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rPr>
          <w:rFonts w:ascii="楷体_GB2312" w:hAnsi="宋体" w:eastAsia="楷体_GB2312"/>
          <w:b/>
        </w:rPr>
      </w:pPr>
    </w:p>
    <w:p>
      <w:pPr>
        <w:pStyle w:val="24"/>
        <w:rPr>
          <w:rFonts w:hAnsi="宋体"/>
          <w:b/>
        </w:rPr>
      </w:pPr>
    </w:p>
    <w:p>
      <w:pPr>
        <w:pStyle w:val="24"/>
        <w:jc w:val="center"/>
        <w:rPr>
          <w:rFonts w:hAnsi="宋体"/>
          <w:b/>
        </w:rPr>
      </w:pPr>
    </w:p>
    <w:p>
      <w:pPr>
        <w:pStyle w:val="24"/>
        <w:jc w:val="center"/>
        <w:rPr>
          <w:rFonts w:hAnsi="宋体"/>
          <w:b/>
          <w:sz w:val="84"/>
          <w:szCs w:val="84"/>
        </w:rPr>
      </w:pPr>
    </w:p>
    <w:p>
      <w:pPr>
        <w:pStyle w:val="24"/>
        <w:jc w:val="center"/>
        <w:rPr>
          <w:rFonts w:hAnsi="宋体"/>
          <w:b/>
          <w:sz w:val="84"/>
          <w:szCs w:val="84"/>
        </w:rPr>
      </w:pPr>
      <w:r>
        <w:rPr>
          <w:rFonts w:hint="eastAsia" w:hAnsi="宋体"/>
          <w:b/>
          <w:sz w:val="84"/>
          <w:szCs w:val="84"/>
        </w:rPr>
        <w:t>竞争性磋商文件</w:t>
      </w:r>
    </w:p>
    <w:p>
      <w:pPr>
        <w:pStyle w:val="24"/>
        <w:rPr>
          <w:rFonts w:hAnsi="宋体"/>
          <w:b/>
          <w:sz w:val="72"/>
          <w:szCs w:val="72"/>
        </w:rPr>
      </w:pPr>
    </w:p>
    <w:p>
      <w:pPr>
        <w:pStyle w:val="24"/>
        <w:jc w:val="center"/>
        <w:rPr>
          <w:rFonts w:hAnsi="宋体"/>
          <w:b/>
          <w:sz w:val="72"/>
          <w:szCs w:val="72"/>
        </w:rPr>
      </w:pPr>
    </w:p>
    <w:p>
      <w:pPr>
        <w:pStyle w:val="24"/>
        <w:jc w:val="center"/>
        <w:rPr>
          <w:rFonts w:hAnsi="宋体"/>
          <w:b/>
          <w:sz w:val="72"/>
          <w:szCs w:val="72"/>
        </w:rPr>
      </w:pPr>
    </w:p>
    <w:p>
      <w:pPr>
        <w:spacing w:line="360" w:lineRule="auto"/>
        <w:ind w:firstLine="1280" w:firstLineChars="400"/>
        <w:rPr>
          <w:rFonts w:ascii="宋体" w:hAnsi="宋体"/>
          <w:sz w:val="32"/>
          <w:szCs w:val="32"/>
        </w:rPr>
      </w:pPr>
      <w:r>
        <w:rPr>
          <w:rFonts w:hint="eastAsia" w:ascii="宋体" w:hAnsi="宋体"/>
          <w:sz w:val="32"/>
          <w:szCs w:val="32"/>
        </w:rPr>
        <w:t>采购项目名称：</w:t>
      </w:r>
      <w:r>
        <w:rPr>
          <w:rFonts w:hint="eastAsia" w:ascii="宋体" w:hAnsi="宋体"/>
          <w:sz w:val="32"/>
          <w:szCs w:val="32"/>
          <w:highlight w:val="none"/>
          <w:lang w:eastAsia="zh-CN"/>
        </w:rPr>
        <w:t>湖南智谷鑫服物业管理有限公司2022年度保安服务采购项目</w:t>
      </w:r>
      <w:r>
        <w:rPr>
          <w:rFonts w:hint="eastAsia" w:ascii="宋体" w:hAnsi="宋体"/>
          <w:sz w:val="32"/>
          <w:szCs w:val="32"/>
        </w:rPr>
        <w:t xml:space="preserve"> </w:t>
      </w:r>
    </w:p>
    <w:p>
      <w:pPr>
        <w:pStyle w:val="24"/>
        <w:adjustRightInd w:val="0"/>
        <w:snapToGrid w:val="0"/>
        <w:spacing w:line="360" w:lineRule="auto"/>
        <w:ind w:left="840" w:leftChars="300" w:right="302" w:rightChars="108" w:firstLine="480" w:firstLineChars="150"/>
        <w:rPr>
          <w:rFonts w:hAnsi="宋体"/>
          <w:sz w:val="32"/>
          <w:szCs w:val="32"/>
        </w:rPr>
      </w:pPr>
      <w:r>
        <w:rPr>
          <w:rFonts w:hint="eastAsia" w:hAnsi="宋体"/>
          <w:sz w:val="32"/>
          <w:szCs w:val="32"/>
        </w:rPr>
        <w:t xml:space="preserve">采   购   人：湖南智谷投资发展集团有限公司 </w:t>
      </w:r>
    </w:p>
    <w:p>
      <w:pPr>
        <w:pStyle w:val="24"/>
        <w:adjustRightInd w:val="0"/>
        <w:snapToGrid w:val="0"/>
        <w:spacing w:line="360" w:lineRule="auto"/>
        <w:ind w:left="840" w:leftChars="300" w:right="302" w:rightChars="108" w:firstLine="480" w:firstLineChars="150"/>
        <w:rPr>
          <w:rFonts w:hAnsi="宋体"/>
          <w:sz w:val="32"/>
          <w:szCs w:val="32"/>
        </w:rPr>
      </w:pPr>
      <w:r>
        <w:rPr>
          <w:rFonts w:hint="eastAsia" w:hAnsi="宋体"/>
          <w:sz w:val="32"/>
          <w:szCs w:val="32"/>
        </w:rPr>
        <w:t xml:space="preserve">委托代理编号：湘智招字[2021]第0435号 </w:t>
      </w:r>
    </w:p>
    <w:p>
      <w:pPr>
        <w:pStyle w:val="24"/>
        <w:adjustRightInd w:val="0"/>
        <w:snapToGrid w:val="0"/>
        <w:spacing w:line="360" w:lineRule="auto"/>
        <w:ind w:left="840" w:leftChars="300" w:right="302" w:rightChars="108" w:firstLine="480" w:firstLineChars="150"/>
        <w:rPr>
          <w:rFonts w:hAnsi="宋体"/>
          <w:sz w:val="32"/>
          <w:szCs w:val="32"/>
        </w:rPr>
      </w:pPr>
      <w:r>
        <w:rPr>
          <w:rFonts w:hint="eastAsia" w:hAnsi="宋体"/>
          <w:sz w:val="32"/>
          <w:szCs w:val="32"/>
        </w:rPr>
        <w:t xml:space="preserve">采购代理机构：智埔国际建设集团有限公司 </w:t>
      </w:r>
    </w:p>
    <w:p>
      <w:pPr>
        <w:pStyle w:val="24"/>
        <w:adjustRightInd w:val="0"/>
        <w:snapToGrid w:val="0"/>
        <w:spacing w:line="360" w:lineRule="auto"/>
        <w:ind w:left="2774" w:leftChars="202" w:right="302" w:rightChars="108" w:hanging="2208" w:hangingChars="690"/>
        <w:rPr>
          <w:rFonts w:hAnsi="宋体"/>
          <w:sz w:val="32"/>
          <w:szCs w:val="32"/>
        </w:rPr>
      </w:pPr>
    </w:p>
    <w:p>
      <w:pPr>
        <w:pStyle w:val="24"/>
        <w:adjustRightInd w:val="0"/>
        <w:snapToGrid w:val="0"/>
        <w:spacing w:line="360" w:lineRule="auto"/>
        <w:ind w:left="2774" w:leftChars="202" w:right="302" w:rightChars="108" w:hanging="2208" w:hangingChars="690"/>
        <w:rPr>
          <w:rFonts w:hAnsi="宋体"/>
          <w:sz w:val="32"/>
          <w:szCs w:val="32"/>
        </w:rPr>
      </w:pPr>
    </w:p>
    <w:p>
      <w:pPr>
        <w:pStyle w:val="24"/>
        <w:adjustRightInd w:val="0"/>
        <w:snapToGrid w:val="0"/>
        <w:spacing w:line="360" w:lineRule="auto"/>
        <w:ind w:left="2774" w:leftChars="202" w:right="302" w:rightChars="108" w:hanging="2208" w:hangingChars="690"/>
        <w:rPr>
          <w:rFonts w:hAnsi="宋体"/>
          <w:sz w:val="32"/>
          <w:szCs w:val="32"/>
        </w:rPr>
      </w:pPr>
    </w:p>
    <w:p>
      <w:pPr>
        <w:pStyle w:val="24"/>
        <w:adjustRightInd w:val="0"/>
        <w:snapToGrid w:val="0"/>
        <w:spacing w:line="360" w:lineRule="auto"/>
        <w:ind w:left="2774" w:leftChars="202" w:right="302" w:rightChars="108" w:hanging="2208" w:hangingChars="690"/>
        <w:rPr>
          <w:rFonts w:hAnsi="宋体"/>
          <w:sz w:val="32"/>
          <w:szCs w:val="32"/>
        </w:rPr>
      </w:pPr>
    </w:p>
    <w:p>
      <w:pPr>
        <w:pStyle w:val="24"/>
        <w:adjustRightInd w:val="0"/>
        <w:snapToGrid w:val="0"/>
        <w:spacing w:line="360" w:lineRule="auto"/>
        <w:ind w:left="2800" w:leftChars="1000" w:right="302" w:rightChars="108" w:firstLine="675" w:firstLineChars="211"/>
        <w:rPr>
          <w:rFonts w:hAnsi="宋体"/>
          <w:sz w:val="32"/>
          <w:szCs w:val="32"/>
        </w:rPr>
      </w:pPr>
      <w:r>
        <w:rPr>
          <w:rFonts w:hint="eastAsia" w:hAnsi="宋体"/>
          <w:sz w:val="32"/>
          <w:szCs w:val="32"/>
        </w:rPr>
        <w:t>202</w:t>
      </w:r>
      <w:r>
        <w:rPr>
          <w:rFonts w:hint="eastAsia" w:hAnsi="宋体"/>
          <w:sz w:val="32"/>
          <w:szCs w:val="32"/>
          <w:lang w:val="en-US" w:eastAsia="zh-CN"/>
        </w:rPr>
        <w:t>2</w:t>
      </w:r>
      <w:r>
        <w:rPr>
          <w:rFonts w:hint="eastAsia" w:hAnsi="宋体"/>
          <w:sz w:val="32"/>
          <w:szCs w:val="32"/>
        </w:rPr>
        <w:t>年</w:t>
      </w:r>
      <w:r>
        <w:rPr>
          <w:rFonts w:hint="eastAsia" w:hAnsi="宋体"/>
          <w:sz w:val="32"/>
          <w:szCs w:val="32"/>
          <w:lang w:val="en-US" w:eastAsia="zh-CN"/>
        </w:rPr>
        <w:t>3</w:t>
      </w:r>
      <w:r>
        <w:rPr>
          <w:rFonts w:hint="eastAsia" w:hAnsi="宋体"/>
          <w:sz w:val="32"/>
          <w:szCs w:val="32"/>
        </w:rPr>
        <w:t>月</w:t>
      </w:r>
    </w:p>
    <w:p>
      <w:pPr>
        <w:pStyle w:val="24"/>
        <w:adjustRightInd w:val="0"/>
        <w:snapToGrid w:val="0"/>
        <w:spacing w:line="360" w:lineRule="auto"/>
        <w:ind w:left="2774" w:leftChars="202" w:right="302" w:rightChars="108" w:hanging="2208" w:hangingChars="690"/>
        <w:rPr>
          <w:rFonts w:ascii="华文中宋" w:hAnsi="华文中宋" w:eastAsia="华文中宋"/>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74" w:right="1700" w:bottom="1418" w:left="1474" w:header="851" w:footer="992" w:gutter="0"/>
          <w:pgNumType w:fmt="decimal" w:start="1"/>
          <w:cols w:space="720" w:num="1"/>
          <w:titlePg/>
          <w:docGrid w:type="lines" w:linePitch="312" w:charSpace="0"/>
        </w:sectPr>
      </w:pPr>
    </w:p>
    <w:p>
      <w:pPr>
        <w:pStyle w:val="24"/>
        <w:adjustRightInd w:val="0"/>
        <w:snapToGrid w:val="0"/>
        <w:spacing w:line="360" w:lineRule="auto"/>
        <w:jc w:val="center"/>
        <w:rPr>
          <w:rFonts w:hAnsi="宋体"/>
          <w:b/>
          <w:spacing w:val="160"/>
          <w:sz w:val="24"/>
          <w:szCs w:val="24"/>
        </w:rPr>
      </w:pPr>
      <w:r>
        <w:rPr>
          <w:rFonts w:hint="eastAsia" w:hAnsi="宋体"/>
          <w:b/>
          <w:spacing w:val="160"/>
          <w:sz w:val="24"/>
          <w:szCs w:val="24"/>
        </w:rPr>
        <w:t>目录</w:t>
      </w:r>
    </w:p>
    <w:p>
      <w:pPr>
        <w:pStyle w:val="24"/>
        <w:adjustRightInd w:val="0"/>
        <w:snapToGrid w:val="0"/>
        <w:spacing w:line="360" w:lineRule="auto"/>
        <w:jc w:val="center"/>
        <w:rPr>
          <w:rFonts w:hAnsi="宋体"/>
          <w:b/>
          <w:sz w:val="24"/>
          <w:szCs w:val="24"/>
        </w:rPr>
      </w:pPr>
    </w:p>
    <w:p>
      <w:pPr>
        <w:pStyle w:val="24"/>
        <w:adjustRightInd w:val="0"/>
        <w:snapToGrid w:val="0"/>
        <w:spacing w:line="360" w:lineRule="auto"/>
        <w:rPr>
          <w:rFonts w:hAnsi="宋体" w:cs="仿宋"/>
          <w:b/>
          <w:sz w:val="24"/>
          <w:szCs w:val="24"/>
        </w:rPr>
      </w:pPr>
      <w:r>
        <w:rPr>
          <w:rFonts w:hint="eastAsia" w:hAnsi="宋体" w:cs="仿宋"/>
          <w:b/>
          <w:sz w:val="24"/>
          <w:szCs w:val="24"/>
        </w:rPr>
        <w:t>第一章  磋商通知</w:t>
      </w:r>
    </w:p>
    <w:p>
      <w:pPr>
        <w:pStyle w:val="24"/>
        <w:adjustRightInd w:val="0"/>
        <w:snapToGrid w:val="0"/>
        <w:spacing w:line="360" w:lineRule="auto"/>
        <w:rPr>
          <w:rFonts w:hAnsi="宋体" w:cs="仿宋"/>
          <w:b/>
          <w:sz w:val="24"/>
          <w:szCs w:val="24"/>
        </w:rPr>
      </w:pPr>
      <w:r>
        <w:rPr>
          <w:rFonts w:hint="eastAsia" w:hAnsi="宋体" w:cs="仿宋"/>
          <w:b/>
          <w:sz w:val="24"/>
          <w:szCs w:val="24"/>
        </w:rPr>
        <w:t>第二章  磋商须知</w:t>
      </w:r>
    </w:p>
    <w:p>
      <w:pPr>
        <w:tabs>
          <w:tab w:val="left" w:pos="1440"/>
        </w:tabs>
        <w:adjustRightInd w:val="0"/>
        <w:snapToGrid w:val="0"/>
        <w:spacing w:line="360" w:lineRule="auto"/>
        <w:ind w:firstLine="480" w:firstLineChars="200"/>
        <w:rPr>
          <w:rFonts w:ascii="宋体" w:hAnsi="宋体" w:cs="仿宋"/>
          <w:sz w:val="24"/>
        </w:rPr>
      </w:pPr>
      <w:r>
        <w:rPr>
          <w:rFonts w:hint="eastAsia" w:ascii="宋体" w:hAnsi="宋体" w:cs="仿宋"/>
          <w:sz w:val="24"/>
        </w:rPr>
        <w:t>磋商须知前附表</w:t>
      </w:r>
    </w:p>
    <w:p>
      <w:pPr>
        <w:tabs>
          <w:tab w:val="left" w:pos="1440"/>
        </w:tabs>
        <w:adjustRightInd w:val="0"/>
        <w:snapToGrid w:val="0"/>
        <w:spacing w:line="360" w:lineRule="auto"/>
        <w:ind w:firstLine="480" w:firstLineChars="200"/>
        <w:rPr>
          <w:rFonts w:ascii="宋体" w:hAnsi="宋体" w:cs="仿宋"/>
          <w:sz w:val="24"/>
        </w:rPr>
      </w:pPr>
      <w:r>
        <w:rPr>
          <w:rFonts w:hint="eastAsia" w:ascii="宋体" w:hAnsi="宋体" w:cs="仿宋"/>
          <w:sz w:val="24"/>
        </w:rPr>
        <w:t>磋商须知正文</w:t>
      </w:r>
    </w:p>
    <w:p>
      <w:pPr>
        <w:tabs>
          <w:tab w:val="left" w:pos="1440"/>
        </w:tabs>
        <w:adjustRightInd w:val="0"/>
        <w:snapToGrid w:val="0"/>
        <w:spacing w:line="360" w:lineRule="auto"/>
        <w:ind w:firstLine="720" w:firstLineChars="300"/>
        <w:rPr>
          <w:rFonts w:ascii="宋体" w:hAnsi="宋体" w:cs="仿宋"/>
          <w:sz w:val="24"/>
        </w:rPr>
      </w:pPr>
      <w:r>
        <w:rPr>
          <w:rFonts w:hint="eastAsia" w:ascii="宋体" w:hAnsi="宋体" w:cs="仿宋"/>
          <w:sz w:val="24"/>
        </w:rPr>
        <w:t>一、说明</w:t>
      </w:r>
    </w:p>
    <w:p>
      <w:pPr>
        <w:tabs>
          <w:tab w:val="left" w:pos="1440"/>
        </w:tabs>
        <w:adjustRightInd w:val="0"/>
        <w:snapToGrid w:val="0"/>
        <w:spacing w:line="360" w:lineRule="auto"/>
        <w:ind w:firstLine="720" w:firstLineChars="300"/>
        <w:rPr>
          <w:rFonts w:ascii="宋体" w:hAnsi="宋体" w:cs="仿宋"/>
          <w:sz w:val="24"/>
        </w:rPr>
      </w:pPr>
      <w:r>
        <w:rPr>
          <w:rFonts w:hint="eastAsia" w:ascii="宋体" w:hAnsi="宋体" w:cs="仿宋"/>
          <w:sz w:val="24"/>
        </w:rPr>
        <w:t>二、</w:t>
      </w:r>
      <w:r>
        <w:rPr>
          <w:rFonts w:hint="eastAsia" w:ascii="宋体" w:hAnsi="宋体" w:cs="仿宋"/>
          <w:bCs/>
          <w:sz w:val="24"/>
        </w:rPr>
        <w:t>磋商</w:t>
      </w:r>
      <w:r>
        <w:rPr>
          <w:rFonts w:hint="eastAsia" w:ascii="宋体" w:hAnsi="宋体" w:cs="仿宋"/>
          <w:sz w:val="24"/>
        </w:rPr>
        <w:t>文件</w:t>
      </w:r>
    </w:p>
    <w:p>
      <w:pPr>
        <w:adjustRightInd w:val="0"/>
        <w:snapToGrid w:val="0"/>
        <w:spacing w:line="360" w:lineRule="auto"/>
        <w:ind w:firstLine="720" w:firstLineChars="300"/>
        <w:rPr>
          <w:rFonts w:ascii="宋体" w:hAnsi="宋体" w:cs="仿宋"/>
          <w:sz w:val="24"/>
        </w:rPr>
      </w:pPr>
      <w:r>
        <w:rPr>
          <w:rFonts w:hint="eastAsia" w:ascii="宋体" w:hAnsi="宋体" w:cs="仿宋"/>
          <w:sz w:val="24"/>
        </w:rPr>
        <w:t>三、响应文件</w:t>
      </w:r>
    </w:p>
    <w:p>
      <w:pPr>
        <w:adjustRightInd w:val="0"/>
        <w:snapToGrid w:val="0"/>
        <w:spacing w:line="360" w:lineRule="auto"/>
        <w:ind w:firstLine="720" w:firstLineChars="300"/>
        <w:rPr>
          <w:rFonts w:ascii="宋体" w:hAnsi="宋体" w:cs="仿宋"/>
          <w:sz w:val="24"/>
        </w:rPr>
      </w:pPr>
      <w:r>
        <w:rPr>
          <w:rFonts w:hint="eastAsia" w:ascii="宋体" w:hAnsi="宋体" w:cs="仿宋"/>
          <w:sz w:val="24"/>
        </w:rPr>
        <w:t>四、响应文件的递交</w:t>
      </w:r>
    </w:p>
    <w:p>
      <w:pPr>
        <w:adjustRightInd w:val="0"/>
        <w:snapToGrid w:val="0"/>
        <w:spacing w:line="360" w:lineRule="auto"/>
        <w:ind w:firstLine="720" w:firstLineChars="300"/>
        <w:rPr>
          <w:rFonts w:ascii="宋体" w:hAnsi="宋体" w:cs="仿宋"/>
          <w:bCs/>
          <w:sz w:val="24"/>
        </w:rPr>
      </w:pPr>
      <w:r>
        <w:rPr>
          <w:rFonts w:hint="eastAsia" w:ascii="宋体" w:hAnsi="宋体" w:cs="仿宋"/>
          <w:bCs/>
          <w:sz w:val="24"/>
        </w:rPr>
        <w:t>五、</w:t>
      </w:r>
      <w:r>
        <w:rPr>
          <w:rFonts w:hint="eastAsia" w:ascii="宋体" w:hAnsi="宋体" w:cs="仿宋"/>
          <w:sz w:val="24"/>
        </w:rPr>
        <w:t>响应文件</w:t>
      </w:r>
      <w:r>
        <w:rPr>
          <w:rFonts w:hint="eastAsia" w:ascii="宋体" w:hAnsi="宋体" w:cs="仿宋"/>
          <w:bCs/>
          <w:sz w:val="24"/>
        </w:rPr>
        <w:t>的</w:t>
      </w:r>
      <w:r>
        <w:rPr>
          <w:rFonts w:hint="eastAsia" w:ascii="宋体" w:hAnsi="宋体" w:cs="仿宋"/>
          <w:sz w:val="24"/>
        </w:rPr>
        <w:t>评审与磋商</w:t>
      </w:r>
    </w:p>
    <w:p>
      <w:pPr>
        <w:adjustRightInd w:val="0"/>
        <w:snapToGrid w:val="0"/>
        <w:spacing w:line="360" w:lineRule="auto"/>
        <w:ind w:firstLine="720" w:firstLineChars="300"/>
        <w:rPr>
          <w:rFonts w:ascii="宋体" w:hAnsi="宋体" w:cs="仿宋"/>
          <w:sz w:val="24"/>
        </w:rPr>
      </w:pPr>
      <w:r>
        <w:rPr>
          <w:rFonts w:hint="eastAsia" w:ascii="宋体" w:hAnsi="宋体" w:cs="仿宋"/>
          <w:sz w:val="24"/>
        </w:rPr>
        <w:t>六、成交结果信息公布与授予合同</w:t>
      </w:r>
    </w:p>
    <w:p>
      <w:pPr>
        <w:adjustRightInd w:val="0"/>
        <w:snapToGrid w:val="0"/>
        <w:spacing w:line="360" w:lineRule="auto"/>
        <w:ind w:firstLine="720" w:firstLineChars="300"/>
        <w:jc w:val="left"/>
        <w:rPr>
          <w:rFonts w:ascii="宋体" w:hAnsi="宋体" w:cs="仿宋"/>
          <w:sz w:val="24"/>
        </w:rPr>
      </w:pPr>
      <w:r>
        <w:rPr>
          <w:rFonts w:hint="eastAsia" w:ascii="宋体" w:hAnsi="宋体" w:cs="仿宋"/>
          <w:sz w:val="24"/>
        </w:rPr>
        <w:t>七、其他规定</w:t>
      </w:r>
    </w:p>
    <w:p>
      <w:pPr>
        <w:adjustRightInd w:val="0"/>
        <w:snapToGrid w:val="0"/>
        <w:spacing w:line="360" w:lineRule="auto"/>
        <w:rPr>
          <w:rFonts w:ascii="宋体" w:hAnsi="宋体" w:cs="仿宋"/>
          <w:b/>
          <w:sz w:val="24"/>
        </w:rPr>
      </w:pPr>
      <w:r>
        <w:rPr>
          <w:rFonts w:hint="eastAsia" w:ascii="宋体" w:hAnsi="宋体" w:cs="仿宋"/>
          <w:b/>
          <w:sz w:val="24"/>
        </w:rPr>
        <w:t>第三章  采购合同格式条款</w:t>
      </w:r>
    </w:p>
    <w:p>
      <w:pPr>
        <w:pStyle w:val="24"/>
        <w:adjustRightInd w:val="0"/>
        <w:snapToGrid w:val="0"/>
        <w:spacing w:line="360" w:lineRule="auto"/>
        <w:rPr>
          <w:rFonts w:hAnsi="宋体" w:cs="仿宋"/>
          <w:b/>
          <w:sz w:val="24"/>
          <w:szCs w:val="24"/>
        </w:rPr>
      </w:pPr>
      <w:r>
        <w:rPr>
          <w:rFonts w:hint="eastAsia" w:hAnsi="宋体" w:cs="仿宋"/>
          <w:b/>
          <w:sz w:val="24"/>
          <w:szCs w:val="24"/>
        </w:rPr>
        <w:t>第四章  采购需求</w:t>
      </w:r>
    </w:p>
    <w:p>
      <w:pPr>
        <w:autoSpaceDE w:val="0"/>
        <w:autoSpaceDN w:val="0"/>
        <w:adjustRightInd w:val="0"/>
        <w:snapToGrid w:val="0"/>
        <w:spacing w:line="360" w:lineRule="auto"/>
        <w:rPr>
          <w:rFonts w:ascii="宋体" w:hAnsi="宋体" w:cs="仿宋"/>
          <w:b/>
          <w:sz w:val="24"/>
        </w:rPr>
      </w:pPr>
      <w:r>
        <w:rPr>
          <w:rFonts w:hint="eastAsia" w:ascii="宋体" w:hAnsi="宋体" w:cs="仿宋"/>
          <w:b/>
          <w:sz w:val="24"/>
        </w:rPr>
        <w:t>第五章  响应文件组成</w:t>
      </w:r>
    </w:p>
    <w:p>
      <w:pPr>
        <w:spacing w:line="360" w:lineRule="exact"/>
        <w:rPr>
          <w:rFonts w:ascii="黑体" w:eastAsia="黑体"/>
          <w:b/>
          <w:sz w:val="21"/>
          <w:szCs w:val="21"/>
        </w:rPr>
      </w:pPr>
    </w:p>
    <w:p>
      <w:pPr>
        <w:spacing w:line="360" w:lineRule="exact"/>
        <w:rPr>
          <w:rFonts w:ascii="黑体" w:eastAsia="黑体"/>
          <w:b/>
          <w:sz w:val="21"/>
          <w:szCs w:val="21"/>
        </w:rPr>
      </w:pPr>
    </w:p>
    <w:p>
      <w:pPr>
        <w:spacing w:line="360" w:lineRule="exact"/>
        <w:rPr>
          <w:rFonts w:ascii="黑体" w:eastAsia="黑体"/>
          <w:b/>
          <w:sz w:val="21"/>
          <w:szCs w:val="21"/>
        </w:rPr>
      </w:pPr>
    </w:p>
    <w:p>
      <w:pPr>
        <w:spacing w:line="360" w:lineRule="exact"/>
        <w:rPr>
          <w:rFonts w:ascii="黑体" w:eastAsia="黑体"/>
          <w:b/>
          <w:sz w:val="21"/>
          <w:szCs w:val="21"/>
        </w:rPr>
      </w:pPr>
    </w:p>
    <w:p>
      <w:pPr>
        <w:spacing w:line="360" w:lineRule="exact"/>
        <w:rPr>
          <w:rFonts w:ascii="黑体" w:eastAsia="黑体"/>
          <w:b/>
          <w:sz w:val="21"/>
          <w:szCs w:val="21"/>
        </w:rPr>
      </w:pPr>
    </w:p>
    <w:p>
      <w:pPr>
        <w:spacing w:line="360" w:lineRule="exact"/>
        <w:rPr>
          <w:rFonts w:ascii="黑体" w:eastAsia="黑体"/>
          <w:b/>
          <w:sz w:val="21"/>
          <w:szCs w:val="21"/>
        </w:rPr>
      </w:pPr>
    </w:p>
    <w:p>
      <w:pPr>
        <w:spacing w:line="360" w:lineRule="exact"/>
        <w:rPr>
          <w:rFonts w:ascii="黑体" w:eastAsia="黑体"/>
          <w:b/>
          <w:sz w:val="21"/>
          <w:szCs w:val="21"/>
        </w:rPr>
      </w:pPr>
    </w:p>
    <w:p>
      <w:pPr>
        <w:spacing w:line="360" w:lineRule="exact"/>
        <w:rPr>
          <w:rFonts w:ascii="黑体" w:eastAsia="黑体"/>
          <w:b/>
          <w:sz w:val="21"/>
          <w:szCs w:val="21"/>
        </w:rPr>
      </w:pPr>
    </w:p>
    <w:p>
      <w:pPr>
        <w:spacing w:line="360" w:lineRule="exact"/>
        <w:rPr>
          <w:rFonts w:ascii="黑体" w:eastAsia="黑体"/>
          <w:b/>
          <w:sz w:val="21"/>
          <w:szCs w:val="21"/>
        </w:rPr>
      </w:pPr>
    </w:p>
    <w:p>
      <w:pPr>
        <w:spacing w:line="360" w:lineRule="exact"/>
        <w:rPr>
          <w:rFonts w:ascii="黑体" w:eastAsia="黑体"/>
          <w:b/>
          <w:sz w:val="21"/>
          <w:szCs w:val="21"/>
        </w:rPr>
      </w:pPr>
    </w:p>
    <w:p>
      <w:pPr>
        <w:spacing w:line="360" w:lineRule="exact"/>
        <w:rPr>
          <w:rFonts w:ascii="黑体" w:eastAsia="黑体"/>
          <w:b/>
          <w:sz w:val="21"/>
          <w:szCs w:val="21"/>
        </w:rPr>
      </w:pPr>
    </w:p>
    <w:p>
      <w:pPr>
        <w:spacing w:line="360" w:lineRule="exact"/>
        <w:rPr>
          <w:rFonts w:ascii="黑体" w:eastAsia="黑体"/>
          <w:b/>
          <w:sz w:val="21"/>
          <w:szCs w:val="21"/>
        </w:rPr>
      </w:pPr>
    </w:p>
    <w:p>
      <w:pPr>
        <w:spacing w:line="360" w:lineRule="exact"/>
        <w:rPr>
          <w:rFonts w:ascii="黑体" w:eastAsia="黑体"/>
          <w:b/>
          <w:sz w:val="21"/>
          <w:szCs w:val="21"/>
        </w:rPr>
      </w:pPr>
    </w:p>
    <w:p>
      <w:pPr>
        <w:spacing w:line="360" w:lineRule="exact"/>
        <w:rPr>
          <w:rFonts w:ascii="黑体" w:eastAsia="黑体"/>
          <w:b/>
          <w:sz w:val="21"/>
          <w:szCs w:val="21"/>
        </w:rPr>
        <w:sectPr>
          <w:footerReference r:id="rId10" w:type="first"/>
          <w:footerReference r:id="rId9" w:type="default"/>
          <w:pgSz w:w="11906" w:h="16838"/>
          <w:pgMar w:top="1474" w:right="1418" w:bottom="1418" w:left="1474" w:header="992" w:footer="992" w:gutter="0"/>
          <w:pgNumType w:fmt="decimal"/>
          <w:cols w:space="720" w:num="1"/>
          <w:docGrid w:type="lines" w:linePitch="312" w:charSpace="0"/>
        </w:sectPr>
      </w:pPr>
    </w:p>
    <w:p>
      <w:pPr>
        <w:pStyle w:val="5"/>
        <w:rPr>
          <w:sz w:val="28"/>
          <w:szCs w:val="28"/>
        </w:rPr>
      </w:pPr>
      <w:r>
        <w:rPr>
          <w:rFonts w:hint="eastAsia"/>
          <w:sz w:val="28"/>
          <w:szCs w:val="28"/>
        </w:rPr>
        <w:t>第一章  磋商邀请</w:t>
      </w:r>
    </w:p>
    <w:p>
      <w:pPr>
        <w:adjustRightInd w:val="0"/>
        <w:snapToGrid w:val="0"/>
        <w:spacing w:line="360" w:lineRule="auto"/>
        <w:ind w:firstLine="420" w:firstLineChars="200"/>
        <w:rPr>
          <w:rFonts w:ascii="宋体" w:hAnsi="宋体"/>
          <w:sz w:val="21"/>
          <w:szCs w:val="21"/>
        </w:rPr>
      </w:pPr>
      <w:r>
        <w:rPr>
          <w:rFonts w:hint="eastAsia" w:ascii="宋体" w:hAnsi="宋体" w:cs="宋体"/>
          <w:sz w:val="21"/>
          <w:szCs w:val="21"/>
          <w:u w:val="single"/>
        </w:rPr>
        <w:t>智埔国际建设集团有限公司</w:t>
      </w:r>
      <w:r>
        <w:rPr>
          <w:rFonts w:hint="eastAsia" w:ascii="宋体" w:hAnsi="宋体" w:cs="宋体"/>
          <w:sz w:val="21"/>
          <w:szCs w:val="21"/>
        </w:rPr>
        <w:t>受</w:t>
      </w:r>
      <w:r>
        <w:rPr>
          <w:rFonts w:hint="eastAsia" w:ascii="宋体" w:hAnsi="宋体" w:cs="宋体"/>
          <w:sz w:val="21"/>
          <w:szCs w:val="21"/>
          <w:u w:val="single"/>
        </w:rPr>
        <w:t xml:space="preserve"> </w:t>
      </w:r>
      <w:r>
        <w:rPr>
          <w:rFonts w:hint="eastAsia" w:ascii="宋体" w:hAnsi="宋体"/>
          <w:sz w:val="21"/>
          <w:szCs w:val="21"/>
          <w:u w:val="single"/>
        </w:rPr>
        <w:t xml:space="preserve">湖南智谷投资发展集团有限公司 </w:t>
      </w:r>
      <w:r>
        <w:rPr>
          <w:rFonts w:hint="eastAsia" w:ascii="宋体" w:hAnsi="宋体" w:cs="宋体"/>
          <w:sz w:val="21"/>
          <w:szCs w:val="21"/>
        </w:rPr>
        <w:t>的委托，对</w:t>
      </w:r>
      <w:r>
        <w:rPr>
          <w:rFonts w:hint="eastAsia" w:ascii="宋体" w:hAnsi="宋体" w:cs="宋体"/>
          <w:sz w:val="21"/>
          <w:szCs w:val="21"/>
          <w:u w:val="single"/>
          <w:lang w:eastAsia="zh-CN"/>
        </w:rPr>
        <w:t>湖南智谷鑫服物业管理有限公司2022年度保安服务采购项目</w:t>
      </w:r>
      <w:r>
        <w:rPr>
          <w:rFonts w:hint="eastAsia" w:ascii="宋体" w:hAnsi="宋体" w:cs="宋体"/>
          <w:sz w:val="21"/>
          <w:szCs w:val="21"/>
        </w:rPr>
        <w:t>进行竞争性磋商采购，现采用</w:t>
      </w:r>
      <w:r>
        <w:rPr>
          <w:rFonts w:hint="eastAsia" w:ascii="宋体" w:hAnsi="宋体" w:cs="宋体"/>
          <w:b/>
          <w:bCs/>
          <w:sz w:val="21"/>
          <w:szCs w:val="21"/>
          <w:u w:val="single"/>
        </w:rPr>
        <w:t>发布公告</w:t>
      </w:r>
      <w:r>
        <w:rPr>
          <w:rFonts w:hint="eastAsia" w:ascii="宋体" w:hAnsi="宋体" w:cs="宋体"/>
          <w:sz w:val="21"/>
          <w:szCs w:val="21"/>
        </w:rPr>
        <w:t>方式，邀请符合资格条件的供应商参与竞争性磋商采购活动。</w:t>
      </w:r>
    </w:p>
    <w:p>
      <w:pPr>
        <w:adjustRightInd w:val="0"/>
        <w:spacing w:line="360" w:lineRule="auto"/>
        <w:rPr>
          <w:rFonts w:ascii="宋体" w:hAnsi="宋体"/>
          <w:b/>
          <w:bCs/>
          <w:sz w:val="21"/>
          <w:szCs w:val="21"/>
        </w:rPr>
      </w:pPr>
      <w:r>
        <w:rPr>
          <w:rFonts w:hint="eastAsia" w:ascii="宋体" w:hAnsi="宋体"/>
          <w:b/>
          <w:bCs/>
          <w:sz w:val="21"/>
          <w:szCs w:val="21"/>
        </w:rPr>
        <w:t>一、项目概况</w:t>
      </w:r>
    </w:p>
    <w:p>
      <w:pPr>
        <w:adjustRightInd w:val="0"/>
        <w:snapToGrid w:val="0"/>
        <w:spacing w:line="360" w:lineRule="auto"/>
        <w:rPr>
          <w:rFonts w:hint="eastAsia" w:ascii="宋体" w:hAnsi="宋体" w:eastAsia="宋体" w:cs="宋体"/>
          <w:sz w:val="21"/>
          <w:szCs w:val="21"/>
          <w:highlight w:val="none"/>
          <w:u w:val="single"/>
          <w:lang w:eastAsia="zh-CN"/>
        </w:rPr>
      </w:pPr>
      <w:r>
        <w:rPr>
          <w:rFonts w:hint="eastAsia" w:ascii="宋体" w:hAnsi="宋体"/>
          <w:sz w:val="21"/>
          <w:szCs w:val="21"/>
          <w:highlight w:val="none"/>
        </w:rPr>
        <w:t>1、采购项目名称：</w:t>
      </w:r>
      <w:r>
        <w:rPr>
          <w:rFonts w:hint="eastAsia" w:ascii="宋体" w:hAnsi="宋体" w:cs="宋体"/>
          <w:sz w:val="21"/>
          <w:szCs w:val="21"/>
          <w:highlight w:val="none"/>
          <w:u w:val="single"/>
          <w:lang w:eastAsia="zh-CN"/>
        </w:rPr>
        <w:t>湖南智谷鑫服物业管理有限公司2022年度保安服务采购项目</w:t>
      </w:r>
    </w:p>
    <w:p>
      <w:pPr>
        <w:adjustRightInd w:val="0"/>
        <w:snapToGrid w:val="0"/>
        <w:spacing w:line="360" w:lineRule="auto"/>
        <w:rPr>
          <w:rFonts w:ascii="宋体" w:hAnsi="宋体"/>
          <w:sz w:val="21"/>
          <w:szCs w:val="21"/>
          <w:highlight w:val="none"/>
          <w:u w:val="single"/>
        </w:rPr>
      </w:pPr>
      <w:r>
        <w:rPr>
          <w:rFonts w:hint="eastAsia" w:ascii="宋体" w:hAnsi="宋体"/>
          <w:sz w:val="21"/>
          <w:szCs w:val="21"/>
          <w:highlight w:val="none"/>
        </w:rPr>
        <w:t>2、委托代理编号：</w:t>
      </w:r>
      <w:r>
        <w:rPr>
          <w:rFonts w:hint="eastAsia" w:ascii="宋体" w:hAnsi="宋体"/>
          <w:sz w:val="21"/>
          <w:szCs w:val="21"/>
          <w:highlight w:val="none"/>
          <w:u w:val="single"/>
        </w:rPr>
        <w:t>湘智招字[2021]第0435号</w:t>
      </w:r>
    </w:p>
    <w:p>
      <w:pPr>
        <w:adjustRightInd w:val="0"/>
        <w:snapToGrid w:val="0"/>
        <w:spacing w:line="360" w:lineRule="auto"/>
        <w:rPr>
          <w:rFonts w:ascii="宋体" w:hAnsi="宋体"/>
          <w:sz w:val="21"/>
          <w:szCs w:val="21"/>
          <w:highlight w:val="none"/>
        </w:rPr>
      </w:pPr>
      <w:r>
        <w:rPr>
          <w:rFonts w:hint="eastAsia" w:ascii="宋体" w:hAnsi="宋体"/>
          <w:sz w:val="21"/>
          <w:szCs w:val="21"/>
          <w:highlight w:val="none"/>
        </w:rPr>
        <w:t>3、采购项目标的、数量及预算：</w:t>
      </w:r>
    </w:p>
    <w:tbl>
      <w:tblPr>
        <w:tblStyle w:val="42"/>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3262"/>
        <w:gridCol w:w="1605"/>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416" w:type="dxa"/>
            <w:vAlign w:val="center"/>
          </w:tcPr>
          <w:p>
            <w:pPr>
              <w:adjustRightInd w:val="0"/>
              <w:snapToGrid w:val="0"/>
              <w:spacing w:line="300" w:lineRule="exact"/>
              <w:jc w:val="center"/>
              <w:rPr>
                <w:rFonts w:hint="eastAsia" w:ascii="宋体" w:hAnsi="宋体" w:eastAsia="宋体"/>
                <w:sz w:val="21"/>
                <w:szCs w:val="21"/>
                <w:lang w:eastAsia="zh-CN"/>
              </w:rPr>
            </w:pPr>
            <w:r>
              <w:rPr>
                <w:rFonts w:hint="eastAsia" w:ascii="宋体" w:hAnsi="宋体"/>
                <w:sz w:val="21"/>
                <w:szCs w:val="21"/>
                <w:lang w:val="en-US" w:eastAsia="zh-CN"/>
              </w:rPr>
              <w:t>序号</w:t>
            </w:r>
          </w:p>
        </w:tc>
        <w:tc>
          <w:tcPr>
            <w:tcW w:w="3262" w:type="dxa"/>
            <w:vAlign w:val="center"/>
          </w:tcPr>
          <w:p>
            <w:pPr>
              <w:adjustRightInd w:val="0"/>
              <w:snapToGrid w:val="0"/>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项目分类</w:t>
            </w:r>
          </w:p>
        </w:tc>
        <w:tc>
          <w:tcPr>
            <w:tcW w:w="1605" w:type="dxa"/>
            <w:vAlign w:val="center"/>
          </w:tcPr>
          <w:p>
            <w:pPr>
              <w:adjustRightInd w:val="0"/>
              <w:snapToGrid w:val="0"/>
              <w:spacing w:line="300" w:lineRule="exact"/>
              <w:jc w:val="center"/>
              <w:rPr>
                <w:rFonts w:ascii="宋体" w:hAnsi="宋体"/>
                <w:sz w:val="21"/>
                <w:szCs w:val="21"/>
              </w:rPr>
            </w:pPr>
            <w:r>
              <w:rPr>
                <w:rFonts w:hint="eastAsia" w:ascii="宋体" w:hAnsi="宋体"/>
                <w:sz w:val="21"/>
                <w:szCs w:val="21"/>
              </w:rPr>
              <w:t>数量（人）</w:t>
            </w:r>
          </w:p>
        </w:tc>
        <w:tc>
          <w:tcPr>
            <w:tcW w:w="2131" w:type="dxa"/>
            <w:vAlign w:val="center"/>
          </w:tcPr>
          <w:p>
            <w:pPr>
              <w:adjustRightInd w:val="0"/>
              <w:snapToGrid w:val="0"/>
              <w:spacing w:line="300" w:lineRule="exact"/>
              <w:jc w:val="center"/>
              <w:rPr>
                <w:rFonts w:ascii="宋体" w:hAnsi="宋体"/>
                <w:sz w:val="21"/>
                <w:szCs w:val="21"/>
              </w:rPr>
            </w:pPr>
            <w:r>
              <w:rPr>
                <w:rFonts w:hint="eastAsia" w:ascii="宋体" w:hAnsi="宋体"/>
                <w:sz w:val="21"/>
                <w:szCs w:val="21"/>
              </w:rPr>
              <w:t>预算（元）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416" w:type="dxa"/>
            <w:vAlign w:val="center"/>
          </w:tcPr>
          <w:p>
            <w:pPr>
              <w:adjustRightInd w:val="0"/>
              <w:snapToGrid w:val="0"/>
              <w:spacing w:line="300" w:lineRule="exact"/>
              <w:jc w:val="center"/>
              <w:rPr>
                <w:rFonts w:ascii="宋体" w:hAnsi="宋体"/>
                <w:sz w:val="21"/>
                <w:szCs w:val="21"/>
              </w:rPr>
            </w:pPr>
            <w:r>
              <w:rPr>
                <w:rFonts w:hint="eastAsia" w:ascii="宋体" w:hAnsi="宋体"/>
                <w:sz w:val="21"/>
                <w:szCs w:val="21"/>
              </w:rPr>
              <w:t>1</w:t>
            </w:r>
          </w:p>
        </w:tc>
        <w:tc>
          <w:tcPr>
            <w:tcW w:w="3262" w:type="dxa"/>
            <w:vAlign w:val="center"/>
          </w:tcPr>
          <w:p>
            <w:pPr>
              <w:adjustRightInd w:val="0"/>
              <w:snapToGrid w:val="0"/>
              <w:spacing w:line="300" w:lineRule="exact"/>
              <w:jc w:val="center"/>
              <w:rPr>
                <w:rFonts w:ascii="宋体" w:hAnsi="宋体"/>
                <w:sz w:val="21"/>
                <w:szCs w:val="21"/>
              </w:rPr>
            </w:pPr>
            <w:r>
              <w:rPr>
                <w:rFonts w:hint="eastAsia" w:ascii="宋体" w:hAnsi="宋体"/>
                <w:sz w:val="21"/>
                <w:szCs w:val="21"/>
              </w:rPr>
              <w:t>安置房项目</w:t>
            </w:r>
          </w:p>
        </w:tc>
        <w:tc>
          <w:tcPr>
            <w:tcW w:w="1605" w:type="dxa"/>
            <w:vAlign w:val="center"/>
          </w:tcPr>
          <w:p>
            <w:pPr>
              <w:adjustRightInd w:val="0"/>
              <w:snapToGrid w:val="0"/>
              <w:spacing w:line="300" w:lineRule="exact"/>
              <w:jc w:val="center"/>
              <w:rPr>
                <w:rFonts w:ascii="宋体" w:hAnsi="宋体"/>
                <w:sz w:val="21"/>
                <w:szCs w:val="21"/>
              </w:rPr>
            </w:pPr>
            <w:r>
              <w:rPr>
                <w:rFonts w:hint="eastAsia" w:ascii="宋体" w:hAnsi="宋体"/>
                <w:sz w:val="21"/>
                <w:szCs w:val="21"/>
              </w:rPr>
              <w:t>12</w:t>
            </w:r>
          </w:p>
        </w:tc>
        <w:tc>
          <w:tcPr>
            <w:tcW w:w="2131" w:type="dxa"/>
            <w:vAlign w:val="center"/>
          </w:tcPr>
          <w:p>
            <w:pPr>
              <w:adjustRightInd w:val="0"/>
              <w:snapToGrid w:val="0"/>
              <w:spacing w:line="300" w:lineRule="exact"/>
              <w:jc w:val="center"/>
              <w:rPr>
                <w:rFonts w:ascii="宋体" w:hAnsi="宋体"/>
                <w:sz w:val="21"/>
                <w:szCs w:val="21"/>
              </w:rPr>
            </w:pPr>
            <w:r>
              <w:rPr>
                <w:rFonts w:hint="eastAsia" w:ascii="宋体" w:hAnsi="宋体"/>
                <w:b/>
                <w:bCs/>
                <w:sz w:val="21"/>
                <w:szCs w:val="21"/>
              </w:rPr>
              <w:t>691200.00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416" w:type="dxa"/>
            <w:vAlign w:val="center"/>
          </w:tcPr>
          <w:p>
            <w:pPr>
              <w:adjustRightInd w:val="0"/>
              <w:snapToGrid w:val="0"/>
              <w:spacing w:line="300" w:lineRule="exact"/>
              <w:jc w:val="center"/>
              <w:rPr>
                <w:rFonts w:hint="eastAsia" w:ascii="宋体" w:hAnsi="宋体"/>
                <w:sz w:val="21"/>
                <w:szCs w:val="21"/>
              </w:rPr>
            </w:pPr>
            <w:r>
              <w:rPr>
                <w:rFonts w:hint="eastAsia" w:ascii="宋体" w:hAnsi="宋体"/>
                <w:sz w:val="21"/>
                <w:szCs w:val="21"/>
              </w:rPr>
              <w:t>2</w:t>
            </w:r>
          </w:p>
        </w:tc>
        <w:tc>
          <w:tcPr>
            <w:tcW w:w="3262" w:type="dxa"/>
            <w:vAlign w:val="center"/>
          </w:tcPr>
          <w:p>
            <w:pPr>
              <w:adjustRightInd w:val="0"/>
              <w:snapToGrid w:val="0"/>
              <w:spacing w:line="300" w:lineRule="exact"/>
              <w:jc w:val="center"/>
              <w:rPr>
                <w:rFonts w:hint="eastAsia" w:ascii="宋体" w:hAnsi="宋体"/>
                <w:sz w:val="21"/>
                <w:szCs w:val="21"/>
              </w:rPr>
            </w:pPr>
            <w:r>
              <w:rPr>
                <w:rFonts w:hint="eastAsia" w:ascii="宋体" w:hAnsi="宋体"/>
                <w:sz w:val="21"/>
                <w:szCs w:val="21"/>
              </w:rPr>
              <w:t>综合楼项目</w:t>
            </w:r>
          </w:p>
        </w:tc>
        <w:tc>
          <w:tcPr>
            <w:tcW w:w="1605" w:type="dxa"/>
            <w:vAlign w:val="center"/>
          </w:tcPr>
          <w:p>
            <w:pPr>
              <w:adjustRightInd w:val="0"/>
              <w:snapToGrid w:val="0"/>
              <w:spacing w:line="300" w:lineRule="exact"/>
              <w:jc w:val="center"/>
              <w:rPr>
                <w:rFonts w:hint="eastAsia" w:ascii="宋体" w:hAnsi="宋体"/>
                <w:sz w:val="21"/>
                <w:szCs w:val="21"/>
              </w:rPr>
            </w:pPr>
            <w:r>
              <w:rPr>
                <w:rFonts w:hint="eastAsia" w:ascii="宋体" w:hAnsi="宋体"/>
                <w:sz w:val="21"/>
                <w:szCs w:val="21"/>
              </w:rPr>
              <w:t>15</w:t>
            </w:r>
          </w:p>
        </w:tc>
        <w:tc>
          <w:tcPr>
            <w:tcW w:w="2131" w:type="dxa"/>
            <w:vAlign w:val="center"/>
          </w:tcPr>
          <w:p>
            <w:pPr>
              <w:adjustRightInd w:val="0"/>
              <w:snapToGrid w:val="0"/>
              <w:spacing w:line="300" w:lineRule="exact"/>
              <w:jc w:val="center"/>
              <w:rPr>
                <w:rFonts w:hint="eastAsia" w:ascii="宋体" w:hAnsi="宋体"/>
                <w:b/>
                <w:bCs/>
                <w:sz w:val="21"/>
                <w:szCs w:val="21"/>
              </w:rPr>
            </w:pPr>
            <w:r>
              <w:rPr>
                <w:rFonts w:hint="eastAsia" w:ascii="宋体" w:hAnsi="宋体"/>
                <w:b/>
                <w:bCs/>
                <w:sz w:val="21"/>
                <w:szCs w:val="21"/>
              </w:rPr>
              <w:t>864000.00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416" w:type="dxa"/>
            <w:vAlign w:val="center"/>
          </w:tcPr>
          <w:p>
            <w:pPr>
              <w:adjustRightInd w:val="0"/>
              <w:snapToGrid w:val="0"/>
              <w:spacing w:line="300" w:lineRule="exact"/>
              <w:jc w:val="center"/>
              <w:rPr>
                <w:rFonts w:hint="eastAsia" w:ascii="宋体" w:hAnsi="宋体"/>
                <w:sz w:val="21"/>
                <w:szCs w:val="21"/>
              </w:rPr>
            </w:pPr>
            <w:r>
              <w:rPr>
                <w:rFonts w:hint="eastAsia" w:ascii="宋体" w:hAnsi="宋体"/>
                <w:sz w:val="21"/>
                <w:szCs w:val="21"/>
              </w:rPr>
              <w:t>3</w:t>
            </w:r>
          </w:p>
        </w:tc>
        <w:tc>
          <w:tcPr>
            <w:tcW w:w="3262" w:type="dxa"/>
            <w:vAlign w:val="center"/>
          </w:tcPr>
          <w:p>
            <w:pPr>
              <w:adjustRightInd w:val="0"/>
              <w:snapToGrid w:val="0"/>
              <w:spacing w:line="300" w:lineRule="exact"/>
              <w:jc w:val="center"/>
              <w:rPr>
                <w:rFonts w:hint="eastAsia" w:ascii="宋体" w:hAnsi="宋体"/>
                <w:sz w:val="21"/>
                <w:szCs w:val="21"/>
              </w:rPr>
            </w:pPr>
            <w:r>
              <w:rPr>
                <w:rFonts w:hint="eastAsia" w:ascii="宋体" w:hAnsi="宋体"/>
                <w:sz w:val="21"/>
                <w:szCs w:val="21"/>
              </w:rPr>
              <w:t>其他项目</w:t>
            </w:r>
          </w:p>
        </w:tc>
        <w:tc>
          <w:tcPr>
            <w:tcW w:w="1605" w:type="dxa"/>
            <w:vAlign w:val="center"/>
          </w:tcPr>
          <w:p>
            <w:pPr>
              <w:adjustRightInd w:val="0"/>
              <w:snapToGrid w:val="0"/>
              <w:spacing w:line="300" w:lineRule="exact"/>
              <w:jc w:val="center"/>
              <w:rPr>
                <w:rFonts w:hint="eastAsia" w:ascii="宋体" w:hAnsi="宋体"/>
                <w:sz w:val="21"/>
                <w:szCs w:val="21"/>
              </w:rPr>
            </w:pPr>
            <w:r>
              <w:rPr>
                <w:rFonts w:hint="eastAsia" w:ascii="宋体" w:hAnsi="宋体"/>
                <w:sz w:val="21"/>
                <w:szCs w:val="21"/>
              </w:rPr>
              <w:t>7</w:t>
            </w:r>
          </w:p>
        </w:tc>
        <w:tc>
          <w:tcPr>
            <w:tcW w:w="2131" w:type="dxa"/>
            <w:vAlign w:val="center"/>
          </w:tcPr>
          <w:p>
            <w:pPr>
              <w:adjustRightInd w:val="0"/>
              <w:snapToGrid w:val="0"/>
              <w:spacing w:line="300" w:lineRule="exact"/>
              <w:jc w:val="center"/>
              <w:rPr>
                <w:rFonts w:hint="eastAsia" w:ascii="宋体" w:hAnsi="宋体"/>
                <w:b/>
                <w:bCs/>
                <w:sz w:val="21"/>
                <w:szCs w:val="21"/>
              </w:rPr>
            </w:pPr>
            <w:r>
              <w:rPr>
                <w:rFonts w:hint="eastAsia" w:ascii="宋体" w:hAnsi="宋体"/>
                <w:b/>
                <w:bCs/>
                <w:sz w:val="21"/>
                <w:szCs w:val="21"/>
              </w:rPr>
              <w:t>403200.00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416" w:type="dxa"/>
            <w:vAlign w:val="center"/>
          </w:tcPr>
          <w:p>
            <w:pPr>
              <w:adjustRightInd w:val="0"/>
              <w:snapToGrid w:val="0"/>
              <w:spacing w:line="300" w:lineRule="exact"/>
              <w:jc w:val="center"/>
              <w:rPr>
                <w:rFonts w:hint="eastAsia" w:ascii="宋体" w:hAnsi="宋体"/>
                <w:sz w:val="21"/>
                <w:szCs w:val="21"/>
              </w:rPr>
            </w:pPr>
          </w:p>
        </w:tc>
        <w:tc>
          <w:tcPr>
            <w:tcW w:w="3262" w:type="dxa"/>
            <w:vAlign w:val="center"/>
          </w:tcPr>
          <w:p>
            <w:pPr>
              <w:adjustRightInd w:val="0"/>
              <w:snapToGrid w:val="0"/>
              <w:spacing w:line="300" w:lineRule="exact"/>
              <w:jc w:val="center"/>
              <w:rPr>
                <w:rFonts w:hint="eastAsia" w:ascii="宋体" w:hAnsi="宋体"/>
                <w:sz w:val="21"/>
                <w:szCs w:val="21"/>
              </w:rPr>
            </w:pPr>
            <w:r>
              <w:rPr>
                <w:rFonts w:hint="eastAsia" w:ascii="宋体" w:hAnsi="宋体"/>
                <w:sz w:val="21"/>
                <w:szCs w:val="21"/>
              </w:rPr>
              <w:t>合计</w:t>
            </w:r>
          </w:p>
        </w:tc>
        <w:tc>
          <w:tcPr>
            <w:tcW w:w="1605" w:type="dxa"/>
            <w:vAlign w:val="center"/>
          </w:tcPr>
          <w:p>
            <w:pPr>
              <w:adjustRightInd w:val="0"/>
              <w:snapToGrid w:val="0"/>
              <w:spacing w:line="300" w:lineRule="exact"/>
              <w:jc w:val="center"/>
              <w:rPr>
                <w:rFonts w:hint="eastAsia" w:ascii="宋体" w:hAnsi="宋体"/>
                <w:sz w:val="21"/>
                <w:szCs w:val="21"/>
              </w:rPr>
            </w:pPr>
            <w:r>
              <w:rPr>
                <w:rFonts w:hint="eastAsia" w:ascii="宋体" w:hAnsi="宋体"/>
                <w:sz w:val="21"/>
                <w:szCs w:val="21"/>
              </w:rPr>
              <w:t>34</w:t>
            </w:r>
          </w:p>
        </w:tc>
        <w:tc>
          <w:tcPr>
            <w:tcW w:w="2131" w:type="dxa"/>
            <w:vAlign w:val="center"/>
          </w:tcPr>
          <w:p>
            <w:pPr>
              <w:adjustRightInd w:val="0"/>
              <w:snapToGrid w:val="0"/>
              <w:spacing w:line="300" w:lineRule="exact"/>
              <w:jc w:val="center"/>
              <w:rPr>
                <w:rFonts w:hint="eastAsia" w:ascii="宋体" w:hAnsi="宋体"/>
                <w:b/>
                <w:bCs/>
                <w:sz w:val="21"/>
                <w:szCs w:val="21"/>
              </w:rPr>
            </w:pPr>
            <w:r>
              <w:rPr>
                <w:rFonts w:hint="eastAsia" w:ascii="宋体" w:hAnsi="宋体"/>
                <w:b/>
                <w:bCs/>
                <w:sz w:val="21"/>
                <w:szCs w:val="21"/>
              </w:rPr>
              <w:t>1958400.00</w:t>
            </w:r>
          </w:p>
        </w:tc>
      </w:tr>
    </w:tbl>
    <w:p>
      <w:pPr>
        <w:spacing w:line="360" w:lineRule="auto"/>
        <w:rPr>
          <w:rFonts w:ascii="宋体" w:hAnsi="宋体"/>
          <w:b/>
          <w:bCs/>
          <w:sz w:val="21"/>
          <w:szCs w:val="21"/>
        </w:rPr>
      </w:pPr>
      <w:r>
        <w:rPr>
          <w:rFonts w:hint="eastAsia" w:ascii="宋体" w:hAnsi="宋体"/>
          <w:b/>
          <w:bCs/>
          <w:sz w:val="21"/>
          <w:szCs w:val="21"/>
        </w:rPr>
        <w:t>4、项目其他说明：无。</w:t>
      </w:r>
    </w:p>
    <w:p>
      <w:pPr>
        <w:spacing w:line="360" w:lineRule="auto"/>
        <w:rPr>
          <w:rFonts w:ascii="宋体" w:hAnsi="宋体"/>
          <w:b/>
          <w:bCs/>
          <w:sz w:val="21"/>
          <w:szCs w:val="21"/>
        </w:rPr>
      </w:pPr>
      <w:r>
        <w:rPr>
          <w:rFonts w:hint="eastAsia" w:ascii="宋体" w:hAnsi="宋体"/>
          <w:b/>
          <w:bCs/>
          <w:sz w:val="21"/>
          <w:szCs w:val="21"/>
        </w:rPr>
        <w:t>二、供应商资格条件：</w:t>
      </w:r>
    </w:p>
    <w:p>
      <w:pPr>
        <w:spacing w:line="360" w:lineRule="auto"/>
        <w:rPr>
          <w:rFonts w:hint="eastAsia" w:ascii="宋体" w:hAnsi="宋体"/>
          <w:sz w:val="21"/>
          <w:szCs w:val="21"/>
        </w:rPr>
      </w:pPr>
      <w:r>
        <w:rPr>
          <w:rFonts w:hint="eastAsia" w:ascii="宋体" w:hAnsi="宋体"/>
          <w:sz w:val="21"/>
          <w:szCs w:val="21"/>
        </w:rPr>
        <w:t>1、供应商基本资格条件：符合《中华人民共和国政府采购法》第二十二条规定的供应商条件；</w:t>
      </w:r>
    </w:p>
    <w:p>
      <w:pPr>
        <w:pStyle w:val="2"/>
        <w:ind w:left="0" w:leftChars="0" w:firstLine="0" w:firstLineChars="0"/>
      </w:pPr>
      <w:r>
        <w:rPr>
          <w:rFonts w:hint="eastAsia"/>
        </w:rPr>
        <w:t>（1）法人提交法定代表人身份证明原件或者法定代表人授权委托书原件及提供被授权代表人在投标单位近半年（</w:t>
      </w:r>
      <w:r>
        <w:rPr>
          <w:rFonts w:hint="eastAsia"/>
          <w:lang w:eastAsia="zh-CN"/>
        </w:rPr>
        <w:t>2021年9月-2022年2月</w:t>
      </w:r>
      <w:r>
        <w:rPr>
          <w:rFonts w:hint="eastAsia"/>
        </w:rPr>
        <w:t>）内任意连续三个月的社保证明并附法定代表人身份证明原件，自然人提交身份证复印件；</w:t>
      </w:r>
    </w:p>
    <w:p>
      <w:pPr>
        <w:pStyle w:val="2"/>
        <w:ind w:left="0" w:leftChars="0" w:firstLine="0" w:firstLineChars="0"/>
      </w:pPr>
      <w:r>
        <w:rPr>
          <w:rFonts w:hint="eastAsia"/>
        </w:rPr>
        <w:t>（2）法人提交企业法人营业执照副本(或者法人登记证书)以及组织机构代码证副本复印件；</w:t>
      </w:r>
    </w:p>
    <w:p>
      <w:pPr>
        <w:pStyle w:val="2"/>
        <w:ind w:left="0" w:leftChars="0" w:firstLine="0" w:firstLineChars="0"/>
      </w:pPr>
      <w:r>
        <w:rPr>
          <w:rFonts w:hint="eastAsia"/>
        </w:rPr>
        <w:t>（3）依法缴纳税收和社会保险费的证明材料：各提供下列材料之一：</w:t>
      </w:r>
    </w:p>
    <w:p>
      <w:pPr>
        <w:pStyle w:val="2"/>
        <w:ind w:left="0" w:leftChars="0" w:firstLine="0" w:firstLineChars="0"/>
      </w:pPr>
      <w:r>
        <w:fldChar w:fldCharType="begin"/>
      </w:r>
      <w:r>
        <w:instrText xml:space="preserve"> </w:instrText>
      </w:r>
      <w:r>
        <w:rPr>
          <w:rFonts w:hint="eastAsia"/>
        </w:rPr>
        <w:instrText xml:space="preserve">= 1 \* GB3</w:instrText>
      </w:r>
      <w:r>
        <w:instrText xml:space="preserve"> </w:instrText>
      </w:r>
      <w:r>
        <w:fldChar w:fldCharType="separate"/>
      </w:r>
      <w:r>
        <w:rPr>
          <w:rFonts w:hint="eastAsia"/>
        </w:rPr>
        <w:t>①</w:t>
      </w:r>
      <w:r>
        <w:fldChar w:fldCharType="end"/>
      </w:r>
      <w:r>
        <w:rPr>
          <w:rFonts w:hint="eastAsia"/>
        </w:rPr>
        <w:t>、缴纳税收证明资料</w:t>
      </w:r>
      <w:r>
        <w:rPr>
          <w:rFonts w:hint="eastAsia"/>
          <w:lang w:eastAsia="zh-CN"/>
        </w:rPr>
        <w:t>：</w:t>
      </w:r>
      <w:r>
        <w:rPr>
          <w:rFonts w:hint="eastAsia"/>
        </w:rPr>
        <w:t>《税务登记证》复印件（在有效期内），或者近半年（</w:t>
      </w:r>
      <w:r>
        <w:rPr>
          <w:rFonts w:hint="eastAsia"/>
          <w:lang w:eastAsia="zh-CN"/>
        </w:rPr>
        <w:t>2021年9月-2022年2月</w:t>
      </w:r>
      <w:r>
        <w:rPr>
          <w:rFonts w:hint="eastAsia"/>
        </w:rPr>
        <w:t>）内任意连续三个月依法缴纳税收的证明（纳税凭证复印件），或者委托他人缴纳的委托代办协议和近半年（</w:t>
      </w:r>
      <w:r>
        <w:rPr>
          <w:rFonts w:hint="eastAsia"/>
          <w:lang w:eastAsia="zh-CN"/>
        </w:rPr>
        <w:t>2021年9月-2022年2月</w:t>
      </w:r>
      <w:r>
        <w:rPr>
          <w:rFonts w:hint="eastAsia"/>
        </w:rPr>
        <w:t>）内任意连续三个月的缴纳证明（收据复印件），或者法定征收机关出具的依法免缴税收的证明原件；</w:t>
      </w:r>
    </w:p>
    <w:p>
      <w:pPr>
        <w:pStyle w:val="2"/>
        <w:ind w:left="0" w:leftChars="0" w:firstLine="0" w:firstLineChars="0"/>
        <w:rPr>
          <w:rFonts w:hint="eastAsia"/>
        </w:rPr>
      </w:pPr>
      <w:r>
        <w:fldChar w:fldCharType="begin"/>
      </w:r>
      <w:r>
        <w:instrText xml:space="preserve"> </w:instrText>
      </w:r>
      <w:r>
        <w:rPr>
          <w:rFonts w:hint="eastAsia"/>
        </w:rPr>
        <w:instrText xml:space="preserve">= 2 \* GB3</w:instrText>
      </w:r>
      <w:r>
        <w:instrText xml:space="preserve"> </w:instrText>
      </w:r>
      <w:r>
        <w:fldChar w:fldCharType="separate"/>
      </w:r>
      <w:r>
        <w:rPr>
          <w:rFonts w:hint="eastAsia"/>
        </w:rPr>
        <w:t>②</w:t>
      </w:r>
      <w:r>
        <w:fldChar w:fldCharType="end"/>
      </w:r>
      <w:r>
        <w:rPr>
          <w:rFonts w:hint="eastAsia"/>
        </w:rPr>
        <w:t>、缴纳社会保险证明资料：《社会保险登记证》复印件（在有效期内），或者近半年（</w:t>
      </w:r>
      <w:r>
        <w:rPr>
          <w:rFonts w:hint="eastAsia"/>
          <w:lang w:eastAsia="zh-CN"/>
        </w:rPr>
        <w:t>2021年9月-2022年2月</w:t>
      </w:r>
      <w:r>
        <w:rPr>
          <w:rFonts w:hint="eastAsia"/>
        </w:rPr>
        <w:t>）内任意连续三个月依法缴纳社会保险的证明复印件，或者委托他人缴纳的委托代办协议和近半年（</w:t>
      </w:r>
      <w:r>
        <w:rPr>
          <w:rFonts w:hint="eastAsia"/>
          <w:lang w:eastAsia="zh-CN"/>
        </w:rPr>
        <w:t>2021年9月-2022年2月</w:t>
      </w:r>
      <w:r>
        <w:rPr>
          <w:rFonts w:hint="eastAsia"/>
        </w:rPr>
        <w:t>）内任意连续三个月的缴纳证明（收据复印件），或者法定征收机关出具的依法免缴保险费的证明原件；</w:t>
      </w:r>
    </w:p>
    <w:p>
      <w:pPr>
        <w:pStyle w:val="2"/>
        <w:ind w:left="0" w:leftChars="0" w:firstLine="0" w:firstLineChars="0"/>
        <w:rPr>
          <w:rFonts w:hint="eastAsia"/>
        </w:rPr>
      </w:pPr>
      <w:r>
        <w:rPr>
          <w:rFonts w:hint="eastAsia"/>
        </w:rPr>
        <w:t>（4）2020年度财务状况报告(中介机构出具的审计报告)（至少包含资产负债表、利润表和现金流量表）复印件。公司成立时间不足一年半的，可提供2020年度财务状况报告(中介机构出具的审计报告)复印件，也可提供银行资信证明。</w:t>
      </w:r>
    </w:p>
    <w:p>
      <w:pPr>
        <w:pStyle w:val="2"/>
        <w:ind w:left="0" w:leftChars="0" w:firstLine="0" w:firstLineChars="0"/>
        <w:rPr>
          <w:rFonts w:hint="eastAsia"/>
        </w:rPr>
      </w:pPr>
      <w:r>
        <w:rPr>
          <w:rFonts w:hint="eastAsia"/>
        </w:rPr>
        <w:t>（5）供应商具有实行了“三证合一”或者“五证合一”登记制度改革的新证，视同为持有工商营业执照、组织机构代码证和税务登记证等相关证件，符合基本资格条件的相关条款，未实行登记制度改革的证件在有效期内的继续有效使用。投标人如为“三证合一”或“五证合一”须自行注明。</w:t>
      </w:r>
    </w:p>
    <w:p>
      <w:pPr>
        <w:pStyle w:val="2"/>
        <w:ind w:left="0" w:leftChars="0" w:firstLine="0" w:firstLineChars="0"/>
      </w:pPr>
      <w:r>
        <w:rPr>
          <w:rFonts w:hint="eastAsia"/>
        </w:rPr>
        <w:t>（6）其他说明。(非法人组织参与投标需提供的相关证明材料)。</w:t>
      </w:r>
    </w:p>
    <w:p>
      <w:pPr>
        <w:tabs>
          <w:tab w:val="left" w:pos="1392"/>
        </w:tabs>
        <w:adjustRightInd w:val="0"/>
        <w:snapToGrid w:val="0"/>
        <w:spacing w:line="360" w:lineRule="auto"/>
        <w:rPr>
          <w:rFonts w:ascii="宋体" w:hAnsi="宋体"/>
          <w:sz w:val="21"/>
          <w:szCs w:val="21"/>
        </w:rPr>
      </w:pPr>
      <w:r>
        <w:rPr>
          <w:rFonts w:hint="eastAsia" w:ascii="宋体" w:hAnsi="宋体"/>
          <w:sz w:val="21"/>
          <w:szCs w:val="21"/>
          <w:lang w:val="en-US" w:eastAsia="zh-CN"/>
        </w:rPr>
        <w:t>2</w:t>
      </w:r>
      <w:r>
        <w:rPr>
          <w:rFonts w:hint="eastAsia" w:ascii="宋体" w:hAnsi="宋体"/>
          <w:sz w:val="21"/>
          <w:szCs w:val="21"/>
        </w:rPr>
        <w:t>、特定资格条件：投标人具有省级公安部门颁发的处于有效期内的《保安服务许可证》证书复印件；省外的投标人必须于投标截止日前在长沙市公安局办理备案登记，并提供备案登记证复印件。</w:t>
      </w:r>
    </w:p>
    <w:p>
      <w:pPr>
        <w:spacing w:line="360" w:lineRule="auto"/>
        <w:rPr>
          <w:rFonts w:ascii="宋体" w:hAnsi="宋体"/>
          <w:b/>
          <w:bCs/>
          <w:sz w:val="21"/>
          <w:szCs w:val="21"/>
        </w:rPr>
      </w:pPr>
      <w:r>
        <w:rPr>
          <w:rFonts w:hint="eastAsia" w:ascii="宋体" w:hAnsi="宋体"/>
          <w:sz w:val="21"/>
          <w:szCs w:val="21"/>
          <w:lang w:val="en-US" w:eastAsia="zh-CN"/>
        </w:rPr>
        <w:t>3</w:t>
      </w:r>
      <w:r>
        <w:rPr>
          <w:rFonts w:hint="eastAsia" w:ascii="宋体" w:hAnsi="宋体"/>
          <w:sz w:val="21"/>
          <w:szCs w:val="21"/>
        </w:rPr>
        <w:t>、提供的资格证明文件复印件需加盖供应商单位公章。</w:t>
      </w:r>
    </w:p>
    <w:p>
      <w:pPr>
        <w:adjustRightInd w:val="0"/>
        <w:spacing w:line="360" w:lineRule="auto"/>
        <w:rPr>
          <w:rFonts w:ascii="宋体" w:hAnsi="宋体"/>
          <w:b/>
          <w:bCs/>
          <w:sz w:val="21"/>
          <w:szCs w:val="21"/>
        </w:rPr>
      </w:pPr>
      <w:r>
        <w:rPr>
          <w:rFonts w:hint="eastAsia" w:ascii="宋体" w:hAnsi="宋体"/>
          <w:b/>
          <w:bCs/>
          <w:sz w:val="21"/>
          <w:szCs w:val="21"/>
        </w:rPr>
        <w:t xml:space="preserve">三、获取磋商文件的时间、地点、方式及磋商文件售价 </w:t>
      </w:r>
    </w:p>
    <w:p>
      <w:pPr>
        <w:adjustRightInd w:val="0"/>
        <w:spacing w:line="360" w:lineRule="auto"/>
        <w:rPr>
          <w:rFonts w:ascii="宋体" w:hAnsi="宋体" w:cs="宋体"/>
          <w:sz w:val="21"/>
          <w:szCs w:val="21"/>
        </w:rPr>
      </w:pPr>
      <w:r>
        <w:rPr>
          <w:rFonts w:hint="eastAsia" w:ascii="宋体" w:hAnsi="宋体" w:cs="宋体"/>
          <w:sz w:val="21"/>
          <w:szCs w:val="21"/>
        </w:rPr>
        <w:t xml:space="preserve">    1、凡有意参加磋商采购活动的，请于</w:t>
      </w:r>
      <w:r>
        <w:rPr>
          <w:rFonts w:hint="eastAsia" w:ascii="宋体" w:hAnsi="宋体" w:cs="宋体"/>
          <w:sz w:val="21"/>
          <w:szCs w:val="21"/>
          <w:u w:val="single"/>
        </w:rPr>
        <w:t>202</w:t>
      </w:r>
      <w:r>
        <w:rPr>
          <w:rFonts w:hint="eastAsia" w:ascii="宋体" w:hAnsi="宋体" w:cs="宋体"/>
          <w:sz w:val="21"/>
          <w:szCs w:val="21"/>
          <w:u w:val="single"/>
          <w:lang w:val="en-US" w:eastAsia="zh-CN"/>
        </w:rPr>
        <w:t>2</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u w:val="single"/>
          <w:lang w:val="en-US" w:eastAsia="zh-CN"/>
        </w:rPr>
        <w:t>3</w:t>
      </w:r>
      <w:r>
        <w:rPr>
          <w:rFonts w:hint="eastAsia" w:ascii="宋体" w:hAnsi="宋体" w:cs="宋体"/>
          <w:sz w:val="21"/>
          <w:szCs w:val="21"/>
          <w:u w:val="single"/>
        </w:rPr>
        <w:t xml:space="preserve"> </w:t>
      </w:r>
      <w:r>
        <w:rPr>
          <w:rFonts w:hint="eastAsia" w:ascii="宋体" w:hAnsi="宋体" w:cs="宋体"/>
          <w:sz w:val="21"/>
          <w:szCs w:val="21"/>
        </w:rPr>
        <w:t>月</w:t>
      </w:r>
      <w:r>
        <w:rPr>
          <w:rFonts w:hint="eastAsia" w:ascii="宋体" w:hAnsi="宋体" w:cs="宋体"/>
          <w:sz w:val="21"/>
          <w:szCs w:val="21"/>
          <w:u w:val="single"/>
          <w:lang w:val="en-US" w:eastAsia="zh-CN"/>
        </w:rPr>
        <w:t>29</w:t>
      </w:r>
      <w:r>
        <w:rPr>
          <w:rFonts w:hint="eastAsia" w:ascii="宋体" w:hAnsi="宋体" w:cs="宋体"/>
          <w:sz w:val="21"/>
          <w:szCs w:val="21"/>
        </w:rPr>
        <w:t xml:space="preserve">日起至 </w:t>
      </w:r>
      <w:r>
        <w:rPr>
          <w:rFonts w:hint="eastAsia" w:ascii="宋体" w:hAnsi="宋体" w:cs="宋体"/>
          <w:sz w:val="21"/>
          <w:szCs w:val="21"/>
          <w:u w:val="single"/>
        </w:rPr>
        <w:t>202</w:t>
      </w:r>
      <w:r>
        <w:rPr>
          <w:rFonts w:hint="eastAsia" w:ascii="宋体" w:hAnsi="宋体" w:cs="宋体"/>
          <w:sz w:val="21"/>
          <w:szCs w:val="21"/>
          <w:u w:val="single"/>
          <w:lang w:val="en-US" w:eastAsia="zh-CN"/>
        </w:rPr>
        <w:t>2</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u w:val="single"/>
          <w:lang w:val="en-US" w:eastAsia="zh-CN"/>
        </w:rPr>
        <w:t>4</w:t>
      </w:r>
      <w:r>
        <w:rPr>
          <w:rFonts w:hint="eastAsia" w:ascii="宋体" w:hAnsi="宋体" w:cs="宋体"/>
          <w:sz w:val="21"/>
          <w:szCs w:val="21"/>
          <w:u w:val="single"/>
        </w:rPr>
        <w:t xml:space="preserve"> </w:t>
      </w:r>
      <w:r>
        <w:rPr>
          <w:rFonts w:hint="eastAsia" w:ascii="宋体" w:hAnsi="宋体" w:cs="宋体"/>
          <w:sz w:val="21"/>
          <w:szCs w:val="21"/>
        </w:rPr>
        <w:t>月</w:t>
      </w:r>
      <w:r>
        <w:rPr>
          <w:rFonts w:hint="eastAsia" w:ascii="宋体" w:hAnsi="宋体" w:cs="宋体"/>
          <w:sz w:val="21"/>
          <w:szCs w:val="21"/>
          <w:u w:val="single"/>
          <w:lang w:val="en-US" w:eastAsia="zh-CN"/>
        </w:rPr>
        <w:t>6</w:t>
      </w:r>
      <w:r>
        <w:rPr>
          <w:rFonts w:hint="eastAsia" w:ascii="宋体" w:hAnsi="宋体" w:cs="宋体"/>
          <w:sz w:val="21"/>
          <w:szCs w:val="21"/>
        </w:rPr>
        <w:t>日(节假日除外)，每日上午</w:t>
      </w:r>
      <w:r>
        <w:rPr>
          <w:rFonts w:hint="eastAsia" w:ascii="宋体" w:hAnsi="宋体" w:cs="宋体"/>
          <w:sz w:val="21"/>
          <w:szCs w:val="21"/>
          <w:u w:val="single"/>
        </w:rPr>
        <w:t xml:space="preserve">9:00 </w:t>
      </w:r>
      <w:r>
        <w:rPr>
          <w:rFonts w:hint="eastAsia" w:ascii="宋体" w:hAnsi="宋体" w:cs="宋体"/>
          <w:sz w:val="21"/>
          <w:szCs w:val="21"/>
        </w:rPr>
        <w:t>～</w:t>
      </w:r>
      <w:r>
        <w:rPr>
          <w:rFonts w:hint="eastAsia" w:ascii="宋体" w:hAnsi="宋体" w:cs="宋体"/>
          <w:sz w:val="21"/>
          <w:szCs w:val="21"/>
          <w:u w:val="single"/>
        </w:rPr>
        <w:t xml:space="preserve"> 12：00 </w:t>
      </w:r>
      <w:r>
        <w:rPr>
          <w:rFonts w:hint="eastAsia" w:ascii="宋体" w:hAnsi="宋体" w:cs="宋体"/>
          <w:sz w:val="21"/>
          <w:szCs w:val="21"/>
        </w:rPr>
        <w:t>，下午</w:t>
      </w:r>
      <w:r>
        <w:rPr>
          <w:rFonts w:hint="eastAsia" w:ascii="宋体" w:hAnsi="宋体" w:cs="宋体"/>
          <w:sz w:val="21"/>
          <w:szCs w:val="21"/>
          <w:u w:val="single"/>
        </w:rPr>
        <w:t xml:space="preserve"> 14:30 </w:t>
      </w:r>
      <w:r>
        <w:rPr>
          <w:rFonts w:hint="eastAsia" w:ascii="宋体" w:hAnsi="宋体" w:cs="宋体"/>
          <w:sz w:val="21"/>
          <w:szCs w:val="21"/>
        </w:rPr>
        <w:t>～</w:t>
      </w:r>
      <w:r>
        <w:rPr>
          <w:rFonts w:hint="eastAsia" w:ascii="宋体" w:hAnsi="宋体" w:cs="宋体"/>
          <w:sz w:val="21"/>
          <w:szCs w:val="21"/>
          <w:u w:val="single"/>
        </w:rPr>
        <w:t xml:space="preserve"> 17:00 </w:t>
      </w:r>
      <w:r>
        <w:rPr>
          <w:rFonts w:hint="eastAsia" w:ascii="宋体" w:hAnsi="宋体" w:cs="宋体"/>
          <w:sz w:val="21"/>
          <w:szCs w:val="21"/>
        </w:rPr>
        <w:t>(北京时间)，持法定代表人身份证明原件或授权委托书原件(附法定代表人身份证明原件)、个人身份证原件、营业执照复印件到</w:t>
      </w:r>
      <w:r>
        <w:rPr>
          <w:rFonts w:hint="eastAsia" w:ascii="宋体" w:hAnsi="宋体" w:cs="宋体"/>
          <w:sz w:val="21"/>
          <w:szCs w:val="21"/>
          <w:u w:val="single"/>
        </w:rPr>
        <w:t xml:space="preserve"> 智埔国际建设集团有限公司【长沙市高新区文轩路27号麓谷企业广场B5栋5楼】 </w:t>
      </w:r>
      <w:r>
        <w:rPr>
          <w:rFonts w:hint="eastAsia" w:ascii="宋体" w:hAnsi="宋体" w:cs="宋体"/>
          <w:sz w:val="21"/>
          <w:szCs w:val="21"/>
        </w:rPr>
        <w:t xml:space="preserve">购买磋商文件。 </w:t>
      </w:r>
    </w:p>
    <w:p>
      <w:pPr>
        <w:adjustRightInd w:val="0"/>
        <w:spacing w:line="360" w:lineRule="auto"/>
        <w:ind w:firstLine="420" w:firstLineChars="200"/>
        <w:rPr>
          <w:rFonts w:ascii="宋体" w:hAnsi="宋体" w:cs="宋体"/>
          <w:b/>
          <w:sz w:val="21"/>
          <w:szCs w:val="21"/>
        </w:rPr>
      </w:pPr>
      <w:r>
        <w:rPr>
          <w:rFonts w:hint="eastAsia" w:ascii="宋体" w:hAnsi="宋体" w:cs="宋体"/>
          <w:sz w:val="21"/>
          <w:szCs w:val="21"/>
        </w:rPr>
        <w:t>2、本磋商文件公告期为</w:t>
      </w:r>
      <w:r>
        <w:rPr>
          <w:rFonts w:hint="eastAsia" w:ascii="宋体" w:hAnsi="宋体" w:cs="宋体"/>
          <w:sz w:val="21"/>
          <w:szCs w:val="21"/>
          <w:u w:val="single"/>
        </w:rPr>
        <w:t>202</w:t>
      </w:r>
      <w:r>
        <w:rPr>
          <w:rFonts w:hint="eastAsia" w:ascii="宋体" w:hAnsi="宋体" w:cs="宋体"/>
          <w:sz w:val="21"/>
          <w:szCs w:val="21"/>
          <w:u w:val="single"/>
          <w:lang w:val="en-US" w:eastAsia="zh-CN"/>
        </w:rPr>
        <w:t>2</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u w:val="single"/>
          <w:lang w:val="en-US" w:eastAsia="zh-CN"/>
        </w:rPr>
        <w:t>3</w:t>
      </w:r>
      <w:r>
        <w:rPr>
          <w:rFonts w:hint="eastAsia" w:ascii="宋体" w:hAnsi="宋体" w:cs="宋体"/>
          <w:sz w:val="21"/>
          <w:szCs w:val="21"/>
          <w:u w:val="single"/>
        </w:rPr>
        <w:t xml:space="preserve"> </w:t>
      </w:r>
      <w:r>
        <w:rPr>
          <w:rFonts w:hint="eastAsia" w:ascii="宋体" w:hAnsi="宋体" w:cs="宋体"/>
          <w:sz w:val="21"/>
          <w:szCs w:val="21"/>
        </w:rPr>
        <w:t>月</w:t>
      </w:r>
      <w:r>
        <w:rPr>
          <w:rFonts w:hint="eastAsia" w:ascii="宋体" w:hAnsi="宋体" w:cs="宋体"/>
          <w:sz w:val="21"/>
          <w:szCs w:val="21"/>
          <w:u w:val="single"/>
          <w:lang w:val="en-US" w:eastAsia="zh-CN"/>
        </w:rPr>
        <w:t>29</w:t>
      </w:r>
      <w:r>
        <w:rPr>
          <w:rFonts w:hint="eastAsia" w:ascii="宋体" w:hAnsi="宋体" w:cs="宋体"/>
          <w:sz w:val="21"/>
          <w:szCs w:val="21"/>
        </w:rPr>
        <w:t xml:space="preserve">日起至 </w:t>
      </w:r>
      <w:r>
        <w:rPr>
          <w:rFonts w:hint="eastAsia" w:ascii="宋体" w:hAnsi="宋体" w:cs="宋体"/>
          <w:sz w:val="21"/>
          <w:szCs w:val="21"/>
          <w:u w:val="single"/>
        </w:rPr>
        <w:t>202</w:t>
      </w:r>
      <w:r>
        <w:rPr>
          <w:rFonts w:hint="eastAsia" w:ascii="宋体" w:hAnsi="宋体" w:cs="宋体"/>
          <w:sz w:val="21"/>
          <w:szCs w:val="21"/>
          <w:u w:val="single"/>
          <w:lang w:val="en-US" w:eastAsia="zh-CN"/>
        </w:rPr>
        <w:t>2</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u w:val="single"/>
          <w:lang w:val="en-US" w:eastAsia="zh-CN"/>
        </w:rPr>
        <w:t>4</w:t>
      </w:r>
      <w:r>
        <w:rPr>
          <w:rFonts w:hint="eastAsia" w:ascii="宋体" w:hAnsi="宋体" w:cs="宋体"/>
          <w:sz w:val="21"/>
          <w:szCs w:val="21"/>
          <w:u w:val="single"/>
        </w:rPr>
        <w:t xml:space="preserve"> </w:t>
      </w:r>
      <w:r>
        <w:rPr>
          <w:rFonts w:hint="eastAsia" w:ascii="宋体" w:hAnsi="宋体" w:cs="宋体"/>
          <w:sz w:val="21"/>
          <w:szCs w:val="21"/>
        </w:rPr>
        <w:t>月</w:t>
      </w:r>
      <w:r>
        <w:rPr>
          <w:rFonts w:hint="eastAsia" w:ascii="宋体" w:hAnsi="宋体" w:cs="宋体"/>
          <w:sz w:val="21"/>
          <w:szCs w:val="21"/>
          <w:u w:val="single"/>
          <w:lang w:val="en-US" w:eastAsia="zh-CN"/>
        </w:rPr>
        <w:t>1</w:t>
      </w:r>
      <w:r>
        <w:rPr>
          <w:rFonts w:hint="eastAsia" w:ascii="宋体" w:hAnsi="宋体" w:cs="宋体"/>
          <w:sz w:val="21"/>
          <w:szCs w:val="21"/>
        </w:rPr>
        <w:t>日。</w:t>
      </w:r>
    </w:p>
    <w:p>
      <w:pPr>
        <w:adjustRightInd w:val="0"/>
        <w:spacing w:line="360" w:lineRule="auto"/>
        <w:rPr>
          <w:rFonts w:ascii="宋体" w:hAnsi="宋体"/>
          <w:b/>
          <w:bCs/>
          <w:sz w:val="21"/>
          <w:szCs w:val="21"/>
        </w:rPr>
      </w:pPr>
      <w:r>
        <w:rPr>
          <w:rFonts w:hint="eastAsia" w:ascii="宋体" w:hAnsi="宋体"/>
          <w:b/>
          <w:bCs/>
          <w:sz w:val="21"/>
          <w:szCs w:val="21"/>
        </w:rPr>
        <w:t>四、响应文件提交的截止时间、开启时间及地点</w:t>
      </w:r>
    </w:p>
    <w:p>
      <w:pPr>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1、提交首次响应文件的截止时间为</w:t>
      </w:r>
      <w:r>
        <w:rPr>
          <w:rFonts w:hint="eastAsia" w:ascii="宋体" w:hAnsi="宋体" w:cs="宋体"/>
          <w:sz w:val="21"/>
          <w:szCs w:val="21"/>
          <w:u w:val="single"/>
        </w:rPr>
        <w:t xml:space="preserve"> 2022</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u w:val="single"/>
          <w:lang w:val="en-US" w:eastAsia="zh-CN"/>
        </w:rPr>
        <w:t>4</w:t>
      </w:r>
      <w:r>
        <w:rPr>
          <w:rFonts w:hint="eastAsia" w:ascii="宋体" w:hAnsi="宋体" w:cs="宋体"/>
          <w:sz w:val="21"/>
          <w:szCs w:val="21"/>
          <w:u w:val="single"/>
        </w:rPr>
        <w:t xml:space="preserve"> </w:t>
      </w:r>
      <w:r>
        <w:rPr>
          <w:rFonts w:hint="eastAsia" w:ascii="宋体" w:hAnsi="宋体" w:cs="宋体"/>
          <w:sz w:val="21"/>
          <w:szCs w:val="21"/>
        </w:rPr>
        <w:t>月</w:t>
      </w:r>
      <w:r>
        <w:rPr>
          <w:rFonts w:hint="eastAsia" w:ascii="宋体" w:hAnsi="宋体" w:cs="宋体"/>
          <w:sz w:val="21"/>
          <w:szCs w:val="21"/>
          <w:u w:val="single"/>
          <w:lang w:val="en-US" w:eastAsia="zh-CN"/>
        </w:rPr>
        <w:t>11</w:t>
      </w:r>
      <w:r>
        <w:rPr>
          <w:rFonts w:hint="eastAsia" w:ascii="宋体" w:hAnsi="宋体" w:cs="宋体"/>
          <w:sz w:val="21"/>
          <w:szCs w:val="21"/>
        </w:rPr>
        <w:t>日</w:t>
      </w:r>
      <w:r>
        <w:rPr>
          <w:rFonts w:hint="eastAsia" w:ascii="宋体" w:hAnsi="宋体" w:cs="宋体"/>
          <w:sz w:val="21"/>
          <w:szCs w:val="21"/>
          <w:u w:val="single"/>
        </w:rPr>
        <w:t xml:space="preserve"> </w:t>
      </w:r>
      <w:r>
        <w:rPr>
          <w:rFonts w:ascii="宋体" w:hAnsi="宋体" w:cs="宋体"/>
          <w:sz w:val="21"/>
          <w:szCs w:val="21"/>
          <w:u w:val="single"/>
        </w:rPr>
        <w:t>1</w:t>
      </w:r>
      <w:r>
        <w:rPr>
          <w:rFonts w:hint="eastAsia" w:ascii="宋体" w:hAnsi="宋体" w:cs="宋体"/>
          <w:sz w:val="21"/>
          <w:szCs w:val="21"/>
          <w:u w:val="single"/>
        </w:rPr>
        <w:t xml:space="preserve">4 </w:t>
      </w:r>
      <w:r>
        <w:rPr>
          <w:rFonts w:hint="eastAsia" w:ascii="宋体" w:hAnsi="宋体" w:cs="宋体"/>
          <w:sz w:val="21"/>
          <w:szCs w:val="21"/>
        </w:rPr>
        <w:t>时</w:t>
      </w:r>
      <w:r>
        <w:rPr>
          <w:rFonts w:hint="eastAsia" w:ascii="宋体" w:hAnsi="宋体" w:cs="宋体"/>
          <w:sz w:val="21"/>
          <w:szCs w:val="21"/>
          <w:u w:val="single"/>
        </w:rPr>
        <w:t xml:space="preserve"> </w:t>
      </w:r>
      <w:r>
        <w:rPr>
          <w:rFonts w:hint="eastAsia" w:ascii="宋体" w:hAnsi="宋体" w:cs="宋体"/>
          <w:sz w:val="21"/>
          <w:szCs w:val="21"/>
          <w:u w:val="single"/>
          <w:lang w:val="en-US" w:eastAsia="zh-CN"/>
        </w:rPr>
        <w:t>0</w:t>
      </w:r>
      <w:r>
        <w:rPr>
          <w:rFonts w:hint="eastAsia" w:ascii="宋体" w:hAnsi="宋体" w:cs="宋体"/>
          <w:sz w:val="21"/>
          <w:szCs w:val="21"/>
          <w:u w:val="single"/>
        </w:rPr>
        <w:t xml:space="preserve">0 </w:t>
      </w:r>
      <w:r>
        <w:rPr>
          <w:rFonts w:hint="eastAsia" w:ascii="宋体" w:hAnsi="宋体" w:cs="宋体"/>
          <w:sz w:val="21"/>
          <w:szCs w:val="21"/>
        </w:rPr>
        <w:t>分（北京时间），地点为</w:t>
      </w:r>
      <w:r>
        <w:rPr>
          <w:rFonts w:hint="eastAsia" w:ascii="宋体" w:hAnsi="宋体" w:cs="宋体"/>
          <w:sz w:val="21"/>
          <w:szCs w:val="21"/>
          <w:u w:val="single"/>
        </w:rPr>
        <w:t xml:space="preserve"> 智埔国际建设集团有限公司【长沙市高新区文轩路27号麓谷企业广场B5栋5楼】 </w:t>
      </w:r>
      <w:r>
        <w:rPr>
          <w:rFonts w:hint="eastAsia" w:ascii="宋体" w:hAnsi="宋体" w:cs="宋体"/>
          <w:sz w:val="21"/>
          <w:szCs w:val="21"/>
        </w:rPr>
        <w:t>(指定地点)。在截止时间后送达的响应文件为无效文件，采购人、采购代理机构或者磋商小组应当拒收。</w:t>
      </w:r>
    </w:p>
    <w:p>
      <w:pPr>
        <w:tabs>
          <w:tab w:val="left" w:pos="360"/>
        </w:tabs>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2、首次响应文件的开启时间及地点与提交首次响应文件的截止时间及地点为同一时间及地点。</w:t>
      </w:r>
    </w:p>
    <w:p>
      <w:pPr>
        <w:adjustRightInd w:val="0"/>
        <w:snapToGrid w:val="0"/>
        <w:spacing w:line="360" w:lineRule="exact"/>
        <w:rPr>
          <w:rFonts w:ascii="宋体" w:hAnsi="宋体"/>
          <w:b/>
          <w:bCs/>
          <w:sz w:val="21"/>
          <w:szCs w:val="21"/>
        </w:rPr>
      </w:pPr>
      <w:r>
        <w:rPr>
          <w:rFonts w:hint="eastAsia" w:ascii="宋体" w:hAnsi="宋体" w:cs="宋体"/>
          <w:b/>
          <w:kern w:val="0"/>
          <w:sz w:val="21"/>
          <w:szCs w:val="21"/>
        </w:rPr>
        <w:t>五、</w:t>
      </w:r>
      <w:r>
        <w:rPr>
          <w:rFonts w:hint="eastAsia" w:ascii="宋体" w:hAnsi="宋体"/>
          <w:b/>
          <w:bCs/>
          <w:sz w:val="21"/>
          <w:szCs w:val="21"/>
        </w:rPr>
        <w:t xml:space="preserve">联系方式 </w:t>
      </w:r>
    </w:p>
    <w:p>
      <w:pPr>
        <w:adjustRightInd w:val="0"/>
        <w:snapToGrid w:val="0"/>
        <w:spacing w:line="360" w:lineRule="exact"/>
        <w:rPr>
          <w:rFonts w:ascii="宋体" w:hAnsi="宋体"/>
          <w:sz w:val="21"/>
          <w:szCs w:val="21"/>
          <w:u w:val="single"/>
        </w:rPr>
      </w:pPr>
      <w:r>
        <w:rPr>
          <w:rFonts w:hint="eastAsia" w:ascii="宋体" w:hAnsi="宋体"/>
          <w:sz w:val="21"/>
          <w:szCs w:val="21"/>
        </w:rPr>
        <w:t>采</w:t>
      </w:r>
      <w:r>
        <w:rPr>
          <w:rFonts w:ascii="宋体" w:hAnsi="宋体"/>
          <w:sz w:val="21"/>
          <w:szCs w:val="21"/>
        </w:rPr>
        <w:t xml:space="preserve"> </w:t>
      </w:r>
      <w:r>
        <w:rPr>
          <w:rFonts w:hint="eastAsia" w:ascii="宋体" w:hAnsi="宋体"/>
          <w:sz w:val="21"/>
          <w:szCs w:val="21"/>
        </w:rPr>
        <w:t>购</w:t>
      </w:r>
      <w:r>
        <w:rPr>
          <w:rFonts w:ascii="宋体" w:hAnsi="宋体"/>
          <w:sz w:val="21"/>
          <w:szCs w:val="21"/>
        </w:rPr>
        <w:t xml:space="preserve"> </w:t>
      </w:r>
      <w:r>
        <w:rPr>
          <w:rFonts w:hint="eastAsia" w:ascii="宋体" w:hAnsi="宋体"/>
          <w:sz w:val="21"/>
          <w:szCs w:val="21"/>
        </w:rPr>
        <w:t>人：湖南智谷投资发展集团有限公司</w:t>
      </w:r>
    </w:p>
    <w:p>
      <w:pPr>
        <w:adjustRightInd w:val="0"/>
        <w:snapToGrid w:val="0"/>
        <w:spacing w:line="360" w:lineRule="exact"/>
        <w:rPr>
          <w:rFonts w:ascii="宋体" w:hAnsi="宋体"/>
          <w:sz w:val="21"/>
          <w:szCs w:val="21"/>
        </w:rPr>
      </w:pPr>
      <w:r>
        <w:rPr>
          <w:rFonts w:hint="eastAsia" w:ascii="宋体" w:hAnsi="宋体"/>
          <w:sz w:val="21"/>
          <w:szCs w:val="21"/>
        </w:rPr>
        <w:t>联</w:t>
      </w:r>
      <w:r>
        <w:rPr>
          <w:rFonts w:ascii="宋体" w:hAnsi="宋体"/>
          <w:sz w:val="21"/>
          <w:szCs w:val="21"/>
        </w:rPr>
        <w:t xml:space="preserve"> </w:t>
      </w:r>
      <w:r>
        <w:rPr>
          <w:rFonts w:hint="eastAsia" w:ascii="宋体" w:hAnsi="宋体"/>
          <w:sz w:val="21"/>
          <w:szCs w:val="21"/>
        </w:rPr>
        <w:t>系</w:t>
      </w:r>
      <w:r>
        <w:rPr>
          <w:rFonts w:ascii="宋体" w:hAnsi="宋体"/>
          <w:sz w:val="21"/>
          <w:szCs w:val="21"/>
        </w:rPr>
        <w:t xml:space="preserve"> </w:t>
      </w:r>
      <w:r>
        <w:rPr>
          <w:rFonts w:hint="eastAsia" w:ascii="宋体" w:hAnsi="宋体"/>
          <w:sz w:val="21"/>
          <w:szCs w:val="21"/>
        </w:rPr>
        <w:t>人：戴先生</w:t>
      </w:r>
    </w:p>
    <w:p>
      <w:pPr>
        <w:adjustRightInd w:val="0"/>
        <w:snapToGrid w:val="0"/>
        <w:spacing w:line="360" w:lineRule="exact"/>
        <w:rPr>
          <w:rFonts w:hint="eastAsia" w:ascii="宋体" w:hAnsi="宋体" w:eastAsia="宋体"/>
          <w:sz w:val="21"/>
          <w:szCs w:val="21"/>
          <w:lang w:eastAsia="zh-CN"/>
        </w:rPr>
      </w:pPr>
      <w:r>
        <w:rPr>
          <w:rFonts w:hint="eastAsia" w:ascii="宋体" w:hAnsi="宋体"/>
          <w:sz w:val="21"/>
          <w:szCs w:val="21"/>
        </w:rPr>
        <w:t>电</w:t>
      </w:r>
      <w:r>
        <w:rPr>
          <w:rFonts w:ascii="宋体" w:hAnsi="宋体"/>
          <w:sz w:val="21"/>
          <w:szCs w:val="21"/>
        </w:rPr>
        <w:t xml:space="preserve">    </w:t>
      </w:r>
      <w:r>
        <w:rPr>
          <w:rFonts w:hint="eastAsia" w:ascii="宋体" w:hAnsi="宋体"/>
          <w:sz w:val="21"/>
          <w:szCs w:val="21"/>
        </w:rPr>
        <w:t>话：</w:t>
      </w:r>
      <w:r>
        <w:rPr>
          <w:rFonts w:hint="eastAsia" w:ascii="宋体" w:hAnsi="宋体"/>
          <w:sz w:val="21"/>
          <w:szCs w:val="21"/>
          <w:lang w:eastAsia="zh-CN"/>
        </w:rPr>
        <w:t>0731-85532267</w:t>
      </w:r>
    </w:p>
    <w:p>
      <w:pPr>
        <w:adjustRightInd w:val="0"/>
        <w:snapToGrid w:val="0"/>
        <w:spacing w:line="360" w:lineRule="exact"/>
        <w:rPr>
          <w:rFonts w:ascii="宋体" w:hAnsi="宋体"/>
          <w:sz w:val="21"/>
          <w:szCs w:val="21"/>
        </w:rPr>
      </w:pPr>
      <w:r>
        <w:rPr>
          <w:rFonts w:hint="eastAsia" w:ascii="宋体" w:hAnsi="宋体"/>
          <w:sz w:val="21"/>
          <w:szCs w:val="21"/>
        </w:rPr>
        <w:t>地</w:t>
      </w:r>
      <w:r>
        <w:rPr>
          <w:rFonts w:ascii="宋体" w:hAnsi="宋体"/>
          <w:sz w:val="21"/>
          <w:szCs w:val="21"/>
        </w:rPr>
        <w:t xml:space="preserve">    </w:t>
      </w:r>
      <w:r>
        <w:rPr>
          <w:rFonts w:hint="eastAsia" w:ascii="宋体" w:hAnsi="宋体"/>
          <w:sz w:val="21"/>
          <w:szCs w:val="21"/>
        </w:rPr>
        <w:t>址：</w:t>
      </w:r>
      <w:r>
        <w:rPr>
          <w:rFonts w:hint="eastAsia" w:ascii="宋体" w:hAnsi="宋体" w:cs="宋体"/>
          <w:sz w:val="21"/>
          <w:szCs w:val="21"/>
        </w:rPr>
        <w:t>长沙市岳麓高新区管委会综合服务楼</w:t>
      </w:r>
    </w:p>
    <w:p>
      <w:pPr>
        <w:pStyle w:val="20"/>
        <w:spacing w:after="0" w:line="360" w:lineRule="exact"/>
        <w:rPr>
          <w:rFonts w:ascii="宋体" w:hAnsi="宋体"/>
          <w:sz w:val="21"/>
          <w:szCs w:val="21"/>
        </w:rPr>
      </w:pPr>
      <w:r>
        <w:rPr>
          <w:rFonts w:hint="eastAsia" w:ascii="宋体" w:hAnsi="宋体"/>
          <w:sz w:val="21"/>
          <w:szCs w:val="21"/>
        </w:rPr>
        <w:t>采购代理机构：智埔国际建设集团有限公司</w:t>
      </w:r>
    </w:p>
    <w:p>
      <w:pPr>
        <w:pStyle w:val="20"/>
        <w:spacing w:after="0" w:line="360" w:lineRule="exact"/>
        <w:rPr>
          <w:rFonts w:ascii="宋体" w:hAnsi="宋体"/>
          <w:sz w:val="21"/>
          <w:szCs w:val="21"/>
        </w:rPr>
      </w:pPr>
      <w:r>
        <w:rPr>
          <w:rFonts w:hint="eastAsia" w:ascii="宋体" w:hAnsi="宋体"/>
          <w:sz w:val="21"/>
          <w:szCs w:val="21"/>
        </w:rPr>
        <w:t xml:space="preserve">联 系 人：李先生                     </w:t>
      </w:r>
    </w:p>
    <w:p>
      <w:pPr>
        <w:pStyle w:val="20"/>
        <w:spacing w:after="0" w:line="360" w:lineRule="exact"/>
        <w:rPr>
          <w:rFonts w:ascii="宋体" w:hAnsi="宋体"/>
          <w:sz w:val="21"/>
          <w:szCs w:val="21"/>
        </w:rPr>
      </w:pPr>
      <w:r>
        <w:rPr>
          <w:rFonts w:hint="eastAsia" w:ascii="宋体" w:hAnsi="宋体"/>
          <w:sz w:val="21"/>
          <w:szCs w:val="21"/>
        </w:rPr>
        <w:t xml:space="preserve">电    话：0731-85223835 </w:t>
      </w:r>
    </w:p>
    <w:p>
      <w:pPr>
        <w:pStyle w:val="20"/>
        <w:spacing w:after="0" w:line="360" w:lineRule="exact"/>
        <w:rPr>
          <w:rFonts w:ascii="宋体" w:hAnsi="宋体"/>
          <w:sz w:val="21"/>
          <w:szCs w:val="21"/>
        </w:rPr>
      </w:pPr>
      <w:r>
        <w:rPr>
          <w:rFonts w:hint="eastAsia" w:ascii="宋体" w:hAnsi="宋体"/>
          <w:sz w:val="21"/>
          <w:szCs w:val="21"/>
        </w:rPr>
        <w:t>地    址：长沙市高新区文轩路27号麓谷企业广场B5栋5楼</w:t>
      </w:r>
    </w:p>
    <w:p>
      <w:pPr>
        <w:pStyle w:val="20"/>
        <w:spacing w:after="0" w:line="360" w:lineRule="exact"/>
        <w:rPr>
          <w:rFonts w:ascii="宋体" w:hAnsi="宋体"/>
          <w:sz w:val="21"/>
          <w:szCs w:val="21"/>
        </w:rPr>
      </w:pPr>
      <w:r>
        <w:rPr>
          <w:rFonts w:hint="eastAsia" w:ascii="宋体" w:hAnsi="宋体"/>
          <w:sz w:val="21"/>
          <w:szCs w:val="21"/>
        </w:rPr>
        <w:t>监管部门：审计监察部</w:t>
      </w:r>
    </w:p>
    <w:p>
      <w:pPr>
        <w:pStyle w:val="20"/>
        <w:spacing w:after="0" w:line="360" w:lineRule="exact"/>
        <w:rPr>
          <w:rFonts w:ascii="宋体" w:hAnsi="宋体"/>
          <w:sz w:val="21"/>
          <w:szCs w:val="21"/>
        </w:rPr>
      </w:pPr>
      <w:r>
        <w:rPr>
          <w:rFonts w:hint="eastAsia" w:ascii="宋体" w:hAnsi="宋体"/>
          <w:sz w:val="21"/>
          <w:szCs w:val="21"/>
        </w:rPr>
        <w:t>联系人：张先生</w:t>
      </w:r>
    </w:p>
    <w:p>
      <w:pPr>
        <w:pStyle w:val="20"/>
        <w:spacing w:after="0" w:line="360" w:lineRule="exact"/>
        <w:rPr>
          <w:rFonts w:ascii="宋体" w:hAnsi="宋体"/>
          <w:sz w:val="21"/>
          <w:szCs w:val="21"/>
        </w:rPr>
      </w:pPr>
      <w:r>
        <w:rPr>
          <w:rFonts w:hint="eastAsia" w:ascii="宋体" w:hAnsi="宋体"/>
          <w:sz w:val="21"/>
          <w:szCs w:val="21"/>
        </w:rPr>
        <w:t>电话：0731-85581812</w:t>
      </w:r>
    </w:p>
    <w:p>
      <w:pPr>
        <w:adjustRightInd w:val="0"/>
        <w:snapToGrid w:val="0"/>
        <w:spacing w:line="360" w:lineRule="auto"/>
        <w:jc w:val="center"/>
        <w:rPr>
          <w:rFonts w:ascii="Times New Roman" w:hAnsi="Times New Roman"/>
          <w:b/>
          <w:bCs/>
          <w:szCs w:val="28"/>
        </w:rPr>
      </w:pPr>
    </w:p>
    <w:p>
      <w:pPr>
        <w:adjustRightInd w:val="0"/>
        <w:snapToGrid w:val="0"/>
        <w:spacing w:line="360" w:lineRule="auto"/>
        <w:jc w:val="center"/>
        <w:rPr>
          <w:rFonts w:ascii="Times New Roman" w:hAnsi="Times New Roman"/>
          <w:b/>
          <w:bCs/>
          <w:szCs w:val="28"/>
        </w:rPr>
      </w:pPr>
    </w:p>
    <w:p>
      <w:pPr>
        <w:rPr>
          <w:rFonts w:hint="eastAsia" w:ascii="Times New Roman" w:hAnsi="Times New Roman"/>
          <w:b/>
          <w:bCs/>
          <w:szCs w:val="28"/>
        </w:rPr>
      </w:pPr>
      <w:r>
        <w:rPr>
          <w:rFonts w:hint="eastAsia" w:ascii="Times New Roman" w:hAnsi="Times New Roman"/>
          <w:b/>
          <w:bCs/>
          <w:szCs w:val="28"/>
        </w:rPr>
        <w:br w:type="page"/>
      </w:r>
    </w:p>
    <w:p>
      <w:pPr>
        <w:adjustRightInd w:val="0"/>
        <w:snapToGrid w:val="0"/>
        <w:spacing w:line="360" w:lineRule="auto"/>
        <w:jc w:val="center"/>
        <w:rPr>
          <w:rFonts w:ascii="Times New Roman" w:hAnsi="Times New Roman"/>
          <w:b/>
          <w:bCs/>
          <w:szCs w:val="28"/>
        </w:rPr>
      </w:pPr>
      <w:r>
        <w:rPr>
          <w:rFonts w:hint="eastAsia" w:ascii="Times New Roman" w:hAnsi="Times New Roman"/>
          <w:b/>
          <w:bCs/>
          <w:szCs w:val="28"/>
        </w:rPr>
        <w:t>第二章  磋商须知</w:t>
      </w:r>
    </w:p>
    <w:p>
      <w:pPr>
        <w:pStyle w:val="6"/>
        <w:rPr>
          <w:sz w:val="21"/>
          <w:szCs w:val="21"/>
        </w:rPr>
      </w:pPr>
      <w:r>
        <w:rPr>
          <w:rFonts w:hint="eastAsia"/>
          <w:sz w:val="21"/>
          <w:szCs w:val="21"/>
        </w:rPr>
        <w:t>磋商须知前附表</w:t>
      </w:r>
    </w:p>
    <w:p>
      <w:pPr>
        <w:pStyle w:val="24"/>
        <w:rPr>
          <w:rFonts w:ascii="黑体" w:eastAsia="黑体"/>
          <w:b/>
        </w:rPr>
      </w:pPr>
      <w:r>
        <w:rPr>
          <w:rFonts w:hint="eastAsia" w:hAnsi="宋体" w:cs="宋体"/>
        </w:rPr>
        <w:t>注： 请在方框□内划√选择，在“条款号”内限选一项。（本项目采用的条款用“■”标示）</w:t>
      </w:r>
    </w:p>
    <w:tbl>
      <w:tblPr>
        <w:tblStyle w:val="42"/>
        <w:tblW w:w="9123"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58"/>
        <w:gridCol w:w="1508"/>
        <w:gridCol w:w="595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tblHeader/>
          <w:jc w:val="center"/>
        </w:trPr>
        <w:tc>
          <w:tcPr>
            <w:tcW w:w="1658" w:type="dxa"/>
            <w:vAlign w:val="center"/>
          </w:tcPr>
          <w:p>
            <w:pPr>
              <w:adjustRightInd w:val="0"/>
              <w:snapToGrid w:val="0"/>
              <w:spacing w:line="288" w:lineRule="auto"/>
              <w:jc w:val="center"/>
              <w:rPr>
                <w:rFonts w:ascii="宋体" w:hAnsi="宋体"/>
                <w:b/>
                <w:sz w:val="21"/>
                <w:szCs w:val="21"/>
              </w:rPr>
            </w:pPr>
            <w:r>
              <w:rPr>
                <w:rFonts w:hint="eastAsia" w:ascii="宋体" w:hAnsi="宋体"/>
                <w:b/>
                <w:sz w:val="21"/>
                <w:szCs w:val="21"/>
              </w:rPr>
              <w:t>条款号</w:t>
            </w:r>
          </w:p>
        </w:tc>
        <w:tc>
          <w:tcPr>
            <w:tcW w:w="1508" w:type="dxa"/>
            <w:vAlign w:val="center"/>
          </w:tcPr>
          <w:p>
            <w:pPr>
              <w:adjustRightInd w:val="0"/>
              <w:snapToGrid w:val="0"/>
              <w:spacing w:line="288" w:lineRule="auto"/>
              <w:jc w:val="center"/>
              <w:rPr>
                <w:rFonts w:ascii="宋体" w:hAnsi="宋体"/>
                <w:b/>
                <w:sz w:val="21"/>
                <w:szCs w:val="21"/>
              </w:rPr>
            </w:pPr>
            <w:r>
              <w:rPr>
                <w:rFonts w:hint="eastAsia" w:ascii="宋体" w:hAnsi="宋体"/>
                <w:b/>
                <w:sz w:val="21"/>
                <w:szCs w:val="21"/>
              </w:rPr>
              <w:t>条款名称</w:t>
            </w:r>
          </w:p>
        </w:tc>
        <w:tc>
          <w:tcPr>
            <w:tcW w:w="5957" w:type="dxa"/>
            <w:vAlign w:val="center"/>
          </w:tcPr>
          <w:p>
            <w:pPr>
              <w:adjustRightInd w:val="0"/>
              <w:snapToGrid w:val="0"/>
              <w:spacing w:line="288" w:lineRule="auto"/>
              <w:jc w:val="center"/>
              <w:rPr>
                <w:rFonts w:ascii="宋体" w:hAnsi="宋体"/>
                <w:b/>
                <w:sz w:val="21"/>
                <w:szCs w:val="21"/>
              </w:rPr>
            </w:pPr>
            <w:r>
              <w:rPr>
                <w:rFonts w:hint="eastAsia" w:ascii="宋体" w:hAnsi="宋体"/>
                <w:b/>
                <w:sz w:val="21"/>
                <w:szCs w:val="21"/>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9123" w:type="dxa"/>
            <w:gridSpan w:val="3"/>
            <w:vAlign w:val="center"/>
          </w:tcPr>
          <w:p>
            <w:pPr>
              <w:adjustRightInd w:val="0"/>
              <w:snapToGrid w:val="0"/>
              <w:spacing w:line="288" w:lineRule="auto"/>
              <w:rPr>
                <w:rFonts w:ascii="宋体" w:hAnsi="宋体"/>
                <w:sz w:val="21"/>
                <w:szCs w:val="21"/>
              </w:rPr>
            </w:pPr>
            <w:r>
              <w:rPr>
                <w:rFonts w:hint="eastAsia" w:ascii="宋体" w:hAnsi="宋体"/>
                <w:b/>
                <w:sz w:val="21"/>
                <w:szCs w:val="21"/>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5" w:hRule="atLeast"/>
          <w:jc w:val="center"/>
        </w:trPr>
        <w:tc>
          <w:tcPr>
            <w:tcW w:w="1658"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第二章第1.1款</w:t>
            </w:r>
          </w:p>
        </w:tc>
        <w:tc>
          <w:tcPr>
            <w:tcW w:w="1508" w:type="dxa"/>
            <w:vAlign w:val="center"/>
          </w:tcPr>
          <w:p>
            <w:pPr>
              <w:adjustRightInd w:val="0"/>
              <w:snapToGrid w:val="0"/>
              <w:spacing w:line="288" w:lineRule="auto"/>
              <w:rPr>
                <w:rFonts w:ascii="宋体" w:hAnsi="宋体"/>
                <w:sz w:val="21"/>
                <w:szCs w:val="21"/>
              </w:rPr>
            </w:pPr>
            <w:r>
              <w:rPr>
                <w:rFonts w:hint="eastAsia" w:ascii="宋体" w:hAnsi="宋体"/>
                <w:sz w:val="21"/>
                <w:szCs w:val="21"/>
              </w:rPr>
              <w:t>采购项目</w:t>
            </w:r>
          </w:p>
        </w:tc>
        <w:tc>
          <w:tcPr>
            <w:tcW w:w="5957" w:type="dxa"/>
            <w:vAlign w:val="center"/>
          </w:tcPr>
          <w:p>
            <w:pPr>
              <w:adjustRightInd w:val="0"/>
              <w:snapToGrid w:val="0"/>
              <w:spacing w:line="288" w:lineRule="auto"/>
              <w:rPr>
                <w:rFonts w:ascii="宋体" w:hAnsi="宋体"/>
                <w:sz w:val="21"/>
                <w:szCs w:val="21"/>
              </w:rPr>
            </w:pPr>
            <w:r>
              <w:rPr>
                <w:rFonts w:hint="eastAsia" w:ascii="宋体" w:hAnsi="宋体"/>
                <w:sz w:val="21"/>
                <w:szCs w:val="21"/>
                <w:lang w:eastAsia="zh-CN"/>
              </w:rPr>
              <w:t>湖南智谷鑫服物业管理有限公司2022年度保安服务采购项目</w:t>
            </w:r>
            <w:r>
              <w:rPr>
                <w:rFonts w:hint="eastAsia" w:ascii="宋体" w:hAnsi="宋体"/>
                <w:sz w:val="21"/>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118" w:hRule="atLeast"/>
          <w:jc w:val="center"/>
        </w:trPr>
        <w:tc>
          <w:tcPr>
            <w:tcW w:w="1658"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第二章第2.1款</w:t>
            </w:r>
          </w:p>
        </w:tc>
        <w:tc>
          <w:tcPr>
            <w:tcW w:w="1508" w:type="dxa"/>
            <w:vAlign w:val="center"/>
          </w:tcPr>
          <w:p>
            <w:pPr>
              <w:adjustRightInd w:val="0"/>
              <w:snapToGrid w:val="0"/>
              <w:spacing w:line="288" w:lineRule="auto"/>
              <w:rPr>
                <w:rFonts w:ascii="宋体" w:hAnsi="宋体"/>
                <w:sz w:val="21"/>
                <w:szCs w:val="21"/>
              </w:rPr>
            </w:pPr>
            <w:r>
              <w:rPr>
                <w:rFonts w:hint="eastAsia" w:ascii="宋体" w:hAnsi="宋体"/>
                <w:sz w:val="21"/>
                <w:szCs w:val="21"/>
              </w:rPr>
              <w:t>采购人</w:t>
            </w:r>
          </w:p>
        </w:tc>
        <w:tc>
          <w:tcPr>
            <w:tcW w:w="5957" w:type="dxa"/>
            <w:vAlign w:val="center"/>
          </w:tcPr>
          <w:p>
            <w:pPr>
              <w:adjustRightInd w:val="0"/>
              <w:snapToGrid w:val="0"/>
              <w:spacing w:line="360" w:lineRule="auto"/>
              <w:rPr>
                <w:rFonts w:ascii="宋体" w:hAnsi="宋体"/>
                <w:sz w:val="21"/>
                <w:szCs w:val="21"/>
                <w:u w:val="single"/>
              </w:rPr>
            </w:pPr>
            <w:r>
              <w:rPr>
                <w:rFonts w:hint="eastAsia" w:ascii="宋体" w:hAnsi="宋体"/>
                <w:sz w:val="21"/>
                <w:szCs w:val="21"/>
              </w:rPr>
              <w:t>采</w:t>
            </w:r>
            <w:r>
              <w:rPr>
                <w:rFonts w:ascii="宋体" w:hAnsi="宋体"/>
                <w:sz w:val="21"/>
                <w:szCs w:val="21"/>
              </w:rPr>
              <w:t xml:space="preserve"> </w:t>
            </w:r>
            <w:r>
              <w:rPr>
                <w:rFonts w:hint="eastAsia" w:ascii="宋体" w:hAnsi="宋体"/>
                <w:sz w:val="21"/>
                <w:szCs w:val="21"/>
              </w:rPr>
              <w:t>购</w:t>
            </w:r>
            <w:r>
              <w:rPr>
                <w:rFonts w:ascii="宋体" w:hAnsi="宋体"/>
                <w:sz w:val="21"/>
                <w:szCs w:val="21"/>
              </w:rPr>
              <w:t xml:space="preserve"> </w:t>
            </w:r>
            <w:r>
              <w:rPr>
                <w:rFonts w:hint="eastAsia" w:ascii="宋体" w:hAnsi="宋体"/>
                <w:sz w:val="21"/>
                <w:szCs w:val="21"/>
              </w:rPr>
              <w:t>人：湖南智谷投资发展集团有限公司</w:t>
            </w:r>
          </w:p>
          <w:p>
            <w:pPr>
              <w:adjustRightInd w:val="0"/>
              <w:snapToGrid w:val="0"/>
              <w:spacing w:line="360" w:lineRule="auto"/>
              <w:rPr>
                <w:rFonts w:ascii="宋体" w:hAnsi="宋体"/>
                <w:sz w:val="21"/>
                <w:szCs w:val="21"/>
              </w:rPr>
            </w:pPr>
            <w:r>
              <w:rPr>
                <w:rFonts w:hint="eastAsia" w:ascii="宋体" w:hAnsi="宋体"/>
                <w:sz w:val="21"/>
                <w:szCs w:val="21"/>
              </w:rPr>
              <w:t>联</w:t>
            </w:r>
            <w:r>
              <w:rPr>
                <w:rFonts w:ascii="宋体" w:hAnsi="宋体"/>
                <w:sz w:val="21"/>
                <w:szCs w:val="21"/>
              </w:rPr>
              <w:t xml:space="preserve"> </w:t>
            </w:r>
            <w:r>
              <w:rPr>
                <w:rFonts w:hint="eastAsia" w:ascii="宋体" w:hAnsi="宋体"/>
                <w:sz w:val="21"/>
                <w:szCs w:val="21"/>
              </w:rPr>
              <w:t>系</w:t>
            </w:r>
            <w:r>
              <w:rPr>
                <w:rFonts w:ascii="宋体" w:hAnsi="宋体"/>
                <w:sz w:val="21"/>
                <w:szCs w:val="21"/>
              </w:rPr>
              <w:t xml:space="preserve"> </w:t>
            </w:r>
            <w:r>
              <w:rPr>
                <w:rFonts w:hint="eastAsia" w:ascii="宋体" w:hAnsi="宋体"/>
                <w:sz w:val="21"/>
                <w:szCs w:val="21"/>
              </w:rPr>
              <w:t>人：戴先生</w:t>
            </w:r>
          </w:p>
          <w:p>
            <w:pPr>
              <w:adjustRightInd w:val="0"/>
              <w:snapToGrid w:val="0"/>
              <w:spacing w:line="360" w:lineRule="auto"/>
              <w:rPr>
                <w:rFonts w:hint="eastAsia" w:ascii="宋体" w:hAnsi="宋体" w:eastAsia="宋体"/>
                <w:sz w:val="21"/>
                <w:szCs w:val="21"/>
                <w:lang w:eastAsia="zh-CN"/>
              </w:rPr>
            </w:pPr>
            <w:r>
              <w:rPr>
                <w:rFonts w:hint="eastAsia" w:ascii="宋体" w:hAnsi="宋体"/>
                <w:sz w:val="21"/>
                <w:szCs w:val="21"/>
              </w:rPr>
              <w:t>电</w:t>
            </w:r>
            <w:r>
              <w:rPr>
                <w:rFonts w:ascii="宋体" w:hAnsi="宋体"/>
                <w:sz w:val="21"/>
                <w:szCs w:val="21"/>
              </w:rPr>
              <w:t xml:space="preserve">    </w:t>
            </w:r>
            <w:r>
              <w:rPr>
                <w:rFonts w:hint="eastAsia" w:ascii="宋体" w:hAnsi="宋体"/>
                <w:sz w:val="21"/>
                <w:szCs w:val="21"/>
              </w:rPr>
              <w:t>话：</w:t>
            </w:r>
            <w:r>
              <w:rPr>
                <w:rFonts w:hint="eastAsia" w:ascii="宋体" w:hAnsi="宋体"/>
                <w:sz w:val="21"/>
                <w:szCs w:val="21"/>
                <w:lang w:eastAsia="zh-CN"/>
              </w:rPr>
              <w:t>0731-85532267</w:t>
            </w:r>
          </w:p>
          <w:p>
            <w:pPr>
              <w:adjustRightInd w:val="0"/>
              <w:snapToGrid w:val="0"/>
              <w:spacing w:line="360" w:lineRule="auto"/>
              <w:rPr>
                <w:rFonts w:ascii="宋体" w:hAnsi="宋体"/>
                <w:sz w:val="21"/>
                <w:szCs w:val="21"/>
                <w:u w:val="single"/>
              </w:rPr>
            </w:pPr>
            <w:r>
              <w:rPr>
                <w:rFonts w:hint="eastAsia" w:ascii="宋体" w:hAnsi="宋体"/>
                <w:sz w:val="21"/>
                <w:szCs w:val="21"/>
              </w:rPr>
              <w:t>地</w:t>
            </w:r>
            <w:r>
              <w:rPr>
                <w:rFonts w:ascii="宋体" w:hAnsi="宋体"/>
                <w:sz w:val="21"/>
                <w:szCs w:val="21"/>
              </w:rPr>
              <w:t xml:space="preserve">    </w:t>
            </w:r>
            <w:r>
              <w:rPr>
                <w:rFonts w:hint="eastAsia" w:ascii="宋体" w:hAnsi="宋体"/>
                <w:sz w:val="21"/>
                <w:szCs w:val="21"/>
              </w:rPr>
              <w:t>址：</w:t>
            </w:r>
            <w:r>
              <w:rPr>
                <w:rFonts w:hint="eastAsia" w:ascii="宋体" w:hAnsi="宋体" w:cs="宋体"/>
                <w:sz w:val="21"/>
                <w:szCs w:val="21"/>
              </w:rPr>
              <w:t>长沙市岳麓高新区管委会综合服务楼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1658"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第二章第2.2款</w:t>
            </w:r>
          </w:p>
        </w:tc>
        <w:tc>
          <w:tcPr>
            <w:tcW w:w="1508" w:type="dxa"/>
            <w:vAlign w:val="center"/>
          </w:tcPr>
          <w:p>
            <w:pPr>
              <w:adjustRightInd w:val="0"/>
              <w:snapToGrid w:val="0"/>
              <w:spacing w:line="288" w:lineRule="auto"/>
              <w:rPr>
                <w:rFonts w:ascii="宋体" w:hAnsi="宋体"/>
                <w:sz w:val="21"/>
                <w:szCs w:val="21"/>
              </w:rPr>
            </w:pPr>
            <w:r>
              <w:rPr>
                <w:rFonts w:hint="eastAsia" w:ascii="宋体" w:hAnsi="宋体"/>
                <w:sz w:val="21"/>
                <w:szCs w:val="21"/>
              </w:rPr>
              <w:t>采购代理机构</w:t>
            </w:r>
          </w:p>
        </w:tc>
        <w:tc>
          <w:tcPr>
            <w:tcW w:w="5957" w:type="dxa"/>
            <w:vAlign w:val="center"/>
          </w:tcPr>
          <w:p>
            <w:pPr>
              <w:pStyle w:val="24"/>
              <w:spacing w:line="288" w:lineRule="auto"/>
              <w:jc w:val="left"/>
              <w:rPr>
                <w:rFonts w:hAnsi="宋体"/>
              </w:rPr>
            </w:pPr>
            <w:r>
              <w:rPr>
                <w:rFonts w:hint="eastAsia" w:hAnsi="宋体"/>
              </w:rPr>
              <w:t>采购代理机构：智埔国际建设集团有限公司</w:t>
            </w:r>
          </w:p>
          <w:p>
            <w:pPr>
              <w:pStyle w:val="24"/>
              <w:spacing w:line="288" w:lineRule="auto"/>
              <w:jc w:val="left"/>
              <w:rPr>
                <w:rFonts w:hAnsi="宋体"/>
              </w:rPr>
            </w:pPr>
            <w:r>
              <w:rPr>
                <w:rFonts w:hint="eastAsia" w:hAnsi="宋体"/>
              </w:rPr>
              <w:t xml:space="preserve">联 系 人：李先生                     </w:t>
            </w:r>
          </w:p>
          <w:p>
            <w:pPr>
              <w:pStyle w:val="24"/>
              <w:spacing w:line="288" w:lineRule="auto"/>
              <w:jc w:val="left"/>
              <w:rPr>
                <w:rFonts w:hAnsi="宋体"/>
              </w:rPr>
            </w:pPr>
            <w:r>
              <w:rPr>
                <w:rFonts w:hint="eastAsia" w:hAnsi="宋体"/>
              </w:rPr>
              <w:t xml:space="preserve">电    话：0731-85223835 </w:t>
            </w:r>
          </w:p>
          <w:p>
            <w:pPr>
              <w:pStyle w:val="24"/>
              <w:spacing w:line="288" w:lineRule="auto"/>
              <w:jc w:val="left"/>
              <w:rPr>
                <w:rFonts w:hAnsi="宋体"/>
              </w:rPr>
            </w:pPr>
            <w:r>
              <w:rPr>
                <w:rFonts w:hint="eastAsia" w:hAnsi="宋体"/>
              </w:rPr>
              <w:t>地    址：长沙市高新区文轩路27号麓谷企业广场B5栋5楼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51" w:hRule="atLeast"/>
          <w:jc w:val="center"/>
        </w:trPr>
        <w:tc>
          <w:tcPr>
            <w:tcW w:w="1658" w:type="dxa"/>
            <w:vAlign w:val="center"/>
          </w:tcPr>
          <w:p>
            <w:pPr>
              <w:adjustRightInd w:val="0"/>
              <w:snapToGrid w:val="0"/>
              <w:spacing w:line="288" w:lineRule="auto"/>
              <w:jc w:val="center"/>
              <w:rPr>
                <w:rFonts w:ascii="宋体" w:hAnsi="宋体"/>
                <w:sz w:val="21"/>
                <w:szCs w:val="21"/>
              </w:rPr>
            </w:pPr>
            <w:r>
              <w:rPr>
                <w:rFonts w:hint="eastAsia" w:ascii="宋体" w:hAnsi="宋体"/>
                <w:sz w:val="21"/>
                <w:szCs w:val="21"/>
              </w:rPr>
              <w:t>第二章第2.3款</w:t>
            </w:r>
          </w:p>
        </w:tc>
        <w:tc>
          <w:tcPr>
            <w:tcW w:w="1508" w:type="dxa"/>
            <w:vAlign w:val="center"/>
          </w:tcPr>
          <w:p>
            <w:pPr>
              <w:adjustRightInd w:val="0"/>
              <w:snapToGrid w:val="0"/>
              <w:spacing w:line="288" w:lineRule="auto"/>
              <w:rPr>
                <w:rFonts w:ascii="宋体" w:hAnsi="宋体"/>
                <w:bCs/>
                <w:sz w:val="21"/>
                <w:szCs w:val="21"/>
              </w:rPr>
            </w:pPr>
            <w:r>
              <w:rPr>
                <w:rFonts w:hint="eastAsia" w:ascii="宋体" w:hAnsi="宋体" w:cs="宋体"/>
                <w:kern w:val="0"/>
                <w:sz w:val="21"/>
                <w:szCs w:val="21"/>
              </w:rPr>
              <w:t>供应商的</w:t>
            </w:r>
            <w:r>
              <w:rPr>
                <w:rFonts w:hint="eastAsia" w:ascii="宋体" w:hAnsi="宋体"/>
                <w:sz w:val="21"/>
                <w:szCs w:val="21"/>
              </w:rPr>
              <w:t>邀请方式</w:t>
            </w:r>
          </w:p>
        </w:tc>
        <w:tc>
          <w:tcPr>
            <w:tcW w:w="5957" w:type="dxa"/>
            <w:vAlign w:val="center"/>
          </w:tcPr>
          <w:p>
            <w:pPr>
              <w:adjustRightInd w:val="0"/>
              <w:snapToGrid w:val="0"/>
              <w:spacing w:line="288" w:lineRule="auto"/>
              <w:rPr>
                <w:rFonts w:ascii="宋体" w:hAnsi="宋体"/>
                <w:sz w:val="21"/>
                <w:szCs w:val="21"/>
              </w:rPr>
            </w:pPr>
            <w:r>
              <w:rPr>
                <w:rFonts w:hint="eastAsia" w:ascii="宋体" w:hAnsi="宋体"/>
                <w:sz w:val="21"/>
                <w:szCs w:val="21"/>
              </w:rPr>
              <w:t>■（1）发布公告</w:t>
            </w:r>
          </w:p>
          <w:p>
            <w:pPr>
              <w:adjustRightInd w:val="0"/>
              <w:snapToGrid w:val="0"/>
              <w:spacing w:line="288" w:lineRule="auto"/>
              <w:rPr>
                <w:rFonts w:ascii="宋体" w:hAnsi="宋体"/>
                <w:sz w:val="21"/>
                <w:szCs w:val="21"/>
              </w:rPr>
            </w:pPr>
            <w:r>
              <w:rPr>
                <w:rFonts w:hint="eastAsia" w:ascii="宋体" w:hAnsi="宋体"/>
                <w:sz w:val="21"/>
                <w:szCs w:val="21"/>
              </w:rPr>
              <w:t>□（2）采购人和评审专家分别书面推荐的方式邀请不少于3家符合相应资格条件的供应商</w:t>
            </w:r>
          </w:p>
          <w:p>
            <w:pPr>
              <w:adjustRightInd w:val="0"/>
              <w:snapToGrid w:val="0"/>
              <w:spacing w:line="288" w:lineRule="auto"/>
              <w:rPr>
                <w:rFonts w:ascii="宋体" w:hAnsi="宋体"/>
                <w:sz w:val="21"/>
                <w:szCs w:val="21"/>
              </w:rPr>
            </w:pPr>
            <w:r>
              <w:rPr>
                <w:rFonts w:hint="eastAsia" w:ascii="宋体" w:hAnsi="宋体"/>
                <w:sz w:val="21"/>
                <w:szCs w:val="21"/>
              </w:rPr>
              <w:t>□（3）随机从省级财政部门建立的供应商库中抽取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1658" w:type="dxa"/>
            <w:vAlign w:val="center"/>
          </w:tcPr>
          <w:p>
            <w:pPr>
              <w:adjustRightInd w:val="0"/>
              <w:snapToGrid w:val="0"/>
              <w:jc w:val="center"/>
              <w:rPr>
                <w:rFonts w:ascii="宋体" w:hAnsi="宋体"/>
                <w:sz w:val="21"/>
                <w:szCs w:val="21"/>
              </w:rPr>
            </w:pPr>
            <w:r>
              <w:rPr>
                <w:rFonts w:hint="eastAsia" w:ascii="宋体" w:hAnsi="宋体"/>
                <w:sz w:val="21"/>
                <w:szCs w:val="21"/>
              </w:rPr>
              <w:t>第二章第3.1款</w:t>
            </w:r>
          </w:p>
        </w:tc>
        <w:tc>
          <w:tcPr>
            <w:tcW w:w="1508" w:type="dxa"/>
            <w:vAlign w:val="center"/>
          </w:tcPr>
          <w:p>
            <w:pPr>
              <w:adjustRightInd w:val="0"/>
              <w:snapToGrid w:val="0"/>
              <w:rPr>
                <w:rFonts w:ascii="宋体" w:hAnsi="宋体"/>
                <w:sz w:val="21"/>
                <w:szCs w:val="21"/>
              </w:rPr>
            </w:pPr>
            <w:r>
              <w:rPr>
                <w:rFonts w:hint="eastAsia" w:ascii="宋体" w:hAnsi="宋体"/>
                <w:bCs/>
                <w:sz w:val="21"/>
                <w:szCs w:val="21"/>
              </w:rPr>
              <w:t>供应商</w:t>
            </w:r>
            <w:r>
              <w:rPr>
                <w:rFonts w:hint="eastAsia" w:ascii="宋体" w:hAnsi="宋体"/>
                <w:sz w:val="21"/>
                <w:szCs w:val="21"/>
              </w:rPr>
              <w:t>资格条件</w:t>
            </w:r>
          </w:p>
        </w:tc>
        <w:tc>
          <w:tcPr>
            <w:tcW w:w="5957" w:type="dxa"/>
            <w:vAlign w:val="center"/>
          </w:tcPr>
          <w:p>
            <w:pPr>
              <w:adjustRightInd w:val="0"/>
              <w:snapToGrid w:val="0"/>
              <w:spacing w:before="156" w:beforeLines="50"/>
              <w:rPr>
                <w:rFonts w:hint="default" w:ascii="宋体" w:hAnsi="宋体" w:eastAsia="宋体"/>
                <w:sz w:val="21"/>
                <w:szCs w:val="21"/>
                <w:lang w:val="en-US" w:eastAsia="zh-CN"/>
              </w:rPr>
            </w:pPr>
            <w:r>
              <w:rPr>
                <w:rFonts w:hint="eastAsia" w:ascii="宋体" w:hAnsi="宋体"/>
                <w:sz w:val="21"/>
                <w:szCs w:val="21"/>
                <w:lang w:val="en-US" w:eastAsia="zh-CN"/>
              </w:rPr>
              <w:t>详见第一章磋商邀请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3" w:hRule="atLeast"/>
          <w:jc w:val="center"/>
        </w:trPr>
        <w:tc>
          <w:tcPr>
            <w:tcW w:w="1658" w:type="dxa"/>
            <w:vAlign w:val="center"/>
          </w:tcPr>
          <w:p>
            <w:pPr>
              <w:adjustRightInd w:val="0"/>
              <w:snapToGrid w:val="0"/>
              <w:jc w:val="center"/>
              <w:rPr>
                <w:rFonts w:ascii="宋体" w:hAnsi="宋体"/>
                <w:sz w:val="21"/>
                <w:szCs w:val="21"/>
              </w:rPr>
            </w:pPr>
            <w:r>
              <w:rPr>
                <w:rFonts w:hint="eastAsia" w:ascii="宋体" w:hAnsi="宋体"/>
                <w:sz w:val="21"/>
                <w:szCs w:val="21"/>
              </w:rPr>
              <w:t>第二章第6.1款</w:t>
            </w:r>
          </w:p>
        </w:tc>
        <w:tc>
          <w:tcPr>
            <w:tcW w:w="1508" w:type="dxa"/>
            <w:vAlign w:val="center"/>
          </w:tcPr>
          <w:p>
            <w:pPr>
              <w:adjustRightInd w:val="0"/>
              <w:snapToGrid w:val="0"/>
              <w:rPr>
                <w:rFonts w:ascii="宋体" w:hAnsi="宋体"/>
                <w:sz w:val="21"/>
                <w:szCs w:val="21"/>
              </w:rPr>
            </w:pPr>
            <w:r>
              <w:rPr>
                <w:rFonts w:hint="eastAsia" w:ascii="宋体" w:hAnsi="宋体"/>
                <w:sz w:val="21"/>
                <w:szCs w:val="21"/>
              </w:rPr>
              <w:t>联合体形式</w:t>
            </w:r>
          </w:p>
        </w:tc>
        <w:tc>
          <w:tcPr>
            <w:tcW w:w="5957" w:type="dxa"/>
            <w:vAlign w:val="center"/>
          </w:tcPr>
          <w:p>
            <w:pPr>
              <w:adjustRightInd w:val="0"/>
              <w:snapToGrid w:val="0"/>
              <w:spacing w:before="156" w:beforeLines="50"/>
              <w:rPr>
                <w:rFonts w:ascii="宋体" w:hAnsi="宋体"/>
                <w:sz w:val="21"/>
                <w:szCs w:val="21"/>
              </w:rPr>
            </w:pPr>
            <w:r>
              <w:rPr>
                <w:rFonts w:hint="eastAsia" w:ascii="宋体" w:hAnsi="宋体"/>
                <w:sz w:val="21"/>
                <w:szCs w:val="21"/>
              </w:rPr>
              <w:t>■ 不接受</w:t>
            </w:r>
          </w:p>
          <w:p>
            <w:pPr>
              <w:adjustRightInd w:val="0"/>
              <w:snapToGrid w:val="0"/>
              <w:rPr>
                <w:rFonts w:ascii="宋体" w:hAnsi="宋体"/>
                <w:sz w:val="21"/>
                <w:szCs w:val="21"/>
              </w:rPr>
            </w:pPr>
            <w:r>
              <w:rPr>
                <w:rFonts w:hint="eastAsia" w:ascii="宋体" w:hAnsi="宋体"/>
                <w:sz w:val="21"/>
                <w:szCs w:val="21"/>
              </w:rPr>
              <w:t>□ 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51" w:hRule="atLeast"/>
          <w:jc w:val="center"/>
        </w:trPr>
        <w:tc>
          <w:tcPr>
            <w:tcW w:w="1658" w:type="dxa"/>
            <w:vAlign w:val="center"/>
          </w:tcPr>
          <w:p>
            <w:pPr>
              <w:adjustRightInd w:val="0"/>
              <w:snapToGrid w:val="0"/>
              <w:jc w:val="center"/>
              <w:rPr>
                <w:rFonts w:ascii="宋体" w:hAnsi="宋体"/>
                <w:sz w:val="21"/>
                <w:szCs w:val="21"/>
              </w:rPr>
            </w:pPr>
            <w:r>
              <w:rPr>
                <w:rFonts w:hint="eastAsia" w:ascii="宋体" w:hAnsi="宋体"/>
                <w:sz w:val="21"/>
                <w:szCs w:val="21"/>
              </w:rPr>
              <w:t>第二章第6.2（3）款</w:t>
            </w:r>
          </w:p>
        </w:tc>
        <w:tc>
          <w:tcPr>
            <w:tcW w:w="1508" w:type="dxa"/>
            <w:vAlign w:val="center"/>
          </w:tcPr>
          <w:p>
            <w:pPr>
              <w:rPr>
                <w:rFonts w:ascii="宋体" w:hAnsi="宋体"/>
                <w:sz w:val="21"/>
                <w:szCs w:val="21"/>
              </w:rPr>
            </w:pPr>
            <w:r>
              <w:rPr>
                <w:rFonts w:hint="eastAsia" w:ascii="宋体" w:hAnsi="宋体"/>
                <w:sz w:val="21"/>
                <w:szCs w:val="21"/>
              </w:rPr>
              <w:t>对联合体各方的要求</w:t>
            </w:r>
          </w:p>
        </w:tc>
        <w:tc>
          <w:tcPr>
            <w:tcW w:w="5957" w:type="dxa"/>
            <w:vAlign w:val="center"/>
          </w:tcPr>
          <w:p>
            <w:pPr>
              <w:adjustRightInd w:val="0"/>
              <w:snapToGrid w:val="0"/>
              <w:rPr>
                <w:rFonts w:ascii="宋体" w:hAnsi="宋体"/>
                <w:sz w:val="21"/>
                <w:szCs w:val="21"/>
              </w:rPr>
            </w:pPr>
            <w:r>
              <w:rPr>
                <w:rFonts w:hint="eastAsia" w:ascii="宋体" w:hAnsi="宋体"/>
                <w:sz w:val="21"/>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52" w:hRule="atLeast"/>
          <w:jc w:val="center"/>
        </w:trPr>
        <w:tc>
          <w:tcPr>
            <w:tcW w:w="1658" w:type="dxa"/>
            <w:vAlign w:val="center"/>
          </w:tcPr>
          <w:p>
            <w:pPr>
              <w:adjustRightInd w:val="0"/>
              <w:snapToGrid w:val="0"/>
              <w:jc w:val="center"/>
              <w:rPr>
                <w:rFonts w:ascii="宋体" w:hAnsi="宋体"/>
                <w:sz w:val="21"/>
                <w:szCs w:val="21"/>
              </w:rPr>
            </w:pPr>
            <w:r>
              <w:rPr>
                <w:rFonts w:hint="eastAsia" w:ascii="宋体" w:hAnsi="宋体"/>
                <w:sz w:val="21"/>
                <w:szCs w:val="21"/>
              </w:rPr>
              <w:t>第二章第7.1款</w:t>
            </w:r>
          </w:p>
        </w:tc>
        <w:tc>
          <w:tcPr>
            <w:tcW w:w="1508" w:type="dxa"/>
            <w:vAlign w:val="center"/>
          </w:tcPr>
          <w:p>
            <w:pPr>
              <w:adjustRightInd w:val="0"/>
              <w:snapToGrid w:val="0"/>
              <w:rPr>
                <w:rFonts w:ascii="宋体" w:hAnsi="宋体"/>
                <w:sz w:val="21"/>
                <w:szCs w:val="21"/>
              </w:rPr>
            </w:pPr>
            <w:r>
              <w:rPr>
                <w:rFonts w:hint="eastAsia" w:ascii="宋体" w:hAnsi="宋体"/>
                <w:sz w:val="21"/>
                <w:szCs w:val="21"/>
              </w:rPr>
              <w:t>现场勘察</w:t>
            </w:r>
          </w:p>
        </w:tc>
        <w:tc>
          <w:tcPr>
            <w:tcW w:w="5957" w:type="dxa"/>
            <w:vAlign w:val="center"/>
          </w:tcPr>
          <w:p>
            <w:pPr>
              <w:adjustRightInd w:val="0"/>
              <w:snapToGrid w:val="0"/>
              <w:spacing w:before="156" w:beforeLines="50"/>
              <w:rPr>
                <w:rFonts w:ascii="宋体" w:hAnsi="宋体"/>
                <w:sz w:val="21"/>
                <w:szCs w:val="21"/>
              </w:rPr>
            </w:pPr>
            <w:r>
              <w:rPr>
                <w:rFonts w:hint="eastAsia" w:ascii="仿宋" w:hAnsi="仿宋" w:eastAsia="仿宋" w:cs="仿宋"/>
                <w:sz w:val="21"/>
                <w:szCs w:val="21"/>
              </w:rPr>
              <w:t>■</w:t>
            </w:r>
            <w:r>
              <w:rPr>
                <w:rFonts w:hint="eastAsia" w:ascii="宋体" w:hAnsi="宋体"/>
                <w:sz w:val="21"/>
                <w:szCs w:val="21"/>
                <w:lang w:val="zh-CN"/>
              </w:rPr>
              <w:t xml:space="preserve">不需要   </w:t>
            </w:r>
            <w:r>
              <w:rPr>
                <w:rFonts w:hint="eastAsia" w:ascii="宋体" w:hAnsi="宋体"/>
                <w:sz w:val="21"/>
                <w:szCs w:val="21"/>
              </w:rPr>
              <w:t>□</w:t>
            </w:r>
            <w:r>
              <w:rPr>
                <w:rFonts w:hint="eastAsia" w:ascii="宋体" w:hAnsi="宋体"/>
                <w:sz w:val="21"/>
                <w:szCs w:val="21"/>
                <w:lang w:val="zh-CN"/>
              </w:rPr>
              <w:t>需要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87" w:hRule="atLeast"/>
          <w:jc w:val="center"/>
        </w:trPr>
        <w:tc>
          <w:tcPr>
            <w:tcW w:w="1658" w:type="dxa"/>
            <w:tcBorders>
              <w:bottom w:val="single" w:color="auto" w:sz="4" w:space="0"/>
            </w:tcBorders>
            <w:vAlign w:val="center"/>
          </w:tcPr>
          <w:p>
            <w:pPr>
              <w:rPr>
                <w:rFonts w:ascii="宋体" w:hAnsi="宋体"/>
                <w:sz w:val="21"/>
                <w:szCs w:val="21"/>
              </w:rPr>
            </w:pPr>
            <w:r>
              <w:rPr>
                <w:rFonts w:hint="eastAsia" w:ascii="宋体" w:hAnsi="宋体"/>
                <w:sz w:val="21"/>
                <w:szCs w:val="21"/>
              </w:rPr>
              <w:t>第二章第8.1款</w:t>
            </w:r>
          </w:p>
        </w:tc>
        <w:tc>
          <w:tcPr>
            <w:tcW w:w="1508" w:type="dxa"/>
            <w:vAlign w:val="center"/>
          </w:tcPr>
          <w:p>
            <w:pPr>
              <w:rPr>
                <w:rFonts w:ascii="宋体" w:hAnsi="宋体"/>
                <w:sz w:val="21"/>
                <w:szCs w:val="21"/>
              </w:rPr>
            </w:pPr>
            <w:r>
              <w:rPr>
                <w:rFonts w:hint="eastAsia" w:ascii="宋体" w:hAnsi="宋体"/>
                <w:sz w:val="21"/>
                <w:szCs w:val="21"/>
              </w:rPr>
              <w:t>采购进口产品</w:t>
            </w:r>
          </w:p>
        </w:tc>
        <w:tc>
          <w:tcPr>
            <w:tcW w:w="5957" w:type="dxa"/>
            <w:vAlign w:val="center"/>
          </w:tcPr>
          <w:p>
            <w:pPr>
              <w:rPr>
                <w:rFonts w:ascii="宋体" w:hAnsi="宋体"/>
                <w:sz w:val="21"/>
                <w:szCs w:val="21"/>
              </w:rPr>
            </w:pPr>
            <w:r>
              <w:rPr>
                <w:rFonts w:hint="eastAsia" w:ascii="宋体" w:hAnsi="宋体" w:cs="宋体"/>
                <w:sz w:val="21"/>
                <w:szCs w:val="21"/>
              </w:rPr>
              <w:t>本招标项目不适用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3" w:hRule="atLeast"/>
          <w:jc w:val="center"/>
        </w:trPr>
        <w:tc>
          <w:tcPr>
            <w:tcW w:w="1658" w:type="dxa"/>
            <w:tcBorders>
              <w:top w:val="single" w:color="auto" w:sz="4" w:space="0"/>
              <w:bottom w:val="single" w:color="auto" w:sz="4" w:space="0"/>
            </w:tcBorders>
            <w:vAlign w:val="center"/>
          </w:tcPr>
          <w:p>
            <w:pPr>
              <w:adjustRightInd w:val="0"/>
              <w:snapToGrid w:val="0"/>
              <w:jc w:val="center"/>
              <w:rPr>
                <w:rFonts w:ascii="宋体" w:hAnsi="宋体"/>
                <w:sz w:val="21"/>
                <w:szCs w:val="21"/>
              </w:rPr>
            </w:pPr>
            <w:r>
              <w:rPr>
                <w:rFonts w:hint="eastAsia" w:ascii="宋体" w:hAnsi="宋体"/>
                <w:sz w:val="21"/>
                <w:szCs w:val="21"/>
              </w:rPr>
              <w:t>第二章第9.1款</w:t>
            </w:r>
          </w:p>
        </w:tc>
        <w:tc>
          <w:tcPr>
            <w:tcW w:w="1508" w:type="dxa"/>
            <w:vAlign w:val="center"/>
          </w:tcPr>
          <w:p>
            <w:pPr>
              <w:adjustRightInd w:val="0"/>
              <w:snapToGrid w:val="0"/>
              <w:rPr>
                <w:rFonts w:ascii="宋体" w:hAnsi="宋体"/>
                <w:sz w:val="21"/>
                <w:szCs w:val="21"/>
              </w:rPr>
            </w:pPr>
            <w:r>
              <w:rPr>
                <w:rFonts w:hint="eastAsia" w:ascii="宋体" w:hAnsi="宋体"/>
                <w:sz w:val="21"/>
                <w:szCs w:val="21"/>
              </w:rPr>
              <w:t>政府采购强制采购：</w:t>
            </w:r>
          </w:p>
          <w:p>
            <w:pPr>
              <w:adjustRightInd w:val="0"/>
              <w:snapToGrid w:val="0"/>
              <w:rPr>
                <w:rFonts w:ascii="宋体" w:hAnsi="宋体"/>
                <w:sz w:val="21"/>
                <w:szCs w:val="21"/>
              </w:rPr>
            </w:pPr>
            <w:r>
              <w:rPr>
                <w:rFonts w:hint="eastAsia" w:ascii="宋体" w:hAnsi="宋体"/>
                <w:sz w:val="21"/>
                <w:szCs w:val="21"/>
              </w:rPr>
              <w:t>(1)标记★符号的节能产品；</w:t>
            </w:r>
          </w:p>
          <w:p>
            <w:pPr>
              <w:adjustRightInd w:val="0"/>
              <w:snapToGrid w:val="0"/>
              <w:rPr>
                <w:rFonts w:ascii="宋体" w:hAnsi="宋体"/>
                <w:sz w:val="21"/>
                <w:szCs w:val="21"/>
              </w:rPr>
            </w:pPr>
            <w:r>
              <w:rPr>
                <w:rFonts w:hint="eastAsia" w:ascii="宋体" w:hAnsi="宋体"/>
                <w:sz w:val="21"/>
                <w:szCs w:val="21"/>
              </w:rPr>
              <w:t>(2)其他。</w:t>
            </w:r>
          </w:p>
        </w:tc>
        <w:tc>
          <w:tcPr>
            <w:tcW w:w="5957" w:type="dxa"/>
            <w:vAlign w:val="center"/>
          </w:tcPr>
          <w:p>
            <w:pPr>
              <w:rPr>
                <w:rFonts w:ascii="宋体" w:hAnsi="宋体"/>
                <w:sz w:val="21"/>
                <w:szCs w:val="21"/>
              </w:rPr>
            </w:pPr>
            <w:r>
              <w:rPr>
                <w:rFonts w:hint="eastAsia" w:ascii="宋体" w:hAnsi="宋体"/>
                <w:sz w:val="21"/>
                <w:szCs w:val="21"/>
              </w:rPr>
              <w:t>■ 否</w:t>
            </w:r>
          </w:p>
          <w:p>
            <w:pPr>
              <w:adjustRightInd w:val="0"/>
              <w:snapToGrid w:val="0"/>
              <w:rPr>
                <w:rFonts w:ascii="宋体" w:hAnsi="宋体"/>
                <w:sz w:val="21"/>
                <w:szCs w:val="21"/>
              </w:rPr>
            </w:pPr>
            <w:r>
              <w:rPr>
                <w:rFonts w:hint="eastAsia" w:ascii="宋体" w:hAnsi="宋体"/>
                <w:sz w:val="21"/>
                <w:szCs w:val="21"/>
              </w:rPr>
              <w:t>□ 是，采购《节能产品政府采购清单》(第</w:t>
            </w:r>
            <w:r>
              <w:rPr>
                <w:rFonts w:hint="eastAsia" w:ascii="宋体" w:hAnsi="宋体"/>
                <w:sz w:val="21"/>
                <w:szCs w:val="21"/>
                <w:u w:val="single"/>
              </w:rPr>
              <w:t xml:space="preserve">    </w:t>
            </w:r>
            <w:r>
              <w:rPr>
                <w:rFonts w:hint="eastAsia" w:ascii="宋体" w:hAnsi="宋体"/>
                <w:sz w:val="21"/>
                <w:szCs w:val="21"/>
              </w:rPr>
              <w:t>期) 内标记★符号的节能产品。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828" w:hRule="atLeast"/>
          <w:jc w:val="center"/>
        </w:trPr>
        <w:tc>
          <w:tcPr>
            <w:tcW w:w="1658" w:type="dxa"/>
            <w:tcBorders>
              <w:top w:val="single" w:color="auto" w:sz="4" w:space="0"/>
            </w:tcBorders>
            <w:vAlign w:val="center"/>
          </w:tcPr>
          <w:p>
            <w:pPr>
              <w:rPr>
                <w:rFonts w:ascii="宋体" w:hAnsi="宋体"/>
                <w:sz w:val="21"/>
                <w:szCs w:val="21"/>
              </w:rPr>
            </w:pPr>
          </w:p>
          <w:p>
            <w:pPr>
              <w:rPr>
                <w:rFonts w:ascii="宋体" w:hAnsi="宋体"/>
                <w:sz w:val="21"/>
                <w:szCs w:val="21"/>
              </w:rPr>
            </w:pPr>
          </w:p>
          <w:p>
            <w:pPr>
              <w:rPr>
                <w:rFonts w:ascii="宋体" w:hAnsi="宋体"/>
                <w:sz w:val="21"/>
                <w:szCs w:val="21"/>
              </w:rPr>
            </w:pPr>
          </w:p>
          <w:p>
            <w:pPr>
              <w:rPr>
                <w:rFonts w:ascii="宋体" w:hAnsi="宋体"/>
                <w:sz w:val="21"/>
                <w:szCs w:val="21"/>
              </w:rPr>
            </w:pPr>
          </w:p>
          <w:p>
            <w:pPr>
              <w:rPr>
                <w:rFonts w:ascii="宋体" w:hAnsi="宋体"/>
                <w:sz w:val="21"/>
                <w:szCs w:val="21"/>
              </w:rPr>
            </w:pPr>
          </w:p>
          <w:p>
            <w:pPr>
              <w:rPr>
                <w:rFonts w:ascii="宋体" w:hAnsi="宋体"/>
                <w:sz w:val="21"/>
                <w:szCs w:val="21"/>
              </w:rPr>
            </w:pPr>
          </w:p>
          <w:p>
            <w:pPr>
              <w:rPr>
                <w:rFonts w:ascii="宋体" w:hAnsi="宋体"/>
                <w:sz w:val="21"/>
                <w:szCs w:val="21"/>
              </w:rPr>
            </w:pPr>
          </w:p>
          <w:p>
            <w:pPr>
              <w:rPr>
                <w:rFonts w:ascii="宋体" w:hAnsi="宋体"/>
                <w:sz w:val="21"/>
                <w:szCs w:val="21"/>
              </w:rPr>
            </w:pPr>
            <w:r>
              <w:rPr>
                <w:rFonts w:hint="eastAsia" w:ascii="宋体" w:hAnsi="宋体"/>
                <w:sz w:val="21"/>
                <w:szCs w:val="21"/>
              </w:rPr>
              <w:t>第二章第9.2款</w:t>
            </w:r>
          </w:p>
          <w:p>
            <w:pPr>
              <w:rPr>
                <w:rFonts w:ascii="宋体" w:hAnsi="宋体"/>
                <w:sz w:val="21"/>
                <w:szCs w:val="21"/>
              </w:rPr>
            </w:pPr>
          </w:p>
          <w:p>
            <w:pPr>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jc w:val="center"/>
              <w:rPr>
                <w:rFonts w:ascii="宋体" w:hAnsi="宋体"/>
                <w:sz w:val="21"/>
                <w:szCs w:val="21"/>
              </w:rPr>
            </w:pPr>
          </w:p>
          <w:p>
            <w:pPr>
              <w:adjustRightInd w:val="0"/>
              <w:snapToGrid w:val="0"/>
              <w:jc w:val="center"/>
              <w:rPr>
                <w:rFonts w:ascii="宋体" w:hAnsi="宋体"/>
                <w:sz w:val="21"/>
                <w:szCs w:val="21"/>
              </w:rPr>
            </w:pPr>
          </w:p>
          <w:p>
            <w:pPr>
              <w:adjustRightInd w:val="0"/>
              <w:snapToGrid w:val="0"/>
              <w:rPr>
                <w:rFonts w:ascii="宋体" w:hAnsi="宋体"/>
                <w:sz w:val="21"/>
                <w:szCs w:val="21"/>
              </w:rPr>
            </w:pPr>
          </w:p>
          <w:p>
            <w:pPr>
              <w:adjustRightInd w:val="0"/>
              <w:snapToGrid w:val="0"/>
              <w:jc w:val="center"/>
              <w:rPr>
                <w:rFonts w:ascii="宋体" w:hAnsi="宋体"/>
                <w:sz w:val="21"/>
                <w:szCs w:val="21"/>
              </w:rPr>
            </w:pPr>
          </w:p>
        </w:tc>
        <w:tc>
          <w:tcPr>
            <w:tcW w:w="1508" w:type="dxa"/>
            <w:vAlign w:val="center"/>
          </w:tcPr>
          <w:p>
            <w:pPr>
              <w:rPr>
                <w:rFonts w:ascii="宋体" w:hAnsi="宋体"/>
                <w:sz w:val="21"/>
                <w:szCs w:val="21"/>
              </w:rPr>
            </w:pPr>
            <w:r>
              <w:rPr>
                <w:rFonts w:hint="eastAsia" w:ascii="宋体" w:hAnsi="宋体"/>
                <w:sz w:val="21"/>
                <w:szCs w:val="21"/>
              </w:rPr>
              <w:t>政府采购优先采购：</w:t>
            </w:r>
          </w:p>
          <w:p>
            <w:pPr>
              <w:adjustRightInd w:val="0"/>
              <w:snapToGrid w:val="0"/>
              <w:rPr>
                <w:rFonts w:ascii="宋体" w:hAnsi="宋体"/>
                <w:sz w:val="21"/>
                <w:szCs w:val="21"/>
              </w:rPr>
            </w:pPr>
            <w:r>
              <w:rPr>
                <w:rFonts w:hint="eastAsia" w:ascii="宋体" w:hAnsi="宋体"/>
                <w:sz w:val="21"/>
                <w:szCs w:val="21"/>
              </w:rPr>
              <w:t>(1)非标记★符号的节能产品；</w:t>
            </w:r>
          </w:p>
          <w:p>
            <w:pPr>
              <w:adjustRightInd w:val="0"/>
              <w:snapToGrid w:val="0"/>
              <w:rPr>
                <w:rFonts w:ascii="宋体" w:hAnsi="宋体"/>
                <w:sz w:val="21"/>
                <w:szCs w:val="21"/>
              </w:rPr>
            </w:pPr>
            <w:r>
              <w:rPr>
                <w:rFonts w:hint="eastAsia" w:ascii="宋体" w:hAnsi="宋体"/>
                <w:sz w:val="21"/>
                <w:szCs w:val="21"/>
              </w:rPr>
              <w:t>(2)环境标志产品；</w:t>
            </w:r>
          </w:p>
          <w:p>
            <w:pPr>
              <w:adjustRightInd w:val="0"/>
              <w:snapToGrid w:val="0"/>
              <w:rPr>
                <w:rFonts w:ascii="宋体" w:hAnsi="宋体"/>
                <w:sz w:val="21"/>
                <w:szCs w:val="21"/>
              </w:rPr>
            </w:pPr>
            <w:r>
              <w:rPr>
                <w:rFonts w:hint="eastAsia" w:ascii="宋体" w:hAnsi="宋体"/>
                <w:sz w:val="21"/>
                <w:szCs w:val="21"/>
              </w:rPr>
              <w:t>(3)两型产</w:t>
            </w:r>
          </w:p>
          <w:p>
            <w:pPr>
              <w:adjustRightInd w:val="0"/>
              <w:snapToGrid w:val="0"/>
              <w:rPr>
                <w:rFonts w:ascii="宋体" w:hAnsi="宋体"/>
                <w:sz w:val="21"/>
                <w:szCs w:val="21"/>
              </w:rPr>
            </w:pPr>
            <w:r>
              <w:rPr>
                <w:rFonts w:hint="eastAsia" w:ascii="宋体" w:hAnsi="宋体"/>
                <w:sz w:val="21"/>
                <w:szCs w:val="21"/>
              </w:rPr>
              <w:t>品；</w:t>
            </w:r>
          </w:p>
          <w:p>
            <w:pPr>
              <w:rPr>
                <w:rFonts w:ascii="宋体" w:hAnsi="宋体"/>
                <w:sz w:val="21"/>
                <w:szCs w:val="21"/>
              </w:rPr>
            </w:pPr>
            <w:r>
              <w:rPr>
                <w:rFonts w:hint="eastAsia" w:ascii="宋体" w:hAnsi="宋体"/>
                <w:sz w:val="21"/>
                <w:szCs w:val="21"/>
              </w:rPr>
              <w:t>(4)</w:t>
            </w:r>
            <w:r>
              <w:rPr>
                <w:rFonts w:hint="eastAsia" w:ascii="宋体" w:hAnsi="宋体" w:cs="宋体"/>
                <w:bCs/>
                <w:kern w:val="0"/>
                <w:sz w:val="21"/>
                <w:szCs w:val="21"/>
              </w:rPr>
              <w:t>支持</w:t>
            </w:r>
            <w:r>
              <w:rPr>
                <w:rFonts w:hint="eastAsia" w:ascii="宋体" w:hAnsi="宋体"/>
                <w:sz w:val="21"/>
                <w:szCs w:val="21"/>
              </w:rPr>
              <w:t>中小企业发展；</w:t>
            </w:r>
          </w:p>
          <w:p>
            <w:pPr>
              <w:adjustRightInd w:val="0"/>
              <w:snapToGrid w:val="0"/>
              <w:rPr>
                <w:rFonts w:ascii="宋体" w:hAnsi="宋体"/>
                <w:sz w:val="21"/>
                <w:szCs w:val="21"/>
              </w:rPr>
            </w:pPr>
            <w:r>
              <w:rPr>
                <w:rFonts w:hint="eastAsia" w:ascii="宋体" w:hAnsi="宋体"/>
                <w:sz w:val="21"/>
                <w:szCs w:val="21"/>
              </w:rPr>
              <w:t>(5)其他。</w:t>
            </w:r>
          </w:p>
          <w:p>
            <w:pPr>
              <w:rPr>
                <w:rFonts w:ascii="宋体" w:hAnsi="宋体"/>
                <w:sz w:val="21"/>
                <w:szCs w:val="21"/>
              </w:rPr>
            </w:pPr>
          </w:p>
        </w:tc>
        <w:tc>
          <w:tcPr>
            <w:tcW w:w="5957" w:type="dxa"/>
            <w:vAlign w:val="center"/>
          </w:tcPr>
          <w:p>
            <w:pPr>
              <w:adjustRightInd w:val="0"/>
              <w:snapToGrid w:val="0"/>
              <w:spacing w:before="156" w:beforeLines="50"/>
              <w:rPr>
                <w:rFonts w:ascii="宋体" w:hAnsi="宋体"/>
                <w:sz w:val="21"/>
                <w:szCs w:val="21"/>
              </w:rPr>
            </w:pPr>
            <w:r>
              <w:rPr>
                <w:rFonts w:hint="eastAsia" w:ascii="宋体" w:hAnsi="宋体"/>
                <w:sz w:val="21"/>
                <w:szCs w:val="21"/>
              </w:rPr>
              <w:t>（1）采购产品为《节能产品政府采购清单》(最新一期) 内非标记★符号的节能产品的，应给予5%-10%的价格扣除，本项目具体扣除比例为</w:t>
            </w:r>
            <w:r>
              <w:rPr>
                <w:rFonts w:hint="eastAsia" w:ascii="宋体" w:hAnsi="宋体"/>
                <w:sz w:val="21"/>
                <w:szCs w:val="21"/>
                <w:u w:val="single"/>
              </w:rPr>
              <w:t xml:space="preserve">  /  </w:t>
            </w:r>
            <w:r>
              <w:rPr>
                <w:rFonts w:hint="eastAsia" w:ascii="宋体" w:hAnsi="宋体"/>
                <w:sz w:val="21"/>
                <w:szCs w:val="21"/>
              </w:rPr>
              <w:t xml:space="preserve"> ％。</w:t>
            </w:r>
          </w:p>
          <w:p>
            <w:pPr>
              <w:adjustRightInd w:val="0"/>
              <w:snapToGrid w:val="0"/>
              <w:spacing w:before="156" w:beforeLines="50"/>
              <w:rPr>
                <w:rFonts w:ascii="宋体" w:hAnsi="宋体"/>
                <w:sz w:val="21"/>
                <w:szCs w:val="21"/>
              </w:rPr>
            </w:pPr>
            <w:r>
              <w:rPr>
                <w:rFonts w:hint="eastAsia" w:ascii="宋体" w:hAnsi="宋体"/>
                <w:sz w:val="21"/>
                <w:szCs w:val="21"/>
              </w:rPr>
              <w:t>（2） 采购产品为《环境标志产品政府采购清单》(最新一期)内的：应给予5%-10%的价格扣除，本项目具体扣除比例为</w:t>
            </w:r>
            <w:r>
              <w:rPr>
                <w:rFonts w:hint="eastAsia" w:ascii="宋体" w:hAnsi="宋体"/>
                <w:sz w:val="21"/>
                <w:szCs w:val="21"/>
                <w:u w:val="single"/>
              </w:rPr>
              <w:t xml:space="preserve">  /  </w:t>
            </w:r>
            <w:r>
              <w:rPr>
                <w:rFonts w:hint="eastAsia" w:ascii="宋体" w:hAnsi="宋体"/>
                <w:sz w:val="21"/>
                <w:szCs w:val="21"/>
              </w:rPr>
              <w:t>％。</w:t>
            </w:r>
          </w:p>
          <w:p>
            <w:pPr>
              <w:adjustRightInd w:val="0"/>
              <w:snapToGrid w:val="0"/>
              <w:spacing w:before="156" w:beforeLines="50"/>
              <w:rPr>
                <w:rFonts w:ascii="宋体" w:hAnsi="宋体"/>
                <w:sz w:val="21"/>
                <w:szCs w:val="21"/>
              </w:rPr>
            </w:pPr>
            <w:r>
              <w:rPr>
                <w:rFonts w:hint="eastAsia" w:ascii="宋体" w:hAnsi="宋体"/>
                <w:sz w:val="21"/>
                <w:szCs w:val="21"/>
              </w:rPr>
              <w:t>（3）采购产品为《长沙市两型产品目录》内的，应给予5%-10%的价格扣除。本项目具体扣除比例为</w:t>
            </w:r>
            <w:r>
              <w:rPr>
                <w:rFonts w:hint="eastAsia" w:ascii="宋体" w:hAnsi="宋体"/>
                <w:sz w:val="21"/>
                <w:szCs w:val="21"/>
                <w:u w:val="single"/>
              </w:rPr>
              <w:t xml:space="preserve"> / </w:t>
            </w:r>
            <w:r>
              <w:rPr>
                <w:rFonts w:hint="eastAsia" w:ascii="宋体" w:hAnsi="宋体"/>
                <w:sz w:val="21"/>
                <w:szCs w:val="21"/>
              </w:rPr>
              <w:t>％。</w:t>
            </w:r>
          </w:p>
          <w:p>
            <w:pPr>
              <w:adjustRightInd w:val="0"/>
              <w:snapToGrid w:val="0"/>
              <w:spacing w:before="156" w:beforeLines="50"/>
              <w:rPr>
                <w:rFonts w:ascii="宋体" w:hAnsi="宋体"/>
                <w:sz w:val="21"/>
                <w:szCs w:val="21"/>
              </w:rPr>
            </w:pPr>
            <w:r>
              <w:rPr>
                <w:rFonts w:hint="eastAsia" w:ascii="宋体" w:hAnsi="宋体"/>
                <w:sz w:val="21"/>
                <w:szCs w:val="21"/>
              </w:rPr>
              <w:t>(4)非专门面向中小企业采购，且符合政府采购促进中小企业发展相关规定的：</w:t>
            </w:r>
          </w:p>
          <w:p>
            <w:pPr>
              <w:adjustRightInd w:val="0"/>
              <w:snapToGrid w:val="0"/>
              <w:spacing w:before="156" w:beforeLines="50"/>
              <w:rPr>
                <w:rFonts w:ascii="宋体" w:hAnsi="宋体"/>
                <w:sz w:val="21"/>
                <w:szCs w:val="21"/>
              </w:rPr>
            </w:pPr>
            <w:r>
              <w:rPr>
                <w:rFonts w:hint="eastAsia" w:ascii="宋体" w:hAnsi="宋体"/>
                <w:sz w:val="21"/>
                <w:szCs w:val="21"/>
              </w:rPr>
              <w:t>①给予小型和微型企业产品的价格给予6%-10%的扣除，本项目具体扣除比例为</w:t>
            </w:r>
            <w:r>
              <w:rPr>
                <w:rFonts w:hint="eastAsia" w:ascii="宋体" w:hAnsi="宋体"/>
                <w:sz w:val="21"/>
                <w:szCs w:val="21"/>
                <w:u w:val="single"/>
              </w:rPr>
              <w:t xml:space="preserve">  /  </w:t>
            </w:r>
            <w:r>
              <w:rPr>
                <w:rFonts w:hint="eastAsia" w:ascii="宋体" w:hAnsi="宋体"/>
                <w:sz w:val="21"/>
                <w:szCs w:val="21"/>
              </w:rPr>
              <w:t>％。</w:t>
            </w:r>
          </w:p>
          <w:p>
            <w:pPr>
              <w:adjustRightInd w:val="0"/>
              <w:snapToGrid w:val="0"/>
              <w:spacing w:before="156" w:beforeLines="50"/>
              <w:rPr>
                <w:rFonts w:ascii="宋体" w:hAnsi="宋体"/>
                <w:sz w:val="21"/>
                <w:szCs w:val="21"/>
              </w:rPr>
            </w:pPr>
            <w:r>
              <w:rPr>
                <w:rFonts w:hint="eastAsia" w:ascii="宋体" w:hAnsi="宋体"/>
                <w:sz w:val="21"/>
                <w:szCs w:val="21"/>
              </w:rPr>
              <w:t>②给予联合体2%-3%的价格扣除，用扣除后的价格参与评审，本项目具体扣除比例为</w:t>
            </w:r>
            <w:r>
              <w:rPr>
                <w:rFonts w:hint="eastAsia" w:ascii="宋体" w:hAnsi="宋体"/>
                <w:sz w:val="21"/>
                <w:szCs w:val="21"/>
                <w:u w:val="single"/>
              </w:rPr>
              <w:t xml:space="preserve">  / </w:t>
            </w:r>
            <w:r>
              <w:rPr>
                <w:rFonts w:hint="eastAsia" w:ascii="宋体" w:hAnsi="宋体"/>
                <w:sz w:val="21"/>
                <w:szCs w:val="21"/>
              </w:rPr>
              <w:t>％。</w:t>
            </w:r>
          </w:p>
          <w:p>
            <w:pPr>
              <w:adjustRightInd w:val="0"/>
              <w:snapToGrid w:val="0"/>
              <w:spacing w:before="156" w:beforeLines="50"/>
              <w:rPr>
                <w:rFonts w:ascii="宋体" w:hAnsi="宋体"/>
                <w:sz w:val="21"/>
                <w:szCs w:val="21"/>
              </w:rPr>
            </w:pPr>
            <w:r>
              <w:rPr>
                <w:rFonts w:hint="eastAsia" w:ascii="宋体" w:hAnsi="宋体"/>
                <w:sz w:val="21"/>
                <w:szCs w:val="21"/>
              </w:rPr>
              <w:t>③给予中型企业产品的价格给予3%-5%的扣除，用扣除后的价格参与评审，本项目具体扣除比例为</w:t>
            </w:r>
            <w:r>
              <w:rPr>
                <w:rFonts w:hint="eastAsia" w:ascii="宋体" w:hAnsi="宋体"/>
                <w:sz w:val="21"/>
                <w:szCs w:val="21"/>
                <w:u w:val="single"/>
              </w:rPr>
              <w:t xml:space="preserve">  / </w:t>
            </w:r>
            <w:r>
              <w:rPr>
                <w:rFonts w:hint="eastAsia" w:ascii="宋体" w:hAnsi="宋体"/>
                <w:sz w:val="21"/>
                <w:szCs w:val="21"/>
              </w:rPr>
              <w:t>％。</w:t>
            </w:r>
          </w:p>
          <w:p>
            <w:pPr>
              <w:adjustRightInd w:val="0"/>
              <w:snapToGrid w:val="0"/>
              <w:spacing w:before="156" w:beforeLines="50"/>
              <w:rPr>
                <w:rFonts w:ascii="宋体" w:hAnsi="宋体"/>
                <w:sz w:val="21"/>
                <w:szCs w:val="21"/>
              </w:rPr>
            </w:pPr>
            <w:r>
              <w:rPr>
                <w:rFonts w:hint="eastAsia" w:ascii="宋体" w:hAnsi="宋体"/>
                <w:sz w:val="21"/>
                <w:szCs w:val="21"/>
              </w:rPr>
              <w:t>注：1.供应商享受支持中小企业发展政策优惠的，可以同时享受节能产品、环境标志产品、两型产品等产品优惠中的一项累加扣除。</w:t>
            </w:r>
          </w:p>
          <w:p>
            <w:pPr>
              <w:adjustRightInd w:val="0"/>
              <w:snapToGrid w:val="0"/>
              <w:spacing w:before="156" w:beforeLines="50"/>
              <w:rPr>
                <w:rFonts w:ascii="宋体" w:hAnsi="宋体"/>
                <w:sz w:val="21"/>
                <w:szCs w:val="21"/>
              </w:rPr>
            </w:pPr>
            <w:r>
              <w:rPr>
                <w:rFonts w:hint="eastAsia" w:ascii="宋体" w:hAnsi="宋体"/>
                <w:sz w:val="21"/>
                <w:szCs w:val="21"/>
              </w:rPr>
              <w:t>2.小型和微型企业提供中型企业产品的，按中型企业产品进行价格扣除；中型企业提供小型和微型企业产品的，按小型和微型企业产品进行价格扣除。</w:t>
            </w:r>
          </w:p>
          <w:p>
            <w:pPr>
              <w:adjustRightInd w:val="0"/>
              <w:snapToGrid w:val="0"/>
              <w:spacing w:before="156" w:beforeLines="50"/>
              <w:rPr>
                <w:rFonts w:ascii="宋体" w:hAnsi="宋体"/>
                <w:b w:val="0"/>
                <w:bCs/>
                <w:sz w:val="21"/>
                <w:szCs w:val="21"/>
              </w:rPr>
            </w:pPr>
            <w:r>
              <w:rPr>
                <w:rFonts w:hint="eastAsia" w:ascii="宋体" w:hAnsi="宋体"/>
                <w:b w:val="0"/>
                <w:bCs/>
                <w:sz w:val="21"/>
                <w:szCs w:val="21"/>
              </w:rPr>
              <w:t>3.提供所投产品符合以上要求的相关证明材料，否则视同放弃进行价格扣除。</w:t>
            </w:r>
          </w:p>
          <w:p>
            <w:pPr>
              <w:adjustRightInd w:val="0"/>
              <w:snapToGrid w:val="0"/>
              <w:spacing w:before="156" w:beforeLines="50"/>
              <w:rPr>
                <w:rFonts w:ascii="宋体" w:hAnsi="宋体"/>
                <w:sz w:val="21"/>
                <w:szCs w:val="21"/>
              </w:rPr>
            </w:pPr>
            <w:r>
              <w:rPr>
                <w:rFonts w:hint="eastAsia" w:ascii="宋体" w:hAnsi="宋体"/>
                <w:b w:val="0"/>
                <w:bCs/>
                <w:sz w:val="21"/>
                <w:szCs w:val="21"/>
              </w:rPr>
              <w:t>（须提供中小企业声明函及相关证明文件，如未提供或填写存在不实情况，视为放弃享受价格扣除政策）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3" w:hRule="atLeast"/>
          <w:jc w:val="center"/>
        </w:trPr>
        <w:tc>
          <w:tcPr>
            <w:tcW w:w="1658" w:type="dxa"/>
            <w:vMerge w:val="restart"/>
            <w:tcBorders>
              <w:top w:val="single" w:color="auto" w:sz="4" w:space="0"/>
            </w:tcBorders>
            <w:vAlign w:val="center"/>
          </w:tcPr>
          <w:p>
            <w:pPr>
              <w:rPr>
                <w:rFonts w:ascii="宋体" w:hAnsi="宋体"/>
                <w:sz w:val="21"/>
                <w:szCs w:val="21"/>
              </w:rPr>
            </w:pPr>
          </w:p>
          <w:p>
            <w:pPr>
              <w:rPr>
                <w:rFonts w:ascii="宋体" w:hAnsi="宋体"/>
                <w:sz w:val="21"/>
                <w:szCs w:val="21"/>
              </w:rPr>
            </w:pPr>
            <w:r>
              <w:rPr>
                <w:rFonts w:hint="eastAsia" w:ascii="宋体" w:hAnsi="宋体"/>
                <w:sz w:val="21"/>
                <w:szCs w:val="21"/>
              </w:rPr>
              <w:t>第二章第9.6款</w:t>
            </w:r>
          </w:p>
          <w:p>
            <w:pPr>
              <w:rPr>
                <w:rFonts w:ascii="宋体" w:hAnsi="宋体"/>
                <w:sz w:val="21"/>
                <w:szCs w:val="21"/>
              </w:rPr>
            </w:pPr>
          </w:p>
        </w:tc>
        <w:tc>
          <w:tcPr>
            <w:tcW w:w="1508" w:type="dxa"/>
            <w:vAlign w:val="center"/>
          </w:tcPr>
          <w:p>
            <w:pPr>
              <w:rPr>
                <w:rFonts w:ascii="宋体" w:hAnsi="宋体"/>
                <w:sz w:val="21"/>
                <w:szCs w:val="21"/>
              </w:rPr>
            </w:pPr>
            <w:r>
              <w:rPr>
                <w:rFonts w:hint="eastAsia" w:ascii="宋体" w:hAnsi="宋体" w:cs="宋体"/>
                <w:bCs/>
                <w:kern w:val="0"/>
                <w:sz w:val="21"/>
                <w:szCs w:val="21"/>
              </w:rPr>
              <w:t>政府采购支持中小企业融资</w:t>
            </w:r>
          </w:p>
        </w:tc>
        <w:tc>
          <w:tcPr>
            <w:tcW w:w="5957" w:type="dxa"/>
            <w:vAlign w:val="center"/>
          </w:tcPr>
          <w:p>
            <w:pPr>
              <w:rPr>
                <w:rFonts w:ascii="宋体" w:hAnsi="宋体"/>
                <w:sz w:val="21"/>
                <w:szCs w:val="21"/>
              </w:rPr>
            </w:pPr>
            <w:r>
              <w:rPr>
                <w:rFonts w:hint="eastAsia" w:ascii="宋体" w:hAnsi="宋体"/>
                <w:sz w:val="21"/>
                <w:szCs w:val="21"/>
              </w:rPr>
              <w:t>有融资需求的，可向本附表附页1所列银行咨询或登陆中国湖南政府采购网查询。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78" w:hRule="atLeast"/>
          <w:jc w:val="center"/>
        </w:trPr>
        <w:tc>
          <w:tcPr>
            <w:tcW w:w="1658" w:type="dxa"/>
            <w:vMerge w:val="continue"/>
            <w:vAlign w:val="center"/>
          </w:tcPr>
          <w:p>
            <w:pPr>
              <w:rPr>
                <w:rFonts w:ascii="宋体" w:hAnsi="宋体"/>
                <w:sz w:val="21"/>
                <w:szCs w:val="21"/>
              </w:rPr>
            </w:pPr>
          </w:p>
        </w:tc>
        <w:tc>
          <w:tcPr>
            <w:tcW w:w="1508" w:type="dxa"/>
            <w:vAlign w:val="center"/>
          </w:tcPr>
          <w:p>
            <w:pPr>
              <w:rPr>
                <w:rFonts w:ascii="宋体" w:hAnsi="宋体"/>
                <w:sz w:val="21"/>
                <w:szCs w:val="21"/>
              </w:rPr>
            </w:pPr>
            <w:r>
              <w:rPr>
                <w:rFonts w:hint="eastAsia" w:ascii="宋体" w:hAnsi="宋体" w:cs="宋体"/>
                <w:bCs/>
                <w:kern w:val="0"/>
                <w:sz w:val="21"/>
                <w:szCs w:val="21"/>
              </w:rPr>
              <w:t>政府采购信用担保</w:t>
            </w:r>
          </w:p>
        </w:tc>
        <w:tc>
          <w:tcPr>
            <w:tcW w:w="5957" w:type="dxa"/>
            <w:vAlign w:val="center"/>
          </w:tcPr>
          <w:p>
            <w:pPr>
              <w:rPr>
                <w:rFonts w:ascii="宋体" w:hAnsi="宋体"/>
                <w:sz w:val="21"/>
                <w:szCs w:val="21"/>
              </w:rPr>
            </w:pPr>
            <w:r>
              <w:rPr>
                <w:rFonts w:hint="eastAsia" w:ascii="宋体" w:hAnsi="宋体"/>
                <w:sz w:val="21"/>
                <w:szCs w:val="21"/>
              </w:rPr>
              <w:t>有履约担保或融资担保需求的，可向本附表附页2所列担保机构咨询或登陆中国湖南政府采购网查询，格式见附页3。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70" w:hRule="atLeast"/>
          <w:jc w:val="center"/>
        </w:trPr>
        <w:tc>
          <w:tcPr>
            <w:tcW w:w="1658" w:type="dxa"/>
            <w:vMerge w:val="continue"/>
            <w:vAlign w:val="center"/>
          </w:tcPr>
          <w:p>
            <w:pPr>
              <w:rPr>
                <w:rFonts w:ascii="宋体" w:hAnsi="宋体"/>
                <w:sz w:val="21"/>
                <w:szCs w:val="21"/>
              </w:rPr>
            </w:pPr>
          </w:p>
        </w:tc>
        <w:tc>
          <w:tcPr>
            <w:tcW w:w="1508" w:type="dxa"/>
            <w:vAlign w:val="center"/>
          </w:tcPr>
          <w:p>
            <w:pPr>
              <w:rPr>
                <w:rFonts w:ascii="宋体" w:hAnsi="宋体"/>
                <w:sz w:val="21"/>
                <w:szCs w:val="21"/>
              </w:rPr>
            </w:pPr>
            <w:r>
              <w:rPr>
                <w:rFonts w:hint="eastAsia" w:ascii="宋体" w:hAnsi="宋体"/>
                <w:sz w:val="21"/>
                <w:szCs w:val="21"/>
              </w:rPr>
              <w:t>法律、法规、规章和省级以上财政部门规定的其他内容</w:t>
            </w:r>
          </w:p>
        </w:tc>
        <w:tc>
          <w:tcPr>
            <w:tcW w:w="5957" w:type="dxa"/>
            <w:vAlign w:val="center"/>
          </w:tcPr>
          <w:p>
            <w:pPr>
              <w:rPr>
                <w:rFonts w:ascii="宋体" w:hAnsi="宋体"/>
                <w:sz w:val="21"/>
                <w:szCs w:val="21"/>
              </w:rPr>
            </w:pPr>
            <w:r>
              <w:rPr>
                <w:rFonts w:hint="eastAsia" w:ascii="宋体" w:hAnsi="宋体"/>
                <w:sz w:val="21"/>
                <w:szCs w:val="21"/>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9123" w:type="dxa"/>
            <w:gridSpan w:val="3"/>
            <w:vAlign w:val="center"/>
          </w:tcPr>
          <w:p>
            <w:pPr>
              <w:adjustRightInd w:val="0"/>
              <w:snapToGrid w:val="0"/>
              <w:rPr>
                <w:rFonts w:ascii="宋体" w:hAnsi="宋体"/>
                <w:b/>
                <w:sz w:val="21"/>
                <w:szCs w:val="21"/>
              </w:rPr>
            </w:pPr>
            <w:r>
              <w:rPr>
                <w:rFonts w:hint="eastAsia" w:ascii="宋体" w:hAnsi="宋体"/>
                <w:b/>
                <w:sz w:val="21"/>
                <w:szCs w:val="21"/>
              </w:rPr>
              <w:t>二、磋商文件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 w:hRule="atLeast"/>
          <w:jc w:val="center"/>
        </w:trPr>
        <w:tc>
          <w:tcPr>
            <w:tcW w:w="1658" w:type="dxa"/>
            <w:vAlign w:val="center"/>
          </w:tcPr>
          <w:p>
            <w:pPr>
              <w:adjustRightInd w:val="0"/>
              <w:snapToGrid w:val="0"/>
              <w:jc w:val="center"/>
              <w:rPr>
                <w:rFonts w:ascii="宋体" w:hAnsi="宋体"/>
                <w:sz w:val="21"/>
                <w:szCs w:val="21"/>
              </w:rPr>
            </w:pPr>
            <w:r>
              <w:rPr>
                <w:rFonts w:hint="eastAsia" w:ascii="宋体" w:hAnsi="宋体"/>
                <w:sz w:val="21"/>
                <w:szCs w:val="21"/>
              </w:rPr>
              <w:t>第二章第10.3款</w:t>
            </w:r>
          </w:p>
        </w:tc>
        <w:tc>
          <w:tcPr>
            <w:tcW w:w="1508" w:type="dxa"/>
            <w:vAlign w:val="center"/>
          </w:tcPr>
          <w:p>
            <w:pPr>
              <w:adjustRightInd w:val="0"/>
              <w:snapToGrid w:val="0"/>
              <w:jc w:val="center"/>
              <w:rPr>
                <w:rFonts w:ascii="宋体" w:hAnsi="宋体"/>
                <w:sz w:val="21"/>
                <w:szCs w:val="21"/>
              </w:rPr>
            </w:pPr>
            <w:r>
              <w:rPr>
                <w:rFonts w:hint="eastAsia" w:ascii="宋体" w:hAnsi="宋体"/>
                <w:sz w:val="21"/>
                <w:szCs w:val="21"/>
              </w:rPr>
              <w:t>磋商文件的可能实质性变动内容</w:t>
            </w:r>
          </w:p>
        </w:tc>
        <w:tc>
          <w:tcPr>
            <w:tcW w:w="5957" w:type="dxa"/>
            <w:vAlign w:val="center"/>
          </w:tcPr>
          <w:p>
            <w:pPr>
              <w:adjustRightInd w:val="0"/>
              <w:snapToGrid w:val="0"/>
              <w:jc w:val="left"/>
              <w:rPr>
                <w:rFonts w:ascii="宋体" w:hAnsi="宋体"/>
                <w:sz w:val="21"/>
                <w:szCs w:val="21"/>
                <w:u w:val="single"/>
              </w:rPr>
            </w:pPr>
            <w:r>
              <w:rPr>
                <w:rFonts w:hint="eastAsia"/>
                <w:sz w:val="21"/>
                <w:szCs w:val="21"/>
              </w:rPr>
              <w:t>磋商</w:t>
            </w:r>
            <w:r>
              <w:rPr>
                <w:sz w:val="21"/>
                <w:szCs w:val="21"/>
              </w:rPr>
              <w:t>文件的实质性变动内容为</w:t>
            </w:r>
            <w:r>
              <w:rPr>
                <w:rFonts w:hint="eastAsia"/>
                <w:sz w:val="21"/>
                <w:szCs w:val="21"/>
              </w:rPr>
              <w:t>磋商</w:t>
            </w:r>
            <w:r>
              <w:rPr>
                <w:sz w:val="21"/>
                <w:szCs w:val="21"/>
              </w:rPr>
              <w:t>文件的组成部分，实质性变动内容</w:t>
            </w:r>
            <w:r>
              <w:rPr>
                <w:sz w:val="21"/>
                <w:szCs w:val="21"/>
                <w:lang w:val="zh-CN"/>
              </w:rPr>
              <w:t>与</w:t>
            </w:r>
            <w:r>
              <w:rPr>
                <w:rFonts w:hint="eastAsia"/>
                <w:sz w:val="21"/>
                <w:szCs w:val="21"/>
              </w:rPr>
              <w:t>磋商</w:t>
            </w:r>
            <w:r>
              <w:rPr>
                <w:sz w:val="21"/>
                <w:szCs w:val="21"/>
              </w:rPr>
              <w:t>文件</w:t>
            </w:r>
            <w:r>
              <w:rPr>
                <w:sz w:val="21"/>
                <w:szCs w:val="21"/>
                <w:lang w:val="zh-CN"/>
              </w:rPr>
              <w:t>不一致时，以</w:t>
            </w:r>
            <w:r>
              <w:rPr>
                <w:sz w:val="21"/>
                <w:szCs w:val="21"/>
              </w:rPr>
              <w:t>实质性变动内容</w:t>
            </w:r>
            <w:r>
              <w:rPr>
                <w:sz w:val="21"/>
                <w:szCs w:val="21"/>
                <w:lang w:val="zh-CN"/>
              </w:rPr>
              <w:t>为准。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 w:hRule="atLeast"/>
          <w:jc w:val="center"/>
        </w:trPr>
        <w:tc>
          <w:tcPr>
            <w:tcW w:w="1658" w:type="dxa"/>
            <w:vAlign w:val="center"/>
          </w:tcPr>
          <w:p>
            <w:pPr>
              <w:adjustRightInd w:val="0"/>
              <w:snapToGrid w:val="0"/>
              <w:jc w:val="center"/>
              <w:rPr>
                <w:rFonts w:ascii="宋体" w:hAnsi="宋体"/>
                <w:sz w:val="21"/>
                <w:szCs w:val="21"/>
              </w:rPr>
            </w:pPr>
            <w:r>
              <w:rPr>
                <w:rFonts w:hint="eastAsia" w:ascii="宋体" w:hAnsi="宋体"/>
                <w:sz w:val="21"/>
                <w:szCs w:val="21"/>
              </w:rPr>
              <w:t>第二章第11.1款</w:t>
            </w:r>
          </w:p>
        </w:tc>
        <w:tc>
          <w:tcPr>
            <w:tcW w:w="1508" w:type="dxa"/>
            <w:vAlign w:val="center"/>
          </w:tcPr>
          <w:p>
            <w:pPr>
              <w:adjustRightInd w:val="0"/>
              <w:snapToGrid w:val="0"/>
              <w:rPr>
                <w:rFonts w:ascii="宋体" w:hAnsi="宋体"/>
                <w:sz w:val="21"/>
                <w:szCs w:val="21"/>
              </w:rPr>
            </w:pPr>
            <w:r>
              <w:rPr>
                <w:rFonts w:hint="eastAsia" w:ascii="宋体" w:hAnsi="宋体"/>
                <w:sz w:val="21"/>
                <w:szCs w:val="21"/>
              </w:rPr>
              <w:t>磋商文件的提供期限</w:t>
            </w:r>
          </w:p>
        </w:tc>
        <w:tc>
          <w:tcPr>
            <w:tcW w:w="5957" w:type="dxa"/>
            <w:vAlign w:val="center"/>
          </w:tcPr>
          <w:p>
            <w:pPr>
              <w:adjustRightInd w:val="0"/>
              <w:snapToGrid w:val="0"/>
              <w:jc w:val="left"/>
              <w:rPr>
                <w:rFonts w:ascii="宋体" w:hAnsi="宋体"/>
                <w:sz w:val="21"/>
                <w:szCs w:val="21"/>
                <w:u w:val="single"/>
              </w:rPr>
            </w:pPr>
            <w:r>
              <w:rPr>
                <w:rFonts w:hint="eastAsia" w:ascii="宋体" w:hAnsi="宋体" w:cs="宋体"/>
                <w:sz w:val="21"/>
                <w:szCs w:val="21"/>
                <w:u w:val="single"/>
              </w:rPr>
              <w:t>202</w:t>
            </w:r>
            <w:r>
              <w:rPr>
                <w:rFonts w:hint="eastAsia" w:ascii="宋体" w:hAnsi="宋体" w:cs="宋体"/>
                <w:sz w:val="21"/>
                <w:szCs w:val="21"/>
                <w:u w:val="single"/>
                <w:lang w:val="en-US" w:eastAsia="zh-CN"/>
              </w:rPr>
              <w:t>2</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u w:val="single"/>
                <w:lang w:val="en-US" w:eastAsia="zh-CN"/>
              </w:rPr>
              <w:t>3</w:t>
            </w:r>
            <w:r>
              <w:rPr>
                <w:rFonts w:hint="eastAsia" w:ascii="宋体" w:hAnsi="宋体" w:cs="宋体"/>
                <w:sz w:val="21"/>
                <w:szCs w:val="21"/>
                <w:u w:val="single"/>
              </w:rPr>
              <w:t xml:space="preserve"> </w:t>
            </w:r>
            <w:r>
              <w:rPr>
                <w:rFonts w:hint="eastAsia" w:ascii="宋体" w:hAnsi="宋体" w:cs="宋体"/>
                <w:sz w:val="21"/>
                <w:szCs w:val="21"/>
              </w:rPr>
              <w:t>月</w:t>
            </w:r>
            <w:r>
              <w:rPr>
                <w:rFonts w:hint="eastAsia" w:ascii="宋体" w:hAnsi="宋体" w:cs="宋体"/>
                <w:sz w:val="21"/>
                <w:szCs w:val="21"/>
                <w:u w:val="single"/>
                <w:lang w:val="en-US" w:eastAsia="zh-CN"/>
              </w:rPr>
              <w:t>29</w:t>
            </w:r>
            <w:r>
              <w:rPr>
                <w:rFonts w:hint="eastAsia" w:ascii="宋体" w:hAnsi="宋体" w:cs="宋体"/>
                <w:sz w:val="21"/>
                <w:szCs w:val="21"/>
              </w:rPr>
              <w:t xml:space="preserve">日起至 </w:t>
            </w:r>
            <w:r>
              <w:rPr>
                <w:rFonts w:hint="eastAsia" w:ascii="宋体" w:hAnsi="宋体" w:cs="宋体"/>
                <w:sz w:val="21"/>
                <w:szCs w:val="21"/>
                <w:u w:val="single"/>
              </w:rPr>
              <w:t>202</w:t>
            </w:r>
            <w:r>
              <w:rPr>
                <w:rFonts w:hint="eastAsia" w:ascii="宋体" w:hAnsi="宋体" w:cs="宋体"/>
                <w:sz w:val="21"/>
                <w:szCs w:val="21"/>
                <w:u w:val="single"/>
                <w:lang w:val="en-US" w:eastAsia="zh-CN"/>
              </w:rPr>
              <w:t>2</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u w:val="single"/>
                <w:lang w:val="en-US" w:eastAsia="zh-CN"/>
              </w:rPr>
              <w:t>4</w:t>
            </w:r>
            <w:r>
              <w:rPr>
                <w:rFonts w:hint="eastAsia" w:ascii="宋体" w:hAnsi="宋体" w:cs="宋体"/>
                <w:sz w:val="21"/>
                <w:szCs w:val="21"/>
                <w:u w:val="single"/>
              </w:rPr>
              <w:t xml:space="preserve"> </w:t>
            </w:r>
            <w:r>
              <w:rPr>
                <w:rFonts w:hint="eastAsia" w:ascii="宋体" w:hAnsi="宋体" w:cs="宋体"/>
                <w:sz w:val="21"/>
                <w:szCs w:val="21"/>
              </w:rPr>
              <w:t>月</w:t>
            </w:r>
            <w:r>
              <w:rPr>
                <w:rFonts w:hint="eastAsia" w:ascii="宋体" w:hAnsi="宋体" w:cs="宋体"/>
                <w:sz w:val="21"/>
                <w:szCs w:val="21"/>
                <w:u w:val="single"/>
                <w:lang w:val="en-US" w:eastAsia="zh-CN"/>
              </w:rPr>
              <w:t>6</w:t>
            </w:r>
            <w:r>
              <w:rPr>
                <w:rFonts w:hint="eastAsia" w:ascii="宋体" w:hAnsi="宋体" w:cs="宋体"/>
                <w:sz w:val="21"/>
                <w:szCs w:val="21"/>
              </w:rPr>
              <w:t>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 w:hRule="atLeast"/>
          <w:jc w:val="center"/>
        </w:trPr>
        <w:tc>
          <w:tcPr>
            <w:tcW w:w="1658" w:type="dxa"/>
            <w:vAlign w:val="center"/>
          </w:tcPr>
          <w:p>
            <w:pPr>
              <w:adjustRightInd w:val="0"/>
              <w:snapToGrid w:val="0"/>
              <w:jc w:val="center"/>
              <w:rPr>
                <w:rFonts w:ascii="宋体" w:hAnsi="宋体"/>
                <w:sz w:val="21"/>
                <w:szCs w:val="21"/>
              </w:rPr>
            </w:pPr>
            <w:r>
              <w:rPr>
                <w:rFonts w:hint="eastAsia" w:ascii="宋体" w:hAnsi="宋体"/>
                <w:sz w:val="21"/>
                <w:szCs w:val="21"/>
              </w:rPr>
              <w:t>第二章第11.2款</w:t>
            </w:r>
          </w:p>
        </w:tc>
        <w:tc>
          <w:tcPr>
            <w:tcW w:w="1508" w:type="dxa"/>
            <w:vAlign w:val="center"/>
          </w:tcPr>
          <w:p>
            <w:pPr>
              <w:adjustRightInd w:val="0"/>
              <w:snapToGrid w:val="0"/>
              <w:rPr>
                <w:rFonts w:ascii="宋体" w:hAnsi="宋体"/>
                <w:sz w:val="21"/>
                <w:szCs w:val="21"/>
              </w:rPr>
            </w:pPr>
            <w:r>
              <w:rPr>
                <w:rFonts w:hint="eastAsia" w:ascii="宋体" w:hAnsi="宋体"/>
                <w:sz w:val="21"/>
                <w:szCs w:val="21"/>
              </w:rPr>
              <w:t>领取或购买磋商文件时应提供的资料</w:t>
            </w:r>
          </w:p>
        </w:tc>
        <w:tc>
          <w:tcPr>
            <w:tcW w:w="5957" w:type="dxa"/>
            <w:vAlign w:val="center"/>
          </w:tcPr>
          <w:p>
            <w:pPr>
              <w:adjustRightInd w:val="0"/>
              <w:snapToGrid w:val="0"/>
              <w:rPr>
                <w:rFonts w:ascii="宋体" w:hAnsi="宋体"/>
                <w:sz w:val="21"/>
                <w:szCs w:val="21"/>
              </w:rPr>
            </w:pPr>
            <w:r>
              <w:rPr>
                <w:rFonts w:hint="eastAsia" w:ascii="宋体" w:hAnsi="宋体"/>
                <w:sz w:val="21"/>
                <w:szCs w:val="21"/>
              </w:rPr>
              <w:t xml:space="preserve">个人身份证、法定代表人身份证明（附法人营业执照）或者授权委托书(并附法定代表人身份证明、法人营业执照)。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 w:hRule="atLeast"/>
          <w:jc w:val="center"/>
        </w:trPr>
        <w:tc>
          <w:tcPr>
            <w:tcW w:w="1658" w:type="dxa"/>
            <w:vAlign w:val="center"/>
          </w:tcPr>
          <w:p>
            <w:pPr>
              <w:adjustRightInd w:val="0"/>
              <w:snapToGrid w:val="0"/>
              <w:jc w:val="center"/>
              <w:rPr>
                <w:rFonts w:ascii="宋体" w:hAnsi="宋体"/>
                <w:sz w:val="21"/>
                <w:szCs w:val="21"/>
              </w:rPr>
            </w:pPr>
            <w:r>
              <w:rPr>
                <w:rFonts w:hint="eastAsia" w:ascii="宋体" w:hAnsi="宋体"/>
                <w:sz w:val="21"/>
                <w:szCs w:val="21"/>
              </w:rPr>
              <w:t>第二章第12.1款</w:t>
            </w:r>
          </w:p>
        </w:tc>
        <w:tc>
          <w:tcPr>
            <w:tcW w:w="1508" w:type="dxa"/>
            <w:vAlign w:val="center"/>
          </w:tcPr>
          <w:p>
            <w:pPr>
              <w:adjustRightInd w:val="0"/>
              <w:snapToGrid w:val="0"/>
              <w:rPr>
                <w:rFonts w:ascii="宋体" w:hAnsi="宋体"/>
                <w:sz w:val="21"/>
                <w:szCs w:val="21"/>
              </w:rPr>
            </w:pPr>
            <w:r>
              <w:rPr>
                <w:rFonts w:hint="eastAsia" w:ascii="宋体" w:hAnsi="宋体"/>
                <w:sz w:val="21"/>
                <w:szCs w:val="21"/>
              </w:rPr>
              <w:t>提交首次响应文件的截止时间</w:t>
            </w:r>
          </w:p>
        </w:tc>
        <w:tc>
          <w:tcPr>
            <w:tcW w:w="5957" w:type="dxa"/>
            <w:vAlign w:val="center"/>
          </w:tcPr>
          <w:p>
            <w:pPr>
              <w:adjustRightInd w:val="0"/>
              <w:snapToGrid w:val="0"/>
              <w:jc w:val="left"/>
              <w:rPr>
                <w:rFonts w:ascii="宋体" w:hAnsi="宋体"/>
                <w:sz w:val="21"/>
                <w:szCs w:val="21"/>
              </w:rPr>
            </w:pPr>
            <w:r>
              <w:rPr>
                <w:rFonts w:hint="eastAsia" w:ascii="宋体" w:hAnsi="宋体"/>
                <w:sz w:val="21"/>
                <w:szCs w:val="21"/>
                <w:u w:val="single"/>
              </w:rPr>
              <w:t xml:space="preserve"> 2022 </w:t>
            </w:r>
            <w:r>
              <w:rPr>
                <w:rFonts w:hint="eastAsia" w:ascii="宋体" w:hAnsi="宋体"/>
                <w:sz w:val="21"/>
                <w:szCs w:val="21"/>
              </w:rPr>
              <w:t>年</w:t>
            </w:r>
            <w:r>
              <w:rPr>
                <w:rFonts w:hint="eastAsia" w:ascii="宋体" w:hAnsi="宋体"/>
                <w:sz w:val="21"/>
                <w:szCs w:val="21"/>
                <w:u w:val="single"/>
              </w:rPr>
              <w:t xml:space="preserve"> </w:t>
            </w:r>
            <w:r>
              <w:rPr>
                <w:rFonts w:hint="eastAsia" w:ascii="宋体" w:hAnsi="宋体"/>
                <w:sz w:val="21"/>
                <w:szCs w:val="21"/>
                <w:u w:val="single"/>
                <w:lang w:val="en-US" w:eastAsia="zh-CN"/>
              </w:rPr>
              <w:t>4</w:t>
            </w:r>
            <w:r>
              <w:rPr>
                <w:rFonts w:hint="eastAsia" w:ascii="宋体" w:hAnsi="宋体"/>
                <w:sz w:val="21"/>
                <w:szCs w:val="21"/>
                <w:u w:val="single"/>
              </w:rPr>
              <w:t xml:space="preserve"> </w:t>
            </w:r>
            <w:r>
              <w:rPr>
                <w:rFonts w:hint="eastAsia" w:ascii="宋体" w:hAnsi="宋体"/>
                <w:sz w:val="21"/>
                <w:szCs w:val="21"/>
              </w:rPr>
              <w:t>月</w:t>
            </w:r>
            <w:r>
              <w:rPr>
                <w:rFonts w:hint="eastAsia" w:ascii="宋体" w:hAnsi="宋体"/>
                <w:sz w:val="21"/>
                <w:szCs w:val="21"/>
                <w:u w:val="single"/>
                <w:lang w:val="en-US" w:eastAsia="zh-CN"/>
              </w:rPr>
              <w:t>11</w:t>
            </w:r>
            <w:r>
              <w:rPr>
                <w:rFonts w:hint="eastAsia" w:ascii="宋体" w:hAnsi="宋体"/>
                <w:sz w:val="21"/>
                <w:szCs w:val="21"/>
              </w:rPr>
              <w:t>日</w:t>
            </w:r>
            <w:r>
              <w:rPr>
                <w:rFonts w:hint="eastAsia" w:ascii="宋体" w:hAnsi="宋体"/>
                <w:sz w:val="21"/>
                <w:szCs w:val="21"/>
                <w:u w:val="single"/>
              </w:rPr>
              <w:t xml:space="preserve"> </w:t>
            </w:r>
            <w:r>
              <w:rPr>
                <w:rFonts w:ascii="宋体" w:hAnsi="宋体"/>
                <w:sz w:val="21"/>
                <w:szCs w:val="21"/>
                <w:u w:val="single"/>
              </w:rPr>
              <w:t>1</w:t>
            </w:r>
            <w:r>
              <w:rPr>
                <w:rFonts w:hint="eastAsia" w:ascii="宋体" w:hAnsi="宋体"/>
                <w:sz w:val="21"/>
                <w:szCs w:val="21"/>
                <w:u w:val="single"/>
              </w:rPr>
              <w:t xml:space="preserve">4 </w:t>
            </w:r>
            <w:r>
              <w:rPr>
                <w:rFonts w:hint="eastAsia" w:ascii="宋体" w:hAnsi="宋体"/>
                <w:sz w:val="21"/>
                <w:szCs w:val="21"/>
              </w:rPr>
              <w:t>时</w:t>
            </w:r>
            <w:r>
              <w:rPr>
                <w:rFonts w:hint="eastAsia" w:ascii="宋体" w:hAnsi="宋体"/>
                <w:sz w:val="21"/>
                <w:szCs w:val="21"/>
                <w:u w:val="single"/>
              </w:rPr>
              <w:t xml:space="preserve"> </w:t>
            </w:r>
            <w:r>
              <w:rPr>
                <w:rFonts w:hint="eastAsia" w:ascii="宋体" w:hAnsi="宋体"/>
                <w:sz w:val="21"/>
                <w:szCs w:val="21"/>
                <w:u w:val="single"/>
                <w:lang w:val="en-US" w:eastAsia="zh-CN"/>
              </w:rPr>
              <w:t>0</w:t>
            </w:r>
            <w:r>
              <w:rPr>
                <w:rFonts w:hint="eastAsia" w:ascii="宋体" w:hAnsi="宋体"/>
                <w:sz w:val="21"/>
                <w:szCs w:val="21"/>
                <w:u w:val="single"/>
              </w:rPr>
              <w:t xml:space="preserve">0 </w:t>
            </w:r>
            <w:r>
              <w:rPr>
                <w:rFonts w:hint="eastAsia" w:ascii="宋体" w:hAnsi="宋体"/>
                <w:sz w:val="21"/>
                <w:szCs w:val="21"/>
              </w:rPr>
              <w:t>分 (北京时间)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9123" w:type="dxa"/>
            <w:gridSpan w:val="3"/>
            <w:vAlign w:val="center"/>
          </w:tcPr>
          <w:p>
            <w:pPr>
              <w:adjustRightInd w:val="0"/>
              <w:snapToGrid w:val="0"/>
              <w:rPr>
                <w:rFonts w:ascii="宋体" w:hAnsi="宋体"/>
                <w:sz w:val="21"/>
                <w:szCs w:val="21"/>
              </w:rPr>
            </w:pPr>
            <w:r>
              <w:rPr>
                <w:rFonts w:hint="eastAsia" w:ascii="宋体" w:hAnsi="宋体"/>
                <w:b/>
                <w:sz w:val="21"/>
                <w:szCs w:val="21"/>
              </w:rPr>
              <w:t>三、响应文件的编写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 w:hRule="atLeast"/>
          <w:jc w:val="center"/>
        </w:trPr>
        <w:tc>
          <w:tcPr>
            <w:tcW w:w="1658" w:type="dxa"/>
            <w:vAlign w:val="center"/>
          </w:tcPr>
          <w:p>
            <w:pPr>
              <w:adjustRightInd w:val="0"/>
              <w:snapToGrid w:val="0"/>
              <w:jc w:val="center"/>
              <w:rPr>
                <w:rFonts w:ascii="宋体" w:hAnsi="宋体"/>
                <w:sz w:val="21"/>
                <w:szCs w:val="21"/>
              </w:rPr>
            </w:pPr>
            <w:r>
              <w:rPr>
                <w:rFonts w:hint="eastAsia" w:ascii="宋体" w:hAnsi="宋体"/>
                <w:sz w:val="21"/>
                <w:szCs w:val="21"/>
              </w:rPr>
              <w:t>第二章第16.5款</w:t>
            </w:r>
          </w:p>
        </w:tc>
        <w:tc>
          <w:tcPr>
            <w:tcW w:w="1508" w:type="dxa"/>
            <w:vAlign w:val="center"/>
          </w:tcPr>
          <w:p>
            <w:pPr>
              <w:adjustRightInd w:val="0"/>
              <w:snapToGrid w:val="0"/>
              <w:rPr>
                <w:rFonts w:ascii="宋体" w:hAnsi="宋体"/>
                <w:sz w:val="21"/>
                <w:szCs w:val="21"/>
              </w:rPr>
            </w:pPr>
            <w:r>
              <w:rPr>
                <w:rFonts w:hint="eastAsia" w:ascii="宋体" w:hAnsi="宋体"/>
                <w:sz w:val="21"/>
                <w:szCs w:val="21"/>
              </w:rPr>
              <w:t>采购项目预算</w:t>
            </w:r>
          </w:p>
        </w:tc>
        <w:tc>
          <w:tcPr>
            <w:tcW w:w="5957" w:type="dxa"/>
            <w:vAlign w:val="center"/>
          </w:tcPr>
          <w:p>
            <w:pPr>
              <w:adjustRightInd w:val="0"/>
              <w:snapToGrid w:val="0"/>
              <w:rPr>
                <w:rFonts w:ascii="宋体" w:hAnsi="宋体"/>
                <w:sz w:val="21"/>
                <w:szCs w:val="21"/>
              </w:rPr>
            </w:pPr>
            <w:r>
              <w:rPr>
                <w:rFonts w:hint="eastAsia" w:ascii="宋体" w:hAnsi="宋体"/>
                <w:b/>
                <w:bCs/>
                <w:sz w:val="21"/>
                <w:szCs w:val="21"/>
                <w:lang w:eastAsia="zh-CN"/>
              </w:rPr>
              <w:t>1958400</w:t>
            </w:r>
            <w:r>
              <w:rPr>
                <w:rFonts w:hint="eastAsia" w:ascii="宋体" w:hAnsi="宋体"/>
                <w:b/>
                <w:bCs/>
                <w:sz w:val="21"/>
                <w:szCs w:val="21"/>
              </w:rPr>
              <w:t>.00元。本项目最高限价</w:t>
            </w:r>
            <w:r>
              <w:rPr>
                <w:rFonts w:hint="eastAsia" w:ascii="宋体" w:hAnsi="宋体"/>
                <w:b/>
                <w:bCs/>
                <w:sz w:val="21"/>
                <w:szCs w:val="21"/>
                <w:lang w:eastAsia="zh-CN"/>
              </w:rPr>
              <w:t>1958400</w:t>
            </w:r>
            <w:r>
              <w:rPr>
                <w:rFonts w:hint="eastAsia" w:ascii="宋体" w:hAnsi="宋体"/>
                <w:b/>
                <w:bCs/>
                <w:sz w:val="21"/>
                <w:szCs w:val="21"/>
              </w:rPr>
              <w:t>.00元</w:t>
            </w:r>
            <w:r>
              <w:rPr>
                <w:rFonts w:hint="eastAsia" w:ascii="宋体" w:hAnsi="宋体"/>
                <w:sz w:val="21"/>
                <w:szCs w:val="21"/>
              </w:rPr>
              <w:t>（投标人投标</w:t>
            </w:r>
            <w:r>
              <w:rPr>
                <w:rFonts w:hint="eastAsia"/>
                <w:sz w:val="21"/>
                <w:szCs w:val="21"/>
              </w:rPr>
              <w:t>报价不得超过最高限价，也不得超过单项最高限价，否则视为无效响应</w:t>
            </w:r>
            <w:r>
              <w:rPr>
                <w:rFonts w:hint="eastAsia" w:ascii="宋体" w:hAnsi="宋体"/>
                <w:sz w:val="21"/>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783" w:hRule="atLeast"/>
          <w:jc w:val="center"/>
        </w:trPr>
        <w:tc>
          <w:tcPr>
            <w:tcW w:w="1658" w:type="dxa"/>
            <w:vAlign w:val="center"/>
          </w:tcPr>
          <w:p>
            <w:pPr>
              <w:adjustRightInd w:val="0"/>
              <w:snapToGrid w:val="0"/>
              <w:jc w:val="center"/>
              <w:rPr>
                <w:rFonts w:ascii="宋体" w:hAnsi="宋体"/>
                <w:sz w:val="21"/>
                <w:szCs w:val="21"/>
              </w:rPr>
            </w:pPr>
            <w:r>
              <w:rPr>
                <w:rFonts w:hint="eastAsia" w:ascii="宋体" w:hAnsi="宋体"/>
                <w:sz w:val="21"/>
                <w:szCs w:val="21"/>
              </w:rPr>
              <w:t>第二章第17.4款</w:t>
            </w:r>
          </w:p>
        </w:tc>
        <w:tc>
          <w:tcPr>
            <w:tcW w:w="1508" w:type="dxa"/>
            <w:vAlign w:val="center"/>
          </w:tcPr>
          <w:p>
            <w:pPr>
              <w:adjustRightInd w:val="0"/>
              <w:snapToGrid w:val="0"/>
              <w:rPr>
                <w:rFonts w:ascii="宋体" w:hAnsi="宋体"/>
                <w:sz w:val="21"/>
                <w:szCs w:val="21"/>
              </w:rPr>
            </w:pPr>
            <w:r>
              <w:rPr>
                <w:rFonts w:hint="eastAsia" w:ascii="宋体" w:hAnsi="宋体"/>
                <w:sz w:val="21"/>
                <w:szCs w:val="21"/>
              </w:rPr>
              <w:t>非制造商的证明文件</w:t>
            </w:r>
          </w:p>
        </w:tc>
        <w:tc>
          <w:tcPr>
            <w:tcW w:w="5957" w:type="dxa"/>
            <w:vAlign w:val="center"/>
          </w:tcPr>
          <w:p>
            <w:pPr>
              <w:adjustRightInd w:val="0"/>
              <w:snapToGrid w:val="0"/>
              <w:spacing w:before="156" w:beforeLines="50"/>
              <w:rPr>
                <w:rFonts w:ascii="宋体" w:hAnsi="宋体"/>
                <w:sz w:val="21"/>
                <w:szCs w:val="21"/>
              </w:rPr>
            </w:pPr>
            <w:r>
              <w:rPr>
                <w:rFonts w:hint="eastAsia" w:ascii="宋体" w:hAnsi="宋体"/>
                <w:sz w:val="21"/>
                <w:szCs w:val="21"/>
              </w:rPr>
              <w:t>■不要求提供</w:t>
            </w:r>
          </w:p>
          <w:p>
            <w:pPr>
              <w:adjustRightInd w:val="0"/>
              <w:snapToGrid w:val="0"/>
              <w:spacing w:before="156" w:beforeLines="50"/>
              <w:rPr>
                <w:rFonts w:ascii="宋体" w:hAnsi="宋体"/>
                <w:sz w:val="21"/>
                <w:szCs w:val="21"/>
              </w:rPr>
            </w:pPr>
            <w:r>
              <w:rPr>
                <w:rFonts w:hint="eastAsia" w:ascii="宋体" w:hAnsi="宋体"/>
                <w:sz w:val="21"/>
                <w:szCs w:val="21"/>
              </w:rPr>
              <w:t>□要求提供：（证明文件复印件须加盖供应商单位公章，否则视为无效响应。）</w:t>
            </w:r>
          </w:p>
          <w:p>
            <w:pPr>
              <w:adjustRightInd w:val="0"/>
              <w:snapToGrid w:val="0"/>
              <w:spacing w:before="156" w:beforeLines="50"/>
              <w:rPr>
                <w:rFonts w:ascii="宋体" w:hAnsi="宋体"/>
                <w:sz w:val="21"/>
                <w:szCs w:val="21"/>
              </w:rPr>
            </w:pPr>
            <w:r>
              <w:rPr>
                <w:rFonts w:hint="eastAsia" w:ascii="宋体" w:hAnsi="宋体"/>
                <w:sz w:val="21"/>
                <w:szCs w:val="21"/>
              </w:rPr>
              <w:t>经销、或代理投标货物、或为投标货物提供售后服务的证明文件。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 w:hRule="atLeast"/>
          <w:jc w:val="center"/>
        </w:trPr>
        <w:tc>
          <w:tcPr>
            <w:tcW w:w="1658" w:type="dxa"/>
            <w:vAlign w:val="center"/>
          </w:tcPr>
          <w:p>
            <w:pPr>
              <w:adjustRightInd w:val="0"/>
              <w:snapToGrid w:val="0"/>
              <w:jc w:val="center"/>
              <w:rPr>
                <w:rFonts w:ascii="宋体" w:hAnsi="宋体"/>
                <w:sz w:val="21"/>
                <w:szCs w:val="21"/>
              </w:rPr>
            </w:pPr>
            <w:r>
              <w:rPr>
                <w:rFonts w:hint="eastAsia" w:ascii="宋体" w:hAnsi="宋体"/>
                <w:sz w:val="21"/>
                <w:szCs w:val="21"/>
              </w:rPr>
              <w:t>第二章第17.5款</w:t>
            </w:r>
          </w:p>
        </w:tc>
        <w:tc>
          <w:tcPr>
            <w:tcW w:w="1508" w:type="dxa"/>
            <w:vAlign w:val="center"/>
          </w:tcPr>
          <w:p>
            <w:pPr>
              <w:adjustRightInd w:val="0"/>
              <w:snapToGrid w:val="0"/>
              <w:rPr>
                <w:rFonts w:ascii="宋体" w:hAnsi="宋体"/>
                <w:sz w:val="21"/>
                <w:szCs w:val="21"/>
              </w:rPr>
            </w:pPr>
            <w:r>
              <w:rPr>
                <w:rFonts w:hint="eastAsia" w:ascii="宋体" w:hAnsi="宋体"/>
                <w:sz w:val="21"/>
                <w:szCs w:val="21"/>
              </w:rPr>
              <w:t>样品提供及样品提交的时间、地点</w:t>
            </w:r>
          </w:p>
        </w:tc>
        <w:tc>
          <w:tcPr>
            <w:tcW w:w="5957" w:type="dxa"/>
            <w:vAlign w:val="center"/>
          </w:tcPr>
          <w:p>
            <w:pPr>
              <w:adjustRightInd w:val="0"/>
              <w:snapToGrid w:val="0"/>
              <w:spacing w:before="156" w:beforeLines="50"/>
              <w:rPr>
                <w:rFonts w:ascii="宋体" w:hAnsi="宋体"/>
                <w:sz w:val="21"/>
                <w:szCs w:val="21"/>
              </w:rPr>
            </w:pPr>
            <w:r>
              <w:rPr>
                <w:rFonts w:hint="eastAsia" w:ascii="宋体" w:hAnsi="宋体"/>
                <w:sz w:val="21"/>
                <w:szCs w:val="21"/>
              </w:rPr>
              <w:t>■不要求提供</w:t>
            </w:r>
          </w:p>
          <w:p>
            <w:pPr>
              <w:adjustRightInd w:val="0"/>
              <w:snapToGrid w:val="0"/>
              <w:spacing w:before="156" w:beforeLines="50"/>
              <w:rPr>
                <w:rFonts w:ascii="宋体" w:hAnsi="宋体"/>
                <w:sz w:val="21"/>
                <w:szCs w:val="21"/>
              </w:rPr>
            </w:pPr>
            <w:r>
              <w:rPr>
                <w:rFonts w:hint="eastAsia" w:ascii="宋体" w:hAnsi="宋体" w:cs="宋体"/>
                <w:sz w:val="18"/>
                <w:szCs w:val="18"/>
              </w:rPr>
              <w:t xml:space="preserve">□ </w:t>
            </w:r>
            <w:r>
              <w:rPr>
                <w:rFonts w:hint="eastAsia" w:ascii="宋体" w:hAnsi="宋体"/>
                <w:sz w:val="21"/>
                <w:szCs w:val="21"/>
              </w:rPr>
              <w:t>要求提供，提交的样品：</w:t>
            </w:r>
            <w:r>
              <w:rPr>
                <w:rFonts w:hint="eastAsia" w:ascii="宋体" w:hAnsi="宋体"/>
                <w:sz w:val="21"/>
                <w:szCs w:val="21"/>
                <w:u w:val="single"/>
              </w:rPr>
              <w:t xml:space="preserve">              </w:t>
            </w:r>
            <w:r>
              <w:rPr>
                <w:rFonts w:hint="eastAsia" w:ascii="宋体" w:hAnsi="宋体"/>
                <w:sz w:val="21"/>
                <w:szCs w:val="21"/>
              </w:rPr>
              <w:t>、提交的时间：</w:t>
            </w:r>
            <w:r>
              <w:rPr>
                <w:rFonts w:hint="eastAsia" w:ascii="宋体" w:hAnsi="宋体"/>
                <w:sz w:val="21"/>
                <w:szCs w:val="21"/>
                <w:u w:val="single"/>
              </w:rPr>
              <w:t xml:space="preserve">            </w:t>
            </w:r>
            <w:r>
              <w:rPr>
                <w:rFonts w:hint="eastAsia" w:ascii="宋体" w:hAnsi="宋体"/>
                <w:sz w:val="21"/>
                <w:szCs w:val="21"/>
              </w:rPr>
              <w:t>、地点：</w:t>
            </w:r>
            <w:r>
              <w:rPr>
                <w:rFonts w:hint="eastAsia" w:ascii="宋体" w:hAnsi="宋体"/>
                <w:sz w:val="21"/>
                <w:szCs w:val="21"/>
                <w:u w:val="single"/>
              </w:rPr>
              <w:t xml:space="preserve">             </w:t>
            </w:r>
            <w:r>
              <w:rPr>
                <w:rFonts w:hint="eastAsia" w:ascii="宋体" w:hAnsi="宋体"/>
                <w:sz w:val="21"/>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601" w:hRule="atLeast"/>
          <w:jc w:val="center"/>
        </w:trPr>
        <w:tc>
          <w:tcPr>
            <w:tcW w:w="1658" w:type="dxa"/>
            <w:vAlign w:val="center"/>
          </w:tcPr>
          <w:p>
            <w:pPr>
              <w:adjustRightInd w:val="0"/>
              <w:snapToGrid w:val="0"/>
              <w:jc w:val="center"/>
              <w:rPr>
                <w:rFonts w:ascii="宋体" w:hAnsi="宋体"/>
                <w:sz w:val="21"/>
                <w:szCs w:val="21"/>
              </w:rPr>
            </w:pPr>
            <w:r>
              <w:rPr>
                <w:rFonts w:hint="eastAsia" w:ascii="宋体" w:hAnsi="宋体"/>
                <w:sz w:val="21"/>
                <w:szCs w:val="21"/>
              </w:rPr>
              <w:t>第二章第18.1款</w:t>
            </w:r>
          </w:p>
        </w:tc>
        <w:tc>
          <w:tcPr>
            <w:tcW w:w="1508" w:type="dxa"/>
            <w:vAlign w:val="center"/>
          </w:tcPr>
          <w:p>
            <w:pPr>
              <w:adjustRightInd w:val="0"/>
              <w:snapToGrid w:val="0"/>
              <w:jc w:val="left"/>
              <w:rPr>
                <w:rFonts w:ascii="宋体" w:hAnsi="宋体"/>
                <w:sz w:val="21"/>
                <w:szCs w:val="21"/>
              </w:rPr>
            </w:pPr>
            <w:r>
              <w:rPr>
                <w:rFonts w:hint="eastAsia" w:ascii="宋体" w:hAnsi="宋体"/>
                <w:sz w:val="21"/>
                <w:szCs w:val="21"/>
              </w:rPr>
              <w:t>保证金</w:t>
            </w:r>
          </w:p>
        </w:tc>
        <w:tc>
          <w:tcPr>
            <w:tcW w:w="5957" w:type="dxa"/>
            <w:vAlign w:val="center"/>
          </w:tcPr>
          <w:p>
            <w:pPr>
              <w:adjustRightInd w:val="0"/>
              <w:snapToGrid w:val="0"/>
              <w:spacing w:before="156" w:beforeLines="50"/>
              <w:rPr>
                <w:rFonts w:ascii="宋体" w:hAnsi="宋体"/>
                <w:sz w:val="21"/>
                <w:szCs w:val="21"/>
              </w:rPr>
            </w:pPr>
            <w:r>
              <w:rPr>
                <w:rFonts w:hint="eastAsia" w:ascii="宋体" w:hAnsi="宋体"/>
                <w:sz w:val="21"/>
                <w:szCs w:val="21"/>
              </w:rPr>
              <w:t>■ 不要求提供</w:t>
            </w:r>
          </w:p>
          <w:p>
            <w:pPr>
              <w:adjustRightInd w:val="0"/>
              <w:snapToGrid w:val="0"/>
              <w:spacing w:before="156" w:beforeLines="50"/>
              <w:rPr>
                <w:rFonts w:ascii="宋体" w:hAnsi="宋体"/>
                <w:sz w:val="21"/>
                <w:szCs w:val="21"/>
              </w:rPr>
            </w:pPr>
            <w:r>
              <w:rPr>
                <w:rFonts w:hint="eastAsia" w:ascii="宋体" w:hAnsi="宋体"/>
                <w:sz w:val="21"/>
                <w:szCs w:val="21"/>
              </w:rPr>
              <w:t>□ 要求提供：</w:t>
            </w:r>
          </w:p>
          <w:p>
            <w:pPr>
              <w:spacing w:line="400" w:lineRule="exact"/>
              <w:rPr>
                <w:rFonts w:ascii="宋体" w:hAnsi="宋体" w:cs="宋体"/>
                <w:b/>
                <w:bCs/>
                <w:sz w:val="21"/>
                <w:szCs w:val="21"/>
              </w:rPr>
            </w:pPr>
            <w:r>
              <w:rPr>
                <w:rFonts w:hint="eastAsia" w:ascii="宋体" w:hAnsi="宋体" w:cs="宋体"/>
                <w:bCs/>
                <w:sz w:val="21"/>
                <w:szCs w:val="21"/>
              </w:rPr>
              <w:t>1、</w:t>
            </w:r>
            <w:r>
              <w:rPr>
                <w:rFonts w:hint="eastAsia" w:ascii="宋体" w:hAnsi="宋体" w:cs="宋体"/>
                <w:sz w:val="21"/>
                <w:szCs w:val="21"/>
              </w:rPr>
              <w:t>保证金数额：</w:t>
            </w:r>
            <w:r>
              <w:rPr>
                <w:rFonts w:hint="eastAsia" w:ascii="宋体" w:hAnsi="宋体" w:cs="宋体"/>
                <w:b/>
                <w:bCs/>
                <w:sz w:val="21"/>
                <w:szCs w:val="21"/>
              </w:rPr>
              <w:t>/(人民币)</w:t>
            </w:r>
          </w:p>
          <w:p>
            <w:pPr>
              <w:spacing w:line="400" w:lineRule="exact"/>
              <w:rPr>
                <w:rFonts w:ascii="宋体" w:hAnsi="宋体" w:cs="宋体"/>
                <w:bCs/>
                <w:sz w:val="21"/>
                <w:szCs w:val="21"/>
              </w:rPr>
            </w:pPr>
            <w:r>
              <w:rPr>
                <w:rFonts w:hint="eastAsia" w:ascii="宋体" w:hAnsi="宋体" w:cs="宋体"/>
                <w:sz w:val="21"/>
                <w:szCs w:val="21"/>
              </w:rPr>
              <w:t>2、</w:t>
            </w:r>
            <w:r>
              <w:rPr>
                <w:rFonts w:hint="eastAsia" w:ascii="宋体" w:hAnsi="宋体" w:cs="宋体"/>
                <w:bCs/>
                <w:sz w:val="21"/>
                <w:szCs w:val="21"/>
              </w:rPr>
              <w:t>缴纳时间：</w:t>
            </w:r>
            <w:r>
              <w:rPr>
                <w:rFonts w:hint="eastAsia" w:ascii="宋体" w:hAnsi="宋体" w:cs="宋体"/>
                <w:sz w:val="21"/>
                <w:szCs w:val="21"/>
                <w:u w:val="single"/>
              </w:rPr>
              <w:t>/</w:t>
            </w:r>
            <w:r>
              <w:rPr>
                <w:rFonts w:hint="eastAsia" w:ascii="宋体" w:hAnsi="宋体" w:cs="宋体"/>
                <w:sz w:val="21"/>
                <w:szCs w:val="21"/>
              </w:rPr>
              <w:t>年</w:t>
            </w:r>
            <w:r>
              <w:rPr>
                <w:rFonts w:hint="eastAsia" w:ascii="宋体" w:hAnsi="宋体" w:cs="宋体"/>
                <w:sz w:val="21"/>
                <w:szCs w:val="21"/>
                <w:u w:val="single"/>
              </w:rPr>
              <w:t xml:space="preserve"> / </w:t>
            </w:r>
            <w:r>
              <w:rPr>
                <w:rFonts w:hint="eastAsia" w:ascii="宋体" w:hAnsi="宋体" w:cs="宋体"/>
                <w:sz w:val="21"/>
                <w:szCs w:val="21"/>
              </w:rPr>
              <w:t>月</w:t>
            </w:r>
            <w:r>
              <w:rPr>
                <w:rFonts w:hint="eastAsia" w:ascii="宋体" w:hAnsi="宋体" w:cs="宋体"/>
                <w:sz w:val="21"/>
                <w:szCs w:val="21"/>
                <w:u w:val="single"/>
              </w:rPr>
              <w:t xml:space="preserve"> / </w:t>
            </w:r>
            <w:r>
              <w:rPr>
                <w:rFonts w:hint="eastAsia" w:ascii="宋体" w:hAnsi="宋体" w:cs="宋体"/>
                <w:sz w:val="21"/>
                <w:szCs w:val="21"/>
              </w:rPr>
              <w:t>日</w:t>
            </w:r>
            <w:r>
              <w:rPr>
                <w:rFonts w:hint="eastAsia" w:ascii="宋体" w:hAnsi="宋体" w:cs="宋体"/>
                <w:sz w:val="21"/>
                <w:szCs w:val="21"/>
                <w:u w:val="single"/>
              </w:rPr>
              <w:t xml:space="preserve"> / </w:t>
            </w:r>
            <w:r>
              <w:rPr>
                <w:rFonts w:hint="eastAsia" w:ascii="宋体" w:hAnsi="宋体" w:cs="宋体"/>
                <w:sz w:val="21"/>
                <w:szCs w:val="21"/>
              </w:rPr>
              <w:t>时/</w:t>
            </w:r>
            <w:r>
              <w:rPr>
                <w:rFonts w:hint="eastAsia" w:ascii="宋体" w:hAnsi="宋体" w:cs="宋体"/>
                <w:sz w:val="21"/>
                <w:szCs w:val="21"/>
                <w:u w:val="single"/>
              </w:rPr>
              <w:t xml:space="preserve"> </w:t>
            </w:r>
            <w:r>
              <w:rPr>
                <w:rFonts w:hint="eastAsia" w:ascii="宋体" w:hAnsi="宋体" w:cs="宋体"/>
                <w:bCs/>
                <w:sz w:val="21"/>
                <w:szCs w:val="21"/>
              </w:rPr>
              <w:t>前（含），以银行到账回单为准。</w:t>
            </w:r>
          </w:p>
          <w:p>
            <w:pPr>
              <w:spacing w:line="400" w:lineRule="exact"/>
              <w:rPr>
                <w:rFonts w:ascii="宋体" w:hAnsi="宋体" w:cs="宋体"/>
                <w:bCs/>
                <w:sz w:val="21"/>
                <w:szCs w:val="21"/>
              </w:rPr>
            </w:pPr>
            <w:r>
              <w:rPr>
                <w:rFonts w:hint="eastAsia" w:ascii="宋体" w:hAnsi="宋体" w:cs="宋体"/>
                <w:sz w:val="21"/>
                <w:szCs w:val="21"/>
              </w:rPr>
              <w:t>3、缴纳方式：银行转账、银行电汇或银行汇票，从投标人基本账户一次足额缴入到如下投标保证金托管专户。</w:t>
            </w:r>
          </w:p>
          <w:p>
            <w:pPr>
              <w:pStyle w:val="24"/>
              <w:adjustRightInd w:val="0"/>
              <w:snapToGrid w:val="0"/>
              <w:spacing w:line="400" w:lineRule="exact"/>
              <w:jc w:val="left"/>
              <w:rPr>
                <w:rFonts w:hAnsi="宋体" w:cs="宋体"/>
                <w:bCs/>
              </w:rPr>
            </w:pPr>
            <w:r>
              <w:rPr>
                <w:rFonts w:hint="eastAsia" w:hAnsi="宋体" w:cs="宋体"/>
              </w:rPr>
              <w:t>账户名：</w:t>
            </w:r>
            <w:r>
              <w:rPr>
                <w:rFonts w:hint="eastAsia" w:hAnsi="宋体" w:cs="宋体"/>
                <w:bCs/>
              </w:rPr>
              <w:t>/</w:t>
            </w:r>
          </w:p>
          <w:p>
            <w:pPr>
              <w:pStyle w:val="24"/>
              <w:adjustRightInd w:val="0"/>
              <w:snapToGrid w:val="0"/>
              <w:spacing w:line="400" w:lineRule="exact"/>
              <w:jc w:val="left"/>
              <w:rPr>
                <w:rFonts w:hAnsi="宋体" w:cs="宋体"/>
                <w:bCs/>
              </w:rPr>
            </w:pPr>
            <w:r>
              <w:rPr>
                <w:rFonts w:hint="eastAsia" w:hAnsi="宋体" w:cs="宋体"/>
                <w:bCs/>
              </w:rPr>
              <w:t>开户行：/</w:t>
            </w:r>
          </w:p>
          <w:p>
            <w:pPr>
              <w:rPr>
                <w:rFonts w:ascii="宋体" w:hAnsi="宋体"/>
                <w:sz w:val="21"/>
                <w:szCs w:val="21"/>
              </w:rPr>
            </w:pPr>
            <w:r>
              <w:rPr>
                <w:rFonts w:hint="eastAsia" w:hAnsi="宋体" w:cs="宋体"/>
                <w:bCs/>
                <w:sz w:val="21"/>
                <w:szCs w:val="21"/>
              </w:rPr>
              <w:t>账  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1658" w:type="dxa"/>
            <w:vAlign w:val="center"/>
          </w:tcPr>
          <w:p>
            <w:pPr>
              <w:adjustRightInd w:val="0"/>
              <w:snapToGrid w:val="0"/>
              <w:jc w:val="center"/>
              <w:rPr>
                <w:rFonts w:ascii="宋体" w:hAnsi="宋体"/>
                <w:sz w:val="21"/>
                <w:szCs w:val="21"/>
              </w:rPr>
            </w:pPr>
            <w:r>
              <w:rPr>
                <w:rFonts w:hint="eastAsia" w:ascii="宋体" w:hAnsi="宋体"/>
                <w:sz w:val="21"/>
                <w:szCs w:val="21"/>
              </w:rPr>
              <w:t>第二章第19.1款</w:t>
            </w:r>
          </w:p>
        </w:tc>
        <w:tc>
          <w:tcPr>
            <w:tcW w:w="1508" w:type="dxa"/>
            <w:vAlign w:val="center"/>
          </w:tcPr>
          <w:p>
            <w:pPr>
              <w:adjustRightInd w:val="0"/>
              <w:snapToGrid w:val="0"/>
              <w:rPr>
                <w:rFonts w:ascii="宋体" w:hAnsi="宋体"/>
                <w:bCs/>
                <w:sz w:val="21"/>
                <w:szCs w:val="21"/>
              </w:rPr>
            </w:pPr>
            <w:r>
              <w:rPr>
                <w:rFonts w:hint="eastAsia" w:ascii="宋体" w:hAnsi="宋体"/>
                <w:bCs/>
                <w:sz w:val="21"/>
                <w:szCs w:val="21"/>
              </w:rPr>
              <w:t>响应文件有效期</w:t>
            </w:r>
          </w:p>
        </w:tc>
        <w:tc>
          <w:tcPr>
            <w:tcW w:w="5957" w:type="dxa"/>
            <w:vAlign w:val="center"/>
          </w:tcPr>
          <w:p>
            <w:pPr>
              <w:adjustRightInd w:val="0"/>
              <w:snapToGrid w:val="0"/>
              <w:rPr>
                <w:rFonts w:ascii="宋体" w:hAnsi="宋体"/>
                <w:bCs/>
                <w:sz w:val="21"/>
                <w:szCs w:val="21"/>
              </w:rPr>
            </w:pPr>
            <w:r>
              <w:rPr>
                <w:rFonts w:hint="eastAsia" w:ascii="宋体" w:hAnsi="宋体"/>
                <w:sz w:val="21"/>
                <w:szCs w:val="21"/>
                <w:u w:val="single"/>
              </w:rPr>
              <w:t xml:space="preserve">  90  </w:t>
            </w:r>
            <w:r>
              <w:rPr>
                <w:rFonts w:hint="eastAsia" w:ascii="宋体" w:hAnsi="宋体"/>
                <w:sz w:val="21"/>
                <w:szCs w:val="21"/>
              </w:rPr>
              <w:t>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1658" w:type="dxa"/>
            <w:vAlign w:val="center"/>
          </w:tcPr>
          <w:p>
            <w:pPr>
              <w:adjustRightInd w:val="0"/>
              <w:snapToGrid w:val="0"/>
              <w:jc w:val="center"/>
              <w:rPr>
                <w:rFonts w:ascii="宋体" w:hAnsi="宋体"/>
                <w:sz w:val="21"/>
                <w:szCs w:val="21"/>
              </w:rPr>
            </w:pPr>
            <w:r>
              <w:rPr>
                <w:rFonts w:hint="eastAsia" w:ascii="宋体" w:hAnsi="宋体"/>
                <w:sz w:val="21"/>
                <w:szCs w:val="21"/>
              </w:rPr>
              <w:t>第二章第20.1款</w:t>
            </w:r>
          </w:p>
        </w:tc>
        <w:tc>
          <w:tcPr>
            <w:tcW w:w="1508" w:type="dxa"/>
            <w:vAlign w:val="center"/>
          </w:tcPr>
          <w:p>
            <w:pPr>
              <w:adjustRightInd w:val="0"/>
              <w:snapToGrid w:val="0"/>
              <w:rPr>
                <w:rFonts w:ascii="宋体" w:hAnsi="宋体"/>
                <w:sz w:val="21"/>
                <w:szCs w:val="21"/>
              </w:rPr>
            </w:pPr>
            <w:r>
              <w:rPr>
                <w:rFonts w:hint="eastAsia" w:ascii="宋体" w:hAnsi="宋体"/>
                <w:bCs/>
                <w:sz w:val="21"/>
                <w:szCs w:val="21"/>
              </w:rPr>
              <w:t>响应</w:t>
            </w:r>
            <w:r>
              <w:rPr>
                <w:rFonts w:hint="eastAsia" w:ascii="宋体" w:hAnsi="宋体"/>
                <w:sz w:val="21"/>
                <w:szCs w:val="21"/>
              </w:rPr>
              <w:t>文件份数</w:t>
            </w:r>
          </w:p>
        </w:tc>
        <w:tc>
          <w:tcPr>
            <w:tcW w:w="5957" w:type="dxa"/>
            <w:vAlign w:val="center"/>
          </w:tcPr>
          <w:p>
            <w:pPr>
              <w:adjustRightInd w:val="0"/>
              <w:snapToGrid w:val="0"/>
              <w:rPr>
                <w:rFonts w:ascii="宋体" w:hAnsi="宋体"/>
                <w:sz w:val="21"/>
                <w:szCs w:val="21"/>
                <w:u w:val="single"/>
              </w:rPr>
            </w:pPr>
            <w:r>
              <w:rPr>
                <w:rFonts w:hint="eastAsia" w:ascii="宋体" w:hAnsi="宋体"/>
                <w:sz w:val="21"/>
                <w:szCs w:val="21"/>
                <w:u w:val="single"/>
              </w:rPr>
              <w:t>正本壹份，副本</w:t>
            </w:r>
            <w:r>
              <w:rPr>
                <w:rFonts w:hint="eastAsia" w:ascii="宋体" w:hAnsi="宋体"/>
                <w:sz w:val="21"/>
                <w:szCs w:val="21"/>
                <w:u w:val="single"/>
                <w:lang w:val="en-US" w:eastAsia="zh-CN"/>
              </w:rPr>
              <w:t>贰</w:t>
            </w:r>
            <w:r>
              <w:rPr>
                <w:rFonts w:hint="eastAsia" w:ascii="宋体" w:hAnsi="宋体"/>
                <w:sz w:val="21"/>
                <w:szCs w:val="21"/>
                <w:u w:val="single"/>
              </w:rPr>
              <w:t>份，电子文件一份（</w:t>
            </w:r>
            <w:r>
              <w:rPr>
                <w:rFonts w:hint="eastAsia" w:ascii="宋体" w:hAnsi="宋体"/>
                <w:sz w:val="21"/>
                <w:szCs w:val="21"/>
                <w:u w:val="single"/>
                <w:lang w:val="en-US" w:eastAsia="zh-CN"/>
              </w:rPr>
              <w:t>电子文件为签字盖章后的扫描件，</w:t>
            </w:r>
            <w:r>
              <w:rPr>
                <w:rFonts w:hint="eastAsia" w:ascii="宋体" w:hAnsi="宋体"/>
                <w:sz w:val="21"/>
                <w:szCs w:val="21"/>
                <w:u w:val="single"/>
              </w:rPr>
              <w:t>U盘密封包装，须注明电子文件和单位名称，与投标文件一起封存）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7" w:hRule="atLeast"/>
          <w:jc w:val="center"/>
        </w:trPr>
        <w:tc>
          <w:tcPr>
            <w:tcW w:w="9123" w:type="dxa"/>
            <w:gridSpan w:val="3"/>
            <w:vAlign w:val="center"/>
          </w:tcPr>
          <w:p>
            <w:pPr>
              <w:adjustRightInd w:val="0"/>
              <w:snapToGrid w:val="0"/>
              <w:rPr>
                <w:rFonts w:ascii="宋体" w:hAnsi="宋体"/>
                <w:b/>
                <w:bCs/>
                <w:sz w:val="21"/>
                <w:szCs w:val="21"/>
              </w:rPr>
            </w:pPr>
            <w:r>
              <w:rPr>
                <w:rFonts w:hint="eastAsia" w:ascii="宋体" w:hAnsi="宋体"/>
                <w:b/>
                <w:sz w:val="21"/>
                <w:szCs w:val="21"/>
              </w:rPr>
              <w:t>四、响应文件的递交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8" w:hRule="atLeast"/>
          <w:jc w:val="center"/>
        </w:trPr>
        <w:tc>
          <w:tcPr>
            <w:tcW w:w="1658" w:type="dxa"/>
            <w:vAlign w:val="center"/>
          </w:tcPr>
          <w:p>
            <w:pPr>
              <w:adjustRightInd w:val="0"/>
              <w:snapToGrid w:val="0"/>
              <w:jc w:val="center"/>
              <w:rPr>
                <w:rFonts w:ascii="宋体" w:hAnsi="宋体"/>
                <w:sz w:val="21"/>
                <w:szCs w:val="21"/>
              </w:rPr>
            </w:pPr>
            <w:r>
              <w:rPr>
                <w:rFonts w:hint="eastAsia" w:ascii="宋体" w:hAnsi="宋体"/>
                <w:sz w:val="21"/>
                <w:szCs w:val="21"/>
              </w:rPr>
              <w:t>第二章第21.2款</w:t>
            </w:r>
          </w:p>
        </w:tc>
        <w:tc>
          <w:tcPr>
            <w:tcW w:w="1508" w:type="dxa"/>
            <w:vAlign w:val="center"/>
          </w:tcPr>
          <w:p>
            <w:pPr>
              <w:adjustRightInd w:val="0"/>
              <w:snapToGrid w:val="0"/>
              <w:rPr>
                <w:rFonts w:ascii="宋体" w:hAnsi="宋体"/>
                <w:sz w:val="21"/>
                <w:szCs w:val="21"/>
              </w:rPr>
            </w:pPr>
            <w:r>
              <w:rPr>
                <w:rFonts w:hint="eastAsia" w:ascii="宋体" w:hAnsi="宋体"/>
                <w:sz w:val="21"/>
                <w:szCs w:val="21"/>
              </w:rPr>
              <w:t>封套上应载明的信息</w:t>
            </w:r>
          </w:p>
        </w:tc>
        <w:tc>
          <w:tcPr>
            <w:tcW w:w="5957" w:type="dxa"/>
            <w:vAlign w:val="center"/>
          </w:tcPr>
          <w:p>
            <w:pPr>
              <w:adjustRightInd w:val="0"/>
              <w:snapToGrid w:val="0"/>
              <w:spacing w:before="156" w:beforeLines="50"/>
              <w:rPr>
                <w:rFonts w:ascii="宋体" w:hAnsi="宋体"/>
                <w:sz w:val="21"/>
                <w:szCs w:val="21"/>
              </w:rPr>
            </w:pPr>
            <w:r>
              <w:rPr>
                <w:rFonts w:hint="eastAsia" w:ascii="宋体" w:hAnsi="宋体"/>
                <w:sz w:val="21"/>
                <w:szCs w:val="21"/>
                <w:u w:val="single"/>
              </w:rPr>
              <w:t xml:space="preserve">                          (</w:t>
            </w:r>
            <w:r>
              <w:rPr>
                <w:rFonts w:hint="eastAsia" w:ascii="宋体" w:hAnsi="宋体"/>
                <w:sz w:val="21"/>
                <w:szCs w:val="21"/>
              </w:rPr>
              <w:t xml:space="preserve">项目名称) 响应文件  </w:t>
            </w:r>
          </w:p>
          <w:p>
            <w:pPr>
              <w:adjustRightInd w:val="0"/>
              <w:snapToGrid w:val="0"/>
              <w:spacing w:before="156" w:beforeLines="50"/>
              <w:rPr>
                <w:rFonts w:ascii="宋体" w:hAnsi="宋体"/>
                <w:sz w:val="21"/>
                <w:szCs w:val="21"/>
              </w:rPr>
            </w:pPr>
            <w:r>
              <w:rPr>
                <w:rFonts w:hint="eastAsia" w:ascii="宋体" w:hAnsi="宋体"/>
                <w:sz w:val="21"/>
                <w:szCs w:val="21"/>
              </w:rPr>
              <w:t>采购代理机构编号：</w:t>
            </w:r>
            <w:r>
              <w:rPr>
                <w:rFonts w:hint="eastAsia" w:ascii="宋体" w:hAnsi="宋体"/>
                <w:sz w:val="21"/>
                <w:szCs w:val="21"/>
                <w:u w:val="single"/>
              </w:rPr>
              <w:t xml:space="preserve">                  </w:t>
            </w:r>
            <w:r>
              <w:rPr>
                <w:rFonts w:hint="eastAsia" w:ascii="宋体" w:hAnsi="宋体"/>
                <w:sz w:val="21"/>
                <w:szCs w:val="21"/>
              </w:rPr>
              <w:t xml:space="preserve">  </w:t>
            </w:r>
          </w:p>
          <w:p>
            <w:pPr>
              <w:adjustRightInd w:val="0"/>
              <w:snapToGrid w:val="0"/>
              <w:spacing w:before="156" w:beforeLines="50"/>
              <w:rPr>
                <w:rFonts w:ascii="宋体" w:hAnsi="宋体"/>
                <w:sz w:val="21"/>
                <w:szCs w:val="21"/>
              </w:rPr>
            </w:pPr>
            <w:r>
              <w:rPr>
                <w:rFonts w:hint="eastAsia" w:ascii="宋体" w:hAnsi="宋体"/>
                <w:sz w:val="21"/>
                <w:szCs w:val="21"/>
              </w:rPr>
              <w:t>供应商名称：</w:t>
            </w:r>
            <w:r>
              <w:rPr>
                <w:rFonts w:hint="eastAsia" w:ascii="宋体" w:hAnsi="宋体"/>
                <w:sz w:val="21"/>
                <w:szCs w:val="21"/>
                <w:u w:val="single"/>
              </w:rPr>
              <w:t xml:space="preserve">                    </w:t>
            </w:r>
            <w:r>
              <w:rPr>
                <w:rFonts w:hint="eastAsia" w:ascii="宋体" w:hAnsi="宋体"/>
                <w:sz w:val="21"/>
                <w:szCs w:val="21"/>
              </w:rPr>
              <w:t xml:space="preserve">     </w:t>
            </w:r>
          </w:p>
          <w:p>
            <w:pPr>
              <w:adjustRightInd w:val="0"/>
              <w:snapToGrid w:val="0"/>
              <w:rPr>
                <w:rFonts w:ascii="宋体" w:hAnsi="宋体"/>
                <w:sz w:val="21"/>
                <w:szCs w:val="21"/>
              </w:rPr>
            </w:pPr>
            <w:r>
              <w:rPr>
                <w:rFonts w:hint="eastAsia" w:ascii="宋体" w:hAnsi="宋体"/>
                <w:sz w:val="21"/>
                <w:szCs w:val="21"/>
              </w:rPr>
              <w:t>在</w:t>
            </w:r>
            <w:r>
              <w:rPr>
                <w:rFonts w:hint="eastAsia" w:ascii="宋体" w:hAnsi="宋体"/>
                <w:sz w:val="21"/>
                <w:szCs w:val="21"/>
                <w:u w:val="single"/>
              </w:rPr>
              <w:t xml:space="preserve">     </w:t>
            </w:r>
            <w:r>
              <w:rPr>
                <w:rFonts w:hint="eastAsia" w:ascii="宋体" w:hAnsi="宋体"/>
                <w:sz w:val="21"/>
                <w:szCs w:val="21"/>
              </w:rPr>
              <w:t>年</w:t>
            </w:r>
            <w:r>
              <w:rPr>
                <w:rFonts w:hint="eastAsia" w:ascii="宋体" w:hAnsi="宋体"/>
                <w:sz w:val="21"/>
                <w:szCs w:val="21"/>
                <w:u w:val="single"/>
              </w:rPr>
              <w:t xml:space="preserve">  </w:t>
            </w:r>
            <w:r>
              <w:rPr>
                <w:rFonts w:hint="eastAsia" w:ascii="宋体" w:hAnsi="宋体"/>
                <w:sz w:val="21"/>
                <w:szCs w:val="21"/>
              </w:rPr>
              <w:t>月</w:t>
            </w:r>
            <w:r>
              <w:rPr>
                <w:rFonts w:hint="eastAsia" w:ascii="宋体" w:hAnsi="宋体"/>
                <w:sz w:val="21"/>
                <w:szCs w:val="21"/>
                <w:u w:val="single"/>
              </w:rPr>
              <w:t xml:space="preserve">   </w:t>
            </w:r>
            <w:r>
              <w:rPr>
                <w:rFonts w:hint="eastAsia" w:ascii="宋体" w:hAnsi="宋体"/>
                <w:sz w:val="21"/>
                <w:szCs w:val="21"/>
              </w:rPr>
              <w:t>日</w:t>
            </w:r>
            <w:r>
              <w:rPr>
                <w:rFonts w:hint="eastAsia" w:ascii="宋体" w:hAnsi="宋体"/>
                <w:sz w:val="21"/>
                <w:szCs w:val="21"/>
                <w:u w:val="single"/>
              </w:rPr>
              <w:t xml:space="preserve">  </w:t>
            </w:r>
            <w:r>
              <w:rPr>
                <w:rFonts w:hint="eastAsia" w:ascii="宋体" w:hAnsi="宋体"/>
                <w:sz w:val="21"/>
                <w:szCs w:val="21"/>
              </w:rPr>
              <w:t>时</w:t>
            </w:r>
            <w:r>
              <w:rPr>
                <w:rFonts w:hint="eastAsia" w:ascii="宋体" w:hAnsi="宋体"/>
                <w:sz w:val="21"/>
                <w:szCs w:val="21"/>
                <w:u w:val="single"/>
              </w:rPr>
              <w:t xml:space="preserve">  </w:t>
            </w:r>
            <w:r>
              <w:rPr>
                <w:rFonts w:hint="eastAsia" w:ascii="宋体" w:hAnsi="宋体"/>
                <w:sz w:val="21"/>
                <w:szCs w:val="21"/>
              </w:rPr>
              <w:t>分之前不得启封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8" w:hRule="atLeast"/>
          <w:jc w:val="center"/>
        </w:trPr>
        <w:tc>
          <w:tcPr>
            <w:tcW w:w="1658" w:type="dxa"/>
            <w:vAlign w:val="center"/>
          </w:tcPr>
          <w:p>
            <w:pPr>
              <w:adjustRightInd w:val="0"/>
              <w:snapToGrid w:val="0"/>
              <w:jc w:val="center"/>
              <w:rPr>
                <w:rFonts w:ascii="宋体" w:hAnsi="宋体"/>
                <w:sz w:val="21"/>
                <w:szCs w:val="21"/>
              </w:rPr>
            </w:pPr>
            <w:r>
              <w:rPr>
                <w:rFonts w:hint="eastAsia" w:ascii="宋体" w:hAnsi="宋体"/>
                <w:sz w:val="21"/>
                <w:szCs w:val="21"/>
              </w:rPr>
              <w:t>第二章第23.1款</w:t>
            </w:r>
          </w:p>
        </w:tc>
        <w:tc>
          <w:tcPr>
            <w:tcW w:w="1508" w:type="dxa"/>
            <w:vAlign w:val="center"/>
          </w:tcPr>
          <w:p>
            <w:pPr>
              <w:adjustRightInd w:val="0"/>
              <w:snapToGrid w:val="0"/>
              <w:rPr>
                <w:rFonts w:ascii="宋体" w:hAnsi="宋体"/>
                <w:sz w:val="21"/>
                <w:szCs w:val="21"/>
              </w:rPr>
            </w:pPr>
            <w:r>
              <w:rPr>
                <w:rFonts w:hint="eastAsia" w:ascii="宋体" w:hAnsi="宋体"/>
                <w:sz w:val="21"/>
                <w:szCs w:val="21"/>
              </w:rPr>
              <w:t>响应文件的递交地点</w:t>
            </w:r>
          </w:p>
        </w:tc>
        <w:tc>
          <w:tcPr>
            <w:tcW w:w="5957" w:type="dxa"/>
            <w:vAlign w:val="center"/>
          </w:tcPr>
          <w:p>
            <w:pPr>
              <w:adjustRightInd w:val="0"/>
              <w:snapToGrid w:val="0"/>
              <w:rPr>
                <w:rFonts w:ascii="宋体" w:hAnsi="宋体"/>
                <w:b/>
                <w:bCs/>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8" w:hRule="atLeast"/>
          <w:jc w:val="center"/>
        </w:trPr>
        <w:tc>
          <w:tcPr>
            <w:tcW w:w="9123" w:type="dxa"/>
            <w:gridSpan w:val="3"/>
            <w:vAlign w:val="center"/>
          </w:tcPr>
          <w:p>
            <w:pPr>
              <w:adjustRightInd w:val="0"/>
              <w:snapToGrid w:val="0"/>
              <w:rPr>
                <w:rFonts w:ascii="宋体" w:hAnsi="宋体"/>
                <w:sz w:val="21"/>
                <w:szCs w:val="21"/>
              </w:rPr>
            </w:pPr>
            <w:r>
              <w:rPr>
                <w:rFonts w:hint="eastAsia" w:ascii="宋体" w:hAnsi="宋体" w:cs="宋体"/>
                <w:b/>
                <w:bCs/>
                <w:sz w:val="21"/>
                <w:szCs w:val="21"/>
              </w:rPr>
              <w:t>五、响应文件的磋商与评审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8" w:hRule="atLeast"/>
          <w:jc w:val="center"/>
        </w:trPr>
        <w:tc>
          <w:tcPr>
            <w:tcW w:w="1658" w:type="dxa"/>
            <w:vAlign w:val="center"/>
          </w:tcPr>
          <w:p>
            <w:pPr>
              <w:adjustRightInd w:val="0"/>
              <w:snapToGrid w:val="0"/>
              <w:jc w:val="center"/>
              <w:rPr>
                <w:rFonts w:ascii="宋体" w:hAnsi="宋体"/>
                <w:sz w:val="21"/>
                <w:szCs w:val="21"/>
              </w:rPr>
            </w:pPr>
            <w:r>
              <w:rPr>
                <w:rFonts w:hint="eastAsia" w:ascii="宋体" w:hAnsi="宋体"/>
                <w:sz w:val="21"/>
                <w:szCs w:val="21"/>
              </w:rPr>
              <w:t>第二章第31.2款</w:t>
            </w:r>
          </w:p>
        </w:tc>
        <w:tc>
          <w:tcPr>
            <w:tcW w:w="1508" w:type="dxa"/>
            <w:vAlign w:val="center"/>
          </w:tcPr>
          <w:p>
            <w:pPr>
              <w:adjustRightInd w:val="0"/>
              <w:snapToGrid w:val="0"/>
              <w:jc w:val="center"/>
              <w:rPr>
                <w:rFonts w:ascii="宋体" w:hAnsi="宋体"/>
                <w:sz w:val="21"/>
                <w:szCs w:val="21"/>
              </w:rPr>
            </w:pPr>
            <w:r>
              <w:rPr>
                <w:rFonts w:hint="eastAsia" w:ascii="宋体" w:hAnsi="宋体"/>
                <w:sz w:val="21"/>
                <w:szCs w:val="21"/>
              </w:rPr>
              <w:t>评审因素和标准</w:t>
            </w:r>
          </w:p>
        </w:tc>
        <w:tc>
          <w:tcPr>
            <w:tcW w:w="5957" w:type="dxa"/>
            <w:vAlign w:val="center"/>
          </w:tcPr>
          <w:p>
            <w:pPr>
              <w:adjustRightInd w:val="0"/>
              <w:snapToGrid w:val="0"/>
              <w:jc w:val="center"/>
              <w:rPr>
                <w:rFonts w:ascii="宋体" w:hAnsi="宋体"/>
                <w:sz w:val="21"/>
                <w:szCs w:val="21"/>
              </w:rPr>
            </w:pPr>
            <w:r>
              <w:rPr>
                <w:rFonts w:hint="eastAsia" w:ascii="宋体" w:hAnsi="宋体"/>
                <w:sz w:val="21"/>
                <w:szCs w:val="21"/>
              </w:rPr>
              <w:t>见附页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8" w:hRule="atLeast"/>
          <w:jc w:val="center"/>
        </w:trPr>
        <w:tc>
          <w:tcPr>
            <w:tcW w:w="1658" w:type="dxa"/>
            <w:vAlign w:val="center"/>
          </w:tcPr>
          <w:p>
            <w:pPr>
              <w:adjustRightInd w:val="0"/>
              <w:snapToGrid w:val="0"/>
              <w:spacing w:line="360" w:lineRule="auto"/>
              <w:jc w:val="center"/>
              <w:rPr>
                <w:rFonts w:ascii="宋体" w:hAnsi="宋体" w:cs="宋体"/>
                <w:sz w:val="21"/>
                <w:szCs w:val="21"/>
              </w:rPr>
            </w:pPr>
            <w:r>
              <w:rPr>
                <w:rFonts w:hint="eastAsia" w:ascii="宋体" w:hAnsi="宋体" w:cs="宋体"/>
                <w:sz w:val="21"/>
                <w:szCs w:val="21"/>
              </w:rPr>
              <w:t>第二章第31.3款</w:t>
            </w:r>
          </w:p>
        </w:tc>
        <w:tc>
          <w:tcPr>
            <w:tcW w:w="1508" w:type="dxa"/>
            <w:vAlign w:val="center"/>
          </w:tcPr>
          <w:p>
            <w:pPr>
              <w:adjustRightInd w:val="0"/>
              <w:snapToGrid w:val="0"/>
              <w:spacing w:before="156" w:beforeLines="50" w:line="360" w:lineRule="auto"/>
              <w:jc w:val="center"/>
              <w:rPr>
                <w:rFonts w:ascii="宋体" w:hAnsi="宋体" w:cs="宋体"/>
                <w:sz w:val="21"/>
                <w:szCs w:val="21"/>
              </w:rPr>
            </w:pPr>
            <w:r>
              <w:rPr>
                <w:rFonts w:hint="eastAsia" w:ascii="宋体" w:hAnsi="宋体" w:cs="宋体"/>
                <w:sz w:val="21"/>
                <w:szCs w:val="21"/>
              </w:rPr>
              <w:t>技术、商务、价格</w:t>
            </w:r>
            <w:r>
              <w:rPr>
                <w:rFonts w:hint="eastAsia" w:ascii="宋体" w:hAnsi="宋体" w:cs="宋体"/>
                <w:kern w:val="0"/>
                <w:sz w:val="21"/>
                <w:szCs w:val="21"/>
              </w:rPr>
              <w:t>得分或总得分</w:t>
            </w:r>
            <w:r>
              <w:rPr>
                <w:rFonts w:hint="eastAsia" w:ascii="宋体" w:hAnsi="宋体" w:cs="宋体"/>
                <w:sz w:val="21"/>
                <w:szCs w:val="21"/>
              </w:rPr>
              <w:t>调整</w:t>
            </w:r>
          </w:p>
        </w:tc>
        <w:tc>
          <w:tcPr>
            <w:tcW w:w="5957" w:type="dxa"/>
            <w:vAlign w:val="center"/>
          </w:tcPr>
          <w:p>
            <w:pPr>
              <w:adjustRightInd w:val="0"/>
              <w:snapToGrid w:val="0"/>
              <w:spacing w:line="240" w:lineRule="atLeast"/>
              <w:rPr>
                <w:rFonts w:ascii="宋体" w:hAnsi="宋体" w:cs="宋体"/>
                <w:sz w:val="21"/>
                <w:szCs w:val="21"/>
              </w:rPr>
            </w:pPr>
            <w:r>
              <w:rPr>
                <w:rFonts w:hint="eastAsia" w:ascii="宋体" w:hAnsi="宋体" w:cs="宋体"/>
                <w:sz w:val="21"/>
                <w:szCs w:val="21"/>
              </w:rPr>
              <w:t>符合第二章第9.1款规定，按第二章第31.4款规定及本款分值调整：</w:t>
            </w:r>
          </w:p>
          <w:p>
            <w:pPr>
              <w:numPr>
                <w:ilvl w:val="0"/>
                <w:numId w:val="1"/>
              </w:numPr>
              <w:adjustRightInd w:val="0"/>
              <w:snapToGrid w:val="0"/>
              <w:spacing w:line="240" w:lineRule="atLeast"/>
              <w:rPr>
                <w:rFonts w:ascii="宋体" w:hAnsi="宋体" w:cs="宋体"/>
                <w:sz w:val="21"/>
                <w:szCs w:val="21"/>
              </w:rPr>
            </w:pPr>
            <w:r>
              <w:rPr>
                <w:rFonts w:hint="eastAsia" w:ascii="宋体" w:hAnsi="宋体" w:cs="宋体"/>
                <w:sz w:val="21"/>
                <w:szCs w:val="21"/>
              </w:rPr>
              <w:t>节能产品：</w:t>
            </w:r>
          </w:p>
          <w:p>
            <w:pPr>
              <w:adjustRightInd w:val="0"/>
              <w:snapToGrid w:val="0"/>
              <w:spacing w:line="240" w:lineRule="atLeast"/>
              <w:ind w:firstLine="105" w:firstLineChars="50"/>
              <w:rPr>
                <w:rFonts w:ascii="宋体" w:hAnsi="宋体" w:cs="宋体"/>
                <w:sz w:val="21"/>
                <w:szCs w:val="21"/>
              </w:rPr>
            </w:pPr>
            <w:r>
              <w:rPr>
                <w:rFonts w:hint="eastAsia" w:ascii="宋体" w:hAnsi="宋体" w:cs="宋体"/>
                <w:sz w:val="21"/>
                <w:szCs w:val="21"/>
              </w:rPr>
              <w:t>技术加分＝技术分值× 加分比例（比例见前附表第38.1项,下同）×（节能产品最后报价÷最后总报价）；</w:t>
            </w:r>
          </w:p>
          <w:p>
            <w:pPr>
              <w:adjustRightInd w:val="0"/>
              <w:snapToGrid w:val="0"/>
              <w:spacing w:line="240" w:lineRule="atLeast"/>
              <w:ind w:left="350" w:leftChars="50" w:hanging="210" w:hangingChars="100"/>
              <w:rPr>
                <w:rFonts w:ascii="宋体" w:hAnsi="宋体" w:cs="宋体"/>
                <w:sz w:val="21"/>
                <w:szCs w:val="21"/>
              </w:rPr>
            </w:pPr>
            <w:r>
              <w:rPr>
                <w:rFonts w:hint="eastAsia" w:ascii="宋体" w:hAnsi="宋体" w:cs="宋体"/>
                <w:sz w:val="21"/>
                <w:szCs w:val="21"/>
              </w:rPr>
              <w:t>价格加分＝价格分值×加分比例×（节能产品最后</w:t>
            </w:r>
          </w:p>
          <w:p>
            <w:pPr>
              <w:adjustRightInd w:val="0"/>
              <w:snapToGrid w:val="0"/>
              <w:spacing w:line="240" w:lineRule="atLeast"/>
              <w:rPr>
                <w:rFonts w:ascii="宋体" w:hAnsi="宋体" w:cs="宋体"/>
                <w:sz w:val="21"/>
                <w:szCs w:val="21"/>
              </w:rPr>
            </w:pPr>
            <w:r>
              <w:rPr>
                <w:rFonts w:hint="eastAsia" w:ascii="宋体" w:hAnsi="宋体" w:cs="宋体"/>
                <w:sz w:val="21"/>
                <w:szCs w:val="21"/>
              </w:rPr>
              <w:t>报价÷最后总报价）。</w:t>
            </w:r>
          </w:p>
          <w:p>
            <w:pPr>
              <w:adjustRightInd w:val="0"/>
              <w:snapToGrid w:val="0"/>
              <w:spacing w:line="240" w:lineRule="atLeast"/>
              <w:rPr>
                <w:rFonts w:ascii="宋体" w:hAnsi="宋体" w:cs="宋体"/>
                <w:sz w:val="21"/>
                <w:szCs w:val="21"/>
              </w:rPr>
            </w:pPr>
            <w:r>
              <w:rPr>
                <w:rFonts w:hint="eastAsia" w:ascii="宋体" w:hAnsi="宋体" w:cs="宋体"/>
                <w:sz w:val="21"/>
                <w:szCs w:val="21"/>
              </w:rPr>
              <w:t>2、环境标志产品：</w:t>
            </w:r>
          </w:p>
          <w:p>
            <w:pPr>
              <w:adjustRightInd w:val="0"/>
              <w:snapToGrid w:val="0"/>
              <w:spacing w:line="240" w:lineRule="atLeast"/>
              <w:ind w:firstLine="105" w:firstLineChars="50"/>
              <w:rPr>
                <w:rFonts w:ascii="宋体" w:hAnsi="宋体" w:cs="宋体"/>
                <w:sz w:val="21"/>
                <w:szCs w:val="21"/>
              </w:rPr>
            </w:pPr>
            <w:r>
              <w:rPr>
                <w:rFonts w:hint="eastAsia" w:ascii="宋体" w:hAnsi="宋体" w:cs="宋体"/>
                <w:sz w:val="21"/>
                <w:szCs w:val="21"/>
              </w:rPr>
              <w:t>技术加分＝技术分值× 加分比例×（环境标志产品最后报价÷最后总报价）；</w:t>
            </w:r>
          </w:p>
          <w:p>
            <w:pPr>
              <w:adjustRightInd w:val="0"/>
              <w:snapToGrid w:val="0"/>
              <w:spacing w:line="240" w:lineRule="atLeast"/>
              <w:ind w:left="350" w:leftChars="50" w:hanging="210" w:hangingChars="100"/>
              <w:rPr>
                <w:rFonts w:ascii="宋体" w:hAnsi="宋体" w:cs="宋体"/>
                <w:sz w:val="21"/>
                <w:szCs w:val="21"/>
              </w:rPr>
            </w:pPr>
            <w:r>
              <w:rPr>
                <w:rFonts w:hint="eastAsia" w:ascii="宋体" w:hAnsi="宋体" w:cs="宋体"/>
                <w:sz w:val="21"/>
                <w:szCs w:val="21"/>
              </w:rPr>
              <w:t>价格加分＝价格分值×加分比例×（环境标志产品</w:t>
            </w:r>
          </w:p>
          <w:p>
            <w:pPr>
              <w:adjustRightInd w:val="0"/>
              <w:snapToGrid w:val="0"/>
              <w:spacing w:line="240" w:lineRule="atLeast"/>
              <w:rPr>
                <w:rFonts w:ascii="宋体" w:hAnsi="宋体" w:cs="宋体"/>
                <w:sz w:val="21"/>
                <w:szCs w:val="21"/>
              </w:rPr>
            </w:pPr>
            <w:r>
              <w:rPr>
                <w:rFonts w:hint="eastAsia" w:ascii="宋体" w:hAnsi="宋体" w:cs="宋体"/>
                <w:sz w:val="21"/>
                <w:szCs w:val="21"/>
              </w:rPr>
              <w:t>最后报价÷最后总报价）。</w:t>
            </w:r>
          </w:p>
          <w:p>
            <w:pPr>
              <w:adjustRightInd w:val="0"/>
              <w:snapToGrid w:val="0"/>
              <w:spacing w:line="240" w:lineRule="atLeast"/>
              <w:ind w:left="210" w:hanging="210" w:hangingChars="100"/>
              <w:rPr>
                <w:rFonts w:ascii="宋体" w:hAnsi="宋体" w:cs="宋体"/>
                <w:sz w:val="21"/>
                <w:szCs w:val="21"/>
              </w:rPr>
            </w:pPr>
            <w:r>
              <w:rPr>
                <w:rFonts w:hint="eastAsia" w:ascii="宋体" w:hAnsi="宋体" w:cs="宋体"/>
                <w:sz w:val="21"/>
                <w:szCs w:val="21"/>
              </w:rPr>
              <w:t>3、两型产品：</w:t>
            </w:r>
          </w:p>
          <w:p>
            <w:pPr>
              <w:adjustRightInd w:val="0"/>
              <w:snapToGrid w:val="0"/>
              <w:spacing w:line="240" w:lineRule="atLeast"/>
              <w:ind w:firstLine="105" w:firstLineChars="50"/>
              <w:rPr>
                <w:rFonts w:ascii="宋体" w:hAnsi="宋体" w:cs="宋体"/>
                <w:sz w:val="21"/>
                <w:szCs w:val="21"/>
              </w:rPr>
            </w:pPr>
            <w:r>
              <w:rPr>
                <w:rFonts w:hint="eastAsia" w:ascii="宋体" w:hAnsi="宋体" w:cs="宋体"/>
                <w:sz w:val="21"/>
                <w:szCs w:val="21"/>
              </w:rPr>
              <w:t>商务加分＝商务分值×加分比例×（两型产品最后报价÷最后总报价）；</w:t>
            </w:r>
          </w:p>
          <w:p>
            <w:pPr>
              <w:adjustRightInd w:val="0"/>
              <w:snapToGrid w:val="0"/>
              <w:spacing w:line="240" w:lineRule="atLeast"/>
              <w:ind w:firstLine="105" w:firstLineChars="50"/>
              <w:rPr>
                <w:rFonts w:ascii="宋体" w:hAnsi="宋体" w:cs="宋体"/>
                <w:sz w:val="21"/>
                <w:szCs w:val="21"/>
              </w:rPr>
            </w:pPr>
            <w:r>
              <w:rPr>
                <w:rFonts w:hint="eastAsia" w:ascii="宋体" w:hAnsi="宋体" w:cs="宋体"/>
                <w:sz w:val="21"/>
                <w:szCs w:val="21"/>
              </w:rPr>
              <w:t>技术加分＝技术分值×加分比例×（两型产品最后报价÷最后总报价）；</w:t>
            </w:r>
          </w:p>
          <w:p>
            <w:pPr>
              <w:adjustRightInd w:val="0"/>
              <w:snapToGrid w:val="0"/>
              <w:spacing w:line="240" w:lineRule="atLeast"/>
              <w:ind w:left="350" w:leftChars="50" w:hanging="210" w:hangingChars="100"/>
              <w:rPr>
                <w:rFonts w:ascii="宋体" w:hAnsi="宋体" w:cs="宋体"/>
                <w:sz w:val="21"/>
                <w:szCs w:val="21"/>
              </w:rPr>
            </w:pPr>
            <w:r>
              <w:rPr>
                <w:rFonts w:hint="eastAsia" w:ascii="宋体" w:hAnsi="宋体" w:cs="宋体"/>
                <w:sz w:val="21"/>
                <w:szCs w:val="21"/>
              </w:rPr>
              <w:t>价格加分＝价格分值×加分比例×（两型产品最后</w:t>
            </w:r>
          </w:p>
          <w:p>
            <w:pPr>
              <w:adjustRightInd w:val="0"/>
              <w:snapToGrid w:val="0"/>
              <w:spacing w:line="240" w:lineRule="atLeast"/>
              <w:rPr>
                <w:rFonts w:ascii="宋体" w:hAnsi="宋体" w:cs="宋体"/>
                <w:sz w:val="21"/>
                <w:szCs w:val="21"/>
              </w:rPr>
            </w:pPr>
            <w:r>
              <w:rPr>
                <w:rFonts w:hint="eastAsia" w:ascii="宋体" w:hAnsi="宋体" w:cs="宋体"/>
                <w:sz w:val="21"/>
                <w:szCs w:val="21"/>
              </w:rPr>
              <w:t>报价÷最后总报价）。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8" w:hRule="atLeast"/>
          <w:jc w:val="center"/>
        </w:trPr>
        <w:tc>
          <w:tcPr>
            <w:tcW w:w="1658" w:type="dxa"/>
            <w:vAlign w:val="center"/>
          </w:tcPr>
          <w:p>
            <w:pPr>
              <w:adjustRightInd w:val="0"/>
              <w:snapToGrid w:val="0"/>
              <w:spacing w:line="360" w:lineRule="auto"/>
              <w:jc w:val="center"/>
              <w:rPr>
                <w:rFonts w:ascii="宋体" w:hAnsi="宋体" w:cs="宋体"/>
                <w:sz w:val="21"/>
                <w:szCs w:val="21"/>
              </w:rPr>
            </w:pPr>
            <w:r>
              <w:rPr>
                <w:rFonts w:hint="eastAsia" w:ascii="宋体" w:hAnsi="宋体" w:cs="宋体"/>
                <w:sz w:val="21"/>
                <w:szCs w:val="21"/>
              </w:rPr>
              <w:t>第二章第31.4款</w:t>
            </w:r>
          </w:p>
        </w:tc>
        <w:tc>
          <w:tcPr>
            <w:tcW w:w="1508" w:type="dxa"/>
            <w:vAlign w:val="center"/>
          </w:tcPr>
          <w:p>
            <w:pPr>
              <w:adjustRightInd w:val="0"/>
              <w:snapToGrid w:val="0"/>
              <w:spacing w:before="50" w:line="360" w:lineRule="auto"/>
              <w:jc w:val="center"/>
              <w:rPr>
                <w:rFonts w:ascii="宋体" w:hAnsi="宋体" w:cs="宋体"/>
                <w:sz w:val="21"/>
                <w:szCs w:val="21"/>
              </w:rPr>
            </w:pPr>
            <w:r>
              <w:rPr>
                <w:rFonts w:hint="eastAsia" w:ascii="宋体" w:hAnsi="宋体" w:cs="宋体"/>
                <w:sz w:val="21"/>
                <w:szCs w:val="21"/>
              </w:rPr>
              <w:t>多处或部分获得政府采购政策优惠的计算方法</w:t>
            </w:r>
          </w:p>
        </w:tc>
        <w:tc>
          <w:tcPr>
            <w:tcW w:w="5957" w:type="dxa"/>
            <w:vAlign w:val="center"/>
          </w:tcPr>
          <w:p>
            <w:pPr>
              <w:adjustRightInd w:val="0"/>
              <w:snapToGrid w:val="0"/>
              <w:spacing w:line="240" w:lineRule="atLeast"/>
              <w:rPr>
                <w:rFonts w:ascii="宋体" w:hAnsi="宋体" w:cs="宋体"/>
                <w:sz w:val="21"/>
                <w:szCs w:val="21"/>
              </w:rPr>
            </w:pPr>
            <w:r>
              <w:rPr>
                <w:rFonts w:hint="eastAsia" w:ascii="宋体" w:hAnsi="宋体" w:cs="宋体"/>
                <w:sz w:val="21"/>
                <w:szCs w:val="21"/>
              </w:rPr>
              <w:t>1、符合政府采购优先采购政策的，产品只能享受节能产品、环境标志产品、两型产品等产品优惠中的一项(由供应商在响应文件中选择并填报政策功能编码，评审时进行加分) 。</w:t>
            </w:r>
          </w:p>
          <w:p>
            <w:pPr>
              <w:adjustRightInd w:val="0"/>
              <w:snapToGrid w:val="0"/>
              <w:spacing w:before="156" w:beforeLines="50" w:line="360" w:lineRule="auto"/>
              <w:rPr>
                <w:rFonts w:ascii="宋体" w:hAnsi="宋体" w:cs="宋体"/>
                <w:sz w:val="21"/>
                <w:szCs w:val="21"/>
              </w:rPr>
            </w:pPr>
            <w:r>
              <w:rPr>
                <w:rFonts w:hint="eastAsia" w:ascii="宋体" w:hAnsi="宋体" w:cs="宋体"/>
                <w:sz w:val="21"/>
                <w:szCs w:val="21"/>
              </w:rPr>
              <w:t>2、供应商享受支持中小企业发展政策优惠的，可以与同时享受节能产品、环境标志产品、两型产品等产品优惠中的一项累加。</w:t>
            </w:r>
          </w:p>
          <w:p>
            <w:pPr>
              <w:adjustRightInd w:val="0"/>
              <w:snapToGrid w:val="0"/>
              <w:spacing w:before="156" w:beforeLines="50" w:line="360" w:lineRule="auto"/>
              <w:rPr>
                <w:rFonts w:ascii="宋体" w:hAnsi="宋体" w:cs="宋体"/>
                <w:sz w:val="21"/>
                <w:szCs w:val="21"/>
              </w:rPr>
            </w:pPr>
            <w:r>
              <w:rPr>
                <w:rFonts w:hint="eastAsia" w:ascii="宋体" w:hAnsi="宋体" w:cs="宋体"/>
                <w:sz w:val="21"/>
                <w:szCs w:val="21"/>
              </w:rPr>
              <w:t>3、同一项目中部分产品属于优先采购政策的，评审时只对该部分产品的报价实行价格扣除或加分（按该部分产品的报价占总报价的百分比调整）。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32" w:hRule="atLeast"/>
          <w:jc w:val="center"/>
        </w:trPr>
        <w:tc>
          <w:tcPr>
            <w:tcW w:w="9123" w:type="dxa"/>
            <w:gridSpan w:val="3"/>
            <w:vAlign w:val="center"/>
          </w:tcPr>
          <w:p>
            <w:pPr>
              <w:adjustRightInd w:val="0"/>
              <w:snapToGrid w:val="0"/>
              <w:rPr>
                <w:rFonts w:ascii="宋体" w:hAnsi="宋体"/>
                <w:sz w:val="21"/>
                <w:szCs w:val="21"/>
              </w:rPr>
            </w:pPr>
            <w:r>
              <w:rPr>
                <w:rFonts w:hint="eastAsia" w:ascii="宋体" w:hAnsi="宋体"/>
                <w:b/>
                <w:sz w:val="21"/>
                <w:szCs w:val="21"/>
              </w:rPr>
              <w:t>六、成交结果信息公布与供应商质疑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1658" w:type="dxa"/>
            <w:vAlign w:val="center"/>
          </w:tcPr>
          <w:p>
            <w:pPr>
              <w:adjustRightInd w:val="0"/>
              <w:snapToGrid w:val="0"/>
              <w:jc w:val="center"/>
              <w:rPr>
                <w:rFonts w:ascii="宋体" w:hAnsi="宋体"/>
                <w:sz w:val="21"/>
                <w:szCs w:val="21"/>
              </w:rPr>
            </w:pPr>
            <w:r>
              <w:rPr>
                <w:rFonts w:hint="eastAsia" w:ascii="宋体" w:hAnsi="宋体"/>
                <w:sz w:val="21"/>
                <w:szCs w:val="21"/>
              </w:rPr>
              <w:t>第二章第37.1款、</w:t>
            </w:r>
          </w:p>
        </w:tc>
        <w:tc>
          <w:tcPr>
            <w:tcW w:w="1508" w:type="dxa"/>
            <w:vAlign w:val="center"/>
          </w:tcPr>
          <w:p>
            <w:pPr>
              <w:adjustRightInd w:val="0"/>
              <w:snapToGrid w:val="0"/>
              <w:rPr>
                <w:rFonts w:ascii="宋体" w:hAnsi="宋体"/>
                <w:sz w:val="21"/>
                <w:szCs w:val="21"/>
              </w:rPr>
            </w:pPr>
            <w:r>
              <w:rPr>
                <w:rFonts w:hint="eastAsia" w:ascii="宋体" w:hAnsi="宋体"/>
                <w:sz w:val="21"/>
                <w:szCs w:val="21"/>
              </w:rPr>
              <w:t>财政部门指定的媒体</w:t>
            </w:r>
          </w:p>
        </w:tc>
        <w:tc>
          <w:tcPr>
            <w:tcW w:w="5957" w:type="dxa"/>
            <w:vAlign w:val="center"/>
          </w:tcPr>
          <w:p>
            <w:pPr>
              <w:adjustRightInd w:val="0"/>
              <w:snapToGrid w:val="0"/>
              <w:spacing w:before="156" w:beforeLines="50"/>
              <w:rPr>
                <w:rFonts w:ascii="宋体" w:hAnsi="宋体"/>
                <w:sz w:val="21"/>
                <w:szCs w:val="21"/>
              </w:rPr>
            </w:pPr>
            <w:r>
              <w:rPr>
                <w:rFonts w:hint="eastAsia" w:ascii="宋体" w:hAnsi="宋体" w:cs="宋体"/>
                <w:sz w:val="21"/>
                <w:szCs w:val="21"/>
              </w:rPr>
              <w:t>长沙政府采购网</w:t>
            </w:r>
            <w:r>
              <w:rPr>
                <w:rFonts w:ascii="宋体" w:hAnsi="宋体" w:cs="宋体"/>
                <w:color w:val="auto"/>
                <w:sz w:val="21"/>
                <w:szCs w:val="21"/>
                <w:u w:val="none"/>
              </w:rPr>
              <w:t>http://changs.ccgp-hunan.gov.cn</w:t>
            </w:r>
            <w:r>
              <w:rPr>
                <w:rFonts w:hint="eastAsia" w:ascii="宋体" w:hAnsi="宋体" w:cs="宋体"/>
                <w:sz w:val="21"/>
                <w:szCs w:val="21"/>
              </w:rPr>
              <w:t>、湖南智谷投资发展集团有限公司官方网站www.hnzhigu.cn</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1658" w:type="dxa"/>
            <w:vAlign w:val="center"/>
          </w:tcPr>
          <w:p>
            <w:pPr>
              <w:adjustRightInd w:val="0"/>
              <w:snapToGrid w:val="0"/>
              <w:jc w:val="center"/>
              <w:rPr>
                <w:rFonts w:ascii="宋体" w:hAnsi="宋体"/>
                <w:sz w:val="21"/>
                <w:szCs w:val="21"/>
              </w:rPr>
            </w:pPr>
            <w:r>
              <w:rPr>
                <w:rFonts w:hint="eastAsia" w:ascii="宋体" w:hAnsi="宋体"/>
                <w:sz w:val="21"/>
                <w:szCs w:val="21"/>
              </w:rPr>
              <w:t>第二章第39.3款</w:t>
            </w:r>
          </w:p>
        </w:tc>
        <w:tc>
          <w:tcPr>
            <w:tcW w:w="1508" w:type="dxa"/>
            <w:vAlign w:val="center"/>
          </w:tcPr>
          <w:p>
            <w:pPr>
              <w:adjustRightInd w:val="0"/>
              <w:snapToGrid w:val="0"/>
              <w:rPr>
                <w:rFonts w:ascii="宋体" w:hAnsi="宋体"/>
                <w:sz w:val="21"/>
                <w:szCs w:val="21"/>
              </w:rPr>
            </w:pPr>
            <w:r>
              <w:rPr>
                <w:rFonts w:hint="eastAsia" w:ascii="宋体" w:hAnsi="宋体"/>
                <w:sz w:val="21"/>
                <w:szCs w:val="21"/>
              </w:rPr>
              <w:t>履约担保</w:t>
            </w:r>
          </w:p>
        </w:tc>
        <w:tc>
          <w:tcPr>
            <w:tcW w:w="5957" w:type="dxa"/>
            <w:vAlign w:val="center"/>
          </w:tcPr>
          <w:p>
            <w:pPr>
              <w:adjustRightInd w:val="0"/>
              <w:snapToGrid w:val="0"/>
              <w:spacing w:before="156" w:beforeLines="50"/>
              <w:rPr>
                <w:rFonts w:ascii="宋体" w:hAnsi="宋体"/>
                <w:sz w:val="21"/>
                <w:szCs w:val="21"/>
              </w:rPr>
            </w:pPr>
            <w:r>
              <w:rPr>
                <w:rFonts w:hint="eastAsia" w:ascii="宋体" w:hAnsi="宋体"/>
                <w:sz w:val="21"/>
                <w:szCs w:val="21"/>
              </w:rPr>
              <w:t>■ 不要求提供</w:t>
            </w:r>
          </w:p>
          <w:p>
            <w:pPr>
              <w:adjustRightInd w:val="0"/>
              <w:snapToGrid w:val="0"/>
              <w:rPr>
                <w:rFonts w:ascii="宋体" w:hAnsi="宋体"/>
                <w:sz w:val="21"/>
                <w:szCs w:val="21"/>
              </w:rPr>
            </w:pPr>
            <w:r>
              <w:rPr>
                <w:rFonts w:hint="eastAsia" w:ascii="宋体" w:hAnsi="宋体"/>
                <w:sz w:val="21"/>
                <w:szCs w:val="21"/>
              </w:rPr>
              <w:t>□ 要求提供，履约担保的金额为：</w:t>
            </w:r>
            <w:r>
              <w:rPr>
                <w:rFonts w:hint="eastAsia" w:ascii="宋体" w:hAnsi="宋体"/>
                <w:sz w:val="21"/>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9123" w:type="dxa"/>
            <w:gridSpan w:val="3"/>
            <w:vAlign w:val="center"/>
          </w:tcPr>
          <w:p>
            <w:pPr>
              <w:adjustRightInd w:val="0"/>
              <w:snapToGrid w:val="0"/>
              <w:rPr>
                <w:rFonts w:ascii="宋体" w:hAnsi="宋体"/>
                <w:b/>
                <w:sz w:val="21"/>
                <w:szCs w:val="21"/>
              </w:rPr>
            </w:pPr>
            <w:r>
              <w:rPr>
                <w:rFonts w:hint="eastAsia" w:ascii="宋体" w:hAnsi="宋体"/>
                <w:b/>
                <w:sz w:val="21"/>
                <w:szCs w:val="21"/>
              </w:rPr>
              <w:t>七、其他规定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23" w:hRule="atLeast"/>
          <w:jc w:val="center"/>
        </w:trPr>
        <w:tc>
          <w:tcPr>
            <w:tcW w:w="1658" w:type="dxa"/>
            <w:vAlign w:val="center"/>
          </w:tcPr>
          <w:p>
            <w:pPr>
              <w:adjustRightInd w:val="0"/>
              <w:snapToGrid w:val="0"/>
              <w:jc w:val="center"/>
              <w:rPr>
                <w:rFonts w:ascii="宋体" w:hAnsi="宋体"/>
                <w:sz w:val="21"/>
                <w:szCs w:val="21"/>
              </w:rPr>
            </w:pPr>
            <w:r>
              <w:rPr>
                <w:rFonts w:hint="eastAsia" w:ascii="宋体" w:hAnsi="宋体"/>
                <w:sz w:val="21"/>
                <w:szCs w:val="21"/>
              </w:rPr>
              <w:t>第二章第41.1款</w:t>
            </w:r>
          </w:p>
        </w:tc>
        <w:tc>
          <w:tcPr>
            <w:tcW w:w="1508" w:type="dxa"/>
            <w:vAlign w:val="center"/>
          </w:tcPr>
          <w:p>
            <w:pPr>
              <w:adjustRightInd w:val="0"/>
              <w:snapToGrid w:val="0"/>
              <w:rPr>
                <w:rFonts w:ascii="宋体" w:hAnsi="宋体"/>
                <w:sz w:val="21"/>
                <w:szCs w:val="21"/>
              </w:rPr>
            </w:pPr>
            <w:r>
              <w:rPr>
                <w:rFonts w:hint="eastAsia" w:ascii="宋体" w:hAnsi="宋体"/>
                <w:sz w:val="21"/>
                <w:szCs w:val="21"/>
              </w:rPr>
              <w:t>采购代理服务费</w:t>
            </w:r>
          </w:p>
        </w:tc>
        <w:tc>
          <w:tcPr>
            <w:tcW w:w="5957" w:type="dxa"/>
            <w:vAlign w:val="center"/>
          </w:tcPr>
          <w:p>
            <w:pPr>
              <w:adjustRightInd w:val="0"/>
              <w:snapToGrid w:val="0"/>
              <w:rPr>
                <w:rFonts w:ascii="宋体" w:hAnsi="宋体"/>
                <w:sz w:val="21"/>
                <w:szCs w:val="21"/>
              </w:rPr>
            </w:pPr>
            <w:r>
              <w:rPr>
                <w:rFonts w:hint="eastAsia" w:ascii="宋体" w:hAnsi="宋体"/>
                <w:sz w:val="21"/>
                <w:szCs w:val="21"/>
              </w:rPr>
              <w:t>参照《国家计委关于印发【招标代理服务收费管理暂行办法】的通知》（计价格【2002】1980号）的规定收取代理服务费。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1658" w:type="dxa"/>
            <w:vAlign w:val="center"/>
          </w:tcPr>
          <w:p>
            <w:pPr>
              <w:adjustRightInd w:val="0"/>
              <w:snapToGrid w:val="0"/>
              <w:spacing w:line="360" w:lineRule="auto"/>
              <w:jc w:val="center"/>
              <w:rPr>
                <w:rFonts w:ascii="宋体" w:hAnsi="宋体" w:cs="宋体"/>
                <w:sz w:val="21"/>
                <w:szCs w:val="21"/>
              </w:rPr>
            </w:pPr>
            <w:r>
              <w:rPr>
                <w:rFonts w:hint="eastAsia" w:ascii="宋体" w:hAnsi="宋体" w:cs="宋体"/>
                <w:sz w:val="21"/>
                <w:szCs w:val="21"/>
              </w:rPr>
              <w:t>第二章第42.1款</w:t>
            </w:r>
          </w:p>
        </w:tc>
        <w:tc>
          <w:tcPr>
            <w:tcW w:w="1508" w:type="dxa"/>
            <w:vAlign w:val="center"/>
          </w:tcPr>
          <w:p>
            <w:pPr>
              <w:adjustRightInd w:val="0"/>
              <w:snapToGrid w:val="0"/>
              <w:spacing w:line="360" w:lineRule="auto"/>
              <w:rPr>
                <w:rFonts w:ascii="宋体" w:hAnsi="宋体" w:cs="宋体"/>
                <w:sz w:val="21"/>
                <w:szCs w:val="21"/>
              </w:rPr>
            </w:pPr>
            <w:r>
              <w:rPr>
                <w:rFonts w:hint="eastAsia" w:ascii="宋体" w:hAnsi="宋体" w:cs="宋体"/>
                <w:sz w:val="21"/>
                <w:szCs w:val="21"/>
              </w:rPr>
              <w:t>其它规定</w:t>
            </w:r>
          </w:p>
        </w:tc>
        <w:tc>
          <w:tcPr>
            <w:tcW w:w="5957" w:type="dxa"/>
            <w:vAlign w:val="center"/>
          </w:tcPr>
          <w:p>
            <w:pPr>
              <w:adjustRightInd w:val="0"/>
              <w:snapToGrid w:val="0"/>
              <w:rPr>
                <w:rFonts w:hint="eastAsia" w:ascii="宋体" w:hAnsi="宋体" w:eastAsia="宋体" w:cs="Times New Roman"/>
                <w:sz w:val="21"/>
                <w:szCs w:val="21"/>
              </w:rPr>
            </w:pPr>
            <w:r>
              <w:rPr>
                <w:rFonts w:hint="eastAsia" w:ascii="宋体" w:hAnsi="宋体" w:eastAsia="宋体" w:cs="Times New Roman"/>
                <w:sz w:val="21"/>
                <w:szCs w:val="21"/>
              </w:rPr>
              <w:t>列入失信被执行人、重大税收违法案件当事人名单、政府采购严重违法失信行为记录名单的供应商，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adjustRightInd w:val="0"/>
              <w:snapToGrid w:val="0"/>
              <w:rPr>
                <w:rFonts w:hint="eastAsia" w:ascii="宋体" w:hAnsi="宋体" w:eastAsia="宋体" w:cs="Times New Roman"/>
                <w:sz w:val="21"/>
                <w:szCs w:val="21"/>
              </w:rPr>
            </w:pPr>
            <w:r>
              <w:rPr>
                <w:rFonts w:hint="eastAsia" w:ascii="宋体" w:hAnsi="宋体" w:eastAsia="宋体" w:cs="Times New Roman"/>
                <w:sz w:val="21"/>
                <w:szCs w:val="21"/>
              </w:rPr>
              <w:t>（1）信用信息查询的渠道：“信用中国”网站（www.creditchina.gov.cn）、中国政府采购网（www.ccgp.gov.cn）。</w:t>
            </w:r>
          </w:p>
          <w:p>
            <w:pPr>
              <w:adjustRightInd w:val="0"/>
              <w:snapToGrid w:val="0"/>
              <w:rPr>
                <w:rFonts w:hint="eastAsia" w:ascii="宋体" w:hAnsi="宋体" w:eastAsia="宋体" w:cs="Times New Roman"/>
                <w:sz w:val="21"/>
                <w:szCs w:val="21"/>
              </w:rPr>
            </w:pPr>
            <w:r>
              <w:rPr>
                <w:rFonts w:hint="eastAsia" w:ascii="宋体" w:hAnsi="宋体" w:eastAsia="宋体" w:cs="Times New Roman"/>
                <w:sz w:val="21"/>
                <w:szCs w:val="21"/>
              </w:rPr>
              <w:t>（2）信用信息查询的截止时间：至本项目投标截止时间止。</w:t>
            </w:r>
          </w:p>
          <w:p>
            <w:pPr>
              <w:adjustRightInd w:val="0"/>
              <w:snapToGrid w:val="0"/>
              <w:rPr>
                <w:rFonts w:hint="eastAsia" w:ascii="宋体" w:hAnsi="宋体" w:eastAsia="宋体" w:cs="Times New Roman"/>
                <w:sz w:val="21"/>
                <w:szCs w:val="21"/>
              </w:rPr>
            </w:pPr>
            <w:r>
              <w:rPr>
                <w:rFonts w:hint="eastAsia" w:ascii="宋体" w:hAnsi="宋体" w:eastAsia="宋体" w:cs="Times New Roman"/>
                <w:sz w:val="21"/>
                <w:szCs w:val="21"/>
              </w:rPr>
              <w:t>（3）信用信息记录查询的具体方式：采购人或采购代理机构在开标后在规定的查询渠道进行查询。</w:t>
            </w:r>
          </w:p>
          <w:p>
            <w:pPr>
              <w:adjustRightInd w:val="0"/>
              <w:snapToGrid w:val="0"/>
              <w:rPr>
                <w:rFonts w:hint="eastAsia" w:ascii="宋体" w:hAnsi="宋体" w:eastAsia="宋体" w:cs="Times New Roman"/>
                <w:sz w:val="21"/>
                <w:szCs w:val="21"/>
              </w:rPr>
            </w:pPr>
            <w:r>
              <w:rPr>
                <w:rFonts w:hint="eastAsia" w:ascii="宋体" w:hAnsi="宋体" w:eastAsia="宋体" w:cs="Times New Roman"/>
                <w:sz w:val="21"/>
                <w:szCs w:val="21"/>
              </w:rPr>
              <w:t>（4）信用信息记录查询证据留存的具体方式：查询记录网上打印件。</w:t>
            </w:r>
          </w:p>
          <w:p>
            <w:pPr>
              <w:adjustRightInd w:val="0"/>
              <w:snapToGrid w:val="0"/>
              <w:rPr>
                <w:rFonts w:hint="eastAsia" w:ascii="宋体" w:hAnsi="宋体" w:eastAsia="宋体" w:cs="宋体"/>
                <w:kern w:val="2"/>
                <w:sz w:val="28"/>
                <w:szCs w:val="21"/>
                <w:highlight w:val="none"/>
                <w:lang w:val="en-US" w:eastAsia="zh-CN" w:bidi="ar-SA"/>
              </w:rPr>
            </w:pPr>
            <w:r>
              <w:rPr>
                <w:rFonts w:hint="eastAsia" w:ascii="宋体" w:hAnsi="宋体" w:eastAsia="宋体" w:cs="Times New Roman"/>
                <w:sz w:val="21"/>
                <w:szCs w:val="21"/>
              </w:rPr>
              <w:t xml:space="preserve"> (5)信用信息的使用规则：查询后交由评标委员会评定。</w:t>
            </w:r>
          </w:p>
        </w:tc>
      </w:tr>
    </w:tbl>
    <w:p>
      <w:pPr>
        <w:adjustRightInd w:val="0"/>
        <w:snapToGrid w:val="0"/>
        <w:spacing w:line="360" w:lineRule="auto"/>
        <w:rPr>
          <w:rFonts w:ascii="宋体" w:hAnsi="宋体"/>
          <w:b/>
          <w:bCs/>
          <w:sz w:val="21"/>
          <w:szCs w:val="21"/>
        </w:rPr>
      </w:pPr>
    </w:p>
    <w:p>
      <w:pPr>
        <w:rPr>
          <w:rFonts w:ascii="宋体" w:hAnsi="宋体"/>
          <w:b/>
          <w:bCs/>
          <w:sz w:val="21"/>
          <w:szCs w:val="21"/>
        </w:rPr>
      </w:pPr>
      <w:r>
        <w:rPr>
          <w:rFonts w:hint="eastAsia" w:ascii="宋体" w:hAnsi="宋体"/>
          <w:b/>
          <w:bCs/>
          <w:sz w:val="21"/>
          <w:szCs w:val="21"/>
        </w:rPr>
        <w:br w:type="page"/>
      </w:r>
    </w:p>
    <w:p>
      <w:pPr>
        <w:adjustRightInd w:val="0"/>
        <w:snapToGrid w:val="0"/>
        <w:spacing w:line="360" w:lineRule="auto"/>
        <w:rPr>
          <w:rFonts w:ascii="宋体" w:hAnsi="宋体"/>
          <w:b/>
          <w:bCs/>
          <w:sz w:val="21"/>
          <w:szCs w:val="21"/>
        </w:rPr>
      </w:pPr>
      <w:r>
        <w:rPr>
          <w:rFonts w:hint="eastAsia" w:ascii="宋体" w:hAnsi="宋体"/>
          <w:b/>
          <w:bCs/>
          <w:sz w:val="21"/>
          <w:szCs w:val="21"/>
        </w:rPr>
        <w:t>附页1</w:t>
      </w:r>
    </w:p>
    <w:p>
      <w:pPr>
        <w:adjustRightInd w:val="0"/>
        <w:snapToGrid w:val="0"/>
        <w:spacing w:line="360" w:lineRule="auto"/>
        <w:jc w:val="center"/>
        <w:rPr>
          <w:rFonts w:ascii="宋体" w:hAnsi="宋体" w:cs="宋体"/>
          <w:b/>
          <w:bCs/>
          <w:sz w:val="21"/>
          <w:szCs w:val="21"/>
        </w:rPr>
      </w:pPr>
      <w:r>
        <w:rPr>
          <w:rFonts w:hint="eastAsia" w:ascii="宋体" w:hAnsi="宋体" w:cs="宋体"/>
          <w:b/>
          <w:bCs/>
          <w:kern w:val="0"/>
          <w:sz w:val="21"/>
          <w:szCs w:val="21"/>
        </w:rPr>
        <w:t>湖南省政府采购支持中小企业融资合作银行及联系人名单</w:t>
      </w:r>
    </w:p>
    <w:tbl>
      <w:tblPr>
        <w:tblStyle w:val="42"/>
        <w:tblW w:w="970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853"/>
        <w:gridCol w:w="1141"/>
        <w:gridCol w:w="3233"/>
        <w:gridCol w:w="247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2853" w:type="dxa"/>
            <w:vAlign w:val="center"/>
          </w:tcPr>
          <w:p>
            <w:pPr>
              <w:adjustRightInd w:val="0"/>
              <w:snapToGrid w:val="0"/>
              <w:spacing w:before="156" w:beforeLines="50" w:line="360" w:lineRule="auto"/>
              <w:jc w:val="center"/>
              <w:rPr>
                <w:rFonts w:ascii="宋体" w:hAnsi="宋体" w:cs="宋体"/>
                <w:b/>
                <w:sz w:val="21"/>
                <w:szCs w:val="21"/>
              </w:rPr>
            </w:pPr>
            <w:r>
              <w:rPr>
                <w:rFonts w:hint="eastAsia" w:ascii="宋体" w:hAnsi="宋体" w:cs="宋体"/>
                <w:b/>
                <w:bCs/>
                <w:kern w:val="0"/>
                <w:sz w:val="21"/>
                <w:szCs w:val="21"/>
              </w:rPr>
              <w:t>银行名称</w:t>
            </w:r>
          </w:p>
        </w:tc>
        <w:tc>
          <w:tcPr>
            <w:tcW w:w="1141" w:type="dxa"/>
            <w:vAlign w:val="center"/>
          </w:tcPr>
          <w:p>
            <w:pPr>
              <w:adjustRightInd w:val="0"/>
              <w:snapToGrid w:val="0"/>
              <w:spacing w:before="156" w:beforeLines="50" w:line="360" w:lineRule="auto"/>
              <w:jc w:val="center"/>
              <w:rPr>
                <w:rFonts w:ascii="宋体" w:hAnsi="宋体" w:cs="宋体"/>
                <w:b/>
                <w:sz w:val="21"/>
                <w:szCs w:val="21"/>
              </w:rPr>
            </w:pPr>
            <w:r>
              <w:rPr>
                <w:rFonts w:hint="eastAsia" w:ascii="宋体" w:hAnsi="宋体" w:cs="宋体"/>
                <w:b/>
                <w:bCs/>
                <w:kern w:val="0"/>
                <w:sz w:val="21"/>
                <w:szCs w:val="21"/>
              </w:rPr>
              <w:t>联系人</w:t>
            </w:r>
          </w:p>
        </w:tc>
        <w:tc>
          <w:tcPr>
            <w:tcW w:w="3233" w:type="dxa"/>
            <w:vAlign w:val="center"/>
          </w:tcPr>
          <w:p>
            <w:pPr>
              <w:adjustRightInd w:val="0"/>
              <w:snapToGrid w:val="0"/>
              <w:spacing w:before="156" w:beforeLines="50" w:line="360" w:lineRule="auto"/>
              <w:jc w:val="center"/>
              <w:rPr>
                <w:rFonts w:ascii="宋体" w:hAnsi="宋体" w:cs="宋体"/>
                <w:b/>
                <w:sz w:val="21"/>
                <w:szCs w:val="21"/>
              </w:rPr>
            </w:pPr>
            <w:r>
              <w:rPr>
                <w:rFonts w:hint="eastAsia" w:ascii="宋体" w:hAnsi="宋体" w:cs="宋体"/>
                <w:b/>
                <w:bCs/>
                <w:kern w:val="0"/>
                <w:sz w:val="21"/>
                <w:szCs w:val="21"/>
              </w:rPr>
              <w:t>职 务</w:t>
            </w:r>
          </w:p>
        </w:tc>
        <w:tc>
          <w:tcPr>
            <w:tcW w:w="2473" w:type="dxa"/>
            <w:vAlign w:val="center"/>
          </w:tcPr>
          <w:p>
            <w:pPr>
              <w:adjustRightInd w:val="0"/>
              <w:snapToGrid w:val="0"/>
              <w:spacing w:before="156" w:beforeLines="50" w:line="360" w:lineRule="auto"/>
              <w:jc w:val="center"/>
              <w:rPr>
                <w:rFonts w:ascii="宋体" w:hAnsi="宋体" w:cs="宋体"/>
                <w:b/>
                <w:sz w:val="21"/>
                <w:szCs w:val="21"/>
              </w:rPr>
            </w:pPr>
            <w:r>
              <w:rPr>
                <w:rFonts w:hint="eastAsia" w:ascii="宋体" w:hAnsi="宋体" w:cs="宋体"/>
                <w:b/>
                <w:bCs/>
                <w:kern w:val="0"/>
                <w:sz w:val="21"/>
                <w:szCs w:val="21"/>
              </w:rPr>
              <w:t>联系电话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2853" w:type="dxa"/>
            <w:vAlign w:val="center"/>
          </w:tcPr>
          <w:p>
            <w:pPr>
              <w:adjustRightInd w:val="0"/>
              <w:snapToGrid w:val="0"/>
              <w:spacing w:before="156" w:beforeLines="50" w:line="360" w:lineRule="auto"/>
              <w:rPr>
                <w:rFonts w:ascii="宋体" w:hAnsi="宋体" w:cs="宋体"/>
                <w:sz w:val="21"/>
                <w:szCs w:val="21"/>
              </w:rPr>
            </w:pPr>
            <w:r>
              <w:rPr>
                <w:rFonts w:hint="eastAsia" w:ascii="宋体" w:hAnsi="宋体" w:cs="宋体"/>
                <w:kern w:val="0"/>
                <w:sz w:val="21"/>
                <w:szCs w:val="21"/>
              </w:rPr>
              <w:t>交通银行湖南省分行</w:t>
            </w:r>
          </w:p>
        </w:tc>
        <w:tc>
          <w:tcPr>
            <w:tcW w:w="1141" w:type="dxa"/>
            <w:vAlign w:val="center"/>
          </w:tcPr>
          <w:p>
            <w:pPr>
              <w:adjustRightInd w:val="0"/>
              <w:snapToGrid w:val="0"/>
              <w:spacing w:before="156" w:beforeLines="50" w:line="360" w:lineRule="auto"/>
              <w:jc w:val="center"/>
              <w:rPr>
                <w:rFonts w:ascii="宋体" w:hAnsi="宋体" w:cs="宋体"/>
                <w:sz w:val="21"/>
                <w:szCs w:val="21"/>
              </w:rPr>
            </w:pPr>
            <w:r>
              <w:rPr>
                <w:rFonts w:hint="eastAsia" w:ascii="宋体" w:hAnsi="宋体" w:cs="宋体"/>
                <w:kern w:val="0"/>
                <w:sz w:val="21"/>
                <w:szCs w:val="21"/>
              </w:rPr>
              <w:t>刘  波</w:t>
            </w:r>
          </w:p>
        </w:tc>
        <w:tc>
          <w:tcPr>
            <w:tcW w:w="3233" w:type="dxa"/>
            <w:vAlign w:val="center"/>
          </w:tcPr>
          <w:p>
            <w:pPr>
              <w:adjustRightInd w:val="0"/>
              <w:snapToGrid w:val="0"/>
              <w:spacing w:before="156" w:beforeLines="50" w:line="360" w:lineRule="auto"/>
              <w:rPr>
                <w:rFonts w:ascii="宋体" w:hAnsi="宋体" w:cs="宋体"/>
                <w:sz w:val="21"/>
                <w:szCs w:val="21"/>
              </w:rPr>
            </w:pPr>
            <w:r>
              <w:rPr>
                <w:rFonts w:hint="eastAsia" w:ascii="宋体" w:hAnsi="宋体" w:cs="宋体"/>
                <w:kern w:val="0"/>
                <w:sz w:val="21"/>
                <w:szCs w:val="21"/>
              </w:rPr>
              <w:t>名城支行客户经理</w:t>
            </w:r>
          </w:p>
        </w:tc>
        <w:tc>
          <w:tcPr>
            <w:tcW w:w="2473" w:type="dxa"/>
            <w:vAlign w:val="center"/>
          </w:tcPr>
          <w:p>
            <w:pPr>
              <w:adjustRightInd w:val="0"/>
              <w:snapToGrid w:val="0"/>
              <w:spacing w:before="156" w:beforeLines="50" w:line="360" w:lineRule="auto"/>
              <w:jc w:val="center"/>
              <w:rPr>
                <w:rFonts w:ascii="宋体" w:hAnsi="宋体" w:cs="宋体"/>
                <w:sz w:val="21"/>
                <w:szCs w:val="21"/>
              </w:rPr>
            </w:pPr>
            <w:r>
              <w:rPr>
                <w:rFonts w:hint="eastAsia" w:ascii="宋体" w:hAnsi="宋体" w:cs="宋体"/>
                <w:kern w:val="0"/>
                <w:sz w:val="21"/>
                <w:szCs w:val="21"/>
              </w:rPr>
              <w:t>13874998873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2853" w:type="dxa"/>
            <w:vAlign w:val="center"/>
          </w:tcPr>
          <w:p>
            <w:pPr>
              <w:adjustRightInd w:val="0"/>
              <w:snapToGrid w:val="0"/>
              <w:spacing w:before="156" w:beforeLines="50" w:line="360" w:lineRule="auto"/>
              <w:rPr>
                <w:rFonts w:ascii="宋体" w:hAnsi="宋体" w:cs="宋体"/>
                <w:sz w:val="21"/>
                <w:szCs w:val="21"/>
              </w:rPr>
            </w:pPr>
            <w:r>
              <w:rPr>
                <w:rFonts w:hint="eastAsia" w:ascii="宋体" w:hAnsi="宋体" w:cs="宋体"/>
                <w:kern w:val="0"/>
                <w:sz w:val="21"/>
                <w:szCs w:val="21"/>
              </w:rPr>
              <w:t>交通银行湖南省分行</w:t>
            </w:r>
          </w:p>
        </w:tc>
        <w:tc>
          <w:tcPr>
            <w:tcW w:w="1141" w:type="dxa"/>
            <w:vAlign w:val="center"/>
          </w:tcPr>
          <w:p>
            <w:pPr>
              <w:adjustRightInd w:val="0"/>
              <w:snapToGrid w:val="0"/>
              <w:spacing w:before="156" w:beforeLines="50" w:line="360" w:lineRule="auto"/>
              <w:jc w:val="center"/>
              <w:rPr>
                <w:rFonts w:ascii="宋体" w:hAnsi="宋体" w:cs="宋体"/>
                <w:sz w:val="21"/>
                <w:szCs w:val="21"/>
              </w:rPr>
            </w:pPr>
            <w:r>
              <w:rPr>
                <w:rFonts w:hint="eastAsia" w:ascii="宋体" w:hAnsi="宋体" w:cs="宋体"/>
                <w:kern w:val="0"/>
                <w:sz w:val="21"/>
                <w:szCs w:val="21"/>
              </w:rPr>
              <w:t>肖勇光</w:t>
            </w:r>
          </w:p>
        </w:tc>
        <w:tc>
          <w:tcPr>
            <w:tcW w:w="3233" w:type="dxa"/>
            <w:vAlign w:val="center"/>
          </w:tcPr>
          <w:p>
            <w:pPr>
              <w:adjustRightInd w:val="0"/>
              <w:snapToGrid w:val="0"/>
              <w:spacing w:before="156" w:beforeLines="50" w:line="360" w:lineRule="auto"/>
              <w:rPr>
                <w:rFonts w:ascii="宋体" w:hAnsi="宋体" w:cs="宋体"/>
                <w:sz w:val="21"/>
                <w:szCs w:val="21"/>
              </w:rPr>
            </w:pPr>
            <w:r>
              <w:rPr>
                <w:rFonts w:hint="eastAsia" w:ascii="宋体" w:hAnsi="宋体" w:cs="宋体"/>
                <w:kern w:val="0"/>
                <w:sz w:val="21"/>
                <w:szCs w:val="21"/>
              </w:rPr>
              <w:t>分行高级经理</w:t>
            </w:r>
          </w:p>
        </w:tc>
        <w:tc>
          <w:tcPr>
            <w:tcW w:w="2473" w:type="dxa"/>
            <w:vAlign w:val="center"/>
          </w:tcPr>
          <w:p>
            <w:pPr>
              <w:adjustRightInd w:val="0"/>
              <w:snapToGrid w:val="0"/>
              <w:spacing w:before="156" w:beforeLines="50" w:line="360" w:lineRule="auto"/>
              <w:jc w:val="center"/>
              <w:rPr>
                <w:rFonts w:ascii="宋体" w:hAnsi="宋体" w:cs="宋体"/>
                <w:sz w:val="21"/>
                <w:szCs w:val="21"/>
              </w:rPr>
            </w:pPr>
            <w:r>
              <w:rPr>
                <w:rFonts w:hint="eastAsia" w:ascii="宋体" w:hAnsi="宋体" w:cs="宋体"/>
                <w:kern w:val="0"/>
                <w:sz w:val="21"/>
                <w:szCs w:val="21"/>
              </w:rPr>
              <w:t>13755192647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2853" w:type="dxa"/>
            <w:vAlign w:val="center"/>
          </w:tcPr>
          <w:p>
            <w:pPr>
              <w:adjustRightInd w:val="0"/>
              <w:snapToGrid w:val="0"/>
              <w:spacing w:before="156" w:beforeLines="50" w:line="360" w:lineRule="auto"/>
              <w:rPr>
                <w:rFonts w:ascii="宋体" w:hAnsi="宋体" w:cs="宋体"/>
                <w:sz w:val="21"/>
                <w:szCs w:val="21"/>
              </w:rPr>
            </w:pPr>
            <w:r>
              <w:rPr>
                <w:rFonts w:hint="eastAsia" w:ascii="宋体" w:hAnsi="宋体" w:cs="宋体"/>
                <w:kern w:val="0"/>
                <w:sz w:val="21"/>
                <w:szCs w:val="21"/>
              </w:rPr>
              <w:t>中国民生银行长沙分行</w:t>
            </w:r>
          </w:p>
        </w:tc>
        <w:tc>
          <w:tcPr>
            <w:tcW w:w="1141" w:type="dxa"/>
            <w:vAlign w:val="center"/>
          </w:tcPr>
          <w:p>
            <w:pPr>
              <w:adjustRightInd w:val="0"/>
              <w:snapToGrid w:val="0"/>
              <w:spacing w:before="156" w:beforeLines="50" w:line="360" w:lineRule="auto"/>
              <w:jc w:val="center"/>
              <w:rPr>
                <w:rFonts w:ascii="宋体" w:hAnsi="宋体" w:cs="宋体"/>
                <w:sz w:val="21"/>
                <w:szCs w:val="21"/>
              </w:rPr>
            </w:pPr>
            <w:r>
              <w:rPr>
                <w:rFonts w:hint="eastAsia" w:ascii="宋体" w:hAnsi="宋体" w:cs="宋体"/>
                <w:kern w:val="0"/>
                <w:sz w:val="21"/>
                <w:szCs w:val="21"/>
              </w:rPr>
              <w:t>黄飞燕</w:t>
            </w:r>
          </w:p>
        </w:tc>
        <w:tc>
          <w:tcPr>
            <w:tcW w:w="3233" w:type="dxa"/>
            <w:vAlign w:val="center"/>
          </w:tcPr>
          <w:p>
            <w:pPr>
              <w:adjustRightInd w:val="0"/>
              <w:snapToGrid w:val="0"/>
              <w:spacing w:before="156" w:beforeLines="50" w:line="360" w:lineRule="auto"/>
              <w:rPr>
                <w:rFonts w:ascii="宋体" w:hAnsi="宋体" w:cs="宋体"/>
                <w:sz w:val="21"/>
                <w:szCs w:val="21"/>
              </w:rPr>
            </w:pPr>
            <w:r>
              <w:rPr>
                <w:rFonts w:hint="eastAsia" w:ascii="宋体" w:hAnsi="宋体" w:cs="宋体"/>
                <w:kern w:val="0"/>
                <w:sz w:val="21"/>
                <w:szCs w:val="21"/>
              </w:rPr>
              <w:t>营业部总经理</w:t>
            </w:r>
          </w:p>
        </w:tc>
        <w:tc>
          <w:tcPr>
            <w:tcW w:w="2473" w:type="dxa"/>
            <w:vAlign w:val="center"/>
          </w:tcPr>
          <w:p>
            <w:pPr>
              <w:adjustRightInd w:val="0"/>
              <w:snapToGrid w:val="0"/>
              <w:spacing w:before="156" w:beforeLines="50" w:line="360" w:lineRule="auto"/>
              <w:jc w:val="center"/>
              <w:rPr>
                <w:rFonts w:ascii="宋体" w:hAnsi="宋体" w:cs="宋体"/>
                <w:sz w:val="21"/>
                <w:szCs w:val="21"/>
              </w:rPr>
            </w:pPr>
            <w:r>
              <w:rPr>
                <w:rFonts w:hint="eastAsia" w:ascii="宋体" w:hAnsi="宋体" w:cs="宋体"/>
                <w:kern w:val="0"/>
                <w:sz w:val="21"/>
                <w:szCs w:val="21"/>
              </w:rPr>
              <w:t>13308463468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2853" w:type="dxa"/>
            <w:vAlign w:val="center"/>
          </w:tcPr>
          <w:p>
            <w:pPr>
              <w:adjustRightInd w:val="0"/>
              <w:snapToGrid w:val="0"/>
              <w:spacing w:before="156" w:beforeLines="50" w:line="360" w:lineRule="auto"/>
              <w:rPr>
                <w:rFonts w:ascii="宋体" w:hAnsi="宋体" w:cs="宋体"/>
                <w:sz w:val="21"/>
                <w:szCs w:val="21"/>
              </w:rPr>
            </w:pPr>
            <w:r>
              <w:rPr>
                <w:rFonts w:hint="eastAsia" w:ascii="宋体" w:hAnsi="宋体" w:cs="宋体"/>
                <w:kern w:val="0"/>
                <w:sz w:val="21"/>
                <w:szCs w:val="21"/>
              </w:rPr>
              <w:t>中国民生银行长沙分行</w:t>
            </w:r>
          </w:p>
        </w:tc>
        <w:tc>
          <w:tcPr>
            <w:tcW w:w="1141" w:type="dxa"/>
            <w:vAlign w:val="center"/>
          </w:tcPr>
          <w:p>
            <w:pPr>
              <w:adjustRightInd w:val="0"/>
              <w:snapToGrid w:val="0"/>
              <w:spacing w:before="156" w:beforeLines="50" w:line="360" w:lineRule="auto"/>
              <w:jc w:val="center"/>
              <w:rPr>
                <w:rFonts w:ascii="宋体" w:hAnsi="宋体" w:cs="宋体"/>
                <w:sz w:val="21"/>
                <w:szCs w:val="21"/>
              </w:rPr>
            </w:pPr>
            <w:r>
              <w:rPr>
                <w:rFonts w:hint="eastAsia" w:ascii="宋体" w:hAnsi="宋体" w:cs="宋体"/>
                <w:kern w:val="0"/>
                <w:sz w:val="21"/>
                <w:szCs w:val="21"/>
              </w:rPr>
              <w:t>蒋寒奇</w:t>
            </w:r>
          </w:p>
        </w:tc>
        <w:tc>
          <w:tcPr>
            <w:tcW w:w="3233" w:type="dxa"/>
            <w:vAlign w:val="center"/>
          </w:tcPr>
          <w:p>
            <w:pPr>
              <w:adjustRightInd w:val="0"/>
              <w:snapToGrid w:val="0"/>
              <w:spacing w:before="156" w:beforeLines="50" w:line="360" w:lineRule="auto"/>
              <w:rPr>
                <w:rFonts w:ascii="宋体" w:hAnsi="宋体" w:cs="宋体"/>
                <w:sz w:val="21"/>
                <w:szCs w:val="21"/>
              </w:rPr>
            </w:pPr>
            <w:r>
              <w:rPr>
                <w:rFonts w:hint="eastAsia" w:ascii="宋体" w:hAnsi="宋体" w:cs="宋体"/>
                <w:kern w:val="0"/>
                <w:sz w:val="21"/>
                <w:szCs w:val="21"/>
              </w:rPr>
              <w:t>营业部中小企业客户经理</w:t>
            </w:r>
          </w:p>
        </w:tc>
        <w:tc>
          <w:tcPr>
            <w:tcW w:w="2473" w:type="dxa"/>
            <w:vAlign w:val="center"/>
          </w:tcPr>
          <w:p>
            <w:pPr>
              <w:adjustRightInd w:val="0"/>
              <w:snapToGrid w:val="0"/>
              <w:spacing w:before="156" w:beforeLines="50" w:line="360" w:lineRule="auto"/>
              <w:jc w:val="center"/>
              <w:rPr>
                <w:rFonts w:ascii="宋体" w:hAnsi="宋体" w:cs="宋体"/>
                <w:sz w:val="21"/>
                <w:szCs w:val="21"/>
              </w:rPr>
            </w:pPr>
            <w:r>
              <w:rPr>
                <w:rFonts w:hint="eastAsia" w:ascii="宋体" w:hAnsi="宋体" w:cs="宋体"/>
                <w:kern w:val="0"/>
                <w:sz w:val="21"/>
                <w:szCs w:val="21"/>
              </w:rPr>
              <w:t>13548982975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2853" w:type="dxa"/>
            <w:vAlign w:val="center"/>
          </w:tcPr>
          <w:p>
            <w:pPr>
              <w:adjustRightInd w:val="0"/>
              <w:snapToGrid w:val="0"/>
              <w:spacing w:before="156" w:beforeLines="50" w:line="360" w:lineRule="auto"/>
              <w:rPr>
                <w:rFonts w:ascii="宋体" w:hAnsi="宋体" w:cs="宋体"/>
                <w:sz w:val="21"/>
                <w:szCs w:val="21"/>
              </w:rPr>
            </w:pPr>
            <w:r>
              <w:rPr>
                <w:rFonts w:hint="eastAsia" w:ascii="宋体" w:hAnsi="宋体" w:cs="宋体"/>
                <w:kern w:val="0"/>
                <w:sz w:val="21"/>
                <w:szCs w:val="21"/>
              </w:rPr>
              <w:t>兴业银行长沙分行</w:t>
            </w:r>
          </w:p>
        </w:tc>
        <w:tc>
          <w:tcPr>
            <w:tcW w:w="1141" w:type="dxa"/>
            <w:vAlign w:val="center"/>
          </w:tcPr>
          <w:p>
            <w:pPr>
              <w:adjustRightInd w:val="0"/>
              <w:snapToGrid w:val="0"/>
              <w:spacing w:before="156" w:beforeLines="50" w:line="360" w:lineRule="auto"/>
              <w:jc w:val="center"/>
              <w:rPr>
                <w:rFonts w:ascii="宋体" w:hAnsi="宋体" w:cs="宋体"/>
                <w:sz w:val="21"/>
                <w:szCs w:val="21"/>
              </w:rPr>
            </w:pPr>
            <w:r>
              <w:rPr>
                <w:rFonts w:hint="eastAsia" w:ascii="宋体" w:hAnsi="宋体" w:cs="宋体"/>
                <w:kern w:val="0"/>
                <w:sz w:val="21"/>
                <w:szCs w:val="21"/>
              </w:rPr>
              <w:t>刘栅延</w:t>
            </w:r>
          </w:p>
        </w:tc>
        <w:tc>
          <w:tcPr>
            <w:tcW w:w="3233" w:type="dxa"/>
            <w:vAlign w:val="center"/>
          </w:tcPr>
          <w:p>
            <w:pPr>
              <w:adjustRightInd w:val="0"/>
              <w:snapToGrid w:val="0"/>
              <w:spacing w:before="156" w:beforeLines="50" w:line="360" w:lineRule="auto"/>
              <w:rPr>
                <w:rFonts w:ascii="宋体" w:hAnsi="宋体" w:cs="宋体"/>
                <w:sz w:val="21"/>
                <w:szCs w:val="21"/>
              </w:rPr>
            </w:pPr>
            <w:r>
              <w:rPr>
                <w:rFonts w:hint="eastAsia" w:ascii="宋体" w:hAnsi="宋体" w:cs="宋体"/>
                <w:kern w:val="0"/>
                <w:sz w:val="21"/>
                <w:szCs w:val="21"/>
              </w:rPr>
              <w:t>支行行长</w:t>
            </w:r>
          </w:p>
        </w:tc>
        <w:tc>
          <w:tcPr>
            <w:tcW w:w="2473" w:type="dxa"/>
            <w:vAlign w:val="center"/>
          </w:tcPr>
          <w:p>
            <w:pPr>
              <w:adjustRightInd w:val="0"/>
              <w:snapToGrid w:val="0"/>
              <w:spacing w:before="156" w:beforeLines="50" w:line="360" w:lineRule="auto"/>
              <w:jc w:val="center"/>
              <w:rPr>
                <w:rFonts w:ascii="宋体" w:hAnsi="宋体" w:cs="宋体"/>
                <w:sz w:val="21"/>
                <w:szCs w:val="21"/>
              </w:rPr>
            </w:pPr>
            <w:r>
              <w:rPr>
                <w:rFonts w:hint="eastAsia" w:ascii="宋体" w:hAnsi="宋体" w:cs="宋体"/>
                <w:kern w:val="0"/>
                <w:sz w:val="21"/>
                <w:szCs w:val="21"/>
              </w:rPr>
              <w:t>13337316405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2853" w:type="dxa"/>
            <w:vAlign w:val="center"/>
          </w:tcPr>
          <w:p>
            <w:pPr>
              <w:adjustRightInd w:val="0"/>
              <w:snapToGrid w:val="0"/>
              <w:spacing w:before="156" w:beforeLines="50" w:line="360" w:lineRule="auto"/>
              <w:rPr>
                <w:rFonts w:ascii="宋体" w:hAnsi="宋体" w:cs="宋体"/>
                <w:sz w:val="21"/>
                <w:szCs w:val="21"/>
              </w:rPr>
            </w:pPr>
            <w:r>
              <w:rPr>
                <w:rFonts w:hint="eastAsia" w:ascii="宋体" w:hAnsi="宋体" w:cs="宋体"/>
                <w:kern w:val="0"/>
                <w:sz w:val="21"/>
                <w:szCs w:val="21"/>
              </w:rPr>
              <w:t>兴业银行长沙分行</w:t>
            </w:r>
          </w:p>
        </w:tc>
        <w:tc>
          <w:tcPr>
            <w:tcW w:w="1141" w:type="dxa"/>
            <w:vAlign w:val="center"/>
          </w:tcPr>
          <w:p>
            <w:pPr>
              <w:adjustRightInd w:val="0"/>
              <w:snapToGrid w:val="0"/>
              <w:spacing w:before="156" w:beforeLines="50" w:line="360" w:lineRule="auto"/>
              <w:jc w:val="center"/>
              <w:rPr>
                <w:rFonts w:ascii="宋体" w:hAnsi="宋体" w:cs="宋体"/>
                <w:sz w:val="21"/>
                <w:szCs w:val="21"/>
              </w:rPr>
            </w:pPr>
            <w:r>
              <w:rPr>
                <w:rFonts w:hint="eastAsia" w:ascii="宋体" w:hAnsi="宋体" w:cs="宋体"/>
                <w:kern w:val="0"/>
                <w:sz w:val="21"/>
                <w:szCs w:val="21"/>
              </w:rPr>
              <w:t>蒋修远</w:t>
            </w:r>
          </w:p>
        </w:tc>
        <w:tc>
          <w:tcPr>
            <w:tcW w:w="3233" w:type="dxa"/>
            <w:vAlign w:val="center"/>
          </w:tcPr>
          <w:p>
            <w:pPr>
              <w:adjustRightInd w:val="0"/>
              <w:snapToGrid w:val="0"/>
              <w:spacing w:before="156" w:beforeLines="50" w:line="360" w:lineRule="auto"/>
              <w:rPr>
                <w:rFonts w:ascii="宋体" w:hAnsi="宋体" w:cs="宋体"/>
                <w:sz w:val="21"/>
                <w:szCs w:val="21"/>
              </w:rPr>
            </w:pPr>
            <w:r>
              <w:rPr>
                <w:rFonts w:hint="eastAsia" w:ascii="宋体" w:hAnsi="宋体" w:cs="宋体"/>
                <w:kern w:val="0"/>
                <w:sz w:val="21"/>
                <w:szCs w:val="21"/>
              </w:rPr>
              <w:t>支行客户经理</w:t>
            </w:r>
          </w:p>
        </w:tc>
        <w:tc>
          <w:tcPr>
            <w:tcW w:w="2473" w:type="dxa"/>
            <w:vAlign w:val="center"/>
          </w:tcPr>
          <w:p>
            <w:pPr>
              <w:adjustRightInd w:val="0"/>
              <w:snapToGrid w:val="0"/>
              <w:spacing w:before="156" w:beforeLines="50" w:line="360" w:lineRule="auto"/>
              <w:jc w:val="center"/>
              <w:rPr>
                <w:rFonts w:ascii="宋体" w:hAnsi="宋体" w:cs="宋体"/>
                <w:sz w:val="21"/>
                <w:szCs w:val="21"/>
              </w:rPr>
            </w:pPr>
            <w:r>
              <w:rPr>
                <w:rFonts w:hint="eastAsia" w:ascii="宋体" w:hAnsi="宋体" w:cs="宋体"/>
                <w:kern w:val="0"/>
                <w:sz w:val="21"/>
                <w:szCs w:val="21"/>
              </w:rPr>
              <w:t>18607310422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2853" w:type="dxa"/>
            <w:vAlign w:val="center"/>
          </w:tcPr>
          <w:p>
            <w:pPr>
              <w:adjustRightInd w:val="0"/>
              <w:snapToGrid w:val="0"/>
              <w:spacing w:before="156" w:beforeLines="50" w:line="360" w:lineRule="auto"/>
              <w:rPr>
                <w:rFonts w:ascii="宋体" w:hAnsi="宋体" w:cs="宋体"/>
                <w:sz w:val="21"/>
                <w:szCs w:val="21"/>
              </w:rPr>
            </w:pPr>
            <w:r>
              <w:rPr>
                <w:rFonts w:hint="eastAsia" w:ascii="宋体" w:hAnsi="宋体" w:cs="宋体"/>
                <w:kern w:val="0"/>
                <w:sz w:val="21"/>
                <w:szCs w:val="21"/>
              </w:rPr>
              <w:t>中国光大银行长沙分行</w:t>
            </w:r>
          </w:p>
        </w:tc>
        <w:tc>
          <w:tcPr>
            <w:tcW w:w="1141" w:type="dxa"/>
            <w:vAlign w:val="center"/>
          </w:tcPr>
          <w:p>
            <w:pPr>
              <w:adjustRightInd w:val="0"/>
              <w:snapToGrid w:val="0"/>
              <w:spacing w:before="156" w:beforeLines="50" w:line="360" w:lineRule="auto"/>
              <w:jc w:val="center"/>
              <w:rPr>
                <w:rFonts w:ascii="宋体" w:hAnsi="宋体" w:cs="宋体"/>
                <w:sz w:val="21"/>
                <w:szCs w:val="21"/>
              </w:rPr>
            </w:pPr>
            <w:r>
              <w:rPr>
                <w:rFonts w:hint="eastAsia" w:ascii="宋体" w:hAnsi="宋体" w:cs="宋体"/>
                <w:kern w:val="0"/>
                <w:sz w:val="21"/>
                <w:szCs w:val="21"/>
              </w:rPr>
              <w:t>邓永胜</w:t>
            </w:r>
          </w:p>
        </w:tc>
        <w:tc>
          <w:tcPr>
            <w:tcW w:w="3233" w:type="dxa"/>
            <w:vAlign w:val="center"/>
          </w:tcPr>
          <w:p>
            <w:pPr>
              <w:adjustRightInd w:val="0"/>
              <w:snapToGrid w:val="0"/>
              <w:spacing w:before="156" w:beforeLines="50" w:line="360" w:lineRule="auto"/>
              <w:rPr>
                <w:rFonts w:ascii="宋体" w:hAnsi="宋体" w:cs="宋体"/>
                <w:sz w:val="21"/>
                <w:szCs w:val="21"/>
              </w:rPr>
            </w:pPr>
            <w:r>
              <w:rPr>
                <w:rFonts w:hint="eastAsia" w:ascii="宋体" w:hAnsi="宋体" w:cs="宋体"/>
                <w:kern w:val="0"/>
                <w:sz w:val="21"/>
                <w:szCs w:val="21"/>
              </w:rPr>
              <w:t>岳麓支行副行长</w:t>
            </w:r>
          </w:p>
        </w:tc>
        <w:tc>
          <w:tcPr>
            <w:tcW w:w="2473" w:type="dxa"/>
            <w:vAlign w:val="center"/>
          </w:tcPr>
          <w:p>
            <w:pPr>
              <w:adjustRightInd w:val="0"/>
              <w:snapToGrid w:val="0"/>
              <w:spacing w:before="156" w:beforeLines="50" w:line="360" w:lineRule="auto"/>
              <w:jc w:val="center"/>
              <w:rPr>
                <w:rFonts w:ascii="宋体" w:hAnsi="宋体" w:cs="宋体"/>
                <w:sz w:val="21"/>
                <w:szCs w:val="21"/>
              </w:rPr>
            </w:pPr>
            <w:r>
              <w:rPr>
                <w:rFonts w:hint="eastAsia" w:ascii="宋体" w:hAnsi="宋体" w:cs="宋体"/>
                <w:kern w:val="0"/>
                <w:sz w:val="21"/>
                <w:szCs w:val="21"/>
              </w:rPr>
              <w:t>13617319650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2853" w:type="dxa"/>
            <w:vAlign w:val="center"/>
          </w:tcPr>
          <w:p>
            <w:pPr>
              <w:adjustRightInd w:val="0"/>
              <w:snapToGrid w:val="0"/>
              <w:spacing w:before="156" w:beforeLines="50" w:line="360" w:lineRule="auto"/>
              <w:rPr>
                <w:rFonts w:ascii="宋体" w:hAnsi="宋体" w:cs="宋体"/>
                <w:sz w:val="21"/>
                <w:szCs w:val="21"/>
              </w:rPr>
            </w:pPr>
            <w:r>
              <w:rPr>
                <w:rFonts w:hint="eastAsia" w:ascii="宋体" w:hAnsi="宋体" w:cs="宋体"/>
                <w:kern w:val="0"/>
                <w:sz w:val="21"/>
                <w:szCs w:val="21"/>
              </w:rPr>
              <w:t>中信银行长沙分行</w:t>
            </w:r>
          </w:p>
        </w:tc>
        <w:tc>
          <w:tcPr>
            <w:tcW w:w="1141" w:type="dxa"/>
            <w:vAlign w:val="center"/>
          </w:tcPr>
          <w:p>
            <w:pPr>
              <w:adjustRightInd w:val="0"/>
              <w:snapToGrid w:val="0"/>
              <w:spacing w:before="156" w:beforeLines="50" w:line="360" w:lineRule="auto"/>
              <w:jc w:val="center"/>
              <w:rPr>
                <w:rFonts w:ascii="宋体" w:hAnsi="宋体" w:cs="宋体"/>
                <w:sz w:val="21"/>
                <w:szCs w:val="21"/>
              </w:rPr>
            </w:pPr>
            <w:r>
              <w:rPr>
                <w:rFonts w:hint="eastAsia" w:ascii="宋体" w:hAnsi="宋体" w:cs="宋体"/>
                <w:kern w:val="0"/>
                <w:sz w:val="21"/>
                <w:szCs w:val="21"/>
              </w:rPr>
              <w:t>蔡学军</w:t>
            </w:r>
          </w:p>
        </w:tc>
        <w:tc>
          <w:tcPr>
            <w:tcW w:w="3233" w:type="dxa"/>
            <w:vAlign w:val="center"/>
          </w:tcPr>
          <w:p>
            <w:pPr>
              <w:adjustRightInd w:val="0"/>
              <w:snapToGrid w:val="0"/>
              <w:spacing w:before="156" w:beforeLines="50" w:line="360" w:lineRule="auto"/>
              <w:rPr>
                <w:rFonts w:ascii="宋体" w:hAnsi="宋体" w:cs="宋体"/>
                <w:sz w:val="21"/>
                <w:szCs w:val="21"/>
              </w:rPr>
            </w:pPr>
            <w:r>
              <w:rPr>
                <w:rFonts w:hint="eastAsia" w:ascii="宋体" w:hAnsi="宋体" w:cs="宋体"/>
                <w:kern w:val="0"/>
                <w:sz w:val="21"/>
                <w:szCs w:val="21"/>
              </w:rPr>
              <w:t>公司银行部负责人</w:t>
            </w:r>
          </w:p>
        </w:tc>
        <w:tc>
          <w:tcPr>
            <w:tcW w:w="2473" w:type="dxa"/>
            <w:vAlign w:val="center"/>
          </w:tcPr>
          <w:p>
            <w:pPr>
              <w:adjustRightInd w:val="0"/>
              <w:snapToGrid w:val="0"/>
              <w:spacing w:before="156" w:beforeLines="50" w:line="360" w:lineRule="auto"/>
              <w:jc w:val="center"/>
              <w:rPr>
                <w:rFonts w:ascii="宋体" w:hAnsi="宋体" w:cs="宋体"/>
                <w:sz w:val="21"/>
                <w:szCs w:val="21"/>
              </w:rPr>
            </w:pPr>
            <w:r>
              <w:rPr>
                <w:rFonts w:hint="eastAsia" w:ascii="宋体" w:hAnsi="宋体" w:cs="宋体"/>
                <w:kern w:val="0"/>
                <w:sz w:val="21"/>
                <w:szCs w:val="21"/>
              </w:rPr>
              <w:t>13055167195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2853" w:type="dxa"/>
            <w:vAlign w:val="center"/>
          </w:tcPr>
          <w:p>
            <w:pPr>
              <w:adjustRightInd w:val="0"/>
              <w:snapToGrid w:val="0"/>
              <w:spacing w:before="156" w:beforeLines="50" w:line="360" w:lineRule="auto"/>
              <w:rPr>
                <w:rFonts w:ascii="宋体" w:hAnsi="宋体" w:cs="宋体"/>
                <w:sz w:val="21"/>
                <w:szCs w:val="21"/>
              </w:rPr>
            </w:pPr>
            <w:r>
              <w:rPr>
                <w:rFonts w:hint="eastAsia" w:ascii="宋体" w:hAnsi="宋体" w:cs="宋体"/>
                <w:kern w:val="0"/>
                <w:sz w:val="21"/>
                <w:szCs w:val="21"/>
              </w:rPr>
              <w:t>中信银行长沙分行</w:t>
            </w:r>
          </w:p>
        </w:tc>
        <w:tc>
          <w:tcPr>
            <w:tcW w:w="1141" w:type="dxa"/>
            <w:vAlign w:val="center"/>
          </w:tcPr>
          <w:p>
            <w:pPr>
              <w:adjustRightInd w:val="0"/>
              <w:snapToGrid w:val="0"/>
              <w:spacing w:before="156" w:beforeLines="50" w:line="360" w:lineRule="auto"/>
              <w:jc w:val="center"/>
              <w:rPr>
                <w:rFonts w:ascii="宋体" w:hAnsi="宋体" w:cs="宋体"/>
                <w:sz w:val="21"/>
                <w:szCs w:val="21"/>
              </w:rPr>
            </w:pPr>
            <w:r>
              <w:rPr>
                <w:rFonts w:hint="eastAsia" w:ascii="宋体" w:hAnsi="宋体" w:cs="宋体"/>
                <w:kern w:val="0"/>
                <w:sz w:val="21"/>
                <w:szCs w:val="21"/>
              </w:rPr>
              <w:t>宋学农</w:t>
            </w:r>
          </w:p>
        </w:tc>
        <w:tc>
          <w:tcPr>
            <w:tcW w:w="3233" w:type="dxa"/>
            <w:vAlign w:val="center"/>
          </w:tcPr>
          <w:p>
            <w:pPr>
              <w:adjustRightInd w:val="0"/>
              <w:snapToGrid w:val="0"/>
              <w:spacing w:before="156" w:beforeLines="50" w:line="360" w:lineRule="auto"/>
              <w:rPr>
                <w:rFonts w:ascii="宋体" w:hAnsi="宋体" w:cs="宋体"/>
                <w:sz w:val="21"/>
                <w:szCs w:val="21"/>
              </w:rPr>
            </w:pPr>
            <w:r>
              <w:rPr>
                <w:rFonts w:hint="eastAsia" w:ascii="宋体" w:hAnsi="宋体" w:cs="宋体"/>
                <w:kern w:val="0"/>
                <w:sz w:val="21"/>
                <w:szCs w:val="21"/>
              </w:rPr>
              <w:t>银行部综合管理部副总经理</w:t>
            </w:r>
          </w:p>
        </w:tc>
        <w:tc>
          <w:tcPr>
            <w:tcW w:w="2473" w:type="dxa"/>
            <w:vAlign w:val="center"/>
          </w:tcPr>
          <w:p>
            <w:pPr>
              <w:adjustRightInd w:val="0"/>
              <w:snapToGrid w:val="0"/>
              <w:spacing w:before="156" w:beforeLines="50" w:line="360" w:lineRule="auto"/>
              <w:jc w:val="center"/>
              <w:rPr>
                <w:rFonts w:ascii="宋体" w:hAnsi="宋体" w:cs="宋体"/>
                <w:sz w:val="21"/>
                <w:szCs w:val="21"/>
              </w:rPr>
            </w:pPr>
            <w:r>
              <w:rPr>
                <w:rFonts w:hint="eastAsia" w:ascii="宋体" w:hAnsi="宋体" w:cs="宋体"/>
                <w:kern w:val="0"/>
                <w:sz w:val="21"/>
                <w:szCs w:val="21"/>
              </w:rPr>
              <w:t>0731-845822141</w:t>
            </w:r>
          </w:p>
        </w:tc>
      </w:tr>
    </w:tbl>
    <w:p>
      <w:pPr>
        <w:adjustRightInd w:val="0"/>
        <w:snapToGrid w:val="0"/>
        <w:spacing w:line="360" w:lineRule="auto"/>
        <w:rPr>
          <w:rFonts w:ascii="宋体" w:hAnsi="宋体"/>
          <w:b/>
          <w:bCs/>
          <w:sz w:val="21"/>
          <w:szCs w:val="21"/>
        </w:rPr>
      </w:pPr>
    </w:p>
    <w:p>
      <w:pPr>
        <w:adjustRightInd w:val="0"/>
        <w:snapToGrid w:val="0"/>
        <w:spacing w:line="360" w:lineRule="auto"/>
        <w:rPr>
          <w:rFonts w:ascii="宋体" w:hAnsi="宋体"/>
          <w:b/>
          <w:bCs/>
          <w:sz w:val="21"/>
          <w:szCs w:val="21"/>
        </w:rPr>
      </w:pPr>
      <w:r>
        <w:rPr>
          <w:rFonts w:hint="eastAsia" w:ascii="宋体" w:hAnsi="宋体"/>
          <w:b/>
          <w:bCs/>
          <w:sz w:val="21"/>
          <w:szCs w:val="21"/>
        </w:rPr>
        <w:t>附页2</w:t>
      </w:r>
    </w:p>
    <w:p>
      <w:pPr>
        <w:adjustRightInd w:val="0"/>
        <w:snapToGrid w:val="0"/>
        <w:spacing w:line="360" w:lineRule="auto"/>
        <w:jc w:val="center"/>
        <w:rPr>
          <w:rFonts w:ascii="宋体" w:hAnsi="宋体"/>
          <w:b/>
          <w:bCs/>
          <w:sz w:val="21"/>
          <w:szCs w:val="21"/>
        </w:rPr>
      </w:pPr>
      <w:r>
        <w:rPr>
          <w:rFonts w:hint="eastAsia" w:ascii="宋体" w:hAnsi="宋体" w:cs="宋体"/>
          <w:b/>
          <w:bCs/>
          <w:kern w:val="0"/>
          <w:sz w:val="21"/>
          <w:szCs w:val="21"/>
        </w:rPr>
        <w:t>湖南省政府采购信用担保试点工作的</w:t>
      </w:r>
      <w:r>
        <w:rPr>
          <w:rFonts w:hint="eastAsia" w:ascii="宋体" w:hAnsi="宋体"/>
          <w:b/>
          <w:sz w:val="21"/>
          <w:szCs w:val="21"/>
        </w:rPr>
        <w:t>信用担保机构名单</w:t>
      </w:r>
    </w:p>
    <w:tbl>
      <w:tblPr>
        <w:tblStyle w:val="42"/>
        <w:tblW w:w="9180"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320"/>
        <w:gridCol w:w="1080"/>
        <w:gridCol w:w="378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4320" w:type="dxa"/>
            <w:vAlign w:val="center"/>
          </w:tcPr>
          <w:p>
            <w:pPr>
              <w:adjustRightInd w:val="0"/>
              <w:snapToGrid w:val="0"/>
              <w:spacing w:line="240" w:lineRule="exact"/>
              <w:jc w:val="center"/>
              <w:rPr>
                <w:rFonts w:ascii="宋体" w:hAnsi="宋体" w:cs="宋体"/>
                <w:b/>
                <w:bCs/>
                <w:kern w:val="0"/>
                <w:sz w:val="21"/>
                <w:szCs w:val="21"/>
              </w:rPr>
            </w:pPr>
            <w:r>
              <w:rPr>
                <w:rFonts w:hint="eastAsia" w:ascii="宋体" w:hAnsi="宋体"/>
                <w:b/>
                <w:sz w:val="21"/>
                <w:szCs w:val="21"/>
              </w:rPr>
              <w:t>信用担保机构</w:t>
            </w:r>
          </w:p>
        </w:tc>
        <w:tc>
          <w:tcPr>
            <w:tcW w:w="1080" w:type="dxa"/>
            <w:vAlign w:val="center"/>
          </w:tcPr>
          <w:p>
            <w:pPr>
              <w:adjustRightInd w:val="0"/>
              <w:snapToGrid w:val="0"/>
              <w:spacing w:line="240" w:lineRule="exact"/>
              <w:jc w:val="center"/>
              <w:rPr>
                <w:rFonts w:ascii="宋体" w:hAnsi="宋体" w:cs="宋体"/>
                <w:b/>
                <w:bCs/>
                <w:kern w:val="0"/>
                <w:sz w:val="21"/>
                <w:szCs w:val="21"/>
              </w:rPr>
            </w:pPr>
            <w:r>
              <w:rPr>
                <w:rFonts w:hint="eastAsia" w:ascii="宋体" w:hAnsi="宋体"/>
                <w:b/>
                <w:sz w:val="21"/>
                <w:szCs w:val="21"/>
              </w:rPr>
              <w:t>联系人</w:t>
            </w:r>
          </w:p>
        </w:tc>
        <w:tc>
          <w:tcPr>
            <w:tcW w:w="3780" w:type="dxa"/>
            <w:vAlign w:val="center"/>
          </w:tcPr>
          <w:p>
            <w:pPr>
              <w:adjustRightInd w:val="0"/>
              <w:snapToGrid w:val="0"/>
              <w:spacing w:line="240" w:lineRule="exact"/>
              <w:jc w:val="center"/>
              <w:rPr>
                <w:rFonts w:ascii="宋体" w:hAnsi="宋体" w:cs="宋体"/>
                <w:b/>
                <w:bCs/>
                <w:kern w:val="0"/>
                <w:sz w:val="21"/>
                <w:szCs w:val="21"/>
              </w:rPr>
            </w:pPr>
            <w:r>
              <w:rPr>
                <w:rFonts w:hint="eastAsia" w:ascii="宋体" w:hAnsi="宋体"/>
                <w:b/>
                <w:sz w:val="21"/>
                <w:szCs w:val="21"/>
              </w:rPr>
              <w:t>联系电话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4320" w:type="dxa"/>
            <w:vAlign w:val="center"/>
          </w:tcPr>
          <w:p>
            <w:pPr>
              <w:adjustRightInd w:val="0"/>
              <w:snapToGrid w:val="0"/>
              <w:spacing w:line="360" w:lineRule="auto"/>
              <w:jc w:val="left"/>
              <w:rPr>
                <w:rFonts w:ascii="宋体" w:hAnsi="宋体" w:cs="宋体"/>
                <w:bCs/>
                <w:kern w:val="0"/>
                <w:sz w:val="21"/>
                <w:szCs w:val="21"/>
              </w:rPr>
            </w:pPr>
            <w:r>
              <w:rPr>
                <w:rFonts w:hint="eastAsia" w:ascii="宋体" w:hAnsi="宋体"/>
                <w:sz w:val="21"/>
                <w:szCs w:val="21"/>
              </w:rPr>
              <w:t>中国投资担保公司</w:t>
            </w:r>
          </w:p>
        </w:tc>
        <w:tc>
          <w:tcPr>
            <w:tcW w:w="1080" w:type="dxa"/>
            <w:vAlign w:val="center"/>
          </w:tcPr>
          <w:p>
            <w:pPr>
              <w:adjustRightInd w:val="0"/>
              <w:snapToGrid w:val="0"/>
              <w:spacing w:line="360" w:lineRule="auto"/>
              <w:jc w:val="center"/>
              <w:rPr>
                <w:rFonts w:ascii="宋体" w:hAnsi="宋体" w:cs="宋体"/>
                <w:bCs/>
                <w:kern w:val="0"/>
                <w:sz w:val="21"/>
                <w:szCs w:val="21"/>
              </w:rPr>
            </w:pPr>
            <w:r>
              <w:rPr>
                <w:rFonts w:hint="eastAsia" w:ascii="宋体" w:hAnsi="宋体"/>
                <w:sz w:val="21"/>
                <w:szCs w:val="21"/>
              </w:rPr>
              <w:t>何  嘉</w:t>
            </w:r>
          </w:p>
        </w:tc>
        <w:tc>
          <w:tcPr>
            <w:tcW w:w="3780" w:type="dxa"/>
            <w:vAlign w:val="center"/>
          </w:tcPr>
          <w:p>
            <w:pPr>
              <w:adjustRightInd w:val="0"/>
              <w:snapToGrid w:val="0"/>
              <w:spacing w:line="360" w:lineRule="auto"/>
              <w:jc w:val="left"/>
              <w:rPr>
                <w:rFonts w:ascii="宋体" w:hAnsi="宋体" w:cs="宋体"/>
                <w:bCs/>
                <w:kern w:val="0"/>
                <w:sz w:val="21"/>
                <w:szCs w:val="21"/>
              </w:rPr>
            </w:pPr>
            <w:r>
              <w:rPr>
                <w:rFonts w:hint="eastAsia" w:ascii="宋体" w:hAnsi="宋体"/>
                <w:sz w:val="21"/>
                <w:szCs w:val="21"/>
              </w:rPr>
              <w:t>010-88822659/13718642233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5" w:hRule="atLeast"/>
        </w:trPr>
        <w:tc>
          <w:tcPr>
            <w:tcW w:w="4320" w:type="dxa"/>
            <w:vAlign w:val="center"/>
          </w:tcPr>
          <w:p>
            <w:pPr>
              <w:adjustRightInd w:val="0"/>
              <w:snapToGrid w:val="0"/>
              <w:spacing w:line="360" w:lineRule="auto"/>
              <w:jc w:val="left"/>
              <w:rPr>
                <w:rFonts w:ascii="宋体" w:hAnsi="宋体" w:cs="宋体"/>
                <w:bCs/>
                <w:kern w:val="0"/>
                <w:sz w:val="21"/>
                <w:szCs w:val="21"/>
              </w:rPr>
            </w:pPr>
            <w:r>
              <w:rPr>
                <w:rFonts w:hint="eastAsia" w:ascii="宋体" w:hAnsi="宋体"/>
                <w:sz w:val="21"/>
                <w:szCs w:val="21"/>
              </w:rPr>
              <w:t>湖南省中小企业信用担保有限责任公司</w:t>
            </w:r>
          </w:p>
        </w:tc>
        <w:tc>
          <w:tcPr>
            <w:tcW w:w="1080" w:type="dxa"/>
            <w:vAlign w:val="center"/>
          </w:tcPr>
          <w:p>
            <w:pPr>
              <w:adjustRightInd w:val="0"/>
              <w:snapToGrid w:val="0"/>
              <w:spacing w:line="360" w:lineRule="auto"/>
              <w:jc w:val="center"/>
              <w:rPr>
                <w:rFonts w:ascii="宋体" w:hAnsi="宋体" w:cs="宋体"/>
                <w:bCs/>
                <w:kern w:val="0"/>
                <w:sz w:val="21"/>
                <w:szCs w:val="21"/>
              </w:rPr>
            </w:pPr>
            <w:r>
              <w:rPr>
                <w:rFonts w:hint="eastAsia" w:ascii="宋体" w:hAnsi="宋体"/>
                <w:sz w:val="21"/>
                <w:szCs w:val="21"/>
              </w:rPr>
              <w:t>蔡建雄</w:t>
            </w:r>
          </w:p>
        </w:tc>
        <w:tc>
          <w:tcPr>
            <w:tcW w:w="3780" w:type="dxa"/>
            <w:vAlign w:val="center"/>
          </w:tcPr>
          <w:p>
            <w:pPr>
              <w:adjustRightInd w:val="0"/>
              <w:snapToGrid w:val="0"/>
              <w:spacing w:line="360" w:lineRule="auto"/>
              <w:jc w:val="left"/>
              <w:rPr>
                <w:rFonts w:ascii="宋体" w:hAnsi="宋体" w:cs="宋体"/>
                <w:bCs/>
                <w:kern w:val="0"/>
                <w:sz w:val="21"/>
                <w:szCs w:val="21"/>
              </w:rPr>
            </w:pPr>
            <w:r>
              <w:rPr>
                <w:rFonts w:hint="eastAsia" w:ascii="宋体" w:hAnsi="宋体"/>
                <w:sz w:val="21"/>
                <w:szCs w:val="21"/>
              </w:rPr>
              <w:t>0731-84172390-201/15573193555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98" w:hRule="atLeast"/>
        </w:trPr>
        <w:tc>
          <w:tcPr>
            <w:tcW w:w="4320" w:type="dxa"/>
            <w:vAlign w:val="center"/>
          </w:tcPr>
          <w:p>
            <w:pPr>
              <w:adjustRightInd w:val="0"/>
              <w:snapToGrid w:val="0"/>
              <w:spacing w:line="360" w:lineRule="auto"/>
              <w:rPr>
                <w:rFonts w:ascii="宋体" w:hAnsi="宋体" w:cs="宋体"/>
                <w:sz w:val="21"/>
                <w:szCs w:val="21"/>
              </w:rPr>
            </w:pPr>
            <w:r>
              <w:rPr>
                <w:rFonts w:hint="eastAsia" w:ascii="宋体" w:hAnsi="宋体"/>
                <w:sz w:val="21"/>
                <w:szCs w:val="21"/>
              </w:rPr>
              <w:t>湖南农业信用担保有限公司</w:t>
            </w:r>
          </w:p>
        </w:tc>
        <w:tc>
          <w:tcPr>
            <w:tcW w:w="1080" w:type="dxa"/>
            <w:vAlign w:val="center"/>
          </w:tcPr>
          <w:p>
            <w:pPr>
              <w:adjustRightInd w:val="0"/>
              <w:snapToGrid w:val="0"/>
              <w:spacing w:line="360" w:lineRule="auto"/>
              <w:jc w:val="center"/>
              <w:rPr>
                <w:rFonts w:ascii="宋体" w:hAnsi="宋体"/>
                <w:sz w:val="21"/>
                <w:szCs w:val="21"/>
              </w:rPr>
            </w:pPr>
            <w:r>
              <w:rPr>
                <w:rFonts w:hint="eastAsia" w:ascii="宋体" w:hAnsi="宋体"/>
                <w:sz w:val="21"/>
                <w:szCs w:val="21"/>
              </w:rPr>
              <w:t>彭  球</w:t>
            </w:r>
          </w:p>
          <w:p>
            <w:pPr>
              <w:adjustRightInd w:val="0"/>
              <w:snapToGrid w:val="0"/>
              <w:spacing w:line="360" w:lineRule="auto"/>
              <w:jc w:val="center"/>
              <w:rPr>
                <w:rFonts w:ascii="宋体" w:hAnsi="宋体" w:cs="宋体"/>
                <w:bCs/>
                <w:kern w:val="0"/>
                <w:sz w:val="21"/>
                <w:szCs w:val="21"/>
              </w:rPr>
            </w:pPr>
            <w:r>
              <w:rPr>
                <w:rFonts w:hint="eastAsia" w:ascii="宋体" w:hAnsi="宋体"/>
                <w:sz w:val="21"/>
                <w:szCs w:val="21"/>
              </w:rPr>
              <w:t>邓霞英</w:t>
            </w:r>
          </w:p>
        </w:tc>
        <w:tc>
          <w:tcPr>
            <w:tcW w:w="3780" w:type="dxa"/>
            <w:vAlign w:val="center"/>
          </w:tcPr>
          <w:p>
            <w:pPr>
              <w:adjustRightInd w:val="0"/>
              <w:snapToGrid w:val="0"/>
              <w:spacing w:line="360" w:lineRule="auto"/>
              <w:jc w:val="left"/>
              <w:rPr>
                <w:rFonts w:ascii="宋体" w:hAnsi="宋体" w:cs="宋体"/>
                <w:bCs/>
                <w:kern w:val="0"/>
                <w:sz w:val="21"/>
                <w:szCs w:val="21"/>
              </w:rPr>
            </w:pPr>
            <w:r>
              <w:rPr>
                <w:rFonts w:hint="eastAsia" w:ascii="宋体" w:hAnsi="宋体"/>
                <w:sz w:val="21"/>
                <w:szCs w:val="21"/>
              </w:rPr>
              <w:t>0731-89761702/13875980906 0731-89761706/13574125851</w:t>
            </w:r>
          </w:p>
        </w:tc>
      </w:tr>
    </w:tbl>
    <w:p>
      <w:pPr>
        <w:adjustRightInd w:val="0"/>
        <w:snapToGrid w:val="0"/>
        <w:spacing w:line="360" w:lineRule="auto"/>
        <w:rPr>
          <w:rFonts w:ascii="宋体" w:hAnsi="宋体"/>
          <w:b/>
          <w:sz w:val="21"/>
          <w:szCs w:val="21"/>
        </w:rPr>
        <w:sectPr>
          <w:footerReference r:id="rId11" w:type="default"/>
          <w:pgSz w:w="11906" w:h="16838"/>
          <w:pgMar w:top="1474" w:right="1418" w:bottom="1418" w:left="1474" w:header="992" w:footer="992" w:gutter="0"/>
          <w:pgNumType w:fmt="decimal"/>
          <w:cols w:space="720" w:num="1"/>
          <w:docGrid w:type="lines" w:linePitch="312" w:charSpace="0"/>
        </w:sectPr>
      </w:pPr>
    </w:p>
    <w:p>
      <w:pPr>
        <w:adjustRightInd w:val="0"/>
        <w:snapToGrid w:val="0"/>
        <w:spacing w:line="360" w:lineRule="auto"/>
        <w:rPr>
          <w:rFonts w:ascii="宋体" w:hAnsi="宋体"/>
          <w:b/>
          <w:bCs/>
          <w:sz w:val="21"/>
          <w:szCs w:val="21"/>
        </w:rPr>
      </w:pPr>
      <w:r>
        <w:rPr>
          <w:rFonts w:hint="eastAsia" w:ascii="宋体" w:hAnsi="宋体"/>
          <w:b/>
          <w:bCs/>
          <w:sz w:val="21"/>
          <w:szCs w:val="21"/>
        </w:rPr>
        <w:t>附页3</w:t>
      </w:r>
    </w:p>
    <w:p>
      <w:pPr>
        <w:adjustRightInd w:val="0"/>
        <w:snapToGrid w:val="0"/>
        <w:spacing w:line="360" w:lineRule="auto"/>
        <w:jc w:val="center"/>
        <w:rPr>
          <w:rFonts w:ascii="宋体" w:hAnsi="宋体" w:cs="宋体"/>
          <w:b/>
          <w:kern w:val="0"/>
          <w:sz w:val="21"/>
          <w:szCs w:val="21"/>
        </w:rPr>
      </w:pPr>
      <w:r>
        <w:rPr>
          <w:rFonts w:hint="eastAsia" w:ascii="宋体" w:hAnsi="宋体" w:cs="宋体"/>
          <w:b/>
          <w:kern w:val="0"/>
          <w:sz w:val="21"/>
          <w:szCs w:val="21"/>
        </w:rPr>
        <w:t>履约担保函</w:t>
      </w:r>
    </w:p>
    <w:p>
      <w:pPr>
        <w:adjustRightInd w:val="0"/>
        <w:snapToGrid w:val="0"/>
        <w:spacing w:line="360" w:lineRule="auto"/>
        <w:rPr>
          <w:rFonts w:ascii="宋体" w:hAnsi="宋体" w:cs="宋体"/>
          <w:kern w:val="0"/>
          <w:sz w:val="21"/>
          <w:szCs w:val="21"/>
        </w:rPr>
      </w:pPr>
    </w:p>
    <w:p>
      <w:pPr>
        <w:adjustRightInd w:val="0"/>
        <w:snapToGrid w:val="0"/>
        <w:spacing w:line="360" w:lineRule="auto"/>
        <w:rPr>
          <w:rFonts w:ascii="宋体" w:hAnsi="宋体" w:cs="宋体"/>
          <w:b/>
          <w:kern w:val="0"/>
          <w:sz w:val="21"/>
          <w:szCs w:val="21"/>
        </w:rPr>
      </w:pPr>
      <w:r>
        <w:rPr>
          <w:rFonts w:hint="eastAsia" w:ascii="宋体" w:hAnsi="宋体" w:cs="宋体"/>
          <w:kern w:val="0"/>
          <w:sz w:val="21"/>
          <w:szCs w:val="21"/>
        </w:rPr>
        <w:t>编号：</w:t>
      </w:r>
      <w:r>
        <w:rPr>
          <w:rFonts w:hint="eastAsia" w:ascii="宋体" w:hAnsi="宋体" w:cs="宋体"/>
          <w:kern w:val="0"/>
          <w:sz w:val="21"/>
          <w:szCs w:val="21"/>
          <w:u w:val="single"/>
        </w:rPr>
        <w:t xml:space="preserve">              </w:t>
      </w:r>
    </w:p>
    <w:p>
      <w:pPr>
        <w:adjustRightInd w:val="0"/>
        <w:snapToGrid w:val="0"/>
        <w:spacing w:line="360" w:lineRule="auto"/>
        <w:rPr>
          <w:rFonts w:ascii="宋体" w:hAnsi="宋体" w:cs="宋体"/>
          <w:kern w:val="0"/>
          <w:sz w:val="21"/>
          <w:szCs w:val="21"/>
        </w:rPr>
      </w:pPr>
      <w:r>
        <w:rPr>
          <w:rFonts w:hint="eastAsia" w:ascii="宋体" w:hAnsi="宋体" w:cs="宋体"/>
          <w:kern w:val="0"/>
          <w:sz w:val="21"/>
          <w:szCs w:val="21"/>
        </w:rPr>
        <w:t xml:space="preserve"> </w:t>
      </w:r>
      <w:r>
        <w:rPr>
          <w:rFonts w:hint="eastAsia" w:ascii="宋体" w:hAnsi="宋体" w:cs="宋体"/>
          <w:kern w:val="0"/>
          <w:sz w:val="21"/>
          <w:szCs w:val="21"/>
          <w:u w:val="single"/>
        </w:rPr>
        <w:t xml:space="preserve">                     </w:t>
      </w:r>
      <w:r>
        <w:rPr>
          <w:rFonts w:hint="eastAsia" w:ascii="宋体" w:hAnsi="宋体" w:cs="宋体"/>
          <w:kern w:val="0"/>
          <w:sz w:val="21"/>
          <w:szCs w:val="21"/>
        </w:rPr>
        <w:t xml:space="preserve">（采购人）： </w:t>
      </w:r>
    </w:p>
    <w:p>
      <w:pPr>
        <w:adjustRightInd w:val="0"/>
        <w:snapToGri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鉴于你方与</w:t>
      </w:r>
      <w:r>
        <w:rPr>
          <w:rFonts w:hint="eastAsia" w:ascii="宋体" w:hAnsi="宋体" w:cs="宋体"/>
          <w:kern w:val="0"/>
          <w:sz w:val="21"/>
          <w:szCs w:val="21"/>
          <w:u w:val="single"/>
        </w:rPr>
        <w:t xml:space="preserve">                   </w:t>
      </w:r>
      <w:r>
        <w:rPr>
          <w:rFonts w:hint="eastAsia" w:ascii="宋体" w:hAnsi="宋体" w:cs="宋体"/>
          <w:kern w:val="0"/>
          <w:sz w:val="21"/>
          <w:szCs w:val="21"/>
        </w:rPr>
        <w:t>（以下简称供应商）于</w:t>
      </w:r>
      <w:r>
        <w:rPr>
          <w:rFonts w:hint="eastAsia" w:ascii="宋体" w:hAnsi="宋体" w:cs="宋体"/>
          <w:kern w:val="0"/>
          <w:sz w:val="21"/>
          <w:szCs w:val="21"/>
          <w:u w:val="single"/>
        </w:rPr>
        <w:t xml:space="preserve">     </w:t>
      </w:r>
      <w:r>
        <w:rPr>
          <w:rFonts w:hint="eastAsia" w:ascii="宋体" w:hAnsi="宋体" w:cs="宋体"/>
          <w:kern w:val="0"/>
          <w:sz w:val="21"/>
          <w:szCs w:val="21"/>
        </w:rPr>
        <w:t>年</w:t>
      </w:r>
      <w:r>
        <w:rPr>
          <w:rFonts w:hint="eastAsia" w:ascii="宋体" w:hAnsi="宋体" w:cs="宋体"/>
          <w:kern w:val="0"/>
          <w:sz w:val="21"/>
          <w:szCs w:val="21"/>
          <w:u w:val="single"/>
        </w:rPr>
        <w:t xml:space="preserve">   </w:t>
      </w:r>
      <w:r>
        <w:rPr>
          <w:rFonts w:hint="eastAsia" w:ascii="宋体" w:hAnsi="宋体" w:cs="宋体"/>
          <w:kern w:val="0"/>
          <w:sz w:val="21"/>
          <w:szCs w:val="21"/>
        </w:rPr>
        <w:t>月</w:t>
      </w:r>
      <w:r>
        <w:rPr>
          <w:rFonts w:hint="eastAsia" w:ascii="宋体" w:hAnsi="宋体" w:cs="宋体"/>
          <w:kern w:val="0"/>
          <w:sz w:val="21"/>
          <w:szCs w:val="21"/>
          <w:u w:val="single"/>
        </w:rPr>
        <w:t xml:space="preserve">   </w:t>
      </w:r>
      <w:r>
        <w:rPr>
          <w:rFonts w:hint="eastAsia" w:ascii="宋体" w:hAnsi="宋体" w:cs="宋体"/>
          <w:kern w:val="0"/>
          <w:sz w:val="21"/>
          <w:szCs w:val="21"/>
        </w:rPr>
        <w:t>日签定编号为</w:t>
      </w:r>
      <w:r>
        <w:rPr>
          <w:rFonts w:hint="eastAsia" w:ascii="宋体" w:hAnsi="宋体" w:cs="宋体"/>
          <w:kern w:val="0"/>
          <w:sz w:val="21"/>
          <w:szCs w:val="21"/>
          <w:u w:val="single"/>
        </w:rPr>
        <w:t xml:space="preserve">           2</w:t>
      </w:r>
      <w:r>
        <w:rPr>
          <w:rFonts w:hint="eastAsia" w:ascii="宋体" w:hAnsi="宋体" w:cs="宋体"/>
          <w:kern w:val="0"/>
          <w:sz w:val="21"/>
          <w:szCs w:val="21"/>
        </w:rPr>
        <w:t>的《</w:t>
      </w:r>
      <w:r>
        <w:rPr>
          <w:rFonts w:hint="eastAsia" w:ascii="宋体" w:hAnsi="宋体" w:cs="宋体"/>
          <w:kern w:val="0"/>
          <w:sz w:val="21"/>
          <w:szCs w:val="21"/>
          <w:u w:val="single"/>
        </w:rPr>
        <w:t xml:space="preserve">            </w:t>
      </w:r>
      <w:r>
        <w:rPr>
          <w:rFonts w:hint="eastAsia" w:ascii="宋体" w:hAnsi="宋体" w:cs="宋体"/>
          <w:kern w:val="0"/>
          <w:sz w:val="21"/>
          <w:szCs w:val="21"/>
        </w:rPr>
        <w:t>采购合同》（以下简称主合同），且依据该合同的约定，供应商应在</w:t>
      </w:r>
      <w:r>
        <w:rPr>
          <w:rFonts w:hint="eastAsia" w:ascii="宋体" w:hAnsi="宋体" w:cs="宋体"/>
          <w:kern w:val="0"/>
          <w:sz w:val="21"/>
          <w:szCs w:val="21"/>
          <w:u w:val="single"/>
        </w:rPr>
        <w:t xml:space="preserve">     </w:t>
      </w:r>
      <w:r>
        <w:rPr>
          <w:rFonts w:hint="eastAsia" w:ascii="宋体" w:hAnsi="宋体" w:cs="宋体"/>
          <w:kern w:val="0"/>
          <w:sz w:val="21"/>
          <w:szCs w:val="21"/>
        </w:rPr>
        <w:t>年</w:t>
      </w:r>
      <w:r>
        <w:rPr>
          <w:rFonts w:hint="eastAsia" w:ascii="宋体" w:hAnsi="宋体" w:cs="宋体"/>
          <w:kern w:val="0"/>
          <w:sz w:val="21"/>
          <w:szCs w:val="21"/>
          <w:u w:val="single"/>
        </w:rPr>
        <w:t xml:space="preserve">   </w:t>
      </w:r>
      <w:r>
        <w:rPr>
          <w:rFonts w:hint="eastAsia" w:ascii="宋体" w:hAnsi="宋体" w:cs="宋体"/>
          <w:kern w:val="0"/>
          <w:sz w:val="21"/>
          <w:szCs w:val="21"/>
        </w:rPr>
        <w:t>月</w:t>
      </w:r>
      <w:r>
        <w:rPr>
          <w:rFonts w:hint="eastAsia" w:ascii="宋体" w:hAnsi="宋体" w:cs="宋体"/>
          <w:kern w:val="0"/>
          <w:sz w:val="21"/>
          <w:szCs w:val="21"/>
          <w:u w:val="single"/>
        </w:rPr>
        <w:t xml:space="preserve">   </w:t>
      </w:r>
      <w:r>
        <w:rPr>
          <w:rFonts w:hint="eastAsia" w:ascii="宋体" w:hAnsi="宋体" w:cs="宋体"/>
          <w:kern w:val="0"/>
          <w:sz w:val="21"/>
          <w:szCs w:val="21"/>
        </w:rPr>
        <w:t>日前向你方交纳履约保证金，且可以履约担保函的形式交纳履约保证金。应供应商的申请，我方以保证的方式向你方提供如下履约保证金担保：</w:t>
      </w:r>
    </w:p>
    <w:p>
      <w:pPr>
        <w:adjustRightInd w:val="0"/>
        <w:snapToGrid w:val="0"/>
        <w:spacing w:line="360" w:lineRule="auto"/>
        <w:ind w:firstLine="422" w:firstLineChars="200"/>
        <w:rPr>
          <w:rFonts w:ascii="宋体" w:hAnsi="宋体" w:cs="宋体"/>
          <w:b/>
          <w:kern w:val="0"/>
          <w:sz w:val="21"/>
          <w:szCs w:val="21"/>
        </w:rPr>
      </w:pPr>
      <w:r>
        <w:rPr>
          <w:rFonts w:hint="eastAsia" w:ascii="宋体" w:hAnsi="宋体" w:cs="宋体"/>
          <w:b/>
          <w:kern w:val="0"/>
          <w:sz w:val="21"/>
          <w:szCs w:val="21"/>
        </w:rPr>
        <w:t>一、保证责任的情形及保证金额</w:t>
      </w:r>
    </w:p>
    <w:p>
      <w:pPr>
        <w:adjustRightInd w:val="0"/>
        <w:snapToGri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（一）在供应商出现下列情形之一时，我方承担保证责任：</w:t>
      </w:r>
    </w:p>
    <w:p>
      <w:pPr>
        <w:adjustRightInd w:val="0"/>
        <w:snapToGri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1．将中标项目转让给他人，或者在投标文件中未说明，且未经采购人同意，将中标项目分包给他人的；</w:t>
      </w:r>
    </w:p>
    <w:p>
      <w:pPr>
        <w:adjustRightInd w:val="0"/>
        <w:snapToGri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 xml:space="preserve">2．主合同约定的应当缴纳履约保证金的情形: </w:t>
      </w:r>
    </w:p>
    <w:p>
      <w:pPr>
        <w:adjustRightInd w:val="0"/>
        <w:snapToGrid w:val="0"/>
        <w:spacing w:line="360" w:lineRule="auto"/>
        <w:ind w:firstLine="420" w:firstLineChars="200"/>
        <w:rPr>
          <w:rFonts w:ascii="宋体" w:hAnsi="宋体" w:cs="宋体"/>
          <w:b/>
          <w:kern w:val="0"/>
          <w:sz w:val="21"/>
          <w:szCs w:val="21"/>
        </w:rPr>
      </w:pPr>
      <w:r>
        <w:rPr>
          <w:rFonts w:hint="eastAsia" w:ascii="宋体" w:hAnsi="宋体" w:cs="宋体"/>
          <w:kern w:val="0"/>
          <w:sz w:val="21"/>
          <w:szCs w:val="21"/>
        </w:rPr>
        <w:t xml:space="preserve">（1）未按主合同约定的质量、数量和期限供应货物/提供服务/完成工程的； </w:t>
      </w:r>
    </w:p>
    <w:p>
      <w:pPr>
        <w:adjustRightInd w:val="0"/>
        <w:snapToGrid w:val="0"/>
        <w:spacing w:line="360" w:lineRule="auto"/>
        <w:ind w:firstLine="420" w:firstLineChars="200"/>
        <w:rPr>
          <w:rFonts w:ascii="宋体" w:hAnsi="宋体" w:cs="宋体"/>
          <w:kern w:val="0"/>
          <w:sz w:val="21"/>
          <w:szCs w:val="21"/>
          <w:u w:val="single"/>
        </w:rPr>
      </w:pPr>
      <w:r>
        <w:rPr>
          <w:rFonts w:hint="eastAsia" w:ascii="宋体" w:hAnsi="宋体" w:cs="宋体"/>
          <w:kern w:val="0"/>
          <w:sz w:val="21"/>
          <w:szCs w:val="21"/>
        </w:rPr>
        <w:t>（2）</w:t>
      </w:r>
      <w:r>
        <w:rPr>
          <w:rFonts w:hint="eastAsia" w:ascii="宋体" w:hAnsi="宋体" w:cs="宋体"/>
          <w:kern w:val="0"/>
          <w:sz w:val="21"/>
          <w:szCs w:val="21"/>
          <w:u w:val="single"/>
        </w:rPr>
        <w:t xml:space="preserve">                                                  </w:t>
      </w:r>
      <w:r>
        <w:rPr>
          <w:rFonts w:hint="eastAsia" w:ascii="宋体" w:hAnsi="宋体" w:cs="宋体"/>
          <w:kern w:val="0"/>
          <w:sz w:val="21"/>
          <w:szCs w:val="21"/>
        </w:rPr>
        <w:t>。</w:t>
      </w:r>
    </w:p>
    <w:p>
      <w:pPr>
        <w:adjustRightInd w:val="0"/>
        <w:snapToGri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（二）我方的保证范围是主合同约定的合同价款总额的</w:t>
      </w:r>
      <w:r>
        <w:rPr>
          <w:rFonts w:hint="eastAsia" w:ascii="宋体" w:hAnsi="宋体" w:cs="宋体"/>
          <w:kern w:val="0"/>
          <w:sz w:val="21"/>
          <w:szCs w:val="21"/>
          <w:u w:val="single"/>
        </w:rPr>
        <w:t xml:space="preserve">   </w:t>
      </w:r>
      <w:r>
        <w:rPr>
          <w:rFonts w:hint="eastAsia" w:ascii="宋体" w:hAnsi="宋体" w:cs="宋体"/>
          <w:kern w:val="0"/>
          <w:sz w:val="21"/>
          <w:szCs w:val="21"/>
        </w:rPr>
        <w:t>%数额为</w:t>
      </w:r>
      <w:r>
        <w:rPr>
          <w:rFonts w:hint="eastAsia" w:ascii="宋体" w:hAnsi="宋体" w:cs="宋体"/>
          <w:kern w:val="0"/>
          <w:sz w:val="21"/>
          <w:szCs w:val="21"/>
          <w:u w:val="single"/>
        </w:rPr>
        <w:t xml:space="preserve">      </w:t>
      </w:r>
      <w:r>
        <w:rPr>
          <w:rFonts w:hint="eastAsia" w:ascii="宋体" w:hAnsi="宋体" w:cs="宋体"/>
          <w:kern w:val="0"/>
          <w:sz w:val="21"/>
          <w:szCs w:val="21"/>
        </w:rPr>
        <w:t>元（大写</w:t>
      </w:r>
      <w:r>
        <w:rPr>
          <w:rFonts w:hint="eastAsia" w:ascii="宋体" w:hAnsi="宋体" w:cs="宋体"/>
          <w:kern w:val="0"/>
          <w:sz w:val="21"/>
          <w:szCs w:val="21"/>
          <w:u w:val="single"/>
        </w:rPr>
        <w:t xml:space="preserve">                  </w:t>
      </w:r>
      <w:r>
        <w:rPr>
          <w:rFonts w:hint="eastAsia" w:ascii="宋体" w:hAnsi="宋体" w:cs="宋体"/>
          <w:kern w:val="0"/>
          <w:sz w:val="21"/>
          <w:szCs w:val="21"/>
        </w:rPr>
        <w:t>），币种为</w:t>
      </w:r>
      <w:r>
        <w:rPr>
          <w:rFonts w:hint="eastAsia" w:ascii="宋体" w:hAnsi="宋体" w:cs="宋体"/>
          <w:kern w:val="0"/>
          <w:sz w:val="21"/>
          <w:szCs w:val="21"/>
          <w:u w:val="single"/>
        </w:rPr>
        <w:t xml:space="preserve">        </w:t>
      </w:r>
      <w:r>
        <w:rPr>
          <w:rFonts w:hint="eastAsia" w:ascii="宋体" w:hAnsi="宋体" w:cs="宋体"/>
          <w:kern w:val="0"/>
          <w:sz w:val="21"/>
          <w:szCs w:val="21"/>
        </w:rPr>
        <w:t>。（即主合同履约保证金金额）</w:t>
      </w:r>
    </w:p>
    <w:p>
      <w:pPr>
        <w:adjustRightInd w:val="0"/>
        <w:snapToGrid w:val="0"/>
        <w:spacing w:line="360" w:lineRule="auto"/>
        <w:ind w:firstLine="422" w:firstLineChars="200"/>
        <w:rPr>
          <w:rFonts w:ascii="宋体" w:hAnsi="宋体" w:cs="宋体"/>
          <w:b/>
          <w:kern w:val="0"/>
          <w:sz w:val="21"/>
          <w:szCs w:val="21"/>
        </w:rPr>
      </w:pPr>
      <w:r>
        <w:rPr>
          <w:rFonts w:hint="eastAsia" w:ascii="宋体" w:hAnsi="宋体" w:cs="宋体"/>
          <w:b/>
          <w:kern w:val="0"/>
          <w:sz w:val="21"/>
          <w:szCs w:val="21"/>
        </w:rPr>
        <w:t xml:space="preserve">二、保证的方式及保证期间 </w:t>
      </w:r>
    </w:p>
    <w:p>
      <w:pPr>
        <w:adjustRightInd w:val="0"/>
        <w:snapToGri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 xml:space="preserve">我方保证的方式为：连带责任保证。 </w:t>
      </w:r>
    </w:p>
    <w:p>
      <w:pPr>
        <w:adjustRightInd w:val="0"/>
        <w:snapToGri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我方保证的期间为：自本合同生效之日起至供应商按照主合同约定的供货/完工期限届满后</w:t>
      </w:r>
      <w:r>
        <w:rPr>
          <w:rFonts w:hint="eastAsia" w:ascii="宋体" w:hAnsi="宋体" w:cs="宋体"/>
          <w:kern w:val="0"/>
          <w:sz w:val="21"/>
          <w:szCs w:val="21"/>
          <w:u w:val="single"/>
        </w:rPr>
        <w:t xml:space="preserve">    </w:t>
      </w:r>
      <w:r>
        <w:rPr>
          <w:rFonts w:hint="eastAsia" w:ascii="宋体" w:hAnsi="宋体" w:cs="宋体"/>
          <w:kern w:val="0"/>
          <w:sz w:val="21"/>
          <w:szCs w:val="21"/>
        </w:rPr>
        <w:t>日内。</w:t>
      </w:r>
    </w:p>
    <w:p>
      <w:pPr>
        <w:adjustRightInd w:val="0"/>
        <w:snapToGri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 xml:space="preserve">如果供应商未按主合同约定向贵方供应货物/提供服务/完成工程的，由我方在保证金额内向你方支付上述款项。 </w:t>
      </w:r>
    </w:p>
    <w:p>
      <w:pPr>
        <w:adjustRightInd w:val="0"/>
        <w:snapToGrid w:val="0"/>
        <w:spacing w:line="360" w:lineRule="auto"/>
        <w:ind w:firstLine="422" w:firstLineChars="200"/>
        <w:rPr>
          <w:rFonts w:ascii="宋体" w:hAnsi="宋体" w:cs="宋体"/>
          <w:b/>
          <w:kern w:val="0"/>
          <w:sz w:val="21"/>
          <w:szCs w:val="21"/>
        </w:rPr>
      </w:pPr>
      <w:r>
        <w:rPr>
          <w:rFonts w:hint="eastAsia" w:ascii="宋体" w:hAnsi="宋体" w:cs="宋体"/>
          <w:b/>
          <w:kern w:val="0"/>
          <w:sz w:val="21"/>
          <w:szCs w:val="21"/>
        </w:rPr>
        <w:t>三、承担保证责任的程序</w:t>
      </w:r>
    </w:p>
    <w:p>
      <w:pPr>
        <w:adjustRightInd w:val="0"/>
        <w:snapToGrid w:val="0"/>
        <w:spacing w:line="360" w:lineRule="auto"/>
        <w:ind w:firstLine="420" w:firstLineChars="200"/>
        <w:rPr>
          <w:rFonts w:ascii="宋体" w:hAnsi="宋体" w:cs="宋体"/>
          <w:b/>
          <w:kern w:val="0"/>
          <w:sz w:val="21"/>
          <w:szCs w:val="21"/>
        </w:rPr>
      </w:pPr>
      <w:r>
        <w:rPr>
          <w:rFonts w:hint="eastAsia" w:ascii="宋体" w:hAnsi="宋体" w:cs="宋体"/>
          <w:kern w:val="0"/>
          <w:sz w:val="21"/>
          <w:szCs w:val="21"/>
        </w:rPr>
        <w:t xml:space="preserve">1．你方要求我方承担保证责任的，应在本保函保证期间内向我方发出书面索赔通知。索赔通知应写明要求索赔的金额，支付款项应到达的帐号。并附有证明供应商违约事实的证明材料。 </w:t>
      </w:r>
    </w:p>
    <w:p>
      <w:pPr>
        <w:adjustRightInd w:val="0"/>
        <w:snapToGri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如果你方与供应商因货物质量问题产生争议，你方还需同时提供</w:t>
      </w:r>
      <w:r>
        <w:rPr>
          <w:rFonts w:hint="eastAsia" w:ascii="宋体" w:hAnsi="宋体" w:cs="宋体"/>
          <w:kern w:val="0"/>
          <w:sz w:val="21"/>
          <w:szCs w:val="21"/>
          <w:u w:val="single"/>
        </w:rPr>
        <w:t xml:space="preserve">        </w:t>
      </w:r>
      <w:r>
        <w:rPr>
          <w:rFonts w:hint="eastAsia" w:ascii="宋体" w:hAnsi="宋体" w:cs="宋体"/>
          <w:kern w:val="0"/>
          <w:sz w:val="21"/>
          <w:szCs w:val="21"/>
        </w:rPr>
        <w:t>部门出具的质量检测报告，或经诉讼（仲裁）程序裁决后的裁决书、调解书，本保证人即按照检测结果或裁决书、调解书决定是否承担保证责任。</w:t>
      </w:r>
    </w:p>
    <w:p>
      <w:pPr>
        <w:adjustRightInd w:val="0"/>
        <w:snapToGri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2．我方收到你方的书面索赔通知及相应证明材料，在</w:t>
      </w:r>
      <w:r>
        <w:rPr>
          <w:rFonts w:hint="eastAsia" w:ascii="宋体" w:hAnsi="宋体" w:cs="宋体"/>
          <w:kern w:val="0"/>
          <w:sz w:val="21"/>
          <w:szCs w:val="21"/>
          <w:u w:val="single"/>
        </w:rPr>
        <w:t xml:space="preserve">    </w:t>
      </w:r>
      <w:r>
        <w:rPr>
          <w:rFonts w:hint="eastAsia" w:ascii="宋体" w:hAnsi="宋体" w:cs="宋体"/>
          <w:kern w:val="0"/>
          <w:sz w:val="21"/>
          <w:szCs w:val="21"/>
        </w:rPr>
        <w:t>工作日内进行核定后按照本保函的承诺承担保证责任。</w:t>
      </w:r>
    </w:p>
    <w:p>
      <w:pPr>
        <w:adjustRightInd w:val="0"/>
        <w:snapToGrid w:val="0"/>
        <w:spacing w:line="360" w:lineRule="auto"/>
        <w:ind w:firstLine="422" w:firstLineChars="200"/>
        <w:rPr>
          <w:rFonts w:ascii="宋体" w:hAnsi="宋体" w:cs="宋体"/>
          <w:b/>
          <w:kern w:val="0"/>
          <w:sz w:val="21"/>
          <w:szCs w:val="21"/>
        </w:rPr>
      </w:pPr>
      <w:r>
        <w:rPr>
          <w:rFonts w:hint="eastAsia" w:ascii="宋体" w:hAnsi="宋体" w:cs="宋体"/>
          <w:b/>
          <w:kern w:val="0"/>
          <w:sz w:val="21"/>
          <w:szCs w:val="21"/>
        </w:rPr>
        <w:t>四、保证责任的终止</w:t>
      </w:r>
    </w:p>
    <w:p>
      <w:pPr>
        <w:adjustRightInd w:val="0"/>
        <w:snapToGri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1．保证期间届满你方未向我方书面主张保证责任的，自保证期间届满次日起，我方保证责任自动终止。保证期间届满前，主合同约定的货物\工程\服务全部验收合格的，自验收合格日起，我方保证责任自动终止。</w:t>
      </w:r>
    </w:p>
    <w:p>
      <w:pPr>
        <w:adjustRightInd w:val="0"/>
        <w:snapToGri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2．我方按照本保函向你方履行了保证责任后，自我方向你方支付款项（支付款项从我方账户划出）之日起，保证责任即终止。</w:t>
      </w:r>
    </w:p>
    <w:p>
      <w:pPr>
        <w:adjustRightInd w:val="0"/>
        <w:snapToGri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3．按照法律法规的规定或出现应终止我方保证责任的其它情形的，我方在本保函项下的保证责任亦终止。</w:t>
      </w:r>
    </w:p>
    <w:p>
      <w:pPr>
        <w:adjustRightInd w:val="0"/>
        <w:snapToGri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adjustRightInd w:val="0"/>
        <w:snapToGrid w:val="0"/>
        <w:spacing w:line="360" w:lineRule="auto"/>
        <w:ind w:firstLine="422" w:firstLineChars="200"/>
        <w:rPr>
          <w:rFonts w:ascii="宋体" w:hAnsi="宋体" w:cs="宋体"/>
          <w:b/>
          <w:kern w:val="0"/>
          <w:sz w:val="21"/>
          <w:szCs w:val="21"/>
        </w:rPr>
      </w:pPr>
      <w:r>
        <w:rPr>
          <w:rFonts w:hint="eastAsia" w:ascii="宋体" w:hAnsi="宋体" w:cs="宋体"/>
          <w:b/>
          <w:kern w:val="0"/>
          <w:sz w:val="21"/>
          <w:szCs w:val="21"/>
        </w:rPr>
        <w:t>五、免责条款</w:t>
      </w:r>
    </w:p>
    <w:p>
      <w:pPr>
        <w:adjustRightInd w:val="0"/>
        <w:snapToGri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1．因你方违反主合同约定致使供应商不能履行义务的，我方不承担保证责任。</w:t>
      </w:r>
    </w:p>
    <w:p>
      <w:pPr>
        <w:adjustRightInd w:val="0"/>
        <w:snapToGrid w:val="0"/>
        <w:spacing w:line="360" w:lineRule="auto"/>
        <w:ind w:firstLine="420" w:firstLineChars="200"/>
        <w:rPr>
          <w:rFonts w:ascii="宋体" w:hAnsi="宋体" w:cs="宋体"/>
          <w:b/>
          <w:kern w:val="0"/>
          <w:sz w:val="21"/>
          <w:szCs w:val="21"/>
        </w:rPr>
      </w:pPr>
      <w:r>
        <w:rPr>
          <w:rFonts w:hint="eastAsia" w:ascii="宋体" w:hAnsi="宋体" w:cs="宋体"/>
          <w:kern w:val="0"/>
          <w:sz w:val="21"/>
          <w:szCs w:val="21"/>
        </w:rPr>
        <w:t>2．依照法律法规的规定或你方与供应商的另行约定，全部或者部分免除供应商应缴纳的保证金义务的，我方亦免除相应的保证责任。</w:t>
      </w:r>
    </w:p>
    <w:p>
      <w:pPr>
        <w:adjustRightInd w:val="0"/>
        <w:snapToGri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3．因不可抗力造成供应商不能履行供货义务的，我方不承担保证责任。</w:t>
      </w:r>
    </w:p>
    <w:p>
      <w:pPr>
        <w:adjustRightInd w:val="0"/>
        <w:snapToGrid w:val="0"/>
        <w:spacing w:line="360" w:lineRule="auto"/>
        <w:ind w:firstLine="422" w:firstLineChars="200"/>
        <w:rPr>
          <w:rFonts w:ascii="宋体" w:hAnsi="宋体" w:cs="宋体"/>
          <w:b/>
          <w:kern w:val="0"/>
          <w:sz w:val="21"/>
          <w:szCs w:val="21"/>
        </w:rPr>
      </w:pPr>
      <w:r>
        <w:rPr>
          <w:rFonts w:hint="eastAsia" w:ascii="宋体" w:hAnsi="宋体" w:cs="宋体"/>
          <w:b/>
          <w:kern w:val="0"/>
          <w:sz w:val="21"/>
          <w:szCs w:val="21"/>
        </w:rPr>
        <w:t>六、争议的解决</w:t>
      </w:r>
    </w:p>
    <w:p>
      <w:pPr>
        <w:adjustRightInd w:val="0"/>
        <w:snapToGri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因本保函发生的纠纷，由你我双方协商解决，协商不成的，通过诉讼程序解决，诉讼管辖地法院为</w:t>
      </w:r>
      <w:r>
        <w:rPr>
          <w:rFonts w:hint="eastAsia" w:ascii="宋体" w:hAnsi="宋体" w:cs="宋体"/>
          <w:kern w:val="0"/>
          <w:sz w:val="21"/>
          <w:szCs w:val="21"/>
          <w:u w:val="single"/>
        </w:rPr>
        <w:t xml:space="preserve">          </w:t>
      </w:r>
      <w:r>
        <w:rPr>
          <w:rFonts w:hint="eastAsia" w:ascii="宋体" w:hAnsi="宋体" w:cs="宋体"/>
          <w:kern w:val="0"/>
          <w:sz w:val="21"/>
          <w:szCs w:val="21"/>
        </w:rPr>
        <w:t>法院。</w:t>
      </w:r>
    </w:p>
    <w:p>
      <w:pPr>
        <w:adjustRightInd w:val="0"/>
        <w:snapToGrid w:val="0"/>
        <w:spacing w:line="360" w:lineRule="auto"/>
        <w:ind w:firstLine="422" w:firstLineChars="200"/>
        <w:rPr>
          <w:rFonts w:ascii="宋体" w:hAnsi="宋体" w:cs="宋体"/>
          <w:b/>
          <w:kern w:val="0"/>
          <w:sz w:val="21"/>
          <w:szCs w:val="21"/>
        </w:rPr>
      </w:pPr>
      <w:r>
        <w:rPr>
          <w:rFonts w:hint="eastAsia" w:ascii="宋体" w:hAnsi="宋体" w:cs="宋体"/>
          <w:b/>
          <w:kern w:val="0"/>
          <w:sz w:val="21"/>
          <w:szCs w:val="21"/>
        </w:rPr>
        <w:t xml:space="preserve">七、保函的生效 </w:t>
      </w:r>
    </w:p>
    <w:p>
      <w:pPr>
        <w:adjustRightInd w:val="0"/>
        <w:snapToGri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 xml:space="preserve">本保函自我方加盖公章之日起生效。 </w:t>
      </w:r>
    </w:p>
    <w:p>
      <w:pPr>
        <w:tabs>
          <w:tab w:val="left" w:pos="2850"/>
        </w:tabs>
        <w:adjustRightInd w:val="0"/>
        <w:snapToGrid w:val="0"/>
        <w:spacing w:line="360" w:lineRule="auto"/>
        <w:rPr>
          <w:rFonts w:ascii="宋体" w:hAnsi="宋体" w:cs="宋体"/>
          <w:kern w:val="0"/>
          <w:sz w:val="21"/>
          <w:szCs w:val="21"/>
        </w:rPr>
      </w:pPr>
      <w:r>
        <w:rPr>
          <w:rFonts w:hint="eastAsia" w:ascii="宋体" w:hAnsi="宋体" w:cs="宋体"/>
          <w:kern w:val="0"/>
          <w:sz w:val="21"/>
          <w:szCs w:val="21"/>
        </w:rPr>
        <w:t xml:space="preserve"> </w:t>
      </w:r>
      <w:r>
        <w:rPr>
          <w:rFonts w:ascii="宋体" w:hAnsi="宋体" w:cs="宋体"/>
          <w:kern w:val="0"/>
          <w:sz w:val="21"/>
          <w:szCs w:val="21"/>
        </w:rPr>
        <w:tab/>
      </w:r>
      <w:r>
        <w:rPr>
          <w:rFonts w:hint="eastAsia" w:ascii="宋体" w:hAnsi="宋体" w:cs="宋体"/>
          <w:kern w:val="0"/>
          <w:sz w:val="21"/>
          <w:szCs w:val="21"/>
        </w:rPr>
        <w:t xml:space="preserve">          保证人：（公章） </w:t>
      </w:r>
    </w:p>
    <w:p>
      <w:pPr>
        <w:adjustRightInd w:val="0"/>
        <w:snapToGrid w:val="0"/>
        <w:spacing w:line="360" w:lineRule="auto"/>
        <w:rPr>
          <w:rFonts w:ascii="宋体" w:hAnsi="宋体" w:cs="宋体"/>
          <w:kern w:val="0"/>
          <w:sz w:val="21"/>
          <w:szCs w:val="21"/>
        </w:rPr>
        <w:sectPr>
          <w:pgSz w:w="11906" w:h="16838"/>
          <w:pgMar w:top="1440" w:right="1531" w:bottom="1440" w:left="1531" w:header="992" w:footer="992" w:gutter="0"/>
          <w:pgNumType w:fmt="decimal"/>
          <w:cols w:space="720" w:num="1"/>
          <w:docGrid w:type="lines" w:linePitch="312" w:charSpace="0"/>
        </w:sectPr>
      </w:pPr>
      <w:r>
        <w:rPr>
          <w:rFonts w:hint="eastAsia" w:ascii="宋体" w:hAnsi="宋体" w:cs="宋体"/>
          <w:kern w:val="0"/>
          <w:sz w:val="21"/>
          <w:szCs w:val="21"/>
        </w:rPr>
        <w:t xml:space="preserve">                                         </w:t>
      </w:r>
      <w:r>
        <w:rPr>
          <w:rFonts w:hint="eastAsia" w:ascii="宋体" w:hAnsi="宋体" w:cs="宋体"/>
          <w:kern w:val="0"/>
          <w:sz w:val="21"/>
          <w:szCs w:val="21"/>
          <w:u w:val="single"/>
        </w:rPr>
        <w:t xml:space="preserve">       </w:t>
      </w:r>
      <w:r>
        <w:rPr>
          <w:rFonts w:hint="eastAsia" w:ascii="宋体" w:hAnsi="宋体" w:cs="宋体"/>
          <w:kern w:val="0"/>
          <w:sz w:val="21"/>
          <w:szCs w:val="21"/>
        </w:rPr>
        <w:t xml:space="preserve"> 年</w:t>
      </w:r>
      <w:r>
        <w:rPr>
          <w:rFonts w:hint="eastAsia" w:ascii="宋体" w:hAnsi="宋体" w:cs="宋体"/>
          <w:kern w:val="0"/>
          <w:sz w:val="21"/>
          <w:szCs w:val="21"/>
          <w:u w:val="single"/>
        </w:rPr>
        <w:t xml:space="preserve">       </w:t>
      </w:r>
      <w:r>
        <w:rPr>
          <w:rFonts w:hint="eastAsia" w:ascii="宋体" w:hAnsi="宋体" w:cs="宋体"/>
          <w:kern w:val="0"/>
          <w:sz w:val="21"/>
          <w:szCs w:val="21"/>
        </w:rPr>
        <w:t>月</w:t>
      </w:r>
      <w:r>
        <w:rPr>
          <w:rFonts w:hint="eastAsia" w:ascii="宋体" w:hAnsi="宋体" w:cs="宋体"/>
          <w:kern w:val="0"/>
          <w:sz w:val="21"/>
          <w:szCs w:val="21"/>
          <w:u w:val="single"/>
        </w:rPr>
        <w:t xml:space="preserve">     </w:t>
      </w:r>
      <w:r>
        <w:rPr>
          <w:rFonts w:hint="eastAsia" w:ascii="宋体" w:hAnsi="宋体" w:cs="宋体"/>
          <w:kern w:val="0"/>
          <w:sz w:val="21"/>
          <w:szCs w:val="21"/>
        </w:rPr>
        <w:t xml:space="preserve"> 日</w:t>
      </w:r>
    </w:p>
    <w:p>
      <w:pPr>
        <w:pStyle w:val="6"/>
        <w:rPr>
          <w:rFonts w:ascii="宋体" w:hAnsi="宋体" w:cs="宋体"/>
          <w:b w:val="0"/>
          <w:bCs w:val="0"/>
          <w:sz w:val="21"/>
          <w:szCs w:val="21"/>
        </w:rPr>
      </w:pPr>
      <w:r>
        <w:rPr>
          <w:rFonts w:hint="eastAsia" w:ascii="宋体" w:hAnsi="宋体" w:cs="宋体"/>
          <w:sz w:val="21"/>
          <w:szCs w:val="21"/>
        </w:rPr>
        <w:t>附页4</w:t>
      </w:r>
      <w:r>
        <w:rPr>
          <w:rFonts w:hint="eastAsia" w:ascii="宋体" w:hAnsi="宋体" w:cs="宋体"/>
          <w:b w:val="0"/>
          <w:bCs w:val="0"/>
          <w:sz w:val="21"/>
          <w:szCs w:val="21"/>
        </w:rPr>
        <w:t>：</w:t>
      </w:r>
      <w:r>
        <w:rPr>
          <w:rFonts w:hint="eastAsia" w:ascii="宋体" w:hAnsi="宋体" w:cs="宋体"/>
          <w:kern w:val="0"/>
          <w:sz w:val="21"/>
          <w:szCs w:val="21"/>
        </w:rPr>
        <w:t>评审因素和标准</w:t>
      </w:r>
    </w:p>
    <w:p>
      <w:pPr>
        <w:adjustRightInd w:val="0"/>
        <w:snapToGri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本采购项目采用综合评分法，满分100分。</w:t>
      </w:r>
    </w:p>
    <w:p>
      <w:pPr>
        <w:adjustRightInd w:val="0"/>
        <w:snapToGri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一、评审计分权值：</w:t>
      </w:r>
    </w:p>
    <w:tbl>
      <w:tblPr>
        <w:tblStyle w:val="42"/>
        <w:tblW w:w="9135"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707"/>
        <w:gridCol w:w="542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9" w:hRule="atLeast"/>
          <w:jc w:val="center"/>
        </w:trPr>
        <w:tc>
          <w:tcPr>
            <w:tcW w:w="3707" w:type="dxa"/>
            <w:tcBorders>
              <w:top w:val="double" w:color="auto" w:sz="4"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kern w:val="0"/>
                <w:sz w:val="21"/>
                <w:szCs w:val="21"/>
              </w:rPr>
            </w:pPr>
            <w:r>
              <w:rPr>
                <w:rFonts w:hint="eastAsia" w:ascii="宋体" w:hAnsi="宋体" w:cs="宋体"/>
                <w:kern w:val="0"/>
                <w:sz w:val="21"/>
                <w:szCs w:val="21"/>
              </w:rPr>
              <w:t>具体项目</w:t>
            </w:r>
          </w:p>
        </w:tc>
        <w:tc>
          <w:tcPr>
            <w:tcW w:w="5428" w:type="dxa"/>
            <w:tcBorders>
              <w:top w:val="double" w:color="auto" w:sz="4" w:space="0"/>
              <w:left w:val="single" w:color="auto" w:sz="6" w:space="0"/>
              <w:bottom w:val="single" w:color="auto" w:sz="6" w:space="0"/>
              <w:right w:val="double" w:color="auto" w:sz="4" w:space="0"/>
            </w:tcBorders>
            <w:vAlign w:val="center"/>
          </w:tcPr>
          <w:p>
            <w:pPr>
              <w:adjustRightInd w:val="0"/>
              <w:snapToGrid w:val="0"/>
              <w:spacing w:line="360" w:lineRule="auto"/>
              <w:jc w:val="center"/>
              <w:rPr>
                <w:rFonts w:ascii="宋体" w:hAnsi="宋体" w:cs="宋体"/>
                <w:kern w:val="0"/>
                <w:sz w:val="21"/>
                <w:szCs w:val="21"/>
              </w:rPr>
            </w:pPr>
            <w:r>
              <w:rPr>
                <w:rFonts w:hint="eastAsia" w:ascii="宋体" w:hAnsi="宋体" w:cs="宋体"/>
                <w:kern w:val="0"/>
                <w:sz w:val="21"/>
                <w:szCs w:val="21"/>
              </w:rPr>
              <w:t>权值范围(评标因素权重)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3707"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kern w:val="0"/>
                <w:sz w:val="21"/>
                <w:szCs w:val="21"/>
              </w:rPr>
            </w:pPr>
            <w:r>
              <w:rPr>
                <w:rFonts w:hint="eastAsia" w:ascii="宋体" w:hAnsi="宋体" w:cs="宋体"/>
                <w:kern w:val="0"/>
                <w:sz w:val="21"/>
                <w:szCs w:val="21"/>
              </w:rPr>
              <w:t>报价部分</w:t>
            </w:r>
          </w:p>
        </w:tc>
        <w:tc>
          <w:tcPr>
            <w:tcW w:w="5428" w:type="dxa"/>
            <w:tcBorders>
              <w:top w:val="single" w:color="auto" w:sz="6" w:space="0"/>
              <w:left w:val="single" w:color="auto" w:sz="6" w:space="0"/>
              <w:bottom w:val="single" w:color="auto" w:sz="6" w:space="0"/>
              <w:right w:val="double" w:color="auto" w:sz="4" w:space="0"/>
            </w:tcBorders>
            <w:vAlign w:val="center"/>
          </w:tcPr>
          <w:p>
            <w:pPr>
              <w:adjustRightInd w:val="0"/>
              <w:snapToGrid w:val="0"/>
              <w:spacing w:line="360" w:lineRule="auto"/>
              <w:jc w:val="center"/>
              <w:rPr>
                <w:rFonts w:ascii="宋体" w:hAnsi="宋体" w:cs="宋体"/>
                <w:kern w:val="0"/>
                <w:sz w:val="21"/>
                <w:szCs w:val="21"/>
              </w:rPr>
            </w:pPr>
            <w:r>
              <w:rPr>
                <w:rFonts w:hint="eastAsia" w:ascii="宋体" w:hAnsi="宋体" w:cs="宋体"/>
                <w:kern w:val="0"/>
                <w:sz w:val="21"/>
                <w:szCs w:val="21"/>
              </w:rPr>
              <w:t>F1=0.20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0" w:hRule="atLeast"/>
          <w:jc w:val="center"/>
        </w:trPr>
        <w:tc>
          <w:tcPr>
            <w:tcW w:w="3707"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kern w:val="0"/>
                <w:sz w:val="21"/>
                <w:szCs w:val="21"/>
              </w:rPr>
            </w:pPr>
            <w:r>
              <w:rPr>
                <w:rFonts w:hint="eastAsia" w:ascii="宋体" w:hAnsi="宋体" w:cs="宋体"/>
                <w:kern w:val="0"/>
                <w:sz w:val="21"/>
                <w:szCs w:val="21"/>
              </w:rPr>
              <w:t>技术部分</w:t>
            </w:r>
          </w:p>
        </w:tc>
        <w:tc>
          <w:tcPr>
            <w:tcW w:w="5428" w:type="dxa"/>
            <w:tcBorders>
              <w:top w:val="single" w:color="auto" w:sz="6" w:space="0"/>
              <w:left w:val="single" w:color="auto" w:sz="6" w:space="0"/>
              <w:bottom w:val="single" w:color="auto" w:sz="6" w:space="0"/>
              <w:right w:val="double" w:color="auto" w:sz="4" w:space="0"/>
            </w:tcBorders>
            <w:vAlign w:val="center"/>
          </w:tcPr>
          <w:p>
            <w:pPr>
              <w:adjustRightInd w:val="0"/>
              <w:snapToGrid w:val="0"/>
              <w:spacing w:line="360" w:lineRule="auto"/>
              <w:jc w:val="center"/>
              <w:rPr>
                <w:rFonts w:hint="default" w:ascii="宋体" w:hAnsi="宋体" w:eastAsia="宋体" w:cs="宋体"/>
                <w:kern w:val="0"/>
                <w:sz w:val="21"/>
                <w:szCs w:val="21"/>
                <w:lang w:val="en-US" w:eastAsia="zh-CN"/>
              </w:rPr>
            </w:pPr>
            <w:r>
              <w:rPr>
                <w:rFonts w:hint="eastAsia" w:ascii="宋体" w:hAnsi="宋体" w:cs="宋体"/>
                <w:kern w:val="0"/>
                <w:sz w:val="21"/>
                <w:szCs w:val="21"/>
              </w:rPr>
              <w:t>F2=0.</w:t>
            </w:r>
            <w:r>
              <w:rPr>
                <w:rFonts w:hint="eastAsia" w:ascii="宋体" w:hAnsi="宋体" w:cs="宋体"/>
                <w:kern w:val="0"/>
                <w:sz w:val="21"/>
                <w:szCs w:val="21"/>
                <w:lang w:val="en-US" w:eastAsia="zh-CN"/>
              </w:rPr>
              <w:t>42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3707" w:type="dxa"/>
            <w:tcBorders>
              <w:top w:val="single" w:color="auto" w:sz="6" w:space="0"/>
              <w:left w:val="double" w:color="auto" w:sz="4" w:space="0"/>
              <w:bottom w:val="double" w:color="auto" w:sz="4" w:space="0"/>
              <w:right w:val="single" w:color="auto" w:sz="6" w:space="0"/>
            </w:tcBorders>
            <w:vAlign w:val="center"/>
          </w:tcPr>
          <w:p>
            <w:pPr>
              <w:adjustRightInd w:val="0"/>
              <w:snapToGrid w:val="0"/>
              <w:spacing w:line="360" w:lineRule="auto"/>
              <w:jc w:val="center"/>
              <w:rPr>
                <w:rFonts w:ascii="宋体" w:hAnsi="宋体" w:cs="宋体"/>
                <w:kern w:val="0"/>
                <w:sz w:val="21"/>
                <w:szCs w:val="21"/>
              </w:rPr>
            </w:pPr>
            <w:r>
              <w:rPr>
                <w:rFonts w:hint="eastAsia" w:ascii="宋体" w:hAnsi="宋体" w:cs="宋体"/>
                <w:kern w:val="0"/>
                <w:sz w:val="21"/>
                <w:szCs w:val="21"/>
              </w:rPr>
              <w:t>商务部分</w:t>
            </w:r>
          </w:p>
        </w:tc>
        <w:tc>
          <w:tcPr>
            <w:tcW w:w="5428" w:type="dxa"/>
            <w:tcBorders>
              <w:top w:val="single" w:color="auto" w:sz="6" w:space="0"/>
              <w:left w:val="single" w:color="auto" w:sz="6" w:space="0"/>
              <w:bottom w:val="double" w:color="auto" w:sz="4" w:space="0"/>
              <w:right w:val="double" w:color="auto" w:sz="4" w:space="0"/>
            </w:tcBorders>
            <w:vAlign w:val="center"/>
          </w:tcPr>
          <w:p>
            <w:pPr>
              <w:adjustRightInd w:val="0"/>
              <w:snapToGrid w:val="0"/>
              <w:spacing w:line="360" w:lineRule="auto"/>
              <w:jc w:val="center"/>
              <w:rPr>
                <w:rFonts w:hint="default" w:ascii="宋体" w:hAnsi="宋体" w:eastAsia="宋体" w:cs="宋体"/>
                <w:kern w:val="0"/>
                <w:sz w:val="21"/>
                <w:szCs w:val="21"/>
                <w:lang w:val="en-US" w:eastAsia="zh-CN"/>
              </w:rPr>
            </w:pPr>
            <w:r>
              <w:rPr>
                <w:rFonts w:hint="eastAsia" w:ascii="宋体" w:hAnsi="宋体" w:cs="宋体"/>
                <w:kern w:val="0"/>
                <w:sz w:val="21"/>
                <w:szCs w:val="21"/>
              </w:rPr>
              <w:t>F3=0.</w:t>
            </w:r>
            <w:r>
              <w:rPr>
                <w:rFonts w:hint="eastAsia" w:ascii="宋体" w:hAnsi="宋体" w:cs="宋体"/>
                <w:kern w:val="0"/>
                <w:sz w:val="21"/>
                <w:szCs w:val="21"/>
                <w:lang w:val="en-US" w:eastAsia="zh-CN"/>
              </w:rPr>
              <w:t>38</w:t>
            </w:r>
          </w:p>
        </w:tc>
      </w:tr>
    </w:tbl>
    <w:p>
      <w:pPr>
        <w:adjustRightInd w:val="0"/>
        <w:snapToGri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二、评分细则：</w:t>
      </w:r>
    </w:p>
    <w:tbl>
      <w:tblPr>
        <w:tblStyle w:val="42"/>
        <w:tblW w:w="101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0"/>
        <w:gridCol w:w="1231"/>
        <w:gridCol w:w="1429"/>
        <w:gridCol w:w="67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90" w:type="dxa"/>
            <w:tcMar>
              <w:top w:w="15" w:type="dxa"/>
              <w:left w:w="15" w:type="dxa"/>
              <w:right w:w="15" w:type="dxa"/>
            </w:tcMar>
            <w:vAlign w:val="center"/>
          </w:tcPr>
          <w:p>
            <w:pPr>
              <w:widowControl/>
              <w:spacing w:line="360" w:lineRule="exact"/>
              <w:jc w:val="center"/>
              <w:textAlignment w:val="center"/>
              <w:rPr>
                <w:rFonts w:ascii="宋体" w:hAnsi="宋体" w:cs="宋体"/>
                <w:b/>
                <w:bCs/>
                <w:sz w:val="21"/>
                <w:szCs w:val="21"/>
              </w:rPr>
            </w:pPr>
            <w:r>
              <w:rPr>
                <w:rFonts w:hint="eastAsia" w:ascii="宋体" w:hAnsi="宋体" w:cs="宋体"/>
                <w:b/>
                <w:bCs/>
                <w:kern w:val="0"/>
                <w:sz w:val="21"/>
                <w:szCs w:val="21"/>
                <w:lang w:bidi="ar"/>
              </w:rPr>
              <w:t>序号</w:t>
            </w:r>
          </w:p>
        </w:tc>
        <w:tc>
          <w:tcPr>
            <w:tcW w:w="1231" w:type="dxa"/>
            <w:tcMar>
              <w:top w:w="15" w:type="dxa"/>
              <w:left w:w="15" w:type="dxa"/>
              <w:right w:w="15" w:type="dxa"/>
            </w:tcMar>
            <w:vAlign w:val="center"/>
          </w:tcPr>
          <w:p>
            <w:pPr>
              <w:widowControl/>
              <w:spacing w:line="360" w:lineRule="exact"/>
              <w:jc w:val="center"/>
              <w:textAlignment w:val="center"/>
              <w:rPr>
                <w:rFonts w:ascii="宋体" w:hAnsi="宋体" w:cs="宋体"/>
                <w:b/>
                <w:bCs/>
                <w:kern w:val="0"/>
                <w:sz w:val="21"/>
                <w:szCs w:val="21"/>
                <w:lang w:bidi="ar"/>
              </w:rPr>
            </w:pPr>
            <w:r>
              <w:rPr>
                <w:rFonts w:hint="eastAsia" w:ascii="宋体" w:hAnsi="宋体" w:cs="宋体"/>
                <w:b/>
                <w:bCs/>
                <w:kern w:val="0"/>
                <w:sz w:val="21"/>
                <w:szCs w:val="21"/>
                <w:lang w:bidi="ar"/>
              </w:rPr>
              <w:t>评审</w:t>
            </w:r>
          </w:p>
          <w:p>
            <w:pPr>
              <w:widowControl/>
              <w:spacing w:line="360" w:lineRule="exact"/>
              <w:jc w:val="center"/>
              <w:textAlignment w:val="center"/>
              <w:rPr>
                <w:rFonts w:ascii="宋体" w:hAnsi="宋体" w:cs="宋体"/>
                <w:b/>
                <w:bCs/>
                <w:sz w:val="21"/>
                <w:szCs w:val="21"/>
              </w:rPr>
            </w:pPr>
            <w:r>
              <w:rPr>
                <w:rFonts w:hint="eastAsia" w:ascii="宋体" w:hAnsi="宋体" w:cs="宋体"/>
                <w:b/>
                <w:bCs/>
                <w:kern w:val="0"/>
                <w:sz w:val="21"/>
                <w:szCs w:val="21"/>
                <w:lang w:bidi="ar"/>
              </w:rPr>
              <w:t>因素</w:t>
            </w:r>
          </w:p>
        </w:tc>
        <w:tc>
          <w:tcPr>
            <w:tcW w:w="8198" w:type="dxa"/>
            <w:gridSpan w:val="2"/>
            <w:tcMar>
              <w:top w:w="15" w:type="dxa"/>
              <w:left w:w="15" w:type="dxa"/>
              <w:right w:w="15" w:type="dxa"/>
            </w:tcMar>
            <w:vAlign w:val="center"/>
          </w:tcPr>
          <w:p>
            <w:pPr>
              <w:widowControl/>
              <w:spacing w:line="360" w:lineRule="exact"/>
              <w:jc w:val="center"/>
              <w:textAlignment w:val="center"/>
              <w:rPr>
                <w:rFonts w:ascii="宋体" w:hAnsi="宋体" w:cs="宋体"/>
                <w:b/>
                <w:bCs/>
                <w:sz w:val="21"/>
                <w:szCs w:val="21"/>
              </w:rPr>
            </w:pPr>
            <w:r>
              <w:rPr>
                <w:rFonts w:hint="eastAsia" w:ascii="宋体" w:hAnsi="宋体" w:cs="宋体"/>
                <w:b/>
                <w:bCs/>
                <w:kern w:val="0"/>
                <w:sz w:val="21"/>
                <w:szCs w:val="21"/>
                <w:lang w:bidi="ar"/>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6" w:hRule="atLeast"/>
          <w:jc w:val="center"/>
        </w:trPr>
        <w:tc>
          <w:tcPr>
            <w:tcW w:w="690" w:type="dxa"/>
            <w:tcMar>
              <w:top w:w="15" w:type="dxa"/>
              <w:left w:w="15" w:type="dxa"/>
              <w:right w:w="15" w:type="dxa"/>
            </w:tcMar>
            <w:vAlign w:val="center"/>
          </w:tcPr>
          <w:p>
            <w:pPr>
              <w:widowControl/>
              <w:spacing w:line="360" w:lineRule="exact"/>
              <w:jc w:val="center"/>
              <w:textAlignment w:val="center"/>
              <w:rPr>
                <w:rFonts w:ascii="宋体" w:hAnsi="宋体" w:cs="宋体"/>
                <w:sz w:val="21"/>
                <w:szCs w:val="21"/>
              </w:rPr>
            </w:pPr>
            <w:r>
              <w:rPr>
                <w:rFonts w:hint="eastAsia" w:ascii="宋体" w:hAnsi="宋体" w:cs="宋体"/>
                <w:kern w:val="0"/>
                <w:sz w:val="21"/>
                <w:szCs w:val="21"/>
                <w:lang w:bidi="ar"/>
              </w:rPr>
              <w:t>1</w:t>
            </w:r>
          </w:p>
        </w:tc>
        <w:tc>
          <w:tcPr>
            <w:tcW w:w="1231" w:type="dxa"/>
            <w:tcMar>
              <w:top w:w="15" w:type="dxa"/>
              <w:left w:w="15" w:type="dxa"/>
              <w:right w:w="15" w:type="dxa"/>
            </w:tcMar>
            <w:vAlign w:val="center"/>
          </w:tcPr>
          <w:p>
            <w:pPr>
              <w:widowControl/>
              <w:spacing w:line="360" w:lineRule="exact"/>
              <w:jc w:val="center"/>
              <w:textAlignment w:val="center"/>
              <w:rPr>
                <w:rFonts w:ascii="宋体" w:hAnsi="宋体" w:cs="宋体"/>
                <w:sz w:val="21"/>
                <w:szCs w:val="21"/>
              </w:rPr>
            </w:pPr>
            <w:r>
              <w:rPr>
                <w:rFonts w:hint="eastAsia" w:ascii="宋体" w:hAnsi="宋体" w:cs="宋体"/>
                <w:sz w:val="21"/>
                <w:szCs w:val="21"/>
              </w:rPr>
              <w:t>投标报价</w:t>
            </w:r>
          </w:p>
          <w:p>
            <w:pPr>
              <w:widowControl/>
              <w:spacing w:line="360" w:lineRule="exact"/>
              <w:jc w:val="center"/>
              <w:textAlignment w:val="center"/>
              <w:rPr>
                <w:rFonts w:ascii="宋体" w:hAnsi="宋体" w:cs="宋体"/>
                <w:sz w:val="21"/>
                <w:szCs w:val="21"/>
              </w:rPr>
            </w:pPr>
            <w:r>
              <w:rPr>
                <w:rFonts w:hint="eastAsia" w:ascii="宋体" w:hAnsi="宋体" w:cs="宋体"/>
                <w:sz w:val="21"/>
                <w:szCs w:val="21"/>
              </w:rPr>
              <w:t>（20分）</w:t>
            </w:r>
          </w:p>
        </w:tc>
        <w:tc>
          <w:tcPr>
            <w:tcW w:w="8198" w:type="dxa"/>
            <w:gridSpan w:val="2"/>
            <w:tcMar>
              <w:top w:w="15" w:type="dxa"/>
              <w:left w:w="15" w:type="dxa"/>
              <w:right w:w="15" w:type="dxa"/>
            </w:tcMar>
            <w:vAlign w:val="center"/>
          </w:tcPr>
          <w:p>
            <w:pPr>
              <w:widowControl/>
              <w:spacing w:line="360" w:lineRule="exact"/>
              <w:jc w:val="left"/>
              <w:textAlignment w:val="center"/>
              <w:rPr>
                <w:rFonts w:ascii="宋体" w:hAnsi="宋体" w:cs="宋体"/>
                <w:kern w:val="0"/>
                <w:sz w:val="21"/>
                <w:szCs w:val="21"/>
                <w:lang w:bidi="ar"/>
              </w:rPr>
            </w:pPr>
            <w:r>
              <w:rPr>
                <w:rFonts w:hint="eastAsia" w:ascii="宋体" w:hAnsi="宋体" w:cs="宋体"/>
                <w:kern w:val="0"/>
                <w:sz w:val="21"/>
                <w:szCs w:val="21"/>
                <w:lang w:bidi="ar"/>
              </w:rPr>
              <w:t>1、满足磋商文件要求且最后报价最低的供应商的价格为磋商基准价，其价格分为满分</w:t>
            </w:r>
            <w:r>
              <w:rPr>
                <w:rStyle w:val="109"/>
                <w:rFonts w:hint="default" w:ascii="宋体" w:hAnsi="宋体" w:eastAsia="宋体" w:cs="宋体"/>
                <w:color w:val="auto"/>
                <w:sz w:val="21"/>
                <w:szCs w:val="21"/>
                <w:lang w:bidi="ar"/>
              </w:rPr>
              <w:t>20分</w:t>
            </w:r>
            <w:r>
              <w:rPr>
                <w:rStyle w:val="140"/>
                <w:rFonts w:hint="default" w:ascii="宋体" w:hAnsi="宋体" w:eastAsia="宋体" w:cs="宋体"/>
                <w:color w:val="auto"/>
                <w:sz w:val="21"/>
                <w:szCs w:val="21"/>
                <w:lang w:bidi="ar"/>
              </w:rPr>
              <w:t>。其他供应商的价格分统一按照下列公式计算：</w:t>
            </w:r>
          </w:p>
          <w:p>
            <w:pPr>
              <w:widowControl/>
              <w:spacing w:line="360" w:lineRule="exact"/>
              <w:jc w:val="left"/>
              <w:textAlignment w:val="center"/>
              <w:rPr>
                <w:rFonts w:ascii="宋体" w:hAnsi="宋体" w:cs="宋体"/>
                <w:sz w:val="21"/>
                <w:szCs w:val="21"/>
              </w:rPr>
            </w:pPr>
            <w:r>
              <w:rPr>
                <w:rFonts w:hint="eastAsia" w:ascii="宋体" w:hAnsi="宋体" w:cs="宋体"/>
                <w:kern w:val="0"/>
                <w:sz w:val="21"/>
                <w:szCs w:val="21"/>
                <w:lang w:bidi="ar"/>
              </w:rPr>
              <w:t>磋商报价得分=</w:t>
            </w:r>
            <w:r>
              <w:rPr>
                <w:rStyle w:val="140"/>
                <w:rFonts w:hint="default" w:ascii="宋体" w:hAnsi="宋体" w:eastAsia="宋体" w:cs="宋体"/>
                <w:color w:val="auto"/>
                <w:sz w:val="21"/>
                <w:szCs w:val="21"/>
                <w:lang w:bidi="ar"/>
              </w:rPr>
              <w:t>（磋商基准价</w:t>
            </w:r>
            <w:r>
              <w:rPr>
                <w:rFonts w:hint="eastAsia" w:ascii="宋体" w:hAnsi="宋体" w:cs="宋体"/>
                <w:kern w:val="0"/>
                <w:sz w:val="21"/>
                <w:szCs w:val="21"/>
                <w:lang w:bidi="ar"/>
              </w:rPr>
              <w:t>/</w:t>
            </w:r>
            <w:r>
              <w:rPr>
                <w:rStyle w:val="140"/>
                <w:rFonts w:hint="default" w:ascii="宋体" w:hAnsi="宋体" w:eastAsia="宋体" w:cs="宋体"/>
                <w:color w:val="auto"/>
                <w:sz w:val="21"/>
                <w:szCs w:val="21"/>
                <w:lang w:bidi="ar"/>
              </w:rPr>
              <w:t>最后磋商报价）×价格权值×</w:t>
            </w:r>
            <w:r>
              <w:rPr>
                <w:rFonts w:hint="eastAsia" w:ascii="宋体" w:hAnsi="宋体" w:cs="宋体"/>
                <w:kern w:val="0"/>
                <w:sz w:val="21"/>
                <w:szCs w:val="21"/>
                <w:lang w:bidi="ar"/>
              </w:rPr>
              <w:t>100</w:t>
            </w:r>
          </w:p>
          <w:p>
            <w:pPr>
              <w:widowControl/>
              <w:spacing w:line="360" w:lineRule="exact"/>
              <w:jc w:val="left"/>
              <w:textAlignment w:val="center"/>
              <w:rPr>
                <w:rFonts w:ascii="宋体" w:hAnsi="宋体" w:cs="宋体"/>
                <w:sz w:val="21"/>
                <w:szCs w:val="21"/>
              </w:rPr>
            </w:pPr>
            <w:r>
              <w:rPr>
                <w:rFonts w:hint="eastAsia" w:ascii="宋体" w:hAnsi="宋体" w:cs="宋体"/>
                <w:kern w:val="0"/>
                <w:sz w:val="21"/>
                <w:szCs w:val="21"/>
                <w:lang w:bidi="ar"/>
              </w:rPr>
              <w:t>2、</w:t>
            </w:r>
            <w:r>
              <w:rPr>
                <w:rStyle w:val="140"/>
                <w:rFonts w:hint="default" w:ascii="宋体" w:hAnsi="宋体" w:eastAsia="宋体" w:cs="宋体"/>
                <w:color w:val="auto"/>
                <w:sz w:val="21"/>
                <w:szCs w:val="21"/>
                <w:lang w:bidi="ar"/>
              </w:rPr>
              <w:t>价格评审过程中，不得去掉最后报价中的最高报价和最低报价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 w:hRule="atLeast"/>
          <w:jc w:val="center"/>
        </w:trPr>
        <w:tc>
          <w:tcPr>
            <w:tcW w:w="690" w:type="dxa"/>
            <w:vMerge w:val="restart"/>
            <w:tcMar>
              <w:top w:w="15" w:type="dxa"/>
              <w:left w:w="15" w:type="dxa"/>
              <w:right w:w="15" w:type="dxa"/>
            </w:tcMar>
            <w:vAlign w:val="center"/>
          </w:tcPr>
          <w:p>
            <w:pPr>
              <w:widowControl/>
              <w:spacing w:line="360" w:lineRule="exact"/>
              <w:jc w:val="center"/>
              <w:textAlignment w:val="center"/>
              <w:rPr>
                <w:rFonts w:ascii="宋体" w:hAnsi="宋体" w:cs="宋体"/>
                <w:sz w:val="21"/>
                <w:szCs w:val="21"/>
              </w:rPr>
            </w:pPr>
            <w:r>
              <w:rPr>
                <w:rFonts w:hint="eastAsia" w:ascii="宋体" w:hAnsi="宋体" w:cs="宋体"/>
                <w:kern w:val="0"/>
                <w:sz w:val="21"/>
                <w:szCs w:val="21"/>
                <w:lang w:bidi="ar"/>
              </w:rPr>
              <w:t>2</w:t>
            </w:r>
          </w:p>
        </w:tc>
        <w:tc>
          <w:tcPr>
            <w:tcW w:w="1231" w:type="dxa"/>
            <w:vMerge w:val="restart"/>
            <w:tcMar>
              <w:top w:w="15" w:type="dxa"/>
              <w:left w:w="15" w:type="dxa"/>
              <w:right w:w="15" w:type="dxa"/>
            </w:tcMar>
            <w:vAlign w:val="center"/>
          </w:tcPr>
          <w:p>
            <w:pPr>
              <w:widowControl/>
              <w:spacing w:line="360" w:lineRule="exact"/>
              <w:jc w:val="center"/>
              <w:textAlignment w:val="center"/>
              <w:rPr>
                <w:rFonts w:ascii="宋体" w:hAnsi="宋体" w:cs="宋体"/>
                <w:kern w:val="0"/>
                <w:sz w:val="21"/>
                <w:szCs w:val="21"/>
                <w:lang w:bidi="ar"/>
              </w:rPr>
            </w:pPr>
            <w:r>
              <w:rPr>
                <w:rFonts w:hint="eastAsia" w:ascii="宋体" w:hAnsi="宋体" w:cs="宋体"/>
                <w:kern w:val="0"/>
                <w:sz w:val="21"/>
                <w:szCs w:val="21"/>
                <w:lang w:bidi="ar"/>
              </w:rPr>
              <w:t>技术部分</w:t>
            </w:r>
          </w:p>
          <w:p>
            <w:pPr>
              <w:widowControl/>
              <w:spacing w:line="360" w:lineRule="exact"/>
              <w:jc w:val="center"/>
              <w:textAlignment w:val="center"/>
              <w:rPr>
                <w:rFonts w:ascii="宋体" w:hAnsi="宋体" w:cs="宋体"/>
                <w:color w:val="FF0000"/>
                <w:sz w:val="21"/>
                <w:szCs w:val="21"/>
              </w:rPr>
            </w:pPr>
            <w:r>
              <w:rPr>
                <w:rFonts w:hint="eastAsia" w:ascii="宋体" w:hAnsi="宋体" w:cs="宋体"/>
                <w:kern w:val="0"/>
                <w:sz w:val="21"/>
                <w:szCs w:val="21"/>
                <w:lang w:bidi="ar"/>
              </w:rPr>
              <w:t>（42分）</w:t>
            </w:r>
          </w:p>
        </w:tc>
        <w:tc>
          <w:tcPr>
            <w:tcW w:w="1429" w:type="dxa"/>
            <w:tcMar>
              <w:top w:w="15" w:type="dxa"/>
              <w:left w:w="15" w:type="dxa"/>
              <w:right w:w="15" w:type="dxa"/>
            </w:tcMar>
            <w:vAlign w:val="center"/>
          </w:tcPr>
          <w:p>
            <w:pPr>
              <w:spacing w:line="360" w:lineRule="exact"/>
              <w:jc w:val="center"/>
              <w:rPr>
                <w:rFonts w:ascii="宋体" w:hAnsi="宋体" w:cs="宋体"/>
                <w:sz w:val="21"/>
                <w:szCs w:val="21"/>
              </w:rPr>
            </w:pPr>
            <w:r>
              <w:rPr>
                <w:rFonts w:hint="eastAsia" w:ascii="宋体" w:hAnsi="宋体" w:cs="宋体"/>
                <w:sz w:val="21"/>
                <w:szCs w:val="21"/>
              </w:rPr>
              <w:t>保安服务方案</w:t>
            </w:r>
          </w:p>
          <w:p>
            <w:pPr>
              <w:spacing w:line="360" w:lineRule="exact"/>
              <w:jc w:val="center"/>
              <w:rPr>
                <w:rFonts w:ascii="宋体" w:hAnsi="宋体" w:cs="宋体"/>
                <w:sz w:val="21"/>
                <w:szCs w:val="21"/>
              </w:rPr>
            </w:pPr>
            <w:r>
              <w:rPr>
                <w:rFonts w:hint="eastAsia" w:ascii="宋体" w:hAnsi="宋体" w:cs="宋体"/>
                <w:sz w:val="21"/>
                <w:szCs w:val="21"/>
              </w:rPr>
              <w:t>（10分）</w:t>
            </w:r>
          </w:p>
        </w:tc>
        <w:tc>
          <w:tcPr>
            <w:tcW w:w="6769" w:type="dxa"/>
            <w:tcMar>
              <w:top w:w="15" w:type="dxa"/>
              <w:left w:w="15" w:type="dxa"/>
              <w:right w:w="15" w:type="dxa"/>
            </w:tcMar>
            <w:vAlign w:val="center"/>
          </w:tcPr>
          <w:p>
            <w:pPr>
              <w:spacing w:line="360" w:lineRule="exact"/>
              <w:jc w:val="left"/>
            </w:pPr>
            <w:r>
              <w:rPr>
                <w:rFonts w:ascii="宋体" w:hAnsi="宋体" w:cs="宋体"/>
                <w:sz w:val="21"/>
              </w:rPr>
              <w:t>根据本项目的实际情况合理安排保安服务方案，列明</w:t>
            </w:r>
            <w:r>
              <w:rPr>
                <w:rFonts w:hint="eastAsia" w:ascii="宋体" w:hAnsi="宋体" w:cs="宋体"/>
                <w:sz w:val="21"/>
              </w:rPr>
              <w:t>各服务区域</w:t>
            </w:r>
            <w:r>
              <w:rPr>
                <w:rFonts w:ascii="宋体" w:hAnsi="宋体" w:cs="宋体"/>
                <w:sz w:val="21"/>
              </w:rPr>
              <w:t>保安人员数量，服务方案、人员安排计划及质量满足</w:t>
            </w:r>
            <w:r>
              <w:rPr>
                <w:rFonts w:hint="eastAsia" w:ascii="宋体" w:hAnsi="宋体" w:cs="宋体"/>
                <w:sz w:val="21"/>
              </w:rPr>
              <w:t>磋商</w:t>
            </w:r>
            <w:r>
              <w:rPr>
                <w:rFonts w:ascii="宋体" w:hAnsi="宋体" w:cs="宋体"/>
                <w:sz w:val="21"/>
              </w:rPr>
              <w:t>文件的要求，针对不同岗位制定有详细的标准，服务质量目标明确，服务质量承诺书内容详尽、职责明确；配备保安人员数量合理，服务方案满足本项目需求，人员安排计划及质量合理的计</w:t>
            </w:r>
            <w:r>
              <w:rPr>
                <w:rFonts w:hint="eastAsia" w:ascii="宋体" w:hAnsi="宋体" w:cs="宋体"/>
                <w:sz w:val="21"/>
              </w:rPr>
              <w:t>10</w:t>
            </w:r>
            <w:r>
              <w:rPr>
                <w:rFonts w:ascii="宋体" w:hAnsi="宋体" w:cs="宋体"/>
                <w:sz w:val="21"/>
              </w:rPr>
              <w:t>分；配备保安人员较合理，服务方案基本满足本项目需求，人员安排计划及质量较合理的计</w:t>
            </w:r>
            <w:r>
              <w:rPr>
                <w:rFonts w:hint="eastAsia" w:ascii="宋体" w:hAnsi="宋体" w:cs="宋体"/>
                <w:sz w:val="21"/>
              </w:rPr>
              <w:t>7</w:t>
            </w:r>
            <w:r>
              <w:rPr>
                <w:rFonts w:ascii="宋体" w:hAnsi="宋体" w:cs="宋体"/>
                <w:sz w:val="21"/>
              </w:rPr>
              <w:t>分；配备保安人员数量较少，服务方案不太满足本项目需求，人员安排计划及质量基本合理的计</w:t>
            </w:r>
            <w:r>
              <w:rPr>
                <w:rFonts w:hint="eastAsia" w:ascii="宋体" w:hAnsi="宋体" w:cs="宋体"/>
                <w:sz w:val="21"/>
              </w:rPr>
              <w:t>4</w:t>
            </w:r>
            <w:r>
              <w:rPr>
                <w:rFonts w:ascii="宋体" w:hAnsi="宋体" w:cs="宋体"/>
                <w:sz w:val="21"/>
              </w:rPr>
              <w:t>分；配备人员特别不合理或未提供的不计分。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 w:hRule="atLeast"/>
          <w:jc w:val="center"/>
        </w:trPr>
        <w:tc>
          <w:tcPr>
            <w:tcW w:w="690" w:type="dxa"/>
            <w:vMerge w:val="continue"/>
            <w:tcMar>
              <w:top w:w="15" w:type="dxa"/>
              <w:left w:w="15" w:type="dxa"/>
              <w:right w:w="15" w:type="dxa"/>
            </w:tcMar>
            <w:vAlign w:val="center"/>
          </w:tcPr>
          <w:p>
            <w:pPr>
              <w:spacing w:line="360" w:lineRule="exact"/>
              <w:jc w:val="center"/>
            </w:pPr>
          </w:p>
        </w:tc>
        <w:tc>
          <w:tcPr>
            <w:tcW w:w="1231" w:type="dxa"/>
            <w:vMerge w:val="continue"/>
            <w:tcMar>
              <w:top w:w="15" w:type="dxa"/>
              <w:left w:w="15" w:type="dxa"/>
              <w:right w:w="15" w:type="dxa"/>
            </w:tcMar>
            <w:vAlign w:val="center"/>
          </w:tcPr>
          <w:p>
            <w:pPr>
              <w:spacing w:line="360" w:lineRule="exact"/>
              <w:jc w:val="center"/>
            </w:pPr>
          </w:p>
        </w:tc>
        <w:tc>
          <w:tcPr>
            <w:tcW w:w="1429" w:type="dxa"/>
            <w:tcMar>
              <w:top w:w="15" w:type="dxa"/>
              <w:left w:w="15" w:type="dxa"/>
              <w:right w:w="15" w:type="dxa"/>
            </w:tcMar>
            <w:vAlign w:val="center"/>
          </w:tcPr>
          <w:p>
            <w:pPr>
              <w:spacing w:line="360" w:lineRule="exact"/>
              <w:jc w:val="center"/>
              <w:rPr>
                <w:rFonts w:ascii="宋体" w:hAnsi="宋体" w:cs="宋体"/>
                <w:sz w:val="21"/>
                <w:szCs w:val="21"/>
              </w:rPr>
            </w:pPr>
            <w:r>
              <w:rPr>
                <w:rFonts w:hint="eastAsia" w:ascii="宋体" w:hAnsi="宋体" w:cs="宋体"/>
                <w:sz w:val="21"/>
                <w:szCs w:val="21"/>
              </w:rPr>
              <w:t>人员招聘和稳定方案</w:t>
            </w:r>
          </w:p>
          <w:p>
            <w:pPr>
              <w:spacing w:line="360" w:lineRule="exact"/>
              <w:jc w:val="center"/>
              <w:rPr>
                <w:rFonts w:ascii="宋体" w:hAnsi="宋体" w:cs="宋体"/>
                <w:sz w:val="21"/>
                <w:szCs w:val="21"/>
              </w:rPr>
            </w:pPr>
            <w:r>
              <w:rPr>
                <w:rFonts w:hint="eastAsia" w:ascii="宋体" w:hAnsi="宋体" w:cs="宋体"/>
                <w:sz w:val="21"/>
                <w:szCs w:val="21"/>
              </w:rPr>
              <w:t>（8分）</w:t>
            </w:r>
          </w:p>
        </w:tc>
        <w:tc>
          <w:tcPr>
            <w:tcW w:w="6769" w:type="dxa"/>
            <w:tcMar>
              <w:top w:w="15" w:type="dxa"/>
              <w:left w:w="15" w:type="dxa"/>
              <w:right w:w="15" w:type="dxa"/>
            </w:tcMar>
            <w:vAlign w:val="center"/>
          </w:tcPr>
          <w:p>
            <w:pPr>
              <w:spacing w:line="360" w:lineRule="exact"/>
              <w:jc w:val="left"/>
              <w:rPr>
                <w:rFonts w:ascii="宋体" w:hAnsi="宋体" w:cs="宋体"/>
                <w:sz w:val="21"/>
                <w:szCs w:val="21"/>
              </w:rPr>
            </w:pPr>
            <w:r>
              <w:rPr>
                <w:rFonts w:hint="eastAsia" w:ascii="宋体" w:hAnsi="宋体" w:cs="宋体"/>
                <w:sz w:val="21"/>
                <w:szCs w:val="21"/>
              </w:rPr>
              <w:t>综合比较投标人实际情况制定人员招聘及人员稳定方案；方案详细合理、符合本项目需求的计8分；方案较详细合理，基本符合本项目需求的计5分；方案较详细，不太符合本项目需求的计2分；方案特别不详细或未提供的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 w:hRule="atLeast"/>
          <w:jc w:val="center"/>
        </w:trPr>
        <w:tc>
          <w:tcPr>
            <w:tcW w:w="690" w:type="dxa"/>
            <w:vMerge w:val="continue"/>
            <w:tcMar>
              <w:top w:w="15" w:type="dxa"/>
              <w:left w:w="15" w:type="dxa"/>
              <w:right w:w="15" w:type="dxa"/>
            </w:tcMar>
            <w:vAlign w:val="center"/>
          </w:tcPr>
          <w:p>
            <w:pPr>
              <w:spacing w:line="360" w:lineRule="exact"/>
              <w:jc w:val="center"/>
              <w:rPr>
                <w:rFonts w:ascii="宋体" w:hAnsi="宋体" w:cs="宋体"/>
                <w:sz w:val="21"/>
                <w:szCs w:val="21"/>
              </w:rPr>
            </w:pPr>
          </w:p>
        </w:tc>
        <w:tc>
          <w:tcPr>
            <w:tcW w:w="1231" w:type="dxa"/>
            <w:vMerge w:val="continue"/>
            <w:tcMar>
              <w:top w:w="15" w:type="dxa"/>
              <w:left w:w="15" w:type="dxa"/>
              <w:right w:w="15" w:type="dxa"/>
            </w:tcMar>
            <w:vAlign w:val="center"/>
          </w:tcPr>
          <w:p>
            <w:pPr>
              <w:spacing w:line="360" w:lineRule="exact"/>
              <w:jc w:val="center"/>
              <w:rPr>
                <w:rFonts w:ascii="宋体" w:hAnsi="宋体" w:cs="宋体"/>
                <w:sz w:val="21"/>
                <w:szCs w:val="21"/>
              </w:rPr>
            </w:pPr>
          </w:p>
        </w:tc>
        <w:tc>
          <w:tcPr>
            <w:tcW w:w="1429" w:type="dxa"/>
            <w:tcMar>
              <w:top w:w="15" w:type="dxa"/>
              <w:left w:w="15" w:type="dxa"/>
              <w:right w:w="15" w:type="dxa"/>
            </w:tcMar>
            <w:vAlign w:val="center"/>
          </w:tcPr>
          <w:p>
            <w:pPr>
              <w:spacing w:line="360" w:lineRule="exact"/>
              <w:jc w:val="center"/>
              <w:rPr>
                <w:rFonts w:ascii="宋体" w:hAnsi="宋体" w:cs="宋体"/>
                <w:sz w:val="21"/>
                <w:szCs w:val="21"/>
              </w:rPr>
            </w:pPr>
            <w:r>
              <w:rPr>
                <w:rFonts w:hint="eastAsia" w:ascii="宋体" w:hAnsi="宋体" w:cs="宋体"/>
                <w:sz w:val="21"/>
                <w:szCs w:val="21"/>
              </w:rPr>
              <w:t>人员培训方案</w:t>
            </w:r>
          </w:p>
          <w:p>
            <w:pPr>
              <w:spacing w:line="360" w:lineRule="exact"/>
              <w:jc w:val="center"/>
              <w:rPr>
                <w:rFonts w:ascii="宋体" w:hAnsi="宋体" w:cs="宋体"/>
                <w:sz w:val="21"/>
                <w:szCs w:val="21"/>
              </w:rPr>
            </w:pPr>
            <w:r>
              <w:rPr>
                <w:rFonts w:hint="eastAsia" w:ascii="宋体" w:hAnsi="宋体" w:cs="宋体"/>
                <w:sz w:val="21"/>
                <w:szCs w:val="21"/>
              </w:rPr>
              <w:t>（8分）</w:t>
            </w:r>
          </w:p>
        </w:tc>
        <w:tc>
          <w:tcPr>
            <w:tcW w:w="6769" w:type="dxa"/>
            <w:tcMar>
              <w:top w:w="15" w:type="dxa"/>
              <w:left w:w="15" w:type="dxa"/>
              <w:right w:w="15" w:type="dxa"/>
            </w:tcMar>
            <w:vAlign w:val="center"/>
          </w:tcPr>
          <w:p>
            <w:pPr>
              <w:spacing w:line="360" w:lineRule="exact"/>
              <w:jc w:val="left"/>
              <w:rPr>
                <w:rFonts w:ascii="宋体" w:hAnsi="宋体" w:cs="宋体"/>
                <w:sz w:val="21"/>
                <w:szCs w:val="21"/>
              </w:rPr>
            </w:pPr>
            <w:r>
              <w:rPr>
                <w:rFonts w:hint="eastAsia" w:ascii="宋体" w:hAnsi="宋体" w:cs="宋体"/>
                <w:sz w:val="21"/>
                <w:szCs w:val="21"/>
              </w:rPr>
              <w:t>投标人应充分考虑采购人的实际情况详细制定人员培训方案以及在岗培训方案，方案详细、科学、合理的计8分；较详细、合理的计5分；基本合理的计2分；差或未提供不计分。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 w:hRule="atLeast"/>
          <w:jc w:val="center"/>
        </w:trPr>
        <w:tc>
          <w:tcPr>
            <w:tcW w:w="690" w:type="dxa"/>
            <w:vMerge w:val="continue"/>
            <w:tcMar>
              <w:top w:w="15" w:type="dxa"/>
              <w:left w:w="15" w:type="dxa"/>
              <w:right w:w="15" w:type="dxa"/>
            </w:tcMar>
            <w:vAlign w:val="center"/>
          </w:tcPr>
          <w:p>
            <w:pPr>
              <w:spacing w:line="360" w:lineRule="exact"/>
              <w:jc w:val="center"/>
              <w:rPr>
                <w:rFonts w:ascii="宋体" w:hAnsi="宋体" w:cs="宋体"/>
                <w:sz w:val="21"/>
                <w:szCs w:val="21"/>
              </w:rPr>
            </w:pPr>
          </w:p>
        </w:tc>
        <w:tc>
          <w:tcPr>
            <w:tcW w:w="1231" w:type="dxa"/>
            <w:vMerge w:val="continue"/>
            <w:tcMar>
              <w:top w:w="15" w:type="dxa"/>
              <w:left w:w="15" w:type="dxa"/>
              <w:right w:w="15" w:type="dxa"/>
            </w:tcMar>
            <w:vAlign w:val="center"/>
          </w:tcPr>
          <w:p>
            <w:pPr>
              <w:spacing w:line="360" w:lineRule="exact"/>
              <w:jc w:val="center"/>
              <w:rPr>
                <w:rFonts w:ascii="宋体" w:hAnsi="宋体" w:cs="宋体"/>
                <w:sz w:val="21"/>
                <w:szCs w:val="21"/>
              </w:rPr>
            </w:pPr>
          </w:p>
        </w:tc>
        <w:tc>
          <w:tcPr>
            <w:tcW w:w="1429" w:type="dxa"/>
            <w:tcMar>
              <w:top w:w="15" w:type="dxa"/>
              <w:left w:w="15" w:type="dxa"/>
              <w:right w:w="15" w:type="dxa"/>
            </w:tcMar>
            <w:vAlign w:val="center"/>
          </w:tcPr>
          <w:p>
            <w:pPr>
              <w:spacing w:line="360" w:lineRule="exact"/>
              <w:jc w:val="center"/>
              <w:rPr>
                <w:rFonts w:ascii="宋体" w:hAnsi="宋体" w:cs="宋体"/>
                <w:sz w:val="21"/>
                <w:szCs w:val="21"/>
              </w:rPr>
            </w:pPr>
            <w:r>
              <w:rPr>
                <w:rFonts w:hint="eastAsia" w:ascii="宋体" w:hAnsi="宋体" w:cs="宋体"/>
                <w:sz w:val="21"/>
                <w:szCs w:val="21"/>
              </w:rPr>
              <w:t>装备配置方案</w:t>
            </w:r>
          </w:p>
          <w:p>
            <w:pPr>
              <w:spacing w:line="360" w:lineRule="exact"/>
              <w:jc w:val="center"/>
              <w:rPr>
                <w:rFonts w:ascii="宋体" w:hAnsi="宋体" w:cs="宋体"/>
                <w:sz w:val="21"/>
                <w:szCs w:val="21"/>
              </w:rPr>
            </w:pPr>
            <w:r>
              <w:rPr>
                <w:rFonts w:hint="eastAsia" w:ascii="宋体" w:hAnsi="宋体" w:cs="宋体"/>
                <w:sz w:val="21"/>
                <w:szCs w:val="21"/>
              </w:rPr>
              <w:t>（8分）</w:t>
            </w:r>
          </w:p>
        </w:tc>
        <w:tc>
          <w:tcPr>
            <w:tcW w:w="6769" w:type="dxa"/>
            <w:tcMar>
              <w:top w:w="15" w:type="dxa"/>
              <w:left w:w="15" w:type="dxa"/>
              <w:right w:w="15" w:type="dxa"/>
            </w:tcMar>
            <w:vAlign w:val="center"/>
          </w:tcPr>
          <w:p>
            <w:pPr>
              <w:spacing w:line="360" w:lineRule="exact"/>
              <w:jc w:val="left"/>
              <w:rPr>
                <w:rFonts w:ascii="宋体" w:hAnsi="宋体" w:cs="宋体"/>
                <w:sz w:val="21"/>
                <w:szCs w:val="21"/>
              </w:rPr>
            </w:pPr>
            <w:r>
              <w:rPr>
                <w:rFonts w:ascii="宋体" w:hAnsi="宋体" w:cs="宋体"/>
                <w:sz w:val="21"/>
              </w:rPr>
              <w:t>综合比较投标人装备配置方案方案；方案详细合理、符合本项目需求的计</w:t>
            </w:r>
            <w:r>
              <w:rPr>
                <w:rFonts w:hint="eastAsia" w:ascii="宋体" w:hAnsi="宋体" w:cs="宋体"/>
                <w:sz w:val="21"/>
              </w:rPr>
              <w:t>8</w:t>
            </w:r>
            <w:r>
              <w:rPr>
                <w:rFonts w:ascii="宋体" w:hAnsi="宋体" w:cs="宋体"/>
                <w:sz w:val="21"/>
              </w:rPr>
              <w:t>分；方案较详细合理，基本符合本项目需求的计</w:t>
            </w:r>
            <w:r>
              <w:rPr>
                <w:rFonts w:hint="eastAsia" w:ascii="宋体" w:hAnsi="宋体" w:cs="宋体"/>
                <w:sz w:val="21"/>
              </w:rPr>
              <w:t>5</w:t>
            </w:r>
            <w:r>
              <w:rPr>
                <w:rFonts w:ascii="宋体" w:hAnsi="宋体" w:cs="宋体"/>
                <w:sz w:val="21"/>
              </w:rPr>
              <w:t>分；方案较详细，不太符合本项目需求的计</w:t>
            </w:r>
            <w:r>
              <w:rPr>
                <w:rFonts w:hint="eastAsia" w:ascii="宋体" w:hAnsi="宋体" w:cs="宋体"/>
                <w:sz w:val="21"/>
              </w:rPr>
              <w:t>2</w:t>
            </w:r>
            <w:r>
              <w:rPr>
                <w:rFonts w:ascii="宋体" w:hAnsi="宋体" w:cs="宋体"/>
                <w:sz w:val="21"/>
              </w:rPr>
              <w:t>分；方案特别不详细或未提供的不计分。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 w:hRule="atLeast"/>
          <w:jc w:val="center"/>
        </w:trPr>
        <w:tc>
          <w:tcPr>
            <w:tcW w:w="690" w:type="dxa"/>
            <w:vMerge w:val="continue"/>
            <w:tcMar>
              <w:top w:w="15" w:type="dxa"/>
              <w:left w:w="15" w:type="dxa"/>
              <w:right w:w="15" w:type="dxa"/>
            </w:tcMar>
            <w:vAlign w:val="center"/>
          </w:tcPr>
          <w:p>
            <w:pPr>
              <w:spacing w:line="360" w:lineRule="exact"/>
              <w:jc w:val="center"/>
              <w:rPr>
                <w:rFonts w:ascii="宋体" w:hAnsi="宋体" w:cs="宋体"/>
                <w:sz w:val="21"/>
                <w:szCs w:val="21"/>
              </w:rPr>
            </w:pPr>
          </w:p>
        </w:tc>
        <w:tc>
          <w:tcPr>
            <w:tcW w:w="1231" w:type="dxa"/>
            <w:vMerge w:val="continue"/>
            <w:tcMar>
              <w:top w:w="15" w:type="dxa"/>
              <w:left w:w="15" w:type="dxa"/>
              <w:right w:w="15" w:type="dxa"/>
            </w:tcMar>
            <w:vAlign w:val="center"/>
          </w:tcPr>
          <w:p>
            <w:pPr>
              <w:spacing w:line="360" w:lineRule="exact"/>
              <w:jc w:val="center"/>
              <w:rPr>
                <w:rFonts w:ascii="宋体" w:hAnsi="宋体" w:cs="宋体"/>
                <w:sz w:val="21"/>
                <w:szCs w:val="21"/>
              </w:rPr>
            </w:pPr>
          </w:p>
        </w:tc>
        <w:tc>
          <w:tcPr>
            <w:tcW w:w="1429" w:type="dxa"/>
            <w:tcMar>
              <w:top w:w="15" w:type="dxa"/>
              <w:left w:w="15" w:type="dxa"/>
              <w:right w:w="15" w:type="dxa"/>
            </w:tcMar>
            <w:vAlign w:val="center"/>
          </w:tcPr>
          <w:p>
            <w:pPr>
              <w:spacing w:line="360" w:lineRule="exact"/>
              <w:jc w:val="center"/>
              <w:rPr>
                <w:rFonts w:ascii="宋体" w:hAnsi="宋体" w:cs="宋体"/>
                <w:sz w:val="21"/>
                <w:szCs w:val="21"/>
              </w:rPr>
            </w:pPr>
            <w:r>
              <w:rPr>
                <w:rFonts w:hint="eastAsia" w:ascii="宋体" w:hAnsi="宋体" w:cs="宋体"/>
                <w:sz w:val="21"/>
                <w:szCs w:val="21"/>
              </w:rPr>
              <w:t>应急预案和消防管理维护处置方案</w:t>
            </w:r>
          </w:p>
          <w:p>
            <w:pPr>
              <w:spacing w:line="360" w:lineRule="exact"/>
              <w:jc w:val="center"/>
              <w:rPr>
                <w:rFonts w:ascii="宋体" w:hAnsi="宋体" w:cs="宋体"/>
                <w:sz w:val="21"/>
                <w:szCs w:val="21"/>
              </w:rPr>
            </w:pPr>
            <w:r>
              <w:rPr>
                <w:rFonts w:hint="eastAsia" w:ascii="宋体" w:hAnsi="宋体" w:cs="宋体"/>
                <w:sz w:val="21"/>
                <w:szCs w:val="21"/>
              </w:rPr>
              <w:t>（8分）</w:t>
            </w:r>
          </w:p>
        </w:tc>
        <w:tc>
          <w:tcPr>
            <w:tcW w:w="6769" w:type="dxa"/>
            <w:tcMar>
              <w:top w:w="15" w:type="dxa"/>
              <w:left w:w="15" w:type="dxa"/>
              <w:right w:w="15" w:type="dxa"/>
            </w:tcMar>
            <w:vAlign w:val="center"/>
          </w:tcPr>
          <w:p>
            <w:pPr>
              <w:spacing w:line="360" w:lineRule="exact"/>
              <w:jc w:val="left"/>
              <w:rPr>
                <w:rFonts w:ascii="宋体" w:hAnsi="宋体" w:cs="宋体"/>
                <w:sz w:val="21"/>
                <w:szCs w:val="21"/>
              </w:rPr>
            </w:pPr>
            <w:r>
              <w:rPr>
                <w:rFonts w:ascii="宋体" w:hAnsi="宋体" w:cs="宋体"/>
                <w:sz w:val="21"/>
              </w:rPr>
              <w:t>投标人应充分考虑采购人的实际情况制定应急预案及演练方案和消防管理维护处置方案，方案详细、科学、合理的计</w:t>
            </w:r>
            <w:r>
              <w:rPr>
                <w:rFonts w:hint="eastAsia" w:ascii="宋体" w:hAnsi="宋体" w:cs="宋体"/>
                <w:sz w:val="21"/>
              </w:rPr>
              <w:t>8</w:t>
            </w:r>
            <w:r>
              <w:rPr>
                <w:rFonts w:ascii="宋体" w:hAnsi="宋体" w:cs="宋体"/>
                <w:sz w:val="21"/>
              </w:rPr>
              <w:t>分；较详细、合理的计</w:t>
            </w:r>
            <w:r>
              <w:rPr>
                <w:rFonts w:hint="eastAsia" w:ascii="宋体" w:hAnsi="宋体" w:cs="宋体"/>
                <w:sz w:val="21"/>
              </w:rPr>
              <w:t>5</w:t>
            </w:r>
            <w:r>
              <w:rPr>
                <w:rFonts w:ascii="宋体" w:hAnsi="宋体" w:cs="宋体"/>
                <w:sz w:val="21"/>
              </w:rPr>
              <w:t>分；基本合理的计</w:t>
            </w:r>
            <w:r>
              <w:rPr>
                <w:rFonts w:hint="eastAsia" w:ascii="宋体" w:hAnsi="宋体" w:cs="宋体"/>
                <w:sz w:val="21"/>
              </w:rPr>
              <w:t>2</w:t>
            </w:r>
            <w:r>
              <w:rPr>
                <w:rFonts w:ascii="宋体" w:hAnsi="宋体" w:cs="宋体"/>
                <w:sz w:val="21"/>
              </w:rPr>
              <w:t>分；差或未提供不计分。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4" w:hRule="atLeast"/>
          <w:jc w:val="center"/>
        </w:trPr>
        <w:tc>
          <w:tcPr>
            <w:tcW w:w="690" w:type="dxa"/>
            <w:vMerge w:val="restart"/>
            <w:tcMar>
              <w:top w:w="15" w:type="dxa"/>
              <w:left w:w="15" w:type="dxa"/>
              <w:right w:w="15" w:type="dxa"/>
            </w:tcMar>
            <w:vAlign w:val="center"/>
          </w:tcPr>
          <w:p>
            <w:pPr>
              <w:widowControl/>
              <w:spacing w:line="360" w:lineRule="exact"/>
              <w:jc w:val="center"/>
              <w:textAlignment w:val="center"/>
              <w:rPr>
                <w:rFonts w:ascii="宋体" w:hAnsi="宋体" w:cs="宋体"/>
                <w:sz w:val="21"/>
                <w:szCs w:val="21"/>
              </w:rPr>
            </w:pPr>
            <w:r>
              <w:rPr>
                <w:rFonts w:hint="eastAsia" w:ascii="宋体" w:hAnsi="宋体" w:cs="宋体"/>
                <w:kern w:val="0"/>
                <w:sz w:val="21"/>
                <w:szCs w:val="21"/>
                <w:lang w:bidi="ar"/>
              </w:rPr>
              <w:t>3</w:t>
            </w:r>
          </w:p>
        </w:tc>
        <w:tc>
          <w:tcPr>
            <w:tcW w:w="1231" w:type="dxa"/>
            <w:vMerge w:val="restart"/>
            <w:tcMar>
              <w:top w:w="15" w:type="dxa"/>
              <w:left w:w="15" w:type="dxa"/>
              <w:right w:w="15" w:type="dxa"/>
            </w:tcMar>
            <w:vAlign w:val="center"/>
          </w:tcPr>
          <w:p>
            <w:pPr>
              <w:widowControl/>
              <w:spacing w:line="360" w:lineRule="exact"/>
              <w:jc w:val="center"/>
              <w:textAlignment w:val="center"/>
              <w:rPr>
                <w:rFonts w:ascii="宋体" w:hAnsi="宋体" w:cs="宋体"/>
                <w:kern w:val="0"/>
                <w:sz w:val="21"/>
                <w:szCs w:val="21"/>
                <w:lang w:bidi="ar"/>
              </w:rPr>
            </w:pPr>
            <w:r>
              <w:rPr>
                <w:rFonts w:hint="eastAsia" w:ascii="宋体" w:hAnsi="宋体" w:cs="宋体"/>
                <w:kern w:val="0"/>
                <w:sz w:val="21"/>
                <w:szCs w:val="21"/>
                <w:lang w:bidi="ar"/>
              </w:rPr>
              <w:t>商务部分</w:t>
            </w:r>
          </w:p>
          <w:p>
            <w:pPr>
              <w:widowControl/>
              <w:spacing w:line="360" w:lineRule="exact"/>
              <w:jc w:val="center"/>
              <w:textAlignment w:val="center"/>
              <w:rPr>
                <w:rFonts w:ascii="宋体" w:hAnsi="宋体" w:cs="宋体"/>
                <w:sz w:val="21"/>
                <w:szCs w:val="21"/>
              </w:rPr>
            </w:pPr>
            <w:r>
              <w:rPr>
                <w:rFonts w:hint="eastAsia" w:ascii="宋体" w:hAnsi="宋体" w:cs="宋体"/>
                <w:kern w:val="0"/>
                <w:sz w:val="21"/>
                <w:szCs w:val="21"/>
                <w:lang w:bidi="ar"/>
              </w:rPr>
              <w:t>（38分）</w:t>
            </w:r>
          </w:p>
        </w:tc>
        <w:tc>
          <w:tcPr>
            <w:tcW w:w="1429" w:type="dxa"/>
            <w:tcMar>
              <w:top w:w="15" w:type="dxa"/>
              <w:left w:w="15" w:type="dxa"/>
              <w:right w:w="15" w:type="dxa"/>
            </w:tcMar>
            <w:vAlign w:val="center"/>
          </w:tcPr>
          <w:p>
            <w:pPr>
              <w:widowControl/>
              <w:spacing w:line="360" w:lineRule="exact"/>
              <w:jc w:val="center"/>
              <w:textAlignment w:val="center"/>
              <w:rPr>
                <w:rFonts w:ascii="宋体" w:hAnsi="宋体" w:cs="宋体"/>
                <w:sz w:val="21"/>
                <w:szCs w:val="21"/>
              </w:rPr>
            </w:pPr>
            <w:r>
              <w:rPr>
                <w:rFonts w:hint="eastAsia" w:ascii="宋体" w:hAnsi="宋体" w:cs="宋体"/>
                <w:kern w:val="0"/>
                <w:sz w:val="21"/>
                <w:szCs w:val="21"/>
                <w:lang w:bidi="ar"/>
              </w:rPr>
              <w:t>经营业绩（8分）</w:t>
            </w:r>
          </w:p>
        </w:tc>
        <w:tc>
          <w:tcPr>
            <w:tcW w:w="6769" w:type="dxa"/>
            <w:tcMar>
              <w:top w:w="15" w:type="dxa"/>
              <w:left w:w="15" w:type="dxa"/>
              <w:right w:w="15" w:type="dxa"/>
            </w:tcMar>
            <w:vAlign w:val="center"/>
          </w:tcPr>
          <w:p>
            <w:pPr>
              <w:widowControl/>
              <w:spacing w:line="360" w:lineRule="exact"/>
              <w:jc w:val="left"/>
              <w:textAlignment w:val="center"/>
              <w:rPr>
                <w:rFonts w:ascii="宋体" w:hAnsi="宋体" w:cs="宋体"/>
                <w:sz w:val="21"/>
                <w:szCs w:val="21"/>
              </w:rPr>
            </w:pPr>
            <w:r>
              <w:rPr>
                <w:rFonts w:hint="eastAsia" w:ascii="宋体" w:hAnsi="宋体" w:cs="宋体"/>
                <w:sz w:val="21"/>
                <w:szCs w:val="21"/>
              </w:rPr>
              <w:t>投标人</w:t>
            </w:r>
            <w:r>
              <w:rPr>
                <w:rFonts w:hint="eastAsia" w:ascii="宋体" w:hAnsi="宋体" w:cs="宋体"/>
                <w:sz w:val="21"/>
                <w:szCs w:val="21"/>
                <w:lang w:val="en-US" w:eastAsia="zh-CN"/>
              </w:rPr>
              <w:t>自</w:t>
            </w:r>
            <w:r>
              <w:rPr>
                <w:rFonts w:hint="eastAsia" w:ascii="宋体" w:hAnsi="宋体" w:cs="宋体"/>
                <w:sz w:val="21"/>
                <w:szCs w:val="21"/>
              </w:rPr>
              <w:t>201</w:t>
            </w:r>
            <w:r>
              <w:rPr>
                <w:rFonts w:hint="eastAsia" w:ascii="宋体" w:hAnsi="宋体" w:cs="宋体"/>
                <w:sz w:val="21"/>
                <w:szCs w:val="21"/>
                <w:lang w:val="en-US" w:eastAsia="zh-CN"/>
              </w:rPr>
              <w:t>9</w:t>
            </w:r>
            <w:r>
              <w:rPr>
                <w:rFonts w:hint="eastAsia" w:ascii="宋体" w:hAnsi="宋体" w:cs="宋体"/>
                <w:sz w:val="21"/>
                <w:szCs w:val="21"/>
              </w:rPr>
              <w:t>年1月1日</w:t>
            </w:r>
            <w:r>
              <w:rPr>
                <w:rFonts w:hint="eastAsia" w:ascii="宋体" w:hAnsi="宋体" w:cs="宋体"/>
                <w:sz w:val="21"/>
                <w:szCs w:val="21"/>
                <w:lang w:val="en-US" w:eastAsia="zh-CN"/>
              </w:rPr>
              <w:t>起至投标截至时间止</w:t>
            </w:r>
            <w:r>
              <w:rPr>
                <w:rFonts w:hint="eastAsia" w:ascii="宋体" w:hAnsi="宋体" w:cs="宋体"/>
                <w:sz w:val="21"/>
                <w:szCs w:val="21"/>
              </w:rPr>
              <w:t>（以合同签订时间为准）具备同类型项目业绩的，每提供1个计2分，计满8分为止。</w:t>
            </w:r>
          </w:p>
          <w:p>
            <w:pPr>
              <w:pStyle w:val="2"/>
              <w:ind w:left="0" w:leftChars="0" w:firstLine="0" w:firstLineChars="0"/>
            </w:pPr>
            <w:r>
              <w:rPr>
                <w:rFonts w:hint="eastAsia" w:ascii="宋体" w:hAnsi="宋体" w:cs="宋体"/>
                <w:szCs w:val="21"/>
              </w:rPr>
              <w:t>注：提供类似项目合同或中标</w:t>
            </w:r>
            <w:r>
              <w:rPr>
                <w:rFonts w:hint="eastAsia" w:ascii="宋体" w:hAnsi="宋体" w:cs="宋体"/>
                <w:szCs w:val="21"/>
                <w:lang w:eastAsia="zh-CN"/>
              </w:rPr>
              <w:t>（</w:t>
            </w:r>
            <w:r>
              <w:rPr>
                <w:rFonts w:hint="eastAsia" w:ascii="宋体" w:hAnsi="宋体" w:cs="宋体"/>
                <w:szCs w:val="21"/>
                <w:lang w:val="en-US" w:eastAsia="zh-CN"/>
              </w:rPr>
              <w:t>成交</w:t>
            </w:r>
            <w:r>
              <w:rPr>
                <w:rFonts w:hint="eastAsia" w:ascii="宋体" w:hAnsi="宋体" w:cs="宋体"/>
                <w:szCs w:val="21"/>
                <w:lang w:eastAsia="zh-CN"/>
              </w:rPr>
              <w:t>）</w:t>
            </w:r>
            <w:r>
              <w:rPr>
                <w:rFonts w:hint="eastAsia" w:ascii="宋体" w:hAnsi="宋体" w:cs="宋体"/>
                <w:szCs w:val="21"/>
              </w:rPr>
              <w:t>通知书复印件并加盖投标人公章，否则不计分。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2" w:hRule="atLeast"/>
          <w:jc w:val="center"/>
        </w:trPr>
        <w:tc>
          <w:tcPr>
            <w:tcW w:w="690" w:type="dxa"/>
            <w:vMerge w:val="continue"/>
            <w:tcMar>
              <w:top w:w="15" w:type="dxa"/>
              <w:left w:w="15" w:type="dxa"/>
              <w:right w:w="15" w:type="dxa"/>
            </w:tcMar>
            <w:vAlign w:val="center"/>
          </w:tcPr>
          <w:p>
            <w:pPr>
              <w:widowControl/>
              <w:spacing w:line="360" w:lineRule="exact"/>
              <w:jc w:val="center"/>
              <w:rPr>
                <w:rFonts w:ascii="宋体" w:hAnsi="宋体" w:cs="宋体"/>
                <w:sz w:val="21"/>
                <w:szCs w:val="21"/>
              </w:rPr>
            </w:pPr>
          </w:p>
        </w:tc>
        <w:tc>
          <w:tcPr>
            <w:tcW w:w="1231" w:type="dxa"/>
            <w:vMerge w:val="continue"/>
            <w:tcMar>
              <w:top w:w="15" w:type="dxa"/>
              <w:left w:w="15" w:type="dxa"/>
              <w:right w:w="15" w:type="dxa"/>
            </w:tcMar>
            <w:vAlign w:val="center"/>
          </w:tcPr>
          <w:p>
            <w:pPr>
              <w:widowControl/>
              <w:spacing w:line="360" w:lineRule="exact"/>
              <w:jc w:val="center"/>
              <w:rPr>
                <w:rFonts w:ascii="宋体" w:hAnsi="宋体" w:cs="宋体"/>
                <w:sz w:val="21"/>
                <w:szCs w:val="21"/>
              </w:rPr>
            </w:pPr>
          </w:p>
        </w:tc>
        <w:tc>
          <w:tcPr>
            <w:tcW w:w="1429" w:type="dxa"/>
            <w:tcMar>
              <w:top w:w="15" w:type="dxa"/>
              <w:left w:w="15" w:type="dxa"/>
              <w:right w:w="15" w:type="dxa"/>
            </w:tcMar>
            <w:vAlign w:val="center"/>
          </w:tcPr>
          <w:p>
            <w:pPr>
              <w:widowControl/>
              <w:spacing w:line="360" w:lineRule="exact"/>
              <w:jc w:val="center"/>
              <w:textAlignment w:val="center"/>
              <w:rPr>
                <w:rFonts w:ascii="宋体" w:hAnsi="宋体" w:cs="宋体"/>
                <w:kern w:val="0"/>
                <w:sz w:val="21"/>
                <w:szCs w:val="21"/>
                <w:lang w:bidi="ar"/>
              </w:rPr>
            </w:pPr>
            <w:r>
              <w:rPr>
                <w:rFonts w:hint="eastAsia" w:ascii="宋体" w:hAnsi="宋体" w:cs="宋体"/>
                <w:kern w:val="0"/>
                <w:sz w:val="21"/>
                <w:szCs w:val="21"/>
                <w:lang w:bidi="ar"/>
              </w:rPr>
              <w:t>综合实力</w:t>
            </w:r>
          </w:p>
          <w:p>
            <w:pPr>
              <w:widowControl/>
              <w:spacing w:line="360" w:lineRule="exact"/>
              <w:jc w:val="center"/>
              <w:textAlignment w:val="center"/>
              <w:rPr>
                <w:rFonts w:ascii="宋体" w:hAnsi="宋体" w:cs="宋体"/>
                <w:color w:val="FF0000"/>
                <w:sz w:val="21"/>
                <w:szCs w:val="21"/>
              </w:rPr>
            </w:pPr>
            <w:r>
              <w:rPr>
                <w:rFonts w:hint="eastAsia" w:ascii="宋体" w:hAnsi="宋体" w:cs="宋体"/>
                <w:kern w:val="0"/>
                <w:sz w:val="21"/>
                <w:szCs w:val="21"/>
                <w:lang w:bidi="ar"/>
              </w:rPr>
              <w:t>（17分）</w:t>
            </w:r>
          </w:p>
        </w:tc>
        <w:tc>
          <w:tcPr>
            <w:tcW w:w="6769" w:type="dxa"/>
            <w:tcMar>
              <w:top w:w="15" w:type="dxa"/>
              <w:left w:w="15" w:type="dxa"/>
              <w:right w:w="15" w:type="dxa"/>
            </w:tcMar>
            <w:vAlign w:val="center"/>
          </w:tcPr>
          <w:p>
            <w:pPr>
              <w:spacing w:line="360" w:lineRule="exact"/>
              <w:jc w:val="left"/>
              <w:rPr>
                <w:rFonts w:ascii="宋体" w:hAnsi="宋体" w:cs="宋体"/>
                <w:sz w:val="21"/>
                <w:szCs w:val="21"/>
                <w:highlight w:val="none"/>
              </w:rPr>
            </w:pPr>
            <w:r>
              <w:rPr>
                <w:rFonts w:hint="eastAsia" w:ascii="宋体" w:hAnsi="宋体" w:cs="宋体"/>
                <w:sz w:val="21"/>
                <w:szCs w:val="21"/>
                <w:highlight w:val="none"/>
              </w:rPr>
              <w:t>1、投标人具有质量管理体系认证证书、环境管理体系认证证书、职业健康安全体系认证证书、售后服务管理体系认证证书且在有效期内并通过年审的，每提供1个计1分，本项计满</w:t>
            </w:r>
            <w:r>
              <w:rPr>
                <w:rFonts w:hint="eastAsia" w:ascii="宋体" w:hAnsi="宋体" w:cs="宋体"/>
                <w:sz w:val="21"/>
                <w:szCs w:val="21"/>
                <w:highlight w:val="none"/>
                <w:lang w:val="en-US" w:eastAsia="zh-CN"/>
              </w:rPr>
              <w:t>4</w:t>
            </w:r>
            <w:r>
              <w:rPr>
                <w:rFonts w:hint="eastAsia" w:ascii="宋体" w:hAnsi="宋体" w:cs="宋体"/>
                <w:sz w:val="21"/>
                <w:szCs w:val="21"/>
                <w:highlight w:val="none"/>
              </w:rPr>
              <w:t>分为止。</w:t>
            </w:r>
          </w:p>
          <w:p>
            <w:pPr>
              <w:spacing w:line="360" w:lineRule="exact"/>
              <w:jc w:val="left"/>
              <w:rPr>
                <w:rFonts w:ascii="宋体" w:hAnsi="宋体" w:cs="宋体"/>
                <w:sz w:val="21"/>
                <w:szCs w:val="21"/>
                <w:highlight w:val="none"/>
              </w:rPr>
            </w:pPr>
            <w:r>
              <w:rPr>
                <w:rFonts w:hint="eastAsia" w:ascii="宋体" w:hAnsi="宋体" w:cs="宋体"/>
                <w:sz w:val="21"/>
                <w:szCs w:val="21"/>
                <w:highlight w:val="none"/>
              </w:rPr>
              <w:t>2、投标人具有省级企业信用评价中心颁发的企业信用等级为AAA的计2分，AA的计1分，其余不计分。（提供相应证书扫描件并加盖投标人公章，否则不计分）</w:t>
            </w:r>
          </w:p>
          <w:p>
            <w:pPr>
              <w:spacing w:line="360" w:lineRule="exact"/>
              <w:jc w:val="left"/>
              <w:rPr>
                <w:rFonts w:ascii="宋体" w:hAnsi="宋体" w:cs="宋体"/>
                <w:sz w:val="21"/>
                <w:szCs w:val="21"/>
                <w:highlight w:val="none"/>
              </w:rPr>
            </w:pPr>
            <w:r>
              <w:rPr>
                <w:rFonts w:hint="eastAsia" w:ascii="宋体" w:hAnsi="宋体" w:cs="宋体"/>
                <w:sz w:val="21"/>
                <w:szCs w:val="21"/>
                <w:highlight w:val="none"/>
              </w:rPr>
              <w:t>3、投标人自2019年1月1日以来获得1个市级（含）及以上公安行政主管部门颁发的荣誉的计2分，本项累计计满</w:t>
            </w:r>
            <w:r>
              <w:rPr>
                <w:rFonts w:hint="eastAsia" w:ascii="宋体" w:hAnsi="宋体" w:cs="宋体"/>
                <w:sz w:val="21"/>
                <w:szCs w:val="21"/>
                <w:highlight w:val="none"/>
                <w:lang w:val="en-US" w:eastAsia="zh-CN"/>
              </w:rPr>
              <w:t>6</w:t>
            </w:r>
            <w:r>
              <w:rPr>
                <w:rFonts w:hint="eastAsia" w:ascii="宋体" w:hAnsi="宋体" w:cs="宋体"/>
                <w:sz w:val="21"/>
                <w:szCs w:val="21"/>
                <w:highlight w:val="none"/>
              </w:rPr>
              <w:t>分为止。</w:t>
            </w:r>
          </w:p>
          <w:p>
            <w:pPr>
              <w:spacing w:line="360" w:lineRule="exact"/>
              <w:jc w:val="left"/>
              <w:rPr>
                <w:rFonts w:ascii="宋体" w:hAnsi="宋体" w:cs="宋体"/>
                <w:sz w:val="21"/>
                <w:szCs w:val="21"/>
                <w:highlight w:val="none"/>
              </w:rPr>
            </w:pPr>
            <w:r>
              <w:rPr>
                <w:rFonts w:hint="eastAsia" w:ascii="宋体" w:hAnsi="宋体" w:cs="宋体"/>
                <w:sz w:val="21"/>
                <w:szCs w:val="21"/>
                <w:highlight w:val="none"/>
              </w:rPr>
              <w:t>4、投标人具有省级（含）或以上安全技术防范行业登记备案服务企业资质证书，且评定为一级的计3分，评定为二级的计1分，其余不计分。</w:t>
            </w:r>
          </w:p>
          <w:p>
            <w:pPr>
              <w:spacing w:line="360" w:lineRule="exact"/>
              <w:jc w:val="left"/>
              <w:rPr>
                <w:rFonts w:ascii="宋体" w:hAnsi="宋体" w:cs="宋体"/>
                <w:sz w:val="21"/>
                <w:szCs w:val="21"/>
                <w:highlight w:val="none"/>
              </w:rPr>
            </w:pPr>
            <w:r>
              <w:rPr>
                <w:rFonts w:hint="eastAsia" w:ascii="宋体" w:hAnsi="宋体" w:cs="宋体"/>
                <w:sz w:val="21"/>
                <w:szCs w:val="21"/>
                <w:highlight w:val="none"/>
              </w:rPr>
              <w:t>5、投标人具备《全国安保行业抗疫先进企业》荣誉的，计</w:t>
            </w:r>
            <w:r>
              <w:rPr>
                <w:rFonts w:hint="eastAsia" w:ascii="宋体" w:hAnsi="宋体" w:cs="宋体"/>
                <w:sz w:val="21"/>
                <w:szCs w:val="21"/>
                <w:highlight w:val="none"/>
                <w:lang w:val="en-US" w:eastAsia="zh-CN"/>
              </w:rPr>
              <w:t>2</w:t>
            </w:r>
            <w:r>
              <w:rPr>
                <w:rFonts w:hint="eastAsia" w:ascii="宋体" w:hAnsi="宋体" w:cs="宋体"/>
                <w:sz w:val="21"/>
                <w:szCs w:val="21"/>
                <w:highlight w:val="none"/>
              </w:rPr>
              <w:t>分。</w:t>
            </w:r>
          </w:p>
          <w:p>
            <w:pPr>
              <w:spacing w:line="360" w:lineRule="exact"/>
              <w:jc w:val="left"/>
              <w:rPr>
                <w:highlight w:val="none"/>
              </w:rPr>
            </w:pPr>
            <w:r>
              <w:rPr>
                <w:rFonts w:hint="eastAsia" w:ascii="宋体" w:hAnsi="宋体" w:cs="宋体"/>
                <w:b/>
                <w:bCs/>
                <w:sz w:val="21"/>
                <w:szCs w:val="21"/>
                <w:highlight w:val="none"/>
              </w:rPr>
              <w:t>注：提供以上相应证书扫描件复印件并加盖投标人公章，否则不计分。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jc w:val="center"/>
        </w:trPr>
        <w:tc>
          <w:tcPr>
            <w:tcW w:w="690" w:type="dxa"/>
            <w:vMerge w:val="continue"/>
            <w:tcMar>
              <w:top w:w="15" w:type="dxa"/>
              <w:left w:w="15" w:type="dxa"/>
              <w:right w:w="15" w:type="dxa"/>
            </w:tcMar>
            <w:vAlign w:val="center"/>
          </w:tcPr>
          <w:p>
            <w:pPr>
              <w:widowControl/>
              <w:spacing w:line="360" w:lineRule="exact"/>
              <w:jc w:val="center"/>
              <w:rPr>
                <w:rFonts w:ascii="宋体" w:hAnsi="宋体" w:cs="宋体"/>
                <w:sz w:val="21"/>
                <w:szCs w:val="21"/>
              </w:rPr>
            </w:pPr>
          </w:p>
        </w:tc>
        <w:tc>
          <w:tcPr>
            <w:tcW w:w="1231" w:type="dxa"/>
            <w:vMerge w:val="continue"/>
            <w:noWrap/>
            <w:tcMar>
              <w:top w:w="15" w:type="dxa"/>
              <w:left w:w="15" w:type="dxa"/>
              <w:right w:w="15" w:type="dxa"/>
            </w:tcMar>
            <w:vAlign w:val="center"/>
          </w:tcPr>
          <w:p>
            <w:pPr>
              <w:widowControl/>
              <w:spacing w:line="360" w:lineRule="exact"/>
              <w:jc w:val="center"/>
              <w:rPr>
                <w:rFonts w:ascii="宋体" w:hAnsi="宋体" w:cs="宋体"/>
                <w:sz w:val="21"/>
                <w:szCs w:val="21"/>
              </w:rPr>
            </w:pPr>
          </w:p>
        </w:tc>
        <w:tc>
          <w:tcPr>
            <w:tcW w:w="1429" w:type="dxa"/>
            <w:tcMar>
              <w:top w:w="15" w:type="dxa"/>
              <w:left w:w="15" w:type="dxa"/>
              <w:right w:w="15" w:type="dxa"/>
            </w:tcMar>
            <w:vAlign w:val="center"/>
          </w:tcPr>
          <w:p>
            <w:pPr>
              <w:widowControl/>
              <w:spacing w:line="360" w:lineRule="exact"/>
              <w:jc w:val="center"/>
              <w:textAlignment w:val="center"/>
              <w:rPr>
                <w:rFonts w:ascii="宋体" w:hAnsi="宋体" w:cs="宋体"/>
                <w:sz w:val="21"/>
                <w:szCs w:val="21"/>
              </w:rPr>
            </w:pPr>
            <w:r>
              <w:rPr>
                <w:rFonts w:hint="eastAsia" w:ascii="宋体" w:hAnsi="宋体" w:cs="宋体"/>
                <w:sz w:val="21"/>
                <w:szCs w:val="21"/>
              </w:rPr>
              <w:t>人员配备</w:t>
            </w:r>
          </w:p>
          <w:p>
            <w:pPr>
              <w:widowControl/>
              <w:spacing w:line="360" w:lineRule="exact"/>
              <w:jc w:val="center"/>
              <w:textAlignment w:val="center"/>
              <w:rPr>
                <w:rFonts w:ascii="宋体" w:hAnsi="宋体" w:cs="宋体"/>
                <w:sz w:val="21"/>
                <w:szCs w:val="21"/>
              </w:rPr>
            </w:pPr>
            <w:r>
              <w:rPr>
                <w:rFonts w:hint="eastAsia" w:ascii="宋体" w:hAnsi="宋体" w:cs="宋体"/>
                <w:kern w:val="0"/>
                <w:sz w:val="21"/>
                <w:szCs w:val="21"/>
                <w:lang w:bidi="ar"/>
              </w:rPr>
              <w:t>（10分）</w:t>
            </w:r>
          </w:p>
        </w:tc>
        <w:tc>
          <w:tcPr>
            <w:tcW w:w="6769" w:type="dxa"/>
            <w:tcMar>
              <w:top w:w="15" w:type="dxa"/>
              <w:left w:w="15" w:type="dxa"/>
              <w:right w:w="15" w:type="dxa"/>
            </w:tcMar>
            <w:vAlign w:val="center"/>
          </w:tcPr>
          <w:p>
            <w:pPr>
              <w:widowControl/>
              <w:spacing w:line="360" w:lineRule="exact"/>
              <w:jc w:val="left"/>
              <w:textAlignment w:val="center"/>
              <w:rPr>
                <w:rFonts w:ascii="宋体" w:hAnsi="宋体" w:cs="宋体"/>
                <w:sz w:val="21"/>
                <w:szCs w:val="21"/>
                <w:highlight w:val="none"/>
              </w:rPr>
            </w:pPr>
            <w:r>
              <w:rPr>
                <w:rFonts w:hint="eastAsia" w:ascii="宋体" w:hAnsi="宋体" w:cs="宋体"/>
                <w:sz w:val="21"/>
                <w:szCs w:val="21"/>
                <w:highlight w:val="none"/>
              </w:rPr>
              <w:t>1、投标人服务团队中项目经理具备人力资源和社会保障厅颁发的保安管理师证的，计2分；</w:t>
            </w:r>
          </w:p>
          <w:p>
            <w:pPr>
              <w:widowControl/>
              <w:spacing w:line="360" w:lineRule="exact"/>
              <w:jc w:val="left"/>
              <w:textAlignment w:val="center"/>
              <w:rPr>
                <w:rFonts w:ascii="宋体" w:hAnsi="宋体" w:cs="宋体"/>
                <w:sz w:val="21"/>
                <w:szCs w:val="21"/>
                <w:highlight w:val="none"/>
              </w:rPr>
            </w:pPr>
            <w:r>
              <w:rPr>
                <w:rFonts w:hint="eastAsia" w:ascii="宋体" w:hAnsi="宋体" w:cs="宋体"/>
                <w:sz w:val="21"/>
                <w:szCs w:val="21"/>
                <w:highlight w:val="none"/>
              </w:rPr>
              <w:t>2、投标人服务团队中具备</w:t>
            </w:r>
            <w:r>
              <w:rPr>
                <w:rFonts w:hint="eastAsia" w:ascii="宋体" w:hAnsi="宋体" w:cs="宋体"/>
                <w:sz w:val="21"/>
                <w:szCs w:val="21"/>
                <w:highlight w:val="none"/>
                <w:lang w:val="en-US" w:eastAsia="zh-CN"/>
              </w:rPr>
              <w:t>消防设施操作员证书</w:t>
            </w:r>
            <w:r>
              <w:rPr>
                <w:rFonts w:hint="eastAsia" w:ascii="宋体" w:hAnsi="宋体" w:cs="宋体"/>
                <w:sz w:val="21"/>
                <w:szCs w:val="21"/>
                <w:highlight w:val="none"/>
              </w:rPr>
              <w:t>的，计2分；</w:t>
            </w:r>
          </w:p>
          <w:p>
            <w:pPr>
              <w:widowControl/>
              <w:spacing w:line="360" w:lineRule="exact"/>
              <w:jc w:val="left"/>
              <w:textAlignment w:val="center"/>
              <w:rPr>
                <w:rFonts w:hint="eastAsia" w:ascii="宋体" w:hAnsi="宋体" w:eastAsia="宋体" w:cs="宋体"/>
                <w:sz w:val="21"/>
                <w:szCs w:val="21"/>
                <w:highlight w:val="none"/>
                <w:lang w:eastAsia="zh-CN"/>
              </w:rPr>
            </w:pPr>
            <w:r>
              <w:rPr>
                <w:rFonts w:hint="eastAsia" w:ascii="宋体" w:hAnsi="宋体" w:cs="宋体"/>
                <w:sz w:val="21"/>
                <w:szCs w:val="21"/>
                <w:highlight w:val="none"/>
              </w:rPr>
              <w:t>3、投标人服务团队中获得过省级（含）或以上优秀(星级）保安员荣誉称号的每提供1人计2分，本项累计计满6分为止</w:t>
            </w:r>
            <w:r>
              <w:rPr>
                <w:rFonts w:hint="eastAsia" w:ascii="宋体" w:hAnsi="宋体" w:cs="宋体"/>
                <w:sz w:val="21"/>
                <w:szCs w:val="21"/>
                <w:highlight w:val="none"/>
                <w:lang w:eastAsia="zh-CN"/>
              </w:rPr>
              <w:t>；</w:t>
            </w:r>
          </w:p>
          <w:p>
            <w:pPr>
              <w:widowControl/>
              <w:spacing w:line="360" w:lineRule="exact"/>
              <w:jc w:val="left"/>
              <w:textAlignment w:val="center"/>
              <w:rPr>
                <w:rFonts w:ascii="宋体" w:hAnsi="宋体" w:cs="宋体"/>
                <w:sz w:val="21"/>
                <w:szCs w:val="21"/>
                <w:highlight w:val="none"/>
              </w:rPr>
            </w:pPr>
            <w:r>
              <w:rPr>
                <w:rFonts w:hint="eastAsia" w:ascii="宋体" w:hAnsi="宋体" w:cs="宋体"/>
                <w:b/>
                <w:bCs/>
                <w:sz w:val="21"/>
                <w:szCs w:val="21"/>
                <w:highlight w:val="none"/>
              </w:rPr>
              <w:t>注：提供以上人员所在投标单位近三个月（</w:t>
            </w:r>
            <w:r>
              <w:rPr>
                <w:rFonts w:hint="eastAsia" w:ascii="宋体" w:hAnsi="宋体" w:cs="宋体"/>
                <w:b/>
                <w:bCs/>
                <w:sz w:val="21"/>
                <w:szCs w:val="21"/>
                <w:highlight w:val="none"/>
                <w:lang w:eastAsia="zh-CN"/>
              </w:rPr>
              <w:t>2021年12月至2022年2月</w:t>
            </w:r>
            <w:r>
              <w:rPr>
                <w:rFonts w:hint="eastAsia" w:ascii="宋体" w:hAnsi="宋体" w:cs="宋体"/>
                <w:b/>
                <w:bCs/>
                <w:sz w:val="21"/>
                <w:szCs w:val="21"/>
                <w:highlight w:val="none"/>
              </w:rPr>
              <w:t>）社保养老保险证明文件复印件及相关证书复印件并加盖投标人公章，否则不计分。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jc w:val="center"/>
        </w:trPr>
        <w:tc>
          <w:tcPr>
            <w:tcW w:w="690" w:type="dxa"/>
            <w:vMerge w:val="continue"/>
            <w:tcMar>
              <w:top w:w="15" w:type="dxa"/>
              <w:left w:w="15" w:type="dxa"/>
              <w:right w:w="15" w:type="dxa"/>
            </w:tcMar>
            <w:vAlign w:val="center"/>
          </w:tcPr>
          <w:p>
            <w:pPr>
              <w:widowControl/>
              <w:spacing w:line="360" w:lineRule="exact"/>
              <w:jc w:val="center"/>
              <w:rPr>
                <w:rFonts w:ascii="宋体" w:hAnsi="宋体" w:cs="宋体"/>
                <w:sz w:val="21"/>
                <w:szCs w:val="21"/>
              </w:rPr>
            </w:pPr>
          </w:p>
        </w:tc>
        <w:tc>
          <w:tcPr>
            <w:tcW w:w="1231" w:type="dxa"/>
            <w:vMerge w:val="continue"/>
            <w:noWrap/>
            <w:tcMar>
              <w:top w:w="15" w:type="dxa"/>
              <w:left w:w="15" w:type="dxa"/>
              <w:right w:w="15" w:type="dxa"/>
            </w:tcMar>
            <w:vAlign w:val="center"/>
          </w:tcPr>
          <w:p>
            <w:pPr>
              <w:widowControl/>
              <w:spacing w:line="360" w:lineRule="exact"/>
              <w:jc w:val="center"/>
              <w:rPr>
                <w:rFonts w:ascii="宋体" w:hAnsi="宋体" w:cs="宋体"/>
                <w:sz w:val="21"/>
                <w:szCs w:val="21"/>
              </w:rPr>
            </w:pPr>
          </w:p>
        </w:tc>
        <w:tc>
          <w:tcPr>
            <w:tcW w:w="1429" w:type="dxa"/>
            <w:tcMar>
              <w:top w:w="15" w:type="dxa"/>
              <w:left w:w="15" w:type="dxa"/>
              <w:right w:w="15" w:type="dxa"/>
            </w:tcMar>
            <w:vAlign w:val="center"/>
          </w:tcPr>
          <w:p>
            <w:pPr>
              <w:widowControl/>
              <w:spacing w:line="360" w:lineRule="exact"/>
              <w:jc w:val="center"/>
              <w:textAlignment w:val="center"/>
              <w:rPr>
                <w:rFonts w:ascii="宋体" w:hAnsi="宋体" w:cs="宋体"/>
                <w:sz w:val="21"/>
                <w:szCs w:val="21"/>
              </w:rPr>
            </w:pPr>
            <w:r>
              <w:rPr>
                <w:rFonts w:hint="eastAsia" w:ascii="宋体" w:hAnsi="宋体" w:cs="宋体"/>
                <w:sz w:val="21"/>
                <w:szCs w:val="21"/>
              </w:rPr>
              <w:t>服务承诺</w:t>
            </w:r>
          </w:p>
          <w:p>
            <w:pPr>
              <w:widowControl/>
              <w:spacing w:line="360" w:lineRule="exact"/>
              <w:jc w:val="center"/>
              <w:textAlignment w:val="center"/>
              <w:rPr>
                <w:rFonts w:ascii="宋体" w:hAnsi="宋体" w:cs="宋体"/>
                <w:sz w:val="21"/>
                <w:szCs w:val="21"/>
              </w:rPr>
            </w:pPr>
            <w:r>
              <w:rPr>
                <w:rFonts w:hint="eastAsia" w:ascii="宋体" w:hAnsi="宋体" w:cs="宋体"/>
                <w:sz w:val="21"/>
                <w:szCs w:val="21"/>
              </w:rPr>
              <w:t>（3分）</w:t>
            </w:r>
          </w:p>
        </w:tc>
        <w:tc>
          <w:tcPr>
            <w:tcW w:w="6769" w:type="dxa"/>
            <w:tcMar>
              <w:top w:w="15" w:type="dxa"/>
              <w:left w:w="15" w:type="dxa"/>
              <w:right w:w="15" w:type="dxa"/>
            </w:tcMar>
            <w:vAlign w:val="center"/>
          </w:tcPr>
          <w:p>
            <w:pPr>
              <w:widowControl/>
              <w:spacing w:line="360" w:lineRule="exact"/>
              <w:jc w:val="left"/>
              <w:textAlignment w:val="center"/>
              <w:rPr>
                <w:rFonts w:ascii="宋体" w:hAnsi="宋体" w:cs="宋体"/>
                <w:b/>
                <w:bCs/>
                <w:sz w:val="21"/>
                <w:szCs w:val="21"/>
              </w:rPr>
            </w:pPr>
            <w:r>
              <w:rPr>
                <w:rFonts w:hint="eastAsia" w:ascii="宋体" w:hAnsi="宋体" w:cs="宋体"/>
                <w:sz w:val="21"/>
                <w:szCs w:val="21"/>
              </w:rPr>
              <w:t>若遇突发应急事件，投标单位承诺调配公司其他项目员工增援响应时间在30分钟之内能够到达现场的，计3分；若遇突发应急事件，投标单位承诺调配公司其他项目员工增援响应时间在60分钟之内能够到达现场的，计2分；若遇突发应急事件，投标单位承诺调配公司其他项目员工增援响应时间在90分钟之内能够到达现场的，计1分；其余不计分。（提供承诺函，承诺函格式自拟）</w:t>
            </w:r>
          </w:p>
        </w:tc>
      </w:tr>
    </w:tbl>
    <w:p>
      <w:pPr>
        <w:adjustRightInd w:val="0"/>
        <w:snapToGrid w:val="0"/>
        <w:spacing w:line="360" w:lineRule="auto"/>
        <w:rPr>
          <w:rFonts w:ascii="宋体" w:hAnsi="宋体" w:cs="宋体"/>
          <w:kern w:val="0"/>
          <w:sz w:val="21"/>
          <w:szCs w:val="21"/>
        </w:rPr>
      </w:pPr>
    </w:p>
    <w:p>
      <w:pPr>
        <w:adjustRightInd w:val="0"/>
        <w:snapToGrid w:val="0"/>
        <w:spacing w:line="360" w:lineRule="auto"/>
        <w:ind w:firstLine="422" w:firstLineChars="200"/>
        <w:jc w:val="center"/>
        <w:rPr>
          <w:rStyle w:val="58"/>
          <w:sz w:val="21"/>
          <w:szCs w:val="21"/>
        </w:rPr>
      </w:pPr>
      <w:r>
        <w:rPr>
          <w:rStyle w:val="58"/>
          <w:sz w:val="21"/>
          <w:szCs w:val="21"/>
        </w:rPr>
        <w:br w:type="page"/>
      </w:r>
      <w:r>
        <w:rPr>
          <w:rStyle w:val="58"/>
          <w:rFonts w:hint="eastAsia"/>
          <w:sz w:val="21"/>
          <w:szCs w:val="21"/>
        </w:rPr>
        <w:t>磋商须知正文</w:t>
      </w:r>
    </w:p>
    <w:p>
      <w:pPr>
        <w:pStyle w:val="6"/>
        <w:jc w:val="left"/>
        <w:rPr>
          <w:sz w:val="21"/>
          <w:szCs w:val="21"/>
        </w:rPr>
      </w:pPr>
      <w:r>
        <w:rPr>
          <w:rFonts w:hint="eastAsia"/>
          <w:sz w:val="21"/>
          <w:szCs w:val="21"/>
        </w:rPr>
        <w:t>一、说明</w:t>
      </w:r>
    </w:p>
    <w:p>
      <w:pPr>
        <w:adjustRightInd w:val="0"/>
        <w:snapToGrid w:val="0"/>
        <w:spacing w:line="360" w:lineRule="auto"/>
        <w:rPr>
          <w:rFonts w:ascii="宋体" w:hAnsi="宋体"/>
          <w:b/>
          <w:bCs/>
          <w:sz w:val="21"/>
          <w:szCs w:val="21"/>
        </w:rPr>
      </w:pPr>
      <w:r>
        <w:rPr>
          <w:rFonts w:hint="eastAsia" w:ascii="宋体" w:hAnsi="宋体"/>
          <w:b/>
          <w:bCs/>
          <w:sz w:val="21"/>
          <w:szCs w:val="21"/>
        </w:rPr>
        <w:t>1.适用范围</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1.1 本磋商文件仅适用于磋商须知前附表(以下简称</w:t>
      </w:r>
      <w:r>
        <w:rPr>
          <w:rFonts w:hint="eastAsia" w:ascii="宋体" w:hAnsi="宋体"/>
          <w:b/>
          <w:sz w:val="21"/>
          <w:szCs w:val="21"/>
        </w:rPr>
        <w:t>磋商须知前附表)</w:t>
      </w:r>
      <w:r>
        <w:rPr>
          <w:rFonts w:hint="eastAsia" w:ascii="宋体" w:hAnsi="宋体"/>
          <w:sz w:val="21"/>
          <w:szCs w:val="21"/>
        </w:rPr>
        <w:t>中所叙述的采购项目。</w:t>
      </w:r>
    </w:p>
    <w:p>
      <w:pPr>
        <w:adjustRightInd w:val="0"/>
        <w:snapToGrid w:val="0"/>
        <w:spacing w:line="360" w:lineRule="auto"/>
        <w:rPr>
          <w:rFonts w:ascii="宋体" w:hAnsi="宋体"/>
          <w:b/>
          <w:bCs/>
          <w:sz w:val="21"/>
          <w:szCs w:val="21"/>
        </w:rPr>
      </w:pPr>
      <w:r>
        <w:rPr>
          <w:rFonts w:hint="eastAsia" w:ascii="宋体" w:hAnsi="宋体"/>
          <w:b/>
          <w:bCs/>
          <w:sz w:val="21"/>
          <w:szCs w:val="21"/>
        </w:rPr>
        <w:t>2.定义</w:t>
      </w:r>
    </w:p>
    <w:p>
      <w:pPr>
        <w:adjustRightInd w:val="0"/>
        <w:snapToGrid w:val="0"/>
        <w:spacing w:line="360" w:lineRule="auto"/>
        <w:ind w:firstLine="420" w:firstLineChars="200"/>
        <w:rPr>
          <w:rFonts w:ascii="宋体" w:hAnsi="宋体"/>
          <w:b/>
          <w:sz w:val="21"/>
          <w:szCs w:val="21"/>
        </w:rPr>
      </w:pPr>
      <w:r>
        <w:rPr>
          <w:rFonts w:hint="eastAsia" w:ascii="宋体" w:hAnsi="宋体"/>
          <w:sz w:val="21"/>
          <w:szCs w:val="21"/>
        </w:rPr>
        <w:t>2.1 “采购人”是指依法进行政府采购的国家机关、事业单位、团体组织。本次政府采购的采购人名称、地址、电话、联系人见</w:t>
      </w:r>
      <w:r>
        <w:rPr>
          <w:rFonts w:hint="eastAsia" w:ascii="宋体" w:hAnsi="宋体"/>
          <w:b/>
          <w:sz w:val="21"/>
          <w:szCs w:val="21"/>
        </w:rPr>
        <w:t>磋商须知前附表</w:t>
      </w:r>
      <w:r>
        <w:rPr>
          <w:rFonts w:hint="eastAsia" w:ascii="宋体" w:hAnsi="宋体"/>
          <w:sz w:val="21"/>
          <w:szCs w:val="21"/>
        </w:rPr>
        <w:t>。</w:t>
      </w:r>
    </w:p>
    <w:p>
      <w:pPr>
        <w:adjustRightInd w:val="0"/>
        <w:snapToGrid w:val="0"/>
        <w:spacing w:line="360" w:lineRule="auto"/>
        <w:ind w:firstLine="420" w:firstLineChars="200"/>
        <w:rPr>
          <w:rFonts w:ascii="宋体" w:hAnsi="宋体"/>
          <w:b/>
          <w:sz w:val="21"/>
          <w:szCs w:val="21"/>
        </w:rPr>
      </w:pPr>
      <w:r>
        <w:rPr>
          <w:rFonts w:hint="eastAsia" w:ascii="宋体" w:hAnsi="宋体"/>
          <w:sz w:val="21"/>
          <w:szCs w:val="21"/>
        </w:rPr>
        <w:t>2.2 “采购代理机构”是指接受采购人委托，代理采购项目的集中采购机构和其他采购代理机构。本次政府采购的采购代理机构名称、地址、电话、联系人见</w:t>
      </w:r>
      <w:r>
        <w:rPr>
          <w:rFonts w:hint="eastAsia" w:ascii="宋体" w:hAnsi="宋体"/>
          <w:b/>
          <w:sz w:val="21"/>
          <w:szCs w:val="21"/>
        </w:rPr>
        <w:t>磋商须知前附表。</w:t>
      </w:r>
    </w:p>
    <w:p>
      <w:pPr>
        <w:adjustRightInd w:val="0"/>
        <w:snapToGrid w:val="0"/>
        <w:spacing w:line="360" w:lineRule="auto"/>
        <w:ind w:firstLine="420" w:firstLineChars="200"/>
        <w:rPr>
          <w:rFonts w:ascii="宋体" w:hAnsi="宋体" w:cs="宋体"/>
          <w:bCs/>
          <w:kern w:val="36"/>
          <w:sz w:val="21"/>
          <w:szCs w:val="21"/>
        </w:rPr>
      </w:pPr>
      <w:r>
        <w:rPr>
          <w:rFonts w:hint="eastAsia" w:ascii="宋体" w:hAnsi="宋体"/>
          <w:sz w:val="21"/>
          <w:szCs w:val="21"/>
        </w:rPr>
        <w:t>2.3 “供应商”是指响应磋商文件要求、参加竞争性磋商采购的法人、其他组织或者自然人。本次政府采购项目</w:t>
      </w:r>
      <w:r>
        <w:rPr>
          <w:rFonts w:hint="eastAsia" w:ascii="宋体" w:hAnsi="宋体" w:cs="宋体"/>
          <w:kern w:val="0"/>
          <w:sz w:val="21"/>
          <w:szCs w:val="21"/>
        </w:rPr>
        <w:t>邀请</w:t>
      </w:r>
      <w:r>
        <w:rPr>
          <w:rFonts w:hint="eastAsia" w:ascii="宋体" w:hAnsi="宋体"/>
          <w:sz w:val="21"/>
          <w:szCs w:val="21"/>
        </w:rPr>
        <w:t>的</w:t>
      </w:r>
      <w:r>
        <w:rPr>
          <w:rFonts w:hint="eastAsia" w:ascii="宋体" w:hAnsi="宋体" w:cs="宋体"/>
          <w:kern w:val="0"/>
          <w:sz w:val="21"/>
          <w:szCs w:val="21"/>
        </w:rPr>
        <w:t>供应商通过</w:t>
      </w:r>
      <w:r>
        <w:rPr>
          <w:rFonts w:hint="eastAsia" w:ascii="宋体" w:hAnsi="宋体"/>
          <w:b/>
          <w:sz w:val="21"/>
          <w:szCs w:val="21"/>
        </w:rPr>
        <w:t>磋商须知前附表</w:t>
      </w:r>
      <w:r>
        <w:rPr>
          <w:rFonts w:hint="eastAsia" w:ascii="宋体" w:hAnsi="宋体"/>
          <w:sz w:val="21"/>
          <w:szCs w:val="21"/>
        </w:rPr>
        <w:t>所述方式</w:t>
      </w:r>
      <w:r>
        <w:rPr>
          <w:rFonts w:hint="eastAsia" w:ascii="宋体" w:hAnsi="宋体" w:cs="宋体"/>
          <w:kern w:val="0"/>
          <w:sz w:val="21"/>
          <w:szCs w:val="21"/>
        </w:rPr>
        <w:t>，邀请符合资格条件的供应商提交响应文件（含资格证明资料），参与竞争性磋商采购活动。</w:t>
      </w:r>
    </w:p>
    <w:p>
      <w:pPr>
        <w:adjustRightInd w:val="0"/>
        <w:snapToGrid w:val="0"/>
        <w:spacing w:line="360" w:lineRule="auto"/>
        <w:ind w:firstLine="420" w:firstLineChars="200"/>
        <w:rPr>
          <w:rFonts w:ascii="宋体" w:hAnsi="宋体" w:cs="宋体"/>
          <w:kern w:val="0"/>
          <w:sz w:val="21"/>
          <w:szCs w:val="21"/>
        </w:rPr>
      </w:pPr>
      <w:r>
        <w:rPr>
          <w:rFonts w:hint="eastAsia" w:ascii="宋体" w:hAnsi="宋体"/>
          <w:sz w:val="21"/>
          <w:szCs w:val="21"/>
        </w:rPr>
        <w:t>2.4 “磋商小组”是指</w:t>
      </w:r>
      <w:r>
        <w:rPr>
          <w:rFonts w:hint="eastAsia" w:ascii="宋体" w:hAnsi="宋体" w:cs="宋体"/>
          <w:kern w:val="0"/>
          <w:sz w:val="21"/>
          <w:szCs w:val="21"/>
        </w:rPr>
        <w:t>依据财政部</w:t>
      </w:r>
      <w:r>
        <w:rPr>
          <w:rFonts w:ascii="宋体" w:hAnsi="宋体" w:cs="宋体"/>
          <w:bCs/>
          <w:kern w:val="36"/>
          <w:sz w:val="21"/>
          <w:szCs w:val="21"/>
        </w:rPr>
        <w:t>《</w:t>
      </w:r>
      <w:r>
        <w:rPr>
          <w:rFonts w:hint="eastAsia" w:ascii="宋体" w:hAnsi="宋体" w:cs="宋体"/>
          <w:bCs/>
          <w:kern w:val="36"/>
          <w:sz w:val="21"/>
          <w:szCs w:val="21"/>
        </w:rPr>
        <w:t>政府采购竞争性磋商采购方式管理暂行办法</w:t>
      </w:r>
      <w:r>
        <w:rPr>
          <w:rFonts w:ascii="宋体" w:hAnsi="宋体" w:cs="宋体"/>
          <w:bCs/>
          <w:kern w:val="36"/>
          <w:sz w:val="21"/>
          <w:szCs w:val="21"/>
        </w:rPr>
        <w:t>》</w:t>
      </w:r>
      <w:r>
        <w:rPr>
          <w:rFonts w:hint="eastAsia" w:ascii="宋体" w:hAnsi="宋体" w:cs="宋体"/>
          <w:bCs/>
          <w:kern w:val="36"/>
          <w:sz w:val="21"/>
          <w:szCs w:val="21"/>
        </w:rPr>
        <w:t>有关规定组建，依法依规</w:t>
      </w:r>
      <w:r>
        <w:rPr>
          <w:rFonts w:hint="eastAsia" w:ascii="宋体" w:hAnsi="宋体" w:cs="宋体"/>
          <w:kern w:val="0"/>
          <w:sz w:val="21"/>
          <w:szCs w:val="21"/>
        </w:rPr>
        <w:t>履行其职责和义务的机构。</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2.5 “货物”是指各种形态和种类的物品，包括原资料、燃料、设备、产品等，详见《政府采购品目分类目录》(</w:t>
      </w:r>
      <w:r>
        <w:rPr>
          <w:rStyle w:val="45"/>
          <w:rFonts w:ascii="宋体" w:hAnsi="宋体"/>
          <w:b w:val="0"/>
          <w:sz w:val="21"/>
          <w:szCs w:val="21"/>
        </w:rPr>
        <w:t>财库</w:t>
      </w:r>
      <w:r>
        <w:rPr>
          <w:rStyle w:val="45"/>
          <w:rFonts w:hint="eastAsia" w:ascii="宋体" w:hAnsi="宋体"/>
          <w:b w:val="0"/>
          <w:sz w:val="21"/>
          <w:szCs w:val="21"/>
        </w:rPr>
        <w:t>[</w:t>
      </w:r>
      <w:r>
        <w:rPr>
          <w:rStyle w:val="45"/>
          <w:rFonts w:ascii="宋体" w:hAnsi="宋体"/>
          <w:b w:val="0"/>
          <w:sz w:val="21"/>
          <w:szCs w:val="21"/>
        </w:rPr>
        <w:t>2013</w:t>
      </w:r>
      <w:r>
        <w:rPr>
          <w:rStyle w:val="45"/>
          <w:rFonts w:hint="eastAsia" w:ascii="宋体" w:hAnsi="宋体"/>
          <w:b w:val="0"/>
          <w:sz w:val="21"/>
          <w:szCs w:val="21"/>
        </w:rPr>
        <w:t>]</w:t>
      </w:r>
      <w:r>
        <w:rPr>
          <w:rStyle w:val="45"/>
          <w:rFonts w:ascii="宋体" w:hAnsi="宋体"/>
          <w:b w:val="0"/>
          <w:sz w:val="21"/>
          <w:szCs w:val="21"/>
        </w:rPr>
        <w:t>189号</w:t>
      </w:r>
      <w:r>
        <w:rPr>
          <w:rFonts w:hint="eastAsia" w:ascii="宋体" w:hAnsi="宋体"/>
          <w:sz w:val="21"/>
          <w:szCs w:val="21"/>
        </w:rPr>
        <w:t>)。</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2.6 “工程”是指建设工程，包括建筑物和构筑物的新建、改建、扩建、装修、拆除、修缮等，详见《政府采购品目分类目录》(</w:t>
      </w:r>
      <w:r>
        <w:rPr>
          <w:rStyle w:val="45"/>
          <w:rFonts w:ascii="宋体" w:hAnsi="宋体"/>
          <w:b w:val="0"/>
          <w:sz w:val="21"/>
          <w:szCs w:val="21"/>
        </w:rPr>
        <w:t>财库</w:t>
      </w:r>
      <w:r>
        <w:rPr>
          <w:rStyle w:val="45"/>
          <w:rFonts w:hint="eastAsia" w:ascii="宋体" w:hAnsi="宋体"/>
          <w:b w:val="0"/>
          <w:sz w:val="21"/>
          <w:szCs w:val="21"/>
        </w:rPr>
        <w:t>[</w:t>
      </w:r>
      <w:r>
        <w:rPr>
          <w:rStyle w:val="45"/>
          <w:rFonts w:ascii="宋体" w:hAnsi="宋体"/>
          <w:b w:val="0"/>
          <w:sz w:val="21"/>
          <w:szCs w:val="21"/>
        </w:rPr>
        <w:t>2013</w:t>
      </w:r>
      <w:r>
        <w:rPr>
          <w:rStyle w:val="45"/>
          <w:rFonts w:hint="eastAsia" w:ascii="宋体" w:hAnsi="宋体"/>
          <w:b w:val="0"/>
          <w:sz w:val="21"/>
          <w:szCs w:val="21"/>
        </w:rPr>
        <w:t>]</w:t>
      </w:r>
      <w:r>
        <w:rPr>
          <w:rStyle w:val="45"/>
          <w:rFonts w:ascii="宋体" w:hAnsi="宋体"/>
          <w:b w:val="0"/>
          <w:sz w:val="21"/>
          <w:szCs w:val="21"/>
        </w:rPr>
        <w:t>189号</w:t>
      </w:r>
      <w:r>
        <w:rPr>
          <w:rFonts w:hint="eastAsia" w:ascii="宋体" w:hAnsi="宋体"/>
          <w:sz w:val="21"/>
          <w:szCs w:val="21"/>
        </w:rPr>
        <w:t>)。</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2.7 “服务”是指除货物和工程以外的其他政府采购对象，详见《政府采购品目分类目录》(</w:t>
      </w:r>
      <w:r>
        <w:rPr>
          <w:rStyle w:val="45"/>
          <w:rFonts w:ascii="宋体" w:hAnsi="宋体"/>
          <w:b w:val="0"/>
          <w:sz w:val="21"/>
          <w:szCs w:val="21"/>
        </w:rPr>
        <w:t>财库</w:t>
      </w:r>
      <w:r>
        <w:rPr>
          <w:rStyle w:val="45"/>
          <w:rFonts w:hint="eastAsia" w:ascii="宋体" w:hAnsi="宋体"/>
          <w:b w:val="0"/>
          <w:sz w:val="21"/>
          <w:szCs w:val="21"/>
        </w:rPr>
        <w:t>[</w:t>
      </w:r>
      <w:r>
        <w:rPr>
          <w:rStyle w:val="45"/>
          <w:rFonts w:ascii="宋体" w:hAnsi="宋体"/>
          <w:b w:val="0"/>
          <w:sz w:val="21"/>
          <w:szCs w:val="21"/>
        </w:rPr>
        <w:t>2013</w:t>
      </w:r>
      <w:r>
        <w:rPr>
          <w:rStyle w:val="45"/>
          <w:rFonts w:hint="eastAsia" w:ascii="宋体" w:hAnsi="宋体"/>
          <w:b w:val="0"/>
          <w:sz w:val="21"/>
          <w:szCs w:val="21"/>
        </w:rPr>
        <w:t>]</w:t>
      </w:r>
      <w:r>
        <w:rPr>
          <w:rStyle w:val="45"/>
          <w:rFonts w:ascii="宋体" w:hAnsi="宋体"/>
          <w:b w:val="0"/>
          <w:sz w:val="21"/>
          <w:szCs w:val="21"/>
        </w:rPr>
        <w:t>189号</w:t>
      </w:r>
      <w:r>
        <w:rPr>
          <w:rFonts w:hint="eastAsia" w:ascii="宋体" w:hAnsi="宋体"/>
          <w:sz w:val="21"/>
          <w:szCs w:val="21"/>
        </w:rPr>
        <w:t>)。</w:t>
      </w:r>
    </w:p>
    <w:p>
      <w:pPr>
        <w:adjustRightInd w:val="0"/>
        <w:snapToGrid w:val="0"/>
        <w:spacing w:line="360" w:lineRule="auto"/>
        <w:ind w:firstLine="420" w:firstLineChars="200"/>
        <w:rPr>
          <w:rFonts w:ascii="宋体" w:hAnsi="宋体"/>
          <w:sz w:val="21"/>
          <w:szCs w:val="21"/>
        </w:rPr>
      </w:pPr>
      <w:r>
        <w:rPr>
          <w:rFonts w:hint="eastAsia" w:ascii="宋体" w:hAnsi="宋体" w:cs="宋体"/>
          <w:kern w:val="0"/>
          <w:sz w:val="21"/>
          <w:szCs w:val="21"/>
        </w:rPr>
        <w:t>2.8</w:t>
      </w:r>
      <w:r>
        <w:rPr>
          <w:rFonts w:hint="eastAsia" w:ascii="宋体" w:hAnsi="宋体"/>
          <w:sz w:val="21"/>
          <w:szCs w:val="21"/>
        </w:rPr>
        <w:t xml:space="preserve"> “节能产品”或者“环保产品”是指财政部发布的《节能产品政府采购清单》或者《环境标志产品政府采购清单》的产品，“两型产品”是指湖南省财政厅发布的</w:t>
      </w:r>
      <w:r>
        <w:rPr>
          <w:rFonts w:ascii="宋体" w:hAnsi="宋体"/>
          <w:sz w:val="21"/>
          <w:szCs w:val="21"/>
        </w:rPr>
        <w:t>《湖南省两型产品政府采购目录》</w:t>
      </w:r>
      <w:r>
        <w:rPr>
          <w:rFonts w:hint="eastAsia" w:ascii="宋体" w:hAnsi="宋体"/>
          <w:sz w:val="21"/>
          <w:szCs w:val="21"/>
        </w:rPr>
        <w:t>或《长沙市两型产品目录》的产品。</w:t>
      </w:r>
    </w:p>
    <w:p>
      <w:pPr>
        <w:adjustRightInd w:val="0"/>
        <w:snapToGrid w:val="0"/>
        <w:spacing w:line="360" w:lineRule="auto"/>
        <w:ind w:firstLine="420" w:firstLineChars="200"/>
        <w:rPr>
          <w:rFonts w:ascii="宋体" w:hAnsi="宋体" w:cs="宋体"/>
          <w:kern w:val="0"/>
          <w:sz w:val="21"/>
          <w:szCs w:val="21"/>
        </w:rPr>
      </w:pPr>
      <w:r>
        <w:rPr>
          <w:rFonts w:hint="eastAsia" w:ascii="宋体" w:hAnsi="宋体"/>
          <w:sz w:val="21"/>
          <w:szCs w:val="21"/>
        </w:rPr>
        <w:t>2.9</w:t>
      </w:r>
      <w:r>
        <w:rPr>
          <w:rFonts w:hint="eastAsia" w:ascii="宋体" w:hAnsi="宋体" w:cs="宋体"/>
          <w:kern w:val="0"/>
          <w:sz w:val="21"/>
          <w:szCs w:val="21"/>
        </w:rPr>
        <w:t xml:space="preserve"> “进口产品”是指通过中国海关报关验放进入中国境内且产自关境外的产品，详见《</w:t>
      </w:r>
      <w:r>
        <w:rPr>
          <w:rFonts w:ascii="宋体" w:hAnsi="宋体" w:cs="宋体"/>
          <w:kern w:val="0"/>
          <w:sz w:val="21"/>
          <w:szCs w:val="21"/>
        </w:rPr>
        <w:t>关于政府采购进口产品管理有关问题的通知</w:t>
      </w:r>
      <w:r>
        <w:rPr>
          <w:rFonts w:hint="eastAsia" w:ascii="宋体" w:hAnsi="宋体" w:cs="宋体"/>
          <w:kern w:val="0"/>
          <w:sz w:val="21"/>
          <w:szCs w:val="21"/>
        </w:rPr>
        <w:t>》(财库[2007]119号)。</w:t>
      </w:r>
    </w:p>
    <w:p>
      <w:pPr>
        <w:adjustRightInd w:val="0"/>
        <w:snapToGrid w:val="0"/>
        <w:spacing w:line="360" w:lineRule="auto"/>
        <w:rPr>
          <w:rFonts w:ascii="宋体" w:hAnsi="宋体"/>
          <w:b/>
          <w:bCs/>
          <w:sz w:val="21"/>
          <w:szCs w:val="21"/>
        </w:rPr>
      </w:pPr>
      <w:r>
        <w:rPr>
          <w:rFonts w:hint="eastAsia" w:ascii="宋体" w:hAnsi="宋体"/>
          <w:b/>
          <w:bCs/>
          <w:sz w:val="21"/>
          <w:szCs w:val="21"/>
        </w:rPr>
        <w:t>3.供应商的资格要求</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3.1 供应商应当符合</w:t>
      </w:r>
      <w:r>
        <w:rPr>
          <w:rFonts w:hint="eastAsia" w:ascii="宋体" w:hAnsi="宋体"/>
          <w:b/>
          <w:sz w:val="21"/>
          <w:szCs w:val="21"/>
        </w:rPr>
        <w:t>磋商须知前附表</w:t>
      </w:r>
      <w:r>
        <w:rPr>
          <w:rFonts w:hint="eastAsia" w:ascii="宋体" w:hAnsi="宋体"/>
          <w:sz w:val="21"/>
          <w:szCs w:val="21"/>
        </w:rPr>
        <w:t>中规定的资格条件要求。</w:t>
      </w:r>
    </w:p>
    <w:p>
      <w:pPr>
        <w:adjustRightInd w:val="0"/>
        <w:snapToGrid w:val="0"/>
        <w:spacing w:line="360" w:lineRule="auto"/>
        <w:ind w:firstLine="420" w:firstLineChars="200"/>
        <w:jc w:val="left"/>
        <w:rPr>
          <w:rFonts w:ascii="宋体" w:hAnsi="宋体"/>
          <w:sz w:val="21"/>
          <w:szCs w:val="21"/>
        </w:rPr>
      </w:pPr>
      <w:r>
        <w:rPr>
          <w:rFonts w:hint="eastAsia" w:ascii="宋体" w:hAnsi="宋体"/>
          <w:sz w:val="21"/>
          <w:szCs w:val="21"/>
        </w:rPr>
        <w:t>3.2供应商</w:t>
      </w:r>
      <w:r>
        <w:rPr>
          <w:rFonts w:hint="eastAsia" w:hAnsi="宋体"/>
          <w:sz w:val="21"/>
          <w:szCs w:val="21"/>
        </w:rPr>
        <w:t>为联合体形式的</w:t>
      </w:r>
      <w:r>
        <w:rPr>
          <w:rFonts w:hint="eastAsia" w:ascii="宋体" w:hAnsi="宋体"/>
          <w:sz w:val="21"/>
          <w:szCs w:val="21"/>
        </w:rPr>
        <w:t xml:space="preserve">，除应满足本章第3.1款资格条件要求及第3.3款规定外，还应遵守以下规定： </w:t>
      </w:r>
    </w:p>
    <w:p>
      <w:pPr>
        <w:adjustRightInd w:val="0"/>
        <w:snapToGrid w:val="0"/>
        <w:spacing w:line="360" w:lineRule="auto"/>
        <w:ind w:firstLine="420" w:firstLineChars="200"/>
        <w:jc w:val="left"/>
        <w:rPr>
          <w:rFonts w:ascii="宋体" w:hAnsi="宋体" w:cs="宋体"/>
          <w:kern w:val="0"/>
          <w:sz w:val="21"/>
          <w:szCs w:val="21"/>
          <w:lang w:val="zh-CN"/>
        </w:rPr>
      </w:pPr>
      <w:r>
        <w:rPr>
          <w:rFonts w:hint="eastAsia" w:ascii="宋体" w:hAnsi="宋体" w:cs="宋体"/>
          <w:kern w:val="0"/>
          <w:sz w:val="21"/>
          <w:szCs w:val="21"/>
          <w:lang w:val="zh-CN"/>
        </w:rPr>
        <w:t>（1）联合体各方应按磋商文件提供的格式签订联合体协议书，明确联合体牵头人和各方权利义务(含承担工作及工作量比例)；</w:t>
      </w:r>
    </w:p>
    <w:p>
      <w:pPr>
        <w:adjustRightInd w:val="0"/>
        <w:snapToGrid w:val="0"/>
        <w:spacing w:line="360" w:lineRule="auto"/>
        <w:ind w:firstLine="420" w:firstLineChars="200"/>
        <w:jc w:val="left"/>
        <w:rPr>
          <w:rFonts w:ascii="宋体" w:hAnsi="宋体" w:cs="宋体"/>
          <w:kern w:val="0"/>
          <w:sz w:val="21"/>
          <w:szCs w:val="21"/>
          <w:lang w:val="zh-CN"/>
        </w:rPr>
      </w:pPr>
      <w:r>
        <w:rPr>
          <w:rFonts w:hint="eastAsia" w:ascii="宋体" w:hAnsi="宋体" w:cs="宋体"/>
          <w:kern w:val="0"/>
          <w:sz w:val="21"/>
          <w:szCs w:val="21"/>
          <w:lang w:val="zh-CN"/>
        </w:rPr>
        <w:t>（2）联合体中有同类资质的供应商按照联合体分工承担相同工作的，应当按照资质等级较低的供应商确定资质等级；</w:t>
      </w:r>
    </w:p>
    <w:p>
      <w:pPr>
        <w:adjustRightInd w:val="0"/>
        <w:snapToGrid w:val="0"/>
        <w:spacing w:line="360" w:lineRule="auto"/>
        <w:ind w:firstLine="420" w:firstLineChars="200"/>
        <w:jc w:val="left"/>
        <w:rPr>
          <w:rFonts w:ascii="宋体" w:hAnsi="宋体" w:cs="宋体"/>
          <w:kern w:val="0"/>
          <w:sz w:val="21"/>
          <w:szCs w:val="21"/>
          <w:lang w:val="zh-CN"/>
        </w:rPr>
      </w:pPr>
      <w:r>
        <w:rPr>
          <w:rFonts w:hint="eastAsia" w:ascii="宋体" w:hAnsi="宋体" w:cs="宋体"/>
          <w:kern w:val="0"/>
          <w:sz w:val="21"/>
          <w:szCs w:val="21"/>
          <w:lang w:val="zh-CN"/>
        </w:rPr>
        <w:t>（3）以联合体形式参加政府采购活动的，联合体各方不得再单独参加或者与其他供应商另外组成联合体参加同一合同项下的政府采购活动。</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3.3 供应商不得存在下列情形之一：</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（l）与采购人、采购代理机构存在</w:t>
      </w:r>
      <w:r>
        <w:rPr>
          <w:rFonts w:hint="eastAsia" w:ascii="宋体" w:hAnsi="宋体"/>
          <w:bCs/>
          <w:sz w:val="21"/>
          <w:szCs w:val="21"/>
        </w:rPr>
        <w:t>隶属关系或者其他利害关系</w:t>
      </w:r>
      <w:r>
        <w:rPr>
          <w:rFonts w:hint="eastAsia" w:ascii="宋体" w:hAnsi="宋体"/>
          <w:sz w:val="21"/>
          <w:szCs w:val="21"/>
        </w:rPr>
        <w:t>。</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（2）与其他供应商的法定代表人（或者负责人）为同一人，或者与其他供应商存在直接控股、管理关系。</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（3）</w:t>
      </w:r>
      <w:r>
        <w:rPr>
          <w:rFonts w:hint="eastAsia" w:ascii="宋体" w:hAnsi="宋体"/>
          <w:bCs/>
          <w:sz w:val="21"/>
          <w:szCs w:val="21"/>
        </w:rPr>
        <w:t>受到刑事处罚，或者受到三万元以上的罚款、责令停产停业、在一至三年内禁止参加政府采购活动、暂扣或者吊销许可证、暂扣或者吊销执照等情形之一的行政处罚，或者存在</w:t>
      </w:r>
      <w:r>
        <w:rPr>
          <w:rFonts w:hint="eastAsia" w:ascii="宋体" w:hAnsi="宋体"/>
          <w:sz w:val="21"/>
          <w:szCs w:val="21"/>
        </w:rPr>
        <w:t>财政部门认定的其他重大违法记录。</w:t>
      </w:r>
    </w:p>
    <w:p>
      <w:pPr>
        <w:adjustRightInd w:val="0"/>
        <w:snapToGrid w:val="0"/>
        <w:spacing w:line="360" w:lineRule="auto"/>
        <w:rPr>
          <w:rFonts w:ascii="宋体" w:hAnsi="宋体"/>
          <w:b/>
          <w:bCs/>
          <w:sz w:val="21"/>
          <w:szCs w:val="21"/>
        </w:rPr>
      </w:pPr>
      <w:r>
        <w:rPr>
          <w:rFonts w:hint="eastAsia" w:ascii="宋体" w:hAnsi="宋体"/>
          <w:b/>
          <w:bCs/>
          <w:sz w:val="21"/>
          <w:szCs w:val="21"/>
        </w:rPr>
        <w:t xml:space="preserve">4.参与磋商的费用 </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4.1 无论磋商的结果如何，供应商应自行承担所有与竞争性磋商采购活动有关的全部费用。</w:t>
      </w:r>
    </w:p>
    <w:p>
      <w:pPr>
        <w:pStyle w:val="24"/>
        <w:adjustRightInd w:val="0"/>
        <w:snapToGrid w:val="0"/>
        <w:spacing w:line="360" w:lineRule="auto"/>
        <w:rPr>
          <w:rFonts w:hAnsi="宋体"/>
          <w:b/>
          <w:bCs/>
        </w:rPr>
      </w:pPr>
      <w:r>
        <w:rPr>
          <w:rFonts w:hint="eastAsia" w:hAnsi="宋体"/>
          <w:b/>
        </w:rPr>
        <w:t>5．</w:t>
      </w:r>
      <w:r>
        <w:rPr>
          <w:rFonts w:hint="eastAsia" w:hAnsi="宋体"/>
          <w:b/>
          <w:bCs/>
        </w:rPr>
        <w:t>授权委托</w:t>
      </w:r>
    </w:p>
    <w:p>
      <w:pPr>
        <w:pStyle w:val="24"/>
        <w:adjustRightInd w:val="0"/>
        <w:snapToGrid w:val="0"/>
        <w:spacing w:line="360" w:lineRule="auto"/>
        <w:ind w:firstLine="420" w:firstLineChars="200"/>
        <w:rPr>
          <w:rFonts w:hAnsi="宋体"/>
        </w:rPr>
      </w:pPr>
      <w:r>
        <w:rPr>
          <w:rFonts w:hint="eastAsia" w:hAnsi="宋体"/>
        </w:rPr>
        <w:t>5.1供应商代表为供应商法定代表人的，应持有法定代表人身份证明。供应商代表不是供应商法定代表人的，应持有法定代表人授权书，并附法定代表人身份证明。</w:t>
      </w:r>
    </w:p>
    <w:p>
      <w:pPr>
        <w:pStyle w:val="24"/>
        <w:adjustRightInd w:val="0"/>
        <w:snapToGrid w:val="0"/>
        <w:spacing w:line="360" w:lineRule="auto"/>
        <w:rPr>
          <w:rFonts w:hAnsi="宋体"/>
          <w:b/>
        </w:rPr>
      </w:pPr>
      <w:r>
        <w:rPr>
          <w:rFonts w:hint="eastAsia" w:hAnsi="宋体"/>
          <w:b/>
        </w:rPr>
        <w:t>6．联合体形式</w:t>
      </w:r>
    </w:p>
    <w:p>
      <w:pPr>
        <w:pStyle w:val="24"/>
        <w:adjustRightInd w:val="0"/>
        <w:snapToGrid w:val="0"/>
        <w:spacing w:line="360" w:lineRule="auto"/>
        <w:ind w:firstLine="420" w:firstLineChars="200"/>
        <w:rPr>
          <w:rFonts w:hAnsi="宋体"/>
        </w:rPr>
      </w:pPr>
      <w:r>
        <w:rPr>
          <w:rFonts w:hint="eastAsia" w:hAnsi="宋体"/>
        </w:rPr>
        <w:t>6.1除</w:t>
      </w:r>
      <w:r>
        <w:rPr>
          <w:rFonts w:hint="eastAsia" w:hAnsi="宋体"/>
          <w:b/>
        </w:rPr>
        <w:t>磋商须知前附表</w:t>
      </w:r>
      <w:r>
        <w:rPr>
          <w:rFonts w:hint="eastAsia" w:hAnsi="宋体"/>
        </w:rPr>
        <w:t>中另有规定，本次磋商采购不接受为联合体形式的供应商。</w:t>
      </w:r>
    </w:p>
    <w:p>
      <w:pPr>
        <w:adjustRightInd w:val="0"/>
        <w:snapToGrid w:val="0"/>
        <w:spacing w:line="360" w:lineRule="auto"/>
        <w:ind w:firstLine="420" w:firstLineChars="200"/>
        <w:jc w:val="left"/>
        <w:rPr>
          <w:rFonts w:ascii="宋体" w:hAnsi="宋体"/>
          <w:sz w:val="21"/>
          <w:szCs w:val="21"/>
        </w:rPr>
      </w:pPr>
      <w:r>
        <w:rPr>
          <w:rFonts w:hint="eastAsia" w:ascii="宋体" w:hAnsi="宋体"/>
          <w:sz w:val="21"/>
          <w:szCs w:val="21"/>
        </w:rPr>
        <w:t>6.2供应商</w:t>
      </w:r>
      <w:r>
        <w:rPr>
          <w:rFonts w:hint="eastAsia" w:hAnsi="宋体"/>
          <w:sz w:val="21"/>
          <w:szCs w:val="21"/>
        </w:rPr>
        <w:t>为联合体形式的</w:t>
      </w:r>
      <w:r>
        <w:rPr>
          <w:rFonts w:hint="eastAsia" w:ascii="宋体" w:hAnsi="宋体"/>
          <w:sz w:val="21"/>
          <w:szCs w:val="21"/>
        </w:rPr>
        <w:t>，除应符合本章第3条规定外，还应遵守以下规定：</w:t>
      </w:r>
    </w:p>
    <w:p>
      <w:pPr>
        <w:adjustRightInd w:val="0"/>
        <w:snapToGrid w:val="0"/>
        <w:spacing w:line="360" w:lineRule="auto"/>
        <w:ind w:firstLine="420" w:firstLineChars="200"/>
        <w:jc w:val="left"/>
        <w:rPr>
          <w:rFonts w:ascii="宋体" w:hAnsi="宋体"/>
          <w:sz w:val="21"/>
          <w:szCs w:val="21"/>
        </w:rPr>
      </w:pPr>
      <w:r>
        <w:rPr>
          <w:rFonts w:hint="eastAsia" w:ascii="宋体" w:hAnsi="宋体"/>
          <w:sz w:val="21"/>
          <w:szCs w:val="21"/>
        </w:rPr>
        <w:t>（l）联合体各方必须签订联合体协议书，明确联合体牵头人和各方的义务、工作、合同工作量比例；</w:t>
      </w:r>
    </w:p>
    <w:p>
      <w:pPr>
        <w:adjustRightInd w:val="0"/>
        <w:snapToGrid w:val="0"/>
        <w:spacing w:line="360" w:lineRule="auto"/>
        <w:ind w:firstLine="420" w:firstLineChars="200"/>
        <w:jc w:val="left"/>
        <w:rPr>
          <w:rFonts w:ascii="宋体" w:hAnsi="宋体"/>
          <w:sz w:val="21"/>
          <w:szCs w:val="21"/>
        </w:rPr>
      </w:pPr>
      <w:r>
        <w:rPr>
          <w:rFonts w:hint="eastAsia" w:ascii="宋体" w:hAnsi="宋体"/>
          <w:sz w:val="21"/>
          <w:szCs w:val="21"/>
        </w:rPr>
        <w:t>（2）联合体各方均应当符合本章第3.1</w:t>
      </w:r>
      <w:r>
        <w:rPr>
          <w:rFonts w:hint="eastAsia" w:ascii="宋体" w:hAnsi="宋体" w:cs="宋体"/>
          <w:kern w:val="0"/>
          <w:sz w:val="21"/>
          <w:szCs w:val="21"/>
          <w:lang w:val="zh-CN"/>
        </w:rPr>
        <w:t>款</w:t>
      </w:r>
      <w:r>
        <w:rPr>
          <w:rFonts w:hint="eastAsia" w:ascii="宋体" w:hAnsi="宋体"/>
          <w:sz w:val="21"/>
          <w:szCs w:val="21"/>
        </w:rPr>
        <w:t>规定的供应商基本资格条件；</w:t>
      </w:r>
    </w:p>
    <w:p>
      <w:pPr>
        <w:adjustRightInd w:val="0"/>
        <w:snapToGrid w:val="0"/>
        <w:spacing w:line="360" w:lineRule="auto"/>
        <w:ind w:firstLine="420" w:firstLineChars="200"/>
        <w:jc w:val="left"/>
        <w:rPr>
          <w:rFonts w:ascii="宋体" w:hAnsi="宋体"/>
          <w:sz w:val="21"/>
          <w:szCs w:val="21"/>
        </w:rPr>
      </w:pPr>
      <w:r>
        <w:rPr>
          <w:rFonts w:hint="eastAsia" w:ascii="宋体" w:hAnsi="宋体"/>
          <w:sz w:val="21"/>
          <w:szCs w:val="21"/>
        </w:rPr>
        <w:t>（3）除</w:t>
      </w:r>
      <w:r>
        <w:rPr>
          <w:rFonts w:hint="eastAsia" w:ascii="宋体" w:hAnsi="宋体"/>
          <w:b/>
          <w:sz w:val="21"/>
          <w:szCs w:val="21"/>
        </w:rPr>
        <w:t>磋商须知前附表</w:t>
      </w:r>
      <w:r>
        <w:rPr>
          <w:rFonts w:hint="eastAsia" w:ascii="宋体" w:hAnsi="宋体"/>
          <w:sz w:val="21"/>
          <w:szCs w:val="21"/>
        </w:rPr>
        <w:t>中另有规定，联合体各方中至少有一方应当符合本章第3.1</w:t>
      </w:r>
      <w:r>
        <w:rPr>
          <w:rFonts w:hint="eastAsia" w:ascii="宋体" w:hAnsi="宋体" w:cs="宋体"/>
          <w:kern w:val="0"/>
          <w:sz w:val="21"/>
          <w:szCs w:val="21"/>
          <w:lang w:val="zh-CN"/>
        </w:rPr>
        <w:t>款</w:t>
      </w:r>
      <w:r>
        <w:rPr>
          <w:rFonts w:hint="eastAsia" w:ascii="宋体" w:hAnsi="宋体"/>
          <w:sz w:val="21"/>
          <w:szCs w:val="21"/>
        </w:rPr>
        <w:t>规定的供应商特定资格条件；</w:t>
      </w:r>
    </w:p>
    <w:p>
      <w:pPr>
        <w:adjustRightInd w:val="0"/>
        <w:snapToGrid w:val="0"/>
        <w:spacing w:line="360" w:lineRule="auto"/>
        <w:ind w:firstLine="420" w:firstLineChars="200"/>
        <w:jc w:val="left"/>
        <w:rPr>
          <w:rFonts w:ascii="宋体" w:hAnsi="宋体" w:cs="宋体"/>
          <w:kern w:val="0"/>
          <w:sz w:val="21"/>
          <w:szCs w:val="21"/>
          <w:lang w:val="zh-CN"/>
        </w:rPr>
      </w:pPr>
      <w:r>
        <w:rPr>
          <w:rFonts w:hint="eastAsia" w:ascii="宋体" w:hAnsi="宋体"/>
          <w:sz w:val="21"/>
          <w:szCs w:val="21"/>
        </w:rPr>
        <w:t>（4）</w:t>
      </w:r>
      <w:r>
        <w:rPr>
          <w:rFonts w:hint="eastAsia" w:ascii="宋体" w:hAnsi="宋体" w:cs="宋体"/>
          <w:kern w:val="0"/>
          <w:sz w:val="21"/>
          <w:szCs w:val="21"/>
          <w:lang w:val="zh-CN"/>
        </w:rPr>
        <w:t>联合体各方不得再单独或与其他供应商组成新的联合体参加同一项目的采购活动。</w:t>
      </w:r>
    </w:p>
    <w:p>
      <w:pPr>
        <w:adjustRightInd w:val="0"/>
        <w:snapToGrid w:val="0"/>
        <w:spacing w:line="360" w:lineRule="auto"/>
        <w:rPr>
          <w:rFonts w:ascii="宋体" w:hAnsi="宋体"/>
          <w:b/>
          <w:sz w:val="21"/>
          <w:szCs w:val="21"/>
        </w:rPr>
      </w:pPr>
      <w:r>
        <w:rPr>
          <w:rFonts w:hint="eastAsia" w:ascii="宋体" w:hAnsi="宋体"/>
          <w:b/>
          <w:sz w:val="21"/>
          <w:szCs w:val="21"/>
        </w:rPr>
        <w:t>7.现场勘察</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7.1供应商应按</w:t>
      </w:r>
      <w:r>
        <w:rPr>
          <w:rFonts w:hint="eastAsia" w:hAnsi="宋体"/>
          <w:b/>
          <w:sz w:val="21"/>
          <w:szCs w:val="21"/>
        </w:rPr>
        <w:t>磋商须知前附表</w:t>
      </w:r>
      <w:r>
        <w:rPr>
          <w:rFonts w:hint="eastAsia" w:hAnsi="宋体"/>
          <w:sz w:val="21"/>
          <w:szCs w:val="21"/>
        </w:rPr>
        <w:t>中规定</w:t>
      </w:r>
      <w:r>
        <w:rPr>
          <w:rFonts w:hint="eastAsia" w:ascii="宋体" w:hAnsi="宋体"/>
          <w:sz w:val="21"/>
          <w:szCs w:val="21"/>
        </w:rPr>
        <w:t>对采购项目现场和周围环境的现场考察。</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7.2勘察现场的费用由供应商自己承担，勘察期间所发生的人身伤害及财产损失由供应商自己负责。</w:t>
      </w:r>
    </w:p>
    <w:p>
      <w:pPr>
        <w:adjustRightInd w:val="0"/>
        <w:snapToGrid w:val="0"/>
        <w:spacing w:line="360" w:lineRule="auto"/>
        <w:ind w:firstLine="420" w:firstLineChars="200"/>
        <w:jc w:val="left"/>
        <w:rPr>
          <w:rFonts w:ascii="宋体" w:hAnsi="宋体"/>
          <w:b/>
          <w:sz w:val="21"/>
          <w:szCs w:val="21"/>
        </w:rPr>
      </w:pPr>
      <w:r>
        <w:rPr>
          <w:rFonts w:hint="eastAsia" w:ascii="宋体" w:hAnsi="宋体"/>
          <w:sz w:val="21"/>
          <w:szCs w:val="21"/>
        </w:rPr>
        <w:t>7.3采购人不对供应商据此而做出的推论、理解和结论负责。一旦成交，供应商不得以任何借口，提出额外补偿，或延长合同期限的要求。</w:t>
      </w:r>
    </w:p>
    <w:p>
      <w:pPr>
        <w:adjustRightInd w:val="0"/>
        <w:snapToGrid w:val="0"/>
        <w:spacing w:line="360" w:lineRule="auto"/>
        <w:jc w:val="left"/>
        <w:rPr>
          <w:rFonts w:ascii="宋体" w:hAnsi="宋体"/>
          <w:b/>
          <w:sz w:val="21"/>
          <w:szCs w:val="21"/>
        </w:rPr>
      </w:pPr>
      <w:r>
        <w:rPr>
          <w:rFonts w:hint="eastAsia" w:ascii="宋体" w:hAnsi="宋体"/>
          <w:b/>
          <w:sz w:val="21"/>
          <w:szCs w:val="21"/>
        </w:rPr>
        <w:t>8.采购进口产品</w:t>
      </w:r>
    </w:p>
    <w:p>
      <w:pPr>
        <w:adjustRightInd w:val="0"/>
        <w:snapToGrid w:val="0"/>
        <w:spacing w:line="360" w:lineRule="auto"/>
        <w:ind w:firstLine="420" w:firstLineChars="200"/>
        <w:jc w:val="left"/>
        <w:rPr>
          <w:rFonts w:ascii="宋体" w:hAnsi="宋体" w:cs="宋体"/>
          <w:kern w:val="0"/>
          <w:sz w:val="21"/>
          <w:szCs w:val="21"/>
        </w:rPr>
      </w:pPr>
      <w:r>
        <w:rPr>
          <w:rFonts w:hint="eastAsia" w:ascii="宋体" w:hAnsi="宋体"/>
          <w:sz w:val="21"/>
          <w:szCs w:val="21"/>
        </w:rPr>
        <w:t>8.1除</w:t>
      </w:r>
      <w:r>
        <w:rPr>
          <w:rFonts w:hint="eastAsia" w:ascii="宋体" w:hAnsi="宋体"/>
          <w:b/>
          <w:sz w:val="21"/>
          <w:szCs w:val="21"/>
        </w:rPr>
        <w:t>磋商文件前附表</w:t>
      </w:r>
      <w:r>
        <w:rPr>
          <w:rFonts w:hint="eastAsia" w:ascii="宋体" w:hAnsi="宋体"/>
          <w:sz w:val="21"/>
          <w:szCs w:val="21"/>
        </w:rPr>
        <w:t>另有规定外，本项目</w:t>
      </w:r>
      <w:r>
        <w:rPr>
          <w:rFonts w:hint="eastAsia" w:ascii="宋体" w:hAnsi="宋体" w:cs="宋体"/>
          <w:kern w:val="0"/>
          <w:sz w:val="21"/>
          <w:szCs w:val="21"/>
        </w:rPr>
        <w:t>拒绝进口产品参加</w:t>
      </w:r>
      <w:r>
        <w:rPr>
          <w:rFonts w:hint="eastAsia" w:ascii="宋体" w:hAnsi="宋体"/>
          <w:sz w:val="21"/>
          <w:szCs w:val="21"/>
        </w:rPr>
        <w:t>竞争性磋商采购活动</w:t>
      </w:r>
      <w:r>
        <w:rPr>
          <w:rFonts w:hint="eastAsia" w:ascii="宋体" w:hAnsi="宋体" w:cs="宋体"/>
          <w:kern w:val="0"/>
          <w:sz w:val="21"/>
          <w:szCs w:val="21"/>
        </w:rPr>
        <w:t>。</w:t>
      </w:r>
    </w:p>
    <w:p>
      <w:pPr>
        <w:adjustRightInd w:val="0"/>
        <w:snapToGrid w:val="0"/>
        <w:spacing w:line="360" w:lineRule="auto"/>
        <w:ind w:firstLine="420" w:firstLineChars="200"/>
        <w:jc w:val="left"/>
        <w:rPr>
          <w:rFonts w:ascii="宋体" w:hAnsi="宋体" w:cs="宋体"/>
          <w:kern w:val="0"/>
          <w:sz w:val="21"/>
          <w:szCs w:val="21"/>
        </w:rPr>
      </w:pPr>
      <w:r>
        <w:rPr>
          <w:rFonts w:hint="eastAsia" w:ascii="宋体" w:hAnsi="宋体" w:cs="宋体"/>
          <w:kern w:val="0"/>
          <w:sz w:val="21"/>
          <w:szCs w:val="21"/>
        </w:rPr>
        <w:t>8.2</w:t>
      </w:r>
      <w:r>
        <w:rPr>
          <w:rFonts w:hint="eastAsia" w:ascii="宋体" w:hAnsi="宋体"/>
          <w:sz w:val="21"/>
          <w:szCs w:val="21"/>
        </w:rPr>
        <w:t>本章第7.1</w:t>
      </w:r>
      <w:r>
        <w:rPr>
          <w:rFonts w:hint="eastAsia" w:ascii="宋体" w:hAnsi="宋体" w:cs="宋体"/>
          <w:kern w:val="0"/>
          <w:sz w:val="21"/>
          <w:szCs w:val="21"/>
          <w:lang w:val="zh-CN"/>
        </w:rPr>
        <w:t>款</w:t>
      </w:r>
      <w:r>
        <w:rPr>
          <w:rFonts w:hint="eastAsia" w:ascii="宋体" w:hAnsi="宋体"/>
          <w:sz w:val="21"/>
          <w:szCs w:val="21"/>
        </w:rPr>
        <w:t>规定</w:t>
      </w:r>
      <w:r>
        <w:rPr>
          <w:rFonts w:ascii="宋体" w:hAnsi="宋体" w:cs="宋体"/>
          <w:kern w:val="0"/>
          <w:sz w:val="21"/>
          <w:szCs w:val="21"/>
        </w:rPr>
        <w:t>同意购买进口产品的</w:t>
      </w:r>
      <w:r>
        <w:rPr>
          <w:rFonts w:hint="eastAsia" w:ascii="宋体" w:hAnsi="宋体" w:cs="宋体"/>
          <w:kern w:val="0"/>
          <w:sz w:val="21"/>
          <w:szCs w:val="21"/>
        </w:rPr>
        <w:t>，</w:t>
      </w:r>
      <w:r>
        <w:rPr>
          <w:rFonts w:hint="eastAsia" w:ascii="宋体" w:hAnsi="宋体"/>
          <w:sz w:val="21"/>
          <w:szCs w:val="21"/>
        </w:rPr>
        <w:t>本项目</w:t>
      </w:r>
      <w:r>
        <w:rPr>
          <w:rFonts w:hint="eastAsia" w:ascii="宋体" w:hAnsi="宋体" w:cs="宋体"/>
          <w:kern w:val="0"/>
          <w:sz w:val="21"/>
          <w:szCs w:val="21"/>
          <w:lang w:val="zh-CN"/>
        </w:rPr>
        <w:t>采购活动</w:t>
      </w:r>
      <w:r>
        <w:rPr>
          <w:rFonts w:hint="eastAsia" w:ascii="宋体" w:hAnsi="宋体" w:cs="宋体"/>
          <w:kern w:val="0"/>
          <w:sz w:val="21"/>
          <w:szCs w:val="21"/>
        </w:rPr>
        <w:t>不</w:t>
      </w:r>
      <w:r>
        <w:rPr>
          <w:rFonts w:ascii="宋体" w:hAnsi="宋体" w:cs="宋体"/>
          <w:kern w:val="0"/>
          <w:sz w:val="21"/>
          <w:szCs w:val="21"/>
        </w:rPr>
        <w:t>限制满足</w:t>
      </w:r>
      <w:r>
        <w:rPr>
          <w:rFonts w:hint="eastAsia" w:ascii="宋体" w:hAnsi="宋体"/>
          <w:sz w:val="21"/>
          <w:szCs w:val="21"/>
        </w:rPr>
        <w:t>磋商文件要求</w:t>
      </w:r>
      <w:r>
        <w:rPr>
          <w:rFonts w:ascii="宋体" w:hAnsi="宋体" w:cs="宋体"/>
          <w:kern w:val="0"/>
          <w:sz w:val="21"/>
          <w:szCs w:val="21"/>
        </w:rPr>
        <w:t>的国内产品参与</w:t>
      </w:r>
      <w:r>
        <w:rPr>
          <w:rFonts w:hint="eastAsia" w:ascii="宋体" w:hAnsi="宋体"/>
          <w:sz w:val="21"/>
          <w:szCs w:val="21"/>
        </w:rPr>
        <w:t>竞争性磋商</w:t>
      </w:r>
      <w:r>
        <w:rPr>
          <w:rFonts w:ascii="宋体" w:hAnsi="宋体" w:cs="宋体"/>
          <w:kern w:val="0"/>
          <w:sz w:val="21"/>
          <w:szCs w:val="21"/>
        </w:rPr>
        <w:t>。</w:t>
      </w:r>
    </w:p>
    <w:p>
      <w:pPr>
        <w:adjustRightInd w:val="0"/>
        <w:snapToGrid w:val="0"/>
        <w:spacing w:line="360" w:lineRule="auto"/>
        <w:jc w:val="left"/>
        <w:rPr>
          <w:rFonts w:ascii="宋体" w:hAnsi="宋体"/>
          <w:b/>
          <w:sz w:val="21"/>
          <w:szCs w:val="21"/>
        </w:rPr>
      </w:pPr>
      <w:r>
        <w:rPr>
          <w:rFonts w:hint="eastAsia" w:ascii="宋体" w:hAnsi="宋体"/>
          <w:b/>
          <w:bCs/>
          <w:sz w:val="21"/>
          <w:szCs w:val="21"/>
        </w:rPr>
        <w:t>9.</w:t>
      </w:r>
      <w:r>
        <w:rPr>
          <w:rFonts w:hint="eastAsia" w:ascii="宋体" w:hAnsi="宋体"/>
          <w:b/>
          <w:sz w:val="21"/>
          <w:szCs w:val="21"/>
        </w:rPr>
        <w:t xml:space="preserve"> 政府采购政策支持</w:t>
      </w:r>
    </w:p>
    <w:p>
      <w:pPr>
        <w:adjustRightInd w:val="0"/>
        <w:snapToGri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9.1对列入财政部、国家发展改革委发布的《节能产品政府采购清单》且属于应当“强制采购的节能产品”，按照规定实行强制采购。实行政府采购强制采购的节能产品见</w:t>
      </w:r>
      <w:r>
        <w:rPr>
          <w:rFonts w:hint="eastAsia" w:ascii="宋体" w:hAnsi="宋体" w:cs="宋体"/>
          <w:b/>
          <w:kern w:val="0"/>
          <w:sz w:val="21"/>
          <w:szCs w:val="21"/>
        </w:rPr>
        <w:t>磋商文件前附表。</w:t>
      </w:r>
    </w:p>
    <w:p>
      <w:pPr>
        <w:pStyle w:val="24"/>
        <w:adjustRightInd w:val="0"/>
        <w:snapToGrid w:val="0"/>
        <w:spacing w:line="360" w:lineRule="auto"/>
        <w:ind w:firstLine="420" w:firstLineChars="200"/>
      </w:pPr>
      <w:r>
        <w:rPr>
          <w:rFonts w:hint="eastAsia" w:hAnsi="宋体" w:cs="宋体"/>
          <w:kern w:val="0"/>
        </w:rPr>
        <w:t>9.2对列入财政部、国家发展改革委发布的《节能产品政府采购清单》的“非强制采购节能产品”，财政部、环境保护部发布的《环境标志产品政府采购清单》的“环境标志产品”，湖南省财政2厅、湖南省科学技术厅、湖南省长株潭“两型社会”试验区建设管理委员会发布的《湖南省两型产品政府采购目录》</w:t>
      </w:r>
      <w:r>
        <w:rPr>
          <w:rFonts w:hint="eastAsia" w:hAnsi="宋体"/>
        </w:rPr>
        <w:t>或《长沙市两型产品目录》</w:t>
      </w:r>
      <w:r>
        <w:rPr>
          <w:rFonts w:hint="eastAsia" w:hAnsi="宋体" w:cs="宋体"/>
          <w:kern w:val="0"/>
        </w:rPr>
        <w:t>的“两型产品”以及中小企业，实行优先采购，按照省级以上财政部门有关政策规定，评审时进行价格扣除或加分。实行政府采购优先采购的优惠率见</w:t>
      </w:r>
      <w:r>
        <w:rPr>
          <w:rFonts w:hint="eastAsia" w:hAnsi="宋体" w:cs="宋体"/>
          <w:b/>
          <w:kern w:val="0"/>
        </w:rPr>
        <w:t>磋商文件前附表。</w:t>
      </w:r>
    </w:p>
    <w:p>
      <w:pPr>
        <w:adjustRightInd w:val="0"/>
        <w:snapToGri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9.3产品同时属于“非强制采购节能产品”、“环境标志产品”及“两型产品”的，评审时只有其中一项能享受优先待遇(供应商自行选择，并在报价文件中并填报相关信息及数据)；中小企业可以与同时属于“非强制采购节能产品”、“环境标志产品”及“两型产品”中的一项重复计算。</w:t>
      </w:r>
    </w:p>
    <w:p>
      <w:pPr>
        <w:adjustRightInd w:val="0"/>
        <w:snapToGrid w:val="0"/>
        <w:spacing w:line="360" w:lineRule="auto"/>
        <w:ind w:firstLine="420" w:firstLineChars="200"/>
        <w:jc w:val="left"/>
        <w:rPr>
          <w:rFonts w:ascii="宋体" w:hAnsi="宋体"/>
          <w:sz w:val="21"/>
          <w:szCs w:val="21"/>
        </w:rPr>
      </w:pPr>
      <w:r>
        <w:rPr>
          <w:rFonts w:hint="eastAsia" w:ascii="宋体" w:hAnsi="宋体"/>
          <w:sz w:val="21"/>
          <w:szCs w:val="21"/>
        </w:rPr>
        <w:t>9.4同一项目中部分产品属于优先采购政策的，评审时只对该部分产品的报价实行价格扣除及加分。</w:t>
      </w:r>
    </w:p>
    <w:p>
      <w:pPr>
        <w:adjustRightInd w:val="0"/>
        <w:snapToGrid w:val="0"/>
        <w:spacing w:line="360" w:lineRule="auto"/>
        <w:ind w:firstLine="420" w:firstLineChars="200"/>
        <w:jc w:val="left"/>
        <w:rPr>
          <w:rFonts w:ascii="宋体" w:hAnsi="宋体"/>
          <w:sz w:val="21"/>
          <w:szCs w:val="21"/>
        </w:rPr>
      </w:pPr>
      <w:r>
        <w:rPr>
          <w:rFonts w:hint="eastAsia" w:ascii="宋体" w:hAnsi="宋体"/>
          <w:sz w:val="21"/>
          <w:szCs w:val="21"/>
        </w:rPr>
        <w:t>9.5符合本章第9.1</w:t>
      </w:r>
      <w:r>
        <w:rPr>
          <w:rFonts w:hint="eastAsia" w:ascii="宋体" w:hAnsi="宋体" w:cs="宋体"/>
          <w:kern w:val="0"/>
          <w:sz w:val="21"/>
          <w:szCs w:val="21"/>
          <w:lang w:val="zh-CN"/>
        </w:rPr>
        <w:t>款、</w:t>
      </w:r>
      <w:r>
        <w:rPr>
          <w:rFonts w:hint="eastAsia" w:ascii="宋体" w:hAnsi="宋体"/>
          <w:sz w:val="21"/>
          <w:szCs w:val="21"/>
        </w:rPr>
        <w:t>第9.2</w:t>
      </w:r>
      <w:r>
        <w:rPr>
          <w:rFonts w:hint="eastAsia" w:ascii="宋体" w:hAnsi="宋体" w:cs="宋体"/>
          <w:kern w:val="0"/>
          <w:sz w:val="21"/>
          <w:szCs w:val="21"/>
          <w:lang w:val="zh-CN"/>
        </w:rPr>
        <w:t>款</w:t>
      </w:r>
      <w:r>
        <w:rPr>
          <w:rFonts w:hint="eastAsia" w:ascii="宋体" w:hAnsi="宋体"/>
          <w:sz w:val="21"/>
          <w:szCs w:val="21"/>
        </w:rPr>
        <w:t>规定的，应提供相关证明资料。</w:t>
      </w:r>
    </w:p>
    <w:p>
      <w:pPr>
        <w:adjustRightInd w:val="0"/>
        <w:snapToGrid w:val="0"/>
        <w:spacing w:line="360" w:lineRule="auto"/>
        <w:ind w:firstLine="420" w:firstLineChars="200"/>
        <w:jc w:val="left"/>
        <w:rPr>
          <w:rFonts w:ascii="宋体" w:hAnsi="宋体"/>
          <w:sz w:val="21"/>
          <w:szCs w:val="21"/>
        </w:rPr>
      </w:pPr>
      <w:r>
        <w:rPr>
          <w:rFonts w:hint="eastAsia" w:ascii="宋体" w:hAnsi="宋体"/>
          <w:sz w:val="21"/>
          <w:szCs w:val="21"/>
        </w:rPr>
        <w:t>9.6供应商有融资、担保需求的，具体办理流程可向</w:t>
      </w:r>
      <w:r>
        <w:rPr>
          <w:rFonts w:hint="eastAsia" w:ascii="宋体" w:hAnsi="宋体"/>
          <w:b/>
          <w:sz w:val="21"/>
          <w:szCs w:val="21"/>
        </w:rPr>
        <w:t>磋商须知前附表</w:t>
      </w:r>
      <w:r>
        <w:rPr>
          <w:rFonts w:hint="eastAsia" w:ascii="宋体" w:hAnsi="宋体"/>
          <w:sz w:val="21"/>
          <w:szCs w:val="21"/>
        </w:rPr>
        <w:t>所列金融机构和担保机构询问。</w:t>
      </w:r>
    </w:p>
    <w:p>
      <w:pPr>
        <w:pStyle w:val="6"/>
        <w:jc w:val="left"/>
        <w:rPr>
          <w:sz w:val="21"/>
          <w:szCs w:val="21"/>
        </w:rPr>
      </w:pPr>
      <w:r>
        <w:rPr>
          <w:rFonts w:hint="eastAsia"/>
          <w:sz w:val="21"/>
          <w:szCs w:val="21"/>
        </w:rPr>
        <w:t>二、磋商文件</w:t>
      </w:r>
    </w:p>
    <w:p>
      <w:pPr>
        <w:adjustRightInd w:val="0"/>
        <w:snapToGrid w:val="0"/>
        <w:spacing w:line="360" w:lineRule="auto"/>
        <w:rPr>
          <w:rFonts w:ascii="宋体" w:hAnsi="宋体"/>
          <w:b/>
          <w:bCs/>
          <w:sz w:val="21"/>
          <w:szCs w:val="21"/>
        </w:rPr>
      </w:pPr>
      <w:r>
        <w:rPr>
          <w:rFonts w:hint="eastAsia" w:ascii="宋体" w:hAnsi="宋体"/>
          <w:b/>
          <w:bCs/>
          <w:sz w:val="21"/>
          <w:szCs w:val="21"/>
        </w:rPr>
        <w:t>10．磋商文件的组成</w:t>
      </w:r>
    </w:p>
    <w:p>
      <w:pPr>
        <w:pStyle w:val="24"/>
        <w:adjustRightInd w:val="0"/>
        <w:snapToGrid w:val="0"/>
        <w:spacing w:line="360" w:lineRule="auto"/>
        <w:ind w:firstLine="420" w:firstLineChars="200"/>
        <w:rPr>
          <w:rFonts w:hAnsi="宋体"/>
        </w:rPr>
      </w:pPr>
      <w:r>
        <w:rPr>
          <w:rFonts w:hint="eastAsia" w:hAnsi="宋体"/>
        </w:rPr>
        <w:t>10.1 磋商文件由下列文件组成：</w:t>
      </w:r>
    </w:p>
    <w:p>
      <w:pPr>
        <w:pStyle w:val="24"/>
        <w:adjustRightInd w:val="0"/>
        <w:snapToGrid w:val="0"/>
        <w:spacing w:line="360" w:lineRule="auto"/>
        <w:ind w:firstLine="420" w:firstLineChars="200"/>
        <w:rPr>
          <w:rFonts w:hAnsi="宋体"/>
        </w:rPr>
      </w:pPr>
      <w:r>
        <w:rPr>
          <w:rFonts w:hint="eastAsia" w:hAnsi="宋体"/>
        </w:rPr>
        <w:t>第一章 磋商邀请</w:t>
      </w:r>
    </w:p>
    <w:p>
      <w:pPr>
        <w:pStyle w:val="24"/>
        <w:adjustRightInd w:val="0"/>
        <w:snapToGrid w:val="0"/>
        <w:spacing w:line="360" w:lineRule="auto"/>
        <w:ind w:firstLine="420" w:firstLineChars="200"/>
        <w:rPr>
          <w:rFonts w:hAnsi="宋体"/>
        </w:rPr>
      </w:pPr>
      <w:r>
        <w:rPr>
          <w:rFonts w:hint="eastAsia" w:hAnsi="宋体"/>
        </w:rPr>
        <w:t>第二章 磋商须知</w:t>
      </w:r>
    </w:p>
    <w:p>
      <w:pPr>
        <w:pStyle w:val="24"/>
        <w:adjustRightInd w:val="0"/>
        <w:snapToGrid w:val="0"/>
        <w:spacing w:line="360" w:lineRule="auto"/>
        <w:ind w:firstLine="420" w:firstLineChars="200"/>
        <w:rPr>
          <w:rFonts w:hAnsi="宋体"/>
        </w:rPr>
      </w:pPr>
      <w:r>
        <w:rPr>
          <w:rFonts w:hint="eastAsia" w:hAnsi="宋体"/>
        </w:rPr>
        <w:t>第三章 采购合同格式条款</w:t>
      </w:r>
    </w:p>
    <w:p>
      <w:pPr>
        <w:pStyle w:val="24"/>
        <w:adjustRightInd w:val="0"/>
        <w:snapToGrid w:val="0"/>
        <w:spacing w:line="360" w:lineRule="auto"/>
        <w:ind w:firstLine="420" w:firstLineChars="200"/>
        <w:rPr>
          <w:rFonts w:hAnsi="宋体"/>
        </w:rPr>
      </w:pPr>
      <w:r>
        <w:rPr>
          <w:rFonts w:hint="eastAsia" w:hAnsi="宋体"/>
        </w:rPr>
        <w:t>第四章 采购需求</w:t>
      </w:r>
    </w:p>
    <w:p>
      <w:pPr>
        <w:pStyle w:val="24"/>
        <w:adjustRightInd w:val="0"/>
        <w:snapToGrid w:val="0"/>
        <w:spacing w:line="360" w:lineRule="auto"/>
        <w:ind w:firstLine="420" w:firstLineChars="200"/>
        <w:rPr>
          <w:rFonts w:hAnsi="宋体"/>
        </w:rPr>
      </w:pPr>
      <w:r>
        <w:rPr>
          <w:rFonts w:hint="eastAsia" w:hAnsi="宋体"/>
        </w:rPr>
        <w:t>第五章 响应文件组成</w:t>
      </w:r>
    </w:p>
    <w:p>
      <w:pPr>
        <w:pStyle w:val="24"/>
        <w:adjustRightInd w:val="0"/>
        <w:snapToGrid w:val="0"/>
        <w:spacing w:line="360" w:lineRule="auto"/>
        <w:ind w:firstLine="420" w:firstLineChars="200"/>
        <w:rPr>
          <w:rFonts w:hAnsi="宋体" w:cs="宋体"/>
          <w:kern w:val="0"/>
        </w:rPr>
      </w:pPr>
      <w:r>
        <w:rPr>
          <w:rFonts w:hint="eastAsia"/>
        </w:rPr>
        <w:t>10.2</w:t>
      </w:r>
      <w:r>
        <w:rPr>
          <w:rFonts w:hint="eastAsia" w:hAnsi="宋体" w:cs="宋体"/>
          <w:kern w:val="0"/>
        </w:rPr>
        <w:t>磋商小组根据与供应商磋商情况可能实质性变动的内容，包括采购需求中的技术、服务要求以及合同条款，</w:t>
      </w:r>
      <w:r>
        <w:rPr>
          <w:rFonts w:hint="eastAsia"/>
        </w:rPr>
        <w:t>在</w:t>
      </w:r>
      <w:r>
        <w:rPr>
          <w:rFonts w:hint="eastAsia"/>
          <w:b/>
        </w:rPr>
        <w:t>磋商须知前附表</w:t>
      </w:r>
      <w:r>
        <w:rPr>
          <w:rFonts w:hint="eastAsia"/>
        </w:rPr>
        <w:t>中明确。</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10.3供应商应仔细阅读</w:t>
      </w:r>
      <w:r>
        <w:rPr>
          <w:rFonts w:hint="eastAsia" w:ascii="宋体" w:hAnsi="宋体"/>
          <w:bCs/>
          <w:sz w:val="21"/>
          <w:szCs w:val="21"/>
        </w:rPr>
        <w:t>磋商</w:t>
      </w:r>
      <w:r>
        <w:rPr>
          <w:rFonts w:hint="eastAsia" w:ascii="宋体" w:hAnsi="宋体"/>
          <w:sz w:val="21"/>
          <w:szCs w:val="21"/>
        </w:rPr>
        <w:t>文件的全部内容，按照</w:t>
      </w:r>
      <w:r>
        <w:rPr>
          <w:rFonts w:hint="eastAsia" w:ascii="宋体" w:hAnsi="宋体"/>
          <w:bCs/>
          <w:sz w:val="21"/>
          <w:szCs w:val="21"/>
        </w:rPr>
        <w:t>磋商</w:t>
      </w:r>
      <w:r>
        <w:rPr>
          <w:rFonts w:hint="eastAsia" w:ascii="宋体" w:hAnsi="宋体"/>
          <w:sz w:val="21"/>
          <w:szCs w:val="21"/>
        </w:rPr>
        <w:t>文件要求编制</w:t>
      </w:r>
      <w:r>
        <w:rPr>
          <w:rFonts w:hint="eastAsia"/>
          <w:sz w:val="21"/>
          <w:szCs w:val="21"/>
        </w:rPr>
        <w:t>响应</w:t>
      </w:r>
      <w:r>
        <w:rPr>
          <w:rFonts w:hint="eastAsia" w:ascii="宋体" w:hAnsi="宋体"/>
          <w:sz w:val="21"/>
          <w:szCs w:val="21"/>
        </w:rPr>
        <w:t>文件。任何对</w:t>
      </w:r>
      <w:r>
        <w:rPr>
          <w:rFonts w:hint="eastAsia" w:ascii="宋体" w:hAnsi="宋体"/>
          <w:bCs/>
          <w:sz w:val="21"/>
          <w:szCs w:val="21"/>
        </w:rPr>
        <w:t>磋商</w:t>
      </w:r>
      <w:r>
        <w:rPr>
          <w:rFonts w:hint="eastAsia" w:ascii="宋体" w:hAnsi="宋体"/>
          <w:sz w:val="21"/>
          <w:szCs w:val="21"/>
        </w:rPr>
        <w:t>文件的忽略或误解不能作为</w:t>
      </w:r>
      <w:r>
        <w:rPr>
          <w:rFonts w:hint="eastAsia"/>
          <w:sz w:val="21"/>
          <w:szCs w:val="21"/>
        </w:rPr>
        <w:t>响应</w:t>
      </w:r>
      <w:r>
        <w:rPr>
          <w:rFonts w:hint="eastAsia" w:ascii="宋体" w:hAnsi="宋体"/>
          <w:sz w:val="21"/>
          <w:szCs w:val="21"/>
        </w:rPr>
        <w:t>文件存在缺陷或瑕疵的理由，其风险由供应商承担。</w:t>
      </w:r>
    </w:p>
    <w:p>
      <w:pPr>
        <w:adjustRightInd w:val="0"/>
        <w:snapToGrid w:val="0"/>
        <w:spacing w:line="360" w:lineRule="auto"/>
        <w:rPr>
          <w:rFonts w:ascii="宋体" w:hAnsi="宋体"/>
          <w:b/>
          <w:sz w:val="21"/>
          <w:szCs w:val="21"/>
        </w:rPr>
      </w:pPr>
      <w:r>
        <w:rPr>
          <w:rFonts w:hint="eastAsia" w:ascii="宋体" w:hAnsi="宋体"/>
          <w:b/>
          <w:sz w:val="21"/>
          <w:szCs w:val="21"/>
        </w:rPr>
        <w:t>11.</w:t>
      </w:r>
      <w:r>
        <w:rPr>
          <w:rFonts w:hint="eastAsia"/>
          <w:b/>
          <w:sz w:val="21"/>
          <w:szCs w:val="21"/>
        </w:rPr>
        <w:t xml:space="preserve"> </w:t>
      </w:r>
      <w:r>
        <w:rPr>
          <w:rFonts w:hint="eastAsia" w:ascii="宋体" w:hAnsi="宋体"/>
          <w:b/>
          <w:sz w:val="21"/>
          <w:szCs w:val="21"/>
        </w:rPr>
        <w:t>磋商文件的提供期限</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11.1磋商文件的提供期限自开始发出之日起不得少于五个工作日。具体提供期限见</w:t>
      </w:r>
      <w:r>
        <w:rPr>
          <w:rFonts w:hint="eastAsia" w:ascii="宋体" w:hAnsi="宋体"/>
          <w:b/>
          <w:sz w:val="21"/>
          <w:szCs w:val="21"/>
        </w:rPr>
        <w:t>磋商文件前附表</w:t>
      </w:r>
      <w:r>
        <w:rPr>
          <w:rFonts w:hint="eastAsia" w:ascii="宋体" w:hAnsi="宋体"/>
          <w:sz w:val="21"/>
          <w:szCs w:val="21"/>
        </w:rPr>
        <w:t>。</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11.2供应商应持</w:t>
      </w:r>
      <w:r>
        <w:rPr>
          <w:rFonts w:hint="eastAsia" w:ascii="宋体" w:hAnsi="宋体"/>
          <w:b/>
          <w:sz w:val="21"/>
          <w:szCs w:val="21"/>
        </w:rPr>
        <w:t>磋商文件前附表</w:t>
      </w:r>
      <w:r>
        <w:rPr>
          <w:rFonts w:hint="eastAsia" w:ascii="宋体" w:hAnsi="宋体"/>
          <w:sz w:val="21"/>
          <w:szCs w:val="21"/>
        </w:rPr>
        <w:t>规定的资料领取或购买磋商文件。</w:t>
      </w:r>
    </w:p>
    <w:p>
      <w:pPr>
        <w:pStyle w:val="24"/>
        <w:adjustRightInd w:val="0"/>
        <w:snapToGrid w:val="0"/>
        <w:spacing w:line="360" w:lineRule="auto"/>
        <w:rPr>
          <w:rFonts w:hAnsi="宋体"/>
        </w:rPr>
      </w:pPr>
      <w:r>
        <w:rPr>
          <w:rFonts w:hint="eastAsia" w:hAnsi="宋体"/>
          <w:b/>
        </w:rPr>
        <w:t>12.</w:t>
      </w:r>
      <w:r>
        <w:rPr>
          <w:rFonts w:hint="eastAsia" w:hAnsi="宋体" w:cs="宋体"/>
          <w:b/>
          <w:kern w:val="0"/>
        </w:rPr>
        <w:t>提交首次响应文件</w:t>
      </w:r>
      <w:r>
        <w:rPr>
          <w:rFonts w:hint="eastAsia" w:hAnsi="宋体"/>
          <w:b/>
        </w:rPr>
        <w:t>的</w:t>
      </w:r>
      <w:r>
        <w:rPr>
          <w:rFonts w:hint="eastAsia" w:hAnsi="宋体" w:cs="宋体"/>
          <w:b/>
          <w:kern w:val="0"/>
        </w:rPr>
        <w:t>截止</w:t>
      </w:r>
      <w:r>
        <w:rPr>
          <w:rFonts w:hint="eastAsia" w:hAnsi="宋体"/>
          <w:b/>
        </w:rPr>
        <w:t>时间</w:t>
      </w:r>
    </w:p>
    <w:p>
      <w:pPr>
        <w:pStyle w:val="24"/>
        <w:adjustRightInd w:val="0"/>
        <w:snapToGrid w:val="0"/>
        <w:spacing w:line="360" w:lineRule="auto"/>
        <w:ind w:firstLine="420" w:firstLineChars="200"/>
        <w:rPr>
          <w:rFonts w:hAnsi="宋体"/>
        </w:rPr>
      </w:pPr>
      <w:r>
        <w:rPr>
          <w:rFonts w:hint="eastAsia" w:hAnsi="宋体"/>
        </w:rPr>
        <w:t>12.1</w:t>
      </w:r>
      <w:r>
        <w:rPr>
          <w:rFonts w:hint="eastAsia" w:hAnsi="宋体" w:cs="宋体"/>
          <w:kern w:val="0"/>
        </w:rPr>
        <w:t>供应商提交首次响应文件截止</w:t>
      </w:r>
      <w:r>
        <w:rPr>
          <w:rFonts w:hint="eastAsia" w:hAnsi="宋体"/>
        </w:rPr>
        <w:t>时间见</w:t>
      </w:r>
      <w:r>
        <w:rPr>
          <w:rFonts w:hint="eastAsia" w:hAnsi="宋体"/>
          <w:b/>
        </w:rPr>
        <w:t>磋商须知前附表</w:t>
      </w:r>
      <w:r>
        <w:rPr>
          <w:rFonts w:hint="eastAsia" w:hAnsi="宋体"/>
        </w:rPr>
        <w:t>。</w:t>
      </w:r>
    </w:p>
    <w:p>
      <w:pPr>
        <w:adjustRightInd w:val="0"/>
        <w:snapToGrid w:val="0"/>
        <w:spacing w:line="360" w:lineRule="auto"/>
        <w:rPr>
          <w:rFonts w:ascii="宋体" w:hAnsi="宋体"/>
          <w:b/>
          <w:bCs/>
          <w:sz w:val="21"/>
          <w:szCs w:val="21"/>
        </w:rPr>
      </w:pPr>
      <w:r>
        <w:rPr>
          <w:rFonts w:hint="eastAsia" w:ascii="宋体" w:hAnsi="宋体"/>
          <w:b/>
          <w:bCs/>
          <w:sz w:val="21"/>
          <w:szCs w:val="21"/>
        </w:rPr>
        <w:t>13.磋商文件的澄清</w:t>
      </w:r>
      <w:r>
        <w:rPr>
          <w:rFonts w:hint="eastAsia" w:ascii="宋体" w:hAnsi="宋体"/>
          <w:b/>
          <w:kern w:val="0"/>
          <w:sz w:val="21"/>
          <w:szCs w:val="21"/>
          <w:lang w:val="zh-CN"/>
        </w:rPr>
        <w:t>或者</w:t>
      </w:r>
      <w:r>
        <w:rPr>
          <w:rFonts w:hint="eastAsia" w:ascii="宋体" w:hAnsi="宋体"/>
          <w:b/>
          <w:bCs/>
          <w:sz w:val="21"/>
          <w:szCs w:val="21"/>
        </w:rPr>
        <w:t>修改</w:t>
      </w:r>
    </w:p>
    <w:p>
      <w:pPr>
        <w:adjustRightInd w:val="0"/>
        <w:snapToGrid w:val="0"/>
        <w:spacing w:line="360" w:lineRule="auto"/>
        <w:ind w:right="-140" w:rightChars="-50" w:firstLine="420" w:firstLineChars="200"/>
        <w:rPr>
          <w:rFonts w:ascii="宋体" w:hAnsi="宋体" w:cs="宋体"/>
          <w:kern w:val="0"/>
          <w:sz w:val="21"/>
          <w:szCs w:val="21"/>
        </w:rPr>
      </w:pPr>
      <w:r>
        <w:rPr>
          <w:rFonts w:hint="eastAsia" w:ascii="宋体" w:hAnsi="宋体"/>
          <w:sz w:val="21"/>
          <w:szCs w:val="21"/>
        </w:rPr>
        <w:t>13.1在</w:t>
      </w:r>
      <w:r>
        <w:rPr>
          <w:rFonts w:hint="eastAsia" w:ascii="宋体" w:hAnsi="宋体" w:cs="宋体"/>
          <w:kern w:val="0"/>
          <w:sz w:val="21"/>
          <w:szCs w:val="21"/>
        </w:rPr>
        <w:t xml:space="preserve">提交首次响应文件截止之日前，采购人、采购代理机构可以对已发出的磋商文件进行必要的澄清或者修改。 </w:t>
      </w:r>
    </w:p>
    <w:p>
      <w:pPr>
        <w:adjustRightInd w:val="0"/>
        <w:snapToGrid w:val="0"/>
        <w:spacing w:line="360" w:lineRule="auto"/>
        <w:ind w:right="-140" w:rightChars="-50" w:firstLine="420" w:firstLineChars="200"/>
        <w:rPr>
          <w:rFonts w:ascii="宋体" w:hAnsi="宋体" w:cs="宋体"/>
          <w:kern w:val="0"/>
          <w:sz w:val="21"/>
          <w:szCs w:val="21"/>
        </w:rPr>
      </w:pPr>
      <w:r>
        <w:rPr>
          <w:rFonts w:hint="eastAsia" w:ascii="宋体" w:hAnsi="宋体"/>
          <w:sz w:val="21"/>
          <w:szCs w:val="21"/>
        </w:rPr>
        <w:t>13.2</w:t>
      </w:r>
      <w:r>
        <w:rPr>
          <w:rFonts w:hint="eastAsia" w:ascii="宋体" w:hAnsi="宋体" w:cs="宋体"/>
          <w:kern w:val="0"/>
          <w:sz w:val="21"/>
          <w:szCs w:val="21"/>
        </w:rPr>
        <w:t>澄清或者修改的内容可能影响响应文件编制的，采购人、采购代理机构应当在提交首次响应文件截止之日3个工作日前，以书面形式通知所有接收磋商文件的供应商，不足3个工作日的，顺延供应商提交首次响应文件截止时间。</w:t>
      </w:r>
    </w:p>
    <w:p>
      <w:pPr>
        <w:pStyle w:val="24"/>
        <w:adjustRightInd w:val="0"/>
        <w:snapToGrid w:val="0"/>
        <w:spacing w:line="360" w:lineRule="auto"/>
        <w:ind w:firstLine="420" w:firstLineChars="200"/>
      </w:pPr>
      <w:r>
        <w:rPr>
          <w:rFonts w:hint="eastAsia"/>
        </w:rPr>
        <w:t>13.2</w:t>
      </w:r>
      <w:r>
        <w:rPr>
          <w:rFonts w:hint="eastAsia" w:hAnsi="宋体" w:cs="宋体"/>
          <w:kern w:val="0"/>
        </w:rPr>
        <w:t>提交首次响应文件截止时间前对磋商文件澄清或者修改内容，为磋商文件的组成部分。</w:t>
      </w:r>
    </w:p>
    <w:p>
      <w:pPr>
        <w:pStyle w:val="6"/>
        <w:jc w:val="left"/>
        <w:rPr>
          <w:sz w:val="21"/>
          <w:szCs w:val="21"/>
        </w:rPr>
      </w:pPr>
      <w:r>
        <w:rPr>
          <w:rFonts w:hint="eastAsia"/>
          <w:sz w:val="21"/>
          <w:szCs w:val="21"/>
        </w:rPr>
        <w:t>三、响应文件</w:t>
      </w:r>
    </w:p>
    <w:p>
      <w:pPr>
        <w:adjustRightInd w:val="0"/>
        <w:snapToGrid w:val="0"/>
        <w:spacing w:line="360" w:lineRule="auto"/>
        <w:rPr>
          <w:rFonts w:ascii="宋体" w:hAnsi="宋体"/>
          <w:b/>
          <w:bCs/>
          <w:sz w:val="21"/>
          <w:szCs w:val="21"/>
        </w:rPr>
      </w:pPr>
      <w:r>
        <w:rPr>
          <w:rFonts w:hint="eastAsia" w:ascii="宋体" w:hAnsi="宋体"/>
          <w:b/>
          <w:bCs/>
          <w:sz w:val="21"/>
          <w:szCs w:val="21"/>
        </w:rPr>
        <w:t>14.一般要求</w:t>
      </w:r>
    </w:p>
    <w:p>
      <w:pPr>
        <w:adjustRightInd w:val="0"/>
        <w:snapToGrid w:val="0"/>
        <w:spacing w:line="360" w:lineRule="auto"/>
        <w:ind w:firstLine="420" w:firstLineChars="200"/>
        <w:rPr>
          <w:rFonts w:ascii="宋体" w:hAnsi="宋体"/>
          <w:bCs/>
          <w:sz w:val="21"/>
          <w:szCs w:val="21"/>
        </w:rPr>
      </w:pPr>
      <w:r>
        <w:rPr>
          <w:rFonts w:hint="eastAsia" w:ascii="宋体" w:hAnsi="宋体"/>
          <w:bCs/>
          <w:sz w:val="21"/>
          <w:szCs w:val="21"/>
        </w:rPr>
        <w:t>14.1 供应商应仔细阅读磋商文件的所有内容，按磋商文件的要求编制响应文件，并保证所提供的全部资料的真实性，以使其响应文件对磋商文件做出实质性的响应。</w:t>
      </w:r>
    </w:p>
    <w:p>
      <w:pPr>
        <w:adjustRightInd w:val="0"/>
        <w:snapToGrid w:val="0"/>
        <w:spacing w:line="360" w:lineRule="auto"/>
        <w:ind w:firstLine="420" w:firstLineChars="200"/>
        <w:rPr>
          <w:rFonts w:ascii="宋体" w:hAnsi="宋体"/>
          <w:bCs/>
          <w:sz w:val="21"/>
          <w:szCs w:val="21"/>
        </w:rPr>
      </w:pPr>
      <w:r>
        <w:rPr>
          <w:rFonts w:hint="eastAsia" w:ascii="宋体" w:hAnsi="宋体"/>
          <w:bCs/>
          <w:sz w:val="21"/>
          <w:szCs w:val="21"/>
        </w:rPr>
        <w:t xml:space="preserve">14.2 </w:t>
      </w:r>
      <w:r>
        <w:rPr>
          <w:rFonts w:hint="eastAsia" w:ascii="宋体" w:hAnsi="宋体"/>
          <w:sz w:val="21"/>
          <w:szCs w:val="21"/>
        </w:rPr>
        <w:t>供应商提交的响应文件及供应商与采购人或采购代理机构、磋商小组就有关磋商的所有来往函电均使用中文。供应商可以提交其它语言的资料，但应附中文注释，在有差异时以中文为准。</w:t>
      </w:r>
    </w:p>
    <w:p>
      <w:pPr>
        <w:pStyle w:val="24"/>
        <w:adjustRightInd w:val="0"/>
        <w:snapToGrid w:val="0"/>
        <w:spacing w:line="360" w:lineRule="auto"/>
        <w:ind w:firstLine="420" w:firstLineChars="200"/>
        <w:rPr>
          <w:rFonts w:hAnsi="宋体"/>
        </w:rPr>
      </w:pPr>
      <w:r>
        <w:rPr>
          <w:rFonts w:hint="eastAsia" w:hAnsi="宋体"/>
          <w:bCs/>
        </w:rPr>
        <w:t xml:space="preserve">14.3 </w:t>
      </w:r>
      <w:r>
        <w:rPr>
          <w:rFonts w:hint="eastAsia" w:hAnsi="宋体"/>
        </w:rPr>
        <w:t>计量单位应使用我国法定计量单位，未列明时应默认为我国法定计量单位。</w:t>
      </w:r>
    </w:p>
    <w:p>
      <w:pPr>
        <w:pStyle w:val="24"/>
        <w:adjustRightInd w:val="0"/>
        <w:snapToGrid w:val="0"/>
        <w:spacing w:line="360" w:lineRule="auto"/>
        <w:ind w:firstLine="420" w:firstLineChars="200"/>
        <w:rPr>
          <w:rFonts w:hAnsi="宋体"/>
        </w:rPr>
      </w:pPr>
      <w:r>
        <w:rPr>
          <w:rFonts w:hint="eastAsia" w:hAnsi="宋体"/>
        </w:rPr>
        <w:t>14.4 响应文件应采用书面形式，电报、传真、电子邮件形式的响应文件概不接受。</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14.5 供应商应按磋商文件中提供的响应文件格式填写。</w:t>
      </w:r>
    </w:p>
    <w:p>
      <w:pPr>
        <w:adjustRightInd w:val="0"/>
        <w:snapToGrid w:val="0"/>
        <w:spacing w:line="360" w:lineRule="auto"/>
        <w:rPr>
          <w:rFonts w:ascii="宋体" w:hAnsi="宋体"/>
          <w:b/>
          <w:bCs/>
          <w:sz w:val="21"/>
          <w:szCs w:val="21"/>
        </w:rPr>
      </w:pPr>
      <w:r>
        <w:rPr>
          <w:rFonts w:hint="eastAsia" w:ascii="宋体" w:hAnsi="宋体"/>
          <w:b/>
          <w:bCs/>
          <w:sz w:val="21"/>
          <w:szCs w:val="21"/>
        </w:rPr>
        <w:t>15.</w:t>
      </w:r>
      <w:r>
        <w:rPr>
          <w:rFonts w:hint="eastAsia" w:ascii="宋体" w:hAnsi="宋体"/>
          <w:b/>
          <w:sz w:val="21"/>
          <w:szCs w:val="21"/>
        </w:rPr>
        <w:t>响应文件</w:t>
      </w:r>
      <w:r>
        <w:rPr>
          <w:rFonts w:hint="eastAsia" w:ascii="宋体" w:hAnsi="宋体"/>
          <w:b/>
          <w:bCs/>
          <w:sz w:val="21"/>
          <w:szCs w:val="21"/>
        </w:rPr>
        <w:t>的组成</w:t>
      </w:r>
    </w:p>
    <w:p>
      <w:pPr>
        <w:rPr>
          <w:rFonts w:ascii="宋体" w:hAnsi="宋体"/>
          <w:sz w:val="21"/>
          <w:szCs w:val="21"/>
        </w:rPr>
      </w:pPr>
      <w:r>
        <w:rPr>
          <w:rFonts w:hint="eastAsia" w:ascii="宋体" w:hAnsi="宋体"/>
          <w:sz w:val="21"/>
          <w:szCs w:val="21"/>
        </w:rPr>
        <w:t>15.1</w:t>
      </w:r>
      <w:r>
        <w:rPr>
          <w:rFonts w:hint="eastAsia" w:hAnsi="宋体"/>
          <w:sz w:val="21"/>
          <w:szCs w:val="21"/>
        </w:rPr>
        <w:t xml:space="preserve"> 响应文件包括下列内容：</w:t>
      </w:r>
      <w:r>
        <w:rPr>
          <w:rFonts w:hint="eastAsia" w:ascii="宋体" w:hAnsi="宋体"/>
          <w:sz w:val="21"/>
          <w:szCs w:val="21"/>
        </w:rPr>
        <w:t xml:space="preserve"> </w:t>
      </w:r>
    </w:p>
    <w:p>
      <w:pPr>
        <w:pStyle w:val="24"/>
        <w:adjustRightInd w:val="0"/>
        <w:snapToGrid w:val="0"/>
        <w:spacing w:line="360" w:lineRule="auto"/>
        <w:ind w:firstLine="420" w:firstLineChars="200"/>
        <w:rPr>
          <w:rFonts w:hAnsi="宋体"/>
        </w:rPr>
      </w:pPr>
      <w:r>
        <w:rPr>
          <w:rFonts w:hint="eastAsia" w:hAnsi="宋体"/>
        </w:rPr>
        <w:t>（1）磋商响应声明</w:t>
      </w:r>
    </w:p>
    <w:p>
      <w:pPr>
        <w:pStyle w:val="24"/>
        <w:adjustRightInd w:val="0"/>
        <w:snapToGrid w:val="0"/>
        <w:spacing w:line="360" w:lineRule="auto"/>
        <w:ind w:firstLine="420" w:firstLineChars="200"/>
        <w:rPr>
          <w:rFonts w:hAnsi="宋体"/>
        </w:rPr>
      </w:pPr>
      <w:r>
        <w:rPr>
          <w:rFonts w:hint="eastAsia" w:hAnsi="宋体"/>
        </w:rPr>
        <w:t>（2）保证金</w:t>
      </w:r>
    </w:p>
    <w:p>
      <w:pPr>
        <w:pStyle w:val="24"/>
        <w:adjustRightInd w:val="0"/>
        <w:snapToGrid w:val="0"/>
        <w:spacing w:line="360" w:lineRule="auto"/>
        <w:ind w:firstLine="420" w:firstLineChars="200"/>
        <w:rPr>
          <w:rFonts w:hAnsi="宋体"/>
        </w:rPr>
      </w:pPr>
      <w:r>
        <w:rPr>
          <w:rFonts w:hint="eastAsia" w:hAnsi="宋体"/>
        </w:rPr>
        <w:t>（3）供应商的资格证明文件</w:t>
      </w:r>
    </w:p>
    <w:p>
      <w:pPr>
        <w:pStyle w:val="24"/>
        <w:adjustRightInd w:val="0"/>
        <w:snapToGrid w:val="0"/>
        <w:spacing w:line="360" w:lineRule="auto"/>
        <w:ind w:firstLine="420" w:firstLineChars="200"/>
        <w:rPr>
          <w:rFonts w:hAnsi="宋体"/>
        </w:rPr>
      </w:pPr>
      <w:r>
        <w:rPr>
          <w:rFonts w:hint="eastAsia" w:hAnsi="宋体"/>
        </w:rPr>
        <w:t>（4）货物或服务方案说明</w:t>
      </w:r>
    </w:p>
    <w:p>
      <w:pPr>
        <w:pStyle w:val="24"/>
        <w:adjustRightInd w:val="0"/>
        <w:snapToGrid w:val="0"/>
        <w:spacing w:line="360" w:lineRule="auto"/>
        <w:ind w:firstLine="420" w:firstLineChars="200"/>
        <w:rPr>
          <w:rFonts w:hAnsi="宋体"/>
        </w:rPr>
      </w:pPr>
      <w:r>
        <w:rPr>
          <w:rFonts w:hint="eastAsia" w:hAnsi="宋体"/>
        </w:rPr>
        <w:t>（5）技术/商务响应与偏离表</w:t>
      </w:r>
    </w:p>
    <w:p>
      <w:pPr>
        <w:pStyle w:val="24"/>
        <w:adjustRightInd w:val="0"/>
        <w:snapToGrid w:val="0"/>
        <w:spacing w:line="360" w:lineRule="auto"/>
        <w:ind w:firstLine="420" w:firstLineChars="200"/>
        <w:rPr>
          <w:rFonts w:hAnsi="宋体"/>
        </w:rPr>
      </w:pPr>
      <w:r>
        <w:rPr>
          <w:rFonts w:hint="eastAsia" w:hAnsi="宋体"/>
        </w:rPr>
        <w:t>（6）提供享受政府采购政策的证明材料和清单表</w:t>
      </w:r>
    </w:p>
    <w:p>
      <w:pPr>
        <w:pStyle w:val="24"/>
        <w:adjustRightInd w:val="0"/>
        <w:snapToGrid w:val="0"/>
        <w:spacing w:line="360" w:lineRule="auto"/>
        <w:ind w:firstLine="420" w:firstLineChars="200"/>
        <w:rPr>
          <w:rFonts w:hAnsi="宋体"/>
        </w:rPr>
      </w:pPr>
      <w:r>
        <w:rPr>
          <w:rFonts w:hint="eastAsia" w:hAnsi="宋体"/>
        </w:rPr>
        <w:t>（7）项目业绩汇总表</w:t>
      </w:r>
    </w:p>
    <w:p>
      <w:pPr>
        <w:pStyle w:val="24"/>
        <w:adjustRightInd w:val="0"/>
        <w:snapToGrid w:val="0"/>
        <w:spacing w:line="360" w:lineRule="auto"/>
        <w:ind w:firstLine="420" w:firstLineChars="200"/>
        <w:rPr>
          <w:rFonts w:hAnsi="宋体"/>
        </w:rPr>
      </w:pPr>
      <w:r>
        <w:rPr>
          <w:rFonts w:hint="eastAsia" w:hAnsi="宋体"/>
        </w:rPr>
        <w:t>（8）经销或代理或为货物提供售后服务的证明材料</w:t>
      </w:r>
    </w:p>
    <w:p>
      <w:pPr>
        <w:pStyle w:val="24"/>
        <w:adjustRightInd w:val="0"/>
        <w:snapToGrid w:val="0"/>
        <w:spacing w:line="360" w:lineRule="auto"/>
        <w:ind w:firstLine="420" w:firstLineChars="200"/>
        <w:rPr>
          <w:rFonts w:hAnsi="宋体"/>
        </w:rPr>
      </w:pPr>
      <w:r>
        <w:rPr>
          <w:rFonts w:hint="eastAsia" w:hAnsi="宋体"/>
        </w:rPr>
        <w:t>（9）报价一览表及报价文件</w:t>
      </w:r>
    </w:p>
    <w:p>
      <w:pPr>
        <w:pStyle w:val="24"/>
        <w:adjustRightInd w:val="0"/>
        <w:snapToGrid w:val="0"/>
        <w:spacing w:line="360" w:lineRule="auto"/>
        <w:ind w:firstLine="420" w:firstLineChars="200"/>
        <w:rPr>
          <w:rFonts w:hAnsi="宋体"/>
        </w:rPr>
      </w:pPr>
      <w:r>
        <w:rPr>
          <w:rFonts w:hint="eastAsia" w:hAnsi="宋体"/>
        </w:rPr>
        <w:t>（10）供应商认为需提供的其他资料</w:t>
      </w:r>
    </w:p>
    <w:p>
      <w:pPr>
        <w:pStyle w:val="24"/>
        <w:adjustRightInd w:val="0"/>
        <w:snapToGrid w:val="0"/>
        <w:spacing w:line="360" w:lineRule="auto"/>
        <w:ind w:firstLine="420" w:firstLineChars="200"/>
        <w:rPr>
          <w:rFonts w:hAnsi="宋体"/>
        </w:rPr>
      </w:pPr>
      <w:r>
        <w:rPr>
          <w:rFonts w:hint="eastAsia" w:hAnsi="宋体"/>
        </w:rPr>
        <w:t>（11）最后报价</w:t>
      </w:r>
    </w:p>
    <w:p>
      <w:pPr>
        <w:adjustRightInd w:val="0"/>
        <w:snapToGrid w:val="0"/>
        <w:spacing w:line="360" w:lineRule="auto"/>
        <w:ind w:firstLine="420" w:firstLineChars="200"/>
        <w:rPr>
          <w:rFonts w:hAnsi="宋体"/>
          <w:sz w:val="21"/>
          <w:szCs w:val="21"/>
        </w:rPr>
      </w:pPr>
      <w:r>
        <w:rPr>
          <w:rFonts w:hint="eastAsia" w:ascii="宋体" w:hAnsi="宋体"/>
          <w:sz w:val="21"/>
          <w:szCs w:val="21"/>
        </w:rPr>
        <w:t>15.2在磋商过程中，供应商根据</w:t>
      </w:r>
      <w:r>
        <w:rPr>
          <w:rFonts w:hint="eastAsia" w:ascii="宋体" w:hAnsi="宋体" w:cs="宋体"/>
          <w:kern w:val="0"/>
          <w:sz w:val="21"/>
          <w:szCs w:val="21"/>
        </w:rPr>
        <w:t>磋商小组</w:t>
      </w:r>
      <w:r>
        <w:rPr>
          <w:rFonts w:hint="eastAsia" w:ascii="宋体" w:hAnsi="宋体"/>
          <w:bCs/>
          <w:sz w:val="21"/>
          <w:szCs w:val="21"/>
        </w:rPr>
        <w:t>书面形式要求</w:t>
      </w:r>
      <w:r>
        <w:rPr>
          <w:rFonts w:hint="eastAsia" w:ascii="宋体" w:hAnsi="宋体" w:cs="宋体"/>
          <w:kern w:val="0"/>
          <w:sz w:val="21"/>
          <w:szCs w:val="21"/>
        </w:rPr>
        <w:t>提交的</w:t>
      </w:r>
      <w:r>
        <w:rPr>
          <w:rFonts w:hint="eastAsia" w:hAnsi="宋体"/>
          <w:sz w:val="21"/>
          <w:szCs w:val="21"/>
        </w:rPr>
        <w:t>最后报价(或者</w:t>
      </w:r>
      <w:r>
        <w:rPr>
          <w:rFonts w:hint="eastAsia" w:ascii="宋体" w:hAnsi="宋体"/>
          <w:bCs/>
          <w:sz w:val="21"/>
          <w:szCs w:val="21"/>
        </w:rPr>
        <w:t>重</w:t>
      </w:r>
      <w:r>
        <w:rPr>
          <w:rFonts w:hint="eastAsia" w:ascii="宋体" w:hAnsi="宋体" w:cs="宋体"/>
          <w:kern w:val="0"/>
          <w:sz w:val="21"/>
          <w:szCs w:val="21"/>
        </w:rPr>
        <w:t>新提交的响应文件和</w:t>
      </w:r>
      <w:r>
        <w:rPr>
          <w:rFonts w:hint="eastAsia" w:hAnsi="宋体"/>
          <w:sz w:val="21"/>
          <w:szCs w:val="21"/>
        </w:rPr>
        <w:t>最后报价)是</w:t>
      </w:r>
      <w:r>
        <w:rPr>
          <w:rFonts w:hint="eastAsia" w:ascii="宋体" w:hAnsi="宋体"/>
          <w:sz w:val="21"/>
          <w:szCs w:val="21"/>
        </w:rPr>
        <w:t>响应文件</w:t>
      </w:r>
      <w:r>
        <w:rPr>
          <w:rFonts w:hint="eastAsia" w:hAnsi="宋体"/>
          <w:sz w:val="21"/>
          <w:szCs w:val="21"/>
        </w:rPr>
        <w:t>的有效组成部分。</w:t>
      </w:r>
    </w:p>
    <w:p>
      <w:pPr>
        <w:adjustRightInd w:val="0"/>
        <w:snapToGrid w:val="0"/>
        <w:spacing w:line="360" w:lineRule="auto"/>
        <w:ind w:firstLine="420" w:firstLineChars="200"/>
        <w:rPr>
          <w:rFonts w:hAnsi="宋体"/>
          <w:b/>
          <w:sz w:val="21"/>
          <w:szCs w:val="21"/>
        </w:rPr>
      </w:pPr>
      <w:r>
        <w:rPr>
          <w:rFonts w:hint="eastAsia" w:ascii="宋体" w:hAnsi="宋体"/>
          <w:sz w:val="21"/>
          <w:szCs w:val="21"/>
        </w:rPr>
        <w:t>15.3</w:t>
      </w:r>
      <w:r>
        <w:rPr>
          <w:rFonts w:hint="eastAsia" w:ascii="宋体" w:hAnsi="宋体" w:cs="宋体"/>
          <w:kern w:val="0"/>
          <w:sz w:val="21"/>
          <w:szCs w:val="21"/>
        </w:rPr>
        <w:t>磋商文件规定可能发生实质性变动的，供应商应当在</w:t>
      </w:r>
      <w:r>
        <w:rPr>
          <w:rFonts w:hint="eastAsia" w:hAnsi="宋体"/>
          <w:sz w:val="21"/>
          <w:szCs w:val="21"/>
        </w:rPr>
        <w:t>《技术/商务响应与偏离表》中对应内容注明。</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15.4根据《政府采购法》第四十二条的规定，供应商无论成交与否，其响应文件不予退还。</w:t>
      </w:r>
    </w:p>
    <w:p>
      <w:pPr>
        <w:adjustRightInd w:val="0"/>
        <w:snapToGrid w:val="0"/>
        <w:spacing w:line="360" w:lineRule="auto"/>
        <w:rPr>
          <w:rFonts w:ascii="宋体" w:hAnsi="宋体"/>
          <w:b/>
          <w:bCs/>
          <w:sz w:val="21"/>
          <w:szCs w:val="21"/>
        </w:rPr>
      </w:pPr>
      <w:r>
        <w:rPr>
          <w:rFonts w:hint="eastAsia" w:ascii="宋体" w:hAnsi="宋体"/>
          <w:b/>
          <w:bCs/>
          <w:sz w:val="21"/>
          <w:szCs w:val="21"/>
        </w:rPr>
        <w:t>16.报价</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16.1供应商应当根据磋商文件要求和范围，以</w:t>
      </w:r>
      <w:r>
        <w:rPr>
          <w:rFonts w:hint="eastAsia" w:ascii="宋体" w:hAnsi="宋体"/>
          <w:bCs/>
          <w:sz w:val="21"/>
          <w:szCs w:val="21"/>
        </w:rPr>
        <w:t>人民币</w:t>
      </w:r>
      <w:r>
        <w:rPr>
          <w:rFonts w:hint="eastAsia" w:ascii="宋体" w:hAnsi="宋体"/>
          <w:sz w:val="21"/>
          <w:szCs w:val="21"/>
        </w:rPr>
        <w:t>报价，以元为单位，保留小数点后两位。</w:t>
      </w:r>
    </w:p>
    <w:p>
      <w:pPr>
        <w:pStyle w:val="150"/>
        <w:adjustRightInd w:val="0"/>
        <w:snapToGrid w:val="0"/>
        <w:spacing w:line="360" w:lineRule="auto"/>
        <w:ind w:firstLine="420" w:firstLineChars="200"/>
        <w:rPr>
          <w:rFonts w:ascii="宋体" w:hAnsi="宋体"/>
        </w:rPr>
      </w:pPr>
      <w:r>
        <w:rPr>
          <w:rFonts w:hint="eastAsia" w:ascii="宋体" w:hAnsi="宋体"/>
        </w:rPr>
        <w:t>16.2供应商应按第五章 响应文件组成格式填写。</w:t>
      </w:r>
    </w:p>
    <w:p>
      <w:pPr>
        <w:pStyle w:val="24"/>
        <w:adjustRightInd w:val="0"/>
        <w:snapToGrid w:val="0"/>
        <w:spacing w:line="360" w:lineRule="auto"/>
        <w:ind w:firstLine="420" w:firstLineChars="200"/>
        <w:rPr>
          <w:rFonts w:hAnsi="宋体"/>
        </w:rPr>
      </w:pPr>
      <w:r>
        <w:rPr>
          <w:rFonts w:hint="eastAsia" w:hAnsi="宋体"/>
        </w:rPr>
        <w:t>16.3响应文件中标明的价格在合同执行过程中是固定不变的，不得以任何理由予以变更。以可变动价格提交的报价将被认为是非实质响应而被拒绝。</w:t>
      </w:r>
    </w:p>
    <w:p>
      <w:pPr>
        <w:pStyle w:val="24"/>
        <w:adjustRightInd w:val="0"/>
        <w:snapToGrid w:val="0"/>
        <w:spacing w:line="360" w:lineRule="auto"/>
        <w:ind w:firstLine="420" w:firstLineChars="200"/>
        <w:rPr>
          <w:rFonts w:hAnsi="宋体"/>
        </w:rPr>
      </w:pPr>
      <w:r>
        <w:rPr>
          <w:rFonts w:hint="eastAsia" w:hAnsi="宋体"/>
        </w:rPr>
        <w:t>16.4</w:t>
      </w:r>
      <w:r>
        <w:rPr>
          <w:rFonts w:hint="eastAsia" w:hAnsi="宋体" w:cs="宋体"/>
          <w:kern w:val="0"/>
          <w:lang w:val="zh-CN"/>
        </w:rPr>
        <w:t>供应商</w:t>
      </w:r>
      <w:r>
        <w:rPr>
          <w:rFonts w:hint="eastAsia" w:hAnsi="宋体"/>
        </w:rPr>
        <w:t>的报价不得超过采购项目预算，采购项目预算或其计算方法见</w:t>
      </w:r>
      <w:r>
        <w:rPr>
          <w:rFonts w:hint="eastAsia" w:hAnsi="宋体"/>
          <w:b/>
        </w:rPr>
        <w:t>磋商须知前附表</w:t>
      </w:r>
      <w:r>
        <w:rPr>
          <w:rFonts w:hint="eastAsia" w:hAnsi="宋体"/>
        </w:rPr>
        <w:t>。</w:t>
      </w:r>
    </w:p>
    <w:p>
      <w:pPr>
        <w:pStyle w:val="24"/>
        <w:adjustRightInd w:val="0"/>
        <w:snapToGrid w:val="0"/>
        <w:spacing w:line="360" w:lineRule="auto"/>
        <w:rPr>
          <w:b/>
        </w:rPr>
      </w:pPr>
      <w:r>
        <w:rPr>
          <w:rFonts w:hint="eastAsia"/>
          <w:b/>
        </w:rPr>
        <w:t>17.供应商符合磋商文件规定的证明文件</w:t>
      </w:r>
    </w:p>
    <w:p>
      <w:pPr>
        <w:adjustRightInd w:val="0"/>
        <w:snapToGrid w:val="0"/>
        <w:spacing w:line="360" w:lineRule="auto"/>
        <w:ind w:firstLine="420" w:firstLineChars="200"/>
        <w:jc w:val="left"/>
        <w:rPr>
          <w:rFonts w:ascii="宋体" w:hAnsi="宋体"/>
          <w:sz w:val="21"/>
          <w:szCs w:val="21"/>
        </w:rPr>
      </w:pPr>
      <w:r>
        <w:rPr>
          <w:rFonts w:hint="eastAsia" w:ascii="宋体" w:hAnsi="宋体"/>
          <w:sz w:val="21"/>
          <w:szCs w:val="21"/>
        </w:rPr>
        <w:t>17.1供应商应提交满足本章第3.1款规定的资格条件要求的证明文件,该证明文件作为响应文件的一部分。</w:t>
      </w:r>
    </w:p>
    <w:p>
      <w:pPr>
        <w:adjustRightInd w:val="0"/>
        <w:snapToGrid w:val="0"/>
        <w:spacing w:line="360" w:lineRule="auto"/>
        <w:ind w:firstLine="420" w:firstLineChars="200"/>
        <w:jc w:val="left"/>
        <w:rPr>
          <w:rFonts w:ascii="宋体" w:hAnsi="宋体"/>
          <w:sz w:val="21"/>
          <w:szCs w:val="21"/>
        </w:rPr>
      </w:pPr>
      <w:r>
        <w:rPr>
          <w:rFonts w:hint="eastAsia" w:ascii="宋体" w:hAnsi="宋体"/>
          <w:sz w:val="21"/>
          <w:szCs w:val="21"/>
        </w:rPr>
        <w:t>17.2如果供应商为联合体，则应提交联合体各方资格证明文件、联合体协议。否则，在评审时将其视为无效响应。</w:t>
      </w:r>
    </w:p>
    <w:p>
      <w:pPr>
        <w:adjustRightInd w:val="0"/>
        <w:snapToGrid w:val="0"/>
        <w:spacing w:before="156" w:beforeLines="50" w:line="360" w:lineRule="auto"/>
        <w:ind w:firstLine="420" w:firstLineChars="200"/>
        <w:jc w:val="left"/>
        <w:rPr>
          <w:rFonts w:ascii="宋体" w:hAnsi="宋体"/>
          <w:sz w:val="21"/>
          <w:szCs w:val="21"/>
        </w:rPr>
      </w:pPr>
      <w:r>
        <w:rPr>
          <w:rFonts w:hint="eastAsia" w:ascii="宋体" w:hAnsi="宋体"/>
          <w:sz w:val="21"/>
          <w:szCs w:val="21"/>
        </w:rPr>
        <w:t>17.3 除</w:t>
      </w:r>
      <w:r>
        <w:rPr>
          <w:rFonts w:hint="eastAsia" w:ascii="宋体" w:hAnsi="宋体"/>
          <w:b/>
          <w:sz w:val="21"/>
          <w:szCs w:val="21"/>
        </w:rPr>
        <w:t>磋商须知前附表</w:t>
      </w:r>
      <w:r>
        <w:rPr>
          <w:rFonts w:hint="eastAsia" w:ascii="宋体" w:hAnsi="宋体"/>
          <w:sz w:val="21"/>
          <w:szCs w:val="21"/>
        </w:rPr>
        <w:t>另有规定外，供应商提供的货物及服务不是供应商制造或拥有的，则必须提供经销、或代理采购货物、或采购货物提供售后服务的证明文件。</w:t>
      </w:r>
    </w:p>
    <w:p>
      <w:pPr>
        <w:adjustRightInd w:val="0"/>
        <w:snapToGrid w:val="0"/>
        <w:spacing w:before="156" w:beforeLines="50" w:line="360" w:lineRule="auto"/>
        <w:jc w:val="left"/>
        <w:rPr>
          <w:rFonts w:ascii="宋体" w:hAnsi="宋体"/>
          <w:b/>
          <w:sz w:val="21"/>
          <w:szCs w:val="21"/>
        </w:rPr>
      </w:pPr>
      <w:r>
        <w:rPr>
          <w:rFonts w:hint="eastAsia" w:ascii="宋体" w:hAnsi="宋体"/>
          <w:b/>
          <w:sz w:val="21"/>
          <w:szCs w:val="21"/>
        </w:rPr>
        <w:t>18．样品提供</w:t>
      </w:r>
    </w:p>
    <w:p>
      <w:pPr>
        <w:adjustRightInd w:val="0"/>
        <w:snapToGrid w:val="0"/>
        <w:spacing w:before="156" w:beforeLines="50" w:line="360" w:lineRule="auto"/>
        <w:ind w:firstLine="420" w:firstLineChars="200"/>
        <w:jc w:val="left"/>
        <w:rPr>
          <w:rFonts w:ascii="宋体" w:hAnsi="宋体"/>
          <w:sz w:val="21"/>
          <w:szCs w:val="21"/>
        </w:rPr>
      </w:pPr>
      <w:r>
        <w:rPr>
          <w:rFonts w:hint="eastAsia" w:ascii="宋体" w:hAnsi="宋体"/>
          <w:sz w:val="21"/>
          <w:szCs w:val="21"/>
        </w:rPr>
        <w:t xml:space="preserve">18.1 </w:t>
      </w:r>
      <w:r>
        <w:rPr>
          <w:rFonts w:hint="eastAsia" w:ascii="宋体" w:hAnsi="宋体"/>
          <w:b/>
          <w:sz w:val="21"/>
          <w:szCs w:val="21"/>
        </w:rPr>
        <w:t>磋商须知前附表</w:t>
      </w:r>
      <w:r>
        <w:rPr>
          <w:rFonts w:hint="eastAsia" w:ascii="宋体" w:hAnsi="宋体"/>
          <w:sz w:val="21"/>
          <w:szCs w:val="21"/>
        </w:rPr>
        <w:t>规定</w:t>
      </w:r>
      <w:r>
        <w:rPr>
          <w:rFonts w:hint="eastAsia" w:ascii="宋体" w:hAnsi="宋体"/>
          <w:bCs/>
          <w:sz w:val="21"/>
          <w:szCs w:val="21"/>
        </w:rPr>
        <w:t>供应商</w:t>
      </w:r>
      <w:r>
        <w:rPr>
          <w:rFonts w:hint="eastAsia" w:ascii="宋体" w:hAnsi="宋体"/>
          <w:sz w:val="21"/>
          <w:szCs w:val="21"/>
        </w:rPr>
        <w:t>在磋商时提供样品的，</w:t>
      </w:r>
      <w:r>
        <w:rPr>
          <w:rFonts w:hint="eastAsia" w:ascii="宋体" w:hAnsi="宋体"/>
          <w:bCs/>
          <w:sz w:val="21"/>
          <w:szCs w:val="21"/>
        </w:rPr>
        <w:t>供应商</w:t>
      </w:r>
      <w:r>
        <w:rPr>
          <w:rFonts w:ascii="宋体" w:hAnsi="宋体"/>
          <w:sz w:val="21"/>
          <w:szCs w:val="21"/>
        </w:rPr>
        <w:t>有以下情形之一的</w:t>
      </w:r>
      <w:r>
        <w:rPr>
          <w:rFonts w:hint="eastAsia" w:ascii="宋体" w:hAnsi="宋体"/>
          <w:sz w:val="21"/>
          <w:szCs w:val="21"/>
        </w:rPr>
        <w:t>，在评审时将其视为无效响应。</w:t>
      </w:r>
    </w:p>
    <w:p>
      <w:pPr>
        <w:adjustRightInd w:val="0"/>
        <w:snapToGrid w:val="0"/>
        <w:spacing w:before="156" w:beforeLines="50" w:line="360" w:lineRule="auto"/>
        <w:ind w:firstLine="420" w:firstLineChars="200"/>
        <w:jc w:val="left"/>
        <w:rPr>
          <w:rFonts w:ascii="宋体" w:hAnsi="宋体"/>
          <w:sz w:val="21"/>
          <w:szCs w:val="21"/>
        </w:rPr>
      </w:pPr>
      <w:r>
        <w:rPr>
          <w:rFonts w:hint="eastAsia" w:ascii="宋体" w:hAnsi="宋体"/>
          <w:sz w:val="21"/>
          <w:szCs w:val="21"/>
        </w:rPr>
        <w:t>（1）未在</w:t>
      </w:r>
      <w:r>
        <w:rPr>
          <w:rFonts w:hint="eastAsia" w:ascii="宋体" w:hAnsi="宋体"/>
          <w:b/>
          <w:sz w:val="21"/>
          <w:szCs w:val="21"/>
        </w:rPr>
        <w:t>磋商须知前附表</w:t>
      </w:r>
      <w:r>
        <w:rPr>
          <w:rFonts w:hint="eastAsia" w:ascii="宋体" w:hAnsi="宋体"/>
          <w:sz w:val="21"/>
          <w:szCs w:val="21"/>
        </w:rPr>
        <w:t>规定的提交时间、地点提交</w:t>
      </w:r>
      <w:r>
        <w:rPr>
          <w:rFonts w:ascii="宋体" w:hAnsi="宋体"/>
          <w:sz w:val="21"/>
          <w:szCs w:val="21"/>
        </w:rPr>
        <w:t>的</w:t>
      </w:r>
      <w:r>
        <w:rPr>
          <w:rFonts w:hint="eastAsia" w:ascii="宋体" w:hAnsi="宋体"/>
          <w:sz w:val="21"/>
          <w:szCs w:val="21"/>
        </w:rPr>
        <w:t>；</w:t>
      </w:r>
    </w:p>
    <w:p>
      <w:pPr>
        <w:adjustRightInd w:val="0"/>
        <w:snapToGrid w:val="0"/>
        <w:spacing w:before="156" w:beforeLines="50" w:line="360" w:lineRule="auto"/>
        <w:ind w:firstLine="420" w:firstLineChars="200"/>
        <w:jc w:val="left"/>
        <w:rPr>
          <w:rFonts w:ascii="宋体" w:hAnsi="宋体"/>
          <w:sz w:val="21"/>
          <w:szCs w:val="21"/>
        </w:rPr>
      </w:pPr>
      <w:r>
        <w:rPr>
          <w:rFonts w:hint="eastAsia" w:ascii="宋体" w:hAnsi="宋体"/>
          <w:sz w:val="21"/>
          <w:szCs w:val="21"/>
        </w:rPr>
        <w:t>（2）</w:t>
      </w:r>
      <w:r>
        <w:rPr>
          <w:rFonts w:hint="eastAsia" w:ascii="宋体" w:hAnsi="宋体"/>
          <w:bCs/>
          <w:sz w:val="21"/>
          <w:szCs w:val="21"/>
        </w:rPr>
        <w:t>供应商</w:t>
      </w:r>
      <w:r>
        <w:rPr>
          <w:rFonts w:hint="eastAsia" w:ascii="宋体" w:hAnsi="宋体"/>
          <w:sz w:val="21"/>
          <w:szCs w:val="21"/>
        </w:rPr>
        <w:t>提供的样品与响应文件中提供样品的型号、规格不一致</w:t>
      </w:r>
      <w:r>
        <w:rPr>
          <w:rFonts w:ascii="宋体" w:hAnsi="宋体"/>
          <w:sz w:val="21"/>
          <w:szCs w:val="21"/>
        </w:rPr>
        <w:t>的</w:t>
      </w:r>
      <w:r>
        <w:rPr>
          <w:rFonts w:hint="eastAsia" w:ascii="宋体" w:hAnsi="宋体"/>
          <w:sz w:val="21"/>
          <w:szCs w:val="21"/>
        </w:rPr>
        <w:t>。</w:t>
      </w:r>
    </w:p>
    <w:p>
      <w:pPr>
        <w:adjustRightInd w:val="0"/>
        <w:snapToGrid w:val="0"/>
        <w:spacing w:line="360" w:lineRule="auto"/>
        <w:rPr>
          <w:rFonts w:ascii="宋体" w:hAnsi="宋体"/>
          <w:b/>
          <w:bCs/>
          <w:sz w:val="21"/>
          <w:szCs w:val="21"/>
        </w:rPr>
      </w:pPr>
      <w:r>
        <w:rPr>
          <w:rFonts w:hint="eastAsia" w:ascii="宋体" w:hAnsi="宋体"/>
          <w:b/>
          <w:bCs/>
          <w:sz w:val="21"/>
          <w:szCs w:val="21"/>
        </w:rPr>
        <w:t>19.</w:t>
      </w:r>
      <w:r>
        <w:rPr>
          <w:rFonts w:hint="eastAsia"/>
          <w:sz w:val="21"/>
          <w:szCs w:val="21"/>
        </w:rPr>
        <w:t xml:space="preserve"> </w:t>
      </w:r>
      <w:r>
        <w:rPr>
          <w:rFonts w:hint="eastAsia" w:ascii="宋体" w:hAnsi="宋体"/>
          <w:b/>
          <w:bCs/>
          <w:sz w:val="21"/>
          <w:szCs w:val="21"/>
        </w:rPr>
        <w:t>磋商保证金</w:t>
      </w:r>
    </w:p>
    <w:p>
      <w:pPr>
        <w:pStyle w:val="24"/>
        <w:adjustRightInd w:val="0"/>
        <w:snapToGrid w:val="0"/>
        <w:spacing w:line="360" w:lineRule="auto"/>
        <w:ind w:firstLine="420" w:firstLineChars="200"/>
        <w:rPr>
          <w:rFonts w:hAnsi="宋体"/>
          <w:bCs/>
        </w:rPr>
      </w:pPr>
      <w:r>
        <w:rPr>
          <w:rFonts w:hint="eastAsia" w:hAnsi="宋体"/>
        </w:rPr>
        <w:t>19.1</w:t>
      </w:r>
      <w:r>
        <w:rPr>
          <w:rFonts w:hint="eastAsia" w:hAnsi="宋体"/>
          <w:b/>
        </w:rPr>
        <w:t>磋商须知前附表</w:t>
      </w:r>
      <w:r>
        <w:rPr>
          <w:rFonts w:hint="eastAsia" w:hAnsi="宋体"/>
        </w:rPr>
        <w:t>规定交纳磋商</w:t>
      </w:r>
      <w:r>
        <w:rPr>
          <w:rFonts w:hint="eastAsia" w:hAnsi="宋体"/>
          <w:bCs/>
        </w:rPr>
        <w:t>保证金的</w:t>
      </w:r>
      <w:r>
        <w:rPr>
          <w:rFonts w:hint="eastAsia" w:hAnsi="宋体"/>
        </w:rPr>
        <w:t>，应按</w:t>
      </w:r>
      <w:r>
        <w:rPr>
          <w:rFonts w:hint="eastAsia" w:hAnsi="宋体"/>
          <w:b/>
        </w:rPr>
        <w:t>磋商须知前附表</w:t>
      </w:r>
      <w:r>
        <w:rPr>
          <w:rFonts w:hint="eastAsia" w:hAnsi="宋体"/>
        </w:rPr>
        <w:t>规定的磋商</w:t>
      </w:r>
      <w:r>
        <w:rPr>
          <w:rFonts w:hint="eastAsia" w:hAnsi="宋体"/>
          <w:bCs/>
        </w:rPr>
        <w:t>保证金形式交纳，不得以现金方式交纳</w:t>
      </w:r>
      <w:r>
        <w:rPr>
          <w:rFonts w:hint="eastAsia" w:hAnsi="宋体"/>
        </w:rPr>
        <w:t>，在</w:t>
      </w:r>
      <w:r>
        <w:rPr>
          <w:rFonts w:hint="eastAsia" w:hAnsi="宋体" w:cs="宋体"/>
          <w:kern w:val="0"/>
        </w:rPr>
        <w:t>提交首次响应文件截止时间</w:t>
      </w:r>
      <w:r>
        <w:rPr>
          <w:rFonts w:hint="eastAsia" w:hAnsi="宋体"/>
        </w:rPr>
        <w:t>前，</w:t>
      </w:r>
      <w:r>
        <w:rPr>
          <w:rFonts w:hint="eastAsia" w:hAnsi="宋体"/>
          <w:bCs/>
        </w:rPr>
        <w:t>向采购代理机构交纳不超过</w:t>
      </w:r>
      <w:r>
        <w:rPr>
          <w:rFonts w:hint="eastAsia" w:hAnsi="宋体" w:cs="宋体"/>
          <w:kern w:val="0"/>
          <w:lang w:val="zh-CN"/>
        </w:rPr>
        <w:t>采购项目预算2﹪</w:t>
      </w:r>
      <w:r>
        <w:rPr>
          <w:rFonts w:hint="eastAsia" w:hAnsi="宋体"/>
          <w:bCs/>
        </w:rPr>
        <w:t>的磋商保证金(数额采用四舍五入，计算至元)</w:t>
      </w:r>
      <w:r>
        <w:rPr>
          <w:rFonts w:hint="eastAsia" w:hAnsi="宋体"/>
        </w:rPr>
        <w:t>。磋商</w:t>
      </w:r>
      <w:r>
        <w:rPr>
          <w:rFonts w:hint="eastAsia" w:hAnsi="宋体"/>
          <w:bCs/>
        </w:rPr>
        <w:t>保证金有效期应当与</w:t>
      </w:r>
      <w:r>
        <w:rPr>
          <w:rFonts w:hint="eastAsia" w:hAnsi="宋体"/>
        </w:rPr>
        <w:t>本章第20.1</w:t>
      </w:r>
      <w:r>
        <w:rPr>
          <w:rFonts w:hint="eastAsia" w:hAnsi="宋体" w:cs="宋体"/>
          <w:kern w:val="0"/>
          <w:lang w:val="zh-CN"/>
        </w:rPr>
        <w:t>款</w:t>
      </w:r>
      <w:r>
        <w:rPr>
          <w:rFonts w:hint="eastAsia" w:hAnsi="宋体"/>
        </w:rPr>
        <w:t>规定的</w:t>
      </w:r>
      <w:r>
        <w:rPr>
          <w:rFonts w:hint="eastAsia" w:hAnsi="宋体"/>
          <w:bCs/>
        </w:rPr>
        <w:t>响应文件有效期一致。</w:t>
      </w:r>
    </w:p>
    <w:p>
      <w:pPr>
        <w:adjustRightInd w:val="0"/>
        <w:snapToGrid w:val="0"/>
        <w:spacing w:line="360" w:lineRule="auto"/>
        <w:ind w:firstLine="420" w:firstLineChars="200"/>
        <w:rPr>
          <w:rFonts w:ascii="宋体" w:hAnsi="宋体"/>
          <w:b/>
          <w:sz w:val="21"/>
          <w:szCs w:val="21"/>
        </w:rPr>
      </w:pPr>
      <w:r>
        <w:rPr>
          <w:rFonts w:hint="eastAsia" w:ascii="宋体" w:hAnsi="宋体"/>
          <w:sz w:val="21"/>
          <w:szCs w:val="21"/>
        </w:rPr>
        <w:t>19.2</w:t>
      </w:r>
      <w:r>
        <w:rPr>
          <w:rFonts w:hint="eastAsia" w:ascii="宋体" w:hAnsi="宋体" w:cs="宋体"/>
          <w:kern w:val="0"/>
          <w:sz w:val="21"/>
          <w:szCs w:val="21"/>
          <w:lang w:val="zh-CN"/>
        </w:rPr>
        <w:t>供应商为联合体的，可以由联合体中的一方或者共同交纳磋商保证金，其交纳的磋商保证金，对联合体各方均具有约束力。</w:t>
      </w:r>
    </w:p>
    <w:p>
      <w:pPr>
        <w:pStyle w:val="24"/>
        <w:adjustRightInd w:val="0"/>
        <w:snapToGrid w:val="0"/>
        <w:spacing w:line="360" w:lineRule="auto"/>
        <w:ind w:firstLine="420" w:firstLineChars="200"/>
        <w:rPr>
          <w:rFonts w:hAnsi="宋体"/>
        </w:rPr>
      </w:pPr>
      <w:r>
        <w:rPr>
          <w:rFonts w:hint="eastAsia" w:hAnsi="宋体"/>
        </w:rPr>
        <w:t>19.3供应商未按照磋商文件要求提交磋商保证金的，响应无效。</w:t>
      </w:r>
    </w:p>
    <w:p>
      <w:pPr>
        <w:pStyle w:val="24"/>
        <w:tabs>
          <w:tab w:val="left" w:pos="6300"/>
        </w:tabs>
        <w:adjustRightInd w:val="0"/>
        <w:snapToGrid w:val="0"/>
        <w:spacing w:line="360" w:lineRule="auto"/>
        <w:ind w:firstLine="420" w:firstLineChars="200"/>
        <w:rPr>
          <w:rFonts w:hAnsi="宋体"/>
        </w:rPr>
      </w:pPr>
      <w:r>
        <w:rPr>
          <w:rFonts w:hint="eastAsia" w:hAnsi="宋体"/>
        </w:rPr>
        <w:t>19.4采购代理机构在成交通知书发出后5个工作日内退还未成交供应商的磋商保证金；在采购合同签定后5个工作日内退还成交供应商的磋商保证金，但因供应商自身原因导致无法及时退还的除外。</w:t>
      </w:r>
    </w:p>
    <w:p>
      <w:pPr>
        <w:pStyle w:val="24"/>
        <w:adjustRightInd w:val="0"/>
        <w:snapToGrid w:val="0"/>
        <w:spacing w:line="360" w:lineRule="auto"/>
        <w:ind w:firstLine="420" w:firstLineChars="200"/>
        <w:rPr>
          <w:kern w:val="0"/>
        </w:rPr>
      </w:pPr>
      <w:r>
        <w:rPr>
          <w:rFonts w:hint="eastAsia"/>
        </w:rPr>
        <w:t xml:space="preserve">19.5 </w:t>
      </w:r>
      <w:r>
        <w:rPr>
          <w:rFonts w:hint="eastAsia"/>
          <w:kern w:val="0"/>
        </w:rPr>
        <w:t>有下列情形之一的，磋商保证金不予退还，并上缴本级财政国库：</w:t>
      </w:r>
    </w:p>
    <w:p>
      <w:pPr>
        <w:widowControl/>
        <w:adjustRightInd w:val="0"/>
        <w:snapToGrid w:val="0"/>
        <w:spacing w:line="360" w:lineRule="auto"/>
        <w:ind w:firstLine="420" w:firstLineChars="200"/>
        <w:jc w:val="left"/>
        <w:rPr>
          <w:rFonts w:ascii="宋体" w:hAnsi="宋体" w:cs="宋体"/>
          <w:kern w:val="0"/>
          <w:sz w:val="21"/>
          <w:szCs w:val="21"/>
        </w:rPr>
      </w:pPr>
      <w:r>
        <w:rPr>
          <w:rFonts w:hint="eastAsia" w:ascii="宋体" w:hAnsi="宋体" w:cs="宋体"/>
          <w:kern w:val="0"/>
          <w:sz w:val="21"/>
          <w:szCs w:val="21"/>
        </w:rPr>
        <w:t>（1）供应商在提交首次响应文件截止时间后撤回响应文件的；</w:t>
      </w:r>
    </w:p>
    <w:p>
      <w:pPr>
        <w:widowControl/>
        <w:adjustRightInd w:val="0"/>
        <w:snapToGrid w:val="0"/>
        <w:spacing w:line="360" w:lineRule="auto"/>
        <w:ind w:firstLine="420" w:firstLineChars="200"/>
        <w:jc w:val="left"/>
        <w:rPr>
          <w:kern w:val="0"/>
          <w:sz w:val="21"/>
          <w:szCs w:val="21"/>
        </w:rPr>
      </w:pPr>
      <w:r>
        <w:rPr>
          <w:rFonts w:hint="eastAsia"/>
          <w:kern w:val="0"/>
          <w:sz w:val="21"/>
          <w:szCs w:val="21"/>
        </w:rPr>
        <w:t>（2）供应商在响应文件中提供虚假资料的；</w:t>
      </w:r>
    </w:p>
    <w:p>
      <w:pPr>
        <w:widowControl/>
        <w:adjustRightInd w:val="0"/>
        <w:snapToGrid w:val="0"/>
        <w:spacing w:line="360" w:lineRule="auto"/>
        <w:ind w:firstLine="420" w:firstLineChars="200"/>
        <w:jc w:val="left"/>
        <w:rPr>
          <w:rFonts w:ascii="宋体" w:hAnsi="宋体" w:cs="宋体"/>
          <w:kern w:val="0"/>
          <w:sz w:val="21"/>
          <w:szCs w:val="21"/>
        </w:rPr>
      </w:pPr>
      <w:r>
        <w:rPr>
          <w:rFonts w:hint="eastAsia"/>
          <w:kern w:val="0"/>
          <w:sz w:val="21"/>
          <w:szCs w:val="21"/>
        </w:rPr>
        <w:t>（3）</w:t>
      </w:r>
      <w:r>
        <w:rPr>
          <w:rFonts w:hint="eastAsia"/>
          <w:sz w:val="21"/>
          <w:szCs w:val="21"/>
        </w:rPr>
        <w:t>确定成交结果后，无正当理由放弃成交资格的；</w:t>
      </w:r>
    </w:p>
    <w:p>
      <w:pPr>
        <w:widowControl/>
        <w:adjustRightInd w:val="0"/>
        <w:snapToGrid w:val="0"/>
        <w:spacing w:line="360" w:lineRule="auto"/>
        <w:ind w:firstLine="525" w:firstLineChars="250"/>
        <w:jc w:val="left"/>
        <w:rPr>
          <w:rFonts w:ascii="宋体" w:hAnsi="宋体" w:cs="宋体"/>
          <w:kern w:val="0"/>
          <w:sz w:val="21"/>
          <w:szCs w:val="21"/>
        </w:rPr>
      </w:pPr>
      <w:r>
        <w:rPr>
          <w:rFonts w:hint="eastAsia" w:ascii="宋体" w:hAnsi="宋体" w:cs="宋体"/>
          <w:kern w:val="0"/>
          <w:sz w:val="21"/>
          <w:szCs w:val="21"/>
        </w:rPr>
        <w:t>(4) 除因不可抗力或磋商文件认可的情形以外，成交供应商不与采购人签订合同的；</w:t>
      </w:r>
    </w:p>
    <w:p>
      <w:pPr>
        <w:widowControl/>
        <w:adjustRightInd w:val="0"/>
        <w:snapToGrid w:val="0"/>
        <w:spacing w:line="360" w:lineRule="auto"/>
        <w:ind w:firstLine="420" w:firstLineChars="200"/>
        <w:jc w:val="left"/>
        <w:rPr>
          <w:rFonts w:ascii="宋体" w:hAnsi="宋体" w:cs="宋体"/>
          <w:kern w:val="0"/>
          <w:sz w:val="21"/>
          <w:szCs w:val="21"/>
        </w:rPr>
      </w:pPr>
      <w:r>
        <w:rPr>
          <w:rFonts w:hint="eastAsia" w:ascii="宋体" w:hAnsi="宋体" w:cs="宋体"/>
          <w:kern w:val="0"/>
          <w:sz w:val="21"/>
          <w:szCs w:val="21"/>
        </w:rPr>
        <w:t>（5）供应商与采购人、其他供应商或者采购代理机构恶意串通的；</w:t>
      </w:r>
    </w:p>
    <w:p>
      <w:pPr>
        <w:widowControl/>
        <w:adjustRightInd w:val="0"/>
        <w:snapToGrid w:val="0"/>
        <w:spacing w:line="360" w:lineRule="auto"/>
        <w:ind w:firstLine="420" w:firstLineChars="200"/>
        <w:jc w:val="left"/>
        <w:rPr>
          <w:rFonts w:ascii="宋体" w:hAnsi="宋体" w:cs="宋体"/>
          <w:kern w:val="0"/>
          <w:sz w:val="21"/>
          <w:szCs w:val="21"/>
        </w:rPr>
      </w:pPr>
      <w:r>
        <w:rPr>
          <w:rFonts w:hint="eastAsia" w:ascii="宋体" w:hAnsi="宋体" w:cs="宋体"/>
          <w:kern w:val="0"/>
          <w:sz w:val="21"/>
          <w:szCs w:val="21"/>
        </w:rPr>
        <w:t>（6）磋商文件规定的其他情形。</w:t>
      </w:r>
    </w:p>
    <w:p>
      <w:pPr>
        <w:adjustRightInd w:val="0"/>
        <w:snapToGrid w:val="0"/>
        <w:spacing w:line="360" w:lineRule="auto"/>
        <w:rPr>
          <w:rFonts w:ascii="宋体" w:hAnsi="宋体"/>
          <w:b/>
          <w:bCs/>
          <w:sz w:val="21"/>
          <w:szCs w:val="21"/>
        </w:rPr>
      </w:pPr>
      <w:r>
        <w:rPr>
          <w:rFonts w:hint="eastAsia" w:ascii="宋体" w:hAnsi="宋体"/>
          <w:b/>
          <w:bCs/>
          <w:sz w:val="21"/>
          <w:szCs w:val="21"/>
        </w:rPr>
        <w:t>20.</w:t>
      </w:r>
      <w:r>
        <w:rPr>
          <w:rFonts w:hint="eastAsia" w:ascii="宋体" w:hAnsi="宋体"/>
          <w:sz w:val="21"/>
          <w:szCs w:val="21"/>
        </w:rPr>
        <w:t xml:space="preserve"> </w:t>
      </w:r>
      <w:r>
        <w:rPr>
          <w:rFonts w:hint="eastAsia" w:hAnsi="宋体"/>
          <w:b/>
          <w:sz w:val="21"/>
          <w:szCs w:val="21"/>
        </w:rPr>
        <w:t>响应文件</w:t>
      </w:r>
      <w:r>
        <w:rPr>
          <w:rFonts w:hint="eastAsia" w:ascii="宋体" w:hAnsi="宋体"/>
          <w:b/>
          <w:sz w:val="21"/>
          <w:szCs w:val="21"/>
        </w:rPr>
        <w:t>有效期</w:t>
      </w:r>
    </w:p>
    <w:p>
      <w:pPr>
        <w:adjustRightInd w:val="0"/>
        <w:snapToGrid w:val="0"/>
        <w:spacing w:line="360" w:lineRule="auto"/>
        <w:ind w:firstLine="420" w:firstLineChars="200"/>
        <w:jc w:val="left"/>
        <w:rPr>
          <w:rFonts w:hAnsi="宋体"/>
          <w:sz w:val="21"/>
          <w:szCs w:val="21"/>
        </w:rPr>
      </w:pPr>
      <w:r>
        <w:rPr>
          <w:rFonts w:hint="eastAsia" w:ascii="宋体" w:hAnsi="宋体"/>
          <w:sz w:val="21"/>
          <w:szCs w:val="21"/>
        </w:rPr>
        <w:t>20.1响应文件有效期见</w:t>
      </w:r>
      <w:r>
        <w:rPr>
          <w:rFonts w:hint="eastAsia" w:ascii="宋体" w:hAnsi="宋体"/>
          <w:b/>
          <w:sz w:val="21"/>
          <w:szCs w:val="21"/>
        </w:rPr>
        <w:t>磋商须知前附表</w:t>
      </w:r>
      <w:r>
        <w:rPr>
          <w:rFonts w:hint="eastAsia" w:ascii="宋体" w:hAnsi="宋体"/>
          <w:sz w:val="21"/>
          <w:szCs w:val="21"/>
        </w:rPr>
        <w:t>，在此期间响应文件对供应商具有法律约束力，</w:t>
      </w:r>
      <w:r>
        <w:rPr>
          <w:rFonts w:hint="eastAsia" w:ascii="宋体" w:hAnsi="宋体" w:cs="Arial"/>
          <w:sz w:val="21"/>
          <w:szCs w:val="21"/>
        </w:rPr>
        <w:t>从</w:t>
      </w:r>
      <w:r>
        <w:rPr>
          <w:rFonts w:hint="eastAsia" w:ascii="宋体" w:hAnsi="宋体" w:cs="宋体"/>
          <w:kern w:val="0"/>
          <w:sz w:val="21"/>
          <w:szCs w:val="21"/>
        </w:rPr>
        <w:t>提交首次响应文件截止时间</w:t>
      </w:r>
      <w:r>
        <w:rPr>
          <w:rFonts w:hint="eastAsia" w:hAnsi="宋体"/>
          <w:sz w:val="21"/>
          <w:szCs w:val="21"/>
        </w:rPr>
        <w:t>之日</w:t>
      </w:r>
      <w:r>
        <w:rPr>
          <w:rFonts w:hint="eastAsia" w:hAnsi="宋体" w:cs="Arial"/>
          <w:sz w:val="21"/>
          <w:szCs w:val="21"/>
        </w:rPr>
        <w:t>起计算。</w:t>
      </w:r>
      <w:r>
        <w:rPr>
          <w:rFonts w:hint="eastAsia" w:hAnsi="宋体"/>
          <w:sz w:val="21"/>
          <w:szCs w:val="21"/>
        </w:rPr>
        <w:t>响应文件有效期不足的将被视为无效响应。</w:t>
      </w:r>
    </w:p>
    <w:p>
      <w:pPr>
        <w:adjustRightInd w:val="0"/>
        <w:snapToGrid w:val="0"/>
        <w:spacing w:line="360" w:lineRule="auto"/>
        <w:rPr>
          <w:rFonts w:ascii="宋体" w:hAnsi="宋体"/>
          <w:b/>
          <w:bCs/>
          <w:sz w:val="21"/>
          <w:szCs w:val="21"/>
        </w:rPr>
      </w:pPr>
      <w:r>
        <w:rPr>
          <w:rFonts w:hint="eastAsia" w:ascii="宋体" w:hAnsi="宋体"/>
          <w:b/>
          <w:bCs/>
          <w:sz w:val="21"/>
          <w:szCs w:val="21"/>
        </w:rPr>
        <w:t>21.响应文件的签署及规定</w:t>
      </w:r>
    </w:p>
    <w:p>
      <w:pPr>
        <w:pStyle w:val="24"/>
        <w:adjustRightInd w:val="0"/>
        <w:snapToGrid w:val="0"/>
        <w:spacing w:line="360" w:lineRule="auto"/>
        <w:ind w:firstLine="420" w:firstLineChars="200"/>
        <w:rPr>
          <w:rFonts w:hAnsi="宋体"/>
        </w:rPr>
      </w:pPr>
      <w:r>
        <w:rPr>
          <w:rFonts w:hint="eastAsia" w:hAnsi="宋体"/>
        </w:rPr>
        <w:t>21.1响应文件的正本和副本应装订成册，正本一份，副本份数见</w:t>
      </w:r>
      <w:r>
        <w:rPr>
          <w:rFonts w:hint="eastAsia" w:hAnsi="宋体"/>
          <w:b/>
        </w:rPr>
        <w:t>磋商须知前附表</w:t>
      </w:r>
      <w:r>
        <w:rPr>
          <w:rFonts w:hint="eastAsia" w:hAnsi="宋体"/>
        </w:rPr>
        <w:t>。正本和副本的封面上应标记“正本”或“副本”的字样，当正本和副本有差异时，以正本为准。</w:t>
      </w:r>
    </w:p>
    <w:p>
      <w:pPr>
        <w:pStyle w:val="24"/>
        <w:adjustRightInd w:val="0"/>
        <w:snapToGrid w:val="0"/>
        <w:spacing w:line="360" w:lineRule="auto"/>
        <w:ind w:firstLine="420" w:firstLineChars="200"/>
        <w:rPr>
          <w:rFonts w:hAnsi="宋体"/>
        </w:rPr>
      </w:pPr>
      <w:r>
        <w:rPr>
          <w:rFonts w:hint="eastAsia" w:hAnsi="宋体"/>
        </w:rPr>
        <w:t>21.2 响应文件正本和副本应按磋商文件要求签章处盖单位章和由法定代表人或其委托代理人签字；任何加行、涂改、增删，应有法定代表人或其委托代理人在旁边签字。否则，将导致响应文件无效。</w:t>
      </w:r>
    </w:p>
    <w:p>
      <w:pPr>
        <w:pStyle w:val="24"/>
        <w:adjustRightInd w:val="0"/>
        <w:snapToGrid w:val="0"/>
        <w:spacing w:line="360" w:lineRule="auto"/>
        <w:ind w:firstLine="420" w:firstLineChars="200"/>
        <w:rPr>
          <w:rFonts w:hAnsi="宋体"/>
        </w:rPr>
      </w:pPr>
      <w:r>
        <w:rPr>
          <w:rFonts w:hint="eastAsia" w:hAnsi="宋体"/>
        </w:rPr>
        <w:t>21.3 在磋商过程中，供应商按磋商文件规定和磋商小组要求</w:t>
      </w:r>
      <w:r>
        <w:rPr>
          <w:rFonts w:hint="eastAsia" w:hAnsi="宋体" w:cs="宋体"/>
          <w:kern w:val="0"/>
        </w:rPr>
        <w:t>提交的</w:t>
      </w:r>
      <w:r>
        <w:rPr>
          <w:rFonts w:hint="eastAsia" w:hAnsi="宋体"/>
        </w:rPr>
        <w:t>最后报价(或者</w:t>
      </w:r>
      <w:r>
        <w:rPr>
          <w:rFonts w:hint="eastAsia" w:hAnsi="宋体"/>
          <w:bCs/>
        </w:rPr>
        <w:t>重</w:t>
      </w:r>
      <w:r>
        <w:rPr>
          <w:rFonts w:hint="eastAsia" w:hAnsi="宋体" w:cs="宋体"/>
          <w:kern w:val="0"/>
        </w:rPr>
        <w:t>新提交的响应文件和</w:t>
      </w:r>
      <w:r>
        <w:rPr>
          <w:rFonts w:hint="eastAsia" w:hAnsi="宋体"/>
        </w:rPr>
        <w:t>最后报价)，一式两份，可打印或用不退色墨水书写，但需经法定代表人或其委托代理人签字，</w:t>
      </w:r>
      <w:r>
        <w:rPr>
          <w:rFonts w:hint="eastAsia" w:hAnsi="宋体" w:cs="宋体"/>
          <w:kern w:val="0"/>
        </w:rPr>
        <w:t>或者加盖供应商单位章</w:t>
      </w:r>
      <w:r>
        <w:rPr>
          <w:rFonts w:hint="eastAsia" w:hAnsi="宋体"/>
        </w:rPr>
        <w:t>。否则，将导致响应文件无效。</w:t>
      </w:r>
    </w:p>
    <w:p>
      <w:pPr>
        <w:pStyle w:val="6"/>
        <w:jc w:val="left"/>
        <w:rPr>
          <w:sz w:val="21"/>
          <w:szCs w:val="21"/>
        </w:rPr>
      </w:pPr>
      <w:r>
        <w:rPr>
          <w:rFonts w:hint="eastAsia"/>
          <w:sz w:val="21"/>
          <w:szCs w:val="21"/>
        </w:rPr>
        <w:t>四、响应文件的递交</w:t>
      </w:r>
    </w:p>
    <w:p>
      <w:pPr>
        <w:adjustRightInd w:val="0"/>
        <w:snapToGrid w:val="0"/>
        <w:spacing w:line="360" w:lineRule="auto"/>
        <w:rPr>
          <w:rFonts w:ascii="宋体" w:hAnsi="宋体"/>
          <w:b/>
          <w:bCs/>
          <w:sz w:val="21"/>
          <w:szCs w:val="21"/>
        </w:rPr>
      </w:pPr>
      <w:r>
        <w:rPr>
          <w:rFonts w:hint="eastAsia" w:ascii="宋体" w:hAnsi="宋体"/>
          <w:b/>
          <w:bCs/>
          <w:sz w:val="21"/>
          <w:szCs w:val="21"/>
        </w:rPr>
        <w:t>22.</w:t>
      </w:r>
      <w:r>
        <w:rPr>
          <w:rFonts w:hint="eastAsia" w:ascii="宋体" w:hAnsi="宋体"/>
          <w:b/>
          <w:sz w:val="21"/>
          <w:szCs w:val="21"/>
        </w:rPr>
        <w:t>响应文件</w:t>
      </w:r>
      <w:r>
        <w:rPr>
          <w:rFonts w:hint="eastAsia" w:ascii="宋体" w:hAnsi="宋体"/>
          <w:b/>
          <w:bCs/>
          <w:sz w:val="21"/>
          <w:szCs w:val="21"/>
        </w:rPr>
        <w:t>的密封和标记</w:t>
      </w:r>
    </w:p>
    <w:p>
      <w:pPr>
        <w:pStyle w:val="24"/>
        <w:adjustRightInd w:val="0"/>
        <w:snapToGrid w:val="0"/>
        <w:spacing w:line="360" w:lineRule="auto"/>
        <w:ind w:firstLine="420" w:firstLineChars="200"/>
        <w:rPr>
          <w:rFonts w:hAnsi="宋体"/>
        </w:rPr>
      </w:pPr>
      <w:r>
        <w:rPr>
          <w:rFonts w:hint="eastAsia" w:hAnsi="宋体"/>
        </w:rPr>
        <w:t>22.1响应文件应密封包装，加贴封条，并在封套的封口处盖供应商单位章或者由法定代表人或其委托代理人签字。</w:t>
      </w:r>
    </w:p>
    <w:p>
      <w:pPr>
        <w:adjustRightInd w:val="0"/>
        <w:snapToGrid w:val="0"/>
        <w:spacing w:line="360" w:lineRule="auto"/>
        <w:ind w:firstLine="420" w:firstLineChars="200"/>
        <w:jc w:val="left"/>
        <w:rPr>
          <w:rFonts w:ascii="宋体" w:hAnsi="宋体"/>
          <w:sz w:val="21"/>
          <w:szCs w:val="21"/>
        </w:rPr>
      </w:pPr>
      <w:r>
        <w:rPr>
          <w:rFonts w:hint="eastAsia" w:ascii="宋体" w:hAnsi="宋体"/>
          <w:sz w:val="21"/>
          <w:szCs w:val="21"/>
        </w:rPr>
        <w:t>22.2响应文件封套上应写明的内容见</w:t>
      </w:r>
      <w:r>
        <w:rPr>
          <w:rFonts w:hint="eastAsia" w:ascii="宋体" w:hAnsi="宋体"/>
          <w:b/>
          <w:sz w:val="21"/>
          <w:szCs w:val="21"/>
        </w:rPr>
        <w:t>磋商须知前附表。</w:t>
      </w:r>
    </w:p>
    <w:p>
      <w:pPr>
        <w:adjustRightInd w:val="0"/>
        <w:snapToGrid w:val="0"/>
        <w:spacing w:line="360" w:lineRule="auto"/>
        <w:ind w:firstLine="420" w:firstLineChars="200"/>
        <w:jc w:val="left"/>
        <w:rPr>
          <w:rFonts w:ascii="宋体" w:hAnsi="宋体"/>
          <w:sz w:val="21"/>
          <w:szCs w:val="21"/>
        </w:rPr>
      </w:pPr>
      <w:r>
        <w:rPr>
          <w:rFonts w:hint="eastAsia" w:ascii="宋体" w:hAnsi="宋体"/>
          <w:sz w:val="21"/>
          <w:szCs w:val="21"/>
        </w:rPr>
        <w:t>22.3响应文件如果未按上述规定密封和加写标记，采购人或采购代理机构将拒绝接收。</w:t>
      </w:r>
    </w:p>
    <w:p>
      <w:pPr>
        <w:adjustRightInd w:val="0"/>
        <w:snapToGrid w:val="0"/>
        <w:spacing w:line="360" w:lineRule="auto"/>
        <w:rPr>
          <w:rFonts w:ascii="宋体" w:hAnsi="宋体"/>
          <w:b/>
          <w:bCs/>
          <w:sz w:val="21"/>
          <w:szCs w:val="21"/>
        </w:rPr>
      </w:pPr>
      <w:r>
        <w:rPr>
          <w:rFonts w:hint="eastAsia" w:ascii="宋体" w:hAnsi="宋体"/>
          <w:b/>
          <w:bCs/>
          <w:sz w:val="21"/>
          <w:szCs w:val="21"/>
        </w:rPr>
        <w:t>23.响应文件的</w:t>
      </w:r>
      <w:r>
        <w:rPr>
          <w:rFonts w:hint="eastAsia" w:ascii="宋体" w:hAnsi="宋体" w:cs="宋体"/>
          <w:b/>
          <w:kern w:val="0"/>
          <w:sz w:val="21"/>
          <w:szCs w:val="21"/>
          <w:lang w:val="zh-CN"/>
        </w:rPr>
        <w:t>补充、修改或者撤回</w:t>
      </w:r>
    </w:p>
    <w:p>
      <w:pPr>
        <w:pStyle w:val="24"/>
        <w:adjustRightInd w:val="0"/>
        <w:snapToGrid w:val="0"/>
        <w:spacing w:line="360" w:lineRule="auto"/>
        <w:ind w:firstLine="420" w:firstLineChars="200"/>
        <w:rPr>
          <w:rFonts w:hAnsi="宋体"/>
        </w:rPr>
      </w:pPr>
      <w:r>
        <w:rPr>
          <w:rFonts w:hint="eastAsia" w:hAnsi="宋体"/>
        </w:rPr>
        <w:t>23.1</w:t>
      </w:r>
      <w:r>
        <w:rPr>
          <w:rFonts w:hint="eastAsia" w:hAnsi="宋体" w:cs="宋体"/>
          <w:kern w:val="0"/>
        </w:rPr>
        <w:t>供应商在提交首次响应文件截止时间前，可以对所提交的首次响应文件进行补充、修改或者撤回，并书面通知采购人、采购代理机构。</w:t>
      </w:r>
      <w:r>
        <w:rPr>
          <w:rFonts w:hint="eastAsia" w:hAnsi="宋体"/>
        </w:rPr>
        <w:t>该通知应有供应商法定代表人或其委托代理人签字。</w:t>
      </w:r>
    </w:p>
    <w:p>
      <w:pPr>
        <w:pStyle w:val="24"/>
        <w:adjustRightInd w:val="0"/>
        <w:snapToGrid w:val="0"/>
        <w:spacing w:line="360" w:lineRule="auto"/>
        <w:ind w:firstLine="420" w:firstLineChars="200"/>
        <w:rPr>
          <w:rFonts w:hAnsi="宋体"/>
        </w:rPr>
      </w:pPr>
      <w:r>
        <w:rPr>
          <w:rFonts w:hint="eastAsia" w:hAnsi="宋体"/>
        </w:rPr>
        <w:t>23.2</w:t>
      </w:r>
      <w:r>
        <w:rPr>
          <w:rFonts w:hint="eastAsia" w:hAnsi="宋体" w:cs="宋体"/>
          <w:kern w:val="0"/>
          <w:lang w:val="zh-CN"/>
        </w:rPr>
        <w:t>补充、修改的内容与响应文件不一致时，以补充、修改的内容为准。</w:t>
      </w:r>
    </w:p>
    <w:p>
      <w:pPr>
        <w:adjustRightInd w:val="0"/>
        <w:snapToGrid w:val="0"/>
        <w:spacing w:line="360" w:lineRule="auto"/>
        <w:rPr>
          <w:rFonts w:ascii="宋体" w:hAnsi="宋体"/>
          <w:b/>
          <w:bCs/>
          <w:sz w:val="21"/>
          <w:szCs w:val="21"/>
        </w:rPr>
      </w:pPr>
      <w:r>
        <w:rPr>
          <w:rFonts w:hint="eastAsia" w:ascii="宋体" w:hAnsi="宋体"/>
          <w:b/>
          <w:bCs/>
          <w:sz w:val="21"/>
          <w:szCs w:val="21"/>
        </w:rPr>
        <w:t>24.响应文件的递交与接收</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24.1 供应商应在</w:t>
      </w:r>
      <w:r>
        <w:rPr>
          <w:rFonts w:hint="eastAsia" w:ascii="宋体" w:hAnsi="宋体" w:cs="宋体"/>
          <w:kern w:val="0"/>
          <w:sz w:val="21"/>
          <w:szCs w:val="21"/>
        </w:rPr>
        <w:t>提交首次响应文件截止时间</w:t>
      </w:r>
      <w:r>
        <w:rPr>
          <w:rFonts w:hint="eastAsia" w:ascii="宋体" w:hAnsi="宋体"/>
          <w:sz w:val="21"/>
          <w:szCs w:val="21"/>
        </w:rPr>
        <w:t>前，将响应文件送</w:t>
      </w:r>
      <w:r>
        <w:rPr>
          <w:rFonts w:hint="eastAsia" w:ascii="宋体" w:hAnsi="宋体" w:cs="Arial"/>
          <w:sz w:val="21"/>
          <w:szCs w:val="21"/>
        </w:rPr>
        <w:t>达</w:t>
      </w:r>
      <w:r>
        <w:rPr>
          <w:rFonts w:hint="eastAsia" w:ascii="宋体" w:hAnsi="宋体"/>
          <w:b/>
          <w:sz w:val="21"/>
          <w:szCs w:val="21"/>
        </w:rPr>
        <w:t>磋商须知前附表</w:t>
      </w:r>
      <w:r>
        <w:rPr>
          <w:rFonts w:hint="eastAsia" w:ascii="宋体" w:hAnsi="宋体"/>
          <w:sz w:val="21"/>
          <w:szCs w:val="21"/>
        </w:rPr>
        <w:t>中指定的地点。</w:t>
      </w:r>
      <w:r>
        <w:rPr>
          <w:rFonts w:hint="eastAsia" w:hAnsi="宋体" w:cs="宋体"/>
          <w:kern w:val="0"/>
          <w:sz w:val="21"/>
          <w:szCs w:val="21"/>
        </w:rPr>
        <w:t>在截止时间后送达的响应文件，采购人、采购代理机构或者磋商小组应当拒收。</w:t>
      </w:r>
    </w:p>
    <w:p>
      <w:pPr>
        <w:pStyle w:val="24"/>
        <w:adjustRightInd w:val="0"/>
        <w:snapToGrid w:val="0"/>
        <w:spacing w:line="360" w:lineRule="auto"/>
        <w:ind w:firstLine="420" w:firstLineChars="200"/>
        <w:rPr>
          <w:rFonts w:hAnsi="宋体"/>
        </w:rPr>
      </w:pPr>
      <w:r>
        <w:rPr>
          <w:rFonts w:hint="eastAsia" w:hAnsi="宋体"/>
        </w:rPr>
        <w:t>24.2</w:t>
      </w:r>
      <w:r>
        <w:rPr>
          <w:rFonts w:hint="eastAsia" w:hAnsi="宋体" w:cs="宋体"/>
          <w:kern w:val="0"/>
        </w:rPr>
        <w:t>在提交首次响应文件截止时间后，</w:t>
      </w:r>
      <w:r>
        <w:rPr>
          <w:rFonts w:hint="eastAsia" w:hAnsi="宋体"/>
        </w:rPr>
        <w:t>由</w:t>
      </w:r>
      <w:r>
        <w:rPr>
          <w:rFonts w:hint="eastAsia" w:hAnsi="宋体"/>
          <w:bCs/>
        </w:rPr>
        <w:t>供应商代表</w:t>
      </w:r>
      <w:r>
        <w:rPr>
          <w:rFonts w:hint="eastAsia" w:hAnsi="宋体"/>
        </w:rPr>
        <w:t>当场查验</w:t>
      </w:r>
      <w:r>
        <w:rPr>
          <w:rFonts w:hint="eastAsia" w:hAnsi="宋体"/>
          <w:bCs/>
        </w:rPr>
        <w:t>响应文件</w:t>
      </w:r>
      <w:r>
        <w:rPr>
          <w:rFonts w:hint="eastAsia" w:hAnsi="宋体"/>
        </w:rPr>
        <w:t>的密封状况，采购人或</w:t>
      </w:r>
      <w:r>
        <w:rPr>
          <w:rFonts w:hint="eastAsia" w:hAnsi="宋体"/>
          <w:bCs/>
        </w:rPr>
        <w:t>采购代理机构</w:t>
      </w:r>
      <w:r>
        <w:rPr>
          <w:rFonts w:hint="eastAsia" w:hAnsi="宋体"/>
        </w:rPr>
        <w:t>不当场拆封</w:t>
      </w:r>
      <w:r>
        <w:rPr>
          <w:rFonts w:hint="eastAsia" w:hAnsi="宋体"/>
          <w:bCs/>
        </w:rPr>
        <w:t>响应文件</w:t>
      </w:r>
      <w:r>
        <w:rPr>
          <w:rFonts w:hint="eastAsia" w:hAnsi="宋体"/>
        </w:rPr>
        <w:t>。</w:t>
      </w:r>
    </w:p>
    <w:p>
      <w:pPr>
        <w:pStyle w:val="6"/>
        <w:jc w:val="left"/>
        <w:rPr>
          <w:sz w:val="21"/>
          <w:szCs w:val="21"/>
        </w:rPr>
      </w:pPr>
      <w:r>
        <w:rPr>
          <w:rFonts w:hint="eastAsia"/>
          <w:sz w:val="21"/>
          <w:szCs w:val="21"/>
        </w:rPr>
        <w:t>五、响应文件的磋商与评审</w:t>
      </w:r>
    </w:p>
    <w:p>
      <w:pPr>
        <w:tabs>
          <w:tab w:val="left" w:pos="0"/>
        </w:tabs>
        <w:adjustRightInd w:val="0"/>
        <w:snapToGrid w:val="0"/>
        <w:spacing w:line="360" w:lineRule="auto"/>
        <w:rPr>
          <w:rFonts w:ascii="宋体" w:hAnsi="宋体"/>
          <w:b/>
          <w:bCs/>
          <w:sz w:val="21"/>
          <w:szCs w:val="21"/>
        </w:rPr>
      </w:pPr>
      <w:r>
        <w:rPr>
          <w:rFonts w:hint="eastAsia" w:ascii="宋体" w:hAnsi="宋体"/>
          <w:b/>
          <w:bCs/>
          <w:sz w:val="21"/>
          <w:szCs w:val="21"/>
        </w:rPr>
        <w:t>25.磋商程序</w:t>
      </w:r>
    </w:p>
    <w:p>
      <w:pPr>
        <w:widowControl/>
        <w:adjustRightInd w:val="0"/>
        <w:snapToGrid w:val="0"/>
        <w:spacing w:line="360" w:lineRule="auto"/>
        <w:ind w:firstLine="420"/>
        <w:jc w:val="left"/>
        <w:rPr>
          <w:rFonts w:ascii="宋体" w:hAnsi="宋体"/>
          <w:bCs/>
          <w:sz w:val="21"/>
          <w:szCs w:val="21"/>
        </w:rPr>
      </w:pPr>
      <w:r>
        <w:rPr>
          <w:rFonts w:hint="eastAsia" w:ascii="宋体" w:hAnsi="宋体" w:cs="宋体"/>
          <w:kern w:val="0"/>
          <w:sz w:val="21"/>
          <w:szCs w:val="21"/>
        </w:rPr>
        <w:t>25.1磋商程序：响应文件审查、磋商（包括澄清）、响应文件评审、</w:t>
      </w:r>
      <w:r>
        <w:rPr>
          <w:rFonts w:hint="eastAsia" w:ascii="宋体" w:hAnsi="宋体"/>
          <w:bCs/>
          <w:sz w:val="21"/>
          <w:szCs w:val="21"/>
        </w:rPr>
        <w:t>提出成交供应商。其中，</w:t>
      </w:r>
      <w:r>
        <w:rPr>
          <w:rFonts w:hint="eastAsia" w:ascii="宋体" w:hAnsi="宋体" w:cs="宋体"/>
          <w:kern w:val="0"/>
          <w:sz w:val="21"/>
          <w:szCs w:val="21"/>
        </w:rPr>
        <w:t>磋商按</w:t>
      </w:r>
      <w:r>
        <w:rPr>
          <w:rFonts w:hint="eastAsia" w:ascii="宋体" w:hAnsi="宋体"/>
          <w:sz w:val="21"/>
          <w:szCs w:val="21"/>
        </w:rPr>
        <w:t>本章</w:t>
      </w:r>
      <w:r>
        <w:rPr>
          <w:rFonts w:hint="eastAsia" w:hAnsi="宋体"/>
          <w:sz w:val="21"/>
          <w:szCs w:val="21"/>
        </w:rPr>
        <w:t>第</w:t>
      </w:r>
      <w:r>
        <w:rPr>
          <w:rFonts w:hint="eastAsia" w:ascii="宋体" w:hAnsi="宋体"/>
          <w:sz w:val="21"/>
          <w:szCs w:val="21"/>
        </w:rPr>
        <w:t>30.1</w:t>
      </w:r>
      <w:r>
        <w:rPr>
          <w:rFonts w:hint="eastAsia" w:ascii="宋体" w:hAnsi="宋体" w:cs="宋体"/>
          <w:kern w:val="0"/>
          <w:sz w:val="21"/>
          <w:szCs w:val="21"/>
          <w:lang w:val="zh-CN"/>
        </w:rPr>
        <w:t>款或者</w:t>
      </w:r>
      <w:r>
        <w:rPr>
          <w:rFonts w:hint="eastAsia" w:ascii="宋体" w:hAnsi="宋体"/>
          <w:sz w:val="21"/>
          <w:szCs w:val="21"/>
        </w:rPr>
        <w:t>第30.2</w:t>
      </w:r>
      <w:r>
        <w:rPr>
          <w:rFonts w:hint="eastAsia" w:ascii="宋体" w:hAnsi="宋体" w:cs="宋体"/>
          <w:kern w:val="0"/>
          <w:sz w:val="21"/>
          <w:szCs w:val="21"/>
          <w:lang w:val="zh-CN"/>
        </w:rPr>
        <w:t>款</w:t>
      </w:r>
      <w:r>
        <w:rPr>
          <w:rFonts w:hint="eastAsia" w:hAnsi="宋体"/>
          <w:sz w:val="21"/>
          <w:szCs w:val="21"/>
        </w:rPr>
        <w:t>情形</w:t>
      </w:r>
      <w:r>
        <w:rPr>
          <w:rFonts w:hint="eastAsia" w:ascii="宋体" w:hAnsi="宋体"/>
          <w:bCs/>
          <w:sz w:val="21"/>
          <w:szCs w:val="21"/>
        </w:rPr>
        <w:t>进行。</w:t>
      </w:r>
    </w:p>
    <w:p>
      <w:pPr>
        <w:widowControl/>
        <w:adjustRightInd w:val="0"/>
        <w:snapToGrid w:val="0"/>
        <w:spacing w:line="360" w:lineRule="auto"/>
        <w:rPr>
          <w:rFonts w:ascii="宋体" w:hAnsi="宋体"/>
          <w:b/>
          <w:sz w:val="21"/>
          <w:szCs w:val="21"/>
        </w:rPr>
      </w:pPr>
      <w:r>
        <w:rPr>
          <w:rFonts w:hint="eastAsia" w:ascii="宋体" w:hAnsi="宋体" w:cs="宋体"/>
          <w:b/>
          <w:kern w:val="0"/>
          <w:sz w:val="21"/>
          <w:szCs w:val="21"/>
        </w:rPr>
        <w:t>26.</w:t>
      </w:r>
      <w:r>
        <w:rPr>
          <w:rFonts w:hint="eastAsia"/>
          <w:sz w:val="21"/>
          <w:szCs w:val="21"/>
        </w:rPr>
        <w:t xml:space="preserve"> </w:t>
      </w:r>
      <w:r>
        <w:rPr>
          <w:rFonts w:hint="eastAsia" w:ascii="宋体" w:hAnsi="宋体" w:cs="宋体"/>
          <w:b/>
          <w:kern w:val="0"/>
          <w:sz w:val="21"/>
          <w:szCs w:val="21"/>
        </w:rPr>
        <w:t>响应文件审查</w:t>
      </w:r>
      <w:r>
        <w:rPr>
          <w:rFonts w:hint="eastAsia" w:ascii="宋体" w:hAnsi="宋体"/>
          <w:b/>
          <w:sz w:val="21"/>
          <w:szCs w:val="21"/>
        </w:rPr>
        <w:t xml:space="preserve"> </w:t>
      </w:r>
    </w:p>
    <w:p>
      <w:pPr>
        <w:adjustRightInd w:val="0"/>
        <w:snapToGrid w:val="0"/>
        <w:spacing w:before="156" w:beforeLines="50" w:line="360" w:lineRule="auto"/>
        <w:ind w:firstLine="420" w:firstLineChars="200"/>
        <w:rPr>
          <w:rFonts w:ascii="宋体" w:hAnsi="宋体"/>
          <w:sz w:val="21"/>
          <w:szCs w:val="21"/>
        </w:rPr>
      </w:pPr>
      <w:r>
        <w:rPr>
          <w:rFonts w:hint="eastAsia" w:ascii="宋体" w:hAnsi="宋体"/>
          <w:sz w:val="21"/>
          <w:szCs w:val="21"/>
        </w:rPr>
        <w:t>26.1 资格性审查：根据本章第3.1项规定的供应商资格条件要求，对响应文件的资格证明等进行审查，以确定供应商是否具备磋商资格条件。</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26.2符合性审查: 对响应文件(包括首次提交的响应文件、重新提交的响应文件)的有效性、完整性和响应程度进行审查，以确定是否对磋商文件的实质性要求作出响应。</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26.3响应文件审查结束后，磋商小组所有成员集中与单一供应商分别进行磋商，并给予所有参加磋商的供应商平等的磋商机会。供应商应派其法定代表人或委托代理人参加磋商。</w:t>
      </w:r>
    </w:p>
    <w:p>
      <w:pPr>
        <w:pStyle w:val="24"/>
        <w:adjustRightInd w:val="0"/>
        <w:snapToGrid w:val="0"/>
        <w:spacing w:line="360" w:lineRule="auto"/>
        <w:rPr>
          <w:rFonts w:hAnsi="宋体" w:cs="宋体"/>
          <w:b/>
          <w:kern w:val="0"/>
        </w:rPr>
      </w:pPr>
      <w:r>
        <w:rPr>
          <w:rFonts w:hint="eastAsia" w:hAnsi="宋体" w:cs="宋体"/>
          <w:b/>
          <w:kern w:val="0"/>
        </w:rPr>
        <w:t>27.实质性响应</w:t>
      </w:r>
    </w:p>
    <w:p>
      <w:pPr>
        <w:pStyle w:val="24"/>
        <w:adjustRightInd w:val="0"/>
        <w:snapToGrid w:val="0"/>
        <w:spacing w:line="360" w:lineRule="auto"/>
        <w:ind w:firstLine="420" w:firstLineChars="200"/>
        <w:rPr>
          <w:rFonts w:hAnsi="宋体" w:cs="Arial"/>
          <w:kern w:val="0"/>
          <w:u w:val="single"/>
        </w:rPr>
      </w:pPr>
      <w:r>
        <w:rPr>
          <w:rFonts w:hint="eastAsia" w:hAnsi="宋体" w:cs="宋体"/>
          <w:kern w:val="0"/>
        </w:rPr>
        <w:t>27.1</w:t>
      </w:r>
      <w:r>
        <w:rPr>
          <w:rFonts w:hint="eastAsia" w:hAnsi="宋体"/>
        </w:rPr>
        <w:t>实质性响应是指响应文件(包括首次响应文件、重新提交的响应文件)与磋商文件要求的所有条款、条件和规格相符，没有偏离。偏离</w:t>
      </w:r>
      <w:r>
        <w:rPr>
          <w:rFonts w:hint="eastAsia"/>
        </w:rPr>
        <w:t>指不满足、或不响应</w:t>
      </w:r>
      <w:r>
        <w:rPr>
          <w:rFonts w:hint="eastAsia" w:hAnsi="宋体"/>
        </w:rPr>
        <w:t>磋商文件</w:t>
      </w:r>
      <w:r>
        <w:rPr>
          <w:rFonts w:hint="eastAsia"/>
        </w:rPr>
        <w:t>的要求。</w:t>
      </w:r>
    </w:p>
    <w:p>
      <w:pPr>
        <w:tabs>
          <w:tab w:val="left" w:pos="0"/>
          <w:tab w:val="left" w:pos="7560"/>
          <w:tab w:val="left" w:pos="7740"/>
          <w:tab w:val="left" w:pos="7920"/>
        </w:tabs>
        <w:adjustRightInd w:val="0"/>
        <w:snapToGrid w:val="0"/>
        <w:spacing w:line="360" w:lineRule="auto"/>
        <w:ind w:right="31" w:rightChars="11" w:firstLine="420" w:firstLineChars="200"/>
        <w:rPr>
          <w:rFonts w:ascii="宋体" w:hAnsi="宋体"/>
          <w:sz w:val="21"/>
          <w:szCs w:val="21"/>
        </w:rPr>
      </w:pPr>
      <w:r>
        <w:rPr>
          <w:rFonts w:hint="eastAsia" w:ascii="宋体" w:hAnsi="宋体"/>
          <w:sz w:val="21"/>
          <w:szCs w:val="21"/>
        </w:rPr>
        <w:t>27.2响应文件是否实质性响应磋商文件要求由磋商小组依据磋商文件规定认定。</w:t>
      </w:r>
      <w:r>
        <w:rPr>
          <w:rFonts w:hint="eastAsia" w:ascii="宋体" w:hAnsi="宋体" w:cs="宋体"/>
          <w:kern w:val="0"/>
          <w:sz w:val="21"/>
          <w:szCs w:val="21"/>
        </w:rPr>
        <w:t>磋商小组</w:t>
      </w:r>
      <w:r>
        <w:rPr>
          <w:rFonts w:hint="eastAsia" w:ascii="宋体" w:hAnsi="宋体"/>
          <w:sz w:val="21"/>
          <w:szCs w:val="21"/>
        </w:rPr>
        <w:t>决定响应文件的响应性只根据响应文件本身的真实无误的内容，而不依据外部的证据。</w:t>
      </w:r>
    </w:p>
    <w:p>
      <w:pPr>
        <w:pStyle w:val="24"/>
        <w:adjustRightInd w:val="0"/>
        <w:snapToGrid w:val="0"/>
        <w:spacing w:line="360" w:lineRule="auto"/>
        <w:rPr>
          <w:rFonts w:cs="宋体"/>
          <w:b/>
          <w:kern w:val="0"/>
        </w:rPr>
      </w:pPr>
      <w:r>
        <w:rPr>
          <w:rFonts w:hint="eastAsia" w:cs="宋体"/>
          <w:b/>
          <w:kern w:val="0"/>
        </w:rPr>
        <w:t xml:space="preserve">28.无效响应 </w:t>
      </w:r>
    </w:p>
    <w:p>
      <w:pPr>
        <w:pStyle w:val="24"/>
        <w:adjustRightInd w:val="0"/>
        <w:snapToGrid w:val="0"/>
        <w:spacing w:line="360" w:lineRule="auto"/>
        <w:ind w:firstLine="411" w:firstLineChars="196"/>
        <w:rPr>
          <w:rFonts w:hAnsi="宋体" w:cs="宋体"/>
          <w:b/>
          <w:kern w:val="0"/>
        </w:rPr>
      </w:pPr>
      <w:r>
        <w:rPr>
          <w:rFonts w:hint="eastAsia" w:cs="宋体"/>
          <w:kern w:val="0"/>
        </w:rPr>
        <w:t>28.1</w:t>
      </w:r>
      <w:r>
        <w:rPr>
          <w:rFonts w:hint="eastAsia"/>
        </w:rPr>
        <w:t>磋商小组在对资格性和符合性进行审查时，有下列情况之一的，属无效响应，</w:t>
      </w:r>
      <w:r>
        <w:rPr>
          <w:rFonts w:hint="eastAsia" w:cs="宋体"/>
          <w:kern w:val="0"/>
        </w:rPr>
        <w:t>磋商小组应当告知有关供应商</w:t>
      </w:r>
      <w:r>
        <w:rPr>
          <w:rFonts w:hint="eastAsia"/>
        </w:rPr>
        <w:t>：</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（1）供应商不具备本章第3.1款规定的供应商资格条件要求，或存在本章第3.3款情形的；</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（2）联合体不符合本章第3.2款规定的；</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（3）应交未交磋商保证金或金额不足、磋商保证金缴纳形式不符合磋商文件要求的；</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（4）响应文件未按照磋商文件要求签署、盖章的；</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（4）响应文件不满足本章第27.1款规定的实质性要求的；</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（5）报价超过采购项目预算的；</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（6）响应文件有效期不足的；</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（7）响应文件不符合法律、规章、规范性文件和磋商文件规定及要求的。</w:t>
      </w:r>
    </w:p>
    <w:p>
      <w:pPr>
        <w:widowControl/>
        <w:adjustRightInd w:val="0"/>
        <w:snapToGrid w:val="0"/>
        <w:spacing w:line="360" w:lineRule="auto"/>
        <w:jc w:val="left"/>
        <w:rPr>
          <w:rFonts w:ascii="宋体" w:hAnsi="宋体" w:cs="宋体"/>
          <w:b/>
          <w:kern w:val="0"/>
          <w:sz w:val="21"/>
          <w:szCs w:val="21"/>
        </w:rPr>
      </w:pPr>
      <w:r>
        <w:rPr>
          <w:rFonts w:hint="eastAsia" w:ascii="宋体" w:hAnsi="宋体" w:cs="宋体"/>
          <w:b/>
          <w:kern w:val="0"/>
          <w:sz w:val="21"/>
          <w:szCs w:val="21"/>
        </w:rPr>
        <w:t>29.澄清</w:t>
      </w:r>
    </w:p>
    <w:p>
      <w:pPr>
        <w:widowControl/>
        <w:adjustRightInd w:val="0"/>
        <w:snapToGrid w:val="0"/>
        <w:spacing w:line="360" w:lineRule="auto"/>
        <w:ind w:firstLine="420"/>
        <w:jc w:val="left"/>
        <w:rPr>
          <w:rFonts w:ascii="宋体" w:hAnsi="宋体" w:cs="宋体"/>
          <w:kern w:val="0"/>
          <w:sz w:val="21"/>
          <w:szCs w:val="21"/>
        </w:rPr>
      </w:pPr>
      <w:r>
        <w:rPr>
          <w:rFonts w:hint="eastAsia" w:ascii="宋体" w:hAnsi="宋体" w:cs="宋体"/>
          <w:kern w:val="0"/>
          <w:sz w:val="21"/>
          <w:szCs w:val="21"/>
        </w:rPr>
        <w:t>29.1 磋商小组在对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或者加盖公章。供应商的澄清、说明或者更正不得超出响应文件的范围或者改变响应文件的实质性内容。</w:t>
      </w:r>
    </w:p>
    <w:p>
      <w:pPr>
        <w:widowControl/>
        <w:adjustRightInd w:val="0"/>
        <w:snapToGrid w:val="0"/>
        <w:spacing w:line="360" w:lineRule="auto"/>
        <w:ind w:firstLine="420"/>
        <w:jc w:val="left"/>
        <w:rPr>
          <w:rFonts w:ascii="宋体" w:hAnsi="宋体" w:cs="宋体"/>
          <w:kern w:val="0"/>
          <w:sz w:val="21"/>
          <w:szCs w:val="21"/>
        </w:rPr>
      </w:pPr>
      <w:r>
        <w:rPr>
          <w:rFonts w:hint="eastAsia" w:ascii="宋体" w:hAnsi="宋体" w:cs="宋体"/>
          <w:kern w:val="0"/>
          <w:sz w:val="21"/>
          <w:szCs w:val="21"/>
        </w:rPr>
        <w:t>29.2 最后报价计算错误修正的原则：最后报价</w:t>
      </w:r>
      <w:r>
        <w:rPr>
          <w:rFonts w:hint="eastAsia" w:ascii="宋体" w:hAnsi="宋体" w:cs="Arial"/>
          <w:kern w:val="0"/>
          <w:sz w:val="21"/>
          <w:szCs w:val="21"/>
        </w:rPr>
        <w:t>的大写金额和小写金额不一致的，以大写金额为准。</w:t>
      </w:r>
    </w:p>
    <w:p>
      <w:pPr>
        <w:widowControl/>
        <w:adjustRightInd w:val="0"/>
        <w:snapToGrid w:val="0"/>
        <w:spacing w:line="360" w:lineRule="auto"/>
        <w:jc w:val="left"/>
        <w:rPr>
          <w:rFonts w:ascii="宋体" w:hAnsi="宋体" w:cs="宋体"/>
          <w:b/>
          <w:kern w:val="0"/>
          <w:sz w:val="21"/>
          <w:szCs w:val="21"/>
        </w:rPr>
      </w:pPr>
      <w:r>
        <w:rPr>
          <w:rFonts w:hint="eastAsia" w:ascii="宋体" w:hAnsi="宋体" w:cs="宋体"/>
          <w:b/>
          <w:kern w:val="0"/>
          <w:sz w:val="21"/>
          <w:szCs w:val="21"/>
        </w:rPr>
        <w:t>30.磋商</w:t>
      </w:r>
    </w:p>
    <w:p>
      <w:pPr>
        <w:widowControl/>
        <w:adjustRightInd w:val="0"/>
        <w:snapToGrid w:val="0"/>
        <w:spacing w:line="360" w:lineRule="auto"/>
        <w:ind w:firstLine="420" w:firstLineChars="200"/>
        <w:jc w:val="left"/>
        <w:rPr>
          <w:rFonts w:ascii="宋体" w:hAnsi="宋体" w:cs="宋体"/>
          <w:kern w:val="0"/>
          <w:sz w:val="21"/>
          <w:szCs w:val="21"/>
          <w:lang w:val="zh-CN"/>
        </w:rPr>
      </w:pPr>
      <w:r>
        <w:rPr>
          <w:rFonts w:hint="eastAsia" w:ascii="宋体" w:hAnsi="宋体" w:cs="宋体"/>
          <w:kern w:val="0"/>
          <w:sz w:val="21"/>
          <w:szCs w:val="21"/>
        </w:rPr>
        <w:t>30.1</w:t>
      </w:r>
      <w:r>
        <w:rPr>
          <w:rFonts w:hint="eastAsia" w:ascii="宋体" w:hAnsi="宋体"/>
          <w:sz w:val="21"/>
          <w:szCs w:val="21"/>
        </w:rPr>
        <w:t>本章第10.2项</w:t>
      </w:r>
      <w:r>
        <w:rPr>
          <w:rFonts w:hint="eastAsia" w:ascii="宋体" w:hAnsi="宋体" w:cs="宋体"/>
          <w:kern w:val="0"/>
          <w:sz w:val="21"/>
          <w:szCs w:val="21"/>
        </w:rPr>
        <w:t>未明确磋商文件实质性变动内容的，或者磋商文件明确了可能发生实质性变动内容，但在磋商过程中，</w:t>
      </w:r>
      <w:r>
        <w:rPr>
          <w:rFonts w:hint="eastAsia" w:ascii="宋体" w:hAnsi="宋体"/>
          <w:bCs/>
          <w:sz w:val="21"/>
          <w:szCs w:val="21"/>
        </w:rPr>
        <w:t>磋商小组</w:t>
      </w:r>
      <w:r>
        <w:rPr>
          <w:rFonts w:hint="eastAsia" w:ascii="宋体" w:hAnsi="宋体" w:cs="Arial"/>
          <w:kern w:val="0"/>
          <w:sz w:val="21"/>
          <w:szCs w:val="21"/>
        </w:rPr>
        <w:t>根据</w:t>
      </w:r>
      <w:r>
        <w:rPr>
          <w:rFonts w:hint="eastAsia" w:ascii="宋体" w:hAnsi="宋体" w:cs="宋体"/>
          <w:kern w:val="0"/>
          <w:sz w:val="21"/>
          <w:szCs w:val="21"/>
        </w:rPr>
        <w:t>磋商情况</w:t>
      </w:r>
      <w:r>
        <w:rPr>
          <w:rFonts w:hint="eastAsia" w:ascii="宋体" w:hAnsi="宋体"/>
          <w:bCs/>
          <w:sz w:val="21"/>
          <w:szCs w:val="21"/>
        </w:rPr>
        <w:t>认为</w:t>
      </w:r>
      <w:r>
        <w:rPr>
          <w:rFonts w:hint="eastAsia" w:ascii="宋体" w:hAnsi="宋体" w:cs="宋体"/>
          <w:kern w:val="0"/>
          <w:sz w:val="21"/>
          <w:szCs w:val="21"/>
        </w:rPr>
        <w:t>磋商文件无需发生实质性变动的，磋商小组应当直接与响应文件审查合格的供应商就价格组织多轮磋商。</w:t>
      </w:r>
    </w:p>
    <w:p>
      <w:pPr>
        <w:widowControl/>
        <w:tabs>
          <w:tab w:val="left" w:pos="1080"/>
          <w:tab w:val="left" w:pos="1260"/>
        </w:tabs>
        <w:adjustRightInd w:val="0"/>
        <w:snapToGrid w:val="0"/>
        <w:spacing w:line="360" w:lineRule="auto"/>
        <w:ind w:firstLine="420"/>
        <w:jc w:val="left"/>
        <w:rPr>
          <w:rFonts w:ascii="宋体" w:hAnsi="宋体" w:cs="宋体"/>
          <w:kern w:val="0"/>
          <w:sz w:val="21"/>
          <w:szCs w:val="21"/>
        </w:rPr>
      </w:pPr>
      <w:r>
        <w:rPr>
          <w:rFonts w:hint="eastAsia" w:ascii="宋体" w:hAnsi="宋体" w:cs="宋体"/>
          <w:kern w:val="0"/>
          <w:sz w:val="21"/>
          <w:szCs w:val="21"/>
        </w:rPr>
        <w:t>（1）磋商结束后，磋商小组应当要求所有继续参加磋商的供应商在磋商小组规定时间内提交最后报价。</w:t>
      </w:r>
    </w:p>
    <w:p>
      <w:pPr>
        <w:widowControl/>
        <w:tabs>
          <w:tab w:val="left" w:pos="1080"/>
          <w:tab w:val="left" w:pos="1260"/>
        </w:tabs>
        <w:adjustRightInd w:val="0"/>
        <w:snapToGrid w:val="0"/>
        <w:spacing w:line="360" w:lineRule="auto"/>
        <w:ind w:firstLine="420"/>
        <w:jc w:val="left"/>
        <w:rPr>
          <w:rFonts w:ascii="宋体" w:hAnsi="宋体" w:cs="宋体"/>
          <w:kern w:val="0"/>
          <w:sz w:val="21"/>
          <w:szCs w:val="21"/>
        </w:rPr>
      </w:pPr>
      <w:r>
        <w:rPr>
          <w:rFonts w:hint="eastAsia" w:ascii="宋体" w:hAnsi="宋体" w:cs="宋体"/>
          <w:kern w:val="0"/>
          <w:sz w:val="21"/>
          <w:szCs w:val="21"/>
        </w:rPr>
        <w:t>（2）磋商文件明确可能发生实质性变动，但在磋商过程中</w:t>
      </w:r>
      <w:r>
        <w:rPr>
          <w:rFonts w:hint="eastAsia" w:ascii="宋体" w:hAnsi="宋体"/>
          <w:bCs/>
          <w:sz w:val="21"/>
          <w:szCs w:val="21"/>
        </w:rPr>
        <w:t>磋商小组</w:t>
      </w:r>
      <w:r>
        <w:rPr>
          <w:rFonts w:hint="eastAsia" w:ascii="宋体" w:hAnsi="宋体" w:cs="Arial"/>
          <w:kern w:val="0"/>
          <w:sz w:val="21"/>
          <w:szCs w:val="21"/>
        </w:rPr>
        <w:t>根据</w:t>
      </w:r>
      <w:r>
        <w:rPr>
          <w:rFonts w:hint="eastAsia" w:ascii="宋体" w:hAnsi="宋体" w:cs="宋体"/>
          <w:kern w:val="0"/>
          <w:sz w:val="21"/>
          <w:szCs w:val="21"/>
        </w:rPr>
        <w:t>磋商情况</w:t>
      </w:r>
      <w:r>
        <w:rPr>
          <w:rFonts w:hint="eastAsia" w:ascii="宋体" w:hAnsi="宋体"/>
          <w:bCs/>
          <w:sz w:val="21"/>
          <w:szCs w:val="21"/>
        </w:rPr>
        <w:t>认为</w:t>
      </w:r>
      <w:r>
        <w:rPr>
          <w:rFonts w:hint="eastAsia" w:ascii="宋体" w:hAnsi="宋体" w:cs="宋体"/>
          <w:kern w:val="0"/>
          <w:sz w:val="21"/>
          <w:szCs w:val="21"/>
        </w:rPr>
        <w:t>磋商文件无需发生实质性变动的，磋商小组不另行通知。</w:t>
      </w:r>
    </w:p>
    <w:p>
      <w:pPr>
        <w:widowControl/>
        <w:adjustRightInd w:val="0"/>
        <w:snapToGrid w:val="0"/>
        <w:spacing w:line="360" w:lineRule="auto"/>
        <w:ind w:firstLine="420"/>
        <w:jc w:val="left"/>
        <w:rPr>
          <w:rFonts w:ascii="宋体" w:hAnsi="宋体" w:cs="宋体"/>
          <w:kern w:val="0"/>
          <w:sz w:val="21"/>
          <w:szCs w:val="21"/>
        </w:rPr>
      </w:pPr>
      <w:r>
        <w:rPr>
          <w:rFonts w:hint="eastAsia" w:ascii="宋体" w:hAnsi="宋体" w:cs="宋体"/>
          <w:kern w:val="0"/>
          <w:sz w:val="21"/>
          <w:szCs w:val="21"/>
        </w:rPr>
        <w:t>30.2</w:t>
      </w:r>
      <w:r>
        <w:rPr>
          <w:rFonts w:hint="eastAsia" w:ascii="宋体" w:hAnsi="宋体"/>
          <w:sz w:val="21"/>
          <w:szCs w:val="21"/>
        </w:rPr>
        <w:t>本章第10.2</w:t>
      </w:r>
      <w:r>
        <w:rPr>
          <w:rFonts w:hint="eastAsia" w:ascii="宋体" w:hAnsi="宋体" w:cs="宋体"/>
          <w:kern w:val="0"/>
          <w:sz w:val="21"/>
          <w:szCs w:val="21"/>
          <w:lang w:val="zh-CN"/>
        </w:rPr>
        <w:t>款</w:t>
      </w:r>
      <w:r>
        <w:rPr>
          <w:rFonts w:hint="eastAsia" w:ascii="宋体" w:hAnsi="宋体" w:cs="宋体"/>
          <w:kern w:val="0"/>
          <w:sz w:val="21"/>
          <w:szCs w:val="21"/>
        </w:rPr>
        <w:t>明确磋商文件实质性变动内容的，</w:t>
      </w:r>
      <w:r>
        <w:rPr>
          <w:rFonts w:hint="eastAsia" w:ascii="宋体" w:hAnsi="宋体"/>
          <w:bCs/>
          <w:sz w:val="21"/>
          <w:szCs w:val="21"/>
        </w:rPr>
        <w:t>磋商小组</w:t>
      </w:r>
      <w:r>
        <w:rPr>
          <w:rFonts w:hint="eastAsia" w:ascii="宋体" w:hAnsi="宋体" w:cs="宋体"/>
          <w:kern w:val="0"/>
          <w:sz w:val="21"/>
          <w:szCs w:val="21"/>
        </w:rPr>
        <w:t>可以组织多轮磋商。</w:t>
      </w:r>
      <w:r>
        <w:rPr>
          <w:rFonts w:hint="eastAsia" w:ascii="宋体" w:hAnsi="宋体"/>
          <w:bCs/>
          <w:sz w:val="21"/>
          <w:szCs w:val="21"/>
        </w:rPr>
        <w:t>在每一轮磋商中，磋商小组</w:t>
      </w:r>
      <w:r>
        <w:rPr>
          <w:rFonts w:hint="eastAsia" w:ascii="宋体" w:hAnsi="宋体" w:cs="宋体"/>
          <w:kern w:val="0"/>
          <w:sz w:val="21"/>
          <w:szCs w:val="21"/>
        </w:rPr>
        <w:t>可以</w:t>
      </w:r>
      <w:r>
        <w:rPr>
          <w:rFonts w:hint="eastAsia" w:ascii="宋体" w:hAnsi="宋体" w:cs="Arial"/>
          <w:kern w:val="0"/>
          <w:sz w:val="21"/>
          <w:szCs w:val="21"/>
        </w:rPr>
        <w:t>根据</w:t>
      </w:r>
      <w:r>
        <w:rPr>
          <w:rFonts w:hint="eastAsia" w:ascii="宋体" w:hAnsi="宋体" w:cs="宋体"/>
          <w:kern w:val="0"/>
          <w:sz w:val="21"/>
          <w:szCs w:val="21"/>
        </w:rPr>
        <w:t>磋商文件规定和磋商情况，</w:t>
      </w:r>
      <w:r>
        <w:rPr>
          <w:rFonts w:hint="eastAsia" w:ascii="宋体" w:hAnsi="宋体"/>
          <w:bCs/>
          <w:sz w:val="21"/>
          <w:szCs w:val="21"/>
        </w:rPr>
        <w:t>对磋商文件的</w:t>
      </w:r>
      <w:r>
        <w:rPr>
          <w:rFonts w:hint="eastAsia" w:ascii="宋体" w:hAnsi="宋体" w:cs="宋体"/>
          <w:kern w:val="0"/>
          <w:sz w:val="21"/>
          <w:szCs w:val="21"/>
        </w:rPr>
        <w:t>采购需求中的技术、服务要求以及合同草案条款</w:t>
      </w:r>
      <w:r>
        <w:rPr>
          <w:rFonts w:hint="eastAsia" w:ascii="宋体" w:hAnsi="宋体"/>
          <w:bCs/>
          <w:sz w:val="21"/>
          <w:szCs w:val="21"/>
        </w:rPr>
        <w:t>作实质性变动(磋商文件的实质性变动内容为磋商文件的组成部分)，并以书面形式要求</w:t>
      </w:r>
      <w:r>
        <w:rPr>
          <w:rFonts w:hint="eastAsia" w:ascii="宋体" w:hAnsi="宋体" w:cs="宋体"/>
          <w:kern w:val="0"/>
          <w:sz w:val="21"/>
          <w:szCs w:val="21"/>
        </w:rPr>
        <w:t>响应文件审查合格</w:t>
      </w:r>
      <w:r>
        <w:rPr>
          <w:rFonts w:hint="eastAsia" w:ascii="宋体" w:hAnsi="宋体"/>
          <w:bCs/>
          <w:sz w:val="21"/>
          <w:szCs w:val="21"/>
        </w:rPr>
        <w:t>的供应商，在规定的</w:t>
      </w:r>
      <w:r>
        <w:rPr>
          <w:rFonts w:hint="eastAsia" w:ascii="宋体" w:hAnsi="宋体" w:cs="宋体"/>
          <w:kern w:val="0"/>
          <w:sz w:val="21"/>
          <w:szCs w:val="21"/>
        </w:rPr>
        <w:t>截止时间前</w:t>
      </w:r>
      <w:r>
        <w:rPr>
          <w:rFonts w:hint="eastAsia" w:ascii="宋体" w:hAnsi="宋体"/>
          <w:bCs/>
          <w:sz w:val="21"/>
          <w:szCs w:val="21"/>
        </w:rPr>
        <w:t>重</w:t>
      </w:r>
      <w:r>
        <w:rPr>
          <w:rFonts w:hint="eastAsia" w:ascii="宋体" w:hAnsi="宋体" w:cs="宋体"/>
          <w:kern w:val="0"/>
          <w:sz w:val="21"/>
          <w:szCs w:val="21"/>
        </w:rPr>
        <w:t>新提交响应文件</w:t>
      </w:r>
      <w:r>
        <w:rPr>
          <w:rFonts w:hint="eastAsia" w:ascii="宋体" w:hAnsi="宋体"/>
          <w:bCs/>
          <w:sz w:val="21"/>
          <w:szCs w:val="21"/>
        </w:rPr>
        <w:t>。</w:t>
      </w:r>
      <w:r>
        <w:rPr>
          <w:rFonts w:hint="eastAsia" w:ascii="宋体" w:hAnsi="宋体" w:cs="宋体"/>
          <w:kern w:val="0"/>
          <w:sz w:val="21"/>
          <w:szCs w:val="21"/>
        </w:rPr>
        <w:t>磋商小组应当</w:t>
      </w:r>
      <w:r>
        <w:rPr>
          <w:rFonts w:hint="eastAsia" w:ascii="宋体" w:hAnsi="宋体"/>
          <w:sz w:val="21"/>
          <w:szCs w:val="21"/>
        </w:rPr>
        <w:t>根据本章第26.2</w:t>
      </w:r>
      <w:r>
        <w:rPr>
          <w:rFonts w:hint="eastAsia" w:ascii="宋体" w:hAnsi="宋体" w:cs="宋体"/>
          <w:kern w:val="0"/>
          <w:sz w:val="21"/>
          <w:szCs w:val="21"/>
          <w:lang w:val="zh-CN"/>
        </w:rPr>
        <w:t>款</w:t>
      </w:r>
      <w:r>
        <w:rPr>
          <w:rFonts w:hint="eastAsia" w:ascii="宋体" w:hAnsi="宋体"/>
          <w:sz w:val="21"/>
          <w:szCs w:val="21"/>
        </w:rPr>
        <w:t>规定</w:t>
      </w:r>
      <w:r>
        <w:rPr>
          <w:rFonts w:hint="eastAsia" w:ascii="宋体" w:hAnsi="宋体" w:cs="宋体"/>
          <w:kern w:val="0"/>
          <w:sz w:val="21"/>
          <w:szCs w:val="21"/>
        </w:rPr>
        <w:t>对供应商重新提交的响应文件进行审查。供应商重新提交的响应文件审查不合格的，不得进入下一轮磋商，也不得要求提交最后报价。</w:t>
      </w:r>
    </w:p>
    <w:p>
      <w:pPr>
        <w:adjustRightInd w:val="0"/>
        <w:snapToGri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（1）磋商文件能够详细列明采购需求的技术、服务要求的，磋商结束后，磋商小组应当要求所有继续参加磋商的供应商在规定时间内提交最后报价。</w:t>
      </w:r>
    </w:p>
    <w:p>
      <w:pPr>
        <w:widowControl/>
        <w:adjustRightInd w:val="0"/>
        <w:snapToGrid w:val="0"/>
        <w:spacing w:line="360" w:lineRule="auto"/>
        <w:ind w:firstLine="420"/>
        <w:jc w:val="left"/>
        <w:rPr>
          <w:rFonts w:ascii="宋体" w:hAnsi="宋体" w:cs="宋体"/>
          <w:kern w:val="0"/>
          <w:sz w:val="21"/>
          <w:szCs w:val="21"/>
        </w:rPr>
      </w:pPr>
      <w:r>
        <w:rPr>
          <w:rFonts w:hint="eastAsia" w:ascii="宋体" w:hAnsi="宋体" w:cs="宋体"/>
          <w:kern w:val="0"/>
          <w:sz w:val="21"/>
          <w:szCs w:val="21"/>
        </w:rPr>
        <w:t>（2）磋商文件不能详细列明采购需求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widowControl/>
        <w:adjustRightInd w:val="0"/>
        <w:snapToGrid w:val="0"/>
        <w:spacing w:line="360" w:lineRule="auto"/>
        <w:ind w:firstLine="420"/>
        <w:jc w:val="left"/>
        <w:rPr>
          <w:rFonts w:ascii="宋体" w:hAnsi="宋体"/>
          <w:bCs/>
          <w:sz w:val="21"/>
          <w:szCs w:val="21"/>
        </w:rPr>
      </w:pPr>
      <w:r>
        <w:rPr>
          <w:rFonts w:hint="eastAsia" w:ascii="宋体" w:hAnsi="宋体"/>
          <w:bCs/>
          <w:sz w:val="21"/>
          <w:szCs w:val="21"/>
        </w:rPr>
        <w:t>30.3</w:t>
      </w:r>
      <w:r>
        <w:rPr>
          <w:rFonts w:hint="eastAsia" w:ascii="宋体" w:hAnsi="宋体"/>
          <w:sz w:val="21"/>
          <w:szCs w:val="21"/>
        </w:rPr>
        <w:t xml:space="preserve"> </w:t>
      </w:r>
      <w:r>
        <w:rPr>
          <w:rFonts w:hint="eastAsia" w:ascii="宋体" w:hAnsi="宋体"/>
          <w:bCs/>
          <w:sz w:val="21"/>
          <w:szCs w:val="21"/>
        </w:rPr>
        <w:t>重</w:t>
      </w:r>
      <w:r>
        <w:rPr>
          <w:rFonts w:hint="eastAsia" w:ascii="宋体" w:hAnsi="宋体" w:cs="宋体"/>
          <w:kern w:val="0"/>
          <w:sz w:val="21"/>
          <w:szCs w:val="21"/>
        </w:rPr>
        <w:t>新提交的响应文件</w:t>
      </w:r>
      <w:r>
        <w:rPr>
          <w:rFonts w:hint="eastAsia" w:ascii="宋体" w:hAnsi="宋体"/>
          <w:sz w:val="21"/>
          <w:szCs w:val="21"/>
        </w:rPr>
        <w:t>或者最后报价应按</w:t>
      </w:r>
      <w:r>
        <w:rPr>
          <w:rFonts w:hint="eastAsia" w:ascii="宋体" w:hAnsi="宋体" w:cs="宋体"/>
          <w:kern w:val="0"/>
          <w:sz w:val="21"/>
          <w:szCs w:val="21"/>
        </w:rPr>
        <w:t>本章第</w:t>
      </w:r>
      <w:r>
        <w:rPr>
          <w:rFonts w:hint="eastAsia" w:ascii="宋体" w:hAnsi="宋体"/>
          <w:sz w:val="21"/>
          <w:szCs w:val="21"/>
        </w:rPr>
        <w:t>21.3</w:t>
      </w:r>
      <w:r>
        <w:rPr>
          <w:rFonts w:hint="eastAsia" w:ascii="宋体" w:hAnsi="宋体" w:cs="宋体"/>
          <w:kern w:val="0"/>
          <w:sz w:val="21"/>
          <w:szCs w:val="21"/>
          <w:lang w:val="zh-CN"/>
        </w:rPr>
        <w:t>款</w:t>
      </w:r>
      <w:r>
        <w:rPr>
          <w:rFonts w:hint="eastAsia" w:ascii="宋体" w:hAnsi="宋体"/>
          <w:sz w:val="21"/>
          <w:szCs w:val="21"/>
        </w:rPr>
        <w:t>规定，</w:t>
      </w:r>
      <w:r>
        <w:rPr>
          <w:rFonts w:hint="eastAsia" w:ascii="宋体" w:hAnsi="宋体" w:cs="宋体"/>
          <w:kern w:val="0"/>
          <w:sz w:val="21"/>
          <w:szCs w:val="21"/>
        </w:rPr>
        <w:t>由其法定代表人或其委托代理人签字或者加盖供应商单位章，在规定时间内密封递交给磋商小组</w:t>
      </w:r>
      <w:r>
        <w:rPr>
          <w:rFonts w:hint="eastAsia" w:ascii="宋体" w:hAnsi="宋体"/>
          <w:bCs/>
          <w:sz w:val="21"/>
          <w:szCs w:val="21"/>
        </w:rPr>
        <w:t>。</w:t>
      </w:r>
    </w:p>
    <w:p>
      <w:pPr>
        <w:widowControl/>
        <w:adjustRightInd w:val="0"/>
        <w:snapToGrid w:val="0"/>
        <w:spacing w:line="360" w:lineRule="auto"/>
        <w:ind w:firstLine="420"/>
        <w:jc w:val="left"/>
        <w:rPr>
          <w:rFonts w:ascii="宋体" w:hAnsi="宋体" w:cs="宋体"/>
          <w:kern w:val="0"/>
          <w:sz w:val="21"/>
          <w:szCs w:val="21"/>
        </w:rPr>
      </w:pPr>
      <w:r>
        <w:rPr>
          <w:rFonts w:hint="eastAsia" w:ascii="宋体" w:hAnsi="宋体" w:cs="宋体"/>
          <w:kern w:val="0"/>
          <w:sz w:val="21"/>
          <w:szCs w:val="21"/>
        </w:rPr>
        <w:t>30.4</w:t>
      </w:r>
      <w:r>
        <w:rPr>
          <w:rFonts w:hint="eastAsia" w:ascii="宋体" w:hAnsi="宋体" w:cs="宋体"/>
          <w:kern w:val="0"/>
          <w:sz w:val="21"/>
          <w:szCs w:val="21"/>
          <w:lang w:val="zh-CN"/>
        </w:rPr>
        <w:t>供应商的</w:t>
      </w:r>
      <w:r>
        <w:rPr>
          <w:rFonts w:hint="eastAsia" w:ascii="宋体" w:hAnsi="宋体"/>
          <w:bCs/>
          <w:sz w:val="21"/>
          <w:szCs w:val="21"/>
        </w:rPr>
        <w:t>最</w:t>
      </w:r>
      <w:r>
        <w:rPr>
          <w:rFonts w:hint="eastAsia" w:ascii="宋体" w:hAnsi="宋体" w:cs="宋体"/>
          <w:kern w:val="0"/>
          <w:sz w:val="21"/>
          <w:szCs w:val="21"/>
          <w:lang w:val="zh-CN"/>
        </w:rPr>
        <w:t>后</w:t>
      </w:r>
      <w:r>
        <w:rPr>
          <w:rFonts w:hint="eastAsia" w:ascii="宋体" w:hAnsi="宋体"/>
          <w:bCs/>
          <w:sz w:val="21"/>
          <w:szCs w:val="21"/>
        </w:rPr>
        <w:t>报价及</w:t>
      </w:r>
      <w:r>
        <w:rPr>
          <w:rFonts w:hint="eastAsia" w:ascii="宋体" w:hAnsi="宋体" w:cs="宋体"/>
          <w:kern w:val="0"/>
          <w:sz w:val="21"/>
          <w:szCs w:val="21"/>
        </w:rPr>
        <w:t>政府采购政策规定的价格扣除情况，磋商小组应召集所有参加最后报价的供应商当场开封</w:t>
      </w:r>
      <w:r>
        <w:rPr>
          <w:rFonts w:hint="eastAsia" w:ascii="宋体" w:hAnsi="宋体"/>
          <w:bCs/>
          <w:sz w:val="21"/>
          <w:szCs w:val="21"/>
        </w:rPr>
        <w:t>公布，并由供应商代表签字确认。</w:t>
      </w:r>
    </w:p>
    <w:p>
      <w:pPr>
        <w:widowControl/>
        <w:adjustRightInd w:val="0"/>
        <w:snapToGrid w:val="0"/>
        <w:spacing w:line="360" w:lineRule="auto"/>
        <w:ind w:firstLine="420"/>
        <w:jc w:val="left"/>
        <w:rPr>
          <w:rFonts w:ascii="宋体" w:hAnsi="宋体" w:cs="宋体"/>
          <w:kern w:val="0"/>
          <w:sz w:val="21"/>
          <w:szCs w:val="21"/>
        </w:rPr>
      </w:pPr>
      <w:r>
        <w:rPr>
          <w:rFonts w:hint="eastAsia" w:ascii="宋体" w:hAnsi="宋体" w:cs="宋体"/>
          <w:kern w:val="0"/>
          <w:sz w:val="21"/>
          <w:szCs w:val="21"/>
        </w:rPr>
        <w:t>30.5提交首次响应文件的供应商，在提交最后报价之前，可以根据磋商情况退出磋商，并书面通知采购代理机构或者磋商小组。</w:t>
      </w:r>
      <w:r>
        <w:rPr>
          <w:rFonts w:hint="eastAsia" w:ascii="宋体" w:hAnsi="宋体"/>
          <w:sz w:val="21"/>
          <w:szCs w:val="21"/>
        </w:rPr>
        <w:t>该通知由供应商法定代表人或其委托代理人签字。</w:t>
      </w:r>
      <w:r>
        <w:rPr>
          <w:rFonts w:hint="eastAsia" w:ascii="宋体" w:hAnsi="宋体" w:cs="宋体"/>
          <w:kern w:val="0"/>
          <w:sz w:val="21"/>
          <w:szCs w:val="21"/>
        </w:rPr>
        <w:t>采购代理机构按本章第</w:t>
      </w:r>
      <w:r>
        <w:rPr>
          <w:rFonts w:hint="eastAsia" w:ascii="宋体" w:hAnsi="宋体"/>
          <w:sz w:val="21"/>
          <w:szCs w:val="21"/>
        </w:rPr>
        <w:t>19.4</w:t>
      </w:r>
      <w:r>
        <w:rPr>
          <w:rFonts w:hint="eastAsia" w:ascii="宋体" w:hAnsi="宋体" w:cs="宋体"/>
          <w:kern w:val="0"/>
          <w:sz w:val="21"/>
          <w:szCs w:val="21"/>
          <w:lang w:val="zh-CN"/>
        </w:rPr>
        <w:t>款</w:t>
      </w:r>
      <w:r>
        <w:rPr>
          <w:rFonts w:hint="eastAsia" w:ascii="宋体" w:hAnsi="宋体"/>
          <w:sz w:val="21"/>
          <w:szCs w:val="21"/>
        </w:rPr>
        <w:t>规定</w:t>
      </w:r>
      <w:r>
        <w:rPr>
          <w:rFonts w:hint="eastAsia" w:ascii="宋体" w:hAnsi="宋体" w:cs="宋体"/>
          <w:kern w:val="0"/>
          <w:sz w:val="21"/>
          <w:szCs w:val="21"/>
        </w:rPr>
        <w:t>退还退出磋商的供应商的磋商保证金。</w:t>
      </w:r>
    </w:p>
    <w:p>
      <w:pPr>
        <w:adjustRightInd w:val="0"/>
        <w:snapToGrid w:val="0"/>
        <w:spacing w:line="360" w:lineRule="auto"/>
        <w:ind w:firstLine="420" w:firstLineChars="200"/>
        <w:rPr>
          <w:rFonts w:ascii="宋体" w:hAnsi="宋体" w:cs="宋体"/>
          <w:kern w:val="0"/>
          <w:sz w:val="21"/>
          <w:szCs w:val="21"/>
        </w:rPr>
      </w:pPr>
      <w:r>
        <w:rPr>
          <w:rFonts w:hint="eastAsia" w:ascii="宋体" w:hAnsi="宋体"/>
          <w:bCs/>
          <w:sz w:val="21"/>
          <w:szCs w:val="21"/>
        </w:rPr>
        <w:t>30.6</w:t>
      </w:r>
      <w:r>
        <w:rPr>
          <w:rFonts w:hint="eastAsia" w:ascii="宋体" w:hAnsi="宋体" w:cs="宋体"/>
          <w:kern w:val="0"/>
          <w:sz w:val="21"/>
          <w:szCs w:val="21"/>
        </w:rPr>
        <w:t>提交首次响应文件的供应商，未按磋商文件规定及磋商小组要求提交最后报价(或者</w:t>
      </w:r>
      <w:r>
        <w:rPr>
          <w:rFonts w:hint="eastAsia" w:ascii="宋体" w:hAnsi="宋体"/>
          <w:bCs/>
          <w:sz w:val="21"/>
          <w:szCs w:val="21"/>
        </w:rPr>
        <w:t>重</w:t>
      </w:r>
      <w:r>
        <w:rPr>
          <w:rFonts w:hint="eastAsia" w:ascii="宋体" w:hAnsi="宋体" w:cs="宋体"/>
          <w:kern w:val="0"/>
          <w:sz w:val="21"/>
          <w:szCs w:val="21"/>
        </w:rPr>
        <w:t>新提交的响应文件和最后报价)，且又未按本章第</w:t>
      </w:r>
      <w:r>
        <w:rPr>
          <w:rFonts w:hint="eastAsia" w:ascii="宋体" w:hAnsi="宋体"/>
          <w:sz w:val="21"/>
          <w:szCs w:val="21"/>
        </w:rPr>
        <w:t>30.5</w:t>
      </w:r>
      <w:r>
        <w:rPr>
          <w:rFonts w:hint="eastAsia" w:ascii="宋体" w:hAnsi="宋体" w:cs="宋体"/>
          <w:kern w:val="0"/>
          <w:sz w:val="21"/>
          <w:szCs w:val="21"/>
          <w:lang w:val="zh-CN"/>
        </w:rPr>
        <w:t>款</w:t>
      </w:r>
      <w:r>
        <w:rPr>
          <w:rFonts w:hint="eastAsia" w:ascii="宋体" w:hAnsi="宋体"/>
          <w:sz w:val="21"/>
          <w:szCs w:val="21"/>
        </w:rPr>
        <w:t>规定</w:t>
      </w:r>
      <w:r>
        <w:rPr>
          <w:rFonts w:hint="eastAsia" w:ascii="宋体" w:hAnsi="宋体" w:cs="宋体"/>
          <w:kern w:val="0"/>
          <w:sz w:val="21"/>
          <w:szCs w:val="21"/>
        </w:rPr>
        <w:t>退出磋商的，供应商的磋商保证金不予退还。</w:t>
      </w:r>
    </w:p>
    <w:p>
      <w:pPr>
        <w:widowControl/>
        <w:adjustRightInd w:val="0"/>
        <w:snapToGrid w:val="0"/>
        <w:spacing w:line="360" w:lineRule="auto"/>
        <w:jc w:val="left"/>
        <w:rPr>
          <w:rFonts w:ascii="宋体" w:hAnsi="宋体"/>
          <w:b/>
          <w:bCs/>
          <w:sz w:val="21"/>
          <w:szCs w:val="21"/>
        </w:rPr>
      </w:pPr>
      <w:r>
        <w:rPr>
          <w:rFonts w:hint="eastAsia" w:ascii="宋体" w:hAnsi="宋体" w:cs="宋体"/>
          <w:b/>
          <w:kern w:val="0"/>
          <w:sz w:val="21"/>
          <w:szCs w:val="21"/>
        </w:rPr>
        <w:t>31.响应文件评审</w:t>
      </w:r>
    </w:p>
    <w:p>
      <w:pPr>
        <w:widowControl/>
        <w:adjustRightInd w:val="0"/>
        <w:snapToGrid w:val="0"/>
        <w:spacing w:line="360" w:lineRule="auto"/>
        <w:ind w:firstLine="420" w:firstLineChars="200"/>
        <w:jc w:val="left"/>
        <w:rPr>
          <w:rFonts w:ascii="宋体" w:hAnsi="宋体"/>
          <w:bCs/>
          <w:sz w:val="21"/>
          <w:szCs w:val="21"/>
        </w:rPr>
      </w:pPr>
      <w:r>
        <w:rPr>
          <w:rFonts w:hint="eastAsia" w:ascii="宋体" w:hAnsi="宋体"/>
          <w:bCs/>
          <w:sz w:val="21"/>
          <w:szCs w:val="21"/>
        </w:rPr>
        <w:t>31.1经磋商确定最终采购需求和提交最后报价的供应商后，由磋商小组采用综合评分法对提交最后报价的供应商的响应文件和最后报价进行综合评价。</w:t>
      </w:r>
    </w:p>
    <w:p>
      <w:pPr>
        <w:widowControl/>
        <w:adjustRightInd w:val="0"/>
        <w:snapToGrid w:val="0"/>
        <w:spacing w:line="360" w:lineRule="auto"/>
        <w:ind w:firstLine="420" w:firstLineChars="200"/>
        <w:jc w:val="left"/>
        <w:rPr>
          <w:rFonts w:ascii="宋体" w:hAnsi="宋体"/>
          <w:bCs/>
          <w:sz w:val="21"/>
          <w:szCs w:val="21"/>
        </w:rPr>
      </w:pPr>
      <w:r>
        <w:rPr>
          <w:rFonts w:hint="eastAsia" w:ascii="宋体" w:hAnsi="宋体"/>
          <w:bCs/>
          <w:sz w:val="21"/>
          <w:szCs w:val="21"/>
        </w:rPr>
        <w:t>31.2综合评分法，是指响应文件满足磋商文件全部实质性要求且按评审因素的量化指标评审得分最高的供应商为成交候选供应商的评审方法。本采购项目的评审因素和标准见</w:t>
      </w:r>
      <w:r>
        <w:rPr>
          <w:rFonts w:hint="eastAsia" w:ascii="宋体" w:hAnsi="宋体"/>
          <w:b/>
          <w:bCs/>
          <w:sz w:val="21"/>
          <w:szCs w:val="21"/>
        </w:rPr>
        <w:t>磋商须知前附表。</w:t>
      </w:r>
    </w:p>
    <w:p>
      <w:pPr>
        <w:widowControl/>
        <w:adjustRightInd w:val="0"/>
        <w:snapToGrid w:val="0"/>
        <w:spacing w:before="156" w:beforeLines="50" w:line="360" w:lineRule="auto"/>
        <w:ind w:firstLine="420" w:firstLineChars="200"/>
        <w:jc w:val="left"/>
        <w:rPr>
          <w:rFonts w:ascii="宋体" w:hAnsi="宋体"/>
          <w:bCs/>
          <w:sz w:val="21"/>
          <w:szCs w:val="21"/>
        </w:rPr>
      </w:pPr>
      <w:r>
        <w:rPr>
          <w:rFonts w:hint="eastAsia" w:ascii="宋体" w:hAnsi="宋体" w:cs="宋体"/>
          <w:kern w:val="0"/>
          <w:sz w:val="21"/>
          <w:szCs w:val="21"/>
        </w:rPr>
        <w:t>31.3</w:t>
      </w:r>
      <w:r>
        <w:rPr>
          <w:rFonts w:hint="eastAsia" w:ascii="宋体" w:hAnsi="宋体"/>
          <w:sz w:val="21"/>
          <w:szCs w:val="21"/>
        </w:rPr>
        <w:t>最后报价调整。磋商小组以各供应商最后报价为基础，按照符合政府采购支持中小企业发展的相应条件，对供应商的最后报价进行价格扣除，用扣除后的最后报价计算价格得分，具体价格扣除比例见</w:t>
      </w:r>
      <w:r>
        <w:rPr>
          <w:rFonts w:hint="eastAsia" w:ascii="宋体" w:hAnsi="宋体"/>
          <w:b/>
          <w:sz w:val="21"/>
          <w:szCs w:val="21"/>
        </w:rPr>
        <w:t>磋商须知前附表</w:t>
      </w:r>
      <w:r>
        <w:rPr>
          <w:rFonts w:hint="eastAsia" w:ascii="宋体" w:hAnsi="宋体"/>
          <w:sz w:val="21"/>
          <w:szCs w:val="21"/>
        </w:rPr>
        <w:t>。</w:t>
      </w:r>
    </w:p>
    <w:p>
      <w:pPr>
        <w:widowControl/>
        <w:adjustRightInd w:val="0"/>
        <w:snapToGrid w:val="0"/>
        <w:spacing w:line="360" w:lineRule="auto"/>
        <w:ind w:firstLine="420" w:firstLineChars="200"/>
        <w:jc w:val="left"/>
        <w:rPr>
          <w:rFonts w:ascii="宋体" w:hAnsi="宋体" w:cs="宋体"/>
          <w:kern w:val="0"/>
          <w:sz w:val="21"/>
          <w:szCs w:val="21"/>
        </w:rPr>
      </w:pPr>
      <w:r>
        <w:rPr>
          <w:rFonts w:hint="eastAsia" w:ascii="宋体" w:hAnsi="宋体" w:cs="宋体"/>
          <w:kern w:val="0"/>
          <w:sz w:val="21"/>
          <w:szCs w:val="21"/>
        </w:rPr>
        <w:t>31.4综合评分法中的价格分采用低价优先法计算，即满足磋商文件要求且经调整后的最后报价最低的供应商的价格为磋商基准价，其价格分为满分。其他供应商的价格分按照下列公式计算：</w:t>
      </w:r>
    </w:p>
    <w:p>
      <w:pPr>
        <w:widowControl/>
        <w:adjustRightInd w:val="0"/>
        <w:snapToGrid w:val="0"/>
        <w:spacing w:line="360" w:lineRule="auto"/>
        <w:ind w:firstLine="420" w:firstLineChars="200"/>
        <w:jc w:val="left"/>
        <w:rPr>
          <w:rFonts w:ascii="宋体" w:hAnsi="宋体" w:cs="宋体"/>
          <w:kern w:val="0"/>
          <w:sz w:val="21"/>
          <w:szCs w:val="21"/>
        </w:rPr>
      </w:pPr>
      <w:r>
        <w:rPr>
          <w:rFonts w:hint="eastAsia" w:ascii="宋体" w:hAnsi="宋体" w:cs="宋体"/>
          <w:kern w:val="0"/>
          <w:sz w:val="21"/>
          <w:szCs w:val="21"/>
        </w:rPr>
        <w:t>磋商报价得分=（磋商基准价/最后磋商报价）×价格权值×100</w:t>
      </w:r>
    </w:p>
    <w:p>
      <w:pPr>
        <w:widowControl/>
        <w:adjustRightInd w:val="0"/>
        <w:snapToGrid w:val="0"/>
        <w:spacing w:line="360" w:lineRule="auto"/>
        <w:ind w:firstLine="420" w:firstLineChars="200"/>
        <w:jc w:val="left"/>
        <w:rPr>
          <w:rFonts w:ascii="宋体" w:hAnsi="宋体" w:cs="宋体"/>
          <w:kern w:val="0"/>
          <w:sz w:val="21"/>
          <w:szCs w:val="21"/>
        </w:rPr>
      </w:pPr>
      <w:r>
        <w:rPr>
          <w:rFonts w:hint="eastAsia" w:ascii="宋体" w:hAnsi="宋体" w:cs="宋体"/>
          <w:kern w:val="0"/>
          <w:sz w:val="21"/>
          <w:szCs w:val="21"/>
        </w:rPr>
        <w:t>项目评审过程中，不得去掉最后报价中的最高报价和最低报价。</w:t>
      </w:r>
    </w:p>
    <w:p>
      <w:pPr>
        <w:widowControl/>
        <w:adjustRightInd w:val="0"/>
        <w:snapToGrid w:val="0"/>
        <w:spacing w:before="156" w:beforeLines="50" w:line="360" w:lineRule="auto"/>
        <w:ind w:firstLine="420" w:firstLineChars="200"/>
        <w:jc w:val="left"/>
        <w:rPr>
          <w:rFonts w:ascii="宋体" w:hAnsi="宋体"/>
          <w:sz w:val="21"/>
          <w:szCs w:val="21"/>
        </w:rPr>
      </w:pPr>
      <w:r>
        <w:rPr>
          <w:rFonts w:hint="eastAsia" w:ascii="宋体" w:hAnsi="宋体"/>
          <w:bCs/>
          <w:sz w:val="21"/>
          <w:szCs w:val="21"/>
        </w:rPr>
        <w:t>31.5</w:t>
      </w:r>
      <w:r>
        <w:rPr>
          <w:rFonts w:hint="eastAsia" w:ascii="宋体" w:hAnsi="宋体"/>
          <w:sz w:val="21"/>
          <w:szCs w:val="21"/>
        </w:rPr>
        <w:t>涉及政府采购政策优惠对供应商分值进行调整的，</w:t>
      </w:r>
      <w:r>
        <w:rPr>
          <w:rFonts w:hint="eastAsia" w:ascii="宋体" w:hAnsi="宋体"/>
          <w:bCs/>
          <w:sz w:val="21"/>
          <w:szCs w:val="21"/>
        </w:rPr>
        <w:t>按</w:t>
      </w:r>
      <w:r>
        <w:rPr>
          <w:rFonts w:hint="eastAsia" w:ascii="宋体" w:hAnsi="宋体"/>
          <w:b/>
          <w:sz w:val="21"/>
          <w:szCs w:val="21"/>
        </w:rPr>
        <w:t>磋商须知前附表</w:t>
      </w:r>
      <w:r>
        <w:rPr>
          <w:rFonts w:hint="eastAsia" w:ascii="宋体" w:hAnsi="宋体"/>
          <w:bCs/>
          <w:sz w:val="21"/>
          <w:szCs w:val="21"/>
        </w:rPr>
        <w:t>规定</w:t>
      </w:r>
      <w:r>
        <w:rPr>
          <w:rFonts w:hint="eastAsia" w:ascii="宋体" w:hAnsi="宋体"/>
          <w:sz w:val="21"/>
          <w:szCs w:val="21"/>
        </w:rPr>
        <w:t>调整供应商的技术、商务、价格</w:t>
      </w:r>
      <w:r>
        <w:rPr>
          <w:rFonts w:hint="eastAsia" w:ascii="宋体" w:hAnsi="宋体" w:cs="宋体"/>
          <w:kern w:val="0"/>
          <w:sz w:val="21"/>
          <w:szCs w:val="21"/>
        </w:rPr>
        <w:t>得分或总得分</w:t>
      </w:r>
      <w:r>
        <w:rPr>
          <w:rFonts w:hint="eastAsia" w:ascii="宋体" w:hAnsi="宋体"/>
          <w:sz w:val="21"/>
          <w:szCs w:val="21"/>
        </w:rPr>
        <w:t>。</w:t>
      </w:r>
    </w:p>
    <w:p>
      <w:pPr>
        <w:adjustRightInd w:val="0"/>
        <w:snapToGrid w:val="0"/>
        <w:spacing w:before="156" w:beforeLines="50" w:line="360" w:lineRule="auto"/>
        <w:ind w:firstLine="420" w:firstLineChars="200"/>
        <w:rPr>
          <w:rFonts w:ascii="宋体" w:hAnsi="宋体"/>
          <w:sz w:val="21"/>
          <w:szCs w:val="21"/>
        </w:rPr>
      </w:pPr>
      <w:r>
        <w:rPr>
          <w:rFonts w:hint="eastAsia" w:ascii="宋体" w:hAnsi="宋体"/>
          <w:sz w:val="21"/>
          <w:szCs w:val="21"/>
        </w:rPr>
        <w:t>31.6涉及多处或部分获得政府采购政策优惠的，其多处或部分享受政府采购优惠政策的计算方法见</w:t>
      </w:r>
      <w:r>
        <w:rPr>
          <w:rFonts w:hint="eastAsia" w:ascii="宋体" w:hAnsi="宋体"/>
          <w:b/>
          <w:sz w:val="21"/>
          <w:szCs w:val="21"/>
        </w:rPr>
        <w:t>磋商须知前附表</w:t>
      </w:r>
      <w:r>
        <w:rPr>
          <w:rFonts w:hint="eastAsia" w:ascii="宋体" w:hAnsi="宋体"/>
          <w:sz w:val="21"/>
          <w:szCs w:val="21"/>
        </w:rPr>
        <w:t>相关规定。</w:t>
      </w:r>
    </w:p>
    <w:p>
      <w:pPr>
        <w:widowControl/>
        <w:adjustRightInd w:val="0"/>
        <w:snapToGrid w:val="0"/>
        <w:spacing w:before="156" w:beforeLines="50" w:line="360" w:lineRule="auto"/>
        <w:ind w:firstLine="420" w:firstLineChars="200"/>
        <w:jc w:val="left"/>
        <w:rPr>
          <w:rFonts w:ascii="宋体" w:hAnsi="宋体"/>
          <w:sz w:val="21"/>
          <w:szCs w:val="21"/>
        </w:rPr>
      </w:pPr>
      <w:r>
        <w:rPr>
          <w:rFonts w:hint="eastAsia" w:ascii="宋体" w:hAnsi="宋体" w:cs="宋体"/>
          <w:kern w:val="0"/>
          <w:sz w:val="21"/>
          <w:szCs w:val="21"/>
        </w:rPr>
        <w:t>31.7</w:t>
      </w:r>
      <w:r>
        <w:rPr>
          <w:rFonts w:hint="eastAsia" w:ascii="宋体" w:hAnsi="宋体"/>
          <w:sz w:val="21"/>
          <w:szCs w:val="21"/>
        </w:rPr>
        <w:t>评审时，磋商小组各成员应当独立对每个供应商的</w:t>
      </w:r>
      <w:r>
        <w:rPr>
          <w:rFonts w:hint="eastAsia" w:ascii="宋体" w:hAnsi="宋体"/>
          <w:bCs/>
          <w:sz w:val="21"/>
          <w:szCs w:val="21"/>
        </w:rPr>
        <w:t>响应文件</w:t>
      </w:r>
      <w:r>
        <w:rPr>
          <w:rFonts w:hint="eastAsia" w:ascii="宋体" w:hAnsi="宋体"/>
          <w:sz w:val="21"/>
          <w:szCs w:val="21"/>
        </w:rPr>
        <w:t>进行评价、评分，并按照政府采购优惠政策对最后报价进行价格扣除和技术、商务、价格加分后，汇总各供应商的总得分。</w:t>
      </w:r>
    </w:p>
    <w:p>
      <w:pPr>
        <w:widowControl/>
        <w:adjustRightInd w:val="0"/>
        <w:snapToGrid w:val="0"/>
        <w:spacing w:line="360" w:lineRule="auto"/>
        <w:jc w:val="left"/>
        <w:rPr>
          <w:rFonts w:ascii="宋体" w:hAnsi="宋体"/>
          <w:b/>
          <w:bCs/>
          <w:sz w:val="21"/>
          <w:szCs w:val="21"/>
        </w:rPr>
      </w:pPr>
      <w:r>
        <w:rPr>
          <w:rFonts w:hint="eastAsia" w:ascii="宋体" w:hAnsi="宋体"/>
          <w:b/>
          <w:bCs/>
          <w:sz w:val="21"/>
          <w:szCs w:val="21"/>
        </w:rPr>
        <w:t>32</w:t>
      </w:r>
      <w:r>
        <w:rPr>
          <w:rFonts w:hint="eastAsia" w:ascii="宋体" w:hAnsi="宋体" w:cs="宋体"/>
          <w:b/>
          <w:kern w:val="0"/>
          <w:sz w:val="21"/>
          <w:szCs w:val="21"/>
        </w:rPr>
        <w:t>.</w:t>
      </w:r>
      <w:r>
        <w:rPr>
          <w:rFonts w:hint="eastAsia" w:ascii="宋体" w:hAnsi="宋体"/>
          <w:b/>
          <w:bCs/>
          <w:sz w:val="21"/>
          <w:szCs w:val="21"/>
        </w:rPr>
        <w:t>提出成交供应商</w:t>
      </w:r>
    </w:p>
    <w:p>
      <w:pPr>
        <w:widowControl/>
        <w:spacing w:line="420" w:lineRule="atLeast"/>
        <w:jc w:val="left"/>
        <w:rPr>
          <w:rFonts w:ascii="宋体" w:hAnsi="宋体" w:cs="宋体"/>
          <w:kern w:val="0"/>
          <w:sz w:val="21"/>
          <w:szCs w:val="21"/>
        </w:rPr>
      </w:pPr>
      <w:r>
        <w:rPr>
          <w:rFonts w:hint="eastAsia" w:ascii="宋体" w:hAnsi="宋体" w:cs="宋体"/>
          <w:kern w:val="0"/>
          <w:sz w:val="21"/>
          <w:szCs w:val="21"/>
        </w:rPr>
        <w:t xml:space="preserve">    32.1</w:t>
      </w:r>
      <w:r>
        <w:rPr>
          <w:rFonts w:hint="eastAsia" w:ascii="宋体" w:hAnsi="宋体"/>
          <w:bCs/>
          <w:sz w:val="21"/>
          <w:szCs w:val="21"/>
        </w:rPr>
        <w:t>磋商小组应当根据综合评分情况，按照评审得分由高到低顺序推荐3名以上成交候选供应商，并编写评审报告。评审得分相同的，按照最后报价由低到高的顺序推荐。评审得分且最后报价相同的，按照技术指标优劣顺序推荐。符合《政府采购竞争性磋商采购方式管理暂行办法》(财库〔2014〕214号)</w:t>
      </w:r>
      <w:r>
        <w:rPr>
          <w:rFonts w:hint="eastAsia" w:ascii="宋体" w:hAnsi="宋体" w:cs="宋体"/>
          <w:kern w:val="0"/>
          <w:sz w:val="21"/>
          <w:szCs w:val="21"/>
        </w:rPr>
        <w:t>和《财政部关于政府采购竞争性磋商采购方式管理暂行办法有关问题的补充通知》（财库〔2015〕124号）所列“政府购买服务项目（含政府和社会资本合作项目）、市场竞争不充分的科研项目以及需要扶持的科技成果转化项目”情形的，</w:t>
      </w:r>
      <w:r>
        <w:rPr>
          <w:rFonts w:hint="eastAsia" w:ascii="宋体" w:hAnsi="宋体"/>
          <w:bCs/>
          <w:sz w:val="21"/>
          <w:szCs w:val="21"/>
        </w:rPr>
        <w:t>可以推荐2家成交候选供应商。</w:t>
      </w:r>
    </w:p>
    <w:p>
      <w:pPr>
        <w:tabs>
          <w:tab w:val="left" w:pos="0"/>
        </w:tabs>
        <w:adjustRightInd w:val="0"/>
        <w:snapToGrid w:val="0"/>
        <w:spacing w:line="360" w:lineRule="auto"/>
        <w:rPr>
          <w:rFonts w:ascii="宋体" w:hAnsi="宋体"/>
          <w:b/>
          <w:bCs/>
          <w:sz w:val="21"/>
          <w:szCs w:val="21"/>
        </w:rPr>
      </w:pPr>
      <w:r>
        <w:rPr>
          <w:rFonts w:hint="eastAsia" w:ascii="宋体" w:hAnsi="宋体"/>
          <w:b/>
          <w:bCs/>
          <w:sz w:val="21"/>
          <w:szCs w:val="21"/>
        </w:rPr>
        <w:t>33.确定成交供应商</w:t>
      </w:r>
    </w:p>
    <w:p>
      <w:pPr>
        <w:widowControl/>
        <w:adjustRightInd w:val="0"/>
        <w:snapToGrid w:val="0"/>
        <w:spacing w:line="360" w:lineRule="auto"/>
        <w:ind w:firstLine="420" w:firstLineChars="200"/>
        <w:jc w:val="left"/>
        <w:rPr>
          <w:rFonts w:ascii="宋体" w:hAnsi="宋体" w:cs="宋体"/>
          <w:kern w:val="0"/>
          <w:sz w:val="21"/>
          <w:szCs w:val="21"/>
        </w:rPr>
      </w:pPr>
      <w:r>
        <w:rPr>
          <w:rFonts w:hint="eastAsia" w:ascii="宋体" w:hAnsi="宋体" w:cs="宋体"/>
          <w:kern w:val="0"/>
          <w:sz w:val="21"/>
          <w:szCs w:val="21"/>
        </w:rPr>
        <w:t>33.1采购代理机构应当在评审结束后2个工作日内将评审报告送采购人确认。</w:t>
      </w:r>
    </w:p>
    <w:p>
      <w:pPr>
        <w:widowControl/>
        <w:adjustRightInd w:val="0"/>
        <w:snapToGrid w:val="0"/>
        <w:spacing w:line="360" w:lineRule="auto"/>
        <w:ind w:firstLine="420"/>
        <w:jc w:val="left"/>
        <w:rPr>
          <w:rFonts w:ascii="宋体" w:hAnsi="宋体" w:cs="宋体"/>
          <w:kern w:val="0"/>
          <w:sz w:val="21"/>
          <w:szCs w:val="21"/>
        </w:rPr>
      </w:pPr>
      <w:r>
        <w:rPr>
          <w:rFonts w:hint="eastAsia" w:ascii="宋体" w:hAnsi="宋体" w:cs="宋体"/>
          <w:kern w:val="0"/>
          <w:sz w:val="21"/>
          <w:szCs w:val="21"/>
        </w:rPr>
        <w:t>33.2采购人应当在收到评审报告后5个工作日内，从评审报告提出的成交候选供应商中，按照排序由高到低的原则确定成交供应商，也可以书面授权磋商小组直接确定成交供应商。</w:t>
      </w:r>
    </w:p>
    <w:p>
      <w:pPr>
        <w:pStyle w:val="24"/>
        <w:adjustRightInd w:val="0"/>
        <w:snapToGrid w:val="0"/>
        <w:spacing w:line="360" w:lineRule="auto"/>
        <w:ind w:left="632" w:hanging="632" w:hangingChars="300"/>
        <w:rPr>
          <w:rFonts w:hAnsi="宋体"/>
          <w:b/>
        </w:rPr>
      </w:pPr>
      <w:r>
        <w:rPr>
          <w:rFonts w:hint="eastAsia" w:hAnsi="宋体"/>
          <w:b/>
        </w:rPr>
        <w:t>34.磋商终止</w:t>
      </w:r>
    </w:p>
    <w:p>
      <w:pPr>
        <w:widowControl/>
        <w:adjustRightInd w:val="0"/>
        <w:snapToGrid w:val="0"/>
        <w:spacing w:line="360" w:lineRule="auto"/>
        <w:ind w:firstLine="420" w:firstLineChars="200"/>
        <w:jc w:val="left"/>
        <w:rPr>
          <w:rFonts w:ascii="宋体" w:hAnsi="宋体" w:cs="宋体"/>
          <w:kern w:val="0"/>
          <w:sz w:val="21"/>
          <w:szCs w:val="21"/>
        </w:rPr>
      </w:pPr>
      <w:r>
        <w:rPr>
          <w:rFonts w:hint="eastAsia" w:ascii="宋体" w:hAnsi="宋体"/>
          <w:bCs/>
          <w:sz w:val="21"/>
          <w:szCs w:val="21"/>
        </w:rPr>
        <w:t>34.1</w:t>
      </w:r>
      <w:r>
        <w:rPr>
          <w:rFonts w:hint="eastAsia" w:ascii="宋体" w:hAnsi="宋体" w:cs="宋体"/>
          <w:kern w:val="0"/>
          <w:sz w:val="21"/>
          <w:szCs w:val="21"/>
        </w:rPr>
        <w:t>出现下列情形之一的，采购人或者采购代理机构应当终止竞争性磋商采购活动，</w:t>
      </w:r>
      <w:r>
        <w:rPr>
          <w:rFonts w:hint="eastAsia" w:ascii="宋体" w:hAnsi="宋体"/>
          <w:sz w:val="21"/>
          <w:szCs w:val="21"/>
        </w:rPr>
        <w:t>在本章第37.1款指定的媒体上</w:t>
      </w:r>
      <w:r>
        <w:rPr>
          <w:rFonts w:hint="eastAsia" w:ascii="宋体" w:hAnsi="宋体" w:cs="宋体"/>
          <w:kern w:val="0"/>
          <w:sz w:val="21"/>
          <w:szCs w:val="21"/>
        </w:rPr>
        <w:t xml:space="preserve">发布项目终止公告并说明原因，重新开展采购活动： </w:t>
      </w:r>
    </w:p>
    <w:p>
      <w:pPr>
        <w:widowControl/>
        <w:adjustRightInd w:val="0"/>
        <w:snapToGrid w:val="0"/>
        <w:spacing w:line="360" w:lineRule="auto"/>
        <w:ind w:firstLine="420" w:firstLineChars="200"/>
        <w:jc w:val="left"/>
        <w:rPr>
          <w:rFonts w:ascii="宋体" w:hAnsi="宋体" w:cs="宋体"/>
          <w:kern w:val="0"/>
          <w:sz w:val="21"/>
          <w:szCs w:val="21"/>
        </w:rPr>
      </w:pPr>
      <w:r>
        <w:rPr>
          <w:rFonts w:hint="eastAsia" w:ascii="宋体" w:hAnsi="宋体" w:cs="宋体"/>
          <w:kern w:val="0"/>
          <w:sz w:val="21"/>
          <w:szCs w:val="21"/>
        </w:rPr>
        <w:t>（1）因情况变化，不再符合规定的竞争性磋商采购方式适用情形的；</w:t>
      </w:r>
    </w:p>
    <w:p>
      <w:pPr>
        <w:widowControl/>
        <w:adjustRightInd w:val="0"/>
        <w:snapToGrid w:val="0"/>
        <w:spacing w:line="360" w:lineRule="auto"/>
        <w:ind w:firstLine="420"/>
        <w:jc w:val="left"/>
        <w:rPr>
          <w:rFonts w:ascii="宋体" w:hAnsi="宋体" w:cs="宋体"/>
          <w:kern w:val="0"/>
          <w:sz w:val="21"/>
          <w:szCs w:val="21"/>
        </w:rPr>
      </w:pPr>
      <w:r>
        <w:rPr>
          <w:rFonts w:hint="eastAsia" w:ascii="宋体" w:hAnsi="宋体" w:cs="宋体"/>
          <w:kern w:val="0"/>
          <w:sz w:val="21"/>
          <w:szCs w:val="21"/>
        </w:rPr>
        <w:t>（2）出现影响采购公正的违法、违规行为的；</w:t>
      </w:r>
    </w:p>
    <w:p>
      <w:pPr>
        <w:widowControl/>
        <w:adjustRightInd w:val="0"/>
        <w:snapToGrid w:val="0"/>
        <w:spacing w:line="360" w:lineRule="auto"/>
        <w:ind w:firstLine="420"/>
        <w:jc w:val="left"/>
        <w:rPr>
          <w:rFonts w:ascii="宋体" w:hAnsi="宋体"/>
          <w:bCs/>
          <w:sz w:val="21"/>
          <w:szCs w:val="21"/>
        </w:rPr>
      </w:pPr>
      <w:r>
        <w:rPr>
          <w:rFonts w:hint="eastAsia" w:ascii="宋体" w:hAnsi="宋体" w:cs="宋体"/>
          <w:kern w:val="0"/>
          <w:sz w:val="21"/>
          <w:szCs w:val="21"/>
        </w:rPr>
        <w:t>（3）</w:t>
      </w:r>
      <w:r>
        <w:rPr>
          <w:rFonts w:hint="eastAsia" w:ascii="宋体" w:hAnsi="宋体"/>
          <w:bCs/>
          <w:sz w:val="21"/>
          <w:szCs w:val="21"/>
        </w:rPr>
        <w:t>除《政府采购竞争性磋商采购方式管理暂行办法》(财库〔2014〕214号)</w:t>
      </w:r>
      <w:r>
        <w:rPr>
          <w:rFonts w:hint="eastAsia" w:ascii="宋体" w:hAnsi="宋体" w:cs="宋体"/>
          <w:kern w:val="0"/>
          <w:sz w:val="21"/>
          <w:szCs w:val="21"/>
        </w:rPr>
        <w:t xml:space="preserve"> 和《财政部关于政府采购竞争性磋商采购方式管理暂行办法有关问题的补充通知》（财库〔2015〕124号）所列“政府购买服务项目（含政府和社会资本合作项目）、市场竞争不充分的科研项目以及需要扶持的科技成果转化项目”</w:t>
      </w:r>
      <w:r>
        <w:rPr>
          <w:rFonts w:hint="eastAsia" w:ascii="宋体" w:hAnsi="宋体"/>
          <w:bCs/>
          <w:sz w:val="21"/>
          <w:szCs w:val="21"/>
        </w:rPr>
        <w:t>情形外，在采购过程中符合要求的供应商或者报价未超过采购预算的供应商不足3家的；</w:t>
      </w:r>
    </w:p>
    <w:p>
      <w:pPr>
        <w:widowControl/>
        <w:adjustRightInd w:val="0"/>
        <w:snapToGrid w:val="0"/>
        <w:spacing w:line="360" w:lineRule="auto"/>
        <w:ind w:firstLine="420"/>
        <w:jc w:val="left"/>
        <w:rPr>
          <w:rFonts w:ascii="宋体" w:hAnsi="宋体"/>
          <w:bCs/>
          <w:sz w:val="21"/>
          <w:szCs w:val="21"/>
        </w:rPr>
      </w:pPr>
      <w:r>
        <w:rPr>
          <w:rFonts w:hint="eastAsia" w:ascii="宋体" w:hAnsi="宋体" w:cs="宋体"/>
          <w:kern w:val="0"/>
          <w:sz w:val="21"/>
          <w:szCs w:val="21"/>
        </w:rPr>
        <w:t>（4）因重大变故，采购任务取消的。</w:t>
      </w:r>
    </w:p>
    <w:p>
      <w:pPr>
        <w:widowControl/>
        <w:adjustRightInd w:val="0"/>
        <w:snapToGrid w:val="0"/>
        <w:spacing w:line="360" w:lineRule="auto"/>
        <w:jc w:val="left"/>
        <w:rPr>
          <w:rFonts w:ascii="宋体" w:hAnsi="宋体" w:cs="宋体"/>
          <w:b/>
          <w:kern w:val="0"/>
          <w:sz w:val="21"/>
          <w:szCs w:val="21"/>
        </w:rPr>
      </w:pPr>
      <w:r>
        <w:rPr>
          <w:rFonts w:hint="eastAsia" w:ascii="宋体" w:hAnsi="宋体" w:cs="宋体"/>
          <w:b/>
          <w:kern w:val="0"/>
          <w:sz w:val="21"/>
          <w:szCs w:val="21"/>
        </w:rPr>
        <w:t>35．重新评审</w:t>
      </w:r>
    </w:p>
    <w:p>
      <w:pPr>
        <w:widowControl/>
        <w:adjustRightInd w:val="0"/>
        <w:snapToGrid w:val="0"/>
        <w:spacing w:line="360" w:lineRule="auto"/>
        <w:ind w:firstLine="420" w:firstLineChars="200"/>
        <w:jc w:val="left"/>
        <w:rPr>
          <w:rFonts w:ascii="宋体" w:hAnsi="宋体" w:cs="宋体"/>
          <w:kern w:val="0"/>
          <w:sz w:val="21"/>
          <w:szCs w:val="21"/>
        </w:rPr>
      </w:pPr>
      <w:r>
        <w:rPr>
          <w:rFonts w:hint="eastAsia" w:ascii="宋体" w:hAnsi="宋体" w:cs="宋体"/>
          <w:kern w:val="0"/>
          <w:sz w:val="21"/>
          <w:szCs w:val="21"/>
        </w:rPr>
        <w:t>35.1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w:t>
      </w:r>
    </w:p>
    <w:p>
      <w:pPr>
        <w:adjustRightInd w:val="0"/>
        <w:snapToGrid w:val="0"/>
        <w:spacing w:line="360" w:lineRule="auto"/>
        <w:rPr>
          <w:rFonts w:ascii="宋体" w:hAnsi="宋体"/>
          <w:b/>
          <w:bCs/>
          <w:sz w:val="21"/>
          <w:szCs w:val="21"/>
        </w:rPr>
      </w:pPr>
      <w:r>
        <w:rPr>
          <w:rFonts w:hint="eastAsia" w:ascii="宋体" w:hAnsi="宋体"/>
          <w:b/>
          <w:bCs/>
          <w:sz w:val="21"/>
          <w:szCs w:val="21"/>
        </w:rPr>
        <w:t>36.保密及串通行为</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36.1磋商小组成员以及与评审工作有关的人员不得泄露评审情况以及评审过程中获悉的国家秘密、商业秘密。</w:t>
      </w:r>
    </w:p>
    <w:p>
      <w:pPr>
        <w:adjustRightInd w:val="0"/>
        <w:snapToGrid w:val="0"/>
        <w:spacing w:line="360" w:lineRule="auto"/>
        <w:ind w:firstLine="420" w:firstLineChars="200"/>
        <w:rPr>
          <w:rFonts w:ascii="宋体" w:hAnsi="宋体"/>
          <w:sz w:val="21"/>
          <w:szCs w:val="21"/>
        </w:rPr>
      </w:pPr>
      <w:r>
        <w:rPr>
          <w:rFonts w:hint="eastAsia" w:ascii="宋体" w:hAnsi="宋体"/>
          <w:sz w:val="21"/>
          <w:szCs w:val="21"/>
        </w:rPr>
        <w:t>36.2</w:t>
      </w:r>
      <w:r>
        <w:rPr>
          <w:rFonts w:hint="eastAsia" w:ascii="宋体" w:hAnsi="宋体" w:cs="宋体"/>
          <w:kern w:val="0"/>
          <w:sz w:val="21"/>
          <w:szCs w:val="21"/>
        </w:rPr>
        <w:t>供应商</w:t>
      </w:r>
      <w:r>
        <w:rPr>
          <w:rFonts w:hint="eastAsia" w:ascii="宋体" w:hAnsi="宋体"/>
          <w:sz w:val="21"/>
          <w:szCs w:val="21"/>
        </w:rPr>
        <w:t>不得与</w:t>
      </w:r>
      <w:r>
        <w:rPr>
          <w:rFonts w:hint="eastAsia" w:ascii="宋体" w:hAnsi="宋体" w:cs="宋体"/>
          <w:kern w:val="0"/>
          <w:sz w:val="21"/>
          <w:szCs w:val="21"/>
        </w:rPr>
        <w:t>采购人、采购代理机构、其他供应商恶意</w:t>
      </w:r>
      <w:r>
        <w:rPr>
          <w:rFonts w:hint="eastAsia" w:ascii="宋体" w:hAnsi="宋体"/>
          <w:sz w:val="21"/>
          <w:szCs w:val="21"/>
        </w:rPr>
        <w:t>串通；不得向</w:t>
      </w:r>
      <w:r>
        <w:rPr>
          <w:rFonts w:hint="eastAsia" w:ascii="宋体" w:hAnsi="宋体" w:cs="宋体"/>
          <w:kern w:val="0"/>
          <w:sz w:val="21"/>
          <w:szCs w:val="21"/>
        </w:rPr>
        <w:t>采购人、采购代理机构</w:t>
      </w:r>
      <w:r>
        <w:rPr>
          <w:rFonts w:hint="eastAsia" w:ascii="宋体" w:hAnsi="宋体"/>
          <w:sz w:val="21"/>
          <w:szCs w:val="21"/>
        </w:rPr>
        <w:t>或者磋商小组成员行贿或者提供其他不正当利益；不得提供虚假资料谋取成交；不得以任何方式干扰、影响采购工作。</w:t>
      </w:r>
    </w:p>
    <w:p>
      <w:pPr>
        <w:pStyle w:val="38"/>
        <w:adjustRightInd w:val="0"/>
        <w:snapToGrid w:val="0"/>
        <w:spacing w:before="0" w:beforeAutospacing="0" w:after="0" w:afterAutospacing="0" w:line="360" w:lineRule="auto"/>
        <w:ind w:firstLine="420" w:firstLineChars="200"/>
        <w:rPr>
          <w:sz w:val="21"/>
          <w:szCs w:val="21"/>
          <w:lang w:val="zh-CN"/>
        </w:rPr>
      </w:pPr>
      <w:r>
        <w:rPr>
          <w:rFonts w:hint="eastAsia" w:cs="Arial"/>
          <w:sz w:val="21"/>
          <w:szCs w:val="21"/>
        </w:rPr>
        <w:t>36.3</w:t>
      </w:r>
      <w:r>
        <w:rPr>
          <w:rFonts w:hint="eastAsia"/>
          <w:sz w:val="21"/>
          <w:szCs w:val="21"/>
          <w:lang w:val="zh-CN"/>
        </w:rPr>
        <w:t>有下列情形之一的，属于恶意串通，对供应商依照政府采购法第七十七条第一款的规定追究法律责任：</w:t>
      </w:r>
    </w:p>
    <w:p>
      <w:pPr>
        <w:pStyle w:val="38"/>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（一）供应商直接或者间接从采购人或者采购代理机构处获得其他供应商的相关情况并修改其投标文件或者响应文件；</w:t>
      </w:r>
    </w:p>
    <w:p>
      <w:pPr>
        <w:pStyle w:val="38"/>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（二）供应商按照采购人或者采购代理机构的授意撤换、修改投标文件或者响应文件；</w:t>
      </w:r>
    </w:p>
    <w:p>
      <w:pPr>
        <w:pStyle w:val="38"/>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（三）供应商之间协商报价、技术方案等投标文件或者响应文件的实质性内容；</w:t>
      </w:r>
    </w:p>
    <w:p>
      <w:pPr>
        <w:pStyle w:val="38"/>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（四）属于同一集团、协会、商会等组织成员的供应商按照该组织要求协同参加政府采购活动；</w:t>
      </w:r>
    </w:p>
    <w:p>
      <w:pPr>
        <w:pStyle w:val="38"/>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（五）供应商之间事先约定由某一特定供应商中标、成交；</w:t>
      </w:r>
    </w:p>
    <w:p>
      <w:pPr>
        <w:pStyle w:val="38"/>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（六）供应商之间商定部分供应商放弃参加政府采购活动或者放弃中标、成交；</w:t>
      </w:r>
    </w:p>
    <w:p>
      <w:pPr>
        <w:pStyle w:val="38"/>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（七）供应商与采购人或者采购代理机构之间、供应商相互之间，为谋求特定供应商中标、成交或者排斥其他供应商的其他串通行为。</w:t>
      </w:r>
    </w:p>
    <w:p>
      <w:pPr>
        <w:pStyle w:val="6"/>
        <w:jc w:val="left"/>
        <w:rPr>
          <w:sz w:val="21"/>
          <w:szCs w:val="21"/>
        </w:rPr>
      </w:pPr>
      <w:r>
        <w:rPr>
          <w:rFonts w:hint="eastAsia"/>
          <w:sz w:val="21"/>
          <w:szCs w:val="21"/>
        </w:rPr>
        <w:t>六、成交结果信息公布与授予合同</w:t>
      </w:r>
    </w:p>
    <w:p>
      <w:pPr>
        <w:adjustRightInd w:val="0"/>
        <w:snapToGrid w:val="0"/>
        <w:spacing w:line="360" w:lineRule="auto"/>
        <w:rPr>
          <w:rFonts w:ascii="宋体" w:hAnsi="宋体"/>
          <w:b/>
          <w:bCs/>
          <w:sz w:val="21"/>
          <w:szCs w:val="21"/>
        </w:rPr>
      </w:pPr>
      <w:r>
        <w:rPr>
          <w:rFonts w:hint="eastAsia" w:ascii="宋体" w:hAnsi="宋体"/>
          <w:b/>
          <w:bCs/>
          <w:sz w:val="21"/>
          <w:szCs w:val="21"/>
        </w:rPr>
        <w:t>37.成交信息的公布</w:t>
      </w:r>
    </w:p>
    <w:p>
      <w:pPr>
        <w:pStyle w:val="24"/>
        <w:adjustRightInd w:val="0"/>
        <w:snapToGrid w:val="0"/>
        <w:spacing w:line="360" w:lineRule="auto"/>
        <w:ind w:firstLine="420" w:firstLineChars="200"/>
        <w:rPr>
          <w:rFonts w:hAnsi="宋体"/>
        </w:rPr>
      </w:pPr>
      <w:r>
        <w:rPr>
          <w:rFonts w:hint="eastAsia" w:hAnsi="宋体"/>
        </w:rPr>
        <w:t>37.1成交供应商确定后2个工作日内，成交结果信息将在</w:t>
      </w:r>
      <w:r>
        <w:rPr>
          <w:rFonts w:hint="eastAsia" w:hAnsi="宋体"/>
          <w:b/>
        </w:rPr>
        <w:t>磋商须知前附表</w:t>
      </w:r>
      <w:r>
        <w:rPr>
          <w:rFonts w:hint="eastAsia" w:hAnsi="宋体"/>
        </w:rPr>
        <w:t>指定的媒体上公布。</w:t>
      </w:r>
    </w:p>
    <w:p>
      <w:pPr>
        <w:adjustRightInd w:val="0"/>
        <w:snapToGrid w:val="0"/>
        <w:spacing w:line="360" w:lineRule="auto"/>
        <w:rPr>
          <w:rFonts w:ascii="宋体" w:hAnsi="宋体"/>
          <w:b/>
          <w:bCs/>
          <w:sz w:val="21"/>
          <w:szCs w:val="21"/>
        </w:rPr>
      </w:pPr>
      <w:r>
        <w:rPr>
          <w:rFonts w:hint="eastAsia" w:ascii="宋体" w:hAnsi="宋体"/>
          <w:b/>
          <w:bCs/>
          <w:sz w:val="21"/>
          <w:szCs w:val="21"/>
        </w:rPr>
        <w:t>38.询问及质疑</w:t>
      </w:r>
    </w:p>
    <w:p>
      <w:pPr>
        <w:adjustRightInd w:val="0"/>
        <w:snapToGrid w:val="0"/>
        <w:spacing w:line="360" w:lineRule="auto"/>
        <w:ind w:firstLine="420" w:firstLineChars="200"/>
        <w:jc w:val="left"/>
        <w:rPr>
          <w:rFonts w:hAnsi="宋体"/>
          <w:sz w:val="21"/>
          <w:szCs w:val="21"/>
        </w:rPr>
      </w:pPr>
      <w:r>
        <w:rPr>
          <w:rFonts w:hint="eastAsia" w:ascii="宋体" w:hAnsi="宋体"/>
          <w:sz w:val="21"/>
          <w:szCs w:val="21"/>
        </w:rPr>
        <w:t>38.1供应商对政府采购活动事项有疑问的，可以向采购人或采购代理机构提出询问。</w:t>
      </w:r>
    </w:p>
    <w:p>
      <w:pPr>
        <w:adjustRightInd w:val="0"/>
        <w:snapToGrid w:val="0"/>
        <w:spacing w:line="360" w:lineRule="auto"/>
        <w:ind w:firstLine="420" w:firstLineChars="200"/>
        <w:jc w:val="left"/>
        <w:rPr>
          <w:rFonts w:ascii="宋体" w:hAnsi="宋体"/>
          <w:sz w:val="21"/>
          <w:szCs w:val="21"/>
        </w:rPr>
      </w:pPr>
      <w:r>
        <w:rPr>
          <w:rFonts w:hint="eastAsia" w:ascii="宋体" w:hAnsi="宋体"/>
          <w:sz w:val="21"/>
          <w:szCs w:val="21"/>
        </w:rPr>
        <w:t>38.2供应商若认为磋商文件、采购过程和成交结果使自己的权益受到损害，可以按法律、行政法规及湖南省财政厅规范性文件规定向采购人或采购代理机构提出质疑。</w:t>
      </w:r>
    </w:p>
    <w:p>
      <w:pPr>
        <w:adjustRightInd w:val="0"/>
        <w:snapToGrid w:val="0"/>
        <w:spacing w:line="360" w:lineRule="auto"/>
        <w:rPr>
          <w:rFonts w:ascii="宋体" w:hAnsi="宋体"/>
          <w:b/>
          <w:bCs/>
          <w:sz w:val="21"/>
          <w:szCs w:val="21"/>
        </w:rPr>
      </w:pPr>
      <w:r>
        <w:rPr>
          <w:rFonts w:hint="eastAsia" w:ascii="宋体" w:hAnsi="宋体"/>
          <w:b/>
          <w:bCs/>
          <w:sz w:val="21"/>
          <w:szCs w:val="21"/>
        </w:rPr>
        <w:t>39.成交通知</w:t>
      </w:r>
    </w:p>
    <w:p>
      <w:pPr>
        <w:pStyle w:val="24"/>
        <w:adjustRightInd w:val="0"/>
        <w:snapToGrid w:val="0"/>
        <w:spacing w:line="360" w:lineRule="auto"/>
        <w:ind w:firstLine="420" w:firstLineChars="200"/>
        <w:rPr>
          <w:rFonts w:hAnsi="宋体"/>
        </w:rPr>
      </w:pPr>
      <w:r>
        <w:rPr>
          <w:rFonts w:hint="eastAsia" w:hAnsi="宋体"/>
        </w:rPr>
        <w:t>39.1成交供应商确定后，采购人或采购代理机构将以书面形式向成交供应商发出成交通知书。成交通知书对采购人和成交供应商具有同等法律效力。</w:t>
      </w:r>
    </w:p>
    <w:p>
      <w:pPr>
        <w:pStyle w:val="24"/>
        <w:adjustRightInd w:val="0"/>
        <w:snapToGrid w:val="0"/>
        <w:spacing w:line="360" w:lineRule="auto"/>
        <w:ind w:firstLine="420" w:firstLineChars="200"/>
        <w:rPr>
          <w:rFonts w:hAnsi="宋体"/>
        </w:rPr>
      </w:pPr>
      <w:r>
        <w:rPr>
          <w:rFonts w:hint="eastAsia" w:hAnsi="宋体"/>
        </w:rPr>
        <w:t>39.2 成交通知书是合同文件的组成部分。</w:t>
      </w:r>
    </w:p>
    <w:p>
      <w:pPr>
        <w:tabs>
          <w:tab w:val="left" w:pos="7560"/>
          <w:tab w:val="left" w:pos="7740"/>
          <w:tab w:val="left" w:pos="7920"/>
        </w:tabs>
        <w:autoSpaceDN w:val="0"/>
        <w:adjustRightInd w:val="0"/>
        <w:snapToGrid w:val="0"/>
        <w:spacing w:line="360" w:lineRule="auto"/>
        <w:ind w:firstLine="420" w:firstLineChars="200"/>
        <w:rPr>
          <w:rFonts w:ascii="宋体" w:hAnsi="宋体"/>
          <w:sz w:val="21"/>
          <w:szCs w:val="21"/>
        </w:rPr>
      </w:pPr>
      <w:r>
        <w:rPr>
          <w:rFonts w:hint="eastAsia" w:ascii="宋体" w:hAnsi="宋体" w:cs="宋体"/>
          <w:kern w:val="0"/>
          <w:sz w:val="21"/>
          <w:szCs w:val="21"/>
        </w:rPr>
        <w:t xml:space="preserve">39.3 </w:t>
      </w:r>
      <w:r>
        <w:rPr>
          <w:rFonts w:hint="eastAsia" w:ascii="宋体" w:hAnsi="宋体"/>
          <w:sz w:val="21"/>
          <w:szCs w:val="21"/>
        </w:rPr>
        <w:t>成交供应商在收到采购代理机构的成交通知书后10日内，应按照</w:t>
      </w:r>
      <w:r>
        <w:rPr>
          <w:rFonts w:hint="eastAsia" w:ascii="宋体" w:hAnsi="宋体"/>
          <w:b/>
          <w:sz w:val="21"/>
          <w:szCs w:val="21"/>
        </w:rPr>
        <w:t>磋商须知前附表</w:t>
      </w:r>
      <w:r>
        <w:rPr>
          <w:rFonts w:hint="eastAsia" w:ascii="宋体" w:hAnsi="宋体"/>
          <w:sz w:val="21"/>
          <w:szCs w:val="21"/>
        </w:rPr>
        <w:t>的规定，向采购人提交履约担保。联合体成交的，履约担保由联合体各方或联合体中牵头人的名义提交。</w:t>
      </w:r>
    </w:p>
    <w:p>
      <w:pPr>
        <w:pStyle w:val="24"/>
        <w:adjustRightInd w:val="0"/>
        <w:snapToGrid w:val="0"/>
        <w:spacing w:line="360" w:lineRule="auto"/>
        <w:ind w:firstLine="420" w:firstLineChars="200"/>
        <w:rPr>
          <w:rFonts w:hAnsi="宋体"/>
        </w:rPr>
      </w:pPr>
      <w:r>
        <w:rPr>
          <w:rFonts w:hint="eastAsia" w:hAnsi="宋体"/>
        </w:rPr>
        <w:t>39.4 成交供应商</w:t>
      </w:r>
      <w:r>
        <w:rPr>
          <w:rFonts w:hint="eastAsia" w:hAnsi="宋体"/>
          <w:spacing w:val="4"/>
        </w:rPr>
        <w:t>没有按照本章第39.3</w:t>
      </w:r>
      <w:r>
        <w:rPr>
          <w:rFonts w:hint="eastAsia" w:hAnsi="宋体" w:cs="宋体"/>
          <w:kern w:val="0"/>
          <w:lang w:val="zh-CN"/>
        </w:rPr>
        <w:t>款</w:t>
      </w:r>
      <w:r>
        <w:rPr>
          <w:rFonts w:hint="eastAsia" w:hAnsi="宋体"/>
          <w:spacing w:val="4"/>
        </w:rPr>
        <w:t>规定</w:t>
      </w:r>
      <w:r>
        <w:rPr>
          <w:rFonts w:hint="eastAsia" w:hAnsi="宋体"/>
        </w:rPr>
        <w:t>提交履约担保的</w:t>
      </w:r>
      <w:r>
        <w:rPr>
          <w:rFonts w:hint="eastAsia" w:hAnsi="宋体"/>
          <w:spacing w:val="4"/>
        </w:rPr>
        <w:t>，视为放弃</w:t>
      </w:r>
      <w:r>
        <w:rPr>
          <w:rFonts w:hint="eastAsia" w:hAnsi="宋体"/>
        </w:rPr>
        <w:t>成交资格</w:t>
      </w:r>
      <w:r>
        <w:rPr>
          <w:rFonts w:hint="eastAsia" w:hAnsi="宋体"/>
          <w:spacing w:val="4"/>
        </w:rPr>
        <w:t>，</w:t>
      </w:r>
      <w:r>
        <w:rPr>
          <w:rFonts w:hint="eastAsia" w:hAnsi="宋体"/>
          <w:spacing w:val="2"/>
        </w:rPr>
        <w:t>其保证金不予退还。</w:t>
      </w:r>
    </w:p>
    <w:p>
      <w:pPr>
        <w:adjustRightInd w:val="0"/>
        <w:snapToGrid w:val="0"/>
        <w:spacing w:line="360" w:lineRule="auto"/>
        <w:rPr>
          <w:rFonts w:ascii="宋体" w:hAnsi="宋体"/>
          <w:b/>
          <w:bCs/>
          <w:sz w:val="21"/>
          <w:szCs w:val="21"/>
        </w:rPr>
      </w:pPr>
      <w:r>
        <w:rPr>
          <w:rFonts w:hint="eastAsia" w:ascii="宋体" w:hAnsi="宋体"/>
          <w:b/>
          <w:bCs/>
          <w:sz w:val="21"/>
          <w:szCs w:val="21"/>
        </w:rPr>
        <w:t>40.签订合同</w:t>
      </w:r>
    </w:p>
    <w:p>
      <w:pPr>
        <w:pStyle w:val="24"/>
        <w:adjustRightInd w:val="0"/>
        <w:snapToGrid w:val="0"/>
        <w:spacing w:line="360" w:lineRule="auto"/>
        <w:ind w:firstLine="420" w:firstLineChars="200"/>
        <w:rPr>
          <w:rFonts w:hAnsi="宋体"/>
        </w:rPr>
      </w:pPr>
      <w:r>
        <w:rPr>
          <w:rFonts w:hint="eastAsia" w:hAnsi="宋体"/>
        </w:rPr>
        <w:t>40.1成交供应商应当在成交通知书发出之日起30日内与采购人签订政府采购合同。</w:t>
      </w:r>
    </w:p>
    <w:p>
      <w:pPr>
        <w:pStyle w:val="24"/>
        <w:adjustRightInd w:val="0"/>
        <w:snapToGrid w:val="0"/>
        <w:spacing w:line="360" w:lineRule="auto"/>
        <w:ind w:firstLine="420" w:firstLineChars="200"/>
        <w:rPr>
          <w:rFonts w:hAnsi="宋体"/>
        </w:rPr>
      </w:pPr>
      <w:r>
        <w:rPr>
          <w:rFonts w:hint="eastAsia" w:hAnsi="宋体"/>
        </w:rPr>
        <w:t>40.2磋商文件、成交供应商的响应文件等均为签订政府采购合同的依据。</w:t>
      </w:r>
    </w:p>
    <w:p>
      <w:pPr>
        <w:pStyle w:val="24"/>
        <w:adjustRightInd w:val="0"/>
        <w:snapToGrid w:val="0"/>
        <w:spacing w:line="360" w:lineRule="auto"/>
        <w:ind w:firstLine="420" w:firstLineChars="200"/>
        <w:rPr>
          <w:rFonts w:hAnsi="宋体"/>
        </w:rPr>
      </w:pPr>
      <w:r>
        <w:rPr>
          <w:rFonts w:hint="eastAsia" w:hAnsi="宋体"/>
        </w:rPr>
        <w:t>40.3 成交供应商应当按照合同约定履行义务。成交供应商不得向他人转让成交项目，也不得将成交项目分包后分别向他人转让。</w:t>
      </w:r>
    </w:p>
    <w:p>
      <w:pPr>
        <w:pStyle w:val="24"/>
        <w:adjustRightInd w:val="0"/>
        <w:snapToGrid w:val="0"/>
        <w:spacing w:line="360" w:lineRule="auto"/>
        <w:ind w:firstLine="420" w:firstLineChars="200"/>
        <w:rPr>
          <w:rFonts w:hAnsi="宋体"/>
        </w:rPr>
      </w:pPr>
      <w:r>
        <w:rPr>
          <w:rFonts w:hint="eastAsia" w:hAnsi="宋体"/>
        </w:rPr>
        <w:t>40.4 成交供应商有下列情形之一的，责令限期改正，情节严重的，列入不良行为记录名单，在1至3年内禁止参加政府采购活动，并予以通报：</w:t>
      </w:r>
    </w:p>
    <w:p>
      <w:pPr>
        <w:pStyle w:val="24"/>
        <w:adjustRightInd w:val="0"/>
        <w:snapToGrid w:val="0"/>
        <w:spacing w:line="360" w:lineRule="auto"/>
        <w:ind w:firstLine="420" w:firstLineChars="200"/>
        <w:rPr>
          <w:rFonts w:hAnsi="宋体"/>
        </w:rPr>
      </w:pPr>
      <w:r>
        <w:rPr>
          <w:rFonts w:hint="eastAsia" w:hAnsi="宋体"/>
        </w:rPr>
        <w:t>（一）成交后无正当理由不与采购人签订合同的；</w:t>
      </w:r>
    </w:p>
    <w:p>
      <w:pPr>
        <w:pStyle w:val="24"/>
        <w:adjustRightInd w:val="0"/>
        <w:snapToGrid w:val="0"/>
        <w:spacing w:line="360" w:lineRule="auto"/>
        <w:ind w:firstLine="420" w:firstLineChars="200"/>
        <w:rPr>
          <w:rFonts w:hAnsi="宋体"/>
        </w:rPr>
      </w:pPr>
      <w:r>
        <w:rPr>
          <w:rFonts w:hint="eastAsia" w:hAnsi="宋体"/>
        </w:rPr>
        <w:t>（二）未按照采购文件确定的事项签订政府采购合同，或者与采购人另行订立背离合同实质性内容的协议的；</w:t>
      </w:r>
    </w:p>
    <w:p>
      <w:pPr>
        <w:pStyle w:val="24"/>
        <w:adjustRightInd w:val="0"/>
        <w:snapToGrid w:val="0"/>
        <w:spacing w:line="360" w:lineRule="auto"/>
        <w:ind w:firstLine="420" w:firstLineChars="200"/>
        <w:rPr>
          <w:rFonts w:hAnsi="宋体"/>
        </w:rPr>
      </w:pPr>
      <w:r>
        <w:rPr>
          <w:rFonts w:hint="eastAsia" w:hAnsi="宋体"/>
        </w:rPr>
        <w:t>（三）拒绝履行合同义务的；</w:t>
      </w:r>
    </w:p>
    <w:p>
      <w:pPr>
        <w:pStyle w:val="24"/>
        <w:adjustRightInd w:val="0"/>
        <w:snapToGrid w:val="0"/>
        <w:spacing w:line="360" w:lineRule="auto"/>
        <w:ind w:firstLine="420" w:firstLineChars="200"/>
        <w:rPr>
          <w:rFonts w:hAnsi="宋体" w:cs="宋体"/>
          <w:kern w:val="0"/>
        </w:rPr>
      </w:pPr>
      <w:r>
        <w:rPr>
          <w:rFonts w:hint="eastAsia" w:hAnsi="宋体"/>
        </w:rPr>
        <w:t>（四）</w:t>
      </w:r>
      <w:r>
        <w:rPr>
          <w:rFonts w:hint="eastAsia" w:hAnsi="宋体" w:cs="宋体"/>
          <w:kern w:val="0"/>
        </w:rPr>
        <w:t>违反法律、规章、规范性文件规定的。</w:t>
      </w:r>
    </w:p>
    <w:p>
      <w:pPr>
        <w:pStyle w:val="6"/>
        <w:jc w:val="left"/>
        <w:rPr>
          <w:sz w:val="21"/>
          <w:szCs w:val="21"/>
        </w:rPr>
      </w:pPr>
      <w:r>
        <w:rPr>
          <w:rFonts w:hint="eastAsia"/>
          <w:sz w:val="21"/>
          <w:szCs w:val="21"/>
        </w:rPr>
        <w:t>七、其他规定</w:t>
      </w:r>
    </w:p>
    <w:p>
      <w:pPr>
        <w:adjustRightInd w:val="0"/>
        <w:snapToGrid w:val="0"/>
        <w:spacing w:line="360" w:lineRule="auto"/>
        <w:jc w:val="left"/>
        <w:rPr>
          <w:rFonts w:ascii="宋体" w:hAnsi="宋体"/>
          <w:b/>
          <w:sz w:val="21"/>
          <w:szCs w:val="21"/>
        </w:rPr>
      </w:pPr>
      <w:r>
        <w:rPr>
          <w:rFonts w:hint="eastAsia" w:ascii="宋体" w:hAnsi="宋体"/>
          <w:b/>
          <w:sz w:val="21"/>
          <w:szCs w:val="21"/>
        </w:rPr>
        <w:t>41.1采购代理服务费</w:t>
      </w:r>
    </w:p>
    <w:p>
      <w:pPr>
        <w:tabs>
          <w:tab w:val="left" w:pos="420"/>
          <w:tab w:val="left" w:pos="7560"/>
          <w:tab w:val="left" w:pos="7740"/>
          <w:tab w:val="left" w:pos="7920"/>
        </w:tabs>
        <w:adjustRightInd w:val="0"/>
        <w:snapToGrid w:val="0"/>
        <w:spacing w:line="360" w:lineRule="auto"/>
        <w:ind w:firstLine="420" w:firstLineChars="200"/>
        <w:rPr>
          <w:rFonts w:ascii="宋体" w:hAnsi="宋体"/>
          <w:sz w:val="21"/>
          <w:szCs w:val="21"/>
        </w:rPr>
      </w:pPr>
      <w:r>
        <w:rPr>
          <w:rFonts w:hint="eastAsia" w:ascii="宋体" w:hAnsi="宋体"/>
          <w:sz w:val="21"/>
          <w:szCs w:val="21"/>
        </w:rPr>
        <w:t>41.1采购代理机构应按</w:t>
      </w:r>
      <w:r>
        <w:rPr>
          <w:rFonts w:hint="eastAsia" w:ascii="宋体" w:hAnsi="宋体"/>
          <w:b/>
          <w:sz w:val="21"/>
          <w:szCs w:val="21"/>
        </w:rPr>
        <w:t>磋商须知前附表</w:t>
      </w:r>
      <w:r>
        <w:rPr>
          <w:rFonts w:hint="eastAsia" w:ascii="宋体" w:hAnsi="宋体"/>
          <w:sz w:val="21"/>
          <w:szCs w:val="21"/>
        </w:rPr>
        <w:t>规定收取采购代理服务费。</w:t>
      </w:r>
    </w:p>
    <w:p>
      <w:pPr>
        <w:tabs>
          <w:tab w:val="left" w:pos="420"/>
          <w:tab w:val="left" w:pos="7560"/>
          <w:tab w:val="left" w:pos="7740"/>
          <w:tab w:val="left" w:pos="7920"/>
        </w:tabs>
        <w:adjustRightInd w:val="0"/>
        <w:snapToGrid w:val="0"/>
        <w:spacing w:line="360" w:lineRule="auto"/>
        <w:ind w:firstLine="420" w:firstLineChars="200"/>
        <w:rPr>
          <w:rFonts w:ascii="宋体" w:hAnsi="宋体"/>
          <w:sz w:val="21"/>
          <w:szCs w:val="21"/>
        </w:rPr>
      </w:pPr>
      <w:r>
        <w:rPr>
          <w:rFonts w:hint="eastAsia" w:ascii="宋体" w:hAnsi="宋体"/>
          <w:sz w:val="21"/>
          <w:szCs w:val="21"/>
        </w:rPr>
        <w:t>41.2集中采购机构不得收取采购代理服务费。</w:t>
      </w:r>
    </w:p>
    <w:p>
      <w:pPr>
        <w:tabs>
          <w:tab w:val="left" w:pos="420"/>
          <w:tab w:val="left" w:pos="7560"/>
          <w:tab w:val="left" w:pos="7740"/>
          <w:tab w:val="left" w:pos="7920"/>
        </w:tabs>
        <w:adjustRightInd w:val="0"/>
        <w:snapToGrid w:val="0"/>
        <w:spacing w:line="360" w:lineRule="auto"/>
        <w:rPr>
          <w:rFonts w:hAnsi="宋体"/>
          <w:b/>
          <w:sz w:val="21"/>
          <w:szCs w:val="21"/>
        </w:rPr>
      </w:pPr>
      <w:r>
        <w:rPr>
          <w:rFonts w:hint="eastAsia" w:ascii="宋体" w:hAnsi="宋体"/>
          <w:b/>
          <w:sz w:val="21"/>
          <w:szCs w:val="21"/>
        </w:rPr>
        <w:t>42.</w:t>
      </w:r>
      <w:r>
        <w:rPr>
          <w:rFonts w:hint="eastAsia" w:hAnsi="宋体"/>
          <w:b/>
          <w:sz w:val="21"/>
          <w:szCs w:val="21"/>
        </w:rPr>
        <w:t xml:space="preserve"> 其他规定</w:t>
      </w:r>
    </w:p>
    <w:p>
      <w:pPr>
        <w:tabs>
          <w:tab w:val="left" w:pos="420"/>
          <w:tab w:val="left" w:pos="7560"/>
          <w:tab w:val="left" w:pos="7740"/>
          <w:tab w:val="left" w:pos="7920"/>
        </w:tabs>
        <w:adjustRightInd w:val="0"/>
        <w:snapToGrid w:val="0"/>
        <w:spacing w:line="360" w:lineRule="auto"/>
        <w:ind w:firstLine="420" w:firstLineChars="200"/>
        <w:rPr>
          <w:rFonts w:ascii="宋体" w:hAnsi="宋体"/>
          <w:sz w:val="21"/>
          <w:szCs w:val="21"/>
        </w:rPr>
      </w:pPr>
      <w:r>
        <w:rPr>
          <w:rFonts w:hint="eastAsia" w:ascii="宋体" w:hAnsi="宋体"/>
          <w:sz w:val="21"/>
          <w:szCs w:val="21"/>
        </w:rPr>
        <w:t>42.1磋商文件</w:t>
      </w:r>
      <w:r>
        <w:rPr>
          <w:rFonts w:hint="eastAsia" w:hAnsi="宋体"/>
          <w:sz w:val="21"/>
          <w:szCs w:val="21"/>
        </w:rPr>
        <w:t>的其他规定</w:t>
      </w:r>
      <w:r>
        <w:rPr>
          <w:rFonts w:hint="eastAsia" w:ascii="宋体" w:hAnsi="宋体"/>
          <w:sz w:val="21"/>
          <w:szCs w:val="21"/>
        </w:rPr>
        <w:t>见</w:t>
      </w:r>
      <w:r>
        <w:rPr>
          <w:rFonts w:hint="eastAsia" w:ascii="宋体" w:hAnsi="宋体"/>
          <w:b/>
          <w:sz w:val="21"/>
          <w:szCs w:val="21"/>
        </w:rPr>
        <w:t>磋商须知前附表</w:t>
      </w:r>
      <w:r>
        <w:rPr>
          <w:rFonts w:hint="eastAsia" w:ascii="宋体" w:hAnsi="宋体"/>
          <w:sz w:val="21"/>
          <w:szCs w:val="21"/>
        </w:rPr>
        <w:t>。</w:t>
      </w:r>
    </w:p>
    <w:p>
      <w:pPr>
        <w:adjustRightInd w:val="0"/>
        <w:snapToGrid w:val="0"/>
        <w:spacing w:before="156" w:beforeLines="50" w:line="360" w:lineRule="auto"/>
        <w:jc w:val="center"/>
        <w:rPr>
          <w:rFonts w:ascii="黑体" w:eastAsia="黑体"/>
          <w:b/>
          <w:sz w:val="21"/>
          <w:szCs w:val="21"/>
        </w:rPr>
      </w:pPr>
    </w:p>
    <w:p>
      <w:pPr>
        <w:spacing w:line="360" w:lineRule="auto"/>
        <w:ind w:right="600"/>
        <w:jc w:val="center"/>
        <w:rPr>
          <w:rFonts w:ascii="宋体" w:hAnsi="宋体" w:cs="宋体"/>
          <w:b/>
          <w:szCs w:val="28"/>
        </w:rPr>
      </w:pPr>
      <w:r>
        <w:rPr>
          <w:rFonts w:hint="eastAsia" w:ascii="宋体" w:hAnsi="宋体" w:cs="宋体"/>
          <w:b/>
          <w:szCs w:val="28"/>
        </w:rPr>
        <w:br w:type="page"/>
      </w:r>
      <w:r>
        <w:rPr>
          <w:rFonts w:hint="eastAsia" w:ascii="宋体" w:hAnsi="宋体" w:cs="宋体"/>
          <w:b/>
          <w:szCs w:val="28"/>
        </w:rPr>
        <w:t>第三章  采购合同</w:t>
      </w:r>
    </w:p>
    <w:p>
      <w:pPr>
        <w:tabs>
          <w:tab w:val="left" w:pos="540"/>
          <w:tab w:val="left" w:pos="4860"/>
        </w:tabs>
        <w:adjustRightInd w:val="0"/>
        <w:snapToGrid w:val="0"/>
        <w:spacing w:before="156" w:beforeLines="50" w:after="156" w:afterLines="50" w:line="360" w:lineRule="auto"/>
        <w:rPr>
          <w:rFonts w:ascii="宋体" w:hAnsi="宋体"/>
          <w:sz w:val="30"/>
          <w:szCs w:val="30"/>
        </w:rPr>
      </w:pPr>
    </w:p>
    <w:p>
      <w:pPr>
        <w:tabs>
          <w:tab w:val="left" w:pos="540"/>
          <w:tab w:val="left" w:pos="4860"/>
        </w:tabs>
        <w:adjustRightInd w:val="0"/>
        <w:snapToGrid w:val="0"/>
        <w:spacing w:before="156" w:beforeLines="50" w:after="156" w:afterLines="50" w:line="360" w:lineRule="auto"/>
        <w:rPr>
          <w:rFonts w:ascii="宋体"/>
          <w:b/>
          <w:sz w:val="52"/>
          <w:szCs w:val="52"/>
        </w:rPr>
      </w:pPr>
      <w:r>
        <w:rPr>
          <w:rFonts w:hint="eastAsia" w:ascii="宋体" w:hAnsi="宋体"/>
          <w:sz w:val="30"/>
          <w:szCs w:val="30"/>
        </w:rPr>
        <w:t>合同签订地：</w:t>
      </w:r>
      <w:r>
        <w:rPr>
          <w:rFonts w:hint="eastAsia" w:ascii="宋体" w:hAnsi="宋体"/>
          <w:sz w:val="30"/>
          <w:szCs w:val="30"/>
          <w:u w:val="single"/>
        </w:rPr>
        <w:t xml:space="preserve"> 长沙市岳麓区 </w:t>
      </w:r>
      <w:r>
        <w:rPr>
          <w:rFonts w:hint="eastAsia" w:ascii="宋体" w:hAnsi="宋体"/>
          <w:sz w:val="30"/>
          <w:szCs w:val="30"/>
        </w:rPr>
        <w:t xml:space="preserve">               合同编号：</w:t>
      </w:r>
      <w:r>
        <w:rPr>
          <w:rFonts w:hint="eastAsia" w:ascii="宋体" w:hAnsi="宋体"/>
          <w:sz w:val="30"/>
          <w:szCs w:val="30"/>
          <w:u w:val="single"/>
        </w:rPr>
        <w:t xml:space="preserve">            </w:t>
      </w:r>
    </w:p>
    <w:p>
      <w:pPr>
        <w:adjustRightInd w:val="0"/>
        <w:snapToGrid w:val="0"/>
        <w:spacing w:before="156" w:beforeLines="50" w:after="156" w:afterLines="50" w:line="360" w:lineRule="auto"/>
        <w:rPr>
          <w:rFonts w:ascii="宋体" w:hAnsi="宋体"/>
          <w:b/>
          <w:bCs/>
          <w:sz w:val="52"/>
          <w:szCs w:val="52"/>
        </w:rPr>
      </w:pPr>
    </w:p>
    <w:p>
      <w:pPr>
        <w:adjustRightInd w:val="0"/>
        <w:snapToGrid w:val="0"/>
        <w:spacing w:line="360" w:lineRule="auto"/>
        <w:jc w:val="center"/>
        <w:rPr>
          <w:rFonts w:ascii="黑体" w:hAnsi="黑体" w:eastAsia="黑体" w:cs="黑体"/>
          <w:b/>
          <w:bCs/>
          <w:sz w:val="52"/>
          <w:szCs w:val="52"/>
        </w:rPr>
      </w:pPr>
      <w:r>
        <w:rPr>
          <w:rFonts w:hint="eastAsia" w:ascii="黑体" w:hAnsi="黑体" w:eastAsia="黑体" w:cs="黑体"/>
          <w:b/>
          <w:bCs/>
          <w:sz w:val="52"/>
          <w:szCs w:val="52"/>
        </w:rPr>
        <w:t>保安服务合同</w:t>
      </w:r>
    </w:p>
    <w:p>
      <w:pPr>
        <w:adjustRightInd w:val="0"/>
        <w:snapToGrid w:val="0"/>
        <w:spacing w:line="360" w:lineRule="auto"/>
        <w:jc w:val="center"/>
        <w:rPr>
          <w:rFonts w:eastAsia="黑体"/>
          <w:sz w:val="30"/>
          <w:szCs w:val="30"/>
        </w:rPr>
      </w:pPr>
      <w:r>
        <w:rPr>
          <w:rFonts w:hint="eastAsia" w:ascii="黑体" w:hAnsi="黑体" w:eastAsia="黑体" w:cs="黑体"/>
          <w:b/>
          <w:bCs/>
          <w:sz w:val="30"/>
          <w:szCs w:val="30"/>
        </w:rPr>
        <w:t>（本合同仅供参考，最终以甲乙双方签订的合同为准）</w:t>
      </w:r>
    </w:p>
    <w:p>
      <w:pPr>
        <w:adjustRightInd w:val="0"/>
        <w:snapToGrid w:val="0"/>
        <w:spacing w:before="156" w:beforeLines="50" w:after="156" w:afterLines="50" w:line="360" w:lineRule="auto"/>
        <w:rPr>
          <w:rFonts w:ascii="宋体"/>
          <w:b/>
          <w:sz w:val="30"/>
        </w:rPr>
      </w:pPr>
    </w:p>
    <w:p>
      <w:pPr>
        <w:adjustRightInd w:val="0"/>
        <w:snapToGrid w:val="0"/>
        <w:spacing w:before="156" w:beforeLines="50" w:after="156" w:afterLines="50" w:line="360" w:lineRule="auto"/>
        <w:rPr>
          <w:rFonts w:ascii="宋体"/>
          <w:b/>
          <w:sz w:val="30"/>
        </w:rPr>
      </w:pPr>
    </w:p>
    <w:p>
      <w:pPr>
        <w:adjustRightInd w:val="0"/>
        <w:snapToGrid w:val="0"/>
        <w:spacing w:before="156" w:beforeLines="50" w:after="156" w:afterLines="50" w:line="360" w:lineRule="auto"/>
        <w:jc w:val="center"/>
        <w:rPr>
          <w:rFonts w:ascii="宋体"/>
          <w:b/>
          <w:sz w:val="30"/>
        </w:rPr>
      </w:pPr>
      <w:r>
        <w:rPr>
          <w:rFonts w:hint="eastAsia" w:ascii="宋体"/>
          <w:b/>
          <w:sz w:val="30"/>
        </w:rPr>
        <w:t xml:space="preserve"> </w:t>
      </w:r>
    </w:p>
    <w:p>
      <w:pPr>
        <w:adjustRightInd w:val="0"/>
        <w:snapToGrid w:val="0"/>
        <w:spacing w:before="156" w:beforeLines="50" w:after="156" w:afterLines="50" w:line="360" w:lineRule="auto"/>
        <w:ind w:firstLine="1807" w:firstLineChars="600"/>
        <w:rPr>
          <w:rFonts w:ascii="宋体" w:hAnsi="宋体"/>
          <w:b/>
          <w:sz w:val="30"/>
        </w:rPr>
      </w:pPr>
      <w:r>
        <w:rPr>
          <w:rFonts w:hint="eastAsia" w:ascii="宋体" w:hAnsi="宋体"/>
          <w:b/>
          <w:sz w:val="30"/>
        </w:rPr>
        <w:t>项目名称:</w:t>
      </w:r>
      <w:r>
        <w:rPr>
          <w:rFonts w:hint="eastAsia" w:ascii="宋体" w:hAnsi="宋体"/>
          <w:b/>
          <w:sz w:val="30"/>
          <w:u w:val="single"/>
        </w:rPr>
        <w:t xml:space="preserve">                              </w:t>
      </w:r>
      <w:r>
        <w:rPr>
          <w:rFonts w:hint="eastAsia" w:ascii="宋体" w:hAnsi="宋体"/>
          <w:b/>
          <w:sz w:val="30"/>
        </w:rPr>
        <w:t xml:space="preserve"> </w:t>
      </w:r>
    </w:p>
    <w:p>
      <w:pPr>
        <w:adjustRightInd w:val="0"/>
        <w:snapToGrid w:val="0"/>
        <w:spacing w:before="156" w:beforeLines="50" w:after="156" w:afterLines="50" w:line="360" w:lineRule="auto"/>
        <w:ind w:firstLine="1807" w:firstLineChars="600"/>
        <w:rPr>
          <w:rFonts w:ascii="宋体" w:hAnsi="宋体"/>
          <w:b/>
          <w:sz w:val="30"/>
          <w:u w:val="single"/>
        </w:rPr>
      </w:pPr>
    </w:p>
    <w:p>
      <w:pPr>
        <w:adjustRightInd w:val="0"/>
        <w:snapToGrid w:val="0"/>
        <w:spacing w:before="156" w:beforeLines="50" w:after="156" w:afterLines="50" w:line="360" w:lineRule="auto"/>
        <w:ind w:firstLine="1807" w:firstLineChars="600"/>
        <w:rPr>
          <w:rFonts w:ascii="宋体" w:hAnsi="宋体"/>
          <w:b/>
          <w:sz w:val="30"/>
        </w:rPr>
      </w:pPr>
      <w:r>
        <w:rPr>
          <w:rFonts w:ascii="宋体"/>
          <w:b/>
          <w:sz w:val="30"/>
        </w:rPr>
        <w:t>项目地点</w:t>
      </w:r>
      <w:r>
        <w:rPr>
          <w:rFonts w:hint="eastAsia" w:ascii="宋体"/>
          <w:b/>
          <w:sz w:val="30"/>
        </w:rPr>
        <w:t>:</w:t>
      </w:r>
      <w:r>
        <w:rPr>
          <w:rFonts w:hint="eastAsia" w:ascii="宋体"/>
          <w:b/>
          <w:sz w:val="30"/>
          <w:u w:val="single"/>
        </w:rPr>
        <w:t xml:space="preserve"> </w:t>
      </w:r>
      <w:r>
        <w:rPr>
          <w:rFonts w:hint="eastAsia" w:ascii="宋体" w:hAnsi="宋体"/>
          <w:b/>
          <w:sz w:val="30"/>
          <w:u w:val="single"/>
        </w:rPr>
        <w:t xml:space="preserve">岳麓区学士街道学士路8号 </w:t>
      </w:r>
      <w:r>
        <w:rPr>
          <w:rFonts w:hint="eastAsia" w:ascii="宋体" w:hAnsi="宋体"/>
          <w:b/>
          <w:sz w:val="30"/>
        </w:rPr>
        <w:t xml:space="preserve">  </w:t>
      </w:r>
    </w:p>
    <w:p>
      <w:pPr>
        <w:adjustRightInd w:val="0"/>
        <w:snapToGrid w:val="0"/>
        <w:spacing w:before="156" w:beforeLines="50" w:after="156" w:afterLines="50" w:line="360" w:lineRule="auto"/>
        <w:ind w:firstLine="1807" w:firstLineChars="600"/>
        <w:rPr>
          <w:rFonts w:ascii="宋体"/>
          <w:b/>
          <w:sz w:val="30"/>
          <w:u w:val="single"/>
        </w:rPr>
      </w:pPr>
    </w:p>
    <w:p>
      <w:pPr>
        <w:adjustRightInd w:val="0"/>
        <w:snapToGrid w:val="0"/>
        <w:spacing w:before="156" w:beforeLines="50" w:after="156" w:afterLines="50" w:line="360" w:lineRule="auto"/>
        <w:ind w:firstLine="1584" w:firstLineChars="600"/>
        <w:jc w:val="left"/>
        <w:rPr>
          <w:rFonts w:ascii="仿宋_GB2312" w:hAnsi="仿宋_GB2312" w:eastAsia="仿宋_GB2312" w:cs="仿宋_GB2312"/>
          <w:spacing w:val="-18"/>
          <w:sz w:val="30"/>
          <w:szCs w:val="30"/>
          <w:u w:val="dotted"/>
        </w:rPr>
      </w:pPr>
    </w:p>
    <w:p>
      <w:pPr>
        <w:adjustRightInd w:val="0"/>
        <w:snapToGrid w:val="0"/>
        <w:spacing w:before="156" w:beforeLines="50" w:after="156" w:afterLines="50" w:line="360" w:lineRule="auto"/>
        <w:rPr>
          <w:rFonts w:ascii="宋体" w:hAnsi="宋体"/>
          <w:sz w:val="48"/>
          <w:szCs w:val="48"/>
        </w:rPr>
      </w:pPr>
    </w:p>
    <w:p>
      <w:pPr>
        <w:adjustRightInd w:val="0"/>
        <w:snapToGrid w:val="0"/>
        <w:spacing w:before="156" w:beforeLines="50" w:after="156" w:afterLines="50" w:line="360" w:lineRule="auto"/>
        <w:jc w:val="center"/>
        <w:rPr>
          <w:rFonts w:ascii="宋体" w:hAnsi="宋体" w:cs="宋体"/>
          <w:szCs w:val="28"/>
        </w:rPr>
      </w:pPr>
      <w:r>
        <w:rPr>
          <w:rFonts w:hint="eastAsia" w:ascii="宋体" w:hAnsi="宋体" w:cs="宋体"/>
          <w:szCs w:val="28"/>
        </w:rPr>
        <w:t>20</w:t>
      </w:r>
      <w:r>
        <w:rPr>
          <w:rFonts w:hint="eastAsia" w:ascii="宋体" w:hAnsi="宋体" w:cs="宋体"/>
          <w:szCs w:val="28"/>
          <w:u w:val="single"/>
        </w:rPr>
        <w:t xml:space="preserve">   </w:t>
      </w:r>
      <w:r>
        <w:rPr>
          <w:rFonts w:hint="eastAsia" w:ascii="宋体" w:hAnsi="宋体" w:cs="宋体"/>
          <w:szCs w:val="28"/>
        </w:rPr>
        <w:t>年</w:t>
      </w:r>
      <w:r>
        <w:rPr>
          <w:rFonts w:hint="eastAsia" w:ascii="宋体" w:hAnsi="宋体" w:cs="宋体"/>
          <w:szCs w:val="28"/>
          <w:u w:val="single"/>
        </w:rPr>
        <w:t xml:space="preserve">   </w:t>
      </w:r>
      <w:r>
        <w:rPr>
          <w:rFonts w:hint="eastAsia" w:ascii="宋体" w:hAnsi="宋体" w:cs="宋体"/>
          <w:szCs w:val="28"/>
        </w:rPr>
        <w:t>月</w:t>
      </w:r>
      <w:r>
        <w:rPr>
          <w:rFonts w:hint="eastAsia" w:ascii="宋体" w:hAnsi="宋体" w:cs="宋体"/>
          <w:szCs w:val="28"/>
          <w:u w:val="single"/>
        </w:rPr>
        <w:t xml:space="preserve">   </w:t>
      </w:r>
      <w:r>
        <w:rPr>
          <w:rFonts w:hint="eastAsia" w:ascii="宋体" w:hAnsi="宋体" w:cs="宋体"/>
          <w:szCs w:val="28"/>
        </w:rPr>
        <w:t>日</w:t>
      </w:r>
    </w:p>
    <w:p>
      <w:pPr>
        <w:spacing w:line="560" w:lineRule="exact"/>
        <w:jc w:val="center"/>
        <w:rPr>
          <w:rFonts w:ascii="宋体" w:hAnsi="宋体" w:cs="宋体"/>
          <w:b/>
          <w:sz w:val="36"/>
          <w:szCs w:val="36"/>
        </w:rPr>
      </w:pPr>
    </w:p>
    <w:p>
      <w:pPr>
        <w:spacing w:line="560" w:lineRule="exact"/>
        <w:jc w:val="center"/>
        <w:rPr>
          <w:rFonts w:ascii="宋体" w:hAnsi="宋体" w:cs="宋体"/>
          <w:b/>
          <w:sz w:val="36"/>
          <w:szCs w:val="36"/>
        </w:rPr>
      </w:pPr>
    </w:p>
    <w:p>
      <w:pPr>
        <w:spacing w:line="560" w:lineRule="exact"/>
        <w:jc w:val="center"/>
        <w:rPr>
          <w:rFonts w:ascii="宋体" w:hAnsi="宋体" w:cs="宋体"/>
          <w:bCs/>
          <w:sz w:val="36"/>
          <w:szCs w:val="36"/>
        </w:rPr>
      </w:pPr>
      <w:r>
        <w:rPr>
          <w:rFonts w:hint="eastAsia" w:ascii="宋体" w:hAnsi="宋体" w:cs="宋体"/>
          <w:b/>
          <w:sz w:val="36"/>
          <w:szCs w:val="36"/>
        </w:rPr>
        <w:t>保安服务合同</w:t>
      </w:r>
    </w:p>
    <w:p>
      <w:pPr>
        <w:spacing w:line="560" w:lineRule="exact"/>
        <w:rPr>
          <w:rFonts w:ascii="方正小标宋简体" w:hAnsi="方正小标宋简体" w:eastAsia="方正小标宋简体" w:cs="方正小标宋简体"/>
          <w:b/>
          <w:sz w:val="44"/>
          <w:szCs w:val="44"/>
        </w:rPr>
      </w:pPr>
    </w:p>
    <w:p>
      <w:pPr>
        <w:spacing w:line="520" w:lineRule="exact"/>
        <w:ind w:firstLine="560" w:firstLineChars="200"/>
        <w:jc w:val="left"/>
        <w:rPr>
          <w:rFonts w:ascii="仿宋" w:hAnsi="仿宋" w:eastAsia="仿宋" w:cs="宋体"/>
          <w:kern w:val="0"/>
          <w:szCs w:val="28"/>
        </w:rPr>
      </w:pPr>
      <w:r>
        <w:rPr>
          <w:rFonts w:hint="eastAsia" w:ascii="仿宋" w:hAnsi="仿宋" w:eastAsia="仿宋" w:cs="宋体"/>
          <w:kern w:val="0"/>
          <w:szCs w:val="28"/>
        </w:rPr>
        <w:t>委托人（甲方）：</w:t>
      </w:r>
      <w:r>
        <w:rPr>
          <w:rFonts w:hint="eastAsia" w:ascii="仿宋" w:hAnsi="仿宋" w:eastAsia="仿宋" w:cs="宋体"/>
          <w:kern w:val="0"/>
          <w:szCs w:val="28"/>
          <w:u w:val="single"/>
        </w:rPr>
        <w:t xml:space="preserve">                       </w:t>
      </w:r>
      <w:r>
        <w:rPr>
          <w:rFonts w:hint="eastAsia" w:ascii="仿宋" w:hAnsi="仿宋" w:eastAsia="仿宋" w:cs="宋体"/>
          <w:kern w:val="0"/>
          <w:szCs w:val="28"/>
        </w:rPr>
        <w:t xml:space="preserve">    </w:t>
      </w:r>
    </w:p>
    <w:p>
      <w:pPr>
        <w:spacing w:line="520" w:lineRule="exact"/>
        <w:ind w:firstLine="560" w:firstLineChars="200"/>
        <w:jc w:val="left"/>
        <w:rPr>
          <w:rFonts w:ascii="仿宋" w:hAnsi="仿宋" w:eastAsia="仿宋" w:cs="宋体"/>
          <w:kern w:val="0"/>
          <w:szCs w:val="28"/>
        </w:rPr>
      </w:pPr>
      <w:r>
        <w:rPr>
          <w:rFonts w:hint="eastAsia" w:ascii="仿宋" w:hAnsi="仿宋" w:eastAsia="仿宋" w:cs="宋体"/>
          <w:kern w:val="0"/>
          <w:szCs w:val="28"/>
        </w:rPr>
        <w:t>地址：</w:t>
      </w:r>
      <w:r>
        <w:rPr>
          <w:rFonts w:hint="eastAsia" w:ascii="仿宋" w:hAnsi="仿宋" w:eastAsia="仿宋" w:cs="宋体"/>
          <w:kern w:val="0"/>
          <w:szCs w:val="28"/>
          <w:u w:val="single"/>
        </w:rPr>
        <w:t xml:space="preserve">            </w:t>
      </w:r>
    </w:p>
    <w:p>
      <w:pPr>
        <w:spacing w:line="520" w:lineRule="exact"/>
        <w:ind w:firstLine="560" w:firstLineChars="200"/>
        <w:jc w:val="left"/>
        <w:rPr>
          <w:rFonts w:ascii="宋体" w:hAnsi="宋体" w:cs="宋体"/>
          <w:kern w:val="0"/>
          <w:szCs w:val="28"/>
          <w:u w:val="single"/>
        </w:rPr>
      </w:pPr>
      <w:r>
        <w:rPr>
          <w:rFonts w:hint="eastAsia" w:ascii="仿宋" w:hAnsi="仿宋" w:eastAsia="仿宋" w:cs="宋体"/>
          <w:kern w:val="0"/>
          <w:szCs w:val="28"/>
        </w:rPr>
        <w:t>联系</w:t>
      </w:r>
      <w:r>
        <w:rPr>
          <w:rFonts w:hint="eastAsia" w:ascii="宋体" w:hAnsi="宋体" w:cs="宋体"/>
          <w:kern w:val="0"/>
          <w:szCs w:val="28"/>
        </w:rPr>
        <w:t xml:space="preserve">电话： </w:t>
      </w:r>
      <w:r>
        <w:rPr>
          <w:rFonts w:hint="eastAsia" w:ascii="宋体" w:hAnsi="宋体" w:cs="宋体"/>
          <w:kern w:val="0"/>
          <w:szCs w:val="28"/>
          <w:u w:val="single"/>
        </w:rPr>
        <w:t xml:space="preserve">             </w:t>
      </w:r>
    </w:p>
    <w:p>
      <w:pPr>
        <w:spacing w:line="520" w:lineRule="exact"/>
        <w:ind w:firstLine="560" w:firstLineChars="200"/>
        <w:jc w:val="left"/>
        <w:rPr>
          <w:rFonts w:ascii="宋体" w:hAnsi="宋体" w:cs="宋体"/>
          <w:kern w:val="0"/>
          <w:szCs w:val="28"/>
          <w:u w:val="single"/>
        </w:rPr>
      </w:pPr>
      <w:r>
        <w:rPr>
          <w:rFonts w:hint="eastAsia" w:ascii="宋体" w:hAnsi="宋体" w:cs="宋体"/>
          <w:kern w:val="0"/>
          <w:szCs w:val="28"/>
        </w:rPr>
        <w:t>法定代表人：</w:t>
      </w:r>
      <w:r>
        <w:rPr>
          <w:rFonts w:hint="eastAsia" w:ascii="宋体" w:hAnsi="宋体" w:cs="宋体"/>
          <w:kern w:val="0"/>
          <w:szCs w:val="28"/>
          <w:u w:val="single"/>
        </w:rPr>
        <w:t xml:space="preserve">         </w:t>
      </w:r>
    </w:p>
    <w:p>
      <w:pPr>
        <w:spacing w:line="520" w:lineRule="exact"/>
        <w:ind w:firstLine="560" w:firstLineChars="200"/>
        <w:jc w:val="left"/>
        <w:rPr>
          <w:rFonts w:ascii="宋体" w:hAnsi="宋体"/>
          <w:b/>
          <w:szCs w:val="28"/>
        </w:rPr>
      </w:pPr>
      <w:r>
        <w:rPr>
          <w:rFonts w:hint="eastAsia" w:ascii="宋体" w:hAnsi="宋体" w:cs="华文仿宋"/>
          <w:bCs/>
          <w:szCs w:val="28"/>
        </w:rPr>
        <w:t>被委托人（乙方）：</w:t>
      </w:r>
      <w:r>
        <w:rPr>
          <w:rFonts w:hint="eastAsia" w:ascii="宋体" w:hAnsi="宋体" w:cs="宋体"/>
          <w:kern w:val="0"/>
          <w:szCs w:val="28"/>
          <w:u w:val="single"/>
        </w:rPr>
        <w:t xml:space="preserve">         </w:t>
      </w:r>
    </w:p>
    <w:p>
      <w:pPr>
        <w:spacing w:line="520" w:lineRule="exact"/>
        <w:ind w:firstLine="560" w:firstLineChars="200"/>
        <w:jc w:val="left"/>
        <w:rPr>
          <w:rFonts w:ascii="宋体" w:hAnsi="宋体" w:cs="宋体"/>
          <w:kern w:val="0"/>
          <w:szCs w:val="28"/>
          <w:u w:val="single"/>
        </w:rPr>
      </w:pPr>
      <w:r>
        <w:rPr>
          <w:rFonts w:hint="eastAsia" w:ascii="宋体" w:hAnsi="宋体" w:cs="华文仿宋"/>
          <w:bCs/>
          <w:szCs w:val="28"/>
        </w:rPr>
        <w:t>地址：</w:t>
      </w:r>
      <w:r>
        <w:rPr>
          <w:rFonts w:hint="eastAsia" w:ascii="宋体" w:hAnsi="宋体" w:cs="宋体"/>
          <w:kern w:val="0"/>
          <w:szCs w:val="28"/>
          <w:u w:val="single"/>
        </w:rPr>
        <w:t xml:space="preserve">       </w:t>
      </w:r>
    </w:p>
    <w:p>
      <w:pPr>
        <w:widowControl/>
        <w:spacing w:line="520" w:lineRule="exact"/>
        <w:ind w:firstLine="560" w:firstLineChars="200"/>
        <w:jc w:val="left"/>
        <w:rPr>
          <w:rFonts w:ascii="宋体" w:hAnsi="宋体" w:cs="宋体"/>
          <w:kern w:val="0"/>
          <w:szCs w:val="28"/>
          <w:u w:val="single"/>
        </w:rPr>
      </w:pPr>
      <w:r>
        <w:rPr>
          <w:rFonts w:hint="eastAsia" w:ascii="宋体" w:hAnsi="宋体" w:cs="华文仿宋"/>
          <w:bCs/>
          <w:szCs w:val="28"/>
        </w:rPr>
        <w:t>联系电话：</w:t>
      </w:r>
      <w:r>
        <w:rPr>
          <w:rFonts w:hint="eastAsia" w:ascii="宋体" w:hAnsi="宋体" w:cs="宋体"/>
          <w:kern w:val="0"/>
          <w:szCs w:val="28"/>
          <w:u w:val="single"/>
        </w:rPr>
        <w:t xml:space="preserve">          </w:t>
      </w:r>
    </w:p>
    <w:p>
      <w:pPr>
        <w:widowControl/>
        <w:spacing w:line="520" w:lineRule="exact"/>
        <w:ind w:firstLine="560" w:firstLineChars="200"/>
        <w:jc w:val="left"/>
        <w:rPr>
          <w:rFonts w:ascii="宋体" w:hAnsi="宋体" w:cs="宋体"/>
          <w:kern w:val="0"/>
          <w:szCs w:val="28"/>
          <w:u w:val="single"/>
        </w:rPr>
      </w:pPr>
      <w:r>
        <w:rPr>
          <w:rFonts w:hint="eastAsia" w:ascii="宋体" w:hAnsi="宋体" w:cs="宋体"/>
          <w:kern w:val="0"/>
          <w:szCs w:val="28"/>
        </w:rPr>
        <w:t>法定代表人：</w:t>
      </w:r>
      <w:r>
        <w:rPr>
          <w:rFonts w:hint="eastAsia" w:ascii="宋体" w:hAnsi="宋体" w:cs="宋体"/>
          <w:kern w:val="0"/>
          <w:szCs w:val="28"/>
          <w:u w:val="single"/>
        </w:rPr>
        <w:t xml:space="preserve">          </w:t>
      </w:r>
    </w:p>
    <w:p>
      <w:pPr>
        <w:widowControl/>
        <w:spacing w:line="520" w:lineRule="exact"/>
        <w:ind w:firstLine="560" w:firstLineChars="200"/>
        <w:jc w:val="left"/>
        <w:rPr>
          <w:rFonts w:ascii="仿宋" w:hAnsi="仿宋" w:eastAsia="仿宋" w:cs="宋体"/>
          <w:kern w:val="0"/>
          <w:szCs w:val="28"/>
          <w:u w:val="single"/>
        </w:rPr>
      </w:pPr>
    </w:p>
    <w:p>
      <w:pPr>
        <w:adjustRightInd w:val="0"/>
        <w:snapToGrid w:val="0"/>
        <w:spacing w:line="360" w:lineRule="auto"/>
        <w:ind w:firstLine="560" w:firstLineChars="200"/>
        <w:rPr>
          <w:rFonts w:ascii="仿宋" w:hAnsi="仿宋" w:eastAsia="仿宋" w:cs="仿宋"/>
          <w:sz w:val="24"/>
        </w:rPr>
      </w:pPr>
      <w:r>
        <w:rPr>
          <w:rFonts w:hint="eastAsia" w:ascii="仿宋" w:hAnsi="仿宋" w:eastAsia="仿宋"/>
          <w:szCs w:val="28"/>
        </w:rPr>
        <w:t>因安保业务需要，根据《中华人民共和国</w:t>
      </w:r>
      <w:r>
        <w:rPr>
          <w:rFonts w:ascii="仿宋" w:hAnsi="仿宋" w:eastAsia="仿宋"/>
          <w:szCs w:val="28"/>
        </w:rPr>
        <w:t>合同法</w:t>
      </w:r>
      <w:r>
        <w:rPr>
          <w:rFonts w:hint="eastAsia" w:ascii="仿宋" w:hAnsi="仿宋" w:eastAsia="仿宋"/>
          <w:szCs w:val="28"/>
        </w:rPr>
        <w:t>民法典》有关法律法规，乙方接受甲方委托，为甲方提供保安服务和管理，为此，甲乙双方本着平等互利、诚信务实、共同发展的原则达成如下合同，以资共同遵守。</w:t>
      </w:r>
    </w:p>
    <w:p>
      <w:pPr>
        <w:spacing w:line="360" w:lineRule="auto"/>
        <w:ind w:firstLine="420" w:firstLineChars="150"/>
        <w:rPr>
          <w:rFonts w:ascii="仿宋" w:hAnsi="仿宋" w:eastAsia="仿宋"/>
          <w:b/>
          <w:szCs w:val="28"/>
        </w:rPr>
      </w:pPr>
      <w:r>
        <w:rPr>
          <w:rFonts w:hint="eastAsia" w:ascii="微软雅黑" w:hAnsi="微软雅黑" w:eastAsia="微软雅黑" w:cs="微软雅黑"/>
          <w:bCs/>
          <w:szCs w:val="28"/>
        </w:rPr>
        <w:t>第一条  保安服务范围</w:t>
      </w:r>
    </w:p>
    <w:p>
      <w:pPr>
        <w:adjustRightInd w:val="0"/>
        <w:snapToGrid w:val="0"/>
        <w:spacing w:line="360" w:lineRule="auto"/>
        <w:ind w:firstLine="562" w:firstLineChars="200"/>
        <w:rPr>
          <w:rFonts w:ascii="仿宋" w:hAnsi="仿宋" w:eastAsia="仿宋"/>
          <w:b/>
          <w:bCs/>
          <w:szCs w:val="28"/>
        </w:rPr>
      </w:pPr>
      <w:r>
        <w:rPr>
          <w:rFonts w:hint="eastAsia" w:ascii="仿宋" w:hAnsi="仿宋" w:eastAsia="仿宋"/>
          <w:b/>
          <w:bCs/>
          <w:szCs w:val="28"/>
        </w:rPr>
        <w:t>保安项目基本情况</w:t>
      </w:r>
    </w:p>
    <w:p>
      <w:pPr>
        <w:adjustRightInd w:val="0"/>
        <w:snapToGrid w:val="0"/>
        <w:spacing w:line="360" w:lineRule="auto"/>
        <w:ind w:firstLine="560" w:firstLineChars="200"/>
        <w:rPr>
          <w:rFonts w:ascii="仿宋" w:hAnsi="仿宋" w:eastAsia="仿宋"/>
          <w:b/>
          <w:bCs/>
          <w:szCs w:val="28"/>
        </w:rPr>
      </w:pPr>
      <w:r>
        <w:rPr>
          <w:rFonts w:hint="eastAsia" w:ascii="仿宋" w:hAnsi="仿宋" w:eastAsia="仿宋"/>
          <w:szCs w:val="28"/>
        </w:rPr>
        <w:t>名    称：</w:t>
      </w:r>
      <w:r>
        <w:rPr>
          <w:rFonts w:hint="eastAsia" w:ascii="仿宋" w:hAnsi="仿宋" w:eastAsia="仿宋" w:cs="宋体"/>
          <w:kern w:val="0"/>
          <w:szCs w:val="28"/>
          <w:u w:val="single"/>
        </w:rPr>
        <w:t xml:space="preserve">                       </w:t>
      </w:r>
    </w:p>
    <w:p>
      <w:pPr>
        <w:adjustRightInd w:val="0"/>
        <w:snapToGrid w:val="0"/>
        <w:spacing w:line="360" w:lineRule="auto"/>
        <w:ind w:firstLine="560" w:firstLineChars="200"/>
        <w:rPr>
          <w:rFonts w:ascii="仿宋" w:hAnsi="仿宋" w:eastAsia="仿宋" w:cs="宋体"/>
          <w:kern w:val="0"/>
          <w:szCs w:val="28"/>
          <w:u w:val="single"/>
        </w:rPr>
      </w:pPr>
      <w:r>
        <w:rPr>
          <w:rFonts w:hint="eastAsia" w:ascii="仿宋" w:hAnsi="仿宋" w:eastAsia="仿宋" w:cs="宋体"/>
          <w:kern w:val="0"/>
          <w:szCs w:val="28"/>
        </w:rPr>
        <w:t>项目类别：</w:t>
      </w:r>
      <w:r>
        <w:rPr>
          <w:rFonts w:hint="eastAsia" w:ascii="仿宋" w:hAnsi="仿宋" w:eastAsia="仿宋" w:cs="宋体"/>
          <w:kern w:val="0"/>
          <w:szCs w:val="28"/>
          <w:u w:val="single"/>
        </w:rPr>
        <w:t xml:space="preserve">     </w:t>
      </w:r>
      <w:r>
        <w:rPr>
          <w:rFonts w:ascii="仿宋" w:hAnsi="仿宋" w:eastAsia="仿宋" w:cs="宋体"/>
          <w:kern w:val="0"/>
          <w:szCs w:val="28"/>
          <w:u w:val="single"/>
        </w:rPr>
        <w:t xml:space="preserve">          </w:t>
      </w:r>
      <w:r>
        <w:rPr>
          <w:rFonts w:hint="eastAsia" w:ascii="仿宋" w:hAnsi="仿宋" w:eastAsia="仿宋" w:cs="宋体"/>
          <w:kern w:val="0"/>
          <w:szCs w:val="28"/>
          <w:u w:val="single"/>
        </w:rPr>
        <w:t xml:space="preserve">          </w:t>
      </w:r>
    </w:p>
    <w:p>
      <w:pPr>
        <w:adjustRightInd w:val="0"/>
        <w:snapToGrid w:val="0"/>
        <w:spacing w:line="360" w:lineRule="auto"/>
        <w:ind w:firstLine="560" w:firstLineChars="200"/>
        <w:rPr>
          <w:rFonts w:ascii="仿宋" w:hAnsi="仿宋" w:eastAsia="仿宋"/>
          <w:szCs w:val="28"/>
        </w:rPr>
      </w:pPr>
      <w:r>
        <w:rPr>
          <w:rFonts w:hint="eastAsia" w:ascii="仿宋" w:hAnsi="仿宋" w:eastAsia="仿宋"/>
          <w:szCs w:val="28"/>
        </w:rPr>
        <w:t>坐落位置：</w:t>
      </w:r>
      <w:r>
        <w:rPr>
          <w:rFonts w:hint="eastAsia" w:ascii="仿宋" w:hAnsi="仿宋" w:eastAsia="仿宋"/>
          <w:szCs w:val="28"/>
          <w:u w:val="single"/>
        </w:rPr>
        <w:t xml:space="preserve">  </w:t>
      </w:r>
      <w:r>
        <w:rPr>
          <w:rFonts w:hint="eastAsia" w:ascii="仿宋" w:hAnsi="仿宋" w:eastAsia="仿宋" w:cs="宋体"/>
          <w:kern w:val="0"/>
          <w:szCs w:val="28"/>
          <w:u w:val="single"/>
        </w:rPr>
        <w:t xml:space="preserve">                    </w:t>
      </w:r>
    </w:p>
    <w:p>
      <w:pPr>
        <w:adjustRightInd w:val="0"/>
        <w:snapToGrid w:val="0"/>
        <w:spacing w:line="360" w:lineRule="auto"/>
        <w:ind w:firstLine="560" w:firstLineChars="200"/>
        <w:rPr>
          <w:rFonts w:ascii="仿宋" w:hAnsi="仿宋" w:eastAsia="仿宋"/>
          <w:szCs w:val="28"/>
        </w:rPr>
      </w:pPr>
      <w:r>
        <w:rPr>
          <w:rFonts w:hint="eastAsia" w:ascii="仿宋" w:hAnsi="仿宋" w:eastAsia="仿宋"/>
          <w:szCs w:val="28"/>
        </w:rPr>
        <w:t>占地面积：</w:t>
      </w:r>
      <w:r>
        <w:rPr>
          <w:rFonts w:hint="eastAsia" w:ascii="仿宋" w:hAnsi="仿宋" w:eastAsia="仿宋" w:cs="宋体"/>
          <w:kern w:val="0"/>
          <w:szCs w:val="28"/>
          <w:u w:val="single"/>
        </w:rPr>
        <w:t xml:space="preserve">                       </w:t>
      </w:r>
    </w:p>
    <w:p>
      <w:pPr>
        <w:spacing w:line="360" w:lineRule="auto"/>
        <w:ind w:firstLine="560" w:firstLineChars="200"/>
        <w:rPr>
          <w:rFonts w:ascii="仿宋" w:hAnsi="仿宋" w:eastAsia="仿宋"/>
          <w:b/>
          <w:szCs w:val="28"/>
        </w:rPr>
      </w:pPr>
      <w:r>
        <w:rPr>
          <w:rFonts w:hint="eastAsia" w:ascii="微软雅黑" w:hAnsi="微软雅黑" w:eastAsia="微软雅黑" w:cs="微软雅黑"/>
          <w:bCs/>
          <w:szCs w:val="28"/>
        </w:rPr>
        <w:t>第二条  保安服务内容</w:t>
      </w:r>
    </w:p>
    <w:p>
      <w:pPr>
        <w:spacing w:line="360" w:lineRule="auto"/>
        <w:ind w:firstLine="560" w:firstLineChars="200"/>
        <w:rPr>
          <w:rFonts w:ascii="仿宋" w:hAnsi="仿宋" w:eastAsia="仿宋"/>
          <w:szCs w:val="28"/>
        </w:rPr>
      </w:pPr>
      <w:r>
        <w:rPr>
          <w:rFonts w:hint="eastAsia" w:ascii="仿宋" w:hAnsi="仿宋" w:eastAsia="仿宋"/>
          <w:szCs w:val="28"/>
        </w:rPr>
        <w:t>1.乙方提供的保安服务区域同本合同第一条。保安服务内容是为甲方提供门卫、巡逻、守护、秩序维护、设施设备等资产在内的安全管理、消防设施设备检查等安全防范工作和服务，做好防火、防盗、防破坏、防治安灾害事故等。</w:t>
      </w:r>
    </w:p>
    <w:p>
      <w:pPr>
        <w:adjustRightInd w:val="0"/>
        <w:snapToGrid w:val="0"/>
        <w:spacing w:line="560" w:lineRule="exact"/>
        <w:ind w:firstLine="560" w:firstLineChars="200"/>
        <w:rPr>
          <w:rFonts w:ascii="仿宋" w:hAnsi="仿宋" w:eastAsia="仿宋"/>
          <w:szCs w:val="28"/>
        </w:rPr>
      </w:pPr>
      <w:r>
        <w:rPr>
          <w:rFonts w:hint="eastAsia" w:ascii="仿宋" w:hAnsi="仿宋" w:eastAsia="仿宋"/>
          <w:szCs w:val="28"/>
        </w:rPr>
        <w:t>2.乙方应就履行本合同项下保安服务成立保安服务管理项目部，乙方保安服务项目负责人及其更换应报甲方同意。</w:t>
      </w:r>
    </w:p>
    <w:p>
      <w:pPr>
        <w:wordWrap w:val="0"/>
        <w:adjustRightInd w:val="0"/>
        <w:snapToGrid w:val="0"/>
        <w:spacing w:line="560" w:lineRule="exact"/>
        <w:ind w:firstLine="523" w:firstLineChars="187"/>
        <w:rPr>
          <w:rFonts w:ascii="仿宋" w:hAnsi="仿宋" w:eastAsia="仿宋"/>
          <w:szCs w:val="28"/>
        </w:rPr>
      </w:pPr>
      <w:r>
        <w:rPr>
          <w:rFonts w:hint="eastAsia" w:ascii="仿宋" w:hAnsi="仿宋" w:eastAsia="仿宋"/>
          <w:szCs w:val="28"/>
        </w:rPr>
        <w:t>乙方暂定派驻现场保安服务人数为</w:t>
      </w:r>
      <w:r>
        <w:rPr>
          <w:rFonts w:hint="eastAsia" w:ascii="仿宋" w:hAnsi="仿宋" w:eastAsia="仿宋"/>
          <w:szCs w:val="28"/>
          <w:u w:val="single"/>
        </w:rPr>
        <w:t xml:space="preserve">   </w:t>
      </w:r>
      <w:r>
        <w:rPr>
          <w:rFonts w:hint="eastAsia" w:ascii="仿宋" w:hAnsi="仿宋" w:eastAsia="仿宋"/>
          <w:szCs w:val="28"/>
        </w:rPr>
        <w:t>人。乙方保安服务项目负责人为：</w:t>
      </w:r>
      <w:r>
        <w:rPr>
          <w:rFonts w:hint="eastAsia" w:ascii="仿宋" w:hAnsi="仿宋" w:eastAsia="仿宋"/>
          <w:szCs w:val="28"/>
          <w:u w:val="single"/>
        </w:rPr>
        <w:t xml:space="preserve">    </w:t>
      </w:r>
      <w:r>
        <w:rPr>
          <w:rFonts w:hint="eastAsia" w:ascii="仿宋" w:hAnsi="仿宋" w:eastAsia="仿宋"/>
          <w:szCs w:val="28"/>
        </w:rPr>
        <w:t>，联系电话：</w:t>
      </w:r>
      <w:r>
        <w:rPr>
          <w:rFonts w:hint="eastAsia" w:ascii="仿宋" w:hAnsi="仿宋" w:eastAsia="仿宋"/>
          <w:szCs w:val="28"/>
          <w:u w:val="single"/>
        </w:rPr>
        <w:t xml:space="preserve">   </w:t>
      </w:r>
      <w:r>
        <w:rPr>
          <w:rFonts w:hint="eastAsia" w:ascii="仿宋" w:hAnsi="仿宋" w:eastAsia="仿宋"/>
          <w:szCs w:val="28"/>
        </w:rPr>
        <w:t>，根据项目实际情况，届时需增加现场保安服务人数以甲方实际书面通知为准。</w:t>
      </w:r>
    </w:p>
    <w:p>
      <w:pPr>
        <w:adjustRightInd w:val="0"/>
        <w:snapToGrid w:val="0"/>
        <w:spacing w:line="560" w:lineRule="exact"/>
        <w:ind w:firstLine="560" w:firstLineChars="200"/>
        <w:rPr>
          <w:rFonts w:ascii="仿宋" w:hAnsi="仿宋" w:eastAsia="仿宋"/>
          <w:szCs w:val="28"/>
        </w:rPr>
      </w:pPr>
      <w:r>
        <w:rPr>
          <w:rFonts w:hint="eastAsia" w:ascii="仿宋" w:hAnsi="仿宋" w:eastAsia="仿宋"/>
          <w:szCs w:val="28"/>
        </w:rPr>
        <w:t>3.乙方应当按照法律法规的规定及合同约定，提供的保安服务包括但不限于以下内容：</w:t>
      </w:r>
    </w:p>
    <w:p>
      <w:pPr>
        <w:numPr>
          <w:ilvl w:val="0"/>
          <w:numId w:val="2"/>
        </w:numPr>
        <w:adjustRightInd w:val="0"/>
        <w:snapToGrid w:val="0"/>
        <w:spacing w:line="560" w:lineRule="exact"/>
        <w:ind w:firstLine="560" w:firstLineChars="200"/>
        <w:rPr>
          <w:rFonts w:ascii="仿宋" w:hAnsi="仿宋" w:eastAsia="仿宋"/>
          <w:szCs w:val="28"/>
        </w:rPr>
      </w:pPr>
      <w:r>
        <w:rPr>
          <w:rFonts w:hint="eastAsia" w:ascii="仿宋" w:hAnsi="仿宋" w:eastAsia="仿宋"/>
          <w:szCs w:val="28"/>
        </w:rPr>
        <w:t>负责履行保安服务，24小时全天候执勤，不间断的巡逻，在服务区域范围内进行有计划的常规巡逻及进行非常规的巡逻，其中常规巡逻每天不少于</w:t>
      </w:r>
      <w:r>
        <w:rPr>
          <w:rFonts w:hint="eastAsia" w:ascii="仿宋" w:hAnsi="仿宋" w:eastAsia="仿宋"/>
          <w:szCs w:val="28"/>
          <w:u w:val="single"/>
        </w:rPr>
        <w:t xml:space="preserve"> 6 </w:t>
      </w:r>
      <w:r>
        <w:rPr>
          <w:rFonts w:hint="eastAsia" w:ascii="仿宋" w:hAnsi="仿宋" w:eastAsia="仿宋"/>
          <w:szCs w:val="28"/>
        </w:rPr>
        <w:t>次，对重点区域每</w:t>
      </w:r>
      <w:r>
        <w:rPr>
          <w:rFonts w:hint="eastAsia" w:ascii="仿宋" w:hAnsi="仿宋" w:eastAsia="仿宋"/>
          <w:szCs w:val="28"/>
          <w:u w:val="single"/>
        </w:rPr>
        <w:t xml:space="preserve"> </w:t>
      </w:r>
      <w:r>
        <w:rPr>
          <w:rFonts w:ascii="仿宋" w:hAnsi="仿宋" w:eastAsia="仿宋"/>
          <w:szCs w:val="28"/>
          <w:u w:val="single"/>
        </w:rPr>
        <w:t>2</w:t>
      </w:r>
      <w:r>
        <w:rPr>
          <w:rFonts w:hint="eastAsia" w:ascii="仿宋" w:hAnsi="仿宋" w:eastAsia="仿宋"/>
          <w:szCs w:val="28"/>
          <w:u w:val="single"/>
        </w:rPr>
        <w:t xml:space="preserve"> </w:t>
      </w:r>
      <w:r>
        <w:rPr>
          <w:rFonts w:hint="eastAsia" w:ascii="仿宋" w:hAnsi="仿宋" w:eastAsia="仿宋"/>
          <w:szCs w:val="28"/>
        </w:rPr>
        <w:t>小时至少巡查</w:t>
      </w:r>
      <w:r>
        <w:rPr>
          <w:rFonts w:hint="eastAsia" w:ascii="仿宋" w:hAnsi="仿宋" w:eastAsia="仿宋"/>
          <w:szCs w:val="28"/>
          <w:u w:val="single"/>
        </w:rPr>
        <w:t xml:space="preserve"> </w:t>
      </w:r>
      <w:r>
        <w:rPr>
          <w:rFonts w:ascii="仿宋" w:hAnsi="仿宋" w:eastAsia="仿宋"/>
          <w:szCs w:val="28"/>
          <w:u w:val="single"/>
        </w:rPr>
        <w:t>1</w:t>
      </w:r>
      <w:r>
        <w:rPr>
          <w:rFonts w:hint="eastAsia" w:ascii="仿宋" w:hAnsi="仿宋" w:eastAsia="仿宋"/>
          <w:szCs w:val="28"/>
          <w:u w:val="single"/>
        </w:rPr>
        <w:t xml:space="preserve"> </w:t>
      </w:r>
      <w:r>
        <w:rPr>
          <w:rFonts w:hint="eastAsia" w:ascii="仿宋" w:hAnsi="仿宋" w:eastAsia="仿宋"/>
          <w:szCs w:val="28"/>
        </w:rPr>
        <w:t>次，并做好巡查记录；夜间（19:30-7:30）对服务范围内重点区域进行不少于</w:t>
      </w:r>
      <w:r>
        <w:rPr>
          <w:rFonts w:hint="eastAsia" w:ascii="仿宋" w:hAnsi="仿宋" w:eastAsia="仿宋"/>
          <w:szCs w:val="28"/>
          <w:u w:val="single"/>
        </w:rPr>
        <w:t xml:space="preserve"> </w:t>
      </w:r>
      <w:r>
        <w:rPr>
          <w:rFonts w:ascii="仿宋" w:hAnsi="仿宋" w:eastAsia="仿宋"/>
          <w:szCs w:val="28"/>
          <w:u w:val="single"/>
        </w:rPr>
        <w:t>4</w:t>
      </w:r>
      <w:r>
        <w:rPr>
          <w:rFonts w:hint="eastAsia" w:ascii="仿宋" w:hAnsi="仿宋" w:eastAsia="仿宋"/>
          <w:szCs w:val="28"/>
          <w:u w:val="single"/>
        </w:rPr>
        <w:t xml:space="preserve"> </w:t>
      </w:r>
      <w:r>
        <w:rPr>
          <w:rFonts w:hint="eastAsia" w:ascii="仿宋" w:hAnsi="仿宋" w:eastAsia="仿宋"/>
          <w:szCs w:val="28"/>
        </w:rPr>
        <w:t>次的防范检查和巡逻；实施</w:t>
      </w:r>
      <w:r>
        <w:rPr>
          <w:rFonts w:hint="eastAsia" w:ascii="仿宋" w:hAnsi="仿宋" w:eastAsia="仿宋"/>
          <w:szCs w:val="28"/>
          <w:u w:val="single"/>
        </w:rPr>
        <w:t xml:space="preserve"> </w:t>
      </w:r>
      <w:r>
        <w:rPr>
          <w:rFonts w:ascii="仿宋" w:hAnsi="仿宋" w:eastAsia="仿宋"/>
          <w:szCs w:val="28"/>
          <w:u w:val="single"/>
        </w:rPr>
        <w:t>24</w:t>
      </w:r>
      <w:r>
        <w:rPr>
          <w:rFonts w:hint="eastAsia" w:ascii="仿宋" w:hAnsi="仿宋" w:eastAsia="仿宋"/>
          <w:szCs w:val="28"/>
          <w:u w:val="single"/>
        </w:rPr>
        <w:t xml:space="preserve"> </w:t>
      </w:r>
      <w:r>
        <w:rPr>
          <w:rFonts w:hint="eastAsia" w:ascii="仿宋" w:hAnsi="仿宋" w:eastAsia="仿宋"/>
          <w:szCs w:val="28"/>
        </w:rPr>
        <w:t>小时监控值班并有真实、完备的记录。 </w:t>
      </w:r>
    </w:p>
    <w:p>
      <w:pPr>
        <w:adjustRightInd w:val="0"/>
        <w:snapToGrid w:val="0"/>
        <w:spacing w:line="560" w:lineRule="exact"/>
        <w:ind w:firstLine="560" w:firstLineChars="200"/>
        <w:rPr>
          <w:rFonts w:ascii="仿宋" w:hAnsi="仿宋" w:eastAsia="仿宋"/>
          <w:szCs w:val="28"/>
          <w:u w:val="single"/>
        </w:rPr>
      </w:pPr>
      <w:r>
        <w:rPr>
          <w:rFonts w:hint="eastAsia" w:ascii="仿宋" w:hAnsi="仿宋" w:eastAsia="仿宋"/>
          <w:szCs w:val="28"/>
        </w:rPr>
        <w:t>重点区域是指</w:t>
      </w:r>
      <w:r>
        <w:rPr>
          <w:rFonts w:hint="eastAsia" w:ascii="仿宋" w:hAnsi="仿宋" w:eastAsia="仿宋"/>
          <w:szCs w:val="28"/>
          <w:u w:val="single"/>
        </w:rPr>
        <w:t xml:space="preserve">   设施设备区域、公共区域  </w:t>
      </w:r>
      <w:r>
        <w:rPr>
          <w:rFonts w:hint="eastAsia" w:ascii="仿宋" w:hAnsi="仿宋" w:eastAsia="仿宋"/>
          <w:szCs w:val="28"/>
        </w:rPr>
        <w:t xml:space="preserve"> ，包括</w:t>
      </w:r>
      <w:r>
        <w:rPr>
          <w:rFonts w:hint="eastAsia" w:ascii="仿宋" w:hAnsi="仿宋" w:eastAsia="仿宋"/>
          <w:szCs w:val="28"/>
          <w:u w:val="single"/>
        </w:rPr>
        <w:t xml:space="preserve">  污水井及周边、消防通道、水域周边 </w:t>
      </w:r>
      <w:r>
        <w:rPr>
          <w:rFonts w:hint="eastAsia" w:ascii="仿宋" w:hAnsi="仿宋" w:eastAsia="仿宋"/>
          <w:szCs w:val="28"/>
        </w:rPr>
        <w:t>。</w:t>
      </w:r>
    </w:p>
    <w:p>
      <w:pPr>
        <w:adjustRightInd w:val="0"/>
        <w:snapToGrid w:val="0"/>
        <w:spacing w:line="560" w:lineRule="exact"/>
        <w:ind w:firstLine="560" w:firstLineChars="200"/>
        <w:rPr>
          <w:rFonts w:ascii="仿宋" w:hAnsi="仿宋" w:eastAsia="仿宋"/>
          <w:szCs w:val="28"/>
        </w:rPr>
      </w:pPr>
      <w:r>
        <w:rPr>
          <w:rFonts w:hint="eastAsia" w:ascii="仿宋" w:hAnsi="仿宋" w:eastAsia="仿宋"/>
          <w:szCs w:val="28"/>
        </w:rPr>
        <w:t>（2）合同签订生效之日起一周内提交本年度工作、培训计划，每年（阶段）</w:t>
      </w:r>
      <w:r>
        <w:rPr>
          <w:rFonts w:hint="eastAsia" w:ascii="仿宋" w:hAnsi="仿宋" w:eastAsia="仿宋"/>
          <w:szCs w:val="28"/>
          <w:u w:val="single"/>
        </w:rPr>
        <w:t xml:space="preserve">  12 </w:t>
      </w:r>
      <w:r>
        <w:rPr>
          <w:rFonts w:hint="eastAsia" w:ascii="仿宋" w:hAnsi="仿宋" w:eastAsia="仿宋"/>
          <w:szCs w:val="28"/>
        </w:rPr>
        <w:t>月</w:t>
      </w:r>
      <w:r>
        <w:rPr>
          <w:rFonts w:hint="eastAsia" w:ascii="仿宋" w:hAnsi="仿宋" w:eastAsia="仿宋"/>
          <w:szCs w:val="28"/>
          <w:u w:val="single"/>
        </w:rPr>
        <w:t xml:space="preserve"> 25 </w:t>
      </w:r>
      <w:r>
        <w:rPr>
          <w:rFonts w:hint="eastAsia" w:ascii="仿宋" w:hAnsi="仿宋" w:eastAsia="仿宋"/>
          <w:szCs w:val="28"/>
        </w:rPr>
        <w:t>日前提交本年度工作总结和下一年度工作、培训计划，每月</w:t>
      </w:r>
      <w:r>
        <w:rPr>
          <w:rFonts w:hint="eastAsia" w:ascii="仿宋" w:hAnsi="仿宋" w:eastAsia="仿宋"/>
          <w:szCs w:val="28"/>
          <w:u w:val="single"/>
        </w:rPr>
        <w:t xml:space="preserve">  25  </w:t>
      </w:r>
      <w:r>
        <w:rPr>
          <w:rFonts w:hint="eastAsia" w:ascii="仿宋" w:hAnsi="仿宋" w:eastAsia="仿宋"/>
          <w:szCs w:val="28"/>
        </w:rPr>
        <w:t>日前提交本月工作总结及下一月工作计划、培训计划。所有计划需经甲方审核通过后方可实施。</w:t>
      </w:r>
    </w:p>
    <w:p>
      <w:pPr>
        <w:adjustRightInd w:val="0"/>
        <w:snapToGrid w:val="0"/>
        <w:spacing w:line="560" w:lineRule="exact"/>
        <w:ind w:firstLine="560" w:firstLineChars="200"/>
        <w:rPr>
          <w:rFonts w:ascii="仿宋" w:hAnsi="仿宋" w:eastAsia="仿宋"/>
          <w:szCs w:val="28"/>
        </w:rPr>
      </w:pPr>
      <w:r>
        <w:rPr>
          <w:rFonts w:hint="eastAsia" w:ascii="仿宋" w:hAnsi="仿宋" w:eastAsia="仿宋"/>
          <w:szCs w:val="28"/>
        </w:rPr>
        <w:t>（3）负责预防和防止甲方财产、人员安全受到侵害；发生安全事故时，乙方应立即采取有效措施防止事态扩大。</w:t>
      </w:r>
    </w:p>
    <w:p>
      <w:pPr>
        <w:adjustRightInd w:val="0"/>
        <w:snapToGrid w:val="0"/>
        <w:spacing w:line="560" w:lineRule="exact"/>
        <w:ind w:firstLine="560" w:firstLineChars="200"/>
        <w:rPr>
          <w:rFonts w:ascii="仿宋" w:hAnsi="仿宋" w:eastAsia="仿宋"/>
          <w:szCs w:val="28"/>
        </w:rPr>
      </w:pPr>
      <w:r>
        <w:rPr>
          <w:rFonts w:hint="eastAsia" w:ascii="仿宋" w:hAnsi="仿宋" w:eastAsia="仿宋"/>
          <w:szCs w:val="28"/>
        </w:rPr>
        <w:t>（4）负责维护甲方的正常工作秩序。</w:t>
      </w:r>
    </w:p>
    <w:p>
      <w:pPr>
        <w:adjustRightInd w:val="0"/>
        <w:snapToGrid w:val="0"/>
        <w:spacing w:line="560" w:lineRule="exact"/>
        <w:ind w:firstLine="560" w:firstLineChars="200"/>
        <w:rPr>
          <w:rFonts w:ascii="仿宋" w:hAnsi="仿宋" w:eastAsia="仿宋"/>
          <w:szCs w:val="28"/>
        </w:rPr>
      </w:pPr>
      <w:r>
        <w:rPr>
          <w:rFonts w:hint="eastAsia" w:ascii="仿宋" w:hAnsi="仿宋" w:eastAsia="仿宋"/>
          <w:szCs w:val="28"/>
        </w:rPr>
        <w:t>（5）负责值班室、责任区内的环境卫生。</w:t>
      </w:r>
    </w:p>
    <w:p>
      <w:pPr>
        <w:adjustRightInd w:val="0"/>
        <w:snapToGrid w:val="0"/>
        <w:spacing w:line="560" w:lineRule="exact"/>
        <w:ind w:firstLine="560" w:firstLineChars="200"/>
        <w:rPr>
          <w:rFonts w:ascii="仿宋" w:hAnsi="仿宋" w:eastAsia="仿宋"/>
          <w:szCs w:val="28"/>
        </w:rPr>
      </w:pPr>
      <w:r>
        <w:rPr>
          <w:rFonts w:hint="eastAsia" w:ascii="仿宋" w:hAnsi="仿宋" w:eastAsia="仿宋"/>
          <w:szCs w:val="28"/>
        </w:rPr>
        <w:t>（6）负责认真填写值班、检查、巡逻台帐记录并做好交接班等相关工作。</w:t>
      </w:r>
    </w:p>
    <w:p>
      <w:pPr>
        <w:adjustRightInd w:val="0"/>
        <w:snapToGrid w:val="0"/>
        <w:spacing w:line="560" w:lineRule="exact"/>
        <w:ind w:firstLine="560" w:firstLineChars="200"/>
        <w:rPr>
          <w:rFonts w:ascii="仿宋" w:hAnsi="仿宋" w:eastAsia="仿宋"/>
          <w:szCs w:val="28"/>
        </w:rPr>
      </w:pPr>
      <w:r>
        <w:rPr>
          <w:rFonts w:hint="eastAsia" w:ascii="仿宋" w:hAnsi="仿宋" w:eastAsia="仿宋"/>
          <w:szCs w:val="28"/>
        </w:rPr>
        <w:t>（7）负责建立档案资料库，各项安全检查、管理工作做到有章可循、有据可查。</w:t>
      </w:r>
    </w:p>
    <w:p>
      <w:pPr>
        <w:adjustRightInd w:val="0"/>
        <w:snapToGrid w:val="0"/>
        <w:spacing w:line="560" w:lineRule="exact"/>
        <w:ind w:firstLine="560" w:firstLineChars="200"/>
        <w:rPr>
          <w:rFonts w:ascii="仿宋" w:hAnsi="仿宋" w:eastAsia="仿宋"/>
          <w:szCs w:val="28"/>
        </w:rPr>
      </w:pPr>
      <w:r>
        <w:rPr>
          <w:rFonts w:hint="eastAsia" w:ascii="仿宋" w:hAnsi="仿宋" w:eastAsia="仿宋"/>
          <w:szCs w:val="28"/>
        </w:rPr>
        <w:t>（8）负责定期对服务范围内的消防、监控设施、设备、器材进行检查维护，确保其正常运行和使用，并做好登记存档。</w:t>
      </w:r>
    </w:p>
    <w:p>
      <w:pPr>
        <w:adjustRightInd w:val="0"/>
        <w:snapToGrid w:val="0"/>
        <w:spacing w:line="560" w:lineRule="exact"/>
        <w:ind w:firstLine="560" w:firstLineChars="200"/>
        <w:rPr>
          <w:rFonts w:ascii="仿宋" w:hAnsi="仿宋" w:eastAsia="仿宋"/>
          <w:szCs w:val="28"/>
        </w:rPr>
      </w:pPr>
      <w:r>
        <w:rPr>
          <w:rFonts w:hint="eastAsia" w:ascii="仿宋" w:hAnsi="仿宋" w:eastAsia="仿宋"/>
          <w:szCs w:val="28"/>
        </w:rPr>
        <w:t>（9）负责预防、处置管理区域内的消防安全工作；负责制定消防演习预案，至少每半年开展1次消防演练；负责突发公共事件、重大活动、节假日安全保障应急方案及预防措施的制订和实施（甲方有权根据需要对应急方案及预防措施予以审核，并提出相应的修改要求）。</w:t>
      </w:r>
    </w:p>
    <w:p>
      <w:pPr>
        <w:adjustRightInd w:val="0"/>
        <w:snapToGrid w:val="0"/>
        <w:spacing w:line="560" w:lineRule="exact"/>
        <w:ind w:firstLine="420" w:firstLineChars="150"/>
        <w:rPr>
          <w:rFonts w:ascii="仿宋" w:hAnsi="仿宋" w:eastAsia="仿宋"/>
          <w:szCs w:val="28"/>
        </w:rPr>
      </w:pPr>
      <w:r>
        <w:rPr>
          <w:rFonts w:hint="eastAsia" w:ascii="仿宋" w:hAnsi="仿宋" w:eastAsia="仿宋"/>
          <w:szCs w:val="28"/>
        </w:rPr>
        <w:t>（10）负责积极配合公安机关打击各种破坏治安和刑事犯罪活动。</w:t>
      </w:r>
    </w:p>
    <w:p>
      <w:pPr>
        <w:adjustRightInd w:val="0"/>
        <w:snapToGrid w:val="0"/>
        <w:spacing w:line="560" w:lineRule="exact"/>
        <w:ind w:firstLine="420" w:firstLineChars="150"/>
        <w:rPr>
          <w:rFonts w:ascii="仿宋" w:hAnsi="仿宋" w:eastAsia="仿宋"/>
          <w:szCs w:val="28"/>
        </w:rPr>
      </w:pPr>
      <w:r>
        <w:rPr>
          <w:rFonts w:hint="eastAsia" w:ascii="仿宋" w:hAnsi="仿宋" w:eastAsia="仿宋"/>
          <w:szCs w:val="28"/>
        </w:rPr>
        <w:t>（11）负责根据法律、法规和甲方授权制定保安服务的有关制度。</w:t>
      </w:r>
    </w:p>
    <w:p>
      <w:pPr>
        <w:adjustRightInd w:val="0"/>
        <w:snapToGrid w:val="0"/>
        <w:spacing w:line="560" w:lineRule="exact"/>
        <w:ind w:firstLine="420" w:firstLineChars="150"/>
        <w:rPr>
          <w:rFonts w:ascii="仿宋" w:hAnsi="仿宋" w:eastAsia="仿宋"/>
          <w:szCs w:val="28"/>
        </w:rPr>
      </w:pPr>
      <w:r>
        <w:rPr>
          <w:rFonts w:hint="eastAsia" w:ascii="仿宋" w:hAnsi="仿宋" w:eastAsia="仿宋"/>
          <w:szCs w:val="28"/>
        </w:rPr>
        <w:t>（12）负责做好安全防范工作。发生安全事故，及时向甲方和有关部门报告，采取相应措施。</w:t>
      </w:r>
    </w:p>
    <w:p>
      <w:pPr>
        <w:adjustRightInd w:val="0"/>
        <w:snapToGrid w:val="0"/>
        <w:spacing w:line="560" w:lineRule="exact"/>
        <w:ind w:firstLine="420" w:firstLineChars="150"/>
        <w:rPr>
          <w:rFonts w:ascii="仿宋" w:hAnsi="仿宋" w:eastAsia="仿宋"/>
          <w:szCs w:val="28"/>
        </w:rPr>
      </w:pPr>
      <w:r>
        <w:rPr>
          <w:rFonts w:hint="eastAsia" w:ascii="仿宋" w:hAnsi="仿宋" w:eastAsia="仿宋"/>
          <w:szCs w:val="28"/>
        </w:rPr>
        <w:t>（13）负责对项目区域内发生的违反治安、环保、物业管理使用等方面法律、法规和规章的行为进行及时告知、建议、劝阻，并向甲方报告。</w:t>
      </w:r>
    </w:p>
    <w:p>
      <w:pPr>
        <w:adjustRightInd w:val="0"/>
        <w:snapToGrid w:val="0"/>
        <w:spacing w:line="560" w:lineRule="exact"/>
        <w:ind w:firstLine="560" w:firstLineChars="200"/>
        <w:rPr>
          <w:rFonts w:ascii="仿宋" w:hAnsi="仿宋" w:eastAsia="仿宋"/>
          <w:szCs w:val="28"/>
        </w:rPr>
      </w:pPr>
      <w:r>
        <w:rPr>
          <w:rFonts w:hint="eastAsia" w:ascii="仿宋" w:hAnsi="仿宋" w:eastAsia="仿宋"/>
          <w:szCs w:val="28"/>
        </w:rPr>
        <w:t>4.除第二条约定服务外，甲乙双方可根据甲方对保安服务特殊需求及该保安服务项目实际情况，对乙方应提供的其他保安服务内容另行签署补充协议，作为本合同附件。</w:t>
      </w:r>
    </w:p>
    <w:p>
      <w:pPr>
        <w:spacing w:line="360" w:lineRule="auto"/>
        <w:ind w:firstLine="560" w:firstLineChars="200"/>
        <w:rPr>
          <w:rFonts w:ascii="微软雅黑" w:hAnsi="微软雅黑" w:eastAsia="微软雅黑" w:cs="微软雅黑"/>
          <w:bCs/>
          <w:szCs w:val="28"/>
        </w:rPr>
      </w:pPr>
      <w:r>
        <w:rPr>
          <w:rFonts w:hint="eastAsia" w:ascii="微软雅黑" w:hAnsi="微软雅黑" w:eastAsia="微软雅黑" w:cs="微软雅黑"/>
          <w:bCs/>
          <w:szCs w:val="28"/>
        </w:rPr>
        <w:t>第三条  考核标准</w:t>
      </w:r>
    </w:p>
    <w:p>
      <w:pPr>
        <w:spacing w:line="360" w:lineRule="auto"/>
        <w:ind w:firstLine="480"/>
        <w:rPr>
          <w:rFonts w:ascii="仿宋" w:hAnsi="仿宋" w:eastAsia="仿宋"/>
          <w:color w:val="000000"/>
          <w:szCs w:val="28"/>
        </w:rPr>
      </w:pPr>
      <w:r>
        <w:rPr>
          <w:rFonts w:hint="eastAsia" w:ascii="仿宋" w:hAnsi="仿宋" w:eastAsia="仿宋"/>
          <w:color w:val="000000"/>
          <w:szCs w:val="28"/>
        </w:rPr>
        <w:t>1.甲方对乙方执行百分制月度考核标准，考评总分为</w:t>
      </w:r>
      <w:r>
        <w:rPr>
          <w:rFonts w:hint="eastAsia" w:ascii="仿宋" w:hAnsi="仿宋" w:eastAsia="仿宋"/>
          <w:szCs w:val="28"/>
          <w:u w:val="single"/>
        </w:rPr>
        <w:t>100</w:t>
      </w:r>
      <w:r>
        <w:rPr>
          <w:rFonts w:hint="eastAsia" w:ascii="仿宋" w:hAnsi="仿宋" w:eastAsia="仿宋"/>
          <w:color w:val="000000"/>
          <w:szCs w:val="28"/>
        </w:rPr>
        <w:t>分，月度考核结果为合同月度付款依据。考核指标主要为服务质量考核标准和人员到岗及时性/人员稳定性/缺编考核标准。</w:t>
      </w:r>
    </w:p>
    <w:p>
      <w:pPr>
        <w:spacing w:line="360" w:lineRule="auto"/>
        <w:ind w:firstLine="480"/>
        <w:rPr>
          <w:rFonts w:ascii="仿宋" w:hAnsi="仿宋" w:eastAsia="仿宋"/>
          <w:color w:val="000000"/>
          <w:szCs w:val="28"/>
        </w:rPr>
      </w:pPr>
      <w:r>
        <w:rPr>
          <w:rFonts w:hint="eastAsia" w:ascii="仿宋" w:hAnsi="仿宋" w:eastAsia="仿宋"/>
          <w:color w:val="000000"/>
          <w:szCs w:val="28"/>
        </w:rPr>
        <w:t>2.甲方对乙方月度具体考核标准详见附件一：外包服务合同服务质量及人员考核标准（保安类）。</w:t>
      </w:r>
    </w:p>
    <w:p>
      <w:pPr>
        <w:spacing w:line="360" w:lineRule="auto"/>
        <w:ind w:firstLine="480"/>
        <w:rPr>
          <w:rFonts w:ascii="仿宋" w:hAnsi="仿宋" w:eastAsia="仿宋"/>
          <w:color w:val="000000"/>
          <w:szCs w:val="28"/>
        </w:rPr>
      </w:pPr>
      <w:r>
        <w:rPr>
          <w:rFonts w:hint="eastAsia" w:ascii="仿宋" w:hAnsi="仿宋" w:eastAsia="仿宋"/>
          <w:color w:val="000000"/>
          <w:szCs w:val="28"/>
        </w:rPr>
        <w:t>3.甲方对乙方的考核实行日、周、月检相结合方式进行考核，其标准依据</w:t>
      </w:r>
      <w:r>
        <w:rPr>
          <w:rFonts w:hint="eastAsia" w:ascii="仿宋" w:hAnsi="仿宋" w:eastAsia="仿宋"/>
          <w:szCs w:val="28"/>
        </w:rPr>
        <w:t>《</w:t>
      </w:r>
      <w:r>
        <w:rPr>
          <w:rFonts w:hint="eastAsia" w:ascii="仿宋" w:hAnsi="仿宋" w:eastAsia="仿宋"/>
          <w:szCs w:val="28"/>
          <w:u w:val="single"/>
        </w:rPr>
        <w:t xml:space="preserve"> </w:t>
      </w:r>
      <w:r>
        <w:rPr>
          <w:rFonts w:hint="eastAsia" w:ascii="仿宋" w:hAnsi="仿宋" w:eastAsia="仿宋" w:cs="宋体"/>
          <w:kern w:val="0"/>
          <w:szCs w:val="28"/>
          <w:u w:val="single"/>
        </w:rPr>
        <w:t xml:space="preserve">      </w:t>
      </w:r>
      <w:r>
        <w:rPr>
          <w:rFonts w:hint="eastAsia" w:ascii="仿宋" w:hAnsi="仿宋" w:eastAsia="仿宋"/>
          <w:szCs w:val="28"/>
        </w:rPr>
        <w:t>保安工作考核标准》（见附件二）</w:t>
      </w:r>
      <w:r>
        <w:rPr>
          <w:rFonts w:hint="eastAsia" w:ascii="仿宋" w:hAnsi="仿宋" w:eastAsia="仿宋"/>
          <w:color w:val="000000"/>
          <w:szCs w:val="28"/>
        </w:rPr>
        <w:t>执行，日、周、月检</w:t>
      </w:r>
      <w:r>
        <w:rPr>
          <w:rFonts w:hint="eastAsia" w:ascii="仿宋" w:hAnsi="仿宋" w:eastAsia="仿宋" w:cs="仿宋"/>
          <w:szCs w:val="28"/>
        </w:rPr>
        <w:t>根据标准进行累计扣分并每月统计，作为月度考核的依据；周、月检查由甲方现场管理人员参加</w:t>
      </w:r>
      <w:r>
        <w:rPr>
          <w:rFonts w:hint="eastAsia" w:ascii="仿宋" w:hAnsi="仿宋" w:eastAsia="仿宋"/>
          <w:color w:val="000000"/>
          <w:szCs w:val="28"/>
        </w:rPr>
        <w:t>。</w:t>
      </w:r>
    </w:p>
    <w:p>
      <w:pPr>
        <w:spacing w:line="360" w:lineRule="auto"/>
        <w:ind w:firstLine="480"/>
        <w:rPr>
          <w:rFonts w:ascii="仿宋" w:hAnsi="仿宋" w:eastAsia="仿宋"/>
          <w:color w:val="000000"/>
          <w:szCs w:val="28"/>
        </w:rPr>
      </w:pPr>
      <w:r>
        <w:rPr>
          <w:rFonts w:hint="eastAsia" w:ascii="仿宋" w:hAnsi="仿宋" w:eastAsia="仿宋"/>
          <w:szCs w:val="28"/>
        </w:rPr>
        <w:t>4.乙方信赖甲方的考核评价工作，同意无条件接受甲方的最终考评结果。</w:t>
      </w:r>
    </w:p>
    <w:p>
      <w:pPr>
        <w:spacing w:line="360" w:lineRule="auto"/>
        <w:ind w:firstLine="480"/>
        <w:rPr>
          <w:rFonts w:ascii="仿宋" w:hAnsi="仿宋" w:eastAsia="仿宋" w:cs="仿宋"/>
          <w:bCs/>
          <w:szCs w:val="28"/>
        </w:rPr>
      </w:pPr>
      <w:r>
        <w:rPr>
          <w:rFonts w:hint="eastAsia" w:ascii="仿宋" w:hAnsi="仿宋" w:eastAsia="仿宋" w:cs="仿宋"/>
          <w:bCs/>
          <w:szCs w:val="28"/>
        </w:rPr>
        <w:t>第四条 合同期限</w:t>
      </w:r>
    </w:p>
    <w:p>
      <w:pPr>
        <w:spacing w:line="360" w:lineRule="auto"/>
        <w:ind w:left="1" w:firstLine="560" w:firstLineChars="200"/>
        <w:rPr>
          <w:rFonts w:ascii="仿宋" w:hAnsi="仿宋" w:eastAsia="仿宋" w:cs="仿宋"/>
          <w:color w:val="000000"/>
          <w:szCs w:val="28"/>
        </w:rPr>
      </w:pPr>
      <w:r>
        <w:rPr>
          <w:rFonts w:hint="eastAsia" w:ascii="仿宋" w:hAnsi="仿宋" w:eastAsia="仿宋" w:cs="仿宋"/>
          <w:color w:val="000000"/>
          <w:szCs w:val="28"/>
        </w:rPr>
        <w:t>本合同期限为：</w:t>
      </w:r>
      <w:r>
        <w:rPr>
          <w:rFonts w:hint="eastAsia" w:ascii="仿宋" w:hAnsi="仿宋" w:eastAsia="仿宋" w:cs="仿宋"/>
          <w:color w:val="000000"/>
          <w:szCs w:val="28"/>
          <w:u w:val="single"/>
        </w:rPr>
        <w:t xml:space="preserve">  壹  </w:t>
      </w:r>
      <w:r>
        <w:rPr>
          <w:rFonts w:hint="eastAsia" w:ascii="仿宋" w:hAnsi="仿宋" w:eastAsia="仿宋" w:cs="仿宋"/>
          <w:color w:val="000000"/>
          <w:szCs w:val="28"/>
        </w:rPr>
        <w:t>年，从</w:t>
      </w:r>
      <w:r>
        <w:rPr>
          <w:rFonts w:hint="eastAsia" w:ascii="仿宋" w:hAnsi="仿宋" w:eastAsia="仿宋" w:cs="仿宋"/>
          <w:color w:val="000000"/>
          <w:szCs w:val="28"/>
          <w:u w:val="single"/>
        </w:rPr>
        <w:t xml:space="preserve">   </w:t>
      </w:r>
      <w:r>
        <w:rPr>
          <w:rFonts w:hint="eastAsia" w:ascii="仿宋" w:hAnsi="仿宋" w:eastAsia="仿宋" w:cs="仿宋"/>
          <w:color w:val="000000"/>
          <w:szCs w:val="28"/>
        </w:rPr>
        <w:t>年</w:t>
      </w:r>
      <w:r>
        <w:rPr>
          <w:rFonts w:hint="eastAsia" w:ascii="仿宋" w:hAnsi="仿宋" w:eastAsia="仿宋" w:cs="仿宋"/>
          <w:color w:val="000000"/>
          <w:szCs w:val="28"/>
          <w:u w:val="single"/>
        </w:rPr>
        <w:t xml:space="preserve">    </w:t>
      </w:r>
      <w:r>
        <w:rPr>
          <w:rFonts w:hint="eastAsia" w:ascii="仿宋" w:hAnsi="仿宋" w:eastAsia="仿宋" w:cs="仿宋"/>
          <w:color w:val="000000"/>
          <w:szCs w:val="28"/>
        </w:rPr>
        <w:t>月</w:t>
      </w:r>
      <w:r>
        <w:rPr>
          <w:rFonts w:hint="eastAsia" w:ascii="仿宋" w:hAnsi="仿宋" w:eastAsia="仿宋" w:cs="仿宋"/>
          <w:color w:val="000000"/>
          <w:szCs w:val="28"/>
          <w:u w:val="single"/>
        </w:rPr>
        <w:t xml:space="preserve">   </w:t>
      </w:r>
      <w:r>
        <w:rPr>
          <w:rFonts w:hint="eastAsia" w:ascii="仿宋" w:hAnsi="仿宋" w:eastAsia="仿宋" w:cs="仿宋"/>
          <w:color w:val="000000"/>
          <w:szCs w:val="28"/>
        </w:rPr>
        <w:t>日起至</w:t>
      </w:r>
      <w:r>
        <w:rPr>
          <w:rFonts w:hint="eastAsia" w:ascii="仿宋" w:hAnsi="仿宋" w:eastAsia="仿宋" w:cs="仿宋"/>
          <w:color w:val="000000"/>
          <w:szCs w:val="28"/>
          <w:u w:val="single"/>
        </w:rPr>
        <w:t xml:space="preserve">   </w:t>
      </w:r>
      <w:r>
        <w:rPr>
          <w:rFonts w:hint="eastAsia" w:ascii="仿宋" w:hAnsi="仿宋" w:eastAsia="仿宋" w:cs="仿宋"/>
          <w:color w:val="000000"/>
          <w:szCs w:val="28"/>
        </w:rPr>
        <w:t>年</w:t>
      </w:r>
      <w:r>
        <w:rPr>
          <w:rFonts w:hint="eastAsia" w:ascii="仿宋" w:hAnsi="仿宋" w:eastAsia="仿宋" w:cs="仿宋"/>
          <w:color w:val="000000"/>
          <w:szCs w:val="28"/>
          <w:u w:val="single"/>
        </w:rPr>
        <w:t xml:space="preserve">   </w:t>
      </w:r>
      <w:r>
        <w:rPr>
          <w:rFonts w:hint="eastAsia" w:ascii="仿宋" w:hAnsi="仿宋" w:eastAsia="仿宋" w:cs="仿宋"/>
          <w:color w:val="000000"/>
          <w:szCs w:val="28"/>
        </w:rPr>
        <w:t>月</w:t>
      </w:r>
      <w:r>
        <w:rPr>
          <w:rFonts w:hint="eastAsia" w:ascii="仿宋" w:hAnsi="仿宋" w:eastAsia="仿宋" w:cs="仿宋"/>
          <w:color w:val="000000"/>
          <w:szCs w:val="28"/>
          <w:u w:val="single"/>
        </w:rPr>
        <w:t xml:space="preserve">  </w:t>
      </w:r>
      <w:r>
        <w:rPr>
          <w:rFonts w:hint="eastAsia" w:ascii="仿宋" w:hAnsi="仿宋" w:eastAsia="仿宋" w:cs="仿宋"/>
          <w:color w:val="000000"/>
          <w:szCs w:val="28"/>
        </w:rPr>
        <w:t>日止。</w:t>
      </w:r>
    </w:p>
    <w:p>
      <w:pPr>
        <w:spacing w:line="360" w:lineRule="auto"/>
        <w:ind w:firstLine="480"/>
        <w:rPr>
          <w:rFonts w:ascii="仿宋" w:hAnsi="仿宋" w:eastAsia="仿宋" w:cs="仿宋"/>
          <w:b/>
          <w:szCs w:val="28"/>
        </w:rPr>
      </w:pPr>
      <w:r>
        <w:rPr>
          <w:rFonts w:hint="eastAsia" w:ascii="仿宋" w:hAnsi="仿宋" w:eastAsia="仿宋" w:cs="仿宋"/>
          <w:bCs/>
          <w:szCs w:val="28"/>
        </w:rPr>
        <w:t>第五条 保安服务费用、结算及付款方式</w:t>
      </w:r>
    </w:p>
    <w:p>
      <w:pPr>
        <w:spacing w:line="360" w:lineRule="auto"/>
        <w:ind w:firstLine="480"/>
        <w:rPr>
          <w:rFonts w:ascii="仿宋" w:hAnsi="仿宋" w:eastAsia="仿宋" w:cs="仿宋"/>
          <w:szCs w:val="28"/>
        </w:rPr>
      </w:pPr>
      <w:r>
        <w:rPr>
          <w:rFonts w:hint="eastAsia" w:ascii="仿宋" w:hAnsi="仿宋" w:eastAsia="仿宋" w:cs="仿宋"/>
          <w:szCs w:val="28"/>
        </w:rPr>
        <w:t>1.保安服务费用：</w:t>
      </w:r>
    </w:p>
    <w:p>
      <w:pPr>
        <w:ind w:firstLine="648"/>
        <w:jc w:val="left"/>
        <w:rPr>
          <w:rFonts w:ascii="仿宋" w:hAnsi="仿宋" w:eastAsia="仿宋" w:cs="仿宋"/>
          <w:color w:val="000000"/>
          <w:kern w:val="0"/>
          <w:szCs w:val="28"/>
          <w:shd w:val="clear" w:color="FFFFFF" w:fill="FFFFFF"/>
        </w:rPr>
      </w:pPr>
      <w:r>
        <w:rPr>
          <w:rFonts w:hint="eastAsia" w:ascii="仿宋" w:hAnsi="仿宋" w:eastAsia="仿宋" w:cs="仿宋"/>
          <w:color w:val="000000"/>
          <w:kern w:val="0"/>
          <w:szCs w:val="28"/>
          <w:shd w:val="clear" w:color="FFFFFF" w:fill="FFFFFF"/>
        </w:rPr>
        <w:t>（1）服务费用标准根据岗位类别区分，具体分配如下：</w:t>
      </w:r>
    </w:p>
    <w:tbl>
      <w:tblPr>
        <w:tblStyle w:val="42"/>
        <w:tblW w:w="9137"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482"/>
        <w:gridCol w:w="800"/>
        <w:gridCol w:w="1564"/>
        <w:gridCol w:w="1336"/>
        <w:gridCol w:w="3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仿宋"/>
                <w:color w:val="000000"/>
                <w:kern w:val="0"/>
                <w:szCs w:val="28"/>
                <w:shd w:val="clear" w:color="FFFFFF" w:fill="FFFFFF"/>
              </w:rPr>
            </w:pPr>
            <w:r>
              <w:rPr>
                <w:rFonts w:hint="eastAsia" w:ascii="仿宋" w:hAnsi="仿宋" w:eastAsia="仿宋" w:cs="仿宋"/>
                <w:color w:val="000000"/>
                <w:kern w:val="0"/>
                <w:szCs w:val="28"/>
                <w:shd w:val="clear" w:color="FFFFFF" w:fill="FFFFFF"/>
              </w:rPr>
              <w:t>序号</w:t>
            </w:r>
          </w:p>
        </w:tc>
        <w:tc>
          <w:tcPr>
            <w:tcW w:w="1482" w:type="dxa"/>
            <w:vAlign w:val="center"/>
          </w:tcPr>
          <w:p>
            <w:pPr>
              <w:jc w:val="center"/>
              <w:rPr>
                <w:rFonts w:ascii="仿宋" w:hAnsi="仿宋" w:eastAsia="仿宋" w:cs="仿宋"/>
                <w:color w:val="000000"/>
                <w:kern w:val="0"/>
                <w:szCs w:val="28"/>
                <w:shd w:val="clear" w:color="FFFFFF" w:fill="FFFFFF"/>
              </w:rPr>
            </w:pPr>
            <w:r>
              <w:rPr>
                <w:rFonts w:hint="eastAsia" w:ascii="仿宋" w:hAnsi="仿宋" w:eastAsia="仿宋" w:cs="仿宋"/>
                <w:color w:val="000000"/>
                <w:kern w:val="0"/>
                <w:szCs w:val="28"/>
                <w:shd w:val="clear" w:color="FFFFFF" w:fill="FFFFFF"/>
              </w:rPr>
              <w:t>岗 位</w:t>
            </w:r>
          </w:p>
        </w:tc>
        <w:tc>
          <w:tcPr>
            <w:tcW w:w="800" w:type="dxa"/>
            <w:vAlign w:val="center"/>
          </w:tcPr>
          <w:p>
            <w:pPr>
              <w:jc w:val="center"/>
              <w:rPr>
                <w:rFonts w:ascii="仿宋" w:hAnsi="仿宋" w:eastAsia="仿宋" w:cs="仿宋"/>
                <w:color w:val="000000"/>
                <w:kern w:val="0"/>
                <w:szCs w:val="28"/>
                <w:shd w:val="clear" w:color="FFFFFF" w:fill="FFFFFF"/>
              </w:rPr>
            </w:pPr>
            <w:r>
              <w:rPr>
                <w:rFonts w:hint="eastAsia" w:ascii="仿宋" w:hAnsi="仿宋" w:eastAsia="仿宋" w:cs="仿宋"/>
                <w:color w:val="000000"/>
                <w:kern w:val="0"/>
                <w:szCs w:val="28"/>
                <w:shd w:val="clear" w:color="FFFFFF" w:fill="FFFFFF"/>
              </w:rPr>
              <w:t>人数</w:t>
            </w:r>
          </w:p>
        </w:tc>
        <w:tc>
          <w:tcPr>
            <w:tcW w:w="1564" w:type="dxa"/>
            <w:vAlign w:val="center"/>
          </w:tcPr>
          <w:p>
            <w:pPr>
              <w:jc w:val="center"/>
              <w:rPr>
                <w:rFonts w:ascii="仿宋" w:hAnsi="仿宋" w:eastAsia="仿宋" w:cs="仿宋"/>
                <w:color w:val="000000"/>
                <w:kern w:val="0"/>
                <w:szCs w:val="28"/>
                <w:shd w:val="clear" w:color="FFFFFF" w:fill="FFFFFF"/>
              </w:rPr>
            </w:pPr>
            <w:r>
              <w:rPr>
                <w:rFonts w:hint="eastAsia" w:ascii="仿宋" w:hAnsi="仿宋" w:eastAsia="仿宋" w:cs="仿宋"/>
                <w:color w:val="000000"/>
                <w:kern w:val="0"/>
                <w:szCs w:val="28"/>
                <w:shd w:val="clear" w:color="FFFFFF" w:fill="FFFFFF"/>
              </w:rPr>
              <w:t>费用标准（元/月）</w:t>
            </w:r>
          </w:p>
        </w:tc>
        <w:tc>
          <w:tcPr>
            <w:tcW w:w="1336" w:type="dxa"/>
            <w:vAlign w:val="center"/>
          </w:tcPr>
          <w:p>
            <w:pPr>
              <w:jc w:val="center"/>
              <w:rPr>
                <w:rFonts w:ascii="仿宋" w:hAnsi="仿宋" w:eastAsia="仿宋" w:cs="仿宋"/>
                <w:color w:val="000000"/>
                <w:kern w:val="0"/>
                <w:szCs w:val="28"/>
                <w:shd w:val="clear" w:color="FFFFFF" w:fill="FFFFFF"/>
              </w:rPr>
            </w:pPr>
            <w:r>
              <w:rPr>
                <w:rFonts w:hint="eastAsia" w:ascii="仿宋" w:hAnsi="仿宋" w:eastAsia="仿宋" w:cs="仿宋"/>
                <w:color w:val="000000"/>
                <w:kern w:val="0"/>
                <w:szCs w:val="28"/>
                <w:shd w:val="clear" w:color="FFFFFF" w:fill="FFFFFF"/>
              </w:rPr>
              <w:t>合  计（元/年）</w:t>
            </w:r>
          </w:p>
        </w:tc>
        <w:tc>
          <w:tcPr>
            <w:tcW w:w="3301" w:type="dxa"/>
            <w:vAlign w:val="center"/>
          </w:tcPr>
          <w:p>
            <w:pPr>
              <w:jc w:val="center"/>
              <w:rPr>
                <w:rFonts w:ascii="仿宋" w:hAnsi="仿宋" w:eastAsia="仿宋" w:cs="仿宋"/>
                <w:color w:val="000000"/>
                <w:kern w:val="0"/>
                <w:szCs w:val="28"/>
                <w:shd w:val="clear" w:color="FFFFFF" w:fill="FFFFFF"/>
              </w:rPr>
            </w:pPr>
            <w:r>
              <w:rPr>
                <w:rFonts w:hint="eastAsia" w:ascii="仿宋" w:hAnsi="仿宋" w:eastAsia="仿宋" w:cs="仿宋"/>
                <w:color w:val="000000"/>
                <w:kern w:val="0"/>
                <w:szCs w:val="28"/>
                <w:shd w:val="clear" w:color="FFFFFF" w:fill="FFFFFF"/>
              </w:rPr>
              <w:t>岗位重点职责与标准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仿宋"/>
                <w:color w:val="000000"/>
                <w:kern w:val="0"/>
                <w:szCs w:val="28"/>
                <w:shd w:val="clear" w:color="FFFFFF" w:fill="FFFFFF"/>
              </w:rPr>
            </w:pPr>
            <w:r>
              <w:rPr>
                <w:rFonts w:hint="eastAsia" w:ascii="仿宋" w:hAnsi="仿宋" w:eastAsia="仿宋" w:cs="仿宋"/>
                <w:color w:val="000000"/>
                <w:kern w:val="0"/>
                <w:szCs w:val="28"/>
                <w:shd w:val="clear" w:color="FFFFFF" w:fill="FFFFFF"/>
              </w:rPr>
              <w:t>1</w:t>
            </w:r>
          </w:p>
        </w:tc>
        <w:tc>
          <w:tcPr>
            <w:tcW w:w="1482" w:type="dxa"/>
            <w:vAlign w:val="center"/>
          </w:tcPr>
          <w:p>
            <w:pPr>
              <w:jc w:val="center"/>
              <w:rPr>
                <w:rFonts w:ascii="仿宋" w:hAnsi="仿宋" w:eastAsia="仿宋" w:cs="仿宋"/>
                <w:color w:val="000000"/>
                <w:kern w:val="0"/>
                <w:szCs w:val="28"/>
                <w:shd w:val="clear" w:color="FFFFFF" w:fill="FFFFFF"/>
              </w:rPr>
            </w:pPr>
          </w:p>
        </w:tc>
        <w:tc>
          <w:tcPr>
            <w:tcW w:w="800" w:type="dxa"/>
            <w:vAlign w:val="center"/>
          </w:tcPr>
          <w:p>
            <w:pPr>
              <w:jc w:val="center"/>
              <w:rPr>
                <w:rFonts w:ascii="仿宋" w:hAnsi="仿宋" w:eastAsia="仿宋" w:cs="仿宋"/>
                <w:color w:val="000000"/>
                <w:kern w:val="0"/>
                <w:szCs w:val="28"/>
                <w:shd w:val="clear" w:color="FFFFFF" w:fill="FFFFFF"/>
              </w:rPr>
            </w:pPr>
          </w:p>
        </w:tc>
        <w:tc>
          <w:tcPr>
            <w:tcW w:w="1564" w:type="dxa"/>
            <w:vAlign w:val="center"/>
          </w:tcPr>
          <w:p>
            <w:pPr>
              <w:jc w:val="center"/>
              <w:rPr>
                <w:rFonts w:ascii="仿宋" w:hAnsi="仿宋" w:eastAsia="仿宋" w:cs="仿宋"/>
                <w:color w:val="000000"/>
                <w:kern w:val="0"/>
                <w:szCs w:val="28"/>
                <w:shd w:val="clear" w:color="FFFFFF" w:fill="FFFFFF"/>
              </w:rPr>
            </w:pPr>
          </w:p>
        </w:tc>
        <w:tc>
          <w:tcPr>
            <w:tcW w:w="1336" w:type="dxa"/>
            <w:vAlign w:val="center"/>
          </w:tcPr>
          <w:p>
            <w:pPr>
              <w:jc w:val="center"/>
              <w:rPr>
                <w:rFonts w:ascii="仿宋" w:hAnsi="仿宋" w:eastAsia="仿宋" w:cs="仿宋"/>
                <w:color w:val="000000"/>
                <w:kern w:val="0"/>
                <w:szCs w:val="28"/>
                <w:shd w:val="clear" w:color="FFFFFF" w:fill="FFFFFF"/>
              </w:rPr>
            </w:pPr>
          </w:p>
        </w:tc>
        <w:tc>
          <w:tcPr>
            <w:tcW w:w="3301" w:type="dxa"/>
          </w:tcPr>
          <w:p>
            <w:pPr>
              <w:ind w:firstLine="560" w:firstLineChars="200"/>
              <w:jc w:val="left"/>
              <w:rPr>
                <w:rFonts w:ascii="仿宋" w:hAnsi="仿宋" w:eastAsia="仿宋" w:cs="仿宋"/>
                <w:color w:val="000000"/>
                <w:kern w:val="0"/>
                <w:szCs w:val="28"/>
                <w:shd w:val="clear" w:color="FFFFFF"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仿宋"/>
                <w:color w:val="000000"/>
                <w:kern w:val="0"/>
                <w:szCs w:val="28"/>
                <w:shd w:val="clear" w:color="FFFFFF" w:fill="FFFFFF"/>
              </w:rPr>
            </w:pPr>
            <w:r>
              <w:rPr>
                <w:rFonts w:hint="eastAsia" w:ascii="仿宋" w:hAnsi="仿宋" w:eastAsia="仿宋" w:cs="仿宋"/>
                <w:color w:val="000000"/>
                <w:kern w:val="0"/>
                <w:szCs w:val="28"/>
                <w:shd w:val="clear" w:color="FFFFFF" w:fill="FFFFFF"/>
              </w:rPr>
              <w:t>2</w:t>
            </w:r>
          </w:p>
        </w:tc>
        <w:tc>
          <w:tcPr>
            <w:tcW w:w="1482" w:type="dxa"/>
            <w:vAlign w:val="center"/>
          </w:tcPr>
          <w:p>
            <w:pPr>
              <w:jc w:val="center"/>
              <w:rPr>
                <w:rFonts w:ascii="仿宋" w:hAnsi="仿宋" w:eastAsia="仿宋" w:cs="仿宋"/>
                <w:color w:val="000000"/>
                <w:kern w:val="0"/>
                <w:szCs w:val="28"/>
                <w:shd w:val="clear" w:color="FFFFFF" w:fill="FFFFFF"/>
              </w:rPr>
            </w:pPr>
          </w:p>
        </w:tc>
        <w:tc>
          <w:tcPr>
            <w:tcW w:w="800" w:type="dxa"/>
            <w:vAlign w:val="center"/>
          </w:tcPr>
          <w:p>
            <w:pPr>
              <w:jc w:val="center"/>
              <w:rPr>
                <w:rFonts w:ascii="仿宋" w:hAnsi="仿宋" w:eastAsia="仿宋" w:cs="仿宋"/>
                <w:color w:val="000000"/>
                <w:kern w:val="0"/>
                <w:szCs w:val="28"/>
                <w:shd w:val="clear" w:color="FFFFFF" w:fill="FFFFFF"/>
              </w:rPr>
            </w:pPr>
          </w:p>
        </w:tc>
        <w:tc>
          <w:tcPr>
            <w:tcW w:w="1564" w:type="dxa"/>
            <w:vAlign w:val="center"/>
          </w:tcPr>
          <w:p>
            <w:pPr>
              <w:jc w:val="center"/>
              <w:rPr>
                <w:rFonts w:ascii="仿宋" w:hAnsi="仿宋" w:eastAsia="仿宋" w:cs="仿宋"/>
                <w:color w:val="000000"/>
                <w:kern w:val="0"/>
                <w:szCs w:val="28"/>
                <w:shd w:val="clear" w:color="FFFFFF" w:fill="FFFFFF"/>
              </w:rPr>
            </w:pPr>
          </w:p>
        </w:tc>
        <w:tc>
          <w:tcPr>
            <w:tcW w:w="1336" w:type="dxa"/>
            <w:vAlign w:val="center"/>
          </w:tcPr>
          <w:p>
            <w:pPr>
              <w:jc w:val="center"/>
              <w:rPr>
                <w:rFonts w:ascii="仿宋" w:hAnsi="仿宋" w:eastAsia="仿宋" w:cs="仿宋"/>
                <w:color w:val="000000"/>
                <w:kern w:val="0"/>
                <w:szCs w:val="28"/>
                <w:shd w:val="clear" w:color="FFFFFF" w:fill="FFFFFF"/>
              </w:rPr>
            </w:pPr>
          </w:p>
        </w:tc>
        <w:tc>
          <w:tcPr>
            <w:tcW w:w="3301" w:type="dxa"/>
          </w:tcPr>
          <w:p>
            <w:pPr>
              <w:ind w:firstLine="560" w:firstLineChars="200"/>
              <w:rPr>
                <w:rFonts w:ascii="仿宋" w:hAnsi="仿宋" w:eastAsia="仿宋" w:cs="仿宋"/>
                <w:color w:val="000000"/>
                <w:kern w:val="0"/>
                <w:szCs w:val="28"/>
                <w:shd w:val="clear" w:color="FFFFFF"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仿宋"/>
                <w:color w:val="000000"/>
                <w:kern w:val="0"/>
                <w:szCs w:val="28"/>
                <w:shd w:val="clear" w:color="FFFFFF" w:fill="FFFFFF"/>
              </w:rPr>
            </w:pPr>
            <w:r>
              <w:rPr>
                <w:rFonts w:hint="eastAsia" w:ascii="仿宋" w:hAnsi="仿宋" w:eastAsia="仿宋" w:cs="仿宋"/>
                <w:color w:val="000000"/>
                <w:kern w:val="0"/>
                <w:szCs w:val="28"/>
                <w:shd w:val="clear" w:color="FFFFFF" w:fill="FFFFFF"/>
              </w:rPr>
              <w:t>3</w:t>
            </w:r>
          </w:p>
        </w:tc>
        <w:tc>
          <w:tcPr>
            <w:tcW w:w="1482" w:type="dxa"/>
            <w:vAlign w:val="center"/>
          </w:tcPr>
          <w:p>
            <w:pPr>
              <w:jc w:val="center"/>
              <w:rPr>
                <w:rFonts w:ascii="仿宋" w:hAnsi="仿宋" w:eastAsia="仿宋" w:cs="仿宋"/>
                <w:color w:val="000000"/>
                <w:kern w:val="0"/>
                <w:szCs w:val="28"/>
                <w:shd w:val="clear" w:color="FFFFFF" w:fill="FFFFFF"/>
              </w:rPr>
            </w:pPr>
          </w:p>
        </w:tc>
        <w:tc>
          <w:tcPr>
            <w:tcW w:w="800" w:type="dxa"/>
            <w:vAlign w:val="center"/>
          </w:tcPr>
          <w:p>
            <w:pPr>
              <w:jc w:val="center"/>
              <w:rPr>
                <w:rFonts w:ascii="仿宋" w:hAnsi="仿宋" w:eastAsia="仿宋" w:cs="仿宋"/>
                <w:color w:val="000000"/>
                <w:kern w:val="0"/>
                <w:szCs w:val="28"/>
                <w:shd w:val="clear" w:color="FFFFFF" w:fill="FFFFFF"/>
              </w:rPr>
            </w:pPr>
          </w:p>
        </w:tc>
        <w:tc>
          <w:tcPr>
            <w:tcW w:w="1564" w:type="dxa"/>
            <w:vAlign w:val="center"/>
          </w:tcPr>
          <w:p>
            <w:pPr>
              <w:jc w:val="center"/>
              <w:rPr>
                <w:rFonts w:ascii="仿宋" w:hAnsi="仿宋" w:eastAsia="仿宋" w:cs="仿宋"/>
                <w:color w:val="000000"/>
                <w:kern w:val="0"/>
                <w:szCs w:val="28"/>
                <w:shd w:val="clear" w:color="FFFFFF" w:fill="FFFFFF"/>
              </w:rPr>
            </w:pPr>
          </w:p>
        </w:tc>
        <w:tc>
          <w:tcPr>
            <w:tcW w:w="1336" w:type="dxa"/>
            <w:vAlign w:val="center"/>
          </w:tcPr>
          <w:p>
            <w:pPr>
              <w:jc w:val="center"/>
              <w:rPr>
                <w:rFonts w:ascii="仿宋" w:hAnsi="仿宋" w:eastAsia="仿宋" w:cs="仿宋"/>
                <w:color w:val="000000"/>
                <w:kern w:val="0"/>
                <w:szCs w:val="28"/>
                <w:shd w:val="clear" w:color="FFFFFF" w:fill="FFFFFF"/>
              </w:rPr>
            </w:pPr>
          </w:p>
        </w:tc>
        <w:tc>
          <w:tcPr>
            <w:tcW w:w="3301" w:type="dxa"/>
          </w:tcPr>
          <w:p>
            <w:pPr>
              <w:ind w:firstLine="560" w:firstLineChars="200"/>
              <w:rPr>
                <w:rFonts w:ascii="仿宋" w:hAnsi="仿宋" w:eastAsia="仿宋" w:cs="仿宋"/>
                <w:color w:val="000000"/>
                <w:kern w:val="0"/>
                <w:szCs w:val="28"/>
                <w:shd w:val="clear" w:color="FFFFFF"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仿宋"/>
                <w:color w:val="000000"/>
                <w:kern w:val="0"/>
                <w:szCs w:val="28"/>
                <w:shd w:val="clear" w:color="FFFFFF" w:fill="FFFFFF"/>
              </w:rPr>
            </w:pPr>
            <w:r>
              <w:rPr>
                <w:rFonts w:hint="eastAsia" w:ascii="仿宋" w:hAnsi="仿宋" w:eastAsia="仿宋" w:cs="仿宋"/>
                <w:color w:val="000000"/>
                <w:kern w:val="0"/>
                <w:szCs w:val="28"/>
                <w:shd w:val="clear" w:color="FFFFFF" w:fill="FFFFFF"/>
              </w:rPr>
              <w:t>4</w:t>
            </w:r>
          </w:p>
        </w:tc>
        <w:tc>
          <w:tcPr>
            <w:tcW w:w="1482" w:type="dxa"/>
            <w:vAlign w:val="center"/>
          </w:tcPr>
          <w:p>
            <w:pPr>
              <w:jc w:val="center"/>
              <w:rPr>
                <w:rFonts w:ascii="仿宋" w:hAnsi="仿宋" w:eastAsia="仿宋" w:cs="仿宋"/>
                <w:color w:val="000000"/>
                <w:kern w:val="0"/>
                <w:szCs w:val="28"/>
                <w:shd w:val="clear" w:color="FFFFFF" w:fill="FFFFFF"/>
              </w:rPr>
            </w:pPr>
          </w:p>
        </w:tc>
        <w:tc>
          <w:tcPr>
            <w:tcW w:w="800" w:type="dxa"/>
            <w:vAlign w:val="center"/>
          </w:tcPr>
          <w:p>
            <w:pPr>
              <w:jc w:val="center"/>
              <w:rPr>
                <w:rFonts w:ascii="仿宋" w:hAnsi="仿宋" w:eastAsia="仿宋" w:cs="仿宋"/>
                <w:color w:val="000000"/>
                <w:kern w:val="0"/>
                <w:szCs w:val="28"/>
                <w:shd w:val="clear" w:color="FFFFFF" w:fill="FFFFFF"/>
              </w:rPr>
            </w:pPr>
          </w:p>
        </w:tc>
        <w:tc>
          <w:tcPr>
            <w:tcW w:w="1564" w:type="dxa"/>
            <w:vAlign w:val="center"/>
          </w:tcPr>
          <w:p>
            <w:pPr>
              <w:jc w:val="center"/>
              <w:rPr>
                <w:rFonts w:ascii="仿宋" w:hAnsi="仿宋" w:eastAsia="仿宋" w:cs="仿宋"/>
                <w:color w:val="000000"/>
                <w:kern w:val="0"/>
                <w:szCs w:val="28"/>
                <w:shd w:val="clear" w:color="FFFFFF" w:fill="FFFFFF"/>
              </w:rPr>
            </w:pPr>
          </w:p>
        </w:tc>
        <w:tc>
          <w:tcPr>
            <w:tcW w:w="1336" w:type="dxa"/>
            <w:vAlign w:val="center"/>
          </w:tcPr>
          <w:p>
            <w:pPr>
              <w:jc w:val="center"/>
              <w:rPr>
                <w:rFonts w:ascii="仿宋" w:hAnsi="仿宋" w:eastAsia="仿宋" w:cs="仿宋"/>
                <w:color w:val="000000"/>
                <w:kern w:val="0"/>
                <w:szCs w:val="28"/>
                <w:shd w:val="clear" w:color="FFFFFF" w:fill="FFFFFF"/>
              </w:rPr>
            </w:pPr>
          </w:p>
        </w:tc>
        <w:tc>
          <w:tcPr>
            <w:tcW w:w="3301" w:type="dxa"/>
          </w:tcPr>
          <w:p>
            <w:pPr>
              <w:ind w:firstLine="560" w:firstLineChars="200"/>
              <w:rPr>
                <w:rFonts w:ascii="仿宋" w:hAnsi="仿宋" w:eastAsia="仿宋" w:cs="仿宋"/>
                <w:color w:val="000000"/>
                <w:kern w:val="0"/>
                <w:szCs w:val="28"/>
                <w:shd w:val="clear" w:color="FFFFFF"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 w:hAnsi="仿宋" w:eastAsia="仿宋" w:cs="仿宋"/>
                <w:color w:val="000000"/>
                <w:kern w:val="0"/>
                <w:szCs w:val="28"/>
                <w:shd w:val="clear" w:color="FFFFFF" w:fill="FFFFFF"/>
              </w:rPr>
            </w:pPr>
            <w:r>
              <w:rPr>
                <w:rFonts w:hint="eastAsia" w:ascii="仿宋" w:hAnsi="仿宋" w:eastAsia="仿宋" w:cs="仿宋"/>
                <w:color w:val="000000"/>
                <w:kern w:val="0"/>
                <w:szCs w:val="28"/>
                <w:shd w:val="clear" w:color="FFFFFF" w:fill="FFFFFF"/>
              </w:rPr>
              <w:t>5</w:t>
            </w:r>
          </w:p>
        </w:tc>
        <w:tc>
          <w:tcPr>
            <w:tcW w:w="1482" w:type="dxa"/>
            <w:vAlign w:val="center"/>
          </w:tcPr>
          <w:p>
            <w:pPr>
              <w:jc w:val="center"/>
              <w:rPr>
                <w:rFonts w:ascii="仿宋" w:hAnsi="仿宋" w:eastAsia="仿宋" w:cs="仿宋"/>
                <w:color w:val="000000"/>
                <w:kern w:val="0"/>
                <w:szCs w:val="28"/>
                <w:shd w:val="clear" w:color="FFFFFF" w:fill="FFFFFF"/>
              </w:rPr>
            </w:pPr>
          </w:p>
        </w:tc>
        <w:tc>
          <w:tcPr>
            <w:tcW w:w="800" w:type="dxa"/>
            <w:vAlign w:val="center"/>
          </w:tcPr>
          <w:p>
            <w:pPr>
              <w:jc w:val="center"/>
              <w:rPr>
                <w:rFonts w:ascii="仿宋" w:hAnsi="仿宋" w:eastAsia="仿宋" w:cs="仿宋"/>
                <w:color w:val="000000"/>
                <w:kern w:val="0"/>
                <w:szCs w:val="28"/>
                <w:shd w:val="clear" w:color="FFFFFF" w:fill="FFFFFF"/>
              </w:rPr>
            </w:pPr>
          </w:p>
        </w:tc>
        <w:tc>
          <w:tcPr>
            <w:tcW w:w="1564" w:type="dxa"/>
            <w:vAlign w:val="center"/>
          </w:tcPr>
          <w:p>
            <w:pPr>
              <w:jc w:val="center"/>
              <w:rPr>
                <w:rFonts w:ascii="仿宋" w:hAnsi="仿宋" w:eastAsia="仿宋" w:cs="仿宋"/>
                <w:color w:val="000000"/>
                <w:kern w:val="0"/>
                <w:szCs w:val="28"/>
                <w:shd w:val="clear" w:color="FFFFFF" w:fill="FFFFFF"/>
              </w:rPr>
            </w:pPr>
          </w:p>
        </w:tc>
        <w:tc>
          <w:tcPr>
            <w:tcW w:w="1336" w:type="dxa"/>
            <w:vAlign w:val="center"/>
          </w:tcPr>
          <w:p>
            <w:pPr>
              <w:jc w:val="center"/>
              <w:rPr>
                <w:rFonts w:ascii="仿宋" w:hAnsi="仿宋" w:eastAsia="仿宋" w:cs="仿宋"/>
                <w:color w:val="000000"/>
                <w:kern w:val="0"/>
                <w:szCs w:val="28"/>
                <w:shd w:val="clear" w:color="FFFFFF" w:fill="FFFFFF"/>
              </w:rPr>
            </w:pPr>
          </w:p>
        </w:tc>
        <w:tc>
          <w:tcPr>
            <w:tcW w:w="3301" w:type="dxa"/>
          </w:tcPr>
          <w:p>
            <w:pPr>
              <w:ind w:firstLine="560" w:firstLineChars="200"/>
              <w:rPr>
                <w:rFonts w:ascii="仿宋" w:hAnsi="仿宋" w:eastAsia="仿宋" w:cs="仿宋"/>
                <w:color w:val="000000"/>
                <w:kern w:val="0"/>
                <w:szCs w:val="28"/>
                <w:shd w:val="clear" w:color="FFFFFF" w:fill="FFFFFF"/>
              </w:rPr>
            </w:pPr>
          </w:p>
        </w:tc>
      </w:tr>
    </w:tbl>
    <w:p>
      <w:pPr>
        <w:ind w:firstLine="648"/>
        <w:jc w:val="left"/>
        <w:rPr>
          <w:rFonts w:ascii="仿宋" w:hAnsi="仿宋" w:eastAsia="仿宋" w:cs="仿宋"/>
          <w:color w:val="000000"/>
          <w:kern w:val="0"/>
          <w:szCs w:val="28"/>
          <w:shd w:val="clear" w:color="FFFFFF" w:fill="FFFFFF"/>
        </w:rPr>
      </w:pPr>
      <w:r>
        <w:rPr>
          <w:rFonts w:hint="eastAsia" w:ascii="仿宋" w:hAnsi="仿宋" w:eastAsia="仿宋" w:cs="仿宋"/>
          <w:color w:val="000000"/>
          <w:kern w:val="0"/>
          <w:szCs w:val="28"/>
          <w:shd w:val="clear" w:color="FFFFFF" w:fill="FFFFFF"/>
        </w:rPr>
        <w:t xml:space="preserve">合同总金额（含增值税）暂定为人民币¥ </w:t>
      </w:r>
      <w:r>
        <w:rPr>
          <w:rFonts w:hint="eastAsia" w:ascii="仿宋" w:hAnsi="仿宋" w:eastAsia="仿宋" w:cs="仿宋"/>
          <w:color w:val="000000"/>
          <w:kern w:val="0"/>
          <w:szCs w:val="28"/>
          <w:u w:val="single"/>
          <w:shd w:val="clear" w:color="FFFFFF" w:fill="FFFFFF"/>
        </w:rPr>
        <w:t xml:space="preserve">   </w:t>
      </w:r>
      <w:r>
        <w:rPr>
          <w:rFonts w:hint="eastAsia" w:ascii="仿宋" w:hAnsi="仿宋" w:eastAsia="仿宋" w:cs="仿宋"/>
          <w:color w:val="000000"/>
          <w:kern w:val="0"/>
          <w:szCs w:val="28"/>
          <w:shd w:val="clear" w:color="FFFFFF" w:fill="FFFFFF"/>
        </w:rPr>
        <w:t>元（保安服务人数按</w:t>
      </w:r>
      <w:r>
        <w:rPr>
          <w:rFonts w:hint="eastAsia" w:ascii="仿宋" w:hAnsi="仿宋" w:eastAsia="仿宋" w:cs="仿宋"/>
          <w:color w:val="000000"/>
          <w:kern w:val="0"/>
          <w:szCs w:val="28"/>
          <w:u w:val="single"/>
          <w:shd w:val="clear" w:color="FFFFFF" w:fill="FFFFFF"/>
        </w:rPr>
        <w:t xml:space="preserve">   </w:t>
      </w:r>
      <w:r>
        <w:rPr>
          <w:rFonts w:hint="eastAsia" w:ascii="仿宋" w:hAnsi="仿宋" w:eastAsia="仿宋" w:cs="仿宋"/>
          <w:color w:val="000000"/>
          <w:kern w:val="0"/>
          <w:szCs w:val="28"/>
          <w:shd w:val="clear" w:color="FFFFFF" w:fill="FFFFFF"/>
        </w:rPr>
        <w:t>人估计）,大写：</w:t>
      </w:r>
      <w:r>
        <w:rPr>
          <w:rFonts w:hint="eastAsia" w:ascii="仿宋" w:hAnsi="仿宋" w:eastAsia="仿宋" w:cs="仿宋"/>
          <w:color w:val="000000"/>
          <w:kern w:val="0"/>
          <w:szCs w:val="28"/>
          <w:u w:val="single"/>
          <w:shd w:val="clear" w:color="FFFFFF" w:fill="FFFFFF"/>
        </w:rPr>
        <w:t xml:space="preserve">      元</w:t>
      </w:r>
      <w:r>
        <w:rPr>
          <w:rFonts w:hint="eastAsia" w:ascii="仿宋" w:hAnsi="仿宋" w:eastAsia="仿宋" w:cs="仿宋"/>
          <w:color w:val="000000"/>
          <w:kern w:val="0"/>
          <w:szCs w:val="28"/>
          <w:shd w:val="clear" w:color="FFFFFF" w:fill="FFFFFF"/>
        </w:rPr>
        <w:t>整。实际发生服务费用根据甲方要求和乙方实际到岗人数计算。</w:t>
      </w:r>
    </w:p>
    <w:p>
      <w:pPr>
        <w:ind w:firstLine="648"/>
        <w:jc w:val="left"/>
        <w:rPr>
          <w:rFonts w:ascii="仿宋" w:hAnsi="仿宋" w:eastAsia="仿宋" w:cs="仿宋"/>
          <w:szCs w:val="28"/>
        </w:rPr>
      </w:pPr>
      <w:r>
        <w:rPr>
          <w:rFonts w:hint="eastAsia" w:ascii="仿宋" w:hAnsi="仿宋" w:eastAsia="仿宋" w:cs="仿宋"/>
          <w:color w:val="000000"/>
          <w:kern w:val="0"/>
          <w:szCs w:val="28"/>
          <w:shd w:val="clear" w:color="FFFFFF" w:fill="FFFFFF"/>
        </w:rPr>
        <w:t>（2）该服务费用包括但不限于履行本合同所有服务内容所需的人员工资、工作服装、服务工具、设备耗材以及税费、利润、管理成本等费用。除非甲乙双方另有明确约定，甲方无需再向乙方或第三方支付任何其他费用。</w:t>
      </w:r>
    </w:p>
    <w:p>
      <w:pPr>
        <w:spacing w:line="360" w:lineRule="auto"/>
        <w:ind w:firstLine="480"/>
        <w:rPr>
          <w:rFonts w:ascii="仿宋" w:hAnsi="仿宋" w:eastAsia="仿宋" w:cs="仿宋"/>
          <w:szCs w:val="28"/>
        </w:rPr>
      </w:pPr>
      <w:r>
        <w:rPr>
          <w:rFonts w:hint="eastAsia" w:ascii="仿宋" w:hAnsi="仿宋" w:eastAsia="仿宋" w:cs="仿宋"/>
          <w:szCs w:val="28"/>
        </w:rPr>
        <w:t>2.结算方式：</w:t>
      </w:r>
    </w:p>
    <w:p>
      <w:pPr>
        <w:spacing w:line="360" w:lineRule="auto"/>
        <w:ind w:firstLine="480"/>
        <w:rPr>
          <w:rFonts w:ascii="仿宋" w:hAnsi="仿宋" w:eastAsia="仿宋" w:cs="仿宋"/>
          <w:szCs w:val="28"/>
        </w:rPr>
      </w:pPr>
      <w:r>
        <w:rPr>
          <w:rFonts w:hint="eastAsia" w:ascii="仿宋" w:hAnsi="仿宋" w:eastAsia="仿宋" w:cs="仿宋"/>
          <w:szCs w:val="28"/>
        </w:rPr>
        <w:t>（1）每月以实际到岗保安人数进行费用结算；</w:t>
      </w:r>
    </w:p>
    <w:p>
      <w:pPr>
        <w:spacing w:line="360" w:lineRule="auto"/>
        <w:ind w:firstLine="480"/>
        <w:rPr>
          <w:rFonts w:ascii="仿宋" w:hAnsi="仿宋" w:eastAsia="仿宋" w:cs="仿宋"/>
          <w:szCs w:val="28"/>
        </w:rPr>
      </w:pPr>
      <w:r>
        <w:rPr>
          <w:rFonts w:hint="eastAsia" w:ascii="仿宋" w:hAnsi="仿宋" w:eastAsia="仿宋" w:cs="仿宋"/>
          <w:szCs w:val="28"/>
        </w:rPr>
        <w:t>（2）保安服务费以月为单位结算支付，非整月的月份以实际天数与当月天数比例核算（当月天数按26天计算，时间不足5天的，不结算服务费）。</w:t>
      </w:r>
    </w:p>
    <w:p>
      <w:pPr>
        <w:spacing w:line="360" w:lineRule="auto"/>
        <w:ind w:firstLine="480"/>
        <w:jc w:val="left"/>
        <w:rPr>
          <w:rFonts w:ascii="仿宋" w:hAnsi="仿宋" w:eastAsia="仿宋" w:cs="仿宋"/>
          <w:szCs w:val="28"/>
        </w:rPr>
      </w:pPr>
      <w:r>
        <w:rPr>
          <w:rFonts w:hint="eastAsia" w:ascii="仿宋" w:hAnsi="仿宋" w:eastAsia="仿宋" w:cs="仿宋"/>
          <w:szCs w:val="28"/>
        </w:rPr>
        <w:t>（3）乙方按本合同约定收取保安服务费用，并按本合同约定的服务内容和质量提供服务，盈余或亏损均由乙方享有或承担；乙方不得以亏损为由要求甲方增加费用、降低服务标准或减少服务人员。</w:t>
      </w:r>
    </w:p>
    <w:p>
      <w:pPr>
        <w:spacing w:line="360" w:lineRule="auto"/>
        <w:ind w:firstLine="480"/>
        <w:rPr>
          <w:rFonts w:ascii="仿宋" w:hAnsi="仿宋" w:eastAsia="仿宋" w:cs="仿宋"/>
          <w:szCs w:val="28"/>
        </w:rPr>
      </w:pPr>
      <w:r>
        <w:rPr>
          <w:rFonts w:hint="eastAsia" w:ascii="仿宋" w:hAnsi="仿宋" w:eastAsia="仿宋" w:cs="仿宋"/>
          <w:szCs w:val="28"/>
        </w:rPr>
        <w:t>（4）合同生效后第二个月开始，甲方应根据</w:t>
      </w:r>
      <w:r>
        <w:rPr>
          <w:rFonts w:hint="eastAsia" w:ascii="仿宋" w:hAnsi="仿宋" w:eastAsia="仿宋" w:cs="仿宋"/>
          <w:bCs/>
          <w:spacing w:val="11"/>
          <w:szCs w:val="28"/>
        </w:rPr>
        <w:t>《外包服务合同服务质量及人员考核标准（保安类）》</w:t>
      </w:r>
      <w:r>
        <w:rPr>
          <w:rFonts w:hint="eastAsia" w:ascii="仿宋" w:hAnsi="仿宋" w:eastAsia="仿宋" w:cs="仿宋"/>
          <w:szCs w:val="28"/>
        </w:rPr>
        <w:t>《</w:t>
      </w:r>
      <w:r>
        <w:rPr>
          <w:rFonts w:hint="eastAsia" w:ascii="仿宋" w:hAnsi="仿宋" w:eastAsia="仿宋" w:cs="仿宋"/>
          <w:szCs w:val="28"/>
          <w:u w:val="single"/>
        </w:rPr>
        <w:t xml:space="preserve">     </w:t>
      </w:r>
      <w:r>
        <w:rPr>
          <w:rFonts w:hint="eastAsia" w:ascii="仿宋" w:hAnsi="仿宋" w:eastAsia="仿宋" w:cs="仿宋"/>
          <w:szCs w:val="28"/>
        </w:rPr>
        <w:t>保安工作考核标准》检查结果向乙方出具上月《保安月度考核报告》，确定每月最终合同结算金额。</w:t>
      </w:r>
    </w:p>
    <w:p>
      <w:pPr>
        <w:spacing w:line="360" w:lineRule="auto"/>
        <w:ind w:firstLine="480"/>
        <w:rPr>
          <w:rFonts w:ascii="仿宋" w:hAnsi="仿宋" w:eastAsia="仿宋" w:cs="仿宋"/>
        </w:rPr>
      </w:pPr>
      <w:r>
        <w:rPr>
          <w:rFonts w:hint="eastAsia" w:ascii="仿宋" w:hAnsi="仿宋" w:eastAsia="仿宋" w:cs="仿宋"/>
        </w:rPr>
        <w:t>（5）合同期限内第一个月服务费暂不支付，作为履约保证金，待合同期结束后支付。</w:t>
      </w:r>
    </w:p>
    <w:p>
      <w:pPr>
        <w:spacing w:line="360" w:lineRule="auto"/>
        <w:ind w:firstLine="480"/>
        <w:jc w:val="left"/>
        <w:rPr>
          <w:rFonts w:ascii="仿宋" w:hAnsi="仿宋" w:eastAsia="仿宋" w:cs="仿宋"/>
          <w:szCs w:val="28"/>
        </w:rPr>
      </w:pPr>
      <w:r>
        <w:rPr>
          <w:rFonts w:hint="eastAsia" w:ascii="仿宋" w:hAnsi="仿宋" w:eastAsia="仿宋" w:cs="仿宋"/>
          <w:szCs w:val="28"/>
        </w:rPr>
        <w:t>3.付款方式</w:t>
      </w:r>
    </w:p>
    <w:p>
      <w:pPr>
        <w:spacing w:line="360" w:lineRule="auto"/>
        <w:ind w:firstLine="482"/>
        <w:rPr>
          <w:rFonts w:ascii="仿宋" w:hAnsi="仿宋" w:eastAsia="仿宋" w:cs="仿宋"/>
          <w:szCs w:val="28"/>
        </w:rPr>
      </w:pPr>
      <w:r>
        <w:rPr>
          <w:rFonts w:hint="eastAsia" w:ascii="仿宋" w:hAnsi="仿宋" w:eastAsia="仿宋" w:cs="仿宋"/>
          <w:bCs/>
          <w:spacing w:val="11"/>
          <w:szCs w:val="28"/>
        </w:rPr>
        <w:t>（1）采取按月支付方式，由乙方向甲方报请支付，支付费用根据结算方式经甲方确认后，凭乙方开具的发票，在乙方报请支付之日起15个工作日内甲方支付到位；（2）合同期限内第一个月服务费暂不支付，作为履约保证金，待合同期结束后支付。</w:t>
      </w:r>
      <w:r>
        <w:rPr>
          <w:rFonts w:hint="eastAsia" w:ascii="仿宋" w:hAnsi="仿宋" w:eastAsia="仿宋" w:cs="仿宋"/>
          <w:szCs w:val="28"/>
        </w:rPr>
        <w:t>因乙方自身原因逾期提供发票或票面信息错误导致付款延期的，所有责任由乙方自行承担，甲方不承担违约责任。</w:t>
      </w:r>
    </w:p>
    <w:p>
      <w:pPr>
        <w:spacing w:line="360" w:lineRule="auto"/>
        <w:ind w:firstLine="482"/>
        <w:rPr>
          <w:rFonts w:ascii="仿宋" w:hAnsi="仿宋" w:eastAsia="仿宋" w:cs="仿宋"/>
          <w:szCs w:val="28"/>
        </w:rPr>
      </w:pPr>
      <w:r>
        <w:rPr>
          <w:rFonts w:hint="eastAsia" w:ascii="仿宋" w:hAnsi="仿宋" w:eastAsia="仿宋" w:cs="仿宋"/>
          <w:szCs w:val="28"/>
        </w:rPr>
        <w:t>乙方账户信息：</w:t>
      </w:r>
    </w:p>
    <w:p>
      <w:pPr>
        <w:spacing w:line="360" w:lineRule="auto"/>
        <w:ind w:firstLine="482"/>
        <w:rPr>
          <w:rFonts w:ascii="仿宋" w:hAnsi="仿宋" w:eastAsia="仿宋" w:cs="仿宋"/>
          <w:kern w:val="0"/>
          <w:szCs w:val="28"/>
          <w:u w:val="single"/>
        </w:rPr>
      </w:pPr>
      <w:r>
        <w:rPr>
          <w:rFonts w:hint="eastAsia" w:ascii="仿宋" w:hAnsi="仿宋" w:eastAsia="仿宋" w:cs="仿宋"/>
          <w:szCs w:val="28"/>
        </w:rPr>
        <w:t>开 户 名：</w:t>
      </w:r>
      <w:r>
        <w:rPr>
          <w:rFonts w:hint="eastAsia" w:ascii="仿宋" w:hAnsi="仿宋" w:eastAsia="仿宋" w:cs="仿宋"/>
          <w:kern w:val="0"/>
          <w:szCs w:val="28"/>
          <w:u w:val="single"/>
        </w:rPr>
        <w:t xml:space="preserve">            </w:t>
      </w:r>
    </w:p>
    <w:p>
      <w:pPr>
        <w:spacing w:line="360" w:lineRule="auto"/>
        <w:ind w:firstLine="482"/>
        <w:rPr>
          <w:rFonts w:ascii="仿宋" w:hAnsi="仿宋" w:eastAsia="仿宋" w:cs="仿宋"/>
          <w:kern w:val="0"/>
          <w:szCs w:val="28"/>
          <w:u w:val="single"/>
        </w:rPr>
      </w:pPr>
      <w:r>
        <w:rPr>
          <w:rFonts w:hint="eastAsia" w:ascii="仿宋" w:hAnsi="仿宋" w:eastAsia="仿宋" w:cs="仿宋"/>
          <w:kern w:val="0"/>
          <w:szCs w:val="28"/>
        </w:rPr>
        <w:t>银行账号：</w:t>
      </w:r>
      <w:r>
        <w:rPr>
          <w:rFonts w:hint="eastAsia" w:ascii="仿宋" w:hAnsi="仿宋" w:eastAsia="仿宋" w:cs="仿宋"/>
          <w:kern w:val="0"/>
          <w:szCs w:val="28"/>
          <w:u w:val="single"/>
        </w:rPr>
        <w:t xml:space="preserve">                </w:t>
      </w:r>
    </w:p>
    <w:p>
      <w:pPr>
        <w:spacing w:line="360" w:lineRule="auto"/>
        <w:ind w:firstLine="482"/>
        <w:rPr>
          <w:rFonts w:ascii="仿宋" w:hAnsi="仿宋" w:eastAsia="仿宋" w:cs="仿宋"/>
          <w:szCs w:val="28"/>
          <w:u w:val="single"/>
        </w:rPr>
      </w:pPr>
      <w:r>
        <w:rPr>
          <w:rFonts w:hint="eastAsia" w:ascii="仿宋" w:hAnsi="仿宋" w:eastAsia="仿宋" w:cs="仿宋"/>
          <w:szCs w:val="28"/>
        </w:rPr>
        <w:t>开 户 行：</w:t>
      </w:r>
      <w:r>
        <w:rPr>
          <w:rFonts w:hint="eastAsia" w:ascii="仿宋" w:hAnsi="仿宋" w:eastAsia="仿宋" w:cs="仿宋"/>
          <w:szCs w:val="28"/>
          <w:u w:val="single"/>
        </w:rPr>
        <w:t xml:space="preserve">        </w:t>
      </w:r>
    </w:p>
    <w:p>
      <w:pPr>
        <w:spacing w:line="360" w:lineRule="auto"/>
        <w:ind w:firstLine="482"/>
        <w:rPr>
          <w:rFonts w:ascii="仿宋" w:hAnsi="仿宋" w:eastAsia="仿宋" w:cs="仿宋"/>
          <w:szCs w:val="28"/>
          <w:u w:val="single"/>
        </w:rPr>
      </w:pPr>
      <w:r>
        <w:rPr>
          <w:rFonts w:hint="eastAsia" w:ascii="仿宋" w:hAnsi="仿宋" w:eastAsia="仿宋" w:cs="仿宋"/>
          <w:szCs w:val="28"/>
          <w:u w:val="single"/>
        </w:rPr>
        <w:t>如有变更，乙方应立即书面通知甲方，否则，由乙方自行承担全部责任。</w:t>
      </w:r>
    </w:p>
    <w:p>
      <w:pPr>
        <w:spacing w:line="360" w:lineRule="auto"/>
        <w:ind w:firstLine="482"/>
        <w:rPr>
          <w:rFonts w:ascii="仿宋" w:hAnsi="仿宋" w:eastAsia="仿宋" w:cs="仿宋"/>
          <w:szCs w:val="28"/>
        </w:rPr>
      </w:pPr>
      <w:r>
        <w:rPr>
          <w:rFonts w:hint="eastAsia" w:ascii="仿宋" w:hAnsi="仿宋" w:eastAsia="仿宋" w:cs="仿宋"/>
          <w:szCs w:val="28"/>
        </w:rPr>
        <w:t>第六条  双方的权利和义务</w:t>
      </w:r>
    </w:p>
    <w:p>
      <w:pPr>
        <w:spacing w:line="360" w:lineRule="auto"/>
        <w:ind w:firstLine="480"/>
        <w:rPr>
          <w:rFonts w:ascii="仿宋" w:hAnsi="仿宋" w:eastAsia="仿宋" w:cs="仿宋"/>
          <w:szCs w:val="28"/>
        </w:rPr>
      </w:pPr>
      <w:r>
        <w:rPr>
          <w:rFonts w:hint="eastAsia" w:ascii="仿宋" w:hAnsi="仿宋" w:eastAsia="仿宋" w:cs="仿宋"/>
          <w:szCs w:val="28"/>
        </w:rPr>
        <w:t>1.甲方的权利和义务</w:t>
      </w:r>
    </w:p>
    <w:p>
      <w:pPr>
        <w:spacing w:line="360" w:lineRule="auto"/>
        <w:ind w:firstLine="280" w:firstLineChars="100"/>
        <w:rPr>
          <w:rFonts w:ascii="仿宋" w:hAnsi="仿宋" w:eastAsia="仿宋"/>
          <w:szCs w:val="28"/>
        </w:rPr>
      </w:pPr>
      <w:r>
        <w:rPr>
          <w:rFonts w:hint="eastAsia" w:ascii="仿宋" w:hAnsi="仿宋" w:eastAsia="仿宋"/>
          <w:szCs w:val="28"/>
        </w:rPr>
        <w:t>（1）审定乙方编制的年、月度保安工作计划和总结、保安管理制度、服务方案、人员编制、费用预算，明确保安服务质量目标，监督乙方保安服务工作。</w:t>
      </w:r>
    </w:p>
    <w:p>
      <w:pPr>
        <w:spacing w:line="360" w:lineRule="auto"/>
        <w:ind w:firstLine="280" w:firstLineChars="100"/>
        <w:rPr>
          <w:rFonts w:ascii="仿宋" w:hAnsi="仿宋" w:eastAsia="仿宋"/>
          <w:szCs w:val="28"/>
        </w:rPr>
      </w:pPr>
      <w:r>
        <w:rPr>
          <w:rFonts w:hint="eastAsia" w:ascii="仿宋" w:hAnsi="仿宋" w:eastAsia="仿宋"/>
          <w:szCs w:val="28"/>
        </w:rPr>
        <w:t>（2）有权对乙方派驻的保安人员的工作进行监督检查，对乙方及其人员提供的保安服务的质量提出改进意见和建议，乙方及其派驻保安人员服务质量不达标的，有权要求乙方进行整改；如乙方未进行限期整改并造成甲方损失，甲方有权要求乙方赔偿损失。对表现不好的人员，甲方可直接向乙方提出退换调整的意见，乙方应及时做出调整。</w:t>
      </w:r>
    </w:p>
    <w:p>
      <w:pPr>
        <w:spacing w:line="360" w:lineRule="auto"/>
        <w:ind w:firstLine="280" w:firstLineChars="100"/>
        <w:rPr>
          <w:rFonts w:ascii="仿宋" w:hAnsi="仿宋" w:eastAsia="仿宋"/>
          <w:szCs w:val="28"/>
        </w:rPr>
      </w:pPr>
      <w:r>
        <w:rPr>
          <w:rFonts w:hint="eastAsia" w:ascii="仿宋" w:hAnsi="仿宋" w:eastAsia="仿宋"/>
          <w:szCs w:val="28"/>
        </w:rPr>
        <w:t>（3）遇紧急事件或重大活动时，甲方有权要求乙方根据甲方需求积极配合，且乙方工作人员应积极配合甲方现场管理人员的调度。</w:t>
      </w:r>
    </w:p>
    <w:p>
      <w:pPr>
        <w:spacing w:line="360" w:lineRule="auto"/>
        <w:ind w:firstLine="280" w:firstLineChars="100"/>
        <w:rPr>
          <w:rFonts w:ascii="仿宋" w:hAnsi="仿宋" w:eastAsia="仿宋"/>
          <w:szCs w:val="28"/>
        </w:rPr>
      </w:pPr>
      <w:r>
        <w:rPr>
          <w:rFonts w:hint="eastAsia" w:ascii="仿宋" w:hAnsi="仿宋" w:eastAsia="仿宋"/>
          <w:szCs w:val="28"/>
        </w:rPr>
        <w:t>（4）随时检查乙方人员的在岗情况与岗位配置情况，对缺岗和擅自调整岗位配置等情况按</w:t>
      </w:r>
      <w:r>
        <w:rPr>
          <w:rFonts w:hint="eastAsia" w:ascii="仿宋" w:hAnsi="仿宋" w:eastAsia="仿宋"/>
          <w:szCs w:val="28"/>
          <w:u w:val="single"/>
        </w:rPr>
        <w:t xml:space="preserve"> 200 </w:t>
      </w:r>
      <w:r>
        <w:rPr>
          <w:rFonts w:hint="eastAsia" w:ascii="仿宋" w:hAnsi="仿宋" w:eastAsia="仿宋"/>
          <w:szCs w:val="28"/>
        </w:rPr>
        <w:t>元/人/班次进行扣款，直接在每月考核后的服务费用中抵扣。因乙方人员缺岗和擅自调整岗位等原因造成甲方损失</w:t>
      </w:r>
      <w:r>
        <w:rPr>
          <w:rFonts w:ascii="仿宋" w:hAnsi="仿宋" w:eastAsia="仿宋"/>
          <w:szCs w:val="28"/>
        </w:rPr>
        <w:t>和</w:t>
      </w:r>
      <w:r>
        <w:rPr>
          <w:rFonts w:hint="eastAsia" w:ascii="仿宋" w:hAnsi="仿宋" w:eastAsia="仿宋"/>
          <w:szCs w:val="28"/>
        </w:rPr>
        <w:t>或重大影响的，甲方可终止合同并要求乙方赔偿损失。</w:t>
      </w:r>
    </w:p>
    <w:p>
      <w:pPr>
        <w:spacing w:line="360" w:lineRule="auto"/>
        <w:ind w:firstLine="280" w:firstLineChars="100"/>
        <w:rPr>
          <w:rFonts w:ascii="仿宋" w:hAnsi="仿宋" w:eastAsia="仿宋"/>
          <w:szCs w:val="28"/>
        </w:rPr>
      </w:pPr>
      <w:r>
        <w:rPr>
          <w:rFonts w:hint="eastAsia" w:ascii="仿宋" w:hAnsi="仿宋" w:eastAsia="仿宋"/>
          <w:szCs w:val="28"/>
        </w:rPr>
        <w:t>（5）甲方对乙方在本合同约定的保安服务范围内进行的一些重要岗位的设置、人员录用及管理，一些重要的管理提出服务要求。对于乙方拟派驻到甲方的工作人员，甲方可以对相关人员进行现场审核，确认是否符合甲方要求，如不符合要求的，可要求乙方予以更换决策有直接参与权与否决权。</w:t>
      </w:r>
    </w:p>
    <w:p>
      <w:pPr>
        <w:spacing w:line="360" w:lineRule="auto"/>
        <w:ind w:firstLine="280" w:firstLineChars="100"/>
        <w:rPr>
          <w:rFonts w:ascii="仿宋" w:hAnsi="仿宋" w:eastAsia="仿宋"/>
          <w:szCs w:val="28"/>
        </w:rPr>
      </w:pPr>
      <w:r>
        <w:rPr>
          <w:rFonts w:hint="eastAsia" w:ascii="仿宋" w:hAnsi="仿宋" w:eastAsia="仿宋"/>
          <w:szCs w:val="28"/>
        </w:rPr>
        <w:t>（6）按照合同约定向乙方支付保安服务费用。</w:t>
      </w:r>
    </w:p>
    <w:p>
      <w:pPr>
        <w:spacing w:line="360" w:lineRule="auto"/>
        <w:ind w:firstLine="280" w:firstLineChars="100"/>
        <w:rPr>
          <w:rFonts w:ascii="仿宋" w:hAnsi="仿宋" w:eastAsia="仿宋"/>
          <w:szCs w:val="28"/>
        </w:rPr>
      </w:pPr>
      <w:r>
        <w:rPr>
          <w:rFonts w:hint="eastAsia" w:ascii="仿宋" w:hAnsi="仿宋" w:eastAsia="仿宋"/>
          <w:szCs w:val="28"/>
        </w:rPr>
        <w:t>（7）法律法规规定的和合同约定的其他权利。</w:t>
      </w:r>
    </w:p>
    <w:p>
      <w:pPr>
        <w:spacing w:line="360" w:lineRule="auto"/>
        <w:ind w:firstLine="480"/>
        <w:rPr>
          <w:rFonts w:ascii="仿宋" w:hAnsi="仿宋" w:eastAsia="仿宋"/>
          <w:szCs w:val="28"/>
        </w:rPr>
      </w:pPr>
      <w:r>
        <w:rPr>
          <w:rFonts w:ascii="仿宋" w:hAnsi="仿宋" w:eastAsia="仿宋"/>
          <w:szCs w:val="28"/>
        </w:rPr>
        <w:t>2</w:t>
      </w:r>
      <w:r>
        <w:rPr>
          <w:rFonts w:hint="eastAsia" w:ascii="仿宋" w:hAnsi="仿宋" w:eastAsia="仿宋"/>
          <w:szCs w:val="28"/>
        </w:rPr>
        <w:t>.乙方的权利和义务</w:t>
      </w:r>
    </w:p>
    <w:p>
      <w:pPr>
        <w:spacing w:line="360" w:lineRule="auto"/>
        <w:ind w:firstLine="480"/>
        <w:rPr>
          <w:rFonts w:ascii="仿宋" w:hAnsi="仿宋" w:eastAsia="仿宋"/>
          <w:szCs w:val="28"/>
        </w:rPr>
      </w:pPr>
      <w:r>
        <w:rPr>
          <w:rFonts w:hint="eastAsia" w:ascii="仿宋" w:hAnsi="仿宋" w:eastAsia="仿宋"/>
          <w:szCs w:val="28"/>
        </w:rPr>
        <w:t>（1）根据有关法律法规及本合同的规定，制订安保管理方案，经甲方审定后按照本合同约定提供保安服务。</w:t>
      </w:r>
    </w:p>
    <w:p>
      <w:pPr>
        <w:spacing w:line="360" w:lineRule="auto"/>
        <w:ind w:firstLine="480"/>
        <w:rPr>
          <w:rFonts w:ascii="仿宋" w:hAnsi="仿宋" w:eastAsia="仿宋"/>
          <w:szCs w:val="28"/>
        </w:rPr>
      </w:pPr>
      <w:r>
        <w:rPr>
          <w:rFonts w:hint="eastAsia" w:ascii="仿宋" w:hAnsi="仿宋" w:eastAsia="仿宋"/>
          <w:szCs w:val="28"/>
        </w:rPr>
        <w:t>（2）每年</w:t>
      </w:r>
      <w:r>
        <w:rPr>
          <w:rFonts w:hint="eastAsia" w:ascii="仿宋" w:hAnsi="仿宋" w:eastAsia="仿宋"/>
          <w:szCs w:val="28"/>
          <w:u w:val="single"/>
        </w:rPr>
        <w:t xml:space="preserve"> 12 </w:t>
      </w:r>
      <w:r>
        <w:rPr>
          <w:rFonts w:hint="eastAsia" w:ascii="仿宋" w:hAnsi="仿宋" w:eastAsia="仿宋"/>
          <w:szCs w:val="28"/>
        </w:rPr>
        <w:t>月</w:t>
      </w:r>
      <w:r>
        <w:rPr>
          <w:rFonts w:hint="eastAsia" w:ascii="仿宋" w:hAnsi="仿宋" w:eastAsia="仿宋"/>
          <w:szCs w:val="28"/>
          <w:u w:val="single"/>
        </w:rPr>
        <w:t xml:space="preserve"> 25 </w:t>
      </w:r>
      <w:r>
        <w:rPr>
          <w:rFonts w:hint="eastAsia" w:ascii="仿宋" w:hAnsi="仿宋" w:eastAsia="仿宋"/>
          <w:szCs w:val="28"/>
        </w:rPr>
        <w:t>日前、每月</w:t>
      </w:r>
      <w:r>
        <w:rPr>
          <w:rFonts w:hint="eastAsia" w:ascii="仿宋" w:hAnsi="仿宋" w:eastAsia="仿宋"/>
          <w:szCs w:val="28"/>
          <w:u w:val="single"/>
        </w:rPr>
        <w:t xml:space="preserve"> 25  </w:t>
      </w:r>
      <w:r>
        <w:rPr>
          <w:rFonts w:hint="eastAsia" w:ascii="仿宋" w:hAnsi="仿宋" w:eastAsia="仿宋"/>
          <w:szCs w:val="28"/>
        </w:rPr>
        <w:t>日前提供本项目下年/月工作计划、培训计划以及本年/月工作总结给甲方审定。</w:t>
      </w:r>
    </w:p>
    <w:p>
      <w:pPr>
        <w:wordWrap w:val="0"/>
        <w:spacing w:line="360" w:lineRule="auto"/>
        <w:ind w:firstLine="482"/>
        <w:rPr>
          <w:rFonts w:ascii="仿宋" w:hAnsi="仿宋" w:eastAsia="仿宋"/>
          <w:szCs w:val="28"/>
        </w:rPr>
      </w:pPr>
      <w:r>
        <w:rPr>
          <w:rFonts w:hint="eastAsia" w:ascii="仿宋" w:hAnsi="仿宋" w:eastAsia="仿宋"/>
          <w:szCs w:val="28"/>
        </w:rPr>
        <w:t>（</w:t>
      </w:r>
      <w:r>
        <w:rPr>
          <w:rFonts w:ascii="仿宋" w:hAnsi="仿宋" w:eastAsia="仿宋"/>
          <w:szCs w:val="28"/>
        </w:rPr>
        <w:t>3</w:t>
      </w:r>
      <w:r>
        <w:rPr>
          <w:rFonts w:hint="eastAsia" w:ascii="仿宋" w:hAnsi="仿宋" w:eastAsia="仿宋"/>
          <w:szCs w:val="28"/>
        </w:rPr>
        <w:t>）乙方应派出1名项目管理人员负责本项目的保安管理工作，该管理人员</w:t>
      </w:r>
      <w:r>
        <w:rPr>
          <w:rFonts w:ascii="仿宋" w:hAnsi="仿宋" w:eastAsia="仿宋"/>
          <w:szCs w:val="28"/>
        </w:rPr>
        <w:t>的选聘</w:t>
      </w:r>
      <w:r>
        <w:rPr>
          <w:rFonts w:hint="eastAsia" w:ascii="仿宋" w:hAnsi="仿宋" w:eastAsia="仿宋"/>
          <w:szCs w:val="28"/>
        </w:rPr>
        <w:t>提供服务前需经甲方现场审核、更换需事先征得甲方认可，乙方应及时将派出的管理人员的相关信息报甲方备案。</w:t>
      </w:r>
    </w:p>
    <w:p>
      <w:pPr>
        <w:wordWrap w:val="0"/>
        <w:spacing w:line="360" w:lineRule="auto"/>
        <w:ind w:firstLine="482"/>
        <w:rPr>
          <w:rFonts w:ascii="仿宋" w:hAnsi="仿宋" w:eastAsia="仿宋"/>
          <w:szCs w:val="28"/>
        </w:rPr>
      </w:pPr>
      <w:r>
        <w:rPr>
          <w:rFonts w:hint="eastAsia" w:ascii="仿宋" w:hAnsi="仿宋" w:eastAsia="仿宋"/>
          <w:szCs w:val="28"/>
        </w:rPr>
        <w:t>（4）根据</w:t>
      </w:r>
      <w:r>
        <w:rPr>
          <w:rFonts w:ascii="仿宋" w:hAnsi="仿宋" w:eastAsia="仿宋"/>
          <w:szCs w:val="28"/>
        </w:rPr>
        <w:t>本合同约定</w:t>
      </w:r>
      <w:r>
        <w:rPr>
          <w:rFonts w:hint="eastAsia" w:ascii="仿宋" w:hAnsi="仿宋" w:eastAsia="仿宋"/>
          <w:szCs w:val="28"/>
        </w:rPr>
        <w:t>对各岗位进行相应的人员配备，并将配备人员相关身份证复印件及岗位编制报甲方备案。乙方需调换原配人员时，应提前</w:t>
      </w:r>
      <w:r>
        <w:rPr>
          <w:rFonts w:hint="eastAsia" w:ascii="仿宋" w:hAnsi="仿宋" w:eastAsia="仿宋"/>
          <w:szCs w:val="28"/>
          <w:u w:val="single"/>
        </w:rPr>
        <w:t xml:space="preserve"> </w:t>
      </w:r>
      <w:r>
        <w:rPr>
          <w:rFonts w:ascii="仿宋" w:hAnsi="仿宋" w:eastAsia="仿宋"/>
          <w:szCs w:val="28"/>
          <w:u w:val="single"/>
        </w:rPr>
        <w:t>15</w:t>
      </w:r>
      <w:r>
        <w:rPr>
          <w:rFonts w:hint="eastAsia" w:ascii="仿宋" w:hAnsi="仿宋" w:eastAsia="仿宋"/>
          <w:szCs w:val="28"/>
          <w:u w:val="single"/>
        </w:rPr>
        <w:t xml:space="preserve"> </w:t>
      </w:r>
      <w:r>
        <w:rPr>
          <w:rFonts w:hint="eastAsia" w:ascii="仿宋" w:hAnsi="仿宋" w:eastAsia="仿宋"/>
          <w:szCs w:val="28"/>
        </w:rPr>
        <w:t>天书面通知甲方并征得甲方同意的方可更换。</w:t>
      </w:r>
    </w:p>
    <w:p>
      <w:pPr>
        <w:wordWrap w:val="0"/>
        <w:spacing w:line="360" w:lineRule="auto"/>
        <w:ind w:firstLine="482"/>
        <w:rPr>
          <w:rFonts w:ascii="仿宋" w:hAnsi="仿宋" w:eastAsia="仿宋"/>
          <w:szCs w:val="28"/>
        </w:rPr>
      </w:pPr>
      <w:r>
        <w:rPr>
          <w:rFonts w:hint="eastAsia" w:ascii="仿宋" w:hAnsi="仿宋" w:eastAsia="仿宋"/>
          <w:szCs w:val="28"/>
        </w:rPr>
        <w:t>（5）乙方</w:t>
      </w:r>
      <w:r>
        <w:rPr>
          <w:rFonts w:ascii="仿宋" w:hAnsi="仿宋" w:eastAsia="仿宋"/>
          <w:szCs w:val="28"/>
        </w:rPr>
        <w:t>招聘员工</w:t>
      </w:r>
      <w:r>
        <w:rPr>
          <w:rFonts w:hint="eastAsia" w:ascii="仿宋" w:hAnsi="仿宋" w:eastAsia="仿宋"/>
          <w:szCs w:val="28"/>
        </w:rPr>
        <w:t>工作人员年龄要求</w:t>
      </w:r>
      <w:r>
        <w:rPr>
          <w:rFonts w:hint="eastAsia" w:ascii="仿宋" w:hAnsi="仿宋" w:eastAsia="仿宋"/>
          <w:szCs w:val="28"/>
          <w:u w:val="single"/>
        </w:rPr>
        <w:t xml:space="preserve"> </w:t>
      </w:r>
      <w:r>
        <w:rPr>
          <w:rFonts w:ascii="仿宋" w:hAnsi="仿宋" w:eastAsia="仿宋"/>
          <w:szCs w:val="28"/>
          <w:u w:val="single"/>
        </w:rPr>
        <w:t>20</w:t>
      </w:r>
      <w:r>
        <w:rPr>
          <w:rFonts w:hint="eastAsia" w:ascii="仿宋" w:hAnsi="仿宋" w:eastAsia="仿宋"/>
          <w:szCs w:val="28"/>
          <w:u w:val="single"/>
        </w:rPr>
        <w:t xml:space="preserve"> </w:t>
      </w:r>
      <w:r>
        <w:rPr>
          <w:rFonts w:hint="eastAsia" w:ascii="仿宋" w:hAnsi="仿宋" w:eastAsia="仿宋"/>
          <w:szCs w:val="28"/>
        </w:rPr>
        <w:t>至</w:t>
      </w:r>
      <w:r>
        <w:rPr>
          <w:rFonts w:hint="eastAsia" w:ascii="仿宋" w:hAnsi="仿宋" w:eastAsia="仿宋"/>
          <w:szCs w:val="28"/>
          <w:u w:val="single"/>
        </w:rPr>
        <w:t xml:space="preserve"> 45 </w:t>
      </w:r>
      <w:r>
        <w:rPr>
          <w:rFonts w:hint="eastAsia" w:ascii="仿宋" w:hAnsi="仿宋" w:eastAsia="仿宋"/>
          <w:szCs w:val="28"/>
        </w:rPr>
        <w:t>周岁（含）以内，男性，身高</w:t>
      </w:r>
      <w:r>
        <w:rPr>
          <w:rFonts w:hint="eastAsia" w:ascii="仿宋" w:hAnsi="仿宋" w:eastAsia="仿宋"/>
          <w:szCs w:val="28"/>
          <w:u w:val="single"/>
        </w:rPr>
        <w:t xml:space="preserve"> </w:t>
      </w:r>
      <w:r>
        <w:rPr>
          <w:rFonts w:ascii="仿宋" w:hAnsi="仿宋" w:eastAsia="仿宋"/>
          <w:szCs w:val="28"/>
          <w:u w:val="single"/>
        </w:rPr>
        <w:t>1.7</w:t>
      </w:r>
      <w:r>
        <w:rPr>
          <w:rFonts w:hint="eastAsia" w:ascii="仿宋" w:hAnsi="仿宋" w:eastAsia="仿宋"/>
          <w:szCs w:val="28"/>
          <w:u w:val="single"/>
        </w:rPr>
        <w:t>0</w:t>
      </w:r>
      <w:r>
        <w:rPr>
          <w:rFonts w:hint="eastAsia" w:ascii="仿宋" w:hAnsi="仿宋" w:eastAsia="仿宋"/>
          <w:szCs w:val="28"/>
        </w:rPr>
        <w:t>米以上且身体健康，具有</w:t>
      </w:r>
      <w:r>
        <w:rPr>
          <w:rFonts w:hint="eastAsia" w:ascii="仿宋" w:hAnsi="仿宋" w:eastAsia="仿宋"/>
          <w:szCs w:val="28"/>
          <w:u w:val="single"/>
        </w:rPr>
        <w:t xml:space="preserve"> 高中 </w:t>
      </w:r>
      <w:r>
        <w:rPr>
          <w:rFonts w:hint="eastAsia" w:ascii="仿宋" w:hAnsi="仿宋" w:eastAsia="仿宋"/>
          <w:szCs w:val="28"/>
        </w:rPr>
        <w:t>以上文化程度，未受过刑事处罚、劳教、行政拘留等。乙方用工应签订劳动协议，并依法办理劳动用工手续，按照规定为其员工购买各类社会保险。派驻员工须经乙方自行组织培训并考核验收合格，取得公安机关颁发的保安证方可上岗，所有派驻人员花名册、员工信息表、健康证明、无犯罪记录等需及时向甲方备案。</w:t>
      </w:r>
    </w:p>
    <w:p>
      <w:pPr>
        <w:spacing w:line="360" w:lineRule="auto"/>
        <w:ind w:firstLine="480"/>
        <w:rPr>
          <w:rFonts w:ascii="仿宋" w:hAnsi="仿宋" w:eastAsia="仿宋"/>
          <w:szCs w:val="28"/>
        </w:rPr>
      </w:pPr>
      <w:r>
        <w:rPr>
          <w:rFonts w:hint="eastAsia" w:ascii="仿宋" w:hAnsi="仿宋" w:eastAsia="仿宋"/>
          <w:szCs w:val="28"/>
        </w:rPr>
        <w:t>（6）依照合同约定，对甲方委托乙方服务的项目履行管理、运行、维护等职责并承担由此产生的费用。根据本合同约定向甲方收取保安服务费用，并提供相应的符合甲方要求的增值税专用发票。</w:t>
      </w:r>
    </w:p>
    <w:p>
      <w:pPr>
        <w:spacing w:line="360" w:lineRule="auto"/>
        <w:ind w:firstLine="480"/>
        <w:rPr>
          <w:rFonts w:ascii="仿宋" w:hAnsi="仿宋" w:eastAsia="仿宋"/>
          <w:szCs w:val="28"/>
        </w:rPr>
      </w:pPr>
      <w:r>
        <w:rPr>
          <w:rFonts w:hint="eastAsia" w:ascii="仿宋" w:hAnsi="仿宋" w:eastAsia="仿宋"/>
          <w:szCs w:val="28"/>
        </w:rPr>
        <w:t>（7）接受甲方的考评和监督，接受区域城管部门及其他有关政府部门的监督、指导，听取甲方的意见和建议，及时改进并不断完善和提高服务质量。</w:t>
      </w:r>
    </w:p>
    <w:p>
      <w:pPr>
        <w:spacing w:line="360" w:lineRule="auto"/>
        <w:ind w:firstLine="480"/>
        <w:rPr>
          <w:rFonts w:ascii="仿宋" w:hAnsi="仿宋" w:eastAsia="仿宋"/>
          <w:szCs w:val="28"/>
        </w:rPr>
      </w:pPr>
      <w:r>
        <w:rPr>
          <w:rFonts w:hint="eastAsia" w:ascii="仿宋" w:hAnsi="仿宋" w:eastAsia="仿宋"/>
          <w:szCs w:val="28"/>
        </w:rPr>
        <w:t>（8）乙方员工在工作期间给自己或他人造成损失，或发生一切（含疾病、工伤、交通等）安全事故，全部责任由乙方自行承担。在执行工作期间造成他人损害的，乙方应当按照相关法律对被侵害人承担损害赔偿责任并负责善后处理，甲方不承担任何赔偿责任。甲方因上述情形承担赔偿责任的，有权向乙方追偿，乙方应赔偿甲方因此支出的全部费用（包括但不限于律师费、诉讼费、保全费、鉴定费等）。</w:t>
      </w:r>
    </w:p>
    <w:p>
      <w:pPr>
        <w:spacing w:line="360" w:lineRule="auto"/>
        <w:ind w:firstLine="480"/>
        <w:rPr>
          <w:rFonts w:ascii="仿宋" w:hAnsi="仿宋" w:eastAsia="仿宋"/>
          <w:szCs w:val="28"/>
        </w:rPr>
      </w:pPr>
      <w:r>
        <w:rPr>
          <w:rFonts w:hint="eastAsia" w:ascii="仿宋" w:hAnsi="仿宋" w:eastAsia="仿宋"/>
          <w:szCs w:val="28"/>
        </w:rPr>
        <w:t>（9）在本合同保安工作范围内，如因乙方保安工作未达到保安质量标准，被有关业主单位、客户、政府职能部门投诉处罚的，所造成的不良影响和罚款由乙方承担。</w:t>
      </w:r>
    </w:p>
    <w:p>
      <w:pPr>
        <w:pStyle w:val="17"/>
        <w:rPr>
          <w:rFonts w:ascii="仿宋" w:hAnsi="仿宋" w:eastAsia="仿宋"/>
          <w:sz w:val="28"/>
          <w:szCs w:val="28"/>
        </w:rPr>
      </w:pPr>
      <w:r>
        <w:rPr>
          <w:rFonts w:hint="eastAsia" w:ascii="仿宋" w:hAnsi="仿宋" w:eastAsia="仿宋"/>
          <w:sz w:val="28"/>
          <w:szCs w:val="28"/>
        </w:rPr>
        <w:t>（10）配合甲方做好应急或重大活动的保障工作，紧急或重大情况下服从甲方的统一工作安排，并根据甲方活动方案，详细制定保安方案报甲方审核同意。如甲方活动致乙方成本大幅增加，乙方应在保安方案中提出，并</w:t>
      </w:r>
      <w:r>
        <w:rPr>
          <w:rFonts w:hint="eastAsia" w:ascii="仿宋" w:hAnsi="仿宋" w:eastAsia="仿宋" w:cs="仿宋"/>
          <w:bCs/>
          <w:spacing w:val="11"/>
          <w:sz w:val="28"/>
          <w:szCs w:val="28"/>
        </w:rPr>
        <w:t>提交相应材料</w:t>
      </w:r>
      <w:r>
        <w:rPr>
          <w:rFonts w:hint="eastAsia" w:ascii="仿宋" w:hAnsi="仿宋" w:eastAsia="仿宋"/>
          <w:sz w:val="28"/>
          <w:szCs w:val="28"/>
        </w:rPr>
        <w:t>由甲方进行审核。未在保安方案中提出并经甲方审核同意的，甲方不予增加费用。</w:t>
      </w:r>
    </w:p>
    <w:p>
      <w:pPr>
        <w:spacing w:line="360" w:lineRule="auto"/>
        <w:ind w:firstLine="480"/>
        <w:rPr>
          <w:rFonts w:ascii="仿宋" w:hAnsi="仿宋" w:eastAsia="仿宋"/>
          <w:szCs w:val="28"/>
        </w:rPr>
      </w:pPr>
      <w:r>
        <w:rPr>
          <w:rFonts w:hint="eastAsia" w:ascii="仿宋" w:hAnsi="仿宋" w:eastAsia="仿宋"/>
          <w:szCs w:val="28"/>
        </w:rPr>
        <w:t>（11）乙方有义务对管理和服务过程中发现或知悉的违法、违规行为及时采取批评、规劝、警告、制止等措施，对不听批评、规劝、警告、制止的或存在现实危险性等情节严重情形的</w:t>
      </w:r>
      <w:r>
        <w:rPr>
          <w:rFonts w:hint="eastAsia" w:ascii="仿宋" w:hAnsi="仿宋" w:eastAsia="仿宋" w:cs="仿宋"/>
          <w:szCs w:val="28"/>
        </w:rPr>
        <w:t>立即</w:t>
      </w:r>
      <w:r>
        <w:rPr>
          <w:rFonts w:hint="eastAsia" w:ascii="仿宋" w:hAnsi="仿宋" w:eastAsia="仿宋"/>
          <w:szCs w:val="28"/>
        </w:rPr>
        <w:t>提请甲方及公安机关等有关部门处理，不得隐情不报或拖延不报。</w:t>
      </w:r>
    </w:p>
    <w:p>
      <w:pPr>
        <w:spacing w:line="360" w:lineRule="auto"/>
        <w:ind w:firstLine="480"/>
        <w:rPr>
          <w:rFonts w:ascii="仿宋" w:hAnsi="仿宋" w:eastAsia="仿宋"/>
          <w:szCs w:val="28"/>
        </w:rPr>
      </w:pPr>
      <w:r>
        <w:rPr>
          <w:rFonts w:hint="eastAsia" w:ascii="仿宋" w:hAnsi="仿宋" w:eastAsia="仿宋"/>
          <w:szCs w:val="28"/>
        </w:rPr>
        <w:t>（12）乙方保安人员必须遵守甲方的各项规章制度，认真履行合同规定的工作职责，在公安机关的指导下，协助甲方搞好治保安卫工作。</w:t>
      </w:r>
    </w:p>
    <w:p>
      <w:pPr>
        <w:spacing w:line="360" w:lineRule="auto"/>
        <w:ind w:firstLine="480"/>
        <w:rPr>
          <w:rFonts w:ascii="仿宋" w:hAnsi="仿宋" w:eastAsia="仿宋"/>
          <w:szCs w:val="28"/>
        </w:rPr>
      </w:pPr>
      <w:r>
        <w:rPr>
          <w:rFonts w:hint="eastAsia" w:ascii="仿宋" w:hAnsi="仿宋" w:eastAsia="仿宋"/>
          <w:szCs w:val="28"/>
        </w:rPr>
        <w:t>（13）乙方不得擅自挪用、改变甲方公共设施和设备用途，如需完善配套项目，须经甲方同意方可实施。如乙方人员在使用各类设备设施过程中存在操作不当造成设施设备损坏的，乙方负责照价赔偿或修复。</w:t>
      </w:r>
    </w:p>
    <w:p>
      <w:pPr>
        <w:spacing w:line="360" w:lineRule="auto"/>
        <w:ind w:firstLine="480"/>
        <w:rPr>
          <w:rFonts w:ascii="仿宋" w:hAnsi="仿宋" w:eastAsia="仿宋"/>
          <w:szCs w:val="28"/>
        </w:rPr>
      </w:pPr>
      <w:r>
        <w:rPr>
          <w:rFonts w:hint="eastAsia" w:ascii="仿宋" w:hAnsi="仿宋" w:eastAsia="仿宋"/>
          <w:szCs w:val="28"/>
        </w:rPr>
        <w:t>（14）乙方不得将本合同的权利和义务转包给第三人，否则视为根本违约，甲方可立即解除合同，并要求乙方承担因此造成的损失。</w:t>
      </w:r>
    </w:p>
    <w:p>
      <w:pPr>
        <w:spacing w:line="360" w:lineRule="auto"/>
        <w:ind w:firstLine="480"/>
        <w:rPr>
          <w:rFonts w:ascii="仿宋" w:hAnsi="仿宋" w:eastAsia="仿宋"/>
          <w:szCs w:val="28"/>
        </w:rPr>
      </w:pPr>
      <w:r>
        <w:rPr>
          <w:rFonts w:hint="eastAsia" w:ascii="仿宋" w:hAnsi="仿宋" w:eastAsia="仿宋"/>
          <w:szCs w:val="28"/>
        </w:rPr>
        <w:t>（15）乙方应在合同终止时，向甲方移交各类保安服务档案、技术资料，完成公共区域、公共部位的设施设备、资产以及财务的交接等工作，保证其完好和正常使用。</w:t>
      </w:r>
    </w:p>
    <w:p>
      <w:pPr>
        <w:spacing w:line="360" w:lineRule="auto"/>
        <w:ind w:firstLine="480"/>
        <w:rPr>
          <w:rFonts w:ascii="仿宋" w:hAnsi="仿宋" w:eastAsia="仿宋"/>
          <w:szCs w:val="28"/>
        </w:rPr>
      </w:pPr>
      <w:r>
        <w:rPr>
          <w:rFonts w:hint="eastAsia" w:ascii="仿宋" w:hAnsi="仿宋" w:eastAsia="仿宋"/>
          <w:szCs w:val="28"/>
        </w:rPr>
        <w:t>（16）法律、法规及政策规定的由乙方承担的其它义务。</w:t>
      </w:r>
    </w:p>
    <w:p>
      <w:pPr>
        <w:spacing w:line="360" w:lineRule="auto"/>
        <w:ind w:firstLine="480"/>
        <w:rPr>
          <w:rFonts w:ascii="仿宋" w:hAnsi="仿宋" w:eastAsia="仿宋"/>
          <w:szCs w:val="28"/>
        </w:rPr>
      </w:pPr>
      <w:r>
        <w:rPr>
          <w:rFonts w:hint="eastAsia" w:ascii="仿宋" w:hAnsi="仿宋" w:eastAsia="仿宋"/>
          <w:szCs w:val="28"/>
        </w:rPr>
        <w:t>（17）乙方直接负责保安人员的勤务指挥、人员调整。</w:t>
      </w:r>
    </w:p>
    <w:p>
      <w:pPr>
        <w:spacing w:line="360" w:lineRule="auto"/>
        <w:ind w:firstLine="480"/>
        <w:rPr>
          <w:rFonts w:ascii="仿宋" w:hAnsi="仿宋" w:eastAsia="仿宋"/>
          <w:szCs w:val="28"/>
        </w:rPr>
      </w:pPr>
      <w:r>
        <w:rPr>
          <w:rFonts w:hint="eastAsia" w:ascii="仿宋" w:hAnsi="仿宋" w:eastAsia="仿宋"/>
          <w:szCs w:val="28"/>
        </w:rPr>
        <w:t>（18）乙方有权拒绝合同约定范围之外的服务，有权拒绝甲方指定负责人以外人员的直接指挥。若甲方要求乙方提供合同约定范围之外的服务或接受指定负责人以外人员的指挥，造成对甲乙双方或第三方的相关损失，由甲方承担。</w:t>
      </w:r>
    </w:p>
    <w:p>
      <w:pPr>
        <w:spacing w:line="360" w:lineRule="auto"/>
        <w:ind w:firstLine="480"/>
        <w:rPr>
          <w:rFonts w:ascii="仿宋" w:hAnsi="仿宋" w:eastAsia="仿宋"/>
          <w:szCs w:val="28"/>
        </w:rPr>
      </w:pPr>
      <w:r>
        <w:rPr>
          <w:rFonts w:hint="eastAsia" w:ascii="仿宋" w:hAnsi="仿宋" w:eastAsia="仿宋"/>
          <w:szCs w:val="28"/>
        </w:rPr>
        <w:t>（19）若甲方延迟支付保安服务费或双方协商好的其他费用，每延迟一日应按应付费用的</w:t>
      </w:r>
      <w:r>
        <w:rPr>
          <w:rFonts w:hint="eastAsia" w:ascii="仿宋" w:hAnsi="仿宋" w:eastAsia="仿宋"/>
          <w:szCs w:val="28"/>
          <w:u w:val="single"/>
        </w:rPr>
        <w:t xml:space="preserve"> 1 %</w:t>
      </w:r>
      <w:r>
        <w:rPr>
          <w:rFonts w:hint="eastAsia" w:ascii="仿宋" w:hAnsi="仿宋" w:eastAsia="仿宋"/>
          <w:szCs w:val="28"/>
        </w:rPr>
        <w:t>支付违约金，甲方延迟支付一个月及以上，甲方有权单方解除合同，并要求甲方支付违约金。</w:t>
      </w:r>
    </w:p>
    <w:p>
      <w:pPr>
        <w:spacing w:line="360" w:lineRule="auto"/>
        <w:ind w:firstLine="480"/>
        <w:rPr>
          <w:rFonts w:ascii="微软雅黑" w:hAnsi="微软雅黑" w:eastAsia="微软雅黑" w:cs="微软雅黑"/>
          <w:bCs/>
          <w:szCs w:val="28"/>
        </w:rPr>
      </w:pPr>
      <w:r>
        <w:rPr>
          <w:rFonts w:hint="eastAsia" w:ascii="微软雅黑" w:hAnsi="微软雅黑" w:eastAsia="微软雅黑" w:cs="微软雅黑"/>
          <w:bCs/>
          <w:szCs w:val="28"/>
        </w:rPr>
        <w:t>第七条  特别约定</w:t>
      </w:r>
    </w:p>
    <w:p>
      <w:pPr>
        <w:spacing w:line="360" w:lineRule="auto"/>
        <w:ind w:firstLine="560"/>
        <w:rPr>
          <w:rFonts w:ascii="仿宋" w:hAnsi="仿宋" w:eastAsia="仿宋"/>
          <w:szCs w:val="28"/>
        </w:rPr>
      </w:pPr>
      <w:r>
        <w:rPr>
          <w:rFonts w:hint="eastAsia" w:ascii="仿宋" w:hAnsi="仿宋" w:eastAsia="仿宋"/>
          <w:szCs w:val="28"/>
        </w:rPr>
        <w:t>1.甲方拥有管理区域内包括场地出租、广告植入及经营性资产等的所有经营权；双方履行合同过程中产生的一切知识产权归甲方所有，包括但不限于乙方提供服务过程中经甲方审核制定的相关规范性文件、标识标志产生的商标权益（如有）等。</w:t>
      </w:r>
    </w:p>
    <w:p>
      <w:pPr>
        <w:spacing w:line="360" w:lineRule="auto"/>
        <w:ind w:firstLine="560" w:firstLineChars="200"/>
        <w:rPr>
          <w:rFonts w:ascii="仿宋" w:hAnsi="仿宋" w:eastAsia="仿宋"/>
          <w:szCs w:val="28"/>
        </w:rPr>
      </w:pPr>
      <w:r>
        <w:rPr>
          <w:rFonts w:hint="eastAsia" w:ascii="仿宋" w:hAnsi="仿宋" w:eastAsia="仿宋"/>
          <w:szCs w:val="28"/>
        </w:rPr>
        <w:t>2.未经甲方书面同意乙方不得利用甲方项目对乙方单位进行品牌宣传、推广等；未经甲方书面同意不得邀请无关人员、单位进入项目区域参观、交流等。</w:t>
      </w:r>
    </w:p>
    <w:p>
      <w:pPr>
        <w:spacing w:line="360" w:lineRule="auto"/>
        <w:ind w:firstLine="560" w:firstLineChars="200"/>
        <w:rPr>
          <w:rFonts w:ascii="仿宋" w:hAnsi="仿宋" w:eastAsia="仿宋"/>
          <w:b/>
          <w:szCs w:val="28"/>
        </w:rPr>
      </w:pPr>
      <w:r>
        <w:rPr>
          <w:rFonts w:hint="eastAsia" w:ascii="仿宋" w:hAnsi="仿宋" w:eastAsia="仿宋"/>
          <w:szCs w:val="28"/>
        </w:rPr>
        <w:t>3.乙方在本合同保安工作范围提供服务时所需的标识标牌，包括但不限于其员工服装，所需工具、设施设备等，经甲方书面同意后方可制作并组织实施，</w:t>
      </w:r>
      <w:r>
        <w:rPr>
          <w:rFonts w:hint="eastAsia" w:ascii="仿宋" w:hAnsi="仿宋" w:eastAsia="仿宋" w:cs="仿宋"/>
          <w:bCs/>
          <w:spacing w:val="11"/>
          <w:szCs w:val="28"/>
        </w:rPr>
        <w:t>费用由乙方承担。</w:t>
      </w:r>
    </w:p>
    <w:p>
      <w:pPr>
        <w:spacing w:line="360" w:lineRule="auto"/>
        <w:ind w:firstLine="480"/>
        <w:rPr>
          <w:rFonts w:ascii="仿宋" w:hAnsi="仿宋" w:eastAsia="仿宋"/>
          <w:b/>
          <w:szCs w:val="28"/>
        </w:rPr>
      </w:pPr>
      <w:r>
        <w:rPr>
          <w:rFonts w:hint="eastAsia" w:ascii="微软雅黑" w:hAnsi="微软雅黑" w:eastAsia="微软雅黑" w:cs="微软雅黑"/>
          <w:bCs/>
          <w:szCs w:val="28"/>
        </w:rPr>
        <w:t>第八条  违约责任</w:t>
      </w:r>
    </w:p>
    <w:p>
      <w:pPr>
        <w:spacing w:line="360" w:lineRule="auto"/>
        <w:ind w:firstLine="480"/>
        <w:rPr>
          <w:rFonts w:ascii="仿宋" w:hAnsi="仿宋" w:eastAsia="仿宋"/>
          <w:szCs w:val="28"/>
        </w:rPr>
      </w:pPr>
      <w:r>
        <w:rPr>
          <w:rFonts w:ascii="仿宋" w:hAnsi="仿宋" w:eastAsia="仿宋"/>
          <w:szCs w:val="28"/>
        </w:rPr>
        <w:t>1</w:t>
      </w:r>
      <w:r>
        <w:rPr>
          <w:rFonts w:hint="eastAsia" w:ascii="仿宋" w:hAnsi="仿宋" w:eastAsia="仿宋"/>
          <w:szCs w:val="28"/>
        </w:rPr>
        <w:t>.乙方不履行本合同义务或履行义务不符合约定的，甲方有权要求乙方承担继续履行、赔偿损失或支付违约金等违约责任；</w:t>
      </w:r>
    </w:p>
    <w:p>
      <w:pPr>
        <w:spacing w:line="360" w:lineRule="auto"/>
        <w:ind w:firstLine="480"/>
        <w:rPr>
          <w:rFonts w:ascii="仿宋" w:hAnsi="仿宋" w:eastAsia="仿宋"/>
          <w:szCs w:val="28"/>
        </w:rPr>
      </w:pPr>
      <w:r>
        <w:rPr>
          <w:rFonts w:hint="eastAsia" w:ascii="仿宋" w:hAnsi="仿宋" w:eastAsia="仿宋"/>
          <w:szCs w:val="28"/>
        </w:rPr>
        <w:t>2.乙方违反本合同约定，未能达到约定的管理目标，甲方有权要求乙方限期整改，在甲方通知后三日或甲方明确整改期限后逾期未整改的，甲方有权根据影响程度按照考核标准或其他甲方制定的管理办法扣除乙方的管理服务费用，甚至终止合同；造成甲方经济损失的，乙方应给予甲方经济赔偿。</w:t>
      </w:r>
    </w:p>
    <w:p>
      <w:pPr>
        <w:spacing w:line="360" w:lineRule="auto"/>
        <w:ind w:firstLine="480"/>
        <w:rPr>
          <w:rFonts w:ascii="仿宋" w:hAnsi="仿宋" w:eastAsia="仿宋"/>
          <w:szCs w:val="28"/>
        </w:rPr>
      </w:pPr>
      <w:r>
        <w:rPr>
          <w:rFonts w:hint="eastAsia" w:ascii="仿宋" w:hAnsi="仿宋" w:eastAsia="仿宋"/>
          <w:szCs w:val="28"/>
        </w:rPr>
        <w:t>3.除本合同另有约定外，甲乙任何一方无正当理由提前终止合同的，应向对方支付合同总额的</w:t>
      </w:r>
      <w:r>
        <w:rPr>
          <w:rFonts w:hint="eastAsia" w:ascii="仿宋" w:hAnsi="仿宋" w:eastAsia="仿宋"/>
          <w:szCs w:val="28"/>
          <w:u w:val="single"/>
        </w:rPr>
        <w:t xml:space="preserve">  5  </w:t>
      </w:r>
      <w:r>
        <w:rPr>
          <w:rFonts w:hint="eastAsia" w:ascii="仿宋" w:hAnsi="仿宋" w:eastAsia="仿宋"/>
          <w:szCs w:val="28"/>
        </w:rPr>
        <w:t>%作为违约金。</w:t>
      </w:r>
    </w:p>
    <w:p>
      <w:pPr>
        <w:spacing w:line="360" w:lineRule="auto"/>
        <w:ind w:firstLine="480"/>
        <w:rPr>
          <w:rFonts w:ascii="仿宋" w:hAnsi="仿宋" w:eastAsia="仿宋"/>
          <w:szCs w:val="28"/>
        </w:rPr>
      </w:pPr>
      <w:r>
        <w:rPr>
          <w:rFonts w:hint="eastAsia" w:ascii="仿宋" w:hAnsi="仿宋" w:eastAsia="仿宋"/>
          <w:szCs w:val="28"/>
        </w:rPr>
        <w:t>4.乙方迟延履行合同义务，每逾期</w:t>
      </w:r>
      <w:r>
        <w:rPr>
          <w:rFonts w:hint="eastAsia" w:ascii="仿宋" w:hAnsi="仿宋" w:eastAsia="仿宋"/>
          <w:szCs w:val="28"/>
          <w:u w:val="single"/>
        </w:rPr>
        <w:t xml:space="preserve">  5  </w:t>
      </w:r>
      <w:r>
        <w:rPr>
          <w:rFonts w:hint="eastAsia" w:ascii="仿宋" w:hAnsi="仿宋" w:eastAsia="仿宋"/>
          <w:szCs w:val="28"/>
        </w:rPr>
        <w:t>天，乙方应按照当年度保安服务费的</w:t>
      </w:r>
      <w:r>
        <w:rPr>
          <w:rFonts w:hint="eastAsia" w:ascii="仿宋" w:hAnsi="仿宋" w:eastAsia="仿宋"/>
          <w:szCs w:val="28"/>
          <w:u w:val="single"/>
        </w:rPr>
        <w:t xml:space="preserve">  5  </w:t>
      </w:r>
      <w:r>
        <w:rPr>
          <w:rFonts w:hint="eastAsia" w:ascii="仿宋" w:hAnsi="仿宋" w:eastAsia="仿宋"/>
          <w:szCs w:val="28"/>
        </w:rPr>
        <w:t>%向甲方支付违约金；逾期超过</w:t>
      </w:r>
      <w:r>
        <w:rPr>
          <w:rFonts w:hint="eastAsia" w:ascii="仿宋" w:hAnsi="仿宋" w:eastAsia="仿宋"/>
          <w:szCs w:val="28"/>
          <w:u w:val="single"/>
        </w:rPr>
        <w:t xml:space="preserve">  15  </w:t>
      </w:r>
      <w:r>
        <w:rPr>
          <w:rFonts w:hint="eastAsia" w:ascii="仿宋" w:hAnsi="仿宋" w:eastAsia="仿宋"/>
          <w:szCs w:val="28"/>
        </w:rPr>
        <w:t>日的，甲方有权解除合同，乙方应当按照当年度保安服务费的</w:t>
      </w:r>
      <w:r>
        <w:rPr>
          <w:rFonts w:hint="eastAsia" w:ascii="仿宋" w:hAnsi="仿宋" w:eastAsia="仿宋"/>
          <w:szCs w:val="28"/>
          <w:u w:val="single"/>
        </w:rPr>
        <w:t xml:space="preserve">  10  </w:t>
      </w:r>
      <w:r>
        <w:rPr>
          <w:rFonts w:hint="eastAsia" w:ascii="仿宋" w:hAnsi="仿宋" w:eastAsia="仿宋"/>
          <w:szCs w:val="28"/>
        </w:rPr>
        <w:t>%向甲方支付违约金。</w:t>
      </w:r>
    </w:p>
    <w:p>
      <w:pPr>
        <w:spacing w:line="360" w:lineRule="auto"/>
        <w:ind w:firstLine="480"/>
        <w:rPr>
          <w:rFonts w:ascii="仿宋" w:hAnsi="仿宋" w:eastAsia="仿宋"/>
          <w:szCs w:val="28"/>
        </w:rPr>
      </w:pPr>
      <w:r>
        <w:rPr>
          <w:rFonts w:hint="eastAsia" w:ascii="仿宋" w:hAnsi="仿宋" w:eastAsia="仿宋"/>
          <w:szCs w:val="28"/>
        </w:rPr>
        <w:t>5.乙方未经甲方同意，擅自将合同项下全部或部分保安服务工作转包或分包的，乙方应当按照当年度保安服务费的</w:t>
      </w:r>
      <w:r>
        <w:rPr>
          <w:rFonts w:hint="eastAsia" w:ascii="仿宋" w:hAnsi="仿宋" w:eastAsia="仿宋"/>
          <w:szCs w:val="28"/>
          <w:u w:val="single"/>
        </w:rPr>
        <w:t xml:space="preserve">  10  </w:t>
      </w:r>
      <w:r>
        <w:rPr>
          <w:rFonts w:hint="eastAsia" w:ascii="仿宋" w:hAnsi="仿宋" w:eastAsia="仿宋"/>
          <w:szCs w:val="28"/>
        </w:rPr>
        <w:t>%向甲方支付违约金，且甲方有权解除合同。</w:t>
      </w:r>
    </w:p>
    <w:p>
      <w:pPr>
        <w:spacing w:line="360" w:lineRule="auto"/>
        <w:ind w:firstLine="480"/>
        <w:rPr>
          <w:rFonts w:ascii="仿宋" w:hAnsi="仿宋" w:eastAsia="仿宋"/>
          <w:szCs w:val="28"/>
        </w:rPr>
      </w:pPr>
      <w:r>
        <w:rPr>
          <w:rFonts w:hint="eastAsia" w:ascii="仿宋" w:hAnsi="仿宋" w:eastAsia="仿宋"/>
          <w:szCs w:val="28"/>
        </w:rPr>
        <w:t>6.因乙方履行义务不符合合同约定的，或因乙方提供保安服务瑕疵，或管理不善，造成甲方人员或第三方人身、财产损害的，乙方应承担全部法律责任，并按照当年度保安服务费的</w:t>
      </w:r>
      <w:r>
        <w:rPr>
          <w:rFonts w:hint="eastAsia" w:ascii="仿宋" w:hAnsi="仿宋" w:eastAsia="仿宋"/>
          <w:szCs w:val="28"/>
          <w:u w:val="single"/>
        </w:rPr>
        <w:t xml:space="preserve">  10  </w:t>
      </w:r>
      <w:r>
        <w:rPr>
          <w:rFonts w:hint="eastAsia" w:ascii="仿宋" w:hAnsi="仿宋" w:eastAsia="仿宋"/>
          <w:szCs w:val="28"/>
        </w:rPr>
        <w:t>%向甲方支付违约金。若甲方需先行向甲方人员或第三方承担赔偿责任的，甲方承担责任后有权向乙方追偿。</w:t>
      </w:r>
    </w:p>
    <w:p>
      <w:pPr>
        <w:spacing w:line="360" w:lineRule="auto"/>
        <w:ind w:firstLine="480"/>
        <w:rPr>
          <w:rFonts w:ascii="仿宋" w:hAnsi="仿宋" w:eastAsia="仿宋"/>
          <w:szCs w:val="28"/>
        </w:rPr>
      </w:pPr>
      <w:r>
        <w:rPr>
          <w:rFonts w:hint="eastAsia" w:ascii="仿宋" w:hAnsi="仿宋" w:eastAsia="仿宋"/>
          <w:szCs w:val="28"/>
        </w:rPr>
        <w:t>7.乙方按合同约定应支付的违约金低于给甲方造成的损失的，应就差额部分向甲方进行赔偿，且乙方承担的赔偿金额不以乙方应得的保安服务费酬金为限。</w:t>
      </w:r>
    </w:p>
    <w:p>
      <w:pPr>
        <w:spacing w:line="360" w:lineRule="auto"/>
        <w:ind w:firstLine="480"/>
        <w:rPr>
          <w:rFonts w:ascii="仿宋" w:hAnsi="仿宋" w:eastAsia="仿宋" w:cs="仿宋"/>
          <w:szCs w:val="28"/>
        </w:rPr>
      </w:pPr>
      <w:r>
        <w:rPr>
          <w:rFonts w:hint="eastAsia" w:ascii="仿宋" w:hAnsi="仿宋" w:eastAsia="仿宋"/>
          <w:szCs w:val="28"/>
        </w:rPr>
        <w:t>8.任何一方的违约行为给他方造成损失的，均应承担相应的赔偿责任以及另一方主张权利所产生的费用（包括律师费、诉讼费、保全费、公正费等）。除本合同另有约定外，甲乙双方可以结合具体情况对违约责任进行补充，</w:t>
      </w:r>
      <w:r>
        <w:rPr>
          <w:rFonts w:hint="eastAsia" w:ascii="仿宋" w:hAnsi="仿宋" w:eastAsia="仿宋" w:cs="仿宋"/>
          <w:szCs w:val="28"/>
        </w:rPr>
        <w:t>并签订补充协议。</w:t>
      </w:r>
    </w:p>
    <w:p>
      <w:pPr>
        <w:spacing w:line="360" w:lineRule="auto"/>
        <w:ind w:firstLine="480"/>
        <w:rPr>
          <w:rFonts w:ascii="仿宋" w:hAnsi="仿宋" w:eastAsia="仿宋" w:cs="仿宋"/>
          <w:szCs w:val="28"/>
        </w:rPr>
      </w:pPr>
      <w:r>
        <w:rPr>
          <w:rFonts w:hint="eastAsia" w:ascii="仿宋" w:hAnsi="仿宋" w:eastAsia="仿宋" w:cs="仿宋"/>
          <w:szCs w:val="28"/>
        </w:rPr>
        <w:t>9、其他违约责任见附件三《廉洁协议》。</w:t>
      </w:r>
    </w:p>
    <w:p>
      <w:pPr>
        <w:spacing w:line="360" w:lineRule="auto"/>
        <w:ind w:firstLine="480"/>
        <w:rPr>
          <w:rFonts w:ascii="仿宋" w:hAnsi="仿宋" w:eastAsia="仿宋" w:cs="仿宋"/>
          <w:bCs/>
          <w:szCs w:val="28"/>
        </w:rPr>
      </w:pPr>
      <w:r>
        <w:rPr>
          <w:rFonts w:hint="eastAsia" w:ascii="仿宋" w:hAnsi="仿宋" w:eastAsia="仿宋" w:cs="仿宋"/>
          <w:bCs/>
          <w:szCs w:val="28"/>
        </w:rPr>
        <w:t>第九条  合同变更、解除与终止</w:t>
      </w:r>
    </w:p>
    <w:p>
      <w:pPr>
        <w:spacing w:line="360" w:lineRule="auto"/>
        <w:ind w:firstLine="480"/>
        <w:rPr>
          <w:rFonts w:ascii="仿宋" w:hAnsi="仿宋" w:eastAsia="仿宋" w:cs="仿宋"/>
          <w:szCs w:val="28"/>
        </w:rPr>
      </w:pPr>
      <w:r>
        <w:rPr>
          <w:rFonts w:hint="eastAsia" w:ascii="仿宋" w:hAnsi="仿宋" w:eastAsia="仿宋" w:cs="仿宋"/>
          <w:szCs w:val="28"/>
        </w:rPr>
        <w:t>1.</w:t>
      </w:r>
      <w:r>
        <w:rPr>
          <w:rFonts w:hint="eastAsia" w:ascii="仿宋" w:hAnsi="仿宋" w:eastAsia="仿宋" w:cs="仿宋"/>
          <w:bCs/>
          <w:spacing w:val="11"/>
          <w:szCs w:val="28"/>
        </w:rPr>
        <w:t>合同的变更须双方协商，并采用书面形式。</w:t>
      </w:r>
    </w:p>
    <w:p>
      <w:pPr>
        <w:spacing w:line="360" w:lineRule="auto"/>
        <w:ind w:firstLine="480"/>
        <w:rPr>
          <w:rFonts w:ascii="仿宋" w:hAnsi="仿宋" w:eastAsia="仿宋" w:cs="仿宋"/>
          <w:szCs w:val="28"/>
        </w:rPr>
      </w:pPr>
      <w:r>
        <w:rPr>
          <w:rFonts w:hint="eastAsia" w:ascii="仿宋" w:hAnsi="仿宋" w:eastAsia="仿宋" w:cs="仿宋"/>
          <w:szCs w:val="28"/>
        </w:rPr>
        <w:t>2.合同期限届满，双方于本合同项下约定的义务履行完毕后，双方不再续订合同的，本合同自然终止。</w:t>
      </w:r>
    </w:p>
    <w:p>
      <w:pPr>
        <w:spacing w:line="360" w:lineRule="auto"/>
        <w:ind w:firstLine="480"/>
        <w:rPr>
          <w:rFonts w:ascii="仿宋" w:hAnsi="仿宋" w:eastAsia="仿宋" w:cs="仿宋"/>
          <w:color w:val="000000"/>
          <w:szCs w:val="28"/>
        </w:rPr>
      </w:pPr>
      <w:r>
        <w:rPr>
          <w:rFonts w:hint="eastAsia" w:ascii="仿宋" w:hAnsi="仿宋" w:eastAsia="仿宋" w:cs="仿宋"/>
          <w:szCs w:val="28"/>
        </w:rPr>
        <w:t>3.本合同执行期间，</w:t>
      </w:r>
      <w:r>
        <w:rPr>
          <w:rFonts w:hint="eastAsia" w:ascii="仿宋" w:hAnsi="仿宋" w:eastAsia="仿宋" w:cs="仿宋"/>
          <w:bCs/>
          <w:spacing w:val="11"/>
          <w:szCs w:val="28"/>
        </w:rPr>
        <w:t>如因不可抗力事件的发生导致合同无法履行时，遇不可抗力的一方应立即将事故情况书面告知另一方，并应在</w:t>
      </w:r>
      <w:r>
        <w:rPr>
          <w:rFonts w:hint="eastAsia" w:ascii="仿宋" w:hAnsi="仿宋" w:eastAsia="仿宋" w:cs="仿宋"/>
          <w:bCs/>
          <w:spacing w:val="11"/>
          <w:szCs w:val="28"/>
          <w:u w:val="single"/>
        </w:rPr>
        <w:t xml:space="preserve"> 5  </w:t>
      </w:r>
      <w:r>
        <w:rPr>
          <w:rFonts w:hint="eastAsia" w:ascii="仿宋" w:hAnsi="仿宋" w:eastAsia="仿宋" w:cs="仿宋"/>
          <w:bCs/>
          <w:spacing w:val="11"/>
          <w:szCs w:val="28"/>
        </w:rPr>
        <w:t>天内，提供事故详情及合同不能履行或者需要延期履行的书面资料，双方认可后协商终止合同或暂时延迟合同的履行。</w:t>
      </w:r>
    </w:p>
    <w:p>
      <w:pPr>
        <w:spacing w:line="360" w:lineRule="auto"/>
        <w:ind w:firstLine="480"/>
        <w:rPr>
          <w:rFonts w:ascii="仿宋" w:hAnsi="仿宋" w:eastAsia="仿宋" w:cs="仿宋"/>
          <w:szCs w:val="28"/>
        </w:rPr>
      </w:pPr>
      <w:r>
        <w:rPr>
          <w:rFonts w:hint="eastAsia" w:ascii="仿宋" w:hAnsi="仿宋" w:eastAsia="仿宋" w:cs="仿宋"/>
          <w:color w:val="000000"/>
          <w:szCs w:val="28"/>
        </w:rPr>
        <w:t>4.</w:t>
      </w:r>
      <w:r>
        <w:rPr>
          <w:rFonts w:hint="eastAsia" w:ascii="仿宋" w:hAnsi="仿宋" w:eastAsia="仿宋" w:cs="仿宋"/>
          <w:szCs w:val="28"/>
        </w:rPr>
        <w:t>乙方委派的项目管理人员或项目保安服务人员不符合甲方要求且不予更换的，或乙方连续</w:t>
      </w:r>
      <w:r>
        <w:rPr>
          <w:rFonts w:hint="eastAsia" w:ascii="仿宋" w:hAnsi="仿宋" w:eastAsia="仿宋" w:cs="仿宋"/>
          <w:szCs w:val="28"/>
          <w:u w:val="single"/>
        </w:rPr>
        <w:t xml:space="preserve">  3  </w:t>
      </w:r>
      <w:r>
        <w:rPr>
          <w:rFonts w:hint="eastAsia" w:ascii="仿宋" w:hAnsi="仿宋" w:eastAsia="仿宋" w:cs="仿宋"/>
          <w:szCs w:val="28"/>
        </w:rPr>
        <w:t>次委派的项目管理人员或项目保安服务人员均不符合甲方要求的，甲方有权解除本合同,乙方需按照第八条第6款、第7款、第8款的约定承担违约责任。</w:t>
      </w:r>
    </w:p>
    <w:p>
      <w:pPr>
        <w:spacing w:line="360" w:lineRule="auto"/>
        <w:ind w:firstLine="480"/>
        <w:rPr>
          <w:rFonts w:ascii="仿宋" w:hAnsi="仿宋" w:eastAsia="仿宋" w:cs="仿宋"/>
          <w:szCs w:val="28"/>
        </w:rPr>
      </w:pPr>
      <w:r>
        <w:rPr>
          <w:rFonts w:hint="eastAsia" w:ascii="仿宋" w:hAnsi="仿宋" w:eastAsia="仿宋" w:cs="仿宋"/>
          <w:szCs w:val="28"/>
        </w:rPr>
        <w:t>5.除本合同另有约定外，乙方发生违约行为后，在收到甲方书面通知</w:t>
      </w:r>
      <w:r>
        <w:rPr>
          <w:rFonts w:hint="eastAsia" w:ascii="仿宋" w:hAnsi="仿宋" w:eastAsia="仿宋" w:cs="仿宋"/>
          <w:szCs w:val="28"/>
          <w:u w:val="single"/>
        </w:rPr>
        <w:t xml:space="preserve">  5  </w:t>
      </w:r>
      <w:r>
        <w:rPr>
          <w:rFonts w:hint="eastAsia" w:ascii="仿宋" w:hAnsi="仿宋" w:eastAsia="仿宋" w:cs="仿宋"/>
          <w:szCs w:val="28"/>
        </w:rPr>
        <w:t>日内仍不能采取有效补救措施及行动，甲方有权解除本合同,乙方需按照第八条第6款、第7款、第8款的约定承担违约责任。</w:t>
      </w:r>
    </w:p>
    <w:p>
      <w:pPr>
        <w:spacing w:line="360" w:lineRule="auto"/>
        <w:ind w:firstLine="480"/>
        <w:rPr>
          <w:rFonts w:ascii="仿宋" w:hAnsi="仿宋" w:eastAsia="仿宋" w:cs="仿宋"/>
          <w:szCs w:val="28"/>
        </w:rPr>
      </w:pPr>
      <w:r>
        <w:rPr>
          <w:rFonts w:hint="eastAsia" w:ascii="仿宋" w:hAnsi="仿宋" w:eastAsia="仿宋" w:cs="仿宋"/>
          <w:szCs w:val="28"/>
        </w:rPr>
        <w:t>6.根据服务质量考核结果，乙方每年累计 3个月不合格或每年月度考核人员满编率累计2次低于80%或每年累计2个月的离职率超过20%，甲方有权无条件解除本合同,乙方需按照第八条第6款、第7款、第8款的约定承担违约责任。</w:t>
      </w:r>
    </w:p>
    <w:p>
      <w:pPr>
        <w:spacing w:line="360" w:lineRule="auto"/>
        <w:ind w:firstLine="480"/>
        <w:rPr>
          <w:rFonts w:ascii="仿宋" w:hAnsi="仿宋" w:eastAsia="仿宋" w:cs="仿宋"/>
          <w:color w:val="000000"/>
          <w:szCs w:val="28"/>
        </w:rPr>
      </w:pPr>
      <w:r>
        <w:rPr>
          <w:rFonts w:hint="eastAsia" w:ascii="仿宋" w:hAnsi="仿宋" w:eastAsia="仿宋" w:cs="仿宋"/>
          <w:color w:val="000000"/>
          <w:szCs w:val="28"/>
        </w:rPr>
        <w:t>7.本合同终止时，乙方须在终止前</w:t>
      </w:r>
      <w:r>
        <w:rPr>
          <w:rFonts w:hint="eastAsia" w:ascii="仿宋" w:hAnsi="仿宋" w:eastAsia="仿宋" w:cs="仿宋"/>
          <w:szCs w:val="28"/>
          <w:u w:val="single"/>
        </w:rPr>
        <w:t xml:space="preserve">  3  </w:t>
      </w:r>
      <w:r>
        <w:rPr>
          <w:rFonts w:hint="eastAsia" w:ascii="仿宋" w:hAnsi="仿宋" w:eastAsia="仿宋" w:cs="仿宋"/>
          <w:color w:val="000000"/>
          <w:szCs w:val="28"/>
        </w:rPr>
        <w:t>天内向甲方移交项目全部管理区域（如管理用房、员工宿舍等）及管理的全部档案资料。否则，</w:t>
      </w:r>
      <w:r>
        <w:rPr>
          <w:rFonts w:hint="eastAsia" w:ascii="仿宋" w:hAnsi="仿宋" w:eastAsia="仿宋" w:cs="仿宋"/>
          <w:szCs w:val="28"/>
        </w:rPr>
        <w:t>需按照第八条第6款、第7款、第8款的约定承担违约责任</w:t>
      </w:r>
      <w:r>
        <w:rPr>
          <w:rFonts w:hint="eastAsia" w:ascii="仿宋" w:hAnsi="仿宋" w:eastAsia="仿宋" w:cs="仿宋"/>
          <w:color w:val="000000"/>
          <w:szCs w:val="28"/>
        </w:rPr>
        <w:t>。</w:t>
      </w:r>
    </w:p>
    <w:p>
      <w:pPr>
        <w:spacing w:line="360" w:lineRule="auto"/>
        <w:ind w:firstLine="480"/>
        <w:rPr>
          <w:rFonts w:ascii="仿宋" w:hAnsi="仿宋" w:eastAsia="仿宋" w:cs="仿宋"/>
          <w:color w:val="000000"/>
          <w:szCs w:val="28"/>
        </w:rPr>
      </w:pPr>
      <w:r>
        <w:rPr>
          <w:rFonts w:hint="eastAsia" w:ascii="仿宋" w:hAnsi="仿宋" w:eastAsia="仿宋" w:cs="仿宋"/>
          <w:color w:val="000000"/>
          <w:szCs w:val="28"/>
        </w:rPr>
        <w:t>8、其他合同解除情形见附件一，</w:t>
      </w:r>
      <w:r>
        <w:rPr>
          <w:rFonts w:hint="eastAsia" w:ascii="仿宋" w:hAnsi="仿宋" w:eastAsia="仿宋" w:cs="仿宋"/>
          <w:szCs w:val="28"/>
        </w:rPr>
        <w:t>按照第八条第6款、第7款、第8款的约定承担违约责任</w:t>
      </w:r>
      <w:r>
        <w:rPr>
          <w:rFonts w:hint="eastAsia" w:ascii="仿宋" w:hAnsi="仿宋" w:eastAsia="仿宋" w:cs="仿宋"/>
          <w:color w:val="000000"/>
          <w:szCs w:val="28"/>
        </w:rPr>
        <w:t>。</w:t>
      </w:r>
    </w:p>
    <w:p>
      <w:pPr>
        <w:spacing w:line="520" w:lineRule="exact"/>
        <w:ind w:firstLine="604" w:firstLineChars="200"/>
        <w:jc w:val="left"/>
        <w:rPr>
          <w:rFonts w:ascii="仿宋" w:hAnsi="仿宋" w:eastAsia="仿宋" w:cs="仿宋"/>
          <w:bCs/>
          <w:spacing w:val="11"/>
          <w:szCs w:val="28"/>
        </w:rPr>
      </w:pPr>
      <w:r>
        <w:rPr>
          <w:rFonts w:hint="eastAsia" w:ascii="仿宋" w:hAnsi="仿宋" w:eastAsia="仿宋" w:cs="仿宋"/>
          <w:bCs/>
          <w:spacing w:val="11"/>
          <w:szCs w:val="28"/>
        </w:rPr>
        <w:t>第十条  保密义务</w:t>
      </w:r>
    </w:p>
    <w:p>
      <w:pPr>
        <w:spacing w:line="360" w:lineRule="auto"/>
        <w:ind w:firstLine="480"/>
        <w:jc w:val="left"/>
        <w:rPr>
          <w:rFonts w:ascii="仿宋" w:hAnsi="仿宋" w:eastAsia="仿宋" w:cs="仿宋"/>
          <w:color w:val="000000"/>
          <w:szCs w:val="28"/>
        </w:rPr>
      </w:pPr>
      <w:r>
        <w:rPr>
          <w:rFonts w:hint="eastAsia" w:ascii="仿宋" w:hAnsi="仿宋" w:eastAsia="仿宋" w:cs="仿宋"/>
          <w:color w:val="000000"/>
          <w:szCs w:val="28"/>
        </w:rPr>
        <w:t>乙方从甲方取得且无法自公开渠道获得的商业秘密和信息(技术信息、经营信息及其他商业秘密)应予以保密。未经该商业秘密和信息的原提供方同意，一方不得向任何第三方泄露该商业秘密的全部或部分内容。但法律、法规另有规定或双方另有约定的除外。保密期限为长期，不受本合同中止、解除及终止的影响。</w:t>
      </w:r>
    </w:p>
    <w:p>
      <w:pPr>
        <w:spacing w:line="360" w:lineRule="auto"/>
        <w:ind w:firstLine="480"/>
        <w:jc w:val="left"/>
        <w:rPr>
          <w:rFonts w:ascii="仿宋" w:hAnsi="仿宋" w:eastAsia="仿宋" w:cs="仿宋"/>
          <w:color w:val="000000"/>
          <w:szCs w:val="28"/>
        </w:rPr>
      </w:pPr>
      <w:r>
        <w:rPr>
          <w:rFonts w:hint="eastAsia" w:ascii="仿宋" w:hAnsi="仿宋" w:eastAsia="仿宋" w:cs="仿宋"/>
          <w:color w:val="000000"/>
          <w:szCs w:val="28"/>
        </w:rPr>
        <w:t>一方违反上述保密义务的，应承担支付合同预估总额的    %违约金的违约责任并赔偿由此造成的损失。</w:t>
      </w:r>
    </w:p>
    <w:p>
      <w:pPr>
        <w:spacing w:line="360" w:lineRule="auto"/>
        <w:ind w:firstLine="560" w:firstLineChars="200"/>
        <w:rPr>
          <w:rFonts w:ascii="仿宋" w:hAnsi="仿宋" w:eastAsia="仿宋" w:cs="仿宋"/>
          <w:b/>
          <w:szCs w:val="28"/>
        </w:rPr>
      </w:pPr>
      <w:r>
        <w:rPr>
          <w:rFonts w:hint="eastAsia" w:ascii="仿宋" w:hAnsi="仿宋" w:eastAsia="仿宋" w:cs="仿宋"/>
          <w:bCs/>
          <w:szCs w:val="28"/>
        </w:rPr>
        <w:t>第十一条  争议解决</w:t>
      </w:r>
    </w:p>
    <w:p>
      <w:pPr>
        <w:spacing w:line="360" w:lineRule="auto"/>
        <w:ind w:firstLine="560" w:firstLineChars="200"/>
        <w:rPr>
          <w:rFonts w:ascii="仿宋" w:hAnsi="仿宋" w:eastAsia="仿宋" w:cs="仿宋"/>
          <w:szCs w:val="28"/>
        </w:rPr>
      </w:pPr>
      <w:r>
        <w:rPr>
          <w:rFonts w:hint="eastAsia" w:ascii="仿宋" w:hAnsi="仿宋" w:eastAsia="仿宋" w:cs="仿宋"/>
          <w:bCs/>
          <w:szCs w:val="28"/>
        </w:rPr>
        <w:t>首先通过双方协商解决，协商解决不成，任何一方可向甲方所在地人民法院提起诉讼。</w:t>
      </w:r>
    </w:p>
    <w:p>
      <w:pPr>
        <w:spacing w:line="360" w:lineRule="auto"/>
        <w:ind w:firstLine="560" w:firstLineChars="200"/>
        <w:rPr>
          <w:rFonts w:ascii="仿宋" w:hAnsi="仿宋" w:eastAsia="仿宋" w:cs="仿宋"/>
          <w:bCs/>
          <w:szCs w:val="28"/>
        </w:rPr>
      </w:pPr>
      <w:r>
        <w:rPr>
          <w:rFonts w:hint="eastAsia" w:ascii="仿宋" w:hAnsi="仿宋" w:eastAsia="仿宋" w:cs="仿宋"/>
          <w:bCs/>
          <w:szCs w:val="28"/>
        </w:rPr>
        <w:t>第十二条  其他事项</w:t>
      </w:r>
    </w:p>
    <w:p>
      <w:pPr>
        <w:spacing w:line="360" w:lineRule="auto"/>
        <w:ind w:firstLine="560" w:firstLineChars="200"/>
        <w:rPr>
          <w:rFonts w:ascii="仿宋" w:hAnsi="仿宋" w:eastAsia="仿宋" w:cs="仿宋"/>
          <w:bCs/>
          <w:szCs w:val="28"/>
        </w:rPr>
      </w:pPr>
      <w:r>
        <w:rPr>
          <w:rFonts w:hint="eastAsia" w:ascii="仿宋" w:hAnsi="仿宋" w:eastAsia="仿宋" w:cs="仿宋"/>
          <w:bCs/>
          <w:szCs w:val="28"/>
        </w:rPr>
        <w:t>1.</w:t>
      </w:r>
      <w:r>
        <w:rPr>
          <w:rFonts w:hint="eastAsia" w:ascii="仿宋" w:hAnsi="仿宋" w:eastAsia="仿宋" w:cs="仿宋"/>
          <w:bCs/>
          <w:spacing w:val="11"/>
          <w:szCs w:val="28"/>
        </w:rPr>
        <w:t>双方承诺在合同履行过程中保持廉洁自律的工作作风，防止各种不正当行为的发生，共同遵守《廉洁协议》（详见附件三）。</w:t>
      </w:r>
    </w:p>
    <w:p>
      <w:pPr>
        <w:spacing w:line="360" w:lineRule="auto"/>
        <w:ind w:firstLine="560" w:firstLineChars="200"/>
        <w:rPr>
          <w:rFonts w:ascii="仿宋" w:hAnsi="仿宋" w:eastAsia="仿宋" w:cs="仿宋"/>
          <w:bCs/>
          <w:szCs w:val="28"/>
        </w:rPr>
      </w:pPr>
      <w:r>
        <w:rPr>
          <w:rFonts w:hint="eastAsia" w:ascii="仿宋" w:hAnsi="仿宋" w:eastAsia="仿宋" w:cs="仿宋"/>
          <w:bCs/>
          <w:szCs w:val="28"/>
        </w:rPr>
        <w:t>2.本合同经双方法定代表人（负责人）或其授权人签署并加盖双方公章或合同专用章之日起生效。</w:t>
      </w:r>
    </w:p>
    <w:p>
      <w:pPr>
        <w:spacing w:line="360" w:lineRule="auto"/>
        <w:ind w:firstLine="560" w:firstLineChars="200"/>
        <w:rPr>
          <w:rFonts w:ascii="仿宋" w:hAnsi="仿宋" w:eastAsia="仿宋" w:cs="仿宋"/>
          <w:bCs/>
          <w:szCs w:val="28"/>
        </w:rPr>
      </w:pPr>
      <w:r>
        <w:rPr>
          <w:rFonts w:hint="eastAsia" w:ascii="仿宋" w:hAnsi="仿宋" w:eastAsia="仿宋" w:cs="仿宋"/>
          <w:bCs/>
          <w:szCs w:val="28"/>
        </w:rPr>
        <w:t>3.本</w:t>
      </w:r>
      <w:r>
        <w:rPr>
          <w:rFonts w:hint="eastAsia" w:ascii="仿宋" w:hAnsi="仿宋" w:eastAsia="仿宋" w:cs="仿宋"/>
          <w:bCs/>
          <w:spacing w:val="11"/>
          <w:szCs w:val="28"/>
        </w:rPr>
        <w:t>合同首部甲乙双方的通讯地址为双方联系的唯一固定通讯地址，若在履行本合同中双方有任何争议，甚至涉及诉讼时，该地址为双方法定地址。若其中一方通讯地址发生变化，应立即书面通知另一方，否则，造成双方联系障碍，由有过错的一方负责。</w:t>
      </w:r>
    </w:p>
    <w:p>
      <w:pPr>
        <w:spacing w:line="360" w:lineRule="auto"/>
        <w:ind w:firstLine="560" w:firstLineChars="200"/>
        <w:rPr>
          <w:rFonts w:ascii="仿宋" w:hAnsi="仿宋" w:eastAsia="仿宋" w:cs="仿宋"/>
          <w:szCs w:val="28"/>
        </w:rPr>
      </w:pPr>
      <w:r>
        <w:rPr>
          <w:rFonts w:hint="eastAsia" w:ascii="仿宋" w:hAnsi="仿宋" w:eastAsia="仿宋" w:cs="仿宋"/>
          <w:szCs w:val="28"/>
        </w:rPr>
        <w:t>4.因保安服务工作需要乙方增补保安服务合同以外的人员的，双方以签订补充协议形式明确增补人员数量，费用标准按本合同约定执行。</w:t>
      </w:r>
    </w:p>
    <w:p>
      <w:pPr>
        <w:spacing w:line="360" w:lineRule="auto"/>
        <w:ind w:firstLine="560" w:firstLineChars="200"/>
        <w:rPr>
          <w:rFonts w:ascii="仿宋" w:hAnsi="仿宋" w:eastAsia="仿宋" w:cs="仿宋"/>
          <w:szCs w:val="28"/>
        </w:rPr>
      </w:pPr>
      <w:r>
        <w:rPr>
          <w:rFonts w:hint="eastAsia" w:ascii="仿宋" w:hAnsi="仿宋" w:eastAsia="仿宋" w:cs="仿宋"/>
          <w:szCs w:val="28"/>
        </w:rPr>
        <w:t>5.本合同未尽事宜，甲乙双方可签订书面补充协议，书面补充协议与本合同具有同等效力。</w:t>
      </w:r>
    </w:p>
    <w:p>
      <w:pPr>
        <w:spacing w:line="360" w:lineRule="auto"/>
        <w:ind w:firstLine="560" w:firstLineChars="200"/>
        <w:rPr>
          <w:rFonts w:ascii="仿宋" w:hAnsi="仿宋" w:eastAsia="仿宋" w:cs="仿宋"/>
          <w:szCs w:val="28"/>
        </w:rPr>
      </w:pPr>
      <w:r>
        <w:rPr>
          <w:rFonts w:hint="eastAsia" w:ascii="仿宋" w:hAnsi="仿宋" w:eastAsia="仿宋" w:cs="仿宋"/>
          <w:szCs w:val="28"/>
        </w:rPr>
        <w:t>6.</w:t>
      </w:r>
      <w:r>
        <w:rPr>
          <w:rFonts w:hint="eastAsia" w:ascii="仿宋" w:hAnsi="仿宋" w:eastAsia="仿宋" w:cs="仿宋"/>
          <w:bCs/>
          <w:spacing w:val="11"/>
          <w:szCs w:val="28"/>
        </w:rPr>
        <w:t>本合同附件作为主合同不可分割的部分，与本合同具有同等法律效力。</w:t>
      </w:r>
    </w:p>
    <w:p>
      <w:pPr>
        <w:spacing w:line="360" w:lineRule="auto"/>
        <w:ind w:firstLine="561"/>
        <w:rPr>
          <w:rFonts w:ascii="仿宋" w:hAnsi="仿宋" w:eastAsia="仿宋" w:cs="仿宋"/>
          <w:szCs w:val="28"/>
        </w:rPr>
      </w:pPr>
      <w:r>
        <w:rPr>
          <w:rFonts w:hint="eastAsia" w:ascii="仿宋" w:hAnsi="仿宋" w:eastAsia="仿宋" w:cs="仿宋"/>
          <w:szCs w:val="28"/>
        </w:rPr>
        <w:t>7.本合同一式</w:t>
      </w:r>
      <w:r>
        <w:rPr>
          <w:rFonts w:hint="eastAsia" w:ascii="仿宋" w:hAnsi="仿宋" w:eastAsia="仿宋" w:cs="仿宋"/>
          <w:szCs w:val="28"/>
          <w:u w:val="single"/>
        </w:rPr>
        <w:t xml:space="preserve"> 肆  </w:t>
      </w:r>
      <w:r>
        <w:rPr>
          <w:rFonts w:hint="eastAsia" w:ascii="仿宋" w:hAnsi="仿宋" w:eastAsia="仿宋" w:cs="仿宋"/>
          <w:szCs w:val="28"/>
        </w:rPr>
        <w:t>份，甲方</w:t>
      </w:r>
      <w:r>
        <w:rPr>
          <w:rFonts w:hint="eastAsia" w:ascii="仿宋" w:hAnsi="仿宋" w:eastAsia="仿宋" w:cs="仿宋"/>
          <w:szCs w:val="28"/>
          <w:u w:val="single"/>
        </w:rPr>
        <w:t xml:space="preserve">  叁  </w:t>
      </w:r>
      <w:r>
        <w:rPr>
          <w:rFonts w:hint="eastAsia" w:ascii="仿宋" w:hAnsi="仿宋" w:eastAsia="仿宋" w:cs="仿宋"/>
          <w:szCs w:val="28"/>
        </w:rPr>
        <w:t>份、乙方</w:t>
      </w:r>
      <w:r>
        <w:rPr>
          <w:rFonts w:hint="eastAsia" w:ascii="仿宋" w:hAnsi="仿宋" w:eastAsia="仿宋" w:cs="仿宋"/>
          <w:szCs w:val="28"/>
          <w:u w:val="single"/>
        </w:rPr>
        <w:t xml:space="preserve">  壹  </w:t>
      </w:r>
      <w:r>
        <w:rPr>
          <w:rFonts w:hint="eastAsia" w:ascii="仿宋" w:hAnsi="仿宋" w:eastAsia="仿宋" w:cs="仿宋"/>
          <w:szCs w:val="28"/>
        </w:rPr>
        <w:t>份，具有同等法律效力。</w:t>
      </w:r>
    </w:p>
    <w:p>
      <w:pPr>
        <w:spacing w:line="360" w:lineRule="auto"/>
        <w:ind w:firstLine="480"/>
        <w:rPr>
          <w:rFonts w:ascii="仿宋" w:hAnsi="仿宋" w:eastAsia="仿宋" w:cs="仿宋"/>
          <w:szCs w:val="28"/>
        </w:rPr>
      </w:pPr>
    </w:p>
    <w:p>
      <w:pPr>
        <w:spacing w:line="360" w:lineRule="auto"/>
        <w:rPr>
          <w:rFonts w:ascii="仿宋" w:hAnsi="仿宋" w:eastAsia="仿宋" w:cs="仿宋"/>
          <w:szCs w:val="28"/>
        </w:rPr>
      </w:pPr>
    </w:p>
    <w:p>
      <w:pPr>
        <w:spacing w:line="360" w:lineRule="auto"/>
        <w:rPr>
          <w:rFonts w:ascii="仿宋" w:hAnsi="仿宋" w:eastAsia="仿宋" w:cs="仿宋"/>
          <w:szCs w:val="28"/>
        </w:rPr>
      </w:pPr>
      <w:r>
        <w:rPr>
          <w:rFonts w:hint="eastAsia" w:ascii="仿宋" w:hAnsi="仿宋" w:eastAsia="仿宋" w:cs="仿宋"/>
          <w:szCs w:val="28"/>
        </w:rPr>
        <w:t>甲方：（签章）                       乙方：（签章）</w:t>
      </w:r>
    </w:p>
    <w:p>
      <w:pPr>
        <w:spacing w:line="360" w:lineRule="auto"/>
        <w:rPr>
          <w:rFonts w:ascii="仿宋" w:hAnsi="仿宋" w:eastAsia="仿宋" w:cs="仿宋"/>
          <w:szCs w:val="28"/>
        </w:rPr>
      </w:pPr>
    </w:p>
    <w:p>
      <w:pPr>
        <w:spacing w:line="360" w:lineRule="auto"/>
        <w:rPr>
          <w:rFonts w:ascii="仿宋" w:hAnsi="仿宋" w:eastAsia="仿宋" w:cs="仿宋"/>
          <w:szCs w:val="28"/>
        </w:rPr>
      </w:pPr>
      <w:r>
        <w:rPr>
          <w:rFonts w:hint="eastAsia" w:ascii="仿宋" w:hAnsi="仿宋" w:eastAsia="仿宋" w:cs="仿宋"/>
          <w:szCs w:val="28"/>
        </w:rPr>
        <w:t>法定代表人（委托代理人）：          法定代表人（委托代理人）：</w:t>
      </w:r>
    </w:p>
    <w:p>
      <w:pPr>
        <w:spacing w:line="560" w:lineRule="exact"/>
        <w:ind w:firstLine="560" w:firstLineChars="200"/>
        <w:rPr>
          <w:rFonts w:ascii="仿宋" w:hAnsi="仿宋" w:eastAsia="仿宋" w:cs="仿宋"/>
          <w:szCs w:val="28"/>
        </w:rPr>
        <w:sectPr>
          <w:footerReference r:id="rId13" w:type="default"/>
          <w:headerReference r:id="rId12" w:type="even"/>
          <w:footerReference r:id="rId14" w:type="even"/>
          <w:pgSz w:w="11906" w:h="16838"/>
          <w:pgMar w:top="1440" w:right="1474" w:bottom="1440" w:left="1474" w:header="851" w:footer="964" w:gutter="0"/>
          <w:pgNumType w:fmt="decimal"/>
          <w:cols w:space="720" w:num="1"/>
          <w:docGrid w:type="lines" w:linePitch="312" w:charSpace="0"/>
        </w:sectPr>
      </w:pPr>
      <w:r>
        <w:rPr>
          <w:rFonts w:hint="eastAsia" w:ascii="仿宋" w:hAnsi="仿宋" w:eastAsia="仿宋" w:cs="仿宋"/>
          <w:szCs w:val="28"/>
        </w:rPr>
        <w:t xml:space="preserve">年   月   日                       年   月   日    </w:t>
      </w:r>
    </w:p>
    <w:tbl>
      <w:tblPr>
        <w:tblStyle w:val="42"/>
        <w:tblpPr w:leftFromText="180" w:rightFromText="180" w:vertAnchor="page" w:horzAnchor="margin" w:tblpX="-734" w:tblpY="2296"/>
        <w:tblW w:w="157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1440"/>
        <w:gridCol w:w="1215"/>
        <w:gridCol w:w="1230"/>
        <w:gridCol w:w="1155"/>
        <w:gridCol w:w="1005"/>
        <w:gridCol w:w="8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85" w:type="dxa"/>
            <w:vMerge w:val="restart"/>
            <w:vAlign w:val="center"/>
          </w:tcPr>
          <w:p>
            <w:pPr>
              <w:jc w:val="center"/>
              <w:rPr>
                <w:rFonts w:ascii="宋体" w:hAnsi="宋体" w:cs="宋体"/>
                <w:sz w:val="21"/>
                <w:szCs w:val="21"/>
              </w:rPr>
            </w:pPr>
          </w:p>
          <w:p>
            <w:pPr>
              <w:jc w:val="center"/>
              <w:rPr>
                <w:rFonts w:ascii="宋体" w:hAnsi="宋体" w:cs="宋体"/>
                <w:sz w:val="21"/>
                <w:szCs w:val="21"/>
              </w:rPr>
            </w:pPr>
            <w:r>
              <w:rPr>
                <w:rFonts w:hint="eastAsia" w:ascii="宋体" w:hAnsi="宋体" w:cs="宋体"/>
                <w:sz w:val="21"/>
                <w:szCs w:val="21"/>
              </w:rPr>
              <w:t>类 别</w:t>
            </w:r>
          </w:p>
        </w:tc>
        <w:tc>
          <w:tcPr>
            <w:tcW w:w="6045" w:type="dxa"/>
            <w:gridSpan w:val="5"/>
            <w:vAlign w:val="center"/>
          </w:tcPr>
          <w:p>
            <w:pPr>
              <w:jc w:val="center"/>
              <w:rPr>
                <w:rFonts w:ascii="宋体" w:hAnsi="宋体" w:cs="宋体"/>
                <w:sz w:val="21"/>
                <w:szCs w:val="21"/>
              </w:rPr>
            </w:pPr>
            <w:r>
              <w:rPr>
                <w:rFonts w:hint="eastAsia" w:ascii="宋体" w:hAnsi="宋体" w:cs="宋体"/>
                <w:sz w:val="21"/>
                <w:szCs w:val="21"/>
              </w:rPr>
              <w:t>服务质量考核标准</w:t>
            </w:r>
          </w:p>
        </w:tc>
        <w:tc>
          <w:tcPr>
            <w:tcW w:w="8565" w:type="dxa"/>
            <w:vAlign w:val="center"/>
          </w:tcPr>
          <w:p>
            <w:pPr>
              <w:jc w:val="center"/>
              <w:rPr>
                <w:rFonts w:ascii="宋体" w:hAnsi="宋体" w:cs="宋体"/>
                <w:sz w:val="21"/>
                <w:szCs w:val="21"/>
              </w:rPr>
            </w:pPr>
            <w:r>
              <w:rPr>
                <w:rFonts w:hint="eastAsia" w:ascii="宋体" w:hAnsi="宋体" w:cs="宋体"/>
                <w:sz w:val="21"/>
                <w:szCs w:val="21"/>
              </w:rPr>
              <w:t>人员考核标准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185" w:type="dxa"/>
            <w:vMerge w:val="continue"/>
            <w:vAlign w:val="center"/>
          </w:tcPr>
          <w:p>
            <w:pPr>
              <w:jc w:val="center"/>
              <w:rPr>
                <w:rFonts w:ascii="宋体" w:hAnsi="宋体" w:cs="宋体"/>
                <w:sz w:val="21"/>
                <w:szCs w:val="21"/>
              </w:rPr>
            </w:pPr>
          </w:p>
        </w:tc>
        <w:tc>
          <w:tcPr>
            <w:tcW w:w="1440" w:type="dxa"/>
            <w:vMerge w:val="restart"/>
            <w:vAlign w:val="center"/>
          </w:tcPr>
          <w:p>
            <w:pPr>
              <w:jc w:val="center"/>
              <w:rPr>
                <w:rFonts w:ascii="宋体" w:hAnsi="宋体" w:cs="宋体"/>
                <w:sz w:val="21"/>
                <w:szCs w:val="21"/>
              </w:rPr>
            </w:pPr>
            <w:r>
              <w:rPr>
                <w:rFonts w:hint="eastAsia" w:ascii="宋体" w:hAnsi="宋体" w:cs="宋体"/>
                <w:sz w:val="21"/>
                <w:szCs w:val="21"/>
              </w:rPr>
              <w:t>合格</w:t>
            </w:r>
          </w:p>
          <w:p>
            <w:pPr>
              <w:jc w:val="center"/>
              <w:rPr>
                <w:rFonts w:ascii="宋体" w:hAnsi="宋体" w:cs="宋体"/>
                <w:sz w:val="21"/>
                <w:szCs w:val="21"/>
              </w:rPr>
            </w:pPr>
            <w:r>
              <w:rPr>
                <w:rFonts w:hint="eastAsia" w:ascii="宋体" w:hAnsi="宋体" w:cs="宋体"/>
                <w:sz w:val="21"/>
                <w:szCs w:val="21"/>
              </w:rPr>
              <w:t>（</w:t>
            </w:r>
            <w:r>
              <w:rPr>
                <w:rFonts w:hint="eastAsia" w:ascii="宋体" w:hAnsi="宋体" w:cs="宋体"/>
                <w:color w:val="222222"/>
                <w:sz w:val="21"/>
                <w:szCs w:val="21"/>
              </w:rPr>
              <w:t>a级）</w:t>
            </w:r>
          </w:p>
        </w:tc>
        <w:tc>
          <w:tcPr>
            <w:tcW w:w="4605" w:type="dxa"/>
            <w:gridSpan w:val="4"/>
            <w:vAlign w:val="center"/>
          </w:tcPr>
          <w:p>
            <w:pPr>
              <w:jc w:val="center"/>
              <w:rPr>
                <w:rFonts w:ascii="宋体" w:hAnsi="宋体" w:cs="宋体"/>
                <w:sz w:val="21"/>
                <w:szCs w:val="21"/>
              </w:rPr>
            </w:pPr>
            <w:r>
              <w:rPr>
                <w:rFonts w:hint="eastAsia" w:ascii="宋体" w:hAnsi="宋体" w:cs="宋体"/>
                <w:sz w:val="21"/>
                <w:szCs w:val="21"/>
              </w:rPr>
              <w:t>不合格</w:t>
            </w:r>
          </w:p>
        </w:tc>
        <w:tc>
          <w:tcPr>
            <w:tcW w:w="8565" w:type="dxa"/>
            <w:vMerge w:val="restart"/>
            <w:vAlign w:val="center"/>
          </w:tcPr>
          <w:p>
            <w:pPr>
              <w:jc w:val="center"/>
              <w:rPr>
                <w:rFonts w:ascii="宋体" w:hAnsi="宋体" w:cs="宋体"/>
                <w:sz w:val="21"/>
                <w:szCs w:val="21"/>
              </w:rPr>
            </w:pPr>
            <w:r>
              <w:rPr>
                <w:rFonts w:hint="eastAsia" w:ascii="宋体" w:hAnsi="宋体" w:cs="宋体"/>
                <w:sz w:val="21"/>
                <w:szCs w:val="21"/>
              </w:rPr>
              <w:t>人员到岗及时性\人员稳定性\缺编考核标准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85" w:type="dxa"/>
            <w:vMerge w:val="continue"/>
            <w:vAlign w:val="center"/>
          </w:tcPr>
          <w:p>
            <w:pPr>
              <w:jc w:val="center"/>
              <w:rPr>
                <w:rFonts w:ascii="宋体" w:hAnsi="宋体" w:cs="宋体"/>
                <w:sz w:val="21"/>
                <w:szCs w:val="21"/>
              </w:rPr>
            </w:pPr>
          </w:p>
        </w:tc>
        <w:tc>
          <w:tcPr>
            <w:tcW w:w="1440" w:type="dxa"/>
            <w:vMerge w:val="continue"/>
            <w:vAlign w:val="center"/>
          </w:tcPr>
          <w:p>
            <w:pPr>
              <w:jc w:val="center"/>
              <w:rPr>
                <w:rFonts w:ascii="宋体" w:hAnsi="宋体" w:cs="宋体"/>
                <w:sz w:val="21"/>
                <w:szCs w:val="21"/>
              </w:rPr>
            </w:pPr>
          </w:p>
        </w:tc>
        <w:tc>
          <w:tcPr>
            <w:tcW w:w="1215" w:type="dxa"/>
            <w:vMerge w:val="restart"/>
            <w:vAlign w:val="center"/>
          </w:tcPr>
          <w:p>
            <w:pPr>
              <w:jc w:val="center"/>
              <w:rPr>
                <w:rFonts w:ascii="宋体" w:hAnsi="宋体" w:cs="宋体"/>
                <w:sz w:val="21"/>
                <w:szCs w:val="21"/>
              </w:rPr>
            </w:pPr>
            <w:r>
              <w:rPr>
                <w:rFonts w:hint="eastAsia" w:ascii="宋体" w:hAnsi="宋体" w:cs="宋体"/>
                <w:sz w:val="21"/>
                <w:szCs w:val="21"/>
              </w:rPr>
              <w:t>85分以上90分以下</w:t>
            </w:r>
          </w:p>
          <w:p>
            <w:pPr>
              <w:jc w:val="center"/>
              <w:rPr>
                <w:rFonts w:ascii="宋体" w:hAnsi="宋体" w:cs="宋体"/>
                <w:sz w:val="21"/>
                <w:szCs w:val="21"/>
              </w:rPr>
            </w:pPr>
            <w:r>
              <w:rPr>
                <w:rFonts w:hint="eastAsia" w:ascii="宋体" w:hAnsi="宋体" w:cs="宋体"/>
                <w:color w:val="222222"/>
                <w:sz w:val="21"/>
                <w:szCs w:val="21"/>
              </w:rPr>
              <w:t>（b级）</w:t>
            </w:r>
          </w:p>
        </w:tc>
        <w:tc>
          <w:tcPr>
            <w:tcW w:w="1230" w:type="dxa"/>
            <w:vMerge w:val="restart"/>
            <w:vAlign w:val="center"/>
          </w:tcPr>
          <w:p>
            <w:pPr>
              <w:jc w:val="center"/>
              <w:rPr>
                <w:rFonts w:ascii="宋体" w:hAnsi="宋体" w:cs="宋体"/>
                <w:sz w:val="21"/>
                <w:szCs w:val="21"/>
              </w:rPr>
            </w:pPr>
            <w:r>
              <w:rPr>
                <w:rFonts w:hint="eastAsia" w:ascii="宋体" w:hAnsi="宋体" w:cs="宋体"/>
                <w:sz w:val="21"/>
                <w:szCs w:val="21"/>
              </w:rPr>
              <w:t>80分以上85分（含）以下</w:t>
            </w:r>
          </w:p>
          <w:p>
            <w:pPr>
              <w:jc w:val="center"/>
              <w:rPr>
                <w:rFonts w:ascii="宋体" w:hAnsi="宋体" w:cs="宋体"/>
                <w:sz w:val="21"/>
                <w:szCs w:val="21"/>
              </w:rPr>
            </w:pPr>
            <w:r>
              <w:rPr>
                <w:rFonts w:hint="eastAsia" w:ascii="宋体" w:hAnsi="宋体" w:cs="宋体"/>
                <w:color w:val="222222"/>
                <w:sz w:val="21"/>
                <w:szCs w:val="21"/>
              </w:rPr>
              <w:t>（c级）</w:t>
            </w:r>
          </w:p>
        </w:tc>
        <w:tc>
          <w:tcPr>
            <w:tcW w:w="1155" w:type="dxa"/>
            <w:vMerge w:val="restart"/>
            <w:vAlign w:val="center"/>
          </w:tcPr>
          <w:p>
            <w:pPr>
              <w:jc w:val="center"/>
              <w:rPr>
                <w:rFonts w:ascii="宋体" w:hAnsi="宋体" w:cs="宋体"/>
                <w:sz w:val="21"/>
                <w:szCs w:val="21"/>
              </w:rPr>
            </w:pPr>
            <w:r>
              <w:rPr>
                <w:rFonts w:hint="eastAsia" w:ascii="宋体" w:hAnsi="宋体" w:cs="宋体"/>
                <w:sz w:val="21"/>
                <w:szCs w:val="21"/>
              </w:rPr>
              <w:t>80分以下</w:t>
            </w:r>
          </w:p>
          <w:p>
            <w:pPr>
              <w:jc w:val="center"/>
              <w:rPr>
                <w:rFonts w:ascii="宋体" w:hAnsi="宋体" w:cs="宋体"/>
                <w:sz w:val="21"/>
                <w:szCs w:val="21"/>
              </w:rPr>
            </w:pPr>
            <w:r>
              <w:rPr>
                <w:rFonts w:hint="eastAsia" w:ascii="宋体" w:hAnsi="宋体" w:cs="宋体"/>
                <w:color w:val="222222"/>
                <w:sz w:val="21"/>
                <w:szCs w:val="21"/>
              </w:rPr>
              <w:t>（d级）</w:t>
            </w:r>
          </w:p>
        </w:tc>
        <w:tc>
          <w:tcPr>
            <w:tcW w:w="1005" w:type="dxa"/>
            <w:vMerge w:val="restart"/>
            <w:vAlign w:val="center"/>
          </w:tcPr>
          <w:p>
            <w:pPr>
              <w:jc w:val="center"/>
              <w:rPr>
                <w:rFonts w:ascii="宋体" w:hAnsi="宋体" w:cs="宋体"/>
                <w:sz w:val="21"/>
                <w:szCs w:val="21"/>
              </w:rPr>
            </w:pPr>
            <w:r>
              <w:rPr>
                <w:rFonts w:hint="eastAsia" w:ascii="宋体" w:hAnsi="宋体" w:cs="宋体"/>
                <w:color w:val="222222"/>
                <w:sz w:val="21"/>
                <w:szCs w:val="21"/>
              </w:rPr>
              <w:t>年累计不合格两次</w:t>
            </w:r>
          </w:p>
        </w:tc>
        <w:tc>
          <w:tcPr>
            <w:tcW w:w="8565" w:type="dxa"/>
            <w:vMerge w:val="continue"/>
            <w:vAlign w:val="center"/>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185" w:type="dxa"/>
            <w:vMerge w:val="continue"/>
            <w:vAlign w:val="center"/>
          </w:tcPr>
          <w:p>
            <w:pPr>
              <w:jc w:val="center"/>
              <w:rPr>
                <w:rFonts w:ascii="宋体" w:hAnsi="宋体" w:cs="宋体"/>
                <w:sz w:val="21"/>
                <w:szCs w:val="21"/>
              </w:rPr>
            </w:pPr>
          </w:p>
        </w:tc>
        <w:tc>
          <w:tcPr>
            <w:tcW w:w="1440" w:type="dxa"/>
            <w:vMerge w:val="continue"/>
            <w:vAlign w:val="center"/>
          </w:tcPr>
          <w:p>
            <w:pPr>
              <w:jc w:val="center"/>
              <w:rPr>
                <w:rFonts w:ascii="宋体" w:hAnsi="宋体" w:cs="宋体"/>
                <w:sz w:val="21"/>
                <w:szCs w:val="21"/>
              </w:rPr>
            </w:pPr>
          </w:p>
        </w:tc>
        <w:tc>
          <w:tcPr>
            <w:tcW w:w="1215" w:type="dxa"/>
            <w:vMerge w:val="continue"/>
            <w:vAlign w:val="center"/>
          </w:tcPr>
          <w:p>
            <w:pPr>
              <w:jc w:val="center"/>
              <w:rPr>
                <w:rFonts w:ascii="宋体" w:hAnsi="宋体" w:cs="宋体"/>
                <w:sz w:val="21"/>
                <w:szCs w:val="21"/>
              </w:rPr>
            </w:pPr>
          </w:p>
        </w:tc>
        <w:tc>
          <w:tcPr>
            <w:tcW w:w="1230" w:type="dxa"/>
            <w:vMerge w:val="continue"/>
            <w:vAlign w:val="center"/>
          </w:tcPr>
          <w:p>
            <w:pPr>
              <w:jc w:val="center"/>
              <w:rPr>
                <w:rFonts w:ascii="宋体" w:hAnsi="宋体" w:cs="宋体"/>
                <w:sz w:val="21"/>
                <w:szCs w:val="21"/>
              </w:rPr>
            </w:pPr>
          </w:p>
        </w:tc>
        <w:tc>
          <w:tcPr>
            <w:tcW w:w="1155" w:type="dxa"/>
            <w:vMerge w:val="continue"/>
            <w:vAlign w:val="center"/>
          </w:tcPr>
          <w:p>
            <w:pPr>
              <w:jc w:val="center"/>
              <w:rPr>
                <w:rFonts w:ascii="宋体" w:hAnsi="宋体" w:cs="宋体"/>
                <w:sz w:val="21"/>
                <w:szCs w:val="21"/>
              </w:rPr>
            </w:pPr>
          </w:p>
        </w:tc>
        <w:tc>
          <w:tcPr>
            <w:tcW w:w="1005" w:type="dxa"/>
            <w:vMerge w:val="continue"/>
            <w:vAlign w:val="center"/>
          </w:tcPr>
          <w:p>
            <w:pPr>
              <w:jc w:val="center"/>
              <w:rPr>
                <w:rFonts w:ascii="宋体" w:hAnsi="宋体" w:cs="宋体"/>
                <w:color w:val="222222"/>
                <w:sz w:val="21"/>
                <w:szCs w:val="21"/>
              </w:rPr>
            </w:pPr>
          </w:p>
        </w:tc>
        <w:tc>
          <w:tcPr>
            <w:tcW w:w="8565" w:type="dxa"/>
            <w:vMerge w:val="restart"/>
            <w:vAlign w:val="center"/>
          </w:tcPr>
          <w:p>
            <w:pPr>
              <w:ind w:firstLine="420" w:firstLineChars="200"/>
              <w:jc w:val="left"/>
              <w:rPr>
                <w:rFonts w:ascii="宋体" w:hAnsi="宋体" w:cs="宋体"/>
                <w:sz w:val="21"/>
                <w:szCs w:val="21"/>
              </w:rPr>
            </w:pPr>
            <w:r>
              <w:rPr>
                <w:rFonts w:hint="eastAsia" w:ascii="宋体" w:hAnsi="宋体" w:cs="宋体"/>
                <w:sz w:val="21"/>
                <w:szCs w:val="21"/>
              </w:rPr>
              <w:t>1.自接到甲方用人需求书面通知之日起15天内乙方需派驻符合甲方要求的人员到岗，人员满编率(实际到岗人数/需求总人数)达到甲方需求总人数的80%，自第一个月起人员满编率达到100%。</w:t>
            </w:r>
          </w:p>
          <w:p>
            <w:pPr>
              <w:ind w:firstLine="420" w:firstLineChars="200"/>
              <w:jc w:val="left"/>
              <w:rPr>
                <w:rFonts w:ascii="宋体" w:hAnsi="宋体" w:cs="宋体"/>
                <w:sz w:val="21"/>
                <w:szCs w:val="21"/>
              </w:rPr>
            </w:pPr>
            <w:r>
              <w:rPr>
                <w:rFonts w:hint="eastAsia" w:ascii="宋体" w:hAnsi="宋体" w:cs="宋体"/>
                <w:sz w:val="21"/>
                <w:szCs w:val="21"/>
              </w:rPr>
              <w:t>2.合同履行过程中，乙方若有人员流失，需在人员离职前3天前以书面形式告知甲方，并在人员正式离职之日起7天内对缺编人员进行补足。每天考勤、每周五核算、每月30日进行统计周平均人员满编率，月度考核人员满编率累计2次低于80%，无条件解除合同。</w:t>
            </w:r>
          </w:p>
          <w:p>
            <w:pPr>
              <w:ind w:firstLine="315" w:firstLineChars="150"/>
              <w:jc w:val="left"/>
              <w:rPr>
                <w:rFonts w:ascii="宋体" w:hAnsi="宋体" w:cs="宋体"/>
                <w:sz w:val="21"/>
                <w:szCs w:val="21"/>
              </w:rPr>
            </w:pPr>
            <w:r>
              <w:rPr>
                <w:rFonts w:hint="eastAsia" w:ascii="宋体" w:hAnsi="宋体" w:cs="宋体"/>
                <w:sz w:val="21"/>
                <w:szCs w:val="21"/>
              </w:rPr>
              <w:t>3.若当月服务质量考核标准达到合格（a级）分数线，且人员满编率达到于100%，按实结算。</w:t>
            </w:r>
          </w:p>
          <w:p>
            <w:pPr>
              <w:ind w:firstLine="315" w:firstLineChars="150"/>
              <w:jc w:val="left"/>
              <w:rPr>
                <w:rFonts w:ascii="宋体" w:hAnsi="宋体" w:cs="宋体"/>
                <w:sz w:val="21"/>
                <w:szCs w:val="21"/>
              </w:rPr>
            </w:pPr>
            <w:r>
              <w:rPr>
                <w:rFonts w:hint="eastAsia" w:ascii="宋体" w:hAnsi="宋体" w:cs="宋体"/>
                <w:sz w:val="21"/>
                <w:szCs w:val="21"/>
              </w:rPr>
              <w:t>4.若当月服务质量考核标准达到合格（a级）分数线，人员满编率在90%以上（含）-100%以下，月度实付款总额=月度应付款总额-人员满编率扣除费用*100%。</w:t>
            </w:r>
          </w:p>
          <w:p>
            <w:pPr>
              <w:ind w:firstLine="420" w:firstLineChars="200"/>
              <w:jc w:val="left"/>
              <w:rPr>
                <w:rFonts w:ascii="宋体" w:hAnsi="宋体" w:cs="宋体"/>
                <w:sz w:val="21"/>
                <w:szCs w:val="21"/>
              </w:rPr>
            </w:pPr>
            <w:r>
              <w:rPr>
                <w:rFonts w:hint="eastAsia" w:ascii="宋体" w:hAnsi="宋体" w:cs="宋体"/>
                <w:sz w:val="21"/>
                <w:szCs w:val="21"/>
              </w:rPr>
              <w:t>(</w:t>
            </w:r>
            <m:oMath>
              <m:r>
                <m:rPr>
                  <m:sty m:val="p"/>
                </m:rPr>
                <w:rPr>
                  <w:rFonts w:hint="eastAsia" w:ascii="Cambria Math" w:hAnsi="Cambria Math" w:eastAsia="仿宋_GB2312"/>
                  <w:sz w:val="18"/>
                  <w:szCs w:val="18"/>
                </w:rPr>
                <m:t>人员满编率</m:t>
              </m:r>
              <m:r>
                <m:rPr>
                  <m:sty m:val="p"/>
                </m:rPr>
                <w:rPr>
                  <w:rFonts w:ascii="Cambria Math" w:hAnsi="Cambria Math" w:eastAsia="仿宋_GB2312"/>
                  <w:sz w:val="18"/>
                  <w:szCs w:val="18"/>
                </w:rPr>
                <m:t>扣除费用=缺编人数</m:t>
              </m:r>
              <m:r>
                <m:rPr>
                  <m:sty m:val="p"/>
                </m:rPr>
                <w:rPr>
                  <w:rFonts w:hint="eastAsia" w:ascii="仿宋_GB2312" w:hAnsi="仿宋" w:eastAsia="仿宋_GB2312"/>
                  <w:sz w:val="18"/>
                  <w:szCs w:val="18"/>
                </w:rPr>
                <m:t>∗</m:t>
              </m:r>
              <m:r>
                <m:rPr>
                  <m:sty m:val="p"/>
                </m:rPr>
                <w:rPr>
                  <w:rFonts w:ascii="Cambria Math" w:hAnsi="仿宋" w:eastAsia="仿宋_GB2312"/>
                  <w:sz w:val="18"/>
                  <w:szCs w:val="18"/>
                </w:rPr>
                <m:t>缺编</m:t>
              </m:r>
              <m:r>
                <m:rPr>
                  <m:sty m:val="p"/>
                </m:rPr>
                <w:rPr>
                  <w:rFonts w:hint="eastAsia" w:ascii="Cambria Math" w:hAnsi="Cambria Math" w:eastAsia="仿宋_GB2312"/>
                  <w:sz w:val="18"/>
                  <w:szCs w:val="18"/>
                </w:rPr>
                <m:t>天</m:t>
              </m:r>
              <m:r>
                <m:rPr>
                  <m:sty m:val="p"/>
                </m:rPr>
                <w:rPr>
                  <w:rFonts w:ascii="Cambria Math" w:hAnsi="Cambria Math" w:eastAsia="仿宋_GB2312"/>
                  <w:sz w:val="18"/>
                  <w:szCs w:val="18"/>
                </w:rPr>
                <m:t>数</m:t>
              </m:r>
              <m:r>
                <m:rPr>
                  <m:sty m:val="p"/>
                </m:rPr>
                <w:rPr>
                  <w:rFonts w:hint="eastAsia" w:ascii="仿宋_GB2312" w:hAnsi="仿宋" w:eastAsia="仿宋_GB2312"/>
                  <w:sz w:val="18"/>
                  <w:szCs w:val="18"/>
                </w:rPr>
                <m:t>∗</m:t>
              </m:r>
              <m:f>
                <m:fPr>
                  <m:ctrlPr>
                    <w:rPr>
                      <w:rFonts w:ascii="Cambria Math" w:hAnsi="Cambria Math" w:eastAsia="仿宋_GB2312"/>
                      <w:sz w:val="18"/>
                      <w:szCs w:val="18"/>
                    </w:rPr>
                  </m:ctrlPr>
                </m:fPr>
                <m:num>
                  <m:r>
                    <m:rPr>
                      <m:sty m:val="p"/>
                    </m:rPr>
                    <w:rPr>
                      <w:rFonts w:ascii="Cambria Math" w:hAnsi="Cambria Math" w:eastAsia="仿宋_GB2312"/>
                      <w:sz w:val="18"/>
                      <w:szCs w:val="18"/>
                    </w:rPr>
                    <m:t>人员单价</m:t>
                  </m:r>
                  <m:ctrlPr>
                    <w:rPr>
                      <w:rFonts w:ascii="Cambria Math" w:hAnsi="Cambria Math" w:eastAsia="仿宋_GB2312"/>
                      <w:sz w:val="18"/>
                      <w:szCs w:val="18"/>
                    </w:rPr>
                  </m:ctrlPr>
                </m:num>
                <m:den>
                  <m:r>
                    <m:rPr>
                      <m:sty m:val="p"/>
                    </m:rPr>
                    <w:rPr>
                      <w:rFonts w:hint="eastAsia" w:ascii="Cambria Math" w:hAnsi="Cambria Math" w:eastAsia="仿宋_GB2312"/>
                      <w:sz w:val="18"/>
                      <w:szCs w:val="18"/>
                    </w:rPr>
                    <m:t>26天</m:t>
                  </m:r>
                  <m:ctrlPr>
                    <w:rPr>
                      <w:rFonts w:ascii="Cambria Math" w:hAnsi="Cambria Math" w:eastAsia="仿宋_GB2312"/>
                      <w:sz w:val="18"/>
                      <w:szCs w:val="18"/>
                    </w:rPr>
                  </m:ctrlPr>
                </m:den>
              </m:f>
            </m:oMath>
            <w:r>
              <w:rPr>
                <w:rFonts w:hint="eastAsia" w:ascii="宋体" w:hAnsi="宋体" w:cs="宋体"/>
                <w:sz w:val="21"/>
                <w:szCs w:val="21"/>
              </w:rPr>
              <w:t xml:space="preserve"> ，下同)</w:t>
            </w:r>
          </w:p>
          <w:p>
            <w:pPr>
              <w:ind w:firstLine="420" w:firstLineChars="200"/>
              <w:jc w:val="left"/>
              <w:rPr>
                <w:rFonts w:ascii="宋体" w:hAnsi="宋体" w:cs="宋体"/>
                <w:sz w:val="21"/>
                <w:szCs w:val="21"/>
              </w:rPr>
            </w:pPr>
            <w:r>
              <w:rPr>
                <w:rFonts w:hint="eastAsia" w:ascii="宋体" w:hAnsi="宋体" w:cs="宋体"/>
                <w:sz w:val="21"/>
                <w:szCs w:val="21"/>
              </w:rPr>
              <w:t>5.当月服务质量考核标准达到合格（a级）分数线，人员满编率在90%以下，月度实付款总额=月度应付款总额-人员满编率扣除费用*200%。</w:t>
            </w:r>
          </w:p>
          <w:p>
            <w:pPr>
              <w:ind w:firstLine="420" w:firstLineChars="200"/>
              <w:jc w:val="left"/>
              <w:rPr>
                <w:rFonts w:ascii="宋体" w:hAnsi="宋体" w:cs="宋体"/>
                <w:sz w:val="21"/>
                <w:szCs w:val="21"/>
              </w:rPr>
            </w:pPr>
            <w:r>
              <w:rPr>
                <w:rFonts w:hint="eastAsia" w:ascii="宋体" w:hAnsi="宋体" w:cs="宋体"/>
                <w:sz w:val="21"/>
                <w:szCs w:val="21"/>
              </w:rPr>
              <w:t>6.当月服务质量考核标准为不合格（b、c、d级）分数线，人员满编率90%以上（含）-100%以下，月度实付款总额=月度应付款总额-服务质量考核扣除费用-人员满编率扣除费用*200%。</w:t>
            </w:r>
          </w:p>
          <w:p>
            <w:pPr>
              <w:ind w:firstLine="420" w:firstLineChars="200"/>
              <w:jc w:val="left"/>
              <w:rPr>
                <w:rFonts w:ascii="宋体" w:hAnsi="宋体" w:cs="宋体"/>
                <w:sz w:val="21"/>
                <w:szCs w:val="21"/>
              </w:rPr>
            </w:pPr>
            <w:r>
              <w:rPr>
                <w:rFonts w:hint="eastAsia" w:ascii="宋体" w:hAnsi="宋体" w:cs="宋体"/>
                <w:sz w:val="21"/>
                <w:szCs w:val="21"/>
              </w:rPr>
              <w:t>7.当月服务质量考核标准为不合格（b、c、d级）分数线，人员满编率90%以下，月度实付款总额=月度应付款总额-服务质量考核扣除费用-人员满编率扣除费用*300%。</w:t>
            </w:r>
          </w:p>
          <w:p>
            <w:pPr>
              <w:ind w:firstLine="420" w:firstLineChars="200"/>
              <w:jc w:val="left"/>
              <w:rPr>
                <w:rFonts w:ascii="宋体" w:hAnsi="宋体" w:cs="宋体"/>
                <w:sz w:val="21"/>
                <w:szCs w:val="21"/>
              </w:rPr>
            </w:pPr>
            <w:r>
              <w:rPr>
                <w:rFonts w:hint="eastAsia" w:ascii="宋体" w:hAnsi="宋体" w:cs="宋体"/>
                <w:sz w:val="21"/>
                <w:szCs w:val="21"/>
              </w:rPr>
              <w:t>8.保安、保洁服务人员（服务时间在1个月内）离职率（离职人数/总需求人数）&lt;20%(向上取整)。如超过20%评定为当月服务质量考核不合格b级进行结算。累计两个月的离职率超过20%，无条件解除合同。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trPr>
        <w:tc>
          <w:tcPr>
            <w:tcW w:w="1185" w:type="dxa"/>
            <w:vAlign w:val="center"/>
          </w:tcPr>
          <w:p>
            <w:pPr>
              <w:jc w:val="center"/>
              <w:rPr>
                <w:rFonts w:ascii="宋体" w:hAnsi="宋体" w:cs="宋体"/>
                <w:sz w:val="21"/>
                <w:szCs w:val="21"/>
              </w:rPr>
            </w:pPr>
            <w:r>
              <w:rPr>
                <w:rFonts w:hint="eastAsia" w:ascii="宋体" w:hAnsi="宋体" w:cs="宋体"/>
                <w:sz w:val="21"/>
                <w:szCs w:val="21"/>
              </w:rPr>
              <w:t>住宅类</w:t>
            </w:r>
          </w:p>
        </w:tc>
        <w:tc>
          <w:tcPr>
            <w:tcW w:w="1440" w:type="dxa"/>
            <w:vAlign w:val="center"/>
          </w:tcPr>
          <w:p>
            <w:pPr>
              <w:jc w:val="left"/>
              <w:rPr>
                <w:rFonts w:ascii="宋体" w:hAnsi="宋体" w:cs="宋体"/>
                <w:sz w:val="21"/>
                <w:szCs w:val="21"/>
              </w:rPr>
            </w:pPr>
            <w:r>
              <w:rPr>
                <w:rFonts w:hint="eastAsia" w:ascii="宋体" w:hAnsi="宋体" w:cs="宋体"/>
                <w:sz w:val="21"/>
                <w:szCs w:val="21"/>
              </w:rPr>
              <w:t>90分（含）以上（业主单位对甲方有考核要求的，以业主单位考核分值为准）</w:t>
            </w:r>
          </w:p>
        </w:tc>
        <w:tc>
          <w:tcPr>
            <w:tcW w:w="1215" w:type="dxa"/>
            <w:vAlign w:val="center"/>
          </w:tcPr>
          <w:p>
            <w:pPr>
              <w:jc w:val="center"/>
              <w:rPr>
                <w:rFonts w:ascii="宋体" w:hAnsi="宋体" w:cs="宋体"/>
                <w:sz w:val="21"/>
                <w:szCs w:val="21"/>
              </w:rPr>
            </w:pPr>
            <w:r>
              <w:rPr>
                <w:rFonts w:hint="eastAsia" w:ascii="宋体" w:hAnsi="宋体" w:cs="宋体"/>
                <w:sz w:val="21"/>
                <w:szCs w:val="21"/>
              </w:rPr>
              <w:t>按合同月度付款总额的5%扣除</w:t>
            </w:r>
          </w:p>
        </w:tc>
        <w:tc>
          <w:tcPr>
            <w:tcW w:w="1230" w:type="dxa"/>
            <w:vAlign w:val="center"/>
          </w:tcPr>
          <w:p>
            <w:pPr>
              <w:jc w:val="center"/>
              <w:rPr>
                <w:rFonts w:ascii="宋体" w:hAnsi="宋体" w:cs="宋体"/>
                <w:sz w:val="21"/>
                <w:szCs w:val="21"/>
              </w:rPr>
            </w:pPr>
            <w:r>
              <w:rPr>
                <w:rFonts w:hint="eastAsia" w:ascii="宋体" w:hAnsi="宋体" w:cs="宋体"/>
                <w:sz w:val="21"/>
                <w:szCs w:val="21"/>
              </w:rPr>
              <w:t>按合同月度付款总额的10%扣除</w:t>
            </w:r>
          </w:p>
        </w:tc>
        <w:tc>
          <w:tcPr>
            <w:tcW w:w="1155" w:type="dxa"/>
            <w:vAlign w:val="center"/>
          </w:tcPr>
          <w:p>
            <w:pPr>
              <w:jc w:val="center"/>
              <w:rPr>
                <w:rFonts w:ascii="宋体" w:hAnsi="宋体" w:cs="宋体"/>
                <w:sz w:val="21"/>
                <w:szCs w:val="21"/>
              </w:rPr>
            </w:pPr>
            <w:r>
              <w:rPr>
                <w:rFonts w:hint="eastAsia" w:ascii="宋体" w:hAnsi="宋体" w:cs="宋体"/>
                <w:sz w:val="21"/>
                <w:szCs w:val="21"/>
              </w:rPr>
              <w:t>按合同月度付款总额的15%扣除</w:t>
            </w:r>
          </w:p>
        </w:tc>
        <w:tc>
          <w:tcPr>
            <w:tcW w:w="1005" w:type="dxa"/>
            <w:vAlign w:val="center"/>
          </w:tcPr>
          <w:p>
            <w:pPr>
              <w:jc w:val="center"/>
              <w:rPr>
                <w:rFonts w:ascii="宋体" w:hAnsi="宋体" w:cs="宋体"/>
                <w:sz w:val="21"/>
                <w:szCs w:val="21"/>
              </w:rPr>
            </w:pPr>
            <w:r>
              <w:rPr>
                <w:rFonts w:hint="eastAsia" w:ascii="宋体" w:hAnsi="宋体" w:cs="宋体"/>
                <w:sz w:val="21"/>
                <w:szCs w:val="21"/>
              </w:rPr>
              <w:t>甲方可以无条件解除合同</w:t>
            </w:r>
          </w:p>
        </w:tc>
        <w:tc>
          <w:tcPr>
            <w:tcW w:w="8565" w:type="dxa"/>
            <w:vMerge w:val="continue"/>
            <w:vAlign w:val="center"/>
          </w:tcPr>
          <w:p>
            <w:pPr>
              <w:ind w:firstLine="420" w:firstLineChars="200"/>
              <w:jc w:val="lef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185" w:type="dxa"/>
            <w:vMerge w:val="restart"/>
            <w:vAlign w:val="center"/>
          </w:tcPr>
          <w:p>
            <w:pPr>
              <w:jc w:val="center"/>
              <w:rPr>
                <w:rFonts w:ascii="宋体" w:hAnsi="宋体" w:cs="宋体"/>
                <w:sz w:val="21"/>
                <w:szCs w:val="21"/>
              </w:rPr>
            </w:pPr>
            <w:r>
              <w:rPr>
                <w:rFonts w:hint="eastAsia" w:ascii="宋体" w:hAnsi="宋体" w:cs="宋体"/>
                <w:sz w:val="21"/>
                <w:szCs w:val="21"/>
              </w:rPr>
              <w:t>类 别</w:t>
            </w:r>
          </w:p>
        </w:tc>
        <w:tc>
          <w:tcPr>
            <w:tcW w:w="1440" w:type="dxa"/>
            <w:vMerge w:val="restart"/>
            <w:vAlign w:val="center"/>
          </w:tcPr>
          <w:p>
            <w:pPr>
              <w:jc w:val="center"/>
              <w:rPr>
                <w:rFonts w:ascii="宋体" w:hAnsi="宋体" w:cs="宋体"/>
                <w:sz w:val="21"/>
                <w:szCs w:val="21"/>
              </w:rPr>
            </w:pPr>
            <w:r>
              <w:rPr>
                <w:rFonts w:hint="eastAsia" w:ascii="宋体" w:hAnsi="宋体" w:cs="宋体"/>
                <w:sz w:val="21"/>
                <w:szCs w:val="21"/>
              </w:rPr>
              <w:t>合格</w:t>
            </w:r>
          </w:p>
          <w:p>
            <w:pPr>
              <w:jc w:val="center"/>
              <w:rPr>
                <w:rFonts w:ascii="宋体" w:hAnsi="宋体" w:cs="宋体"/>
                <w:sz w:val="21"/>
                <w:szCs w:val="21"/>
              </w:rPr>
            </w:pPr>
            <w:r>
              <w:rPr>
                <w:rFonts w:hint="eastAsia" w:ascii="宋体" w:hAnsi="宋体" w:cs="宋体"/>
                <w:sz w:val="21"/>
                <w:szCs w:val="21"/>
              </w:rPr>
              <w:t>（</w:t>
            </w:r>
            <w:r>
              <w:rPr>
                <w:rFonts w:hint="eastAsia" w:ascii="宋体" w:hAnsi="宋体" w:cs="宋体"/>
                <w:color w:val="222222"/>
                <w:sz w:val="21"/>
                <w:szCs w:val="21"/>
              </w:rPr>
              <w:t>a级）</w:t>
            </w:r>
          </w:p>
        </w:tc>
        <w:tc>
          <w:tcPr>
            <w:tcW w:w="4605" w:type="dxa"/>
            <w:gridSpan w:val="4"/>
            <w:vAlign w:val="center"/>
          </w:tcPr>
          <w:p>
            <w:pPr>
              <w:jc w:val="center"/>
              <w:rPr>
                <w:rFonts w:ascii="宋体" w:hAnsi="宋体" w:cs="宋体"/>
                <w:sz w:val="21"/>
                <w:szCs w:val="21"/>
              </w:rPr>
            </w:pPr>
            <w:r>
              <w:rPr>
                <w:rFonts w:hint="eastAsia" w:ascii="宋体" w:hAnsi="宋体" w:cs="宋体"/>
                <w:sz w:val="21"/>
                <w:szCs w:val="21"/>
              </w:rPr>
              <w:t>不合格</w:t>
            </w:r>
          </w:p>
        </w:tc>
        <w:tc>
          <w:tcPr>
            <w:tcW w:w="8565" w:type="dxa"/>
            <w:vMerge w:val="continue"/>
            <w:vAlign w:val="center"/>
          </w:tcPr>
          <w:p>
            <w:pPr>
              <w:jc w:val="lef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1185" w:type="dxa"/>
            <w:vMerge w:val="continue"/>
            <w:vAlign w:val="center"/>
          </w:tcPr>
          <w:p>
            <w:pPr>
              <w:jc w:val="center"/>
              <w:rPr>
                <w:rFonts w:ascii="宋体" w:hAnsi="宋体" w:cs="宋体"/>
                <w:sz w:val="21"/>
                <w:szCs w:val="21"/>
              </w:rPr>
            </w:pPr>
          </w:p>
        </w:tc>
        <w:tc>
          <w:tcPr>
            <w:tcW w:w="1440" w:type="dxa"/>
            <w:vMerge w:val="continue"/>
            <w:vAlign w:val="center"/>
          </w:tcPr>
          <w:p>
            <w:pPr>
              <w:jc w:val="center"/>
              <w:rPr>
                <w:rFonts w:ascii="宋体" w:hAnsi="宋体" w:cs="宋体"/>
                <w:sz w:val="21"/>
                <w:szCs w:val="21"/>
              </w:rPr>
            </w:pPr>
          </w:p>
        </w:tc>
        <w:tc>
          <w:tcPr>
            <w:tcW w:w="1215" w:type="dxa"/>
            <w:vAlign w:val="center"/>
          </w:tcPr>
          <w:p>
            <w:pPr>
              <w:jc w:val="center"/>
              <w:rPr>
                <w:rFonts w:ascii="宋体" w:hAnsi="宋体" w:cs="宋体"/>
                <w:sz w:val="21"/>
                <w:szCs w:val="21"/>
              </w:rPr>
            </w:pPr>
            <w:r>
              <w:rPr>
                <w:rFonts w:hint="eastAsia" w:ascii="宋体" w:hAnsi="宋体" w:cs="宋体"/>
                <w:sz w:val="21"/>
                <w:szCs w:val="21"/>
              </w:rPr>
              <w:t>90分以上95分以下</w:t>
            </w:r>
          </w:p>
          <w:p>
            <w:pPr>
              <w:jc w:val="center"/>
              <w:rPr>
                <w:rFonts w:ascii="宋体" w:hAnsi="宋体" w:cs="宋体"/>
                <w:sz w:val="21"/>
                <w:szCs w:val="21"/>
              </w:rPr>
            </w:pPr>
            <w:r>
              <w:rPr>
                <w:rFonts w:hint="eastAsia" w:ascii="宋体" w:hAnsi="宋体" w:cs="宋体"/>
                <w:color w:val="222222"/>
                <w:sz w:val="21"/>
                <w:szCs w:val="21"/>
              </w:rPr>
              <w:t>（b级）</w:t>
            </w:r>
          </w:p>
        </w:tc>
        <w:tc>
          <w:tcPr>
            <w:tcW w:w="1230" w:type="dxa"/>
            <w:vAlign w:val="center"/>
          </w:tcPr>
          <w:p>
            <w:pPr>
              <w:jc w:val="center"/>
              <w:rPr>
                <w:rFonts w:ascii="宋体" w:hAnsi="宋体" w:cs="宋体"/>
                <w:sz w:val="21"/>
                <w:szCs w:val="21"/>
              </w:rPr>
            </w:pPr>
            <w:r>
              <w:rPr>
                <w:rFonts w:hint="eastAsia" w:ascii="宋体" w:hAnsi="宋体" w:cs="宋体"/>
                <w:sz w:val="21"/>
                <w:szCs w:val="21"/>
              </w:rPr>
              <w:t>85分以上90分（含）以下</w:t>
            </w:r>
          </w:p>
          <w:p>
            <w:pPr>
              <w:jc w:val="center"/>
              <w:rPr>
                <w:rFonts w:ascii="宋体" w:hAnsi="宋体" w:cs="宋体"/>
                <w:sz w:val="21"/>
                <w:szCs w:val="21"/>
              </w:rPr>
            </w:pPr>
            <w:r>
              <w:rPr>
                <w:rFonts w:hint="eastAsia" w:ascii="宋体" w:hAnsi="宋体" w:cs="宋体"/>
                <w:color w:val="222222"/>
                <w:sz w:val="21"/>
                <w:szCs w:val="21"/>
              </w:rPr>
              <w:t>（c级）</w:t>
            </w:r>
          </w:p>
        </w:tc>
        <w:tc>
          <w:tcPr>
            <w:tcW w:w="1155" w:type="dxa"/>
            <w:vAlign w:val="center"/>
          </w:tcPr>
          <w:p>
            <w:pPr>
              <w:jc w:val="center"/>
              <w:rPr>
                <w:rFonts w:ascii="宋体" w:hAnsi="宋体" w:cs="宋体"/>
                <w:sz w:val="21"/>
                <w:szCs w:val="21"/>
              </w:rPr>
            </w:pPr>
            <w:r>
              <w:rPr>
                <w:rFonts w:hint="eastAsia" w:ascii="宋体" w:hAnsi="宋体" w:cs="宋体"/>
                <w:sz w:val="21"/>
                <w:szCs w:val="21"/>
              </w:rPr>
              <w:t>85分以下</w:t>
            </w:r>
          </w:p>
          <w:p>
            <w:pPr>
              <w:jc w:val="center"/>
              <w:rPr>
                <w:rFonts w:ascii="宋体" w:hAnsi="宋体" w:cs="宋体"/>
                <w:sz w:val="21"/>
                <w:szCs w:val="21"/>
              </w:rPr>
            </w:pPr>
            <w:r>
              <w:rPr>
                <w:rFonts w:hint="eastAsia" w:ascii="宋体" w:hAnsi="宋体" w:cs="宋体"/>
                <w:color w:val="222222"/>
                <w:sz w:val="21"/>
                <w:szCs w:val="21"/>
              </w:rPr>
              <w:t>（d级）</w:t>
            </w:r>
          </w:p>
        </w:tc>
        <w:tc>
          <w:tcPr>
            <w:tcW w:w="1005" w:type="dxa"/>
            <w:vAlign w:val="center"/>
          </w:tcPr>
          <w:p>
            <w:pPr>
              <w:jc w:val="center"/>
              <w:rPr>
                <w:rFonts w:ascii="宋体" w:hAnsi="宋体" w:cs="宋体"/>
                <w:sz w:val="21"/>
                <w:szCs w:val="21"/>
              </w:rPr>
            </w:pPr>
            <w:r>
              <w:rPr>
                <w:rFonts w:hint="eastAsia" w:ascii="宋体" w:hAnsi="宋体" w:cs="宋体"/>
                <w:color w:val="222222"/>
                <w:sz w:val="21"/>
                <w:szCs w:val="21"/>
              </w:rPr>
              <w:t>年累计不合格两次</w:t>
            </w:r>
          </w:p>
        </w:tc>
        <w:tc>
          <w:tcPr>
            <w:tcW w:w="8565" w:type="dxa"/>
            <w:vMerge w:val="continue"/>
            <w:vAlign w:val="center"/>
          </w:tcPr>
          <w:p>
            <w:pPr>
              <w:jc w:val="lef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4" w:hRule="atLeast"/>
        </w:trPr>
        <w:tc>
          <w:tcPr>
            <w:tcW w:w="1185" w:type="dxa"/>
            <w:vAlign w:val="center"/>
          </w:tcPr>
          <w:p>
            <w:pPr>
              <w:jc w:val="center"/>
              <w:rPr>
                <w:rFonts w:ascii="宋体" w:hAnsi="宋体" w:cs="宋体"/>
                <w:sz w:val="21"/>
                <w:szCs w:val="21"/>
              </w:rPr>
            </w:pPr>
            <w:r>
              <w:rPr>
                <w:rFonts w:hint="eastAsia" w:ascii="宋体" w:hAnsi="宋体" w:cs="宋体"/>
                <w:sz w:val="21"/>
                <w:szCs w:val="21"/>
              </w:rPr>
              <w:t>景区/场馆/市政道路/写字楼/其他类</w:t>
            </w:r>
          </w:p>
        </w:tc>
        <w:tc>
          <w:tcPr>
            <w:tcW w:w="1440" w:type="dxa"/>
            <w:vAlign w:val="center"/>
          </w:tcPr>
          <w:p>
            <w:pPr>
              <w:jc w:val="left"/>
              <w:rPr>
                <w:rFonts w:ascii="宋体" w:hAnsi="宋体" w:cs="宋体"/>
                <w:sz w:val="21"/>
                <w:szCs w:val="21"/>
              </w:rPr>
            </w:pPr>
            <w:r>
              <w:rPr>
                <w:rFonts w:hint="eastAsia" w:ascii="宋体" w:hAnsi="宋体" w:cs="宋体"/>
                <w:sz w:val="21"/>
                <w:szCs w:val="21"/>
              </w:rPr>
              <w:t>95分（含）以上（业主单位对甲方有考核要求的，以业主单位考核分值为准）</w:t>
            </w:r>
          </w:p>
        </w:tc>
        <w:tc>
          <w:tcPr>
            <w:tcW w:w="1215" w:type="dxa"/>
            <w:vAlign w:val="center"/>
          </w:tcPr>
          <w:p>
            <w:pPr>
              <w:jc w:val="center"/>
              <w:rPr>
                <w:rFonts w:ascii="宋体" w:hAnsi="宋体" w:cs="宋体"/>
                <w:sz w:val="21"/>
                <w:szCs w:val="21"/>
              </w:rPr>
            </w:pPr>
            <w:r>
              <w:rPr>
                <w:rFonts w:hint="eastAsia" w:ascii="宋体" w:hAnsi="宋体" w:cs="宋体"/>
                <w:sz w:val="21"/>
                <w:szCs w:val="21"/>
              </w:rPr>
              <w:t>按合同月度付款总额的5%扣除</w:t>
            </w:r>
          </w:p>
        </w:tc>
        <w:tc>
          <w:tcPr>
            <w:tcW w:w="1230" w:type="dxa"/>
            <w:vAlign w:val="center"/>
          </w:tcPr>
          <w:p>
            <w:pPr>
              <w:jc w:val="center"/>
              <w:rPr>
                <w:rFonts w:ascii="宋体" w:hAnsi="宋体" w:cs="宋体"/>
                <w:sz w:val="21"/>
                <w:szCs w:val="21"/>
              </w:rPr>
            </w:pPr>
            <w:r>
              <w:rPr>
                <w:rFonts w:hint="eastAsia" w:ascii="宋体" w:hAnsi="宋体" w:cs="宋体"/>
                <w:sz w:val="21"/>
                <w:szCs w:val="21"/>
              </w:rPr>
              <w:t>按合同月度付款总额的10%扣除</w:t>
            </w:r>
          </w:p>
        </w:tc>
        <w:tc>
          <w:tcPr>
            <w:tcW w:w="1155" w:type="dxa"/>
            <w:vAlign w:val="center"/>
          </w:tcPr>
          <w:p>
            <w:pPr>
              <w:jc w:val="center"/>
              <w:rPr>
                <w:rFonts w:ascii="宋体" w:hAnsi="宋体" w:cs="宋体"/>
                <w:sz w:val="21"/>
                <w:szCs w:val="21"/>
              </w:rPr>
            </w:pPr>
            <w:r>
              <w:rPr>
                <w:rFonts w:hint="eastAsia" w:ascii="宋体" w:hAnsi="宋体" w:cs="宋体"/>
                <w:sz w:val="21"/>
                <w:szCs w:val="21"/>
              </w:rPr>
              <w:t>按合同月度付款总额的15%扣除</w:t>
            </w:r>
          </w:p>
        </w:tc>
        <w:tc>
          <w:tcPr>
            <w:tcW w:w="1005" w:type="dxa"/>
            <w:vAlign w:val="center"/>
          </w:tcPr>
          <w:p>
            <w:pPr>
              <w:jc w:val="center"/>
              <w:rPr>
                <w:rFonts w:ascii="宋体" w:hAnsi="宋体" w:cs="宋体"/>
                <w:sz w:val="21"/>
                <w:szCs w:val="21"/>
              </w:rPr>
            </w:pPr>
            <w:r>
              <w:rPr>
                <w:rFonts w:hint="eastAsia" w:ascii="宋体" w:hAnsi="宋体" w:cs="宋体"/>
                <w:sz w:val="21"/>
                <w:szCs w:val="21"/>
              </w:rPr>
              <w:t>甲方可以无条件解除合同</w:t>
            </w:r>
          </w:p>
        </w:tc>
        <w:tc>
          <w:tcPr>
            <w:tcW w:w="8565" w:type="dxa"/>
            <w:vMerge w:val="continue"/>
            <w:vAlign w:val="center"/>
          </w:tcPr>
          <w:p>
            <w:pPr>
              <w:jc w:val="left"/>
              <w:rPr>
                <w:rFonts w:ascii="宋体" w:hAnsi="宋体" w:cs="宋体"/>
                <w:sz w:val="21"/>
                <w:szCs w:val="21"/>
              </w:rPr>
            </w:pPr>
          </w:p>
        </w:tc>
      </w:tr>
    </w:tbl>
    <w:p>
      <w:pPr>
        <w:spacing w:line="560" w:lineRule="exact"/>
        <w:rPr>
          <w:rFonts w:ascii="仿宋" w:hAnsi="仿宋" w:eastAsia="仿宋"/>
          <w:szCs w:val="28"/>
        </w:rPr>
        <w:sectPr>
          <w:pgSz w:w="16838" w:h="11906" w:orient="landscape"/>
          <w:pgMar w:top="1474" w:right="1440" w:bottom="1474" w:left="1440" w:header="851" w:footer="964" w:gutter="0"/>
          <w:pgNumType w:fmt="decimal"/>
          <w:cols w:space="720" w:num="1"/>
          <w:docGrid w:type="lines" w:linePitch="312" w:charSpace="0"/>
        </w:sectPr>
      </w:pPr>
      <w:r>
        <w:rPr>
          <w:rFonts w:hint="eastAsia" w:ascii="仿宋" w:hAnsi="仿宋" w:eastAsia="仿宋"/>
          <w:szCs w:val="28"/>
        </w:rPr>
        <w:t xml:space="preserve">附件一                     </w:t>
      </w:r>
      <w:r>
        <w:rPr>
          <w:rFonts w:hint="eastAsia" w:ascii="方正小标宋简体" w:hAnsi="仿宋" w:eastAsia="方正小标宋简体" w:cs="仿宋"/>
          <w:sz w:val="32"/>
          <w:szCs w:val="32"/>
        </w:rPr>
        <w:t>外包服务合同服务质量及人员考核标准（保安类）</w:t>
      </w:r>
    </w:p>
    <w:p>
      <w:pPr>
        <w:spacing w:line="560" w:lineRule="exact"/>
        <w:rPr>
          <w:rFonts w:ascii="宋体" w:hAnsi="宋体" w:cs="宋体"/>
          <w:szCs w:val="28"/>
        </w:rPr>
      </w:pPr>
      <w:r>
        <w:rPr>
          <w:rFonts w:hint="eastAsia" w:ascii="宋体" w:hAnsi="宋体" w:cs="宋体"/>
          <w:szCs w:val="28"/>
        </w:rPr>
        <w:t xml:space="preserve">附件二 </w:t>
      </w:r>
    </w:p>
    <w:p>
      <w:pPr>
        <w:spacing w:line="560" w:lineRule="exact"/>
        <w:jc w:val="center"/>
        <w:rPr>
          <w:rFonts w:ascii="宋体" w:hAnsi="宋体" w:cs="宋体"/>
          <w:color w:val="000000"/>
          <w:szCs w:val="28"/>
        </w:rPr>
      </w:pPr>
      <w:r>
        <w:rPr>
          <w:rFonts w:hint="eastAsia" w:ascii="宋体" w:hAnsi="宋体" w:cs="宋体"/>
          <w:kern w:val="0"/>
          <w:szCs w:val="28"/>
          <w:u w:val="single"/>
        </w:rPr>
        <w:t xml:space="preserve">         </w:t>
      </w:r>
      <w:r>
        <w:rPr>
          <w:rFonts w:hint="eastAsia" w:ascii="宋体" w:hAnsi="宋体" w:cs="宋体"/>
          <w:szCs w:val="28"/>
          <w:u w:val="single"/>
        </w:rPr>
        <w:t xml:space="preserve"> </w:t>
      </w:r>
      <w:r>
        <w:rPr>
          <w:rFonts w:hint="eastAsia" w:ascii="宋体" w:hAnsi="宋体" w:cs="宋体"/>
          <w:color w:val="000000"/>
          <w:szCs w:val="28"/>
          <w:u w:val="single"/>
        </w:rPr>
        <w:t xml:space="preserve"> </w:t>
      </w:r>
      <w:r>
        <w:rPr>
          <w:rFonts w:hint="eastAsia" w:ascii="宋体" w:hAnsi="宋体" w:cs="宋体"/>
          <w:color w:val="000000"/>
          <w:szCs w:val="28"/>
        </w:rPr>
        <w:t>项目保安工作考核标准</w:t>
      </w:r>
    </w:p>
    <w:tbl>
      <w:tblPr>
        <w:tblStyle w:val="42"/>
        <w:tblW w:w="102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4820"/>
        <w:gridCol w:w="2531"/>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blHeader/>
          <w:jc w:val="center"/>
        </w:trPr>
        <w:tc>
          <w:tcPr>
            <w:tcW w:w="993" w:type="dxa"/>
            <w:shd w:val="clear" w:color="000000" w:fill="D7D7D7"/>
            <w:vAlign w:val="center"/>
          </w:tcPr>
          <w:p>
            <w:pPr>
              <w:widowControl/>
              <w:ind w:left="422" w:hanging="422" w:hangingChars="175"/>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区域</w:t>
            </w:r>
          </w:p>
        </w:tc>
        <w:tc>
          <w:tcPr>
            <w:tcW w:w="4820" w:type="dxa"/>
            <w:shd w:val="clear" w:color="000000" w:fill="D7D7D7"/>
            <w:vAlign w:val="center"/>
          </w:tcPr>
          <w:p>
            <w:pPr>
              <w:widowControl/>
              <w:ind w:left="422" w:hanging="422" w:hangingChars="175"/>
              <w:jc w:val="center"/>
              <w:textAlignment w:val="center"/>
              <w:rPr>
                <w:rFonts w:ascii="宋体" w:hAnsi="宋体" w:cs="宋体"/>
                <w:color w:val="000000"/>
                <w:kern w:val="0"/>
                <w:sz w:val="24"/>
                <w:lang w:bidi="ar"/>
              </w:rPr>
            </w:pPr>
            <w:r>
              <w:rPr>
                <w:rFonts w:hint="eastAsia" w:ascii="宋体" w:hAnsi="宋体" w:cs="宋体"/>
                <w:b/>
                <w:bCs/>
                <w:color w:val="000000"/>
                <w:kern w:val="0"/>
                <w:sz w:val="24"/>
                <w:lang w:bidi="ar"/>
              </w:rPr>
              <w:t>质量要求</w:t>
            </w:r>
          </w:p>
        </w:tc>
        <w:tc>
          <w:tcPr>
            <w:tcW w:w="2531" w:type="dxa"/>
            <w:shd w:val="clear" w:color="000000" w:fill="D7D7D7"/>
            <w:vAlign w:val="center"/>
          </w:tcPr>
          <w:p>
            <w:pPr>
              <w:widowControl/>
              <w:ind w:left="422" w:hanging="422" w:hangingChars="175"/>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考核标准</w:t>
            </w:r>
          </w:p>
        </w:tc>
        <w:tc>
          <w:tcPr>
            <w:tcW w:w="1902" w:type="dxa"/>
            <w:shd w:val="clear" w:color="000000" w:fill="D7D7D7"/>
            <w:vAlign w:val="center"/>
          </w:tcPr>
          <w:p>
            <w:pPr>
              <w:widowControl/>
              <w:ind w:left="422" w:hanging="422" w:hangingChars="175"/>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tblHeader/>
          <w:jc w:val="center"/>
        </w:trPr>
        <w:tc>
          <w:tcPr>
            <w:tcW w:w="993" w:type="dxa"/>
            <w:vMerge w:val="restart"/>
            <w:vAlign w:val="center"/>
          </w:tcPr>
          <w:p>
            <w:pPr>
              <w:widowControl/>
              <w:ind w:left="420" w:hanging="420" w:hangingChars="175"/>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仪容</w:t>
            </w:r>
          </w:p>
          <w:p>
            <w:pPr>
              <w:widowControl/>
              <w:ind w:left="420" w:hanging="420" w:hangingChars="175"/>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仪表</w:t>
            </w: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a)上班期间统一着工装，佩戴工牌，仪态自然，精神状态饱满（女性不得披头散发，男性不得留长胡须，头发前不过眉，发脚侧不过耳）</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按要求着装、佩戴工牌、精神状态饱满</w:t>
            </w:r>
          </w:p>
        </w:tc>
        <w:tc>
          <w:tcPr>
            <w:tcW w:w="1902"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lang w:bidi="ar"/>
              </w:rPr>
            </w:pP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b)站岗时着装整齐，腰板挺直，严格按照管理部规定时间站立于规定的位置，切忌歪歪斜斜，损坏公司形象</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值班时没有按规定站立，存在有损形象的姿态</w:t>
            </w:r>
          </w:p>
        </w:tc>
        <w:tc>
          <w:tcPr>
            <w:tcW w:w="1902"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lang w:bidi="ar"/>
              </w:rPr>
            </w:pP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c)按规定携带保安器材，装备无线电对讲机，并保持联络畅通</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未按要求携带保安器材</w:t>
            </w:r>
          </w:p>
        </w:tc>
        <w:tc>
          <w:tcPr>
            <w:tcW w:w="1902"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lang w:bidi="ar"/>
              </w:rPr>
            </w:pP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d)保持各岗位办公环境整洁干净，符合甲方5S办公管理要求</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岗位办公环境不符合5S要求</w:t>
            </w:r>
          </w:p>
        </w:tc>
        <w:tc>
          <w:tcPr>
            <w:tcW w:w="1902"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blHeader/>
          <w:jc w:val="center"/>
        </w:trPr>
        <w:tc>
          <w:tcPr>
            <w:tcW w:w="993" w:type="dxa"/>
            <w:vMerge w:val="restart"/>
            <w:vAlign w:val="center"/>
          </w:tcPr>
          <w:p>
            <w:pPr>
              <w:widowControl/>
              <w:ind w:left="420" w:hanging="420" w:hangingChars="175"/>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行为</w:t>
            </w:r>
          </w:p>
          <w:p>
            <w:pPr>
              <w:widowControl/>
              <w:ind w:left="420" w:hanging="420" w:hangingChars="175"/>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举止</w:t>
            </w: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a)不以任何理由与客户发生争吵、打架；即使面对无理取闹的客户，亦不可恶言相向，应耐心的解释原因。若有必要时应转达上级处理</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存在与客户发生争吵、打架且没有向上级汇报</w:t>
            </w:r>
          </w:p>
        </w:tc>
        <w:tc>
          <w:tcPr>
            <w:tcW w:w="1902"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blHeader/>
          <w:jc w:val="center"/>
        </w:trPr>
        <w:tc>
          <w:tcPr>
            <w:tcW w:w="993" w:type="dxa"/>
            <w:vMerge w:val="continue"/>
          </w:tcPr>
          <w:p>
            <w:pPr>
              <w:widowControl/>
              <w:ind w:left="420" w:hanging="420" w:hangingChars="175"/>
              <w:jc w:val="left"/>
              <w:textAlignment w:val="center"/>
              <w:rPr>
                <w:rFonts w:ascii="宋体" w:hAnsi="宋体" w:cs="宋体"/>
                <w:color w:val="000000"/>
                <w:kern w:val="0"/>
                <w:sz w:val="24"/>
                <w:lang w:bidi="ar"/>
              </w:rPr>
            </w:pP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b)值班期间需坐姿端正，不倚背、不伸腿，不在工作场所大声喧哗，不趴在工作台上休息，不打瞌睡或串岗聊天、吃零食；不可在上班期间抽烟和吃零食，更不可咬着香烟或食物和客户讲话</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值班时存在大声喧哗、吃零食等的有损公司形象的形为，且以不礼貌地姿态跟客户讲话</w:t>
            </w:r>
          </w:p>
        </w:tc>
        <w:tc>
          <w:tcPr>
            <w:tcW w:w="1902"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每发现一处不合格扣0.5分</w:t>
            </w:r>
            <w:r>
              <w:rPr>
                <w:rFonts w:hint="eastAsia" w:ascii="宋体" w:hAnsi="宋体" w:cs="宋体"/>
                <w:sz w:val="24"/>
              </w:rPr>
              <w:t>（打瞌睡另行再扣200元/人/次）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tcPr>
          <w:p>
            <w:pPr>
              <w:widowControl/>
              <w:ind w:left="420" w:hanging="420" w:hangingChars="175"/>
              <w:jc w:val="left"/>
              <w:textAlignment w:val="center"/>
              <w:rPr>
                <w:rFonts w:ascii="宋体" w:hAnsi="宋体" w:cs="宋体"/>
                <w:color w:val="000000"/>
                <w:kern w:val="0"/>
                <w:sz w:val="24"/>
                <w:lang w:bidi="ar"/>
              </w:rPr>
            </w:pP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c)严禁向客户索取任何形式的赏赐，即使客户主动提出，亦应尽量礼貌的做出拒绝</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有违反规定的行为和现象</w:t>
            </w:r>
          </w:p>
        </w:tc>
        <w:tc>
          <w:tcPr>
            <w:tcW w:w="1902"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每发现一次扣5分，</w:t>
            </w:r>
            <w:r>
              <w:rPr>
                <w:rFonts w:hint="eastAsia" w:ascii="宋体" w:hAnsi="宋体" w:cs="宋体"/>
                <w:sz w:val="24"/>
              </w:rPr>
              <w:t>并赔偿损失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tcPr>
          <w:p>
            <w:pPr>
              <w:widowControl/>
              <w:ind w:left="420" w:hanging="420" w:hangingChars="175"/>
              <w:jc w:val="left"/>
              <w:textAlignment w:val="center"/>
              <w:rPr>
                <w:rFonts w:ascii="宋体" w:hAnsi="宋体" w:cs="宋体"/>
                <w:color w:val="000000"/>
                <w:kern w:val="0"/>
                <w:sz w:val="24"/>
                <w:lang w:bidi="ar"/>
              </w:rPr>
            </w:pP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d)礼貌待人，微笑服务，不讲脏话、粗话；客户需要帮助时，请主动及时提供服务</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有讲粗话、脏话现象且不主动替客户提供服务</w:t>
            </w:r>
          </w:p>
        </w:tc>
        <w:tc>
          <w:tcPr>
            <w:tcW w:w="1902"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tcPr>
          <w:p>
            <w:pPr>
              <w:widowControl/>
              <w:ind w:left="420" w:hanging="420" w:hangingChars="175"/>
              <w:jc w:val="left"/>
              <w:textAlignment w:val="center"/>
              <w:rPr>
                <w:rFonts w:ascii="宋体" w:hAnsi="宋体" w:cs="宋体"/>
                <w:color w:val="000000"/>
                <w:kern w:val="0"/>
                <w:sz w:val="24"/>
                <w:lang w:bidi="ar"/>
              </w:rPr>
            </w:pPr>
          </w:p>
        </w:tc>
        <w:tc>
          <w:tcPr>
            <w:tcW w:w="4820" w:type="dxa"/>
            <w:vAlign w:val="center"/>
          </w:tcPr>
          <w:p>
            <w:pPr>
              <w:jc w:val="left"/>
              <w:rPr>
                <w:rFonts w:ascii="宋体" w:hAnsi="宋体" w:cs="宋体"/>
                <w:sz w:val="24"/>
              </w:rPr>
            </w:pPr>
            <w:r>
              <w:rPr>
                <w:rFonts w:hint="eastAsia" w:ascii="宋体" w:hAnsi="宋体" w:cs="宋体"/>
                <w:sz w:val="24"/>
              </w:rPr>
              <w:t>e)严禁用对讲机闲聊、骂人、讲粗话。</w:t>
            </w:r>
          </w:p>
        </w:tc>
        <w:tc>
          <w:tcPr>
            <w:tcW w:w="2531" w:type="dxa"/>
            <w:vAlign w:val="center"/>
          </w:tcPr>
          <w:p>
            <w:pPr>
              <w:jc w:val="left"/>
              <w:rPr>
                <w:rFonts w:ascii="宋体" w:hAnsi="宋体" w:cs="宋体"/>
                <w:sz w:val="24"/>
              </w:rPr>
            </w:pPr>
            <w:r>
              <w:rPr>
                <w:rFonts w:hint="eastAsia" w:ascii="宋体" w:hAnsi="宋体" w:cs="宋体"/>
                <w:sz w:val="24"/>
              </w:rPr>
              <w:t>出现用对讲机闲聊、骂人、讲粗话的现象</w:t>
            </w:r>
          </w:p>
        </w:tc>
        <w:tc>
          <w:tcPr>
            <w:tcW w:w="1902" w:type="dxa"/>
            <w:vAlign w:val="center"/>
          </w:tcPr>
          <w:p>
            <w:pPr>
              <w:rPr>
                <w:rFonts w:ascii="宋体" w:hAnsi="宋体" w:cs="宋体"/>
                <w:sz w:val="24"/>
              </w:rPr>
            </w:pPr>
            <w:r>
              <w:rPr>
                <w:rFonts w:hint="eastAsia" w:ascii="宋体" w:hAnsi="宋体" w:cs="宋体"/>
                <w:color w:val="000000"/>
                <w:kern w:val="0"/>
                <w:sz w:val="24"/>
                <w:lang w:bidi="ar"/>
              </w:rPr>
              <w:t>每发现一处不合格</w:t>
            </w:r>
            <w:r>
              <w:rPr>
                <w:rFonts w:hint="eastAsia" w:ascii="宋体" w:hAnsi="宋体" w:cs="宋体"/>
                <w:sz w:val="24"/>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tcPr>
          <w:p>
            <w:pPr>
              <w:widowControl/>
              <w:ind w:left="420" w:hanging="420" w:hangingChars="175"/>
              <w:jc w:val="left"/>
              <w:textAlignment w:val="center"/>
              <w:rPr>
                <w:rFonts w:ascii="宋体" w:hAnsi="宋体" w:cs="宋体"/>
                <w:color w:val="000000"/>
                <w:kern w:val="0"/>
                <w:sz w:val="24"/>
                <w:lang w:bidi="ar"/>
              </w:rPr>
            </w:pPr>
          </w:p>
        </w:tc>
        <w:tc>
          <w:tcPr>
            <w:tcW w:w="4820" w:type="dxa"/>
            <w:vAlign w:val="center"/>
          </w:tcPr>
          <w:p>
            <w:pPr>
              <w:jc w:val="left"/>
              <w:rPr>
                <w:rFonts w:ascii="宋体" w:hAnsi="宋体" w:cs="宋体"/>
                <w:sz w:val="24"/>
              </w:rPr>
            </w:pPr>
            <w:r>
              <w:rPr>
                <w:rFonts w:hint="eastAsia" w:ascii="宋体" w:hAnsi="宋体" w:cs="宋体"/>
                <w:sz w:val="24"/>
              </w:rPr>
              <w:t>f)严禁上班期间会客、闲谈、不做与本职工作无关的事。</w:t>
            </w:r>
          </w:p>
        </w:tc>
        <w:tc>
          <w:tcPr>
            <w:tcW w:w="2531" w:type="dxa"/>
            <w:vAlign w:val="center"/>
          </w:tcPr>
          <w:p>
            <w:pPr>
              <w:jc w:val="left"/>
              <w:rPr>
                <w:rFonts w:ascii="宋体" w:hAnsi="宋体" w:cs="宋体"/>
                <w:sz w:val="24"/>
              </w:rPr>
            </w:pPr>
            <w:r>
              <w:rPr>
                <w:rFonts w:hint="eastAsia" w:ascii="宋体" w:hAnsi="宋体" w:cs="宋体"/>
                <w:sz w:val="24"/>
              </w:rPr>
              <w:t>上班期间会客、闲谈、做与本职工作无关的事</w:t>
            </w:r>
          </w:p>
        </w:tc>
        <w:tc>
          <w:tcPr>
            <w:tcW w:w="1902" w:type="dxa"/>
            <w:vAlign w:val="center"/>
          </w:tcPr>
          <w:p>
            <w:pPr>
              <w:rPr>
                <w:rFonts w:ascii="宋体" w:hAnsi="宋体" w:cs="宋体"/>
                <w:sz w:val="24"/>
              </w:rPr>
            </w:pPr>
            <w:r>
              <w:rPr>
                <w:rFonts w:hint="eastAsia" w:ascii="宋体" w:hAnsi="宋体" w:cs="宋体"/>
                <w:color w:val="000000"/>
                <w:kern w:val="0"/>
                <w:sz w:val="24"/>
                <w:lang w:bidi="ar"/>
              </w:rPr>
              <w:t>每发现一处不合格</w:t>
            </w:r>
            <w:r>
              <w:rPr>
                <w:rFonts w:hint="eastAsia" w:ascii="宋体" w:hAnsi="宋体" w:cs="宋体"/>
                <w:sz w:val="24"/>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tcPr>
          <w:p>
            <w:pPr>
              <w:widowControl/>
              <w:ind w:left="420" w:hanging="420" w:hangingChars="175"/>
              <w:jc w:val="left"/>
              <w:textAlignment w:val="center"/>
              <w:rPr>
                <w:rFonts w:ascii="宋体" w:hAnsi="宋体" w:cs="宋体"/>
                <w:color w:val="000000"/>
                <w:kern w:val="0"/>
                <w:sz w:val="24"/>
                <w:lang w:bidi="ar"/>
              </w:rPr>
            </w:pPr>
          </w:p>
        </w:tc>
        <w:tc>
          <w:tcPr>
            <w:tcW w:w="4820" w:type="dxa"/>
            <w:vAlign w:val="center"/>
          </w:tcPr>
          <w:p>
            <w:pPr>
              <w:jc w:val="left"/>
              <w:rPr>
                <w:rFonts w:ascii="宋体" w:hAnsi="宋体" w:cs="宋体"/>
                <w:sz w:val="24"/>
              </w:rPr>
            </w:pPr>
            <w:r>
              <w:rPr>
                <w:rFonts w:hint="eastAsia" w:ascii="宋体" w:hAnsi="宋体" w:cs="宋体"/>
                <w:sz w:val="24"/>
              </w:rPr>
              <w:t>g)严禁随地吐痰、乱丢果皮纸屑。</w:t>
            </w:r>
          </w:p>
        </w:tc>
        <w:tc>
          <w:tcPr>
            <w:tcW w:w="2531" w:type="dxa"/>
            <w:vAlign w:val="center"/>
          </w:tcPr>
          <w:p>
            <w:pPr>
              <w:jc w:val="left"/>
              <w:rPr>
                <w:rFonts w:ascii="宋体" w:hAnsi="宋体" w:cs="宋体"/>
                <w:sz w:val="24"/>
              </w:rPr>
            </w:pPr>
            <w:r>
              <w:rPr>
                <w:rFonts w:hint="eastAsia" w:ascii="宋体" w:hAnsi="宋体" w:cs="宋体"/>
                <w:sz w:val="24"/>
              </w:rPr>
              <w:t>随地吐痰、乱丢果皮纸屑</w:t>
            </w:r>
          </w:p>
        </w:tc>
        <w:tc>
          <w:tcPr>
            <w:tcW w:w="1902" w:type="dxa"/>
            <w:vAlign w:val="center"/>
          </w:tcPr>
          <w:p>
            <w:pPr>
              <w:rPr>
                <w:rFonts w:ascii="宋体" w:hAnsi="宋体" w:cs="宋体"/>
                <w:sz w:val="24"/>
              </w:rPr>
            </w:pPr>
            <w:r>
              <w:rPr>
                <w:rFonts w:hint="eastAsia" w:ascii="宋体" w:hAnsi="宋体" w:cs="宋体"/>
                <w:color w:val="000000"/>
                <w:kern w:val="0"/>
                <w:sz w:val="24"/>
                <w:lang w:bidi="ar"/>
              </w:rPr>
              <w:t>每发现一处不合格</w:t>
            </w:r>
            <w:r>
              <w:rPr>
                <w:rFonts w:hint="eastAsia" w:ascii="宋体" w:hAnsi="宋体" w:cs="宋体"/>
                <w:sz w:val="24"/>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tcPr>
          <w:p>
            <w:pPr>
              <w:widowControl/>
              <w:ind w:left="420" w:hanging="420" w:hangingChars="175"/>
              <w:jc w:val="left"/>
              <w:textAlignment w:val="center"/>
              <w:rPr>
                <w:rFonts w:ascii="宋体" w:hAnsi="宋体" w:cs="宋体"/>
                <w:color w:val="000000"/>
                <w:kern w:val="0"/>
                <w:sz w:val="24"/>
                <w:lang w:bidi="ar"/>
              </w:rPr>
            </w:pPr>
          </w:p>
        </w:tc>
        <w:tc>
          <w:tcPr>
            <w:tcW w:w="4820" w:type="dxa"/>
            <w:vAlign w:val="center"/>
          </w:tcPr>
          <w:p>
            <w:pPr>
              <w:jc w:val="left"/>
              <w:rPr>
                <w:rFonts w:ascii="宋体" w:hAnsi="宋体" w:cs="宋体"/>
                <w:sz w:val="24"/>
              </w:rPr>
            </w:pPr>
            <w:r>
              <w:rPr>
                <w:rFonts w:hint="eastAsia" w:ascii="宋体" w:hAnsi="宋体" w:cs="宋体"/>
                <w:sz w:val="24"/>
              </w:rPr>
              <w:t>h)严禁执勤时剔牙齿、脱鞋袜、剪指甲。</w:t>
            </w:r>
          </w:p>
        </w:tc>
        <w:tc>
          <w:tcPr>
            <w:tcW w:w="2531" w:type="dxa"/>
            <w:vAlign w:val="center"/>
          </w:tcPr>
          <w:p>
            <w:pPr>
              <w:jc w:val="left"/>
              <w:rPr>
                <w:rFonts w:ascii="宋体" w:hAnsi="宋体" w:cs="宋体"/>
                <w:sz w:val="24"/>
              </w:rPr>
            </w:pPr>
            <w:r>
              <w:rPr>
                <w:rFonts w:hint="eastAsia" w:ascii="宋体" w:hAnsi="宋体" w:cs="宋体"/>
                <w:sz w:val="24"/>
              </w:rPr>
              <w:t>执勤时剪指甲、剔牙齿、脱鞋袜</w:t>
            </w:r>
          </w:p>
        </w:tc>
        <w:tc>
          <w:tcPr>
            <w:tcW w:w="1902" w:type="dxa"/>
            <w:vAlign w:val="center"/>
          </w:tcPr>
          <w:p>
            <w:pPr>
              <w:rPr>
                <w:rFonts w:ascii="宋体" w:hAnsi="宋体" w:cs="宋体"/>
                <w:sz w:val="24"/>
              </w:rPr>
            </w:pPr>
            <w:r>
              <w:rPr>
                <w:rFonts w:hint="eastAsia" w:ascii="宋体" w:hAnsi="宋体" w:cs="宋体"/>
                <w:color w:val="000000"/>
                <w:kern w:val="0"/>
                <w:sz w:val="24"/>
                <w:lang w:bidi="ar"/>
              </w:rPr>
              <w:t>每发现一处不合格</w:t>
            </w:r>
            <w:r>
              <w:rPr>
                <w:rFonts w:hint="eastAsia" w:ascii="宋体" w:hAnsi="宋体" w:cs="宋体"/>
                <w:sz w:val="24"/>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tcPr>
          <w:p>
            <w:pPr>
              <w:widowControl/>
              <w:ind w:left="420" w:hanging="420" w:hangingChars="175"/>
              <w:jc w:val="left"/>
              <w:textAlignment w:val="center"/>
              <w:rPr>
                <w:rFonts w:ascii="宋体" w:hAnsi="宋体" w:cs="宋体"/>
                <w:color w:val="000000"/>
                <w:kern w:val="0"/>
                <w:sz w:val="24"/>
                <w:lang w:bidi="ar"/>
              </w:rPr>
            </w:pPr>
          </w:p>
        </w:tc>
        <w:tc>
          <w:tcPr>
            <w:tcW w:w="4820" w:type="dxa"/>
            <w:vAlign w:val="center"/>
          </w:tcPr>
          <w:p>
            <w:pPr>
              <w:jc w:val="left"/>
              <w:rPr>
                <w:rFonts w:ascii="宋体" w:hAnsi="宋体" w:cs="宋体"/>
                <w:sz w:val="24"/>
              </w:rPr>
            </w:pPr>
            <w:r>
              <w:rPr>
                <w:rFonts w:hint="eastAsia" w:ascii="宋体" w:hAnsi="宋体" w:cs="宋体"/>
                <w:sz w:val="24"/>
              </w:rPr>
              <w:t>i)执勤期间不得发生吵架、打架行为。</w:t>
            </w:r>
          </w:p>
        </w:tc>
        <w:tc>
          <w:tcPr>
            <w:tcW w:w="2531" w:type="dxa"/>
            <w:vAlign w:val="center"/>
          </w:tcPr>
          <w:p>
            <w:pPr>
              <w:jc w:val="left"/>
              <w:rPr>
                <w:rFonts w:ascii="宋体" w:hAnsi="宋体" w:cs="宋体"/>
                <w:sz w:val="24"/>
              </w:rPr>
            </w:pPr>
            <w:r>
              <w:rPr>
                <w:rFonts w:hint="eastAsia" w:ascii="宋体" w:hAnsi="宋体" w:cs="宋体"/>
                <w:sz w:val="24"/>
              </w:rPr>
              <w:t>执勤期间发生吵架、打架行为</w:t>
            </w:r>
          </w:p>
        </w:tc>
        <w:tc>
          <w:tcPr>
            <w:tcW w:w="1902" w:type="dxa"/>
            <w:vAlign w:val="center"/>
          </w:tcPr>
          <w:p>
            <w:pPr>
              <w:rPr>
                <w:rFonts w:ascii="宋体" w:hAnsi="宋体" w:cs="宋体"/>
                <w:sz w:val="24"/>
              </w:rPr>
            </w:pPr>
            <w:r>
              <w:rPr>
                <w:rFonts w:hint="eastAsia" w:ascii="宋体" w:hAnsi="宋体" w:cs="宋体"/>
                <w:color w:val="000000"/>
                <w:kern w:val="0"/>
                <w:sz w:val="24"/>
                <w:lang w:bidi="ar"/>
              </w:rPr>
              <w:t>每发现一处不合格</w:t>
            </w:r>
            <w:r>
              <w:rPr>
                <w:rFonts w:hint="eastAsia" w:ascii="宋体" w:hAnsi="宋体" w:cs="宋体"/>
                <w:sz w:val="24"/>
              </w:rPr>
              <w:t>扣5分/次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blHeader/>
          <w:jc w:val="center"/>
        </w:trPr>
        <w:tc>
          <w:tcPr>
            <w:tcW w:w="993" w:type="dxa"/>
            <w:vMerge w:val="restart"/>
            <w:vAlign w:val="center"/>
          </w:tcPr>
          <w:p>
            <w:pPr>
              <w:widowControl/>
              <w:ind w:left="420" w:hanging="420" w:hangingChars="175"/>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值班</w:t>
            </w:r>
          </w:p>
          <w:p>
            <w:pPr>
              <w:widowControl/>
              <w:ind w:left="420" w:hanging="420" w:hangingChars="175"/>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交接</w:t>
            </w: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a)建立24小时值班制度</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未按要求设立24小时值班制度</w:t>
            </w:r>
          </w:p>
        </w:tc>
        <w:tc>
          <w:tcPr>
            <w:tcW w:w="1902"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lang w:bidi="ar"/>
              </w:rPr>
            </w:pP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b)值班电话接听规范，按要求处理客户诉求，并留存记录</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接听电话不规范且不按要求处理客户诉求并留存记录</w:t>
            </w:r>
          </w:p>
        </w:tc>
        <w:tc>
          <w:tcPr>
            <w:tcW w:w="1902"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lang w:bidi="ar"/>
              </w:rPr>
            </w:pP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c)值班记录填写规范准确详细，</w:t>
            </w:r>
            <w:r>
              <w:rPr>
                <w:rFonts w:hint="eastAsia" w:ascii="宋体" w:hAnsi="宋体" w:cs="宋体"/>
                <w:sz w:val="24"/>
              </w:rPr>
              <w:t>无乱写乱画现象，包括值班工作记录交接，管理范围内物品状态记录等，有交接班时间和内容要求，有交接班记录，并有上级检查签字</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值班记录记录规范、无遗漏且字迹清晰，有上级检查签字</w:t>
            </w:r>
          </w:p>
        </w:tc>
        <w:tc>
          <w:tcPr>
            <w:tcW w:w="1902"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lang w:bidi="ar"/>
              </w:rPr>
            </w:pP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d)对岗位发生的情况了解并进行汇总，如遇突发性事件及急性案件，应设法采取应急措施，制止事态的扩大，并注意保护现象留存记录 </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发生突发/急性事件没有制止事态扩大的措施并留存记录</w:t>
            </w:r>
          </w:p>
        </w:tc>
        <w:tc>
          <w:tcPr>
            <w:tcW w:w="1902"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blHeader/>
          <w:jc w:val="center"/>
        </w:trPr>
        <w:tc>
          <w:tcPr>
            <w:tcW w:w="993" w:type="dxa"/>
            <w:vMerge w:val="restart"/>
            <w:vAlign w:val="center"/>
          </w:tcPr>
          <w:p>
            <w:pPr>
              <w:widowControl/>
              <w:ind w:left="420" w:hanging="420" w:hangingChars="175"/>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业务知</w:t>
            </w:r>
          </w:p>
          <w:p>
            <w:pPr>
              <w:widowControl/>
              <w:ind w:left="420" w:hanging="420" w:hangingChars="175"/>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识及培</w:t>
            </w:r>
          </w:p>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训</w:t>
            </w: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a)掌握本项目及各自岗位应知应会情况</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对项目及各自岗位应知应会情况不熟悉</w:t>
            </w:r>
          </w:p>
        </w:tc>
        <w:tc>
          <w:tcPr>
            <w:tcW w:w="1902"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lang w:bidi="ar"/>
              </w:rPr>
            </w:pP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b)了解并收集租户入住、装修情况并做好记录</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未对租户、装修情况进行登记</w:t>
            </w:r>
          </w:p>
        </w:tc>
        <w:tc>
          <w:tcPr>
            <w:tcW w:w="1902"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lang w:bidi="ar"/>
              </w:rPr>
            </w:pP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c)每月向甲方上交岗位培训计划，并认真落实，每月岗位培训不得低于3次并留存记录</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未制订并上交培训计划且未按要求组织实施并留存记录</w:t>
            </w:r>
          </w:p>
        </w:tc>
        <w:tc>
          <w:tcPr>
            <w:tcW w:w="1902"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每缺少一次培训记录扣0.5分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restart"/>
            <w:vAlign w:val="center"/>
          </w:tcPr>
          <w:p>
            <w:pPr>
              <w:widowControl/>
              <w:ind w:left="420" w:hanging="420" w:hangingChars="175"/>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门岗</w:t>
            </w:r>
          </w:p>
        </w:tc>
        <w:tc>
          <w:tcPr>
            <w:tcW w:w="4820" w:type="dxa"/>
            <w:vAlign w:val="center"/>
          </w:tcPr>
          <w:p>
            <w:pPr>
              <w:jc w:val="left"/>
              <w:rPr>
                <w:rFonts w:ascii="宋体" w:hAnsi="宋体" w:cs="宋体"/>
                <w:sz w:val="24"/>
              </w:rPr>
            </w:pPr>
            <w:r>
              <w:rPr>
                <w:rFonts w:hint="eastAsia" w:ascii="宋体" w:hAnsi="宋体" w:cs="宋体"/>
                <w:color w:val="000000"/>
                <w:kern w:val="0"/>
                <w:sz w:val="24"/>
                <w:lang w:bidi="ar"/>
              </w:rPr>
              <w:t>a)立岗时，严格按照管理处相关规定时间站立于规定的位置，</w:t>
            </w:r>
            <w:r>
              <w:rPr>
                <w:rFonts w:hint="eastAsia" w:ascii="宋体" w:hAnsi="宋体" w:cs="宋体"/>
                <w:sz w:val="24"/>
              </w:rPr>
              <w:t>姿态要端正，不得弯腰曲背，形同依倚状。严禁背靠门柱或墙角、伞柱。</w:t>
            </w:r>
          </w:p>
          <w:p>
            <w:pPr>
              <w:widowControl/>
              <w:jc w:val="left"/>
              <w:textAlignment w:val="center"/>
              <w:rPr>
                <w:rFonts w:ascii="宋体" w:hAnsi="宋体" w:cs="宋体"/>
                <w:color w:val="000000"/>
                <w:kern w:val="0"/>
                <w:sz w:val="24"/>
                <w:lang w:bidi="ar"/>
              </w:rPr>
            </w:pPr>
            <w:r>
              <w:rPr>
                <w:rFonts w:hint="eastAsia" w:ascii="宋体" w:hAnsi="宋体" w:cs="宋体"/>
                <w:sz w:val="24"/>
              </w:rPr>
              <w:t>立正时双手下垂，手指自然并拢，双手中指贴在裤的齐缝中间，不可将手插进衣袋或裤袋内</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值班期间，未按规定时间及位置立岗，</w:t>
            </w:r>
            <w:r>
              <w:rPr>
                <w:rFonts w:hint="eastAsia" w:ascii="宋体" w:hAnsi="宋体" w:cs="宋体"/>
                <w:sz w:val="24"/>
              </w:rPr>
              <w:t>出现站姿不端正，弯腰曲背、背靠门柱、墙角、伞柱，手插进衣袋或裤袋内或不站在指定岗位上的现象</w:t>
            </w:r>
          </w:p>
        </w:tc>
        <w:tc>
          <w:tcPr>
            <w:tcW w:w="1902"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lang w:bidi="ar"/>
              </w:rPr>
            </w:pP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b)礼貌引导访客，做好访客登记工作，并记录在《人员进出登记表》中</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对访客未进行登记并留存记录</w:t>
            </w:r>
          </w:p>
        </w:tc>
        <w:tc>
          <w:tcPr>
            <w:tcW w:w="1902"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lang w:bidi="ar"/>
              </w:rPr>
            </w:pP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c)维持车辆停放、进出秩序，确保车辆正确停放于指定的停车位，无乱停乱放，阻碍交通及消防通道现象</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未对进出车辆进行引导，存在阻碍及堵塞消防通道现象</w:t>
            </w:r>
          </w:p>
        </w:tc>
        <w:tc>
          <w:tcPr>
            <w:tcW w:w="1902"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lang w:bidi="ar"/>
              </w:rPr>
            </w:pP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d)对所有非工作时间段进出车辆及外来车辆进行登记，货车需进行开厢检查，并留存相关记录</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非工作时间未对车辆进行控制、检查并留存记录</w:t>
            </w:r>
          </w:p>
        </w:tc>
        <w:tc>
          <w:tcPr>
            <w:tcW w:w="1902"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lang w:bidi="ar"/>
              </w:rPr>
            </w:pP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e)配合做好项目垃圾清运管理，对垃圾清运车辆运载情况进行核查登记（含车辆进出日期、时间、车号等）</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未对垃圾清运车辆进行核查登记，且核查登记存在虚假情况</w:t>
            </w:r>
          </w:p>
        </w:tc>
        <w:tc>
          <w:tcPr>
            <w:tcW w:w="1902"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lang w:bidi="ar"/>
              </w:rPr>
            </w:pP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f)对运出项目的大件物品及可疑物品，应礼貌地要求客户出具有效的《物品出门单》，并请客户配合查验物品</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按规定要求对运出项目的物品进行核查登记并留存记录</w:t>
            </w:r>
          </w:p>
        </w:tc>
        <w:tc>
          <w:tcPr>
            <w:tcW w:w="1902"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lang w:bidi="ar"/>
              </w:rPr>
            </w:pP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g)二次装修及其他工程施工人员进入项目，要检查其是否有本管理处签发的有效《临时出入证》</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按规定要求对外来人员进行核实登记并留存记录</w:t>
            </w:r>
          </w:p>
        </w:tc>
        <w:tc>
          <w:tcPr>
            <w:tcW w:w="1902"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lang w:bidi="ar"/>
              </w:rPr>
            </w:pP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h)送餐人员进入项目，需要求其出示《临时出入证》，确认送餐人员是否按要求回收空（剩）饭盒，发现违反规定要求的人员，应及时向甲方相关负责人汇报</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未对送餐人员进行身份核实并确认其饭盒回收情况导致垃圾乱堆乱放</w:t>
            </w:r>
          </w:p>
        </w:tc>
        <w:tc>
          <w:tcPr>
            <w:tcW w:w="1902"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lang w:bidi="ar"/>
              </w:rPr>
            </w:pP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i)严禁拾荒、小摊贩、推销人员、携带宠物及家禽家畜人员进入项目，对衣冠不整者应谢绝其进入</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没有发现或及时劝阻此类人员进入项目</w:t>
            </w:r>
          </w:p>
        </w:tc>
        <w:tc>
          <w:tcPr>
            <w:tcW w:w="1902"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lang w:bidi="ar"/>
              </w:rPr>
            </w:pP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j)配合做好门岗内部及周边1M范围内的清洁卫生工作</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门岗内物品摆放凌乱，配套设施积尘，绿化带有明显白色垃圾</w:t>
            </w:r>
          </w:p>
        </w:tc>
        <w:tc>
          <w:tcPr>
            <w:tcW w:w="1902"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lang w:bidi="ar"/>
              </w:rPr>
            </w:pP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k)有VIP标识的车辆进入项目，要敬礼示意，做好停车的引导工作，并在必要时提供帮助</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熟悉重要领导及客户的车牌号，做到服务不遗漏、姿势规范并主动提供帮助</w:t>
            </w:r>
          </w:p>
        </w:tc>
        <w:tc>
          <w:tcPr>
            <w:tcW w:w="1902"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blHeader/>
          <w:jc w:val="center"/>
        </w:trPr>
        <w:tc>
          <w:tcPr>
            <w:tcW w:w="993" w:type="dxa"/>
            <w:vMerge w:val="restart"/>
            <w:vAlign w:val="center"/>
          </w:tcPr>
          <w:p>
            <w:pPr>
              <w:widowControl/>
              <w:ind w:left="420" w:hanging="420" w:hangingChars="175"/>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巡逻岗</w:t>
            </w: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a)严格按甲方指定的路线和时间进行巡逻，有制订安全防范措施；做好巡视人员签到及巡视工作记录，发现建筑物设施、行人、车辆安全等存在异常情况时，应及时处理或报告</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在巡逻中未按规定时间、路线巡逻并做好记录</w:t>
            </w:r>
          </w:p>
        </w:tc>
        <w:tc>
          <w:tcPr>
            <w:tcW w:w="1902"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lang w:bidi="ar"/>
              </w:rPr>
            </w:pP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b)收到消防或监控中心发出的指令后，巡查人员需及时到达现场确认情况并采取应急措施，并将处理情况及时反馈给发出指令方及甲方相关负责人</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收到消防/监控中心指令，未在15分钟内到达现场并采取应急措施并进行反馈</w:t>
            </w:r>
          </w:p>
        </w:tc>
        <w:tc>
          <w:tcPr>
            <w:tcW w:w="1902"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lang w:bidi="ar"/>
              </w:rPr>
            </w:pP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c)巡查中发现异常情况，应立即通知相关部门拍照取证并在现场采取措施尽量减少损失，协助保护现场，随时准备启动相关应急预案</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巡查中不能发现异常情况，且发现异常情况未采取应急措施</w:t>
            </w:r>
          </w:p>
        </w:tc>
        <w:tc>
          <w:tcPr>
            <w:tcW w:w="1902"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lang w:bidi="ar"/>
              </w:rPr>
            </w:pP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d)白天楼内巡逻不得少于4次，夜间巡逻不得少于4次，重点部位和部分时段有特殊情况时，应每2小时巡查1次，工作应有记录、存档</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按规定频次进行巡逻并留存记录</w:t>
            </w:r>
          </w:p>
        </w:tc>
        <w:tc>
          <w:tcPr>
            <w:tcW w:w="1902"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每缺少一次扣0.5分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lang w:bidi="ar"/>
              </w:rPr>
            </w:pP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e)巡视所有消防器材（灭火器、消火栓）等是否齐全，是否处于正常状态，并做好书面记录</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不发生遗漏，检查后有记录</w:t>
            </w:r>
          </w:p>
        </w:tc>
        <w:tc>
          <w:tcPr>
            <w:tcW w:w="1902"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lang w:bidi="ar"/>
              </w:rPr>
            </w:pP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f)巡视各设备房门是否关闭，是否处于完好状态等并做好记录</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没有及时发现设备房门未关闭且对现场情况未进行记录</w:t>
            </w:r>
          </w:p>
        </w:tc>
        <w:tc>
          <w:tcPr>
            <w:tcW w:w="1902"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lang w:bidi="ar"/>
              </w:rPr>
            </w:pP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g)巡视各通道以及外围区域的灯光是否足够或需要调换，并做好记录，及时通知维修人员进行维修或更换</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未及时发现灯光不亮现象，未做好记录并通知维修</w:t>
            </w:r>
          </w:p>
        </w:tc>
        <w:tc>
          <w:tcPr>
            <w:tcW w:w="1902"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lang w:bidi="ar"/>
              </w:rPr>
            </w:pP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h)巡逻时，留意设施设备运行情况，如发现设施设备损坏，应及时报告管理人员，并书面记录于《保安巡逻记录表》中</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未及时发现异常情况并留存记录，未上报管理人员</w:t>
            </w:r>
          </w:p>
        </w:tc>
        <w:tc>
          <w:tcPr>
            <w:tcW w:w="1902"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lang w:bidi="ar"/>
              </w:rPr>
            </w:pP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i)巡逻时，留意建筑物本体、道路、停车场地、绿化等的损坏和清洁情况，发现问题，做好记录并及时通知相关人员进行处理</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未及时发现异常情况并留存记录，未上报管理人员</w:t>
            </w:r>
          </w:p>
        </w:tc>
        <w:tc>
          <w:tcPr>
            <w:tcW w:w="1902"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lang w:bidi="ar"/>
              </w:rPr>
            </w:pP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j)巡视空置房的门窗是否关闭，如发现异常情况须及时报告现场管理人员</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未对空置房进行巡查并对异常情况进行记录并上报</w:t>
            </w:r>
          </w:p>
        </w:tc>
        <w:tc>
          <w:tcPr>
            <w:tcW w:w="1902"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lang w:bidi="ar"/>
              </w:rPr>
            </w:pP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k)巡视楼层/各通道，禁止任何人在公共区域及消防通道处堆放任何物品</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发现有在公共区域/消防通道堆放杂物需及时制止，未发现现场人员应积极进行调查，并记录上报</w:t>
            </w:r>
          </w:p>
        </w:tc>
        <w:tc>
          <w:tcPr>
            <w:tcW w:w="1902"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lang w:bidi="ar"/>
              </w:rPr>
            </w:pP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l)检查每一处死角细节，关闭各处门窗及设施电源，检查非工作时间的人员滞留情况，予以记录并做好跟进工作；在客户非工作时间内发现客户单元门未锁好的，应立即向领班汇报，并按管理处相关要求进行处理</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在巡逻中没有做好这些工作，或者发现问题未及时记录或上报</w:t>
            </w:r>
          </w:p>
        </w:tc>
        <w:tc>
          <w:tcPr>
            <w:tcW w:w="1902"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lang w:bidi="ar"/>
              </w:rPr>
            </w:pP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m)巡逻中发现可疑人员时应予以询问或监视，必要时应及时报告当值保安领班安排支援力量以应不测</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未能对可疑人员进行跟进盘查询问</w:t>
            </w:r>
          </w:p>
        </w:tc>
        <w:tc>
          <w:tcPr>
            <w:tcW w:w="1902"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lang w:bidi="ar"/>
              </w:rPr>
            </w:pP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n)阻止无关人员在项目管理区域闲逛、推销、派发传单广告或从事其他骚扰性活动</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未及时劝阻这些人员在物业管理区域内的活动</w:t>
            </w:r>
          </w:p>
        </w:tc>
        <w:tc>
          <w:tcPr>
            <w:tcW w:w="1902"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lang w:bidi="ar"/>
              </w:rPr>
            </w:pP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o)巡逻时，发现破坏绿化、环境的行为应予以阻止</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未及时予以阻止</w:t>
            </w:r>
          </w:p>
        </w:tc>
        <w:tc>
          <w:tcPr>
            <w:tcW w:w="1902"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lang w:bidi="ar"/>
              </w:rPr>
            </w:pP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p)巡逻时，如接获投诉，应仔细礼貌听取，并做好记录且立即汇报领班处理</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未耐心听取客户投诉意见，未对反映的问题进行记录且未予以上报</w:t>
            </w:r>
          </w:p>
        </w:tc>
        <w:tc>
          <w:tcPr>
            <w:tcW w:w="1902" w:type="dxa"/>
            <w:vAlign w:val="center"/>
          </w:tcPr>
          <w:p>
            <w:pPr>
              <w:widowControl/>
              <w:jc w:val="left"/>
              <w:textAlignment w:val="center"/>
              <w:rPr>
                <w:rFonts w:ascii="宋体" w:hAnsi="宋体" w:cs="宋体"/>
                <w:color w:val="000000"/>
                <w:kern w:val="0"/>
                <w:sz w:val="24"/>
                <w:lang w:bidi="ar"/>
              </w:rPr>
            </w:pPr>
          </w:p>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lang w:bidi="ar"/>
              </w:rPr>
            </w:pP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q)巡逻时，发现水管破裂、漏水、电线绝缘层破损等情况，须及时报管理处，并在现场等候维修人员到达现场维修，方可离开，并做好记录</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巡查时未及时发现这些隐患，并记录和采取应急措施</w:t>
            </w:r>
          </w:p>
        </w:tc>
        <w:tc>
          <w:tcPr>
            <w:tcW w:w="1902"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lang w:bidi="ar"/>
              </w:rPr>
            </w:pP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r)发现窨井盖未盖好的，将其盖好；有缺失的，需做好登记并及时上报管理处处理</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没有及时发现和采取应急措施</w:t>
            </w:r>
          </w:p>
        </w:tc>
        <w:tc>
          <w:tcPr>
            <w:tcW w:w="1902"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lang w:bidi="ar"/>
              </w:rPr>
            </w:pPr>
          </w:p>
        </w:tc>
        <w:tc>
          <w:tcPr>
            <w:tcW w:w="4820" w:type="dxa"/>
            <w:vAlign w:val="center"/>
          </w:tcPr>
          <w:p>
            <w:pPr>
              <w:jc w:val="left"/>
              <w:rPr>
                <w:rFonts w:ascii="宋体" w:hAnsi="宋体" w:cs="宋体"/>
                <w:sz w:val="24"/>
              </w:rPr>
            </w:pPr>
            <w:r>
              <w:rPr>
                <w:rFonts w:hint="eastAsia" w:ascii="宋体" w:hAnsi="宋体" w:cs="宋体"/>
                <w:sz w:val="24"/>
              </w:rPr>
              <w:t>s)车场无偷盗、刮擦、碰撞、车祸等事件发生。</w:t>
            </w:r>
          </w:p>
        </w:tc>
        <w:tc>
          <w:tcPr>
            <w:tcW w:w="2531" w:type="dxa"/>
            <w:vAlign w:val="center"/>
          </w:tcPr>
          <w:p>
            <w:pPr>
              <w:jc w:val="left"/>
              <w:rPr>
                <w:rFonts w:ascii="宋体" w:hAnsi="宋体" w:cs="宋体"/>
                <w:sz w:val="24"/>
              </w:rPr>
            </w:pPr>
            <w:r>
              <w:rPr>
                <w:rFonts w:hint="eastAsia" w:ascii="宋体" w:hAnsi="宋体" w:cs="宋体"/>
                <w:sz w:val="24"/>
              </w:rPr>
              <w:t>车场出现偷盗、刮擦、碰撞、车祸等事件</w:t>
            </w:r>
          </w:p>
        </w:tc>
        <w:tc>
          <w:tcPr>
            <w:tcW w:w="1902" w:type="dxa"/>
            <w:vAlign w:val="center"/>
          </w:tcPr>
          <w:p>
            <w:pPr>
              <w:rPr>
                <w:rFonts w:ascii="宋体" w:hAnsi="宋体" w:cs="宋体"/>
                <w:sz w:val="24"/>
              </w:rPr>
            </w:pPr>
            <w:r>
              <w:rPr>
                <w:rFonts w:hint="eastAsia" w:ascii="宋体" w:hAnsi="宋体" w:cs="宋体"/>
                <w:sz w:val="24"/>
              </w:rPr>
              <w:t>发生一起扣10分，并承担相应经济责任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lang w:bidi="ar"/>
              </w:rPr>
            </w:pPr>
          </w:p>
        </w:tc>
        <w:tc>
          <w:tcPr>
            <w:tcW w:w="4820" w:type="dxa"/>
            <w:vAlign w:val="center"/>
          </w:tcPr>
          <w:p>
            <w:pPr>
              <w:jc w:val="left"/>
              <w:rPr>
                <w:rFonts w:ascii="宋体" w:hAnsi="宋体" w:cs="宋体"/>
                <w:sz w:val="24"/>
              </w:rPr>
            </w:pPr>
            <w:r>
              <w:rPr>
                <w:rFonts w:hint="eastAsia" w:ascii="宋体" w:hAnsi="宋体" w:cs="宋体"/>
                <w:sz w:val="24"/>
              </w:rPr>
              <w:t>t)车辆停放有序，一车一位，无乱停乱放、出入口堵塞等情况发生。</w:t>
            </w:r>
          </w:p>
        </w:tc>
        <w:tc>
          <w:tcPr>
            <w:tcW w:w="2531" w:type="dxa"/>
            <w:vAlign w:val="center"/>
          </w:tcPr>
          <w:p>
            <w:pPr>
              <w:jc w:val="left"/>
              <w:rPr>
                <w:rFonts w:ascii="宋体" w:hAnsi="宋体" w:cs="宋体"/>
                <w:sz w:val="24"/>
              </w:rPr>
            </w:pPr>
            <w:r>
              <w:rPr>
                <w:rFonts w:hint="eastAsia" w:ascii="宋体" w:hAnsi="宋体" w:cs="宋体"/>
                <w:sz w:val="24"/>
              </w:rPr>
              <w:t>出现乱停乱放、出入口堵塞、一车多位等情况</w:t>
            </w:r>
          </w:p>
        </w:tc>
        <w:tc>
          <w:tcPr>
            <w:tcW w:w="1902" w:type="dxa"/>
            <w:vAlign w:val="center"/>
          </w:tcPr>
          <w:p>
            <w:pPr>
              <w:rPr>
                <w:rFonts w:ascii="宋体" w:hAnsi="宋体" w:cs="宋体"/>
                <w:sz w:val="24"/>
              </w:rPr>
            </w:pPr>
            <w:r>
              <w:rPr>
                <w:rFonts w:hint="eastAsia" w:ascii="宋体" w:hAnsi="宋体" w:cs="宋体"/>
                <w:sz w:val="24"/>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blHeader/>
          <w:jc w:val="center"/>
        </w:trPr>
        <w:tc>
          <w:tcPr>
            <w:tcW w:w="993" w:type="dxa"/>
            <w:vMerge w:val="restart"/>
            <w:vAlign w:val="center"/>
          </w:tcPr>
          <w:p>
            <w:pPr>
              <w:widowControl/>
              <w:ind w:left="420" w:hanging="420" w:hangingChars="175"/>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消防</w:t>
            </w:r>
          </w:p>
          <w:p>
            <w:pPr>
              <w:widowControl/>
              <w:ind w:left="420" w:hanging="420" w:hangingChars="175"/>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安全</w:t>
            </w: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a)掌握管理区域内消防设施设备分布状况，建立消防管理制度及消防责任制，成立消防应急处理小组，每半年需组织开展1次消防演习并留存记录</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熟悉消防设施设备分布情况，成立了消防应急处理小组，有按要求组织消防演习并留存记录</w:t>
            </w:r>
          </w:p>
        </w:tc>
        <w:tc>
          <w:tcPr>
            <w:tcW w:w="1902"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未成立应急处理小组扣5分，未按要求组织消防演习并留存记录扣10分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lang w:bidi="ar"/>
              </w:rPr>
            </w:pP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b)掌握管理区域内消防设施设备的正确使用，每月对项目消防设施进行一次全面排查，确保消防设施配备完整、有效并做好记录，存在缺失、毁损、故障情况需及时予以上报整改</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未按要求对消防设施进行排查并留存记录，未对存在的问题予以上报</w:t>
            </w:r>
          </w:p>
        </w:tc>
        <w:tc>
          <w:tcPr>
            <w:tcW w:w="1902"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每发现一处不合格扣0.5分,严重不合格扣5分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lang w:bidi="ar"/>
              </w:rPr>
            </w:pP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c)消防监控中心值班人员需持《消防操作员》证上岗，需熟悉报警及联动设备的操作，对报警点需做好记录并通知就近岗位现场确认排除故障</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监控室人员未能掌握监控到设备操作规范化流程，未对报警点进行记录并通知相关岗位排除故障</w:t>
            </w:r>
          </w:p>
        </w:tc>
        <w:tc>
          <w:tcPr>
            <w:tcW w:w="1902"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每发现一处不合格扣0.5分,严重不合格扣5分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lang w:bidi="ar"/>
              </w:rPr>
            </w:pP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d)对公共区域乱堆乱放行为进行宣传引导及制止，排除火灾安全隐患</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对公共区域乱堆放行为未及时进行劝阻</w:t>
            </w:r>
          </w:p>
        </w:tc>
        <w:tc>
          <w:tcPr>
            <w:tcW w:w="1902"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每发现一处不合格扣0.5分,严重不合格扣5分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lang w:bidi="ar"/>
              </w:rPr>
            </w:pPr>
          </w:p>
        </w:tc>
        <w:tc>
          <w:tcPr>
            <w:tcW w:w="4820" w:type="dxa"/>
            <w:vAlign w:val="center"/>
          </w:tcPr>
          <w:p>
            <w:pPr>
              <w:jc w:val="left"/>
              <w:rPr>
                <w:rFonts w:ascii="宋体" w:hAnsi="宋体" w:cs="宋体"/>
                <w:sz w:val="24"/>
              </w:rPr>
            </w:pPr>
            <w:r>
              <w:rPr>
                <w:rFonts w:hint="eastAsia" w:ascii="宋体" w:hAnsi="宋体" w:cs="宋体"/>
                <w:sz w:val="24"/>
              </w:rPr>
              <w:t>e)发生消防安全事故。</w:t>
            </w:r>
          </w:p>
        </w:tc>
        <w:tc>
          <w:tcPr>
            <w:tcW w:w="2531" w:type="dxa"/>
            <w:vAlign w:val="center"/>
          </w:tcPr>
          <w:p>
            <w:pPr>
              <w:jc w:val="left"/>
              <w:rPr>
                <w:rFonts w:ascii="宋体" w:hAnsi="宋体" w:cs="宋体"/>
                <w:sz w:val="24"/>
              </w:rPr>
            </w:pPr>
            <w:r>
              <w:rPr>
                <w:rFonts w:hint="eastAsia" w:ascii="宋体" w:hAnsi="宋体" w:cs="宋体"/>
                <w:sz w:val="24"/>
              </w:rPr>
              <w:t>发生消防安全事故</w:t>
            </w:r>
          </w:p>
        </w:tc>
        <w:tc>
          <w:tcPr>
            <w:tcW w:w="1902" w:type="dxa"/>
            <w:vAlign w:val="center"/>
          </w:tcPr>
          <w:p>
            <w:pPr>
              <w:jc w:val="center"/>
              <w:rPr>
                <w:rFonts w:ascii="宋体" w:hAnsi="宋体" w:cs="宋体"/>
                <w:sz w:val="24"/>
              </w:rPr>
            </w:pPr>
            <w:r>
              <w:rPr>
                <w:rFonts w:hint="eastAsia" w:ascii="宋体" w:hAnsi="宋体" w:cs="宋体"/>
                <w:color w:val="000000"/>
                <w:kern w:val="0"/>
                <w:sz w:val="24"/>
                <w:lang w:bidi="ar"/>
              </w:rPr>
              <w:t>每发现一处不合格扣</w:t>
            </w:r>
            <w:r>
              <w:rPr>
                <w:rFonts w:hint="eastAsia" w:ascii="宋体" w:hAnsi="宋体" w:cs="宋体"/>
                <w:sz w:val="24"/>
              </w:rPr>
              <w:t>10分;情况严重的，视事故损失和影响而定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lang w:bidi="ar"/>
              </w:rPr>
            </w:pPr>
          </w:p>
        </w:tc>
        <w:tc>
          <w:tcPr>
            <w:tcW w:w="4820" w:type="dxa"/>
            <w:vAlign w:val="center"/>
          </w:tcPr>
          <w:p>
            <w:pPr>
              <w:jc w:val="left"/>
              <w:rPr>
                <w:rFonts w:ascii="宋体" w:hAnsi="宋体" w:cs="宋体"/>
                <w:sz w:val="24"/>
              </w:rPr>
            </w:pPr>
            <w:r>
              <w:rPr>
                <w:rFonts w:hint="eastAsia" w:ascii="宋体" w:hAnsi="宋体" w:cs="宋体"/>
                <w:sz w:val="24"/>
              </w:rPr>
              <w:t>f)按方案要求巡查消防安全的重点区域，并做好巡查情况记录，发现火灾或火灾隐患立即汇报并组织抢救或消除。每月对消防器材进行检查，确保正常使用。建立消防档案，资料存放完整、清晰</w:t>
            </w:r>
          </w:p>
        </w:tc>
        <w:tc>
          <w:tcPr>
            <w:tcW w:w="2531" w:type="dxa"/>
            <w:vAlign w:val="center"/>
          </w:tcPr>
          <w:p>
            <w:pPr>
              <w:jc w:val="left"/>
              <w:rPr>
                <w:rFonts w:ascii="宋体" w:hAnsi="宋体" w:cs="宋体"/>
                <w:sz w:val="24"/>
              </w:rPr>
            </w:pPr>
            <w:r>
              <w:rPr>
                <w:rFonts w:hint="eastAsia" w:ascii="宋体" w:hAnsi="宋体" w:cs="宋体"/>
                <w:sz w:val="24"/>
              </w:rPr>
              <w:t>消防隐患排查、检查不到位；未形成相关记录；未建立消防档案；</w:t>
            </w:r>
          </w:p>
        </w:tc>
        <w:tc>
          <w:tcPr>
            <w:tcW w:w="1902" w:type="dxa"/>
            <w:vAlign w:val="center"/>
          </w:tcPr>
          <w:p>
            <w:pPr>
              <w:jc w:val="center"/>
              <w:rPr>
                <w:rFonts w:ascii="宋体" w:hAnsi="宋体" w:cs="宋体"/>
                <w:sz w:val="24"/>
              </w:rPr>
            </w:pPr>
            <w:r>
              <w:rPr>
                <w:rFonts w:hint="eastAsia" w:ascii="宋体" w:hAnsi="宋体" w:cs="宋体"/>
                <w:color w:val="000000"/>
                <w:kern w:val="0"/>
                <w:sz w:val="24"/>
                <w:lang w:bidi="ar"/>
              </w:rPr>
              <w:t>每发现一处不合格扣</w:t>
            </w:r>
            <w:r>
              <w:rPr>
                <w:rFonts w:hint="eastAsia" w:ascii="宋体" w:hAnsi="宋体" w:cs="宋体"/>
                <w:sz w:val="24"/>
              </w:rPr>
              <w:t>0.5分，严重不合格扣5分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lang w:bidi="ar"/>
              </w:rPr>
            </w:pPr>
          </w:p>
        </w:tc>
        <w:tc>
          <w:tcPr>
            <w:tcW w:w="4820" w:type="dxa"/>
            <w:vAlign w:val="center"/>
          </w:tcPr>
          <w:p>
            <w:pPr>
              <w:jc w:val="left"/>
              <w:rPr>
                <w:rFonts w:ascii="宋体" w:hAnsi="宋体" w:cs="宋体"/>
                <w:sz w:val="24"/>
              </w:rPr>
            </w:pPr>
            <w:r>
              <w:rPr>
                <w:rFonts w:hint="eastAsia" w:ascii="宋体" w:hAnsi="宋体" w:cs="宋体"/>
                <w:sz w:val="24"/>
              </w:rPr>
              <w:t>g)开展节假日节前安全检查，需提前做好策划、人员安排合理到位，检查要有结果和问题汇总、整改措施及后续整改跟进。</w:t>
            </w:r>
          </w:p>
        </w:tc>
        <w:tc>
          <w:tcPr>
            <w:tcW w:w="2531" w:type="dxa"/>
            <w:vAlign w:val="center"/>
          </w:tcPr>
          <w:p>
            <w:pPr>
              <w:jc w:val="left"/>
              <w:rPr>
                <w:rFonts w:ascii="宋体" w:hAnsi="宋体" w:cs="宋体"/>
                <w:sz w:val="24"/>
              </w:rPr>
            </w:pPr>
            <w:r>
              <w:rPr>
                <w:rFonts w:hint="eastAsia" w:ascii="宋体" w:hAnsi="宋体" w:cs="宋体"/>
                <w:sz w:val="24"/>
              </w:rPr>
              <w:t>节假日前安全检查不到位，存在人员、工作等安排不到位，检查情况记录、整改不到位等</w:t>
            </w:r>
          </w:p>
        </w:tc>
        <w:tc>
          <w:tcPr>
            <w:tcW w:w="1902" w:type="dxa"/>
            <w:vAlign w:val="center"/>
          </w:tcPr>
          <w:p>
            <w:pPr>
              <w:jc w:val="center"/>
              <w:rPr>
                <w:rFonts w:ascii="宋体" w:hAnsi="宋体" w:cs="宋体"/>
                <w:sz w:val="24"/>
              </w:rPr>
            </w:pPr>
            <w:r>
              <w:rPr>
                <w:rFonts w:hint="eastAsia" w:ascii="宋体" w:hAnsi="宋体" w:cs="宋体"/>
                <w:color w:val="000000"/>
                <w:kern w:val="0"/>
                <w:sz w:val="24"/>
                <w:lang w:bidi="ar"/>
              </w:rPr>
              <w:t>每发现一处不合格扣</w:t>
            </w:r>
            <w:r>
              <w:rPr>
                <w:rFonts w:hint="eastAsia" w:ascii="宋体" w:hAnsi="宋体" w:cs="宋体"/>
                <w:sz w:val="24"/>
              </w:rPr>
              <w:t>0.5分，严重不合格扣5分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restart"/>
            <w:vAlign w:val="center"/>
          </w:tcPr>
          <w:p>
            <w:pPr>
              <w:widowControl/>
              <w:ind w:left="420" w:hanging="420" w:hangingChars="175"/>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监控</w:t>
            </w:r>
          </w:p>
          <w:p>
            <w:pPr>
              <w:widowControl/>
              <w:ind w:left="420" w:hanging="420" w:hangingChars="175"/>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中心</w:t>
            </w: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a)值班人员在甲方前台人员下班期间，需履行前台岗位职责，认真接听电话做好客户诉求记录，对于影响业租户、业主单位生活的诉求（如：停水、停电及电梯困人）需及时安排相关人员处理</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按要求接听客户电话并记录诉求，突 发事件有及时安排人中处理并留存记录</w:t>
            </w:r>
          </w:p>
        </w:tc>
        <w:tc>
          <w:tcPr>
            <w:tcW w:w="1902"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lang w:bidi="ar"/>
              </w:rPr>
            </w:pP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b)值班人员需熟练操作监控设备，了解重点监控部位，能切换画面，能调取录像</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能熟练操作监控设备，能切换画面，能调取录像</w:t>
            </w:r>
          </w:p>
        </w:tc>
        <w:tc>
          <w:tcPr>
            <w:tcW w:w="1902"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lang w:bidi="ar"/>
              </w:rPr>
            </w:pP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c)监控中心需重点监视外来闲杂人员，派发广告、电梯困人情况及其他嫌疑人员，发现问题需及时协调人员处理</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对闲杂无关人员有进行重点监控，协调处理并留存记录</w:t>
            </w:r>
          </w:p>
        </w:tc>
        <w:tc>
          <w:tcPr>
            <w:tcW w:w="1902"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lang w:bidi="ar"/>
              </w:rPr>
            </w:pP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d)监控记录需至少保存15天以上，监控设备发生故障需及时上报处理；客户因突发情况需调取监控，需进行报警处理后配合警方调取，特殊情况需及时上报.</w:t>
            </w:r>
            <w:r>
              <w:rPr>
                <w:rFonts w:hint="eastAsia" w:ascii="宋体" w:hAnsi="宋体" w:cs="宋体"/>
                <w:sz w:val="24"/>
              </w:rPr>
              <w:t xml:space="preserve"> 严禁将监控录像进行拷贝</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监控录像按规定时间留存，设备出现故障有及时上报处理。调取监控按规定程序报批并留存记录, 无擅自拷贝录像现象</w:t>
            </w:r>
          </w:p>
        </w:tc>
        <w:tc>
          <w:tcPr>
            <w:tcW w:w="1902" w:type="dxa"/>
            <w:vAlign w:val="center"/>
          </w:tcPr>
          <w:p>
            <w:pPr>
              <w:jc w:val="center"/>
              <w:rPr>
                <w:rFonts w:ascii="宋体" w:hAnsi="宋体" w:cs="宋体"/>
              </w:rPr>
            </w:pPr>
            <w:r>
              <w:rPr>
                <w:rFonts w:hint="eastAsia" w:ascii="宋体" w:hAnsi="宋体" w:cs="宋体"/>
                <w:color w:val="000000"/>
                <w:kern w:val="0"/>
                <w:sz w:val="24"/>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atLeast"/>
          <w:tblHeader/>
          <w:jc w:val="center"/>
        </w:trPr>
        <w:tc>
          <w:tcPr>
            <w:tcW w:w="993" w:type="dxa"/>
            <w:vAlign w:val="center"/>
          </w:tcPr>
          <w:p>
            <w:pPr>
              <w:jc w:val="center"/>
              <w:rPr>
                <w:rFonts w:ascii="宋体" w:hAnsi="宋体" w:cs="宋体"/>
                <w:sz w:val="24"/>
              </w:rPr>
            </w:pPr>
            <w:r>
              <w:rPr>
                <w:rFonts w:hint="eastAsia" w:ascii="宋体" w:hAnsi="宋体" w:cs="宋体"/>
                <w:sz w:val="24"/>
              </w:rPr>
              <w:t>夜班管理</w:t>
            </w:r>
          </w:p>
        </w:tc>
        <w:tc>
          <w:tcPr>
            <w:tcW w:w="4820" w:type="dxa"/>
            <w:vAlign w:val="center"/>
          </w:tcPr>
          <w:p>
            <w:pPr>
              <w:jc w:val="left"/>
              <w:rPr>
                <w:rFonts w:ascii="宋体" w:hAnsi="宋体" w:cs="宋体"/>
                <w:sz w:val="24"/>
              </w:rPr>
            </w:pPr>
            <w:r>
              <w:rPr>
                <w:rFonts w:hint="eastAsia" w:ascii="宋体" w:hAnsi="宋体" w:cs="宋体"/>
                <w:sz w:val="24"/>
              </w:rPr>
              <w:t>a)夜班查岗现场管理人员每月不少于2次、领班/队长每周不少于1次，按要求填写《夜班查岗登记表》，每周对夜班查岗情况进行汇总通报和公示。</w:t>
            </w:r>
          </w:p>
        </w:tc>
        <w:tc>
          <w:tcPr>
            <w:tcW w:w="2531" w:type="dxa"/>
            <w:vAlign w:val="center"/>
          </w:tcPr>
          <w:p>
            <w:pPr>
              <w:jc w:val="left"/>
              <w:rPr>
                <w:rFonts w:ascii="宋体" w:hAnsi="宋体" w:cs="宋体"/>
                <w:sz w:val="24"/>
              </w:rPr>
            </w:pPr>
            <w:r>
              <w:rPr>
                <w:rFonts w:hint="eastAsia" w:ascii="宋体" w:hAnsi="宋体" w:cs="宋体"/>
                <w:sz w:val="24"/>
              </w:rPr>
              <w:t>查岗次数不达标；查岗情况未汇总通报、公示</w:t>
            </w:r>
          </w:p>
        </w:tc>
        <w:tc>
          <w:tcPr>
            <w:tcW w:w="1902" w:type="dxa"/>
            <w:vAlign w:val="center"/>
          </w:tcPr>
          <w:p>
            <w:pPr>
              <w:rPr>
                <w:rFonts w:ascii="宋体" w:hAnsi="宋体" w:cs="宋体"/>
                <w:sz w:val="24"/>
              </w:rPr>
            </w:pPr>
            <w:r>
              <w:rPr>
                <w:rFonts w:hint="eastAsia" w:ascii="宋体" w:hAnsi="宋体" w:cs="宋体"/>
                <w:sz w:val="24"/>
              </w:rPr>
              <w:t>查岗次数不达标，每次扣0.5分。未进行查岗汇总通报扣0.5分，未公示扣0.5分。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tblHeader/>
          <w:jc w:val="center"/>
        </w:trPr>
        <w:tc>
          <w:tcPr>
            <w:tcW w:w="993" w:type="dxa"/>
            <w:vMerge w:val="restart"/>
            <w:vAlign w:val="center"/>
          </w:tcPr>
          <w:p>
            <w:pPr>
              <w:jc w:val="center"/>
              <w:rPr>
                <w:rFonts w:ascii="宋体" w:hAnsi="宋体" w:cs="宋体"/>
                <w:sz w:val="24"/>
              </w:rPr>
            </w:pPr>
            <w:r>
              <w:rPr>
                <w:rFonts w:hint="eastAsia" w:ascii="宋体" w:hAnsi="宋体" w:cs="宋体"/>
                <w:sz w:val="24"/>
              </w:rPr>
              <w:t>工作纪律</w:t>
            </w:r>
          </w:p>
        </w:tc>
        <w:tc>
          <w:tcPr>
            <w:tcW w:w="4820" w:type="dxa"/>
            <w:vAlign w:val="center"/>
          </w:tcPr>
          <w:p>
            <w:pPr>
              <w:jc w:val="left"/>
              <w:rPr>
                <w:rFonts w:ascii="宋体" w:hAnsi="宋体" w:cs="宋体"/>
                <w:sz w:val="24"/>
              </w:rPr>
            </w:pPr>
            <w:r>
              <w:rPr>
                <w:rFonts w:hint="eastAsia" w:ascii="宋体" w:hAnsi="宋体" w:cs="宋体"/>
                <w:sz w:val="24"/>
              </w:rPr>
              <w:t>a)严禁在工作期间睡岗、脱岗、当班前和当班时饮酒。工作时间赌博或进行任何有关赌博的游戏</w:t>
            </w:r>
          </w:p>
        </w:tc>
        <w:tc>
          <w:tcPr>
            <w:tcW w:w="2531" w:type="dxa"/>
            <w:vAlign w:val="center"/>
          </w:tcPr>
          <w:p>
            <w:pPr>
              <w:jc w:val="left"/>
              <w:rPr>
                <w:rFonts w:ascii="宋体" w:hAnsi="宋体" w:cs="宋体"/>
                <w:sz w:val="24"/>
              </w:rPr>
            </w:pPr>
            <w:r>
              <w:rPr>
                <w:rFonts w:hint="eastAsia" w:ascii="宋体" w:hAnsi="宋体" w:cs="宋体"/>
                <w:sz w:val="24"/>
              </w:rPr>
              <w:t>出现睡岗、脱岗、饮酒、赌博或进行任何有关赌博的游戏等现象</w:t>
            </w:r>
          </w:p>
        </w:tc>
        <w:tc>
          <w:tcPr>
            <w:tcW w:w="1902" w:type="dxa"/>
            <w:vAlign w:val="center"/>
          </w:tcPr>
          <w:p>
            <w:pPr>
              <w:jc w:val="center"/>
              <w:rPr>
                <w:rFonts w:ascii="宋体" w:hAnsi="宋体" w:cs="宋体"/>
                <w:sz w:val="24"/>
              </w:rPr>
            </w:pPr>
            <w:r>
              <w:rPr>
                <w:rFonts w:hint="eastAsia" w:ascii="宋体" w:hAnsi="宋体" w:cs="宋体"/>
                <w:sz w:val="24"/>
              </w:rPr>
              <w:t>工作期间出现喝酒扣200元/起；脱岗、睡岗500元/起；赌博或进行任何有关赌博的游戏，</w:t>
            </w:r>
            <w:r>
              <w:rPr>
                <w:rFonts w:hint="eastAsia" w:ascii="宋体" w:hAnsi="宋体" w:cs="宋体"/>
                <w:color w:val="000000"/>
                <w:kern w:val="0"/>
                <w:sz w:val="24"/>
                <w:lang w:bidi="ar"/>
              </w:rPr>
              <w:t>每发现一起扣10分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blHeader/>
          <w:jc w:val="center"/>
        </w:trPr>
        <w:tc>
          <w:tcPr>
            <w:tcW w:w="993" w:type="dxa"/>
            <w:vMerge w:val="continue"/>
            <w:vAlign w:val="center"/>
          </w:tcPr>
          <w:p>
            <w:pPr>
              <w:jc w:val="center"/>
              <w:rPr>
                <w:rFonts w:ascii="宋体" w:hAnsi="宋体" w:cs="宋体"/>
                <w:sz w:val="24"/>
              </w:rPr>
            </w:pPr>
          </w:p>
        </w:tc>
        <w:tc>
          <w:tcPr>
            <w:tcW w:w="4820" w:type="dxa"/>
            <w:vAlign w:val="center"/>
          </w:tcPr>
          <w:p>
            <w:pPr>
              <w:jc w:val="left"/>
              <w:rPr>
                <w:rFonts w:ascii="宋体" w:hAnsi="宋体" w:cs="宋体"/>
                <w:sz w:val="24"/>
              </w:rPr>
            </w:pPr>
            <w:r>
              <w:rPr>
                <w:rFonts w:hint="eastAsia" w:ascii="宋体" w:hAnsi="宋体" w:cs="宋体"/>
                <w:sz w:val="24"/>
              </w:rPr>
              <w:t>b)按规定时间上下班</w:t>
            </w:r>
          </w:p>
        </w:tc>
        <w:tc>
          <w:tcPr>
            <w:tcW w:w="2531" w:type="dxa"/>
            <w:vAlign w:val="center"/>
          </w:tcPr>
          <w:p>
            <w:pPr>
              <w:jc w:val="left"/>
              <w:rPr>
                <w:rFonts w:ascii="宋体" w:hAnsi="宋体" w:cs="宋体"/>
                <w:sz w:val="24"/>
              </w:rPr>
            </w:pPr>
            <w:r>
              <w:rPr>
                <w:rFonts w:hint="eastAsia" w:ascii="宋体" w:hAnsi="宋体" w:cs="宋体"/>
                <w:sz w:val="24"/>
              </w:rPr>
              <w:t>存在迟到、早退现象</w:t>
            </w:r>
          </w:p>
        </w:tc>
        <w:tc>
          <w:tcPr>
            <w:tcW w:w="1902" w:type="dxa"/>
            <w:vAlign w:val="center"/>
          </w:tcPr>
          <w:p>
            <w:pPr>
              <w:rPr>
                <w:rFonts w:ascii="宋体" w:hAnsi="宋体" w:cs="宋体"/>
                <w:sz w:val="24"/>
              </w:rPr>
            </w:pPr>
            <w:r>
              <w:rPr>
                <w:rFonts w:hint="eastAsia" w:ascii="宋体" w:hAnsi="宋体" w:cs="宋体"/>
                <w:color w:val="000000"/>
                <w:kern w:val="0"/>
                <w:sz w:val="24"/>
                <w:lang w:bidi="ar"/>
              </w:rPr>
              <w:t>每发现一处不合格</w:t>
            </w:r>
            <w:r>
              <w:rPr>
                <w:rFonts w:hint="eastAsia" w:ascii="宋体" w:hAnsi="宋体" w:cs="宋体"/>
                <w:sz w:val="24"/>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blHeader/>
          <w:jc w:val="center"/>
        </w:trPr>
        <w:tc>
          <w:tcPr>
            <w:tcW w:w="993" w:type="dxa"/>
            <w:vMerge w:val="continue"/>
            <w:vAlign w:val="center"/>
          </w:tcPr>
          <w:p>
            <w:pPr>
              <w:jc w:val="center"/>
              <w:rPr>
                <w:rFonts w:ascii="宋体" w:hAnsi="宋体" w:cs="宋体"/>
                <w:sz w:val="24"/>
              </w:rPr>
            </w:pPr>
          </w:p>
        </w:tc>
        <w:tc>
          <w:tcPr>
            <w:tcW w:w="4820" w:type="dxa"/>
            <w:vAlign w:val="center"/>
          </w:tcPr>
          <w:p>
            <w:pPr>
              <w:jc w:val="left"/>
              <w:rPr>
                <w:rFonts w:ascii="宋体" w:hAnsi="宋体" w:cs="宋体"/>
                <w:sz w:val="24"/>
              </w:rPr>
            </w:pPr>
            <w:r>
              <w:rPr>
                <w:rFonts w:hint="eastAsia" w:ascii="宋体" w:hAnsi="宋体" w:cs="宋体"/>
                <w:sz w:val="24"/>
              </w:rPr>
              <w:t>c)严禁将公共物品占为己有、捡拾物品隐瞒不报</w:t>
            </w:r>
          </w:p>
        </w:tc>
        <w:tc>
          <w:tcPr>
            <w:tcW w:w="2531" w:type="dxa"/>
            <w:vAlign w:val="center"/>
          </w:tcPr>
          <w:p>
            <w:pPr>
              <w:jc w:val="left"/>
              <w:rPr>
                <w:rFonts w:ascii="宋体" w:hAnsi="宋体" w:cs="宋体"/>
                <w:sz w:val="24"/>
              </w:rPr>
            </w:pPr>
            <w:r>
              <w:rPr>
                <w:rFonts w:hint="eastAsia" w:ascii="宋体" w:hAnsi="宋体" w:cs="宋体"/>
                <w:sz w:val="24"/>
              </w:rPr>
              <w:t>出现将公共物品据为己有，或捡拾物品隐瞒不报现象</w:t>
            </w:r>
          </w:p>
        </w:tc>
        <w:tc>
          <w:tcPr>
            <w:tcW w:w="1902" w:type="dxa"/>
            <w:vAlign w:val="center"/>
          </w:tcPr>
          <w:p>
            <w:pPr>
              <w:rPr>
                <w:rFonts w:ascii="宋体" w:hAnsi="宋体" w:cs="宋体"/>
                <w:sz w:val="24"/>
              </w:rPr>
            </w:pPr>
            <w:r>
              <w:rPr>
                <w:rFonts w:hint="eastAsia" w:ascii="宋体" w:hAnsi="宋体" w:cs="宋体"/>
                <w:color w:val="000000"/>
                <w:kern w:val="0"/>
                <w:sz w:val="24"/>
                <w:lang w:bidi="ar"/>
              </w:rPr>
              <w:t>每发现一处不合格</w:t>
            </w:r>
            <w:r>
              <w:rPr>
                <w:rFonts w:hint="eastAsia" w:ascii="宋体" w:hAnsi="宋体" w:cs="宋体"/>
                <w:sz w:val="24"/>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blHeader/>
          <w:jc w:val="center"/>
        </w:trPr>
        <w:tc>
          <w:tcPr>
            <w:tcW w:w="993" w:type="dxa"/>
            <w:vMerge w:val="continue"/>
            <w:vAlign w:val="center"/>
          </w:tcPr>
          <w:p>
            <w:pPr>
              <w:jc w:val="center"/>
              <w:rPr>
                <w:rFonts w:ascii="宋体" w:hAnsi="宋体" w:cs="宋体"/>
                <w:sz w:val="24"/>
              </w:rPr>
            </w:pPr>
          </w:p>
        </w:tc>
        <w:tc>
          <w:tcPr>
            <w:tcW w:w="4820" w:type="dxa"/>
            <w:vAlign w:val="center"/>
          </w:tcPr>
          <w:p>
            <w:pPr>
              <w:jc w:val="left"/>
              <w:rPr>
                <w:rFonts w:ascii="宋体" w:hAnsi="宋体" w:cs="宋体"/>
                <w:sz w:val="24"/>
              </w:rPr>
            </w:pPr>
            <w:r>
              <w:rPr>
                <w:rFonts w:hint="eastAsia" w:ascii="宋体" w:hAnsi="宋体" w:cs="宋体"/>
                <w:sz w:val="24"/>
              </w:rPr>
              <w:t>d)泄露甲方信息，使其利益受损</w:t>
            </w:r>
          </w:p>
        </w:tc>
        <w:tc>
          <w:tcPr>
            <w:tcW w:w="2531" w:type="dxa"/>
            <w:vAlign w:val="center"/>
          </w:tcPr>
          <w:p>
            <w:pPr>
              <w:jc w:val="left"/>
              <w:rPr>
                <w:rFonts w:ascii="宋体" w:hAnsi="宋体" w:cs="宋体"/>
                <w:sz w:val="24"/>
              </w:rPr>
            </w:pPr>
            <w:r>
              <w:rPr>
                <w:rFonts w:hint="eastAsia" w:ascii="宋体" w:hAnsi="宋体" w:cs="宋体"/>
                <w:sz w:val="24"/>
              </w:rPr>
              <w:t>存在泄漏甲方信息行为</w:t>
            </w:r>
          </w:p>
        </w:tc>
        <w:tc>
          <w:tcPr>
            <w:tcW w:w="1902" w:type="dxa"/>
            <w:vAlign w:val="center"/>
          </w:tcPr>
          <w:p>
            <w:pPr>
              <w:rPr>
                <w:rFonts w:ascii="宋体" w:hAnsi="宋体" w:cs="宋体"/>
                <w:sz w:val="24"/>
              </w:rPr>
            </w:pPr>
            <w:r>
              <w:rPr>
                <w:rFonts w:hint="eastAsia" w:ascii="宋体" w:hAnsi="宋体" w:cs="宋体"/>
                <w:color w:val="000000"/>
                <w:kern w:val="0"/>
                <w:sz w:val="24"/>
                <w:lang w:bidi="ar"/>
              </w:rPr>
              <w:t>每发现一处不合格</w:t>
            </w:r>
            <w:r>
              <w:rPr>
                <w:rFonts w:hint="eastAsia" w:ascii="宋体" w:hAnsi="宋体" w:cs="宋体"/>
                <w:sz w:val="24"/>
              </w:rPr>
              <w:t>扣5分，并追究相关责任。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blHeader/>
          <w:jc w:val="center"/>
        </w:trPr>
        <w:tc>
          <w:tcPr>
            <w:tcW w:w="993" w:type="dxa"/>
            <w:vMerge w:val="restart"/>
            <w:vAlign w:val="center"/>
          </w:tcPr>
          <w:p>
            <w:pPr>
              <w:jc w:val="center"/>
              <w:rPr>
                <w:rFonts w:ascii="宋体" w:hAnsi="宋体" w:cs="宋体"/>
                <w:sz w:val="24"/>
              </w:rPr>
            </w:pPr>
            <w:r>
              <w:rPr>
                <w:rFonts w:hint="eastAsia" w:ascii="宋体" w:hAnsi="宋体" w:cs="宋体"/>
                <w:sz w:val="24"/>
              </w:rPr>
              <w:t>公共秩序管理</w:t>
            </w:r>
          </w:p>
        </w:tc>
        <w:tc>
          <w:tcPr>
            <w:tcW w:w="4820" w:type="dxa"/>
            <w:vAlign w:val="center"/>
          </w:tcPr>
          <w:p>
            <w:pPr>
              <w:tabs>
                <w:tab w:val="left" w:pos="1152"/>
              </w:tabs>
              <w:jc w:val="left"/>
              <w:rPr>
                <w:rFonts w:ascii="宋体" w:hAnsi="宋体" w:cs="宋体"/>
                <w:sz w:val="24"/>
              </w:rPr>
            </w:pPr>
            <w:r>
              <w:rPr>
                <w:rFonts w:hint="eastAsia" w:ascii="宋体" w:hAnsi="宋体" w:cs="宋体"/>
                <w:sz w:val="24"/>
              </w:rPr>
              <w:t>a)严禁未经许可批准进行摆摊设点等经营活动，发现有违规行为必须文明劝阻，不听劝阻的进行拍照交相关部门处理，同时做好记录。</w:t>
            </w:r>
          </w:p>
        </w:tc>
        <w:tc>
          <w:tcPr>
            <w:tcW w:w="2531" w:type="dxa"/>
            <w:vAlign w:val="center"/>
          </w:tcPr>
          <w:p>
            <w:pPr>
              <w:jc w:val="left"/>
              <w:rPr>
                <w:rFonts w:ascii="宋体" w:hAnsi="宋体" w:cs="宋体"/>
                <w:sz w:val="24"/>
              </w:rPr>
            </w:pPr>
            <w:r>
              <w:rPr>
                <w:rFonts w:hint="eastAsia" w:ascii="宋体" w:hAnsi="宋体" w:cs="宋体"/>
                <w:sz w:val="24"/>
              </w:rPr>
              <w:t>存在违规现象，且无工作人员进行劝阻，事件没有完好记录</w:t>
            </w:r>
          </w:p>
        </w:tc>
        <w:tc>
          <w:tcPr>
            <w:tcW w:w="1902" w:type="dxa"/>
            <w:vAlign w:val="center"/>
          </w:tcPr>
          <w:p>
            <w:pPr>
              <w:rPr>
                <w:rFonts w:ascii="宋体" w:hAnsi="宋体" w:cs="宋体"/>
                <w:sz w:val="24"/>
              </w:rPr>
            </w:pPr>
            <w:r>
              <w:rPr>
                <w:rFonts w:hint="eastAsia" w:ascii="宋体" w:hAnsi="宋体" w:cs="宋体"/>
                <w:color w:val="000000"/>
                <w:kern w:val="0"/>
                <w:sz w:val="24"/>
                <w:lang w:bidi="ar"/>
              </w:rPr>
              <w:t>每发现一处不合格</w:t>
            </w:r>
            <w:r>
              <w:rPr>
                <w:rFonts w:hint="eastAsia" w:ascii="宋体" w:hAnsi="宋体" w:cs="宋体"/>
                <w:sz w:val="24"/>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lang w:bidi="ar"/>
              </w:rPr>
            </w:pP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sz w:val="24"/>
              </w:rPr>
              <w:t>b)建立健全火灾、治安、公共卫生等突发事件应急预案。</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sz w:val="24"/>
              </w:rPr>
              <w:t>未建立健全火灾、治安、公共卫生等突发事件应急预案</w:t>
            </w:r>
          </w:p>
        </w:tc>
        <w:tc>
          <w:tcPr>
            <w:tcW w:w="1902" w:type="dxa"/>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每发现一处不合格</w:t>
            </w:r>
            <w:r>
              <w:rPr>
                <w:rFonts w:hint="eastAsia" w:ascii="宋体" w:hAnsi="宋体" w:cs="宋体"/>
                <w:sz w:val="24"/>
              </w:rPr>
              <w:t>扣1.5分/次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jc w:val="center"/>
              <w:rPr>
                <w:rFonts w:ascii="宋体" w:hAnsi="宋体" w:cs="宋体"/>
                <w:sz w:val="24"/>
              </w:rPr>
            </w:pPr>
          </w:p>
        </w:tc>
        <w:tc>
          <w:tcPr>
            <w:tcW w:w="4820" w:type="dxa"/>
            <w:vAlign w:val="center"/>
          </w:tcPr>
          <w:p>
            <w:pPr>
              <w:jc w:val="left"/>
              <w:rPr>
                <w:rFonts w:ascii="宋体" w:hAnsi="宋体" w:cs="宋体"/>
                <w:sz w:val="24"/>
              </w:rPr>
            </w:pPr>
            <w:r>
              <w:rPr>
                <w:rFonts w:hint="eastAsia" w:ascii="宋体" w:hAnsi="宋体" w:cs="宋体"/>
                <w:sz w:val="24"/>
              </w:rPr>
              <w:t>c)突发事件和预案操作培训所有人必须考核通过。</w:t>
            </w:r>
          </w:p>
        </w:tc>
        <w:tc>
          <w:tcPr>
            <w:tcW w:w="2531" w:type="dxa"/>
            <w:vAlign w:val="center"/>
          </w:tcPr>
          <w:p>
            <w:pPr>
              <w:jc w:val="left"/>
              <w:rPr>
                <w:rFonts w:ascii="宋体" w:hAnsi="宋体" w:cs="宋体"/>
                <w:sz w:val="24"/>
              </w:rPr>
            </w:pPr>
            <w:r>
              <w:rPr>
                <w:rFonts w:hint="eastAsia" w:ascii="宋体" w:hAnsi="宋体" w:cs="宋体"/>
                <w:sz w:val="24"/>
              </w:rPr>
              <w:t>未按要求进行培训，存在人员考核未通过现象。</w:t>
            </w:r>
          </w:p>
        </w:tc>
        <w:tc>
          <w:tcPr>
            <w:tcW w:w="1902" w:type="dxa"/>
            <w:vAlign w:val="center"/>
          </w:tcPr>
          <w:p>
            <w:pPr>
              <w:rPr>
                <w:rFonts w:ascii="宋体" w:hAnsi="宋体" w:cs="宋体"/>
                <w:sz w:val="24"/>
              </w:rPr>
            </w:pPr>
            <w:r>
              <w:rPr>
                <w:rFonts w:hint="eastAsia" w:ascii="宋体" w:hAnsi="宋体" w:cs="宋体"/>
                <w:color w:val="000000"/>
                <w:kern w:val="0"/>
                <w:sz w:val="24"/>
                <w:lang w:bidi="ar"/>
              </w:rPr>
              <w:t>每发现一处不合格</w:t>
            </w:r>
            <w:r>
              <w:rPr>
                <w:rFonts w:hint="eastAsia" w:ascii="宋体" w:hAnsi="宋体" w:cs="宋体"/>
                <w:sz w:val="24"/>
              </w:rPr>
              <w:t>扣1.5分/次</w:t>
            </w:r>
          </w:p>
          <w:p>
            <w:pPr>
              <w:rPr>
                <w:rFonts w:ascii="宋体" w:hAnsi="宋体" w:cs="宋体"/>
                <w:sz w:val="24"/>
              </w:rPr>
            </w:pPr>
            <w:r>
              <w:rPr>
                <w:rFonts w:hint="eastAsia" w:ascii="宋体" w:hAnsi="宋体" w:cs="宋体"/>
                <w:sz w:val="24"/>
              </w:rPr>
              <w:t>未考核通过的，扣0.5分/人/次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jc w:val="center"/>
              <w:rPr>
                <w:rFonts w:ascii="宋体" w:hAnsi="宋体" w:cs="宋体"/>
                <w:sz w:val="24"/>
              </w:rPr>
            </w:pPr>
          </w:p>
        </w:tc>
        <w:tc>
          <w:tcPr>
            <w:tcW w:w="4820" w:type="dxa"/>
            <w:vAlign w:val="center"/>
          </w:tcPr>
          <w:p>
            <w:pPr>
              <w:jc w:val="left"/>
              <w:rPr>
                <w:rFonts w:ascii="宋体" w:hAnsi="宋体" w:cs="宋体"/>
                <w:sz w:val="24"/>
              </w:rPr>
            </w:pPr>
            <w:r>
              <w:rPr>
                <w:rFonts w:hint="eastAsia" w:ascii="宋体" w:hAnsi="宋体" w:cs="宋体"/>
                <w:sz w:val="24"/>
              </w:rPr>
              <w:t>d)发生突发事件，未及时处理或处置不当。</w:t>
            </w:r>
          </w:p>
        </w:tc>
        <w:tc>
          <w:tcPr>
            <w:tcW w:w="2531" w:type="dxa"/>
            <w:vAlign w:val="center"/>
          </w:tcPr>
          <w:p>
            <w:pPr>
              <w:jc w:val="left"/>
              <w:rPr>
                <w:rFonts w:ascii="宋体" w:hAnsi="宋体" w:cs="宋体"/>
                <w:sz w:val="24"/>
              </w:rPr>
            </w:pPr>
            <w:r>
              <w:rPr>
                <w:rFonts w:hint="eastAsia" w:ascii="宋体" w:hAnsi="宋体" w:cs="宋体"/>
                <w:sz w:val="24"/>
              </w:rPr>
              <w:t>突发事件未及时处理，处置不当，造成事件升级或影响扩大</w:t>
            </w:r>
          </w:p>
        </w:tc>
        <w:tc>
          <w:tcPr>
            <w:tcW w:w="1902" w:type="dxa"/>
            <w:vAlign w:val="center"/>
          </w:tcPr>
          <w:p>
            <w:pPr>
              <w:jc w:val="center"/>
              <w:rPr>
                <w:rFonts w:ascii="宋体" w:hAnsi="宋体" w:cs="宋体"/>
                <w:sz w:val="24"/>
              </w:rPr>
            </w:pPr>
            <w:r>
              <w:rPr>
                <w:rFonts w:hint="eastAsia" w:ascii="宋体" w:hAnsi="宋体" w:cs="宋体"/>
                <w:color w:val="000000"/>
                <w:kern w:val="0"/>
                <w:sz w:val="24"/>
                <w:lang w:bidi="ar"/>
              </w:rPr>
              <w:t>每发现一处不合格</w:t>
            </w:r>
            <w:r>
              <w:rPr>
                <w:rFonts w:hint="eastAsia" w:ascii="宋体" w:hAnsi="宋体" w:cs="宋体"/>
                <w:sz w:val="24"/>
              </w:rPr>
              <w:t>扣10分（视事件扩大或影响升级而定）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blHeader/>
          <w:jc w:val="center"/>
        </w:trPr>
        <w:tc>
          <w:tcPr>
            <w:tcW w:w="993" w:type="dxa"/>
            <w:vMerge w:val="continue"/>
            <w:vAlign w:val="center"/>
          </w:tcPr>
          <w:p>
            <w:pPr>
              <w:jc w:val="center"/>
              <w:rPr>
                <w:rFonts w:ascii="宋体" w:hAnsi="宋体" w:cs="宋体"/>
                <w:sz w:val="24"/>
              </w:rPr>
            </w:pPr>
          </w:p>
        </w:tc>
        <w:tc>
          <w:tcPr>
            <w:tcW w:w="4820" w:type="dxa"/>
            <w:vAlign w:val="center"/>
          </w:tcPr>
          <w:p>
            <w:pPr>
              <w:jc w:val="left"/>
              <w:rPr>
                <w:rFonts w:ascii="宋体" w:hAnsi="宋体" w:cs="宋体"/>
                <w:sz w:val="24"/>
              </w:rPr>
            </w:pPr>
            <w:r>
              <w:rPr>
                <w:rFonts w:hint="eastAsia" w:ascii="宋体" w:hAnsi="宋体" w:cs="宋体"/>
                <w:sz w:val="24"/>
              </w:rPr>
              <w:t>e)对擅自在项目内外开挖地面、施工、装修、乱堆乱放、乱搭、乱建等情况不管不问并不及时报告。</w:t>
            </w:r>
          </w:p>
        </w:tc>
        <w:tc>
          <w:tcPr>
            <w:tcW w:w="2531" w:type="dxa"/>
            <w:vAlign w:val="center"/>
          </w:tcPr>
          <w:p>
            <w:pPr>
              <w:jc w:val="left"/>
              <w:rPr>
                <w:rFonts w:ascii="宋体" w:hAnsi="宋体" w:cs="宋体"/>
                <w:sz w:val="24"/>
              </w:rPr>
            </w:pPr>
            <w:r>
              <w:rPr>
                <w:rFonts w:hint="eastAsia" w:ascii="宋体" w:hAnsi="宋体" w:cs="宋体"/>
                <w:sz w:val="24"/>
              </w:rPr>
              <w:t>对擅自在项目内外开挖地面、施工、装修、乱堆乱放、乱搭、乱建等情况不管不问并不及时报告</w:t>
            </w:r>
          </w:p>
        </w:tc>
        <w:tc>
          <w:tcPr>
            <w:tcW w:w="1902" w:type="dxa"/>
            <w:vAlign w:val="center"/>
          </w:tcPr>
          <w:p>
            <w:pPr>
              <w:rPr>
                <w:rFonts w:ascii="宋体" w:hAnsi="宋体" w:cs="宋体"/>
                <w:sz w:val="24"/>
              </w:rPr>
            </w:pPr>
            <w:r>
              <w:rPr>
                <w:rFonts w:hint="eastAsia" w:ascii="宋体" w:hAnsi="宋体" w:cs="宋体"/>
                <w:color w:val="000000"/>
                <w:kern w:val="0"/>
                <w:sz w:val="24"/>
                <w:lang w:bidi="ar"/>
              </w:rPr>
              <w:t>每发现一处不合格</w:t>
            </w:r>
            <w:r>
              <w:rPr>
                <w:rFonts w:hint="eastAsia" w:ascii="宋体" w:hAnsi="宋体" w:cs="宋体"/>
                <w:sz w:val="24"/>
              </w:rPr>
              <w:t>扣5分/次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restart"/>
            <w:vAlign w:val="center"/>
          </w:tcPr>
          <w:p>
            <w:pPr>
              <w:jc w:val="center"/>
              <w:rPr>
                <w:rFonts w:ascii="宋体" w:hAnsi="宋体" w:cs="宋体"/>
                <w:sz w:val="24"/>
              </w:rPr>
            </w:pPr>
            <w:r>
              <w:rPr>
                <w:rFonts w:hint="eastAsia" w:ascii="宋体" w:hAnsi="宋体" w:cs="宋体"/>
                <w:sz w:val="24"/>
              </w:rPr>
              <w:t>资料管理</w:t>
            </w:r>
          </w:p>
        </w:tc>
        <w:tc>
          <w:tcPr>
            <w:tcW w:w="4820" w:type="dxa"/>
            <w:vAlign w:val="center"/>
          </w:tcPr>
          <w:p>
            <w:pPr>
              <w:jc w:val="left"/>
              <w:rPr>
                <w:rFonts w:ascii="宋体" w:hAnsi="宋体" w:cs="宋体"/>
                <w:sz w:val="24"/>
              </w:rPr>
            </w:pPr>
            <w:r>
              <w:rPr>
                <w:rFonts w:hint="eastAsia" w:ascii="宋体" w:hAnsi="宋体" w:cs="宋体"/>
                <w:sz w:val="24"/>
              </w:rPr>
              <w:t>a)按要求做好交接班记录、巡查记录等值班记录。建立岗位值班记录、重点区域巡查等记录</w:t>
            </w:r>
          </w:p>
        </w:tc>
        <w:tc>
          <w:tcPr>
            <w:tcW w:w="2531" w:type="dxa"/>
            <w:vAlign w:val="center"/>
          </w:tcPr>
          <w:p>
            <w:pPr>
              <w:jc w:val="left"/>
              <w:rPr>
                <w:rFonts w:ascii="宋体" w:hAnsi="宋体" w:cs="宋体"/>
                <w:sz w:val="24"/>
              </w:rPr>
            </w:pPr>
            <w:r>
              <w:rPr>
                <w:rFonts w:hint="eastAsia" w:ascii="宋体" w:hAnsi="宋体" w:cs="宋体"/>
                <w:sz w:val="24"/>
              </w:rPr>
              <w:t>交接班、重点区域、值班时间巡查记录不完整，不及时等；</w:t>
            </w:r>
          </w:p>
        </w:tc>
        <w:tc>
          <w:tcPr>
            <w:tcW w:w="1902" w:type="dxa"/>
            <w:vAlign w:val="center"/>
          </w:tcPr>
          <w:p>
            <w:pPr>
              <w:rPr>
                <w:rFonts w:ascii="宋体" w:hAnsi="宋体" w:cs="宋体"/>
                <w:sz w:val="24"/>
              </w:rPr>
            </w:pPr>
            <w:r>
              <w:rPr>
                <w:rFonts w:hint="eastAsia" w:ascii="宋体" w:hAnsi="宋体" w:cs="宋体"/>
                <w:color w:val="000000"/>
                <w:kern w:val="0"/>
                <w:sz w:val="24"/>
                <w:lang w:bidi="ar"/>
              </w:rPr>
              <w:t>每发现一处不合格</w:t>
            </w:r>
            <w:r>
              <w:rPr>
                <w:rFonts w:hint="eastAsia" w:ascii="宋体" w:hAnsi="宋体" w:cs="宋体"/>
                <w:sz w:val="24"/>
              </w:rPr>
              <w:t>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jc w:val="center"/>
              <w:rPr>
                <w:rFonts w:ascii="宋体" w:hAnsi="宋体" w:cs="宋体"/>
                <w:sz w:val="24"/>
              </w:rPr>
            </w:pPr>
          </w:p>
        </w:tc>
        <w:tc>
          <w:tcPr>
            <w:tcW w:w="4820" w:type="dxa"/>
            <w:vAlign w:val="center"/>
          </w:tcPr>
          <w:p>
            <w:pPr>
              <w:jc w:val="left"/>
              <w:rPr>
                <w:rFonts w:ascii="宋体" w:hAnsi="宋体" w:cs="宋体"/>
                <w:sz w:val="24"/>
              </w:rPr>
            </w:pPr>
            <w:r>
              <w:rPr>
                <w:rFonts w:hint="eastAsia" w:ascii="宋体" w:hAnsi="宋体" w:cs="宋体"/>
                <w:sz w:val="24"/>
              </w:rPr>
              <w:t>b)各类文件资料及日常记录，按时收集分类归档、清晰可查、规范管理。</w:t>
            </w:r>
          </w:p>
        </w:tc>
        <w:tc>
          <w:tcPr>
            <w:tcW w:w="2531" w:type="dxa"/>
            <w:vAlign w:val="center"/>
          </w:tcPr>
          <w:p>
            <w:pPr>
              <w:jc w:val="left"/>
              <w:rPr>
                <w:rFonts w:ascii="宋体" w:hAnsi="宋体" w:cs="宋体"/>
                <w:sz w:val="24"/>
              </w:rPr>
            </w:pPr>
            <w:r>
              <w:rPr>
                <w:rFonts w:hint="eastAsia" w:ascii="宋体" w:hAnsi="宋体" w:cs="宋体"/>
                <w:sz w:val="24"/>
              </w:rPr>
              <w:t>文件资料未收集齐全，存在未归档、不清晰等现象</w:t>
            </w:r>
          </w:p>
        </w:tc>
        <w:tc>
          <w:tcPr>
            <w:tcW w:w="1902" w:type="dxa"/>
            <w:vAlign w:val="center"/>
          </w:tcPr>
          <w:p>
            <w:pPr>
              <w:rPr>
                <w:rFonts w:ascii="宋体" w:hAnsi="宋体" w:cs="宋体"/>
                <w:sz w:val="24"/>
              </w:rPr>
            </w:pPr>
            <w:r>
              <w:rPr>
                <w:rFonts w:hint="eastAsia" w:ascii="宋体" w:hAnsi="宋体" w:cs="宋体"/>
                <w:color w:val="000000"/>
                <w:kern w:val="0"/>
                <w:sz w:val="24"/>
                <w:lang w:bidi="ar"/>
              </w:rPr>
              <w:t>每发现一处不合格</w:t>
            </w:r>
            <w:r>
              <w:rPr>
                <w:rFonts w:hint="eastAsia" w:ascii="宋体" w:hAnsi="宋体" w:cs="宋体"/>
                <w:sz w:val="24"/>
              </w:rPr>
              <w:t>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blHeader/>
          <w:jc w:val="center"/>
        </w:trPr>
        <w:tc>
          <w:tcPr>
            <w:tcW w:w="993" w:type="dxa"/>
            <w:vMerge w:val="continue"/>
            <w:vAlign w:val="center"/>
          </w:tcPr>
          <w:p>
            <w:pPr>
              <w:jc w:val="center"/>
              <w:rPr>
                <w:rFonts w:ascii="宋体" w:hAnsi="宋体" w:cs="宋体"/>
                <w:sz w:val="24"/>
              </w:rPr>
            </w:pPr>
          </w:p>
        </w:tc>
        <w:tc>
          <w:tcPr>
            <w:tcW w:w="4820" w:type="dxa"/>
            <w:vAlign w:val="center"/>
          </w:tcPr>
          <w:p>
            <w:pPr>
              <w:jc w:val="left"/>
              <w:rPr>
                <w:rFonts w:ascii="宋体" w:hAnsi="宋体" w:cs="宋体"/>
                <w:sz w:val="24"/>
              </w:rPr>
            </w:pPr>
            <w:r>
              <w:rPr>
                <w:rFonts w:hint="eastAsia" w:ascii="宋体" w:hAnsi="宋体" w:cs="宋体"/>
                <w:sz w:val="24"/>
              </w:rPr>
              <w:t>c)各类总结、计划、方案等文件按规定时间上交。</w:t>
            </w:r>
          </w:p>
        </w:tc>
        <w:tc>
          <w:tcPr>
            <w:tcW w:w="2531" w:type="dxa"/>
            <w:vAlign w:val="center"/>
          </w:tcPr>
          <w:p>
            <w:pPr>
              <w:jc w:val="left"/>
              <w:rPr>
                <w:rFonts w:ascii="宋体" w:hAnsi="宋体" w:cs="宋体"/>
                <w:sz w:val="24"/>
              </w:rPr>
            </w:pPr>
            <w:r>
              <w:rPr>
                <w:rFonts w:hint="eastAsia" w:ascii="宋体" w:hAnsi="宋体" w:cs="宋体"/>
                <w:sz w:val="24"/>
              </w:rPr>
              <w:t>存在总结、计划、方案漏交，提交不及时等现象</w:t>
            </w:r>
          </w:p>
        </w:tc>
        <w:tc>
          <w:tcPr>
            <w:tcW w:w="1902" w:type="dxa"/>
            <w:vAlign w:val="center"/>
          </w:tcPr>
          <w:p>
            <w:pPr>
              <w:jc w:val="center"/>
              <w:rPr>
                <w:rFonts w:ascii="宋体" w:hAnsi="宋体" w:cs="宋体"/>
                <w:sz w:val="24"/>
              </w:rPr>
            </w:pPr>
            <w:r>
              <w:rPr>
                <w:rFonts w:hint="eastAsia" w:ascii="宋体" w:hAnsi="宋体" w:cs="宋体"/>
                <w:color w:val="000000"/>
                <w:kern w:val="0"/>
                <w:sz w:val="24"/>
                <w:lang w:bidi="ar"/>
              </w:rPr>
              <w:t>每发现一处不合格</w:t>
            </w:r>
            <w:r>
              <w:rPr>
                <w:rFonts w:hint="eastAsia" w:ascii="宋体" w:hAnsi="宋体" w:cs="宋体"/>
                <w:sz w:val="24"/>
              </w:rPr>
              <w:t>扣0.5分/（视事件扩大或影响升级而定）。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blHeader/>
          <w:jc w:val="center"/>
        </w:trPr>
        <w:tc>
          <w:tcPr>
            <w:tcW w:w="993" w:type="dxa"/>
            <w:vMerge w:val="restart"/>
            <w:vAlign w:val="center"/>
          </w:tcPr>
          <w:p>
            <w:pPr>
              <w:widowControl/>
              <w:ind w:firstLine="120" w:firstLineChars="50"/>
              <w:textAlignment w:val="center"/>
              <w:rPr>
                <w:rFonts w:ascii="宋体" w:hAnsi="宋体" w:cs="宋体"/>
                <w:color w:val="000000"/>
                <w:kern w:val="0"/>
                <w:sz w:val="24"/>
                <w:lang w:bidi="ar"/>
              </w:rPr>
            </w:pPr>
            <w:r>
              <w:rPr>
                <w:rFonts w:hint="eastAsia" w:ascii="宋体" w:hAnsi="宋体" w:cs="宋体"/>
                <w:color w:val="000000"/>
                <w:kern w:val="0"/>
                <w:sz w:val="24"/>
                <w:lang w:bidi="ar"/>
              </w:rPr>
              <w:t>其他</w:t>
            </w:r>
          </w:p>
          <w:p>
            <w:pPr>
              <w:widowControl/>
              <w:ind w:left="420" w:hanging="420" w:hangingChars="175"/>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(附加）</w:t>
            </w: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a) 遇雨、雪等恶劣天气应立即安排人员在入口处及关键位置放置温馨提示牌</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按要求设置标识标牌</w:t>
            </w:r>
          </w:p>
        </w:tc>
        <w:tc>
          <w:tcPr>
            <w:tcW w:w="1902" w:type="dxa"/>
          </w:tcPr>
          <w:p>
            <w:pPr>
              <w:rPr>
                <w:rFonts w:ascii="宋体" w:hAnsi="宋体" w:cs="宋体"/>
                <w:color w:val="000000"/>
                <w:kern w:val="0"/>
                <w:sz w:val="24"/>
                <w:lang w:bidi="ar"/>
              </w:rPr>
            </w:pPr>
          </w:p>
          <w:p>
            <w:pPr>
              <w:rPr>
                <w:rFonts w:ascii="宋体" w:hAnsi="宋体" w:cs="宋体"/>
              </w:rPr>
            </w:pPr>
            <w:r>
              <w:rPr>
                <w:rFonts w:hint="eastAsia" w:ascii="宋体" w:hAnsi="宋体" w:cs="宋体"/>
                <w:color w:val="000000"/>
                <w:kern w:val="0"/>
                <w:sz w:val="24"/>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lang w:bidi="ar"/>
              </w:rPr>
            </w:pPr>
          </w:p>
        </w:tc>
        <w:tc>
          <w:tcPr>
            <w:tcW w:w="4820"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b)协助做好客户、业主单位快递代收工作，并及时通知客户、业主单位领取留存相关记录</w:t>
            </w:r>
          </w:p>
        </w:tc>
        <w:tc>
          <w:tcPr>
            <w:tcW w:w="2531"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按要求代收快递并通知客户及时领取0，留存相关记录</w:t>
            </w:r>
          </w:p>
        </w:tc>
        <w:tc>
          <w:tcPr>
            <w:tcW w:w="1902" w:type="dxa"/>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每发现一处不合格扣0.5分</w:t>
            </w:r>
          </w:p>
        </w:tc>
      </w:tr>
    </w:tbl>
    <w:p>
      <w:pPr>
        <w:spacing w:line="560" w:lineRule="exact"/>
        <w:jc w:val="center"/>
        <w:rPr>
          <w:rFonts w:ascii="仿宋" w:hAnsi="仿宋" w:eastAsia="仿宋"/>
          <w:szCs w:val="28"/>
        </w:rPr>
      </w:pPr>
    </w:p>
    <w:p>
      <w:pPr>
        <w:spacing w:line="360" w:lineRule="auto"/>
        <w:rPr>
          <w:rFonts w:ascii="宋体" w:hAnsi="宋体"/>
          <w:szCs w:val="28"/>
        </w:rPr>
      </w:pPr>
      <w:r>
        <w:rPr>
          <w:rFonts w:ascii="仿宋" w:hAnsi="仿宋" w:eastAsia="仿宋"/>
          <w:szCs w:val="28"/>
        </w:rPr>
        <w:br w:type="page"/>
      </w:r>
      <w:r>
        <w:rPr>
          <w:rFonts w:ascii="宋体" w:hAnsi="宋体"/>
          <w:szCs w:val="28"/>
        </w:rPr>
        <w:t>附件</w:t>
      </w:r>
      <w:r>
        <w:rPr>
          <w:rFonts w:hint="eastAsia" w:ascii="宋体" w:hAnsi="宋体"/>
          <w:szCs w:val="28"/>
        </w:rPr>
        <w:t>三</w:t>
      </w:r>
    </w:p>
    <w:p>
      <w:pPr>
        <w:tabs>
          <w:tab w:val="left" w:pos="900"/>
        </w:tabs>
        <w:snapToGrid w:val="0"/>
        <w:spacing w:line="440" w:lineRule="exact"/>
        <w:ind w:firstLine="357"/>
        <w:jc w:val="center"/>
        <w:rPr>
          <w:rFonts w:ascii="宋体" w:hAnsi="宋体" w:cs="黑体"/>
          <w:b/>
          <w:sz w:val="44"/>
          <w:szCs w:val="44"/>
        </w:rPr>
      </w:pPr>
      <w:r>
        <w:rPr>
          <w:rFonts w:hint="eastAsia" w:ascii="宋体" w:hAnsi="宋体" w:cs="黑体"/>
          <w:b/>
          <w:sz w:val="44"/>
          <w:szCs w:val="44"/>
        </w:rPr>
        <w:t>廉洁协议</w:t>
      </w:r>
    </w:p>
    <w:p>
      <w:pPr>
        <w:tabs>
          <w:tab w:val="left" w:pos="900"/>
        </w:tabs>
        <w:snapToGrid w:val="0"/>
        <w:spacing w:line="340" w:lineRule="exact"/>
        <w:ind w:firstLine="357"/>
        <w:rPr>
          <w:rFonts w:ascii="宋体" w:hAnsi="宋体"/>
          <w:sz w:val="24"/>
        </w:rPr>
      </w:pPr>
    </w:p>
    <w:p>
      <w:pPr>
        <w:tabs>
          <w:tab w:val="left" w:pos="900"/>
        </w:tabs>
        <w:snapToGrid w:val="0"/>
        <w:spacing w:line="579" w:lineRule="exact"/>
        <w:ind w:firstLine="357"/>
        <w:rPr>
          <w:rFonts w:ascii="仿宋_GB2312" w:hAnsi="仿宋_GB2312" w:eastAsia="仿宋_GB2312" w:cs="仿宋_GB2312"/>
          <w:szCs w:val="28"/>
          <w:u w:val="single"/>
        </w:rPr>
      </w:pPr>
      <w:r>
        <w:rPr>
          <w:rFonts w:hint="eastAsia" w:ascii="仿宋_GB2312" w:hAnsi="仿宋_GB2312" w:eastAsia="仿宋_GB2312" w:cs="仿宋_GB2312"/>
          <w:szCs w:val="28"/>
        </w:rPr>
        <w:t>项目名称：</w:t>
      </w:r>
      <w:r>
        <w:rPr>
          <w:rFonts w:hint="eastAsia" w:ascii="仿宋_GB2312" w:hAnsi="仿宋_GB2312" w:eastAsia="仿宋_GB2312" w:cs="仿宋_GB2312"/>
          <w:szCs w:val="28"/>
          <w:u w:val="single"/>
        </w:rPr>
        <w:t xml:space="preserve">   </w:t>
      </w:r>
      <w:r>
        <w:rPr>
          <w:rFonts w:hint="eastAsia" w:cs="宋体"/>
          <w:color w:val="000000"/>
          <w:sz w:val="24"/>
          <w:u w:val="single"/>
        </w:rPr>
        <w:t xml:space="preserve">                             </w:t>
      </w:r>
      <w:r>
        <w:rPr>
          <w:rFonts w:hint="eastAsia" w:ascii="仿宋" w:hAnsi="仿宋" w:eastAsia="仿宋" w:cs="宋体"/>
          <w:kern w:val="0"/>
          <w:szCs w:val="28"/>
          <w:u w:val="single"/>
        </w:rPr>
        <w:t xml:space="preserve">    </w:t>
      </w:r>
      <w:r>
        <w:rPr>
          <w:rFonts w:hint="eastAsia" w:ascii="仿宋_GB2312" w:hAnsi="仿宋_GB2312" w:eastAsia="仿宋_GB2312" w:cs="仿宋_GB2312"/>
          <w:szCs w:val="28"/>
          <w:u w:val="single"/>
        </w:rPr>
        <w:t xml:space="preserve"> </w:t>
      </w:r>
      <w:r>
        <w:rPr>
          <w:rFonts w:hint="eastAsia" w:ascii="仿宋_GB2312" w:hAnsi="仿宋_GB2312" w:eastAsia="仿宋_GB2312" w:cs="仿宋_GB2312"/>
          <w:szCs w:val="28"/>
        </w:rPr>
        <w:t xml:space="preserve">  </w:t>
      </w:r>
    </w:p>
    <w:p>
      <w:pPr>
        <w:tabs>
          <w:tab w:val="left" w:pos="900"/>
        </w:tabs>
        <w:snapToGrid w:val="0"/>
        <w:spacing w:line="579" w:lineRule="exact"/>
        <w:ind w:firstLine="357"/>
        <w:rPr>
          <w:rFonts w:ascii="仿宋_GB2312" w:hAnsi="仿宋_GB2312" w:eastAsia="仿宋_GB2312" w:cs="仿宋_GB2312"/>
          <w:szCs w:val="28"/>
        </w:rPr>
      </w:pPr>
      <w:r>
        <w:rPr>
          <w:rFonts w:hint="eastAsia" w:ascii="仿宋_GB2312" w:hAnsi="仿宋_GB2312" w:eastAsia="仿宋_GB2312" w:cs="仿宋_GB2312"/>
          <w:szCs w:val="28"/>
        </w:rPr>
        <w:t>合同编号：</w:t>
      </w:r>
      <w:r>
        <w:rPr>
          <w:rFonts w:hint="eastAsia" w:ascii="仿宋_GB2312" w:hAnsi="仿宋_GB2312" w:eastAsia="仿宋_GB2312" w:cs="仿宋_GB2312"/>
          <w:szCs w:val="28"/>
          <w:u w:val="single"/>
        </w:rPr>
        <w:t xml:space="preserve"> </w:t>
      </w:r>
      <w:r>
        <w:rPr>
          <w:rFonts w:hint="eastAsia" w:ascii="仿宋_GB2312" w:hAnsi="仿宋_GB2312" w:eastAsia="仿宋_GB2312" w:cs="仿宋_GB2312"/>
          <w:szCs w:val="28"/>
          <w:u w:val="single"/>
        </w:rPr>
        <w:tab/>
      </w:r>
      <w:r>
        <w:rPr>
          <w:rFonts w:hint="eastAsia" w:ascii="仿宋_GB2312" w:hAnsi="仿宋_GB2312" w:eastAsia="仿宋_GB2312" w:cs="仿宋_GB2312"/>
          <w:szCs w:val="28"/>
          <w:u w:val="single"/>
        </w:rPr>
        <w:t xml:space="preserve">                                 </w:t>
      </w:r>
    </w:p>
    <w:p>
      <w:pPr>
        <w:tabs>
          <w:tab w:val="left" w:pos="900"/>
        </w:tabs>
        <w:snapToGrid w:val="0"/>
        <w:spacing w:line="579" w:lineRule="exact"/>
        <w:ind w:firstLine="357"/>
        <w:rPr>
          <w:rFonts w:ascii="仿宋_GB2312" w:hAnsi="仿宋_GB2312" w:eastAsia="仿宋_GB2312" w:cs="仿宋_GB2312"/>
          <w:szCs w:val="28"/>
        </w:rPr>
      </w:pPr>
      <w:r>
        <w:rPr>
          <w:rFonts w:hint="eastAsia" w:ascii="仿宋_GB2312" w:hAnsi="仿宋_GB2312" w:eastAsia="仿宋_GB2312" w:cs="仿宋_GB2312"/>
          <w:szCs w:val="28"/>
        </w:rPr>
        <w:t>甲    方：</w:t>
      </w:r>
      <w:r>
        <w:rPr>
          <w:rFonts w:hint="eastAsia" w:ascii="仿宋_GB2312" w:hAnsi="仿宋_GB2312" w:eastAsia="仿宋_GB2312" w:cs="仿宋_GB2312"/>
          <w:szCs w:val="28"/>
          <w:u w:val="single"/>
        </w:rPr>
        <w:t xml:space="preserve"> </w:t>
      </w:r>
      <w:r>
        <w:rPr>
          <w:rFonts w:hint="eastAsia" w:ascii="仿宋" w:hAnsi="仿宋" w:eastAsia="仿宋" w:cs="宋体"/>
          <w:kern w:val="0"/>
          <w:szCs w:val="28"/>
          <w:u w:val="single"/>
        </w:rPr>
        <w:t xml:space="preserve">                              </w:t>
      </w:r>
      <w:r>
        <w:rPr>
          <w:rFonts w:hint="eastAsia" w:ascii="仿宋_GB2312" w:hAnsi="仿宋_GB2312" w:eastAsia="仿宋_GB2312" w:cs="仿宋_GB2312"/>
          <w:szCs w:val="28"/>
          <w:u w:val="single"/>
        </w:rPr>
        <w:t xml:space="preserve"> </w:t>
      </w:r>
    </w:p>
    <w:p>
      <w:pPr>
        <w:tabs>
          <w:tab w:val="left" w:pos="900"/>
        </w:tabs>
        <w:snapToGrid w:val="0"/>
        <w:spacing w:line="579" w:lineRule="exact"/>
        <w:ind w:firstLine="357"/>
        <w:rPr>
          <w:rFonts w:ascii="仿宋_GB2312" w:hAnsi="仿宋_GB2312" w:eastAsia="仿宋_GB2312" w:cs="仿宋_GB2312"/>
          <w:szCs w:val="28"/>
          <w:u w:val="single"/>
        </w:rPr>
      </w:pPr>
      <w:r>
        <w:rPr>
          <w:rFonts w:hint="eastAsia" w:ascii="仿宋_GB2312" w:hAnsi="仿宋_GB2312" w:eastAsia="仿宋_GB2312" w:cs="仿宋_GB2312"/>
          <w:szCs w:val="28"/>
        </w:rPr>
        <w:t>乙    方：</w:t>
      </w:r>
      <w:r>
        <w:rPr>
          <w:rFonts w:hint="eastAsia" w:ascii="仿宋_GB2312" w:hAnsi="仿宋_GB2312" w:eastAsia="仿宋_GB2312" w:cs="仿宋_GB2312"/>
          <w:szCs w:val="28"/>
          <w:u w:val="single"/>
        </w:rPr>
        <w:t xml:space="preserve">                                </w:t>
      </w:r>
    </w:p>
    <w:p>
      <w:pPr>
        <w:tabs>
          <w:tab w:val="left" w:pos="900"/>
        </w:tabs>
        <w:snapToGrid w:val="0"/>
        <w:spacing w:line="579" w:lineRule="exact"/>
        <w:ind w:firstLine="357"/>
        <w:rPr>
          <w:rFonts w:ascii="仿宋_GB2312" w:hAnsi="仿宋_GB2312" w:eastAsia="仿宋_GB2312" w:cs="仿宋_GB2312"/>
          <w:szCs w:val="28"/>
        </w:rPr>
      </w:pPr>
    </w:p>
    <w:p>
      <w:pPr>
        <w:tabs>
          <w:tab w:val="left" w:pos="900"/>
        </w:tabs>
        <w:snapToGrid w:val="0"/>
        <w:spacing w:line="579" w:lineRule="exact"/>
        <w:ind w:firstLine="357"/>
        <w:rPr>
          <w:rFonts w:ascii="仿宋_GB2312" w:hAnsi="仿宋_GB2312" w:eastAsia="仿宋_GB2312" w:cs="仿宋_GB2312"/>
          <w:szCs w:val="28"/>
        </w:rPr>
      </w:pPr>
      <w:r>
        <w:rPr>
          <w:rFonts w:hint="eastAsia" w:ascii="仿宋_GB2312" w:hAnsi="仿宋_GB2312" w:eastAsia="仿宋_GB2312" w:cs="仿宋_GB2312"/>
          <w:szCs w:val="28"/>
        </w:rPr>
        <w:t>为了保证甲、乙双方合作的公平和公正，在合同履行过程中保持廉洁自律的工作作风，防止各种不正当行为的发生，确保甲、乙双方的合法利益不受侵害，经协商一致，在签订</w:t>
      </w:r>
      <w:r>
        <w:rPr>
          <w:rFonts w:hint="eastAsia" w:ascii="仿宋_GB2312" w:hAnsi="仿宋_GB2312" w:eastAsia="仿宋_GB2312" w:cs="仿宋_GB2312"/>
          <w:szCs w:val="28"/>
          <w:u w:val="single"/>
        </w:rPr>
        <w:t>保安服务合同</w:t>
      </w:r>
      <w:r>
        <w:rPr>
          <w:rFonts w:hint="eastAsia" w:ascii="仿宋_GB2312" w:hAnsi="仿宋_GB2312" w:eastAsia="仿宋_GB2312" w:cs="仿宋_GB2312"/>
          <w:szCs w:val="28"/>
        </w:rPr>
        <w:t>（以下简称</w:t>
      </w:r>
      <w:r>
        <w:rPr>
          <w:rFonts w:ascii="仿宋_GB2312" w:hAnsi="仿宋_GB2312" w:eastAsia="仿宋_GB2312" w:cs="仿宋_GB2312"/>
          <w:szCs w:val="28"/>
        </w:rPr>
        <w:t>“</w:t>
      </w:r>
      <w:r>
        <w:rPr>
          <w:rFonts w:hint="eastAsia" w:ascii="仿宋_GB2312" w:hAnsi="仿宋_GB2312" w:eastAsia="仿宋_GB2312" w:cs="仿宋_GB2312"/>
          <w:szCs w:val="28"/>
        </w:rPr>
        <w:t>主合同</w:t>
      </w:r>
      <w:r>
        <w:rPr>
          <w:rFonts w:ascii="仿宋_GB2312" w:hAnsi="仿宋_GB2312" w:eastAsia="仿宋_GB2312" w:cs="仿宋_GB2312"/>
          <w:szCs w:val="28"/>
        </w:rPr>
        <w:t>”</w:t>
      </w:r>
      <w:r>
        <w:rPr>
          <w:rFonts w:hint="eastAsia" w:ascii="仿宋_GB2312" w:hAnsi="仿宋_GB2312" w:eastAsia="仿宋_GB2312" w:cs="仿宋_GB2312"/>
          <w:szCs w:val="28"/>
        </w:rPr>
        <w:t xml:space="preserve">）的基础上，根据有关法律法规并参照党风廉政建设责任制规定，特订立本协议如下： </w:t>
      </w:r>
    </w:p>
    <w:p>
      <w:pPr>
        <w:spacing w:line="579" w:lineRule="exact"/>
        <w:ind w:firstLine="495" w:firstLineChars="176"/>
        <w:rPr>
          <w:rFonts w:ascii="仿宋_GB2312" w:hAnsi="仿宋_GB2312" w:eastAsia="仿宋_GB2312" w:cs="仿宋_GB2312"/>
          <w:b/>
          <w:szCs w:val="28"/>
        </w:rPr>
      </w:pPr>
      <w:r>
        <w:rPr>
          <w:rFonts w:hint="eastAsia" w:ascii="仿宋_GB2312" w:hAnsi="仿宋_GB2312" w:eastAsia="仿宋_GB2312" w:cs="仿宋_GB2312"/>
          <w:b/>
          <w:szCs w:val="28"/>
        </w:rPr>
        <w:t>一、廉洁责任</w:t>
      </w:r>
    </w:p>
    <w:p>
      <w:pPr>
        <w:tabs>
          <w:tab w:val="left" w:pos="900"/>
        </w:tabs>
        <w:snapToGrid w:val="0"/>
        <w:spacing w:line="579" w:lineRule="exact"/>
        <w:ind w:firstLine="357"/>
        <w:rPr>
          <w:rFonts w:ascii="仿宋_GB2312" w:hAnsi="仿宋_GB2312" w:eastAsia="仿宋_GB2312" w:cs="仿宋_GB2312"/>
          <w:szCs w:val="28"/>
        </w:rPr>
      </w:pPr>
      <w:r>
        <w:rPr>
          <w:rFonts w:hint="eastAsia" w:ascii="仿宋_GB2312" w:hAnsi="仿宋_GB2312" w:eastAsia="仿宋_GB2312" w:cs="仿宋_GB2312"/>
          <w:szCs w:val="28"/>
        </w:rPr>
        <w:t>（一）甲方责任</w:t>
      </w:r>
    </w:p>
    <w:p>
      <w:pPr>
        <w:tabs>
          <w:tab w:val="left" w:pos="900"/>
        </w:tabs>
        <w:snapToGrid w:val="0"/>
        <w:spacing w:line="579" w:lineRule="exact"/>
        <w:ind w:firstLine="357"/>
        <w:rPr>
          <w:rFonts w:ascii="仿宋_GB2312" w:hAnsi="仿宋_GB2312" w:eastAsia="仿宋_GB2312" w:cs="仿宋_GB2312"/>
          <w:szCs w:val="28"/>
        </w:rPr>
      </w:pPr>
      <w:r>
        <w:rPr>
          <w:rFonts w:hint="eastAsia" w:ascii="仿宋_GB2312" w:hAnsi="仿宋_GB2312" w:eastAsia="仿宋_GB2312" w:cs="仿宋_GB2312"/>
          <w:szCs w:val="28"/>
        </w:rPr>
        <w:t>1.在签订主合同前，甲方有义务向乙方介绍本单位有关廉洁管理各项制度规定。</w:t>
      </w:r>
    </w:p>
    <w:p>
      <w:pPr>
        <w:tabs>
          <w:tab w:val="left" w:pos="900"/>
        </w:tabs>
        <w:snapToGrid w:val="0"/>
        <w:spacing w:line="579" w:lineRule="exact"/>
        <w:ind w:firstLine="357"/>
        <w:rPr>
          <w:rFonts w:ascii="仿宋_GB2312" w:hAnsi="仿宋_GB2312" w:eastAsia="仿宋_GB2312" w:cs="仿宋_GB2312"/>
          <w:szCs w:val="28"/>
        </w:rPr>
      </w:pPr>
      <w:r>
        <w:rPr>
          <w:rFonts w:hint="eastAsia" w:ascii="仿宋_GB2312" w:hAnsi="仿宋_GB2312" w:eastAsia="仿宋_GB2312" w:cs="仿宋_GB2312"/>
          <w:szCs w:val="28"/>
        </w:rPr>
        <w:t xml:space="preserve">2.甲方工作人员不得以任何形式向乙方索要和收受回扣等好处费。 </w:t>
      </w:r>
    </w:p>
    <w:p>
      <w:pPr>
        <w:tabs>
          <w:tab w:val="left" w:pos="900"/>
        </w:tabs>
        <w:snapToGrid w:val="0"/>
        <w:spacing w:line="579" w:lineRule="exact"/>
        <w:ind w:firstLine="357"/>
        <w:rPr>
          <w:rFonts w:ascii="仿宋_GB2312" w:hAnsi="仿宋_GB2312" w:eastAsia="仿宋_GB2312" w:cs="仿宋_GB2312"/>
          <w:szCs w:val="28"/>
        </w:rPr>
      </w:pPr>
      <w:r>
        <w:rPr>
          <w:rFonts w:hint="eastAsia" w:ascii="仿宋_GB2312" w:hAnsi="仿宋_GB2312" w:eastAsia="仿宋_GB2312" w:cs="仿宋_GB2312"/>
          <w:szCs w:val="28"/>
        </w:rPr>
        <w:t xml:space="preserve">3.甲方工作人员不得接受乙方的礼金、有价证券、贵重物品，不得在乙方工作人员处报销任何应由个人支付的费用。 </w:t>
      </w:r>
    </w:p>
    <w:p>
      <w:pPr>
        <w:tabs>
          <w:tab w:val="left" w:pos="900"/>
        </w:tabs>
        <w:snapToGrid w:val="0"/>
        <w:spacing w:line="579" w:lineRule="exact"/>
        <w:ind w:firstLine="357"/>
        <w:rPr>
          <w:rFonts w:ascii="仿宋_GB2312" w:hAnsi="仿宋_GB2312" w:eastAsia="仿宋_GB2312" w:cs="仿宋_GB2312"/>
          <w:szCs w:val="28"/>
        </w:rPr>
      </w:pPr>
      <w:r>
        <w:rPr>
          <w:rFonts w:hint="eastAsia" w:ascii="仿宋_GB2312" w:hAnsi="仿宋_GB2312" w:eastAsia="仿宋_GB2312" w:cs="仿宋_GB2312"/>
          <w:szCs w:val="28"/>
        </w:rPr>
        <w:t xml:space="preserve">4.甲方工作人员不得参加可能对履行责任、义务有影响的宴请和娱乐活动。 </w:t>
      </w:r>
    </w:p>
    <w:p>
      <w:pPr>
        <w:tabs>
          <w:tab w:val="left" w:pos="900"/>
        </w:tabs>
        <w:snapToGrid w:val="0"/>
        <w:spacing w:line="579" w:lineRule="exact"/>
        <w:ind w:firstLine="357"/>
        <w:rPr>
          <w:rFonts w:ascii="仿宋_GB2312" w:hAnsi="仿宋_GB2312" w:eastAsia="仿宋_GB2312" w:cs="仿宋_GB2312"/>
          <w:szCs w:val="28"/>
        </w:rPr>
      </w:pPr>
      <w:r>
        <w:rPr>
          <w:rFonts w:hint="eastAsia" w:ascii="仿宋_GB2312" w:hAnsi="仿宋_GB2312" w:eastAsia="仿宋_GB2312" w:cs="仿宋_GB2312"/>
          <w:szCs w:val="28"/>
        </w:rPr>
        <w:t xml:space="preserve">5.甲方工作人员不得要求乙方或者接受乙方为其住房装修、婚丧嫁娶、家属和子女的工作安排等提供方便。 </w:t>
      </w:r>
    </w:p>
    <w:p>
      <w:pPr>
        <w:tabs>
          <w:tab w:val="left" w:pos="900"/>
        </w:tabs>
        <w:snapToGrid w:val="0"/>
        <w:spacing w:line="579" w:lineRule="exact"/>
        <w:ind w:firstLine="357"/>
        <w:rPr>
          <w:rFonts w:ascii="仿宋_GB2312" w:hAnsi="仿宋_GB2312" w:eastAsia="仿宋_GB2312" w:cs="仿宋_GB2312"/>
          <w:szCs w:val="28"/>
        </w:rPr>
      </w:pPr>
      <w:r>
        <w:rPr>
          <w:rFonts w:hint="eastAsia" w:ascii="仿宋_GB2312" w:hAnsi="仿宋_GB2312" w:eastAsia="仿宋_GB2312" w:cs="仿宋_GB2312"/>
          <w:szCs w:val="28"/>
        </w:rPr>
        <w:t>6.甲方有权对乙方在主合同实施过程中执行廉洁情况实行监督。</w:t>
      </w:r>
    </w:p>
    <w:p>
      <w:pPr>
        <w:tabs>
          <w:tab w:val="left" w:pos="900"/>
        </w:tabs>
        <w:snapToGrid w:val="0"/>
        <w:spacing w:line="579" w:lineRule="exact"/>
        <w:ind w:firstLine="357"/>
        <w:rPr>
          <w:rFonts w:ascii="仿宋_GB2312" w:hAnsi="仿宋_GB2312" w:eastAsia="仿宋_GB2312" w:cs="仿宋_GB2312"/>
          <w:szCs w:val="28"/>
        </w:rPr>
      </w:pPr>
      <w:r>
        <w:rPr>
          <w:rFonts w:hint="eastAsia" w:ascii="仿宋_GB2312" w:hAnsi="仿宋_GB2312" w:eastAsia="仿宋_GB2312" w:cs="仿宋_GB2312"/>
          <w:szCs w:val="28"/>
        </w:rPr>
        <w:t>（二）乙方责任</w:t>
      </w:r>
    </w:p>
    <w:p>
      <w:pPr>
        <w:tabs>
          <w:tab w:val="left" w:pos="900"/>
        </w:tabs>
        <w:snapToGrid w:val="0"/>
        <w:spacing w:line="579" w:lineRule="exact"/>
        <w:ind w:firstLine="357"/>
        <w:rPr>
          <w:rFonts w:ascii="仿宋_GB2312" w:hAnsi="仿宋_GB2312" w:eastAsia="仿宋_GB2312" w:cs="仿宋_GB2312"/>
          <w:szCs w:val="28"/>
        </w:rPr>
      </w:pPr>
      <w:r>
        <w:rPr>
          <w:rFonts w:hint="eastAsia" w:ascii="仿宋_GB2312" w:hAnsi="仿宋_GB2312" w:eastAsia="仿宋_GB2312" w:cs="仿宋_GB2312"/>
          <w:szCs w:val="28"/>
        </w:rPr>
        <w:t>1.乙方应了解甲方单位有关廉洁管理各项制度规定，并遵照执行。</w:t>
      </w:r>
    </w:p>
    <w:p>
      <w:pPr>
        <w:tabs>
          <w:tab w:val="left" w:pos="900"/>
        </w:tabs>
        <w:snapToGrid w:val="0"/>
        <w:spacing w:line="579" w:lineRule="exact"/>
        <w:ind w:firstLine="357"/>
        <w:rPr>
          <w:rFonts w:ascii="仿宋_GB2312" w:hAnsi="仿宋_GB2312" w:eastAsia="仿宋_GB2312" w:cs="仿宋_GB2312"/>
          <w:szCs w:val="28"/>
        </w:rPr>
      </w:pPr>
      <w:r>
        <w:rPr>
          <w:rFonts w:hint="eastAsia" w:ascii="仿宋_GB2312" w:hAnsi="仿宋_GB2312" w:eastAsia="仿宋_GB2312" w:cs="仿宋_GB2312"/>
          <w:szCs w:val="28"/>
        </w:rPr>
        <w:t>2.乙方工作人员不得以任何形式向甲方工作人员及其家属赠送现金、有价证券和物品等。</w:t>
      </w:r>
    </w:p>
    <w:p>
      <w:pPr>
        <w:tabs>
          <w:tab w:val="left" w:pos="900"/>
        </w:tabs>
        <w:snapToGrid w:val="0"/>
        <w:spacing w:line="579" w:lineRule="exact"/>
        <w:ind w:firstLine="357"/>
        <w:rPr>
          <w:rFonts w:ascii="仿宋_GB2312" w:hAnsi="仿宋_GB2312" w:eastAsia="仿宋_GB2312" w:cs="仿宋_GB2312"/>
          <w:szCs w:val="28"/>
        </w:rPr>
      </w:pPr>
      <w:r>
        <w:rPr>
          <w:rFonts w:hint="eastAsia" w:ascii="仿宋_GB2312" w:hAnsi="仿宋_GB2312" w:eastAsia="仿宋_GB2312" w:cs="仿宋_GB2312"/>
          <w:szCs w:val="28"/>
        </w:rPr>
        <w:t>3.乙方工作人员不得为甲方人员报销应由个人支付的开支费用。</w:t>
      </w:r>
    </w:p>
    <w:p>
      <w:pPr>
        <w:tabs>
          <w:tab w:val="left" w:pos="900"/>
        </w:tabs>
        <w:snapToGrid w:val="0"/>
        <w:spacing w:line="579" w:lineRule="exact"/>
        <w:ind w:firstLine="357"/>
        <w:rPr>
          <w:rFonts w:ascii="仿宋_GB2312" w:hAnsi="仿宋_GB2312" w:eastAsia="仿宋_GB2312" w:cs="仿宋_GB2312"/>
          <w:szCs w:val="28"/>
        </w:rPr>
      </w:pPr>
      <w:r>
        <w:rPr>
          <w:rFonts w:hint="eastAsia" w:ascii="仿宋_GB2312" w:hAnsi="仿宋_GB2312" w:eastAsia="仿宋_GB2312" w:cs="仿宋_GB2312"/>
          <w:szCs w:val="28"/>
        </w:rPr>
        <w:t>4.乙方工作人员不得以任何名义邀请甲方人员外出旅游或出入营业性高档娱乐场所。</w:t>
      </w:r>
    </w:p>
    <w:p>
      <w:pPr>
        <w:tabs>
          <w:tab w:val="left" w:pos="900"/>
        </w:tabs>
        <w:snapToGrid w:val="0"/>
        <w:spacing w:line="579" w:lineRule="exact"/>
        <w:ind w:firstLine="357"/>
        <w:rPr>
          <w:rFonts w:ascii="仿宋_GB2312" w:hAnsi="仿宋_GB2312" w:eastAsia="仿宋_GB2312" w:cs="仿宋_GB2312"/>
          <w:szCs w:val="28"/>
        </w:rPr>
      </w:pPr>
      <w:r>
        <w:rPr>
          <w:rFonts w:hint="eastAsia" w:ascii="仿宋_GB2312" w:hAnsi="仿宋_GB2312" w:eastAsia="仿宋_GB2312" w:cs="仿宋_GB2312"/>
          <w:szCs w:val="28"/>
        </w:rPr>
        <w:t>5.乙方工作人员要积极主动配合甲方单位对主合同实施过程中执行廉洁情况的监督检查工作，并根据甲方单位提出的要求整改落实到位。</w:t>
      </w:r>
    </w:p>
    <w:p>
      <w:pPr>
        <w:tabs>
          <w:tab w:val="left" w:pos="900"/>
        </w:tabs>
        <w:snapToGrid w:val="0"/>
        <w:spacing w:line="579" w:lineRule="exact"/>
        <w:ind w:firstLine="357"/>
        <w:rPr>
          <w:rFonts w:ascii="仿宋_GB2312" w:hAnsi="仿宋_GB2312" w:eastAsia="仿宋_GB2312" w:cs="仿宋_GB2312"/>
          <w:szCs w:val="28"/>
        </w:rPr>
      </w:pPr>
      <w:r>
        <w:rPr>
          <w:rFonts w:hint="eastAsia" w:ascii="仿宋_GB2312" w:hAnsi="仿宋_GB2312" w:eastAsia="仿宋_GB2312" w:cs="仿宋_GB2312"/>
          <w:szCs w:val="28"/>
        </w:rPr>
        <w:t xml:space="preserve">6.甲乙双方如发现对方工作人员有违反上述协议的，应及时向对方领导或者对方上级单位举报，双方不得因此以任何理由对对方进行打击报复。 </w:t>
      </w:r>
    </w:p>
    <w:p>
      <w:pPr>
        <w:spacing w:line="579" w:lineRule="exact"/>
        <w:ind w:firstLine="495" w:firstLineChars="176"/>
        <w:rPr>
          <w:rFonts w:ascii="仿宋_GB2312" w:hAnsi="仿宋_GB2312" w:eastAsia="仿宋_GB2312" w:cs="仿宋_GB2312"/>
          <w:b/>
          <w:szCs w:val="28"/>
        </w:rPr>
      </w:pPr>
      <w:r>
        <w:rPr>
          <w:rFonts w:hint="eastAsia" w:ascii="仿宋_GB2312" w:hAnsi="仿宋_GB2312" w:eastAsia="仿宋_GB2312" w:cs="仿宋_GB2312"/>
          <w:b/>
          <w:szCs w:val="28"/>
        </w:rPr>
        <w:t>二、违约责任</w:t>
      </w:r>
    </w:p>
    <w:p>
      <w:pPr>
        <w:tabs>
          <w:tab w:val="left" w:pos="900"/>
        </w:tabs>
        <w:snapToGrid w:val="0"/>
        <w:spacing w:line="579" w:lineRule="exact"/>
        <w:ind w:firstLine="357"/>
        <w:rPr>
          <w:rFonts w:ascii="仿宋_GB2312" w:hAnsi="仿宋_GB2312" w:eastAsia="仿宋_GB2312" w:cs="仿宋_GB2312"/>
          <w:szCs w:val="28"/>
        </w:rPr>
      </w:pPr>
      <w:r>
        <w:rPr>
          <w:rFonts w:hint="eastAsia" w:ascii="仿宋_GB2312" w:hAnsi="仿宋_GB2312" w:eastAsia="仿宋_GB2312" w:cs="仿宋_GB2312"/>
          <w:szCs w:val="28"/>
        </w:rPr>
        <w:t>1.甲方工作人员违反廉洁责任，经调查属实，甲方将依据有关规定对当事人进行严肃处理，对涉嫌犯罪人员移送司法机关。</w:t>
      </w:r>
    </w:p>
    <w:p>
      <w:pPr>
        <w:tabs>
          <w:tab w:val="left" w:pos="900"/>
        </w:tabs>
        <w:snapToGrid w:val="0"/>
        <w:spacing w:line="579" w:lineRule="exact"/>
        <w:ind w:firstLine="357"/>
        <w:rPr>
          <w:rFonts w:ascii="仿宋_GB2312" w:hAnsi="仿宋_GB2312" w:eastAsia="仿宋_GB2312" w:cs="仿宋_GB2312"/>
          <w:szCs w:val="28"/>
        </w:rPr>
      </w:pPr>
      <w:r>
        <w:rPr>
          <w:rFonts w:hint="eastAsia" w:ascii="仿宋_GB2312" w:hAnsi="仿宋_GB2312" w:eastAsia="仿宋_GB2312" w:cs="仿宋_GB2312"/>
          <w:szCs w:val="28"/>
        </w:rPr>
        <w:t>2.乙方工作人员违反廉洁责任，经调查属实，甲方根据具体情节和造成的后果一次性扣罚与其签订合同暂定总价款的</w:t>
      </w:r>
      <w:r>
        <w:rPr>
          <w:rFonts w:hint="eastAsia" w:ascii="仿宋_GB2312" w:hAnsi="仿宋_GB2312" w:eastAsia="仿宋_GB2312" w:cs="仿宋_GB2312"/>
          <w:szCs w:val="28"/>
          <w:u w:val="single"/>
        </w:rPr>
        <w:t xml:space="preserve"> 5 </w:t>
      </w:r>
      <w:r>
        <w:rPr>
          <w:rFonts w:hint="eastAsia" w:ascii="仿宋_GB2312" w:hAnsi="仿宋_GB2312" w:eastAsia="仿宋_GB2312" w:cs="仿宋_GB2312"/>
          <w:szCs w:val="28"/>
        </w:rPr>
        <w:t>%，直至终止合同执行，并将乙方列入不合格供应商，由此造成的经济损失由乙方承担。</w:t>
      </w:r>
    </w:p>
    <w:p>
      <w:pPr>
        <w:tabs>
          <w:tab w:val="left" w:pos="900"/>
        </w:tabs>
        <w:snapToGrid w:val="0"/>
        <w:spacing w:line="579" w:lineRule="exact"/>
        <w:ind w:firstLine="357"/>
        <w:rPr>
          <w:rFonts w:ascii="仿宋_GB2312" w:hAnsi="仿宋_GB2312" w:eastAsia="仿宋_GB2312" w:cs="仿宋_GB2312"/>
          <w:szCs w:val="28"/>
        </w:rPr>
      </w:pPr>
      <w:r>
        <w:rPr>
          <w:rFonts w:hint="eastAsia" w:ascii="仿宋_GB2312" w:hAnsi="仿宋_GB2312" w:eastAsia="仿宋_GB2312" w:cs="仿宋_GB2312"/>
          <w:szCs w:val="28"/>
        </w:rPr>
        <w:t>3.乙方有存在向甲方人员及家属赠送现金、有价证券和物品等行为的，一经查实，甲方有权立即解除主合同，停止一切合作，并由乙方承担解约的全部损失。</w:t>
      </w:r>
    </w:p>
    <w:p>
      <w:pPr>
        <w:tabs>
          <w:tab w:val="left" w:pos="900"/>
        </w:tabs>
        <w:snapToGrid w:val="0"/>
        <w:spacing w:line="579" w:lineRule="exact"/>
        <w:ind w:firstLine="357"/>
        <w:rPr>
          <w:rFonts w:ascii="仿宋_GB2312" w:hAnsi="仿宋_GB2312" w:eastAsia="仿宋_GB2312" w:cs="仿宋_GB2312"/>
          <w:szCs w:val="28"/>
        </w:rPr>
      </w:pPr>
      <w:r>
        <w:rPr>
          <w:rFonts w:hint="eastAsia" w:ascii="仿宋_GB2312" w:hAnsi="仿宋_GB2312" w:eastAsia="仿宋_GB2312" w:cs="仿宋_GB2312"/>
          <w:szCs w:val="28"/>
        </w:rPr>
        <w:t>4.乙方应支付违约金的，甲方有权在主合同款项中扣除，乙方获取的不正当利益能够返还的，应返还甲方，造成损失的，乙方除支付违约金外还应赔偿甲方损失，触犯法律的，交由司法机关追究法律责任，且甲方有权解除主合同。</w:t>
      </w:r>
    </w:p>
    <w:p>
      <w:pPr>
        <w:spacing w:line="579" w:lineRule="exact"/>
        <w:ind w:firstLine="495" w:firstLineChars="176"/>
        <w:rPr>
          <w:rFonts w:ascii="仿宋_GB2312" w:hAnsi="仿宋_GB2312" w:eastAsia="仿宋_GB2312" w:cs="仿宋_GB2312"/>
          <w:b/>
          <w:szCs w:val="28"/>
        </w:rPr>
      </w:pPr>
      <w:r>
        <w:rPr>
          <w:rFonts w:hint="eastAsia" w:ascii="仿宋_GB2312" w:hAnsi="仿宋_GB2312" w:eastAsia="仿宋_GB2312" w:cs="仿宋_GB2312"/>
          <w:b/>
          <w:szCs w:val="28"/>
        </w:rPr>
        <w:t>三、协议的生效</w:t>
      </w:r>
    </w:p>
    <w:p>
      <w:pPr>
        <w:spacing w:line="579" w:lineRule="exact"/>
        <w:ind w:left="360"/>
        <w:rPr>
          <w:rFonts w:ascii="仿宋_GB2312" w:hAnsi="仿宋_GB2312" w:eastAsia="仿宋_GB2312" w:cs="仿宋_GB2312"/>
          <w:szCs w:val="28"/>
        </w:rPr>
      </w:pPr>
      <w:r>
        <w:rPr>
          <w:rFonts w:hint="eastAsia" w:ascii="仿宋_GB2312" w:hAnsi="仿宋_GB2312" w:eastAsia="仿宋_GB2312" w:cs="仿宋_GB2312"/>
          <w:szCs w:val="28"/>
        </w:rPr>
        <w:t>(一)本协议在双方签字盖章后即生效。</w:t>
      </w:r>
    </w:p>
    <w:p>
      <w:pPr>
        <w:spacing w:line="579" w:lineRule="exact"/>
        <w:ind w:left="360"/>
        <w:rPr>
          <w:rFonts w:ascii="仿宋_GB2312" w:hAnsi="仿宋_GB2312" w:eastAsia="仿宋_GB2312" w:cs="仿宋_GB2312"/>
          <w:szCs w:val="28"/>
        </w:rPr>
      </w:pPr>
      <w:r>
        <w:rPr>
          <w:rFonts w:hint="eastAsia" w:ascii="仿宋_GB2312" w:hAnsi="仿宋_GB2312" w:eastAsia="仿宋_GB2312" w:cs="仿宋_GB2312"/>
          <w:szCs w:val="28"/>
        </w:rPr>
        <w:t>(二)本协议一式陆份,甲方执肆份，乙方执贰份。</w:t>
      </w:r>
    </w:p>
    <w:p>
      <w:pPr>
        <w:spacing w:line="579" w:lineRule="exact"/>
        <w:ind w:left="360"/>
        <w:rPr>
          <w:rFonts w:ascii="仿宋_GB2312" w:hAnsi="仿宋_GB2312" w:eastAsia="仿宋_GB2312" w:cs="仿宋_GB2312"/>
          <w:szCs w:val="28"/>
        </w:rPr>
      </w:pPr>
      <w:r>
        <w:rPr>
          <w:rFonts w:hint="eastAsia" w:ascii="仿宋_GB2312" w:hAnsi="仿宋_GB2312" w:eastAsia="仿宋_GB2312" w:cs="仿宋_GB2312"/>
          <w:szCs w:val="28"/>
        </w:rPr>
        <w:t>(三)本协议在主合同授予、履行的全过程有效，并作为主合同的附件。</w:t>
      </w:r>
    </w:p>
    <w:p>
      <w:pPr>
        <w:tabs>
          <w:tab w:val="left" w:pos="900"/>
        </w:tabs>
        <w:snapToGrid w:val="0"/>
        <w:spacing w:line="579" w:lineRule="exact"/>
        <w:ind w:firstLine="357"/>
        <w:rPr>
          <w:rFonts w:ascii="仿宋_GB2312" w:hAnsi="仿宋_GB2312" w:eastAsia="仿宋_GB2312" w:cs="仿宋_GB2312"/>
          <w:szCs w:val="28"/>
        </w:rPr>
      </w:pPr>
    </w:p>
    <w:p>
      <w:pPr>
        <w:tabs>
          <w:tab w:val="left" w:pos="900"/>
          <w:tab w:val="left" w:pos="4962"/>
        </w:tabs>
        <w:snapToGrid w:val="0"/>
        <w:spacing w:line="579" w:lineRule="exact"/>
        <w:ind w:firstLine="357"/>
        <w:rPr>
          <w:rFonts w:ascii="仿宋_GB2312" w:hAnsi="仿宋_GB2312" w:eastAsia="仿宋_GB2312" w:cs="仿宋_GB2312"/>
          <w:szCs w:val="28"/>
        </w:rPr>
      </w:pPr>
      <w:r>
        <w:rPr>
          <w:rFonts w:hint="eastAsia" w:ascii="仿宋_GB2312" w:hAnsi="仿宋_GB2312" w:eastAsia="仿宋_GB2312" w:cs="仿宋_GB2312"/>
          <w:szCs w:val="28"/>
        </w:rPr>
        <w:t>甲  方：                              乙  方：</w:t>
      </w:r>
    </w:p>
    <w:p>
      <w:pPr>
        <w:tabs>
          <w:tab w:val="left" w:pos="900"/>
          <w:tab w:val="left" w:pos="4962"/>
        </w:tabs>
        <w:snapToGrid w:val="0"/>
        <w:spacing w:line="579" w:lineRule="exact"/>
        <w:ind w:firstLine="357"/>
        <w:rPr>
          <w:rFonts w:ascii="仿宋_GB2312" w:hAnsi="仿宋_GB2312" w:eastAsia="仿宋_GB2312" w:cs="仿宋_GB2312"/>
          <w:szCs w:val="28"/>
        </w:rPr>
      </w:pPr>
      <w:r>
        <w:rPr>
          <w:rFonts w:hint="eastAsia" w:ascii="仿宋_GB2312" w:hAnsi="仿宋_GB2312" w:eastAsia="仿宋_GB2312" w:cs="仿宋_GB2312"/>
          <w:szCs w:val="28"/>
        </w:rPr>
        <w:t xml:space="preserve">法定代表人（或授权代表）：          法定代表人（或授权代表）： </w:t>
      </w:r>
    </w:p>
    <w:p>
      <w:pPr>
        <w:rPr>
          <w:rFonts w:ascii="宋体" w:hAnsi="宋体"/>
        </w:rPr>
      </w:pPr>
      <w:r>
        <w:rPr>
          <w:rFonts w:hint="eastAsia" w:ascii="仿宋_GB2312" w:hAnsi="仿宋_GB2312" w:eastAsia="仿宋_GB2312" w:cs="仿宋_GB2312"/>
          <w:szCs w:val="28"/>
        </w:rPr>
        <w:t>签署日期：                            签署日期：</w:t>
      </w:r>
    </w:p>
    <w:p>
      <w:pPr>
        <w:spacing w:line="360" w:lineRule="auto"/>
        <w:ind w:right="600"/>
        <w:jc w:val="center"/>
        <w:rPr>
          <w:rFonts w:ascii="宋体" w:hAnsi="宋体" w:cs="仿宋_GB2312"/>
          <w:b/>
          <w:sz w:val="21"/>
          <w:szCs w:val="21"/>
        </w:rPr>
      </w:pPr>
      <w:r>
        <w:rPr>
          <w:rFonts w:hint="eastAsia" w:ascii="宋体" w:hAnsi="宋体"/>
          <w:b/>
          <w:bCs/>
          <w:szCs w:val="28"/>
        </w:rPr>
        <w:br w:type="page"/>
      </w:r>
      <w:r>
        <w:rPr>
          <w:rFonts w:hint="eastAsia" w:ascii="宋体" w:hAnsi="宋体"/>
          <w:b/>
          <w:bCs/>
          <w:szCs w:val="28"/>
          <w:highlight w:val="none"/>
        </w:rPr>
        <w:t xml:space="preserve">第四章 </w:t>
      </w:r>
      <w:r>
        <w:rPr>
          <w:rFonts w:hint="eastAsia" w:ascii="宋体" w:hAnsi="宋体" w:cs="宋体"/>
          <w:b/>
          <w:szCs w:val="28"/>
          <w:highlight w:val="none"/>
        </w:rPr>
        <w:t>采购需求</w:t>
      </w:r>
    </w:p>
    <w:p>
      <w:pPr>
        <w:spacing w:line="360" w:lineRule="auto"/>
        <w:rPr>
          <w:rFonts w:ascii="宋体" w:hAnsi="宋体" w:cs="宋体"/>
          <w:sz w:val="21"/>
          <w:szCs w:val="21"/>
        </w:rPr>
      </w:pPr>
      <w:r>
        <w:rPr>
          <w:rFonts w:hint="eastAsia" w:ascii="宋体" w:hAnsi="宋体" w:cs="宋体"/>
          <w:b/>
          <w:bCs/>
          <w:sz w:val="21"/>
          <w:szCs w:val="21"/>
        </w:rPr>
        <w:t>一、项目名称：</w:t>
      </w:r>
    </w:p>
    <w:p>
      <w:pPr>
        <w:spacing w:line="360" w:lineRule="auto"/>
        <w:ind w:firstLine="420" w:firstLineChars="200"/>
        <w:rPr>
          <w:rFonts w:hint="eastAsia" w:ascii="宋体" w:hAnsi="宋体" w:eastAsia="宋体" w:cs="宋体"/>
          <w:sz w:val="21"/>
          <w:szCs w:val="21"/>
          <w:lang w:eastAsia="zh-CN"/>
        </w:rPr>
      </w:pPr>
      <w:r>
        <w:rPr>
          <w:rFonts w:hint="eastAsia" w:ascii="宋体" w:hAnsi="宋体" w:cs="宋体"/>
          <w:sz w:val="21"/>
          <w:szCs w:val="21"/>
        </w:rPr>
        <w:t>1、</w:t>
      </w:r>
      <w:r>
        <w:rPr>
          <w:rFonts w:hint="eastAsia" w:ascii="宋体" w:hAnsi="宋体" w:cs="宋体"/>
          <w:bCs/>
          <w:sz w:val="21"/>
          <w:szCs w:val="21"/>
        </w:rPr>
        <w:t>项目名称：</w:t>
      </w:r>
      <w:r>
        <w:rPr>
          <w:rFonts w:hint="eastAsia" w:ascii="宋体" w:hAnsi="宋体" w:cs="宋体"/>
          <w:bCs/>
          <w:sz w:val="21"/>
          <w:szCs w:val="21"/>
          <w:lang w:eastAsia="zh-CN"/>
        </w:rPr>
        <w:t>湖南智谷鑫服物业管理有限公司2022年度保安服务采购项目</w:t>
      </w:r>
    </w:p>
    <w:p>
      <w:pPr>
        <w:pStyle w:val="6"/>
        <w:jc w:val="left"/>
        <w:rPr>
          <w:rFonts w:ascii="宋体" w:hAnsi="宋体" w:cs="宋体"/>
          <w:sz w:val="21"/>
          <w:szCs w:val="21"/>
        </w:rPr>
      </w:pPr>
      <w:bookmarkStart w:id="0" w:name="_Toc276981149"/>
      <w:bookmarkStart w:id="1" w:name="_Toc31791"/>
      <w:r>
        <w:rPr>
          <w:rFonts w:hint="eastAsia" w:ascii="宋体" w:hAnsi="宋体" w:cs="宋体"/>
          <w:sz w:val="21"/>
          <w:szCs w:val="21"/>
        </w:rPr>
        <w:t>二、</w:t>
      </w:r>
      <w:bookmarkEnd w:id="0"/>
      <w:bookmarkEnd w:id="1"/>
      <w:r>
        <w:rPr>
          <w:rFonts w:hint="eastAsia" w:ascii="宋体" w:hAnsi="宋体" w:cs="宋体"/>
          <w:sz w:val="21"/>
          <w:szCs w:val="21"/>
        </w:rPr>
        <w:t>项目概况</w:t>
      </w:r>
    </w:p>
    <w:p>
      <w:pPr>
        <w:spacing w:line="360" w:lineRule="auto"/>
        <w:ind w:firstLine="420" w:firstLineChars="200"/>
        <w:rPr>
          <w:rFonts w:ascii="宋体" w:hAnsi="宋体" w:cs="宋体"/>
          <w:bCs/>
          <w:sz w:val="21"/>
          <w:szCs w:val="21"/>
        </w:rPr>
      </w:pPr>
      <w:bookmarkStart w:id="2" w:name="_Toc276981150"/>
      <w:bookmarkStart w:id="3" w:name="_Toc27265"/>
      <w:r>
        <w:rPr>
          <w:rFonts w:hint="eastAsia" w:ascii="宋体" w:hAnsi="宋体" w:cs="宋体"/>
          <w:bCs/>
          <w:sz w:val="21"/>
          <w:szCs w:val="21"/>
        </w:rPr>
        <w:t>为保障项目日常物业管理工作的高标准、高品质，提高管理效率，为保证外包单位服务质量，根据项目实际情况，特针对安保服务项目的服务期限及控制价提出以下建议：</w:t>
      </w:r>
    </w:p>
    <w:p>
      <w:pPr>
        <w:pStyle w:val="20"/>
        <w:spacing w:after="0" w:line="360" w:lineRule="auto"/>
        <w:ind w:firstLine="420" w:firstLineChars="200"/>
        <w:rPr>
          <w:rFonts w:ascii="宋体" w:hAnsi="宋体" w:cs="宋体"/>
          <w:bCs/>
          <w:sz w:val="21"/>
          <w:szCs w:val="21"/>
        </w:rPr>
      </w:pPr>
      <w:r>
        <w:rPr>
          <w:rFonts w:hint="eastAsia" w:ascii="宋体" w:hAnsi="宋体" w:cs="宋体"/>
          <w:bCs/>
          <w:sz w:val="21"/>
          <w:szCs w:val="21"/>
        </w:rPr>
        <w:t>1、合同采用包干制，包括人员（初中文化以上，30-45岁以内，身高不低于170cm，身体健康，从事过安全保卫工作1年以上，基本掌握一般性突发性治安事件的处理技巧。基本掌握消防设备设施的管理和使用知识，具有一定的沟通协调能力，以及文字和语言工作能力。责任心强，服从管理。具有工具（强光手电筒、电警棍及其他器械均由外包公司自理）、保险、税费、管理成本等所有费用最高上限价如下表（包干制，12小时制两班倒）。</w:t>
      </w:r>
    </w:p>
    <w:p>
      <w:pPr>
        <w:pStyle w:val="20"/>
        <w:spacing w:after="0" w:line="360" w:lineRule="auto"/>
        <w:ind w:firstLine="420" w:firstLineChars="200"/>
        <w:rPr>
          <w:rFonts w:hint="default" w:ascii="宋体" w:hAnsi="宋体" w:eastAsia="宋体" w:cs="宋体"/>
          <w:bCs/>
          <w:sz w:val="21"/>
          <w:szCs w:val="21"/>
          <w:lang w:val="en-US" w:eastAsia="zh-CN"/>
        </w:rPr>
      </w:pPr>
      <w:r>
        <w:rPr>
          <w:rFonts w:hint="eastAsia" w:ascii="宋体" w:hAnsi="宋体" w:cs="宋体"/>
          <w:bCs/>
          <w:sz w:val="21"/>
          <w:szCs w:val="21"/>
        </w:rPr>
        <w:t>2、服务上限费用预计1958400元/年</w:t>
      </w:r>
      <w:r>
        <w:rPr>
          <w:rFonts w:hint="eastAsia" w:ascii="宋体" w:hAnsi="宋体" w:cs="宋体"/>
          <w:bCs/>
          <w:sz w:val="21"/>
          <w:szCs w:val="21"/>
          <w:lang w:eastAsia="zh-CN"/>
        </w:rPr>
        <w:t>；</w:t>
      </w:r>
    </w:p>
    <w:p>
      <w:pPr>
        <w:pStyle w:val="20"/>
        <w:spacing w:after="0" w:line="360" w:lineRule="auto"/>
        <w:ind w:firstLine="420" w:firstLineChars="200"/>
        <w:rPr>
          <w:rFonts w:ascii="宋体" w:hAnsi="宋体" w:cs="宋体"/>
          <w:bCs/>
          <w:sz w:val="21"/>
          <w:szCs w:val="21"/>
        </w:rPr>
      </w:pPr>
      <w:r>
        <w:rPr>
          <w:rFonts w:hint="eastAsia" w:ascii="宋体" w:hAnsi="宋体" w:cs="宋体"/>
          <w:bCs/>
          <w:sz w:val="21"/>
          <w:szCs w:val="21"/>
        </w:rPr>
        <w:t>3、合同签订期限为壹年，即合同签订后一年，合同暂定人数为34人，各岗位保安人员具体数量以甲方书面通知为准。</w:t>
      </w:r>
    </w:p>
    <w:p>
      <w:pPr>
        <w:pStyle w:val="20"/>
        <w:spacing w:after="0" w:line="360" w:lineRule="auto"/>
        <w:ind w:firstLine="420" w:firstLineChars="200"/>
        <w:rPr>
          <w:rFonts w:ascii="宋体" w:hAnsi="宋体" w:cs="宋体"/>
          <w:bCs/>
          <w:sz w:val="21"/>
          <w:szCs w:val="21"/>
        </w:rPr>
      </w:pPr>
      <w:r>
        <w:rPr>
          <w:rFonts w:hint="eastAsia" w:ascii="宋体" w:hAnsi="宋体" w:cs="宋体"/>
          <w:bCs/>
          <w:sz w:val="21"/>
          <w:szCs w:val="21"/>
        </w:rPr>
        <w:t xml:space="preserve">4、费用说明： </w:t>
      </w:r>
    </w:p>
    <w:p>
      <w:pPr>
        <w:pStyle w:val="20"/>
        <w:spacing w:after="0" w:line="360" w:lineRule="auto"/>
        <w:ind w:firstLine="420" w:firstLineChars="200"/>
        <w:rPr>
          <w:rFonts w:ascii="宋体" w:hAnsi="宋体" w:cs="宋体"/>
          <w:bCs/>
          <w:sz w:val="21"/>
          <w:szCs w:val="21"/>
        </w:rPr>
      </w:pPr>
      <w:r>
        <w:rPr>
          <w:rFonts w:hint="eastAsia" w:ascii="宋体" w:hAnsi="宋体" w:cs="宋体"/>
          <w:bCs/>
          <w:sz w:val="21"/>
          <w:szCs w:val="21"/>
        </w:rPr>
        <w:t>（1）</w:t>
      </w:r>
      <w:r>
        <w:rPr>
          <w:rFonts w:hint="eastAsia" w:ascii="宋体" w:hAnsi="宋体" w:cs="宋体"/>
          <w:bCs/>
          <w:sz w:val="21"/>
          <w:szCs w:val="21"/>
          <w:lang w:val="en-US" w:eastAsia="zh-CN"/>
        </w:rPr>
        <w:t>费用</w:t>
      </w:r>
      <w:r>
        <w:rPr>
          <w:rFonts w:hint="eastAsia" w:ascii="宋体" w:hAnsi="宋体" w:cs="宋体"/>
          <w:bCs/>
          <w:sz w:val="21"/>
          <w:szCs w:val="21"/>
        </w:rPr>
        <w:t>为包干制，</w:t>
      </w:r>
      <w:r>
        <w:rPr>
          <w:rFonts w:hint="eastAsia" w:ascii="宋体" w:hAnsi="宋体" w:cs="宋体"/>
          <w:bCs/>
          <w:sz w:val="21"/>
          <w:szCs w:val="21"/>
          <w:lang w:val="en-US" w:eastAsia="zh-CN"/>
        </w:rPr>
        <w:t>按4800元/人/月包干，</w:t>
      </w:r>
      <w:r>
        <w:rPr>
          <w:rFonts w:hint="eastAsia" w:ascii="宋体" w:hAnsi="宋体" w:cs="宋体"/>
          <w:bCs/>
          <w:sz w:val="21"/>
          <w:szCs w:val="21"/>
        </w:rPr>
        <w:t>该费用包括但不限于所需的人员薪资福利、</w:t>
      </w:r>
      <w:r>
        <w:rPr>
          <w:rFonts w:hint="eastAsia" w:ascii="宋体" w:hAnsi="宋体" w:cs="宋体"/>
          <w:bCs/>
          <w:sz w:val="21"/>
          <w:szCs w:val="21"/>
          <w:lang w:val="en-US" w:eastAsia="zh-CN"/>
        </w:rPr>
        <w:t>食宿、</w:t>
      </w:r>
      <w:r>
        <w:rPr>
          <w:rFonts w:hint="eastAsia" w:ascii="宋体" w:hAnsi="宋体" w:cs="宋体"/>
          <w:bCs/>
          <w:sz w:val="21"/>
          <w:szCs w:val="21"/>
        </w:rPr>
        <w:t>工作服装、服务工具、设施设备以及税金、利润、管理成本等费用；</w:t>
      </w:r>
    </w:p>
    <w:p>
      <w:pPr>
        <w:pStyle w:val="20"/>
        <w:spacing w:after="0" w:line="360" w:lineRule="auto"/>
        <w:ind w:firstLine="420" w:firstLineChars="200"/>
        <w:rPr>
          <w:rFonts w:ascii="宋体" w:hAnsi="宋体" w:cs="宋体"/>
          <w:bCs/>
          <w:sz w:val="21"/>
          <w:szCs w:val="21"/>
        </w:rPr>
      </w:pPr>
      <w:r>
        <w:rPr>
          <w:rFonts w:hint="eastAsia" w:ascii="宋体" w:hAnsi="宋体" w:cs="宋体"/>
          <w:bCs/>
          <w:sz w:val="21"/>
          <w:szCs w:val="21"/>
        </w:rPr>
        <w:t>（2）外包服务费用由项目服务中心每月根据服务质量考核标准，综合评估后按月支付；</w:t>
      </w:r>
    </w:p>
    <w:p>
      <w:pPr>
        <w:pStyle w:val="20"/>
        <w:spacing w:after="0" w:line="360" w:lineRule="auto"/>
        <w:ind w:firstLine="420" w:firstLineChars="200"/>
        <w:rPr>
          <w:rFonts w:ascii="宋体" w:hAnsi="宋体" w:cs="宋体"/>
          <w:bCs/>
          <w:sz w:val="21"/>
          <w:szCs w:val="21"/>
        </w:rPr>
      </w:pPr>
      <w:r>
        <w:rPr>
          <w:rFonts w:hint="eastAsia" w:ascii="宋体" w:hAnsi="宋体" w:cs="宋体"/>
          <w:bCs/>
          <w:sz w:val="21"/>
          <w:szCs w:val="21"/>
        </w:rPr>
        <w:t>（3）时间不足5天的，不结算工资；时间不足一月的，按日平均工资折算计费。</w:t>
      </w:r>
    </w:p>
    <w:p>
      <w:pPr>
        <w:pStyle w:val="20"/>
        <w:spacing w:after="0" w:line="360" w:lineRule="auto"/>
        <w:ind w:firstLine="420" w:firstLineChars="200"/>
        <w:rPr>
          <w:rFonts w:ascii="宋体" w:hAnsi="宋体" w:cs="宋体"/>
          <w:bCs/>
          <w:sz w:val="21"/>
          <w:szCs w:val="21"/>
        </w:rPr>
      </w:pPr>
      <w:r>
        <w:rPr>
          <w:rFonts w:hint="eastAsia" w:ascii="宋体" w:hAnsi="宋体" w:cs="宋体"/>
          <w:bCs/>
          <w:sz w:val="21"/>
          <w:szCs w:val="21"/>
        </w:rPr>
        <w:t>5、技术要求</w:t>
      </w:r>
    </w:p>
    <w:p>
      <w:pPr>
        <w:pStyle w:val="20"/>
        <w:spacing w:after="0" w:line="360" w:lineRule="auto"/>
        <w:ind w:firstLine="420" w:firstLineChars="200"/>
        <w:rPr>
          <w:rFonts w:ascii="宋体" w:hAnsi="宋体" w:cs="宋体"/>
          <w:bCs/>
          <w:sz w:val="21"/>
          <w:szCs w:val="21"/>
        </w:rPr>
      </w:pPr>
      <w:r>
        <w:rPr>
          <w:rFonts w:hint="eastAsia" w:ascii="宋体" w:hAnsi="宋体" w:cs="宋体"/>
          <w:bCs/>
          <w:sz w:val="21"/>
          <w:szCs w:val="21"/>
        </w:rPr>
        <w:t>（1）保安服务总费用组成明细表（人员薪资福利、服装、工具、设备设施、管理费、利润、税金等）；</w:t>
      </w:r>
    </w:p>
    <w:p>
      <w:pPr>
        <w:pStyle w:val="20"/>
        <w:spacing w:after="0" w:line="360" w:lineRule="auto"/>
        <w:ind w:firstLine="420" w:firstLineChars="200"/>
        <w:rPr>
          <w:rFonts w:ascii="宋体" w:hAnsi="宋体" w:cs="宋体"/>
          <w:bCs/>
          <w:sz w:val="21"/>
          <w:szCs w:val="21"/>
        </w:rPr>
      </w:pPr>
      <w:r>
        <w:rPr>
          <w:rFonts w:hint="eastAsia" w:ascii="宋体" w:hAnsi="宋体" w:cs="宋体"/>
          <w:bCs/>
          <w:sz w:val="21"/>
          <w:szCs w:val="21"/>
        </w:rPr>
        <w:t>（2）岗位职责和岗位要求；</w:t>
      </w:r>
    </w:p>
    <w:p>
      <w:pPr>
        <w:pStyle w:val="20"/>
        <w:spacing w:after="0" w:line="360" w:lineRule="auto"/>
        <w:ind w:firstLine="420" w:firstLineChars="200"/>
        <w:rPr>
          <w:rFonts w:ascii="宋体" w:hAnsi="宋体" w:cs="宋体"/>
          <w:bCs/>
          <w:sz w:val="21"/>
          <w:szCs w:val="21"/>
        </w:rPr>
      </w:pPr>
      <w:r>
        <w:rPr>
          <w:rFonts w:hint="eastAsia" w:ascii="宋体" w:hAnsi="宋体" w:cs="宋体"/>
          <w:bCs/>
          <w:sz w:val="21"/>
          <w:szCs w:val="21"/>
        </w:rPr>
        <w:t>（3）人力资源管理、人员招聘计划、年度培训计划表；</w:t>
      </w:r>
    </w:p>
    <w:p>
      <w:pPr>
        <w:pStyle w:val="20"/>
        <w:spacing w:after="0" w:line="360" w:lineRule="auto"/>
        <w:ind w:firstLine="420" w:firstLineChars="200"/>
        <w:rPr>
          <w:rFonts w:ascii="宋体" w:hAnsi="宋体" w:cs="宋体"/>
          <w:bCs/>
          <w:sz w:val="21"/>
          <w:szCs w:val="21"/>
        </w:rPr>
      </w:pPr>
      <w:r>
        <w:rPr>
          <w:rFonts w:hint="eastAsia" w:ascii="宋体" w:hAnsi="宋体" w:cs="宋体"/>
          <w:bCs/>
          <w:sz w:val="21"/>
          <w:szCs w:val="21"/>
        </w:rPr>
        <w:t>（4）团队稳定具体措施、品质服务标准；</w:t>
      </w:r>
    </w:p>
    <w:p>
      <w:pPr>
        <w:pStyle w:val="20"/>
        <w:spacing w:after="0" w:line="360" w:lineRule="auto"/>
        <w:ind w:firstLine="420" w:firstLineChars="200"/>
        <w:rPr>
          <w:rFonts w:ascii="宋体" w:hAnsi="宋体" w:cs="宋体"/>
          <w:bCs/>
          <w:sz w:val="21"/>
          <w:szCs w:val="21"/>
        </w:rPr>
      </w:pPr>
      <w:r>
        <w:rPr>
          <w:rFonts w:hint="eastAsia" w:ascii="宋体" w:hAnsi="宋体" w:cs="宋体"/>
          <w:bCs/>
          <w:sz w:val="21"/>
          <w:szCs w:val="21"/>
        </w:rPr>
        <w:t>（5）项目管理者、现场负责人、持消防员上岗证、保安员证、安全员证等主要人员的简介；</w:t>
      </w:r>
    </w:p>
    <w:p>
      <w:pPr>
        <w:pStyle w:val="20"/>
        <w:spacing w:after="0" w:line="360" w:lineRule="auto"/>
        <w:ind w:firstLine="420" w:firstLineChars="200"/>
        <w:rPr>
          <w:rFonts w:ascii="宋体" w:hAnsi="宋体" w:cs="宋体"/>
          <w:bCs/>
          <w:sz w:val="21"/>
          <w:szCs w:val="21"/>
        </w:rPr>
      </w:pPr>
      <w:r>
        <w:rPr>
          <w:rFonts w:hint="eastAsia" w:ascii="宋体" w:hAnsi="宋体" w:cs="宋体"/>
          <w:bCs/>
          <w:sz w:val="21"/>
          <w:szCs w:val="21"/>
        </w:rPr>
        <w:t>（6）安全秩序管理服务的项目、标准、承诺指标及采取措施；</w:t>
      </w:r>
    </w:p>
    <w:p>
      <w:pPr>
        <w:pStyle w:val="20"/>
        <w:spacing w:after="0" w:line="360" w:lineRule="auto"/>
        <w:ind w:firstLine="420" w:firstLineChars="200"/>
        <w:rPr>
          <w:rFonts w:ascii="宋体" w:hAnsi="宋体" w:cs="宋体"/>
          <w:bCs/>
          <w:sz w:val="21"/>
          <w:szCs w:val="21"/>
        </w:rPr>
      </w:pPr>
      <w:r>
        <w:rPr>
          <w:rFonts w:hint="eastAsia" w:ascii="宋体" w:hAnsi="宋体" w:cs="宋体"/>
          <w:bCs/>
          <w:sz w:val="21"/>
          <w:szCs w:val="21"/>
        </w:rPr>
        <w:t>（7）本项目重大活动和节假日安全秩序维护管理方案；</w:t>
      </w:r>
    </w:p>
    <w:p>
      <w:pPr>
        <w:pStyle w:val="20"/>
        <w:spacing w:after="0" w:line="360" w:lineRule="auto"/>
        <w:ind w:firstLine="420" w:firstLineChars="200"/>
        <w:rPr>
          <w:rFonts w:ascii="宋体" w:hAnsi="宋体" w:cs="宋体"/>
          <w:bCs/>
          <w:sz w:val="21"/>
          <w:szCs w:val="21"/>
        </w:rPr>
      </w:pPr>
      <w:r>
        <w:rPr>
          <w:rFonts w:hint="eastAsia" w:ascii="宋体" w:hAnsi="宋体" w:cs="宋体"/>
          <w:bCs/>
          <w:sz w:val="21"/>
          <w:szCs w:val="21"/>
        </w:rPr>
        <w:t>（8）突发事件应急预案、演习方案（防汛、消防及其他）；</w:t>
      </w:r>
    </w:p>
    <w:p>
      <w:pPr>
        <w:pStyle w:val="20"/>
        <w:spacing w:after="0" w:line="360" w:lineRule="auto"/>
        <w:ind w:firstLine="420" w:firstLineChars="200"/>
        <w:rPr>
          <w:rFonts w:ascii="宋体" w:hAnsi="宋体" w:cs="宋体"/>
          <w:bCs/>
          <w:sz w:val="21"/>
          <w:szCs w:val="21"/>
        </w:rPr>
      </w:pPr>
      <w:r>
        <w:rPr>
          <w:rFonts w:hint="eastAsia" w:ascii="宋体" w:hAnsi="宋体" w:cs="宋体"/>
          <w:bCs/>
          <w:sz w:val="21"/>
          <w:szCs w:val="21"/>
        </w:rPr>
        <w:t>（9）未达到服务质量标准愿意接受的经济惩罚；</w:t>
      </w:r>
    </w:p>
    <w:p>
      <w:pPr>
        <w:pStyle w:val="20"/>
        <w:spacing w:after="0" w:line="360" w:lineRule="auto"/>
        <w:ind w:firstLine="420" w:firstLineChars="200"/>
        <w:rPr>
          <w:rFonts w:ascii="宋体" w:hAnsi="宋体" w:cs="宋体"/>
          <w:bCs/>
          <w:sz w:val="21"/>
          <w:szCs w:val="21"/>
        </w:rPr>
      </w:pPr>
      <w:r>
        <w:rPr>
          <w:rFonts w:hint="eastAsia" w:ascii="宋体" w:hAnsi="宋体" w:cs="宋体"/>
          <w:bCs/>
          <w:sz w:val="21"/>
          <w:szCs w:val="21"/>
        </w:rPr>
        <w:t>（10）本项目安全管理服务进驻和撤出计划实施方案。</w:t>
      </w:r>
    </w:p>
    <w:p>
      <w:pPr>
        <w:pStyle w:val="20"/>
        <w:spacing w:after="0" w:line="360" w:lineRule="auto"/>
        <w:ind w:firstLine="420" w:firstLineChars="200"/>
        <w:rPr>
          <w:rFonts w:ascii="宋体" w:hAnsi="宋体" w:cs="宋体"/>
          <w:bCs/>
          <w:sz w:val="21"/>
          <w:szCs w:val="21"/>
        </w:rPr>
      </w:pPr>
      <w:r>
        <w:rPr>
          <w:rFonts w:hint="eastAsia" w:ascii="宋体" w:hAnsi="宋体" w:cs="宋体"/>
          <w:bCs/>
          <w:sz w:val="21"/>
          <w:szCs w:val="21"/>
        </w:rPr>
        <w:t>6、保安服务考核</w:t>
      </w:r>
      <w:bookmarkEnd w:id="2"/>
      <w:bookmarkEnd w:id="3"/>
      <w:r>
        <w:rPr>
          <w:rFonts w:hint="eastAsia" w:ascii="宋体" w:hAnsi="宋体" w:cs="宋体"/>
          <w:bCs/>
          <w:sz w:val="21"/>
          <w:szCs w:val="21"/>
        </w:rPr>
        <w:t>标准</w:t>
      </w:r>
    </w:p>
    <w:tbl>
      <w:tblPr>
        <w:tblStyle w:val="42"/>
        <w:tblW w:w="10246" w:type="dxa"/>
        <w:jc w:val="center"/>
        <w:tblLayout w:type="fixed"/>
        <w:tblCellMar>
          <w:top w:w="0" w:type="dxa"/>
          <w:left w:w="108" w:type="dxa"/>
          <w:bottom w:w="0" w:type="dxa"/>
          <w:right w:w="108" w:type="dxa"/>
        </w:tblCellMar>
      </w:tblPr>
      <w:tblGrid>
        <w:gridCol w:w="993"/>
        <w:gridCol w:w="4820"/>
        <w:gridCol w:w="2531"/>
        <w:gridCol w:w="1902"/>
      </w:tblGrid>
      <w:tr>
        <w:tblPrEx>
          <w:tblCellMar>
            <w:top w:w="0" w:type="dxa"/>
            <w:left w:w="108" w:type="dxa"/>
            <w:bottom w:w="0" w:type="dxa"/>
            <w:right w:w="108" w:type="dxa"/>
          </w:tblCellMar>
        </w:tblPrEx>
        <w:trPr>
          <w:trHeight w:val="658" w:hRule="atLeast"/>
          <w:tblHeader/>
          <w:jc w:val="center"/>
        </w:trPr>
        <w:tc>
          <w:tcPr>
            <w:tcW w:w="993" w:type="dxa"/>
            <w:tcBorders>
              <w:top w:val="single" w:color="auto" w:sz="4" w:space="0"/>
              <w:left w:val="single" w:color="auto" w:sz="4" w:space="0"/>
              <w:bottom w:val="single" w:color="auto" w:sz="4" w:space="0"/>
              <w:right w:val="single" w:color="auto" w:sz="4" w:space="0"/>
            </w:tcBorders>
            <w:shd w:val="clear" w:color="000000" w:fill="D7D7D7"/>
            <w:vAlign w:val="center"/>
          </w:tcPr>
          <w:p>
            <w:pPr>
              <w:widowControl/>
              <w:ind w:left="369" w:hanging="369" w:hangingChars="175"/>
              <w:jc w:val="center"/>
              <w:textAlignment w:val="center"/>
              <w:rPr>
                <w:rFonts w:asciiTheme="minorEastAsia" w:hAnsiTheme="minorEastAsia" w:eastAsiaTheme="minorEastAsia" w:cstheme="minorEastAsia"/>
                <w:b/>
                <w:color w:val="000000"/>
                <w:kern w:val="0"/>
                <w:sz w:val="21"/>
                <w:szCs w:val="21"/>
                <w:lang w:bidi="ar"/>
              </w:rPr>
            </w:pPr>
            <w:r>
              <w:rPr>
                <w:rFonts w:hint="eastAsia" w:asciiTheme="minorEastAsia" w:hAnsiTheme="minorEastAsia" w:eastAsiaTheme="minorEastAsia" w:cstheme="minorEastAsia"/>
                <w:b/>
                <w:color w:val="000000"/>
                <w:kern w:val="0"/>
                <w:sz w:val="21"/>
                <w:szCs w:val="21"/>
                <w:lang w:bidi="ar"/>
              </w:rPr>
              <w:t>区域</w:t>
            </w:r>
          </w:p>
        </w:tc>
        <w:tc>
          <w:tcPr>
            <w:tcW w:w="4820" w:type="dxa"/>
            <w:tcBorders>
              <w:top w:val="single" w:color="auto" w:sz="4" w:space="0"/>
              <w:left w:val="nil"/>
              <w:bottom w:val="single" w:color="auto" w:sz="4" w:space="0"/>
              <w:right w:val="single" w:color="auto" w:sz="4" w:space="0"/>
            </w:tcBorders>
            <w:shd w:val="clear" w:color="000000" w:fill="D7D7D7"/>
            <w:vAlign w:val="center"/>
          </w:tcPr>
          <w:p>
            <w:pPr>
              <w:widowControl/>
              <w:ind w:left="369" w:hanging="369" w:hangingChars="175"/>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b/>
                <w:bCs/>
                <w:color w:val="000000"/>
                <w:kern w:val="0"/>
                <w:sz w:val="21"/>
                <w:szCs w:val="21"/>
                <w:lang w:bidi="ar"/>
              </w:rPr>
              <w:t>质量要求</w:t>
            </w:r>
          </w:p>
        </w:tc>
        <w:tc>
          <w:tcPr>
            <w:tcW w:w="2531" w:type="dxa"/>
            <w:tcBorders>
              <w:top w:val="single" w:color="auto" w:sz="4" w:space="0"/>
              <w:left w:val="nil"/>
              <w:bottom w:val="single" w:color="auto" w:sz="4" w:space="0"/>
              <w:right w:val="single" w:color="auto" w:sz="4" w:space="0"/>
            </w:tcBorders>
            <w:shd w:val="clear" w:color="000000" w:fill="D7D7D7"/>
            <w:vAlign w:val="center"/>
          </w:tcPr>
          <w:p>
            <w:pPr>
              <w:widowControl/>
              <w:ind w:left="369" w:hanging="369" w:hangingChars="175"/>
              <w:jc w:val="center"/>
              <w:textAlignment w:val="center"/>
              <w:rPr>
                <w:rFonts w:asciiTheme="minorEastAsia" w:hAnsiTheme="minorEastAsia" w:eastAsiaTheme="minorEastAsia" w:cstheme="minorEastAsia"/>
                <w:b/>
                <w:color w:val="000000"/>
                <w:kern w:val="0"/>
                <w:sz w:val="21"/>
                <w:szCs w:val="21"/>
                <w:lang w:bidi="ar"/>
              </w:rPr>
            </w:pPr>
            <w:r>
              <w:rPr>
                <w:rFonts w:hint="eastAsia" w:asciiTheme="minorEastAsia" w:hAnsiTheme="minorEastAsia" w:eastAsiaTheme="minorEastAsia" w:cstheme="minorEastAsia"/>
                <w:b/>
                <w:color w:val="000000"/>
                <w:kern w:val="0"/>
                <w:sz w:val="21"/>
                <w:szCs w:val="21"/>
                <w:lang w:bidi="ar"/>
              </w:rPr>
              <w:t>考核标准</w:t>
            </w:r>
          </w:p>
        </w:tc>
        <w:tc>
          <w:tcPr>
            <w:tcW w:w="1902" w:type="dxa"/>
            <w:tcBorders>
              <w:top w:val="single" w:color="auto" w:sz="4" w:space="0"/>
              <w:left w:val="nil"/>
              <w:bottom w:val="single" w:color="auto" w:sz="4" w:space="0"/>
              <w:right w:val="single" w:color="auto" w:sz="4" w:space="0"/>
            </w:tcBorders>
            <w:shd w:val="clear" w:color="000000" w:fill="D7D7D7"/>
            <w:vAlign w:val="center"/>
          </w:tcPr>
          <w:p>
            <w:pPr>
              <w:widowControl/>
              <w:ind w:left="369" w:hanging="369" w:hangingChars="175"/>
              <w:jc w:val="center"/>
              <w:textAlignment w:val="center"/>
              <w:rPr>
                <w:rFonts w:asciiTheme="minorEastAsia" w:hAnsiTheme="minorEastAsia" w:eastAsiaTheme="minorEastAsia" w:cstheme="minorEastAsia"/>
                <w:b/>
                <w:color w:val="000000"/>
                <w:kern w:val="0"/>
                <w:sz w:val="21"/>
                <w:szCs w:val="21"/>
                <w:lang w:bidi="ar"/>
              </w:rPr>
            </w:pPr>
            <w:r>
              <w:rPr>
                <w:rFonts w:hint="eastAsia" w:asciiTheme="minorEastAsia" w:hAnsiTheme="minorEastAsia" w:eastAsiaTheme="minorEastAsia" w:cstheme="minorEastAsia"/>
                <w:b/>
                <w:color w:val="000000"/>
                <w:kern w:val="0"/>
                <w:sz w:val="21"/>
                <w:szCs w:val="21"/>
                <w:lang w:bidi="ar"/>
              </w:rPr>
              <w:t>扣分标准</w:t>
            </w:r>
          </w:p>
        </w:tc>
      </w:tr>
      <w:tr>
        <w:tblPrEx>
          <w:tblCellMar>
            <w:top w:w="0" w:type="dxa"/>
            <w:left w:w="108" w:type="dxa"/>
            <w:bottom w:w="0" w:type="dxa"/>
            <w:right w:w="108" w:type="dxa"/>
          </w:tblCellMar>
        </w:tblPrEx>
        <w:trPr>
          <w:trHeight w:val="1706" w:hRule="atLeast"/>
          <w:tblHeader/>
          <w:jc w:val="center"/>
        </w:trPr>
        <w:tc>
          <w:tcPr>
            <w:tcW w:w="993" w:type="dxa"/>
            <w:vMerge w:val="restart"/>
            <w:tcBorders>
              <w:top w:val="nil"/>
              <w:left w:val="single" w:color="000000" w:sz="4" w:space="0"/>
              <w:bottom w:val="single" w:color="000000"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仪容</w:t>
            </w:r>
          </w:p>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仪表</w:t>
            </w:r>
          </w:p>
        </w:tc>
        <w:tc>
          <w:tcPr>
            <w:tcW w:w="4820" w:type="dxa"/>
            <w:tcBorders>
              <w:top w:val="nil"/>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a)上班期间统一着工装，佩戴工牌，仪态自然，精神状态饱满（女性不得披头散发，男性不得留长胡须，头发前不过眉，发脚侧不过耳）</w:t>
            </w:r>
          </w:p>
        </w:tc>
        <w:tc>
          <w:tcPr>
            <w:tcW w:w="2531"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按要求着装、佩戴工牌、精神状态饱满</w:t>
            </w:r>
          </w:p>
        </w:tc>
        <w:tc>
          <w:tcPr>
            <w:tcW w:w="1902"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每发现一处不合格扣0.5分</w:t>
            </w:r>
          </w:p>
        </w:tc>
      </w:tr>
      <w:tr>
        <w:tblPrEx>
          <w:tblCellMar>
            <w:top w:w="0" w:type="dxa"/>
            <w:left w:w="108" w:type="dxa"/>
            <w:bottom w:w="0" w:type="dxa"/>
            <w:right w:w="108" w:type="dxa"/>
          </w:tblCellMar>
        </w:tblPrEx>
        <w:trPr>
          <w:trHeight w:val="825" w:hRule="atLeast"/>
          <w:tblHeader/>
          <w:jc w:val="center"/>
        </w:trPr>
        <w:tc>
          <w:tcPr>
            <w:tcW w:w="993" w:type="dxa"/>
            <w:vMerge w:val="continue"/>
            <w:tcBorders>
              <w:top w:val="nil"/>
              <w:left w:val="single" w:color="000000" w:sz="4" w:space="0"/>
              <w:bottom w:val="single" w:color="000000"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p>
        </w:tc>
        <w:tc>
          <w:tcPr>
            <w:tcW w:w="4820" w:type="dxa"/>
            <w:tcBorders>
              <w:top w:val="nil"/>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b)站岗时着装整齐，腰板挺直，严格按照管理部规定时间站立于规定的位置，切忌歪歪斜斜，损坏公司形象</w:t>
            </w:r>
          </w:p>
        </w:tc>
        <w:tc>
          <w:tcPr>
            <w:tcW w:w="2531"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值班时没有按规定站立，存在有损形象的姿态</w:t>
            </w:r>
          </w:p>
        </w:tc>
        <w:tc>
          <w:tcPr>
            <w:tcW w:w="1902"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每发现一处不合格扣0.5分</w:t>
            </w:r>
          </w:p>
        </w:tc>
      </w:tr>
      <w:tr>
        <w:tblPrEx>
          <w:tblCellMar>
            <w:top w:w="0" w:type="dxa"/>
            <w:left w:w="108" w:type="dxa"/>
            <w:bottom w:w="0" w:type="dxa"/>
            <w:right w:w="108" w:type="dxa"/>
          </w:tblCellMar>
        </w:tblPrEx>
        <w:trPr>
          <w:trHeight w:val="630" w:hRule="atLeast"/>
          <w:tblHeader/>
          <w:jc w:val="center"/>
        </w:trPr>
        <w:tc>
          <w:tcPr>
            <w:tcW w:w="993" w:type="dxa"/>
            <w:vMerge w:val="continue"/>
            <w:tcBorders>
              <w:top w:val="nil"/>
              <w:left w:val="single" w:color="000000" w:sz="4" w:space="0"/>
              <w:bottom w:val="single" w:color="000000"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p>
        </w:tc>
        <w:tc>
          <w:tcPr>
            <w:tcW w:w="4820" w:type="dxa"/>
            <w:tcBorders>
              <w:top w:val="nil"/>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c)按规定携带保安器材，装备无线电对讲机，并保持联络畅通</w:t>
            </w:r>
          </w:p>
        </w:tc>
        <w:tc>
          <w:tcPr>
            <w:tcW w:w="2531"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未按要求携带保安器材</w:t>
            </w:r>
          </w:p>
        </w:tc>
        <w:tc>
          <w:tcPr>
            <w:tcW w:w="1902"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每发现一处不合格扣0.5分</w:t>
            </w:r>
          </w:p>
        </w:tc>
      </w:tr>
      <w:tr>
        <w:tblPrEx>
          <w:tblCellMar>
            <w:top w:w="0" w:type="dxa"/>
            <w:left w:w="108" w:type="dxa"/>
            <w:bottom w:w="0" w:type="dxa"/>
            <w:right w:w="108" w:type="dxa"/>
          </w:tblCellMar>
        </w:tblPrEx>
        <w:trPr>
          <w:trHeight w:val="750" w:hRule="atLeast"/>
          <w:tblHeader/>
          <w:jc w:val="center"/>
        </w:trPr>
        <w:tc>
          <w:tcPr>
            <w:tcW w:w="993" w:type="dxa"/>
            <w:vMerge w:val="continue"/>
            <w:tcBorders>
              <w:top w:val="nil"/>
              <w:left w:val="single" w:color="000000" w:sz="4" w:space="0"/>
              <w:bottom w:val="single" w:color="000000"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p>
        </w:tc>
        <w:tc>
          <w:tcPr>
            <w:tcW w:w="4820" w:type="dxa"/>
            <w:tcBorders>
              <w:top w:val="nil"/>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d)保持各岗位办公环境整洁干净，符合甲方5S办公管理要求</w:t>
            </w:r>
          </w:p>
        </w:tc>
        <w:tc>
          <w:tcPr>
            <w:tcW w:w="2531"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岗位办公环境不符合5S要求</w:t>
            </w:r>
          </w:p>
        </w:tc>
        <w:tc>
          <w:tcPr>
            <w:tcW w:w="1902"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每发现一处不合格扣0.5分</w:t>
            </w:r>
          </w:p>
        </w:tc>
      </w:tr>
      <w:tr>
        <w:tblPrEx>
          <w:tblCellMar>
            <w:top w:w="0" w:type="dxa"/>
            <w:left w:w="108" w:type="dxa"/>
            <w:bottom w:w="0" w:type="dxa"/>
            <w:right w:w="108" w:type="dxa"/>
          </w:tblCellMar>
        </w:tblPrEx>
        <w:trPr>
          <w:trHeight w:val="930" w:hRule="atLeast"/>
          <w:tblHeader/>
          <w:jc w:val="center"/>
        </w:trPr>
        <w:tc>
          <w:tcPr>
            <w:tcW w:w="993" w:type="dxa"/>
            <w:vMerge w:val="restart"/>
            <w:tcBorders>
              <w:top w:val="nil"/>
              <w:left w:val="single" w:color="000000"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行为</w:t>
            </w:r>
          </w:p>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举止</w:t>
            </w:r>
          </w:p>
        </w:tc>
        <w:tc>
          <w:tcPr>
            <w:tcW w:w="4820" w:type="dxa"/>
            <w:tcBorders>
              <w:top w:val="nil"/>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a)不以任何理由与客户发生争吵、打架；即使面对无理取闹的客户，亦不可恶言相向，应耐心的解释原因。若有必要时应转达上级处理</w:t>
            </w:r>
          </w:p>
        </w:tc>
        <w:tc>
          <w:tcPr>
            <w:tcW w:w="2531"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存在与客户发生争吵、打架且没有向上级汇报</w:t>
            </w:r>
          </w:p>
        </w:tc>
        <w:tc>
          <w:tcPr>
            <w:tcW w:w="1902"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每发现一处不合格扣5分</w:t>
            </w:r>
          </w:p>
        </w:tc>
      </w:tr>
      <w:tr>
        <w:tblPrEx>
          <w:tblCellMar>
            <w:top w:w="0" w:type="dxa"/>
            <w:left w:w="108" w:type="dxa"/>
            <w:bottom w:w="0" w:type="dxa"/>
            <w:right w:w="108" w:type="dxa"/>
          </w:tblCellMar>
        </w:tblPrEx>
        <w:trPr>
          <w:trHeight w:val="900" w:hRule="atLeast"/>
          <w:tblHeader/>
          <w:jc w:val="center"/>
        </w:trPr>
        <w:tc>
          <w:tcPr>
            <w:tcW w:w="993" w:type="dxa"/>
            <w:vMerge w:val="continue"/>
            <w:tcBorders>
              <w:left w:val="single" w:color="000000" w:sz="4" w:space="0"/>
              <w:right w:val="nil"/>
            </w:tcBorders>
          </w:tcPr>
          <w:p>
            <w:pPr>
              <w:widowControl/>
              <w:ind w:left="368" w:hanging="367" w:hangingChars="175"/>
              <w:jc w:val="left"/>
              <w:textAlignment w:val="center"/>
              <w:rPr>
                <w:rFonts w:asciiTheme="minorEastAsia" w:hAnsiTheme="minorEastAsia" w:eastAsiaTheme="minorEastAsia" w:cstheme="minorEastAsia"/>
                <w:color w:val="000000"/>
                <w:kern w:val="0"/>
                <w:sz w:val="21"/>
                <w:szCs w:val="21"/>
                <w:lang w:bidi="ar"/>
              </w:rPr>
            </w:pPr>
          </w:p>
        </w:tc>
        <w:tc>
          <w:tcPr>
            <w:tcW w:w="4820" w:type="dxa"/>
            <w:tcBorders>
              <w:top w:val="nil"/>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b)值班期间需坐姿端正，不倚背、不伸腿，不在工作场所大声喧哗，不趴在工作台上休息，不打瞌睡或串岗聊天、吃零食；不可在上班期间抽烟和吃零食，更不可咬着香烟或食物和客户讲话</w:t>
            </w:r>
          </w:p>
        </w:tc>
        <w:tc>
          <w:tcPr>
            <w:tcW w:w="2531"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值班时存在大声喧哗、吃零食等的有损公司形象的形为，且以不礼貌地姿态跟客户讲话</w:t>
            </w:r>
          </w:p>
        </w:tc>
        <w:tc>
          <w:tcPr>
            <w:tcW w:w="1902"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每发现一处不合格扣0.5分</w:t>
            </w:r>
            <w:r>
              <w:rPr>
                <w:rFonts w:hint="eastAsia" w:asciiTheme="minorEastAsia" w:hAnsiTheme="minorEastAsia" w:eastAsiaTheme="minorEastAsia" w:cstheme="minorEastAsia"/>
                <w:sz w:val="21"/>
                <w:szCs w:val="21"/>
              </w:rPr>
              <w:t>（打瞌睡另行再扣200元/人/次）</w:t>
            </w:r>
          </w:p>
        </w:tc>
      </w:tr>
      <w:tr>
        <w:tblPrEx>
          <w:tblCellMar>
            <w:top w:w="0" w:type="dxa"/>
            <w:left w:w="108" w:type="dxa"/>
            <w:bottom w:w="0" w:type="dxa"/>
            <w:right w:w="108" w:type="dxa"/>
          </w:tblCellMar>
        </w:tblPrEx>
        <w:trPr>
          <w:trHeight w:val="600" w:hRule="atLeast"/>
          <w:tblHeader/>
          <w:jc w:val="center"/>
        </w:trPr>
        <w:tc>
          <w:tcPr>
            <w:tcW w:w="993" w:type="dxa"/>
            <w:vMerge w:val="continue"/>
            <w:tcBorders>
              <w:left w:val="single" w:color="000000" w:sz="4" w:space="0"/>
              <w:right w:val="nil"/>
            </w:tcBorders>
          </w:tcPr>
          <w:p>
            <w:pPr>
              <w:widowControl/>
              <w:ind w:left="368" w:hanging="367" w:hangingChars="175"/>
              <w:jc w:val="left"/>
              <w:textAlignment w:val="center"/>
              <w:rPr>
                <w:rFonts w:asciiTheme="minorEastAsia" w:hAnsiTheme="minorEastAsia" w:eastAsiaTheme="minorEastAsia" w:cstheme="minorEastAsia"/>
                <w:color w:val="000000"/>
                <w:kern w:val="0"/>
                <w:sz w:val="21"/>
                <w:szCs w:val="21"/>
                <w:lang w:bidi="ar"/>
              </w:rPr>
            </w:pPr>
          </w:p>
        </w:tc>
        <w:tc>
          <w:tcPr>
            <w:tcW w:w="4820" w:type="dxa"/>
            <w:tcBorders>
              <w:top w:val="nil"/>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c)严禁向客户索取任何形式的赏赐，即使客户主动提出，亦应尽量礼貌的做出拒绝</w:t>
            </w:r>
          </w:p>
        </w:tc>
        <w:tc>
          <w:tcPr>
            <w:tcW w:w="2531"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有违反规定的行为和现象</w:t>
            </w:r>
          </w:p>
        </w:tc>
        <w:tc>
          <w:tcPr>
            <w:tcW w:w="1902"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每发现一次扣5分，</w:t>
            </w:r>
            <w:r>
              <w:rPr>
                <w:rFonts w:hint="eastAsia" w:asciiTheme="minorEastAsia" w:hAnsiTheme="minorEastAsia" w:eastAsiaTheme="minorEastAsia" w:cstheme="minorEastAsia"/>
                <w:sz w:val="21"/>
                <w:szCs w:val="21"/>
              </w:rPr>
              <w:t>并赔偿损失</w:t>
            </w:r>
          </w:p>
        </w:tc>
      </w:tr>
      <w:tr>
        <w:tblPrEx>
          <w:tblCellMar>
            <w:top w:w="0" w:type="dxa"/>
            <w:left w:w="108" w:type="dxa"/>
            <w:bottom w:w="0" w:type="dxa"/>
            <w:right w:w="108" w:type="dxa"/>
          </w:tblCellMar>
        </w:tblPrEx>
        <w:trPr>
          <w:trHeight w:val="600" w:hRule="atLeast"/>
          <w:tblHeader/>
          <w:jc w:val="center"/>
        </w:trPr>
        <w:tc>
          <w:tcPr>
            <w:tcW w:w="993" w:type="dxa"/>
            <w:vMerge w:val="continue"/>
            <w:tcBorders>
              <w:left w:val="single" w:color="000000" w:sz="4" w:space="0"/>
              <w:right w:val="nil"/>
            </w:tcBorders>
          </w:tcPr>
          <w:p>
            <w:pPr>
              <w:widowControl/>
              <w:ind w:left="368" w:hanging="367" w:hangingChars="175"/>
              <w:jc w:val="left"/>
              <w:textAlignment w:val="center"/>
              <w:rPr>
                <w:rFonts w:asciiTheme="minorEastAsia" w:hAnsiTheme="minorEastAsia" w:eastAsiaTheme="minorEastAsia" w:cstheme="minorEastAsia"/>
                <w:color w:val="000000"/>
                <w:kern w:val="0"/>
                <w:sz w:val="21"/>
                <w:szCs w:val="21"/>
                <w:lang w:bidi="ar"/>
              </w:rPr>
            </w:pPr>
          </w:p>
        </w:tc>
        <w:tc>
          <w:tcPr>
            <w:tcW w:w="4820" w:type="dxa"/>
            <w:tcBorders>
              <w:top w:val="nil"/>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d)礼貌待人，微笑服务，不讲脏话、粗话；客户需要帮助时，请主动及时提供服务</w:t>
            </w:r>
          </w:p>
        </w:tc>
        <w:tc>
          <w:tcPr>
            <w:tcW w:w="2531"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有讲粗话、脏话现象且不主动替客户提供服务</w:t>
            </w:r>
          </w:p>
        </w:tc>
        <w:tc>
          <w:tcPr>
            <w:tcW w:w="1902"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每发现一处不合格扣0.5分</w:t>
            </w:r>
          </w:p>
        </w:tc>
      </w:tr>
      <w:tr>
        <w:tblPrEx>
          <w:tblCellMar>
            <w:top w:w="0" w:type="dxa"/>
            <w:left w:w="108" w:type="dxa"/>
            <w:bottom w:w="0" w:type="dxa"/>
            <w:right w:w="108" w:type="dxa"/>
          </w:tblCellMar>
        </w:tblPrEx>
        <w:trPr>
          <w:trHeight w:val="600" w:hRule="atLeast"/>
          <w:tblHeader/>
          <w:jc w:val="center"/>
        </w:trPr>
        <w:tc>
          <w:tcPr>
            <w:tcW w:w="993" w:type="dxa"/>
            <w:vMerge w:val="continue"/>
            <w:tcBorders>
              <w:left w:val="single" w:color="000000" w:sz="4" w:space="0"/>
              <w:right w:val="nil"/>
            </w:tcBorders>
          </w:tcPr>
          <w:p>
            <w:pPr>
              <w:widowControl/>
              <w:ind w:left="368" w:hanging="367" w:hangingChars="175"/>
              <w:jc w:val="left"/>
              <w:textAlignment w:val="center"/>
              <w:rPr>
                <w:rFonts w:asciiTheme="minorEastAsia" w:hAnsiTheme="minorEastAsia" w:eastAsiaTheme="minorEastAsia" w:cstheme="minorEastAsia"/>
                <w:color w:val="000000"/>
                <w:kern w:val="0"/>
                <w:sz w:val="21"/>
                <w:szCs w:val="21"/>
                <w:lang w:bidi="ar"/>
              </w:rPr>
            </w:pPr>
          </w:p>
        </w:tc>
        <w:tc>
          <w:tcPr>
            <w:tcW w:w="4820" w:type="dxa"/>
            <w:tcBorders>
              <w:top w:val="nil"/>
              <w:left w:val="single" w:color="auto" w:sz="4" w:space="0"/>
              <w:bottom w:val="single" w:color="auto" w:sz="4" w:space="0"/>
              <w:right w:val="single" w:color="auto" w:sz="4" w:space="0"/>
            </w:tcBorders>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e)严禁用对讲机闲聊、骂人、讲粗话。</w:t>
            </w:r>
          </w:p>
        </w:tc>
        <w:tc>
          <w:tcPr>
            <w:tcW w:w="2531" w:type="dxa"/>
            <w:tcBorders>
              <w:top w:val="nil"/>
              <w:left w:val="nil"/>
              <w:bottom w:val="single" w:color="auto" w:sz="4" w:space="0"/>
              <w:right w:val="single" w:color="auto" w:sz="4" w:space="0"/>
            </w:tcBorders>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出现用对讲机闲聊、骂人、讲粗话的现象</w:t>
            </w:r>
          </w:p>
        </w:tc>
        <w:tc>
          <w:tcPr>
            <w:tcW w:w="1902"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每发现一处不合格</w:t>
            </w:r>
            <w:r>
              <w:rPr>
                <w:rFonts w:hint="eastAsia" w:asciiTheme="minorEastAsia" w:hAnsiTheme="minorEastAsia" w:eastAsiaTheme="minorEastAsia" w:cstheme="minorEastAsia"/>
                <w:sz w:val="21"/>
                <w:szCs w:val="21"/>
              </w:rPr>
              <w:t>扣0.5分/次</w:t>
            </w:r>
          </w:p>
        </w:tc>
      </w:tr>
      <w:tr>
        <w:tblPrEx>
          <w:tblCellMar>
            <w:top w:w="0" w:type="dxa"/>
            <w:left w:w="108" w:type="dxa"/>
            <w:bottom w:w="0" w:type="dxa"/>
            <w:right w:w="108" w:type="dxa"/>
          </w:tblCellMar>
        </w:tblPrEx>
        <w:trPr>
          <w:trHeight w:val="600" w:hRule="atLeast"/>
          <w:tblHeader/>
          <w:jc w:val="center"/>
        </w:trPr>
        <w:tc>
          <w:tcPr>
            <w:tcW w:w="993" w:type="dxa"/>
            <w:vMerge w:val="continue"/>
            <w:tcBorders>
              <w:left w:val="single" w:color="000000" w:sz="4" w:space="0"/>
              <w:right w:val="nil"/>
            </w:tcBorders>
          </w:tcPr>
          <w:p>
            <w:pPr>
              <w:widowControl/>
              <w:ind w:left="368" w:hanging="367" w:hangingChars="175"/>
              <w:jc w:val="left"/>
              <w:textAlignment w:val="center"/>
              <w:rPr>
                <w:rFonts w:asciiTheme="minorEastAsia" w:hAnsiTheme="minorEastAsia" w:eastAsiaTheme="minorEastAsia" w:cstheme="minorEastAsia"/>
                <w:color w:val="000000"/>
                <w:kern w:val="0"/>
                <w:sz w:val="21"/>
                <w:szCs w:val="21"/>
                <w:lang w:bidi="ar"/>
              </w:rPr>
            </w:pPr>
          </w:p>
        </w:tc>
        <w:tc>
          <w:tcPr>
            <w:tcW w:w="4820" w:type="dxa"/>
            <w:tcBorders>
              <w:top w:val="nil"/>
              <w:left w:val="single" w:color="auto" w:sz="4" w:space="0"/>
              <w:bottom w:val="single" w:color="auto" w:sz="4" w:space="0"/>
              <w:right w:val="single" w:color="auto" w:sz="4" w:space="0"/>
            </w:tcBorders>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f)严禁上班期间会客、闲谈、不做与本职工作无关的事。</w:t>
            </w:r>
          </w:p>
        </w:tc>
        <w:tc>
          <w:tcPr>
            <w:tcW w:w="2531" w:type="dxa"/>
            <w:tcBorders>
              <w:top w:val="nil"/>
              <w:left w:val="nil"/>
              <w:bottom w:val="single" w:color="auto" w:sz="4" w:space="0"/>
              <w:right w:val="single" w:color="auto" w:sz="4" w:space="0"/>
            </w:tcBorders>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上班期间会客、闲谈、做与本职工作无关的事</w:t>
            </w:r>
          </w:p>
        </w:tc>
        <w:tc>
          <w:tcPr>
            <w:tcW w:w="1902"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每发现一处不合格</w:t>
            </w:r>
            <w:r>
              <w:rPr>
                <w:rFonts w:hint="eastAsia" w:asciiTheme="minorEastAsia" w:hAnsiTheme="minorEastAsia" w:eastAsiaTheme="minorEastAsia" w:cstheme="minorEastAsia"/>
                <w:sz w:val="21"/>
                <w:szCs w:val="21"/>
              </w:rPr>
              <w:t>扣0.5分/次</w:t>
            </w:r>
          </w:p>
        </w:tc>
      </w:tr>
      <w:tr>
        <w:tblPrEx>
          <w:tblCellMar>
            <w:top w:w="0" w:type="dxa"/>
            <w:left w:w="108" w:type="dxa"/>
            <w:bottom w:w="0" w:type="dxa"/>
            <w:right w:w="108" w:type="dxa"/>
          </w:tblCellMar>
        </w:tblPrEx>
        <w:trPr>
          <w:trHeight w:val="600" w:hRule="atLeast"/>
          <w:tblHeader/>
          <w:jc w:val="center"/>
        </w:trPr>
        <w:tc>
          <w:tcPr>
            <w:tcW w:w="993" w:type="dxa"/>
            <w:vMerge w:val="continue"/>
            <w:tcBorders>
              <w:left w:val="single" w:color="000000" w:sz="4" w:space="0"/>
              <w:right w:val="nil"/>
            </w:tcBorders>
          </w:tcPr>
          <w:p>
            <w:pPr>
              <w:widowControl/>
              <w:ind w:left="368" w:hanging="367" w:hangingChars="175"/>
              <w:jc w:val="left"/>
              <w:textAlignment w:val="center"/>
              <w:rPr>
                <w:rFonts w:asciiTheme="minorEastAsia" w:hAnsiTheme="minorEastAsia" w:eastAsiaTheme="minorEastAsia" w:cstheme="minorEastAsia"/>
                <w:color w:val="000000"/>
                <w:kern w:val="0"/>
                <w:sz w:val="21"/>
                <w:szCs w:val="21"/>
                <w:lang w:bidi="ar"/>
              </w:rPr>
            </w:pPr>
          </w:p>
        </w:tc>
        <w:tc>
          <w:tcPr>
            <w:tcW w:w="4820" w:type="dxa"/>
            <w:tcBorders>
              <w:top w:val="nil"/>
              <w:left w:val="single" w:color="auto" w:sz="4" w:space="0"/>
              <w:bottom w:val="single" w:color="auto" w:sz="4" w:space="0"/>
              <w:right w:val="single" w:color="auto" w:sz="4" w:space="0"/>
            </w:tcBorders>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g)严禁随地吐痰、乱丢果皮纸屑。</w:t>
            </w:r>
          </w:p>
        </w:tc>
        <w:tc>
          <w:tcPr>
            <w:tcW w:w="2531" w:type="dxa"/>
            <w:tcBorders>
              <w:top w:val="nil"/>
              <w:left w:val="nil"/>
              <w:bottom w:val="single" w:color="auto" w:sz="4" w:space="0"/>
              <w:right w:val="single" w:color="auto" w:sz="4" w:space="0"/>
            </w:tcBorders>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随地吐痰、乱丢果皮纸屑</w:t>
            </w:r>
          </w:p>
        </w:tc>
        <w:tc>
          <w:tcPr>
            <w:tcW w:w="1902"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每发现一处不合格</w:t>
            </w:r>
            <w:r>
              <w:rPr>
                <w:rFonts w:hint="eastAsia" w:asciiTheme="minorEastAsia" w:hAnsiTheme="minorEastAsia" w:eastAsiaTheme="minorEastAsia" w:cstheme="minorEastAsia"/>
                <w:sz w:val="21"/>
                <w:szCs w:val="21"/>
              </w:rPr>
              <w:t>扣0.5分/次</w:t>
            </w:r>
          </w:p>
        </w:tc>
      </w:tr>
      <w:tr>
        <w:tblPrEx>
          <w:tblCellMar>
            <w:top w:w="0" w:type="dxa"/>
            <w:left w:w="108" w:type="dxa"/>
            <w:bottom w:w="0" w:type="dxa"/>
            <w:right w:w="108" w:type="dxa"/>
          </w:tblCellMar>
        </w:tblPrEx>
        <w:trPr>
          <w:trHeight w:val="600" w:hRule="atLeast"/>
          <w:tblHeader/>
          <w:jc w:val="center"/>
        </w:trPr>
        <w:tc>
          <w:tcPr>
            <w:tcW w:w="993" w:type="dxa"/>
            <w:vMerge w:val="continue"/>
            <w:tcBorders>
              <w:left w:val="single" w:color="000000" w:sz="4" w:space="0"/>
              <w:right w:val="nil"/>
            </w:tcBorders>
          </w:tcPr>
          <w:p>
            <w:pPr>
              <w:widowControl/>
              <w:ind w:left="368" w:hanging="367" w:hangingChars="175"/>
              <w:jc w:val="left"/>
              <w:textAlignment w:val="center"/>
              <w:rPr>
                <w:rFonts w:asciiTheme="minorEastAsia" w:hAnsiTheme="minorEastAsia" w:eastAsiaTheme="minorEastAsia" w:cstheme="minorEastAsia"/>
                <w:color w:val="000000"/>
                <w:kern w:val="0"/>
                <w:sz w:val="21"/>
                <w:szCs w:val="21"/>
                <w:lang w:bidi="ar"/>
              </w:rPr>
            </w:pPr>
          </w:p>
        </w:tc>
        <w:tc>
          <w:tcPr>
            <w:tcW w:w="4820" w:type="dxa"/>
            <w:tcBorders>
              <w:top w:val="nil"/>
              <w:left w:val="single" w:color="auto" w:sz="4" w:space="0"/>
              <w:bottom w:val="single" w:color="auto" w:sz="4" w:space="0"/>
              <w:right w:val="single" w:color="auto" w:sz="4" w:space="0"/>
            </w:tcBorders>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h)严禁执勤时剔牙齿、脱鞋袜、剪指甲。</w:t>
            </w:r>
          </w:p>
        </w:tc>
        <w:tc>
          <w:tcPr>
            <w:tcW w:w="2531" w:type="dxa"/>
            <w:tcBorders>
              <w:top w:val="nil"/>
              <w:left w:val="nil"/>
              <w:bottom w:val="single" w:color="auto" w:sz="4" w:space="0"/>
              <w:right w:val="single" w:color="auto" w:sz="4" w:space="0"/>
            </w:tcBorders>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执勤时剪指甲、剔牙齿、脱鞋袜</w:t>
            </w:r>
          </w:p>
        </w:tc>
        <w:tc>
          <w:tcPr>
            <w:tcW w:w="1902"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每发现一处不合格</w:t>
            </w:r>
            <w:r>
              <w:rPr>
                <w:rFonts w:hint="eastAsia" w:asciiTheme="minorEastAsia" w:hAnsiTheme="minorEastAsia" w:eastAsiaTheme="minorEastAsia" w:cstheme="minorEastAsia"/>
                <w:sz w:val="21"/>
                <w:szCs w:val="21"/>
              </w:rPr>
              <w:t>扣0.5分/次</w:t>
            </w:r>
          </w:p>
        </w:tc>
      </w:tr>
      <w:tr>
        <w:tblPrEx>
          <w:tblCellMar>
            <w:top w:w="0" w:type="dxa"/>
            <w:left w:w="108" w:type="dxa"/>
            <w:bottom w:w="0" w:type="dxa"/>
            <w:right w:w="108" w:type="dxa"/>
          </w:tblCellMar>
        </w:tblPrEx>
        <w:trPr>
          <w:trHeight w:val="600" w:hRule="atLeast"/>
          <w:tblHeader/>
          <w:jc w:val="center"/>
        </w:trPr>
        <w:tc>
          <w:tcPr>
            <w:tcW w:w="993" w:type="dxa"/>
            <w:vMerge w:val="continue"/>
            <w:tcBorders>
              <w:left w:val="single" w:color="000000" w:sz="4" w:space="0"/>
              <w:bottom w:val="single" w:color="auto" w:sz="4" w:space="0"/>
              <w:right w:val="nil"/>
            </w:tcBorders>
          </w:tcPr>
          <w:p>
            <w:pPr>
              <w:widowControl/>
              <w:ind w:left="368" w:hanging="367" w:hangingChars="175"/>
              <w:jc w:val="left"/>
              <w:textAlignment w:val="center"/>
              <w:rPr>
                <w:rFonts w:asciiTheme="minorEastAsia" w:hAnsiTheme="minorEastAsia" w:eastAsiaTheme="minorEastAsia" w:cstheme="minorEastAsia"/>
                <w:color w:val="000000"/>
                <w:kern w:val="0"/>
                <w:sz w:val="21"/>
                <w:szCs w:val="21"/>
                <w:lang w:bidi="ar"/>
              </w:rPr>
            </w:pPr>
          </w:p>
        </w:tc>
        <w:tc>
          <w:tcPr>
            <w:tcW w:w="4820" w:type="dxa"/>
            <w:tcBorders>
              <w:top w:val="nil"/>
              <w:left w:val="single" w:color="auto" w:sz="4" w:space="0"/>
              <w:bottom w:val="single" w:color="auto" w:sz="4" w:space="0"/>
              <w:right w:val="single" w:color="auto" w:sz="4" w:space="0"/>
            </w:tcBorders>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i)执勤期间不得发生吵架、打架行为。</w:t>
            </w:r>
          </w:p>
        </w:tc>
        <w:tc>
          <w:tcPr>
            <w:tcW w:w="2531" w:type="dxa"/>
            <w:tcBorders>
              <w:top w:val="nil"/>
              <w:left w:val="nil"/>
              <w:bottom w:val="single" w:color="auto" w:sz="4" w:space="0"/>
              <w:right w:val="single" w:color="auto" w:sz="4" w:space="0"/>
            </w:tcBorders>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执勤期间发生吵架、打架行为</w:t>
            </w:r>
          </w:p>
        </w:tc>
        <w:tc>
          <w:tcPr>
            <w:tcW w:w="1902"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每发现一处不合格</w:t>
            </w:r>
            <w:r>
              <w:rPr>
                <w:rFonts w:hint="eastAsia" w:asciiTheme="minorEastAsia" w:hAnsiTheme="minorEastAsia" w:eastAsiaTheme="minorEastAsia" w:cstheme="minorEastAsia"/>
                <w:sz w:val="21"/>
                <w:szCs w:val="21"/>
              </w:rPr>
              <w:t>扣5分/次</w:t>
            </w:r>
          </w:p>
        </w:tc>
      </w:tr>
      <w:tr>
        <w:tblPrEx>
          <w:tblCellMar>
            <w:top w:w="0" w:type="dxa"/>
            <w:left w:w="108" w:type="dxa"/>
            <w:bottom w:w="0" w:type="dxa"/>
            <w:right w:w="108" w:type="dxa"/>
          </w:tblCellMar>
        </w:tblPrEx>
        <w:trPr>
          <w:trHeight w:val="1006" w:hRule="atLeast"/>
          <w:tblHeader/>
          <w:jc w:val="center"/>
        </w:trPr>
        <w:tc>
          <w:tcPr>
            <w:tcW w:w="993" w:type="dxa"/>
            <w:vMerge w:val="restart"/>
            <w:tcBorders>
              <w:top w:val="single" w:color="auto" w:sz="4" w:space="0"/>
              <w:left w:val="single" w:color="000000" w:sz="4" w:space="0"/>
              <w:bottom w:val="single" w:color="000000"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值班</w:t>
            </w:r>
          </w:p>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交接</w:t>
            </w:r>
          </w:p>
        </w:tc>
        <w:tc>
          <w:tcPr>
            <w:tcW w:w="482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a)建立24小时值班制度</w:t>
            </w:r>
          </w:p>
        </w:tc>
        <w:tc>
          <w:tcPr>
            <w:tcW w:w="2531" w:type="dxa"/>
            <w:tcBorders>
              <w:top w:val="single" w:color="auto" w:sz="4" w:space="0"/>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未按要求设立24小时值班制度</w:t>
            </w:r>
          </w:p>
        </w:tc>
        <w:tc>
          <w:tcPr>
            <w:tcW w:w="1902" w:type="dxa"/>
            <w:tcBorders>
              <w:top w:val="single" w:color="auto" w:sz="4" w:space="0"/>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每发现一处不合格扣5分</w:t>
            </w:r>
          </w:p>
        </w:tc>
      </w:tr>
      <w:tr>
        <w:tblPrEx>
          <w:tblCellMar>
            <w:top w:w="0" w:type="dxa"/>
            <w:left w:w="108" w:type="dxa"/>
            <w:bottom w:w="0" w:type="dxa"/>
            <w:right w:w="108" w:type="dxa"/>
          </w:tblCellMar>
        </w:tblPrEx>
        <w:trPr>
          <w:trHeight w:val="600" w:hRule="atLeast"/>
          <w:tblHeader/>
          <w:jc w:val="center"/>
        </w:trPr>
        <w:tc>
          <w:tcPr>
            <w:tcW w:w="993" w:type="dxa"/>
            <w:vMerge w:val="continue"/>
            <w:tcBorders>
              <w:top w:val="nil"/>
              <w:left w:val="single" w:color="000000" w:sz="4" w:space="0"/>
              <w:bottom w:val="single" w:color="000000"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p>
        </w:tc>
        <w:tc>
          <w:tcPr>
            <w:tcW w:w="4820" w:type="dxa"/>
            <w:tcBorders>
              <w:top w:val="nil"/>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b)值班电话接听规范，按要求处理客户诉求，并留存记录</w:t>
            </w:r>
          </w:p>
        </w:tc>
        <w:tc>
          <w:tcPr>
            <w:tcW w:w="2531"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接听电话不规范且不按要求处理客户诉求并留存记录</w:t>
            </w:r>
          </w:p>
        </w:tc>
        <w:tc>
          <w:tcPr>
            <w:tcW w:w="1902"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每发现一处不合格扣0.5分</w:t>
            </w:r>
          </w:p>
        </w:tc>
      </w:tr>
      <w:tr>
        <w:tblPrEx>
          <w:tblCellMar>
            <w:top w:w="0" w:type="dxa"/>
            <w:left w:w="108" w:type="dxa"/>
            <w:bottom w:w="0" w:type="dxa"/>
            <w:right w:w="108" w:type="dxa"/>
          </w:tblCellMar>
        </w:tblPrEx>
        <w:trPr>
          <w:trHeight w:val="960" w:hRule="atLeast"/>
          <w:tblHeader/>
          <w:jc w:val="center"/>
        </w:trPr>
        <w:tc>
          <w:tcPr>
            <w:tcW w:w="993" w:type="dxa"/>
            <w:vMerge w:val="continue"/>
            <w:tcBorders>
              <w:top w:val="nil"/>
              <w:left w:val="single" w:color="000000" w:sz="4" w:space="0"/>
              <w:bottom w:val="single" w:color="000000"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p>
        </w:tc>
        <w:tc>
          <w:tcPr>
            <w:tcW w:w="4820" w:type="dxa"/>
            <w:tcBorders>
              <w:top w:val="nil"/>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c)值班记录填写规范准确详细，</w:t>
            </w:r>
            <w:r>
              <w:rPr>
                <w:rFonts w:hint="eastAsia" w:asciiTheme="minorEastAsia" w:hAnsiTheme="minorEastAsia" w:eastAsiaTheme="minorEastAsia" w:cstheme="minorEastAsia"/>
                <w:sz w:val="21"/>
                <w:szCs w:val="21"/>
              </w:rPr>
              <w:t>无乱写乱画现象，包括值班工作记录交接，管理范围内物品状态记录等，有交接班时间和内容要求，有交接班记录，并有上级检查签字</w:t>
            </w:r>
          </w:p>
        </w:tc>
        <w:tc>
          <w:tcPr>
            <w:tcW w:w="2531"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值班记录记录规范、无遗漏且字迹清晰，有上级检查签字</w:t>
            </w:r>
          </w:p>
        </w:tc>
        <w:tc>
          <w:tcPr>
            <w:tcW w:w="1902"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每发现一处不合格扣0.5分</w:t>
            </w:r>
          </w:p>
        </w:tc>
      </w:tr>
      <w:tr>
        <w:tblPrEx>
          <w:tblCellMar>
            <w:top w:w="0" w:type="dxa"/>
            <w:left w:w="108" w:type="dxa"/>
            <w:bottom w:w="0" w:type="dxa"/>
            <w:right w:w="108" w:type="dxa"/>
          </w:tblCellMar>
        </w:tblPrEx>
        <w:trPr>
          <w:trHeight w:val="600" w:hRule="atLeast"/>
          <w:tblHeader/>
          <w:jc w:val="center"/>
        </w:trPr>
        <w:tc>
          <w:tcPr>
            <w:tcW w:w="993" w:type="dxa"/>
            <w:vMerge w:val="continue"/>
            <w:tcBorders>
              <w:top w:val="nil"/>
              <w:left w:val="single" w:color="000000" w:sz="4" w:space="0"/>
              <w:bottom w:val="single" w:color="000000"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p>
        </w:tc>
        <w:tc>
          <w:tcPr>
            <w:tcW w:w="4820" w:type="dxa"/>
            <w:tcBorders>
              <w:top w:val="nil"/>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d)对岗位发生的情况了解并进行汇总，如遇突发性事件及急性案件，应设法采取应急措施，制止事态的扩大，并注意保护现象留存记录 </w:t>
            </w:r>
          </w:p>
        </w:tc>
        <w:tc>
          <w:tcPr>
            <w:tcW w:w="2531"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发生突发/急性事件没有制止事态扩大的措施并留存记录</w:t>
            </w:r>
          </w:p>
        </w:tc>
        <w:tc>
          <w:tcPr>
            <w:tcW w:w="1902"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每发现一处不合格扣5分</w:t>
            </w:r>
          </w:p>
        </w:tc>
      </w:tr>
      <w:tr>
        <w:tblPrEx>
          <w:tblCellMar>
            <w:top w:w="0" w:type="dxa"/>
            <w:left w:w="108" w:type="dxa"/>
            <w:bottom w:w="0" w:type="dxa"/>
            <w:right w:w="108" w:type="dxa"/>
          </w:tblCellMar>
        </w:tblPrEx>
        <w:trPr>
          <w:trHeight w:val="465" w:hRule="atLeast"/>
          <w:tblHeader/>
          <w:jc w:val="center"/>
        </w:trPr>
        <w:tc>
          <w:tcPr>
            <w:tcW w:w="993" w:type="dxa"/>
            <w:vMerge w:val="restart"/>
            <w:tcBorders>
              <w:top w:val="nil"/>
              <w:left w:val="single" w:color="000000" w:sz="4" w:space="0"/>
              <w:bottom w:val="single" w:color="000000"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业务知</w:t>
            </w:r>
          </w:p>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识及培</w:t>
            </w:r>
          </w:p>
          <w:p>
            <w:pPr>
              <w:widowControl/>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训</w:t>
            </w:r>
          </w:p>
        </w:tc>
        <w:tc>
          <w:tcPr>
            <w:tcW w:w="4820" w:type="dxa"/>
            <w:tcBorders>
              <w:top w:val="nil"/>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a)掌握本项目及各自岗位应知应会情况</w:t>
            </w:r>
          </w:p>
        </w:tc>
        <w:tc>
          <w:tcPr>
            <w:tcW w:w="2531"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对项目及各自岗位应知应会情况不熟悉</w:t>
            </w:r>
          </w:p>
        </w:tc>
        <w:tc>
          <w:tcPr>
            <w:tcW w:w="1902"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每发现一处不合格扣0.5分</w:t>
            </w:r>
          </w:p>
        </w:tc>
      </w:tr>
      <w:tr>
        <w:tblPrEx>
          <w:tblCellMar>
            <w:top w:w="0" w:type="dxa"/>
            <w:left w:w="108" w:type="dxa"/>
            <w:bottom w:w="0" w:type="dxa"/>
            <w:right w:w="108" w:type="dxa"/>
          </w:tblCellMar>
        </w:tblPrEx>
        <w:trPr>
          <w:trHeight w:val="420" w:hRule="atLeast"/>
          <w:tblHeader/>
          <w:jc w:val="center"/>
        </w:trPr>
        <w:tc>
          <w:tcPr>
            <w:tcW w:w="993" w:type="dxa"/>
            <w:vMerge w:val="continue"/>
            <w:tcBorders>
              <w:top w:val="nil"/>
              <w:left w:val="single" w:color="000000" w:sz="4" w:space="0"/>
              <w:bottom w:val="single" w:color="000000"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p>
        </w:tc>
        <w:tc>
          <w:tcPr>
            <w:tcW w:w="4820" w:type="dxa"/>
            <w:tcBorders>
              <w:top w:val="nil"/>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b)了解并收集租户入住、装修情况并做好记录</w:t>
            </w:r>
          </w:p>
        </w:tc>
        <w:tc>
          <w:tcPr>
            <w:tcW w:w="2531"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未对租户、装修情况进行登记</w:t>
            </w:r>
          </w:p>
        </w:tc>
        <w:tc>
          <w:tcPr>
            <w:tcW w:w="1902"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每发现一处不合格扣0.5分</w:t>
            </w:r>
          </w:p>
        </w:tc>
      </w:tr>
      <w:tr>
        <w:tblPrEx>
          <w:tblCellMar>
            <w:top w:w="0" w:type="dxa"/>
            <w:left w:w="108" w:type="dxa"/>
            <w:bottom w:w="0" w:type="dxa"/>
            <w:right w:w="108" w:type="dxa"/>
          </w:tblCellMar>
        </w:tblPrEx>
        <w:trPr>
          <w:trHeight w:val="600" w:hRule="atLeast"/>
          <w:tblHeader/>
          <w:jc w:val="center"/>
        </w:trPr>
        <w:tc>
          <w:tcPr>
            <w:tcW w:w="993" w:type="dxa"/>
            <w:vMerge w:val="continue"/>
            <w:tcBorders>
              <w:top w:val="nil"/>
              <w:left w:val="single" w:color="000000" w:sz="4" w:space="0"/>
              <w:bottom w:val="single" w:color="000000"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p>
        </w:tc>
        <w:tc>
          <w:tcPr>
            <w:tcW w:w="4820" w:type="dxa"/>
            <w:tcBorders>
              <w:top w:val="nil"/>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c)每月向甲方上交岗位培训计划，并认真落实，每月岗位培训不得低于3次并留存记录</w:t>
            </w:r>
          </w:p>
        </w:tc>
        <w:tc>
          <w:tcPr>
            <w:tcW w:w="2531"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未制订并上交培训计划且未按要求组织实施并留存记录</w:t>
            </w:r>
          </w:p>
        </w:tc>
        <w:tc>
          <w:tcPr>
            <w:tcW w:w="1902"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每缺少一次培训记录扣0.5分</w:t>
            </w:r>
          </w:p>
        </w:tc>
      </w:tr>
      <w:tr>
        <w:tblPrEx>
          <w:tblCellMar>
            <w:top w:w="0" w:type="dxa"/>
            <w:left w:w="108" w:type="dxa"/>
            <w:bottom w:w="0" w:type="dxa"/>
            <w:right w:w="108" w:type="dxa"/>
          </w:tblCellMar>
        </w:tblPrEx>
        <w:trPr>
          <w:trHeight w:val="600" w:hRule="atLeast"/>
          <w:tblHeader/>
          <w:jc w:val="center"/>
        </w:trPr>
        <w:tc>
          <w:tcPr>
            <w:tcW w:w="993" w:type="dxa"/>
            <w:vMerge w:val="restart"/>
            <w:tcBorders>
              <w:top w:val="nil"/>
              <w:left w:val="single" w:color="000000" w:sz="4" w:space="0"/>
              <w:bottom w:val="single" w:color="auto"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门岗</w:t>
            </w:r>
          </w:p>
        </w:tc>
        <w:tc>
          <w:tcPr>
            <w:tcW w:w="4820" w:type="dxa"/>
            <w:tcBorders>
              <w:top w:val="nil"/>
              <w:left w:val="single" w:color="auto" w:sz="4" w:space="0"/>
              <w:bottom w:val="single" w:color="auto" w:sz="4" w:space="0"/>
              <w:right w:val="single" w:color="auto" w:sz="4" w:space="0"/>
            </w:tcBorders>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a)立岗时，严格按照管理处相关规定时间站立于规定的位置，</w:t>
            </w:r>
            <w:r>
              <w:rPr>
                <w:rFonts w:hint="eastAsia" w:asciiTheme="minorEastAsia" w:hAnsiTheme="minorEastAsia" w:eastAsiaTheme="minorEastAsia" w:cstheme="minorEastAsia"/>
                <w:sz w:val="21"/>
                <w:szCs w:val="21"/>
              </w:rPr>
              <w:t>姿态要端正，不得弯腰曲背，形同依倚状。严禁背靠门柱或墙角、伞柱。</w:t>
            </w:r>
          </w:p>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sz w:val="21"/>
                <w:szCs w:val="21"/>
              </w:rPr>
              <w:t>立正时双手下垂，手指自然并拢，双手中指贴在裤的齐缝中间，不可将手插进衣袋或裤袋内</w:t>
            </w:r>
          </w:p>
        </w:tc>
        <w:tc>
          <w:tcPr>
            <w:tcW w:w="2531"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值班期间，未按规定时间及位置立岗，</w:t>
            </w:r>
            <w:r>
              <w:rPr>
                <w:rFonts w:hint="eastAsia" w:asciiTheme="minorEastAsia" w:hAnsiTheme="minorEastAsia" w:eastAsiaTheme="minorEastAsia" w:cstheme="minorEastAsia"/>
                <w:sz w:val="21"/>
                <w:szCs w:val="21"/>
              </w:rPr>
              <w:t>出现站姿不端正，弯腰曲背、背靠门柱、墙角、伞柱，手插进衣袋或裤袋内或不站在指定岗位上的现象</w:t>
            </w:r>
          </w:p>
        </w:tc>
        <w:tc>
          <w:tcPr>
            <w:tcW w:w="1902"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每发现一处不合格扣0.5分</w:t>
            </w:r>
          </w:p>
        </w:tc>
      </w:tr>
      <w:tr>
        <w:tblPrEx>
          <w:tblCellMar>
            <w:top w:w="0" w:type="dxa"/>
            <w:left w:w="108" w:type="dxa"/>
            <w:bottom w:w="0" w:type="dxa"/>
            <w:right w:w="108" w:type="dxa"/>
          </w:tblCellMar>
        </w:tblPrEx>
        <w:trPr>
          <w:trHeight w:val="600" w:hRule="atLeast"/>
          <w:tblHeader/>
          <w:jc w:val="center"/>
        </w:trPr>
        <w:tc>
          <w:tcPr>
            <w:tcW w:w="993" w:type="dxa"/>
            <w:vMerge w:val="continue"/>
            <w:tcBorders>
              <w:top w:val="single" w:color="auto" w:sz="4" w:space="0"/>
              <w:left w:val="single" w:color="000000" w:sz="4" w:space="0"/>
              <w:bottom w:val="single" w:color="auto"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p>
        </w:tc>
        <w:tc>
          <w:tcPr>
            <w:tcW w:w="4820" w:type="dxa"/>
            <w:tcBorders>
              <w:top w:val="nil"/>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b)礼貌引导访客，做好访客登记工作，并记录在《人员进出登记表》中</w:t>
            </w:r>
          </w:p>
        </w:tc>
        <w:tc>
          <w:tcPr>
            <w:tcW w:w="2531"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对访客未进行登记并留存记录</w:t>
            </w:r>
          </w:p>
        </w:tc>
        <w:tc>
          <w:tcPr>
            <w:tcW w:w="1902"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每发现一处不合格扣0.5分</w:t>
            </w:r>
          </w:p>
        </w:tc>
      </w:tr>
      <w:tr>
        <w:tblPrEx>
          <w:tblCellMar>
            <w:top w:w="0" w:type="dxa"/>
            <w:left w:w="108" w:type="dxa"/>
            <w:bottom w:w="0" w:type="dxa"/>
            <w:right w:w="108" w:type="dxa"/>
          </w:tblCellMar>
        </w:tblPrEx>
        <w:trPr>
          <w:trHeight w:val="840" w:hRule="atLeast"/>
          <w:tblHeader/>
          <w:jc w:val="center"/>
        </w:trPr>
        <w:tc>
          <w:tcPr>
            <w:tcW w:w="993" w:type="dxa"/>
            <w:vMerge w:val="continue"/>
            <w:tcBorders>
              <w:top w:val="single" w:color="auto" w:sz="4" w:space="0"/>
              <w:left w:val="single" w:color="000000" w:sz="4" w:space="0"/>
              <w:bottom w:val="single" w:color="auto"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p>
        </w:tc>
        <w:tc>
          <w:tcPr>
            <w:tcW w:w="4820" w:type="dxa"/>
            <w:tcBorders>
              <w:top w:val="nil"/>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c)维持车辆停放、进出秩序，确保车辆正确停放于指定的停车位，无乱停乱放，阻碍交通及消防通道现象</w:t>
            </w:r>
          </w:p>
        </w:tc>
        <w:tc>
          <w:tcPr>
            <w:tcW w:w="2531"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未对进出车辆进行引导，存在阻碍及堵塞消防通道现象</w:t>
            </w:r>
          </w:p>
        </w:tc>
        <w:tc>
          <w:tcPr>
            <w:tcW w:w="1902"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每发现一处不合格扣0.5分</w:t>
            </w:r>
          </w:p>
        </w:tc>
      </w:tr>
      <w:tr>
        <w:tblPrEx>
          <w:tblCellMar>
            <w:top w:w="0" w:type="dxa"/>
            <w:left w:w="108" w:type="dxa"/>
            <w:bottom w:w="0" w:type="dxa"/>
            <w:right w:w="108" w:type="dxa"/>
          </w:tblCellMar>
        </w:tblPrEx>
        <w:trPr>
          <w:trHeight w:val="1688" w:hRule="atLeast"/>
          <w:tblHeader/>
          <w:jc w:val="center"/>
        </w:trPr>
        <w:tc>
          <w:tcPr>
            <w:tcW w:w="993" w:type="dxa"/>
            <w:vMerge w:val="continue"/>
            <w:tcBorders>
              <w:top w:val="single" w:color="auto" w:sz="4" w:space="0"/>
              <w:left w:val="single" w:color="000000" w:sz="4" w:space="0"/>
              <w:bottom w:val="single" w:color="auto"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p>
        </w:tc>
        <w:tc>
          <w:tcPr>
            <w:tcW w:w="4820" w:type="dxa"/>
            <w:tcBorders>
              <w:top w:val="nil"/>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d)对所有非工作时间段进出车辆及外来车辆进行登记，货车需进行开厢检查，并留存相关记录</w:t>
            </w:r>
          </w:p>
        </w:tc>
        <w:tc>
          <w:tcPr>
            <w:tcW w:w="2531"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非工作时间未对车辆进行控制、检查并留存记录</w:t>
            </w:r>
          </w:p>
        </w:tc>
        <w:tc>
          <w:tcPr>
            <w:tcW w:w="1902"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每发现一处不合格扣0.5分</w:t>
            </w:r>
          </w:p>
        </w:tc>
      </w:tr>
      <w:tr>
        <w:tblPrEx>
          <w:tblCellMar>
            <w:top w:w="0" w:type="dxa"/>
            <w:left w:w="108" w:type="dxa"/>
            <w:bottom w:w="0" w:type="dxa"/>
            <w:right w:w="108" w:type="dxa"/>
          </w:tblCellMar>
        </w:tblPrEx>
        <w:trPr>
          <w:trHeight w:val="870" w:hRule="atLeast"/>
          <w:tblHeader/>
          <w:jc w:val="center"/>
        </w:trPr>
        <w:tc>
          <w:tcPr>
            <w:tcW w:w="993" w:type="dxa"/>
            <w:vMerge w:val="continue"/>
            <w:tcBorders>
              <w:top w:val="single" w:color="auto" w:sz="4" w:space="0"/>
              <w:left w:val="single" w:color="000000" w:sz="4" w:space="0"/>
              <w:bottom w:val="single" w:color="auto"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p>
        </w:tc>
        <w:tc>
          <w:tcPr>
            <w:tcW w:w="4820" w:type="dxa"/>
            <w:tcBorders>
              <w:top w:val="nil"/>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e)配合做好项目垃圾清运管理，对垃圾清运车辆运载情况进行核查登记（含车辆进出日期、时间、车号等）</w:t>
            </w:r>
          </w:p>
        </w:tc>
        <w:tc>
          <w:tcPr>
            <w:tcW w:w="2531"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未对垃圾清运车辆进行核查登记，且核查登记存在虚假情况</w:t>
            </w:r>
          </w:p>
        </w:tc>
        <w:tc>
          <w:tcPr>
            <w:tcW w:w="1902"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每发现一处不合格扣5分</w:t>
            </w:r>
          </w:p>
        </w:tc>
      </w:tr>
      <w:tr>
        <w:tblPrEx>
          <w:tblCellMar>
            <w:top w:w="0" w:type="dxa"/>
            <w:left w:w="108" w:type="dxa"/>
            <w:bottom w:w="0" w:type="dxa"/>
            <w:right w:w="108" w:type="dxa"/>
          </w:tblCellMar>
        </w:tblPrEx>
        <w:trPr>
          <w:trHeight w:val="1020" w:hRule="atLeast"/>
          <w:tblHeader/>
          <w:jc w:val="center"/>
        </w:trPr>
        <w:tc>
          <w:tcPr>
            <w:tcW w:w="993" w:type="dxa"/>
            <w:vMerge w:val="continue"/>
            <w:tcBorders>
              <w:top w:val="single" w:color="auto" w:sz="4" w:space="0"/>
              <w:left w:val="single" w:color="000000" w:sz="4" w:space="0"/>
              <w:bottom w:val="single" w:color="auto"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p>
        </w:tc>
        <w:tc>
          <w:tcPr>
            <w:tcW w:w="482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f)对运出项目的大件物品及可疑物品，应礼貌地要求客户出具有效的《物品出门单》，并请客户配合查验物品</w:t>
            </w:r>
          </w:p>
        </w:tc>
        <w:tc>
          <w:tcPr>
            <w:tcW w:w="2531" w:type="dxa"/>
            <w:tcBorders>
              <w:top w:val="single" w:color="auto" w:sz="4" w:space="0"/>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按规定要求对运出项目的物品进行核查登记并留存记录</w:t>
            </w:r>
          </w:p>
        </w:tc>
        <w:tc>
          <w:tcPr>
            <w:tcW w:w="1902" w:type="dxa"/>
            <w:tcBorders>
              <w:top w:val="single" w:color="auto" w:sz="4" w:space="0"/>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每发现一处不合格扣0.5分</w:t>
            </w:r>
          </w:p>
        </w:tc>
      </w:tr>
      <w:tr>
        <w:tblPrEx>
          <w:tblCellMar>
            <w:top w:w="0" w:type="dxa"/>
            <w:left w:w="108" w:type="dxa"/>
            <w:bottom w:w="0" w:type="dxa"/>
            <w:right w:w="108" w:type="dxa"/>
          </w:tblCellMar>
        </w:tblPrEx>
        <w:trPr>
          <w:trHeight w:val="600" w:hRule="atLeast"/>
          <w:tblHeader/>
          <w:jc w:val="center"/>
        </w:trPr>
        <w:tc>
          <w:tcPr>
            <w:tcW w:w="993" w:type="dxa"/>
            <w:vMerge w:val="continue"/>
            <w:tcBorders>
              <w:top w:val="single" w:color="auto" w:sz="4" w:space="0"/>
              <w:left w:val="single" w:color="000000" w:sz="4" w:space="0"/>
              <w:bottom w:val="single" w:color="auto"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p>
        </w:tc>
        <w:tc>
          <w:tcPr>
            <w:tcW w:w="4820" w:type="dxa"/>
            <w:tcBorders>
              <w:top w:val="nil"/>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g)二次装修及其他工程施工人员进入项目，要检查其是否有本管理处签发的有效《临时出入证》</w:t>
            </w:r>
          </w:p>
        </w:tc>
        <w:tc>
          <w:tcPr>
            <w:tcW w:w="2531"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按规定要求对外来人员进行核实登记并留存记录</w:t>
            </w:r>
          </w:p>
        </w:tc>
        <w:tc>
          <w:tcPr>
            <w:tcW w:w="1902"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每发现一处不合格扣0.5分</w:t>
            </w:r>
          </w:p>
        </w:tc>
      </w:tr>
      <w:tr>
        <w:tblPrEx>
          <w:tblCellMar>
            <w:top w:w="0" w:type="dxa"/>
            <w:left w:w="108" w:type="dxa"/>
            <w:bottom w:w="0" w:type="dxa"/>
            <w:right w:w="108" w:type="dxa"/>
          </w:tblCellMar>
        </w:tblPrEx>
        <w:trPr>
          <w:trHeight w:val="870" w:hRule="atLeast"/>
          <w:tblHeader/>
          <w:jc w:val="center"/>
        </w:trPr>
        <w:tc>
          <w:tcPr>
            <w:tcW w:w="993" w:type="dxa"/>
            <w:vMerge w:val="continue"/>
            <w:tcBorders>
              <w:top w:val="single" w:color="auto" w:sz="4" w:space="0"/>
              <w:left w:val="single" w:color="000000" w:sz="4" w:space="0"/>
              <w:bottom w:val="single" w:color="auto"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p>
        </w:tc>
        <w:tc>
          <w:tcPr>
            <w:tcW w:w="4820" w:type="dxa"/>
            <w:tcBorders>
              <w:top w:val="nil"/>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h)送餐人员进入项目，需要求其出示《临时出入证》，确认送餐人员是否按要求回收空（剩）饭盒，发现违反规定要求的人员，应及时向甲方相关负责人汇报</w:t>
            </w:r>
          </w:p>
        </w:tc>
        <w:tc>
          <w:tcPr>
            <w:tcW w:w="2531"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未对送餐人员进行身份核实并确认其饭盒回收情况导致垃圾乱堆乱放</w:t>
            </w:r>
          </w:p>
        </w:tc>
        <w:tc>
          <w:tcPr>
            <w:tcW w:w="1902"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每发现一处不合格扣0.5分</w:t>
            </w:r>
          </w:p>
        </w:tc>
      </w:tr>
      <w:tr>
        <w:tblPrEx>
          <w:tblCellMar>
            <w:top w:w="0" w:type="dxa"/>
            <w:left w:w="108" w:type="dxa"/>
            <w:bottom w:w="0" w:type="dxa"/>
            <w:right w:w="108" w:type="dxa"/>
          </w:tblCellMar>
        </w:tblPrEx>
        <w:trPr>
          <w:trHeight w:val="825" w:hRule="atLeast"/>
          <w:tblHeader/>
          <w:jc w:val="center"/>
        </w:trPr>
        <w:tc>
          <w:tcPr>
            <w:tcW w:w="993" w:type="dxa"/>
            <w:vMerge w:val="continue"/>
            <w:tcBorders>
              <w:top w:val="single" w:color="auto" w:sz="4" w:space="0"/>
              <w:left w:val="single" w:color="000000" w:sz="4" w:space="0"/>
              <w:bottom w:val="single" w:color="auto"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p>
        </w:tc>
        <w:tc>
          <w:tcPr>
            <w:tcW w:w="4820" w:type="dxa"/>
            <w:tcBorders>
              <w:top w:val="nil"/>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i)严禁拾荒、小摊贩、推销人员、携带宠物及家禽家畜人员进入项目，对衣冠不整者应谢绝其进入</w:t>
            </w:r>
          </w:p>
        </w:tc>
        <w:tc>
          <w:tcPr>
            <w:tcW w:w="2531"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没有发现或及时劝阻此类人员进入项目</w:t>
            </w:r>
          </w:p>
        </w:tc>
        <w:tc>
          <w:tcPr>
            <w:tcW w:w="1902"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每发现一处不合格扣0.5分</w:t>
            </w:r>
          </w:p>
        </w:tc>
      </w:tr>
      <w:tr>
        <w:tblPrEx>
          <w:tblCellMar>
            <w:top w:w="0" w:type="dxa"/>
            <w:left w:w="108" w:type="dxa"/>
            <w:bottom w:w="0" w:type="dxa"/>
            <w:right w:w="108" w:type="dxa"/>
          </w:tblCellMar>
        </w:tblPrEx>
        <w:trPr>
          <w:trHeight w:val="600" w:hRule="atLeast"/>
          <w:tblHeader/>
          <w:jc w:val="center"/>
        </w:trPr>
        <w:tc>
          <w:tcPr>
            <w:tcW w:w="993" w:type="dxa"/>
            <w:vMerge w:val="continue"/>
            <w:tcBorders>
              <w:top w:val="single" w:color="auto" w:sz="4" w:space="0"/>
              <w:left w:val="single" w:color="000000" w:sz="4" w:space="0"/>
              <w:bottom w:val="single" w:color="auto"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p>
        </w:tc>
        <w:tc>
          <w:tcPr>
            <w:tcW w:w="4820" w:type="dxa"/>
            <w:tcBorders>
              <w:top w:val="nil"/>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j)配合做好门岗内部及周边1M范围内的清洁卫生工作</w:t>
            </w:r>
          </w:p>
        </w:tc>
        <w:tc>
          <w:tcPr>
            <w:tcW w:w="2531"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门岗内物品摆放凌乱，配套设施积尘，绿化带有明显白色垃圾</w:t>
            </w:r>
          </w:p>
        </w:tc>
        <w:tc>
          <w:tcPr>
            <w:tcW w:w="1902"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每发现一处不合格扣0.5分</w:t>
            </w:r>
          </w:p>
        </w:tc>
      </w:tr>
      <w:tr>
        <w:tblPrEx>
          <w:tblCellMar>
            <w:top w:w="0" w:type="dxa"/>
            <w:left w:w="108" w:type="dxa"/>
            <w:bottom w:w="0" w:type="dxa"/>
            <w:right w:w="108" w:type="dxa"/>
          </w:tblCellMar>
        </w:tblPrEx>
        <w:trPr>
          <w:trHeight w:val="600" w:hRule="atLeast"/>
          <w:tblHeader/>
          <w:jc w:val="center"/>
        </w:trPr>
        <w:tc>
          <w:tcPr>
            <w:tcW w:w="993" w:type="dxa"/>
            <w:vMerge w:val="continue"/>
            <w:tcBorders>
              <w:top w:val="single" w:color="auto" w:sz="4" w:space="0"/>
              <w:left w:val="single" w:color="000000" w:sz="4" w:space="0"/>
              <w:bottom w:val="single" w:color="auto"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p>
        </w:tc>
        <w:tc>
          <w:tcPr>
            <w:tcW w:w="4820" w:type="dxa"/>
            <w:tcBorders>
              <w:top w:val="nil"/>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k)有VIP标识的车辆进入项目，要敬礼示意，做好停车的引导工作，并在必要时提供帮助</w:t>
            </w:r>
          </w:p>
        </w:tc>
        <w:tc>
          <w:tcPr>
            <w:tcW w:w="2531"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熟悉重要领导及客户的车牌号，做到服务不遗漏、姿势规范并主动提供帮助</w:t>
            </w:r>
          </w:p>
        </w:tc>
        <w:tc>
          <w:tcPr>
            <w:tcW w:w="1902"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每发现一处不合格扣0.5分</w:t>
            </w:r>
          </w:p>
        </w:tc>
      </w:tr>
      <w:tr>
        <w:tblPrEx>
          <w:tblCellMar>
            <w:top w:w="0" w:type="dxa"/>
            <w:left w:w="108" w:type="dxa"/>
            <w:bottom w:w="0" w:type="dxa"/>
            <w:right w:w="108" w:type="dxa"/>
          </w:tblCellMar>
        </w:tblPrEx>
        <w:trPr>
          <w:trHeight w:val="960" w:hRule="atLeast"/>
          <w:tblHeader/>
          <w:jc w:val="center"/>
        </w:trPr>
        <w:tc>
          <w:tcPr>
            <w:tcW w:w="993" w:type="dxa"/>
            <w:vMerge w:val="restart"/>
            <w:tcBorders>
              <w:top w:val="single" w:color="auto" w:sz="4" w:space="0"/>
              <w:left w:val="single" w:color="000000" w:sz="4" w:space="0"/>
              <w:bottom w:val="single" w:color="auto"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巡逻岗</w:t>
            </w:r>
          </w:p>
        </w:tc>
        <w:tc>
          <w:tcPr>
            <w:tcW w:w="4820" w:type="dxa"/>
            <w:tcBorders>
              <w:top w:val="nil"/>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a)严格按甲方指定的路线和时间进行巡逻，有制订安全防范措施；做好巡视人员签到及巡视工作记录，发现建筑物设施、行人、车辆安全等存在异常情况时，应及时处理或报告</w:t>
            </w:r>
          </w:p>
        </w:tc>
        <w:tc>
          <w:tcPr>
            <w:tcW w:w="2531"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在巡逻中未按规定时间、路线巡逻并做好记录</w:t>
            </w:r>
          </w:p>
        </w:tc>
        <w:tc>
          <w:tcPr>
            <w:tcW w:w="1902"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每发现一处不合格扣0.5分</w:t>
            </w:r>
          </w:p>
        </w:tc>
      </w:tr>
      <w:tr>
        <w:tblPrEx>
          <w:tblCellMar>
            <w:top w:w="0" w:type="dxa"/>
            <w:left w:w="108" w:type="dxa"/>
            <w:bottom w:w="0" w:type="dxa"/>
            <w:right w:w="108" w:type="dxa"/>
          </w:tblCellMar>
        </w:tblPrEx>
        <w:trPr>
          <w:trHeight w:val="1125" w:hRule="atLeast"/>
          <w:tblHeader/>
          <w:jc w:val="center"/>
        </w:trPr>
        <w:tc>
          <w:tcPr>
            <w:tcW w:w="993" w:type="dxa"/>
            <w:vMerge w:val="continue"/>
            <w:tcBorders>
              <w:top w:val="single" w:color="auto" w:sz="4" w:space="0"/>
              <w:left w:val="single" w:color="000000" w:sz="4" w:space="0"/>
              <w:bottom w:val="single" w:color="auto"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p>
        </w:tc>
        <w:tc>
          <w:tcPr>
            <w:tcW w:w="4820" w:type="dxa"/>
            <w:tcBorders>
              <w:top w:val="nil"/>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b)收到消防或监控中心发出的指令后，巡查人员需及时到达现场确认情况并采取应急措施，并将处理情况及时反馈给发出指令方及甲方相关负责人</w:t>
            </w:r>
          </w:p>
        </w:tc>
        <w:tc>
          <w:tcPr>
            <w:tcW w:w="2531"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收到消防/监控中心指令，未在15分钟内到达现场并采取应急措施并进行反馈</w:t>
            </w:r>
          </w:p>
        </w:tc>
        <w:tc>
          <w:tcPr>
            <w:tcW w:w="1902"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每发现一处不合格扣5分</w:t>
            </w:r>
          </w:p>
        </w:tc>
      </w:tr>
      <w:tr>
        <w:tblPrEx>
          <w:tblCellMar>
            <w:top w:w="0" w:type="dxa"/>
            <w:left w:w="108" w:type="dxa"/>
            <w:bottom w:w="0" w:type="dxa"/>
            <w:right w:w="108" w:type="dxa"/>
          </w:tblCellMar>
        </w:tblPrEx>
        <w:trPr>
          <w:trHeight w:val="945" w:hRule="atLeast"/>
          <w:tblHeader/>
          <w:jc w:val="center"/>
        </w:trPr>
        <w:tc>
          <w:tcPr>
            <w:tcW w:w="993" w:type="dxa"/>
            <w:vMerge w:val="continue"/>
            <w:tcBorders>
              <w:top w:val="single" w:color="auto" w:sz="4" w:space="0"/>
              <w:left w:val="single" w:color="000000" w:sz="4" w:space="0"/>
              <w:bottom w:val="single" w:color="auto"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p>
        </w:tc>
        <w:tc>
          <w:tcPr>
            <w:tcW w:w="4820" w:type="dxa"/>
            <w:tcBorders>
              <w:top w:val="nil"/>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c)巡查中发现异常情况，应立即通知相关部门拍照取证并在现场采取措施尽量减少损失，协助保护现场，随时准备启动相关应急预案</w:t>
            </w:r>
          </w:p>
        </w:tc>
        <w:tc>
          <w:tcPr>
            <w:tcW w:w="2531"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巡查中不能发现异常情况，且发现异常情况未采取应急措施</w:t>
            </w:r>
          </w:p>
        </w:tc>
        <w:tc>
          <w:tcPr>
            <w:tcW w:w="1902"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每发现一处不合格扣5分</w:t>
            </w:r>
          </w:p>
        </w:tc>
      </w:tr>
      <w:tr>
        <w:tblPrEx>
          <w:tblCellMar>
            <w:top w:w="0" w:type="dxa"/>
            <w:left w:w="108" w:type="dxa"/>
            <w:bottom w:w="0" w:type="dxa"/>
            <w:right w:w="108" w:type="dxa"/>
          </w:tblCellMar>
        </w:tblPrEx>
        <w:trPr>
          <w:trHeight w:val="915" w:hRule="atLeast"/>
          <w:tblHeader/>
          <w:jc w:val="center"/>
        </w:trPr>
        <w:tc>
          <w:tcPr>
            <w:tcW w:w="993" w:type="dxa"/>
            <w:vMerge w:val="continue"/>
            <w:tcBorders>
              <w:top w:val="single" w:color="auto" w:sz="4" w:space="0"/>
              <w:left w:val="single" w:color="000000" w:sz="4" w:space="0"/>
              <w:bottom w:val="single" w:color="auto"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p>
        </w:tc>
        <w:tc>
          <w:tcPr>
            <w:tcW w:w="4820" w:type="dxa"/>
            <w:tcBorders>
              <w:top w:val="nil"/>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d)白天楼内巡逻不得少于3次，夜间巡逻不得少于4次，重点部位和部分时段有特殊情况时，应每2小时巡查1次，工作应有记录、存档</w:t>
            </w:r>
          </w:p>
        </w:tc>
        <w:tc>
          <w:tcPr>
            <w:tcW w:w="2531"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按规定频次进行巡逻并留存记录</w:t>
            </w:r>
          </w:p>
        </w:tc>
        <w:tc>
          <w:tcPr>
            <w:tcW w:w="1902"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每缺少一次扣0.5分</w:t>
            </w:r>
          </w:p>
        </w:tc>
      </w:tr>
      <w:tr>
        <w:tblPrEx>
          <w:tblCellMar>
            <w:top w:w="0" w:type="dxa"/>
            <w:left w:w="108" w:type="dxa"/>
            <w:bottom w:w="0" w:type="dxa"/>
            <w:right w:w="108" w:type="dxa"/>
          </w:tblCellMar>
        </w:tblPrEx>
        <w:trPr>
          <w:trHeight w:val="600" w:hRule="atLeast"/>
          <w:tblHeader/>
          <w:jc w:val="center"/>
        </w:trPr>
        <w:tc>
          <w:tcPr>
            <w:tcW w:w="993" w:type="dxa"/>
            <w:vMerge w:val="continue"/>
            <w:tcBorders>
              <w:top w:val="single" w:color="auto" w:sz="4" w:space="0"/>
              <w:left w:val="single" w:color="000000" w:sz="4" w:space="0"/>
              <w:bottom w:val="single" w:color="auto"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p>
        </w:tc>
        <w:tc>
          <w:tcPr>
            <w:tcW w:w="4820" w:type="dxa"/>
            <w:tcBorders>
              <w:top w:val="nil"/>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e)巡视所有消防器材（灭火器、消火栓）等是否齐全，是否处于正常状态，并做好书面记录</w:t>
            </w:r>
          </w:p>
        </w:tc>
        <w:tc>
          <w:tcPr>
            <w:tcW w:w="2531"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不发生遗漏，检查后有记录</w:t>
            </w:r>
          </w:p>
        </w:tc>
        <w:tc>
          <w:tcPr>
            <w:tcW w:w="1902"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每发现一处不合格扣0.5分</w:t>
            </w:r>
          </w:p>
        </w:tc>
      </w:tr>
      <w:tr>
        <w:tblPrEx>
          <w:tblCellMar>
            <w:top w:w="0" w:type="dxa"/>
            <w:left w:w="108" w:type="dxa"/>
            <w:bottom w:w="0" w:type="dxa"/>
            <w:right w:w="108" w:type="dxa"/>
          </w:tblCellMar>
        </w:tblPrEx>
        <w:trPr>
          <w:trHeight w:val="600" w:hRule="atLeast"/>
          <w:tblHeader/>
          <w:jc w:val="center"/>
        </w:trPr>
        <w:tc>
          <w:tcPr>
            <w:tcW w:w="993" w:type="dxa"/>
            <w:vMerge w:val="continue"/>
            <w:tcBorders>
              <w:top w:val="single" w:color="auto" w:sz="4" w:space="0"/>
              <w:left w:val="single" w:color="000000" w:sz="4" w:space="0"/>
              <w:bottom w:val="single" w:color="auto"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p>
        </w:tc>
        <w:tc>
          <w:tcPr>
            <w:tcW w:w="4820" w:type="dxa"/>
            <w:tcBorders>
              <w:top w:val="nil"/>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f)巡视各设备房门是否关闭，是否处于完好状态等并做好记录</w:t>
            </w:r>
          </w:p>
        </w:tc>
        <w:tc>
          <w:tcPr>
            <w:tcW w:w="2531"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没有及时发现设备房门未关闭且对现场情况未进行记录</w:t>
            </w:r>
          </w:p>
        </w:tc>
        <w:tc>
          <w:tcPr>
            <w:tcW w:w="1902"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每发现一处不合格扣0.5分</w:t>
            </w:r>
          </w:p>
        </w:tc>
      </w:tr>
      <w:tr>
        <w:tblPrEx>
          <w:tblCellMar>
            <w:top w:w="0" w:type="dxa"/>
            <w:left w:w="108" w:type="dxa"/>
            <w:bottom w:w="0" w:type="dxa"/>
            <w:right w:w="108" w:type="dxa"/>
          </w:tblCellMar>
        </w:tblPrEx>
        <w:trPr>
          <w:trHeight w:val="600" w:hRule="atLeast"/>
          <w:tblHeader/>
          <w:jc w:val="center"/>
        </w:trPr>
        <w:tc>
          <w:tcPr>
            <w:tcW w:w="993" w:type="dxa"/>
            <w:vMerge w:val="continue"/>
            <w:tcBorders>
              <w:top w:val="single" w:color="auto" w:sz="4" w:space="0"/>
              <w:left w:val="single" w:color="000000" w:sz="4" w:space="0"/>
              <w:bottom w:val="single" w:color="auto"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p>
        </w:tc>
        <w:tc>
          <w:tcPr>
            <w:tcW w:w="482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g)巡视各通道以及外围区域的灯光是否足够或需要调换，并做好记录，及时通知维修人员进行维修或更换</w:t>
            </w:r>
          </w:p>
        </w:tc>
        <w:tc>
          <w:tcPr>
            <w:tcW w:w="2531" w:type="dxa"/>
            <w:tcBorders>
              <w:top w:val="single" w:color="auto" w:sz="4" w:space="0"/>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未及时发现灯光不亮现象，未做好记录并通知维修</w:t>
            </w:r>
          </w:p>
        </w:tc>
        <w:tc>
          <w:tcPr>
            <w:tcW w:w="1902" w:type="dxa"/>
            <w:tcBorders>
              <w:top w:val="single" w:color="auto" w:sz="4" w:space="0"/>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每发现一处不合格扣0.5分</w:t>
            </w:r>
          </w:p>
        </w:tc>
      </w:tr>
      <w:tr>
        <w:tblPrEx>
          <w:tblCellMar>
            <w:top w:w="0" w:type="dxa"/>
            <w:left w:w="108" w:type="dxa"/>
            <w:bottom w:w="0" w:type="dxa"/>
            <w:right w:w="108" w:type="dxa"/>
          </w:tblCellMar>
        </w:tblPrEx>
        <w:trPr>
          <w:trHeight w:val="600" w:hRule="atLeast"/>
          <w:tblHeader/>
          <w:jc w:val="center"/>
        </w:trPr>
        <w:tc>
          <w:tcPr>
            <w:tcW w:w="993" w:type="dxa"/>
            <w:vMerge w:val="continue"/>
            <w:tcBorders>
              <w:top w:val="single" w:color="auto" w:sz="4" w:space="0"/>
              <w:left w:val="single" w:color="000000" w:sz="4" w:space="0"/>
              <w:bottom w:val="single" w:color="auto"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p>
        </w:tc>
        <w:tc>
          <w:tcPr>
            <w:tcW w:w="4820" w:type="dxa"/>
            <w:tcBorders>
              <w:top w:val="nil"/>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h)巡逻时，留意设施设备运行情况，如发现设施设备损坏，应及时报告管理人员，并书面记录于《保安巡逻记录表》中</w:t>
            </w:r>
          </w:p>
        </w:tc>
        <w:tc>
          <w:tcPr>
            <w:tcW w:w="2531"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未及时发现异常情况并留存记录，未上报管理人员</w:t>
            </w:r>
          </w:p>
        </w:tc>
        <w:tc>
          <w:tcPr>
            <w:tcW w:w="1902"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每发现一处不合格扣0.5分</w:t>
            </w:r>
          </w:p>
        </w:tc>
      </w:tr>
      <w:tr>
        <w:tblPrEx>
          <w:tblCellMar>
            <w:top w:w="0" w:type="dxa"/>
            <w:left w:w="108" w:type="dxa"/>
            <w:bottom w:w="0" w:type="dxa"/>
            <w:right w:w="108" w:type="dxa"/>
          </w:tblCellMar>
        </w:tblPrEx>
        <w:trPr>
          <w:trHeight w:val="600" w:hRule="atLeast"/>
          <w:tblHeader/>
          <w:jc w:val="center"/>
        </w:trPr>
        <w:tc>
          <w:tcPr>
            <w:tcW w:w="993" w:type="dxa"/>
            <w:vMerge w:val="continue"/>
            <w:tcBorders>
              <w:top w:val="single" w:color="auto" w:sz="4" w:space="0"/>
              <w:left w:val="single" w:color="000000" w:sz="4" w:space="0"/>
              <w:bottom w:val="single" w:color="auto"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p>
        </w:tc>
        <w:tc>
          <w:tcPr>
            <w:tcW w:w="4820" w:type="dxa"/>
            <w:tcBorders>
              <w:top w:val="nil"/>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i)巡逻时，留意建筑物本体、道路、停车场地、绿化等的损坏和清洁情况，发现问题，做好记录并及时通知相关人员进行处理</w:t>
            </w:r>
          </w:p>
        </w:tc>
        <w:tc>
          <w:tcPr>
            <w:tcW w:w="2531"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未及时发现异常情况并留存记录，未上报管理人员</w:t>
            </w:r>
          </w:p>
        </w:tc>
        <w:tc>
          <w:tcPr>
            <w:tcW w:w="1902"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每发现一处不合格扣0.5分</w:t>
            </w:r>
          </w:p>
        </w:tc>
      </w:tr>
      <w:tr>
        <w:tblPrEx>
          <w:tblCellMar>
            <w:top w:w="0" w:type="dxa"/>
            <w:left w:w="108" w:type="dxa"/>
            <w:bottom w:w="0" w:type="dxa"/>
            <w:right w:w="108" w:type="dxa"/>
          </w:tblCellMar>
        </w:tblPrEx>
        <w:trPr>
          <w:trHeight w:val="600" w:hRule="atLeast"/>
          <w:tblHeader/>
          <w:jc w:val="center"/>
        </w:trPr>
        <w:tc>
          <w:tcPr>
            <w:tcW w:w="993" w:type="dxa"/>
            <w:vMerge w:val="continue"/>
            <w:tcBorders>
              <w:top w:val="single" w:color="auto" w:sz="4" w:space="0"/>
              <w:left w:val="single" w:color="000000" w:sz="4" w:space="0"/>
              <w:bottom w:val="single" w:color="auto"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p>
        </w:tc>
        <w:tc>
          <w:tcPr>
            <w:tcW w:w="4820" w:type="dxa"/>
            <w:tcBorders>
              <w:top w:val="nil"/>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j)巡视空置房的门窗是否关闭，如发现异常情况须及时报告现场管理人员</w:t>
            </w:r>
          </w:p>
        </w:tc>
        <w:tc>
          <w:tcPr>
            <w:tcW w:w="2531"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未对空置房进行巡查并对异常情况进行记录并上报</w:t>
            </w:r>
          </w:p>
        </w:tc>
        <w:tc>
          <w:tcPr>
            <w:tcW w:w="1902"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每发现一处不合格扣0.5分</w:t>
            </w:r>
          </w:p>
        </w:tc>
      </w:tr>
      <w:tr>
        <w:tblPrEx>
          <w:tblCellMar>
            <w:top w:w="0" w:type="dxa"/>
            <w:left w:w="108" w:type="dxa"/>
            <w:bottom w:w="0" w:type="dxa"/>
            <w:right w:w="108" w:type="dxa"/>
          </w:tblCellMar>
        </w:tblPrEx>
        <w:trPr>
          <w:trHeight w:val="600" w:hRule="atLeast"/>
          <w:tblHeader/>
          <w:jc w:val="center"/>
        </w:trPr>
        <w:tc>
          <w:tcPr>
            <w:tcW w:w="993" w:type="dxa"/>
            <w:vMerge w:val="continue"/>
            <w:tcBorders>
              <w:top w:val="single" w:color="auto" w:sz="4" w:space="0"/>
              <w:left w:val="single" w:color="000000" w:sz="4" w:space="0"/>
              <w:bottom w:val="single" w:color="auto"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p>
        </w:tc>
        <w:tc>
          <w:tcPr>
            <w:tcW w:w="4820" w:type="dxa"/>
            <w:tcBorders>
              <w:top w:val="nil"/>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k)巡视楼层/各通道，禁止任何人在公共区域及消防通道处堆放任何物品</w:t>
            </w:r>
          </w:p>
        </w:tc>
        <w:tc>
          <w:tcPr>
            <w:tcW w:w="2531"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发现有在公共区域/消防通道堆放杂物需及时制止，未发现现场人员应积极进行调查，并记录上报</w:t>
            </w:r>
          </w:p>
        </w:tc>
        <w:tc>
          <w:tcPr>
            <w:tcW w:w="1902"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每发现一处不合格扣0.5分</w:t>
            </w:r>
          </w:p>
        </w:tc>
      </w:tr>
      <w:tr>
        <w:tblPrEx>
          <w:tblCellMar>
            <w:top w:w="0" w:type="dxa"/>
            <w:left w:w="108" w:type="dxa"/>
            <w:bottom w:w="0" w:type="dxa"/>
            <w:right w:w="108" w:type="dxa"/>
          </w:tblCellMar>
        </w:tblPrEx>
        <w:trPr>
          <w:trHeight w:val="1125" w:hRule="atLeast"/>
          <w:tblHeader/>
          <w:jc w:val="center"/>
        </w:trPr>
        <w:tc>
          <w:tcPr>
            <w:tcW w:w="993" w:type="dxa"/>
            <w:vMerge w:val="continue"/>
            <w:tcBorders>
              <w:top w:val="single" w:color="auto" w:sz="4" w:space="0"/>
              <w:left w:val="single" w:color="000000" w:sz="4" w:space="0"/>
              <w:bottom w:val="single" w:color="auto"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p>
        </w:tc>
        <w:tc>
          <w:tcPr>
            <w:tcW w:w="4820" w:type="dxa"/>
            <w:tcBorders>
              <w:top w:val="nil"/>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l)检查每一处死角细节，关闭各处门窗及设施电源，检查非工作时间的人员滞留情况，予以记录并做好跟进工作；在客户非工作时间内发现客户单元门未锁好的，应立即向领班汇报，并按管理处相关要求进行处理</w:t>
            </w:r>
          </w:p>
        </w:tc>
        <w:tc>
          <w:tcPr>
            <w:tcW w:w="2531"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在巡逻中没有做好这些工作，或者发现问题未及时记录或上报</w:t>
            </w:r>
          </w:p>
        </w:tc>
        <w:tc>
          <w:tcPr>
            <w:tcW w:w="1902"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每发现一处不合格扣0.5分</w:t>
            </w:r>
          </w:p>
        </w:tc>
      </w:tr>
      <w:tr>
        <w:tblPrEx>
          <w:tblCellMar>
            <w:top w:w="0" w:type="dxa"/>
            <w:left w:w="108" w:type="dxa"/>
            <w:bottom w:w="0" w:type="dxa"/>
            <w:right w:w="108" w:type="dxa"/>
          </w:tblCellMar>
        </w:tblPrEx>
        <w:trPr>
          <w:trHeight w:val="600" w:hRule="atLeast"/>
          <w:tblHeader/>
          <w:jc w:val="center"/>
        </w:trPr>
        <w:tc>
          <w:tcPr>
            <w:tcW w:w="993" w:type="dxa"/>
            <w:vMerge w:val="continue"/>
            <w:tcBorders>
              <w:top w:val="single" w:color="auto" w:sz="4" w:space="0"/>
              <w:left w:val="single" w:color="000000" w:sz="4" w:space="0"/>
              <w:bottom w:val="single" w:color="auto"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p>
        </w:tc>
        <w:tc>
          <w:tcPr>
            <w:tcW w:w="4820" w:type="dxa"/>
            <w:tcBorders>
              <w:top w:val="nil"/>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m)巡逻中发现可疑人员时应予以询问或监视，必要时应及时报告当值保安领班安排支援力量以应不测</w:t>
            </w:r>
          </w:p>
        </w:tc>
        <w:tc>
          <w:tcPr>
            <w:tcW w:w="2531"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未能对可疑人员进行跟进盘查询问</w:t>
            </w:r>
          </w:p>
        </w:tc>
        <w:tc>
          <w:tcPr>
            <w:tcW w:w="1902"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每发现一处不合格扣5分</w:t>
            </w:r>
          </w:p>
        </w:tc>
      </w:tr>
      <w:tr>
        <w:tblPrEx>
          <w:tblCellMar>
            <w:top w:w="0" w:type="dxa"/>
            <w:left w:w="108" w:type="dxa"/>
            <w:bottom w:w="0" w:type="dxa"/>
            <w:right w:w="108" w:type="dxa"/>
          </w:tblCellMar>
        </w:tblPrEx>
        <w:trPr>
          <w:trHeight w:val="600" w:hRule="atLeast"/>
          <w:tblHeader/>
          <w:jc w:val="center"/>
        </w:trPr>
        <w:tc>
          <w:tcPr>
            <w:tcW w:w="993" w:type="dxa"/>
            <w:vMerge w:val="continue"/>
            <w:tcBorders>
              <w:top w:val="single" w:color="auto" w:sz="4" w:space="0"/>
              <w:left w:val="single" w:color="000000" w:sz="4" w:space="0"/>
              <w:bottom w:val="single" w:color="auto"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p>
        </w:tc>
        <w:tc>
          <w:tcPr>
            <w:tcW w:w="4820" w:type="dxa"/>
            <w:tcBorders>
              <w:top w:val="nil"/>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n)阻止无关人员在项目管理区域闲逛、推销、派发传单广告或从事其他骚扰性活动</w:t>
            </w:r>
          </w:p>
        </w:tc>
        <w:tc>
          <w:tcPr>
            <w:tcW w:w="2531"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未及时劝阻这些人员在物业管理区域内的活动</w:t>
            </w:r>
          </w:p>
        </w:tc>
        <w:tc>
          <w:tcPr>
            <w:tcW w:w="1902"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每发现一处不合格扣0.5分</w:t>
            </w:r>
          </w:p>
        </w:tc>
      </w:tr>
      <w:tr>
        <w:tblPrEx>
          <w:tblCellMar>
            <w:top w:w="0" w:type="dxa"/>
            <w:left w:w="108" w:type="dxa"/>
            <w:bottom w:w="0" w:type="dxa"/>
            <w:right w:w="108" w:type="dxa"/>
          </w:tblCellMar>
        </w:tblPrEx>
        <w:trPr>
          <w:trHeight w:val="600" w:hRule="atLeast"/>
          <w:tblHeader/>
          <w:jc w:val="center"/>
        </w:trPr>
        <w:tc>
          <w:tcPr>
            <w:tcW w:w="993" w:type="dxa"/>
            <w:vMerge w:val="continue"/>
            <w:tcBorders>
              <w:top w:val="single" w:color="auto" w:sz="4" w:space="0"/>
              <w:left w:val="single" w:color="000000" w:sz="4" w:space="0"/>
              <w:bottom w:val="single" w:color="auto"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p>
        </w:tc>
        <w:tc>
          <w:tcPr>
            <w:tcW w:w="4820" w:type="dxa"/>
            <w:tcBorders>
              <w:top w:val="nil"/>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o)巡逻时，发现破坏绿化、环境的行为应予以阻止</w:t>
            </w:r>
          </w:p>
        </w:tc>
        <w:tc>
          <w:tcPr>
            <w:tcW w:w="2531"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未及时予以阻止</w:t>
            </w:r>
          </w:p>
        </w:tc>
        <w:tc>
          <w:tcPr>
            <w:tcW w:w="1902"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每发现一处不合格扣0.5分</w:t>
            </w:r>
          </w:p>
        </w:tc>
      </w:tr>
      <w:tr>
        <w:tblPrEx>
          <w:tblCellMar>
            <w:top w:w="0" w:type="dxa"/>
            <w:left w:w="108" w:type="dxa"/>
            <w:bottom w:w="0" w:type="dxa"/>
            <w:right w:w="108" w:type="dxa"/>
          </w:tblCellMar>
        </w:tblPrEx>
        <w:trPr>
          <w:trHeight w:val="600" w:hRule="atLeast"/>
          <w:tblHeader/>
          <w:jc w:val="center"/>
        </w:trPr>
        <w:tc>
          <w:tcPr>
            <w:tcW w:w="993" w:type="dxa"/>
            <w:vMerge w:val="continue"/>
            <w:tcBorders>
              <w:top w:val="single" w:color="auto" w:sz="4" w:space="0"/>
              <w:left w:val="single" w:color="000000" w:sz="4" w:space="0"/>
              <w:bottom w:val="single" w:color="auto"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p>
        </w:tc>
        <w:tc>
          <w:tcPr>
            <w:tcW w:w="4820" w:type="dxa"/>
            <w:tcBorders>
              <w:top w:val="nil"/>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p)巡逻时，如接获投诉，应仔细礼貌听取，并做好记录且立即汇报领班处理</w:t>
            </w:r>
          </w:p>
        </w:tc>
        <w:tc>
          <w:tcPr>
            <w:tcW w:w="2531"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未耐心听取客户投诉意见，未对反映的问题进行记录且未予以上报</w:t>
            </w:r>
          </w:p>
        </w:tc>
        <w:tc>
          <w:tcPr>
            <w:tcW w:w="1902"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p>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每发现一处不合格扣0.5分</w:t>
            </w:r>
          </w:p>
        </w:tc>
      </w:tr>
      <w:tr>
        <w:tblPrEx>
          <w:tblCellMar>
            <w:top w:w="0" w:type="dxa"/>
            <w:left w:w="108" w:type="dxa"/>
            <w:bottom w:w="0" w:type="dxa"/>
            <w:right w:w="108" w:type="dxa"/>
          </w:tblCellMar>
        </w:tblPrEx>
        <w:trPr>
          <w:trHeight w:val="600" w:hRule="atLeast"/>
          <w:tblHeader/>
          <w:jc w:val="center"/>
        </w:trPr>
        <w:tc>
          <w:tcPr>
            <w:tcW w:w="993" w:type="dxa"/>
            <w:vMerge w:val="continue"/>
            <w:tcBorders>
              <w:top w:val="single" w:color="auto" w:sz="4" w:space="0"/>
              <w:left w:val="single" w:color="000000" w:sz="4" w:space="0"/>
              <w:bottom w:val="single" w:color="auto"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p>
        </w:tc>
        <w:tc>
          <w:tcPr>
            <w:tcW w:w="4820" w:type="dxa"/>
            <w:tcBorders>
              <w:top w:val="nil"/>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q)巡逻时，发现水管破裂、漏水、电线绝缘层破损等情况，须及时报管理处，并在现场等候维修人员到达现场维修，方可离开，并做好记录</w:t>
            </w:r>
          </w:p>
        </w:tc>
        <w:tc>
          <w:tcPr>
            <w:tcW w:w="2531"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巡查时未及时发现这些隐患，并记录和采取应急措施</w:t>
            </w:r>
          </w:p>
        </w:tc>
        <w:tc>
          <w:tcPr>
            <w:tcW w:w="1902"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每发现一处不合格扣5分</w:t>
            </w:r>
          </w:p>
        </w:tc>
      </w:tr>
      <w:tr>
        <w:tblPrEx>
          <w:tblCellMar>
            <w:top w:w="0" w:type="dxa"/>
            <w:left w:w="108" w:type="dxa"/>
            <w:bottom w:w="0" w:type="dxa"/>
            <w:right w:w="108" w:type="dxa"/>
          </w:tblCellMar>
        </w:tblPrEx>
        <w:trPr>
          <w:trHeight w:val="600" w:hRule="atLeast"/>
          <w:tblHeader/>
          <w:jc w:val="center"/>
        </w:trPr>
        <w:tc>
          <w:tcPr>
            <w:tcW w:w="993" w:type="dxa"/>
            <w:vMerge w:val="continue"/>
            <w:tcBorders>
              <w:top w:val="single" w:color="auto" w:sz="4" w:space="0"/>
              <w:left w:val="single" w:color="000000" w:sz="4" w:space="0"/>
              <w:bottom w:val="single" w:color="auto"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p>
        </w:tc>
        <w:tc>
          <w:tcPr>
            <w:tcW w:w="4820" w:type="dxa"/>
            <w:tcBorders>
              <w:top w:val="nil"/>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r)发现窨井盖未盖好的，将其盖好；有缺失的，需做好登记并及时上报管理处处理</w:t>
            </w:r>
          </w:p>
        </w:tc>
        <w:tc>
          <w:tcPr>
            <w:tcW w:w="2531"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没有及时发现和采取应急措施</w:t>
            </w:r>
          </w:p>
        </w:tc>
        <w:tc>
          <w:tcPr>
            <w:tcW w:w="1902"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每发现一处不合格扣0.5分</w:t>
            </w:r>
          </w:p>
        </w:tc>
      </w:tr>
      <w:tr>
        <w:tblPrEx>
          <w:tblCellMar>
            <w:top w:w="0" w:type="dxa"/>
            <w:left w:w="108" w:type="dxa"/>
            <w:bottom w:w="0" w:type="dxa"/>
            <w:right w:w="108" w:type="dxa"/>
          </w:tblCellMar>
        </w:tblPrEx>
        <w:trPr>
          <w:trHeight w:val="600" w:hRule="atLeast"/>
          <w:tblHeader/>
          <w:jc w:val="center"/>
        </w:trPr>
        <w:tc>
          <w:tcPr>
            <w:tcW w:w="993" w:type="dxa"/>
            <w:vMerge w:val="continue"/>
            <w:tcBorders>
              <w:top w:val="single" w:color="auto" w:sz="4" w:space="0"/>
              <w:left w:val="single" w:color="000000" w:sz="4" w:space="0"/>
              <w:bottom w:val="single" w:color="auto"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p>
        </w:tc>
        <w:tc>
          <w:tcPr>
            <w:tcW w:w="4820" w:type="dxa"/>
            <w:tcBorders>
              <w:top w:val="nil"/>
              <w:left w:val="single" w:color="auto" w:sz="4" w:space="0"/>
              <w:bottom w:val="single" w:color="auto" w:sz="4" w:space="0"/>
              <w:right w:val="single" w:color="auto" w:sz="4" w:space="0"/>
            </w:tcBorders>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s)车场无偷盗、刮擦、碰撞、车祸等事件发生。</w:t>
            </w:r>
          </w:p>
        </w:tc>
        <w:tc>
          <w:tcPr>
            <w:tcW w:w="2531" w:type="dxa"/>
            <w:tcBorders>
              <w:top w:val="nil"/>
              <w:left w:val="nil"/>
              <w:bottom w:val="single" w:color="auto" w:sz="4" w:space="0"/>
              <w:right w:val="single" w:color="auto" w:sz="4" w:space="0"/>
            </w:tcBorders>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车场出现偷盗、刮擦、碰撞、车祸等事件</w:t>
            </w:r>
          </w:p>
        </w:tc>
        <w:tc>
          <w:tcPr>
            <w:tcW w:w="1902"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发生一起扣10分，并承担相应经济责任</w:t>
            </w:r>
          </w:p>
        </w:tc>
      </w:tr>
      <w:tr>
        <w:tblPrEx>
          <w:tblCellMar>
            <w:top w:w="0" w:type="dxa"/>
            <w:left w:w="108" w:type="dxa"/>
            <w:bottom w:w="0" w:type="dxa"/>
            <w:right w:w="108" w:type="dxa"/>
          </w:tblCellMar>
        </w:tblPrEx>
        <w:trPr>
          <w:trHeight w:val="600" w:hRule="atLeast"/>
          <w:tblHeader/>
          <w:jc w:val="center"/>
        </w:trPr>
        <w:tc>
          <w:tcPr>
            <w:tcW w:w="993" w:type="dxa"/>
            <w:vMerge w:val="continue"/>
            <w:tcBorders>
              <w:top w:val="single" w:color="auto" w:sz="4" w:space="0"/>
              <w:left w:val="single" w:color="000000" w:sz="4" w:space="0"/>
              <w:bottom w:val="single" w:color="auto"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p>
        </w:tc>
        <w:tc>
          <w:tcPr>
            <w:tcW w:w="4820"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t)车辆停放有序，一车一位，无乱停乱放、出入口堵塞等情况发生。</w:t>
            </w:r>
          </w:p>
        </w:tc>
        <w:tc>
          <w:tcPr>
            <w:tcW w:w="2531"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出现乱停乱放、出入口堵塞、一车多位等情况</w:t>
            </w:r>
          </w:p>
        </w:tc>
        <w:tc>
          <w:tcPr>
            <w:tcW w:w="1902"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扣0.5分/次</w:t>
            </w:r>
          </w:p>
        </w:tc>
      </w:tr>
      <w:tr>
        <w:tblPrEx>
          <w:tblCellMar>
            <w:top w:w="0" w:type="dxa"/>
            <w:left w:w="108" w:type="dxa"/>
            <w:bottom w:w="0" w:type="dxa"/>
            <w:right w:w="108" w:type="dxa"/>
          </w:tblCellMar>
        </w:tblPrEx>
        <w:trPr>
          <w:trHeight w:val="1155" w:hRule="atLeast"/>
          <w:tblHeader/>
          <w:jc w:val="center"/>
        </w:trPr>
        <w:tc>
          <w:tcPr>
            <w:tcW w:w="993" w:type="dxa"/>
            <w:vMerge w:val="restart"/>
            <w:tcBorders>
              <w:top w:val="single" w:color="auto" w:sz="4" w:space="0"/>
              <w:left w:val="single" w:color="000000" w:sz="4" w:space="0"/>
              <w:bottom w:val="single" w:color="auto"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消防</w:t>
            </w:r>
          </w:p>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安全</w:t>
            </w:r>
          </w:p>
        </w:tc>
        <w:tc>
          <w:tcPr>
            <w:tcW w:w="4820" w:type="dxa"/>
            <w:tcBorders>
              <w:top w:val="nil"/>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a)掌握管理区域内消防设施设备分布状况，建立消防管理制度及消防责任制，成立消防应急处理小组，每半年需组织开展1次消防演习并留存记录</w:t>
            </w:r>
          </w:p>
        </w:tc>
        <w:tc>
          <w:tcPr>
            <w:tcW w:w="2531"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熟悉消防设施设备分布情况，成立了消防应急处理小组，有按要求组织消防演习并留存记录</w:t>
            </w:r>
          </w:p>
        </w:tc>
        <w:tc>
          <w:tcPr>
            <w:tcW w:w="1902"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未成立应急处理小组扣5分，未按要求组织消防演习并留存记录扣10分</w:t>
            </w:r>
          </w:p>
        </w:tc>
      </w:tr>
      <w:tr>
        <w:tblPrEx>
          <w:tblCellMar>
            <w:top w:w="0" w:type="dxa"/>
            <w:left w:w="108" w:type="dxa"/>
            <w:bottom w:w="0" w:type="dxa"/>
            <w:right w:w="108" w:type="dxa"/>
          </w:tblCellMar>
        </w:tblPrEx>
        <w:trPr>
          <w:trHeight w:val="1155" w:hRule="atLeast"/>
          <w:tblHeader/>
          <w:jc w:val="center"/>
        </w:trPr>
        <w:tc>
          <w:tcPr>
            <w:tcW w:w="993" w:type="dxa"/>
            <w:vMerge w:val="continue"/>
            <w:tcBorders>
              <w:top w:val="single" w:color="auto" w:sz="4" w:space="0"/>
              <w:left w:val="single" w:color="000000" w:sz="4" w:space="0"/>
              <w:bottom w:val="single" w:color="auto"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p>
        </w:tc>
        <w:tc>
          <w:tcPr>
            <w:tcW w:w="4820" w:type="dxa"/>
            <w:tcBorders>
              <w:top w:val="nil"/>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b)掌握管理区域内消防设施设备的正确使用，每月对项目消防设施进行一次全面排查，确保消防设施配备完整、有效并做好记录，存在缺失、毁损、故障情况需及时予以上报整改</w:t>
            </w:r>
          </w:p>
        </w:tc>
        <w:tc>
          <w:tcPr>
            <w:tcW w:w="2531"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未按要求对消防设施进行排查并留存记录，未对存在的问题予以上报</w:t>
            </w:r>
          </w:p>
        </w:tc>
        <w:tc>
          <w:tcPr>
            <w:tcW w:w="1902"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每发现一处不合格扣0.5分,严重不合格扣5分</w:t>
            </w:r>
          </w:p>
        </w:tc>
      </w:tr>
      <w:tr>
        <w:tblPrEx>
          <w:tblCellMar>
            <w:top w:w="0" w:type="dxa"/>
            <w:left w:w="108" w:type="dxa"/>
            <w:bottom w:w="0" w:type="dxa"/>
            <w:right w:w="108" w:type="dxa"/>
          </w:tblCellMar>
        </w:tblPrEx>
        <w:trPr>
          <w:trHeight w:val="600" w:hRule="atLeast"/>
          <w:tblHeader/>
          <w:jc w:val="center"/>
        </w:trPr>
        <w:tc>
          <w:tcPr>
            <w:tcW w:w="993" w:type="dxa"/>
            <w:vMerge w:val="continue"/>
            <w:tcBorders>
              <w:top w:val="single" w:color="auto" w:sz="4" w:space="0"/>
              <w:left w:val="single" w:color="000000" w:sz="4" w:space="0"/>
              <w:bottom w:val="single" w:color="auto"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p>
        </w:tc>
        <w:tc>
          <w:tcPr>
            <w:tcW w:w="4820" w:type="dxa"/>
            <w:tcBorders>
              <w:top w:val="nil"/>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c)消防监控中心值班人员需持《消防操作员》证上岗，需熟悉报警及联动设备的操作，对报警点需做好记录并通知就近岗位现场确认排除故障</w:t>
            </w:r>
          </w:p>
        </w:tc>
        <w:tc>
          <w:tcPr>
            <w:tcW w:w="2531"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监控室人员未能掌握监控到设备操作规范化流程，未对报警点进行记录并通知相关岗位排除故障</w:t>
            </w:r>
          </w:p>
        </w:tc>
        <w:tc>
          <w:tcPr>
            <w:tcW w:w="1902"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每发现一处不合格扣0.5分,严重不合格扣5分</w:t>
            </w:r>
          </w:p>
        </w:tc>
      </w:tr>
      <w:tr>
        <w:tblPrEx>
          <w:tblCellMar>
            <w:top w:w="0" w:type="dxa"/>
            <w:left w:w="108" w:type="dxa"/>
            <w:bottom w:w="0" w:type="dxa"/>
            <w:right w:w="108" w:type="dxa"/>
          </w:tblCellMar>
        </w:tblPrEx>
        <w:trPr>
          <w:trHeight w:val="600" w:hRule="atLeast"/>
          <w:tblHeader/>
          <w:jc w:val="center"/>
        </w:trPr>
        <w:tc>
          <w:tcPr>
            <w:tcW w:w="993" w:type="dxa"/>
            <w:vMerge w:val="continue"/>
            <w:tcBorders>
              <w:top w:val="single" w:color="auto" w:sz="4" w:space="0"/>
              <w:left w:val="single" w:color="000000" w:sz="4" w:space="0"/>
              <w:bottom w:val="single" w:color="auto"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p>
        </w:tc>
        <w:tc>
          <w:tcPr>
            <w:tcW w:w="4820" w:type="dxa"/>
            <w:tcBorders>
              <w:top w:val="nil"/>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d)对公共区域乱堆乱放行为进行宣传引导及制止，排除火灾安全隐患</w:t>
            </w:r>
          </w:p>
        </w:tc>
        <w:tc>
          <w:tcPr>
            <w:tcW w:w="2531"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对公共区域乱堆放行为未及时进行劝阻</w:t>
            </w:r>
          </w:p>
        </w:tc>
        <w:tc>
          <w:tcPr>
            <w:tcW w:w="1902"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每发现一处不合格扣0.5分,严重不合格扣5分</w:t>
            </w:r>
          </w:p>
        </w:tc>
      </w:tr>
      <w:tr>
        <w:tblPrEx>
          <w:tblCellMar>
            <w:top w:w="0" w:type="dxa"/>
            <w:left w:w="108" w:type="dxa"/>
            <w:bottom w:w="0" w:type="dxa"/>
            <w:right w:w="108" w:type="dxa"/>
          </w:tblCellMar>
        </w:tblPrEx>
        <w:trPr>
          <w:trHeight w:val="600" w:hRule="atLeast"/>
          <w:tblHeader/>
          <w:jc w:val="center"/>
        </w:trPr>
        <w:tc>
          <w:tcPr>
            <w:tcW w:w="993" w:type="dxa"/>
            <w:vMerge w:val="continue"/>
            <w:tcBorders>
              <w:top w:val="single" w:color="auto" w:sz="4" w:space="0"/>
              <w:left w:val="single" w:color="000000" w:sz="4" w:space="0"/>
              <w:bottom w:val="single" w:color="auto"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p>
        </w:tc>
        <w:tc>
          <w:tcPr>
            <w:tcW w:w="4820" w:type="dxa"/>
            <w:tcBorders>
              <w:top w:val="nil"/>
              <w:left w:val="single" w:color="auto" w:sz="4" w:space="0"/>
              <w:bottom w:val="single" w:color="auto" w:sz="4" w:space="0"/>
              <w:right w:val="single" w:color="auto" w:sz="4" w:space="0"/>
            </w:tcBorders>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e)发生消防安全事故。</w:t>
            </w:r>
          </w:p>
        </w:tc>
        <w:tc>
          <w:tcPr>
            <w:tcW w:w="2531" w:type="dxa"/>
            <w:tcBorders>
              <w:top w:val="nil"/>
              <w:left w:val="nil"/>
              <w:bottom w:val="single" w:color="auto" w:sz="4" w:space="0"/>
              <w:right w:val="single" w:color="auto" w:sz="4" w:space="0"/>
            </w:tcBorders>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发生消防安全事故</w:t>
            </w:r>
          </w:p>
        </w:tc>
        <w:tc>
          <w:tcPr>
            <w:tcW w:w="1902"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每发现一处不合格扣</w:t>
            </w:r>
            <w:r>
              <w:rPr>
                <w:rFonts w:hint="eastAsia" w:asciiTheme="minorEastAsia" w:hAnsiTheme="minorEastAsia" w:eastAsiaTheme="minorEastAsia" w:cstheme="minorEastAsia"/>
                <w:sz w:val="21"/>
                <w:szCs w:val="21"/>
              </w:rPr>
              <w:t>10分;情况严重的，视事故损失和影响而定</w:t>
            </w:r>
          </w:p>
        </w:tc>
      </w:tr>
      <w:tr>
        <w:tblPrEx>
          <w:tblCellMar>
            <w:top w:w="0" w:type="dxa"/>
            <w:left w:w="108" w:type="dxa"/>
            <w:bottom w:w="0" w:type="dxa"/>
            <w:right w:w="108" w:type="dxa"/>
          </w:tblCellMar>
        </w:tblPrEx>
        <w:trPr>
          <w:trHeight w:val="600" w:hRule="atLeast"/>
          <w:tblHeader/>
          <w:jc w:val="center"/>
        </w:trPr>
        <w:tc>
          <w:tcPr>
            <w:tcW w:w="993" w:type="dxa"/>
            <w:vMerge w:val="continue"/>
            <w:tcBorders>
              <w:top w:val="single" w:color="auto" w:sz="4" w:space="0"/>
              <w:left w:val="single" w:color="000000" w:sz="4" w:space="0"/>
              <w:bottom w:val="single" w:color="auto"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p>
        </w:tc>
        <w:tc>
          <w:tcPr>
            <w:tcW w:w="4820" w:type="dxa"/>
            <w:tcBorders>
              <w:top w:val="nil"/>
              <w:left w:val="single" w:color="auto" w:sz="4" w:space="0"/>
              <w:bottom w:val="single" w:color="auto" w:sz="4" w:space="0"/>
              <w:right w:val="single" w:color="auto" w:sz="4" w:space="0"/>
            </w:tcBorders>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f)按方案要求巡查消防安全的重点区域，并做好巡查情况记录，发现火灾或火灾隐患立即汇报并组织抢救或消除。每月对消防器材进行检查，确保正常使用。建立消防档案，资料存放完整、清晰</w:t>
            </w:r>
          </w:p>
        </w:tc>
        <w:tc>
          <w:tcPr>
            <w:tcW w:w="2531" w:type="dxa"/>
            <w:tcBorders>
              <w:top w:val="nil"/>
              <w:left w:val="nil"/>
              <w:bottom w:val="single" w:color="auto" w:sz="4" w:space="0"/>
              <w:right w:val="single" w:color="auto" w:sz="4" w:space="0"/>
            </w:tcBorders>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消防隐患排查、检查不到位；未形成相关记录；未建立消防档案；</w:t>
            </w:r>
          </w:p>
        </w:tc>
        <w:tc>
          <w:tcPr>
            <w:tcW w:w="1902"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每发现一处不合格扣</w:t>
            </w:r>
            <w:r>
              <w:rPr>
                <w:rFonts w:hint="eastAsia" w:asciiTheme="minorEastAsia" w:hAnsiTheme="minorEastAsia" w:eastAsiaTheme="minorEastAsia" w:cstheme="minorEastAsia"/>
                <w:sz w:val="21"/>
                <w:szCs w:val="21"/>
              </w:rPr>
              <w:t>0.5分，严重不合格扣5分</w:t>
            </w:r>
          </w:p>
        </w:tc>
      </w:tr>
      <w:tr>
        <w:tblPrEx>
          <w:tblCellMar>
            <w:top w:w="0" w:type="dxa"/>
            <w:left w:w="108" w:type="dxa"/>
            <w:bottom w:w="0" w:type="dxa"/>
            <w:right w:w="108" w:type="dxa"/>
          </w:tblCellMar>
        </w:tblPrEx>
        <w:trPr>
          <w:trHeight w:val="600" w:hRule="atLeast"/>
          <w:tblHeader/>
          <w:jc w:val="center"/>
        </w:trPr>
        <w:tc>
          <w:tcPr>
            <w:tcW w:w="993" w:type="dxa"/>
            <w:vMerge w:val="continue"/>
            <w:tcBorders>
              <w:top w:val="single" w:color="auto" w:sz="4" w:space="0"/>
              <w:left w:val="single" w:color="000000" w:sz="4" w:space="0"/>
              <w:bottom w:val="single" w:color="auto"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p>
        </w:tc>
        <w:tc>
          <w:tcPr>
            <w:tcW w:w="4820" w:type="dxa"/>
            <w:tcBorders>
              <w:top w:val="nil"/>
              <w:left w:val="single" w:color="auto" w:sz="4" w:space="0"/>
              <w:bottom w:val="single" w:color="auto" w:sz="4" w:space="0"/>
              <w:right w:val="single" w:color="auto" w:sz="4" w:space="0"/>
            </w:tcBorders>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g)开展节假日节前安全检查，需提前做好策划、人员安排合理到位，检查要有结果和问题汇总、整改措施及后续整改跟进。</w:t>
            </w:r>
          </w:p>
        </w:tc>
        <w:tc>
          <w:tcPr>
            <w:tcW w:w="2531" w:type="dxa"/>
            <w:tcBorders>
              <w:top w:val="nil"/>
              <w:left w:val="nil"/>
              <w:bottom w:val="single" w:color="auto" w:sz="4" w:space="0"/>
              <w:right w:val="single" w:color="auto" w:sz="4" w:space="0"/>
            </w:tcBorders>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节假日前安全检查不到位，存在人员、工作等安排不到位，检查情况记录、整改不到位等</w:t>
            </w:r>
          </w:p>
        </w:tc>
        <w:tc>
          <w:tcPr>
            <w:tcW w:w="1902"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每发现一处不合格扣</w:t>
            </w:r>
            <w:r>
              <w:rPr>
                <w:rFonts w:hint="eastAsia" w:asciiTheme="minorEastAsia" w:hAnsiTheme="minorEastAsia" w:eastAsiaTheme="minorEastAsia" w:cstheme="minorEastAsia"/>
                <w:sz w:val="21"/>
                <w:szCs w:val="21"/>
              </w:rPr>
              <w:t>0.5分，严重不合格扣5分</w:t>
            </w:r>
          </w:p>
        </w:tc>
      </w:tr>
      <w:tr>
        <w:tblPrEx>
          <w:tblCellMar>
            <w:top w:w="0" w:type="dxa"/>
            <w:left w:w="108" w:type="dxa"/>
            <w:bottom w:w="0" w:type="dxa"/>
            <w:right w:w="108" w:type="dxa"/>
          </w:tblCellMar>
        </w:tblPrEx>
        <w:trPr>
          <w:trHeight w:val="600" w:hRule="atLeast"/>
          <w:tblHeader/>
          <w:jc w:val="center"/>
        </w:trPr>
        <w:tc>
          <w:tcPr>
            <w:tcW w:w="993" w:type="dxa"/>
            <w:vMerge w:val="restart"/>
            <w:tcBorders>
              <w:top w:val="single" w:color="auto" w:sz="4" w:space="0"/>
              <w:left w:val="single" w:color="000000" w:sz="4" w:space="0"/>
              <w:bottom w:val="single" w:color="auto"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监控</w:t>
            </w:r>
          </w:p>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中心</w:t>
            </w:r>
          </w:p>
        </w:tc>
        <w:tc>
          <w:tcPr>
            <w:tcW w:w="4820" w:type="dxa"/>
            <w:tcBorders>
              <w:top w:val="nil"/>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a)值班人员在甲方前台人员下班期间，需履行前台岗位职责，认真接听电话做好客户诉求记录，对于影响业租户、业主单位生活的诉求（如：停水、停电及电梯困人）需及时安排相关人员处理</w:t>
            </w:r>
          </w:p>
        </w:tc>
        <w:tc>
          <w:tcPr>
            <w:tcW w:w="2531"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按要求接听客户电话并记录诉求，突 发事件有及时安排人中处理并留存记录</w:t>
            </w:r>
          </w:p>
        </w:tc>
        <w:tc>
          <w:tcPr>
            <w:tcW w:w="1902"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每发现一处不合格扣0.5分</w:t>
            </w:r>
          </w:p>
        </w:tc>
      </w:tr>
      <w:tr>
        <w:tblPrEx>
          <w:tblCellMar>
            <w:top w:w="0" w:type="dxa"/>
            <w:left w:w="108" w:type="dxa"/>
            <w:bottom w:w="0" w:type="dxa"/>
            <w:right w:w="108" w:type="dxa"/>
          </w:tblCellMar>
        </w:tblPrEx>
        <w:trPr>
          <w:trHeight w:val="600" w:hRule="atLeast"/>
          <w:tblHeader/>
          <w:jc w:val="center"/>
        </w:trPr>
        <w:tc>
          <w:tcPr>
            <w:tcW w:w="993" w:type="dxa"/>
            <w:vMerge w:val="continue"/>
            <w:tcBorders>
              <w:top w:val="single" w:color="auto" w:sz="4" w:space="0"/>
              <w:left w:val="single" w:color="000000" w:sz="4" w:space="0"/>
              <w:bottom w:val="single" w:color="auto"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p>
        </w:tc>
        <w:tc>
          <w:tcPr>
            <w:tcW w:w="4820" w:type="dxa"/>
            <w:tcBorders>
              <w:top w:val="nil"/>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b)值班人员需熟练操作监控设备，了解重点监控部位，能切换画面，能调取录像</w:t>
            </w:r>
          </w:p>
        </w:tc>
        <w:tc>
          <w:tcPr>
            <w:tcW w:w="2531"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能熟练操作监控设备，能切换画面，能调取录像</w:t>
            </w:r>
          </w:p>
        </w:tc>
        <w:tc>
          <w:tcPr>
            <w:tcW w:w="1902"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每发现一处不合格扣0.5分</w:t>
            </w:r>
          </w:p>
        </w:tc>
      </w:tr>
      <w:tr>
        <w:tblPrEx>
          <w:tblCellMar>
            <w:top w:w="0" w:type="dxa"/>
            <w:left w:w="108" w:type="dxa"/>
            <w:bottom w:w="0" w:type="dxa"/>
            <w:right w:w="108" w:type="dxa"/>
          </w:tblCellMar>
        </w:tblPrEx>
        <w:trPr>
          <w:trHeight w:val="600" w:hRule="atLeast"/>
          <w:tblHeader/>
          <w:jc w:val="center"/>
        </w:trPr>
        <w:tc>
          <w:tcPr>
            <w:tcW w:w="993" w:type="dxa"/>
            <w:vMerge w:val="continue"/>
            <w:tcBorders>
              <w:top w:val="single" w:color="auto" w:sz="4" w:space="0"/>
              <w:left w:val="single" w:color="000000" w:sz="4" w:space="0"/>
              <w:bottom w:val="single" w:color="auto"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p>
        </w:tc>
        <w:tc>
          <w:tcPr>
            <w:tcW w:w="482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c)监控中心需重点监视外来闲杂人员，派发广告、电梯困人情况及其他嫌疑人员，发现问题需及时协调人员处理</w:t>
            </w:r>
          </w:p>
        </w:tc>
        <w:tc>
          <w:tcPr>
            <w:tcW w:w="2531" w:type="dxa"/>
            <w:tcBorders>
              <w:top w:val="single" w:color="auto" w:sz="4" w:space="0"/>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对闲杂无关人员有进行重点监控，协调处理并留存记录</w:t>
            </w:r>
          </w:p>
        </w:tc>
        <w:tc>
          <w:tcPr>
            <w:tcW w:w="1902" w:type="dxa"/>
            <w:tcBorders>
              <w:top w:val="single" w:color="auto" w:sz="4" w:space="0"/>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每发现一处不合格扣0.5分</w:t>
            </w:r>
          </w:p>
        </w:tc>
      </w:tr>
      <w:tr>
        <w:tblPrEx>
          <w:tblCellMar>
            <w:top w:w="0" w:type="dxa"/>
            <w:left w:w="108" w:type="dxa"/>
            <w:bottom w:w="0" w:type="dxa"/>
            <w:right w:w="108" w:type="dxa"/>
          </w:tblCellMar>
        </w:tblPrEx>
        <w:trPr>
          <w:trHeight w:val="2066" w:hRule="atLeast"/>
          <w:tblHeader/>
          <w:jc w:val="center"/>
        </w:trPr>
        <w:tc>
          <w:tcPr>
            <w:tcW w:w="993" w:type="dxa"/>
            <w:vMerge w:val="continue"/>
            <w:tcBorders>
              <w:top w:val="single" w:color="auto" w:sz="4" w:space="0"/>
              <w:left w:val="single" w:color="000000" w:sz="4" w:space="0"/>
              <w:bottom w:val="single" w:color="auto"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p>
        </w:tc>
        <w:tc>
          <w:tcPr>
            <w:tcW w:w="4820" w:type="dxa"/>
            <w:tcBorders>
              <w:top w:val="nil"/>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d)监控记录需至少保存15天以上，监控设备发生故障需及时上报处理；客户因突发情况需调取监控，需进行报警处理后配合警方调取，特殊情况需及时上报.</w:t>
            </w:r>
            <w:r>
              <w:rPr>
                <w:rFonts w:hint="eastAsia" w:asciiTheme="minorEastAsia" w:hAnsiTheme="minorEastAsia" w:eastAsiaTheme="minorEastAsia" w:cstheme="minorEastAsia"/>
                <w:sz w:val="21"/>
                <w:szCs w:val="21"/>
              </w:rPr>
              <w:t xml:space="preserve"> 严禁将监控录像进行拷贝</w:t>
            </w:r>
          </w:p>
        </w:tc>
        <w:tc>
          <w:tcPr>
            <w:tcW w:w="2531" w:type="dxa"/>
            <w:tcBorders>
              <w:top w:val="nil"/>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监控录像按规定时间留存，设备出现故障有及时上报处理。调取监控按规定程序报批并留存记录, 无擅自拷贝录像现象</w:t>
            </w:r>
          </w:p>
        </w:tc>
        <w:tc>
          <w:tcPr>
            <w:tcW w:w="1902"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每发现一处不合格扣5分</w:t>
            </w:r>
          </w:p>
        </w:tc>
      </w:tr>
      <w:tr>
        <w:tblPrEx>
          <w:tblCellMar>
            <w:top w:w="0" w:type="dxa"/>
            <w:left w:w="108" w:type="dxa"/>
            <w:bottom w:w="0" w:type="dxa"/>
            <w:right w:w="108" w:type="dxa"/>
          </w:tblCellMar>
        </w:tblPrEx>
        <w:trPr>
          <w:trHeight w:val="2066" w:hRule="atLeast"/>
          <w:tblHeader/>
          <w:jc w:val="center"/>
        </w:trPr>
        <w:tc>
          <w:tcPr>
            <w:tcW w:w="993" w:type="dxa"/>
            <w:tcBorders>
              <w:top w:val="single" w:color="auto" w:sz="4" w:space="0"/>
              <w:left w:val="single" w:color="000000" w:sz="4" w:space="0"/>
              <w:bottom w:val="single" w:color="auto" w:sz="4" w:space="0"/>
              <w:right w:val="nil"/>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夜班管理</w:t>
            </w:r>
          </w:p>
        </w:tc>
        <w:tc>
          <w:tcPr>
            <w:tcW w:w="4820" w:type="dxa"/>
            <w:tcBorders>
              <w:top w:val="nil"/>
              <w:left w:val="single" w:color="auto" w:sz="4" w:space="0"/>
              <w:bottom w:val="single" w:color="auto" w:sz="4" w:space="0"/>
              <w:right w:val="single" w:color="auto" w:sz="4" w:space="0"/>
            </w:tcBorders>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a)夜班查岗现场管理人员每月不少于2次、领班/队长每周不少于1次，按要求填写《夜班查岗登记表》，每周对夜班查岗情况进行汇总通报和公示。</w:t>
            </w:r>
          </w:p>
        </w:tc>
        <w:tc>
          <w:tcPr>
            <w:tcW w:w="2531" w:type="dxa"/>
            <w:tcBorders>
              <w:top w:val="nil"/>
              <w:left w:val="nil"/>
              <w:bottom w:val="single" w:color="auto" w:sz="4" w:space="0"/>
              <w:right w:val="single" w:color="auto" w:sz="4" w:space="0"/>
            </w:tcBorders>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查岗次数不达标；查岗情况未汇总通报、公示</w:t>
            </w:r>
          </w:p>
        </w:tc>
        <w:tc>
          <w:tcPr>
            <w:tcW w:w="1902"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查岗次数不达标，每次扣0.5分。未进行查岗汇总通报扣0.5分，未公示扣0.5分。</w:t>
            </w:r>
          </w:p>
        </w:tc>
      </w:tr>
      <w:tr>
        <w:tblPrEx>
          <w:tblCellMar>
            <w:top w:w="0" w:type="dxa"/>
            <w:left w:w="108" w:type="dxa"/>
            <w:bottom w:w="0" w:type="dxa"/>
            <w:right w:w="108" w:type="dxa"/>
          </w:tblCellMar>
        </w:tblPrEx>
        <w:trPr>
          <w:trHeight w:val="1717" w:hRule="atLeast"/>
          <w:tblHeader/>
          <w:jc w:val="center"/>
        </w:trPr>
        <w:tc>
          <w:tcPr>
            <w:tcW w:w="993" w:type="dxa"/>
            <w:vMerge w:val="restart"/>
            <w:tcBorders>
              <w:top w:val="nil"/>
              <w:left w:val="single" w:color="000000" w:sz="4" w:space="0"/>
              <w:right w:val="nil"/>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工作纪律</w:t>
            </w:r>
          </w:p>
        </w:tc>
        <w:tc>
          <w:tcPr>
            <w:tcW w:w="4820" w:type="dxa"/>
            <w:tcBorders>
              <w:top w:val="nil"/>
              <w:left w:val="single" w:color="auto" w:sz="4" w:space="0"/>
              <w:bottom w:val="single" w:color="auto" w:sz="4" w:space="0"/>
              <w:right w:val="single" w:color="auto" w:sz="4" w:space="0"/>
            </w:tcBorders>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a)严禁在工作期间睡岗、脱岗、当班前和当班时饮酒。工作时间赌博或进行任何有关赌博的游戏</w:t>
            </w:r>
          </w:p>
        </w:tc>
        <w:tc>
          <w:tcPr>
            <w:tcW w:w="2531" w:type="dxa"/>
            <w:tcBorders>
              <w:top w:val="nil"/>
              <w:left w:val="nil"/>
              <w:bottom w:val="single" w:color="auto" w:sz="4" w:space="0"/>
              <w:right w:val="single" w:color="auto" w:sz="4" w:space="0"/>
            </w:tcBorders>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出现睡岗、脱岗、饮酒、赌博或进行任何有关赌博的游戏等现象</w:t>
            </w:r>
          </w:p>
        </w:tc>
        <w:tc>
          <w:tcPr>
            <w:tcW w:w="1902"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工作期间出现喝酒扣200元/起；脱岗、睡岗500元/起；赌博或进行任何有关赌博的游戏，</w:t>
            </w:r>
            <w:r>
              <w:rPr>
                <w:rFonts w:hint="eastAsia" w:asciiTheme="minorEastAsia" w:hAnsiTheme="minorEastAsia" w:eastAsiaTheme="minorEastAsia" w:cstheme="minorEastAsia"/>
                <w:color w:val="000000"/>
                <w:kern w:val="0"/>
                <w:sz w:val="21"/>
                <w:szCs w:val="21"/>
                <w:lang w:bidi="ar"/>
              </w:rPr>
              <w:t>每发现一起扣10分</w:t>
            </w:r>
          </w:p>
        </w:tc>
      </w:tr>
      <w:tr>
        <w:tblPrEx>
          <w:tblCellMar>
            <w:top w:w="0" w:type="dxa"/>
            <w:left w:w="108" w:type="dxa"/>
            <w:bottom w:w="0" w:type="dxa"/>
            <w:right w:w="108" w:type="dxa"/>
          </w:tblCellMar>
        </w:tblPrEx>
        <w:trPr>
          <w:trHeight w:val="854" w:hRule="atLeast"/>
          <w:tblHeader/>
          <w:jc w:val="center"/>
        </w:trPr>
        <w:tc>
          <w:tcPr>
            <w:tcW w:w="993" w:type="dxa"/>
            <w:vMerge w:val="continue"/>
            <w:tcBorders>
              <w:left w:val="single" w:color="000000" w:sz="4" w:space="0"/>
              <w:right w:val="nil"/>
            </w:tcBorders>
            <w:vAlign w:val="center"/>
          </w:tcPr>
          <w:p>
            <w:pPr>
              <w:jc w:val="center"/>
              <w:rPr>
                <w:rFonts w:asciiTheme="minorEastAsia" w:hAnsiTheme="minorEastAsia" w:eastAsiaTheme="minorEastAsia" w:cstheme="minorEastAsia"/>
                <w:sz w:val="21"/>
                <w:szCs w:val="21"/>
              </w:rPr>
            </w:pPr>
          </w:p>
        </w:tc>
        <w:tc>
          <w:tcPr>
            <w:tcW w:w="4820" w:type="dxa"/>
            <w:tcBorders>
              <w:top w:val="nil"/>
              <w:left w:val="single" w:color="auto" w:sz="4" w:space="0"/>
              <w:bottom w:val="single" w:color="auto" w:sz="4" w:space="0"/>
              <w:right w:val="single" w:color="auto" w:sz="4" w:space="0"/>
            </w:tcBorders>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b)按规定时间上下班</w:t>
            </w:r>
          </w:p>
        </w:tc>
        <w:tc>
          <w:tcPr>
            <w:tcW w:w="2531" w:type="dxa"/>
            <w:tcBorders>
              <w:top w:val="nil"/>
              <w:left w:val="nil"/>
              <w:bottom w:val="single" w:color="auto" w:sz="4" w:space="0"/>
              <w:right w:val="single" w:color="auto" w:sz="4" w:space="0"/>
            </w:tcBorders>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存在迟到、早退、未打卡现象</w:t>
            </w:r>
          </w:p>
        </w:tc>
        <w:tc>
          <w:tcPr>
            <w:tcW w:w="1902"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每发现一处不合格</w:t>
            </w:r>
            <w:r>
              <w:rPr>
                <w:rFonts w:hint="eastAsia" w:asciiTheme="minorEastAsia" w:hAnsiTheme="minorEastAsia" w:eastAsiaTheme="minorEastAsia" w:cstheme="minorEastAsia"/>
                <w:sz w:val="21"/>
                <w:szCs w:val="21"/>
              </w:rPr>
              <w:t>扣2分</w:t>
            </w:r>
          </w:p>
        </w:tc>
      </w:tr>
      <w:tr>
        <w:tblPrEx>
          <w:tblCellMar>
            <w:top w:w="0" w:type="dxa"/>
            <w:left w:w="108" w:type="dxa"/>
            <w:bottom w:w="0" w:type="dxa"/>
            <w:right w:w="108" w:type="dxa"/>
          </w:tblCellMar>
        </w:tblPrEx>
        <w:trPr>
          <w:trHeight w:val="924" w:hRule="atLeast"/>
          <w:tblHeader/>
          <w:jc w:val="center"/>
        </w:trPr>
        <w:tc>
          <w:tcPr>
            <w:tcW w:w="993" w:type="dxa"/>
            <w:vMerge w:val="continue"/>
            <w:tcBorders>
              <w:left w:val="single" w:color="000000" w:sz="4" w:space="0"/>
              <w:right w:val="nil"/>
            </w:tcBorders>
            <w:vAlign w:val="center"/>
          </w:tcPr>
          <w:p>
            <w:pPr>
              <w:jc w:val="center"/>
              <w:rPr>
                <w:rFonts w:asciiTheme="minorEastAsia" w:hAnsiTheme="minorEastAsia" w:eastAsiaTheme="minorEastAsia" w:cstheme="minorEastAsia"/>
                <w:sz w:val="21"/>
                <w:szCs w:val="21"/>
              </w:rPr>
            </w:pPr>
          </w:p>
        </w:tc>
        <w:tc>
          <w:tcPr>
            <w:tcW w:w="4820" w:type="dxa"/>
            <w:tcBorders>
              <w:top w:val="nil"/>
              <w:left w:val="single" w:color="auto" w:sz="4" w:space="0"/>
              <w:bottom w:val="single" w:color="auto" w:sz="4" w:space="0"/>
              <w:right w:val="single" w:color="auto" w:sz="4" w:space="0"/>
            </w:tcBorders>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c)严禁将公共物品占为己有、捡拾物品隐瞒不报</w:t>
            </w:r>
          </w:p>
        </w:tc>
        <w:tc>
          <w:tcPr>
            <w:tcW w:w="2531" w:type="dxa"/>
            <w:tcBorders>
              <w:top w:val="nil"/>
              <w:left w:val="nil"/>
              <w:bottom w:val="single" w:color="auto" w:sz="4" w:space="0"/>
              <w:right w:val="single" w:color="auto" w:sz="4" w:space="0"/>
            </w:tcBorders>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出现将公共物品据为己有，或捡拾物品隐瞒不报现象</w:t>
            </w:r>
          </w:p>
        </w:tc>
        <w:tc>
          <w:tcPr>
            <w:tcW w:w="1902"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每发现一处不合格</w:t>
            </w:r>
            <w:r>
              <w:rPr>
                <w:rFonts w:hint="eastAsia" w:asciiTheme="minorEastAsia" w:hAnsiTheme="minorEastAsia" w:eastAsiaTheme="minorEastAsia" w:cstheme="minorEastAsia"/>
                <w:sz w:val="21"/>
                <w:szCs w:val="21"/>
              </w:rPr>
              <w:t>扣5分</w:t>
            </w:r>
          </w:p>
        </w:tc>
      </w:tr>
      <w:tr>
        <w:tblPrEx>
          <w:tblCellMar>
            <w:top w:w="0" w:type="dxa"/>
            <w:left w:w="108" w:type="dxa"/>
            <w:bottom w:w="0" w:type="dxa"/>
            <w:right w:w="108" w:type="dxa"/>
          </w:tblCellMar>
        </w:tblPrEx>
        <w:trPr>
          <w:trHeight w:val="682" w:hRule="atLeast"/>
          <w:tblHeader/>
          <w:jc w:val="center"/>
        </w:trPr>
        <w:tc>
          <w:tcPr>
            <w:tcW w:w="993" w:type="dxa"/>
            <w:vMerge w:val="continue"/>
            <w:tcBorders>
              <w:left w:val="single" w:color="000000" w:sz="4" w:space="0"/>
              <w:right w:val="nil"/>
            </w:tcBorders>
            <w:vAlign w:val="center"/>
          </w:tcPr>
          <w:p>
            <w:pPr>
              <w:jc w:val="center"/>
              <w:rPr>
                <w:rFonts w:asciiTheme="minorEastAsia" w:hAnsiTheme="minorEastAsia" w:eastAsiaTheme="minorEastAsia" w:cstheme="minorEastAsia"/>
                <w:sz w:val="21"/>
                <w:szCs w:val="21"/>
              </w:rPr>
            </w:pPr>
          </w:p>
        </w:tc>
        <w:tc>
          <w:tcPr>
            <w:tcW w:w="4820" w:type="dxa"/>
            <w:tcBorders>
              <w:top w:val="nil"/>
              <w:left w:val="single" w:color="auto" w:sz="4" w:space="0"/>
              <w:bottom w:val="single" w:color="auto" w:sz="4" w:space="0"/>
              <w:right w:val="single" w:color="auto" w:sz="4" w:space="0"/>
            </w:tcBorders>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d)泄露甲方信息，使其利益受损</w:t>
            </w:r>
          </w:p>
        </w:tc>
        <w:tc>
          <w:tcPr>
            <w:tcW w:w="2531" w:type="dxa"/>
            <w:tcBorders>
              <w:top w:val="nil"/>
              <w:left w:val="nil"/>
              <w:bottom w:val="single" w:color="auto" w:sz="4" w:space="0"/>
              <w:right w:val="single" w:color="auto" w:sz="4" w:space="0"/>
            </w:tcBorders>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存在泄漏甲方信息行为</w:t>
            </w:r>
          </w:p>
        </w:tc>
        <w:tc>
          <w:tcPr>
            <w:tcW w:w="1902"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每发现一处不合格</w:t>
            </w:r>
            <w:r>
              <w:rPr>
                <w:rFonts w:hint="eastAsia" w:asciiTheme="minorEastAsia" w:hAnsiTheme="minorEastAsia" w:eastAsiaTheme="minorEastAsia" w:cstheme="minorEastAsia"/>
                <w:sz w:val="21"/>
                <w:szCs w:val="21"/>
              </w:rPr>
              <w:t>扣5分，并追究相关责任。</w:t>
            </w:r>
          </w:p>
        </w:tc>
      </w:tr>
      <w:tr>
        <w:tblPrEx>
          <w:tblCellMar>
            <w:top w:w="0" w:type="dxa"/>
            <w:left w:w="108" w:type="dxa"/>
            <w:bottom w:w="0" w:type="dxa"/>
            <w:right w:w="108" w:type="dxa"/>
          </w:tblCellMar>
        </w:tblPrEx>
        <w:trPr>
          <w:trHeight w:val="682" w:hRule="atLeast"/>
          <w:tblHeader/>
          <w:jc w:val="center"/>
        </w:trPr>
        <w:tc>
          <w:tcPr>
            <w:tcW w:w="993" w:type="dxa"/>
            <w:vMerge w:val="continue"/>
            <w:tcBorders>
              <w:left w:val="single" w:color="000000" w:sz="4" w:space="0"/>
              <w:bottom w:val="single" w:color="auto" w:sz="4" w:space="0"/>
              <w:right w:val="nil"/>
            </w:tcBorders>
            <w:vAlign w:val="center"/>
          </w:tcPr>
          <w:p>
            <w:pPr>
              <w:jc w:val="center"/>
              <w:rPr>
                <w:rFonts w:asciiTheme="minorEastAsia" w:hAnsiTheme="minorEastAsia" w:eastAsiaTheme="minorEastAsia" w:cstheme="minorEastAsia"/>
                <w:sz w:val="21"/>
                <w:szCs w:val="21"/>
              </w:rPr>
            </w:pPr>
          </w:p>
        </w:tc>
        <w:tc>
          <w:tcPr>
            <w:tcW w:w="4820" w:type="dxa"/>
            <w:tcBorders>
              <w:top w:val="nil"/>
              <w:left w:val="single" w:color="auto" w:sz="4" w:space="0"/>
              <w:bottom w:val="single" w:color="auto" w:sz="4" w:space="0"/>
              <w:right w:val="single" w:color="auto" w:sz="4" w:space="0"/>
            </w:tcBorders>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e)严格按工作制度执行任务</w:t>
            </w:r>
          </w:p>
        </w:tc>
        <w:tc>
          <w:tcPr>
            <w:tcW w:w="2531" w:type="dxa"/>
            <w:tcBorders>
              <w:top w:val="nil"/>
              <w:left w:val="nil"/>
              <w:bottom w:val="single" w:color="auto" w:sz="4" w:space="0"/>
              <w:right w:val="single" w:color="auto" w:sz="4" w:space="0"/>
            </w:tcBorders>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出现在岗玩手机、不服从安排、培训/训练迟到或无故缺席</w:t>
            </w:r>
          </w:p>
        </w:tc>
        <w:tc>
          <w:tcPr>
            <w:tcW w:w="1902"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每发现一处不合格</w:t>
            </w:r>
            <w:r>
              <w:rPr>
                <w:rFonts w:hint="eastAsia" w:asciiTheme="minorEastAsia" w:hAnsiTheme="minorEastAsia" w:eastAsiaTheme="minorEastAsia" w:cstheme="minorEastAsia"/>
                <w:sz w:val="21"/>
                <w:szCs w:val="21"/>
              </w:rPr>
              <w:t>扣2分</w:t>
            </w:r>
          </w:p>
        </w:tc>
      </w:tr>
      <w:tr>
        <w:tblPrEx>
          <w:tblCellMar>
            <w:top w:w="0" w:type="dxa"/>
            <w:left w:w="108" w:type="dxa"/>
            <w:bottom w:w="0" w:type="dxa"/>
            <w:right w:w="108" w:type="dxa"/>
          </w:tblCellMar>
        </w:tblPrEx>
        <w:trPr>
          <w:trHeight w:val="1408" w:hRule="atLeast"/>
          <w:tblHeader/>
          <w:jc w:val="center"/>
        </w:trPr>
        <w:tc>
          <w:tcPr>
            <w:tcW w:w="993" w:type="dxa"/>
            <w:vMerge w:val="restart"/>
            <w:tcBorders>
              <w:top w:val="nil"/>
              <w:left w:val="single" w:color="000000" w:sz="4" w:space="0"/>
              <w:bottom w:val="single" w:color="auto" w:sz="4" w:space="0"/>
              <w:right w:val="nil"/>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公共秩序管理</w:t>
            </w:r>
          </w:p>
        </w:tc>
        <w:tc>
          <w:tcPr>
            <w:tcW w:w="4820" w:type="dxa"/>
            <w:tcBorders>
              <w:top w:val="nil"/>
              <w:left w:val="single" w:color="auto" w:sz="4" w:space="0"/>
              <w:bottom w:val="single" w:color="auto" w:sz="4" w:space="0"/>
              <w:right w:val="single" w:color="auto" w:sz="4" w:space="0"/>
            </w:tcBorders>
            <w:vAlign w:val="center"/>
          </w:tcPr>
          <w:p>
            <w:pPr>
              <w:tabs>
                <w:tab w:val="left" w:pos="1152"/>
              </w:tabs>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a)严禁未经许可批准进行摆摊设点等经营活动，发现有违规行为必须文明劝阻，不听劝阻的进行拍照交相关部门处理，同时做好记录。</w:t>
            </w:r>
          </w:p>
        </w:tc>
        <w:tc>
          <w:tcPr>
            <w:tcW w:w="2531" w:type="dxa"/>
            <w:tcBorders>
              <w:top w:val="nil"/>
              <w:left w:val="nil"/>
              <w:bottom w:val="single" w:color="auto" w:sz="4" w:space="0"/>
              <w:right w:val="single" w:color="auto" w:sz="4" w:space="0"/>
            </w:tcBorders>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存在违规现象，且无工作人员进行劝阻，事件没有完好记录</w:t>
            </w:r>
          </w:p>
        </w:tc>
        <w:tc>
          <w:tcPr>
            <w:tcW w:w="1902"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每发现一处不合格</w:t>
            </w:r>
            <w:r>
              <w:rPr>
                <w:rFonts w:hint="eastAsia" w:asciiTheme="minorEastAsia" w:hAnsiTheme="minorEastAsia" w:eastAsiaTheme="minorEastAsia" w:cstheme="minorEastAsia"/>
                <w:sz w:val="21"/>
                <w:szCs w:val="21"/>
              </w:rPr>
              <w:t>扣0.5分/次</w:t>
            </w:r>
          </w:p>
        </w:tc>
      </w:tr>
      <w:tr>
        <w:tblPrEx>
          <w:tblCellMar>
            <w:top w:w="0" w:type="dxa"/>
            <w:left w:w="108" w:type="dxa"/>
            <w:bottom w:w="0" w:type="dxa"/>
            <w:right w:w="108" w:type="dxa"/>
          </w:tblCellMar>
        </w:tblPrEx>
        <w:trPr>
          <w:trHeight w:val="600" w:hRule="atLeast"/>
          <w:tblHeader/>
          <w:jc w:val="center"/>
        </w:trPr>
        <w:tc>
          <w:tcPr>
            <w:tcW w:w="993" w:type="dxa"/>
            <w:vMerge w:val="continue"/>
            <w:tcBorders>
              <w:top w:val="single" w:color="auto" w:sz="4" w:space="0"/>
              <w:left w:val="single" w:color="000000"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p>
        </w:tc>
        <w:tc>
          <w:tcPr>
            <w:tcW w:w="482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sz w:val="21"/>
                <w:szCs w:val="21"/>
              </w:rPr>
              <w:t>b)建立健全火灾、治安、公共卫生等突发事件应急预案。</w:t>
            </w:r>
          </w:p>
        </w:tc>
        <w:tc>
          <w:tcPr>
            <w:tcW w:w="2531" w:type="dxa"/>
            <w:tcBorders>
              <w:top w:val="single" w:color="auto" w:sz="4" w:space="0"/>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sz w:val="21"/>
                <w:szCs w:val="21"/>
              </w:rPr>
              <w:t>未建立健全火灾、治安、公共卫生等突发事件应急预案</w:t>
            </w:r>
          </w:p>
        </w:tc>
        <w:tc>
          <w:tcPr>
            <w:tcW w:w="1902" w:type="dxa"/>
            <w:tcBorders>
              <w:top w:val="single" w:color="auto" w:sz="4" w:space="0"/>
              <w:left w:val="nil"/>
              <w:bottom w:val="single" w:color="auto" w:sz="4" w:space="0"/>
              <w:right w:val="single" w:color="auto" w:sz="4" w:space="0"/>
            </w:tcBorders>
            <w:vAlign w:val="center"/>
          </w:tcPr>
          <w:p>
            <w:pPr>
              <w:widowControl/>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每发现一处不合格</w:t>
            </w:r>
            <w:r>
              <w:rPr>
                <w:rFonts w:hint="eastAsia" w:asciiTheme="minorEastAsia" w:hAnsiTheme="minorEastAsia" w:eastAsiaTheme="minorEastAsia" w:cstheme="minorEastAsia"/>
                <w:sz w:val="21"/>
                <w:szCs w:val="21"/>
              </w:rPr>
              <w:t>扣1.5分/次</w:t>
            </w:r>
          </w:p>
        </w:tc>
      </w:tr>
      <w:tr>
        <w:tblPrEx>
          <w:tblCellMar>
            <w:top w:w="0" w:type="dxa"/>
            <w:left w:w="108" w:type="dxa"/>
            <w:bottom w:w="0" w:type="dxa"/>
            <w:right w:w="108" w:type="dxa"/>
          </w:tblCellMar>
        </w:tblPrEx>
        <w:trPr>
          <w:trHeight w:val="600" w:hRule="atLeast"/>
          <w:tblHeader/>
          <w:jc w:val="center"/>
        </w:trPr>
        <w:tc>
          <w:tcPr>
            <w:tcW w:w="993" w:type="dxa"/>
            <w:vMerge w:val="continue"/>
            <w:tcBorders>
              <w:left w:val="single" w:color="000000" w:sz="4" w:space="0"/>
              <w:bottom w:val="single" w:color="auto" w:sz="4" w:space="0"/>
              <w:right w:val="nil"/>
            </w:tcBorders>
            <w:vAlign w:val="center"/>
          </w:tcPr>
          <w:p>
            <w:pPr>
              <w:jc w:val="center"/>
              <w:rPr>
                <w:rFonts w:asciiTheme="minorEastAsia" w:hAnsiTheme="minorEastAsia" w:eastAsiaTheme="minorEastAsia" w:cstheme="minorEastAsia"/>
                <w:sz w:val="21"/>
                <w:szCs w:val="21"/>
              </w:rPr>
            </w:pPr>
          </w:p>
        </w:tc>
        <w:tc>
          <w:tcPr>
            <w:tcW w:w="4820"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c)突发事件和预案操作培训所有人必须考核通过。</w:t>
            </w:r>
          </w:p>
        </w:tc>
        <w:tc>
          <w:tcPr>
            <w:tcW w:w="2531"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未按要求进行培训，存在人员考核未通过现象。</w:t>
            </w:r>
          </w:p>
        </w:tc>
        <w:tc>
          <w:tcPr>
            <w:tcW w:w="1902"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每发现一处不合格</w:t>
            </w:r>
            <w:r>
              <w:rPr>
                <w:rFonts w:hint="eastAsia" w:asciiTheme="minorEastAsia" w:hAnsiTheme="minorEastAsia" w:eastAsiaTheme="minorEastAsia" w:cstheme="minorEastAsia"/>
                <w:sz w:val="21"/>
                <w:szCs w:val="21"/>
              </w:rPr>
              <w:t>扣1.5分/次</w:t>
            </w:r>
          </w:p>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未考核通过的，扣0.5分/人/次</w:t>
            </w:r>
          </w:p>
        </w:tc>
      </w:tr>
      <w:tr>
        <w:tblPrEx>
          <w:tblCellMar>
            <w:top w:w="0" w:type="dxa"/>
            <w:left w:w="108" w:type="dxa"/>
            <w:bottom w:w="0" w:type="dxa"/>
            <w:right w:w="108" w:type="dxa"/>
          </w:tblCellMar>
        </w:tblPrEx>
        <w:trPr>
          <w:trHeight w:val="600" w:hRule="atLeast"/>
          <w:tblHeader/>
          <w:jc w:val="center"/>
        </w:trPr>
        <w:tc>
          <w:tcPr>
            <w:tcW w:w="993" w:type="dxa"/>
            <w:vMerge w:val="continue"/>
            <w:tcBorders>
              <w:top w:val="single" w:color="auto" w:sz="4" w:space="0"/>
              <w:left w:val="single" w:color="000000" w:sz="4" w:space="0"/>
              <w:right w:val="nil"/>
            </w:tcBorders>
            <w:vAlign w:val="center"/>
          </w:tcPr>
          <w:p>
            <w:pPr>
              <w:jc w:val="center"/>
              <w:rPr>
                <w:rFonts w:asciiTheme="minorEastAsia" w:hAnsiTheme="minorEastAsia" w:eastAsiaTheme="minorEastAsia" w:cstheme="minorEastAsia"/>
                <w:sz w:val="21"/>
                <w:szCs w:val="21"/>
              </w:rPr>
            </w:pPr>
          </w:p>
        </w:tc>
        <w:tc>
          <w:tcPr>
            <w:tcW w:w="4820"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d)发生突发事件，未及时处理或处置不当。</w:t>
            </w:r>
          </w:p>
        </w:tc>
        <w:tc>
          <w:tcPr>
            <w:tcW w:w="2531"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突发事件未及时处理，处置不当，造成事件升级或影响扩大</w:t>
            </w:r>
          </w:p>
        </w:tc>
        <w:tc>
          <w:tcPr>
            <w:tcW w:w="1902"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每发现一处不合格</w:t>
            </w:r>
            <w:r>
              <w:rPr>
                <w:rFonts w:hint="eastAsia" w:asciiTheme="minorEastAsia" w:hAnsiTheme="minorEastAsia" w:eastAsiaTheme="minorEastAsia" w:cstheme="minorEastAsia"/>
                <w:sz w:val="21"/>
                <w:szCs w:val="21"/>
              </w:rPr>
              <w:t>扣10分（视事件扩大或影响升级而定）</w:t>
            </w:r>
          </w:p>
        </w:tc>
      </w:tr>
      <w:tr>
        <w:tblPrEx>
          <w:tblCellMar>
            <w:top w:w="0" w:type="dxa"/>
            <w:left w:w="108" w:type="dxa"/>
            <w:bottom w:w="0" w:type="dxa"/>
            <w:right w:w="108" w:type="dxa"/>
          </w:tblCellMar>
        </w:tblPrEx>
        <w:trPr>
          <w:trHeight w:val="1485" w:hRule="atLeast"/>
          <w:tblHeader/>
          <w:jc w:val="center"/>
        </w:trPr>
        <w:tc>
          <w:tcPr>
            <w:tcW w:w="993" w:type="dxa"/>
            <w:vMerge w:val="continue"/>
            <w:tcBorders>
              <w:left w:val="single" w:color="000000" w:sz="4" w:space="0"/>
              <w:bottom w:val="single" w:color="auto" w:sz="4" w:space="0"/>
              <w:right w:val="nil"/>
            </w:tcBorders>
            <w:vAlign w:val="center"/>
          </w:tcPr>
          <w:p>
            <w:pPr>
              <w:jc w:val="center"/>
              <w:rPr>
                <w:rFonts w:asciiTheme="minorEastAsia" w:hAnsiTheme="minorEastAsia" w:eastAsiaTheme="minorEastAsia" w:cstheme="minorEastAsia"/>
                <w:sz w:val="21"/>
                <w:szCs w:val="21"/>
              </w:rPr>
            </w:pPr>
          </w:p>
        </w:tc>
        <w:tc>
          <w:tcPr>
            <w:tcW w:w="4820"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e)对擅自在项目内外开挖地面、施工、装修、乱堆乱放、乱搭、乱建等情况不管不问并不及时报告。</w:t>
            </w:r>
          </w:p>
        </w:tc>
        <w:tc>
          <w:tcPr>
            <w:tcW w:w="2531"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对擅自在项目内外开挖地面、施工、装修、乱堆乱放、乱搭、乱建等情况不管不问并不及时报告</w:t>
            </w:r>
          </w:p>
        </w:tc>
        <w:tc>
          <w:tcPr>
            <w:tcW w:w="1902"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每发现一处不合格</w:t>
            </w:r>
            <w:r>
              <w:rPr>
                <w:rFonts w:hint="eastAsia" w:asciiTheme="minorEastAsia" w:hAnsiTheme="minorEastAsia" w:eastAsiaTheme="minorEastAsia" w:cstheme="minorEastAsia"/>
                <w:sz w:val="21"/>
                <w:szCs w:val="21"/>
              </w:rPr>
              <w:t>扣5分/次</w:t>
            </w:r>
          </w:p>
        </w:tc>
      </w:tr>
      <w:tr>
        <w:tblPrEx>
          <w:tblCellMar>
            <w:top w:w="0" w:type="dxa"/>
            <w:left w:w="108" w:type="dxa"/>
            <w:bottom w:w="0" w:type="dxa"/>
            <w:right w:w="108" w:type="dxa"/>
          </w:tblCellMar>
        </w:tblPrEx>
        <w:trPr>
          <w:trHeight w:val="600" w:hRule="atLeast"/>
          <w:tblHeader/>
          <w:jc w:val="center"/>
        </w:trPr>
        <w:tc>
          <w:tcPr>
            <w:tcW w:w="993" w:type="dxa"/>
            <w:vMerge w:val="restart"/>
            <w:tcBorders>
              <w:left w:val="single" w:color="auto" w:sz="4" w:space="0"/>
              <w:right w:val="nil"/>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资料管理</w:t>
            </w:r>
          </w:p>
        </w:tc>
        <w:tc>
          <w:tcPr>
            <w:tcW w:w="4820"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a)按要求做好交接班记录、巡查记录等值班记录。建立岗位值班记录、重点区域巡查等记录</w:t>
            </w:r>
          </w:p>
        </w:tc>
        <w:tc>
          <w:tcPr>
            <w:tcW w:w="2531"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交接班、重点区域、值班时间巡查记录不完整，不及时等；</w:t>
            </w:r>
          </w:p>
        </w:tc>
        <w:tc>
          <w:tcPr>
            <w:tcW w:w="1902"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每发现一处不合格</w:t>
            </w:r>
            <w:r>
              <w:rPr>
                <w:rFonts w:hint="eastAsia" w:asciiTheme="minorEastAsia" w:hAnsiTheme="minorEastAsia" w:eastAsiaTheme="minorEastAsia" w:cstheme="minorEastAsia"/>
                <w:sz w:val="21"/>
                <w:szCs w:val="21"/>
              </w:rPr>
              <w:t>扣0.5分</w:t>
            </w:r>
          </w:p>
        </w:tc>
      </w:tr>
      <w:tr>
        <w:tblPrEx>
          <w:tblCellMar>
            <w:top w:w="0" w:type="dxa"/>
            <w:left w:w="108" w:type="dxa"/>
            <w:bottom w:w="0" w:type="dxa"/>
            <w:right w:w="108" w:type="dxa"/>
          </w:tblCellMar>
        </w:tblPrEx>
        <w:trPr>
          <w:trHeight w:val="600" w:hRule="atLeast"/>
          <w:tblHeader/>
          <w:jc w:val="center"/>
        </w:trPr>
        <w:tc>
          <w:tcPr>
            <w:tcW w:w="993" w:type="dxa"/>
            <w:vMerge w:val="continue"/>
            <w:tcBorders>
              <w:left w:val="single" w:color="auto" w:sz="4" w:space="0"/>
              <w:right w:val="nil"/>
            </w:tcBorders>
            <w:vAlign w:val="center"/>
          </w:tcPr>
          <w:p>
            <w:pPr>
              <w:jc w:val="center"/>
              <w:rPr>
                <w:rFonts w:asciiTheme="minorEastAsia" w:hAnsiTheme="minorEastAsia" w:eastAsiaTheme="minorEastAsia" w:cstheme="minorEastAsia"/>
                <w:sz w:val="21"/>
                <w:szCs w:val="21"/>
              </w:rPr>
            </w:pPr>
          </w:p>
        </w:tc>
        <w:tc>
          <w:tcPr>
            <w:tcW w:w="4820"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b)各类文件资料及日常记录，按时收集分类归档、清晰可查、规范管理。</w:t>
            </w:r>
          </w:p>
        </w:tc>
        <w:tc>
          <w:tcPr>
            <w:tcW w:w="2531"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文件资料未收集齐全，存在未归档、不清晰等现象</w:t>
            </w:r>
          </w:p>
        </w:tc>
        <w:tc>
          <w:tcPr>
            <w:tcW w:w="1902"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每发现一处不合格</w:t>
            </w:r>
            <w:r>
              <w:rPr>
                <w:rFonts w:hint="eastAsia" w:asciiTheme="minorEastAsia" w:hAnsiTheme="minorEastAsia" w:eastAsiaTheme="minorEastAsia" w:cstheme="minorEastAsia"/>
                <w:sz w:val="21"/>
                <w:szCs w:val="21"/>
              </w:rPr>
              <w:t>扣0.5分</w:t>
            </w:r>
          </w:p>
        </w:tc>
      </w:tr>
      <w:tr>
        <w:tblPrEx>
          <w:tblCellMar>
            <w:top w:w="0" w:type="dxa"/>
            <w:left w:w="108" w:type="dxa"/>
            <w:bottom w:w="0" w:type="dxa"/>
            <w:right w:w="108" w:type="dxa"/>
          </w:tblCellMar>
        </w:tblPrEx>
        <w:trPr>
          <w:trHeight w:val="986" w:hRule="atLeast"/>
          <w:tblHeader/>
          <w:jc w:val="center"/>
        </w:trPr>
        <w:tc>
          <w:tcPr>
            <w:tcW w:w="993" w:type="dxa"/>
            <w:vMerge w:val="continue"/>
            <w:tcBorders>
              <w:left w:val="single" w:color="auto" w:sz="4" w:space="0"/>
              <w:bottom w:val="single" w:color="auto" w:sz="4" w:space="0"/>
              <w:right w:val="nil"/>
            </w:tcBorders>
            <w:vAlign w:val="center"/>
          </w:tcPr>
          <w:p>
            <w:pPr>
              <w:jc w:val="center"/>
              <w:rPr>
                <w:rFonts w:asciiTheme="minorEastAsia" w:hAnsiTheme="minorEastAsia" w:eastAsiaTheme="minorEastAsia" w:cstheme="minorEastAsia"/>
                <w:sz w:val="21"/>
                <w:szCs w:val="21"/>
              </w:rPr>
            </w:pPr>
          </w:p>
        </w:tc>
        <w:tc>
          <w:tcPr>
            <w:tcW w:w="4820"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c)各类总结、计划、方案等文件按规定时间上交。</w:t>
            </w:r>
          </w:p>
        </w:tc>
        <w:tc>
          <w:tcPr>
            <w:tcW w:w="2531"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存在总结、计划、方案漏交，提交不及时等现象</w:t>
            </w:r>
          </w:p>
        </w:tc>
        <w:tc>
          <w:tcPr>
            <w:tcW w:w="1902"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每发现一处不合格</w:t>
            </w:r>
            <w:r>
              <w:rPr>
                <w:rFonts w:hint="eastAsia" w:asciiTheme="minorEastAsia" w:hAnsiTheme="minorEastAsia" w:eastAsiaTheme="minorEastAsia" w:cstheme="minorEastAsia"/>
                <w:sz w:val="21"/>
                <w:szCs w:val="21"/>
              </w:rPr>
              <w:t>扣0.5分/（视事件扩大或影响升级而定）。</w:t>
            </w:r>
          </w:p>
        </w:tc>
      </w:tr>
      <w:tr>
        <w:tblPrEx>
          <w:tblCellMar>
            <w:top w:w="0" w:type="dxa"/>
            <w:left w:w="108" w:type="dxa"/>
            <w:bottom w:w="0" w:type="dxa"/>
            <w:right w:w="108" w:type="dxa"/>
          </w:tblCellMar>
        </w:tblPrEx>
        <w:trPr>
          <w:trHeight w:val="986" w:hRule="atLeast"/>
          <w:tblHeader/>
          <w:jc w:val="center"/>
        </w:trPr>
        <w:tc>
          <w:tcPr>
            <w:tcW w:w="993" w:type="dxa"/>
            <w:vMerge w:val="restart"/>
            <w:tcBorders>
              <w:top w:val="single" w:color="auto" w:sz="4" w:space="0"/>
              <w:left w:val="single" w:color="auto" w:sz="4" w:space="0"/>
              <w:right w:val="nil"/>
            </w:tcBorders>
            <w:vAlign w:val="center"/>
          </w:tcPr>
          <w:p>
            <w:pPr>
              <w:widowControl/>
              <w:ind w:firstLine="105" w:firstLineChars="50"/>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其他</w:t>
            </w:r>
          </w:p>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(附加）</w:t>
            </w:r>
          </w:p>
        </w:tc>
        <w:tc>
          <w:tcPr>
            <w:tcW w:w="482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a) 遇雨、雪等恶劣天气应立即安排人员在入口处及关键位置放置温馨提示牌</w:t>
            </w:r>
          </w:p>
        </w:tc>
        <w:tc>
          <w:tcPr>
            <w:tcW w:w="2531" w:type="dxa"/>
            <w:tcBorders>
              <w:top w:val="single" w:color="auto" w:sz="4" w:space="0"/>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按要求设置标识标牌</w:t>
            </w:r>
          </w:p>
        </w:tc>
        <w:tc>
          <w:tcPr>
            <w:tcW w:w="1902" w:type="dxa"/>
            <w:tcBorders>
              <w:top w:val="single" w:color="auto" w:sz="4" w:space="0"/>
              <w:left w:val="nil"/>
              <w:bottom w:val="single" w:color="auto" w:sz="4" w:space="0"/>
              <w:right w:val="single" w:color="auto" w:sz="4" w:space="0"/>
            </w:tcBorders>
          </w:tcPr>
          <w:p>
            <w:pPr>
              <w:rPr>
                <w:rFonts w:asciiTheme="minorEastAsia" w:hAnsiTheme="minorEastAsia" w:eastAsiaTheme="minorEastAsia" w:cstheme="minorEastAsia"/>
                <w:color w:val="000000"/>
                <w:kern w:val="0"/>
                <w:sz w:val="21"/>
                <w:szCs w:val="21"/>
                <w:lang w:bidi="ar"/>
              </w:rPr>
            </w:pPr>
          </w:p>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每发现一处不合格扣0.5分</w:t>
            </w:r>
          </w:p>
        </w:tc>
      </w:tr>
      <w:tr>
        <w:tblPrEx>
          <w:tblCellMar>
            <w:top w:w="0" w:type="dxa"/>
            <w:left w:w="108" w:type="dxa"/>
            <w:bottom w:w="0" w:type="dxa"/>
            <w:right w:w="108" w:type="dxa"/>
          </w:tblCellMar>
        </w:tblPrEx>
        <w:trPr>
          <w:trHeight w:val="986" w:hRule="atLeast"/>
          <w:tblHeader/>
          <w:jc w:val="center"/>
        </w:trPr>
        <w:tc>
          <w:tcPr>
            <w:tcW w:w="993" w:type="dxa"/>
            <w:vMerge w:val="continue"/>
            <w:tcBorders>
              <w:left w:val="single" w:color="auto" w:sz="4" w:space="0"/>
              <w:bottom w:val="single" w:color="auto" w:sz="4" w:space="0"/>
              <w:right w:val="nil"/>
            </w:tcBorders>
            <w:vAlign w:val="center"/>
          </w:tcPr>
          <w:p>
            <w:pPr>
              <w:widowControl/>
              <w:ind w:left="368" w:hanging="367" w:hangingChars="175"/>
              <w:jc w:val="center"/>
              <w:textAlignment w:val="center"/>
              <w:rPr>
                <w:rFonts w:asciiTheme="minorEastAsia" w:hAnsiTheme="minorEastAsia" w:eastAsiaTheme="minorEastAsia" w:cstheme="minorEastAsia"/>
                <w:color w:val="000000"/>
                <w:kern w:val="0"/>
                <w:sz w:val="21"/>
                <w:szCs w:val="21"/>
                <w:lang w:bidi="ar"/>
              </w:rPr>
            </w:pPr>
          </w:p>
        </w:tc>
        <w:tc>
          <w:tcPr>
            <w:tcW w:w="482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b)协助做好客户、业主单位快递代收工作，并及时通知客户、业主单位领取留存相关记录</w:t>
            </w:r>
          </w:p>
        </w:tc>
        <w:tc>
          <w:tcPr>
            <w:tcW w:w="2531" w:type="dxa"/>
            <w:tcBorders>
              <w:top w:val="single" w:color="auto" w:sz="4" w:space="0"/>
              <w:left w:val="nil"/>
              <w:bottom w:val="single" w:color="auto" w:sz="4" w:space="0"/>
              <w:right w:val="single" w:color="auto" w:sz="4" w:space="0"/>
            </w:tcBorders>
            <w:vAlign w:val="center"/>
          </w:tcPr>
          <w:p>
            <w:pPr>
              <w:widowControl/>
              <w:jc w:val="left"/>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按要求代收快递并通知客户及时领取0，留存相关记录</w:t>
            </w:r>
          </w:p>
        </w:tc>
        <w:tc>
          <w:tcPr>
            <w:tcW w:w="1902" w:type="dxa"/>
            <w:tcBorders>
              <w:top w:val="single" w:color="auto" w:sz="4" w:space="0"/>
              <w:left w:val="nil"/>
              <w:bottom w:val="single" w:color="auto" w:sz="4" w:space="0"/>
              <w:right w:val="single" w:color="auto" w:sz="4" w:space="0"/>
            </w:tcBorders>
            <w:vAlign w:val="center"/>
          </w:tcPr>
          <w:p>
            <w:pPr>
              <w:widowControl/>
              <w:textAlignment w:val="center"/>
              <w:rPr>
                <w:rFonts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每发现一处不合格扣0.5分</w:t>
            </w:r>
          </w:p>
        </w:tc>
      </w:tr>
    </w:tbl>
    <w:p>
      <w:pPr>
        <w:spacing w:before="120" w:beforeLines="50"/>
        <w:rPr>
          <w:rFonts w:ascii="宋体" w:hAnsi="宋体"/>
          <w:b/>
          <w:sz w:val="21"/>
          <w:szCs w:val="21"/>
        </w:rPr>
      </w:pPr>
      <w:r>
        <w:rPr>
          <w:rFonts w:hint="eastAsia" w:ascii="宋体" w:hAnsi="宋体"/>
          <w:b/>
          <w:sz w:val="21"/>
          <w:szCs w:val="21"/>
        </w:rPr>
        <w:t>四、项目其他内容</w:t>
      </w:r>
    </w:p>
    <w:p>
      <w:pPr>
        <w:adjustRightInd w:val="0"/>
        <w:snapToGrid w:val="0"/>
        <w:spacing w:line="360" w:lineRule="auto"/>
        <w:ind w:firstLine="420" w:firstLineChars="200"/>
        <w:rPr>
          <w:rFonts w:ascii="宋体" w:hAnsi="宋体"/>
          <w:color w:val="auto"/>
          <w:sz w:val="21"/>
          <w:szCs w:val="21"/>
        </w:rPr>
      </w:pPr>
      <w:r>
        <w:rPr>
          <w:rFonts w:hint="eastAsia" w:ascii="宋体" w:hAnsi="宋体"/>
          <w:color w:val="auto"/>
          <w:sz w:val="21"/>
          <w:szCs w:val="21"/>
        </w:rPr>
        <w:t>1、项目实施时间：</w:t>
      </w:r>
    </w:p>
    <w:p>
      <w:pPr>
        <w:adjustRightInd w:val="0"/>
        <w:snapToGrid w:val="0"/>
        <w:spacing w:line="360" w:lineRule="auto"/>
        <w:ind w:firstLine="420" w:firstLineChars="200"/>
        <w:rPr>
          <w:rFonts w:ascii="宋体" w:hAnsi="宋体"/>
          <w:color w:val="auto"/>
          <w:sz w:val="21"/>
          <w:szCs w:val="21"/>
        </w:rPr>
      </w:pPr>
      <w:r>
        <w:rPr>
          <w:rFonts w:hint="eastAsia" w:ascii="宋体" w:hAnsi="宋体"/>
          <w:color w:val="auto"/>
          <w:sz w:val="21"/>
          <w:szCs w:val="21"/>
        </w:rPr>
        <w:t>实施时间：合同签订之日起一年。</w:t>
      </w:r>
    </w:p>
    <w:p>
      <w:pPr>
        <w:adjustRightInd w:val="0"/>
        <w:snapToGrid w:val="0"/>
        <w:spacing w:line="360" w:lineRule="auto"/>
        <w:ind w:firstLine="420" w:firstLineChars="200"/>
        <w:rPr>
          <w:rFonts w:ascii="宋体" w:hAnsi="宋体"/>
          <w:color w:val="auto"/>
          <w:sz w:val="21"/>
          <w:szCs w:val="21"/>
        </w:rPr>
      </w:pPr>
      <w:r>
        <w:rPr>
          <w:rFonts w:hint="eastAsia" w:ascii="宋体" w:hAnsi="宋体"/>
          <w:color w:val="auto"/>
          <w:sz w:val="21"/>
          <w:szCs w:val="21"/>
        </w:rPr>
        <w:t>实施</w:t>
      </w:r>
      <w:r>
        <w:rPr>
          <w:rFonts w:ascii="宋体" w:hAnsi="宋体"/>
          <w:color w:val="auto"/>
          <w:sz w:val="21"/>
          <w:szCs w:val="21"/>
        </w:rPr>
        <w:t>地点：</w:t>
      </w:r>
      <w:r>
        <w:rPr>
          <w:rFonts w:hint="eastAsia" w:ascii="宋体" w:hAnsi="宋体"/>
          <w:color w:val="auto"/>
          <w:sz w:val="21"/>
          <w:szCs w:val="21"/>
        </w:rPr>
        <w:t>采购人指定地点。</w:t>
      </w:r>
    </w:p>
    <w:p>
      <w:pPr>
        <w:adjustRightInd w:val="0"/>
        <w:snapToGrid w:val="0"/>
        <w:spacing w:line="360" w:lineRule="auto"/>
        <w:ind w:firstLine="422" w:firstLineChars="200"/>
        <w:rPr>
          <w:rFonts w:ascii="宋体" w:hAnsi="宋体"/>
          <w:b/>
          <w:color w:val="auto"/>
          <w:sz w:val="21"/>
          <w:szCs w:val="21"/>
        </w:rPr>
      </w:pPr>
      <w:r>
        <w:rPr>
          <w:rFonts w:hint="eastAsia" w:ascii="宋体" w:hAnsi="宋体"/>
          <w:b/>
          <w:color w:val="auto"/>
          <w:sz w:val="21"/>
          <w:szCs w:val="21"/>
        </w:rPr>
        <w:t>2、项目结算</w:t>
      </w:r>
    </w:p>
    <w:p>
      <w:pPr>
        <w:pStyle w:val="2"/>
        <w:spacing w:after="0" w:line="360" w:lineRule="auto"/>
        <w:ind w:left="0" w:leftChars="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2.1结算方式：根据每月保安人员实际到岗人数和</w:t>
      </w:r>
      <w:r>
        <w:rPr>
          <w:rFonts w:hint="eastAsia" w:ascii="宋体" w:hAnsi="宋体" w:cs="宋体"/>
          <w:bCs/>
          <w:color w:val="auto"/>
          <w:szCs w:val="21"/>
          <w:highlight w:val="none"/>
        </w:rPr>
        <w:t>服务质量考核标准，综合评估后</w:t>
      </w:r>
      <w:r>
        <w:rPr>
          <w:rFonts w:hint="eastAsia" w:asciiTheme="minorEastAsia" w:hAnsiTheme="minorEastAsia" w:eastAsiaTheme="minorEastAsia" w:cstheme="minorEastAsia"/>
          <w:color w:val="auto"/>
          <w:highlight w:val="none"/>
        </w:rPr>
        <w:t>按实结算。</w:t>
      </w:r>
    </w:p>
    <w:p>
      <w:pPr>
        <w:pStyle w:val="20"/>
        <w:spacing w:after="0" w:line="360" w:lineRule="auto"/>
        <w:ind w:firstLine="420" w:firstLineChars="20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bCs/>
          <w:color w:val="auto"/>
          <w:sz w:val="21"/>
          <w:szCs w:val="21"/>
          <w:highlight w:val="none"/>
        </w:rPr>
        <w:t>2.2</w:t>
      </w:r>
      <w:r>
        <w:rPr>
          <w:rFonts w:hint="eastAsia" w:asciiTheme="minorEastAsia" w:hAnsiTheme="minorEastAsia" w:eastAsiaTheme="minorEastAsia" w:cstheme="minorEastAsia"/>
          <w:color w:val="auto"/>
          <w:sz w:val="21"/>
          <w:highlight w:val="none"/>
        </w:rPr>
        <w:t>付款方式：（1）采取按月支付方式，由乙方向甲方报请支付，支付费用根据结算方式经甲方确认后，凭乙方开具的发票，在乙方报请支付之日起15个工作日内甲方支付到位；（2）合同期限内第一个月服务费暂不支付，待合同期结束后支付。</w:t>
      </w:r>
    </w:p>
    <w:p>
      <w:pPr>
        <w:adjustRightInd w:val="0"/>
        <w:snapToGrid w:val="0"/>
        <w:spacing w:line="360" w:lineRule="auto"/>
        <w:ind w:firstLine="420" w:firstLineChars="200"/>
        <w:rPr>
          <w:rFonts w:ascii="宋体" w:hAnsi="宋体"/>
          <w:color w:val="auto"/>
          <w:sz w:val="21"/>
          <w:szCs w:val="21"/>
        </w:rPr>
      </w:pPr>
      <w:r>
        <w:rPr>
          <w:rFonts w:hint="eastAsia" w:ascii="宋体" w:hAnsi="宋体"/>
          <w:color w:val="auto"/>
          <w:sz w:val="21"/>
          <w:szCs w:val="21"/>
        </w:rPr>
        <w:t>3、项目验收程序：</w:t>
      </w:r>
      <w:bookmarkStart w:id="4" w:name="_Toc225336551"/>
      <w:r>
        <w:rPr>
          <w:rFonts w:hint="eastAsia" w:ascii="宋体" w:hAnsi="宋体"/>
          <w:color w:val="auto"/>
          <w:sz w:val="21"/>
          <w:szCs w:val="21"/>
        </w:rPr>
        <w:t>本项目采取简易程序验收</w:t>
      </w:r>
      <w:bookmarkEnd w:id="4"/>
    </w:p>
    <w:p>
      <w:pPr>
        <w:adjustRightInd w:val="0"/>
        <w:snapToGrid w:val="0"/>
        <w:spacing w:line="360" w:lineRule="auto"/>
        <w:ind w:firstLine="422" w:firstLineChars="200"/>
        <w:rPr>
          <w:rFonts w:ascii="宋体" w:hAnsi="宋体"/>
          <w:b/>
          <w:bCs/>
          <w:color w:val="auto"/>
          <w:sz w:val="21"/>
          <w:szCs w:val="21"/>
        </w:rPr>
      </w:pPr>
      <w:r>
        <w:rPr>
          <w:rFonts w:hint="eastAsia" w:ascii="宋体" w:hAnsi="宋体"/>
          <w:b/>
          <w:bCs/>
          <w:color w:val="auto"/>
          <w:sz w:val="21"/>
          <w:szCs w:val="21"/>
        </w:rPr>
        <w:t>4、对于上述项目要求，投标人应在投标文件中进行回应，作出承诺及说明。</w:t>
      </w:r>
    </w:p>
    <w:p>
      <w:pPr>
        <w:adjustRightInd w:val="0"/>
        <w:snapToGrid w:val="0"/>
        <w:spacing w:line="360" w:lineRule="auto"/>
        <w:ind w:firstLine="422" w:firstLineChars="200"/>
        <w:rPr>
          <w:rFonts w:ascii="宋体" w:hAnsi="宋体"/>
          <w:b/>
          <w:bCs/>
          <w:color w:val="auto"/>
          <w:sz w:val="21"/>
          <w:szCs w:val="21"/>
        </w:rPr>
      </w:pPr>
      <w:r>
        <w:rPr>
          <w:rFonts w:hint="eastAsia" w:ascii="宋体" w:hAnsi="宋体"/>
          <w:b/>
          <w:bCs/>
          <w:color w:val="auto"/>
          <w:sz w:val="21"/>
          <w:szCs w:val="21"/>
        </w:rPr>
        <w:t>5、因集团扁平化管理，采购人为湖南智谷投资发展集团有限公司，但合同签订、项目验收及项目付款为湖南智谷鑫服物业管理有限公司，该公司系湖南智谷投资发展集团有限公司的项目公司。</w:t>
      </w:r>
    </w:p>
    <w:p>
      <w:pPr>
        <w:pStyle w:val="20"/>
        <w:spacing w:after="0" w:line="360" w:lineRule="auto"/>
        <w:ind w:firstLine="560" w:firstLineChars="200"/>
        <w:sectPr>
          <w:headerReference r:id="rId15" w:type="default"/>
          <w:footerReference r:id="rId16" w:type="default"/>
          <w:pgSz w:w="11906" w:h="16838"/>
          <w:pgMar w:top="726" w:right="1247" w:bottom="1077" w:left="1247" w:header="851" w:footer="907" w:gutter="0"/>
          <w:pgNumType w:fmt="decimal"/>
          <w:cols w:space="720" w:num="1"/>
          <w:docGrid w:linePitch="312" w:charSpace="0"/>
        </w:sectPr>
      </w:pPr>
    </w:p>
    <w:p>
      <w:pPr>
        <w:pStyle w:val="5"/>
        <w:spacing w:before="240" w:beforeLines="100"/>
        <w:rPr>
          <w:rFonts w:ascii="宋体" w:hAnsi="宋体"/>
          <w:bCs w:val="0"/>
          <w:sz w:val="28"/>
          <w:szCs w:val="28"/>
        </w:rPr>
      </w:pPr>
      <w:r>
        <w:rPr>
          <w:rFonts w:hint="eastAsia" w:ascii="宋体" w:hAnsi="宋体"/>
          <w:bCs w:val="0"/>
          <w:sz w:val="28"/>
          <w:szCs w:val="28"/>
        </w:rPr>
        <w:t>第五章 响应文件组成</w:t>
      </w:r>
    </w:p>
    <w:p>
      <w:pPr>
        <w:spacing w:line="360" w:lineRule="exact"/>
        <w:rPr>
          <w:rFonts w:ascii="宋体" w:hAnsi="宋体"/>
          <w:sz w:val="21"/>
          <w:szCs w:val="21"/>
        </w:rPr>
      </w:pPr>
      <w:r>
        <w:rPr>
          <w:rFonts w:hint="eastAsia" w:ascii="宋体" w:hAnsi="宋体"/>
          <w:sz w:val="21"/>
          <w:szCs w:val="21"/>
        </w:rPr>
        <w:t>供应商的响应文件应包含以下十一个部分：</w:t>
      </w:r>
    </w:p>
    <w:p>
      <w:pPr>
        <w:spacing w:line="360" w:lineRule="exact"/>
        <w:rPr>
          <w:rFonts w:ascii="宋体" w:hAnsi="宋体"/>
          <w:sz w:val="21"/>
          <w:szCs w:val="21"/>
        </w:rPr>
      </w:pPr>
    </w:p>
    <w:p>
      <w:pPr>
        <w:adjustRightInd w:val="0"/>
        <w:snapToGrid w:val="0"/>
        <w:spacing w:line="360" w:lineRule="auto"/>
        <w:jc w:val="left"/>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一、磋商响应声明</w:t>
      </w:r>
    </w:p>
    <w:p>
      <w:pPr>
        <w:adjustRightInd w:val="0"/>
        <w:snapToGrid w:val="0"/>
        <w:spacing w:line="360" w:lineRule="auto"/>
        <w:ind w:firstLine="420" w:firstLineChars="20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附件1：法定代表人身份证明</w:t>
      </w:r>
    </w:p>
    <w:p>
      <w:pPr>
        <w:adjustRightInd w:val="0"/>
        <w:snapToGrid w:val="0"/>
        <w:spacing w:line="360" w:lineRule="auto"/>
        <w:ind w:firstLine="420" w:firstLineChars="20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附件2：法定代表人授权书</w:t>
      </w:r>
    </w:p>
    <w:p>
      <w:pPr>
        <w:adjustRightInd w:val="0"/>
        <w:snapToGrid w:val="0"/>
        <w:spacing w:line="360" w:lineRule="auto"/>
        <w:jc w:val="left"/>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二、保证金</w:t>
      </w:r>
    </w:p>
    <w:p>
      <w:pPr>
        <w:adjustRightInd w:val="0"/>
        <w:snapToGrid w:val="0"/>
        <w:spacing w:line="360" w:lineRule="auto"/>
        <w:jc w:val="left"/>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三、供应商的资格证明材料</w:t>
      </w:r>
    </w:p>
    <w:p>
      <w:pPr>
        <w:adjustRightInd w:val="0"/>
        <w:snapToGrid w:val="0"/>
        <w:spacing w:line="360" w:lineRule="auto"/>
        <w:ind w:firstLine="420" w:firstLineChars="20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附件3：资格证明文件承诺函</w:t>
      </w:r>
    </w:p>
    <w:p>
      <w:pPr>
        <w:adjustRightInd w:val="0"/>
        <w:snapToGrid w:val="0"/>
        <w:spacing w:line="360" w:lineRule="auto"/>
        <w:ind w:firstLine="420" w:firstLineChars="20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附件4：供应商基本情况表</w:t>
      </w:r>
    </w:p>
    <w:p>
      <w:pPr>
        <w:adjustRightInd w:val="0"/>
        <w:snapToGrid w:val="0"/>
        <w:spacing w:line="360" w:lineRule="auto"/>
        <w:ind w:firstLine="420" w:firstLineChars="20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附件5：磋商文件规定的基本资格条件证明资料</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附件6：磋商文件规定的特定资格条件证明资料</w:t>
      </w:r>
    </w:p>
    <w:p>
      <w:pPr>
        <w:adjustRightInd w:val="0"/>
        <w:snapToGrid w:val="0"/>
        <w:spacing w:line="360" w:lineRule="auto"/>
        <w:ind w:firstLine="420" w:firstLineChars="20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附件7：其它说明</w:t>
      </w:r>
    </w:p>
    <w:p>
      <w:pPr>
        <w:pStyle w:val="24"/>
        <w:adjustRightInd w:val="0"/>
        <w:snapToGrid w:val="0"/>
        <w:spacing w:line="360" w:lineRule="auto"/>
        <w:rPr>
          <w:rFonts w:asciiTheme="minorEastAsia" w:hAnsiTheme="minorEastAsia" w:eastAsiaTheme="minorEastAsia" w:cstheme="minorEastAsia"/>
          <w:b/>
        </w:rPr>
      </w:pPr>
      <w:r>
        <w:rPr>
          <w:rFonts w:hint="eastAsia" w:asciiTheme="minorEastAsia" w:hAnsiTheme="minorEastAsia" w:eastAsiaTheme="minorEastAsia" w:cstheme="minorEastAsia"/>
          <w:b/>
        </w:rPr>
        <w:t>四、货物说明、服务方案</w:t>
      </w:r>
    </w:p>
    <w:p>
      <w:pPr>
        <w:pStyle w:val="24"/>
        <w:adjustRightInd w:val="0"/>
        <w:snapToGrid w:val="0"/>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附件8-1：服务方案（服务类适用）</w:t>
      </w:r>
    </w:p>
    <w:p>
      <w:pPr>
        <w:pStyle w:val="24"/>
        <w:adjustRightInd w:val="0"/>
        <w:snapToGrid w:val="0"/>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附件8-2：主要人员简历表（服务类适用）</w:t>
      </w:r>
    </w:p>
    <w:p>
      <w:pPr>
        <w:pStyle w:val="24"/>
        <w:adjustRightInd w:val="0"/>
        <w:snapToGrid w:val="0"/>
        <w:spacing w:line="360" w:lineRule="auto"/>
        <w:rPr>
          <w:rFonts w:asciiTheme="minorEastAsia" w:hAnsiTheme="minorEastAsia" w:eastAsiaTheme="minorEastAsia" w:cstheme="minorEastAsia"/>
          <w:b/>
        </w:rPr>
      </w:pPr>
      <w:r>
        <w:rPr>
          <w:rFonts w:hint="eastAsia" w:asciiTheme="minorEastAsia" w:hAnsiTheme="minorEastAsia" w:eastAsiaTheme="minorEastAsia" w:cstheme="minorEastAsia"/>
          <w:b/>
        </w:rPr>
        <w:t>五、技术/商务响应与偏离表</w:t>
      </w:r>
    </w:p>
    <w:p>
      <w:pPr>
        <w:pStyle w:val="24"/>
        <w:adjustRightInd w:val="0"/>
        <w:snapToGrid w:val="0"/>
        <w:spacing w:line="360" w:lineRule="auto"/>
        <w:rPr>
          <w:rFonts w:asciiTheme="minorEastAsia" w:hAnsiTheme="minorEastAsia" w:eastAsiaTheme="minorEastAsia" w:cstheme="minorEastAsia"/>
          <w:b/>
        </w:rPr>
      </w:pPr>
      <w:r>
        <w:rPr>
          <w:rFonts w:hint="eastAsia" w:asciiTheme="minorEastAsia" w:hAnsiTheme="minorEastAsia" w:eastAsiaTheme="minorEastAsia" w:cstheme="minorEastAsia"/>
          <w:b/>
        </w:rPr>
        <w:t>六、提供享受政府采购政策的证明材料和清单表</w:t>
      </w:r>
    </w:p>
    <w:p>
      <w:pPr>
        <w:pStyle w:val="24"/>
        <w:adjustRightInd w:val="0"/>
        <w:snapToGrid w:val="0"/>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附件9-1：中小企业声明函</w:t>
      </w:r>
    </w:p>
    <w:p>
      <w:pPr>
        <w:pStyle w:val="24"/>
        <w:adjustRightInd w:val="0"/>
        <w:snapToGrid w:val="0"/>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附件9-2：残疾人福利性单位声明函</w:t>
      </w:r>
    </w:p>
    <w:p>
      <w:pPr>
        <w:pStyle w:val="24"/>
        <w:adjustRightInd w:val="0"/>
        <w:snapToGrid w:val="0"/>
        <w:spacing w:line="360" w:lineRule="auto"/>
        <w:rPr>
          <w:rFonts w:asciiTheme="minorEastAsia" w:hAnsiTheme="minorEastAsia" w:eastAsiaTheme="minorEastAsia" w:cstheme="minorEastAsia"/>
          <w:b/>
        </w:rPr>
      </w:pPr>
      <w:r>
        <w:rPr>
          <w:rFonts w:hint="eastAsia" w:asciiTheme="minorEastAsia" w:hAnsiTheme="minorEastAsia" w:eastAsiaTheme="minorEastAsia" w:cstheme="minorEastAsia"/>
          <w:b/>
        </w:rPr>
        <w:t>七、报价一览表及报价文件</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附件10：报价一览表</w:t>
      </w:r>
    </w:p>
    <w:p>
      <w:pPr>
        <w:adjustRightInd w:val="0"/>
        <w:snapToGrid w:val="0"/>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sz w:val="21"/>
          <w:szCs w:val="21"/>
        </w:rPr>
        <w:t xml:space="preserve">附件10-1：分项价格表 </w:t>
      </w:r>
    </w:p>
    <w:p>
      <w:pPr>
        <w:pStyle w:val="24"/>
        <w:adjustRightInd w:val="0"/>
        <w:snapToGrid w:val="0"/>
        <w:spacing w:line="360" w:lineRule="auto"/>
        <w:rPr>
          <w:rFonts w:asciiTheme="minorEastAsia" w:hAnsiTheme="minorEastAsia" w:eastAsiaTheme="minorEastAsia" w:cstheme="minorEastAsia"/>
          <w:b/>
        </w:rPr>
      </w:pPr>
      <w:r>
        <w:rPr>
          <w:rFonts w:hint="eastAsia" w:asciiTheme="minorEastAsia" w:hAnsiTheme="minorEastAsia" w:eastAsiaTheme="minorEastAsia" w:cstheme="minorEastAsia"/>
          <w:b/>
        </w:rPr>
        <w:t>八、供应商认为需要提供的其它资料</w:t>
      </w:r>
    </w:p>
    <w:p>
      <w:pPr>
        <w:pStyle w:val="24"/>
        <w:adjustRightInd w:val="0"/>
        <w:snapToGrid w:val="0"/>
        <w:spacing w:line="360" w:lineRule="auto"/>
        <w:rPr>
          <w:rFonts w:asciiTheme="minorEastAsia" w:hAnsiTheme="minorEastAsia" w:eastAsiaTheme="minorEastAsia" w:cstheme="minorEastAsia"/>
          <w:b/>
        </w:rPr>
      </w:pPr>
      <w:r>
        <w:rPr>
          <w:rFonts w:hint="eastAsia" w:asciiTheme="minorEastAsia" w:hAnsiTheme="minorEastAsia" w:eastAsiaTheme="minorEastAsia" w:cstheme="minorEastAsia"/>
          <w:b/>
        </w:rPr>
        <w:t>九、最后报价</w:t>
      </w:r>
    </w:p>
    <w:p>
      <w:pPr>
        <w:spacing w:line="360" w:lineRule="exact"/>
        <w:rPr>
          <w:rFonts w:ascii="宋体" w:hAnsi="宋体"/>
          <w:b/>
          <w:sz w:val="21"/>
          <w:szCs w:val="21"/>
        </w:rPr>
      </w:pPr>
    </w:p>
    <w:p>
      <w:pPr>
        <w:pStyle w:val="24"/>
        <w:adjustRightInd w:val="0"/>
        <w:snapToGrid w:val="0"/>
        <w:spacing w:line="360" w:lineRule="auto"/>
        <w:rPr>
          <w:rFonts w:hAnsi="宋体" w:cs="宋体"/>
          <w:b/>
        </w:rPr>
      </w:pPr>
      <w:r>
        <w:rPr>
          <w:rFonts w:hint="eastAsia" w:hAnsi="宋体" w:cs="宋体"/>
          <w:b/>
        </w:rPr>
        <w:t>（备注：响应文件中凡涉及法定代表人或其委托代理人签字必须为亲笔签名，否则视为无效投标）</w:t>
      </w:r>
    </w:p>
    <w:p>
      <w:pPr>
        <w:spacing w:line="360" w:lineRule="exact"/>
        <w:rPr>
          <w:rFonts w:ascii="宋体" w:hAnsi="宋体"/>
          <w:b/>
          <w:sz w:val="21"/>
          <w:szCs w:val="21"/>
        </w:rPr>
        <w:sectPr>
          <w:pgSz w:w="11906" w:h="16838"/>
          <w:pgMar w:top="1191" w:right="1531" w:bottom="1361" w:left="1418" w:header="992" w:footer="992" w:gutter="0"/>
          <w:pgNumType w:fmt="decimal"/>
          <w:cols w:space="720" w:num="1"/>
          <w:docGrid w:linePitch="312" w:charSpace="0"/>
        </w:sectPr>
      </w:pPr>
    </w:p>
    <w:p>
      <w:pPr>
        <w:pStyle w:val="6"/>
        <w:rPr>
          <w:sz w:val="21"/>
          <w:szCs w:val="21"/>
        </w:rPr>
      </w:pPr>
      <w:r>
        <w:rPr>
          <w:rFonts w:hint="eastAsia"/>
          <w:sz w:val="21"/>
          <w:szCs w:val="21"/>
        </w:rPr>
        <w:t>一、磋商响应声明</w:t>
      </w:r>
    </w:p>
    <w:p>
      <w:pPr>
        <w:adjustRightInd w:val="0"/>
        <w:snapToGrid w:val="0"/>
        <w:spacing w:line="360" w:lineRule="auto"/>
        <w:rPr>
          <w:rFonts w:ascii="宋体" w:hAnsi="宋体" w:cs="宋体"/>
          <w:sz w:val="21"/>
          <w:szCs w:val="21"/>
        </w:rPr>
      </w:pPr>
    </w:p>
    <w:p>
      <w:pPr>
        <w:adjustRightInd w:val="0"/>
        <w:snapToGrid w:val="0"/>
        <w:spacing w:line="360" w:lineRule="auto"/>
        <w:rPr>
          <w:rFonts w:ascii="宋体" w:hAnsi="宋体" w:cs="宋体"/>
          <w:sz w:val="21"/>
          <w:szCs w:val="21"/>
        </w:rPr>
      </w:pPr>
      <w:r>
        <w:rPr>
          <w:rFonts w:hint="eastAsia" w:ascii="宋体" w:hAnsi="宋体" w:cs="宋体"/>
          <w:sz w:val="21"/>
          <w:szCs w:val="21"/>
        </w:rPr>
        <w:t>致</w:t>
      </w:r>
      <w:r>
        <w:rPr>
          <w:rFonts w:hint="eastAsia" w:ascii="宋体" w:hAnsi="宋体" w:cs="宋体"/>
          <w:sz w:val="21"/>
          <w:szCs w:val="21"/>
          <w:u w:val="single"/>
        </w:rPr>
        <w:t xml:space="preserve">            </w:t>
      </w:r>
      <w:r>
        <w:rPr>
          <w:rFonts w:hint="eastAsia" w:ascii="宋体" w:hAnsi="宋体" w:cs="宋体"/>
          <w:sz w:val="21"/>
          <w:szCs w:val="21"/>
        </w:rPr>
        <w:t xml:space="preserve"> (采购人或采购代理机构)：</w:t>
      </w:r>
    </w:p>
    <w:p>
      <w:pPr>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我方已仔细研究了</w:t>
      </w:r>
      <w:r>
        <w:rPr>
          <w:rFonts w:hint="eastAsia" w:ascii="宋体" w:hAnsi="宋体" w:cs="宋体"/>
          <w:sz w:val="21"/>
          <w:szCs w:val="21"/>
          <w:u w:val="single"/>
        </w:rPr>
        <w:t xml:space="preserve">                 (</w:t>
      </w:r>
      <w:r>
        <w:rPr>
          <w:rFonts w:hint="eastAsia" w:ascii="宋体" w:hAnsi="宋体" w:cs="宋体"/>
          <w:sz w:val="21"/>
          <w:szCs w:val="21"/>
        </w:rPr>
        <w:t>项目名称)的竞争性磋商文件（采购代理编号：</w:t>
      </w:r>
      <w:r>
        <w:rPr>
          <w:rFonts w:hint="eastAsia" w:ascii="宋体" w:hAnsi="宋体" w:cs="宋体"/>
          <w:sz w:val="21"/>
          <w:szCs w:val="21"/>
          <w:u w:val="single"/>
        </w:rPr>
        <w:t xml:space="preserve">           </w:t>
      </w:r>
      <w:r>
        <w:rPr>
          <w:rFonts w:hint="eastAsia" w:ascii="宋体" w:hAnsi="宋体" w:cs="宋体"/>
          <w:sz w:val="21"/>
          <w:szCs w:val="21"/>
        </w:rPr>
        <w:t>）的全部内容，知悉参加竞争性磋商的风险，我方承诺接受磋商文件的全部条款且无任何异议。</w:t>
      </w:r>
    </w:p>
    <w:p>
      <w:pPr>
        <w:pStyle w:val="24"/>
        <w:adjustRightInd w:val="0"/>
        <w:snapToGrid w:val="0"/>
        <w:spacing w:line="360" w:lineRule="auto"/>
        <w:ind w:firstLine="420" w:firstLineChars="200"/>
        <w:rPr>
          <w:rFonts w:hAnsi="宋体" w:cs="宋体"/>
        </w:rPr>
      </w:pPr>
      <w:r>
        <w:rPr>
          <w:rFonts w:hint="eastAsia" w:hAnsi="宋体" w:cs="宋体"/>
        </w:rPr>
        <w:t>一、我方同意在磋商文件中规定的提交首次响应文件截止时间起</w:t>
      </w:r>
      <w:r>
        <w:rPr>
          <w:rFonts w:hint="eastAsia" w:hAnsi="宋体" w:cs="宋体"/>
          <w:u w:val="single"/>
        </w:rPr>
        <w:t xml:space="preserve">    </w:t>
      </w:r>
      <w:r>
        <w:rPr>
          <w:rFonts w:hint="eastAsia" w:hAnsi="宋体" w:cs="宋体"/>
        </w:rPr>
        <w:t>日内(响应文件有效期)遵守本响应文件中的承诺且在此期限期满之前均具有法律约束力。</w:t>
      </w:r>
    </w:p>
    <w:p>
      <w:pPr>
        <w:pStyle w:val="24"/>
        <w:adjustRightInd w:val="0"/>
        <w:snapToGrid w:val="0"/>
        <w:spacing w:line="360" w:lineRule="auto"/>
        <w:ind w:firstLine="420" w:firstLineChars="200"/>
        <w:rPr>
          <w:rFonts w:hAnsi="宋体" w:cs="宋体"/>
        </w:rPr>
      </w:pPr>
      <w:r>
        <w:rPr>
          <w:rFonts w:hint="eastAsia" w:hAnsi="宋体" w:cs="宋体"/>
        </w:rPr>
        <w:t>二、我方提交响应文件正本一份和副本一式</w:t>
      </w:r>
      <w:r>
        <w:rPr>
          <w:rFonts w:hint="eastAsia" w:hAnsi="宋体" w:cs="宋体"/>
          <w:u w:val="single"/>
        </w:rPr>
        <w:t xml:space="preserve">     </w:t>
      </w:r>
      <w:r>
        <w:rPr>
          <w:rFonts w:hint="eastAsia" w:hAnsi="宋体" w:cs="宋体"/>
        </w:rPr>
        <w:t>份，并保证响应文件提供的数据和资料全部内容真实、合法、准确和完整，我们对此负责，并愿承担由此引起的法律责任。</w:t>
      </w:r>
    </w:p>
    <w:p>
      <w:pPr>
        <w:pStyle w:val="24"/>
        <w:adjustRightInd w:val="0"/>
        <w:snapToGrid w:val="0"/>
        <w:spacing w:line="360" w:lineRule="auto"/>
        <w:ind w:firstLine="420" w:firstLineChars="200"/>
        <w:rPr>
          <w:rFonts w:hAnsi="宋体" w:cs="宋体"/>
        </w:rPr>
      </w:pPr>
      <w:r>
        <w:rPr>
          <w:rFonts w:hint="eastAsia" w:hAnsi="宋体" w:cs="宋体"/>
        </w:rPr>
        <w:t>三、我方愿意向贵方提供任何与本项采购有关的数据、情况和技术资料。若贵方需要，我方愿意提供我方作出的一切承诺的证明资料。</w:t>
      </w:r>
    </w:p>
    <w:p>
      <w:pPr>
        <w:pStyle w:val="24"/>
        <w:adjustRightInd w:val="0"/>
        <w:snapToGrid w:val="0"/>
        <w:spacing w:line="360" w:lineRule="auto"/>
        <w:ind w:firstLine="420" w:firstLineChars="200"/>
        <w:rPr>
          <w:rFonts w:hAnsi="宋体" w:cs="宋体"/>
        </w:rPr>
      </w:pPr>
      <w:r>
        <w:rPr>
          <w:rFonts w:hint="eastAsia" w:hAnsi="宋体" w:cs="宋体"/>
        </w:rPr>
        <w:t>四、我方愿意按磋商文件规定和磋商小组要求重新提交响应文件。</w:t>
      </w:r>
    </w:p>
    <w:p>
      <w:pPr>
        <w:pStyle w:val="24"/>
        <w:adjustRightInd w:val="0"/>
        <w:snapToGrid w:val="0"/>
        <w:spacing w:line="360" w:lineRule="auto"/>
        <w:ind w:firstLine="420" w:firstLineChars="200"/>
        <w:rPr>
          <w:rFonts w:hAnsi="宋体" w:cs="宋体"/>
        </w:rPr>
      </w:pPr>
      <w:r>
        <w:rPr>
          <w:rFonts w:hint="eastAsia" w:hAnsi="宋体" w:cs="宋体"/>
        </w:rPr>
        <w:t>五、我方承诺遵守《中华人民共和国政府采购法》的有关规定，保证在获得成交资格后，按照磋商文件确定的事项签订政府采购合同，履行双方所签订的合同，并承担合同规定的责任和义务。</w:t>
      </w:r>
    </w:p>
    <w:p>
      <w:pPr>
        <w:pStyle w:val="24"/>
        <w:adjustRightInd w:val="0"/>
        <w:snapToGrid w:val="0"/>
        <w:spacing w:line="360" w:lineRule="auto"/>
        <w:ind w:firstLine="420" w:firstLineChars="200"/>
        <w:rPr>
          <w:rFonts w:hAnsi="宋体" w:cs="宋体"/>
        </w:rPr>
      </w:pPr>
      <w:r>
        <w:rPr>
          <w:rFonts w:hint="eastAsia" w:hAnsi="宋体" w:cs="宋体"/>
        </w:rPr>
        <w:t xml:space="preserve">六、我方在此声明： </w:t>
      </w:r>
    </w:p>
    <w:p>
      <w:pPr>
        <w:pStyle w:val="24"/>
        <w:adjustRightInd w:val="0"/>
        <w:snapToGrid w:val="0"/>
        <w:spacing w:line="360" w:lineRule="auto"/>
        <w:ind w:firstLine="420" w:firstLineChars="200"/>
        <w:rPr>
          <w:rFonts w:hAnsi="宋体" w:cs="宋体"/>
        </w:rPr>
      </w:pPr>
      <w:r>
        <w:rPr>
          <w:rFonts w:hint="eastAsia" w:hAnsi="宋体" w:cs="宋体"/>
        </w:rPr>
        <w:t>（一）我方与采购人或采购代理机构不存在隶属关系或者其它利害关系。</w:t>
      </w:r>
    </w:p>
    <w:p>
      <w:pPr>
        <w:pStyle w:val="24"/>
        <w:adjustRightInd w:val="0"/>
        <w:snapToGrid w:val="0"/>
        <w:spacing w:line="360" w:lineRule="auto"/>
        <w:ind w:firstLine="420" w:firstLineChars="200"/>
        <w:rPr>
          <w:rFonts w:hAnsi="宋体" w:cs="宋体"/>
        </w:rPr>
      </w:pPr>
      <w:r>
        <w:rPr>
          <w:rFonts w:hint="eastAsia" w:hAnsi="宋体" w:cs="宋体"/>
        </w:rPr>
        <w:t>（二）我方与参加本项目的其它供应商不存在直接控股、管理关系，或者与其它供应商法定代表人为同一人。</w:t>
      </w:r>
    </w:p>
    <w:p>
      <w:pPr>
        <w:pStyle w:val="24"/>
        <w:adjustRightInd w:val="0"/>
        <w:snapToGrid w:val="0"/>
        <w:spacing w:line="360" w:lineRule="auto"/>
        <w:ind w:firstLine="420" w:firstLineChars="200"/>
        <w:rPr>
          <w:rFonts w:hAnsi="宋体" w:cs="宋体"/>
        </w:rPr>
      </w:pPr>
      <w:r>
        <w:rPr>
          <w:rFonts w:hint="eastAsia" w:hAnsi="宋体" w:cs="宋体"/>
        </w:rPr>
        <w:t>（三）我方未为本项目前期准备提供设计或咨询服务。</w:t>
      </w:r>
    </w:p>
    <w:p>
      <w:pPr>
        <w:pStyle w:val="24"/>
        <w:adjustRightInd w:val="0"/>
        <w:snapToGrid w:val="0"/>
        <w:spacing w:line="360" w:lineRule="auto"/>
        <w:ind w:firstLine="420" w:firstLineChars="200"/>
        <w:rPr>
          <w:rFonts w:hAnsi="宋体" w:cs="宋体"/>
        </w:rPr>
      </w:pPr>
      <w:r>
        <w:rPr>
          <w:rFonts w:hint="eastAsia" w:hAnsi="宋体" w:cs="宋体"/>
        </w:rPr>
        <w:t>（四）我方承诺（承诺期：成立三年以上的，为提交首次响应文件截止时间前三年内；成立不足三年的，为实际时间）：</w:t>
      </w:r>
    </w:p>
    <w:p>
      <w:pPr>
        <w:pStyle w:val="24"/>
        <w:adjustRightInd w:val="0"/>
        <w:snapToGrid w:val="0"/>
        <w:spacing w:line="360" w:lineRule="auto"/>
        <w:ind w:firstLine="420" w:firstLineChars="200"/>
        <w:rPr>
          <w:rFonts w:hAnsi="宋体" w:cs="宋体"/>
        </w:rPr>
      </w:pPr>
      <w:r>
        <w:rPr>
          <w:rFonts w:hint="eastAsia" w:hAnsi="宋体" w:cs="宋体"/>
        </w:rPr>
        <w:t>1、我方依法缴纳了各项税费及各项社会保障资金，没有偷税、漏税及欠缴行为。</w:t>
      </w:r>
    </w:p>
    <w:p>
      <w:pPr>
        <w:pStyle w:val="24"/>
        <w:adjustRightInd w:val="0"/>
        <w:snapToGrid w:val="0"/>
        <w:spacing w:line="360" w:lineRule="auto"/>
        <w:ind w:firstLine="420" w:firstLineChars="200"/>
        <w:rPr>
          <w:rFonts w:hAnsi="宋体" w:cs="宋体"/>
        </w:rPr>
      </w:pPr>
      <w:r>
        <w:rPr>
          <w:rFonts w:hint="eastAsia" w:hAnsi="宋体" w:cs="宋体"/>
        </w:rPr>
        <w:t>2、我方在经营活动中没有存在下列重大违法记录：</w:t>
      </w:r>
    </w:p>
    <w:p>
      <w:pPr>
        <w:pStyle w:val="24"/>
        <w:adjustRightInd w:val="0"/>
        <w:snapToGrid w:val="0"/>
        <w:spacing w:line="360" w:lineRule="auto"/>
        <w:ind w:firstLine="420" w:firstLineChars="200"/>
        <w:rPr>
          <w:rFonts w:hAnsi="宋体" w:cs="宋体"/>
        </w:rPr>
      </w:pPr>
      <w:r>
        <w:rPr>
          <w:rFonts w:hint="eastAsia" w:hAnsi="宋体" w:cs="宋体"/>
        </w:rPr>
        <w:t>(1)受到刑事处罚；</w:t>
      </w:r>
    </w:p>
    <w:p>
      <w:pPr>
        <w:pStyle w:val="24"/>
        <w:adjustRightInd w:val="0"/>
        <w:snapToGrid w:val="0"/>
        <w:spacing w:line="360" w:lineRule="auto"/>
        <w:ind w:firstLine="420" w:firstLineChars="200"/>
        <w:rPr>
          <w:rFonts w:hAnsi="宋体" w:cs="宋体"/>
        </w:rPr>
      </w:pPr>
      <w:r>
        <w:rPr>
          <w:rFonts w:hint="eastAsia" w:hAnsi="宋体" w:cs="宋体"/>
        </w:rPr>
        <w:t>(2)受到三万元以上的罚款、责令停产停业、在一至三年内禁止参加政府采购活动、暂扣或者吊销许可证、暂扣或者吊销执照的行政处罚。</w:t>
      </w:r>
    </w:p>
    <w:p>
      <w:pPr>
        <w:adjustRightInd w:val="0"/>
        <w:snapToGrid w:val="0"/>
        <w:spacing w:line="360" w:lineRule="auto"/>
        <w:ind w:right="24"/>
        <w:rPr>
          <w:rFonts w:ascii="宋体" w:hAnsi="宋体" w:cs="宋体"/>
          <w:sz w:val="21"/>
          <w:szCs w:val="21"/>
        </w:rPr>
      </w:pPr>
      <w:r>
        <w:rPr>
          <w:rFonts w:hint="eastAsia" w:ascii="宋体" w:hAnsi="宋体" w:cs="宋体"/>
          <w:bCs/>
          <w:sz w:val="21"/>
          <w:szCs w:val="21"/>
        </w:rPr>
        <w:t>附件1：</w:t>
      </w:r>
      <w:r>
        <w:rPr>
          <w:rFonts w:hint="eastAsia" w:ascii="宋体" w:hAnsi="宋体" w:cs="宋体"/>
          <w:sz w:val="21"/>
          <w:szCs w:val="21"/>
        </w:rPr>
        <w:t>法定代表人身份证明</w:t>
      </w:r>
    </w:p>
    <w:p>
      <w:pPr>
        <w:adjustRightInd w:val="0"/>
        <w:snapToGrid w:val="0"/>
        <w:spacing w:line="360" w:lineRule="auto"/>
        <w:ind w:right="24"/>
        <w:rPr>
          <w:rFonts w:ascii="宋体" w:hAnsi="宋体" w:cs="宋体"/>
          <w:sz w:val="21"/>
          <w:szCs w:val="21"/>
        </w:rPr>
      </w:pPr>
      <w:r>
        <w:rPr>
          <w:rFonts w:hint="eastAsia" w:ascii="宋体" w:hAnsi="宋体" w:cs="宋体"/>
          <w:bCs/>
          <w:sz w:val="21"/>
          <w:szCs w:val="21"/>
        </w:rPr>
        <w:t>附件2</w:t>
      </w:r>
      <w:r>
        <w:rPr>
          <w:rFonts w:hint="eastAsia" w:ascii="宋体" w:hAnsi="宋体" w:cs="宋体"/>
          <w:sz w:val="21"/>
          <w:szCs w:val="21"/>
        </w:rPr>
        <w:t>：法定代表人授权书</w:t>
      </w:r>
    </w:p>
    <w:p>
      <w:pPr>
        <w:pStyle w:val="24"/>
        <w:adjustRightInd w:val="0"/>
        <w:snapToGrid w:val="0"/>
        <w:spacing w:line="360" w:lineRule="auto"/>
        <w:rPr>
          <w:rFonts w:hAnsi="宋体" w:cs="宋体"/>
        </w:rPr>
      </w:pPr>
    </w:p>
    <w:p>
      <w:pPr>
        <w:pStyle w:val="24"/>
        <w:adjustRightInd w:val="0"/>
        <w:snapToGrid w:val="0"/>
        <w:spacing w:line="360" w:lineRule="auto"/>
        <w:rPr>
          <w:rFonts w:hAnsi="宋体" w:cs="宋体"/>
        </w:rPr>
      </w:pPr>
      <w:r>
        <w:rPr>
          <w:rFonts w:hint="eastAsia" w:hAnsi="宋体" w:cs="宋体"/>
        </w:rPr>
        <w:t>供应商名称(盖单位章)：</w:t>
      </w:r>
    </w:p>
    <w:p>
      <w:pPr>
        <w:adjustRightInd w:val="0"/>
        <w:snapToGrid w:val="0"/>
        <w:spacing w:line="360" w:lineRule="auto"/>
        <w:rPr>
          <w:rFonts w:ascii="宋体" w:hAnsi="宋体" w:cs="宋体"/>
          <w:sz w:val="21"/>
          <w:szCs w:val="21"/>
        </w:rPr>
      </w:pPr>
      <w:r>
        <w:rPr>
          <w:rFonts w:hint="eastAsia" w:ascii="宋体" w:hAnsi="宋体" w:cs="宋体"/>
          <w:sz w:val="21"/>
          <w:szCs w:val="21"/>
        </w:rPr>
        <w:t>法定代表人或其委托代理人 (签字)：</w:t>
      </w:r>
      <w:r>
        <w:rPr>
          <w:rFonts w:hint="eastAsia" w:ascii="宋体" w:hAnsi="宋体" w:cs="宋体"/>
          <w:sz w:val="21"/>
          <w:szCs w:val="21"/>
          <w:u w:val="single"/>
        </w:rPr>
        <w:t xml:space="preserve">            </w:t>
      </w:r>
    </w:p>
    <w:p>
      <w:pPr>
        <w:adjustRightInd w:val="0"/>
        <w:snapToGrid w:val="0"/>
        <w:spacing w:line="360" w:lineRule="auto"/>
        <w:rPr>
          <w:rFonts w:ascii="宋体" w:hAnsi="宋体" w:cs="宋体"/>
          <w:sz w:val="21"/>
          <w:szCs w:val="21"/>
        </w:rPr>
      </w:pPr>
      <w:r>
        <w:rPr>
          <w:rFonts w:hint="eastAsia" w:ascii="宋体" w:hAnsi="宋体" w:cs="宋体"/>
          <w:sz w:val="21"/>
          <w:szCs w:val="21"/>
        </w:rPr>
        <w:t>日     期：</w:t>
      </w:r>
      <w:r>
        <w:rPr>
          <w:rFonts w:hint="eastAsia" w:ascii="宋体" w:hAnsi="宋体" w:cs="宋体"/>
          <w:sz w:val="21"/>
          <w:szCs w:val="21"/>
          <w:u w:val="single"/>
        </w:rPr>
        <w:t xml:space="preserve">           </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rPr>
        <w:t>月</w:t>
      </w:r>
      <w:r>
        <w:rPr>
          <w:rFonts w:hint="eastAsia" w:ascii="宋体" w:hAnsi="宋体" w:cs="宋体"/>
          <w:sz w:val="21"/>
          <w:szCs w:val="21"/>
          <w:u w:val="single"/>
        </w:rPr>
        <w:t xml:space="preserve">    </w:t>
      </w:r>
      <w:r>
        <w:rPr>
          <w:rFonts w:hint="eastAsia" w:ascii="宋体" w:hAnsi="宋体" w:cs="宋体"/>
          <w:sz w:val="21"/>
          <w:szCs w:val="21"/>
        </w:rPr>
        <w:t>日</w:t>
      </w:r>
    </w:p>
    <w:p>
      <w:pPr>
        <w:adjustRightInd w:val="0"/>
        <w:snapToGrid w:val="0"/>
        <w:spacing w:line="360" w:lineRule="auto"/>
        <w:ind w:right="24"/>
        <w:rPr>
          <w:rFonts w:ascii="宋体" w:hAnsi="宋体" w:cs="宋体"/>
          <w:bCs/>
          <w:sz w:val="21"/>
          <w:szCs w:val="21"/>
        </w:rPr>
      </w:pPr>
      <w:r>
        <w:rPr>
          <w:rFonts w:hint="eastAsia" w:ascii="宋体" w:hAnsi="宋体" w:cs="宋体"/>
          <w:bCs/>
          <w:sz w:val="21"/>
          <w:szCs w:val="21"/>
        </w:rPr>
        <w:t>附件1</w:t>
      </w:r>
    </w:p>
    <w:p>
      <w:pPr>
        <w:adjustRightInd w:val="0"/>
        <w:snapToGrid w:val="0"/>
        <w:spacing w:before="156" w:beforeLines="50" w:line="360" w:lineRule="auto"/>
        <w:rPr>
          <w:rFonts w:ascii="宋体" w:hAnsi="宋体" w:cs="宋体"/>
          <w:sz w:val="21"/>
          <w:szCs w:val="21"/>
        </w:rPr>
      </w:pPr>
      <w:r>
        <w:rPr>
          <w:rFonts w:hint="eastAsia" w:ascii="宋体" w:hAnsi="宋体" w:cs="宋体"/>
          <w:bCs/>
          <w:sz w:val="21"/>
          <w:szCs w:val="21"/>
        </w:rPr>
        <w:t>附件1</w:t>
      </w:r>
    </w:p>
    <w:p>
      <w:pPr>
        <w:pStyle w:val="7"/>
        <w:jc w:val="center"/>
        <w:rPr>
          <w:sz w:val="21"/>
          <w:szCs w:val="21"/>
        </w:rPr>
      </w:pPr>
      <w:r>
        <w:rPr>
          <w:rFonts w:hint="eastAsia"/>
          <w:sz w:val="21"/>
          <w:szCs w:val="21"/>
        </w:rPr>
        <w:t>法定代表人身份证明</w:t>
      </w:r>
    </w:p>
    <w:p>
      <w:pPr>
        <w:snapToGrid w:val="0"/>
        <w:spacing w:line="480" w:lineRule="auto"/>
        <w:rPr>
          <w:rFonts w:ascii="宋体" w:hAnsi="宋体" w:cs="宋体"/>
          <w:sz w:val="21"/>
          <w:szCs w:val="21"/>
        </w:rPr>
      </w:pPr>
    </w:p>
    <w:p>
      <w:pPr>
        <w:autoSpaceDE w:val="0"/>
        <w:autoSpaceDN w:val="0"/>
        <w:adjustRightInd w:val="0"/>
        <w:snapToGrid w:val="0"/>
        <w:spacing w:line="360" w:lineRule="auto"/>
        <w:jc w:val="left"/>
        <w:rPr>
          <w:rFonts w:ascii="宋体" w:hAnsi="宋体" w:cs="宋体"/>
          <w:kern w:val="0"/>
          <w:sz w:val="21"/>
          <w:szCs w:val="21"/>
        </w:rPr>
      </w:pPr>
      <w:r>
        <w:rPr>
          <w:rFonts w:hint="eastAsia" w:ascii="宋体" w:hAnsi="宋体" w:cs="宋体"/>
          <w:sz w:val="21"/>
          <w:szCs w:val="21"/>
        </w:rPr>
        <w:t>供应商</w:t>
      </w:r>
      <w:r>
        <w:rPr>
          <w:rFonts w:hint="eastAsia" w:ascii="宋体" w:hAnsi="宋体" w:cs="宋体"/>
          <w:kern w:val="0"/>
          <w:sz w:val="21"/>
          <w:szCs w:val="21"/>
        </w:rPr>
        <w:t>名称：</w:t>
      </w:r>
      <w:r>
        <w:rPr>
          <w:rFonts w:hint="eastAsia" w:ascii="宋体" w:hAnsi="宋体" w:cs="宋体"/>
          <w:kern w:val="0"/>
          <w:sz w:val="21"/>
          <w:szCs w:val="21"/>
          <w:u w:val="single"/>
        </w:rPr>
        <w:t xml:space="preserve">                  </w:t>
      </w:r>
      <w:r>
        <w:rPr>
          <w:rFonts w:hint="eastAsia" w:ascii="宋体" w:hAnsi="宋体" w:cs="宋体"/>
          <w:kern w:val="0"/>
          <w:sz w:val="21"/>
          <w:szCs w:val="21"/>
        </w:rPr>
        <w:t xml:space="preserve"> </w:t>
      </w:r>
    </w:p>
    <w:p>
      <w:pPr>
        <w:autoSpaceDE w:val="0"/>
        <w:autoSpaceDN w:val="0"/>
        <w:adjustRightInd w:val="0"/>
        <w:snapToGrid w:val="0"/>
        <w:spacing w:line="360" w:lineRule="auto"/>
        <w:jc w:val="left"/>
        <w:rPr>
          <w:rFonts w:ascii="宋体" w:hAnsi="宋体" w:cs="宋体"/>
          <w:kern w:val="0"/>
          <w:sz w:val="21"/>
          <w:szCs w:val="21"/>
        </w:rPr>
      </w:pPr>
      <w:r>
        <w:rPr>
          <w:rFonts w:hint="eastAsia" w:ascii="宋体" w:hAnsi="宋体" w:cs="宋体"/>
          <w:kern w:val="0"/>
          <w:sz w:val="21"/>
          <w:szCs w:val="21"/>
        </w:rPr>
        <w:t>注册号：</w:t>
      </w:r>
      <w:r>
        <w:rPr>
          <w:rFonts w:hint="eastAsia" w:ascii="宋体" w:hAnsi="宋体" w:cs="宋体"/>
          <w:kern w:val="0"/>
          <w:sz w:val="21"/>
          <w:szCs w:val="21"/>
          <w:u w:val="single"/>
        </w:rPr>
        <w:t xml:space="preserve">                  </w:t>
      </w:r>
    </w:p>
    <w:p>
      <w:pPr>
        <w:autoSpaceDE w:val="0"/>
        <w:autoSpaceDN w:val="0"/>
        <w:adjustRightInd w:val="0"/>
        <w:snapToGrid w:val="0"/>
        <w:spacing w:line="360" w:lineRule="auto"/>
        <w:jc w:val="left"/>
        <w:rPr>
          <w:rFonts w:ascii="宋体" w:hAnsi="宋体" w:cs="宋体"/>
          <w:kern w:val="0"/>
          <w:sz w:val="21"/>
          <w:szCs w:val="21"/>
        </w:rPr>
      </w:pPr>
      <w:r>
        <w:rPr>
          <w:rFonts w:hint="eastAsia" w:ascii="宋体" w:hAnsi="宋体" w:cs="宋体"/>
          <w:kern w:val="0"/>
          <w:sz w:val="21"/>
          <w:szCs w:val="21"/>
        </w:rPr>
        <w:t>注册地址：</w:t>
      </w:r>
      <w:r>
        <w:rPr>
          <w:rFonts w:hint="eastAsia" w:ascii="宋体" w:hAnsi="宋体" w:cs="宋体"/>
          <w:kern w:val="0"/>
          <w:sz w:val="21"/>
          <w:szCs w:val="21"/>
          <w:u w:val="single"/>
        </w:rPr>
        <w:t xml:space="preserve">                                    </w:t>
      </w:r>
    </w:p>
    <w:p>
      <w:pPr>
        <w:autoSpaceDE w:val="0"/>
        <w:autoSpaceDN w:val="0"/>
        <w:adjustRightInd w:val="0"/>
        <w:snapToGrid w:val="0"/>
        <w:spacing w:line="360" w:lineRule="auto"/>
        <w:jc w:val="left"/>
        <w:rPr>
          <w:rFonts w:ascii="宋体" w:hAnsi="宋体" w:cs="宋体"/>
          <w:kern w:val="0"/>
          <w:sz w:val="21"/>
          <w:szCs w:val="21"/>
        </w:rPr>
      </w:pPr>
      <w:r>
        <w:rPr>
          <w:rFonts w:hint="eastAsia" w:ascii="宋体" w:hAnsi="宋体" w:cs="宋体"/>
          <w:kern w:val="0"/>
          <w:sz w:val="21"/>
          <w:szCs w:val="21"/>
        </w:rPr>
        <w:t xml:space="preserve">成立时间： </w:t>
      </w:r>
      <w:r>
        <w:rPr>
          <w:rFonts w:hint="eastAsia" w:ascii="宋体" w:hAnsi="宋体" w:cs="宋体"/>
          <w:kern w:val="0"/>
          <w:sz w:val="21"/>
          <w:szCs w:val="21"/>
          <w:u w:val="single"/>
        </w:rPr>
        <w:t xml:space="preserve">       </w:t>
      </w:r>
      <w:r>
        <w:rPr>
          <w:rFonts w:hint="eastAsia" w:ascii="宋体" w:hAnsi="宋体" w:cs="宋体"/>
          <w:kern w:val="0"/>
          <w:sz w:val="21"/>
          <w:szCs w:val="21"/>
        </w:rPr>
        <w:t xml:space="preserve">年 </w:t>
      </w:r>
      <w:r>
        <w:rPr>
          <w:rFonts w:hint="eastAsia" w:ascii="宋体" w:hAnsi="宋体" w:cs="宋体"/>
          <w:kern w:val="0"/>
          <w:sz w:val="21"/>
          <w:szCs w:val="21"/>
          <w:u w:val="single"/>
        </w:rPr>
        <w:t xml:space="preserve">     </w:t>
      </w:r>
      <w:r>
        <w:rPr>
          <w:rFonts w:hint="eastAsia" w:ascii="宋体" w:hAnsi="宋体" w:cs="宋体"/>
          <w:kern w:val="0"/>
          <w:sz w:val="21"/>
          <w:szCs w:val="21"/>
        </w:rPr>
        <w:t>月</w:t>
      </w:r>
      <w:r>
        <w:rPr>
          <w:rFonts w:hint="eastAsia" w:ascii="宋体" w:hAnsi="宋体" w:cs="宋体"/>
          <w:kern w:val="0"/>
          <w:sz w:val="21"/>
          <w:szCs w:val="21"/>
          <w:u w:val="single"/>
        </w:rPr>
        <w:t xml:space="preserve">    </w:t>
      </w:r>
      <w:r>
        <w:rPr>
          <w:rFonts w:hint="eastAsia" w:ascii="宋体" w:hAnsi="宋体" w:cs="宋体"/>
          <w:kern w:val="0"/>
          <w:sz w:val="21"/>
          <w:szCs w:val="21"/>
        </w:rPr>
        <w:t xml:space="preserve"> 日</w:t>
      </w:r>
    </w:p>
    <w:p>
      <w:pPr>
        <w:autoSpaceDE w:val="0"/>
        <w:autoSpaceDN w:val="0"/>
        <w:adjustRightInd w:val="0"/>
        <w:snapToGrid w:val="0"/>
        <w:spacing w:line="360" w:lineRule="auto"/>
        <w:jc w:val="left"/>
        <w:rPr>
          <w:rFonts w:ascii="宋体" w:hAnsi="宋体" w:cs="宋体"/>
          <w:kern w:val="0"/>
          <w:sz w:val="21"/>
          <w:szCs w:val="21"/>
          <w:u w:val="single"/>
        </w:rPr>
      </w:pPr>
      <w:r>
        <w:rPr>
          <w:rFonts w:hint="eastAsia" w:ascii="宋体" w:hAnsi="宋体" w:cs="宋体"/>
          <w:kern w:val="0"/>
          <w:sz w:val="21"/>
          <w:szCs w:val="21"/>
        </w:rPr>
        <w:t>经营期限：</w:t>
      </w:r>
      <w:r>
        <w:rPr>
          <w:rFonts w:hint="eastAsia" w:ascii="宋体" w:hAnsi="宋体" w:cs="宋体"/>
          <w:kern w:val="0"/>
          <w:sz w:val="21"/>
          <w:szCs w:val="21"/>
          <w:u w:val="single"/>
        </w:rPr>
        <w:t xml:space="preserve">                  </w:t>
      </w:r>
    </w:p>
    <w:p>
      <w:pPr>
        <w:autoSpaceDE w:val="0"/>
        <w:autoSpaceDN w:val="0"/>
        <w:adjustRightInd w:val="0"/>
        <w:snapToGrid w:val="0"/>
        <w:spacing w:line="360" w:lineRule="auto"/>
        <w:jc w:val="left"/>
        <w:rPr>
          <w:rFonts w:ascii="宋体" w:hAnsi="宋体" w:cs="宋体"/>
          <w:kern w:val="0"/>
          <w:sz w:val="21"/>
          <w:szCs w:val="21"/>
          <w:u w:val="single"/>
        </w:rPr>
      </w:pPr>
      <w:r>
        <w:rPr>
          <w:rFonts w:hint="eastAsia" w:ascii="宋体" w:hAnsi="宋体" w:cs="宋体"/>
          <w:kern w:val="0"/>
          <w:sz w:val="21"/>
          <w:szCs w:val="21"/>
        </w:rPr>
        <w:t>经营范围：主营：</w:t>
      </w:r>
      <w:r>
        <w:rPr>
          <w:rFonts w:hint="eastAsia" w:ascii="宋体" w:hAnsi="宋体" w:cs="宋体"/>
          <w:kern w:val="0"/>
          <w:sz w:val="21"/>
          <w:szCs w:val="21"/>
          <w:u w:val="single"/>
        </w:rPr>
        <w:t xml:space="preserve">              </w:t>
      </w:r>
      <w:r>
        <w:rPr>
          <w:rFonts w:hint="eastAsia" w:ascii="宋体" w:hAnsi="宋体" w:cs="宋体"/>
          <w:kern w:val="0"/>
          <w:sz w:val="21"/>
          <w:szCs w:val="21"/>
        </w:rPr>
        <w:t xml:space="preserve"> ；兼营：</w:t>
      </w:r>
      <w:r>
        <w:rPr>
          <w:rFonts w:hint="eastAsia" w:ascii="宋体" w:hAnsi="宋体" w:cs="宋体"/>
          <w:kern w:val="0"/>
          <w:sz w:val="21"/>
          <w:szCs w:val="21"/>
          <w:u w:val="single"/>
        </w:rPr>
        <w:t xml:space="preserve">              </w:t>
      </w:r>
    </w:p>
    <w:p>
      <w:pPr>
        <w:autoSpaceDE w:val="0"/>
        <w:autoSpaceDN w:val="0"/>
        <w:adjustRightInd w:val="0"/>
        <w:snapToGrid w:val="0"/>
        <w:spacing w:line="360" w:lineRule="auto"/>
        <w:jc w:val="left"/>
        <w:rPr>
          <w:rFonts w:ascii="宋体" w:hAnsi="宋体" w:cs="宋体"/>
          <w:kern w:val="0"/>
          <w:sz w:val="21"/>
          <w:szCs w:val="21"/>
        </w:rPr>
      </w:pPr>
      <w:r>
        <w:rPr>
          <w:rFonts w:hint="eastAsia" w:ascii="宋体" w:hAnsi="宋体" w:cs="宋体"/>
          <w:kern w:val="0"/>
          <w:sz w:val="21"/>
          <w:szCs w:val="21"/>
        </w:rPr>
        <w:t>姓名：</w:t>
      </w:r>
      <w:r>
        <w:rPr>
          <w:rFonts w:hint="eastAsia" w:ascii="宋体" w:hAnsi="宋体" w:cs="宋体"/>
          <w:kern w:val="0"/>
          <w:sz w:val="21"/>
          <w:szCs w:val="21"/>
          <w:u w:val="single"/>
        </w:rPr>
        <w:t xml:space="preserve">         </w:t>
      </w:r>
      <w:r>
        <w:rPr>
          <w:rFonts w:hint="eastAsia" w:ascii="宋体" w:hAnsi="宋体" w:cs="宋体"/>
          <w:kern w:val="0"/>
          <w:sz w:val="21"/>
          <w:szCs w:val="21"/>
        </w:rPr>
        <w:t xml:space="preserve"> 性别：</w:t>
      </w:r>
      <w:r>
        <w:rPr>
          <w:rFonts w:hint="eastAsia" w:ascii="宋体" w:hAnsi="宋体" w:cs="宋体"/>
          <w:kern w:val="0"/>
          <w:sz w:val="21"/>
          <w:szCs w:val="21"/>
          <w:u w:val="single"/>
        </w:rPr>
        <w:t xml:space="preserve">      </w:t>
      </w:r>
      <w:r>
        <w:rPr>
          <w:rFonts w:hint="eastAsia" w:ascii="宋体" w:hAnsi="宋体" w:cs="宋体"/>
          <w:kern w:val="0"/>
          <w:sz w:val="21"/>
          <w:szCs w:val="21"/>
        </w:rPr>
        <w:t xml:space="preserve"> 年龄：</w:t>
      </w:r>
      <w:r>
        <w:rPr>
          <w:rFonts w:hint="eastAsia" w:ascii="宋体" w:hAnsi="宋体" w:cs="宋体"/>
          <w:kern w:val="0"/>
          <w:sz w:val="21"/>
          <w:szCs w:val="21"/>
          <w:u w:val="single"/>
        </w:rPr>
        <w:t xml:space="preserve">         </w:t>
      </w:r>
      <w:r>
        <w:rPr>
          <w:rFonts w:hint="eastAsia" w:ascii="宋体" w:hAnsi="宋体" w:cs="宋体"/>
          <w:kern w:val="0"/>
          <w:sz w:val="21"/>
          <w:szCs w:val="21"/>
        </w:rPr>
        <w:t xml:space="preserve"> 系</w:t>
      </w:r>
      <w:r>
        <w:rPr>
          <w:rFonts w:hint="eastAsia" w:ascii="宋体" w:hAnsi="宋体" w:cs="宋体"/>
          <w:kern w:val="0"/>
          <w:sz w:val="21"/>
          <w:szCs w:val="21"/>
          <w:u w:val="single"/>
        </w:rPr>
        <w:t xml:space="preserve">      </w:t>
      </w:r>
      <w:r>
        <w:rPr>
          <w:rFonts w:hint="eastAsia" w:ascii="宋体" w:hAnsi="宋体" w:cs="宋体"/>
          <w:kern w:val="0"/>
          <w:sz w:val="21"/>
          <w:szCs w:val="21"/>
        </w:rPr>
        <w:t>（</w:t>
      </w:r>
      <w:r>
        <w:rPr>
          <w:rFonts w:hint="eastAsia" w:ascii="宋体" w:hAnsi="宋体" w:cs="宋体"/>
          <w:sz w:val="21"/>
          <w:szCs w:val="21"/>
        </w:rPr>
        <w:t>供应商</w:t>
      </w:r>
      <w:r>
        <w:rPr>
          <w:rFonts w:hint="eastAsia" w:ascii="宋体" w:hAnsi="宋体" w:cs="宋体"/>
          <w:kern w:val="0"/>
          <w:sz w:val="21"/>
          <w:szCs w:val="21"/>
        </w:rPr>
        <w:t>名称）的法定代表人。</w:t>
      </w:r>
    </w:p>
    <w:p>
      <w:pPr>
        <w:autoSpaceDE w:val="0"/>
        <w:autoSpaceDN w:val="0"/>
        <w:adjustRightInd w:val="0"/>
        <w:snapToGrid w:val="0"/>
        <w:spacing w:line="360" w:lineRule="auto"/>
        <w:jc w:val="left"/>
        <w:rPr>
          <w:rFonts w:ascii="宋体" w:hAnsi="宋体" w:cs="宋体"/>
          <w:kern w:val="0"/>
          <w:sz w:val="21"/>
          <w:szCs w:val="21"/>
        </w:rPr>
      </w:pPr>
      <w:r>
        <w:rPr>
          <w:rFonts w:hint="eastAsia" w:ascii="宋体" w:hAnsi="宋体" w:cs="宋体"/>
          <w:kern w:val="0"/>
          <w:sz w:val="21"/>
          <w:szCs w:val="21"/>
        </w:rPr>
        <w:t>特此证明。</w:t>
      </w:r>
    </w:p>
    <w:p>
      <w:pPr>
        <w:autoSpaceDE w:val="0"/>
        <w:autoSpaceDN w:val="0"/>
        <w:adjustRightInd w:val="0"/>
        <w:snapToGrid w:val="0"/>
        <w:spacing w:line="360" w:lineRule="auto"/>
        <w:jc w:val="left"/>
        <w:rPr>
          <w:rFonts w:ascii="宋体" w:hAnsi="宋体" w:cs="宋体"/>
          <w:kern w:val="0"/>
          <w:sz w:val="21"/>
          <w:szCs w:val="21"/>
        </w:rPr>
      </w:pPr>
      <w:r>
        <w:rPr>
          <w:rFonts w:hint="eastAsia" w:ascii="宋体" w:hAnsi="宋体" w:cs="宋体"/>
          <w:sz w:val="21"/>
          <w:szCs w:val="21"/>
        </w:rPr>
        <w:t>附：法定代表人身份证复印件</w:t>
      </w:r>
    </w:p>
    <w:p>
      <w:pPr>
        <w:snapToGrid w:val="0"/>
        <w:spacing w:line="480" w:lineRule="auto"/>
        <w:rPr>
          <w:rFonts w:ascii="宋体" w:hAnsi="宋体" w:cs="宋体"/>
          <w:sz w:val="21"/>
          <w:szCs w:val="21"/>
        </w:rPr>
      </w:pPr>
    </w:p>
    <w:p>
      <w:pPr>
        <w:snapToGrid w:val="0"/>
        <w:rPr>
          <w:rFonts w:ascii="宋体" w:hAnsi="宋体" w:cs="宋体"/>
          <w:sz w:val="21"/>
          <w:szCs w:val="21"/>
        </w:rPr>
      </w:pPr>
    </w:p>
    <w:p>
      <w:pPr>
        <w:snapToGrid w:val="0"/>
        <w:rPr>
          <w:rFonts w:ascii="宋体" w:hAnsi="宋体" w:cs="宋体"/>
          <w:sz w:val="21"/>
          <w:szCs w:val="21"/>
        </w:rPr>
      </w:pPr>
    </w:p>
    <w:p>
      <w:pPr>
        <w:snapToGrid w:val="0"/>
        <w:rPr>
          <w:rFonts w:ascii="宋体" w:hAnsi="宋体" w:cs="宋体"/>
          <w:sz w:val="21"/>
          <w:szCs w:val="21"/>
        </w:rPr>
      </w:pPr>
    </w:p>
    <w:p>
      <w:pPr>
        <w:snapToGrid w:val="0"/>
        <w:rPr>
          <w:rFonts w:ascii="宋体" w:hAnsi="宋体" w:cs="宋体"/>
          <w:sz w:val="21"/>
          <w:szCs w:val="21"/>
        </w:rPr>
      </w:pPr>
    </w:p>
    <w:p>
      <w:pPr>
        <w:adjustRightInd w:val="0"/>
        <w:snapToGrid w:val="0"/>
        <w:spacing w:line="360" w:lineRule="auto"/>
        <w:rPr>
          <w:rFonts w:ascii="宋体" w:hAnsi="宋体" w:cs="宋体"/>
          <w:sz w:val="21"/>
          <w:szCs w:val="21"/>
        </w:rPr>
      </w:pPr>
    </w:p>
    <w:p>
      <w:pPr>
        <w:adjustRightInd w:val="0"/>
        <w:snapToGrid w:val="0"/>
        <w:spacing w:line="360" w:lineRule="auto"/>
        <w:ind w:right="420"/>
        <w:rPr>
          <w:rFonts w:ascii="宋体" w:hAnsi="宋体" w:cs="宋体"/>
          <w:sz w:val="21"/>
          <w:szCs w:val="21"/>
        </w:rPr>
      </w:pPr>
      <w:r>
        <w:rPr>
          <w:rFonts w:hint="eastAsia" w:ascii="宋体" w:hAnsi="宋体" w:cs="宋体"/>
          <w:sz w:val="21"/>
          <w:szCs w:val="21"/>
        </w:rPr>
        <w:t>供应商名称（盖单位章）：</w:t>
      </w:r>
    </w:p>
    <w:p>
      <w:pPr>
        <w:adjustRightInd w:val="0"/>
        <w:snapToGrid w:val="0"/>
        <w:spacing w:line="360" w:lineRule="auto"/>
        <w:ind w:right="420"/>
        <w:rPr>
          <w:rFonts w:ascii="宋体" w:hAnsi="宋体" w:cs="宋体"/>
          <w:sz w:val="21"/>
          <w:szCs w:val="21"/>
        </w:rPr>
      </w:pPr>
      <w:r>
        <w:rPr>
          <w:rFonts w:hint="eastAsia" w:ascii="宋体" w:hAnsi="宋体" w:cs="宋体"/>
          <w:sz w:val="21"/>
          <w:szCs w:val="21"/>
        </w:rPr>
        <w:t>日期：</w:t>
      </w:r>
      <w:r>
        <w:rPr>
          <w:rFonts w:hint="eastAsia" w:ascii="宋体" w:hAnsi="宋体" w:cs="宋体"/>
          <w:sz w:val="21"/>
          <w:szCs w:val="21"/>
          <w:u w:val="single"/>
        </w:rPr>
        <w:t xml:space="preserve">        </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rPr>
        <w:t>月</w:t>
      </w:r>
      <w:r>
        <w:rPr>
          <w:rFonts w:hint="eastAsia" w:ascii="宋体" w:hAnsi="宋体" w:cs="宋体"/>
          <w:sz w:val="21"/>
          <w:szCs w:val="21"/>
          <w:u w:val="single"/>
        </w:rPr>
        <w:t xml:space="preserve">    </w:t>
      </w:r>
      <w:r>
        <w:rPr>
          <w:rFonts w:hint="eastAsia" w:ascii="宋体" w:hAnsi="宋体" w:cs="宋体"/>
          <w:sz w:val="21"/>
          <w:szCs w:val="21"/>
        </w:rPr>
        <w:t xml:space="preserve">日      </w:t>
      </w:r>
    </w:p>
    <w:p>
      <w:pPr>
        <w:adjustRightInd w:val="0"/>
        <w:snapToGrid w:val="0"/>
        <w:spacing w:before="156" w:beforeLines="50" w:line="360" w:lineRule="auto"/>
        <w:rPr>
          <w:rFonts w:ascii="宋体" w:hAnsi="宋体" w:cs="宋体"/>
          <w:sz w:val="21"/>
          <w:szCs w:val="21"/>
        </w:rPr>
      </w:pPr>
    </w:p>
    <w:p>
      <w:pPr>
        <w:adjustRightInd w:val="0"/>
        <w:snapToGrid w:val="0"/>
        <w:spacing w:before="156" w:beforeLines="50" w:line="360" w:lineRule="auto"/>
        <w:rPr>
          <w:rFonts w:ascii="宋体" w:hAnsi="宋体" w:cs="宋体"/>
          <w:sz w:val="21"/>
          <w:szCs w:val="21"/>
        </w:rPr>
      </w:pPr>
    </w:p>
    <w:p>
      <w:pPr>
        <w:adjustRightInd w:val="0"/>
        <w:snapToGrid w:val="0"/>
        <w:spacing w:before="156" w:beforeLines="50" w:line="360" w:lineRule="auto"/>
        <w:rPr>
          <w:rFonts w:ascii="宋体" w:hAnsi="宋体" w:cs="宋体"/>
          <w:bCs/>
          <w:sz w:val="21"/>
          <w:szCs w:val="21"/>
        </w:rPr>
      </w:pPr>
    </w:p>
    <w:p>
      <w:pPr>
        <w:adjustRightInd w:val="0"/>
        <w:snapToGrid w:val="0"/>
        <w:spacing w:before="156" w:beforeLines="50" w:line="360" w:lineRule="auto"/>
        <w:rPr>
          <w:rFonts w:ascii="宋体" w:hAnsi="宋体" w:cs="宋体"/>
          <w:bCs/>
          <w:sz w:val="21"/>
          <w:szCs w:val="21"/>
        </w:rPr>
      </w:pPr>
      <w:r>
        <w:rPr>
          <w:b/>
          <w:sz w:val="21"/>
          <w:szCs w:val="21"/>
        </w:rPr>
        <w:t>注：</w:t>
      </w:r>
      <w:r>
        <w:rPr>
          <w:rFonts w:hint="eastAsia"/>
          <w:b/>
          <w:sz w:val="21"/>
          <w:szCs w:val="21"/>
        </w:rPr>
        <w:t>（</w:t>
      </w:r>
      <w:r>
        <w:rPr>
          <w:b/>
          <w:sz w:val="21"/>
          <w:szCs w:val="21"/>
        </w:rPr>
        <w:t>此法定代表人身份证明由投标单位加盖单位公章，除投标文件中须提供外，还须另外准备一份，不装入投标文件，与项目的投标文件同时分别递交，否则，视为自动放弃投标。）</w:t>
      </w:r>
      <w:r>
        <w:rPr>
          <w:rFonts w:hint="eastAsia"/>
          <w:b/>
          <w:sz w:val="21"/>
          <w:szCs w:val="21"/>
        </w:rPr>
        <w:t xml:space="preserve"> </w:t>
      </w:r>
    </w:p>
    <w:p>
      <w:pPr>
        <w:adjustRightInd w:val="0"/>
        <w:snapToGrid w:val="0"/>
        <w:spacing w:before="156" w:beforeLines="50" w:line="360" w:lineRule="auto"/>
        <w:rPr>
          <w:rFonts w:ascii="宋体" w:hAnsi="宋体" w:cs="宋体"/>
          <w:bCs/>
          <w:sz w:val="21"/>
          <w:szCs w:val="21"/>
        </w:rPr>
      </w:pPr>
    </w:p>
    <w:p>
      <w:pPr>
        <w:adjustRightInd w:val="0"/>
        <w:snapToGrid w:val="0"/>
        <w:spacing w:before="156" w:beforeLines="50" w:line="360" w:lineRule="auto"/>
        <w:rPr>
          <w:rFonts w:ascii="宋体" w:hAnsi="宋体" w:cs="宋体"/>
          <w:bCs/>
          <w:sz w:val="21"/>
          <w:szCs w:val="21"/>
        </w:rPr>
      </w:pPr>
    </w:p>
    <w:p>
      <w:pPr>
        <w:adjustRightInd w:val="0"/>
        <w:snapToGrid w:val="0"/>
        <w:spacing w:before="156" w:beforeLines="50" w:line="360" w:lineRule="auto"/>
        <w:rPr>
          <w:rFonts w:ascii="宋体" w:hAnsi="宋体" w:cs="宋体"/>
          <w:bCs/>
          <w:sz w:val="21"/>
          <w:szCs w:val="21"/>
        </w:rPr>
      </w:pPr>
    </w:p>
    <w:p>
      <w:pPr>
        <w:adjustRightInd w:val="0"/>
        <w:snapToGrid w:val="0"/>
        <w:spacing w:before="156" w:beforeLines="50" w:line="360" w:lineRule="auto"/>
        <w:rPr>
          <w:rFonts w:ascii="宋体" w:hAnsi="宋体" w:cs="宋体"/>
          <w:bCs/>
          <w:sz w:val="21"/>
          <w:szCs w:val="21"/>
        </w:rPr>
      </w:pPr>
    </w:p>
    <w:p>
      <w:pPr>
        <w:adjustRightInd w:val="0"/>
        <w:snapToGrid w:val="0"/>
        <w:spacing w:before="156" w:beforeLines="50" w:line="360" w:lineRule="auto"/>
        <w:rPr>
          <w:rFonts w:ascii="宋体" w:hAnsi="宋体" w:cs="宋体"/>
          <w:bCs/>
          <w:sz w:val="21"/>
          <w:szCs w:val="21"/>
        </w:rPr>
      </w:pPr>
    </w:p>
    <w:p>
      <w:pPr>
        <w:adjustRightInd w:val="0"/>
        <w:snapToGrid w:val="0"/>
        <w:spacing w:before="156" w:beforeLines="50" w:line="360" w:lineRule="auto"/>
        <w:rPr>
          <w:rFonts w:ascii="宋体" w:hAnsi="宋体" w:cs="宋体"/>
          <w:sz w:val="21"/>
          <w:szCs w:val="21"/>
        </w:rPr>
      </w:pPr>
      <w:r>
        <w:rPr>
          <w:rFonts w:hint="eastAsia" w:ascii="宋体" w:hAnsi="宋体" w:cs="宋体"/>
          <w:bCs/>
          <w:sz w:val="21"/>
          <w:szCs w:val="21"/>
        </w:rPr>
        <w:t>附件2</w:t>
      </w:r>
    </w:p>
    <w:p>
      <w:pPr>
        <w:pStyle w:val="7"/>
        <w:jc w:val="center"/>
        <w:rPr>
          <w:sz w:val="21"/>
          <w:szCs w:val="21"/>
        </w:rPr>
      </w:pPr>
      <w:r>
        <w:rPr>
          <w:rFonts w:hint="eastAsia"/>
          <w:sz w:val="21"/>
          <w:szCs w:val="21"/>
        </w:rPr>
        <w:t>法定代表人授权委托书</w:t>
      </w:r>
    </w:p>
    <w:p>
      <w:pPr>
        <w:adjustRightInd w:val="0"/>
        <w:snapToGrid w:val="0"/>
        <w:spacing w:line="360" w:lineRule="auto"/>
        <w:jc w:val="center"/>
        <w:rPr>
          <w:rFonts w:ascii="宋体" w:hAnsi="宋体" w:cs="宋体"/>
          <w:b/>
          <w:sz w:val="21"/>
          <w:szCs w:val="21"/>
        </w:rPr>
      </w:pPr>
    </w:p>
    <w:p>
      <w:pPr>
        <w:autoSpaceDE w:val="0"/>
        <w:autoSpaceDN w:val="0"/>
        <w:adjustRightInd w:val="0"/>
        <w:snapToGrid w:val="0"/>
        <w:spacing w:before="156" w:beforeLines="50" w:line="360" w:lineRule="auto"/>
        <w:jc w:val="left"/>
        <w:rPr>
          <w:rFonts w:ascii="宋体" w:hAnsi="宋体" w:cs="宋体"/>
          <w:kern w:val="0"/>
          <w:sz w:val="21"/>
          <w:szCs w:val="21"/>
        </w:rPr>
      </w:pPr>
      <w:r>
        <w:rPr>
          <w:rFonts w:hint="eastAsia" w:ascii="宋体" w:hAnsi="宋体" w:cs="宋体"/>
          <w:kern w:val="0"/>
          <w:sz w:val="21"/>
          <w:szCs w:val="21"/>
        </w:rPr>
        <w:t>本人</w:t>
      </w:r>
      <w:r>
        <w:rPr>
          <w:rFonts w:hint="eastAsia" w:ascii="宋体" w:hAnsi="宋体" w:cs="宋体"/>
          <w:kern w:val="0"/>
          <w:sz w:val="21"/>
          <w:szCs w:val="21"/>
          <w:u w:val="single"/>
        </w:rPr>
        <w:t xml:space="preserve">          </w:t>
      </w:r>
      <w:r>
        <w:rPr>
          <w:rFonts w:hint="eastAsia" w:ascii="宋体" w:hAnsi="宋体" w:cs="宋体"/>
          <w:kern w:val="0"/>
          <w:sz w:val="21"/>
          <w:szCs w:val="21"/>
        </w:rPr>
        <w:t>（姓名、职务）系</w:t>
      </w:r>
      <w:r>
        <w:rPr>
          <w:rFonts w:hint="eastAsia" w:ascii="宋体" w:hAnsi="宋体" w:cs="宋体"/>
          <w:kern w:val="0"/>
          <w:sz w:val="21"/>
          <w:szCs w:val="21"/>
          <w:u w:val="single"/>
        </w:rPr>
        <w:t xml:space="preserve">                          </w:t>
      </w:r>
      <w:r>
        <w:rPr>
          <w:rFonts w:hint="eastAsia" w:ascii="宋体" w:hAnsi="宋体" w:cs="宋体"/>
          <w:kern w:val="0"/>
          <w:sz w:val="21"/>
          <w:szCs w:val="21"/>
        </w:rPr>
        <w:t xml:space="preserve"> （</w:t>
      </w:r>
      <w:r>
        <w:rPr>
          <w:rFonts w:hint="eastAsia" w:ascii="宋体" w:hAnsi="宋体"/>
          <w:sz w:val="21"/>
          <w:szCs w:val="21"/>
        </w:rPr>
        <w:t>供应商</w:t>
      </w:r>
      <w:r>
        <w:rPr>
          <w:rFonts w:hint="eastAsia" w:ascii="宋体" w:hAnsi="宋体" w:cs="宋体"/>
          <w:kern w:val="0"/>
          <w:sz w:val="21"/>
          <w:szCs w:val="21"/>
        </w:rPr>
        <w:t>名称）的法定代表人，现授权</w:t>
      </w:r>
      <w:r>
        <w:rPr>
          <w:rFonts w:hint="eastAsia" w:ascii="宋体" w:hAnsi="宋体" w:cs="宋体"/>
          <w:kern w:val="0"/>
          <w:sz w:val="21"/>
          <w:szCs w:val="21"/>
          <w:u w:val="single"/>
        </w:rPr>
        <w:t xml:space="preserve">          </w:t>
      </w:r>
      <w:r>
        <w:rPr>
          <w:rFonts w:hint="eastAsia" w:ascii="宋体" w:hAnsi="宋体" w:cs="宋体"/>
          <w:kern w:val="0"/>
          <w:sz w:val="21"/>
          <w:szCs w:val="21"/>
        </w:rPr>
        <w:t>（姓名、职务）为我方代理人。代理人根据授权，以我方名义：(1)签署、澄清、补正、修改、撤回、提交</w:t>
      </w:r>
      <w:r>
        <w:rPr>
          <w:rFonts w:hint="eastAsia" w:ascii="宋体" w:hAnsi="宋体" w:cs="宋体"/>
          <w:kern w:val="0"/>
          <w:sz w:val="21"/>
          <w:szCs w:val="21"/>
          <w:u w:val="single"/>
        </w:rPr>
        <w:t xml:space="preserve">                     </w:t>
      </w:r>
      <w:r>
        <w:rPr>
          <w:rFonts w:hint="eastAsia" w:ascii="宋体" w:hAnsi="宋体" w:cs="宋体"/>
          <w:kern w:val="0"/>
          <w:sz w:val="21"/>
          <w:szCs w:val="21"/>
        </w:rPr>
        <w:t xml:space="preserve">（项目名称、采购代理机构编号）响应文件；(2)签署并重新提交响应文件及最后报价；(3)退出磋商；(4)签订合同和处理有关事宜，其法律后果由我方承担；（5）询问、质疑、投诉等相关事项，其法律后果由我方承担。 </w:t>
      </w:r>
    </w:p>
    <w:p>
      <w:pPr>
        <w:autoSpaceDE w:val="0"/>
        <w:autoSpaceDN w:val="0"/>
        <w:adjustRightInd w:val="0"/>
        <w:snapToGrid w:val="0"/>
        <w:spacing w:before="156" w:beforeLines="50" w:line="360" w:lineRule="auto"/>
        <w:ind w:firstLine="420" w:firstLineChars="200"/>
        <w:jc w:val="left"/>
        <w:rPr>
          <w:rFonts w:ascii="宋体" w:hAnsi="宋体" w:cs="宋体"/>
          <w:kern w:val="0"/>
          <w:sz w:val="21"/>
          <w:szCs w:val="21"/>
        </w:rPr>
      </w:pPr>
      <w:r>
        <w:rPr>
          <w:rFonts w:hint="eastAsia" w:ascii="宋体" w:hAnsi="宋体" w:cs="宋体"/>
          <w:kern w:val="0"/>
          <w:sz w:val="21"/>
          <w:szCs w:val="21"/>
        </w:rPr>
        <w:t>委托期限：</w:t>
      </w:r>
      <w:r>
        <w:rPr>
          <w:rFonts w:hint="eastAsia" w:ascii="宋体" w:hAnsi="宋体" w:cs="宋体"/>
          <w:kern w:val="0"/>
          <w:sz w:val="21"/>
          <w:szCs w:val="21"/>
          <w:u w:val="single"/>
        </w:rPr>
        <w:t xml:space="preserve">                                     </w:t>
      </w:r>
      <w:r>
        <w:rPr>
          <w:rFonts w:hint="eastAsia" w:ascii="宋体" w:hAnsi="宋体" w:cs="宋体"/>
          <w:kern w:val="0"/>
          <w:sz w:val="21"/>
          <w:szCs w:val="21"/>
        </w:rPr>
        <w:t xml:space="preserve"> 。</w:t>
      </w:r>
    </w:p>
    <w:p>
      <w:pPr>
        <w:spacing w:line="360" w:lineRule="auto"/>
        <w:ind w:firstLine="435"/>
        <w:rPr>
          <w:rFonts w:ascii="宋体" w:hAnsi="宋体" w:cs="宋体"/>
          <w:kern w:val="0"/>
          <w:sz w:val="21"/>
          <w:szCs w:val="21"/>
        </w:rPr>
      </w:pPr>
      <w:r>
        <w:rPr>
          <w:rFonts w:hint="eastAsia" w:ascii="宋体" w:hAnsi="宋体" w:cs="宋体"/>
          <w:kern w:val="0"/>
          <w:sz w:val="21"/>
          <w:szCs w:val="21"/>
        </w:rPr>
        <w:t>代理人无转委托权。</w:t>
      </w:r>
    </w:p>
    <w:p>
      <w:pPr>
        <w:spacing w:line="360" w:lineRule="auto"/>
        <w:ind w:firstLine="435"/>
        <w:rPr>
          <w:rFonts w:ascii="宋体" w:hAnsi="宋体"/>
          <w:sz w:val="21"/>
          <w:szCs w:val="21"/>
        </w:rPr>
      </w:pPr>
      <w:r>
        <w:rPr>
          <w:rFonts w:hint="eastAsia" w:ascii="宋体" w:hAnsi="宋体"/>
          <w:sz w:val="21"/>
          <w:szCs w:val="21"/>
        </w:rPr>
        <w:t>本授权书于</w:t>
      </w:r>
      <w:r>
        <w:rPr>
          <w:rFonts w:hint="eastAsia" w:ascii="宋体" w:hAnsi="宋体"/>
          <w:sz w:val="21"/>
          <w:szCs w:val="21"/>
          <w:u w:val="single"/>
        </w:rPr>
        <w:t xml:space="preserve">      </w:t>
      </w:r>
      <w:r>
        <w:rPr>
          <w:rFonts w:hint="eastAsia" w:ascii="宋体" w:hAnsi="宋体"/>
          <w:sz w:val="21"/>
          <w:szCs w:val="21"/>
        </w:rPr>
        <w:t>年</w:t>
      </w:r>
      <w:r>
        <w:rPr>
          <w:rFonts w:hint="eastAsia" w:ascii="宋体" w:hAnsi="宋体"/>
          <w:sz w:val="21"/>
          <w:szCs w:val="21"/>
          <w:u w:val="single"/>
        </w:rPr>
        <w:t xml:space="preserve">    </w:t>
      </w:r>
      <w:r>
        <w:rPr>
          <w:rFonts w:hint="eastAsia" w:ascii="宋体" w:hAnsi="宋体"/>
          <w:sz w:val="21"/>
          <w:szCs w:val="21"/>
        </w:rPr>
        <w:t>月</w:t>
      </w:r>
      <w:r>
        <w:rPr>
          <w:rFonts w:hint="eastAsia" w:ascii="宋体" w:hAnsi="宋体"/>
          <w:sz w:val="21"/>
          <w:szCs w:val="21"/>
          <w:u w:val="single"/>
        </w:rPr>
        <w:t xml:space="preserve">    </w:t>
      </w:r>
      <w:r>
        <w:rPr>
          <w:rFonts w:hint="eastAsia" w:ascii="宋体" w:hAnsi="宋体"/>
          <w:sz w:val="21"/>
          <w:szCs w:val="21"/>
        </w:rPr>
        <w:t>日签字生效，特此声明。</w:t>
      </w:r>
    </w:p>
    <w:p>
      <w:pPr>
        <w:adjustRightInd w:val="0"/>
        <w:snapToGrid w:val="0"/>
        <w:spacing w:before="156" w:beforeLines="50" w:line="360" w:lineRule="auto"/>
        <w:ind w:firstLine="420" w:firstLineChars="200"/>
        <w:rPr>
          <w:rFonts w:ascii="宋体" w:hAnsi="宋体"/>
          <w:sz w:val="21"/>
          <w:szCs w:val="21"/>
        </w:rPr>
      </w:pPr>
      <w:r>
        <w:rPr>
          <w:rFonts w:hint="eastAsia" w:ascii="宋体" w:hAnsi="宋体"/>
          <w:sz w:val="21"/>
          <w:szCs w:val="21"/>
        </w:rPr>
        <w:t>附：委托代理人身份证复印件及法定代表人身份证明(附件1，原件)</w:t>
      </w:r>
    </w:p>
    <w:p>
      <w:pPr>
        <w:adjustRightInd w:val="0"/>
        <w:snapToGrid w:val="0"/>
        <w:spacing w:line="360" w:lineRule="auto"/>
        <w:ind w:right="420"/>
        <w:rPr>
          <w:rFonts w:ascii="宋体" w:hAnsi="宋体" w:cs="宋体"/>
          <w:sz w:val="21"/>
          <w:szCs w:val="21"/>
        </w:rPr>
      </w:pPr>
    </w:p>
    <w:p>
      <w:pPr>
        <w:adjustRightInd w:val="0"/>
        <w:snapToGrid w:val="0"/>
        <w:spacing w:line="360" w:lineRule="auto"/>
        <w:ind w:right="420"/>
        <w:rPr>
          <w:rFonts w:ascii="宋体" w:hAnsi="宋体" w:cs="宋体"/>
          <w:sz w:val="21"/>
          <w:szCs w:val="21"/>
        </w:rPr>
      </w:pPr>
    </w:p>
    <w:p>
      <w:pPr>
        <w:adjustRightInd w:val="0"/>
        <w:snapToGrid w:val="0"/>
        <w:spacing w:line="360" w:lineRule="auto"/>
        <w:ind w:right="420"/>
        <w:rPr>
          <w:rFonts w:ascii="宋体" w:hAnsi="宋体" w:cs="宋体"/>
          <w:sz w:val="21"/>
          <w:szCs w:val="21"/>
        </w:rPr>
      </w:pPr>
      <w:r>
        <w:rPr>
          <w:rFonts w:hint="eastAsia" w:ascii="宋体" w:hAnsi="宋体" w:cs="宋体"/>
          <w:sz w:val="21"/>
          <w:szCs w:val="21"/>
        </w:rPr>
        <w:t>法定代表人（签字）：</w:t>
      </w:r>
      <w:r>
        <w:rPr>
          <w:rFonts w:hint="eastAsia" w:ascii="宋体" w:hAnsi="宋体" w:cs="宋体"/>
          <w:sz w:val="21"/>
          <w:szCs w:val="21"/>
          <w:u w:val="single"/>
        </w:rPr>
        <w:t xml:space="preserve">                     </w:t>
      </w:r>
    </w:p>
    <w:p>
      <w:pPr>
        <w:adjustRightInd w:val="0"/>
        <w:snapToGrid w:val="0"/>
        <w:spacing w:line="360" w:lineRule="auto"/>
        <w:ind w:right="420"/>
        <w:rPr>
          <w:rFonts w:ascii="宋体" w:hAnsi="宋体" w:cs="宋体"/>
          <w:sz w:val="21"/>
          <w:szCs w:val="21"/>
        </w:rPr>
      </w:pPr>
      <w:r>
        <w:rPr>
          <w:rFonts w:hint="eastAsia" w:ascii="宋体" w:hAnsi="宋体" w:cs="宋体"/>
          <w:sz w:val="21"/>
          <w:szCs w:val="21"/>
        </w:rPr>
        <w:t>委托代理人（签字）：</w:t>
      </w:r>
      <w:r>
        <w:rPr>
          <w:rFonts w:hint="eastAsia" w:ascii="宋体" w:hAnsi="宋体" w:cs="宋体"/>
          <w:sz w:val="21"/>
          <w:szCs w:val="21"/>
          <w:u w:val="single"/>
        </w:rPr>
        <w:t xml:space="preserve">                     </w:t>
      </w:r>
    </w:p>
    <w:p>
      <w:pPr>
        <w:adjustRightInd w:val="0"/>
        <w:snapToGrid w:val="0"/>
        <w:spacing w:line="360" w:lineRule="auto"/>
        <w:ind w:right="24"/>
        <w:rPr>
          <w:rFonts w:ascii="宋体" w:hAnsi="宋体" w:cs="宋体"/>
          <w:sz w:val="21"/>
          <w:szCs w:val="21"/>
        </w:rPr>
      </w:pPr>
      <w:r>
        <w:rPr>
          <w:rFonts w:hint="eastAsia" w:ascii="宋体" w:hAnsi="宋体" w:cs="宋体"/>
          <w:sz w:val="21"/>
          <w:szCs w:val="21"/>
        </w:rPr>
        <w:t>日期：</w:t>
      </w:r>
      <w:r>
        <w:rPr>
          <w:rFonts w:hint="eastAsia" w:ascii="宋体" w:hAnsi="宋体" w:cs="宋体"/>
          <w:sz w:val="21"/>
          <w:szCs w:val="21"/>
          <w:u w:val="single"/>
        </w:rPr>
        <w:t xml:space="preserve">         </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rPr>
        <w:t>月</w:t>
      </w:r>
      <w:r>
        <w:rPr>
          <w:rFonts w:hint="eastAsia" w:ascii="宋体" w:hAnsi="宋体" w:cs="宋体"/>
          <w:sz w:val="21"/>
          <w:szCs w:val="21"/>
          <w:u w:val="single"/>
        </w:rPr>
        <w:t xml:space="preserve">       </w:t>
      </w:r>
      <w:r>
        <w:rPr>
          <w:rFonts w:hint="eastAsia" w:ascii="宋体" w:hAnsi="宋体" w:cs="宋体"/>
          <w:sz w:val="21"/>
          <w:szCs w:val="21"/>
        </w:rPr>
        <w:t>日</w:t>
      </w:r>
    </w:p>
    <w:p>
      <w:pPr>
        <w:spacing w:line="360" w:lineRule="exact"/>
        <w:rPr>
          <w:rFonts w:ascii="宋体" w:hAnsi="宋体" w:cs="宋体"/>
          <w:b/>
          <w:sz w:val="21"/>
          <w:szCs w:val="21"/>
        </w:rPr>
      </w:pPr>
    </w:p>
    <w:p>
      <w:pPr>
        <w:spacing w:line="360" w:lineRule="exact"/>
        <w:rPr>
          <w:rFonts w:ascii="宋体" w:hAnsi="宋体" w:cs="宋体"/>
          <w:b/>
          <w:sz w:val="21"/>
          <w:szCs w:val="21"/>
        </w:rPr>
      </w:pPr>
    </w:p>
    <w:p>
      <w:pPr>
        <w:spacing w:line="360" w:lineRule="exact"/>
        <w:rPr>
          <w:rFonts w:ascii="宋体" w:hAnsi="宋体" w:cs="宋体"/>
          <w:b/>
          <w:sz w:val="21"/>
          <w:szCs w:val="21"/>
        </w:rPr>
      </w:pPr>
    </w:p>
    <w:p>
      <w:pPr>
        <w:spacing w:line="360" w:lineRule="exact"/>
        <w:rPr>
          <w:rFonts w:ascii="宋体" w:hAnsi="宋体" w:cs="宋体"/>
          <w:b/>
          <w:sz w:val="21"/>
          <w:szCs w:val="21"/>
        </w:rPr>
      </w:pPr>
    </w:p>
    <w:p>
      <w:pPr>
        <w:spacing w:line="480" w:lineRule="exact"/>
        <w:rPr>
          <w:b/>
          <w:sz w:val="21"/>
          <w:szCs w:val="21"/>
        </w:rPr>
      </w:pPr>
      <w:r>
        <w:rPr>
          <w:b/>
          <w:sz w:val="21"/>
          <w:szCs w:val="21"/>
        </w:rPr>
        <w:t>（注：此法定代表人授权委托书由投标单位法定代表人和委托代理人亲笔签署，并加盖单位公章，除投标文件中须提供外，还须另外准备一份，不装入投标文件，与项目的投标文件同时分别递交，否则，视为自动放弃投标。如投标单位委托代理人即为法定代表人，可不提供。）</w:t>
      </w:r>
      <w:r>
        <w:rPr>
          <w:rFonts w:hint="eastAsia"/>
          <w:b/>
          <w:sz w:val="21"/>
          <w:szCs w:val="21"/>
        </w:rPr>
        <w:t xml:space="preserve"> </w:t>
      </w:r>
    </w:p>
    <w:p>
      <w:pPr>
        <w:spacing w:line="360" w:lineRule="exact"/>
        <w:rPr>
          <w:rFonts w:ascii="宋体" w:hAnsi="宋体" w:cs="宋体"/>
          <w:b/>
          <w:sz w:val="21"/>
          <w:szCs w:val="21"/>
        </w:rPr>
      </w:pPr>
    </w:p>
    <w:p>
      <w:pPr>
        <w:pStyle w:val="6"/>
        <w:rPr>
          <w:sz w:val="21"/>
          <w:szCs w:val="21"/>
        </w:rPr>
      </w:pPr>
    </w:p>
    <w:p/>
    <w:p>
      <w:pPr>
        <w:pStyle w:val="6"/>
        <w:rPr>
          <w:sz w:val="21"/>
          <w:szCs w:val="21"/>
        </w:rPr>
      </w:pPr>
    </w:p>
    <w:p>
      <w:pPr>
        <w:adjustRightInd w:val="0"/>
        <w:snapToGrid w:val="0"/>
        <w:spacing w:before="156" w:beforeLines="50" w:line="360" w:lineRule="auto"/>
        <w:rPr>
          <w:rFonts w:ascii="宋体" w:hAnsi="宋体"/>
          <w:bCs/>
          <w:sz w:val="30"/>
          <w:szCs w:val="30"/>
        </w:rPr>
      </w:pPr>
      <w:r>
        <w:rPr>
          <w:sz w:val="21"/>
          <w:szCs w:val="21"/>
        </w:rPr>
        <w:br w:type="page"/>
      </w:r>
      <w:r>
        <w:rPr>
          <w:rFonts w:hint="eastAsia" w:ascii="宋体" w:hAnsi="宋体" w:cs="宋体"/>
          <w:bCs/>
          <w:sz w:val="21"/>
          <w:szCs w:val="21"/>
        </w:rPr>
        <w:t>附件3</w:t>
      </w:r>
      <w:r>
        <w:rPr>
          <w:rFonts w:hint="eastAsia" w:ascii="宋体" w:hAnsi="宋体"/>
          <w:bCs/>
          <w:sz w:val="30"/>
          <w:szCs w:val="30"/>
        </w:rPr>
        <w:t>：</w:t>
      </w:r>
    </w:p>
    <w:p>
      <w:pPr>
        <w:adjustRightInd w:val="0"/>
        <w:snapToGrid w:val="0"/>
        <w:spacing w:line="360" w:lineRule="auto"/>
        <w:ind w:right="24"/>
        <w:jc w:val="center"/>
        <w:rPr>
          <w:rFonts w:ascii="宋体" w:hAnsi="宋体" w:cs="宋体"/>
          <w:b/>
          <w:szCs w:val="28"/>
        </w:rPr>
      </w:pPr>
      <w:r>
        <w:rPr>
          <w:rFonts w:hint="eastAsia" w:ascii="宋体" w:hAnsi="宋体" w:cs="宋体"/>
          <w:b/>
          <w:szCs w:val="28"/>
        </w:rPr>
        <w:t>资格证明材料承诺函</w:t>
      </w:r>
    </w:p>
    <w:p>
      <w:pPr>
        <w:adjustRightInd w:val="0"/>
        <w:snapToGrid w:val="0"/>
        <w:spacing w:line="560" w:lineRule="exact"/>
        <w:ind w:firstLine="367" w:firstLineChars="175"/>
        <w:rPr>
          <w:rFonts w:ascii="宋体" w:hAnsi="宋体" w:cs="宋体"/>
          <w:sz w:val="21"/>
          <w:szCs w:val="21"/>
        </w:rPr>
      </w:pPr>
      <w:r>
        <w:rPr>
          <w:rFonts w:hint="eastAsia" w:ascii="宋体" w:hAnsi="宋体" w:cs="宋体"/>
          <w:sz w:val="21"/>
          <w:szCs w:val="21"/>
        </w:rPr>
        <w:t>我们，</w:t>
      </w:r>
      <w:r>
        <w:rPr>
          <w:rFonts w:hint="eastAsia" w:ascii="宋体" w:hAnsi="宋体" w:cs="宋体"/>
          <w:sz w:val="21"/>
          <w:szCs w:val="21"/>
          <w:u w:val="single"/>
        </w:rPr>
        <w:t xml:space="preserve">               </w:t>
      </w:r>
      <w:r>
        <w:rPr>
          <w:rFonts w:hint="eastAsia" w:ascii="宋体" w:hAnsi="宋体" w:cs="宋体"/>
          <w:sz w:val="21"/>
          <w:szCs w:val="21"/>
        </w:rPr>
        <w:t xml:space="preserve">（供应商名称）已认真阅读《中华人民共和国政府采购法》及《竞争性磋商邀请公告[ </w:t>
      </w:r>
      <w:r>
        <w:rPr>
          <w:rFonts w:hint="eastAsia" w:ascii="宋体" w:hAnsi="宋体" w:cs="宋体"/>
          <w:sz w:val="21"/>
          <w:szCs w:val="21"/>
          <w:u w:val="single"/>
        </w:rPr>
        <w:t xml:space="preserve">           </w:t>
      </w:r>
      <w:r>
        <w:rPr>
          <w:rFonts w:hint="eastAsia" w:ascii="宋体" w:hAnsi="宋体" w:cs="宋体"/>
          <w:sz w:val="21"/>
          <w:szCs w:val="21"/>
        </w:rPr>
        <w:t>（项目名称），委托代理编号：</w:t>
      </w:r>
      <w:r>
        <w:rPr>
          <w:rFonts w:hint="eastAsia" w:ascii="宋体" w:hAnsi="宋体" w:cs="宋体"/>
          <w:sz w:val="21"/>
          <w:szCs w:val="21"/>
          <w:u w:val="single"/>
        </w:rPr>
        <w:t xml:space="preserve">             </w:t>
      </w:r>
      <w:r>
        <w:rPr>
          <w:rFonts w:hint="eastAsia" w:ascii="宋体" w:hAnsi="宋体" w:cs="宋体"/>
          <w:sz w:val="21"/>
          <w:szCs w:val="21"/>
        </w:rPr>
        <w:t>]相关内容，知悉供应商参加政府采购活动应当具备的条件。此次按《竞争性磋商邀请公告》要求提交的供应商资格证明材料，已经认真核对和检查，全部内容真实、合法、准确和完整，我们对此负责，并愿承担由此引起的法律责任。</w:t>
      </w:r>
    </w:p>
    <w:p>
      <w:pPr>
        <w:adjustRightInd w:val="0"/>
        <w:snapToGrid w:val="0"/>
        <w:spacing w:line="560" w:lineRule="exact"/>
        <w:ind w:firstLine="367" w:firstLineChars="175"/>
        <w:rPr>
          <w:rFonts w:ascii="宋体" w:hAnsi="宋体" w:cs="宋体"/>
          <w:sz w:val="21"/>
          <w:szCs w:val="21"/>
        </w:rPr>
      </w:pPr>
      <w:r>
        <w:rPr>
          <w:rFonts w:hint="eastAsia" w:ascii="宋体" w:hAnsi="宋体" w:cs="宋体"/>
          <w:sz w:val="21"/>
          <w:szCs w:val="21"/>
        </w:rPr>
        <w:t xml:space="preserve">一、我方在此声明： </w:t>
      </w:r>
    </w:p>
    <w:p>
      <w:pPr>
        <w:adjustRightInd w:val="0"/>
        <w:snapToGrid w:val="0"/>
        <w:spacing w:line="560" w:lineRule="exact"/>
        <w:ind w:firstLine="367" w:firstLineChars="175"/>
        <w:rPr>
          <w:rFonts w:ascii="宋体" w:hAnsi="宋体" w:cs="宋体"/>
          <w:sz w:val="21"/>
          <w:szCs w:val="21"/>
        </w:rPr>
      </w:pPr>
      <w:r>
        <w:rPr>
          <w:rFonts w:hint="eastAsia" w:ascii="宋体" w:hAnsi="宋体" w:cs="宋体"/>
          <w:sz w:val="21"/>
          <w:szCs w:val="21"/>
        </w:rPr>
        <w:t>（一）我方与采购人或采购代理机构不存在隶属关系或者其他利害关系。</w:t>
      </w:r>
    </w:p>
    <w:p>
      <w:pPr>
        <w:adjustRightInd w:val="0"/>
        <w:snapToGrid w:val="0"/>
        <w:spacing w:line="560" w:lineRule="exact"/>
        <w:ind w:firstLine="367" w:firstLineChars="175"/>
        <w:rPr>
          <w:rFonts w:ascii="宋体" w:hAnsi="宋体" w:cs="宋体"/>
          <w:sz w:val="21"/>
          <w:szCs w:val="21"/>
        </w:rPr>
      </w:pPr>
      <w:r>
        <w:rPr>
          <w:rFonts w:hint="eastAsia" w:ascii="宋体" w:hAnsi="宋体" w:cs="宋体"/>
          <w:sz w:val="21"/>
          <w:szCs w:val="21"/>
        </w:rPr>
        <w:t>（二）我方与参加本项目的其他供应商不存在控股、关联关系，或者与其他供应商法定代表人（或者负责人）为同一人。</w:t>
      </w:r>
    </w:p>
    <w:p>
      <w:pPr>
        <w:adjustRightInd w:val="0"/>
        <w:snapToGrid w:val="0"/>
        <w:spacing w:line="560" w:lineRule="exact"/>
        <w:ind w:firstLine="367" w:firstLineChars="175"/>
        <w:rPr>
          <w:rFonts w:ascii="宋体" w:hAnsi="宋体" w:cs="宋体"/>
          <w:sz w:val="21"/>
          <w:szCs w:val="21"/>
        </w:rPr>
      </w:pPr>
      <w:r>
        <w:rPr>
          <w:rFonts w:hint="eastAsia" w:ascii="宋体" w:hAnsi="宋体" w:cs="宋体"/>
          <w:sz w:val="21"/>
          <w:szCs w:val="21"/>
        </w:rPr>
        <w:t>（三）我方未为本项目前期准备提供技术或咨询服务。</w:t>
      </w:r>
    </w:p>
    <w:p>
      <w:pPr>
        <w:adjustRightInd w:val="0"/>
        <w:snapToGrid w:val="0"/>
        <w:spacing w:line="560" w:lineRule="exact"/>
        <w:ind w:firstLine="367" w:firstLineChars="175"/>
        <w:rPr>
          <w:rFonts w:ascii="宋体" w:hAnsi="宋体" w:cs="宋体"/>
          <w:sz w:val="21"/>
          <w:szCs w:val="21"/>
        </w:rPr>
      </w:pPr>
      <w:r>
        <w:rPr>
          <w:rFonts w:hint="eastAsia" w:ascii="宋体" w:hAnsi="宋体" w:cs="宋体"/>
          <w:sz w:val="21"/>
          <w:szCs w:val="21"/>
        </w:rPr>
        <w:t>二、我方承诺（承诺期：成立三年以上的，为提交首次响应文件截止时间前三年内；成立不足三年的，为实际时间）：</w:t>
      </w:r>
    </w:p>
    <w:p>
      <w:pPr>
        <w:adjustRightInd w:val="0"/>
        <w:snapToGrid w:val="0"/>
        <w:spacing w:line="560" w:lineRule="exact"/>
        <w:ind w:firstLine="367" w:firstLineChars="175"/>
        <w:rPr>
          <w:rFonts w:ascii="宋体" w:hAnsi="宋体" w:cs="宋体"/>
          <w:sz w:val="21"/>
          <w:szCs w:val="21"/>
        </w:rPr>
      </w:pPr>
      <w:r>
        <w:rPr>
          <w:rFonts w:hint="eastAsia" w:ascii="宋体" w:hAnsi="宋体" w:cs="宋体"/>
          <w:sz w:val="21"/>
          <w:szCs w:val="21"/>
        </w:rPr>
        <w:t>（一）我方依法缴纳了各项税费及各项社会保障资金，没有偷税、漏税及欠缴行为。</w:t>
      </w:r>
    </w:p>
    <w:p>
      <w:pPr>
        <w:adjustRightInd w:val="0"/>
        <w:snapToGrid w:val="0"/>
        <w:spacing w:line="560" w:lineRule="exact"/>
        <w:ind w:firstLine="367" w:firstLineChars="175"/>
        <w:rPr>
          <w:rFonts w:ascii="宋体" w:hAnsi="宋体" w:cs="宋体"/>
          <w:sz w:val="21"/>
          <w:szCs w:val="21"/>
        </w:rPr>
      </w:pPr>
      <w:r>
        <w:rPr>
          <w:rFonts w:hint="eastAsia" w:ascii="宋体" w:hAnsi="宋体" w:cs="宋体"/>
          <w:sz w:val="21"/>
          <w:szCs w:val="21"/>
        </w:rPr>
        <w:t>（二）我方在经营活动中没有存在下列重大违法记录：</w:t>
      </w:r>
    </w:p>
    <w:p>
      <w:pPr>
        <w:adjustRightInd w:val="0"/>
        <w:snapToGrid w:val="0"/>
        <w:spacing w:line="560" w:lineRule="exact"/>
        <w:ind w:firstLine="577" w:firstLineChars="275"/>
        <w:rPr>
          <w:rFonts w:ascii="宋体" w:hAnsi="宋体" w:cs="宋体"/>
          <w:sz w:val="21"/>
          <w:szCs w:val="21"/>
        </w:rPr>
      </w:pPr>
      <w:r>
        <w:rPr>
          <w:rFonts w:hint="eastAsia" w:ascii="宋体" w:hAnsi="宋体" w:cs="宋体"/>
          <w:sz w:val="21"/>
          <w:szCs w:val="21"/>
        </w:rPr>
        <w:t>1、受到刑事处罚；</w:t>
      </w:r>
    </w:p>
    <w:p>
      <w:pPr>
        <w:adjustRightInd w:val="0"/>
        <w:snapToGrid w:val="0"/>
        <w:spacing w:line="560" w:lineRule="exact"/>
        <w:ind w:firstLine="577" w:firstLineChars="275"/>
        <w:rPr>
          <w:rFonts w:ascii="宋体" w:hAnsi="宋体" w:cs="宋体"/>
          <w:sz w:val="21"/>
          <w:szCs w:val="21"/>
        </w:rPr>
      </w:pPr>
      <w:r>
        <w:rPr>
          <w:rFonts w:hint="eastAsia" w:ascii="宋体" w:hAnsi="宋体" w:cs="宋体"/>
          <w:sz w:val="21"/>
          <w:szCs w:val="21"/>
        </w:rPr>
        <w:t>2、受到三万元以上的罚款、责令停产停业、在一至三年内禁止参加政府采购活动、暂扣或者吊销许可证、暂扣或者吊销执照的行政处罚。</w:t>
      </w:r>
    </w:p>
    <w:p>
      <w:pPr>
        <w:adjustRightInd w:val="0"/>
        <w:snapToGrid w:val="0"/>
        <w:spacing w:line="560" w:lineRule="exact"/>
        <w:ind w:firstLine="367" w:firstLineChars="175"/>
        <w:rPr>
          <w:rFonts w:ascii="宋体" w:hAnsi="宋体" w:cs="宋体"/>
          <w:sz w:val="21"/>
          <w:szCs w:val="21"/>
        </w:rPr>
      </w:pPr>
    </w:p>
    <w:p>
      <w:pPr>
        <w:adjustRightInd w:val="0"/>
        <w:snapToGrid w:val="0"/>
        <w:spacing w:line="560" w:lineRule="exact"/>
        <w:ind w:right="420" w:firstLine="4515" w:firstLineChars="2150"/>
        <w:rPr>
          <w:rFonts w:ascii="宋体" w:hAnsi="宋体" w:cs="宋体"/>
          <w:sz w:val="21"/>
          <w:szCs w:val="21"/>
        </w:rPr>
      </w:pPr>
      <w:r>
        <w:rPr>
          <w:rFonts w:hint="eastAsia" w:ascii="宋体" w:hAnsi="宋体" w:cs="宋体"/>
          <w:sz w:val="21"/>
          <w:szCs w:val="21"/>
        </w:rPr>
        <w:t>供应商名称（盖单位章）：</w:t>
      </w:r>
    </w:p>
    <w:p>
      <w:pPr>
        <w:adjustRightInd w:val="0"/>
        <w:snapToGrid w:val="0"/>
        <w:spacing w:line="560" w:lineRule="exact"/>
        <w:rPr>
          <w:rFonts w:ascii="宋体" w:hAnsi="宋体" w:cs="宋体"/>
          <w:sz w:val="21"/>
          <w:szCs w:val="21"/>
        </w:rPr>
      </w:pPr>
      <w:r>
        <w:rPr>
          <w:rFonts w:hint="eastAsia" w:ascii="宋体" w:hAnsi="宋体" w:cs="宋体"/>
          <w:sz w:val="21"/>
          <w:szCs w:val="21"/>
        </w:rPr>
        <w:t xml:space="preserve">                                           法定代表人（签名）：  </w:t>
      </w:r>
    </w:p>
    <w:p>
      <w:pPr>
        <w:adjustRightInd w:val="0"/>
        <w:snapToGrid w:val="0"/>
        <w:spacing w:line="560" w:lineRule="exact"/>
        <w:ind w:firstLine="4515" w:firstLineChars="2150"/>
        <w:rPr>
          <w:rFonts w:ascii="宋体" w:hAnsi="宋体" w:cs="宋体"/>
          <w:sz w:val="21"/>
          <w:szCs w:val="21"/>
        </w:rPr>
      </w:pPr>
      <w:r>
        <w:rPr>
          <w:rFonts w:hint="eastAsia" w:ascii="宋体" w:hAnsi="宋体" w:cs="宋体"/>
          <w:sz w:val="21"/>
          <w:szCs w:val="21"/>
        </w:rPr>
        <w:t>日    期：     年    月    日</w:t>
      </w:r>
    </w:p>
    <w:p>
      <w:pPr>
        <w:pStyle w:val="6"/>
        <w:jc w:val="both"/>
        <w:rPr>
          <w:sz w:val="21"/>
          <w:szCs w:val="21"/>
        </w:rPr>
      </w:pPr>
      <w:r>
        <w:rPr>
          <w:rFonts w:hint="eastAsia"/>
          <w:sz w:val="21"/>
          <w:szCs w:val="21"/>
        </w:rPr>
        <w:br w:type="page"/>
      </w:r>
      <w:r>
        <w:rPr>
          <w:rFonts w:hint="eastAsia"/>
          <w:sz w:val="21"/>
          <w:szCs w:val="21"/>
        </w:rPr>
        <w:t>二、磋商保证金缴纳证明材料（本项目不需要提供磋商保证金）</w:t>
      </w:r>
    </w:p>
    <w:p>
      <w:pPr>
        <w:pStyle w:val="24"/>
        <w:adjustRightInd w:val="0"/>
        <w:snapToGrid w:val="0"/>
        <w:spacing w:before="156" w:beforeLines="50" w:line="360" w:lineRule="auto"/>
        <w:rPr>
          <w:rFonts w:hAnsi="宋体" w:cs="宋体"/>
        </w:rPr>
      </w:pPr>
    </w:p>
    <w:p>
      <w:pPr>
        <w:numPr>
          <w:ilvl w:val="0"/>
          <w:numId w:val="3"/>
        </w:numPr>
        <w:adjustRightInd w:val="0"/>
        <w:snapToGrid w:val="0"/>
        <w:spacing w:line="360" w:lineRule="auto"/>
        <w:rPr>
          <w:rFonts w:ascii="宋体" w:hAnsi="宋体" w:cs="宋体"/>
          <w:sz w:val="21"/>
          <w:szCs w:val="21"/>
        </w:rPr>
      </w:pPr>
      <w:r>
        <w:rPr>
          <w:rFonts w:hint="eastAsia" w:ascii="宋体" w:hAnsi="宋体" w:cs="宋体"/>
          <w:sz w:val="21"/>
          <w:szCs w:val="21"/>
        </w:rPr>
        <w:t>提供付款凭证复印件。</w:t>
      </w:r>
    </w:p>
    <w:p>
      <w:pPr>
        <w:adjustRightInd w:val="0"/>
        <w:snapToGrid w:val="0"/>
        <w:spacing w:line="360" w:lineRule="auto"/>
        <w:ind w:firstLine="420" w:firstLineChars="200"/>
        <w:rPr>
          <w:sz w:val="21"/>
          <w:szCs w:val="21"/>
        </w:rPr>
      </w:pPr>
      <w:r>
        <w:rPr>
          <w:rFonts w:hint="eastAsia"/>
          <w:sz w:val="21"/>
          <w:szCs w:val="21"/>
        </w:rPr>
        <w:t>2、根据供应商递交的《投标保证金退还申请书》上的账户信息，以转账或电汇方式退还至供应商的原缴纳账户。</w:t>
      </w:r>
    </w:p>
    <w:p>
      <w:pPr>
        <w:adjustRightInd w:val="0"/>
        <w:snapToGrid w:val="0"/>
        <w:spacing w:line="360" w:lineRule="auto"/>
        <w:rPr>
          <w:sz w:val="21"/>
          <w:szCs w:val="21"/>
        </w:rPr>
      </w:pPr>
    </w:p>
    <w:p>
      <w:pPr>
        <w:adjustRightInd w:val="0"/>
        <w:snapToGrid w:val="0"/>
        <w:spacing w:line="360" w:lineRule="auto"/>
        <w:rPr>
          <w:sz w:val="21"/>
          <w:szCs w:val="21"/>
        </w:rPr>
      </w:pPr>
    </w:p>
    <w:p>
      <w:pPr>
        <w:adjustRightInd w:val="0"/>
        <w:snapToGrid w:val="0"/>
        <w:spacing w:line="360" w:lineRule="auto"/>
        <w:rPr>
          <w:sz w:val="21"/>
          <w:szCs w:val="21"/>
        </w:rPr>
      </w:pPr>
    </w:p>
    <w:p>
      <w:pPr>
        <w:adjustRightInd w:val="0"/>
        <w:snapToGrid w:val="0"/>
        <w:spacing w:line="360" w:lineRule="auto"/>
        <w:rPr>
          <w:sz w:val="21"/>
          <w:szCs w:val="21"/>
        </w:rPr>
      </w:pPr>
    </w:p>
    <w:p>
      <w:pPr>
        <w:adjustRightInd w:val="0"/>
        <w:snapToGrid w:val="0"/>
        <w:spacing w:line="360" w:lineRule="auto"/>
        <w:rPr>
          <w:sz w:val="21"/>
          <w:szCs w:val="21"/>
        </w:rPr>
      </w:pPr>
    </w:p>
    <w:p>
      <w:pPr>
        <w:adjustRightInd w:val="0"/>
        <w:snapToGrid w:val="0"/>
        <w:spacing w:line="360" w:lineRule="auto"/>
        <w:rPr>
          <w:sz w:val="21"/>
          <w:szCs w:val="21"/>
        </w:rPr>
      </w:pPr>
    </w:p>
    <w:p>
      <w:pPr>
        <w:adjustRightInd w:val="0"/>
        <w:snapToGrid w:val="0"/>
        <w:spacing w:line="360" w:lineRule="auto"/>
        <w:rPr>
          <w:sz w:val="21"/>
          <w:szCs w:val="21"/>
        </w:rPr>
      </w:pPr>
    </w:p>
    <w:p>
      <w:pPr>
        <w:adjustRightInd w:val="0"/>
        <w:snapToGrid w:val="0"/>
        <w:spacing w:line="360" w:lineRule="auto"/>
        <w:rPr>
          <w:sz w:val="21"/>
          <w:szCs w:val="21"/>
        </w:rPr>
      </w:pPr>
    </w:p>
    <w:p>
      <w:pPr>
        <w:adjustRightInd w:val="0"/>
        <w:snapToGrid w:val="0"/>
        <w:spacing w:line="360" w:lineRule="auto"/>
        <w:rPr>
          <w:sz w:val="21"/>
          <w:szCs w:val="21"/>
        </w:rPr>
      </w:pPr>
    </w:p>
    <w:p>
      <w:pPr>
        <w:adjustRightInd w:val="0"/>
        <w:snapToGrid w:val="0"/>
        <w:spacing w:line="360" w:lineRule="auto"/>
        <w:rPr>
          <w:sz w:val="21"/>
          <w:szCs w:val="21"/>
        </w:rPr>
      </w:pPr>
    </w:p>
    <w:p>
      <w:pPr>
        <w:adjustRightInd w:val="0"/>
        <w:snapToGrid w:val="0"/>
        <w:spacing w:line="360" w:lineRule="auto"/>
        <w:rPr>
          <w:sz w:val="21"/>
          <w:szCs w:val="21"/>
        </w:rPr>
      </w:pPr>
    </w:p>
    <w:p>
      <w:pPr>
        <w:adjustRightInd w:val="0"/>
        <w:snapToGrid w:val="0"/>
        <w:spacing w:line="360" w:lineRule="auto"/>
        <w:rPr>
          <w:sz w:val="21"/>
          <w:szCs w:val="21"/>
        </w:rPr>
      </w:pPr>
    </w:p>
    <w:p>
      <w:pPr>
        <w:adjustRightInd w:val="0"/>
        <w:snapToGrid w:val="0"/>
        <w:spacing w:line="360" w:lineRule="auto"/>
        <w:rPr>
          <w:sz w:val="21"/>
          <w:szCs w:val="21"/>
        </w:rPr>
      </w:pPr>
    </w:p>
    <w:p>
      <w:pPr>
        <w:adjustRightInd w:val="0"/>
        <w:snapToGrid w:val="0"/>
        <w:spacing w:line="360" w:lineRule="auto"/>
        <w:rPr>
          <w:sz w:val="21"/>
          <w:szCs w:val="21"/>
        </w:rPr>
      </w:pPr>
    </w:p>
    <w:p>
      <w:pPr>
        <w:pStyle w:val="2"/>
        <w:ind w:left="560"/>
        <w:rPr>
          <w:szCs w:val="21"/>
        </w:rPr>
      </w:pPr>
    </w:p>
    <w:p>
      <w:pPr>
        <w:pStyle w:val="2"/>
        <w:ind w:left="560"/>
        <w:rPr>
          <w:szCs w:val="21"/>
        </w:rPr>
      </w:pPr>
    </w:p>
    <w:p>
      <w:pPr>
        <w:pStyle w:val="2"/>
        <w:ind w:left="560"/>
        <w:rPr>
          <w:szCs w:val="21"/>
        </w:rPr>
      </w:pPr>
    </w:p>
    <w:p>
      <w:pPr>
        <w:adjustRightInd w:val="0"/>
        <w:snapToGrid w:val="0"/>
        <w:spacing w:line="360" w:lineRule="auto"/>
        <w:rPr>
          <w:sz w:val="21"/>
          <w:szCs w:val="21"/>
        </w:rPr>
      </w:pPr>
    </w:p>
    <w:p>
      <w:pPr>
        <w:adjustRightInd w:val="0"/>
        <w:snapToGrid w:val="0"/>
        <w:spacing w:line="360" w:lineRule="auto"/>
        <w:rPr>
          <w:sz w:val="21"/>
          <w:szCs w:val="21"/>
        </w:rPr>
      </w:pPr>
    </w:p>
    <w:p>
      <w:pPr>
        <w:adjustRightInd w:val="0"/>
        <w:snapToGrid w:val="0"/>
        <w:spacing w:line="360" w:lineRule="auto"/>
        <w:rPr>
          <w:sz w:val="21"/>
          <w:szCs w:val="21"/>
        </w:rPr>
      </w:pPr>
    </w:p>
    <w:p>
      <w:pPr>
        <w:adjustRightInd w:val="0"/>
        <w:snapToGrid w:val="0"/>
        <w:spacing w:line="360" w:lineRule="auto"/>
        <w:rPr>
          <w:sz w:val="21"/>
          <w:szCs w:val="21"/>
        </w:rPr>
      </w:pPr>
    </w:p>
    <w:p>
      <w:pPr>
        <w:adjustRightInd w:val="0"/>
        <w:snapToGrid w:val="0"/>
        <w:spacing w:line="360" w:lineRule="auto"/>
        <w:rPr>
          <w:sz w:val="21"/>
          <w:szCs w:val="21"/>
        </w:rPr>
      </w:pPr>
    </w:p>
    <w:p>
      <w:pPr>
        <w:adjustRightInd w:val="0"/>
        <w:snapToGrid w:val="0"/>
        <w:spacing w:line="360" w:lineRule="auto"/>
        <w:rPr>
          <w:sz w:val="21"/>
          <w:szCs w:val="21"/>
        </w:rPr>
      </w:pPr>
    </w:p>
    <w:p>
      <w:pPr>
        <w:pStyle w:val="2"/>
        <w:ind w:left="560"/>
        <w:rPr>
          <w:szCs w:val="21"/>
        </w:rPr>
      </w:pPr>
    </w:p>
    <w:p>
      <w:pPr>
        <w:pStyle w:val="2"/>
        <w:ind w:left="560"/>
        <w:rPr>
          <w:szCs w:val="21"/>
        </w:rPr>
      </w:pPr>
    </w:p>
    <w:p>
      <w:pPr>
        <w:pStyle w:val="2"/>
        <w:ind w:left="560"/>
        <w:rPr>
          <w:szCs w:val="21"/>
        </w:rPr>
      </w:pPr>
    </w:p>
    <w:p>
      <w:pPr>
        <w:adjustRightInd w:val="0"/>
        <w:snapToGrid w:val="0"/>
        <w:spacing w:line="360" w:lineRule="auto"/>
        <w:rPr>
          <w:sz w:val="21"/>
          <w:szCs w:val="21"/>
        </w:rPr>
      </w:pPr>
    </w:p>
    <w:p>
      <w:pPr>
        <w:adjustRightInd w:val="0"/>
        <w:snapToGrid w:val="0"/>
        <w:spacing w:line="360" w:lineRule="auto"/>
        <w:rPr>
          <w:sz w:val="21"/>
          <w:szCs w:val="21"/>
        </w:rPr>
      </w:pPr>
    </w:p>
    <w:p>
      <w:pPr>
        <w:rPr>
          <w:sz w:val="21"/>
          <w:szCs w:val="21"/>
        </w:rPr>
      </w:pPr>
    </w:p>
    <w:p>
      <w:pPr>
        <w:pStyle w:val="6"/>
        <w:rPr>
          <w:rStyle w:val="59"/>
          <w:b/>
          <w:bCs/>
          <w:sz w:val="21"/>
          <w:szCs w:val="21"/>
        </w:rPr>
      </w:pPr>
      <w:r>
        <w:rPr>
          <w:rStyle w:val="59"/>
          <w:rFonts w:hint="eastAsia"/>
          <w:b/>
          <w:bCs/>
          <w:sz w:val="21"/>
          <w:szCs w:val="21"/>
        </w:rPr>
        <w:t>三、供应商的资格证明资料</w:t>
      </w:r>
    </w:p>
    <w:p>
      <w:pPr>
        <w:spacing w:line="480" w:lineRule="exact"/>
        <w:rPr>
          <w:rFonts w:ascii="宋体" w:hAnsi="宋体" w:cs="宋体"/>
          <w:b/>
          <w:sz w:val="21"/>
          <w:szCs w:val="21"/>
        </w:rPr>
      </w:pPr>
      <w:r>
        <w:rPr>
          <w:rFonts w:hint="eastAsia" w:ascii="宋体" w:hAnsi="宋体" w:cs="宋体"/>
          <w:b/>
          <w:sz w:val="21"/>
          <w:szCs w:val="21"/>
        </w:rPr>
        <w:t xml:space="preserve">附件4                   </w:t>
      </w:r>
      <w:r>
        <w:rPr>
          <w:rStyle w:val="60"/>
          <w:rFonts w:hint="eastAsia"/>
          <w:bCs w:val="0"/>
          <w:sz w:val="21"/>
          <w:szCs w:val="21"/>
        </w:rPr>
        <w:t>供应商基本情况表</w:t>
      </w:r>
    </w:p>
    <w:p>
      <w:pPr>
        <w:adjustRightInd w:val="0"/>
        <w:snapToGrid w:val="0"/>
        <w:spacing w:line="360" w:lineRule="auto"/>
        <w:ind w:firstLine="210" w:firstLineChars="100"/>
        <w:rPr>
          <w:rFonts w:ascii="宋体" w:hAnsi="宋体" w:cs="宋体"/>
          <w:b/>
          <w:sz w:val="21"/>
          <w:szCs w:val="21"/>
        </w:rPr>
      </w:pPr>
      <w:r>
        <w:rPr>
          <w:rFonts w:hint="eastAsia" w:ascii="宋体" w:hAnsi="宋体" w:cs="宋体"/>
          <w:b/>
          <w:sz w:val="21"/>
          <w:szCs w:val="21"/>
        </w:rPr>
        <w:t>盖供应商单位章</w:t>
      </w:r>
    </w:p>
    <w:tbl>
      <w:tblPr>
        <w:tblStyle w:val="42"/>
        <w:tblW w:w="8820" w:type="dxa"/>
        <w:tblInd w:w="40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539"/>
        <w:gridCol w:w="362"/>
        <w:gridCol w:w="1143"/>
        <w:gridCol w:w="850"/>
        <w:gridCol w:w="590"/>
        <w:gridCol w:w="294"/>
        <w:gridCol w:w="1083"/>
        <w:gridCol w:w="1329"/>
        <w:gridCol w:w="19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620" w:type="dxa"/>
            <w:gridSpan w:val="3"/>
            <w:tcBorders>
              <w:top w:val="double" w:color="auto" w:sz="4"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 w:val="21"/>
                <w:szCs w:val="21"/>
              </w:rPr>
            </w:pPr>
            <w:r>
              <w:rPr>
                <w:rFonts w:hint="eastAsia" w:ascii="宋体" w:hAnsi="宋体" w:cs="宋体"/>
                <w:sz w:val="21"/>
                <w:szCs w:val="21"/>
              </w:rPr>
              <w:t>供应商名称</w:t>
            </w:r>
          </w:p>
        </w:tc>
        <w:tc>
          <w:tcPr>
            <w:tcW w:w="3960" w:type="dxa"/>
            <w:gridSpan w:val="5"/>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1"/>
                <w:szCs w:val="21"/>
              </w:rPr>
            </w:pPr>
            <w:r>
              <w:rPr>
                <w:rFonts w:hint="eastAsia" w:ascii="宋体" w:hAnsi="宋体" w:cs="宋体"/>
                <w:sz w:val="21"/>
                <w:szCs w:val="21"/>
              </w:rPr>
              <w:t xml:space="preserve"> </w:t>
            </w:r>
          </w:p>
        </w:tc>
        <w:tc>
          <w:tcPr>
            <w:tcW w:w="1329" w:type="dxa"/>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1"/>
                <w:szCs w:val="21"/>
              </w:rPr>
            </w:pPr>
            <w:r>
              <w:rPr>
                <w:rFonts w:hint="eastAsia" w:ascii="宋体" w:hAnsi="宋体" w:cs="宋体"/>
                <w:sz w:val="21"/>
                <w:szCs w:val="21"/>
              </w:rPr>
              <w:t>法定代表人</w:t>
            </w:r>
          </w:p>
        </w:tc>
        <w:tc>
          <w:tcPr>
            <w:tcW w:w="1911" w:type="dxa"/>
            <w:tcBorders>
              <w:top w:val="double" w:color="auto" w:sz="4"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 w:val="21"/>
                <w:szCs w:val="21"/>
              </w:rPr>
            </w:pPr>
            <w:r>
              <w:rPr>
                <w:rFonts w:hint="eastAsia" w:ascii="宋体" w:hAnsi="宋体" w:cs="宋体"/>
                <w:sz w:val="21"/>
                <w:szCs w:val="21"/>
              </w:rPr>
              <w:t>委托代理人</w:t>
            </w: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1"/>
                <w:szCs w:val="21"/>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1"/>
                <w:szCs w:val="21"/>
              </w:rPr>
            </w:pPr>
            <w:r>
              <w:rPr>
                <w:rFonts w:hint="eastAsia" w:ascii="宋体" w:hAnsi="宋体" w:cs="宋体"/>
                <w:sz w:val="21"/>
                <w:szCs w:val="21"/>
              </w:rPr>
              <w:t>邮政编码</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 w:val="21"/>
                <w:szCs w:val="21"/>
              </w:rPr>
            </w:pP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1"/>
                <w:szCs w:val="21"/>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1"/>
                <w:szCs w:val="21"/>
              </w:rPr>
            </w:pPr>
            <w:r>
              <w:rPr>
                <w:rFonts w:hint="eastAsia" w:ascii="宋体" w:hAnsi="宋体" w:cs="宋体"/>
                <w:sz w:val="21"/>
                <w:szCs w:val="21"/>
              </w:rPr>
              <w:t>电子邮箱</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 w:val="21"/>
                <w:szCs w:val="21"/>
              </w:rPr>
            </w:pPr>
            <w:r>
              <w:rPr>
                <w:rFonts w:hint="eastAsia" w:ascii="宋体" w:hAnsi="宋体" w:cs="宋体"/>
                <w:sz w:val="21"/>
                <w:szCs w:val="21"/>
              </w:rPr>
              <w:t>上年营业收入</w:t>
            </w: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1"/>
                <w:szCs w:val="21"/>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1"/>
                <w:szCs w:val="21"/>
              </w:rPr>
            </w:pPr>
            <w:r>
              <w:rPr>
                <w:rFonts w:hint="eastAsia" w:ascii="宋体" w:hAnsi="宋体" w:cs="宋体"/>
                <w:sz w:val="21"/>
                <w:szCs w:val="21"/>
              </w:rPr>
              <w:t>员工总人数</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24" w:hRule="atLeast"/>
        </w:trPr>
        <w:tc>
          <w:tcPr>
            <w:tcW w:w="719" w:type="dxa"/>
            <w:vMerge w:val="restart"/>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 w:val="21"/>
                <w:szCs w:val="21"/>
              </w:rPr>
            </w:pPr>
            <w:r>
              <w:rPr>
                <w:rFonts w:hint="eastAsia" w:ascii="宋体" w:hAnsi="宋体" w:cs="宋体"/>
                <w:sz w:val="21"/>
                <w:szCs w:val="21"/>
              </w:rPr>
              <w:t>营业执照</w:t>
            </w: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1"/>
                <w:szCs w:val="21"/>
              </w:rPr>
            </w:pPr>
            <w:r>
              <w:rPr>
                <w:rFonts w:hint="eastAsia" w:ascii="宋体" w:hAnsi="宋体" w:cs="宋体"/>
                <w:sz w:val="21"/>
                <w:szCs w:val="21"/>
              </w:rPr>
              <w:t>注册号码</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1"/>
                <w:szCs w:val="21"/>
              </w:rPr>
            </w:pP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cs="宋体"/>
                <w:sz w:val="21"/>
                <w:szCs w:val="21"/>
              </w:rPr>
            </w:pPr>
            <w:r>
              <w:rPr>
                <w:rFonts w:hint="eastAsia" w:ascii="宋体" w:hAnsi="宋体" w:cs="宋体"/>
                <w:sz w:val="21"/>
                <w:szCs w:val="21"/>
              </w:rPr>
              <w:t>注册地址</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 w:val="21"/>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1"/>
                <w:szCs w:val="21"/>
              </w:rPr>
            </w:pPr>
            <w:r>
              <w:rPr>
                <w:rFonts w:hint="eastAsia" w:ascii="宋体" w:hAnsi="宋体" w:cs="宋体"/>
                <w:sz w:val="21"/>
                <w:szCs w:val="21"/>
              </w:rPr>
              <w:t>发证机关</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1"/>
                <w:szCs w:val="21"/>
              </w:rPr>
            </w:pP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cs="宋体"/>
                <w:sz w:val="21"/>
                <w:szCs w:val="21"/>
              </w:rPr>
            </w:pPr>
            <w:r>
              <w:rPr>
                <w:rFonts w:hint="eastAsia" w:ascii="宋体" w:hAnsi="宋体" w:cs="宋体"/>
                <w:sz w:val="21"/>
                <w:szCs w:val="21"/>
              </w:rPr>
              <w:t>发证日期</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63"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 w:val="21"/>
                <w:szCs w:val="21"/>
              </w:rPr>
            </w:pPr>
          </w:p>
        </w:tc>
        <w:tc>
          <w:tcPr>
            <w:tcW w:w="2044" w:type="dxa"/>
            <w:gridSpan w:val="3"/>
            <w:tcBorders>
              <w:top w:val="single" w:color="auto" w:sz="6" w:space="0"/>
              <w:left w:val="single" w:color="auto" w:sz="6" w:space="0"/>
              <w:right w:val="single" w:color="auto" w:sz="6" w:space="0"/>
            </w:tcBorders>
            <w:vAlign w:val="center"/>
          </w:tcPr>
          <w:p>
            <w:pPr>
              <w:topLinePunct/>
              <w:spacing w:line="440" w:lineRule="exact"/>
              <w:jc w:val="center"/>
              <w:rPr>
                <w:rFonts w:ascii="宋体" w:hAnsi="宋体" w:cs="宋体"/>
                <w:sz w:val="21"/>
                <w:szCs w:val="21"/>
              </w:rPr>
            </w:pPr>
            <w:r>
              <w:rPr>
                <w:rFonts w:hint="eastAsia" w:ascii="宋体" w:hAnsi="宋体" w:cs="宋体"/>
                <w:sz w:val="21"/>
                <w:szCs w:val="21"/>
              </w:rPr>
              <w:t>营业范围</w:t>
            </w:r>
          </w:p>
          <w:p>
            <w:pPr>
              <w:topLinePunct/>
              <w:spacing w:line="440" w:lineRule="exact"/>
              <w:jc w:val="center"/>
              <w:rPr>
                <w:rFonts w:ascii="宋体" w:hAnsi="宋体" w:cs="宋体"/>
                <w:sz w:val="21"/>
                <w:szCs w:val="21"/>
              </w:rPr>
            </w:pPr>
          </w:p>
        </w:tc>
        <w:tc>
          <w:tcPr>
            <w:tcW w:w="6057" w:type="dxa"/>
            <w:gridSpan w:val="6"/>
            <w:tcBorders>
              <w:top w:val="single" w:color="auto" w:sz="6" w:space="0"/>
              <w:left w:val="single" w:color="auto" w:sz="6" w:space="0"/>
              <w:right w:val="double" w:color="auto" w:sz="4" w:space="0"/>
            </w:tcBorders>
            <w:vAlign w:val="center"/>
          </w:tcPr>
          <w:p>
            <w:pPr>
              <w:topLinePunct/>
              <w:spacing w:line="440" w:lineRule="exact"/>
              <w:ind w:firstLine="105" w:firstLineChars="50"/>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 w:val="21"/>
                <w:szCs w:val="21"/>
              </w:rPr>
            </w:pPr>
            <w:r>
              <w:rPr>
                <w:rFonts w:hint="eastAsia" w:ascii="宋体" w:hAnsi="宋体" w:cs="宋体"/>
                <w:sz w:val="21"/>
                <w:szCs w:val="21"/>
              </w:rPr>
              <w:t>基本账户开户行及账号</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 w:val="21"/>
                <w:szCs w:val="21"/>
              </w:rPr>
            </w:pPr>
            <w:r>
              <w:rPr>
                <w:rFonts w:hint="eastAsia" w:ascii="宋体" w:hAnsi="宋体" w:cs="宋体"/>
                <w:sz w:val="21"/>
                <w:szCs w:val="21"/>
              </w:rPr>
              <w:t>税务登记机关</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 w:val="21"/>
                <w:szCs w:val="21"/>
              </w:rPr>
            </w:pPr>
            <w:r>
              <w:rPr>
                <w:rFonts w:hint="eastAsia" w:ascii="宋体" w:hAnsi="宋体" w:cs="宋体"/>
                <w:sz w:val="21"/>
                <w:szCs w:val="21"/>
              </w:rPr>
              <w:t>资质名称</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1"/>
                <w:szCs w:val="21"/>
              </w:rPr>
            </w:pPr>
            <w:r>
              <w:rPr>
                <w:rFonts w:hint="eastAsia" w:ascii="宋体" w:hAnsi="宋体" w:cs="宋体"/>
                <w:sz w:val="21"/>
                <w:szCs w:val="21"/>
              </w:rPr>
              <w:t>等级</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1"/>
                <w:szCs w:val="21"/>
              </w:rPr>
            </w:pPr>
            <w:r>
              <w:rPr>
                <w:rFonts w:hint="eastAsia" w:ascii="宋体" w:hAnsi="宋体" w:cs="宋体"/>
                <w:sz w:val="21"/>
                <w:szCs w:val="21"/>
              </w:rPr>
              <w:t>发证机关</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 w:val="21"/>
                <w:szCs w:val="21"/>
              </w:rPr>
            </w:pPr>
            <w:r>
              <w:rPr>
                <w:rFonts w:hint="eastAsia" w:ascii="宋体" w:hAnsi="宋体" w:cs="宋体"/>
                <w:sz w:val="21"/>
                <w:szCs w:val="21"/>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 w:val="21"/>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1"/>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1"/>
                <w:szCs w:val="21"/>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 w:val="21"/>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1"/>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1"/>
                <w:szCs w:val="21"/>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 w:val="21"/>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1"/>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1"/>
                <w:szCs w:val="21"/>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 w:val="21"/>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1"/>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1"/>
                <w:szCs w:val="21"/>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77" w:hRule="atLeast"/>
        </w:trPr>
        <w:tc>
          <w:tcPr>
            <w:tcW w:w="1258" w:type="dxa"/>
            <w:gridSpan w:val="2"/>
            <w:tcBorders>
              <w:top w:val="single" w:color="auto" w:sz="6" w:space="0"/>
              <w:left w:val="double" w:color="auto" w:sz="4" w:space="0"/>
              <w:bottom w:val="double" w:color="auto" w:sz="4" w:space="0"/>
              <w:right w:val="single" w:color="auto" w:sz="6" w:space="0"/>
            </w:tcBorders>
            <w:vAlign w:val="center"/>
          </w:tcPr>
          <w:p>
            <w:pPr>
              <w:topLinePunct/>
              <w:spacing w:line="440" w:lineRule="exact"/>
              <w:jc w:val="center"/>
              <w:rPr>
                <w:rFonts w:ascii="宋体" w:hAnsi="宋体" w:cs="宋体"/>
                <w:sz w:val="21"/>
                <w:szCs w:val="21"/>
              </w:rPr>
            </w:pPr>
            <w:r>
              <w:rPr>
                <w:rFonts w:hint="eastAsia" w:ascii="宋体" w:hAnsi="宋体" w:cs="宋体"/>
                <w:sz w:val="21"/>
                <w:szCs w:val="21"/>
              </w:rPr>
              <w:t>备注</w:t>
            </w:r>
          </w:p>
        </w:tc>
        <w:tc>
          <w:tcPr>
            <w:tcW w:w="7562" w:type="dxa"/>
            <w:gridSpan w:val="8"/>
            <w:tcBorders>
              <w:top w:val="single" w:color="auto" w:sz="6" w:space="0"/>
              <w:left w:val="single" w:color="auto" w:sz="6" w:space="0"/>
              <w:bottom w:val="double" w:color="auto" w:sz="4" w:space="0"/>
              <w:right w:val="double" w:color="auto" w:sz="4" w:space="0"/>
            </w:tcBorders>
            <w:vAlign w:val="center"/>
          </w:tcPr>
          <w:p>
            <w:pPr>
              <w:topLinePunct/>
              <w:spacing w:line="440" w:lineRule="exact"/>
              <w:rPr>
                <w:rFonts w:ascii="宋体" w:hAnsi="宋体" w:cs="宋体"/>
                <w:sz w:val="21"/>
                <w:szCs w:val="21"/>
              </w:rPr>
            </w:pPr>
            <w:r>
              <w:rPr>
                <w:rFonts w:hint="eastAsia" w:ascii="宋体" w:hAnsi="宋体" w:cs="宋体"/>
                <w:sz w:val="21"/>
                <w:szCs w:val="21"/>
              </w:rPr>
              <w:t>附《法人登记证书》或《法人营业执照》（副本）复印件</w:t>
            </w:r>
          </w:p>
        </w:tc>
      </w:tr>
    </w:tbl>
    <w:p>
      <w:pPr>
        <w:spacing w:line="480" w:lineRule="exact"/>
        <w:rPr>
          <w:rFonts w:ascii="宋体" w:hAnsi="宋体" w:cs="宋体"/>
          <w:sz w:val="21"/>
          <w:szCs w:val="21"/>
        </w:rPr>
      </w:pPr>
    </w:p>
    <w:p>
      <w:pPr>
        <w:pStyle w:val="2"/>
        <w:ind w:left="560"/>
      </w:pPr>
    </w:p>
    <w:p>
      <w:pPr>
        <w:spacing w:line="480" w:lineRule="exact"/>
        <w:rPr>
          <w:rFonts w:ascii="宋体" w:hAnsi="宋体" w:cs="宋体"/>
          <w:sz w:val="21"/>
          <w:szCs w:val="21"/>
        </w:rPr>
      </w:pPr>
    </w:p>
    <w:p>
      <w:pPr>
        <w:spacing w:line="480" w:lineRule="exact"/>
        <w:rPr>
          <w:rFonts w:ascii="宋体" w:hAnsi="宋体" w:cs="宋体"/>
          <w:sz w:val="21"/>
          <w:szCs w:val="21"/>
        </w:rPr>
      </w:pPr>
      <w:r>
        <w:rPr>
          <w:rFonts w:hint="eastAsia" w:ascii="宋体" w:hAnsi="宋体" w:cs="宋体"/>
          <w:sz w:val="21"/>
          <w:szCs w:val="21"/>
        </w:rPr>
        <w:t>附件5      磋商文件规定的基本资格条件证明资料</w:t>
      </w:r>
    </w:p>
    <w:p>
      <w:pPr>
        <w:spacing w:line="480" w:lineRule="exact"/>
        <w:rPr>
          <w:rFonts w:ascii="宋体" w:hAnsi="宋体" w:cs="宋体"/>
          <w:sz w:val="21"/>
          <w:szCs w:val="21"/>
        </w:rPr>
      </w:pPr>
      <w:r>
        <w:rPr>
          <w:rFonts w:hint="eastAsia" w:ascii="宋体" w:hAnsi="宋体" w:cs="宋体"/>
          <w:sz w:val="21"/>
          <w:szCs w:val="21"/>
        </w:rPr>
        <w:t>备注：</w:t>
      </w:r>
    </w:p>
    <w:p>
      <w:pPr>
        <w:pStyle w:val="2"/>
        <w:ind w:left="0" w:leftChars="0" w:firstLine="0" w:firstLineChars="0"/>
      </w:pPr>
      <w:r>
        <w:rPr>
          <w:rFonts w:hint="eastAsia"/>
        </w:rPr>
        <w:t>（1）法人提交法定代表人身份证明原件或者法定代表人授权委托书原件及提供被授权代表人在投标单位近半年（</w:t>
      </w:r>
      <w:r>
        <w:rPr>
          <w:rFonts w:hint="eastAsia"/>
          <w:lang w:eastAsia="zh-CN"/>
        </w:rPr>
        <w:t>2021年9月-2022年2月</w:t>
      </w:r>
      <w:r>
        <w:rPr>
          <w:rFonts w:hint="eastAsia"/>
        </w:rPr>
        <w:t>）内任意连续三个月的社保证明并附法定代表人身份证明原件，自然人提交身份证复印件；</w:t>
      </w:r>
    </w:p>
    <w:p>
      <w:pPr>
        <w:pStyle w:val="2"/>
        <w:ind w:left="0" w:leftChars="0" w:firstLine="0" w:firstLineChars="0"/>
      </w:pPr>
      <w:r>
        <w:rPr>
          <w:rFonts w:hint="eastAsia"/>
        </w:rPr>
        <w:t>（2）法人提交企业法人营业执照副本(或者法人登记证书)以及组织机构代码证副本复印件；</w:t>
      </w:r>
    </w:p>
    <w:p>
      <w:pPr>
        <w:pStyle w:val="2"/>
        <w:ind w:left="0" w:leftChars="0" w:firstLine="0" w:firstLineChars="0"/>
      </w:pPr>
      <w:r>
        <w:rPr>
          <w:rFonts w:hint="eastAsia"/>
        </w:rPr>
        <w:t>（3）依法缴纳税收和社会保险费的证明材料：各提供下列材料之一：</w:t>
      </w:r>
    </w:p>
    <w:p>
      <w:pPr>
        <w:pStyle w:val="2"/>
        <w:ind w:left="0" w:leftChars="0" w:firstLine="0" w:firstLineChars="0"/>
      </w:pPr>
      <w:r>
        <w:fldChar w:fldCharType="begin"/>
      </w:r>
      <w:r>
        <w:instrText xml:space="preserve"> </w:instrText>
      </w:r>
      <w:r>
        <w:rPr>
          <w:rFonts w:hint="eastAsia"/>
        </w:rPr>
        <w:instrText xml:space="preserve">= 1 \* GB3</w:instrText>
      </w:r>
      <w:r>
        <w:instrText xml:space="preserve"> </w:instrText>
      </w:r>
      <w:r>
        <w:fldChar w:fldCharType="separate"/>
      </w:r>
      <w:r>
        <w:rPr>
          <w:rFonts w:hint="eastAsia"/>
        </w:rPr>
        <w:t>①</w:t>
      </w:r>
      <w:r>
        <w:fldChar w:fldCharType="end"/>
      </w:r>
      <w:r>
        <w:rPr>
          <w:rFonts w:hint="eastAsia"/>
        </w:rPr>
        <w:t>、缴纳税收证明资料</w:t>
      </w:r>
      <w:r>
        <w:rPr>
          <w:rFonts w:hint="eastAsia"/>
          <w:lang w:eastAsia="zh-CN"/>
        </w:rPr>
        <w:t>：</w:t>
      </w:r>
      <w:r>
        <w:rPr>
          <w:rFonts w:hint="eastAsia"/>
        </w:rPr>
        <w:t>《税务登记证》复印件（在有效期内），或者近半年（</w:t>
      </w:r>
      <w:r>
        <w:rPr>
          <w:rFonts w:hint="eastAsia"/>
          <w:lang w:eastAsia="zh-CN"/>
        </w:rPr>
        <w:t>2021年9月-2022年2月</w:t>
      </w:r>
      <w:r>
        <w:rPr>
          <w:rFonts w:hint="eastAsia"/>
        </w:rPr>
        <w:t>）内任意连续三个月依法缴纳税收的证明（纳税凭证复印件），或者委托他人缴纳的委托代办协议和近半年（</w:t>
      </w:r>
      <w:r>
        <w:rPr>
          <w:rFonts w:hint="eastAsia"/>
          <w:lang w:eastAsia="zh-CN"/>
        </w:rPr>
        <w:t>2021年9月-2022年2月</w:t>
      </w:r>
      <w:r>
        <w:rPr>
          <w:rFonts w:hint="eastAsia"/>
        </w:rPr>
        <w:t>）内任意连续三个月的缴纳证明（收据复印件），或者法定征收机关出具的依法免缴税收的证明原件；</w:t>
      </w:r>
    </w:p>
    <w:p>
      <w:pPr>
        <w:pStyle w:val="2"/>
        <w:ind w:left="0" w:leftChars="0" w:firstLine="0" w:firstLineChars="0"/>
        <w:rPr>
          <w:rFonts w:hint="eastAsia"/>
        </w:rPr>
      </w:pPr>
      <w:r>
        <w:fldChar w:fldCharType="begin"/>
      </w:r>
      <w:r>
        <w:instrText xml:space="preserve"> </w:instrText>
      </w:r>
      <w:r>
        <w:rPr>
          <w:rFonts w:hint="eastAsia"/>
        </w:rPr>
        <w:instrText xml:space="preserve">= 2 \* GB3</w:instrText>
      </w:r>
      <w:r>
        <w:instrText xml:space="preserve"> </w:instrText>
      </w:r>
      <w:r>
        <w:fldChar w:fldCharType="separate"/>
      </w:r>
      <w:r>
        <w:rPr>
          <w:rFonts w:hint="eastAsia"/>
        </w:rPr>
        <w:t>②</w:t>
      </w:r>
      <w:r>
        <w:fldChar w:fldCharType="end"/>
      </w:r>
      <w:r>
        <w:rPr>
          <w:rFonts w:hint="eastAsia"/>
        </w:rPr>
        <w:t>、缴纳社会保险证明资料：《社会保险登记证》复印件（在有效期内），或者近半年（</w:t>
      </w:r>
      <w:r>
        <w:rPr>
          <w:rFonts w:hint="eastAsia"/>
          <w:lang w:eastAsia="zh-CN"/>
        </w:rPr>
        <w:t>2021年9月-2022年2月</w:t>
      </w:r>
      <w:r>
        <w:rPr>
          <w:rFonts w:hint="eastAsia"/>
        </w:rPr>
        <w:t>）内任意连续三个月依法缴纳社会保险的证明复印件，或者委托他人缴纳的委托代办协议和近半年（</w:t>
      </w:r>
      <w:r>
        <w:rPr>
          <w:rFonts w:hint="eastAsia"/>
          <w:lang w:eastAsia="zh-CN"/>
        </w:rPr>
        <w:t>2021年9月-2022年2月</w:t>
      </w:r>
      <w:r>
        <w:rPr>
          <w:rFonts w:hint="eastAsia"/>
        </w:rPr>
        <w:t>）内任意连续三个月的缴纳证明（收据复印件），或者法定征收机关出具的依法免缴保险费的证明原件；</w:t>
      </w:r>
    </w:p>
    <w:p>
      <w:pPr>
        <w:pStyle w:val="2"/>
        <w:ind w:left="0" w:leftChars="0" w:firstLine="0" w:firstLineChars="0"/>
        <w:rPr>
          <w:rFonts w:hint="eastAsia"/>
        </w:rPr>
      </w:pPr>
      <w:r>
        <w:rPr>
          <w:rFonts w:hint="eastAsia"/>
        </w:rPr>
        <w:t>（4）2020年度财务状况报告(中介机构出具的审计报告)（至少包含资产负债表、利润表和现金流量表）复印件。公司成立时间不足一年半的，可提供2020年度财务状况报告(中介机构出具的审计报告)复印件，也可提供银行资信证明。</w:t>
      </w:r>
    </w:p>
    <w:p>
      <w:pPr>
        <w:pStyle w:val="2"/>
        <w:ind w:left="0" w:leftChars="0" w:firstLine="0" w:firstLineChars="0"/>
        <w:rPr>
          <w:rFonts w:hint="eastAsia"/>
        </w:rPr>
      </w:pPr>
      <w:r>
        <w:rPr>
          <w:rFonts w:hint="eastAsia"/>
        </w:rPr>
        <w:t>（5）供应商具有实行了“三证合一”或者“五证合一”登记制度改革的新证，视同为持有工商营业执照、组织机构代码证和税务登记证等相关证件，符合基本资格条件的相关条款，未实行登记制度改革的证件在有效期内的继续有效使用。投标人如为“三证合一”或“五证合一”须自行注明。</w:t>
      </w:r>
    </w:p>
    <w:p>
      <w:pPr>
        <w:pStyle w:val="2"/>
        <w:ind w:left="0" w:leftChars="0" w:firstLine="0" w:firstLineChars="0"/>
      </w:pPr>
      <w:r>
        <w:rPr>
          <w:rFonts w:hint="eastAsia"/>
        </w:rPr>
        <w:t>（6）其他说明。(非法人组织参与投标需提供的相关证明材料)。</w:t>
      </w:r>
    </w:p>
    <w:p>
      <w:pPr>
        <w:spacing w:line="480" w:lineRule="exact"/>
        <w:rPr>
          <w:rFonts w:ascii="宋体" w:hAnsi="宋体" w:cs="宋体"/>
          <w:b/>
          <w:sz w:val="21"/>
          <w:szCs w:val="21"/>
        </w:rPr>
      </w:pPr>
      <w:r>
        <w:rPr>
          <w:rFonts w:hint="eastAsia" w:ascii="宋体" w:hAnsi="宋体" w:cs="宋体"/>
          <w:sz w:val="21"/>
          <w:szCs w:val="21"/>
        </w:rPr>
        <w:br w:type="page"/>
      </w:r>
      <w:r>
        <w:rPr>
          <w:rFonts w:hint="eastAsia" w:ascii="宋体" w:hAnsi="宋体" w:cs="宋体"/>
          <w:b/>
          <w:sz w:val="21"/>
          <w:szCs w:val="21"/>
        </w:rPr>
        <w:t>附件6      磋商文件规定的特定资格条件证明资料</w:t>
      </w:r>
    </w:p>
    <w:p>
      <w:pPr>
        <w:spacing w:line="480" w:lineRule="exact"/>
        <w:rPr>
          <w:rFonts w:ascii="宋体" w:hAnsi="宋体" w:cs="宋体"/>
          <w:sz w:val="21"/>
          <w:szCs w:val="21"/>
        </w:rPr>
      </w:pPr>
    </w:p>
    <w:p>
      <w:pPr>
        <w:spacing w:line="480" w:lineRule="exact"/>
        <w:rPr>
          <w:rFonts w:ascii="宋体" w:hAnsi="宋体" w:cs="宋体"/>
          <w:sz w:val="21"/>
          <w:szCs w:val="21"/>
        </w:rPr>
      </w:pPr>
      <w:r>
        <w:rPr>
          <w:rFonts w:hint="eastAsia" w:ascii="宋体" w:hAnsi="宋体" w:cs="宋体"/>
          <w:sz w:val="21"/>
          <w:szCs w:val="21"/>
        </w:rPr>
        <w:t>备注：提供第二章 磋商须知第3.1款供应商特定资格条件证明资料的复印件。</w:t>
      </w:r>
    </w:p>
    <w:p>
      <w:pPr>
        <w:spacing w:line="480" w:lineRule="exact"/>
        <w:rPr>
          <w:rFonts w:ascii="宋体" w:hAnsi="宋体" w:cs="宋体"/>
          <w:sz w:val="21"/>
          <w:szCs w:val="21"/>
        </w:rPr>
      </w:pPr>
    </w:p>
    <w:p>
      <w:pPr>
        <w:spacing w:line="480" w:lineRule="exact"/>
        <w:rPr>
          <w:rFonts w:ascii="宋体" w:hAnsi="宋体" w:cs="宋体"/>
          <w:sz w:val="21"/>
          <w:szCs w:val="21"/>
        </w:rPr>
      </w:pPr>
    </w:p>
    <w:p>
      <w:pPr>
        <w:spacing w:line="480" w:lineRule="exact"/>
        <w:rPr>
          <w:rFonts w:ascii="宋体" w:hAnsi="宋体" w:cs="宋体"/>
          <w:sz w:val="21"/>
          <w:szCs w:val="21"/>
        </w:rPr>
      </w:pPr>
    </w:p>
    <w:p>
      <w:pPr>
        <w:spacing w:line="480" w:lineRule="exact"/>
        <w:rPr>
          <w:rFonts w:ascii="宋体" w:hAnsi="宋体" w:cs="宋体"/>
          <w:sz w:val="21"/>
          <w:szCs w:val="21"/>
        </w:rPr>
      </w:pPr>
    </w:p>
    <w:p>
      <w:pPr>
        <w:spacing w:line="480" w:lineRule="exact"/>
        <w:rPr>
          <w:rFonts w:ascii="宋体" w:hAnsi="宋体" w:cs="宋体"/>
          <w:sz w:val="21"/>
          <w:szCs w:val="21"/>
        </w:rPr>
      </w:pPr>
    </w:p>
    <w:p>
      <w:pPr>
        <w:spacing w:line="480" w:lineRule="exact"/>
        <w:rPr>
          <w:rFonts w:ascii="宋体" w:hAnsi="宋体" w:cs="宋体"/>
          <w:sz w:val="21"/>
          <w:szCs w:val="21"/>
        </w:rPr>
      </w:pPr>
    </w:p>
    <w:p>
      <w:pPr>
        <w:spacing w:line="480" w:lineRule="exact"/>
        <w:rPr>
          <w:rFonts w:ascii="宋体" w:hAnsi="宋体" w:cs="宋体"/>
          <w:sz w:val="21"/>
          <w:szCs w:val="21"/>
        </w:rPr>
      </w:pPr>
    </w:p>
    <w:p>
      <w:pPr>
        <w:spacing w:line="480" w:lineRule="exact"/>
        <w:rPr>
          <w:rFonts w:ascii="宋体" w:hAnsi="宋体" w:cs="宋体"/>
          <w:sz w:val="21"/>
          <w:szCs w:val="21"/>
        </w:rPr>
      </w:pPr>
    </w:p>
    <w:p>
      <w:pPr>
        <w:spacing w:line="480" w:lineRule="exact"/>
        <w:rPr>
          <w:rFonts w:ascii="宋体" w:hAnsi="宋体" w:cs="宋体"/>
          <w:sz w:val="21"/>
          <w:szCs w:val="21"/>
        </w:rPr>
      </w:pPr>
    </w:p>
    <w:p>
      <w:pPr>
        <w:spacing w:line="480" w:lineRule="exact"/>
        <w:rPr>
          <w:rFonts w:ascii="宋体" w:hAnsi="宋体" w:cs="宋体"/>
          <w:sz w:val="21"/>
          <w:szCs w:val="21"/>
        </w:rPr>
      </w:pPr>
    </w:p>
    <w:p>
      <w:pPr>
        <w:spacing w:line="480" w:lineRule="exact"/>
        <w:rPr>
          <w:rFonts w:ascii="宋体" w:hAnsi="宋体" w:cs="宋体"/>
          <w:sz w:val="21"/>
          <w:szCs w:val="21"/>
        </w:rPr>
      </w:pPr>
    </w:p>
    <w:p>
      <w:pPr>
        <w:spacing w:line="480" w:lineRule="exact"/>
        <w:rPr>
          <w:rFonts w:ascii="宋体" w:hAnsi="宋体" w:cs="宋体"/>
          <w:sz w:val="21"/>
          <w:szCs w:val="21"/>
        </w:rPr>
      </w:pPr>
    </w:p>
    <w:p>
      <w:pPr>
        <w:spacing w:line="480" w:lineRule="exact"/>
        <w:rPr>
          <w:rFonts w:ascii="宋体" w:hAnsi="宋体" w:cs="宋体"/>
          <w:sz w:val="21"/>
          <w:szCs w:val="21"/>
        </w:rPr>
      </w:pPr>
    </w:p>
    <w:p>
      <w:pPr>
        <w:spacing w:line="480" w:lineRule="exact"/>
        <w:rPr>
          <w:rFonts w:ascii="宋体" w:hAnsi="宋体" w:cs="宋体"/>
          <w:sz w:val="21"/>
          <w:szCs w:val="21"/>
        </w:rPr>
      </w:pPr>
    </w:p>
    <w:p>
      <w:pPr>
        <w:spacing w:line="480" w:lineRule="exact"/>
        <w:rPr>
          <w:rFonts w:ascii="宋体" w:hAnsi="宋体" w:cs="宋体"/>
          <w:sz w:val="21"/>
          <w:szCs w:val="21"/>
        </w:rPr>
      </w:pPr>
    </w:p>
    <w:p>
      <w:pPr>
        <w:spacing w:line="480" w:lineRule="exact"/>
        <w:rPr>
          <w:rFonts w:ascii="宋体" w:hAnsi="宋体" w:cs="宋体"/>
          <w:sz w:val="21"/>
          <w:szCs w:val="21"/>
        </w:rPr>
      </w:pPr>
    </w:p>
    <w:p>
      <w:pPr>
        <w:spacing w:line="480" w:lineRule="exact"/>
        <w:rPr>
          <w:rFonts w:ascii="宋体" w:hAnsi="宋体" w:cs="宋体"/>
          <w:sz w:val="21"/>
          <w:szCs w:val="21"/>
        </w:rPr>
      </w:pPr>
    </w:p>
    <w:p>
      <w:pPr>
        <w:spacing w:line="480" w:lineRule="exact"/>
        <w:rPr>
          <w:rFonts w:ascii="宋体" w:hAnsi="宋体" w:cs="宋体"/>
          <w:sz w:val="21"/>
          <w:szCs w:val="21"/>
        </w:rPr>
      </w:pPr>
    </w:p>
    <w:p>
      <w:pPr>
        <w:spacing w:line="480" w:lineRule="exact"/>
        <w:rPr>
          <w:rFonts w:ascii="宋体" w:hAnsi="宋体" w:cs="宋体"/>
          <w:sz w:val="21"/>
          <w:szCs w:val="21"/>
        </w:rPr>
      </w:pPr>
    </w:p>
    <w:p>
      <w:pPr>
        <w:spacing w:line="480" w:lineRule="exact"/>
        <w:rPr>
          <w:rFonts w:ascii="宋体" w:hAnsi="宋体" w:cs="宋体"/>
          <w:sz w:val="21"/>
          <w:szCs w:val="21"/>
        </w:rPr>
      </w:pPr>
    </w:p>
    <w:p>
      <w:pPr>
        <w:spacing w:line="480" w:lineRule="exact"/>
        <w:rPr>
          <w:rFonts w:ascii="宋体" w:hAnsi="宋体" w:cs="宋体"/>
          <w:sz w:val="21"/>
          <w:szCs w:val="21"/>
        </w:rPr>
      </w:pPr>
    </w:p>
    <w:p>
      <w:pPr>
        <w:spacing w:line="480" w:lineRule="exact"/>
        <w:rPr>
          <w:rFonts w:ascii="宋体" w:hAnsi="宋体" w:cs="宋体"/>
          <w:sz w:val="21"/>
          <w:szCs w:val="21"/>
        </w:rPr>
      </w:pPr>
    </w:p>
    <w:p>
      <w:pPr>
        <w:spacing w:line="480" w:lineRule="exact"/>
        <w:rPr>
          <w:rFonts w:ascii="宋体" w:hAnsi="宋体" w:cs="宋体"/>
          <w:sz w:val="21"/>
          <w:szCs w:val="21"/>
        </w:rPr>
      </w:pPr>
    </w:p>
    <w:p>
      <w:pPr>
        <w:spacing w:line="480" w:lineRule="exact"/>
        <w:rPr>
          <w:rFonts w:ascii="宋体" w:hAnsi="宋体" w:cs="宋体"/>
          <w:sz w:val="21"/>
          <w:szCs w:val="21"/>
        </w:rPr>
      </w:pPr>
    </w:p>
    <w:p>
      <w:pPr>
        <w:spacing w:line="480" w:lineRule="exact"/>
        <w:rPr>
          <w:rFonts w:ascii="宋体" w:hAnsi="宋体" w:cs="宋体"/>
          <w:sz w:val="21"/>
          <w:szCs w:val="21"/>
        </w:rPr>
      </w:pPr>
    </w:p>
    <w:p>
      <w:pPr>
        <w:spacing w:line="480" w:lineRule="exact"/>
        <w:rPr>
          <w:rFonts w:ascii="宋体" w:hAnsi="宋体" w:cs="宋体"/>
          <w:sz w:val="21"/>
          <w:szCs w:val="21"/>
        </w:rPr>
      </w:pPr>
    </w:p>
    <w:p>
      <w:pPr>
        <w:adjustRightInd w:val="0"/>
        <w:snapToGrid w:val="0"/>
        <w:spacing w:line="360" w:lineRule="auto"/>
        <w:rPr>
          <w:rFonts w:ascii="宋体" w:hAnsi="宋体" w:cs="宋体"/>
          <w:bCs/>
          <w:sz w:val="21"/>
          <w:szCs w:val="21"/>
        </w:rPr>
      </w:pPr>
    </w:p>
    <w:p>
      <w:pPr>
        <w:adjustRightInd w:val="0"/>
        <w:snapToGrid w:val="0"/>
        <w:spacing w:line="360" w:lineRule="auto"/>
        <w:rPr>
          <w:rFonts w:ascii="宋体" w:hAnsi="宋体" w:cs="宋体"/>
          <w:b/>
          <w:bCs/>
          <w:sz w:val="21"/>
          <w:szCs w:val="21"/>
        </w:rPr>
      </w:pPr>
      <w:r>
        <w:rPr>
          <w:rFonts w:hint="eastAsia" w:ascii="宋体" w:hAnsi="宋体" w:cs="宋体"/>
          <w:b/>
          <w:sz w:val="21"/>
          <w:szCs w:val="21"/>
        </w:rPr>
        <w:t xml:space="preserve">附件7                  </w:t>
      </w:r>
      <w:r>
        <w:rPr>
          <w:rFonts w:hint="eastAsia" w:ascii="宋体" w:hAnsi="宋体" w:cs="宋体"/>
          <w:b/>
          <w:bCs/>
          <w:sz w:val="21"/>
          <w:szCs w:val="21"/>
        </w:rPr>
        <w:t xml:space="preserve">  其它证明资料或说明</w:t>
      </w:r>
    </w:p>
    <w:p>
      <w:pPr>
        <w:adjustRightInd w:val="0"/>
        <w:snapToGrid w:val="0"/>
        <w:spacing w:line="360" w:lineRule="auto"/>
        <w:rPr>
          <w:rFonts w:ascii="宋体" w:hAnsi="宋体" w:cs="宋体"/>
          <w:sz w:val="21"/>
          <w:szCs w:val="21"/>
        </w:rPr>
      </w:pPr>
    </w:p>
    <w:p>
      <w:pPr>
        <w:adjustRightInd w:val="0"/>
        <w:snapToGrid w:val="0"/>
        <w:spacing w:line="360" w:lineRule="auto"/>
        <w:rPr>
          <w:rFonts w:ascii="宋体" w:hAnsi="宋体" w:cs="宋体"/>
          <w:sz w:val="21"/>
          <w:szCs w:val="21"/>
        </w:rPr>
      </w:pPr>
      <w:r>
        <w:rPr>
          <w:rFonts w:hint="eastAsia" w:ascii="宋体" w:hAnsi="宋体" w:cs="宋体"/>
          <w:sz w:val="21"/>
          <w:szCs w:val="21"/>
        </w:rPr>
        <w:t>提供磋商文件或评分标准需要提供的相关证明文件复印件。</w:t>
      </w:r>
    </w:p>
    <w:p>
      <w:pPr>
        <w:adjustRightInd w:val="0"/>
        <w:snapToGrid w:val="0"/>
        <w:spacing w:line="360" w:lineRule="auto"/>
        <w:jc w:val="center"/>
        <w:rPr>
          <w:rFonts w:ascii="宋体" w:hAnsi="宋体" w:cs="宋体"/>
          <w:b/>
          <w:sz w:val="21"/>
          <w:szCs w:val="21"/>
        </w:rPr>
      </w:pPr>
    </w:p>
    <w:p>
      <w:pPr>
        <w:adjustRightInd w:val="0"/>
        <w:snapToGrid w:val="0"/>
        <w:spacing w:line="360" w:lineRule="auto"/>
        <w:jc w:val="center"/>
        <w:rPr>
          <w:rFonts w:ascii="宋体" w:hAnsi="宋体" w:cs="宋体"/>
          <w:b/>
          <w:sz w:val="21"/>
          <w:szCs w:val="21"/>
        </w:rPr>
      </w:pPr>
    </w:p>
    <w:p>
      <w:pPr>
        <w:adjustRightInd w:val="0"/>
        <w:snapToGrid w:val="0"/>
        <w:spacing w:line="360" w:lineRule="auto"/>
        <w:jc w:val="center"/>
        <w:rPr>
          <w:rFonts w:ascii="宋体" w:hAnsi="宋体" w:cs="宋体"/>
          <w:b/>
          <w:sz w:val="21"/>
          <w:szCs w:val="21"/>
        </w:rPr>
      </w:pPr>
    </w:p>
    <w:p>
      <w:pPr>
        <w:adjustRightInd w:val="0"/>
        <w:snapToGrid w:val="0"/>
        <w:spacing w:line="360" w:lineRule="auto"/>
        <w:jc w:val="center"/>
        <w:rPr>
          <w:rFonts w:ascii="宋体" w:hAnsi="宋体" w:cs="宋体"/>
          <w:b/>
          <w:sz w:val="21"/>
          <w:szCs w:val="21"/>
        </w:rPr>
      </w:pPr>
    </w:p>
    <w:p>
      <w:pPr>
        <w:adjustRightInd w:val="0"/>
        <w:snapToGrid w:val="0"/>
        <w:spacing w:line="360" w:lineRule="auto"/>
        <w:jc w:val="center"/>
        <w:rPr>
          <w:rFonts w:ascii="宋体" w:hAnsi="宋体" w:cs="宋体"/>
          <w:b/>
          <w:sz w:val="21"/>
          <w:szCs w:val="21"/>
        </w:rPr>
      </w:pPr>
    </w:p>
    <w:p>
      <w:pPr>
        <w:adjustRightInd w:val="0"/>
        <w:snapToGrid w:val="0"/>
        <w:spacing w:line="360" w:lineRule="auto"/>
        <w:jc w:val="center"/>
        <w:rPr>
          <w:rFonts w:ascii="宋体" w:hAnsi="宋体" w:cs="宋体"/>
          <w:b/>
          <w:sz w:val="21"/>
          <w:szCs w:val="21"/>
        </w:rPr>
      </w:pPr>
    </w:p>
    <w:p>
      <w:pPr>
        <w:adjustRightInd w:val="0"/>
        <w:snapToGrid w:val="0"/>
        <w:spacing w:line="360" w:lineRule="auto"/>
        <w:jc w:val="center"/>
        <w:rPr>
          <w:rFonts w:ascii="宋体" w:hAnsi="宋体" w:cs="宋体"/>
          <w:b/>
          <w:sz w:val="21"/>
          <w:szCs w:val="21"/>
        </w:rPr>
      </w:pPr>
    </w:p>
    <w:p>
      <w:pPr>
        <w:adjustRightInd w:val="0"/>
        <w:snapToGrid w:val="0"/>
        <w:spacing w:line="360" w:lineRule="auto"/>
        <w:jc w:val="center"/>
        <w:rPr>
          <w:rFonts w:ascii="宋体" w:hAnsi="宋体" w:cs="宋体"/>
          <w:b/>
          <w:sz w:val="21"/>
          <w:szCs w:val="21"/>
        </w:rPr>
      </w:pPr>
    </w:p>
    <w:p>
      <w:pPr>
        <w:adjustRightInd w:val="0"/>
        <w:snapToGrid w:val="0"/>
        <w:spacing w:line="360" w:lineRule="auto"/>
        <w:jc w:val="center"/>
        <w:rPr>
          <w:rFonts w:ascii="宋体" w:hAnsi="宋体" w:cs="宋体"/>
          <w:b/>
          <w:sz w:val="21"/>
          <w:szCs w:val="21"/>
        </w:rPr>
      </w:pPr>
    </w:p>
    <w:p>
      <w:pPr>
        <w:adjustRightInd w:val="0"/>
        <w:snapToGrid w:val="0"/>
        <w:spacing w:line="360" w:lineRule="auto"/>
        <w:jc w:val="center"/>
        <w:rPr>
          <w:rFonts w:ascii="宋体" w:hAnsi="宋体" w:cs="宋体"/>
          <w:b/>
          <w:sz w:val="21"/>
          <w:szCs w:val="21"/>
        </w:rPr>
      </w:pPr>
    </w:p>
    <w:p>
      <w:pPr>
        <w:adjustRightInd w:val="0"/>
        <w:snapToGrid w:val="0"/>
        <w:spacing w:line="360" w:lineRule="auto"/>
        <w:jc w:val="center"/>
        <w:rPr>
          <w:rFonts w:ascii="宋体" w:hAnsi="宋体" w:cs="宋体"/>
          <w:b/>
          <w:sz w:val="21"/>
          <w:szCs w:val="21"/>
        </w:rPr>
      </w:pPr>
    </w:p>
    <w:p>
      <w:pPr>
        <w:pStyle w:val="2"/>
        <w:ind w:left="560" w:firstLine="422"/>
        <w:rPr>
          <w:rFonts w:ascii="宋体" w:hAnsi="宋体" w:cs="宋体"/>
          <w:b/>
          <w:szCs w:val="21"/>
        </w:rPr>
      </w:pPr>
    </w:p>
    <w:p>
      <w:pPr>
        <w:pStyle w:val="2"/>
        <w:ind w:left="560" w:firstLine="422"/>
        <w:rPr>
          <w:rFonts w:ascii="宋体" w:hAnsi="宋体" w:cs="宋体"/>
          <w:b/>
          <w:szCs w:val="21"/>
        </w:rPr>
      </w:pPr>
    </w:p>
    <w:p>
      <w:pPr>
        <w:pStyle w:val="2"/>
        <w:ind w:left="560" w:firstLine="422"/>
        <w:rPr>
          <w:rFonts w:ascii="宋体" w:hAnsi="宋体" w:cs="宋体"/>
          <w:b/>
          <w:szCs w:val="21"/>
        </w:rPr>
      </w:pPr>
    </w:p>
    <w:p>
      <w:pPr>
        <w:pStyle w:val="2"/>
        <w:ind w:left="560" w:firstLine="422"/>
        <w:rPr>
          <w:rFonts w:ascii="宋体" w:hAnsi="宋体" w:cs="宋体"/>
          <w:b/>
          <w:szCs w:val="21"/>
        </w:rPr>
      </w:pPr>
    </w:p>
    <w:p>
      <w:pPr>
        <w:pStyle w:val="2"/>
        <w:ind w:left="560" w:firstLine="422"/>
        <w:rPr>
          <w:rFonts w:ascii="宋体" w:hAnsi="宋体" w:cs="宋体"/>
          <w:b/>
          <w:szCs w:val="21"/>
        </w:rPr>
      </w:pPr>
    </w:p>
    <w:p>
      <w:pPr>
        <w:pStyle w:val="2"/>
        <w:ind w:left="560" w:firstLine="422"/>
        <w:rPr>
          <w:rFonts w:ascii="宋体" w:hAnsi="宋体" w:cs="宋体"/>
          <w:b/>
          <w:szCs w:val="21"/>
        </w:rPr>
      </w:pPr>
    </w:p>
    <w:p>
      <w:pPr>
        <w:pStyle w:val="2"/>
        <w:ind w:left="560" w:firstLine="422"/>
        <w:rPr>
          <w:rFonts w:ascii="宋体" w:hAnsi="宋体" w:cs="宋体"/>
          <w:b/>
          <w:szCs w:val="21"/>
        </w:rPr>
      </w:pPr>
    </w:p>
    <w:p>
      <w:pPr>
        <w:pStyle w:val="2"/>
        <w:ind w:left="560" w:firstLine="422"/>
        <w:rPr>
          <w:rFonts w:ascii="宋体" w:hAnsi="宋体" w:cs="宋体"/>
          <w:b/>
          <w:szCs w:val="21"/>
        </w:rPr>
      </w:pPr>
    </w:p>
    <w:p>
      <w:pPr>
        <w:pStyle w:val="2"/>
        <w:ind w:left="560" w:firstLine="422"/>
        <w:rPr>
          <w:rFonts w:ascii="宋体" w:hAnsi="宋体" w:cs="宋体"/>
          <w:b/>
          <w:szCs w:val="21"/>
        </w:rPr>
      </w:pPr>
    </w:p>
    <w:p>
      <w:pPr>
        <w:pStyle w:val="2"/>
        <w:ind w:left="560" w:firstLine="422"/>
        <w:rPr>
          <w:rFonts w:ascii="宋体" w:hAnsi="宋体" w:cs="宋体"/>
          <w:b/>
          <w:szCs w:val="21"/>
        </w:rPr>
      </w:pPr>
    </w:p>
    <w:p>
      <w:pPr>
        <w:pStyle w:val="2"/>
        <w:ind w:left="560" w:firstLine="422"/>
        <w:rPr>
          <w:rFonts w:ascii="宋体" w:hAnsi="宋体" w:cs="宋体"/>
          <w:b/>
          <w:szCs w:val="21"/>
        </w:rPr>
      </w:pPr>
    </w:p>
    <w:p>
      <w:pPr>
        <w:pStyle w:val="2"/>
        <w:ind w:left="560" w:firstLine="422"/>
        <w:rPr>
          <w:rFonts w:ascii="宋体" w:hAnsi="宋体" w:cs="宋体"/>
          <w:b/>
          <w:szCs w:val="21"/>
        </w:rPr>
      </w:pPr>
    </w:p>
    <w:p>
      <w:pPr>
        <w:pStyle w:val="2"/>
        <w:ind w:left="560" w:firstLine="422"/>
        <w:rPr>
          <w:rFonts w:ascii="宋体" w:hAnsi="宋体" w:cs="宋体"/>
          <w:b/>
          <w:szCs w:val="21"/>
        </w:rPr>
      </w:pPr>
    </w:p>
    <w:p>
      <w:pPr>
        <w:adjustRightInd w:val="0"/>
        <w:snapToGrid w:val="0"/>
        <w:spacing w:line="360" w:lineRule="auto"/>
        <w:jc w:val="center"/>
        <w:rPr>
          <w:rFonts w:ascii="宋体" w:hAnsi="宋体" w:cs="宋体"/>
          <w:b/>
          <w:sz w:val="21"/>
          <w:szCs w:val="21"/>
        </w:rPr>
      </w:pPr>
    </w:p>
    <w:p>
      <w:pPr>
        <w:adjustRightInd w:val="0"/>
        <w:snapToGrid w:val="0"/>
        <w:spacing w:line="360" w:lineRule="auto"/>
        <w:jc w:val="center"/>
        <w:rPr>
          <w:rFonts w:ascii="宋体" w:hAnsi="宋体" w:cs="宋体"/>
          <w:b/>
          <w:sz w:val="21"/>
          <w:szCs w:val="21"/>
        </w:rPr>
      </w:pPr>
    </w:p>
    <w:p>
      <w:pPr>
        <w:adjustRightInd w:val="0"/>
        <w:snapToGrid w:val="0"/>
        <w:spacing w:line="360" w:lineRule="auto"/>
        <w:jc w:val="center"/>
        <w:rPr>
          <w:rFonts w:ascii="宋体" w:hAnsi="宋体" w:cs="宋体"/>
          <w:b/>
          <w:sz w:val="21"/>
          <w:szCs w:val="21"/>
        </w:rPr>
      </w:pPr>
    </w:p>
    <w:p>
      <w:pPr>
        <w:adjustRightInd w:val="0"/>
        <w:snapToGrid w:val="0"/>
        <w:spacing w:line="360" w:lineRule="auto"/>
        <w:jc w:val="center"/>
        <w:rPr>
          <w:rFonts w:ascii="宋体" w:hAnsi="宋体" w:cs="宋体"/>
          <w:b/>
          <w:sz w:val="21"/>
          <w:szCs w:val="21"/>
        </w:rPr>
      </w:pPr>
    </w:p>
    <w:p>
      <w:pPr>
        <w:adjustRightInd w:val="0"/>
        <w:snapToGrid w:val="0"/>
        <w:spacing w:line="360" w:lineRule="auto"/>
        <w:jc w:val="center"/>
        <w:rPr>
          <w:rFonts w:ascii="宋体" w:hAnsi="宋体" w:cs="宋体"/>
          <w:b/>
          <w:sz w:val="21"/>
          <w:szCs w:val="21"/>
        </w:rPr>
      </w:pPr>
    </w:p>
    <w:p>
      <w:pPr>
        <w:adjustRightInd w:val="0"/>
        <w:snapToGrid w:val="0"/>
        <w:spacing w:line="360" w:lineRule="auto"/>
        <w:jc w:val="center"/>
        <w:rPr>
          <w:rFonts w:ascii="宋体" w:hAnsi="宋体" w:cs="宋体"/>
          <w:b/>
          <w:sz w:val="21"/>
          <w:szCs w:val="21"/>
        </w:rPr>
      </w:pPr>
    </w:p>
    <w:p>
      <w:pPr>
        <w:adjustRightInd w:val="0"/>
        <w:snapToGrid w:val="0"/>
        <w:spacing w:line="360" w:lineRule="auto"/>
        <w:jc w:val="center"/>
        <w:rPr>
          <w:rFonts w:ascii="宋体" w:hAnsi="宋体" w:cs="宋体"/>
          <w:b/>
          <w:sz w:val="21"/>
          <w:szCs w:val="21"/>
        </w:rPr>
      </w:pPr>
    </w:p>
    <w:p>
      <w:pPr>
        <w:adjustRightInd w:val="0"/>
        <w:snapToGrid w:val="0"/>
        <w:spacing w:line="360" w:lineRule="auto"/>
        <w:jc w:val="center"/>
        <w:rPr>
          <w:rFonts w:ascii="宋体" w:hAnsi="宋体" w:cs="宋体"/>
          <w:b/>
          <w:sz w:val="21"/>
          <w:szCs w:val="21"/>
        </w:rPr>
      </w:pPr>
      <w:r>
        <w:rPr>
          <w:rFonts w:hint="eastAsia" w:ascii="宋体" w:hAnsi="宋体" w:cs="宋体"/>
          <w:b/>
          <w:sz w:val="21"/>
          <w:szCs w:val="21"/>
        </w:rPr>
        <w:t>四、服务方案说明</w:t>
      </w:r>
    </w:p>
    <w:p>
      <w:pPr>
        <w:adjustRightInd w:val="0"/>
        <w:snapToGrid w:val="0"/>
        <w:rPr>
          <w:rFonts w:ascii="宋体" w:hAnsi="宋体" w:cs="宋体"/>
          <w:sz w:val="21"/>
          <w:szCs w:val="21"/>
        </w:rPr>
      </w:pPr>
      <w:r>
        <w:rPr>
          <w:rFonts w:hint="eastAsia" w:ascii="宋体" w:hAnsi="宋体" w:cs="宋体"/>
          <w:sz w:val="21"/>
          <w:szCs w:val="21"/>
        </w:rPr>
        <w:t>附件8-1：</w:t>
      </w:r>
    </w:p>
    <w:p>
      <w:pPr>
        <w:adjustRightInd w:val="0"/>
        <w:snapToGrid w:val="0"/>
        <w:jc w:val="center"/>
        <w:rPr>
          <w:rFonts w:ascii="宋体" w:hAnsi="宋体" w:cs="宋体"/>
          <w:b/>
          <w:sz w:val="21"/>
          <w:szCs w:val="21"/>
        </w:rPr>
      </w:pPr>
      <w:r>
        <w:rPr>
          <w:rFonts w:hint="eastAsia" w:ascii="宋体" w:hAnsi="宋体" w:cs="宋体"/>
          <w:b/>
          <w:sz w:val="21"/>
          <w:szCs w:val="21"/>
        </w:rPr>
        <w:t>服务方案说明</w:t>
      </w:r>
    </w:p>
    <w:p>
      <w:pPr>
        <w:adjustRightInd w:val="0"/>
        <w:snapToGrid w:val="0"/>
        <w:rPr>
          <w:rFonts w:ascii="宋体" w:hAnsi="宋体" w:cs="宋体"/>
          <w:sz w:val="21"/>
          <w:szCs w:val="21"/>
        </w:rPr>
      </w:pPr>
    </w:p>
    <w:p>
      <w:pPr>
        <w:adjustRightInd w:val="0"/>
        <w:snapToGrid w:val="0"/>
        <w:spacing w:line="360" w:lineRule="auto"/>
        <w:rPr>
          <w:rFonts w:ascii="宋体" w:hAnsi="宋体" w:cs="宋体"/>
          <w:sz w:val="21"/>
          <w:szCs w:val="21"/>
        </w:rPr>
      </w:pPr>
      <w:r>
        <w:rPr>
          <w:rFonts w:hint="eastAsia" w:ascii="宋体" w:hAnsi="宋体" w:cs="宋体"/>
          <w:sz w:val="21"/>
          <w:szCs w:val="21"/>
        </w:rPr>
        <w:t>服务类项目供应商应根据第四章规定和评标标准要求编写项目实施服务方案（格式自拟）。</w:t>
      </w:r>
    </w:p>
    <w:p>
      <w:pPr>
        <w:adjustRightInd w:val="0"/>
        <w:snapToGrid w:val="0"/>
        <w:rPr>
          <w:rFonts w:ascii="宋体" w:hAnsi="宋体" w:cs="宋体"/>
          <w:sz w:val="21"/>
          <w:szCs w:val="21"/>
        </w:rPr>
      </w:pPr>
    </w:p>
    <w:p>
      <w:pPr>
        <w:adjustRightInd w:val="0"/>
        <w:snapToGrid w:val="0"/>
        <w:rPr>
          <w:rFonts w:ascii="宋体" w:hAnsi="宋体" w:cs="宋体"/>
          <w:sz w:val="21"/>
          <w:szCs w:val="21"/>
        </w:rPr>
      </w:pPr>
    </w:p>
    <w:p>
      <w:pPr>
        <w:adjustRightInd w:val="0"/>
        <w:snapToGrid w:val="0"/>
        <w:rPr>
          <w:rFonts w:ascii="宋体" w:hAnsi="宋体" w:cs="宋体"/>
          <w:sz w:val="21"/>
          <w:szCs w:val="21"/>
        </w:rPr>
      </w:pPr>
    </w:p>
    <w:p>
      <w:pPr>
        <w:adjustRightInd w:val="0"/>
        <w:snapToGrid w:val="0"/>
        <w:rPr>
          <w:rFonts w:ascii="宋体" w:hAnsi="宋体" w:cs="宋体"/>
          <w:sz w:val="21"/>
          <w:szCs w:val="21"/>
        </w:rPr>
      </w:pPr>
    </w:p>
    <w:p>
      <w:pPr>
        <w:adjustRightInd w:val="0"/>
        <w:snapToGrid w:val="0"/>
        <w:rPr>
          <w:rFonts w:ascii="宋体" w:hAnsi="宋体" w:cs="宋体"/>
          <w:sz w:val="21"/>
          <w:szCs w:val="21"/>
        </w:rPr>
      </w:pPr>
    </w:p>
    <w:p>
      <w:pPr>
        <w:adjustRightInd w:val="0"/>
        <w:snapToGrid w:val="0"/>
        <w:rPr>
          <w:rFonts w:ascii="宋体" w:hAnsi="宋体" w:cs="宋体"/>
          <w:sz w:val="21"/>
          <w:szCs w:val="21"/>
        </w:rPr>
      </w:pPr>
    </w:p>
    <w:p>
      <w:pPr>
        <w:adjustRightInd w:val="0"/>
        <w:snapToGrid w:val="0"/>
        <w:rPr>
          <w:rFonts w:ascii="宋体" w:hAnsi="宋体" w:cs="宋体"/>
          <w:sz w:val="21"/>
          <w:szCs w:val="21"/>
        </w:rPr>
      </w:pPr>
    </w:p>
    <w:p>
      <w:pPr>
        <w:adjustRightInd w:val="0"/>
        <w:snapToGrid w:val="0"/>
        <w:rPr>
          <w:rFonts w:ascii="宋体" w:hAnsi="宋体" w:cs="宋体"/>
          <w:sz w:val="21"/>
          <w:szCs w:val="21"/>
        </w:rPr>
      </w:pPr>
    </w:p>
    <w:p>
      <w:pPr>
        <w:pStyle w:val="26"/>
        <w:adjustRightInd w:val="0"/>
        <w:snapToGrid w:val="0"/>
        <w:spacing w:line="360" w:lineRule="auto"/>
        <w:outlineLvl w:val="0"/>
        <w:rPr>
          <w:rFonts w:ascii="宋体" w:hAnsi="宋体" w:cs="宋体"/>
          <w:bCs/>
          <w:sz w:val="21"/>
          <w:szCs w:val="21"/>
        </w:rPr>
      </w:pPr>
      <w:r>
        <w:rPr>
          <w:rFonts w:hint="eastAsia" w:ascii="宋体" w:hAnsi="宋体" w:cs="宋体"/>
          <w:sz w:val="21"/>
          <w:szCs w:val="21"/>
        </w:rPr>
        <w:t>供应商名称：</w:t>
      </w:r>
      <w:r>
        <w:rPr>
          <w:rFonts w:hint="eastAsia" w:ascii="宋体" w:hAnsi="宋体" w:cs="宋体"/>
          <w:sz w:val="21"/>
          <w:szCs w:val="21"/>
          <w:u w:val="single"/>
        </w:rPr>
        <w:t xml:space="preserve">                </w:t>
      </w:r>
    </w:p>
    <w:p>
      <w:pPr>
        <w:adjustRightInd w:val="0"/>
        <w:snapToGrid w:val="0"/>
        <w:spacing w:line="360" w:lineRule="auto"/>
        <w:outlineLvl w:val="0"/>
        <w:rPr>
          <w:rFonts w:ascii="宋体" w:hAnsi="宋体" w:cs="宋体"/>
          <w:sz w:val="21"/>
          <w:szCs w:val="21"/>
        </w:rPr>
      </w:pPr>
      <w:r>
        <w:rPr>
          <w:rFonts w:hint="eastAsia" w:ascii="宋体" w:hAnsi="宋体" w:cs="宋体"/>
          <w:sz w:val="21"/>
          <w:szCs w:val="21"/>
        </w:rPr>
        <w:t>法定代表人或其委托代理人(签字)：</w:t>
      </w:r>
      <w:r>
        <w:rPr>
          <w:rFonts w:hint="eastAsia" w:ascii="宋体" w:hAnsi="宋体" w:cs="宋体"/>
          <w:sz w:val="21"/>
          <w:szCs w:val="21"/>
          <w:u w:val="single"/>
        </w:rPr>
        <w:t xml:space="preserve">              </w:t>
      </w:r>
      <w:r>
        <w:rPr>
          <w:rFonts w:hint="eastAsia" w:ascii="宋体" w:hAnsi="宋体" w:cs="宋体"/>
          <w:sz w:val="21"/>
          <w:szCs w:val="21"/>
        </w:rPr>
        <w:t>_</w:t>
      </w:r>
    </w:p>
    <w:p>
      <w:pPr>
        <w:spacing w:line="360" w:lineRule="exact"/>
        <w:rPr>
          <w:rFonts w:ascii="宋体" w:hAnsi="宋体" w:cs="宋体"/>
          <w:sz w:val="21"/>
          <w:szCs w:val="21"/>
        </w:rPr>
      </w:pPr>
      <w:r>
        <w:rPr>
          <w:rFonts w:hint="eastAsia" w:ascii="宋体" w:hAnsi="宋体" w:cs="宋体"/>
          <w:sz w:val="21"/>
          <w:szCs w:val="21"/>
        </w:rPr>
        <w:t xml:space="preserve">日期： </w:t>
      </w:r>
      <w:r>
        <w:rPr>
          <w:rFonts w:hint="eastAsia" w:ascii="宋体" w:hAnsi="宋体" w:cs="宋体"/>
          <w:sz w:val="21"/>
          <w:szCs w:val="21"/>
          <w:u w:val="single"/>
        </w:rPr>
        <w:t xml:space="preserve">     </w:t>
      </w:r>
      <w:r>
        <w:rPr>
          <w:rFonts w:hint="eastAsia" w:ascii="宋体" w:hAnsi="宋体" w:cs="宋体"/>
          <w:sz w:val="21"/>
          <w:szCs w:val="21"/>
        </w:rPr>
        <w:t xml:space="preserve"> 年 </w:t>
      </w:r>
      <w:r>
        <w:rPr>
          <w:rFonts w:hint="eastAsia" w:ascii="宋体" w:hAnsi="宋体" w:cs="宋体"/>
          <w:sz w:val="21"/>
          <w:szCs w:val="21"/>
          <w:u w:val="single"/>
        </w:rPr>
        <w:t xml:space="preserve">    </w:t>
      </w:r>
      <w:r>
        <w:rPr>
          <w:rFonts w:hint="eastAsia" w:ascii="宋体" w:hAnsi="宋体" w:cs="宋体"/>
          <w:sz w:val="21"/>
          <w:szCs w:val="21"/>
        </w:rPr>
        <w:t xml:space="preserve"> 月 </w:t>
      </w:r>
      <w:r>
        <w:rPr>
          <w:rFonts w:hint="eastAsia" w:ascii="宋体" w:hAnsi="宋体" w:cs="宋体"/>
          <w:sz w:val="21"/>
          <w:szCs w:val="21"/>
          <w:u w:val="single"/>
        </w:rPr>
        <w:t xml:space="preserve">   </w:t>
      </w:r>
      <w:r>
        <w:rPr>
          <w:rFonts w:hint="eastAsia" w:ascii="宋体" w:hAnsi="宋体" w:cs="宋体"/>
          <w:sz w:val="21"/>
          <w:szCs w:val="21"/>
        </w:rPr>
        <w:t xml:space="preserve"> 日</w:t>
      </w:r>
    </w:p>
    <w:p>
      <w:pPr>
        <w:adjustRightInd w:val="0"/>
        <w:snapToGrid w:val="0"/>
        <w:spacing w:line="360" w:lineRule="auto"/>
        <w:rPr>
          <w:rFonts w:ascii="宋体" w:hAnsi="宋体" w:cs="宋体"/>
          <w:sz w:val="21"/>
          <w:szCs w:val="21"/>
        </w:rPr>
      </w:pPr>
    </w:p>
    <w:p>
      <w:pPr>
        <w:adjustRightInd w:val="0"/>
        <w:snapToGrid w:val="0"/>
        <w:rPr>
          <w:rFonts w:ascii="宋体" w:hAnsi="宋体" w:cs="宋体"/>
          <w:sz w:val="21"/>
          <w:szCs w:val="21"/>
        </w:rPr>
      </w:pPr>
    </w:p>
    <w:p>
      <w:pPr>
        <w:adjustRightInd w:val="0"/>
        <w:snapToGrid w:val="0"/>
        <w:rPr>
          <w:rFonts w:ascii="宋体" w:hAnsi="宋体" w:cs="宋体"/>
          <w:sz w:val="21"/>
          <w:szCs w:val="21"/>
        </w:rPr>
      </w:pPr>
    </w:p>
    <w:p>
      <w:pPr>
        <w:adjustRightInd w:val="0"/>
        <w:snapToGrid w:val="0"/>
        <w:rPr>
          <w:rFonts w:ascii="宋体" w:hAnsi="宋体" w:cs="宋体"/>
          <w:sz w:val="21"/>
          <w:szCs w:val="21"/>
        </w:rPr>
      </w:pPr>
    </w:p>
    <w:p>
      <w:pPr>
        <w:adjustRightInd w:val="0"/>
        <w:snapToGrid w:val="0"/>
        <w:rPr>
          <w:rFonts w:ascii="宋体" w:hAnsi="宋体" w:cs="宋体"/>
          <w:sz w:val="21"/>
          <w:szCs w:val="21"/>
        </w:rPr>
      </w:pPr>
    </w:p>
    <w:p>
      <w:pPr>
        <w:adjustRightInd w:val="0"/>
        <w:snapToGrid w:val="0"/>
        <w:rPr>
          <w:rFonts w:ascii="宋体" w:hAnsi="宋体" w:cs="宋体"/>
          <w:sz w:val="21"/>
          <w:szCs w:val="21"/>
        </w:rPr>
      </w:pPr>
    </w:p>
    <w:p>
      <w:pPr>
        <w:adjustRightInd w:val="0"/>
        <w:snapToGrid w:val="0"/>
        <w:rPr>
          <w:rFonts w:ascii="宋体" w:hAnsi="宋体" w:cs="宋体"/>
          <w:sz w:val="21"/>
          <w:szCs w:val="21"/>
        </w:rPr>
      </w:pPr>
    </w:p>
    <w:p>
      <w:pPr>
        <w:adjustRightInd w:val="0"/>
        <w:snapToGrid w:val="0"/>
        <w:rPr>
          <w:rFonts w:ascii="宋体" w:hAnsi="宋体" w:cs="宋体"/>
          <w:sz w:val="21"/>
          <w:szCs w:val="21"/>
        </w:rPr>
      </w:pPr>
    </w:p>
    <w:p>
      <w:pPr>
        <w:adjustRightInd w:val="0"/>
        <w:snapToGrid w:val="0"/>
        <w:rPr>
          <w:rFonts w:ascii="宋体" w:hAnsi="宋体" w:cs="宋体"/>
          <w:sz w:val="21"/>
          <w:szCs w:val="21"/>
        </w:rPr>
      </w:pPr>
    </w:p>
    <w:p>
      <w:pPr>
        <w:pStyle w:val="2"/>
        <w:ind w:left="560"/>
        <w:rPr>
          <w:rFonts w:ascii="宋体" w:hAnsi="宋体" w:cs="宋体"/>
          <w:szCs w:val="21"/>
        </w:rPr>
      </w:pPr>
    </w:p>
    <w:p>
      <w:pPr>
        <w:pStyle w:val="2"/>
        <w:ind w:left="560"/>
        <w:rPr>
          <w:rFonts w:ascii="宋体" w:hAnsi="宋体" w:cs="宋体"/>
          <w:szCs w:val="21"/>
        </w:rPr>
      </w:pPr>
    </w:p>
    <w:p>
      <w:pPr>
        <w:pStyle w:val="2"/>
        <w:ind w:left="560"/>
        <w:rPr>
          <w:rFonts w:ascii="宋体" w:hAnsi="宋体" w:cs="宋体"/>
          <w:szCs w:val="21"/>
        </w:rPr>
      </w:pPr>
    </w:p>
    <w:p>
      <w:pPr>
        <w:pStyle w:val="2"/>
        <w:ind w:left="560"/>
        <w:rPr>
          <w:rFonts w:ascii="宋体" w:hAnsi="宋体" w:cs="宋体"/>
          <w:szCs w:val="21"/>
        </w:rPr>
      </w:pPr>
    </w:p>
    <w:p>
      <w:pPr>
        <w:pStyle w:val="2"/>
        <w:ind w:left="560"/>
        <w:rPr>
          <w:rFonts w:ascii="宋体" w:hAnsi="宋体" w:cs="宋体"/>
          <w:szCs w:val="21"/>
        </w:rPr>
      </w:pPr>
    </w:p>
    <w:p>
      <w:pPr>
        <w:pStyle w:val="2"/>
        <w:ind w:left="560"/>
        <w:rPr>
          <w:rFonts w:ascii="宋体" w:hAnsi="宋体" w:cs="宋体"/>
          <w:szCs w:val="21"/>
        </w:rPr>
      </w:pPr>
    </w:p>
    <w:p>
      <w:pPr>
        <w:pStyle w:val="2"/>
        <w:ind w:left="560"/>
        <w:rPr>
          <w:rFonts w:ascii="宋体" w:hAnsi="宋体" w:cs="宋体"/>
          <w:szCs w:val="21"/>
        </w:rPr>
      </w:pPr>
    </w:p>
    <w:p>
      <w:pPr>
        <w:pStyle w:val="2"/>
        <w:ind w:left="560"/>
        <w:rPr>
          <w:rFonts w:ascii="宋体" w:hAnsi="宋体" w:cs="宋体"/>
          <w:szCs w:val="21"/>
        </w:rPr>
      </w:pPr>
    </w:p>
    <w:p>
      <w:pPr>
        <w:pStyle w:val="2"/>
        <w:ind w:left="560"/>
        <w:rPr>
          <w:rFonts w:ascii="宋体" w:hAnsi="宋体" w:cs="宋体"/>
          <w:szCs w:val="21"/>
        </w:rPr>
      </w:pPr>
    </w:p>
    <w:p>
      <w:pPr>
        <w:adjustRightInd w:val="0"/>
        <w:snapToGrid w:val="0"/>
        <w:rPr>
          <w:rFonts w:ascii="宋体" w:hAnsi="宋体" w:cs="宋体"/>
          <w:sz w:val="21"/>
          <w:szCs w:val="21"/>
        </w:rPr>
      </w:pPr>
    </w:p>
    <w:p>
      <w:pPr>
        <w:adjustRightInd w:val="0"/>
        <w:snapToGrid w:val="0"/>
        <w:rPr>
          <w:rFonts w:ascii="宋体" w:hAnsi="宋体" w:cs="宋体"/>
          <w:sz w:val="21"/>
          <w:szCs w:val="21"/>
        </w:rPr>
      </w:pPr>
    </w:p>
    <w:p>
      <w:pPr>
        <w:adjustRightInd w:val="0"/>
        <w:snapToGrid w:val="0"/>
        <w:rPr>
          <w:rFonts w:ascii="宋体" w:hAnsi="宋体" w:cs="宋体"/>
          <w:sz w:val="21"/>
          <w:szCs w:val="21"/>
        </w:rPr>
      </w:pPr>
    </w:p>
    <w:p>
      <w:pPr>
        <w:adjustRightInd w:val="0"/>
        <w:snapToGrid w:val="0"/>
        <w:rPr>
          <w:rFonts w:ascii="宋体" w:hAnsi="宋体" w:cs="宋体"/>
          <w:sz w:val="21"/>
          <w:szCs w:val="21"/>
        </w:rPr>
      </w:pPr>
    </w:p>
    <w:p>
      <w:pPr>
        <w:adjustRightInd w:val="0"/>
        <w:snapToGrid w:val="0"/>
        <w:rPr>
          <w:rFonts w:ascii="宋体" w:hAnsi="宋体" w:cs="宋体"/>
          <w:sz w:val="21"/>
          <w:szCs w:val="21"/>
        </w:rPr>
      </w:pPr>
    </w:p>
    <w:p>
      <w:pPr>
        <w:adjustRightInd w:val="0"/>
        <w:snapToGrid w:val="0"/>
        <w:rPr>
          <w:rFonts w:ascii="宋体" w:hAnsi="宋体" w:cs="宋体"/>
          <w:sz w:val="21"/>
          <w:szCs w:val="21"/>
        </w:rPr>
      </w:pPr>
    </w:p>
    <w:p>
      <w:pPr>
        <w:adjustRightInd w:val="0"/>
        <w:snapToGrid w:val="0"/>
        <w:rPr>
          <w:rFonts w:ascii="宋体" w:hAnsi="宋体" w:cs="宋体"/>
          <w:sz w:val="21"/>
          <w:szCs w:val="21"/>
        </w:rPr>
      </w:pPr>
    </w:p>
    <w:p>
      <w:pPr>
        <w:adjustRightInd w:val="0"/>
        <w:snapToGrid w:val="0"/>
        <w:rPr>
          <w:rFonts w:ascii="宋体" w:hAnsi="宋体" w:cs="宋体"/>
          <w:sz w:val="21"/>
          <w:szCs w:val="21"/>
        </w:rPr>
      </w:pPr>
    </w:p>
    <w:p>
      <w:pPr>
        <w:adjustRightInd w:val="0"/>
        <w:snapToGrid w:val="0"/>
        <w:rPr>
          <w:rFonts w:ascii="宋体" w:hAnsi="宋体" w:cs="宋体"/>
          <w:sz w:val="21"/>
          <w:szCs w:val="21"/>
        </w:rPr>
      </w:pPr>
    </w:p>
    <w:p>
      <w:pPr>
        <w:adjustRightInd w:val="0"/>
        <w:snapToGrid w:val="0"/>
        <w:rPr>
          <w:rFonts w:ascii="宋体" w:hAnsi="宋体" w:cs="宋体"/>
          <w:sz w:val="21"/>
          <w:szCs w:val="21"/>
        </w:rPr>
      </w:pPr>
    </w:p>
    <w:p>
      <w:pPr>
        <w:adjustRightInd w:val="0"/>
        <w:snapToGrid w:val="0"/>
        <w:rPr>
          <w:rFonts w:ascii="宋体" w:hAnsi="宋体" w:cs="宋体"/>
          <w:sz w:val="21"/>
          <w:szCs w:val="21"/>
        </w:rPr>
      </w:pPr>
      <w:r>
        <w:rPr>
          <w:rFonts w:hint="eastAsia" w:ascii="宋体" w:hAnsi="宋体" w:cs="宋体"/>
          <w:sz w:val="21"/>
          <w:szCs w:val="21"/>
        </w:rPr>
        <w:t xml:space="preserve">附件8-2：               </w:t>
      </w:r>
    </w:p>
    <w:p>
      <w:pPr>
        <w:adjustRightInd w:val="0"/>
        <w:snapToGrid w:val="0"/>
        <w:jc w:val="center"/>
        <w:rPr>
          <w:rFonts w:ascii="宋体" w:hAnsi="宋体" w:cs="宋体"/>
          <w:b/>
          <w:bCs/>
          <w:sz w:val="21"/>
          <w:szCs w:val="21"/>
        </w:rPr>
      </w:pPr>
      <w:r>
        <w:rPr>
          <w:rFonts w:hint="eastAsia" w:ascii="宋体" w:hAnsi="宋体" w:cs="宋体"/>
          <w:b/>
          <w:bCs/>
          <w:sz w:val="21"/>
          <w:szCs w:val="21"/>
        </w:rPr>
        <w:t>主要人员简历表</w:t>
      </w:r>
    </w:p>
    <w:p>
      <w:pPr>
        <w:spacing w:line="360" w:lineRule="atLeast"/>
        <w:jc w:val="center"/>
        <w:rPr>
          <w:rFonts w:ascii="宋体" w:hAnsi="宋体" w:cs="宋体"/>
          <w:sz w:val="21"/>
          <w:szCs w:val="21"/>
        </w:rPr>
      </w:pPr>
    </w:p>
    <w:tbl>
      <w:tblPr>
        <w:tblStyle w:val="42"/>
        <w:tblW w:w="8834"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09"/>
        <w:gridCol w:w="802"/>
        <w:gridCol w:w="2564"/>
        <w:gridCol w:w="411"/>
        <w:gridCol w:w="1458"/>
        <w:gridCol w:w="562"/>
        <w:gridCol w:w="172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98" w:hRule="exact"/>
        </w:trPr>
        <w:tc>
          <w:tcPr>
            <w:tcW w:w="2111" w:type="dxa"/>
            <w:gridSpan w:val="2"/>
            <w:vAlign w:val="center"/>
          </w:tcPr>
          <w:p>
            <w:pPr>
              <w:spacing w:line="360" w:lineRule="atLeast"/>
              <w:jc w:val="center"/>
              <w:rPr>
                <w:rFonts w:ascii="宋体" w:hAnsi="宋体" w:cs="宋体"/>
                <w:sz w:val="21"/>
                <w:szCs w:val="21"/>
              </w:rPr>
            </w:pPr>
            <w:r>
              <w:rPr>
                <w:rFonts w:hint="eastAsia" w:ascii="宋体" w:hAnsi="宋体" w:cs="宋体"/>
                <w:sz w:val="21"/>
                <w:szCs w:val="21"/>
              </w:rPr>
              <w:t>姓   名</w:t>
            </w:r>
          </w:p>
        </w:tc>
        <w:tc>
          <w:tcPr>
            <w:tcW w:w="2564" w:type="dxa"/>
            <w:vAlign w:val="center"/>
          </w:tcPr>
          <w:p>
            <w:pPr>
              <w:spacing w:line="360" w:lineRule="atLeast"/>
              <w:jc w:val="center"/>
              <w:rPr>
                <w:rFonts w:ascii="宋体" w:hAnsi="宋体" w:cs="宋体"/>
                <w:sz w:val="21"/>
                <w:szCs w:val="21"/>
              </w:rPr>
            </w:pPr>
          </w:p>
        </w:tc>
        <w:tc>
          <w:tcPr>
            <w:tcW w:w="2431" w:type="dxa"/>
            <w:gridSpan w:val="3"/>
            <w:vAlign w:val="center"/>
          </w:tcPr>
          <w:p>
            <w:pPr>
              <w:spacing w:line="360" w:lineRule="atLeast"/>
              <w:jc w:val="center"/>
              <w:rPr>
                <w:rFonts w:ascii="宋体" w:hAnsi="宋体" w:cs="宋体"/>
                <w:sz w:val="21"/>
                <w:szCs w:val="21"/>
              </w:rPr>
            </w:pPr>
            <w:r>
              <w:rPr>
                <w:rFonts w:hint="eastAsia" w:ascii="宋体" w:hAnsi="宋体" w:cs="宋体"/>
                <w:sz w:val="21"/>
                <w:szCs w:val="21"/>
              </w:rPr>
              <w:t>性  别</w:t>
            </w:r>
          </w:p>
        </w:tc>
        <w:tc>
          <w:tcPr>
            <w:tcW w:w="1728" w:type="dxa"/>
            <w:vAlign w:val="center"/>
          </w:tcPr>
          <w:p>
            <w:pPr>
              <w:spacing w:line="360" w:lineRule="atLeast"/>
              <w:jc w:val="center"/>
              <w:rPr>
                <w:rFonts w:ascii="宋体" w:hAnsi="宋体" w:cs="宋体"/>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19" w:hRule="exact"/>
        </w:trPr>
        <w:tc>
          <w:tcPr>
            <w:tcW w:w="2111" w:type="dxa"/>
            <w:gridSpan w:val="2"/>
            <w:vAlign w:val="center"/>
          </w:tcPr>
          <w:p>
            <w:pPr>
              <w:spacing w:line="360" w:lineRule="atLeast"/>
              <w:jc w:val="center"/>
              <w:rPr>
                <w:rFonts w:ascii="宋体" w:hAnsi="宋体" w:cs="宋体"/>
                <w:sz w:val="21"/>
                <w:szCs w:val="21"/>
              </w:rPr>
            </w:pPr>
            <w:r>
              <w:rPr>
                <w:rFonts w:hint="eastAsia" w:ascii="宋体" w:hAnsi="宋体" w:cs="宋体"/>
                <w:sz w:val="21"/>
                <w:szCs w:val="21"/>
              </w:rPr>
              <w:t>职   务</w:t>
            </w:r>
          </w:p>
        </w:tc>
        <w:tc>
          <w:tcPr>
            <w:tcW w:w="2564" w:type="dxa"/>
            <w:vAlign w:val="center"/>
          </w:tcPr>
          <w:p>
            <w:pPr>
              <w:spacing w:line="360" w:lineRule="atLeast"/>
              <w:jc w:val="center"/>
              <w:rPr>
                <w:rFonts w:ascii="宋体" w:hAnsi="宋体" w:cs="宋体"/>
                <w:sz w:val="21"/>
                <w:szCs w:val="21"/>
              </w:rPr>
            </w:pPr>
          </w:p>
        </w:tc>
        <w:tc>
          <w:tcPr>
            <w:tcW w:w="2431" w:type="dxa"/>
            <w:gridSpan w:val="3"/>
            <w:vAlign w:val="center"/>
          </w:tcPr>
          <w:p>
            <w:pPr>
              <w:spacing w:line="360" w:lineRule="atLeast"/>
              <w:jc w:val="center"/>
              <w:rPr>
                <w:rFonts w:ascii="宋体" w:hAnsi="宋体" w:cs="宋体"/>
                <w:sz w:val="21"/>
                <w:szCs w:val="21"/>
              </w:rPr>
            </w:pPr>
            <w:r>
              <w:rPr>
                <w:rFonts w:hint="eastAsia" w:ascii="宋体" w:hAnsi="宋体" w:cs="宋体"/>
                <w:sz w:val="21"/>
                <w:szCs w:val="21"/>
              </w:rPr>
              <w:t>职  称</w:t>
            </w:r>
          </w:p>
        </w:tc>
        <w:tc>
          <w:tcPr>
            <w:tcW w:w="1728" w:type="dxa"/>
            <w:vAlign w:val="center"/>
          </w:tcPr>
          <w:p>
            <w:pPr>
              <w:spacing w:line="360" w:lineRule="atLeast"/>
              <w:jc w:val="center"/>
              <w:rPr>
                <w:rFonts w:ascii="宋体" w:hAnsi="宋体" w:cs="宋体"/>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27" w:hRule="exact"/>
        </w:trPr>
        <w:tc>
          <w:tcPr>
            <w:tcW w:w="2111" w:type="dxa"/>
            <w:gridSpan w:val="2"/>
            <w:vAlign w:val="center"/>
          </w:tcPr>
          <w:p>
            <w:pPr>
              <w:spacing w:line="360" w:lineRule="atLeast"/>
              <w:jc w:val="center"/>
              <w:rPr>
                <w:rFonts w:ascii="宋体" w:hAnsi="宋体" w:cs="宋体"/>
                <w:sz w:val="21"/>
                <w:szCs w:val="21"/>
              </w:rPr>
            </w:pPr>
            <w:r>
              <w:rPr>
                <w:rFonts w:hint="eastAsia" w:ascii="宋体" w:hAnsi="宋体" w:cs="宋体"/>
                <w:sz w:val="21"/>
                <w:szCs w:val="21"/>
              </w:rPr>
              <w:t>毕业学校、专业</w:t>
            </w:r>
          </w:p>
        </w:tc>
        <w:tc>
          <w:tcPr>
            <w:tcW w:w="6723" w:type="dxa"/>
            <w:gridSpan w:val="5"/>
            <w:vAlign w:val="center"/>
          </w:tcPr>
          <w:p>
            <w:pPr>
              <w:spacing w:line="360" w:lineRule="atLeast"/>
              <w:jc w:val="center"/>
              <w:rPr>
                <w:rFonts w:ascii="宋体" w:hAnsi="宋体" w:cs="宋体"/>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79" w:hRule="exact"/>
        </w:trPr>
        <w:tc>
          <w:tcPr>
            <w:tcW w:w="2111" w:type="dxa"/>
            <w:gridSpan w:val="2"/>
            <w:vAlign w:val="center"/>
          </w:tcPr>
          <w:p>
            <w:pPr>
              <w:spacing w:line="360" w:lineRule="atLeast"/>
              <w:jc w:val="center"/>
              <w:rPr>
                <w:rFonts w:ascii="宋体" w:hAnsi="宋体" w:cs="宋体"/>
                <w:sz w:val="21"/>
                <w:szCs w:val="21"/>
              </w:rPr>
            </w:pPr>
            <w:r>
              <w:rPr>
                <w:rFonts w:hint="eastAsia" w:ascii="宋体" w:hAnsi="宋体" w:cs="宋体"/>
                <w:sz w:val="21"/>
                <w:szCs w:val="21"/>
              </w:rPr>
              <w:t>身份证号</w:t>
            </w:r>
          </w:p>
        </w:tc>
        <w:tc>
          <w:tcPr>
            <w:tcW w:w="2564" w:type="dxa"/>
            <w:vAlign w:val="center"/>
          </w:tcPr>
          <w:p>
            <w:pPr>
              <w:spacing w:line="360" w:lineRule="atLeast"/>
              <w:jc w:val="center"/>
              <w:rPr>
                <w:rFonts w:ascii="宋体" w:hAnsi="宋体" w:cs="宋体"/>
                <w:sz w:val="21"/>
                <w:szCs w:val="21"/>
              </w:rPr>
            </w:pPr>
          </w:p>
        </w:tc>
        <w:tc>
          <w:tcPr>
            <w:tcW w:w="2431" w:type="dxa"/>
            <w:gridSpan w:val="3"/>
            <w:vAlign w:val="center"/>
          </w:tcPr>
          <w:p>
            <w:pPr>
              <w:spacing w:line="360" w:lineRule="atLeast"/>
              <w:jc w:val="center"/>
              <w:rPr>
                <w:rFonts w:ascii="宋体" w:hAnsi="宋体" w:cs="宋体"/>
                <w:sz w:val="21"/>
                <w:szCs w:val="21"/>
              </w:rPr>
            </w:pPr>
            <w:r>
              <w:rPr>
                <w:rFonts w:hint="eastAsia" w:ascii="宋体" w:hAnsi="宋体" w:cs="宋体"/>
                <w:sz w:val="21"/>
                <w:szCs w:val="21"/>
              </w:rPr>
              <w:t>拟在本合同任职</w:t>
            </w:r>
          </w:p>
        </w:tc>
        <w:tc>
          <w:tcPr>
            <w:tcW w:w="1728" w:type="dxa"/>
            <w:vAlign w:val="center"/>
          </w:tcPr>
          <w:p>
            <w:pPr>
              <w:spacing w:line="360" w:lineRule="atLeast"/>
              <w:ind w:right="-140" w:rightChars="-50"/>
              <w:jc w:val="center"/>
              <w:rPr>
                <w:rFonts w:ascii="宋体" w:hAnsi="宋体" w:cs="宋体"/>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79" w:hRule="exact"/>
        </w:trPr>
        <w:tc>
          <w:tcPr>
            <w:tcW w:w="2111" w:type="dxa"/>
            <w:gridSpan w:val="2"/>
            <w:vAlign w:val="center"/>
          </w:tcPr>
          <w:p>
            <w:pPr>
              <w:spacing w:line="360" w:lineRule="atLeast"/>
              <w:jc w:val="center"/>
              <w:rPr>
                <w:rFonts w:ascii="宋体" w:hAnsi="宋体" w:cs="宋体"/>
                <w:sz w:val="21"/>
                <w:szCs w:val="21"/>
              </w:rPr>
            </w:pPr>
            <w:r>
              <w:rPr>
                <w:rFonts w:hint="eastAsia" w:ascii="宋体" w:hAnsi="宋体" w:cs="宋体"/>
                <w:sz w:val="21"/>
                <w:szCs w:val="21"/>
              </w:rPr>
              <w:t>执业资格证</w:t>
            </w:r>
          </w:p>
        </w:tc>
        <w:tc>
          <w:tcPr>
            <w:tcW w:w="2564" w:type="dxa"/>
            <w:vAlign w:val="center"/>
          </w:tcPr>
          <w:p>
            <w:pPr>
              <w:spacing w:line="360" w:lineRule="atLeast"/>
              <w:jc w:val="center"/>
              <w:rPr>
                <w:rFonts w:ascii="宋体" w:hAnsi="宋体" w:cs="宋体"/>
                <w:sz w:val="21"/>
                <w:szCs w:val="21"/>
              </w:rPr>
            </w:pPr>
          </w:p>
        </w:tc>
        <w:tc>
          <w:tcPr>
            <w:tcW w:w="2431" w:type="dxa"/>
            <w:gridSpan w:val="3"/>
            <w:vAlign w:val="center"/>
          </w:tcPr>
          <w:p>
            <w:pPr>
              <w:spacing w:line="360" w:lineRule="atLeast"/>
              <w:jc w:val="center"/>
              <w:rPr>
                <w:rFonts w:ascii="宋体" w:hAnsi="宋体" w:cs="宋体"/>
                <w:sz w:val="21"/>
                <w:szCs w:val="21"/>
              </w:rPr>
            </w:pPr>
            <w:r>
              <w:rPr>
                <w:rFonts w:hint="eastAsia" w:ascii="宋体" w:hAnsi="宋体" w:cs="宋体"/>
                <w:sz w:val="21"/>
                <w:szCs w:val="21"/>
              </w:rPr>
              <w:t>执业资格证书号</w:t>
            </w:r>
          </w:p>
        </w:tc>
        <w:tc>
          <w:tcPr>
            <w:tcW w:w="1728" w:type="dxa"/>
            <w:vAlign w:val="center"/>
          </w:tcPr>
          <w:p>
            <w:pPr>
              <w:rPr>
                <w:rFonts w:ascii="宋体" w:hAnsi="宋体" w:cs="宋体"/>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05" w:hRule="exact"/>
        </w:trPr>
        <w:tc>
          <w:tcPr>
            <w:tcW w:w="8834" w:type="dxa"/>
            <w:gridSpan w:val="7"/>
            <w:vAlign w:val="center"/>
          </w:tcPr>
          <w:p>
            <w:pPr>
              <w:spacing w:line="360" w:lineRule="atLeast"/>
              <w:rPr>
                <w:rFonts w:ascii="宋体" w:hAnsi="宋体" w:cs="宋体"/>
                <w:sz w:val="21"/>
                <w:szCs w:val="21"/>
              </w:rPr>
            </w:pPr>
            <w:r>
              <w:rPr>
                <w:rFonts w:hint="eastAsia" w:ascii="宋体" w:hAnsi="宋体" w:cs="宋体"/>
                <w:sz w:val="21"/>
                <w:szCs w:val="21"/>
              </w:rPr>
              <w:t>近三年承担项目情况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vAlign w:val="center"/>
          </w:tcPr>
          <w:p>
            <w:pPr>
              <w:spacing w:line="360" w:lineRule="atLeast"/>
              <w:jc w:val="center"/>
              <w:rPr>
                <w:rFonts w:ascii="宋体" w:hAnsi="宋体" w:cs="宋体"/>
                <w:sz w:val="21"/>
                <w:szCs w:val="21"/>
              </w:rPr>
            </w:pPr>
            <w:r>
              <w:rPr>
                <w:rFonts w:hint="eastAsia" w:ascii="宋体" w:hAnsi="宋体" w:cs="宋体"/>
                <w:sz w:val="21"/>
                <w:szCs w:val="21"/>
              </w:rPr>
              <w:t>时间</w:t>
            </w:r>
          </w:p>
        </w:tc>
        <w:tc>
          <w:tcPr>
            <w:tcW w:w="3777" w:type="dxa"/>
            <w:gridSpan w:val="3"/>
            <w:vAlign w:val="center"/>
          </w:tcPr>
          <w:p>
            <w:pPr>
              <w:spacing w:line="360" w:lineRule="atLeast"/>
              <w:jc w:val="center"/>
              <w:rPr>
                <w:rFonts w:ascii="宋体" w:hAnsi="宋体" w:cs="宋体"/>
                <w:sz w:val="21"/>
                <w:szCs w:val="21"/>
              </w:rPr>
            </w:pPr>
            <w:r>
              <w:rPr>
                <w:rFonts w:hint="eastAsia" w:ascii="宋体" w:hAnsi="宋体" w:cs="宋体"/>
                <w:sz w:val="21"/>
                <w:szCs w:val="21"/>
              </w:rPr>
              <w:t>类似项目名称</w:t>
            </w:r>
          </w:p>
        </w:tc>
        <w:tc>
          <w:tcPr>
            <w:tcW w:w="1458" w:type="dxa"/>
            <w:vAlign w:val="center"/>
          </w:tcPr>
          <w:p>
            <w:pPr>
              <w:spacing w:line="360" w:lineRule="atLeast"/>
              <w:jc w:val="center"/>
              <w:rPr>
                <w:rFonts w:ascii="宋体" w:hAnsi="宋体" w:cs="宋体"/>
                <w:sz w:val="21"/>
                <w:szCs w:val="21"/>
              </w:rPr>
            </w:pPr>
            <w:r>
              <w:rPr>
                <w:rFonts w:hint="eastAsia" w:ascii="宋体" w:hAnsi="宋体" w:cs="宋体"/>
                <w:sz w:val="21"/>
                <w:szCs w:val="21"/>
              </w:rPr>
              <w:t>担任职务</w:t>
            </w:r>
          </w:p>
        </w:tc>
        <w:tc>
          <w:tcPr>
            <w:tcW w:w="2290" w:type="dxa"/>
            <w:gridSpan w:val="2"/>
            <w:vAlign w:val="center"/>
          </w:tcPr>
          <w:p>
            <w:pPr>
              <w:spacing w:line="360" w:lineRule="atLeast"/>
              <w:jc w:val="center"/>
              <w:rPr>
                <w:rFonts w:ascii="宋体" w:hAnsi="宋体" w:cs="宋体"/>
                <w:sz w:val="21"/>
                <w:szCs w:val="21"/>
              </w:rPr>
            </w:pPr>
            <w:r>
              <w:rPr>
                <w:rFonts w:hint="eastAsia" w:ascii="宋体" w:hAnsi="宋体" w:cs="宋体"/>
                <w:sz w:val="21"/>
                <w:szCs w:val="21"/>
              </w:rPr>
              <w:t>项目单位名称及电话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vAlign w:val="center"/>
          </w:tcPr>
          <w:p>
            <w:pPr>
              <w:spacing w:line="360" w:lineRule="atLeast"/>
              <w:jc w:val="center"/>
              <w:rPr>
                <w:rFonts w:ascii="宋体" w:hAnsi="宋体" w:cs="宋体"/>
                <w:sz w:val="21"/>
                <w:szCs w:val="21"/>
              </w:rPr>
            </w:pPr>
          </w:p>
        </w:tc>
        <w:tc>
          <w:tcPr>
            <w:tcW w:w="3777" w:type="dxa"/>
            <w:gridSpan w:val="3"/>
            <w:vAlign w:val="center"/>
          </w:tcPr>
          <w:p>
            <w:pPr>
              <w:spacing w:line="360" w:lineRule="atLeast"/>
              <w:jc w:val="center"/>
              <w:rPr>
                <w:rFonts w:ascii="宋体" w:hAnsi="宋体" w:cs="宋体"/>
                <w:sz w:val="21"/>
                <w:szCs w:val="21"/>
              </w:rPr>
            </w:pPr>
          </w:p>
        </w:tc>
        <w:tc>
          <w:tcPr>
            <w:tcW w:w="1458" w:type="dxa"/>
            <w:vAlign w:val="center"/>
          </w:tcPr>
          <w:p>
            <w:pPr>
              <w:spacing w:line="360" w:lineRule="atLeast"/>
              <w:jc w:val="center"/>
              <w:rPr>
                <w:rFonts w:ascii="宋体" w:hAnsi="宋体" w:cs="宋体"/>
                <w:sz w:val="21"/>
                <w:szCs w:val="21"/>
              </w:rPr>
            </w:pPr>
          </w:p>
        </w:tc>
        <w:tc>
          <w:tcPr>
            <w:tcW w:w="2290" w:type="dxa"/>
            <w:gridSpan w:val="2"/>
            <w:vAlign w:val="center"/>
          </w:tcPr>
          <w:p>
            <w:pPr>
              <w:spacing w:line="360" w:lineRule="atLeast"/>
              <w:jc w:val="center"/>
              <w:rPr>
                <w:rFonts w:ascii="宋体" w:hAnsi="宋体" w:cs="宋体"/>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vAlign w:val="center"/>
          </w:tcPr>
          <w:p>
            <w:pPr>
              <w:spacing w:line="360" w:lineRule="atLeast"/>
              <w:jc w:val="center"/>
              <w:rPr>
                <w:rFonts w:ascii="宋体" w:hAnsi="宋体" w:cs="宋体"/>
                <w:sz w:val="21"/>
                <w:szCs w:val="21"/>
              </w:rPr>
            </w:pPr>
          </w:p>
        </w:tc>
        <w:tc>
          <w:tcPr>
            <w:tcW w:w="3777" w:type="dxa"/>
            <w:gridSpan w:val="3"/>
            <w:vAlign w:val="center"/>
          </w:tcPr>
          <w:p>
            <w:pPr>
              <w:spacing w:line="360" w:lineRule="atLeast"/>
              <w:jc w:val="center"/>
              <w:rPr>
                <w:rFonts w:ascii="宋体" w:hAnsi="宋体" w:cs="宋体"/>
                <w:sz w:val="21"/>
                <w:szCs w:val="21"/>
              </w:rPr>
            </w:pPr>
          </w:p>
        </w:tc>
        <w:tc>
          <w:tcPr>
            <w:tcW w:w="1458" w:type="dxa"/>
            <w:vAlign w:val="center"/>
          </w:tcPr>
          <w:p>
            <w:pPr>
              <w:spacing w:line="360" w:lineRule="atLeast"/>
              <w:jc w:val="center"/>
              <w:rPr>
                <w:rFonts w:ascii="宋体" w:hAnsi="宋体" w:cs="宋体"/>
                <w:sz w:val="21"/>
                <w:szCs w:val="21"/>
              </w:rPr>
            </w:pPr>
          </w:p>
        </w:tc>
        <w:tc>
          <w:tcPr>
            <w:tcW w:w="2290" w:type="dxa"/>
            <w:gridSpan w:val="2"/>
            <w:vAlign w:val="center"/>
          </w:tcPr>
          <w:p>
            <w:pPr>
              <w:spacing w:line="360" w:lineRule="atLeast"/>
              <w:jc w:val="center"/>
              <w:rPr>
                <w:rFonts w:ascii="宋体" w:hAnsi="宋体" w:cs="宋体"/>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vAlign w:val="center"/>
          </w:tcPr>
          <w:p>
            <w:pPr>
              <w:spacing w:line="360" w:lineRule="atLeast"/>
              <w:jc w:val="center"/>
              <w:rPr>
                <w:rFonts w:ascii="宋体" w:hAnsi="宋体" w:cs="宋体"/>
                <w:sz w:val="21"/>
                <w:szCs w:val="21"/>
              </w:rPr>
            </w:pPr>
          </w:p>
        </w:tc>
        <w:tc>
          <w:tcPr>
            <w:tcW w:w="3777" w:type="dxa"/>
            <w:gridSpan w:val="3"/>
            <w:vAlign w:val="center"/>
          </w:tcPr>
          <w:p>
            <w:pPr>
              <w:spacing w:line="360" w:lineRule="atLeast"/>
              <w:jc w:val="center"/>
              <w:rPr>
                <w:rFonts w:ascii="宋体" w:hAnsi="宋体" w:cs="宋体"/>
                <w:sz w:val="21"/>
                <w:szCs w:val="21"/>
              </w:rPr>
            </w:pPr>
          </w:p>
        </w:tc>
        <w:tc>
          <w:tcPr>
            <w:tcW w:w="1458" w:type="dxa"/>
            <w:vAlign w:val="center"/>
          </w:tcPr>
          <w:p>
            <w:pPr>
              <w:spacing w:line="360" w:lineRule="atLeast"/>
              <w:jc w:val="center"/>
              <w:rPr>
                <w:rFonts w:ascii="宋体" w:hAnsi="宋体" w:cs="宋体"/>
                <w:sz w:val="21"/>
                <w:szCs w:val="21"/>
              </w:rPr>
            </w:pPr>
          </w:p>
        </w:tc>
        <w:tc>
          <w:tcPr>
            <w:tcW w:w="2290" w:type="dxa"/>
            <w:gridSpan w:val="2"/>
            <w:vAlign w:val="center"/>
          </w:tcPr>
          <w:p>
            <w:pPr>
              <w:spacing w:line="360" w:lineRule="atLeast"/>
              <w:jc w:val="center"/>
              <w:rPr>
                <w:rFonts w:ascii="宋体" w:hAnsi="宋体" w:cs="宋体"/>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vAlign w:val="center"/>
          </w:tcPr>
          <w:p>
            <w:pPr>
              <w:spacing w:line="360" w:lineRule="atLeast"/>
              <w:jc w:val="center"/>
              <w:rPr>
                <w:rFonts w:ascii="宋体" w:hAnsi="宋体" w:cs="宋体"/>
                <w:sz w:val="21"/>
                <w:szCs w:val="21"/>
              </w:rPr>
            </w:pPr>
          </w:p>
        </w:tc>
        <w:tc>
          <w:tcPr>
            <w:tcW w:w="3777" w:type="dxa"/>
            <w:gridSpan w:val="3"/>
            <w:vAlign w:val="center"/>
          </w:tcPr>
          <w:p>
            <w:pPr>
              <w:spacing w:line="360" w:lineRule="atLeast"/>
              <w:jc w:val="center"/>
              <w:rPr>
                <w:rFonts w:ascii="宋体" w:hAnsi="宋体" w:cs="宋体"/>
                <w:sz w:val="21"/>
                <w:szCs w:val="21"/>
              </w:rPr>
            </w:pPr>
          </w:p>
        </w:tc>
        <w:tc>
          <w:tcPr>
            <w:tcW w:w="1458" w:type="dxa"/>
            <w:vAlign w:val="center"/>
          </w:tcPr>
          <w:p>
            <w:pPr>
              <w:spacing w:line="360" w:lineRule="atLeast"/>
              <w:jc w:val="center"/>
              <w:rPr>
                <w:rFonts w:ascii="宋体" w:hAnsi="宋体" w:cs="宋体"/>
                <w:sz w:val="21"/>
                <w:szCs w:val="21"/>
              </w:rPr>
            </w:pPr>
          </w:p>
        </w:tc>
        <w:tc>
          <w:tcPr>
            <w:tcW w:w="2290" w:type="dxa"/>
            <w:gridSpan w:val="2"/>
            <w:vAlign w:val="center"/>
          </w:tcPr>
          <w:p>
            <w:pPr>
              <w:spacing w:line="360" w:lineRule="atLeast"/>
              <w:jc w:val="center"/>
              <w:rPr>
                <w:rFonts w:ascii="宋体" w:hAnsi="宋体" w:cs="宋体"/>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vAlign w:val="center"/>
          </w:tcPr>
          <w:p>
            <w:pPr>
              <w:spacing w:line="360" w:lineRule="atLeast"/>
              <w:jc w:val="center"/>
              <w:rPr>
                <w:rFonts w:ascii="宋体" w:hAnsi="宋体" w:cs="宋体"/>
                <w:sz w:val="21"/>
                <w:szCs w:val="21"/>
              </w:rPr>
            </w:pPr>
          </w:p>
        </w:tc>
        <w:tc>
          <w:tcPr>
            <w:tcW w:w="3777" w:type="dxa"/>
            <w:gridSpan w:val="3"/>
            <w:vAlign w:val="center"/>
          </w:tcPr>
          <w:p>
            <w:pPr>
              <w:spacing w:line="360" w:lineRule="atLeast"/>
              <w:jc w:val="center"/>
              <w:rPr>
                <w:rFonts w:ascii="宋体" w:hAnsi="宋体" w:cs="宋体"/>
                <w:sz w:val="21"/>
                <w:szCs w:val="21"/>
              </w:rPr>
            </w:pPr>
          </w:p>
        </w:tc>
        <w:tc>
          <w:tcPr>
            <w:tcW w:w="1458" w:type="dxa"/>
            <w:vAlign w:val="center"/>
          </w:tcPr>
          <w:p>
            <w:pPr>
              <w:spacing w:line="360" w:lineRule="atLeast"/>
              <w:jc w:val="center"/>
              <w:rPr>
                <w:rFonts w:ascii="宋体" w:hAnsi="宋体" w:cs="宋体"/>
                <w:sz w:val="21"/>
                <w:szCs w:val="21"/>
              </w:rPr>
            </w:pPr>
          </w:p>
        </w:tc>
        <w:tc>
          <w:tcPr>
            <w:tcW w:w="2290" w:type="dxa"/>
            <w:gridSpan w:val="2"/>
            <w:vAlign w:val="center"/>
          </w:tcPr>
          <w:p>
            <w:pPr>
              <w:spacing w:line="360" w:lineRule="atLeast"/>
              <w:jc w:val="center"/>
              <w:rPr>
                <w:rFonts w:ascii="宋体" w:hAnsi="宋体" w:cs="宋体"/>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vAlign w:val="center"/>
          </w:tcPr>
          <w:p>
            <w:pPr>
              <w:spacing w:line="360" w:lineRule="atLeast"/>
              <w:jc w:val="center"/>
              <w:rPr>
                <w:rFonts w:ascii="宋体" w:hAnsi="宋体" w:cs="宋体"/>
                <w:sz w:val="21"/>
                <w:szCs w:val="21"/>
              </w:rPr>
            </w:pPr>
          </w:p>
        </w:tc>
        <w:tc>
          <w:tcPr>
            <w:tcW w:w="3777" w:type="dxa"/>
            <w:gridSpan w:val="3"/>
            <w:vAlign w:val="center"/>
          </w:tcPr>
          <w:p>
            <w:pPr>
              <w:spacing w:line="360" w:lineRule="atLeast"/>
              <w:jc w:val="center"/>
              <w:rPr>
                <w:rFonts w:ascii="宋体" w:hAnsi="宋体" w:cs="宋体"/>
                <w:sz w:val="21"/>
                <w:szCs w:val="21"/>
              </w:rPr>
            </w:pPr>
          </w:p>
        </w:tc>
        <w:tc>
          <w:tcPr>
            <w:tcW w:w="1458" w:type="dxa"/>
            <w:vAlign w:val="center"/>
          </w:tcPr>
          <w:p>
            <w:pPr>
              <w:spacing w:line="360" w:lineRule="atLeast"/>
              <w:jc w:val="center"/>
              <w:rPr>
                <w:rFonts w:ascii="宋体" w:hAnsi="宋体" w:cs="宋体"/>
                <w:sz w:val="21"/>
                <w:szCs w:val="21"/>
              </w:rPr>
            </w:pPr>
          </w:p>
        </w:tc>
        <w:tc>
          <w:tcPr>
            <w:tcW w:w="2290" w:type="dxa"/>
            <w:gridSpan w:val="2"/>
            <w:vAlign w:val="center"/>
          </w:tcPr>
          <w:p>
            <w:pPr>
              <w:spacing w:line="360" w:lineRule="atLeast"/>
              <w:jc w:val="center"/>
              <w:rPr>
                <w:rFonts w:ascii="宋体" w:hAnsi="宋体" w:cs="宋体"/>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vAlign w:val="center"/>
          </w:tcPr>
          <w:p>
            <w:pPr>
              <w:spacing w:line="360" w:lineRule="atLeast"/>
              <w:jc w:val="center"/>
              <w:rPr>
                <w:rFonts w:ascii="宋体" w:hAnsi="宋体" w:cs="宋体"/>
                <w:sz w:val="21"/>
                <w:szCs w:val="21"/>
              </w:rPr>
            </w:pPr>
          </w:p>
        </w:tc>
        <w:tc>
          <w:tcPr>
            <w:tcW w:w="3777" w:type="dxa"/>
            <w:gridSpan w:val="3"/>
            <w:vAlign w:val="center"/>
          </w:tcPr>
          <w:p>
            <w:pPr>
              <w:spacing w:line="360" w:lineRule="atLeast"/>
              <w:jc w:val="center"/>
              <w:rPr>
                <w:rFonts w:ascii="宋体" w:hAnsi="宋体" w:cs="宋体"/>
                <w:sz w:val="21"/>
                <w:szCs w:val="21"/>
              </w:rPr>
            </w:pPr>
          </w:p>
        </w:tc>
        <w:tc>
          <w:tcPr>
            <w:tcW w:w="1458" w:type="dxa"/>
            <w:vAlign w:val="center"/>
          </w:tcPr>
          <w:p>
            <w:pPr>
              <w:spacing w:line="360" w:lineRule="atLeast"/>
              <w:jc w:val="center"/>
              <w:rPr>
                <w:rFonts w:ascii="宋体" w:hAnsi="宋体" w:cs="宋体"/>
                <w:sz w:val="21"/>
                <w:szCs w:val="21"/>
              </w:rPr>
            </w:pPr>
          </w:p>
        </w:tc>
        <w:tc>
          <w:tcPr>
            <w:tcW w:w="2290" w:type="dxa"/>
            <w:gridSpan w:val="2"/>
            <w:vAlign w:val="center"/>
          </w:tcPr>
          <w:p>
            <w:pPr>
              <w:spacing w:line="360" w:lineRule="atLeast"/>
              <w:jc w:val="center"/>
              <w:rPr>
                <w:rFonts w:ascii="宋体" w:hAnsi="宋体" w:cs="宋体"/>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vAlign w:val="center"/>
          </w:tcPr>
          <w:p>
            <w:pPr>
              <w:spacing w:line="360" w:lineRule="atLeast"/>
              <w:jc w:val="center"/>
              <w:rPr>
                <w:rFonts w:ascii="宋体" w:hAnsi="宋体" w:cs="宋体"/>
                <w:sz w:val="21"/>
                <w:szCs w:val="21"/>
              </w:rPr>
            </w:pPr>
          </w:p>
        </w:tc>
        <w:tc>
          <w:tcPr>
            <w:tcW w:w="3777" w:type="dxa"/>
            <w:gridSpan w:val="3"/>
            <w:vAlign w:val="center"/>
          </w:tcPr>
          <w:p>
            <w:pPr>
              <w:spacing w:line="360" w:lineRule="atLeast"/>
              <w:jc w:val="center"/>
              <w:rPr>
                <w:rFonts w:ascii="宋体" w:hAnsi="宋体" w:cs="宋体"/>
                <w:sz w:val="21"/>
                <w:szCs w:val="21"/>
              </w:rPr>
            </w:pPr>
          </w:p>
        </w:tc>
        <w:tc>
          <w:tcPr>
            <w:tcW w:w="1458" w:type="dxa"/>
            <w:vAlign w:val="center"/>
          </w:tcPr>
          <w:p>
            <w:pPr>
              <w:spacing w:line="360" w:lineRule="atLeast"/>
              <w:jc w:val="center"/>
              <w:rPr>
                <w:rFonts w:ascii="宋体" w:hAnsi="宋体" w:cs="宋体"/>
                <w:sz w:val="21"/>
                <w:szCs w:val="21"/>
              </w:rPr>
            </w:pPr>
          </w:p>
        </w:tc>
        <w:tc>
          <w:tcPr>
            <w:tcW w:w="2290" w:type="dxa"/>
            <w:gridSpan w:val="2"/>
            <w:vAlign w:val="center"/>
          </w:tcPr>
          <w:p>
            <w:pPr>
              <w:spacing w:line="360" w:lineRule="atLeast"/>
              <w:jc w:val="center"/>
              <w:rPr>
                <w:rFonts w:ascii="宋体" w:hAnsi="宋体" w:cs="宋体"/>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vAlign w:val="center"/>
          </w:tcPr>
          <w:p>
            <w:pPr>
              <w:spacing w:line="360" w:lineRule="atLeast"/>
              <w:jc w:val="center"/>
              <w:rPr>
                <w:rFonts w:ascii="宋体" w:hAnsi="宋体" w:cs="宋体"/>
                <w:sz w:val="21"/>
                <w:szCs w:val="21"/>
              </w:rPr>
            </w:pPr>
          </w:p>
        </w:tc>
        <w:tc>
          <w:tcPr>
            <w:tcW w:w="3777" w:type="dxa"/>
            <w:gridSpan w:val="3"/>
            <w:vAlign w:val="center"/>
          </w:tcPr>
          <w:p>
            <w:pPr>
              <w:spacing w:line="360" w:lineRule="atLeast"/>
              <w:jc w:val="center"/>
              <w:rPr>
                <w:rFonts w:ascii="宋体" w:hAnsi="宋体" w:cs="宋体"/>
                <w:sz w:val="21"/>
                <w:szCs w:val="21"/>
              </w:rPr>
            </w:pPr>
          </w:p>
        </w:tc>
        <w:tc>
          <w:tcPr>
            <w:tcW w:w="1458" w:type="dxa"/>
            <w:vAlign w:val="center"/>
          </w:tcPr>
          <w:p>
            <w:pPr>
              <w:spacing w:line="360" w:lineRule="atLeast"/>
              <w:jc w:val="center"/>
              <w:rPr>
                <w:rFonts w:ascii="宋体" w:hAnsi="宋体" w:cs="宋体"/>
                <w:sz w:val="21"/>
                <w:szCs w:val="21"/>
              </w:rPr>
            </w:pPr>
          </w:p>
        </w:tc>
        <w:tc>
          <w:tcPr>
            <w:tcW w:w="2290" w:type="dxa"/>
            <w:gridSpan w:val="2"/>
            <w:vAlign w:val="center"/>
          </w:tcPr>
          <w:p>
            <w:pPr>
              <w:spacing w:line="360" w:lineRule="atLeast"/>
              <w:jc w:val="center"/>
              <w:rPr>
                <w:rFonts w:ascii="宋体" w:hAnsi="宋体" w:cs="宋体"/>
                <w:sz w:val="21"/>
                <w:szCs w:val="21"/>
              </w:rPr>
            </w:pPr>
          </w:p>
        </w:tc>
      </w:tr>
    </w:tbl>
    <w:p>
      <w:pPr>
        <w:spacing w:line="360" w:lineRule="atLeast"/>
        <w:rPr>
          <w:rFonts w:ascii="宋体" w:hAnsi="宋体" w:cs="宋体"/>
          <w:sz w:val="21"/>
          <w:szCs w:val="21"/>
        </w:rPr>
      </w:pPr>
      <w:r>
        <w:rPr>
          <w:rFonts w:hint="eastAsia" w:ascii="宋体" w:hAnsi="宋体" w:cs="宋体"/>
          <w:sz w:val="21"/>
          <w:szCs w:val="21"/>
        </w:rPr>
        <w:t>说明：主要人员证书、类似项目证明资料等按第二章第42.1款或第四章要求提供。</w:t>
      </w:r>
    </w:p>
    <w:p>
      <w:pPr>
        <w:adjustRightInd w:val="0"/>
        <w:snapToGrid w:val="0"/>
        <w:spacing w:line="360" w:lineRule="auto"/>
        <w:rPr>
          <w:rFonts w:ascii="宋体" w:hAnsi="宋体" w:cs="宋体"/>
          <w:sz w:val="21"/>
          <w:szCs w:val="21"/>
        </w:rPr>
      </w:pPr>
    </w:p>
    <w:p>
      <w:pPr>
        <w:rPr>
          <w:rFonts w:ascii="宋体" w:hAnsi="宋体" w:cs="宋体"/>
          <w:sz w:val="21"/>
          <w:szCs w:val="21"/>
        </w:rPr>
      </w:pPr>
    </w:p>
    <w:p>
      <w:pPr>
        <w:pStyle w:val="26"/>
        <w:adjustRightInd w:val="0"/>
        <w:snapToGrid w:val="0"/>
        <w:spacing w:line="360" w:lineRule="auto"/>
        <w:outlineLvl w:val="0"/>
        <w:rPr>
          <w:rFonts w:ascii="宋体" w:hAnsi="宋体" w:cs="宋体"/>
          <w:bCs/>
          <w:sz w:val="21"/>
          <w:szCs w:val="21"/>
        </w:rPr>
      </w:pPr>
      <w:r>
        <w:rPr>
          <w:rFonts w:hint="eastAsia" w:ascii="宋体" w:hAnsi="宋体" w:cs="宋体"/>
          <w:sz w:val="21"/>
          <w:szCs w:val="21"/>
        </w:rPr>
        <w:t>供应商名称：</w:t>
      </w:r>
      <w:r>
        <w:rPr>
          <w:rFonts w:hint="eastAsia" w:ascii="宋体" w:hAnsi="宋体" w:cs="宋体"/>
          <w:sz w:val="21"/>
          <w:szCs w:val="21"/>
          <w:u w:val="single"/>
        </w:rPr>
        <w:t xml:space="preserve">                </w:t>
      </w:r>
    </w:p>
    <w:p>
      <w:pPr>
        <w:adjustRightInd w:val="0"/>
        <w:snapToGrid w:val="0"/>
        <w:spacing w:line="360" w:lineRule="auto"/>
        <w:outlineLvl w:val="0"/>
        <w:rPr>
          <w:rFonts w:ascii="宋体" w:hAnsi="宋体" w:cs="宋体"/>
          <w:sz w:val="21"/>
          <w:szCs w:val="21"/>
        </w:rPr>
      </w:pPr>
      <w:r>
        <w:rPr>
          <w:rFonts w:hint="eastAsia" w:ascii="宋体" w:hAnsi="宋体" w:cs="宋体"/>
          <w:sz w:val="21"/>
          <w:szCs w:val="21"/>
        </w:rPr>
        <w:t>法定代表人或其委托代理人(签字)：</w:t>
      </w:r>
      <w:r>
        <w:rPr>
          <w:rFonts w:hint="eastAsia" w:ascii="宋体" w:hAnsi="宋体" w:cs="宋体"/>
          <w:sz w:val="21"/>
          <w:szCs w:val="21"/>
          <w:u w:val="single"/>
        </w:rPr>
        <w:t xml:space="preserve">              </w:t>
      </w:r>
      <w:r>
        <w:rPr>
          <w:rFonts w:hint="eastAsia" w:ascii="宋体" w:hAnsi="宋体" w:cs="宋体"/>
          <w:sz w:val="21"/>
          <w:szCs w:val="21"/>
        </w:rPr>
        <w:t>_</w:t>
      </w:r>
    </w:p>
    <w:p>
      <w:pPr>
        <w:spacing w:line="360" w:lineRule="exact"/>
        <w:rPr>
          <w:rFonts w:ascii="宋体" w:hAnsi="宋体" w:cs="宋体"/>
          <w:sz w:val="21"/>
          <w:szCs w:val="21"/>
        </w:rPr>
      </w:pPr>
      <w:r>
        <w:rPr>
          <w:rFonts w:hint="eastAsia" w:ascii="宋体" w:hAnsi="宋体" w:cs="宋体"/>
          <w:sz w:val="21"/>
          <w:szCs w:val="21"/>
        </w:rPr>
        <w:t xml:space="preserve">日期： </w:t>
      </w:r>
      <w:r>
        <w:rPr>
          <w:rFonts w:hint="eastAsia" w:ascii="宋体" w:hAnsi="宋体" w:cs="宋体"/>
          <w:sz w:val="21"/>
          <w:szCs w:val="21"/>
          <w:u w:val="single"/>
        </w:rPr>
        <w:t xml:space="preserve">     </w:t>
      </w:r>
      <w:r>
        <w:rPr>
          <w:rFonts w:hint="eastAsia" w:ascii="宋体" w:hAnsi="宋体" w:cs="宋体"/>
          <w:sz w:val="21"/>
          <w:szCs w:val="21"/>
        </w:rPr>
        <w:t xml:space="preserve"> 年 </w:t>
      </w:r>
      <w:r>
        <w:rPr>
          <w:rFonts w:hint="eastAsia" w:ascii="宋体" w:hAnsi="宋体" w:cs="宋体"/>
          <w:sz w:val="21"/>
          <w:szCs w:val="21"/>
          <w:u w:val="single"/>
        </w:rPr>
        <w:t xml:space="preserve">    </w:t>
      </w:r>
      <w:r>
        <w:rPr>
          <w:rFonts w:hint="eastAsia" w:ascii="宋体" w:hAnsi="宋体" w:cs="宋体"/>
          <w:sz w:val="21"/>
          <w:szCs w:val="21"/>
        </w:rPr>
        <w:t xml:space="preserve"> 月 </w:t>
      </w:r>
      <w:r>
        <w:rPr>
          <w:rFonts w:hint="eastAsia" w:ascii="宋体" w:hAnsi="宋体" w:cs="宋体"/>
          <w:sz w:val="21"/>
          <w:szCs w:val="21"/>
          <w:u w:val="single"/>
        </w:rPr>
        <w:t xml:space="preserve">   </w:t>
      </w:r>
      <w:r>
        <w:rPr>
          <w:rFonts w:hint="eastAsia" w:ascii="宋体" w:hAnsi="宋体" w:cs="宋体"/>
          <w:sz w:val="21"/>
          <w:szCs w:val="21"/>
        </w:rPr>
        <w:t xml:space="preserve"> 日</w:t>
      </w:r>
    </w:p>
    <w:p>
      <w:pPr>
        <w:adjustRightInd w:val="0"/>
        <w:snapToGrid w:val="0"/>
        <w:spacing w:line="360" w:lineRule="auto"/>
        <w:rPr>
          <w:rFonts w:ascii="宋体" w:hAnsi="宋体" w:cs="宋体"/>
          <w:bCs/>
          <w:sz w:val="21"/>
          <w:szCs w:val="21"/>
        </w:rPr>
      </w:pPr>
    </w:p>
    <w:p>
      <w:pPr>
        <w:adjustRightInd w:val="0"/>
        <w:snapToGrid w:val="0"/>
        <w:spacing w:line="360" w:lineRule="auto"/>
        <w:jc w:val="center"/>
        <w:outlineLvl w:val="0"/>
        <w:rPr>
          <w:rFonts w:ascii="宋体" w:hAnsi="宋体" w:cs="宋体"/>
          <w:b/>
          <w:sz w:val="21"/>
          <w:szCs w:val="21"/>
        </w:rPr>
      </w:pPr>
    </w:p>
    <w:p>
      <w:pPr>
        <w:adjustRightInd w:val="0"/>
        <w:snapToGrid w:val="0"/>
        <w:spacing w:line="360" w:lineRule="auto"/>
        <w:jc w:val="center"/>
        <w:outlineLvl w:val="0"/>
        <w:rPr>
          <w:rFonts w:ascii="宋体" w:hAnsi="宋体" w:cs="宋体"/>
          <w:b/>
          <w:sz w:val="21"/>
          <w:szCs w:val="21"/>
        </w:rPr>
      </w:pPr>
    </w:p>
    <w:p>
      <w:pPr>
        <w:adjustRightInd w:val="0"/>
        <w:snapToGrid w:val="0"/>
        <w:spacing w:line="360" w:lineRule="auto"/>
        <w:jc w:val="center"/>
        <w:outlineLvl w:val="0"/>
        <w:rPr>
          <w:rFonts w:ascii="宋体" w:hAnsi="宋体" w:cs="宋体"/>
          <w:b/>
          <w:sz w:val="21"/>
          <w:szCs w:val="21"/>
        </w:rPr>
      </w:pPr>
    </w:p>
    <w:p>
      <w:pPr>
        <w:adjustRightInd w:val="0"/>
        <w:snapToGrid w:val="0"/>
        <w:spacing w:line="360" w:lineRule="auto"/>
        <w:jc w:val="center"/>
        <w:outlineLvl w:val="0"/>
        <w:rPr>
          <w:rFonts w:ascii="宋体" w:hAnsi="宋体" w:cs="宋体"/>
          <w:b/>
          <w:sz w:val="21"/>
          <w:szCs w:val="21"/>
        </w:rPr>
      </w:pPr>
    </w:p>
    <w:p>
      <w:pPr>
        <w:adjustRightInd w:val="0"/>
        <w:snapToGrid w:val="0"/>
        <w:spacing w:line="360" w:lineRule="auto"/>
        <w:jc w:val="center"/>
        <w:outlineLvl w:val="0"/>
        <w:rPr>
          <w:rFonts w:ascii="宋体" w:hAnsi="宋体" w:cs="宋体"/>
          <w:b/>
          <w:sz w:val="21"/>
          <w:szCs w:val="21"/>
        </w:rPr>
      </w:pPr>
      <w:r>
        <w:rPr>
          <w:rFonts w:hint="eastAsia" w:ascii="宋体" w:hAnsi="宋体" w:cs="宋体"/>
          <w:b/>
          <w:sz w:val="21"/>
          <w:szCs w:val="21"/>
        </w:rPr>
        <w:t>五、技术/商务响应与偏离表</w:t>
      </w:r>
    </w:p>
    <w:p>
      <w:pPr>
        <w:adjustRightInd w:val="0"/>
        <w:snapToGrid w:val="0"/>
        <w:ind w:left="-117" w:leftChars="-42" w:firstLine="315" w:firstLineChars="150"/>
        <w:rPr>
          <w:rFonts w:ascii="宋体" w:hAnsi="宋体" w:cs="宋体"/>
          <w:sz w:val="21"/>
          <w:szCs w:val="21"/>
          <w:u w:val="single"/>
        </w:rPr>
      </w:pPr>
    </w:p>
    <w:tbl>
      <w:tblPr>
        <w:tblStyle w:val="42"/>
        <w:tblW w:w="874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634"/>
        <w:gridCol w:w="1685"/>
        <w:gridCol w:w="1948"/>
        <w:gridCol w:w="2600"/>
        <w:gridCol w:w="1214"/>
        <w:gridCol w:w="66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634" w:type="dxa"/>
            <w:vAlign w:val="center"/>
          </w:tcPr>
          <w:p>
            <w:pPr>
              <w:adjustRightInd w:val="0"/>
              <w:snapToGrid w:val="0"/>
              <w:ind w:left="-117" w:leftChars="-42"/>
              <w:jc w:val="center"/>
              <w:rPr>
                <w:rFonts w:ascii="宋体" w:hAnsi="宋体" w:cs="宋体"/>
                <w:bCs/>
                <w:sz w:val="21"/>
                <w:szCs w:val="21"/>
              </w:rPr>
            </w:pPr>
            <w:r>
              <w:rPr>
                <w:rFonts w:hint="eastAsia" w:ascii="宋体" w:hAnsi="宋体" w:cs="宋体"/>
                <w:bCs/>
                <w:sz w:val="21"/>
                <w:szCs w:val="21"/>
              </w:rPr>
              <w:t>序号</w:t>
            </w:r>
          </w:p>
        </w:tc>
        <w:tc>
          <w:tcPr>
            <w:tcW w:w="1685" w:type="dxa"/>
            <w:vAlign w:val="center"/>
          </w:tcPr>
          <w:p>
            <w:pPr>
              <w:adjustRightInd w:val="0"/>
              <w:snapToGrid w:val="0"/>
              <w:ind w:left="-117" w:leftChars="-42"/>
              <w:jc w:val="center"/>
              <w:rPr>
                <w:rFonts w:ascii="宋体" w:hAnsi="宋体" w:cs="宋体"/>
                <w:sz w:val="21"/>
                <w:szCs w:val="21"/>
              </w:rPr>
            </w:pPr>
            <w:r>
              <w:rPr>
                <w:rFonts w:hint="eastAsia" w:ascii="宋体" w:hAnsi="宋体" w:cs="宋体"/>
                <w:sz w:val="21"/>
                <w:szCs w:val="21"/>
              </w:rPr>
              <w:t>磋商文件条目号</w:t>
            </w:r>
          </w:p>
        </w:tc>
        <w:tc>
          <w:tcPr>
            <w:tcW w:w="1948" w:type="dxa"/>
            <w:vAlign w:val="center"/>
          </w:tcPr>
          <w:p>
            <w:pPr>
              <w:adjustRightInd w:val="0"/>
              <w:snapToGrid w:val="0"/>
              <w:ind w:left="-117" w:leftChars="-42"/>
              <w:jc w:val="center"/>
              <w:rPr>
                <w:rFonts w:ascii="宋体" w:hAnsi="宋体" w:cs="宋体"/>
                <w:sz w:val="21"/>
                <w:szCs w:val="21"/>
              </w:rPr>
            </w:pPr>
            <w:r>
              <w:rPr>
                <w:rFonts w:hint="eastAsia" w:ascii="宋体" w:hAnsi="宋体" w:cs="宋体"/>
                <w:sz w:val="21"/>
                <w:szCs w:val="21"/>
              </w:rPr>
              <w:t>采购规格/商务条款</w:t>
            </w:r>
          </w:p>
        </w:tc>
        <w:tc>
          <w:tcPr>
            <w:tcW w:w="2600" w:type="dxa"/>
            <w:vAlign w:val="center"/>
          </w:tcPr>
          <w:p>
            <w:pPr>
              <w:adjustRightInd w:val="0"/>
              <w:snapToGrid w:val="0"/>
              <w:ind w:left="-117" w:leftChars="-42"/>
              <w:jc w:val="center"/>
              <w:rPr>
                <w:rFonts w:ascii="宋体" w:hAnsi="宋体" w:cs="宋体"/>
                <w:sz w:val="21"/>
                <w:szCs w:val="21"/>
              </w:rPr>
            </w:pPr>
            <w:r>
              <w:rPr>
                <w:rFonts w:hint="eastAsia" w:ascii="宋体" w:hAnsi="宋体" w:cs="宋体"/>
                <w:sz w:val="21"/>
                <w:szCs w:val="21"/>
              </w:rPr>
              <w:t>响应文件的规格/商务条款</w:t>
            </w:r>
          </w:p>
        </w:tc>
        <w:tc>
          <w:tcPr>
            <w:tcW w:w="1214" w:type="dxa"/>
            <w:vAlign w:val="center"/>
          </w:tcPr>
          <w:p>
            <w:pPr>
              <w:adjustRightInd w:val="0"/>
              <w:snapToGrid w:val="0"/>
              <w:ind w:left="-117" w:leftChars="-42"/>
              <w:jc w:val="center"/>
              <w:rPr>
                <w:rFonts w:ascii="宋体" w:hAnsi="宋体" w:cs="宋体"/>
                <w:sz w:val="21"/>
                <w:szCs w:val="21"/>
              </w:rPr>
            </w:pPr>
            <w:r>
              <w:rPr>
                <w:rFonts w:hint="eastAsia" w:ascii="宋体" w:hAnsi="宋体" w:cs="宋体"/>
                <w:sz w:val="21"/>
                <w:szCs w:val="21"/>
              </w:rPr>
              <w:t>响应与偏离</w:t>
            </w:r>
          </w:p>
        </w:tc>
        <w:tc>
          <w:tcPr>
            <w:tcW w:w="661" w:type="dxa"/>
            <w:vAlign w:val="center"/>
          </w:tcPr>
          <w:p>
            <w:pPr>
              <w:adjustRightInd w:val="0"/>
              <w:snapToGrid w:val="0"/>
              <w:ind w:left="-117" w:leftChars="-42"/>
              <w:jc w:val="center"/>
              <w:rPr>
                <w:rFonts w:ascii="宋体" w:hAnsi="宋体" w:cs="宋体"/>
                <w:sz w:val="21"/>
                <w:szCs w:val="21"/>
              </w:rPr>
            </w:pPr>
            <w:r>
              <w:rPr>
                <w:rFonts w:hint="eastAsia" w:ascii="宋体" w:hAnsi="宋体" w:cs="宋体"/>
                <w:sz w:val="21"/>
                <w:szCs w:val="21"/>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117" w:leftChars="-42"/>
              <w:jc w:val="center"/>
              <w:rPr>
                <w:rFonts w:ascii="宋体" w:hAnsi="宋体" w:cs="宋体"/>
                <w:sz w:val="21"/>
                <w:szCs w:val="21"/>
              </w:rPr>
            </w:pPr>
          </w:p>
        </w:tc>
        <w:tc>
          <w:tcPr>
            <w:tcW w:w="1685" w:type="dxa"/>
            <w:vAlign w:val="center"/>
          </w:tcPr>
          <w:p>
            <w:pPr>
              <w:adjustRightInd w:val="0"/>
              <w:snapToGrid w:val="0"/>
              <w:ind w:left="-117" w:leftChars="-42"/>
              <w:jc w:val="center"/>
              <w:rPr>
                <w:rFonts w:ascii="宋体" w:hAnsi="宋体" w:cs="宋体"/>
                <w:sz w:val="21"/>
                <w:szCs w:val="21"/>
              </w:rPr>
            </w:pPr>
          </w:p>
        </w:tc>
        <w:tc>
          <w:tcPr>
            <w:tcW w:w="1948" w:type="dxa"/>
            <w:vAlign w:val="center"/>
          </w:tcPr>
          <w:p>
            <w:pPr>
              <w:adjustRightInd w:val="0"/>
              <w:snapToGrid w:val="0"/>
              <w:ind w:left="-117" w:leftChars="-42"/>
              <w:jc w:val="center"/>
              <w:rPr>
                <w:rFonts w:ascii="宋体" w:hAnsi="宋体" w:cs="宋体"/>
                <w:sz w:val="21"/>
                <w:szCs w:val="21"/>
              </w:rPr>
            </w:pPr>
          </w:p>
        </w:tc>
        <w:tc>
          <w:tcPr>
            <w:tcW w:w="2600" w:type="dxa"/>
            <w:vAlign w:val="center"/>
          </w:tcPr>
          <w:p>
            <w:pPr>
              <w:adjustRightInd w:val="0"/>
              <w:snapToGrid w:val="0"/>
              <w:ind w:left="-117" w:leftChars="-42"/>
              <w:jc w:val="center"/>
              <w:rPr>
                <w:rFonts w:ascii="宋体" w:hAnsi="宋体" w:cs="宋体"/>
                <w:sz w:val="21"/>
                <w:szCs w:val="21"/>
              </w:rPr>
            </w:pPr>
          </w:p>
        </w:tc>
        <w:tc>
          <w:tcPr>
            <w:tcW w:w="1214" w:type="dxa"/>
            <w:vAlign w:val="center"/>
          </w:tcPr>
          <w:p>
            <w:pPr>
              <w:adjustRightInd w:val="0"/>
              <w:snapToGrid w:val="0"/>
              <w:ind w:left="-117" w:leftChars="-42"/>
              <w:jc w:val="center"/>
              <w:rPr>
                <w:rFonts w:ascii="宋体" w:hAnsi="宋体" w:cs="宋体"/>
                <w:sz w:val="21"/>
                <w:szCs w:val="21"/>
              </w:rPr>
            </w:pPr>
          </w:p>
        </w:tc>
        <w:tc>
          <w:tcPr>
            <w:tcW w:w="661" w:type="dxa"/>
            <w:vAlign w:val="center"/>
          </w:tcPr>
          <w:p>
            <w:pPr>
              <w:adjustRightInd w:val="0"/>
              <w:snapToGrid w:val="0"/>
              <w:ind w:left="-117" w:leftChars="-42"/>
              <w:jc w:val="center"/>
              <w:rPr>
                <w:rFonts w:ascii="宋体" w:hAnsi="宋体" w:cs="宋体"/>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117" w:leftChars="-42"/>
              <w:jc w:val="center"/>
              <w:rPr>
                <w:rFonts w:ascii="宋体" w:hAnsi="宋体" w:cs="宋体"/>
                <w:sz w:val="21"/>
                <w:szCs w:val="21"/>
              </w:rPr>
            </w:pPr>
          </w:p>
        </w:tc>
        <w:tc>
          <w:tcPr>
            <w:tcW w:w="1685" w:type="dxa"/>
            <w:vAlign w:val="center"/>
          </w:tcPr>
          <w:p>
            <w:pPr>
              <w:adjustRightInd w:val="0"/>
              <w:snapToGrid w:val="0"/>
              <w:ind w:left="-117" w:leftChars="-42"/>
              <w:jc w:val="center"/>
              <w:rPr>
                <w:rFonts w:ascii="宋体" w:hAnsi="宋体" w:cs="宋体"/>
                <w:sz w:val="21"/>
                <w:szCs w:val="21"/>
              </w:rPr>
            </w:pPr>
          </w:p>
        </w:tc>
        <w:tc>
          <w:tcPr>
            <w:tcW w:w="1948" w:type="dxa"/>
            <w:vAlign w:val="center"/>
          </w:tcPr>
          <w:p>
            <w:pPr>
              <w:adjustRightInd w:val="0"/>
              <w:snapToGrid w:val="0"/>
              <w:ind w:left="-117" w:leftChars="-42"/>
              <w:jc w:val="center"/>
              <w:rPr>
                <w:rFonts w:ascii="宋体" w:hAnsi="宋体" w:cs="宋体"/>
                <w:sz w:val="21"/>
                <w:szCs w:val="21"/>
              </w:rPr>
            </w:pPr>
          </w:p>
        </w:tc>
        <w:tc>
          <w:tcPr>
            <w:tcW w:w="2600" w:type="dxa"/>
            <w:vAlign w:val="center"/>
          </w:tcPr>
          <w:p>
            <w:pPr>
              <w:adjustRightInd w:val="0"/>
              <w:snapToGrid w:val="0"/>
              <w:ind w:left="-117" w:leftChars="-42"/>
              <w:jc w:val="center"/>
              <w:rPr>
                <w:rFonts w:ascii="宋体" w:hAnsi="宋体" w:cs="宋体"/>
                <w:sz w:val="21"/>
                <w:szCs w:val="21"/>
              </w:rPr>
            </w:pPr>
          </w:p>
        </w:tc>
        <w:tc>
          <w:tcPr>
            <w:tcW w:w="1214" w:type="dxa"/>
            <w:vAlign w:val="center"/>
          </w:tcPr>
          <w:p>
            <w:pPr>
              <w:adjustRightInd w:val="0"/>
              <w:snapToGrid w:val="0"/>
              <w:ind w:left="-117" w:leftChars="-42"/>
              <w:jc w:val="center"/>
              <w:rPr>
                <w:rFonts w:ascii="宋体" w:hAnsi="宋体" w:cs="宋体"/>
                <w:sz w:val="21"/>
                <w:szCs w:val="21"/>
              </w:rPr>
            </w:pPr>
          </w:p>
        </w:tc>
        <w:tc>
          <w:tcPr>
            <w:tcW w:w="661" w:type="dxa"/>
            <w:vAlign w:val="center"/>
          </w:tcPr>
          <w:p>
            <w:pPr>
              <w:adjustRightInd w:val="0"/>
              <w:snapToGrid w:val="0"/>
              <w:ind w:left="-117" w:leftChars="-42"/>
              <w:jc w:val="center"/>
              <w:rPr>
                <w:rFonts w:ascii="宋体" w:hAnsi="宋体" w:cs="宋体"/>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117" w:leftChars="-42"/>
              <w:jc w:val="center"/>
              <w:rPr>
                <w:rFonts w:ascii="宋体" w:hAnsi="宋体" w:cs="宋体"/>
                <w:sz w:val="21"/>
                <w:szCs w:val="21"/>
              </w:rPr>
            </w:pPr>
          </w:p>
        </w:tc>
        <w:tc>
          <w:tcPr>
            <w:tcW w:w="1685" w:type="dxa"/>
            <w:vAlign w:val="center"/>
          </w:tcPr>
          <w:p>
            <w:pPr>
              <w:adjustRightInd w:val="0"/>
              <w:snapToGrid w:val="0"/>
              <w:ind w:left="-117" w:leftChars="-42"/>
              <w:jc w:val="center"/>
              <w:rPr>
                <w:rFonts w:ascii="宋体" w:hAnsi="宋体" w:cs="宋体"/>
                <w:sz w:val="21"/>
                <w:szCs w:val="21"/>
              </w:rPr>
            </w:pPr>
          </w:p>
        </w:tc>
        <w:tc>
          <w:tcPr>
            <w:tcW w:w="1948" w:type="dxa"/>
            <w:vAlign w:val="center"/>
          </w:tcPr>
          <w:p>
            <w:pPr>
              <w:adjustRightInd w:val="0"/>
              <w:snapToGrid w:val="0"/>
              <w:ind w:left="-117" w:leftChars="-42"/>
              <w:jc w:val="center"/>
              <w:rPr>
                <w:rFonts w:ascii="宋体" w:hAnsi="宋体" w:cs="宋体"/>
                <w:sz w:val="21"/>
                <w:szCs w:val="21"/>
              </w:rPr>
            </w:pPr>
          </w:p>
        </w:tc>
        <w:tc>
          <w:tcPr>
            <w:tcW w:w="2600" w:type="dxa"/>
            <w:vAlign w:val="center"/>
          </w:tcPr>
          <w:p>
            <w:pPr>
              <w:adjustRightInd w:val="0"/>
              <w:snapToGrid w:val="0"/>
              <w:ind w:left="-117" w:leftChars="-42"/>
              <w:jc w:val="center"/>
              <w:rPr>
                <w:rFonts w:ascii="宋体" w:hAnsi="宋体" w:cs="宋体"/>
                <w:sz w:val="21"/>
                <w:szCs w:val="21"/>
              </w:rPr>
            </w:pPr>
          </w:p>
        </w:tc>
        <w:tc>
          <w:tcPr>
            <w:tcW w:w="1214" w:type="dxa"/>
            <w:vAlign w:val="center"/>
          </w:tcPr>
          <w:p>
            <w:pPr>
              <w:adjustRightInd w:val="0"/>
              <w:snapToGrid w:val="0"/>
              <w:ind w:left="-117" w:leftChars="-42"/>
              <w:jc w:val="center"/>
              <w:rPr>
                <w:rFonts w:ascii="宋体" w:hAnsi="宋体" w:cs="宋体"/>
                <w:sz w:val="21"/>
                <w:szCs w:val="21"/>
              </w:rPr>
            </w:pPr>
          </w:p>
        </w:tc>
        <w:tc>
          <w:tcPr>
            <w:tcW w:w="661" w:type="dxa"/>
            <w:vAlign w:val="center"/>
          </w:tcPr>
          <w:p>
            <w:pPr>
              <w:adjustRightInd w:val="0"/>
              <w:snapToGrid w:val="0"/>
              <w:ind w:left="-117" w:leftChars="-42"/>
              <w:jc w:val="center"/>
              <w:rPr>
                <w:rFonts w:ascii="宋体" w:hAnsi="宋体" w:cs="宋体"/>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117" w:leftChars="-42"/>
              <w:jc w:val="center"/>
              <w:rPr>
                <w:rFonts w:ascii="宋体" w:hAnsi="宋体" w:cs="宋体"/>
                <w:sz w:val="21"/>
                <w:szCs w:val="21"/>
              </w:rPr>
            </w:pPr>
          </w:p>
        </w:tc>
        <w:tc>
          <w:tcPr>
            <w:tcW w:w="1685" w:type="dxa"/>
            <w:vAlign w:val="center"/>
          </w:tcPr>
          <w:p>
            <w:pPr>
              <w:adjustRightInd w:val="0"/>
              <w:snapToGrid w:val="0"/>
              <w:ind w:left="-117" w:leftChars="-42"/>
              <w:jc w:val="center"/>
              <w:rPr>
                <w:rFonts w:ascii="宋体" w:hAnsi="宋体" w:cs="宋体"/>
                <w:sz w:val="21"/>
                <w:szCs w:val="21"/>
              </w:rPr>
            </w:pPr>
          </w:p>
        </w:tc>
        <w:tc>
          <w:tcPr>
            <w:tcW w:w="1948" w:type="dxa"/>
            <w:vAlign w:val="center"/>
          </w:tcPr>
          <w:p>
            <w:pPr>
              <w:adjustRightInd w:val="0"/>
              <w:snapToGrid w:val="0"/>
              <w:ind w:left="-117" w:leftChars="-42"/>
              <w:jc w:val="center"/>
              <w:rPr>
                <w:rFonts w:ascii="宋体" w:hAnsi="宋体" w:cs="宋体"/>
                <w:sz w:val="21"/>
                <w:szCs w:val="21"/>
              </w:rPr>
            </w:pPr>
          </w:p>
        </w:tc>
        <w:tc>
          <w:tcPr>
            <w:tcW w:w="2600" w:type="dxa"/>
            <w:vAlign w:val="center"/>
          </w:tcPr>
          <w:p>
            <w:pPr>
              <w:adjustRightInd w:val="0"/>
              <w:snapToGrid w:val="0"/>
              <w:ind w:left="-117" w:leftChars="-42"/>
              <w:jc w:val="center"/>
              <w:rPr>
                <w:rFonts w:ascii="宋体" w:hAnsi="宋体" w:cs="宋体"/>
                <w:sz w:val="21"/>
                <w:szCs w:val="21"/>
              </w:rPr>
            </w:pPr>
          </w:p>
        </w:tc>
        <w:tc>
          <w:tcPr>
            <w:tcW w:w="1214" w:type="dxa"/>
            <w:vAlign w:val="center"/>
          </w:tcPr>
          <w:p>
            <w:pPr>
              <w:adjustRightInd w:val="0"/>
              <w:snapToGrid w:val="0"/>
              <w:ind w:left="-117" w:leftChars="-42"/>
              <w:jc w:val="center"/>
              <w:rPr>
                <w:rFonts w:ascii="宋体" w:hAnsi="宋体" w:cs="宋体"/>
                <w:sz w:val="21"/>
                <w:szCs w:val="21"/>
              </w:rPr>
            </w:pPr>
          </w:p>
        </w:tc>
        <w:tc>
          <w:tcPr>
            <w:tcW w:w="661" w:type="dxa"/>
            <w:vAlign w:val="center"/>
          </w:tcPr>
          <w:p>
            <w:pPr>
              <w:adjustRightInd w:val="0"/>
              <w:snapToGrid w:val="0"/>
              <w:ind w:left="-117" w:leftChars="-42"/>
              <w:jc w:val="center"/>
              <w:rPr>
                <w:rFonts w:ascii="宋体" w:hAnsi="宋体" w:cs="宋体"/>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117" w:leftChars="-42"/>
              <w:jc w:val="center"/>
              <w:rPr>
                <w:rFonts w:ascii="宋体" w:hAnsi="宋体" w:cs="宋体"/>
                <w:sz w:val="21"/>
                <w:szCs w:val="21"/>
              </w:rPr>
            </w:pPr>
          </w:p>
        </w:tc>
        <w:tc>
          <w:tcPr>
            <w:tcW w:w="1685" w:type="dxa"/>
            <w:vAlign w:val="center"/>
          </w:tcPr>
          <w:p>
            <w:pPr>
              <w:adjustRightInd w:val="0"/>
              <w:snapToGrid w:val="0"/>
              <w:ind w:left="-117" w:leftChars="-42"/>
              <w:jc w:val="center"/>
              <w:rPr>
                <w:rFonts w:ascii="宋体" w:hAnsi="宋体" w:cs="宋体"/>
                <w:sz w:val="21"/>
                <w:szCs w:val="21"/>
              </w:rPr>
            </w:pPr>
          </w:p>
        </w:tc>
        <w:tc>
          <w:tcPr>
            <w:tcW w:w="1948" w:type="dxa"/>
            <w:vAlign w:val="center"/>
          </w:tcPr>
          <w:p>
            <w:pPr>
              <w:adjustRightInd w:val="0"/>
              <w:snapToGrid w:val="0"/>
              <w:ind w:left="-117" w:leftChars="-42"/>
              <w:jc w:val="center"/>
              <w:rPr>
                <w:rFonts w:ascii="宋体" w:hAnsi="宋体" w:cs="宋体"/>
                <w:sz w:val="21"/>
                <w:szCs w:val="21"/>
              </w:rPr>
            </w:pPr>
          </w:p>
        </w:tc>
        <w:tc>
          <w:tcPr>
            <w:tcW w:w="2600" w:type="dxa"/>
            <w:vAlign w:val="center"/>
          </w:tcPr>
          <w:p>
            <w:pPr>
              <w:adjustRightInd w:val="0"/>
              <w:snapToGrid w:val="0"/>
              <w:ind w:left="-117" w:leftChars="-42"/>
              <w:jc w:val="center"/>
              <w:rPr>
                <w:rFonts w:ascii="宋体" w:hAnsi="宋体" w:cs="宋体"/>
                <w:sz w:val="21"/>
                <w:szCs w:val="21"/>
              </w:rPr>
            </w:pPr>
          </w:p>
        </w:tc>
        <w:tc>
          <w:tcPr>
            <w:tcW w:w="1214" w:type="dxa"/>
            <w:vAlign w:val="center"/>
          </w:tcPr>
          <w:p>
            <w:pPr>
              <w:adjustRightInd w:val="0"/>
              <w:snapToGrid w:val="0"/>
              <w:ind w:left="-117" w:leftChars="-42"/>
              <w:jc w:val="center"/>
              <w:rPr>
                <w:rFonts w:ascii="宋体" w:hAnsi="宋体" w:cs="宋体"/>
                <w:sz w:val="21"/>
                <w:szCs w:val="21"/>
              </w:rPr>
            </w:pPr>
          </w:p>
        </w:tc>
        <w:tc>
          <w:tcPr>
            <w:tcW w:w="661" w:type="dxa"/>
            <w:vAlign w:val="center"/>
          </w:tcPr>
          <w:p>
            <w:pPr>
              <w:adjustRightInd w:val="0"/>
              <w:snapToGrid w:val="0"/>
              <w:ind w:left="-117" w:leftChars="-42"/>
              <w:jc w:val="center"/>
              <w:rPr>
                <w:rFonts w:ascii="宋体" w:hAnsi="宋体" w:cs="宋体"/>
                <w:sz w:val="21"/>
                <w:szCs w:val="21"/>
              </w:rPr>
            </w:pPr>
          </w:p>
        </w:tc>
      </w:tr>
    </w:tbl>
    <w:p>
      <w:pPr>
        <w:adjustRightInd w:val="0"/>
        <w:snapToGrid w:val="0"/>
        <w:spacing w:line="360" w:lineRule="auto"/>
        <w:ind w:left="-117" w:leftChars="-42"/>
        <w:rPr>
          <w:rFonts w:ascii="宋体" w:hAnsi="宋体" w:cs="宋体"/>
          <w:sz w:val="21"/>
          <w:szCs w:val="21"/>
        </w:rPr>
      </w:pPr>
      <w:r>
        <w:rPr>
          <w:rFonts w:hint="eastAsia" w:ascii="宋体" w:hAnsi="宋体" w:cs="宋体"/>
          <w:sz w:val="21"/>
          <w:szCs w:val="21"/>
        </w:rPr>
        <w:t>说明：1、“响应与偏离”应注明“响应”或“偏离”。</w:t>
      </w:r>
    </w:p>
    <w:p>
      <w:pPr>
        <w:adjustRightInd w:val="0"/>
        <w:snapToGrid w:val="0"/>
        <w:spacing w:line="360" w:lineRule="auto"/>
        <w:rPr>
          <w:rFonts w:ascii="宋体" w:hAnsi="宋体" w:cs="宋体"/>
          <w:sz w:val="21"/>
          <w:szCs w:val="21"/>
        </w:rPr>
      </w:pPr>
      <w:r>
        <w:rPr>
          <w:rFonts w:hint="eastAsia" w:ascii="宋体" w:hAnsi="宋体" w:cs="宋体"/>
          <w:b/>
          <w:sz w:val="21"/>
          <w:szCs w:val="21"/>
        </w:rPr>
        <w:t xml:space="preserve">     </w:t>
      </w:r>
      <w:r>
        <w:rPr>
          <w:rFonts w:hint="eastAsia" w:ascii="宋体" w:hAnsi="宋体" w:cs="宋体"/>
          <w:sz w:val="21"/>
          <w:szCs w:val="21"/>
        </w:rPr>
        <w:t>2、属磋商文件规定可能变动的内容在“说明”栏中注明。</w:t>
      </w:r>
    </w:p>
    <w:p>
      <w:pPr>
        <w:pStyle w:val="26"/>
        <w:adjustRightInd w:val="0"/>
        <w:snapToGrid w:val="0"/>
        <w:spacing w:line="360" w:lineRule="auto"/>
        <w:outlineLvl w:val="0"/>
        <w:rPr>
          <w:rFonts w:ascii="宋体" w:hAnsi="宋体" w:cs="宋体"/>
          <w:sz w:val="21"/>
          <w:szCs w:val="21"/>
        </w:rPr>
      </w:pPr>
    </w:p>
    <w:p>
      <w:pPr>
        <w:rPr>
          <w:rFonts w:ascii="宋体" w:hAnsi="宋体" w:cs="宋体"/>
          <w:sz w:val="21"/>
          <w:szCs w:val="21"/>
        </w:rPr>
      </w:pPr>
    </w:p>
    <w:p>
      <w:pPr>
        <w:rPr>
          <w:rFonts w:ascii="宋体" w:hAnsi="宋体" w:cs="宋体"/>
          <w:sz w:val="21"/>
          <w:szCs w:val="21"/>
        </w:rPr>
      </w:pPr>
    </w:p>
    <w:p>
      <w:pPr>
        <w:rPr>
          <w:rFonts w:ascii="宋体" w:hAnsi="宋体" w:cs="宋体"/>
          <w:sz w:val="21"/>
          <w:szCs w:val="21"/>
        </w:rPr>
      </w:pPr>
    </w:p>
    <w:p>
      <w:pPr>
        <w:rPr>
          <w:rFonts w:ascii="宋体" w:hAnsi="宋体" w:cs="宋体"/>
          <w:sz w:val="21"/>
          <w:szCs w:val="21"/>
        </w:rPr>
      </w:pPr>
    </w:p>
    <w:p>
      <w:pPr>
        <w:rPr>
          <w:rFonts w:ascii="宋体" w:hAnsi="宋体" w:cs="宋体"/>
          <w:sz w:val="21"/>
          <w:szCs w:val="21"/>
        </w:rPr>
      </w:pPr>
    </w:p>
    <w:p>
      <w:pPr>
        <w:rPr>
          <w:rFonts w:ascii="宋体" w:hAnsi="宋体" w:cs="宋体"/>
          <w:sz w:val="21"/>
          <w:szCs w:val="21"/>
        </w:rPr>
      </w:pPr>
    </w:p>
    <w:p>
      <w:pPr>
        <w:pStyle w:val="26"/>
        <w:adjustRightInd w:val="0"/>
        <w:snapToGrid w:val="0"/>
        <w:spacing w:line="360" w:lineRule="auto"/>
        <w:outlineLvl w:val="0"/>
        <w:rPr>
          <w:rFonts w:ascii="宋体" w:hAnsi="宋体" w:cs="宋体"/>
          <w:bCs/>
          <w:sz w:val="21"/>
          <w:szCs w:val="21"/>
        </w:rPr>
      </w:pPr>
      <w:r>
        <w:rPr>
          <w:rFonts w:hint="eastAsia" w:ascii="宋体" w:hAnsi="宋体" w:cs="宋体"/>
          <w:sz w:val="21"/>
          <w:szCs w:val="21"/>
        </w:rPr>
        <w:t>供应商名称：</w:t>
      </w:r>
      <w:r>
        <w:rPr>
          <w:rFonts w:hint="eastAsia" w:ascii="宋体" w:hAnsi="宋体" w:cs="宋体"/>
          <w:sz w:val="21"/>
          <w:szCs w:val="21"/>
          <w:u w:val="single"/>
        </w:rPr>
        <w:t xml:space="preserve">                   </w:t>
      </w:r>
    </w:p>
    <w:p>
      <w:pPr>
        <w:adjustRightInd w:val="0"/>
        <w:snapToGrid w:val="0"/>
        <w:spacing w:line="360" w:lineRule="auto"/>
        <w:outlineLvl w:val="0"/>
        <w:rPr>
          <w:rFonts w:ascii="宋体" w:hAnsi="宋体" w:cs="宋体"/>
          <w:sz w:val="21"/>
          <w:szCs w:val="21"/>
        </w:rPr>
      </w:pPr>
      <w:r>
        <w:rPr>
          <w:rFonts w:hint="eastAsia" w:ascii="宋体" w:hAnsi="宋体" w:cs="宋体"/>
          <w:sz w:val="21"/>
          <w:szCs w:val="21"/>
        </w:rPr>
        <w:t>法定代表人或其委托代理人(签字)：</w:t>
      </w:r>
      <w:r>
        <w:rPr>
          <w:rFonts w:hint="eastAsia" w:ascii="宋体" w:hAnsi="宋体" w:cs="宋体"/>
          <w:sz w:val="21"/>
          <w:szCs w:val="21"/>
          <w:u w:val="single"/>
        </w:rPr>
        <w:t xml:space="preserve">                   </w:t>
      </w:r>
    </w:p>
    <w:p>
      <w:pPr>
        <w:adjustRightInd w:val="0"/>
        <w:snapToGrid w:val="0"/>
        <w:spacing w:line="360" w:lineRule="auto"/>
        <w:outlineLvl w:val="0"/>
        <w:rPr>
          <w:rFonts w:ascii="宋体" w:hAnsi="宋体" w:cs="宋体"/>
          <w:sz w:val="21"/>
          <w:szCs w:val="21"/>
        </w:rPr>
      </w:pPr>
      <w:r>
        <w:rPr>
          <w:rFonts w:hint="eastAsia" w:ascii="宋体" w:hAnsi="宋体" w:cs="宋体"/>
          <w:sz w:val="21"/>
          <w:szCs w:val="21"/>
        </w:rPr>
        <w:t xml:space="preserve">日          期： </w:t>
      </w:r>
      <w:r>
        <w:rPr>
          <w:rFonts w:hint="eastAsia" w:ascii="宋体" w:hAnsi="宋体" w:cs="宋体"/>
          <w:sz w:val="21"/>
          <w:szCs w:val="21"/>
          <w:u w:val="single"/>
        </w:rPr>
        <w:t xml:space="preserve">     </w:t>
      </w:r>
      <w:r>
        <w:rPr>
          <w:rFonts w:hint="eastAsia" w:ascii="宋体" w:hAnsi="宋体" w:cs="宋体"/>
          <w:sz w:val="21"/>
          <w:szCs w:val="21"/>
        </w:rPr>
        <w:t xml:space="preserve"> 年 </w:t>
      </w:r>
      <w:r>
        <w:rPr>
          <w:rFonts w:hint="eastAsia" w:ascii="宋体" w:hAnsi="宋体" w:cs="宋体"/>
          <w:sz w:val="21"/>
          <w:szCs w:val="21"/>
          <w:u w:val="single"/>
        </w:rPr>
        <w:t xml:space="preserve">    </w:t>
      </w:r>
      <w:r>
        <w:rPr>
          <w:rFonts w:hint="eastAsia" w:ascii="宋体" w:hAnsi="宋体" w:cs="宋体"/>
          <w:sz w:val="21"/>
          <w:szCs w:val="21"/>
        </w:rPr>
        <w:t xml:space="preserve"> 月 </w:t>
      </w:r>
      <w:r>
        <w:rPr>
          <w:rFonts w:hint="eastAsia" w:ascii="宋体" w:hAnsi="宋体" w:cs="宋体"/>
          <w:sz w:val="21"/>
          <w:szCs w:val="21"/>
          <w:u w:val="single"/>
        </w:rPr>
        <w:t xml:space="preserve">   </w:t>
      </w:r>
      <w:r>
        <w:rPr>
          <w:rFonts w:hint="eastAsia" w:ascii="宋体" w:hAnsi="宋体" w:cs="宋体"/>
          <w:sz w:val="21"/>
          <w:szCs w:val="21"/>
        </w:rPr>
        <w:t xml:space="preserve"> 日</w:t>
      </w:r>
    </w:p>
    <w:p>
      <w:pPr>
        <w:adjustRightInd w:val="0"/>
        <w:snapToGrid w:val="0"/>
        <w:spacing w:line="360" w:lineRule="auto"/>
        <w:rPr>
          <w:rFonts w:ascii="宋体" w:hAnsi="宋体" w:cs="宋体"/>
          <w:sz w:val="21"/>
          <w:szCs w:val="21"/>
        </w:rPr>
      </w:pPr>
    </w:p>
    <w:p>
      <w:pPr>
        <w:tabs>
          <w:tab w:val="left" w:pos="3600"/>
        </w:tabs>
        <w:adjustRightInd w:val="0"/>
        <w:snapToGrid w:val="0"/>
        <w:jc w:val="center"/>
        <w:rPr>
          <w:rFonts w:ascii="宋体" w:hAnsi="宋体" w:cs="宋体"/>
          <w:b/>
          <w:sz w:val="21"/>
          <w:szCs w:val="21"/>
        </w:rPr>
      </w:pPr>
    </w:p>
    <w:p>
      <w:pPr>
        <w:tabs>
          <w:tab w:val="left" w:pos="3600"/>
        </w:tabs>
        <w:adjustRightInd w:val="0"/>
        <w:snapToGrid w:val="0"/>
        <w:jc w:val="center"/>
        <w:rPr>
          <w:rFonts w:ascii="宋体" w:hAnsi="宋体" w:cs="宋体"/>
          <w:b/>
          <w:sz w:val="21"/>
          <w:szCs w:val="21"/>
        </w:rPr>
      </w:pPr>
    </w:p>
    <w:p>
      <w:pPr>
        <w:pStyle w:val="2"/>
        <w:ind w:left="560" w:firstLine="422"/>
        <w:rPr>
          <w:rFonts w:ascii="宋体" w:hAnsi="宋体" w:cs="宋体"/>
          <w:b/>
          <w:szCs w:val="21"/>
        </w:rPr>
      </w:pPr>
    </w:p>
    <w:p>
      <w:pPr>
        <w:pStyle w:val="2"/>
        <w:ind w:left="560" w:firstLine="422"/>
        <w:rPr>
          <w:rFonts w:ascii="宋体" w:hAnsi="宋体" w:cs="宋体"/>
          <w:b/>
          <w:szCs w:val="21"/>
        </w:rPr>
      </w:pPr>
    </w:p>
    <w:p>
      <w:pPr>
        <w:pStyle w:val="2"/>
        <w:ind w:left="560" w:firstLine="422"/>
        <w:rPr>
          <w:rFonts w:ascii="宋体" w:hAnsi="宋体" w:cs="宋体"/>
          <w:b/>
          <w:szCs w:val="21"/>
        </w:rPr>
      </w:pPr>
    </w:p>
    <w:p>
      <w:pPr>
        <w:pStyle w:val="2"/>
        <w:ind w:left="560" w:firstLine="422"/>
        <w:rPr>
          <w:rFonts w:ascii="宋体" w:hAnsi="宋体" w:cs="宋体"/>
          <w:b/>
          <w:szCs w:val="21"/>
        </w:rPr>
      </w:pPr>
    </w:p>
    <w:p>
      <w:pPr>
        <w:pStyle w:val="2"/>
        <w:ind w:left="560" w:firstLine="422"/>
        <w:rPr>
          <w:rFonts w:ascii="宋体" w:hAnsi="宋体" w:cs="宋体"/>
          <w:b/>
          <w:szCs w:val="21"/>
        </w:rPr>
      </w:pPr>
    </w:p>
    <w:p>
      <w:pPr>
        <w:pStyle w:val="2"/>
        <w:ind w:left="560" w:firstLine="422"/>
        <w:rPr>
          <w:rFonts w:ascii="宋体" w:hAnsi="宋体" w:cs="宋体"/>
          <w:b/>
          <w:szCs w:val="21"/>
        </w:rPr>
      </w:pPr>
    </w:p>
    <w:p>
      <w:pPr>
        <w:pStyle w:val="2"/>
        <w:ind w:left="560" w:firstLine="422"/>
        <w:rPr>
          <w:rFonts w:ascii="宋体" w:hAnsi="宋体" w:cs="宋体"/>
          <w:b/>
          <w:szCs w:val="21"/>
        </w:rPr>
      </w:pPr>
    </w:p>
    <w:p>
      <w:pPr>
        <w:pStyle w:val="2"/>
        <w:ind w:left="560" w:firstLine="422"/>
        <w:rPr>
          <w:rFonts w:ascii="宋体" w:hAnsi="宋体" w:cs="宋体"/>
          <w:b/>
          <w:szCs w:val="21"/>
        </w:rPr>
      </w:pPr>
    </w:p>
    <w:p>
      <w:pPr>
        <w:pStyle w:val="2"/>
        <w:ind w:left="560" w:firstLine="422"/>
        <w:rPr>
          <w:rFonts w:ascii="宋体" w:hAnsi="宋体" w:cs="宋体"/>
          <w:b/>
          <w:szCs w:val="21"/>
        </w:rPr>
      </w:pPr>
    </w:p>
    <w:p>
      <w:pPr>
        <w:tabs>
          <w:tab w:val="left" w:pos="3600"/>
        </w:tabs>
        <w:adjustRightInd w:val="0"/>
        <w:snapToGrid w:val="0"/>
        <w:jc w:val="center"/>
        <w:rPr>
          <w:rFonts w:ascii="宋体" w:hAnsi="宋体" w:cs="宋体"/>
          <w:b/>
          <w:sz w:val="21"/>
          <w:szCs w:val="21"/>
        </w:rPr>
      </w:pPr>
    </w:p>
    <w:p>
      <w:pPr>
        <w:tabs>
          <w:tab w:val="left" w:pos="3600"/>
        </w:tabs>
        <w:adjustRightInd w:val="0"/>
        <w:snapToGrid w:val="0"/>
        <w:jc w:val="center"/>
        <w:rPr>
          <w:rFonts w:ascii="宋体" w:hAnsi="宋体" w:cs="宋体"/>
          <w:b/>
          <w:sz w:val="21"/>
          <w:szCs w:val="21"/>
        </w:rPr>
      </w:pPr>
    </w:p>
    <w:p>
      <w:pPr>
        <w:tabs>
          <w:tab w:val="left" w:pos="3600"/>
        </w:tabs>
        <w:adjustRightInd w:val="0"/>
        <w:snapToGrid w:val="0"/>
        <w:jc w:val="center"/>
        <w:rPr>
          <w:rFonts w:ascii="宋体" w:hAnsi="宋体" w:cs="宋体"/>
          <w:b/>
          <w:sz w:val="21"/>
          <w:szCs w:val="21"/>
        </w:rPr>
      </w:pPr>
    </w:p>
    <w:p>
      <w:pPr>
        <w:tabs>
          <w:tab w:val="left" w:pos="3600"/>
        </w:tabs>
        <w:adjustRightInd w:val="0"/>
        <w:snapToGrid w:val="0"/>
        <w:jc w:val="center"/>
        <w:rPr>
          <w:rFonts w:ascii="宋体" w:hAnsi="宋体" w:cs="宋体"/>
          <w:b/>
          <w:sz w:val="21"/>
          <w:szCs w:val="21"/>
        </w:rPr>
      </w:pPr>
    </w:p>
    <w:p>
      <w:pPr>
        <w:tabs>
          <w:tab w:val="left" w:pos="3600"/>
        </w:tabs>
        <w:adjustRightInd w:val="0"/>
        <w:snapToGrid w:val="0"/>
        <w:jc w:val="center"/>
        <w:rPr>
          <w:rFonts w:ascii="宋体" w:hAnsi="宋体" w:cs="宋体"/>
          <w:b/>
          <w:sz w:val="21"/>
          <w:szCs w:val="21"/>
        </w:rPr>
      </w:pPr>
    </w:p>
    <w:p>
      <w:pPr>
        <w:tabs>
          <w:tab w:val="left" w:pos="3600"/>
        </w:tabs>
        <w:adjustRightInd w:val="0"/>
        <w:snapToGrid w:val="0"/>
        <w:jc w:val="center"/>
        <w:rPr>
          <w:rFonts w:ascii="宋体" w:hAnsi="宋体" w:cs="宋体"/>
          <w:b/>
          <w:sz w:val="21"/>
          <w:szCs w:val="21"/>
        </w:rPr>
      </w:pPr>
      <w:r>
        <w:rPr>
          <w:rFonts w:hint="eastAsia" w:ascii="宋体" w:hAnsi="宋体" w:cs="宋体"/>
          <w:b/>
          <w:sz w:val="21"/>
          <w:szCs w:val="21"/>
        </w:rPr>
        <w:t>六、提供享受政府采购政策的证明材料</w:t>
      </w:r>
      <w:r>
        <w:rPr>
          <w:rFonts w:hint="eastAsia"/>
          <w:sz w:val="21"/>
          <w:szCs w:val="21"/>
        </w:rPr>
        <w:t>（本项目不需要提供）</w:t>
      </w:r>
    </w:p>
    <w:p>
      <w:pPr>
        <w:rPr>
          <w:rFonts w:ascii="宋体" w:hAnsi="宋体" w:cs="宋体"/>
          <w:sz w:val="21"/>
          <w:szCs w:val="21"/>
        </w:rPr>
      </w:pPr>
      <w:r>
        <w:rPr>
          <w:rFonts w:hint="eastAsia" w:ascii="宋体" w:hAnsi="宋体" w:cs="宋体"/>
          <w:sz w:val="21"/>
          <w:szCs w:val="21"/>
        </w:rPr>
        <w:t>附件9-1</w:t>
      </w:r>
    </w:p>
    <w:p>
      <w:pPr>
        <w:spacing w:line="360" w:lineRule="auto"/>
        <w:jc w:val="center"/>
        <w:rPr>
          <w:sz w:val="24"/>
        </w:rPr>
      </w:pPr>
      <w:r>
        <w:rPr>
          <w:rFonts w:hint="eastAsia" w:ascii="宋体" w:hAnsi="宋体" w:cs="宋体"/>
          <w:b/>
          <w:bCs/>
          <w:sz w:val="24"/>
        </w:rPr>
        <w:t>中小企业声明函(服务)</w:t>
      </w:r>
    </w:p>
    <w:p>
      <w:pPr>
        <w:spacing w:line="360" w:lineRule="auto"/>
        <w:ind w:firstLine="480" w:firstLineChars="200"/>
        <w:rPr>
          <w:rFonts w:ascii="宋体" w:hAnsi="宋体" w:cs="宋体"/>
          <w:sz w:val="24"/>
        </w:rPr>
      </w:pPr>
      <w:r>
        <w:rPr>
          <w:rFonts w:hint="eastAsia" w:ascii="宋体" w:hAnsi="宋体" w:cs="宋体"/>
          <w:sz w:val="24"/>
        </w:rPr>
        <w:t>本公司(联合体)郑重声明，根据《政府采购促进中小企业发展管理办法》(财库( 2020 )46号)的规定，本公司(联合体)参加</w:t>
      </w:r>
      <w:r>
        <w:rPr>
          <w:rFonts w:hint="eastAsia" w:ascii="宋体" w:hAnsi="宋体" w:cs="宋体"/>
          <w:sz w:val="24"/>
          <w:u w:val="single"/>
        </w:rPr>
        <w:t>(单位名称)</w:t>
      </w:r>
      <w:r>
        <w:rPr>
          <w:rFonts w:hint="eastAsia" w:ascii="宋体" w:hAnsi="宋体" w:cs="宋体"/>
          <w:sz w:val="24"/>
        </w:rPr>
        <w:t>的</w:t>
      </w:r>
      <w:r>
        <w:rPr>
          <w:rFonts w:hint="eastAsia" w:ascii="宋体" w:hAnsi="宋体" w:cs="宋体"/>
          <w:sz w:val="24"/>
          <w:u w:val="single"/>
        </w:rPr>
        <w:t>(项目名称)</w:t>
      </w:r>
      <w:r>
        <w:rPr>
          <w:rFonts w:hint="eastAsia" w:ascii="宋体" w:hAnsi="宋体" w:cs="宋体"/>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u w:val="single"/>
        </w:rPr>
        <w:t>(标的名称)</w:t>
      </w:r>
      <w:r>
        <w:rPr>
          <w:rFonts w:hint="eastAsia" w:ascii="宋体" w:hAnsi="宋体" w:cs="宋体"/>
          <w:sz w:val="24"/>
        </w:rPr>
        <w:t xml:space="preserve"> ,属于</w:t>
      </w:r>
      <w:r>
        <w:rPr>
          <w:rFonts w:hint="eastAsia" w:ascii="宋体" w:hAnsi="宋体" w:cs="宋体"/>
          <w:sz w:val="24"/>
          <w:u w:val="single"/>
        </w:rPr>
        <w:t>(采购文件中明确的所属行业）</w:t>
      </w:r>
      <w:r>
        <w:rPr>
          <w:rFonts w:hint="eastAsia" w:ascii="宋体" w:hAnsi="宋体" w:cs="宋体"/>
          <w:sz w:val="24"/>
        </w:rPr>
        <w:t>;承建(承接)企业为</w:t>
      </w:r>
      <w:r>
        <w:rPr>
          <w:rFonts w:hint="eastAsia" w:ascii="宋体" w:hAnsi="宋体" w:cs="宋体"/>
          <w:sz w:val="24"/>
          <w:u w:val="single"/>
        </w:rPr>
        <w:t>(企业名称)</w:t>
      </w:r>
      <w:r>
        <w:rPr>
          <w:rFonts w:hint="eastAsia" w:ascii="宋体" w:hAnsi="宋体" w:cs="宋体"/>
          <w:sz w:val="24"/>
        </w:rPr>
        <w:t>,从业人员人， 营业收入为万元， 资产总额为万元'， 属于</w:t>
      </w:r>
      <w:r>
        <w:rPr>
          <w:rFonts w:hint="eastAsia" w:ascii="宋体" w:hAnsi="宋体" w:cs="宋体"/>
          <w:sz w:val="24"/>
          <w:u w:val="single"/>
        </w:rPr>
        <w:t>(中型企业小型企业、微型企业)</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sz w:val="24"/>
          <w:u w:val="single"/>
        </w:rPr>
        <w:t>(标的名称)</w:t>
      </w:r>
      <w:r>
        <w:rPr>
          <w:rFonts w:hint="eastAsia" w:ascii="宋体" w:hAnsi="宋体" w:cs="宋体"/>
          <w:sz w:val="24"/>
        </w:rPr>
        <w:t>,属于</w:t>
      </w:r>
      <w:r>
        <w:rPr>
          <w:rFonts w:hint="eastAsia" w:ascii="宋体" w:hAnsi="宋体" w:cs="宋体"/>
          <w:sz w:val="24"/>
          <w:u w:val="single"/>
        </w:rPr>
        <w:t>(采购文件中明确的所属行业)</w:t>
      </w:r>
      <w:r>
        <w:rPr>
          <w:rFonts w:hint="eastAsia" w:ascii="宋体" w:hAnsi="宋体" w:cs="宋体"/>
          <w:sz w:val="24"/>
        </w:rPr>
        <w:t>;承建(承接)企业为</w:t>
      </w:r>
      <w:r>
        <w:rPr>
          <w:rFonts w:hint="eastAsia" w:ascii="宋体" w:hAnsi="宋体" w:cs="宋体"/>
          <w:sz w:val="24"/>
          <w:u w:val="single"/>
        </w:rPr>
        <w:t>(企业名称)</w:t>
      </w:r>
      <w:r>
        <w:rPr>
          <w:rFonts w:hint="eastAsia" w:ascii="宋体" w:hAnsi="宋体" w:cs="宋体"/>
          <w:sz w:val="24"/>
        </w:rPr>
        <w:t>，从业人员人， 营业收入为万元，资产总额为万元，属于</w:t>
      </w:r>
      <w:r>
        <w:rPr>
          <w:rFonts w:hint="eastAsia" w:ascii="宋体" w:hAnsi="宋体" w:cs="宋体"/>
          <w:sz w:val="24"/>
          <w:u w:val="single"/>
        </w:rPr>
        <w:t>(中型企业、小型企业、微型企业)</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firstLine="4320" w:firstLineChars="1800"/>
        <w:rPr>
          <w:rFonts w:ascii="宋体" w:hAnsi="宋体" w:cs="宋体"/>
          <w:sz w:val="24"/>
        </w:rPr>
      </w:pPr>
      <w:r>
        <w:rPr>
          <w:rFonts w:hint="eastAsia" w:ascii="宋体" w:hAnsi="宋体" w:cs="宋体"/>
          <w:sz w:val="24"/>
        </w:rPr>
        <w:t>企业名称(盖章):</w:t>
      </w:r>
    </w:p>
    <w:p>
      <w:pPr>
        <w:spacing w:line="360" w:lineRule="auto"/>
        <w:ind w:firstLine="4320" w:firstLineChars="1800"/>
        <w:rPr>
          <w:rFonts w:ascii="宋体" w:hAnsi="宋体" w:cs="宋体"/>
          <w:sz w:val="24"/>
        </w:rPr>
      </w:pPr>
      <w:r>
        <w:rPr>
          <w:rFonts w:hint="eastAsia" w:ascii="宋体" w:hAnsi="宋体" w:cs="宋体"/>
          <w:sz w:val="24"/>
        </w:rPr>
        <w:t>日期:</w:t>
      </w:r>
    </w:p>
    <w:p>
      <w:pPr>
        <w:autoSpaceDE w:val="0"/>
        <w:autoSpaceDN w:val="0"/>
        <w:adjustRightInd w:val="0"/>
        <w:spacing w:line="360" w:lineRule="auto"/>
        <w:rPr>
          <w:rFonts w:ascii="黑体" w:eastAsia="黑体"/>
        </w:rPr>
      </w:pPr>
    </w:p>
    <w:p>
      <w:pPr>
        <w:adjustRightInd w:val="0"/>
        <w:snapToGrid w:val="0"/>
        <w:spacing w:line="360" w:lineRule="auto"/>
        <w:rPr>
          <w:rFonts w:ascii="宋体" w:hAnsi="宋体" w:cs="宋体"/>
          <w:sz w:val="21"/>
          <w:szCs w:val="21"/>
        </w:rPr>
      </w:pPr>
      <w:r>
        <w:rPr>
          <w:rFonts w:hint="eastAsia"/>
          <w:sz w:val="18"/>
          <w:szCs w:val="20"/>
        </w:rPr>
        <w:t>从业人员、营业收入、资产总额填报上- -年度数据，无上- -年度数据的新成立企业可不填报。</w:t>
      </w:r>
    </w:p>
    <w:p>
      <w:pPr>
        <w:widowControl/>
        <w:spacing w:before="100" w:beforeAutospacing="1" w:after="100" w:afterAutospacing="1" w:line="360" w:lineRule="auto"/>
        <w:jc w:val="left"/>
        <w:rPr>
          <w:rFonts w:ascii="宋体" w:hAnsi="宋体" w:cs="宋体"/>
          <w:sz w:val="21"/>
          <w:szCs w:val="21"/>
        </w:rPr>
      </w:pPr>
    </w:p>
    <w:p>
      <w:pPr>
        <w:pStyle w:val="2"/>
        <w:ind w:left="560"/>
        <w:rPr>
          <w:rFonts w:ascii="宋体" w:hAnsi="宋体" w:cs="宋体"/>
          <w:szCs w:val="21"/>
        </w:rPr>
      </w:pPr>
    </w:p>
    <w:p>
      <w:pPr>
        <w:pStyle w:val="2"/>
        <w:ind w:left="560"/>
        <w:rPr>
          <w:rFonts w:ascii="宋体" w:hAnsi="宋体" w:cs="宋体"/>
          <w:szCs w:val="21"/>
        </w:rPr>
      </w:pPr>
    </w:p>
    <w:p>
      <w:pPr>
        <w:pStyle w:val="2"/>
        <w:ind w:left="560"/>
        <w:rPr>
          <w:rFonts w:ascii="宋体" w:hAnsi="宋体" w:cs="宋体"/>
          <w:szCs w:val="21"/>
        </w:rPr>
      </w:pPr>
    </w:p>
    <w:p>
      <w:pPr>
        <w:pStyle w:val="2"/>
        <w:ind w:left="560"/>
        <w:rPr>
          <w:rFonts w:ascii="宋体" w:hAnsi="宋体" w:cs="宋体"/>
          <w:szCs w:val="21"/>
        </w:rPr>
      </w:pPr>
    </w:p>
    <w:p>
      <w:pPr>
        <w:rPr>
          <w:rFonts w:ascii="宋体" w:hAnsi="宋体" w:cs="宋体"/>
          <w:sz w:val="21"/>
          <w:szCs w:val="21"/>
        </w:rPr>
      </w:pPr>
      <w:r>
        <w:rPr>
          <w:rFonts w:hint="eastAsia" w:ascii="宋体" w:hAnsi="宋体" w:cs="宋体"/>
          <w:sz w:val="21"/>
          <w:szCs w:val="21"/>
        </w:rPr>
        <w:br w:type="page"/>
      </w:r>
    </w:p>
    <w:p>
      <w:pPr>
        <w:rPr>
          <w:rFonts w:ascii="宋体" w:hAnsi="宋体" w:cs="宋体"/>
          <w:sz w:val="21"/>
          <w:szCs w:val="21"/>
        </w:rPr>
      </w:pPr>
      <w:r>
        <w:rPr>
          <w:rFonts w:hint="eastAsia" w:ascii="宋体" w:hAnsi="宋体" w:cs="宋体"/>
          <w:sz w:val="21"/>
          <w:szCs w:val="21"/>
        </w:rPr>
        <w:t>附件9-2</w:t>
      </w:r>
    </w:p>
    <w:p>
      <w:pPr>
        <w:spacing w:line="588" w:lineRule="exact"/>
        <w:jc w:val="center"/>
        <w:rPr>
          <w:rFonts w:ascii="宋体" w:hAnsi="宋体" w:cs="宋体"/>
          <w:bCs/>
          <w:spacing w:val="6"/>
          <w:kern w:val="0"/>
          <w:sz w:val="21"/>
          <w:szCs w:val="21"/>
        </w:rPr>
      </w:pPr>
    </w:p>
    <w:p>
      <w:pPr>
        <w:spacing w:line="588" w:lineRule="exact"/>
        <w:jc w:val="center"/>
        <w:rPr>
          <w:rFonts w:ascii="宋体" w:hAnsi="宋体" w:cs="宋体"/>
          <w:b/>
          <w:bCs/>
          <w:spacing w:val="6"/>
          <w:sz w:val="21"/>
          <w:szCs w:val="21"/>
        </w:rPr>
      </w:pPr>
      <w:r>
        <w:rPr>
          <w:rFonts w:hint="eastAsia" w:ascii="宋体" w:hAnsi="宋体" w:cs="宋体"/>
          <w:bCs/>
          <w:spacing w:val="6"/>
          <w:kern w:val="0"/>
          <w:sz w:val="21"/>
          <w:szCs w:val="21"/>
        </w:rPr>
        <w:t>残疾人福利性单位声明函</w:t>
      </w:r>
    </w:p>
    <w:p>
      <w:pPr>
        <w:spacing w:line="588" w:lineRule="exact"/>
        <w:rPr>
          <w:rFonts w:ascii="宋体" w:hAnsi="宋体" w:cs="宋体"/>
          <w:b/>
          <w:bCs/>
          <w:spacing w:val="6"/>
          <w:sz w:val="21"/>
          <w:szCs w:val="21"/>
        </w:rPr>
      </w:pPr>
    </w:p>
    <w:p>
      <w:pPr>
        <w:widowControl/>
        <w:adjustRightInd w:val="0"/>
        <w:snapToGrid w:val="0"/>
        <w:spacing w:before="156" w:beforeLines="50" w:line="360" w:lineRule="auto"/>
        <w:ind w:firstLine="444" w:firstLineChars="200"/>
        <w:jc w:val="left"/>
        <w:rPr>
          <w:rFonts w:ascii="宋体" w:hAnsi="宋体" w:cs="宋体"/>
          <w:spacing w:val="6"/>
          <w:kern w:val="0"/>
          <w:sz w:val="21"/>
          <w:szCs w:val="21"/>
        </w:rPr>
      </w:pPr>
      <w:r>
        <w:rPr>
          <w:rFonts w:hint="eastAsia" w:ascii="宋体" w:hAnsi="宋体" w:cs="宋体"/>
          <w:spacing w:val="6"/>
          <w:kern w:val="0"/>
          <w:sz w:val="21"/>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pacing w:val="6"/>
          <w:kern w:val="0"/>
          <w:sz w:val="21"/>
          <w:szCs w:val="21"/>
          <w:u w:val="single"/>
        </w:rPr>
        <w:t xml:space="preserve">         </w:t>
      </w:r>
      <w:r>
        <w:rPr>
          <w:rFonts w:hint="eastAsia" w:ascii="宋体" w:hAnsi="宋体" w:cs="宋体"/>
          <w:spacing w:val="6"/>
          <w:kern w:val="0"/>
          <w:sz w:val="21"/>
          <w:szCs w:val="21"/>
        </w:rPr>
        <w:t>单位的</w:t>
      </w:r>
      <w:r>
        <w:rPr>
          <w:rFonts w:hint="eastAsia" w:ascii="宋体" w:hAnsi="宋体" w:cs="宋体"/>
          <w:spacing w:val="6"/>
          <w:kern w:val="0"/>
          <w:sz w:val="21"/>
          <w:szCs w:val="21"/>
          <w:u w:val="single"/>
        </w:rPr>
        <w:t xml:space="preserve">         </w:t>
      </w:r>
      <w:r>
        <w:rPr>
          <w:rFonts w:hint="eastAsia" w:ascii="宋体" w:hAnsi="宋体" w:cs="宋体"/>
          <w:spacing w:val="6"/>
          <w:kern w:val="0"/>
          <w:sz w:val="21"/>
          <w:szCs w:val="21"/>
        </w:rPr>
        <w:t>项目采购活动提供本单位提供服务），或者提供其他残疾人福利性单位的服务（不包括使用非残疾人福利性单位注册的服务）。</w:t>
      </w:r>
    </w:p>
    <w:p>
      <w:pPr>
        <w:widowControl/>
        <w:adjustRightInd w:val="0"/>
        <w:snapToGrid w:val="0"/>
        <w:spacing w:before="156" w:beforeLines="50" w:line="360" w:lineRule="auto"/>
        <w:ind w:firstLine="444" w:firstLineChars="200"/>
        <w:jc w:val="left"/>
        <w:rPr>
          <w:rFonts w:ascii="宋体" w:hAnsi="宋体" w:cs="宋体"/>
          <w:spacing w:val="6"/>
          <w:kern w:val="0"/>
          <w:sz w:val="21"/>
          <w:szCs w:val="21"/>
        </w:rPr>
      </w:pPr>
      <w:r>
        <w:rPr>
          <w:rFonts w:hint="eastAsia" w:ascii="宋体" w:hAnsi="宋体" w:cs="宋体"/>
          <w:spacing w:val="6"/>
          <w:kern w:val="0"/>
          <w:sz w:val="21"/>
          <w:szCs w:val="21"/>
        </w:rPr>
        <w:t>本单位对上述声明的真实性负责。如有虚假，将依法承担相应责任。</w:t>
      </w:r>
    </w:p>
    <w:p>
      <w:pPr>
        <w:spacing w:line="588" w:lineRule="exact"/>
        <w:ind w:firstLine="444" w:firstLineChars="200"/>
        <w:rPr>
          <w:rFonts w:ascii="宋体" w:hAnsi="宋体" w:cs="宋体"/>
          <w:spacing w:val="6"/>
          <w:sz w:val="21"/>
          <w:szCs w:val="21"/>
        </w:rPr>
      </w:pPr>
    </w:p>
    <w:p>
      <w:pPr>
        <w:spacing w:line="588" w:lineRule="exact"/>
        <w:ind w:firstLine="444" w:firstLineChars="200"/>
        <w:rPr>
          <w:rFonts w:ascii="宋体" w:hAnsi="宋体" w:cs="宋体"/>
          <w:spacing w:val="6"/>
          <w:sz w:val="21"/>
          <w:szCs w:val="21"/>
        </w:rPr>
      </w:pPr>
    </w:p>
    <w:p>
      <w:pPr>
        <w:widowControl/>
        <w:adjustRightInd w:val="0"/>
        <w:snapToGrid w:val="0"/>
        <w:spacing w:before="156" w:beforeLines="50" w:line="360" w:lineRule="auto"/>
        <w:ind w:firstLine="444" w:firstLineChars="200"/>
        <w:jc w:val="center"/>
        <w:rPr>
          <w:rFonts w:ascii="宋体" w:hAnsi="宋体" w:cs="宋体"/>
          <w:spacing w:val="6"/>
          <w:kern w:val="0"/>
          <w:sz w:val="21"/>
          <w:szCs w:val="21"/>
        </w:rPr>
      </w:pPr>
      <w:r>
        <w:rPr>
          <w:rFonts w:hint="eastAsia" w:ascii="宋体" w:hAnsi="宋体" w:cs="宋体"/>
          <w:spacing w:val="6"/>
          <w:sz w:val="21"/>
          <w:szCs w:val="21"/>
        </w:rPr>
        <w:t xml:space="preserve">             </w:t>
      </w:r>
      <w:r>
        <w:rPr>
          <w:rFonts w:hint="eastAsia" w:ascii="宋体" w:hAnsi="宋体" w:cs="宋体"/>
          <w:spacing w:val="6"/>
          <w:kern w:val="0"/>
          <w:sz w:val="21"/>
          <w:szCs w:val="21"/>
        </w:rPr>
        <w:t>单位名称（盖章）：</w:t>
      </w:r>
      <w:r>
        <w:rPr>
          <w:rFonts w:hint="eastAsia" w:ascii="宋体" w:hAnsi="宋体" w:cs="宋体"/>
          <w:spacing w:val="6"/>
          <w:kern w:val="0"/>
          <w:sz w:val="21"/>
          <w:szCs w:val="21"/>
          <w:u w:val="single"/>
        </w:rPr>
        <w:t xml:space="preserve">              </w:t>
      </w:r>
      <w:r>
        <w:rPr>
          <w:rFonts w:hint="eastAsia" w:ascii="宋体" w:hAnsi="宋体" w:cs="宋体"/>
          <w:spacing w:val="6"/>
          <w:kern w:val="0"/>
          <w:sz w:val="21"/>
          <w:szCs w:val="21"/>
        </w:rPr>
        <w:t xml:space="preserve"> </w:t>
      </w:r>
    </w:p>
    <w:p>
      <w:pPr>
        <w:adjustRightInd w:val="0"/>
        <w:snapToGrid w:val="0"/>
        <w:spacing w:line="360" w:lineRule="auto"/>
        <w:jc w:val="center"/>
        <w:rPr>
          <w:rFonts w:ascii="宋体" w:hAnsi="宋体" w:cs="宋体"/>
          <w:spacing w:val="6"/>
          <w:kern w:val="0"/>
          <w:sz w:val="21"/>
          <w:szCs w:val="21"/>
          <w:u w:val="single"/>
        </w:rPr>
      </w:pPr>
      <w:r>
        <w:rPr>
          <w:rFonts w:hint="eastAsia" w:ascii="宋体" w:hAnsi="宋体" w:cs="宋体"/>
          <w:spacing w:val="6"/>
          <w:kern w:val="0"/>
          <w:sz w:val="21"/>
          <w:szCs w:val="21"/>
        </w:rPr>
        <w:t xml:space="preserve">                                           日 期：</w:t>
      </w:r>
      <w:r>
        <w:rPr>
          <w:rFonts w:hint="eastAsia" w:ascii="宋体" w:hAnsi="宋体" w:cs="宋体"/>
          <w:spacing w:val="6"/>
          <w:kern w:val="0"/>
          <w:sz w:val="21"/>
          <w:szCs w:val="21"/>
          <w:u w:val="single"/>
        </w:rPr>
        <w:t xml:space="preserve">         </w:t>
      </w:r>
    </w:p>
    <w:p>
      <w:pPr>
        <w:ind w:firstLine="803"/>
        <w:jc w:val="center"/>
        <w:rPr>
          <w:rFonts w:ascii="宋体" w:hAnsi="宋体" w:cs="宋体"/>
          <w:b/>
          <w:bCs/>
          <w:sz w:val="21"/>
          <w:szCs w:val="21"/>
        </w:rPr>
      </w:pPr>
    </w:p>
    <w:p>
      <w:pPr>
        <w:ind w:firstLine="803"/>
        <w:jc w:val="center"/>
        <w:rPr>
          <w:rFonts w:ascii="宋体" w:hAnsi="宋体" w:cs="宋体"/>
          <w:b/>
          <w:bCs/>
          <w:sz w:val="21"/>
          <w:szCs w:val="21"/>
        </w:rPr>
      </w:pPr>
    </w:p>
    <w:p>
      <w:pPr>
        <w:ind w:firstLine="803"/>
        <w:jc w:val="center"/>
        <w:rPr>
          <w:rFonts w:ascii="宋体" w:hAnsi="宋体" w:cs="宋体"/>
          <w:b/>
          <w:bCs/>
          <w:sz w:val="21"/>
          <w:szCs w:val="21"/>
        </w:rPr>
      </w:pPr>
    </w:p>
    <w:p>
      <w:pPr>
        <w:ind w:firstLine="803"/>
        <w:jc w:val="center"/>
        <w:rPr>
          <w:rFonts w:ascii="宋体" w:hAnsi="宋体" w:cs="宋体"/>
          <w:b/>
          <w:bCs/>
          <w:sz w:val="21"/>
          <w:szCs w:val="21"/>
        </w:rPr>
      </w:pPr>
    </w:p>
    <w:p>
      <w:pPr>
        <w:pStyle w:val="2"/>
        <w:ind w:left="560" w:firstLine="422"/>
        <w:rPr>
          <w:rFonts w:ascii="宋体" w:hAnsi="宋体" w:cs="宋体"/>
          <w:b/>
          <w:bCs/>
          <w:szCs w:val="21"/>
        </w:rPr>
      </w:pPr>
    </w:p>
    <w:p>
      <w:pPr>
        <w:pStyle w:val="2"/>
        <w:ind w:left="560" w:firstLine="422"/>
        <w:rPr>
          <w:rFonts w:ascii="宋体" w:hAnsi="宋体" w:cs="宋体"/>
          <w:b/>
          <w:bCs/>
          <w:szCs w:val="21"/>
        </w:rPr>
      </w:pPr>
    </w:p>
    <w:p>
      <w:pPr>
        <w:pStyle w:val="2"/>
        <w:ind w:left="560" w:firstLine="422"/>
        <w:rPr>
          <w:rFonts w:ascii="宋体" w:hAnsi="宋体" w:cs="宋体"/>
          <w:b/>
          <w:bCs/>
          <w:szCs w:val="21"/>
        </w:rPr>
      </w:pPr>
    </w:p>
    <w:p>
      <w:pPr>
        <w:pStyle w:val="2"/>
        <w:ind w:left="560" w:firstLine="422"/>
        <w:rPr>
          <w:rFonts w:ascii="宋体" w:hAnsi="宋体" w:cs="宋体"/>
          <w:b/>
          <w:bCs/>
          <w:szCs w:val="21"/>
        </w:rPr>
      </w:pPr>
    </w:p>
    <w:p>
      <w:pPr>
        <w:pStyle w:val="2"/>
        <w:ind w:left="560" w:firstLine="422"/>
        <w:rPr>
          <w:rFonts w:ascii="宋体" w:hAnsi="宋体" w:cs="宋体"/>
          <w:b/>
          <w:bCs/>
          <w:szCs w:val="21"/>
        </w:rPr>
      </w:pPr>
    </w:p>
    <w:p>
      <w:pPr>
        <w:pStyle w:val="2"/>
        <w:ind w:left="560" w:firstLine="422"/>
        <w:rPr>
          <w:rFonts w:ascii="宋体" w:hAnsi="宋体" w:cs="宋体"/>
          <w:b/>
          <w:bCs/>
          <w:szCs w:val="21"/>
        </w:rPr>
      </w:pPr>
    </w:p>
    <w:p>
      <w:pPr>
        <w:pStyle w:val="2"/>
        <w:ind w:left="560" w:firstLine="422"/>
        <w:rPr>
          <w:rFonts w:ascii="宋体" w:hAnsi="宋体" w:cs="宋体"/>
          <w:b/>
          <w:bCs/>
          <w:szCs w:val="21"/>
        </w:rPr>
      </w:pPr>
    </w:p>
    <w:p>
      <w:pPr>
        <w:pStyle w:val="2"/>
        <w:ind w:left="560" w:firstLine="422"/>
        <w:rPr>
          <w:rFonts w:ascii="宋体" w:hAnsi="宋体" w:cs="宋体"/>
          <w:b/>
          <w:bCs/>
          <w:szCs w:val="21"/>
        </w:rPr>
      </w:pPr>
    </w:p>
    <w:p>
      <w:pPr>
        <w:pStyle w:val="2"/>
        <w:ind w:left="560" w:firstLine="422"/>
        <w:rPr>
          <w:rFonts w:ascii="宋体" w:hAnsi="宋体" w:cs="宋体"/>
          <w:b/>
          <w:bCs/>
          <w:szCs w:val="21"/>
        </w:rPr>
      </w:pPr>
    </w:p>
    <w:p>
      <w:pPr>
        <w:pStyle w:val="2"/>
        <w:ind w:left="560" w:firstLine="422"/>
        <w:rPr>
          <w:rFonts w:ascii="宋体" w:hAnsi="宋体" w:cs="宋体"/>
          <w:b/>
          <w:bCs/>
          <w:szCs w:val="21"/>
        </w:rPr>
      </w:pPr>
    </w:p>
    <w:p>
      <w:pPr>
        <w:pStyle w:val="2"/>
        <w:ind w:left="560" w:firstLine="422"/>
        <w:rPr>
          <w:rFonts w:ascii="宋体" w:hAnsi="宋体" w:cs="宋体"/>
          <w:b/>
          <w:bCs/>
          <w:szCs w:val="21"/>
        </w:rPr>
      </w:pPr>
    </w:p>
    <w:p>
      <w:pPr>
        <w:pStyle w:val="2"/>
        <w:ind w:left="560" w:firstLine="422"/>
        <w:rPr>
          <w:rFonts w:ascii="宋体" w:hAnsi="宋体" w:cs="宋体"/>
          <w:b/>
          <w:bCs/>
          <w:szCs w:val="21"/>
        </w:rPr>
      </w:pPr>
    </w:p>
    <w:p>
      <w:pPr>
        <w:ind w:firstLine="803"/>
        <w:jc w:val="center"/>
        <w:rPr>
          <w:rFonts w:ascii="宋体" w:hAnsi="宋体" w:cs="宋体"/>
          <w:b/>
          <w:bCs/>
          <w:sz w:val="21"/>
          <w:szCs w:val="21"/>
        </w:rPr>
      </w:pPr>
    </w:p>
    <w:p>
      <w:pPr>
        <w:pStyle w:val="2"/>
        <w:ind w:left="560" w:firstLine="422"/>
        <w:rPr>
          <w:rFonts w:ascii="宋体" w:hAnsi="宋体" w:cs="宋体"/>
          <w:b/>
          <w:bCs/>
          <w:szCs w:val="21"/>
        </w:rPr>
      </w:pPr>
    </w:p>
    <w:p>
      <w:pPr>
        <w:ind w:firstLine="803"/>
        <w:jc w:val="center"/>
        <w:rPr>
          <w:rFonts w:ascii="宋体" w:hAnsi="宋体" w:cs="宋体"/>
          <w:b/>
          <w:bCs/>
          <w:sz w:val="21"/>
          <w:szCs w:val="21"/>
        </w:rPr>
      </w:pPr>
    </w:p>
    <w:p>
      <w:pPr>
        <w:ind w:firstLine="803"/>
        <w:jc w:val="center"/>
        <w:rPr>
          <w:rFonts w:ascii="宋体" w:hAnsi="宋体" w:cs="宋体"/>
          <w:b/>
          <w:sz w:val="21"/>
          <w:szCs w:val="21"/>
        </w:rPr>
      </w:pPr>
      <w:r>
        <w:rPr>
          <w:rFonts w:hint="eastAsia" w:ascii="宋体" w:hAnsi="宋体" w:cs="宋体"/>
          <w:b/>
          <w:bCs/>
          <w:sz w:val="21"/>
          <w:szCs w:val="21"/>
        </w:rPr>
        <w:t>七、</w:t>
      </w:r>
      <w:r>
        <w:rPr>
          <w:rFonts w:hint="eastAsia" w:ascii="宋体" w:hAnsi="宋体" w:cs="宋体"/>
          <w:b/>
          <w:sz w:val="21"/>
          <w:szCs w:val="21"/>
        </w:rPr>
        <w:t>报价一览表及报价文件</w:t>
      </w:r>
    </w:p>
    <w:p>
      <w:pPr>
        <w:tabs>
          <w:tab w:val="left" w:pos="1680"/>
        </w:tabs>
        <w:adjustRightInd w:val="0"/>
        <w:snapToGrid w:val="0"/>
        <w:rPr>
          <w:rFonts w:ascii="宋体" w:hAnsi="宋体" w:cs="宋体"/>
          <w:sz w:val="21"/>
          <w:szCs w:val="21"/>
        </w:rPr>
      </w:pPr>
      <w:r>
        <w:rPr>
          <w:rFonts w:hint="eastAsia" w:ascii="宋体" w:hAnsi="宋体" w:cs="宋体"/>
          <w:sz w:val="21"/>
          <w:szCs w:val="21"/>
        </w:rPr>
        <w:t>附件10</w:t>
      </w:r>
      <w:r>
        <w:rPr>
          <w:rFonts w:hint="eastAsia" w:ascii="宋体" w:hAnsi="宋体" w:cs="宋体"/>
          <w:sz w:val="21"/>
          <w:szCs w:val="21"/>
        </w:rPr>
        <w:tab/>
      </w:r>
    </w:p>
    <w:p>
      <w:pPr>
        <w:spacing w:line="360" w:lineRule="exact"/>
        <w:ind w:firstLine="210" w:firstLineChars="100"/>
        <w:rPr>
          <w:rFonts w:ascii="宋体" w:hAnsi="宋体" w:cs="宋体"/>
          <w:sz w:val="21"/>
          <w:szCs w:val="21"/>
        </w:rPr>
      </w:pPr>
    </w:p>
    <w:p>
      <w:pPr>
        <w:adjustRightInd w:val="0"/>
        <w:snapToGrid w:val="0"/>
        <w:jc w:val="center"/>
        <w:rPr>
          <w:rFonts w:ascii="宋体" w:hAnsi="宋体" w:cs="宋体"/>
          <w:bCs/>
          <w:sz w:val="21"/>
          <w:szCs w:val="21"/>
        </w:rPr>
      </w:pPr>
    </w:p>
    <w:p>
      <w:pPr>
        <w:jc w:val="center"/>
        <w:rPr>
          <w:rFonts w:ascii="宋体" w:hAnsi="宋体" w:cs="宋体"/>
          <w:sz w:val="21"/>
          <w:szCs w:val="21"/>
        </w:rPr>
      </w:pPr>
      <w:r>
        <w:rPr>
          <w:rFonts w:hint="eastAsia" w:ascii="宋体" w:hAnsi="宋体" w:cs="宋体"/>
          <w:bCs/>
          <w:sz w:val="21"/>
          <w:szCs w:val="21"/>
        </w:rPr>
        <w:t>报价一览表</w:t>
      </w:r>
    </w:p>
    <w:p>
      <w:pPr>
        <w:adjustRightInd w:val="0"/>
        <w:snapToGrid w:val="0"/>
        <w:rPr>
          <w:rFonts w:ascii="宋体" w:hAnsi="宋体" w:cs="宋体"/>
          <w:sz w:val="21"/>
          <w:szCs w:val="21"/>
        </w:rPr>
      </w:pPr>
    </w:p>
    <w:tbl>
      <w:tblPr>
        <w:tblStyle w:val="42"/>
        <w:tblW w:w="882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060"/>
        <w:gridCol w:w="1620"/>
        <w:gridCol w:w="25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620" w:type="dxa"/>
            <w:tcBorders>
              <w:top w:val="double" w:color="auto" w:sz="4" w:space="0"/>
              <w:left w:val="double" w:color="auto" w:sz="4" w:space="0"/>
              <w:bottom w:val="single" w:color="auto" w:sz="6" w:space="0"/>
              <w:right w:val="single" w:color="auto" w:sz="6" w:space="0"/>
            </w:tcBorders>
            <w:vAlign w:val="center"/>
          </w:tcPr>
          <w:p>
            <w:pPr>
              <w:tabs>
                <w:tab w:val="left" w:pos="403"/>
                <w:tab w:val="center" w:pos="3781"/>
              </w:tabs>
              <w:spacing w:line="420" w:lineRule="exact"/>
              <w:ind w:right="-6941" w:rightChars="-2479" w:firstLine="210" w:firstLineChars="100"/>
              <w:rPr>
                <w:rFonts w:ascii="宋体" w:hAnsi="宋体" w:cs="宋体"/>
                <w:sz w:val="21"/>
                <w:szCs w:val="21"/>
              </w:rPr>
            </w:pPr>
            <w:r>
              <w:rPr>
                <w:rFonts w:hint="eastAsia" w:ascii="宋体" w:hAnsi="宋体" w:cs="宋体"/>
                <w:sz w:val="21"/>
                <w:szCs w:val="21"/>
              </w:rPr>
              <w:t>项目名称</w:t>
            </w:r>
            <w:r>
              <w:rPr>
                <w:rFonts w:hint="eastAsia" w:ascii="宋体" w:hAnsi="宋体" w:cs="宋体"/>
                <w:sz w:val="21"/>
                <w:szCs w:val="21"/>
              </w:rPr>
              <w:tab/>
            </w:r>
            <w:r>
              <w:rPr>
                <w:rFonts w:hint="eastAsia" w:ascii="宋体" w:hAnsi="宋体" w:cs="宋体"/>
                <w:sz w:val="21"/>
                <w:szCs w:val="21"/>
              </w:rPr>
              <w:t>项目名称</w:t>
            </w:r>
          </w:p>
        </w:tc>
        <w:tc>
          <w:tcPr>
            <w:tcW w:w="3060" w:type="dxa"/>
            <w:tcBorders>
              <w:top w:val="double" w:color="auto" w:sz="4" w:space="0"/>
              <w:left w:val="single" w:color="auto" w:sz="6" w:space="0"/>
              <w:bottom w:val="single" w:color="auto" w:sz="6" w:space="0"/>
              <w:right w:val="single" w:color="auto" w:sz="6" w:space="0"/>
            </w:tcBorders>
            <w:vAlign w:val="center"/>
          </w:tcPr>
          <w:p>
            <w:pPr>
              <w:spacing w:line="420" w:lineRule="exact"/>
              <w:jc w:val="center"/>
              <w:rPr>
                <w:rFonts w:ascii="宋体" w:hAnsi="宋体" w:cs="宋体"/>
                <w:sz w:val="21"/>
                <w:szCs w:val="21"/>
              </w:rPr>
            </w:pPr>
          </w:p>
        </w:tc>
        <w:tc>
          <w:tcPr>
            <w:tcW w:w="1620" w:type="dxa"/>
            <w:tcBorders>
              <w:top w:val="double" w:color="auto" w:sz="4" w:space="0"/>
              <w:left w:val="single" w:color="auto" w:sz="6" w:space="0"/>
              <w:right w:val="single" w:color="auto" w:sz="6" w:space="0"/>
            </w:tcBorders>
            <w:vAlign w:val="center"/>
          </w:tcPr>
          <w:p>
            <w:pPr>
              <w:spacing w:line="420" w:lineRule="exact"/>
              <w:jc w:val="center"/>
              <w:rPr>
                <w:rFonts w:ascii="宋体" w:hAnsi="宋体" w:cs="宋体"/>
                <w:sz w:val="21"/>
                <w:szCs w:val="21"/>
              </w:rPr>
            </w:pPr>
            <w:r>
              <w:rPr>
                <w:rFonts w:hint="eastAsia" w:ascii="宋体" w:hAnsi="宋体" w:cs="宋体"/>
                <w:sz w:val="21"/>
                <w:szCs w:val="21"/>
              </w:rPr>
              <w:t>采购代理编号</w:t>
            </w:r>
          </w:p>
        </w:tc>
        <w:tc>
          <w:tcPr>
            <w:tcW w:w="2520" w:type="dxa"/>
            <w:tcBorders>
              <w:top w:val="double" w:color="auto" w:sz="4" w:space="0"/>
              <w:left w:val="single" w:color="auto" w:sz="6" w:space="0"/>
              <w:right w:val="double" w:color="auto" w:sz="4" w:space="0"/>
            </w:tcBorders>
            <w:vAlign w:val="center"/>
          </w:tcPr>
          <w:p>
            <w:pPr>
              <w:spacing w:line="420" w:lineRule="exact"/>
              <w:jc w:val="center"/>
              <w:rPr>
                <w:rFonts w:ascii="宋体" w:hAnsi="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20" w:type="dxa"/>
            <w:tcBorders>
              <w:top w:val="single" w:color="auto" w:sz="6" w:space="0"/>
              <w:left w:val="double" w:color="auto" w:sz="4" w:space="0"/>
              <w:right w:val="single" w:color="auto" w:sz="6" w:space="0"/>
            </w:tcBorders>
            <w:vAlign w:val="center"/>
          </w:tcPr>
          <w:p>
            <w:pPr>
              <w:spacing w:line="420" w:lineRule="exact"/>
              <w:jc w:val="center"/>
              <w:rPr>
                <w:rFonts w:ascii="宋体" w:hAnsi="宋体" w:cs="宋体"/>
                <w:sz w:val="21"/>
                <w:szCs w:val="21"/>
              </w:rPr>
            </w:pPr>
            <w:r>
              <w:rPr>
                <w:rFonts w:hint="eastAsia" w:ascii="宋体" w:hAnsi="宋体" w:cs="宋体"/>
                <w:sz w:val="21"/>
                <w:szCs w:val="21"/>
              </w:rPr>
              <w:t>服务内容</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rPr>
                <w:rFonts w:ascii="宋体" w:hAnsi="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20" w:type="dxa"/>
            <w:tcBorders>
              <w:top w:val="single" w:color="auto" w:sz="6" w:space="0"/>
              <w:left w:val="double" w:color="auto" w:sz="4" w:space="0"/>
              <w:right w:val="single" w:color="auto" w:sz="6" w:space="0"/>
            </w:tcBorders>
            <w:vAlign w:val="center"/>
          </w:tcPr>
          <w:p>
            <w:pPr>
              <w:spacing w:line="420" w:lineRule="exact"/>
              <w:jc w:val="center"/>
              <w:rPr>
                <w:rFonts w:ascii="宋体" w:hAnsi="宋体" w:cs="宋体"/>
                <w:sz w:val="21"/>
                <w:szCs w:val="21"/>
              </w:rPr>
            </w:pPr>
            <w:r>
              <w:rPr>
                <w:rFonts w:hint="eastAsia" w:ascii="宋体" w:hAnsi="宋体" w:cs="宋体"/>
                <w:sz w:val="21"/>
                <w:szCs w:val="21"/>
              </w:rPr>
              <w:t>报价</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rPr>
                <w:rFonts w:ascii="宋体" w:hAnsi="宋体" w:cs="宋体"/>
                <w:sz w:val="21"/>
                <w:szCs w:val="21"/>
              </w:rPr>
            </w:pPr>
            <w:r>
              <w:rPr>
                <w:rFonts w:hint="eastAsia" w:ascii="宋体" w:hAnsi="宋体" w:cs="宋体"/>
                <w:sz w:val="21"/>
                <w:szCs w:val="21"/>
              </w:rPr>
              <w:t>大写：</w:t>
            </w:r>
            <w:r>
              <w:rPr>
                <w:rFonts w:hint="eastAsia" w:ascii="宋体" w:hAnsi="宋体" w:cs="宋体"/>
                <w:sz w:val="21"/>
                <w:szCs w:val="21"/>
                <w:u w:val="single"/>
              </w:rPr>
              <w:t xml:space="preserve">                    </w:t>
            </w:r>
            <w:r>
              <w:rPr>
                <w:rFonts w:hint="eastAsia" w:ascii="宋体" w:hAnsi="宋体" w:cs="宋体"/>
                <w:sz w:val="21"/>
                <w:szCs w:val="21"/>
              </w:rPr>
              <w:t>元人民币整</w:t>
            </w:r>
          </w:p>
          <w:p>
            <w:pPr>
              <w:spacing w:line="420" w:lineRule="exact"/>
              <w:rPr>
                <w:rFonts w:ascii="宋体" w:hAnsi="宋体" w:cs="宋体"/>
                <w:sz w:val="21"/>
                <w:szCs w:val="21"/>
              </w:rPr>
            </w:pPr>
            <w:r>
              <w:rPr>
                <w:rFonts w:hint="eastAsia" w:ascii="宋体" w:hAnsi="宋体" w:cs="宋体"/>
                <w:sz w:val="21"/>
                <w:szCs w:val="21"/>
              </w:rPr>
              <w:t>小写：</w:t>
            </w:r>
            <w:r>
              <w:rPr>
                <w:rFonts w:hint="eastAsia" w:ascii="宋体" w:hAnsi="宋体" w:cs="宋体"/>
                <w:sz w:val="21"/>
                <w:szCs w:val="21"/>
                <w:u w:val="single"/>
              </w:rPr>
              <w:t xml:space="preserve">                    </w:t>
            </w:r>
            <w:r>
              <w:rPr>
                <w:rFonts w:hint="eastAsia" w:ascii="宋体" w:hAnsi="宋体" w:cs="宋体"/>
                <w:sz w:val="21"/>
                <w:szCs w:val="21"/>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620" w:type="dxa"/>
            <w:tcBorders>
              <w:top w:val="single" w:color="auto" w:sz="6" w:space="0"/>
              <w:left w:val="double" w:color="auto" w:sz="4" w:space="0"/>
              <w:bottom w:val="single" w:color="auto" w:sz="6" w:space="0"/>
              <w:right w:val="single" w:color="auto" w:sz="6" w:space="0"/>
            </w:tcBorders>
            <w:vAlign w:val="center"/>
          </w:tcPr>
          <w:p>
            <w:pPr>
              <w:spacing w:line="420" w:lineRule="exact"/>
              <w:jc w:val="center"/>
              <w:rPr>
                <w:rFonts w:ascii="宋体" w:hAnsi="宋体" w:cs="宋体"/>
                <w:sz w:val="21"/>
                <w:szCs w:val="21"/>
              </w:rPr>
            </w:pPr>
            <w:r>
              <w:rPr>
                <w:rFonts w:hint="eastAsia" w:ascii="宋体" w:hAnsi="宋体" w:cs="宋体"/>
                <w:sz w:val="21"/>
                <w:szCs w:val="21"/>
              </w:rPr>
              <w:t>合同周期</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spacing w:line="420" w:lineRule="exact"/>
              <w:rPr>
                <w:rFonts w:ascii="宋体" w:hAnsi="宋体" w:cs="宋体"/>
                <w:i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620" w:type="dxa"/>
            <w:tcBorders>
              <w:top w:val="single" w:color="auto" w:sz="6" w:space="0"/>
              <w:left w:val="double" w:color="auto" w:sz="4" w:space="0"/>
              <w:bottom w:val="single" w:color="auto" w:sz="6" w:space="0"/>
              <w:right w:val="single" w:color="auto" w:sz="6" w:space="0"/>
            </w:tcBorders>
            <w:vAlign w:val="center"/>
          </w:tcPr>
          <w:p>
            <w:pPr>
              <w:spacing w:line="420" w:lineRule="exact"/>
              <w:jc w:val="center"/>
              <w:rPr>
                <w:rFonts w:ascii="宋体" w:hAnsi="宋体" w:cs="宋体"/>
                <w:sz w:val="21"/>
                <w:szCs w:val="21"/>
              </w:rPr>
            </w:pPr>
            <w:r>
              <w:rPr>
                <w:rFonts w:hint="eastAsia" w:ascii="宋体" w:hAnsi="宋体" w:cs="宋体"/>
                <w:sz w:val="21"/>
                <w:szCs w:val="21"/>
              </w:rPr>
              <w:t>项目负责人</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spacing w:line="420" w:lineRule="exact"/>
              <w:ind w:firstLine="210" w:firstLineChars="100"/>
              <w:rPr>
                <w:rFonts w:ascii="宋体" w:hAnsi="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620" w:type="dxa"/>
            <w:tcBorders>
              <w:top w:val="single" w:color="auto" w:sz="6" w:space="0"/>
              <w:left w:val="double" w:color="auto" w:sz="4" w:space="0"/>
              <w:bottom w:val="double" w:color="auto" w:sz="4" w:space="0"/>
              <w:right w:val="single" w:color="auto" w:sz="6" w:space="0"/>
            </w:tcBorders>
            <w:vAlign w:val="center"/>
          </w:tcPr>
          <w:p>
            <w:pPr>
              <w:spacing w:line="420" w:lineRule="exact"/>
              <w:jc w:val="center"/>
              <w:rPr>
                <w:rFonts w:ascii="宋体" w:hAnsi="宋体" w:cs="宋体"/>
                <w:sz w:val="21"/>
                <w:szCs w:val="21"/>
              </w:rPr>
            </w:pPr>
            <w:r>
              <w:rPr>
                <w:rFonts w:hint="eastAsia" w:ascii="宋体" w:hAnsi="宋体" w:cs="宋体"/>
                <w:sz w:val="21"/>
                <w:szCs w:val="21"/>
              </w:rPr>
              <w:t>备  注</w:t>
            </w:r>
          </w:p>
        </w:tc>
        <w:tc>
          <w:tcPr>
            <w:tcW w:w="7200" w:type="dxa"/>
            <w:gridSpan w:val="3"/>
            <w:tcBorders>
              <w:top w:val="single" w:color="auto" w:sz="6" w:space="0"/>
              <w:left w:val="single" w:color="auto" w:sz="6" w:space="0"/>
              <w:bottom w:val="double" w:color="auto" w:sz="4" w:space="0"/>
              <w:right w:val="double" w:color="auto" w:sz="4" w:space="0"/>
            </w:tcBorders>
            <w:vAlign w:val="center"/>
          </w:tcPr>
          <w:p>
            <w:pPr>
              <w:spacing w:line="420" w:lineRule="exact"/>
              <w:rPr>
                <w:rFonts w:ascii="宋体" w:hAnsi="宋体" w:cs="宋体"/>
                <w:sz w:val="21"/>
                <w:szCs w:val="21"/>
              </w:rPr>
            </w:pPr>
          </w:p>
        </w:tc>
      </w:tr>
    </w:tbl>
    <w:p>
      <w:pPr>
        <w:adjustRightInd w:val="0"/>
        <w:snapToGrid w:val="0"/>
        <w:spacing w:line="360" w:lineRule="auto"/>
        <w:ind w:left="-117" w:leftChars="-42"/>
        <w:rPr>
          <w:rFonts w:ascii="宋体" w:hAnsi="宋体" w:cs="宋体"/>
          <w:sz w:val="21"/>
          <w:szCs w:val="21"/>
        </w:rPr>
      </w:pPr>
    </w:p>
    <w:p>
      <w:pPr>
        <w:adjustRightInd w:val="0"/>
        <w:snapToGrid w:val="0"/>
        <w:spacing w:line="360" w:lineRule="auto"/>
        <w:rPr>
          <w:rFonts w:ascii="宋体" w:hAnsi="宋体" w:cs="宋体"/>
          <w:sz w:val="21"/>
          <w:szCs w:val="21"/>
        </w:rPr>
      </w:pPr>
      <w:r>
        <w:rPr>
          <w:rFonts w:hint="eastAsia" w:ascii="宋体" w:hAnsi="宋体" w:cs="宋体"/>
          <w:sz w:val="21"/>
          <w:szCs w:val="21"/>
        </w:rPr>
        <w:t>供应商（盖单位章）：</w:t>
      </w:r>
    </w:p>
    <w:p>
      <w:pPr>
        <w:adjustRightInd w:val="0"/>
        <w:snapToGrid w:val="0"/>
        <w:spacing w:line="360" w:lineRule="auto"/>
        <w:rPr>
          <w:rFonts w:ascii="宋体" w:hAnsi="宋体" w:cs="宋体"/>
          <w:sz w:val="21"/>
          <w:szCs w:val="21"/>
        </w:rPr>
      </w:pPr>
      <w:r>
        <w:rPr>
          <w:rFonts w:hint="eastAsia" w:ascii="宋体" w:hAnsi="宋体" w:cs="宋体"/>
          <w:sz w:val="21"/>
          <w:szCs w:val="21"/>
        </w:rPr>
        <w:t>法定代表人或其委托代理人签字：</w:t>
      </w:r>
      <w:r>
        <w:rPr>
          <w:rFonts w:hint="eastAsia" w:ascii="宋体" w:hAnsi="宋体" w:cs="宋体"/>
          <w:sz w:val="21"/>
          <w:szCs w:val="21"/>
          <w:u w:val="single"/>
        </w:rPr>
        <w:t xml:space="preserve">       </w:t>
      </w:r>
    </w:p>
    <w:p>
      <w:pPr>
        <w:adjustRightInd w:val="0"/>
        <w:snapToGrid w:val="0"/>
        <w:spacing w:line="360" w:lineRule="auto"/>
        <w:rPr>
          <w:rFonts w:ascii="宋体" w:hAnsi="宋体" w:cs="宋体"/>
          <w:sz w:val="21"/>
          <w:szCs w:val="21"/>
        </w:rPr>
      </w:pPr>
      <w:r>
        <w:rPr>
          <w:rFonts w:hint="eastAsia" w:ascii="宋体" w:hAnsi="宋体" w:cs="宋体"/>
          <w:sz w:val="21"/>
          <w:szCs w:val="21"/>
        </w:rPr>
        <w:t>日期：</w:t>
      </w:r>
      <w:r>
        <w:rPr>
          <w:rFonts w:hint="eastAsia" w:ascii="宋体" w:hAnsi="宋体" w:cs="宋体"/>
          <w:sz w:val="21"/>
          <w:szCs w:val="21"/>
          <w:u w:val="single"/>
        </w:rPr>
        <w:t xml:space="preserve">         </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rPr>
        <w:t>月</w:t>
      </w:r>
      <w:r>
        <w:rPr>
          <w:rFonts w:hint="eastAsia" w:ascii="宋体" w:hAnsi="宋体" w:cs="宋体"/>
          <w:sz w:val="21"/>
          <w:szCs w:val="21"/>
          <w:u w:val="single"/>
        </w:rPr>
        <w:t xml:space="preserve">      </w:t>
      </w:r>
      <w:r>
        <w:rPr>
          <w:rFonts w:hint="eastAsia" w:ascii="宋体" w:hAnsi="宋体" w:cs="宋体"/>
          <w:sz w:val="21"/>
          <w:szCs w:val="21"/>
        </w:rPr>
        <w:t>日</w:t>
      </w:r>
    </w:p>
    <w:p>
      <w:pPr>
        <w:adjustRightInd w:val="0"/>
        <w:snapToGrid w:val="0"/>
        <w:rPr>
          <w:rFonts w:ascii="宋体" w:hAnsi="宋体" w:cs="宋体"/>
          <w:sz w:val="21"/>
          <w:szCs w:val="21"/>
        </w:rPr>
      </w:pPr>
    </w:p>
    <w:p>
      <w:pPr>
        <w:spacing w:line="360" w:lineRule="exact"/>
        <w:outlineLvl w:val="0"/>
        <w:rPr>
          <w:rFonts w:ascii="宋体" w:hAnsi="宋体" w:cs="宋体"/>
          <w:sz w:val="21"/>
          <w:szCs w:val="21"/>
        </w:rPr>
      </w:pPr>
    </w:p>
    <w:p>
      <w:pPr>
        <w:adjustRightInd w:val="0"/>
        <w:snapToGrid w:val="0"/>
        <w:spacing w:line="360" w:lineRule="auto"/>
        <w:ind w:left="-117" w:leftChars="-42"/>
        <w:rPr>
          <w:rFonts w:ascii="宋体" w:hAnsi="宋体" w:cs="宋体"/>
          <w:sz w:val="21"/>
          <w:szCs w:val="21"/>
        </w:rPr>
      </w:pPr>
    </w:p>
    <w:p>
      <w:pPr>
        <w:adjustRightInd w:val="0"/>
        <w:snapToGrid w:val="0"/>
        <w:spacing w:line="360" w:lineRule="auto"/>
        <w:ind w:left="-117" w:leftChars="-42"/>
        <w:rPr>
          <w:rFonts w:ascii="宋体" w:hAnsi="宋体" w:cs="宋体"/>
          <w:sz w:val="21"/>
          <w:szCs w:val="21"/>
        </w:rPr>
      </w:pPr>
    </w:p>
    <w:p>
      <w:pPr>
        <w:adjustRightInd w:val="0"/>
        <w:snapToGrid w:val="0"/>
        <w:spacing w:line="360" w:lineRule="auto"/>
        <w:ind w:left="-117" w:leftChars="-42"/>
        <w:rPr>
          <w:rFonts w:ascii="宋体" w:hAnsi="宋体" w:cs="宋体"/>
          <w:sz w:val="21"/>
          <w:szCs w:val="21"/>
        </w:rPr>
      </w:pPr>
    </w:p>
    <w:p>
      <w:pPr>
        <w:pStyle w:val="2"/>
        <w:ind w:left="560"/>
        <w:rPr>
          <w:rFonts w:ascii="宋体" w:hAnsi="宋体" w:cs="宋体"/>
          <w:szCs w:val="21"/>
        </w:rPr>
        <w:sectPr>
          <w:headerReference r:id="rId17" w:type="default"/>
          <w:footerReference r:id="rId18" w:type="default"/>
          <w:pgSz w:w="11906" w:h="16838"/>
          <w:pgMar w:top="232" w:right="1588" w:bottom="1474" w:left="1474" w:header="851" w:footer="992" w:gutter="0"/>
          <w:pgNumType w:fmt="decimal"/>
          <w:cols w:space="720" w:num="1"/>
          <w:docGrid w:type="linesAndChars" w:linePitch="312" w:charSpace="0"/>
        </w:sectPr>
      </w:pPr>
    </w:p>
    <w:p>
      <w:pPr>
        <w:adjustRightInd w:val="0"/>
        <w:snapToGrid w:val="0"/>
        <w:rPr>
          <w:rFonts w:ascii="宋体" w:hAnsi="宋体" w:cs="宋体"/>
          <w:sz w:val="21"/>
          <w:szCs w:val="21"/>
        </w:rPr>
      </w:pPr>
      <w:r>
        <w:rPr>
          <w:rFonts w:hint="eastAsia" w:ascii="宋体" w:hAnsi="宋体" w:cs="宋体"/>
          <w:sz w:val="21"/>
          <w:szCs w:val="21"/>
        </w:rPr>
        <w:t>附件10-1</w:t>
      </w:r>
    </w:p>
    <w:p>
      <w:pPr>
        <w:adjustRightInd w:val="0"/>
        <w:snapToGrid w:val="0"/>
        <w:jc w:val="center"/>
        <w:rPr>
          <w:rFonts w:ascii="宋体" w:hAnsi="宋体" w:cs="宋体"/>
          <w:sz w:val="21"/>
          <w:szCs w:val="21"/>
        </w:rPr>
      </w:pPr>
      <w:r>
        <w:rPr>
          <w:rFonts w:hint="eastAsia" w:ascii="宋体" w:hAnsi="宋体" w:cs="宋体"/>
          <w:sz w:val="21"/>
          <w:szCs w:val="21"/>
        </w:rPr>
        <w:t xml:space="preserve">分项价格表 </w:t>
      </w:r>
    </w:p>
    <w:p>
      <w:pPr>
        <w:spacing w:line="360" w:lineRule="exact"/>
        <w:rPr>
          <w:rFonts w:ascii="宋体" w:hAnsi="宋体" w:cs="宋体"/>
          <w:b/>
          <w:sz w:val="21"/>
          <w:szCs w:val="21"/>
        </w:rPr>
      </w:pPr>
    </w:p>
    <w:p>
      <w:pPr>
        <w:spacing w:line="360" w:lineRule="exact"/>
        <w:ind w:firstLine="210" w:firstLineChars="100"/>
        <w:rPr>
          <w:rFonts w:ascii="宋体" w:hAnsi="宋体" w:cs="宋体"/>
          <w:b/>
          <w:sz w:val="21"/>
          <w:szCs w:val="21"/>
        </w:rPr>
      </w:pPr>
      <w:r>
        <w:rPr>
          <w:rFonts w:hint="eastAsia" w:ascii="宋体" w:hAnsi="宋体" w:cs="宋体"/>
          <w:b/>
          <w:sz w:val="21"/>
          <w:szCs w:val="21"/>
        </w:rPr>
        <w:t>项目名称：</w:t>
      </w:r>
    </w:p>
    <w:p>
      <w:pPr>
        <w:spacing w:line="360" w:lineRule="exact"/>
        <w:ind w:firstLine="210" w:firstLineChars="100"/>
        <w:rPr>
          <w:rFonts w:ascii="宋体" w:hAnsi="宋体" w:cs="宋体"/>
          <w:b/>
          <w:sz w:val="21"/>
          <w:szCs w:val="21"/>
        </w:rPr>
      </w:pPr>
      <w:r>
        <w:rPr>
          <w:rFonts w:hint="eastAsia" w:ascii="宋体" w:hAnsi="宋体" w:cs="宋体"/>
          <w:b/>
          <w:sz w:val="21"/>
          <w:szCs w:val="21"/>
        </w:rPr>
        <w:t>包号：                                                                                                       金额单位：元</w:t>
      </w:r>
    </w:p>
    <w:tbl>
      <w:tblPr>
        <w:tblStyle w:val="42"/>
        <w:tblW w:w="14752" w:type="dxa"/>
        <w:tblInd w:w="289"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141"/>
        <w:gridCol w:w="1665"/>
        <w:gridCol w:w="3810"/>
        <w:gridCol w:w="2385"/>
        <w:gridCol w:w="2415"/>
        <w:gridCol w:w="156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776" w:type="dxa"/>
            <w:vAlign w:val="center"/>
          </w:tcPr>
          <w:p>
            <w:pPr>
              <w:adjustRightInd w:val="0"/>
              <w:snapToGrid w:val="0"/>
              <w:jc w:val="center"/>
              <w:rPr>
                <w:rFonts w:ascii="宋体" w:hAnsi="宋体" w:cs="宋体"/>
                <w:sz w:val="21"/>
                <w:szCs w:val="21"/>
              </w:rPr>
            </w:pPr>
            <w:r>
              <w:rPr>
                <w:rFonts w:hint="eastAsia" w:ascii="宋体" w:hAnsi="宋体" w:cs="宋体"/>
                <w:sz w:val="21"/>
                <w:szCs w:val="21"/>
              </w:rPr>
              <w:t>序号</w:t>
            </w:r>
          </w:p>
        </w:tc>
        <w:tc>
          <w:tcPr>
            <w:tcW w:w="2141" w:type="dxa"/>
            <w:vAlign w:val="center"/>
          </w:tcPr>
          <w:p>
            <w:pPr>
              <w:adjustRightInd w:val="0"/>
              <w:snapToGrid w:val="0"/>
              <w:jc w:val="center"/>
              <w:rPr>
                <w:rFonts w:ascii="宋体" w:hAnsi="宋体" w:cs="宋体"/>
                <w:sz w:val="21"/>
                <w:szCs w:val="21"/>
              </w:rPr>
            </w:pPr>
            <w:r>
              <w:rPr>
                <w:rFonts w:hint="eastAsia" w:ascii="宋体" w:hAnsi="宋体" w:cs="宋体"/>
                <w:sz w:val="21"/>
                <w:szCs w:val="21"/>
              </w:rPr>
              <w:t>服务名称</w:t>
            </w:r>
          </w:p>
        </w:tc>
        <w:tc>
          <w:tcPr>
            <w:tcW w:w="1665" w:type="dxa"/>
            <w:vAlign w:val="center"/>
          </w:tcPr>
          <w:p>
            <w:pPr>
              <w:adjustRightInd w:val="0"/>
              <w:snapToGrid w:val="0"/>
              <w:jc w:val="center"/>
              <w:rPr>
                <w:rFonts w:ascii="宋体" w:hAnsi="宋体" w:cs="宋体"/>
                <w:sz w:val="21"/>
                <w:szCs w:val="21"/>
              </w:rPr>
            </w:pPr>
            <w:r>
              <w:rPr>
                <w:rFonts w:hint="eastAsia" w:ascii="宋体" w:hAnsi="宋体" w:cs="宋体"/>
                <w:sz w:val="21"/>
                <w:szCs w:val="21"/>
              </w:rPr>
              <w:t>人员数量（人）</w:t>
            </w:r>
          </w:p>
        </w:tc>
        <w:tc>
          <w:tcPr>
            <w:tcW w:w="3810" w:type="dxa"/>
            <w:vAlign w:val="center"/>
          </w:tcPr>
          <w:p>
            <w:pPr>
              <w:adjustRightInd w:val="0"/>
              <w:snapToGrid w:val="0"/>
              <w:jc w:val="center"/>
              <w:rPr>
                <w:rFonts w:ascii="宋体" w:hAnsi="宋体" w:cs="宋体"/>
                <w:sz w:val="21"/>
                <w:szCs w:val="21"/>
              </w:rPr>
            </w:pPr>
            <w:r>
              <w:rPr>
                <w:rFonts w:hint="eastAsia" w:ascii="宋体" w:hAnsi="宋体" w:cs="宋体"/>
                <w:sz w:val="21"/>
                <w:szCs w:val="21"/>
                <w:lang w:val="en-US" w:eastAsia="zh-CN"/>
              </w:rPr>
              <w:t>单价</w:t>
            </w:r>
            <w:r>
              <w:rPr>
                <w:rFonts w:hint="eastAsia" w:ascii="宋体" w:hAnsi="宋体" w:cs="宋体"/>
                <w:sz w:val="21"/>
                <w:szCs w:val="21"/>
              </w:rPr>
              <w:t>金额（元/月）</w:t>
            </w:r>
          </w:p>
        </w:tc>
        <w:tc>
          <w:tcPr>
            <w:tcW w:w="2385" w:type="dxa"/>
            <w:vAlign w:val="center"/>
          </w:tcPr>
          <w:p>
            <w:pPr>
              <w:adjustRightInd w:val="0"/>
              <w:snapToGrid w:val="0"/>
              <w:jc w:val="center"/>
              <w:rPr>
                <w:rFonts w:ascii="宋体" w:hAnsi="宋体" w:cs="宋体"/>
                <w:sz w:val="21"/>
                <w:szCs w:val="21"/>
              </w:rPr>
            </w:pPr>
            <w:r>
              <w:rPr>
                <w:rFonts w:hint="eastAsia" w:ascii="宋体" w:hAnsi="宋体" w:cs="宋体"/>
                <w:sz w:val="21"/>
                <w:szCs w:val="21"/>
              </w:rPr>
              <w:t>时间（月）</w:t>
            </w:r>
          </w:p>
        </w:tc>
        <w:tc>
          <w:tcPr>
            <w:tcW w:w="2415" w:type="dxa"/>
            <w:vAlign w:val="center"/>
          </w:tcPr>
          <w:p>
            <w:pPr>
              <w:adjustRightInd w:val="0"/>
              <w:snapToGrid w:val="0"/>
              <w:jc w:val="center"/>
              <w:rPr>
                <w:rFonts w:ascii="宋体" w:hAnsi="宋体" w:cs="宋体"/>
                <w:sz w:val="21"/>
                <w:szCs w:val="21"/>
              </w:rPr>
            </w:pPr>
            <w:r>
              <w:rPr>
                <w:rFonts w:hint="eastAsia" w:ascii="宋体" w:hAnsi="宋体" w:cs="宋体"/>
                <w:sz w:val="21"/>
                <w:szCs w:val="21"/>
              </w:rPr>
              <w:t>小计（元/年）</w:t>
            </w:r>
          </w:p>
        </w:tc>
        <w:tc>
          <w:tcPr>
            <w:tcW w:w="1560" w:type="dxa"/>
            <w:vAlign w:val="center"/>
          </w:tcPr>
          <w:p>
            <w:pPr>
              <w:adjustRightInd w:val="0"/>
              <w:snapToGrid w:val="0"/>
              <w:jc w:val="center"/>
              <w:rPr>
                <w:rFonts w:ascii="宋体" w:hAnsi="宋体" w:cs="宋体"/>
                <w:sz w:val="21"/>
                <w:szCs w:val="21"/>
              </w:rPr>
            </w:pPr>
            <w:r>
              <w:rPr>
                <w:rFonts w:hint="eastAsia" w:ascii="宋体" w:hAnsi="宋体" w:cs="宋体"/>
                <w:sz w:val="21"/>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76" w:type="dxa"/>
            <w:vAlign w:val="center"/>
          </w:tcPr>
          <w:p>
            <w:pPr>
              <w:adjustRightInd w:val="0"/>
              <w:snapToGrid w:val="0"/>
              <w:jc w:val="center"/>
              <w:rPr>
                <w:rFonts w:ascii="宋体" w:hAnsi="宋体" w:cs="宋体"/>
                <w:sz w:val="21"/>
                <w:szCs w:val="21"/>
              </w:rPr>
            </w:pPr>
          </w:p>
        </w:tc>
        <w:tc>
          <w:tcPr>
            <w:tcW w:w="2141" w:type="dxa"/>
            <w:vAlign w:val="center"/>
          </w:tcPr>
          <w:p>
            <w:pPr>
              <w:adjustRightInd w:val="0"/>
              <w:snapToGrid w:val="0"/>
              <w:jc w:val="center"/>
              <w:rPr>
                <w:rFonts w:ascii="宋体" w:hAnsi="宋体" w:cs="宋体"/>
                <w:sz w:val="21"/>
                <w:szCs w:val="21"/>
              </w:rPr>
            </w:pPr>
            <w:r>
              <w:rPr>
                <w:rFonts w:hint="eastAsia" w:ascii="宋体" w:hAnsi="宋体" w:cs="宋体"/>
                <w:sz w:val="21"/>
                <w:szCs w:val="21"/>
                <w:lang w:eastAsia="zh-CN"/>
              </w:rPr>
              <w:t>湖南智谷鑫服物业管理有限公司2022年度保安服务采购项目</w:t>
            </w:r>
          </w:p>
        </w:tc>
        <w:tc>
          <w:tcPr>
            <w:tcW w:w="1665" w:type="dxa"/>
            <w:vAlign w:val="center"/>
          </w:tcPr>
          <w:p>
            <w:pPr>
              <w:adjustRightInd w:val="0"/>
              <w:snapToGrid w:val="0"/>
              <w:jc w:val="center"/>
              <w:rPr>
                <w:rFonts w:ascii="宋体" w:hAnsi="宋体" w:cs="宋体"/>
                <w:sz w:val="21"/>
                <w:szCs w:val="21"/>
              </w:rPr>
            </w:pPr>
          </w:p>
        </w:tc>
        <w:tc>
          <w:tcPr>
            <w:tcW w:w="3810" w:type="dxa"/>
            <w:vAlign w:val="center"/>
          </w:tcPr>
          <w:p>
            <w:pPr>
              <w:adjustRightInd w:val="0"/>
              <w:snapToGrid w:val="0"/>
              <w:jc w:val="center"/>
              <w:rPr>
                <w:rFonts w:ascii="宋体" w:hAnsi="宋体" w:cs="宋体"/>
                <w:sz w:val="21"/>
                <w:szCs w:val="21"/>
              </w:rPr>
            </w:pPr>
          </w:p>
        </w:tc>
        <w:tc>
          <w:tcPr>
            <w:tcW w:w="2385" w:type="dxa"/>
            <w:vAlign w:val="center"/>
          </w:tcPr>
          <w:p>
            <w:pPr>
              <w:adjustRightInd w:val="0"/>
              <w:snapToGrid w:val="0"/>
              <w:jc w:val="center"/>
              <w:rPr>
                <w:rFonts w:ascii="宋体" w:hAnsi="宋体" w:cs="宋体"/>
                <w:sz w:val="21"/>
                <w:szCs w:val="21"/>
              </w:rPr>
            </w:pPr>
            <w:r>
              <w:rPr>
                <w:rFonts w:hint="eastAsia" w:ascii="宋体" w:hAnsi="宋体" w:cs="宋体"/>
                <w:sz w:val="21"/>
                <w:szCs w:val="21"/>
              </w:rPr>
              <w:t>12月</w:t>
            </w:r>
          </w:p>
        </w:tc>
        <w:tc>
          <w:tcPr>
            <w:tcW w:w="2415" w:type="dxa"/>
            <w:vAlign w:val="center"/>
          </w:tcPr>
          <w:p>
            <w:pPr>
              <w:adjustRightInd w:val="0"/>
              <w:snapToGrid w:val="0"/>
              <w:jc w:val="center"/>
              <w:rPr>
                <w:rFonts w:ascii="宋体" w:hAnsi="宋体" w:cs="宋体"/>
                <w:sz w:val="21"/>
                <w:szCs w:val="21"/>
              </w:rPr>
            </w:pPr>
          </w:p>
        </w:tc>
        <w:tc>
          <w:tcPr>
            <w:tcW w:w="1560" w:type="dxa"/>
            <w:vAlign w:val="center"/>
          </w:tcPr>
          <w:p>
            <w:pPr>
              <w:adjustRightInd w:val="0"/>
              <w:snapToGrid w:val="0"/>
              <w:jc w:val="center"/>
              <w:rPr>
                <w:rFonts w:ascii="宋体" w:hAnsi="宋体" w:cs="宋体"/>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76" w:type="dxa"/>
            <w:vAlign w:val="center"/>
          </w:tcPr>
          <w:p>
            <w:pPr>
              <w:adjustRightInd w:val="0"/>
              <w:snapToGrid w:val="0"/>
              <w:jc w:val="center"/>
              <w:rPr>
                <w:rFonts w:ascii="宋体" w:hAnsi="宋体" w:cs="宋体"/>
                <w:sz w:val="21"/>
                <w:szCs w:val="21"/>
              </w:rPr>
            </w:pPr>
          </w:p>
        </w:tc>
        <w:tc>
          <w:tcPr>
            <w:tcW w:w="2141" w:type="dxa"/>
            <w:vAlign w:val="center"/>
          </w:tcPr>
          <w:p>
            <w:pPr>
              <w:adjustRightInd w:val="0"/>
              <w:snapToGrid w:val="0"/>
              <w:jc w:val="center"/>
              <w:rPr>
                <w:rFonts w:ascii="宋体" w:hAnsi="宋体" w:cs="宋体"/>
                <w:sz w:val="21"/>
                <w:szCs w:val="21"/>
              </w:rPr>
            </w:pPr>
          </w:p>
        </w:tc>
        <w:tc>
          <w:tcPr>
            <w:tcW w:w="1665" w:type="dxa"/>
            <w:vAlign w:val="center"/>
          </w:tcPr>
          <w:p>
            <w:pPr>
              <w:adjustRightInd w:val="0"/>
              <w:snapToGrid w:val="0"/>
              <w:jc w:val="center"/>
              <w:rPr>
                <w:rFonts w:ascii="宋体" w:hAnsi="宋体" w:cs="宋体"/>
                <w:sz w:val="21"/>
                <w:szCs w:val="21"/>
              </w:rPr>
            </w:pPr>
          </w:p>
        </w:tc>
        <w:tc>
          <w:tcPr>
            <w:tcW w:w="3810" w:type="dxa"/>
            <w:vAlign w:val="center"/>
          </w:tcPr>
          <w:p>
            <w:pPr>
              <w:adjustRightInd w:val="0"/>
              <w:snapToGrid w:val="0"/>
              <w:jc w:val="center"/>
              <w:rPr>
                <w:rFonts w:ascii="宋体" w:hAnsi="宋体" w:cs="宋体"/>
                <w:sz w:val="21"/>
                <w:szCs w:val="21"/>
              </w:rPr>
            </w:pPr>
          </w:p>
        </w:tc>
        <w:tc>
          <w:tcPr>
            <w:tcW w:w="2385" w:type="dxa"/>
            <w:vAlign w:val="center"/>
          </w:tcPr>
          <w:p>
            <w:pPr>
              <w:adjustRightInd w:val="0"/>
              <w:snapToGrid w:val="0"/>
              <w:jc w:val="center"/>
              <w:rPr>
                <w:rFonts w:ascii="宋体" w:hAnsi="宋体" w:cs="宋体"/>
                <w:sz w:val="21"/>
                <w:szCs w:val="21"/>
              </w:rPr>
            </w:pPr>
          </w:p>
        </w:tc>
        <w:tc>
          <w:tcPr>
            <w:tcW w:w="2415" w:type="dxa"/>
            <w:vAlign w:val="center"/>
          </w:tcPr>
          <w:p>
            <w:pPr>
              <w:adjustRightInd w:val="0"/>
              <w:snapToGrid w:val="0"/>
              <w:jc w:val="center"/>
              <w:rPr>
                <w:rFonts w:ascii="宋体" w:hAnsi="宋体" w:cs="宋体"/>
                <w:sz w:val="21"/>
                <w:szCs w:val="21"/>
              </w:rPr>
            </w:pPr>
          </w:p>
        </w:tc>
        <w:tc>
          <w:tcPr>
            <w:tcW w:w="1560" w:type="dxa"/>
            <w:vAlign w:val="center"/>
          </w:tcPr>
          <w:p>
            <w:pPr>
              <w:adjustRightInd w:val="0"/>
              <w:snapToGrid w:val="0"/>
              <w:jc w:val="center"/>
              <w:rPr>
                <w:rFonts w:ascii="宋体" w:hAnsi="宋体" w:cs="宋体"/>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76" w:type="dxa"/>
            <w:vAlign w:val="center"/>
          </w:tcPr>
          <w:p>
            <w:pPr>
              <w:adjustRightInd w:val="0"/>
              <w:snapToGrid w:val="0"/>
              <w:jc w:val="center"/>
              <w:rPr>
                <w:rFonts w:ascii="宋体" w:hAnsi="宋体" w:cs="宋体"/>
                <w:sz w:val="21"/>
                <w:szCs w:val="21"/>
              </w:rPr>
            </w:pPr>
          </w:p>
        </w:tc>
        <w:tc>
          <w:tcPr>
            <w:tcW w:w="2141" w:type="dxa"/>
            <w:vAlign w:val="center"/>
          </w:tcPr>
          <w:p>
            <w:pPr>
              <w:adjustRightInd w:val="0"/>
              <w:snapToGrid w:val="0"/>
              <w:jc w:val="center"/>
              <w:rPr>
                <w:rFonts w:ascii="宋体" w:hAnsi="宋体" w:cs="宋体"/>
                <w:sz w:val="21"/>
                <w:szCs w:val="21"/>
              </w:rPr>
            </w:pPr>
          </w:p>
        </w:tc>
        <w:tc>
          <w:tcPr>
            <w:tcW w:w="1665" w:type="dxa"/>
            <w:vAlign w:val="center"/>
          </w:tcPr>
          <w:p>
            <w:pPr>
              <w:adjustRightInd w:val="0"/>
              <w:snapToGrid w:val="0"/>
              <w:jc w:val="center"/>
              <w:rPr>
                <w:rFonts w:ascii="宋体" w:hAnsi="宋体" w:cs="宋体"/>
                <w:sz w:val="21"/>
                <w:szCs w:val="21"/>
              </w:rPr>
            </w:pPr>
          </w:p>
        </w:tc>
        <w:tc>
          <w:tcPr>
            <w:tcW w:w="3810" w:type="dxa"/>
            <w:vAlign w:val="center"/>
          </w:tcPr>
          <w:p>
            <w:pPr>
              <w:adjustRightInd w:val="0"/>
              <w:snapToGrid w:val="0"/>
              <w:jc w:val="center"/>
              <w:rPr>
                <w:rFonts w:ascii="宋体" w:hAnsi="宋体" w:cs="宋体"/>
                <w:sz w:val="21"/>
                <w:szCs w:val="21"/>
              </w:rPr>
            </w:pPr>
          </w:p>
        </w:tc>
        <w:tc>
          <w:tcPr>
            <w:tcW w:w="2385" w:type="dxa"/>
            <w:vAlign w:val="center"/>
          </w:tcPr>
          <w:p>
            <w:pPr>
              <w:adjustRightInd w:val="0"/>
              <w:snapToGrid w:val="0"/>
              <w:jc w:val="center"/>
              <w:rPr>
                <w:rFonts w:ascii="宋体" w:hAnsi="宋体" w:cs="宋体"/>
                <w:sz w:val="21"/>
                <w:szCs w:val="21"/>
              </w:rPr>
            </w:pPr>
          </w:p>
        </w:tc>
        <w:tc>
          <w:tcPr>
            <w:tcW w:w="2415" w:type="dxa"/>
            <w:vAlign w:val="center"/>
          </w:tcPr>
          <w:p>
            <w:pPr>
              <w:adjustRightInd w:val="0"/>
              <w:snapToGrid w:val="0"/>
              <w:jc w:val="center"/>
              <w:rPr>
                <w:rFonts w:ascii="宋体" w:hAnsi="宋体" w:cs="宋体"/>
                <w:sz w:val="21"/>
                <w:szCs w:val="21"/>
              </w:rPr>
            </w:pPr>
          </w:p>
        </w:tc>
        <w:tc>
          <w:tcPr>
            <w:tcW w:w="1560" w:type="dxa"/>
            <w:vAlign w:val="center"/>
          </w:tcPr>
          <w:p>
            <w:pPr>
              <w:adjustRightInd w:val="0"/>
              <w:snapToGrid w:val="0"/>
              <w:jc w:val="center"/>
              <w:rPr>
                <w:rFonts w:ascii="宋体" w:hAnsi="宋体" w:cs="宋体"/>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76" w:type="dxa"/>
            <w:vAlign w:val="center"/>
          </w:tcPr>
          <w:p>
            <w:pPr>
              <w:adjustRightInd w:val="0"/>
              <w:snapToGrid w:val="0"/>
              <w:jc w:val="center"/>
              <w:rPr>
                <w:rFonts w:ascii="宋体" w:hAnsi="宋体" w:cs="宋体"/>
                <w:sz w:val="21"/>
                <w:szCs w:val="21"/>
              </w:rPr>
            </w:pPr>
          </w:p>
        </w:tc>
        <w:tc>
          <w:tcPr>
            <w:tcW w:w="2141" w:type="dxa"/>
            <w:vAlign w:val="center"/>
          </w:tcPr>
          <w:p>
            <w:pPr>
              <w:adjustRightInd w:val="0"/>
              <w:snapToGrid w:val="0"/>
              <w:jc w:val="center"/>
              <w:rPr>
                <w:rFonts w:ascii="宋体" w:hAnsi="宋体" w:cs="宋体"/>
                <w:sz w:val="21"/>
                <w:szCs w:val="21"/>
              </w:rPr>
            </w:pPr>
            <w:r>
              <w:rPr>
                <w:rFonts w:hint="eastAsia" w:ascii="宋体" w:hAnsi="宋体" w:cs="宋体"/>
                <w:sz w:val="21"/>
                <w:szCs w:val="21"/>
              </w:rPr>
              <w:t>合计</w:t>
            </w:r>
          </w:p>
        </w:tc>
        <w:tc>
          <w:tcPr>
            <w:tcW w:w="1665" w:type="dxa"/>
            <w:vAlign w:val="center"/>
          </w:tcPr>
          <w:p>
            <w:pPr>
              <w:adjustRightInd w:val="0"/>
              <w:snapToGrid w:val="0"/>
              <w:jc w:val="center"/>
              <w:rPr>
                <w:rFonts w:ascii="宋体" w:hAnsi="宋体" w:cs="宋体"/>
                <w:sz w:val="21"/>
                <w:szCs w:val="21"/>
              </w:rPr>
            </w:pPr>
          </w:p>
        </w:tc>
        <w:tc>
          <w:tcPr>
            <w:tcW w:w="3810" w:type="dxa"/>
            <w:vAlign w:val="center"/>
          </w:tcPr>
          <w:p>
            <w:pPr>
              <w:adjustRightInd w:val="0"/>
              <w:snapToGrid w:val="0"/>
              <w:jc w:val="center"/>
              <w:rPr>
                <w:rFonts w:ascii="宋体" w:hAnsi="宋体" w:cs="宋体"/>
                <w:sz w:val="21"/>
                <w:szCs w:val="21"/>
              </w:rPr>
            </w:pPr>
          </w:p>
        </w:tc>
        <w:tc>
          <w:tcPr>
            <w:tcW w:w="2385" w:type="dxa"/>
            <w:vAlign w:val="center"/>
          </w:tcPr>
          <w:p>
            <w:pPr>
              <w:adjustRightInd w:val="0"/>
              <w:snapToGrid w:val="0"/>
              <w:jc w:val="center"/>
              <w:rPr>
                <w:rFonts w:ascii="宋体" w:hAnsi="宋体" w:cs="宋体"/>
                <w:sz w:val="21"/>
                <w:szCs w:val="21"/>
              </w:rPr>
            </w:pPr>
          </w:p>
        </w:tc>
        <w:tc>
          <w:tcPr>
            <w:tcW w:w="2415" w:type="dxa"/>
            <w:vAlign w:val="center"/>
          </w:tcPr>
          <w:p>
            <w:pPr>
              <w:adjustRightInd w:val="0"/>
              <w:snapToGrid w:val="0"/>
              <w:jc w:val="center"/>
              <w:rPr>
                <w:rFonts w:ascii="宋体" w:hAnsi="宋体" w:cs="宋体"/>
                <w:sz w:val="21"/>
                <w:szCs w:val="21"/>
              </w:rPr>
            </w:pPr>
          </w:p>
        </w:tc>
        <w:tc>
          <w:tcPr>
            <w:tcW w:w="1560" w:type="dxa"/>
            <w:vAlign w:val="center"/>
          </w:tcPr>
          <w:p>
            <w:pPr>
              <w:adjustRightInd w:val="0"/>
              <w:snapToGrid w:val="0"/>
              <w:jc w:val="center"/>
              <w:rPr>
                <w:rFonts w:ascii="宋体" w:hAnsi="宋体" w:cs="宋体"/>
                <w:sz w:val="21"/>
                <w:szCs w:val="21"/>
              </w:rPr>
            </w:pPr>
          </w:p>
        </w:tc>
      </w:tr>
    </w:tbl>
    <w:p>
      <w:pPr>
        <w:spacing w:line="360" w:lineRule="exact"/>
        <w:ind w:firstLine="210" w:firstLineChars="100"/>
        <w:rPr>
          <w:rFonts w:ascii="宋体" w:hAnsi="宋体" w:cs="宋体"/>
          <w:b/>
          <w:sz w:val="21"/>
          <w:szCs w:val="21"/>
        </w:rPr>
      </w:pPr>
    </w:p>
    <w:p>
      <w:pPr>
        <w:adjustRightInd w:val="0"/>
        <w:snapToGrid w:val="0"/>
        <w:spacing w:line="360" w:lineRule="auto"/>
        <w:rPr>
          <w:rFonts w:ascii="宋体" w:hAnsi="宋体" w:cs="宋体"/>
          <w:sz w:val="21"/>
          <w:szCs w:val="21"/>
          <w:u w:val="single"/>
        </w:rPr>
      </w:pPr>
      <w:r>
        <w:rPr>
          <w:rFonts w:hint="eastAsia" w:ascii="宋体" w:hAnsi="宋体" w:cs="宋体"/>
          <w:sz w:val="21"/>
          <w:szCs w:val="21"/>
        </w:rPr>
        <w:t>报价金额合计：小写：</w:t>
      </w:r>
      <w:r>
        <w:rPr>
          <w:rFonts w:hint="eastAsia" w:ascii="宋体" w:hAnsi="宋体" w:cs="宋体"/>
          <w:sz w:val="21"/>
          <w:szCs w:val="21"/>
          <w:u w:val="single"/>
        </w:rPr>
        <w:t xml:space="preserve">                      </w:t>
      </w:r>
      <w:r>
        <w:rPr>
          <w:rFonts w:hint="eastAsia" w:ascii="宋体" w:hAnsi="宋体" w:cs="宋体"/>
          <w:sz w:val="21"/>
          <w:szCs w:val="21"/>
        </w:rPr>
        <w:t>大写：</w:t>
      </w:r>
      <w:r>
        <w:rPr>
          <w:rFonts w:hint="eastAsia" w:ascii="宋体" w:hAnsi="宋体" w:cs="宋体"/>
          <w:sz w:val="21"/>
          <w:szCs w:val="21"/>
          <w:u w:val="single"/>
        </w:rPr>
        <w:t xml:space="preserve">                      </w:t>
      </w:r>
    </w:p>
    <w:p>
      <w:pPr>
        <w:adjustRightInd w:val="0"/>
        <w:snapToGrid w:val="0"/>
        <w:spacing w:line="360" w:lineRule="auto"/>
        <w:ind w:left="-117" w:leftChars="-42"/>
        <w:rPr>
          <w:rFonts w:ascii="宋体" w:hAnsi="宋体" w:cs="宋体"/>
          <w:sz w:val="21"/>
          <w:szCs w:val="21"/>
        </w:rPr>
      </w:pPr>
      <w:r>
        <w:rPr>
          <w:rFonts w:hint="eastAsia" w:ascii="宋体" w:hAnsi="宋体" w:cs="宋体"/>
          <w:sz w:val="21"/>
          <w:szCs w:val="21"/>
        </w:rPr>
        <w:t>说明：</w:t>
      </w:r>
    </w:p>
    <w:p>
      <w:pPr>
        <w:adjustRightInd w:val="0"/>
        <w:snapToGrid w:val="0"/>
        <w:spacing w:line="360" w:lineRule="auto"/>
        <w:ind w:left="-117" w:leftChars="-42" w:firstLine="315" w:firstLineChars="150"/>
        <w:rPr>
          <w:rFonts w:ascii="宋体" w:hAnsi="宋体" w:cs="宋体"/>
          <w:sz w:val="21"/>
          <w:szCs w:val="21"/>
        </w:rPr>
      </w:pPr>
      <w:r>
        <w:rPr>
          <w:rFonts w:hint="eastAsia" w:ascii="宋体" w:hAnsi="宋体" w:cs="宋体"/>
          <w:sz w:val="21"/>
          <w:szCs w:val="21"/>
        </w:rPr>
        <w:t>1、本表包含磋商文件第四章《采购需求》或其他部分对该项目所有要求的详细报价。“合计”及“报价金额合计”应与附件10《报价一览表》“报价”一致；栏目“单价”为综合单价，应包含所有隐含的管理费、税金和利润等其他费用。</w:t>
      </w:r>
    </w:p>
    <w:p>
      <w:pPr>
        <w:adjustRightInd w:val="0"/>
        <w:snapToGrid w:val="0"/>
        <w:spacing w:line="360" w:lineRule="auto"/>
        <w:ind w:left="-117" w:leftChars="-42" w:firstLine="315" w:firstLineChars="150"/>
        <w:rPr>
          <w:rFonts w:hint="eastAsia" w:ascii="宋体" w:hAnsi="宋体" w:cs="宋体"/>
          <w:sz w:val="21"/>
          <w:szCs w:val="21"/>
        </w:rPr>
      </w:pPr>
      <w:r>
        <w:rPr>
          <w:rFonts w:hint="eastAsia" w:ascii="宋体" w:hAnsi="宋体" w:cs="宋体"/>
          <w:sz w:val="21"/>
          <w:szCs w:val="21"/>
        </w:rPr>
        <w:t>2、“服务名称”是指整包分项服务的内容。</w:t>
      </w:r>
    </w:p>
    <w:p>
      <w:pPr>
        <w:pStyle w:val="2"/>
        <w:ind w:left="0" w:leftChars="0" w:firstLine="210" w:firstLineChars="100"/>
        <w:rPr>
          <w:rFonts w:hint="eastAsia" w:ascii="宋体" w:hAnsi="宋体" w:eastAsia="宋体" w:cs="宋体"/>
          <w:b/>
          <w:bCs/>
          <w:sz w:val="21"/>
          <w:szCs w:val="21"/>
          <w:lang w:val="en-US" w:eastAsia="zh-CN"/>
        </w:rPr>
        <w:sectPr>
          <w:pgSz w:w="16838" w:h="11906" w:orient="landscape"/>
          <w:pgMar w:top="1474" w:right="232" w:bottom="1588" w:left="1474" w:header="851" w:footer="992" w:gutter="0"/>
          <w:pgNumType w:fmt="decimal"/>
          <w:cols w:space="720" w:num="1"/>
          <w:docGrid w:type="linesAndChars" w:linePitch="312" w:charSpace="0"/>
        </w:sectPr>
      </w:pPr>
      <w:r>
        <w:rPr>
          <w:rFonts w:hint="eastAsia" w:ascii="宋体" w:hAnsi="宋体" w:cs="宋体"/>
          <w:b/>
          <w:bCs/>
          <w:sz w:val="21"/>
          <w:szCs w:val="21"/>
          <w:lang w:val="en-US" w:eastAsia="zh-CN"/>
        </w:rPr>
        <w:t>3、备注：单价金额不得超过4800元/月，</w:t>
      </w:r>
      <w:r>
        <w:rPr>
          <w:rFonts w:hint="eastAsia" w:ascii="宋体" w:hAnsi="宋体" w:eastAsia="宋体" w:cs="宋体"/>
          <w:b/>
          <w:bCs/>
          <w:kern w:val="2"/>
          <w:sz w:val="21"/>
          <w:szCs w:val="21"/>
          <w:lang w:val="en-US" w:eastAsia="zh-CN" w:bidi="ar-SA"/>
        </w:rPr>
        <w:t>报价金额合计不得超过1</w:t>
      </w:r>
      <w:bookmarkStart w:id="5" w:name="_GoBack"/>
      <w:bookmarkEnd w:id="5"/>
      <w:r>
        <w:rPr>
          <w:rFonts w:hint="eastAsia" w:ascii="宋体" w:hAnsi="宋体" w:eastAsia="宋体" w:cs="宋体"/>
          <w:b/>
          <w:bCs/>
          <w:kern w:val="2"/>
          <w:sz w:val="21"/>
          <w:szCs w:val="21"/>
          <w:lang w:val="en-US" w:eastAsia="zh-CN" w:bidi="ar-SA"/>
        </w:rPr>
        <w:t>958400元。</w:t>
      </w:r>
    </w:p>
    <w:p>
      <w:pPr>
        <w:adjustRightInd w:val="0"/>
        <w:snapToGrid w:val="0"/>
        <w:spacing w:line="360" w:lineRule="auto"/>
        <w:ind w:left="-118" w:leftChars="-42"/>
        <w:jc w:val="center"/>
        <w:rPr>
          <w:rFonts w:ascii="宋体" w:hAnsi="宋体" w:cs="宋体"/>
          <w:sz w:val="21"/>
          <w:szCs w:val="21"/>
        </w:rPr>
      </w:pPr>
      <w:r>
        <w:rPr>
          <w:rFonts w:hint="eastAsia" w:ascii="宋体" w:hAnsi="宋体" w:cs="宋体"/>
          <w:b/>
          <w:sz w:val="21"/>
          <w:szCs w:val="21"/>
        </w:rPr>
        <w:t>八</w:t>
      </w:r>
      <w:r>
        <w:rPr>
          <w:rFonts w:hint="eastAsia" w:ascii="宋体" w:hAnsi="宋体" w:cs="宋体"/>
          <w:b/>
          <w:bCs/>
          <w:sz w:val="21"/>
          <w:szCs w:val="21"/>
        </w:rPr>
        <w:t>、供应商认为需要提供的其它资料</w:t>
      </w:r>
    </w:p>
    <w:p>
      <w:pPr>
        <w:adjustRightInd w:val="0"/>
        <w:snapToGrid w:val="0"/>
        <w:spacing w:before="156" w:beforeLines="50" w:line="360" w:lineRule="auto"/>
        <w:jc w:val="center"/>
        <w:outlineLvl w:val="0"/>
        <w:rPr>
          <w:rFonts w:ascii="宋体" w:hAnsi="宋体" w:cs="宋体"/>
          <w:b/>
          <w:sz w:val="21"/>
          <w:szCs w:val="21"/>
        </w:rPr>
      </w:pPr>
    </w:p>
    <w:p>
      <w:pPr>
        <w:adjustRightInd w:val="0"/>
        <w:snapToGrid w:val="0"/>
        <w:spacing w:before="156" w:beforeLines="50" w:line="360" w:lineRule="auto"/>
        <w:jc w:val="center"/>
        <w:outlineLvl w:val="0"/>
        <w:rPr>
          <w:rFonts w:ascii="宋体" w:hAnsi="宋体" w:cs="宋体"/>
          <w:b/>
          <w:sz w:val="21"/>
          <w:szCs w:val="21"/>
        </w:rPr>
      </w:pPr>
    </w:p>
    <w:p>
      <w:pPr>
        <w:adjustRightInd w:val="0"/>
        <w:snapToGrid w:val="0"/>
        <w:spacing w:before="156" w:beforeLines="50" w:line="360" w:lineRule="auto"/>
        <w:jc w:val="center"/>
        <w:outlineLvl w:val="0"/>
        <w:rPr>
          <w:rFonts w:ascii="宋体" w:hAnsi="宋体" w:cs="宋体"/>
          <w:b/>
          <w:sz w:val="21"/>
          <w:szCs w:val="21"/>
        </w:rPr>
      </w:pPr>
    </w:p>
    <w:p>
      <w:pPr>
        <w:adjustRightInd w:val="0"/>
        <w:snapToGrid w:val="0"/>
        <w:spacing w:before="156" w:beforeLines="50" w:line="360" w:lineRule="auto"/>
        <w:jc w:val="center"/>
        <w:outlineLvl w:val="0"/>
        <w:rPr>
          <w:rFonts w:ascii="宋体" w:hAnsi="宋体" w:cs="宋体"/>
          <w:b/>
          <w:sz w:val="21"/>
          <w:szCs w:val="21"/>
        </w:rPr>
      </w:pPr>
    </w:p>
    <w:p>
      <w:pPr>
        <w:pStyle w:val="2"/>
        <w:ind w:left="560" w:firstLine="422"/>
        <w:rPr>
          <w:rFonts w:ascii="宋体" w:hAnsi="宋体" w:cs="宋体"/>
          <w:b/>
          <w:szCs w:val="21"/>
        </w:rPr>
      </w:pPr>
    </w:p>
    <w:p>
      <w:pPr>
        <w:pStyle w:val="2"/>
        <w:ind w:left="560" w:firstLine="422"/>
        <w:rPr>
          <w:rFonts w:ascii="宋体" w:hAnsi="宋体" w:cs="宋体"/>
          <w:b/>
          <w:szCs w:val="21"/>
        </w:rPr>
      </w:pPr>
    </w:p>
    <w:p>
      <w:pPr>
        <w:pStyle w:val="2"/>
        <w:ind w:left="560" w:firstLine="422"/>
        <w:rPr>
          <w:rFonts w:ascii="宋体" w:hAnsi="宋体" w:cs="宋体"/>
          <w:b/>
          <w:szCs w:val="21"/>
        </w:rPr>
      </w:pPr>
    </w:p>
    <w:p>
      <w:pPr>
        <w:pStyle w:val="2"/>
        <w:ind w:left="560" w:firstLine="422"/>
        <w:rPr>
          <w:rFonts w:ascii="宋体" w:hAnsi="宋体" w:cs="宋体"/>
          <w:b/>
          <w:szCs w:val="21"/>
        </w:rPr>
      </w:pPr>
    </w:p>
    <w:p>
      <w:pPr>
        <w:pStyle w:val="2"/>
        <w:ind w:left="560" w:firstLine="422"/>
        <w:rPr>
          <w:rFonts w:ascii="宋体" w:hAnsi="宋体" w:cs="宋体"/>
          <w:b/>
          <w:szCs w:val="21"/>
        </w:rPr>
      </w:pPr>
    </w:p>
    <w:p>
      <w:pPr>
        <w:pStyle w:val="2"/>
        <w:ind w:left="560" w:firstLine="422"/>
        <w:rPr>
          <w:rFonts w:ascii="宋体" w:hAnsi="宋体" w:cs="宋体"/>
          <w:b/>
          <w:szCs w:val="21"/>
        </w:rPr>
      </w:pPr>
    </w:p>
    <w:p>
      <w:pPr>
        <w:pStyle w:val="2"/>
        <w:ind w:left="560" w:firstLine="422"/>
        <w:rPr>
          <w:rFonts w:ascii="宋体" w:hAnsi="宋体" w:cs="宋体"/>
          <w:b/>
          <w:szCs w:val="21"/>
        </w:rPr>
      </w:pPr>
    </w:p>
    <w:p>
      <w:pPr>
        <w:pStyle w:val="2"/>
        <w:ind w:left="560" w:firstLine="422"/>
        <w:rPr>
          <w:rFonts w:ascii="宋体" w:hAnsi="宋体" w:cs="宋体"/>
          <w:b/>
          <w:szCs w:val="21"/>
        </w:rPr>
      </w:pPr>
    </w:p>
    <w:p>
      <w:pPr>
        <w:pStyle w:val="2"/>
        <w:ind w:left="560" w:firstLine="422"/>
        <w:rPr>
          <w:rFonts w:ascii="宋体" w:hAnsi="宋体" w:cs="宋体"/>
          <w:b/>
          <w:szCs w:val="21"/>
        </w:rPr>
      </w:pPr>
    </w:p>
    <w:p>
      <w:pPr>
        <w:pStyle w:val="2"/>
        <w:ind w:left="560" w:firstLine="422"/>
        <w:rPr>
          <w:rFonts w:ascii="宋体" w:hAnsi="宋体" w:cs="宋体"/>
          <w:b/>
          <w:szCs w:val="21"/>
        </w:rPr>
      </w:pPr>
    </w:p>
    <w:p>
      <w:pPr>
        <w:pStyle w:val="2"/>
        <w:ind w:left="560" w:firstLine="422"/>
        <w:rPr>
          <w:rFonts w:ascii="宋体" w:hAnsi="宋体" w:cs="宋体"/>
          <w:b/>
          <w:szCs w:val="21"/>
        </w:rPr>
      </w:pPr>
    </w:p>
    <w:p>
      <w:pPr>
        <w:pStyle w:val="2"/>
        <w:ind w:left="560" w:firstLine="422"/>
        <w:rPr>
          <w:rFonts w:ascii="宋体" w:hAnsi="宋体" w:cs="宋体"/>
          <w:b/>
          <w:szCs w:val="21"/>
        </w:rPr>
      </w:pPr>
    </w:p>
    <w:p>
      <w:pPr>
        <w:pStyle w:val="2"/>
        <w:ind w:left="560" w:firstLine="422"/>
        <w:rPr>
          <w:rFonts w:ascii="宋体" w:hAnsi="宋体" w:cs="宋体"/>
          <w:b/>
          <w:szCs w:val="21"/>
        </w:rPr>
      </w:pPr>
    </w:p>
    <w:p>
      <w:pPr>
        <w:pStyle w:val="2"/>
        <w:ind w:left="560" w:firstLine="422"/>
        <w:rPr>
          <w:rFonts w:ascii="宋体" w:hAnsi="宋体" w:cs="宋体"/>
          <w:b/>
          <w:szCs w:val="21"/>
        </w:rPr>
      </w:pPr>
    </w:p>
    <w:p>
      <w:pPr>
        <w:pStyle w:val="2"/>
        <w:ind w:left="560" w:firstLine="422"/>
        <w:rPr>
          <w:rFonts w:ascii="宋体" w:hAnsi="宋体" w:cs="宋体"/>
          <w:b/>
          <w:szCs w:val="21"/>
        </w:rPr>
      </w:pPr>
    </w:p>
    <w:p>
      <w:pPr>
        <w:pStyle w:val="2"/>
        <w:ind w:left="560" w:firstLine="422"/>
        <w:rPr>
          <w:rFonts w:ascii="宋体" w:hAnsi="宋体" w:cs="宋体"/>
          <w:b/>
          <w:szCs w:val="21"/>
        </w:rPr>
      </w:pPr>
    </w:p>
    <w:p>
      <w:pPr>
        <w:pStyle w:val="2"/>
        <w:ind w:left="560" w:firstLine="422"/>
        <w:rPr>
          <w:rFonts w:ascii="宋体" w:hAnsi="宋体" w:cs="宋体"/>
          <w:b/>
          <w:szCs w:val="21"/>
        </w:rPr>
      </w:pPr>
    </w:p>
    <w:p>
      <w:pPr>
        <w:pStyle w:val="2"/>
        <w:ind w:left="560" w:firstLine="422"/>
        <w:rPr>
          <w:rFonts w:ascii="宋体" w:hAnsi="宋体" w:cs="宋体"/>
          <w:b/>
          <w:szCs w:val="21"/>
        </w:rPr>
      </w:pPr>
    </w:p>
    <w:p>
      <w:pPr>
        <w:pStyle w:val="2"/>
        <w:ind w:left="560" w:firstLine="422"/>
        <w:rPr>
          <w:rFonts w:ascii="宋体" w:hAnsi="宋体" w:cs="宋体"/>
          <w:b/>
          <w:szCs w:val="21"/>
        </w:rPr>
      </w:pPr>
    </w:p>
    <w:p>
      <w:pPr>
        <w:pStyle w:val="2"/>
        <w:ind w:left="560" w:firstLine="422"/>
        <w:rPr>
          <w:rFonts w:ascii="宋体" w:hAnsi="宋体" w:cs="宋体"/>
          <w:b/>
          <w:szCs w:val="21"/>
        </w:rPr>
      </w:pPr>
    </w:p>
    <w:p>
      <w:pPr>
        <w:pStyle w:val="2"/>
        <w:ind w:left="560" w:firstLine="422"/>
        <w:rPr>
          <w:rFonts w:ascii="宋体" w:hAnsi="宋体" w:cs="宋体"/>
          <w:b/>
          <w:szCs w:val="21"/>
        </w:rPr>
      </w:pPr>
    </w:p>
    <w:p>
      <w:pPr>
        <w:pStyle w:val="2"/>
        <w:ind w:left="560" w:firstLine="422"/>
        <w:rPr>
          <w:rFonts w:ascii="宋体" w:hAnsi="宋体" w:cs="宋体"/>
          <w:b/>
          <w:szCs w:val="21"/>
        </w:rPr>
      </w:pPr>
    </w:p>
    <w:p>
      <w:pPr>
        <w:pStyle w:val="2"/>
        <w:ind w:left="560" w:firstLine="422"/>
        <w:rPr>
          <w:rFonts w:ascii="宋体" w:hAnsi="宋体" w:cs="宋体"/>
          <w:b/>
          <w:szCs w:val="21"/>
        </w:rPr>
      </w:pPr>
    </w:p>
    <w:p>
      <w:pPr>
        <w:pStyle w:val="2"/>
        <w:ind w:left="560" w:firstLine="422"/>
        <w:rPr>
          <w:rFonts w:ascii="宋体" w:hAnsi="宋体" w:cs="宋体"/>
          <w:b/>
          <w:szCs w:val="21"/>
        </w:rPr>
      </w:pPr>
    </w:p>
    <w:p>
      <w:pPr>
        <w:pStyle w:val="2"/>
        <w:ind w:left="560" w:firstLine="422"/>
        <w:rPr>
          <w:rFonts w:ascii="宋体" w:hAnsi="宋体" w:cs="宋体"/>
          <w:b/>
          <w:szCs w:val="21"/>
        </w:rPr>
      </w:pPr>
    </w:p>
    <w:p>
      <w:pPr>
        <w:pStyle w:val="2"/>
        <w:ind w:left="560" w:firstLine="422"/>
        <w:rPr>
          <w:rFonts w:ascii="宋体" w:hAnsi="宋体" w:cs="宋体"/>
          <w:b/>
          <w:szCs w:val="21"/>
        </w:rPr>
      </w:pPr>
    </w:p>
    <w:p>
      <w:pPr>
        <w:adjustRightInd w:val="0"/>
        <w:snapToGrid w:val="0"/>
        <w:spacing w:before="156" w:beforeLines="50" w:line="360" w:lineRule="auto"/>
        <w:jc w:val="center"/>
        <w:outlineLvl w:val="0"/>
        <w:rPr>
          <w:rFonts w:ascii="宋体" w:hAnsi="宋体" w:cs="宋体"/>
          <w:b/>
          <w:sz w:val="21"/>
          <w:szCs w:val="21"/>
        </w:rPr>
      </w:pPr>
      <w:r>
        <w:rPr>
          <w:rFonts w:hint="eastAsia" w:ascii="宋体" w:hAnsi="宋体" w:cs="宋体"/>
          <w:b/>
          <w:sz w:val="21"/>
          <w:szCs w:val="21"/>
        </w:rPr>
        <w:t>九、最后报价</w:t>
      </w:r>
    </w:p>
    <w:p>
      <w:pPr>
        <w:adjustRightInd w:val="0"/>
        <w:snapToGrid w:val="0"/>
        <w:ind w:left="-118" w:leftChars="-42"/>
        <w:rPr>
          <w:rFonts w:ascii="宋体" w:hAnsi="宋体" w:cs="宋体"/>
          <w:sz w:val="21"/>
          <w:szCs w:val="21"/>
        </w:rPr>
      </w:pPr>
    </w:p>
    <w:p>
      <w:pPr>
        <w:adjustRightInd w:val="0"/>
        <w:snapToGrid w:val="0"/>
        <w:spacing w:line="360" w:lineRule="auto"/>
        <w:rPr>
          <w:rFonts w:ascii="宋体" w:hAnsi="宋体" w:cs="宋体"/>
          <w:sz w:val="21"/>
          <w:szCs w:val="21"/>
        </w:rPr>
      </w:pPr>
      <w:r>
        <w:rPr>
          <w:rFonts w:hint="eastAsia" w:ascii="宋体" w:hAnsi="宋体" w:cs="宋体"/>
          <w:sz w:val="21"/>
          <w:szCs w:val="21"/>
        </w:rPr>
        <w:t>说明：</w:t>
      </w:r>
    </w:p>
    <w:p>
      <w:pPr>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1、最后报价按第二章磋商须知第30条规定提供，格式按附件10、附件10-1提供。</w:t>
      </w:r>
    </w:p>
    <w:p>
      <w:pPr>
        <w:adjustRightInd w:val="0"/>
        <w:snapToGrid w:val="0"/>
        <w:spacing w:line="360" w:lineRule="auto"/>
        <w:ind w:left="-118" w:leftChars="-42" w:firstLine="525" w:firstLineChars="250"/>
        <w:rPr>
          <w:rFonts w:ascii="宋体" w:hAnsi="宋体" w:cs="宋体"/>
          <w:sz w:val="21"/>
          <w:szCs w:val="21"/>
        </w:rPr>
      </w:pPr>
      <w:r>
        <w:rPr>
          <w:rFonts w:hint="eastAsia" w:ascii="宋体" w:hAnsi="宋体" w:cs="宋体"/>
          <w:sz w:val="21"/>
          <w:szCs w:val="21"/>
        </w:rPr>
        <w:t>2、最后报价需填列报价一览表</w:t>
      </w:r>
      <w:r>
        <w:rPr>
          <w:rFonts w:hint="eastAsia" w:ascii="宋体" w:hAnsi="宋体" w:cs="宋体"/>
          <w:b/>
          <w:bCs/>
          <w:sz w:val="21"/>
          <w:szCs w:val="21"/>
        </w:rPr>
        <w:t>（此表请各投标供应商单独准备并提前准备自行携带至开标会现场）</w:t>
      </w:r>
      <w:r>
        <w:rPr>
          <w:rFonts w:hint="eastAsia" w:ascii="宋体" w:hAnsi="宋体" w:cs="宋体"/>
          <w:sz w:val="21"/>
          <w:szCs w:val="21"/>
        </w:rPr>
        <w:t>。</w:t>
      </w:r>
    </w:p>
    <w:p>
      <w:pPr>
        <w:adjustRightInd w:val="0"/>
        <w:snapToGrid w:val="0"/>
        <w:spacing w:line="360" w:lineRule="auto"/>
        <w:ind w:left="-118" w:leftChars="-42" w:firstLine="525" w:firstLineChars="250"/>
        <w:rPr>
          <w:rFonts w:ascii="宋体" w:hAnsi="宋体" w:cs="宋体"/>
          <w:sz w:val="21"/>
          <w:szCs w:val="21"/>
        </w:rPr>
      </w:pPr>
      <w:r>
        <w:rPr>
          <w:rFonts w:hint="eastAsia" w:ascii="宋体" w:hAnsi="宋体" w:cs="宋体"/>
          <w:sz w:val="21"/>
          <w:szCs w:val="21"/>
        </w:rPr>
        <w:t>3、最后报价现场提供。</w:t>
      </w:r>
    </w:p>
    <w:p>
      <w:pPr>
        <w:adjustRightInd w:val="0"/>
        <w:snapToGrid w:val="0"/>
        <w:spacing w:line="360" w:lineRule="auto"/>
        <w:ind w:left="-118" w:leftChars="-42" w:firstLine="525" w:firstLineChars="250"/>
        <w:rPr>
          <w:rFonts w:ascii="宋体" w:hAnsi="宋体" w:cs="宋体"/>
          <w:sz w:val="21"/>
          <w:szCs w:val="21"/>
        </w:rPr>
      </w:pPr>
    </w:p>
    <w:p>
      <w:pPr>
        <w:rPr>
          <w:rFonts w:ascii="宋体" w:hAnsi="宋体" w:cs="宋体"/>
          <w:sz w:val="21"/>
          <w:szCs w:val="21"/>
        </w:rPr>
      </w:pPr>
    </w:p>
    <w:p>
      <w:pPr>
        <w:rPr>
          <w:rFonts w:ascii="宋体" w:hAnsi="宋体" w:cs="宋体"/>
          <w:sz w:val="21"/>
          <w:szCs w:val="21"/>
        </w:rPr>
      </w:pPr>
    </w:p>
    <w:p>
      <w:pPr>
        <w:pStyle w:val="2"/>
        <w:ind w:left="560"/>
        <w:rPr>
          <w:szCs w:val="21"/>
        </w:rPr>
      </w:pPr>
    </w:p>
    <w:sectPr>
      <w:footerReference r:id="rId19" w:type="default"/>
      <w:pgSz w:w="11906" w:h="16838"/>
      <w:pgMar w:top="1440" w:right="1800" w:bottom="1440" w:left="1800" w:header="992"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2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MS Sans Serif">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Arail">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长城仿宋">
    <w:altName w:val="黑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黑体"/>
    <w:panose1 w:val="03000509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湖南阳光建设工程项目管理有限公司</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rPr>
        <w:sz w:val="21"/>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60</w:t>
                    </w:r>
                    <w:r>
                      <w:fldChar w:fldCharType="end"/>
                    </w:r>
                  </w:p>
                </w:txbxContent>
              </v:textbox>
            </v:shape>
          </w:pict>
        </mc:Fallback>
      </mc:AlternateContent>
    </w:r>
    <w:r>
      <w:rPr>
        <w:rFonts w:hint="eastAsia" w:ascii="隶书" w:eastAsia="隶书"/>
        <w:b/>
        <w:kern w:val="0"/>
        <w:sz w:val="21"/>
        <w:szCs w:val="21"/>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rPr>
        <w:rFonts w:ascii="宋体" w:hAnsi="宋体" w:cs="宋体"/>
        <w:bCs/>
        <w:sz w:val="21"/>
        <w:szCs w:val="21"/>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fldChar w:fldCharType="begin"/>
                          </w:r>
                          <w:r>
                            <w:instrText xml:space="preserve"> PAGE  \* MERGEFORMAT </w:instrText>
                          </w:r>
                          <w:r>
                            <w:fldChar w:fldCharType="separate"/>
                          </w:r>
                          <w:r>
                            <w:t>76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76</w:t>
                    </w:r>
                    <w:r>
                      <w:fldChar w:fldCharType="end"/>
                    </w:r>
                  </w:p>
                </w:txbxContent>
              </v:textbox>
            </v:shape>
          </w:pict>
        </mc:Fallback>
      </mc:AlternateContent>
    </w:r>
    <w:r>
      <w:rPr>
        <w:rFonts w:hint="eastAsia" w:ascii="宋体" w:hAnsi="宋体" w:cs="宋体"/>
        <w:bCs/>
        <w:kern w:val="0"/>
      </w:rPr>
      <w:t xml:space="preserve"> </w:t>
    </w:r>
    <w:r>
      <w:rPr>
        <w:rFonts w:hint="eastAsia" w:ascii="宋体" w:hAnsi="宋体" w:cs="宋体"/>
        <w:bCs/>
        <w:kern w:val="0"/>
        <w:sz w:val="21"/>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2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3</w:t>
                    </w:r>
                    <w:r>
                      <w:fldChar w:fldCharType="end"/>
                    </w:r>
                  </w:p>
                </w:txbxContent>
              </v:textbox>
            </v:shape>
          </w:pict>
        </mc:Fallback>
      </mc:AlternateContent>
    </w:r>
  </w:p>
  <w:p>
    <w:pPr>
      <w:pStyle w:val="2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rPr>
        <w:rFonts w:ascii="宋体" w:hAnsi="宋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hint="eastAsia" w:ascii="宋体" w:hAnsi="宋体"/>
        <w:sz w:val="28"/>
        <w:szCs w:val="2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90"/>
      <w:jc w:val="right"/>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fldChar w:fldCharType="begin"/>
                          </w:r>
                          <w:r>
                            <w:instrText xml:space="preserve"> PAGE  \* MERGEFORMAT </w:instrText>
                          </w:r>
                          <w:r>
                            <w:fldChar w:fldCharType="separate"/>
                          </w:r>
                          <w:r>
                            <w:t>42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42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left"/>
    </w:pPr>
    <w:r>
      <w:rPr>
        <w:rFonts w:hint="eastAsia"/>
        <w:lang w:eastAsia="zh-CN"/>
      </w:rPr>
      <w:t>湖南智谷鑫服物业管理有限公司2022年度保安服务采购项目</w:t>
    </w:r>
    <w:r>
      <w:rPr>
        <w:rFonts w:hint="eastAsia"/>
      </w:rPr>
      <w:t xml:space="preserve">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left"/>
    </w:pPr>
    <w:r>
      <w:rPr>
        <w:rFonts w:hint="eastAsia"/>
      </w:rPr>
      <w:t>湖南智谷鑫服物业管理有限公司2022年度保安服务采购项目                              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u w:val="single"/>
      </w:rPr>
    </w:pPr>
    <w:r>
      <w:rPr>
        <w:rFonts w:hint="eastAsia"/>
        <w:u w:val="single"/>
      </w:rPr>
      <w:t>湖南湘江城市运营管理</w:t>
    </w:r>
    <w:r>
      <w:rPr>
        <w:rFonts w:hint="eastAsia" w:ascii="宋体" w:hAnsi="宋体"/>
        <w:u w:val="single"/>
      </w:rPr>
      <w:t xml:space="preserve">有限公司                                                              </w:t>
    </w:r>
    <w:r>
      <w:rPr>
        <w:rFonts w:hint="eastAsia" w:ascii="宋体" w:hAnsi="宋体"/>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left"/>
    </w:pPr>
    <w:r>
      <w:rPr>
        <w:rFonts w:hint="eastAsia" w:cs="Times New Roman"/>
        <w:lang w:eastAsia="zh-CN"/>
      </w:rPr>
      <w:t>湖南智谷鑫服物业管理有限公司2022年度保安服务采购项目</w:t>
    </w:r>
    <w:r>
      <w:rPr>
        <w:rFonts w:hint="eastAsia"/>
      </w:rPr>
      <w:t xml:space="preserve">                                 竞争性磋商文件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left"/>
    </w:pPr>
    <w:r>
      <w:rPr>
        <w:rFonts w:hint="eastAsia" w:cs="Times New Roman"/>
        <w:lang w:eastAsia="zh-CN"/>
      </w:rPr>
      <w:t>湖南智谷鑫服物业管理有限公司2022年度保安服务采购项目</w:t>
    </w:r>
    <w:r>
      <w:rPr>
        <w:rFonts w:hint="eastAsia"/>
      </w:rPr>
      <w:t xml:space="preserve">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00000003"/>
    <w:multiLevelType w:val="multilevel"/>
    <w:tmpl w:val="0000000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98301FB"/>
    <w:multiLevelType w:val="singleLevel"/>
    <w:tmpl w:val="598301FB"/>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60D8"/>
    <w:rsid w:val="00172A27"/>
    <w:rsid w:val="001766BB"/>
    <w:rsid w:val="00177D19"/>
    <w:rsid w:val="00251144"/>
    <w:rsid w:val="0045382D"/>
    <w:rsid w:val="00474C0F"/>
    <w:rsid w:val="004E0863"/>
    <w:rsid w:val="005C6189"/>
    <w:rsid w:val="00706243"/>
    <w:rsid w:val="0080604F"/>
    <w:rsid w:val="0089496F"/>
    <w:rsid w:val="00B00015"/>
    <w:rsid w:val="00B54A9F"/>
    <w:rsid w:val="00E035F8"/>
    <w:rsid w:val="00FD77CD"/>
    <w:rsid w:val="01D1338A"/>
    <w:rsid w:val="02C2702E"/>
    <w:rsid w:val="03455F4E"/>
    <w:rsid w:val="038910F2"/>
    <w:rsid w:val="04927DC1"/>
    <w:rsid w:val="07D7113E"/>
    <w:rsid w:val="085E55CF"/>
    <w:rsid w:val="08BB055E"/>
    <w:rsid w:val="0A5254D1"/>
    <w:rsid w:val="0C147037"/>
    <w:rsid w:val="0CB942D8"/>
    <w:rsid w:val="0D0D671F"/>
    <w:rsid w:val="11BB0F68"/>
    <w:rsid w:val="1205226E"/>
    <w:rsid w:val="144C178F"/>
    <w:rsid w:val="14C01BC5"/>
    <w:rsid w:val="16111102"/>
    <w:rsid w:val="177B7D38"/>
    <w:rsid w:val="1A565582"/>
    <w:rsid w:val="1A86783D"/>
    <w:rsid w:val="1B1D3190"/>
    <w:rsid w:val="1BAB226E"/>
    <w:rsid w:val="1D0F38D5"/>
    <w:rsid w:val="2115542A"/>
    <w:rsid w:val="21BC2932"/>
    <w:rsid w:val="22D36C7A"/>
    <w:rsid w:val="264D6D44"/>
    <w:rsid w:val="27BF5A1F"/>
    <w:rsid w:val="2C5972F4"/>
    <w:rsid w:val="2DF867E4"/>
    <w:rsid w:val="2F2513E2"/>
    <w:rsid w:val="2F4E73B6"/>
    <w:rsid w:val="3198380B"/>
    <w:rsid w:val="31C467CE"/>
    <w:rsid w:val="31ED1E53"/>
    <w:rsid w:val="322B7BA2"/>
    <w:rsid w:val="343706EB"/>
    <w:rsid w:val="34422E52"/>
    <w:rsid w:val="36972508"/>
    <w:rsid w:val="3BCC5A00"/>
    <w:rsid w:val="3C974EDC"/>
    <w:rsid w:val="3F0D5E9B"/>
    <w:rsid w:val="3F8A4D86"/>
    <w:rsid w:val="3FCC50BC"/>
    <w:rsid w:val="429D62D0"/>
    <w:rsid w:val="44E623E5"/>
    <w:rsid w:val="451D186C"/>
    <w:rsid w:val="45603427"/>
    <w:rsid w:val="4991624D"/>
    <w:rsid w:val="4B2D0900"/>
    <w:rsid w:val="4C081DE7"/>
    <w:rsid w:val="4DAC3100"/>
    <w:rsid w:val="4E20286E"/>
    <w:rsid w:val="4EC7122F"/>
    <w:rsid w:val="53F67336"/>
    <w:rsid w:val="58156E12"/>
    <w:rsid w:val="58734BF5"/>
    <w:rsid w:val="58A17768"/>
    <w:rsid w:val="59103135"/>
    <w:rsid w:val="59773633"/>
    <w:rsid w:val="59DD504C"/>
    <w:rsid w:val="59EE008C"/>
    <w:rsid w:val="5DD41E24"/>
    <w:rsid w:val="620837B8"/>
    <w:rsid w:val="639A0AA6"/>
    <w:rsid w:val="65996109"/>
    <w:rsid w:val="66DA769A"/>
    <w:rsid w:val="682C570A"/>
    <w:rsid w:val="68BD2F9F"/>
    <w:rsid w:val="692652A3"/>
    <w:rsid w:val="6BD8152F"/>
    <w:rsid w:val="6C602047"/>
    <w:rsid w:val="6C97799E"/>
    <w:rsid w:val="70C120B1"/>
    <w:rsid w:val="718F706B"/>
    <w:rsid w:val="72471F08"/>
    <w:rsid w:val="74633227"/>
    <w:rsid w:val="74A519BB"/>
    <w:rsid w:val="7638764B"/>
    <w:rsid w:val="76867E2F"/>
    <w:rsid w:val="771D7B15"/>
    <w:rsid w:val="77550B81"/>
    <w:rsid w:val="77E477A5"/>
    <w:rsid w:val="7BAB1F36"/>
    <w:rsid w:val="7C773B20"/>
    <w:rsid w:val="7CBD5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8"/>
      <w:szCs w:val="24"/>
      <w:lang w:val="en-US" w:eastAsia="zh-CN" w:bidi="ar-SA"/>
    </w:rPr>
  </w:style>
  <w:style w:type="paragraph" w:styleId="5">
    <w:name w:val="heading 1"/>
    <w:basedOn w:val="1"/>
    <w:next w:val="1"/>
    <w:link w:val="58"/>
    <w:qFormat/>
    <w:uiPriority w:val="0"/>
    <w:pPr>
      <w:keepNext/>
      <w:spacing w:line="360" w:lineRule="auto"/>
      <w:jc w:val="center"/>
      <w:outlineLvl w:val="0"/>
    </w:pPr>
    <w:rPr>
      <w:rFonts w:ascii="Times New Roman" w:hAnsi="Times New Roman"/>
      <w:b/>
      <w:bCs/>
      <w:sz w:val="30"/>
      <w:szCs w:val="20"/>
    </w:rPr>
  </w:style>
  <w:style w:type="paragraph" w:styleId="6">
    <w:name w:val="heading 2"/>
    <w:basedOn w:val="1"/>
    <w:next w:val="1"/>
    <w:link w:val="59"/>
    <w:qFormat/>
    <w:uiPriority w:val="0"/>
    <w:pPr>
      <w:keepNext/>
      <w:keepLines/>
      <w:spacing w:line="360" w:lineRule="auto"/>
      <w:jc w:val="center"/>
      <w:outlineLvl w:val="1"/>
    </w:pPr>
    <w:rPr>
      <w:rFonts w:ascii="Arial" w:hAnsi="Arial"/>
      <w:b/>
      <w:bCs/>
      <w:sz w:val="30"/>
      <w:szCs w:val="32"/>
    </w:rPr>
  </w:style>
  <w:style w:type="paragraph" w:styleId="7">
    <w:name w:val="heading 3"/>
    <w:basedOn w:val="1"/>
    <w:next w:val="1"/>
    <w:link w:val="60"/>
    <w:qFormat/>
    <w:uiPriority w:val="0"/>
    <w:pPr>
      <w:keepNext/>
      <w:keepLines/>
      <w:spacing w:before="260" w:after="260" w:line="416" w:lineRule="auto"/>
      <w:outlineLvl w:val="2"/>
    </w:pPr>
    <w:rPr>
      <w:rFonts w:ascii="Times New Roman" w:hAnsi="Times New Roman"/>
      <w:b/>
      <w:bCs/>
      <w:sz w:val="32"/>
      <w:szCs w:val="32"/>
    </w:rPr>
  </w:style>
  <w:style w:type="paragraph" w:styleId="8">
    <w:name w:val="heading 4"/>
    <w:basedOn w:val="1"/>
    <w:next w:val="1"/>
    <w:link w:val="61"/>
    <w:qFormat/>
    <w:uiPriority w:val="0"/>
    <w:pPr>
      <w:keepNext/>
      <w:keepLines/>
      <w:spacing w:before="280" w:after="290" w:line="376" w:lineRule="auto"/>
      <w:outlineLvl w:val="3"/>
    </w:pPr>
    <w:rPr>
      <w:rFonts w:ascii="Arial" w:hAnsi="Arial" w:eastAsia="黑体"/>
      <w:b/>
      <w:bCs/>
      <w:szCs w:val="28"/>
    </w:rPr>
  </w:style>
  <w:style w:type="paragraph" w:styleId="9">
    <w:name w:val="heading 5"/>
    <w:basedOn w:val="1"/>
    <w:next w:val="1"/>
    <w:link w:val="62"/>
    <w:qFormat/>
    <w:uiPriority w:val="0"/>
    <w:pPr>
      <w:keepNext/>
      <w:keepLines/>
      <w:adjustRightInd w:val="0"/>
      <w:spacing w:before="280" w:after="290" w:line="376" w:lineRule="atLeast"/>
      <w:jc w:val="left"/>
      <w:textAlignment w:val="baseline"/>
      <w:outlineLvl w:val="4"/>
    </w:pPr>
    <w:rPr>
      <w:rFonts w:ascii="Times New Roman" w:hAnsi="Times New Roman"/>
      <w:b/>
      <w:bCs/>
      <w:kern w:val="0"/>
      <w:szCs w:val="28"/>
    </w:rPr>
  </w:style>
  <w:style w:type="paragraph" w:styleId="10">
    <w:name w:val="heading 6"/>
    <w:basedOn w:val="1"/>
    <w:next w:val="1"/>
    <w:link w:val="63"/>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11">
    <w:name w:val="heading 7"/>
    <w:basedOn w:val="1"/>
    <w:next w:val="1"/>
    <w:link w:val="64"/>
    <w:qFormat/>
    <w:uiPriority w:val="0"/>
    <w:pPr>
      <w:keepNext/>
      <w:keepLines/>
      <w:adjustRightInd w:val="0"/>
      <w:spacing w:before="240" w:after="64" w:line="320" w:lineRule="atLeast"/>
      <w:jc w:val="left"/>
      <w:textAlignment w:val="baseline"/>
      <w:outlineLvl w:val="6"/>
    </w:pPr>
    <w:rPr>
      <w:rFonts w:ascii="Times New Roman" w:hAnsi="Times New Roman"/>
      <w:b/>
      <w:bCs/>
      <w:kern w:val="0"/>
      <w:sz w:val="24"/>
    </w:rPr>
  </w:style>
  <w:style w:type="paragraph" w:styleId="12">
    <w:name w:val="heading 8"/>
    <w:basedOn w:val="1"/>
    <w:next w:val="1"/>
    <w:link w:val="65"/>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3">
    <w:name w:val="heading 9"/>
    <w:basedOn w:val="1"/>
    <w:next w:val="1"/>
    <w:link w:val="66"/>
    <w:qFormat/>
    <w:uiPriority w:val="0"/>
    <w:pPr>
      <w:keepNext/>
      <w:keepLines/>
      <w:adjustRightInd w:val="0"/>
      <w:spacing w:before="240" w:after="64" w:line="320" w:lineRule="atLeast"/>
      <w:jc w:val="left"/>
      <w:textAlignment w:val="baseline"/>
      <w:outlineLvl w:val="8"/>
    </w:pPr>
    <w:rPr>
      <w:rFonts w:ascii="Arial" w:hAnsi="Arial" w:eastAsia="黑体"/>
      <w:kern w:val="0"/>
      <w:sz w:val="21"/>
      <w:szCs w:val="21"/>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link w:val="57"/>
    <w:qFormat/>
    <w:uiPriority w:val="0"/>
    <w:pPr>
      <w:spacing w:after="120"/>
      <w:ind w:left="420" w:leftChars="200"/>
    </w:pPr>
    <w:rPr>
      <w:rFonts w:ascii="Times New Roman" w:hAnsi="Times New Roman"/>
      <w:sz w:val="21"/>
    </w:rPr>
  </w:style>
  <w:style w:type="paragraph" w:styleId="4">
    <w:name w:val="envelope return"/>
    <w:basedOn w:val="1"/>
    <w:unhideWhenUsed/>
    <w:qFormat/>
    <w:uiPriority w:val="99"/>
    <w:pPr>
      <w:snapToGrid w:val="0"/>
    </w:pPr>
    <w:rPr>
      <w:rFonts w:ascii="Arial" w:hAnsi="Arial"/>
    </w:rPr>
  </w:style>
  <w:style w:type="paragraph" w:styleId="14">
    <w:name w:val="toc 7"/>
    <w:basedOn w:val="1"/>
    <w:next w:val="1"/>
    <w:qFormat/>
    <w:uiPriority w:val="0"/>
    <w:pPr>
      <w:ind w:left="2520" w:leftChars="1200"/>
    </w:pPr>
    <w:rPr>
      <w:szCs w:val="22"/>
    </w:rPr>
  </w:style>
  <w:style w:type="paragraph" w:styleId="15">
    <w:name w:val="Normal Indent"/>
    <w:basedOn w:val="1"/>
    <w:qFormat/>
    <w:uiPriority w:val="0"/>
    <w:pPr>
      <w:widowControl/>
      <w:ind w:firstLine="420"/>
      <w:jc w:val="left"/>
    </w:pPr>
    <w:rPr>
      <w:rFonts w:ascii="Times New Roman" w:hAnsi="Times New Roman"/>
      <w:kern w:val="0"/>
      <w:sz w:val="20"/>
      <w:szCs w:val="20"/>
    </w:rPr>
  </w:style>
  <w:style w:type="paragraph" w:styleId="16">
    <w:name w:val="Document Map"/>
    <w:basedOn w:val="1"/>
    <w:qFormat/>
    <w:uiPriority w:val="0"/>
    <w:pPr>
      <w:shd w:val="clear" w:color="auto" w:fill="000080"/>
    </w:pPr>
    <w:rPr>
      <w:rFonts w:ascii="Times New Roman" w:hAnsi="Times New Roman"/>
    </w:rPr>
  </w:style>
  <w:style w:type="paragraph" w:styleId="17">
    <w:name w:val="annotation text"/>
    <w:basedOn w:val="1"/>
    <w:link w:val="67"/>
    <w:qFormat/>
    <w:uiPriority w:val="0"/>
    <w:pPr>
      <w:jc w:val="left"/>
    </w:pPr>
    <w:rPr>
      <w:rFonts w:ascii="Times New Roman" w:hAnsi="Times New Roman"/>
      <w:sz w:val="21"/>
    </w:rPr>
  </w:style>
  <w:style w:type="paragraph" w:styleId="18">
    <w:name w:val="Salutation"/>
    <w:basedOn w:val="1"/>
    <w:next w:val="1"/>
    <w:qFormat/>
    <w:uiPriority w:val="0"/>
    <w:rPr>
      <w:rFonts w:ascii="仿宋_GB2312" w:hAnsi="Times New Roman" w:eastAsia="仿宋_GB2312"/>
      <w:sz w:val="24"/>
    </w:rPr>
  </w:style>
  <w:style w:type="paragraph" w:styleId="19">
    <w:name w:val="Body Text 3"/>
    <w:basedOn w:val="1"/>
    <w:qFormat/>
    <w:uiPriority w:val="0"/>
    <w:pPr>
      <w:autoSpaceDE w:val="0"/>
      <w:autoSpaceDN w:val="0"/>
      <w:adjustRightInd w:val="0"/>
      <w:spacing w:line="410" w:lineRule="atLeast"/>
      <w:jc w:val="left"/>
    </w:pPr>
    <w:rPr>
      <w:rFonts w:ascii="宋体" w:hAnsi="Times New Roman"/>
      <w:color w:val="000000"/>
      <w:kern w:val="0"/>
      <w:sz w:val="24"/>
      <w:szCs w:val="20"/>
    </w:rPr>
  </w:style>
  <w:style w:type="paragraph" w:styleId="20">
    <w:name w:val="Body Text"/>
    <w:basedOn w:val="1"/>
    <w:qFormat/>
    <w:uiPriority w:val="0"/>
    <w:pPr>
      <w:spacing w:after="120"/>
    </w:pPr>
    <w:rPr>
      <w:rFonts w:ascii="Times New Roman" w:hAnsi="Times New Roman"/>
    </w:rPr>
  </w:style>
  <w:style w:type="paragraph" w:styleId="21">
    <w:name w:val="Block Text"/>
    <w:basedOn w:val="1"/>
    <w:qFormat/>
    <w:uiPriority w:val="0"/>
    <w:pPr>
      <w:ind w:left="1171" w:right="91" w:hanging="1080"/>
    </w:pPr>
    <w:rPr>
      <w:rFonts w:ascii="Times New Roman" w:hAnsi="Times New Roman" w:eastAsia="楷体_GB2312"/>
      <w:szCs w:val="20"/>
    </w:rPr>
  </w:style>
  <w:style w:type="paragraph" w:styleId="22">
    <w:name w:val="toc 5"/>
    <w:basedOn w:val="1"/>
    <w:next w:val="1"/>
    <w:qFormat/>
    <w:uiPriority w:val="0"/>
    <w:pPr>
      <w:ind w:left="1680" w:leftChars="800"/>
    </w:pPr>
    <w:rPr>
      <w:szCs w:val="22"/>
    </w:rPr>
  </w:style>
  <w:style w:type="paragraph" w:styleId="23">
    <w:name w:val="toc 3"/>
    <w:basedOn w:val="1"/>
    <w:next w:val="1"/>
    <w:qFormat/>
    <w:uiPriority w:val="0"/>
    <w:pPr>
      <w:ind w:left="840" w:leftChars="400"/>
    </w:pPr>
    <w:rPr>
      <w:rFonts w:ascii="Times New Roman" w:hAnsi="Times New Roman"/>
    </w:rPr>
  </w:style>
  <w:style w:type="paragraph" w:styleId="24">
    <w:name w:val="Plain Text"/>
    <w:basedOn w:val="1"/>
    <w:link w:val="68"/>
    <w:qFormat/>
    <w:uiPriority w:val="0"/>
    <w:rPr>
      <w:rFonts w:ascii="宋体" w:hAnsi="Courier New" w:cs="Courier New"/>
      <w:sz w:val="21"/>
      <w:szCs w:val="21"/>
    </w:rPr>
  </w:style>
  <w:style w:type="paragraph" w:styleId="25">
    <w:name w:val="toc 8"/>
    <w:basedOn w:val="1"/>
    <w:next w:val="1"/>
    <w:qFormat/>
    <w:uiPriority w:val="0"/>
    <w:pPr>
      <w:ind w:left="2940" w:leftChars="1400"/>
    </w:pPr>
    <w:rPr>
      <w:szCs w:val="22"/>
    </w:rPr>
  </w:style>
  <w:style w:type="paragraph" w:styleId="26">
    <w:name w:val="Date"/>
    <w:basedOn w:val="1"/>
    <w:next w:val="1"/>
    <w:link w:val="69"/>
    <w:qFormat/>
    <w:uiPriority w:val="0"/>
    <w:rPr>
      <w:rFonts w:ascii="Times New Roman" w:hAnsi="Times New Roman"/>
      <w:sz w:val="24"/>
      <w:szCs w:val="20"/>
    </w:rPr>
  </w:style>
  <w:style w:type="paragraph" w:styleId="27">
    <w:name w:val="Body Text Indent 2"/>
    <w:basedOn w:val="1"/>
    <w:qFormat/>
    <w:uiPriority w:val="0"/>
    <w:pPr>
      <w:spacing w:after="120" w:line="480" w:lineRule="auto"/>
      <w:ind w:left="420" w:leftChars="200"/>
    </w:pPr>
    <w:rPr>
      <w:rFonts w:ascii="Times New Roman" w:hAnsi="Times New Roman"/>
    </w:rPr>
  </w:style>
  <w:style w:type="paragraph" w:styleId="28">
    <w:name w:val="Balloon Text"/>
    <w:basedOn w:val="1"/>
    <w:link w:val="70"/>
    <w:qFormat/>
    <w:uiPriority w:val="0"/>
    <w:rPr>
      <w:sz w:val="18"/>
      <w:szCs w:val="18"/>
    </w:rPr>
  </w:style>
  <w:style w:type="paragraph" w:styleId="29">
    <w:name w:val="footer"/>
    <w:basedOn w:val="1"/>
    <w:link w:val="71"/>
    <w:qFormat/>
    <w:uiPriority w:val="0"/>
    <w:pPr>
      <w:tabs>
        <w:tab w:val="center" w:pos="4153"/>
        <w:tab w:val="right" w:pos="8306"/>
      </w:tabs>
      <w:snapToGrid w:val="0"/>
      <w:jc w:val="left"/>
    </w:pPr>
    <w:rPr>
      <w:rFonts w:ascii="Times New Roman" w:hAnsi="Times New Roman"/>
      <w:sz w:val="18"/>
      <w:szCs w:val="18"/>
    </w:rPr>
  </w:style>
  <w:style w:type="paragraph" w:styleId="30">
    <w:name w:val="header"/>
    <w:basedOn w:val="1"/>
    <w:link w:val="72"/>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31">
    <w:name w:val="toc 4"/>
    <w:basedOn w:val="1"/>
    <w:next w:val="1"/>
    <w:qFormat/>
    <w:uiPriority w:val="0"/>
    <w:pPr>
      <w:ind w:left="1260" w:leftChars="600"/>
    </w:pPr>
    <w:rPr>
      <w:rFonts w:ascii="Times New Roman" w:hAnsi="Times New Roman"/>
    </w:rPr>
  </w:style>
  <w:style w:type="paragraph" w:styleId="32">
    <w:name w:val="toc 6"/>
    <w:basedOn w:val="1"/>
    <w:next w:val="1"/>
    <w:qFormat/>
    <w:uiPriority w:val="0"/>
    <w:pPr>
      <w:ind w:left="2100" w:leftChars="1000"/>
    </w:pPr>
    <w:rPr>
      <w:szCs w:val="22"/>
    </w:rPr>
  </w:style>
  <w:style w:type="paragraph" w:styleId="33">
    <w:name w:val="Body Text Indent 3"/>
    <w:basedOn w:val="1"/>
    <w:link w:val="73"/>
    <w:qFormat/>
    <w:uiPriority w:val="0"/>
    <w:pPr>
      <w:spacing w:after="120"/>
      <w:ind w:left="420" w:leftChars="200"/>
    </w:pPr>
    <w:rPr>
      <w:rFonts w:ascii="Times New Roman" w:hAnsi="Times New Roman"/>
      <w:sz w:val="16"/>
      <w:szCs w:val="16"/>
    </w:rPr>
  </w:style>
  <w:style w:type="paragraph" w:styleId="34">
    <w:name w:val="toc 2"/>
    <w:basedOn w:val="1"/>
    <w:next w:val="1"/>
    <w:qFormat/>
    <w:uiPriority w:val="0"/>
    <w:pPr>
      <w:ind w:left="420" w:leftChars="200"/>
    </w:pPr>
    <w:rPr>
      <w:rFonts w:ascii="Times New Roman" w:hAnsi="Times New Roman"/>
    </w:rPr>
  </w:style>
  <w:style w:type="paragraph" w:styleId="35">
    <w:name w:val="toc 9"/>
    <w:basedOn w:val="1"/>
    <w:next w:val="1"/>
    <w:qFormat/>
    <w:uiPriority w:val="0"/>
    <w:pPr>
      <w:ind w:left="3360" w:leftChars="1600"/>
    </w:pPr>
    <w:rPr>
      <w:szCs w:val="22"/>
    </w:rPr>
  </w:style>
  <w:style w:type="paragraph" w:styleId="36">
    <w:name w:val="Body Text 2"/>
    <w:basedOn w:val="1"/>
    <w:qFormat/>
    <w:uiPriority w:val="0"/>
    <w:pPr>
      <w:spacing w:after="120" w:line="480" w:lineRule="auto"/>
    </w:pPr>
    <w:rPr>
      <w:rFonts w:ascii="Times New Roman" w:hAnsi="Times New Roman"/>
    </w:rPr>
  </w:style>
  <w:style w:type="paragraph" w:styleId="3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9">
    <w:name w:val="index 1"/>
    <w:basedOn w:val="1"/>
    <w:next w:val="1"/>
    <w:qFormat/>
    <w:uiPriority w:val="0"/>
    <w:pPr>
      <w:spacing w:line="220" w:lineRule="exact"/>
      <w:jc w:val="center"/>
    </w:pPr>
    <w:rPr>
      <w:rFonts w:ascii="仿宋_GB2312" w:hAnsi="Times New Roman" w:eastAsia="仿宋_GB2312"/>
      <w:szCs w:val="20"/>
    </w:rPr>
  </w:style>
  <w:style w:type="paragraph" w:styleId="40">
    <w:name w:val="Title"/>
    <w:basedOn w:val="1"/>
    <w:next w:val="1"/>
    <w:qFormat/>
    <w:uiPriority w:val="0"/>
    <w:pPr>
      <w:spacing w:before="240" w:after="60"/>
      <w:jc w:val="center"/>
      <w:outlineLvl w:val="0"/>
    </w:pPr>
    <w:rPr>
      <w:rFonts w:ascii="Cambria" w:hAnsi="Cambria"/>
      <w:b/>
      <w:sz w:val="32"/>
    </w:rPr>
  </w:style>
  <w:style w:type="paragraph" w:styleId="41">
    <w:name w:val="annotation subject"/>
    <w:basedOn w:val="17"/>
    <w:next w:val="17"/>
    <w:link w:val="74"/>
    <w:qFormat/>
    <w:uiPriority w:val="0"/>
    <w:rPr>
      <w:b/>
      <w:bCs/>
    </w:rPr>
  </w:style>
  <w:style w:type="table" w:styleId="43">
    <w:name w:val="Table Grid"/>
    <w:basedOn w:val="42"/>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qFormat/>
    <w:uiPriority w:val="0"/>
    <w:rPr>
      <w:rFonts w:ascii="Times New Roman" w:hAnsi="Times New Roman" w:eastAsia="宋体" w:cs="Times New Roman"/>
      <w:b/>
      <w:bCs/>
    </w:rPr>
  </w:style>
  <w:style w:type="character" w:styleId="46">
    <w:name w:val="page number"/>
    <w:qFormat/>
    <w:uiPriority w:val="0"/>
    <w:rPr>
      <w:rFonts w:ascii="Times New Roman" w:hAnsi="Times New Roman" w:eastAsia="宋体" w:cs="Times New Roman"/>
    </w:rPr>
  </w:style>
  <w:style w:type="character" w:styleId="47">
    <w:name w:val="FollowedHyperlink"/>
    <w:qFormat/>
    <w:uiPriority w:val="0"/>
    <w:rPr>
      <w:rFonts w:ascii="Times New Roman" w:hAnsi="Times New Roman" w:eastAsia="宋体" w:cs="Times New Roman"/>
      <w:color w:val="000000"/>
      <w:u w:val="none"/>
    </w:rPr>
  </w:style>
  <w:style w:type="character" w:styleId="48">
    <w:name w:val="Emphasis"/>
    <w:qFormat/>
    <w:uiPriority w:val="0"/>
    <w:rPr>
      <w:rFonts w:ascii="Times New Roman" w:hAnsi="Times New Roman" w:eastAsia="宋体" w:cs="Times New Roman"/>
    </w:rPr>
  </w:style>
  <w:style w:type="character" w:styleId="49">
    <w:name w:val="HTML Definition"/>
    <w:qFormat/>
    <w:uiPriority w:val="0"/>
    <w:rPr>
      <w:rFonts w:ascii="Times New Roman" w:hAnsi="Times New Roman" w:eastAsia="宋体" w:cs="Times New Roman"/>
    </w:rPr>
  </w:style>
  <w:style w:type="character" w:styleId="50">
    <w:name w:val="HTML Variable"/>
    <w:qFormat/>
    <w:uiPriority w:val="0"/>
    <w:rPr>
      <w:rFonts w:ascii="Times New Roman" w:hAnsi="Times New Roman" w:eastAsia="宋体" w:cs="Times New Roman"/>
    </w:rPr>
  </w:style>
  <w:style w:type="character" w:styleId="51">
    <w:name w:val="Hyperlink"/>
    <w:qFormat/>
    <w:uiPriority w:val="0"/>
    <w:rPr>
      <w:rFonts w:ascii="Times New Roman" w:hAnsi="Times New Roman" w:eastAsia="宋体" w:cs="Times New Roman"/>
      <w:color w:val="136EC2"/>
      <w:u w:val="single"/>
    </w:rPr>
  </w:style>
  <w:style w:type="character" w:styleId="52">
    <w:name w:val="HTML Code"/>
    <w:qFormat/>
    <w:uiPriority w:val="0"/>
    <w:rPr>
      <w:rFonts w:ascii="Courier New" w:hAnsi="Courier New" w:eastAsia="Courier New" w:cs="Courier New"/>
      <w:sz w:val="20"/>
    </w:rPr>
  </w:style>
  <w:style w:type="character" w:styleId="53">
    <w:name w:val="annotation reference"/>
    <w:qFormat/>
    <w:uiPriority w:val="0"/>
    <w:rPr>
      <w:rFonts w:ascii="Times New Roman" w:hAnsi="Times New Roman" w:eastAsia="宋体" w:cs="Times New Roman"/>
      <w:sz w:val="21"/>
      <w:szCs w:val="21"/>
    </w:rPr>
  </w:style>
  <w:style w:type="character" w:styleId="54">
    <w:name w:val="HTML Cite"/>
    <w:qFormat/>
    <w:uiPriority w:val="0"/>
    <w:rPr>
      <w:rFonts w:ascii="Times New Roman" w:hAnsi="Times New Roman" w:eastAsia="宋体" w:cs="Times New Roman"/>
    </w:rPr>
  </w:style>
  <w:style w:type="character" w:styleId="55">
    <w:name w:val="HTML Keyboard"/>
    <w:qFormat/>
    <w:uiPriority w:val="0"/>
    <w:rPr>
      <w:rFonts w:ascii="Courier New" w:hAnsi="Courier New" w:eastAsia="Courier New" w:cs="Courier New"/>
      <w:sz w:val="20"/>
    </w:rPr>
  </w:style>
  <w:style w:type="character" w:styleId="56">
    <w:name w:val="HTML Sample"/>
    <w:qFormat/>
    <w:uiPriority w:val="0"/>
    <w:rPr>
      <w:rFonts w:ascii="Courier New" w:hAnsi="Courier New" w:eastAsia="Courier New" w:cs="Courier New"/>
    </w:rPr>
  </w:style>
  <w:style w:type="character" w:customStyle="1" w:styleId="57">
    <w:name w:val="正文文本缩进 Char"/>
    <w:link w:val="3"/>
    <w:qFormat/>
    <w:uiPriority w:val="0"/>
    <w:rPr>
      <w:rFonts w:ascii="Times New Roman" w:hAnsi="Times New Roman" w:eastAsia="宋体" w:cs="Times New Roman"/>
      <w:kern w:val="2"/>
      <w:sz w:val="21"/>
      <w:szCs w:val="24"/>
      <w:lang w:val="en-US" w:eastAsia="zh-CN" w:bidi="ar-SA"/>
    </w:rPr>
  </w:style>
  <w:style w:type="character" w:customStyle="1" w:styleId="58">
    <w:name w:val="标题 1 Char1"/>
    <w:link w:val="5"/>
    <w:qFormat/>
    <w:uiPriority w:val="0"/>
    <w:rPr>
      <w:rFonts w:ascii="Times New Roman" w:hAnsi="Times New Roman" w:eastAsia="宋体" w:cs="Times New Roman"/>
      <w:b/>
      <w:bCs/>
      <w:kern w:val="2"/>
      <w:sz w:val="30"/>
      <w:lang w:val="en-US" w:eastAsia="zh-CN" w:bidi="ar-SA"/>
    </w:rPr>
  </w:style>
  <w:style w:type="character" w:customStyle="1" w:styleId="59">
    <w:name w:val="标题 2 Char1"/>
    <w:link w:val="6"/>
    <w:qFormat/>
    <w:uiPriority w:val="0"/>
    <w:rPr>
      <w:rFonts w:ascii="Arial" w:hAnsi="Arial" w:eastAsia="宋体" w:cs="Times New Roman"/>
      <w:b/>
      <w:bCs/>
      <w:kern w:val="2"/>
      <w:sz w:val="30"/>
      <w:szCs w:val="32"/>
      <w:lang w:val="en-US" w:eastAsia="zh-CN" w:bidi="ar-SA"/>
    </w:rPr>
  </w:style>
  <w:style w:type="character" w:customStyle="1" w:styleId="60">
    <w:name w:val="标题 3 Char1"/>
    <w:link w:val="7"/>
    <w:qFormat/>
    <w:uiPriority w:val="0"/>
    <w:rPr>
      <w:rFonts w:ascii="Times New Roman" w:hAnsi="Times New Roman" w:eastAsia="宋体" w:cs="Times New Roman"/>
      <w:b/>
      <w:bCs/>
      <w:kern w:val="2"/>
      <w:sz w:val="32"/>
      <w:szCs w:val="32"/>
      <w:lang w:val="en-US" w:eastAsia="zh-CN" w:bidi="ar-SA"/>
    </w:rPr>
  </w:style>
  <w:style w:type="character" w:customStyle="1" w:styleId="61">
    <w:name w:val="标题 4 Char1"/>
    <w:link w:val="8"/>
    <w:qFormat/>
    <w:uiPriority w:val="0"/>
    <w:rPr>
      <w:rFonts w:ascii="Arial" w:hAnsi="Arial" w:eastAsia="黑体" w:cs="Times New Roman"/>
      <w:b/>
      <w:bCs/>
      <w:kern w:val="2"/>
      <w:sz w:val="28"/>
      <w:szCs w:val="28"/>
      <w:lang w:val="en-US" w:eastAsia="zh-CN" w:bidi="ar-SA"/>
    </w:rPr>
  </w:style>
  <w:style w:type="character" w:customStyle="1" w:styleId="62">
    <w:name w:val="标题 5 Char1"/>
    <w:link w:val="9"/>
    <w:qFormat/>
    <w:uiPriority w:val="0"/>
    <w:rPr>
      <w:rFonts w:ascii="Times New Roman" w:hAnsi="Times New Roman" w:eastAsia="宋体" w:cs="Times New Roman"/>
      <w:b/>
      <w:bCs/>
      <w:sz w:val="28"/>
      <w:szCs w:val="28"/>
      <w:lang w:val="en-US" w:eastAsia="zh-CN" w:bidi="ar-SA"/>
    </w:rPr>
  </w:style>
  <w:style w:type="character" w:customStyle="1" w:styleId="63">
    <w:name w:val="标题 6 Char1"/>
    <w:link w:val="10"/>
    <w:qFormat/>
    <w:uiPriority w:val="0"/>
    <w:rPr>
      <w:rFonts w:ascii="Arial" w:hAnsi="Arial" w:eastAsia="黑体" w:cs="Times New Roman"/>
      <w:b/>
      <w:bCs/>
      <w:sz w:val="24"/>
      <w:szCs w:val="24"/>
      <w:lang w:val="en-US" w:eastAsia="zh-CN" w:bidi="ar-SA"/>
    </w:rPr>
  </w:style>
  <w:style w:type="character" w:customStyle="1" w:styleId="64">
    <w:name w:val="标题 7 Char1"/>
    <w:link w:val="11"/>
    <w:qFormat/>
    <w:uiPriority w:val="0"/>
    <w:rPr>
      <w:rFonts w:ascii="Times New Roman" w:hAnsi="Times New Roman" w:eastAsia="宋体" w:cs="Times New Roman"/>
      <w:b/>
      <w:bCs/>
      <w:sz w:val="24"/>
      <w:szCs w:val="24"/>
      <w:lang w:val="en-US" w:eastAsia="zh-CN" w:bidi="ar-SA"/>
    </w:rPr>
  </w:style>
  <w:style w:type="character" w:customStyle="1" w:styleId="65">
    <w:name w:val="标题 8 Char1"/>
    <w:link w:val="12"/>
    <w:qFormat/>
    <w:uiPriority w:val="0"/>
    <w:rPr>
      <w:rFonts w:ascii="Arial" w:hAnsi="Arial" w:eastAsia="黑体" w:cs="Times New Roman"/>
      <w:sz w:val="24"/>
      <w:szCs w:val="24"/>
      <w:lang w:val="en-US" w:eastAsia="zh-CN" w:bidi="ar-SA"/>
    </w:rPr>
  </w:style>
  <w:style w:type="character" w:customStyle="1" w:styleId="66">
    <w:name w:val="标题 9 Char1"/>
    <w:link w:val="13"/>
    <w:qFormat/>
    <w:uiPriority w:val="0"/>
    <w:rPr>
      <w:rFonts w:ascii="Arial" w:hAnsi="Arial" w:eastAsia="黑体" w:cs="Times New Roman"/>
      <w:sz w:val="21"/>
      <w:szCs w:val="21"/>
      <w:lang w:val="en-US" w:eastAsia="zh-CN" w:bidi="ar-SA"/>
    </w:rPr>
  </w:style>
  <w:style w:type="character" w:customStyle="1" w:styleId="67">
    <w:name w:val="批注文字 Char1"/>
    <w:link w:val="17"/>
    <w:qFormat/>
    <w:uiPriority w:val="0"/>
    <w:rPr>
      <w:rFonts w:ascii="Times New Roman" w:hAnsi="Times New Roman" w:eastAsia="宋体" w:cs="Times New Roman"/>
      <w:kern w:val="2"/>
      <w:sz w:val="21"/>
      <w:szCs w:val="24"/>
      <w:lang w:val="en-US" w:eastAsia="zh-CN" w:bidi="ar-SA"/>
    </w:rPr>
  </w:style>
  <w:style w:type="character" w:customStyle="1" w:styleId="68">
    <w:name w:val="纯文本 Char"/>
    <w:link w:val="24"/>
    <w:qFormat/>
    <w:uiPriority w:val="0"/>
    <w:rPr>
      <w:rFonts w:ascii="宋体" w:hAnsi="Courier New" w:eastAsia="宋体" w:cs="Courier New"/>
      <w:kern w:val="2"/>
      <w:sz w:val="21"/>
      <w:szCs w:val="21"/>
      <w:lang w:val="en-US" w:eastAsia="zh-CN" w:bidi="ar-SA"/>
    </w:rPr>
  </w:style>
  <w:style w:type="character" w:customStyle="1" w:styleId="69">
    <w:name w:val="日期 Char1"/>
    <w:link w:val="26"/>
    <w:qFormat/>
    <w:uiPriority w:val="0"/>
    <w:rPr>
      <w:rFonts w:ascii="Times New Roman" w:hAnsi="Times New Roman" w:eastAsia="宋体" w:cs="Times New Roman"/>
      <w:kern w:val="2"/>
      <w:sz w:val="24"/>
      <w:lang w:val="en-US" w:eastAsia="zh-CN" w:bidi="ar-SA"/>
    </w:rPr>
  </w:style>
  <w:style w:type="character" w:customStyle="1" w:styleId="70">
    <w:name w:val="批注框文本 Char1"/>
    <w:link w:val="28"/>
    <w:qFormat/>
    <w:uiPriority w:val="0"/>
    <w:rPr>
      <w:rFonts w:ascii="Calibri" w:hAnsi="Calibri" w:eastAsia="宋体" w:cs="Times New Roman"/>
      <w:kern w:val="2"/>
      <w:sz w:val="18"/>
      <w:szCs w:val="18"/>
      <w:lang w:val="en-US" w:eastAsia="zh-CN" w:bidi="ar-SA"/>
    </w:rPr>
  </w:style>
  <w:style w:type="character" w:customStyle="1" w:styleId="71">
    <w:name w:val="页脚 Char1"/>
    <w:link w:val="29"/>
    <w:qFormat/>
    <w:uiPriority w:val="0"/>
    <w:rPr>
      <w:rFonts w:ascii="Times New Roman" w:hAnsi="Times New Roman" w:eastAsia="宋体" w:cs="Times New Roman"/>
      <w:kern w:val="2"/>
      <w:sz w:val="18"/>
      <w:szCs w:val="18"/>
      <w:lang w:val="en-US" w:eastAsia="zh-CN" w:bidi="ar-SA"/>
    </w:rPr>
  </w:style>
  <w:style w:type="character" w:customStyle="1" w:styleId="72">
    <w:name w:val="页眉 Char1"/>
    <w:link w:val="30"/>
    <w:qFormat/>
    <w:uiPriority w:val="0"/>
    <w:rPr>
      <w:rFonts w:ascii="Times New Roman" w:hAnsi="Times New Roman" w:eastAsia="宋体" w:cs="Times New Roman"/>
      <w:kern w:val="2"/>
      <w:sz w:val="18"/>
      <w:szCs w:val="18"/>
      <w:lang w:val="en-US" w:eastAsia="zh-CN" w:bidi="ar-SA"/>
    </w:rPr>
  </w:style>
  <w:style w:type="character" w:customStyle="1" w:styleId="73">
    <w:name w:val="正文文本缩进 3 Char1"/>
    <w:link w:val="33"/>
    <w:qFormat/>
    <w:uiPriority w:val="0"/>
    <w:rPr>
      <w:rFonts w:ascii="Times New Roman" w:hAnsi="Times New Roman" w:eastAsia="宋体" w:cs="Times New Roman"/>
      <w:kern w:val="2"/>
      <w:sz w:val="16"/>
      <w:szCs w:val="16"/>
      <w:lang w:val="en-US" w:eastAsia="zh-CN" w:bidi="ar-SA"/>
    </w:rPr>
  </w:style>
  <w:style w:type="character" w:customStyle="1" w:styleId="74">
    <w:name w:val="批注主题 Char1"/>
    <w:link w:val="41"/>
    <w:qFormat/>
    <w:uiPriority w:val="0"/>
    <w:rPr>
      <w:rFonts w:ascii="Times New Roman" w:hAnsi="Times New Roman" w:eastAsia="宋体" w:cs="Times New Roman"/>
      <w:b/>
      <w:bCs/>
      <w:kern w:val="2"/>
      <w:sz w:val="21"/>
      <w:szCs w:val="24"/>
      <w:lang w:val="en-US" w:eastAsia="zh-CN" w:bidi="ar-SA"/>
    </w:rPr>
  </w:style>
  <w:style w:type="character" w:customStyle="1" w:styleId="75">
    <w:name w:val="Font Style86"/>
    <w:qFormat/>
    <w:uiPriority w:val="0"/>
    <w:rPr>
      <w:rFonts w:hint="eastAsia" w:ascii="黑体" w:hAnsi="黑体" w:eastAsia="黑体" w:cs="Times New Roman"/>
      <w:spacing w:val="10"/>
      <w:sz w:val="30"/>
    </w:rPr>
  </w:style>
  <w:style w:type="character" w:customStyle="1" w:styleId="76">
    <w:name w:val="p0 Char Char"/>
    <w:qFormat/>
    <w:uiPriority w:val="0"/>
    <w:rPr>
      <w:rFonts w:ascii="Times New Roman" w:hAnsi="Times New Roman" w:eastAsia="宋体" w:cs="Times New Roman"/>
      <w:kern w:val="2"/>
      <w:sz w:val="21"/>
      <w:szCs w:val="21"/>
      <w:lang w:val="en-US" w:eastAsia="zh-CN" w:bidi="ar-SA"/>
    </w:rPr>
  </w:style>
  <w:style w:type="character" w:customStyle="1" w:styleId="77">
    <w:name w:val="标题 8 Char"/>
    <w:qFormat/>
    <w:uiPriority w:val="0"/>
    <w:rPr>
      <w:rFonts w:ascii="Arial" w:hAnsi="Arial" w:eastAsia="黑体" w:cs="Times New Roman"/>
      <w:sz w:val="24"/>
      <w:szCs w:val="24"/>
    </w:rPr>
  </w:style>
  <w:style w:type="character" w:customStyle="1" w:styleId="78">
    <w:name w:val="标题 3 Char"/>
    <w:qFormat/>
    <w:uiPriority w:val="0"/>
    <w:rPr>
      <w:rFonts w:ascii="Times New Roman" w:hAnsi="Times New Roman" w:eastAsia="宋体" w:cs="Times New Roman"/>
      <w:b/>
      <w:bCs/>
      <w:sz w:val="24"/>
      <w:szCs w:val="24"/>
    </w:rPr>
  </w:style>
  <w:style w:type="character" w:customStyle="1" w:styleId="79">
    <w:name w:val="页眉 Char"/>
    <w:qFormat/>
    <w:uiPriority w:val="99"/>
    <w:rPr>
      <w:rFonts w:ascii="Times New Roman" w:hAnsi="Times New Roman" w:eastAsia="宋体" w:cs="Times New Roman"/>
      <w:kern w:val="2"/>
      <w:sz w:val="18"/>
      <w:szCs w:val="18"/>
    </w:rPr>
  </w:style>
  <w:style w:type="character" w:customStyle="1" w:styleId="80">
    <w:name w:val="Font Style116"/>
    <w:qFormat/>
    <w:uiPriority w:val="0"/>
    <w:rPr>
      <w:rFonts w:hint="eastAsia" w:ascii="宋体" w:hAnsi="宋体" w:eastAsia="宋体" w:cs="Times New Roman"/>
      <w:spacing w:val="-20"/>
      <w:sz w:val="24"/>
    </w:rPr>
  </w:style>
  <w:style w:type="character" w:customStyle="1" w:styleId="81">
    <w:name w:val="批注文字 Char"/>
    <w:qFormat/>
    <w:uiPriority w:val="0"/>
    <w:rPr>
      <w:rFonts w:ascii="Times New Roman" w:hAnsi="Times New Roman" w:eastAsia="宋体" w:cs="Times New Roman"/>
      <w:kern w:val="2"/>
      <w:sz w:val="21"/>
      <w:szCs w:val="24"/>
    </w:rPr>
  </w:style>
  <w:style w:type="character" w:customStyle="1" w:styleId="82">
    <w:name w:val="批注文字 Char Char"/>
    <w:qFormat/>
    <w:uiPriority w:val="0"/>
    <w:rPr>
      <w:rFonts w:ascii="Times New Roman" w:hAnsi="Times New Roman" w:eastAsia="宋体" w:cs="Times New Roman"/>
      <w:kern w:val="2"/>
      <w:sz w:val="21"/>
      <w:szCs w:val="24"/>
      <w:lang w:bidi="ar-SA"/>
    </w:rPr>
  </w:style>
  <w:style w:type="character" w:customStyle="1" w:styleId="83">
    <w:name w:val="Font Style90"/>
    <w:qFormat/>
    <w:uiPriority w:val="0"/>
    <w:rPr>
      <w:rFonts w:hint="eastAsia" w:ascii="宋体" w:hAnsi="宋体" w:eastAsia="宋体" w:cs="Times New Roman"/>
      <w:b/>
      <w:spacing w:val="-20"/>
      <w:sz w:val="40"/>
    </w:rPr>
  </w:style>
  <w:style w:type="character" w:customStyle="1" w:styleId="84">
    <w:name w:val="NormalCharacter"/>
    <w:qFormat/>
    <w:uiPriority w:val="0"/>
    <w:rPr>
      <w:rFonts w:ascii="Calibri" w:hAnsi="Calibri" w:eastAsia="宋体" w:cs="Times New Roman"/>
      <w:kern w:val="2"/>
      <w:sz w:val="28"/>
      <w:szCs w:val="24"/>
      <w:lang w:val="en-US" w:eastAsia="zh-CN" w:bidi="ar-SA"/>
    </w:rPr>
  </w:style>
  <w:style w:type="character" w:customStyle="1" w:styleId="85">
    <w:name w:val="Font Style125"/>
    <w:qFormat/>
    <w:uiPriority w:val="0"/>
    <w:rPr>
      <w:rFonts w:hint="eastAsia" w:ascii="宋体" w:hAnsi="宋体" w:eastAsia="宋体" w:cs="Times New Roman"/>
      <w:b/>
      <w:sz w:val="26"/>
    </w:rPr>
  </w:style>
  <w:style w:type="character" w:customStyle="1" w:styleId="86">
    <w:name w:val="plus"/>
    <w:qFormat/>
    <w:uiPriority w:val="0"/>
    <w:rPr>
      <w:rFonts w:ascii="Times New Roman" w:hAnsi="Times New Roman" w:eastAsia="宋体" w:cs="Times New Roman"/>
      <w:b/>
      <w:vanish/>
      <w:color w:val="1F8DEF"/>
      <w:sz w:val="24"/>
      <w:szCs w:val="24"/>
    </w:rPr>
  </w:style>
  <w:style w:type="character" w:customStyle="1" w:styleId="87">
    <w:name w:val="标题 5 Char"/>
    <w:qFormat/>
    <w:uiPriority w:val="0"/>
    <w:rPr>
      <w:rFonts w:ascii="Times New Roman" w:hAnsi="Times New Roman" w:eastAsia="宋体" w:cs="Times New Roman"/>
      <w:b/>
      <w:bCs/>
      <w:kern w:val="2"/>
      <w:sz w:val="28"/>
      <w:szCs w:val="28"/>
    </w:rPr>
  </w:style>
  <w:style w:type="character" w:customStyle="1" w:styleId="88">
    <w:name w:val="bds_more8"/>
    <w:qFormat/>
    <w:uiPriority w:val="0"/>
    <w:rPr>
      <w:rFonts w:ascii="Times New Roman" w:hAnsi="Times New Roman" w:eastAsia="宋体" w:cs="Times New Roman"/>
    </w:rPr>
  </w:style>
  <w:style w:type="character" w:customStyle="1" w:styleId="89">
    <w:name w:val="sidecatalog-dot"/>
    <w:qFormat/>
    <w:uiPriority w:val="0"/>
    <w:rPr>
      <w:rFonts w:ascii="Times New Roman" w:hAnsi="Times New Roman" w:eastAsia="宋体" w:cs="Times New Roman"/>
    </w:rPr>
  </w:style>
  <w:style w:type="character" w:customStyle="1" w:styleId="90">
    <w:name w:val="Char Char12"/>
    <w:qFormat/>
    <w:uiPriority w:val="0"/>
    <w:rPr>
      <w:rFonts w:ascii="Arial" w:hAnsi="Arial" w:eastAsia="黑体" w:cs="Times New Roman"/>
      <w:b/>
      <w:bCs/>
      <w:kern w:val="2"/>
      <w:sz w:val="28"/>
      <w:szCs w:val="28"/>
      <w:lang w:val="en-US" w:eastAsia="zh-CN" w:bidi="ar-SA"/>
    </w:rPr>
  </w:style>
  <w:style w:type="character" w:customStyle="1" w:styleId="91">
    <w:name w:val="Font Style134"/>
    <w:qFormat/>
    <w:uiPriority w:val="0"/>
    <w:rPr>
      <w:rFonts w:hint="eastAsia" w:ascii="宋体" w:hAnsi="宋体" w:eastAsia="宋体" w:cs="Times New Roman"/>
      <w:spacing w:val="20"/>
      <w:sz w:val="22"/>
    </w:rPr>
  </w:style>
  <w:style w:type="character" w:customStyle="1" w:styleId="92">
    <w:name w:val="font61"/>
    <w:qFormat/>
    <w:uiPriority w:val="0"/>
    <w:rPr>
      <w:rFonts w:hint="eastAsia" w:ascii="宋体" w:hAnsi="宋体" w:eastAsia="宋体" w:cs="宋体"/>
      <w:color w:val="000000"/>
      <w:sz w:val="20"/>
      <w:szCs w:val="20"/>
      <w:u w:val="none"/>
    </w:rPr>
  </w:style>
  <w:style w:type="character" w:customStyle="1" w:styleId="93">
    <w:name w:val="bds_nopic1"/>
    <w:qFormat/>
    <w:uiPriority w:val="0"/>
    <w:rPr>
      <w:rFonts w:ascii="Times New Roman" w:hAnsi="Times New Roman" w:eastAsia="宋体" w:cs="Times New Roman"/>
    </w:rPr>
  </w:style>
  <w:style w:type="character" w:customStyle="1" w:styleId="94">
    <w:name w:val="Font Style133"/>
    <w:qFormat/>
    <w:uiPriority w:val="0"/>
    <w:rPr>
      <w:rFonts w:hint="eastAsia" w:ascii="宋体" w:hAnsi="宋体" w:eastAsia="宋体" w:cs="Times New Roman"/>
      <w:spacing w:val="30"/>
      <w:sz w:val="24"/>
    </w:rPr>
  </w:style>
  <w:style w:type="character" w:customStyle="1" w:styleId="95">
    <w:name w:val="批注框文本 Char"/>
    <w:qFormat/>
    <w:uiPriority w:val="0"/>
    <w:rPr>
      <w:rFonts w:ascii="Times New Roman" w:hAnsi="Times New Roman" w:eastAsia="宋体" w:cs="Times New Roman"/>
      <w:kern w:val="2"/>
      <w:sz w:val="18"/>
      <w:szCs w:val="18"/>
    </w:rPr>
  </w:style>
  <w:style w:type="character" w:customStyle="1" w:styleId="96">
    <w:name w:val="sort1"/>
    <w:qFormat/>
    <w:uiPriority w:val="0"/>
    <w:rPr>
      <w:rFonts w:ascii="Times New Roman" w:hAnsi="Times New Roman" w:eastAsia="宋体" w:cs="Times New Roman"/>
    </w:rPr>
  </w:style>
  <w:style w:type="character" w:customStyle="1" w:styleId="97">
    <w:name w:val="标题 4 Char Char"/>
    <w:qFormat/>
    <w:uiPriority w:val="0"/>
    <w:rPr>
      <w:rFonts w:ascii="Arial" w:hAnsi="Arial" w:eastAsia="宋体" w:cs="Times New Roman"/>
      <w:b/>
      <w:bCs/>
      <w:kern w:val="2"/>
      <w:sz w:val="21"/>
      <w:szCs w:val="28"/>
      <w:lang w:val="en-US" w:eastAsia="zh-CN" w:bidi="ar-SA"/>
    </w:rPr>
  </w:style>
  <w:style w:type="character" w:customStyle="1" w:styleId="98">
    <w:name w:val="标题 9 Char"/>
    <w:qFormat/>
    <w:uiPriority w:val="0"/>
    <w:rPr>
      <w:rFonts w:ascii="Arial" w:hAnsi="Arial" w:eastAsia="黑体" w:cs="Times New Roman"/>
      <w:sz w:val="21"/>
      <w:szCs w:val="21"/>
    </w:rPr>
  </w:style>
  <w:style w:type="character" w:customStyle="1" w:styleId="99">
    <w:name w:val="Font Style122"/>
    <w:qFormat/>
    <w:uiPriority w:val="0"/>
    <w:rPr>
      <w:rFonts w:hint="eastAsia" w:ascii="宋体" w:hAnsi="宋体" w:eastAsia="宋体" w:cs="Times New Roman"/>
      <w:spacing w:val="20"/>
      <w:sz w:val="24"/>
    </w:rPr>
  </w:style>
  <w:style w:type="character" w:customStyle="1" w:styleId="100">
    <w:name w:val="标题 2 Char"/>
    <w:qFormat/>
    <w:uiPriority w:val="0"/>
    <w:rPr>
      <w:rFonts w:ascii="Cambria" w:hAnsi="Cambria" w:eastAsia="宋体" w:cs="Times New Roman"/>
      <w:b/>
      <w:bCs/>
      <w:kern w:val="2"/>
      <w:sz w:val="32"/>
      <w:szCs w:val="32"/>
    </w:rPr>
  </w:style>
  <w:style w:type="character" w:customStyle="1" w:styleId="101">
    <w:name w:val="Char Char16"/>
    <w:qFormat/>
    <w:uiPriority w:val="0"/>
    <w:rPr>
      <w:rFonts w:ascii="宋体" w:hAnsi="Times New Roman" w:eastAsia="宋体" w:cs="Times New Roman"/>
      <w:b/>
      <w:sz w:val="24"/>
      <w:lang w:val="en-US" w:eastAsia="zh-CN" w:bidi="ar-SA"/>
    </w:rPr>
  </w:style>
  <w:style w:type="character" w:customStyle="1" w:styleId="102">
    <w:name w:val="bds_more6"/>
    <w:qFormat/>
    <w:uiPriority w:val="0"/>
    <w:rPr>
      <w:rFonts w:hint="eastAsia" w:ascii="宋体" w:hAnsi="宋体" w:eastAsia="宋体" w:cs="宋体"/>
    </w:rPr>
  </w:style>
  <w:style w:type="character" w:customStyle="1" w:styleId="103">
    <w:name w:val="正文文本缩进 3 Char"/>
    <w:qFormat/>
    <w:uiPriority w:val="0"/>
    <w:rPr>
      <w:rFonts w:ascii="宋体" w:hAnsi="MS Sans Serif" w:eastAsia="宋体" w:cs="Times New Roman"/>
      <w:color w:val="000000"/>
      <w:sz w:val="24"/>
    </w:rPr>
  </w:style>
  <w:style w:type="character" w:customStyle="1" w:styleId="104">
    <w:name w:val="标题 6 Char"/>
    <w:qFormat/>
    <w:uiPriority w:val="0"/>
    <w:rPr>
      <w:rFonts w:ascii="Arial" w:hAnsi="Arial" w:eastAsia="黑体" w:cs="Times New Roman"/>
      <w:b/>
      <w:bCs/>
      <w:sz w:val="24"/>
      <w:szCs w:val="24"/>
    </w:rPr>
  </w:style>
  <w:style w:type="character" w:customStyle="1" w:styleId="105">
    <w:name w:val="Font Style105"/>
    <w:qFormat/>
    <w:uiPriority w:val="0"/>
    <w:rPr>
      <w:rFonts w:hint="eastAsia" w:ascii="Times New Roman" w:hAnsi="Times New Roman" w:eastAsia="Times New Roman" w:cs="Times New Roman"/>
      <w:w w:val="60"/>
      <w:sz w:val="26"/>
    </w:rPr>
  </w:style>
  <w:style w:type="character" w:customStyle="1" w:styleId="106">
    <w:name w:val="批注主题 Char"/>
    <w:qFormat/>
    <w:uiPriority w:val="0"/>
    <w:rPr>
      <w:rFonts w:ascii="Times New Roman" w:hAnsi="Times New Roman" w:eastAsia="宋体" w:cs="Times New Roman"/>
      <w:b/>
      <w:bCs/>
      <w:kern w:val="2"/>
      <w:sz w:val="21"/>
      <w:szCs w:val="24"/>
    </w:rPr>
  </w:style>
  <w:style w:type="character" w:customStyle="1" w:styleId="107">
    <w:name w:val="font71"/>
    <w:qFormat/>
    <w:uiPriority w:val="0"/>
    <w:rPr>
      <w:rFonts w:hint="eastAsia" w:ascii="宋体" w:hAnsi="宋体" w:eastAsia="宋体" w:cs="宋体"/>
      <w:color w:val="FF0000"/>
      <w:sz w:val="22"/>
      <w:szCs w:val="22"/>
      <w:u w:val="none"/>
    </w:rPr>
  </w:style>
  <w:style w:type="character" w:customStyle="1" w:styleId="108">
    <w:name w:val="Char Char15"/>
    <w:qFormat/>
    <w:uiPriority w:val="0"/>
    <w:rPr>
      <w:rFonts w:ascii="Times New Roman" w:hAnsi="Times New Roman" w:eastAsia="宋体" w:cs="Times New Roman"/>
      <w:b/>
      <w:bCs/>
      <w:sz w:val="24"/>
      <w:szCs w:val="24"/>
    </w:rPr>
  </w:style>
  <w:style w:type="character" w:customStyle="1" w:styleId="109">
    <w:name w:val="font41"/>
    <w:qFormat/>
    <w:uiPriority w:val="0"/>
    <w:rPr>
      <w:rFonts w:hint="eastAsia" w:ascii="仿宋_GB2312" w:eastAsia="仿宋_GB2312" w:cs="仿宋_GB2312"/>
      <w:color w:val="FF0000"/>
      <w:sz w:val="24"/>
      <w:szCs w:val="24"/>
      <w:u w:val="none"/>
    </w:rPr>
  </w:style>
  <w:style w:type="character" w:customStyle="1" w:styleId="110">
    <w:name w:val="font11"/>
    <w:qFormat/>
    <w:uiPriority w:val="0"/>
    <w:rPr>
      <w:rFonts w:hint="eastAsia" w:ascii="宋体" w:hAnsi="宋体" w:eastAsia="宋体" w:cs="宋体"/>
      <w:color w:val="000000"/>
      <w:sz w:val="21"/>
      <w:szCs w:val="21"/>
      <w:u w:val="none"/>
    </w:rPr>
  </w:style>
  <w:style w:type="character" w:customStyle="1" w:styleId="111">
    <w:name w:val="Font Style128"/>
    <w:qFormat/>
    <w:uiPriority w:val="0"/>
    <w:rPr>
      <w:rFonts w:hint="eastAsia" w:ascii="Times New Roman" w:hAnsi="Times New Roman" w:eastAsia="Times New Roman" w:cs="Times New Roman"/>
      <w:sz w:val="16"/>
    </w:rPr>
  </w:style>
  <w:style w:type="character" w:customStyle="1" w:styleId="112">
    <w:name w:val="Font Style126"/>
    <w:qFormat/>
    <w:uiPriority w:val="0"/>
    <w:rPr>
      <w:rFonts w:hint="eastAsia" w:ascii="宋体" w:hAnsi="宋体" w:eastAsia="宋体" w:cs="Times New Roman"/>
      <w:b/>
      <w:spacing w:val="-30"/>
      <w:sz w:val="28"/>
    </w:rPr>
  </w:style>
  <w:style w:type="character" w:customStyle="1" w:styleId="113">
    <w:name w:val="Font Style94"/>
    <w:qFormat/>
    <w:uiPriority w:val="0"/>
    <w:rPr>
      <w:rFonts w:hint="eastAsia" w:ascii="Times New Roman" w:hAnsi="Times New Roman" w:eastAsia="Times New Roman" w:cs="Times New Roman"/>
      <w:sz w:val="28"/>
    </w:rPr>
  </w:style>
  <w:style w:type="character" w:customStyle="1" w:styleId="114">
    <w:name w:val="Char Char13"/>
    <w:qFormat/>
    <w:uiPriority w:val="0"/>
    <w:rPr>
      <w:rFonts w:ascii="Times New Roman" w:hAnsi="Times New Roman" w:eastAsia="宋体" w:cs="Times New Roman"/>
      <w:b/>
      <w:bCs/>
      <w:kern w:val="2"/>
      <w:sz w:val="24"/>
      <w:lang w:val="en-US" w:eastAsia="zh-CN" w:bidi="ar-SA"/>
    </w:rPr>
  </w:style>
  <w:style w:type="character" w:customStyle="1" w:styleId="115">
    <w:name w:val="Font Style131"/>
    <w:qFormat/>
    <w:uiPriority w:val="0"/>
    <w:rPr>
      <w:rFonts w:hint="eastAsia" w:ascii="Times New Roman" w:hAnsi="Times New Roman" w:eastAsia="Times New Roman" w:cs="Times New Roman"/>
      <w:sz w:val="18"/>
    </w:rPr>
  </w:style>
  <w:style w:type="character" w:customStyle="1" w:styleId="116">
    <w:name w:val="polysemyred"/>
    <w:qFormat/>
    <w:uiPriority w:val="0"/>
    <w:rPr>
      <w:rFonts w:ascii="Times New Roman" w:hAnsi="Times New Roman" w:eastAsia="宋体" w:cs="Times New Roman"/>
      <w:color w:val="FF6666"/>
      <w:sz w:val="18"/>
      <w:szCs w:val="18"/>
    </w:rPr>
  </w:style>
  <w:style w:type="character" w:customStyle="1" w:styleId="117">
    <w:name w:val="desc"/>
    <w:qFormat/>
    <w:uiPriority w:val="0"/>
    <w:rPr>
      <w:rFonts w:ascii="Times New Roman" w:hAnsi="Times New Roman" w:eastAsia="宋体" w:cs="Times New Roman"/>
      <w:color w:val="000000"/>
      <w:sz w:val="18"/>
      <w:szCs w:val="18"/>
    </w:rPr>
  </w:style>
  <w:style w:type="character" w:customStyle="1" w:styleId="118">
    <w:name w:val="Font Style104"/>
    <w:qFormat/>
    <w:uiPriority w:val="0"/>
    <w:rPr>
      <w:rFonts w:hint="eastAsia" w:ascii="宋体" w:hAnsi="宋体" w:eastAsia="宋体" w:cs="Times New Roman"/>
      <w:spacing w:val="30"/>
      <w:sz w:val="18"/>
    </w:rPr>
  </w:style>
  <w:style w:type="character" w:customStyle="1" w:styleId="119">
    <w:name w:val="标题 7 Char"/>
    <w:qFormat/>
    <w:uiPriority w:val="0"/>
    <w:rPr>
      <w:rFonts w:ascii="Times New Roman" w:hAnsi="Times New Roman" w:eastAsia="宋体" w:cs="Times New Roman"/>
      <w:b/>
      <w:bCs/>
      <w:sz w:val="24"/>
      <w:szCs w:val="24"/>
    </w:rPr>
  </w:style>
  <w:style w:type="character" w:customStyle="1" w:styleId="120">
    <w:name w:val="标题 2 字符"/>
    <w:qFormat/>
    <w:uiPriority w:val="0"/>
    <w:rPr>
      <w:rFonts w:ascii="Arial" w:hAnsi="Arial" w:eastAsia="仿宋" w:cs="Times New Roman"/>
      <w:b/>
      <w:color w:val="000000"/>
      <w:sz w:val="28"/>
      <w:szCs w:val="22"/>
    </w:rPr>
  </w:style>
  <w:style w:type="character" w:customStyle="1" w:styleId="121">
    <w:name w:val="sidecatalog-dot1"/>
    <w:qFormat/>
    <w:uiPriority w:val="0"/>
    <w:rPr>
      <w:rFonts w:ascii="Times New Roman" w:hAnsi="Times New Roman" w:eastAsia="宋体" w:cs="Times New Roman"/>
    </w:rPr>
  </w:style>
  <w:style w:type="character" w:customStyle="1" w:styleId="122">
    <w:name w:val="bds_nopic"/>
    <w:qFormat/>
    <w:uiPriority w:val="0"/>
    <w:rPr>
      <w:rFonts w:ascii="Times New Roman" w:hAnsi="Times New Roman" w:eastAsia="宋体" w:cs="Times New Roman"/>
    </w:rPr>
  </w:style>
  <w:style w:type="character" w:customStyle="1" w:styleId="123">
    <w:name w:val="Font Style115"/>
    <w:qFormat/>
    <w:uiPriority w:val="0"/>
    <w:rPr>
      <w:rFonts w:hint="eastAsia" w:ascii="Times New Roman" w:hAnsi="Times New Roman" w:eastAsia="Times New Roman" w:cs="Times New Roman"/>
      <w:sz w:val="16"/>
    </w:rPr>
  </w:style>
  <w:style w:type="character" w:customStyle="1" w:styleId="124">
    <w:name w:val="Font Style124"/>
    <w:qFormat/>
    <w:uiPriority w:val="0"/>
    <w:rPr>
      <w:rFonts w:hint="eastAsia" w:ascii="宋体" w:hAnsi="宋体" w:eastAsia="宋体" w:cs="Times New Roman"/>
      <w:spacing w:val="30"/>
      <w:sz w:val="24"/>
    </w:rPr>
  </w:style>
  <w:style w:type="character" w:customStyle="1" w:styleId="125">
    <w:name w:val="bds_more10"/>
    <w:qFormat/>
    <w:uiPriority w:val="0"/>
    <w:rPr>
      <w:rFonts w:ascii="Times New Roman" w:hAnsi="Times New Roman" w:eastAsia="宋体" w:cs="Times New Roman"/>
    </w:rPr>
  </w:style>
  <w:style w:type="character" w:customStyle="1" w:styleId="126">
    <w:name w:val="sort"/>
    <w:qFormat/>
    <w:uiPriority w:val="0"/>
    <w:rPr>
      <w:rFonts w:ascii="Times New Roman" w:hAnsi="Times New Roman" w:eastAsia="宋体" w:cs="Times New Roman"/>
      <w:color w:val="FFFFFF"/>
      <w:bdr w:val="single" w:color="auto" w:sz="24" w:space="0"/>
    </w:rPr>
  </w:style>
  <w:style w:type="character" w:customStyle="1" w:styleId="127">
    <w:name w:val="标题 Char"/>
    <w:qFormat/>
    <w:uiPriority w:val="0"/>
    <w:rPr>
      <w:rFonts w:ascii="Cambria" w:hAnsi="Cambria" w:eastAsia="宋体" w:cs="Times New Roman"/>
      <w:b/>
      <w:kern w:val="2"/>
      <w:sz w:val="32"/>
      <w:szCs w:val="24"/>
    </w:rPr>
  </w:style>
  <w:style w:type="character" w:customStyle="1" w:styleId="128">
    <w:name w:val="纯文本 Char1"/>
    <w:qFormat/>
    <w:uiPriority w:val="0"/>
    <w:rPr>
      <w:rFonts w:ascii="宋体" w:hAnsi="Courier New" w:eastAsia="宋体" w:cs="Courier New"/>
      <w:kern w:val="2"/>
      <w:sz w:val="21"/>
      <w:szCs w:val="21"/>
      <w:lang w:val="en-US" w:eastAsia="zh-CN" w:bidi="ar-SA"/>
    </w:rPr>
  </w:style>
  <w:style w:type="character" w:customStyle="1" w:styleId="129">
    <w:name w:val="Font Style127"/>
    <w:qFormat/>
    <w:uiPriority w:val="0"/>
    <w:rPr>
      <w:rFonts w:hint="eastAsia" w:ascii="Times New Roman" w:hAnsi="Times New Roman" w:eastAsia="Times New Roman" w:cs="Times New Roman"/>
      <w:sz w:val="20"/>
    </w:rPr>
  </w:style>
  <w:style w:type="character" w:customStyle="1" w:styleId="130">
    <w:name w:val="Char Char17"/>
    <w:qFormat/>
    <w:uiPriority w:val="0"/>
    <w:rPr>
      <w:rFonts w:ascii="宋体" w:hAnsi="Times New Roman" w:eastAsia="宋体" w:cs="Times New Roman"/>
      <w:b/>
      <w:sz w:val="28"/>
      <w:lang w:val="en-US" w:eastAsia="zh-CN" w:bidi="ar-SA"/>
    </w:rPr>
  </w:style>
  <w:style w:type="character" w:customStyle="1" w:styleId="131">
    <w:name w:val="polysemyexp"/>
    <w:qFormat/>
    <w:uiPriority w:val="0"/>
    <w:rPr>
      <w:rFonts w:ascii="Times New Roman" w:hAnsi="Times New Roman" w:eastAsia="宋体" w:cs="Times New Roman"/>
      <w:color w:val="AAAAAA"/>
      <w:sz w:val="18"/>
      <w:szCs w:val="18"/>
    </w:rPr>
  </w:style>
  <w:style w:type="character" w:customStyle="1" w:styleId="132">
    <w:name w:val="bds_more7"/>
    <w:qFormat/>
    <w:uiPriority w:val="0"/>
    <w:rPr>
      <w:rFonts w:ascii="Times New Roman" w:hAnsi="Times New Roman" w:eastAsia="宋体" w:cs="Times New Roman"/>
    </w:rPr>
  </w:style>
  <w:style w:type="character" w:customStyle="1" w:styleId="133">
    <w:name w:val="Font Style121"/>
    <w:qFormat/>
    <w:uiPriority w:val="0"/>
    <w:rPr>
      <w:rFonts w:hint="eastAsia" w:ascii="宋体" w:hAnsi="宋体" w:eastAsia="宋体" w:cs="Times New Roman"/>
      <w:spacing w:val="-10"/>
      <w:sz w:val="30"/>
    </w:rPr>
  </w:style>
  <w:style w:type="character" w:customStyle="1" w:styleId="134">
    <w:name w:val="lemmatitleh12"/>
    <w:qFormat/>
    <w:uiPriority w:val="0"/>
    <w:rPr>
      <w:rFonts w:ascii="Times New Roman" w:hAnsi="Times New Roman" w:eastAsia="宋体" w:cs="Times New Roman"/>
    </w:rPr>
  </w:style>
  <w:style w:type="character" w:customStyle="1" w:styleId="135">
    <w:name w:val="Font Style119"/>
    <w:qFormat/>
    <w:uiPriority w:val="0"/>
    <w:rPr>
      <w:rFonts w:hint="eastAsia" w:ascii="宋体" w:hAnsi="宋体" w:eastAsia="宋体" w:cs="Times New Roman"/>
      <w:sz w:val="24"/>
    </w:rPr>
  </w:style>
  <w:style w:type="character" w:customStyle="1" w:styleId="136">
    <w:name w:val="Char Char14"/>
    <w:qFormat/>
    <w:uiPriority w:val="0"/>
    <w:rPr>
      <w:rFonts w:ascii="Arial" w:hAnsi="Arial" w:eastAsia="黑体" w:cs="Times New Roman"/>
      <w:b/>
      <w:bCs/>
      <w:sz w:val="28"/>
      <w:szCs w:val="28"/>
      <w:lang w:val="en-US" w:eastAsia="zh-CN" w:bidi="ar-SA"/>
    </w:rPr>
  </w:style>
  <w:style w:type="character" w:customStyle="1" w:styleId="137">
    <w:name w:val="sidecatalog-index2"/>
    <w:qFormat/>
    <w:uiPriority w:val="0"/>
    <w:rPr>
      <w:rFonts w:ascii="Arail" w:hAnsi="Arail" w:eastAsia="Arail" w:cs="Arail"/>
      <w:color w:val="999999"/>
      <w:sz w:val="21"/>
      <w:szCs w:val="21"/>
    </w:rPr>
  </w:style>
  <w:style w:type="character" w:customStyle="1" w:styleId="138">
    <w:name w:val="morelink-item"/>
    <w:qFormat/>
    <w:uiPriority w:val="0"/>
    <w:rPr>
      <w:rFonts w:ascii="Times New Roman" w:hAnsi="Times New Roman" w:eastAsia="宋体" w:cs="Times New Roman"/>
    </w:rPr>
  </w:style>
  <w:style w:type="character" w:customStyle="1" w:styleId="139">
    <w:name w:val="sidecatalog-index1"/>
    <w:qFormat/>
    <w:uiPriority w:val="0"/>
    <w:rPr>
      <w:rFonts w:ascii="Arial" w:hAnsi="Arial" w:eastAsia="宋体" w:cs="Arial"/>
      <w:b/>
      <w:color w:val="999999"/>
      <w:sz w:val="21"/>
      <w:szCs w:val="21"/>
    </w:rPr>
  </w:style>
  <w:style w:type="character" w:customStyle="1" w:styleId="140">
    <w:name w:val="font51"/>
    <w:qFormat/>
    <w:uiPriority w:val="0"/>
    <w:rPr>
      <w:rFonts w:hint="eastAsia" w:ascii="仿宋_GB2312" w:eastAsia="仿宋_GB2312" w:cs="仿宋_GB2312"/>
      <w:color w:val="000000"/>
      <w:sz w:val="24"/>
      <w:szCs w:val="24"/>
      <w:u w:val="none"/>
    </w:rPr>
  </w:style>
  <w:style w:type="character" w:customStyle="1" w:styleId="141">
    <w:name w:val="标题 1 Char"/>
    <w:qFormat/>
    <w:uiPriority w:val="0"/>
    <w:rPr>
      <w:rFonts w:ascii="Cambria" w:hAnsi="Cambria" w:eastAsia="宋体" w:cs="Times New Roman"/>
      <w:b/>
      <w:bCs/>
      <w:kern w:val="32"/>
      <w:sz w:val="32"/>
      <w:szCs w:val="32"/>
    </w:rPr>
  </w:style>
  <w:style w:type="character" w:customStyle="1" w:styleId="142">
    <w:name w:val="font91"/>
    <w:qFormat/>
    <w:uiPriority w:val="0"/>
    <w:rPr>
      <w:rFonts w:hint="eastAsia" w:ascii="宋体" w:hAnsi="宋体" w:eastAsia="宋体" w:cs="宋体"/>
      <w:color w:val="000000"/>
      <w:sz w:val="22"/>
      <w:szCs w:val="22"/>
      <w:u w:val="none"/>
    </w:rPr>
  </w:style>
  <w:style w:type="character" w:customStyle="1" w:styleId="143">
    <w:name w:val="页脚 Char"/>
    <w:qFormat/>
    <w:uiPriority w:val="99"/>
    <w:rPr>
      <w:rFonts w:ascii="Times New Roman" w:hAnsi="Times New Roman" w:eastAsia="宋体" w:cs="Times New Roman"/>
      <w:kern w:val="2"/>
      <w:sz w:val="18"/>
      <w:szCs w:val="18"/>
    </w:rPr>
  </w:style>
  <w:style w:type="character" w:customStyle="1" w:styleId="144">
    <w:name w:val="标题 Char1"/>
    <w:qFormat/>
    <w:uiPriority w:val="0"/>
    <w:rPr>
      <w:rFonts w:ascii="Cambria" w:hAnsi="Cambria" w:eastAsia="宋体" w:cs="Times New Roman"/>
      <w:b/>
      <w:bCs/>
      <w:sz w:val="32"/>
      <w:szCs w:val="32"/>
    </w:rPr>
  </w:style>
  <w:style w:type="character" w:customStyle="1" w:styleId="145">
    <w:name w:val="Font Style117"/>
    <w:qFormat/>
    <w:uiPriority w:val="0"/>
    <w:rPr>
      <w:rFonts w:hint="eastAsia" w:ascii="宋体" w:hAnsi="宋体" w:eastAsia="宋体" w:cs="Times New Roman"/>
      <w:spacing w:val="20"/>
      <w:sz w:val="24"/>
    </w:rPr>
  </w:style>
  <w:style w:type="character" w:customStyle="1" w:styleId="146">
    <w:name w:val="bds_more9"/>
    <w:qFormat/>
    <w:uiPriority w:val="0"/>
    <w:rPr>
      <w:rFonts w:ascii="Times New Roman" w:hAnsi="Times New Roman" w:eastAsia="宋体" w:cs="Times New Roman"/>
    </w:rPr>
  </w:style>
  <w:style w:type="character" w:customStyle="1" w:styleId="147">
    <w:name w:val="标题 4 Char"/>
    <w:qFormat/>
    <w:uiPriority w:val="0"/>
    <w:rPr>
      <w:rFonts w:ascii="Arial" w:hAnsi="Arial" w:eastAsia="宋体" w:cs="Times New Roman"/>
      <w:b/>
      <w:bCs/>
      <w:szCs w:val="28"/>
    </w:rPr>
  </w:style>
  <w:style w:type="character" w:customStyle="1" w:styleId="148">
    <w:name w:val="日期 Char"/>
    <w:qFormat/>
    <w:uiPriority w:val="0"/>
    <w:rPr>
      <w:rFonts w:ascii="Times New Roman" w:hAnsi="Times New Roman" w:eastAsia="宋体" w:cs="Times New Roman"/>
      <w:kern w:val="2"/>
      <w:sz w:val="21"/>
      <w:szCs w:val="24"/>
    </w:rPr>
  </w:style>
  <w:style w:type="character" w:customStyle="1" w:styleId="149">
    <w:name w:val="p0 Char"/>
    <w:link w:val="150"/>
    <w:qFormat/>
    <w:uiPriority w:val="0"/>
    <w:rPr>
      <w:rFonts w:ascii="Times New Roman" w:hAnsi="Times New Roman" w:eastAsia="宋体" w:cs="Times New Roman"/>
      <w:sz w:val="21"/>
      <w:szCs w:val="21"/>
      <w:lang w:val="en-US" w:eastAsia="zh-CN" w:bidi="ar-SA"/>
    </w:rPr>
  </w:style>
  <w:style w:type="paragraph" w:customStyle="1" w:styleId="150">
    <w:name w:val="p0"/>
    <w:basedOn w:val="1"/>
    <w:link w:val="149"/>
    <w:qFormat/>
    <w:uiPriority w:val="0"/>
    <w:pPr>
      <w:widowControl/>
    </w:pPr>
    <w:rPr>
      <w:rFonts w:ascii="Times New Roman" w:hAnsi="Times New Roman"/>
      <w:kern w:val="0"/>
      <w:sz w:val="21"/>
      <w:szCs w:val="21"/>
    </w:rPr>
  </w:style>
  <w:style w:type="character" w:customStyle="1" w:styleId="151">
    <w:name w:val="font01"/>
    <w:qFormat/>
    <w:uiPriority w:val="0"/>
    <w:rPr>
      <w:rFonts w:hint="eastAsia" w:ascii="宋体" w:hAnsi="宋体" w:eastAsia="宋体" w:cs="宋体"/>
      <w:color w:val="000000"/>
      <w:sz w:val="22"/>
      <w:szCs w:val="22"/>
      <w:u w:val="none"/>
    </w:rPr>
  </w:style>
  <w:style w:type="character" w:customStyle="1" w:styleId="152">
    <w:name w:val="bds_nopic2"/>
    <w:qFormat/>
    <w:uiPriority w:val="0"/>
    <w:rPr>
      <w:rFonts w:ascii="Times New Roman" w:hAnsi="Times New Roman" w:eastAsia="宋体" w:cs="Times New Roman"/>
    </w:rPr>
  </w:style>
  <w:style w:type="character" w:customStyle="1" w:styleId="153">
    <w:name w:val="title_1"/>
    <w:qFormat/>
    <w:uiPriority w:val="0"/>
    <w:rPr>
      <w:rFonts w:ascii="Times New Roman" w:hAnsi="Times New Roman" w:eastAsia="宋体" w:cs="Times New Roman"/>
      <w:b/>
      <w:sz w:val="30"/>
      <w:szCs w:val="30"/>
    </w:rPr>
  </w:style>
  <w:style w:type="character" w:customStyle="1" w:styleId="154">
    <w:name w:val="Font Style123"/>
    <w:qFormat/>
    <w:uiPriority w:val="0"/>
    <w:rPr>
      <w:rFonts w:hint="eastAsia" w:ascii="宋体" w:hAnsi="宋体" w:eastAsia="宋体" w:cs="Times New Roman"/>
      <w:b/>
      <w:sz w:val="32"/>
    </w:rPr>
  </w:style>
  <w:style w:type="character" w:customStyle="1" w:styleId="155">
    <w:name w:val="无间隔 Char"/>
    <w:link w:val="156"/>
    <w:qFormat/>
    <w:uiPriority w:val="1"/>
    <w:rPr>
      <w:sz w:val="22"/>
      <w:szCs w:val="22"/>
      <w:lang w:val="en-US" w:eastAsia="zh-CN" w:bidi="ar-SA"/>
    </w:rPr>
  </w:style>
  <w:style w:type="paragraph" w:styleId="156">
    <w:name w:val="No Spacing"/>
    <w:link w:val="155"/>
    <w:qFormat/>
    <w:uiPriority w:val="1"/>
    <w:rPr>
      <w:rFonts w:ascii="Calibri" w:hAnsi="Calibri" w:eastAsia="宋体" w:cs="Times New Roman"/>
      <w:sz w:val="22"/>
      <w:szCs w:val="22"/>
      <w:lang w:val="en-US" w:eastAsia="zh-CN" w:bidi="ar-SA"/>
    </w:rPr>
  </w:style>
  <w:style w:type="paragraph" w:customStyle="1" w:styleId="157">
    <w:name w:val="正文_128"/>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8">
    <w:name w:val="Style46"/>
    <w:basedOn w:val="1"/>
    <w:qFormat/>
    <w:uiPriority w:val="0"/>
    <w:pPr>
      <w:spacing w:line="672" w:lineRule="exact"/>
    </w:pPr>
    <w:rPr>
      <w:rFonts w:ascii="Times New Roman" w:hAnsi="Times New Roman"/>
    </w:rPr>
  </w:style>
  <w:style w:type="paragraph" w:customStyle="1" w:styleId="159">
    <w:name w:val="正文_6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0">
    <w:name w:val="Style47"/>
    <w:basedOn w:val="1"/>
    <w:qFormat/>
    <w:uiPriority w:val="0"/>
    <w:rPr>
      <w:rFonts w:ascii="Times New Roman" w:hAnsi="Times New Roman"/>
    </w:rPr>
  </w:style>
  <w:style w:type="paragraph" w:customStyle="1" w:styleId="161">
    <w:name w:val="1 Char Char Char Char"/>
    <w:basedOn w:val="1"/>
    <w:qFormat/>
    <w:uiPriority w:val="0"/>
    <w:rPr>
      <w:rFonts w:ascii="Times New Roman" w:hAnsi="Times New Roman"/>
    </w:rPr>
  </w:style>
  <w:style w:type="paragraph" w:customStyle="1" w:styleId="162">
    <w:name w:val="Style26"/>
    <w:basedOn w:val="1"/>
    <w:qFormat/>
    <w:uiPriority w:val="0"/>
    <w:rPr>
      <w:rFonts w:ascii="Times New Roman" w:hAnsi="Times New Roman"/>
    </w:rPr>
  </w:style>
  <w:style w:type="paragraph" w:customStyle="1" w:styleId="163">
    <w:name w:val="正文_35"/>
    <w:qFormat/>
    <w:uiPriority w:val="0"/>
    <w:pPr>
      <w:widowControl w:val="0"/>
      <w:jc w:val="both"/>
    </w:pPr>
    <w:rPr>
      <w:rFonts w:ascii="Calibri" w:hAnsi="Calibri" w:eastAsia="宋体" w:cs="Times New Roman"/>
      <w:kern w:val="2"/>
      <w:sz w:val="21"/>
      <w:szCs w:val="24"/>
      <w:lang w:val="en-US" w:eastAsia="zh-CN" w:bidi="ar-SA"/>
    </w:rPr>
  </w:style>
  <w:style w:type="paragraph" w:customStyle="1" w:styleId="164">
    <w:name w:val="Style56"/>
    <w:basedOn w:val="1"/>
    <w:qFormat/>
    <w:uiPriority w:val="0"/>
    <w:rPr>
      <w:rFonts w:ascii="Times New Roman" w:hAnsi="Times New Roman"/>
    </w:rPr>
  </w:style>
  <w:style w:type="paragraph" w:customStyle="1" w:styleId="165">
    <w:name w:val="Style12"/>
    <w:basedOn w:val="1"/>
    <w:qFormat/>
    <w:uiPriority w:val="0"/>
    <w:pPr>
      <w:spacing w:line="564" w:lineRule="exact"/>
      <w:ind w:hanging="115"/>
    </w:pPr>
    <w:rPr>
      <w:rFonts w:ascii="Times New Roman" w:hAnsi="Times New Roman"/>
    </w:rPr>
  </w:style>
  <w:style w:type="paragraph" w:customStyle="1" w:styleId="166">
    <w:name w:val="BodyTextIndent3"/>
    <w:basedOn w:val="1"/>
    <w:qFormat/>
    <w:uiPriority w:val="0"/>
    <w:pPr>
      <w:spacing w:after="120"/>
      <w:ind w:left="420" w:leftChars="200"/>
    </w:pPr>
    <w:rPr>
      <w:sz w:val="16"/>
      <w:szCs w:val="16"/>
    </w:rPr>
  </w:style>
  <w:style w:type="paragraph" w:customStyle="1" w:styleId="167">
    <w:name w:val="Style27"/>
    <w:basedOn w:val="1"/>
    <w:qFormat/>
    <w:uiPriority w:val="0"/>
    <w:rPr>
      <w:rFonts w:ascii="Times New Roman" w:hAnsi="Times New Roman"/>
    </w:rPr>
  </w:style>
  <w:style w:type="paragraph" w:customStyle="1" w:styleId="168">
    <w:name w:val="Style52"/>
    <w:basedOn w:val="1"/>
    <w:qFormat/>
    <w:uiPriority w:val="0"/>
    <w:pPr>
      <w:spacing w:line="682" w:lineRule="exact"/>
      <w:ind w:firstLine="557"/>
    </w:pPr>
    <w:rPr>
      <w:rFonts w:ascii="Times New Roman" w:hAnsi="Times New Roman"/>
    </w:rPr>
  </w:style>
  <w:style w:type="paragraph" w:customStyle="1" w:styleId="169">
    <w:name w:val="Char1 Char Char Char"/>
    <w:basedOn w:val="1"/>
    <w:qFormat/>
    <w:uiPriority w:val="0"/>
    <w:pPr>
      <w:widowControl/>
      <w:spacing w:after="160" w:line="240" w:lineRule="exact"/>
      <w:jc w:val="left"/>
    </w:pPr>
    <w:rPr>
      <w:rFonts w:ascii="Times New Roman" w:hAnsi="Times New Roman"/>
      <w:kern w:val="0"/>
      <w:sz w:val="24"/>
      <w:szCs w:val="20"/>
    </w:rPr>
  </w:style>
  <w:style w:type="paragraph" w:customStyle="1" w:styleId="170">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71">
    <w:name w:val="Style54"/>
    <w:basedOn w:val="1"/>
    <w:qFormat/>
    <w:uiPriority w:val="0"/>
    <w:rPr>
      <w:rFonts w:ascii="Times New Roman" w:hAnsi="Times New Roman"/>
    </w:rPr>
  </w:style>
  <w:style w:type="paragraph" w:customStyle="1" w:styleId="172">
    <w:name w:val="样式1"/>
    <w:basedOn w:val="1"/>
    <w:qFormat/>
    <w:uiPriority w:val="0"/>
    <w:pPr>
      <w:tabs>
        <w:tab w:val="left" w:pos="360"/>
      </w:tabs>
      <w:adjustRightInd w:val="0"/>
      <w:ind w:left="360" w:hanging="360"/>
      <w:textAlignment w:val="baseline"/>
    </w:pPr>
    <w:rPr>
      <w:rFonts w:ascii="宋体" w:hAnsi="宋体"/>
      <w:kern w:val="0"/>
      <w:szCs w:val="21"/>
    </w:rPr>
  </w:style>
  <w:style w:type="paragraph" w:customStyle="1" w:styleId="173">
    <w:name w:val="Style45"/>
    <w:basedOn w:val="1"/>
    <w:qFormat/>
    <w:uiPriority w:val="0"/>
    <w:rPr>
      <w:rFonts w:ascii="Times New Roman" w:hAnsi="Times New Roman"/>
    </w:rPr>
  </w:style>
  <w:style w:type="paragraph" w:customStyle="1" w:styleId="174">
    <w:name w:val="正文_127"/>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5">
    <w:name w:val="正文_3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76">
    <w:name w:val="NO3"/>
    <w:basedOn w:val="1"/>
    <w:qFormat/>
    <w:uiPriority w:val="0"/>
    <w:pPr>
      <w:tabs>
        <w:tab w:val="left" w:pos="907"/>
      </w:tabs>
      <w:spacing w:line="360" w:lineRule="auto"/>
    </w:pPr>
    <w:rPr>
      <w:rFonts w:ascii="宋体" w:hAnsi="宋体"/>
      <w:sz w:val="24"/>
    </w:rPr>
  </w:style>
  <w:style w:type="paragraph" w:customStyle="1" w:styleId="177">
    <w:name w:val="标题 1 +"/>
    <w:basedOn w:val="5"/>
    <w:next w:val="1"/>
    <w:qFormat/>
    <w:uiPriority w:val="0"/>
    <w:pPr>
      <w:keepLines/>
      <w:spacing w:line="600" w:lineRule="auto"/>
    </w:pPr>
    <w:rPr>
      <w:rFonts w:eastAsia="黑体"/>
      <w:kern w:val="0"/>
      <w:sz w:val="32"/>
      <w:szCs w:val="32"/>
    </w:rPr>
  </w:style>
  <w:style w:type="paragraph" w:customStyle="1" w:styleId="178">
    <w:name w:val="Style10"/>
    <w:basedOn w:val="1"/>
    <w:qFormat/>
    <w:uiPriority w:val="0"/>
    <w:pPr>
      <w:spacing w:line="538" w:lineRule="exact"/>
    </w:pPr>
    <w:rPr>
      <w:rFonts w:ascii="Times New Roman" w:hAnsi="Times New Roman"/>
    </w:rPr>
  </w:style>
  <w:style w:type="paragraph" w:customStyle="1" w:styleId="179">
    <w:name w:val="正文_37"/>
    <w:qFormat/>
    <w:uiPriority w:val="0"/>
    <w:pPr>
      <w:widowControl w:val="0"/>
      <w:jc w:val="both"/>
    </w:pPr>
    <w:rPr>
      <w:rFonts w:ascii="Calibri" w:hAnsi="Calibri" w:eastAsia="宋体" w:cs="Times New Roman"/>
      <w:kern w:val="2"/>
      <w:sz w:val="21"/>
      <w:szCs w:val="24"/>
      <w:lang w:val="en-US" w:eastAsia="zh-CN" w:bidi="ar-SA"/>
    </w:rPr>
  </w:style>
  <w:style w:type="paragraph" w:customStyle="1" w:styleId="180">
    <w:name w:val="Style62"/>
    <w:basedOn w:val="1"/>
    <w:qFormat/>
    <w:uiPriority w:val="0"/>
    <w:rPr>
      <w:rFonts w:ascii="Times New Roman" w:hAnsi="Times New Roman"/>
    </w:rPr>
  </w:style>
  <w:style w:type="paragraph" w:customStyle="1" w:styleId="181">
    <w:name w:val="Style60"/>
    <w:basedOn w:val="1"/>
    <w:qFormat/>
    <w:uiPriority w:val="0"/>
    <w:pPr>
      <w:spacing w:line="566" w:lineRule="exact"/>
    </w:pPr>
    <w:rPr>
      <w:rFonts w:ascii="Times New Roman" w:hAnsi="Times New Roman"/>
    </w:rPr>
  </w:style>
  <w:style w:type="paragraph" w:customStyle="1" w:styleId="182">
    <w:name w:val="正文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83">
    <w:name w:val="表正文"/>
    <w:qFormat/>
    <w:uiPriority w:val="0"/>
    <w:pPr>
      <w:widowControl w:val="0"/>
      <w:ind w:left="840" w:leftChars="350"/>
      <w:jc w:val="both"/>
      <w:outlineLvl w:val="0"/>
    </w:pPr>
    <w:rPr>
      <w:rFonts w:ascii="宋体" w:hAnsi="Calibri" w:eastAsia="宋体" w:cs="Times New Roman"/>
      <w:b/>
      <w:sz w:val="24"/>
      <w:lang w:val="en-US" w:eastAsia="zh-CN" w:bidi="ar-SA"/>
    </w:rPr>
  </w:style>
  <w:style w:type="paragraph" w:customStyle="1" w:styleId="184">
    <w:name w:val="Style81"/>
    <w:basedOn w:val="1"/>
    <w:qFormat/>
    <w:uiPriority w:val="0"/>
    <w:pPr>
      <w:spacing w:line="547" w:lineRule="exact"/>
    </w:pPr>
    <w:rPr>
      <w:rFonts w:ascii="Times New Roman" w:hAnsi="Times New Roman"/>
    </w:rPr>
  </w:style>
  <w:style w:type="paragraph" w:customStyle="1" w:styleId="185">
    <w:name w:val="附录标识"/>
    <w:basedOn w:val="186"/>
    <w:qFormat/>
    <w:uiPriority w:val="0"/>
    <w:pPr>
      <w:tabs>
        <w:tab w:val="left" w:pos="360"/>
        <w:tab w:val="left" w:pos="720"/>
        <w:tab w:val="left" w:pos="6405"/>
      </w:tabs>
      <w:spacing w:after="200"/>
    </w:pPr>
    <w:rPr>
      <w:rFonts w:ascii="Times New Roman" w:hAnsi="Times New Roman" w:eastAsia="宋体"/>
      <w:sz w:val="21"/>
    </w:rPr>
  </w:style>
  <w:style w:type="paragraph" w:customStyle="1" w:styleId="186">
    <w:name w:val="前言、引言标题"/>
    <w:next w:val="1"/>
    <w:qFormat/>
    <w:uiPriority w:val="0"/>
    <w:pPr>
      <w:shd w:val="clear" w:color="FFFFFF" w:fill="FFFFFF"/>
      <w:tabs>
        <w:tab w:val="left" w:pos="360"/>
        <w:tab w:val="left" w:pos="720"/>
      </w:tabs>
      <w:spacing w:before="640" w:after="560"/>
      <w:ind w:left="720" w:hanging="720"/>
      <w:jc w:val="center"/>
      <w:outlineLvl w:val="0"/>
    </w:pPr>
    <w:rPr>
      <w:rFonts w:ascii="黑体" w:hAnsi="Calibri" w:eastAsia="黑体" w:cs="Times New Roman"/>
      <w:sz w:val="32"/>
      <w:lang w:val="en-US" w:eastAsia="zh-CN" w:bidi="ar-SA"/>
    </w:rPr>
  </w:style>
  <w:style w:type="paragraph" w:customStyle="1" w:styleId="187">
    <w:name w:val="Style70"/>
    <w:basedOn w:val="1"/>
    <w:qFormat/>
    <w:uiPriority w:val="0"/>
    <w:pPr>
      <w:spacing w:line="549" w:lineRule="exact"/>
      <w:ind w:firstLine="686"/>
    </w:pPr>
    <w:rPr>
      <w:rFonts w:ascii="Times New Roman" w:hAnsi="Times New Roman"/>
    </w:rPr>
  </w:style>
  <w:style w:type="paragraph" w:customStyle="1" w:styleId="188">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89">
    <w:name w:val="Style65"/>
    <w:basedOn w:val="1"/>
    <w:qFormat/>
    <w:uiPriority w:val="0"/>
    <w:rPr>
      <w:rFonts w:ascii="Times New Roman" w:hAnsi="Times New Roman"/>
    </w:rPr>
  </w:style>
  <w:style w:type="paragraph" w:customStyle="1" w:styleId="190">
    <w:name w:val="Style78"/>
    <w:basedOn w:val="1"/>
    <w:qFormat/>
    <w:uiPriority w:val="0"/>
    <w:rPr>
      <w:rFonts w:ascii="Times New Roman" w:hAnsi="Times New Roman"/>
    </w:rPr>
  </w:style>
  <w:style w:type="paragraph" w:customStyle="1" w:styleId="191">
    <w:name w:val="默认段落字体 Para Char Char Char Char Char Char Char Char Char Char Char Char Char Char Char Char Char Char Char"/>
    <w:basedOn w:val="1"/>
    <w:qFormat/>
    <w:uiPriority w:val="0"/>
    <w:rPr>
      <w:rFonts w:ascii="Times New Roman" w:hAnsi="Times New Roman"/>
    </w:rPr>
  </w:style>
  <w:style w:type="paragraph" w:customStyle="1" w:styleId="192">
    <w:name w:val="正文_12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3">
    <w:name w:val="正文_38"/>
    <w:qFormat/>
    <w:uiPriority w:val="0"/>
    <w:pPr>
      <w:widowControl w:val="0"/>
      <w:jc w:val="both"/>
    </w:pPr>
    <w:rPr>
      <w:rFonts w:ascii="Calibri" w:hAnsi="Calibri" w:eastAsia="宋体" w:cs="Times New Roman"/>
      <w:kern w:val="2"/>
      <w:sz w:val="21"/>
      <w:szCs w:val="24"/>
      <w:lang w:val="en-US" w:eastAsia="zh-CN" w:bidi="ar-SA"/>
    </w:rPr>
  </w:style>
  <w:style w:type="paragraph" w:customStyle="1" w:styleId="194">
    <w:name w:val="xl3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95">
    <w:name w:val="正文_28"/>
    <w:qFormat/>
    <w:uiPriority w:val="0"/>
    <w:pPr>
      <w:widowControl w:val="0"/>
      <w:jc w:val="both"/>
    </w:pPr>
    <w:rPr>
      <w:rFonts w:ascii="Calibri" w:hAnsi="Calibri" w:eastAsia="宋体" w:cs="Times New Roman"/>
      <w:kern w:val="2"/>
      <w:sz w:val="21"/>
      <w:szCs w:val="24"/>
      <w:lang w:val="en-US" w:eastAsia="zh-CN" w:bidi="ar-SA"/>
    </w:rPr>
  </w:style>
  <w:style w:type="paragraph" w:customStyle="1" w:styleId="196">
    <w:name w:val="Char1 Char Char Char 字元 Char Char 字元 Char 字元 Char1 Char Char Char"/>
    <w:basedOn w:val="1"/>
    <w:qFormat/>
    <w:uiPriority w:val="0"/>
    <w:rPr>
      <w:rFonts w:ascii="Times New Roman" w:hAnsi="Times New Roman"/>
      <w:szCs w:val="20"/>
    </w:rPr>
  </w:style>
  <w:style w:type="paragraph" w:customStyle="1" w:styleId="197">
    <w:name w:val="Style63"/>
    <w:basedOn w:val="1"/>
    <w:qFormat/>
    <w:uiPriority w:val="0"/>
    <w:pPr>
      <w:spacing w:line="564" w:lineRule="exact"/>
      <w:ind w:firstLine="682"/>
    </w:pPr>
    <w:rPr>
      <w:rFonts w:ascii="Times New Roman" w:hAnsi="Times New Roman"/>
    </w:rPr>
  </w:style>
  <w:style w:type="paragraph" w:customStyle="1" w:styleId="198">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99">
    <w:name w:val="样式 正文缩进 + 首行缩进:  2 字符"/>
    <w:basedOn w:val="15"/>
    <w:qFormat/>
    <w:uiPriority w:val="0"/>
    <w:pPr>
      <w:spacing w:line="360" w:lineRule="auto"/>
      <w:ind w:firstLine="200"/>
    </w:pPr>
    <w:rPr>
      <w:rFonts w:ascii="Calibri" w:hAnsi="Calibri"/>
      <w:sz w:val="24"/>
      <w:szCs w:val="22"/>
    </w:rPr>
  </w:style>
  <w:style w:type="paragraph" w:customStyle="1" w:styleId="200">
    <w:name w:val="样式 样式 样式 样式 标题 2 + 宋体 五号 非加粗 黑色 + 段前: 6 磅 段后: 0 磅 行距: 单倍行距 + 段前:..."/>
    <w:basedOn w:val="1"/>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201">
    <w:name w:val="Style41"/>
    <w:basedOn w:val="1"/>
    <w:qFormat/>
    <w:uiPriority w:val="0"/>
    <w:pPr>
      <w:spacing w:line="542" w:lineRule="exact"/>
      <w:ind w:firstLine="125"/>
    </w:pPr>
    <w:rPr>
      <w:rFonts w:ascii="Times New Roman" w:hAnsi="Times New Roman"/>
    </w:rPr>
  </w:style>
  <w:style w:type="paragraph" w:customStyle="1" w:styleId="202">
    <w:name w:val="Style23"/>
    <w:basedOn w:val="1"/>
    <w:qFormat/>
    <w:uiPriority w:val="0"/>
    <w:rPr>
      <w:rFonts w:ascii="Times New Roman" w:hAnsi="Times New Roman"/>
    </w:rPr>
  </w:style>
  <w:style w:type="paragraph" w:customStyle="1" w:styleId="203">
    <w:name w:val="Char Char Char Char Char Char Char"/>
    <w:basedOn w:val="1"/>
    <w:qFormat/>
    <w:uiPriority w:val="0"/>
    <w:pPr>
      <w:snapToGrid w:val="0"/>
      <w:spacing w:line="360" w:lineRule="auto"/>
      <w:ind w:firstLine="200" w:firstLineChars="200"/>
    </w:pPr>
    <w:rPr>
      <w:rFonts w:ascii="Times New Roman" w:hAnsi="Times New Roman" w:eastAsia="仿宋_GB2312"/>
      <w:sz w:val="24"/>
    </w:rPr>
  </w:style>
  <w:style w:type="paragraph" w:customStyle="1" w:styleId="204">
    <w:name w:val="xl25"/>
    <w:basedOn w:val="1"/>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205">
    <w:name w:val="Style36"/>
    <w:basedOn w:val="1"/>
    <w:qFormat/>
    <w:uiPriority w:val="0"/>
    <w:rPr>
      <w:rFonts w:ascii="Times New Roman" w:hAnsi="Times New Roman"/>
    </w:rPr>
  </w:style>
  <w:style w:type="paragraph" w:customStyle="1" w:styleId="206">
    <w:name w:val="表格内容"/>
    <w:basedOn w:val="20"/>
    <w:qFormat/>
    <w:uiPriority w:val="0"/>
    <w:pPr>
      <w:suppressLineNumbers/>
      <w:suppressAutoHyphens/>
      <w:jc w:val="left"/>
    </w:pPr>
    <w:rPr>
      <w:rFonts w:cs="Tahoma"/>
      <w:kern w:val="0"/>
      <w:sz w:val="24"/>
    </w:rPr>
  </w:style>
  <w:style w:type="paragraph" w:customStyle="1" w:styleId="207">
    <w:name w:val="BodyText1I2"/>
    <w:basedOn w:val="208"/>
    <w:qFormat/>
    <w:uiPriority w:val="0"/>
    <w:pPr>
      <w:ind w:firstLine="420" w:firstLineChars="200"/>
    </w:pPr>
  </w:style>
  <w:style w:type="paragraph" w:customStyle="1" w:styleId="208">
    <w:name w:val="BodyTextIndent"/>
    <w:basedOn w:val="1"/>
    <w:qFormat/>
    <w:uiPriority w:val="0"/>
    <w:pPr>
      <w:spacing w:after="120"/>
      <w:ind w:left="420" w:leftChars="200"/>
    </w:pPr>
    <w:rPr>
      <w:rFonts w:ascii="Times New Roman" w:hAnsi="Times New Roman"/>
    </w:rPr>
  </w:style>
  <w:style w:type="paragraph" w:customStyle="1" w:styleId="209">
    <w:name w:val="Style68"/>
    <w:basedOn w:val="1"/>
    <w:qFormat/>
    <w:uiPriority w:val="0"/>
    <w:pPr>
      <w:spacing w:line="547" w:lineRule="exact"/>
    </w:pPr>
    <w:rPr>
      <w:rFonts w:ascii="Times New Roman" w:hAnsi="Times New Roman"/>
    </w:rPr>
  </w:style>
  <w:style w:type="paragraph" w:customStyle="1" w:styleId="210">
    <w:name w:val="正文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11">
    <w:name w:val="Char Char Char Char Char Char Char1"/>
    <w:basedOn w:val="1"/>
    <w:qFormat/>
    <w:uiPriority w:val="0"/>
    <w:pPr>
      <w:snapToGrid w:val="0"/>
      <w:spacing w:line="360" w:lineRule="auto"/>
      <w:ind w:firstLine="200" w:firstLineChars="200"/>
    </w:pPr>
    <w:rPr>
      <w:rFonts w:ascii="Times New Roman" w:hAnsi="Times New Roman" w:eastAsia="仿宋_GB2312"/>
      <w:sz w:val="24"/>
    </w:rPr>
  </w:style>
  <w:style w:type="paragraph" w:customStyle="1" w:styleId="212">
    <w:name w:val="Char Char1 Char Char Char Char Char1 Char Char Char Char"/>
    <w:basedOn w:val="16"/>
    <w:qFormat/>
    <w:uiPriority w:val="0"/>
    <w:rPr>
      <w:rFonts w:ascii="Tahoma" w:hAnsi="Tahoma"/>
    </w:rPr>
  </w:style>
  <w:style w:type="paragraph" w:customStyle="1" w:styleId="213">
    <w:name w:val="Blockquote"/>
    <w:basedOn w:val="1"/>
    <w:qFormat/>
    <w:uiPriority w:val="0"/>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214">
    <w:name w:val="Char1 Char Char Char Char Char Char Char Char Char"/>
    <w:basedOn w:val="1"/>
    <w:qFormat/>
    <w:uiPriority w:val="0"/>
    <w:rPr>
      <w:rFonts w:ascii="Times New Roman" w:hAnsi="Times New Roman"/>
      <w:szCs w:val="20"/>
    </w:rPr>
  </w:style>
  <w:style w:type="paragraph" w:customStyle="1" w:styleId="215">
    <w:name w:val="Style58"/>
    <w:basedOn w:val="1"/>
    <w:qFormat/>
    <w:uiPriority w:val="0"/>
    <w:pPr>
      <w:spacing w:line="413" w:lineRule="exact"/>
    </w:pPr>
    <w:rPr>
      <w:rFonts w:ascii="Times New Roman" w:hAnsi="Times New Roman"/>
    </w:rPr>
  </w:style>
  <w:style w:type="paragraph" w:customStyle="1" w:styleId="216">
    <w:name w:val="Style21"/>
    <w:basedOn w:val="1"/>
    <w:qFormat/>
    <w:uiPriority w:val="0"/>
    <w:pPr>
      <w:spacing w:line="566" w:lineRule="exact"/>
      <w:ind w:firstLine="682"/>
    </w:pPr>
    <w:rPr>
      <w:rFonts w:ascii="Times New Roman" w:hAnsi="Times New Roman"/>
    </w:rPr>
  </w:style>
  <w:style w:type="paragraph" w:customStyle="1" w:styleId="217">
    <w:name w:val="Style48"/>
    <w:basedOn w:val="1"/>
    <w:qFormat/>
    <w:uiPriority w:val="0"/>
    <w:pPr>
      <w:spacing w:line="542" w:lineRule="exact"/>
      <w:jc w:val="right"/>
    </w:pPr>
    <w:rPr>
      <w:rFonts w:ascii="Times New Roman" w:hAnsi="Times New Roman"/>
    </w:rPr>
  </w:style>
  <w:style w:type="paragraph" w:customStyle="1" w:styleId="218">
    <w:name w:val="Char Char1 Char Char Char"/>
    <w:basedOn w:val="1"/>
    <w:qFormat/>
    <w:uiPriority w:val="0"/>
    <w:rPr>
      <w:rFonts w:ascii="Times New Roman" w:hAnsi="Times New Roman"/>
      <w:kern w:val="0"/>
      <w:sz w:val="20"/>
      <w:szCs w:val="20"/>
    </w:rPr>
  </w:style>
  <w:style w:type="paragraph" w:customStyle="1" w:styleId="219">
    <w:name w:val="Default"/>
    <w:qFormat/>
    <w:uiPriority w:val="0"/>
    <w:pPr>
      <w:widowControl w:val="0"/>
      <w:autoSpaceDE w:val="0"/>
      <w:autoSpaceDN w:val="0"/>
      <w:adjustRightInd w:val="0"/>
    </w:pPr>
    <w:rPr>
      <w:rFonts w:ascii="黑体" w:hAnsi="Calibri" w:eastAsia="黑体" w:cs="Times New Roman"/>
      <w:lang w:val="en-US" w:eastAsia="zh-CN" w:bidi="ar-SA"/>
    </w:rPr>
  </w:style>
  <w:style w:type="paragraph" w:customStyle="1" w:styleId="220">
    <w:name w:val="Style5"/>
    <w:basedOn w:val="1"/>
    <w:qFormat/>
    <w:uiPriority w:val="0"/>
    <w:rPr>
      <w:rFonts w:ascii="Times New Roman" w:hAnsi="Times New Roman"/>
    </w:rPr>
  </w:style>
  <w:style w:type="paragraph" w:customStyle="1" w:styleId="221">
    <w:name w:val="Style16"/>
    <w:basedOn w:val="1"/>
    <w:qFormat/>
    <w:uiPriority w:val="0"/>
    <w:pPr>
      <w:jc w:val="right"/>
    </w:pPr>
    <w:rPr>
      <w:rFonts w:ascii="Times New Roman" w:hAnsi="Times New Roman"/>
    </w:rPr>
  </w:style>
  <w:style w:type="paragraph" w:customStyle="1" w:styleId="222">
    <w:name w:val="Style11"/>
    <w:basedOn w:val="1"/>
    <w:qFormat/>
    <w:uiPriority w:val="0"/>
    <w:pPr>
      <w:spacing w:line="559" w:lineRule="exact"/>
      <w:ind w:firstLine="590"/>
    </w:pPr>
    <w:rPr>
      <w:rFonts w:ascii="Times New Roman" w:hAnsi="Times New Roman"/>
    </w:rPr>
  </w:style>
  <w:style w:type="paragraph" w:customStyle="1" w:styleId="223">
    <w:name w:val="Style13"/>
    <w:basedOn w:val="1"/>
    <w:qFormat/>
    <w:uiPriority w:val="0"/>
    <w:rPr>
      <w:rFonts w:ascii="Times New Roman" w:hAnsi="Times New Roman"/>
    </w:rPr>
  </w:style>
  <w:style w:type="paragraph" w:customStyle="1" w:styleId="224">
    <w:name w:val="Style24"/>
    <w:basedOn w:val="1"/>
    <w:qFormat/>
    <w:uiPriority w:val="0"/>
    <w:rPr>
      <w:rFonts w:ascii="Times New Roman" w:hAnsi="Times New Roman"/>
    </w:rPr>
  </w:style>
  <w:style w:type="paragraph" w:customStyle="1" w:styleId="225">
    <w:name w:val="正文_52"/>
    <w:qFormat/>
    <w:uiPriority w:val="0"/>
    <w:pPr>
      <w:widowControl w:val="0"/>
      <w:jc w:val="both"/>
    </w:pPr>
    <w:rPr>
      <w:rFonts w:ascii="Calibri" w:hAnsi="Calibri" w:eastAsia="宋体" w:cs="Times New Roman"/>
      <w:kern w:val="2"/>
      <w:sz w:val="21"/>
      <w:szCs w:val="24"/>
      <w:lang w:val="en-US" w:eastAsia="zh-CN" w:bidi="ar-SA"/>
    </w:rPr>
  </w:style>
  <w:style w:type="paragraph" w:customStyle="1" w:styleId="226">
    <w:name w:val="Style76"/>
    <w:basedOn w:val="1"/>
    <w:qFormat/>
    <w:uiPriority w:val="0"/>
    <w:rPr>
      <w:rFonts w:ascii="Times New Roman" w:hAnsi="Times New Roman"/>
    </w:rPr>
  </w:style>
  <w:style w:type="paragraph" w:customStyle="1" w:styleId="227">
    <w:name w:val="Char2"/>
    <w:basedOn w:val="1"/>
    <w:qFormat/>
    <w:uiPriority w:val="0"/>
    <w:pPr>
      <w:tabs>
        <w:tab w:val="left" w:pos="360"/>
      </w:tabs>
      <w:ind w:left="360" w:hanging="360" w:hangingChars="200"/>
    </w:pPr>
    <w:rPr>
      <w:rFonts w:ascii="Times New Roman" w:hAnsi="Times New Roman"/>
      <w:sz w:val="24"/>
    </w:rPr>
  </w:style>
  <w:style w:type="paragraph" w:customStyle="1" w:styleId="228">
    <w:name w:val="Style77"/>
    <w:basedOn w:val="1"/>
    <w:qFormat/>
    <w:uiPriority w:val="0"/>
    <w:rPr>
      <w:rFonts w:ascii="Times New Roman" w:hAnsi="Times New Roman"/>
    </w:rPr>
  </w:style>
  <w:style w:type="paragraph" w:customStyle="1" w:styleId="229">
    <w:name w:val="Style8"/>
    <w:basedOn w:val="1"/>
    <w:qFormat/>
    <w:uiPriority w:val="0"/>
    <w:pPr>
      <w:spacing w:line="566" w:lineRule="exact"/>
      <w:jc w:val="center"/>
    </w:pPr>
    <w:rPr>
      <w:rFonts w:ascii="Times New Roman" w:hAnsi="Times New Roman"/>
    </w:rPr>
  </w:style>
  <w:style w:type="paragraph" w:customStyle="1" w:styleId="230">
    <w:name w:val="Style67"/>
    <w:basedOn w:val="1"/>
    <w:qFormat/>
    <w:uiPriority w:val="0"/>
    <w:pPr>
      <w:spacing w:line="566" w:lineRule="exact"/>
      <w:ind w:firstLine="552"/>
    </w:pPr>
    <w:rPr>
      <w:rFonts w:ascii="Times New Roman" w:hAnsi="Times New Roman"/>
    </w:rPr>
  </w:style>
  <w:style w:type="paragraph" w:customStyle="1" w:styleId="231">
    <w:name w:val="正文_129"/>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2">
    <w:name w:val="Style4"/>
    <w:basedOn w:val="1"/>
    <w:qFormat/>
    <w:uiPriority w:val="0"/>
    <w:rPr>
      <w:rFonts w:ascii="Times New Roman" w:hAnsi="Times New Roman"/>
    </w:rPr>
  </w:style>
  <w:style w:type="paragraph" w:customStyle="1" w:styleId="233">
    <w:name w:val="Normal_0_1"/>
    <w:qFormat/>
    <w:uiPriority w:val="0"/>
    <w:rPr>
      <w:rFonts w:ascii="Calibri" w:hAnsi="Calibri" w:eastAsia="Times New Roman" w:cs="Times New Roman"/>
      <w:sz w:val="24"/>
      <w:szCs w:val="24"/>
      <w:lang w:val="en-US" w:eastAsia="zh-CN" w:bidi="ar-SA"/>
    </w:rPr>
  </w:style>
  <w:style w:type="paragraph" w:customStyle="1" w:styleId="234">
    <w:name w:val="_Style 39"/>
    <w:basedOn w:val="182"/>
    <w:qFormat/>
    <w:uiPriority w:val="0"/>
    <w:rPr>
      <w:rFonts w:ascii="Times New Roman" w:hAnsi="Times New Roman"/>
    </w:rPr>
  </w:style>
  <w:style w:type="paragraph" w:customStyle="1" w:styleId="235">
    <w:name w:val="Char Char1 Char Char Char Char Char Char Char"/>
    <w:basedOn w:val="1"/>
    <w:qFormat/>
    <w:uiPriority w:val="0"/>
    <w:pPr>
      <w:widowControl/>
      <w:spacing w:after="160" w:line="240" w:lineRule="exact"/>
      <w:jc w:val="left"/>
    </w:pPr>
    <w:rPr>
      <w:rFonts w:ascii="Times New Roman" w:hAnsi="Times New Roman"/>
    </w:rPr>
  </w:style>
  <w:style w:type="paragraph" w:customStyle="1" w:styleId="236">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237">
    <w:name w:val="Style44"/>
    <w:basedOn w:val="1"/>
    <w:qFormat/>
    <w:uiPriority w:val="0"/>
    <w:rPr>
      <w:rFonts w:ascii="Times New Roman" w:hAnsi="Times New Roman"/>
    </w:rPr>
  </w:style>
  <w:style w:type="paragraph" w:customStyle="1" w:styleId="238">
    <w:name w:val="Style73"/>
    <w:basedOn w:val="1"/>
    <w:qFormat/>
    <w:uiPriority w:val="0"/>
    <w:pPr>
      <w:spacing w:line="538" w:lineRule="exact"/>
      <w:ind w:firstLine="533"/>
    </w:pPr>
    <w:rPr>
      <w:rFonts w:ascii="Times New Roman" w:hAnsi="Times New Roman"/>
    </w:rPr>
  </w:style>
  <w:style w:type="paragraph" w:customStyle="1" w:styleId="239">
    <w:name w:val="Style61"/>
    <w:basedOn w:val="1"/>
    <w:qFormat/>
    <w:uiPriority w:val="0"/>
    <w:rPr>
      <w:rFonts w:ascii="Times New Roman" w:hAnsi="Times New Roman"/>
    </w:rPr>
  </w:style>
  <w:style w:type="paragraph" w:customStyle="1" w:styleId="240">
    <w:name w:val="标题2"/>
    <w:basedOn w:val="40"/>
    <w:qFormat/>
    <w:uiPriority w:val="0"/>
    <w:pPr>
      <w:spacing w:after="240"/>
      <w:jc w:val="left"/>
    </w:pPr>
    <w:rPr>
      <w:rFonts w:ascii="Times New Roman" w:hAnsi="Times New Roman"/>
      <w:sz w:val="30"/>
    </w:rPr>
  </w:style>
  <w:style w:type="paragraph" w:customStyle="1" w:styleId="241">
    <w:name w:val="List Paragraph1"/>
    <w:basedOn w:val="1"/>
    <w:qFormat/>
    <w:uiPriority w:val="0"/>
    <w:pPr>
      <w:ind w:firstLine="420" w:firstLineChars="200"/>
    </w:pPr>
    <w:rPr>
      <w:rFonts w:cs="Calibri"/>
      <w:szCs w:val="21"/>
    </w:rPr>
  </w:style>
  <w:style w:type="paragraph" w:customStyle="1" w:styleId="242">
    <w:name w:val="正文_51"/>
    <w:qFormat/>
    <w:uiPriority w:val="0"/>
    <w:pPr>
      <w:widowControl w:val="0"/>
      <w:jc w:val="both"/>
    </w:pPr>
    <w:rPr>
      <w:rFonts w:ascii="Calibri" w:hAnsi="Calibri" w:eastAsia="宋体" w:cs="Times New Roman"/>
      <w:kern w:val="2"/>
      <w:sz w:val="21"/>
      <w:szCs w:val="24"/>
      <w:lang w:val="en-US" w:eastAsia="zh-CN" w:bidi="ar-SA"/>
    </w:rPr>
  </w:style>
  <w:style w:type="paragraph" w:customStyle="1" w:styleId="243">
    <w:name w:val="Char Char Char1 Char"/>
    <w:basedOn w:val="1"/>
    <w:qFormat/>
    <w:uiPriority w:val="0"/>
    <w:pPr>
      <w:tabs>
        <w:tab w:val="left" w:pos="360"/>
      </w:tabs>
      <w:snapToGrid w:val="0"/>
      <w:spacing w:line="360" w:lineRule="auto"/>
    </w:pPr>
    <w:rPr>
      <w:rFonts w:ascii="Times New Roman" w:hAnsi="Times New Roman" w:eastAsia="仿宋_GB2312" w:cs="宋体"/>
      <w:sz w:val="24"/>
    </w:rPr>
  </w:style>
  <w:style w:type="paragraph" w:customStyle="1" w:styleId="244">
    <w:name w:val="正文_125"/>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5">
    <w:name w:val="Style53"/>
    <w:basedOn w:val="1"/>
    <w:qFormat/>
    <w:uiPriority w:val="0"/>
    <w:pPr>
      <w:spacing w:line="533" w:lineRule="exact"/>
      <w:ind w:firstLine="581"/>
    </w:pPr>
    <w:rPr>
      <w:rFonts w:ascii="Times New Roman" w:hAnsi="Times New Roman"/>
    </w:rPr>
  </w:style>
  <w:style w:type="paragraph" w:customStyle="1" w:styleId="246">
    <w:name w:val="Char Char Char"/>
    <w:basedOn w:val="1"/>
    <w:qFormat/>
    <w:uiPriority w:val="0"/>
    <w:rPr>
      <w:rFonts w:ascii="宋体" w:hAnsi="宋体"/>
      <w:b/>
      <w:szCs w:val="28"/>
    </w:rPr>
  </w:style>
  <w:style w:type="paragraph" w:customStyle="1" w:styleId="247">
    <w:name w:val="Style59"/>
    <w:basedOn w:val="1"/>
    <w:qFormat/>
    <w:uiPriority w:val="0"/>
    <w:rPr>
      <w:rFonts w:ascii="Times New Roman" w:hAnsi="Times New Roman"/>
    </w:rPr>
  </w:style>
  <w:style w:type="paragraph" w:styleId="248">
    <w:name w:val="List Paragraph"/>
    <w:basedOn w:val="1"/>
    <w:qFormat/>
    <w:uiPriority w:val="0"/>
    <w:pPr>
      <w:ind w:firstLine="420" w:firstLineChars="200"/>
    </w:pPr>
    <w:rPr>
      <w:szCs w:val="22"/>
    </w:rPr>
  </w:style>
  <w:style w:type="paragraph" w:customStyle="1" w:styleId="249">
    <w:name w:val="正文_3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50">
    <w:name w:val="样式 标题 2 + Times New Roman 四号 非加粗 段前: 5 磅 段后: 0 磅 行距: 固定值 20..."/>
    <w:basedOn w:val="6"/>
    <w:qFormat/>
    <w:uiPriority w:val="0"/>
    <w:pPr>
      <w:spacing w:before="100" w:line="400" w:lineRule="exact"/>
    </w:pPr>
    <w:rPr>
      <w:rFonts w:ascii="Times New Roman" w:hAnsi="Times New Roman" w:eastAsia="黑体"/>
      <w:b w:val="0"/>
      <w:bCs w:val="0"/>
      <w:sz w:val="28"/>
      <w:szCs w:val="20"/>
    </w:rPr>
  </w:style>
  <w:style w:type="paragraph" w:customStyle="1" w:styleId="251">
    <w:name w:val="Style74"/>
    <w:basedOn w:val="1"/>
    <w:qFormat/>
    <w:uiPriority w:val="0"/>
    <w:pPr>
      <w:spacing w:line="437" w:lineRule="exact"/>
    </w:pPr>
    <w:rPr>
      <w:rFonts w:ascii="Times New Roman" w:hAnsi="Times New Roman"/>
    </w:rPr>
  </w:style>
  <w:style w:type="paragraph" w:customStyle="1" w:styleId="252">
    <w:name w:val="Style64"/>
    <w:basedOn w:val="1"/>
    <w:qFormat/>
    <w:uiPriority w:val="0"/>
    <w:rPr>
      <w:rFonts w:ascii="Times New Roman" w:hAnsi="Times New Roman"/>
    </w:rPr>
  </w:style>
  <w:style w:type="paragraph" w:customStyle="1" w:styleId="253">
    <w:name w:val="Normal_0_2"/>
    <w:qFormat/>
    <w:uiPriority w:val="0"/>
    <w:rPr>
      <w:rFonts w:ascii="Calibri" w:hAnsi="Calibri" w:eastAsia="Times New Roman" w:cs="Times New Roman"/>
      <w:sz w:val="24"/>
      <w:szCs w:val="24"/>
      <w:lang w:val="en-US" w:eastAsia="zh-CN" w:bidi="ar-SA"/>
    </w:rPr>
  </w:style>
  <w:style w:type="paragraph" w:customStyle="1" w:styleId="254">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55">
    <w:name w:val="正文_32"/>
    <w:qFormat/>
    <w:uiPriority w:val="0"/>
    <w:pPr>
      <w:widowControl w:val="0"/>
      <w:jc w:val="both"/>
    </w:pPr>
    <w:rPr>
      <w:rFonts w:ascii="Calibri" w:hAnsi="Calibri" w:eastAsia="宋体" w:cs="Times New Roman"/>
      <w:kern w:val="2"/>
      <w:sz w:val="21"/>
      <w:szCs w:val="24"/>
      <w:lang w:val="en-US" w:eastAsia="zh-CN" w:bidi="ar-SA"/>
    </w:rPr>
  </w:style>
  <w:style w:type="paragraph" w:customStyle="1" w:styleId="256">
    <w:name w:val="Style80"/>
    <w:basedOn w:val="1"/>
    <w:qFormat/>
    <w:uiPriority w:val="0"/>
    <w:rPr>
      <w:rFonts w:ascii="Times New Roman" w:hAnsi="Times New Roman"/>
    </w:rPr>
  </w:style>
  <w:style w:type="paragraph" w:customStyle="1" w:styleId="257">
    <w:name w:val="Style15"/>
    <w:basedOn w:val="1"/>
    <w:qFormat/>
    <w:uiPriority w:val="0"/>
    <w:pPr>
      <w:spacing w:line="557" w:lineRule="exact"/>
      <w:ind w:firstLine="672"/>
    </w:pPr>
    <w:rPr>
      <w:rFonts w:ascii="Times New Roman" w:hAnsi="Times New Roman"/>
    </w:rPr>
  </w:style>
  <w:style w:type="paragraph" w:customStyle="1" w:styleId="258">
    <w:name w:val="正文_29"/>
    <w:qFormat/>
    <w:uiPriority w:val="0"/>
    <w:pPr>
      <w:widowControl w:val="0"/>
      <w:jc w:val="both"/>
    </w:pPr>
    <w:rPr>
      <w:rFonts w:ascii="Calibri" w:hAnsi="Calibri" w:eastAsia="宋体" w:cs="Times New Roman"/>
      <w:kern w:val="2"/>
      <w:sz w:val="21"/>
      <w:szCs w:val="24"/>
      <w:lang w:val="en-US" w:eastAsia="zh-CN" w:bidi="ar-SA"/>
    </w:rPr>
  </w:style>
  <w:style w:type="paragraph" w:customStyle="1" w:styleId="259">
    <w:name w:val="Style34"/>
    <w:basedOn w:val="1"/>
    <w:qFormat/>
    <w:uiPriority w:val="0"/>
    <w:pPr>
      <w:spacing w:line="375" w:lineRule="exact"/>
    </w:pPr>
    <w:rPr>
      <w:rFonts w:ascii="Times New Roman" w:hAnsi="Times New Roman"/>
    </w:rPr>
  </w:style>
  <w:style w:type="paragraph" w:customStyle="1" w:styleId="260">
    <w:name w:val="Style69"/>
    <w:basedOn w:val="1"/>
    <w:qFormat/>
    <w:uiPriority w:val="0"/>
    <w:pPr>
      <w:spacing w:line="557" w:lineRule="exact"/>
      <w:ind w:firstLine="1666"/>
    </w:pPr>
    <w:rPr>
      <w:rFonts w:ascii="Times New Roman" w:hAnsi="Times New Roman"/>
    </w:rPr>
  </w:style>
  <w:style w:type="paragraph" w:customStyle="1" w:styleId="261">
    <w:name w:val="正文_13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2">
    <w:name w:val="Style28"/>
    <w:basedOn w:val="1"/>
    <w:qFormat/>
    <w:uiPriority w:val="0"/>
    <w:pPr>
      <w:spacing w:line="552" w:lineRule="exact"/>
      <w:ind w:firstLine="547"/>
    </w:pPr>
    <w:rPr>
      <w:rFonts w:ascii="Times New Roman" w:hAnsi="Times New Roman"/>
    </w:rPr>
  </w:style>
  <w:style w:type="paragraph" w:customStyle="1" w:styleId="263">
    <w:name w:val="正文_34"/>
    <w:qFormat/>
    <w:uiPriority w:val="0"/>
    <w:pPr>
      <w:widowControl w:val="0"/>
      <w:jc w:val="both"/>
    </w:pPr>
    <w:rPr>
      <w:rFonts w:ascii="Calibri" w:hAnsi="Calibri" w:eastAsia="宋体" w:cs="Times New Roman"/>
      <w:kern w:val="2"/>
      <w:sz w:val="21"/>
      <w:szCs w:val="24"/>
      <w:lang w:val="en-US" w:eastAsia="zh-CN" w:bidi="ar-SA"/>
    </w:rPr>
  </w:style>
  <w:style w:type="paragraph" w:customStyle="1" w:styleId="264">
    <w:name w:val="1"/>
    <w:basedOn w:val="1"/>
    <w:qFormat/>
    <w:uiPriority w:val="0"/>
    <w:pPr>
      <w:spacing w:afterLines="50" w:line="360" w:lineRule="auto"/>
    </w:pPr>
    <w:rPr>
      <w:rFonts w:ascii="宋体" w:hAnsi="宋体"/>
      <w:b/>
      <w:sz w:val="30"/>
      <w:szCs w:val="21"/>
    </w:rPr>
  </w:style>
  <w:style w:type="paragraph" w:customStyle="1" w:styleId="265">
    <w:name w:val="文档正文"/>
    <w:basedOn w:val="1"/>
    <w:qFormat/>
    <w:uiPriority w:val="0"/>
    <w:pPr>
      <w:suppressAutoHyphens/>
      <w:spacing w:line="312" w:lineRule="atLeast"/>
      <w:ind w:firstLine="567"/>
      <w:jc w:val="left"/>
      <w:textAlignment w:val="baseline"/>
    </w:pPr>
    <w:rPr>
      <w:rFonts w:ascii="长城仿宋" w:hAnsi="长城仿宋" w:eastAsia="长城仿宋" w:cs="Tahoma"/>
      <w:b/>
      <w:w w:val="80"/>
      <w:kern w:val="1"/>
      <w:szCs w:val="20"/>
    </w:rPr>
  </w:style>
  <w:style w:type="paragraph" w:customStyle="1" w:styleId="266">
    <w:name w:val="p16"/>
    <w:basedOn w:val="1"/>
    <w:qFormat/>
    <w:uiPriority w:val="0"/>
    <w:pPr>
      <w:widowControl/>
      <w:jc w:val="left"/>
    </w:pPr>
    <w:rPr>
      <w:rFonts w:ascii="Times New Roman" w:hAnsi="Times New Roman"/>
      <w:kern w:val="0"/>
      <w:szCs w:val="21"/>
    </w:rPr>
  </w:style>
  <w:style w:type="paragraph" w:customStyle="1" w:styleId="267">
    <w:name w:val="正文_36"/>
    <w:qFormat/>
    <w:uiPriority w:val="0"/>
    <w:pPr>
      <w:widowControl w:val="0"/>
      <w:jc w:val="both"/>
    </w:pPr>
    <w:rPr>
      <w:rFonts w:ascii="Calibri" w:hAnsi="Calibri" w:eastAsia="宋体" w:cs="Times New Roman"/>
      <w:kern w:val="2"/>
      <w:sz w:val="21"/>
      <w:szCs w:val="24"/>
      <w:lang w:val="en-US" w:eastAsia="zh-CN" w:bidi="ar-SA"/>
    </w:rPr>
  </w:style>
  <w:style w:type="paragraph" w:customStyle="1" w:styleId="268">
    <w:name w:val="标题3"/>
    <w:basedOn w:val="5"/>
    <w:qFormat/>
    <w:uiPriority w:val="0"/>
    <w:pPr>
      <w:spacing w:beforeLines="50" w:afterLines="50" w:line="400" w:lineRule="exact"/>
      <w:jc w:val="both"/>
    </w:pPr>
    <w:rPr>
      <w:rFonts w:ascii="宋体" w:hAnsi="宋体"/>
      <w:kern w:val="32"/>
      <w:szCs w:val="32"/>
    </w:rPr>
  </w:style>
  <w:style w:type="paragraph" w:customStyle="1" w:styleId="269">
    <w:name w:val="样式 标题 2 + 宋体 五号 行距: 单倍行距"/>
    <w:basedOn w:val="6"/>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270">
    <w:name w:val="Style42"/>
    <w:basedOn w:val="1"/>
    <w:qFormat/>
    <w:uiPriority w:val="0"/>
    <w:pPr>
      <w:spacing w:line="542" w:lineRule="exact"/>
      <w:ind w:firstLine="547"/>
    </w:pPr>
    <w:rPr>
      <w:rFonts w:ascii="Times New Roman" w:hAnsi="Times New Roman"/>
    </w:rPr>
  </w:style>
  <w:style w:type="paragraph" w:customStyle="1" w:styleId="271">
    <w:name w:val="Style72"/>
    <w:basedOn w:val="1"/>
    <w:qFormat/>
    <w:uiPriority w:val="0"/>
    <w:rPr>
      <w:rFonts w:ascii="Times New Roman" w:hAnsi="Times New Roman"/>
    </w:rPr>
  </w:style>
  <w:style w:type="paragraph" w:customStyle="1" w:styleId="272">
    <w:name w:val="Style9"/>
    <w:basedOn w:val="1"/>
    <w:qFormat/>
    <w:uiPriority w:val="0"/>
    <w:rPr>
      <w:rFonts w:ascii="Times New Roman" w:hAnsi="Times New Roman"/>
    </w:rPr>
  </w:style>
  <w:style w:type="paragraph" w:customStyle="1" w:styleId="273">
    <w:name w:val="p15"/>
    <w:basedOn w:val="1"/>
    <w:qFormat/>
    <w:uiPriority w:val="0"/>
    <w:pPr>
      <w:widowControl/>
      <w:spacing w:line="220" w:lineRule="atLeast"/>
      <w:jc w:val="center"/>
    </w:pPr>
    <w:rPr>
      <w:rFonts w:ascii="仿宋_GB2312" w:hAnsi="宋体" w:eastAsia="仿宋_GB2312" w:cs="宋体"/>
      <w:kern w:val="0"/>
      <w:szCs w:val="21"/>
    </w:rPr>
  </w:style>
  <w:style w:type="paragraph" w:customStyle="1" w:styleId="274">
    <w:name w:val="_Style 272"/>
    <w:qFormat/>
    <w:uiPriority w:val="0"/>
    <w:rPr>
      <w:rFonts w:ascii="Calibri" w:hAnsi="Calibri" w:eastAsia="宋体" w:cs="Times New Roman"/>
      <w:kern w:val="2"/>
      <w:sz w:val="21"/>
      <w:szCs w:val="24"/>
      <w:lang w:val="en-US" w:eastAsia="zh-CN" w:bidi="ar-SA"/>
    </w:rPr>
  </w:style>
  <w:style w:type="paragraph" w:customStyle="1" w:styleId="275">
    <w:name w:val="正文_31"/>
    <w:qFormat/>
    <w:uiPriority w:val="0"/>
    <w:pPr>
      <w:widowControl w:val="0"/>
      <w:jc w:val="both"/>
    </w:pPr>
    <w:rPr>
      <w:rFonts w:ascii="Calibri" w:hAnsi="Calibri" w:eastAsia="宋体" w:cs="Times New Roman"/>
      <w:kern w:val="2"/>
      <w:sz w:val="21"/>
      <w:szCs w:val="24"/>
      <w:lang w:val="en-US" w:eastAsia="zh-CN" w:bidi="ar-SA"/>
    </w:rPr>
  </w:style>
  <w:style w:type="paragraph" w:customStyle="1" w:styleId="276">
    <w:name w:val="Style71"/>
    <w:basedOn w:val="1"/>
    <w:qFormat/>
    <w:uiPriority w:val="0"/>
    <w:pPr>
      <w:spacing w:line="538" w:lineRule="exact"/>
      <w:ind w:firstLine="101"/>
    </w:pPr>
    <w:rPr>
      <w:rFonts w:ascii="Times New Roman" w:hAnsi="Times New Roman"/>
    </w:rPr>
  </w:style>
  <w:style w:type="paragraph" w:customStyle="1" w:styleId="277">
    <w:name w:val="正文_54"/>
    <w:qFormat/>
    <w:uiPriority w:val="0"/>
    <w:pPr>
      <w:widowControl w:val="0"/>
      <w:jc w:val="both"/>
    </w:pPr>
    <w:rPr>
      <w:rFonts w:ascii="Calibri" w:hAnsi="Calibri" w:eastAsia="宋体" w:cs="Times New Roman"/>
      <w:kern w:val="2"/>
      <w:sz w:val="21"/>
      <w:szCs w:val="24"/>
      <w:lang w:val="en-US" w:eastAsia="zh-CN" w:bidi="ar-SA"/>
    </w:rPr>
  </w:style>
  <w:style w:type="paragraph" w:customStyle="1" w:styleId="278">
    <w:name w:val="正文_5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79">
    <w:name w:val="Style50"/>
    <w:basedOn w:val="1"/>
    <w:qFormat/>
    <w:uiPriority w:val="0"/>
    <w:rPr>
      <w:rFonts w:ascii="Times New Roman" w:hAnsi="Times New Roman"/>
    </w:rPr>
  </w:style>
  <w:style w:type="paragraph" w:customStyle="1" w:styleId="280">
    <w:name w:val="Style29"/>
    <w:basedOn w:val="1"/>
    <w:qFormat/>
    <w:uiPriority w:val="0"/>
    <w:pPr>
      <w:spacing w:line="547" w:lineRule="exact"/>
      <w:ind w:firstLine="547"/>
    </w:pPr>
    <w:rPr>
      <w:rFonts w:ascii="Times New Roman" w:hAnsi="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header" Target="header6.xml"/><Relationship Id="rId16" Type="http://schemas.openxmlformats.org/officeDocument/2006/relationships/footer" Target="footer9.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77</Pages>
  <Words>45082</Words>
  <Characters>47052</Characters>
  <Lines>374</Lines>
  <Paragraphs>105</Paragraphs>
  <TotalTime>3</TotalTime>
  <ScaleCrop>false</ScaleCrop>
  <LinksUpToDate>false</LinksUpToDate>
  <CharactersWithSpaces>49782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2021-08-23T10:41:00Z</dcterms:created>
  <dc:creator>微软用户</dc:creator>
  <cp:lastModifiedBy>李侃</cp:lastModifiedBy>
  <cp:lastPrinted>2020-01-19T09:37:00Z</cp:lastPrinted>
  <dcterms:modified xsi:type="dcterms:W3CDTF">2022-03-29T09:17:39Z</dcterms:modified>
  <dc:title>附件2:</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A7B8EACBF8864EEF8F6F7589B4304A94</vt:lpwstr>
  </property>
</Properties>
</file>