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000000" w:themeColor="text1"/>
          <w:sz w:val="32"/>
          <w:szCs w:val="32"/>
          <w:highlight w:val="none"/>
          <w14:textFill>
            <w14:solidFill>
              <w14:schemeClr w14:val="tx1"/>
            </w14:solidFill>
          </w14:textFill>
        </w:rPr>
      </w:pPr>
    </w:p>
    <w:p>
      <w:pPr>
        <w:pStyle w:val="39"/>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sz w:val="32"/>
          <w:szCs w:val="32"/>
          <w:highlight w:val="none"/>
          <w14:textFill>
            <w14:solidFill>
              <w14:schemeClr w14:val="tx1"/>
            </w14:solidFill>
          </w14:textFill>
        </w:rPr>
      </w:pPr>
    </w:p>
    <w:p>
      <w:pPr>
        <w:rPr>
          <w:rFonts w:hint="eastAsia" w:ascii="宋体" w:hAnsi="宋体" w:cs="宋体"/>
          <w:color w:val="000000" w:themeColor="text1"/>
          <w:sz w:val="32"/>
          <w:szCs w:val="32"/>
          <w:highlight w:val="none"/>
          <w14:textFill>
            <w14:solidFill>
              <w14:schemeClr w14:val="tx1"/>
            </w14:solidFill>
          </w14:textFill>
        </w:rPr>
      </w:pPr>
    </w:p>
    <w:p>
      <w:pPr>
        <w:pStyle w:val="25"/>
        <w:jc w:val="center"/>
        <w:rPr>
          <w:rFonts w:hint="eastAsia" w:hAnsi="宋体" w:cs="宋体"/>
          <w:b/>
          <w:color w:val="000000" w:themeColor="text1"/>
          <w:sz w:val="96"/>
          <w:szCs w:val="96"/>
          <w:highlight w:val="none"/>
          <w14:textFill>
            <w14:solidFill>
              <w14:schemeClr w14:val="tx1"/>
            </w14:solidFill>
          </w14:textFill>
        </w:rPr>
      </w:pPr>
      <w:r>
        <w:rPr>
          <w:rFonts w:hint="eastAsia" w:hAnsi="宋体" w:cs="宋体"/>
          <w:b/>
          <w:color w:val="000000" w:themeColor="text1"/>
          <w:sz w:val="96"/>
          <w:szCs w:val="96"/>
          <w:highlight w:val="none"/>
          <w14:textFill>
            <w14:solidFill>
              <w14:schemeClr w14:val="tx1"/>
            </w14:solidFill>
          </w14:textFill>
        </w:rPr>
        <w:t>政府采购</w:t>
      </w:r>
    </w:p>
    <w:p>
      <w:pPr>
        <w:pStyle w:val="25"/>
        <w:jc w:val="center"/>
        <w:rPr>
          <w:rFonts w:hint="eastAsia" w:hAnsi="宋体" w:cs="宋体"/>
          <w:b/>
          <w:color w:val="000000" w:themeColor="text1"/>
          <w:sz w:val="96"/>
          <w:szCs w:val="96"/>
          <w:highlight w:val="none"/>
          <w14:textFill>
            <w14:solidFill>
              <w14:schemeClr w14:val="tx1"/>
            </w14:solidFill>
          </w14:textFill>
        </w:rPr>
      </w:pPr>
      <w:r>
        <w:rPr>
          <w:rFonts w:hint="eastAsia" w:hAnsi="宋体" w:cs="宋体"/>
          <w:b/>
          <w:color w:val="000000" w:themeColor="text1"/>
          <w:sz w:val="96"/>
          <w:szCs w:val="96"/>
          <w:highlight w:val="none"/>
          <w14:textFill>
            <w14:solidFill>
              <w14:schemeClr w14:val="tx1"/>
            </w14:solidFill>
          </w14:textFill>
        </w:rPr>
        <w:t>竞争性磋商文件</w:t>
      </w:r>
    </w:p>
    <w:p>
      <w:pPr>
        <w:pStyle w:val="25"/>
        <w:adjustRightInd w:val="0"/>
        <w:snapToGrid w:val="0"/>
        <w:spacing w:before="120" w:beforeLines="50" w:line="360" w:lineRule="auto"/>
        <w:ind w:left="846" w:leftChars="403" w:firstLine="157" w:firstLineChars="49"/>
        <w:rPr>
          <w:rFonts w:hint="eastAsia" w:hAnsi="宋体" w:cs="宋体"/>
          <w:b/>
          <w:color w:val="000000" w:themeColor="text1"/>
          <w:sz w:val="32"/>
          <w:szCs w:val="32"/>
          <w:highlight w:val="none"/>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 xml:space="preserve">  </w:t>
      </w:r>
    </w:p>
    <w:p>
      <w:pPr>
        <w:pStyle w:val="25"/>
        <w:adjustRightInd w:val="0"/>
        <w:snapToGrid w:val="0"/>
        <w:spacing w:before="120" w:beforeLines="50" w:line="360" w:lineRule="auto"/>
        <w:ind w:left="846" w:leftChars="403" w:firstLine="157" w:firstLineChars="49"/>
        <w:rPr>
          <w:rFonts w:hint="eastAsia" w:hAnsi="宋体" w:cs="宋体"/>
          <w:b/>
          <w:color w:val="000000" w:themeColor="text1"/>
          <w:sz w:val="32"/>
          <w:szCs w:val="32"/>
          <w:highlight w:val="none"/>
          <w14:textFill>
            <w14:solidFill>
              <w14:schemeClr w14:val="tx1"/>
            </w14:solidFill>
          </w14:textFill>
        </w:rPr>
      </w:pPr>
    </w:p>
    <w:p>
      <w:pPr>
        <w:pStyle w:val="25"/>
        <w:adjustRightInd w:val="0"/>
        <w:snapToGrid w:val="0"/>
        <w:spacing w:before="120" w:beforeLines="50" w:line="360" w:lineRule="auto"/>
        <w:ind w:left="846" w:leftChars="403" w:firstLine="157" w:firstLineChars="49"/>
        <w:rPr>
          <w:rFonts w:hint="eastAsia" w:hAnsi="宋体" w:cs="宋体"/>
          <w:b/>
          <w:color w:val="000000" w:themeColor="text1"/>
          <w:sz w:val="32"/>
          <w:szCs w:val="32"/>
          <w:highlight w:val="none"/>
          <w14:textFill>
            <w14:solidFill>
              <w14:schemeClr w14:val="tx1"/>
            </w14:solidFill>
          </w14:textFill>
        </w:rPr>
      </w:pPr>
    </w:p>
    <w:p>
      <w:pPr>
        <w:pStyle w:val="25"/>
        <w:adjustRightInd w:val="0"/>
        <w:snapToGrid w:val="0"/>
        <w:spacing w:line="360" w:lineRule="auto"/>
        <w:ind w:left="2878" w:leftChars="304" w:hanging="2240" w:hangingChars="700"/>
        <w:rPr>
          <w:rFonts w:hint="eastAsia" w:hAnsi="宋体" w:cs="宋体"/>
          <w:color w:val="000000" w:themeColor="text1"/>
          <w:sz w:val="32"/>
          <w:szCs w:val="32"/>
          <w:highlight w:val="none"/>
          <w:u w:val="single"/>
          <w14:textFill>
            <w14:solidFill>
              <w14:schemeClr w14:val="tx1"/>
            </w14:solidFill>
          </w14:textFill>
        </w:rPr>
      </w:pPr>
      <w:r>
        <w:rPr>
          <w:rFonts w:hint="eastAsia" w:hAnsi="宋体" w:cs="宋体"/>
          <w:color w:val="000000" w:themeColor="text1"/>
          <w:sz w:val="32"/>
          <w:szCs w:val="32"/>
          <w:highlight w:val="none"/>
          <w14:textFill>
            <w14:solidFill>
              <w14:schemeClr w14:val="tx1"/>
            </w14:solidFill>
          </w14:textFill>
        </w:rPr>
        <w:t>采购项目名称：</w:t>
      </w:r>
      <w:r>
        <w:rPr>
          <w:rFonts w:hint="eastAsia" w:hAnsi="宋体" w:cs="宋体"/>
          <w:color w:val="000000" w:themeColor="text1"/>
          <w:sz w:val="32"/>
          <w:szCs w:val="32"/>
          <w:highlight w:val="none"/>
          <w:u w:val="single"/>
          <w:lang w:eastAsia="zh-CN"/>
          <w14:textFill>
            <w14:solidFill>
              <w14:schemeClr w14:val="tx1"/>
            </w14:solidFill>
          </w14:textFill>
        </w:rPr>
        <w:t>白鹤安置房工程建设项目（二期）设计服务</w:t>
      </w:r>
    </w:p>
    <w:p>
      <w:pPr>
        <w:pStyle w:val="25"/>
        <w:adjustRightInd w:val="0"/>
        <w:snapToGrid w:val="0"/>
        <w:spacing w:line="360" w:lineRule="auto"/>
        <w:ind w:left="2878" w:leftChars="304" w:hanging="2240" w:hangingChars="700"/>
        <w:rPr>
          <w:rFonts w:hint="eastAsia" w:hAnsi="宋体" w:cs="宋体"/>
          <w:color w:val="000000" w:themeColor="text1"/>
          <w:sz w:val="32"/>
          <w:szCs w:val="32"/>
          <w:highlight w:val="none"/>
          <w14:textFill>
            <w14:solidFill>
              <w14:schemeClr w14:val="tx1"/>
            </w14:solidFill>
          </w14:textFill>
        </w:rPr>
      </w:pPr>
      <w:r>
        <w:rPr>
          <w:rFonts w:hint="eastAsia" w:hAnsi="宋体" w:cs="宋体"/>
          <w:color w:val="000000" w:themeColor="text1"/>
          <w:sz w:val="32"/>
          <w:szCs w:val="32"/>
          <w:highlight w:val="none"/>
          <w14:textFill>
            <w14:solidFill>
              <w14:schemeClr w14:val="tx1"/>
            </w14:solidFill>
          </w14:textFill>
        </w:rPr>
        <w:t>采   购   人：</w:t>
      </w:r>
      <w:r>
        <w:rPr>
          <w:rFonts w:hint="eastAsia" w:hAnsi="宋体" w:cs="宋体"/>
          <w:color w:val="000000" w:themeColor="text1"/>
          <w:sz w:val="32"/>
          <w:szCs w:val="32"/>
          <w:highlight w:val="none"/>
          <w:u w:val="single"/>
          <w14:textFill>
            <w14:solidFill>
              <w14:schemeClr w14:val="tx1"/>
            </w14:solidFill>
          </w14:textFill>
        </w:rPr>
        <w:t>湖南智谷投资发展集团有限公司</w:t>
      </w:r>
    </w:p>
    <w:p>
      <w:pPr>
        <w:pStyle w:val="25"/>
        <w:adjustRightInd w:val="0"/>
        <w:snapToGrid w:val="0"/>
        <w:spacing w:line="360" w:lineRule="auto"/>
        <w:ind w:firstLine="640" w:firstLineChars="200"/>
        <w:rPr>
          <w:rFonts w:hint="eastAsia" w:hAnsi="宋体" w:cs="宋体"/>
          <w:color w:val="000000" w:themeColor="text1"/>
          <w:sz w:val="32"/>
          <w:szCs w:val="32"/>
          <w:highlight w:val="none"/>
          <w:u w:val="single"/>
          <w14:textFill>
            <w14:solidFill>
              <w14:schemeClr w14:val="tx1"/>
            </w14:solidFill>
          </w14:textFill>
        </w:rPr>
      </w:pPr>
      <w:r>
        <w:rPr>
          <w:rFonts w:hint="eastAsia" w:hAnsi="宋体" w:cs="宋体"/>
          <w:color w:val="000000" w:themeColor="text1"/>
          <w:sz w:val="32"/>
          <w:szCs w:val="32"/>
          <w:highlight w:val="none"/>
          <w14:textFill>
            <w14:solidFill>
              <w14:schemeClr w14:val="tx1"/>
            </w14:solidFill>
          </w14:textFill>
        </w:rPr>
        <w:t>政府采购编号：</w:t>
      </w:r>
      <w:r>
        <w:rPr>
          <w:rFonts w:hint="eastAsia" w:hAnsi="宋体" w:cs="宋体"/>
          <w:color w:val="000000" w:themeColor="text1"/>
          <w:sz w:val="32"/>
          <w:szCs w:val="32"/>
          <w:highlight w:val="none"/>
          <w:u w:val="single"/>
          <w14:textFill>
            <w14:solidFill>
              <w14:schemeClr w14:val="tx1"/>
            </w14:solidFill>
          </w14:textFill>
        </w:rPr>
        <w:t xml:space="preserve">XJCG-F202312190041 </w:t>
      </w:r>
    </w:p>
    <w:p>
      <w:pPr>
        <w:pStyle w:val="25"/>
        <w:adjustRightInd w:val="0"/>
        <w:snapToGrid w:val="0"/>
        <w:spacing w:line="360" w:lineRule="auto"/>
        <w:ind w:firstLine="640" w:firstLineChars="200"/>
        <w:rPr>
          <w:rFonts w:hint="eastAsia" w:hAnsi="宋体" w:cs="宋体"/>
          <w:color w:val="000000" w:themeColor="text1"/>
          <w:sz w:val="32"/>
          <w:szCs w:val="32"/>
          <w:highlight w:val="none"/>
          <w:u w:val="single"/>
          <w14:textFill>
            <w14:solidFill>
              <w14:schemeClr w14:val="tx1"/>
            </w14:solidFill>
          </w14:textFill>
        </w:rPr>
      </w:pPr>
      <w:r>
        <w:rPr>
          <w:rFonts w:hint="eastAsia" w:hAnsi="宋体" w:cs="宋体"/>
          <w:color w:val="000000" w:themeColor="text1"/>
          <w:sz w:val="32"/>
          <w:szCs w:val="32"/>
          <w:highlight w:val="none"/>
          <w14:textFill>
            <w14:solidFill>
              <w14:schemeClr w14:val="tx1"/>
            </w14:solidFill>
          </w14:textFill>
        </w:rPr>
        <w:t>委托代理编号：</w:t>
      </w:r>
      <w:r>
        <w:rPr>
          <w:rFonts w:hint="eastAsia" w:hAnsi="宋体" w:cs="宋体"/>
          <w:color w:val="000000" w:themeColor="text1"/>
          <w:sz w:val="32"/>
          <w:szCs w:val="32"/>
          <w:highlight w:val="none"/>
          <w:u w:val="single"/>
          <w14:textFill>
            <w14:solidFill>
              <w14:schemeClr w14:val="tx1"/>
            </w14:solidFill>
          </w14:textFill>
        </w:rPr>
        <w:t>ZHLX-CG-2023-040</w:t>
      </w:r>
    </w:p>
    <w:p>
      <w:pPr>
        <w:pStyle w:val="25"/>
        <w:adjustRightInd w:val="0"/>
        <w:snapToGrid w:val="0"/>
        <w:spacing w:line="360" w:lineRule="auto"/>
        <w:ind w:firstLine="640" w:firstLineChars="200"/>
        <w:rPr>
          <w:rFonts w:hint="eastAsia" w:hAnsi="宋体" w:cs="宋体"/>
          <w:color w:val="000000" w:themeColor="text1"/>
          <w:sz w:val="32"/>
          <w:szCs w:val="32"/>
          <w:highlight w:val="none"/>
          <w:u w:val="single"/>
          <w14:textFill>
            <w14:solidFill>
              <w14:schemeClr w14:val="tx1"/>
            </w14:solidFill>
          </w14:textFill>
        </w:rPr>
      </w:pPr>
      <w:r>
        <w:rPr>
          <w:rFonts w:hint="eastAsia" w:hAnsi="宋体" w:cs="宋体"/>
          <w:color w:val="000000" w:themeColor="text1"/>
          <w:sz w:val="32"/>
          <w:szCs w:val="32"/>
          <w:highlight w:val="none"/>
          <w14:textFill>
            <w14:solidFill>
              <w14:schemeClr w14:val="tx1"/>
            </w14:solidFill>
          </w14:textFill>
        </w:rPr>
        <w:t>采购代理机构：</w:t>
      </w:r>
      <w:r>
        <w:rPr>
          <w:rFonts w:hint="eastAsia" w:hAnsi="宋体" w:cs="宋体"/>
          <w:color w:val="000000" w:themeColor="text1"/>
          <w:sz w:val="32"/>
          <w:szCs w:val="32"/>
          <w:highlight w:val="none"/>
          <w:u w:val="single"/>
          <w14:textFill>
            <w14:solidFill>
              <w14:schemeClr w14:val="tx1"/>
            </w14:solidFill>
          </w14:textFill>
        </w:rPr>
        <w:t xml:space="preserve">中慧力祥项目管理有限公司 </w:t>
      </w:r>
    </w:p>
    <w:p>
      <w:pPr>
        <w:pStyle w:val="25"/>
        <w:adjustRightInd w:val="0"/>
        <w:snapToGrid w:val="0"/>
        <w:spacing w:before="120" w:beforeLines="50" w:line="360" w:lineRule="auto"/>
        <w:ind w:firstLine="948" w:firstLineChars="295"/>
        <w:rPr>
          <w:rFonts w:hint="eastAsia" w:hAnsi="宋体" w:cs="宋体"/>
          <w:b/>
          <w:color w:val="000000" w:themeColor="text1"/>
          <w:sz w:val="32"/>
          <w:szCs w:val="32"/>
          <w:highlight w:val="none"/>
          <w14:textFill>
            <w14:solidFill>
              <w14:schemeClr w14:val="tx1"/>
            </w14:solidFill>
          </w14:textFill>
        </w:rPr>
      </w:pPr>
    </w:p>
    <w:p>
      <w:pPr>
        <w:pStyle w:val="25"/>
        <w:adjustRightInd w:val="0"/>
        <w:snapToGrid w:val="0"/>
        <w:spacing w:line="360" w:lineRule="auto"/>
        <w:jc w:val="center"/>
        <w:rPr>
          <w:rFonts w:hint="eastAsia" w:hAnsi="宋体" w:cs="宋体"/>
          <w:b/>
          <w:color w:val="000000" w:themeColor="text1"/>
          <w:sz w:val="32"/>
          <w:highlight w:val="none"/>
          <w14:textFill>
            <w14:solidFill>
              <w14:schemeClr w14:val="tx1"/>
            </w14:solidFill>
          </w14:textFill>
        </w:rPr>
      </w:pPr>
    </w:p>
    <w:p>
      <w:pPr>
        <w:pStyle w:val="25"/>
        <w:adjustRightInd w:val="0"/>
        <w:snapToGrid w:val="0"/>
        <w:spacing w:line="360" w:lineRule="auto"/>
        <w:jc w:val="center"/>
        <w:rPr>
          <w:rFonts w:hint="eastAsia" w:hAnsi="宋体" w:cs="宋体"/>
          <w:b/>
          <w:color w:val="000000" w:themeColor="text1"/>
          <w:sz w:val="32"/>
          <w:highlight w:val="none"/>
          <w14:textFill>
            <w14:solidFill>
              <w14:schemeClr w14:val="tx1"/>
            </w14:solidFill>
          </w14:textFill>
        </w:rPr>
      </w:pPr>
    </w:p>
    <w:p>
      <w:pPr>
        <w:pStyle w:val="25"/>
        <w:adjustRightInd w:val="0"/>
        <w:snapToGrid w:val="0"/>
        <w:spacing w:line="360" w:lineRule="auto"/>
        <w:jc w:val="center"/>
        <w:rPr>
          <w:rFonts w:hint="eastAsia" w:hAnsi="宋体" w:cs="宋体"/>
          <w:b/>
          <w:color w:val="000000" w:themeColor="text1"/>
          <w:sz w:val="32"/>
          <w:highlight w:val="none"/>
          <w14:textFill>
            <w14:solidFill>
              <w14:schemeClr w14:val="tx1"/>
            </w14:solidFill>
          </w14:textFill>
        </w:rPr>
      </w:pPr>
      <w:r>
        <w:rPr>
          <w:rFonts w:hint="eastAsia" w:hAnsi="宋体" w:cs="宋体"/>
          <w:b/>
          <w:color w:val="000000" w:themeColor="text1"/>
          <w:sz w:val="32"/>
          <w:highlight w:val="none"/>
          <w14:textFill>
            <w14:solidFill>
              <w14:schemeClr w14:val="tx1"/>
            </w14:solidFill>
          </w14:textFill>
        </w:rPr>
        <w:t>2023年12月</w:t>
      </w:r>
    </w:p>
    <w:p>
      <w:pPr>
        <w:widowControl/>
        <w:spacing w:line="360" w:lineRule="auto"/>
        <w:jc w:val="left"/>
        <w:rPr>
          <w:rFonts w:ascii="宋体" w:hAnsi="宋体" w:cs="宋体"/>
          <w:b/>
          <w:bCs/>
          <w:color w:val="000000" w:themeColor="text1"/>
          <w:szCs w:val="21"/>
          <w:highlight w:val="none"/>
          <w14:textFill>
            <w14:solidFill>
              <w14:schemeClr w14:val="tx1"/>
            </w14:solidFill>
          </w14:textFill>
        </w:rPr>
        <w:sectPr>
          <w:pgSz w:w="11906" w:h="16838"/>
          <w:pgMar w:top="1417" w:right="1417" w:bottom="1417" w:left="1417" w:header="720" w:footer="998" w:gutter="0"/>
          <w:cols w:space="720" w:num="1"/>
        </w:sectPr>
      </w:pPr>
    </w:p>
    <w:p>
      <w:pPr>
        <w:pStyle w:val="25"/>
        <w:adjustRightInd w:val="0"/>
        <w:snapToGrid w:val="0"/>
        <w:spacing w:line="360" w:lineRule="auto"/>
        <w:jc w:val="center"/>
        <w:rPr>
          <w:rFonts w:hint="eastAsia" w:hAnsi="宋体" w:cs="宋体"/>
          <w:b/>
          <w:bCs/>
          <w:color w:val="000000" w:themeColor="text1"/>
          <w:highlight w:val="none"/>
          <w14:textFill>
            <w14:solidFill>
              <w14:schemeClr w14:val="tx1"/>
            </w14:solidFill>
          </w14:textFill>
        </w:rPr>
      </w:pPr>
      <w:r>
        <w:rPr>
          <w:rFonts w:hint="eastAsia" w:hAnsi="宋体" w:cs="宋体"/>
          <w:b/>
          <w:color w:val="000000" w:themeColor="text1"/>
          <w:sz w:val="32"/>
          <w:highlight w:val="none"/>
          <w14:textFill>
            <w14:solidFill>
              <w14:schemeClr w14:val="tx1"/>
            </w14:solidFill>
          </w14:textFill>
        </w:rPr>
        <w:t>目  录</w:t>
      </w:r>
    </w:p>
    <w:p>
      <w:pPr>
        <w:pStyle w:val="25"/>
        <w:adjustRightInd w:val="0"/>
        <w:snapToGrid w:val="0"/>
        <w:spacing w:line="360" w:lineRule="auto"/>
        <w:rPr>
          <w:rFonts w:hint="eastAsia" w:hAnsi="宋体" w:cs="宋体"/>
          <w:b/>
          <w:color w:val="000000" w:themeColor="text1"/>
          <w:sz w:val="24"/>
          <w:szCs w:val="24"/>
          <w:highlight w:val="none"/>
          <w14:textFill>
            <w14:solidFill>
              <w14:schemeClr w14:val="tx1"/>
            </w14:solidFill>
          </w14:textFill>
        </w:rPr>
      </w:pPr>
    </w:p>
    <w:p>
      <w:pPr>
        <w:pStyle w:val="25"/>
        <w:adjustRightInd w:val="0"/>
        <w:snapToGrid w:val="0"/>
        <w:spacing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第一章  磋商邀请</w:t>
      </w:r>
    </w:p>
    <w:p>
      <w:pPr>
        <w:pStyle w:val="25"/>
        <w:adjustRightInd w:val="0"/>
        <w:snapToGrid w:val="0"/>
        <w:spacing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第二章  磋商须知</w:t>
      </w:r>
    </w:p>
    <w:p>
      <w:pPr>
        <w:tabs>
          <w:tab w:val="left" w:pos="1440"/>
        </w:tabs>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磋商须知前附表</w:t>
      </w:r>
    </w:p>
    <w:p>
      <w:pPr>
        <w:tabs>
          <w:tab w:val="left" w:pos="1440"/>
        </w:tabs>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磋商须知正文</w:t>
      </w:r>
    </w:p>
    <w:p>
      <w:pPr>
        <w:tabs>
          <w:tab w:val="left" w:pos="1440"/>
        </w:tabs>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一、说明</w:t>
      </w:r>
    </w:p>
    <w:p>
      <w:pPr>
        <w:tabs>
          <w:tab w:val="left" w:pos="1440"/>
        </w:tabs>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w:t>
      </w:r>
      <w:r>
        <w:rPr>
          <w:rFonts w:hint="eastAsia" w:ascii="宋体" w:hAnsi="宋体" w:cs="宋体"/>
          <w:bCs/>
          <w:color w:val="000000" w:themeColor="text1"/>
          <w:szCs w:val="21"/>
          <w:highlight w:val="none"/>
          <w14:textFill>
            <w14:solidFill>
              <w14:schemeClr w14:val="tx1"/>
            </w14:solidFill>
          </w14:textFill>
        </w:rPr>
        <w:t>磋商</w:t>
      </w:r>
      <w:r>
        <w:rPr>
          <w:rFonts w:hint="eastAsia" w:ascii="宋体" w:hAnsi="宋体" w:cs="宋体"/>
          <w:color w:val="000000" w:themeColor="text1"/>
          <w:szCs w:val="21"/>
          <w:highlight w:val="none"/>
          <w14:textFill>
            <w14:solidFill>
              <w14:schemeClr w14:val="tx1"/>
            </w14:solidFill>
          </w14:textFill>
        </w:rPr>
        <w:t>文件</w:t>
      </w:r>
    </w:p>
    <w:p>
      <w:pPr>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三、响应文件</w:t>
      </w:r>
    </w:p>
    <w:p>
      <w:pPr>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四、响应文件的递交</w:t>
      </w:r>
    </w:p>
    <w:p>
      <w:pPr>
        <w:adjustRightInd w:val="0"/>
        <w:snapToGrid w:val="0"/>
        <w:spacing w:line="360" w:lineRule="auto"/>
        <w:ind w:firstLine="630" w:firstLineChars="300"/>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五、</w:t>
      </w:r>
      <w:r>
        <w:rPr>
          <w:rFonts w:hint="eastAsia" w:ascii="宋体" w:hAnsi="宋体" w:cs="宋体"/>
          <w:color w:val="000000" w:themeColor="text1"/>
          <w:szCs w:val="21"/>
          <w:highlight w:val="none"/>
          <w14:textFill>
            <w14:solidFill>
              <w14:schemeClr w14:val="tx1"/>
            </w14:solidFill>
          </w14:textFill>
        </w:rPr>
        <w:t>响应文件</w:t>
      </w:r>
      <w:r>
        <w:rPr>
          <w:rFonts w:hint="eastAsia" w:ascii="宋体" w:hAnsi="宋体" w:cs="宋体"/>
          <w:bCs/>
          <w:color w:val="000000" w:themeColor="text1"/>
          <w:szCs w:val="21"/>
          <w:highlight w:val="none"/>
          <w14:textFill>
            <w14:solidFill>
              <w14:schemeClr w14:val="tx1"/>
            </w14:solidFill>
          </w14:textFill>
        </w:rPr>
        <w:t>的</w:t>
      </w:r>
      <w:r>
        <w:rPr>
          <w:rFonts w:hint="eastAsia" w:ascii="宋体" w:hAnsi="宋体" w:cs="宋体"/>
          <w:color w:val="000000" w:themeColor="text1"/>
          <w:szCs w:val="21"/>
          <w:highlight w:val="none"/>
          <w14:textFill>
            <w14:solidFill>
              <w14:schemeClr w14:val="tx1"/>
            </w14:solidFill>
          </w14:textFill>
        </w:rPr>
        <w:t>磋商与评审</w:t>
      </w:r>
    </w:p>
    <w:p>
      <w:pPr>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六、成交结果信息公布与授予合同</w:t>
      </w:r>
    </w:p>
    <w:p>
      <w:pPr>
        <w:adjustRightInd w:val="0"/>
        <w:snapToGrid w:val="0"/>
        <w:spacing w:line="360" w:lineRule="auto"/>
        <w:ind w:firstLine="630" w:firstLineChars="3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七、其他规定</w:t>
      </w:r>
    </w:p>
    <w:p>
      <w:pPr>
        <w:adjustRightInd w:val="0"/>
        <w:snapToGrid w:val="0"/>
        <w:spacing w:line="360" w:lineRule="auto"/>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第三章  政府采购合同格式</w:t>
      </w:r>
    </w:p>
    <w:p>
      <w:pPr>
        <w:adjustRightInd w:val="0"/>
        <w:snapToGrid w:val="0"/>
        <w:spacing w:line="360" w:lineRule="auto"/>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第四章  采购需求</w:t>
      </w:r>
    </w:p>
    <w:p>
      <w:pPr>
        <w:pStyle w:val="25"/>
        <w:adjustRightInd w:val="0"/>
        <w:snapToGrid w:val="0"/>
        <w:spacing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 xml:space="preserve">第五章  </w:t>
      </w:r>
      <w:r>
        <w:rPr>
          <w:rFonts w:hint="eastAsia" w:hAnsi="宋体" w:cs="宋体"/>
          <w:b/>
          <w:color w:val="000000" w:themeColor="text1"/>
          <w:sz w:val="24"/>
          <w:highlight w:val="none"/>
          <w14:textFill>
            <w14:solidFill>
              <w14:schemeClr w14:val="tx1"/>
            </w14:solidFill>
          </w14:textFill>
        </w:rPr>
        <w:t>响应文件组成</w:t>
      </w:r>
    </w:p>
    <w:p>
      <w:pPr>
        <w:spacing w:line="360" w:lineRule="exact"/>
        <w:rPr>
          <w:rFonts w:hint="eastAsia" w:ascii="宋体" w:hAnsi="宋体" w:cs="宋体"/>
          <w:b/>
          <w:color w:val="000000" w:themeColor="text1"/>
          <w:sz w:val="24"/>
          <w:highlight w:val="none"/>
          <w14:textFill>
            <w14:solidFill>
              <w14:schemeClr w14:val="tx1"/>
            </w14:solidFill>
          </w14:textFill>
        </w:rPr>
      </w:pPr>
    </w:p>
    <w:p>
      <w:pPr>
        <w:spacing w:line="360" w:lineRule="exact"/>
        <w:rPr>
          <w:rFonts w:hint="eastAsia" w:ascii="宋体" w:hAnsi="宋体" w:cs="宋体"/>
          <w:b/>
          <w:color w:val="000000" w:themeColor="text1"/>
          <w:sz w:val="24"/>
          <w:highlight w:val="none"/>
          <w14:textFill>
            <w14:solidFill>
              <w14:schemeClr w14:val="tx1"/>
            </w14:solidFill>
          </w14:textFill>
        </w:rPr>
      </w:pPr>
    </w:p>
    <w:p>
      <w:pPr>
        <w:spacing w:line="360" w:lineRule="exact"/>
        <w:rPr>
          <w:rFonts w:hint="eastAsia" w:ascii="宋体" w:hAnsi="宋体" w:cs="宋体"/>
          <w:b/>
          <w:color w:val="000000" w:themeColor="text1"/>
          <w:sz w:val="24"/>
          <w:highlight w:val="none"/>
          <w14:textFill>
            <w14:solidFill>
              <w14:schemeClr w14:val="tx1"/>
            </w14:solidFill>
          </w14:textFill>
        </w:rPr>
      </w:pPr>
    </w:p>
    <w:p>
      <w:pPr>
        <w:spacing w:line="360" w:lineRule="exact"/>
        <w:rPr>
          <w:rFonts w:hint="eastAsia" w:ascii="宋体" w:hAnsi="宋体" w:cs="宋体"/>
          <w:b/>
          <w:color w:val="000000" w:themeColor="text1"/>
          <w:sz w:val="24"/>
          <w:highlight w:val="none"/>
          <w14:textFill>
            <w14:solidFill>
              <w14:schemeClr w14:val="tx1"/>
            </w14:solidFill>
          </w14:textFill>
        </w:rPr>
      </w:pPr>
    </w:p>
    <w:p>
      <w:pPr>
        <w:spacing w:line="360" w:lineRule="exact"/>
        <w:rPr>
          <w:rFonts w:hint="eastAsia" w:ascii="宋体" w:hAnsi="宋体" w:cs="宋体"/>
          <w:b/>
          <w:color w:val="000000" w:themeColor="text1"/>
          <w:sz w:val="24"/>
          <w:highlight w:val="none"/>
          <w14:textFill>
            <w14:solidFill>
              <w14:schemeClr w14:val="tx1"/>
            </w14:solidFill>
          </w14:textFill>
        </w:rPr>
      </w:pPr>
    </w:p>
    <w:p>
      <w:pPr>
        <w:jc w:val="center"/>
        <w:rPr>
          <w:rFonts w:hint="eastAsia" w:ascii="宋体" w:hAnsi="宋体" w:cs="宋体"/>
          <w:color w:val="000000" w:themeColor="text1"/>
          <w:sz w:val="32"/>
          <w:szCs w:val="32"/>
          <w:highlight w:val="none"/>
          <w14:textFill>
            <w14:solidFill>
              <w14:schemeClr w14:val="tx1"/>
            </w14:solidFill>
          </w14:textFill>
        </w:rPr>
      </w:pPr>
    </w:p>
    <w:p>
      <w:pPr>
        <w:rPr>
          <w:rFonts w:hint="eastAsia" w:ascii="宋体" w:hAnsi="宋体" w:cs="宋体"/>
          <w:color w:val="000000" w:themeColor="text1"/>
          <w:sz w:val="32"/>
          <w:szCs w:val="32"/>
          <w:highlight w:val="none"/>
          <w14:textFill>
            <w14:solidFill>
              <w14:schemeClr w14:val="tx1"/>
            </w14:solidFill>
          </w14:textFill>
        </w:rPr>
      </w:pPr>
    </w:p>
    <w:p>
      <w:pPr>
        <w:widowControl/>
        <w:jc w:val="left"/>
        <w:rPr>
          <w:rFonts w:ascii="宋体" w:hAnsi="宋体" w:cs="宋体"/>
          <w:b/>
          <w:color w:val="000000" w:themeColor="text1"/>
          <w:sz w:val="32"/>
          <w:szCs w:val="32"/>
          <w:highlight w:val="none"/>
          <w14:textFill>
            <w14:solidFill>
              <w14:schemeClr w14:val="tx1"/>
            </w14:solidFill>
          </w14:textFill>
        </w:rPr>
        <w:sectPr>
          <w:pgSz w:w="11906" w:h="16838"/>
          <w:pgMar w:top="1417" w:right="1417" w:bottom="1417" w:left="1417" w:header="720" w:footer="998" w:gutter="0"/>
          <w:pgNumType w:fmt="upperRoman" w:start="1"/>
          <w:cols w:space="720" w:num="1"/>
        </w:sectPr>
      </w:pPr>
    </w:p>
    <w:p>
      <w:pPr>
        <w:spacing w:line="360" w:lineRule="auto"/>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第一章  磋商邀请</w:t>
      </w:r>
    </w:p>
    <w:p>
      <w:pPr>
        <w:spacing w:line="360" w:lineRule="auto"/>
        <w:ind w:firstLine="525" w:firstLineChars="25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中慧力祥项目管理有限公司受湖南智谷投资发展集团有限公司的委托，对</w:t>
      </w:r>
      <w:r>
        <w:rPr>
          <w:rFonts w:hint="eastAsia" w:ascii="宋体" w:hAnsi="宋体" w:cs="宋体"/>
          <w:color w:val="000000" w:themeColor="text1"/>
          <w:szCs w:val="21"/>
          <w:highlight w:val="none"/>
          <w:lang w:eastAsia="zh-CN"/>
          <w14:textFill>
            <w14:solidFill>
              <w14:schemeClr w14:val="tx1"/>
            </w14:solidFill>
          </w14:textFill>
        </w:rPr>
        <w:t>白鹤安置房工程建设项目（二期）设计服务</w:t>
      </w:r>
      <w:r>
        <w:rPr>
          <w:rFonts w:hint="eastAsia" w:ascii="宋体" w:hAnsi="宋体" w:cs="宋体"/>
          <w:color w:val="000000" w:themeColor="text1"/>
          <w:szCs w:val="21"/>
          <w:highlight w:val="none"/>
          <w14:textFill>
            <w14:solidFill>
              <w14:schemeClr w14:val="tx1"/>
            </w14:solidFill>
          </w14:textFill>
        </w:rPr>
        <w:t>进行竞争性磋商采购，现采用发布公告方式，邀请符合资格条件的供应商参与竞争性磋商采购活动。</w:t>
      </w:r>
    </w:p>
    <w:p>
      <w:pPr>
        <w:spacing w:line="360" w:lineRule="auto"/>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一、采购项目基本概况</w:t>
      </w:r>
    </w:p>
    <w:p>
      <w:pPr>
        <w:spacing w:line="360" w:lineRule="auto"/>
        <w:ind w:firstLine="420" w:firstLineChars="200"/>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1、采购项目名称：</w:t>
      </w:r>
      <w:r>
        <w:rPr>
          <w:rFonts w:hint="eastAsia" w:ascii="宋体" w:hAnsi="宋体" w:cs="宋体"/>
          <w:color w:val="000000" w:themeColor="text1"/>
          <w:szCs w:val="21"/>
          <w:highlight w:val="none"/>
          <w:lang w:eastAsia="zh-CN"/>
          <w14:textFill>
            <w14:solidFill>
              <w14:schemeClr w14:val="tx1"/>
            </w14:solidFill>
          </w14:textFill>
        </w:rPr>
        <w:t>白鹤安置房工程建设项目（二期）设计服务</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2、采购计划编号：XJCG-F202312190041</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3、委托代理编号：ZHLX-CG-2023-040</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4、采购项目标的、数量及简要规格描述或项目基本概况介绍：详见磋商文件采购需求。</w:t>
      </w:r>
    </w:p>
    <w:p>
      <w:pPr>
        <w:pStyle w:val="25"/>
        <w:adjustRightInd w:val="0"/>
        <w:snapToGrid w:val="0"/>
        <w:spacing w:line="360" w:lineRule="auto"/>
        <w:rPr>
          <w:rFonts w:hint="default" w:hAnsi="宋体" w:eastAsia="宋体" w:cs="宋体"/>
          <w:color w:val="000000" w:themeColor="text1"/>
          <w:highlight w:val="none"/>
          <w:lang w:val="en-US" w:eastAsia="zh-CN"/>
          <w14:textFill>
            <w14:solidFill>
              <w14:schemeClr w14:val="tx1"/>
            </w14:solidFill>
          </w14:textFill>
        </w:rPr>
      </w:pPr>
      <w:r>
        <w:rPr>
          <w:rFonts w:hint="eastAsia" w:hAnsi="宋体" w:cs="宋体"/>
          <w:b/>
          <w:color w:val="000000" w:themeColor="text1"/>
          <w:highlight w:val="none"/>
          <w14:textFill>
            <w14:solidFill>
              <w14:schemeClr w14:val="tx1"/>
            </w14:solidFill>
          </w14:textFill>
        </w:rPr>
        <w:t xml:space="preserve">二、采购项目预算: </w:t>
      </w:r>
      <w:r>
        <w:rPr>
          <w:rStyle w:val="56"/>
          <w:rFonts w:hint="eastAsia"/>
          <w:color w:val="000000" w:themeColor="text1"/>
          <w:highlight w:val="none"/>
          <w:lang w:val="en-US" w:eastAsia="zh-CN"/>
          <w14:textFill>
            <w14:solidFill>
              <w14:schemeClr w14:val="tx1"/>
            </w14:solidFill>
          </w14:textFill>
        </w:rPr>
        <w:t>设计服务费单价上限值为29元/㎡，总价最高不得超过84.1万元。</w:t>
      </w:r>
    </w:p>
    <w:p>
      <w:pPr>
        <w:spacing w:line="360" w:lineRule="auto"/>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三、供应商资格条件：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1、基本资格条件：供应商应符合《中华人民共和国政府采购法》第二十二条第一款规定的供应商条件，并提供以下资料：</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法人提交企业法人营业执照副本(或者法人登记证书)以及组织机构代码证副本复印件（投标人具有实行了“三证合一”或“五证合一”登记制度改革的新证，视同为持有工商营业执照、组织机构代码证，符合基本资格条件的相关条款。投标人如是“三证合一”或“五证合一”，请自行说明）；</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（2）法人提交法定代表人身份证明原件或者法定代表人授权委托书原件并附法定代表人身份证明原件；自然人提交身份证复印件；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（3）提交《湖南省政府采购供应商资格承诺函》；</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（4）其他说明。(非法人组织参与投标需提供的相关证明材料)。</w:t>
      </w:r>
    </w:p>
    <w:p>
      <w:pPr>
        <w:spacing w:line="360" w:lineRule="auto"/>
        <w:ind w:firstLine="420" w:firstLineChars="200"/>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2、供应商特定资格条件：</w:t>
      </w:r>
      <w:r>
        <w:rPr>
          <w:rFonts w:hint="eastAsia" w:ascii="宋体" w:hAnsi="宋体" w:cs="宋体"/>
          <w:color w:val="000000" w:themeColor="text1"/>
          <w:szCs w:val="21"/>
          <w:highlight w:val="none"/>
          <w:lang w:eastAsia="zh-CN"/>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须</w:t>
      </w:r>
      <w:r>
        <w:rPr>
          <w:rFonts w:hint="eastAsia" w:ascii="宋体" w:hAnsi="宋体" w:cs="宋体"/>
          <w:color w:val="000000" w:themeColor="text1"/>
          <w:szCs w:val="21"/>
          <w:highlight w:val="none"/>
          <w:lang w:eastAsia="zh-CN"/>
          <w14:textFill>
            <w14:solidFill>
              <w14:schemeClr w14:val="tx1"/>
            </w14:solidFill>
          </w14:textFill>
        </w:rPr>
        <w:t>同时具备以下①②资质，且</w:t>
      </w:r>
      <w:r>
        <w:rPr>
          <w:rFonts w:hint="eastAsia" w:ascii="宋体" w:hAnsi="宋体" w:cs="宋体"/>
          <w:color w:val="000000" w:themeColor="text1"/>
          <w:szCs w:val="21"/>
          <w:highlight w:val="none"/>
          <w14:textFill>
            <w14:solidFill>
              <w14:schemeClr w14:val="tx1"/>
            </w14:solidFill>
          </w14:textFill>
        </w:rPr>
        <w:t>资质证书处于有效期内</w:t>
      </w:r>
      <w:r>
        <w:rPr>
          <w:rFonts w:hint="eastAsia" w:ascii="宋体" w:hAnsi="宋体" w:cs="宋体"/>
          <w:color w:val="000000" w:themeColor="text1"/>
          <w:szCs w:val="21"/>
          <w:highlight w:val="none"/>
          <w:lang w:eastAsia="zh-CN"/>
          <w14:textFill>
            <w14:solidFill>
              <w14:schemeClr w14:val="tx1"/>
            </w14:solidFill>
          </w14:textFill>
        </w:rPr>
        <w:t>：</w:t>
      </w:r>
    </w:p>
    <w:p>
      <w:pPr>
        <w:spacing w:line="360" w:lineRule="auto"/>
        <w:ind w:firstLine="420" w:firstLineChars="200"/>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①</w:t>
      </w:r>
      <w:r>
        <w:rPr>
          <w:rFonts w:hint="eastAsia" w:ascii="宋体" w:hAnsi="宋体" w:cs="宋体"/>
          <w:color w:val="000000" w:themeColor="text1"/>
          <w:szCs w:val="21"/>
          <w:highlight w:val="none"/>
          <w14:textFill>
            <w14:solidFill>
              <w14:schemeClr w14:val="tx1"/>
            </w14:solidFill>
          </w14:textFill>
        </w:rPr>
        <w:t>住房城乡建设行政主管部门颁发的工程设计综合甲级资质或工程设计建筑行业（建筑工程）专业</w:t>
      </w:r>
      <w:r>
        <w:rPr>
          <w:rFonts w:hint="eastAsia" w:ascii="宋体" w:hAnsi="宋体" w:cs="宋体"/>
          <w:color w:val="000000" w:themeColor="text1"/>
          <w:szCs w:val="21"/>
          <w:highlight w:val="none"/>
          <w:lang w:val="en-US" w:eastAsia="zh-CN"/>
          <w14:textFill>
            <w14:solidFill>
              <w14:schemeClr w14:val="tx1"/>
            </w14:solidFill>
          </w14:textFill>
        </w:rPr>
        <w:t>甲</w:t>
      </w:r>
      <w:r>
        <w:rPr>
          <w:rFonts w:hint="eastAsia" w:ascii="宋体" w:hAnsi="宋体" w:cs="宋体"/>
          <w:color w:val="000000" w:themeColor="text1"/>
          <w:szCs w:val="21"/>
          <w:highlight w:val="none"/>
          <w14:textFill>
            <w14:solidFill>
              <w14:schemeClr w14:val="tx1"/>
            </w14:solidFill>
          </w14:textFill>
        </w:rPr>
        <w:t>级资质</w:t>
      </w:r>
      <w:r>
        <w:rPr>
          <w:rFonts w:hint="eastAsia" w:ascii="宋体" w:hAnsi="宋体" w:cs="宋体"/>
          <w:color w:val="000000" w:themeColor="text1"/>
          <w:szCs w:val="21"/>
          <w:highlight w:val="none"/>
          <w:lang w:eastAsia="zh-CN"/>
          <w14:textFill>
            <w14:solidFill>
              <w14:schemeClr w14:val="tx1"/>
            </w14:solidFill>
          </w14:textFill>
        </w:rPr>
        <w:t>；</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②</w:t>
      </w:r>
      <w:r>
        <w:rPr>
          <w:rFonts w:hint="eastAsia" w:ascii="宋体" w:hAnsi="宋体" w:cs="宋体"/>
          <w:color w:val="000000" w:themeColor="text1"/>
          <w:szCs w:val="21"/>
          <w:highlight w:val="none"/>
          <w14:textFill>
            <w14:solidFill>
              <w14:schemeClr w14:val="tx1"/>
            </w14:solidFill>
          </w14:textFill>
        </w:rPr>
        <w:t>住房城乡建设行政主管部门颁发的</w:t>
      </w:r>
      <w:r>
        <w:rPr>
          <w:rFonts w:hint="eastAsia" w:ascii="宋体" w:hAnsi="宋体" w:cs="宋体"/>
          <w:color w:val="000000" w:themeColor="text1"/>
          <w:szCs w:val="21"/>
          <w:highlight w:val="none"/>
          <w:lang w:val="en-US" w:eastAsia="zh-CN"/>
          <w14:textFill>
            <w14:solidFill>
              <w14:schemeClr w14:val="tx1"/>
            </w14:solidFill>
          </w14:textFill>
        </w:rPr>
        <w:t>工程勘察专业类岩土工程设计甲级资质。</w:t>
      </w:r>
      <w:r>
        <w:rPr>
          <w:rFonts w:hint="eastAsia" w:ascii="宋体" w:hAnsi="宋体" w:cs="宋体"/>
          <w:color w:val="000000" w:themeColor="text1"/>
          <w:szCs w:val="21"/>
          <w:highlight w:val="none"/>
          <w14:textFill>
            <w14:solidFill>
              <w14:schemeClr w14:val="tx1"/>
            </w14:solidFill>
          </w14:textFill>
        </w:rPr>
        <w:t xml:space="preserve">  </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3、本项目不接受联合体投标。</w:t>
      </w:r>
    </w:p>
    <w:p>
      <w:pPr>
        <w:spacing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四、获取磋商文件的时间、地点、方式</w:t>
      </w:r>
    </w:p>
    <w:p>
      <w:pPr>
        <w:spacing w:line="360" w:lineRule="auto"/>
        <w:ind w:firstLine="420" w:firstLineChars="200"/>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凡有意参加磋商采购活动的，请于2023年</w:t>
      </w:r>
      <w:r>
        <w:rPr>
          <w:rFonts w:hint="eastAsia" w:ascii="宋体" w:hAnsi="宋体" w:cs="宋体"/>
          <w:color w:val="000000" w:themeColor="text1"/>
          <w:szCs w:val="21"/>
          <w:highlight w:val="none"/>
          <w:lang w:val="en-US" w:eastAsia="zh-CN"/>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20</w:t>
      </w:r>
      <w:r>
        <w:rPr>
          <w:rFonts w:hint="eastAsia" w:ascii="宋体" w:hAnsi="宋体" w:cs="宋体"/>
          <w:color w:val="000000" w:themeColor="text1"/>
          <w:szCs w:val="21"/>
          <w:highlight w:val="none"/>
          <w14:textFill>
            <w14:solidFill>
              <w14:schemeClr w14:val="tx1"/>
            </w14:solidFill>
          </w14:textFill>
        </w:rPr>
        <w:t>日起至 2023年</w:t>
      </w:r>
      <w:r>
        <w:rPr>
          <w:rFonts w:hint="eastAsia" w:ascii="宋体" w:hAnsi="宋体" w:cs="宋体"/>
          <w:color w:val="000000" w:themeColor="text1"/>
          <w:szCs w:val="21"/>
          <w:highlight w:val="none"/>
          <w:lang w:val="en-US" w:eastAsia="zh-CN"/>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27</w:t>
      </w:r>
      <w:r>
        <w:rPr>
          <w:rFonts w:hint="eastAsia" w:ascii="宋体" w:hAnsi="宋体" w:cs="宋体"/>
          <w:color w:val="000000" w:themeColor="text1"/>
          <w:szCs w:val="21"/>
          <w:highlight w:val="none"/>
          <w14:textFill>
            <w14:solidFill>
              <w14:schemeClr w14:val="tx1"/>
            </w14:solidFill>
          </w14:textFill>
        </w:rPr>
        <w:t>日(节假日除外)，每日上午 9：00至12：00、下午14：30至17：00 (北京时间)，</w:t>
      </w:r>
      <w:r>
        <w:rPr>
          <w:rFonts w:hint="eastAsia" w:ascii="宋体" w:hAnsi="宋体" w:cs="宋体"/>
          <w:b/>
          <w:bCs/>
          <w:color w:val="000000" w:themeColor="text1"/>
          <w:szCs w:val="21"/>
          <w:highlight w:val="none"/>
          <w14:textFill>
            <w14:solidFill>
              <w14:schemeClr w14:val="tx1"/>
            </w14:solidFill>
          </w14:textFill>
        </w:rPr>
        <w:t>持营业执照复印件、法定代表人身份证明或授权委托书(附法定代表人身份证明)、个人身份证</w:t>
      </w:r>
      <w:r>
        <w:rPr>
          <w:rFonts w:hint="eastAsia" w:ascii="宋体" w:hAnsi="宋体" w:cs="宋体"/>
          <w:color w:val="000000" w:themeColor="text1"/>
          <w:szCs w:val="21"/>
          <w:highlight w:val="none"/>
          <w14:textFill>
            <w14:solidFill>
              <w14:schemeClr w14:val="tx1"/>
            </w14:solidFill>
          </w14:textFill>
        </w:rPr>
        <w:t>到中慧力祥项目管理有限公司（长沙市雨花区迎新路499号御溪国际1栋13楼1310房）获取磋商文件。</w:t>
      </w:r>
      <w:r>
        <w:rPr>
          <w:rFonts w:hint="eastAsia" w:ascii="宋体" w:hAnsi="宋体" w:cs="宋体"/>
          <w:b/>
          <w:bCs/>
          <w:color w:val="000000" w:themeColor="text1"/>
          <w:szCs w:val="21"/>
          <w:highlight w:val="none"/>
          <w14:textFill>
            <w14:solidFill>
              <w14:schemeClr w14:val="tx1"/>
            </w14:solidFill>
          </w14:textFill>
        </w:rPr>
        <w:t>（未按规定领取磋商文件的，其响应文件不予受理）</w:t>
      </w:r>
    </w:p>
    <w:p>
      <w:pPr>
        <w:spacing w:line="360" w:lineRule="auto"/>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五、响应文件提交的截止时间、开启时间及地点</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1、提交首次响应文件的截止时间为202</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日1</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时</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0分（北京时间），地点为</w:t>
      </w:r>
      <w:r>
        <w:rPr>
          <w:rFonts w:hint="eastAsia" w:ascii="宋体" w:hAnsi="宋体" w:cs="宋体"/>
          <w:color w:val="000000" w:themeColor="text1"/>
          <w:highlight w:val="none"/>
          <w14:textFill>
            <w14:solidFill>
              <w14:schemeClr w14:val="tx1"/>
            </w14:solidFill>
          </w14:textFill>
        </w:rPr>
        <w:t>中慧力祥项目管理有限公司（长沙市雨花区迎新路499号御溪国际1栋13楼1310房）</w:t>
      </w:r>
      <w:r>
        <w:rPr>
          <w:rFonts w:hint="eastAsia" w:ascii="宋体" w:hAnsi="宋体" w:cs="宋体"/>
          <w:color w:val="000000" w:themeColor="text1"/>
          <w:szCs w:val="21"/>
          <w:highlight w:val="none"/>
          <w14:textFill>
            <w14:solidFill>
              <w14:schemeClr w14:val="tx1"/>
            </w14:solidFill>
          </w14:textFill>
        </w:rPr>
        <w:t>。在截止时间后送达的响应文件为无效文件，采购人、采购代理机构或者磋商小组应当拒收。</w:t>
      </w:r>
    </w:p>
    <w:p>
      <w:pPr>
        <w:tabs>
          <w:tab w:val="left" w:pos="360"/>
        </w:tabs>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2、首次响应文件的开启时间及地点与提交首次响应文件的截止时间及地点为同一时间及地点。</w:t>
      </w:r>
    </w:p>
    <w:p>
      <w:pPr>
        <w:spacing w:line="360" w:lineRule="auto"/>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六、采购项目联系人姓名和电话</w:t>
      </w:r>
    </w:p>
    <w:p>
      <w:pPr>
        <w:tabs>
          <w:tab w:val="left" w:pos="360"/>
        </w:tabs>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 购 人：湖南智谷投资发展集团有限公司</w:t>
      </w:r>
    </w:p>
    <w:p>
      <w:pPr>
        <w:tabs>
          <w:tab w:val="left" w:pos="360"/>
        </w:tabs>
        <w:spacing w:line="360" w:lineRule="auto"/>
        <w:ind w:firstLine="420" w:firstLineChars="200"/>
        <w:rPr>
          <w:rFonts w:hint="default"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联 系 人： </w:t>
      </w:r>
      <w:r>
        <w:rPr>
          <w:rFonts w:hint="eastAsia" w:ascii="宋体" w:hAnsi="宋体" w:cs="宋体"/>
          <w:color w:val="000000" w:themeColor="text1"/>
          <w:szCs w:val="21"/>
          <w:highlight w:val="none"/>
          <w:lang w:val="en-US" w:eastAsia="zh-CN"/>
          <w14:textFill>
            <w14:solidFill>
              <w14:schemeClr w14:val="tx1"/>
            </w14:solidFill>
          </w14:textFill>
        </w:rPr>
        <w:t>唐先生</w:t>
      </w:r>
    </w:p>
    <w:p>
      <w:pPr>
        <w:tabs>
          <w:tab w:val="left" w:pos="360"/>
        </w:tabs>
        <w:spacing w:line="360" w:lineRule="auto"/>
        <w:ind w:firstLine="420" w:firstLineChars="200"/>
        <w:rPr>
          <w:rFonts w:hint="default"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电    话： </w:t>
      </w:r>
      <w:r>
        <w:rPr>
          <w:rFonts w:hint="eastAsia" w:ascii="宋体" w:hAnsi="宋体" w:cs="宋体"/>
          <w:color w:val="000000" w:themeColor="text1"/>
          <w:szCs w:val="21"/>
          <w:highlight w:val="none"/>
          <w:lang w:val="en-US" w:eastAsia="zh-CN"/>
          <w14:textFill>
            <w14:solidFill>
              <w14:schemeClr w14:val="tx1"/>
            </w14:solidFill>
          </w14:textFill>
        </w:rPr>
        <w:t>88051319</w:t>
      </w:r>
    </w:p>
    <w:p>
      <w:pPr>
        <w:tabs>
          <w:tab w:val="left" w:pos="360"/>
        </w:tabs>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地    址：湖南省长沙市岳麓区学士路336号 湖南省检验检测特色产业园A1栋 </w:t>
      </w:r>
    </w:p>
    <w:p>
      <w:pPr>
        <w:spacing w:line="360" w:lineRule="auto"/>
        <w:ind w:firstLine="220" w:firstLineChars="200"/>
        <w:rPr>
          <w:rFonts w:hint="eastAsia" w:ascii="宋体" w:hAnsi="宋体" w:cs="宋体"/>
          <w:color w:val="000000" w:themeColor="text1"/>
          <w:sz w:val="11"/>
          <w:szCs w:val="11"/>
          <w:highlight w:val="none"/>
          <w14:textFill>
            <w14:solidFill>
              <w14:schemeClr w14:val="tx1"/>
            </w14:solidFill>
          </w14:textFill>
        </w:rPr>
      </w:pP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采购代理机构：中慧力祥项目管理有限公司  </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 系 人：黎贵兰、梁巨权、贺胜辉</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电    话：18674477059、15211177821 </w:t>
      </w:r>
    </w:p>
    <w:p>
      <w:pPr>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    址：长沙市雨花区迎新路499号御溪国际1栋13楼1310房</w:t>
      </w:r>
    </w:p>
    <w:p>
      <w:pPr>
        <w:adjustRightInd w:val="0"/>
        <w:snapToGrid w:val="0"/>
        <w:spacing w:line="360" w:lineRule="auto"/>
        <w:ind w:firstLine="200" w:firstLineChars="200"/>
        <w:rPr>
          <w:rFonts w:hint="eastAsia" w:ascii="宋体" w:hAnsi="宋体" w:cs="宋体"/>
          <w:bCs/>
          <w:color w:val="000000" w:themeColor="text1"/>
          <w:sz w:val="10"/>
          <w:szCs w:val="10"/>
          <w:highlight w:val="none"/>
          <w14:textFill>
            <w14:solidFill>
              <w14:schemeClr w14:val="tx1"/>
            </w14:solidFill>
          </w14:textFill>
        </w:rPr>
      </w:pPr>
    </w:p>
    <w:p>
      <w:pPr>
        <w:pStyle w:val="139"/>
        <w:spacing w:line="360" w:lineRule="auto"/>
        <w:ind w:firstLine="422"/>
        <w:rPr>
          <w:rFonts w:hint="eastAsia" w:ascii="宋体" w:hAnsi="宋体" w:cs="宋体"/>
          <w:b/>
          <w:color w:val="000000" w:themeColor="text1"/>
          <w:szCs w:val="21"/>
          <w:highlight w:val="none"/>
          <w14:textFill>
            <w14:solidFill>
              <w14:schemeClr w14:val="tx1"/>
            </w14:solidFill>
          </w14:textFill>
        </w:rPr>
      </w:pP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监管部门：本项目接受湖南智谷投资发展集团有限公司审计监察部监督</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 系 人：杨先生</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    话：0731-85581812</w:t>
      </w:r>
    </w:p>
    <w:p>
      <w:pPr>
        <w:keepNext w:val="0"/>
        <w:keepLines w:val="0"/>
        <w:pageBreakBefore w:val="0"/>
        <w:widowControl w:val="0"/>
        <w:kinsoku/>
        <w:wordWrap/>
        <w:overflowPunct/>
        <w:topLinePunct w:val="0"/>
        <w:autoSpaceDE/>
        <w:autoSpaceDN/>
        <w:bidi w:val="0"/>
        <w:adjustRightInd/>
        <w:snapToGrid w:val="0"/>
        <w:spacing w:line="240" w:lineRule="auto"/>
        <w:ind w:firstLine="422" w:firstLineChars="200"/>
        <w:jc w:val="center"/>
        <w:textAlignment w:val="auto"/>
        <w:rPr>
          <w:rFonts w:hint="eastAsia"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br w:type="page"/>
      </w:r>
      <w:r>
        <w:rPr>
          <w:rFonts w:hint="eastAsia" w:ascii="宋体" w:hAnsi="宋体" w:cs="宋体"/>
          <w:b/>
          <w:color w:val="000000" w:themeColor="text1"/>
          <w:sz w:val="32"/>
          <w:szCs w:val="32"/>
          <w:highlight w:val="none"/>
          <w14:textFill>
            <w14:solidFill>
              <w14:schemeClr w14:val="tx1"/>
            </w14:solidFill>
          </w14:textFill>
        </w:rPr>
        <w:t>第二章 磋商须知</w:t>
      </w:r>
    </w:p>
    <w:p>
      <w:pPr>
        <w:pStyle w:val="25"/>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磋商须知前附表</w:t>
      </w:r>
    </w:p>
    <w:p>
      <w:pPr>
        <w:pStyle w:val="25"/>
        <w:keepNext w:val="0"/>
        <w:keepLines w:val="0"/>
        <w:pageBreakBefore w:val="0"/>
        <w:widowControl w:val="0"/>
        <w:kinsoku/>
        <w:wordWrap/>
        <w:overflowPunct/>
        <w:topLinePunct w:val="0"/>
        <w:autoSpaceDE/>
        <w:autoSpaceDN/>
        <w:bidi w:val="0"/>
        <w:adjustRightInd/>
        <w:snapToGrid w:val="0"/>
        <w:textAlignment w:val="auto"/>
        <w:rPr>
          <w:rFonts w:hint="eastAsia" w:hAnsi="宋体" w:cs="宋体"/>
          <w:color w:val="000000" w:themeColor="text1"/>
          <w:sz w:val="20"/>
          <w:szCs w:val="20"/>
          <w:highlight w:val="none"/>
          <w14:textFill>
            <w14:solidFill>
              <w14:schemeClr w14:val="tx1"/>
            </w14:solidFill>
          </w14:textFill>
        </w:rPr>
      </w:pPr>
      <w:r>
        <w:rPr>
          <w:rFonts w:hint="eastAsia" w:hAnsi="宋体" w:cs="宋体"/>
          <w:color w:val="000000" w:themeColor="text1"/>
          <w:sz w:val="20"/>
          <w:szCs w:val="20"/>
          <w:highlight w:val="none"/>
          <w14:textFill>
            <w14:solidFill>
              <w14:schemeClr w14:val="tx1"/>
            </w14:solidFill>
          </w14:textFill>
        </w:rPr>
        <w:t>注： 请在方框□内划√选择，在“条款号”内限选一项。（本项目采用的条款用“</w:t>
      </w:r>
      <w:r>
        <w:rPr>
          <w:rFonts w:hint="eastAsia" w:hAnsi="宋体" w:cs="宋体"/>
          <w:color w:val="000000" w:themeColor="text1"/>
          <w:sz w:val="20"/>
          <w:szCs w:val="20"/>
          <w:highlight w:val="none"/>
          <w14:textFill>
            <w14:solidFill>
              <w14:schemeClr w14:val="tx1"/>
            </w14:solidFill>
          </w14:textFill>
        </w:rPr>
        <w:fldChar w:fldCharType="begin"/>
      </w:r>
      <w:r>
        <w:rPr>
          <w:rFonts w:hint="eastAsia" w:hAnsi="宋体" w:cs="宋体"/>
          <w:color w:val="000000" w:themeColor="text1"/>
          <w:sz w:val="20"/>
          <w:szCs w:val="20"/>
          <w:highlight w:val="none"/>
          <w14:textFill>
            <w14:solidFill>
              <w14:schemeClr w14:val="tx1"/>
            </w14:solidFill>
          </w14:textFill>
        </w:rPr>
        <w:instrText xml:space="preserve"> eq \o\ac(</w:instrText>
      </w:r>
      <w:r>
        <w:rPr>
          <w:rFonts w:hint="eastAsia" w:hAnsi="宋体" w:cs="宋体"/>
          <w:color w:val="000000" w:themeColor="text1"/>
          <w:position w:val="-4"/>
          <w:sz w:val="30"/>
          <w:szCs w:val="20"/>
          <w:highlight w:val="none"/>
          <w14:textFill>
            <w14:solidFill>
              <w14:schemeClr w14:val="tx1"/>
            </w14:solidFill>
          </w14:textFill>
        </w:rPr>
        <w:instrText xml:space="preserve">□</w:instrText>
      </w:r>
      <w:r>
        <w:rPr>
          <w:rFonts w:hint="eastAsia" w:hAnsi="宋体" w:cs="宋体"/>
          <w:color w:val="000000" w:themeColor="text1"/>
          <w:position w:val="0"/>
          <w:sz w:val="20"/>
          <w:szCs w:val="20"/>
          <w:highlight w:val="none"/>
          <w14:textFill>
            <w14:solidFill>
              <w14:schemeClr w14:val="tx1"/>
            </w14:solidFill>
          </w14:textFill>
        </w:rPr>
        <w:instrText xml:space="preserve">,√)</w:instrText>
      </w:r>
      <w:r>
        <w:rPr>
          <w:rFonts w:hint="eastAsia" w:hAnsi="宋体" w:cs="宋体"/>
          <w:color w:val="000000" w:themeColor="text1"/>
          <w:sz w:val="20"/>
          <w:szCs w:val="20"/>
          <w:highlight w:val="none"/>
          <w14:textFill>
            <w14:solidFill>
              <w14:schemeClr w14:val="tx1"/>
            </w14:solidFill>
          </w14:textFill>
        </w:rPr>
        <w:fldChar w:fldCharType="end"/>
      </w:r>
      <w:r>
        <w:rPr>
          <w:rFonts w:hint="eastAsia" w:hAnsi="宋体" w:cs="宋体"/>
          <w:color w:val="000000" w:themeColor="text1"/>
          <w:sz w:val="20"/>
          <w:szCs w:val="20"/>
          <w:highlight w:val="none"/>
          <w14:textFill>
            <w14:solidFill>
              <w14:schemeClr w14:val="tx1"/>
            </w14:solidFill>
          </w14:textFill>
        </w:rPr>
        <w:t>”标示）</w:t>
      </w:r>
    </w:p>
    <w:tbl>
      <w:tblPr>
        <w:tblStyle w:val="45"/>
        <w:tblW w:w="907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24"/>
        <w:gridCol w:w="1440"/>
        <w:gridCol w:w="620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tblHeader/>
          <w:jc w:val="center"/>
        </w:trPr>
        <w:tc>
          <w:tcPr>
            <w:tcW w:w="1424"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条款号</w:t>
            </w:r>
          </w:p>
        </w:tc>
        <w:tc>
          <w:tcPr>
            <w:tcW w:w="144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条款名称</w:t>
            </w:r>
          </w:p>
        </w:tc>
        <w:tc>
          <w:tcPr>
            <w:tcW w:w="6207"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采购项目</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lang w:eastAsia="zh-CN"/>
                <w14:textFill>
                  <w14:solidFill>
                    <w14:schemeClr w14:val="tx1"/>
                  </w14:solidFill>
                </w14:textFill>
              </w:rPr>
              <w:t>白鹤安置房工程建设项目（二期）设计服务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采购人</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名称：湖南智谷投资发展集团有限公司</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xml:space="preserve">地址：湖南省长沙市岳麓区学士路336号湖南省检验检测特色产业园A1栋 </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电话：0731-88051319</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联系人：黄先生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采购代理机构</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xml:space="preserve">名称：中慧力祥项目管理有限公司 </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地址：长沙市雨花区迎新路499号御溪国际1栋13楼1310房</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xml:space="preserve">电话：18674477059、15211177821  </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联系人：黎贵兰、梁巨权、贺胜辉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第2.3款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Cs/>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供应商的</w:t>
            </w:r>
            <w:r>
              <w:rPr>
                <w:rFonts w:hint="eastAsia" w:ascii="宋体" w:hAnsi="宋体" w:cs="宋体"/>
                <w:color w:val="000000" w:themeColor="text1"/>
                <w:sz w:val="20"/>
                <w:szCs w:val="20"/>
                <w:highlight w:val="none"/>
                <w14:textFill>
                  <w14:solidFill>
                    <w14:schemeClr w14:val="tx1"/>
                  </w14:solidFill>
                </w14:textFill>
              </w:rPr>
              <w:t>邀请方式</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fldChar w:fldCharType="begin"/>
            </w:r>
            <w:r>
              <w:rPr>
                <w:rFonts w:hint="eastAsia" w:ascii="宋体" w:hAnsi="宋体" w:cs="宋体"/>
                <w:color w:val="000000" w:themeColor="text1"/>
                <w:sz w:val="20"/>
                <w:szCs w:val="20"/>
                <w:highlight w:val="none"/>
                <w14:textFill>
                  <w14:solidFill>
                    <w14:schemeClr w14:val="tx1"/>
                  </w14:solidFill>
                </w14:textFill>
              </w:rPr>
              <w:instrText xml:space="preserve"> eq \o\ac(□,√)</w:instrText>
            </w:r>
            <w:r>
              <w:rPr>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 xml:space="preserve"> 发布公告</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w:t>
            </w:r>
            <w:r>
              <w:rPr>
                <w:rFonts w:hint="eastAsia" w:ascii="宋体" w:hAnsi="宋体" w:cs="宋体"/>
                <w:b/>
                <w:color w:val="000000" w:themeColor="text1"/>
                <w:sz w:val="20"/>
                <w:szCs w:val="20"/>
                <w:highlight w:val="non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从省级以上财政部门建立的供应商库中随机抽取</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第3.1款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bCs/>
                <w:color w:val="000000" w:themeColor="text1"/>
                <w:sz w:val="20"/>
                <w:szCs w:val="20"/>
                <w:highlight w:val="none"/>
                <w14:textFill>
                  <w14:solidFill>
                    <w14:schemeClr w14:val="tx1"/>
                  </w14:solidFill>
                </w14:textFill>
              </w:rPr>
              <w:t>供应商</w:t>
            </w:r>
            <w:r>
              <w:rPr>
                <w:rFonts w:hint="eastAsia" w:ascii="宋体" w:hAnsi="宋体" w:cs="宋体"/>
                <w:color w:val="000000" w:themeColor="text1"/>
                <w:sz w:val="20"/>
                <w:szCs w:val="20"/>
                <w:highlight w:val="none"/>
                <w14:textFill>
                  <w14:solidFill>
                    <w14:schemeClr w14:val="tx1"/>
                  </w14:solidFill>
                </w14:textFill>
              </w:rPr>
              <w:t>资格条件</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1、基本资格条件：供应商应符合《中华人民共和国政府采购法》第二十二条第一款规定的供应商条件，并提供以下资料：</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法人提交企业法人营业执照副本(或者法人登记证书)以及组织机构代码证副本复印件（投标人具有实行了“三证合一”或“五证合一”登记制度改革的新证，视同为持有工商营业执照、组织机构代码证，符合基本资格条件的相关条款。投标人如是“三证合一”或“五证合一”，请自行说明）；</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（2）法人提交法定代表人身份证明原件或者法定代表人授权委托书原件并附法定代表人身份证明原件；自然人提交身份证复印件；</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（3）提交《湖南省政府采购供应商资格承诺函》；</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（4）其他说明。(非法人组织参与投标需提供的相关证明材料)。</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2、供应商特定资格条件：供应商须同时具备以下①②资质，且资质证书处于有效期内：</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①住房城乡建设行政主管部门颁发的工程设计综合甲级资质或工程设计建筑行业（建筑工程）专业甲级资质；</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②住房城乡建设行政主管部门颁发的工程勘察专业类岩土工程设计甲级资质</w:t>
            </w:r>
            <w:r>
              <w:rPr>
                <w:rFonts w:hint="eastAsia" w:ascii="宋体" w:hAnsi="宋体" w:cs="宋体"/>
                <w:color w:val="000000" w:themeColor="text1"/>
                <w:sz w:val="20"/>
                <w:szCs w:val="20"/>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3、本项目不接受联合体投标。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第6.1款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联合体形式</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fldChar w:fldCharType="begin"/>
            </w:r>
            <w:r>
              <w:rPr>
                <w:rFonts w:hint="eastAsia" w:ascii="宋体" w:hAnsi="宋体" w:cs="宋体"/>
                <w:color w:val="000000" w:themeColor="text1"/>
                <w:sz w:val="20"/>
                <w:szCs w:val="20"/>
                <w:highlight w:val="none"/>
                <w14:textFill>
                  <w14:solidFill>
                    <w14:schemeClr w14:val="tx1"/>
                  </w14:solidFill>
                </w14:textFill>
              </w:rPr>
              <w:instrText xml:space="preserve"> eq \o\ac(□</w:instrText>
            </w:r>
            <w:r>
              <w:rPr>
                <w:rFonts w:hint="eastAsia" w:ascii="宋体" w:hAnsi="宋体" w:cs="宋体"/>
                <w:color w:val="000000" w:themeColor="text1"/>
                <w:sz w:val="20"/>
                <w:szCs w:val="20"/>
                <w:highlight w:val="none"/>
                <w:lang w:eastAsia="zh-CN"/>
                <w14:textFill>
                  <w14:solidFill>
                    <w14:schemeClr w14:val="tx1"/>
                  </w14:solidFill>
                </w14:textFill>
              </w:rPr>
              <w:instrText xml:space="preserve">,</w:instrText>
            </w:r>
            <w:r>
              <w:rPr>
                <w:rFonts w:hint="eastAsia" w:ascii="宋体" w:hAnsi="宋体" w:cs="宋体"/>
                <w:color w:val="000000" w:themeColor="text1"/>
                <w:position w:val="2"/>
                <w:sz w:val="13"/>
                <w:szCs w:val="20"/>
                <w:highlight w:val="none"/>
                <w:lang w:eastAsia="zh-CN"/>
                <w14:textFill>
                  <w14:solidFill>
                    <w14:schemeClr w14:val="tx1"/>
                  </w14:solidFill>
                </w14:textFill>
              </w:rPr>
              <w:instrText xml:space="preserve">√</w:instrText>
            </w:r>
            <w:r>
              <w:rPr>
                <w:rFonts w:hint="eastAsia" w:ascii="宋体" w:hAnsi="宋体" w:cs="宋体"/>
                <w:color w:val="000000" w:themeColor="text1"/>
                <w:sz w:val="20"/>
                <w:szCs w:val="20"/>
                <w:highlight w:val="none"/>
                <w14:textFill>
                  <w14:solidFill>
                    <w14:schemeClr w14:val="tx1"/>
                  </w14:solidFill>
                </w14:textFill>
              </w:rPr>
              <w:instrText xml:space="preserve">)</w:instrText>
            </w:r>
            <w:r>
              <w:rPr>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不接受</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ascii="宋体" w:hAnsi="宋体" w:cs="宋体"/>
                <w:color w:val="000000" w:themeColor="text1"/>
                <w:sz w:val="20"/>
                <w:szCs w:val="20"/>
                <w:highlight w:val="none"/>
                <w14:textFill>
                  <w14:solidFill>
                    <w14:schemeClr w14:val="tx1"/>
                  </w14:solidFill>
                </w14:textFill>
              </w:rPr>
              <w:sym w:font="Wingdings 2" w:char="00A3"/>
            </w:r>
            <w:r>
              <w:rPr>
                <w:rFonts w:hint="eastAsia" w:ascii="宋体" w:hAnsi="宋体" w:cs="宋体"/>
                <w:color w:val="000000" w:themeColor="text1"/>
                <w:sz w:val="20"/>
                <w:szCs w:val="20"/>
                <w:highlight w:val="none"/>
                <w14:textFill>
                  <w14:solidFill>
                    <w14:schemeClr w14:val="tx1"/>
                  </w14:solidFill>
                </w14:textFill>
              </w:rPr>
              <w:t xml:space="preserve">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第6.2款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对联合体各方的要求</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第7.1款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现场勘察</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fldChar w:fldCharType="begin"/>
            </w:r>
            <w:r>
              <w:rPr>
                <w:rFonts w:hint="eastAsia" w:ascii="宋体" w:hAnsi="宋体" w:cs="宋体"/>
                <w:color w:val="000000" w:themeColor="text1"/>
                <w:sz w:val="20"/>
                <w:szCs w:val="20"/>
                <w:highlight w:val="none"/>
                <w14:textFill>
                  <w14:solidFill>
                    <w14:schemeClr w14:val="tx1"/>
                  </w14:solidFill>
                </w14:textFill>
              </w:rPr>
              <w:instrText xml:space="preserve"> eq \o\ac(□</w:instrText>
            </w:r>
            <w:r>
              <w:rPr>
                <w:rFonts w:hint="eastAsia" w:ascii="宋体" w:hAnsi="宋体" w:cs="宋体"/>
                <w:color w:val="000000" w:themeColor="text1"/>
                <w:sz w:val="20"/>
                <w:szCs w:val="20"/>
                <w:highlight w:val="none"/>
                <w:lang w:eastAsia="zh-CN"/>
                <w14:textFill>
                  <w14:solidFill>
                    <w14:schemeClr w14:val="tx1"/>
                  </w14:solidFill>
                </w14:textFill>
              </w:rPr>
              <w:instrText xml:space="preserve">,</w:instrText>
            </w:r>
            <w:r>
              <w:rPr>
                <w:rFonts w:hint="eastAsia" w:ascii="宋体" w:hAnsi="宋体" w:cs="宋体"/>
                <w:color w:val="000000" w:themeColor="text1"/>
                <w:position w:val="2"/>
                <w:sz w:val="13"/>
                <w:szCs w:val="20"/>
                <w:highlight w:val="none"/>
                <w:lang w:eastAsia="zh-CN"/>
                <w14:textFill>
                  <w14:solidFill>
                    <w14:schemeClr w14:val="tx1"/>
                  </w14:solidFill>
                </w14:textFill>
              </w:rPr>
              <w:instrText xml:space="preserve">√</w:instrText>
            </w:r>
            <w:r>
              <w:rPr>
                <w:rFonts w:hint="eastAsia" w:ascii="宋体" w:hAnsi="宋体" w:cs="宋体"/>
                <w:color w:val="000000" w:themeColor="text1"/>
                <w:sz w:val="20"/>
                <w:szCs w:val="20"/>
                <w:highlight w:val="none"/>
                <w14:textFill>
                  <w14:solidFill>
                    <w14:schemeClr w14:val="tx1"/>
                  </w14:solidFill>
                </w14:textFill>
              </w:rPr>
              <w:instrText xml:space="preserve">)</w:instrText>
            </w:r>
            <w:r>
              <w:rPr>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 xml:space="preserve"> 采购人不组织</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采购人组织，时间：</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地点：</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联系人：</w:t>
            </w:r>
            <w:r>
              <w:rPr>
                <w:rFonts w:hint="eastAsia" w:ascii="宋体" w:hAnsi="宋体" w:cs="宋体"/>
                <w:color w:val="000000" w:themeColor="text1"/>
                <w:sz w:val="20"/>
                <w:szCs w:val="20"/>
                <w:highlight w:val="none"/>
                <w:u w:val="single"/>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第10.2款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磋商文件的可能实质性变动内容</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在磋商过程中，磋商文件的技术、商务要求以及合同草案条款可能发生实质性变动，由磋商小组根据磋商情况确定。如有变动，磋商小组将书面告知供应商。供应商书面回复和进行响应承诺。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第11.1款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提供磋商文件期限</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2023年</w:t>
            </w:r>
            <w:r>
              <w:rPr>
                <w:rFonts w:hint="eastAsia" w:ascii="宋体" w:hAnsi="宋体" w:cs="宋体"/>
                <w:color w:val="000000" w:themeColor="text1"/>
                <w:sz w:val="20"/>
                <w:szCs w:val="20"/>
                <w:highlight w:val="none"/>
                <w:lang w:val="en-US" w:eastAsia="zh-CN"/>
                <w14:textFill>
                  <w14:solidFill>
                    <w14:schemeClr w14:val="tx1"/>
                  </w14:solidFill>
                </w14:textFill>
              </w:rPr>
              <w:t>12</w:t>
            </w:r>
            <w:r>
              <w:rPr>
                <w:rFonts w:hint="eastAsia" w:ascii="宋体" w:hAnsi="宋体" w:cs="宋体"/>
                <w:color w:val="000000" w:themeColor="text1"/>
                <w:sz w:val="20"/>
                <w:szCs w:val="20"/>
                <w:highlight w:val="none"/>
                <w14:textFill>
                  <w14:solidFill>
                    <w14:schemeClr w14:val="tx1"/>
                  </w14:solidFill>
                </w14:textFill>
              </w:rPr>
              <w:t>月</w:t>
            </w:r>
            <w:r>
              <w:rPr>
                <w:rFonts w:hint="eastAsia" w:ascii="宋体" w:hAnsi="宋体" w:cs="宋体"/>
                <w:color w:val="000000" w:themeColor="text1"/>
                <w:sz w:val="20"/>
                <w:szCs w:val="20"/>
                <w:highlight w:val="none"/>
                <w:lang w:val="en-US" w:eastAsia="zh-CN"/>
                <w14:textFill>
                  <w14:solidFill>
                    <w14:schemeClr w14:val="tx1"/>
                  </w14:solidFill>
                </w14:textFill>
              </w:rPr>
              <w:t>20</w:t>
            </w:r>
            <w:r>
              <w:rPr>
                <w:rFonts w:hint="eastAsia" w:ascii="宋体" w:hAnsi="宋体" w:cs="宋体"/>
                <w:color w:val="000000" w:themeColor="text1"/>
                <w:sz w:val="20"/>
                <w:szCs w:val="20"/>
                <w:highlight w:val="none"/>
                <w14:textFill>
                  <w14:solidFill>
                    <w14:schemeClr w14:val="tx1"/>
                  </w14:solidFill>
                </w14:textFill>
              </w:rPr>
              <w:t>日起至2023年</w:t>
            </w:r>
            <w:r>
              <w:rPr>
                <w:rFonts w:hint="eastAsia" w:ascii="宋体" w:hAnsi="宋体" w:cs="宋体"/>
                <w:color w:val="000000" w:themeColor="text1"/>
                <w:sz w:val="20"/>
                <w:szCs w:val="20"/>
                <w:highlight w:val="none"/>
                <w:lang w:val="en-US" w:eastAsia="zh-CN"/>
                <w14:textFill>
                  <w14:solidFill>
                    <w14:schemeClr w14:val="tx1"/>
                  </w14:solidFill>
                </w14:textFill>
              </w:rPr>
              <w:t>12</w:t>
            </w:r>
            <w:r>
              <w:rPr>
                <w:rFonts w:hint="eastAsia" w:ascii="宋体" w:hAnsi="宋体" w:cs="宋体"/>
                <w:color w:val="000000" w:themeColor="text1"/>
                <w:sz w:val="20"/>
                <w:szCs w:val="20"/>
                <w:highlight w:val="none"/>
                <w14:textFill>
                  <w14:solidFill>
                    <w14:schemeClr w14:val="tx1"/>
                  </w14:solidFill>
                </w14:textFill>
              </w:rPr>
              <w:t>月</w:t>
            </w:r>
            <w:r>
              <w:rPr>
                <w:rFonts w:hint="eastAsia" w:ascii="宋体" w:hAnsi="宋体" w:cs="宋体"/>
                <w:color w:val="000000" w:themeColor="text1"/>
                <w:sz w:val="20"/>
                <w:szCs w:val="20"/>
                <w:highlight w:val="none"/>
                <w:lang w:val="en-US" w:eastAsia="zh-CN"/>
                <w14:textFill>
                  <w14:solidFill>
                    <w14:schemeClr w14:val="tx1"/>
                  </w14:solidFill>
                </w14:textFill>
              </w:rPr>
              <w:t>27</w:t>
            </w:r>
            <w:r>
              <w:rPr>
                <w:rFonts w:hint="eastAsia" w:ascii="宋体" w:hAnsi="宋体" w:cs="宋体"/>
                <w:color w:val="000000" w:themeColor="text1"/>
                <w:sz w:val="20"/>
                <w:szCs w:val="20"/>
                <w:highlight w:val="none"/>
                <w14:textFill>
                  <w14:solidFill>
                    <w14:schemeClr w14:val="tx1"/>
                  </w14:solidFill>
                </w14:textFill>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highlight w:val="none"/>
              </w:rPr>
            </w:pPr>
            <w:r>
              <w:rPr>
                <w:rFonts w:hint="eastAsia" w:ascii="宋体" w:hAnsi="宋体" w:cs="宋体"/>
                <w:color w:val="000000" w:themeColor="text1"/>
                <w:sz w:val="20"/>
                <w:szCs w:val="20"/>
                <w:highlight w:val="none"/>
                <w14:textFill>
                  <w14:solidFill>
                    <w14:schemeClr w14:val="tx1"/>
                  </w14:solidFill>
                </w14:textFill>
              </w:rPr>
              <w:t>第11.2款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领取或购买磋商文件时应提供的资料</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u w:val="singl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持营业执照复印件、法定代表人身份证明或授权委托书(附法定代表人身份证明)、个人身份证。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第12.1款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提交首次响应文件的截止时间</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202</w:t>
            </w:r>
            <w:r>
              <w:rPr>
                <w:rFonts w:hint="eastAsia" w:ascii="宋体" w:hAnsi="宋体" w:cs="宋体"/>
                <w:color w:val="000000" w:themeColor="text1"/>
                <w:sz w:val="20"/>
                <w:szCs w:val="20"/>
                <w:highlight w:val="none"/>
                <w:lang w:val="en-US" w:eastAsia="zh-CN"/>
                <w14:textFill>
                  <w14:solidFill>
                    <w14:schemeClr w14:val="tx1"/>
                  </w14:solidFill>
                </w14:textFill>
              </w:rPr>
              <w:t>4</w:t>
            </w:r>
            <w:r>
              <w:rPr>
                <w:rFonts w:hint="eastAsia" w:ascii="宋体" w:hAnsi="宋体" w:cs="宋体"/>
                <w:color w:val="000000" w:themeColor="text1"/>
                <w:sz w:val="20"/>
                <w:szCs w:val="20"/>
                <w:highlight w:val="none"/>
                <w14:textFill>
                  <w14:solidFill>
                    <w14:schemeClr w14:val="tx1"/>
                  </w14:solidFill>
                </w14:textFill>
              </w:rPr>
              <w:t>年</w:t>
            </w:r>
            <w:r>
              <w:rPr>
                <w:rFonts w:hint="eastAsia" w:ascii="宋体" w:hAnsi="宋体" w:cs="宋体"/>
                <w:color w:val="000000" w:themeColor="text1"/>
                <w:sz w:val="20"/>
                <w:szCs w:val="20"/>
                <w:highlight w:val="none"/>
                <w:lang w:val="en-US" w:eastAsia="zh-CN"/>
                <w14:textFill>
                  <w14:solidFill>
                    <w14:schemeClr w14:val="tx1"/>
                  </w14:solidFill>
                </w14:textFill>
              </w:rPr>
              <w:t>1</w:t>
            </w:r>
            <w:r>
              <w:rPr>
                <w:rFonts w:hint="eastAsia" w:ascii="宋体" w:hAnsi="宋体" w:cs="宋体"/>
                <w:color w:val="000000" w:themeColor="text1"/>
                <w:sz w:val="20"/>
                <w:szCs w:val="20"/>
                <w:highlight w:val="none"/>
                <w14:textFill>
                  <w14:solidFill>
                    <w14:schemeClr w14:val="tx1"/>
                  </w14:solidFill>
                </w14:textFill>
              </w:rPr>
              <w:t>月</w:t>
            </w:r>
            <w:r>
              <w:rPr>
                <w:rFonts w:hint="eastAsia" w:ascii="宋体" w:hAnsi="宋体" w:cs="宋体"/>
                <w:color w:val="000000" w:themeColor="text1"/>
                <w:sz w:val="20"/>
                <w:szCs w:val="20"/>
                <w:highlight w:val="none"/>
                <w:lang w:val="en-US" w:eastAsia="zh-CN"/>
                <w14:textFill>
                  <w14:solidFill>
                    <w14:schemeClr w14:val="tx1"/>
                  </w14:solidFill>
                </w14:textFill>
              </w:rPr>
              <w:t>3</w:t>
            </w:r>
            <w:r>
              <w:rPr>
                <w:rFonts w:hint="eastAsia" w:ascii="宋体" w:hAnsi="宋体" w:cs="宋体"/>
                <w:color w:val="000000" w:themeColor="text1"/>
                <w:sz w:val="20"/>
                <w:szCs w:val="20"/>
                <w:highlight w:val="none"/>
                <w14:textFill>
                  <w14:solidFill>
                    <w14:schemeClr w14:val="tx1"/>
                  </w14:solidFill>
                </w14:textFill>
              </w:rPr>
              <w:t>日14时30分(北京时间)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第16.4款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采购项目预算</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设计服务费单价上限值为29元/㎡，总价最高不得超过84.1万元</w:t>
            </w:r>
            <w:r>
              <w:rPr>
                <w:rFonts w:hint="eastAsia" w:ascii="宋体" w:hAnsi="宋体" w:cs="宋体"/>
                <w:color w:val="000000" w:themeColor="text1"/>
                <w:sz w:val="20"/>
                <w:szCs w:val="20"/>
                <w:highlight w:val="none"/>
                <w:lang w:eastAsia="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第19.1款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533" w:leftChars="-254" w:firstLine="508" w:firstLineChars="254"/>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磋商保证金</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fldChar w:fldCharType="begin"/>
            </w:r>
            <w:r>
              <w:rPr>
                <w:rFonts w:hint="eastAsia" w:ascii="宋体" w:hAnsi="宋体" w:cs="宋体"/>
                <w:color w:val="000000" w:themeColor="text1"/>
                <w:sz w:val="20"/>
                <w:szCs w:val="20"/>
                <w:highlight w:val="none"/>
                <w14:textFill>
                  <w14:solidFill>
                    <w14:schemeClr w14:val="tx1"/>
                  </w14:solidFill>
                </w14:textFill>
              </w:rPr>
              <w:instrText xml:space="preserve"> eq \o\ac(□,√)</w:instrText>
            </w:r>
            <w:r>
              <w:rPr>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 xml:space="preserve"> 不要求提供</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Cs/>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fldChar w:fldCharType="begin"/>
            </w:r>
            <w:r>
              <w:rPr>
                <w:rFonts w:hint="eastAsia" w:ascii="宋体" w:hAnsi="宋体" w:cs="宋体"/>
                <w:color w:val="000000" w:themeColor="text1"/>
                <w:sz w:val="20"/>
                <w:szCs w:val="20"/>
                <w:highlight w:val="none"/>
                <w14:textFill>
                  <w14:solidFill>
                    <w14:schemeClr w14:val="tx1"/>
                  </w14:solidFill>
                </w14:textFill>
              </w:rPr>
              <w:instrText xml:space="preserve"> eq \o\ac(</w:instrText>
            </w:r>
            <w:r>
              <w:rPr>
                <w:rFonts w:hint="eastAsia" w:ascii="宋体" w:hAnsi="宋体" w:cs="宋体"/>
                <w:color w:val="000000" w:themeColor="text1"/>
                <w:position w:val="-2"/>
                <w:sz w:val="20"/>
                <w:szCs w:val="20"/>
                <w:highlight w:val="none"/>
                <w14:textFill>
                  <w14:solidFill>
                    <w14:schemeClr w14:val="tx1"/>
                  </w14:solidFill>
                </w14:textFill>
              </w:rPr>
              <w:instrText xml:space="preserve">□</w:instrText>
            </w:r>
            <w:r>
              <w:rPr>
                <w:rFonts w:hint="eastAsia" w:ascii="宋体" w:hAnsi="宋体" w:cs="宋体"/>
                <w:color w:val="000000" w:themeColor="text1"/>
                <w:sz w:val="20"/>
                <w:szCs w:val="20"/>
                <w:highlight w:val="none"/>
                <w14:textFill>
                  <w14:solidFill>
                    <w14:schemeClr w14:val="tx1"/>
                  </w14:solidFill>
                </w14:textFill>
              </w:rPr>
              <w:instrText xml:space="preserve">)</w:instrText>
            </w:r>
            <w:r>
              <w:rPr>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 xml:space="preserve"> 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第20.1款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Cs/>
                <w:color w:val="000000" w:themeColor="text1"/>
                <w:sz w:val="20"/>
                <w:szCs w:val="20"/>
                <w:highlight w:val="none"/>
                <w14:textFill>
                  <w14:solidFill>
                    <w14:schemeClr w14:val="tx1"/>
                  </w14:solidFill>
                </w14:textFill>
              </w:rPr>
            </w:pPr>
            <w:r>
              <w:rPr>
                <w:rFonts w:hint="eastAsia" w:ascii="宋体" w:hAnsi="宋体" w:cs="宋体"/>
                <w:bCs/>
                <w:color w:val="000000" w:themeColor="text1"/>
                <w:sz w:val="20"/>
                <w:szCs w:val="20"/>
                <w:highlight w:val="none"/>
                <w14:textFill>
                  <w14:solidFill>
                    <w14:schemeClr w14:val="tx1"/>
                  </w14:solidFill>
                </w14:textFill>
              </w:rPr>
              <w:t>响应文件有效期</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Cs/>
                <w:color w:val="000000" w:themeColor="text1"/>
                <w:sz w:val="20"/>
                <w:szCs w:val="20"/>
                <w:highlight w:val="none"/>
                <w14:textFill>
                  <w14:solidFill>
                    <w14:schemeClr w14:val="tx1"/>
                  </w14:solidFill>
                </w14:textFill>
              </w:rPr>
            </w:pPr>
            <w:r>
              <w:rPr>
                <w:rFonts w:hint="default" w:ascii="宋体" w:hAnsi="宋体" w:cs="宋体"/>
                <w:color w:val="000000" w:themeColor="text1"/>
                <w:sz w:val="20"/>
                <w:szCs w:val="20"/>
                <w:highlight w:val="none"/>
                <w:lang w:val="en-US"/>
                <w14:textFill>
                  <w14:solidFill>
                    <w14:schemeClr w14:val="tx1"/>
                  </w14:solidFill>
                </w14:textFill>
              </w:rPr>
              <w:t>6</w:t>
            </w:r>
            <w:r>
              <w:rPr>
                <w:rFonts w:hint="eastAsia" w:ascii="宋体" w:hAnsi="宋体" w:cs="宋体"/>
                <w:color w:val="000000" w:themeColor="text1"/>
                <w:sz w:val="20"/>
                <w:szCs w:val="20"/>
                <w:highlight w:val="none"/>
                <w14:textFill>
                  <w14:solidFill>
                    <w14:schemeClr w14:val="tx1"/>
                  </w14:solidFill>
                </w14:textFill>
              </w:rPr>
              <w:t>0 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第21.1款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Cs/>
                <w:color w:val="000000" w:themeColor="text1"/>
                <w:sz w:val="20"/>
                <w:szCs w:val="20"/>
                <w:highlight w:val="none"/>
                <w14:textFill>
                  <w14:solidFill>
                    <w14:schemeClr w14:val="tx1"/>
                  </w14:solidFill>
                </w14:textFill>
              </w:rPr>
              <w:t>响应</w:t>
            </w:r>
            <w:r>
              <w:rPr>
                <w:rFonts w:hint="eastAsia" w:ascii="宋体" w:hAnsi="宋体" w:cs="宋体"/>
                <w:color w:val="000000" w:themeColor="text1"/>
                <w:sz w:val="20"/>
                <w:szCs w:val="20"/>
                <w:highlight w:val="none"/>
                <w14:textFill>
                  <w14:solidFill>
                    <w14:schemeClr w14:val="tx1"/>
                  </w14:solidFill>
                </w14:textFill>
              </w:rPr>
              <w:t>文件副本份数</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正本一份，副本二份，电子标书一份（U盘）</w:t>
            </w:r>
          </w:p>
          <w:p>
            <w:pPr>
              <w:pStyle w:val="202"/>
              <w:keepNext w:val="0"/>
              <w:keepLines w:val="0"/>
              <w:pageBreakBefore w:val="0"/>
              <w:widowControl w:val="0"/>
              <w:kinsoku/>
              <w:wordWrap/>
              <w:overflowPunct/>
              <w:topLinePunct w:val="0"/>
              <w:autoSpaceDE/>
              <w:autoSpaceDN/>
              <w:bidi w:val="0"/>
              <w:adjustRightInd/>
              <w:snapToGrid w:val="0"/>
              <w:spacing w:line="240" w:lineRule="atLeast"/>
              <w:ind w:left="0"/>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（电子文件应当为其响应文件正本签章后的彩色扫描件，格式为PDF，并标注供应商名称）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第22.2款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封套上应载明的信息</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（项目名称）响应文件</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政府采购编号：</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委托代理编号：</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w:t>
            </w:r>
            <w:r>
              <w:rPr>
                <w:rFonts w:hint="eastAsia" w:ascii="宋体" w:hAnsi="宋体" w:cs="宋体"/>
                <w:color w:val="000000" w:themeColor="text1"/>
                <w:sz w:val="20"/>
                <w:szCs w:val="20"/>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供应商名称：</w:t>
            </w:r>
            <w:r>
              <w:rPr>
                <w:rFonts w:hint="eastAsia" w:ascii="宋体" w:hAnsi="宋体" w:cs="宋体"/>
                <w:color w:val="000000" w:themeColor="text1"/>
                <w:sz w:val="20"/>
                <w:szCs w:val="20"/>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在</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年</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月</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日</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时</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第24.1款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响应文件的递交地点</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Cs/>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xml:space="preserve">中慧力祥项目管理有限公司（长沙市雨花区迎新路499号御溪国际1栋13楼1310房）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第31.2款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评审因素和标准</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Cs/>
                <w:color w:val="000000" w:themeColor="text1"/>
                <w:sz w:val="20"/>
                <w:szCs w:val="20"/>
                <w:highlight w:val="none"/>
                <w14:textFill>
                  <w14:solidFill>
                    <w14:schemeClr w14:val="tx1"/>
                  </w14:solidFill>
                </w14:textFill>
              </w:rPr>
            </w:pPr>
            <w:r>
              <w:rPr>
                <w:rFonts w:hint="eastAsia" w:ascii="宋体" w:hAnsi="宋体" w:cs="宋体"/>
                <w:bCs/>
                <w:color w:val="000000" w:themeColor="text1"/>
                <w:sz w:val="20"/>
                <w:szCs w:val="20"/>
                <w:highlight w:val="none"/>
                <w14:textFill>
                  <w14:solidFill>
                    <w14:schemeClr w14:val="tx1"/>
                  </w14:solidFill>
                </w14:textFill>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第37.1款、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财政部门指定的媒体</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u w:val="singl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长沙市政府采购网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"http://changs.ccgp-hunan.gov.cn" </w:instrText>
            </w:r>
            <w:r>
              <w:rPr>
                <w:color w:val="000000" w:themeColor="text1"/>
                <w:highlight w:val="none"/>
                <w14:textFill>
                  <w14:solidFill>
                    <w14:schemeClr w14:val="tx1"/>
                  </w14:solidFill>
                </w14:textFill>
              </w:rPr>
              <w:fldChar w:fldCharType="separate"/>
            </w:r>
            <w:r>
              <w:rPr>
                <w:rStyle w:val="54"/>
                <w:rFonts w:hint="eastAsia" w:ascii="宋体" w:hAnsi="宋体" w:cs="宋体"/>
                <w:color w:val="000000" w:themeColor="text1"/>
                <w:sz w:val="20"/>
                <w:szCs w:val="20"/>
                <w:highlight w:val="none"/>
                <w14:textFill>
                  <w14:solidFill>
                    <w14:schemeClr w14:val="tx1"/>
                  </w14:solidFill>
                </w14:textFill>
              </w:rPr>
              <w:t>http://changs.ccgp-hunan.gov.cn</w:t>
            </w:r>
            <w:r>
              <w:rPr>
                <w:rStyle w:val="54"/>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、湖南智谷投资发展集团有限公司官网</w:t>
            </w:r>
            <w:r>
              <w:rPr>
                <w:rFonts w:hint="eastAsia" w:ascii="宋体" w:hAnsi="宋体" w:cs="宋体"/>
                <w:color w:val="000000" w:themeColor="text1"/>
                <w:sz w:val="20"/>
                <w:szCs w:val="20"/>
                <w:highlight w:val="none"/>
                <w:u w:val="single"/>
                <w14:textFill>
                  <w14:solidFill>
                    <w14:schemeClr w14:val="tx1"/>
                  </w14:solidFill>
                </w14:textFill>
              </w:rPr>
              <w:t>https://www.hnzhigu.cn/</w:t>
            </w:r>
            <w:r>
              <w:rPr>
                <w:rFonts w:hint="eastAsia" w:ascii="宋体" w:hAnsi="宋体" w:cs="宋体"/>
                <w:b/>
                <w:color w:val="000000" w:themeColor="text1"/>
                <w:szCs w:val="2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第39.3款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履约担保</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fldChar w:fldCharType="begin"/>
            </w:r>
            <w:r>
              <w:rPr>
                <w:rFonts w:hint="eastAsia" w:ascii="宋体" w:hAnsi="宋体" w:cs="宋体"/>
                <w:color w:val="000000" w:themeColor="text1"/>
                <w:sz w:val="20"/>
                <w:szCs w:val="20"/>
                <w:highlight w:val="none"/>
                <w14:textFill>
                  <w14:solidFill>
                    <w14:schemeClr w14:val="tx1"/>
                  </w14:solidFill>
                </w14:textFill>
              </w:rPr>
              <w:instrText xml:space="preserve"> eq \o\ac(□,√)</w:instrText>
            </w:r>
            <w:r>
              <w:rPr>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 xml:space="preserve">  不要求提供</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要求提供，履约担保的金额为：</w:t>
            </w:r>
            <w:r>
              <w:rPr>
                <w:rFonts w:hint="eastAsia" w:ascii="宋体" w:hAnsi="宋体" w:cs="宋体"/>
                <w:color w:val="000000" w:themeColor="text1"/>
                <w:sz w:val="20"/>
                <w:szCs w:val="20"/>
                <w:highlight w:val="none"/>
                <w:u w:val="single"/>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第41.1款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采购代理服务费</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u w:val="singl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本项目采购代理服务费、专家评审费根据合同约定由中标人在领取成交通知书时向采购代理机构一次性缴纳。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doub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第42.1款</w:t>
            </w:r>
          </w:p>
        </w:tc>
        <w:tc>
          <w:tcPr>
            <w:tcW w:w="1440"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其他规定</w:t>
            </w:r>
          </w:p>
        </w:tc>
        <w:tc>
          <w:tcPr>
            <w:tcW w:w="6207" w:type="dxa"/>
            <w:tcBorders>
              <w:top w:val="single" w:color="auto" w:sz="6" w:space="0"/>
              <w:left w:val="single" w:color="auto" w:sz="6" w:space="0"/>
              <w:bottom w:val="doub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1、对信用信息查询的查询渠道：信用中国网站（</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"http://www.creditchina.gov.cn" </w:instrText>
            </w:r>
            <w:r>
              <w:rPr>
                <w:color w:val="000000" w:themeColor="text1"/>
                <w:highlight w:val="none"/>
                <w14:textFill>
                  <w14:solidFill>
                    <w14:schemeClr w14:val="tx1"/>
                  </w14:solidFill>
                </w14:textFill>
              </w:rPr>
              <w:fldChar w:fldCharType="separate"/>
            </w:r>
            <w:r>
              <w:rPr>
                <w:rStyle w:val="54"/>
                <w:rFonts w:hint="eastAsia" w:ascii="宋体" w:hAnsi="宋体" w:cs="宋体"/>
                <w:color w:val="000000" w:themeColor="text1"/>
                <w:sz w:val="20"/>
                <w:szCs w:val="20"/>
                <w:highlight w:val="none"/>
                <w14:textFill>
                  <w14:solidFill>
                    <w14:schemeClr w14:val="tx1"/>
                  </w14:solidFill>
                </w14:textFill>
              </w:rPr>
              <w:t>www.creditchina.gov.cn</w:t>
            </w:r>
            <w:r>
              <w:rPr>
                <w:rStyle w:val="54"/>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）、中国政府采购网（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"http://www.ccgp.gov.cn" </w:instrText>
            </w:r>
            <w:r>
              <w:rPr>
                <w:color w:val="000000" w:themeColor="text1"/>
                <w:highlight w:val="none"/>
                <w14:textFill>
                  <w14:solidFill>
                    <w14:schemeClr w14:val="tx1"/>
                  </w14:solidFill>
                </w14:textFill>
              </w:rPr>
              <w:fldChar w:fldCharType="separate"/>
            </w:r>
            <w:r>
              <w:rPr>
                <w:rStyle w:val="54"/>
                <w:rFonts w:hint="eastAsia" w:ascii="宋体" w:hAnsi="宋体" w:cs="宋体"/>
                <w:color w:val="000000" w:themeColor="text1"/>
                <w:sz w:val="20"/>
                <w:szCs w:val="20"/>
                <w:highlight w:val="none"/>
                <w14:textFill>
                  <w14:solidFill>
                    <w14:schemeClr w14:val="tx1"/>
                  </w14:solidFill>
                </w14:textFill>
              </w:rPr>
              <w:t>www.ccgp.gov.cn</w:t>
            </w:r>
            <w:r>
              <w:rPr>
                <w:rStyle w:val="54"/>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）、湖南信用网（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"http://www.hncredit.gov.cn" </w:instrText>
            </w:r>
            <w:r>
              <w:rPr>
                <w:color w:val="000000" w:themeColor="text1"/>
                <w:highlight w:val="none"/>
                <w14:textFill>
                  <w14:solidFill>
                    <w14:schemeClr w14:val="tx1"/>
                  </w14:solidFill>
                </w14:textFill>
              </w:rPr>
              <w:fldChar w:fldCharType="separate"/>
            </w:r>
            <w:r>
              <w:rPr>
                <w:rStyle w:val="54"/>
                <w:rFonts w:hint="eastAsia" w:ascii="宋体" w:hAnsi="宋体" w:cs="宋体"/>
                <w:color w:val="000000" w:themeColor="text1"/>
                <w:sz w:val="20"/>
                <w:szCs w:val="20"/>
                <w:highlight w:val="none"/>
                <w14:textFill>
                  <w14:solidFill>
                    <w14:schemeClr w14:val="tx1"/>
                  </w14:solidFill>
                </w14:textFill>
              </w:rPr>
              <w:t>www.hncredit.gov.cn</w:t>
            </w:r>
            <w:r>
              <w:rPr>
                <w:rStyle w:val="54"/>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）、湖南省政府采购网（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"http://www.ccgp-hunan.gov.cn" </w:instrText>
            </w:r>
            <w:r>
              <w:rPr>
                <w:color w:val="000000" w:themeColor="text1"/>
                <w:highlight w:val="none"/>
                <w14:textFill>
                  <w14:solidFill>
                    <w14:schemeClr w14:val="tx1"/>
                  </w14:solidFill>
                </w14:textFill>
              </w:rPr>
              <w:fldChar w:fldCharType="separate"/>
            </w:r>
            <w:r>
              <w:rPr>
                <w:rStyle w:val="54"/>
                <w:rFonts w:hint="eastAsia" w:ascii="宋体" w:hAnsi="宋体" w:cs="宋体"/>
                <w:color w:val="000000" w:themeColor="text1"/>
                <w:sz w:val="20"/>
                <w:szCs w:val="20"/>
                <w:highlight w:val="none"/>
                <w14:textFill>
                  <w14:solidFill>
                    <w14:schemeClr w14:val="tx1"/>
                  </w14:solidFill>
                </w14:textFill>
              </w:rPr>
              <w:t>www.ccgp-hunan.gov.cn</w:t>
            </w:r>
            <w:r>
              <w:rPr>
                <w:rStyle w:val="54"/>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2、信用信息查询的截止时间：至本项目提交响应文件截止时间止。</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3、信用信息查询记录的具体方式：采购人或采购代理机构在开标前，在规定的查询渠道进行查询。</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信用信息查询记录证据留存的具体方式：查询记录的网上打印件。</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4、信用信息查询记录证据留存的具体方式：查询记录的网上打印件。</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5、信用信息的使用规则：查询后交由磋商小组评定。</w:t>
            </w:r>
          </w:p>
        </w:tc>
      </w:tr>
    </w:tbl>
    <w:p>
      <w:pPr>
        <w:adjustRightInd w:val="0"/>
        <w:snapToGrid w:val="0"/>
        <w:spacing w:line="360"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br w:type="page"/>
      </w:r>
      <w:r>
        <w:rPr>
          <w:rFonts w:hint="eastAsia" w:ascii="宋体" w:hAnsi="宋体" w:cs="宋体"/>
          <w:b/>
          <w:bCs/>
          <w:color w:val="000000" w:themeColor="text1"/>
          <w:szCs w:val="21"/>
          <w:highlight w:val="none"/>
          <w14:textFill>
            <w14:solidFill>
              <w14:schemeClr w14:val="tx1"/>
            </w14:solidFill>
          </w14:textFill>
        </w:rPr>
        <w:t>附页1</w:t>
      </w:r>
    </w:p>
    <w:p>
      <w:pPr>
        <w:adjustRightInd w:val="0"/>
        <w:snapToGrid w:val="0"/>
        <w:spacing w:line="360" w:lineRule="auto"/>
        <w:jc w:val="center"/>
        <w:rPr>
          <w:rFonts w:hint="eastAsia"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湖南省政府采购支持中小</w:t>
      </w:r>
      <w:r>
        <w:rPr>
          <w:rFonts w:hint="eastAsia" w:ascii="宋体" w:hAnsi="宋体" w:cs="宋体"/>
          <w:b/>
          <w:bCs/>
          <w:color w:val="000000" w:themeColor="text1"/>
          <w:kern w:val="0"/>
          <w:sz w:val="28"/>
          <w:szCs w:val="28"/>
          <w:highlight w:val="none"/>
          <w:lang w:eastAsia="zh-Hans"/>
          <w14:textFill>
            <w14:solidFill>
              <w14:schemeClr w14:val="tx1"/>
            </w14:solidFill>
          </w14:textFill>
        </w:rPr>
        <w:t>微</w:t>
      </w:r>
      <w:r>
        <w:rPr>
          <w:rFonts w:hint="eastAsia" w:ascii="宋体" w:hAnsi="宋体" w:cs="宋体"/>
          <w:b/>
          <w:bCs/>
          <w:color w:val="000000" w:themeColor="text1"/>
          <w:kern w:val="0"/>
          <w:sz w:val="28"/>
          <w:szCs w:val="28"/>
          <w:highlight w:val="none"/>
          <w14:textFill>
            <w14:solidFill>
              <w14:schemeClr w14:val="tx1"/>
            </w14:solidFill>
          </w14:textFill>
        </w:rPr>
        <w:t>企业融资合作银行及联系人名单</w:t>
      </w:r>
    </w:p>
    <w:tbl>
      <w:tblPr>
        <w:tblStyle w:val="45"/>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1080"/>
        <w:gridCol w:w="3060"/>
        <w:gridCol w:w="234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700" w:type="dxa"/>
            <w:tcBorders>
              <w:top w:val="double" w:color="auto" w:sz="4" w:space="0"/>
              <w:left w:val="double" w:color="auto" w:sz="4" w:space="0"/>
              <w:bottom w:val="single" w:color="auto" w:sz="6" w:space="0"/>
              <w:right w:val="single" w:color="auto" w:sz="6" w:space="0"/>
            </w:tcBorders>
            <w:vAlign w:val="center"/>
          </w:tcPr>
          <w:p>
            <w:pPr>
              <w:adjustRightInd w:val="0"/>
              <w:snapToGrid w:val="0"/>
              <w:jc w:val="center"/>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银行名称</w:t>
            </w:r>
          </w:p>
        </w:tc>
        <w:tc>
          <w:tcPr>
            <w:tcW w:w="1080" w:type="dxa"/>
            <w:tcBorders>
              <w:top w:val="double" w:color="auto" w:sz="4"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联系人</w:t>
            </w:r>
          </w:p>
        </w:tc>
        <w:tc>
          <w:tcPr>
            <w:tcW w:w="3060" w:type="dxa"/>
            <w:tcBorders>
              <w:top w:val="double" w:color="auto" w:sz="4"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职 务</w:t>
            </w:r>
          </w:p>
        </w:tc>
        <w:tc>
          <w:tcPr>
            <w:tcW w:w="2340" w:type="dxa"/>
            <w:tcBorders>
              <w:top w:val="double" w:color="auto" w:sz="4" w:space="0"/>
              <w:left w:val="single" w:color="auto" w:sz="6" w:space="0"/>
              <w:bottom w:val="single" w:color="auto" w:sz="6" w:space="0"/>
              <w:right w:val="double" w:color="auto" w:sz="4" w:space="0"/>
            </w:tcBorders>
            <w:vAlign w:val="center"/>
          </w:tcPr>
          <w:p>
            <w:pPr>
              <w:adjustRightInd w:val="0"/>
              <w:snapToGrid w:val="0"/>
              <w:jc w:val="center"/>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14:textFill>
                  <w14:solidFill>
                    <w14:schemeClr w14:val="tx1"/>
                  </w14:solidFill>
                </w14:textFill>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700" w:type="dxa"/>
            <w:tcBorders>
              <w:top w:val="single" w:color="auto" w:sz="6" w:space="0"/>
              <w:left w:val="double" w:color="auto" w:sz="4" w:space="0"/>
              <w:bottom w:val="single" w:color="auto" w:sz="6"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交通银行湖南省分行</w:t>
            </w: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刘  波</w:t>
            </w:r>
          </w:p>
        </w:tc>
        <w:tc>
          <w:tcPr>
            <w:tcW w:w="306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名城支行客户经理</w:t>
            </w:r>
          </w:p>
        </w:tc>
        <w:tc>
          <w:tcPr>
            <w:tcW w:w="2340" w:type="dxa"/>
            <w:tcBorders>
              <w:top w:val="single" w:color="auto" w:sz="6" w:space="0"/>
              <w:left w:val="single" w:color="auto" w:sz="6" w:space="0"/>
              <w:bottom w:val="single" w:color="auto" w:sz="6" w:space="0"/>
              <w:right w:val="double" w:color="auto" w:sz="4"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13874998873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2700" w:type="dxa"/>
            <w:tcBorders>
              <w:top w:val="single" w:color="auto" w:sz="6" w:space="0"/>
              <w:left w:val="double" w:color="auto" w:sz="4" w:space="0"/>
              <w:bottom w:val="single" w:color="auto" w:sz="6"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交通银行湖南省分行</w:t>
            </w: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肖勇光</w:t>
            </w:r>
          </w:p>
        </w:tc>
        <w:tc>
          <w:tcPr>
            <w:tcW w:w="306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分行高级经理</w:t>
            </w:r>
          </w:p>
        </w:tc>
        <w:tc>
          <w:tcPr>
            <w:tcW w:w="2340" w:type="dxa"/>
            <w:tcBorders>
              <w:top w:val="single" w:color="auto" w:sz="6" w:space="0"/>
              <w:left w:val="single" w:color="auto" w:sz="6" w:space="0"/>
              <w:bottom w:val="single" w:color="auto" w:sz="6" w:space="0"/>
              <w:right w:val="double" w:color="auto" w:sz="4"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13755192647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2700" w:type="dxa"/>
            <w:tcBorders>
              <w:top w:val="single" w:color="auto" w:sz="6" w:space="0"/>
              <w:left w:val="double" w:color="auto" w:sz="4" w:space="0"/>
              <w:bottom w:val="single" w:color="auto" w:sz="6"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中国民生银行长沙分行</w:t>
            </w: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黄飞燕</w:t>
            </w:r>
          </w:p>
        </w:tc>
        <w:tc>
          <w:tcPr>
            <w:tcW w:w="306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营业部总经理</w:t>
            </w:r>
          </w:p>
        </w:tc>
        <w:tc>
          <w:tcPr>
            <w:tcW w:w="2340" w:type="dxa"/>
            <w:tcBorders>
              <w:top w:val="single" w:color="auto" w:sz="6" w:space="0"/>
              <w:left w:val="single" w:color="auto" w:sz="6" w:space="0"/>
              <w:bottom w:val="single" w:color="auto" w:sz="6" w:space="0"/>
              <w:right w:val="double" w:color="auto" w:sz="4"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13308463468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2700" w:type="dxa"/>
            <w:tcBorders>
              <w:top w:val="single" w:color="auto" w:sz="6" w:space="0"/>
              <w:left w:val="double" w:color="auto" w:sz="4" w:space="0"/>
              <w:bottom w:val="single" w:color="auto" w:sz="6"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中国民生银行长沙分行</w:t>
            </w: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蒋寒奇</w:t>
            </w:r>
          </w:p>
        </w:tc>
        <w:tc>
          <w:tcPr>
            <w:tcW w:w="306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营业部中小企业客户经理</w:t>
            </w:r>
          </w:p>
        </w:tc>
        <w:tc>
          <w:tcPr>
            <w:tcW w:w="2340" w:type="dxa"/>
            <w:tcBorders>
              <w:top w:val="single" w:color="auto" w:sz="6" w:space="0"/>
              <w:left w:val="single" w:color="auto" w:sz="6" w:space="0"/>
              <w:bottom w:val="single" w:color="auto" w:sz="6" w:space="0"/>
              <w:right w:val="double" w:color="auto" w:sz="4"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13548982975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2700" w:type="dxa"/>
            <w:tcBorders>
              <w:top w:val="single" w:color="auto" w:sz="6" w:space="0"/>
              <w:left w:val="double" w:color="auto" w:sz="4" w:space="0"/>
              <w:bottom w:val="single" w:color="auto" w:sz="6"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兴业银行长沙分行</w:t>
            </w: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刘栅延</w:t>
            </w:r>
          </w:p>
        </w:tc>
        <w:tc>
          <w:tcPr>
            <w:tcW w:w="306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支行行长</w:t>
            </w:r>
          </w:p>
        </w:tc>
        <w:tc>
          <w:tcPr>
            <w:tcW w:w="2340" w:type="dxa"/>
            <w:tcBorders>
              <w:top w:val="single" w:color="auto" w:sz="6" w:space="0"/>
              <w:left w:val="single" w:color="auto" w:sz="6" w:space="0"/>
              <w:bottom w:val="single" w:color="auto" w:sz="6" w:space="0"/>
              <w:right w:val="double" w:color="auto" w:sz="4"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13337316405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2700" w:type="dxa"/>
            <w:tcBorders>
              <w:top w:val="single" w:color="auto" w:sz="6" w:space="0"/>
              <w:left w:val="double" w:color="auto" w:sz="4" w:space="0"/>
              <w:bottom w:val="single" w:color="auto" w:sz="6"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兴业银行长沙分行</w:t>
            </w: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蒋修远</w:t>
            </w:r>
          </w:p>
        </w:tc>
        <w:tc>
          <w:tcPr>
            <w:tcW w:w="306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支行客户经理</w:t>
            </w:r>
          </w:p>
        </w:tc>
        <w:tc>
          <w:tcPr>
            <w:tcW w:w="2340" w:type="dxa"/>
            <w:tcBorders>
              <w:top w:val="single" w:color="auto" w:sz="6" w:space="0"/>
              <w:left w:val="single" w:color="auto" w:sz="6" w:space="0"/>
              <w:bottom w:val="single" w:color="auto" w:sz="6" w:space="0"/>
              <w:right w:val="double" w:color="auto" w:sz="4"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18607310422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5" w:hRule="atLeast"/>
        </w:trPr>
        <w:tc>
          <w:tcPr>
            <w:tcW w:w="2700" w:type="dxa"/>
            <w:tcBorders>
              <w:top w:val="single" w:color="auto" w:sz="6" w:space="0"/>
              <w:left w:val="double" w:color="auto" w:sz="4" w:space="0"/>
              <w:bottom w:val="single" w:color="auto" w:sz="6"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中国光大银行长沙分行</w:t>
            </w: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邓永胜</w:t>
            </w:r>
          </w:p>
        </w:tc>
        <w:tc>
          <w:tcPr>
            <w:tcW w:w="306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岳麓支行副行长</w:t>
            </w:r>
          </w:p>
        </w:tc>
        <w:tc>
          <w:tcPr>
            <w:tcW w:w="2340" w:type="dxa"/>
            <w:tcBorders>
              <w:top w:val="single" w:color="auto" w:sz="6" w:space="0"/>
              <w:left w:val="single" w:color="auto" w:sz="6" w:space="0"/>
              <w:bottom w:val="single" w:color="auto" w:sz="6" w:space="0"/>
              <w:right w:val="double" w:color="auto" w:sz="4"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13617319650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2700" w:type="dxa"/>
            <w:tcBorders>
              <w:top w:val="single" w:color="auto" w:sz="6" w:space="0"/>
              <w:left w:val="double" w:color="auto" w:sz="4" w:space="0"/>
              <w:bottom w:val="single" w:color="auto" w:sz="6"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中信银行长沙分行</w:t>
            </w: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蔡学军</w:t>
            </w:r>
          </w:p>
        </w:tc>
        <w:tc>
          <w:tcPr>
            <w:tcW w:w="3060"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公司银行部负责人</w:t>
            </w:r>
          </w:p>
        </w:tc>
        <w:tc>
          <w:tcPr>
            <w:tcW w:w="2340" w:type="dxa"/>
            <w:tcBorders>
              <w:top w:val="single" w:color="auto" w:sz="6" w:space="0"/>
              <w:left w:val="single" w:color="auto" w:sz="6" w:space="0"/>
              <w:bottom w:val="single" w:color="auto" w:sz="6" w:space="0"/>
              <w:right w:val="double" w:color="auto" w:sz="4"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13055167195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2700" w:type="dxa"/>
            <w:tcBorders>
              <w:top w:val="single" w:color="auto" w:sz="6" w:space="0"/>
              <w:left w:val="double" w:color="auto" w:sz="4" w:space="0"/>
              <w:bottom w:val="double" w:color="auto" w:sz="4"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中信银行长沙分行</w:t>
            </w:r>
          </w:p>
        </w:tc>
        <w:tc>
          <w:tcPr>
            <w:tcW w:w="1080" w:type="dxa"/>
            <w:tcBorders>
              <w:top w:val="single" w:color="auto" w:sz="6" w:space="0"/>
              <w:left w:val="single" w:color="auto" w:sz="6" w:space="0"/>
              <w:bottom w:val="double" w:color="auto" w:sz="4"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宋学农</w:t>
            </w:r>
          </w:p>
        </w:tc>
        <w:tc>
          <w:tcPr>
            <w:tcW w:w="3060" w:type="dxa"/>
            <w:tcBorders>
              <w:top w:val="single" w:color="auto" w:sz="6" w:space="0"/>
              <w:left w:val="single" w:color="auto" w:sz="6" w:space="0"/>
              <w:bottom w:val="double" w:color="auto" w:sz="4"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银行部综合管理部副总经理</w:t>
            </w:r>
          </w:p>
        </w:tc>
        <w:tc>
          <w:tcPr>
            <w:tcW w:w="2340" w:type="dxa"/>
            <w:tcBorders>
              <w:top w:val="single" w:color="auto" w:sz="6" w:space="0"/>
              <w:left w:val="single" w:color="auto" w:sz="6" w:space="0"/>
              <w:bottom w:val="double" w:color="auto" w:sz="4" w:space="0"/>
              <w:right w:val="double" w:color="auto" w:sz="4"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0731-845822141</w:t>
            </w:r>
          </w:p>
        </w:tc>
      </w:tr>
    </w:tbl>
    <w:p>
      <w:pPr>
        <w:pStyle w:val="20"/>
        <w:ind w:left="0" w:leftChars="0"/>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长沙市政府采购支持中小</w:t>
      </w:r>
      <w:r>
        <w:rPr>
          <w:rFonts w:hint="eastAsia" w:ascii="宋体" w:hAnsi="宋体" w:cs="宋体"/>
          <w:b/>
          <w:bCs/>
          <w:color w:val="000000" w:themeColor="text1"/>
          <w:sz w:val="28"/>
          <w:szCs w:val="28"/>
          <w:highlight w:val="none"/>
          <w:lang w:eastAsia="zh-Hans"/>
          <w14:textFill>
            <w14:solidFill>
              <w14:schemeClr w14:val="tx1"/>
            </w14:solidFill>
          </w14:textFill>
        </w:rPr>
        <w:t>微</w:t>
      </w:r>
      <w:r>
        <w:rPr>
          <w:rFonts w:hint="eastAsia" w:ascii="宋体" w:hAnsi="宋体" w:cs="宋体"/>
          <w:b/>
          <w:bCs/>
          <w:color w:val="000000" w:themeColor="text1"/>
          <w:sz w:val="28"/>
          <w:szCs w:val="28"/>
          <w:highlight w:val="none"/>
          <w14:textFill>
            <w14:solidFill>
              <w14:schemeClr w14:val="tx1"/>
            </w14:solidFill>
          </w14:textFill>
        </w:rPr>
        <w:t>企业融资合作银行及联系人名单</w:t>
      </w:r>
    </w:p>
    <w:tbl>
      <w:tblPr>
        <w:tblStyle w:val="45"/>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9"/>
        <w:gridCol w:w="1155"/>
        <w:gridCol w:w="3285"/>
        <w:gridCol w:w="260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139" w:type="dxa"/>
            <w:tcBorders>
              <w:top w:val="double" w:color="auto" w:sz="4" w:space="0"/>
              <w:left w:val="double" w:color="auto" w:sz="4" w:space="0"/>
              <w:bottom w:val="single" w:color="auto" w:sz="6" w:space="0"/>
              <w:right w:val="single" w:color="auto" w:sz="6" w:space="0"/>
            </w:tcBorders>
            <w:vAlign w:val="center"/>
          </w:tcPr>
          <w:p>
            <w:pPr>
              <w:adjustRightInd w:val="0"/>
              <w:snapToGrid w:val="0"/>
              <w:jc w:val="center"/>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银行名称</w:t>
            </w:r>
          </w:p>
        </w:tc>
        <w:tc>
          <w:tcPr>
            <w:tcW w:w="1155" w:type="dxa"/>
            <w:tcBorders>
              <w:top w:val="double" w:color="auto" w:sz="4"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联系人</w:t>
            </w:r>
          </w:p>
        </w:tc>
        <w:tc>
          <w:tcPr>
            <w:tcW w:w="3285" w:type="dxa"/>
            <w:tcBorders>
              <w:top w:val="double" w:color="auto" w:sz="4"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职 务</w:t>
            </w:r>
          </w:p>
        </w:tc>
        <w:tc>
          <w:tcPr>
            <w:tcW w:w="2601" w:type="dxa"/>
            <w:tcBorders>
              <w:top w:val="double" w:color="auto" w:sz="4" w:space="0"/>
              <w:left w:val="single" w:color="auto" w:sz="6" w:space="0"/>
              <w:bottom w:val="single" w:color="auto" w:sz="6" w:space="0"/>
              <w:right w:val="double" w:color="auto" w:sz="4" w:space="0"/>
            </w:tcBorders>
            <w:vAlign w:val="center"/>
          </w:tcPr>
          <w:p>
            <w:pPr>
              <w:adjustRightInd w:val="0"/>
              <w:snapToGrid w:val="0"/>
              <w:jc w:val="center"/>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139"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交通银行湖南省分行</w:t>
            </w:r>
          </w:p>
        </w:tc>
        <w:tc>
          <w:tcPr>
            <w:tcW w:w="11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谢俊峰</w:t>
            </w:r>
          </w:p>
        </w:tc>
        <w:tc>
          <w:tcPr>
            <w:tcW w:w="328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湘江中路支行公司业务管理经理</w:t>
            </w:r>
          </w:p>
        </w:tc>
        <w:tc>
          <w:tcPr>
            <w:tcW w:w="2601" w:type="dxa"/>
            <w:tcBorders>
              <w:top w:val="single" w:color="auto" w:sz="6" w:space="0"/>
              <w:left w:val="single" w:color="auto" w:sz="6" w:space="0"/>
              <w:bottom w:val="single" w:color="auto" w:sz="6" w:space="0"/>
              <w:right w:val="double" w:color="auto" w:sz="4" w:space="0"/>
            </w:tcBorders>
            <w:vAlign w:val="center"/>
          </w:tcPr>
          <w:p>
            <w:pPr>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84919503；13687320956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2139"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光大银行长沙分行</w:t>
            </w:r>
          </w:p>
        </w:tc>
        <w:tc>
          <w:tcPr>
            <w:tcW w:w="11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唐红英</w:t>
            </w:r>
          </w:p>
        </w:tc>
        <w:tc>
          <w:tcPr>
            <w:tcW w:w="328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溁湾支行行长</w:t>
            </w:r>
          </w:p>
        </w:tc>
        <w:tc>
          <w:tcPr>
            <w:tcW w:w="2601" w:type="dxa"/>
            <w:tcBorders>
              <w:top w:val="single" w:color="auto" w:sz="6" w:space="0"/>
              <w:left w:val="single" w:color="auto" w:sz="6" w:space="0"/>
              <w:bottom w:val="single" w:color="auto" w:sz="6" w:space="0"/>
              <w:right w:val="double" w:color="auto" w:sz="4" w:space="0"/>
            </w:tcBorders>
            <w:vAlign w:val="center"/>
          </w:tcPr>
          <w:p>
            <w:pPr>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89907253；18673166920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2139"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建设银行湖南省分行</w:t>
            </w:r>
          </w:p>
        </w:tc>
        <w:tc>
          <w:tcPr>
            <w:tcW w:w="11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颜国恒</w:t>
            </w:r>
          </w:p>
        </w:tc>
        <w:tc>
          <w:tcPr>
            <w:tcW w:w="328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芙蓉中路支行</w:t>
            </w:r>
          </w:p>
        </w:tc>
        <w:tc>
          <w:tcPr>
            <w:tcW w:w="2601" w:type="dxa"/>
            <w:tcBorders>
              <w:top w:val="single" w:color="auto" w:sz="6" w:space="0"/>
              <w:left w:val="single" w:color="auto" w:sz="6" w:space="0"/>
              <w:bottom w:val="single" w:color="auto" w:sz="6" w:space="0"/>
              <w:right w:val="double" w:color="auto" w:sz="4" w:space="0"/>
            </w:tcBorders>
            <w:vAlign w:val="center"/>
          </w:tcPr>
          <w:p>
            <w:pPr>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88665238；13574801920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2139"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农业银行湖南省分行</w:t>
            </w:r>
          </w:p>
        </w:tc>
        <w:tc>
          <w:tcPr>
            <w:tcW w:w="11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李 宁</w:t>
            </w:r>
          </w:p>
        </w:tc>
        <w:tc>
          <w:tcPr>
            <w:tcW w:w="328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天心区支行副行长</w:t>
            </w:r>
          </w:p>
        </w:tc>
        <w:tc>
          <w:tcPr>
            <w:tcW w:w="2601" w:type="dxa"/>
            <w:tcBorders>
              <w:top w:val="single" w:color="auto" w:sz="6" w:space="0"/>
              <w:left w:val="single" w:color="auto" w:sz="6" w:space="0"/>
              <w:bottom w:val="single" w:color="auto" w:sz="6" w:space="0"/>
              <w:right w:val="double" w:color="auto" w:sz="4" w:space="0"/>
            </w:tcBorders>
            <w:vAlign w:val="center"/>
          </w:tcPr>
          <w:p>
            <w:pPr>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85114839；13975813058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2139"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中国银行湖南省分行</w:t>
            </w:r>
          </w:p>
        </w:tc>
        <w:tc>
          <w:tcPr>
            <w:tcW w:w="11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刘 毅</w:t>
            </w:r>
          </w:p>
        </w:tc>
        <w:tc>
          <w:tcPr>
            <w:tcW w:w="328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丽臣路支行行长</w:t>
            </w:r>
          </w:p>
        </w:tc>
        <w:tc>
          <w:tcPr>
            <w:tcW w:w="2601" w:type="dxa"/>
            <w:tcBorders>
              <w:top w:val="single" w:color="auto" w:sz="6" w:space="0"/>
              <w:left w:val="single" w:color="auto" w:sz="6" w:space="0"/>
              <w:bottom w:val="single" w:color="auto" w:sz="6" w:space="0"/>
              <w:right w:val="double" w:color="auto" w:sz="4" w:space="0"/>
            </w:tcBorders>
            <w:vAlign w:val="center"/>
          </w:tcPr>
          <w:p>
            <w:pPr>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82741897；13808436058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2139" w:type="dxa"/>
            <w:tcBorders>
              <w:top w:val="single" w:color="auto" w:sz="6" w:space="0"/>
              <w:left w:val="double" w:color="auto" w:sz="4"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长沙银行</w:t>
            </w:r>
          </w:p>
        </w:tc>
        <w:tc>
          <w:tcPr>
            <w:tcW w:w="11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廖 科</w:t>
            </w:r>
          </w:p>
        </w:tc>
        <w:tc>
          <w:tcPr>
            <w:tcW w:w="328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金城支行公司业务部总经理</w:t>
            </w:r>
          </w:p>
        </w:tc>
        <w:tc>
          <w:tcPr>
            <w:tcW w:w="2601" w:type="dxa"/>
            <w:tcBorders>
              <w:top w:val="single" w:color="auto" w:sz="6" w:space="0"/>
              <w:left w:val="single" w:color="auto" w:sz="6" w:space="0"/>
              <w:bottom w:val="single" w:color="auto" w:sz="6" w:space="0"/>
              <w:right w:val="double" w:color="auto" w:sz="4" w:space="0"/>
            </w:tcBorders>
            <w:vAlign w:val="center"/>
          </w:tcPr>
          <w:p>
            <w:pPr>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84413595；13707319275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2139" w:type="dxa"/>
            <w:tcBorders>
              <w:top w:val="single" w:color="auto" w:sz="6" w:space="0"/>
              <w:left w:val="double" w:color="auto" w:sz="4" w:space="0"/>
              <w:bottom w:val="double" w:color="auto" w:sz="4"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邮政银行长沙分行</w:t>
            </w:r>
          </w:p>
        </w:tc>
        <w:tc>
          <w:tcPr>
            <w:tcW w:w="1155" w:type="dxa"/>
            <w:tcBorders>
              <w:top w:val="single" w:color="auto" w:sz="6" w:space="0"/>
              <w:left w:val="single" w:color="auto" w:sz="6" w:space="0"/>
              <w:bottom w:val="double" w:color="auto" w:sz="4"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严春燕</w:t>
            </w:r>
          </w:p>
        </w:tc>
        <w:tc>
          <w:tcPr>
            <w:tcW w:w="3285" w:type="dxa"/>
            <w:tcBorders>
              <w:top w:val="single" w:color="auto" w:sz="6" w:space="0"/>
              <w:left w:val="single" w:color="auto" w:sz="6" w:space="0"/>
              <w:bottom w:val="double" w:color="auto" w:sz="4"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岳麓支行副行长</w:t>
            </w:r>
          </w:p>
        </w:tc>
        <w:tc>
          <w:tcPr>
            <w:tcW w:w="2601" w:type="dxa"/>
            <w:tcBorders>
              <w:top w:val="single" w:color="auto" w:sz="6" w:space="0"/>
              <w:left w:val="single" w:color="auto" w:sz="6" w:space="0"/>
              <w:bottom w:val="double" w:color="auto" w:sz="4" w:space="0"/>
              <w:right w:val="double" w:color="auto" w:sz="4" w:space="0"/>
            </w:tcBorders>
            <w:vAlign w:val="center"/>
          </w:tcPr>
          <w:p>
            <w:pPr>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85579459；13875864330</w:t>
            </w:r>
          </w:p>
        </w:tc>
      </w:tr>
    </w:tbl>
    <w:p>
      <w:pPr>
        <w:adjustRightInd w:val="0"/>
        <w:snapToGrid w:val="0"/>
        <w:spacing w:line="360" w:lineRule="auto"/>
        <w:rPr>
          <w:rFonts w:hint="eastAsia" w:ascii="宋体" w:hAnsi="宋体" w:cs="宋体"/>
          <w:b/>
          <w:bCs/>
          <w:color w:val="000000" w:themeColor="text1"/>
          <w:szCs w:val="21"/>
          <w:highlight w:val="none"/>
          <w14:textFill>
            <w14:solidFill>
              <w14:schemeClr w14:val="tx1"/>
            </w14:solidFill>
          </w14:textFill>
        </w:rPr>
      </w:pPr>
    </w:p>
    <w:p>
      <w:pPr>
        <w:adjustRightInd w:val="0"/>
        <w:snapToGrid w:val="0"/>
        <w:spacing w:line="360"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附页2</w:t>
      </w:r>
    </w:p>
    <w:p>
      <w:pPr>
        <w:adjustRightInd w:val="0"/>
        <w:snapToGrid w:val="0"/>
        <w:spacing w:line="360" w:lineRule="auto"/>
        <w:jc w:val="center"/>
        <w:rPr>
          <w:rFonts w:hint="eastAsia"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湖南省政府采购信用担保试点工作的</w:t>
      </w:r>
      <w:r>
        <w:rPr>
          <w:rFonts w:hint="eastAsia" w:ascii="宋体" w:hAnsi="宋体" w:cs="宋体"/>
          <w:b/>
          <w:color w:val="000000" w:themeColor="text1"/>
          <w:sz w:val="28"/>
          <w:szCs w:val="28"/>
          <w:highlight w:val="none"/>
          <w14:textFill>
            <w14:solidFill>
              <w14:schemeClr w14:val="tx1"/>
            </w14:solidFill>
          </w14:textFill>
        </w:rPr>
        <w:t>信用担保机构名单</w:t>
      </w:r>
    </w:p>
    <w:tbl>
      <w:tblPr>
        <w:tblStyle w:val="45"/>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20"/>
        <w:gridCol w:w="1080"/>
        <w:gridCol w:w="37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10" w:hRule="atLeast"/>
        </w:trPr>
        <w:tc>
          <w:tcPr>
            <w:tcW w:w="4320" w:type="dxa"/>
            <w:tcBorders>
              <w:top w:val="double" w:color="auto" w:sz="4" w:space="0"/>
              <w:left w:val="double" w:color="auto" w:sz="4" w:space="0"/>
              <w:bottom w:val="single" w:color="auto" w:sz="6" w:space="0"/>
              <w:right w:val="single" w:color="auto" w:sz="6" w:space="0"/>
            </w:tcBorders>
            <w:vAlign w:val="center"/>
          </w:tcPr>
          <w:p>
            <w:pPr>
              <w:adjustRightInd w:val="0"/>
              <w:snapToGrid w:val="0"/>
              <w:jc w:val="center"/>
              <w:rPr>
                <w:rFonts w:hint="eastAsia" w:ascii="宋体" w:hAnsi="宋体" w:cs="宋体"/>
                <w:b/>
                <w:bCs/>
                <w:color w:val="000000" w:themeColor="text1"/>
                <w:kern w:val="0"/>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信用担保机构</w:t>
            </w:r>
          </w:p>
        </w:tc>
        <w:tc>
          <w:tcPr>
            <w:tcW w:w="1080" w:type="dxa"/>
            <w:tcBorders>
              <w:top w:val="double" w:color="auto" w:sz="4"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b/>
                <w:bCs/>
                <w:color w:val="000000" w:themeColor="text1"/>
                <w:kern w:val="0"/>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联系人</w:t>
            </w:r>
          </w:p>
        </w:tc>
        <w:tc>
          <w:tcPr>
            <w:tcW w:w="3780" w:type="dxa"/>
            <w:tcBorders>
              <w:top w:val="double" w:color="auto" w:sz="4" w:space="0"/>
              <w:left w:val="single" w:color="auto" w:sz="6" w:space="0"/>
              <w:bottom w:val="single" w:color="auto" w:sz="6" w:space="0"/>
              <w:right w:val="double" w:color="auto" w:sz="4" w:space="0"/>
            </w:tcBorders>
            <w:vAlign w:val="center"/>
          </w:tcPr>
          <w:p>
            <w:pPr>
              <w:adjustRightInd w:val="0"/>
              <w:snapToGrid w:val="0"/>
              <w:jc w:val="center"/>
              <w:rPr>
                <w:rFonts w:hint="eastAsia" w:ascii="宋体" w:hAnsi="宋体" w:cs="宋体"/>
                <w:b/>
                <w:bCs/>
                <w:color w:val="000000" w:themeColor="text1"/>
                <w:kern w:val="0"/>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320" w:type="dxa"/>
            <w:tcBorders>
              <w:top w:val="single" w:color="auto" w:sz="6" w:space="0"/>
              <w:left w:val="double" w:color="auto" w:sz="4" w:space="0"/>
              <w:bottom w:val="single" w:color="auto" w:sz="6" w:space="0"/>
              <w:right w:val="single" w:color="auto" w:sz="6" w:space="0"/>
            </w:tcBorders>
            <w:vAlign w:val="center"/>
          </w:tcPr>
          <w:p>
            <w:pPr>
              <w:adjustRightInd w:val="0"/>
              <w:snapToGrid w:val="0"/>
              <w:jc w:val="left"/>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中国投资担保公司</w:t>
            </w: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何  嘉</w:t>
            </w:r>
          </w:p>
        </w:tc>
        <w:tc>
          <w:tcPr>
            <w:tcW w:w="3780" w:type="dxa"/>
            <w:tcBorders>
              <w:top w:val="single" w:color="auto" w:sz="6" w:space="0"/>
              <w:left w:val="single" w:color="auto" w:sz="6" w:space="0"/>
              <w:bottom w:val="single" w:color="auto" w:sz="6" w:space="0"/>
              <w:right w:val="double" w:color="auto" w:sz="4" w:space="0"/>
            </w:tcBorders>
            <w:vAlign w:val="center"/>
          </w:tcPr>
          <w:p>
            <w:pPr>
              <w:adjustRightInd w:val="0"/>
              <w:snapToGrid w:val="0"/>
              <w:jc w:val="left"/>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010-88822659/13718642233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320" w:type="dxa"/>
            <w:tcBorders>
              <w:top w:val="single" w:color="auto" w:sz="6" w:space="0"/>
              <w:left w:val="double" w:color="auto" w:sz="4" w:space="0"/>
              <w:bottom w:val="single" w:color="auto" w:sz="6" w:space="0"/>
              <w:right w:val="single" w:color="auto" w:sz="6" w:space="0"/>
            </w:tcBorders>
            <w:vAlign w:val="center"/>
          </w:tcPr>
          <w:p>
            <w:pPr>
              <w:adjustRightInd w:val="0"/>
              <w:snapToGrid w:val="0"/>
              <w:jc w:val="left"/>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湖南省中小企业信用担保有限责任公司</w:t>
            </w:r>
          </w:p>
        </w:tc>
        <w:tc>
          <w:tcPr>
            <w:tcW w:w="108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蔡建雄</w:t>
            </w:r>
          </w:p>
        </w:tc>
        <w:tc>
          <w:tcPr>
            <w:tcW w:w="3780" w:type="dxa"/>
            <w:tcBorders>
              <w:top w:val="single" w:color="auto" w:sz="6" w:space="0"/>
              <w:left w:val="single" w:color="auto" w:sz="6" w:space="0"/>
              <w:bottom w:val="single" w:color="auto" w:sz="6" w:space="0"/>
              <w:right w:val="double" w:color="auto" w:sz="4" w:space="0"/>
            </w:tcBorders>
            <w:vAlign w:val="center"/>
          </w:tcPr>
          <w:p>
            <w:pPr>
              <w:adjustRightInd w:val="0"/>
              <w:snapToGrid w:val="0"/>
              <w:jc w:val="left"/>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0731-84172390-201/15573193555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320" w:type="dxa"/>
            <w:tcBorders>
              <w:top w:val="single" w:color="auto" w:sz="6" w:space="0"/>
              <w:left w:val="double" w:color="auto" w:sz="4" w:space="0"/>
              <w:bottom w:val="double" w:color="auto" w:sz="4" w:space="0"/>
              <w:right w:val="single" w:color="auto" w:sz="6" w:space="0"/>
            </w:tcBorders>
            <w:vAlign w:val="center"/>
          </w:tcPr>
          <w:p>
            <w:pPr>
              <w:adjustRightInd w:val="0"/>
              <w:snapToGrid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湖南农业信用担保有限公司</w:t>
            </w:r>
          </w:p>
        </w:tc>
        <w:tc>
          <w:tcPr>
            <w:tcW w:w="1080" w:type="dxa"/>
            <w:tcBorders>
              <w:top w:val="single" w:color="auto" w:sz="6" w:space="0"/>
              <w:left w:val="single" w:color="auto" w:sz="6" w:space="0"/>
              <w:bottom w:val="double" w:color="auto" w:sz="4" w:space="0"/>
              <w:right w:val="single" w:color="auto" w:sz="6" w:space="0"/>
            </w:tcBorders>
            <w:vAlign w:val="center"/>
          </w:tcPr>
          <w:p>
            <w:pPr>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彭  球</w:t>
            </w:r>
          </w:p>
          <w:p>
            <w:pPr>
              <w:adjustRightInd w:val="0"/>
              <w:snapToGrid w:val="0"/>
              <w:jc w:val="center"/>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邓霞英</w:t>
            </w:r>
          </w:p>
        </w:tc>
        <w:tc>
          <w:tcPr>
            <w:tcW w:w="3780" w:type="dxa"/>
            <w:tcBorders>
              <w:top w:val="single" w:color="auto" w:sz="6" w:space="0"/>
              <w:left w:val="single" w:color="auto" w:sz="6" w:space="0"/>
              <w:bottom w:val="double" w:color="auto" w:sz="4" w:space="0"/>
              <w:right w:val="double" w:color="auto" w:sz="4" w:space="0"/>
            </w:tcBorders>
            <w:vAlign w:val="center"/>
          </w:tcPr>
          <w:p>
            <w:pPr>
              <w:adjustRightInd w:val="0"/>
              <w:snapToGrid w:val="0"/>
              <w:jc w:val="left"/>
              <w:rPr>
                <w:rFonts w:hint="eastAsia" w:ascii="宋体" w:hAnsi="宋体" w:cs="宋体"/>
                <w:bCs/>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0731-89761702/13875980906 0731-89761706/13574125851</w:t>
            </w:r>
          </w:p>
        </w:tc>
      </w:tr>
    </w:tbl>
    <w:p>
      <w:pPr>
        <w:spacing w:line="400" w:lineRule="exact"/>
        <w:rPr>
          <w:rFonts w:hint="eastAsia"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br w:type="page"/>
      </w:r>
      <w:r>
        <w:rPr>
          <w:rFonts w:hint="eastAsia" w:ascii="宋体" w:hAnsi="宋体" w:cs="宋体"/>
          <w:color w:val="000000" w:themeColor="text1"/>
          <w:szCs w:val="21"/>
          <w:highlight w:val="none"/>
          <w14:textFill>
            <w14:solidFill>
              <w14:schemeClr w14:val="tx1"/>
            </w14:solidFill>
          </w14:textFill>
        </w:rPr>
        <w:t>附页4</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cs="宋体"/>
          <w:b/>
          <w:bCs/>
          <w:color w:val="000000" w:themeColor="text1"/>
          <w:sz w:val="28"/>
          <w:szCs w:val="28"/>
          <w:highlight w:val="none"/>
          <w14:textFill>
            <w14:solidFill>
              <w14:schemeClr w14:val="tx1"/>
            </w14:solidFill>
          </w14:textFill>
        </w:rPr>
        <w:t>评审因素和标准</w:t>
      </w:r>
      <w:r>
        <w:rPr>
          <w:color w:val="000000" w:themeColor="text1"/>
          <w:highlight w:val="none"/>
          <w14:textFill>
            <w14:solidFill>
              <w14:schemeClr w14:val="tx1"/>
            </w14:solidFill>
          </w14:textFill>
        </w:rPr>
        <w:t xml:space="preserve"> </w:t>
      </w:r>
    </w:p>
    <w:tbl>
      <w:tblPr>
        <w:tblStyle w:val="45"/>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064"/>
        <w:gridCol w:w="661"/>
        <w:gridCol w:w="6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blHeader/>
          <w:jc w:val="center"/>
        </w:trPr>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类别</w:t>
            </w: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计分因素</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分值</w:t>
            </w:r>
          </w:p>
        </w:tc>
        <w:tc>
          <w:tcPr>
            <w:tcW w:w="6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报价</w:t>
            </w:r>
            <w:r>
              <w:rPr>
                <w:rFonts w:hint="eastAsia" w:ascii="宋体" w:hAnsi="宋体" w:cs="宋体"/>
                <w:color w:val="000000" w:themeColor="text1"/>
                <w:sz w:val="20"/>
                <w:szCs w:val="20"/>
                <w:highlight w:val="none"/>
                <w:lang w:val="en-US" w:eastAsia="zh-CN"/>
                <w14:textFill>
                  <w14:solidFill>
                    <w14:schemeClr w14:val="tx1"/>
                  </w14:solidFill>
                </w14:textFill>
              </w:rPr>
              <w:t>30</w:t>
            </w:r>
            <w:r>
              <w:rPr>
                <w:rFonts w:hint="eastAsia" w:ascii="宋体" w:hAnsi="宋体" w:cs="宋体"/>
                <w:color w:val="000000" w:themeColor="text1"/>
                <w:sz w:val="20"/>
                <w:szCs w:val="20"/>
                <w:highlight w:val="none"/>
                <w14:textFill>
                  <w14:solidFill>
                    <w14:schemeClr w14:val="tx1"/>
                  </w14:solidFill>
                </w14:textFill>
              </w:rPr>
              <w:t>分</w:t>
            </w: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磋商报价</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30</w:t>
            </w:r>
          </w:p>
        </w:tc>
        <w:tc>
          <w:tcPr>
            <w:tcW w:w="6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adjustRightInd/>
              <w:snapToGrid w:val="0"/>
              <w:spacing w:beforeAutospacing="0" w:afterAutospacing="0" w:line="240" w:lineRule="atLeast"/>
              <w:jc w:val="right"/>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1、满足磋商文件要求且最后报价最低的供应商的价格为磋商基准价，其价格分为满分。其他供应商的价格分统一按照下列公式计算：</w:t>
            </w:r>
          </w:p>
          <w:p>
            <w:pPr>
              <w:keepNext w:val="0"/>
              <w:keepLines w:val="0"/>
              <w:pageBreakBefore w:val="0"/>
              <w:widowControl/>
              <w:kinsoku/>
              <w:wordWrap/>
              <w:overflowPunct/>
              <w:topLinePunct w:val="0"/>
              <w:bidi/>
              <w:adjustRightInd/>
              <w:snapToGrid w:val="0"/>
              <w:spacing w:beforeAutospacing="0" w:afterAutospacing="0" w:line="240" w:lineRule="atLeast"/>
              <w:jc w:val="right"/>
              <w:textAlignment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磋商报价得分=（磋商基准价/最后磋商报价）×</w:t>
            </w:r>
            <w:r>
              <w:rPr>
                <w:rFonts w:hint="eastAsia" w:ascii="宋体" w:hAnsi="宋体" w:cs="宋体"/>
                <w:color w:val="000000" w:themeColor="text1"/>
                <w:sz w:val="20"/>
                <w:szCs w:val="20"/>
                <w:highlight w:val="none"/>
                <w:lang w:val="en-US" w:eastAsia="zh-CN"/>
                <w14:textFill>
                  <w14:solidFill>
                    <w14:schemeClr w14:val="tx1"/>
                  </w14:solidFill>
                </w14:textFill>
              </w:rPr>
              <w:t>30</w:t>
            </w:r>
          </w:p>
          <w:p>
            <w:pPr>
              <w:keepNext w:val="0"/>
              <w:keepLines w:val="0"/>
              <w:pageBreakBefore w:val="0"/>
              <w:widowControl/>
              <w:kinsoku/>
              <w:wordWrap/>
              <w:overflowPunct/>
              <w:topLinePunct w:val="0"/>
              <w:bidi/>
              <w:adjustRightInd/>
              <w:snapToGrid w:val="0"/>
              <w:spacing w:beforeAutospacing="0" w:afterAutospacing="0" w:line="240" w:lineRule="atLeast"/>
              <w:jc w:val="right"/>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2、供应商符合《政府采购促进中小企业发展管理办法》规定的，用扣除后的价格参与评审。</w:t>
            </w:r>
          </w:p>
          <w:p>
            <w:pPr>
              <w:keepNext w:val="0"/>
              <w:keepLines w:val="0"/>
              <w:pageBreakBefore w:val="0"/>
              <w:widowControl/>
              <w:kinsoku/>
              <w:wordWrap/>
              <w:overflowPunct/>
              <w:topLinePunct w:val="0"/>
              <w:bidi/>
              <w:adjustRightInd/>
              <w:snapToGrid w:val="0"/>
              <w:spacing w:beforeAutospacing="0" w:afterAutospacing="0" w:line="240" w:lineRule="atLeast"/>
              <w:jc w:val="right"/>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3、价格评审过程中，不得去掉最后报价中的最高报价和最低报价。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技术</w:t>
            </w:r>
            <w:r>
              <w:rPr>
                <w:rFonts w:hint="eastAsia" w:ascii="宋体" w:hAnsi="宋体" w:cs="宋体"/>
                <w:color w:val="000000" w:themeColor="text1"/>
                <w:sz w:val="20"/>
                <w:szCs w:val="20"/>
                <w:highlight w:val="none"/>
                <w:lang w:val="en-US" w:eastAsia="zh-CN"/>
                <w14:textFill>
                  <w14:solidFill>
                    <w14:schemeClr w14:val="tx1"/>
                  </w14:solidFill>
                </w14:textFill>
              </w:rPr>
              <w:t>45</w:t>
            </w:r>
            <w:r>
              <w:rPr>
                <w:rFonts w:hint="eastAsia" w:ascii="宋体" w:hAnsi="宋体" w:cs="宋体"/>
                <w:color w:val="000000" w:themeColor="text1"/>
                <w:sz w:val="20"/>
                <w:szCs w:val="20"/>
                <w:highlight w:val="none"/>
                <w14:textFill>
                  <w14:solidFill>
                    <w14:schemeClr w14:val="tx1"/>
                  </w14:solidFill>
                </w14:textFill>
              </w:rPr>
              <w:t>分</w:t>
            </w: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对项目的理解</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6</w:t>
            </w:r>
          </w:p>
        </w:tc>
        <w:tc>
          <w:tcPr>
            <w:tcW w:w="6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adjustRightInd/>
              <w:snapToGrid w:val="0"/>
              <w:spacing w:beforeAutospacing="0" w:afterAutospacing="0" w:line="240" w:lineRule="atLeast"/>
              <w:jc w:val="right"/>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供应商对项目现状和必要性理解深刻；对项目有较详细和针对性的调研；数据完整、认识全面具体。根据对项目的认识、理解程度、完整性、合理性和可实行性经评审委员会综合比较计分，方案合理、科学、可行的计6分，有缺漏项或不合理的每处扣2分，欠合理或描述不清的每处扣1分，扣完为止，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整体服务方案</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w:t>
            </w:r>
            <w:r>
              <w:rPr>
                <w:rFonts w:hint="default" w:ascii="宋体" w:hAnsi="宋体" w:cs="宋体"/>
                <w:color w:val="000000" w:themeColor="text1"/>
                <w:sz w:val="20"/>
                <w:szCs w:val="20"/>
                <w:highlight w:val="none"/>
                <w:lang w:val="en-US"/>
                <w14:textFill>
                  <w14:solidFill>
                    <w14:schemeClr w14:val="tx1"/>
                  </w14:solidFill>
                </w14:textFill>
              </w:rPr>
              <w:t>8</w:t>
            </w:r>
          </w:p>
        </w:tc>
        <w:tc>
          <w:tcPr>
            <w:tcW w:w="6680" w:type="dxa"/>
            <w:tcBorders>
              <w:top w:val="single" w:color="auto" w:sz="4" w:space="0"/>
              <w:left w:val="single" w:color="auto" w:sz="4" w:space="0"/>
              <w:bottom w:val="single" w:color="auto" w:sz="4" w:space="0"/>
              <w:right w:val="single" w:color="auto" w:sz="4" w:space="0"/>
            </w:tcBorders>
            <w:vAlign w:val="center"/>
          </w:tcPr>
          <w:p>
            <w:pPr>
              <w:pStyle w:val="36"/>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投标人提供的整体服务方案，至少包含项目编制工作的重点、难点分析及初步解决思路、总体思路、技术路线、工作计划、后期服务方案等。方案内容完整、科学合理的计1</w:t>
            </w:r>
            <w:r>
              <w:rPr>
                <w:rFonts w:hint="default" w:ascii="宋体" w:hAnsi="宋体" w:cs="宋体"/>
                <w:color w:val="000000" w:themeColor="text1"/>
                <w:sz w:val="20"/>
                <w:szCs w:val="20"/>
                <w:highlight w:val="none"/>
                <w:lang w:val="en-US"/>
                <w14:textFill>
                  <w14:solidFill>
                    <w14:schemeClr w14:val="tx1"/>
                  </w14:solidFill>
                </w14:textFill>
              </w:rPr>
              <w:t>8</w:t>
            </w:r>
            <w:r>
              <w:rPr>
                <w:rFonts w:hint="eastAsia" w:ascii="宋体" w:hAnsi="宋体" w:cs="宋体"/>
                <w:color w:val="000000" w:themeColor="text1"/>
                <w:sz w:val="20"/>
                <w:szCs w:val="20"/>
                <w:highlight w:val="none"/>
                <w14:textFill>
                  <w14:solidFill>
                    <w14:schemeClr w14:val="tx1"/>
                  </w14:solidFill>
                </w14:textFill>
              </w:rPr>
              <w:t>分，有缺漏项或不合理的每处扣3分，欠合理或描述不清的每处扣2分，扣完为止，未提供的不计分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项目实施方案</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15</w:t>
            </w:r>
          </w:p>
        </w:tc>
        <w:tc>
          <w:tcPr>
            <w:tcW w:w="6680" w:type="dxa"/>
            <w:tcBorders>
              <w:top w:val="single" w:color="auto" w:sz="4" w:space="0"/>
              <w:left w:val="single" w:color="auto" w:sz="4" w:space="0"/>
              <w:bottom w:val="single" w:color="auto" w:sz="4" w:space="0"/>
              <w:right w:val="single" w:color="auto" w:sz="4" w:space="0"/>
            </w:tcBorders>
            <w:vAlign w:val="center"/>
          </w:tcPr>
          <w:p>
            <w:pPr>
              <w:pStyle w:val="36"/>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投标人提供的项目实施方案，至少包含方案设计、初步设计、施工图设计、功能布局、进度安排及保障措施等。方案内容完整、科学合理的计15分，有缺漏项或不合理的每处扣3分，欠合理或描述不清的每处扣2分，扣完为止，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人员配备合理性</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3</w:t>
            </w:r>
          </w:p>
        </w:tc>
        <w:tc>
          <w:tcPr>
            <w:tcW w:w="6680" w:type="dxa"/>
            <w:tcBorders>
              <w:top w:val="single" w:color="auto" w:sz="4" w:space="0"/>
              <w:left w:val="single" w:color="auto" w:sz="4" w:space="0"/>
              <w:bottom w:val="single" w:color="auto" w:sz="4" w:space="0"/>
              <w:right w:val="single" w:color="auto" w:sz="4" w:space="0"/>
            </w:tcBorders>
            <w:vAlign w:val="center"/>
          </w:tcPr>
          <w:p>
            <w:pPr>
              <w:pStyle w:val="36"/>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投标人提供的人员安排方案，至少包含①项目现场人员安排②公司配合人员安排等方面，人员配备合理、专业对口、综合实力强的计</w:t>
            </w:r>
            <w:r>
              <w:rPr>
                <w:rFonts w:hint="eastAsia" w:ascii="宋体" w:hAnsi="宋体" w:cs="宋体"/>
                <w:color w:val="000000" w:themeColor="text1"/>
                <w:sz w:val="20"/>
                <w:szCs w:val="20"/>
                <w:highlight w:val="none"/>
                <w:lang w:val="en-US" w:eastAsia="zh-CN"/>
                <w14:textFill>
                  <w14:solidFill>
                    <w14:schemeClr w14:val="tx1"/>
                  </w14:solidFill>
                </w14:textFill>
              </w:rPr>
              <w:t>3</w:t>
            </w:r>
            <w:r>
              <w:rPr>
                <w:rFonts w:hint="eastAsia" w:ascii="宋体" w:hAnsi="宋体" w:cs="宋体"/>
                <w:color w:val="000000" w:themeColor="text1"/>
                <w:sz w:val="20"/>
                <w:szCs w:val="20"/>
                <w:highlight w:val="none"/>
                <w14:textFill>
                  <w14:solidFill>
                    <w14:schemeClr w14:val="tx1"/>
                  </w14:solidFill>
                </w14:textFill>
              </w:rPr>
              <w:t>分，有缺漏项的每处扣</w:t>
            </w:r>
            <w:r>
              <w:rPr>
                <w:rFonts w:hint="eastAsia" w:ascii="宋体" w:hAnsi="宋体" w:cs="宋体"/>
                <w:color w:val="000000" w:themeColor="text1"/>
                <w:sz w:val="20"/>
                <w:szCs w:val="20"/>
                <w:highlight w:val="none"/>
                <w:lang w:val="en-US" w:eastAsia="zh-CN"/>
                <w14:textFill>
                  <w14:solidFill>
                    <w14:schemeClr w14:val="tx1"/>
                  </w14:solidFill>
                </w14:textFill>
              </w:rPr>
              <w:t>1.5</w:t>
            </w:r>
            <w:r>
              <w:rPr>
                <w:rFonts w:hint="eastAsia" w:ascii="宋体" w:hAnsi="宋体" w:cs="宋体"/>
                <w:color w:val="000000" w:themeColor="text1"/>
                <w:sz w:val="20"/>
                <w:szCs w:val="20"/>
                <w:highlight w:val="none"/>
                <w14:textFill>
                  <w14:solidFill>
                    <w14:schemeClr w14:val="tx1"/>
                  </w14:solidFill>
                </w14:textFill>
              </w:rPr>
              <w:t>分，配备不合理或专业不对口的每处扣</w:t>
            </w:r>
            <w:r>
              <w:rPr>
                <w:rFonts w:hint="eastAsia" w:ascii="宋体" w:hAnsi="宋体" w:cs="宋体"/>
                <w:color w:val="000000" w:themeColor="text1"/>
                <w:sz w:val="20"/>
                <w:szCs w:val="20"/>
                <w:highlight w:val="none"/>
                <w:lang w:val="en-US" w:eastAsia="zh-CN"/>
                <w14:textFill>
                  <w14:solidFill>
                    <w14:schemeClr w14:val="tx1"/>
                  </w14:solidFill>
                </w14:textFill>
              </w:rPr>
              <w:t>1</w:t>
            </w:r>
            <w:r>
              <w:rPr>
                <w:rFonts w:hint="eastAsia" w:ascii="宋体" w:hAnsi="宋体" w:cs="宋体"/>
                <w:color w:val="000000" w:themeColor="text1"/>
                <w:sz w:val="20"/>
                <w:szCs w:val="20"/>
                <w:highlight w:val="none"/>
                <w14:textFill>
                  <w14:solidFill>
                    <w14:schemeClr w14:val="tx1"/>
                  </w14:solidFill>
                </w14:textFill>
              </w:rPr>
              <w:t>分，扣完为止，未提供不计分。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合理化建议</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3</w:t>
            </w:r>
          </w:p>
        </w:tc>
        <w:tc>
          <w:tcPr>
            <w:tcW w:w="6680" w:type="dxa"/>
            <w:tcBorders>
              <w:top w:val="single" w:color="auto" w:sz="4" w:space="0"/>
              <w:left w:val="single" w:color="auto" w:sz="4" w:space="0"/>
              <w:bottom w:val="single" w:color="auto" w:sz="4" w:space="0"/>
              <w:right w:val="single" w:color="auto" w:sz="4" w:space="0"/>
            </w:tcBorders>
            <w:vAlign w:val="center"/>
          </w:tcPr>
          <w:p>
            <w:pPr>
              <w:pStyle w:val="36"/>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供应商根据项目实际情况针对项目成果编制、方案落实、建设设计等提出合理化建议，适合本项目建设情况，具有可操作性的每个计</w:t>
            </w:r>
            <w:r>
              <w:rPr>
                <w:rFonts w:hint="eastAsia" w:ascii="宋体" w:hAnsi="宋体" w:cs="宋体"/>
                <w:color w:val="000000" w:themeColor="text1"/>
                <w:sz w:val="20"/>
                <w:szCs w:val="20"/>
                <w:highlight w:val="none"/>
                <w:lang w:val="en-US" w:eastAsia="zh-CN"/>
                <w14:textFill>
                  <w14:solidFill>
                    <w14:schemeClr w14:val="tx1"/>
                  </w14:solidFill>
                </w14:textFill>
              </w:rPr>
              <w:t>1</w:t>
            </w:r>
            <w:r>
              <w:rPr>
                <w:rFonts w:hint="eastAsia" w:ascii="宋体" w:hAnsi="宋体" w:cs="宋体"/>
                <w:color w:val="000000" w:themeColor="text1"/>
                <w:sz w:val="20"/>
                <w:szCs w:val="20"/>
                <w:highlight w:val="none"/>
                <w14:textFill>
                  <w14:solidFill>
                    <w14:schemeClr w14:val="tx1"/>
                  </w14:solidFill>
                </w14:textFill>
              </w:rPr>
              <w:t>分，计满</w:t>
            </w:r>
            <w:r>
              <w:rPr>
                <w:rFonts w:hint="eastAsia" w:ascii="宋体" w:hAnsi="宋体" w:cs="宋体"/>
                <w:color w:val="000000" w:themeColor="text1"/>
                <w:sz w:val="20"/>
                <w:szCs w:val="20"/>
                <w:highlight w:val="none"/>
                <w:lang w:val="en-US" w:eastAsia="zh-CN"/>
                <w14:textFill>
                  <w14:solidFill>
                    <w14:schemeClr w14:val="tx1"/>
                  </w14:solidFill>
                </w14:textFill>
              </w:rPr>
              <w:t>3</w:t>
            </w:r>
            <w:r>
              <w:rPr>
                <w:rFonts w:hint="eastAsia" w:ascii="宋体" w:hAnsi="宋体" w:cs="宋体"/>
                <w:color w:val="000000" w:themeColor="text1"/>
                <w:sz w:val="20"/>
                <w:szCs w:val="20"/>
                <w:highlight w:val="none"/>
                <w14:textFill>
                  <w14:solidFill>
                    <w14:schemeClr w14:val="tx1"/>
                  </w14:solidFill>
                </w14:textFill>
              </w:rPr>
              <w:t>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商务</w:t>
            </w:r>
            <w:r>
              <w:rPr>
                <w:rFonts w:hint="eastAsia" w:ascii="宋体" w:hAnsi="宋体" w:cs="宋体"/>
                <w:color w:val="000000" w:themeColor="text1"/>
                <w:sz w:val="20"/>
                <w:szCs w:val="20"/>
                <w:highlight w:val="none"/>
                <w:lang w:val="en-US" w:eastAsia="zh-CN"/>
                <w14:textFill>
                  <w14:solidFill>
                    <w14:schemeClr w14:val="tx1"/>
                  </w14:solidFill>
                </w14:textFill>
              </w:rPr>
              <w:t>25</w:t>
            </w:r>
            <w:r>
              <w:rPr>
                <w:rFonts w:hint="eastAsia" w:ascii="宋体" w:hAnsi="宋体" w:cs="宋体"/>
                <w:color w:val="000000" w:themeColor="text1"/>
                <w:sz w:val="20"/>
                <w:szCs w:val="20"/>
                <w:highlight w:val="none"/>
                <w14:textFill>
                  <w14:solidFill>
                    <w14:schemeClr w14:val="tx1"/>
                  </w14:solidFill>
                </w14:textFill>
              </w:rPr>
              <w:t>分</w:t>
            </w: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企业实力</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3</w:t>
            </w:r>
          </w:p>
        </w:tc>
        <w:tc>
          <w:tcPr>
            <w:tcW w:w="6680" w:type="dxa"/>
            <w:tcBorders>
              <w:top w:val="single" w:color="auto" w:sz="4" w:space="0"/>
              <w:left w:val="single" w:color="auto" w:sz="4" w:space="0"/>
              <w:bottom w:val="single" w:color="auto" w:sz="4" w:space="0"/>
              <w:right w:val="single" w:color="auto" w:sz="4" w:space="0"/>
            </w:tcBorders>
            <w:vAlign w:val="center"/>
          </w:tcPr>
          <w:p>
            <w:pPr>
              <w:pStyle w:val="36"/>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投标人获得质量管理体系认证证书，环境管理体系认证证书，安全管理体系认证证书且在有效期内的每项计</w:t>
            </w:r>
            <w:r>
              <w:rPr>
                <w:rFonts w:hint="eastAsia" w:ascii="宋体" w:hAnsi="宋体" w:cs="宋体"/>
                <w:color w:val="000000" w:themeColor="text1"/>
                <w:sz w:val="20"/>
                <w:szCs w:val="20"/>
                <w:highlight w:val="none"/>
                <w:lang w:val="en-US" w:eastAsia="zh-CN"/>
                <w14:textFill>
                  <w14:solidFill>
                    <w14:schemeClr w14:val="tx1"/>
                  </w14:solidFill>
                </w14:textFill>
              </w:rPr>
              <w:t>1</w:t>
            </w:r>
            <w:r>
              <w:rPr>
                <w:rFonts w:hint="eastAsia" w:ascii="宋体" w:hAnsi="宋体" w:cs="宋体"/>
                <w:color w:val="000000" w:themeColor="text1"/>
                <w:sz w:val="20"/>
                <w:szCs w:val="20"/>
                <w:highlight w:val="none"/>
                <w14:textFill>
                  <w14:solidFill>
                    <w14:schemeClr w14:val="tx1"/>
                  </w14:solidFill>
                </w14:textFill>
              </w:rPr>
              <w:t>分，本项最多计</w:t>
            </w:r>
            <w:r>
              <w:rPr>
                <w:rFonts w:hint="eastAsia" w:ascii="宋体" w:hAnsi="宋体" w:cs="宋体"/>
                <w:color w:val="000000" w:themeColor="text1"/>
                <w:sz w:val="20"/>
                <w:szCs w:val="20"/>
                <w:highlight w:val="none"/>
                <w:lang w:val="en-US" w:eastAsia="zh-CN"/>
                <w14:textFill>
                  <w14:solidFill>
                    <w14:schemeClr w14:val="tx1"/>
                  </w14:solidFill>
                </w14:textFill>
              </w:rPr>
              <w:t>3</w:t>
            </w:r>
            <w:r>
              <w:rPr>
                <w:rFonts w:hint="eastAsia" w:ascii="宋体" w:hAnsi="宋体" w:cs="宋体"/>
                <w:color w:val="000000" w:themeColor="text1"/>
                <w:sz w:val="20"/>
                <w:szCs w:val="20"/>
                <w:highlight w:val="none"/>
                <w14:textFill>
                  <w14:solidFill>
                    <w14:schemeClr w14:val="tx1"/>
                  </w14:solidFill>
                </w14:textFill>
              </w:rPr>
              <w:t>分。</w:t>
            </w:r>
          </w:p>
          <w:p>
            <w:pPr>
              <w:pStyle w:val="36"/>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
                <w:bCs/>
                <w:color w:val="000000" w:themeColor="text1"/>
                <w:kern w:val="0"/>
                <w:sz w:val="20"/>
                <w:szCs w:val="20"/>
                <w:highlight w:val="none"/>
                <w14:textFill>
                  <w14:solidFill>
                    <w14:schemeClr w14:val="tx1"/>
                  </w14:solidFill>
                </w14:textFill>
              </w:rPr>
              <w:t>注：</w:t>
            </w:r>
            <w:r>
              <w:rPr>
                <w:rFonts w:hint="eastAsia" w:ascii="宋体" w:hAnsi="宋体" w:cs="宋体"/>
                <w:b/>
                <w:bCs/>
                <w:color w:val="000000" w:themeColor="text1"/>
                <w:sz w:val="20"/>
                <w:szCs w:val="20"/>
                <w:highlight w:val="none"/>
                <w14:textFill>
                  <w14:solidFill>
                    <w14:schemeClr w14:val="tx1"/>
                  </w14:solidFill>
                </w14:textFill>
              </w:rPr>
              <w:t>提供证书扫描件及全国认证认可信息公共服务平台（http://cx.cnca.cn/CertECloud/index/index/page）查询截图并加盖</w:t>
            </w:r>
            <w:r>
              <w:rPr>
                <w:rFonts w:hint="eastAsia" w:ascii="宋体" w:hAnsi="宋体" w:cs="宋体"/>
                <w:b/>
                <w:bCs/>
                <w:color w:val="000000" w:themeColor="text1"/>
                <w:sz w:val="20"/>
                <w:szCs w:val="20"/>
                <w:highlight w:val="none"/>
                <w:lang w:eastAsia="zh-CN"/>
                <w14:textFill>
                  <w14:solidFill>
                    <w14:schemeClr w14:val="tx1"/>
                  </w14:solidFill>
                </w14:textFill>
              </w:rPr>
              <w:t>供应商</w:t>
            </w:r>
            <w:r>
              <w:rPr>
                <w:rFonts w:hint="eastAsia" w:ascii="宋体" w:hAnsi="宋体" w:cs="宋体"/>
                <w:b/>
                <w:bCs/>
                <w:color w:val="000000" w:themeColor="text1"/>
                <w:sz w:val="20"/>
                <w:szCs w:val="20"/>
                <w:highlight w:val="none"/>
                <w14:textFill>
                  <w14:solidFill>
                    <w14:schemeClr w14:val="tx1"/>
                  </w14:solidFill>
                </w14:textFill>
              </w:rPr>
              <w:t>公章，证书处于有效期内，否则不计分。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服务团队人员配置</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textAlignment w:val="center"/>
              <w:rPr>
                <w:rFonts w:hint="default" w:ascii="宋体" w:hAnsi="宋体" w:eastAsia="宋体" w:cs="宋体"/>
                <w:b/>
                <w:bCs/>
                <w:color w:val="000000" w:themeColor="text1"/>
                <w:sz w:val="20"/>
                <w:szCs w:val="20"/>
                <w:highlight w:val="none"/>
                <w:lang w:val="en-US" w:eastAsia="zh-CN"/>
                <w14:textFill>
                  <w14:solidFill>
                    <w14:schemeClr w14:val="tx1"/>
                  </w14:solidFill>
                </w14:textFill>
              </w:rPr>
            </w:pPr>
            <w:r>
              <w:rPr>
                <w:rFonts w:hint="eastAsia" w:ascii="宋体" w:hAnsi="宋体" w:cs="宋体"/>
                <w:b w:val="0"/>
                <w:bCs w:val="0"/>
                <w:color w:val="000000" w:themeColor="text1"/>
                <w:sz w:val="20"/>
                <w:szCs w:val="20"/>
                <w:highlight w:val="none"/>
                <w:lang w:val="en-US" w:eastAsia="zh-CN"/>
                <w14:textFill>
                  <w14:solidFill>
                    <w14:schemeClr w14:val="tx1"/>
                  </w14:solidFill>
                </w14:textFill>
              </w:rPr>
              <w:t>10</w:t>
            </w:r>
          </w:p>
        </w:tc>
        <w:tc>
          <w:tcPr>
            <w:tcW w:w="6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1、拟任项目负责人具备建筑工程相关专业高级及以上职称计3分，具备一级注册建筑师执业资格的计3分；本项最高计6分。</w:t>
            </w:r>
          </w:p>
          <w:p>
            <w:pPr>
              <w:keepNext w:val="0"/>
              <w:keepLines w:val="0"/>
              <w:pageBreakBefore w:val="0"/>
              <w:widowControl/>
              <w:kinsoku/>
              <w:wordWrap/>
              <w:overflowPunct/>
              <w:topLinePunct w:val="0"/>
              <w:adjustRightInd/>
              <w:snapToGrid w:val="0"/>
              <w:spacing w:beforeAutospacing="0" w:afterAutospacing="0" w:line="240" w:lineRule="atLeas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2、除项目负责人外，为团队配备人员具备建筑工程、建筑设计等本项目所需的相关专业高级职称的技术人员，每人计</w:t>
            </w:r>
            <w:r>
              <w:rPr>
                <w:rFonts w:hint="eastAsia" w:ascii="宋体" w:hAnsi="宋体" w:cs="宋体"/>
                <w:color w:val="000000" w:themeColor="text1"/>
                <w:sz w:val="20"/>
                <w:szCs w:val="20"/>
                <w:highlight w:val="none"/>
                <w:lang w:val="en-US" w:eastAsia="zh-CN"/>
                <w14:textFill>
                  <w14:solidFill>
                    <w14:schemeClr w14:val="tx1"/>
                  </w14:solidFill>
                </w14:textFill>
              </w:rPr>
              <w:t>1</w:t>
            </w:r>
            <w:r>
              <w:rPr>
                <w:rFonts w:hint="eastAsia" w:ascii="宋体" w:hAnsi="宋体" w:cs="宋体"/>
                <w:color w:val="000000" w:themeColor="text1"/>
                <w:sz w:val="20"/>
                <w:szCs w:val="20"/>
                <w:highlight w:val="none"/>
                <w14:textFill>
                  <w14:solidFill>
                    <w14:schemeClr w14:val="tx1"/>
                  </w14:solidFill>
                </w14:textFill>
              </w:rPr>
              <w:t>分，本项最高计</w:t>
            </w:r>
            <w:r>
              <w:rPr>
                <w:rFonts w:hint="eastAsia" w:ascii="宋体" w:hAnsi="宋体" w:cs="宋体"/>
                <w:color w:val="000000" w:themeColor="text1"/>
                <w:sz w:val="20"/>
                <w:szCs w:val="20"/>
                <w:highlight w:val="none"/>
                <w:lang w:val="en-US" w:eastAsia="zh-CN"/>
                <w14:textFill>
                  <w14:solidFill>
                    <w14:schemeClr w14:val="tx1"/>
                  </w14:solidFill>
                </w14:textFill>
              </w:rPr>
              <w:t>4</w:t>
            </w:r>
            <w:r>
              <w:rPr>
                <w:rFonts w:hint="eastAsia" w:ascii="宋体" w:hAnsi="宋体" w:cs="宋体"/>
                <w:color w:val="000000" w:themeColor="text1"/>
                <w:sz w:val="20"/>
                <w:szCs w:val="20"/>
                <w:highlight w:val="none"/>
                <w14:textFill>
                  <w14:solidFill>
                    <w14:schemeClr w14:val="tx1"/>
                  </w14:solidFill>
                </w14:textFill>
              </w:rPr>
              <w:t>分。未提供的不计分</w:t>
            </w:r>
            <w:r>
              <w:rPr>
                <w:rFonts w:hint="eastAsia" w:ascii="宋体" w:hAnsi="宋体" w:cs="宋体"/>
                <w:color w:val="000000" w:themeColor="text1"/>
                <w:kern w:val="0"/>
                <w:sz w:val="20"/>
                <w:szCs w:val="20"/>
                <w:highlight w:val="none"/>
                <w14:textFill>
                  <w14:solidFill>
                    <w14:schemeClr w14:val="tx1"/>
                  </w14:solidFill>
                </w14:textFill>
              </w:rPr>
              <w:t>。</w:t>
            </w:r>
          </w:p>
          <w:p>
            <w:pPr>
              <w:pStyle w:val="20"/>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注：以上人员不重复计分，须提供相关证书复印件及近三个月（2023年10月-12月）由供应商为其缴纳社保的证明材料复印件，并加盖供应商公章，否则不计分。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业绩</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9</w:t>
            </w:r>
          </w:p>
        </w:tc>
        <w:tc>
          <w:tcPr>
            <w:tcW w:w="6680" w:type="dxa"/>
            <w:tcBorders>
              <w:top w:val="single" w:color="auto" w:sz="4" w:space="0"/>
              <w:left w:val="single" w:color="auto" w:sz="4" w:space="0"/>
              <w:bottom w:val="single" w:color="auto" w:sz="4" w:space="0"/>
              <w:right w:val="single" w:color="auto" w:sz="4" w:space="0"/>
            </w:tcBorders>
            <w:vAlign w:val="center"/>
          </w:tcPr>
          <w:p>
            <w:pPr>
              <w:pStyle w:val="36"/>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供应商具有近三年内（至投标截止时间前36个月内为有效）类似项目业绩的计3分，本项计满9分为止。</w:t>
            </w:r>
          </w:p>
          <w:p>
            <w:pPr>
              <w:pStyle w:val="15"/>
              <w:keepNext w:val="0"/>
              <w:keepLines w:val="0"/>
              <w:pageBreakBefore w:val="0"/>
              <w:kinsoku/>
              <w:wordWrap/>
              <w:overflowPunct/>
              <w:topLinePunct w:val="0"/>
              <w:adjustRightInd/>
              <w:snapToGrid w:val="0"/>
              <w:spacing w:beforeAutospacing="0" w:afterAutospacing="0" w:line="240" w:lineRule="atLeas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b/>
                <w:bCs/>
                <w:color w:val="000000" w:themeColor="text1"/>
                <w:kern w:val="0"/>
                <w:sz w:val="20"/>
                <w:szCs w:val="20"/>
                <w:highlight w:val="none"/>
                <w14:textFill>
                  <w14:solidFill>
                    <w14:schemeClr w14:val="tx1"/>
                  </w14:solidFill>
                </w14:textFill>
              </w:rPr>
              <w:t>注：须提供中标（成交）通知书或合同复印件，并加盖供应商公章，有效时间以合同签订时间为主，未提供不计分。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7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获奖</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3</w:t>
            </w:r>
          </w:p>
        </w:tc>
        <w:tc>
          <w:tcPr>
            <w:tcW w:w="6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rPr>
                <w:rFonts w:hint="eastAsia"/>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14:ligatures w14:val="standardContextual"/>
              </w:rPr>
              <w:t>提供省级及以上勘察设计协会颁发的优秀工程设计奖每个计1.5分。最高计3分</w:t>
            </w:r>
            <w:r>
              <w:rPr>
                <w:rFonts w:hint="eastAsia" w:ascii="宋体" w:hAnsi="宋体" w:cs="宋体"/>
                <w:color w:val="000000" w:themeColor="text1"/>
                <w:kern w:val="0"/>
                <w:sz w:val="20"/>
                <w:szCs w:val="20"/>
                <w:highlight w:val="none"/>
                <w:lang w:val="en-US" w:eastAsia="zh-CN" w:bidi="ar-SA"/>
                <w14:textFill>
                  <w14:solidFill>
                    <w14:schemeClr w14:val="tx1"/>
                  </w14:solidFill>
                </w14:textFill>
                <w14:ligatures w14:val="standardContextual"/>
              </w:rPr>
              <w:t>；</w:t>
            </w:r>
            <w:bookmarkStart w:id="2" w:name="_GoBack"/>
            <w:bookmarkEnd w:id="2"/>
          </w:p>
          <w:p>
            <w:pPr>
              <w:keepNext w:val="0"/>
              <w:keepLines w:val="0"/>
              <w:pageBreakBefore w:val="0"/>
              <w:kinsoku/>
              <w:wordWrap/>
              <w:overflowPunct/>
              <w:topLinePunct w:val="0"/>
              <w:adjustRightInd/>
              <w:snapToGrid w:val="0"/>
              <w:spacing w:beforeAutospacing="0" w:afterAutospacing="0" w:line="240" w:lineRule="atLeast"/>
              <w:rPr>
                <w:rFonts w:hint="eastAsia" w:eastAsia="宋体"/>
                <w:color w:val="000000" w:themeColor="text1"/>
                <w:sz w:val="20"/>
                <w:szCs w:val="20"/>
                <w:highlight w:val="none"/>
                <w:lang w:eastAsia="zh-CN"/>
                <w14:textFill>
                  <w14:solidFill>
                    <w14:schemeClr w14:val="tx1"/>
                  </w14:solidFill>
                </w14:textFill>
              </w:rPr>
            </w:pPr>
            <w:r>
              <w:rPr>
                <w:rFonts w:hint="eastAsia"/>
                <w:b/>
                <w:bCs/>
                <w:color w:val="000000" w:themeColor="text1"/>
                <w:sz w:val="20"/>
                <w:szCs w:val="20"/>
                <w:highlight w:val="none"/>
                <w14:textFill>
                  <w14:solidFill>
                    <w14:schemeClr w14:val="tx1"/>
                  </w14:solidFill>
                </w14:textFill>
              </w:rPr>
              <w:t>注：省级及以上勘察设计协会是指省级勘察设计协会或中国勘察设计协会。本项目为房屋建筑工程，对应的优秀工程设计奖为优秀建筑设计、优秀传统建筑设计、优秀特色建筑设计、优秀住宅与住宅小区设计综合奖。</w:t>
            </w:r>
            <w:r>
              <w:rPr>
                <w:rFonts w:hint="eastAsia" w:ascii="宋体" w:hAnsi="宋体" w:cs="宋体"/>
                <w:b/>
                <w:bCs/>
                <w:color w:val="000000" w:themeColor="text1"/>
                <w:kern w:val="0"/>
                <w:sz w:val="20"/>
                <w:szCs w:val="20"/>
                <w:highlight w:val="none"/>
                <w14:textFill>
                  <w14:solidFill>
                    <w14:schemeClr w14:val="tx1"/>
                  </w14:solidFill>
                </w14:textFill>
              </w:rPr>
              <w:t>须提供</w:t>
            </w:r>
            <w:r>
              <w:rPr>
                <w:rFonts w:hint="eastAsia" w:ascii="宋体" w:hAnsi="宋体" w:cs="宋体"/>
                <w:b/>
                <w:bCs/>
                <w:color w:val="000000" w:themeColor="text1"/>
                <w:kern w:val="0"/>
                <w:sz w:val="20"/>
                <w:szCs w:val="20"/>
                <w:highlight w:val="none"/>
                <w:lang w:eastAsia="zh-CN"/>
                <w14:textFill>
                  <w14:solidFill>
                    <w14:schemeClr w14:val="tx1"/>
                  </w14:solidFill>
                </w14:textFill>
              </w:rPr>
              <w:t>相关资料</w:t>
            </w:r>
            <w:r>
              <w:rPr>
                <w:rFonts w:hint="eastAsia" w:ascii="宋体" w:hAnsi="宋体" w:cs="宋体"/>
                <w:b/>
                <w:bCs/>
                <w:color w:val="000000" w:themeColor="text1"/>
                <w:kern w:val="0"/>
                <w:sz w:val="20"/>
                <w:szCs w:val="20"/>
                <w:highlight w:val="none"/>
                <w14:textFill>
                  <w14:solidFill>
                    <w14:schemeClr w14:val="tx1"/>
                  </w14:solidFill>
                </w14:textFill>
              </w:rPr>
              <w:t>复印件，并加盖供应商公章</w:t>
            </w:r>
            <w:r>
              <w:rPr>
                <w:rFonts w:hint="eastAsia" w:ascii="宋体" w:hAnsi="宋体" w:cs="宋体"/>
                <w:b/>
                <w:bCs/>
                <w:color w:val="000000" w:themeColor="text1"/>
                <w:kern w:val="0"/>
                <w:sz w:val="20"/>
                <w:szCs w:val="20"/>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合计</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100</w:t>
            </w:r>
          </w:p>
        </w:tc>
        <w:tc>
          <w:tcPr>
            <w:tcW w:w="6680" w:type="dxa"/>
            <w:tcBorders>
              <w:top w:val="single" w:color="auto" w:sz="4" w:space="0"/>
              <w:left w:val="single" w:color="auto" w:sz="4" w:space="0"/>
              <w:bottom w:val="single" w:color="auto" w:sz="4" w:space="0"/>
              <w:right w:val="single" w:color="auto" w:sz="4" w:space="0"/>
            </w:tcBorders>
            <w:vAlign w:val="center"/>
          </w:tcPr>
          <w:p>
            <w:pPr>
              <w:pStyle w:val="36"/>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p>
        </w:tc>
      </w:tr>
    </w:tbl>
    <w:p>
      <w:pPr>
        <w:pStyle w:val="202"/>
        <w:ind w:left="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r>
        <w:rPr>
          <w:rFonts w:hint="eastAsia" w:ascii="宋体" w:hAnsi="宋体" w:cs="宋体"/>
          <w:b/>
          <w:bCs/>
          <w:color w:val="000000" w:themeColor="text1"/>
          <w:sz w:val="24"/>
          <w:highlight w:val="none"/>
          <w14:textFill>
            <w14:solidFill>
              <w14:schemeClr w14:val="tx1"/>
            </w14:solidFill>
          </w14:textFill>
        </w:rPr>
        <w:t>磋商须知正文</w:t>
      </w:r>
    </w:p>
    <w:p>
      <w:pPr>
        <w:spacing w:line="276"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一、说明</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1.适用范围</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 本磋商文件仅适用于磋商须知前附表(以下简称</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中所叙述的采购项目。</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2.定义</w:t>
      </w:r>
    </w:p>
    <w:p>
      <w:pPr>
        <w:spacing w:line="276" w:lineRule="auto"/>
        <w:ind w:firstLine="420"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 “采购人”是指依法进行政府采购的国家机关、事业单位、团体组织。本次政府采购的采购人名称、地址、电话、联系人见</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 “采购代理机构”是指接受采购人委托，代理采购项目的集中采购机构和其他采购代理机构。本次政府采购的采购代理机构名称、地址、电话、联系人见</w:t>
      </w:r>
      <w:r>
        <w:rPr>
          <w:rFonts w:hint="eastAsia" w:ascii="宋体" w:hAnsi="宋体" w:cs="宋体"/>
          <w:b/>
          <w:color w:val="000000" w:themeColor="text1"/>
          <w:szCs w:val="21"/>
          <w:highlight w:val="none"/>
          <w14:textFill>
            <w14:solidFill>
              <w14:schemeClr w14:val="tx1"/>
            </w14:solidFill>
          </w14:textFill>
        </w:rPr>
        <w:t>磋商须知前附表。</w:t>
      </w:r>
    </w:p>
    <w:p>
      <w:pPr>
        <w:spacing w:line="276" w:lineRule="auto"/>
        <w:ind w:firstLine="420" w:firstLineChars="200"/>
        <w:rPr>
          <w:rFonts w:hint="eastAsia" w:ascii="宋体" w:hAnsi="宋体" w:cs="宋体"/>
          <w:bCs/>
          <w:color w:val="000000" w:themeColor="text1"/>
          <w:kern w:val="36"/>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2.3 “供应商”是指响应磋商文件要求、参加竞争性磋商采购的法人、其他组织或者自然人。本次政府采购项目</w:t>
      </w:r>
      <w:r>
        <w:rPr>
          <w:rFonts w:hint="eastAsia" w:ascii="宋体" w:hAnsi="宋体" w:cs="宋体"/>
          <w:color w:val="000000" w:themeColor="text1"/>
          <w:kern w:val="0"/>
          <w:szCs w:val="21"/>
          <w:highlight w:val="none"/>
          <w14:textFill>
            <w14:solidFill>
              <w14:schemeClr w14:val="tx1"/>
            </w14:solidFill>
          </w14:textFill>
        </w:rPr>
        <w:t>邀请</w:t>
      </w:r>
      <w:r>
        <w:rPr>
          <w:rFonts w:hint="eastAsia" w:ascii="宋体" w:hAnsi="宋体" w:cs="宋体"/>
          <w:color w:val="000000" w:themeColor="text1"/>
          <w:szCs w:val="21"/>
          <w:highlight w:val="none"/>
          <w14:textFill>
            <w14:solidFill>
              <w14:schemeClr w14:val="tx1"/>
            </w14:solidFill>
          </w14:textFill>
        </w:rPr>
        <w:t>的</w:t>
      </w:r>
      <w:r>
        <w:rPr>
          <w:rFonts w:hint="eastAsia" w:ascii="宋体" w:hAnsi="宋体" w:cs="宋体"/>
          <w:color w:val="000000" w:themeColor="text1"/>
          <w:kern w:val="0"/>
          <w:szCs w:val="21"/>
          <w:highlight w:val="none"/>
          <w14:textFill>
            <w14:solidFill>
              <w14:schemeClr w14:val="tx1"/>
            </w14:solidFill>
          </w14:textFill>
        </w:rPr>
        <w:t>供应商通过</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所述方式</w:t>
      </w:r>
      <w:r>
        <w:rPr>
          <w:rFonts w:hint="eastAsia" w:ascii="宋体" w:hAnsi="宋体" w:cs="宋体"/>
          <w:color w:val="000000" w:themeColor="text1"/>
          <w:kern w:val="0"/>
          <w:szCs w:val="21"/>
          <w:highlight w:val="none"/>
          <w14:textFill>
            <w14:solidFill>
              <w14:schemeClr w14:val="tx1"/>
            </w14:solidFill>
          </w14:textFill>
        </w:rPr>
        <w:t>，邀请符合资格条件的供应商提交响应文件（含资格证明资料），参与竞争性磋商采购活动。</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 “磋商小组”是指</w:t>
      </w:r>
      <w:r>
        <w:rPr>
          <w:rFonts w:hint="eastAsia" w:ascii="宋体" w:hAnsi="宋体" w:cs="宋体"/>
          <w:color w:val="000000" w:themeColor="text1"/>
          <w:kern w:val="0"/>
          <w:szCs w:val="21"/>
          <w:highlight w:val="none"/>
          <w14:textFill>
            <w14:solidFill>
              <w14:schemeClr w14:val="tx1"/>
            </w14:solidFill>
          </w14:textFill>
        </w:rPr>
        <w:t>依据财政部</w:t>
      </w:r>
      <w:r>
        <w:rPr>
          <w:rFonts w:hint="eastAsia" w:ascii="宋体" w:hAnsi="宋体" w:cs="宋体"/>
          <w:bCs/>
          <w:color w:val="000000" w:themeColor="text1"/>
          <w:kern w:val="36"/>
          <w:szCs w:val="21"/>
          <w:highlight w:val="none"/>
          <w14:textFill>
            <w14:solidFill>
              <w14:schemeClr w14:val="tx1"/>
            </w14:solidFill>
          </w14:textFill>
        </w:rPr>
        <w:t>《政府采购竞争性磋商采购方式管理暂行办法》有关规定组建，依法依规</w:t>
      </w:r>
      <w:r>
        <w:rPr>
          <w:rFonts w:hint="eastAsia" w:ascii="宋体" w:hAnsi="宋体" w:cs="宋体"/>
          <w:color w:val="000000" w:themeColor="text1"/>
          <w:kern w:val="0"/>
          <w:szCs w:val="21"/>
          <w:highlight w:val="none"/>
          <w14:textFill>
            <w14:solidFill>
              <w14:schemeClr w14:val="tx1"/>
            </w14:solidFill>
          </w14:textFill>
        </w:rPr>
        <w:t>履行其职责和义务的机构。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2.5 “货物”是指各种形态和种类的物品，包括原资料、燃料、设备、产品等，详见《政府采购品目分类目录》(</w:t>
      </w:r>
      <w:r>
        <w:rPr>
          <w:rStyle w:val="48"/>
          <w:rFonts w:hint="eastAsia" w:ascii="宋体" w:hAnsi="宋体" w:cs="宋体"/>
          <w:b w:val="0"/>
          <w:color w:val="000000" w:themeColor="text1"/>
          <w:highlight w:val="none"/>
          <w14:textFill>
            <w14:solidFill>
              <w14:schemeClr w14:val="tx1"/>
            </w14:solidFill>
          </w14:textFill>
        </w:rPr>
        <w:t>财库[2013]189号</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 “工程”是指建设工程，包括建筑物和构筑物的新建、改建、扩建、装修、拆除、修缮等，详见《政府采购品目分类目录》(</w:t>
      </w:r>
      <w:r>
        <w:rPr>
          <w:rStyle w:val="48"/>
          <w:rFonts w:hint="eastAsia" w:ascii="宋体" w:hAnsi="宋体" w:cs="宋体"/>
          <w:b w:val="0"/>
          <w:color w:val="000000" w:themeColor="text1"/>
          <w:highlight w:val="none"/>
          <w14:textFill>
            <w14:solidFill>
              <w14:schemeClr w14:val="tx1"/>
            </w14:solidFill>
          </w14:textFill>
        </w:rPr>
        <w:t>财库[2013]189号</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2.7 “服务”是指除货物和工程以外的其他政府采购对象，详见《政府采购品目分类目录》(</w:t>
      </w:r>
      <w:r>
        <w:rPr>
          <w:rStyle w:val="48"/>
          <w:rFonts w:hint="eastAsia" w:ascii="宋体" w:hAnsi="宋体" w:cs="宋体"/>
          <w:b w:val="0"/>
          <w:color w:val="000000" w:themeColor="text1"/>
          <w:highlight w:val="none"/>
          <w14:textFill>
            <w14:solidFill>
              <w14:schemeClr w14:val="tx1"/>
            </w14:solidFill>
          </w14:textFill>
        </w:rPr>
        <w:t>财库[2013]189号</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2.8 “节能产品”或者“环保产品”是指财政部发布的《节能产品政府采购品目清单》或者《环境标志产品政府采购品目清单》的产品。</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2.9 “进口产品”是指通过中国海关报关验放进入中国境内且产自关境外的产品，详见《关于政府采购进口产品管理有关问题的通知》(财库[2007]119号)。</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3.供应商的资格要求</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3.1 供应商应当符合</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中规定的资格条件要求。</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3.2供应商</w:t>
      </w:r>
      <w:r>
        <w:rPr>
          <w:rFonts w:hint="eastAsia" w:ascii="宋体" w:hAnsi="宋体" w:cs="宋体"/>
          <w:color w:val="000000" w:themeColor="text1"/>
          <w:highlight w:val="none"/>
          <w14:textFill>
            <w14:solidFill>
              <w14:schemeClr w14:val="tx1"/>
            </w14:solidFill>
          </w14:textFill>
        </w:rPr>
        <w:t>为联合体形式的</w:t>
      </w:r>
      <w:r>
        <w:rPr>
          <w:rFonts w:hint="eastAsia" w:ascii="宋体" w:hAnsi="宋体" w:cs="宋体"/>
          <w:color w:val="000000" w:themeColor="text1"/>
          <w:szCs w:val="21"/>
          <w:highlight w:val="none"/>
          <w14:textFill>
            <w14:solidFill>
              <w14:schemeClr w14:val="tx1"/>
            </w14:solidFill>
          </w14:textFill>
        </w:rPr>
        <w:t xml:space="preserve">，除应满足本章第3.1款资格条件要求及第3.3款规定外，还应遵守以下规定： </w:t>
      </w:r>
    </w:p>
    <w:p>
      <w:pPr>
        <w:spacing w:line="276" w:lineRule="auto"/>
        <w:ind w:firstLine="420" w:firstLineChars="200"/>
        <w:jc w:val="left"/>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lang w:val="zh-CN"/>
          <w14:textFill>
            <w14:solidFill>
              <w14:schemeClr w14:val="tx1"/>
            </w14:solidFill>
          </w14:textFill>
        </w:rPr>
        <w:t>（1）联合体各方应按磋商文件提供的格式签订联合体协议书，明确联合体牵头人和各方权利义务(含承担工作及工作量比例)；</w:t>
      </w:r>
    </w:p>
    <w:p>
      <w:pPr>
        <w:spacing w:line="276" w:lineRule="auto"/>
        <w:ind w:firstLine="420" w:firstLineChars="200"/>
        <w:jc w:val="left"/>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lang w:val="zh-CN"/>
          <w14:textFill>
            <w14:solidFill>
              <w14:schemeClr w14:val="tx1"/>
            </w14:solidFill>
          </w14:textFill>
        </w:rPr>
        <w:t>（2）联合体中有同类资质的供应商按照联合体分工承担相同工作的，应当按照资质等级较低的供应商确定资质等级；</w:t>
      </w:r>
    </w:p>
    <w:p>
      <w:pPr>
        <w:spacing w:line="276" w:lineRule="auto"/>
        <w:ind w:firstLine="420" w:firstLineChars="200"/>
        <w:jc w:val="left"/>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lang w:val="zh-CN"/>
          <w14:textFill>
            <w14:solidFill>
              <w14:schemeClr w14:val="tx1"/>
            </w14:solidFill>
          </w14:textFill>
        </w:rPr>
        <w:t>（3）以联合体形式参加政府采购活动的，联合体各方不得再单独参加或者与其他供应商另外组成联合体参加同一合同项下的政府采购活动。</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3.3 供应商不得存在下列情形之一：</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（l）与采购人、采购代理机构存在</w:t>
      </w:r>
      <w:r>
        <w:rPr>
          <w:rFonts w:hint="eastAsia" w:ascii="宋体" w:hAnsi="宋体" w:cs="宋体"/>
          <w:bCs/>
          <w:color w:val="000000" w:themeColor="text1"/>
          <w:szCs w:val="21"/>
          <w:highlight w:val="none"/>
          <w14:textFill>
            <w14:solidFill>
              <w14:schemeClr w14:val="tx1"/>
            </w14:solidFill>
          </w14:textFill>
        </w:rPr>
        <w:t>隶属关系或者其他利害关系</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（2）与其他供应商的法定代表人（或者负责人）为同一人，或者与其他供应商存在直接控股、管理关系。</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s="宋体"/>
          <w:bCs/>
          <w:color w:val="000000" w:themeColor="text1"/>
          <w:szCs w:val="21"/>
          <w:highlight w:val="none"/>
          <w14:textFill>
            <w14:solidFill>
              <w14:schemeClr w14:val="tx1"/>
            </w14:solidFill>
          </w14:textFill>
        </w:rPr>
        <w:t>受到刑事处罚，或者受到较大数额罚款、责令停产停业、在一至三年内禁止参加政府采购活动、暂扣或者吊销许可证、暂扣或者吊销执照等情形之一的行政处罚，或者存在</w:t>
      </w:r>
      <w:r>
        <w:rPr>
          <w:rFonts w:hint="eastAsia" w:ascii="宋体" w:hAnsi="宋体" w:cs="宋体"/>
          <w:color w:val="000000" w:themeColor="text1"/>
          <w:szCs w:val="21"/>
          <w:highlight w:val="none"/>
          <w14:textFill>
            <w14:solidFill>
              <w14:schemeClr w14:val="tx1"/>
            </w14:solidFill>
          </w14:textFill>
        </w:rPr>
        <w:t>财政部门认定的其他重大违法记录。</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 xml:space="preserve">4.参与磋商的费用 </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 无论磋商的结果如何，供应商应自行承担所有与竞争性磋商采购活动有关的全部费用。</w:t>
      </w:r>
    </w:p>
    <w:p>
      <w:pPr>
        <w:pStyle w:val="25"/>
        <w:spacing w:line="276" w:lineRule="auto"/>
        <w:rPr>
          <w:rFonts w:hint="eastAsia" w:hAnsi="宋体" w:cs="宋体"/>
          <w:b/>
          <w:bCs/>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5．</w:t>
      </w:r>
      <w:r>
        <w:rPr>
          <w:rFonts w:hint="eastAsia" w:hAnsi="宋体" w:cs="宋体"/>
          <w:b/>
          <w:bCs/>
          <w:color w:val="000000" w:themeColor="text1"/>
          <w:highlight w:val="none"/>
          <w14:textFill>
            <w14:solidFill>
              <w14:schemeClr w14:val="tx1"/>
            </w14:solidFill>
          </w14:textFill>
        </w:rPr>
        <w:t>授权委托</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5.1供应商代表为供应商法定代表人的，应具备法定代表人身份证明。供应商代表不是供应商法定代表人的，应具备法定代表人授权书，并附法定代表人身份证明。</w:t>
      </w:r>
    </w:p>
    <w:p>
      <w:pPr>
        <w:pStyle w:val="25"/>
        <w:spacing w:line="276"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6．联合体形式</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6.1除</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中另有规定，本次磋商采购不接受为联合体形式的供应商。</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6.2供应商</w:t>
      </w:r>
      <w:r>
        <w:rPr>
          <w:rFonts w:hint="eastAsia" w:ascii="宋体" w:hAnsi="宋体" w:cs="宋体"/>
          <w:color w:val="000000" w:themeColor="text1"/>
          <w:highlight w:val="none"/>
          <w14:textFill>
            <w14:solidFill>
              <w14:schemeClr w14:val="tx1"/>
            </w14:solidFill>
          </w14:textFill>
        </w:rPr>
        <w:t>为联合体形式的</w:t>
      </w:r>
      <w:r>
        <w:rPr>
          <w:rFonts w:hint="eastAsia" w:ascii="宋体" w:hAnsi="宋体" w:cs="宋体"/>
          <w:color w:val="000000" w:themeColor="text1"/>
          <w:szCs w:val="21"/>
          <w:highlight w:val="none"/>
          <w14:textFill>
            <w14:solidFill>
              <w14:schemeClr w14:val="tx1"/>
            </w14:solidFill>
          </w14:textFill>
        </w:rPr>
        <w:t>，除应符合本章第3条规定外，还应遵守以下规定：</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（l）联合体各方必须签订联合体协议书，明确联合体牵头人和各方的义务、工作、合同工作量比例；</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（2）联合体各方均应当符合本章第3.1</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规定的供应商基本资格条件；</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除</w:t>
      </w:r>
      <w:r>
        <w:rPr>
          <w:rFonts w:hint="eastAsia" w:ascii="宋体" w:hAnsi="宋体" w:cs="宋体"/>
          <w:b/>
          <w:color w:val="000000" w:themeColor="text1"/>
          <w:highlight w:val="none"/>
          <w14:textFill>
            <w14:solidFill>
              <w14:schemeClr w14:val="tx1"/>
            </w14:solidFill>
          </w14:textFill>
        </w:rPr>
        <w:t>磋商须知前附表</w:t>
      </w:r>
      <w:r>
        <w:rPr>
          <w:rFonts w:hint="eastAsia" w:ascii="宋体" w:hAnsi="宋体" w:cs="宋体"/>
          <w:color w:val="000000" w:themeColor="text1"/>
          <w:highlight w:val="none"/>
          <w14:textFill>
            <w14:solidFill>
              <w14:schemeClr w14:val="tx1"/>
            </w14:solidFill>
          </w14:textFill>
        </w:rPr>
        <w:t>中另有规定，</w:t>
      </w:r>
      <w:r>
        <w:rPr>
          <w:rFonts w:hint="eastAsia" w:ascii="宋体" w:hAnsi="宋体" w:cs="宋体"/>
          <w:color w:val="000000" w:themeColor="text1"/>
          <w:szCs w:val="21"/>
          <w:highlight w:val="none"/>
          <w14:textFill>
            <w14:solidFill>
              <w14:schemeClr w14:val="tx1"/>
            </w14:solidFill>
          </w14:textFill>
        </w:rPr>
        <w:t>联合体各方中至少有一方应当符合本章第3.1</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规定的供应商特定资格条件；</w:t>
      </w:r>
    </w:p>
    <w:p>
      <w:pPr>
        <w:spacing w:line="276" w:lineRule="auto"/>
        <w:ind w:firstLine="420" w:firstLineChars="200"/>
        <w:jc w:val="left"/>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kern w:val="0"/>
          <w:szCs w:val="21"/>
          <w:highlight w:val="none"/>
          <w:lang w:val="zh-CN"/>
          <w14:textFill>
            <w14:solidFill>
              <w14:schemeClr w14:val="tx1"/>
            </w14:solidFill>
          </w14:textFill>
        </w:rPr>
        <w:t>联合体各方不得再单独或与其他供应商组成新的联合体参加同一项目的采购活动。</w:t>
      </w:r>
    </w:p>
    <w:p>
      <w:pPr>
        <w:spacing w:line="276"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7.现场勘察</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7.1供应商应按</w:t>
      </w:r>
      <w:r>
        <w:rPr>
          <w:rFonts w:hint="eastAsia" w:ascii="宋体" w:hAnsi="宋体" w:cs="宋体"/>
          <w:b/>
          <w:color w:val="000000" w:themeColor="text1"/>
          <w:highlight w:val="none"/>
          <w14:textFill>
            <w14:solidFill>
              <w14:schemeClr w14:val="tx1"/>
            </w14:solidFill>
          </w14:textFill>
        </w:rPr>
        <w:t>磋商须知前附表</w:t>
      </w:r>
      <w:r>
        <w:rPr>
          <w:rFonts w:hint="eastAsia" w:ascii="宋体" w:hAnsi="宋体" w:cs="宋体"/>
          <w:color w:val="000000" w:themeColor="text1"/>
          <w:highlight w:val="none"/>
          <w14:textFill>
            <w14:solidFill>
              <w14:schemeClr w14:val="tx1"/>
            </w14:solidFill>
          </w14:textFill>
        </w:rPr>
        <w:t>中规定</w:t>
      </w:r>
      <w:r>
        <w:rPr>
          <w:rFonts w:hint="eastAsia" w:ascii="宋体" w:hAnsi="宋体" w:cs="宋体"/>
          <w:color w:val="000000" w:themeColor="text1"/>
          <w:szCs w:val="21"/>
          <w:highlight w:val="none"/>
          <w14:textFill>
            <w14:solidFill>
              <w14:schemeClr w14:val="tx1"/>
            </w14:solidFill>
          </w14:textFill>
        </w:rPr>
        <w:t>对采购项目现场和周围环境的现场考察。</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7.2勘察现场的费用由供应商自己承担，勘察期间所发生的人身伤害及财产损失由供应商自己负责。</w:t>
      </w:r>
    </w:p>
    <w:p>
      <w:pPr>
        <w:spacing w:line="276" w:lineRule="auto"/>
        <w:ind w:firstLine="420" w:firstLineChars="200"/>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7.3采购人不对供应商据此而做出的推论、理解和结论负责。一旦成交，供应商不得以任何借口，提出额外补偿，或延长合同期限的要求。</w:t>
      </w:r>
    </w:p>
    <w:p>
      <w:pPr>
        <w:spacing w:line="276" w:lineRule="auto"/>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8.采购进口产品</w:t>
      </w:r>
    </w:p>
    <w:p>
      <w:pPr>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8.1除</w:t>
      </w:r>
      <w:r>
        <w:rPr>
          <w:rFonts w:hint="eastAsia" w:ascii="宋体" w:hAnsi="宋体" w:cs="宋体"/>
          <w:b/>
          <w:color w:val="000000" w:themeColor="text1"/>
          <w:szCs w:val="21"/>
          <w:highlight w:val="none"/>
          <w14:textFill>
            <w14:solidFill>
              <w14:schemeClr w14:val="tx1"/>
            </w14:solidFill>
          </w14:textFill>
        </w:rPr>
        <w:t>磋商文件前附表</w:t>
      </w:r>
      <w:r>
        <w:rPr>
          <w:rFonts w:hint="eastAsia" w:ascii="宋体" w:hAnsi="宋体" w:cs="宋体"/>
          <w:color w:val="000000" w:themeColor="text1"/>
          <w:szCs w:val="21"/>
          <w:highlight w:val="none"/>
          <w14:textFill>
            <w14:solidFill>
              <w14:schemeClr w14:val="tx1"/>
            </w14:solidFill>
          </w14:textFill>
        </w:rPr>
        <w:t>另有规定外，本项目</w:t>
      </w:r>
      <w:r>
        <w:rPr>
          <w:rFonts w:hint="eastAsia" w:ascii="宋体" w:hAnsi="宋体" w:cs="宋体"/>
          <w:color w:val="000000" w:themeColor="text1"/>
          <w:kern w:val="0"/>
          <w:szCs w:val="21"/>
          <w:highlight w:val="none"/>
          <w14:textFill>
            <w14:solidFill>
              <w14:schemeClr w14:val="tx1"/>
            </w14:solidFill>
          </w14:textFill>
        </w:rPr>
        <w:t>拒绝进口产品参加</w:t>
      </w:r>
      <w:r>
        <w:rPr>
          <w:rFonts w:hint="eastAsia" w:ascii="宋体" w:hAnsi="宋体" w:cs="宋体"/>
          <w:color w:val="000000" w:themeColor="text1"/>
          <w:szCs w:val="21"/>
          <w:highlight w:val="none"/>
          <w14:textFill>
            <w14:solidFill>
              <w14:schemeClr w14:val="tx1"/>
            </w14:solidFill>
          </w14:textFill>
        </w:rPr>
        <w:t>竞争性磋商采购活动</w:t>
      </w:r>
      <w:r>
        <w:rPr>
          <w:rFonts w:hint="eastAsia" w:ascii="宋体" w:hAnsi="宋体" w:cs="宋体"/>
          <w:color w:val="000000" w:themeColor="text1"/>
          <w:kern w:val="0"/>
          <w:szCs w:val="21"/>
          <w:highlight w:val="none"/>
          <w14:textFill>
            <w14:solidFill>
              <w14:schemeClr w14:val="tx1"/>
            </w14:solidFill>
          </w14:textFill>
        </w:rPr>
        <w:t>。</w:t>
      </w:r>
    </w:p>
    <w:p>
      <w:pPr>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8.2</w:t>
      </w:r>
      <w:r>
        <w:rPr>
          <w:rFonts w:hint="eastAsia" w:ascii="宋体" w:hAnsi="宋体" w:cs="宋体"/>
          <w:color w:val="000000" w:themeColor="text1"/>
          <w:szCs w:val="21"/>
          <w:highlight w:val="none"/>
          <w14:textFill>
            <w14:solidFill>
              <w14:schemeClr w14:val="tx1"/>
            </w14:solidFill>
          </w14:textFill>
        </w:rPr>
        <w:t>本章第7.1</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规定</w:t>
      </w:r>
      <w:r>
        <w:rPr>
          <w:rFonts w:hint="eastAsia" w:ascii="宋体" w:hAnsi="宋体" w:cs="宋体"/>
          <w:color w:val="000000" w:themeColor="text1"/>
          <w:kern w:val="0"/>
          <w:szCs w:val="21"/>
          <w:highlight w:val="none"/>
          <w14:textFill>
            <w14:solidFill>
              <w14:schemeClr w14:val="tx1"/>
            </w14:solidFill>
          </w14:textFill>
        </w:rPr>
        <w:t>同意购买进口产品的，</w:t>
      </w:r>
      <w:r>
        <w:rPr>
          <w:rFonts w:hint="eastAsia" w:ascii="宋体" w:hAnsi="宋体" w:cs="宋体"/>
          <w:color w:val="000000" w:themeColor="text1"/>
          <w:szCs w:val="21"/>
          <w:highlight w:val="none"/>
          <w14:textFill>
            <w14:solidFill>
              <w14:schemeClr w14:val="tx1"/>
            </w14:solidFill>
          </w14:textFill>
        </w:rPr>
        <w:t>本项目</w:t>
      </w:r>
      <w:r>
        <w:rPr>
          <w:rFonts w:hint="eastAsia" w:ascii="宋体" w:hAnsi="宋体" w:cs="宋体"/>
          <w:color w:val="000000" w:themeColor="text1"/>
          <w:kern w:val="0"/>
          <w:szCs w:val="21"/>
          <w:highlight w:val="none"/>
          <w:lang w:val="zh-CN"/>
          <w14:textFill>
            <w14:solidFill>
              <w14:schemeClr w14:val="tx1"/>
            </w14:solidFill>
          </w14:textFill>
        </w:rPr>
        <w:t>采购活动</w:t>
      </w:r>
      <w:r>
        <w:rPr>
          <w:rFonts w:hint="eastAsia" w:ascii="宋体" w:hAnsi="宋体" w:cs="宋体"/>
          <w:color w:val="000000" w:themeColor="text1"/>
          <w:kern w:val="0"/>
          <w:szCs w:val="21"/>
          <w:highlight w:val="none"/>
          <w14:textFill>
            <w14:solidFill>
              <w14:schemeClr w14:val="tx1"/>
            </w14:solidFill>
          </w14:textFill>
        </w:rPr>
        <w:t>不限制满足</w:t>
      </w:r>
      <w:r>
        <w:rPr>
          <w:rFonts w:hint="eastAsia" w:ascii="宋体" w:hAnsi="宋体" w:cs="宋体"/>
          <w:color w:val="000000" w:themeColor="text1"/>
          <w:szCs w:val="21"/>
          <w:highlight w:val="none"/>
          <w14:textFill>
            <w14:solidFill>
              <w14:schemeClr w14:val="tx1"/>
            </w14:solidFill>
          </w14:textFill>
        </w:rPr>
        <w:t>磋商文件要求</w:t>
      </w:r>
      <w:r>
        <w:rPr>
          <w:rFonts w:hint="eastAsia" w:ascii="宋体" w:hAnsi="宋体" w:cs="宋体"/>
          <w:color w:val="000000" w:themeColor="text1"/>
          <w:kern w:val="0"/>
          <w:szCs w:val="21"/>
          <w:highlight w:val="none"/>
          <w14:textFill>
            <w14:solidFill>
              <w14:schemeClr w14:val="tx1"/>
            </w14:solidFill>
          </w14:textFill>
        </w:rPr>
        <w:t>的国内产品参与</w:t>
      </w:r>
      <w:r>
        <w:rPr>
          <w:rFonts w:hint="eastAsia" w:ascii="宋体" w:hAnsi="宋体" w:cs="宋体"/>
          <w:color w:val="000000" w:themeColor="text1"/>
          <w:szCs w:val="21"/>
          <w:highlight w:val="none"/>
          <w14:textFill>
            <w14:solidFill>
              <w14:schemeClr w14:val="tx1"/>
            </w14:solidFill>
          </w14:textFill>
        </w:rPr>
        <w:t>竞争性磋商</w:t>
      </w:r>
      <w:r>
        <w:rPr>
          <w:rFonts w:hint="eastAsia" w:ascii="宋体" w:hAnsi="宋体" w:cs="宋体"/>
          <w:color w:val="000000" w:themeColor="text1"/>
          <w:kern w:val="0"/>
          <w:szCs w:val="21"/>
          <w:highlight w:val="none"/>
          <w14:textFill>
            <w14:solidFill>
              <w14:schemeClr w14:val="tx1"/>
            </w14:solidFill>
          </w14:textFill>
        </w:rPr>
        <w:t>。</w:t>
      </w:r>
    </w:p>
    <w:p>
      <w:pPr>
        <w:spacing w:line="276" w:lineRule="auto"/>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9.</w:t>
      </w:r>
      <w:r>
        <w:rPr>
          <w:rFonts w:hint="eastAsia" w:ascii="宋体" w:hAnsi="宋体" w:cs="宋体"/>
          <w:b/>
          <w:color w:val="000000" w:themeColor="text1"/>
          <w:szCs w:val="21"/>
          <w:highlight w:val="none"/>
          <w14:textFill>
            <w14:solidFill>
              <w14:schemeClr w14:val="tx1"/>
            </w14:solidFill>
          </w14:textFill>
        </w:rPr>
        <w:t xml:space="preserve"> 政府采购政策支持</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9.1</w:t>
      </w:r>
      <w:r>
        <w:rPr>
          <w:rFonts w:hint="eastAsia" w:ascii="宋体" w:hAnsi="宋体" w:cs="宋体"/>
          <w:color w:val="000000" w:themeColor="text1"/>
          <w:kern w:val="0"/>
          <w:highlight w:val="none"/>
          <w14:textFill>
            <w14:solidFill>
              <w14:schemeClr w14:val="tx1"/>
            </w14:solidFill>
          </w14:textFill>
        </w:rPr>
        <w:t>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color w:val="000000" w:themeColor="text1"/>
          <w:kern w:val="0"/>
          <w:szCs w:val="21"/>
          <w:highlight w:val="none"/>
          <w14:textFill>
            <w14:solidFill>
              <w14:schemeClr w14:val="tx1"/>
            </w14:solidFill>
          </w14:textFill>
        </w:rPr>
        <w:t>磋商文件前附表。</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9.2对列入财政部、国家发展改革委发布的《节能产品政府采购品目清单》的“非强制采购节能产品”，财政部、环境保护部发布的《环境标志产品政府采购品目清单》的“环境标志产品”，以及中小</w:t>
      </w:r>
      <w:r>
        <w:rPr>
          <w:rFonts w:hint="eastAsia" w:hAnsi="宋体" w:cs="宋体"/>
          <w:color w:val="000000" w:themeColor="text1"/>
          <w:kern w:val="0"/>
          <w:highlight w:val="none"/>
          <w:lang w:eastAsia="zh-Hans"/>
          <w14:textFill>
            <w14:solidFill>
              <w14:schemeClr w14:val="tx1"/>
            </w14:solidFill>
          </w14:textFill>
        </w:rPr>
        <w:t>微</w:t>
      </w:r>
      <w:r>
        <w:rPr>
          <w:rFonts w:hint="eastAsia" w:hAnsi="宋体" w:cs="宋体"/>
          <w:color w:val="000000" w:themeColor="text1"/>
          <w:kern w:val="0"/>
          <w:highlight w:val="none"/>
          <w14:textFill>
            <w14:solidFill>
              <w14:schemeClr w14:val="tx1"/>
            </w14:solidFill>
          </w14:textFill>
        </w:rPr>
        <w:t>企业，实行优先采购，按照省级以上财政部门有关政策规定，评审时进行价格扣除。实行政府采购优先采购的优惠率见</w:t>
      </w:r>
      <w:r>
        <w:rPr>
          <w:rFonts w:hint="eastAsia" w:hAnsi="宋体" w:cs="宋体"/>
          <w:b/>
          <w:color w:val="000000" w:themeColor="text1"/>
          <w:kern w:val="0"/>
          <w:highlight w:val="none"/>
          <w14:textFill>
            <w14:solidFill>
              <w14:schemeClr w14:val="tx1"/>
            </w14:solidFill>
          </w14:textFill>
        </w:rPr>
        <w:t>磋商文件前附表。</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9.3产品同时属于“非强制采购节能产品”、“环境标志产品”的，评审时只有其中一项能享受优先待遇(供应商自行选择，并在报价文件中并填报相关信息及数据)；中小</w:t>
      </w:r>
      <w:r>
        <w:rPr>
          <w:rFonts w:hint="eastAsia" w:ascii="宋体" w:hAnsi="宋体" w:cs="宋体"/>
          <w:color w:val="000000" w:themeColor="text1"/>
          <w:kern w:val="0"/>
          <w:szCs w:val="21"/>
          <w:highlight w:val="none"/>
          <w:lang w:eastAsia="zh-Hans"/>
          <w14:textFill>
            <w14:solidFill>
              <w14:schemeClr w14:val="tx1"/>
            </w14:solidFill>
          </w14:textFill>
        </w:rPr>
        <w:t>微</w:t>
      </w:r>
      <w:r>
        <w:rPr>
          <w:rFonts w:hint="eastAsia" w:ascii="宋体" w:hAnsi="宋体" w:cs="宋体"/>
          <w:color w:val="000000" w:themeColor="text1"/>
          <w:kern w:val="0"/>
          <w:szCs w:val="21"/>
          <w:highlight w:val="none"/>
          <w14:textFill>
            <w14:solidFill>
              <w14:schemeClr w14:val="tx1"/>
            </w14:solidFill>
          </w14:textFill>
        </w:rPr>
        <w:t>企业可以与同时属于“非强制采购节能产品”、“环境标志产品”中的一项重复计算。</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9.4同一项目中部分产品属于优先采购政策的，评审时只对该部分产品的报价实行价格扣除及加分。</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9.5符合本章第9.1</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第9.2</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规定的，应提供相关证明资料。</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9.6供应商有融资、担保需求的，具体办理流程可向</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所列金融机构和担保机构询问。</w:t>
      </w:r>
    </w:p>
    <w:p>
      <w:pPr>
        <w:spacing w:line="276" w:lineRule="auto"/>
        <w:ind w:left="902" w:hanging="902" w:hangingChars="376"/>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二、磋商文件</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10．磋商文件的组成</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10.1 磋商文件由下列文件组成：</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第一章 磋商邀请</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第二章 磋商须知</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第三章 政府采购合同格式条款</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第四章 采购需求</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第五章 响应文件组成</w:t>
      </w:r>
    </w:p>
    <w:p>
      <w:pPr>
        <w:pStyle w:val="25"/>
        <w:spacing w:line="276" w:lineRule="auto"/>
        <w:ind w:firstLine="420" w:firstLineChars="200"/>
        <w:rPr>
          <w:rFonts w:hint="eastAsia" w:hAnsi="宋体" w:cs="宋体"/>
          <w:color w:val="000000" w:themeColor="text1"/>
          <w:kern w:val="0"/>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10.2</w:t>
      </w:r>
      <w:r>
        <w:rPr>
          <w:rFonts w:hint="eastAsia" w:hAnsi="宋体" w:cs="宋体"/>
          <w:color w:val="000000" w:themeColor="text1"/>
          <w:kern w:val="0"/>
          <w:highlight w:val="none"/>
          <w14:textFill>
            <w14:solidFill>
              <w14:schemeClr w14:val="tx1"/>
            </w14:solidFill>
          </w14:textFill>
        </w:rPr>
        <w:t>磋商小组根据与供应商磋商情况可能实质性变动的内容，包括采购需求中的技术、服务要求以及合同条款，</w:t>
      </w:r>
      <w:r>
        <w:rPr>
          <w:rFonts w:hint="eastAsia" w:hAnsi="宋体" w:cs="宋体"/>
          <w:color w:val="000000" w:themeColor="text1"/>
          <w:highlight w:val="none"/>
          <w14:textFill>
            <w14:solidFill>
              <w14:schemeClr w14:val="tx1"/>
            </w14:solidFill>
          </w14:textFill>
        </w:rPr>
        <w:t>在</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中明确。</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10.3</w:t>
      </w:r>
      <w:r>
        <w:rPr>
          <w:rFonts w:hint="eastAsia" w:ascii="宋体" w:hAnsi="宋体" w:cs="宋体"/>
          <w:color w:val="000000" w:themeColor="text1"/>
          <w:szCs w:val="21"/>
          <w:highlight w:val="none"/>
          <w14:textFill>
            <w14:solidFill>
              <w14:schemeClr w14:val="tx1"/>
            </w14:solidFill>
          </w14:textFill>
        </w:rPr>
        <w:t>供应商应仔细阅读</w:t>
      </w:r>
      <w:r>
        <w:rPr>
          <w:rFonts w:hint="eastAsia" w:ascii="宋体" w:hAnsi="宋体" w:cs="宋体"/>
          <w:bCs/>
          <w:color w:val="000000" w:themeColor="text1"/>
          <w:szCs w:val="21"/>
          <w:highlight w:val="none"/>
          <w14:textFill>
            <w14:solidFill>
              <w14:schemeClr w14:val="tx1"/>
            </w14:solidFill>
          </w14:textFill>
        </w:rPr>
        <w:t>磋商</w:t>
      </w:r>
      <w:r>
        <w:rPr>
          <w:rFonts w:hint="eastAsia" w:ascii="宋体" w:hAnsi="宋体" w:cs="宋体"/>
          <w:color w:val="000000" w:themeColor="text1"/>
          <w:szCs w:val="21"/>
          <w:highlight w:val="none"/>
          <w14:textFill>
            <w14:solidFill>
              <w14:schemeClr w14:val="tx1"/>
            </w14:solidFill>
          </w14:textFill>
        </w:rPr>
        <w:t>文件的全部内容，按照</w:t>
      </w:r>
      <w:r>
        <w:rPr>
          <w:rFonts w:hint="eastAsia" w:ascii="宋体" w:hAnsi="宋体" w:cs="宋体"/>
          <w:bCs/>
          <w:color w:val="000000" w:themeColor="text1"/>
          <w:szCs w:val="21"/>
          <w:highlight w:val="none"/>
          <w14:textFill>
            <w14:solidFill>
              <w14:schemeClr w14:val="tx1"/>
            </w14:solidFill>
          </w14:textFill>
        </w:rPr>
        <w:t>磋商</w:t>
      </w:r>
      <w:r>
        <w:rPr>
          <w:rFonts w:hint="eastAsia" w:ascii="宋体" w:hAnsi="宋体" w:cs="宋体"/>
          <w:color w:val="000000" w:themeColor="text1"/>
          <w:szCs w:val="21"/>
          <w:highlight w:val="none"/>
          <w14:textFill>
            <w14:solidFill>
              <w14:schemeClr w14:val="tx1"/>
            </w14:solidFill>
          </w14:textFill>
        </w:rPr>
        <w:t>文件要求编制响应文件。任何对</w:t>
      </w:r>
      <w:r>
        <w:rPr>
          <w:rFonts w:hint="eastAsia" w:ascii="宋体" w:hAnsi="宋体" w:cs="宋体"/>
          <w:bCs/>
          <w:color w:val="000000" w:themeColor="text1"/>
          <w:szCs w:val="21"/>
          <w:highlight w:val="none"/>
          <w14:textFill>
            <w14:solidFill>
              <w14:schemeClr w14:val="tx1"/>
            </w14:solidFill>
          </w14:textFill>
        </w:rPr>
        <w:t>磋商</w:t>
      </w:r>
      <w:r>
        <w:rPr>
          <w:rFonts w:hint="eastAsia" w:ascii="宋体" w:hAnsi="宋体" w:cs="宋体"/>
          <w:color w:val="000000" w:themeColor="text1"/>
          <w:szCs w:val="21"/>
          <w:highlight w:val="none"/>
          <w14:textFill>
            <w14:solidFill>
              <w14:schemeClr w14:val="tx1"/>
            </w14:solidFill>
          </w14:textFill>
        </w:rPr>
        <w:t>文件的忽略或误解不能作为响应文件存在缺陷或瑕疵的理由，其风险由供应商承担。</w:t>
      </w:r>
    </w:p>
    <w:p>
      <w:pPr>
        <w:spacing w:line="276"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11.</w:t>
      </w:r>
      <w:r>
        <w:rPr>
          <w:rFonts w:hint="eastAsia" w:ascii="宋体" w:hAnsi="宋体" w:cs="宋体"/>
          <w:b/>
          <w:color w:val="000000" w:themeColor="text1"/>
          <w:highlight w:val="none"/>
          <w14:textFill>
            <w14:solidFill>
              <w14:schemeClr w14:val="tx1"/>
            </w14:solidFill>
          </w14:textFill>
        </w:rPr>
        <w:t xml:space="preserve"> </w:t>
      </w:r>
      <w:r>
        <w:rPr>
          <w:rFonts w:hint="eastAsia" w:ascii="宋体" w:hAnsi="宋体" w:cs="宋体"/>
          <w:b/>
          <w:color w:val="000000" w:themeColor="text1"/>
          <w:szCs w:val="21"/>
          <w:highlight w:val="none"/>
          <w14:textFill>
            <w14:solidFill>
              <w14:schemeClr w14:val="tx1"/>
            </w14:solidFill>
          </w14:textFill>
        </w:rPr>
        <w:t>磋商文件的提供期限</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11.1磋商文件的提供期限自开始发出之日起不得少于五个工作日。具体提供期限见</w:t>
      </w:r>
      <w:r>
        <w:rPr>
          <w:rFonts w:hint="eastAsia" w:ascii="宋体" w:hAnsi="宋体" w:cs="宋体"/>
          <w:b/>
          <w:color w:val="000000" w:themeColor="text1"/>
          <w:szCs w:val="21"/>
          <w:highlight w:val="none"/>
          <w14:textFill>
            <w14:solidFill>
              <w14:schemeClr w14:val="tx1"/>
            </w14:solidFill>
          </w14:textFill>
        </w:rPr>
        <w:t>磋商文件前附表</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11.2供应商应持</w:t>
      </w:r>
      <w:r>
        <w:rPr>
          <w:rFonts w:hint="eastAsia" w:ascii="宋体" w:hAnsi="宋体" w:cs="宋体"/>
          <w:b/>
          <w:color w:val="000000" w:themeColor="text1"/>
          <w:szCs w:val="21"/>
          <w:highlight w:val="none"/>
          <w14:textFill>
            <w14:solidFill>
              <w14:schemeClr w14:val="tx1"/>
            </w14:solidFill>
          </w14:textFill>
        </w:rPr>
        <w:t>磋商文件前附表</w:t>
      </w:r>
      <w:r>
        <w:rPr>
          <w:rFonts w:hint="eastAsia" w:ascii="宋体" w:hAnsi="宋体" w:cs="宋体"/>
          <w:color w:val="000000" w:themeColor="text1"/>
          <w:szCs w:val="21"/>
          <w:highlight w:val="none"/>
          <w14:textFill>
            <w14:solidFill>
              <w14:schemeClr w14:val="tx1"/>
            </w14:solidFill>
          </w14:textFill>
        </w:rPr>
        <w:t>规定的资料领取或购买磋商文件。</w:t>
      </w:r>
    </w:p>
    <w:p>
      <w:pPr>
        <w:pStyle w:val="25"/>
        <w:spacing w:line="276" w:lineRule="auto"/>
        <w:rPr>
          <w:rFonts w:hint="eastAsia" w:hAnsi="宋体" w:cs="宋体"/>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12.</w:t>
      </w:r>
      <w:r>
        <w:rPr>
          <w:rFonts w:hint="eastAsia" w:hAnsi="宋体" w:cs="宋体"/>
          <w:b/>
          <w:color w:val="000000" w:themeColor="text1"/>
          <w:kern w:val="0"/>
          <w:highlight w:val="none"/>
          <w14:textFill>
            <w14:solidFill>
              <w14:schemeClr w14:val="tx1"/>
            </w14:solidFill>
          </w14:textFill>
        </w:rPr>
        <w:t>提交首次响应文件</w:t>
      </w:r>
      <w:r>
        <w:rPr>
          <w:rFonts w:hint="eastAsia" w:hAnsi="宋体" w:cs="宋体"/>
          <w:b/>
          <w:color w:val="000000" w:themeColor="text1"/>
          <w:highlight w:val="none"/>
          <w14:textFill>
            <w14:solidFill>
              <w14:schemeClr w14:val="tx1"/>
            </w14:solidFill>
          </w14:textFill>
        </w:rPr>
        <w:t>的</w:t>
      </w:r>
      <w:r>
        <w:rPr>
          <w:rFonts w:hint="eastAsia" w:hAnsi="宋体" w:cs="宋体"/>
          <w:b/>
          <w:color w:val="000000" w:themeColor="text1"/>
          <w:kern w:val="0"/>
          <w:highlight w:val="none"/>
          <w14:textFill>
            <w14:solidFill>
              <w14:schemeClr w14:val="tx1"/>
            </w14:solidFill>
          </w14:textFill>
        </w:rPr>
        <w:t>截止</w:t>
      </w:r>
      <w:r>
        <w:rPr>
          <w:rFonts w:hint="eastAsia" w:hAnsi="宋体" w:cs="宋体"/>
          <w:b/>
          <w:color w:val="000000" w:themeColor="text1"/>
          <w:highlight w:val="none"/>
          <w14:textFill>
            <w14:solidFill>
              <w14:schemeClr w14:val="tx1"/>
            </w14:solidFill>
          </w14:textFill>
        </w:rPr>
        <w:t>时间</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12.1</w:t>
      </w:r>
      <w:r>
        <w:rPr>
          <w:rFonts w:hint="eastAsia" w:hAnsi="宋体" w:cs="宋体"/>
          <w:color w:val="000000" w:themeColor="text1"/>
          <w:kern w:val="0"/>
          <w:highlight w:val="none"/>
          <w14:textFill>
            <w14:solidFill>
              <w14:schemeClr w14:val="tx1"/>
            </w14:solidFill>
          </w14:textFill>
        </w:rPr>
        <w:t>供应商提交首次响应文件截止</w:t>
      </w:r>
      <w:r>
        <w:rPr>
          <w:rFonts w:hint="eastAsia" w:hAnsi="宋体" w:cs="宋体"/>
          <w:color w:val="000000" w:themeColor="text1"/>
          <w:highlight w:val="none"/>
          <w14:textFill>
            <w14:solidFill>
              <w14:schemeClr w14:val="tx1"/>
            </w14:solidFill>
          </w14:textFill>
        </w:rPr>
        <w:t>时间见</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13.磋商文件的澄清</w:t>
      </w:r>
      <w:r>
        <w:rPr>
          <w:rFonts w:hint="eastAsia" w:ascii="宋体" w:hAnsi="宋体" w:cs="宋体"/>
          <w:b/>
          <w:color w:val="000000" w:themeColor="text1"/>
          <w:kern w:val="0"/>
          <w:szCs w:val="21"/>
          <w:highlight w:val="none"/>
          <w:lang w:val="zh-CN"/>
          <w14:textFill>
            <w14:solidFill>
              <w14:schemeClr w14:val="tx1"/>
            </w14:solidFill>
          </w14:textFill>
        </w:rPr>
        <w:t>或者</w:t>
      </w:r>
      <w:r>
        <w:rPr>
          <w:rFonts w:hint="eastAsia" w:ascii="宋体" w:hAnsi="宋体" w:cs="宋体"/>
          <w:b/>
          <w:bCs/>
          <w:color w:val="000000" w:themeColor="text1"/>
          <w:szCs w:val="21"/>
          <w:highlight w:val="none"/>
          <w14:textFill>
            <w14:solidFill>
              <w14:schemeClr w14:val="tx1"/>
            </w14:solidFill>
          </w14:textFill>
        </w:rPr>
        <w:t>修改</w:t>
      </w:r>
    </w:p>
    <w:p>
      <w:pPr>
        <w:spacing w:line="276" w:lineRule="auto"/>
        <w:ind w:right="-105" w:rightChars="-50"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13.1在</w:t>
      </w:r>
      <w:r>
        <w:rPr>
          <w:rFonts w:hint="eastAsia" w:ascii="宋体" w:hAnsi="宋体" w:cs="宋体"/>
          <w:color w:val="000000" w:themeColor="text1"/>
          <w:kern w:val="0"/>
          <w:szCs w:val="21"/>
          <w:highlight w:val="none"/>
          <w14:textFill>
            <w14:solidFill>
              <w14:schemeClr w14:val="tx1"/>
            </w14:solidFill>
          </w14:textFill>
        </w:rPr>
        <w:t xml:space="preserve">提交首次响应文件截止之日前，采购人、采购代理机构可以对已发出的磋商文件进行必要的澄清或者修改。 </w:t>
      </w:r>
    </w:p>
    <w:p>
      <w:pPr>
        <w:spacing w:line="276" w:lineRule="auto"/>
        <w:ind w:right="-105" w:rightChars="-50"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13.2</w:t>
      </w:r>
      <w:r>
        <w:rPr>
          <w:rFonts w:hint="eastAsia" w:ascii="宋体" w:hAnsi="宋体" w:cs="宋体"/>
          <w:color w:val="000000" w:themeColor="text1"/>
          <w:kern w:val="0"/>
          <w:szCs w:val="21"/>
          <w:highlight w:val="none"/>
          <w14:textFill>
            <w14:solidFill>
              <w14:schemeClr w14:val="tx1"/>
            </w14:solidFill>
          </w14:textFill>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13.2</w:t>
      </w:r>
      <w:r>
        <w:rPr>
          <w:rFonts w:hint="eastAsia" w:hAnsi="宋体" w:cs="宋体"/>
          <w:color w:val="000000" w:themeColor="text1"/>
          <w:kern w:val="0"/>
          <w:highlight w:val="none"/>
          <w14:textFill>
            <w14:solidFill>
              <w14:schemeClr w14:val="tx1"/>
            </w14:solidFill>
          </w14:textFill>
        </w:rPr>
        <w:t>提交首次响应文件截止时间前对磋商文件澄清或者修改内容，为磋商文件的组成部分。</w:t>
      </w:r>
    </w:p>
    <w:p>
      <w:pPr>
        <w:spacing w:line="276" w:lineRule="auto"/>
        <w:ind w:left="902" w:hanging="902" w:hangingChars="376"/>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三、响应文件</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14.一般要求</w:t>
      </w:r>
    </w:p>
    <w:p>
      <w:pPr>
        <w:spacing w:line="276" w:lineRule="auto"/>
        <w:ind w:firstLine="420" w:firstLineChars="200"/>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14.1 供应商应仔细阅读磋商文件的所有内容，按磋商文件的要求编制响应文件，并保证所提供的全部资料的真实性，以使其响应文件对磋商文件做出实质性的响应。</w:t>
      </w:r>
    </w:p>
    <w:p>
      <w:pPr>
        <w:spacing w:line="276" w:lineRule="auto"/>
        <w:ind w:firstLine="420" w:firstLineChars="200"/>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 xml:space="preserve">14.2 </w:t>
      </w:r>
      <w:r>
        <w:rPr>
          <w:rFonts w:hint="eastAsia" w:ascii="宋体" w:hAnsi="宋体" w:cs="宋体"/>
          <w:color w:val="000000" w:themeColor="text1"/>
          <w:szCs w:val="21"/>
          <w:highlight w:val="none"/>
          <w14:textFill>
            <w14:solidFill>
              <w14:schemeClr w14:val="tx1"/>
            </w14:solidFill>
          </w14:textFill>
        </w:rPr>
        <w:t>供应商提交的响应文件及供应商与采购人或采购代理机构、磋商小组就有关磋商的所有来往函电均使用中文。供应商可以提交其它语言的资料，但应附中文注释，在有差异时以中文为准。</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 xml:space="preserve">14.3 </w:t>
      </w:r>
      <w:r>
        <w:rPr>
          <w:rFonts w:hint="eastAsia" w:hAnsi="宋体" w:cs="宋体"/>
          <w:color w:val="000000" w:themeColor="text1"/>
          <w:highlight w:val="none"/>
          <w14:textFill>
            <w14:solidFill>
              <w14:schemeClr w14:val="tx1"/>
            </w14:solidFill>
          </w14:textFill>
        </w:rPr>
        <w:t>计量单位应使用我国法定计量单位，未列明时应默认为我国法定计量单位。</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14.4 响应文件应采用书面形式，电报、传真、电子邮件形式的响应文件概不接受。</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14.5 供应商应按磋商文件中提供的响应文件格式填写。</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15.</w:t>
      </w:r>
      <w:r>
        <w:rPr>
          <w:rFonts w:hint="eastAsia" w:ascii="宋体" w:hAnsi="宋体" w:cs="宋体"/>
          <w:b/>
          <w:color w:val="000000" w:themeColor="text1"/>
          <w:szCs w:val="21"/>
          <w:highlight w:val="none"/>
          <w14:textFill>
            <w14:solidFill>
              <w14:schemeClr w14:val="tx1"/>
            </w14:solidFill>
          </w14:textFill>
        </w:rPr>
        <w:t>响应文件</w:t>
      </w:r>
      <w:r>
        <w:rPr>
          <w:rFonts w:hint="eastAsia" w:ascii="宋体" w:hAnsi="宋体" w:cs="宋体"/>
          <w:b/>
          <w:bCs/>
          <w:color w:val="000000" w:themeColor="text1"/>
          <w:szCs w:val="21"/>
          <w:highlight w:val="none"/>
          <w14:textFill>
            <w14:solidFill>
              <w14:schemeClr w14:val="tx1"/>
            </w14:solidFill>
          </w14:textFill>
        </w:rPr>
        <w:t>的组成</w:t>
      </w:r>
    </w:p>
    <w:p>
      <w:pPr>
        <w:spacing w:line="276"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15.1 响应文件包括下列内容：</w:t>
      </w:r>
      <w:r>
        <w:rPr>
          <w:rFonts w:hint="eastAsia" w:ascii="宋体" w:hAnsi="宋体" w:cs="宋体"/>
          <w:color w:val="000000" w:themeColor="text1"/>
          <w:szCs w:val="21"/>
          <w:highlight w:val="none"/>
          <w14:textFill>
            <w14:solidFill>
              <w14:schemeClr w14:val="tx1"/>
            </w14:solidFill>
          </w14:textFill>
        </w:rPr>
        <w:t xml:space="preserve"> </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（1）磋商响应声明</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（2）供应商的资格证明文件</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（3）服务方案说明</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（4）技术/商务响应与偏离表</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（5）提供享受政府采购政策的证明材料</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（6）报价一览表及报价文件</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（7）供应商认为需提供的其他资料</w:t>
      </w:r>
    </w:p>
    <w:p>
      <w:pPr>
        <w:spacing w:line="276"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15.2在磋商过程中，</w:t>
      </w: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根据</w:t>
      </w:r>
      <w:r>
        <w:rPr>
          <w:rFonts w:hint="eastAsia" w:ascii="宋体" w:hAnsi="宋体" w:cs="宋体"/>
          <w:color w:val="000000" w:themeColor="text1"/>
          <w:kern w:val="0"/>
          <w:szCs w:val="21"/>
          <w:highlight w:val="none"/>
          <w14:textFill>
            <w14:solidFill>
              <w14:schemeClr w14:val="tx1"/>
            </w14:solidFill>
          </w14:textFill>
        </w:rPr>
        <w:t>磋商小组</w:t>
      </w:r>
      <w:r>
        <w:rPr>
          <w:rFonts w:hint="eastAsia" w:ascii="宋体" w:hAnsi="宋体" w:cs="宋体"/>
          <w:bCs/>
          <w:color w:val="000000" w:themeColor="text1"/>
          <w:szCs w:val="21"/>
          <w:highlight w:val="none"/>
          <w14:textFill>
            <w14:solidFill>
              <w14:schemeClr w14:val="tx1"/>
            </w14:solidFill>
          </w14:textFill>
        </w:rPr>
        <w:t>书面形式要求</w:t>
      </w:r>
      <w:r>
        <w:rPr>
          <w:rFonts w:hint="eastAsia" w:ascii="宋体" w:hAnsi="宋体" w:cs="宋体"/>
          <w:color w:val="000000" w:themeColor="text1"/>
          <w:kern w:val="0"/>
          <w:szCs w:val="21"/>
          <w:highlight w:val="none"/>
          <w14:textFill>
            <w14:solidFill>
              <w14:schemeClr w14:val="tx1"/>
            </w14:solidFill>
          </w14:textFill>
        </w:rPr>
        <w:t>提交的</w:t>
      </w:r>
      <w:r>
        <w:rPr>
          <w:rFonts w:hint="eastAsia" w:ascii="宋体" w:hAnsi="宋体" w:cs="宋体"/>
          <w:color w:val="000000" w:themeColor="text1"/>
          <w:highlight w:val="none"/>
          <w14:textFill>
            <w14:solidFill>
              <w14:schemeClr w14:val="tx1"/>
            </w14:solidFill>
          </w14:textFill>
        </w:rPr>
        <w:t>最后报价(或者</w:t>
      </w:r>
      <w:r>
        <w:rPr>
          <w:rFonts w:hint="eastAsia" w:ascii="宋体" w:hAnsi="宋体" w:cs="宋体"/>
          <w:bCs/>
          <w:color w:val="000000" w:themeColor="text1"/>
          <w:szCs w:val="21"/>
          <w:highlight w:val="none"/>
          <w14:textFill>
            <w14:solidFill>
              <w14:schemeClr w14:val="tx1"/>
            </w14:solidFill>
          </w14:textFill>
        </w:rPr>
        <w:t>重</w:t>
      </w:r>
      <w:r>
        <w:rPr>
          <w:rFonts w:hint="eastAsia" w:ascii="宋体" w:hAnsi="宋体" w:cs="宋体"/>
          <w:color w:val="000000" w:themeColor="text1"/>
          <w:kern w:val="0"/>
          <w:szCs w:val="21"/>
          <w:highlight w:val="none"/>
          <w14:textFill>
            <w14:solidFill>
              <w14:schemeClr w14:val="tx1"/>
            </w14:solidFill>
          </w14:textFill>
        </w:rPr>
        <w:t>新提交的响应文件和</w:t>
      </w:r>
      <w:r>
        <w:rPr>
          <w:rFonts w:hint="eastAsia" w:ascii="宋体" w:hAnsi="宋体" w:cs="宋体"/>
          <w:color w:val="000000" w:themeColor="text1"/>
          <w:highlight w:val="none"/>
          <w14:textFill>
            <w14:solidFill>
              <w14:schemeClr w14:val="tx1"/>
            </w14:solidFill>
          </w14:textFill>
        </w:rPr>
        <w:t>最后报价)是</w:t>
      </w:r>
      <w:r>
        <w:rPr>
          <w:rFonts w:hint="eastAsia" w:ascii="宋体" w:hAnsi="宋体" w:cs="宋体"/>
          <w:color w:val="000000" w:themeColor="text1"/>
          <w:szCs w:val="21"/>
          <w:highlight w:val="none"/>
          <w14:textFill>
            <w14:solidFill>
              <w14:schemeClr w14:val="tx1"/>
            </w14:solidFill>
          </w14:textFill>
        </w:rPr>
        <w:t>响应文件</w:t>
      </w:r>
      <w:r>
        <w:rPr>
          <w:rFonts w:hint="eastAsia" w:ascii="宋体" w:hAnsi="宋体" w:cs="宋体"/>
          <w:color w:val="000000" w:themeColor="text1"/>
          <w:highlight w:val="none"/>
          <w14:textFill>
            <w14:solidFill>
              <w14:schemeClr w14:val="tx1"/>
            </w14:solidFill>
          </w14:textFill>
        </w:rPr>
        <w:t>的有效组成部分。</w:t>
      </w:r>
    </w:p>
    <w:p>
      <w:pPr>
        <w:spacing w:line="276" w:lineRule="auto"/>
        <w:ind w:firstLine="420" w:firstLineChars="200"/>
        <w:rPr>
          <w:rFonts w:hint="eastAsia"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15.3</w:t>
      </w:r>
      <w:r>
        <w:rPr>
          <w:rFonts w:hint="eastAsia" w:ascii="宋体" w:hAnsi="宋体" w:cs="宋体"/>
          <w:color w:val="000000" w:themeColor="text1"/>
          <w:kern w:val="0"/>
          <w:szCs w:val="21"/>
          <w:highlight w:val="none"/>
          <w14:textFill>
            <w14:solidFill>
              <w14:schemeClr w14:val="tx1"/>
            </w14:solidFill>
          </w14:textFill>
        </w:rPr>
        <w:t>磋商文件规定可能发生实质性变动的，供应商应当在</w:t>
      </w:r>
      <w:r>
        <w:rPr>
          <w:rFonts w:hint="eastAsia" w:ascii="宋体" w:hAnsi="宋体" w:cs="宋体"/>
          <w:color w:val="000000" w:themeColor="text1"/>
          <w:highlight w:val="none"/>
          <w14:textFill>
            <w14:solidFill>
              <w14:schemeClr w14:val="tx1"/>
            </w14:solidFill>
          </w14:textFill>
        </w:rPr>
        <w:t>《技术/商务响应与偏离表》中对应内容注明。</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15.4</w:t>
      </w:r>
      <w:r>
        <w:rPr>
          <w:rFonts w:hint="eastAsia" w:ascii="宋体" w:hAnsi="宋体" w:cs="宋体"/>
          <w:color w:val="000000" w:themeColor="text1"/>
          <w:szCs w:val="21"/>
          <w:highlight w:val="none"/>
          <w14:textFill>
            <w14:solidFill>
              <w14:schemeClr w14:val="tx1"/>
            </w14:solidFill>
          </w14:textFill>
        </w:rPr>
        <w:t>根据《政府采购法》第四十二条的规定，供应商无论成交与否，其响应文件不予退还。</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16.报价</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16.1供应商应当根据磋商文件要求和范围，以</w:t>
      </w:r>
      <w:r>
        <w:rPr>
          <w:rFonts w:hint="eastAsia" w:ascii="宋体" w:hAnsi="宋体" w:cs="宋体"/>
          <w:bCs/>
          <w:color w:val="000000" w:themeColor="text1"/>
          <w:szCs w:val="21"/>
          <w:highlight w:val="none"/>
          <w14:textFill>
            <w14:solidFill>
              <w14:schemeClr w14:val="tx1"/>
            </w14:solidFill>
          </w14:textFill>
        </w:rPr>
        <w:t>人民币</w:t>
      </w:r>
      <w:r>
        <w:rPr>
          <w:rFonts w:hint="eastAsia" w:ascii="宋体" w:hAnsi="宋体" w:cs="宋体"/>
          <w:color w:val="000000" w:themeColor="text1"/>
          <w:szCs w:val="21"/>
          <w:highlight w:val="none"/>
          <w14:textFill>
            <w14:solidFill>
              <w14:schemeClr w14:val="tx1"/>
            </w14:solidFill>
          </w14:textFill>
        </w:rPr>
        <w:t>报价，以元为单位，保留小数点后两位。</w:t>
      </w:r>
    </w:p>
    <w:p>
      <w:pPr>
        <w:pStyle w:val="95"/>
        <w:spacing w:line="276"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16.2供应商应按第五章 响应文件组成格式填写。</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16.3响应文件中标明的价格在合同执行过程中是固定不变的，不得以任何理由予以变更。以可变动价格提交的报价将被认为是非实质响应而被拒绝。</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16.4</w:t>
      </w:r>
      <w:r>
        <w:rPr>
          <w:rFonts w:hint="eastAsia" w:hAnsi="宋体" w:cs="宋体"/>
          <w:color w:val="000000" w:themeColor="text1"/>
          <w:kern w:val="0"/>
          <w:highlight w:val="none"/>
          <w:lang w:val="zh-CN"/>
          <w14:textFill>
            <w14:solidFill>
              <w14:schemeClr w14:val="tx1"/>
            </w14:solidFill>
          </w14:textFill>
        </w:rPr>
        <w:t>供应商</w:t>
      </w:r>
      <w:r>
        <w:rPr>
          <w:rFonts w:hint="eastAsia" w:hAnsi="宋体" w:cs="宋体"/>
          <w:color w:val="000000" w:themeColor="text1"/>
          <w:highlight w:val="none"/>
          <w14:textFill>
            <w14:solidFill>
              <w14:schemeClr w14:val="tx1"/>
            </w14:solidFill>
          </w14:textFill>
        </w:rPr>
        <w:t>的报价不得超过采购项目预算，采购项目预算或其计算方法见</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w:t>
      </w:r>
    </w:p>
    <w:p>
      <w:pPr>
        <w:pStyle w:val="25"/>
        <w:spacing w:line="276"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17.供应商符合磋商文件规定的证明文件</w:t>
      </w:r>
    </w:p>
    <w:p>
      <w:pPr>
        <w:spacing w:line="276" w:lineRule="auto"/>
        <w:ind w:firstLine="420" w:firstLineChars="200"/>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17.1供应商应提交满足本章第3.1款规定的资格条件要求的证明文件,该证明文件作为响应文件的一部分。</w:t>
      </w:r>
    </w:p>
    <w:p>
      <w:pPr>
        <w:spacing w:line="276" w:lineRule="auto"/>
        <w:ind w:firstLine="420" w:firstLineChars="200"/>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17.2如果供应商为联合体，则应提交联合体各方资格证明文件、联合体协议。否则，在评审时将其视为无效响应。</w:t>
      </w:r>
    </w:p>
    <w:p>
      <w:pPr>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17.3 除</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另有规定外，供应商提供的货物及服务不是供应商制造或拥有的，则必须提供经销、或代理采购货物、或采购货物提供售后服务的证明文件。</w:t>
      </w:r>
    </w:p>
    <w:p>
      <w:pPr>
        <w:spacing w:before="156" w:beforeLines="50" w:line="276" w:lineRule="auto"/>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18．样品提供</w:t>
      </w:r>
    </w:p>
    <w:p>
      <w:pPr>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18.1 </w:t>
      </w:r>
      <w:r>
        <w:rPr>
          <w:rFonts w:hint="eastAsia" w:ascii="宋体" w:hAnsi="宋体" w:cs="宋体"/>
          <w:b/>
          <w:color w:val="000000" w:themeColor="text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规定</w:t>
      </w:r>
      <w:r>
        <w:rPr>
          <w:rFonts w:hint="eastAsia" w:ascii="宋体" w:hAnsi="宋体" w:cs="宋体"/>
          <w:bCs/>
          <w:color w:val="000000" w:themeColor="text1"/>
          <w:highlight w:val="none"/>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在</w:t>
      </w:r>
      <w:r>
        <w:rPr>
          <w:rFonts w:hint="eastAsia" w:ascii="宋体" w:hAnsi="宋体" w:cs="宋体"/>
          <w:color w:val="000000" w:themeColor="text1"/>
          <w:highlight w:val="none"/>
          <w14:textFill>
            <w14:solidFill>
              <w14:schemeClr w14:val="tx1"/>
            </w14:solidFill>
          </w14:textFill>
        </w:rPr>
        <w:t>磋商</w:t>
      </w:r>
      <w:r>
        <w:rPr>
          <w:rFonts w:hint="eastAsia" w:ascii="宋体" w:hAnsi="宋体" w:cs="宋体"/>
          <w:color w:val="000000" w:themeColor="text1"/>
          <w:szCs w:val="21"/>
          <w:highlight w:val="none"/>
          <w14:textFill>
            <w14:solidFill>
              <w14:schemeClr w14:val="tx1"/>
            </w14:solidFill>
          </w14:textFill>
        </w:rPr>
        <w:t>时提供样品的，</w:t>
      </w:r>
      <w:r>
        <w:rPr>
          <w:rFonts w:hint="eastAsia" w:ascii="宋体" w:hAnsi="宋体" w:cs="宋体"/>
          <w:bCs/>
          <w:color w:val="000000" w:themeColor="text1"/>
          <w:highlight w:val="none"/>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有以下情形之一的，在评审时将其视为无效响应。</w:t>
      </w:r>
    </w:p>
    <w:p>
      <w:pPr>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（1）未在</w:t>
      </w:r>
      <w:r>
        <w:rPr>
          <w:rFonts w:hint="eastAsia" w:ascii="宋体" w:hAnsi="宋体" w:cs="宋体"/>
          <w:b/>
          <w:color w:val="000000" w:themeColor="text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规定的提交时间、地点提交的；</w:t>
      </w:r>
    </w:p>
    <w:p>
      <w:pPr>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bCs/>
          <w:color w:val="000000" w:themeColor="text1"/>
          <w:highlight w:val="none"/>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提供的样品与响应文件中提供样品的型号、规格不一致的。</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19.</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bCs/>
          <w:color w:val="000000" w:themeColor="text1"/>
          <w:szCs w:val="21"/>
          <w:highlight w:val="none"/>
          <w14:textFill>
            <w14:solidFill>
              <w14:schemeClr w14:val="tx1"/>
            </w14:solidFill>
          </w14:textFill>
        </w:rPr>
        <w:t>磋商保证金</w:t>
      </w:r>
    </w:p>
    <w:p>
      <w:pPr>
        <w:spacing w:line="276"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本项目无需提供磋商保证金</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20.</w:t>
      </w: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b/>
          <w:color w:val="000000" w:themeColor="text1"/>
          <w:highlight w:val="none"/>
          <w14:textFill>
            <w14:solidFill>
              <w14:schemeClr w14:val="tx1"/>
            </w14:solidFill>
          </w14:textFill>
        </w:rPr>
        <w:t>响应文件</w:t>
      </w:r>
      <w:r>
        <w:rPr>
          <w:rFonts w:hint="eastAsia" w:ascii="宋体" w:hAnsi="宋体" w:cs="宋体"/>
          <w:b/>
          <w:color w:val="000000" w:themeColor="text1"/>
          <w:szCs w:val="21"/>
          <w:highlight w:val="none"/>
          <w14:textFill>
            <w14:solidFill>
              <w14:schemeClr w14:val="tx1"/>
            </w14:solidFill>
          </w14:textFill>
        </w:rPr>
        <w:t>有效期</w:t>
      </w:r>
    </w:p>
    <w:p>
      <w:pPr>
        <w:spacing w:line="276" w:lineRule="auto"/>
        <w:ind w:firstLine="420" w:firstLineChars="200"/>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20.1响应文件</w:t>
      </w:r>
      <w:r>
        <w:rPr>
          <w:rFonts w:hint="eastAsia" w:ascii="宋体" w:hAnsi="宋体" w:cs="宋体"/>
          <w:color w:val="000000" w:themeColor="text1"/>
          <w:szCs w:val="21"/>
          <w:highlight w:val="none"/>
          <w14:textFill>
            <w14:solidFill>
              <w14:schemeClr w14:val="tx1"/>
            </w14:solidFill>
          </w14:textFill>
        </w:rPr>
        <w:t>有效期见</w:t>
      </w:r>
      <w:r>
        <w:rPr>
          <w:rFonts w:hint="eastAsia" w:ascii="宋体" w:hAnsi="宋体" w:cs="宋体"/>
          <w:b/>
          <w:color w:val="000000" w:themeColor="text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，在此期间</w:t>
      </w:r>
      <w:r>
        <w:rPr>
          <w:rFonts w:hint="eastAsia" w:ascii="宋体" w:hAnsi="宋体" w:cs="宋体"/>
          <w:color w:val="000000" w:themeColor="text1"/>
          <w:highlight w:val="none"/>
          <w14:textFill>
            <w14:solidFill>
              <w14:schemeClr w14:val="tx1"/>
            </w14:solidFill>
          </w14:textFill>
        </w:rPr>
        <w:t>响应</w:t>
      </w:r>
      <w:r>
        <w:rPr>
          <w:rFonts w:hint="eastAsia" w:ascii="宋体" w:hAnsi="宋体" w:cs="宋体"/>
          <w:color w:val="000000" w:themeColor="text1"/>
          <w:szCs w:val="21"/>
          <w:highlight w:val="none"/>
          <w14:textFill>
            <w14:solidFill>
              <w14:schemeClr w14:val="tx1"/>
            </w14:solidFill>
          </w14:textFill>
        </w:rPr>
        <w:t>文件对供应商具有法律约束力，</w:t>
      </w:r>
      <w:r>
        <w:rPr>
          <w:rFonts w:hint="eastAsia" w:ascii="宋体" w:hAnsi="宋体" w:cs="宋体"/>
          <w:color w:val="000000" w:themeColor="text1"/>
          <w:highlight w:val="none"/>
          <w14:textFill>
            <w14:solidFill>
              <w14:schemeClr w14:val="tx1"/>
            </w14:solidFill>
          </w14:textFill>
        </w:rPr>
        <w:t>从</w:t>
      </w:r>
      <w:r>
        <w:rPr>
          <w:rFonts w:hint="eastAsia" w:ascii="宋体" w:hAnsi="宋体" w:cs="宋体"/>
          <w:color w:val="000000" w:themeColor="text1"/>
          <w:kern w:val="0"/>
          <w:szCs w:val="21"/>
          <w:highlight w:val="none"/>
          <w14:textFill>
            <w14:solidFill>
              <w14:schemeClr w14:val="tx1"/>
            </w14:solidFill>
          </w14:textFill>
        </w:rPr>
        <w:t>提交首次响应文件截止时间</w:t>
      </w:r>
      <w:r>
        <w:rPr>
          <w:rFonts w:hint="eastAsia" w:ascii="宋体" w:hAnsi="宋体" w:cs="宋体"/>
          <w:color w:val="000000" w:themeColor="text1"/>
          <w:highlight w:val="none"/>
          <w14:textFill>
            <w14:solidFill>
              <w14:schemeClr w14:val="tx1"/>
            </w14:solidFill>
          </w14:textFill>
        </w:rPr>
        <w:t>之日起计算。响应文件有效期不足的将被视为无效响应。</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21.响应文件的签署及规定</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21.1响应文件的正本和副本应装订成册，正本一份，副本份数见</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。正本和副本的封面上应标记“正本”或“副本”的字样，当正本和副本有差异时，以正本为准。</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21.2 响应文件正本和副本应按磋商文件要求签章处盖单位章和由法定代表人或其委托代理人签字；任何加行、涂改、增删，应有法定代表人或其委托代理人在旁边签字。否则，将导致响应文件无效。</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21.3 在磋商过程中，供应商按磋商文件规定和磋商小组要求</w:t>
      </w:r>
      <w:r>
        <w:rPr>
          <w:rFonts w:hint="eastAsia" w:hAnsi="宋体" w:cs="宋体"/>
          <w:color w:val="000000" w:themeColor="text1"/>
          <w:kern w:val="0"/>
          <w:highlight w:val="none"/>
          <w14:textFill>
            <w14:solidFill>
              <w14:schemeClr w14:val="tx1"/>
            </w14:solidFill>
          </w14:textFill>
        </w:rPr>
        <w:t>提交的</w:t>
      </w:r>
      <w:r>
        <w:rPr>
          <w:rFonts w:hint="eastAsia" w:hAnsi="宋体" w:cs="宋体"/>
          <w:color w:val="000000" w:themeColor="text1"/>
          <w:highlight w:val="none"/>
          <w14:textFill>
            <w14:solidFill>
              <w14:schemeClr w14:val="tx1"/>
            </w14:solidFill>
          </w14:textFill>
        </w:rPr>
        <w:t>最后报价(或者</w:t>
      </w:r>
      <w:r>
        <w:rPr>
          <w:rFonts w:hint="eastAsia" w:hAnsi="宋体" w:cs="宋体"/>
          <w:bCs/>
          <w:color w:val="000000" w:themeColor="text1"/>
          <w:highlight w:val="none"/>
          <w14:textFill>
            <w14:solidFill>
              <w14:schemeClr w14:val="tx1"/>
            </w14:solidFill>
          </w14:textFill>
        </w:rPr>
        <w:t>重</w:t>
      </w:r>
      <w:r>
        <w:rPr>
          <w:rFonts w:hint="eastAsia" w:hAnsi="宋体" w:cs="宋体"/>
          <w:color w:val="000000" w:themeColor="text1"/>
          <w:kern w:val="0"/>
          <w:highlight w:val="none"/>
          <w14:textFill>
            <w14:solidFill>
              <w14:schemeClr w14:val="tx1"/>
            </w14:solidFill>
          </w14:textFill>
        </w:rPr>
        <w:t>新提交的响应文件和</w:t>
      </w:r>
      <w:r>
        <w:rPr>
          <w:rFonts w:hint="eastAsia" w:hAnsi="宋体" w:cs="宋体"/>
          <w:color w:val="000000" w:themeColor="text1"/>
          <w:highlight w:val="none"/>
          <w14:textFill>
            <w14:solidFill>
              <w14:schemeClr w14:val="tx1"/>
            </w14:solidFill>
          </w14:textFill>
        </w:rPr>
        <w:t>最后报价)，一式两份，可打印或用不退色墨水书写，但需经法定代表人或其委托代理人签字，</w:t>
      </w:r>
      <w:r>
        <w:rPr>
          <w:rFonts w:hint="eastAsia" w:hAnsi="宋体" w:cs="宋体"/>
          <w:color w:val="000000" w:themeColor="text1"/>
          <w:kern w:val="0"/>
          <w:highlight w:val="none"/>
          <w14:textFill>
            <w14:solidFill>
              <w14:schemeClr w14:val="tx1"/>
            </w14:solidFill>
          </w14:textFill>
        </w:rPr>
        <w:t>或者加盖供应商单位章</w:t>
      </w:r>
      <w:r>
        <w:rPr>
          <w:rFonts w:hint="eastAsia" w:hAnsi="宋体" w:cs="宋体"/>
          <w:color w:val="000000" w:themeColor="text1"/>
          <w:highlight w:val="none"/>
          <w14:textFill>
            <w14:solidFill>
              <w14:schemeClr w14:val="tx1"/>
            </w14:solidFill>
          </w14:textFill>
        </w:rPr>
        <w:t>。否则，将导致响应文件无效。</w:t>
      </w:r>
    </w:p>
    <w:p>
      <w:pPr>
        <w:spacing w:line="276"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四、响应文件的递交</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22.</w:t>
      </w:r>
      <w:r>
        <w:rPr>
          <w:rFonts w:hint="eastAsia" w:ascii="宋体" w:hAnsi="宋体" w:cs="宋体"/>
          <w:b/>
          <w:color w:val="000000" w:themeColor="text1"/>
          <w:szCs w:val="21"/>
          <w:highlight w:val="none"/>
          <w14:textFill>
            <w14:solidFill>
              <w14:schemeClr w14:val="tx1"/>
            </w14:solidFill>
          </w14:textFill>
        </w:rPr>
        <w:t>响应文件</w:t>
      </w:r>
      <w:r>
        <w:rPr>
          <w:rFonts w:hint="eastAsia" w:ascii="宋体" w:hAnsi="宋体" w:cs="宋体"/>
          <w:b/>
          <w:bCs/>
          <w:color w:val="000000" w:themeColor="text1"/>
          <w:szCs w:val="21"/>
          <w:highlight w:val="none"/>
          <w14:textFill>
            <w14:solidFill>
              <w14:schemeClr w14:val="tx1"/>
            </w14:solidFill>
          </w14:textFill>
        </w:rPr>
        <w:t>的密封和标记</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22.1响应文件应密封包装，加贴封条，并在封套的封口处盖供应商单位章或者由法定代表人或其委托代理人签字。</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22.2响应文件封套上应写明的内容见</w:t>
      </w:r>
      <w:r>
        <w:rPr>
          <w:rFonts w:hint="eastAsia" w:ascii="宋体" w:hAnsi="宋体" w:cs="宋体"/>
          <w:b/>
          <w:color w:val="000000" w:themeColor="text1"/>
          <w:szCs w:val="21"/>
          <w:highlight w:val="none"/>
          <w14:textFill>
            <w14:solidFill>
              <w14:schemeClr w14:val="tx1"/>
            </w14:solidFill>
          </w14:textFill>
        </w:rPr>
        <w:t>磋商须知前附表。</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22.3响应文件如果未按上述规定密封和加写标记，采购人或采购代理机构将拒绝接收。</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23.响应文件的</w:t>
      </w:r>
      <w:r>
        <w:rPr>
          <w:rFonts w:hint="eastAsia" w:ascii="宋体" w:hAnsi="宋体" w:cs="宋体"/>
          <w:b/>
          <w:color w:val="000000" w:themeColor="text1"/>
          <w:kern w:val="0"/>
          <w:szCs w:val="21"/>
          <w:highlight w:val="none"/>
          <w:lang w:val="zh-CN"/>
          <w14:textFill>
            <w14:solidFill>
              <w14:schemeClr w14:val="tx1"/>
            </w14:solidFill>
          </w14:textFill>
        </w:rPr>
        <w:t>补充、修改或者撤回</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23.1</w:t>
      </w:r>
      <w:r>
        <w:rPr>
          <w:rFonts w:hint="eastAsia" w:hAnsi="宋体" w:cs="宋体"/>
          <w:color w:val="000000" w:themeColor="text1"/>
          <w:kern w:val="0"/>
          <w:highlight w:val="none"/>
          <w14:textFill>
            <w14:solidFill>
              <w14:schemeClr w14:val="tx1"/>
            </w14:solidFill>
          </w14:textFill>
        </w:rPr>
        <w:t>供应商在提交首次响应文件截止时间前，可以对所提交的首次响应文件进行补充、修改或者撤回，并书面通知采购人、采购代理机构。</w:t>
      </w:r>
      <w:r>
        <w:rPr>
          <w:rFonts w:hint="eastAsia" w:hAnsi="宋体" w:cs="宋体"/>
          <w:color w:val="000000" w:themeColor="text1"/>
          <w:highlight w:val="none"/>
          <w14:textFill>
            <w14:solidFill>
              <w14:schemeClr w14:val="tx1"/>
            </w14:solidFill>
          </w14:textFill>
        </w:rPr>
        <w:t>该通知应有供应商法定代表人或其委托代理人签字。</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23.2</w:t>
      </w:r>
      <w:r>
        <w:rPr>
          <w:rFonts w:hint="eastAsia" w:hAnsi="宋体" w:cs="宋体"/>
          <w:color w:val="000000" w:themeColor="text1"/>
          <w:kern w:val="0"/>
          <w:highlight w:val="none"/>
          <w:lang w:val="zh-CN"/>
          <w14:textFill>
            <w14:solidFill>
              <w14:schemeClr w14:val="tx1"/>
            </w14:solidFill>
          </w14:textFill>
        </w:rPr>
        <w:t>补充、修改的内容与响应文件不一致时，以补充、修改的内容为准。</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24.响应文件的递交与接收</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24.1 供应商应在</w:t>
      </w:r>
      <w:r>
        <w:rPr>
          <w:rFonts w:hint="eastAsia" w:ascii="宋体" w:hAnsi="宋体" w:cs="宋体"/>
          <w:color w:val="000000" w:themeColor="text1"/>
          <w:kern w:val="0"/>
          <w:szCs w:val="21"/>
          <w:highlight w:val="none"/>
          <w14:textFill>
            <w14:solidFill>
              <w14:schemeClr w14:val="tx1"/>
            </w14:solidFill>
          </w14:textFill>
        </w:rPr>
        <w:t>提交首次响应文件截止时间</w:t>
      </w:r>
      <w:r>
        <w:rPr>
          <w:rFonts w:hint="eastAsia" w:ascii="宋体" w:hAnsi="宋体" w:cs="宋体"/>
          <w:color w:val="000000" w:themeColor="text1"/>
          <w:szCs w:val="21"/>
          <w:highlight w:val="none"/>
          <w14:textFill>
            <w14:solidFill>
              <w14:schemeClr w14:val="tx1"/>
            </w14:solidFill>
          </w14:textFill>
        </w:rPr>
        <w:t>前，将响应文件送达</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中指定的地点。</w:t>
      </w:r>
      <w:r>
        <w:rPr>
          <w:rFonts w:hint="eastAsia" w:ascii="宋体" w:hAnsi="宋体" w:cs="宋体"/>
          <w:color w:val="000000" w:themeColor="text1"/>
          <w:kern w:val="0"/>
          <w:highlight w:val="none"/>
          <w14:textFill>
            <w14:solidFill>
              <w14:schemeClr w14:val="tx1"/>
            </w14:solidFill>
          </w14:textFill>
        </w:rPr>
        <w:t>在截止时间后送达的响应文件，采购人、采购代理机构或者磋商小组应当拒收。</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24.2</w:t>
      </w:r>
      <w:r>
        <w:rPr>
          <w:rFonts w:hint="eastAsia" w:hAnsi="宋体" w:cs="宋体"/>
          <w:color w:val="000000" w:themeColor="text1"/>
          <w:kern w:val="0"/>
          <w:highlight w:val="none"/>
          <w14:textFill>
            <w14:solidFill>
              <w14:schemeClr w14:val="tx1"/>
            </w14:solidFill>
          </w14:textFill>
        </w:rPr>
        <w:t>在提交首次响应文件截止时间后，</w:t>
      </w:r>
      <w:r>
        <w:rPr>
          <w:rFonts w:hint="eastAsia" w:hAnsi="宋体" w:cs="宋体"/>
          <w:color w:val="000000" w:themeColor="text1"/>
          <w:highlight w:val="none"/>
          <w14:textFill>
            <w14:solidFill>
              <w14:schemeClr w14:val="tx1"/>
            </w14:solidFill>
          </w14:textFill>
        </w:rPr>
        <w:t>由</w:t>
      </w:r>
      <w:r>
        <w:rPr>
          <w:rFonts w:hint="eastAsia" w:hAnsi="宋体" w:cs="宋体"/>
          <w:bCs/>
          <w:color w:val="000000" w:themeColor="text1"/>
          <w:highlight w:val="none"/>
          <w14:textFill>
            <w14:solidFill>
              <w14:schemeClr w14:val="tx1"/>
            </w14:solidFill>
          </w14:textFill>
        </w:rPr>
        <w:t>供应商代表</w:t>
      </w:r>
      <w:r>
        <w:rPr>
          <w:rFonts w:hint="eastAsia" w:hAnsi="宋体" w:cs="宋体"/>
          <w:color w:val="000000" w:themeColor="text1"/>
          <w:highlight w:val="none"/>
          <w14:textFill>
            <w14:solidFill>
              <w14:schemeClr w14:val="tx1"/>
            </w14:solidFill>
          </w14:textFill>
        </w:rPr>
        <w:t>当场查验</w:t>
      </w:r>
      <w:r>
        <w:rPr>
          <w:rFonts w:hint="eastAsia" w:hAnsi="宋体" w:cs="宋体"/>
          <w:bCs/>
          <w:color w:val="000000" w:themeColor="text1"/>
          <w:highlight w:val="none"/>
          <w14:textFill>
            <w14:solidFill>
              <w14:schemeClr w14:val="tx1"/>
            </w14:solidFill>
          </w14:textFill>
        </w:rPr>
        <w:t>响应文件</w:t>
      </w:r>
      <w:r>
        <w:rPr>
          <w:rFonts w:hint="eastAsia" w:hAnsi="宋体" w:cs="宋体"/>
          <w:color w:val="000000" w:themeColor="text1"/>
          <w:highlight w:val="none"/>
          <w14:textFill>
            <w14:solidFill>
              <w14:schemeClr w14:val="tx1"/>
            </w14:solidFill>
          </w14:textFill>
        </w:rPr>
        <w:t>的密封状况，采购人或</w:t>
      </w:r>
      <w:r>
        <w:rPr>
          <w:rFonts w:hint="eastAsia" w:hAnsi="宋体" w:cs="宋体"/>
          <w:bCs/>
          <w:color w:val="000000" w:themeColor="text1"/>
          <w:highlight w:val="none"/>
          <w14:textFill>
            <w14:solidFill>
              <w14:schemeClr w14:val="tx1"/>
            </w14:solidFill>
          </w14:textFill>
        </w:rPr>
        <w:t>采购代理机构</w:t>
      </w:r>
      <w:r>
        <w:rPr>
          <w:rFonts w:hint="eastAsia" w:hAnsi="宋体" w:cs="宋体"/>
          <w:color w:val="000000" w:themeColor="text1"/>
          <w:highlight w:val="none"/>
          <w14:textFill>
            <w14:solidFill>
              <w14:schemeClr w14:val="tx1"/>
            </w14:solidFill>
          </w14:textFill>
        </w:rPr>
        <w:t>不当场拆封</w:t>
      </w:r>
      <w:r>
        <w:rPr>
          <w:rFonts w:hint="eastAsia" w:hAnsi="宋体" w:cs="宋体"/>
          <w:bCs/>
          <w:color w:val="000000" w:themeColor="text1"/>
          <w:highlight w:val="none"/>
          <w14:textFill>
            <w14:solidFill>
              <w14:schemeClr w14:val="tx1"/>
            </w14:solidFill>
          </w14:textFill>
        </w:rPr>
        <w:t>响应文件</w:t>
      </w:r>
      <w:r>
        <w:rPr>
          <w:rFonts w:hint="eastAsia" w:hAnsi="宋体" w:cs="宋体"/>
          <w:color w:val="000000" w:themeColor="text1"/>
          <w:highlight w:val="none"/>
          <w14:textFill>
            <w14:solidFill>
              <w14:schemeClr w14:val="tx1"/>
            </w14:solidFill>
          </w14:textFill>
        </w:rPr>
        <w:t>。</w:t>
      </w:r>
    </w:p>
    <w:p>
      <w:pPr>
        <w:spacing w:line="276"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五、响应文件的磋商与评审</w:t>
      </w:r>
    </w:p>
    <w:p>
      <w:pPr>
        <w:tabs>
          <w:tab w:val="left" w:pos="0"/>
        </w:tabs>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25.磋商程序</w:t>
      </w:r>
    </w:p>
    <w:p>
      <w:pPr>
        <w:widowControl/>
        <w:spacing w:line="276" w:lineRule="auto"/>
        <w:ind w:firstLine="42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25.1磋商程序：响应文件审查、磋商（包括澄清）、响应文件评审、</w:t>
      </w:r>
      <w:r>
        <w:rPr>
          <w:rFonts w:hint="eastAsia" w:ascii="宋体" w:hAnsi="宋体" w:cs="宋体"/>
          <w:bCs/>
          <w:color w:val="000000" w:themeColor="text1"/>
          <w:szCs w:val="21"/>
          <w:highlight w:val="none"/>
          <w14:textFill>
            <w14:solidFill>
              <w14:schemeClr w14:val="tx1"/>
            </w14:solidFill>
          </w14:textFill>
        </w:rPr>
        <w:t>提出成交供应商。其中，</w:t>
      </w:r>
      <w:r>
        <w:rPr>
          <w:rFonts w:hint="eastAsia" w:ascii="宋体" w:hAnsi="宋体" w:cs="宋体"/>
          <w:color w:val="000000" w:themeColor="text1"/>
          <w:kern w:val="0"/>
          <w:szCs w:val="21"/>
          <w:highlight w:val="none"/>
          <w14:textFill>
            <w14:solidFill>
              <w14:schemeClr w14:val="tx1"/>
            </w14:solidFill>
          </w14:textFill>
        </w:rPr>
        <w:t>磋商按</w:t>
      </w:r>
      <w:r>
        <w:rPr>
          <w:rFonts w:hint="eastAsia" w:ascii="宋体" w:hAnsi="宋体" w:cs="宋体"/>
          <w:color w:val="000000" w:themeColor="text1"/>
          <w:szCs w:val="21"/>
          <w:highlight w:val="none"/>
          <w14:textFill>
            <w14:solidFill>
              <w14:schemeClr w14:val="tx1"/>
            </w14:solidFill>
          </w14:textFill>
        </w:rPr>
        <w:t>本章</w:t>
      </w:r>
      <w:r>
        <w:rPr>
          <w:rFonts w:hint="eastAsia" w:ascii="宋体" w:hAnsi="宋体" w:cs="宋体"/>
          <w:color w:val="000000" w:themeColor="text1"/>
          <w:highlight w:val="none"/>
          <w14:textFill>
            <w14:solidFill>
              <w14:schemeClr w14:val="tx1"/>
            </w14:solidFill>
          </w14:textFill>
        </w:rPr>
        <w:t>第30.1</w:t>
      </w:r>
      <w:r>
        <w:rPr>
          <w:rFonts w:hint="eastAsia" w:ascii="宋体" w:hAnsi="宋体" w:cs="宋体"/>
          <w:color w:val="000000" w:themeColor="text1"/>
          <w:kern w:val="0"/>
          <w:szCs w:val="21"/>
          <w:highlight w:val="none"/>
          <w:lang w:val="zh-CN"/>
          <w14:textFill>
            <w14:solidFill>
              <w14:schemeClr w14:val="tx1"/>
            </w14:solidFill>
          </w14:textFill>
        </w:rPr>
        <w:t>款或者</w:t>
      </w:r>
      <w:r>
        <w:rPr>
          <w:rFonts w:hint="eastAsia" w:ascii="宋体" w:hAnsi="宋体" w:cs="宋体"/>
          <w:color w:val="000000" w:themeColor="text1"/>
          <w:highlight w:val="none"/>
          <w14:textFill>
            <w14:solidFill>
              <w14:schemeClr w14:val="tx1"/>
            </w14:solidFill>
          </w14:textFill>
        </w:rPr>
        <w:t>第30.2</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highlight w:val="none"/>
          <w14:textFill>
            <w14:solidFill>
              <w14:schemeClr w14:val="tx1"/>
            </w14:solidFill>
          </w14:textFill>
        </w:rPr>
        <w:t>情形</w:t>
      </w:r>
      <w:r>
        <w:rPr>
          <w:rFonts w:hint="eastAsia" w:ascii="宋体" w:hAnsi="宋体" w:cs="宋体"/>
          <w:bCs/>
          <w:color w:val="000000" w:themeColor="text1"/>
          <w:szCs w:val="21"/>
          <w:highlight w:val="none"/>
          <w14:textFill>
            <w14:solidFill>
              <w14:schemeClr w14:val="tx1"/>
            </w14:solidFill>
          </w14:textFill>
        </w:rPr>
        <w:t>进行。</w:t>
      </w:r>
    </w:p>
    <w:p>
      <w:pPr>
        <w:widowControl/>
        <w:spacing w:line="276"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26.</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color w:val="000000" w:themeColor="text1"/>
          <w:kern w:val="0"/>
          <w:szCs w:val="21"/>
          <w:highlight w:val="none"/>
          <w14:textFill>
            <w14:solidFill>
              <w14:schemeClr w14:val="tx1"/>
            </w14:solidFill>
          </w14:textFill>
        </w:rPr>
        <w:t>响应文件审查</w:t>
      </w:r>
      <w:r>
        <w:rPr>
          <w:rFonts w:hint="eastAsia" w:ascii="宋体" w:hAnsi="宋体" w:cs="宋体"/>
          <w:b/>
          <w:color w:val="000000" w:themeColor="text1"/>
          <w:szCs w:val="21"/>
          <w:highlight w:val="none"/>
          <w14:textFill>
            <w14:solidFill>
              <w14:schemeClr w14:val="tx1"/>
            </w14:solidFill>
          </w14:textFill>
        </w:rPr>
        <w:t xml:space="preserve"> </w:t>
      </w:r>
    </w:p>
    <w:p>
      <w:pPr>
        <w:spacing w:before="156" w:beforeLines="50"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26.1 资格性审查：根据本章第3.1项规定的供应商资格条件要求，对</w:t>
      </w:r>
      <w:r>
        <w:rPr>
          <w:rFonts w:hint="eastAsia" w:ascii="宋体" w:hAnsi="宋体" w:cs="宋体"/>
          <w:color w:val="000000" w:themeColor="text1"/>
          <w:highlight w:val="none"/>
          <w14:textFill>
            <w14:solidFill>
              <w14:schemeClr w14:val="tx1"/>
            </w14:solidFill>
          </w14:textFill>
        </w:rPr>
        <w:t>响应</w:t>
      </w:r>
      <w:r>
        <w:rPr>
          <w:rFonts w:hint="eastAsia" w:ascii="宋体" w:hAnsi="宋体" w:cs="宋体"/>
          <w:color w:val="000000" w:themeColor="text1"/>
          <w:szCs w:val="21"/>
          <w:highlight w:val="none"/>
          <w14:textFill>
            <w14:solidFill>
              <w14:schemeClr w14:val="tx1"/>
            </w14:solidFill>
          </w14:textFill>
        </w:rPr>
        <w:t>文件的资格证明等进行审查，以确定供应商是否具备磋商资格条件。</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26.2符合性审查: 对响应文件(包括首次提交的响应文件、重新提交的响应文件)的有效性、完整性和响应程度进行审查，以确定是否对磋商文件的实质性要求作出响应。</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26.3响应文件审查结束后，磋商小组所有成员集中与单一供应商分别进行磋商，并给予所有参加磋商的供应商平等的磋商机会。供应商应派其法定代表人或委托代理人参加磋商。</w:t>
      </w:r>
    </w:p>
    <w:p>
      <w:pPr>
        <w:pStyle w:val="25"/>
        <w:spacing w:line="276" w:lineRule="auto"/>
        <w:rPr>
          <w:rFonts w:hint="eastAsia" w:hAnsi="宋体" w:cs="宋体"/>
          <w:b/>
          <w:color w:val="000000" w:themeColor="text1"/>
          <w:kern w:val="0"/>
          <w:highlight w:val="none"/>
          <w14:textFill>
            <w14:solidFill>
              <w14:schemeClr w14:val="tx1"/>
            </w14:solidFill>
          </w14:textFill>
        </w:rPr>
      </w:pPr>
      <w:r>
        <w:rPr>
          <w:rFonts w:hint="eastAsia" w:hAnsi="宋体" w:cs="宋体"/>
          <w:b/>
          <w:color w:val="000000" w:themeColor="text1"/>
          <w:kern w:val="0"/>
          <w:highlight w:val="none"/>
          <w14:textFill>
            <w14:solidFill>
              <w14:schemeClr w14:val="tx1"/>
            </w14:solidFill>
          </w14:textFill>
        </w:rPr>
        <w:t>27.实质性响应</w:t>
      </w:r>
    </w:p>
    <w:p>
      <w:pPr>
        <w:pStyle w:val="25"/>
        <w:spacing w:line="276" w:lineRule="auto"/>
        <w:ind w:firstLine="420" w:firstLineChars="200"/>
        <w:rPr>
          <w:rFonts w:hint="eastAsia" w:hAnsi="宋体" w:cs="宋体"/>
          <w:color w:val="000000" w:themeColor="text1"/>
          <w:kern w:val="0"/>
          <w:highlight w:val="none"/>
          <w:u w:val="singl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27.1</w:t>
      </w:r>
      <w:r>
        <w:rPr>
          <w:rFonts w:hint="eastAsia" w:hAnsi="宋体" w:cs="宋体"/>
          <w:color w:val="000000" w:themeColor="text1"/>
          <w:highlight w:val="none"/>
          <w14:textFill>
            <w14:solidFill>
              <w14:schemeClr w14:val="tx1"/>
            </w14:solidFill>
          </w14:textFill>
        </w:rPr>
        <w:t>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spacing w:line="276" w:lineRule="auto"/>
        <w:ind w:right="23" w:rightChars="11"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27.2</w:t>
      </w:r>
      <w:r>
        <w:rPr>
          <w:rFonts w:hint="eastAsia" w:ascii="宋体" w:hAnsi="宋体" w:cs="宋体"/>
          <w:color w:val="000000" w:themeColor="text1"/>
          <w:highlight w:val="none"/>
          <w14:textFill>
            <w14:solidFill>
              <w14:schemeClr w14:val="tx1"/>
            </w14:solidFill>
          </w14:textFill>
        </w:rPr>
        <w:t>响应文件是否实质性响应磋商文件要求由磋商小组依据磋商文件规定认定。</w:t>
      </w:r>
      <w:r>
        <w:rPr>
          <w:rFonts w:hint="eastAsia" w:ascii="宋体" w:hAnsi="宋体" w:cs="宋体"/>
          <w:color w:val="000000" w:themeColor="text1"/>
          <w:kern w:val="0"/>
          <w:szCs w:val="21"/>
          <w:highlight w:val="none"/>
          <w14:textFill>
            <w14:solidFill>
              <w14:schemeClr w14:val="tx1"/>
            </w14:solidFill>
          </w14:textFill>
        </w:rPr>
        <w:t>磋商小组</w:t>
      </w:r>
      <w:r>
        <w:rPr>
          <w:rFonts w:hint="eastAsia" w:ascii="宋体" w:hAnsi="宋体" w:cs="宋体"/>
          <w:color w:val="000000" w:themeColor="text1"/>
          <w:szCs w:val="21"/>
          <w:highlight w:val="none"/>
          <w14:textFill>
            <w14:solidFill>
              <w14:schemeClr w14:val="tx1"/>
            </w14:solidFill>
          </w14:textFill>
        </w:rPr>
        <w:t>决定</w:t>
      </w:r>
      <w:r>
        <w:rPr>
          <w:rFonts w:hint="eastAsia" w:ascii="宋体" w:hAnsi="宋体" w:cs="宋体"/>
          <w:color w:val="000000" w:themeColor="text1"/>
          <w:highlight w:val="none"/>
          <w14:textFill>
            <w14:solidFill>
              <w14:schemeClr w14:val="tx1"/>
            </w14:solidFill>
          </w14:textFill>
        </w:rPr>
        <w:t>响应文件</w:t>
      </w:r>
      <w:r>
        <w:rPr>
          <w:rFonts w:hint="eastAsia" w:ascii="宋体" w:hAnsi="宋体" w:cs="宋体"/>
          <w:color w:val="000000" w:themeColor="text1"/>
          <w:szCs w:val="21"/>
          <w:highlight w:val="none"/>
          <w14:textFill>
            <w14:solidFill>
              <w14:schemeClr w14:val="tx1"/>
            </w14:solidFill>
          </w14:textFill>
        </w:rPr>
        <w:t>的响应性只根据</w:t>
      </w:r>
      <w:r>
        <w:rPr>
          <w:rFonts w:hint="eastAsia" w:ascii="宋体" w:hAnsi="宋体" w:cs="宋体"/>
          <w:color w:val="000000" w:themeColor="text1"/>
          <w:highlight w:val="none"/>
          <w14:textFill>
            <w14:solidFill>
              <w14:schemeClr w14:val="tx1"/>
            </w14:solidFill>
          </w14:textFill>
        </w:rPr>
        <w:t>响应文件</w:t>
      </w:r>
      <w:r>
        <w:rPr>
          <w:rFonts w:hint="eastAsia" w:ascii="宋体" w:hAnsi="宋体" w:cs="宋体"/>
          <w:color w:val="000000" w:themeColor="text1"/>
          <w:szCs w:val="21"/>
          <w:highlight w:val="none"/>
          <w14:textFill>
            <w14:solidFill>
              <w14:schemeClr w14:val="tx1"/>
            </w14:solidFill>
          </w14:textFill>
        </w:rPr>
        <w:t>本身的真实无误的内容，而不依据外部的证据。</w:t>
      </w:r>
    </w:p>
    <w:p>
      <w:pPr>
        <w:pStyle w:val="25"/>
        <w:spacing w:line="276" w:lineRule="auto"/>
        <w:rPr>
          <w:rFonts w:hint="eastAsia" w:hAnsi="宋体" w:cs="宋体"/>
          <w:b/>
          <w:color w:val="000000" w:themeColor="text1"/>
          <w:kern w:val="0"/>
          <w:highlight w:val="none"/>
          <w14:textFill>
            <w14:solidFill>
              <w14:schemeClr w14:val="tx1"/>
            </w14:solidFill>
          </w14:textFill>
        </w:rPr>
      </w:pPr>
      <w:r>
        <w:rPr>
          <w:rFonts w:hint="eastAsia" w:hAnsi="宋体" w:cs="宋体"/>
          <w:b/>
          <w:color w:val="000000" w:themeColor="text1"/>
          <w:kern w:val="0"/>
          <w:highlight w:val="none"/>
          <w14:textFill>
            <w14:solidFill>
              <w14:schemeClr w14:val="tx1"/>
            </w14:solidFill>
          </w14:textFill>
        </w:rPr>
        <w:t xml:space="preserve">28.无效响应 </w:t>
      </w:r>
    </w:p>
    <w:p>
      <w:pPr>
        <w:pStyle w:val="25"/>
        <w:spacing w:line="276" w:lineRule="auto"/>
        <w:ind w:firstLine="411" w:firstLineChars="196"/>
        <w:rPr>
          <w:rFonts w:hint="eastAsia" w:hAnsi="宋体" w:cs="宋体"/>
          <w:b/>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28.1</w:t>
      </w:r>
      <w:r>
        <w:rPr>
          <w:rFonts w:hint="eastAsia" w:hAnsi="宋体" w:cs="宋体"/>
          <w:color w:val="000000" w:themeColor="text1"/>
          <w:highlight w:val="none"/>
          <w14:textFill>
            <w14:solidFill>
              <w14:schemeClr w14:val="tx1"/>
            </w14:solidFill>
          </w14:textFill>
        </w:rPr>
        <w:t>磋商小组在对资格性和符合性进行审查时，有下列情况之一的，属无效响应，</w:t>
      </w:r>
      <w:r>
        <w:rPr>
          <w:rFonts w:hint="eastAsia" w:hAnsi="宋体" w:cs="宋体"/>
          <w:color w:val="000000" w:themeColor="text1"/>
          <w:kern w:val="0"/>
          <w:highlight w:val="none"/>
          <w14:textFill>
            <w14:solidFill>
              <w14:schemeClr w14:val="tx1"/>
            </w14:solidFill>
          </w14:textFill>
        </w:rPr>
        <w:t>磋商小组应当告知有关供应商</w:t>
      </w:r>
      <w:r>
        <w:rPr>
          <w:rFonts w:hint="eastAsia" w:hAnsi="宋体" w:cs="宋体"/>
          <w:color w:val="000000" w:themeColor="text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（1）供应商不具备本章第3.1款规定的供应商资格条件要求，或存在本章第3.3款情形的；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（2）联合体不符合本章第3.2款规定的；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（3）应交未交磋商保证金或金额不足、磋商保证金缴纳形式不符合磋商文件要求的；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（4）响应文件未按照磋商文件要求签署、盖章的；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（4）响应文件不满足本章第27.1款规定的实质性要求的；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（5）报价超过采购项目预算的；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（6）响应文件有效期不足的；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（7）响应文件不符合法律、规章、规范性文件和磋商文件规定及要求的。</w:t>
      </w:r>
    </w:p>
    <w:p>
      <w:pPr>
        <w:widowControl/>
        <w:spacing w:line="276" w:lineRule="auto"/>
        <w:jc w:val="left"/>
        <w:rPr>
          <w:rFonts w:hint="eastAsia"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29.澄清</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spacing w:line="276" w:lineRule="auto"/>
        <w:jc w:val="left"/>
        <w:rPr>
          <w:rFonts w:hint="eastAsia"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30.磋商</w:t>
      </w:r>
    </w:p>
    <w:p>
      <w:pPr>
        <w:widowControl/>
        <w:spacing w:line="276" w:lineRule="auto"/>
        <w:ind w:firstLine="420"/>
        <w:jc w:val="left"/>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30.1</w:t>
      </w:r>
      <w:r>
        <w:rPr>
          <w:rFonts w:hint="eastAsia" w:ascii="宋体" w:hAnsi="宋体" w:cs="宋体"/>
          <w:color w:val="000000" w:themeColor="text1"/>
          <w:highlight w:val="none"/>
          <w14:textFill>
            <w14:solidFill>
              <w14:schemeClr w14:val="tx1"/>
            </w14:solidFill>
          </w14:textFill>
        </w:rPr>
        <w:t>本章第10.2项</w:t>
      </w:r>
      <w:r>
        <w:rPr>
          <w:rFonts w:hint="eastAsia" w:ascii="宋体" w:hAnsi="宋体" w:cs="宋体"/>
          <w:color w:val="000000" w:themeColor="text1"/>
          <w:kern w:val="0"/>
          <w:szCs w:val="21"/>
          <w:highlight w:val="none"/>
          <w14:textFill>
            <w14:solidFill>
              <w14:schemeClr w14:val="tx1"/>
            </w14:solidFill>
          </w14:textFill>
        </w:rPr>
        <w:t>未明确磋商文件实质性变动内容的，或者磋商文件明确了可能发生实质性变动内容，但在磋商过程中，</w:t>
      </w:r>
      <w:r>
        <w:rPr>
          <w:rFonts w:hint="eastAsia" w:ascii="宋体" w:hAnsi="宋体" w:cs="宋体"/>
          <w:bCs/>
          <w:color w:val="000000" w:themeColor="text1"/>
          <w:szCs w:val="21"/>
          <w:highlight w:val="none"/>
          <w14:textFill>
            <w14:solidFill>
              <w14:schemeClr w14:val="tx1"/>
            </w14:solidFill>
          </w14:textFill>
        </w:rPr>
        <w:t>磋商小组</w:t>
      </w:r>
      <w:r>
        <w:rPr>
          <w:rFonts w:hint="eastAsia" w:ascii="宋体" w:hAnsi="宋体" w:cs="宋体"/>
          <w:color w:val="000000" w:themeColor="text1"/>
          <w:kern w:val="0"/>
          <w:szCs w:val="21"/>
          <w:highlight w:val="none"/>
          <w14:textFill>
            <w14:solidFill>
              <w14:schemeClr w14:val="tx1"/>
            </w14:solidFill>
          </w14:textFill>
        </w:rPr>
        <w:t>根据磋商情况</w:t>
      </w:r>
      <w:r>
        <w:rPr>
          <w:rFonts w:hint="eastAsia" w:ascii="宋体" w:hAnsi="宋体" w:cs="宋体"/>
          <w:bCs/>
          <w:color w:val="000000" w:themeColor="text1"/>
          <w:szCs w:val="21"/>
          <w:highlight w:val="none"/>
          <w14:textFill>
            <w14:solidFill>
              <w14:schemeClr w14:val="tx1"/>
            </w14:solidFill>
          </w14:textFill>
        </w:rPr>
        <w:t>认为</w:t>
      </w:r>
      <w:r>
        <w:rPr>
          <w:rFonts w:hint="eastAsia" w:ascii="宋体" w:hAnsi="宋体" w:cs="宋体"/>
          <w:color w:val="000000" w:themeColor="text1"/>
          <w:kern w:val="0"/>
          <w:szCs w:val="21"/>
          <w:highlight w:val="none"/>
          <w14:textFill>
            <w14:solidFill>
              <w14:schemeClr w14:val="tx1"/>
            </w14:solidFill>
          </w14:textFill>
        </w:rPr>
        <w:t>磋商文件无需发生实质性变动的，磋商小组应当直接与响应文件审查合格的供应商就价格组织多轮磋商。</w:t>
      </w:r>
    </w:p>
    <w:p>
      <w:pPr>
        <w:widowControl/>
        <w:tabs>
          <w:tab w:val="left" w:pos="1080"/>
          <w:tab w:val="left" w:pos="1260"/>
        </w:tabs>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（1）磋商结束后，磋商小组应当要求所有继续参加磋商的供应商在磋商小组规定时间内提交最后报价。</w:t>
      </w:r>
    </w:p>
    <w:p>
      <w:pPr>
        <w:widowControl/>
        <w:tabs>
          <w:tab w:val="left" w:pos="1080"/>
          <w:tab w:val="left" w:pos="1260"/>
        </w:tabs>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（2）磋商文件明确可能发生实质性变动，但在磋商过程中</w:t>
      </w:r>
      <w:r>
        <w:rPr>
          <w:rFonts w:hint="eastAsia" w:ascii="宋体" w:hAnsi="宋体" w:cs="宋体"/>
          <w:bCs/>
          <w:color w:val="000000" w:themeColor="text1"/>
          <w:szCs w:val="21"/>
          <w:highlight w:val="none"/>
          <w14:textFill>
            <w14:solidFill>
              <w14:schemeClr w14:val="tx1"/>
            </w14:solidFill>
          </w14:textFill>
        </w:rPr>
        <w:t>磋商小组</w:t>
      </w:r>
      <w:r>
        <w:rPr>
          <w:rFonts w:hint="eastAsia" w:ascii="宋体" w:hAnsi="宋体" w:cs="宋体"/>
          <w:color w:val="000000" w:themeColor="text1"/>
          <w:kern w:val="0"/>
          <w:szCs w:val="21"/>
          <w:highlight w:val="none"/>
          <w14:textFill>
            <w14:solidFill>
              <w14:schemeClr w14:val="tx1"/>
            </w14:solidFill>
          </w14:textFill>
        </w:rPr>
        <w:t>根据磋商情况</w:t>
      </w:r>
      <w:r>
        <w:rPr>
          <w:rFonts w:hint="eastAsia" w:ascii="宋体" w:hAnsi="宋体" w:cs="宋体"/>
          <w:bCs/>
          <w:color w:val="000000" w:themeColor="text1"/>
          <w:szCs w:val="21"/>
          <w:highlight w:val="none"/>
          <w14:textFill>
            <w14:solidFill>
              <w14:schemeClr w14:val="tx1"/>
            </w14:solidFill>
          </w14:textFill>
        </w:rPr>
        <w:t>认为</w:t>
      </w:r>
      <w:r>
        <w:rPr>
          <w:rFonts w:hint="eastAsia" w:ascii="宋体" w:hAnsi="宋体" w:cs="宋体"/>
          <w:color w:val="000000" w:themeColor="text1"/>
          <w:kern w:val="0"/>
          <w:szCs w:val="21"/>
          <w:highlight w:val="none"/>
          <w14:textFill>
            <w14:solidFill>
              <w14:schemeClr w14:val="tx1"/>
            </w14:solidFill>
          </w14:textFill>
        </w:rPr>
        <w:t>磋商文件无需发生实质性变动的，磋商小组不另行通知。</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30.2</w:t>
      </w:r>
      <w:r>
        <w:rPr>
          <w:rFonts w:hint="eastAsia" w:ascii="宋体" w:hAnsi="宋体" w:cs="宋体"/>
          <w:color w:val="000000" w:themeColor="text1"/>
          <w:highlight w:val="none"/>
          <w14:textFill>
            <w14:solidFill>
              <w14:schemeClr w14:val="tx1"/>
            </w14:solidFill>
          </w14:textFill>
        </w:rPr>
        <w:t>本章第10.2</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kern w:val="0"/>
          <w:szCs w:val="21"/>
          <w:highlight w:val="none"/>
          <w14:textFill>
            <w14:solidFill>
              <w14:schemeClr w14:val="tx1"/>
            </w14:solidFill>
          </w14:textFill>
        </w:rPr>
        <w:t>明确磋商文件实质性变动内容的，</w:t>
      </w:r>
      <w:r>
        <w:rPr>
          <w:rFonts w:hint="eastAsia" w:ascii="宋体" w:hAnsi="宋体" w:cs="宋体"/>
          <w:bCs/>
          <w:color w:val="000000" w:themeColor="text1"/>
          <w:szCs w:val="21"/>
          <w:highlight w:val="none"/>
          <w14:textFill>
            <w14:solidFill>
              <w14:schemeClr w14:val="tx1"/>
            </w14:solidFill>
          </w14:textFill>
        </w:rPr>
        <w:t>磋商小组</w:t>
      </w:r>
      <w:r>
        <w:rPr>
          <w:rFonts w:hint="eastAsia" w:ascii="宋体" w:hAnsi="宋体" w:cs="宋体"/>
          <w:color w:val="000000" w:themeColor="text1"/>
          <w:kern w:val="0"/>
          <w:szCs w:val="21"/>
          <w:highlight w:val="none"/>
          <w14:textFill>
            <w14:solidFill>
              <w14:schemeClr w14:val="tx1"/>
            </w14:solidFill>
          </w14:textFill>
        </w:rPr>
        <w:t>可以组织多轮磋商。</w:t>
      </w:r>
      <w:r>
        <w:rPr>
          <w:rFonts w:hint="eastAsia" w:ascii="宋体" w:hAnsi="宋体" w:cs="宋体"/>
          <w:bCs/>
          <w:color w:val="000000" w:themeColor="text1"/>
          <w:szCs w:val="21"/>
          <w:highlight w:val="none"/>
          <w14:textFill>
            <w14:solidFill>
              <w14:schemeClr w14:val="tx1"/>
            </w14:solidFill>
          </w14:textFill>
        </w:rPr>
        <w:t>在每一轮磋商中，磋商小组</w:t>
      </w:r>
      <w:r>
        <w:rPr>
          <w:rFonts w:hint="eastAsia" w:ascii="宋体" w:hAnsi="宋体" w:cs="宋体"/>
          <w:color w:val="000000" w:themeColor="text1"/>
          <w:kern w:val="0"/>
          <w:szCs w:val="21"/>
          <w:highlight w:val="none"/>
          <w14:textFill>
            <w14:solidFill>
              <w14:schemeClr w14:val="tx1"/>
            </w14:solidFill>
          </w14:textFill>
        </w:rPr>
        <w:t>可以根据磋商文件规定和磋商情况，</w:t>
      </w:r>
      <w:r>
        <w:rPr>
          <w:rFonts w:hint="eastAsia" w:ascii="宋体" w:hAnsi="宋体" w:cs="宋体"/>
          <w:bCs/>
          <w:color w:val="000000" w:themeColor="text1"/>
          <w:szCs w:val="21"/>
          <w:highlight w:val="none"/>
          <w14:textFill>
            <w14:solidFill>
              <w14:schemeClr w14:val="tx1"/>
            </w14:solidFill>
          </w14:textFill>
        </w:rPr>
        <w:t>对磋商文件的</w:t>
      </w:r>
      <w:r>
        <w:rPr>
          <w:rFonts w:hint="eastAsia" w:ascii="宋体" w:hAnsi="宋体" w:cs="宋体"/>
          <w:color w:val="000000" w:themeColor="text1"/>
          <w:kern w:val="0"/>
          <w:szCs w:val="21"/>
          <w:highlight w:val="none"/>
          <w14:textFill>
            <w14:solidFill>
              <w14:schemeClr w14:val="tx1"/>
            </w14:solidFill>
          </w14:textFill>
        </w:rPr>
        <w:t>采购需求中的技术、服务要求以及合同草案条款</w:t>
      </w:r>
      <w:r>
        <w:rPr>
          <w:rFonts w:hint="eastAsia" w:ascii="宋体" w:hAnsi="宋体" w:cs="宋体"/>
          <w:bCs/>
          <w:color w:val="000000" w:themeColor="text1"/>
          <w:szCs w:val="21"/>
          <w:highlight w:val="none"/>
          <w14:textFill>
            <w14:solidFill>
              <w14:schemeClr w14:val="tx1"/>
            </w14:solidFill>
          </w14:textFill>
        </w:rPr>
        <w:t>作实质性变动(磋商文件的实质性变动内容为磋商文件的组成部分)，并以书面形式要求</w:t>
      </w:r>
      <w:r>
        <w:rPr>
          <w:rFonts w:hint="eastAsia" w:ascii="宋体" w:hAnsi="宋体" w:cs="宋体"/>
          <w:color w:val="000000" w:themeColor="text1"/>
          <w:kern w:val="0"/>
          <w:szCs w:val="21"/>
          <w:highlight w:val="none"/>
          <w14:textFill>
            <w14:solidFill>
              <w14:schemeClr w14:val="tx1"/>
            </w14:solidFill>
          </w14:textFill>
        </w:rPr>
        <w:t>响应文件审查合格</w:t>
      </w:r>
      <w:r>
        <w:rPr>
          <w:rFonts w:hint="eastAsia" w:ascii="宋体" w:hAnsi="宋体" w:cs="宋体"/>
          <w:bCs/>
          <w:color w:val="000000" w:themeColor="text1"/>
          <w:szCs w:val="21"/>
          <w:highlight w:val="none"/>
          <w14:textFill>
            <w14:solidFill>
              <w14:schemeClr w14:val="tx1"/>
            </w14:solidFill>
          </w14:textFill>
        </w:rPr>
        <w:t>的供应商，在规定的</w:t>
      </w:r>
      <w:r>
        <w:rPr>
          <w:rFonts w:hint="eastAsia" w:ascii="宋体" w:hAnsi="宋体" w:cs="宋体"/>
          <w:color w:val="000000" w:themeColor="text1"/>
          <w:kern w:val="0"/>
          <w:szCs w:val="21"/>
          <w:highlight w:val="none"/>
          <w14:textFill>
            <w14:solidFill>
              <w14:schemeClr w14:val="tx1"/>
            </w14:solidFill>
          </w14:textFill>
        </w:rPr>
        <w:t>截止时间前</w:t>
      </w:r>
      <w:r>
        <w:rPr>
          <w:rFonts w:hint="eastAsia" w:ascii="宋体" w:hAnsi="宋体" w:cs="宋体"/>
          <w:bCs/>
          <w:color w:val="000000" w:themeColor="text1"/>
          <w:szCs w:val="21"/>
          <w:highlight w:val="none"/>
          <w14:textFill>
            <w14:solidFill>
              <w14:schemeClr w14:val="tx1"/>
            </w14:solidFill>
          </w14:textFill>
        </w:rPr>
        <w:t>重</w:t>
      </w:r>
      <w:r>
        <w:rPr>
          <w:rFonts w:hint="eastAsia" w:ascii="宋体" w:hAnsi="宋体" w:cs="宋体"/>
          <w:color w:val="000000" w:themeColor="text1"/>
          <w:kern w:val="0"/>
          <w:szCs w:val="21"/>
          <w:highlight w:val="none"/>
          <w14:textFill>
            <w14:solidFill>
              <w14:schemeClr w14:val="tx1"/>
            </w14:solidFill>
          </w14:textFill>
        </w:rPr>
        <w:t>新提交响应文件</w:t>
      </w: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磋商小组应当</w:t>
      </w:r>
      <w:r>
        <w:rPr>
          <w:rFonts w:hint="eastAsia" w:ascii="宋体" w:hAnsi="宋体" w:cs="宋体"/>
          <w:color w:val="000000" w:themeColor="text1"/>
          <w:szCs w:val="21"/>
          <w:highlight w:val="none"/>
          <w14:textFill>
            <w14:solidFill>
              <w14:schemeClr w14:val="tx1"/>
            </w14:solidFill>
          </w14:textFill>
        </w:rPr>
        <w:t>根据本章第26.2</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规定</w:t>
      </w:r>
      <w:r>
        <w:rPr>
          <w:rFonts w:hint="eastAsia" w:ascii="宋体" w:hAnsi="宋体" w:cs="宋体"/>
          <w:color w:val="000000" w:themeColor="text1"/>
          <w:kern w:val="0"/>
          <w:szCs w:val="21"/>
          <w:highlight w:val="none"/>
          <w14:textFill>
            <w14:solidFill>
              <w14:schemeClr w14:val="tx1"/>
            </w14:solidFill>
          </w14:textFill>
        </w:rPr>
        <w:t>对供应商重新提交的响应文件进行审查。供应商重新提交的响应文件审查不合格的，不得进入下一轮磋商，也不得要求提交最后报价。</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（1）磋商文件能够详细列明采购需求的技术、服务要求的，磋商结束后，磋商小组应当要求所有继续参加磋商的供应商在规定时间内提交最后报价。</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spacing w:line="276" w:lineRule="auto"/>
        <w:ind w:firstLine="42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30.3</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重</w:t>
      </w:r>
      <w:r>
        <w:rPr>
          <w:rFonts w:hint="eastAsia" w:ascii="宋体" w:hAnsi="宋体" w:cs="宋体"/>
          <w:color w:val="000000" w:themeColor="text1"/>
          <w:kern w:val="0"/>
          <w:highlight w:val="none"/>
          <w14:textFill>
            <w14:solidFill>
              <w14:schemeClr w14:val="tx1"/>
            </w14:solidFill>
          </w14:textFill>
        </w:rPr>
        <w:t>新提交的响应文件</w:t>
      </w:r>
      <w:r>
        <w:rPr>
          <w:rFonts w:hint="eastAsia" w:ascii="宋体" w:hAnsi="宋体" w:cs="宋体"/>
          <w:color w:val="000000" w:themeColor="text1"/>
          <w:highlight w:val="none"/>
          <w14:textFill>
            <w14:solidFill>
              <w14:schemeClr w14:val="tx1"/>
            </w14:solidFill>
          </w14:textFill>
        </w:rPr>
        <w:t>或者最后报价应按</w:t>
      </w:r>
      <w:r>
        <w:rPr>
          <w:rFonts w:hint="eastAsia" w:ascii="宋体" w:hAnsi="宋体" w:cs="宋体"/>
          <w:color w:val="000000" w:themeColor="text1"/>
          <w:kern w:val="0"/>
          <w:szCs w:val="21"/>
          <w:highlight w:val="none"/>
          <w14:textFill>
            <w14:solidFill>
              <w14:schemeClr w14:val="tx1"/>
            </w14:solidFill>
          </w14:textFill>
        </w:rPr>
        <w:t>本章第</w:t>
      </w:r>
      <w:r>
        <w:rPr>
          <w:rFonts w:hint="eastAsia" w:ascii="宋体" w:hAnsi="宋体" w:cs="宋体"/>
          <w:color w:val="000000" w:themeColor="text1"/>
          <w:highlight w:val="none"/>
          <w14:textFill>
            <w14:solidFill>
              <w14:schemeClr w14:val="tx1"/>
            </w14:solidFill>
          </w14:textFill>
        </w:rPr>
        <w:t>21.3</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highlight w:val="none"/>
          <w14:textFill>
            <w14:solidFill>
              <w14:schemeClr w14:val="tx1"/>
            </w14:solidFill>
          </w14:textFill>
        </w:rPr>
        <w:t>规定，</w:t>
      </w:r>
      <w:r>
        <w:rPr>
          <w:rFonts w:hint="eastAsia" w:ascii="宋体" w:hAnsi="宋体" w:cs="宋体"/>
          <w:color w:val="000000" w:themeColor="text1"/>
          <w:kern w:val="0"/>
          <w:szCs w:val="21"/>
          <w:highlight w:val="none"/>
          <w14:textFill>
            <w14:solidFill>
              <w14:schemeClr w14:val="tx1"/>
            </w14:solidFill>
          </w14:textFill>
        </w:rPr>
        <w:t>由其法定代表人或其委托代理人签字或者加盖</w:t>
      </w:r>
      <w:r>
        <w:rPr>
          <w:rFonts w:hint="eastAsia" w:ascii="宋体" w:hAnsi="宋体" w:cs="宋体"/>
          <w:color w:val="000000" w:themeColor="text1"/>
          <w:kern w:val="0"/>
          <w:highlight w:val="none"/>
          <w14:textFill>
            <w14:solidFill>
              <w14:schemeClr w14:val="tx1"/>
            </w14:solidFill>
          </w14:textFill>
        </w:rPr>
        <w:t>供应商单位</w:t>
      </w:r>
      <w:r>
        <w:rPr>
          <w:rFonts w:hint="eastAsia" w:ascii="宋体" w:hAnsi="宋体" w:cs="宋体"/>
          <w:color w:val="000000" w:themeColor="text1"/>
          <w:kern w:val="0"/>
          <w:szCs w:val="21"/>
          <w:highlight w:val="none"/>
          <w14:textFill>
            <w14:solidFill>
              <w14:schemeClr w14:val="tx1"/>
            </w14:solidFill>
          </w14:textFill>
        </w:rPr>
        <w:t>章，在规定时间内密封递交给磋商小组</w:t>
      </w:r>
      <w:r>
        <w:rPr>
          <w:rFonts w:hint="eastAsia" w:ascii="宋体" w:hAnsi="宋体" w:cs="宋体"/>
          <w:bCs/>
          <w:color w:val="000000" w:themeColor="text1"/>
          <w:szCs w:val="21"/>
          <w:highlight w:val="none"/>
          <w14:textFill>
            <w14:solidFill>
              <w14:schemeClr w14:val="tx1"/>
            </w14:solidFill>
          </w14:textFill>
        </w:rPr>
        <w:t>。</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30.4</w:t>
      </w:r>
      <w:r>
        <w:rPr>
          <w:rFonts w:hint="eastAsia" w:ascii="宋体" w:hAnsi="宋体" w:cs="宋体"/>
          <w:color w:val="000000" w:themeColor="text1"/>
          <w:kern w:val="0"/>
          <w:szCs w:val="21"/>
          <w:highlight w:val="none"/>
          <w:lang w:val="zh-CN"/>
          <w14:textFill>
            <w14:solidFill>
              <w14:schemeClr w14:val="tx1"/>
            </w14:solidFill>
          </w14:textFill>
        </w:rPr>
        <w:t>供应商的</w:t>
      </w:r>
      <w:r>
        <w:rPr>
          <w:rFonts w:hint="eastAsia" w:ascii="宋体" w:hAnsi="宋体" w:cs="宋体"/>
          <w:bCs/>
          <w:color w:val="000000" w:themeColor="text1"/>
          <w:szCs w:val="21"/>
          <w:highlight w:val="none"/>
          <w14:textFill>
            <w14:solidFill>
              <w14:schemeClr w14:val="tx1"/>
            </w14:solidFill>
          </w14:textFill>
        </w:rPr>
        <w:t>最</w:t>
      </w:r>
      <w:r>
        <w:rPr>
          <w:rFonts w:hint="eastAsia" w:ascii="宋体" w:hAnsi="宋体" w:cs="宋体"/>
          <w:color w:val="000000" w:themeColor="text1"/>
          <w:kern w:val="0"/>
          <w:szCs w:val="21"/>
          <w:highlight w:val="none"/>
          <w:lang w:val="zh-CN"/>
          <w14:textFill>
            <w14:solidFill>
              <w14:schemeClr w14:val="tx1"/>
            </w14:solidFill>
          </w14:textFill>
        </w:rPr>
        <w:t>后</w:t>
      </w:r>
      <w:r>
        <w:rPr>
          <w:rFonts w:hint="eastAsia" w:ascii="宋体" w:hAnsi="宋体" w:cs="宋体"/>
          <w:bCs/>
          <w:color w:val="000000" w:themeColor="text1"/>
          <w:szCs w:val="21"/>
          <w:highlight w:val="none"/>
          <w14:textFill>
            <w14:solidFill>
              <w14:schemeClr w14:val="tx1"/>
            </w14:solidFill>
          </w14:textFill>
        </w:rPr>
        <w:t>报价及</w:t>
      </w:r>
      <w:r>
        <w:rPr>
          <w:rFonts w:hint="eastAsia" w:ascii="宋体" w:hAnsi="宋体" w:cs="宋体"/>
          <w:color w:val="000000" w:themeColor="text1"/>
          <w:kern w:val="0"/>
          <w:szCs w:val="21"/>
          <w:highlight w:val="none"/>
          <w14:textFill>
            <w14:solidFill>
              <w14:schemeClr w14:val="tx1"/>
            </w14:solidFill>
          </w14:textFill>
        </w:rPr>
        <w:t>政府采购政策规定的价格扣除情况，磋商小组应召集所有参加最后报价的供应商当场开封</w:t>
      </w:r>
      <w:r>
        <w:rPr>
          <w:rFonts w:hint="eastAsia" w:ascii="宋体" w:hAnsi="宋体" w:cs="宋体"/>
          <w:bCs/>
          <w:color w:val="000000" w:themeColor="text1"/>
          <w:szCs w:val="21"/>
          <w:highlight w:val="none"/>
          <w14:textFill>
            <w14:solidFill>
              <w14:schemeClr w14:val="tx1"/>
            </w14:solidFill>
          </w14:textFill>
        </w:rPr>
        <w:t>公布，并由供应商代表签字确认。</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30.5提交首次响应文件的供应商，在提交最后报价之前，可以根据磋商情况退出磋商，</w:t>
      </w:r>
      <w:r>
        <w:rPr>
          <w:rFonts w:hint="eastAsia" w:ascii="宋体" w:hAnsi="宋体" w:cs="宋体"/>
          <w:color w:val="000000" w:themeColor="text1"/>
          <w:kern w:val="0"/>
          <w:highlight w:val="none"/>
          <w14:textFill>
            <w14:solidFill>
              <w14:schemeClr w14:val="tx1"/>
            </w14:solidFill>
          </w14:textFill>
        </w:rPr>
        <w:t>并书面通知采购代理机构或者磋商小组。</w:t>
      </w:r>
      <w:r>
        <w:rPr>
          <w:rFonts w:hint="eastAsia" w:ascii="宋体" w:hAnsi="宋体" w:cs="宋体"/>
          <w:color w:val="000000" w:themeColor="text1"/>
          <w:highlight w:val="none"/>
          <w14:textFill>
            <w14:solidFill>
              <w14:schemeClr w14:val="tx1"/>
            </w14:solidFill>
          </w14:textFill>
        </w:rPr>
        <w:t>该通知由供应商法定代表人或其委托代理人签字。</w:t>
      </w:r>
      <w:r>
        <w:rPr>
          <w:rFonts w:hint="eastAsia" w:ascii="宋体" w:hAnsi="宋体" w:cs="宋体"/>
          <w:color w:val="000000" w:themeColor="text1"/>
          <w:kern w:val="0"/>
          <w:szCs w:val="21"/>
          <w:highlight w:val="none"/>
          <w14:textFill>
            <w14:solidFill>
              <w14:schemeClr w14:val="tx1"/>
            </w14:solidFill>
          </w14:textFill>
        </w:rPr>
        <w:t>采购代理机构</w:t>
      </w:r>
      <w:r>
        <w:rPr>
          <w:rFonts w:hint="eastAsia" w:ascii="宋体" w:hAnsi="宋体" w:cs="宋体"/>
          <w:color w:val="000000" w:themeColor="text1"/>
          <w:kern w:val="0"/>
          <w:highlight w:val="none"/>
          <w14:textFill>
            <w14:solidFill>
              <w14:schemeClr w14:val="tx1"/>
            </w14:solidFill>
          </w14:textFill>
        </w:rPr>
        <w:t>按</w:t>
      </w:r>
      <w:r>
        <w:rPr>
          <w:rFonts w:hint="eastAsia" w:ascii="宋体" w:hAnsi="宋体" w:cs="宋体"/>
          <w:color w:val="000000" w:themeColor="text1"/>
          <w:kern w:val="0"/>
          <w:szCs w:val="21"/>
          <w:highlight w:val="none"/>
          <w14:textFill>
            <w14:solidFill>
              <w14:schemeClr w14:val="tx1"/>
            </w14:solidFill>
          </w14:textFill>
        </w:rPr>
        <w:t>本章第</w:t>
      </w:r>
      <w:r>
        <w:rPr>
          <w:rFonts w:hint="eastAsia" w:ascii="宋体" w:hAnsi="宋体" w:cs="宋体"/>
          <w:color w:val="000000" w:themeColor="text1"/>
          <w:highlight w:val="none"/>
          <w14:textFill>
            <w14:solidFill>
              <w14:schemeClr w14:val="tx1"/>
            </w14:solidFill>
          </w14:textFill>
        </w:rPr>
        <w:t>19.4</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highlight w:val="none"/>
          <w14:textFill>
            <w14:solidFill>
              <w14:schemeClr w14:val="tx1"/>
            </w14:solidFill>
          </w14:textFill>
        </w:rPr>
        <w:t>规定</w:t>
      </w:r>
      <w:r>
        <w:rPr>
          <w:rFonts w:hint="eastAsia" w:ascii="宋体" w:hAnsi="宋体" w:cs="宋体"/>
          <w:color w:val="000000" w:themeColor="text1"/>
          <w:kern w:val="0"/>
          <w:szCs w:val="21"/>
          <w:highlight w:val="none"/>
          <w14:textFill>
            <w14:solidFill>
              <w14:schemeClr w14:val="tx1"/>
            </w14:solidFill>
          </w14:textFill>
        </w:rPr>
        <w:t>退还退出磋商的供应商的磋商保证金。</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30.6</w:t>
      </w:r>
      <w:r>
        <w:rPr>
          <w:rFonts w:hint="eastAsia" w:ascii="宋体" w:hAnsi="宋体" w:cs="宋体"/>
          <w:color w:val="000000" w:themeColor="text1"/>
          <w:kern w:val="0"/>
          <w:szCs w:val="21"/>
          <w:highlight w:val="none"/>
          <w14:textFill>
            <w14:solidFill>
              <w14:schemeClr w14:val="tx1"/>
            </w14:solidFill>
          </w14:textFill>
        </w:rPr>
        <w:t>提交首次响应文件的供应商，未按磋商文件规定及磋商小组要求提交最后报价(或者</w:t>
      </w:r>
      <w:r>
        <w:rPr>
          <w:rFonts w:hint="eastAsia" w:ascii="宋体" w:hAnsi="宋体" w:cs="宋体"/>
          <w:bCs/>
          <w:color w:val="000000" w:themeColor="text1"/>
          <w:szCs w:val="21"/>
          <w:highlight w:val="none"/>
          <w14:textFill>
            <w14:solidFill>
              <w14:schemeClr w14:val="tx1"/>
            </w14:solidFill>
          </w14:textFill>
        </w:rPr>
        <w:t>重</w:t>
      </w:r>
      <w:r>
        <w:rPr>
          <w:rFonts w:hint="eastAsia" w:ascii="宋体" w:hAnsi="宋体" w:cs="宋体"/>
          <w:color w:val="000000" w:themeColor="text1"/>
          <w:kern w:val="0"/>
          <w:szCs w:val="21"/>
          <w:highlight w:val="none"/>
          <w14:textFill>
            <w14:solidFill>
              <w14:schemeClr w14:val="tx1"/>
            </w14:solidFill>
          </w14:textFill>
        </w:rPr>
        <w:t>新提交的响应文件和最后报价)，且又</w:t>
      </w:r>
      <w:r>
        <w:rPr>
          <w:rFonts w:hint="eastAsia" w:ascii="宋体" w:hAnsi="宋体" w:cs="宋体"/>
          <w:color w:val="000000" w:themeColor="text1"/>
          <w:kern w:val="0"/>
          <w:highlight w:val="none"/>
          <w14:textFill>
            <w14:solidFill>
              <w14:schemeClr w14:val="tx1"/>
            </w14:solidFill>
          </w14:textFill>
        </w:rPr>
        <w:t>未按</w:t>
      </w:r>
      <w:r>
        <w:rPr>
          <w:rFonts w:hint="eastAsia" w:ascii="宋体" w:hAnsi="宋体" w:cs="宋体"/>
          <w:color w:val="000000" w:themeColor="text1"/>
          <w:kern w:val="0"/>
          <w:szCs w:val="21"/>
          <w:highlight w:val="none"/>
          <w14:textFill>
            <w14:solidFill>
              <w14:schemeClr w14:val="tx1"/>
            </w14:solidFill>
          </w14:textFill>
        </w:rPr>
        <w:t>本章第</w:t>
      </w:r>
      <w:r>
        <w:rPr>
          <w:rFonts w:hint="eastAsia" w:ascii="宋体" w:hAnsi="宋体" w:cs="宋体"/>
          <w:color w:val="000000" w:themeColor="text1"/>
          <w:highlight w:val="none"/>
          <w14:textFill>
            <w14:solidFill>
              <w14:schemeClr w14:val="tx1"/>
            </w14:solidFill>
          </w14:textFill>
        </w:rPr>
        <w:t>30.5</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highlight w:val="none"/>
          <w14:textFill>
            <w14:solidFill>
              <w14:schemeClr w14:val="tx1"/>
            </w14:solidFill>
          </w14:textFill>
        </w:rPr>
        <w:t>规定</w:t>
      </w:r>
      <w:r>
        <w:rPr>
          <w:rFonts w:hint="eastAsia" w:ascii="宋体" w:hAnsi="宋体" w:cs="宋体"/>
          <w:color w:val="000000" w:themeColor="text1"/>
          <w:kern w:val="0"/>
          <w:szCs w:val="21"/>
          <w:highlight w:val="none"/>
          <w14:textFill>
            <w14:solidFill>
              <w14:schemeClr w14:val="tx1"/>
            </w14:solidFill>
          </w14:textFill>
        </w:rPr>
        <w:t>退出磋商的，供应商的磋商保证金不予退还。</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30.7磋商文件在磋商过程中未发生实质性变动的，参加磋商供应商的次轮报价不得高于上轮报价，否则视为无效响应。</w:t>
      </w:r>
    </w:p>
    <w:p>
      <w:pPr>
        <w:widowControl/>
        <w:spacing w:line="276" w:lineRule="auto"/>
        <w:jc w:val="left"/>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31.响应文件评审</w:t>
      </w:r>
    </w:p>
    <w:p>
      <w:pPr>
        <w:widowControl/>
        <w:spacing w:line="276" w:lineRule="auto"/>
        <w:ind w:firstLine="420" w:firstLineChars="20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31.1经磋商确定最终采购需求和提交最后报价的供应商后，由磋商小组采用综合评分法对提交最后报价的供应商的响应文件和最后报价进行综合评价。</w:t>
      </w:r>
    </w:p>
    <w:p>
      <w:pPr>
        <w:widowControl/>
        <w:spacing w:line="276" w:lineRule="auto"/>
        <w:ind w:firstLine="420" w:firstLineChars="20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color w:val="000000" w:themeColor="text1"/>
          <w:szCs w:val="21"/>
          <w:highlight w:val="none"/>
          <w14:textFill>
            <w14:solidFill>
              <w14:schemeClr w14:val="tx1"/>
            </w14:solidFill>
          </w14:textFill>
        </w:rPr>
        <w:t>磋商须知前附表。</w:t>
      </w:r>
    </w:p>
    <w:p>
      <w:pPr>
        <w:widowControl/>
        <w:spacing w:before="156" w:beforeLines="50" w:line="276" w:lineRule="auto"/>
        <w:ind w:firstLine="420" w:firstLineChars="20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31.3</w:t>
      </w:r>
      <w:r>
        <w:rPr>
          <w:rFonts w:hint="eastAsia" w:ascii="宋体" w:hAnsi="宋体" w:cs="宋体"/>
          <w:color w:val="000000" w:themeColor="text1"/>
          <w:szCs w:val="21"/>
          <w:highlight w:val="none"/>
          <w14:textFill>
            <w14:solidFill>
              <w14:schemeClr w14:val="tx1"/>
            </w14:solidFill>
          </w14:textFill>
        </w:rPr>
        <w:t>最后报价调整。磋商小组以各供应商最后报价为基础，按照符合政府采购支持中小企业发展的相应条件，对供应商的最后报价进行价格扣除，用扣除后的最后报价计算价格得分，具体价格扣除比例见</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w:t>
      </w:r>
    </w:p>
    <w:p>
      <w:pPr>
        <w:widowControl/>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31.4综合评分法中的价格分采用低价优先法计算，即满足磋商文件要求且经调整后的最后报价最低的供应商的价格为磋商基准价，其价格分为满分。其他供应商的价格分按照下列公式计算：</w:t>
      </w:r>
    </w:p>
    <w:p>
      <w:pPr>
        <w:spacing w:line="276"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磋商报价得分＝（磋商基准价/最后磋商报价）×价格权值×100。</w:t>
      </w:r>
      <w:r>
        <w:rPr>
          <w:rFonts w:hint="eastAsia" w:ascii="宋体" w:hAnsi="宋体" w:cs="宋体"/>
          <w:color w:val="000000" w:themeColor="text1"/>
          <w:kern w:val="0"/>
          <w:szCs w:val="21"/>
          <w:highlight w:val="none"/>
          <w14:textFill>
            <w14:solidFill>
              <w14:schemeClr w14:val="tx1"/>
            </w14:solidFill>
          </w14:textFill>
        </w:rPr>
        <w:t>项目评审过程中，不得去掉最后报价中的最高报价和最低报价。</w:t>
      </w:r>
    </w:p>
    <w:p>
      <w:pPr>
        <w:widowControl/>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31.5</w:t>
      </w:r>
      <w:r>
        <w:rPr>
          <w:rFonts w:hint="eastAsia" w:ascii="宋体" w:hAnsi="宋体" w:cs="宋体"/>
          <w:color w:val="000000" w:themeColor="text1"/>
          <w:szCs w:val="21"/>
          <w:highlight w:val="none"/>
          <w14:textFill>
            <w14:solidFill>
              <w14:schemeClr w14:val="tx1"/>
            </w14:solidFill>
          </w14:textFill>
        </w:rPr>
        <w:t>涉及政府采购政策优惠对供应商分值进行调整的，</w:t>
      </w:r>
      <w:r>
        <w:rPr>
          <w:rFonts w:hint="eastAsia" w:ascii="宋体" w:hAnsi="宋体" w:cs="宋体"/>
          <w:bCs/>
          <w:color w:val="000000" w:themeColor="text1"/>
          <w:szCs w:val="21"/>
          <w:highlight w:val="none"/>
          <w14:textFill>
            <w14:solidFill>
              <w14:schemeClr w14:val="tx1"/>
            </w14:solidFill>
          </w14:textFill>
        </w:rPr>
        <w:t>按</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bCs/>
          <w:color w:val="000000" w:themeColor="text1"/>
          <w:szCs w:val="21"/>
          <w:highlight w:val="none"/>
          <w14:textFill>
            <w14:solidFill>
              <w14:schemeClr w14:val="tx1"/>
            </w14:solidFill>
          </w14:textFill>
        </w:rPr>
        <w:t>规定</w:t>
      </w:r>
      <w:r>
        <w:rPr>
          <w:rFonts w:hint="eastAsia" w:ascii="宋体" w:hAnsi="宋体" w:cs="宋体"/>
          <w:color w:val="000000" w:themeColor="text1"/>
          <w:szCs w:val="21"/>
          <w:highlight w:val="none"/>
          <w14:textFill>
            <w14:solidFill>
              <w14:schemeClr w14:val="tx1"/>
            </w14:solidFill>
          </w14:textFill>
        </w:rPr>
        <w:t>调整供应商的技术、商务、价格</w:t>
      </w:r>
      <w:r>
        <w:rPr>
          <w:rFonts w:hint="eastAsia" w:ascii="宋体" w:hAnsi="宋体" w:cs="宋体"/>
          <w:color w:val="000000" w:themeColor="text1"/>
          <w:kern w:val="0"/>
          <w:szCs w:val="21"/>
          <w:highlight w:val="none"/>
          <w14:textFill>
            <w14:solidFill>
              <w14:schemeClr w14:val="tx1"/>
            </w14:solidFill>
          </w14:textFill>
        </w:rPr>
        <w:t>得分或总得分</w:t>
      </w:r>
      <w:r>
        <w:rPr>
          <w:rFonts w:hint="eastAsia" w:ascii="宋体" w:hAnsi="宋体" w:cs="宋体"/>
          <w:color w:val="000000" w:themeColor="text1"/>
          <w:szCs w:val="21"/>
          <w:highlight w:val="none"/>
          <w14:textFill>
            <w14:solidFill>
              <w14:schemeClr w14:val="tx1"/>
            </w14:solidFill>
          </w14:textFill>
        </w:rPr>
        <w:t>。</w:t>
      </w:r>
    </w:p>
    <w:p>
      <w:pPr>
        <w:spacing w:before="156" w:beforeLines="50"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31.6涉及多处或部分获得政府采购政策优惠的，其多处或部分享受政府采购优惠政策的计算方法见</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相关规定。</w:t>
      </w:r>
    </w:p>
    <w:p>
      <w:pPr>
        <w:widowControl/>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31.7</w:t>
      </w:r>
      <w:r>
        <w:rPr>
          <w:rFonts w:hint="eastAsia" w:ascii="宋体" w:hAnsi="宋体" w:cs="宋体"/>
          <w:color w:val="000000" w:themeColor="text1"/>
          <w:szCs w:val="21"/>
          <w:highlight w:val="none"/>
          <w14:textFill>
            <w14:solidFill>
              <w14:schemeClr w14:val="tx1"/>
            </w14:solidFill>
          </w14:textFill>
        </w:rPr>
        <w:t>评审时，磋商小组各成员应当独立对每个供应商的</w:t>
      </w:r>
      <w:r>
        <w:rPr>
          <w:rFonts w:hint="eastAsia" w:ascii="宋体" w:hAnsi="宋体" w:cs="宋体"/>
          <w:bCs/>
          <w:color w:val="000000" w:themeColor="text1"/>
          <w:szCs w:val="21"/>
          <w:highlight w:val="none"/>
          <w14:textFill>
            <w14:solidFill>
              <w14:schemeClr w14:val="tx1"/>
            </w14:solidFill>
          </w14:textFill>
        </w:rPr>
        <w:t>响应文件</w:t>
      </w:r>
      <w:r>
        <w:rPr>
          <w:rFonts w:hint="eastAsia" w:ascii="宋体" w:hAnsi="宋体" w:cs="宋体"/>
          <w:color w:val="000000" w:themeColor="text1"/>
          <w:szCs w:val="21"/>
          <w:highlight w:val="none"/>
          <w14:textFill>
            <w14:solidFill>
              <w14:schemeClr w14:val="tx1"/>
            </w14:solidFill>
          </w14:textFill>
        </w:rPr>
        <w:t>进行评价、评分，并按照政府采购优惠政策对最后报价进行价格扣除和技术、商务、价格加分后，汇总各供应商的总得分。</w:t>
      </w:r>
    </w:p>
    <w:p>
      <w:pPr>
        <w:widowControl/>
        <w:spacing w:line="276" w:lineRule="auto"/>
        <w:jc w:val="left"/>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32</w:t>
      </w:r>
      <w:r>
        <w:rPr>
          <w:rFonts w:hint="eastAsia" w:ascii="宋体" w:hAnsi="宋体" w:cs="宋体"/>
          <w:b/>
          <w:color w:val="000000" w:themeColor="text1"/>
          <w:kern w:val="0"/>
          <w:szCs w:val="21"/>
          <w:highlight w:val="none"/>
          <w14:textFill>
            <w14:solidFill>
              <w14:schemeClr w14:val="tx1"/>
            </w14:solidFill>
          </w14:textFill>
        </w:rPr>
        <w:t>.</w:t>
      </w:r>
      <w:r>
        <w:rPr>
          <w:rFonts w:hint="eastAsia" w:ascii="宋体" w:hAnsi="宋体" w:cs="宋体"/>
          <w:b/>
          <w:bCs/>
          <w:color w:val="000000" w:themeColor="text1"/>
          <w:szCs w:val="21"/>
          <w:highlight w:val="none"/>
          <w14:textFill>
            <w14:solidFill>
              <w14:schemeClr w14:val="tx1"/>
            </w14:solidFill>
          </w14:textFill>
        </w:rPr>
        <w:t>提出成交供应商</w:t>
      </w:r>
    </w:p>
    <w:p>
      <w:pPr>
        <w:widowControl/>
        <w:spacing w:line="276" w:lineRule="auto"/>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    32.1</w:t>
      </w:r>
      <w:r>
        <w:rPr>
          <w:rFonts w:hint="eastAsia" w:ascii="宋体" w:hAnsi="宋体" w:cs="宋体"/>
          <w:bCs/>
          <w:color w:val="000000" w:themeColor="text1"/>
          <w:szCs w:val="21"/>
          <w:highlight w:val="none"/>
          <w14:textFill>
            <w14:solidFill>
              <w14:schemeClr w14:val="tx1"/>
            </w14:solidFill>
          </w14:textFill>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color w:val="000000" w:themeColor="text1"/>
          <w:kern w:val="0"/>
          <w:szCs w:val="21"/>
          <w:highlight w:val="none"/>
          <w14:textFill>
            <w14:solidFill>
              <w14:schemeClr w14:val="tx1"/>
            </w14:solidFill>
          </w14:textFill>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color w:val="000000" w:themeColor="text1"/>
          <w:szCs w:val="21"/>
          <w:highlight w:val="none"/>
          <w14:textFill>
            <w14:solidFill>
              <w14:schemeClr w14:val="tx1"/>
            </w14:solidFill>
          </w14:textFill>
        </w:rPr>
        <w:t>可以推荐2家成交候选供应商。</w:t>
      </w:r>
    </w:p>
    <w:p>
      <w:pPr>
        <w:pStyle w:val="20"/>
        <w:adjustRightInd/>
        <w:spacing w:line="276" w:lineRule="auto"/>
        <w:rPr>
          <w:rFonts w:hint="eastAsia" w:ascii="宋体" w:hAnsi="宋体" w:cs="宋体"/>
          <w:color w:val="000000" w:themeColor="text1"/>
          <w:highlight w:val="none"/>
          <w14:textFill>
            <w14:solidFill>
              <w14:schemeClr w14:val="tx1"/>
            </w14:solidFill>
          </w14:textFill>
        </w:rPr>
      </w:pPr>
    </w:p>
    <w:p>
      <w:pPr>
        <w:widowControl/>
        <w:spacing w:line="276" w:lineRule="auto"/>
        <w:jc w:val="left"/>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33.确定成交供应商</w:t>
      </w:r>
    </w:p>
    <w:p>
      <w:pPr>
        <w:widowControl/>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33.1采购代理机构应当在评审结束后2个工作日内将评审报告送采购人确认。</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33.2采购人应当在收到评审报告后5个工作日内，从评审报告提出的成交候选供应商中，按照排序由高到低的原则确定成交供应商，也可以书面授权磋商小组直接确定成交供应商。</w:t>
      </w:r>
    </w:p>
    <w:p>
      <w:pPr>
        <w:pStyle w:val="25"/>
        <w:spacing w:line="276" w:lineRule="auto"/>
        <w:ind w:left="632" w:hanging="632" w:hangingChars="300"/>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34.磋商终止</w:t>
      </w:r>
    </w:p>
    <w:p>
      <w:pPr>
        <w:widowControl/>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34.1</w:t>
      </w:r>
      <w:r>
        <w:rPr>
          <w:rFonts w:hint="eastAsia" w:ascii="宋体" w:hAnsi="宋体" w:cs="宋体"/>
          <w:color w:val="000000" w:themeColor="text1"/>
          <w:kern w:val="0"/>
          <w:szCs w:val="21"/>
          <w:highlight w:val="none"/>
          <w14:textFill>
            <w14:solidFill>
              <w14:schemeClr w14:val="tx1"/>
            </w14:solidFill>
          </w14:textFill>
        </w:rPr>
        <w:t>出现下列情形之一的，采购人或者采购代理机构应当终止竞争性磋商采购活动，</w:t>
      </w:r>
      <w:r>
        <w:rPr>
          <w:rFonts w:hint="eastAsia" w:ascii="宋体" w:hAnsi="宋体" w:cs="宋体"/>
          <w:color w:val="000000" w:themeColor="text1"/>
          <w:highlight w:val="none"/>
          <w14:textFill>
            <w14:solidFill>
              <w14:schemeClr w14:val="tx1"/>
            </w14:solidFill>
          </w14:textFill>
        </w:rPr>
        <w:t>在本章第37.1款指定的媒体上</w:t>
      </w:r>
      <w:r>
        <w:rPr>
          <w:rFonts w:hint="eastAsia" w:ascii="宋体" w:hAnsi="宋体" w:cs="宋体"/>
          <w:color w:val="000000" w:themeColor="text1"/>
          <w:kern w:val="0"/>
          <w:szCs w:val="21"/>
          <w:highlight w:val="none"/>
          <w14:textFill>
            <w14:solidFill>
              <w14:schemeClr w14:val="tx1"/>
            </w14:solidFill>
          </w14:textFill>
        </w:rPr>
        <w:t xml:space="preserve">发布项目终止公告并说明原因，重新开展采购活动： </w:t>
      </w:r>
    </w:p>
    <w:p>
      <w:pPr>
        <w:widowControl/>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（1）因情况变化，不再符合规定的竞争性磋商采购方式适用情形的；</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（2）出现影响采购公正的违法、违规行为的；</w:t>
      </w:r>
    </w:p>
    <w:p>
      <w:pPr>
        <w:widowControl/>
        <w:spacing w:line="276" w:lineRule="auto"/>
        <w:ind w:firstLine="42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r>
        <w:rPr>
          <w:rFonts w:hint="eastAsia" w:ascii="宋体" w:hAnsi="宋体" w:cs="宋体"/>
          <w:bCs/>
          <w:color w:val="000000" w:themeColor="text1"/>
          <w:szCs w:val="21"/>
          <w:highlight w:val="none"/>
          <w14:textFill>
            <w14:solidFill>
              <w14:schemeClr w14:val="tx1"/>
            </w14:solidFill>
          </w14:textFill>
        </w:rPr>
        <w:t>除《政府采购竞争性磋商采购方式管理暂行办法》(财库〔2014〕214号)</w:t>
      </w:r>
      <w:r>
        <w:rPr>
          <w:rFonts w:hint="eastAsia" w:ascii="宋体" w:hAnsi="宋体" w:cs="宋体"/>
          <w:color w:val="000000" w:themeColor="text1"/>
          <w:kern w:val="0"/>
          <w:szCs w:val="21"/>
          <w:highlight w:val="none"/>
          <w14:textFill>
            <w14:solidFill>
              <w14:schemeClr w14:val="tx1"/>
            </w14:solidFill>
          </w14:textFill>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color w:val="000000" w:themeColor="text1"/>
          <w:szCs w:val="21"/>
          <w:highlight w:val="none"/>
          <w14:textFill>
            <w14:solidFill>
              <w14:schemeClr w14:val="tx1"/>
            </w14:solidFill>
          </w14:textFill>
        </w:rPr>
        <w:t>情形外，在采购过程中符合要求的供应商或者报价未超过采购预算的供应商不足3家的；</w:t>
      </w:r>
    </w:p>
    <w:p>
      <w:pPr>
        <w:widowControl/>
        <w:spacing w:line="276" w:lineRule="auto"/>
        <w:ind w:firstLine="42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（4）因重大变故，采购任务取消的。</w:t>
      </w:r>
    </w:p>
    <w:p>
      <w:pPr>
        <w:widowControl/>
        <w:spacing w:line="276" w:lineRule="auto"/>
        <w:jc w:val="left"/>
        <w:rPr>
          <w:rFonts w:hint="eastAsia"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35．重新评审</w:t>
      </w:r>
    </w:p>
    <w:p>
      <w:pPr>
        <w:widowControl/>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36.保密及串通行为</w:t>
      </w:r>
    </w:p>
    <w:p>
      <w:pPr>
        <w:spacing w:line="276"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36.1磋商小组成员以及与评审工作有关的人员不得泄露评审情况以及评审过程中获悉的国家秘密、商业秘密。</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36.2</w:t>
      </w:r>
      <w:r>
        <w:rPr>
          <w:rFonts w:hint="eastAsia" w:ascii="宋体" w:hAnsi="宋体" w:cs="宋体"/>
          <w:color w:val="000000" w:themeColor="text1"/>
          <w:kern w:val="0"/>
          <w:szCs w:val="21"/>
          <w:highlight w:val="none"/>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不得与</w:t>
      </w:r>
      <w:r>
        <w:rPr>
          <w:rFonts w:hint="eastAsia" w:ascii="宋体" w:hAnsi="宋体" w:cs="宋体"/>
          <w:color w:val="000000" w:themeColor="text1"/>
          <w:kern w:val="0"/>
          <w:szCs w:val="21"/>
          <w:highlight w:val="none"/>
          <w14:textFill>
            <w14:solidFill>
              <w14:schemeClr w14:val="tx1"/>
            </w14:solidFill>
          </w14:textFill>
        </w:rPr>
        <w:t>采购人、采购代理机构、其他供应商恶意</w:t>
      </w:r>
      <w:r>
        <w:rPr>
          <w:rFonts w:hint="eastAsia" w:ascii="宋体" w:hAnsi="宋体" w:cs="宋体"/>
          <w:color w:val="000000" w:themeColor="text1"/>
          <w:szCs w:val="21"/>
          <w:highlight w:val="none"/>
          <w14:textFill>
            <w14:solidFill>
              <w14:schemeClr w14:val="tx1"/>
            </w14:solidFill>
          </w14:textFill>
        </w:rPr>
        <w:t>串通；不得向</w:t>
      </w:r>
      <w:r>
        <w:rPr>
          <w:rFonts w:hint="eastAsia" w:ascii="宋体" w:hAnsi="宋体" w:cs="宋体"/>
          <w:color w:val="000000" w:themeColor="text1"/>
          <w:kern w:val="0"/>
          <w:szCs w:val="21"/>
          <w:highlight w:val="none"/>
          <w14:textFill>
            <w14:solidFill>
              <w14:schemeClr w14:val="tx1"/>
            </w14:solidFill>
          </w14:textFill>
        </w:rPr>
        <w:t>采购人、采购代理机构</w:t>
      </w:r>
      <w:r>
        <w:rPr>
          <w:rFonts w:hint="eastAsia" w:ascii="宋体" w:hAnsi="宋体" w:cs="宋体"/>
          <w:color w:val="000000" w:themeColor="text1"/>
          <w:szCs w:val="21"/>
          <w:highlight w:val="none"/>
          <w14:textFill>
            <w14:solidFill>
              <w14:schemeClr w14:val="tx1"/>
            </w14:solidFill>
          </w14:textFill>
        </w:rPr>
        <w:t>或者磋商小组成员行贿或者提供其他不正当利益；不得提供虚假资料谋取成交；不得以任何方式干扰、影响采购工作。</w:t>
      </w:r>
    </w:p>
    <w:p>
      <w:pPr>
        <w:pStyle w:val="41"/>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14:textFill>
            <w14:solidFill>
              <w14:schemeClr w14:val="tx1"/>
            </w14:solidFill>
          </w14:textFill>
        </w:rPr>
        <w:t>36.3</w:t>
      </w:r>
      <w:r>
        <w:rPr>
          <w:rFonts w:hint="eastAsia"/>
          <w:color w:val="000000" w:themeColor="text1"/>
          <w:sz w:val="21"/>
          <w:szCs w:val="21"/>
          <w:highlight w:val="none"/>
          <w:lang w:val="zh-CN"/>
          <w14:textFill>
            <w14:solidFill>
              <w14:schemeClr w14:val="tx1"/>
            </w14:solidFill>
          </w14:textFill>
        </w:rPr>
        <w:t>有下列情形之一的，属于恶意串通，对供应商依照政府采购法第七十七条第一款的规定追究法律责任：</w:t>
      </w:r>
    </w:p>
    <w:p>
      <w:pPr>
        <w:pStyle w:val="41"/>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（一）供应商直接或者间接从采购人或者采购代理机构处获得其他供应商的相关情况并修改其投标文件或者响应文件；</w:t>
      </w:r>
    </w:p>
    <w:p>
      <w:pPr>
        <w:pStyle w:val="41"/>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（二）供应商按照采购人或者采购代理机构的授意撤换、修改投标文件或者响应文件；</w:t>
      </w:r>
    </w:p>
    <w:p>
      <w:pPr>
        <w:pStyle w:val="41"/>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（三）供应商之间协商报价、技术方案等投标文件或者响应文件的实质性内容；</w:t>
      </w:r>
    </w:p>
    <w:p>
      <w:pPr>
        <w:pStyle w:val="41"/>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（四）属于同一集团、协会、商会等组织成员的供应商按照该组织要求协同参加政府采购活动；</w:t>
      </w:r>
    </w:p>
    <w:p>
      <w:pPr>
        <w:pStyle w:val="41"/>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（五）供应商之间事先约定由某一特定供应商中标、成交；</w:t>
      </w:r>
    </w:p>
    <w:p>
      <w:pPr>
        <w:pStyle w:val="41"/>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（六）供应商之间商定部分供应商放弃参加政府采购活动或者放弃中标、成交；</w:t>
      </w:r>
    </w:p>
    <w:p>
      <w:pPr>
        <w:pStyle w:val="41"/>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（七）供应商与采购人或者采购代理机构之间、供应商相互之间，为谋求特定供应商中标、成交或者排斥其他供应商的其他串通行为。</w:t>
      </w:r>
    </w:p>
    <w:p>
      <w:pPr>
        <w:spacing w:line="276"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六、成交结果信息公布与授予合同</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37.成交信息的公布</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37.1成交供应商确定后2个工作日内，成交结果信息将在</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指定的媒体上公布。</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38.询问及质疑</w:t>
      </w:r>
    </w:p>
    <w:p>
      <w:pPr>
        <w:spacing w:line="276" w:lineRule="auto"/>
        <w:ind w:firstLine="420" w:firstLineChars="200"/>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38.1供应商对政府采购活动事项有疑问的，可以向采购人或采购代理机构提出询问。</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38.2供应商若认为磋商文件、采购过程和成交结果使自己的权益受到损害，可以按法律、行政法规及湖南省财政厅规范性文件规定向采购人或采购代理机构提出质疑。</w:t>
      </w:r>
    </w:p>
    <w:p>
      <w:pPr>
        <w:pStyle w:val="139"/>
        <w:spacing w:line="276"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38.3供应商应一次性提出所有的质疑内容。</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39.成交通知</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39.1成交供应商确定后，采购人或采购代理机构将以书面形式向成交供应商发出成交通知书。成交通知书对采购人和成交供应商具有同等法律效力。</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39.2 成交通知书是合同文件的组成部分。</w:t>
      </w:r>
    </w:p>
    <w:p>
      <w:pPr>
        <w:tabs>
          <w:tab w:val="left" w:pos="7560"/>
          <w:tab w:val="left" w:pos="7740"/>
          <w:tab w:val="left" w:pos="7920"/>
        </w:tabs>
        <w:autoSpaceDN w:val="0"/>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39.3 </w:t>
      </w:r>
      <w:r>
        <w:rPr>
          <w:rFonts w:hint="eastAsia" w:ascii="宋体" w:hAnsi="宋体" w:cs="宋体"/>
          <w:color w:val="000000" w:themeColor="text1"/>
          <w:szCs w:val="21"/>
          <w:highlight w:val="none"/>
          <w14:textFill>
            <w14:solidFill>
              <w14:schemeClr w14:val="tx1"/>
            </w14:solidFill>
          </w14:textFill>
        </w:rPr>
        <w:t>成交供应商在收到采购代理机构的成交通知书后10日内，应按照</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的规定，向采购人提交履约担保。联合体成交的，履约担保由联合体各方或联合体中牵头人的名义提交。</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39.4 成交供应商</w:t>
      </w:r>
      <w:r>
        <w:rPr>
          <w:rFonts w:hint="eastAsia" w:hAnsi="宋体" w:cs="宋体"/>
          <w:color w:val="000000" w:themeColor="text1"/>
          <w:spacing w:val="4"/>
          <w:highlight w:val="none"/>
          <w14:textFill>
            <w14:solidFill>
              <w14:schemeClr w14:val="tx1"/>
            </w14:solidFill>
          </w14:textFill>
        </w:rPr>
        <w:t>没有按照本章第39.3</w:t>
      </w:r>
      <w:r>
        <w:rPr>
          <w:rFonts w:hint="eastAsia" w:hAnsi="宋体" w:cs="宋体"/>
          <w:color w:val="000000" w:themeColor="text1"/>
          <w:kern w:val="0"/>
          <w:highlight w:val="none"/>
          <w:lang w:val="zh-CN"/>
          <w14:textFill>
            <w14:solidFill>
              <w14:schemeClr w14:val="tx1"/>
            </w14:solidFill>
          </w14:textFill>
        </w:rPr>
        <w:t>款</w:t>
      </w:r>
      <w:r>
        <w:rPr>
          <w:rFonts w:hint="eastAsia" w:hAnsi="宋体" w:cs="宋体"/>
          <w:color w:val="000000" w:themeColor="text1"/>
          <w:spacing w:val="4"/>
          <w:highlight w:val="none"/>
          <w14:textFill>
            <w14:solidFill>
              <w14:schemeClr w14:val="tx1"/>
            </w14:solidFill>
          </w14:textFill>
        </w:rPr>
        <w:t>规定</w:t>
      </w:r>
      <w:r>
        <w:rPr>
          <w:rFonts w:hint="eastAsia" w:hAnsi="宋体" w:cs="宋体"/>
          <w:color w:val="000000" w:themeColor="text1"/>
          <w:highlight w:val="none"/>
          <w14:textFill>
            <w14:solidFill>
              <w14:schemeClr w14:val="tx1"/>
            </w14:solidFill>
          </w14:textFill>
        </w:rPr>
        <w:t>提交履约担保的</w:t>
      </w:r>
      <w:r>
        <w:rPr>
          <w:rFonts w:hint="eastAsia" w:hAnsi="宋体" w:cs="宋体"/>
          <w:color w:val="000000" w:themeColor="text1"/>
          <w:spacing w:val="4"/>
          <w:highlight w:val="none"/>
          <w14:textFill>
            <w14:solidFill>
              <w14:schemeClr w14:val="tx1"/>
            </w14:solidFill>
          </w14:textFill>
        </w:rPr>
        <w:t>，视为放弃</w:t>
      </w:r>
      <w:r>
        <w:rPr>
          <w:rFonts w:hint="eastAsia" w:hAnsi="宋体" w:cs="宋体"/>
          <w:color w:val="000000" w:themeColor="text1"/>
          <w:highlight w:val="none"/>
          <w14:textFill>
            <w14:solidFill>
              <w14:schemeClr w14:val="tx1"/>
            </w14:solidFill>
          </w14:textFill>
        </w:rPr>
        <w:t>成交资格</w:t>
      </w:r>
      <w:r>
        <w:rPr>
          <w:rFonts w:hint="eastAsia" w:hAnsi="宋体" w:cs="宋体"/>
          <w:color w:val="000000" w:themeColor="text1"/>
          <w:spacing w:val="4"/>
          <w:highlight w:val="none"/>
          <w14:textFill>
            <w14:solidFill>
              <w14:schemeClr w14:val="tx1"/>
            </w14:solidFill>
          </w14:textFill>
        </w:rPr>
        <w:t>，</w:t>
      </w:r>
      <w:r>
        <w:rPr>
          <w:rFonts w:hint="eastAsia" w:hAnsi="宋体" w:cs="宋体"/>
          <w:color w:val="000000" w:themeColor="text1"/>
          <w:spacing w:val="2"/>
          <w:highlight w:val="none"/>
          <w14:textFill>
            <w14:solidFill>
              <w14:schemeClr w14:val="tx1"/>
            </w14:solidFill>
          </w14:textFill>
        </w:rPr>
        <w:t>其保证金不予退还。</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40.签订合同</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40.1成交供应商应当在成交通知书发出之日起30日内与采购人签订政府采购合同。</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40.2磋商文件、成交供应商的响应文件等均为签订政府采购合同的依据。</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40.3 成交供应商应当按照合同约定履行义务。成交供应商不得向他人转让成交项目，也不得将成交项目分包后分别向他人转让。</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40.4 成交供应商有下列情形之一的，责令限期改正，情节严重的，列入不良行为记录名单，在1至3年内禁止参加政府采购活动，并予以通报：</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（一）成交后无正当理由不与采购人签订合同的；</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（二）未按照采购文件确定的事项签订政府采购合同，或者与采购人另行订立背离合同实质性内容的协议的；</w:t>
      </w:r>
    </w:p>
    <w:p>
      <w:pPr>
        <w:pStyle w:val="25"/>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（三）拒绝履行合同义务的；</w:t>
      </w:r>
    </w:p>
    <w:p>
      <w:pPr>
        <w:pStyle w:val="25"/>
        <w:spacing w:line="276" w:lineRule="auto"/>
        <w:ind w:firstLine="420" w:firstLineChars="200"/>
        <w:rPr>
          <w:rFonts w:hint="eastAsia" w:hAnsi="宋体" w:cs="宋体"/>
          <w:color w:val="000000" w:themeColor="text1"/>
          <w:kern w:val="0"/>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（四）</w:t>
      </w:r>
      <w:r>
        <w:rPr>
          <w:rFonts w:hint="eastAsia" w:hAnsi="宋体" w:cs="宋体"/>
          <w:color w:val="000000" w:themeColor="text1"/>
          <w:kern w:val="0"/>
          <w:highlight w:val="none"/>
          <w14:textFill>
            <w14:solidFill>
              <w14:schemeClr w14:val="tx1"/>
            </w14:solidFill>
          </w14:textFill>
        </w:rPr>
        <w:t>违反法律、规章、规范性文件规定的。</w:t>
      </w:r>
    </w:p>
    <w:p>
      <w:pPr>
        <w:spacing w:line="276"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七、其他规定</w:t>
      </w:r>
    </w:p>
    <w:p>
      <w:pPr>
        <w:spacing w:line="276" w:lineRule="auto"/>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41.1采购代理服务费</w:t>
      </w:r>
    </w:p>
    <w:p>
      <w:pPr>
        <w:tabs>
          <w:tab w:val="left" w:pos="420"/>
          <w:tab w:val="left" w:pos="7560"/>
          <w:tab w:val="left" w:pos="7740"/>
          <w:tab w:val="left" w:pos="7920"/>
        </w:tabs>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41.1采购代理机构应按</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规定收取采购代理服务费。</w:t>
      </w:r>
    </w:p>
    <w:p>
      <w:pPr>
        <w:tabs>
          <w:tab w:val="left" w:pos="420"/>
          <w:tab w:val="left" w:pos="7560"/>
          <w:tab w:val="left" w:pos="7740"/>
          <w:tab w:val="left" w:pos="7920"/>
        </w:tabs>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41.2集中采购机构不得收取采购代理服务费。</w:t>
      </w:r>
    </w:p>
    <w:p>
      <w:pPr>
        <w:tabs>
          <w:tab w:val="left" w:pos="420"/>
          <w:tab w:val="left" w:pos="7560"/>
          <w:tab w:val="left" w:pos="7740"/>
          <w:tab w:val="left" w:pos="7920"/>
        </w:tabs>
        <w:spacing w:line="276" w:lineRule="auto"/>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42.</w:t>
      </w:r>
      <w:r>
        <w:rPr>
          <w:rFonts w:hint="eastAsia" w:ascii="宋体" w:hAnsi="宋体" w:cs="宋体"/>
          <w:b/>
          <w:color w:val="000000" w:themeColor="text1"/>
          <w:highlight w:val="none"/>
          <w14:textFill>
            <w14:solidFill>
              <w14:schemeClr w14:val="tx1"/>
            </w14:solidFill>
          </w14:textFill>
        </w:rPr>
        <w:t xml:space="preserve"> 其他规定</w:t>
      </w:r>
    </w:p>
    <w:p>
      <w:pPr>
        <w:tabs>
          <w:tab w:val="left" w:pos="420"/>
          <w:tab w:val="left" w:pos="7560"/>
          <w:tab w:val="left" w:pos="7740"/>
          <w:tab w:val="left" w:pos="7920"/>
        </w:tabs>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42.1</w:t>
      </w:r>
      <w:r>
        <w:rPr>
          <w:rFonts w:hint="eastAsia" w:ascii="宋体" w:hAnsi="宋体" w:cs="宋体"/>
          <w:color w:val="000000" w:themeColor="text1"/>
          <w:szCs w:val="21"/>
          <w:highlight w:val="none"/>
          <w14:textFill>
            <w14:solidFill>
              <w14:schemeClr w14:val="tx1"/>
            </w14:solidFill>
          </w14:textFill>
        </w:rPr>
        <w:t>磋商文件</w:t>
      </w:r>
      <w:r>
        <w:rPr>
          <w:rFonts w:hint="eastAsia" w:ascii="宋体" w:hAnsi="宋体" w:cs="宋体"/>
          <w:color w:val="000000" w:themeColor="text1"/>
          <w:highlight w:val="none"/>
          <w14:textFill>
            <w14:solidFill>
              <w14:schemeClr w14:val="tx1"/>
            </w14:solidFill>
          </w14:textFill>
        </w:rPr>
        <w:t>的其他规定</w:t>
      </w:r>
      <w:r>
        <w:rPr>
          <w:rFonts w:hint="eastAsia" w:ascii="宋体" w:hAnsi="宋体" w:cs="宋体"/>
          <w:color w:val="000000" w:themeColor="text1"/>
          <w:szCs w:val="21"/>
          <w:highlight w:val="none"/>
          <w14:textFill>
            <w14:solidFill>
              <w14:schemeClr w14:val="tx1"/>
            </w14:solidFill>
          </w14:textFill>
        </w:rPr>
        <w:t>见</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w:t>
      </w:r>
    </w:p>
    <w:p>
      <w:pPr>
        <w:adjustRightInd w:val="0"/>
        <w:snapToGrid w:val="0"/>
        <w:spacing w:before="156" w:beforeLines="50" w:line="360" w:lineRule="auto"/>
        <w:jc w:val="center"/>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br w:type="page"/>
      </w:r>
      <w:r>
        <w:rPr>
          <w:rFonts w:hint="eastAsia" w:ascii="宋体" w:hAnsi="宋体" w:cs="宋体"/>
          <w:b/>
          <w:color w:val="000000" w:themeColor="text1"/>
          <w:sz w:val="32"/>
          <w:szCs w:val="32"/>
          <w:highlight w:val="none"/>
          <w14:textFill>
            <w14:solidFill>
              <w14:schemeClr w14:val="tx1"/>
            </w14:solidFill>
          </w14:textFill>
        </w:rPr>
        <w:t xml:space="preserve">第三章  </w:t>
      </w:r>
      <w:r>
        <w:rPr>
          <w:rFonts w:hint="eastAsia" w:ascii="宋体" w:hAnsi="宋体" w:cs="宋体"/>
          <w:b/>
          <w:bCs/>
          <w:color w:val="000000" w:themeColor="text1"/>
          <w:sz w:val="32"/>
          <w:szCs w:val="32"/>
          <w:highlight w:val="none"/>
          <w14:textFill>
            <w14:solidFill>
              <w14:schemeClr w14:val="tx1"/>
            </w14:solidFill>
          </w14:textFill>
        </w:rPr>
        <w:t>合同格式</w:t>
      </w:r>
      <w:r>
        <w:rPr>
          <w:color w:val="000000" w:themeColor="text1"/>
          <w:highlight w:val="none"/>
          <w14:textFill>
            <w14:solidFill>
              <w14:schemeClr w14:val="tx1"/>
            </w14:solidFill>
          </w14:textFill>
        </w:rPr>
        <w:t xml:space="preserve"> </w:t>
      </w:r>
    </w:p>
    <w:p>
      <w:pPr>
        <w:rPr>
          <w:rFonts w:hint="eastAsia" w:ascii="宋体" w:hAnsi="宋体" w:cs="宋体"/>
          <w:color w:val="000000" w:themeColor="text1"/>
          <w:highlight w:val="none"/>
          <w14:textFill>
            <w14:solidFill>
              <w14:schemeClr w14:val="tx1"/>
            </w14:solidFill>
          </w14:textFill>
        </w:rPr>
      </w:pPr>
    </w:p>
    <w:p>
      <w:pPr>
        <w:jc w:val="center"/>
        <w:rPr>
          <w:rFonts w:hint="eastAsia" w:ascii="黑体" w:hAnsi="宋体" w:eastAsia="黑体"/>
          <w:color w:val="000000" w:themeColor="text1"/>
          <w:sz w:val="30"/>
          <w:szCs w:val="30"/>
          <w:highlight w:val="none"/>
          <w14:textFill>
            <w14:solidFill>
              <w14:schemeClr w14:val="tx1"/>
            </w14:solidFill>
          </w14:textFill>
        </w:rPr>
      </w:pPr>
      <w:r>
        <w:rPr>
          <w:rFonts w:hint="eastAsia" w:ascii="黑体" w:eastAsia="黑体"/>
          <w:color w:val="000000" w:themeColor="text1"/>
          <w:sz w:val="30"/>
          <w:szCs w:val="30"/>
          <w:highlight w:val="none"/>
          <w14:textFill>
            <w14:solidFill>
              <w14:schemeClr w14:val="tx1"/>
            </w14:solidFill>
          </w14:textFill>
        </w:rPr>
        <w:t>一、政府采购合同协议书</w:t>
      </w:r>
    </w:p>
    <w:p>
      <w:pPr>
        <w:jc w:val="center"/>
        <w:rPr>
          <w:rFonts w:ascii="方正大标宋简体" w:hAnsi="方正大标宋简体" w:eastAsia="方正大标宋简体" w:cs="Times New Roman"/>
          <w:color w:val="000000" w:themeColor="text1"/>
          <w:sz w:val="72"/>
          <w:szCs w:val="72"/>
          <w:highlight w:val="none"/>
          <w14:textFill>
            <w14:solidFill>
              <w14:schemeClr w14:val="tx1"/>
            </w14:solidFill>
          </w14:textFill>
          <w14:ligatures w14:val="none"/>
        </w:rPr>
      </w:pPr>
      <w:r>
        <w:rPr>
          <w:rFonts w:hint="eastAsia" w:ascii="方正大标宋简体" w:hAnsi="方正大标宋简体" w:eastAsia="方正大标宋简体" w:cs="Times New Roman"/>
          <w:color w:val="000000" w:themeColor="text1"/>
          <w:sz w:val="72"/>
          <w:szCs w:val="72"/>
          <w:highlight w:val="none"/>
          <w14:textFill>
            <w14:solidFill>
              <w14:schemeClr w14:val="tx1"/>
            </w14:solidFill>
          </w14:textFill>
          <w14:ligatures w14:val="none"/>
        </w:rPr>
        <w:t>建设工程设计合同</w:t>
      </w:r>
    </w:p>
    <w:p>
      <w:pPr>
        <w:widowControl/>
        <w:snapToGrid w:val="0"/>
        <w:spacing w:before="100" w:beforeAutospacing="1" w:after="100" w:afterAutospacing="1"/>
        <w:jc w:val="center"/>
        <w:rPr>
          <w:rFonts w:ascii="宋体" w:hAnsi="宋体" w:cs="Times New Roman"/>
          <w:b/>
          <w:color w:val="000000" w:themeColor="text1"/>
          <w:kern w:val="0"/>
          <w:sz w:val="44"/>
          <w:szCs w:val="20"/>
          <w:highlight w:val="none"/>
          <w14:textFill>
            <w14:solidFill>
              <w14:schemeClr w14:val="tx1"/>
            </w14:solidFill>
          </w14:textFill>
          <w14:ligatures w14:val="none"/>
        </w:rPr>
      </w:pPr>
      <w:r>
        <w:rPr>
          <w:rFonts w:hint="eastAsia" w:ascii="宋体" w:hAnsi="宋体" w:cs="Times New Roman"/>
          <w:b/>
          <w:color w:val="000000" w:themeColor="text1"/>
          <w:kern w:val="0"/>
          <w:sz w:val="44"/>
          <w:szCs w:val="20"/>
          <w:highlight w:val="none"/>
          <w14:textFill>
            <w14:solidFill>
              <w14:schemeClr w14:val="tx1"/>
            </w14:solidFill>
          </w14:textFill>
          <w14:ligatures w14:val="none"/>
        </w:rPr>
        <w:t>（建设工程设计合同）</w:t>
      </w:r>
    </w:p>
    <w:p>
      <w:pPr>
        <w:widowControl w:val="0"/>
        <w:spacing w:line="360" w:lineRule="auto"/>
        <w:ind w:firstLine="0" w:firstLineChars="0"/>
        <w:jc w:val="both"/>
        <w:rPr>
          <w:rFonts w:hint="eastAsia" w:ascii="宋体" w:hAnsi="宋体" w:eastAsia="宋体" w:cs="宋体"/>
          <w:b/>
          <w:bCs/>
          <w:color w:val="000000" w:themeColor="text1"/>
          <w:kern w:val="2"/>
          <w:sz w:val="44"/>
          <w:szCs w:val="44"/>
          <w:highlight w:val="none"/>
          <w:lang w:val="en-US" w:eastAsia="zh-CN" w:bidi="ar-SA"/>
          <w14:textFill>
            <w14:solidFill>
              <w14:schemeClr w14:val="tx1"/>
            </w14:solidFill>
          </w14:textFill>
        </w:rPr>
      </w:pPr>
    </w:p>
    <w:p>
      <w:pPr>
        <w:rPr>
          <w:rFonts w:ascii="宋体" w:hAnsi="宋体" w:cs="Times New Roman"/>
          <w:color w:val="000000" w:themeColor="text1"/>
          <w:sz w:val="32"/>
          <w:szCs w:val="32"/>
          <w:highlight w:val="none"/>
          <w14:textFill>
            <w14:solidFill>
              <w14:schemeClr w14:val="tx1"/>
            </w14:solidFill>
          </w14:textFill>
          <w14:ligatures w14:val="none"/>
        </w:rPr>
      </w:pPr>
    </w:p>
    <w:p>
      <w:pPr>
        <w:rPr>
          <w:rFonts w:ascii="宋体" w:hAnsi="宋体" w:cs="Times New Roman"/>
          <w:color w:val="000000" w:themeColor="text1"/>
          <w:sz w:val="32"/>
          <w:szCs w:val="32"/>
          <w:highlight w:val="none"/>
          <w14:textFill>
            <w14:solidFill>
              <w14:schemeClr w14:val="tx1"/>
            </w14:solidFill>
          </w14:textFill>
          <w14:ligatures w14:val="none"/>
        </w:rPr>
      </w:pPr>
    </w:p>
    <w:p>
      <w:pPr>
        <w:autoSpaceDE w:val="0"/>
        <w:autoSpaceDN w:val="0"/>
        <w:adjustRightInd w:val="0"/>
        <w:ind w:left="2994" w:leftChars="336" w:hanging="2288" w:hangingChars="650"/>
        <w:jc w:val="left"/>
        <w:rPr>
          <w:rFonts w:hint="default" w:ascii="宋体" w:hAnsi="宋体" w:cs="Times New Roman"/>
          <w:color w:val="000000" w:themeColor="text1"/>
          <w:spacing w:val="16"/>
          <w:sz w:val="32"/>
          <w:szCs w:val="32"/>
          <w:highlight w:val="none"/>
          <w:u w:val="single"/>
          <w:lang w:val="en-US"/>
          <w14:textFill>
            <w14:solidFill>
              <w14:schemeClr w14:val="tx1"/>
            </w14:solidFill>
          </w14:textFill>
          <w14:ligatures w14:val="none"/>
        </w:rPr>
      </w:pPr>
      <w:r>
        <w:rPr>
          <w:rFonts w:hint="eastAsia" w:ascii="宋体" w:hAnsi="宋体" w:cs="Times New Roman"/>
          <w:color w:val="000000" w:themeColor="text1"/>
          <w:spacing w:val="16"/>
          <w:sz w:val="32"/>
          <w:szCs w:val="32"/>
          <w:highlight w:val="none"/>
          <w14:textFill>
            <w14:solidFill>
              <w14:schemeClr w14:val="tx1"/>
            </w14:solidFill>
          </w14:textFill>
          <w14:ligatures w14:val="none"/>
        </w:rPr>
        <w:t>工 程 名 称:</w:t>
      </w:r>
      <w:r>
        <w:rPr>
          <w:rFonts w:hint="eastAsia" w:ascii="宋体" w:hAnsi="宋体" w:cs="Times New Roman"/>
          <w:color w:val="000000" w:themeColor="text1"/>
          <w:sz w:val="32"/>
          <w:szCs w:val="32"/>
          <w:highlight w:val="none"/>
          <w:u w:val="single"/>
          <w:lang w:eastAsia="zh-Hans"/>
          <w14:textFill>
            <w14:solidFill>
              <w14:schemeClr w14:val="tx1"/>
            </w14:solidFill>
          </w14:textFill>
          <w14:ligatures w14:val="none"/>
        </w:rPr>
        <w:t xml:space="preserve"> </w:t>
      </w:r>
      <w:r>
        <w:rPr>
          <w:rFonts w:hint="eastAsia" w:ascii="宋体" w:hAnsi="宋体" w:cs="Times New Roman"/>
          <w:color w:val="000000" w:themeColor="text1"/>
          <w:sz w:val="32"/>
          <w:szCs w:val="32"/>
          <w:highlight w:val="none"/>
          <w:u w:val="single"/>
          <w:lang w:val="en-US" w:eastAsia="zh-CN"/>
          <w14:textFill>
            <w14:solidFill>
              <w14:schemeClr w14:val="tx1"/>
            </w14:solidFill>
          </w14:textFill>
          <w14:ligatures w14:val="none"/>
        </w:rPr>
        <w:t xml:space="preserve">                                    </w:t>
      </w:r>
    </w:p>
    <w:p>
      <w:pPr>
        <w:spacing w:line="360" w:lineRule="auto"/>
        <w:ind w:firstLine="704" w:firstLineChars="200"/>
        <w:rPr>
          <w:rFonts w:ascii="宋体" w:hAnsi="宋体" w:cs="Times New Roman"/>
          <w:color w:val="000000" w:themeColor="text1"/>
          <w:sz w:val="32"/>
          <w:szCs w:val="32"/>
          <w:highlight w:val="none"/>
          <w14:textFill>
            <w14:solidFill>
              <w14:schemeClr w14:val="tx1"/>
            </w14:solidFill>
          </w14:textFill>
          <w14:ligatures w14:val="none"/>
        </w:rPr>
      </w:pPr>
      <w:r>
        <w:rPr>
          <w:rFonts w:hint="eastAsia" w:ascii="宋体" w:hAnsi="宋体" w:cs="Times New Roman"/>
          <w:color w:val="000000" w:themeColor="text1"/>
          <w:spacing w:val="16"/>
          <w:sz w:val="32"/>
          <w:szCs w:val="32"/>
          <w:highlight w:val="none"/>
          <w14:textFill>
            <w14:solidFill>
              <w14:schemeClr w14:val="tx1"/>
            </w14:solidFill>
          </w14:textFill>
          <w14:ligatures w14:val="none"/>
        </w:rPr>
        <w:t>工 程 地 点:</w:t>
      </w:r>
      <w:r>
        <w:rPr>
          <w:rFonts w:ascii="宋体" w:hAnsi="宋体" w:cs="Times New Roman"/>
          <w:color w:val="000000" w:themeColor="text1"/>
          <w:spacing w:val="16"/>
          <w:sz w:val="32"/>
          <w:szCs w:val="32"/>
          <w:highlight w:val="none"/>
          <w:u w:val="single"/>
          <w14:textFill>
            <w14:solidFill>
              <w14:schemeClr w14:val="tx1"/>
            </w14:solidFill>
          </w14:textFill>
          <w14:ligatures w14:val="none"/>
        </w:rPr>
        <w:t xml:space="preserve">         </w:t>
      </w:r>
      <w:r>
        <w:rPr>
          <w:rFonts w:hint="eastAsia" w:ascii="宋体" w:hAnsi="宋体" w:cs="Times New Roman"/>
          <w:color w:val="000000" w:themeColor="text1"/>
          <w:sz w:val="32"/>
          <w:szCs w:val="32"/>
          <w:highlight w:val="none"/>
          <w:u w:val="single"/>
          <w14:textFill>
            <w14:solidFill>
              <w14:schemeClr w14:val="tx1"/>
            </w14:solidFill>
          </w14:textFill>
          <w14:ligatures w14:val="none"/>
        </w:rPr>
        <w:t xml:space="preserve"> </w:t>
      </w:r>
      <w:r>
        <w:rPr>
          <w:rFonts w:hint="eastAsia" w:ascii="宋体" w:hAnsi="宋体" w:cs="Times New Roman"/>
          <w:color w:val="000000" w:themeColor="text1"/>
          <w:sz w:val="32"/>
          <w:szCs w:val="32"/>
          <w:highlight w:val="none"/>
          <w:u w:val="single"/>
          <w:lang w:val="en-US" w:eastAsia="zh-CN"/>
          <w14:textFill>
            <w14:solidFill>
              <w14:schemeClr w14:val="tx1"/>
            </w14:solidFill>
          </w14:textFill>
          <w14:ligatures w14:val="none"/>
        </w:rPr>
        <w:t xml:space="preserve">              </w:t>
      </w:r>
      <w:r>
        <w:rPr>
          <w:rFonts w:hint="eastAsia" w:ascii="宋体" w:hAnsi="宋体" w:cs="Times New Roman"/>
          <w:color w:val="000000" w:themeColor="text1"/>
          <w:sz w:val="32"/>
          <w:szCs w:val="32"/>
          <w:highlight w:val="none"/>
          <w:u w:val="single"/>
          <w14:textFill>
            <w14:solidFill>
              <w14:schemeClr w14:val="tx1"/>
            </w14:solidFill>
          </w14:textFill>
          <w14:ligatures w14:val="none"/>
        </w:rPr>
        <w:t xml:space="preserve"> </w:t>
      </w:r>
      <w:r>
        <w:rPr>
          <w:rFonts w:ascii="宋体" w:hAnsi="宋体" w:cs="Times New Roman"/>
          <w:color w:val="000000" w:themeColor="text1"/>
          <w:sz w:val="32"/>
          <w:szCs w:val="32"/>
          <w:highlight w:val="none"/>
          <w:u w:val="single"/>
          <w14:textFill>
            <w14:solidFill>
              <w14:schemeClr w14:val="tx1"/>
            </w14:solidFill>
          </w14:textFill>
          <w14:ligatures w14:val="none"/>
        </w:rPr>
        <w:t xml:space="preserve">        </w:t>
      </w:r>
      <w:r>
        <w:rPr>
          <w:rFonts w:hint="eastAsia" w:ascii="宋体" w:hAnsi="宋体" w:cs="Times New Roman"/>
          <w:color w:val="000000" w:themeColor="text1"/>
          <w:sz w:val="32"/>
          <w:szCs w:val="32"/>
          <w:highlight w:val="none"/>
          <w:u w:val="single"/>
          <w:lang w:val="en-US" w:eastAsia="zh-CN"/>
          <w14:textFill>
            <w14:solidFill>
              <w14:schemeClr w14:val="tx1"/>
            </w14:solidFill>
          </w14:textFill>
          <w14:ligatures w14:val="none"/>
        </w:rPr>
        <w:t xml:space="preserve"> </w:t>
      </w:r>
      <w:r>
        <w:rPr>
          <w:rFonts w:ascii="宋体" w:hAnsi="宋体" w:cs="Times New Roman"/>
          <w:color w:val="000000" w:themeColor="text1"/>
          <w:sz w:val="32"/>
          <w:szCs w:val="32"/>
          <w:highlight w:val="none"/>
          <w:u w:val="single"/>
          <w14:textFill>
            <w14:solidFill>
              <w14:schemeClr w14:val="tx1"/>
            </w14:solidFill>
          </w14:textFill>
          <w14:ligatures w14:val="none"/>
        </w:rPr>
        <w:t xml:space="preserve">  </w:t>
      </w:r>
    </w:p>
    <w:p>
      <w:pPr>
        <w:spacing w:line="360" w:lineRule="auto"/>
        <w:ind w:firstLine="707" w:firstLineChars="221"/>
        <w:rPr>
          <w:rFonts w:ascii="宋体" w:hAnsi="宋体" w:cs="Times New Roman"/>
          <w:color w:val="000000" w:themeColor="text1"/>
          <w:sz w:val="32"/>
          <w:szCs w:val="32"/>
          <w:highlight w:val="none"/>
          <w:u w:val="single"/>
          <w14:textFill>
            <w14:solidFill>
              <w14:schemeClr w14:val="tx1"/>
            </w14:solidFill>
          </w14:textFill>
          <w14:ligatures w14:val="none"/>
        </w:rPr>
      </w:pPr>
      <w:r>
        <w:rPr>
          <w:rFonts w:hint="eastAsia" w:ascii="宋体" w:hAnsi="宋体" w:cs="Times New Roman"/>
          <w:color w:val="000000" w:themeColor="text1"/>
          <w:sz w:val="32"/>
          <w:szCs w:val="32"/>
          <w:highlight w:val="none"/>
          <w14:textFill>
            <w14:solidFill>
              <w14:schemeClr w14:val="tx1"/>
            </w14:solidFill>
          </w14:textFill>
          <w14:ligatures w14:val="none"/>
        </w:rPr>
        <w:t>设计证书等级:</w:t>
      </w:r>
      <w:r>
        <w:rPr>
          <w:rFonts w:hint="eastAsia" w:ascii="宋体" w:hAnsi="宋体" w:cs="Times New Roman"/>
          <w:color w:val="000000" w:themeColor="text1"/>
          <w:sz w:val="32"/>
          <w:szCs w:val="32"/>
          <w:highlight w:val="none"/>
          <w:u w:val="single"/>
          <w14:textFill>
            <w14:solidFill>
              <w14:schemeClr w14:val="tx1"/>
            </w14:solidFill>
          </w14:textFill>
          <w14:ligatures w14:val="none"/>
        </w:rPr>
        <w:t xml:space="preserve">    </w:t>
      </w:r>
      <w:r>
        <w:rPr>
          <w:rFonts w:hint="eastAsia" w:ascii="宋体" w:hAnsi="宋体" w:cs="Times New Roman"/>
          <w:color w:val="000000" w:themeColor="text1"/>
          <w:sz w:val="32"/>
          <w:szCs w:val="32"/>
          <w:highlight w:val="none"/>
          <w:u w:val="single"/>
          <w:lang w:val="en-US" w:eastAsia="zh-CN"/>
          <w14:textFill>
            <w14:solidFill>
              <w14:schemeClr w14:val="tx1"/>
            </w14:solidFill>
          </w14:textFill>
          <w14:ligatures w14:val="none"/>
        </w:rPr>
        <w:t xml:space="preserve">                            </w:t>
      </w:r>
      <w:r>
        <w:rPr>
          <w:rFonts w:hint="eastAsia" w:ascii="宋体" w:hAnsi="宋体" w:cs="Times New Roman"/>
          <w:color w:val="000000" w:themeColor="text1"/>
          <w:sz w:val="32"/>
          <w:szCs w:val="32"/>
          <w:highlight w:val="none"/>
          <w:u w:val="single"/>
          <w14:textFill>
            <w14:solidFill>
              <w14:schemeClr w14:val="tx1"/>
            </w14:solidFill>
          </w14:textFill>
          <w14:ligatures w14:val="none"/>
        </w:rPr>
        <w:t xml:space="preserve">  </w:t>
      </w:r>
      <w:r>
        <w:rPr>
          <w:rFonts w:hint="eastAsia" w:ascii="宋体" w:hAnsi="宋体" w:cs="Times New Roman"/>
          <w:color w:val="000000" w:themeColor="text1"/>
          <w:sz w:val="32"/>
          <w:szCs w:val="32"/>
          <w:highlight w:val="none"/>
          <w:u w:val="single"/>
          <w:lang w:val="en-US" w:eastAsia="zh-CN"/>
          <w14:textFill>
            <w14:solidFill>
              <w14:schemeClr w14:val="tx1"/>
            </w14:solidFill>
          </w14:textFill>
          <w14:ligatures w14:val="none"/>
        </w:rPr>
        <w:t xml:space="preserve"> </w:t>
      </w:r>
      <w:r>
        <w:rPr>
          <w:rFonts w:hint="eastAsia" w:ascii="宋体" w:hAnsi="宋体" w:cs="Times New Roman"/>
          <w:color w:val="000000" w:themeColor="text1"/>
          <w:sz w:val="32"/>
          <w:szCs w:val="32"/>
          <w:highlight w:val="none"/>
          <w:u w:val="single"/>
          <w14:textFill>
            <w14:solidFill>
              <w14:schemeClr w14:val="tx1"/>
            </w14:solidFill>
          </w14:textFill>
          <w14:ligatures w14:val="none"/>
        </w:rPr>
        <w:t xml:space="preserve"> </w:t>
      </w:r>
      <w:r>
        <w:rPr>
          <w:rFonts w:hint="eastAsia" w:ascii="宋体" w:hAnsi="宋体" w:cs="Times New Roman"/>
          <w:color w:val="000000" w:themeColor="text1"/>
          <w:sz w:val="32"/>
          <w:szCs w:val="32"/>
          <w:highlight w:val="none"/>
          <w:u w:val="single"/>
          <w:lang w:val="en-US" w:eastAsia="zh-CN"/>
          <w14:textFill>
            <w14:solidFill>
              <w14:schemeClr w14:val="tx1"/>
            </w14:solidFill>
          </w14:textFill>
          <w14:ligatures w14:val="none"/>
        </w:rPr>
        <w:t xml:space="preserve"> </w:t>
      </w:r>
      <w:r>
        <w:rPr>
          <w:rFonts w:hint="eastAsia" w:ascii="宋体" w:hAnsi="宋体" w:cs="Times New Roman"/>
          <w:color w:val="000000" w:themeColor="text1"/>
          <w:sz w:val="32"/>
          <w:szCs w:val="32"/>
          <w:highlight w:val="none"/>
          <w:u w:val="single"/>
          <w14:textFill>
            <w14:solidFill>
              <w14:schemeClr w14:val="tx1"/>
            </w14:solidFill>
          </w14:textFill>
          <w14:ligatures w14:val="none"/>
        </w:rPr>
        <w:t xml:space="preserve"> </w:t>
      </w:r>
    </w:p>
    <w:p>
      <w:pPr>
        <w:spacing w:line="360" w:lineRule="auto"/>
        <w:ind w:firstLine="707" w:firstLineChars="221"/>
        <w:rPr>
          <w:rFonts w:hint="default" w:ascii="宋体" w:hAnsi="宋体" w:eastAsia="宋体" w:cs="Times New Roman"/>
          <w:color w:val="000000" w:themeColor="text1"/>
          <w:sz w:val="32"/>
          <w:szCs w:val="32"/>
          <w:highlight w:val="none"/>
          <w:u w:val="single"/>
          <w:lang w:val="en-US" w:eastAsia="zh-CN"/>
          <w14:textFill>
            <w14:solidFill>
              <w14:schemeClr w14:val="tx1"/>
            </w14:solidFill>
          </w14:textFill>
          <w14:ligatures w14:val="none"/>
        </w:rPr>
      </w:pPr>
      <w:r>
        <w:rPr>
          <w:rFonts w:hint="eastAsia" w:ascii="宋体" w:hAnsi="宋体" w:cs="Times New Roman"/>
          <w:color w:val="000000" w:themeColor="text1"/>
          <w:sz w:val="32"/>
          <w:szCs w:val="32"/>
          <w:highlight w:val="none"/>
          <w14:textFill>
            <w14:solidFill>
              <w14:schemeClr w14:val="tx1"/>
            </w14:solidFill>
          </w14:textFill>
          <w14:ligatures w14:val="none"/>
        </w:rPr>
        <w:t>发   包   人:</w:t>
      </w:r>
      <w:r>
        <w:rPr>
          <w:rFonts w:hint="eastAsia" w:ascii="宋体" w:hAnsi="宋体" w:cs="Times New Roman"/>
          <w:color w:val="000000" w:themeColor="text1"/>
          <w:sz w:val="32"/>
          <w:szCs w:val="32"/>
          <w:highlight w:val="none"/>
          <w:u w:val="single"/>
          <w14:textFill>
            <w14:solidFill>
              <w14:schemeClr w14:val="tx1"/>
            </w14:solidFill>
          </w14:textFill>
          <w14:ligatures w14:val="none"/>
        </w:rPr>
        <w:t xml:space="preserve"> </w:t>
      </w:r>
      <w:r>
        <w:rPr>
          <w:rFonts w:hint="eastAsia" w:ascii="宋体" w:hAnsi="宋体" w:cs="Times New Roman"/>
          <w:color w:val="000000" w:themeColor="text1"/>
          <w:sz w:val="32"/>
          <w:szCs w:val="32"/>
          <w:highlight w:val="none"/>
          <w:u w:val="single"/>
          <w:lang w:val="en-US" w:eastAsia="zh-CN"/>
          <w14:textFill>
            <w14:solidFill>
              <w14:schemeClr w14:val="tx1"/>
            </w14:solidFill>
          </w14:textFill>
          <w14:ligatures w14:val="none"/>
        </w:rPr>
        <w:t xml:space="preserve">                                     </w:t>
      </w:r>
    </w:p>
    <w:p>
      <w:pPr>
        <w:spacing w:line="360" w:lineRule="auto"/>
        <w:ind w:firstLine="707" w:firstLineChars="221"/>
        <w:rPr>
          <w:rFonts w:hint="default" w:ascii="宋体" w:hAnsi="宋体" w:cs="Times New Roman"/>
          <w:color w:val="000000" w:themeColor="text1"/>
          <w:spacing w:val="10"/>
          <w:sz w:val="32"/>
          <w:szCs w:val="32"/>
          <w:highlight w:val="none"/>
          <w:u w:val="single"/>
          <w:lang w:val="en-US"/>
          <w14:textFill>
            <w14:solidFill>
              <w14:schemeClr w14:val="tx1"/>
            </w14:solidFill>
          </w14:textFill>
          <w14:ligatures w14:val="none"/>
        </w:rPr>
      </w:pPr>
      <w:r>
        <w:rPr>
          <w:rFonts w:hint="eastAsia" w:ascii="宋体" w:hAnsi="宋体" w:cs="Times New Roman"/>
          <w:color w:val="000000" w:themeColor="text1"/>
          <w:sz w:val="32"/>
          <w:szCs w:val="32"/>
          <w:highlight w:val="none"/>
          <w14:textFill>
            <w14:solidFill>
              <w14:schemeClr w14:val="tx1"/>
            </w14:solidFill>
          </w14:textFill>
          <w14:ligatures w14:val="none"/>
        </w:rPr>
        <w:t>设   计   人:</w:t>
      </w:r>
      <w:r>
        <w:rPr>
          <w:rFonts w:hint="eastAsia" w:ascii="宋体" w:hAnsi="宋体" w:cs="Times New Roman"/>
          <w:color w:val="000000" w:themeColor="text1"/>
          <w:sz w:val="32"/>
          <w:szCs w:val="32"/>
          <w:highlight w:val="none"/>
          <w:u w:val="single"/>
          <w14:textFill>
            <w14:solidFill>
              <w14:schemeClr w14:val="tx1"/>
            </w14:solidFill>
          </w14:textFill>
          <w14:ligatures w14:val="none"/>
        </w:rPr>
        <w:t xml:space="preserve"> </w:t>
      </w:r>
      <w:r>
        <w:rPr>
          <w:rFonts w:hint="eastAsia" w:ascii="宋体" w:hAnsi="宋体" w:cs="Times New Roman"/>
          <w:color w:val="000000" w:themeColor="text1"/>
          <w:sz w:val="32"/>
          <w:szCs w:val="32"/>
          <w:highlight w:val="none"/>
          <w:u w:val="single"/>
          <w:lang w:val="en-US" w:eastAsia="zh-CN"/>
          <w14:textFill>
            <w14:solidFill>
              <w14:schemeClr w14:val="tx1"/>
            </w14:solidFill>
          </w14:textFill>
          <w14:ligatures w14:val="none"/>
        </w:rPr>
        <w:t xml:space="preserve">                              </w:t>
      </w:r>
      <w:r>
        <w:rPr>
          <w:rFonts w:hint="eastAsia" w:ascii="宋体" w:hAnsi="宋体" w:cs="Times New Roman"/>
          <w:color w:val="000000" w:themeColor="text1"/>
          <w:sz w:val="30"/>
          <w:szCs w:val="30"/>
          <w:highlight w:val="none"/>
          <w:u w:val="single"/>
          <w:lang w:val="en-US" w:eastAsia="zh-CN"/>
          <w14:textFill>
            <w14:solidFill>
              <w14:schemeClr w14:val="tx1"/>
            </w14:solidFill>
          </w14:textFill>
          <w14:ligatures w14:val="none"/>
        </w:rPr>
        <w:t xml:space="preserve">        </w:t>
      </w:r>
    </w:p>
    <w:p>
      <w:pPr>
        <w:rPr>
          <w:rFonts w:ascii="宋体" w:hAnsi="宋体" w:cs="Times New Roman"/>
          <w:color w:val="000000" w:themeColor="text1"/>
          <w:sz w:val="32"/>
          <w:szCs w:val="32"/>
          <w:highlight w:val="none"/>
          <w14:textFill>
            <w14:solidFill>
              <w14:schemeClr w14:val="tx1"/>
            </w14:solidFill>
          </w14:textFill>
          <w14:ligatures w14:val="none"/>
        </w:rPr>
      </w:pPr>
    </w:p>
    <w:p>
      <w:pPr>
        <w:rPr>
          <w:rFonts w:ascii="宋体" w:hAnsi="宋体" w:cs="Times New Roman"/>
          <w:color w:val="000000" w:themeColor="text1"/>
          <w:sz w:val="32"/>
          <w:szCs w:val="32"/>
          <w:highlight w:val="none"/>
          <w14:textFill>
            <w14:solidFill>
              <w14:schemeClr w14:val="tx1"/>
            </w14:solidFill>
          </w14:textFill>
          <w14:ligatures w14:val="none"/>
        </w:rPr>
      </w:pPr>
    </w:p>
    <w:p>
      <w:pPr>
        <w:rPr>
          <w:rFonts w:ascii="宋体" w:hAnsi="宋体" w:cs="Times New Roman"/>
          <w:color w:val="000000" w:themeColor="text1"/>
          <w:sz w:val="32"/>
          <w:szCs w:val="32"/>
          <w:highlight w:val="none"/>
          <w14:textFill>
            <w14:solidFill>
              <w14:schemeClr w14:val="tx1"/>
            </w14:solidFill>
          </w14:textFill>
          <w14:ligatures w14:val="none"/>
        </w:rPr>
      </w:pPr>
    </w:p>
    <w:p>
      <w:pPr>
        <w:rPr>
          <w:rFonts w:ascii="宋体" w:hAnsi="宋体" w:cs="Times New Roman"/>
          <w:color w:val="000000" w:themeColor="text1"/>
          <w:sz w:val="32"/>
          <w:szCs w:val="32"/>
          <w:highlight w:val="none"/>
          <w14:textFill>
            <w14:solidFill>
              <w14:schemeClr w14:val="tx1"/>
            </w14:solidFill>
          </w14:textFill>
          <w14:ligatures w14:val="none"/>
        </w:rPr>
      </w:pPr>
    </w:p>
    <w:p>
      <w:pPr>
        <w:rPr>
          <w:rFonts w:ascii="宋体" w:hAnsi="宋体" w:cs="Times New Roman"/>
          <w:color w:val="000000" w:themeColor="text1"/>
          <w:sz w:val="32"/>
          <w:szCs w:val="32"/>
          <w:highlight w:val="none"/>
          <w14:textFill>
            <w14:solidFill>
              <w14:schemeClr w14:val="tx1"/>
            </w14:solidFill>
          </w14:textFill>
          <w14:ligatures w14:val="none"/>
        </w:rPr>
      </w:pPr>
    </w:p>
    <w:p>
      <w:pPr>
        <w:spacing w:line="360" w:lineRule="exact"/>
        <w:rPr>
          <w:rFonts w:ascii="宋体" w:hAnsi="宋体" w:cs="Times New Roman"/>
          <w:b/>
          <w:bCs/>
          <w:color w:val="000000" w:themeColor="text1"/>
          <w:spacing w:val="20"/>
          <w:sz w:val="36"/>
          <w:szCs w:val="44"/>
          <w:highlight w:val="none"/>
          <w14:textFill>
            <w14:solidFill>
              <w14:schemeClr w14:val="tx1"/>
            </w14:solidFill>
          </w14:textFill>
          <w14:ligatures w14:val="none"/>
        </w:rPr>
      </w:pPr>
      <w:r>
        <w:rPr>
          <w:rFonts w:hint="eastAsia" w:ascii="宋体" w:hAnsi="宋体" w:cs="Times New Roman"/>
          <w:b/>
          <w:bCs/>
          <w:color w:val="000000" w:themeColor="text1"/>
          <w:spacing w:val="20"/>
          <w:sz w:val="36"/>
          <w:szCs w:val="44"/>
          <w:highlight w:val="none"/>
          <w14:textFill>
            <w14:solidFill>
              <w14:schemeClr w14:val="tx1"/>
            </w14:solidFill>
          </w14:textFill>
          <w14:ligatures w14:val="none"/>
        </w:rPr>
        <w:t xml:space="preserve">           中华人民共和国建设部</w:t>
      </w:r>
    </w:p>
    <w:p>
      <w:pPr>
        <w:spacing w:line="360" w:lineRule="exact"/>
        <w:ind w:firstLine="5018" w:firstLineChars="1250"/>
        <w:jc w:val="center"/>
        <w:rPr>
          <w:rFonts w:ascii="宋体" w:hAnsi="宋体" w:cs="Times New Roman"/>
          <w:b/>
          <w:bCs/>
          <w:color w:val="000000" w:themeColor="text1"/>
          <w:spacing w:val="20"/>
          <w:sz w:val="36"/>
          <w:szCs w:val="44"/>
          <w:highlight w:val="none"/>
          <w14:textFill>
            <w14:solidFill>
              <w14:schemeClr w14:val="tx1"/>
            </w14:solidFill>
          </w14:textFill>
          <w14:ligatures w14:val="none"/>
        </w:rPr>
      </w:pPr>
      <w:r>
        <w:rPr>
          <w:rFonts w:hint="eastAsia" w:ascii="宋体" w:hAnsi="宋体" w:cs="Times New Roman"/>
          <w:b/>
          <w:bCs/>
          <w:color w:val="000000" w:themeColor="text1"/>
          <w:spacing w:val="20"/>
          <w:sz w:val="36"/>
          <w:szCs w:val="44"/>
          <w:highlight w:val="none"/>
          <w14:textFill>
            <w14:solidFill>
              <w14:schemeClr w14:val="tx1"/>
            </w14:solidFill>
          </w14:textFill>
          <w14:ligatures w14:val="none"/>
        </w:rPr>
        <w:t>监制</w:t>
      </w:r>
    </w:p>
    <w:p>
      <w:pPr>
        <w:spacing w:line="360" w:lineRule="exact"/>
        <w:rPr>
          <w:rFonts w:ascii="宋体" w:hAnsi="宋体" w:cs="Times New Roman"/>
          <w:b/>
          <w:bCs/>
          <w:color w:val="000000" w:themeColor="text1"/>
          <w:spacing w:val="44"/>
          <w:sz w:val="36"/>
          <w:szCs w:val="44"/>
          <w:highlight w:val="none"/>
          <w14:textFill>
            <w14:solidFill>
              <w14:schemeClr w14:val="tx1"/>
            </w14:solidFill>
          </w14:textFill>
          <w14:ligatures w14:val="none"/>
        </w:rPr>
      </w:pPr>
      <w:r>
        <w:rPr>
          <w:rFonts w:hint="eastAsia" w:ascii="宋体" w:hAnsi="宋体" w:cs="Times New Roman"/>
          <w:b/>
          <w:bCs/>
          <w:color w:val="000000" w:themeColor="text1"/>
          <w:spacing w:val="20"/>
          <w:sz w:val="36"/>
          <w:szCs w:val="44"/>
          <w:highlight w:val="none"/>
          <w14:textFill>
            <w14:solidFill>
              <w14:schemeClr w14:val="tx1"/>
            </w14:solidFill>
          </w14:textFill>
          <w14:ligatures w14:val="none"/>
        </w:rPr>
        <w:t xml:space="preserve">           </w:t>
      </w:r>
      <w:r>
        <w:rPr>
          <w:rFonts w:hint="eastAsia" w:ascii="宋体" w:hAnsi="宋体" w:cs="Times New Roman"/>
          <w:b/>
          <w:bCs/>
          <w:color w:val="000000" w:themeColor="text1"/>
          <w:spacing w:val="44"/>
          <w:sz w:val="36"/>
          <w:szCs w:val="44"/>
          <w:highlight w:val="none"/>
          <w14:textFill>
            <w14:solidFill>
              <w14:schemeClr w14:val="tx1"/>
            </w14:solidFill>
          </w14:textFill>
          <w14:ligatures w14:val="none"/>
        </w:rPr>
        <w:t>国家工商行政管理局</w:t>
      </w:r>
    </w:p>
    <w:p>
      <w:pPr>
        <w:keepNext w:val="0"/>
        <w:keepLines w:val="0"/>
        <w:pageBreakBefore w:val="0"/>
        <w:widowControl w:val="0"/>
        <w:kinsoku/>
        <w:wordWrap/>
        <w:overflowPunct/>
        <w:topLinePunct w:val="0"/>
        <w:autoSpaceDE/>
        <w:autoSpaceDN/>
        <w:bidi w:val="0"/>
        <w:adjustRightInd w:val="0"/>
        <w:snapToGrid w:val="0"/>
        <w:spacing w:line="312" w:lineRule="auto"/>
        <w:ind w:firstLine="424" w:firstLineChars="202"/>
        <w:textAlignment w:val="auto"/>
        <w:rPr>
          <w:rFonts w:hint="eastAsia" w:ascii="宋体" w:hAnsi="宋体" w:eastAsia="宋体" w:cs="宋体"/>
          <w:bCs/>
          <w:color w:val="000000" w:themeColor="text1"/>
          <w:sz w:val="20"/>
          <w:szCs w:val="20"/>
          <w:highlight w:val="none"/>
          <w:u w:val="single"/>
          <w14:textFill>
            <w14:solidFill>
              <w14:schemeClr w14:val="tx1"/>
            </w14:solidFill>
          </w14:textFill>
          <w14:ligatures w14:val="none"/>
        </w:rPr>
      </w:pPr>
      <w:r>
        <w:rPr>
          <w:rFonts w:ascii="Times New Roman" w:hAnsi="Times New Roman" w:cs="Times New Roman"/>
          <w:color w:val="000000" w:themeColor="text1"/>
          <w:highlight w:val="none"/>
          <w14:textFill>
            <w14:solidFill>
              <w14:schemeClr w14:val="tx1"/>
            </w14:solidFill>
          </w14:textFill>
          <w14:ligatures w14:val="none"/>
        </w:rPr>
        <w:br w:type="page"/>
      </w:r>
      <w:r>
        <w:rPr>
          <w:rFonts w:hint="eastAsia" w:ascii="宋体" w:hAnsi="宋体" w:eastAsia="宋体" w:cs="宋体"/>
          <w:b/>
          <w:color w:val="000000" w:themeColor="text1"/>
          <w:sz w:val="20"/>
          <w:szCs w:val="20"/>
          <w:highlight w:val="none"/>
          <w14:textFill>
            <w14:solidFill>
              <w14:schemeClr w14:val="tx1"/>
            </w14:solidFill>
          </w14:textFill>
          <w14:ligatures w14:val="none"/>
        </w:rPr>
        <w:t>发包人（甲方）：</w:t>
      </w:r>
      <w:r>
        <w:rPr>
          <w:rFonts w:hint="eastAsia" w:ascii="宋体" w:hAnsi="宋体" w:eastAsia="宋体" w:cs="宋体"/>
          <w:bCs/>
          <w:color w:val="000000" w:themeColor="text1"/>
          <w:sz w:val="20"/>
          <w:szCs w:val="20"/>
          <w:highlight w:val="none"/>
          <w:u w:val="single"/>
          <w:lang w:val="en-US" w:eastAsia="zh-CN"/>
          <w14:textFill>
            <w14:solidFill>
              <w14:schemeClr w14:val="tx1"/>
            </w14:solidFill>
          </w14:textFill>
          <w14:ligatures w14:val="none"/>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firstLine="402" w:firstLineChars="200"/>
        <w:textAlignment w:val="auto"/>
        <w:rPr>
          <w:rFonts w:hint="eastAsia" w:ascii="宋体" w:hAnsi="宋体" w:eastAsia="宋体" w:cs="宋体"/>
          <w:bCs/>
          <w:color w:val="000000" w:themeColor="text1"/>
          <w:sz w:val="20"/>
          <w:szCs w:val="20"/>
          <w:highlight w:val="none"/>
          <w:u w:val="single"/>
          <w14:textFill>
            <w14:solidFill>
              <w14:schemeClr w14:val="tx1"/>
            </w14:solidFill>
          </w14:textFill>
          <w14:ligatures w14:val="none"/>
        </w:rPr>
      </w:pPr>
      <w:r>
        <w:rPr>
          <w:rFonts w:hint="eastAsia" w:ascii="宋体" w:hAnsi="宋体" w:eastAsia="宋体" w:cs="宋体"/>
          <w:b/>
          <w:bCs/>
          <w:color w:val="000000" w:themeColor="text1"/>
          <w:sz w:val="20"/>
          <w:szCs w:val="20"/>
          <w:highlight w:val="none"/>
          <w14:textFill>
            <w14:solidFill>
              <w14:schemeClr w14:val="tx1"/>
            </w14:solidFill>
          </w14:textFill>
          <w14:ligatures w14:val="none"/>
        </w:rPr>
        <w:t>设计人（乙方）</w:t>
      </w:r>
      <w:r>
        <w:rPr>
          <w:rFonts w:hint="eastAsia" w:ascii="宋体" w:hAnsi="宋体" w:eastAsia="宋体" w:cs="宋体"/>
          <w:color w:val="000000" w:themeColor="text1"/>
          <w:sz w:val="20"/>
          <w:szCs w:val="20"/>
          <w:highlight w:val="none"/>
          <w14:textFill>
            <w14:solidFill>
              <w14:schemeClr w14:val="tx1"/>
            </w14:solidFill>
          </w14:textFill>
          <w14:ligatures w14:val="none"/>
        </w:rPr>
        <w:t>：</w:t>
      </w: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 xml:space="preserve">   </w:t>
      </w:r>
      <w:r>
        <w:rPr>
          <w:rFonts w:hint="eastAsia" w:ascii="宋体" w:hAnsi="宋体" w:eastAsia="宋体" w:cs="宋体"/>
          <w:bCs/>
          <w:color w:val="000000" w:themeColor="text1"/>
          <w:sz w:val="20"/>
          <w:szCs w:val="20"/>
          <w:highlight w:val="none"/>
          <w:u w:val="single"/>
          <w:lang w:val="en-US" w:eastAsia="zh-CN"/>
          <w14:textFill>
            <w14:solidFill>
              <w14:schemeClr w14:val="tx1"/>
            </w14:solidFill>
          </w14:textFill>
          <w14:ligatures w14:val="none"/>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地址：</w:t>
      </w: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 xml:space="preserve"> </w:t>
      </w:r>
      <w:r>
        <w:rPr>
          <w:rFonts w:hint="eastAsia" w:ascii="宋体" w:hAnsi="宋体" w:eastAsia="宋体" w:cs="宋体"/>
          <w:color w:val="000000" w:themeColor="text1"/>
          <w:sz w:val="20"/>
          <w:szCs w:val="20"/>
          <w:highlight w:val="none"/>
          <w:u w:val="single"/>
          <w:lang w:val="en-US" w:eastAsia="zh-CN"/>
          <w14:textFill>
            <w14:solidFill>
              <w14:schemeClr w14:val="tx1"/>
            </w14:solidFill>
          </w14:textFill>
          <w14:ligatures w14:val="none"/>
        </w:rPr>
        <w:t xml:space="preserve">                                      </w:t>
      </w:r>
      <w:r>
        <w:rPr>
          <w:rFonts w:hint="eastAsia" w:ascii="宋体" w:hAnsi="宋体" w:eastAsia="宋体" w:cs="宋体"/>
          <w:color w:val="000000" w:themeColor="text1"/>
          <w:sz w:val="20"/>
          <w:szCs w:val="20"/>
          <w:highlight w:val="none"/>
          <w:u w:val="single"/>
          <w14:textFill>
            <w14:solidFill>
              <w14:schemeClr w14:val="tx1"/>
            </w14:solidFill>
          </w14:textFill>
          <w14:ligatures w14:val="none"/>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firstLine="400" w:firstLineChars="200"/>
        <w:textAlignment w:val="auto"/>
        <w:rPr>
          <w:rFonts w:hint="eastAsia" w:ascii="宋体" w:hAnsi="宋体" w:eastAsia="宋体" w:cs="宋体"/>
          <w:color w:val="000000" w:themeColor="text1"/>
          <w:sz w:val="20"/>
          <w:szCs w:val="20"/>
          <w:highlight w:val="none"/>
          <w:u w:val="singl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法定代表人：</w:t>
      </w:r>
      <w:r>
        <w:rPr>
          <w:rFonts w:hint="eastAsia" w:ascii="宋体" w:hAnsi="宋体" w:eastAsia="宋体" w:cs="宋体"/>
          <w:color w:val="000000" w:themeColor="text1"/>
          <w:sz w:val="20"/>
          <w:szCs w:val="20"/>
          <w:highlight w:val="none"/>
          <w:u w:val="single"/>
          <w14:textFill>
            <w14:solidFill>
              <w14:schemeClr w14:val="tx1"/>
            </w14:solidFill>
          </w14:textFill>
          <w14:ligatures w14:val="none"/>
        </w:rPr>
        <w:t xml:space="preserve"> </w:t>
      </w:r>
      <w:r>
        <w:rPr>
          <w:rFonts w:hint="eastAsia" w:ascii="宋体" w:hAnsi="宋体" w:eastAsia="宋体" w:cs="宋体"/>
          <w:color w:val="000000" w:themeColor="text1"/>
          <w:sz w:val="20"/>
          <w:szCs w:val="20"/>
          <w:highlight w:val="none"/>
          <w:u w:val="single"/>
          <w:lang w:val="en-US" w:eastAsia="zh-CN"/>
          <w14:textFill>
            <w14:solidFill>
              <w14:schemeClr w14:val="tx1"/>
            </w14:solidFill>
          </w14:textFill>
          <w14:ligatures w14:val="none"/>
        </w:rPr>
        <w:t xml:space="preserve">          </w:t>
      </w:r>
      <w:r>
        <w:rPr>
          <w:rFonts w:hint="eastAsia" w:ascii="宋体" w:hAnsi="宋体" w:eastAsia="宋体" w:cs="宋体"/>
          <w:color w:val="000000" w:themeColor="text1"/>
          <w:sz w:val="20"/>
          <w:szCs w:val="20"/>
          <w:highlight w:val="none"/>
          <w:u w:val="single"/>
          <w14:textFill>
            <w14:solidFill>
              <w14:schemeClr w14:val="tx1"/>
            </w14:solidFill>
          </w14:textFill>
          <w14:ligatures w14:val="none"/>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firstLine="416" w:firstLineChars="200"/>
        <w:textAlignment w:val="auto"/>
        <w:rPr>
          <w:rFonts w:hint="eastAsia" w:ascii="宋体" w:hAnsi="宋体" w:eastAsia="宋体" w:cs="宋体"/>
          <w:color w:val="000000" w:themeColor="text1"/>
          <w:spacing w:val="4"/>
          <w:sz w:val="20"/>
          <w:szCs w:val="20"/>
          <w:highlight w:val="none"/>
          <w14:textFill>
            <w14:solidFill>
              <w14:schemeClr w14:val="tx1"/>
            </w14:solidFill>
          </w14:textFill>
          <w14:ligatures w14:val="none"/>
        </w:rPr>
      </w:pPr>
      <w:r>
        <w:rPr>
          <w:rFonts w:hint="eastAsia" w:ascii="宋体" w:hAnsi="宋体" w:eastAsia="宋体" w:cs="宋体"/>
          <w:color w:val="000000" w:themeColor="text1"/>
          <w:spacing w:val="4"/>
          <w:sz w:val="20"/>
          <w:szCs w:val="20"/>
          <w:highlight w:val="none"/>
          <w14:textFill>
            <w14:solidFill>
              <w14:schemeClr w14:val="tx1"/>
            </w14:solidFill>
          </w14:textFill>
          <w14:ligatures w14:val="none"/>
        </w:rPr>
        <w:t>发包人委托设计人承担【</w:t>
      </w:r>
      <w:r>
        <w:rPr>
          <w:rFonts w:hint="eastAsia" w:ascii="宋体" w:hAnsi="宋体" w:eastAsia="宋体" w:cs="宋体"/>
          <w:color w:val="000000" w:themeColor="text1"/>
          <w:spacing w:val="4"/>
          <w:sz w:val="20"/>
          <w:szCs w:val="20"/>
          <w:highlight w:val="none"/>
          <w:u w:val="single"/>
          <w:lang w:val="en-US" w:eastAsia="zh-CN"/>
          <w14:textFill>
            <w14:solidFill>
              <w14:schemeClr w14:val="tx1"/>
            </w14:solidFill>
          </w14:textFill>
          <w14:ligatures w14:val="none"/>
        </w:rPr>
        <w:t xml:space="preserve">                    </w:t>
      </w:r>
      <w:r>
        <w:rPr>
          <w:rFonts w:hint="eastAsia" w:ascii="宋体" w:hAnsi="宋体" w:eastAsia="宋体" w:cs="宋体"/>
          <w:color w:val="000000" w:themeColor="text1"/>
          <w:spacing w:val="4"/>
          <w:sz w:val="20"/>
          <w:szCs w:val="20"/>
          <w:highlight w:val="none"/>
          <w14:textFill>
            <w14:solidFill>
              <w14:schemeClr w14:val="tx1"/>
            </w14:solidFill>
          </w14:textFill>
          <w14:ligatures w14:val="none"/>
        </w:rPr>
        <w:t>】设计</w:t>
      </w:r>
      <w:r>
        <w:rPr>
          <w:rFonts w:hint="eastAsia" w:ascii="宋体" w:hAnsi="宋体" w:eastAsia="宋体" w:cs="宋体"/>
          <w:color w:val="000000" w:themeColor="text1"/>
          <w:spacing w:val="4"/>
          <w:sz w:val="20"/>
          <w:szCs w:val="20"/>
          <w:highlight w:val="none"/>
          <w:lang w:val="en-US" w:eastAsia="zh-CN"/>
          <w14:textFill>
            <w14:solidFill>
              <w14:schemeClr w14:val="tx1"/>
            </w14:solidFill>
          </w14:textFill>
          <w14:ligatures w14:val="none"/>
        </w:rPr>
        <w:t>服务</w:t>
      </w:r>
      <w:r>
        <w:rPr>
          <w:rFonts w:hint="eastAsia" w:ascii="宋体" w:hAnsi="宋体" w:eastAsia="宋体" w:cs="宋体"/>
          <w:color w:val="000000" w:themeColor="text1"/>
          <w:spacing w:val="4"/>
          <w:sz w:val="20"/>
          <w:szCs w:val="20"/>
          <w:highlight w:val="none"/>
          <w14:textFill>
            <w14:solidFill>
              <w14:schemeClr w14:val="tx1"/>
            </w14:solidFill>
          </w14:textFill>
          <w14:ligatures w14:val="none"/>
        </w:rPr>
        <w:t>，经双方协商一致，签订本合同。</w:t>
      </w:r>
    </w:p>
    <w:p>
      <w:pPr>
        <w:keepNext w:val="0"/>
        <w:keepLines w:val="0"/>
        <w:pageBreakBefore w:val="0"/>
        <w:kinsoku/>
        <w:wordWrap/>
        <w:overflowPunct/>
        <w:topLinePunct w:val="0"/>
        <w:autoSpaceDE/>
        <w:autoSpaceDN/>
        <w:bidi w:val="0"/>
        <w:adjustRightInd w:val="0"/>
        <w:snapToGrid w:val="0"/>
        <w:spacing w:line="312" w:lineRule="auto"/>
        <w:ind w:firstLine="418" w:firstLineChars="200"/>
        <w:textAlignment w:val="auto"/>
        <w:rPr>
          <w:rFonts w:hint="eastAsia" w:ascii="宋体" w:hAnsi="宋体" w:eastAsia="宋体" w:cs="宋体"/>
          <w:color w:val="000000" w:themeColor="text1"/>
          <w:spacing w:val="4"/>
          <w:sz w:val="20"/>
          <w:szCs w:val="20"/>
          <w:highlight w:val="none"/>
          <w14:textFill>
            <w14:solidFill>
              <w14:schemeClr w14:val="tx1"/>
            </w14:solidFill>
          </w14:textFill>
          <w14:ligatures w14:val="none"/>
        </w:rPr>
      </w:pPr>
      <w:r>
        <w:rPr>
          <w:rFonts w:hint="eastAsia" w:ascii="宋体" w:hAnsi="宋体" w:eastAsia="宋体" w:cs="宋体"/>
          <w:b/>
          <w:color w:val="000000" w:themeColor="text1"/>
          <w:spacing w:val="4"/>
          <w:sz w:val="20"/>
          <w:szCs w:val="20"/>
          <w:highlight w:val="none"/>
          <w14:textFill>
            <w14:solidFill>
              <w14:schemeClr w14:val="tx1"/>
            </w14:solidFill>
          </w14:textFill>
          <w14:ligatures w14:val="none"/>
        </w:rPr>
        <w:t>第一条</w:t>
      </w:r>
      <w:r>
        <w:rPr>
          <w:rFonts w:hint="eastAsia" w:ascii="宋体" w:hAnsi="宋体" w:eastAsia="宋体" w:cs="宋体"/>
          <w:color w:val="000000" w:themeColor="text1"/>
          <w:spacing w:val="4"/>
          <w:sz w:val="20"/>
          <w:szCs w:val="20"/>
          <w:highlight w:val="none"/>
          <w14:textFill>
            <w14:solidFill>
              <w14:schemeClr w14:val="tx1"/>
            </w14:solidFill>
          </w14:textFill>
          <w14:ligatures w14:val="none"/>
        </w:rPr>
        <w:t xml:space="preserve">  本合同依据下列文件签订：</w:t>
      </w:r>
    </w:p>
    <w:p>
      <w:pPr>
        <w:keepNext w:val="0"/>
        <w:keepLines w:val="0"/>
        <w:pageBreakBefore w:val="0"/>
        <w:kinsoku/>
        <w:wordWrap/>
        <w:overflowPunct/>
        <w:topLinePunct w:val="0"/>
        <w:autoSpaceDE/>
        <w:autoSpaceDN/>
        <w:bidi w:val="0"/>
        <w:adjustRightInd w:val="0"/>
        <w:snapToGrid w:val="0"/>
        <w:spacing w:line="312" w:lineRule="auto"/>
        <w:ind w:firstLine="416" w:firstLineChars="200"/>
        <w:textAlignment w:val="auto"/>
        <w:rPr>
          <w:rFonts w:hint="eastAsia" w:ascii="宋体" w:hAnsi="宋体" w:eastAsia="宋体" w:cs="宋体"/>
          <w:color w:val="000000" w:themeColor="text1"/>
          <w:spacing w:val="4"/>
          <w:sz w:val="20"/>
          <w:szCs w:val="20"/>
          <w:highlight w:val="none"/>
          <w14:textFill>
            <w14:solidFill>
              <w14:schemeClr w14:val="tx1"/>
            </w14:solidFill>
          </w14:textFill>
          <w14:ligatures w14:val="none"/>
        </w:rPr>
      </w:pPr>
      <w:r>
        <w:rPr>
          <w:rFonts w:hint="eastAsia" w:ascii="宋体" w:hAnsi="宋体" w:eastAsia="宋体" w:cs="宋体"/>
          <w:color w:val="000000" w:themeColor="text1"/>
          <w:spacing w:val="4"/>
          <w:sz w:val="20"/>
          <w:szCs w:val="20"/>
          <w:highlight w:val="none"/>
          <w14:textFill>
            <w14:solidFill>
              <w14:schemeClr w14:val="tx1"/>
            </w14:solidFill>
          </w14:textFill>
          <w14:ligatures w14:val="none"/>
        </w:rPr>
        <w:t>1.1《中华人民共和国民法典》、《中华人民共和国建筑法》、《建设工程勘察设计市场管理规定》等。</w:t>
      </w:r>
    </w:p>
    <w:p>
      <w:pPr>
        <w:keepNext w:val="0"/>
        <w:keepLines w:val="0"/>
        <w:pageBreakBefore w:val="0"/>
        <w:kinsoku/>
        <w:wordWrap/>
        <w:overflowPunct/>
        <w:topLinePunct w:val="0"/>
        <w:autoSpaceDE/>
        <w:autoSpaceDN/>
        <w:bidi w:val="0"/>
        <w:adjustRightInd w:val="0"/>
        <w:snapToGrid w:val="0"/>
        <w:spacing w:line="312" w:lineRule="auto"/>
        <w:ind w:firstLine="416" w:firstLineChars="200"/>
        <w:textAlignment w:val="auto"/>
        <w:rPr>
          <w:rFonts w:hint="eastAsia" w:ascii="宋体" w:hAnsi="宋体" w:eastAsia="宋体" w:cs="宋体"/>
          <w:color w:val="000000" w:themeColor="text1"/>
          <w:spacing w:val="4"/>
          <w:sz w:val="20"/>
          <w:szCs w:val="20"/>
          <w:highlight w:val="none"/>
          <w14:textFill>
            <w14:solidFill>
              <w14:schemeClr w14:val="tx1"/>
            </w14:solidFill>
          </w14:textFill>
          <w14:ligatures w14:val="none"/>
        </w:rPr>
      </w:pPr>
      <w:r>
        <w:rPr>
          <w:rFonts w:hint="eastAsia" w:ascii="宋体" w:hAnsi="宋体" w:eastAsia="宋体" w:cs="宋体"/>
          <w:color w:val="000000" w:themeColor="text1"/>
          <w:spacing w:val="4"/>
          <w:sz w:val="20"/>
          <w:szCs w:val="20"/>
          <w:highlight w:val="none"/>
          <w14:textFill>
            <w14:solidFill>
              <w14:schemeClr w14:val="tx1"/>
            </w14:solidFill>
          </w14:textFill>
          <w14:ligatures w14:val="none"/>
        </w:rPr>
        <w:t>1.2国家及地方有关建设工程勘察设计管理法规和规章。</w:t>
      </w:r>
    </w:p>
    <w:p>
      <w:pPr>
        <w:keepNext w:val="0"/>
        <w:keepLines w:val="0"/>
        <w:pageBreakBefore w:val="0"/>
        <w:kinsoku/>
        <w:wordWrap/>
        <w:overflowPunct/>
        <w:topLinePunct w:val="0"/>
        <w:autoSpaceDE/>
        <w:autoSpaceDN/>
        <w:bidi w:val="0"/>
        <w:adjustRightInd w:val="0"/>
        <w:snapToGrid w:val="0"/>
        <w:spacing w:line="312" w:lineRule="auto"/>
        <w:ind w:firstLine="416" w:firstLineChars="200"/>
        <w:textAlignment w:val="auto"/>
        <w:rPr>
          <w:rFonts w:hint="eastAsia" w:ascii="宋体" w:hAnsi="宋体" w:eastAsia="宋体" w:cs="宋体"/>
          <w:color w:val="000000" w:themeColor="text1"/>
          <w:spacing w:val="4"/>
          <w:sz w:val="20"/>
          <w:szCs w:val="20"/>
          <w:highlight w:val="none"/>
          <w14:textFill>
            <w14:solidFill>
              <w14:schemeClr w14:val="tx1"/>
            </w14:solidFill>
          </w14:textFill>
          <w14:ligatures w14:val="none"/>
        </w:rPr>
      </w:pPr>
      <w:r>
        <w:rPr>
          <w:rFonts w:hint="eastAsia" w:ascii="宋体" w:hAnsi="宋体" w:eastAsia="宋体" w:cs="宋体"/>
          <w:color w:val="000000" w:themeColor="text1"/>
          <w:spacing w:val="4"/>
          <w:sz w:val="20"/>
          <w:szCs w:val="20"/>
          <w:highlight w:val="none"/>
          <w14:textFill>
            <w14:solidFill>
              <w14:schemeClr w14:val="tx1"/>
            </w14:solidFill>
          </w14:textFill>
          <w14:ligatures w14:val="none"/>
        </w:rPr>
        <w:t>1.3建设工程批准文件。</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12" w:lineRule="auto"/>
        <w:ind w:firstLine="418" w:firstLineChars="200"/>
        <w:jc w:val="left"/>
        <w:textAlignment w:val="auto"/>
        <w:rPr>
          <w:rFonts w:hint="eastAsia" w:ascii="宋体" w:hAnsi="宋体" w:eastAsia="宋体" w:cs="宋体"/>
          <w:color w:val="000000" w:themeColor="text1"/>
          <w:spacing w:val="4"/>
          <w:kern w:val="0"/>
          <w:sz w:val="20"/>
          <w:szCs w:val="20"/>
          <w:highlight w:val="none"/>
          <w:lang w:val="en-US" w:eastAsia="zh-CN" w:bidi="ar-SA"/>
          <w14:textFill>
            <w14:solidFill>
              <w14:schemeClr w14:val="tx1"/>
            </w14:solidFill>
          </w14:textFill>
        </w:rPr>
      </w:pPr>
      <w:r>
        <w:rPr>
          <w:rFonts w:hint="eastAsia" w:ascii="宋体" w:hAnsi="宋体" w:eastAsia="宋体" w:cs="宋体"/>
          <w:b/>
          <w:color w:val="000000" w:themeColor="text1"/>
          <w:spacing w:val="4"/>
          <w:kern w:val="0"/>
          <w:sz w:val="20"/>
          <w:szCs w:val="20"/>
          <w:highlight w:val="none"/>
          <w:lang w:val="en-US" w:eastAsia="zh-CN" w:bidi="ar-SA"/>
          <w14:textFill>
            <w14:solidFill>
              <w14:schemeClr w14:val="tx1"/>
            </w14:solidFill>
          </w14:textFill>
        </w:rPr>
        <w:t>第二条</w:t>
      </w:r>
      <w:r>
        <w:rPr>
          <w:rFonts w:hint="eastAsia" w:ascii="宋体" w:hAnsi="宋体" w:eastAsia="宋体" w:cs="宋体"/>
          <w:color w:val="000000" w:themeColor="text1"/>
          <w:spacing w:val="4"/>
          <w:kern w:val="0"/>
          <w:sz w:val="20"/>
          <w:szCs w:val="20"/>
          <w:highlight w:val="none"/>
          <w:lang w:val="en-US" w:eastAsia="zh-CN" w:bidi="ar-SA"/>
          <w14:textFill>
            <w14:solidFill>
              <w14:schemeClr w14:val="tx1"/>
            </w14:solidFill>
          </w14:textFill>
        </w:rPr>
        <w:t xml:space="preserve">  本合同项目的名称、规模及设计任务                               </w:t>
      </w:r>
    </w:p>
    <w:p>
      <w:pPr>
        <w:keepNext w:val="0"/>
        <w:keepLines w:val="0"/>
        <w:pageBreakBefore w:val="0"/>
        <w:kinsoku/>
        <w:wordWrap/>
        <w:overflowPunct/>
        <w:topLinePunct w:val="0"/>
        <w:autoSpaceDE/>
        <w:autoSpaceDN/>
        <w:bidi w:val="0"/>
        <w:adjustRightInd w:val="0"/>
        <w:snapToGrid w:val="0"/>
        <w:spacing w:line="312" w:lineRule="auto"/>
        <w:ind w:firstLine="400" w:firstLineChars="200"/>
        <w:textAlignment w:val="auto"/>
        <w:rPr>
          <w:rFonts w:hint="eastAsia" w:ascii="宋体" w:hAnsi="宋体" w:eastAsia="宋体" w:cs="宋体"/>
          <w:color w:val="000000" w:themeColor="text1"/>
          <w:kern w:val="0"/>
          <w:sz w:val="20"/>
          <w:szCs w:val="20"/>
          <w:highlight w:val="none"/>
          <w:lang w:val="en-US" w:eastAsia="zh-CN"/>
          <w14:textFill>
            <w14:solidFill>
              <w14:schemeClr w14:val="tx1"/>
            </w14:solidFill>
          </w14:textFill>
          <w14:ligatures w14:val="none"/>
        </w:rPr>
      </w:pPr>
      <w:r>
        <w:rPr>
          <w:rFonts w:hint="eastAsia" w:ascii="宋体" w:hAnsi="宋体" w:eastAsia="宋体" w:cs="宋体"/>
          <w:color w:val="000000" w:themeColor="text1"/>
          <w:kern w:val="0"/>
          <w:sz w:val="20"/>
          <w:szCs w:val="20"/>
          <w:highlight w:val="none"/>
          <w14:textFill>
            <w14:solidFill>
              <w14:schemeClr w14:val="tx1"/>
            </w14:solidFill>
          </w14:textFill>
          <w14:ligatures w14:val="none"/>
        </w:rPr>
        <w:t>项目名称：</w:t>
      </w:r>
      <w:r>
        <w:rPr>
          <w:rFonts w:hint="eastAsia" w:ascii="宋体" w:hAnsi="宋体" w:eastAsia="宋体" w:cs="宋体"/>
          <w:color w:val="000000" w:themeColor="text1"/>
          <w:kern w:val="0"/>
          <w:sz w:val="20"/>
          <w:szCs w:val="20"/>
          <w:highlight w:val="none"/>
          <w:u w:val="single"/>
          <w:lang w:val="en-US" w:eastAsia="zh-CN"/>
          <w14:textFill>
            <w14:solidFill>
              <w14:schemeClr w14:val="tx1"/>
            </w14:solidFill>
          </w14:textFill>
          <w14:ligatures w14:val="none"/>
        </w:rPr>
        <w:t xml:space="preserve">                    </w:t>
      </w:r>
      <w:r>
        <w:rPr>
          <w:rFonts w:hint="eastAsia" w:ascii="宋体" w:hAnsi="宋体" w:eastAsia="宋体" w:cs="宋体"/>
          <w:color w:val="000000" w:themeColor="text1"/>
          <w:spacing w:val="4"/>
          <w:kern w:val="2"/>
          <w:sz w:val="20"/>
          <w:szCs w:val="20"/>
          <w:highlight w:val="none"/>
          <w14:textFill>
            <w14:solidFill>
              <w14:schemeClr w14:val="tx1"/>
            </w14:solidFill>
          </w14:textFill>
          <w14:ligatures w14:val="none"/>
        </w:rPr>
        <w:t>设计</w:t>
      </w:r>
      <w:r>
        <w:rPr>
          <w:rFonts w:hint="eastAsia" w:ascii="宋体" w:hAnsi="宋体" w:eastAsia="宋体" w:cs="宋体"/>
          <w:color w:val="000000" w:themeColor="text1"/>
          <w:spacing w:val="4"/>
          <w:kern w:val="2"/>
          <w:sz w:val="20"/>
          <w:szCs w:val="20"/>
          <w:highlight w:val="none"/>
          <w:lang w:val="en-US" w:eastAsia="zh-CN"/>
          <w14:textFill>
            <w14:solidFill>
              <w14:schemeClr w14:val="tx1"/>
            </w14:solidFill>
          </w14:textFill>
          <w14:ligatures w14:val="none"/>
        </w:rPr>
        <w:t>服务</w:t>
      </w:r>
    </w:p>
    <w:p>
      <w:pPr>
        <w:keepNext w:val="0"/>
        <w:keepLines w:val="0"/>
        <w:pageBreakBefore w:val="0"/>
        <w:kinsoku/>
        <w:wordWrap/>
        <w:overflowPunct/>
        <w:topLinePunct w:val="0"/>
        <w:autoSpaceDE/>
        <w:autoSpaceDN/>
        <w:bidi w:val="0"/>
        <w:adjustRightInd w:val="0"/>
        <w:snapToGrid w:val="0"/>
        <w:spacing w:line="312" w:lineRule="auto"/>
        <w:ind w:firstLine="400" w:firstLineChars="200"/>
        <w:textAlignment w:val="auto"/>
        <w:rPr>
          <w:rFonts w:hint="eastAsia" w:ascii="宋体" w:hAnsi="宋体" w:eastAsia="宋体" w:cs="宋体"/>
          <w:color w:val="000000" w:themeColor="text1"/>
          <w:spacing w:val="4"/>
          <w:kern w:val="2"/>
          <w:sz w:val="20"/>
          <w:szCs w:val="20"/>
          <w:highlight w:val="none"/>
          <w14:textFill>
            <w14:solidFill>
              <w14:schemeClr w14:val="tx1"/>
            </w14:solidFill>
          </w14:textFill>
          <w14:ligatures w14:val="none"/>
        </w:rPr>
      </w:pPr>
      <w:r>
        <w:rPr>
          <w:rFonts w:hint="eastAsia" w:ascii="宋体" w:hAnsi="宋体" w:eastAsia="宋体" w:cs="宋体"/>
          <w:color w:val="000000" w:themeColor="text1"/>
          <w:kern w:val="0"/>
          <w:sz w:val="20"/>
          <w:szCs w:val="20"/>
          <w:highlight w:val="none"/>
          <w14:textFill>
            <w14:solidFill>
              <w14:schemeClr w14:val="tx1"/>
            </w14:solidFill>
          </w14:textFill>
          <w14:ligatures w14:val="none"/>
        </w:rPr>
        <w:t>项目规模：</w:t>
      </w:r>
      <w:r>
        <w:rPr>
          <w:rFonts w:hint="eastAsia" w:ascii="宋体" w:hAnsi="宋体" w:eastAsia="宋体" w:cs="宋体"/>
          <w:color w:val="000000" w:themeColor="text1"/>
          <w:kern w:val="0"/>
          <w:sz w:val="20"/>
          <w:szCs w:val="20"/>
          <w:highlight w:val="none"/>
          <w:u w:val="single"/>
          <w:lang w:val="en-US" w:eastAsia="zh-CN"/>
          <w14:textFill>
            <w14:solidFill>
              <w14:schemeClr w14:val="tx1"/>
            </w14:solidFill>
          </w14:textFill>
          <w14:ligatures w14:val="none"/>
        </w:rPr>
        <w:t xml:space="preserve">                                </w:t>
      </w:r>
      <w:r>
        <w:rPr>
          <w:rFonts w:hint="eastAsia" w:ascii="宋体" w:hAnsi="宋体" w:eastAsia="宋体" w:cs="宋体"/>
          <w:color w:val="000000" w:themeColor="text1"/>
          <w:spacing w:val="4"/>
          <w:sz w:val="20"/>
          <w:szCs w:val="20"/>
          <w:highlight w:val="none"/>
          <w14:textFill>
            <w14:solidFill>
              <w14:schemeClr w14:val="tx1"/>
            </w14:solidFill>
          </w14:textFill>
          <w14:ligatures w14:val="none"/>
        </w:rPr>
        <w:t>。</w:t>
      </w:r>
    </w:p>
    <w:p>
      <w:pPr>
        <w:keepNext w:val="0"/>
        <w:keepLines w:val="0"/>
        <w:pageBreakBefore w:val="0"/>
        <w:kinsoku/>
        <w:wordWrap/>
        <w:overflowPunct/>
        <w:topLinePunct w:val="0"/>
        <w:autoSpaceDE/>
        <w:autoSpaceDN/>
        <w:bidi w:val="0"/>
        <w:adjustRightInd w:val="0"/>
        <w:snapToGrid w:val="0"/>
        <w:spacing w:line="312" w:lineRule="auto"/>
        <w:ind w:firstLine="416" w:firstLineChars="200"/>
        <w:textAlignment w:val="auto"/>
        <w:rPr>
          <w:rFonts w:hint="eastAsia" w:ascii="宋体" w:hAnsi="宋体" w:eastAsia="宋体" w:cs="宋体"/>
          <w:color w:val="000000" w:themeColor="text1"/>
          <w:spacing w:val="4"/>
          <w:sz w:val="20"/>
          <w:szCs w:val="20"/>
          <w:highlight w:val="none"/>
          <w14:textFill>
            <w14:solidFill>
              <w14:schemeClr w14:val="tx1"/>
            </w14:solidFill>
          </w14:textFill>
          <w14:ligatures w14:val="none"/>
        </w:rPr>
      </w:pPr>
      <w:r>
        <w:rPr>
          <w:rFonts w:hint="eastAsia" w:ascii="宋体" w:hAnsi="宋体" w:eastAsia="宋体" w:cs="宋体"/>
          <w:color w:val="000000" w:themeColor="text1"/>
          <w:spacing w:val="4"/>
          <w:sz w:val="20"/>
          <w:szCs w:val="20"/>
          <w:highlight w:val="none"/>
          <w14:textFill>
            <w14:solidFill>
              <w14:schemeClr w14:val="tx1"/>
            </w14:solidFill>
          </w14:textFill>
          <w14:ligatures w14:val="none"/>
        </w:rPr>
        <w:t>设计任务：</w:t>
      </w:r>
      <w:r>
        <w:rPr>
          <w:rFonts w:hint="eastAsia" w:ascii="宋体" w:hAnsi="宋体" w:eastAsia="宋体" w:cs="宋体"/>
          <w:color w:val="000000" w:themeColor="text1"/>
          <w:spacing w:val="4"/>
          <w:sz w:val="20"/>
          <w:szCs w:val="20"/>
          <w:highlight w:val="none"/>
          <w:lang w:val="en-US" w:eastAsia="zh-CN"/>
          <w14:textFill>
            <w14:solidFill>
              <w14:schemeClr w14:val="tx1"/>
            </w14:solidFill>
          </w14:textFill>
          <w14:ligatures w14:val="none"/>
        </w:rPr>
        <w:t>完成满足符合项目技术要求的所有设计阶段的设计内容。设计人</w:t>
      </w:r>
      <w:r>
        <w:rPr>
          <w:rFonts w:hint="eastAsia" w:ascii="宋体" w:hAnsi="宋体" w:eastAsia="宋体" w:cs="宋体"/>
          <w:color w:val="000000" w:themeColor="text1"/>
          <w:spacing w:val="4"/>
          <w:sz w:val="20"/>
          <w:szCs w:val="20"/>
          <w:highlight w:val="none"/>
          <w:lang w:eastAsia="zh-CN"/>
          <w14:textFill>
            <w14:solidFill>
              <w14:schemeClr w14:val="tx1"/>
            </w14:solidFill>
          </w14:textFill>
          <w14:ligatures w14:val="none"/>
        </w:rPr>
        <w:t>须负责在项目报批过程中无偿按相关主管部门和</w:t>
      </w:r>
      <w:r>
        <w:rPr>
          <w:rFonts w:hint="eastAsia" w:ascii="宋体" w:hAnsi="宋体" w:eastAsia="宋体" w:cs="宋体"/>
          <w:color w:val="000000" w:themeColor="text1"/>
          <w:spacing w:val="4"/>
          <w:sz w:val="20"/>
          <w:szCs w:val="20"/>
          <w:highlight w:val="none"/>
          <w:lang w:val="en-US" w:eastAsia="zh-CN"/>
          <w14:textFill>
            <w14:solidFill>
              <w14:schemeClr w14:val="tx1"/>
            </w14:solidFill>
          </w14:textFill>
          <w14:ligatures w14:val="none"/>
        </w:rPr>
        <w:t>发包人</w:t>
      </w:r>
      <w:r>
        <w:rPr>
          <w:rFonts w:hint="eastAsia" w:ascii="宋体" w:hAnsi="宋体" w:eastAsia="宋体" w:cs="宋体"/>
          <w:color w:val="000000" w:themeColor="text1"/>
          <w:spacing w:val="4"/>
          <w:sz w:val="20"/>
          <w:szCs w:val="20"/>
          <w:highlight w:val="none"/>
          <w:lang w:eastAsia="zh-CN"/>
          <w14:textFill>
            <w14:solidFill>
              <w14:schemeClr w14:val="tx1"/>
            </w14:solidFill>
          </w14:textFill>
          <w14:ligatures w14:val="none"/>
        </w:rPr>
        <w:t>要求进行修改完善，配合</w:t>
      </w:r>
      <w:r>
        <w:rPr>
          <w:rFonts w:hint="eastAsia" w:ascii="宋体" w:hAnsi="宋体" w:eastAsia="宋体" w:cs="宋体"/>
          <w:color w:val="000000" w:themeColor="text1"/>
          <w:spacing w:val="4"/>
          <w:sz w:val="20"/>
          <w:szCs w:val="20"/>
          <w:highlight w:val="none"/>
          <w:lang w:val="en-US" w:eastAsia="zh-CN"/>
          <w14:textFill>
            <w14:solidFill>
              <w14:schemeClr w14:val="tx1"/>
            </w14:solidFill>
          </w14:textFill>
          <w14:ligatures w14:val="none"/>
        </w:rPr>
        <w:t>发包人</w:t>
      </w:r>
      <w:r>
        <w:rPr>
          <w:rFonts w:hint="eastAsia" w:ascii="宋体" w:hAnsi="宋体" w:eastAsia="宋体" w:cs="宋体"/>
          <w:color w:val="000000" w:themeColor="text1"/>
          <w:spacing w:val="4"/>
          <w:sz w:val="20"/>
          <w:szCs w:val="20"/>
          <w:highlight w:val="none"/>
          <w:lang w:eastAsia="zh-CN"/>
          <w14:textFill>
            <w14:solidFill>
              <w14:schemeClr w14:val="tx1"/>
            </w14:solidFill>
          </w14:textFill>
          <w14:ligatures w14:val="none"/>
        </w:rPr>
        <w:t>完成审批。</w:t>
      </w:r>
    </w:p>
    <w:p>
      <w:pPr>
        <w:keepNext w:val="0"/>
        <w:keepLines w:val="0"/>
        <w:pageBreakBefore w:val="0"/>
        <w:kinsoku/>
        <w:wordWrap/>
        <w:overflowPunct/>
        <w:topLinePunct w:val="0"/>
        <w:autoSpaceDE/>
        <w:autoSpaceDN/>
        <w:bidi w:val="0"/>
        <w:adjustRightInd w:val="0"/>
        <w:snapToGrid w:val="0"/>
        <w:spacing w:line="312" w:lineRule="auto"/>
        <w:ind w:firstLine="418"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b/>
          <w:color w:val="000000" w:themeColor="text1"/>
          <w:spacing w:val="4"/>
          <w:sz w:val="20"/>
          <w:szCs w:val="20"/>
          <w:highlight w:val="none"/>
          <w14:textFill>
            <w14:solidFill>
              <w14:schemeClr w14:val="tx1"/>
            </w14:solidFill>
          </w14:textFill>
          <w14:ligatures w14:val="none"/>
        </w:rPr>
        <w:t>第三条</w:t>
      </w:r>
      <w:r>
        <w:rPr>
          <w:rFonts w:hint="eastAsia" w:ascii="宋体" w:hAnsi="宋体" w:eastAsia="宋体" w:cs="宋体"/>
          <w:color w:val="000000" w:themeColor="text1"/>
          <w:sz w:val="20"/>
          <w:szCs w:val="20"/>
          <w:highlight w:val="none"/>
          <w14:textFill>
            <w14:solidFill>
              <w14:schemeClr w14:val="tx1"/>
            </w14:solidFill>
          </w14:textFill>
          <w14:ligatures w14:val="none"/>
        </w:rPr>
        <w:t xml:space="preserve">  发包人应向设计人提交的有关资料及文件</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2734"/>
        <w:gridCol w:w="860"/>
        <w:gridCol w:w="1543"/>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99"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序号</w:t>
            </w:r>
          </w:p>
        </w:tc>
        <w:tc>
          <w:tcPr>
            <w:tcW w:w="2734"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资料及文件名称</w:t>
            </w:r>
          </w:p>
        </w:tc>
        <w:tc>
          <w:tcPr>
            <w:tcW w:w="860"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份数</w:t>
            </w:r>
          </w:p>
        </w:tc>
        <w:tc>
          <w:tcPr>
            <w:tcW w:w="1543" w:type="dxa"/>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提交日期</w:t>
            </w:r>
          </w:p>
        </w:tc>
        <w:tc>
          <w:tcPr>
            <w:tcW w:w="2151" w:type="dxa"/>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99"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1</w:t>
            </w:r>
          </w:p>
        </w:tc>
        <w:tc>
          <w:tcPr>
            <w:tcW w:w="2734"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 xml:space="preserve"> 上级相关批文及文件</w:t>
            </w:r>
          </w:p>
        </w:tc>
        <w:tc>
          <w:tcPr>
            <w:tcW w:w="860"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 xml:space="preserve"> 1</w:t>
            </w:r>
          </w:p>
        </w:tc>
        <w:tc>
          <w:tcPr>
            <w:tcW w:w="1543" w:type="dxa"/>
            <w:vMerge w:val="restart"/>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 xml:space="preserve"> 满足工程进度需要</w:t>
            </w:r>
          </w:p>
        </w:tc>
        <w:tc>
          <w:tcPr>
            <w:tcW w:w="2151" w:type="dxa"/>
            <w:vMerge w:val="restart"/>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99"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2</w:t>
            </w:r>
          </w:p>
        </w:tc>
        <w:tc>
          <w:tcPr>
            <w:tcW w:w="2734"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规划、测量及检测资料</w:t>
            </w:r>
          </w:p>
        </w:tc>
        <w:tc>
          <w:tcPr>
            <w:tcW w:w="860"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 xml:space="preserve"> 1</w:t>
            </w:r>
          </w:p>
        </w:tc>
        <w:tc>
          <w:tcPr>
            <w:tcW w:w="1543" w:type="dxa"/>
            <w:vMerge w:val="continue"/>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p>
        </w:tc>
        <w:tc>
          <w:tcPr>
            <w:tcW w:w="2151" w:type="dxa"/>
            <w:vMerge w:val="continue"/>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99"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3</w:t>
            </w:r>
          </w:p>
        </w:tc>
        <w:tc>
          <w:tcPr>
            <w:tcW w:w="2734"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现状地形图及原道路施工图或竣</w:t>
            </w: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工</w:t>
            </w:r>
            <w:r>
              <w:rPr>
                <w:rFonts w:hint="eastAsia" w:ascii="宋体" w:hAnsi="宋体" w:eastAsia="宋体" w:cs="宋体"/>
                <w:color w:val="000000" w:themeColor="text1"/>
                <w:sz w:val="20"/>
                <w:szCs w:val="20"/>
                <w:highlight w:val="none"/>
                <w14:textFill>
                  <w14:solidFill>
                    <w14:schemeClr w14:val="tx1"/>
                  </w14:solidFill>
                </w14:textFill>
                <w14:ligatures w14:val="none"/>
              </w:rPr>
              <w:t>资料</w:t>
            </w:r>
          </w:p>
        </w:tc>
        <w:tc>
          <w:tcPr>
            <w:tcW w:w="860" w:type="dxa"/>
            <w:noWrap w:val="0"/>
            <w:vAlign w:val="center"/>
          </w:tcPr>
          <w:p>
            <w:pPr>
              <w:keepNext w:val="0"/>
              <w:keepLines w:val="0"/>
              <w:pageBreakBefore w:val="0"/>
              <w:kinsoku/>
              <w:wordWrap/>
              <w:overflowPunct/>
              <w:topLinePunct w:val="0"/>
              <w:bidi w:val="0"/>
              <w:snapToGrid w:val="0"/>
              <w:spacing w:line="240" w:lineRule="auto"/>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1</w:t>
            </w:r>
          </w:p>
        </w:tc>
        <w:tc>
          <w:tcPr>
            <w:tcW w:w="1543" w:type="dxa"/>
            <w:vMerge w:val="continue"/>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p>
        </w:tc>
        <w:tc>
          <w:tcPr>
            <w:tcW w:w="2151" w:type="dxa"/>
            <w:vMerge w:val="continue"/>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p>
        </w:tc>
      </w:tr>
    </w:tbl>
    <w:p>
      <w:pPr>
        <w:keepNext w:val="0"/>
        <w:keepLines w:val="0"/>
        <w:pageBreakBefore w:val="0"/>
        <w:kinsoku/>
        <w:wordWrap/>
        <w:overflowPunct/>
        <w:topLinePunct w:val="0"/>
        <w:bidi w:val="0"/>
        <w:snapToGrid w:val="0"/>
        <w:ind w:firstLine="418"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b/>
          <w:color w:val="000000" w:themeColor="text1"/>
          <w:spacing w:val="4"/>
          <w:sz w:val="20"/>
          <w:szCs w:val="20"/>
          <w:highlight w:val="none"/>
          <w14:textFill>
            <w14:solidFill>
              <w14:schemeClr w14:val="tx1"/>
            </w14:solidFill>
          </w14:textFill>
          <w14:ligatures w14:val="none"/>
        </w:rPr>
        <w:t>第四条</w:t>
      </w:r>
      <w:r>
        <w:rPr>
          <w:rFonts w:hint="eastAsia" w:ascii="宋体" w:hAnsi="宋体" w:eastAsia="宋体" w:cs="宋体"/>
          <w:b/>
          <w:color w:val="000000" w:themeColor="text1"/>
          <w:sz w:val="20"/>
          <w:szCs w:val="20"/>
          <w:highlight w:val="none"/>
          <w14:textFill>
            <w14:solidFill>
              <w14:schemeClr w14:val="tx1"/>
            </w14:solidFill>
          </w14:textFill>
          <w14:ligatures w14:val="none"/>
        </w:rPr>
        <w:t xml:space="preserve">  </w:t>
      </w:r>
      <w:r>
        <w:rPr>
          <w:rFonts w:hint="eastAsia" w:ascii="宋体" w:hAnsi="宋体" w:eastAsia="宋体" w:cs="宋体"/>
          <w:color w:val="000000" w:themeColor="text1"/>
          <w:sz w:val="20"/>
          <w:szCs w:val="20"/>
          <w:highlight w:val="none"/>
          <w14:textFill>
            <w14:solidFill>
              <w14:schemeClr w14:val="tx1"/>
            </w14:solidFill>
          </w14:textFill>
          <w14:ligatures w14:val="none"/>
        </w:rPr>
        <w:t>设计人应向发包人交付的设计资料及文件</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2362"/>
        <w:gridCol w:w="1040"/>
        <w:gridCol w:w="2296"/>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14" w:type="dxa"/>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序号</w:t>
            </w:r>
          </w:p>
        </w:tc>
        <w:tc>
          <w:tcPr>
            <w:tcW w:w="2362" w:type="dxa"/>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资料及文件名称</w:t>
            </w:r>
          </w:p>
        </w:tc>
        <w:tc>
          <w:tcPr>
            <w:tcW w:w="1040" w:type="dxa"/>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份数</w:t>
            </w:r>
          </w:p>
        </w:tc>
        <w:tc>
          <w:tcPr>
            <w:tcW w:w="2296" w:type="dxa"/>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提交日期</w:t>
            </w:r>
          </w:p>
        </w:tc>
        <w:tc>
          <w:tcPr>
            <w:tcW w:w="1604" w:type="dxa"/>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14" w:type="dxa"/>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1</w:t>
            </w:r>
          </w:p>
        </w:tc>
        <w:tc>
          <w:tcPr>
            <w:tcW w:w="2362" w:type="dxa"/>
            <w:noWrap w:val="0"/>
            <w:vAlign w:val="center"/>
          </w:tcPr>
          <w:p>
            <w:pPr>
              <w:keepNext w:val="0"/>
              <w:keepLines w:val="0"/>
              <w:pageBreakBefore w:val="0"/>
              <w:kinsoku/>
              <w:wordWrap/>
              <w:overflowPunct/>
              <w:topLinePunct w:val="0"/>
              <w:bidi w:val="0"/>
              <w:snapToGrid w:val="0"/>
              <w:spacing w:line="0" w:lineRule="atLeast"/>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方案</w:t>
            </w:r>
            <w:r>
              <w:rPr>
                <w:rFonts w:hint="eastAsia" w:ascii="宋体" w:hAnsi="宋体" w:eastAsia="宋体" w:cs="宋体"/>
                <w:color w:val="000000" w:themeColor="text1"/>
                <w:sz w:val="20"/>
                <w:szCs w:val="20"/>
                <w:highlight w:val="none"/>
                <w14:textFill>
                  <w14:solidFill>
                    <w14:schemeClr w14:val="tx1"/>
                  </w14:solidFill>
                </w14:textFill>
                <w14:ligatures w14:val="none"/>
              </w:rPr>
              <w:t>设计文件</w:t>
            </w:r>
          </w:p>
        </w:tc>
        <w:tc>
          <w:tcPr>
            <w:tcW w:w="1040" w:type="dxa"/>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p>
        </w:tc>
        <w:tc>
          <w:tcPr>
            <w:tcW w:w="2296" w:type="dxa"/>
            <w:noWrap w:val="0"/>
            <w:vAlign w:val="center"/>
          </w:tcPr>
          <w:p>
            <w:pPr>
              <w:keepNext w:val="0"/>
              <w:keepLines w:val="0"/>
              <w:pageBreakBefore w:val="0"/>
              <w:kinsoku/>
              <w:wordWrap/>
              <w:overflowPunct/>
              <w:topLinePunct w:val="0"/>
              <w:bidi w:val="0"/>
              <w:snapToGrid w:val="0"/>
              <w:spacing w:line="0" w:lineRule="atLeast"/>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满足甲方工期要求</w:t>
            </w:r>
          </w:p>
        </w:tc>
        <w:tc>
          <w:tcPr>
            <w:tcW w:w="1604" w:type="dxa"/>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14" w:type="dxa"/>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pP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2</w:t>
            </w:r>
          </w:p>
        </w:tc>
        <w:tc>
          <w:tcPr>
            <w:tcW w:w="2362" w:type="dxa"/>
            <w:noWrap w:val="0"/>
            <w:vAlign w:val="center"/>
          </w:tcPr>
          <w:p>
            <w:pPr>
              <w:keepNext w:val="0"/>
              <w:keepLines w:val="0"/>
              <w:pageBreakBefore w:val="0"/>
              <w:kinsoku/>
              <w:wordWrap/>
              <w:overflowPunct/>
              <w:topLinePunct w:val="0"/>
              <w:bidi w:val="0"/>
              <w:snapToGrid w:val="0"/>
              <w:spacing w:line="0" w:lineRule="atLeas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pP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初步设计文件</w:t>
            </w:r>
          </w:p>
        </w:tc>
        <w:tc>
          <w:tcPr>
            <w:tcW w:w="1040" w:type="dxa"/>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pPr>
          </w:p>
        </w:tc>
        <w:tc>
          <w:tcPr>
            <w:tcW w:w="2296" w:type="dxa"/>
            <w:noWrap w:val="0"/>
            <w:vAlign w:val="center"/>
          </w:tcPr>
          <w:p>
            <w:pPr>
              <w:keepNext w:val="0"/>
              <w:keepLines w:val="0"/>
              <w:pageBreakBefore w:val="0"/>
              <w:kinsoku/>
              <w:wordWrap/>
              <w:overflowPunct/>
              <w:topLinePunct w:val="0"/>
              <w:bidi w:val="0"/>
              <w:snapToGrid w:val="0"/>
              <w:spacing w:line="0" w:lineRule="atLeast"/>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满足甲方工期要求</w:t>
            </w:r>
          </w:p>
        </w:tc>
        <w:tc>
          <w:tcPr>
            <w:tcW w:w="1604" w:type="dxa"/>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14" w:type="dxa"/>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pP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3</w:t>
            </w:r>
          </w:p>
        </w:tc>
        <w:tc>
          <w:tcPr>
            <w:tcW w:w="2362" w:type="dxa"/>
            <w:noWrap w:val="0"/>
            <w:vAlign w:val="center"/>
          </w:tcPr>
          <w:p>
            <w:pPr>
              <w:keepNext w:val="0"/>
              <w:keepLines w:val="0"/>
              <w:pageBreakBefore w:val="0"/>
              <w:kinsoku/>
              <w:wordWrap/>
              <w:overflowPunct/>
              <w:topLinePunct w:val="0"/>
              <w:bidi w:val="0"/>
              <w:snapToGrid w:val="0"/>
              <w:spacing w:line="0" w:lineRule="atLeas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pP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施工图设计文件</w:t>
            </w:r>
          </w:p>
        </w:tc>
        <w:tc>
          <w:tcPr>
            <w:tcW w:w="1040" w:type="dxa"/>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pPr>
          </w:p>
        </w:tc>
        <w:tc>
          <w:tcPr>
            <w:tcW w:w="2296" w:type="dxa"/>
            <w:noWrap w:val="0"/>
            <w:vAlign w:val="center"/>
          </w:tcPr>
          <w:p>
            <w:pPr>
              <w:keepNext w:val="0"/>
              <w:keepLines w:val="0"/>
              <w:pageBreakBefore w:val="0"/>
              <w:kinsoku/>
              <w:wordWrap/>
              <w:overflowPunct/>
              <w:topLinePunct w:val="0"/>
              <w:bidi w:val="0"/>
              <w:snapToGrid w:val="0"/>
              <w:spacing w:line="0" w:lineRule="atLeast"/>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满足甲方工期要求</w:t>
            </w:r>
          </w:p>
        </w:tc>
        <w:tc>
          <w:tcPr>
            <w:tcW w:w="1604" w:type="dxa"/>
            <w:noWrap w:val="0"/>
            <w:vAlign w:val="center"/>
          </w:tcPr>
          <w:p>
            <w:pPr>
              <w:keepNext w:val="0"/>
              <w:keepLines w:val="0"/>
              <w:pageBreakBefore w:val="0"/>
              <w:kinsoku/>
              <w:wordWrap/>
              <w:overflowPunct/>
              <w:topLinePunct w:val="0"/>
              <w:bidi w:val="0"/>
              <w:snapToGrid w:val="0"/>
              <w:spacing w:line="0" w:lineRule="atLeast"/>
              <w:jc w:val="center"/>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p>
        </w:tc>
      </w:tr>
    </w:tbl>
    <w:p>
      <w:pPr>
        <w:keepNext w:val="0"/>
        <w:keepLines w:val="0"/>
        <w:pageBreakBefore w:val="0"/>
        <w:widowControl w:val="0"/>
        <w:kinsoku/>
        <w:wordWrap/>
        <w:overflowPunct/>
        <w:topLinePunct w:val="0"/>
        <w:autoSpaceDE w:val="0"/>
        <w:autoSpaceDN w:val="0"/>
        <w:bidi w:val="0"/>
        <w:adjustRightInd w:val="0"/>
        <w:snapToGrid/>
        <w:spacing w:line="312" w:lineRule="auto"/>
        <w:ind w:firstLine="400" w:firstLineChars="200"/>
        <w:textAlignment w:val="auto"/>
        <w:rPr>
          <w:rFonts w:hint="eastAsia" w:ascii="宋体" w:hAnsi="宋体" w:eastAsia="宋体" w:cs="宋体"/>
          <w:color w:val="000000" w:themeColor="text1"/>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sz w:val="20"/>
          <w:szCs w:val="20"/>
          <w:highlight w:val="none"/>
          <w:lang w:val="en-US" w:eastAsia="zh-Hans" w:bidi="ar-SA"/>
          <w14:textFill>
            <w14:solidFill>
              <w14:schemeClr w14:val="tx1"/>
            </w14:solidFill>
          </w14:textFill>
        </w:rPr>
        <w:t>设计总周期</w:t>
      </w:r>
      <w:r>
        <w:rPr>
          <w:rFonts w:hint="eastAsia" w:ascii="宋体" w:hAnsi="宋体" w:eastAsia="宋体" w:cs="宋体"/>
          <w:color w:val="000000" w:themeColor="text1"/>
          <w:sz w:val="20"/>
          <w:szCs w:val="20"/>
          <w:highlight w:val="none"/>
          <w:lang w:val="en-US" w:eastAsia="zh-CN" w:bidi="ar-SA"/>
          <w14:textFill>
            <w14:solidFill>
              <w14:schemeClr w14:val="tx1"/>
            </w14:solidFill>
          </w14:textFill>
        </w:rPr>
        <w:t>90个</w:t>
      </w:r>
      <w:r>
        <w:rPr>
          <w:rFonts w:hint="eastAsia" w:ascii="宋体" w:hAnsi="宋体" w:eastAsia="宋体" w:cs="宋体"/>
          <w:color w:val="000000" w:themeColor="text1"/>
          <w:sz w:val="20"/>
          <w:szCs w:val="20"/>
          <w:highlight w:val="none"/>
          <w:lang w:val="en-US" w:eastAsia="zh-Hans" w:bidi="ar-SA"/>
          <w14:textFill>
            <w14:solidFill>
              <w14:schemeClr w14:val="tx1"/>
            </w14:solidFill>
          </w14:textFill>
        </w:rPr>
        <w:t>日历天。中标（成交）通知书发出后</w:t>
      </w:r>
      <w:r>
        <w:rPr>
          <w:rFonts w:hint="eastAsia" w:ascii="宋体" w:hAnsi="宋体" w:eastAsia="宋体" w:cs="宋体"/>
          <w:color w:val="000000" w:themeColor="text1"/>
          <w:sz w:val="20"/>
          <w:szCs w:val="20"/>
          <w:highlight w:val="none"/>
          <w:lang w:val="en-US" w:eastAsia="zh-CN" w:bidi="ar-SA"/>
          <w14:textFill>
            <w14:solidFill>
              <w14:schemeClr w14:val="tx1"/>
            </w14:solidFill>
          </w14:textFill>
        </w:rPr>
        <w:t>30</w:t>
      </w:r>
      <w:r>
        <w:rPr>
          <w:rFonts w:hint="eastAsia" w:ascii="宋体" w:hAnsi="宋体" w:eastAsia="宋体" w:cs="宋体"/>
          <w:color w:val="000000" w:themeColor="text1"/>
          <w:sz w:val="20"/>
          <w:szCs w:val="20"/>
          <w:highlight w:val="none"/>
          <w:lang w:val="en-US" w:eastAsia="zh-Hans" w:bidi="ar-SA"/>
          <w14:textFill>
            <w14:solidFill>
              <w14:schemeClr w14:val="tx1"/>
            </w14:solidFill>
          </w14:textFill>
        </w:rPr>
        <w:t>天内完成方案设计，方案设计通过后</w:t>
      </w:r>
      <w:r>
        <w:rPr>
          <w:rFonts w:hint="eastAsia" w:ascii="宋体" w:hAnsi="宋体" w:eastAsia="宋体" w:cs="宋体"/>
          <w:color w:val="000000" w:themeColor="text1"/>
          <w:sz w:val="20"/>
          <w:szCs w:val="20"/>
          <w:highlight w:val="none"/>
          <w:lang w:val="en-US" w:eastAsia="zh-CN" w:bidi="ar-SA"/>
          <w14:textFill>
            <w14:solidFill>
              <w14:schemeClr w14:val="tx1"/>
            </w14:solidFill>
          </w14:textFill>
        </w:rPr>
        <w:t>20</w:t>
      </w:r>
      <w:r>
        <w:rPr>
          <w:rFonts w:hint="eastAsia" w:ascii="宋体" w:hAnsi="宋体" w:eastAsia="宋体" w:cs="宋体"/>
          <w:color w:val="000000" w:themeColor="text1"/>
          <w:sz w:val="20"/>
          <w:szCs w:val="20"/>
          <w:highlight w:val="none"/>
          <w:lang w:val="en-US" w:eastAsia="zh-Hans" w:bidi="ar-SA"/>
          <w14:textFill>
            <w14:solidFill>
              <w14:schemeClr w14:val="tx1"/>
            </w14:solidFill>
          </w14:textFill>
        </w:rPr>
        <w:t>天内完成初步设计，初步设计通过后</w:t>
      </w:r>
      <w:r>
        <w:rPr>
          <w:rFonts w:hint="eastAsia" w:ascii="宋体" w:hAnsi="宋体" w:eastAsia="宋体" w:cs="宋体"/>
          <w:color w:val="000000" w:themeColor="text1"/>
          <w:sz w:val="20"/>
          <w:szCs w:val="20"/>
          <w:highlight w:val="none"/>
          <w:lang w:val="en-US" w:eastAsia="zh-CN" w:bidi="ar-SA"/>
          <w14:textFill>
            <w14:solidFill>
              <w14:schemeClr w14:val="tx1"/>
            </w14:solidFill>
          </w14:textFill>
        </w:rPr>
        <w:t>40</w:t>
      </w:r>
      <w:r>
        <w:rPr>
          <w:rFonts w:hint="eastAsia" w:ascii="宋体" w:hAnsi="宋体" w:eastAsia="宋体" w:cs="宋体"/>
          <w:color w:val="000000" w:themeColor="text1"/>
          <w:sz w:val="20"/>
          <w:szCs w:val="20"/>
          <w:highlight w:val="none"/>
          <w:lang w:val="en-US" w:eastAsia="zh-Hans" w:bidi="ar-SA"/>
          <w14:textFill>
            <w14:solidFill>
              <w14:schemeClr w14:val="tx1"/>
            </w14:solidFill>
          </w14:textFill>
        </w:rPr>
        <w:t>天内完成施工图设计；以上时间不含主管单位审批时间。</w:t>
      </w:r>
    </w:p>
    <w:p>
      <w:pPr>
        <w:keepNext w:val="0"/>
        <w:keepLines w:val="0"/>
        <w:pageBreakBefore w:val="0"/>
        <w:widowControl/>
        <w:numPr>
          <w:ilvl w:val="0"/>
          <w:numId w:val="1"/>
        </w:numPr>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Hans" w:bidi="ar-SA"/>
          <w14:textFill>
            <w14:solidFill>
              <w14:schemeClr w14:val="tx1"/>
            </w14:solidFill>
          </w14:textFill>
        </w:rPr>
      </w:pPr>
      <w:r>
        <w:rPr>
          <w:rFonts w:hint="eastAsia" w:ascii="宋体" w:hAnsi="宋体" w:eastAsia="宋体" w:cs="宋体"/>
          <w:b w:val="0"/>
          <w:bCs w:val="0"/>
          <w:color w:val="000000" w:themeColor="text1"/>
          <w:kern w:val="2"/>
          <w:sz w:val="20"/>
          <w:szCs w:val="20"/>
          <w:highlight w:val="none"/>
          <w:lang w:val="en-US" w:eastAsia="zh-CN" w:bidi="ar-SA"/>
          <w14:textFill>
            <w14:solidFill>
              <w14:schemeClr w14:val="tx1"/>
            </w14:solidFill>
          </w14:textFill>
        </w:rPr>
        <w:t>合同价款及支付方式</w:t>
      </w:r>
      <w:r>
        <w:rPr>
          <w:rFonts w:hint="eastAsia" w:ascii="宋体" w:hAnsi="宋体" w:eastAsia="宋体" w:cs="宋体"/>
          <w:color w:val="000000" w:themeColor="text1"/>
          <w:kern w:val="0"/>
          <w:sz w:val="20"/>
          <w:szCs w:val="20"/>
          <w:highlight w:val="none"/>
          <w:lang w:val="en-US" w:eastAsia="zh-Hans" w:bidi="ar-SA"/>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5.1本合同设计单价为</w:t>
      </w:r>
      <w:r>
        <w:rPr>
          <w:rFonts w:hint="eastAsia" w:ascii="宋体" w:hAnsi="宋体" w:eastAsia="宋体" w:cs="宋体"/>
          <w:color w:val="000000" w:themeColor="text1"/>
          <w:kern w:val="0"/>
          <w:sz w:val="20"/>
          <w:szCs w:val="20"/>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元/㎡，设计服务费最高不得超过</w:t>
      </w:r>
      <w:r>
        <w:rPr>
          <w:rFonts w:hint="eastAsia" w:ascii="宋体" w:hAnsi="宋体" w:eastAsia="宋体" w:cs="宋体"/>
          <w:color w:val="000000" w:themeColor="text1"/>
          <w:kern w:val="0"/>
          <w:sz w:val="20"/>
          <w:szCs w:val="20"/>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万元（大写：</w:t>
      </w:r>
      <w:r>
        <w:rPr>
          <w:rFonts w:hint="eastAsia" w:ascii="宋体" w:hAnsi="宋体" w:eastAsia="宋体" w:cs="宋体"/>
          <w:color w:val="000000" w:themeColor="text1"/>
          <w:kern w:val="0"/>
          <w:sz w:val="20"/>
          <w:szCs w:val="20"/>
          <w:highlight w:val="none"/>
          <w:u w:val="single"/>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bookmarkStart w:id="0" w:name="_Hlk133500417"/>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5.2设计费付款方式：</w:t>
      </w:r>
    </w:p>
    <w:p>
      <w:pPr>
        <w:keepNext w:val="0"/>
        <w:keepLines w:val="0"/>
        <w:pageBreakBefore w:val="0"/>
        <w:widowControl/>
        <w:numPr>
          <w:ilvl w:val="0"/>
          <w:numId w:val="0"/>
        </w:numPr>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方案设计通过审查后支付至设计费的20%；</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初步设计通过审查后支付至设计费的40%；</w:t>
      </w:r>
    </w:p>
    <w:bookmarkEnd w:id="0"/>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施工图设计通过审查后支付至设计费的70%。</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竣工验收合格且完成费用结算后支付至结算金额的95%，余款在工程缺陷责任期(竣工验收两年后)后进行支付；</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BM设计：完成BIM 技术相关委托且经甲方认可后一次性支付相关费用。</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5.3设计人应当在发包人付款前按发包人要求提供等额合法增值税专用发票，发包人凭票付款，否则发包人有权延期付款且无须承担迟延付款的违约责任。发包人、设计人开票信息及收款信息如下：</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发包人开票信息：</w:t>
      </w:r>
      <w:r>
        <w:rPr>
          <w:rFonts w:hint="eastAsia" w:ascii="宋体" w:hAnsi="宋体" w:eastAsia="宋体" w:cs="宋体"/>
          <w:i/>
          <w:iCs/>
          <w:color w:val="000000" w:themeColor="text1"/>
          <w:kern w:val="0"/>
          <w:sz w:val="20"/>
          <w:szCs w:val="20"/>
          <w:highlight w:val="none"/>
          <w:lang w:val="en-US" w:eastAsia="zh-CN" w:bidi="ar-SA"/>
          <w14:textFill>
            <w14:solidFill>
              <w14:schemeClr w14:val="tx1"/>
            </w14:solidFill>
          </w14:textFill>
        </w:rPr>
        <w:t xml:space="preserve">         </w:t>
      </w:r>
      <w:r>
        <w:rPr>
          <w:rFonts w:hint="eastAsia" w:ascii="宋体" w:hAnsi="宋体" w:eastAsia="宋体" w:cs="宋体"/>
          <w:b w:val="0"/>
          <w:bCs w:val="0"/>
          <w:i/>
          <w:iCs/>
          <w:color w:val="000000" w:themeColor="text1"/>
          <w:kern w:val="0"/>
          <w:sz w:val="20"/>
          <w:szCs w:val="20"/>
          <w:highlight w:val="none"/>
          <w:u w:val="none"/>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0"/>
          <w:sz w:val="20"/>
          <w:szCs w:val="20"/>
          <w:highlight w:val="none"/>
          <w:u w:val="none"/>
          <w:lang w:val="en-US" w:eastAsia="zh-CN" w:bidi="ar-SA"/>
          <w14:textFill>
            <w14:solidFill>
              <w14:schemeClr w14:val="tx1"/>
            </w14:solidFill>
          </w14:textFill>
        </w:rPr>
        <w:t xml:space="preserve">  </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 xml:space="preserve">纳税人识别号：                            </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 xml:space="preserve">开户行：                            </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 xml:space="preserve">银行账号：                               </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 xml:space="preserve">地址：                                  </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 xml:space="preserve">电话：             </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设计人收款账户信息：</w:t>
      </w:r>
      <w:r>
        <w:rPr>
          <w:rFonts w:hint="eastAsia" w:ascii="宋体" w:hAnsi="宋体" w:eastAsia="宋体" w:cs="宋体"/>
          <w:bCs w:val="0"/>
          <w:color w:val="000000" w:themeColor="text1"/>
          <w:kern w:val="0"/>
          <w:sz w:val="20"/>
          <w:szCs w:val="20"/>
          <w:highlight w:val="none"/>
          <w:u w:val="none"/>
          <w:lang w:val="en-US" w:eastAsia="zh-CN" w:bidi="ar-SA"/>
          <w14:textFill>
            <w14:solidFill>
              <w14:schemeClr w14:val="tx1"/>
            </w14:solidFill>
          </w14:textFill>
        </w:rPr>
        <w:t xml:space="preserve">                         </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 xml:space="preserve">纳税人识别号：                          </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开户行：</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银行账号：</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地址：</w:t>
      </w:r>
      <w:r>
        <w:rPr>
          <w:rFonts w:hint="eastAsia" w:ascii="宋体" w:hAnsi="宋体" w:eastAsia="宋体" w:cs="宋体"/>
          <w:color w:val="000000" w:themeColor="text1"/>
          <w:kern w:val="0"/>
          <w:sz w:val="20"/>
          <w:szCs w:val="20"/>
          <w:highlight w:val="none"/>
          <w:u w:val="none"/>
          <w:lang w:val="en-US" w:eastAsia="zh-CN" w:bidi="ar-SA"/>
          <w14:textFill>
            <w14:solidFill>
              <w14:schemeClr w14:val="tx1"/>
            </w14:solidFill>
          </w14:textFill>
        </w:rPr>
        <w:t xml:space="preserve">                       </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电话：</w:t>
      </w:r>
    </w:p>
    <w:p>
      <w:pPr>
        <w:keepNext w:val="0"/>
        <w:keepLines w:val="0"/>
        <w:pageBreakBefore w:val="0"/>
        <w:kinsoku/>
        <w:wordWrap/>
        <w:overflowPunct/>
        <w:topLinePunct w:val="0"/>
        <w:bidi w:val="0"/>
        <w:snapToGrid/>
        <w:spacing w:line="312" w:lineRule="auto"/>
        <w:ind w:firstLine="418" w:firstLineChars="200"/>
        <w:textAlignment w:val="auto"/>
        <w:rPr>
          <w:rFonts w:hint="eastAsia" w:ascii="宋体" w:hAnsi="宋体" w:eastAsia="宋体" w:cs="宋体"/>
          <w:b/>
          <w:color w:val="000000" w:themeColor="text1"/>
          <w:sz w:val="20"/>
          <w:szCs w:val="20"/>
          <w:highlight w:val="none"/>
          <w14:textFill>
            <w14:solidFill>
              <w14:schemeClr w14:val="tx1"/>
            </w14:solidFill>
          </w14:textFill>
          <w14:ligatures w14:val="none"/>
        </w:rPr>
      </w:pPr>
      <w:r>
        <w:rPr>
          <w:rFonts w:hint="eastAsia" w:ascii="宋体" w:hAnsi="宋体" w:eastAsia="宋体" w:cs="宋体"/>
          <w:b/>
          <w:color w:val="000000" w:themeColor="text1"/>
          <w:spacing w:val="4"/>
          <w:sz w:val="20"/>
          <w:szCs w:val="20"/>
          <w:highlight w:val="none"/>
          <w14:textFill>
            <w14:solidFill>
              <w14:schemeClr w14:val="tx1"/>
            </w14:solidFill>
          </w14:textFill>
          <w14:ligatures w14:val="none"/>
        </w:rPr>
        <w:t>第六条</w:t>
      </w:r>
      <w:r>
        <w:rPr>
          <w:rFonts w:hint="eastAsia" w:ascii="宋体" w:hAnsi="宋体" w:eastAsia="宋体" w:cs="宋体"/>
          <w:b/>
          <w:color w:val="000000" w:themeColor="text1"/>
          <w:sz w:val="20"/>
          <w:szCs w:val="20"/>
          <w:highlight w:val="none"/>
          <w14:textFill>
            <w14:solidFill>
              <w14:schemeClr w14:val="tx1"/>
            </w14:solidFill>
          </w14:textFill>
          <w14:ligatures w14:val="none"/>
        </w:rPr>
        <w:t xml:space="preserve">  双方责任</w:t>
      </w:r>
    </w:p>
    <w:p>
      <w:pPr>
        <w:keepNext w:val="0"/>
        <w:keepLines w:val="0"/>
        <w:pageBreakBefore w:val="0"/>
        <w:kinsoku/>
        <w:wordWrap/>
        <w:overflowPunct/>
        <w:topLinePunct w:val="0"/>
        <w:bidi w:val="0"/>
        <w:snapToGrid/>
        <w:spacing w:line="312" w:lineRule="auto"/>
        <w:ind w:firstLine="402" w:firstLineChars="200"/>
        <w:textAlignment w:val="auto"/>
        <w:rPr>
          <w:rFonts w:hint="eastAsia" w:ascii="宋体" w:hAnsi="宋体" w:eastAsia="宋体" w:cs="宋体"/>
          <w:b/>
          <w:color w:val="000000" w:themeColor="text1"/>
          <w:sz w:val="20"/>
          <w:szCs w:val="20"/>
          <w:highlight w:val="none"/>
          <w14:textFill>
            <w14:solidFill>
              <w14:schemeClr w14:val="tx1"/>
            </w14:solidFill>
          </w14:textFill>
          <w14:ligatures w14:val="none"/>
        </w:rPr>
      </w:pPr>
      <w:r>
        <w:rPr>
          <w:rFonts w:hint="eastAsia" w:ascii="宋体" w:hAnsi="宋体" w:eastAsia="宋体" w:cs="宋体"/>
          <w:b/>
          <w:color w:val="000000" w:themeColor="text1"/>
          <w:sz w:val="20"/>
          <w:szCs w:val="20"/>
          <w:highlight w:val="none"/>
          <w14:textFill>
            <w14:solidFill>
              <w14:schemeClr w14:val="tx1"/>
            </w14:solidFill>
          </w14:textFill>
          <w14:ligatures w14:val="none"/>
        </w:rPr>
        <w:t>6.1 发包人责任：</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6.1.1 发包人按本合同第三条规定的内容，在规定的时间内向设计人提交基础资料及文件，并对其完整性、正确性</w:t>
      </w:r>
      <w:r>
        <w:rPr>
          <w:rFonts w:hint="eastAsia" w:ascii="宋体" w:hAnsi="宋体" w:eastAsia="宋体" w:cs="宋体"/>
          <w:color w:val="000000" w:themeColor="text1"/>
          <w:sz w:val="20"/>
          <w:szCs w:val="20"/>
          <w:highlight w:val="none"/>
          <w:lang w:eastAsia="zh-CN"/>
          <w14:textFill>
            <w14:solidFill>
              <w14:schemeClr w14:val="tx1"/>
            </w14:solidFill>
          </w14:textFill>
          <w14:ligatures w14:val="none"/>
        </w:rPr>
        <w:t>、</w:t>
      </w: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及时性</w:t>
      </w:r>
      <w:r>
        <w:rPr>
          <w:rFonts w:hint="eastAsia" w:ascii="宋体" w:hAnsi="宋体" w:eastAsia="宋体" w:cs="宋体"/>
          <w:color w:val="000000" w:themeColor="text1"/>
          <w:sz w:val="20"/>
          <w:szCs w:val="20"/>
          <w:highlight w:val="none"/>
          <w14:textFill>
            <w14:solidFill>
              <w14:schemeClr w14:val="tx1"/>
            </w14:solidFill>
          </w14:textFill>
          <w14:ligatures w14:val="none"/>
        </w:rPr>
        <w:t>负责。发包人不得要求设计人违反国家有关标准进行设计。发包人提交上述资料及文件超过规定期限15天以内，设计人按本合同第四条规定交付设计文件时间顺延；超过规定期限15天以上时，设计人员有权重新确定提交设计文件的时间。</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6.1.2 发包人变更委托设计项目、规模、条件或因提交的资料错误，或所提交资料作较大修改，以造成设计人设计需返工时，双方除需另行协商签订补充协议（或另订合同）、重新明确有关条款外，发包人应按设计人所耗工作量向设计人增付设计费。</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6.1.3 发包人要求设计人比合同规定时间提前交付设计文件时，如果设计人能够做到，发包人应根据设计人提前投入的工作量，向设计人支付赶工费。</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6.1.4 发包人应为派赴现场处理有关设计问题的工作人员，提供必要的工作生活及交通等方便条件。</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6.1.5 发包人应该保护设计人的投标书、设计方案、文件、资料图纸、数据、计算软件和专利技术。未经设计人同意，发包人对设计人交付的设计资料及文件不得擅自修改、或向第三人转让或用于本合同外的项目，如发生以上情况，发包人应负法律责任，设计人有权向发包人提出索赔。</w:t>
      </w:r>
    </w:p>
    <w:p>
      <w:pPr>
        <w:keepNext w:val="0"/>
        <w:keepLines w:val="0"/>
        <w:pageBreakBefore w:val="0"/>
        <w:kinsoku/>
        <w:wordWrap/>
        <w:overflowPunct/>
        <w:topLinePunct w:val="0"/>
        <w:bidi w:val="0"/>
        <w:snapToGrid/>
        <w:spacing w:line="312" w:lineRule="auto"/>
        <w:ind w:firstLine="402" w:firstLineChars="200"/>
        <w:textAlignment w:val="auto"/>
        <w:rPr>
          <w:rFonts w:hint="eastAsia" w:ascii="宋体" w:hAnsi="宋体" w:eastAsia="宋体" w:cs="宋体"/>
          <w:b/>
          <w:color w:val="000000" w:themeColor="text1"/>
          <w:sz w:val="20"/>
          <w:szCs w:val="20"/>
          <w:highlight w:val="none"/>
          <w14:textFill>
            <w14:solidFill>
              <w14:schemeClr w14:val="tx1"/>
            </w14:solidFill>
          </w14:textFill>
          <w14:ligatures w14:val="none"/>
        </w:rPr>
      </w:pPr>
      <w:r>
        <w:rPr>
          <w:rFonts w:hint="eastAsia" w:ascii="宋体" w:hAnsi="宋体" w:eastAsia="宋体" w:cs="宋体"/>
          <w:b/>
          <w:color w:val="000000" w:themeColor="text1"/>
          <w:sz w:val="20"/>
          <w:szCs w:val="20"/>
          <w:highlight w:val="none"/>
          <w14:textFill>
            <w14:solidFill>
              <w14:schemeClr w14:val="tx1"/>
            </w14:solidFill>
          </w14:textFill>
          <w14:ligatures w14:val="none"/>
        </w:rPr>
        <w:t>6.2 设计人责任：</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6.2.1 设计人应按国家规定技术规范、标准、规程及发包人提出的设计要求，进行工程设计，按合同规定的进度要求提交质量合格的设计资料，并对其完整性、正确性</w:t>
      </w:r>
      <w:r>
        <w:rPr>
          <w:rFonts w:hint="eastAsia" w:ascii="宋体" w:hAnsi="宋体" w:eastAsia="宋体" w:cs="宋体"/>
          <w:color w:val="000000" w:themeColor="text1"/>
          <w:sz w:val="20"/>
          <w:szCs w:val="20"/>
          <w:highlight w:val="none"/>
          <w:lang w:eastAsia="zh-CN"/>
          <w14:textFill>
            <w14:solidFill>
              <w14:schemeClr w14:val="tx1"/>
            </w14:solidFill>
          </w14:textFill>
          <w14:ligatures w14:val="none"/>
        </w:rPr>
        <w:t>、</w:t>
      </w: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及时性</w:t>
      </w:r>
      <w:r>
        <w:rPr>
          <w:rFonts w:hint="eastAsia" w:ascii="宋体" w:hAnsi="宋体" w:eastAsia="宋体" w:cs="宋体"/>
          <w:color w:val="000000" w:themeColor="text1"/>
          <w:sz w:val="20"/>
          <w:szCs w:val="20"/>
          <w:highlight w:val="none"/>
          <w14:textFill>
            <w14:solidFill>
              <w14:schemeClr w14:val="tx1"/>
            </w14:solidFill>
          </w14:textFill>
          <w14:ligatures w14:val="none"/>
        </w:rPr>
        <w:t>负责。</w:t>
      </w:r>
    </w:p>
    <w:p>
      <w:pPr>
        <w:keepNext w:val="0"/>
        <w:keepLines w:val="0"/>
        <w:pageBreakBefore w:val="0"/>
        <w:widowControl/>
        <w:kinsoku/>
        <w:wordWrap/>
        <w:overflowPunct/>
        <w:topLinePunct w:val="0"/>
        <w:bidi w:val="0"/>
        <w:snapToGrid/>
        <w:spacing w:before="0" w:beforeAutospacing="0" w:after="0" w:afterAutospacing="0" w:line="312" w:lineRule="auto"/>
        <w:ind w:firstLine="400" w:firstLineChars="20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6.2.2 设计人应当对设计文件出现的遗漏或错误负责修改或补充。由于设计人设计错误造成工程质量事故损失，设计人除负责采取补救措施外，应免收受损失部分的设计费，并根据损失程度和设计人责任大小向发包人支付赔偿金，同时，与发包人对工程质量事故损失承担连带赔偿责任。</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6.2.3 设计人应及时配合施工现场解决设计和施工中出现的问题，对设计不周全、图纸表述不清晰或与实际不符等问题，要及时予以修正或补充设计，其费用由设计方</w:t>
      </w: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自行承担</w:t>
      </w:r>
      <w:r>
        <w:rPr>
          <w:rFonts w:hint="eastAsia" w:ascii="宋体" w:hAnsi="宋体" w:eastAsia="宋体" w:cs="宋体"/>
          <w:color w:val="000000" w:themeColor="text1"/>
          <w:sz w:val="20"/>
          <w:szCs w:val="20"/>
          <w:highlight w:val="none"/>
          <w14:textFill>
            <w14:solidFill>
              <w14:schemeClr w14:val="tx1"/>
            </w14:solidFill>
          </w14:textFill>
          <w14:ligatures w14:val="none"/>
        </w:rPr>
        <w:t>。在施工及保修期内服务过程中交通及食宿费用由设计方自理。</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6.2.4 由于设计人原因，延误了设计文件等资料的交付时间，每延误一天应减收该项目应收设计费的千分之二。</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6.2.5 合同生效后，设计人不得单方要求终止或解除合同，否则，设计人应按合同金额的20%支付违约金给发包人，给发包人造成其他损失的，还应赔偿损失。</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6.2.6 设计人应保护发包人的知识产权，不得向第三人泄露、转让发包人提交的产品图纸等技术经济资料。如发生以上情况并给发包人造成经济损失，发包人有权和向设计人索赔全部损失，包括但不限于律师费、诉讼费、保全费、鉴定费、差旅费等。</w:t>
      </w:r>
    </w:p>
    <w:p>
      <w:pPr>
        <w:keepNext w:val="0"/>
        <w:keepLines w:val="0"/>
        <w:pageBreakBefore w:val="0"/>
        <w:kinsoku/>
        <w:wordWrap/>
        <w:overflowPunct/>
        <w:topLinePunct w:val="0"/>
        <w:bidi w:val="0"/>
        <w:snapToGrid/>
        <w:spacing w:line="312" w:lineRule="auto"/>
        <w:ind w:firstLine="418" w:firstLineChars="200"/>
        <w:textAlignment w:val="auto"/>
        <w:rPr>
          <w:rFonts w:hint="eastAsia" w:ascii="宋体" w:hAnsi="宋体" w:eastAsia="宋体" w:cs="宋体"/>
          <w:b/>
          <w:color w:val="000000" w:themeColor="text1"/>
          <w:sz w:val="20"/>
          <w:szCs w:val="20"/>
          <w:highlight w:val="none"/>
          <w14:textFill>
            <w14:solidFill>
              <w14:schemeClr w14:val="tx1"/>
            </w14:solidFill>
          </w14:textFill>
          <w14:ligatures w14:val="none"/>
        </w:rPr>
      </w:pPr>
      <w:r>
        <w:rPr>
          <w:rFonts w:hint="eastAsia" w:ascii="宋体" w:hAnsi="宋体" w:eastAsia="宋体" w:cs="宋体"/>
          <w:b/>
          <w:color w:val="000000" w:themeColor="text1"/>
          <w:spacing w:val="4"/>
          <w:sz w:val="20"/>
          <w:szCs w:val="20"/>
          <w:highlight w:val="none"/>
          <w14:textFill>
            <w14:solidFill>
              <w14:schemeClr w14:val="tx1"/>
            </w14:solidFill>
          </w14:textFill>
          <w14:ligatures w14:val="none"/>
        </w:rPr>
        <w:t>第七条</w:t>
      </w:r>
      <w:r>
        <w:rPr>
          <w:rFonts w:hint="eastAsia" w:ascii="宋体" w:hAnsi="宋体" w:eastAsia="宋体" w:cs="宋体"/>
          <w:b/>
          <w:color w:val="000000" w:themeColor="text1"/>
          <w:sz w:val="20"/>
          <w:szCs w:val="20"/>
          <w:highlight w:val="none"/>
          <w14:textFill>
            <w14:solidFill>
              <w14:schemeClr w14:val="tx1"/>
            </w14:solidFill>
          </w14:textFill>
          <w14:ligatures w14:val="none"/>
        </w:rPr>
        <w:t xml:space="preserve">  违约责任：</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7.1 在合同履行期间，因发包人原因要求终止或解除合同，设计人未开始设计工作的，退还发包人已付的</w:t>
      </w: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全部</w:t>
      </w:r>
      <w:r>
        <w:rPr>
          <w:rFonts w:hint="eastAsia" w:ascii="宋体" w:hAnsi="宋体" w:eastAsia="宋体" w:cs="宋体"/>
          <w:color w:val="000000" w:themeColor="text1"/>
          <w:sz w:val="20"/>
          <w:szCs w:val="20"/>
          <w:highlight w:val="none"/>
          <w14:textFill>
            <w14:solidFill>
              <w14:schemeClr w14:val="tx1"/>
            </w14:solidFill>
          </w14:textFill>
          <w14:ligatures w14:val="none"/>
        </w:rPr>
        <w:t>定金；已开始设计工作的，发包人应根据设计人已进行的实际工作量，不足一半时，按该阶段设计费的一半支付；超过一半时，按该阶段设计费的全部支付。</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7.2 发包人应按本合同第五条规定的金额和时间向设计人支付设计费。</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7.3 由于设计自身原因，延误了按本合同第四条规定的设计资料及设计文件的交付时间，每延误一天，应减收该项目应收设计费的千分之二。如给发包人造成损失，设计人应赔偿全部损失。发包人还有权解除合同。</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7.4 合同生效后，设计人要求终止或解除合同。设计人应按合同金额的20%支付违约金给发包人，给发包人造成其他损失的，还应赔偿损失。</w:t>
      </w:r>
    </w:p>
    <w:p>
      <w:pPr>
        <w:keepNext w:val="0"/>
        <w:keepLines w:val="0"/>
        <w:pageBreakBefore w:val="0"/>
        <w:kinsoku/>
        <w:wordWrap/>
        <w:overflowPunct/>
        <w:topLinePunct w:val="0"/>
        <w:bidi w:val="0"/>
        <w:snapToGrid/>
        <w:spacing w:line="312" w:lineRule="auto"/>
        <w:ind w:firstLine="418" w:firstLineChars="200"/>
        <w:textAlignment w:val="auto"/>
        <w:rPr>
          <w:rFonts w:hint="eastAsia" w:ascii="宋体" w:hAnsi="宋体" w:eastAsia="宋体" w:cs="宋体"/>
          <w:b/>
          <w:color w:val="000000" w:themeColor="text1"/>
          <w:sz w:val="20"/>
          <w:szCs w:val="20"/>
          <w:highlight w:val="none"/>
          <w14:textFill>
            <w14:solidFill>
              <w14:schemeClr w14:val="tx1"/>
            </w14:solidFill>
          </w14:textFill>
          <w14:ligatures w14:val="none"/>
        </w:rPr>
      </w:pPr>
      <w:r>
        <w:rPr>
          <w:rFonts w:hint="eastAsia" w:ascii="宋体" w:hAnsi="宋体" w:eastAsia="宋体" w:cs="宋体"/>
          <w:b/>
          <w:color w:val="000000" w:themeColor="text1"/>
          <w:spacing w:val="4"/>
          <w:sz w:val="20"/>
          <w:szCs w:val="20"/>
          <w:highlight w:val="none"/>
          <w14:textFill>
            <w14:solidFill>
              <w14:schemeClr w14:val="tx1"/>
            </w14:solidFill>
          </w14:textFill>
          <w14:ligatures w14:val="none"/>
        </w:rPr>
        <w:t>第八条</w:t>
      </w:r>
      <w:r>
        <w:rPr>
          <w:rFonts w:hint="eastAsia" w:ascii="宋体" w:hAnsi="宋体" w:eastAsia="宋体" w:cs="宋体"/>
          <w:b/>
          <w:color w:val="000000" w:themeColor="text1"/>
          <w:sz w:val="20"/>
          <w:szCs w:val="20"/>
          <w:highlight w:val="none"/>
          <w14:textFill>
            <w14:solidFill>
              <w14:schemeClr w14:val="tx1"/>
            </w14:solidFill>
          </w14:textFill>
          <w14:ligatures w14:val="none"/>
        </w:rPr>
        <w:t xml:space="preserve">  其他</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8.1 发包人要求设计人派专人留驻施工现场进行配合与解决有关问题时，双方应另行签订补充协议或技术咨询服务合同。</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8.2 设计人为本合同项目所采用的国家或地方标准图，由发包人自费向有关出版部门购买。</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8.3 本工程设计资料及文件中，建筑材料、建筑构配件和设备，应当注明其规格、型号、性能等技术指标，设计人不得指定生产厂、供应商。发包人需要设计人的设计人员配合加工定货时，所需要费用由发包人承担。</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8.4 发包人委托设计人配合引进项目的设计任务，从询价、对外谈判、国内外技术考察直至建成投产的各个阶段，应</w:t>
      </w: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要求</w:t>
      </w:r>
      <w:r>
        <w:rPr>
          <w:rFonts w:hint="eastAsia" w:ascii="宋体" w:hAnsi="宋体" w:eastAsia="宋体" w:cs="宋体"/>
          <w:color w:val="000000" w:themeColor="text1"/>
          <w:sz w:val="20"/>
          <w:szCs w:val="20"/>
          <w:highlight w:val="none"/>
          <w14:textFill>
            <w14:solidFill>
              <w14:schemeClr w14:val="tx1"/>
            </w14:solidFill>
          </w14:textFill>
          <w14:ligatures w14:val="none"/>
        </w:rPr>
        <w:t>承担有关设计任务的设计人员参加。出国</w:t>
      </w: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差旅</w:t>
      </w:r>
      <w:r>
        <w:rPr>
          <w:rFonts w:hint="eastAsia" w:ascii="宋体" w:hAnsi="宋体" w:eastAsia="宋体" w:cs="宋体"/>
          <w:color w:val="000000" w:themeColor="text1"/>
          <w:sz w:val="20"/>
          <w:szCs w:val="20"/>
          <w:highlight w:val="none"/>
          <w14:textFill>
            <w14:solidFill>
              <w14:schemeClr w14:val="tx1"/>
            </w14:solidFill>
          </w14:textFill>
          <w14:ligatures w14:val="none"/>
        </w:rPr>
        <w:t>费用由发包人支付</w:t>
      </w:r>
      <w:r>
        <w:rPr>
          <w:rFonts w:hint="eastAsia" w:ascii="宋体" w:hAnsi="宋体" w:eastAsia="宋体" w:cs="宋体"/>
          <w:color w:val="000000" w:themeColor="text1"/>
          <w:sz w:val="20"/>
          <w:szCs w:val="20"/>
          <w:highlight w:val="none"/>
          <w:lang w:eastAsia="zh-CN"/>
          <w14:textFill>
            <w14:solidFill>
              <w14:schemeClr w14:val="tx1"/>
            </w14:solidFill>
          </w14:textFill>
          <w14:ligatures w14:val="none"/>
        </w:rPr>
        <w:t>，</w:t>
      </w: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非承担有关设计任务的设计人员参加的，费用由该人员自行承担，与发包人无关</w:t>
      </w:r>
      <w:r>
        <w:rPr>
          <w:rFonts w:hint="eastAsia" w:ascii="宋体" w:hAnsi="宋体" w:eastAsia="宋体" w:cs="宋体"/>
          <w:color w:val="000000" w:themeColor="text1"/>
          <w:sz w:val="20"/>
          <w:szCs w:val="20"/>
          <w:highlight w:val="none"/>
          <w14:textFill>
            <w14:solidFill>
              <w14:schemeClr w14:val="tx1"/>
            </w14:solidFill>
          </w14:textFill>
          <w14:ligatures w14:val="none"/>
        </w:rPr>
        <w:t>。</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 xml:space="preserve">8.5 </w:t>
      </w: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如</w:t>
      </w:r>
      <w:r>
        <w:rPr>
          <w:rFonts w:hint="eastAsia" w:ascii="宋体" w:hAnsi="宋体" w:eastAsia="宋体" w:cs="宋体"/>
          <w:color w:val="000000" w:themeColor="text1"/>
          <w:sz w:val="20"/>
          <w:szCs w:val="20"/>
          <w:highlight w:val="none"/>
          <w14:textFill>
            <w14:solidFill>
              <w14:schemeClr w14:val="tx1"/>
            </w14:solidFill>
          </w14:textFill>
          <w14:ligatures w14:val="none"/>
        </w:rPr>
        <w:t>发包人委托设计人承担本合同内容以外的工作服务，由双方另行协商支付费用。</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8.6 由于一方当事人因不能预见、不能克服、不能避免，并对协议一方造成重大影响的客观事件，包括但不限于自然灾害如洪水、地震、火灾、风暴等以及社会事件如战争、动乱、政府行为、瘟疫、疫情等不可抗力，致使合同履行受阻时，受影响的一方应尽快将发生的不可抗力情况以书面等形式通知另一方，说明发生不可抗力的具体事件以及不可抗力可能持续的时间，双方协商解决。</w:t>
      </w:r>
    </w:p>
    <w:p>
      <w:pPr>
        <w:keepNext w:val="0"/>
        <w:keepLines w:val="0"/>
        <w:pageBreakBefore w:val="0"/>
        <w:widowControl/>
        <w:kinsoku/>
        <w:wordWrap/>
        <w:overflowPunct/>
        <w:topLinePunct w:val="0"/>
        <w:bidi w:val="0"/>
        <w:snapToGrid/>
        <w:spacing w:before="0" w:beforeAutospacing="0" w:after="0" w:afterAutospacing="0" w:line="312" w:lineRule="auto"/>
        <w:ind w:firstLine="300" w:firstLineChars="150"/>
        <w:jc w:val="left"/>
        <w:textAlignment w:val="auto"/>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bidi="ar-SA"/>
          <w14:textFill>
            <w14:solidFill>
              <w14:schemeClr w14:val="tx1"/>
            </w14:solidFill>
          </w14:textFill>
        </w:rPr>
        <w:t>8.7 本合同在履行过程中发生的争议，由双方当事人协商解决，协商不成的</w:t>
      </w:r>
      <w: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t>可由当地建设行政主管部门调解，调解不成时，双方当事人均可向工程所在地人民法院起诉。</w:t>
      </w:r>
    </w:p>
    <w:p>
      <w:pPr>
        <w:keepNext w:val="0"/>
        <w:keepLines w:val="0"/>
        <w:pageBreakBefore w:val="0"/>
        <w:kinsoku/>
        <w:wordWrap/>
        <w:overflowPunct/>
        <w:topLinePunct w:val="0"/>
        <w:bidi w:val="0"/>
        <w:snapToGrid/>
        <w:spacing w:line="312" w:lineRule="auto"/>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 xml:space="preserve">   8.8 本合同一式</w:t>
      </w:r>
      <w:r>
        <w:rPr>
          <w:rFonts w:hint="eastAsia" w:ascii="宋体" w:hAnsi="宋体" w:eastAsia="宋体" w:cs="宋体"/>
          <w:color w:val="000000" w:themeColor="text1"/>
          <w:sz w:val="20"/>
          <w:szCs w:val="20"/>
          <w:highlight w:val="none"/>
          <w:u w:val="single"/>
          <w14:textFill>
            <w14:solidFill>
              <w14:schemeClr w14:val="tx1"/>
            </w14:solidFill>
          </w14:textFill>
          <w14:ligatures w14:val="none"/>
        </w:rPr>
        <w:t xml:space="preserve"> </w:t>
      </w:r>
      <w:r>
        <w:rPr>
          <w:rFonts w:hint="eastAsia" w:ascii="宋体" w:hAnsi="宋体" w:eastAsia="宋体" w:cs="宋体"/>
          <w:color w:val="000000" w:themeColor="text1"/>
          <w:sz w:val="20"/>
          <w:szCs w:val="20"/>
          <w:highlight w:val="none"/>
          <w:u w:val="single"/>
          <w:lang w:val="en-US" w:eastAsia="zh-CN"/>
          <w14:textFill>
            <w14:solidFill>
              <w14:schemeClr w14:val="tx1"/>
            </w14:solidFill>
          </w14:textFill>
          <w14:ligatures w14:val="none"/>
        </w:rPr>
        <w:t>捌</w:t>
      </w:r>
      <w:r>
        <w:rPr>
          <w:rFonts w:hint="eastAsia" w:ascii="宋体" w:hAnsi="宋体" w:eastAsia="宋体" w:cs="宋体"/>
          <w:color w:val="000000" w:themeColor="text1"/>
          <w:sz w:val="20"/>
          <w:szCs w:val="20"/>
          <w:highlight w:val="none"/>
          <w:u w:val="single"/>
          <w14:textFill>
            <w14:solidFill>
              <w14:schemeClr w14:val="tx1"/>
            </w14:solidFill>
          </w14:textFill>
          <w14:ligatures w14:val="none"/>
        </w:rPr>
        <w:t xml:space="preserve"> </w:t>
      </w:r>
      <w:r>
        <w:rPr>
          <w:rFonts w:hint="eastAsia" w:ascii="宋体" w:hAnsi="宋体" w:eastAsia="宋体" w:cs="宋体"/>
          <w:color w:val="000000" w:themeColor="text1"/>
          <w:sz w:val="20"/>
          <w:szCs w:val="20"/>
          <w:highlight w:val="none"/>
          <w14:textFill>
            <w14:solidFill>
              <w14:schemeClr w14:val="tx1"/>
            </w14:solidFill>
          </w14:textFill>
          <w14:ligatures w14:val="none"/>
        </w:rPr>
        <w:t>份，发包人</w:t>
      </w:r>
      <w:r>
        <w:rPr>
          <w:rFonts w:hint="eastAsia" w:ascii="宋体" w:hAnsi="宋体" w:eastAsia="宋体" w:cs="宋体"/>
          <w:color w:val="000000" w:themeColor="text1"/>
          <w:sz w:val="20"/>
          <w:szCs w:val="20"/>
          <w:highlight w:val="none"/>
          <w:u w:val="single"/>
          <w14:textFill>
            <w14:solidFill>
              <w14:schemeClr w14:val="tx1"/>
            </w14:solidFill>
          </w14:textFill>
          <w14:ligatures w14:val="none"/>
        </w:rPr>
        <w:t xml:space="preserve"> </w:t>
      </w:r>
      <w:r>
        <w:rPr>
          <w:rFonts w:hint="eastAsia" w:ascii="宋体" w:hAnsi="宋体" w:eastAsia="宋体" w:cs="宋体"/>
          <w:color w:val="000000" w:themeColor="text1"/>
          <w:sz w:val="20"/>
          <w:szCs w:val="20"/>
          <w:highlight w:val="none"/>
          <w:u w:val="single"/>
          <w:lang w:val="en-US" w:eastAsia="zh-CN"/>
          <w14:textFill>
            <w14:solidFill>
              <w14:schemeClr w14:val="tx1"/>
            </w14:solidFill>
          </w14:textFill>
          <w14:ligatures w14:val="none"/>
        </w:rPr>
        <w:t>肆</w:t>
      </w:r>
      <w:r>
        <w:rPr>
          <w:rFonts w:hint="eastAsia" w:ascii="宋体" w:hAnsi="宋体" w:eastAsia="宋体" w:cs="宋体"/>
          <w:color w:val="000000" w:themeColor="text1"/>
          <w:sz w:val="20"/>
          <w:szCs w:val="20"/>
          <w:highlight w:val="none"/>
          <w:u w:val="single"/>
          <w14:textFill>
            <w14:solidFill>
              <w14:schemeClr w14:val="tx1"/>
            </w14:solidFill>
          </w14:textFill>
          <w14:ligatures w14:val="none"/>
        </w:rPr>
        <w:t xml:space="preserve"> </w:t>
      </w:r>
      <w:r>
        <w:rPr>
          <w:rFonts w:hint="eastAsia" w:ascii="宋体" w:hAnsi="宋体" w:eastAsia="宋体" w:cs="宋体"/>
          <w:color w:val="000000" w:themeColor="text1"/>
          <w:sz w:val="20"/>
          <w:szCs w:val="20"/>
          <w:highlight w:val="none"/>
          <w14:textFill>
            <w14:solidFill>
              <w14:schemeClr w14:val="tx1"/>
            </w14:solidFill>
          </w14:textFill>
          <w14:ligatures w14:val="none"/>
        </w:rPr>
        <w:t>份，设计人</w:t>
      </w:r>
      <w:r>
        <w:rPr>
          <w:rFonts w:hint="eastAsia" w:ascii="宋体" w:hAnsi="宋体" w:eastAsia="宋体" w:cs="宋体"/>
          <w:color w:val="000000" w:themeColor="text1"/>
          <w:sz w:val="20"/>
          <w:szCs w:val="20"/>
          <w:highlight w:val="none"/>
          <w:u w:val="single"/>
          <w14:textFill>
            <w14:solidFill>
              <w14:schemeClr w14:val="tx1"/>
            </w14:solidFill>
          </w14:textFill>
          <w14:ligatures w14:val="none"/>
        </w:rPr>
        <w:t xml:space="preserve"> </w:t>
      </w:r>
      <w:r>
        <w:rPr>
          <w:rFonts w:hint="eastAsia" w:ascii="宋体" w:hAnsi="宋体" w:eastAsia="宋体" w:cs="宋体"/>
          <w:color w:val="000000" w:themeColor="text1"/>
          <w:sz w:val="20"/>
          <w:szCs w:val="20"/>
          <w:highlight w:val="none"/>
          <w:u w:val="single"/>
          <w:lang w:val="en-US" w:eastAsia="zh-CN"/>
          <w14:textFill>
            <w14:solidFill>
              <w14:schemeClr w14:val="tx1"/>
            </w14:solidFill>
          </w14:textFill>
          <w14:ligatures w14:val="none"/>
        </w:rPr>
        <w:t>肆</w:t>
      </w:r>
      <w:r>
        <w:rPr>
          <w:rFonts w:hint="eastAsia" w:ascii="宋体" w:hAnsi="宋体" w:eastAsia="宋体" w:cs="宋体"/>
          <w:color w:val="000000" w:themeColor="text1"/>
          <w:sz w:val="20"/>
          <w:szCs w:val="20"/>
          <w:highlight w:val="none"/>
          <w:u w:val="single"/>
          <w14:textFill>
            <w14:solidFill>
              <w14:schemeClr w14:val="tx1"/>
            </w14:solidFill>
          </w14:textFill>
          <w14:ligatures w14:val="none"/>
        </w:rPr>
        <w:t xml:space="preserve"> </w:t>
      </w:r>
      <w:r>
        <w:rPr>
          <w:rFonts w:hint="eastAsia" w:ascii="宋体" w:hAnsi="宋体" w:eastAsia="宋体" w:cs="宋体"/>
          <w:color w:val="000000" w:themeColor="text1"/>
          <w:sz w:val="20"/>
          <w:szCs w:val="20"/>
          <w:highlight w:val="none"/>
          <w14:textFill>
            <w14:solidFill>
              <w14:schemeClr w14:val="tx1"/>
            </w14:solidFill>
          </w14:textFill>
          <w14:ligatures w14:val="none"/>
        </w:rPr>
        <w:t>份，均具有同等法律效力，经双方签字盖章后生效。</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8.9 本合同生效后，按规定到项目所在地省级建设行政主管部门规定的审查部门备案；双方认为必要时，到项目所在地工商行政管理部门申请鉴证。双方履行完合同</w:t>
      </w: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约定</w:t>
      </w:r>
      <w:r>
        <w:rPr>
          <w:rFonts w:hint="eastAsia" w:ascii="宋体" w:hAnsi="宋体" w:eastAsia="宋体" w:cs="宋体"/>
          <w:color w:val="000000" w:themeColor="text1"/>
          <w:sz w:val="20"/>
          <w:szCs w:val="20"/>
          <w:highlight w:val="none"/>
          <w14:textFill>
            <w14:solidFill>
              <w14:schemeClr w14:val="tx1"/>
            </w14:solidFill>
          </w14:textFill>
          <w14:ligatures w14:val="none"/>
        </w:rPr>
        <w:t>的义务后，本合同即行终止。</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8.10 本合同未尽事宜，双方可签</w:t>
      </w: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订</w:t>
      </w:r>
      <w:r>
        <w:rPr>
          <w:rFonts w:hint="eastAsia" w:ascii="宋体" w:hAnsi="宋体" w:eastAsia="宋体" w:cs="宋体"/>
          <w:color w:val="000000" w:themeColor="text1"/>
          <w:sz w:val="20"/>
          <w:szCs w:val="20"/>
          <w:highlight w:val="none"/>
          <w14:textFill>
            <w14:solidFill>
              <w14:schemeClr w14:val="tx1"/>
            </w14:solidFill>
          </w14:textFill>
          <w14:ligatures w14:val="none"/>
        </w:rPr>
        <w:t>补充协议，有关协议及双方认可的来往电报、传真、会议纪要等</w:t>
      </w: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书面文件</w:t>
      </w:r>
      <w:r>
        <w:rPr>
          <w:rFonts w:hint="eastAsia" w:ascii="宋体" w:hAnsi="宋体" w:eastAsia="宋体" w:cs="宋体"/>
          <w:color w:val="000000" w:themeColor="text1"/>
          <w:sz w:val="20"/>
          <w:szCs w:val="20"/>
          <w:highlight w:val="none"/>
          <w14:textFill>
            <w14:solidFill>
              <w14:schemeClr w14:val="tx1"/>
            </w14:solidFill>
          </w14:textFill>
          <w14:ligatures w14:val="none"/>
        </w:rPr>
        <w:t>，均为本合同组成部分，与本合同具有同等法律效力。本合同中所列地址为双方各类文件及司法机关文书的有效送达地址</w:t>
      </w:r>
      <w:r>
        <w:rPr>
          <w:rFonts w:hint="eastAsia" w:ascii="宋体" w:hAnsi="宋体" w:eastAsia="宋体" w:cs="宋体"/>
          <w:color w:val="000000" w:themeColor="text1"/>
          <w:sz w:val="20"/>
          <w:szCs w:val="20"/>
          <w:highlight w:val="none"/>
          <w:lang w:eastAsia="zh-CN"/>
          <w14:textFill>
            <w14:solidFill>
              <w14:schemeClr w14:val="tx1"/>
            </w14:solidFill>
          </w14:textFill>
          <w14:ligatures w14:val="none"/>
        </w:rPr>
        <w:t>，</w:t>
      </w:r>
      <w:r>
        <w:rPr>
          <w:rFonts w:hint="eastAsia" w:ascii="宋体" w:hAnsi="宋体" w:eastAsia="宋体" w:cs="宋体"/>
          <w:color w:val="000000" w:themeColor="text1"/>
          <w:sz w:val="20"/>
          <w:szCs w:val="20"/>
          <w:highlight w:val="none"/>
          <w:lang w:val="en-US" w:eastAsia="zh-CN"/>
          <w14:textFill>
            <w14:solidFill>
              <w14:schemeClr w14:val="tx1"/>
            </w14:solidFill>
          </w14:textFill>
          <w14:ligatures w14:val="none"/>
        </w:rPr>
        <w:t>任何一方变更的，仍然视为有效送达</w:t>
      </w:r>
      <w:r>
        <w:rPr>
          <w:rFonts w:hint="eastAsia" w:ascii="宋体" w:hAnsi="宋体" w:eastAsia="宋体" w:cs="宋体"/>
          <w:color w:val="000000" w:themeColor="text1"/>
          <w:sz w:val="20"/>
          <w:szCs w:val="20"/>
          <w:highlight w:val="none"/>
          <w14:textFill>
            <w14:solidFill>
              <w14:schemeClr w14:val="tx1"/>
            </w14:solidFill>
          </w14:textFill>
          <w14:ligatures w14:val="none"/>
        </w:rPr>
        <w:t>。</w:t>
      </w:r>
    </w:p>
    <w:p>
      <w:pPr>
        <w:keepNext w:val="0"/>
        <w:keepLines w:val="0"/>
        <w:pageBreakBefore w:val="0"/>
        <w:kinsoku/>
        <w:wordWrap/>
        <w:overflowPunct/>
        <w:topLinePunct w:val="0"/>
        <w:bidi w:val="0"/>
        <w:snapToGrid/>
        <w:spacing w:line="312"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p>
    <w:p>
      <w:pPr>
        <w:keepNext w:val="0"/>
        <w:keepLines w:val="0"/>
        <w:pageBreakBefore w:val="0"/>
        <w:kinsoku/>
        <w:wordWrap/>
        <w:overflowPunct/>
        <w:topLinePunct w:val="0"/>
        <w:bidi w:val="0"/>
        <w:snapToGrid/>
        <w:spacing w:line="360" w:lineRule="auto"/>
        <w:ind w:firstLine="400" w:firstLineChars="200"/>
        <w:textAlignment w:val="auto"/>
        <w:rPr>
          <w:rFonts w:hint="eastAsia" w:ascii="宋体" w:hAnsi="宋体" w:eastAsia="宋体" w:cs="宋体"/>
          <w:color w:val="000000" w:themeColor="text1"/>
          <w:sz w:val="20"/>
          <w:szCs w:val="20"/>
          <w:highlight w:val="none"/>
          <w14:textFill>
            <w14:solidFill>
              <w14:schemeClr w14:val="tx1"/>
            </w14:solidFill>
          </w14:textFill>
          <w14:ligatures w14:val="none"/>
        </w:rPr>
      </w:pPr>
      <w:r>
        <w:rPr>
          <w:rFonts w:hint="eastAsia" w:ascii="宋体" w:hAnsi="宋体" w:eastAsia="宋体" w:cs="宋体"/>
          <w:color w:val="000000" w:themeColor="text1"/>
          <w:sz w:val="20"/>
          <w:szCs w:val="20"/>
          <w:highlight w:val="none"/>
          <w14:textFill>
            <w14:solidFill>
              <w14:schemeClr w14:val="tx1"/>
            </w14:solidFill>
          </w14:textFill>
          <w14:ligatures w14:val="none"/>
        </w:rPr>
        <w:t>（以下内容无正文，为签章栏）</w:t>
      </w:r>
    </w:p>
    <w:tbl>
      <w:tblPr>
        <w:tblStyle w:val="45"/>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1"/>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231" w:type="dxa"/>
            <w:tcBorders>
              <w:top w:val="nil"/>
              <w:left w:val="nil"/>
              <w:bottom w:val="nil"/>
              <w:right w:val="nil"/>
            </w:tcBorders>
            <w:noWrap w:val="0"/>
            <w:vAlign w:val="center"/>
          </w:tcPr>
          <w:p>
            <w:pPr>
              <w:spacing w:line="360" w:lineRule="auto"/>
              <w:rPr>
                <w:rFonts w:hint="eastAsia" w:ascii="仿宋_GB2312" w:hAnsi="仿宋_GB2312" w:eastAsia="仿宋_GB2312" w:cs="仿宋_GB2312"/>
                <w:color w:val="000000" w:themeColor="text1"/>
                <w:sz w:val="24"/>
                <w:highlight w:val="non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发包人名称：</w:t>
            </w:r>
            <w:r>
              <w:rPr>
                <w:rFonts w:hint="eastAsia" w:ascii="仿宋_GB2312" w:hAnsi="仿宋_GB2312" w:eastAsia="仿宋_GB2312" w:cs="仿宋_GB2312"/>
                <w:bCs/>
                <w:color w:val="000000" w:themeColor="text1"/>
                <w:sz w:val="24"/>
                <w:szCs w:val="24"/>
                <w:highlight w:val="none"/>
                <w:u w:val="single"/>
                <w:lang w:val="en-US" w:eastAsia="zh-CN"/>
                <w14:textFill>
                  <w14:solidFill>
                    <w14:schemeClr w14:val="tx1"/>
                  </w14:solidFill>
                </w14:textFill>
                <w14:ligatures w14:val="none"/>
              </w:rPr>
              <w:t xml:space="preserve">            </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（盖章）</w:t>
            </w:r>
          </w:p>
        </w:tc>
        <w:tc>
          <w:tcPr>
            <w:tcW w:w="4273" w:type="dxa"/>
            <w:tcBorders>
              <w:top w:val="nil"/>
              <w:left w:val="nil"/>
              <w:bottom w:val="nil"/>
              <w:right w:val="nil"/>
            </w:tcBorders>
            <w:noWrap w:val="0"/>
            <w:vAlign w:val="center"/>
          </w:tcPr>
          <w:p>
            <w:pPr>
              <w:rPr>
                <w:rFonts w:hint="eastAsia" w:ascii="仿宋_GB2312" w:hAnsi="仿宋_GB2312" w:eastAsia="仿宋_GB2312" w:cs="仿宋_GB2312"/>
                <w:color w:val="000000" w:themeColor="text1"/>
                <w:sz w:val="24"/>
                <w:highlight w:val="non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设计人名称：</w:t>
            </w:r>
            <w:r>
              <w:rPr>
                <w:rFonts w:hint="eastAsia" w:ascii="仿宋_GB2312" w:hAnsi="仿宋_GB2312" w:eastAsia="仿宋_GB2312" w:cs="仿宋_GB2312"/>
                <w:bCs w:val="0"/>
                <w:color w:val="000000" w:themeColor="text1"/>
                <w:sz w:val="24"/>
                <w:szCs w:val="24"/>
                <w:highlight w:val="none"/>
                <w:u w:val="single"/>
                <w:lang w:val="en-US" w:eastAsia="zh-CN"/>
                <w14:textFill>
                  <w14:solidFill>
                    <w14:schemeClr w14:val="tx1"/>
                  </w14:solidFill>
                </w14:textFill>
                <w14:ligatures w14:val="none"/>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31" w:type="dxa"/>
            <w:tcBorders>
              <w:top w:val="nil"/>
              <w:left w:val="nil"/>
              <w:bottom w:val="nil"/>
              <w:right w:val="nil"/>
            </w:tcBorders>
            <w:noWrap w:val="0"/>
            <w:vAlign w:val="center"/>
          </w:tcPr>
          <w:p>
            <w:pPr>
              <w:spacing w:line="360" w:lineRule="auto"/>
              <w:rPr>
                <w:rFonts w:hint="eastAsia" w:ascii="仿宋_GB2312" w:hAnsi="仿宋_GB2312" w:eastAsia="仿宋_GB2312" w:cs="仿宋_GB2312"/>
                <w:color w:val="000000" w:themeColor="text1"/>
                <w:sz w:val="24"/>
                <w:highlight w:val="non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 xml:space="preserve">法定代表或 </w:t>
            </w:r>
          </w:p>
          <w:p>
            <w:pPr>
              <w:spacing w:line="360" w:lineRule="auto"/>
              <w:rPr>
                <w:rFonts w:hint="eastAsia" w:ascii="仿宋_GB2312" w:hAnsi="仿宋_GB2312" w:eastAsia="仿宋_GB2312" w:cs="仿宋_GB2312"/>
                <w:color w:val="000000" w:themeColor="text1"/>
                <w:sz w:val="24"/>
                <w:highlight w:val="non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委托代理人：</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color w:val="000000" w:themeColor="text1"/>
                <w:sz w:val="24"/>
                <w:highlight w:val="non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 xml:space="preserve">法定代表或 </w:t>
            </w:r>
          </w:p>
          <w:p>
            <w:pPr>
              <w:rPr>
                <w:rFonts w:hint="eastAsia" w:ascii="仿宋_GB2312" w:hAnsi="仿宋_GB2312" w:eastAsia="仿宋_GB2312" w:cs="仿宋_GB2312"/>
                <w:color w:val="000000" w:themeColor="text1"/>
                <w:sz w:val="24"/>
                <w:highlight w:val="non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委托代理人：</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14:ligatures w14:val="none"/>
              </w:rPr>
              <w:t xml:space="preserve"> </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231" w:type="dxa"/>
            <w:tcBorders>
              <w:top w:val="nil"/>
              <w:left w:val="nil"/>
              <w:bottom w:val="nil"/>
              <w:right w:val="nil"/>
            </w:tcBorders>
            <w:noWrap w:val="0"/>
            <w:vAlign w:val="center"/>
          </w:tcPr>
          <w:p>
            <w:pPr>
              <w:spacing w:line="360" w:lineRule="auto"/>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电    话：</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p>
          <w:p>
            <w:pPr>
              <w:spacing w:line="360" w:lineRule="auto"/>
              <w:rPr>
                <w:rFonts w:ascii="仿宋_GB2312" w:hAnsi="仿宋_GB2312" w:eastAsia="仿宋_GB2312" w:cs="仿宋_GB2312"/>
                <w:color w:val="000000" w:themeColor="text1"/>
                <w:sz w:val="24"/>
                <w:highlight w:val="none"/>
                <w:u w:val="singl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地    址：</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电    话：</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14:ligatures w14:val="none"/>
              </w:rPr>
              <w:t xml:space="preserve">          </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p>
          <w:p>
            <w:pP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地    址：</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14:ligatures w14: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31" w:type="dxa"/>
            <w:tcBorders>
              <w:top w:val="nil"/>
              <w:left w:val="nil"/>
              <w:bottom w:val="nil"/>
              <w:right w:val="nil"/>
            </w:tcBorders>
            <w:noWrap w:val="0"/>
            <w:vAlign w:val="center"/>
          </w:tcPr>
          <w:p>
            <w:pPr>
              <w:spacing w:line="360" w:lineRule="auto"/>
              <w:rPr>
                <w:rFonts w:hint="eastAsia" w:ascii="仿宋_GB2312" w:hAnsi="仿宋_GB2312" w:eastAsia="仿宋_GB2312" w:cs="仿宋_GB2312"/>
                <w:color w:val="000000" w:themeColor="text1"/>
                <w:sz w:val="24"/>
                <w:highlight w:val="non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开户名称：</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color w:val="000000" w:themeColor="text1"/>
                <w:sz w:val="24"/>
                <w:highlight w:val="non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开户名称：</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r>
              <w:rPr>
                <w:rFonts w:hint="eastAsia" w:ascii="仿宋_GB2312" w:hAnsi="仿宋_GB2312" w:eastAsia="仿宋_GB2312" w:cs="仿宋_GB2312"/>
                <w:bCs w:val="0"/>
                <w:color w:val="000000" w:themeColor="text1"/>
                <w:sz w:val="24"/>
                <w:szCs w:val="24"/>
                <w:highlight w:val="none"/>
                <w:u w:val="single"/>
                <w:lang w:val="en-US" w:eastAsia="zh-CN"/>
                <w14:textFill>
                  <w14:solidFill>
                    <w14:schemeClr w14:val="tx1"/>
                  </w14:solidFill>
                </w14:textFill>
                <w14:ligatures w14:val="none"/>
              </w:rPr>
              <w:t xml:space="preserve">         </w:t>
            </w:r>
            <w:r>
              <w:rPr>
                <w:rFonts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4231" w:type="dxa"/>
            <w:tcBorders>
              <w:top w:val="nil"/>
              <w:left w:val="nil"/>
              <w:bottom w:val="nil"/>
              <w:right w:val="nil"/>
            </w:tcBorders>
            <w:noWrap w:val="0"/>
            <w:vAlign w:val="center"/>
          </w:tcPr>
          <w:p>
            <w:pPr>
              <w:spacing w:line="360" w:lineRule="auto"/>
              <w:rPr>
                <w:rFonts w:hint="eastAsia" w:ascii="仿宋_GB2312" w:hAnsi="仿宋_GB2312" w:eastAsia="仿宋_GB2312" w:cs="仿宋_GB2312"/>
                <w:color w:val="000000" w:themeColor="text1"/>
                <w:sz w:val="24"/>
                <w:highlight w:val="non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开户银行：</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color w:val="000000" w:themeColor="text1"/>
                <w:sz w:val="24"/>
                <w:highlight w:val="non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开户银行：</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14:ligatures w14:val="none"/>
              </w:rPr>
              <w:t xml:space="preserve">           </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31" w:type="dxa"/>
            <w:tcBorders>
              <w:top w:val="nil"/>
              <w:left w:val="nil"/>
              <w:bottom w:val="nil"/>
              <w:right w:val="nil"/>
            </w:tcBorders>
            <w:noWrap w:val="0"/>
            <w:vAlign w:val="center"/>
          </w:tcPr>
          <w:p>
            <w:pPr>
              <w:spacing w:line="360" w:lineRule="auto"/>
              <w:rPr>
                <w:rFonts w:hint="eastAsia" w:ascii="仿宋_GB2312" w:hAnsi="仿宋_GB2312" w:eastAsia="仿宋_GB2312" w:cs="仿宋_GB2312"/>
                <w:color w:val="000000" w:themeColor="text1"/>
                <w:sz w:val="24"/>
                <w:highlight w:val="non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银行账号：</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color w:val="000000" w:themeColor="text1"/>
                <w:sz w:val="24"/>
                <w:highlight w:val="non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银行账</w:t>
            </w:r>
            <w:r>
              <w:rPr>
                <w:rFonts w:hint="eastAsia" w:ascii="仿宋_GB2312" w:hAnsi="仿宋_GB2312" w:eastAsia="仿宋_GB2312" w:cs="仿宋_GB2312"/>
                <w:color w:val="000000" w:themeColor="text1"/>
                <w:sz w:val="24"/>
                <w:highlight w:val="none"/>
                <w:u w:val="none"/>
                <w14:textFill>
                  <w14:solidFill>
                    <w14:schemeClr w14:val="tx1"/>
                  </w14:solidFill>
                </w14:textFill>
                <w14:ligatures w14:val="none"/>
              </w:rPr>
              <w:t>号：</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14:ligatures w14:val="none"/>
              </w:rPr>
              <w:t xml:space="preserve">           </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31" w:type="dxa"/>
            <w:tcBorders>
              <w:top w:val="nil"/>
              <w:left w:val="nil"/>
              <w:bottom w:val="nil"/>
              <w:right w:val="nil"/>
            </w:tcBorders>
            <w:noWrap w:val="0"/>
            <w:vAlign w:val="center"/>
          </w:tcPr>
          <w:p>
            <w:pPr>
              <w:spacing w:line="360" w:lineRule="auto"/>
              <w:rPr>
                <w:rFonts w:hint="eastAsia" w:ascii="仿宋_GB2312" w:hAnsi="仿宋_GB2312" w:eastAsia="仿宋_GB2312" w:cs="仿宋_GB2312"/>
                <w:color w:val="000000" w:themeColor="text1"/>
                <w:sz w:val="24"/>
                <w:highlight w:val="non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日    期：</w:t>
            </w:r>
            <w:r>
              <w:rPr>
                <w:rFonts w:hint="eastAsia" w:ascii="仿宋_GB2312" w:hAnsi="仿宋_GB2312" w:eastAsia="仿宋_GB2312" w:cs="仿宋_GB2312"/>
                <w:color w:val="000000" w:themeColor="text1"/>
                <w:sz w:val="24"/>
                <w:highlight w:val="none"/>
                <w:u w:val="single"/>
                <w14:textFill>
                  <w14:solidFill>
                    <w14:schemeClr w14:val="tx1"/>
                  </w14:solidFill>
                </w14:textFill>
                <w14:ligatures w14:val="none"/>
              </w:rPr>
              <w:t xml:space="preserve"> </w:t>
            </w:r>
            <w:r>
              <w:rPr>
                <w:rFonts w:ascii="仿宋_GB2312" w:hAnsi="仿宋_GB2312" w:eastAsia="仿宋_GB2312" w:cs="仿宋_GB2312"/>
                <w:color w:val="000000" w:themeColor="text1"/>
                <w:sz w:val="24"/>
                <w:highlight w:val="none"/>
                <w:u w:val="single"/>
                <w14:textFill>
                  <w14:solidFill>
                    <w14:schemeClr w14:val="tx1"/>
                  </w14:solidFill>
                </w14:textFill>
                <w14:ligatures w14:val="none"/>
              </w:rPr>
              <w:t>2023</w:t>
            </w: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年</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14:ligatures w14:val="none"/>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月</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14:ligatures w14:val="none"/>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 xml:space="preserve">日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color w:val="000000" w:themeColor="text1"/>
                <w:sz w:val="24"/>
                <w:highlight w:val="none"/>
                <w14:textFill>
                  <w14:solidFill>
                    <w14:schemeClr w14:val="tx1"/>
                  </w14:solidFill>
                </w14:textFill>
                <w14:ligatures w14:val="none"/>
              </w:rPr>
            </w:pP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日    期：</w:t>
            </w:r>
            <w:r>
              <w:rPr>
                <w:rFonts w:ascii="仿宋_GB2312" w:hAnsi="仿宋_GB2312" w:eastAsia="仿宋_GB2312" w:cs="仿宋_GB2312"/>
                <w:color w:val="000000" w:themeColor="text1"/>
                <w:sz w:val="24"/>
                <w:highlight w:val="none"/>
                <w:u w:val="single"/>
                <w14:textFill>
                  <w14:solidFill>
                    <w14:schemeClr w14:val="tx1"/>
                  </w14:solidFill>
                </w14:textFill>
                <w14:ligatures w14:val="none"/>
              </w:rPr>
              <w:t>2023</w:t>
            </w: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年</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14:ligatures w14:val="none"/>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月</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14:ligatures w14:val="none"/>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14:ligatures w14:val="none"/>
              </w:rPr>
              <w:t xml:space="preserve">日 </w:t>
            </w:r>
          </w:p>
        </w:tc>
      </w:tr>
    </w:tbl>
    <w:p>
      <w:pPr>
        <w:rPr>
          <w:rFonts w:hint="eastAsia" w:ascii="仿宋_GB2312" w:hAnsi="仿宋_GB2312" w:eastAsia="仿宋_GB2312" w:cs="仿宋_GB2312"/>
          <w:color w:val="000000" w:themeColor="text1"/>
          <w:sz w:val="24"/>
          <w:highlight w:val="none"/>
          <w14:textFill>
            <w14:solidFill>
              <w14:schemeClr w14:val="tx1"/>
            </w14:solidFill>
          </w14:textFill>
          <w14:ligatures w14:val="none"/>
        </w:rPr>
      </w:pPr>
    </w:p>
    <w:p>
      <w:pPr>
        <w:adjustRightInd w:val="0"/>
        <w:snapToGrid w:val="0"/>
        <w:spacing w:line="360" w:lineRule="auto"/>
        <w:jc w:val="center"/>
        <w:rPr>
          <w:rFonts w:hint="eastAsia" w:ascii="宋体" w:hAnsi="宋体"/>
          <w:b/>
          <w:color w:val="000000" w:themeColor="text1"/>
          <w:szCs w:val="21"/>
          <w:highlight w:val="none"/>
          <w14:textFill>
            <w14:solidFill>
              <w14:schemeClr w14:val="tx1"/>
            </w14:solidFill>
          </w14:textFill>
        </w:rPr>
      </w:pPr>
      <w:r>
        <w:rPr>
          <w:rFonts w:hint="eastAsia" w:ascii="宋体" w:hAnsi="宋体"/>
          <w:b/>
          <w:bCs/>
          <w:color w:val="000000" w:themeColor="text1"/>
          <w:sz w:val="32"/>
          <w:szCs w:val="32"/>
          <w:highlight w:val="none"/>
          <w:u w:val="none"/>
          <w14:textFill>
            <w14:solidFill>
              <w14:schemeClr w14:val="tx1"/>
            </w14:solidFill>
          </w14:textFill>
        </w:rPr>
        <w:t xml:space="preserve">（本合同格式仅供参考，具体签订以招标人提供的合同为准）  </w:t>
      </w:r>
      <w:r>
        <w:rPr>
          <w:rFonts w:hint="eastAsia" w:ascii="宋体" w:hAnsi="宋体"/>
          <w:b/>
          <w:bCs/>
          <w:color w:val="000000" w:themeColor="text1"/>
          <w:sz w:val="32"/>
          <w:szCs w:val="32"/>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p>
    <w:p>
      <w:pPr>
        <w:tabs>
          <w:tab w:val="left" w:pos="8820"/>
          <w:tab w:val="left" w:pos="9345"/>
          <w:tab w:val="left" w:pos="9765"/>
        </w:tabs>
        <w:adjustRightInd w:val="0"/>
        <w:snapToGrid w:val="0"/>
        <w:spacing w:before="156" w:beforeLines="50" w:line="360" w:lineRule="auto"/>
        <w:ind w:right="384" w:rightChars="183"/>
        <w:jc w:val="center"/>
        <w:rPr>
          <w:rFonts w:hint="eastAsia" w:ascii="宋体" w:hAnsi="宋体" w:cs="宋体"/>
          <w:bCs/>
          <w:color w:val="000000" w:themeColor="text1"/>
          <w:sz w:val="30"/>
          <w:szCs w:val="30"/>
          <w:highlight w:val="none"/>
          <w14:textFill>
            <w14:solidFill>
              <w14:schemeClr w14:val="tx1"/>
            </w14:solidFill>
          </w14:textFill>
        </w:rPr>
      </w:pPr>
      <w:r>
        <w:rPr>
          <w:rFonts w:hint="eastAsia" w:ascii="宋体" w:hAnsi="宋体" w:cs="宋体"/>
          <w:bCs/>
          <w:color w:val="000000" w:themeColor="text1"/>
          <w:sz w:val="30"/>
          <w:szCs w:val="30"/>
          <w:highlight w:val="none"/>
          <w14:textFill>
            <w14:solidFill>
              <w14:schemeClr w14:val="tx1"/>
            </w14:solidFill>
          </w14:textFill>
        </w:rPr>
        <w:br w:type="page"/>
      </w:r>
      <w:r>
        <w:rPr>
          <w:rFonts w:hint="eastAsia" w:ascii="宋体" w:hAnsi="宋体" w:cs="宋体"/>
          <w:bCs/>
          <w:color w:val="000000" w:themeColor="text1"/>
          <w:sz w:val="30"/>
          <w:szCs w:val="30"/>
          <w:highlight w:val="none"/>
          <w14:textFill>
            <w14:solidFill>
              <w14:schemeClr w14:val="tx1"/>
            </w14:solidFill>
          </w14:textFill>
        </w:rPr>
        <w:t>二、政府采购合同专用条款</w:t>
      </w:r>
    </w:p>
    <w:p>
      <w:pPr>
        <w:spacing w:line="360" w:lineRule="exact"/>
        <w:rPr>
          <w:rFonts w:hint="eastAsia" w:ascii="宋体" w:hAnsi="宋体" w:cs="宋体"/>
          <w:bCs/>
          <w:color w:val="000000" w:themeColor="text1"/>
          <w:sz w:val="32"/>
          <w:szCs w:val="32"/>
          <w:highlight w:val="none"/>
          <w14:textFill>
            <w14:solidFill>
              <w14:schemeClr w14:val="tx1"/>
            </w14:solidFill>
          </w14:textFill>
        </w:rPr>
      </w:pPr>
    </w:p>
    <w:p>
      <w:pPr>
        <w:pStyle w:val="18"/>
        <w:snapToGrid w:val="0"/>
        <w:ind w:left="105" w:leftChars="50"/>
        <w:jc w:val="center"/>
        <w:rPr>
          <w:rFonts w:hint="eastAsia" w:ascii="宋体" w:hAnsi="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t>政府采购合同专用条款（服务类）</w:t>
      </w:r>
    </w:p>
    <w:tbl>
      <w:tblPr>
        <w:tblStyle w:val="45"/>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8"/>
        <w:gridCol w:w="1916"/>
        <w:gridCol w:w="56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3" w:hRule="atLeast"/>
          <w:jc w:val="center"/>
        </w:trPr>
        <w:tc>
          <w:tcPr>
            <w:tcW w:w="1768" w:type="dxa"/>
            <w:tcBorders>
              <w:top w:val="double" w:color="auto" w:sz="4" w:space="0"/>
              <w:left w:val="double" w:color="auto" w:sz="4" w:space="0"/>
              <w:bottom w:val="single" w:color="auto" w:sz="4" w:space="0"/>
              <w:right w:val="single" w:color="auto" w:sz="6" w:space="0"/>
            </w:tcBorders>
            <w:vAlign w:val="center"/>
          </w:tcPr>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条款号</w:t>
            </w:r>
          </w:p>
        </w:tc>
        <w:tc>
          <w:tcPr>
            <w:tcW w:w="1916" w:type="dxa"/>
            <w:tcBorders>
              <w:top w:val="double" w:color="auto" w:sz="4" w:space="0"/>
              <w:left w:val="single" w:color="auto" w:sz="6" w:space="0"/>
              <w:bottom w:val="single" w:color="auto" w:sz="4" w:space="0"/>
              <w:right w:val="single" w:color="auto" w:sz="6" w:space="0"/>
            </w:tcBorders>
            <w:vAlign w:val="center"/>
          </w:tcPr>
          <w:p>
            <w:pPr>
              <w:pStyle w:val="204"/>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条款名称</w:t>
            </w:r>
          </w:p>
        </w:tc>
        <w:tc>
          <w:tcPr>
            <w:tcW w:w="5678" w:type="dxa"/>
            <w:tcBorders>
              <w:top w:val="double" w:color="auto" w:sz="4" w:space="0"/>
              <w:left w:val="single" w:color="auto" w:sz="6" w:space="0"/>
              <w:bottom w:val="single" w:color="auto" w:sz="4" w:space="0"/>
              <w:right w:val="double" w:color="auto" w:sz="4" w:space="0"/>
            </w:tcBorders>
            <w:vAlign w:val="center"/>
          </w:tcPr>
          <w:p>
            <w:pPr>
              <w:pStyle w:val="204"/>
              <w:spacing w:line="500" w:lineRule="exact"/>
              <w:textAlignment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7" w:hRule="atLeast"/>
          <w:jc w:val="center"/>
        </w:trPr>
        <w:tc>
          <w:tcPr>
            <w:tcW w:w="1768" w:type="dxa"/>
            <w:tcBorders>
              <w:top w:val="single" w:color="auto" w:sz="4" w:space="0"/>
              <w:left w:val="double" w:color="auto" w:sz="4" w:space="0"/>
              <w:bottom w:val="single" w:color="auto" w:sz="6" w:space="0"/>
              <w:right w:val="single" w:color="auto" w:sz="6" w:space="0"/>
            </w:tcBorders>
            <w:vAlign w:val="center"/>
          </w:tcPr>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第三章</w:t>
            </w:r>
          </w:p>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第1.1款</w:t>
            </w:r>
          </w:p>
        </w:tc>
        <w:tc>
          <w:tcPr>
            <w:tcW w:w="1916" w:type="dxa"/>
            <w:tcBorders>
              <w:top w:val="single" w:color="auto" w:sz="4" w:space="0"/>
              <w:left w:val="single" w:color="auto" w:sz="6" w:space="0"/>
              <w:bottom w:val="single" w:color="auto" w:sz="6" w:space="0"/>
              <w:right w:val="single" w:color="auto" w:sz="6" w:space="0"/>
            </w:tcBorders>
            <w:vAlign w:val="center"/>
          </w:tcPr>
          <w:p>
            <w:pPr>
              <w:pStyle w:val="204"/>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甲方名称、地址 </w:t>
            </w:r>
          </w:p>
        </w:tc>
        <w:tc>
          <w:tcPr>
            <w:tcW w:w="5678" w:type="dxa"/>
            <w:tcBorders>
              <w:top w:val="single" w:color="auto" w:sz="4" w:space="0"/>
              <w:left w:val="single" w:color="auto" w:sz="6" w:space="0"/>
              <w:bottom w:val="single" w:color="auto" w:sz="6" w:space="0"/>
              <w:right w:val="double" w:color="auto" w:sz="4" w:space="0"/>
            </w:tcBorders>
            <w:vAlign w:val="center"/>
          </w:tcPr>
          <w:p>
            <w:pPr>
              <w:pStyle w:val="204"/>
              <w:spacing w:line="500" w:lineRule="exact"/>
              <w:textAlignment w:val="center"/>
              <w:rPr>
                <w:rFonts w:hint="eastAsia"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采购人：</w:t>
            </w:r>
            <w:r>
              <w:rPr>
                <w:rFonts w:hint="eastAsia" w:ascii="宋体" w:hAnsi="宋体" w:cs="宋体"/>
                <w:color w:val="000000" w:themeColor="text1"/>
                <w:highlight w:val="none"/>
                <w14:textFill>
                  <w14:solidFill>
                    <w14:schemeClr w14:val="tx1"/>
                  </w14:solidFill>
                </w14:textFill>
              </w:rPr>
              <w:t>湖南智谷投资发展集团有限公司</w:t>
            </w:r>
            <w:r>
              <w:rPr>
                <w:rFonts w:hint="eastAsia" w:ascii="宋体" w:hAnsi="宋体" w:cs="宋体"/>
                <w:b/>
                <w:bCs/>
                <w:color w:val="000000" w:themeColor="text1"/>
                <w:highlight w:val="none"/>
                <w14:textFill>
                  <w14:solidFill>
                    <w14:schemeClr w14:val="tx1"/>
                  </w14:solidFill>
                </w14:textFill>
              </w:rPr>
              <w:t xml:space="preserve">                 </w:t>
            </w:r>
          </w:p>
          <w:p>
            <w:pPr>
              <w:pStyle w:val="204"/>
              <w:spacing w:line="500" w:lineRule="exact"/>
              <w:textAlignment w:val="center"/>
              <w:rPr>
                <w:rFonts w:hint="eastAsia"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地址：</w:t>
            </w:r>
            <w:r>
              <w:rPr>
                <w:rFonts w:hint="eastAsia" w:ascii="宋体" w:hAnsi="宋体" w:cs="宋体"/>
                <w:b w:val="0"/>
                <w:bCs w:val="0"/>
                <w:color w:val="000000" w:themeColor="text1"/>
                <w:highlight w:val="none"/>
                <w14:textFill>
                  <w14:solidFill>
                    <w14:schemeClr w14:val="tx1"/>
                  </w14:solidFill>
                </w14:textFill>
              </w:rPr>
              <w:t>湖南省长沙市岳麓区学士路336号湖南省检验检测特色产业园A1栋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1768" w:type="dxa"/>
            <w:tcBorders>
              <w:top w:val="single" w:color="auto" w:sz="6" w:space="0"/>
              <w:left w:val="double" w:color="auto" w:sz="4" w:space="0"/>
              <w:bottom w:val="single" w:color="auto" w:sz="6" w:space="0"/>
              <w:right w:val="single" w:color="auto" w:sz="6" w:space="0"/>
            </w:tcBorders>
            <w:vAlign w:val="center"/>
          </w:tcPr>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第三章</w:t>
            </w:r>
          </w:p>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第1.2（6）项</w:t>
            </w:r>
          </w:p>
        </w:tc>
        <w:tc>
          <w:tcPr>
            <w:tcW w:w="1916" w:type="dxa"/>
            <w:tcBorders>
              <w:top w:val="single" w:color="auto" w:sz="6" w:space="0"/>
              <w:left w:val="single" w:color="auto" w:sz="6" w:space="0"/>
              <w:bottom w:val="single" w:color="auto" w:sz="6" w:space="0"/>
              <w:right w:val="single" w:color="auto" w:sz="6" w:space="0"/>
            </w:tcBorders>
            <w:vAlign w:val="center"/>
          </w:tcPr>
          <w:p>
            <w:pPr>
              <w:pStyle w:val="204"/>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项目现场</w:t>
            </w:r>
          </w:p>
        </w:tc>
        <w:tc>
          <w:tcPr>
            <w:tcW w:w="5678" w:type="dxa"/>
            <w:tcBorders>
              <w:top w:val="single" w:color="auto" w:sz="6" w:space="0"/>
              <w:left w:val="single" w:color="auto" w:sz="6" w:space="0"/>
              <w:bottom w:val="single" w:color="auto" w:sz="6" w:space="0"/>
              <w:right w:val="double" w:color="auto" w:sz="4" w:space="0"/>
            </w:tcBorders>
            <w:vAlign w:val="center"/>
          </w:tcPr>
          <w:p>
            <w:pPr>
              <w:pStyle w:val="205"/>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98" w:hRule="atLeast"/>
          <w:jc w:val="center"/>
        </w:trPr>
        <w:tc>
          <w:tcPr>
            <w:tcW w:w="1768" w:type="dxa"/>
            <w:tcBorders>
              <w:top w:val="single" w:color="auto" w:sz="6" w:space="0"/>
              <w:left w:val="double" w:color="auto" w:sz="4" w:space="0"/>
              <w:bottom w:val="single" w:color="auto" w:sz="6" w:space="0"/>
              <w:right w:val="single" w:color="auto" w:sz="6" w:space="0"/>
            </w:tcBorders>
            <w:vAlign w:val="center"/>
          </w:tcPr>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第三章</w:t>
            </w:r>
          </w:p>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第5.1款</w:t>
            </w:r>
          </w:p>
        </w:tc>
        <w:tc>
          <w:tcPr>
            <w:tcW w:w="1916" w:type="dxa"/>
            <w:tcBorders>
              <w:top w:val="single" w:color="auto" w:sz="6" w:space="0"/>
              <w:left w:val="single" w:color="auto" w:sz="6" w:space="0"/>
              <w:bottom w:val="single" w:color="auto" w:sz="6" w:space="0"/>
              <w:right w:val="single" w:color="auto" w:sz="6" w:space="0"/>
            </w:tcBorders>
            <w:vAlign w:val="center"/>
          </w:tcPr>
          <w:p>
            <w:pPr>
              <w:pStyle w:val="204"/>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履行合同的时间、地点及方式</w:t>
            </w:r>
          </w:p>
        </w:tc>
        <w:tc>
          <w:tcPr>
            <w:tcW w:w="5678" w:type="dxa"/>
            <w:tcBorders>
              <w:top w:val="single" w:color="auto" w:sz="6" w:space="0"/>
              <w:left w:val="single" w:color="auto" w:sz="6" w:space="0"/>
              <w:bottom w:val="single" w:color="auto" w:sz="6" w:space="0"/>
              <w:right w:val="double" w:color="auto" w:sz="4" w:space="0"/>
            </w:tcBorders>
            <w:vAlign w:val="center"/>
          </w:tcPr>
          <w:p>
            <w:pPr>
              <w:pStyle w:val="204"/>
              <w:spacing w:line="500" w:lineRule="exact"/>
              <w:textAlignment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履行合同的时间：</w:t>
            </w:r>
            <w:r>
              <w:rPr>
                <w:rFonts w:hint="eastAsia" w:ascii="宋体" w:hAnsi="宋体" w:cs="宋体"/>
                <w:color w:val="000000" w:themeColor="text1"/>
                <w:highlight w:val="none"/>
                <w14:textFill>
                  <w14:solidFill>
                    <w14:schemeClr w14:val="tx1"/>
                  </w14:solidFill>
                </w14:textFill>
              </w:rPr>
              <w:t>详见采购需求</w:t>
            </w:r>
          </w:p>
          <w:p>
            <w:pPr>
              <w:pStyle w:val="204"/>
              <w:spacing w:line="500" w:lineRule="exact"/>
              <w:textAlignment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项目实施地点：</w:t>
            </w:r>
            <w:r>
              <w:rPr>
                <w:rFonts w:hint="eastAsia" w:ascii="宋体" w:hAnsi="宋体" w:cs="宋体"/>
                <w:color w:val="000000" w:themeColor="text1"/>
                <w:highlight w:val="none"/>
                <w14:textFill>
                  <w14:solidFill>
                    <w14:schemeClr w14:val="tx1"/>
                  </w14:solidFill>
                </w14:textFill>
              </w:rPr>
              <w:t>采购人指定地点。</w:t>
            </w:r>
          </w:p>
          <w:p>
            <w:pPr>
              <w:pStyle w:val="204"/>
              <w:spacing w:line="500" w:lineRule="exact"/>
              <w:textAlignment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履行方式：</w:t>
            </w:r>
            <w:r>
              <w:rPr>
                <w:rFonts w:hint="eastAsia" w:ascii="宋体" w:hAnsi="宋体" w:cs="宋体"/>
                <w:color w:val="000000" w:themeColor="text1"/>
                <w:highlight w:val="none"/>
                <w14:textFill>
                  <w14:solidFill>
                    <w14:schemeClr w14:val="tx1"/>
                  </w14:solidFill>
                </w14:textFill>
              </w:rPr>
              <w:t>采购人指定方式。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1768" w:type="dxa"/>
            <w:tcBorders>
              <w:top w:val="single" w:color="auto" w:sz="6" w:space="0"/>
              <w:left w:val="double" w:color="auto" w:sz="4" w:space="0"/>
              <w:bottom w:val="single" w:color="auto" w:sz="6" w:space="0"/>
              <w:right w:val="single" w:color="auto" w:sz="6" w:space="0"/>
            </w:tcBorders>
            <w:vAlign w:val="center"/>
          </w:tcPr>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第三章</w:t>
            </w:r>
          </w:p>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第9.2（1） 项</w:t>
            </w:r>
          </w:p>
        </w:tc>
        <w:tc>
          <w:tcPr>
            <w:tcW w:w="1916" w:type="dxa"/>
            <w:tcBorders>
              <w:top w:val="single" w:color="auto" w:sz="6" w:space="0"/>
              <w:left w:val="single" w:color="auto" w:sz="6" w:space="0"/>
              <w:bottom w:val="single" w:color="auto" w:sz="6" w:space="0"/>
              <w:right w:val="single" w:color="auto" w:sz="6" w:space="0"/>
            </w:tcBorders>
            <w:vAlign w:val="center"/>
          </w:tcPr>
          <w:p>
            <w:pPr>
              <w:pStyle w:val="204"/>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服务期限</w:t>
            </w:r>
          </w:p>
        </w:tc>
        <w:tc>
          <w:tcPr>
            <w:tcW w:w="5678"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详见第四章“采购需求”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1768" w:type="dxa"/>
            <w:tcBorders>
              <w:top w:val="single" w:color="auto" w:sz="6" w:space="0"/>
              <w:left w:val="double" w:color="auto" w:sz="4" w:space="0"/>
              <w:bottom w:val="single" w:color="auto" w:sz="6" w:space="0"/>
              <w:right w:val="single" w:color="auto" w:sz="6" w:space="0"/>
            </w:tcBorders>
            <w:vAlign w:val="center"/>
          </w:tcPr>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第三章</w:t>
            </w:r>
          </w:p>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第9.2（3） 项</w:t>
            </w:r>
          </w:p>
        </w:tc>
        <w:tc>
          <w:tcPr>
            <w:tcW w:w="1916" w:type="dxa"/>
            <w:tcBorders>
              <w:top w:val="single" w:color="auto" w:sz="6" w:space="0"/>
              <w:left w:val="single" w:color="auto" w:sz="6" w:space="0"/>
              <w:bottom w:val="single" w:color="auto" w:sz="6" w:space="0"/>
              <w:right w:val="single" w:color="auto" w:sz="6" w:space="0"/>
            </w:tcBorders>
            <w:vAlign w:val="center"/>
          </w:tcPr>
          <w:p>
            <w:pPr>
              <w:pStyle w:val="204"/>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响应时间</w:t>
            </w:r>
          </w:p>
        </w:tc>
        <w:tc>
          <w:tcPr>
            <w:tcW w:w="5678" w:type="dxa"/>
            <w:tcBorders>
              <w:top w:val="single" w:color="auto" w:sz="6" w:space="0"/>
              <w:left w:val="single" w:color="auto" w:sz="6" w:space="0"/>
              <w:bottom w:val="single" w:color="auto" w:sz="6" w:space="0"/>
              <w:right w:val="double" w:color="auto" w:sz="4" w:space="0"/>
            </w:tcBorders>
            <w:vAlign w:val="center"/>
          </w:tcPr>
          <w:p>
            <w:pPr>
              <w:spacing w:line="500" w:lineRule="exact"/>
              <w:textAlignment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详见第四章“采购需求”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94" w:hRule="atLeast"/>
          <w:jc w:val="center"/>
        </w:trPr>
        <w:tc>
          <w:tcPr>
            <w:tcW w:w="1768" w:type="dxa"/>
            <w:tcBorders>
              <w:top w:val="single" w:color="auto" w:sz="6" w:space="0"/>
              <w:left w:val="double" w:color="auto" w:sz="4" w:space="0"/>
              <w:bottom w:val="single" w:color="auto" w:sz="6" w:space="0"/>
              <w:right w:val="single" w:color="auto" w:sz="6" w:space="0"/>
            </w:tcBorders>
            <w:vAlign w:val="center"/>
          </w:tcPr>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第三章</w:t>
            </w:r>
          </w:p>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第13.5款</w:t>
            </w:r>
          </w:p>
        </w:tc>
        <w:tc>
          <w:tcPr>
            <w:tcW w:w="1916" w:type="dxa"/>
            <w:tcBorders>
              <w:top w:val="single" w:color="auto" w:sz="6" w:space="0"/>
              <w:left w:val="single" w:color="auto" w:sz="6" w:space="0"/>
              <w:bottom w:val="single" w:color="auto" w:sz="6" w:space="0"/>
              <w:right w:val="single" w:color="auto" w:sz="6" w:space="0"/>
            </w:tcBorders>
            <w:vAlign w:val="center"/>
          </w:tcPr>
          <w:p>
            <w:pPr>
              <w:pStyle w:val="204"/>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合同价款支付方式</w:t>
            </w:r>
            <w:r>
              <w:rPr>
                <w:rFonts w:hint="eastAsia" w:ascii="宋体" w:hAnsi="宋体" w:cs="宋体"/>
                <w:bCs/>
                <w:color w:val="000000" w:themeColor="text1"/>
                <w:szCs w:val="21"/>
                <w:highlight w:val="none"/>
                <w14:textFill>
                  <w14:solidFill>
                    <w14:schemeClr w14:val="tx1"/>
                  </w14:solidFill>
                </w14:textFill>
              </w:rPr>
              <w:t>和条件</w:t>
            </w:r>
          </w:p>
        </w:tc>
        <w:tc>
          <w:tcPr>
            <w:tcW w:w="5678" w:type="dxa"/>
            <w:tcBorders>
              <w:top w:val="single" w:color="auto" w:sz="6" w:space="0"/>
              <w:left w:val="single" w:color="auto" w:sz="6" w:space="0"/>
              <w:bottom w:val="single" w:color="auto" w:sz="6" w:space="0"/>
              <w:right w:val="double" w:color="auto" w:sz="4" w:space="0"/>
            </w:tcBorders>
            <w:vAlign w:val="center"/>
          </w:tcPr>
          <w:p>
            <w:pPr>
              <w:pStyle w:val="204"/>
              <w:adjustRightInd w:val="0"/>
              <w:snapToGrid w:val="0"/>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详见第四章“采购需求”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1768" w:type="dxa"/>
            <w:tcBorders>
              <w:top w:val="single" w:color="auto" w:sz="6" w:space="0"/>
              <w:left w:val="double" w:color="auto" w:sz="4" w:space="0"/>
              <w:bottom w:val="single" w:color="auto" w:sz="6" w:space="0"/>
              <w:right w:val="single" w:color="auto" w:sz="6" w:space="0"/>
            </w:tcBorders>
            <w:vAlign w:val="center"/>
          </w:tcPr>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第三章</w:t>
            </w:r>
          </w:p>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第14.2（6） 项</w:t>
            </w:r>
          </w:p>
        </w:tc>
        <w:tc>
          <w:tcPr>
            <w:tcW w:w="1916" w:type="dxa"/>
            <w:tcBorders>
              <w:top w:val="single" w:color="auto" w:sz="6" w:space="0"/>
              <w:left w:val="single" w:color="auto" w:sz="6" w:space="0"/>
              <w:bottom w:val="single" w:color="auto" w:sz="6" w:space="0"/>
              <w:right w:val="single" w:color="auto" w:sz="6" w:space="0"/>
            </w:tcBorders>
            <w:vAlign w:val="center"/>
          </w:tcPr>
          <w:p>
            <w:pPr>
              <w:pStyle w:val="204"/>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伴随服务</w:t>
            </w:r>
          </w:p>
        </w:tc>
        <w:tc>
          <w:tcPr>
            <w:tcW w:w="5678" w:type="dxa"/>
            <w:tcBorders>
              <w:top w:val="single" w:color="auto" w:sz="6" w:space="0"/>
              <w:left w:val="single" w:color="auto" w:sz="6" w:space="0"/>
              <w:bottom w:val="single" w:color="auto" w:sz="6" w:space="0"/>
              <w:right w:val="double" w:color="auto" w:sz="4" w:space="0"/>
            </w:tcBorders>
            <w:vAlign w:val="center"/>
          </w:tcPr>
          <w:p>
            <w:pPr>
              <w:pStyle w:val="205"/>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详见第四章“采购需求”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1768" w:type="dxa"/>
            <w:tcBorders>
              <w:top w:val="single" w:color="auto" w:sz="6" w:space="0"/>
              <w:left w:val="double" w:color="auto" w:sz="4" w:space="0"/>
              <w:bottom w:val="single" w:color="auto" w:sz="6" w:space="0"/>
              <w:right w:val="single" w:color="auto" w:sz="6" w:space="0"/>
            </w:tcBorders>
            <w:vAlign w:val="center"/>
          </w:tcPr>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第三章</w:t>
            </w:r>
          </w:p>
          <w:p>
            <w:pPr>
              <w:pStyle w:val="204"/>
              <w:adjustRightInd w:val="0"/>
              <w:snapToGrid w:val="0"/>
              <w:jc w:val="center"/>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第20.2款</w:t>
            </w:r>
          </w:p>
        </w:tc>
        <w:tc>
          <w:tcPr>
            <w:tcW w:w="1916" w:type="dxa"/>
            <w:tcBorders>
              <w:top w:val="single" w:color="auto" w:sz="6" w:space="0"/>
              <w:left w:val="single" w:color="auto" w:sz="6" w:space="0"/>
              <w:bottom w:val="single" w:color="auto" w:sz="6" w:space="0"/>
              <w:right w:val="single" w:color="auto" w:sz="6" w:space="0"/>
            </w:tcBorders>
            <w:vAlign w:val="center"/>
          </w:tcPr>
          <w:p>
            <w:pPr>
              <w:pStyle w:val="204"/>
              <w:adjustRightInd w:val="0"/>
              <w:snapToGrid w:val="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解决争议的方式</w:t>
            </w:r>
          </w:p>
        </w:tc>
        <w:tc>
          <w:tcPr>
            <w:tcW w:w="5678" w:type="dxa"/>
            <w:tcBorders>
              <w:top w:val="single" w:color="auto" w:sz="6" w:space="0"/>
              <w:left w:val="single" w:color="auto" w:sz="6" w:space="0"/>
              <w:bottom w:val="single" w:color="auto" w:sz="6" w:space="0"/>
              <w:right w:val="double" w:color="auto" w:sz="4" w:space="0"/>
            </w:tcBorders>
            <w:vAlign w:val="center"/>
          </w:tcPr>
          <w:p>
            <w:pPr>
              <w:pStyle w:val="205"/>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诉讼</w:t>
            </w:r>
          </w:p>
          <w:p>
            <w:pPr>
              <w:pStyle w:val="204"/>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仲裁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1768" w:type="dxa"/>
            <w:tcBorders>
              <w:top w:val="single" w:color="auto" w:sz="6" w:space="0"/>
              <w:left w:val="double" w:color="auto" w:sz="4" w:space="0"/>
              <w:bottom w:val="double" w:color="auto" w:sz="4" w:space="0"/>
              <w:right w:val="single" w:color="auto" w:sz="6" w:space="0"/>
            </w:tcBorders>
            <w:vAlign w:val="center"/>
          </w:tcPr>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第三章</w:t>
            </w:r>
          </w:p>
          <w:p>
            <w:pPr>
              <w:pStyle w:val="204"/>
              <w:adjustRightInd w:val="0"/>
              <w:snapToGrid w:val="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第23.1款</w:t>
            </w:r>
          </w:p>
        </w:tc>
        <w:tc>
          <w:tcPr>
            <w:tcW w:w="1916" w:type="dxa"/>
            <w:tcBorders>
              <w:top w:val="single" w:color="auto" w:sz="6" w:space="0"/>
              <w:left w:val="single" w:color="auto" w:sz="6" w:space="0"/>
              <w:bottom w:val="double" w:color="auto" w:sz="4" w:space="0"/>
              <w:right w:val="single" w:color="auto" w:sz="6" w:space="0"/>
            </w:tcBorders>
            <w:vAlign w:val="center"/>
          </w:tcPr>
          <w:p>
            <w:pPr>
              <w:pStyle w:val="204"/>
              <w:adjustRightInd w:val="0"/>
              <w:snapToGrid w:val="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合同未尽事项</w:t>
            </w:r>
          </w:p>
        </w:tc>
        <w:tc>
          <w:tcPr>
            <w:tcW w:w="5678" w:type="dxa"/>
            <w:tcBorders>
              <w:top w:val="single" w:color="auto" w:sz="6" w:space="0"/>
              <w:left w:val="single" w:color="auto" w:sz="6" w:space="0"/>
              <w:bottom w:val="double" w:color="auto" w:sz="4" w:space="0"/>
              <w:right w:val="double" w:color="auto" w:sz="4" w:space="0"/>
            </w:tcBorders>
            <w:vAlign w:val="center"/>
          </w:tcPr>
          <w:p>
            <w:pPr>
              <w:pStyle w:val="205"/>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由甲乙双方共同协商解决</w:t>
            </w:r>
          </w:p>
        </w:tc>
      </w:tr>
    </w:tbl>
    <w:p>
      <w:pPr>
        <w:pStyle w:val="19"/>
        <w:ind w:firstLine="361"/>
        <w:rPr>
          <w:rFonts w:hint="eastAsia" w:ascii="宋体" w:hAnsi="宋体" w:cs="宋体"/>
          <w:bCs/>
          <w:color w:val="000000" w:themeColor="text1"/>
          <w:sz w:val="36"/>
          <w:szCs w:val="36"/>
          <w:highlight w:val="none"/>
          <w14:textFill>
            <w14:solidFill>
              <w14:schemeClr w14:val="tx1"/>
            </w14:solidFill>
          </w14:textFill>
        </w:rPr>
      </w:pPr>
    </w:p>
    <w:p>
      <w:pPr>
        <w:pStyle w:val="20"/>
        <w:rPr>
          <w:rFonts w:hint="eastAsia" w:ascii="宋体" w:hAnsi="宋体" w:cs="宋体"/>
          <w:b/>
          <w:bCs/>
          <w:color w:val="000000" w:themeColor="text1"/>
          <w:sz w:val="36"/>
          <w:szCs w:val="36"/>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tabs>
          <w:tab w:val="left" w:pos="8820"/>
          <w:tab w:val="left" w:pos="9345"/>
          <w:tab w:val="left" w:pos="9765"/>
        </w:tabs>
        <w:adjustRightInd w:val="0"/>
        <w:snapToGrid w:val="0"/>
        <w:spacing w:before="156" w:beforeLines="50" w:line="360" w:lineRule="auto"/>
        <w:ind w:right="384" w:rightChars="183"/>
        <w:rPr>
          <w:rFonts w:hint="eastAsia" w:ascii="宋体" w:hAnsi="宋体" w:cs="宋体"/>
          <w:bCs/>
          <w:color w:val="000000" w:themeColor="text1"/>
          <w:sz w:val="30"/>
          <w:szCs w:val="30"/>
          <w:highlight w:val="none"/>
          <w14:textFill>
            <w14:solidFill>
              <w14:schemeClr w14:val="tx1"/>
            </w14:solidFill>
          </w14:textFill>
        </w:rPr>
      </w:pPr>
    </w:p>
    <w:p>
      <w:pPr>
        <w:keepNext w:val="0"/>
        <w:keepLines w:val="0"/>
        <w:pageBreakBefore w:val="0"/>
        <w:widowControl/>
        <w:numPr>
          <w:ilvl w:val="0"/>
          <w:numId w:val="2"/>
        </w:numPr>
        <w:kinsoku/>
        <w:wordWrap/>
        <w:overflowPunct/>
        <w:topLinePunct w:val="0"/>
        <w:autoSpaceDE/>
        <w:autoSpaceDN/>
        <w:bidi w:val="0"/>
        <w:adjustRightInd/>
        <w:snapToGrid/>
        <w:spacing w:after="157" w:afterLines="50" w:line="360" w:lineRule="auto"/>
        <w:jc w:val="center"/>
        <w:textAlignment w:val="auto"/>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br w:type="page"/>
      </w:r>
      <w:bookmarkStart w:id="1" w:name="_Toc486323183"/>
      <w:r>
        <w:rPr>
          <w:rFonts w:hint="eastAsia" w:ascii="宋体" w:hAnsi="宋体" w:cs="宋体"/>
          <w:b/>
          <w:bCs/>
          <w:color w:val="000000" w:themeColor="text1"/>
          <w:sz w:val="32"/>
          <w:szCs w:val="32"/>
          <w:highlight w:val="none"/>
          <w14:textFill>
            <w14:solidFill>
              <w14:schemeClr w14:val="tx1"/>
            </w14:solidFill>
          </w14:textFill>
        </w:rPr>
        <w:t>采购需求</w:t>
      </w:r>
      <w:bookmarkEnd w:id="1"/>
      <w:r>
        <w:rPr>
          <w:color w:val="000000" w:themeColor="text1"/>
          <w:highlight w:val="none"/>
          <w14:textFill>
            <w14:solidFill>
              <w14:schemeClr w14:val="tx1"/>
            </w14:solidFill>
          </w14:textFill>
        </w:rPr>
        <w:t xml:space="preserve"> </w:t>
      </w:r>
    </w:p>
    <w:p>
      <w:pPr>
        <w:pStyle w:val="6"/>
        <w:pageBreakBefore w:val="0"/>
        <w:widowControl w:val="0"/>
        <w:numPr>
          <w:ilvl w:val="0"/>
          <w:numId w:val="3"/>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14:textFill>
            <w14:solidFill>
              <w14:schemeClr w14:val="tx1"/>
            </w14:solidFill>
          </w14:textFill>
        </w:rPr>
        <w:t>采购项目名称：</w:t>
      </w:r>
      <w:r>
        <w:rPr>
          <w:rFonts w:hint="eastAsia" w:ascii="宋体" w:hAnsi="宋体" w:eastAsia="宋体" w:cs="宋体"/>
          <w:bCs w:val="0"/>
          <w:color w:val="000000" w:themeColor="text1"/>
          <w:sz w:val="21"/>
          <w:szCs w:val="21"/>
          <w:highlight w:val="none"/>
          <w:lang w:eastAsia="zh-CN"/>
          <w14:textFill>
            <w14:solidFill>
              <w14:schemeClr w14:val="tx1"/>
            </w14:solidFill>
          </w14:textFill>
        </w:rPr>
        <w:t>白鹤安置房工程建设项目（二期）设计服务</w:t>
      </w:r>
    </w:p>
    <w:p>
      <w:pPr>
        <w:pageBreakBefore w:val="0"/>
        <w:widowControl w:val="0"/>
        <w:numPr>
          <w:ilvl w:val="0"/>
          <w:numId w:val="3"/>
        </w:numPr>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项目预算：设计服务费单价上限值为29元/㎡，总价最高不得超过84.1万元</w:t>
      </w:r>
      <w:r>
        <w:rPr>
          <w:rFonts w:hint="eastAsia" w:ascii="宋体" w:hAnsi="宋体" w:cs="宋体"/>
          <w:b/>
          <w:color w:val="000000" w:themeColor="text1"/>
          <w:szCs w:val="21"/>
          <w:highlight w:val="none"/>
          <w:lang w:eastAsia="zh-CN"/>
          <w14:textFill>
            <w14:solidFill>
              <w14:schemeClr w14:val="tx1"/>
            </w14:solidFill>
          </w14:textFill>
        </w:rPr>
        <w:t>。</w:t>
      </w:r>
    </w:p>
    <w:p>
      <w:pPr>
        <w:pageBreakBefore w:val="0"/>
        <w:widowControl w:val="0"/>
        <w:numPr>
          <w:ilvl w:val="0"/>
          <w:numId w:val="3"/>
        </w:numPr>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项目概况</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本工程位于长沙市岳麓高新区白鹤片，杏雨路以南，云栖路以北，用地面积8816平方米，</w:t>
      </w:r>
      <w:r>
        <w:rPr>
          <w:rFonts w:hint="eastAsia" w:ascii="宋体" w:hAnsi="宋体" w:cs="宋体"/>
          <w:color w:val="000000" w:themeColor="text1"/>
          <w:szCs w:val="21"/>
          <w:highlight w:val="none"/>
          <w:lang w:val="en-US" w:eastAsia="zh-CN"/>
          <w14:textFill>
            <w14:solidFill>
              <w14:schemeClr w14:val="tx1"/>
            </w14:solidFill>
          </w14:textFill>
        </w:rPr>
        <w:t>容积率≤4.0，建筑限高80米，</w:t>
      </w:r>
      <w:r>
        <w:rPr>
          <w:rFonts w:hint="eastAsia" w:ascii="宋体" w:hAnsi="宋体" w:cs="宋体"/>
          <w:color w:val="000000" w:themeColor="text1"/>
          <w:szCs w:val="21"/>
          <w:highlight w:val="none"/>
          <w14:textFill>
            <w14:solidFill>
              <w14:schemeClr w14:val="tx1"/>
            </w14:solidFill>
          </w14:textFill>
        </w:rPr>
        <w:t>总建筑面积</w:t>
      </w:r>
      <w:r>
        <w:rPr>
          <w:rFonts w:hint="eastAsia" w:ascii="宋体" w:hAnsi="宋体" w:cs="宋体"/>
          <w:color w:val="000000" w:themeColor="text1"/>
          <w:szCs w:val="21"/>
          <w:highlight w:val="none"/>
          <w:lang w:val="en-US" w:eastAsia="zh-CN"/>
          <w14:textFill>
            <w14:solidFill>
              <w14:schemeClr w14:val="tx1"/>
            </w14:solidFill>
          </w14:textFill>
        </w:rPr>
        <w:t>约</w:t>
      </w:r>
      <w:r>
        <w:rPr>
          <w:rFonts w:hint="eastAsia" w:ascii="宋体" w:hAnsi="宋体" w:cs="宋体"/>
          <w:color w:val="000000" w:themeColor="text1"/>
          <w:szCs w:val="21"/>
          <w:highlight w:val="none"/>
          <w14:textFill>
            <w14:solidFill>
              <w14:schemeClr w14:val="tx1"/>
            </w14:solidFill>
          </w14:textFill>
        </w:rPr>
        <w:t>29</w:t>
      </w:r>
      <w:r>
        <w:rPr>
          <w:rFonts w:ascii="宋体" w:hAnsi="宋体" w:cs="宋体"/>
          <w:color w:val="000000" w:themeColor="text1"/>
          <w:szCs w:val="21"/>
          <w:highlight w:val="none"/>
          <w14:textFill>
            <w14:solidFill>
              <w14:schemeClr w14:val="tx1"/>
            </w14:solidFill>
          </w14:textFill>
        </w:rPr>
        <w:t>00</w:t>
      </w:r>
      <w:r>
        <w:rPr>
          <w:rFonts w:hint="eastAsia" w:ascii="宋体" w:hAnsi="宋体" w:cs="宋体"/>
          <w:color w:val="000000" w:themeColor="text1"/>
          <w:szCs w:val="21"/>
          <w:highlight w:val="none"/>
          <w:lang w:val="en-US" w:eastAsia="zh-CN"/>
          <w14:textFill>
            <w14:solidFill>
              <w14:schemeClr w14:val="tx1"/>
            </w14:solidFill>
          </w14:textFill>
        </w:rPr>
        <w:t>0</w:t>
      </w:r>
      <w:r>
        <w:rPr>
          <w:rFonts w:hint="eastAsia" w:ascii="宋体" w:hAnsi="宋体" w:cs="宋体"/>
          <w:color w:val="000000" w:themeColor="text1"/>
          <w:szCs w:val="21"/>
          <w:highlight w:val="none"/>
          <w14:textFill>
            <w14:solidFill>
              <w14:schemeClr w14:val="tx1"/>
            </w14:solidFill>
          </w14:textFill>
        </w:rPr>
        <w:t>平方米。</w:t>
      </w:r>
      <w:r>
        <w:rPr>
          <w:rFonts w:hint="eastAsia" w:ascii="宋体" w:hAnsi="宋体" w:cs="宋体"/>
          <w:color w:val="000000" w:themeColor="text1"/>
          <w:szCs w:val="21"/>
          <w:highlight w:val="none"/>
          <w:lang w:val="en-US" w:eastAsia="zh-CN"/>
          <w14:textFill>
            <w14:solidFill>
              <w14:schemeClr w14:val="tx1"/>
            </w14:solidFill>
          </w14:textFill>
        </w:rPr>
        <w:t>地块北侧为市政道路-杏雨路，杏雨路比该地块的标高的高差约10米，该处存在高边坡设计。该项目</w:t>
      </w:r>
      <w:r>
        <w:rPr>
          <w:rFonts w:hint="eastAsia" w:ascii="宋体" w:hAnsi="宋体" w:cs="宋体"/>
          <w:color w:val="000000" w:themeColor="text1"/>
          <w:szCs w:val="21"/>
          <w:highlight w:val="none"/>
          <w14:textFill>
            <w14:solidFill>
              <w14:schemeClr w14:val="tx1"/>
            </w14:solidFill>
          </w14:textFill>
        </w:rPr>
        <w:t>总投资额约13050万。</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该地块用地性质为B1R2,考虑该地块为安置房项目，居住面积、商业面积配比，须按照长政发[2008]30号《征地补偿安置若干问题暂行规定》的通知文件中第三条关于住房安置的有关问题，第三点保障住房的分配及购买价格：“保障住房按建筑面积每人80㎡由被征地农户购买，另由原农村集体经济组织按建筑面积每人5㎡购买非住宅房屋，其经营收入作为新社区的物业管理费用支出”执行。</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本工程设计包含方案设计、初步设计、施工图设计阶段，设计内容包含建筑、结构、水、暖、电、人防、景观、基坑和</w:t>
      </w:r>
      <w:r>
        <w:rPr>
          <w:rFonts w:hint="eastAsia" w:ascii="宋体" w:hAnsi="宋体" w:cs="宋体"/>
          <w:color w:val="000000" w:themeColor="text1"/>
          <w:szCs w:val="21"/>
          <w:highlight w:val="none"/>
          <w:lang w:val="en-US" w:eastAsia="zh-CN"/>
          <w14:textFill>
            <w14:solidFill>
              <w14:schemeClr w14:val="tx1"/>
            </w14:solidFill>
          </w14:textFill>
        </w:rPr>
        <w:t>高</w:t>
      </w:r>
      <w:r>
        <w:rPr>
          <w:rFonts w:hint="eastAsia" w:ascii="宋体" w:hAnsi="宋体" w:cs="宋体"/>
          <w:color w:val="000000" w:themeColor="text1"/>
          <w:szCs w:val="21"/>
          <w:highlight w:val="none"/>
          <w14:textFill>
            <w14:solidFill>
              <w14:schemeClr w14:val="tx1"/>
            </w14:solidFill>
          </w14:textFill>
        </w:rPr>
        <w:t>边坡支护、绿建、装配式、BIM设计等全部设计内容。</w:t>
      </w:r>
    </w:p>
    <w:p>
      <w:pPr>
        <w:pStyle w:val="6"/>
        <w:pageBreakBefore w:val="0"/>
        <w:widowControl w:val="0"/>
        <w:numPr>
          <w:ilvl w:val="0"/>
          <w:numId w:val="3"/>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14:textFill>
            <w14:solidFill>
              <w14:schemeClr w14:val="tx1"/>
            </w14:solidFill>
          </w14:textFill>
        </w:rPr>
        <w:t>采购范围</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kern w:val="32"/>
          <w:szCs w:val="21"/>
          <w:highlight w:val="none"/>
          <w14:textFill>
            <w14:solidFill>
              <w14:schemeClr w14:val="tx1"/>
            </w14:solidFill>
          </w14:textFill>
        </w:rPr>
      </w:pPr>
      <w:r>
        <w:rPr>
          <w:rFonts w:hint="eastAsia" w:ascii="宋体" w:hAnsi="宋体" w:cs="宋体"/>
          <w:color w:val="000000" w:themeColor="text1"/>
          <w:kern w:val="32"/>
          <w:szCs w:val="21"/>
          <w:highlight w:val="none"/>
          <w14:textFill>
            <w14:solidFill>
              <w14:schemeClr w14:val="tx1"/>
            </w14:solidFill>
          </w14:textFill>
        </w:rPr>
        <w:t>包括但不限于本项目方案设计、初步设计、施工图设计等内容；具体如下：</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kern w:val="32"/>
          <w:szCs w:val="21"/>
          <w:highlight w:val="none"/>
          <w14:textFill>
            <w14:solidFill>
              <w14:schemeClr w14:val="tx1"/>
            </w14:solidFill>
          </w14:textFill>
        </w:rPr>
      </w:pPr>
      <w:r>
        <w:rPr>
          <w:rFonts w:hint="eastAsia" w:ascii="宋体" w:hAnsi="宋体" w:cs="宋体"/>
          <w:color w:val="000000" w:themeColor="text1"/>
          <w:kern w:val="32"/>
          <w:szCs w:val="21"/>
          <w:highlight w:val="none"/>
          <w14:textFill>
            <w14:solidFill>
              <w14:schemeClr w14:val="tx1"/>
            </w14:solidFill>
          </w14:textFill>
        </w:rPr>
        <w:t>（1）设计服务内容：完成满足符合项目技术要求的所有设计工程，包括但不限于对本项目进行方案设计、初步设计（含概算）、施工图设计、报批报建所需的所有设计、现场设计服务及缺陷责任期设计服务等相关服务工作（包含总平面图设计、建筑结构水暖电设计、土方计算、人防、景观、基坑和</w:t>
      </w:r>
      <w:r>
        <w:rPr>
          <w:rFonts w:hint="eastAsia" w:ascii="宋体" w:hAnsi="宋体" w:cs="宋体"/>
          <w:color w:val="000000" w:themeColor="text1"/>
          <w:kern w:val="32"/>
          <w:szCs w:val="21"/>
          <w:highlight w:val="none"/>
          <w:lang w:val="en-US" w:eastAsia="zh-CN"/>
          <w14:textFill>
            <w14:solidFill>
              <w14:schemeClr w14:val="tx1"/>
            </w14:solidFill>
          </w14:textFill>
        </w:rPr>
        <w:t>高</w:t>
      </w:r>
      <w:r>
        <w:rPr>
          <w:rFonts w:hint="eastAsia" w:ascii="宋体" w:hAnsi="宋体" w:cs="宋体"/>
          <w:color w:val="000000" w:themeColor="text1"/>
          <w:kern w:val="32"/>
          <w:szCs w:val="21"/>
          <w:highlight w:val="none"/>
          <w14:textFill>
            <w14:solidFill>
              <w14:schemeClr w14:val="tx1"/>
            </w14:solidFill>
          </w14:textFill>
        </w:rPr>
        <w:t>边坡支护、绿建、装配式、BIM设计等全部设计内容，各阶段设计成果应符合相关规范要求）。因本项目为保障性安置房，装配式设计需根据相关规定及建设方的要求尽量降低装配率，并取得相关部门的批复。</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kern w:val="32"/>
          <w:szCs w:val="21"/>
          <w:highlight w:val="none"/>
          <w14:textFill>
            <w14:solidFill>
              <w14:schemeClr w14:val="tx1"/>
            </w14:solidFill>
          </w14:textFill>
        </w:rPr>
      </w:pPr>
      <w:r>
        <w:rPr>
          <w:rFonts w:hint="eastAsia" w:ascii="宋体" w:hAnsi="宋体" w:cs="宋体"/>
          <w:color w:val="000000" w:themeColor="text1"/>
          <w:kern w:val="32"/>
          <w:szCs w:val="21"/>
          <w:highlight w:val="none"/>
          <w14:textFill>
            <w14:solidFill>
              <w14:schemeClr w14:val="tx1"/>
            </w14:solidFill>
          </w14:textFill>
        </w:rPr>
        <w:t>（2）设计方须负责项目报批过程中无偿按相关主管部门和采购人要求进行修改完善，配合采购人完成审批。</w:t>
      </w:r>
    </w:p>
    <w:p>
      <w:pPr>
        <w:pStyle w:val="6"/>
        <w:pageBreakBefore w:val="0"/>
        <w:widowControl w:val="0"/>
        <w:numPr>
          <w:ilvl w:val="0"/>
          <w:numId w:val="3"/>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14:textFill>
            <w14:solidFill>
              <w14:schemeClr w14:val="tx1"/>
            </w14:solidFill>
          </w14:textFill>
        </w:rPr>
        <w:t>设计周期</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kern w:val="32"/>
          <w:szCs w:val="21"/>
          <w:highlight w:val="none"/>
          <w14:textFill>
            <w14:solidFill>
              <w14:schemeClr w14:val="tx1"/>
            </w14:solidFill>
          </w14:textFill>
        </w:rPr>
      </w:pPr>
      <w:r>
        <w:rPr>
          <w:rFonts w:hint="eastAsia" w:ascii="宋体" w:hAnsi="宋体" w:cs="宋体"/>
          <w:color w:val="000000" w:themeColor="text1"/>
          <w:kern w:val="32"/>
          <w:szCs w:val="21"/>
          <w:highlight w:val="none"/>
          <w14:textFill>
            <w14:solidFill>
              <w14:schemeClr w14:val="tx1"/>
            </w14:solidFill>
          </w14:textFill>
        </w:rPr>
        <w:t>设计总周期90日历天（所有阶段完成时间均不含行政批复时间）。具体以合同签订为准。</w:t>
      </w:r>
    </w:p>
    <w:p>
      <w:pPr>
        <w:pStyle w:val="6"/>
        <w:pageBreakBefore w:val="0"/>
        <w:widowControl w:val="0"/>
        <w:numPr>
          <w:ilvl w:val="0"/>
          <w:numId w:val="3"/>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14:textFill>
            <w14:solidFill>
              <w14:schemeClr w14:val="tx1"/>
            </w14:solidFill>
          </w14:textFill>
        </w:rPr>
        <w:t>设计成果要求</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kern w:val="32"/>
          <w:szCs w:val="21"/>
          <w:highlight w:val="none"/>
          <w14:textFill>
            <w14:solidFill>
              <w14:schemeClr w14:val="tx1"/>
            </w14:solidFill>
          </w14:textFill>
        </w:rPr>
      </w:pPr>
      <w:r>
        <w:rPr>
          <w:rFonts w:hint="eastAsia" w:ascii="宋体" w:hAnsi="宋体" w:cs="宋体"/>
          <w:color w:val="000000" w:themeColor="text1"/>
          <w:kern w:val="32"/>
          <w:szCs w:val="21"/>
          <w:highlight w:val="none"/>
          <w14:textFill>
            <w14:solidFill>
              <w14:schemeClr w14:val="tx1"/>
            </w14:solidFill>
          </w14:textFill>
        </w:rPr>
        <w:t>报建图、方案设计图、初步设计图、施工图资料根据审查会议及审批需要打印，审批后提交成果文件至采购人（方案设计三份、初步设计三份、施工图十份）。</w:t>
      </w:r>
    </w:p>
    <w:p>
      <w:pPr>
        <w:pStyle w:val="6"/>
        <w:pageBreakBefore w:val="0"/>
        <w:widowControl w:val="0"/>
        <w:numPr>
          <w:ilvl w:val="0"/>
          <w:numId w:val="3"/>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14:textFill>
            <w14:solidFill>
              <w14:schemeClr w14:val="tx1"/>
            </w14:solidFill>
          </w14:textFill>
        </w:rPr>
        <w:t>现场服务要求</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kern w:val="32"/>
          <w:szCs w:val="21"/>
          <w:highlight w:val="none"/>
          <w14:textFill>
            <w14:solidFill>
              <w14:schemeClr w14:val="tx1"/>
            </w14:solidFill>
          </w14:textFill>
        </w:rPr>
      </w:pPr>
      <w:r>
        <w:rPr>
          <w:rFonts w:hint="eastAsia" w:ascii="宋体" w:hAnsi="宋体" w:cs="宋体"/>
          <w:color w:val="000000" w:themeColor="text1"/>
          <w:kern w:val="32"/>
          <w:szCs w:val="21"/>
          <w:highlight w:val="none"/>
          <w14:textFill>
            <w14:solidFill>
              <w14:schemeClr w14:val="tx1"/>
            </w14:solidFill>
          </w14:textFill>
        </w:rPr>
        <w:t>完成项目设计服务工作，包括但不限于项目报批报建阶段对接各职能部门、各技术审核单位；施工及验收阶段配合采购人完成技术答疑及现场服务配合工作。</w:t>
      </w:r>
    </w:p>
    <w:p>
      <w:pPr>
        <w:pStyle w:val="6"/>
        <w:pageBreakBefore w:val="0"/>
        <w:widowControl w:val="0"/>
        <w:numPr>
          <w:ilvl w:val="0"/>
          <w:numId w:val="3"/>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14:textFill>
            <w14:solidFill>
              <w14:schemeClr w14:val="tx1"/>
            </w14:solidFill>
          </w14:textFill>
        </w:rPr>
        <w:t>验收要求</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32"/>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技术服务质量要求满足现行国家技术标准、规范及设计的要求。</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kern w:val="32"/>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kern w:val="32"/>
          <w:szCs w:val="21"/>
          <w:highlight w:val="none"/>
          <w14:textFill>
            <w14:solidFill>
              <w14:schemeClr w14:val="tx1"/>
            </w14:solidFill>
          </w14:textFill>
        </w:rPr>
        <w:t>成交单位负责提交的成果报告必须满足国家标准和相关行业规范标准的要求。</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32"/>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本项目采用简易程序验收。</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32"/>
          <w:szCs w:val="21"/>
          <w:highlight w:val="none"/>
          <w14:textFill>
            <w14:solidFill>
              <w14:schemeClr w14:val="tx1"/>
            </w14:solidFill>
          </w14:textFill>
        </w:rPr>
        <w:t>4.验收期限：自项目完成后1个月内开始验收。</w:t>
      </w:r>
      <w:r>
        <w:rPr>
          <w:rFonts w:hint="eastAsia" w:ascii="宋体" w:hAnsi="宋体" w:cs="宋体"/>
          <w:b/>
          <w:color w:val="000000" w:themeColor="text1"/>
          <w:szCs w:val="2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w:t>
      </w:r>
    </w:p>
    <w:p>
      <w:pPr>
        <w:pStyle w:val="6"/>
        <w:pageBreakBefore w:val="0"/>
        <w:widowControl w:val="0"/>
        <w:numPr>
          <w:ilvl w:val="0"/>
          <w:numId w:val="3"/>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14:textFill>
            <w14:solidFill>
              <w14:schemeClr w14:val="tx1"/>
            </w14:solidFill>
          </w14:textFill>
        </w:rPr>
        <w:t xml:space="preserve">其他要求及说明  </w:t>
      </w:r>
    </w:p>
    <w:p>
      <w:pPr>
        <w:pageBreakBefore w:val="0"/>
        <w:widowControl w:val="0"/>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1.服务时间及地点</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1.1项目服务时间</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中标（成交）通知书发出后30天内完成方案设计，方案设计通过后20天内完成初步设计，初步设计通过后40天内完成施工图设计；以上时间不含主管单位审批时间，具体以合同签订为准。</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1.2服务地点：采购人指定地点。</w:t>
      </w:r>
    </w:p>
    <w:p>
      <w:pPr>
        <w:pageBreakBefore w:val="0"/>
        <w:widowControl w:val="0"/>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2.付款人及付款方式</w:t>
      </w:r>
      <w:r>
        <w:rPr>
          <w:color w:val="000000" w:themeColor="text1"/>
          <w:highlight w:val="none"/>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2.1付款人：</w:t>
      </w:r>
      <w:r>
        <w:rPr>
          <w:rFonts w:hint="eastAsia" w:ascii="宋体" w:hAnsi="宋体" w:cs="宋体"/>
          <w:color w:val="000000" w:themeColor="text1"/>
          <w:szCs w:val="21"/>
          <w:highlight w:val="none"/>
          <w:lang w:val="en-US" w:eastAsia="zh-CN"/>
          <w14:textFill>
            <w14:solidFill>
              <w14:schemeClr w14:val="tx1"/>
            </w14:solidFill>
          </w14:textFill>
        </w:rPr>
        <w:t>湖南智谷投资发展集团有限公司</w:t>
      </w:r>
      <w:r>
        <w:rPr>
          <w:rFonts w:hint="eastAsia" w:ascii="宋体" w:hAnsi="宋体" w:cs="宋体"/>
          <w:color w:val="000000" w:themeColor="text1"/>
          <w:szCs w:val="21"/>
          <w:highlight w:val="none"/>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2.2付款方式：</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设计费：方案设计通过审查后支付至设计费的20%，初步设计通过审查后支付至设计费的40%，施工图设计通过审查后支付至设计费的70%，竣工验收合格且完成费用结算后支付至结算金额的95%，余款在工程缺陷责任期(竣工验收两年后)后进行支付</w:t>
      </w:r>
      <w:r>
        <w:rPr>
          <w:rFonts w:hint="eastAsia" w:ascii="宋体" w:hAnsi="宋体" w:cs="宋体"/>
          <w:color w:val="000000" w:themeColor="text1"/>
          <w:szCs w:val="21"/>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BM设计</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完成BIM 技术相关委托且经甲方认可后一次性支付相关费用。</w:t>
      </w:r>
    </w:p>
    <w:p>
      <w:pPr>
        <w:pageBreakBefore w:val="0"/>
        <w:widowControl w:val="0"/>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4.其他说明</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 成交单位提供的成果报告未经采购人允许，不得泄露给第三方或另作他用，泄密造成不良后果的，依法追究责任。</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4.2本项目采用费用包干方式建设，</w:t>
      </w:r>
      <w:r>
        <w:rPr>
          <w:rFonts w:hint="eastAsia" w:ascii="宋体" w:hAnsi="宋体" w:cs="宋体"/>
          <w:bCs/>
          <w:color w:val="000000" w:themeColor="text1"/>
          <w:highlight w:val="none"/>
          <w:lang w:bidi="ar"/>
          <w14:textFill>
            <w14:solidFill>
              <w14:schemeClr w14:val="tx1"/>
            </w14:solidFill>
          </w14:textFill>
        </w:rPr>
        <w:t>供应商应根据项目要求和现场情况，须考虑本项目的实施费用和不可预见的费用，如一旦成交，在项目实施中出现任何遗漏，均由成交人免费提供，采购人不再支付任何费用</w:t>
      </w:r>
      <w:r>
        <w:rPr>
          <w:rFonts w:hint="eastAsia" w:ascii="宋体" w:hAnsi="宋体" w:cs="宋体"/>
          <w:color w:val="000000" w:themeColor="text1"/>
          <w:szCs w:val="21"/>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5．本项目不组织现场踏勘，供应商在投标前，如需踏勘现场，自行组织，有关费用自理，踏勘期间发生的意外自负。</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6.必须遵守建设单位相关管理办法，服从建设单位指挥和安排。</w:t>
      </w:r>
    </w:p>
    <w:p>
      <w:pPr>
        <w:pageBreakBefore w:val="0"/>
        <w:widowControl w:val="0"/>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对于上述项目要求，供应商应在响应性文件中进行回应，作出承诺及说明。</w:t>
      </w: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spacing w:line="360" w:lineRule="auto"/>
        <w:jc w:val="center"/>
        <w:rPr>
          <w:rFonts w:hint="eastAsia"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br w:type="page"/>
      </w:r>
      <w:r>
        <w:rPr>
          <w:rFonts w:hint="eastAsia" w:ascii="宋体" w:hAnsi="宋体" w:cs="宋体"/>
          <w:b/>
          <w:color w:val="000000" w:themeColor="text1"/>
          <w:sz w:val="32"/>
          <w:szCs w:val="32"/>
          <w:highlight w:val="none"/>
          <w14:textFill>
            <w14:solidFill>
              <w14:schemeClr w14:val="tx1"/>
            </w14:solidFill>
          </w14:textFill>
        </w:rPr>
        <w:t>第五章  响应文件组成</w:t>
      </w:r>
    </w:p>
    <w:p>
      <w:pPr>
        <w:pStyle w:val="139"/>
        <w:ind w:firstLine="0" w:firstLineChars="0"/>
        <w:rPr>
          <w:rFonts w:hint="eastAsia" w:ascii="宋体" w:hAnsi="宋体" w:cs="宋体"/>
          <w:color w:val="000000" w:themeColor="text1"/>
          <w:highlight w:val="none"/>
          <w14:textFill>
            <w14:solidFill>
              <w14:schemeClr w14:val="tx1"/>
            </w14:solidFill>
          </w14:textFill>
        </w:rPr>
      </w:pPr>
    </w:p>
    <w:p>
      <w:pPr>
        <w:spacing w:line="360"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供应商的响应文件应包含以下九个部分：</w:t>
      </w:r>
    </w:p>
    <w:p>
      <w:pPr>
        <w:adjustRightInd w:val="0"/>
        <w:snapToGrid w:val="0"/>
        <w:spacing w:line="360" w:lineRule="auto"/>
        <w:jc w:val="left"/>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一、磋商响应声明</w:t>
      </w:r>
    </w:p>
    <w:p>
      <w:pPr>
        <w:adjustRightInd w:val="0"/>
        <w:snapToGrid w:val="0"/>
        <w:spacing w:line="360"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附件1：法定代表人身份证明</w:t>
      </w:r>
    </w:p>
    <w:p>
      <w:pPr>
        <w:adjustRightInd w:val="0"/>
        <w:snapToGrid w:val="0"/>
        <w:spacing w:line="360"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附件2：法定代表人授权委托书</w:t>
      </w:r>
    </w:p>
    <w:p>
      <w:pPr>
        <w:adjustRightInd w:val="0"/>
        <w:snapToGrid w:val="0"/>
        <w:spacing w:line="360" w:lineRule="auto"/>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二、联合体协议(格式)</w:t>
      </w:r>
    </w:p>
    <w:p>
      <w:pPr>
        <w:adjustRightInd w:val="0"/>
        <w:snapToGrid w:val="0"/>
        <w:spacing w:line="360" w:lineRule="auto"/>
        <w:jc w:val="left"/>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三</w:t>
      </w:r>
      <w:r>
        <w:rPr>
          <w:rFonts w:hint="eastAsia" w:ascii="宋体" w:hAnsi="宋体" w:cs="宋体"/>
          <w:b/>
          <w:color w:val="000000" w:themeColor="text1"/>
          <w:szCs w:val="21"/>
          <w:highlight w:val="none"/>
          <w14:textFill>
            <w14:solidFill>
              <w14:schemeClr w14:val="tx1"/>
            </w14:solidFill>
          </w14:textFill>
        </w:rPr>
        <w:t>、供应商的资格证明资料</w:t>
      </w:r>
    </w:p>
    <w:p>
      <w:pPr>
        <w:adjustRightInd w:val="0"/>
        <w:snapToGrid w:val="0"/>
        <w:spacing w:line="360"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附件3：供应商基本情况表</w:t>
      </w:r>
    </w:p>
    <w:p>
      <w:pPr>
        <w:adjustRightInd w:val="0"/>
        <w:snapToGrid w:val="0"/>
        <w:spacing w:line="360" w:lineRule="auto"/>
        <w:ind w:firstLine="420" w:firstLineChars="200"/>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附件4：磋商文件规定的基本资格条件证明资料</w:t>
      </w:r>
    </w:p>
    <w:p>
      <w:pPr>
        <w:adjustRightInd w:val="0"/>
        <w:snapToGrid w:val="0"/>
        <w:spacing w:line="360" w:lineRule="auto"/>
        <w:ind w:firstLine="420" w:firstLineChars="200"/>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附件5：磋商文件规定的特定资格条件证明资料</w:t>
      </w:r>
    </w:p>
    <w:p>
      <w:pPr>
        <w:adjustRightInd w:val="0"/>
        <w:snapToGrid w:val="0"/>
        <w:spacing w:line="360" w:lineRule="auto"/>
        <w:ind w:firstLine="420" w:firstLineChars="200"/>
        <w:outlineLvl w:val="0"/>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附件6：其他说明</w:t>
      </w:r>
    </w:p>
    <w:p>
      <w:pPr>
        <w:pStyle w:val="25"/>
        <w:adjustRightInd w:val="0"/>
        <w:snapToGrid w:val="0"/>
        <w:spacing w:line="360"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四、服务方案说明</w:t>
      </w:r>
    </w:p>
    <w:p>
      <w:pPr>
        <w:pStyle w:val="25"/>
        <w:adjustRightInd w:val="0"/>
        <w:snapToGrid w:val="0"/>
        <w:spacing w:line="360" w:lineRule="auto"/>
        <w:ind w:firstLine="435"/>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附件7-1：服务方案说明（服务类适用）</w:t>
      </w:r>
    </w:p>
    <w:p>
      <w:pPr>
        <w:pStyle w:val="25"/>
        <w:adjustRightInd w:val="0"/>
        <w:snapToGrid w:val="0"/>
        <w:spacing w:line="360" w:lineRule="auto"/>
        <w:ind w:firstLine="435"/>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附件7-2：主要人员简历表（服务类适用）</w:t>
      </w:r>
    </w:p>
    <w:p>
      <w:pPr>
        <w:adjustRightInd w:val="0"/>
        <w:snapToGrid w:val="0"/>
        <w:spacing w:line="360" w:lineRule="auto"/>
        <w:ind w:firstLine="420" w:firstLineChars="20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附件7-3：拟投入本项目的工作人员配置一览表</w:t>
      </w:r>
    </w:p>
    <w:p>
      <w:pPr>
        <w:adjustRightInd w:val="0"/>
        <w:snapToGrid w:val="0"/>
        <w:spacing w:line="360" w:lineRule="auto"/>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五、技术/商务响应与偏离表</w:t>
      </w:r>
    </w:p>
    <w:p>
      <w:pPr>
        <w:pStyle w:val="25"/>
        <w:adjustRightInd w:val="0"/>
        <w:snapToGrid w:val="0"/>
        <w:spacing w:line="360"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六、提供享受政府采购政策的证明材料和清单表（本项目不适用。）</w:t>
      </w:r>
    </w:p>
    <w:p>
      <w:pPr>
        <w:pStyle w:val="25"/>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附件8：中小企业声明函</w:t>
      </w:r>
    </w:p>
    <w:p>
      <w:pPr>
        <w:pStyle w:val="25"/>
        <w:adjustRightInd w:val="0"/>
        <w:snapToGrid w:val="0"/>
        <w:spacing w:line="360"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七、报价一览表及报价文件</w:t>
      </w:r>
    </w:p>
    <w:p>
      <w:pPr>
        <w:adjustRightInd w:val="0"/>
        <w:snapToGrid w:val="0"/>
        <w:spacing w:line="360"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附件9-1：报价一览表</w:t>
      </w:r>
    </w:p>
    <w:p>
      <w:pPr>
        <w:adjustRightInd w:val="0"/>
        <w:snapToGrid w:val="0"/>
        <w:spacing w:line="360"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附件9-2：分项价格表</w:t>
      </w:r>
    </w:p>
    <w:p>
      <w:pPr>
        <w:pStyle w:val="25"/>
        <w:adjustRightInd w:val="0"/>
        <w:snapToGrid w:val="0"/>
        <w:spacing w:line="360"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八、供应商认为需要提供的其它资料</w:t>
      </w:r>
    </w:p>
    <w:p>
      <w:pPr>
        <w:pStyle w:val="25"/>
        <w:adjustRightInd w:val="0"/>
        <w:snapToGrid w:val="0"/>
        <w:spacing w:line="360"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九、最后报价</w:t>
      </w:r>
    </w:p>
    <w:p>
      <w:pPr>
        <w:spacing w:line="360" w:lineRule="exact"/>
        <w:jc w:val="center"/>
        <w:rPr>
          <w:rFonts w:hint="eastAsia"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br w:type="page"/>
      </w:r>
      <w:r>
        <w:rPr>
          <w:rFonts w:hint="eastAsia" w:ascii="宋体" w:hAnsi="宋体" w:cs="宋体"/>
          <w:b/>
          <w:color w:val="000000" w:themeColor="text1"/>
          <w:sz w:val="32"/>
          <w:szCs w:val="32"/>
          <w:highlight w:val="none"/>
          <w14:textFill>
            <w14:solidFill>
              <w14:schemeClr w14:val="tx1"/>
            </w14:solidFill>
          </w14:textFill>
        </w:rPr>
        <w:t>一、磋商响应声明</w:t>
      </w: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(采购人或采购代理机构)：</w:t>
      </w: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我方已仔细研究了</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项目名称)的竞争性磋商文件（政府采购编号：</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；采购代理编号：</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）的全部内容，</w:t>
      </w:r>
      <w:r>
        <w:rPr>
          <w:rFonts w:hint="eastAsia" w:ascii="宋体" w:hAnsi="宋体" w:cs="宋体"/>
          <w:color w:val="000000" w:themeColor="text1"/>
          <w:highlight w:val="none"/>
          <w14:textFill>
            <w14:solidFill>
              <w14:schemeClr w14:val="tx1"/>
            </w14:solidFill>
          </w14:textFill>
        </w:rPr>
        <w:t>知悉参加竞争性磋商的风险，我方承诺接受磋商文件的全部条款且无任何异议。</w:t>
      </w:r>
    </w:p>
    <w:p>
      <w:pPr>
        <w:pStyle w:val="25"/>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一、我方同意在磋商文件中规定的提交首次响应文件截止时间起</w:t>
      </w:r>
      <w:r>
        <w:rPr>
          <w:rFonts w:hint="eastAsia"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日内(响应文件有效期)遵守本响应文件中的承诺且在此期限期满之前均具有法律约束力。</w:t>
      </w:r>
    </w:p>
    <w:p>
      <w:pPr>
        <w:pStyle w:val="25"/>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二、我方提交响应文件正本一份、电子标书一份（U盘）、副本一式</w:t>
      </w:r>
      <w:r>
        <w:rPr>
          <w:rFonts w:hint="eastAsia"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份，并保证响应文件提供的数据和资料全部内容真实、合法、准确和完整，我们对此负责，并愿承担由此引起的法律责任。</w:t>
      </w:r>
    </w:p>
    <w:p>
      <w:pPr>
        <w:pStyle w:val="25"/>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三、我方愿意向贵方提供任何与本项采购有关的数据、情况和技术资料。若贵方需要，我方愿意提供我方作出的一切承诺的证明资料。</w:t>
      </w:r>
    </w:p>
    <w:p>
      <w:pPr>
        <w:pStyle w:val="25"/>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四、我方愿意按磋商文件规定和磋商小组要求重新提交响应文件和最后报价。</w:t>
      </w:r>
    </w:p>
    <w:p>
      <w:pPr>
        <w:pStyle w:val="25"/>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五、我方承诺遵守《中华人民共和国政府采购法》的有关规定，保证在获得成交资格后，按照磋商文件确定的事项签订政府采购合同，履行双方所签订的合同，并承担合同规定的责任和义务。</w:t>
      </w:r>
    </w:p>
    <w:p>
      <w:pPr>
        <w:pStyle w:val="25"/>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六、我方在此声明： </w:t>
      </w:r>
    </w:p>
    <w:p>
      <w:pPr>
        <w:pStyle w:val="25"/>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（一）我方与采购人或采购代理机构不存在隶属关系或者其他利害关系。</w:t>
      </w:r>
    </w:p>
    <w:p>
      <w:pPr>
        <w:pStyle w:val="25"/>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（二）我方与参加本项目的其他供应商不存在直接控股、管理关系，或者与其他供应商法定代表人（或者负责人）为同一人。</w:t>
      </w:r>
    </w:p>
    <w:p>
      <w:pPr>
        <w:pStyle w:val="25"/>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（三）我方未为本项目前期准备提供设计或咨询服务。</w:t>
      </w:r>
    </w:p>
    <w:p>
      <w:pPr>
        <w:pStyle w:val="25"/>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（四）我方承诺（承诺期：成立三年以上的，为提交首次响应文件截止时间前三年内；成立不足三年的，为实际时间）：</w:t>
      </w:r>
    </w:p>
    <w:p>
      <w:pPr>
        <w:pStyle w:val="25"/>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1、我方依法缴纳了各项税费及各项社会保障资金，没有偷税、漏税及欠缴行为。</w:t>
      </w:r>
    </w:p>
    <w:p>
      <w:pPr>
        <w:pStyle w:val="25"/>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2、我方在经营活动中没有存在下列重大违法记录：</w:t>
      </w:r>
    </w:p>
    <w:p>
      <w:pPr>
        <w:pStyle w:val="25"/>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(1)受到刑事处罚；</w:t>
      </w:r>
    </w:p>
    <w:p>
      <w:pPr>
        <w:pStyle w:val="25"/>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(2)受到较大数额罚款、责令停产停业、在一至三年内禁止参加政府采购活动、暂扣或者吊销许可证、暂扣或者吊销执照的行政处罚。</w:t>
      </w:r>
    </w:p>
    <w:p>
      <w:pPr>
        <w:adjustRightInd w:val="0"/>
        <w:snapToGrid w:val="0"/>
        <w:spacing w:line="360" w:lineRule="auto"/>
        <w:ind w:right="2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附件1：</w:t>
      </w:r>
      <w:r>
        <w:rPr>
          <w:rFonts w:hint="eastAsia" w:ascii="宋体" w:hAnsi="宋体" w:cs="宋体"/>
          <w:color w:val="000000" w:themeColor="text1"/>
          <w:szCs w:val="21"/>
          <w:highlight w:val="none"/>
          <w14:textFill>
            <w14:solidFill>
              <w14:schemeClr w14:val="tx1"/>
            </w14:solidFill>
          </w14:textFill>
        </w:rPr>
        <w:t>法定代表人身份证明</w:t>
      </w:r>
    </w:p>
    <w:p>
      <w:pPr>
        <w:adjustRightInd w:val="0"/>
        <w:snapToGrid w:val="0"/>
        <w:spacing w:line="360" w:lineRule="auto"/>
        <w:ind w:right="2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附件2</w:t>
      </w:r>
      <w:r>
        <w:rPr>
          <w:rFonts w:hint="eastAsia" w:ascii="宋体" w:hAnsi="宋体" w:cs="宋体"/>
          <w:color w:val="000000" w:themeColor="text1"/>
          <w:szCs w:val="21"/>
          <w:highlight w:val="none"/>
          <w14:textFill>
            <w14:solidFill>
              <w14:schemeClr w14:val="tx1"/>
            </w14:solidFill>
          </w14:textFill>
        </w:rPr>
        <w:t>：法定代表人授权书</w:t>
      </w:r>
    </w:p>
    <w:p>
      <w:pPr>
        <w:pStyle w:val="25"/>
        <w:adjustRightInd w:val="0"/>
        <w:snapToGrid w:val="0"/>
        <w:spacing w:line="360" w:lineRule="auto"/>
        <w:rPr>
          <w:rFonts w:hint="eastAsia" w:hAnsi="宋体" w:cs="宋体"/>
          <w:color w:val="000000" w:themeColor="text1"/>
          <w:highlight w:val="none"/>
          <w14:textFill>
            <w14:solidFill>
              <w14:schemeClr w14:val="tx1"/>
            </w14:solidFill>
          </w14:textFill>
        </w:rPr>
      </w:pPr>
    </w:p>
    <w:p>
      <w:pPr>
        <w:pStyle w:val="25"/>
        <w:adjustRightInd w:val="0"/>
        <w:snapToGrid w:val="0"/>
        <w:spacing w:line="360" w:lineRule="auto"/>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供应商名称(盖单位章)：</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 (签字)：</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adjustRightInd w:val="0"/>
        <w:snapToGrid w:val="0"/>
        <w:spacing w:line="360" w:lineRule="auto"/>
        <w:ind w:right="24"/>
        <w:rPr>
          <w:rFonts w:hint="eastAsia" w:ascii="宋体" w:hAnsi="宋体" w:cs="宋体"/>
          <w:bCs/>
          <w:color w:val="000000" w:themeColor="text1"/>
          <w:sz w:val="30"/>
          <w:szCs w:val="30"/>
          <w:highlight w:val="none"/>
          <w14:textFill>
            <w14:solidFill>
              <w14:schemeClr w14:val="tx1"/>
            </w14:solidFill>
          </w14:textFill>
        </w:rPr>
      </w:pPr>
    </w:p>
    <w:p>
      <w:pPr>
        <w:adjustRightInd w:val="0"/>
        <w:snapToGrid w:val="0"/>
        <w:spacing w:line="360" w:lineRule="auto"/>
        <w:ind w:right="24"/>
        <w:rPr>
          <w:rFonts w:hint="eastAsia" w:ascii="宋体" w:hAnsi="宋体" w:cs="宋体"/>
          <w:bCs/>
          <w:color w:val="000000" w:themeColor="text1"/>
          <w:sz w:val="30"/>
          <w:szCs w:val="30"/>
          <w:highlight w:val="none"/>
          <w14:textFill>
            <w14:solidFill>
              <w14:schemeClr w14:val="tx1"/>
            </w14:solidFill>
          </w14:textFill>
        </w:rPr>
      </w:pPr>
      <w:r>
        <w:rPr>
          <w:rFonts w:hint="eastAsia" w:ascii="宋体" w:hAnsi="宋体" w:cs="宋体"/>
          <w:bCs/>
          <w:color w:val="000000" w:themeColor="text1"/>
          <w:sz w:val="30"/>
          <w:szCs w:val="30"/>
          <w:highlight w:val="none"/>
          <w14:textFill>
            <w14:solidFill>
              <w14:schemeClr w14:val="tx1"/>
            </w14:solidFill>
          </w14:textFill>
        </w:rPr>
        <w:t>附件1</w:t>
      </w:r>
    </w:p>
    <w:p>
      <w:pPr>
        <w:jc w:val="center"/>
        <w:rPr>
          <w:rFonts w:hint="eastAsia"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法定代表人身份证明</w:t>
      </w:r>
    </w:p>
    <w:p>
      <w:pPr>
        <w:snapToGrid w:val="0"/>
        <w:spacing w:line="480" w:lineRule="auto"/>
        <w:rPr>
          <w:rFonts w:hint="eastAsia" w:ascii="宋体" w:hAnsi="宋体" w:cs="宋体"/>
          <w:color w:val="000000" w:themeColor="text1"/>
          <w:szCs w:val="21"/>
          <w:highlight w:val="none"/>
          <w14:textFill>
            <w14:solidFill>
              <w14:schemeClr w14:val="tx1"/>
            </w14:solidFill>
          </w14:textFill>
        </w:rPr>
      </w:pP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名称：</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注册号：</w:t>
      </w:r>
      <w:r>
        <w:rPr>
          <w:rFonts w:hint="eastAsia" w:ascii="宋体" w:hAnsi="宋体" w:cs="宋体"/>
          <w:color w:val="000000" w:themeColor="text1"/>
          <w:kern w:val="0"/>
          <w:szCs w:val="21"/>
          <w:highlight w:val="none"/>
          <w:u w:val="single"/>
          <w14:textFill>
            <w14:solidFill>
              <w14:schemeClr w14:val="tx1"/>
            </w14:solidFill>
          </w14:textFill>
        </w:rPr>
        <w:t xml:space="preserve">                  </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注册地址：</w:t>
      </w:r>
      <w:r>
        <w:rPr>
          <w:rFonts w:hint="eastAsia" w:ascii="宋体" w:hAnsi="宋体" w:cs="宋体"/>
          <w:color w:val="000000" w:themeColor="text1"/>
          <w:kern w:val="0"/>
          <w:szCs w:val="21"/>
          <w:highlight w:val="none"/>
          <w:u w:val="single"/>
          <w14:textFill>
            <w14:solidFill>
              <w14:schemeClr w14:val="tx1"/>
            </w14:solidFill>
          </w14:textFill>
        </w:rPr>
        <w:t xml:space="preserve">                                    </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成立时间： </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年 </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月</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日</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u w:val="singl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经营期限：</w:t>
      </w:r>
      <w:r>
        <w:rPr>
          <w:rFonts w:hint="eastAsia" w:ascii="宋体" w:hAnsi="宋体" w:cs="宋体"/>
          <w:color w:val="000000" w:themeColor="text1"/>
          <w:kern w:val="0"/>
          <w:szCs w:val="21"/>
          <w:highlight w:val="none"/>
          <w:u w:val="single"/>
          <w14:textFill>
            <w14:solidFill>
              <w14:schemeClr w14:val="tx1"/>
            </w14:solidFill>
          </w14:textFill>
        </w:rPr>
        <w:t xml:space="preserve">                  </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u w:val="singl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经营范围：主营：</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；兼营：</w:t>
      </w:r>
      <w:r>
        <w:rPr>
          <w:rFonts w:hint="eastAsia" w:ascii="宋体" w:hAnsi="宋体" w:cs="宋体"/>
          <w:color w:val="000000" w:themeColor="text1"/>
          <w:kern w:val="0"/>
          <w:szCs w:val="21"/>
          <w:highlight w:val="none"/>
          <w:u w:val="single"/>
          <w14:textFill>
            <w14:solidFill>
              <w14:schemeClr w14:val="tx1"/>
            </w14:solidFill>
          </w14:textFill>
        </w:rPr>
        <w:t xml:space="preserve">              </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姓名：</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性别：</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年龄：</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系</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名称）的法定代表人。</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特此证明。</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附：法定代表人身份证复印件</w:t>
      </w:r>
    </w:p>
    <w:p>
      <w:pPr>
        <w:snapToGrid w:val="0"/>
        <w:spacing w:line="480" w:lineRule="auto"/>
        <w:rPr>
          <w:rFonts w:hint="eastAsia" w:ascii="宋体" w:hAnsi="宋体" w:cs="宋体"/>
          <w:color w:val="000000" w:themeColor="text1"/>
          <w:szCs w:val="21"/>
          <w:highlight w:val="none"/>
          <w14:textFill>
            <w14:solidFill>
              <w14:schemeClr w14:val="tx1"/>
            </w14:solidFill>
          </w14:textFill>
        </w:rPr>
      </w:pPr>
    </w:p>
    <w:p>
      <w:pPr>
        <w:snapToGrid w:val="0"/>
        <w:rPr>
          <w:rFonts w:hint="eastAsia" w:ascii="宋体" w:hAnsi="宋体" w:cs="宋体"/>
          <w:color w:val="000000" w:themeColor="text1"/>
          <w:szCs w:val="21"/>
          <w:highlight w:val="none"/>
          <w14:textFill>
            <w14:solidFill>
              <w14:schemeClr w14:val="tx1"/>
            </w14:solidFill>
          </w14:textFill>
        </w:rPr>
      </w:pPr>
    </w:p>
    <w:p>
      <w:pPr>
        <w:snapToGrid w:val="0"/>
        <w:rPr>
          <w:rFonts w:hint="eastAsia" w:ascii="宋体" w:hAnsi="宋体" w:cs="宋体"/>
          <w:color w:val="000000" w:themeColor="text1"/>
          <w:szCs w:val="21"/>
          <w:highlight w:val="none"/>
          <w14:textFill>
            <w14:solidFill>
              <w14:schemeClr w14:val="tx1"/>
            </w14:solidFill>
          </w14:textFill>
        </w:rPr>
      </w:pPr>
    </w:p>
    <w:p>
      <w:pPr>
        <w:snapToGrid w:val="0"/>
        <w:rPr>
          <w:rFonts w:hint="eastAsia" w:ascii="宋体" w:hAnsi="宋体" w:cs="宋体"/>
          <w:color w:val="000000" w:themeColor="text1"/>
          <w:szCs w:val="21"/>
          <w:highlight w:val="none"/>
          <w14:textFill>
            <w14:solidFill>
              <w14:schemeClr w14:val="tx1"/>
            </w14:solidFill>
          </w14:textFill>
        </w:rPr>
      </w:pPr>
    </w:p>
    <w:p>
      <w:pPr>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供应商名称（盖单位章）：</w:t>
      </w: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日      </w:t>
      </w:r>
    </w:p>
    <w:p>
      <w:pPr>
        <w:adjustRightInd w:val="0"/>
        <w:snapToGrid w:val="0"/>
        <w:spacing w:before="156" w:beforeLines="50"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spacing w:before="156" w:beforeLines="50"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spacing w:before="156" w:beforeLines="50"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w:t>
      </w:r>
      <w:r>
        <w:rPr>
          <w:rFonts w:hint="eastAsia" w:ascii="宋体" w:hAnsi="宋体" w:cs="宋体"/>
          <w:b/>
          <w:bCs/>
          <w:color w:val="000000" w:themeColor="text1"/>
          <w:szCs w:val="21"/>
          <w:highlight w:val="none"/>
          <w14:textFill>
            <w14:solidFill>
              <w14:schemeClr w14:val="tx1"/>
            </w14:solidFill>
          </w14:textFill>
        </w:rPr>
        <w:t>注：</w:t>
      </w:r>
      <w:r>
        <w:rPr>
          <w:rFonts w:hint="eastAsia" w:ascii="宋体" w:hAnsi="宋体" w:cs="宋体"/>
          <w:b/>
          <w:color w:val="000000" w:themeColor="text1"/>
          <w:highlight w:val="none"/>
          <w14:textFill>
            <w14:solidFill>
              <w14:schemeClr w14:val="tx1"/>
            </w14:solidFill>
          </w14:textFill>
        </w:rPr>
        <w:t>法定代表人参加开标会议的，“法定代表人身份证明”由法定代表人另外单独携带一份原件参加。</w:t>
      </w:r>
      <w:r>
        <w:rPr>
          <w:rFonts w:hint="eastAsia" w:ascii="宋体" w:hAnsi="宋体" w:cs="宋体"/>
          <w:b/>
          <w:color w:val="000000" w:themeColor="text1"/>
          <w:szCs w:val="21"/>
          <w:highlight w:val="none"/>
          <w14:textFill>
            <w14:solidFill>
              <w14:schemeClr w14:val="tx1"/>
            </w14:solidFill>
          </w14:textFill>
        </w:rPr>
        <w:t>否则其递交的响应文件将不予以接收。）</w:t>
      </w:r>
    </w:p>
    <w:p>
      <w:pPr>
        <w:adjustRightInd w:val="0"/>
        <w:snapToGrid w:val="0"/>
        <w:spacing w:before="156" w:beforeLines="50" w:line="360" w:lineRule="auto"/>
        <w:rPr>
          <w:rFonts w:hint="eastAsia" w:ascii="宋体" w:hAnsi="宋体" w:cs="宋体"/>
          <w:bCs/>
          <w:color w:val="000000" w:themeColor="text1"/>
          <w:sz w:val="30"/>
          <w:szCs w:val="30"/>
          <w:highlight w:val="none"/>
          <w14:textFill>
            <w14:solidFill>
              <w14:schemeClr w14:val="tx1"/>
            </w14:solidFill>
          </w14:textFill>
        </w:rPr>
      </w:pPr>
    </w:p>
    <w:p>
      <w:pPr>
        <w:adjustRightInd w:val="0"/>
        <w:snapToGrid w:val="0"/>
        <w:spacing w:before="156" w:beforeLines="50" w:line="360" w:lineRule="auto"/>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bCs/>
          <w:color w:val="000000" w:themeColor="text1"/>
          <w:sz w:val="30"/>
          <w:szCs w:val="30"/>
          <w:highlight w:val="none"/>
          <w14:textFill>
            <w14:solidFill>
              <w14:schemeClr w14:val="tx1"/>
            </w14:solidFill>
          </w14:textFill>
        </w:rPr>
        <w:br w:type="page"/>
      </w:r>
      <w:r>
        <w:rPr>
          <w:rFonts w:hint="eastAsia" w:ascii="宋体" w:hAnsi="宋体" w:cs="宋体"/>
          <w:bCs/>
          <w:color w:val="000000" w:themeColor="text1"/>
          <w:sz w:val="30"/>
          <w:szCs w:val="30"/>
          <w:highlight w:val="none"/>
          <w14:textFill>
            <w14:solidFill>
              <w14:schemeClr w14:val="tx1"/>
            </w14:solidFill>
          </w14:textFill>
        </w:rPr>
        <w:t>附件2</w:t>
      </w:r>
    </w:p>
    <w:p>
      <w:pPr>
        <w:jc w:val="center"/>
        <w:rPr>
          <w:rFonts w:hint="eastAsia"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法定代表人授权委托书</w:t>
      </w:r>
    </w:p>
    <w:p>
      <w:pPr>
        <w:adjustRightInd w:val="0"/>
        <w:snapToGrid w:val="0"/>
        <w:spacing w:line="360" w:lineRule="auto"/>
        <w:jc w:val="center"/>
        <w:rPr>
          <w:rFonts w:hint="eastAsia" w:ascii="宋体" w:hAnsi="宋体" w:cs="宋体"/>
          <w:b/>
          <w:color w:val="000000" w:themeColor="text1"/>
          <w:sz w:val="28"/>
          <w:szCs w:val="28"/>
          <w:highlight w:val="none"/>
          <w14:textFill>
            <w14:solidFill>
              <w14:schemeClr w14:val="tx1"/>
            </w14:solidFill>
          </w14:textFill>
        </w:rPr>
      </w:pP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本人</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（姓名、职务）系</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名称）的法定代表人，现授权</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（姓名、职务）为我方代理人。代理人根据授权，以我方名义：(1)签署、澄清、补正、修改、撤回、提交</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（项目名称、</w:t>
      </w:r>
      <w:r>
        <w:rPr>
          <w:rFonts w:hint="eastAsia" w:ascii="宋体" w:hAnsi="宋体" w:cs="宋体"/>
          <w:color w:val="000000" w:themeColor="text1"/>
          <w:szCs w:val="21"/>
          <w:highlight w:val="none"/>
          <w14:textFill>
            <w14:solidFill>
              <w14:schemeClr w14:val="tx1"/>
            </w14:solidFill>
          </w14:textFill>
        </w:rPr>
        <w:t>政府</w:t>
      </w:r>
      <w:r>
        <w:rPr>
          <w:rFonts w:hint="eastAsia" w:ascii="宋体" w:hAnsi="宋体" w:cs="宋体"/>
          <w:color w:val="000000" w:themeColor="text1"/>
          <w:kern w:val="0"/>
          <w:szCs w:val="21"/>
          <w:highlight w:val="none"/>
          <w14:textFill>
            <w14:solidFill>
              <w14:schemeClr w14:val="tx1"/>
            </w14:solidFill>
          </w14:textFill>
        </w:rPr>
        <w:t>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委托期限：</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w:t>
      </w:r>
    </w:p>
    <w:p>
      <w:pPr>
        <w:spacing w:line="360" w:lineRule="auto"/>
        <w:ind w:firstLine="435"/>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代理人无转委托权。</w:t>
      </w:r>
    </w:p>
    <w:p>
      <w:pPr>
        <w:spacing w:line="360" w:lineRule="auto"/>
        <w:ind w:firstLine="435"/>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本授权书于</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日签字生效，特此声明。</w:t>
      </w:r>
    </w:p>
    <w:p>
      <w:pPr>
        <w:adjustRightInd w:val="0"/>
        <w:snapToGrid w:val="0"/>
        <w:spacing w:before="156" w:beforeLines="50"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附：委托代理人身份证复印件及法定代表人身份证明(附件1，原件)</w:t>
      </w: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法定代表人（签字）：</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ind w:right="2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spacing w:line="360" w:lineRule="exact"/>
        <w:rPr>
          <w:rFonts w:hint="eastAsia" w:ascii="宋体" w:hAnsi="宋体" w:cs="宋体"/>
          <w:b/>
          <w:color w:val="000000" w:themeColor="text1"/>
          <w:highlight w:val="none"/>
          <w14:textFill>
            <w14:solidFill>
              <w14:schemeClr w14:val="tx1"/>
            </w14:solidFill>
          </w14:textFill>
        </w:rPr>
      </w:pPr>
    </w:p>
    <w:p>
      <w:pPr>
        <w:adjustRightInd w:val="0"/>
        <w:snapToGrid w:val="0"/>
        <w:spacing w:line="360" w:lineRule="auto"/>
        <w:ind w:right="420"/>
        <w:rPr>
          <w:rFonts w:hint="eastAsia" w:ascii="宋体" w:hAnsi="宋体" w:cs="宋体"/>
          <w:b/>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b/>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b/>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w:t>
      </w:r>
      <w:r>
        <w:rPr>
          <w:rFonts w:hint="eastAsia" w:ascii="宋体" w:hAnsi="宋体" w:cs="宋体"/>
          <w:b/>
          <w:bCs/>
          <w:color w:val="000000" w:themeColor="text1"/>
          <w:highlight w:val="none"/>
          <w14:textFill>
            <w14:solidFill>
              <w14:schemeClr w14:val="tx1"/>
            </w14:solidFill>
          </w14:textFill>
        </w:rPr>
        <w:t>注：授权委托代理人参加开标会议的，“法定代表人授权书及法定代表人身份证明”由授权委托人另外单独携带一份原件参加。</w:t>
      </w:r>
      <w:r>
        <w:rPr>
          <w:rFonts w:hint="eastAsia" w:ascii="宋体" w:hAnsi="宋体" w:cs="宋体"/>
          <w:b/>
          <w:color w:val="000000" w:themeColor="text1"/>
          <w:szCs w:val="21"/>
          <w:highlight w:val="none"/>
          <w14:textFill>
            <w14:solidFill>
              <w14:schemeClr w14:val="tx1"/>
            </w14:solidFill>
          </w14:textFill>
        </w:rPr>
        <w:t>否则其递交的响应文件将不予以接收。）</w:t>
      </w:r>
    </w:p>
    <w:p>
      <w:pPr>
        <w:jc w:val="center"/>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br w:type="page"/>
      </w:r>
      <w:r>
        <w:rPr>
          <w:rFonts w:hint="eastAsia" w:ascii="宋体" w:hAnsi="宋体" w:cs="宋体"/>
          <w:b/>
          <w:bCs/>
          <w:color w:val="000000" w:themeColor="text1"/>
          <w:sz w:val="32"/>
          <w:szCs w:val="32"/>
          <w:highlight w:val="none"/>
          <w14:textFill>
            <w14:solidFill>
              <w14:schemeClr w14:val="tx1"/>
            </w14:solidFill>
          </w14:textFill>
        </w:rPr>
        <w:t>二、联合体协议(格式)</w:t>
      </w:r>
    </w:p>
    <w:p>
      <w:pPr>
        <w:adjustRightInd w:val="0"/>
        <w:snapToGrid w:val="0"/>
        <w:spacing w:line="360" w:lineRule="auto"/>
        <w:rPr>
          <w:rFonts w:hint="eastAsia" w:ascii="宋体" w:hAnsi="宋体" w:cs="宋体"/>
          <w:color w:val="000000" w:themeColor="text1"/>
          <w:sz w:val="24"/>
          <w:szCs w:val="21"/>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(采购人或采购代理机构)：</w:t>
      </w: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经研究，我们决定自愿组成联合体共同申请参加</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（项目名称）项目</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（政府采购编号、采购代理编号）的竞争性磋商。现就联合体事宜订立如下协议：</w:t>
      </w:r>
    </w:p>
    <w:p>
      <w:pPr>
        <w:adjustRightInd w:val="0"/>
        <w:snapToGrid w:val="0"/>
        <w:spacing w:line="360" w:lineRule="auto"/>
        <w:ind w:firstLine="420" w:firstLineChars="200"/>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一、联合体基本信息：</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（各方公司名称、地址、营业执照、法定代表人姓名）。</w:t>
      </w: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（某成员单位名称）为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（联合体名称）牵头人。</w:t>
      </w: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联合体牵头人合法代表联合体各成员负责本项目响应文件编制活动，代表联合体提交和接收相关的资料、信息及指示，并处理与磋商和成交有关的一切事务；联合体成交后，联合体牵头人负责合同订立和合同实施阶段的主办、组织和协调工作。</w:t>
      </w: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四．联合体将严格按照磋商文件的各项要求，递交响应文件，参加磋商，履行成交义务和成交后的合同，并向采购人承担连带责任。</w:t>
      </w:r>
    </w:p>
    <w:p>
      <w:pPr>
        <w:adjustRightInd w:val="0"/>
        <w:snapToGrid w:val="0"/>
        <w:spacing w:line="360" w:lineRule="auto"/>
        <w:ind w:firstLine="420" w:firstLineChars="200"/>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五、联合体各成员单位内部的职责分工如下：</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。按照本条上述分工，联合体成员单位各自所承担的合同工作量比例如下：</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六、本协议书自签署之日起生效，合同履行完毕后自动失效。</w:t>
      </w: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七、本协议书一式</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份，联合体成员和采购人各执一份。</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牵头人名称（盖单位章）：</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成员二名称（盖单位章）：</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p>
    <w:p>
      <w:pP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日  </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说明：1、本协议书由委托代理人签字的，应附法定代表人签字的授权委托书。</w:t>
      </w:r>
    </w:p>
    <w:p>
      <w:pPr>
        <w:adjustRightInd w:val="0"/>
        <w:snapToGrid w:val="0"/>
        <w:spacing w:line="360" w:lineRule="auto"/>
        <w:ind w:firstLine="630" w:firstLineChars="3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2、联合体符合</w:t>
      </w:r>
      <w:r>
        <w:rPr>
          <w:rFonts w:hint="eastAsia" w:ascii="宋体" w:hAnsi="宋体" w:cs="宋体"/>
          <w:color w:val="000000" w:themeColor="text1"/>
          <w:spacing w:val="6"/>
          <w:kern w:val="0"/>
          <w:szCs w:val="21"/>
          <w:highlight w:val="none"/>
          <w14:textFill>
            <w14:solidFill>
              <w14:schemeClr w14:val="tx1"/>
            </w14:solidFill>
          </w14:textFill>
        </w:rPr>
        <w:t>《工业和信息化部、国家统计局、国家发展和改革委员会、财政部关于印发中小企业划型标准规定的通知》（工信部联企业[2011]300号）和</w:t>
      </w:r>
      <w:r>
        <w:rPr>
          <w:rFonts w:hint="eastAsia" w:ascii="宋体" w:hAnsi="宋体" w:cs="宋体"/>
          <w:color w:val="000000" w:themeColor="text1"/>
          <w:spacing w:val="6"/>
          <w:szCs w:val="21"/>
          <w:highlight w:val="none"/>
          <w14:textFill>
            <w14:solidFill>
              <w14:schemeClr w14:val="tx1"/>
            </w14:solidFill>
          </w14:textFill>
        </w:rPr>
        <w:t>《财政部</w:t>
      </w: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pacing w:val="6"/>
          <w:szCs w:val="21"/>
          <w:highlight w:val="none"/>
          <w14:textFill>
            <w14:solidFill>
              <w14:schemeClr w14:val="tx1"/>
            </w14:solidFill>
          </w14:textFill>
        </w:rPr>
        <w:t>工业和信息化部</w:t>
      </w:r>
      <w:r>
        <w:rPr>
          <w:rFonts w:hint="eastAsia" w:ascii="宋体" w:hAnsi="宋体" w:cs="宋体"/>
          <w:bCs/>
          <w:color w:val="000000" w:themeColor="text1"/>
          <w:szCs w:val="21"/>
          <w:highlight w:val="none"/>
          <w14:textFill>
            <w14:solidFill>
              <w14:schemeClr w14:val="tx1"/>
            </w14:solidFill>
          </w14:textFill>
        </w:rPr>
        <w:t>关于印发＜政府采购促进中小企业发展暂行办法＞的通知》(</w:t>
      </w:r>
      <w:r>
        <w:rPr>
          <w:rFonts w:hint="eastAsia" w:ascii="宋体" w:hAnsi="宋体" w:cs="宋体"/>
          <w:color w:val="000000" w:themeColor="text1"/>
          <w:szCs w:val="21"/>
          <w:highlight w:val="none"/>
          <w14:textFill>
            <w14:solidFill>
              <w14:schemeClr w14:val="tx1"/>
            </w14:solidFill>
          </w14:textFill>
        </w:rPr>
        <w:t>财库[2011]181号)相关规定的，应提交《附件8-2：</w:t>
      </w:r>
      <w:r>
        <w:rPr>
          <w:rFonts w:hint="eastAsia" w:ascii="宋体" w:hAnsi="宋体" w:cs="宋体"/>
          <w:bCs/>
          <w:color w:val="000000" w:themeColor="text1"/>
          <w:spacing w:val="6"/>
          <w:kern w:val="0"/>
          <w:szCs w:val="21"/>
          <w:highlight w:val="none"/>
          <w14:textFill>
            <w14:solidFill>
              <w14:schemeClr w14:val="tx1"/>
            </w14:solidFill>
          </w14:textFill>
        </w:rPr>
        <w:t>中小企业声明函》。</w:t>
      </w:r>
    </w:p>
    <w:p>
      <w:pPr>
        <w:adjustRightInd w:val="0"/>
        <w:snapToGrid w:val="0"/>
        <w:spacing w:line="360" w:lineRule="auto"/>
        <w:rPr>
          <w:rFonts w:hint="eastAsia" w:ascii="宋体" w:hAnsi="宋体" w:cs="宋体"/>
          <w:b/>
          <w:color w:val="000000" w:themeColor="text1"/>
          <w:sz w:val="32"/>
          <w:szCs w:val="32"/>
          <w:highlight w:val="none"/>
          <w14:textFill>
            <w14:solidFill>
              <w14:schemeClr w14:val="tx1"/>
            </w14:solidFill>
          </w14:textFill>
        </w:rPr>
      </w:pPr>
    </w:p>
    <w:p>
      <w:pPr>
        <w:spacing w:line="360" w:lineRule="exact"/>
        <w:jc w:val="center"/>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br w:type="page"/>
      </w:r>
      <w:r>
        <w:rPr>
          <w:rFonts w:hint="eastAsia" w:ascii="宋体" w:hAnsi="宋体" w:cs="宋体"/>
          <w:b/>
          <w:color w:val="000000" w:themeColor="text1"/>
          <w:sz w:val="32"/>
          <w:szCs w:val="32"/>
          <w:highlight w:val="none"/>
          <w14:textFill>
            <w14:solidFill>
              <w14:schemeClr w14:val="tx1"/>
            </w14:solidFill>
          </w14:textFill>
        </w:rPr>
        <w:t>三、供应商</w:t>
      </w:r>
      <w:r>
        <w:rPr>
          <w:rFonts w:hint="eastAsia" w:ascii="宋体" w:hAnsi="宋体" w:cs="宋体"/>
          <w:b/>
          <w:bCs/>
          <w:color w:val="000000" w:themeColor="text1"/>
          <w:sz w:val="32"/>
          <w:szCs w:val="32"/>
          <w:highlight w:val="none"/>
          <w14:textFill>
            <w14:solidFill>
              <w14:schemeClr w14:val="tx1"/>
            </w14:solidFill>
          </w14:textFill>
        </w:rPr>
        <w:t>的资格证明资料</w:t>
      </w:r>
    </w:p>
    <w:p>
      <w:pPr>
        <w:spacing w:line="480" w:lineRule="exact"/>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附件3              供应商基本情况表</w:t>
      </w:r>
    </w:p>
    <w:p>
      <w:pPr>
        <w:spacing w:line="480" w:lineRule="exact"/>
        <w:rPr>
          <w:rFonts w:hint="eastAsia" w:ascii="宋体" w:hAnsi="宋体" w:cs="宋体"/>
          <w:color w:val="000000" w:themeColor="text1"/>
          <w:sz w:val="30"/>
          <w:szCs w:val="30"/>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盖供应商单位章</w:t>
      </w:r>
    </w:p>
    <w:tbl>
      <w:tblPr>
        <w:tblStyle w:val="4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电子邮箱</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0"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color w:val="000000" w:themeColor="text1"/>
                <w:szCs w:val="21"/>
                <w:highlight w:val="none"/>
                <w14:textFill>
                  <w14:solidFill>
                    <w14:schemeClr w14:val="tx1"/>
                  </w14:solidFill>
                </w14:textFill>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0"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color w:val="000000" w:themeColor="text1"/>
                <w:szCs w:val="21"/>
                <w:highlight w:val="none"/>
                <w14:textFill>
                  <w14:solidFill>
                    <w14:schemeClr w14:val="tx1"/>
                  </w14:solidFill>
                </w14:textFill>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营业范围（主营）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0"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color w:val="000000" w:themeColor="text1"/>
                <w:szCs w:val="21"/>
                <w:highlight w:val="none"/>
                <w14:textFill>
                  <w14:solidFill>
                    <w14:schemeClr w14:val="tx1"/>
                  </w14:solidFill>
                </w14:textFill>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营业范围（兼营）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jc w:val="center"/>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附《营业执照》或《事业单位法人证书》（副本）复印件</w:t>
            </w:r>
          </w:p>
        </w:tc>
      </w:tr>
    </w:tbl>
    <w:p>
      <w:pPr>
        <w:spacing w:line="480" w:lineRule="exact"/>
        <w:jc w:val="left"/>
        <w:rPr>
          <w:rFonts w:hint="eastAsia" w:ascii="宋体" w:hAnsi="宋体" w:cs="宋体"/>
          <w:color w:val="000000" w:themeColor="text1"/>
          <w:sz w:val="30"/>
          <w:szCs w:val="30"/>
          <w:highlight w:val="none"/>
          <w14:textFill>
            <w14:solidFill>
              <w14:schemeClr w14:val="tx1"/>
            </w14:solidFill>
          </w14:textFill>
        </w:rPr>
      </w:pPr>
    </w:p>
    <w:p>
      <w:pPr>
        <w:spacing w:line="480" w:lineRule="exact"/>
        <w:jc w:val="left"/>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附件4      磋商文件规定的基本资格条件证明资料</w:t>
      </w:r>
    </w:p>
    <w:p>
      <w:pPr>
        <w:pStyle w:val="20"/>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r>
        <w:rPr>
          <w:rFonts w:hint="eastAsia" w:ascii="宋体" w:hAnsi="宋体"/>
          <w:color w:val="000000" w:themeColor="text1"/>
          <w:szCs w:val="21"/>
          <w:highlight w:val="none"/>
          <w14:textFill>
            <w14:solidFill>
              <w14:schemeClr w14:val="tx1"/>
            </w14:solidFill>
          </w14:textFill>
        </w:rPr>
        <w:t>提供第二章 磋商须知第3.1款供应商基本资格条件。</w:t>
      </w:r>
    </w:p>
    <w:p>
      <w:pPr>
        <w:snapToGrid w:val="0"/>
        <w:spacing w:line="360" w:lineRule="auto"/>
        <w:jc w:val="center"/>
        <w:rPr>
          <w:rFonts w:hint="eastAsia"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r>
        <w:rPr>
          <w:rFonts w:hint="eastAsia" w:ascii="宋体" w:hAnsi="宋体" w:cs="宋体"/>
          <w:color w:val="000000" w:themeColor="text1"/>
          <w:sz w:val="32"/>
          <w:szCs w:val="32"/>
          <w:highlight w:val="none"/>
          <w14:textFill>
            <w14:solidFill>
              <w14:schemeClr w14:val="tx1"/>
            </w14:solidFill>
          </w14:textFill>
        </w:rPr>
        <w:t xml:space="preserve">湖南省政府采购供应商资格承诺函 </w:t>
      </w:r>
    </w:p>
    <w:p>
      <w:pPr>
        <w:widowControl/>
        <w:adjustRightInd w:val="0"/>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adjustRightInd w:val="0"/>
        <w:snapToGrid w:val="0"/>
        <w:spacing w:line="360" w:lineRule="auto"/>
        <w:ind w:firstLine="480" w:firstLineChars="200"/>
        <w:jc w:val="left"/>
        <w:rPr>
          <w:rFonts w:hint="eastAsia" w:ascii="宋体" w:hAnsi="宋体" w:cs="宋体"/>
          <w:color w:val="000000" w:themeColor="text1"/>
          <w:kern w:val="0"/>
          <w:sz w:val="24"/>
          <w:highlight w:val="none"/>
          <w:lang w:bidi="ar"/>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按照《政府采购促进中小企业发展管理办法》（财库[2020]46号），本公司企业规模为：</w:t>
      </w:r>
    </w:p>
    <w:p>
      <w:pPr>
        <w:widowControl/>
        <w:adjustRightInd w:val="0"/>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大型</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bidi="ar"/>
          <w14:textFill>
            <w14:solidFill>
              <w14:schemeClr w14:val="tx1"/>
            </w14:solidFill>
          </w14:textFill>
        </w:rPr>
        <w:t>中型</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bidi="ar"/>
          <w14:textFill>
            <w14:solidFill>
              <w14:schemeClr w14:val="tx1"/>
            </w14:solidFill>
          </w14:textFill>
        </w:rPr>
        <w:t>小型</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bidi="ar"/>
          <w14:textFill>
            <w14:solidFill>
              <w14:schemeClr w14:val="tx1"/>
            </w14:solidFill>
          </w14:textFill>
        </w:rPr>
        <w:t>微型</w:t>
      </w:r>
      <w:r>
        <w:rPr>
          <w:rFonts w:hint="eastAsia" w:ascii="宋体" w:hAnsi="宋体" w:cs="宋体"/>
          <w:color w:val="000000" w:themeColor="text1"/>
          <w:sz w:val="24"/>
          <w:highlight w:val="none"/>
          <w14:textFill>
            <w14:solidFill>
              <w14:schemeClr w14:val="tx1"/>
            </w14:solidFill>
          </w14:textFill>
        </w:rPr>
        <w:t>□</w:t>
      </w:r>
    </w:p>
    <w:p>
      <w:pPr>
        <w:widowControl/>
        <w:adjustRightInd w:val="0"/>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bidi="ar"/>
          <w14:textFill>
            <w14:solidFill>
              <w14:schemeClr w14:val="tx1"/>
            </w14:solidFill>
          </w14:textFill>
        </w:rPr>
        <w:t>本公司自愿入驻湖南省政府采购电子卖场，遵守《湖南省政府采购电子卖场管理办法》（湘财购[2019]27号），如违反承诺，同意金融机构将增信保证划缴国库（非电子卖场采购活动项目不需勾选）。</w:t>
      </w:r>
    </w:p>
    <w:p>
      <w:pPr>
        <w:widowControl/>
        <w:snapToGrid w:val="0"/>
        <w:spacing w:line="360" w:lineRule="auto"/>
        <w:jc w:val="right"/>
        <w:rPr>
          <w:rFonts w:hint="eastAsia" w:ascii="宋体" w:hAnsi="宋体" w:cs="宋体"/>
          <w:color w:val="000000" w:themeColor="text1"/>
          <w:kern w:val="0"/>
          <w:sz w:val="24"/>
          <w:highlight w:val="none"/>
          <w:lang w:bidi="ar"/>
          <w14:textFill>
            <w14:solidFill>
              <w14:schemeClr w14:val="tx1"/>
            </w14:solidFill>
          </w14:textFill>
        </w:rPr>
      </w:pPr>
    </w:p>
    <w:p>
      <w:pPr>
        <w:widowControl/>
        <w:snapToGrid w:val="0"/>
        <w:spacing w:line="360" w:lineRule="auto"/>
        <w:jc w:val="righ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 xml:space="preserve">公司（单位）名称（盖章） </w:t>
      </w:r>
    </w:p>
    <w:p>
      <w:pPr>
        <w:widowControl/>
        <w:snapToGrid w:val="0"/>
        <w:spacing w:line="360" w:lineRule="auto"/>
        <w:jc w:val="right"/>
        <w:rPr>
          <w:rFonts w:hint="eastAsia" w:ascii="宋体" w:hAnsi="宋体" w:cs="宋体"/>
          <w:color w:val="000000" w:themeColor="text1"/>
          <w:kern w:val="0"/>
          <w:sz w:val="24"/>
          <w:highlight w:val="none"/>
          <w:lang w:bidi="ar"/>
          <w14:textFill>
            <w14:solidFill>
              <w14:schemeClr w14:val="tx1"/>
            </w14:solidFill>
          </w14:textFill>
        </w:rPr>
      </w:pPr>
      <w:r>
        <w:rPr>
          <w:rFonts w:hint="eastAsia" w:ascii="宋体" w:hAnsi="宋体" w:cs="宋体"/>
          <w:color w:val="000000" w:themeColor="text1"/>
          <w:kern w:val="0"/>
          <w:sz w:val="24"/>
          <w:highlight w:val="none"/>
          <w:u w:val="single"/>
          <w:lang w:bidi="ar"/>
          <w14:textFill>
            <w14:solidFill>
              <w14:schemeClr w14:val="tx1"/>
            </w14:solidFill>
          </w14:textFill>
        </w:rPr>
        <w:t xml:space="preserve">     </w:t>
      </w:r>
      <w:r>
        <w:rPr>
          <w:rFonts w:hint="eastAsia" w:ascii="宋体" w:hAnsi="宋体" w:cs="宋体"/>
          <w:color w:val="000000" w:themeColor="text1"/>
          <w:kern w:val="0"/>
          <w:sz w:val="24"/>
          <w:highlight w:val="none"/>
          <w:lang w:bidi="ar"/>
          <w14:textFill>
            <w14:solidFill>
              <w14:schemeClr w14:val="tx1"/>
            </w14:solidFill>
          </w14:textFill>
        </w:rPr>
        <w:t>年</w:t>
      </w:r>
      <w:r>
        <w:rPr>
          <w:rFonts w:hint="eastAsia" w:ascii="宋体" w:hAnsi="宋体" w:cs="宋体"/>
          <w:color w:val="000000" w:themeColor="text1"/>
          <w:kern w:val="0"/>
          <w:sz w:val="24"/>
          <w:highlight w:val="none"/>
          <w:u w:val="single"/>
          <w:lang w:bidi="ar"/>
          <w14:textFill>
            <w14:solidFill>
              <w14:schemeClr w14:val="tx1"/>
            </w14:solidFill>
          </w14:textFill>
        </w:rPr>
        <w:t xml:space="preserve">    </w:t>
      </w:r>
      <w:r>
        <w:rPr>
          <w:rFonts w:hint="eastAsia" w:ascii="宋体" w:hAnsi="宋体" w:cs="宋体"/>
          <w:color w:val="000000" w:themeColor="text1"/>
          <w:kern w:val="0"/>
          <w:sz w:val="24"/>
          <w:highlight w:val="none"/>
          <w:lang w:bidi="ar"/>
          <w14:textFill>
            <w14:solidFill>
              <w14:schemeClr w14:val="tx1"/>
            </w14:solidFill>
          </w14:textFill>
        </w:rPr>
        <w:t>月</w:t>
      </w:r>
      <w:r>
        <w:rPr>
          <w:rFonts w:hint="eastAsia" w:ascii="宋体" w:hAnsi="宋体" w:cs="宋体"/>
          <w:color w:val="000000" w:themeColor="text1"/>
          <w:kern w:val="0"/>
          <w:sz w:val="24"/>
          <w:highlight w:val="none"/>
          <w:u w:val="single"/>
          <w:lang w:bidi="ar"/>
          <w14:textFill>
            <w14:solidFill>
              <w14:schemeClr w14:val="tx1"/>
            </w14:solidFill>
          </w14:textFill>
        </w:rPr>
        <w:t xml:space="preserve">    </w:t>
      </w:r>
      <w:r>
        <w:rPr>
          <w:rFonts w:hint="eastAsia" w:ascii="宋体" w:hAnsi="宋体" w:cs="宋体"/>
          <w:color w:val="000000" w:themeColor="text1"/>
          <w:kern w:val="0"/>
          <w:sz w:val="24"/>
          <w:highlight w:val="none"/>
          <w:lang w:bidi="ar"/>
          <w14:textFill>
            <w14:solidFill>
              <w14:schemeClr w14:val="tx1"/>
            </w14:solidFill>
          </w14:textFill>
        </w:rPr>
        <w:t>日</w:t>
      </w:r>
    </w:p>
    <w:p>
      <w:pPr>
        <w:widowControl/>
        <w:snapToGrid w:val="0"/>
        <w:spacing w:line="360" w:lineRule="auto"/>
        <w:jc w:val="left"/>
        <w:rPr>
          <w:rFonts w:hint="eastAsia" w:ascii="宋体" w:hAnsi="宋体" w:cs="宋体"/>
          <w:color w:val="000000" w:themeColor="text1"/>
          <w:kern w:val="0"/>
          <w:sz w:val="24"/>
          <w:highlight w:val="none"/>
          <w:lang w:bidi="ar"/>
          <w14:textFill>
            <w14:solidFill>
              <w14:schemeClr w14:val="tx1"/>
            </w14:solidFill>
          </w14:textFill>
        </w:rPr>
      </w:pPr>
    </w:p>
    <w:p>
      <w:pPr>
        <w:pStyle w:val="41"/>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机构代码、注册登记机构、日期、有效期、注册资本、地址、经济行业、经济性质：</w:t>
      </w:r>
    </w:p>
    <w:p>
      <w:pPr>
        <w:pStyle w:val="41"/>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法定代表人（负责人）姓名（签字）：</w:t>
      </w:r>
    </w:p>
    <w:p>
      <w:pPr>
        <w:pStyle w:val="41"/>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身份证号：</w:t>
      </w:r>
    </w:p>
    <w:p>
      <w:pPr>
        <w:pStyle w:val="41"/>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 xml:space="preserve">手机号： </w:t>
      </w:r>
    </w:p>
    <w:p>
      <w:pPr>
        <w:pStyle w:val="41"/>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授权代表人姓名（签字）：</w:t>
      </w:r>
    </w:p>
    <w:p>
      <w:pPr>
        <w:pStyle w:val="41"/>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身份证号：</w:t>
      </w:r>
    </w:p>
    <w:p>
      <w:pPr>
        <w:pStyle w:val="41"/>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手机号：</w:t>
      </w:r>
    </w:p>
    <w:p>
      <w:pPr>
        <w:spacing w:line="480" w:lineRule="auto"/>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r>
        <w:rPr>
          <w:rFonts w:hint="eastAsia" w:ascii="宋体" w:hAnsi="宋体" w:cs="宋体"/>
          <w:color w:val="000000" w:themeColor="text1"/>
          <w:sz w:val="30"/>
          <w:szCs w:val="30"/>
          <w:highlight w:val="none"/>
          <w14:textFill>
            <w14:solidFill>
              <w14:schemeClr w14:val="tx1"/>
            </w14:solidFill>
          </w14:textFill>
        </w:rPr>
        <w:t>附件5  磋商文件规定的特定资格条件证明资料</w:t>
      </w:r>
    </w:p>
    <w:p>
      <w:pPr>
        <w:spacing w:line="480" w:lineRule="exact"/>
        <w:rPr>
          <w:rFonts w:hint="eastAsia" w:ascii="宋体" w:hAnsi="宋体" w:cs="宋体"/>
          <w:color w:val="000000" w:themeColor="text1"/>
          <w:szCs w:val="21"/>
          <w:highlight w:val="none"/>
          <w14:textFill>
            <w14:solidFill>
              <w14:schemeClr w14:val="tx1"/>
            </w14:solidFill>
          </w14:textFill>
        </w:rPr>
      </w:pPr>
    </w:p>
    <w:p>
      <w:pPr>
        <w:spacing w:line="48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备注：提供第二章 磋商须知第3.1款供应商特定资格条件证明资料的复印件。</w:t>
      </w:r>
    </w:p>
    <w:p>
      <w:pPr>
        <w:adjustRightInd w:val="0"/>
        <w:snapToGrid w:val="0"/>
        <w:spacing w:line="360" w:lineRule="auto"/>
        <w:rPr>
          <w:rFonts w:hint="eastAsia" w:ascii="宋体" w:hAnsi="宋体" w:cs="宋体"/>
          <w:b/>
          <w:color w:val="000000" w:themeColor="text1"/>
          <w:sz w:val="30"/>
          <w:szCs w:val="30"/>
          <w:highlight w:val="none"/>
          <w14:textFill>
            <w14:solidFill>
              <w14:schemeClr w14:val="tx1"/>
            </w14:solidFill>
          </w14:textFill>
        </w:rPr>
      </w:pPr>
    </w:p>
    <w:p>
      <w:pPr>
        <w:adjustRightInd w:val="0"/>
        <w:snapToGrid w:val="0"/>
        <w:spacing w:line="360" w:lineRule="auto"/>
        <w:rPr>
          <w:rFonts w:hint="eastAsia" w:ascii="宋体" w:hAnsi="宋体" w:cs="宋体"/>
          <w:b/>
          <w:color w:val="000000" w:themeColor="text1"/>
          <w:sz w:val="30"/>
          <w:szCs w:val="30"/>
          <w:highlight w:val="none"/>
          <w14:textFill>
            <w14:solidFill>
              <w14:schemeClr w14:val="tx1"/>
            </w14:solidFill>
          </w14:textFill>
        </w:rPr>
      </w:pPr>
    </w:p>
    <w:p>
      <w:pPr>
        <w:adjustRightInd w:val="0"/>
        <w:snapToGrid w:val="0"/>
        <w:spacing w:line="360" w:lineRule="auto"/>
        <w:rPr>
          <w:rFonts w:hint="eastAsia" w:ascii="宋体" w:hAnsi="宋体" w:cs="宋体"/>
          <w:b/>
          <w:color w:val="000000" w:themeColor="text1"/>
          <w:sz w:val="30"/>
          <w:szCs w:val="30"/>
          <w:highlight w:val="none"/>
          <w14:textFill>
            <w14:solidFill>
              <w14:schemeClr w14:val="tx1"/>
            </w14:solidFill>
          </w14:textFill>
        </w:rPr>
      </w:pPr>
    </w:p>
    <w:p>
      <w:pPr>
        <w:adjustRightInd w:val="0"/>
        <w:snapToGrid w:val="0"/>
        <w:spacing w:line="360" w:lineRule="auto"/>
        <w:rPr>
          <w:rFonts w:hint="eastAsia" w:ascii="宋体" w:hAnsi="宋体" w:cs="宋体"/>
          <w:bCs/>
          <w:color w:val="000000" w:themeColor="text1"/>
          <w:sz w:val="30"/>
          <w:szCs w:val="30"/>
          <w:highlight w:val="none"/>
          <w14:textFill>
            <w14:solidFill>
              <w14:schemeClr w14:val="tx1"/>
            </w14:solidFill>
          </w14:textFill>
        </w:rPr>
      </w:pPr>
      <w:r>
        <w:rPr>
          <w:rFonts w:hint="eastAsia" w:ascii="宋体" w:hAnsi="宋体" w:cs="宋体"/>
          <w:bCs/>
          <w:color w:val="000000" w:themeColor="text1"/>
          <w:sz w:val="30"/>
          <w:szCs w:val="30"/>
          <w:highlight w:val="none"/>
          <w14:textFill>
            <w14:solidFill>
              <w14:schemeClr w14:val="tx1"/>
            </w14:solidFill>
          </w14:textFill>
        </w:rPr>
        <w:t>附件6           其他证明资料或说明</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提供磋商文件或评分标准需要提供的相关证明文件复印件</w:t>
      </w: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pStyle w:val="20"/>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rPr>
          <w:rFonts w:hint="eastAsia"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br w:type="page"/>
      </w:r>
      <w:r>
        <w:rPr>
          <w:rFonts w:hint="eastAsia" w:ascii="宋体" w:hAnsi="宋体" w:cs="宋体"/>
          <w:b/>
          <w:color w:val="000000" w:themeColor="text1"/>
          <w:sz w:val="30"/>
          <w:szCs w:val="30"/>
          <w:highlight w:val="none"/>
          <w14:textFill>
            <w14:solidFill>
              <w14:schemeClr w14:val="tx1"/>
            </w14:solidFill>
          </w14:textFill>
        </w:rPr>
        <w:t>附件7-1：</w:t>
      </w:r>
    </w:p>
    <w:p>
      <w:pPr>
        <w:adjustRightInd w:val="0"/>
        <w:snapToGrid w:val="0"/>
        <w:jc w:val="center"/>
        <w:rPr>
          <w:rFonts w:hint="eastAsia"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四、</w:t>
      </w:r>
      <w:r>
        <w:rPr>
          <w:rFonts w:hint="eastAsia" w:ascii="宋体" w:hAnsi="宋体" w:cs="宋体"/>
          <w:b/>
          <w:color w:val="000000" w:themeColor="text1"/>
          <w:sz w:val="30"/>
          <w:szCs w:val="30"/>
          <w:highlight w:val="none"/>
          <w14:textFill>
            <w14:solidFill>
              <w14:schemeClr w14:val="tx1"/>
            </w14:solidFill>
          </w14:textFill>
        </w:rPr>
        <w:t>服务方案说明（服务类适用）</w:t>
      </w: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服务类项目供应商应根据</w:t>
      </w:r>
      <w:r>
        <w:rPr>
          <w:rFonts w:hint="eastAsia" w:ascii="宋体" w:hAnsi="宋体" w:cs="宋体"/>
          <w:b/>
          <w:bCs/>
          <w:color w:val="000000" w:themeColor="text1"/>
          <w:szCs w:val="21"/>
          <w:highlight w:val="none"/>
          <w14:textFill>
            <w14:solidFill>
              <w14:schemeClr w14:val="tx1"/>
            </w14:solidFill>
          </w14:textFill>
        </w:rPr>
        <w:t>第四章</w:t>
      </w:r>
      <w:r>
        <w:rPr>
          <w:rFonts w:hint="eastAsia" w:ascii="宋体" w:hAnsi="宋体" w:cs="宋体"/>
          <w:color w:val="000000" w:themeColor="text1"/>
          <w:szCs w:val="21"/>
          <w:highlight w:val="none"/>
          <w14:textFill>
            <w14:solidFill>
              <w14:schemeClr w14:val="tx1"/>
            </w14:solidFill>
          </w14:textFill>
        </w:rPr>
        <w:t>规定和</w:t>
      </w:r>
      <w:r>
        <w:rPr>
          <w:rFonts w:hint="eastAsia" w:ascii="宋体" w:hAnsi="宋体" w:cs="宋体"/>
          <w:b/>
          <w:bCs/>
          <w:color w:val="000000" w:themeColor="text1"/>
          <w:szCs w:val="21"/>
          <w:highlight w:val="none"/>
          <w14:textFill>
            <w14:solidFill>
              <w14:schemeClr w14:val="tx1"/>
            </w14:solidFill>
          </w14:textFill>
        </w:rPr>
        <w:t>评审因素和标准</w:t>
      </w:r>
      <w:r>
        <w:rPr>
          <w:rFonts w:hint="eastAsia" w:ascii="宋体" w:hAnsi="宋体" w:cs="宋体"/>
          <w:color w:val="000000" w:themeColor="text1"/>
          <w:szCs w:val="21"/>
          <w:highlight w:val="none"/>
          <w14:textFill>
            <w14:solidFill>
              <w14:schemeClr w14:val="tx1"/>
            </w14:solidFill>
          </w14:textFill>
        </w:rPr>
        <w:t>要求编写项目服务方案。</w:t>
      </w: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pStyle w:val="27"/>
        <w:adjustRightInd w:val="0"/>
        <w:snapToGrid w:val="0"/>
        <w:spacing w:line="360" w:lineRule="auto"/>
        <w:outlineLvl w:val="0"/>
        <w:rPr>
          <w:rFonts w:hint="eastAsia" w:ascii="宋体" w:hAnsi="宋体" w:cs="宋体"/>
          <w:bCs/>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供应商名称：</w:t>
      </w:r>
      <w:r>
        <w:rPr>
          <w:rFonts w:hint="eastAsia" w:ascii="宋体" w:hAnsi="宋体" w:cs="宋体"/>
          <w:color w:val="000000" w:themeColor="text1"/>
          <w:sz w:val="21"/>
          <w:szCs w:val="21"/>
          <w:highlight w:val="none"/>
          <w:u w:val="single"/>
          <w14:textFill>
            <w14:solidFill>
              <w14:schemeClr w14:val="tx1"/>
            </w14:solidFill>
          </w14:textFill>
        </w:rPr>
        <w:t xml:space="preserve">                </w:t>
      </w:r>
    </w:p>
    <w:p>
      <w:pPr>
        <w:adjustRightInd w:val="0"/>
        <w:snapToGrid w:val="0"/>
        <w:spacing w:line="360" w:lineRule="auto"/>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_</w:t>
      </w:r>
    </w:p>
    <w:p>
      <w:pPr>
        <w:spacing w:line="36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日期：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年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月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日</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spacing w:line="360" w:lineRule="exact"/>
        <w:rPr>
          <w:rFonts w:hint="eastAsia" w:ascii="宋体" w:hAnsi="宋体" w:cs="宋体"/>
          <w:color w:val="000000" w:themeColor="text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spacing w:line="360" w:lineRule="atLeast"/>
        <w:jc w:val="left"/>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br w:type="page"/>
      </w:r>
      <w:r>
        <w:rPr>
          <w:rFonts w:hint="eastAsia" w:ascii="宋体" w:hAnsi="宋体" w:cs="宋体"/>
          <w:b/>
          <w:color w:val="000000" w:themeColor="text1"/>
          <w:sz w:val="30"/>
          <w:szCs w:val="30"/>
          <w:highlight w:val="none"/>
          <w14:textFill>
            <w14:solidFill>
              <w14:schemeClr w14:val="tx1"/>
            </w14:solidFill>
          </w14:textFill>
        </w:rPr>
        <w:t xml:space="preserve">附件7-2：          </w:t>
      </w:r>
      <w:r>
        <w:rPr>
          <w:rFonts w:hint="eastAsia" w:ascii="宋体" w:hAnsi="宋体" w:cs="宋体"/>
          <w:color w:val="000000" w:themeColor="text1"/>
          <w:sz w:val="30"/>
          <w:szCs w:val="30"/>
          <w:highlight w:val="none"/>
          <w14:textFill>
            <w14:solidFill>
              <w14:schemeClr w14:val="tx1"/>
            </w14:solidFill>
          </w14:textFill>
        </w:rPr>
        <w:t>主要人员简历表(服务类适用)</w:t>
      </w:r>
    </w:p>
    <w:tbl>
      <w:tblPr>
        <w:tblStyle w:val="45"/>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40"/>
        <w:gridCol w:w="820"/>
        <w:gridCol w:w="2624"/>
        <w:gridCol w:w="421"/>
        <w:gridCol w:w="1493"/>
        <w:gridCol w:w="574"/>
        <w:gridCol w:w="176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17" w:hRule="exact"/>
          <w:jc w:val="center"/>
        </w:trPr>
        <w:tc>
          <w:tcPr>
            <w:tcW w:w="2160" w:type="dxa"/>
            <w:gridSpan w:val="2"/>
            <w:tcBorders>
              <w:top w:val="double" w:color="auto" w:sz="4"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姓   名</w:t>
            </w:r>
          </w:p>
        </w:tc>
        <w:tc>
          <w:tcPr>
            <w:tcW w:w="2624" w:type="dxa"/>
            <w:tcBorders>
              <w:top w:val="double" w:color="auto" w:sz="4"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488" w:type="dxa"/>
            <w:gridSpan w:val="3"/>
            <w:tcBorders>
              <w:top w:val="double" w:color="auto" w:sz="4"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性  别</w:t>
            </w:r>
          </w:p>
        </w:tc>
        <w:tc>
          <w:tcPr>
            <w:tcW w:w="1768" w:type="dxa"/>
            <w:tcBorders>
              <w:top w:val="double" w:color="auto" w:sz="4"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36" w:hRule="exact"/>
          <w:jc w:val="center"/>
        </w:trPr>
        <w:tc>
          <w:tcPr>
            <w:tcW w:w="2160" w:type="dxa"/>
            <w:gridSpan w:val="2"/>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职   务</w:t>
            </w:r>
          </w:p>
        </w:tc>
        <w:tc>
          <w:tcPr>
            <w:tcW w:w="2624"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488"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职  称</w:t>
            </w:r>
          </w:p>
        </w:tc>
        <w:tc>
          <w:tcPr>
            <w:tcW w:w="1768" w:type="dxa"/>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45" w:hRule="exact"/>
          <w:jc w:val="center"/>
        </w:trPr>
        <w:tc>
          <w:tcPr>
            <w:tcW w:w="2160" w:type="dxa"/>
            <w:gridSpan w:val="2"/>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毕业学校、专业</w:t>
            </w:r>
          </w:p>
        </w:tc>
        <w:tc>
          <w:tcPr>
            <w:tcW w:w="6880" w:type="dxa"/>
            <w:gridSpan w:val="5"/>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00" w:hRule="exact"/>
          <w:jc w:val="center"/>
        </w:trPr>
        <w:tc>
          <w:tcPr>
            <w:tcW w:w="2160" w:type="dxa"/>
            <w:gridSpan w:val="2"/>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身份证号</w:t>
            </w:r>
          </w:p>
        </w:tc>
        <w:tc>
          <w:tcPr>
            <w:tcW w:w="2624"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488"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拟在本合同任职</w:t>
            </w:r>
          </w:p>
        </w:tc>
        <w:tc>
          <w:tcPr>
            <w:tcW w:w="1768" w:type="dxa"/>
            <w:tcBorders>
              <w:top w:val="single" w:color="auto" w:sz="6" w:space="0"/>
              <w:left w:val="single" w:color="auto" w:sz="6" w:space="0"/>
              <w:bottom w:val="single" w:color="auto" w:sz="6" w:space="0"/>
              <w:right w:val="double" w:color="auto" w:sz="4" w:space="0"/>
            </w:tcBorders>
            <w:vAlign w:val="center"/>
          </w:tcPr>
          <w:p>
            <w:pPr>
              <w:spacing w:line="360" w:lineRule="atLeast"/>
              <w:ind w:right="-105" w:rightChars="-50"/>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00" w:hRule="exact"/>
          <w:jc w:val="center"/>
        </w:trPr>
        <w:tc>
          <w:tcPr>
            <w:tcW w:w="2160" w:type="dxa"/>
            <w:gridSpan w:val="2"/>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执业资格证</w:t>
            </w:r>
          </w:p>
        </w:tc>
        <w:tc>
          <w:tcPr>
            <w:tcW w:w="2624"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488"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执业资格证书号</w:t>
            </w:r>
          </w:p>
        </w:tc>
        <w:tc>
          <w:tcPr>
            <w:tcW w:w="1768" w:type="dxa"/>
            <w:tcBorders>
              <w:top w:val="single" w:color="auto" w:sz="6" w:space="0"/>
              <w:left w:val="single" w:color="auto" w:sz="6" w:space="0"/>
              <w:bottom w:val="single" w:color="auto" w:sz="6" w:space="0"/>
              <w:right w:val="double" w:color="auto" w:sz="4" w:space="0"/>
            </w:tcBorders>
            <w:vAlign w:val="center"/>
          </w:tcPr>
          <w:p>
            <w:pPr>
              <w:spacing w:line="360" w:lineRule="atLeast"/>
              <w:ind w:right="-105" w:rightChars="-50"/>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9040" w:type="dxa"/>
            <w:gridSpan w:val="7"/>
            <w:tcBorders>
              <w:top w:val="single" w:color="auto" w:sz="6" w:space="0"/>
              <w:left w:val="double" w:color="auto" w:sz="4" w:space="0"/>
              <w:bottom w:val="single" w:color="auto" w:sz="6" w:space="0"/>
              <w:right w:val="double" w:color="auto" w:sz="4" w:space="0"/>
            </w:tcBorders>
            <w:vAlign w:val="center"/>
          </w:tcPr>
          <w:p>
            <w:pPr>
              <w:spacing w:line="360" w:lineRule="atLeas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时间</w:t>
            </w: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类似项目名称</w:t>
            </w: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担任职务</w:t>
            </w: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0" w:hRule="exact"/>
          <w:jc w:val="center"/>
        </w:trPr>
        <w:tc>
          <w:tcPr>
            <w:tcW w:w="1340" w:type="dxa"/>
            <w:tcBorders>
              <w:top w:val="single" w:color="auto" w:sz="6" w:space="0"/>
              <w:left w:val="double" w:color="auto" w:sz="4" w:space="0"/>
              <w:bottom w:val="double" w:color="auto" w:sz="4"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double" w:color="auto" w:sz="4"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double" w:color="auto" w:sz="4"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double" w:color="auto" w:sz="4"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bl>
    <w:p>
      <w:pPr>
        <w:spacing w:line="360" w:lineRule="atLeas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主要人员证书、</w:t>
      </w:r>
      <w:r>
        <w:rPr>
          <w:rFonts w:hint="eastAsia" w:ascii="宋体" w:hAnsi="宋体" w:cs="宋体"/>
          <w:color w:val="000000" w:themeColor="text1"/>
          <w:highlight w:val="none"/>
          <w14:textFill>
            <w14:solidFill>
              <w14:schemeClr w14:val="tx1"/>
            </w14:solidFill>
          </w14:textFill>
        </w:rPr>
        <w:t>类似项目证明资料等按第二章第42.1款或第四章要求提供。</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rPr>
          <w:rFonts w:hint="eastAsia" w:ascii="宋体" w:hAnsi="宋体" w:cs="宋体"/>
          <w:color w:val="000000" w:themeColor="text1"/>
          <w:szCs w:val="21"/>
          <w:highlight w:val="none"/>
          <w14:textFill>
            <w14:solidFill>
              <w14:schemeClr w14:val="tx1"/>
            </w14:solidFill>
          </w14:textFill>
        </w:rPr>
      </w:pPr>
    </w:p>
    <w:p>
      <w:pPr>
        <w:pStyle w:val="27"/>
        <w:adjustRightInd w:val="0"/>
        <w:snapToGrid w:val="0"/>
        <w:spacing w:line="360" w:lineRule="auto"/>
        <w:outlineLvl w:val="0"/>
        <w:rPr>
          <w:rFonts w:hint="eastAsia" w:ascii="宋体" w:hAnsi="宋体" w:cs="宋体"/>
          <w:bCs/>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供应商名称：</w:t>
      </w:r>
      <w:r>
        <w:rPr>
          <w:rFonts w:hint="eastAsia" w:ascii="宋体" w:hAnsi="宋体" w:cs="宋体"/>
          <w:color w:val="000000" w:themeColor="text1"/>
          <w:sz w:val="21"/>
          <w:szCs w:val="21"/>
          <w:highlight w:val="none"/>
          <w:u w:val="single"/>
          <w14:textFill>
            <w14:solidFill>
              <w14:schemeClr w14:val="tx1"/>
            </w14:solidFill>
          </w14:textFill>
        </w:rPr>
        <w:t xml:space="preserve">                </w:t>
      </w:r>
    </w:p>
    <w:p>
      <w:pPr>
        <w:adjustRightInd w:val="0"/>
        <w:snapToGrid w:val="0"/>
        <w:spacing w:line="360" w:lineRule="auto"/>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_</w:t>
      </w:r>
    </w:p>
    <w:p>
      <w:pPr>
        <w:spacing w:line="36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日期：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年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月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日</w:t>
      </w:r>
    </w:p>
    <w:p>
      <w:pPr>
        <w:adjustRightInd w:val="0"/>
        <w:snapToGrid w:val="0"/>
        <w:spacing w:line="360" w:lineRule="auto"/>
        <w:rPr>
          <w:rFonts w:hint="eastAsia" w:ascii="宋体" w:hAnsi="宋体" w:cs="宋体"/>
          <w:bCs/>
          <w:color w:val="000000" w:themeColor="text1"/>
          <w:szCs w:val="21"/>
          <w:highlight w:val="none"/>
          <w14:textFill>
            <w14:solidFill>
              <w14:schemeClr w14:val="tx1"/>
            </w14:solidFill>
          </w14:textFill>
        </w:rPr>
      </w:pPr>
    </w:p>
    <w:p>
      <w:pPr>
        <w:adjustRightInd w:val="0"/>
        <w:snapToGrid w:val="0"/>
        <w:spacing w:line="360" w:lineRule="auto"/>
        <w:rPr>
          <w:rFonts w:hint="eastAsia" w:ascii="宋体" w:hAnsi="宋体" w:cs="宋体"/>
          <w:b/>
          <w:color w:val="000000" w:themeColor="text1"/>
          <w:sz w:val="30"/>
          <w:szCs w:val="30"/>
          <w:highlight w:val="none"/>
          <w14:textFill>
            <w14:solidFill>
              <w14:schemeClr w14:val="tx1"/>
            </w14:solidFill>
          </w14:textFill>
        </w:rPr>
      </w:pPr>
    </w:p>
    <w:p>
      <w:pPr>
        <w:adjustRightInd w:val="0"/>
        <w:snapToGrid w:val="0"/>
        <w:spacing w:line="360" w:lineRule="auto"/>
        <w:jc w:val="center"/>
        <w:outlineLvl w:val="0"/>
        <w:rPr>
          <w:rFonts w:hint="eastAsia" w:ascii="宋体" w:hAnsi="宋体" w:cs="宋体"/>
          <w:color w:val="000000" w:themeColor="text1"/>
          <w:sz w:val="30"/>
          <w:szCs w:val="30"/>
          <w:highlight w:val="none"/>
          <w14:textFill>
            <w14:solidFill>
              <w14:schemeClr w14:val="tx1"/>
            </w14:solidFill>
          </w14:textFill>
        </w:rPr>
      </w:pPr>
    </w:p>
    <w:p>
      <w:pPr>
        <w:adjustRightInd w:val="0"/>
        <w:snapToGrid w:val="0"/>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br w:type="page"/>
      </w:r>
      <w:r>
        <w:rPr>
          <w:rFonts w:hint="eastAsia" w:ascii="宋体" w:hAnsi="宋体" w:cs="宋体"/>
          <w:color w:val="000000" w:themeColor="text1"/>
          <w:sz w:val="30"/>
          <w:szCs w:val="30"/>
          <w:highlight w:val="none"/>
          <w14:textFill>
            <w14:solidFill>
              <w14:schemeClr w14:val="tx1"/>
            </w14:solidFill>
          </w14:textFill>
        </w:rPr>
        <w:t>附件7-3：</w:t>
      </w:r>
    </w:p>
    <w:p>
      <w:pPr>
        <w:spacing w:line="360" w:lineRule="atLeast"/>
        <w:jc w:val="center"/>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拟投入本项目的工作人员配置一览表</w:t>
      </w:r>
    </w:p>
    <w:tbl>
      <w:tblPr>
        <w:tblStyle w:val="4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7"/>
        <w:gridCol w:w="869"/>
        <w:gridCol w:w="690"/>
        <w:gridCol w:w="875"/>
        <w:gridCol w:w="766"/>
        <w:gridCol w:w="1230"/>
        <w:gridCol w:w="954"/>
        <w:gridCol w:w="1738"/>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2"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人员</w:t>
            </w:r>
          </w:p>
          <w:p>
            <w:pPr>
              <w:pStyle w:val="25"/>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类别</w:t>
            </w:r>
          </w:p>
        </w:tc>
        <w:tc>
          <w:tcPr>
            <w:tcW w:w="479"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姓名</w:t>
            </w:r>
          </w:p>
        </w:tc>
        <w:tc>
          <w:tcPr>
            <w:tcW w:w="380"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年龄</w:t>
            </w:r>
          </w:p>
        </w:tc>
        <w:tc>
          <w:tcPr>
            <w:tcW w:w="482"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学历</w:t>
            </w:r>
          </w:p>
        </w:tc>
        <w:tc>
          <w:tcPr>
            <w:tcW w:w="422"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职称</w:t>
            </w:r>
          </w:p>
        </w:tc>
        <w:tc>
          <w:tcPr>
            <w:tcW w:w="678"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从事本工作时间</w:t>
            </w:r>
          </w:p>
        </w:tc>
        <w:tc>
          <w:tcPr>
            <w:tcW w:w="526"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类似项目经验情况</w:t>
            </w:r>
          </w:p>
        </w:tc>
        <w:tc>
          <w:tcPr>
            <w:tcW w:w="958"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取得的相关证书（职称证、资格证、学历证等）</w:t>
            </w:r>
          </w:p>
        </w:tc>
        <w:tc>
          <w:tcPr>
            <w:tcW w:w="440"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pct"/>
            <w:tcBorders>
              <w:top w:val="single" w:color="auto" w:sz="4" w:space="0"/>
              <w:left w:val="single" w:color="auto" w:sz="4" w:space="0"/>
              <w:bottom w:val="single" w:color="auto" w:sz="4" w:space="0"/>
              <w:right w:val="single" w:color="auto" w:sz="4" w:space="0"/>
            </w:tcBorders>
            <w:vAlign w:val="center"/>
          </w:tcPr>
          <w:p>
            <w:pPr>
              <w:spacing w:line="40" w:lineRule="atLeast"/>
              <w:jc w:val="center"/>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项目</w:t>
            </w:r>
          </w:p>
          <w:p>
            <w:pPr>
              <w:spacing w:line="40" w:lineRule="atLeast"/>
              <w:jc w:val="center"/>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负责人</w:t>
            </w:r>
          </w:p>
        </w:tc>
        <w:tc>
          <w:tcPr>
            <w:tcW w:w="479"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pct"/>
            <w:vMerge w:val="restart"/>
            <w:tcBorders>
              <w:top w:val="single" w:color="auto" w:sz="4" w:space="0"/>
              <w:left w:val="single" w:color="auto" w:sz="4" w:space="0"/>
              <w:bottom w:val="single" w:color="auto" w:sz="4" w:space="0"/>
              <w:right w:val="single" w:color="auto" w:sz="4" w:space="0"/>
            </w:tcBorders>
            <w:vAlign w:val="center"/>
          </w:tcPr>
          <w:p>
            <w:pPr>
              <w:spacing w:line="40" w:lineRule="atLeast"/>
              <w:jc w:val="center"/>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主要技术人员</w:t>
            </w:r>
          </w:p>
        </w:tc>
        <w:tc>
          <w:tcPr>
            <w:tcW w:w="479"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highlight w:val="none"/>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highlight w:val="none"/>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highlight w:val="none"/>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vAlign w:val="center"/>
          </w:tcPr>
          <w:p>
            <w:pPr>
              <w:widowControl/>
              <w:spacing w:line="40" w:lineRule="atLeast"/>
              <w:jc w:val="center"/>
              <w:rPr>
                <w:rFonts w:hint="eastAsia" w:ascii="宋体" w:hAnsi="宋体" w:cs="宋体"/>
                <w:color w:val="000000" w:themeColor="text1"/>
                <w:kern w:val="0"/>
                <w:szCs w:val="21"/>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highlight w:val="none"/>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vAlign w:val="center"/>
          </w:tcPr>
          <w:p>
            <w:pPr>
              <w:widowControl/>
              <w:spacing w:line="40" w:lineRule="atLeast"/>
              <w:jc w:val="center"/>
              <w:rPr>
                <w:rFonts w:hint="eastAsia" w:ascii="宋体" w:hAnsi="宋体" w:cs="宋体"/>
                <w:color w:val="000000" w:themeColor="text1"/>
                <w:kern w:val="0"/>
                <w:szCs w:val="21"/>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5"/>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pct"/>
            <w:vMerge w:val="restar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其他人员</w:t>
            </w:r>
          </w:p>
        </w:tc>
        <w:tc>
          <w:tcPr>
            <w:tcW w:w="479"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 w:val="24"/>
                <w:highlight w:val="none"/>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pct"/>
            <w:tcBorders>
              <w:top w:val="single" w:color="auto" w:sz="4" w:space="0"/>
              <w:left w:val="single" w:color="auto" w:sz="4" w:space="0"/>
              <w:bottom w:val="single" w:color="auto" w:sz="4" w:space="0"/>
              <w:right w:val="single" w:color="auto" w:sz="4" w:space="0"/>
            </w:tcBorders>
            <w:vAlign w:val="center"/>
          </w:tcPr>
          <w:p>
            <w:pPr>
              <w:pStyle w:val="25"/>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拟投入本项目人员总数</w:t>
            </w:r>
          </w:p>
        </w:tc>
        <w:tc>
          <w:tcPr>
            <w:tcW w:w="4367" w:type="pct"/>
            <w:gridSpan w:val="8"/>
            <w:tcBorders>
              <w:top w:val="single" w:color="auto" w:sz="4" w:space="0"/>
              <w:left w:val="single" w:color="auto" w:sz="4" w:space="0"/>
              <w:bottom w:val="single" w:color="auto" w:sz="4" w:space="0"/>
              <w:right w:val="single" w:color="auto" w:sz="4" w:space="0"/>
            </w:tcBorders>
          </w:tcPr>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p>
          <w:p>
            <w:pPr>
              <w:pStyle w:val="25"/>
              <w:widowControl/>
              <w:adjustRightInd w:val="0"/>
              <w:snapToGrid w:val="0"/>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______________人（拟投入项目人员总数＝项目负责人+主要技术人员数+其他人员数）</w:t>
            </w:r>
          </w:p>
        </w:tc>
      </w:tr>
    </w:tbl>
    <w:p>
      <w:pPr>
        <w:spacing w:line="360" w:lineRule="atLeast"/>
        <w:rPr>
          <w:rFonts w:hint="eastAsia" w:ascii="宋体" w:hAnsi="宋体" w:cs="宋体"/>
          <w:b/>
          <w:color w:val="000000" w:themeColor="text1"/>
          <w:szCs w:val="21"/>
          <w:highlight w:val="none"/>
          <w14:textFill>
            <w14:solidFill>
              <w14:schemeClr w14:val="tx1"/>
            </w14:solidFill>
          </w14:textFill>
        </w:rPr>
      </w:pPr>
    </w:p>
    <w:p>
      <w:pPr>
        <w:widowControl/>
        <w:adjustRightInd w:val="0"/>
        <w:snapToGrid w:val="0"/>
        <w:spacing w:line="400" w:lineRule="atLeast"/>
        <w:ind w:left="510"/>
        <w:rPr>
          <w:rFonts w:hint="eastAsia" w:ascii="宋体" w:hAnsi="宋体" w:cs="宋体"/>
          <w:color w:val="000000" w:themeColor="text1"/>
          <w:sz w:val="24"/>
          <w:highlight w:val="none"/>
          <w14:textFill>
            <w14:solidFill>
              <w14:schemeClr w14:val="tx1"/>
            </w14:solidFill>
          </w14:textFill>
        </w:rPr>
      </w:pPr>
    </w:p>
    <w:p>
      <w:pPr>
        <w:widowControl/>
        <w:adjustRightInd w:val="0"/>
        <w:snapToGrid w:val="0"/>
        <w:spacing w:line="400" w:lineRule="atLeast"/>
        <w:ind w:left="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注：1.</w:t>
      </w:r>
      <w:r>
        <w:rPr>
          <w:rFonts w:hint="eastAsia" w:ascii="宋体" w:hAnsi="宋体" w:cs="宋体"/>
          <w:color w:val="000000" w:themeColor="text1"/>
          <w:sz w:val="24"/>
          <w:highlight w:val="none"/>
          <w14:textFill>
            <w14:solidFill>
              <w14:schemeClr w14:val="tx1"/>
            </w14:solidFill>
          </w14:textFill>
        </w:rPr>
        <w:tab/>
      </w:r>
      <w:r>
        <w:rPr>
          <w:rFonts w:hint="eastAsia" w:ascii="宋体" w:hAnsi="宋体" w:cs="宋体"/>
          <w:color w:val="000000" w:themeColor="text1"/>
          <w:sz w:val="24"/>
          <w:highlight w:val="none"/>
          <w14:textFill>
            <w14:solidFill>
              <w14:schemeClr w14:val="tx1"/>
            </w14:solidFill>
          </w14:textFill>
        </w:rPr>
        <w:t>本表若不能反映全部实际情况，除在备注栏说明外，亦可另行制表说明；</w:t>
      </w:r>
    </w:p>
    <w:p>
      <w:pPr>
        <w:widowControl/>
        <w:adjustRightInd w:val="0"/>
        <w:snapToGrid w:val="0"/>
        <w:spacing w:line="400" w:lineRule="atLeast"/>
        <w:ind w:left="480"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2、从事本工作时间为在本岗位的工作年限；</w:t>
      </w:r>
    </w:p>
    <w:p>
      <w:pPr>
        <w:widowControl/>
        <w:adjustRightInd w:val="0"/>
        <w:snapToGrid w:val="0"/>
        <w:spacing w:line="400" w:lineRule="atLeast"/>
        <w:ind w:left="870" w:firstLine="120" w:firstLineChars="5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3、附各类人员的相关证书(职称证书、执业资格证书等)复印件（如果有）。</w:t>
      </w:r>
    </w:p>
    <w:p>
      <w:pPr>
        <w:pStyle w:val="27"/>
        <w:adjustRightInd w:val="0"/>
        <w:snapToGrid w:val="0"/>
        <w:spacing w:line="360" w:lineRule="auto"/>
        <w:outlineLvl w:val="0"/>
        <w:rPr>
          <w:rFonts w:hint="eastAsia" w:ascii="宋体" w:hAnsi="宋体" w:cs="宋体"/>
          <w:color w:val="000000" w:themeColor="text1"/>
          <w:sz w:val="21"/>
          <w:szCs w:val="21"/>
          <w:highlight w:val="none"/>
          <w14:textFill>
            <w14:solidFill>
              <w14:schemeClr w14:val="tx1"/>
            </w14:solidFill>
          </w14:textFill>
        </w:rPr>
      </w:pPr>
    </w:p>
    <w:p>
      <w:pPr>
        <w:pStyle w:val="27"/>
        <w:adjustRightInd w:val="0"/>
        <w:snapToGrid w:val="0"/>
        <w:spacing w:line="360" w:lineRule="auto"/>
        <w:outlineLvl w:val="0"/>
        <w:rPr>
          <w:rFonts w:hint="eastAsia" w:ascii="宋体" w:hAnsi="宋体" w:cs="宋体"/>
          <w:bCs/>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供应商名称：</w:t>
      </w:r>
      <w:r>
        <w:rPr>
          <w:rFonts w:hint="eastAsia" w:ascii="宋体" w:hAnsi="宋体" w:cs="宋体"/>
          <w:color w:val="000000" w:themeColor="text1"/>
          <w:sz w:val="21"/>
          <w:szCs w:val="21"/>
          <w:highlight w:val="none"/>
          <w:u w:val="single"/>
          <w14:textFill>
            <w14:solidFill>
              <w14:schemeClr w14:val="tx1"/>
            </w14:solidFill>
          </w14:textFill>
        </w:rPr>
        <w:t xml:space="preserve">                </w:t>
      </w:r>
    </w:p>
    <w:p>
      <w:pPr>
        <w:adjustRightInd w:val="0"/>
        <w:snapToGrid w:val="0"/>
        <w:spacing w:line="360" w:lineRule="auto"/>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_</w:t>
      </w:r>
    </w:p>
    <w:p>
      <w:pPr>
        <w:spacing w:line="36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日期：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年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月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日</w:t>
      </w:r>
    </w:p>
    <w:p>
      <w:pPr>
        <w:adjustRightInd w:val="0"/>
        <w:snapToGrid w:val="0"/>
        <w:spacing w:line="360" w:lineRule="auto"/>
        <w:jc w:val="center"/>
        <w:outlineLvl w:val="0"/>
        <w:rPr>
          <w:rFonts w:hint="eastAsia"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br w:type="page"/>
      </w:r>
      <w:r>
        <w:rPr>
          <w:rFonts w:hint="eastAsia" w:ascii="宋体" w:hAnsi="宋体" w:cs="宋体"/>
          <w:b/>
          <w:color w:val="000000" w:themeColor="text1"/>
          <w:sz w:val="30"/>
          <w:szCs w:val="30"/>
          <w:highlight w:val="none"/>
          <w14:textFill>
            <w14:solidFill>
              <w14:schemeClr w14:val="tx1"/>
            </w14:solidFill>
          </w14:textFill>
        </w:rPr>
        <w:t>五、技术/商务响应与偏离表</w:t>
      </w:r>
    </w:p>
    <w:p>
      <w:pPr>
        <w:adjustRightInd w:val="0"/>
        <w:snapToGrid w:val="0"/>
        <w:ind w:left="-88" w:leftChars="-42" w:firstLine="315" w:firstLineChars="150"/>
        <w:rPr>
          <w:rFonts w:hint="eastAsia" w:ascii="宋体" w:hAnsi="宋体" w:cs="宋体"/>
          <w:color w:val="000000" w:themeColor="text1"/>
          <w:szCs w:val="21"/>
          <w:highlight w:val="none"/>
          <w:u w:val="single"/>
          <w14:textFill>
            <w14:solidFill>
              <w14:schemeClr w14:val="tx1"/>
            </w14:solidFill>
          </w14:textFill>
        </w:rPr>
      </w:pPr>
    </w:p>
    <w:tbl>
      <w:tblPr>
        <w:tblStyle w:val="45"/>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28" w:type="dxa"/>
          <w:bottom w:w="0" w:type="dxa"/>
          <w:right w:w="28" w:type="dxa"/>
        </w:tblCellMar>
      </w:tblPr>
      <w:tblGrid>
        <w:gridCol w:w="662"/>
        <w:gridCol w:w="1760"/>
        <w:gridCol w:w="2034"/>
        <w:gridCol w:w="2715"/>
        <w:gridCol w:w="1267"/>
        <w:gridCol w:w="69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63" w:type="pct"/>
            <w:tcBorders>
              <w:top w:val="double" w:color="auto" w:sz="4" w:space="0"/>
              <w:left w:val="double" w:color="auto" w:sz="4"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序号</w:t>
            </w:r>
          </w:p>
        </w:tc>
        <w:tc>
          <w:tcPr>
            <w:tcW w:w="964" w:type="pct"/>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磋商文件条目号</w:t>
            </w:r>
          </w:p>
        </w:tc>
        <w:tc>
          <w:tcPr>
            <w:tcW w:w="1114" w:type="pct"/>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采购规格/商务条款</w:t>
            </w:r>
          </w:p>
        </w:tc>
        <w:tc>
          <w:tcPr>
            <w:tcW w:w="1487" w:type="pct"/>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响应文件的规格/商务条款</w:t>
            </w:r>
          </w:p>
        </w:tc>
        <w:tc>
          <w:tcPr>
            <w:tcW w:w="694" w:type="pct"/>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响应与偏离</w:t>
            </w:r>
          </w:p>
        </w:tc>
        <w:tc>
          <w:tcPr>
            <w:tcW w:w="378" w:type="pct"/>
            <w:tcBorders>
              <w:top w:val="double" w:color="auto" w:sz="4" w:space="0"/>
              <w:left w:val="single" w:color="auto" w:sz="6" w:space="0"/>
              <w:bottom w:val="single" w:color="auto" w:sz="6"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63" w:type="pct"/>
            <w:tcBorders>
              <w:top w:val="single" w:color="auto" w:sz="6" w:space="0"/>
              <w:left w:val="double" w:color="auto" w:sz="4" w:space="0"/>
              <w:bottom w:val="single" w:color="auto" w:sz="6" w:space="0"/>
              <w:right w:val="single" w:color="auto" w:sz="6" w:space="0"/>
            </w:tcBorders>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96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11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487"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69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378" w:type="pct"/>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63" w:type="pct"/>
            <w:tcBorders>
              <w:top w:val="single" w:color="auto" w:sz="6" w:space="0"/>
              <w:left w:val="double" w:color="auto" w:sz="4" w:space="0"/>
              <w:bottom w:val="single" w:color="auto" w:sz="6" w:space="0"/>
              <w:right w:val="single" w:color="auto" w:sz="6" w:space="0"/>
            </w:tcBorders>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96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11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487"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69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378" w:type="pct"/>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63" w:type="pct"/>
            <w:tcBorders>
              <w:top w:val="single" w:color="auto" w:sz="6" w:space="0"/>
              <w:left w:val="double" w:color="auto" w:sz="4" w:space="0"/>
              <w:bottom w:val="single" w:color="auto" w:sz="6" w:space="0"/>
              <w:right w:val="single" w:color="auto" w:sz="6" w:space="0"/>
            </w:tcBorders>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96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11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487"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69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378" w:type="pct"/>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63" w:type="pct"/>
            <w:tcBorders>
              <w:top w:val="single" w:color="auto" w:sz="6" w:space="0"/>
              <w:left w:val="double" w:color="auto" w:sz="4" w:space="0"/>
              <w:bottom w:val="single" w:color="auto" w:sz="6" w:space="0"/>
              <w:right w:val="single" w:color="auto" w:sz="6" w:space="0"/>
            </w:tcBorders>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96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11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487"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69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378" w:type="pct"/>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63" w:type="pct"/>
            <w:tcBorders>
              <w:top w:val="single" w:color="auto" w:sz="6" w:space="0"/>
              <w:left w:val="double" w:color="auto" w:sz="4" w:space="0"/>
              <w:bottom w:val="double" w:color="auto" w:sz="4" w:space="0"/>
              <w:right w:val="single" w:color="auto" w:sz="6" w:space="0"/>
            </w:tcBorders>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964" w:type="pct"/>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114" w:type="pct"/>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487" w:type="pct"/>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694" w:type="pct"/>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378" w:type="pct"/>
            <w:tcBorders>
              <w:top w:val="single" w:color="auto" w:sz="6" w:space="0"/>
              <w:left w:val="single" w:color="auto" w:sz="6" w:space="0"/>
              <w:bottom w:val="double" w:color="auto" w:sz="4"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r>
    </w:tbl>
    <w:p>
      <w:pPr>
        <w:adjustRightInd w:val="0"/>
        <w:snapToGrid w:val="0"/>
        <w:spacing w:line="360" w:lineRule="auto"/>
        <w:ind w:left="-88" w:leftChars="-42"/>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left="-88" w:leftChars="-4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说明：1、“响应与偏离”应注明“响应”或“偏离”。</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2、属磋商文件规定可能变动的内容在“说明”栏中注明。</w:t>
      </w:r>
    </w:p>
    <w:p>
      <w:pPr>
        <w:pStyle w:val="27"/>
        <w:adjustRightInd w:val="0"/>
        <w:snapToGrid w:val="0"/>
        <w:spacing w:line="360" w:lineRule="auto"/>
        <w:outlineLvl w:val="0"/>
        <w:rPr>
          <w:rFonts w:hint="eastAsia" w:ascii="宋体" w:hAnsi="宋体" w:cs="宋体"/>
          <w:color w:val="000000" w:themeColor="text1"/>
          <w:sz w:val="21"/>
          <w:szCs w:val="2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pStyle w:val="27"/>
        <w:adjustRightInd w:val="0"/>
        <w:snapToGrid w:val="0"/>
        <w:spacing w:line="360" w:lineRule="auto"/>
        <w:outlineLvl w:val="0"/>
        <w:rPr>
          <w:rFonts w:hint="eastAsia" w:ascii="宋体" w:hAnsi="宋体" w:cs="宋体"/>
          <w:bCs/>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供应商名称：</w:t>
      </w:r>
      <w:r>
        <w:rPr>
          <w:rFonts w:hint="eastAsia" w:ascii="宋体" w:hAnsi="宋体" w:cs="宋体"/>
          <w:color w:val="000000" w:themeColor="text1"/>
          <w:sz w:val="21"/>
          <w:szCs w:val="21"/>
          <w:highlight w:val="none"/>
          <w:u w:val="single"/>
          <w14:textFill>
            <w14:solidFill>
              <w14:schemeClr w14:val="tx1"/>
            </w14:solidFill>
          </w14:textFill>
        </w:rPr>
        <w:t xml:space="preserve">                   </w:t>
      </w:r>
    </w:p>
    <w:p>
      <w:pPr>
        <w:adjustRightInd w:val="0"/>
        <w:snapToGrid w:val="0"/>
        <w:spacing w:line="360" w:lineRule="auto"/>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日          期：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年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月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日</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br w:type="page"/>
      </w:r>
      <w:r>
        <w:rPr>
          <w:rFonts w:hint="eastAsia" w:ascii="宋体" w:hAnsi="宋体" w:cs="宋体"/>
          <w:b/>
          <w:color w:val="000000" w:themeColor="text1"/>
          <w:sz w:val="30"/>
          <w:szCs w:val="30"/>
          <w:highlight w:val="none"/>
          <w14:textFill>
            <w14:solidFill>
              <w14:schemeClr w14:val="tx1"/>
            </w14:solidFill>
          </w14:textFill>
        </w:rPr>
        <w:t>六、</w:t>
      </w:r>
      <w:r>
        <w:rPr>
          <w:rFonts w:hint="eastAsia" w:ascii="宋体" w:hAnsi="宋体" w:cs="宋体"/>
          <w:b/>
          <w:color w:val="000000" w:themeColor="text1"/>
          <w:sz w:val="32"/>
          <w:szCs w:val="32"/>
          <w:highlight w:val="none"/>
          <w14:textFill>
            <w14:solidFill>
              <w14:schemeClr w14:val="tx1"/>
            </w14:solidFill>
          </w14:textFill>
        </w:rPr>
        <w:t>提供享受政府采购政策的证明材料和清单表</w:t>
      </w:r>
    </w:p>
    <w:p>
      <w:pPr>
        <w:pStyle w:val="20"/>
        <w:ind w:left="0" w:leftChars="0"/>
        <w:jc w:val="center"/>
        <w:rPr>
          <w:rFonts w:hint="eastAsia"/>
          <w:color w:val="000000" w:themeColor="text1"/>
          <w:sz w:val="28"/>
          <w:szCs w:val="36"/>
          <w:highlight w:val="none"/>
          <w14:textFill>
            <w14:solidFill>
              <w14:schemeClr w14:val="tx1"/>
            </w14:solidFill>
          </w14:textFill>
        </w:rPr>
      </w:pPr>
    </w:p>
    <w:p>
      <w:pPr>
        <w:pStyle w:val="20"/>
        <w:ind w:left="0" w:leftChars="0"/>
        <w:jc w:val="center"/>
        <w:rPr>
          <w:color w:val="000000" w:themeColor="text1"/>
          <w:sz w:val="28"/>
          <w:szCs w:val="36"/>
          <w:highlight w:val="none"/>
          <w14:textFill>
            <w14:solidFill>
              <w14:schemeClr w14:val="tx1"/>
            </w14:solidFill>
          </w14:textFill>
        </w:rPr>
      </w:pPr>
      <w:r>
        <w:rPr>
          <w:rFonts w:hint="eastAsia"/>
          <w:color w:val="000000" w:themeColor="text1"/>
          <w:sz w:val="28"/>
          <w:szCs w:val="36"/>
          <w:highlight w:val="none"/>
          <w14:textFill>
            <w14:solidFill>
              <w14:schemeClr w14:val="tx1"/>
            </w14:solidFill>
          </w14:textFill>
        </w:rPr>
        <w:t>（</w:t>
      </w:r>
      <w:r>
        <w:rPr>
          <w:rFonts w:hint="eastAsia" w:hAnsi="宋体" w:cs="宋体"/>
          <w:b/>
          <w:color w:val="000000" w:themeColor="text1"/>
          <w:sz w:val="28"/>
          <w:szCs w:val="36"/>
          <w:highlight w:val="none"/>
          <w14:textFill>
            <w14:solidFill>
              <w14:schemeClr w14:val="tx1"/>
            </w14:solidFill>
          </w14:textFill>
        </w:rPr>
        <w:t>本项目不适用。</w:t>
      </w:r>
      <w:r>
        <w:rPr>
          <w:rFonts w:hint="eastAsia"/>
          <w:color w:val="000000" w:themeColor="text1"/>
          <w:sz w:val="28"/>
          <w:szCs w:val="36"/>
          <w:highlight w:val="none"/>
          <w14:textFill>
            <w14:solidFill>
              <w14:schemeClr w14:val="tx1"/>
            </w14:solidFill>
          </w14:textFill>
        </w:rPr>
        <w:t>）</w:t>
      </w:r>
    </w:p>
    <w:p>
      <w:pPr>
        <w:rPr>
          <w:rFonts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附件8</w:t>
      </w:r>
    </w:p>
    <w:p>
      <w:pPr>
        <w:tabs>
          <w:tab w:val="left" w:pos="3600"/>
        </w:tabs>
        <w:adjustRightInd w:val="0"/>
        <w:snapToGrid w:val="0"/>
        <w:jc w:val="center"/>
        <w:rPr>
          <w:rFonts w:hint="eastAsia" w:ascii="宋体" w:hAnsi="宋体" w:cs="宋体"/>
          <w:b/>
          <w:bCs/>
          <w:color w:val="000000" w:themeColor="text1"/>
          <w:spacing w:val="6"/>
          <w:kern w:val="0"/>
          <w:sz w:val="24"/>
          <w:highlight w:val="none"/>
          <w14:textFill>
            <w14:solidFill>
              <w14:schemeClr w14:val="tx1"/>
            </w14:solidFill>
          </w14:textFill>
        </w:rPr>
      </w:pPr>
    </w:p>
    <w:p>
      <w:pPr>
        <w:pStyle w:val="206"/>
        <w:spacing w:after="522"/>
        <w:jc w:val="center"/>
        <w:rPr>
          <w:rFonts w:hint="eastAsia" w:ascii="宋体" w:hAnsi="宋体" w:eastAsia="宋体" w:cs="宋体"/>
          <w:color w:val="000000" w:themeColor="text1"/>
          <w:sz w:val="36"/>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中小企业声明函（服务）</w:t>
      </w:r>
    </w:p>
    <w:p>
      <w:pPr>
        <w:widowControl/>
        <w:adjustRightInd w:val="0"/>
        <w:snapToGrid w:val="0"/>
        <w:spacing w:line="360"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本公司</w:t>
      </w:r>
      <w:r>
        <w:rPr>
          <w:rFonts w:hint="eastAsia" w:ascii="宋体" w:hAnsi="宋体" w:cs="宋体"/>
          <w:color w:val="000000" w:themeColor="text1"/>
          <w:spacing w:val="6"/>
          <w:kern w:val="0"/>
          <w:szCs w:val="21"/>
          <w:highlight w:val="none"/>
          <w14:textFill>
            <w14:solidFill>
              <w14:schemeClr w14:val="tx1"/>
            </w14:solidFill>
          </w14:textFill>
        </w:rPr>
        <w:t>（联合体）</w:t>
      </w:r>
      <w:r>
        <w:rPr>
          <w:rFonts w:hint="eastAsia" w:ascii="宋体" w:hAnsi="宋体" w:cs="宋体"/>
          <w:color w:val="000000" w:themeColor="text1"/>
          <w:kern w:val="0"/>
          <w:szCs w:val="21"/>
          <w:highlight w:val="none"/>
          <w14:textFill>
            <w14:solidFill>
              <w14:schemeClr w14:val="tx1"/>
            </w14:solidFill>
          </w14:textFill>
        </w:rPr>
        <w:t>郑重声明，根据《政府采购促进中小企业发展管理办法》（财库﹝2020﹞46号）的规定，本公司</w:t>
      </w:r>
      <w:r>
        <w:rPr>
          <w:rFonts w:hint="eastAsia" w:ascii="宋体" w:hAnsi="宋体" w:cs="宋体"/>
          <w:color w:val="000000" w:themeColor="text1"/>
          <w:spacing w:val="6"/>
          <w:kern w:val="0"/>
          <w:szCs w:val="21"/>
          <w:highlight w:val="none"/>
          <w14:textFill>
            <w14:solidFill>
              <w14:schemeClr w14:val="tx1"/>
            </w14:solidFill>
          </w14:textFill>
        </w:rPr>
        <w:t>（联合体）</w:t>
      </w:r>
      <w:r>
        <w:rPr>
          <w:rFonts w:hint="eastAsia" w:ascii="宋体" w:hAnsi="宋体" w:cs="宋体"/>
          <w:color w:val="000000" w:themeColor="text1"/>
          <w:kern w:val="0"/>
          <w:szCs w:val="21"/>
          <w:highlight w:val="none"/>
          <w14:textFill>
            <w14:solidFill>
              <w14:schemeClr w14:val="tx1"/>
            </w14:solidFill>
          </w14:textFill>
        </w:rPr>
        <w:t>参加</w:t>
      </w:r>
      <w:r>
        <w:rPr>
          <w:rFonts w:hint="eastAsia" w:ascii="宋体" w:hAnsi="宋体" w:cs="宋体"/>
          <w:color w:val="000000" w:themeColor="text1"/>
          <w:kern w:val="0"/>
          <w:szCs w:val="21"/>
          <w:highlight w:val="none"/>
          <w:u w:val="single"/>
          <w14:textFill>
            <w14:solidFill>
              <w14:schemeClr w14:val="tx1"/>
            </w14:solidFill>
          </w14:textFill>
        </w:rPr>
        <w:t>（单位名称）</w:t>
      </w:r>
      <w:r>
        <w:rPr>
          <w:rFonts w:hint="eastAsia" w:ascii="宋体" w:hAnsi="宋体" w:cs="宋体"/>
          <w:color w:val="000000" w:themeColor="text1"/>
          <w:kern w:val="0"/>
          <w:szCs w:val="21"/>
          <w:highlight w:val="none"/>
          <w14:textFill>
            <w14:solidFill>
              <w14:schemeClr w14:val="tx1"/>
            </w14:solidFill>
          </w14:textFill>
        </w:rPr>
        <w:t>的</w:t>
      </w:r>
      <w:r>
        <w:rPr>
          <w:rFonts w:hint="eastAsia" w:ascii="宋体" w:hAnsi="宋体" w:cs="宋体"/>
          <w:color w:val="000000" w:themeColor="text1"/>
          <w:kern w:val="0"/>
          <w:szCs w:val="21"/>
          <w:highlight w:val="none"/>
          <w:u w:val="single"/>
          <w14:textFill>
            <w14:solidFill>
              <w14:schemeClr w14:val="tx1"/>
            </w14:solidFill>
          </w14:textFill>
        </w:rPr>
        <w:t>（项目名称）</w:t>
      </w:r>
      <w:r>
        <w:rPr>
          <w:rFonts w:hint="eastAsia" w:ascii="宋体" w:hAnsi="宋体" w:cs="宋体"/>
          <w:color w:val="000000" w:themeColor="text1"/>
          <w:kern w:val="0"/>
          <w:szCs w:val="21"/>
          <w:highlight w:val="none"/>
          <w14:textFill>
            <w14:solidFill>
              <w14:schemeClr w14:val="tx1"/>
            </w14:solidFill>
          </w14:textFill>
        </w:rPr>
        <w:t>采购活动，服务全部由符合政策要求的中小企业承接。相关企业(含联合体中的中小企业、签订分包意向协议的中小企业)的具体情况如下:</w:t>
      </w:r>
    </w:p>
    <w:p>
      <w:pPr>
        <w:widowControl/>
        <w:adjustRightInd w:val="0"/>
        <w:snapToGrid w:val="0"/>
        <w:spacing w:line="360"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r>
        <w:rPr>
          <w:rFonts w:hint="eastAsia" w:ascii="宋体" w:hAnsi="宋体" w:cs="宋体"/>
          <w:color w:val="000000" w:themeColor="text1"/>
          <w:kern w:val="0"/>
          <w:szCs w:val="21"/>
          <w:highlight w:val="none"/>
          <w:u w:val="single"/>
          <w14:textFill>
            <w14:solidFill>
              <w14:schemeClr w14:val="tx1"/>
            </w14:solidFill>
          </w14:textFill>
        </w:rPr>
        <w:t>（标的名称）</w:t>
      </w:r>
      <w:r>
        <w:rPr>
          <w:rFonts w:hint="eastAsia" w:ascii="宋体" w:hAnsi="宋体" w:cs="宋体"/>
          <w:color w:val="000000" w:themeColor="text1"/>
          <w:kern w:val="0"/>
          <w:szCs w:val="21"/>
          <w:highlight w:val="none"/>
          <w14:textFill>
            <w14:solidFill>
              <w14:schemeClr w14:val="tx1"/>
            </w14:solidFill>
          </w14:textFill>
        </w:rPr>
        <w:t>，属于</w:t>
      </w:r>
      <w:r>
        <w:rPr>
          <w:rFonts w:hint="eastAsia" w:ascii="宋体" w:hAnsi="宋体" w:cs="宋体"/>
          <w:color w:val="000000" w:themeColor="text1"/>
          <w:kern w:val="0"/>
          <w:szCs w:val="21"/>
          <w:highlight w:val="none"/>
          <w:u w:val="single"/>
          <w14:textFill>
            <w14:solidFill>
              <w14:schemeClr w14:val="tx1"/>
            </w14:solidFill>
          </w14:textFill>
        </w:rPr>
        <w:t>（采购文件中明确的所属行业）</w:t>
      </w:r>
      <w:r>
        <w:rPr>
          <w:rFonts w:hint="eastAsia" w:ascii="宋体" w:hAnsi="宋体" w:cs="宋体"/>
          <w:color w:val="000000" w:themeColor="text1"/>
          <w:kern w:val="0"/>
          <w:szCs w:val="21"/>
          <w:highlight w:val="none"/>
          <w14:textFill>
            <w14:solidFill>
              <w14:schemeClr w14:val="tx1"/>
            </w14:solidFill>
          </w14:textFill>
        </w:rPr>
        <w:t>；承建（承接）企业为</w:t>
      </w:r>
      <w:r>
        <w:rPr>
          <w:rFonts w:hint="eastAsia" w:ascii="宋体" w:hAnsi="宋体" w:cs="宋体"/>
          <w:color w:val="000000" w:themeColor="text1"/>
          <w:kern w:val="0"/>
          <w:szCs w:val="21"/>
          <w:highlight w:val="none"/>
          <w:u w:val="single"/>
          <w14:textFill>
            <w14:solidFill>
              <w14:schemeClr w14:val="tx1"/>
            </w14:solidFill>
          </w14:textFill>
        </w:rPr>
        <w:t>（企业名称）</w:t>
      </w:r>
      <w:r>
        <w:rPr>
          <w:rFonts w:hint="eastAsia" w:ascii="宋体" w:hAnsi="宋体" w:cs="宋体"/>
          <w:color w:val="000000" w:themeColor="text1"/>
          <w:kern w:val="0"/>
          <w:szCs w:val="21"/>
          <w:highlight w:val="none"/>
          <w14:textFill>
            <w14:solidFill>
              <w14:schemeClr w14:val="tx1"/>
            </w14:solidFill>
          </w14:textFill>
        </w:rPr>
        <w:t>，从业人员</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人，营业收入为</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万元，资产总额为</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万元，属于</w:t>
      </w:r>
      <w:r>
        <w:rPr>
          <w:rFonts w:hint="eastAsia" w:ascii="宋体" w:hAnsi="宋体" w:cs="宋体"/>
          <w:color w:val="000000" w:themeColor="text1"/>
          <w:kern w:val="0"/>
          <w:szCs w:val="21"/>
          <w:highlight w:val="none"/>
          <w:u w:val="single"/>
          <w14:textFill>
            <w14:solidFill>
              <w14:schemeClr w14:val="tx1"/>
            </w14:solidFill>
          </w14:textFill>
        </w:rPr>
        <w:t>（中型企业、小型企业、微型企业）</w:t>
      </w:r>
      <w:r>
        <w:rPr>
          <w:rFonts w:hint="eastAsia" w:ascii="宋体" w:hAnsi="宋体" w:cs="宋体"/>
          <w:color w:val="000000" w:themeColor="text1"/>
          <w:kern w:val="0"/>
          <w:szCs w:val="21"/>
          <w:highlight w:val="none"/>
          <w14:textFill>
            <w14:solidFill>
              <w14:schemeClr w14:val="tx1"/>
            </w14:solidFill>
          </w14:textFill>
        </w:rPr>
        <w:t>；</w:t>
      </w:r>
    </w:p>
    <w:p>
      <w:pPr>
        <w:widowControl/>
        <w:adjustRightInd w:val="0"/>
        <w:snapToGrid w:val="0"/>
        <w:spacing w:line="360"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r>
        <w:rPr>
          <w:rFonts w:hint="eastAsia" w:ascii="宋体" w:hAnsi="宋体" w:cs="宋体"/>
          <w:color w:val="000000" w:themeColor="text1"/>
          <w:kern w:val="0"/>
          <w:szCs w:val="21"/>
          <w:highlight w:val="none"/>
          <w:u w:val="single"/>
          <w14:textFill>
            <w14:solidFill>
              <w14:schemeClr w14:val="tx1"/>
            </w14:solidFill>
          </w14:textFill>
        </w:rPr>
        <w:t>（标的名称）</w:t>
      </w:r>
      <w:r>
        <w:rPr>
          <w:rFonts w:hint="eastAsia" w:ascii="宋体" w:hAnsi="宋体" w:cs="宋体"/>
          <w:color w:val="000000" w:themeColor="text1"/>
          <w:kern w:val="0"/>
          <w:szCs w:val="21"/>
          <w:highlight w:val="none"/>
          <w14:textFill>
            <w14:solidFill>
              <w14:schemeClr w14:val="tx1"/>
            </w14:solidFill>
          </w14:textFill>
        </w:rPr>
        <w:t>，属于</w:t>
      </w:r>
      <w:r>
        <w:rPr>
          <w:rFonts w:hint="eastAsia" w:ascii="宋体" w:hAnsi="宋体" w:cs="宋体"/>
          <w:color w:val="000000" w:themeColor="text1"/>
          <w:kern w:val="0"/>
          <w:szCs w:val="21"/>
          <w:highlight w:val="none"/>
          <w:u w:val="single"/>
          <w14:textFill>
            <w14:solidFill>
              <w14:schemeClr w14:val="tx1"/>
            </w14:solidFill>
          </w14:textFill>
        </w:rPr>
        <w:t>（采购文件中明确的所属行业）</w:t>
      </w:r>
      <w:r>
        <w:rPr>
          <w:rFonts w:hint="eastAsia" w:ascii="宋体" w:hAnsi="宋体" w:cs="宋体"/>
          <w:color w:val="000000" w:themeColor="text1"/>
          <w:kern w:val="0"/>
          <w:szCs w:val="21"/>
          <w:highlight w:val="none"/>
          <w14:textFill>
            <w14:solidFill>
              <w14:schemeClr w14:val="tx1"/>
            </w14:solidFill>
          </w14:textFill>
        </w:rPr>
        <w:t>；承建（承接）企业为</w:t>
      </w:r>
      <w:r>
        <w:rPr>
          <w:rFonts w:hint="eastAsia" w:ascii="宋体" w:hAnsi="宋体" w:cs="宋体"/>
          <w:color w:val="000000" w:themeColor="text1"/>
          <w:kern w:val="0"/>
          <w:szCs w:val="21"/>
          <w:highlight w:val="none"/>
          <w:u w:val="single"/>
          <w14:textFill>
            <w14:solidFill>
              <w14:schemeClr w14:val="tx1"/>
            </w14:solidFill>
          </w14:textFill>
        </w:rPr>
        <w:t>（企业名称）</w:t>
      </w:r>
      <w:r>
        <w:rPr>
          <w:rFonts w:hint="eastAsia" w:ascii="宋体" w:hAnsi="宋体" w:cs="宋体"/>
          <w:color w:val="000000" w:themeColor="text1"/>
          <w:kern w:val="0"/>
          <w:szCs w:val="21"/>
          <w:highlight w:val="none"/>
          <w14:textFill>
            <w14:solidFill>
              <w14:schemeClr w14:val="tx1"/>
            </w14:solidFill>
          </w14:textFill>
        </w:rPr>
        <w:t>，从业人员</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人，营业收入为</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万元，资产总额为</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万元，属于</w:t>
      </w:r>
      <w:r>
        <w:rPr>
          <w:rFonts w:hint="eastAsia" w:ascii="宋体" w:hAnsi="宋体" w:cs="宋体"/>
          <w:color w:val="000000" w:themeColor="text1"/>
          <w:kern w:val="0"/>
          <w:szCs w:val="21"/>
          <w:highlight w:val="none"/>
          <w:u w:val="single"/>
          <w14:textFill>
            <w14:solidFill>
              <w14:schemeClr w14:val="tx1"/>
            </w14:solidFill>
          </w14:textFill>
        </w:rPr>
        <w:t>（中型企业、小型企业、微型企业）</w:t>
      </w:r>
      <w:r>
        <w:rPr>
          <w:rFonts w:hint="eastAsia" w:ascii="宋体" w:hAnsi="宋体" w:cs="宋体"/>
          <w:color w:val="000000" w:themeColor="text1"/>
          <w:kern w:val="0"/>
          <w:szCs w:val="21"/>
          <w:highlight w:val="none"/>
          <w14:textFill>
            <w14:solidFill>
              <w14:schemeClr w14:val="tx1"/>
            </w14:solidFill>
          </w14:textFill>
        </w:rPr>
        <w:t>；</w:t>
      </w:r>
    </w:p>
    <w:p>
      <w:pPr>
        <w:widowControl/>
        <w:adjustRightInd w:val="0"/>
        <w:snapToGrid w:val="0"/>
        <w:spacing w:line="360"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p>
    <w:p>
      <w:pPr>
        <w:widowControl/>
        <w:adjustRightInd w:val="0"/>
        <w:snapToGrid w:val="0"/>
        <w:spacing w:line="360"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以上企业，不属于大企业的分支机构，不存在控股股东为大企业的情形，也不存在与大企业的负责人为同一人的情形。</w:t>
      </w:r>
    </w:p>
    <w:p>
      <w:pPr>
        <w:widowControl/>
        <w:adjustRightInd w:val="0"/>
        <w:snapToGrid w:val="0"/>
        <w:spacing w:line="360"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本企业对上述声明内容的真实性负责。如有虚假，将依法承担相应责任。</w:t>
      </w:r>
    </w:p>
    <w:p>
      <w:pPr>
        <w:widowControl/>
        <w:adjustRightInd w:val="0"/>
        <w:snapToGrid w:val="0"/>
        <w:spacing w:line="360" w:lineRule="auto"/>
        <w:ind w:firstLine="4830" w:firstLineChars="2300"/>
        <w:jc w:val="left"/>
        <w:rPr>
          <w:rFonts w:hint="eastAsia" w:ascii="宋体" w:hAnsi="宋体" w:cs="宋体"/>
          <w:color w:val="000000" w:themeColor="text1"/>
          <w:kern w:val="0"/>
          <w:szCs w:val="21"/>
          <w:highlight w:val="none"/>
          <w14:textFill>
            <w14:solidFill>
              <w14:schemeClr w14:val="tx1"/>
            </w14:solidFill>
          </w14:textFill>
        </w:rPr>
      </w:pPr>
    </w:p>
    <w:p>
      <w:pPr>
        <w:widowControl/>
        <w:adjustRightInd w:val="0"/>
        <w:snapToGrid w:val="0"/>
        <w:spacing w:line="360" w:lineRule="auto"/>
        <w:ind w:firstLine="4830" w:firstLineChars="2300"/>
        <w:jc w:val="left"/>
        <w:rPr>
          <w:rFonts w:hint="eastAsia" w:ascii="宋体" w:hAnsi="宋体" w:cs="宋体"/>
          <w:color w:val="000000" w:themeColor="text1"/>
          <w:kern w:val="0"/>
          <w:szCs w:val="21"/>
          <w:highlight w:val="none"/>
          <w14:textFill>
            <w14:solidFill>
              <w14:schemeClr w14:val="tx1"/>
            </w14:solidFill>
          </w14:textFill>
        </w:rPr>
      </w:pPr>
    </w:p>
    <w:p>
      <w:pPr>
        <w:widowControl/>
        <w:adjustRightInd w:val="0"/>
        <w:snapToGrid w:val="0"/>
        <w:spacing w:line="360" w:lineRule="auto"/>
        <w:ind w:firstLine="5772" w:firstLineChars="26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pacing w:val="6"/>
          <w:kern w:val="0"/>
          <w:szCs w:val="21"/>
          <w:highlight w:val="none"/>
          <w14:textFill>
            <w14:solidFill>
              <w14:schemeClr w14:val="tx1"/>
            </w14:solidFill>
          </w14:textFill>
        </w:rPr>
        <w:t>企业名称（</w:t>
      </w:r>
      <w:r>
        <w:rPr>
          <w:rFonts w:hint="eastAsia" w:ascii="宋体" w:hAnsi="宋体" w:cs="宋体"/>
          <w:color w:val="000000" w:themeColor="text1"/>
          <w:szCs w:val="21"/>
          <w:highlight w:val="none"/>
          <w14:textFill>
            <w14:solidFill>
              <w14:schemeClr w14:val="tx1"/>
            </w14:solidFill>
          </w14:textFill>
        </w:rPr>
        <w:t>盖章</w:t>
      </w:r>
      <w:r>
        <w:rPr>
          <w:rFonts w:hint="eastAsia" w:ascii="宋体" w:hAnsi="宋体" w:cs="宋体"/>
          <w:color w:val="000000" w:themeColor="text1"/>
          <w:spacing w:val="6"/>
          <w:kern w:val="0"/>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w:t>
      </w:r>
    </w:p>
    <w:p>
      <w:pPr>
        <w:widowControl/>
        <w:adjustRightInd w:val="0"/>
        <w:snapToGrid w:val="0"/>
        <w:spacing w:line="360" w:lineRule="auto"/>
        <w:ind w:firstLine="5775" w:firstLineChars="2750"/>
        <w:rPr>
          <w:rFonts w:hint="eastAsia" w:ascii="宋体" w:hAnsi="宋体" w:cs="宋体"/>
          <w:color w:val="000000" w:themeColor="text1"/>
          <w:spacing w:val="6"/>
          <w:kern w:val="0"/>
          <w:szCs w:val="21"/>
          <w:highlight w:val="none"/>
          <w:u w:val="singl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日期：</w:t>
      </w:r>
    </w:p>
    <w:p>
      <w:pPr>
        <w:adjustRightInd w:val="0"/>
        <w:snapToGrid w:val="0"/>
        <w:spacing w:before="50" w:line="360" w:lineRule="auto"/>
        <w:ind w:left="-88" w:leftChars="-42" w:firstLine="420" w:firstLineChars="200"/>
        <w:rPr>
          <w:rFonts w:hint="eastAsia" w:ascii="宋体" w:hAnsi="宋体" w:cs="宋体"/>
          <w:color w:val="000000" w:themeColor="text1"/>
          <w:highlight w:val="none"/>
          <w14:textFill>
            <w14:solidFill>
              <w14:schemeClr w14:val="tx1"/>
            </w14:solidFill>
          </w14:textFill>
        </w:rPr>
      </w:pPr>
    </w:p>
    <w:p>
      <w:pPr>
        <w:adjustRightInd w:val="0"/>
        <w:snapToGrid w:val="0"/>
        <w:spacing w:before="50" w:line="360" w:lineRule="auto"/>
        <w:ind w:left="-88" w:leftChars="-42" w:firstLine="420" w:firstLineChars="200"/>
        <w:rPr>
          <w:rFonts w:hint="eastAsia" w:ascii="宋体" w:hAnsi="宋体" w:cs="宋体"/>
          <w:color w:val="000000" w:themeColor="text1"/>
          <w:highlight w:val="none"/>
          <w14:textFill>
            <w14:solidFill>
              <w14:schemeClr w14:val="tx1"/>
            </w14:solidFill>
          </w14:textFill>
        </w:rPr>
      </w:pPr>
    </w:p>
    <w:p>
      <w:pPr>
        <w:adjustRightInd w:val="0"/>
        <w:snapToGrid w:val="0"/>
        <w:spacing w:before="50" w:line="360" w:lineRule="auto"/>
        <w:ind w:left="-88" w:leftChars="-42" w:firstLine="420" w:firstLineChars="200"/>
        <w:rPr>
          <w:rFonts w:hint="eastAsia" w:ascii="宋体" w:hAnsi="宋体" w:cs="宋体"/>
          <w:color w:val="000000" w:themeColor="text1"/>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说明：从业人员、营业收入、资产总额填报上一年度数据，无上一年度数据的新成立企业可不填报。</w:t>
      </w:r>
      <w:r>
        <w:rPr>
          <w:rFonts w:hint="eastAsia" w:ascii="宋体" w:hAnsi="宋体" w:cs="宋体"/>
          <w:color w:val="000000" w:themeColor="text1"/>
          <w:sz w:val="30"/>
          <w:szCs w:val="30"/>
          <w:highlight w:val="none"/>
          <w14:textFill>
            <w14:solidFill>
              <w14:schemeClr w14:val="tx1"/>
            </w14:solidFill>
          </w14:textFill>
        </w:rPr>
        <w:br w:type="page"/>
      </w:r>
      <w:r>
        <w:rPr>
          <w:rFonts w:hint="eastAsia" w:ascii="宋体" w:hAnsi="宋体" w:cs="宋体"/>
          <w:b/>
          <w:bCs/>
          <w:color w:val="000000" w:themeColor="text1"/>
          <w:sz w:val="32"/>
          <w:szCs w:val="32"/>
          <w:highlight w:val="none"/>
          <w14:textFill>
            <w14:solidFill>
              <w14:schemeClr w14:val="tx1"/>
            </w14:solidFill>
          </w14:textFill>
        </w:rPr>
        <w:t>七、</w:t>
      </w:r>
      <w:r>
        <w:rPr>
          <w:rFonts w:hint="eastAsia" w:ascii="宋体" w:hAnsi="宋体" w:cs="宋体"/>
          <w:b/>
          <w:color w:val="000000" w:themeColor="text1"/>
          <w:sz w:val="32"/>
          <w:szCs w:val="32"/>
          <w:highlight w:val="none"/>
          <w14:textFill>
            <w14:solidFill>
              <w14:schemeClr w14:val="tx1"/>
            </w14:solidFill>
          </w14:textFill>
        </w:rPr>
        <w:t>报价一览表及报价文件</w:t>
      </w:r>
    </w:p>
    <w:p>
      <w:pPr>
        <w:adjustRightInd w:val="0"/>
        <w:snapToGrid w:val="0"/>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附件9—1：</w:t>
      </w:r>
    </w:p>
    <w:p>
      <w:pPr>
        <w:adjustRightInd w:val="0"/>
        <w:snapToGrid w:val="0"/>
        <w:jc w:val="center"/>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bCs/>
          <w:color w:val="000000" w:themeColor="text1"/>
          <w:sz w:val="30"/>
          <w:szCs w:val="30"/>
          <w:highlight w:val="none"/>
          <w14:textFill>
            <w14:solidFill>
              <w14:schemeClr w14:val="tx1"/>
            </w14:solidFill>
          </w14:textFill>
        </w:rPr>
        <w:t>报价一览表（服务</w:t>
      </w:r>
      <w:r>
        <w:rPr>
          <w:rFonts w:hint="eastAsia" w:ascii="宋体" w:hAnsi="宋体" w:cs="宋体"/>
          <w:color w:val="000000" w:themeColor="text1"/>
          <w:sz w:val="30"/>
          <w:szCs w:val="30"/>
          <w:highlight w:val="none"/>
          <w14:textFill>
            <w14:solidFill>
              <w14:schemeClr w14:val="tx1"/>
            </w14:solidFill>
          </w14:textFill>
        </w:rPr>
        <w:t>类适用）</w:t>
      </w:r>
    </w:p>
    <w:p>
      <w:pPr>
        <w:adjustRightInd w:val="0"/>
        <w:snapToGrid w:val="0"/>
        <w:rPr>
          <w:rFonts w:hint="eastAsia" w:ascii="宋体" w:hAnsi="宋体" w:cs="宋体"/>
          <w:color w:val="000000" w:themeColor="text1"/>
          <w:sz w:val="24"/>
          <w:highlight w:val="none"/>
          <w14:textFill>
            <w14:solidFill>
              <w14:schemeClr w14:val="tx1"/>
            </w14:solidFill>
          </w14:textFill>
        </w:rPr>
      </w:pP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20" w:type="dxa"/>
            <w:vMerge w:val="restart"/>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206" w:rightChars="-2479"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w:t>
            </w:r>
            <w:r>
              <w:rPr>
                <w:rFonts w:hint="eastAsia" w:ascii="宋体" w:hAnsi="宋体" w:cs="宋体"/>
                <w:color w:val="000000" w:themeColor="text1"/>
                <w:szCs w:val="21"/>
                <w:highlight w:val="none"/>
                <w14:textFill>
                  <w14:solidFill>
                    <w14:schemeClr w14:val="tx1"/>
                  </w14:solidFill>
                </w14:textFill>
              </w:rPr>
              <w:tab/>
            </w:r>
            <w:r>
              <w:rPr>
                <w:rFonts w:hint="eastAsia" w:ascii="宋体" w:hAnsi="宋体" w:cs="宋体"/>
                <w:color w:val="000000" w:themeColor="text1"/>
                <w:szCs w:val="21"/>
                <w:highlight w:val="none"/>
                <w14:textFill>
                  <w14:solidFill>
                    <w14:schemeClr w14:val="tx1"/>
                  </w14:solidFill>
                </w14:textFill>
              </w:rPr>
              <w:t>项目名称</w:t>
            </w:r>
          </w:p>
        </w:tc>
        <w:tc>
          <w:tcPr>
            <w:tcW w:w="3060" w:type="dxa"/>
            <w:vMerge w:val="restart"/>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p>
        </w:tc>
        <w:tc>
          <w:tcPr>
            <w:tcW w:w="1620"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政府采购编号</w:t>
            </w:r>
          </w:p>
        </w:tc>
        <w:tc>
          <w:tcPr>
            <w:tcW w:w="2520" w:type="dxa"/>
            <w:tcBorders>
              <w:top w:val="double" w:color="auto" w:sz="4" w:space="0"/>
              <w:left w:val="single" w:color="auto" w:sz="6" w:space="0"/>
              <w:bottom w:val="single" w:color="auto" w:sz="6" w:space="0"/>
              <w:right w:val="double" w:color="auto" w:sz="4"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Merge w:val="continue"/>
            <w:tcBorders>
              <w:top w:val="double" w:color="auto" w:sz="4" w:space="0"/>
              <w:left w:val="double" w:color="auto" w:sz="4" w:space="0"/>
              <w:bottom w:val="single" w:color="auto" w:sz="6" w:space="0"/>
              <w:right w:val="single" w:color="auto" w:sz="6" w:space="0"/>
            </w:tcBorders>
            <w:vAlign w:val="center"/>
          </w:tcPr>
          <w:p>
            <w:pPr>
              <w:widowControl/>
              <w:jc w:val="left"/>
              <w:rPr>
                <w:rFonts w:ascii="宋体" w:hAnsi="宋体" w:cs="宋体"/>
                <w:color w:val="000000" w:themeColor="text1"/>
                <w:szCs w:val="21"/>
                <w:highlight w:val="none"/>
                <w14:textFill>
                  <w14:solidFill>
                    <w14:schemeClr w14:val="tx1"/>
                  </w14:solidFill>
                </w14:textFill>
              </w:rPr>
            </w:pPr>
          </w:p>
        </w:tc>
        <w:tc>
          <w:tcPr>
            <w:tcW w:w="7200" w:type="dxa"/>
            <w:vMerge w:val="continue"/>
            <w:tcBorders>
              <w:top w:val="double" w:color="auto" w:sz="4" w:space="0"/>
              <w:left w:val="single" w:color="auto" w:sz="6" w:space="0"/>
              <w:bottom w:val="single" w:color="auto" w:sz="6" w:space="0"/>
              <w:right w:val="single" w:color="auto" w:sz="6" w:space="0"/>
            </w:tcBorders>
            <w:vAlign w:val="center"/>
          </w:tcPr>
          <w:p>
            <w:pPr>
              <w:widowControl/>
              <w:jc w:val="left"/>
              <w:rPr>
                <w:rFonts w:ascii="宋体" w:hAnsi="宋体" w:cs="宋体"/>
                <w:color w:val="000000" w:themeColor="text1"/>
                <w:szCs w:val="21"/>
                <w:highlight w:val="none"/>
                <w14:textFill>
                  <w14:solidFill>
                    <w14:schemeClr w14:val="tx1"/>
                  </w14:solidFill>
                </w14:textFill>
              </w:rPr>
            </w:pPr>
          </w:p>
        </w:tc>
        <w:tc>
          <w:tcPr>
            <w:tcW w:w="1620"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采购代理编号</w:t>
            </w:r>
          </w:p>
        </w:tc>
        <w:tc>
          <w:tcPr>
            <w:tcW w:w="2520" w:type="dxa"/>
            <w:tcBorders>
              <w:top w:val="single" w:color="auto" w:sz="6" w:space="0"/>
              <w:left w:val="single" w:color="auto" w:sz="6" w:space="0"/>
              <w:bottom w:val="single" w:color="auto" w:sz="6" w:space="0"/>
              <w:right w:val="double" w:color="auto" w:sz="4"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服务内容</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投标报价</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大写：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元人民币整</w:t>
            </w:r>
          </w:p>
          <w:p>
            <w:pPr>
              <w:pStyle w:val="20"/>
              <w:spacing w:line="360" w:lineRule="auto"/>
              <w:ind w:left="0" w:leftChars="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合同周期</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hint="eastAsia" w:ascii="宋体" w:hAnsi="宋体" w:cs="宋体"/>
                <w:i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项目负责人</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620"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  注</w:t>
            </w:r>
          </w:p>
        </w:tc>
        <w:tc>
          <w:tcPr>
            <w:tcW w:w="7200" w:type="dxa"/>
            <w:gridSpan w:val="3"/>
            <w:tcBorders>
              <w:top w:val="single" w:color="auto" w:sz="6" w:space="0"/>
              <w:left w:val="single" w:color="auto" w:sz="6" w:space="0"/>
              <w:bottom w:val="double" w:color="auto" w:sz="4" w:space="0"/>
              <w:right w:val="double" w:color="auto" w:sz="4" w:space="0"/>
            </w:tcBorders>
            <w:vAlign w:val="center"/>
          </w:tcPr>
          <w:p>
            <w:pPr>
              <w:spacing w:line="420" w:lineRule="exact"/>
              <w:jc w:val="left"/>
              <w:rPr>
                <w:rFonts w:hint="eastAsia" w:ascii="宋体" w:hAnsi="宋体" w:cs="宋体"/>
                <w:color w:val="000000" w:themeColor="text1"/>
                <w:szCs w:val="21"/>
                <w:highlight w:val="none"/>
                <w14:textFill>
                  <w14:solidFill>
                    <w14:schemeClr w14:val="tx1"/>
                  </w14:solidFill>
                </w14:textFill>
              </w:rPr>
            </w:pPr>
          </w:p>
        </w:tc>
      </w:tr>
    </w:tbl>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供应商（盖单位章）：</w:t>
      </w: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adjustRightInd w:val="0"/>
        <w:snapToGrid w:val="0"/>
        <w:rPr>
          <w:rFonts w:hint="eastAsia" w:ascii="宋体" w:hAnsi="宋体" w:cs="宋体"/>
          <w:b/>
          <w:color w:val="000000" w:themeColor="text1"/>
          <w:sz w:val="24"/>
          <w:highlight w:val="none"/>
          <w14:textFill>
            <w14:solidFill>
              <w14:schemeClr w14:val="tx1"/>
            </w14:solidFill>
          </w14:textFill>
        </w:rPr>
      </w:pPr>
    </w:p>
    <w:p>
      <w:pPr>
        <w:adjustRightInd w:val="0"/>
        <w:snapToGrid w:val="0"/>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br w:type="page"/>
      </w:r>
      <w:r>
        <w:rPr>
          <w:rFonts w:hint="eastAsia" w:ascii="宋体" w:hAnsi="宋体" w:cs="宋体"/>
          <w:color w:val="000000" w:themeColor="text1"/>
          <w:sz w:val="30"/>
          <w:szCs w:val="30"/>
          <w:highlight w:val="none"/>
          <w14:textFill>
            <w14:solidFill>
              <w14:schemeClr w14:val="tx1"/>
            </w14:solidFill>
          </w14:textFill>
        </w:rPr>
        <w:t>附件9-2</w:t>
      </w:r>
    </w:p>
    <w:p>
      <w:pPr>
        <w:adjustRightInd w:val="0"/>
        <w:snapToGrid w:val="0"/>
        <w:jc w:val="center"/>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分项价格表</w:t>
      </w:r>
    </w:p>
    <w:p>
      <w:pPr>
        <w:spacing w:line="360" w:lineRule="exact"/>
        <w:rPr>
          <w:rFonts w:hint="eastAsia" w:ascii="宋体" w:hAnsi="宋体" w:cs="宋体"/>
          <w:b/>
          <w:color w:val="000000" w:themeColor="text1"/>
          <w:highlight w:val="none"/>
          <w14:textFill>
            <w14:solidFill>
              <w14:schemeClr w14:val="tx1"/>
            </w14:solidFill>
          </w14:textFill>
        </w:rPr>
      </w:pPr>
    </w:p>
    <w:p>
      <w:pPr>
        <w:spacing w:line="360" w:lineRule="exact"/>
        <w:ind w:firstLine="211" w:firstLineChars="100"/>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项目名称：</w:t>
      </w:r>
    </w:p>
    <w:p>
      <w:pPr>
        <w:spacing w:line="360" w:lineRule="exact"/>
        <w:ind w:firstLine="211" w:firstLineChars="100"/>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包号：                                                       金额单位：元</w:t>
      </w:r>
    </w:p>
    <w:tbl>
      <w:tblPr>
        <w:tblStyle w:val="45"/>
        <w:tblW w:w="907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
        <w:gridCol w:w="768"/>
        <w:gridCol w:w="888"/>
        <w:gridCol w:w="888"/>
        <w:gridCol w:w="1169"/>
        <w:gridCol w:w="604"/>
        <w:gridCol w:w="604"/>
        <w:gridCol w:w="1033"/>
        <w:gridCol w:w="1189"/>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285" w:type="pct"/>
            <w:tcBorders>
              <w:top w:val="doub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423"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w:t>
            </w:r>
          </w:p>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名称</w:t>
            </w:r>
          </w:p>
        </w:tc>
        <w:tc>
          <w:tcPr>
            <w:tcW w:w="489"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品目</w:t>
            </w:r>
          </w:p>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分类</w:t>
            </w:r>
          </w:p>
        </w:tc>
        <w:tc>
          <w:tcPr>
            <w:tcW w:w="489"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计量</w:t>
            </w:r>
          </w:p>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w:t>
            </w:r>
          </w:p>
        </w:tc>
        <w:tc>
          <w:tcPr>
            <w:tcW w:w="644"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具体要求说明</w:t>
            </w:r>
          </w:p>
        </w:tc>
        <w:tc>
          <w:tcPr>
            <w:tcW w:w="333"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单价</w:t>
            </w:r>
          </w:p>
        </w:tc>
        <w:tc>
          <w:tcPr>
            <w:tcW w:w="333"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数量</w:t>
            </w:r>
          </w:p>
        </w:tc>
        <w:tc>
          <w:tcPr>
            <w:tcW w:w="569"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小计</w:t>
            </w:r>
          </w:p>
        </w:tc>
        <w:tc>
          <w:tcPr>
            <w:tcW w:w="655"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政策功能编码</w:t>
            </w:r>
          </w:p>
        </w:tc>
        <w:tc>
          <w:tcPr>
            <w:tcW w:w="777" w:type="pct"/>
            <w:tcBorders>
              <w:top w:val="double" w:color="auto" w:sz="4" w:space="0"/>
              <w:left w:val="single" w:color="auto" w:sz="4" w:space="0"/>
              <w:bottom w:val="single" w:color="auto" w:sz="4" w:space="0"/>
              <w:right w:val="doub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85"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56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777"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85"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56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777"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85"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56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777"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85" w:type="pct"/>
            <w:tcBorders>
              <w:top w:val="single" w:color="auto" w:sz="4" w:space="0"/>
              <w:left w:val="double" w:color="auto" w:sz="4" w:space="0"/>
              <w:bottom w:val="doub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23" w:type="pct"/>
            <w:tcBorders>
              <w:top w:val="single" w:color="auto" w:sz="4" w:space="0"/>
              <w:left w:val="single" w:color="auto" w:sz="4" w:space="0"/>
              <w:bottom w:val="doub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合计</w:t>
            </w:r>
          </w:p>
        </w:tc>
        <w:tc>
          <w:tcPr>
            <w:tcW w:w="489" w:type="pct"/>
            <w:tcBorders>
              <w:top w:val="single" w:color="auto" w:sz="4" w:space="0"/>
              <w:left w:val="single" w:color="auto" w:sz="4" w:space="0"/>
              <w:bottom w:val="doub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doub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44" w:type="pct"/>
            <w:tcBorders>
              <w:top w:val="single" w:color="auto" w:sz="4" w:space="0"/>
              <w:left w:val="single" w:color="auto" w:sz="4" w:space="0"/>
              <w:bottom w:val="doub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doub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doub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569" w:type="pct"/>
            <w:tcBorders>
              <w:top w:val="single" w:color="auto" w:sz="4" w:space="0"/>
              <w:left w:val="single" w:color="auto" w:sz="4" w:space="0"/>
              <w:bottom w:val="doub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55" w:type="pct"/>
            <w:tcBorders>
              <w:top w:val="single" w:color="auto" w:sz="4" w:space="0"/>
              <w:left w:val="single" w:color="auto" w:sz="4" w:space="0"/>
              <w:bottom w:val="doub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777" w:type="pct"/>
            <w:tcBorders>
              <w:top w:val="single" w:color="auto" w:sz="4" w:space="0"/>
              <w:left w:val="single" w:color="auto" w:sz="4" w:space="0"/>
              <w:bottom w:val="double" w:color="auto" w:sz="4" w:space="0"/>
              <w:right w:val="doub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r>
    </w:tbl>
    <w:p>
      <w:pPr>
        <w:spacing w:line="360" w:lineRule="exact"/>
        <w:ind w:firstLine="211" w:firstLineChars="100"/>
        <w:rPr>
          <w:rFonts w:hint="eastAsia" w:ascii="宋体" w:hAnsi="宋体" w:cs="宋体"/>
          <w:b/>
          <w:color w:val="000000" w:themeColor="text1"/>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报价金额合计：小写：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大写：</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ind w:left="-88" w:leftChars="-4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w:t>
      </w:r>
    </w:p>
    <w:p>
      <w:pPr>
        <w:keepNext w:val="0"/>
        <w:keepLines w:val="0"/>
        <w:pageBreakBefore w:val="0"/>
        <w:widowControl w:val="0"/>
        <w:kinsoku/>
        <w:wordWrap/>
        <w:overflowPunct/>
        <w:topLinePunct w:val="0"/>
        <w:autoSpaceDE/>
        <w:autoSpaceDN/>
        <w:bidi w:val="0"/>
        <w:adjustRightInd w:val="0"/>
        <w:snapToGrid w:val="0"/>
        <w:spacing w:line="360" w:lineRule="auto"/>
        <w:ind w:left="-88" w:leftChars="-42"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本表包含磋商文件第四章《采购需求》或其他部分对该项目所有要求的详细报价。“合计”及“报价金额合计”应与附件9-1《报价一览表》“报价”一致；栏目“单价”为综合单价，应包含所有隐含的管理费、税金和利润等其他费用，并在“具体要求说明”中注明分类项取费标准和其他费用的计费率和金额。</w:t>
      </w:r>
    </w:p>
    <w:p>
      <w:pPr>
        <w:keepNext w:val="0"/>
        <w:keepLines w:val="0"/>
        <w:pageBreakBefore w:val="0"/>
        <w:widowControl w:val="0"/>
        <w:kinsoku/>
        <w:wordWrap/>
        <w:overflowPunct/>
        <w:topLinePunct w:val="0"/>
        <w:autoSpaceDE/>
        <w:autoSpaceDN/>
        <w:bidi w:val="0"/>
        <w:adjustRightInd w:val="0"/>
        <w:snapToGrid w:val="0"/>
        <w:spacing w:line="360" w:lineRule="auto"/>
        <w:ind w:left="-88" w:leftChars="-42"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2、“服务名称”是指整包分项服务的内容，品目分类是指分项服务费用构成的明细分类项。</w:t>
      </w:r>
    </w:p>
    <w:p>
      <w:pPr>
        <w:adjustRightInd w:val="0"/>
        <w:snapToGrid w:val="0"/>
        <w:jc w:val="center"/>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r>
        <w:rPr>
          <w:rFonts w:hint="eastAsia" w:ascii="宋体" w:hAnsi="宋体" w:cs="宋体"/>
          <w:b/>
          <w:color w:val="000000" w:themeColor="text1"/>
          <w:sz w:val="32"/>
          <w:szCs w:val="32"/>
          <w:highlight w:val="none"/>
          <w14:textFill>
            <w14:solidFill>
              <w14:schemeClr w14:val="tx1"/>
            </w14:solidFill>
          </w14:textFill>
        </w:rPr>
        <w:t>八</w:t>
      </w:r>
      <w:r>
        <w:rPr>
          <w:rFonts w:hint="eastAsia" w:ascii="宋体" w:hAnsi="宋体" w:cs="宋体"/>
          <w:b/>
          <w:bCs/>
          <w:color w:val="000000" w:themeColor="text1"/>
          <w:sz w:val="32"/>
          <w:szCs w:val="32"/>
          <w:highlight w:val="none"/>
          <w14:textFill>
            <w14:solidFill>
              <w14:schemeClr w14:val="tx1"/>
            </w14:solidFill>
          </w14:textFill>
        </w:rPr>
        <w:t>、供应商认为需要提供的其它资料</w:t>
      </w:r>
    </w:p>
    <w:p>
      <w:pPr>
        <w:adjustRightInd w:val="0"/>
        <w:snapToGrid w:val="0"/>
        <w:spacing w:before="156" w:beforeLines="50" w:line="360" w:lineRule="auto"/>
        <w:jc w:val="center"/>
        <w:outlineLvl w:val="0"/>
        <w:rPr>
          <w:rFonts w:hint="eastAsia" w:ascii="宋体" w:hAnsi="宋体" w:cs="宋体"/>
          <w:color w:val="000000" w:themeColor="text1"/>
          <w:sz w:val="28"/>
          <w:szCs w:val="28"/>
          <w:highlight w:val="none"/>
          <w14:textFill>
            <w14:solidFill>
              <w14:schemeClr w14:val="tx1"/>
            </w14:solidFill>
          </w14:textFill>
        </w:rPr>
      </w:pPr>
    </w:p>
    <w:p>
      <w:pPr>
        <w:adjustRightInd w:val="0"/>
        <w:snapToGrid w:val="0"/>
        <w:spacing w:before="156" w:beforeLines="50" w:line="360" w:lineRule="auto"/>
        <w:jc w:val="center"/>
        <w:outlineLvl w:val="0"/>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before="156" w:beforeLines="50" w:line="360" w:lineRule="auto"/>
        <w:jc w:val="center"/>
        <w:outlineLvl w:val="0"/>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before="156" w:beforeLines="50" w:line="360" w:lineRule="auto"/>
        <w:jc w:val="center"/>
        <w:outlineLvl w:val="0"/>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before="156" w:beforeLines="50" w:line="360" w:lineRule="auto"/>
        <w:jc w:val="center"/>
        <w:outlineLvl w:val="0"/>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rPr>
          <w:rFonts w:hint="eastAsia" w:ascii="宋体" w:hAnsi="宋体" w:cs="宋体"/>
          <w:b/>
          <w:color w:val="000000" w:themeColor="text1"/>
          <w:sz w:val="24"/>
          <w:highlight w:val="none"/>
          <w14:textFill>
            <w14:solidFill>
              <w14:schemeClr w14:val="tx1"/>
            </w14:solidFill>
          </w14:textFill>
        </w:rPr>
      </w:pPr>
    </w:p>
    <w:p>
      <w:pPr>
        <w:adjustRightInd w:val="0"/>
        <w:snapToGrid w:val="0"/>
        <w:spacing w:before="156" w:beforeLines="50" w:line="360" w:lineRule="auto"/>
        <w:jc w:val="center"/>
        <w:outlineLvl w:val="0"/>
        <w:rPr>
          <w:rFonts w:hint="eastAsia"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九、最后报价</w:t>
      </w:r>
    </w:p>
    <w:p>
      <w:pPr>
        <w:adjustRightInd w:val="0"/>
        <w:snapToGrid w:val="0"/>
        <w:ind w:left="-88" w:leftChars="-42"/>
        <w:rPr>
          <w:rFonts w:hint="eastAsia" w:ascii="宋体" w:hAnsi="宋体" w:cs="宋体"/>
          <w:color w:val="000000" w:themeColor="text1"/>
          <w:szCs w:val="21"/>
          <w:highlight w:val="none"/>
          <w14:textFill>
            <w14:solidFill>
              <w14:schemeClr w14:val="tx1"/>
            </w14:solidFill>
          </w14:textFill>
        </w:rPr>
      </w:pPr>
    </w:p>
    <w:p>
      <w:pPr>
        <w:adjustRightInd w:val="0"/>
        <w:snapToGrid w:val="0"/>
        <w:ind w:left="-88" w:leftChars="-42"/>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说明：1、最后报价按第二章磋商须知第30条规定提供，格式按附件9-1、9-2。</w:t>
      </w:r>
    </w:p>
    <w:p>
      <w:pPr>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2、最后报价需填列报价一览表和分项价格表。</w:t>
      </w:r>
    </w:p>
    <w:p>
      <w:pPr>
        <w:pStyle w:val="139"/>
        <w:ind w:firstLine="0" w:firstLineChars="0"/>
        <w:rPr>
          <w:rFonts w:hint="eastAsia" w:ascii="宋体" w:hAnsi="宋体" w:cs="宋体"/>
          <w:color w:val="000000" w:themeColor="text1"/>
          <w:highlight w:val="none"/>
          <w14:textFill>
            <w14:solidFill>
              <w14:schemeClr w14:val="tx1"/>
            </w14:solidFill>
          </w14:textFill>
        </w:rPr>
      </w:pPr>
    </w:p>
    <w:p>
      <w:pPr>
        <w:pStyle w:val="139"/>
        <w:ind w:firstLine="0" w:firstLineChars="0"/>
        <w:rPr>
          <w:rFonts w:hint="eastAsia" w:ascii="宋体" w:hAnsi="宋体" w:cs="宋体"/>
          <w:color w:val="000000" w:themeColor="text1"/>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（由供应商自行准备表格，可到现场进行填写，也可填好密封后，在磋商现场提交</w:t>
      </w:r>
      <w:r>
        <w:rPr>
          <w:rFonts w:hint="eastAsia" w:ascii="宋体" w:hAnsi="宋体" w:cs="宋体"/>
          <w:b/>
          <w:color w:val="000000" w:themeColor="text1"/>
          <w:sz w:val="28"/>
          <w:szCs w:val="28"/>
          <w:highlight w:val="none"/>
          <w14:textFill>
            <w14:solidFill>
              <w14:schemeClr w14:val="tx1"/>
            </w14:solidFill>
          </w14:textFill>
        </w:rPr>
        <w:t>，不封装在响应文件中，单独递交）</w:t>
      </w:r>
    </w:p>
    <w:p>
      <w:pPr>
        <w:widowControl/>
        <w:spacing w:before="100" w:beforeAutospacing="1" w:after="100" w:afterAutospacing="1" w:line="408" w:lineRule="auto"/>
        <w:rPr>
          <w:rFonts w:hint="eastAsia" w:ascii="宋体" w:hAnsi="宋体" w:cs="宋体"/>
          <w:color w:val="000000" w:themeColor="text1"/>
          <w:highlight w:val="none"/>
          <w14:textFill>
            <w14:solidFill>
              <w14:schemeClr w14:val="tx1"/>
            </w14:solidFill>
          </w14:textFill>
        </w:rPr>
      </w:pPr>
    </w:p>
    <w:p>
      <w:pPr>
        <w:widowControl/>
        <w:spacing w:before="100" w:beforeAutospacing="1" w:after="100" w:afterAutospacing="1" w:line="408" w:lineRule="auto"/>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sectPr>
      <w:footerReference r:id="rId3" w:type="default"/>
      <w:pgSz w:w="11906" w:h="16838"/>
      <w:pgMar w:top="1417" w:right="1417" w:bottom="1417" w:left="141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长城仿宋">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ail">
    <w:altName w:val="Times New Roman"/>
    <w:panose1 w:val="00000000000000000000"/>
    <w:charset w:val="00"/>
    <w:family w:val="roman"/>
    <w:pitch w:val="default"/>
    <w:sig w:usb0="00000000" w:usb1="00000000" w:usb2="00000000" w:usb3="00000000" w:csb0="00000001" w:csb1="00000000"/>
  </w:font>
  <w:font w:name="MS Sans Serif">
    <w:altName w:val="Segoe Print"/>
    <w:panose1 w:val="00000000000000000000"/>
    <w:charset w:val="00"/>
    <w:family w:val="swiss"/>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方正大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9FDDF3"/>
    <w:multiLevelType w:val="singleLevel"/>
    <w:tmpl w:val="D79FDDF3"/>
    <w:lvl w:ilvl="0" w:tentative="0">
      <w:start w:val="5"/>
      <w:numFmt w:val="chineseCounting"/>
      <w:suff w:val="space"/>
      <w:lvlText w:val="第%1条"/>
      <w:lvlJc w:val="left"/>
      <w:rPr>
        <w:rFonts w:hint="eastAsia"/>
      </w:rPr>
    </w:lvl>
  </w:abstractNum>
  <w:abstractNum w:abstractNumId="1">
    <w:nsid w:val="FFF7702D"/>
    <w:multiLevelType w:val="singleLevel"/>
    <w:tmpl w:val="FFF7702D"/>
    <w:lvl w:ilvl="0" w:tentative="0">
      <w:start w:val="1"/>
      <w:numFmt w:val="chineseCounting"/>
      <w:suff w:val="nothing"/>
      <w:lvlText w:val="%1、"/>
      <w:lvlJc w:val="left"/>
      <w:pPr>
        <w:ind w:left="0" w:firstLine="420"/>
      </w:pPr>
    </w:lvl>
  </w:abstractNum>
  <w:abstractNum w:abstractNumId="2">
    <w:nsid w:val="268C0B72"/>
    <w:multiLevelType w:val="singleLevel"/>
    <w:tmpl w:val="268C0B72"/>
    <w:lvl w:ilvl="0" w:tentative="0">
      <w:start w:val="4"/>
      <w:numFmt w:val="chineseCounting"/>
      <w:suff w:val="space"/>
      <w:lvlText w:val="第%1章"/>
      <w:lvlJc w:val="left"/>
      <w:pPr>
        <w:ind w:left="0" w:firstLine="0"/>
      </w:pPr>
    </w:lvl>
  </w:abstractNum>
  <w:num w:numId="1">
    <w:abstractNumId w:val="0"/>
  </w:num>
  <w:num w:numId="2">
    <w:abstractNumId w:val="2"/>
    <w:lvlOverride w:ilvl="0">
      <w:startOverride w:val="4"/>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jODljNGMyOTc4YjIwMjUyMGRmNmFhNTVkYTdkNjUifQ=="/>
  </w:docVars>
  <w:rsids>
    <w:rsidRoot w:val="009C64AD"/>
    <w:rsid w:val="00124989"/>
    <w:rsid w:val="002113E8"/>
    <w:rsid w:val="00701E6A"/>
    <w:rsid w:val="009C64AD"/>
    <w:rsid w:val="00D854EF"/>
    <w:rsid w:val="017E2B8C"/>
    <w:rsid w:val="03BF4AF2"/>
    <w:rsid w:val="080244CB"/>
    <w:rsid w:val="090A58CC"/>
    <w:rsid w:val="0C750C3E"/>
    <w:rsid w:val="106D7CC7"/>
    <w:rsid w:val="154D0C92"/>
    <w:rsid w:val="1A2A2C19"/>
    <w:rsid w:val="1C055DB7"/>
    <w:rsid w:val="27865F67"/>
    <w:rsid w:val="2809086C"/>
    <w:rsid w:val="2C006140"/>
    <w:rsid w:val="349A6C00"/>
    <w:rsid w:val="550C37A2"/>
    <w:rsid w:val="551B345B"/>
    <w:rsid w:val="56E14E8B"/>
    <w:rsid w:val="57446232"/>
    <w:rsid w:val="61E810F3"/>
    <w:rsid w:val="67644F6E"/>
    <w:rsid w:val="745E3642"/>
    <w:rsid w:val="76397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0" w:name="toc 2"/>
    <w:lsdException w:qFormat="1" w:uiPriority="0" w:name="toc 3"/>
    <w:lsdException w:qFormat="1"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qFormat="1" w:uiPriority="0" w:name="Normal Indent"/>
    <w:lsdException w:qFormat="1"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0" w:name="Salutation"/>
    <w:lsdException w:qFormat="1" w:uiPriority="0" w:name="Date"/>
    <w:lsdException w:qFormat="1" w:uiPriority="0" w:name="Body Text First Indent"/>
    <w:lsdException w:qFormat="1" w:uiPriority="99" w:name="Body Text First Indent 2"/>
    <w:lsdException w:uiPriority="99"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qFormat="1" w:uiPriority="0"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qFormat="1" w:uiPriority="0" w:name="HTML Cite"/>
    <w:lsdException w:qFormat="1" w:uiPriority="0" w:name="HTML Code"/>
    <w:lsdException w:qFormat="1" w:uiPriority="0" w:name="HTML Definition"/>
    <w:lsdException w:qFormat="1" w:uiPriority="0" w:name="HTML Keyboard"/>
    <w:lsdException w:qFormat="1" w:uiPriority="0" w:name="HTML Preformatted"/>
    <w:lsdException w:qFormat="1" w:uiPriority="0" w:name="HTML Sample"/>
    <w:lsdException w:uiPriority="99" w:name="HTML Typewriter"/>
    <w:lsdException w:qFormat="1"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14:ligatures w14:val="standardContextual"/>
    </w:rPr>
  </w:style>
  <w:style w:type="paragraph" w:styleId="3">
    <w:name w:val="heading 1"/>
    <w:basedOn w:val="1"/>
    <w:next w:val="1"/>
    <w:link w:val="63"/>
    <w:qFormat/>
    <w:uiPriority w:val="0"/>
    <w:pPr>
      <w:keepNext/>
      <w:jc w:val="center"/>
      <w:outlineLvl w:val="0"/>
    </w:pPr>
    <w:rPr>
      <w:b/>
      <w:bCs/>
      <w:sz w:val="24"/>
      <w:szCs w:val="20"/>
    </w:rPr>
  </w:style>
  <w:style w:type="paragraph" w:styleId="4">
    <w:name w:val="heading 2"/>
    <w:basedOn w:val="1"/>
    <w:next w:val="1"/>
    <w:link w:val="64"/>
    <w:semiHidden/>
    <w:unhideWhenUsed/>
    <w:qFormat/>
    <w:uiPriority w:val="0"/>
    <w:pPr>
      <w:keepNext/>
      <w:keepLines/>
      <w:spacing w:line="360" w:lineRule="auto"/>
      <w:outlineLvl w:val="1"/>
    </w:pPr>
    <w:rPr>
      <w:rFonts w:ascii="Arial" w:hAnsi="Arial"/>
      <w:b/>
      <w:bCs/>
      <w:sz w:val="24"/>
      <w:szCs w:val="32"/>
    </w:rPr>
  </w:style>
  <w:style w:type="paragraph" w:styleId="5">
    <w:name w:val="heading 3"/>
    <w:basedOn w:val="1"/>
    <w:next w:val="1"/>
    <w:link w:val="65"/>
    <w:semiHidden/>
    <w:unhideWhenUsed/>
    <w:qFormat/>
    <w:uiPriority w:val="0"/>
    <w:pPr>
      <w:keepNext/>
      <w:keepLines/>
      <w:spacing w:before="260" w:after="260" w:line="415" w:lineRule="auto"/>
      <w:outlineLvl w:val="2"/>
    </w:pPr>
    <w:rPr>
      <w:b/>
      <w:bCs/>
      <w:sz w:val="32"/>
      <w:szCs w:val="32"/>
    </w:rPr>
  </w:style>
  <w:style w:type="paragraph" w:styleId="6">
    <w:name w:val="heading 4"/>
    <w:basedOn w:val="1"/>
    <w:next w:val="1"/>
    <w:link w:val="66"/>
    <w:semiHidden/>
    <w:unhideWhenUsed/>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67"/>
    <w:semiHidden/>
    <w:unhideWhenUsed/>
    <w:qFormat/>
    <w:uiPriority w:val="0"/>
    <w:pPr>
      <w:keepNext/>
      <w:keepLines/>
      <w:adjustRightInd w:val="0"/>
      <w:spacing w:before="280" w:after="290" w:line="376" w:lineRule="atLeast"/>
      <w:jc w:val="left"/>
      <w:outlineLvl w:val="4"/>
    </w:pPr>
    <w:rPr>
      <w:b/>
      <w:bCs/>
      <w:kern w:val="0"/>
      <w:sz w:val="28"/>
      <w:szCs w:val="28"/>
    </w:rPr>
  </w:style>
  <w:style w:type="paragraph" w:styleId="8">
    <w:name w:val="heading 6"/>
    <w:basedOn w:val="1"/>
    <w:next w:val="1"/>
    <w:link w:val="68"/>
    <w:semiHidden/>
    <w:unhideWhenUsed/>
    <w:qFormat/>
    <w:uiPriority w:val="0"/>
    <w:pPr>
      <w:keepNext/>
      <w:keepLines/>
      <w:adjustRightInd w:val="0"/>
      <w:spacing w:before="240" w:after="64" w:line="320" w:lineRule="atLeast"/>
      <w:jc w:val="left"/>
      <w:outlineLvl w:val="5"/>
    </w:pPr>
    <w:rPr>
      <w:rFonts w:ascii="Arial" w:hAnsi="Arial" w:eastAsia="黑体"/>
      <w:b/>
      <w:bCs/>
      <w:kern w:val="0"/>
      <w:sz w:val="24"/>
    </w:rPr>
  </w:style>
  <w:style w:type="paragraph" w:styleId="9">
    <w:name w:val="heading 7"/>
    <w:basedOn w:val="1"/>
    <w:next w:val="1"/>
    <w:link w:val="69"/>
    <w:semiHidden/>
    <w:unhideWhenUsed/>
    <w:qFormat/>
    <w:uiPriority w:val="0"/>
    <w:pPr>
      <w:keepNext/>
      <w:keepLines/>
      <w:adjustRightInd w:val="0"/>
      <w:spacing w:before="240" w:after="64" w:line="320" w:lineRule="atLeast"/>
      <w:jc w:val="left"/>
      <w:outlineLvl w:val="6"/>
    </w:pPr>
    <w:rPr>
      <w:b/>
      <w:bCs/>
      <w:kern w:val="0"/>
      <w:sz w:val="24"/>
    </w:rPr>
  </w:style>
  <w:style w:type="paragraph" w:styleId="10">
    <w:name w:val="heading 8"/>
    <w:basedOn w:val="1"/>
    <w:next w:val="1"/>
    <w:link w:val="70"/>
    <w:semiHidden/>
    <w:unhideWhenUsed/>
    <w:qFormat/>
    <w:uiPriority w:val="0"/>
    <w:pPr>
      <w:keepNext/>
      <w:keepLines/>
      <w:adjustRightInd w:val="0"/>
      <w:spacing w:before="240" w:after="64" w:line="320" w:lineRule="atLeast"/>
      <w:jc w:val="left"/>
      <w:outlineLvl w:val="7"/>
    </w:pPr>
    <w:rPr>
      <w:rFonts w:ascii="Arial" w:hAnsi="Arial" w:eastAsia="黑体"/>
      <w:kern w:val="0"/>
      <w:sz w:val="24"/>
    </w:rPr>
  </w:style>
  <w:style w:type="paragraph" w:styleId="11">
    <w:name w:val="heading 9"/>
    <w:basedOn w:val="1"/>
    <w:next w:val="1"/>
    <w:link w:val="71"/>
    <w:semiHidden/>
    <w:unhideWhenUsed/>
    <w:qFormat/>
    <w:uiPriority w:val="0"/>
    <w:pPr>
      <w:keepNext/>
      <w:keepLines/>
      <w:adjustRightInd w:val="0"/>
      <w:spacing w:before="240" w:after="64" w:line="320" w:lineRule="atLeast"/>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kern w:val="0"/>
      <w:sz w:val="20"/>
      <w:szCs w:val="20"/>
      <w:lang w:val="en-US" w:eastAsia="zh-CN" w:bidi="ar-SA"/>
      <w14:ligatures w14:val="standardContextual"/>
    </w:rPr>
  </w:style>
  <w:style w:type="paragraph" w:styleId="12">
    <w:name w:val="toc 7"/>
    <w:basedOn w:val="1"/>
    <w:next w:val="1"/>
    <w:semiHidden/>
    <w:unhideWhenUsed/>
    <w:qFormat/>
    <w:uiPriority w:val="0"/>
    <w:pPr>
      <w:ind w:left="2520" w:leftChars="1200"/>
    </w:pPr>
    <w:rPr>
      <w:rFonts w:ascii="Calibri" w:hAnsi="Calibri"/>
      <w:szCs w:val="22"/>
    </w:rPr>
  </w:style>
  <w:style w:type="paragraph" w:styleId="13">
    <w:name w:val="Normal Indent"/>
    <w:basedOn w:val="1"/>
    <w:semiHidden/>
    <w:unhideWhenUsed/>
    <w:qFormat/>
    <w:uiPriority w:val="0"/>
    <w:pPr>
      <w:ind w:firstLine="420" w:firstLineChars="200"/>
    </w:pPr>
  </w:style>
  <w:style w:type="paragraph" w:styleId="14">
    <w:name w:val="Document Map"/>
    <w:basedOn w:val="1"/>
    <w:link w:val="87"/>
    <w:semiHidden/>
    <w:unhideWhenUsed/>
    <w:qFormat/>
    <w:uiPriority w:val="0"/>
    <w:pPr>
      <w:shd w:val="clear" w:color="auto" w:fill="000080"/>
    </w:pPr>
  </w:style>
  <w:style w:type="paragraph" w:styleId="15">
    <w:name w:val="annotation text"/>
    <w:basedOn w:val="1"/>
    <w:next w:val="1"/>
    <w:link w:val="75"/>
    <w:semiHidden/>
    <w:unhideWhenUsed/>
    <w:qFormat/>
    <w:uiPriority w:val="0"/>
    <w:pPr>
      <w:jc w:val="left"/>
    </w:pPr>
  </w:style>
  <w:style w:type="paragraph" w:styleId="16">
    <w:name w:val="Salutation"/>
    <w:basedOn w:val="1"/>
    <w:next w:val="1"/>
    <w:link w:val="80"/>
    <w:semiHidden/>
    <w:unhideWhenUsed/>
    <w:qFormat/>
    <w:uiPriority w:val="0"/>
    <w:rPr>
      <w:rFonts w:ascii="仿宋_GB2312" w:eastAsia="仿宋_GB2312"/>
      <w:sz w:val="24"/>
    </w:rPr>
  </w:style>
  <w:style w:type="paragraph" w:styleId="17">
    <w:name w:val="Body Text 3"/>
    <w:basedOn w:val="1"/>
    <w:link w:val="84"/>
    <w:semiHidden/>
    <w:unhideWhenUsed/>
    <w:qFormat/>
    <w:uiPriority w:val="0"/>
    <w:pPr>
      <w:autoSpaceDE w:val="0"/>
      <w:autoSpaceDN w:val="0"/>
      <w:adjustRightInd w:val="0"/>
      <w:spacing w:line="410" w:lineRule="atLeast"/>
      <w:jc w:val="left"/>
    </w:pPr>
    <w:rPr>
      <w:rFonts w:ascii="宋体"/>
      <w:color w:val="000000"/>
      <w:kern w:val="0"/>
      <w:sz w:val="24"/>
      <w:szCs w:val="20"/>
    </w:rPr>
  </w:style>
  <w:style w:type="paragraph" w:styleId="18">
    <w:name w:val="Body Text"/>
    <w:basedOn w:val="1"/>
    <w:next w:val="19"/>
    <w:link w:val="77"/>
    <w:semiHidden/>
    <w:unhideWhenUsed/>
    <w:qFormat/>
    <w:uiPriority w:val="0"/>
    <w:pPr>
      <w:spacing w:after="120"/>
    </w:pPr>
  </w:style>
  <w:style w:type="paragraph" w:styleId="19">
    <w:name w:val="Body Text First Indent"/>
    <w:basedOn w:val="18"/>
    <w:next w:val="20"/>
    <w:link w:val="78"/>
    <w:semiHidden/>
    <w:unhideWhenUsed/>
    <w:qFormat/>
    <w:uiPriority w:val="0"/>
    <w:pPr>
      <w:autoSpaceDE w:val="0"/>
      <w:autoSpaceDN w:val="0"/>
      <w:adjustRightInd w:val="0"/>
      <w:ind w:firstLine="420" w:firstLineChars="100"/>
      <w:jc w:val="left"/>
    </w:pPr>
    <w:rPr>
      <w:rFonts w:ascii="仿宋_GB2312"/>
      <w:b/>
      <w:kern w:val="0"/>
      <w:sz w:val="32"/>
      <w:szCs w:val="32"/>
    </w:rPr>
  </w:style>
  <w:style w:type="paragraph" w:styleId="20">
    <w:name w:val="Body Text First Indent 2"/>
    <w:basedOn w:val="21"/>
    <w:link w:val="82"/>
    <w:semiHidden/>
    <w:unhideWhenUsed/>
    <w:qFormat/>
    <w:uiPriority w:val="99"/>
    <w:pPr>
      <w:autoSpaceDE w:val="0"/>
      <w:autoSpaceDN w:val="0"/>
      <w:adjustRightInd w:val="0"/>
      <w:jc w:val="left"/>
    </w:pPr>
    <w:rPr>
      <w:kern w:val="0"/>
    </w:rPr>
  </w:style>
  <w:style w:type="paragraph" w:styleId="21">
    <w:name w:val="Body Text Indent"/>
    <w:basedOn w:val="1"/>
    <w:link w:val="79"/>
    <w:semiHidden/>
    <w:unhideWhenUsed/>
    <w:qFormat/>
    <w:uiPriority w:val="0"/>
    <w:pPr>
      <w:spacing w:after="120"/>
      <w:ind w:left="420" w:leftChars="200"/>
    </w:pPr>
  </w:style>
  <w:style w:type="paragraph" w:styleId="22">
    <w:name w:val="Block Text"/>
    <w:basedOn w:val="1"/>
    <w:semiHidden/>
    <w:unhideWhenUsed/>
    <w:qFormat/>
    <w:uiPriority w:val="0"/>
    <w:pPr>
      <w:ind w:left="1171" w:right="91" w:hanging="1080"/>
    </w:pPr>
    <w:rPr>
      <w:rFonts w:eastAsia="楷体_GB2312"/>
      <w:szCs w:val="20"/>
    </w:rPr>
  </w:style>
  <w:style w:type="paragraph" w:styleId="23">
    <w:name w:val="toc 5"/>
    <w:basedOn w:val="1"/>
    <w:next w:val="1"/>
    <w:semiHidden/>
    <w:unhideWhenUsed/>
    <w:qFormat/>
    <w:uiPriority w:val="0"/>
    <w:pPr>
      <w:ind w:left="1680" w:leftChars="800"/>
    </w:pPr>
    <w:rPr>
      <w:rFonts w:ascii="Calibri" w:hAnsi="Calibri"/>
      <w:szCs w:val="22"/>
    </w:rPr>
  </w:style>
  <w:style w:type="paragraph" w:styleId="24">
    <w:name w:val="toc 3"/>
    <w:basedOn w:val="1"/>
    <w:next w:val="1"/>
    <w:semiHidden/>
    <w:unhideWhenUsed/>
    <w:qFormat/>
    <w:uiPriority w:val="0"/>
    <w:pPr>
      <w:ind w:left="840" w:leftChars="400"/>
    </w:pPr>
  </w:style>
  <w:style w:type="paragraph" w:styleId="25">
    <w:name w:val="Plain Text"/>
    <w:basedOn w:val="1"/>
    <w:link w:val="88"/>
    <w:semiHidden/>
    <w:unhideWhenUsed/>
    <w:qFormat/>
    <w:uiPriority w:val="0"/>
    <w:rPr>
      <w:rFonts w:ascii="宋体" w:hAnsi="Courier New" w:cs="Courier New"/>
      <w:szCs w:val="21"/>
    </w:rPr>
  </w:style>
  <w:style w:type="paragraph" w:styleId="26">
    <w:name w:val="toc 8"/>
    <w:basedOn w:val="1"/>
    <w:next w:val="1"/>
    <w:semiHidden/>
    <w:unhideWhenUsed/>
    <w:qFormat/>
    <w:uiPriority w:val="0"/>
    <w:pPr>
      <w:ind w:left="2940" w:leftChars="1400"/>
    </w:pPr>
    <w:rPr>
      <w:rFonts w:ascii="Calibri" w:hAnsi="Calibri"/>
      <w:szCs w:val="22"/>
    </w:rPr>
  </w:style>
  <w:style w:type="paragraph" w:styleId="27">
    <w:name w:val="Date"/>
    <w:basedOn w:val="1"/>
    <w:next w:val="1"/>
    <w:link w:val="81"/>
    <w:semiHidden/>
    <w:unhideWhenUsed/>
    <w:qFormat/>
    <w:uiPriority w:val="0"/>
    <w:rPr>
      <w:sz w:val="24"/>
      <w:szCs w:val="20"/>
    </w:rPr>
  </w:style>
  <w:style w:type="paragraph" w:styleId="28">
    <w:name w:val="Body Text Indent 2"/>
    <w:basedOn w:val="1"/>
    <w:link w:val="85"/>
    <w:semiHidden/>
    <w:unhideWhenUsed/>
    <w:qFormat/>
    <w:uiPriority w:val="0"/>
    <w:pPr>
      <w:spacing w:after="120" w:line="480" w:lineRule="auto"/>
      <w:ind w:left="420" w:leftChars="200"/>
    </w:pPr>
  </w:style>
  <w:style w:type="paragraph" w:styleId="29">
    <w:name w:val="Balloon Text"/>
    <w:basedOn w:val="1"/>
    <w:link w:val="90"/>
    <w:semiHidden/>
    <w:unhideWhenUsed/>
    <w:qFormat/>
    <w:uiPriority w:val="0"/>
    <w:rPr>
      <w:sz w:val="18"/>
      <w:szCs w:val="18"/>
    </w:rPr>
  </w:style>
  <w:style w:type="paragraph" w:styleId="30">
    <w:name w:val="footer"/>
    <w:basedOn w:val="1"/>
    <w:link w:val="62"/>
    <w:unhideWhenUsed/>
    <w:qFormat/>
    <w:uiPriority w:val="0"/>
    <w:pPr>
      <w:tabs>
        <w:tab w:val="center" w:pos="4153"/>
        <w:tab w:val="right" w:pos="8306"/>
      </w:tabs>
      <w:snapToGrid w:val="0"/>
      <w:jc w:val="left"/>
    </w:pPr>
    <w:rPr>
      <w:sz w:val="18"/>
      <w:szCs w:val="18"/>
    </w:rPr>
  </w:style>
  <w:style w:type="paragraph" w:styleId="31">
    <w:name w:val="header"/>
    <w:basedOn w:val="1"/>
    <w:link w:val="61"/>
    <w:unhideWhenUsed/>
    <w:qFormat/>
    <w:uiPriority w:val="0"/>
    <w:pPr>
      <w:tabs>
        <w:tab w:val="center" w:pos="4153"/>
        <w:tab w:val="right" w:pos="8306"/>
      </w:tabs>
      <w:snapToGrid w:val="0"/>
      <w:jc w:val="center"/>
    </w:pPr>
    <w:rPr>
      <w:sz w:val="18"/>
      <w:szCs w:val="18"/>
    </w:rPr>
  </w:style>
  <w:style w:type="paragraph" w:styleId="32">
    <w:name w:val="toc 1"/>
    <w:basedOn w:val="1"/>
    <w:next w:val="1"/>
    <w:semiHidden/>
    <w:unhideWhenUsed/>
    <w:qFormat/>
    <w:uiPriority w:val="39"/>
    <w:pPr>
      <w:tabs>
        <w:tab w:val="right" w:leader="dot" w:pos="9016"/>
      </w:tabs>
      <w:jc w:val="center"/>
    </w:pPr>
  </w:style>
  <w:style w:type="paragraph" w:styleId="33">
    <w:name w:val="toc 4"/>
    <w:basedOn w:val="1"/>
    <w:next w:val="1"/>
    <w:semiHidden/>
    <w:unhideWhenUsed/>
    <w:qFormat/>
    <w:uiPriority w:val="0"/>
    <w:pPr>
      <w:ind w:left="1260" w:leftChars="600"/>
    </w:pPr>
  </w:style>
  <w:style w:type="paragraph" w:styleId="34">
    <w:name w:val="footnote text"/>
    <w:basedOn w:val="1"/>
    <w:link w:val="74"/>
    <w:semiHidden/>
    <w:unhideWhenUsed/>
    <w:qFormat/>
    <w:uiPriority w:val="99"/>
    <w:pPr>
      <w:snapToGrid w:val="0"/>
      <w:jc w:val="left"/>
    </w:pPr>
    <w:rPr>
      <w:sz w:val="18"/>
      <w:szCs w:val="18"/>
    </w:rPr>
  </w:style>
  <w:style w:type="paragraph" w:styleId="35">
    <w:name w:val="toc 6"/>
    <w:basedOn w:val="1"/>
    <w:next w:val="1"/>
    <w:semiHidden/>
    <w:unhideWhenUsed/>
    <w:qFormat/>
    <w:uiPriority w:val="0"/>
    <w:pPr>
      <w:ind w:left="2100" w:leftChars="1000"/>
    </w:pPr>
    <w:rPr>
      <w:rFonts w:ascii="Calibri" w:hAnsi="Calibri"/>
      <w:szCs w:val="22"/>
    </w:rPr>
  </w:style>
  <w:style w:type="paragraph" w:styleId="36">
    <w:name w:val="Body Text Indent 3"/>
    <w:basedOn w:val="1"/>
    <w:next w:val="1"/>
    <w:link w:val="86"/>
    <w:semiHidden/>
    <w:unhideWhenUsed/>
    <w:qFormat/>
    <w:uiPriority w:val="0"/>
    <w:pPr>
      <w:spacing w:after="120"/>
      <w:ind w:left="420" w:leftChars="200"/>
    </w:pPr>
    <w:rPr>
      <w:sz w:val="16"/>
      <w:szCs w:val="16"/>
    </w:rPr>
  </w:style>
  <w:style w:type="paragraph" w:styleId="37">
    <w:name w:val="toc 2"/>
    <w:basedOn w:val="1"/>
    <w:next w:val="1"/>
    <w:semiHidden/>
    <w:unhideWhenUsed/>
    <w:qFormat/>
    <w:uiPriority w:val="0"/>
    <w:pPr>
      <w:ind w:left="420" w:leftChars="200"/>
    </w:pPr>
  </w:style>
  <w:style w:type="paragraph" w:styleId="38">
    <w:name w:val="toc 9"/>
    <w:basedOn w:val="1"/>
    <w:next w:val="1"/>
    <w:semiHidden/>
    <w:unhideWhenUsed/>
    <w:qFormat/>
    <w:uiPriority w:val="0"/>
    <w:pPr>
      <w:ind w:left="3360" w:leftChars="1600"/>
    </w:pPr>
    <w:rPr>
      <w:rFonts w:ascii="Calibri" w:hAnsi="Calibri"/>
      <w:szCs w:val="22"/>
    </w:rPr>
  </w:style>
  <w:style w:type="paragraph" w:styleId="39">
    <w:name w:val="Body Text 2"/>
    <w:basedOn w:val="1"/>
    <w:link w:val="83"/>
    <w:semiHidden/>
    <w:unhideWhenUsed/>
    <w:qFormat/>
    <w:uiPriority w:val="0"/>
    <w:pPr>
      <w:spacing w:after="120" w:line="480" w:lineRule="auto"/>
    </w:pPr>
  </w:style>
  <w:style w:type="paragraph" w:styleId="40">
    <w:name w:val="HTML Preformatted"/>
    <w:basedOn w:val="1"/>
    <w:link w:val="72"/>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1">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unhideWhenUsed/>
    <w:qFormat/>
    <w:uiPriority w:val="0"/>
    <w:pPr>
      <w:spacing w:line="220" w:lineRule="exact"/>
      <w:jc w:val="center"/>
    </w:pPr>
    <w:rPr>
      <w:rFonts w:ascii="仿宋_GB2312" w:eastAsia="仿宋_GB2312"/>
      <w:szCs w:val="20"/>
    </w:rPr>
  </w:style>
  <w:style w:type="paragraph" w:styleId="43">
    <w:name w:val="Title"/>
    <w:basedOn w:val="1"/>
    <w:next w:val="1"/>
    <w:link w:val="76"/>
    <w:qFormat/>
    <w:uiPriority w:val="0"/>
    <w:pPr>
      <w:spacing w:before="240" w:after="60"/>
      <w:jc w:val="center"/>
      <w:outlineLvl w:val="0"/>
    </w:pPr>
    <w:rPr>
      <w:rFonts w:ascii="Cambria" w:hAnsi="Cambria"/>
      <w:b/>
      <w:sz w:val="32"/>
    </w:rPr>
  </w:style>
  <w:style w:type="paragraph" w:styleId="44">
    <w:name w:val="annotation subject"/>
    <w:basedOn w:val="15"/>
    <w:next w:val="1"/>
    <w:link w:val="89"/>
    <w:semiHidden/>
    <w:unhideWhenUsed/>
    <w:qFormat/>
    <w:uiPriority w:val="0"/>
    <w:rPr>
      <w:b/>
      <w:bCs/>
    </w:rPr>
  </w:style>
  <w:style w:type="table" w:styleId="46">
    <w:name w:val="Table Grid"/>
    <w:basedOn w:val="4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qFormat/>
    <w:uiPriority w:val="0"/>
    <w:rPr>
      <w:b/>
      <w:bCs/>
    </w:rPr>
  </w:style>
  <w:style w:type="character" w:styleId="49">
    <w:name w:val="page number"/>
    <w:qFormat/>
    <w:uiPriority w:val="0"/>
  </w:style>
  <w:style w:type="character" w:styleId="50">
    <w:name w:val="FollowedHyperlink"/>
    <w:semiHidden/>
    <w:unhideWhenUsed/>
    <w:qFormat/>
    <w:uiPriority w:val="0"/>
    <w:rPr>
      <w:color w:val="373737"/>
      <w:u w:val="none"/>
    </w:rPr>
  </w:style>
  <w:style w:type="character" w:styleId="51">
    <w:name w:val="Emphasis"/>
    <w:qFormat/>
    <w:uiPriority w:val="0"/>
    <w:rPr>
      <w:rFonts w:hint="default" w:ascii="Times New Roman" w:hAnsi="Times New Roman" w:eastAsia="宋体" w:cs="Times New Roman"/>
    </w:rPr>
  </w:style>
  <w:style w:type="character" w:styleId="52">
    <w:name w:val="HTML Definition"/>
    <w:semiHidden/>
    <w:unhideWhenUsed/>
    <w:qFormat/>
    <w:uiPriority w:val="0"/>
    <w:rPr>
      <w:rFonts w:hint="default" w:ascii="Times New Roman" w:hAnsi="Times New Roman" w:eastAsia="宋体" w:cs="Times New Roman"/>
    </w:rPr>
  </w:style>
  <w:style w:type="character" w:styleId="53">
    <w:name w:val="HTML Variable"/>
    <w:semiHidden/>
    <w:unhideWhenUsed/>
    <w:qFormat/>
    <w:uiPriority w:val="0"/>
    <w:rPr>
      <w:rFonts w:hint="default" w:ascii="Times New Roman" w:hAnsi="Times New Roman" w:eastAsia="宋体" w:cs="Times New Roman"/>
    </w:rPr>
  </w:style>
  <w:style w:type="character" w:styleId="54">
    <w:name w:val="Hyperlink"/>
    <w:basedOn w:val="47"/>
    <w:semiHidden/>
    <w:unhideWhenUsed/>
    <w:qFormat/>
    <w:uiPriority w:val="0"/>
    <w:rPr>
      <w:color w:val="136EC2"/>
      <w:u w:val="single"/>
    </w:rPr>
  </w:style>
  <w:style w:type="character" w:styleId="55">
    <w:name w:val="HTML Code"/>
    <w:semiHidden/>
    <w:unhideWhenUsed/>
    <w:qFormat/>
    <w:uiPriority w:val="0"/>
    <w:rPr>
      <w:rFonts w:hint="default" w:ascii="Courier New" w:hAnsi="Courier New" w:eastAsia="Courier New" w:cs="Courier New"/>
      <w:sz w:val="24"/>
      <w:szCs w:val="24"/>
    </w:rPr>
  </w:style>
  <w:style w:type="character" w:styleId="56">
    <w:name w:val="annotation reference"/>
    <w:semiHidden/>
    <w:unhideWhenUsed/>
    <w:qFormat/>
    <w:uiPriority w:val="0"/>
    <w:rPr>
      <w:sz w:val="21"/>
      <w:szCs w:val="21"/>
    </w:rPr>
  </w:style>
  <w:style w:type="character" w:styleId="57">
    <w:name w:val="HTML Cite"/>
    <w:semiHidden/>
    <w:unhideWhenUsed/>
    <w:qFormat/>
    <w:uiPriority w:val="0"/>
    <w:rPr>
      <w:rFonts w:hint="default" w:ascii="Times New Roman" w:hAnsi="Times New Roman" w:eastAsia="宋体" w:cs="Times New Roman"/>
    </w:rPr>
  </w:style>
  <w:style w:type="character" w:styleId="58">
    <w:name w:val="footnote reference"/>
    <w:semiHidden/>
    <w:unhideWhenUsed/>
    <w:qFormat/>
    <w:uiPriority w:val="99"/>
    <w:rPr>
      <w:vertAlign w:val="superscript"/>
    </w:rPr>
  </w:style>
  <w:style w:type="character" w:styleId="59">
    <w:name w:val="HTML Keyboard"/>
    <w:semiHidden/>
    <w:unhideWhenUsed/>
    <w:qFormat/>
    <w:uiPriority w:val="0"/>
    <w:rPr>
      <w:rFonts w:hint="default" w:ascii="Courier New" w:hAnsi="Courier New" w:eastAsia="Courier New" w:cs="Courier New"/>
      <w:sz w:val="24"/>
      <w:szCs w:val="24"/>
    </w:rPr>
  </w:style>
  <w:style w:type="character" w:styleId="60">
    <w:name w:val="HTML Sample"/>
    <w:semiHidden/>
    <w:unhideWhenUsed/>
    <w:qFormat/>
    <w:uiPriority w:val="0"/>
    <w:rPr>
      <w:rFonts w:hint="default" w:ascii="Courier New" w:hAnsi="Courier New" w:eastAsia="Courier New" w:cs="Courier New"/>
    </w:rPr>
  </w:style>
  <w:style w:type="character" w:customStyle="1" w:styleId="61">
    <w:name w:val="页眉 字符"/>
    <w:basedOn w:val="47"/>
    <w:link w:val="31"/>
    <w:qFormat/>
    <w:uiPriority w:val="0"/>
    <w:rPr>
      <w:sz w:val="18"/>
      <w:szCs w:val="18"/>
    </w:rPr>
  </w:style>
  <w:style w:type="character" w:customStyle="1" w:styleId="62">
    <w:name w:val="页脚 字符"/>
    <w:basedOn w:val="47"/>
    <w:link w:val="30"/>
    <w:qFormat/>
    <w:uiPriority w:val="0"/>
    <w:rPr>
      <w:sz w:val="18"/>
      <w:szCs w:val="18"/>
    </w:rPr>
  </w:style>
  <w:style w:type="character" w:customStyle="1" w:styleId="63">
    <w:name w:val="标题 1 字符"/>
    <w:basedOn w:val="47"/>
    <w:link w:val="3"/>
    <w:qFormat/>
    <w:uiPriority w:val="0"/>
    <w:rPr>
      <w:rFonts w:ascii="Times New Roman" w:hAnsi="Times New Roman" w:eastAsia="宋体" w:cs="Times New Roman"/>
      <w:b/>
      <w:bCs/>
      <w:sz w:val="24"/>
      <w:szCs w:val="20"/>
    </w:rPr>
  </w:style>
  <w:style w:type="character" w:customStyle="1" w:styleId="64">
    <w:name w:val="标题 2 字符"/>
    <w:basedOn w:val="47"/>
    <w:link w:val="4"/>
    <w:semiHidden/>
    <w:qFormat/>
    <w:uiPriority w:val="0"/>
    <w:rPr>
      <w:rFonts w:ascii="Arial" w:hAnsi="Arial" w:eastAsia="宋体" w:cs="Times New Roman"/>
      <w:b/>
      <w:bCs/>
      <w:sz w:val="24"/>
      <w:szCs w:val="32"/>
    </w:rPr>
  </w:style>
  <w:style w:type="character" w:customStyle="1" w:styleId="65">
    <w:name w:val="标题 3 字符"/>
    <w:basedOn w:val="47"/>
    <w:link w:val="5"/>
    <w:semiHidden/>
    <w:qFormat/>
    <w:uiPriority w:val="0"/>
    <w:rPr>
      <w:rFonts w:ascii="Times New Roman" w:hAnsi="Times New Roman" w:eastAsia="宋体" w:cs="Times New Roman"/>
      <w:b/>
      <w:bCs/>
      <w:sz w:val="32"/>
      <w:szCs w:val="32"/>
    </w:rPr>
  </w:style>
  <w:style w:type="character" w:customStyle="1" w:styleId="66">
    <w:name w:val="标题 4 字符"/>
    <w:basedOn w:val="47"/>
    <w:link w:val="6"/>
    <w:semiHidden/>
    <w:qFormat/>
    <w:uiPriority w:val="0"/>
    <w:rPr>
      <w:rFonts w:ascii="Arial" w:hAnsi="Arial" w:eastAsia="黑体" w:cs="Times New Roman"/>
      <w:b/>
      <w:bCs/>
      <w:sz w:val="28"/>
      <w:szCs w:val="28"/>
    </w:rPr>
  </w:style>
  <w:style w:type="character" w:customStyle="1" w:styleId="67">
    <w:name w:val="标题 5 字符"/>
    <w:basedOn w:val="47"/>
    <w:link w:val="7"/>
    <w:semiHidden/>
    <w:qFormat/>
    <w:uiPriority w:val="0"/>
    <w:rPr>
      <w:rFonts w:ascii="Times New Roman" w:hAnsi="Times New Roman" w:eastAsia="宋体" w:cs="Times New Roman"/>
      <w:b/>
      <w:bCs/>
      <w:kern w:val="0"/>
      <w:sz w:val="28"/>
      <w:szCs w:val="28"/>
    </w:rPr>
  </w:style>
  <w:style w:type="character" w:customStyle="1" w:styleId="68">
    <w:name w:val="标题 6 字符"/>
    <w:basedOn w:val="47"/>
    <w:link w:val="8"/>
    <w:semiHidden/>
    <w:qFormat/>
    <w:uiPriority w:val="0"/>
    <w:rPr>
      <w:rFonts w:ascii="Arial" w:hAnsi="Arial" w:eastAsia="黑体" w:cs="Times New Roman"/>
      <w:b/>
      <w:bCs/>
      <w:kern w:val="0"/>
      <w:sz w:val="24"/>
      <w:szCs w:val="24"/>
    </w:rPr>
  </w:style>
  <w:style w:type="character" w:customStyle="1" w:styleId="69">
    <w:name w:val="标题 7 字符"/>
    <w:basedOn w:val="47"/>
    <w:link w:val="9"/>
    <w:semiHidden/>
    <w:qFormat/>
    <w:uiPriority w:val="0"/>
    <w:rPr>
      <w:rFonts w:ascii="Times New Roman" w:hAnsi="Times New Roman" w:eastAsia="宋体" w:cs="Times New Roman"/>
      <w:b/>
      <w:bCs/>
      <w:kern w:val="0"/>
      <w:sz w:val="24"/>
      <w:szCs w:val="24"/>
    </w:rPr>
  </w:style>
  <w:style w:type="character" w:customStyle="1" w:styleId="70">
    <w:name w:val="标题 8 字符"/>
    <w:basedOn w:val="47"/>
    <w:link w:val="10"/>
    <w:semiHidden/>
    <w:qFormat/>
    <w:uiPriority w:val="0"/>
    <w:rPr>
      <w:rFonts w:ascii="Arial" w:hAnsi="Arial" w:eastAsia="黑体" w:cs="Times New Roman"/>
      <w:kern w:val="0"/>
      <w:sz w:val="24"/>
      <w:szCs w:val="24"/>
    </w:rPr>
  </w:style>
  <w:style w:type="character" w:customStyle="1" w:styleId="71">
    <w:name w:val="标题 9 字符"/>
    <w:basedOn w:val="47"/>
    <w:link w:val="11"/>
    <w:semiHidden/>
    <w:qFormat/>
    <w:uiPriority w:val="0"/>
    <w:rPr>
      <w:rFonts w:ascii="Arial" w:hAnsi="Arial" w:eastAsia="黑体" w:cs="Times New Roman"/>
      <w:kern w:val="0"/>
      <w:szCs w:val="21"/>
    </w:rPr>
  </w:style>
  <w:style w:type="character" w:customStyle="1" w:styleId="72">
    <w:name w:val="HTML 预设格式 字符"/>
    <w:basedOn w:val="47"/>
    <w:link w:val="40"/>
    <w:semiHidden/>
    <w:qFormat/>
    <w:uiPriority w:val="0"/>
    <w:rPr>
      <w:rFonts w:ascii="Arial" w:hAnsi="Arial" w:eastAsia="宋体" w:cs="Arial"/>
      <w:kern w:val="0"/>
      <w:sz w:val="24"/>
      <w:szCs w:val="24"/>
    </w:rPr>
  </w:style>
  <w:style w:type="paragraph" w:customStyle="1" w:styleId="73">
    <w:name w:val="msonormal"/>
    <w:basedOn w:val="1"/>
    <w:next w:val="1"/>
    <w:qFormat/>
    <w:uiPriority w:val="0"/>
    <w:pPr>
      <w:widowControl/>
      <w:spacing w:before="100" w:beforeAutospacing="1" w:after="100" w:afterAutospacing="1"/>
      <w:jc w:val="left"/>
    </w:pPr>
    <w:rPr>
      <w:rFonts w:ascii="宋体" w:hAnsi="宋体" w:cs="宋体"/>
      <w:kern w:val="0"/>
      <w:sz w:val="24"/>
    </w:rPr>
  </w:style>
  <w:style w:type="character" w:customStyle="1" w:styleId="74">
    <w:name w:val="脚注文本 字符"/>
    <w:basedOn w:val="47"/>
    <w:link w:val="34"/>
    <w:semiHidden/>
    <w:qFormat/>
    <w:uiPriority w:val="99"/>
    <w:rPr>
      <w:rFonts w:ascii="Times New Roman" w:hAnsi="Times New Roman" w:eastAsia="宋体" w:cs="Times New Roman"/>
      <w:sz w:val="18"/>
      <w:szCs w:val="18"/>
    </w:rPr>
  </w:style>
  <w:style w:type="character" w:customStyle="1" w:styleId="75">
    <w:name w:val="批注文字 字符"/>
    <w:basedOn w:val="47"/>
    <w:link w:val="15"/>
    <w:semiHidden/>
    <w:qFormat/>
    <w:uiPriority w:val="0"/>
    <w:rPr>
      <w:rFonts w:ascii="Times New Roman" w:hAnsi="Times New Roman" w:eastAsia="宋体" w:cs="Times New Roman"/>
      <w:szCs w:val="24"/>
    </w:rPr>
  </w:style>
  <w:style w:type="character" w:customStyle="1" w:styleId="76">
    <w:name w:val="标题 字符"/>
    <w:basedOn w:val="47"/>
    <w:link w:val="43"/>
    <w:qFormat/>
    <w:uiPriority w:val="0"/>
    <w:rPr>
      <w:rFonts w:ascii="Cambria" w:hAnsi="Cambria" w:eastAsia="宋体" w:cs="Times New Roman"/>
      <w:b/>
      <w:sz w:val="32"/>
      <w:szCs w:val="24"/>
    </w:rPr>
  </w:style>
  <w:style w:type="character" w:customStyle="1" w:styleId="77">
    <w:name w:val="正文文本 字符"/>
    <w:basedOn w:val="47"/>
    <w:link w:val="18"/>
    <w:semiHidden/>
    <w:qFormat/>
    <w:uiPriority w:val="0"/>
    <w:rPr>
      <w:rFonts w:ascii="Times New Roman" w:hAnsi="Times New Roman" w:eastAsia="宋体" w:cs="Times New Roman"/>
      <w:szCs w:val="24"/>
    </w:rPr>
  </w:style>
  <w:style w:type="character" w:customStyle="1" w:styleId="78">
    <w:name w:val="正文文本首行缩进 字符"/>
    <w:basedOn w:val="77"/>
    <w:link w:val="19"/>
    <w:semiHidden/>
    <w:qFormat/>
    <w:uiPriority w:val="0"/>
    <w:rPr>
      <w:rFonts w:ascii="仿宋_GB2312" w:hAnsi="Times New Roman" w:eastAsia="宋体" w:cs="Times New Roman"/>
      <w:b/>
      <w:kern w:val="0"/>
      <w:sz w:val="32"/>
      <w:szCs w:val="32"/>
    </w:rPr>
  </w:style>
  <w:style w:type="character" w:customStyle="1" w:styleId="79">
    <w:name w:val="正文文本缩进 字符"/>
    <w:basedOn w:val="47"/>
    <w:link w:val="21"/>
    <w:semiHidden/>
    <w:qFormat/>
    <w:uiPriority w:val="0"/>
    <w:rPr>
      <w:rFonts w:ascii="Times New Roman" w:hAnsi="Times New Roman" w:eastAsia="宋体" w:cs="Times New Roman"/>
      <w:szCs w:val="24"/>
    </w:rPr>
  </w:style>
  <w:style w:type="character" w:customStyle="1" w:styleId="80">
    <w:name w:val="称呼 字符"/>
    <w:basedOn w:val="47"/>
    <w:link w:val="16"/>
    <w:semiHidden/>
    <w:qFormat/>
    <w:uiPriority w:val="0"/>
    <w:rPr>
      <w:rFonts w:ascii="仿宋_GB2312" w:hAnsi="Times New Roman" w:eastAsia="仿宋_GB2312" w:cs="Times New Roman"/>
      <w:sz w:val="24"/>
      <w:szCs w:val="24"/>
    </w:rPr>
  </w:style>
  <w:style w:type="character" w:customStyle="1" w:styleId="81">
    <w:name w:val="日期 字符"/>
    <w:basedOn w:val="47"/>
    <w:link w:val="27"/>
    <w:semiHidden/>
    <w:qFormat/>
    <w:uiPriority w:val="0"/>
    <w:rPr>
      <w:rFonts w:ascii="Times New Roman" w:hAnsi="Times New Roman" w:eastAsia="宋体" w:cs="Times New Roman"/>
      <w:sz w:val="24"/>
      <w:szCs w:val="20"/>
    </w:rPr>
  </w:style>
  <w:style w:type="character" w:customStyle="1" w:styleId="82">
    <w:name w:val="正文文本首行缩进 2 字符"/>
    <w:basedOn w:val="79"/>
    <w:link w:val="20"/>
    <w:semiHidden/>
    <w:qFormat/>
    <w:uiPriority w:val="99"/>
    <w:rPr>
      <w:rFonts w:ascii="Times New Roman" w:hAnsi="Times New Roman" w:eastAsia="宋体" w:cs="Times New Roman"/>
      <w:kern w:val="0"/>
      <w:szCs w:val="24"/>
    </w:rPr>
  </w:style>
  <w:style w:type="character" w:customStyle="1" w:styleId="83">
    <w:name w:val="正文文本 2 字符"/>
    <w:basedOn w:val="47"/>
    <w:link w:val="39"/>
    <w:semiHidden/>
    <w:qFormat/>
    <w:uiPriority w:val="0"/>
    <w:rPr>
      <w:rFonts w:ascii="Times New Roman" w:hAnsi="Times New Roman" w:eastAsia="宋体" w:cs="Times New Roman"/>
      <w:szCs w:val="24"/>
    </w:rPr>
  </w:style>
  <w:style w:type="character" w:customStyle="1" w:styleId="84">
    <w:name w:val="正文文本 3 字符"/>
    <w:basedOn w:val="47"/>
    <w:link w:val="17"/>
    <w:semiHidden/>
    <w:qFormat/>
    <w:uiPriority w:val="0"/>
    <w:rPr>
      <w:rFonts w:ascii="宋体" w:hAnsi="Times New Roman" w:eastAsia="宋体" w:cs="Times New Roman"/>
      <w:color w:val="000000"/>
      <w:kern w:val="0"/>
      <w:sz w:val="24"/>
      <w:szCs w:val="20"/>
    </w:rPr>
  </w:style>
  <w:style w:type="character" w:customStyle="1" w:styleId="85">
    <w:name w:val="正文文本缩进 2 字符"/>
    <w:basedOn w:val="47"/>
    <w:link w:val="28"/>
    <w:semiHidden/>
    <w:qFormat/>
    <w:uiPriority w:val="0"/>
    <w:rPr>
      <w:rFonts w:ascii="Times New Roman" w:hAnsi="Times New Roman" w:eastAsia="宋体" w:cs="Times New Roman"/>
      <w:szCs w:val="24"/>
    </w:rPr>
  </w:style>
  <w:style w:type="character" w:customStyle="1" w:styleId="86">
    <w:name w:val="正文文本缩进 3 字符"/>
    <w:basedOn w:val="47"/>
    <w:link w:val="36"/>
    <w:semiHidden/>
    <w:qFormat/>
    <w:uiPriority w:val="0"/>
    <w:rPr>
      <w:rFonts w:ascii="Times New Roman" w:hAnsi="Times New Roman" w:eastAsia="宋体" w:cs="Times New Roman"/>
      <w:sz w:val="16"/>
      <w:szCs w:val="16"/>
    </w:rPr>
  </w:style>
  <w:style w:type="character" w:customStyle="1" w:styleId="87">
    <w:name w:val="文档结构图 字符"/>
    <w:basedOn w:val="47"/>
    <w:link w:val="14"/>
    <w:semiHidden/>
    <w:qFormat/>
    <w:uiPriority w:val="0"/>
    <w:rPr>
      <w:rFonts w:ascii="Times New Roman" w:hAnsi="Times New Roman" w:eastAsia="宋体" w:cs="Times New Roman"/>
      <w:szCs w:val="24"/>
      <w:shd w:val="clear" w:color="auto" w:fill="000080"/>
    </w:rPr>
  </w:style>
  <w:style w:type="character" w:customStyle="1" w:styleId="88">
    <w:name w:val="纯文本 字符"/>
    <w:basedOn w:val="47"/>
    <w:link w:val="25"/>
    <w:semiHidden/>
    <w:qFormat/>
    <w:uiPriority w:val="0"/>
    <w:rPr>
      <w:rFonts w:ascii="宋体" w:hAnsi="Courier New" w:eastAsia="宋体" w:cs="Courier New"/>
      <w:szCs w:val="21"/>
    </w:rPr>
  </w:style>
  <w:style w:type="character" w:customStyle="1" w:styleId="89">
    <w:name w:val="批注主题 字符"/>
    <w:basedOn w:val="75"/>
    <w:link w:val="44"/>
    <w:semiHidden/>
    <w:qFormat/>
    <w:uiPriority w:val="0"/>
    <w:rPr>
      <w:rFonts w:ascii="Times New Roman" w:hAnsi="Times New Roman" w:eastAsia="宋体" w:cs="Times New Roman"/>
      <w:b/>
      <w:bCs/>
      <w:szCs w:val="24"/>
    </w:rPr>
  </w:style>
  <w:style w:type="character" w:customStyle="1" w:styleId="90">
    <w:name w:val="批注框文本 字符"/>
    <w:basedOn w:val="47"/>
    <w:link w:val="29"/>
    <w:semiHidden/>
    <w:qFormat/>
    <w:uiPriority w:val="0"/>
    <w:rPr>
      <w:rFonts w:ascii="Times New Roman" w:hAnsi="Times New Roman" w:eastAsia="宋体" w:cs="Times New Roman"/>
      <w:sz w:val="18"/>
      <w:szCs w:val="18"/>
    </w:rPr>
  </w:style>
  <w:style w:type="paragraph" w:customStyle="1" w:styleId="91">
    <w:name w:val="Revision"/>
    <w:semiHidden/>
    <w:qFormat/>
    <w:uiPriority w:val="0"/>
    <w:rPr>
      <w:rFonts w:ascii="Times New Roman" w:hAnsi="Times New Roman" w:eastAsia="宋体" w:cs="Times New Roman"/>
      <w:kern w:val="2"/>
      <w:sz w:val="21"/>
      <w:szCs w:val="24"/>
      <w:lang w:val="en-US" w:eastAsia="zh-CN" w:bidi="ar-SA"/>
      <w14:ligatures w14:val="standardContextual"/>
    </w:rPr>
  </w:style>
  <w:style w:type="paragraph" w:styleId="92">
    <w:name w:val="List Paragraph"/>
    <w:basedOn w:val="1"/>
    <w:qFormat/>
    <w:uiPriority w:val="34"/>
    <w:pPr>
      <w:ind w:firstLine="420" w:firstLineChars="200"/>
    </w:pPr>
    <w:rPr>
      <w:rFonts w:ascii="Calibri" w:hAnsi="Calibri"/>
      <w:szCs w:val="22"/>
    </w:rPr>
  </w:style>
  <w:style w:type="paragraph" w:customStyle="1" w:styleId="93">
    <w:name w:val="无间隔1"/>
    <w:basedOn w:val="1"/>
    <w:qFormat/>
    <w:uiPriority w:val="1"/>
    <w:pPr>
      <w:keepNext/>
      <w:tabs>
        <w:tab w:val="left" w:pos="720"/>
      </w:tabs>
      <w:ind w:left="1080" w:hanging="360"/>
      <w:contextualSpacing/>
      <w:outlineLvl w:val="1"/>
    </w:pPr>
    <w:rPr>
      <w:rFonts w:ascii="宋体" w:hAnsi="Calibri"/>
      <w:szCs w:val="22"/>
    </w:rPr>
  </w:style>
  <w:style w:type="character" w:customStyle="1" w:styleId="94">
    <w:name w:val="p0 Char"/>
    <w:link w:val="95"/>
    <w:qFormat/>
    <w:locked/>
    <w:uiPriority w:val="0"/>
    <w:rPr>
      <w:szCs w:val="21"/>
    </w:rPr>
  </w:style>
  <w:style w:type="paragraph" w:customStyle="1" w:styleId="95">
    <w:name w:val="p0"/>
    <w:basedOn w:val="1"/>
    <w:link w:val="94"/>
    <w:qFormat/>
    <w:uiPriority w:val="0"/>
    <w:pPr>
      <w:widowControl/>
    </w:pPr>
    <w:rPr>
      <w:rFonts w:asciiTheme="minorHAnsi" w:hAnsiTheme="minorHAnsi" w:eastAsiaTheme="minorEastAsia" w:cstheme="minorBidi"/>
      <w:szCs w:val="21"/>
    </w:rPr>
  </w:style>
  <w:style w:type="paragraph" w:customStyle="1" w:styleId="96">
    <w:name w:val="Style24"/>
    <w:basedOn w:val="1"/>
    <w:qFormat/>
    <w:uiPriority w:val="0"/>
  </w:style>
  <w:style w:type="paragraph" w:customStyle="1" w:styleId="97">
    <w:name w:val="正文 New New New"/>
    <w:qFormat/>
    <w:uiPriority w:val="0"/>
    <w:pPr>
      <w:widowControl w:val="0"/>
      <w:jc w:val="both"/>
    </w:pPr>
    <w:rPr>
      <w:rFonts w:ascii="Times New Roman" w:hAnsi="Times New Roman" w:eastAsia="宋体" w:cs="Times New Roman"/>
      <w:kern w:val="2"/>
      <w:sz w:val="21"/>
      <w:szCs w:val="24"/>
      <w:lang w:val="en-US" w:eastAsia="zh-CN" w:bidi="ar-SA"/>
      <w14:ligatures w14:val="standardContextual"/>
    </w:rPr>
  </w:style>
  <w:style w:type="paragraph" w:customStyle="1" w:styleId="98">
    <w:name w:val="Style59"/>
    <w:basedOn w:val="1"/>
    <w:qFormat/>
    <w:uiPriority w:val="0"/>
  </w:style>
  <w:style w:type="paragraph" w:customStyle="1" w:styleId="99">
    <w:name w:val="Style8"/>
    <w:basedOn w:val="1"/>
    <w:qFormat/>
    <w:uiPriority w:val="0"/>
    <w:pPr>
      <w:spacing w:line="566" w:lineRule="exact"/>
      <w:jc w:val="center"/>
    </w:pPr>
  </w:style>
  <w:style w:type="paragraph" w:customStyle="1" w:styleId="100">
    <w:name w:val="Style47"/>
    <w:basedOn w:val="1"/>
    <w:qFormat/>
    <w:uiPriority w:val="0"/>
  </w:style>
  <w:style w:type="paragraph" w:customStyle="1" w:styleId="101">
    <w:name w:val="Style76"/>
    <w:basedOn w:val="1"/>
    <w:qFormat/>
    <w:uiPriority w:val="0"/>
  </w:style>
  <w:style w:type="paragraph" w:customStyle="1" w:styleId="102">
    <w:name w:val="Style61"/>
    <w:basedOn w:val="1"/>
    <w:qFormat/>
    <w:uiPriority w:val="0"/>
  </w:style>
  <w:style w:type="paragraph" w:customStyle="1" w:styleId="103">
    <w:name w:val="p16"/>
    <w:basedOn w:val="1"/>
    <w:qFormat/>
    <w:uiPriority w:val="0"/>
    <w:pPr>
      <w:widowControl/>
      <w:jc w:val="left"/>
    </w:pPr>
    <w:rPr>
      <w:kern w:val="0"/>
      <w:szCs w:val="21"/>
    </w:rPr>
  </w:style>
  <w:style w:type="paragraph" w:customStyle="1" w:styleId="10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5">
    <w:name w:val="Normal_3"/>
    <w:qFormat/>
    <w:uiPriority w:val="0"/>
    <w:rPr>
      <w:rFonts w:ascii="Times New Roman" w:hAnsi="Times New Roman" w:eastAsia="Times New Roman" w:cs="Times New Roman"/>
      <w:kern w:val="0"/>
      <w:sz w:val="24"/>
      <w:szCs w:val="24"/>
      <w:lang w:val="en-US" w:eastAsia="zh-CN" w:bidi="ar-SA"/>
      <w14:ligatures w14:val="standardContextual"/>
    </w:rPr>
  </w:style>
  <w:style w:type="paragraph" w:customStyle="1" w:styleId="106">
    <w:name w:val="Style16"/>
    <w:basedOn w:val="1"/>
    <w:qFormat/>
    <w:uiPriority w:val="0"/>
    <w:pPr>
      <w:jc w:val="right"/>
    </w:pPr>
  </w:style>
  <w:style w:type="paragraph" w:customStyle="1" w:styleId="107">
    <w:name w:val="表正文"/>
    <w:qFormat/>
    <w:uiPriority w:val="0"/>
    <w:pPr>
      <w:widowControl w:val="0"/>
      <w:ind w:left="840" w:leftChars="350"/>
      <w:jc w:val="both"/>
      <w:outlineLvl w:val="0"/>
    </w:pPr>
    <w:rPr>
      <w:rFonts w:ascii="宋体" w:hAnsi="Times New Roman" w:eastAsia="宋体" w:cs="Times New Roman"/>
      <w:b/>
      <w:kern w:val="0"/>
      <w:sz w:val="24"/>
      <w:szCs w:val="20"/>
      <w:lang w:val="en-US" w:eastAsia="zh-CN" w:bidi="ar-SA"/>
      <w14:ligatures w14:val="standardContextual"/>
    </w:rPr>
  </w:style>
  <w:style w:type="paragraph" w:customStyle="1" w:styleId="108">
    <w:name w:val="Char Char1 Char Char Char Char Char1 Char Char Char Char"/>
    <w:basedOn w:val="14"/>
    <w:qFormat/>
    <w:uiPriority w:val="0"/>
    <w:rPr>
      <w:rFonts w:ascii="Tahoma" w:hAnsi="Tahoma"/>
    </w:rPr>
  </w:style>
  <w:style w:type="paragraph" w:customStyle="1" w:styleId="109">
    <w:name w:val="Style70"/>
    <w:basedOn w:val="1"/>
    <w:qFormat/>
    <w:uiPriority w:val="0"/>
    <w:pPr>
      <w:spacing w:line="549" w:lineRule="exact"/>
      <w:ind w:firstLine="686"/>
    </w:pPr>
  </w:style>
  <w:style w:type="paragraph" w:customStyle="1" w:styleId="110">
    <w:name w:val="Style72"/>
    <w:basedOn w:val="1"/>
    <w:qFormat/>
    <w:uiPriority w:val="0"/>
  </w:style>
  <w:style w:type="paragraph" w:customStyle="1" w:styleId="111">
    <w:name w:val="Style10"/>
    <w:basedOn w:val="1"/>
    <w:qFormat/>
    <w:uiPriority w:val="0"/>
    <w:pPr>
      <w:spacing w:line="538" w:lineRule="exact"/>
    </w:pPr>
  </w:style>
  <w:style w:type="paragraph" w:customStyle="1" w:styleId="112">
    <w:name w:val="Style52"/>
    <w:basedOn w:val="1"/>
    <w:qFormat/>
    <w:uiPriority w:val="0"/>
    <w:pPr>
      <w:spacing w:line="682" w:lineRule="exact"/>
      <w:ind w:firstLine="557"/>
    </w:pPr>
  </w:style>
  <w:style w:type="paragraph" w:customStyle="1" w:styleId="113">
    <w:name w:val="Style50"/>
    <w:basedOn w:val="1"/>
    <w:qFormat/>
    <w:uiPriority w:val="0"/>
  </w:style>
  <w:style w:type="paragraph" w:customStyle="1" w:styleId="114">
    <w:name w:val="表格内容"/>
    <w:basedOn w:val="18"/>
    <w:qFormat/>
    <w:uiPriority w:val="0"/>
    <w:pPr>
      <w:suppressLineNumbers/>
      <w:suppressAutoHyphens/>
      <w:jc w:val="left"/>
    </w:pPr>
    <w:rPr>
      <w:rFonts w:cs="Tahoma"/>
      <w:kern w:val="0"/>
      <w:sz w:val="24"/>
    </w:rPr>
  </w:style>
  <w:style w:type="paragraph" w:customStyle="1" w:styleId="115">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16">
    <w:name w:val="Normal_0_1"/>
    <w:qFormat/>
    <w:uiPriority w:val="0"/>
    <w:rPr>
      <w:rFonts w:ascii="Times New Roman" w:hAnsi="Times New Roman" w:eastAsia="Times New Roman" w:cs="Times New Roman"/>
      <w:kern w:val="0"/>
      <w:sz w:val="24"/>
      <w:szCs w:val="24"/>
      <w:lang w:val="en-US" w:eastAsia="zh-CN" w:bidi="ar-SA"/>
      <w14:ligatures w14:val="standardContextual"/>
    </w:rPr>
  </w:style>
  <w:style w:type="paragraph" w:customStyle="1" w:styleId="117">
    <w:name w:val="Style56"/>
    <w:basedOn w:val="1"/>
    <w:qFormat/>
    <w:uiPriority w:val="0"/>
  </w:style>
  <w:style w:type="paragraph" w:customStyle="1" w:styleId="118">
    <w:name w:val="Style62"/>
    <w:basedOn w:val="1"/>
    <w:qFormat/>
    <w:uiPriority w:val="0"/>
  </w:style>
  <w:style w:type="paragraph" w:customStyle="1" w:styleId="119">
    <w:name w:val="标题2"/>
    <w:basedOn w:val="43"/>
    <w:qFormat/>
    <w:uiPriority w:val="0"/>
    <w:pPr>
      <w:spacing w:after="240"/>
      <w:jc w:val="left"/>
    </w:pPr>
    <w:rPr>
      <w:sz w:val="30"/>
    </w:rPr>
  </w:style>
  <w:style w:type="paragraph" w:customStyle="1" w:styleId="120">
    <w:name w:val="Normal_8"/>
    <w:basedOn w:val="1"/>
    <w:qFormat/>
    <w:uiPriority w:val="0"/>
    <w:pPr>
      <w:widowControl/>
      <w:jc w:val="left"/>
    </w:pPr>
    <w:rPr>
      <w:rFonts w:eastAsia="Times New Roman"/>
      <w:kern w:val="0"/>
      <w:sz w:val="24"/>
    </w:rPr>
  </w:style>
  <w:style w:type="paragraph" w:customStyle="1" w:styleId="121">
    <w:name w:val="Char"/>
    <w:basedOn w:val="1"/>
    <w:qFormat/>
    <w:uiPriority w:val="0"/>
    <w:pPr>
      <w:tabs>
        <w:tab w:val="left" w:pos="360"/>
      </w:tabs>
      <w:ind w:left="360" w:hanging="360" w:hangingChars="200"/>
    </w:pPr>
    <w:rPr>
      <w:sz w:val="24"/>
    </w:rPr>
  </w:style>
  <w:style w:type="paragraph" w:customStyle="1" w:styleId="122">
    <w:name w:val="Style13"/>
    <w:basedOn w:val="1"/>
    <w:qFormat/>
    <w:uiPriority w:val="0"/>
  </w:style>
  <w:style w:type="paragraph" w:customStyle="1" w:styleId="123">
    <w:name w:val="正文_17"/>
    <w:qFormat/>
    <w:uiPriority w:val="0"/>
    <w:pPr>
      <w:widowControl w:val="0"/>
      <w:jc w:val="both"/>
    </w:pPr>
    <w:rPr>
      <w:rFonts w:ascii="Calibri" w:hAnsi="Calibri" w:eastAsia="宋体" w:cs="Times New Roman"/>
      <w:kern w:val="2"/>
      <w:sz w:val="21"/>
      <w:szCs w:val="22"/>
      <w:lang w:val="en-US" w:eastAsia="zh-CN" w:bidi="ar-SA"/>
      <w14:ligatures w14:val="standardContextual"/>
    </w:rPr>
  </w:style>
  <w:style w:type="paragraph" w:customStyle="1" w:styleId="124">
    <w:name w:val="Style34"/>
    <w:basedOn w:val="1"/>
    <w:qFormat/>
    <w:uiPriority w:val="0"/>
    <w:pPr>
      <w:spacing w:line="375" w:lineRule="exact"/>
    </w:pPr>
  </w:style>
  <w:style w:type="paragraph" w:customStyle="1" w:styleId="125">
    <w:name w:val="Style58"/>
    <w:basedOn w:val="1"/>
    <w:qFormat/>
    <w:uiPriority w:val="0"/>
    <w:pPr>
      <w:spacing w:line="413" w:lineRule="exact"/>
    </w:pPr>
  </w:style>
  <w:style w:type="paragraph" w:customStyle="1" w:styleId="126">
    <w:name w:val="Style44"/>
    <w:basedOn w:val="1"/>
    <w:qFormat/>
    <w:uiPriority w:val="0"/>
  </w:style>
  <w:style w:type="paragraph" w:customStyle="1" w:styleId="127">
    <w:name w:val="1"/>
    <w:basedOn w:val="1"/>
    <w:qFormat/>
    <w:uiPriority w:val="0"/>
    <w:pPr>
      <w:spacing w:afterLines="50" w:line="360" w:lineRule="auto"/>
    </w:pPr>
    <w:rPr>
      <w:rFonts w:ascii="宋体" w:hAnsi="宋体"/>
      <w:b/>
      <w:sz w:val="30"/>
      <w:szCs w:val="21"/>
    </w:rPr>
  </w:style>
  <w:style w:type="paragraph" w:customStyle="1" w:styleId="128">
    <w:name w:val="Char Char1 Char Char Char Char Char Char Char"/>
    <w:basedOn w:val="1"/>
    <w:qFormat/>
    <w:uiPriority w:val="0"/>
    <w:pPr>
      <w:widowControl/>
      <w:spacing w:after="160" w:line="240" w:lineRule="exact"/>
      <w:jc w:val="left"/>
    </w:pPr>
  </w:style>
  <w:style w:type="paragraph" w:customStyle="1" w:styleId="129">
    <w:name w:val="_Style 39"/>
    <w:basedOn w:val="97"/>
    <w:qFormat/>
    <w:uiPriority w:val="0"/>
  </w:style>
  <w:style w:type="paragraph" w:customStyle="1" w:styleId="130">
    <w:name w:val="Style64"/>
    <w:basedOn w:val="1"/>
    <w:qFormat/>
    <w:uiPriority w:val="0"/>
  </w:style>
  <w:style w:type="paragraph" w:customStyle="1" w:styleId="131">
    <w:name w:val="Style28"/>
    <w:basedOn w:val="1"/>
    <w:qFormat/>
    <w:uiPriority w:val="0"/>
    <w:pPr>
      <w:spacing w:line="552" w:lineRule="exact"/>
      <w:ind w:firstLine="547"/>
    </w:pPr>
  </w:style>
  <w:style w:type="paragraph" w:customStyle="1" w:styleId="13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133">
    <w:name w:val="Style53"/>
    <w:basedOn w:val="1"/>
    <w:qFormat/>
    <w:uiPriority w:val="0"/>
    <w:pPr>
      <w:spacing w:line="533" w:lineRule="exact"/>
      <w:ind w:firstLine="581"/>
    </w:pPr>
  </w:style>
  <w:style w:type="paragraph" w:customStyle="1" w:styleId="134">
    <w:name w:val="样式1"/>
    <w:basedOn w:val="1"/>
    <w:qFormat/>
    <w:uiPriority w:val="0"/>
    <w:pPr>
      <w:tabs>
        <w:tab w:val="left" w:pos="360"/>
      </w:tabs>
      <w:adjustRightInd w:val="0"/>
      <w:ind w:left="360" w:hanging="360"/>
    </w:pPr>
    <w:rPr>
      <w:rFonts w:ascii="宋体" w:hAnsi="宋体"/>
      <w:kern w:val="0"/>
      <w:szCs w:val="21"/>
    </w:rPr>
  </w:style>
  <w:style w:type="paragraph" w:customStyle="1" w:styleId="135">
    <w:name w:val="xl3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36">
    <w:name w:val="默认段落字体 Para Char Char Char Char Char Char Char Char Char Char Char Char Char Char Char Char Char Char Char"/>
    <w:basedOn w:val="1"/>
    <w:qFormat/>
    <w:uiPriority w:val="0"/>
  </w:style>
  <w:style w:type="paragraph" w:customStyle="1" w:styleId="137">
    <w:name w:val="Char1 Char Char Char 字元 Char Char 字元 Char 字元 Char1 Char Char Char"/>
    <w:basedOn w:val="1"/>
    <w:qFormat/>
    <w:uiPriority w:val="0"/>
    <w:rPr>
      <w:szCs w:val="20"/>
    </w:rPr>
  </w:style>
  <w:style w:type="paragraph" w:customStyle="1" w:styleId="138">
    <w:name w:val="Style80"/>
    <w:basedOn w:val="1"/>
    <w:qFormat/>
    <w:uiPriority w:val="0"/>
  </w:style>
  <w:style w:type="paragraph" w:customStyle="1" w:styleId="139">
    <w:name w:val="列出段落1"/>
    <w:basedOn w:val="140"/>
    <w:qFormat/>
    <w:uiPriority w:val="0"/>
    <w:pPr>
      <w:ind w:firstLine="420" w:firstLineChars="200"/>
    </w:pPr>
  </w:style>
  <w:style w:type="paragraph" w:customStyle="1" w:styleId="140">
    <w:name w:val="Normal_8_0"/>
    <w:next w:val="139"/>
    <w:qFormat/>
    <w:uiPriority w:val="0"/>
    <w:pPr>
      <w:widowControl w:val="0"/>
      <w:jc w:val="both"/>
    </w:pPr>
    <w:rPr>
      <w:rFonts w:ascii="Calibri" w:hAnsi="Calibri" w:eastAsia="宋体" w:cs="Times New Roman"/>
      <w:kern w:val="2"/>
      <w:sz w:val="21"/>
      <w:szCs w:val="24"/>
      <w:lang w:val="en-US" w:eastAsia="zh-CN" w:bidi="ar-SA"/>
      <w14:ligatures w14:val="standardContextual"/>
    </w:rPr>
  </w:style>
  <w:style w:type="paragraph" w:customStyle="1" w:styleId="141">
    <w:name w:val="正文_3"/>
    <w:qFormat/>
    <w:uiPriority w:val="0"/>
    <w:pPr>
      <w:widowControl w:val="0"/>
      <w:jc w:val="both"/>
    </w:pPr>
    <w:rPr>
      <w:rFonts w:ascii="Calibri" w:hAnsi="Calibri" w:eastAsia="宋体" w:cs="Times New Roman"/>
      <w:kern w:val="2"/>
      <w:sz w:val="24"/>
      <w:szCs w:val="22"/>
      <w:lang w:val="en-US" w:eastAsia="zh-CN" w:bidi="ar-SA"/>
      <w14:ligatures w14:val="standardContextual"/>
    </w:rPr>
  </w:style>
  <w:style w:type="paragraph" w:customStyle="1" w:styleId="142">
    <w:name w:val="Style4"/>
    <w:basedOn w:val="1"/>
    <w:qFormat/>
    <w:uiPriority w:val="0"/>
  </w:style>
  <w:style w:type="paragraph" w:customStyle="1" w:styleId="143">
    <w:name w:val="Style11"/>
    <w:basedOn w:val="1"/>
    <w:qFormat/>
    <w:uiPriority w:val="0"/>
    <w:pPr>
      <w:spacing w:line="559" w:lineRule="exact"/>
      <w:ind w:firstLine="590"/>
    </w:pPr>
  </w:style>
  <w:style w:type="paragraph" w:customStyle="1" w:styleId="144">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45">
    <w:name w:val="List Paragraph1"/>
    <w:basedOn w:val="1"/>
    <w:qFormat/>
    <w:uiPriority w:val="0"/>
    <w:pPr>
      <w:ind w:firstLine="420" w:firstLineChars="200"/>
    </w:pPr>
    <w:rPr>
      <w:rFonts w:ascii="Calibri" w:hAnsi="Calibri" w:cs="Calibri"/>
      <w:szCs w:val="21"/>
    </w:rPr>
  </w:style>
  <w:style w:type="paragraph" w:customStyle="1" w:styleId="146">
    <w:name w:val="Style23"/>
    <w:basedOn w:val="1"/>
    <w:qFormat/>
    <w:uiPriority w:val="0"/>
  </w:style>
  <w:style w:type="paragraph" w:customStyle="1" w:styleId="147">
    <w:name w:val="Style77"/>
    <w:basedOn w:val="1"/>
    <w:qFormat/>
    <w:uiPriority w:val="0"/>
  </w:style>
  <w:style w:type="paragraph" w:customStyle="1" w:styleId="148">
    <w:name w:val="正文_2_15"/>
    <w:qFormat/>
    <w:uiPriority w:val="0"/>
    <w:pPr>
      <w:widowControl w:val="0"/>
      <w:jc w:val="both"/>
    </w:pPr>
    <w:rPr>
      <w:rFonts w:ascii="Times New Roman" w:hAnsi="Times New Roman" w:eastAsia="宋体" w:cs="Times New Roman"/>
      <w:kern w:val="2"/>
      <w:sz w:val="21"/>
      <w:szCs w:val="24"/>
      <w:lang w:val="en-US" w:eastAsia="zh-CN" w:bidi="ar-SA"/>
      <w14:ligatures w14:val="standardContextual"/>
    </w:rPr>
  </w:style>
  <w:style w:type="paragraph" w:customStyle="1" w:styleId="149">
    <w:name w:val="Style63"/>
    <w:basedOn w:val="1"/>
    <w:qFormat/>
    <w:uiPriority w:val="0"/>
    <w:pPr>
      <w:spacing w:line="564" w:lineRule="exact"/>
      <w:ind w:firstLine="682"/>
    </w:pPr>
  </w:style>
  <w:style w:type="paragraph" w:customStyle="1" w:styleId="150">
    <w:name w:val="Style41"/>
    <w:basedOn w:val="1"/>
    <w:qFormat/>
    <w:uiPriority w:val="0"/>
    <w:pPr>
      <w:spacing w:line="542" w:lineRule="exact"/>
      <w:ind w:firstLine="125"/>
    </w:pPr>
  </w:style>
  <w:style w:type="paragraph" w:customStyle="1" w:styleId="151">
    <w:name w:val="文档正文"/>
    <w:basedOn w:val="1"/>
    <w:qFormat/>
    <w:uiPriority w:val="0"/>
    <w:pPr>
      <w:suppressAutoHyphens/>
      <w:spacing w:line="312" w:lineRule="atLeast"/>
      <w:ind w:firstLine="567"/>
      <w:jc w:val="left"/>
    </w:pPr>
    <w:rPr>
      <w:rFonts w:ascii="长城仿宋" w:hAnsi="长城仿宋" w:eastAsia="长城仿宋" w:cs="Tahoma"/>
      <w:b/>
      <w:w w:val="80"/>
      <w:sz w:val="28"/>
      <w:szCs w:val="20"/>
    </w:rPr>
  </w:style>
  <w:style w:type="paragraph" w:customStyle="1" w:styleId="152">
    <w:name w:val="Table Paragraph"/>
    <w:basedOn w:val="1"/>
    <w:qFormat/>
    <w:uiPriority w:val="1"/>
    <w:rPr>
      <w:rFonts w:ascii="宋体" w:hAnsi="宋体" w:cs="宋体"/>
      <w:lang w:val="zh-CN" w:bidi="zh-CN"/>
    </w:rPr>
  </w:style>
  <w:style w:type="paragraph" w:customStyle="1" w:styleId="153">
    <w:name w:val="Style71"/>
    <w:basedOn w:val="1"/>
    <w:qFormat/>
    <w:uiPriority w:val="0"/>
    <w:pPr>
      <w:spacing w:line="538" w:lineRule="exact"/>
      <w:ind w:firstLine="101"/>
    </w:pPr>
  </w:style>
  <w:style w:type="paragraph" w:customStyle="1" w:styleId="154">
    <w:name w:val="Style73"/>
    <w:basedOn w:val="1"/>
    <w:qFormat/>
    <w:uiPriority w:val="0"/>
    <w:pPr>
      <w:spacing w:line="538" w:lineRule="exact"/>
      <w:ind w:firstLine="533"/>
    </w:pPr>
  </w:style>
  <w:style w:type="paragraph" w:customStyle="1" w:styleId="155">
    <w:name w:val="正文_0_3"/>
    <w:qFormat/>
    <w:uiPriority w:val="0"/>
    <w:pPr>
      <w:widowControl w:val="0"/>
      <w:jc w:val="both"/>
    </w:pPr>
    <w:rPr>
      <w:rFonts w:ascii="Times New Roman" w:hAnsi="Times New Roman" w:eastAsia="宋体" w:cs="Times New Roman"/>
      <w:kern w:val="2"/>
      <w:sz w:val="21"/>
      <w:szCs w:val="24"/>
      <w:lang w:val="en-US" w:eastAsia="zh-CN" w:bidi="ar-SA"/>
      <w14:ligatures w14:val="standardContextual"/>
    </w:rPr>
  </w:style>
  <w:style w:type="paragraph" w:customStyle="1" w:styleId="156">
    <w:name w:val="NO3"/>
    <w:basedOn w:val="1"/>
    <w:qFormat/>
    <w:uiPriority w:val="0"/>
    <w:pPr>
      <w:tabs>
        <w:tab w:val="left" w:pos="907"/>
      </w:tabs>
      <w:spacing w:line="360" w:lineRule="auto"/>
    </w:pPr>
    <w:rPr>
      <w:rFonts w:ascii="宋体" w:hAnsi="宋体"/>
      <w:sz w:val="24"/>
    </w:rPr>
  </w:style>
  <w:style w:type="paragraph" w:customStyle="1" w:styleId="157">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outlineLvl w:val="1"/>
    </w:pPr>
    <w:rPr>
      <w:rFonts w:ascii="宋体" w:hAnsi="宋体"/>
      <w:b/>
      <w:bCs/>
      <w:color w:val="000000"/>
      <w:kern w:val="0"/>
      <w:szCs w:val="20"/>
    </w:rPr>
  </w:style>
  <w:style w:type="paragraph" w:customStyle="1" w:styleId="158">
    <w:name w:val="Style68"/>
    <w:basedOn w:val="1"/>
    <w:qFormat/>
    <w:uiPriority w:val="0"/>
    <w:pPr>
      <w:spacing w:line="547" w:lineRule="exact"/>
    </w:pPr>
  </w:style>
  <w:style w:type="paragraph" w:customStyle="1" w:styleId="159">
    <w:name w:val="Style42"/>
    <w:basedOn w:val="1"/>
    <w:qFormat/>
    <w:uiPriority w:val="0"/>
    <w:pPr>
      <w:spacing w:line="542" w:lineRule="exact"/>
      <w:ind w:firstLine="547"/>
    </w:pPr>
  </w:style>
  <w:style w:type="paragraph" w:customStyle="1" w:styleId="160">
    <w:name w:val="Normal_0_0_0"/>
    <w:qFormat/>
    <w:uiPriority w:val="0"/>
    <w:rPr>
      <w:rFonts w:ascii="Calibri" w:hAnsi="Calibri" w:eastAsia="Times New Roman" w:cs="Times New Roman"/>
      <w:kern w:val="0"/>
      <w:sz w:val="24"/>
      <w:szCs w:val="24"/>
      <w:lang w:val="en-US" w:eastAsia="zh-CN" w:bidi="ar-SA"/>
      <w14:ligatures w14:val="standardContextual"/>
    </w:rPr>
  </w:style>
  <w:style w:type="paragraph" w:customStyle="1" w:styleId="161">
    <w:name w:val="Normal_0_2"/>
    <w:qFormat/>
    <w:uiPriority w:val="0"/>
    <w:rPr>
      <w:rFonts w:ascii="Times New Roman" w:hAnsi="Times New Roman" w:eastAsia="Times New Roman" w:cs="Times New Roman"/>
      <w:kern w:val="0"/>
      <w:sz w:val="24"/>
      <w:szCs w:val="24"/>
      <w:lang w:val="en-US" w:eastAsia="zh-CN" w:bidi="ar-SA"/>
      <w14:ligatures w14:val="standardContextual"/>
    </w:rPr>
  </w:style>
  <w:style w:type="paragraph" w:customStyle="1" w:styleId="162">
    <w:name w:val="Style15"/>
    <w:basedOn w:val="1"/>
    <w:qFormat/>
    <w:uiPriority w:val="0"/>
    <w:pPr>
      <w:spacing w:line="557" w:lineRule="exact"/>
      <w:ind w:firstLine="672"/>
    </w:pPr>
  </w:style>
  <w:style w:type="paragraph" w:customStyle="1" w:styleId="163">
    <w:name w:val="列出段落2"/>
    <w:basedOn w:val="1"/>
    <w:qFormat/>
    <w:uiPriority w:val="34"/>
    <w:pPr>
      <w:ind w:firstLine="420" w:firstLineChars="200"/>
    </w:pPr>
  </w:style>
  <w:style w:type="paragraph" w:customStyle="1" w:styleId="164">
    <w:name w:val="1 Char Char Char Char"/>
    <w:basedOn w:val="1"/>
    <w:qFormat/>
    <w:uiPriority w:val="0"/>
  </w:style>
  <w:style w:type="paragraph" w:customStyle="1" w:styleId="165">
    <w:name w:val="Style67"/>
    <w:basedOn w:val="1"/>
    <w:qFormat/>
    <w:uiPriority w:val="0"/>
    <w:pPr>
      <w:spacing w:line="566" w:lineRule="exact"/>
      <w:ind w:firstLine="552"/>
    </w:pPr>
  </w:style>
  <w:style w:type="paragraph" w:customStyle="1" w:styleId="166">
    <w:name w:val="标题 1 +"/>
    <w:basedOn w:val="3"/>
    <w:next w:val="1"/>
    <w:qFormat/>
    <w:uiPriority w:val="0"/>
    <w:pPr>
      <w:keepLines/>
      <w:spacing w:line="600" w:lineRule="auto"/>
    </w:pPr>
    <w:rPr>
      <w:rFonts w:eastAsia="黑体"/>
      <w:kern w:val="0"/>
      <w:sz w:val="32"/>
      <w:szCs w:val="32"/>
    </w:rPr>
  </w:style>
  <w:style w:type="paragraph" w:customStyle="1" w:styleId="167">
    <w:name w:val="Char Char Char"/>
    <w:basedOn w:val="1"/>
    <w:qFormat/>
    <w:uiPriority w:val="0"/>
    <w:rPr>
      <w:rFonts w:ascii="宋体" w:hAnsi="宋体"/>
      <w:b/>
      <w:sz w:val="28"/>
      <w:szCs w:val="28"/>
    </w:rPr>
  </w:style>
  <w:style w:type="paragraph" w:customStyle="1" w:styleId="168">
    <w:name w:val="正文_49"/>
    <w:qFormat/>
    <w:uiPriority w:val="0"/>
    <w:pPr>
      <w:widowControl w:val="0"/>
      <w:jc w:val="both"/>
    </w:pPr>
    <w:rPr>
      <w:rFonts w:ascii="Calibri" w:hAnsi="Calibri" w:eastAsia="宋体" w:cs="Times New Roman"/>
      <w:kern w:val="2"/>
      <w:sz w:val="21"/>
      <w:szCs w:val="22"/>
      <w:lang w:val="en-US" w:eastAsia="zh-CN" w:bidi="ar-SA"/>
      <w14:ligatures w14:val="standardContextual"/>
    </w:rPr>
  </w:style>
  <w:style w:type="paragraph" w:customStyle="1" w:styleId="169">
    <w:name w:val="Char1 Char Char Char Char Char Char Char Char Char"/>
    <w:basedOn w:val="1"/>
    <w:qFormat/>
    <w:uiPriority w:val="0"/>
    <w:rPr>
      <w:szCs w:val="20"/>
    </w:rPr>
  </w:style>
  <w:style w:type="paragraph" w:customStyle="1" w:styleId="170">
    <w:name w:val="Style21"/>
    <w:basedOn w:val="1"/>
    <w:qFormat/>
    <w:uiPriority w:val="0"/>
    <w:pPr>
      <w:spacing w:line="566" w:lineRule="exact"/>
      <w:ind w:firstLine="682"/>
    </w:pPr>
  </w:style>
  <w:style w:type="paragraph" w:customStyle="1" w:styleId="171">
    <w:name w:val="样式 标题 2 + 宋体 五号 行距: 单倍行距"/>
    <w:basedOn w:val="4"/>
    <w:qFormat/>
    <w:uiPriority w:val="0"/>
    <w:pPr>
      <w:tabs>
        <w:tab w:val="left" w:pos="2175"/>
      </w:tabs>
      <w:adjustRightInd w:val="0"/>
      <w:spacing w:before="260" w:after="260" w:line="240" w:lineRule="auto"/>
      <w:ind w:left="2175" w:hanging="1275"/>
      <w:jc w:val="left"/>
    </w:pPr>
    <w:rPr>
      <w:rFonts w:ascii="宋体" w:hAnsi="宋体"/>
      <w:kern w:val="0"/>
      <w:sz w:val="21"/>
      <w:szCs w:val="20"/>
    </w:rPr>
  </w:style>
  <w:style w:type="paragraph" w:customStyle="1" w:styleId="172">
    <w:name w:val="Style69"/>
    <w:basedOn w:val="1"/>
    <w:qFormat/>
    <w:uiPriority w:val="0"/>
    <w:pPr>
      <w:spacing w:line="557" w:lineRule="exact"/>
      <w:ind w:firstLine="1666"/>
    </w:pPr>
  </w:style>
  <w:style w:type="paragraph" w:customStyle="1" w:styleId="173">
    <w:name w:val="Style26"/>
    <w:basedOn w:val="1"/>
    <w:qFormat/>
    <w:uiPriority w:val="0"/>
  </w:style>
  <w:style w:type="paragraph" w:customStyle="1" w:styleId="174">
    <w:name w:val="前言、引言标题"/>
    <w:next w:val="1"/>
    <w:qFormat/>
    <w:uiPriority w:val="0"/>
    <w:pPr>
      <w:shd w:val="clear" w:color="auto" w:fill="FFFFFF"/>
      <w:tabs>
        <w:tab w:val="left" w:pos="360"/>
        <w:tab w:val="left" w:pos="720"/>
      </w:tabs>
      <w:spacing w:before="640" w:after="560"/>
      <w:ind w:left="720" w:hanging="720"/>
      <w:jc w:val="center"/>
      <w:outlineLvl w:val="0"/>
    </w:pPr>
    <w:rPr>
      <w:rFonts w:ascii="黑体" w:hAnsi="Times New Roman" w:eastAsia="黑体" w:cs="Times New Roman"/>
      <w:kern w:val="0"/>
      <w:sz w:val="32"/>
      <w:szCs w:val="20"/>
      <w:lang w:val="en-US" w:eastAsia="zh-CN" w:bidi="ar-SA"/>
      <w14:ligatures w14:val="standardContextual"/>
    </w:rPr>
  </w:style>
  <w:style w:type="paragraph" w:customStyle="1" w:styleId="175">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6">
    <w:name w:val="Style81"/>
    <w:basedOn w:val="1"/>
    <w:qFormat/>
    <w:uiPriority w:val="0"/>
    <w:pPr>
      <w:spacing w:line="547" w:lineRule="exact"/>
    </w:pPr>
  </w:style>
  <w:style w:type="paragraph" w:customStyle="1" w:styleId="177">
    <w:name w:val="Style45"/>
    <w:basedOn w:val="1"/>
    <w:qFormat/>
    <w:uiPriority w:val="0"/>
  </w:style>
  <w:style w:type="paragraph" w:customStyle="1" w:styleId="178">
    <w:name w:val="Style48"/>
    <w:basedOn w:val="1"/>
    <w:qFormat/>
    <w:uiPriority w:val="0"/>
    <w:pPr>
      <w:spacing w:line="542" w:lineRule="exact"/>
      <w:jc w:val="right"/>
    </w:pPr>
  </w:style>
  <w:style w:type="paragraph" w:customStyle="1" w:styleId="179">
    <w:name w:val="Style36"/>
    <w:basedOn w:val="1"/>
    <w:qFormat/>
    <w:uiPriority w:val="0"/>
  </w:style>
  <w:style w:type="paragraph" w:customStyle="1" w:styleId="180">
    <w:name w:val="样式 标题 2 + Times New Roman 四号 非加粗 段前: 5 磅 段后: 0 磅 行距: 固定值 20..."/>
    <w:basedOn w:val="4"/>
    <w:qFormat/>
    <w:uiPriority w:val="0"/>
    <w:pPr>
      <w:spacing w:before="100" w:line="400" w:lineRule="exact"/>
    </w:pPr>
    <w:rPr>
      <w:rFonts w:ascii="Times New Roman" w:hAnsi="Times New Roman" w:eastAsia="黑体"/>
      <w:b w:val="0"/>
      <w:bCs w:val="0"/>
      <w:sz w:val="28"/>
      <w:szCs w:val="20"/>
    </w:rPr>
  </w:style>
  <w:style w:type="paragraph" w:customStyle="1" w:styleId="181">
    <w:name w:val="正文首行缩进 211"/>
    <w:basedOn w:val="21"/>
    <w:qFormat/>
    <w:uiPriority w:val="99"/>
    <w:pPr>
      <w:ind w:firstLine="420" w:firstLineChars="200"/>
    </w:pPr>
  </w:style>
  <w:style w:type="paragraph" w:customStyle="1" w:styleId="182">
    <w:name w:val="Style46"/>
    <w:basedOn w:val="1"/>
    <w:qFormat/>
    <w:uiPriority w:val="0"/>
    <w:pPr>
      <w:spacing w:line="672" w:lineRule="exact"/>
    </w:pPr>
  </w:style>
  <w:style w:type="paragraph" w:customStyle="1" w:styleId="183">
    <w:name w:val="Style5"/>
    <w:basedOn w:val="1"/>
    <w:qFormat/>
    <w:uiPriority w:val="0"/>
  </w:style>
  <w:style w:type="paragraph" w:customStyle="1" w:styleId="184">
    <w:name w:val="Style74"/>
    <w:basedOn w:val="1"/>
    <w:qFormat/>
    <w:uiPriority w:val="0"/>
    <w:pPr>
      <w:spacing w:line="437" w:lineRule="exact"/>
    </w:pPr>
  </w:style>
  <w:style w:type="paragraph" w:customStyle="1" w:styleId="185">
    <w:name w:val="Style9"/>
    <w:basedOn w:val="1"/>
    <w:qFormat/>
    <w:uiPriority w:val="0"/>
  </w:style>
  <w:style w:type="paragraph" w:customStyle="1" w:styleId="186">
    <w:name w:val="标题3"/>
    <w:basedOn w:val="3"/>
    <w:qFormat/>
    <w:uiPriority w:val="0"/>
    <w:pPr>
      <w:spacing w:beforeLines="50" w:afterLines="50" w:line="400" w:lineRule="exact"/>
      <w:jc w:val="both"/>
    </w:pPr>
    <w:rPr>
      <w:rFonts w:ascii="宋体" w:hAnsi="宋体"/>
      <w:kern w:val="32"/>
      <w:szCs w:val="32"/>
    </w:rPr>
  </w:style>
  <w:style w:type="paragraph" w:customStyle="1" w:styleId="187">
    <w:name w:val="_Style 1"/>
    <w:basedOn w:val="1"/>
    <w:qFormat/>
    <w:uiPriority w:val="34"/>
    <w:pPr>
      <w:ind w:firstLine="420" w:firstLineChars="200"/>
    </w:pPr>
    <w:rPr>
      <w:szCs w:val="22"/>
    </w:rPr>
  </w:style>
  <w:style w:type="paragraph" w:customStyle="1" w:styleId="188">
    <w:name w:val="Style29"/>
    <w:basedOn w:val="1"/>
    <w:qFormat/>
    <w:uiPriority w:val="0"/>
    <w:pPr>
      <w:spacing w:line="547" w:lineRule="exact"/>
      <w:ind w:firstLine="547"/>
    </w:pPr>
  </w:style>
  <w:style w:type="paragraph" w:customStyle="1" w:styleId="189">
    <w:name w:val="Style12"/>
    <w:basedOn w:val="1"/>
    <w:qFormat/>
    <w:uiPriority w:val="0"/>
    <w:pPr>
      <w:spacing w:line="564" w:lineRule="exact"/>
      <w:ind w:hanging="115"/>
    </w:pPr>
  </w:style>
  <w:style w:type="paragraph" w:customStyle="1" w:styleId="190">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191">
    <w:name w:val="Style27"/>
    <w:basedOn w:val="1"/>
    <w:qFormat/>
    <w:uiPriority w:val="0"/>
  </w:style>
  <w:style w:type="paragraph" w:customStyle="1" w:styleId="192">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3">
    <w:name w:val="Char1 Char Char Char"/>
    <w:basedOn w:val="1"/>
    <w:qFormat/>
    <w:uiPriority w:val="0"/>
    <w:pPr>
      <w:widowControl/>
      <w:spacing w:after="160" w:line="240" w:lineRule="exact"/>
      <w:jc w:val="left"/>
    </w:pPr>
    <w:rPr>
      <w:kern w:val="0"/>
      <w:sz w:val="24"/>
      <w:szCs w:val="20"/>
    </w:rPr>
  </w:style>
  <w:style w:type="paragraph" w:customStyle="1" w:styleId="194">
    <w:name w:val="Style60"/>
    <w:basedOn w:val="1"/>
    <w:qFormat/>
    <w:uiPriority w:val="0"/>
    <w:pPr>
      <w:spacing w:line="566" w:lineRule="exact"/>
    </w:pPr>
  </w:style>
  <w:style w:type="paragraph" w:customStyle="1" w:styleId="195">
    <w:name w:val="_Style 2"/>
    <w:basedOn w:val="1"/>
    <w:qFormat/>
    <w:uiPriority w:val="34"/>
    <w:pPr>
      <w:ind w:firstLine="420" w:firstLineChars="200"/>
    </w:pPr>
    <w:rPr>
      <w:rFonts w:ascii="Calibri" w:hAnsi="Calibri"/>
    </w:rPr>
  </w:style>
  <w:style w:type="paragraph" w:customStyle="1" w:styleId="196">
    <w:name w:val="Style78"/>
    <w:basedOn w:val="1"/>
    <w:qFormat/>
    <w:uiPriority w:val="0"/>
  </w:style>
  <w:style w:type="paragraph" w:customStyle="1" w:styleId="197">
    <w:name w:val="Style54"/>
    <w:basedOn w:val="1"/>
    <w:qFormat/>
    <w:uiPriority w:val="0"/>
  </w:style>
  <w:style w:type="paragraph" w:customStyle="1" w:styleId="198">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9">
    <w:name w:val="附录标识"/>
    <w:basedOn w:val="174"/>
    <w:qFormat/>
    <w:uiPriority w:val="0"/>
    <w:pPr>
      <w:tabs>
        <w:tab w:val="left" w:pos="6405"/>
        <w:tab w:val="clear" w:pos="360"/>
      </w:tabs>
      <w:spacing w:after="200"/>
    </w:pPr>
    <w:rPr>
      <w:sz w:val="21"/>
    </w:rPr>
  </w:style>
  <w:style w:type="paragraph" w:customStyle="1" w:styleId="200">
    <w:name w:val="Style65"/>
    <w:basedOn w:val="1"/>
    <w:qFormat/>
    <w:uiPriority w:val="0"/>
  </w:style>
  <w:style w:type="paragraph" w:customStyle="1" w:styleId="201">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2">
    <w:name w:val="目录 81"/>
    <w:basedOn w:val="1"/>
    <w:next w:val="1"/>
    <w:qFormat/>
    <w:uiPriority w:val="99"/>
    <w:pPr>
      <w:ind w:left="2940"/>
    </w:pPr>
    <w:rPr>
      <w:rFonts w:ascii="Calibri"/>
    </w:rPr>
  </w:style>
  <w:style w:type="paragraph" w:customStyle="1" w:styleId="203">
    <w:name w:val="Char Char1 Char Char Char"/>
    <w:basedOn w:val="1"/>
    <w:qFormat/>
    <w:uiPriority w:val="0"/>
    <w:rPr>
      <w:kern w:val="0"/>
      <w:sz w:val="20"/>
      <w:szCs w:val="20"/>
    </w:rPr>
  </w:style>
  <w:style w:type="paragraph" w:customStyle="1" w:styleId="204">
    <w:name w:val="正文_192"/>
    <w:qFormat/>
    <w:uiPriority w:val="0"/>
    <w:pPr>
      <w:widowControl w:val="0"/>
      <w:jc w:val="both"/>
    </w:pPr>
    <w:rPr>
      <w:rFonts w:ascii="Times New Roman" w:hAnsi="Times New Roman" w:eastAsia="宋体" w:cs="Times New Roman"/>
      <w:kern w:val="2"/>
      <w:sz w:val="21"/>
      <w:szCs w:val="22"/>
      <w:lang w:val="en-US" w:eastAsia="zh-CN" w:bidi="ar-SA"/>
      <w14:ligatures w14:val="standardContextual"/>
    </w:rPr>
  </w:style>
  <w:style w:type="paragraph" w:customStyle="1" w:styleId="205">
    <w:name w:val="Normal_0"/>
    <w:qFormat/>
    <w:uiPriority w:val="0"/>
    <w:pPr>
      <w:jc w:val="both"/>
    </w:pPr>
    <w:rPr>
      <w:rFonts w:ascii="Times New Roman" w:hAnsi="Times New Roman" w:eastAsia="宋体" w:cs="Times New Roman"/>
      <w:kern w:val="2"/>
      <w:sz w:val="21"/>
      <w:szCs w:val="21"/>
      <w:lang w:val="en-US" w:eastAsia="zh-CN" w:bidi="ar-SA"/>
      <w14:ligatures w14:val="standardContextual"/>
    </w:rPr>
  </w:style>
  <w:style w:type="paragraph" w:customStyle="1" w:styleId="206">
    <w:name w:val="CM19"/>
    <w:basedOn w:val="2"/>
    <w:next w:val="2"/>
    <w:qFormat/>
    <w:uiPriority w:val="99"/>
    <w:rPr>
      <w:sz w:val="24"/>
    </w:rPr>
  </w:style>
  <w:style w:type="paragraph" w:customStyle="1" w:styleId="207">
    <w:name w:val="正文_3_14"/>
    <w:qFormat/>
    <w:uiPriority w:val="0"/>
    <w:pPr>
      <w:widowControl w:val="0"/>
      <w:jc w:val="both"/>
    </w:pPr>
    <w:rPr>
      <w:rFonts w:ascii="Times New Roman" w:hAnsi="Times New Roman" w:eastAsia="宋体" w:cs="Times New Roman"/>
      <w:kern w:val="2"/>
      <w:sz w:val="24"/>
      <w:szCs w:val="22"/>
      <w:lang w:val="en-US" w:eastAsia="zh-CN" w:bidi="ar-SA"/>
      <w14:ligatures w14:val="standardContextual"/>
    </w:rPr>
  </w:style>
  <w:style w:type="paragraph" w:customStyle="1" w:styleId="208">
    <w:name w:val="TOC 标题1"/>
    <w:basedOn w:val="3"/>
    <w:next w:val="1"/>
    <w:qFormat/>
    <w:uiPriority w:val="39"/>
    <w:pPr>
      <w:spacing w:before="240" w:line="256" w:lineRule="auto"/>
      <w:outlineLvl w:val="9"/>
    </w:pPr>
    <w:rPr>
      <w:rFonts w:ascii="Cambria" w:hAnsi="Cambria"/>
      <w:b w:val="0"/>
      <w:bCs w:val="0"/>
      <w:color w:val="366091"/>
      <w:kern w:val="0"/>
      <w:sz w:val="32"/>
      <w:szCs w:val="32"/>
    </w:rPr>
  </w:style>
  <w:style w:type="character" w:customStyle="1" w:styleId="209">
    <w:name w:val="Font Style119"/>
    <w:qFormat/>
    <w:uiPriority w:val="0"/>
    <w:rPr>
      <w:rFonts w:hint="eastAsia" w:ascii="宋体" w:hAnsi="宋体" w:eastAsia="宋体"/>
      <w:sz w:val="24"/>
    </w:rPr>
  </w:style>
  <w:style w:type="character" w:customStyle="1" w:styleId="210">
    <w:name w:val="标题 Char"/>
    <w:qFormat/>
    <w:uiPriority w:val="0"/>
    <w:rPr>
      <w:rFonts w:hint="default" w:ascii="Cambria" w:hAnsi="Cambria"/>
      <w:b/>
      <w:kern w:val="2"/>
      <w:sz w:val="32"/>
      <w:szCs w:val="24"/>
    </w:rPr>
  </w:style>
  <w:style w:type="character" w:customStyle="1" w:styleId="211">
    <w:name w:val="Char Char15"/>
    <w:qFormat/>
    <w:uiPriority w:val="0"/>
    <w:rPr>
      <w:b/>
      <w:bCs/>
      <w:sz w:val="24"/>
      <w:szCs w:val="24"/>
    </w:rPr>
  </w:style>
  <w:style w:type="character" w:customStyle="1" w:styleId="212">
    <w:name w:val="批注框文本 Char"/>
    <w:qFormat/>
    <w:uiPriority w:val="0"/>
    <w:rPr>
      <w:kern w:val="2"/>
      <w:sz w:val="18"/>
      <w:szCs w:val="18"/>
    </w:rPr>
  </w:style>
  <w:style w:type="character" w:customStyle="1" w:styleId="213">
    <w:name w:val="sort1"/>
    <w:qFormat/>
    <w:uiPriority w:val="0"/>
    <w:rPr>
      <w:rFonts w:hint="default" w:ascii="Times New Roman" w:hAnsi="Times New Roman" w:eastAsia="宋体" w:cs="Times New Roman"/>
    </w:rPr>
  </w:style>
  <w:style w:type="character" w:customStyle="1" w:styleId="214">
    <w:name w:val="Font Style104"/>
    <w:qFormat/>
    <w:uiPriority w:val="0"/>
    <w:rPr>
      <w:rFonts w:hint="eastAsia" w:ascii="宋体" w:hAnsi="宋体" w:eastAsia="宋体"/>
      <w:spacing w:val="30"/>
      <w:sz w:val="18"/>
    </w:rPr>
  </w:style>
  <w:style w:type="character" w:customStyle="1" w:styleId="215">
    <w:name w:val="desc"/>
    <w:qFormat/>
    <w:uiPriority w:val="0"/>
    <w:rPr>
      <w:rFonts w:hint="default" w:ascii="Times New Roman" w:hAnsi="Times New Roman" w:eastAsia="宋体" w:cs="Times New Roman"/>
      <w:color w:val="000000"/>
      <w:sz w:val="18"/>
      <w:szCs w:val="18"/>
    </w:rPr>
  </w:style>
  <w:style w:type="character" w:customStyle="1" w:styleId="216">
    <w:name w:val="summary_serial_content"/>
    <w:qFormat/>
    <w:uiPriority w:val="0"/>
  </w:style>
  <w:style w:type="character" w:customStyle="1" w:styleId="217">
    <w:name w:val="Char Char17"/>
    <w:qFormat/>
    <w:uiPriority w:val="0"/>
    <w:rPr>
      <w:rFonts w:hint="eastAsia" w:ascii="宋体" w:hAnsi="Times New Roman" w:eastAsia="宋体"/>
      <w:b/>
      <w:sz w:val="28"/>
      <w:lang w:val="en-US" w:eastAsia="zh-CN" w:bidi="ar-SA"/>
    </w:rPr>
  </w:style>
  <w:style w:type="character" w:customStyle="1" w:styleId="218">
    <w:name w:val="标题 5 Char"/>
    <w:qFormat/>
    <w:uiPriority w:val="0"/>
    <w:rPr>
      <w:b/>
      <w:bCs/>
      <w:kern w:val="2"/>
      <w:sz w:val="28"/>
      <w:szCs w:val="28"/>
    </w:rPr>
  </w:style>
  <w:style w:type="character" w:customStyle="1" w:styleId="219">
    <w:name w:val="标题 Char1"/>
    <w:qFormat/>
    <w:uiPriority w:val="0"/>
    <w:rPr>
      <w:rFonts w:hint="default" w:ascii="Cambria" w:hAnsi="Cambria" w:eastAsia="宋体" w:cs="Times New Roman"/>
      <w:b/>
      <w:bCs/>
      <w:sz w:val="32"/>
      <w:szCs w:val="32"/>
    </w:rPr>
  </w:style>
  <w:style w:type="character" w:customStyle="1" w:styleId="220">
    <w:name w:val="sidecatalog-index2"/>
    <w:qFormat/>
    <w:uiPriority w:val="0"/>
    <w:rPr>
      <w:rFonts w:hint="default" w:ascii="Arail" w:hAnsi="Arail" w:eastAsia="Arail" w:cs="Arail"/>
      <w:color w:val="999999"/>
      <w:sz w:val="21"/>
      <w:szCs w:val="21"/>
    </w:rPr>
  </w:style>
  <w:style w:type="character" w:customStyle="1" w:styleId="221">
    <w:name w:val="日期 Char"/>
    <w:qFormat/>
    <w:uiPriority w:val="0"/>
    <w:rPr>
      <w:kern w:val="2"/>
      <w:sz w:val="21"/>
      <w:szCs w:val="24"/>
    </w:rPr>
  </w:style>
  <w:style w:type="character" w:customStyle="1" w:styleId="222">
    <w:name w:val="bds_more10"/>
    <w:qFormat/>
    <w:uiPriority w:val="0"/>
    <w:rPr>
      <w:rFonts w:hint="default" w:ascii="Times New Roman" w:hAnsi="Times New Roman" w:eastAsia="宋体" w:cs="Times New Roman"/>
    </w:rPr>
  </w:style>
  <w:style w:type="character" w:customStyle="1" w:styleId="223">
    <w:name w:val="Font Style94"/>
    <w:qFormat/>
    <w:uiPriority w:val="0"/>
    <w:rPr>
      <w:rFonts w:hint="default" w:ascii="Times New Roman" w:hAnsi="Times New Roman" w:eastAsia="Times New Roman" w:cs="Times New Roman"/>
      <w:sz w:val="28"/>
    </w:rPr>
  </w:style>
  <w:style w:type="character" w:customStyle="1" w:styleId="224">
    <w:name w:val="标题 4 Char"/>
    <w:qFormat/>
    <w:uiPriority w:val="0"/>
    <w:rPr>
      <w:rFonts w:hint="default" w:ascii="Arial" w:hAnsi="Arial" w:eastAsia="宋体" w:cs="Times New Roman"/>
      <w:b/>
      <w:bCs/>
      <w:szCs w:val="28"/>
    </w:rPr>
  </w:style>
  <w:style w:type="character" w:customStyle="1" w:styleId="225">
    <w:name w:val="Font Style124"/>
    <w:qFormat/>
    <w:uiPriority w:val="0"/>
    <w:rPr>
      <w:rFonts w:hint="eastAsia" w:ascii="宋体" w:hAnsi="宋体" w:eastAsia="宋体"/>
      <w:spacing w:val="30"/>
      <w:sz w:val="24"/>
    </w:rPr>
  </w:style>
  <w:style w:type="character" w:customStyle="1" w:styleId="226">
    <w:name w:val="Font Style134"/>
    <w:qFormat/>
    <w:uiPriority w:val="0"/>
    <w:rPr>
      <w:rFonts w:hint="eastAsia" w:ascii="宋体" w:hAnsi="宋体" w:eastAsia="宋体"/>
      <w:spacing w:val="20"/>
      <w:sz w:val="22"/>
    </w:rPr>
  </w:style>
  <w:style w:type="character" w:customStyle="1" w:styleId="227">
    <w:name w:val="页脚 Char"/>
    <w:qFormat/>
    <w:uiPriority w:val="0"/>
    <w:rPr>
      <w:kern w:val="2"/>
      <w:sz w:val="18"/>
      <w:szCs w:val="18"/>
    </w:rPr>
  </w:style>
  <w:style w:type="character" w:customStyle="1" w:styleId="228">
    <w:name w:val="sidecatalog-dot1"/>
    <w:qFormat/>
    <w:uiPriority w:val="0"/>
    <w:rPr>
      <w:rFonts w:hint="default" w:ascii="Times New Roman" w:hAnsi="Times New Roman" w:eastAsia="宋体" w:cs="Times New Roman"/>
    </w:rPr>
  </w:style>
  <w:style w:type="character" w:customStyle="1" w:styleId="229">
    <w:name w:val="morelink-item"/>
    <w:qFormat/>
    <w:uiPriority w:val="0"/>
    <w:rPr>
      <w:rFonts w:hint="default" w:ascii="Times New Roman" w:hAnsi="Times New Roman" w:eastAsia="宋体" w:cs="Times New Roman"/>
    </w:rPr>
  </w:style>
  <w:style w:type="character" w:customStyle="1" w:styleId="230">
    <w:name w:val="content_table1"/>
    <w:qFormat/>
    <w:uiPriority w:val="0"/>
    <w:rPr>
      <w:sz w:val="19"/>
      <w:szCs w:val="19"/>
    </w:rPr>
  </w:style>
  <w:style w:type="character" w:customStyle="1" w:styleId="231">
    <w:name w:val="bds_nopic"/>
    <w:qFormat/>
    <w:uiPriority w:val="0"/>
    <w:rPr>
      <w:rFonts w:hint="default" w:ascii="Times New Roman" w:hAnsi="Times New Roman" w:eastAsia="宋体" w:cs="Times New Roman"/>
    </w:rPr>
  </w:style>
  <w:style w:type="character" w:customStyle="1" w:styleId="232">
    <w:name w:val="Font Style125"/>
    <w:qFormat/>
    <w:uiPriority w:val="0"/>
    <w:rPr>
      <w:rFonts w:hint="eastAsia" w:ascii="宋体" w:hAnsi="宋体" w:eastAsia="宋体"/>
      <w:b/>
      <w:sz w:val="26"/>
    </w:rPr>
  </w:style>
  <w:style w:type="character" w:customStyle="1" w:styleId="233">
    <w:name w:val="Font Style123"/>
    <w:qFormat/>
    <w:uiPriority w:val="0"/>
    <w:rPr>
      <w:rFonts w:hint="eastAsia" w:ascii="宋体" w:hAnsi="宋体" w:eastAsia="宋体"/>
      <w:b/>
      <w:sz w:val="32"/>
    </w:rPr>
  </w:style>
  <w:style w:type="character" w:customStyle="1" w:styleId="234">
    <w:name w:val="lemmatitleh12"/>
    <w:qFormat/>
    <w:uiPriority w:val="0"/>
    <w:rPr>
      <w:rFonts w:hint="default" w:ascii="Times New Roman" w:hAnsi="Times New Roman" w:eastAsia="宋体" w:cs="Times New Roman"/>
    </w:rPr>
  </w:style>
  <w:style w:type="character" w:customStyle="1" w:styleId="235">
    <w:name w:val="Char Char6"/>
    <w:qFormat/>
    <w:uiPriority w:val="0"/>
    <w:rPr>
      <w:rFonts w:hint="default" w:ascii="Arial" w:hAnsi="Arial" w:eastAsia="黑体" w:cs="Arial"/>
      <w:sz w:val="24"/>
      <w:szCs w:val="24"/>
      <w:lang w:val="en-US" w:eastAsia="zh-CN" w:bidi="ar-SA"/>
    </w:rPr>
  </w:style>
  <w:style w:type="character" w:customStyle="1" w:styleId="236">
    <w:name w:val="sidecatalog-dot"/>
    <w:qFormat/>
    <w:uiPriority w:val="0"/>
    <w:rPr>
      <w:rFonts w:hint="default" w:ascii="Times New Roman" w:hAnsi="Times New Roman" w:eastAsia="宋体" w:cs="Times New Roman"/>
    </w:rPr>
  </w:style>
  <w:style w:type="character" w:customStyle="1" w:styleId="237">
    <w:name w:val="标题 7 Char"/>
    <w:qFormat/>
    <w:uiPriority w:val="0"/>
    <w:rPr>
      <w:b/>
      <w:bCs/>
      <w:sz w:val="24"/>
      <w:szCs w:val="24"/>
    </w:rPr>
  </w:style>
  <w:style w:type="character" w:customStyle="1" w:styleId="238">
    <w:name w:val="Font Style128"/>
    <w:qFormat/>
    <w:uiPriority w:val="0"/>
    <w:rPr>
      <w:rFonts w:hint="default" w:ascii="Times New Roman" w:hAnsi="Times New Roman" w:eastAsia="Times New Roman" w:cs="Times New Roman"/>
      <w:sz w:val="16"/>
    </w:rPr>
  </w:style>
  <w:style w:type="character" w:customStyle="1" w:styleId="239">
    <w:name w:val="正文文本缩进 3 Char"/>
    <w:qFormat/>
    <w:uiPriority w:val="0"/>
    <w:rPr>
      <w:rFonts w:hint="eastAsia" w:ascii="宋体" w:hAnsi="MS Sans Serif" w:eastAsia="宋体"/>
      <w:color w:val="000000"/>
      <w:sz w:val="24"/>
    </w:rPr>
  </w:style>
  <w:style w:type="character" w:customStyle="1" w:styleId="240">
    <w:name w:val="bds_nopic1"/>
    <w:qFormat/>
    <w:uiPriority w:val="0"/>
    <w:rPr>
      <w:rFonts w:hint="default" w:ascii="Times New Roman" w:hAnsi="Times New Roman" w:eastAsia="宋体" w:cs="Times New Roman"/>
    </w:rPr>
  </w:style>
  <w:style w:type="character" w:customStyle="1" w:styleId="241">
    <w:name w:val="p0 Char Char"/>
    <w:qFormat/>
    <w:uiPriority w:val="0"/>
    <w:rPr>
      <w:rFonts w:hint="eastAsia" w:ascii="宋体" w:hAnsi="宋体" w:eastAsia="宋体"/>
      <w:kern w:val="2"/>
      <w:sz w:val="21"/>
      <w:szCs w:val="21"/>
      <w:lang w:val="en-US" w:eastAsia="zh-CN" w:bidi="ar-SA"/>
    </w:rPr>
  </w:style>
  <w:style w:type="character" w:customStyle="1" w:styleId="242">
    <w:name w:val="Font Style127"/>
    <w:qFormat/>
    <w:uiPriority w:val="0"/>
    <w:rPr>
      <w:rFonts w:hint="default" w:ascii="Times New Roman" w:hAnsi="Times New Roman" w:eastAsia="Times New Roman" w:cs="Times New Roman"/>
      <w:sz w:val="20"/>
    </w:rPr>
  </w:style>
  <w:style w:type="character" w:customStyle="1" w:styleId="243">
    <w:name w:val="content"/>
    <w:qFormat/>
    <w:uiPriority w:val="0"/>
    <w:rPr>
      <w:sz w:val="19"/>
      <w:szCs w:val="19"/>
    </w:rPr>
  </w:style>
  <w:style w:type="character" w:customStyle="1" w:styleId="244">
    <w:name w:val="polysemyexp"/>
    <w:qFormat/>
    <w:uiPriority w:val="0"/>
    <w:rPr>
      <w:rFonts w:hint="default" w:ascii="Times New Roman" w:hAnsi="Times New Roman" w:eastAsia="宋体" w:cs="Times New Roman"/>
      <w:color w:val="AAAAAA"/>
      <w:sz w:val="18"/>
      <w:szCs w:val="18"/>
    </w:rPr>
  </w:style>
  <w:style w:type="character" w:customStyle="1" w:styleId="245">
    <w:name w:val="bds_more7"/>
    <w:qFormat/>
    <w:uiPriority w:val="0"/>
    <w:rPr>
      <w:rFonts w:hint="default" w:ascii="Times New Roman" w:hAnsi="Times New Roman" w:eastAsia="宋体" w:cs="Times New Roman"/>
    </w:rPr>
  </w:style>
  <w:style w:type="character" w:customStyle="1" w:styleId="246">
    <w:name w:val="plus"/>
    <w:qFormat/>
    <w:uiPriority w:val="0"/>
    <w:rPr>
      <w:rFonts w:hint="default" w:ascii="Times New Roman" w:hAnsi="Times New Roman" w:eastAsia="宋体" w:cs="Times New Roman"/>
      <w:b/>
      <w:vanish/>
      <w:color w:val="1F8DEF"/>
      <w:sz w:val="24"/>
      <w:szCs w:val="24"/>
    </w:rPr>
  </w:style>
  <w:style w:type="character" w:customStyle="1" w:styleId="247">
    <w:name w:val="标题 1 Char"/>
    <w:qFormat/>
    <w:uiPriority w:val="0"/>
    <w:rPr>
      <w:rFonts w:hint="default" w:ascii="Cambria" w:hAnsi="Cambria"/>
      <w:b/>
      <w:bCs/>
      <w:kern w:val="32"/>
      <w:sz w:val="32"/>
      <w:szCs w:val="32"/>
    </w:rPr>
  </w:style>
  <w:style w:type="character" w:customStyle="1" w:styleId="248">
    <w:name w:val="标题 3 Char"/>
    <w:qFormat/>
    <w:uiPriority w:val="0"/>
    <w:rPr>
      <w:b/>
      <w:bCs/>
      <w:sz w:val="24"/>
      <w:szCs w:val="24"/>
    </w:rPr>
  </w:style>
  <w:style w:type="character" w:customStyle="1" w:styleId="249">
    <w:name w:val="Font Style126"/>
    <w:qFormat/>
    <w:uiPriority w:val="0"/>
    <w:rPr>
      <w:rFonts w:hint="eastAsia" w:ascii="宋体" w:hAnsi="宋体" w:eastAsia="宋体"/>
      <w:b/>
      <w:spacing w:val="-30"/>
      <w:sz w:val="28"/>
    </w:rPr>
  </w:style>
  <w:style w:type="character" w:customStyle="1" w:styleId="250">
    <w:name w:val="content_3"/>
    <w:qFormat/>
    <w:uiPriority w:val="0"/>
    <w:rPr>
      <w:sz w:val="19"/>
      <w:szCs w:val="19"/>
    </w:rPr>
  </w:style>
  <w:style w:type="character" w:customStyle="1" w:styleId="251">
    <w:name w:val="title_1"/>
    <w:qFormat/>
    <w:uiPriority w:val="0"/>
    <w:rPr>
      <w:b/>
      <w:sz w:val="30"/>
      <w:szCs w:val="30"/>
    </w:rPr>
  </w:style>
  <w:style w:type="character" w:customStyle="1" w:styleId="252">
    <w:name w:val="页眉 Char"/>
    <w:qFormat/>
    <w:uiPriority w:val="0"/>
    <w:rPr>
      <w:kern w:val="2"/>
      <w:sz w:val="18"/>
      <w:szCs w:val="18"/>
    </w:rPr>
  </w:style>
  <w:style w:type="character" w:customStyle="1" w:styleId="253">
    <w:name w:val="批注文字 Char Char"/>
    <w:qFormat/>
    <w:uiPriority w:val="0"/>
    <w:rPr>
      <w:kern w:val="2"/>
      <w:sz w:val="21"/>
      <w:szCs w:val="24"/>
      <w:lang w:bidi="ar-SA"/>
    </w:rPr>
  </w:style>
  <w:style w:type="character" w:customStyle="1" w:styleId="254">
    <w:name w:val="标题 6 Char"/>
    <w:qFormat/>
    <w:uiPriority w:val="0"/>
    <w:rPr>
      <w:rFonts w:hint="default" w:ascii="Arial" w:hAnsi="Arial" w:eastAsia="黑体" w:cs="Arial"/>
      <w:b/>
      <w:bCs/>
      <w:sz w:val="24"/>
      <w:szCs w:val="24"/>
    </w:rPr>
  </w:style>
  <w:style w:type="character" w:customStyle="1" w:styleId="255">
    <w:name w:val="标题 4 Char Char"/>
    <w:qFormat/>
    <w:uiPriority w:val="0"/>
    <w:rPr>
      <w:rFonts w:hint="default" w:ascii="Arial" w:hAnsi="Arial" w:eastAsia="宋体" w:cs="Arial"/>
      <w:b/>
      <w:bCs/>
      <w:kern w:val="2"/>
      <w:sz w:val="21"/>
      <w:szCs w:val="28"/>
      <w:lang w:val="en-US" w:eastAsia="zh-CN" w:bidi="ar-SA"/>
    </w:rPr>
  </w:style>
  <w:style w:type="character" w:customStyle="1" w:styleId="256">
    <w:name w:val="content_1"/>
    <w:qFormat/>
    <w:uiPriority w:val="0"/>
    <w:rPr>
      <w:sz w:val="19"/>
      <w:szCs w:val="19"/>
    </w:rPr>
  </w:style>
  <w:style w:type="character" w:customStyle="1" w:styleId="257">
    <w:name w:val="apple-converted-space"/>
    <w:qFormat/>
    <w:uiPriority w:val="0"/>
  </w:style>
  <w:style w:type="character" w:customStyle="1" w:styleId="258">
    <w:name w:val="Font Style116"/>
    <w:qFormat/>
    <w:uiPriority w:val="0"/>
    <w:rPr>
      <w:rFonts w:hint="eastAsia" w:ascii="宋体" w:hAnsi="宋体" w:eastAsia="宋体"/>
      <w:spacing w:val="-20"/>
      <w:sz w:val="24"/>
    </w:rPr>
  </w:style>
  <w:style w:type="character" w:customStyle="1" w:styleId="259">
    <w:name w:val="bds_more8"/>
    <w:qFormat/>
    <w:uiPriority w:val="0"/>
    <w:rPr>
      <w:rFonts w:hint="default" w:ascii="Times New Roman" w:hAnsi="Times New Roman" w:eastAsia="宋体" w:cs="Times New Roman"/>
    </w:rPr>
  </w:style>
  <w:style w:type="character" w:customStyle="1" w:styleId="260">
    <w:name w:val="Font Style115"/>
    <w:qFormat/>
    <w:uiPriority w:val="0"/>
    <w:rPr>
      <w:rFonts w:hint="default" w:ascii="Times New Roman" w:hAnsi="Times New Roman" w:eastAsia="Times New Roman" w:cs="Times New Roman"/>
      <w:sz w:val="16"/>
    </w:rPr>
  </w:style>
  <w:style w:type="character" w:customStyle="1" w:styleId="261">
    <w:name w:val="title_3"/>
    <w:qFormat/>
    <w:uiPriority w:val="0"/>
    <w:rPr>
      <w:b/>
      <w:sz w:val="15"/>
      <w:szCs w:val="15"/>
    </w:rPr>
  </w:style>
  <w:style w:type="character" w:customStyle="1" w:styleId="262">
    <w:name w:val="polysemyred"/>
    <w:qFormat/>
    <w:uiPriority w:val="0"/>
    <w:rPr>
      <w:rFonts w:hint="default" w:ascii="Times New Roman" w:hAnsi="Times New Roman" w:eastAsia="宋体" w:cs="Times New Roman"/>
      <w:color w:val="FF6666"/>
      <w:sz w:val="18"/>
      <w:szCs w:val="18"/>
    </w:rPr>
  </w:style>
  <w:style w:type="character" w:customStyle="1" w:styleId="263">
    <w:name w:val="content_2"/>
    <w:qFormat/>
    <w:uiPriority w:val="0"/>
    <w:rPr>
      <w:sz w:val="19"/>
      <w:szCs w:val="19"/>
    </w:rPr>
  </w:style>
  <w:style w:type="character" w:customStyle="1" w:styleId="264">
    <w:name w:val="标题 8 Char"/>
    <w:qFormat/>
    <w:uiPriority w:val="0"/>
    <w:rPr>
      <w:rFonts w:hint="default" w:ascii="Arial" w:hAnsi="Arial" w:eastAsia="黑体" w:cs="Arial"/>
      <w:sz w:val="24"/>
      <w:szCs w:val="24"/>
    </w:rPr>
  </w:style>
  <w:style w:type="character" w:customStyle="1" w:styleId="265">
    <w:name w:val="Font Style105"/>
    <w:qFormat/>
    <w:uiPriority w:val="0"/>
    <w:rPr>
      <w:rFonts w:hint="default" w:ascii="Times New Roman" w:hAnsi="Times New Roman" w:eastAsia="Times New Roman" w:cs="Times New Roman"/>
      <w:w w:val="60"/>
      <w:sz w:val="26"/>
    </w:rPr>
  </w:style>
  <w:style w:type="character" w:customStyle="1" w:styleId="266">
    <w:name w:val="批注文字 Char"/>
    <w:qFormat/>
    <w:uiPriority w:val="0"/>
    <w:rPr>
      <w:kern w:val="2"/>
      <w:sz w:val="21"/>
      <w:szCs w:val="24"/>
    </w:rPr>
  </w:style>
  <w:style w:type="character" w:customStyle="1" w:styleId="267">
    <w:name w:val="bds_more9"/>
    <w:qFormat/>
    <w:uiPriority w:val="0"/>
    <w:rPr>
      <w:rFonts w:hint="default" w:ascii="Times New Roman" w:hAnsi="Times New Roman" w:eastAsia="宋体" w:cs="Times New Roman"/>
    </w:rPr>
  </w:style>
  <w:style w:type="character" w:customStyle="1" w:styleId="268">
    <w:name w:val="标题 2 Char"/>
    <w:qFormat/>
    <w:uiPriority w:val="0"/>
    <w:rPr>
      <w:rFonts w:hint="default" w:ascii="Cambria" w:hAnsi="Cambria" w:eastAsia="宋体" w:cs="Times New Roman"/>
      <w:b/>
      <w:bCs/>
      <w:kern w:val="2"/>
      <w:sz w:val="32"/>
      <w:szCs w:val="32"/>
    </w:rPr>
  </w:style>
  <w:style w:type="character" w:customStyle="1" w:styleId="269">
    <w:name w:val="bds_more6"/>
    <w:qFormat/>
    <w:uiPriority w:val="0"/>
    <w:rPr>
      <w:rFonts w:hint="eastAsia" w:ascii="宋体" w:hAnsi="宋体" w:eastAsia="宋体" w:cs="宋体"/>
    </w:rPr>
  </w:style>
  <w:style w:type="character" w:customStyle="1" w:styleId="270">
    <w:name w:val="Char Char14"/>
    <w:qFormat/>
    <w:uiPriority w:val="0"/>
    <w:rPr>
      <w:rFonts w:hint="default" w:ascii="Arial" w:hAnsi="Arial" w:eastAsia="黑体" w:cs="Arial"/>
      <w:b/>
      <w:bCs/>
      <w:sz w:val="28"/>
      <w:szCs w:val="28"/>
      <w:lang w:val="en-US" w:eastAsia="zh-CN" w:bidi="ar-SA"/>
    </w:rPr>
  </w:style>
  <w:style w:type="character" w:customStyle="1" w:styleId="271">
    <w:name w:val="批注主题 Char"/>
    <w:qFormat/>
    <w:uiPriority w:val="0"/>
    <w:rPr>
      <w:b/>
      <w:bCs/>
      <w:kern w:val="2"/>
      <w:sz w:val="21"/>
      <w:szCs w:val="24"/>
    </w:rPr>
  </w:style>
  <w:style w:type="character" w:customStyle="1" w:styleId="272">
    <w:name w:val="font31"/>
    <w:qFormat/>
    <w:uiPriority w:val="0"/>
    <w:rPr>
      <w:rFonts w:hint="default" w:ascii="Times New Roman" w:hAnsi="Times New Roman" w:cs="Times New Roman"/>
      <w:color w:val="000000"/>
      <w:sz w:val="21"/>
      <w:szCs w:val="21"/>
      <w:u w:val="none"/>
    </w:rPr>
  </w:style>
  <w:style w:type="character" w:customStyle="1" w:styleId="273">
    <w:name w:val="Font Style131"/>
    <w:qFormat/>
    <w:uiPriority w:val="0"/>
    <w:rPr>
      <w:rFonts w:hint="default" w:ascii="Times New Roman" w:hAnsi="Times New Roman" w:eastAsia="Times New Roman" w:cs="Times New Roman"/>
      <w:sz w:val="18"/>
    </w:rPr>
  </w:style>
  <w:style w:type="character" w:customStyle="1" w:styleId="274">
    <w:name w:val="标题 9 Char"/>
    <w:qFormat/>
    <w:uiPriority w:val="0"/>
    <w:rPr>
      <w:rFonts w:hint="default" w:ascii="Arial" w:hAnsi="Arial" w:eastAsia="黑体" w:cs="Arial"/>
      <w:sz w:val="21"/>
      <w:szCs w:val="21"/>
    </w:rPr>
  </w:style>
  <w:style w:type="character" w:customStyle="1" w:styleId="275">
    <w:name w:val="bds_nopic2"/>
    <w:qFormat/>
    <w:uiPriority w:val="0"/>
    <w:rPr>
      <w:rFonts w:hint="default" w:ascii="Times New Roman" w:hAnsi="Times New Roman" w:eastAsia="宋体" w:cs="Times New Roman"/>
    </w:rPr>
  </w:style>
  <w:style w:type="character" w:customStyle="1" w:styleId="276">
    <w:name w:val="样式2 Char Char"/>
    <w:qFormat/>
    <w:uiPriority w:val="0"/>
    <w:rPr>
      <w:rFonts w:hint="eastAsia" w:ascii="宋体" w:hAnsi="宋体" w:eastAsia="宋体"/>
      <w:kern w:val="2"/>
      <w:sz w:val="18"/>
      <w:szCs w:val="18"/>
      <w:lang w:val="en-US" w:eastAsia="zh-CN" w:bidi="ar-SA"/>
    </w:rPr>
  </w:style>
  <w:style w:type="character" w:customStyle="1" w:styleId="277">
    <w:name w:val="title_2"/>
    <w:qFormat/>
    <w:uiPriority w:val="0"/>
    <w:rPr>
      <w:b/>
      <w:sz w:val="19"/>
      <w:szCs w:val="19"/>
    </w:rPr>
  </w:style>
  <w:style w:type="character" w:customStyle="1" w:styleId="278">
    <w:name w:val="Font Style90"/>
    <w:qFormat/>
    <w:uiPriority w:val="0"/>
    <w:rPr>
      <w:rFonts w:hint="eastAsia" w:ascii="宋体" w:hAnsi="宋体" w:eastAsia="宋体"/>
      <w:b/>
      <w:spacing w:val="-20"/>
      <w:sz w:val="40"/>
    </w:rPr>
  </w:style>
  <w:style w:type="character" w:customStyle="1" w:styleId="279">
    <w:name w:val="Font Style121"/>
    <w:qFormat/>
    <w:uiPriority w:val="0"/>
    <w:rPr>
      <w:rFonts w:hint="eastAsia" w:ascii="宋体" w:hAnsi="宋体" w:eastAsia="宋体"/>
      <w:spacing w:val="-10"/>
      <w:sz w:val="30"/>
    </w:rPr>
  </w:style>
  <w:style w:type="character" w:customStyle="1" w:styleId="280">
    <w:name w:val="sort"/>
    <w:qFormat/>
    <w:uiPriority w:val="0"/>
    <w:rPr>
      <w:rFonts w:hint="default" w:ascii="Times New Roman" w:hAnsi="Times New Roman" w:eastAsia="宋体" w:cs="Times New Roman"/>
      <w:color w:val="FFFFFF"/>
      <w:bdr w:val="single" w:color="auto" w:sz="24" w:space="0"/>
    </w:rPr>
  </w:style>
  <w:style w:type="character" w:customStyle="1" w:styleId="281">
    <w:name w:val="sidecatalog-index1"/>
    <w:qFormat/>
    <w:uiPriority w:val="0"/>
    <w:rPr>
      <w:rFonts w:hint="default" w:ascii="Arial" w:hAnsi="Arial" w:eastAsia="宋体" w:cs="Arial"/>
      <w:b/>
      <w:color w:val="999999"/>
      <w:sz w:val="21"/>
      <w:szCs w:val="21"/>
    </w:rPr>
  </w:style>
  <w:style w:type="character" w:customStyle="1" w:styleId="282">
    <w:name w:val="Char Char16"/>
    <w:qFormat/>
    <w:uiPriority w:val="0"/>
    <w:rPr>
      <w:rFonts w:hint="eastAsia" w:ascii="宋体" w:hAnsi="Times New Roman" w:eastAsia="宋体"/>
      <w:b/>
      <w:sz w:val="24"/>
      <w:lang w:val="en-US" w:eastAsia="zh-CN" w:bidi="ar-SA"/>
    </w:rPr>
  </w:style>
  <w:style w:type="character" w:customStyle="1" w:styleId="283">
    <w:name w:val="Font Style117"/>
    <w:qFormat/>
    <w:uiPriority w:val="0"/>
    <w:rPr>
      <w:rFonts w:hint="eastAsia" w:ascii="宋体" w:hAnsi="宋体" w:eastAsia="宋体"/>
      <w:spacing w:val="20"/>
      <w:sz w:val="24"/>
    </w:rPr>
  </w:style>
  <w:style w:type="character" w:customStyle="1" w:styleId="284">
    <w:name w:val="Font Style133"/>
    <w:qFormat/>
    <w:uiPriority w:val="0"/>
    <w:rPr>
      <w:rFonts w:hint="eastAsia" w:ascii="宋体" w:hAnsi="宋体" w:eastAsia="宋体"/>
      <w:spacing w:val="30"/>
      <w:sz w:val="24"/>
    </w:rPr>
  </w:style>
  <w:style w:type="character" w:customStyle="1" w:styleId="285">
    <w:name w:val="Font Style86"/>
    <w:qFormat/>
    <w:uiPriority w:val="0"/>
    <w:rPr>
      <w:rFonts w:hint="eastAsia" w:ascii="黑体" w:hAnsi="黑体" w:eastAsia="黑体"/>
      <w:spacing w:val="10"/>
      <w:sz w:val="30"/>
    </w:rPr>
  </w:style>
  <w:style w:type="character" w:customStyle="1" w:styleId="286">
    <w:name w:val="font21"/>
    <w:qFormat/>
    <w:uiPriority w:val="0"/>
    <w:rPr>
      <w:rFonts w:hint="eastAsia" w:ascii="宋体" w:hAnsi="宋体" w:eastAsia="宋体" w:cs="宋体"/>
      <w:color w:val="000000"/>
      <w:sz w:val="21"/>
      <w:szCs w:val="21"/>
      <w:u w:val="none"/>
    </w:rPr>
  </w:style>
  <w:style w:type="character" w:customStyle="1" w:styleId="287">
    <w:name w:val="纯文本 Char2"/>
    <w:qFormat/>
    <w:uiPriority w:val="0"/>
    <w:rPr>
      <w:rFonts w:hint="eastAsia" w:ascii="宋体" w:hAnsi="Courier New" w:eastAsia="宋体"/>
      <w:kern w:val="2"/>
      <w:sz w:val="21"/>
      <w:szCs w:val="21"/>
      <w:lang w:val="en-US" w:eastAsia="zh-CN" w:bidi="ar-SA"/>
    </w:rPr>
  </w:style>
  <w:style w:type="character" w:customStyle="1" w:styleId="288">
    <w:name w:val="Font Style122"/>
    <w:qFormat/>
    <w:uiPriority w:val="0"/>
    <w:rPr>
      <w:rFonts w:hint="eastAsia" w:ascii="宋体" w:hAnsi="宋体" w:eastAsia="宋体"/>
      <w:spacing w:val="20"/>
      <w:sz w:val="24"/>
    </w:rPr>
  </w:style>
  <w:style w:type="character" w:customStyle="1" w:styleId="289">
    <w:name w:val="NormalCharacter"/>
    <w:semiHidden/>
    <w:qFormat/>
    <w:uiPriority w:val="0"/>
    <w:rPr>
      <w:kern w:val="2"/>
      <w:sz w:val="21"/>
      <w:szCs w:val="24"/>
      <w:lang w:val="en-US" w:eastAsia="zh-CN" w:bidi="ar-SA"/>
    </w:rPr>
  </w:style>
  <w:style w:type="paragraph" w:customStyle="1" w:styleId="290">
    <w:name w:val="普通(网站)_1"/>
    <w:basedOn w:val="155"/>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23999</Words>
  <Characters>25580</Characters>
  <Lines>188</Lines>
  <Paragraphs>53</Paragraphs>
  <TotalTime>26</TotalTime>
  <ScaleCrop>false</ScaleCrop>
  <LinksUpToDate>false</LinksUpToDate>
  <CharactersWithSpaces>28017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2023-12-15T03:32:00Z</dcterms:created>
  <dc:creator>Administrator</dc:creator>
  <cp:lastModifiedBy>黎某某</cp:lastModifiedBy>
  <dcterms:modified xsi:type="dcterms:W3CDTF">2023-12-20T03:15:35Z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7ECCED908C774BD09E58A36B7B1DBAA6_13</vt:lpwstr>
  </property>
</Properties>
</file>