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sz w:val="32"/>
          <w:szCs w:val="32"/>
        </w:rPr>
      </w:pPr>
      <w:bookmarkStart w:id="6" w:name="_GoBack"/>
      <w:bookmarkEnd w:id="6"/>
      <w:r>
        <w:rPr>
          <w:rFonts w:ascii="宋体"/>
          <w:sz w:val="28"/>
          <w:szCs w:val="28"/>
        </w:rPr>
        <w:drawing>
          <wp:anchor distT="0" distB="0" distL="114300" distR="114300" simplePos="0" relativeHeight="251660288" behindDoc="0" locked="0" layoutInCell="1" allowOverlap="1">
            <wp:simplePos x="0" y="0"/>
            <wp:positionH relativeFrom="column">
              <wp:posOffset>-31115</wp:posOffset>
            </wp:positionH>
            <wp:positionV relativeFrom="paragraph">
              <wp:posOffset>62230</wp:posOffset>
            </wp:positionV>
            <wp:extent cx="1316990" cy="801370"/>
            <wp:effectExtent l="0" t="0" r="16510" b="17780"/>
            <wp:wrapNone/>
            <wp:docPr id="1" name="Rectangle 5" descr="C:\Users\Administrator\Desktop\招标代理\长沙政府采购网\电子交易系统代理机构信息维护资料\公司LOGO.png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tangle 5" descr="C:\Users\Administrator\Desktop\招标代理\长沙政府采购网\电子交易系统代理机构信息维护资料\公司LOGO.png公司LOGO"/>
                    <pic:cNvPicPr>
                      <a:picLocks noChangeAspect="1"/>
                    </pic:cNvPicPr>
                  </pic:nvPicPr>
                  <pic:blipFill>
                    <a:blip r:embed="rId11"/>
                    <a:srcRect t="19793" b="19793"/>
                    <a:stretch>
                      <a:fillRect/>
                    </a:stretch>
                  </pic:blipFill>
                  <pic:spPr>
                    <a:xfrm>
                      <a:off x="0" y="0"/>
                      <a:ext cx="1316990" cy="801370"/>
                    </a:xfrm>
                    <a:prstGeom prst="rect">
                      <a:avLst/>
                    </a:prstGeom>
                    <a:noFill/>
                    <a:ln>
                      <a:noFill/>
                    </a:ln>
                  </pic:spPr>
                </pic:pic>
              </a:graphicData>
            </a:graphic>
          </wp:anchor>
        </w:drawing>
      </w:r>
      <w:r>
        <w:rPr>
          <w:rFonts w:hint="eastAsia" w:ascii="宋体" w:hAnsi="宋体" w:cs="宋体"/>
          <w:sz w:val="32"/>
          <w:szCs w:val="32"/>
        </w:rPr>
        <w:t xml:space="preserve"> </w:t>
      </w:r>
    </w:p>
    <w:p>
      <w:pPr>
        <w:rPr>
          <w:rFonts w:ascii="宋体" w:hAnsi="宋体" w:cs="宋体"/>
          <w:sz w:val="32"/>
          <w:szCs w:val="32"/>
        </w:rPr>
      </w:pPr>
    </w:p>
    <w:p>
      <w:pPr>
        <w:pStyle w:val="63"/>
      </w:pPr>
    </w:p>
    <w:p>
      <w:pPr>
        <w:pStyle w:val="25"/>
        <w:adjustRightInd w:val="0"/>
        <w:snapToGrid w:val="0"/>
        <w:spacing w:line="360" w:lineRule="auto"/>
        <w:jc w:val="center"/>
        <w:rPr>
          <w:rFonts w:hAnsi="宋体" w:cs="宋体"/>
          <w:b/>
          <w:sz w:val="84"/>
          <w:szCs w:val="84"/>
        </w:rPr>
      </w:pPr>
    </w:p>
    <w:p>
      <w:pPr>
        <w:pStyle w:val="25"/>
        <w:adjustRightInd w:val="0"/>
        <w:snapToGrid w:val="0"/>
        <w:spacing w:line="360" w:lineRule="auto"/>
        <w:jc w:val="center"/>
        <w:rPr>
          <w:rFonts w:hAnsi="宋体" w:cs="宋体"/>
          <w:b/>
          <w:sz w:val="84"/>
          <w:szCs w:val="84"/>
        </w:rPr>
      </w:pPr>
      <w:r>
        <w:rPr>
          <w:rFonts w:hint="eastAsia" w:hAnsi="宋体" w:cs="宋体"/>
          <w:b/>
          <w:sz w:val="84"/>
          <w:szCs w:val="84"/>
        </w:rPr>
        <w:t>竞争性磋商文件</w:t>
      </w:r>
    </w:p>
    <w:p>
      <w:pPr>
        <w:pStyle w:val="25"/>
        <w:adjustRightInd w:val="0"/>
        <w:snapToGrid w:val="0"/>
        <w:spacing w:before="156" w:beforeLines="50" w:line="360" w:lineRule="auto"/>
        <w:ind w:left="846" w:leftChars="403" w:firstLine="157" w:firstLineChars="49"/>
        <w:rPr>
          <w:rFonts w:hAnsi="宋体" w:cs="宋体"/>
          <w:b/>
          <w:sz w:val="32"/>
          <w:szCs w:val="32"/>
        </w:rPr>
      </w:pPr>
    </w:p>
    <w:p>
      <w:pPr>
        <w:pStyle w:val="25"/>
        <w:adjustRightInd w:val="0"/>
        <w:snapToGrid w:val="0"/>
        <w:spacing w:before="156" w:beforeLines="50" w:line="360" w:lineRule="auto"/>
        <w:ind w:left="846" w:leftChars="403" w:firstLine="157" w:firstLineChars="49"/>
        <w:rPr>
          <w:rFonts w:hAnsi="宋体" w:cs="宋体"/>
          <w:b/>
          <w:sz w:val="32"/>
          <w:szCs w:val="32"/>
        </w:rPr>
      </w:pPr>
    </w:p>
    <w:p>
      <w:pPr>
        <w:pStyle w:val="25"/>
        <w:adjustRightInd w:val="0"/>
        <w:snapToGrid w:val="0"/>
        <w:spacing w:before="156" w:beforeLines="50" w:line="360" w:lineRule="auto"/>
        <w:ind w:left="846" w:leftChars="403" w:firstLine="157" w:firstLineChars="49"/>
        <w:rPr>
          <w:rFonts w:hAnsi="宋体" w:cs="宋体"/>
          <w:b/>
          <w:sz w:val="32"/>
          <w:szCs w:val="32"/>
        </w:rPr>
      </w:pPr>
    </w:p>
    <w:p>
      <w:pPr>
        <w:pStyle w:val="25"/>
        <w:adjustRightInd w:val="0"/>
        <w:snapToGrid w:val="0"/>
        <w:spacing w:line="360" w:lineRule="auto"/>
        <w:ind w:firstLine="640" w:firstLineChars="200"/>
        <w:rPr>
          <w:rFonts w:hint="eastAsia" w:hAnsi="宋体" w:eastAsia="宋体" w:cs="宋体"/>
          <w:sz w:val="32"/>
          <w:szCs w:val="32"/>
          <w:u w:val="single"/>
          <w:lang w:eastAsia="zh-CN"/>
        </w:rPr>
      </w:pPr>
      <w:r>
        <w:rPr>
          <w:rFonts w:hint="eastAsia" w:hAnsi="宋体" w:cs="宋体"/>
          <w:sz w:val="32"/>
          <w:szCs w:val="32"/>
        </w:rPr>
        <w:t>采购项目名称：</w:t>
      </w:r>
      <w:r>
        <w:rPr>
          <w:rFonts w:hint="eastAsia" w:hAnsi="宋体" w:cs="宋体"/>
          <w:b/>
          <w:bCs/>
          <w:sz w:val="32"/>
          <w:szCs w:val="32"/>
          <w:u w:val="single"/>
          <w:lang w:eastAsia="zh-CN"/>
        </w:rPr>
        <w:t>玉佩路（象嘴路-玉佩路）道路工程可行性研究报告编制、设计（含方案设计和初步设计，施工图设计）服务</w:t>
      </w:r>
    </w:p>
    <w:p>
      <w:pPr>
        <w:pStyle w:val="25"/>
        <w:adjustRightInd w:val="0"/>
        <w:snapToGrid w:val="0"/>
        <w:spacing w:line="360" w:lineRule="auto"/>
        <w:ind w:firstLine="640" w:firstLineChars="200"/>
        <w:rPr>
          <w:rFonts w:hint="eastAsia" w:hAnsi="宋体" w:eastAsia="宋体" w:cs="宋体"/>
          <w:sz w:val="32"/>
          <w:szCs w:val="32"/>
          <w:u w:val="single"/>
          <w:lang w:eastAsia="zh-CN"/>
        </w:rPr>
      </w:pPr>
      <w:r>
        <w:rPr>
          <w:rFonts w:hint="eastAsia" w:hAnsi="宋体" w:cs="宋体"/>
          <w:sz w:val="32"/>
          <w:szCs w:val="32"/>
        </w:rPr>
        <w:t>采   购   人：</w:t>
      </w:r>
      <w:r>
        <w:rPr>
          <w:rFonts w:hint="eastAsia" w:hAnsi="宋体" w:cs="宋体"/>
          <w:b/>
          <w:bCs/>
          <w:sz w:val="32"/>
          <w:szCs w:val="32"/>
          <w:u w:val="single"/>
          <w:lang w:eastAsia="zh-CN"/>
        </w:rPr>
        <w:t>湖南智谷投资发展集团有限公司</w:t>
      </w:r>
    </w:p>
    <w:p>
      <w:pPr>
        <w:pStyle w:val="25"/>
        <w:adjustRightInd w:val="0"/>
        <w:snapToGrid w:val="0"/>
        <w:spacing w:line="360" w:lineRule="auto"/>
        <w:ind w:firstLine="640" w:firstLineChars="200"/>
        <w:rPr>
          <w:rFonts w:hint="eastAsia" w:hAnsi="宋体" w:eastAsia="宋体" w:cs="宋体"/>
          <w:sz w:val="32"/>
          <w:szCs w:val="32"/>
          <w:lang w:eastAsia="zh-CN"/>
        </w:rPr>
      </w:pPr>
      <w:r>
        <w:rPr>
          <w:rFonts w:hint="eastAsia" w:hAnsi="宋体" w:cs="宋体"/>
          <w:sz w:val="32"/>
          <w:szCs w:val="32"/>
        </w:rPr>
        <w:t>委托代理编号：</w:t>
      </w:r>
      <w:r>
        <w:rPr>
          <w:rFonts w:hint="eastAsia" w:hAnsi="宋体" w:cs="宋体"/>
          <w:b/>
          <w:bCs/>
          <w:sz w:val="32"/>
          <w:szCs w:val="32"/>
          <w:u w:val="single"/>
          <w:lang w:eastAsia="zh-CN"/>
        </w:rPr>
        <w:t>DDR-202308009</w:t>
      </w:r>
    </w:p>
    <w:p>
      <w:pPr>
        <w:pStyle w:val="25"/>
        <w:adjustRightInd w:val="0"/>
        <w:snapToGrid w:val="0"/>
        <w:spacing w:line="360" w:lineRule="auto"/>
        <w:ind w:firstLine="640" w:firstLineChars="200"/>
        <w:rPr>
          <w:rFonts w:hint="eastAsia" w:hAnsi="宋体" w:eastAsia="宋体" w:cs="宋体"/>
          <w:b/>
          <w:sz w:val="32"/>
          <w:szCs w:val="32"/>
          <w:lang w:eastAsia="zh-CN"/>
        </w:rPr>
      </w:pPr>
      <w:r>
        <w:rPr>
          <w:rFonts w:hint="eastAsia" w:hAnsi="宋体" w:cs="宋体"/>
          <w:sz w:val="32"/>
          <w:szCs w:val="32"/>
        </w:rPr>
        <w:t>采购代理机构：</w:t>
      </w:r>
      <w:r>
        <w:rPr>
          <w:rFonts w:hint="eastAsia" w:hAnsi="宋体" w:cs="宋体"/>
          <w:b/>
          <w:bCs/>
          <w:sz w:val="32"/>
          <w:szCs w:val="32"/>
          <w:u w:val="single"/>
          <w:lang w:eastAsia="zh-CN"/>
        </w:rPr>
        <w:t>大地仁工程咨询有限公司</w:t>
      </w:r>
    </w:p>
    <w:p>
      <w:pPr>
        <w:pStyle w:val="25"/>
        <w:adjustRightInd w:val="0"/>
        <w:snapToGrid w:val="0"/>
        <w:spacing w:before="156" w:beforeLines="50" w:line="360" w:lineRule="auto"/>
        <w:ind w:firstLine="948" w:firstLineChars="295"/>
        <w:rPr>
          <w:rFonts w:hAnsi="宋体" w:cs="宋体"/>
          <w:b/>
          <w:sz w:val="32"/>
          <w:szCs w:val="32"/>
        </w:rPr>
      </w:pPr>
      <w:r>
        <w:rPr>
          <w:rFonts w:hint="eastAsia" w:hAnsi="宋体" w:cs="宋体"/>
          <w:b/>
          <w:sz w:val="32"/>
          <w:szCs w:val="32"/>
        </w:rPr>
        <w:t xml:space="preserve">  </w:t>
      </w:r>
    </w:p>
    <w:p>
      <w:pPr>
        <w:pStyle w:val="25"/>
        <w:adjustRightInd w:val="0"/>
        <w:snapToGrid w:val="0"/>
        <w:spacing w:before="156" w:beforeLines="50" w:line="360" w:lineRule="auto"/>
        <w:ind w:firstLine="948" w:firstLineChars="295"/>
        <w:rPr>
          <w:rFonts w:hAnsi="宋体" w:cs="宋体"/>
          <w:b/>
          <w:sz w:val="32"/>
          <w:szCs w:val="32"/>
        </w:rPr>
      </w:pPr>
    </w:p>
    <w:p>
      <w:pPr>
        <w:pStyle w:val="25"/>
        <w:adjustRightInd w:val="0"/>
        <w:snapToGrid w:val="0"/>
        <w:spacing w:before="156" w:beforeLines="50" w:line="360" w:lineRule="auto"/>
        <w:ind w:firstLine="948" w:firstLineChars="295"/>
        <w:rPr>
          <w:rFonts w:hAnsi="宋体" w:cs="宋体"/>
          <w:b/>
          <w:sz w:val="32"/>
          <w:szCs w:val="32"/>
        </w:rPr>
      </w:pPr>
    </w:p>
    <w:p>
      <w:pPr>
        <w:pStyle w:val="25"/>
        <w:adjustRightInd w:val="0"/>
        <w:snapToGrid w:val="0"/>
        <w:spacing w:line="360" w:lineRule="auto"/>
        <w:ind w:firstLine="361" w:firstLineChars="100"/>
        <w:jc w:val="center"/>
        <w:rPr>
          <w:rFonts w:hAnsi="宋体" w:cs="宋体"/>
          <w:b/>
          <w:sz w:val="36"/>
          <w:szCs w:val="36"/>
        </w:rPr>
        <w:sectPr>
          <w:headerReference r:id="rId3" w:type="default"/>
          <w:footerReference r:id="rId4" w:type="default"/>
          <w:pgSz w:w="11906" w:h="16838"/>
          <w:pgMar w:top="1361" w:right="1361" w:bottom="1361" w:left="1361" w:header="851" w:footer="992" w:gutter="0"/>
          <w:cols w:space="0" w:num="1"/>
          <w:titlePg/>
          <w:docGrid w:type="lines" w:linePitch="312" w:charSpace="0"/>
        </w:sectPr>
      </w:pPr>
      <w:r>
        <w:rPr>
          <w:rFonts w:hint="eastAsia" w:hAnsi="宋体" w:cs="宋体"/>
          <w:b/>
          <w:sz w:val="36"/>
          <w:szCs w:val="36"/>
        </w:rPr>
        <w:t>二〇二三年</w:t>
      </w:r>
      <w:r>
        <w:rPr>
          <w:rFonts w:hint="eastAsia" w:hAnsi="宋体" w:cs="宋体"/>
          <w:b/>
          <w:sz w:val="36"/>
          <w:szCs w:val="36"/>
          <w:lang w:val="en-US" w:eastAsia="zh-CN"/>
        </w:rPr>
        <w:t>十</w:t>
      </w:r>
      <w:r>
        <w:rPr>
          <w:rFonts w:hint="eastAsia" w:hAnsi="宋体" w:cs="宋体"/>
          <w:b/>
          <w:sz w:val="36"/>
          <w:szCs w:val="36"/>
        </w:rPr>
        <w:t>月</w:t>
      </w:r>
    </w:p>
    <w:p>
      <w:pPr>
        <w:pStyle w:val="25"/>
        <w:adjustRightInd w:val="0"/>
        <w:snapToGrid w:val="0"/>
        <w:spacing w:line="360" w:lineRule="auto"/>
        <w:ind w:firstLine="680" w:firstLineChars="100"/>
        <w:jc w:val="center"/>
        <w:rPr>
          <w:rFonts w:hAnsi="宋体" w:cs="宋体"/>
          <w:spacing w:val="160"/>
          <w:sz w:val="36"/>
          <w:szCs w:val="36"/>
        </w:rPr>
      </w:pPr>
      <w:r>
        <w:rPr>
          <w:rFonts w:hint="eastAsia" w:hAnsi="宋体" w:cs="宋体"/>
          <w:spacing w:val="160"/>
          <w:sz w:val="36"/>
          <w:szCs w:val="36"/>
        </w:rPr>
        <w:t>目录</w:t>
      </w:r>
    </w:p>
    <w:p>
      <w:pPr>
        <w:pStyle w:val="25"/>
        <w:adjustRightInd w:val="0"/>
        <w:snapToGrid w:val="0"/>
        <w:spacing w:line="360" w:lineRule="auto"/>
        <w:rPr>
          <w:rFonts w:hAnsi="宋体" w:cs="宋体"/>
          <w:b/>
          <w:sz w:val="24"/>
          <w:szCs w:val="24"/>
        </w:rPr>
      </w:pPr>
    </w:p>
    <w:p>
      <w:pPr>
        <w:pStyle w:val="25"/>
        <w:adjustRightInd w:val="0"/>
        <w:snapToGrid w:val="0"/>
        <w:spacing w:line="360" w:lineRule="auto"/>
        <w:rPr>
          <w:rFonts w:hAnsi="宋体" w:cs="宋体"/>
          <w:b/>
          <w:sz w:val="24"/>
          <w:szCs w:val="24"/>
        </w:rPr>
      </w:pPr>
      <w:r>
        <w:rPr>
          <w:rFonts w:hint="eastAsia" w:hAnsi="宋体" w:cs="宋体"/>
          <w:b/>
          <w:sz w:val="24"/>
          <w:szCs w:val="24"/>
        </w:rPr>
        <w:t>第一章  磋商邀请</w:t>
      </w:r>
    </w:p>
    <w:p>
      <w:pPr>
        <w:pStyle w:val="25"/>
        <w:adjustRightInd w:val="0"/>
        <w:snapToGrid w:val="0"/>
        <w:spacing w:line="360" w:lineRule="auto"/>
        <w:rPr>
          <w:rFonts w:hAnsi="宋体" w:cs="宋体"/>
          <w:b/>
          <w:sz w:val="24"/>
          <w:szCs w:val="24"/>
        </w:rPr>
      </w:pPr>
      <w:r>
        <w:rPr>
          <w:rFonts w:hint="eastAsia" w:hAnsi="宋体" w:cs="宋体"/>
          <w:b/>
          <w:sz w:val="24"/>
          <w:szCs w:val="24"/>
        </w:rPr>
        <w:t>第二章  磋商须知</w:t>
      </w:r>
    </w:p>
    <w:p>
      <w:pPr>
        <w:tabs>
          <w:tab w:val="left" w:pos="1440"/>
        </w:tabs>
        <w:adjustRightInd w:val="0"/>
        <w:snapToGrid w:val="0"/>
        <w:spacing w:line="360" w:lineRule="auto"/>
        <w:ind w:firstLine="420" w:firstLineChars="200"/>
        <w:rPr>
          <w:rFonts w:ascii="宋体" w:hAnsi="宋体" w:cs="宋体"/>
          <w:szCs w:val="21"/>
        </w:rPr>
      </w:pPr>
      <w:r>
        <w:rPr>
          <w:rFonts w:hint="eastAsia" w:ascii="宋体" w:hAnsi="宋体" w:cs="宋体"/>
          <w:szCs w:val="21"/>
        </w:rPr>
        <w:t>磋商须知前附表</w:t>
      </w:r>
    </w:p>
    <w:p>
      <w:pPr>
        <w:tabs>
          <w:tab w:val="left" w:pos="1440"/>
        </w:tabs>
        <w:adjustRightInd w:val="0"/>
        <w:snapToGrid w:val="0"/>
        <w:spacing w:line="360" w:lineRule="auto"/>
        <w:ind w:firstLine="420" w:firstLineChars="200"/>
        <w:rPr>
          <w:rFonts w:ascii="宋体" w:hAnsi="宋体" w:cs="宋体"/>
          <w:szCs w:val="21"/>
        </w:rPr>
      </w:pPr>
      <w:r>
        <w:rPr>
          <w:rFonts w:hint="eastAsia" w:ascii="宋体" w:hAnsi="宋体" w:cs="宋体"/>
          <w:szCs w:val="21"/>
        </w:rPr>
        <w:t>磋商须知正文</w:t>
      </w:r>
    </w:p>
    <w:p>
      <w:pPr>
        <w:tabs>
          <w:tab w:val="left" w:pos="1440"/>
        </w:tabs>
        <w:adjustRightInd w:val="0"/>
        <w:snapToGrid w:val="0"/>
        <w:spacing w:line="360" w:lineRule="auto"/>
        <w:ind w:firstLine="630" w:firstLineChars="300"/>
        <w:rPr>
          <w:rFonts w:ascii="宋体" w:hAnsi="宋体" w:cs="宋体"/>
          <w:szCs w:val="21"/>
        </w:rPr>
      </w:pPr>
      <w:r>
        <w:rPr>
          <w:rFonts w:hint="eastAsia" w:ascii="宋体" w:hAnsi="宋体" w:cs="宋体"/>
          <w:szCs w:val="21"/>
        </w:rPr>
        <w:t>一、说明</w:t>
      </w:r>
    </w:p>
    <w:p>
      <w:pPr>
        <w:tabs>
          <w:tab w:val="left" w:pos="1440"/>
        </w:tabs>
        <w:adjustRightInd w:val="0"/>
        <w:snapToGrid w:val="0"/>
        <w:spacing w:line="360" w:lineRule="auto"/>
        <w:ind w:firstLine="630" w:firstLineChars="300"/>
        <w:rPr>
          <w:rFonts w:ascii="宋体" w:hAnsi="宋体" w:cs="宋体"/>
          <w:szCs w:val="21"/>
        </w:rPr>
      </w:pPr>
      <w:r>
        <w:rPr>
          <w:rFonts w:hint="eastAsia" w:ascii="宋体" w:hAnsi="宋体" w:cs="宋体"/>
          <w:szCs w:val="21"/>
        </w:rPr>
        <w:t>二、</w:t>
      </w:r>
      <w:r>
        <w:rPr>
          <w:rFonts w:hint="eastAsia" w:ascii="宋体" w:hAnsi="宋体" w:cs="宋体"/>
          <w:bCs/>
          <w:szCs w:val="21"/>
        </w:rPr>
        <w:t>磋商</w:t>
      </w:r>
      <w:r>
        <w:rPr>
          <w:rFonts w:hint="eastAsia" w:ascii="宋体" w:hAnsi="宋体" w:cs="宋体"/>
          <w:szCs w:val="21"/>
        </w:rPr>
        <w:t>文件</w:t>
      </w:r>
    </w:p>
    <w:p>
      <w:pPr>
        <w:adjustRightInd w:val="0"/>
        <w:snapToGrid w:val="0"/>
        <w:spacing w:line="360" w:lineRule="auto"/>
        <w:ind w:firstLine="630" w:firstLineChars="300"/>
        <w:rPr>
          <w:rFonts w:ascii="宋体" w:hAnsi="宋体" w:cs="宋体"/>
          <w:szCs w:val="21"/>
        </w:rPr>
      </w:pPr>
      <w:r>
        <w:rPr>
          <w:rFonts w:hint="eastAsia" w:ascii="宋体" w:hAnsi="宋体" w:cs="宋体"/>
          <w:szCs w:val="21"/>
        </w:rPr>
        <w:t>三、响应文件</w:t>
      </w:r>
    </w:p>
    <w:p>
      <w:pPr>
        <w:adjustRightInd w:val="0"/>
        <w:snapToGrid w:val="0"/>
        <w:spacing w:line="360" w:lineRule="auto"/>
        <w:ind w:firstLine="630" w:firstLineChars="300"/>
        <w:rPr>
          <w:rFonts w:ascii="宋体" w:hAnsi="宋体" w:cs="宋体"/>
          <w:szCs w:val="21"/>
        </w:rPr>
      </w:pPr>
      <w:r>
        <w:rPr>
          <w:rFonts w:hint="eastAsia" w:ascii="宋体" w:hAnsi="宋体" w:cs="宋体"/>
          <w:szCs w:val="21"/>
        </w:rPr>
        <w:t>四、响应文件的递交</w:t>
      </w:r>
    </w:p>
    <w:p>
      <w:pPr>
        <w:adjustRightInd w:val="0"/>
        <w:snapToGrid w:val="0"/>
        <w:spacing w:line="360" w:lineRule="auto"/>
        <w:ind w:firstLine="630" w:firstLineChars="300"/>
        <w:rPr>
          <w:rFonts w:ascii="宋体" w:hAnsi="宋体" w:cs="宋体"/>
          <w:bCs/>
          <w:szCs w:val="21"/>
        </w:rPr>
      </w:pPr>
      <w:r>
        <w:rPr>
          <w:rFonts w:hint="eastAsia" w:ascii="宋体" w:hAnsi="宋体" w:cs="宋体"/>
          <w:bCs/>
          <w:szCs w:val="21"/>
        </w:rPr>
        <w:t>五、</w:t>
      </w:r>
      <w:r>
        <w:rPr>
          <w:rFonts w:hint="eastAsia" w:ascii="宋体" w:hAnsi="宋体" w:cs="宋体"/>
          <w:szCs w:val="21"/>
        </w:rPr>
        <w:t>响应文件</w:t>
      </w:r>
      <w:r>
        <w:rPr>
          <w:rFonts w:hint="eastAsia" w:ascii="宋体" w:hAnsi="宋体" w:cs="宋体"/>
          <w:bCs/>
          <w:szCs w:val="21"/>
        </w:rPr>
        <w:t>的</w:t>
      </w:r>
      <w:r>
        <w:rPr>
          <w:rFonts w:hint="eastAsia" w:ascii="宋体" w:hAnsi="宋体" w:cs="宋体"/>
          <w:szCs w:val="21"/>
        </w:rPr>
        <w:t>磋商与评审</w:t>
      </w:r>
    </w:p>
    <w:p>
      <w:pPr>
        <w:adjustRightInd w:val="0"/>
        <w:snapToGrid w:val="0"/>
        <w:spacing w:line="360" w:lineRule="auto"/>
        <w:ind w:firstLine="630" w:firstLineChars="300"/>
        <w:rPr>
          <w:rFonts w:ascii="宋体" w:hAnsi="宋体" w:cs="宋体"/>
          <w:szCs w:val="21"/>
        </w:rPr>
      </w:pPr>
      <w:r>
        <w:rPr>
          <w:rFonts w:hint="eastAsia" w:ascii="宋体" w:hAnsi="宋体" w:cs="宋体"/>
          <w:szCs w:val="21"/>
        </w:rPr>
        <w:t>六、成交结果信息公布与授予合同</w:t>
      </w:r>
    </w:p>
    <w:p>
      <w:pPr>
        <w:adjustRightInd w:val="0"/>
        <w:snapToGrid w:val="0"/>
        <w:spacing w:line="360" w:lineRule="auto"/>
        <w:ind w:firstLine="630" w:firstLineChars="300"/>
        <w:jc w:val="left"/>
        <w:rPr>
          <w:rFonts w:ascii="宋体" w:hAnsi="宋体" w:cs="宋体"/>
          <w:szCs w:val="21"/>
        </w:rPr>
      </w:pPr>
      <w:r>
        <w:rPr>
          <w:rFonts w:hint="eastAsia" w:ascii="宋体" w:hAnsi="宋体" w:cs="宋体"/>
          <w:szCs w:val="21"/>
        </w:rPr>
        <w:t>七、其它规定</w:t>
      </w:r>
    </w:p>
    <w:p>
      <w:pPr>
        <w:adjustRightInd w:val="0"/>
        <w:snapToGrid w:val="0"/>
        <w:spacing w:line="360" w:lineRule="auto"/>
        <w:rPr>
          <w:rFonts w:ascii="宋体" w:hAnsi="宋体" w:cs="宋体"/>
          <w:b/>
          <w:sz w:val="24"/>
        </w:rPr>
      </w:pPr>
      <w:r>
        <w:rPr>
          <w:rFonts w:hint="eastAsia" w:ascii="宋体" w:hAnsi="宋体" w:cs="宋体"/>
          <w:b/>
          <w:sz w:val="24"/>
        </w:rPr>
        <w:t>第三章  采购合同格式</w:t>
      </w:r>
    </w:p>
    <w:p>
      <w:pPr>
        <w:adjustRightInd w:val="0"/>
        <w:snapToGrid w:val="0"/>
        <w:spacing w:line="360" w:lineRule="auto"/>
        <w:rPr>
          <w:rFonts w:ascii="宋体" w:hAnsi="宋体" w:cs="宋体"/>
          <w:b/>
          <w:sz w:val="24"/>
        </w:rPr>
      </w:pPr>
      <w:r>
        <w:rPr>
          <w:rFonts w:hint="eastAsia" w:ascii="宋体" w:hAnsi="宋体" w:cs="宋体"/>
          <w:b/>
          <w:sz w:val="24"/>
        </w:rPr>
        <w:t>第四章  采购需求</w:t>
      </w:r>
    </w:p>
    <w:p>
      <w:pPr>
        <w:pStyle w:val="25"/>
        <w:adjustRightInd w:val="0"/>
        <w:snapToGrid w:val="0"/>
        <w:spacing w:line="360" w:lineRule="auto"/>
        <w:rPr>
          <w:rFonts w:hAnsi="宋体" w:cs="宋体"/>
          <w:b/>
          <w:sz w:val="24"/>
          <w:szCs w:val="24"/>
        </w:rPr>
      </w:pPr>
      <w:r>
        <w:rPr>
          <w:rFonts w:hint="eastAsia" w:hAnsi="宋体" w:cs="宋体"/>
          <w:b/>
          <w:sz w:val="24"/>
          <w:szCs w:val="24"/>
        </w:rPr>
        <w:t xml:space="preserve">第五章  </w:t>
      </w:r>
      <w:r>
        <w:rPr>
          <w:rFonts w:hint="eastAsia" w:hAnsi="宋体" w:cs="宋体"/>
          <w:b/>
          <w:sz w:val="24"/>
        </w:rPr>
        <w:t>响应文件组成</w:t>
      </w:r>
    </w:p>
    <w:p>
      <w:pPr>
        <w:spacing w:line="360" w:lineRule="exact"/>
        <w:rPr>
          <w:rFonts w:ascii="宋体" w:hAnsi="宋体" w:cs="宋体"/>
          <w:b/>
          <w:sz w:val="24"/>
        </w:rPr>
      </w:pPr>
    </w:p>
    <w:p>
      <w:pPr>
        <w:spacing w:line="360" w:lineRule="exact"/>
        <w:rPr>
          <w:rFonts w:ascii="宋体" w:hAnsi="宋体" w:cs="宋体"/>
          <w:b/>
          <w:sz w:val="24"/>
        </w:rPr>
      </w:pPr>
    </w:p>
    <w:p>
      <w:pPr>
        <w:spacing w:line="360" w:lineRule="exact"/>
        <w:rPr>
          <w:rFonts w:ascii="宋体" w:hAnsi="宋体" w:cs="宋体"/>
          <w:b/>
          <w:sz w:val="24"/>
        </w:rPr>
      </w:pPr>
    </w:p>
    <w:p>
      <w:pPr>
        <w:spacing w:line="360" w:lineRule="exact"/>
        <w:rPr>
          <w:rFonts w:ascii="宋体" w:hAnsi="宋体" w:cs="宋体"/>
          <w:b/>
          <w:sz w:val="24"/>
        </w:rPr>
      </w:pPr>
    </w:p>
    <w:p>
      <w:pPr>
        <w:spacing w:line="360" w:lineRule="exact"/>
        <w:rPr>
          <w:rFonts w:ascii="宋体" w:hAnsi="宋体" w:cs="宋体"/>
          <w:b/>
          <w:sz w:val="24"/>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rPr>
          <w:rFonts w:ascii="宋体" w:hAnsi="宋体" w:cs="宋体"/>
          <w:sz w:val="32"/>
          <w:szCs w:val="32"/>
        </w:rPr>
      </w:pPr>
    </w:p>
    <w:p>
      <w:pPr>
        <w:jc w:val="center"/>
        <w:rPr>
          <w:rFonts w:ascii="宋体" w:hAnsi="宋体" w:cs="宋体"/>
          <w:szCs w:val="21"/>
          <w:u w:val="single"/>
        </w:rPr>
      </w:pPr>
      <w:r>
        <w:rPr>
          <w:rFonts w:hint="eastAsia" w:ascii="宋体" w:hAnsi="宋体" w:cs="宋体"/>
          <w:b/>
          <w:sz w:val="32"/>
          <w:szCs w:val="32"/>
        </w:rPr>
        <w:br w:type="page"/>
      </w:r>
      <w:r>
        <w:rPr>
          <w:rFonts w:hint="eastAsia" w:ascii="宋体" w:hAnsi="宋体" w:cs="宋体"/>
          <w:b/>
          <w:sz w:val="32"/>
          <w:szCs w:val="32"/>
        </w:rPr>
        <w:t>第一章  磋商邀请</w:t>
      </w:r>
    </w:p>
    <w:p>
      <w:pPr>
        <w:spacing w:line="360" w:lineRule="auto"/>
        <w:ind w:firstLine="420" w:firstLineChars="200"/>
        <w:rPr>
          <w:rFonts w:ascii="宋体" w:hAnsi="宋体" w:cs="宋体"/>
          <w:szCs w:val="21"/>
        </w:rPr>
      </w:pPr>
      <w:r>
        <w:rPr>
          <w:rFonts w:hint="eastAsia" w:ascii="宋体" w:hAnsi="宋体" w:cs="宋体"/>
          <w:szCs w:val="21"/>
          <w:u w:val="single"/>
          <w:lang w:eastAsia="zh-CN"/>
        </w:rPr>
        <w:t>大地仁工程咨询有限公司</w:t>
      </w:r>
      <w:r>
        <w:rPr>
          <w:rFonts w:hint="eastAsia" w:ascii="宋体" w:hAnsi="宋体" w:cs="宋体"/>
          <w:szCs w:val="21"/>
        </w:rPr>
        <w:t>受</w:t>
      </w:r>
      <w:r>
        <w:rPr>
          <w:rFonts w:hint="eastAsia" w:ascii="宋体" w:hAnsi="宋体" w:cs="宋体"/>
          <w:szCs w:val="21"/>
          <w:u w:val="single"/>
          <w:lang w:eastAsia="zh-CN"/>
        </w:rPr>
        <w:t>湖南智谷投资发展集团有限公司</w:t>
      </w:r>
      <w:r>
        <w:rPr>
          <w:rFonts w:hint="eastAsia" w:ascii="宋体" w:hAnsi="宋体" w:cs="宋体"/>
          <w:szCs w:val="21"/>
        </w:rPr>
        <w:t>的委托，对</w:t>
      </w:r>
      <w:r>
        <w:rPr>
          <w:rFonts w:hint="eastAsia" w:ascii="宋体" w:hAnsi="宋体" w:cs="宋体"/>
          <w:szCs w:val="21"/>
          <w:u w:val="single"/>
          <w:lang w:eastAsia="zh-CN"/>
        </w:rPr>
        <w:t>玉佩路（象嘴路-玉佩路）道路工程可行性研究报告编制、设计（含方案设计和初步设计，施工图设计）服务</w:t>
      </w:r>
      <w:r>
        <w:rPr>
          <w:rFonts w:hint="eastAsia" w:ascii="宋体" w:hAnsi="宋体" w:cs="宋体"/>
          <w:szCs w:val="21"/>
        </w:rPr>
        <w:t>进行竞争性磋商采购，现采用</w:t>
      </w:r>
      <w:r>
        <w:rPr>
          <w:rFonts w:hint="eastAsia" w:ascii="宋体" w:hAnsi="宋体" w:cs="宋体"/>
          <w:szCs w:val="21"/>
          <w:u w:val="single"/>
        </w:rPr>
        <w:t>发布公告</w:t>
      </w:r>
      <w:r>
        <w:rPr>
          <w:rFonts w:hint="eastAsia" w:ascii="宋体" w:hAnsi="宋体" w:cs="宋体"/>
          <w:szCs w:val="21"/>
        </w:rPr>
        <w:t>的方式，邀请符合资格条件的供应商参与竞争性磋商采购活动。</w:t>
      </w:r>
    </w:p>
    <w:p>
      <w:pPr>
        <w:numPr>
          <w:ilvl w:val="0"/>
          <w:numId w:val="1"/>
        </w:numPr>
        <w:spacing w:line="360" w:lineRule="auto"/>
        <w:ind w:firstLine="422" w:firstLineChars="200"/>
        <w:rPr>
          <w:rFonts w:ascii="宋体" w:hAnsi="宋体" w:cs="宋体"/>
          <w:b/>
          <w:szCs w:val="21"/>
        </w:rPr>
      </w:pPr>
      <w:r>
        <w:rPr>
          <w:rFonts w:hint="eastAsia" w:ascii="宋体" w:hAnsi="宋体" w:cs="宋体"/>
          <w:b/>
          <w:szCs w:val="21"/>
        </w:rPr>
        <w:t>采购项目基本概况</w:t>
      </w:r>
    </w:p>
    <w:p>
      <w:pPr>
        <w:numPr>
          <w:ilvl w:val="0"/>
          <w:numId w:val="2"/>
        </w:numPr>
        <w:spacing w:line="360" w:lineRule="auto"/>
        <w:ind w:firstLine="420" w:firstLineChars="200"/>
        <w:rPr>
          <w:rFonts w:ascii="宋体" w:hAnsi="宋体" w:cs="宋体"/>
          <w:szCs w:val="21"/>
        </w:rPr>
      </w:pPr>
      <w:r>
        <w:rPr>
          <w:rFonts w:hint="eastAsia" w:ascii="宋体" w:hAnsi="宋体" w:cs="宋体"/>
          <w:szCs w:val="21"/>
        </w:rPr>
        <w:t>采购项目名称：</w:t>
      </w:r>
      <w:r>
        <w:rPr>
          <w:rFonts w:hint="eastAsia" w:ascii="宋体" w:hAnsi="宋体" w:cs="宋体"/>
          <w:szCs w:val="21"/>
          <w:lang w:eastAsia="zh-CN"/>
        </w:rPr>
        <w:t>玉佩路（象嘴路-玉佩路）道路工程可行性研究报告编制、设计（含方案设计和初步设计，施工图设计）服务</w:t>
      </w:r>
    </w:p>
    <w:p>
      <w:pPr>
        <w:numPr>
          <w:ilvl w:val="0"/>
          <w:numId w:val="2"/>
        </w:numPr>
        <w:spacing w:line="360" w:lineRule="auto"/>
        <w:ind w:firstLine="420" w:firstLineChars="200"/>
        <w:rPr>
          <w:rFonts w:ascii="宋体" w:hAnsi="宋体" w:cs="宋体"/>
          <w:szCs w:val="21"/>
        </w:rPr>
      </w:pPr>
      <w:r>
        <w:rPr>
          <w:rFonts w:hint="eastAsia" w:ascii="宋体" w:hAnsi="宋体" w:cs="宋体"/>
          <w:szCs w:val="21"/>
        </w:rPr>
        <w:t>委托代理编号：</w:t>
      </w:r>
      <w:r>
        <w:rPr>
          <w:rFonts w:hint="eastAsia" w:ascii="宋体" w:hAnsi="宋体" w:cs="宋体"/>
          <w:bCs/>
          <w:szCs w:val="21"/>
          <w:lang w:eastAsia="zh-CN"/>
        </w:rPr>
        <w:t>DDR-202308009</w:t>
      </w:r>
    </w:p>
    <w:p>
      <w:pPr>
        <w:spacing w:line="360" w:lineRule="auto"/>
        <w:ind w:firstLine="420" w:firstLineChars="200"/>
        <w:rPr>
          <w:rFonts w:ascii="宋体" w:hAnsi="宋体" w:cs="宋体"/>
          <w:szCs w:val="21"/>
        </w:rPr>
      </w:pPr>
      <w:r>
        <w:rPr>
          <w:rFonts w:hint="eastAsia" w:ascii="宋体" w:hAnsi="宋体" w:cs="宋体"/>
          <w:szCs w:val="21"/>
        </w:rPr>
        <w:t>3、采购项目标的、数量及简要规格描述或项目基本概况介绍：详见磋商文件“第四章 采购需求”。</w:t>
      </w:r>
    </w:p>
    <w:p>
      <w:pPr>
        <w:spacing w:line="360" w:lineRule="auto"/>
        <w:ind w:firstLine="422" w:firstLineChars="200"/>
        <w:outlineLvl w:val="0"/>
        <w:rPr>
          <w:rFonts w:ascii="宋体" w:hAnsi="宋体" w:cs="宋体"/>
          <w:b/>
          <w:bCs/>
          <w:color w:val="auto"/>
          <w:szCs w:val="21"/>
          <w:u w:val="single"/>
        </w:rPr>
      </w:pPr>
      <w:r>
        <w:rPr>
          <w:rFonts w:hint="eastAsia" w:ascii="宋体" w:hAnsi="宋体" w:cs="宋体"/>
          <w:b/>
          <w:bCs/>
          <w:szCs w:val="21"/>
        </w:rPr>
        <w:t>二、采购项目总预算：人民币</w:t>
      </w:r>
      <w:r>
        <w:rPr>
          <w:rFonts w:hint="eastAsia" w:ascii="宋体" w:hAnsi="宋体" w:cs="宋体"/>
          <w:b/>
          <w:bCs/>
          <w:color w:val="auto"/>
          <w:szCs w:val="21"/>
          <w:lang w:val="en-US" w:eastAsia="zh-CN"/>
        </w:rPr>
        <w:t xml:space="preserve"> </w:t>
      </w:r>
      <w:r>
        <w:rPr>
          <w:rFonts w:hint="eastAsia" w:ascii="宋体" w:hAnsi="宋体" w:cs="宋体"/>
          <w:b/>
          <w:bCs/>
          <w:color w:val="auto"/>
          <w:szCs w:val="21"/>
          <w:highlight w:val="none"/>
          <w:u w:val="single"/>
          <w:lang w:eastAsia="zh-CN"/>
        </w:rPr>
        <w:t>829300.00</w:t>
      </w:r>
      <w:r>
        <w:rPr>
          <w:rFonts w:hint="eastAsia" w:ascii="宋体" w:hAnsi="宋体" w:cs="宋体"/>
          <w:b/>
          <w:bCs/>
          <w:color w:val="auto"/>
          <w:szCs w:val="21"/>
          <w:highlight w:val="none"/>
          <w:u w:val="single"/>
        </w:rPr>
        <w:t>元</w:t>
      </w:r>
    </w:p>
    <w:p>
      <w:pPr>
        <w:pStyle w:val="61"/>
        <w:spacing w:line="360" w:lineRule="auto"/>
        <w:ind w:firstLine="843" w:firstLineChars="400"/>
        <w:rPr>
          <w:rFonts w:ascii="宋体" w:hAnsi="宋体" w:cs="宋体"/>
          <w:szCs w:val="21"/>
          <w:u w:val="single"/>
        </w:rPr>
      </w:pPr>
      <w:r>
        <w:rPr>
          <w:rFonts w:hint="eastAsia" w:ascii="宋体" w:hAnsi="宋体" w:cs="宋体"/>
          <w:b/>
          <w:bCs/>
        </w:rPr>
        <w:t>采购最高限价：</w:t>
      </w:r>
      <w:r>
        <w:rPr>
          <w:rFonts w:hint="eastAsia" w:ascii="宋体" w:hAnsi="宋体" w:cs="宋体"/>
          <w:b/>
          <w:bCs/>
          <w:szCs w:val="21"/>
        </w:rPr>
        <w:t>人民币</w:t>
      </w:r>
      <w:r>
        <w:rPr>
          <w:rFonts w:hint="eastAsia" w:ascii="宋体" w:hAnsi="宋体" w:cs="宋体"/>
          <w:b/>
          <w:bCs/>
          <w:szCs w:val="21"/>
          <w:lang w:val="en-US" w:eastAsia="zh-CN"/>
        </w:rPr>
        <w:t xml:space="preserve"> </w:t>
      </w:r>
      <w:r>
        <w:rPr>
          <w:rFonts w:hint="eastAsia" w:ascii="宋体" w:hAnsi="宋体" w:eastAsia="宋体" w:cs="宋体"/>
          <w:b/>
          <w:bCs/>
          <w:kern w:val="2"/>
          <w:sz w:val="21"/>
          <w:szCs w:val="21"/>
          <w:u w:val="single"/>
          <w:lang w:val="en-US" w:eastAsia="zh-CN" w:bidi="ar-SA"/>
        </w:rPr>
        <w:t>829300.00元</w:t>
      </w:r>
    </w:p>
    <w:p>
      <w:pPr>
        <w:spacing w:line="360" w:lineRule="auto"/>
        <w:ind w:firstLine="422" w:firstLineChars="200"/>
        <w:rPr>
          <w:rFonts w:ascii="宋体" w:hAnsi="宋体" w:cs="宋体"/>
          <w:b/>
          <w:bCs/>
          <w:szCs w:val="21"/>
          <w:highlight w:val="none"/>
        </w:rPr>
      </w:pPr>
      <w:r>
        <w:rPr>
          <w:rFonts w:hint="eastAsia" w:ascii="宋体" w:hAnsi="宋体" w:cs="宋体"/>
          <w:b/>
          <w:bCs/>
          <w:szCs w:val="21"/>
          <w:highlight w:val="none"/>
        </w:rPr>
        <w:t>三、供应商资格条件：</w:t>
      </w:r>
    </w:p>
    <w:p>
      <w:pPr>
        <w:spacing w:line="360" w:lineRule="auto"/>
        <w:ind w:firstLine="420" w:firstLineChars="200"/>
        <w:outlineLvl w:val="0"/>
        <w:rPr>
          <w:rFonts w:ascii="宋体" w:hAnsi="宋体" w:cs="宋体"/>
          <w:szCs w:val="21"/>
        </w:rPr>
      </w:pPr>
      <w:r>
        <w:rPr>
          <w:rFonts w:hint="eastAsia" w:ascii="宋体" w:hAnsi="宋体" w:cs="宋体"/>
          <w:bCs/>
          <w:szCs w:val="21"/>
        </w:rPr>
        <w:t>1、供应商基本资格条件：</w:t>
      </w:r>
      <w:r>
        <w:rPr>
          <w:rFonts w:hint="eastAsia" w:ascii="宋体" w:hAnsi="宋体" w:cs="宋体"/>
          <w:szCs w:val="21"/>
        </w:rPr>
        <w:t>符合《中华人民共和国政府采购法》第二十二条规定的供应商条件，并提供以下资格证明文件：</w:t>
      </w:r>
    </w:p>
    <w:p>
      <w:pPr>
        <w:spacing w:line="360" w:lineRule="auto"/>
        <w:ind w:firstLine="420" w:firstLineChars="200"/>
        <w:rPr>
          <w:rFonts w:ascii="宋体" w:hAnsi="宋体" w:cs="宋体"/>
          <w:szCs w:val="21"/>
        </w:rPr>
      </w:pPr>
      <w:bookmarkStart w:id="0" w:name="OLE_LINK6"/>
      <w:r>
        <w:rPr>
          <w:rFonts w:hint="eastAsia" w:ascii="宋体" w:hAnsi="宋体" w:cs="宋体"/>
          <w:szCs w:val="21"/>
        </w:rPr>
        <w:t>（1）提交法人或者其他组织的营业执照副本(或者法人登记证书)以及组织机构代码证副本复印件；</w:t>
      </w:r>
    </w:p>
    <w:p>
      <w:pPr>
        <w:spacing w:line="360" w:lineRule="auto"/>
        <w:ind w:firstLine="420" w:firstLineChars="200"/>
        <w:rPr>
          <w:rFonts w:ascii="宋体" w:hAnsi="宋体" w:cs="宋体"/>
          <w:szCs w:val="21"/>
        </w:rPr>
      </w:pPr>
      <w:r>
        <w:rPr>
          <w:rFonts w:hint="eastAsia" w:ascii="宋体" w:hAnsi="宋体" w:cs="宋体"/>
          <w:szCs w:val="21"/>
        </w:rPr>
        <w:t>（2）依法缴纳税收和社会保险费的证明材料，各提供下列材料之一:</w:t>
      </w:r>
    </w:p>
    <w:p>
      <w:pPr>
        <w:spacing w:line="360" w:lineRule="auto"/>
        <w:ind w:firstLine="420" w:firstLineChars="200"/>
        <w:rPr>
          <w:rFonts w:ascii="宋体" w:hAnsi="宋体" w:cs="宋体"/>
          <w:szCs w:val="21"/>
        </w:rPr>
      </w:pPr>
      <w:r>
        <w:rPr>
          <w:rFonts w:hint="eastAsia" w:ascii="宋体" w:hAnsi="宋体" w:cs="宋体"/>
          <w:szCs w:val="21"/>
        </w:rPr>
        <w:t>①缴纳税收证明资料:《税务登记证》复印件，或者近三个月内任意一个月依法缴纳税收的证明（纳税凭证复印件），或者委托他人缴纳的委托代办协议和近三个月内任意一个月的缴纳证明（收据复印件），或者法定征收机关出具的依法免缴税收的证明原件。</w:t>
      </w:r>
    </w:p>
    <w:p>
      <w:pPr>
        <w:spacing w:line="360" w:lineRule="auto"/>
        <w:ind w:firstLine="420" w:firstLineChars="200"/>
        <w:rPr>
          <w:rFonts w:ascii="宋体" w:hAnsi="宋体" w:cs="宋体"/>
          <w:szCs w:val="21"/>
        </w:rPr>
      </w:pPr>
      <w:r>
        <w:rPr>
          <w:rFonts w:hint="eastAsia" w:ascii="宋体" w:hAnsi="宋体" w:cs="宋体"/>
          <w:szCs w:val="21"/>
        </w:rPr>
        <w:t>②缴纳社会保险证明资料：《社会保险登记证》复印件，或者近三个月内任意一个月依法缴纳社会保险的证明（缴费凭证复印件），或者委托他人缴纳的委托代办协议和近三个月内任意一个月的缴纳证明（收据复印件），或者法定征收机关出具的依法免缴保险费的证明原件。</w:t>
      </w:r>
    </w:p>
    <w:p>
      <w:pPr>
        <w:spacing w:line="360" w:lineRule="auto"/>
        <w:ind w:firstLine="420" w:firstLineChars="200"/>
        <w:rPr>
          <w:rFonts w:ascii="宋体" w:hAnsi="宋体" w:cs="宋体"/>
          <w:szCs w:val="21"/>
        </w:rPr>
      </w:pPr>
      <w:r>
        <w:rPr>
          <w:rFonts w:hint="eastAsia" w:ascii="宋体" w:hAnsi="宋体" w:cs="宋体"/>
          <w:szCs w:val="21"/>
        </w:rPr>
        <w:t>（3）法人提交法定代表人身份证明原件或者法定代表人授权委托书原件及提供被授权代表人在投标单位近三个月内任意一个月的社保证明并附法定代表人身份证明原件，自然人提交身份证复印件；</w:t>
      </w:r>
    </w:p>
    <w:p>
      <w:pPr>
        <w:spacing w:line="360" w:lineRule="auto"/>
        <w:ind w:firstLine="420" w:firstLineChars="200"/>
        <w:rPr>
          <w:rFonts w:ascii="宋体" w:hAnsi="宋体" w:cs="宋体"/>
          <w:szCs w:val="21"/>
        </w:rPr>
      </w:pPr>
      <w:r>
        <w:rPr>
          <w:rFonts w:hint="eastAsia" w:ascii="宋体" w:hAnsi="宋体" w:cs="宋体"/>
          <w:szCs w:val="21"/>
        </w:rPr>
        <w:t>（4）提供</w:t>
      </w:r>
      <w:r>
        <w:rPr>
          <w:rFonts w:hint="eastAsia" w:ascii="宋体" w:hAnsi="宋体" w:cs="宋体"/>
          <w:szCs w:val="21"/>
          <w:lang w:eastAsia="zh-CN"/>
        </w:rPr>
        <w:t>2022年度</w:t>
      </w:r>
      <w:r>
        <w:rPr>
          <w:rFonts w:hint="eastAsia" w:ascii="宋体" w:hAnsi="宋体" w:cs="宋体"/>
          <w:szCs w:val="21"/>
        </w:rPr>
        <w:t>经会计师事务所审计的财务报告复印件（至少包含资产负债表、利润表和现金流量表），或银行出具的资信证明。</w:t>
      </w:r>
    </w:p>
    <w:p>
      <w:pPr>
        <w:spacing w:line="360" w:lineRule="auto"/>
        <w:ind w:firstLine="420" w:firstLineChars="200"/>
        <w:outlineLvl w:val="0"/>
        <w:rPr>
          <w:rFonts w:ascii="宋体" w:hAnsi="宋体" w:cs="宋体"/>
          <w:szCs w:val="21"/>
        </w:rPr>
      </w:pPr>
      <w:r>
        <w:rPr>
          <w:rFonts w:hint="eastAsia" w:ascii="宋体" w:hAnsi="宋体" w:cs="宋体"/>
          <w:szCs w:val="21"/>
        </w:rPr>
        <w:t>（5）其他说明：</w:t>
      </w:r>
    </w:p>
    <w:p>
      <w:pPr>
        <w:spacing w:line="360" w:lineRule="auto"/>
        <w:ind w:firstLine="420" w:firstLineChars="200"/>
        <w:outlineLvl w:val="0"/>
        <w:rPr>
          <w:rFonts w:ascii="宋体" w:hAnsi="宋体" w:cs="宋体"/>
          <w:szCs w:val="21"/>
        </w:rPr>
      </w:pPr>
      <w:r>
        <w:rPr>
          <w:rFonts w:hint="eastAsia" w:ascii="宋体" w:hAnsi="宋体" w:cs="宋体"/>
          <w:szCs w:val="21"/>
        </w:rPr>
        <w:t>①非法人组织参与投标需提供的证明材料。</w:t>
      </w:r>
    </w:p>
    <w:p>
      <w:pPr>
        <w:spacing w:line="360" w:lineRule="auto"/>
        <w:ind w:firstLine="420" w:firstLineChars="200"/>
        <w:outlineLvl w:val="0"/>
        <w:rPr>
          <w:rFonts w:ascii="宋体" w:hAnsi="宋体" w:cs="宋体"/>
          <w:szCs w:val="21"/>
        </w:rPr>
      </w:pPr>
      <w:r>
        <w:rPr>
          <w:rFonts w:hint="eastAsia" w:ascii="宋体" w:hAnsi="宋体" w:cs="宋体"/>
          <w:szCs w:val="21"/>
        </w:rPr>
        <w:t>②供应商具有实行了“三证合一”登记制度改革的新证，视同为持有工商营业执照、组织机构代码证和税务登记证，符合基本资格条件的相关条款，供应商具有实行了“五证合一”登记制度改革的新证，视同为持有工商营业执照、组织机构代码证和税务登记证和社会保险登记证，符合基本资格条件的相关条款。（若供应商具有实行了“三证合一”或“五证合一”登记制度改革的新证，请自行说明。）</w:t>
      </w:r>
    </w:p>
    <w:p>
      <w:pPr>
        <w:spacing w:line="360" w:lineRule="auto"/>
        <w:ind w:firstLine="420" w:firstLineChars="200"/>
        <w:outlineLvl w:val="0"/>
        <w:rPr>
          <w:rFonts w:ascii="宋体" w:hAnsi="宋体" w:cs="宋体"/>
          <w:szCs w:val="21"/>
        </w:rPr>
      </w:pPr>
      <w:r>
        <w:rPr>
          <w:rFonts w:hint="eastAsia" w:ascii="宋体" w:hAnsi="宋体" w:cs="宋体"/>
          <w:szCs w:val="21"/>
        </w:rPr>
        <w:t>③资格证明文件复印件需加盖供应商公章。</w:t>
      </w:r>
    </w:p>
    <w:p>
      <w:pPr>
        <w:spacing w:line="360" w:lineRule="auto"/>
        <w:ind w:firstLine="420" w:firstLineChars="200"/>
        <w:outlineLvl w:val="0"/>
        <w:rPr>
          <w:rFonts w:ascii="宋体" w:hAnsi="宋体" w:cs="宋体"/>
          <w:iCs/>
          <w:szCs w:val="21"/>
        </w:rPr>
      </w:pPr>
      <w:r>
        <w:rPr>
          <w:rFonts w:hint="eastAsia" w:ascii="宋体" w:hAnsi="宋体" w:cs="宋体"/>
          <w:szCs w:val="21"/>
        </w:rPr>
        <w:t>备注：以上所提的近三个月是指：</w:t>
      </w:r>
      <w:r>
        <w:rPr>
          <w:rFonts w:hint="eastAsia" w:ascii="宋体" w:hAnsi="宋体" w:cs="宋体"/>
          <w:iCs/>
          <w:szCs w:val="21"/>
          <w:highlight w:val="none"/>
          <w:lang w:eastAsia="zh-CN"/>
        </w:rPr>
        <w:t>2023年</w:t>
      </w:r>
      <w:r>
        <w:rPr>
          <w:rFonts w:hint="eastAsia" w:ascii="宋体" w:hAnsi="宋体" w:cs="宋体"/>
          <w:iCs/>
          <w:szCs w:val="21"/>
          <w:highlight w:val="none"/>
          <w:lang w:val="en-US" w:eastAsia="zh-CN"/>
        </w:rPr>
        <w:t>7</w:t>
      </w:r>
      <w:r>
        <w:rPr>
          <w:rFonts w:hint="eastAsia" w:ascii="宋体" w:hAnsi="宋体" w:cs="宋体"/>
          <w:iCs/>
          <w:szCs w:val="21"/>
          <w:highlight w:val="none"/>
          <w:lang w:eastAsia="zh-CN"/>
        </w:rPr>
        <w:t>月至2023年</w:t>
      </w:r>
      <w:r>
        <w:rPr>
          <w:rFonts w:hint="eastAsia" w:ascii="宋体" w:hAnsi="宋体" w:cs="宋体"/>
          <w:iCs/>
          <w:szCs w:val="21"/>
          <w:highlight w:val="none"/>
          <w:lang w:val="en-US" w:eastAsia="zh-CN"/>
        </w:rPr>
        <w:t>9</w:t>
      </w:r>
      <w:r>
        <w:rPr>
          <w:rFonts w:hint="eastAsia" w:ascii="宋体" w:hAnsi="宋体" w:cs="宋体"/>
          <w:iCs/>
          <w:szCs w:val="21"/>
          <w:highlight w:val="none"/>
          <w:lang w:eastAsia="zh-CN"/>
        </w:rPr>
        <w:t>月</w:t>
      </w:r>
      <w:r>
        <w:rPr>
          <w:rFonts w:hint="eastAsia" w:ascii="宋体" w:hAnsi="宋体" w:cs="宋体"/>
          <w:iCs/>
          <w:szCs w:val="21"/>
          <w:highlight w:val="none"/>
        </w:rPr>
        <w:t>。</w:t>
      </w:r>
    </w:p>
    <w:bookmarkEnd w:id="0"/>
    <w:p>
      <w:pPr>
        <w:numPr>
          <w:ilvl w:val="0"/>
          <w:numId w:val="2"/>
        </w:numPr>
        <w:spacing w:line="360" w:lineRule="auto"/>
        <w:ind w:firstLine="420" w:firstLineChars="200"/>
        <w:rPr>
          <w:rFonts w:ascii="宋体" w:hAnsi="宋体" w:cs="宋体"/>
          <w:bCs/>
          <w:szCs w:val="21"/>
        </w:rPr>
      </w:pPr>
      <w:r>
        <w:rPr>
          <w:rFonts w:hint="eastAsia" w:ascii="宋体" w:hAnsi="宋体" w:cs="宋体"/>
          <w:bCs/>
          <w:szCs w:val="21"/>
        </w:rPr>
        <w:t>供应商特定资格条件：</w:t>
      </w:r>
    </w:p>
    <w:p>
      <w:pPr>
        <w:tabs>
          <w:tab w:val="left" w:pos="210"/>
        </w:tabs>
        <w:spacing w:line="360" w:lineRule="auto"/>
        <w:ind w:firstLine="420" w:firstLineChars="200"/>
        <w:outlineLvl w:val="0"/>
        <w:rPr>
          <w:rFonts w:ascii="宋体" w:hAnsi="宋体"/>
          <w:szCs w:val="21"/>
        </w:rPr>
      </w:pPr>
      <w:r>
        <w:rPr>
          <w:rFonts w:hint="eastAsia" w:ascii="宋体" w:hAnsi="宋体"/>
          <w:szCs w:val="21"/>
        </w:rPr>
        <w:t>供应商须同时具备以下资质，资质证书处于有效期；</w:t>
      </w:r>
    </w:p>
    <w:p>
      <w:pPr>
        <w:spacing w:line="360" w:lineRule="auto"/>
        <w:ind w:firstLine="420" w:firstLineChars="200"/>
        <w:outlineLvl w:val="0"/>
        <w:rPr>
          <w:rFonts w:ascii="宋体" w:hAnsi="宋体"/>
          <w:szCs w:val="21"/>
          <w:highlight w:val="none"/>
        </w:rPr>
      </w:pPr>
      <w:r>
        <w:rPr>
          <w:rFonts w:hint="eastAsia" w:ascii="宋体" w:hAnsi="宋体"/>
          <w:szCs w:val="21"/>
          <w:highlight w:val="none"/>
        </w:rPr>
        <w:t>（1）具备住房城乡建设主管部门颁发的工程设计综合甲级资质或工程设计市政行业</w:t>
      </w:r>
      <w:r>
        <w:rPr>
          <w:rFonts w:hint="eastAsia" w:ascii="宋体" w:hAnsi="宋体"/>
          <w:szCs w:val="21"/>
          <w:highlight w:val="none"/>
          <w:lang w:val="en-US" w:eastAsia="zh-CN"/>
        </w:rPr>
        <w:t>乙级及以上</w:t>
      </w:r>
      <w:r>
        <w:rPr>
          <w:rFonts w:hint="eastAsia" w:ascii="宋体" w:hAnsi="宋体"/>
          <w:szCs w:val="21"/>
          <w:highlight w:val="none"/>
        </w:rPr>
        <w:t>资质或工程设计市政（燃气工程、轨道交通工程除外）行业</w:t>
      </w:r>
      <w:r>
        <w:rPr>
          <w:rFonts w:hint="eastAsia" w:ascii="宋体" w:hAnsi="宋体"/>
          <w:szCs w:val="21"/>
          <w:highlight w:val="none"/>
          <w:lang w:val="en-US" w:eastAsia="zh-CN"/>
        </w:rPr>
        <w:t>乙级及以上</w:t>
      </w:r>
      <w:r>
        <w:rPr>
          <w:rFonts w:hint="eastAsia" w:ascii="宋体" w:hAnsi="宋体"/>
          <w:szCs w:val="21"/>
          <w:highlight w:val="none"/>
        </w:rPr>
        <w:t>资质或工程设计市政行业（道路工程）专业</w:t>
      </w:r>
      <w:r>
        <w:rPr>
          <w:rFonts w:hint="eastAsia" w:ascii="宋体" w:hAnsi="宋体"/>
          <w:szCs w:val="21"/>
          <w:highlight w:val="none"/>
          <w:lang w:val="en-US" w:eastAsia="zh-CN"/>
        </w:rPr>
        <w:t>乙级及以上</w:t>
      </w:r>
      <w:r>
        <w:rPr>
          <w:rFonts w:hint="eastAsia" w:ascii="宋体" w:hAnsi="宋体"/>
          <w:szCs w:val="21"/>
          <w:highlight w:val="none"/>
        </w:rPr>
        <w:t>资质；</w:t>
      </w:r>
    </w:p>
    <w:p>
      <w:pPr>
        <w:spacing w:line="360" w:lineRule="auto"/>
        <w:ind w:firstLine="420" w:firstLineChars="200"/>
        <w:outlineLvl w:val="0"/>
        <w:rPr>
          <w:rFonts w:ascii="宋体" w:hAnsi="宋体" w:cs="宋体"/>
          <w:bCs/>
          <w:szCs w:val="21"/>
          <w:highlight w:val="yellow"/>
        </w:rPr>
      </w:pPr>
      <w:r>
        <w:rPr>
          <w:rFonts w:hint="eastAsia" w:ascii="宋体" w:hAnsi="宋体"/>
          <w:szCs w:val="21"/>
          <w:highlight w:val="none"/>
        </w:rPr>
        <w:t>（2）供应商须在全国投资项目在线审批监管平台告知性备案（备案专业须包括</w:t>
      </w:r>
      <w:r>
        <w:rPr>
          <w:rFonts w:hint="eastAsia" w:ascii="宋体" w:hAnsi="宋体"/>
          <w:szCs w:val="21"/>
          <w:highlight w:val="none"/>
          <w:lang w:val="en-US" w:eastAsia="zh-CN"/>
        </w:rPr>
        <w:t>市政公用</w:t>
      </w:r>
      <w:r>
        <w:rPr>
          <w:rFonts w:hint="eastAsia" w:ascii="宋体" w:hAnsi="宋体"/>
          <w:szCs w:val="21"/>
          <w:highlight w:val="none"/>
        </w:rPr>
        <w:t>工程，服务范围须包括项目咨询）。</w:t>
      </w:r>
    </w:p>
    <w:p>
      <w:pPr>
        <w:pStyle w:val="2"/>
        <w:spacing w:after="0" w:line="360" w:lineRule="auto"/>
        <w:ind w:left="0" w:leftChars="0"/>
        <w:rPr>
          <w:rFonts w:ascii="宋体" w:hAnsi="宋体" w:cs="宋体"/>
          <w:szCs w:val="21"/>
        </w:rPr>
      </w:pPr>
      <w:r>
        <w:rPr>
          <w:rFonts w:hint="eastAsia" w:ascii="宋体" w:hAnsi="宋体" w:cs="宋体"/>
          <w:lang w:val="en-US" w:eastAsia="zh-CN"/>
        </w:rPr>
        <w:t>4</w:t>
      </w:r>
      <w:r>
        <w:rPr>
          <w:rFonts w:hint="eastAsia" w:ascii="宋体" w:hAnsi="宋体" w:cs="宋体"/>
        </w:rPr>
        <w:t>、本项目不接受联合体磋商。</w:t>
      </w:r>
    </w:p>
    <w:p>
      <w:pPr>
        <w:spacing w:line="360" w:lineRule="auto"/>
        <w:ind w:firstLine="420" w:firstLineChars="200"/>
        <w:rPr>
          <w:rFonts w:ascii="宋体" w:hAnsi="宋体" w:cs="宋体"/>
          <w:b/>
          <w:szCs w:val="21"/>
          <w:highlight w:val="none"/>
        </w:rPr>
      </w:pPr>
      <w:r>
        <w:rPr>
          <w:rFonts w:hint="eastAsia" w:ascii="宋体" w:hAnsi="宋体" w:cs="宋体"/>
          <w:szCs w:val="21"/>
        </w:rPr>
        <w:t xml:space="preserve"> </w:t>
      </w:r>
      <w:r>
        <w:rPr>
          <w:rFonts w:hint="eastAsia" w:ascii="宋体" w:hAnsi="宋体" w:cs="宋体"/>
          <w:b/>
          <w:bCs/>
          <w:szCs w:val="21"/>
        </w:rPr>
        <w:t>四、</w:t>
      </w:r>
      <w:r>
        <w:rPr>
          <w:rFonts w:hint="eastAsia" w:ascii="宋体" w:hAnsi="宋体" w:cs="宋体"/>
          <w:b/>
          <w:szCs w:val="21"/>
        </w:rPr>
        <w:t>获取磋商文件的时间、地点</w:t>
      </w:r>
      <w:r>
        <w:rPr>
          <w:rFonts w:hint="eastAsia" w:ascii="宋体" w:hAnsi="宋体" w:cs="宋体"/>
          <w:b/>
          <w:szCs w:val="21"/>
          <w:highlight w:val="none"/>
        </w:rPr>
        <w:t>、方式</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 xml:space="preserve"> 凡有意参加磋商采购活动的，请于</w:t>
      </w:r>
      <w:r>
        <w:rPr>
          <w:rFonts w:hint="eastAsia" w:ascii="宋体" w:hAnsi="宋体" w:cs="宋体"/>
          <w:szCs w:val="21"/>
          <w:highlight w:val="none"/>
          <w:u w:val="single"/>
        </w:rPr>
        <w:t>2023</w:t>
      </w:r>
      <w:r>
        <w:rPr>
          <w:rFonts w:hint="eastAsia" w:ascii="宋体" w:hAnsi="宋体" w:cs="宋体"/>
          <w:szCs w:val="21"/>
          <w:highlight w:val="none"/>
        </w:rPr>
        <w:t>年</w:t>
      </w:r>
      <w:r>
        <w:rPr>
          <w:rFonts w:hint="eastAsia" w:ascii="宋体" w:hAnsi="宋体" w:cs="宋体"/>
          <w:szCs w:val="21"/>
          <w:highlight w:val="none"/>
          <w:u w:val="single"/>
          <w:lang w:val="en-US" w:eastAsia="zh-CN"/>
        </w:rPr>
        <w:t>10</w:t>
      </w:r>
      <w:r>
        <w:rPr>
          <w:rFonts w:hint="eastAsia" w:ascii="宋体" w:hAnsi="宋体" w:cs="宋体"/>
          <w:szCs w:val="21"/>
          <w:highlight w:val="none"/>
        </w:rPr>
        <w:t>月</w:t>
      </w:r>
      <w:r>
        <w:rPr>
          <w:rFonts w:hint="eastAsia" w:ascii="宋体" w:hAnsi="宋体" w:cs="宋体"/>
          <w:szCs w:val="21"/>
          <w:highlight w:val="none"/>
          <w:u w:val="single"/>
          <w:lang w:val="en-US" w:eastAsia="zh-CN"/>
        </w:rPr>
        <w:t>13</w:t>
      </w:r>
      <w:r>
        <w:rPr>
          <w:rFonts w:hint="eastAsia" w:ascii="宋体" w:hAnsi="宋体" w:cs="宋体"/>
          <w:szCs w:val="21"/>
          <w:highlight w:val="none"/>
        </w:rPr>
        <w:t>日起至</w:t>
      </w:r>
      <w:r>
        <w:rPr>
          <w:rFonts w:hint="eastAsia" w:ascii="宋体" w:hAnsi="宋体" w:cs="宋体"/>
          <w:szCs w:val="21"/>
          <w:highlight w:val="none"/>
          <w:u w:val="single"/>
        </w:rPr>
        <w:t>2023</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10</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20</w:t>
      </w:r>
      <w:r>
        <w:rPr>
          <w:rFonts w:hint="eastAsia" w:ascii="宋体" w:hAnsi="宋体" w:cs="宋体"/>
          <w:szCs w:val="21"/>
          <w:highlight w:val="none"/>
          <w:u w:val="single"/>
        </w:rPr>
        <w:t xml:space="preserve">  </w:t>
      </w:r>
      <w:r>
        <w:rPr>
          <w:rFonts w:hint="eastAsia" w:ascii="宋体" w:hAnsi="宋体" w:cs="宋体"/>
          <w:szCs w:val="21"/>
          <w:highlight w:val="none"/>
        </w:rPr>
        <w:t>日(节假日除外)，每日上午</w:t>
      </w:r>
      <w:r>
        <w:rPr>
          <w:rFonts w:hint="eastAsia" w:ascii="宋体" w:hAnsi="宋体" w:cs="宋体"/>
          <w:highlight w:val="none"/>
          <w:u w:val="single"/>
        </w:rPr>
        <w:t xml:space="preserve">9:00 </w:t>
      </w:r>
      <w:r>
        <w:rPr>
          <w:rFonts w:hint="eastAsia" w:ascii="宋体" w:hAnsi="宋体" w:cs="宋体"/>
          <w:highlight w:val="none"/>
        </w:rPr>
        <w:t>～</w:t>
      </w:r>
      <w:r>
        <w:rPr>
          <w:rFonts w:hint="eastAsia" w:ascii="宋体" w:hAnsi="宋体" w:cs="宋体"/>
          <w:highlight w:val="none"/>
          <w:u w:val="single"/>
        </w:rPr>
        <w:t xml:space="preserve"> 12:00 </w:t>
      </w:r>
      <w:r>
        <w:rPr>
          <w:rFonts w:hint="eastAsia" w:ascii="宋体" w:hAnsi="宋体" w:cs="宋体"/>
          <w:highlight w:val="none"/>
        </w:rPr>
        <w:t>，下午</w:t>
      </w:r>
      <w:r>
        <w:rPr>
          <w:rFonts w:hint="eastAsia" w:ascii="宋体" w:hAnsi="宋体" w:cs="宋体"/>
          <w:highlight w:val="none"/>
          <w:u w:val="single"/>
        </w:rPr>
        <w:t xml:space="preserve"> 14:</w:t>
      </w:r>
      <w:r>
        <w:rPr>
          <w:rFonts w:hint="eastAsia" w:ascii="宋体" w:hAnsi="宋体" w:cs="宋体"/>
          <w:highlight w:val="none"/>
          <w:u w:val="single"/>
          <w:lang w:val="en-US" w:eastAsia="zh-CN"/>
        </w:rPr>
        <w:t>0</w:t>
      </w:r>
      <w:r>
        <w:rPr>
          <w:rFonts w:hint="eastAsia" w:ascii="宋体" w:hAnsi="宋体" w:cs="宋体"/>
          <w:highlight w:val="none"/>
          <w:u w:val="single"/>
        </w:rPr>
        <w:t xml:space="preserve">0 </w:t>
      </w:r>
      <w:r>
        <w:rPr>
          <w:rFonts w:hint="eastAsia" w:ascii="宋体" w:hAnsi="宋体" w:cs="宋体"/>
          <w:highlight w:val="none"/>
        </w:rPr>
        <w:t>～</w:t>
      </w:r>
      <w:r>
        <w:rPr>
          <w:rFonts w:hint="eastAsia" w:ascii="宋体" w:hAnsi="宋体" w:cs="宋体"/>
          <w:highlight w:val="none"/>
          <w:u w:val="single"/>
        </w:rPr>
        <w:t xml:space="preserve"> 17:00 </w:t>
      </w:r>
      <w:r>
        <w:rPr>
          <w:rFonts w:hint="eastAsia" w:ascii="宋体" w:hAnsi="宋体" w:cs="宋体"/>
          <w:highlight w:val="none"/>
        </w:rPr>
        <w:t>(</w:t>
      </w:r>
      <w:r>
        <w:rPr>
          <w:rFonts w:hint="eastAsia" w:ascii="宋体" w:hAnsi="宋体" w:cs="宋体"/>
          <w:szCs w:val="21"/>
          <w:highlight w:val="none"/>
        </w:rPr>
        <w:t>北京时间)，持单位介绍信、法定代表人身份证明或授权委托书(附法定代表人身份证明)、个人身份证等原件到</w:t>
      </w:r>
      <w:r>
        <w:rPr>
          <w:rFonts w:hint="eastAsia" w:ascii="宋体" w:hAnsi="宋体" w:cs="宋体"/>
          <w:szCs w:val="21"/>
          <w:highlight w:val="none"/>
          <w:u w:val="single"/>
          <w:lang w:eastAsia="zh-CN"/>
        </w:rPr>
        <w:t>大地仁工程咨询有限公司</w:t>
      </w:r>
      <w:r>
        <w:rPr>
          <w:rFonts w:hint="eastAsia" w:ascii="宋体" w:hAnsi="宋体" w:cs="宋体"/>
          <w:szCs w:val="21"/>
          <w:highlight w:val="none"/>
          <w:u w:val="single"/>
        </w:rPr>
        <w:t>（</w:t>
      </w:r>
      <w:r>
        <w:rPr>
          <w:rFonts w:hint="eastAsia" w:ascii="宋体" w:hAnsi="宋体" w:cs="宋体"/>
          <w:szCs w:val="21"/>
          <w:highlight w:val="none"/>
          <w:u w:val="single"/>
          <w:lang w:eastAsia="zh-CN"/>
        </w:rPr>
        <w:t>长沙高新开发区岳麓西大道588号芯城科技园3栋401室</w:t>
      </w:r>
      <w:r>
        <w:rPr>
          <w:rFonts w:hint="eastAsia" w:ascii="宋体" w:hAnsi="宋体" w:cs="宋体"/>
          <w:szCs w:val="21"/>
          <w:highlight w:val="none"/>
          <w:u w:val="single"/>
        </w:rPr>
        <w:t>）</w:t>
      </w:r>
      <w:r>
        <w:rPr>
          <w:rFonts w:hint="eastAsia" w:ascii="宋体" w:hAnsi="宋体" w:cs="宋体"/>
          <w:szCs w:val="21"/>
          <w:highlight w:val="none"/>
        </w:rPr>
        <w:t xml:space="preserve">获取磋商文件。 </w:t>
      </w:r>
    </w:p>
    <w:p>
      <w:pPr>
        <w:spacing w:line="360" w:lineRule="auto"/>
        <w:ind w:firstLine="422" w:firstLineChars="200"/>
        <w:rPr>
          <w:rFonts w:ascii="宋体" w:hAnsi="宋体" w:cs="宋体"/>
          <w:b/>
          <w:szCs w:val="21"/>
          <w:highlight w:val="none"/>
        </w:rPr>
      </w:pPr>
      <w:r>
        <w:rPr>
          <w:rFonts w:hint="eastAsia" w:ascii="宋体" w:hAnsi="宋体" w:cs="宋体"/>
          <w:b/>
          <w:szCs w:val="21"/>
          <w:highlight w:val="none"/>
        </w:rPr>
        <w:t>五、响应文件提交的截止时间、开启时间及地点</w:t>
      </w:r>
    </w:p>
    <w:p>
      <w:pPr>
        <w:spacing w:line="360" w:lineRule="auto"/>
        <w:ind w:firstLine="420" w:firstLineChars="200"/>
        <w:rPr>
          <w:rFonts w:ascii="宋体" w:hAnsi="宋体" w:cs="宋体"/>
          <w:szCs w:val="21"/>
          <w:highlight w:val="none"/>
        </w:rPr>
      </w:pPr>
      <w:r>
        <w:rPr>
          <w:rFonts w:hint="eastAsia" w:ascii="宋体" w:hAnsi="宋体" w:cs="宋体"/>
          <w:szCs w:val="21"/>
          <w:highlight w:val="none"/>
        </w:rPr>
        <w:t>1、提交首次响应文件的截止时间为</w:t>
      </w:r>
      <w:r>
        <w:rPr>
          <w:rFonts w:hint="eastAsia" w:ascii="宋体" w:hAnsi="宋体" w:cs="宋体"/>
          <w:szCs w:val="21"/>
          <w:highlight w:val="none"/>
          <w:u w:val="single"/>
        </w:rPr>
        <w:t xml:space="preserve"> 2023</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10</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 xml:space="preserve"> 24</w:t>
      </w:r>
      <w:r>
        <w:rPr>
          <w:rFonts w:hint="eastAsia" w:ascii="宋体" w:hAnsi="宋体" w:cs="宋体"/>
          <w:szCs w:val="21"/>
          <w:highlight w:val="none"/>
          <w:u w:val="single"/>
        </w:rPr>
        <w:t xml:space="preserve"> </w:t>
      </w:r>
      <w:r>
        <w:rPr>
          <w:rFonts w:hint="eastAsia" w:ascii="宋体" w:hAnsi="宋体" w:cs="宋体"/>
          <w:szCs w:val="21"/>
          <w:highlight w:val="none"/>
        </w:rPr>
        <w:t>日</w:t>
      </w:r>
      <w:r>
        <w:rPr>
          <w:rFonts w:hint="eastAsia" w:ascii="宋体" w:hAnsi="宋体" w:cs="宋体"/>
          <w:szCs w:val="21"/>
          <w:highlight w:val="none"/>
          <w:u w:val="single"/>
          <w:lang w:val="en-US" w:eastAsia="zh-CN"/>
        </w:rPr>
        <w:t xml:space="preserve"> 14</w:t>
      </w:r>
      <w:r>
        <w:rPr>
          <w:rFonts w:hint="eastAsia" w:ascii="宋体" w:hAnsi="宋体" w:cs="宋体"/>
          <w:szCs w:val="21"/>
          <w:highlight w:val="none"/>
        </w:rPr>
        <w:t>时</w:t>
      </w:r>
      <w:r>
        <w:rPr>
          <w:rFonts w:hint="eastAsia" w:ascii="宋体" w:hAnsi="宋体" w:cs="宋体"/>
          <w:szCs w:val="21"/>
          <w:highlight w:val="none"/>
          <w:u w:val="single"/>
          <w:lang w:val="en-US" w:eastAsia="zh-CN"/>
        </w:rPr>
        <w:t xml:space="preserve">  30</w:t>
      </w:r>
      <w:r>
        <w:rPr>
          <w:rFonts w:hint="eastAsia" w:ascii="宋体" w:hAnsi="宋体" w:cs="宋体"/>
          <w:szCs w:val="21"/>
          <w:highlight w:val="none"/>
        </w:rPr>
        <w:t>分（北京时间），地点为</w:t>
      </w:r>
      <w:r>
        <w:rPr>
          <w:rFonts w:hint="eastAsia" w:ascii="宋体" w:hAnsi="宋体" w:cs="宋体"/>
          <w:szCs w:val="21"/>
          <w:highlight w:val="none"/>
          <w:u w:val="single"/>
          <w:lang w:eastAsia="zh-CN"/>
        </w:rPr>
        <w:t>大地仁工程咨询有限公司</w:t>
      </w:r>
      <w:r>
        <w:rPr>
          <w:rFonts w:hint="eastAsia" w:ascii="宋体" w:hAnsi="宋体" w:cs="宋体"/>
          <w:szCs w:val="21"/>
          <w:highlight w:val="none"/>
          <w:u w:val="single"/>
        </w:rPr>
        <w:t>（</w:t>
      </w:r>
      <w:r>
        <w:rPr>
          <w:rFonts w:hint="eastAsia" w:ascii="宋体" w:hAnsi="宋体" w:cs="宋体"/>
          <w:szCs w:val="21"/>
          <w:highlight w:val="none"/>
          <w:u w:val="single"/>
          <w:lang w:eastAsia="zh-CN"/>
        </w:rPr>
        <w:t>长沙高新开发区岳麓西大道588号芯城科技园3栋401室</w:t>
      </w:r>
      <w:r>
        <w:rPr>
          <w:rFonts w:hint="eastAsia" w:ascii="宋体" w:hAnsi="宋体" w:cs="宋体"/>
          <w:szCs w:val="21"/>
          <w:highlight w:val="none"/>
          <w:u w:val="single"/>
        </w:rPr>
        <w:t>）</w:t>
      </w:r>
      <w:r>
        <w:rPr>
          <w:rFonts w:hint="eastAsia" w:ascii="宋体" w:hAnsi="宋体" w:cs="宋体"/>
          <w:szCs w:val="21"/>
          <w:highlight w:val="none"/>
        </w:rPr>
        <w:t>(指定地点)。在截止时间后送达的响应文件为无效文件，采购人、采购代理机构或者磋商小组应当拒收。</w:t>
      </w:r>
    </w:p>
    <w:p>
      <w:pPr>
        <w:tabs>
          <w:tab w:val="left" w:pos="360"/>
        </w:tabs>
        <w:spacing w:line="360" w:lineRule="auto"/>
        <w:ind w:firstLine="420" w:firstLineChars="200"/>
        <w:rPr>
          <w:rFonts w:ascii="宋体" w:hAnsi="宋体" w:cs="宋体"/>
          <w:szCs w:val="21"/>
          <w:highlight w:val="none"/>
        </w:rPr>
      </w:pPr>
      <w:r>
        <w:rPr>
          <w:rFonts w:hint="eastAsia" w:ascii="宋体" w:hAnsi="宋体" w:cs="宋体"/>
          <w:szCs w:val="21"/>
          <w:highlight w:val="none"/>
        </w:rPr>
        <w:t>2、首次响应文件的开启时间及地点与提交首次响应文件的截止时间及地点为同一时间及地点。</w:t>
      </w:r>
    </w:p>
    <w:p>
      <w:pPr>
        <w:spacing w:line="360" w:lineRule="auto"/>
        <w:ind w:firstLine="422" w:firstLineChars="200"/>
        <w:rPr>
          <w:rFonts w:ascii="宋体" w:hAnsi="宋体" w:cs="宋体"/>
          <w:b/>
          <w:szCs w:val="21"/>
          <w:highlight w:val="none"/>
        </w:rPr>
      </w:pPr>
      <w:r>
        <w:rPr>
          <w:rFonts w:hint="eastAsia" w:ascii="宋体" w:hAnsi="宋体" w:cs="宋体"/>
          <w:b/>
          <w:szCs w:val="21"/>
          <w:highlight w:val="none"/>
        </w:rPr>
        <w:t>六、采购项目联系人姓名和电话</w:t>
      </w:r>
    </w:p>
    <w:p>
      <w:pPr>
        <w:spacing w:line="360" w:lineRule="auto"/>
        <w:ind w:firstLine="420" w:firstLineChars="200"/>
        <w:jc w:val="left"/>
        <w:rPr>
          <w:rFonts w:hint="eastAsia" w:ascii="宋体" w:hAnsi="宋体" w:eastAsia="宋体" w:cs="宋体"/>
          <w:szCs w:val="21"/>
          <w:highlight w:val="none"/>
          <w:lang w:eastAsia="zh-CN"/>
        </w:rPr>
      </w:pPr>
      <w:r>
        <w:rPr>
          <w:rFonts w:hint="eastAsia" w:ascii="宋体" w:hAnsi="宋体" w:cs="宋体"/>
          <w:szCs w:val="21"/>
          <w:highlight w:val="none"/>
        </w:rPr>
        <w:t>采 购 人：</w:t>
      </w:r>
      <w:r>
        <w:rPr>
          <w:rFonts w:hint="eastAsia" w:ascii="宋体" w:hAnsi="宋体" w:cs="宋体"/>
          <w:szCs w:val="21"/>
          <w:highlight w:val="none"/>
          <w:lang w:eastAsia="zh-CN"/>
        </w:rPr>
        <w:t>湖南智谷投资发展集团有限公司</w:t>
      </w:r>
    </w:p>
    <w:p>
      <w:pPr>
        <w:spacing w:line="360" w:lineRule="auto"/>
        <w:ind w:firstLine="420" w:firstLineChars="200"/>
        <w:jc w:val="left"/>
        <w:rPr>
          <w:rFonts w:hint="eastAsia" w:ascii="宋体" w:hAnsi="宋体" w:eastAsia="宋体" w:cs="宋体"/>
          <w:szCs w:val="21"/>
          <w:highlight w:val="none"/>
          <w:lang w:eastAsia="zh-CN"/>
        </w:rPr>
      </w:pPr>
      <w:r>
        <w:rPr>
          <w:rFonts w:hint="eastAsia" w:ascii="宋体" w:hAnsi="宋体" w:cs="宋体"/>
          <w:szCs w:val="21"/>
          <w:highlight w:val="none"/>
        </w:rPr>
        <w:t>地    址：</w:t>
      </w:r>
      <w:r>
        <w:rPr>
          <w:rFonts w:hint="eastAsia" w:ascii="宋体" w:hAnsi="宋体" w:cs="宋体"/>
          <w:szCs w:val="21"/>
          <w:highlight w:val="none"/>
          <w:lang w:eastAsia="zh-CN"/>
        </w:rPr>
        <w:t>长沙市岳麓区学士路366号检验检测园A1栋23楼</w:t>
      </w:r>
    </w:p>
    <w:p>
      <w:pPr>
        <w:spacing w:line="360" w:lineRule="auto"/>
        <w:ind w:firstLine="420" w:firstLineChars="200"/>
        <w:jc w:val="left"/>
        <w:rPr>
          <w:rFonts w:hint="eastAsia" w:ascii="宋体" w:hAnsi="宋体" w:eastAsia="宋体" w:cs="宋体"/>
          <w:szCs w:val="21"/>
          <w:highlight w:val="none"/>
          <w:lang w:eastAsia="zh-CN"/>
        </w:rPr>
      </w:pPr>
      <w:r>
        <w:rPr>
          <w:rFonts w:hint="eastAsia" w:ascii="宋体" w:hAnsi="宋体" w:cs="宋体"/>
          <w:szCs w:val="21"/>
          <w:highlight w:val="none"/>
        </w:rPr>
        <w:t>联 系 人：</w:t>
      </w:r>
      <w:r>
        <w:rPr>
          <w:rFonts w:hint="eastAsia" w:ascii="宋体" w:hAnsi="宋体" w:cs="宋体"/>
          <w:szCs w:val="21"/>
          <w:highlight w:val="none"/>
          <w:lang w:eastAsia="zh-CN"/>
        </w:rPr>
        <w:t>杨先生</w:t>
      </w:r>
    </w:p>
    <w:p>
      <w:pPr>
        <w:spacing w:line="360" w:lineRule="auto"/>
        <w:ind w:firstLine="420" w:firstLineChars="200"/>
        <w:jc w:val="left"/>
        <w:rPr>
          <w:rFonts w:hint="default" w:ascii="宋体" w:hAnsi="宋体" w:eastAsia="宋体" w:cs="宋体"/>
          <w:szCs w:val="21"/>
          <w:highlight w:val="none"/>
          <w:lang w:val="en-US" w:eastAsia="zh-CN"/>
        </w:rPr>
      </w:pPr>
      <w:r>
        <w:rPr>
          <w:rFonts w:hint="eastAsia" w:ascii="宋体" w:hAnsi="宋体" w:cs="宋体"/>
          <w:szCs w:val="21"/>
          <w:highlight w:val="none"/>
        </w:rPr>
        <w:t>电    话：</w:t>
      </w:r>
      <w:r>
        <w:rPr>
          <w:rFonts w:hint="eastAsia" w:ascii="宋体" w:hAnsi="宋体" w:cs="宋体"/>
          <w:szCs w:val="21"/>
          <w:highlight w:val="none"/>
          <w:lang w:val="en-US" w:eastAsia="zh-CN"/>
        </w:rPr>
        <w:t>18975879946</w:t>
      </w:r>
    </w:p>
    <w:p>
      <w:pPr>
        <w:spacing w:line="360" w:lineRule="auto"/>
        <w:ind w:firstLine="420" w:firstLineChars="200"/>
        <w:jc w:val="left"/>
        <w:rPr>
          <w:rFonts w:hint="eastAsia" w:ascii="宋体" w:hAnsi="宋体" w:eastAsia="宋体" w:cs="宋体"/>
          <w:szCs w:val="21"/>
          <w:lang w:eastAsia="zh-CN"/>
        </w:rPr>
      </w:pPr>
      <w:r>
        <w:rPr>
          <w:rFonts w:hint="eastAsia" w:ascii="宋体" w:hAnsi="宋体" w:cs="宋体"/>
          <w:szCs w:val="21"/>
        </w:rPr>
        <w:t>采购代理机构：</w:t>
      </w:r>
      <w:r>
        <w:rPr>
          <w:rFonts w:hint="eastAsia" w:ascii="宋体" w:hAnsi="宋体" w:cs="宋体"/>
          <w:szCs w:val="21"/>
          <w:lang w:eastAsia="zh-CN"/>
        </w:rPr>
        <w:t>大地仁工程咨询有限公司</w:t>
      </w:r>
    </w:p>
    <w:p>
      <w:pPr>
        <w:spacing w:line="360" w:lineRule="auto"/>
        <w:ind w:firstLine="420" w:firstLineChars="200"/>
        <w:jc w:val="left"/>
        <w:rPr>
          <w:rFonts w:hint="eastAsia" w:ascii="宋体" w:hAnsi="宋体" w:eastAsia="宋体" w:cs="宋体"/>
          <w:szCs w:val="21"/>
          <w:lang w:eastAsia="zh-CN"/>
        </w:rPr>
      </w:pPr>
      <w:r>
        <w:rPr>
          <w:rFonts w:hint="eastAsia" w:ascii="宋体" w:hAnsi="宋体" w:cs="宋体"/>
          <w:szCs w:val="21"/>
        </w:rPr>
        <w:t>地  址：</w:t>
      </w:r>
      <w:r>
        <w:rPr>
          <w:rFonts w:hint="eastAsia" w:ascii="宋体" w:hAnsi="宋体" w:cs="宋体"/>
          <w:szCs w:val="21"/>
          <w:lang w:eastAsia="zh-CN"/>
        </w:rPr>
        <w:t>长沙高新开发区岳麓西大道588号芯城科技园3栋401室</w:t>
      </w:r>
    </w:p>
    <w:p>
      <w:pPr>
        <w:spacing w:line="400" w:lineRule="exact"/>
        <w:ind w:firstLine="424" w:firstLineChars="202"/>
        <w:rPr>
          <w:rFonts w:hint="default" w:ascii="宋体" w:hAnsi="宋体" w:eastAsia="宋体" w:cs="宋体"/>
          <w:kern w:val="1"/>
          <w:lang w:val="en-US" w:eastAsia="zh-CN"/>
        </w:rPr>
      </w:pPr>
      <w:r>
        <w:rPr>
          <w:rFonts w:hint="eastAsia" w:ascii="宋体" w:hAnsi="宋体" w:cs="宋体"/>
          <w:kern w:val="1"/>
        </w:rPr>
        <w:t>联系人：</w:t>
      </w:r>
      <w:r>
        <w:rPr>
          <w:rFonts w:hint="eastAsia" w:ascii="宋体" w:hAnsi="宋体" w:cs="宋体"/>
          <w:kern w:val="1"/>
          <w:lang w:eastAsia="zh-CN"/>
        </w:rPr>
        <w:t>王女士、</w:t>
      </w:r>
      <w:r>
        <w:rPr>
          <w:rFonts w:hint="eastAsia" w:ascii="宋体" w:hAnsi="宋体" w:cs="宋体"/>
          <w:kern w:val="1"/>
          <w:lang w:val="en-US" w:eastAsia="zh-CN"/>
        </w:rPr>
        <w:t>蔡女士</w:t>
      </w:r>
    </w:p>
    <w:p>
      <w:pPr>
        <w:spacing w:line="400" w:lineRule="exact"/>
        <w:ind w:firstLine="424" w:firstLineChars="202"/>
        <w:rPr>
          <w:rFonts w:hint="eastAsia" w:ascii="宋体" w:hAnsi="宋体" w:cs="宋体"/>
          <w:kern w:val="1"/>
        </w:rPr>
      </w:pPr>
      <w:r>
        <w:rPr>
          <w:rFonts w:hint="eastAsia" w:ascii="宋体" w:hAnsi="宋体" w:cs="宋体"/>
          <w:kern w:val="1"/>
        </w:rPr>
        <w:t>电  话：0731-85785335</w:t>
      </w:r>
    </w:p>
    <w:p>
      <w:pPr>
        <w:spacing w:line="360" w:lineRule="auto"/>
        <w:ind w:firstLine="420" w:firstLineChars="200"/>
        <w:jc w:val="left"/>
        <w:rPr>
          <w:rFonts w:ascii="宋体" w:hAnsi="宋体" w:cs="宋体"/>
          <w:szCs w:val="21"/>
        </w:rPr>
      </w:pPr>
      <w:r>
        <w:rPr>
          <w:rFonts w:hint="eastAsia" w:ascii="宋体" w:hAnsi="宋体" w:cs="宋体"/>
          <w:szCs w:val="21"/>
        </w:rPr>
        <w:t>监管部门：本项目接受湖南智谷投资发展集团有限公司审计监察部监督</w:t>
      </w:r>
    </w:p>
    <w:p>
      <w:pPr>
        <w:spacing w:line="360" w:lineRule="auto"/>
        <w:ind w:firstLine="420" w:firstLineChars="200"/>
        <w:jc w:val="left"/>
        <w:rPr>
          <w:rFonts w:ascii="宋体" w:hAnsi="宋体" w:cs="宋体"/>
          <w:szCs w:val="21"/>
        </w:rPr>
      </w:pPr>
      <w:r>
        <w:rPr>
          <w:rFonts w:hint="eastAsia" w:ascii="宋体" w:hAnsi="宋体" w:cs="宋体"/>
          <w:szCs w:val="21"/>
        </w:rPr>
        <w:t>电    话：杨先生</w:t>
      </w:r>
    </w:p>
    <w:p>
      <w:pPr>
        <w:spacing w:line="360" w:lineRule="auto"/>
        <w:ind w:firstLine="420" w:firstLineChars="200"/>
        <w:jc w:val="left"/>
        <w:rPr>
          <w:rFonts w:ascii="宋体" w:hAnsi="宋体" w:cs="宋体"/>
          <w:szCs w:val="21"/>
        </w:rPr>
      </w:pPr>
      <w:r>
        <w:rPr>
          <w:rFonts w:hint="eastAsia" w:ascii="宋体" w:hAnsi="宋体" w:cs="宋体"/>
          <w:szCs w:val="21"/>
        </w:rPr>
        <w:t>联 系 人：0731-85581812</w:t>
      </w:r>
    </w:p>
    <w:p>
      <w:pPr>
        <w:spacing w:line="360" w:lineRule="auto"/>
        <w:ind w:firstLine="643" w:firstLineChars="200"/>
        <w:jc w:val="left"/>
        <w:rPr>
          <w:rFonts w:hAnsi="宋体" w:cs="宋体"/>
          <w:b/>
          <w:sz w:val="32"/>
          <w:szCs w:val="32"/>
        </w:rPr>
      </w:pPr>
    </w:p>
    <w:p>
      <w:pPr>
        <w:pStyle w:val="25"/>
        <w:spacing w:line="360" w:lineRule="auto"/>
        <w:ind w:firstLine="643" w:firstLineChars="200"/>
        <w:jc w:val="center"/>
        <w:rPr>
          <w:rFonts w:hAnsi="宋体" w:cs="宋体"/>
          <w:b/>
          <w:sz w:val="32"/>
          <w:szCs w:val="32"/>
        </w:rPr>
        <w:sectPr>
          <w:headerReference r:id="rId5" w:type="first"/>
          <w:footerReference r:id="rId7" w:type="first"/>
          <w:footerReference r:id="rId6" w:type="default"/>
          <w:pgSz w:w="11906" w:h="16838"/>
          <w:pgMar w:top="1361" w:right="1361" w:bottom="1361" w:left="1361" w:header="851" w:footer="992" w:gutter="0"/>
          <w:pgNumType w:start="1"/>
          <w:cols w:space="0" w:num="1"/>
          <w:titlePg/>
          <w:docGrid w:type="lines" w:linePitch="312" w:charSpace="0"/>
        </w:sectPr>
      </w:pPr>
    </w:p>
    <w:p>
      <w:pPr>
        <w:pStyle w:val="25"/>
        <w:jc w:val="center"/>
        <w:rPr>
          <w:rFonts w:hAnsi="宋体" w:cs="宋体"/>
          <w:b/>
          <w:sz w:val="32"/>
          <w:szCs w:val="32"/>
        </w:rPr>
      </w:pPr>
      <w:r>
        <w:rPr>
          <w:rFonts w:hint="eastAsia" w:hAnsi="宋体" w:cs="宋体"/>
          <w:b/>
          <w:sz w:val="32"/>
          <w:szCs w:val="32"/>
        </w:rPr>
        <w:t>第二章 磋商须知</w:t>
      </w:r>
    </w:p>
    <w:p>
      <w:pPr>
        <w:pStyle w:val="25"/>
        <w:rPr>
          <w:rFonts w:hAnsi="宋体" w:cs="宋体"/>
          <w:b/>
          <w:sz w:val="24"/>
          <w:szCs w:val="24"/>
        </w:rPr>
      </w:pPr>
      <w:r>
        <w:rPr>
          <w:rFonts w:hint="eastAsia" w:hAnsi="宋体" w:cs="宋体"/>
          <w:b/>
          <w:sz w:val="24"/>
          <w:szCs w:val="24"/>
        </w:rPr>
        <w:t>磋商须知前附表</w:t>
      </w:r>
    </w:p>
    <w:p>
      <w:pPr>
        <w:pStyle w:val="25"/>
        <w:rPr>
          <w:rFonts w:hAnsi="宋体" w:cs="宋体"/>
        </w:rPr>
      </w:pPr>
      <w:r>
        <w:rPr>
          <w:rFonts w:hint="eastAsia" w:hAnsi="宋体" w:cs="宋体"/>
        </w:rPr>
        <w:t>注： 请在方框□内划√选择，在“条款号”内限选一项。（本项目采用的条款用“■”标示）</w:t>
      </w:r>
    </w:p>
    <w:tbl>
      <w:tblPr>
        <w:tblStyle w:val="45"/>
        <w:tblW w:w="4997"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869"/>
        <w:gridCol w:w="2076"/>
        <w:gridCol w:w="54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8" w:hRule="atLeast"/>
          <w:tblHeader/>
          <w:jc w:val="center"/>
        </w:trPr>
        <w:tc>
          <w:tcPr>
            <w:tcW w:w="995" w:type="pct"/>
            <w:vAlign w:val="center"/>
          </w:tcPr>
          <w:p>
            <w:pPr>
              <w:adjustRightInd w:val="0"/>
              <w:snapToGrid w:val="0"/>
              <w:spacing w:line="320" w:lineRule="exact"/>
              <w:jc w:val="center"/>
              <w:rPr>
                <w:rFonts w:ascii="宋体" w:hAnsi="宋体" w:cs="宋体"/>
                <w:b/>
                <w:szCs w:val="21"/>
              </w:rPr>
            </w:pPr>
            <w:r>
              <w:rPr>
                <w:rFonts w:hint="eastAsia" w:ascii="宋体" w:hAnsi="宋体" w:cs="宋体"/>
                <w:b/>
                <w:szCs w:val="21"/>
              </w:rPr>
              <w:t>条款号</w:t>
            </w:r>
          </w:p>
        </w:tc>
        <w:tc>
          <w:tcPr>
            <w:tcW w:w="1105" w:type="pct"/>
            <w:vAlign w:val="center"/>
          </w:tcPr>
          <w:p>
            <w:pPr>
              <w:adjustRightInd w:val="0"/>
              <w:snapToGrid w:val="0"/>
              <w:spacing w:line="320" w:lineRule="exact"/>
              <w:jc w:val="center"/>
              <w:rPr>
                <w:rFonts w:ascii="宋体" w:hAnsi="宋体" w:cs="宋体"/>
                <w:b/>
                <w:szCs w:val="21"/>
              </w:rPr>
            </w:pPr>
            <w:r>
              <w:rPr>
                <w:rFonts w:hint="eastAsia" w:ascii="宋体" w:hAnsi="宋体" w:cs="宋体"/>
                <w:b/>
                <w:szCs w:val="21"/>
              </w:rPr>
              <w:t>条款名称</w:t>
            </w:r>
          </w:p>
        </w:tc>
        <w:tc>
          <w:tcPr>
            <w:tcW w:w="2899" w:type="pct"/>
            <w:vAlign w:val="center"/>
          </w:tcPr>
          <w:p>
            <w:pPr>
              <w:adjustRightInd w:val="0"/>
              <w:snapToGrid w:val="0"/>
              <w:spacing w:line="320" w:lineRule="exact"/>
              <w:jc w:val="center"/>
              <w:rPr>
                <w:rFonts w:ascii="宋体" w:hAnsi="宋体" w:cs="宋体"/>
                <w:b/>
                <w:szCs w:val="21"/>
              </w:rPr>
            </w:pPr>
            <w:r>
              <w:rPr>
                <w:rFonts w:hint="eastAsia" w:ascii="宋体" w:hAnsi="宋体" w:cs="宋体"/>
                <w:b/>
                <w:szCs w:val="21"/>
              </w:rPr>
              <w:t>编列内容规定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5000" w:type="pct"/>
            <w:gridSpan w:val="3"/>
            <w:vAlign w:val="center"/>
          </w:tcPr>
          <w:p>
            <w:pPr>
              <w:adjustRightInd w:val="0"/>
              <w:snapToGrid w:val="0"/>
              <w:spacing w:line="320" w:lineRule="exact"/>
              <w:rPr>
                <w:rFonts w:ascii="宋体" w:hAnsi="宋体" w:cs="宋体"/>
                <w:szCs w:val="21"/>
              </w:rPr>
            </w:pPr>
            <w:r>
              <w:rPr>
                <w:rFonts w:hint="eastAsia" w:ascii="宋体" w:hAnsi="宋体" w:cs="宋体"/>
                <w:b/>
                <w:szCs w:val="21"/>
              </w:rPr>
              <w:t>一、说明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9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第二章第1.1款</w:t>
            </w:r>
          </w:p>
        </w:tc>
        <w:tc>
          <w:tcPr>
            <w:tcW w:w="110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采购项目</w:t>
            </w:r>
          </w:p>
        </w:tc>
        <w:tc>
          <w:tcPr>
            <w:tcW w:w="2899" w:type="pct"/>
            <w:vAlign w:val="center"/>
          </w:tcPr>
          <w:p>
            <w:pPr>
              <w:spacing w:line="320" w:lineRule="exact"/>
              <w:rPr>
                <w:rFonts w:hint="eastAsia" w:ascii="宋体" w:hAnsi="宋体" w:eastAsia="宋体" w:cs="宋体"/>
                <w:szCs w:val="21"/>
                <w:lang w:eastAsia="zh-CN"/>
              </w:rPr>
            </w:pPr>
            <w:r>
              <w:rPr>
                <w:rFonts w:hint="eastAsia" w:ascii="宋体" w:hAnsi="宋体" w:cs="宋体"/>
                <w:szCs w:val="21"/>
                <w:lang w:eastAsia="zh-CN"/>
              </w:rPr>
              <w:t>玉佩路（象嘴路-玉佩路）道路工程可行性研究报告编制、设计（含方案设计和初步设计，施工图设计）服务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90" w:hRule="atLeast"/>
          <w:jc w:val="center"/>
        </w:trPr>
        <w:tc>
          <w:tcPr>
            <w:tcW w:w="99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第二章第2.1款</w:t>
            </w:r>
          </w:p>
        </w:tc>
        <w:tc>
          <w:tcPr>
            <w:tcW w:w="1105" w:type="pct"/>
            <w:vAlign w:val="center"/>
          </w:tcPr>
          <w:p>
            <w:pPr>
              <w:adjustRightInd w:val="0"/>
              <w:snapToGrid w:val="0"/>
              <w:spacing w:line="320" w:lineRule="exact"/>
              <w:jc w:val="center"/>
              <w:rPr>
                <w:rFonts w:ascii="宋体" w:hAnsi="宋体" w:cs="宋体"/>
                <w:szCs w:val="21"/>
                <w:highlight w:val="none"/>
              </w:rPr>
            </w:pPr>
            <w:r>
              <w:rPr>
                <w:rFonts w:hint="eastAsia" w:ascii="宋体" w:hAnsi="宋体" w:cs="宋体"/>
                <w:szCs w:val="21"/>
                <w:highlight w:val="none"/>
              </w:rPr>
              <w:t>采购人</w:t>
            </w:r>
          </w:p>
        </w:tc>
        <w:tc>
          <w:tcPr>
            <w:tcW w:w="2899" w:type="pct"/>
            <w:vAlign w:val="center"/>
          </w:tcPr>
          <w:p>
            <w:pPr>
              <w:adjustRightInd w:val="0"/>
              <w:snapToGrid w:val="0"/>
              <w:spacing w:line="320" w:lineRule="exact"/>
              <w:jc w:val="left"/>
              <w:rPr>
                <w:rFonts w:hint="eastAsia" w:ascii="宋体" w:hAnsi="宋体" w:eastAsia="宋体" w:cs="宋体"/>
                <w:szCs w:val="21"/>
                <w:highlight w:val="none"/>
                <w:lang w:eastAsia="zh-CN"/>
              </w:rPr>
            </w:pPr>
            <w:r>
              <w:rPr>
                <w:rFonts w:hint="eastAsia" w:ascii="宋体" w:hAnsi="宋体" w:cs="宋体"/>
                <w:szCs w:val="21"/>
                <w:highlight w:val="none"/>
              </w:rPr>
              <w:t>采 购 人：</w:t>
            </w:r>
            <w:r>
              <w:rPr>
                <w:rFonts w:hint="eastAsia" w:ascii="宋体" w:hAnsi="宋体" w:cs="宋体"/>
                <w:szCs w:val="21"/>
                <w:highlight w:val="none"/>
                <w:lang w:eastAsia="zh-CN"/>
              </w:rPr>
              <w:t>湖南智谷投资发展集团有限公司</w:t>
            </w:r>
          </w:p>
          <w:p>
            <w:pPr>
              <w:adjustRightInd w:val="0"/>
              <w:snapToGrid w:val="0"/>
              <w:spacing w:line="320" w:lineRule="exact"/>
              <w:jc w:val="left"/>
              <w:rPr>
                <w:rFonts w:hint="eastAsia" w:ascii="宋体" w:hAnsi="宋体" w:eastAsia="宋体" w:cs="宋体"/>
                <w:szCs w:val="21"/>
                <w:highlight w:val="none"/>
                <w:lang w:eastAsia="zh-CN"/>
              </w:rPr>
            </w:pPr>
            <w:r>
              <w:rPr>
                <w:rFonts w:hint="eastAsia" w:ascii="宋体" w:hAnsi="宋体" w:cs="宋体"/>
                <w:szCs w:val="21"/>
                <w:highlight w:val="none"/>
              </w:rPr>
              <w:t>地    址：</w:t>
            </w:r>
            <w:r>
              <w:rPr>
                <w:rFonts w:hint="eastAsia" w:ascii="宋体" w:hAnsi="宋体" w:cs="宋体"/>
                <w:szCs w:val="21"/>
                <w:highlight w:val="none"/>
                <w:lang w:eastAsia="zh-CN"/>
              </w:rPr>
              <w:t>长沙市岳麓区学士路366号检验检测园A1栋23楼</w:t>
            </w:r>
          </w:p>
          <w:p>
            <w:pPr>
              <w:adjustRightInd w:val="0"/>
              <w:snapToGrid w:val="0"/>
              <w:spacing w:line="320" w:lineRule="exact"/>
              <w:jc w:val="left"/>
              <w:rPr>
                <w:rFonts w:hint="eastAsia" w:ascii="宋体" w:hAnsi="宋体" w:eastAsia="宋体" w:cs="宋体"/>
                <w:szCs w:val="21"/>
                <w:highlight w:val="none"/>
                <w:lang w:eastAsia="zh-CN"/>
              </w:rPr>
            </w:pPr>
            <w:r>
              <w:rPr>
                <w:rFonts w:hint="eastAsia" w:ascii="宋体" w:hAnsi="宋体" w:cs="宋体"/>
                <w:szCs w:val="21"/>
                <w:highlight w:val="none"/>
              </w:rPr>
              <w:t>联 系 人：</w:t>
            </w:r>
            <w:r>
              <w:rPr>
                <w:rFonts w:hint="eastAsia" w:ascii="宋体" w:hAnsi="宋体" w:cs="宋体"/>
                <w:szCs w:val="21"/>
                <w:highlight w:val="none"/>
                <w:lang w:eastAsia="zh-CN"/>
              </w:rPr>
              <w:t>杨先生</w:t>
            </w:r>
          </w:p>
          <w:p>
            <w:pPr>
              <w:adjustRightInd w:val="0"/>
              <w:snapToGrid w:val="0"/>
              <w:spacing w:line="320" w:lineRule="exact"/>
              <w:jc w:val="left"/>
              <w:rPr>
                <w:rFonts w:ascii="宋体" w:hAnsi="宋体" w:cs="宋体"/>
                <w:szCs w:val="21"/>
                <w:highlight w:val="none"/>
              </w:rPr>
            </w:pPr>
            <w:r>
              <w:rPr>
                <w:rFonts w:hint="eastAsia" w:ascii="宋体" w:hAnsi="宋体" w:cs="宋体"/>
                <w:szCs w:val="21"/>
                <w:highlight w:val="none"/>
              </w:rPr>
              <w:t>电    话：</w:t>
            </w:r>
            <w:r>
              <w:rPr>
                <w:rFonts w:hint="eastAsia" w:ascii="宋体" w:hAnsi="宋体" w:cs="宋体"/>
                <w:szCs w:val="21"/>
                <w:highlight w:val="none"/>
                <w:lang w:val="en-US" w:eastAsia="zh-CN"/>
              </w:rPr>
              <w:t>18975879946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9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第二章第2.2款</w:t>
            </w:r>
          </w:p>
        </w:tc>
        <w:tc>
          <w:tcPr>
            <w:tcW w:w="110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采购代理机构</w:t>
            </w:r>
          </w:p>
        </w:tc>
        <w:tc>
          <w:tcPr>
            <w:tcW w:w="2899" w:type="pct"/>
            <w:vAlign w:val="center"/>
          </w:tcPr>
          <w:p>
            <w:pPr>
              <w:pStyle w:val="25"/>
              <w:spacing w:line="320" w:lineRule="exact"/>
              <w:jc w:val="left"/>
              <w:rPr>
                <w:rFonts w:hint="eastAsia" w:hAnsi="宋体" w:eastAsia="宋体" w:cs="宋体"/>
                <w:lang w:eastAsia="zh-CN"/>
              </w:rPr>
            </w:pPr>
            <w:r>
              <w:rPr>
                <w:rFonts w:hint="eastAsia" w:hAnsi="宋体" w:cs="宋体"/>
              </w:rPr>
              <w:t>名    称：</w:t>
            </w:r>
            <w:r>
              <w:rPr>
                <w:rFonts w:hint="eastAsia" w:hAnsi="宋体" w:cs="宋体"/>
                <w:lang w:eastAsia="zh-CN"/>
              </w:rPr>
              <w:t>大地仁工程咨询有限公司</w:t>
            </w:r>
          </w:p>
          <w:p>
            <w:pPr>
              <w:pStyle w:val="25"/>
              <w:spacing w:line="320" w:lineRule="exact"/>
              <w:jc w:val="left"/>
              <w:rPr>
                <w:rFonts w:hAnsi="宋体" w:cs="宋体"/>
              </w:rPr>
            </w:pPr>
            <w:r>
              <w:rPr>
                <w:rFonts w:hint="eastAsia" w:hAnsi="宋体" w:cs="宋体"/>
              </w:rPr>
              <w:t>地    址：</w:t>
            </w:r>
            <w:r>
              <w:rPr>
                <w:rFonts w:hint="eastAsia" w:hAnsi="宋体" w:cs="宋体"/>
                <w:lang w:eastAsia="zh-CN"/>
              </w:rPr>
              <w:t>长沙高新开发区岳麓西大道588号芯城科技园3栋401室</w:t>
            </w:r>
            <w:r>
              <w:rPr>
                <w:rFonts w:hint="eastAsia" w:hAnsi="宋体" w:cs="宋体"/>
              </w:rPr>
              <w:t xml:space="preserve"> </w:t>
            </w:r>
          </w:p>
          <w:p>
            <w:pPr>
              <w:spacing w:line="400" w:lineRule="exact"/>
              <w:rPr>
                <w:rFonts w:hint="eastAsia" w:ascii="宋体" w:hAnsi="宋体" w:eastAsia="宋体" w:cs="宋体"/>
                <w:kern w:val="1"/>
                <w:lang w:eastAsia="zh-CN"/>
              </w:rPr>
            </w:pPr>
            <w:r>
              <w:rPr>
                <w:rFonts w:hint="eastAsia" w:ascii="宋体" w:hAnsi="宋体" w:cs="宋体"/>
                <w:kern w:val="1"/>
              </w:rPr>
              <w:t>联系人：</w:t>
            </w:r>
            <w:r>
              <w:rPr>
                <w:rFonts w:hint="eastAsia" w:ascii="宋体" w:hAnsi="宋体" w:cs="宋体"/>
                <w:kern w:val="1"/>
                <w:lang w:eastAsia="zh-CN"/>
              </w:rPr>
              <w:t>王女士、</w:t>
            </w:r>
            <w:r>
              <w:rPr>
                <w:rFonts w:hint="eastAsia" w:ascii="宋体" w:hAnsi="宋体" w:cs="宋体"/>
                <w:kern w:val="1"/>
                <w:lang w:val="en-US" w:eastAsia="zh-CN"/>
              </w:rPr>
              <w:t>蔡女士</w:t>
            </w:r>
          </w:p>
          <w:p>
            <w:pPr>
              <w:spacing w:line="400" w:lineRule="exact"/>
              <w:rPr>
                <w:rFonts w:ascii="宋体" w:hAnsi="宋体" w:cs="宋体"/>
                <w:szCs w:val="21"/>
              </w:rPr>
            </w:pPr>
            <w:r>
              <w:rPr>
                <w:rFonts w:hint="eastAsia" w:ascii="宋体" w:hAnsi="宋体" w:cs="宋体"/>
                <w:kern w:val="1"/>
              </w:rPr>
              <w:t>电  话：0731-85785335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96" w:hRule="atLeast"/>
          <w:jc w:val="center"/>
        </w:trPr>
        <w:tc>
          <w:tcPr>
            <w:tcW w:w="99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第二章第2.3款</w:t>
            </w:r>
          </w:p>
        </w:tc>
        <w:tc>
          <w:tcPr>
            <w:tcW w:w="1105" w:type="pct"/>
            <w:vAlign w:val="center"/>
          </w:tcPr>
          <w:p>
            <w:pPr>
              <w:adjustRightInd w:val="0"/>
              <w:snapToGrid w:val="0"/>
              <w:spacing w:line="320" w:lineRule="exact"/>
              <w:jc w:val="center"/>
              <w:rPr>
                <w:rFonts w:ascii="宋体" w:hAnsi="宋体" w:cs="宋体"/>
                <w:bCs/>
                <w:szCs w:val="21"/>
              </w:rPr>
            </w:pPr>
            <w:r>
              <w:rPr>
                <w:rFonts w:hint="eastAsia" w:ascii="宋体" w:hAnsi="宋体" w:cs="宋体"/>
                <w:kern w:val="0"/>
                <w:szCs w:val="21"/>
              </w:rPr>
              <w:t>供应商的</w:t>
            </w:r>
            <w:r>
              <w:rPr>
                <w:rFonts w:hint="eastAsia" w:ascii="宋体" w:hAnsi="宋体" w:cs="宋体"/>
                <w:szCs w:val="21"/>
              </w:rPr>
              <w:t>邀请方式</w:t>
            </w:r>
          </w:p>
        </w:tc>
        <w:tc>
          <w:tcPr>
            <w:tcW w:w="2899" w:type="pct"/>
            <w:vAlign w:val="center"/>
          </w:tcPr>
          <w:p>
            <w:pPr>
              <w:adjustRightInd w:val="0"/>
              <w:snapToGrid w:val="0"/>
              <w:spacing w:line="320" w:lineRule="exact"/>
              <w:rPr>
                <w:rFonts w:ascii="宋体" w:hAnsi="宋体" w:cs="宋体"/>
                <w:szCs w:val="21"/>
              </w:rPr>
            </w:pPr>
            <w:r>
              <w:rPr>
                <w:rFonts w:hint="eastAsia" w:ascii="宋体" w:hAnsi="宋体" w:cs="宋体"/>
                <w:szCs w:val="21"/>
              </w:rPr>
              <w:t>■ 发布公告</w:t>
            </w:r>
          </w:p>
          <w:p>
            <w:pPr>
              <w:adjustRightInd w:val="0"/>
              <w:snapToGrid w:val="0"/>
              <w:spacing w:line="320" w:lineRule="exact"/>
              <w:rPr>
                <w:rFonts w:ascii="宋体" w:hAnsi="宋体" w:cs="宋体"/>
                <w:szCs w:val="21"/>
              </w:rPr>
            </w:pPr>
            <w:r>
              <w:rPr>
                <w:rFonts w:hint="eastAsia" w:ascii="宋体" w:hAnsi="宋体" w:cs="宋体"/>
                <w:szCs w:val="21"/>
              </w:rPr>
              <w:t>□ 从省级以上财政部门建立的供应商库中随机抽取</w:t>
            </w:r>
          </w:p>
          <w:p>
            <w:pPr>
              <w:adjustRightInd w:val="0"/>
              <w:snapToGrid w:val="0"/>
              <w:spacing w:line="320" w:lineRule="exact"/>
              <w:rPr>
                <w:rFonts w:ascii="宋体" w:hAnsi="宋体" w:cs="宋体"/>
                <w:szCs w:val="21"/>
              </w:rPr>
            </w:pPr>
            <w:r>
              <w:rPr>
                <w:rFonts w:hint="eastAsia" w:ascii="宋体" w:hAnsi="宋体" w:cs="宋体"/>
                <w:szCs w:val="21"/>
              </w:rPr>
              <w:t>□ 采购人和评审专家分别书面推荐的方式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96" w:hRule="atLeast"/>
          <w:jc w:val="center"/>
        </w:trPr>
        <w:tc>
          <w:tcPr>
            <w:tcW w:w="99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第二章第3.1款</w:t>
            </w:r>
          </w:p>
          <w:p>
            <w:pPr>
              <w:adjustRightInd w:val="0"/>
              <w:snapToGrid w:val="0"/>
              <w:spacing w:line="320" w:lineRule="exact"/>
              <w:jc w:val="center"/>
              <w:rPr>
                <w:rFonts w:ascii="宋体" w:hAnsi="宋体" w:cs="宋体"/>
                <w:szCs w:val="21"/>
              </w:rPr>
            </w:pPr>
          </w:p>
        </w:tc>
        <w:tc>
          <w:tcPr>
            <w:tcW w:w="1105" w:type="pct"/>
            <w:vAlign w:val="center"/>
          </w:tcPr>
          <w:p>
            <w:pPr>
              <w:adjustRightInd w:val="0"/>
              <w:snapToGrid w:val="0"/>
              <w:spacing w:line="320" w:lineRule="exact"/>
              <w:jc w:val="center"/>
              <w:rPr>
                <w:rFonts w:ascii="宋体" w:hAnsi="宋体" w:cs="宋体"/>
                <w:szCs w:val="21"/>
                <w:highlight w:val="none"/>
              </w:rPr>
            </w:pPr>
            <w:r>
              <w:rPr>
                <w:rFonts w:hint="eastAsia" w:ascii="宋体" w:hAnsi="宋体" w:cs="宋体"/>
                <w:bCs/>
                <w:szCs w:val="21"/>
                <w:highlight w:val="none"/>
              </w:rPr>
              <w:t>供应商</w:t>
            </w:r>
            <w:r>
              <w:rPr>
                <w:rFonts w:hint="eastAsia" w:ascii="宋体" w:hAnsi="宋体" w:cs="宋体"/>
                <w:szCs w:val="21"/>
                <w:highlight w:val="none"/>
              </w:rPr>
              <w:t>资格条件</w:t>
            </w:r>
          </w:p>
          <w:p>
            <w:pPr>
              <w:adjustRightInd w:val="0"/>
              <w:snapToGrid w:val="0"/>
              <w:spacing w:line="320" w:lineRule="exact"/>
              <w:jc w:val="center"/>
              <w:rPr>
                <w:rFonts w:ascii="宋体" w:hAnsi="宋体" w:cs="宋体"/>
                <w:kern w:val="0"/>
                <w:szCs w:val="21"/>
              </w:rPr>
            </w:pPr>
          </w:p>
        </w:tc>
        <w:tc>
          <w:tcPr>
            <w:tcW w:w="2899" w:type="pct"/>
            <w:vAlign w:val="center"/>
          </w:tcPr>
          <w:p>
            <w:pPr>
              <w:adjustRightInd w:val="0"/>
              <w:snapToGrid w:val="0"/>
              <w:spacing w:line="320" w:lineRule="exact"/>
              <w:rPr>
                <w:rFonts w:ascii="宋体" w:hAnsi="宋体" w:cs="宋体"/>
                <w:szCs w:val="21"/>
              </w:rPr>
            </w:pPr>
            <w:r>
              <w:rPr>
                <w:rFonts w:hint="eastAsia" w:ascii="宋体" w:hAnsi="宋体" w:cs="宋体"/>
                <w:szCs w:val="21"/>
              </w:rPr>
              <w:t>1、</w:t>
            </w:r>
            <w:r>
              <w:rPr>
                <w:rFonts w:hint="eastAsia" w:ascii="宋体" w:hAnsi="宋体" w:cs="宋体"/>
                <w:b/>
                <w:bCs/>
                <w:szCs w:val="21"/>
              </w:rPr>
              <w:t>基本资格条件：符合《中华人民共和国政府采购法》第二十二条规定的供应商条件，并提供以下资格证明文件</w:t>
            </w:r>
            <w:r>
              <w:rPr>
                <w:rFonts w:hint="eastAsia" w:ascii="宋体" w:hAnsi="宋体" w:cs="宋体"/>
                <w:szCs w:val="21"/>
              </w:rPr>
              <w:t>：</w:t>
            </w:r>
          </w:p>
          <w:p>
            <w:pPr>
              <w:adjustRightInd w:val="0"/>
              <w:snapToGrid w:val="0"/>
              <w:spacing w:line="320" w:lineRule="exact"/>
              <w:rPr>
                <w:rFonts w:ascii="宋体" w:hAnsi="宋体" w:cs="宋体"/>
                <w:szCs w:val="21"/>
              </w:rPr>
            </w:pPr>
            <w:r>
              <w:rPr>
                <w:rFonts w:hint="eastAsia" w:ascii="宋体" w:hAnsi="宋体" w:cs="宋体"/>
                <w:szCs w:val="21"/>
              </w:rPr>
              <w:t>（1）提交法人或者其他组织的营业执照副本(或者法人登记证书)以及组织机构代码证副本复印件；</w:t>
            </w:r>
          </w:p>
          <w:p>
            <w:pPr>
              <w:adjustRightInd w:val="0"/>
              <w:snapToGrid w:val="0"/>
              <w:spacing w:line="320" w:lineRule="exact"/>
              <w:rPr>
                <w:rFonts w:ascii="宋体" w:hAnsi="宋体" w:cs="宋体"/>
                <w:szCs w:val="21"/>
              </w:rPr>
            </w:pPr>
            <w:r>
              <w:rPr>
                <w:rFonts w:hint="eastAsia" w:ascii="宋体" w:hAnsi="宋体" w:cs="宋体"/>
                <w:szCs w:val="21"/>
              </w:rPr>
              <w:t>（2）依法缴纳税收或社会保险费的证明材料，各提供下列材料之一:</w:t>
            </w:r>
          </w:p>
          <w:p>
            <w:pPr>
              <w:spacing w:line="320" w:lineRule="exact"/>
              <w:ind w:firstLine="105" w:firstLineChars="50"/>
              <w:rPr>
                <w:rFonts w:ascii="宋体" w:hAnsi="宋体" w:cs="宋体"/>
                <w:szCs w:val="21"/>
              </w:rPr>
            </w:pPr>
            <w:r>
              <w:rPr>
                <w:rFonts w:hint="eastAsia" w:ascii="宋体" w:hAnsi="宋体" w:cs="宋体"/>
                <w:szCs w:val="21"/>
              </w:rPr>
              <w:t>①缴纳税收证明资料:《税务登记证》复印件，或者近三个月内任意一个月依法缴纳税收的证明（纳税凭证复印件），或者委托他人缴纳的委托代办协议和近三个月内任意一个月的缴纳证明（收据复印件），或者法定征收机关出具的依法免缴税收的证明原件。</w:t>
            </w:r>
          </w:p>
          <w:p>
            <w:pPr>
              <w:adjustRightInd w:val="0"/>
              <w:snapToGrid w:val="0"/>
              <w:spacing w:line="320" w:lineRule="exact"/>
              <w:rPr>
                <w:rFonts w:ascii="宋体" w:hAnsi="宋体" w:cs="宋体"/>
                <w:szCs w:val="21"/>
              </w:rPr>
            </w:pPr>
            <w:r>
              <w:rPr>
                <w:rFonts w:hint="eastAsia" w:ascii="宋体" w:hAnsi="宋体" w:cs="宋体"/>
                <w:szCs w:val="21"/>
              </w:rPr>
              <w:t>②缴纳社会保险证明资料：《社会保险登记证》复印件，或者近三个月内任意一个月依法缴纳社会保险的证明（缴费凭证复印件）或者委托他人缴纳的委托代办协议和近三个月内任意一个月的缴纳证明（收据复印件），或者法定征收机关出具的依法免缴保险费的证明原件。</w:t>
            </w:r>
          </w:p>
          <w:p>
            <w:pPr>
              <w:adjustRightInd w:val="0"/>
              <w:snapToGrid w:val="0"/>
              <w:spacing w:line="320" w:lineRule="exact"/>
              <w:rPr>
                <w:rFonts w:ascii="宋体" w:hAnsi="宋体" w:cs="宋体"/>
                <w:szCs w:val="21"/>
              </w:rPr>
            </w:pPr>
            <w:r>
              <w:rPr>
                <w:rFonts w:hint="eastAsia" w:ascii="宋体" w:hAnsi="宋体" w:cs="宋体"/>
                <w:szCs w:val="21"/>
              </w:rPr>
              <w:t>（3）法人提交法定代表人身份证明原件或者法定代表人授权委托书原件及</w:t>
            </w:r>
            <w:r>
              <w:rPr>
                <w:rFonts w:hint="eastAsia" w:ascii="宋体" w:hAnsi="宋体" w:cs="宋体"/>
                <w:b/>
                <w:bCs/>
                <w:szCs w:val="21"/>
              </w:rPr>
              <w:t>提供被授权代表人在投标单位近三个月内任意一个月的社保证明</w:t>
            </w:r>
            <w:r>
              <w:rPr>
                <w:rFonts w:hint="eastAsia" w:ascii="宋体" w:hAnsi="宋体" w:cs="宋体"/>
                <w:szCs w:val="21"/>
              </w:rPr>
              <w:t>并附法定代表人身份证明原件，自然人提交身份证复印件；</w:t>
            </w:r>
          </w:p>
          <w:p>
            <w:pPr>
              <w:adjustRightInd w:val="0"/>
              <w:snapToGrid w:val="0"/>
              <w:spacing w:line="320" w:lineRule="exact"/>
              <w:rPr>
                <w:rFonts w:ascii="宋体" w:hAnsi="宋体" w:cs="宋体"/>
                <w:szCs w:val="21"/>
              </w:rPr>
            </w:pPr>
            <w:r>
              <w:rPr>
                <w:rFonts w:hint="eastAsia" w:ascii="宋体" w:hAnsi="宋体" w:cs="宋体"/>
                <w:szCs w:val="21"/>
              </w:rPr>
              <w:t>（4）提供</w:t>
            </w:r>
            <w:r>
              <w:rPr>
                <w:rFonts w:hint="eastAsia" w:ascii="宋体" w:hAnsi="宋体" w:cs="宋体"/>
                <w:szCs w:val="21"/>
                <w:lang w:eastAsia="zh-CN"/>
              </w:rPr>
              <w:t>2022年度</w:t>
            </w:r>
            <w:r>
              <w:rPr>
                <w:rFonts w:hint="eastAsia" w:ascii="宋体" w:hAnsi="宋体" w:cs="宋体"/>
                <w:szCs w:val="21"/>
              </w:rPr>
              <w:t>经会计师事务所审计的财务报告复印件（至少包含资产负债表、利润表和现金流量表），或银行出具的资信证明。</w:t>
            </w:r>
          </w:p>
          <w:p>
            <w:pPr>
              <w:adjustRightInd w:val="0"/>
              <w:snapToGrid w:val="0"/>
              <w:spacing w:line="320" w:lineRule="exact"/>
              <w:rPr>
                <w:rFonts w:ascii="宋体" w:hAnsi="宋体" w:cs="宋体"/>
                <w:szCs w:val="21"/>
                <w:highlight w:val="none"/>
              </w:rPr>
            </w:pPr>
            <w:r>
              <w:rPr>
                <w:rFonts w:hint="eastAsia" w:ascii="宋体" w:hAnsi="宋体" w:cs="宋体"/>
                <w:szCs w:val="21"/>
              </w:rPr>
              <w:t>（5）其他说明：①供应商具有实行了“三证合一”登记制度改革的新证，视同为持有工商营业执照、组织机构代码证和税务登记证，符合基本资格条件的相关条款，供应商具有实行了“五证合一”登记制度改革的新证，视同为持有工商营业执照、组织机构代码证和税务登记证和社会</w:t>
            </w:r>
            <w:r>
              <w:rPr>
                <w:rFonts w:hint="eastAsia" w:ascii="宋体" w:hAnsi="宋体" w:cs="宋体"/>
                <w:szCs w:val="21"/>
                <w:highlight w:val="none"/>
              </w:rPr>
              <w:t>保险登记证，符合基本资格条件的相关条款。</w:t>
            </w:r>
          </w:p>
          <w:p>
            <w:pPr>
              <w:spacing w:line="320" w:lineRule="exact"/>
              <w:rPr>
                <w:rFonts w:ascii="宋体" w:hAnsi="宋体" w:cs="宋体"/>
                <w:szCs w:val="21"/>
                <w:highlight w:val="none"/>
              </w:rPr>
            </w:pPr>
            <w:r>
              <w:rPr>
                <w:rFonts w:hint="eastAsia" w:ascii="宋体" w:hAnsi="宋体" w:cs="宋体"/>
                <w:szCs w:val="21"/>
                <w:highlight w:val="none"/>
              </w:rPr>
              <w:t>②以上基本资格条件中所指的近三个月是指：</w:t>
            </w:r>
            <w:r>
              <w:rPr>
                <w:rFonts w:hint="eastAsia" w:ascii="宋体" w:hAnsi="宋体" w:cs="宋体"/>
                <w:szCs w:val="21"/>
                <w:highlight w:val="none"/>
                <w:lang w:eastAsia="zh-CN"/>
              </w:rPr>
              <w:t>2023年</w:t>
            </w:r>
            <w:r>
              <w:rPr>
                <w:rFonts w:hint="eastAsia" w:ascii="宋体" w:hAnsi="宋体" w:cs="宋体"/>
                <w:szCs w:val="21"/>
                <w:highlight w:val="none"/>
                <w:lang w:val="en-US" w:eastAsia="zh-CN"/>
              </w:rPr>
              <w:t>7</w:t>
            </w:r>
            <w:r>
              <w:rPr>
                <w:rFonts w:hint="eastAsia" w:ascii="宋体" w:hAnsi="宋体" w:cs="宋体"/>
                <w:szCs w:val="21"/>
                <w:highlight w:val="none"/>
                <w:lang w:eastAsia="zh-CN"/>
              </w:rPr>
              <w:t>月至2023年</w:t>
            </w:r>
            <w:r>
              <w:rPr>
                <w:rFonts w:hint="eastAsia" w:ascii="宋体" w:hAnsi="宋体" w:cs="宋体"/>
                <w:szCs w:val="21"/>
                <w:highlight w:val="none"/>
                <w:lang w:val="en-US" w:eastAsia="zh-CN"/>
              </w:rPr>
              <w:t>9</w:t>
            </w:r>
            <w:r>
              <w:rPr>
                <w:rFonts w:hint="eastAsia" w:ascii="宋体" w:hAnsi="宋体" w:cs="宋体"/>
                <w:szCs w:val="21"/>
                <w:highlight w:val="none"/>
                <w:lang w:eastAsia="zh-CN"/>
              </w:rPr>
              <w:t>月</w:t>
            </w:r>
            <w:r>
              <w:rPr>
                <w:rFonts w:hint="eastAsia" w:ascii="宋体" w:hAnsi="宋体" w:cs="宋体"/>
                <w:szCs w:val="21"/>
                <w:highlight w:val="none"/>
              </w:rPr>
              <w:t>。</w:t>
            </w:r>
          </w:p>
          <w:p>
            <w:pPr>
              <w:numPr>
                <w:ilvl w:val="0"/>
                <w:numId w:val="3"/>
              </w:numPr>
              <w:tabs>
                <w:tab w:val="left" w:pos="210"/>
              </w:tabs>
              <w:spacing w:line="320" w:lineRule="exact"/>
              <w:outlineLvl w:val="0"/>
              <w:rPr>
                <w:rFonts w:ascii="宋体" w:hAnsi="宋体" w:cs="宋体"/>
                <w:bCs/>
                <w:szCs w:val="21"/>
                <w:highlight w:val="none"/>
              </w:rPr>
            </w:pPr>
            <w:r>
              <w:rPr>
                <w:rFonts w:hint="eastAsia" w:ascii="宋体" w:hAnsi="宋体" w:cs="宋体"/>
                <w:b/>
                <w:szCs w:val="21"/>
                <w:highlight w:val="none"/>
              </w:rPr>
              <w:t>供应商特定资格条件</w:t>
            </w:r>
            <w:r>
              <w:rPr>
                <w:rFonts w:hint="eastAsia" w:ascii="宋体" w:hAnsi="宋体" w:cs="宋体"/>
                <w:bCs/>
                <w:szCs w:val="21"/>
                <w:highlight w:val="none"/>
              </w:rPr>
              <w:t>：</w:t>
            </w:r>
          </w:p>
          <w:p>
            <w:pPr>
              <w:keepNext w:val="0"/>
              <w:keepLines w:val="0"/>
              <w:pageBreakBefore w:val="0"/>
              <w:widowControl w:val="0"/>
              <w:tabs>
                <w:tab w:val="left" w:pos="210"/>
              </w:tabs>
              <w:kinsoku/>
              <w:wordWrap/>
              <w:overflowPunct/>
              <w:topLinePunct w:val="0"/>
              <w:autoSpaceDE/>
              <w:autoSpaceDN/>
              <w:bidi w:val="0"/>
              <w:adjustRightInd/>
              <w:snapToGrid/>
              <w:spacing w:line="240" w:lineRule="auto"/>
              <w:textAlignment w:val="auto"/>
              <w:outlineLvl w:val="0"/>
              <w:rPr>
                <w:rFonts w:ascii="宋体" w:hAnsi="宋体" w:cs="宋体"/>
                <w:szCs w:val="21"/>
                <w:highlight w:val="none"/>
              </w:rPr>
            </w:pPr>
            <w:r>
              <w:rPr>
                <w:rFonts w:hint="eastAsia" w:ascii="宋体" w:hAnsi="宋体" w:cs="宋体"/>
                <w:szCs w:val="21"/>
                <w:highlight w:val="none"/>
              </w:rPr>
              <w:t>供应商须同时具备以下资质，资质证书处于有效期；</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0"/>
              <w:rPr>
                <w:rFonts w:ascii="宋体" w:hAnsi="宋体"/>
                <w:szCs w:val="21"/>
                <w:highlight w:val="none"/>
              </w:rPr>
            </w:pPr>
            <w:r>
              <w:rPr>
                <w:rFonts w:hint="eastAsia" w:ascii="宋体" w:hAnsi="宋体"/>
                <w:szCs w:val="21"/>
                <w:highlight w:val="none"/>
              </w:rPr>
              <w:t>（1）具备住房城乡建设主管部门颁发的工程设计综合甲级资质或工程设计市政行业</w:t>
            </w:r>
            <w:r>
              <w:rPr>
                <w:rFonts w:hint="eastAsia" w:ascii="宋体" w:hAnsi="宋体"/>
                <w:szCs w:val="21"/>
                <w:highlight w:val="none"/>
                <w:lang w:val="en-US" w:eastAsia="zh-CN"/>
              </w:rPr>
              <w:t>乙级及以上</w:t>
            </w:r>
            <w:r>
              <w:rPr>
                <w:rFonts w:hint="eastAsia" w:ascii="宋体" w:hAnsi="宋体"/>
                <w:szCs w:val="21"/>
                <w:highlight w:val="none"/>
              </w:rPr>
              <w:t>资质或工程设计市政（燃气工程、轨道交通工程除外）行业</w:t>
            </w:r>
            <w:r>
              <w:rPr>
                <w:rFonts w:hint="eastAsia" w:ascii="宋体" w:hAnsi="宋体"/>
                <w:szCs w:val="21"/>
                <w:highlight w:val="none"/>
                <w:lang w:val="en-US" w:eastAsia="zh-CN"/>
              </w:rPr>
              <w:t>乙级及以上</w:t>
            </w:r>
            <w:r>
              <w:rPr>
                <w:rFonts w:hint="eastAsia" w:ascii="宋体" w:hAnsi="宋体"/>
                <w:szCs w:val="21"/>
                <w:highlight w:val="none"/>
              </w:rPr>
              <w:t>资质或工程设计市政行业（道路工程）专业</w:t>
            </w:r>
            <w:r>
              <w:rPr>
                <w:rFonts w:hint="eastAsia" w:ascii="宋体" w:hAnsi="宋体"/>
                <w:szCs w:val="21"/>
                <w:highlight w:val="none"/>
                <w:lang w:val="en-US" w:eastAsia="zh-CN"/>
              </w:rPr>
              <w:t>乙级及以上</w:t>
            </w:r>
            <w:r>
              <w:rPr>
                <w:rFonts w:hint="eastAsia" w:ascii="宋体" w:hAnsi="宋体"/>
                <w:szCs w:val="21"/>
                <w:highlight w:val="none"/>
              </w:rPr>
              <w:t>资质；</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0"/>
              <w:rPr>
                <w:rFonts w:ascii="宋体" w:hAnsi="宋体" w:cs="宋体"/>
                <w:bCs/>
                <w:szCs w:val="21"/>
                <w:highlight w:val="none"/>
              </w:rPr>
            </w:pPr>
            <w:r>
              <w:rPr>
                <w:rFonts w:hint="eastAsia" w:ascii="宋体" w:hAnsi="宋体"/>
                <w:szCs w:val="21"/>
                <w:highlight w:val="none"/>
              </w:rPr>
              <w:t>（2）供应商须在全国投资项目在线审批监管平台告知性备案（备案专业须包括</w:t>
            </w:r>
            <w:r>
              <w:rPr>
                <w:rFonts w:hint="eastAsia" w:ascii="宋体" w:hAnsi="宋体"/>
                <w:szCs w:val="21"/>
                <w:highlight w:val="none"/>
                <w:lang w:val="en-US" w:eastAsia="zh-CN"/>
              </w:rPr>
              <w:t>市政公用</w:t>
            </w:r>
            <w:r>
              <w:rPr>
                <w:rFonts w:hint="eastAsia" w:ascii="宋体" w:hAnsi="宋体"/>
                <w:szCs w:val="21"/>
                <w:highlight w:val="none"/>
              </w:rPr>
              <w:t>工程，服务范围须包括项目咨询）。</w:t>
            </w:r>
          </w:p>
          <w:p>
            <w:pPr>
              <w:spacing w:line="320" w:lineRule="exact"/>
              <w:outlineLvl w:val="0"/>
              <w:rPr>
                <w:rFonts w:ascii="宋体" w:hAnsi="宋体" w:cs="宋体"/>
                <w:bCs/>
                <w:szCs w:val="21"/>
              </w:rPr>
            </w:pPr>
          </w:p>
          <w:p>
            <w:pPr>
              <w:spacing w:line="320" w:lineRule="exact"/>
              <w:rPr>
                <w:rFonts w:ascii="宋体" w:hAnsi="宋体" w:cs="宋体"/>
                <w:szCs w:val="21"/>
              </w:rPr>
            </w:pPr>
            <w:r>
              <w:rPr>
                <w:rFonts w:hint="eastAsia" w:ascii="宋体" w:hAnsi="宋体" w:cs="宋体"/>
                <w:szCs w:val="21"/>
              </w:rPr>
              <w:t>3、资格证明文件复印件须加盖供应商公章。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9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第二章第6.1款</w:t>
            </w:r>
          </w:p>
        </w:tc>
        <w:tc>
          <w:tcPr>
            <w:tcW w:w="110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联合体形式</w:t>
            </w:r>
          </w:p>
        </w:tc>
        <w:tc>
          <w:tcPr>
            <w:tcW w:w="2899" w:type="pct"/>
            <w:vAlign w:val="center"/>
          </w:tcPr>
          <w:p>
            <w:pPr>
              <w:adjustRightInd w:val="0"/>
              <w:snapToGrid w:val="0"/>
              <w:spacing w:line="320" w:lineRule="exact"/>
              <w:rPr>
                <w:rFonts w:ascii="宋体" w:hAnsi="宋体" w:cs="宋体"/>
                <w:szCs w:val="21"/>
              </w:rPr>
            </w:pPr>
            <w:r>
              <w:rPr>
                <w:rFonts w:hint="eastAsia" w:ascii="宋体" w:hAnsi="宋体" w:cs="宋体"/>
                <w:szCs w:val="21"/>
              </w:rPr>
              <w:t>■ 不接受</w:t>
            </w:r>
          </w:p>
          <w:p>
            <w:pPr>
              <w:adjustRightInd w:val="0"/>
              <w:snapToGrid w:val="0"/>
              <w:spacing w:line="320" w:lineRule="exact"/>
              <w:rPr>
                <w:rFonts w:ascii="宋体" w:hAnsi="宋体" w:cs="宋体"/>
                <w:szCs w:val="21"/>
              </w:rPr>
            </w:pPr>
            <w:r>
              <w:rPr>
                <w:rFonts w:hint="eastAsia" w:ascii="宋体" w:hAnsi="宋体" w:cs="宋体"/>
                <w:szCs w:val="21"/>
              </w:rPr>
              <w:t>□ 接受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9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第二章第6.2款</w:t>
            </w:r>
          </w:p>
        </w:tc>
        <w:tc>
          <w:tcPr>
            <w:tcW w:w="1105" w:type="pct"/>
            <w:vAlign w:val="center"/>
          </w:tcPr>
          <w:p>
            <w:pPr>
              <w:adjustRightInd w:val="0"/>
              <w:snapToGrid w:val="0"/>
              <w:spacing w:line="320" w:lineRule="exact"/>
              <w:jc w:val="center"/>
              <w:rPr>
                <w:rFonts w:ascii="宋体" w:hAnsi="宋体" w:cs="宋体"/>
                <w:szCs w:val="21"/>
              </w:rPr>
            </w:pPr>
            <w:r>
              <w:rPr>
                <w:rFonts w:hint="eastAsia" w:ascii="宋体" w:hAnsi="宋体" w:cs="宋体"/>
                <w:spacing w:val="-6"/>
                <w:szCs w:val="21"/>
              </w:rPr>
              <w:t>对联合体各方的要求</w:t>
            </w:r>
          </w:p>
        </w:tc>
        <w:tc>
          <w:tcPr>
            <w:tcW w:w="2899" w:type="pct"/>
            <w:vAlign w:val="center"/>
          </w:tcPr>
          <w:p>
            <w:pPr>
              <w:adjustRightInd w:val="0"/>
              <w:snapToGrid w:val="0"/>
              <w:spacing w:line="320" w:lineRule="exact"/>
              <w:rPr>
                <w:rFonts w:ascii="宋体" w:hAnsi="宋体" w:cs="宋体"/>
                <w:szCs w:val="21"/>
              </w:rPr>
            </w:pPr>
            <w:r>
              <w:rPr>
                <w:rFonts w:hint="eastAsia" w:ascii="宋体" w:hAnsi="宋体" w:cs="宋体"/>
                <w:szCs w:val="21"/>
              </w:rPr>
              <w:t>本项目不接受联合体磋商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 w:hRule="atLeast"/>
          <w:jc w:val="center"/>
        </w:trPr>
        <w:tc>
          <w:tcPr>
            <w:tcW w:w="99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第二章第7.1款</w:t>
            </w:r>
          </w:p>
        </w:tc>
        <w:tc>
          <w:tcPr>
            <w:tcW w:w="110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现场勘察</w:t>
            </w:r>
          </w:p>
        </w:tc>
        <w:tc>
          <w:tcPr>
            <w:tcW w:w="2899" w:type="pct"/>
            <w:vAlign w:val="center"/>
          </w:tcPr>
          <w:p>
            <w:pPr>
              <w:adjustRightInd w:val="0"/>
              <w:snapToGrid w:val="0"/>
              <w:spacing w:line="320" w:lineRule="exact"/>
              <w:rPr>
                <w:rFonts w:ascii="宋体" w:hAnsi="宋体" w:cs="宋体"/>
                <w:szCs w:val="21"/>
              </w:rPr>
            </w:pPr>
            <w:r>
              <w:rPr>
                <w:rFonts w:hint="eastAsia" w:ascii="宋体" w:hAnsi="宋体" w:cs="宋体"/>
                <w:szCs w:val="21"/>
              </w:rPr>
              <w:t>■ 采购人不组织</w:t>
            </w:r>
          </w:p>
          <w:p>
            <w:pPr>
              <w:adjustRightInd w:val="0"/>
              <w:snapToGrid w:val="0"/>
              <w:spacing w:line="320" w:lineRule="exact"/>
              <w:rPr>
                <w:rFonts w:ascii="宋体" w:hAnsi="宋体" w:cs="宋体"/>
                <w:szCs w:val="21"/>
              </w:rPr>
            </w:pPr>
            <w:r>
              <w:rPr>
                <w:rFonts w:hint="eastAsia" w:ascii="宋体" w:hAnsi="宋体" w:cs="宋体"/>
                <w:szCs w:val="21"/>
              </w:rPr>
              <w:t>□ 采购人组织，时间：</w:t>
            </w:r>
            <w:r>
              <w:rPr>
                <w:rFonts w:hint="eastAsia" w:ascii="宋体" w:hAnsi="宋体" w:cs="宋体"/>
                <w:szCs w:val="21"/>
                <w:u w:val="single"/>
              </w:rPr>
              <w:t xml:space="preserve">   </w:t>
            </w:r>
            <w:r>
              <w:rPr>
                <w:rFonts w:hint="eastAsia" w:ascii="宋体" w:hAnsi="宋体" w:cs="宋体"/>
                <w:szCs w:val="21"/>
              </w:rPr>
              <w:t>地点：</w:t>
            </w:r>
            <w:r>
              <w:rPr>
                <w:rFonts w:hint="eastAsia" w:ascii="宋体" w:hAnsi="宋体" w:cs="宋体"/>
                <w:szCs w:val="21"/>
                <w:u w:val="single"/>
              </w:rPr>
              <w:t xml:space="preserve">   </w:t>
            </w:r>
            <w:r>
              <w:rPr>
                <w:rFonts w:hint="eastAsia" w:ascii="宋体" w:hAnsi="宋体" w:cs="宋体"/>
                <w:szCs w:val="21"/>
              </w:rPr>
              <w:t>联系人：</w:t>
            </w:r>
            <w:r>
              <w:rPr>
                <w:rFonts w:hint="eastAsia" w:ascii="宋体" w:hAnsi="宋体" w:cs="宋体"/>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 w:hRule="atLeast"/>
          <w:jc w:val="center"/>
        </w:trPr>
        <w:tc>
          <w:tcPr>
            <w:tcW w:w="995" w:type="pct"/>
            <w:vAlign w:val="center"/>
          </w:tcPr>
          <w:p>
            <w:pPr>
              <w:spacing w:line="320" w:lineRule="exact"/>
              <w:rPr>
                <w:rFonts w:ascii="宋体" w:hAnsi="宋体" w:cs="宋体"/>
                <w:szCs w:val="21"/>
              </w:rPr>
            </w:pPr>
            <w:r>
              <w:rPr>
                <w:rFonts w:hint="eastAsia" w:ascii="宋体" w:hAnsi="宋体" w:cs="宋体"/>
                <w:szCs w:val="21"/>
              </w:rPr>
              <w:t>第二章第8.1款</w:t>
            </w:r>
          </w:p>
        </w:tc>
        <w:tc>
          <w:tcPr>
            <w:tcW w:w="1105" w:type="pct"/>
            <w:vAlign w:val="center"/>
          </w:tcPr>
          <w:p>
            <w:pPr>
              <w:spacing w:line="320" w:lineRule="exact"/>
              <w:jc w:val="center"/>
              <w:rPr>
                <w:rFonts w:ascii="宋体" w:hAnsi="宋体" w:cs="宋体"/>
                <w:szCs w:val="21"/>
              </w:rPr>
            </w:pPr>
            <w:r>
              <w:rPr>
                <w:rFonts w:hint="eastAsia" w:ascii="宋体" w:hAnsi="宋体" w:cs="宋体"/>
                <w:szCs w:val="21"/>
              </w:rPr>
              <w:t>采购进口产品</w:t>
            </w:r>
          </w:p>
        </w:tc>
        <w:tc>
          <w:tcPr>
            <w:tcW w:w="2899" w:type="pct"/>
            <w:vAlign w:val="center"/>
          </w:tcPr>
          <w:p>
            <w:pPr>
              <w:spacing w:line="320" w:lineRule="exact"/>
              <w:rPr>
                <w:rFonts w:ascii="宋体" w:hAnsi="宋体" w:cs="宋体"/>
                <w:szCs w:val="21"/>
              </w:rPr>
            </w:pPr>
            <w:r>
              <w:rPr>
                <w:rFonts w:hint="eastAsia" w:ascii="宋体" w:hAnsi="宋体" w:cs="宋体"/>
                <w:szCs w:val="21"/>
              </w:rPr>
              <w:t>本项目不适用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995" w:type="pct"/>
            <w:vAlign w:val="center"/>
          </w:tcPr>
          <w:p>
            <w:pPr>
              <w:spacing w:line="320" w:lineRule="exact"/>
              <w:rPr>
                <w:rFonts w:ascii="宋体" w:hAnsi="宋体" w:cs="宋体"/>
                <w:szCs w:val="21"/>
              </w:rPr>
            </w:pPr>
            <w:r>
              <w:rPr>
                <w:rFonts w:hint="eastAsia" w:ascii="宋体" w:hAnsi="宋体" w:cs="宋体"/>
                <w:szCs w:val="21"/>
              </w:rPr>
              <w:t>第二章第9.1款</w:t>
            </w:r>
          </w:p>
        </w:tc>
        <w:tc>
          <w:tcPr>
            <w:tcW w:w="1105" w:type="pct"/>
            <w:vAlign w:val="center"/>
          </w:tcPr>
          <w:p>
            <w:pPr>
              <w:spacing w:line="320" w:lineRule="exact"/>
              <w:jc w:val="center"/>
              <w:rPr>
                <w:rFonts w:ascii="宋体" w:hAnsi="宋体" w:cs="宋体"/>
                <w:szCs w:val="21"/>
              </w:rPr>
            </w:pPr>
            <w:r>
              <w:rPr>
                <w:rFonts w:hint="eastAsia" w:ascii="宋体" w:hAnsi="宋体" w:cs="宋体"/>
                <w:szCs w:val="21"/>
              </w:rPr>
              <w:t>政府采购强制采购</w:t>
            </w:r>
          </w:p>
        </w:tc>
        <w:tc>
          <w:tcPr>
            <w:tcW w:w="2899" w:type="pct"/>
            <w:vAlign w:val="center"/>
          </w:tcPr>
          <w:p>
            <w:pPr>
              <w:adjustRightInd w:val="0"/>
              <w:snapToGrid w:val="0"/>
              <w:spacing w:line="320" w:lineRule="exact"/>
              <w:rPr>
                <w:rFonts w:ascii="宋体" w:hAnsi="宋体" w:cs="宋体"/>
                <w:szCs w:val="21"/>
              </w:rPr>
            </w:pPr>
            <w:r>
              <w:rPr>
                <w:rFonts w:hint="eastAsia" w:ascii="宋体" w:hAnsi="宋体" w:cs="宋体"/>
                <w:szCs w:val="21"/>
              </w:rPr>
              <w:t>本项目不适用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43" w:hRule="atLeast"/>
          <w:jc w:val="center"/>
        </w:trPr>
        <w:tc>
          <w:tcPr>
            <w:tcW w:w="995" w:type="pct"/>
            <w:vAlign w:val="center"/>
          </w:tcPr>
          <w:p>
            <w:pPr>
              <w:spacing w:line="320" w:lineRule="exact"/>
              <w:rPr>
                <w:rFonts w:ascii="宋体" w:hAnsi="宋体" w:cs="宋体"/>
                <w:szCs w:val="21"/>
              </w:rPr>
            </w:pPr>
            <w:r>
              <w:rPr>
                <w:rFonts w:hint="eastAsia" w:ascii="宋体" w:hAnsi="宋体" w:cs="宋体"/>
                <w:szCs w:val="21"/>
              </w:rPr>
              <w:t>第二章第9.2款</w:t>
            </w:r>
          </w:p>
        </w:tc>
        <w:tc>
          <w:tcPr>
            <w:tcW w:w="1105" w:type="pct"/>
            <w:vAlign w:val="center"/>
          </w:tcPr>
          <w:p>
            <w:pPr>
              <w:spacing w:line="320" w:lineRule="exact"/>
              <w:jc w:val="center"/>
              <w:rPr>
                <w:rFonts w:ascii="宋体" w:hAnsi="宋体" w:cs="宋体"/>
                <w:szCs w:val="21"/>
              </w:rPr>
            </w:pPr>
            <w:r>
              <w:rPr>
                <w:rFonts w:hint="eastAsia" w:ascii="宋体" w:hAnsi="宋体" w:cs="宋体"/>
                <w:szCs w:val="21"/>
              </w:rPr>
              <w:t>政府采购优先采购</w:t>
            </w:r>
          </w:p>
        </w:tc>
        <w:tc>
          <w:tcPr>
            <w:tcW w:w="2899" w:type="pct"/>
            <w:vAlign w:val="center"/>
          </w:tcPr>
          <w:p>
            <w:pPr>
              <w:adjustRightInd w:val="0"/>
              <w:snapToGrid w:val="0"/>
              <w:spacing w:line="320" w:lineRule="exact"/>
              <w:rPr>
                <w:rFonts w:ascii="宋体" w:hAnsi="宋体" w:cs="宋体"/>
                <w:szCs w:val="21"/>
              </w:rPr>
            </w:pPr>
            <w:r>
              <w:rPr>
                <w:rFonts w:hint="eastAsia" w:ascii="宋体" w:hAnsi="宋体" w:cs="宋体"/>
                <w:szCs w:val="21"/>
              </w:rPr>
              <w:t>本项目不适用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995" w:type="pct"/>
            <w:vMerge w:val="restart"/>
            <w:tcBorders>
              <w:top w:val="single" w:color="auto" w:sz="4" w:space="0"/>
            </w:tcBorders>
            <w:vAlign w:val="center"/>
          </w:tcPr>
          <w:p>
            <w:pPr>
              <w:spacing w:line="320" w:lineRule="exact"/>
              <w:rPr>
                <w:rFonts w:ascii="宋体" w:hAnsi="宋体" w:cs="宋体"/>
                <w:szCs w:val="21"/>
              </w:rPr>
            </w:pPr>
            <w:r>
              <w:rPr>
                <w:rFonts w:hint="eastAsia" w:ascii="宋体" w:hAnsi="宋体" w:cs="宋体"/>
                <w:szCs w:val="21"/>
              </w:rPr>
              <w:t>第二章第9.6款</w:t>
            </w:r>
          </w:p>
        </w:tc>
        <w:tc>
          <w:tcPr>
            <w:tcW w:w="1105" w:type="pct"/>
            <w:tcBorders>
              <w:top w:val="single" w:color="auto" w:sz="4" w:space="0"/>
              <w:bottom w:val="single" w:color="auto" w:sz="4" w:space="0"/>
            </w:tcBorders>
            <w:vAlign w:val="center"/>
          </w:tcPr>
          <w:p>
            <w:pPr>
              <w:spacing w:line="320" w:lineRule="exact"/>
              <w:jc w:val="center"/>
              <w:rPr>
                <w:rFonts w:ascii="宋体" w:hAnsi="宋体" w:cs="宋体"/>
                <w:szCs w:val="21"/>
              </w:rPr>
            </w:pPr>
            <w:r>
              <w:rPr>
                <w:rFonts w:hint="eastAsia" w:ascii="宋体" w:hAnsi="宋体" w:cs="宋体"/>
                <w:bCs/>
                <w:kern w:val="0"/>
                <w:szCs w:val="21"/>
              </w:rPr>
              <w:t>政府采购支持中小企业融资</w:t>
            </w:r>
          </w:p>
        </w:tc>
        <w:tc>
          <w:tcPr>
            <w:tcW w:w="2899" w:type="pct"/>
            <w:tcBorders>
              <w:top w:val="single" w:color="auto" w:sz="4" w:space="0"/>
              <w:bottom w:val="single" w:color="auto" w:sz="4" w:space="0"/>
            </w:tcBorders>
          </w:tcPr>
          <w:p>
            <w:pPr>
              <w:adjustRightInd w:val="0"/>
              <w:snapToGrid w:val="0"/>
              <w:spacing w:line="320" w:lineRule="exact"/>
              <w:rPr>
                <w:rFonts w:ascii="宋体" w:hAnsi="宋体" w:cs="宋体"/>
                <w:szCs w:val="21"/>
              </w:rPr>
            </w:pPr>
            <w:r>
              <w:rPr>
                <w:rFonts w:hint="eastAsia" w:ascii="宋体" w:hAns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8" w:hRule="atLeast"/>
          <w:jc w:val="center"/>
        </w:trPr>
        <w:tc>
          <w:tcPr>
            <w:tcW w:w="995" w:type="pct"/>
            <w:vMerge w:val="continue"/>
            <w:vAlign w:val="center"/>
          </w:tcPr>
          <w:p>
            <w:pPr>
              <w:spacing w:line="320" w:lineRule="exact"/>
              <w:rPr>
                <w:rFonts w:ascii="宋体" w:hAnsi="宋体" w:cs="宋体"/>
                <w:szCs w:val="21"/>
              </w:rPr>
            </w:pPr>
          </w:p>
        </w:tc>
        <w:tc>
          <w:tcPr>
            <w:tcW w:w="1105" w:type="pct"/>
            <w:vAlign w:val="center"/>
          </w:tcPr>
          <w:p>
            <w:pPr>
              <w:spacing w:line="320" w:lineRule="exact"/>
              <w:jc w:val="center"/>
              <w:rPr>
                <w:rFonts w:ascii="宋体" w:hAnsi="宋体" w:cs="宋体"/>
                <w:szCs w:val="21"/>
              </w:rPr>
            </w:pPr>
            <w:r>
              <w:rPr>
                <w:rFonts w:hint="eastAsia" w:ascii="宋体" w:hAnsi="宋体" w:cs="宋体"/>
                <w:bCs/>
                <w:kern w:val="0"/>
                <w:szCs w:val="21"/>
              </w:rPr>
              <w:t>政府采购信用担保</w:t>
            </w:r>
          </w:p>
        </w:tc>
        <w:tc>
          <w:tcPr>
            <w:tcW w:w="2899" w:type="pct"/>
            <w:vAlign w:val="center"/>
          </w:tcPr>
          <w:p>
            <w:pPr>
              <w:spacing w:line="320" w:lineRule="exact"/>
              <w:rPr>
                <w:rFonts w:ascii="宋体" w:hAnsi="宋体" w:cs="宋体"/>
                <w:szCs w:val="21"/>
              </w:rPr>
            </w:pPr>
            <w:r>
              <w:rPr>
                <w:rFonts w:hint="eastAsia" w:ascii="宋体" w:hAns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3" w:hRule="atLeast"/>
          <w:jc w:val="center"/>
        </w:trPr>
        <w:tc>
          <w:tcPr>
            <w:tcW w:w="5000" w:type="pct"/>
            <w:gridSpan w:val="3"/>
            <w:vAlign w:val="center"/>
          </w:tcPr>
          <w:p>
            <w:pPr>
              <w:adjustRightInd w:val="0"/>
              <w:snapToGrid w:val="0"/>
              <w:spacing w:line="320" w:lineRule="exact"/>
              <w:rPr>
                <w:rFonts w:ascii="宋体" w:hAnsi="宋体" w:cs="宋体"/>
                <w:b/>
                <w:szCs w:val="21"/>
              </w:rPr>
            </w:pPr>
            <w:r>
              <w:rPr>
                <w:rFonts w:hint="eastAsia" w:ascii="宋体" w:hAnsi="宋体" w:cs="宋体"/>
                <w:b/>
                <w:szCs w:val="21"/>
              </w:rPr>
              <w:t>二、磋商文件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 w:hRule="atLeast"/>
          <w:jc w:val="center"/>
        </w:trPr>
        <w:tc>
          <w:tcPr>
            <w:tcW w:w="99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第二章第10.2款</w:t>
            </w:r>
          </w:p>
        </w:tc>
        <w:tc>
          <w:tcPr>
            <w:tcW w:w="110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磋商文件的可能实质性变动内容</w:t>
            </w:r>
          </w:p>
        </w:tc>
        <w:tc>
          <w:tcPr>
            <w:tcW w:w="2899" w:type="pct"/>
            <w:vAlign w:val="center"/>
          </w:tcPr>
          <w:p>
            <w:pPr>
              <w:adjustRightInd w:val="0"/>
              <w:snapToGrid w:val="0"/>
              <w:spacing w:line="320" w:lineRule="exact"/>
              <w:jc w:val="left"/>
              <w:rPr>
                <w:rFonts w:ascii="宋体" w:hAnsi="宋体" w:cs="宋体"/>
                <w:szCs w:val="21"/>
              </w:rPr>
            </w:pPr>
            <w:r>
              <w:rPr>
                <w:rFonts w:hint="eastAsia" w:ascii="宋体" w:hAnsi="宋体" w:cs="宋体"/>
                <w:szCs w:val="21"/>
              </w:rPr>
              <w:t>技术、服务、合同条款可能变动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7" w:hRule="atLeast"/>
          <w:jc w:val="center"/>
        </w:trPr>
        <w:tc>
          <w:tcPr>
            <w:tcW w:w="99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第二章第11.1款</w:t>
            </w:r>
          </w:p>
        </w:tc>
        <w:tc>
          <w:tcPr>
            <w:tcW w:w="1105" w:type="pct"/>
            <w:vAlign w:val="center"/>
          </w:tcPr>
          <w:p>
            <w:pPr>
              <w:adjustRightInd w:val="0"/>
              <w:snapToGrid w:val="0"/>
              <w:spacing w:line="320" w:lineRule="exact"/>
              <w:jc w:val="center"/>
              <w:rPr>
                <w:rFonts w:ascii="宋体" w:hAnsi="宋体" w:cs="宋体"/>
                <w:szCs w:val="21"/>
                <w:highlight w:val="none"/>
              </w:rPr>
            </w:pPr>
            <w:r>
              <w:rPr>
                <w:rFonts w:hint="eastAsia" w:ascii="宋体" w:hAnsi="宋体" w:cs="宋体"/>
                <w:szCs w:val="21"/>
                <w:highlight w:val="none"/>
              </w:rPr>
              <w:t>提供磋商文件期限</w:t>
            </w:r>
          </w:p>
        </w:tc>
        <w:tc>
          <w:tcPr>
            <w:tcW w:w="2899" w:type="pct"/>
            <w:vAlign w:val="center"/>
          </w:tcPr>
          <w:p>
            <w:pPr>
              <w:adjustRightInd w:val="0"/>
              <w:snapToGrid w:val="0"/>
              <w:spacing w:line="320" w:lineRule="exact"/>
              <w:jc w:val="left"/>
              <w:rPr>
                <w:rFonts w:ascii="宋体" w:hAnsi="宋体" w:cs="宋体"/>
                <w:szCs w:val="21"/>
                <w:highlight w:val="none"/>
              </w:rPr>
            </w:pPr>
            <w:r>
              <w:rPr>
                <w:rFonts w:hint="eastAsia" w:ascii="宋体" w:hAnsi="宋体" w:cs="宋体"/>
                <w:szCs w:val="21"/>
                <w:highlight w:val="none"/>
                <w:u w:val="single"/>
              </w:rPr>
              <w:t>2023</w:t>
            </w:r>
            <w:r>
              <w:rPr>
                <w:rFonts w:hint="eastAsia" w:ascii="宋体" w:hAnsi="宋体" w:cs="宋体"/>
                <w:szCs w:val="21"/>
                <w:highlight w:val="none"/>
              </w:rPr>
              <w:t>年</w:t>
            </w:r>
            <w:r>
              <w:rPr>
                <w:rFonts w:hint="eastAsia" w:ascii="宋体" w:hAnsi="宋体" w:cs="宋体"/>
                <w:szCs w:val="21"/>
                <w:highlight w:val="none"/>
                <w:u w:val="single"/>
                <w:lang w:val="en-US" w:eastAsia="zh-CN"/>
              </w:rPr>
              <w:t>10</w:t>
            </w:r>
            <w:r>
              <w:rPr>
                <w:rFonts w:hint="eastAsia" w:ascii="宋体" w:hAnsi="宋体" w:cs="宋体"/>
                <w:szCs w:val="21"/>
                <w:highlight w:val="none"/>
              </w:rPr>
              <w:t>月</w:t>
            </w:r>
            <w:r>
              <w:rPr>
                <w:rFonts w:hint="eastAsia" w:ascii="宋体" w:hAnsi="宋体" w:cs="宋体"/>
                <w:szCs w:val="21"/>
                <w:highlight w:val="none"/>
                <w:u w:val="single"/>
                <w:lang w:val="en-US" w:eastAsia="zh-CN"/>
              </w:rPr>
              <w:t>13</w:t>
            </w:r>
            <w:r>
              <w:rPr>
                <w:rFonts w:hint="eastAsia" w:ascii="宋体" w:hAnsi="宋体" w:cs="宋体"/>
                <w:szCs w:val="21"/>
                <w:highlight w:val="none"/>
              </w:rPr>
              <w:t>日起至</w:t>
            </w:r>
            <w:r>
              <w:rPr>
                <w:rFonts w:hint="eastAsia" w:ascii="宋体" w:hAnsi="宋体" w:cs="宋体"/>
                <w:szCs w:val="21"/>
                <w:highlight w:val="none"/>
                <w:u w:val="single"/>
              </w:rPr>
              <w:t>2023</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10</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20</w:t>
            </w:r>
            <w:r>
              <w:rPr>
                <w:rFonts w:hint="eastAsia" w:ascii="宋体" w:hAnsi="宋体" w:cs="宋体"/>
                <w:szCs w:val="21"/>
                <w:highlight w:val="none"/>
                <w:u w:val="single"/>
              </w:rPr>
              <w:t xml:space="preserve">  </w:t>
            </w:r>
            <w:r>
              <w:rPr>
                <w:rFonts w:hint="eastAsia" w:ascii="宋体" w:hAnsi="宋体" w:cs="宋体"/>
                <w:szCs w:val="21"/>
                <w:highlight w:val="none"/>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38" w:hRule="atLeast"/>
          <w:jc w:val="center"/>
        </w:trPr>
        <w:tc>
          <w:tcPr>
            <w:tcW w:w="99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第二章第11.2款</w:t>
            </w:r>
          </w:p>
        </w:tc>
        <w:tc>
          <w:tcPr>
            <w:tcW w:w="110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领取或购买磋商文件时应提供的资料</w:t>
            </w:r>
          </w:p>
        </w:tc>
        <w:tc>
          <w:tcPr>
            <w:tcW w:w="2899" w:type="pct"/>
            <w:vAlign w:val="center"/>
          </w:tcPr>
          <w:p>
            <w:pPr>
              <w:adjustRightInd w:val="0"/>
              <w:snapToGrid w:val="0"/>
              <w:spacing w:line="320" w:lineRule="exact"/>
              <w:jc w:val="left"/>
              <w:rPr>
                <w:rFonts w:ascii="宋体" w:hAnsi="宋体" w:cs="宋体"/>
                <w:szCs w:val="21"/>
                <w:u w:val="single"/>
              </w:rPr>
            </w:pPr>
            <w:r>
              <w:rPr>
                <w:rFonts w:hint="eastAsia" w:ascii="宋体" w:hAnsi="宋体" w:cs="宋体"/>
                <w:szCs w:val="21"/>
              </w:rPr>
              <w:t>单位介绍信、法定代表人身份证明或授权委托书(附法定代表人身份证明)、个人身份证等原件到</w:t>
            </w:r>
            <w:r>
              <w:rPr>
                <w:rFonts w:hint="eastAsia" w:ascii="宋体" w:hAnsi="宋体" w:cs="宋体"/>
                <w:szCs w:val="21"/>
                <w:u w:val="single"/>
                <w:lang w:eastAsia="zh-CN"/>
              </w:rPr>
              <w:t>大地仁工程咨询有限公司</w:t>
            </w:r>
            <w:r>
              <w:rPr>
                <w:rFonts w:hint="eastAsia" w:ascii="宋体" w:hAnsi="宋体" w:cs="宋体"/>
                <w:szCs w:val="21"/>
                <w:u w:val="single"/>
              </w:rPr>
              <w:t>（</w:t>
            </w:r>
            <w:r>
              <w:rPr>
                <w:rFonts w:hint="eastAsia" w:ascii="宋体" w:hAnsi="宋体" w:cs="宋体"/>
                <w:szCs w:val="21"/>
                <w:u w:val="single"/>
                <w:lang w:eastAsia="zh-CN"/>
              </w:rPr>
              <w:t>长沙高新开发区岳麓西大道588号芯城科技园3栋401室</w:t>
            </w:r>
            <w:r>
              <w:rPr>
                <w:rFonts w:hint="eastAsia" w:ascii="宋体" w:hAnsi="宋体" w:cs="宋体"/>
                <w:szCs w:val="21"/>
                <w:u w:val="single"/>
              </w:rPr>
              <w:t>）</w:t>
            </w:r>
            <w:r>
              <w:rPr>
                <w:rFonts w:hint="eastAsia" w:ascii="宋体" w:hAnsi="宋体" w:cs="宋体"/>
                <w:szCs w:val="21"/>
              </w:rPr>
              <w:t>获取磋商文件。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1" w:hRule="atLeast"/>
          <w:jc w:val="center"/>
        </w:trPr>
        <w:tc>
          <w:tcPr>
            <w:tcW w:w="99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第二章第12.1款</w:t>
            </w:r>
          </w:p>
        </w:tc>
        <w:tc>
          <w:tcPr>
            <w:tcW w:w="1105" w:type="pct"/>
            <w:vAlign w:val="center"/>
          </w:tcPr>
          <w:p>
            <w:pPr>
              <w:adjustRightInd w:val="0"/>
              <w:snapToGrid w:val="0"/>
              <w:spacing w:line="320" w:lineRule="exact"/>
              <w:jc w:val="center"/>
              <w:rPr>
                <w:rFonts w:ascii="宋体" w:hAnsi="宋体" w:cs="宋体"/>
                <w:szCs w:val="21"/>
                <w:highlight w:val="none"/>
              </w:rPr>
            </w:pPr>
            <w:r>
              <w:rPr>
                <w:rFonts w:hint="eastAsia" w:ascii="宋体" w:hAnsi="宋体" w:cs="宋体"/>
                <w:szCs w:val="21"/>
                <w:highlight w:val="none"/>
              </w:rPr>
              <w:t>提交首次响应文件的截止时间</w:t>
            </w:r>
          </w:p>
        </w:tc>
        <w:tc>
          <w:tcPr>
            <w:tcW w:w="2899" w:type="pct"/>
            <w:vAlign w:val="center"/>
          </w:tcPr>
          <w:p>
            <w:pPr>
              <w:adjustRightInd w:val="0"/>
              <w:snapToGrid w:val="0"/>
              <w:spacing w:line="320" w:lineRule="exact"/>
              <w:jc w:val="left"/>
              <w:rPr>
                <w:rFonts w:ascii="宋体" w:hAnsi="宋体" w:cs="宋体"/>
                <w:szCs w:val="21"/>
                <w:highlight w:val="none"/>
              </w:rPr>
            </w:pPr>
            <w:r>
              <w:rPr>
                <w:rFonts w:hint="eastAsia" w:ascii="宋体" w:hAnsi="宋体" w:cs="宋体"/>
                <w:szCs w:val="21"/>
                <w:highlight w:val="none"/>
                <w:u w:val="single"/>
              </w:rPr>
              <w:t>2023</w:t>
            </w:r>
            <w:r>
              <w:rPr>
                <w:rFonts w:hint="eastAsia" w:ascii="宋体" w:hAnsi="宋体" w:cs="宋体"/>
                <w:szCs w:val="21"/>
                <w:highlight w:val="none"/>
              </w:rPr>
              <w:t>年</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 xml:space="preserve">10 </w:t>
            </w:r>
            <w:r>
              <w:rPr>
                <w:rFonts w:hint="eastAsia" w:ascii="宋体" w:hAnsi="宋体" w:cs="宋体"/>
                <w:szCs w:val="21"/>
                <w:highlight w:val="none"/>
                <w:u w:val="single"/>
              </w:rPr>
              <w:t xml:space="preserve"> </w:t>
            </w:r>
            <w:r>
              <w:rPr>
                <w:rFonts w:hint="eastAsia" w:ascii="宋体" w:hAnsi="宋体" w:cs="宋体"/>
                <w:szCs w:val="21"/>
                <w:highlight w:val="none"/>
              </w:rPr>
              <w:t>月</w:t>
            </w:r>
            <w:r>
              <w:rPr>
                <w:rFonts w:hint="eastAsia" w:ascii="宋体" w:hAnsi="宋体" w:cs="宋体"/>
                <w:szCs w:val="21"/>
                <w:highlight w:val="none"/>
                <w:u w:val="single"/>
              </w:rPr>
              <w:t xml:space="preserve"> </w:t>
            </w:r>
            <w:r>
              <w:rPr>
                <w:rFonts w:hint="eastAsia" w:ascii="宋体" w:hAnsi="宋体" w:cs="宋体"/>
                <w:szCs w:val="21"/>
                <w:highlight w:val="none"/>
                <w:u w:val="single"/>
                <w:lang w:val="en-US" w:eastAsia="zh-CN"/>
              </w:rPr>
              <w:t xml:space="preserve"> 24</w:t>
            </w:r>
            <w:r>
              <w:rPr>
                <w:rFonts w:hint="eastAsia" w:ascii="宋体" w:hAnsi="宋体" w:cs="宋体"/>
                <w:szCs w:val="21"/>
                <w:highlight w:val="none"/>
              </w:rPr>
              <w:t>日</w:t>
            </w:r>
            <w:r>
              <w:rPr>
                <w:rFonts w:hint="eastAsia" w:ascii="宋体" w:hAnsi="宋体" w:cs="宋体"/>
                <w:szCs w:val="21"/>
                <w:highlight w:val="none"/>
                <w:u w:val="single"/>
                <w:lang w:val="en-US" w:eastAsia="zh-CN"/>
              </w:rPr>
              <w:t xml:space="preserve">  14  </w:t>
            </w:r>
            <w:r>
              <w:rPr>
                <w:rFonts w:hint="eastAsia" w:ascii="宋体" w:hAnsi="宋体" w:cs="宋体"/>
                <w:szCs w:val="21"/>
                <w:highlight w:val="none"/>
              </w:rPr>
              <w:t>时</w:t>
            </w:r>
            <w:r>
              <w:rPr>
                <w:rFonts w:hint="eastAsia" w:ascii="宋体" w:hAnsi="宋体" w:cs="宋体"/>
                <w:szCs w:val="21"/>
                <w:highlight w:val="none"/>
                <w:u w:val="single"/>
                <w:lang w:val="en-US" w:eastAsia="zh-CN"/>
              </w:rPr>
              <w:t xml:space="preserve"> 30 </w:t>
            </w:r>
            <w:r>
              <w:rPr>
                <w:rFonts w:hint="eastAsia" w:ascii="宋体" w:hAnsi="宋体" w:cs="宋体"/>
                <w:szCs w:val="21"/>
                <w:highlight w:val="none"/>
              </w:rPr>
              <w:t>分 (北京时间)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7" w:hRule="atLeast"/>
          <w:jc w:val="center"/>
        </w:trPr>
        <w:tc>
          <w:tcPr>
            <w:tcW w:w="5000" w:type="pct"/>
            <w:gridSpan w:val="3"/>
            <w:vAlign w:val="center"/>
          </w:tcPr>
          <w:p>
            <w:pPr>
              <w:adjustRightInd w:val="0"/>
              <w:snapToGrid w:val="0"/>
              <w:spacing w:line="320" w:lineRule="exact"/>
              <w:rPr>
                <w:rFonts w:ascii="宋体" w:hAnsi="宋体" w:cs="宋体"/>
                <w:szCs w:val="21"/>
              </w:rPr>
            </w:pPr>
            <w:r>
              <w:rPr>
                <w:rFonts w:hint="eastAsia" w:ascii="宋体" w:hAnsi="宋体" w:cs="宋体"/>
                <w:b/>
                <w:szCs w:val="21"/>
              </w:rPr>
              <w:t>三、响应文件的编写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8" w:hRule="atLeast"/>
          <w:jc w:val="center"/>
        </w:trPr>
        <w:tc>
          <w:tcPr>
            <w:tcW w:w="99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第二章第16.1款</w:t>
            </w:r>
          </w:p>
        </w:tc>
        <w:tc>
          <w:tcPr>
            <w:tcW w:w="110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采购项目预算</w:t>
            </w:r>
          </w:p>
        </w:tc>
        <w:tc>
          <w:tcPr>
            <w:tcW w:w="2899" w:type="pct"/>
            <w:vAlign w:val="center"/>
          </w:tcPr>
          <w:p>
            <w:pPr>
              <w:adjustRightInd w:val="0"/>
              <w:snapToGrid w:val="0"/>
              <w:spacing w:line="320" w:lineRule="exact"/>
              <w:rPr>
                <w:rFonts w:ascii="宋体" w:hAnsi="宋体" w:cs="宋体"/>
                <w:szCs w:val="21"/>
              </w:rPr>
            </w:pPr>
            <w:r>
              <w:rPr>
                <w:rFonts w:hint="eastAsia" w:ascii="宋体" w:hAnsi="宋体" w:cs="宋体"/>
                <w:b/>
                <w:bCs/>
                <w:szCs w:val="21"/>
              </w:rPr>
              <w:t>预算总价：</w:t>
            </w:r>
            <w:r>
              <w:rPr>
                <w:rFonts w:hint="eastAsia" w:ascii="宋体" w:hAnsi="宋体" w:cs="宋体"/>
                <w:b/>
                <w:bCs/>
                <w:szCs w:val="21"/>
                <w:lang w:eastAsia="zh-CN"/>
              </w:rPr>
              <w:t>829300.00</w:t>
            </w:r>
            <w:r>
              <w:rPr>
                <w:rFonts w:hint="eastAsia" w:ascii="宋体" w:hAnsi="宋体" w:cs="宋体"/>
                <w:b/>
                <w:bCs/>
                <w:szCs w:val="21"/>
              </w:rPr>
              <w:t>元，最高限价：</w:t>
            </w:r>
            <w:r>
              <w:rPr>
                <w:rFonts w:hint="eastAsia" w:ascii="宋体" w:hAnsi="宋体" w:cs="宋体"/>
                <w:b/>
                <w:bCs/>
                <w:szCs w:val="21"/>
                <w:lang w:eastAsia="zh-CN"/>
              </w:rPr>
              <w:t>829300.00</w:t>
            </w:r>
            <w:r>
              <w:rPr>
                <w:rFonts w:hint="eastAsia" w:ascii="宋体" w:hAnsi="宋体" w:cs="宋体"/>
                <w:b/>
                <w:bCs/>
                <w:szCs w:val="21"/>
              </w:rPr>
              <w:t>元。</w:t>
            </w:r>
            <w:r>
              <w:rPr>
                <w:rFonts w:hint="eastAsia" w:ascii="宋体" w:hAnsi="宋体" w:cs="宋体"/>
                <w:szCs w:val="21"/>
              </w:rPr>
              <w:t>具体如下表：</w:t>
            </w:r>
          </w:p>
          <w:tbl>
            <w:tblPr>
              <w:tblStyle w:val="45"/>
              <w:tblW w:w="4997"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31"/>
              <w:gridCol w:w="3443"/>
              <w:gridCol w:w="13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414"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序号</w:t>
                  </w:r>
                </w:p>
              </w:tc>
              <w:tc>
                <w:tcPr>
                  <w:tcW w:w="3310"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分项内容</w:t>
                  </w:r>
                </w:p>
              </w:tc>
              <w:tc>
                <w:tcPr>
                  <w:tcW w:w="127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最高限价（元）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1" w:hRule="atLeast"/>
              </w:trPr>
              <w:tc>
                <w:tcPr>
                  <w:tcW w:w="414"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1</w:t>
                  </w:r>
                </w:p>
              </w:tc>
              <w:tc>
                <w:tcPr>
                  <w:tcW w:w="3310" w:type="pct"/>
                  <w:vAlign w:val="center"/>
                </w:tcPr>
                <w:p>
                  <w:pPr>
                    <w:adjustRightInd w:val="0"/>
                    <w:snapToGrid w:val="0"/>
                    <w:spacing w:line="320" w:lineRule="exact"/>
                    <w:jc w:val="center"/>
                    <w:rPr>
                      <w:rFonts w:ascii="宋体" w:hAnsi="宋体" w:cs="宋体"/>
                      <w:szCs w:val="21"/>
                    </w:rPr>
                  </w:pPr>
                  <w:r>
                    <w:rPr>
                      <w:rFonts w:hint="eastAsia" w:ascii="宋体" w:hAnsi="宋体" w:cs="宋体"/>
                      <w:bCs/>
                      <w:szCs w:val="21"/>
                    </w:rPr>
                    <w:t>设计</w:t>
                  </w:r>
                  <w:r>
                    <w:rPr>
                      <w:rFonts w:hint="eastAsia" w:ascii="宋体" w:hAnsi="宋体"/>
                      <w:sz w:val="21"/>
                      <w:szCs w:val="21"/>
                    </w:rPr>
                    <w:t>费</w:t>
                  </w:r>
                  <w:r>
                    <w:rPr>
                      <w:rFonts w:hint="eastAsia" w:ascii="宋体" w:hAnsi="宋体" w:cs="宋体"/>
                      <w:bCs/>
                      <w:szCs w:val="21"/>
                    </w:rPr>
                    <w:t>（含方案设计和初步设计，施工图设计）</w:t>
                  </w:r>
                </w:p>
              </w:tc>
              <w:tc>
                <w:tcPr>
                  <w:tcW w:w="127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lang w:val="en-US" w:eastAsia="zh-CN"/>
                    </w:rPr>
                    <w:t>7893</w:t>
                  </w:r>
                  <w:r>
                    <w:rPr>
                      <w:rFonts w:hint="eastAsia" w:ascii="宋体" w:hAnsi="宋体" w:cs="宋体"/>
                      <w:szCs w:val="21"/>
                    </w:rPr>
                    <w:t>00.00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14"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2</w:t>
                  </w:r>
                </w:p>
              </w:tc>
              <w:tc>
                <w:tcPr>
                  <w:tcW w:w="3310" w:type="pct"/>
                  <w:vAlign w:val="center"/>
                </w:tcPr>
                <w:p>
                  <w:pPr>
                    <w:pStyle w:val="301"/>
                    <w:topLinePunct/>
                    <w:spacing w:line="300" w:lineRule="exact"/>
                    <w:jc w:val="center"/>
                    <w:rPr>
                      <w:rFonts w:ascii="宋体" w:hAnsi="宋体"/>
                      <w:sz w:val="21"/>
                      <w:szCs w:val="21"/>
                    </w:rPr>
                  </w:pPr>
                  <w:r>
                    <w:rPr>
                      <w:rFonts w:hint="eastAsia" w:ascii="宋体" w:hAnsi="宋体"/>
                      <w:sz w:val="21"/>
                      <w:szCs w:val="21"/>
                    </w:rPr>
                    <w:t>可研编制费</w:t>
                  </w:r>
                </w:p>
              </w:tc>
              <w:tc>
                <w:tcPr>
                  <w:tcW w:w="127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40000.00</w:t>
                  </w:r>
                </w:p>
              </w:tc>
            </w:tr>
          </w:tbl>
          <w:p>
            <w:pPr>
              <w:pStyle w:val="300"/>
              <w:spacing w:after="0" w:line="320" w:lineRule="exact"/>
              <w:rPr>
                <w:rFonts w:ascii="宋体" w:hAnsi="宋体" w:cs="宋体"/>
                <w:b/>
                <w:bCs/>
                <w:sz w:val="21"/>
                <w:szCs w:val="21"/>
              </w:rPr>
            </w:pPr>
            <w:r>
              <w:rPr>
                <w:rFonts w:hint="eastAsia" w:ascii="宋体" w:hAnsi="宋体" w:cs="宋体"/>
                <w:b/>
                <w:bCs/>
                <w:sz w:val="21"/>
                <w:szCs w:val="21"/>
              </w:rPr>
              <w:t>注：</w:t>
            </w:r>
          </w:p>
          <w:p>
            <w:pPr>
              <w:adjustRightInd w:val="0"/>
              <w:snapToGrid w:val="0"/>
              <w:spacing w:line="320" w:lineRule="exact"/>
              <w:rPr>
                <w:rFonts w:ascii="宋体" w:hAnsi="宋体" w:cs="宋体"/>
                <w:szCs w:val="21"/>
              </w:rPr>
            </w:pPr>
            <w:r>
              <w:rPr>
                <w:rFonts w:hint="eastAsia" w:ascii="宋体" w:hAnsi="宋体" w:cs="宋体"/>
                <w:b/>
                <w:bCs/>
                <w:szCs w:val="21"/>
              </w:rPr>
              <w:t>1、本项目磋商报价总价、分项价均不得超过以上公示的最高限价，否则按无效响应处理。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9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第二章第17.3款</w:t>
            </w:r>
          </w:p>
        </w:tc>
        <w:tc>
          <w:tcPr>
            <w:tcW w:w="110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非制造商的证明文件</w:t>
            </w:r>
          </w:p>
        </w:tc>
        <w:tc>
          <w:tcPr>
            <w:tcW w:w="2899" w:type="pct"/>
            <w:vAlign w:val="center"/>
          </w:tcPr>
          <w:p>
            <w:pPr>
              <w:adjustRightInd w:val="0"/>
              <w:snapToGrid w:val="0"/>
              <w:spacing w:line="320" w:lineRule="exact"/>
              <w:rPr>
                <w:rFonts w:ascii="宋体" w:hAnsi="宋体" w:cs="宋体"/>
                <w:szCs w:val="21"/>
              </w:rPr>
            </w:pPr>
            <w:r>
              <w:rPr>
                <w:rFonts w:hint="eastAsia" w:ascii="宋体" w:hAnsi="宋体" w:cs="宋体"/>
                <w:szCs w:val="21"/>
              </w:rPr>
              <w:t>■ 不要求提供</w:t>
            </w:r>
          </w:p>
          <w:p>
            <w:pPr>
              <w:adjustRightInd w:val="0"/>
              <w:snapToGrid w:val="0"/>
              <w:spacing w:line="320" w:lineRule="exact"/>
              <w:rPr>
                <w:rFonts w:ascii="宋体" w:hAnsi="宋体" w:cs="宋体"/>
                <w:szCs w:val="21"/>
              </w:rPr>
            </w:pPr>
            <w:r>
              <w:rPr>
                <w:rFonts w:hint="eastAsia" w:ascii="宋体" w:hAnsi="宋体" w:cs="宋体"/>
                <w:szCs w:val="21"/>
              </w:rPr>
              <w:t>□ 要求提供：（证明文件复印件须加盖供应商单位公章，否则视为无效响应）</w:t>
            </w:r>
          </w:p>
          <w:p>
            <w:pPr>
              <w:adjustRightInd w:val="0"/>
              <w:snapToGrid w:val="0"/>
              <w:spacing w:line="320" w:lineRule="exact"/>
              <w:rPr>
                <w:rFonts w:ascii="宋体" w:hAnsi="宋体" w:cs="宋体"/>
                <w:szCs w:val="21"/>
              </w:rPr>
            </w:pPr>
            <w:r>
              <w:rPr>
                <w:rFonts w:hint="eastAsia" w:ascii="宋体" w:hAnsi="宋体" w:cs="宋体"/>
                <w:szCs w:val="21"/>
              </w:rPr>
              <w:t>经销、或代理投标货物、或为投标货物提供售后服务的证明文件。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 w:hRule="atLeast"/>
          <w:jc w:val="center"/>
        </w:trPr>
        <w:tc>
          <w:tcPr>
            <w:tcW w:w="99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第二章第18.1款</w:t>
            </w:r>
          </w:p>
        </w:tc>
        <w:tc>
          <w:tcPr>
            <w:tcW w:w="110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样品提供及样品提交的时间、地点</w:t>
            </w:r>
          </w:p>
        </w:tc>
        <w:tc>
          <w:tcPr>
            <w:tcW w:w="2899" w:type="pct"/>
            <w:vAlign w:val="center"/>
          </w:tcPr>
          <w:p>
            <w:pPr>
              <w:adjustRightInd w:val="0"/>
              <w:snapToGrid w:val="0"/>
              <w:spacing w:line="320" w:lineRule="exact"/>
              <w:rPr>
                <w:rFonts w:ascii="宋体" w:hAnsi="宋体" w:cs="宋体"/>
                <w:szCs w:val="21"/>
              </w:rPr>
            </w:pPr>
            <w:r>
              <w:rPr>
                <w:rFonts w:hint="eastAsia" w:ascii="宋体" w:hAnsi="宋体" w:cs="宋体"/>
                <w:szCs w:val="21"/>
              </w:rPr>
              <w:t>■ 不要求提供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99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第二章第19.1款</w:t>
            </w:r>
          </w:p>
        </w:tc>
        <w:tc>
          <w:tcPr>
            <w:tcW w:w="110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磋商保证金</w:t>
            </w:r>
          </w:p>
        </w:tc>
        <w:tc>
          <w:tcPr>
            <w:tcW w:w="2899" w:type="pct"/>
            <w:vAlign w:val="center"/>
          </w:tcPr>
          <w:p>
            <w:pPr>
              <w:spacing w:line="320" w:lineRule="exact"/>
              <w:rPr>
                <w:rFonts w:ascii="宋体" w:hAnsi="宋体" w:cs="宋体"/>
                <w:szCs w:val="21"/>
              </w:rPr>
            </w:pPr>
            <w:r>
              <w:rPr>
                <w:rFonts w:hint="eastAsia" w:ascii="宋体" w:hAnsi="宋体" w:cs="宋体"/>
                <w:szCs w:val="21"/>
              </w:rPr>
              <w:t>■</w:t>
            </w:r>
            <w:r>
              <w:rPr>
                <w:rFonts w:hint="eastAsia" w:ascii="宋体" w:hAnsi="宋体" w:cs="宋体"/>
                <w:bCs/>
                <w:szCs w:val="21"/>
              </w:rPr>
              <w:t xml:space="preserve"> 不要求提供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9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第二章第20.1款</w:t>
            </w:r>
          </w:p>
        </w:tc>
        <w:tc>
          <w:tcPr>
            <w:tcW w:w="1105" w:type="pct"/>
            <w:vAlign w:val="center"/>
          </w:tcPr>
          <w:p>
            <w:pPr>
              <w:adjustRightInd w:val="0"/>
              <w:snapToGrid w:val="0"/>
              <w:spacing w:line="320" w:lineRule="exact"/>
              <w:jc w:val="center"/>
              <w:rPr>
                <w:rFonts w:ascii="宋体" w:hAnsi="宋体" w:cs="宋体"/>
                <w:bCs/>
                <w:szCs w:val="21"/>
              </w:rPr>
            </w:pPr>
            <w:r>
              <w:rPr>
                <w:rFonts w:hint="eastAsia" w:ascii="宋体" w:hAnsi="宋体" w:cs="宋体"/>
                <w:bCs/>
                <w:szCs w:val="21"/>
              </w:rPr>
              <w:t>响应文件有效期</w:t>
            </w:r>
          </w:p>
        </w:tc>
        <w:tc>
          <w:tcPr>
            <w:tcW w:w="2899" w:type="pct"/>
            <w:vAlign w:val="center"/>
          </w:tcPr>
          <w:p>
            <w:pPr>
              <w:adjustRightInd w:val="0"/>
              <w:snapToGrid w:val="0"/>
              <w:spacing w:line="320" w:lineRule="exact"/>
              <w:rPr>
                <w:rFonts w:ascii="宋体" w:hAnsi="宋体" w:cs="宋体"/>
                <w:bCs/>
                <w:szCs w:val="21"/>
              </w:rPr>
            </w:pPr>
            <w:r>
              <w:rPr>
                <w:rFonts w:hint="eastAsia" w:ascii="宋体" w:hAnsi="宋体" w:cs="宋体"/>
                <w:szCs w:val="21"/>
                <w:u w:val="single"/>
              </w:rPr>
              <w:t xml:space="preserve"> 90 </w:t>
            </w:r>
            <w:r>
              <w:rPr>
                <w:rFonts w:hint="eastAsia" w:ascii="宋体" w:hAnsi="宋体" w:cs="宋体"/>
                <w:szCs w:val="21"/>
              </w:rPr>
              <w:t>日（日历日）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9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第二章第21.1款</w:t>
            </w:r>
          </w:p>
        </w:tc>
        <w:tc>
          <w:tcPr>
            <w:tcW w:w="1105" w:type="pct"/>
            <w:vAlign w:val="center"/>
          </w:tcPr>
          <w:p>
            <w:pPr>
              <w:adjustRightInd w:val="0"/>
              <w:snapToGrid w:val="0"/>
              <w:spacing w:line="320" w:lineRule="exact"/>
              <w:jc w:val="center"/>
              <w:rPr>
                <w:rFonts w:ascii="宋体" w:hAnsi="宋体" w:cs="宋体"/>
                <w:szCs w:val="21"/>
              </w:rPr>
            </w:pPr>
            <w:r>
              <w:rPr>
                <w:rFonts w:hint="eastAsia" w:ascii="宋体" w:hAnsi="宋体" w:cs="宋体"/>
                <w:bCs/>
                <w:szCs w:val="21"/>
              </w:rPr>
              <w:t>响应</w:t>
            </w:r>
            <w:r>
              <w:rPr>
                <w:rFonts w:hint="eastAsia" w:ascii="宋体" w:hAnsi="宋体" w:cs="宋体"/>
                <w:szCs w:val="21"/>
              </w:rPr>
              <w:t>文件副本份数</w:t>
            </w:r>
          </w:p>
        </w:tc>
        <w:tc>
          <w:tcPr>
            <w:tcW w:w="2899" w:type="pct"/>
            <w:vAlign w:val="center"/>
          </w:tcPr>
          <w:p>
            <w:pPr>
              <w:adjustRightInd w:val="0"/>
              <w:snapToGrid w:val="0"/>
              <w:spacing w:line="320" w:lineRule="exact"/>
              <w:rPr>
                <w:rFonts w:ascii="宋体" w:hAnsi="宋体" w:cs="宋体"/>
                <w:szCs w:val="21"/>
                <w:u w:val="single"/>
              </w:rPr>
            </w:pPr>
            <w:r>
              <w:rPr>
                <w:rFonts w:hint="eastAsia" w:ascii="宋体" w:hAnsi="宋体" w:cs="宋体"/>
                <w:szCs w:val="21"/>
                <w:u w:val="single"/>
              </w:rPr>
              <w:t xml:space="preserve"> 叁 </w:t>
            </w:r>
            <w:r>
              <w:rPr>
                <w:rFonts w:hint="eastAsia" w:ascii="宋体" w:hAnsi="宋体" w:cs="宋体"/>
                <w:szCs w:val="21"/>
              </w:rPr>
              <w:t>份（正本一份，副本两份），电子文件</w:t>
            </w:r>
            <w:r>
              <w:rPr>
                <w:rFonts w:hint="eastAsia" w:ascii="宋体" w:hAnsi="宋体" w:cs="宋体"/>
                <w:szCs w:val="21"/>
                <w:lang w:val="en-US" w:eastAsia="zh-CN"/>
              </w:rPr>
              <w:t>一</w:t>
            </w:r>
            <w:r>
              <w:rPr>
                <w:rFonts w:hint="eastAsia" w:ascii="宋体" w:hAnsi="宋体" w:cs="宋体"/>
                <w:szCs w:val="21"/>
              </w:rPr>
              <w:t>份（U盘密封包装，与投标文件一起封存。</w:t>
            </w:r>
            <w:r>
              <w:rPr>
                <w:rFonts w:hint="eastAsia" w:ascii="宋体" w:hAnsi="宋体" w:cs="宋体"/>
                <w:b/>
                <w:bCs/>
                <w:szCs w:val="21"/>
              </w:rPr>
              <w:t>电子文件应当为投标文件正本签字盖章后的彩色扫描件版本，格式为JPG或PDF</w:t>
            </w:r>
            <w:r>
              <w:rPr>
                <w:rFonts w:hint="eastAsia" w:ascii="宋体" w:hAnsi="宋体" w:cs="宋体"/>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3" w:hRule="atLeast"/>
          <w:jc w:val="center"/>
        </w:trPr>
        <w:tc>
          <w:tcPr>
            <w:tcW w:w="5000" w:type="pct"/>
            <w:gridSpan w:val="3"/>
            <w:vAlign w:val="center"/>
          </w:tcPr>
          <w:p>
            <w:pPr>
              <w:adjustRightInd w:val="0"/>
              <w:snapToGrid w:val="0"/>
              <w:spacing w:line="320" w:lineRule="exact"/>
              <w:rPr>
                <w:rFonts w:ascii="宋体" w:hAnsi="宋体" w:cs="宋体"/>
                <w:b/>
                <w:bCs/>
                <w:szCs w:val="21"/>
              </w:rPr>
            </w:pPr>
            <w:r>
              <w:rPr>
                <w:rFonts w:hint="eastAsia" w:ascii="宋体" w:hAnsi="宋体" w:cs="宋体"/>
                <w:b/>
                <w:szCs w:val="21"/>
              </w:rPr>
              <w:t>四、响应文件的递交</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25" w:hRule="atLeast"/>
          <w:jc w:val="center"/>
        </w:trPr>
        <w:tc>
          <w:tcPr>
            <w:tcW w:w="99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第二章第22.2款</w:t>
            </w:r>
          </w:p>
        </w:tc>
        <w:tc>
          <w:tcPr>
            <w:tcW w:w="110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封套上应载明的信息</w:t>
            </w:r>
          </w:p>
        </w:tc>
        <w:tc>
          <w:tcPr>
            <w:tcW w:w="2899" w:type="pct"/>
            <w:vAlign w:val="center"/>
          </w:tcPr>
          <w:p>
            <w:pPr>
              <w:adjustRightInd w:val="0"/>
              <w:snapToGrid w:val="0"/>
              <w:spacing w:line="400" w:lineRule="exact"/>
              <w:rPr>
                <w:rFonts w:ascii="宋体" w:hAnsi="宋体" w:cs="宋体"/>
                <w:szCs w:val="21"/>
              </w:rPr>
            </w:pPr>
            <w:r>
              <w:rPr>
                <w:rFonts w:hint="eastAsia" w:ascii="宋体" w:hAnsi="宋体" w:cs="宋体"/>
                <w:szCs w:val="21"/>
                <w:u w:val="single"/>
                <w:lang w:eastAsia="zh-CN"/>
              </w:rPr>
              <w:t>玉佩路（象嘴路-玉佩路）道路工程可行性研究报告编制、设计（含方案设计和初步设计，施工图设计）服务</w:t>
            </w:r>
            <w:r>
              <w:rPr>
                <w:rFonts w:hint="eastAsia" w:ascii="宋体" w:hAnsi="宋体" w:cs="宋体"/>
                <w:szCs w:val="21"/>
              </w:rPr>
              <w:t>响应文件</w:t>
            </w:r>
          </w:p>
          <w:p>
            <w:pPr>
              <w:adjustRightInd w:val="0"/>
              <w:snapToGrid w:val="0"/>
              <w:spacing w:line="400" w:lineRule="exact"/>
              <w:rPr>
                <w:rFonts w:ascii="宋体" w:hAnsi="宋体" w:cs="宋体"/>
                <w:szCs w:val="21"/>
                <w:u w:val="single"/>
              </w:rPr>
            </w:pPr>
            <w:r>
              <w:rPr>
                <w:rFonts w:hint="eastAsia" w:ascii="宋体" w:hAnsi="宋体" w:cs="宋体"/>
                <w:szCs w:val="21"/>
              </w:rPr>
              <w:t>委托代理编号：</w:t>
            </w:r>
            <w:r>
              <w:rPr>
                <w:rFonts w:hint="eastAsia" w:ascii="宋体" w:hAnsi="宋体" w:cs="宋体"/>
                <w:szCs w:val="21"/>
                <w:u w:val="single"/>
              </w:rPr>
              <w:t xml:space="preserve">           </w:t>
            </w:r>
            <w:r>
              <w:rPr>
                <w:rFonts w:hint="eastAsia" w:ascii="宋体" w:hAnsi="宋体" w:cs="宋体"/>
                <w:szCs w:val="21"/>
              </w:rPr>
              <w:t xml:space="preserve">         </w:t>
            </w:r>
          </w:p>
          <w:p>
            <w:pPr>
              <w:adjustRightInd w:val="0"/>
              <w:snapToGrid w:val="0"/>
              <w:spacing w:line="400" w:lineRule="exact"/>
              <w:rPr>
                <w:rFonts w:ascii="宋体" w:hAnsi="宋体" w:cs="宋体"/>
                <w:szCs w:val="21"/>
              </w:rPr>
            </w:pPr>
            <w:r>
              <w:rPr>
                <w:rFonts w:hint="eastAsia" w:ascii="宋体" w:hAnsi="宋体" w:cs="宋体"/>
                <w:szCs w:val="21"/>
              </w:rPr>
              <w:t>供应商名称：</w:t>
            </w:r>
            <w:r>
              <w:rPr>
                <w:rFonts w:hint="eastAsia" w:ascii="宋体" w:hAnsi="宋体" w:cs="宋体"/>
                <w:szCs w:val="21"/>
                <w:u w:val="single"/>
              </w:rPr>
              <w:t xml:space="preserve">                    </w:t>
            </w:r>
          </w:p>
          <w:p>
            <w:pPr>
              <w:adjustRightInd w:val="0"/>
              <w:snapToGrid w:val="0"/>
              <w:spacing w:line="400" w:lineRule="exact"/>
              <w:rPr>
                <w:rFonts w:ascii="宋体" w:hAnsi="宋体" w:cs="宋体"/>
                <w:szCs w:val="21"/>
              </w:rPr>
            </w:pPr>
            <w:r>
              <w:rPr>
                <w:rFonts w:hint="eastAsia" w:ascii="宋体" w:hAnsi="宋体" w:cs="宋体"/>
                <w:szCs w:val="21"/>
              </w:rPr>
              <w:t>在</w:t>
            </w:r>
            <w:r>
              <w:rPr>
                <w:rFonts w:hint="eastAsia" w:ascii="宋体" w:hAnsi="宋体" w:cs="宋体"/>
                <w:szCs w:val="21"/>
                <w:u w:val="single"/>
              </w:rPr>
              <w:t>2023</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日（星期</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zCs w:val="21"/>
                <w:u w:val="single"/>
              </w:rPr>
              <w:t xml:space="preserve">  </w:t>
            </w:r>
            <w:r>
              <w:rPr>
                <w:rFonts w:hint="eastAsia" w:ascii="宋体" w:hAnsi="宋体" w:cs="宋体"/>
                <w:szCs w:val="21"/>
              </w:rPr>
              <w:t>时</w:t>
            </w:r>
            <w:r>
              <w:rPr>
                <w:rFonts w:hint="eastAsia" w:ascii="宋体" w:hAnsi="宋体" w:cs="宋体"/>
                <w:szCs w:val="21"/>
                <w:u w:val="single"/>
              </w:rPr>
              <w:t xml:space="preserve">   </w:t>
            </w:r>
            <w:r>
              <w:rPr>
                <w:rFonts w:hint="eastAsia" w:ascii="宋体" w:hAnsi="宋体" w:cs="宋体"/>
                <w:szCs w:val="21"/>
              </w:rPr>
              <w:t>分之前不得启封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9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第二章第24.1款</w:t>
            </w:r>
          </w:p>
        </w:tc>
        <w:tc>
          <w:tcPr>
            <w:tcW w:w="110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响应文件的递交地点</w:t>
            </w:r>
          </w:p>
        </w:tc>
        <w:tc>
          <w:tcPr>
            <w:tcW w:w="2899" w:type="pct"/>
            <w:vAlign w:val="center"/>
          </w:tcPr>
          <w:p>
            <w:pPr>
              <w:adjustRightInd w:val="0"/>
              <w:snapToGrid w:val="0"/>
              <w:spacing w:line="320" w:lineRule="exact"/>
              <w:rPr>
                <w:rFonts w:ascii="宋体" w:hAnsi="宋体" w:cs="宋体"/>
                <w:bCs/>
                <w:szCs w:val="21"/>
              </w:rPr>
            </w:pPr>
            <w:r>
              <w:rPr>
                <w:rFonts w:hint="eastAsia" w:ascii="宋体" w:hAnsi="宋体" w:cs="宋体"/>
                <w:bCs/>
                <w:szCs w:val="21"/>
                <w:lang w:eastAsia="zh-CN"/>
              </w:rPr>
              <w:t>大地仁工程咨询有限公司</w:t>
            </w:r>
            <w:r>
              <w:rPr>
                <w:rFonts w:hint="eastAsia" w:ascii="宋体" w:hAnsi="宋体" w:cs="宋体"/>
                <w:bCs/>
                <w:szCs w:val="21"/>
              </w:rPr>
              <w:t>（</w:t>
            </w:r>
            <w:r>
              <w:rPr>
                <w:rFonts w:hint="eastAsia" w:ascii="宋体" w:hAnsi="宋体" w:cs="宋体"/>
                <w:bCs/>
                <w:szCs w:val="21"/>
                <w:lang w:eastAsia="zh-CN"/>
              </w:rPr>
              <w:t>长沙高新开发区岳麓西大道588号芯城科技园3栋401室</w:t>
            </w:r>
            <w:r>
              <w:rPr>
                <w:rFonts w:hint="eastAsia" w:ascii="宋体" w:hAnsi="宋体" w:cs="宋体"/>
                <w:bCs/>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5000" w:type="pct"/>
            <w:gridSpan w:val="3"/>
            <w:vAlign w:val="center"/>
          </w:tcPr>
          <w:p>
            <w:pPr>
              <w:adjustRightInd w:val="0"/>
              <w:snapToGrid w:val="0"/>
              <w:spacing w:line="320" w:lineRule="exact"/>
              <w:rPr>
                <w:rFonts w:ascii="宋体" w:hAnsi="宋体" w:cs="宋体"/>
                <w:b/>
                <w:bCs/>
                <w:szCs w:val="21"/>
              </w:rPr>
            </w:pPr>
            <w:r>
              <w:rPr>
                <w:rFonts w:hint="eastAsia" w:ascii="宋体" w:hAnsi="宋体" w:cs="宋体"/>
                <w:b/>
                <w:bCs/>
                <w:szCs w:val="21"/>
              </w:rPr>
              <w:t>五、响应文件的磋商与评审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9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第二章第31.2款</w:t>
            </w:r>
          </w:p>
        </w:tc>
        <w:tc>
          <w:tcPr>
            <w:tcW w:w="1105" w:type="pct"/>
            <w:vAlign w:val="center"/>
          </w:tcPr>
          <w:p>
            <w:pPr>
              <w:adjustRightInd w:val="0"/>
              <w:snapToGrid w:val="0"/>
              <w:spacing w:line="320" w:lineRule="exact"/>
              <w:rPr>
                <w:rFonts w:ascii="宋体" w:hAnsi="宋体" w:cs="宋体"/>
                <w:szCs w:val="21"/>
              </w:rPr>
            </w:pPr>
            <w:r>
              <w:rPr>
                <w:rFonts w:hint="eastAsia" w:ascii="宋体" w:hAnsi="宋体" w:cs="宋体"/>
                <w:szCs w:val="21"/>
              </w:rPr>
              <w:t>评审因素和标准</w:t>
            </w:r>
          </w:p>
        </w:tc>
        <w:tc>
          <w:tcPr>
            <w:tcW w:w="2899" w:type="pct"/>
            <w:vAlign w:val="center"/>
          </w:tcPr>
          <w:p>
            <w:pPr>
              <w:adjustRightInd w:val="0"/>
              <w:snapToGrid w:val="0"/>
              <w:spacing w:line="320" w:lineRule="exact"/>
              <w:rPr>
                <w:rFonts w:ascii="宋体" w:hAnsi="宋体" w:cs="宋体"/>
                <w:bCs/>
                <w:szCs w:val="21"/>
              </w:rPr>
            </w:pPr>
            <w:r>
              <w:rPr>
                <w:rFonts w:hint="eastAsia" w:ascii="宋体" w:hAnsi="宋体" w:cs="宋体"/>
                <w:b/>
                <w:szCs w:val="21"/>
              </w:rPr>
              <w:t>见附页1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9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第二章第31.3款</w:t>
            </w:r>
          </w:p>
        </w:tc>
        <w:tc>
          <w:tcPr>
            <w:tcW w:w="110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技术、商务、价格</w:t>
            </w:r>
            <w:r>
              <w:rPr>
                <w:rFonts w:hint="eastAsia" w:ascii="宋体" w:hAnsi="宋体" w:cs="宋体"/>
                <w:kern w:val="0"/>
                <w:szCs w:val="21"/>
              </w:rPr>
              <w:t>得分或总得分</w:t>
            </w:r>
            <w:r>
              <w:rPr>
                <w:rFonts w:hint="eastAsia" w:ascii="宋体" w:hAnsi="宋体" w:cs="宋体"/>
                <w:szCs w:val="21"/>
              </w:rPr>
              <w:t>调整</w:t>
            </w:r>
          </w:p>
        </w:tc>
        <w:tc>
          <w:tcPr>
            <w:tcW w:w="2899" w:type="pct"/>
            <w:vAlign w:val="center"/>
          </w:tcPr>
          <w:p>
            <w:pPr>
              <w:adjustRightInd w:val="0"/>
              <w:snapToGrid w:val="0"/>
              <w:spacing w:line="320" w:lineRule="exact"/>
              <w:rPr>
                <w:rFonts w:ascii="宋体" w:hAnsi="宋体" w:cs="宋体"/>
                <w:szCs w:val="21"/>
              </w:rPr>
            </w:pPr>
            <w:r>
              <w:rPr>
                <w:rFonts w:hint="eastAsia" w:ascii="宋体" w:hAnsi="宋体" w:cs="宋体"/>
                <w:szCs w:val="21"/>
              </w:rPr>
              <w:t>本项目不适用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9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第二章第31.4款</w:t>
            </w:r>
          </w:p>
        </w:tc>
        <w:tc>
          <w:tcPr>
            <w:tcW w:w="110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多处或部分获得政府采购政策优惠的计算方法</w:t>
            </w:r>
          </w:p>
        </w:tc>
        <w:tc>
          <w:tcPr>
            <w:tcW w:w="2899" w:type="pct"/>
            <w:vAlign w:val="center"/>
          </w:tcPr>
          <w:p>
            <w:pPr>
              <w:adjustRightInd w:val="0"/>
              <w:snapToGrid w:val="0"/>
              <w:spacing w:line="320" w:lineRule="exact"/>
              <w:rPr>
                <w:rFonts w:ascii="宋体" w:hAnsi="宋体" w:cs="宋体"/>
                <w:szCs w:val="21"/>
              </w:rPr>
            </w:pPr>
            <w:r>
              <w:rPr>
                <w:rFonts w:hint="eastAsia" w:ascii="宋体" w:hAnsi="宋体" w:cs="宋体"/>
                <w:szCs w:val="21"/>
              </w:rPr>
              <w:t>本项目不适用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2" w:hRule="atLeast"/>
          <w:jc w:val="center"/>
        </w:trPr>
        <w:tc>
          <w:tcPr>
            <w:tcW w:w="5000" w:type="pct"/>
            <w:gridSpan w:val="3"/>
            <w:vAlign w:val="center"/>
          </w:tcPr>
          <w:p>
            <w:pPr>
              <w:adjustRightInd w:val="0"/>
              <w:snapToGrid w:val="0"/>
              <w:spacing w:line="320" w:lineRule="exact"/>
              <w:rPr>
                <w:rFonts w:ascii="宋体" w:hAnsi="宋体" w:cs="宋体"/>
                <w:szCs w:val="21"/>
              </w:rPr>
            </w:pPr>
            <w:r>
              <w:rPr>
                <w:rFonts w:hint="eastAsia" w:ascii="宋体" w:hAnsi="宋体" w:cs="宋体"/>
                <w:b/>
                <w:szCs w:val="21"/>
              </w:rPr>
              <w:t>六、成交结果信息公布与授予合同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49" w:hRule="atLeast"/>
          <w:jc w:val="center"/>
        </w:trPr>
        <w:tc>
          <w:tcPr>
            <w:tcW w:w="99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第二章第37.1款、</w:t>
            </w:r>
          </w:p>
        </w:tc>
        <w:tc>
          <w:tcPr>
            <w:tcW w:w="1105" w:type="pct"/>
            <w:vAlign w:val="center"/>
          </w:tcPr>
          <w:p>
            <w:pPr>
              <w:pStyle w:val="61"/>
              <w:spacing w:line="320" w:lineRule="exact"/>
              <w:ind w:firstLine="0" w:firstLineChars="0"/>
              <w:jc w:val="center"/>
              <w:rPr>
                <w:rFonts w:ascii="宋体" w:hAnsi="宋体" w:cs="宋体"/>
                <w:szCs w:val="21"/>
              </w:rPr>
            </w:pPr>
            <w:r>
              <w:rPr>
                <w:rFonts w:hint="eastAsia" w:ascii="宋体" w:hAnsi="宋体" w:cs="宋体"/>
                <w:szCs w:val="21"/>
              </w:rPr>
              <w:t>发布媒体</w:t>
            </w:r>
          </w:p>
        </w:tc>
        <w:tc>
          <w:tcPr>
            <w:tcW w:w="2899" w:type="pct"/>
            <w:vAlign w:val="center"/>
          </w:tcPr>
          <w:p>
            <w:pPr>
              <w:pStyle w:val="61"/>
              <w:wordWrap w:val="0"/>
              <w:spacing w:line="320" w:lineRule="exact"/>
              <w:ind w:firstLine="0" w:firstLineChars="0"/>
              <w:jc w:val="left"/>
              <w:rPr>
                <w:rFonts w:ascii="宋体" w:hAnsi="宋体" w:cs="宋体"/>
                <w:szCs w:val="21"/>
              </w:rPr>
            </w:pPr>
            <w:r>
              <w:rPr>
                <w:rFonts w:hint="eastAsia" w:ascii="宋体" w:hAnsi="宋体" w:cs="宋体"/>
                <w:szCs w:val="21"/>
              </w:rPr>
              <w:t>中国湖南长沙市政府采购网（http://changs.ccgp-hunan.gov.cn）、湖南智谷投资发展集团有限公司（www.hnzhigu.cn）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99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第二章第39.3款</w:t>
            </w:r>
          </w:p>
        </w:tc>
        <w:tc>
          <w:tcPr>
            <w:tcW w:w="110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履约担保</w:t>
            </w:r>
          </w:p>
        </w:tc>
        <w:tc>
          <w:tcPr>
            <w:tcW w:w="2899" w:type="pct"/>
            <w:vAlign w:val="center"/>
          </w:tcPr>
          <w:p>
            <w:pPr>
              <w:adjustRightInd w:val="0"/>
              <w:snapToGrid w:val="0"/>
              <w:spacing w:line="320" w:lineRule="exact"/>
              <w:rPr>
                <w:rFonts w:ascii="宋体" w:hAnsi="宋体" w:cs="宋体"/>
                <w:szCs w:val="21"/>
              </w:rPr>
            </w:pPr>
            <w:r>
              <w:rPr>
                <w:rFonts w:hint="eastAsia" w:ascii="宋体" w:hAnsi="宋体" w:cs="宋体"/>
                <w:szCs w:val="21"/>
              </w:rPr>
              <w:t>■ 不要求提供</w:t>
            </w:r>
          </w:p>
          <w:p>
            <w:pPr>
              <w:adjustRightInd w:val="0"/>
              <w:snapToGrid w:val="0"/>
              <w:spacing w:line="320" w:lineRule="exact"/>
              <w:rPr>
                <w:rFonts w:ascii="宋体" w:hAnsi="宋体" w:cs="宋体"/>
                <w:szCs w:val="21"/>
              </w:rPr>
            </w:pPr>
            <w:r>
              <w:rPr>
                <w:rFonts w:hint="eastAsia" w:ascii="宋体" w:hAnsi="宋体" w:cs="宋体"/>
                <w:szCs w:val="21"/>
              </w:rPr>
              <w:t>□ 要求提供，履约担保的金额为：</w:t>
            </w:r>
            <w:r>
              <w:rPr>
                <w:rFonts w:hint="eastAsia" w:ascii="宋体" w:hAnsi="宋体" w:cs="宋体"/>
                <w:szCs w:val="21"/>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5000" w:type="pct"/>
            <w:gridSpan w:val="3"/>
            <w:vAlign w:val="center"/>
          </w:tcPr>
          <w:p>
            <w:pPr>
              <w:adjustRightInd w:val="0"/>
              <w:snapToGrid w:val="0"/>
              <w:spacing w:line="320" w:lineRule="exact"/>
              <w:rPr>
                <w:rFonts w:ascii="宋体" w:hAnsi="宋体" w:cs="宋体"/>
                <w:b/>
                <w:szCs w:val="21"/>
              </w:rPr>
            </w:pPr>
            <w:r>
              <w:rPr>
                <w:rFonts w:hint="eastAsia" w:ascii="宋体" w:hAnsi="宋体" w:cs="宋体"/>
                <w:b/>
                <w:szCs w:val="21"/>
              </w:rPr>
              <w:t>七、其它规定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78" w:hRule="atLeast"/>
          <w:jc w:val="center"/>
        </w:trPr>
        <w:tc>
          <w:tcPr>
            <w:tcW w:w="995" w:type="pct"/>
            <w:vAlign w:val="center"/>
          </w:tcPr>
          <w:p>
            <w:pPr>
              <w:adjustRightInd w:val="0"/>
              <w:snapToGrid w:val="0"/>
              <w:spacing w:line="320" w:lineRule="exact"/>
              <w:jc w:val="center"/>
              <w:rPr>
                <w:rFonts w:ascii="宋体" w:hAnsi="宋体" w:cs="宋体"/>
                <w:color w:val="auto"/>
                <w:szCs w:val="21"/>
                <w:highlight w:val="none"/>
              </w:rPr>
            </w:pPr>
            <w:r>
              <w:rPr>
                <w:rFonts w:hint="eastAsia" w:ascii="宋体" w:hAnsi="宋体" w:cs="宋体"/>
                <w:color w:val="auto"/>
                <w:szCs w:val="21"/>
                <w:highlight w:val="none"/>
              </w:rPr>
              <w:t>第二章第41.1款</w:t>
            </w:r>
          </w:p>
        </w:tc>
        <w:tc>
          <w:tcPr>
            <w:tcW w:w="1105" w:type="pct"/>
            <w:vAlign w:val="center"/>
          </w:tcPr>
          <w:p>
            <w:pPr>
              <w:adjustRightInd w:val="0"/>
              <w:snapToGrid w:val="0"/>
              <w:spacing w:line="320" w:lineRule="exact"/>
              <w:jc w:val="center"/>
              <w:rPr>
                <w:rFonts w:ascii="宋体" w:hAnsi="宋体" w:cs="宋体"/>
                <w:color w:val="auto"/>
                <w:szCs w:val="21"/>
                <w:highlight w:val="none"/>
              </w:rPr>
            </w:pPr>
            <w:r>
              <w:rPr>
                <w:rFonts w:hint="eastAsia" w:ascii="宋体" w:hAnsi="宋体" w:cs="宋体"/>
                <w:color w:val="auto"/>
                <w:szCs w:val="21"/>
                <w:highlight w:val="none"/>
              </w:rPr>
              <w:t>采购代理服务费</w:t>
            </w:r>
          </w:p>
        </w:tc>
        <w:tc>
          <w:tcPr>
            <w:tcW w:w="2899" w:type="pct"/>
            <w:vAlign w:val="center"/>
          </w:tcPr>
          <w:p>
            <w:pPr>
              <w:adjustRightInd w:val="0"/>
              <w:snapToGrid w:val="0"/>
              <w:spacing w:line="320" w:lineRule="exact"/>
              <w:rPr>
                <w:rFonts w:ascii="宋体" w:hAnsi="宋体" w:cs="宋体"/>
                <w:color w:val="auto"/>
                <w:szCs w:val="21"/>
                <w:highlight w:val="none"/>
              </w:rPr>
            </w:pPr>
            <w:r>
              <w:rPr>
                <w:rFonts w:hint="eastAsia" w:ascii="宋体" w:hAnsi="宋体" w:cs="宋体"/>
                <w:color w:val="auto"/>
                <w:szCs w:val="21"/>
                <w:highlight w:val="none"/>
              </w:rPr>
              <w:t>经采购人同意，本项目采购代理服务费由中标人在领取中标通知书时参照计价格【2002】1980号文的规定向采购代理机构一次性缴纳。</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99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第二章第42.1款</w:t>
            </w:r>
          </w:p>
        </w:tc>
        <w:tc>
          <w:tcPr>
            <w:tcW w:w="1105" w:type="pct"/>
            <w:vAlign w:val="center"/>
          </w:tcPr>
          <w:p>
            <w:pPr>
              <w:adjustRightInd w:val="0"/>
              <w:snapToGrid w:val="0"/>
              <w:spacing w:line="320" w:lineRule="exact"/>
              <w:jc w:val="center"/>
              <w:rPr>
                <w:rFonts w:ascii="宋体" w:hAnsi="宋体" w:cs="宋体"/>
                <w:szCs w:val="21"/>
              </w:rPr>
            </w:pPr>
            <w:r>
              <w:rPr>
                <w:rFonts w:hint="eastAsia" w:ascii="宋体" w:hAnsi="宋体" w:cs="宋体"/>
                <w:szCs w:val="21"/>
              </w:rPr>
              <w:t>其它规定</w:t>
            </w:r>
          </w:p>
        </w:tc>
        <w:tc>
          <w:tcPr>
            <w:tcW w:w="2899" w:type="pct"/>
            <w:vAlign w:val="center"/>
          </w:tcPr>
          <w:p>
            <w:pPr>
              <w:pStyle w:val="25"/>
              <w:spacing w:line="320" w:lineRule="exact"/>
              <w:jc w:val="left"/>
              <w:rPr>
                <w:rFonts w:hAnsi="宋体" w:cs="宋体"/>
              </w:rPr>
            </w:pPr>
            <w:r>
              <w:rPr>
                <w:rFonts w:hint="eastAsia" w:hAnsi="宋体" w:cs="宋体"/>
              </w:rPr>
              <w:t>根据《财政部关于在政府采购活动中查询及使用信用记录有关问题的通知》（财库〔2016〕125号）的规定，对列入失信被执行人、重大税收违法案件当事人名单、政府采购严重违法失信行为记录名单的供应商，应当拒绝其参与政府采购活动。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25"/>
              <w:spacing w:line="320" w:lineRule="exact"/>
              <w:jc w:val="left"/>
              <w:rPr>
                <w:rFonts w:hAnsi="宋体" w:cs="宋体"/>
              </w:rPr>
            </w:pPr>
            <w:r>
              <w:rPr>
                <w:rFonts w:hint="eastAsia" w:hAnsi="宋体" w:cs="宋体"/>
              </w:rPr>
              <w:t>（1）信用信息查询的查询渠道：“信用中国”网站（www.creditchina.gov.cn）、中国政府采购网（www.ccgp.gov.cn）。</w:t>
            </w:r>
          </w:p>
          <w:p>
            <w:pPr>
              <w:pStyle w:val="25"/>
              <w:spacing w:line="320" w:lineRule="exact"/>
              <w:jc w:val="left"/>
              <w:rPr>
                <w:rFonts w:hAnsi="宋体" w:cs="宋体"/>
              </w:rPr>
            </w:pPr>
            <w:r>
              <w:rPr>
                <w:rFonts w:hint="eastAsia" w:hAnsi="宋体" w:cs="宋体"/>
              </w:rPr>
              <w:t>（2）信用信息查询的截止时点：至本项目提交首次响应文件截止时间止。</w:t>
            </w:r>
          </w:p>
          <w:p>
            <w:pPr>
              <w:pStyle w:val="25"/>
              <w:spacing w:line="320" w:lineRule="exact"/>
              <w:jc w:val="left"/>
              <w:rPr>
                <w:rFonts w:hAnsi="宋体" w:cs="宋体"/>
              </w:rPr>
            </w:pPr>
            <w:r>
              <w:rPr>
                <w:rFonts w:hint="eastAsia" w:hAnsi="宋体" w:cs="宋体"/>
              </w:rPr>
              <w:t>（3）信用信息查询记录的具体方式：采购人或采购代理机构在开启首次响应文件时在规定的查询渠道进行查询。</w:t>
            </w:r>
          </w:p>
          <w:p>
            <w:pPr>
              <w:adjustRightInd w:val="0"/>
              <w:snapToGrid w:val="0"/>
              <w:spacing w:line="320" w:lineRule="exact"/>
              <w:rPr>
                <w:rFonts w:ascii="宋体" w:hAnsi="宋体" w:cs="宋体"/>
                <w:szCs w:val="21"/>
              </w:rPr>
            </w:pPr>
            <w:r>
              <w:rPr>
                <w:rFonts w:hint="eastAsia" w:ascii="宋体" w:hAnsi="宋体" w:cs="宋体"/>
                <w:szCs w:val="21"/>
              </w:rPr>
              <w:t>（4）信用信息查询记录证据留存的具体方式：查询记录的网上打印件。</w:t>
            </w:r>
          </w:p>
        </w:tc>
      </w:tr>
    </w:tbl>
    <w:p>
      <w:pPr>
        <w:adjustRightInd w:val="0"/>
        <w:snapToGrid w:val="0"/>
        <w:spacing w:line="360" w:lineRule="auto"/>
        <w:rPr>
          <w:rFonts w:ascii="宋体" w:hAnsi="宋体" w:cs="宋体"/>
          <w:kern w:val="0"/>
          <w:szCs w:val="21"/>
        </w:rPr>
        <w:sectPr>
          <w:pgSz w:w="11906" w:h="16838"/>
          <w:pgMar w:top="1361" w:right="1361" w:bottom="1440" w:left="1361" w:header="851" w:footer="992" w:gutter="0"/>
          <w:cols w:space="720" w:num="1"/>
          <w:docGrid w:type="lines" w:linePitch="312" w:charSpace="0"/>
        </w:sectPr>
      </w:pPr>
      <w:r>
        <w:rPr>
          <w:rFonts w:hint="eastAsia" w:ascii="宋体" w:hAnsi="宋体" w:cs="宋体"/>
          <w:b/>
          <w:bCs/>
          <w:szCs w:val="21"/>
        </w:rPr>
        <w:br w:type="page"/>
      </w:r>
    </w:p>
    <w:p>
      <w:pPr>
        <w:rPr>
          <w:rFonts w:ascii="宋体" w:hAnsi="宋体" w:cs="宋体"/>
          <w:b/>
          <w:szCs w:val="21"/>
        </w:rPr>
      </w:pPr>
      <w:r>
        <w:rPr>
          <w:rFonts w:hint="eastAsia" w:ascii="宋体" w:hAnsi="宋体" w:cs="宋体"/>
          <w:b/>
          <w:bCs/>
          <w:szCs w:val="21"/>
        </w:rPr>
        <w:t>附页1</w:t>
      </w:r>
    </w:p>
    <w:p>
      <w:pPr>
        <w:spacing w:line="320" w:lineRule="exact"/>
        <w:ind w:firstLine="280" w:firstLineChars="100"/>
        <w:jc w:val="center"/>
        <w:rPr>
          <w:rFonts w:ascii="宋体" w:hAnsi="宋体" w:cs="宋体"/>
          <w:b/>
          <w:sz w:val="28"/>
          <w:szCs w:val="28"/>
          <w:highlight w:val="yellow"/>
        </w:rPr>
      </w:pPr>
      <w:r>
        <w:rPr>
          <w:rFonts w:hint="eastAsia" w:ascii="宋体" w:hAnsi="宋体" w:cs="宋体"/>
          <w:b/>
          <w:sz w:val="28"/>
          <w:szCs w:val="28"/>
          <w:highlight w:val="none"/>
        </w:rPr>
        <w:t>评审因素和标准</w:t>
      </w:r>
    </w:p>
    <w:tbl>
      <w:tblPr>
        <w:tblStyle w:val="45"/>
        <w:tblpPr w:leftFromText="180" w:rightFromText="180" w:vertAnchor="text" w:horzAnchor="page" w:tblpX="1364" w:tblpY="298"/>
        <w:tblOverlap w:val="never"/>
        <w:tblW w:w="951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051"/>
        <w:gridCol w:w="1051"/>
        <w:gridCol w:w="1152"/>
        <w:gridCol w:w="62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8" w:hRule="atLeast"/>
        </w:trPr>
        <w:tc>
          <w:tcPr>
            <w:tcW w:w="1051" w:type="dxa"/>
            <w:tcBorders>
              <w:top w:val="single" w:color="auto" w:sz="12" w:space="0"/>
              <w:left w:val="single" w:color="auto" w:sz="12" w:space="0"/>
              <w:bottom w:val="single" w:color="auto" w:sz="6" w:space="0"/>
              <w:right w:val="single" w:color="auto" w:sz="6" w:space="0"/>
            </w:tcBorders>
            <w:vAlign w:val="center"/>
          </w:tcPr>
          <w:p>
            <w:pPr>
              <w:ind w:left="626" w:hanging="623" w:hangingChars="297"/>
              <w:jc w:val="center"/>
              <w:rPr>
                <w:rFonts w:hint="eastAsia" w:ascii="宋体" w:hAnsi="宋体" w:eastAsia="宋体" w:cs="宋体"/>
                <w:b/>
                <w:szCs w:val="21"/>
                <w:highlight w:val="none"/>
              </w:rPr>
            </w:pPr>
            <w:r>
              <w:rPr>
                <w:rFonts w:hint="eastAsia" w:ascii="宋体" w:hAnsi="宋体" w:eastAsia="宋体" w:cs="宋体"/>
                <w:b/>
                <w:szCs w:val="21"/>
                <w:highlight w:val="none"/>
              </w:rPr>
              <w:t>序号</w:t>
            </w:r>
          </w:p>
        </w:tc>
        <w:tc>
          <w:tcPr>
            <w:tcW w:w="1051" w:type="dxa"/>
            <w:tcBorders>
              <w:top w:val="single" w:color="auto" w:sz="12" w:space="0"/>
              <w:left w:val="single" w:color="auto" w:sz="6" w:space="0"/>
              <w:bottom w:val="single" w:color="auto" w:sz="6" w:space="0"/>
              <w:right w:val="single" w:color="auto" w:sz="6" w:space="0"/>
            </w:tcBorders>
            <w:vAlign w:val="center"/>
          </w:tcPr>
          <w:p>
            <w:pPr>
              <w:ind w:left="626" w:hanging="623" w:hangingChars="297"/>
              <w:jc w:val="center"/>
              <w:rPr>
                <w:rFonts w:hint="eastAsia" w:ascii="宋体" w:hAnsi="宋体" w:eastAsia="宋体" w:cs="宋体"/>
                <w:b/>
                <w:szCs w:val="21"/>
                <w:highlight w:val="none"/>
              </w:rPr>
            </w:pPr>
            <w:r>
              <w:rPr>
                <w:rFonts w:hint="eastAsia" w:ascii="宋体" w:hAnsi="宋体" w:eastAsia="宋体" w:cs="宋体"/>
                <w:b/>
                <w:szCs w:val="21"/>
                <w:highlight w:val="none"/>
              </w:rPr>
              <w:t>评审</w:t>
            </w:r>
          </w:p>
          <w:p>
            <w:pPr>
              <w:ind w:left="626" w:hanging="623" w:hangingChars="297"/>
              <w:jc w:val="center"/>
              <w:rPr>
                <w:rFonts w:hint="eastAsia" w:ascii="宋体" w:hAnsi="宋体" w:eastAsia="宋体" w:cs="宋体"/>
                <w:b/>
                <w:szCs w:val="21"/>
                <w:highlight w:val="none"/>
              </w:rPr>
            </w:pPr>
            <w:r>
              <w:rPr>
                <w:rFonts w:hint="eastAsia" w:ascii="宋体" w:hAnsi="宋体" w:eastAsia="宋体" w:cs="宋体"/>
                <w:b/>
                <w:szCs w:val="21"/>
                <w:highlight w:val="none"/>
              </w:rPr>
              <w:t>因素</w:t>
            </w:r>
          </w:p>
        </w:tc>
        <w:tc>
          <w:tcPr>
            <w:tcW w:w="7408" w:type="dxa"/>
            <w:gridSpan w:val="2"/>
            <w:tcBorders>
              <w:top w:val="single" w:color="auto" w:sz="12" w:space="0"/>
              <w:left w:val="single" w:color="auto" w:sz="6" w:space="0"/>
              <w:bottom w:val="single" w:color="auto" w:sz="6" w:space="0"/>
              <w:right w:val="single" w:color="auto" w:sz="12" w:space="0"/>
            </w:tcBorders>
            <w:vAlign w:val="center"/>
          </w:tcPr>
          <w:p>
            <w:pPr>
              <w:jc w:val="center"/>
              <w:rPr>
                <w:rFonts w:hint="eastAsia" w:ascii="宋体" w:hAnsi="宋体" w:eastAsia="宋体" w:cs="宋体"/>
                <w:szCs w:val="21"/>
                <w:highlight w:val="none"/>
              </w:rPr>
            </w:pPr>
            <w:r>
              <w:rPr>
                <w:rFonts w:hint="eastAsia" w:ascii="宋体" w:hAnsi="宋体" w:eastAsia="宋体" w:cs="宋体"/>
                <w:b/>
                <w:szCs w:val="21"/>
                <w:highlight w:val="none"/>
              </w:rPr>
              <w:t>评分标准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6" w:hRule="atLeast"/>
        </w:trPr>
        <w:tc>
          <w:tcPr>
            <w:tcW w:w="1051" w:type="dxa"/>
            <w:vMerge w:val="restart"/>
            <w:tcBorders>
              <w:top w:val="single" w:color="auto" w:sz="6" w:space="0"/>
              <w:left w:val="single" w:color="auto" w:sz="12" w:space="0"/>
              <w:right w:val="single" w:color="auto" w:sz="6" w:space="0"/>
            </w:tcBorders>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1</w:t>
            </w:r>
          </w:p>
        </w:tc>
        <w:tc>
          <w:tcPr>
            <w:tcW w:w="1051" w:type="dxa"/>
            <w:vMerge w:val="restart"/>
            <w:tcBorders>
              <w:top w:val="single" w:color="auto" w:sz="6" w:space="0"/>
              <w:left w:val="single" w:color="auto" w:sz="6" w:space="0"/>
              <w:right w:val="single" w:color="auto" w:sz="4" w:space="0"/>
            </w:tcBorders>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 xml:space="preserve">技术 </w:t>
            </w:r>
          </w:p>
          <w:p>
            <w:pPr>
              <w:jc w:val="center"/>
              <w:rPr>
                <w:rFonts w:hint="eastAsia" w:ascii="宋体" w:hAnsi="宋体" w:eastAsia="宋体" w:cs="宋体"/>
                <w:szCs w:val="21"/>
                <w:highlight w:val="none"/>
              </w:rPr>
            </w:pPr>
            <w:r>
              <w:rPr>
                <w:rFonts w:hint="eastAsia" w:ascii="宋体" w:hAnsi="宋体" w:eastAsia="宋体" w:cs="宋体"/>
                <w:szCs w:val="21"/>
                <w:highlight w:val="none"/>
              </w:rPr>
              <w:t>F</w:t>
            </w:r>
            <w:r>
              <w:rPr>
                <w:rFonts w:hint="eastAsia" w:ascii="宋体" w:hAnsi="宋体" w:eastAsia="宋体" w:cs="宋体"/>
                <w:szCs w:val="21"/>
                <w:highlight w:val="none"/>
                <w:vertAlign w:val="subscript"/>
              </w:rPr>
              <w:t>技术</w:t>
            </w:r>
            <w:r>
              <w:rPr>
                <w:rFonts w:hint="eastAsia" w:ascii="宋体" w:hAnsi="宋体" w:eastAsia="宋体" w:cs="宋体"/>
                <w:szCs w:val="21"/>
                <w:highlight w:val="none"/>
              </w:rPr>
              <w:t>＝50分</w:t>
            </w:r>
          </w:p>
        </w:tc>
        <w:tc>
          <w:tcPr>
            <w:tcW w:w="1152" w:type="dxa"/>
            <w:tcBorders>
              <w:top w:val="single" w:color="auto" w:sz="6" w:space="0"/>
              <w:left w:val="single" w:color="auto" w:sz="4" w:space="0"/>
              <w:bottom w:val="single" w:color="auto" w:sz="6" w:space="0"/>
              <w:right w:val="single" w:color="auto" w:sz="4" w:space="0"/>
            </w:tcBorders>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整体方案（15分）</w:t>
            </w:r>
          </w:p>
        </w:tc>
        <w:tc>
          <w:tcPr>
            <w:tcW w:w="6256" w:type="dxa"/>
            <w:tcBorders>
              <w:top w:val="single" w:color="auto" w:sz="6" w:space="0"/>
              <w:left w:val="single" w:color="auto" w:sz="4" w:space="0"/>
              <w:bottom w:val="single" w:color="auto" w:sz="4" w:space="0"/>
              <w:right w:val="single" w:color="auto" w:sz="12" w:space="0"/>
            </w:tcBorders>
            <w:vAlign w:val="center"/>
          </w:tcPr>
          <w:p>
            <w:pPr>
              <w:pStyle w:val="22"/>
              <w:ind w:left="0" w:right="0" w:firstLine="0"/>
              <w:rPr>
                <w:rFonts w:hint="eastAsia" w:ascii="宋体" w:hAnsi="宋体" w:eastAsia="宋体" w:cs="宋体"/>
                <w:highlight w:val="none"/>
              </w:rPr>
            </w:pPr>
            <w:r>
              <w:rPr>
                <w:rFonts w:hint="eastAsia" w:ascii="宋体" w:hAnsi="宋体" w:eastAsia="宋体" w:cs="宋体"/>
                <w:highlight w:val="none"/>
              </w:rPr>
              <w:t>磋商小组根据供应商提供的整体方案，包括但不限于：</w:t>
            </w:r>
          </w:p>
          <w:p>
            <w:pPr>
              <w:pStyle w:val="22"/>
              <w:ind w:left="0" w:right="0" w:firstLine="0"/>
              <w:rPr>
                <w:rFonts w:hint="eastAsia" w:ascii="宋体" w:hAnsi="宋体" w:eastAsia="宋体" w:cs="宋体"/>
                <w:highlight w:val="none"/>
              </w:rPr>
            </w:pPr>
            <w:r>
              <w:rPr>
                <w:rFonts w:hint="eastAsia" w:ascii="宋体" w:hAnsi="宋体" w:eastAsia="宋体" w:cs="宋体"/>
                <w:highlight w:val="none"/>
              </w:rPr>
              <w:t>①方案构思严谨、理念先进，创意新颖；</w:t>
            </w:r>
          </w:p>
          <w:p>
            <w:pPr>
              <w:pStyle w:val="22"/>
              <w:ind w:left="0" w:right="0" w:firstLine="0"/>
              <w:rPr>
                <w:rFonts w:hint="eastAsia" w:ascii="宋体" w:hAnsi="宋体" w:eastAsia="宋体" w:cs="宋体"/>
                <w:highlight w:val="none"/>
              </w:rPr>
            </w:pPr>
            <w:r>
              <w:rPr>
                <w:rFonts w:hint="eastAsia" w:ascii="宋体" w:hAnsi="宋体" w:eastAsia="宋体" w:cs="宋体"/>
                <w:highlight w:val="none"/>
              </w:rPr>
              <w:t>②满足功能性、经济性、先进性要求，符合工程建设要求；</w:t>
            </w:r>
          </w:p>
          <w:p>
            <w:pPr>
              <w:pStyle w:val="22"/>
              <w:ind w:left="0" w:right="0" w:firstLine="0"/>
              <w:rPr>
                <w:rFonts w:hint="eastAsia" w:ascii="宋体" w:hAnsi="宋体" w:eastAsia="宋体" w:cs="宋体"/>
                <w:highlight w:val="none"/>
              </w:rPr>
            </w:pPr>
            <w:r>
              <w:rPr>
                <w:rFonts w:hint="eastAsia" w:ascii="宋体" w:hAnsi="宋体" w:eastAsia="宋体" w:cs="宋体"/>
                <w:highlight w:val="none"/>
              </w:rPr>
              <w:t>③与周边环境协调、景观美化程度高的要求；</w:t>
            </w:r>
          </w:p>
          <w:p>
            <w:pPr>
              <w:pStyle w:val="22"/>
              <w:ind w:left="0" w:right="0" w:firstLine="0"/>
              <w:rPr>
                <w:rFonts w:hint="eastAsia" w:ascii="宋体" w:hAnsi="宋体" w:eastAsia="宋体" w:cs="宋体"/>
                <w:highlight w:val="none"/>
              </w:rPr>
            </w:pPr>
            <w:r>
              <w:rPr>
                <w:rFonts w:hint="eastAsia" w:ascii="宋体" w:hAnsi="宋体" w:eastAsia="宋体" w:cs="宋体"/>
                <w:szCs w:val="24"/>
                <w:highlight w:val="none"/>
              </w:rPr>
              <w:t>④</w:t>
            </w:r>
            <w:r>
              <w:rPr>
                <w:rFonts w:hint="eastAsia" w:ascii="宋体" w:hAnsi="宋体" w:eastAsia="宋体" w:cs="宋体"/>
                <w:highlight w:val="none"/>
              </w:rPr>
              <w:t>机构、人员设置科学合理；</w:t>
            </w:r>
          </w:p>
          <w:p>
            <w:pPr>
              <w:pStyle w:val="22"/>
              <w:ind w:left="0" w:right="0" w:firstLine="0"/>
              <w:rPr>
                <w:rFonts w:hint="eastAsia" w:ascii="宋体" w:hAnsi="宋体" w:eastAsia="宋体" w:cs="宋体"/>
                <w:highlight w:val="none"/>
              </w:rPr>
            </w:pPr>
            <w:r>
              <w:rPr>
                <w:rFonts w:hint="eastAsia" w:ascii="宋体" w:hAnsi="宋体" w:eastAsia="宋体" w:cs="宋体"/>
                <w:szCs w:val="24"/>
                <w:highlight w:val="none"/>
              </w:rPr>
              <w:t>⑤</w:t>
            </w:r>
            <w:r>
              <w:rPr>
                <w:rFonts w:hint="eastAsia" w:ascii="宋体" w:hAnsi="宋体" w:eastAsia="宋体" w:cs="宋体"/>
                <w:highlight w:val="none"/>
              </w:rPr>
              <w:t>结构方案布置合理、经济，符合工程要求。</w:t>
            </w:r>
          </w:p>
          <w:p>
            <w:pPr>
              <w:pStyle w:val="22"/>
              <w:ind w:left="0" w:right="0" w:firstLine="0"/>
              <w:rPr>
                <w:rFonts w:hint="eastAsia" w:ascii="宋体" w:hAnsi="宋体" w:eastAsia="宋体" w:cs="宋体"/>
                <w:highlight w:val="none"/>
              </w:rPr>
            </w:pPr>
            <w:r>
              <w:rPr>
                <w:rFonts w:hint="eastAsia" w:ascii="宋体" w:hAnsi="宋体" w:eastAsia="宋体" w:cs="宋体"/>
                <w:highlight w:val="none"/>
              </w:rPr>
              <w:t>方案满足磋商文件采购需求，完整合理、针对性强的每项计3分，欠合理不完整的每项计1分，未提供不计分。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 w:hRule="atLeast"/>
        </w:trPr>
        <w:tc>
          <w:tcPr>
            <w:tcW w:w="1051" w:type="dxa"/>
            <w:vMerge w:val="continue"/>
            <w:tcBorders>
              <w:left w:val="single" w:color="auto" w:sz="12" w:space="0"/>
              <w:right w:val="single" w:color="auto" w:sz="6" w:space="0"/>
            </w:tcBorders>
            <w:vAlign w:val="center"/>
          </w:tcPr>
          <w:p>
            <w:pPr>
              <w:widowControl/>
              <w:jc w:val="left"/>
              <w:rPr>
                <w:rFonts w:hint="eastAsia" w:ascii="宋体" w:hAnsi="宋体" w:eastAsia="宋体" w:cs="宋体"/>
                <w:szCs w:val="21"/>
                <w:highlight w:val="none"/>
              </w:rPr>
            </w:pPr>
          </w:p>
        </w:tc>
        <w:tc>
          <w:tcPr>
            <w:tcW w:w="1051" w:type="dxa"/>
            <w:vMerge w:val="continue"/>
            <w:tcBorders>
              <w:left w:val="single" w:color="auto" w:sz="6" w:space="0"/>
              <w:right w:val="single" w:color="auto" w:sz="4" w:space="0"/>
            </w:tcBorders>
            <w:vAlign w:val="center"/>
          </w:tcPr>
          <w:p>
            <w:pPr>
              <w:widowControl/>
              <w:jc w:val="left"/>
              <w:rPr>
                <w:rFonts w:hint="eastAsia" w:ascii="宋体" w:hAnsi="宋体" w:eastAsia="宋体" w:cs="宋体"/>
                <w:szCs w:val="21"/>
                <w:highlight w:val="none"/>
              </w:rPr>
            </w:pPr>
          </w:p>
        </w:tc>
        <w:tc>
          <w:tcPr>
            <w:tcW w:w="1152" w:type="dxa"/>
            <w:tcBorders>
              <w:top w:val="single" w:color="auto" w:sz="6"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设计方案（20分）</w:t>
            </w:r>
          </w:p>
        </w:tc>
        <w:tc>
          <w:tcPr>
            <w:tcW w:w="6256" w:type="dxa"/>
            <w:tcBorders>
              <w:top w:val="single" w:color="auto" w:sz="6" w:space="0"/>
              <w:left w:val="single" w:color="auto" w:sz="4" w:space="0"/>
              <w:bottom w:val="single" w:color="auto" w:sz="4" w:space="0"/>
              <w:right w:val="single" w:color="auto" w:sz="12" w:space="0"/>
            </w:tcBorders>
            <w:vAlign w:val="center"/>
          </w:tcPr>
          <w:p>
            <w:pPr>
              <w:pStyle w:val="22"/>
              <w:ind w:left="0" w:right="0" w:firstLine="0"/>
              <w:rPr>
                <w:rFonts w:hint="eastAsia" w:ascii="宋体" w:hAnsi="宋体" w:eastAsia="宋体" w:cs="宋体"/>
                <w:highlight w:val="none"/>
              </w:rPr>
            </w:pPr>
            <w:r>
              <w:rPr>
                <w:rFonts w:hint="eastAsia" w:ascii="宋体" w:hAnsi="宋体" w:eastAsia="宋体" w:cs="宋体"/>
                <w:highlight w:val="none"/>
              </w:rPr>
              <w:t>磋商小组根据供应商提供的设计方案，包括但不限于：</w:t>
            </w:r>
          </w:p>
          <w:p>
            <w:pPr>
              <w:pStyle w:val="22"/>
              <w:ind w:left="0" w:right="0" w:firstLine="0"/>
              <w:rPr>
                <w:rFonts w:hint="eastAsia" w:ascii="宋体" w:hAnsi="宋体" w:eastAsia="宋体" w:cs="宋体"/>
                <w:highlight w:val="none"/>
              </w:rPr>
            </w:pPr>
            <w:r>
              <w:rPr>
                <w:rFonts w:hint="eastAsia" w:ascii="宋体" w:hAnsi="宋体" w:eastAsia="宋体" w:cs="宋体"/>
                <w:highlight w:val="none"/>
              </w:rPr>
              <w:t>①</w:t>
            </w:r>
            <w:r>
              <w:rPr>
                <w:rFonts w:hint="eastAsia" w:ascii="宋体" w:hAnsi="宋体" w:eastAsia="宋体" w:cs="宋体"/>
                <w:szCs w:val="21"/>
                <w:highlight w:val="none"/>
              </w:rPr>
              <w:t>符合规划设计条件和磋商文件提出的其他指标要求</w:t>
            </w:r>
            <w:r>
              <w:rPr>
                <w:rFonts w:hint="eastAsia" w:ascii="宋体" w:hAnsi="宋体" w:eastAsia="宋体" w:cs="宋体"/>
                <w:highlight w:val="none"/>
              </w:rPr>
              <w:t>；</w:t>
            </w:r>
          </w:p>
          <w:p>
            <w:pPr>
              <w:pStyle w:val="22"/>
              <w:ind w:left="0" w:right="0" w:firstLine="0"/>
              <w:rPr>
                <w:rFonts w:hint="eastAsia" w:ascii="宋体" w:hAnsi="宋体" w:eastAsia="宋体" w:cs="宋体"/>
                <w:highlight w:val="none"/>
              </w:rPr>
            </w:pPr>
            <w:r>
              <w:rPr>
                <w:rFonts w:hint="eastAsia" w:ascii="宋体" w:hAnsi="宋体" w:eastAsia="宋体" w:cs="宋体"/>
                <w:highlight w:val="none"/>
              </w:rPr>
              <w:t>②</w:t>
            </w:r>
            <w:r>
              <w:rPr>
                <w:rFonts w:hint="eastAsia" w:ascii="宋体" w:hAnsi="宋体" w:eastAsia="宋体" w:cs="宋体"/>
                <w:szCs w:val="21"/>
                <w:highlight w:val="none"/>
              </w:rPr>
              <w:t>工艺设计符合拟定要求</w:t>
            </w:r>
            <w:r>
              <w:rPr>
                <w:rFonts w:hint="eastAsia" w:ascii="宋体" w:hAnsi="宋体" w:eastAsia="宋体" w:cs="宋体"/>
                <w:highlight w:val="none"/>
              </w:rPr>
              <w:t>；</w:t>
            </w:r>
          </w:p>
          <w:p>
            <w:pPr>
              <w:pStyle w:val="22"/>
              <w:ind w:left="0" w:right="0" w:firstLine="0"/>
              <w:rPr>
                <w:rFonts w:hint="eastAsia" w:ascii="宋体" w:hAnsi="宋体" w:eastAsia="宋体" w:cs="宋体"/>
                <w:highlight w:val="none"/>
              </w:rPr>
            </w:pPr>
            <w:r>
              <w:rPr>
                <w:rFonts w:hint="eastAsia" w:ascii="宋体" w:hAnsi="宋体" w:eastAsia="宋体" w:cs="宋体"/>
                <w:highlight w:val="none"/>
              </w:rPr>
              <w:t>③</w:t>
            </w:r>
            <w:r>
              <w:rPr>
                <w:rFonts w:hint="eastAsia" w:ascii="宋体" w:hAnsi="宋体" w:eastAsia="宋体" w:cs="宋体"/>
                <w:szCs w:val="21"/>
                <w:highlight w:val="none"/>
              </w:rPr>
              <w:t>布局合理，土地合理利用</w:t>
            </w:r>
            <w:r>
              <w:rPr>
                <w:rFonts w:hint="eastAsia" w:ascii="宋体" w:hAnsi="宋体" w:eastAsia="宋体" w:cs="宋体"/>
                <w:highlight w:val="none"/>
              </w:rPr>
              <w:t>；</w:t>
            </w:r>
          </w:p>
          <w:p>
            <w:pPr>
              <w:pStyle w:val="22"/>
              <w:ind w:left="0" w:right="0" w:firstLine="0"/>
              <w:rPr>
                <w:rFonts w:hint="eastAsia" w:ascii="宋体" w:hAnsi="宋体" w:eastAsia="宋体" w:cs="宋体"/>
                <w:highlight w:val="none"/>
              </w:rPr>
            </w:pPr>
            <w:r>
              <w:rPr>
                <w:rFonts w:hint="eastAsia" w:ascii="宋体" w:hAnsi="宋体" w:eastAsia="宋体" w:cs="宋体"/>
                <w:szCs w:val="24"/>
                <w:highlight w:val="none"/>
              </w:rPr>
              <w:t>④</w:t>
            </w:r>
            <w:r>
              <w:rPr>
                <w:rFonts w:hint="eastAsia" w:ascii="宋体" w:hAnsi="宋体" w:eastAsia="宋体" w:cs="宋体"/>
                <w:szCs w:val="21"/>
                <w:highlight w:val="none"/>
              </w:rPr>
              <w:t>满足交通流线及开口要求。</w:t>
            </w:r>
          </w:p>
          <w:p>
            <w:pPr>
              <w:pStyle w:val="22"/>
              <w:ind w:left="0" w:right="0" w:firstLine="0"/>
              <w:rPr>
                <w:rFonts w:hint="eastAsia" w:ascii="宋体" w:hAnsi="宋体" w:eastAsia="宋体" w:cs="宋体"/>
                <w:highlight w:val="none"/>
              </w:rPr>
            </w:pPr>
            <w:r>
              <w:rPr>
                <w:rFonts w:hint="eastAsia" w:ascii="宋体" w:hAnsi="宋体" w:eastAsia="宋体" w:cs="宋体"/>
                <w:highlight w:val="none"/>
              </w:rPr>
              <w:t>方案满足磋商文件采购需求，完整合理、针对性强的每项计5分，欠合理不完整的每项计2分，未提供不计分。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 w:hRule="atLeast"/>
        </w:trPr>
        <w:tc>
          <w:tcPr>
            <w:tcW w:w="1051" w:type="dxa"/>
            <w:vMerge w:val="continue"/>
            <w:tcBorders>
              <w:left w:val="single" w:color="auto" w:sz="12" w:space="0"/>
              <w:right w:val="single" w:color="auto" w:sz="6" w:space="0"/>
            </w:tcBorders>
            <w:vAlign w:val="center"/>
          </w:tcPr>
          <w:p>
            <w:pPr>
              <w:widowControl/>
              <w:jc w:val="left"/>
              <w:rPr>
                <w:rFonts w:hint="eastAsia" w:ascii="宋体" w:hAnsi="宋体" w:eastAsia="宋体" w:cs="宋体"/>
                <w:szCs w:val="21"/>
                <w:highlight w:val="none"/>
              </w:rPr>
            </w:pPr>
          </w:p>
        </w:tc>
        <w:tc>
          <w:tcPr>
            <w:tcW w:w="1051" w:type="dxa"/>
            <w:vMerge w:val="continue"/>
            <w:tcBorders>
              <w:left w:val="single" w:color="auto" w:sz="6" w:space="0"/>
              <w:right w:val="single" w:color="auto" w:sz="4" w:space="0"/>
            </w:tcBorders>
            <w:vAlign w:val="center"/>
          </w:tcPr>
          <w:p>
            <w:pPr>
              <w:widowControl/>
              <w:jc w:val="left"/>
              <w:rPr>
                <w:rFonts w:hint="eastAsia" w:ascii="宋体" w:hAnsi="宋体" w:eastAsia="宋体" w:cs="宋体"/>
                <w:szCs w:val="21"/>
                <w:highlight w:val="none"/>
              </w:rPr>
            </w:pPr>
          </w:p>
        </w:tc>
        <w:tc>
          <w:tcPr>
            <w:tcW w:w="1152" w:type="dxa"/>
            <w:tcBorders>
              <w:top w:val="single" w:color="auto" w:sz="6"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管控方案（9分）</w:t>
            </w:r>
          </w:p>
        </w:tc>
        <w:tc>
          <w:tcPr>
            <w:tcW w:w="6256" w:type="dxa"/>
            <w:tcBorders>
              <w:top w:val="single" w:color="auto" w:sz="6" w:space="0"/>
              <w:left w:val="single" w:color="auto" w:sz="4" w:space="0"/>
              <w:bottom w:val="single" w:color="auto" w:sz="4" w:space="0"/>
              <w:right w:val="single" w:color="auto" w:sz="12" w:space="0"/>
            </w:tcBorders>
            <w:vAlign w:val="center"/>
          </w:tcPr>
          <w:p>
            <w:pPr>
              <w:pStyle w:val="22"/>
              <w:ind w:left="0" w:right="0" w:firstLine="0"/>
              <w:rPr>
                <w:rFonts w:hint="eastAsia" w:ascii="宋体" w:hAnsi="宋体" w:eastAsia="宋体" w:cs="宋体"/>
                <w:highlight w:val="none"/>
              </w:rPr>
            </w:pPr>
            <w:r>
              <w:rPr>
                <w:rFonts w:hint="eastAsia" w:ascii="宋体" w:hAnsi="宋体" w:eastAsia="宋体" w:cs="宋体"/>
                <w:highlight w:val="none"/>
              </w:rPr>
              <w:t>磋商小组根据供应商提供的管控方案，包括但不限于：</w:t>
            </w:r>
          </w:p>
          <w:p>
            <w:pPr>
              <w:pStyle w:val="22"/>
              <w:ind w:left="0" w:right="0" w:firstLine="0"/>
              <w:rPr>
                <w:rFonts w:hint="eastAsia" w:ascii="宋体" w:hAnsi="宋体" w:eastAsia="宋体" w:cs="宋体"/>
                <w:highlight w:val="none"/>
              </w:rPr>
            </w:pPr>
            <w:r>
              <w:rPr>
                <w:rFonts w:hint="eastAsia" w:ascii="宋体" w:hAnsi="宋体" w:eastAsia="宋体" w:cs="宋体"/>
                <w:highlight w:val="none"/>
              </w:rPr>
              <w:t>①进度管控（进度及周期安排合理紧凑，保障措施全面）；</w:t>
            </w:r>
          </w:p>
          <w:p>
            <w:pPr>
              <w:pStyle w:val="22"/>
              <w:ind w:left="0" w:right="0" w:firstLine="0"/>
              <w:rPr>
                <w:rFonts w:hint="eastAsia" w:ascii="宋体" w:hAnsi="宋体" w:eastAsia="宋体" w:cs="宋体"/>
                <w:highlight w:val="none"/>
              </w:rPr>
            </w:pPr>
            <w:r>
              <w:rPr>
                <w:rFonts w:hint="eastAsia" w:ascii="宋体" w:hAnsi="宋体" w:eastAsia="宋体" w:cs="宋体"/>
                <w:highlight w:val="none"/>
              </w:rPr>
              <w:t>②质量管控（质量保证措施完善、有效、可行）；</w:t>
            </w:r>
          </w:p>
          <w:p>
            <w:pPr>
              <w:pStyle w:val="22"/>
              <w:ind w:left="0" w:right="0" w:firstLine="0"/>
              <w:rPr>
                <w:rFonts w:hint="eastAsia" w:ascii="宋体" w:hAnsi="宋体" w:eastAsia="宋体" w:cs="宋体"/>
                <w:highlight w:val="none"/>
              </w:rPr>
            </w:pPr>
            <w:r>
              <w:rPr>
                <w:rFonts w:hint="eastAsia" w:ascii="宋体" w:hAnsi="宋体" w:eastAsia="宋体" w:cs="宋体"/>
                <w:highlight w:val="none"/>
              </w:rPr>
              <w:t>③造价管控（工程造价控制措施合理可行）。</w:t>
            </w:r>
          </w:p>
          <w:p>
            <w:pPr>
              <w:pStyle w:val="22"/>
              <w:ind w:left="0" w:right="0" w:firstLine="0"/>
              <w:rPr>
                <w:rFonts w:hint="eastAsia" w:ascii="宋体" w:hAnsi="宋体" w:eastAsia="宋体" w:cs="宋体"/>
                <w:highlight w:val="none"/>
              </w:rPr>
            </w:pPr>
            <w:r>
              <w:rPr>
                <w:rFonts w:hint="eastAsia" w:ascii="宋体" w:hAnsi="宋体" w:eastAsia="宋体" w:cs="宋体"/>
                <w:highlight w:val="none"/>
              </w:rPr>
              <w:t>方案满足磋商文件采购需求，完整合理、针对性强的每项计3分，欠合理不完整的每项计1分，未提供不计分。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6" w:hRule="atLeast"/>
        </w:trPr>
        <w:tc>
          <w:tcPr>
            <w:tcW w:w="1051" w:type="dxa"/>
            <w:vMerge w:val="continue"/>
            <w:tcBorders>
              <w:left w:val="single" w:color="auto" w:sz="12" w:space="0"/>
              <w:right w:val="single" w:color="auto" w:sz="6" w:space="0"/>
            </w:tcBorders>
            <w:vAlign w:val="center"/>
          </w:tcPr>
          <w:p>
            <w:pPr>
              <w:widowControl/>
              <w:jc w:val="left"/>
              <w:rPr>
                <w:rFonts w:hint="eastAsia" w:ascii="宋体" w:hAnsi="宋体" w:eastAsia="宋体" w:cs="宋体"/>
                <w:szCs w:val="21"/>
                <w:highlight w:val="none"/>
              </w:rPr>
            </w:pPr>
          </w:p>
        </w:tc>
        <w:tc>
          <w:tcPr>
            <w:tcW w:w="1051" w:type="dxa"/>
            <w:vMerge w:val="continue"/>
            <w:tcBorders>
              <w:left w:val="single" w:color="auto" w:sz="6" w:space="0"/>
              <w:right w:val="single" w:color="auto" w:sz="4" w:space="0"/>
            </w:tcBorders>
            <w:vAlign w:val="center"/>
          </w:tcPr>
          <w:p>
            <w:pPr>
              <w:widowControl/>
              <w:jc w:val="left"/>
              <w:rPr>
                <w:rFonts w:hint="eastAsia" w:ascii="宋体" w:hAnsi="宋体" w:eastAsia="宋体" w:cs="宋体"/>
                <w:szCs w:val="21"/>
                <w:highlight w:val="none"/>
              </w:rPr>
            </w:pPr>
          </w:p>
        </w:tc>
        <w:tc>
          <w:tcPr>
            <w:tcW w:w="1152" w:type="dxa"/>
            <w:tcBorders>
              <w:top w:val="single" w:color="auto" w:sz="6" w:space="0"/>
              <w:left w:val="single" w:color="auto" w:sz="4" w:space="0"/>
              <w:bottom w:val="single" w:color="auto" w:sz="4" w:space="0"/>
              <w:right w:val="single" w:color="auto" w:sz="4" w:space="0"/>
            </w:tcBorders>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重点、难点分析及合理化建议（6分）</w:t>
            </w:r>
          </w:p>
        </w:tc>
        <w:tc>
          <w:tcPr>
            <w:tcW w:w="6256" w:type="dxa"/>
            <w:tcBorders>
              <w:top w:val="single" w:color="auto" w:sz="6" w:space="0"/>
              <w:left w:val="single" w:color="auto" w:sz="4" w:space="0"/>
              <w:bottom w:val="single" w:color="auto" w:sz="4" w:space="0"/>
              <w:right w:val="single" w:color="auto" w:sz="12" w:space="0"/>
            </w:tcBorders>
            <w:vAlign w:val="center"/>
          </w:tcPr>
          <w:p>
            <w:pPr>
              <w:pStyle w:val="22"/>
              <w:ind w:left="0" w:right="0" w:firstLine="0"/>
              <w:rPr>
                <w:rFonts w:hint="eastAsia" w:ascii="宋体" w:hAnsi="宋体" w:eastAsia="宋体" w:cs="宋体"/>
                <w:highlight w:val="none"/>
              </w:rPr>
            </w:pPr>
            <w:r>
              <w:rPr>
                <w:rFonts w:hint="eastAsia" w:ascii="宋体" w:hAnsi="宋体" w:eastAsia="宋体" w:cs="宋体"/>
                <w:highlight w:val="none"/>
              </w:rPr>
              <w:t>供应商根据采购需求，结合实际情况提出重点、难点分析及合理化建议，具有针对性，科学、实施性强，每条建议计3分，最多计6分，未提供不计分。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9" w:hRule="atLeast"/>
        </w:trPr>
        <w:tc>
          <w:tcPr>
            <w:tcW w:w="1051" w:type="dxa"/>
            <w:vMerge w:val="restart"/>
            <w:tcBorders>
              <w:top w:val="single" w:color="auto" w:sz="4" w:space="0"/>
              <w:left w:val="single" w:color="auto" w:sz="12" w:space="0"/>
              <w:right w:val="single" w:color="auto" w:sz="6" w:space="0"/>
            </w:tcBorders>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2</w:t>
            </w:r>
          </w:p>
        </w:tc>
        <w:tc>
          <w:tcPr>
            <w:tcW w:w="1051" w:type="dxa"/>
            <w:vMerge w:val="restart"/>
            <w:tcBorders>
              <w:top w:val="single" w:color="auto" w:sz="4" w:space="0"/>
              <w:left w:val="single" w:color="auto" w:sz="6" w:space="0"/>
              <w:right w:val="single" w:color="auto" w:sz="6" w:space="0"/>
            </w:tcBorders>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 xml:space="preserve">商务 </w:t>
            </w:r>
          </w:p>
          <w:p>
            <w:pPr>
              <w:jc w:val="center"/>
              <w:rPr>
                <w:rFonts w:hint="eastAsia" w:ascii="宋体" w:hAnsi="宋体" w:eastAsia="宋体" w:cs="宋体"/>
                <w:szCs w:val="21"/>
                <w:highlight w:val="none"/>
              </w:rPr>
            </w:pPr>
            <w:r>
              <w:rPr>
                <w:rFonts w:hint="eastAsia" w:ascii="宋体" w:hAnsi="宋体" w:eastAsia="宋体" w:cs="宋体"/>
                <w:szCs w:val="21"/>
                <w:highlight w:val="none"/>
              </w:rPr>
              <w:t>F</w:t>
            </w:r>
            <w:r>
              <w:rPr>
                <w:rFonts w:hint="eastAsia" w:ascii="宋体" w:hAnsi="宋体" w:eastAsia="宋体" w:cs="宋体"/>
                <w:szCs w:val="21"/>
                <w:highlight w:val="none"/>
                <w:vertAlign w:val="subscript"/>
              </w:rPr>
              <w:t>商务</w:t>
            </w:r>
            <w:r>
              <w:rPr>
                <w:rFonts w:hint="eastAsia" w:ascii="宋体" w:hAnsi="宋体" w:eastAsia="宋体" w:cs="宋体"/>
                <w:szCs w:val="21"/>
                <w:highlight w:val="none"/>
              </w:rPr>
              <w:t>＝</w:t>
            </w:r>
            <w:r>
              <w:rPr>
                <w:rFonts w:hint="eastAsia" w:ascii="宋体" w:hAnsi="宋体" w:eastAsia="宋体" w:cs="宋体"/>
                <w:szCs w:val="21"/>
                <w:highlight w:val="none"/>
                <w:u w:val="single"/>
              </w:rPr>
              <w:t>30</w:t>
            </w:r>
            <w:r>
              <w:rPr>
                <w:rFonts w:hint="eastAsia" w:ascii="宋体" w:hAnsi="宋体" w:eastAsia="宋体" w:cs="宋体"/>
                <w:szCs w:val="21"/>
                <w:highlight w:val="none"/>
              </w:rPr>
              <w:t>分</w:t>
            </w:r>
          </w:p>
        </w:tc>
        <w:tc>
          <w:tcPr>
            <w:tcW w:w="1152" w:type="dxa"/>
            <w:tcBorders>
              <w:top w:val="single" w:color="auto" w:sz="4" w:space="0"/>
              <w:left w:val="single" w:color="auto" w:sz="6" w:space="0"/>
              <w:bottom w:val="single" w:color="auto" w:sz="6" w:space="0"/>
              <w:right w:val="single" w:color="auto" w:sz="4" w:space="0"/>
            </w:tcBorders>
            <w:vAlign w:val="center"/>
          </w:tcPr>
          <w:p>
            <w:pPr>
              <w:jc w:val="center"/>
              <w:rPr>
                <w:rFonts w:hint="eastAsia" w:ascii="宋体" w:hAnsi="宋体" w:eastAsia="宋体" w:cs="宋体"/>
                <w:bCs/>
                <w:szCs w:val="21"/>
                <w:highlight w:val="none"/>
              </w:rPr>
            </w:pPr>
            <w:r>
              <w:rPr>
                <w:rFonts w:hint="eastAsia" w:ascii="宋体" w:hAnsi="宋体" w:eastAsia="宋体" w:cs="宋体"/>
                <w:bCs/>
                <w:szCs w:val="21"/>
                <w:highlight w:val="none"/>
              </w:rPr>
              <w:t>类似项目</w:t>
            </w:r>
          </w:p>
          <w:p>
            <w:pPr>
              <w:jc w:val="center"/>
              <w:rPr>
                <w:rFonts w:hint="eastAsia" w:ascii="宋体" w:hAnsi="宋体" w:eastAsia="宋体" w:cs="宋体"/>
                <w:bCs/>
                <w:szCs w:val="21"/>
                <w:highlight w:val="none"/>
              </w:rPr>
            </w:pPr>
            <w:r>
              <w:rPr>
                <w:rFonts w:hint="eastAsia" w:ascii="宋体" w:hAnsi="宋体" w:eastAsia="宋体" w:cs="宋体"/>
                <w:bCs/>
                <w:szCs w:val="21"/>
                <w:highlight w:val="none"/>
              </w:rPr>
              <w:t>业绩</w:t>
            </w:r>
          </w:p>
          <w:p>
            <w:pPr>
              <w:jc w:val="center"/>
              <w:rPr>
                <w:rFonts w:hint="eastAsia" w:ascii="宋体" w:hAnsi="宋体" w:eastAsia="宋体" w:cs="宋体"/>
                <w:b/>
                <w:szCs w:val="21"/>
                <w:highlight w:val="none"/>
              </w:rPr>
            </w:pPr>
            <w:r>
              <w:rPr>
                <w:rFonts w:hint="eastAsia" w:ascii="宋体" w:hAnsi="宋体" w:eastAsia="宋体" w:cs="宋体"/>
                <w:bCs/>
                <w:szCs w:val="21"/>
                <w:highlight w:val="none"/>
              </w:rPr>
              <w:t>（9分）</w:t>
            </w:r>
          </w:p>
        </w:tc>
        <w:tc>
          <w:tcPr>
            <w:tcW w:w="6256" w:type="dxa"/>
            <w:tcBorders>
              <w:top w:val="single" w:color="auto" w:sz="4" w:space="0"/>
              <w:left w:val="single" w:color="auto" w:sz="4" w:space="0"/>
              <w:bottom w:val="single" w:color="auto" w:sz="4" w:space="0"/>
              <w:right w:val="single" w:color="auto" w:sz="12" w:space="0"/>
            </w:tcBorders>
            <w:vAlign w:val="center"/>
          </w:tcPr>
          <w:p>
            <w:pPr>
              <w:pStyle w:val="25"/>
              <w:rPr>
                <w:rFonts w:hint="eastAsia" w:ascii="宋体" w:hAnsi="宋体" w:eastAsia="宋体" w:cs="宋体"/>
                <w:szCs w:val="24"/>
                <w:highlight w:val="none"/>
              </w:rPr>
            </w:pPr>
            <w:r>
              <w:rPr>
                <w:rFonts w:hint="eastAsia" w:ascii="宋体" w:hAnsi="宋体" w:eastAsia="宋体" w:cs="宋体"/>
                <w:highlight w:val="none"/>
              </w:rPr>
              <w:t>供应商近三年(自磋商公告发布之日起3年内）承担过市政道路工程设计业绩的，每个计3分，最多计9分；</w:t>
            </w:r>
          </w:p>
          <w:p>
            <w:pPr>
              <w:pStyle w:val="25"/>
              <w:rPr>
                <w:rFonts w:hint="eastAsia" w:ascii="宋体" w:hAnsi="宋体" w:eastAsia="宋体" w:cs="宋体"/>
                <w:highlight w:val="none"/>
              </w:rPr>
            </w:pPr>
            <w:r>
              <w:rPr>
                <w:rFonts w:hint="eastAsia" w:ascii="宋体" w:hAnsi="宋体" w:eastAsia="宋体" w:cs="宋体"/>
                <w:b/>
                <w:bCs/>
                <w:szCs w:val="24"/>
                <w:highlight w:val="none"/>
              </w:rPr>
              <w:t>注：业绩证明材料同时提供中标通知书（招标项目提供，招标工程是指进入公共资源交易中心招标的工程）、合同协议书及经建设行政主管部门批准的初步设计批复(或初步设计备案表或初步设计审查技术性文件或施工图审查文件)。有效时间以初步设计批复(或初步设计备案表或初步设计审查技术性文件或施工图审查文件)的日期为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trPr>
        <w:tc>
          <w:tcPr>
            <w:tcW w:w="1051" w:type="dxa"/>
            <w:vMerge w:val="continue"/>
            <w:tcBorders>
              <w:left w:val="single" w:color="auto" w:sz="12" w:space="0"/>
              <w:right w:val="single" w:color="auto" w:sz="6" w:space="0"/>
            </w:tcBorders>
            <w:vAlign w:val="center"/>
          </w:tcPr>
          <w:p>
            <w:pPr>
              <w:widowControl/>
              <w:jc w:val="left"/>
              <w:rPr>
                <w:rFonts w:hint="eastAsia" w:ascii="宋体" w:hAnsi="宋体" w:eastAsia="宋体" w:cs="宋体"/>
                <w:szCs w:val="21"/>
                <w:highlight w:val="none"/>
              </w:rPr>
            </w:pPr>
          </w:p>
        </w:tc>
        <w:tc>
          <w:tcPr>
            <w:tcW w:w="1051" w:type="dxa"/>
            <w:vMerge w:val="continue"/>
            <w:tcBorders>
              <w:left w:val="single" w:color="auto" w:sz="6" w:space="0"/>
              <w:right w:val="single" w:color="auto" w:sz="6" w:space="0"/>
            </w:tcBorders>
            <w:vAlign w:val="center"/>
          </w:tcPr>
          <w:p>
            <w:pPr>
              <w:widowControl/>
              <w:jc w:val="left"/>
              <w:rPr>
                <w:rFonts w:hint="eastAsia" w:ascii="宋体" w:hAnsi="宋体" w:eastAsia="宋体" w:cs="宋体"/>
                <w:szCs w:val="21"/>
                <w:highlight w:val="none"/>
              </w:rPr>
            </w:pPr>
          </w:p>
        </w:tc>
        <w:tc>
          <w:tcPr>
            <w:tcW w:w="1152" w:type="dxa"/>
            <w:tcBorders>
              <w:top w:val="single" w:color="auto" w:sz="4" w:space="0"/>
              <w:left w:val="single" w:color="auto" w:sz="6" w:space="0"/>
              <w:bottom w:val="single" w:color="auto" w:sz="6" w:space="0"/>
              <w:right w:val="single" w:color="auto" w:sz="4" w:space="0"/>
            </w:tcBorders>
            <w:vAlign w:val="center"/>
          </w:tcPr>
          <w:p>
            <w:pPr>
              <w:jc w:val="center"/>
              <w:rPr>
                <w:rFonts w:hint="eastAsia" w:ascii="宋体" w:hAnsi="宋体" w:eastAsia="宋体" w:cs="宋体"/>
                <w:highlight w:val="none"/>
              </w:rPr>
            </w:pPr>
            <w:r>
              <w:rPr>
                <w:rFonts w:hint="eastAsia" w:ascii="宋体" w:hAnsi="宋体" w:cs="宋体"/>
                <w:highlight w:val="none"/>
              </w:rPr>
              <w:t>荣誉奖项（</w:t>
            </w:r>
            <w:r>
              <w:rPr>
                <w:rFonts w:ascii="宋体" w:hAnsi="宋体" w:cs="宋体"/>
                <w:highlight w:val="none"/>
              </w:rPr>
              <w:t>6</w:t>
            </w:r>
            <w:r>
              <w:rPr>
                <w:rFonts w:hint="eastAsia" w:ascii="宋体" w:hAnsi="宋体" w:cs="宋体"/>
                <w:highlight w:val="none"/>
              </w:rPr>
              <w:t>分）</w:t>
            </w:r>
          </w:p>
        </w:tc>
        <w:tc>
          <w:tcPr>
            <w:tcW w:w="6256" w:type="dxa"/>
            <w:tcBorders>
              <w:top w:val="single" w:color="auto" w:sz="4" w:space="0"/>
              <w:left w:val="single" w:color="auto" w:sz="4" w:space="0"/>
              <w:bottom w:val="single" w:color="auto" w:sz="4" w:space="0"/>
              <w:right w:val="single" w:color="auto" w:sz="12" w:space="0"/>
            </w:tcBorders>
            <w:vAlign w:val="center"/>
          </w:tcPr>
          <w:p>
            <w:pPr>
              <w:pStyle w:val="25"/>
              <w:rPr>
                <w:rFonts w:hAnsi="宋体" w:cs="宋体"/>
                <w:highlight w:val="none"/>
              </w:rPr>
            </w:pPr>
            <w:r>
              <w:rPr>
                <w:rFonts w:hint="eastAsia" w:hAnsi="宋体" w:cs="宋体"/>
                <w:highlight w:val="none"/>
              </w:rPr>
              <w:t>1、供应商所承接的市政公用工程类设计项目，近三年（自磋商公告发布之日起3年内）获得中国勘察设计协会颁发的市政公用工程优秀勘察设计奖一等奖每个计 3 分，二等奖每个计 2分，三等奖每个计1分。</w:t>
            </w:r>
          </w:p>
          <w:p>
            <w:pPr>
              <w:pStyle w:val="25"/>
              <w:rPr>
                <w:rFonts w:hAnsi="宋体" w:cs="宋体"/>
                <w:highlight w:val="none"/>
              </w:rPr>
            </w:pPr>
            <w:r>
              <w:rPr>
                <w:rFonts w:hint="eastAsia" w:hAnsi="宋体" w:cs="宋体"/>
                <w:highlight w:val="none"/>
              </w:rPr>
              <w:t>2、供应商所承接的市政公用工程类设计项目，近三年（自磋商公告发布之日起3年内）省勘察设计协会颁发的优秀工程勘察设计奖（市政公用工程设计类）奖项，一等奖每个计 2 分，二等奖每个计 1.5分，三等奖每个计 1分。</w:t>
            </w:r>
          </w:p>
          <w:p>
            <w:pPr>
              <w:pStyle w:val="25"/>
              <w:rPr>
                <w:rFonts w:hAnsi="宋体" w:cs="宋体"/>
                <w:highlight w:val="none"/>
              </w:rPr>
            </w:pPr>
            <w:r>
              <w:rPr>
                <w:rFonts w:hint="eastAsia" w:hAnsi="宋体" w:cs="宋体"/>
                <w:highlight w:val="none"/>
              </w:rPr>
              <w:t>注：（1）上述国家级和省级奖项累计加分不超过</w:t>
            </w:r>
            <w:r>
              <w:rPr>
                <w:rFonts w:hAnsi="宋体" w:cs="宋体"/>
                <w:highlight w:val="none"/>
              </w:rPr>
              <w:t>6</w:t>
            </w:r>
            <w:r>
              <w:rPr>
                <w:rFonts w:hint="eastAsia" w:hAnsi="宋体" w:cs="宋体"/>
                <w:highlight w:val="none"/>
              </w:rPr>
              <w:t>分。</w:t>
            </w:r>
          </w:p>
          <w:p>
            <w:pPr>
              <w:pStyle w:val="25"/>
              <w:rPr>
                <w:rFonts w:hAnsi="宋体" w:cs="宋体"/>
                <w:highlight w:val="none"/>
              </w:rPr>
            </w:pPr>
            <w:r>
              <w:rPr>
                <w:rFonts w:hint="eastAsia" w:hAnsi="宋体" w:cs="宋体"/>
                <w:highlight w:val="none"/>
              </w:rPr>
              <w:t>（2）时间以获奖证书载明的时间或文件颁发的时间为准。</w:t>
            </w:r>
          </w:p>
          <w:p>
            <w:pPr>
              <w:pStyle w:val="25"/>
              <w:rPr>
                <w:rFonts w:hint="eastAsia" w:ascii="宋体" w:hAnsi="宋体" w:eastAsia="宋体" w:cs="宋体"/>
                <w:highlight w:val="none"/>
              </w:rPr>
            </w:pPr>
            <w:r>
              <w:rPr>
                <w:rFonts w:hint="eastAsia" w:hAnsi="宋体" w:cs="宋体"/>
                <w:highlight w:val="none"/>
              </w:rPr>
              <w:t>（3）同一工程获取两个以上（含本数）表彰和奖励的，按其所获最高奖项计分。提供相关证明材料复印件（并加盖供应商公章），否则不计分。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5" w:hRule="atLeast"/>
        </w:trPr>
        <w:tc>
          <w:tcPr>
            <w:tcW w:w="1051" w:type="dxa"/>
            <w:vMerge w:val="continue"/>
            <w:tcBorders>
              <w:left w:val="single" w:color="auto" w:sz="12" w:space="0"/>
              <w:right w:val="single" w:color="auto" w:sz="6" w:space="0"/>
            </w:tcBorders>
            <w:vAlign w:val="center"/>
          </w:tcPr>
          <w:p>
            <w:pPr>
              <w:widowControl/>
              <w:jc w:val="left"/>
              <w:rPr>
                <w:rFonts w:hint="eastAsia" w:ascii="宋体" w:hAnsi="宋体" w:eastAsia="宋体" w:cs="宋体"/>
                <w:szCs w:val="21"/>
                <w:highlight w:val="none"/>
              </w:rPr>
            </w:pPr>
          </w:p>
        </w:tc>
        <w:tc>
          <w:tcPr>
            <w:tcW w:w="1051" w:type="dxa"/>
            <w:vMerge w:val="continue"/>
            <w:tcBorders>
              <w:left w:val="single" w:color="auto" w:sz="6" w:space="0"/>
              <w:right w:val="single" w:color="auto" w:sz="6" w:space="0"/>
            </w:tcBorders>
            <w:vAlign w:val="center"/>
          </w:tcPr>
          <w:p>
            <w:pPr>
              <w:widowControl/>
              <w:jc w:val="left"/>
              <w:rPr>
                <w:rFonts w:hint="eastAsia" w:ascii="宋体" w:hAnsi="宋体" w:eastAsia="宋体" w:cs="宋体"/>
                <w:szCs w:val="21"/>
                <w:highlight w:val="none"/>
              </w:rPr>
            </w:pPr>
          </w:p>
        </w:tc>
        <w:tc>
          <w:tcPr>
            <w:tcW w:w="1152" w:type="dxa"/>
            <w:tcBorders>
              <w:top w:val="single" w:color="auto" w:sz="4" w:space="0"/>
              <w:left w:val="single" w:color="auto" w:sz="6" w:space="0"/>
              <w:bottom w:val="single" w:color="auto" w:sz="6" w:space="0"/>
              <w:right w:val="single" w:color="auto" w:sz="4" w:space="0"/>
            </w:tcBorders>
            <w:vAlign w:val="center"/>
          </w:tcPr>
          <w:p>
            <w:pPr>
              <w:jc w:val="center"/>
              <w:rPr>
                <w:rFonts w:hint="eastAsia" w:ascii="宋体" w:hAnsi="宋体" w:eastAsia="宋体" w:cs="宋体"/>
                <w:highlight w:val="none"/>
              </w:rPr>
            </w:pPr>
            <w:r>
              <w:rPr>
                <w:rFonts w:hint="eastAsia" w:ascii="宋体" w:hAnsi="宋体" w:eastAsia="宋体" w:cs="宋体"/>
                <w:highlight w:val="none"/>
              </w:rPr>
              <w:t>项目负责人</w:t>
            </w:r>
          </w:p>
          <w:p>
            <w:pPr>
              <w:pStyle w:val="2"/>
              <w:ind w:left="0" w:leftChars="0" w:firstLine="0" w:firstLineChars="0"/>
              <w:jc w:val="center"/>
              <w:rPr>
                <w:rFonts w:hint="eastAsia" w:ascii="宋体" w:hAnsi="宋体" w:eastAsia="宋体" w:cs="宋体"/>
                <w:highlight w:val="none"/>
              </w:rPr>
            </w:pPr>
            <w:r>
              <w:rPr>
                <w:rFonts w:hint="eastAsia" w:ascii="宋体" w:hAnsi="宋体" w:eastAsia="宋体" w:cs="宋体"/>
                <w:highlight w:val="none"/>
              </w:rPr>
              <w:t>（6分）</w:t>
            </w:r>
          </w:p>
        </w:tc>
        <w:tc>
          <w:tcPr>
            <w:tcW w:w="6256" w:type="dxa"/>
            <w:tcBorders>
              <w:top w:val="single" w:color="auto" w:sz="4" w:space="0"/>
              <w:left w:val="single" w:color="auto" w:sz="4" w:space="0"/>
              <w:bottom w:val="single" w:color="auto" w:sz="4" w:space="0"/>
              <w:right w:val="single" w:color="auto" w:sz="12" w:space="0"/>
            </w:tcBorders>
            <w:vAlign w:val="center"/>
          </w:tcPr>
          <w:p>
            <w:pPr>
              <w:pStyle w:val="25"/>
              <w:numPr>
                <w:ilvl w:val="0"/>
                <w:numId w:val="4"/>
              </w:numPr>
              <w:rPr>
                <w:rFonts w:hint="eastAsia" w:ascii="宋体" w:hAnsi="宋体" w:eastAsia="宋体" w:cs="宋体"/>
                <w:highlight w:val="none"/>
              </w:rPr>
            </w:pPr>
            <w:r>
              <w:rPr>
                <w:rFonts w:hint="eastAsia" w:ascii="宋体" w:hAnsi="宋体" w:eastAsia="宋体" w:cs="宋体"/>
                <w:highlight w:val="none"/>
              </w:rPr>
              <w:t>拟任项目负责人：具有市政公用工程专业高级及以上职称的计1分；具有注册土木工程师（道路工程专业）证书的计1分，最多计2分。</w:t>
            </w:r>
          </w:p>
          <w:p>
            <w:pPr>
              <w:numPr>
                <w:ilvl w:val="0"/>
                <w:numId w:val="4"/>
              </w:numPr>
              <w:rPr>
                <w:rFonts w:hint="eastAsia" w:ascii="宋体" w:hAnsi="宋体" w:eastAsia="宋体" w:cs="宋体"/>
                <w:highlight w:val="none"/>
              </w:rPr>
            </w:pPr>
            <w:r>
              <w:rPr>
                <w:rFonts w:hint="eastAsia" w:ascii="宋体" w:hAnsi="宋体" w:eastAsia="宋体" w:cs="宋体"/>
                <w:szCs w:val="21"/>
                <w:highlight w:val="none"/>
              </w:rPr>
              <w:t>拟任项目负责人在磋商公告发布之日前近3年内获得过省级及以上主管部门或行业协会颁发的勘察设计奖（市政公用工程设计类）奖项的，每个奖项计1分，计满4分为止，提供相关证明材料复印件（并加盖供应商公章），否则不计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5" w:hRule="atLeast"/>
        </w:trPr>
        <w:tc>
          <w:tcPr>
            <w:tcW w:w="1051" w:type="dxa"/>
            <w:vMerge w:val="continue"/>
            <w:tcBorders>
              <w:left w:val="single" w:color="auto" w:sz="12" w:space="0"/>
              <w:bottom w:val="single" w:color="auto" w:sz="6" w:space="0"/>
              <w:right w:val="single" w:color="auto" w:sz="6" w:space="0"/>
            </w:tcBorders>
            <w:vAlign w:val="center"/>
          </w:tcPr>
          <w:p>
            <w:pPr>
              <w:widowControl/>
              <w:jc w:val="left"/>
              <w:rPr>
                <w:rFonts w:hint="eastAsia" w:ascii="宋体" w:hAnsi="宋体" w:eastAsia="宋体" w:cs="宋体"/>
                <w:szCs w:val="21"/>
                <w:highlight w:val="none"/>
              </w:rPr>
            </w:pPr>
          </w:p>
        </w:tc>
        <w:tc>
          <w:tcPr>
            <w:tcW w:w="1051" w:type="dxa"/>
            <w:vMerge w:val="continue"/>
            <w:tcBorders>
              <w:left w:val="single" w:color="auto" w:sz="6" w:space="0"/>
              <w:bottom w:val="single" w:color="auto" w:sz="6" w:space="0"/>
              <w:right w:val="single" w:color="auto" w:sz="6" w:space="0"/>
            </w:tcBorders>
            <w:vAlign w:val="center"/>
          </w:tcPr>
          <w:p>
            <w:pPr>
              <w:widowControl/>
              <w:jc w:val="left"/>
              <w:rPr>
                <w:rFonts w:hint="eastAsia" w:ascii="宋体" w:hAnsi="宋体" w:eastAsia="宋体" w:cs="宋体"/>
                <w:szCs w:val="21"/>
                <w:highlight w:val="none"/>
              </w:rPr>
            </w:pPr>
          </w:p>
        </w:tc>
        <w:tc>
          <w:tcPr>
            <w:tcW w:w="1152" w:type="dxa"/>
            <w:tcBorders>
              <w:top w:val="single" w:color="auto" w:sz="4" w:space="0"/>
              <w:left w:val="single" w:color="auto" w:sz="6" w:space="0"/>
              <w:bottom w:val="single" w:color="auto" w:sz="6" w:space="0"/>
              <w:right w:val="single" w:color="auto" w:sz="4" w:space="0"/>
            </w:tcBorders>
            <w:vAlign w:val="center"/>
          </w:tcPr>
          <w:p>
            <w:pPr>
              <w:jc w:val="center"/>
              <w:rPr>
                <w:rFonts w:hint="eastAsia" w:ascii="宋体" w:hAnsi="宋体" w:eastAsia="宋体" w:cs="宋体"/>
                <w:highlight w:val="none"/>
              </w:rPr>
            </w:pPr>
            <w:r>
              <w:rPr>
                <w:rFonts w:hint="eastAsia" w:ascii="宋体" w:hAnsi="宋体" w:eastAsia="宋体" w:cs="宋体"/>
                <w:highlight w:val="none"/>
              </w:rPr>
              <w:t>服务团队（</w:t>
            </w:r>
            <w:r>
              <w:rPr>
                <w:rFonts w:hint="eastAsia" w:ascii="宋体" w:hAnsi="宋体" w:cs="宋体"/>
                <w:highlight w:val="none"/>
                <w:lang w:val="en-US" w:eastAsia="zh-CN"/>
              </w:rPr>
              <w:t>9</w:t>
            </w:r>
            <w:r>
              <w:rPr>
                <w:rFonts w:hint="eastAsia" w:ascii="宋体" w:hAnsi="宋体" w:eastAsia="宋体" w:cs="宋体"/>
                <w:highlight w:val="none"/>
              </w:rPr>
              <w:t>分）</w:t>
            </w:r>
          </w:p>
        </w:tc>
        <w:tc>
          <w:tcPr>
            <w:tcW w:w="6256" w:type="dxa"/>
            <w:tcBorders>
              <w:top w:val="single" w:color="auto" w:sz="4" w:space="0"/>
              <w:left w:val="single" w:color="auto" w:sz="4" w:space="0"/>
              <w:bottom w:val="single" w:color="auto" w:sz="4" w:space="0"/>
              <w:right w:val="single" w:color="auto" w:sz="12" w:space="0"/>
            </w:tcBorders>
            <w:vAlign w:val="center"/>
          </w:tcPr>
          <w:p>
            <w:pPr>
              <w:pStyle w:val="22"/>
              <w:ind w:left="0" w:right="0" w:firstLine="0"/>
              <w:rPr>
                <w:rFonts w:hint="eastAsia" w:ascii="宋体" w:hAnsi="宋体" w:eastAsia="宋体" w:cs="宋体"/>
                <w:szCs w:val="21"/>
                <w:highlight w:val="none"/>
              </w:rPr>
            </w:pPr>
            <w:r>
              <w:rPr>
                <w:rFonts w:hint="eastAsia" w:ascii="宋体" w:hAnsi="宋体" w:eastAsia="宋体" w:cs="宋体"/>
                <w:szCs w:val="21"/>
                <w:highlight w:val="none"/>
              </w:rPr>
              <w:t>①给排水专业：具备市政公用工程相关专业高级及以上工程师职称或注册公用设备（给水排水）工程师证书；</w:t>
            </w:r>
          </w:p>
          <w:p>
            <w:pPr>
              <w:pStyle w:val="22"/>
              <w:ind w:left="0" w:right="0" w:firstLine="0"/>
              <w:rPr>
                <w:rFonts w:hint="eastAsia" w:ascii="宋体" w:hAnsi="宋体" w:eastAsia="宋体" w:cs="宋体"/>
                <w:szCs w:val="21"/>
                <w:highlight w:val="none"/>
              </w:rPr>
            </w:pPr>
            <w:r>
              <w:rPr>
                <w:rFonts w:hint="eastAsia" w:ascii="宋体" w:hAnsi="宋体" w:eastAsia="宋体" w:cs="宋体"/>
                <w:szCs w:val="21"/>
                <w:highlight w:val="none"/>
              </w:rPr>
              <w:t>②电力电气专业：具备电力电气工程相关专业高级及以上工程师职称或注册电气工程师证书；</w:t>
            </w:r>
          </w:p>
          <w:p>
            <w:pPr>
              <w:pStyle w:val="22"/>
              <w:ind w:left="0" w:right="0" w:firstLine="0"/>
              <w:rPr>
                <w:rFonts w:hint="eastAsia" w:ascii="宋体" w:hAnsi="宋体" w:eastAsia="宋体" w:cs="宋体"/>
                <w:szCs w:val="21"/>
                <w:highlight w:val="none"/>
              </w:rPr>
            </w:pPr>
            <w:r>
              <w:rPr>
                <w:rFonts w:hint="eastAsia" w:ascii="宋体" w:hAnsi="宋体" w:eastAsia="宋体" w:cs="宋体"/>
                <w:szCs w:val="21"/>
                <w:highlight w:val="none"/>
              </w:rPr>
              <w:t>③园林绿化专业：具备园林专业高级及以上工程师职称；</w:t>
            </w:r>
          </w:p>
          <w:p>
            <w:pPr>
              <w:pStyle w:val="22"/>
              <w:ind w:left="0" w:right="0" w:firstLine="0"/>
              <w:rPr>
                <w:rFonts w:hint="eastAsia" w:ascii="宋体" w:hAnsi="宋体" w:eastAsia="宋体" w:cs="宋体"/>
                <w:szCs w:val="21"/>
                <w:highlight w:val="none"/>
              </w:rPr>
            </w:pPr>
            <w:r>
              <w:rPr>
                <w:rFonts w:hint="eastAsia" w:ascii="宋体" w:hAnsi="宋体" w:eastAsia="宋体" w:cs="宋体"/>
                <w:szCs w:val="21"/>
                <w:highlight w:val="none"/>
              </w:rPr>
              <w:t>④造价专业：具备工程专业或造价专业高级及以上工程师职称，或一级注册造价工程师证书。</w:t>
            </w:r>
          </w:p>
          <w:p>
            <w:pPr>
              <w:pStyle w:val="22"/>
              <w:ind w:left="0" w:right="0" w:firstLine="0"/>
              <w:rPr>
                <w:rFonts w:hint="eastAsia" w:ascii="宋体" w:hAnsi="宋体" w:eastAsia="宋体" w:cs="宋体"/>
                <w:szCs w:val="21"/>
                <w:highlight w:val="none"/>
              </w:rPr>
            </w:pPr>
            <w:r>
              <w:rPr>
                <w:rFonts w:hint="eastAsia" w:ascii="宋体" w:hAnsi="宋体" w:eastAsia="宋体" w:cs="宋体"/>
                <w:szCs w:val="21"/>
                <w:highlight w:val="none"/>
              </w:rPr>
              <w:t>⑤岩土专业：具备市政公用工程相关专业高级及以上工程师职称或国家注册土木工程师（岩土）资格证书；</w:t>
            </w:r>
          </w:p>
          <w:p>
            <w:pPr>
              <w:pStyle w:val="22"/>
              <w:ind w:left="0" w:right="0" w:firstLine="0"/>
              <w:rPr>
                <w:rFonts w:hint="eastAsia" w:ascii="宋体" w:hAnsi="宋体" w:eastAsia="宋体" w:cs="宋体"/>
                <w:szCs w:val="21"/>
                <w:highlight w:val="none"/>
              </w:rPr>
            </w:pPr>
            <w:r>
              <w:rPr>
                <w:rFonts w:hint="eastAsia" w:ascii="宋体" w:hAnsi="宋体" w:eastAsia="宋体" w:cs="宋体"/>
                <w:szCs w:val="21"/>
                <w:highlight w:val="none"/>
              </w:rPr>
              <w:t>⑥道路工程：具有1名及以上道路与桥梁相关专业高级及以上职称或相关注册证；</w:t>
            </w:r>
          </w:p>
          <w:p>
            <w:pPr>
              <w:pStyle w:val="22"/>
              <w:ind w:left="0" w:right="0" w:firstLine="0"/>
              <w:rPr>
                <w:rFonts w:hint="eastAsia" w:ascii="宋体" w:hAnsi="宋体" w:eastAsia="宋体" w:cs="宋体"/>
                <w:szCs w:val="21"/>
                <w:highlight w:val="none"/>
              </w:rPr>
            </w:pPr>
            <w:r>
              <w:rPr>
                <w:rFonts w:hint="eastAsia" w:ascii="宋体" w:hAnsi="宋体" w:eastAsia="宋体" w:cs="宋体"/>
                <w:szCs w:val="21"/>
                <w:highlight w:val="none"/>
              </w:rPr>
              <w:t>道路工程工程计3分，其它专业计1.2分每个，每个专业不重复计分，最多计9分，未配备或不满足要求的不计分。</w:t>
            </w:r>
          </w:p>
          <w:p>
            <w:pPr>
              <w:pStyle w:val="22"/>
              <w:ind w:left="0" w:right="0" w:firstLine="0"/>
              <w:rPr>
                <w:rFonts w:hint="eastAsia" w:ascii="宋体" w:hAnsi="宋体" w:eastAsia="宋体" w:cs="宋体"/>
                <w:b/>
                <w:bCs/>
                <w:szCs w:val="24"/>
                <w:highlight w:val="none"/>
              </w:rPr>
            </w:pPr>
            <w:r>
              <w:rPr>
                <w:rFonts w:hint="eastAsia" w:ascii="宋体" w:hAnsi="宋体" w:eastAsia="宋体" w:cs="宋体"/>
                <w:b/>
                <w:bCs/>
                <w:szCs w:val="24"/>
                <w:highlight w:val="none"/>
              </w:rPr>
              <w:t>注：同一人不得重复计分，人员相关注册证书中注册单位须与供应商单位名称一致，提供相关证书复印件，提供202</w:t>
            </w:r>
            <w:r>
              <w:rPr>
                <w:rFonts w:hint="eastAsia" w:ascii="宋体" w:hAnsi="宋体" w:eastAsia="宋体" w:cs="宋体"/>
                <w:b/>
                <w:bCs/>
                <w:szCs w:val="24"/>
                <w:highlight w:val="none"/>
                <w:lang w:val="en-US" w:eastAsia="zh-CN"/>
              </w:rPr>
              <w:t>3</w:t>
            </w:r>
            <w:r>
              <w:rPr>
                <w:rFonts w:hint="eastAsia" w:ascii="宋体" w:hAnsi="宋体" w:eastAsia="宋体" w:cs="宋体"/>
                <w:b/>
                <w:bCs/>
                <w:szCs w:val="24"/>
                <w:highlight w:val="none"/>
              </w:rPr>
              <w:t>年</w:t>
            </w:r>
            <w:r>
              <w:rPr>
                <w:rFonts w:hint="eastAsia" w:ascii="宋体" w:hAnsi="宋体" w:eastAsia="宋体" w:cs="宋体"/>
                <w:b/>
                <w:bCs/>
                <w:szCs w:val="24"/>
                <w:highlight w:val="none"/>
                <w:lang w:val="en-US" w:eastAsia="zh-CN"/>
              </w:rPr>
              <w:t>3</w:t>
            </w:r>
            <w:r>
              <w:rPr>
                <w:rFonts w:hint="eastAsia" w:ascii="宋体" w:hAnsi="宋体" w:eastAsia="宋体" w:cs="宋体"/>
                <w:b/>
                <w:bCs/>
                <w:szCs w:val="24"/>
                <w:highlight w:val="none"/>
              </w:rPr>
              <w:t>月以来连续3个月的社保证明，否则不计分。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74" w:hRule="atLeast"/>
        </w:trPr>
        <w:tc>
          <w:tcPr>
            <w:tcW w:w="1051" w:type="dxa"/>
            <w:tcBorders>
              <w:top w:val="single" w:color="auto" w:sz="6" w:space="0"/>
              <w:left w:val="single" w:color="auto" w:sz="12" w:space="0"/>
              <w:bottom w:val="single" w:color="auto" w:sz="12" w:space="0"/>
              <w:right w:val="single" w:color="auto" w:sz="6" w:space="0"/>
            </w:tcBorders>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3</w:t>
            </w:r>
          </w:p>
        </w:tc>
        <w:tc>
          <w:tcPr>
            <w:tcW w:w="1051" w:type="dxa"/>
            <w:tcBorders>
              <w:top w:val="single" w:color="auto" w:sz="4" w:space="0"/>
              <w:left w:val="single" w:color="auto" w:sz="6" w:space="0"/>
              <w:bottom w:val="single" w:color="auto" w:sz="12" w:space="0"/>
              <w:right w:val="single" w:color="auto" w:sz="6" w:space="0"/>
            </w:tcBorders>
            <w:vAlign w:val="center"/>
          </w:tcPr>
          <w:p>
            <w:pPr>
              <w:jc w:val="center"/>
              <w:rPr>
                <w:rFonts w:hint="eastAsia" w:ascii="宋体" w:hAnsi="宋体" w:eastAsia="宋体" w:cs="宋体"/>
                <w:szCs w:val="21"/>
                <w:highlight w:val="none"/>
              </w:rPr>
            </w:pPr>
            <w:r>
              <w:rPr>
                <w:rFonts w:hint="eastAsia" w:ascii="宋体" w:hAnsi="宋体" w:eastAsia="宋体" w:cs="宋体"/>
                <w:szCs w:val="21"/>
                <w:highlight w:val="none"/>
              </w:rPr>
              <w:t>磋商</w:t>
            </w:r>
          </w:p>
          <w:p>
            <w:pPr>
              <w:jc w:val="center"/>
              <w:rPr>
                <w:rFonts w:hint="eastAsia" w:ascii="宋体" w:hAnsi="宋体" w:eastAsia="宋体" w:cs="宋体"/>
                <w:szCs w:val="21"/>
                <w:highlight w:val="none"/>
              </w:rPr>
            </w:pPr>
            <w:r>
              <w:rPr>
                <w:rFonts w:hint="eastAsia" w:ascii="宋体" w:hAnsi="宋体" w:eastAsia="宋体" w:cs="宋体"/>
                <w:szCs w:val="21"/>
                <w:highlight w:val="none"/>
              </w:rPr>
              <w:t>报价</w:t>
            </w:r>
          </w:p>
          <w:p>
            <w:pPr>
              <w:jc w:val="center"/>
              <w:rPr>
                <w:rFonts w:hint="eastAsia" w:ascii="宋体" w:hAnsi="宋体" w:eastAsia="宋体" w:cs="宋体"/>
                <w:szCs w:val="21"/>
                <w:highlight w:val="none"/>
              </w:rPr>
            </w:pPr>
            <w:r>
              <w:rPr>
                <w:rFonts w:hint="eastAsia" w:ascii="宋体" w:hAnsi="宋体" w:eastAsia="宋体" w:cs="宋体"/>
                <w:szCs w:val="21"/>
                <w:highlight w:val="none"/>
              </w:rPr>
              <w:t>F</w:t>
            </w:r>
            <w:r>
              <w:rPr>
                <w:rFonts w:hint="eastAsia" w:ascii="宋体" w:hAnsi="宋体" w:eastAsia="宋体" w:cs="宋体"/>
                <w:szCs w:val="21"/>
                <w:highlight w:val="none"/>
                <w:vertAlign w:val="subscript"/>
              </w:rPr>
              <w:t>磋商报价</w:t>
            </w:r>
            <w:r>
              <w:rPr>
                <w:rFonts w:hint="eastAsia" w:ascii="宋体" w:hAnsi="宋体" w:eastAsia="宋体" w:cs="宋体"/>
                <w:szCs w:val="21"/>
                <w:highlight w:val="none"/>
              </w:rPr>
              <w:t>＝20分</w:t>
            </w:r>
          </w:p>
        </w:tc>
        <w:tc>
          <w:tcPr>
            <w:tcW w:w="7408" w:type="dxa"/>
            <w:gridSpan w:val="2"/>
            <w:tcBorders>
              <w:top w:val="single" w:color="auto" w:sz="6" w:space="0"/>
              <w:left w:val="single" w:color="auto" w:sz="6" w:space="0"/>
              <w:bottom w:val="single" w:color="auto" w:sz="12" w:space="0"/>
              <w:right w:val="single" w:color="auto" w:sz="12" w:space="0"/>
            </w:tcBorders>
            <w:vAlign w:val="center"/>
          </w:tcPr>
          <w:p>
            <w:pPr>
              <w:rPr>
                <w:rFonts w:hint="eastAsia" w:ascii="宋体" w:hAnsi="宋体" w:eastAsia="宋体" w:cs="宋体"/>
                <w:szCs w:val="21"/>
                <w:highlight w:val="none"/>
              </w:rPr>
            </w:pPr>
            <w:r>
              <w:rPr>
                <w:rFonts w:hint="eastAsia" w:ascii="宋体" w:hAnsi="宋体" w:eastAsia="宋体" w:cs="宋体"/>
                <w:szCs w:val="21"/>
                <w:highlight w:val="none"/>
              </w:rPr>
              <w:t>1、满足磋商文件要求且最后报价最低的供应商的价格为磋商基准价，其价格分为满分。其他供应商的价格分统一按照下列公式计算：</w:t>
            </w:r>
          </w:p>
          <w:p>
            <w:pPr>
              <w:rPr>
                <w:rFonts w:hint="eastAsia" w:ascii="宋体" w:hAnsi="宋体" w:eastAsia="宋体" w:cs="宋体"/>
                <w:szCs w:val="21"/>
                <w:highlight w:val="none"/>
              </w:rPr>
            </w:pPr>
            <w:r>
              <w:rPr>
                <w:rFonts w:hint="eastAsia" w:ascii="宋体" w:hAnsi="宋体" w:eastAsia="宋体" w:cs="宋体"/>
                <w:szCs w:val="21"/>
                <w:highlight w:val="none"/>
              </w:rPr>
              <w:t>磋商报价得分=（磋商基准价/最后磋商报价）×价格权值×100</w:t>
            </w:r>
            <w:r>
              <w:rPr>
                <w:rFonts w:hint="eastAsia" w:ascii="宋体" w:hAnsi="宋体" w:eastAsia="宋体" w:cs="宋体"/>
                <w:highlight w:val="none"/>
              </w:rPr>
              <w:t>；</w:t>
            </w:r>
          </w:p>
          <w:p>
            <w:pPr>
              <w:rPr>
                <w:rFonts w:hint="eastAsia" w:ascii="宋体" w:hAnsi="宋体" w:eastAsia="宋体" w:cs="宋体"/>
                <w:szCs w:val="21"/>
                <w:highlight w:val="none"/>
              </w:rPr>
            </w:pPr>
            <w:r>
              <w:rPr>
                <w:rFonts w:hint="eastAsia" w:ascii="宋体" w:hAnsi="宋体" w:eastAsia="宋体" w:cs="宋体"/>
                <w:szCs w:val="21"/>
                <w:highlight w:val="none"/>
              </w:rPr>
              <w:t>2、价格评审过程中，不得去掉最后报价中的最高报价和最低报价。</w:t>
            </w:r>
          </w:p>
        </w:tc>
      </w:tr>
    </w:tbl>
    <w:p>
      <w:pPr>
        <w:adjustRightInd w:val="0"/>
        <w:snapToGrid w:val="0"/>
        <w:spacing w:line="312" w:lineRule="auto"/>
        <w:rPr>
          <w:rFonts w:hint="eastAsia" w:ascii="宋体" w:hAnsi="宋体" w:eastAsia="宋体" w:cs="宋体"/>
          <w:bCs/>
          <w:sz w:val="20"/>
          <w:szCs w:val="20"/>
        </w:rPr>
      </w:pPr>
    </w:p>
    <w:p>
      <w:pPr>
        <w:adjustRightInd w:val="0"/>
        <w:snapToGrid w:val="0"/>
        <w:spacing w:line="312" w:lineRule="auto"/>
        <w:rPr>
          <w:rFonts w:hint="eastAsia" w:ascii="宋体" w:hAnsi="宋体" w:eastAsia="宋体" w:cs="宋体"/>
          <w:bCs/>
          <w:sz w:val="20"/>
          <w:szCs w:val="20"/>
        </w:rPr>
      </w:pPr>
      <w:r>
        <w:rPr>
          <w:rFonts w:hint="eastAsia" w:ascii="宋体" w:hAnsi="宋体" w:eastAsia="宋体" w:cs="宋体"/>
          <w:bCs/>
          <w:sz w:val="20"/>
          <w:szCs w:val="20"/>
        </w:rPr>
        <w:t>1、评分依据评分标准，对照响应文件进行。</w:t>
      </w:r>
      <w:r>
        <w:rPr>
          <w:rFonts w:hint="eastAsia" w:ascii="宋体" w:hAnsi="宋体" w:eastAsia="宋体" w:cs="宋体"/>
          <w:b/>
          <w:sz w:val="20"/>
          <w:szCs w:val="20"/>
        </w:rPr>
        <w:t>上述要求中如有</w:t>
      </w:r>
      <w:r>
        <w:rPr>
          <w:rFonts w:hint="eastAsia" w:ascii="宋体" w:hAnsi="宋体" w:eastAsia="宋体" w:cs="宋体"/>
          <w:bCs/>
          <w:sz w:val="20"/>
          <w:szCs w:val="20"/>
        </w:rPr>
        <w:t>同时提交原件（备查、核查）的，须单独密封包装（注明项目名称、投标单位名称、列明原件名称及数量）随投标文件一同提交，经磋商小组核对后退还。未按要求提供原件的，其相应评分项不计分，其相应响应视同于负偏离。</w:t>
      </w:r>
    </w:p>
    <w:p>
      <w:pPr>
        <w:adjustRightInd w:val="0"/>
        <w:snapToGrid w:val="0"/>
        <w:spacing w:line="312" w:lineRule="auto"/>
        <w:rPr>
          <w:rFonts w:hint="eastAsia" w:ascii="宋体" w:hAnsi="宋体" w:eastAsia="宋体" w:cs="宋体"/>
          <w:bCs/>
          <w:sz w:val="20"/>
          <w:szCs w:val="20"/>
        </w:rPr>
      </w:pPr>
      <w:r>
        <w:rPr>
          <w:rFonts w:hint="eastAsia" w:ascii="宋体" w:hAnsi="宋体" w:eastAsia="宋体" w:cs="宋体"/>
          <w:bCs/>
          <w:sz w:val="20"/>
          <w:szCs w:val="20"/>
        </w:rPr>
        <w:t>2、供应商参与政府采购应提供真实有效的证明材料，应当诚信守法、公平竞争。如有以提供虚假材料（包括但不限于虚假技术参数响应、虚假制造商产品彩页、虚假业绩、虚假证书等）、隐瞒失信信息等谋取中标的行为，一经发现，将报行政监管部门严肃查处。</w:t>
      </w:r>
    </w:p>
    <w:p>
      <w:pPr>
        <w:pStyle w:val="61"/>
        <w:ind w:firstLine="0" w:firstLineChars="0"/>
      </w:pPr>
    </w:p>
    <w:p/>
    <w:p>
      <w:pPr>
        <w:rPr>
          <w:rFonts w:hint="eastAsia" w:ascii="宋体" w:hAnsi="宋体" w:cs="宋体"/>
          <w:b/>
          <w:bCs/>
          <w:sz w:val="24"/>
        </w:rPr>
      </w:pPr>
      <w:r>
        <w:rPr>
          <w:rFonts w:hint="eastAsia" w:ascii="宋体" w:hAnsi="宋体" w:cs="宋体"/>
          <w:b/>
          <w:bCs/>
          <w:sz w:val="24"/>
        </w:rPr>
        <w:br w:type="page"/>
      </w:r>
    </w:p>
    <w:p>
      <w:pPr>
        <w:adjustRightInd w:val="0"/>
        <w:snapToGrid w:val="0"/>
        <w:spacing w:line="360" w:lineRule="auto"/>
        <w:jc w:val="center"/>
        <w:rPr>
          <w:rFonts w:ascii="宋体" w:hAnsi="宋体" w:cs="宋体"/>
          <w:b/>
          <w:bCs/>
          <w:sz w:val="24"/>
        </w:rPr>
      </w:pPr>
      <w:r>
        <w:rPr>
          <w:rFonts w:hint="eastAsia" w:ascii="宋体" w:hAnsi="宋体" w:cs="宋体"/>
          <w:b/>
          <w:bCs/>
          <w:sz w:val="24"/>
        </w:rPr>
        <w:t>磋商须知正文</w:t>
      </w:r>
    </w:p>
    <w:p>
      <w:pPr>
        <w:adjustRightInd w:val="0"/>
        <w:snapToGrid w:val="0"/>
        <w:spacing w:line="360" w:lineRule="auto"/>
        <w:rPr>
          <w:rFonts w:ascii="宋体" w:hAnsi="宋体" w:cs="宋体"/>
          <w:sz w:val="24"/>
        </w:rPr>
      </w:pPr>
      <w:r>
        <w:rPr>
          <w:rFonts w:hint="eastAsia" w:ascii="宋体" w:hAnsi="宋体" w:cs="宋体"/>
          <w:sz w:val="24"/>
        </w:rPr>
        <w:t>一、说明</w:t>
      </w:r>
    </w:p>
    <w:p>
      <w:pPr>
        <w:adjustRightInd w:val="0"/>
        <w:snapToGrid w:val="0"/>
        <w:spacing w:line="360" w:lineRule="auto"/>
        <w:rPr>
          <w:rFonts w:ascii="宋体" w:hAnsi="宋体" w:cs="宋体"/>
          <w:b/>
          <w:bCs/>
          <w:szCs w:val="21"/>
        </w:rPr>
      </w:pPr>
      <w:r>
        <w:rPr>
          <w:rFonts w:hint="eastAsia" w:ascii="宋体" w:hAnsi="宋体" w:cs="宋体"/>
          <w:b/>
          <w:bCs/>
          <w:szCs w:val="21"/>
        </w:rPr>
        <w:t>1.适用范围</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1.1 本磋商文件仅适用于磋商须知前附表(以下简称</w:t>
      </w:r>
      <w:r>
        <w:rPr>
          <w:rFonts w:hint="eastAsia" w:ascii="宋体" w:hAnsi="宋体" w:cs="宋体"/>
          <w:b/>
          <w:szCs w:val="21"/>
        </w:rPr>
        <w:t>磋商须知前附表)</w:t>
      </w:r>
      <w:r>
        <w:rPr>
          <w:rFonts w:hint="eastAsia" w:ascii="宋体" w:hAnsi="宋体" w:cs="宋体"/>
          <w:szCs w:val="21"/>
        </w:rPr>
        <w:t>中所叙述的采购项目。</w:t>
      </w:r>
    </w:p>
    <w:p>
      <w:pPr>
        <w:adjustRightInd w:val="0"/>
        <w:snapToGrid w:val="0"/>
        <w:spacing w:line="360" w:lineRule="auto"/>
        <w:rPr>
          <w:rFonts w:ascii="宋体" w:hAnsi="宋体" w:cs="宋体"/>
          <w:b/>
          <w:bCs/>
          <w:szCs w:val="21"/>
        </w:rPr>
      </w:pPr>
      <w:r>
        <w:rPr>
          <w:rFonts w:hint="eastAsia" w:ascii="宋体" w:hAnsi="宋体" w:cs="宋体"/>
          <w:b/>
          <w:bCs/>
          <w:szCs w:val="21"/>
        </w:rPr>
        <w:t>2.定义</w:t>
      </w:r>
    </w:p>
    <w:p>
      <w:pPr>
        <w:adjustRightInd w:val="0"/>
        <w:snapToGrid w:val="0"/>
        <w:spacing w:line="360" w:lineRule="auto"/>
        <w:ind w:firstLine="420" w:firstLineChars="200"/>
        <w:rPr>
          <w:rFonts w:ascii="宋体" w:hAnsi="宋体" w:cs="宋体"/>
          <w:b/>
          <w:szCs w:val="21"/>
        </w:rPr>
      </w:pPr>
      <w:r>
        <w:rPr>
          <w:rFonts w:hint="eastAsia" w:ascii="宋体" w:hAnsi="宋体" w:cs="宋体"/>
          <w:szCs w:val="21"/>
        </w:rPr>
        <w:t>2.1 “采购人”是指依法进行采购的国家机关、事业单位、团体组织。本次采购的采购人名称、地址、电话、联系人见</w:t>
      </w:r>
      <w:r>
        <w:rPr>
          <w:rFonts w:hint="eastAsia" w:ascii="宋体" w:hAnsi="宋体" w:cs="宋体"/>
          <w:b/>
          <w:szCs w:val="21"/>
        </w:rPr>
        <w:t>磋商须知前附表</w:t>
      </w:r>
      <w:r>
        <w:rPr>
          <w:rFonts w:hint="eastAsia" w:ascii="宋体" w:hAnsi="宋体" w:cs="宋体"/>
          <w:szCs w:val="21"/>
        </w:rPr>
        <w:t>。</w:t>
      </w:r>
    </w:p>
    <w:p>
      <w:pPr>
        <w:adjustRightInd w:val="0"/>
        <w:snapToGrid w:val="0"/>
        <w:spacing w:line="360" w:lineRule="auto"/>
        <w:ind w:firstLine="420" w:firstLineChars="200"/>
        <w:rPr>
          <w:rFonts w:ascii="宋体" w:hAnsi="宋体" w:cs="宋体"/>
          <w:b/>
          <w:szCs w:val="21"/>
        </w:rPr>
      </w:pPr>
      <w:r>
        <w:rPr>
          <w:rFonts w:hint="eastAsia" w:ascii="宋体" w:hAnsi="宋体" w:cs="宋体"/>
          <w:szCs w:val="21"/>
        </w:rPr>
        <w:t>2.2 “采购代理机构”是指接受采购人委托，代理采购项目的集中采购机构和其它采购代理机构。本次采购的采购代理机构名称、地址、电话、联系人见</w:t>
      </w:r>
      <w:r>
        <w:rPr>
          <w:rFonts w:hint="eastAsia" w:ascii="宋体" w:hAnsi="宋体" w:cs="宋体"/>
          <w:b/>
          <w:szCs w:val="21"/>
        </w:rPr>
        <w:t>磋商须知前附表。</w:t>
      </w:r>
    </w:p>
    <w:p>
      <w:pPr>
        <w:adjustRightInd w:val="0"/>
        <w:snapToGrid w:val="0"/>
        <w:spacing w:line="360" w:lineRule="auto"/>
        <w:ind w:firstLine="420" w:firstLineChars="200"/>
        <w:rPr>
          <w:rFonts w:ascii="宋体" w:hAnsi="宋体" w:cs="宋体"/>
          <w:bCs/>
          <w:kern w:val="36"/>
          <w:szCs w:val="21"/>
        </w:rPr>
      </w:pPr>
      <w:r>
        <w:rPr>
          <w:rFonts w:hint="eastAsia" w:ascii="宋体" w:hAnsi="宋体" w:cs="宋体"/>
          <w:szCs w:val="21"/>
        </w:rPr>
        <w:t>2.3 “供应商”是指响应磋商文件要求、参加竞争性磋商采购的法人、其它组织或者自然人。本次采购项目</w:t>
      </w:r>
      <w:r>
        <w:rPr>
          <w:rFonts w:hint="eastAsia" w:ascii="宋体" w:hAnsi="宋体" w:cs="宋体"/>
          <w:kern w:val="0"/>
          <w:szCs w:val="21"/>
        </w:rPr>
        <w:t>邀请</w:t>
      </w:r>
      <w:r>
        <w:rPr>
          <w:rFonts w:hint="eastAsia" w:ascii="宋体" w:hAnsi="宋体" w:cs="宋体"/>
          <w:szCs w:val="21"/>
        </w:rPr>
        <w:t>的</w:t>
      </w:r>
      <w:r>
        <w:rPr>
          <w:rFonts w:hint="eastAsia" w:ascii="宋体" w:hAnsi="宋体" w:cs="宋体"/>
          <w:kern w:val="0"/>
          <w:szCs w:val="21"/>
        </w:rPr>
        <w:t>供应商通过</w:t>
      </w:r>
      <w:r>
        <w:rPr>
          <w:rFonts w:hint="eastAsia" w:ascii="宋体" w:hAnsi="宋体" w:cs="宋体"/>
          <w:b/>
          <w:szCs w:val="21"/>
        </w:rPr>
        <w:t>磋商须知前附表</w:t>
      </w:r>
      <w:r>
        <w:rPr>
          <w:rFonts w:hint="eastAsia" w:ascii="宋体" w:hAnsi="宋体" w:cs="宋体"/>
          <w:szCs w:val="21"/>
        </w:rPr>
        <w:t>所述方式</w:t>
      </w:r>
      <w:r>
        <w:rPr>
          <w:rFonts w:hint="eastAsia" w:ascii="宋体" w:hAnsi="宋体" w:cs="宋体"/>
          <w:kern w:val="0"/>
          <w:szCs w:val="21"/>
        </w:rPr>
        <w:t>，邀请符合资格条件的供应商提交响应文件（含资格证明资料），参与竞争性磋商采购活动。</w:t>
      </w:r>
    </w:p>
    <w:p>
      <w:pPr>
        <w:adjustRightInd w:val="0"/>
        <w:snapToGrid w:val="0"/>
        <w:spacing w:line="360" w:lineRule="auto"/>
        <w:ind w:firstLine="420" w:firstLineChars="200"/>
        <w:rPr>
          <w:rFonts w:ascii="宋体" w:hAnsi="宋体" w:cs="宋体"/>
          <w:kern w:val="0"/>
          <w:szCs w:val="21"/>
        </w:rPr>
      </w:pPr>
      <w:r>
        <w:rPr>
          <w:rFonts w:hint="eastAsia" w:ascii="宋体" w:hAnsi="宋体" w:cs="宋体"/>
          <w:szCs w:val="21"/>
        </w:rPr>
        <w:t>2.4 “磋商小组”是指</w:t>
      </w:r>
      <w:r>
        <w:rPr>
          <w:rFonts w:hint="eastAsia" w:ascii="宋体" w:hAnsi="宋体" w:cs="宋体"/>
          <w:kern w:val="0"/>
          <w:szCs w:val="21"/>
        </w:rPr>
        <w:t>依据财政部</w:t>
      </w:r>
      <w:r>
        <w:rPr>
          <w:rFonts w:hint="eastAsia" w:ascii="宋体" w:hAnsi="宋体" w:cs="宋体"/>
          <w:bCs/>
          <w:kern w:val="36"/>
          <w:szCs w:val="21"/>
        </w:rPr>
        <w:t>《政府采购竞争性磋商采购方式管理暂行办法》有关规定组建，依法依规</w:t>
      </w:r>
      <w:r>
        <w:rPr>
          <w:rFonts w:hint="eastAsia" w:ascii="宋体" w:hAnsi="宋体" w:cs="宋体"/>
          <w:kern w:val="0"/>
          <w:szCs w:val="21"/>
        </w:rPr>
        <w:t>履行其职责和义务的机构。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2.5 “货物”是指各种形态和种类的物品，包括原资料、燃料、设备、产品等，详见《政府采购品目分类目录》(</w:t>
      </w:r>
      <w:r>
        <w:rPr>
          <w:rStyle w:val="49"/>
          <w:rFonts w:hint="eastAsia" w:ascii="宋体" w:hAnsi="宋体" w:cs="宋体"/>
          <w:b w:val="0"/>
        </w:rPr>
        <w:t>财库[2013]189号</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2.6 “工程”是指建设工程，包括建筑物和构筑物的新建、改建、扩建、装修、拆除、修缮等，详见《政府采购品目分类目录》(</w:t>
      </w:r>
      <w:r>
        <w:rPr>
          <w:rStyle w:val="49"/>
          <w:rFonts w:hint="eastAsia" w:ascii="宋体" w:hAnsi="宋体" w:cs="宋体"/>
          <w:b w:val="0"/>
        </w:rPr>
        <w:t>财库[2013]189号</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2.7 “服务”是指除货物和工程以外的其它政府采购对象，详见《政府采购品目分类目录》(</w:t>
      </w:r>
      <w:r>
        <w:rPr>
          <w:rStyle w:val="49"/>
          <w:rFonts w:hint="eastAsia" w:ascii="宋体" w:hAnsi="宋体" w:cs="宋体"/>
          <w:b w:val="0"/>
        </w:rPr>
        <w:t>财库[2013]189号</w:t>
      </w:r>
      <w:r>
        <w:rPr>
          <w:rFonts w:hint="eastAsia" w:ascii="宋体" w:hAnsi="宋体" w:cs="宋体"/>
          <w:szCs w:val="21"/>
        </w:rPr>
        <w:t>)。</w:t>
      </w:r>
    </w:p>
    <w:p>
      <w:pPr>
        <w:adjustRightInd w:val="0"/>
        <w:snapToGrid w:val="0"/>
        <w:spacing w:line="360" w:lineRule="auto"/>
        <w:rPr>
          <w:rFonts w:ascii="宋体" w:hAnsi="宋体" w:cs="宋体"/>
          <w:b/>
          <w:bCs/>
          <w:szCs w:val="21"/>
        </w:rPr>
      </w:pPr>
      <w:r>
        <w:rPr>
          <w:rFonts w:hint="eastAsia" w:ascii="宋体" w:hAnsi="宋体" w:cs="宋体"/>
          <w:b/>
          <w:bCs/>
          <w:szCs w:val="21"/>
        </w:rPr>
        <w:t>3.供应商的资格要求</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3.1 供应商应当符合</w:t>
      </w:r>
      <w:r>
        <w:rPr>
          <w:rFonts w:hint="eastAsia" w:ascii="宋体" w:hAnsi="宋体" w:cs="宋体"/>
          <w:b/>
          <w:szCs w:val="21"/>
        </w:rPr>
        <w:t>磋商须知前附表</w:t>
      </w:r>
      <w:r>
        <w:rPr>
          <w:rFonts w:hint="eastAsia" w:ascii="宋体" w:hAnsi="宋体" w:cs="宋体"/>
          <w:szCs w:val="21"/>
        </w:rPr>
        <w:t>中规定的资格条件要求。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3.2供应商</w:t>
      </w:r>
      <w:r>
        <w:rPr>
          <w:rFonts w:hint="eastAsia" w:ascii="宋体" w:hAnsi="宋体" w:cs="宋体"/>
        </w:rPr>
        <w:t>为联合体形式的</w:t>
      </w:r>
      <w:r>
        <w:rPr>
          <w:rFonts w:hint="eastAsia" w:ascii="宋体" w:hAnsi="宋体" w:cs="宋体"/>
          <w:szCs w:val="21"/>
        </w:rPr>
        <w:t xml:space="preserve">，除应满足本章第3.1款资格条件要求及第3.3款规定外，还应遵守以下规定： </w:t>
      </w:r>
    </w:p>
    <w:p>
      <w:pPr>
        <w:adjustRightInd w:val="0"/>
        <w:snapToGrid w:val="0"/>
        <w:spacing w:line="360" w:lineRule="auto"/>
        <w:ind w:firstLine="420" w:firstLineChars="200"/>
        <w:jc w:val="left"/>
        <w:rPr>
          <w:rFonts w:ascii="宋体" w:hAnsi="宋体" w:cs="宋体"/>
          <w:kern w:val="0"/>
          <w:szCs w:val="21"/>
          <w:lang w:val="zh-CN"/>
        </w:rPr>
      </w:pPr>
      <w:r>
        <w:rPr>
          <w:rFonts w:hint="eastAsia" w:ascii="宋体" w:hAnsi="宋体" w:cs="宋体"/>
          <w:kern w:val="0"/>
          <w:szCs w:val="21"/>
          <w:lang w:val="zh-CN"/>
        </w:rPr>
        <w:t>（1）联合体各方应按磋商文件提供的格式签订联合体协议书，明确联合体牵头人和各方权利义务(含承担工作及工作量比例)；</w:t>
      </w:r>
    </w:p>
    <w:p>
      <w:pPr>
        <w:adjustRightInd w:val="0"/>
        <w:snapToGrid w:val="0"/>
        <w:spacing w:line="360" w:lineRule="auto"/>
        <w:ind w:firstLine="420" w:firstLineChars="200"/>
        <w:jc w:val="left"/>
        <w:rPr>
          <w:rFonts w:ascii="宋体" w:hAnsi="宋体" w:cs="宋体"/>
          <w:kern w:val="0"/>
          <w:szCs w:val="21"/>
          <w:lang w:val="zh-CN"/>
        </w:rPr>
      </w:pPr>
      <w:r>
        <w:rPr>
          <w:rFonts w:hint="eastAsia" w:ascii="宋体" w:hAnsi="宋体" w:cs="宋体"/>
          <w:kern w:val="0"/>
          <w:szCs w:val="21"/>
          <w:lang w:val="zh-CN"/>
        </w:rPr>
        <w:t>（2）联合体中有同类资质的供应商按照联合体分工承担相同工作的，应当按照资质等级较低的供应商确定资质等级；</w:t>
      </w:r>
    </w:p>
    <w:p>
      <w:pPr>
        <w:adjustRightInd w:val="0"/>
        <w:snapToGrid w:val="0"/>
        <w:spacing w:line="360" w:lineRule="auto"/>
        <w:ind w:firstLine="420" w:firstLineChars="200"/>
        <w:jc w:val="left"/>
        <w:rPr>
          <w:rFonts w:ascii="宋体" w:hAnsi="宋体" w:cs="宋体"/>
          <w:kern w:val="0"/>
          <w:szCs w:val="21"/>
          <w:lang w:val="zh-CN"/>
        </w:rPr>
      </w:pPr>
      <w:r>
        <w:rPr>
          <w:rFonts w:hint="eastAsia" w:ascii="宋体" w:hAnsi="宋体" w:cs="宋体"/>
          <w:kern w:val="0"/>
          <w:szCs w:val="21"/>
          <w:lang w:val="zh-CN"/>
        </w:rPr>
        <w:t>（3）以联合体形式参加采购活动的，联合体各方不得再单独参加或者与其它供应商另外组成联合体参加同一合同项下的采购活动。</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3.3 供应商不得存在下列情形之一：</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（l）与采购人、采购代理机构存在</w:t>
      </w:r>
      <w:r>
        <w:rPr>
          <w:rFonts w:hint="eastAsia" w:ascii="宋体" w:hAnsi="宋体" w:cs="宋体"/>
          <w:bCs/>
          <w:szCs w:val="21"/>
        </w:rPr>
        <w:t>隶属关系或者其它利害关系</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（2）与其它供应商的法定代表人（或者负责人）为同一人，或者与其它供应商存在直接控股、管理关系。</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w:t>
      </w:r>
      <w:r>
        <w:rPr>
          <w:rFonts w:hint="eastAsia" w:ascii="宋体" w:hAnsi="宋体" w:cs="宋体"/>
          <w:bCs/>
          <w:szCs w:val="21"/>
        </w:rPr>
        <w:t>受到刑事处罚，或者受到三万元以上的罚款、责令停产停业、在一至三年内禁止参加采购活动、暂扣或者吊销许可证、暂扣或者吊销执照等情形之一的行政处罚，或者存在</w:t>
      </w:r>
      <w:r>
        <w:rPr>
          <w:rFonts w:hint="eastAsia" w:ascii="宋体" w:hAnsi="宋体" w:cs="宋体"/>
          <w:szCs w:val="21"/>
        </w:rPr>
        <w:t>财政部门认定的其它重大违法记录。</w:t>
      </w:r>
    </w:p>
    <w:p>
      <w:pPr>
        <w:adjustRightInd w:val="0"/>
        <w:snapToGrid w:val="0"/>
        <w:spacing w:line="360" w:lineRule="auto"/>
        <w:rPr>
          <w:rFonts w:ascii="宋体" w:hAnsi="宋体" w:cs="宋体"/>
          <w:b/>
          <w:bCs/>
          <w:szCs w:val="21"/>
        </w:rPr>
      </w:pPr>
      <w:r>
        <w:rPr>
          <w:rFonts w:hint="eastAsia" w:ascii="宋体" w:hAnsi="宋体" w:cs="宋体"/>
          <w:b/>
          <w:bCs/>
          <w:szCs w:val="21"/>
        </w:rPr>
        <w:t xml:space="preserve">4.参与磋商的费用 </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4.1 无论磋商的结果如何，供应商应自行承担所有与竞争性磋商采购活动有关的全部费用。</w:t>
      </w:r>
    </w:p>
    <w:p>
      <w:pPr>
        <w:pStyle w:val="25"/>
        <w:adjustRightInd w:val="0"/>
        <w:snapToGrid w:val="0"/>
        <w:spacing w:line="360" w:lineRule="auto"/>
        <w:rPr>
          <w:rFonts w:hAnsi="宋体" w:cs="宋体"/>
          <w:b/>
          <w:bCs/>
        </w:rPr>
      </w:pPr>
      <w:r>
        <w:rPr>
          <w:rFonts w:hint="eastAsia" w:hAnsi="宋体" w:cs="宋体"/>
          <w:b/>
        </w:rPr>
        <w:t>5．</w:t>
      </w:r>
      <w:r>
        <w:rPr>
          <w:rFonts w:hint="eastAsia" w:hAnsi="宋体" w:cs="宋体"/>
          <w:b/>
          <w:bCs/>
        </w:rPr>
        <w:t>授权委托</w:t>
      </w:r>
    </w:p>
    <w:p>
      <w:pPr>
        <w:pStyle w:val="25"/>
        <w:adjustRightInd w:val="0"/>
        <w:snapToGrid w:val="0"/>
        <w:spacing w:line="360" w:lineRule="auto"/>
        <w:ind w:firstLine="420" w:firstLineChars="200"/>
        <w:rPr>
          <w:rFonts w:hAnsi="宋体" w:cs="宋体"/>
        </w:rPr>
      </w:pPr>
      <w:r>
        <w:rPr>
          <w:rFonts w:hint="eastAsia" w:hAnsi="宋体" w:cs="宋体"/>
        </w:rPr>
        <w:t>5.1供应商代表为供应商法定代表人的，应具备法定代表人身份证明。供应商代表不是供应商法定代表人的，应具备法定代表人授权书，并附法定代表人身份证明。</w:t>
      </w:r>
    </w:p>
    <w:p>
      <w:pPr>
        <w:pStyle w:val="25"/>
        <w:adjustRightInd w:val="0"/>
        <w:snapToGrid w:val="0"/>
        <w:spacing w:line="360" w:lineRule="auto"/>
        <w:rPr>
          <w:rFonts w:hAnsi="宋体" w:cs="宋体"/>
          <w:b/>
        </w:rPr>
      </w:pPr>
      <w:r>
        <w:rPr>
          <w:rFonts w:hint="eastAsia" w:hAnsi="宋体" w:cs="宋体"/>
          <w:b/>
        </w:rPr>
        <w:t>6．联合体形式</w:t>
      </w:r>
    </w:p>
    <w:p>
      <w:pPr>
        <w:pStyle w:val="25"/>
        <w:adjustRightInd w:val="0"/>
        <w:snapToGrid w:val="0"/>
        <w:spacing w:line="360" w:lineRule="auto"/>
        <w:ind w:firstLine="420" w:firstLineChars="200"/>
        <w:rPr>
          <w:rFonts w:hAnsi="宋体" w:cs="宋体"/>
        </w:rPr>
      </w:pPr>
      <w:r>
        <w:rPr>
          <w:rFonts w:hint="eastAsia" w:hAnsi="宋体" w:cs="宋体"/>
        </w:rPr>
        <w:t>6.1除</w:t>
      </w:r>
      <w:r>
        <w:rPr>
          <w:rFonts w:hint="eastAsia" w:hAnsi="宋体" w:cs="宋体"/>
          <w:b/>
        </w:rPr>
        <w:t>磋商须知前附表</w:t>
      </w:r>
      <w:r>
        <w:rPr>
          <w:rFonts w:hint="eastAsia" w:hAnsi="宋体" w:cs="宋体"/>
        </w:rPr>
        <w:t>中另有规定，本次谈判采购不接受为联合体形式的供应商。</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6.2供应商</w:t>
      </w:r>
      <w:r>
        <w:rPr>
          <w:rFonts w:hint="eastAsia" w:ascii="宋体" w:hAnsi="宋体" w:cs="宋体"/>
        </w:rPr>
        <w:t>为联合体形式的</w:t>
      </w:r>
      <w:r>
        <w:rPr>
          <w:rFonts w:hint="eastAsia" w:ascii="宋体" w:hAnsi="宋体" w:cs="宋体"/>
          <w:szCs w:val="21"/>
        </w:rPr>
        <w:t>，除应符合本章第3条规定外，还应遵守以下规定：</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（l）联合体各方必须签订联合体协议书，明确联合体牵头人和各方的义务、工作、合同工作量比例；</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（2）联合体各方均应当符合本章第3.1</w:t>
      </w:r>
      <w:r>
        <w:rPr>
          <w:rFonts w:hint="eastAsia" w:ascii="宋体" w:hAnsi="宋体" w:cs="宋体"/>
          <w:kern w:val="0"/>
          <w:szCs w:val="21"/>
          <w:lang w:val="zh-CN"/>
        </w:rPr>
        <w:t>款</w:t>
      </w:r>
      <w:r>
        <w:rPr>
          <w:rFonts w:hint="eastAsia" w:ascii="宋体" w:hAnsi="宋体" w:cs="宋体"/>
          <w:szCs w:val="21"/>
        </w:rPr>
        <w:t>规定的供应商基本资格条件；</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（3）</w:t>
      </w:r>
      <w:r>
        <w:rPr>
          <w:rFonts w:hint="eastAsia" w:ascii="宋体" w:hAnsi="宋体" w:cs="宋体"/>
        </w:rPr>
        <w:t>除</w:t>
      </w:r>
      <w:r>
        <w:rPr>
          <w:rFonts w:hint="eastAsia" w:ascii="宋体" w:hAnsi="宋体" w:cs="宋体"/>
          <w:b/>
        </w:rPr>
        <w:t>磋商须知前附表</w:t>
      </w:r>
      <w:r>
        <w:rPr>
          <w:rFonts w:hint="eastAsia" w:ascii="宋体" w:hAnsi="宋体" w:cs="宋体"/>
        </w:rPr>
        <w:t>中另有规定，</w:t>
      </w:r>
      <w:r>
        <w:rPr>
          <w:rFonts w:hint="eastAsia" w:ascii="宋体" w:hAnsi="宋体" w:cs="宋体"/>
          <w:szCs w:val="21"/>
        </w:rPr>
        <w:t>联合体双方应当符合本章第3.1</w:t>
      </w:r>
      <w:r>
        <w:rPr>
          <w:rFonts w:hint="eastAsia" w:ascii="宋体" w:hAnsi="宋体" w:cs="宋体"/>
          <w:kern w:val="0"/>
          <w:szCs w:val="21"/>
          <w:lang w:val="zh-CN"/>
        </w:rPr>
        <w:t>款</w:t>
      </w:r>
      <w:r>
        <w:rPr>
          <w:rFonts w:hint="eastAsia" w:ascii="宋体" w:hAnsi="宋体" w:cs="宋体"/>
          <w:szCs w:val="21"/>
        </w:rPr>
        <w:t>规定的供应商特定资格条件；</w:t>
      </w:r>
    </w:p>
    <w:p>
      <w:pPr>
        <w:adjustRightInd w:val="0"/>
        <w:snapToGrid w:val="0"/>
        <w:spacing w:line="360" w:lineRule="auto"/>
        <w:ind w:firstLine="420" w:firstLineChars="200"/>
        <w:jc w:val="left"/>
        <w:rPr>
          <w:rFonts w:ascii="宋体" w:hAnsi="宋体" w:cs="宋体"/>
          <w:kern w:val="0"/>
          <w:szCs w:val="21"/>
          <w:lang w:val="zh-CN"/>
        </w:rPr>
      </w:pPr>
      <w:r>
        <w:rPr>
          <w:rFonts w:hint="eastAsia" w:ascii="宋体" w:hAnsi="宋体" w:cs="宋体"/>
          <w:szCs w:val="21"/>
        </w:rPr>
        <w:t>（4）</w:t>
      </w:r>
      <w:r>
        <w:rPr>
          <w:rFonts w:hint="eastAsia" w:ascii="宋体" w:hAnsi="宋体" w:cs="宋体"/>
          <w:kern w:val="0"/>
          <w:szCs w:val="21"/>
          <w:lang w:val="zh-CN"/>
        </w:rPr>
        <w:t>联合体各方不得再单独或与其它供应商组成新的联合体参加同一项目的采购活动。</w:t>
      </w:r>
    </w:p>
    <w:p>
      <w:pPr>
        <w:adjustRightInd w:val="0"/>
        <w:snapToGrid w:val="0"/>
        <w:spacing w:line="360" w:lineRule="auto"/>
        <w:rPr>
          <w:rFonts w:ascii="宋体" w:hAnsi="宋体" w:cs="宋体"/>
          <w:b/>
          <w:szCs w:val="21"/>
        </w:rPr>
      </w:pPr>
      <w:r>
        <w:rPr>
          <w:rFonts w:hint="eastAsia" w:ascii="宋体" w:hAnsi="宋体" w:cs="宋体"/>
          <w:b/>
          <w:szCs w:val="21"/>
        </w:rPr>
        <w:t>7.现场勘察</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7.1供应商应按</w:t>
      </w:r>
      <w:r>
        <w:rPr>
          <w:rFonts w:hint="eastAsia" w:ascii="宋体" w:hAnsi="宋体" w:cs="宋体"/>
          <w:b/>
        </w:rPr>
        <w:t>磋商须知前附表</w:t>
      </w:r>
      <w:r>
        <w:rPr>
          <w:rFonts w:hint="eastAsia" w:ascii="宋体" w:hAnsi="宋体" w:cs="宋体"/>
        </w:rPr>
        <w:t>中规定</w:t>
      </w:r>
      <w:r>
        <w:rPr>
          <w:rFonts w:hint="eastAsia" w:ascii="宋体" w:hAnsi="宋体" w:cs="宋体"/>
          <w:szCs w:val="21"/>
        </w:rPr>
        <w:t>对采购项目现场和周围环境的现场考察。</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7.2勘察现场的费用由供应商自己承担，勘察期间所发生的人身伤害及财产损失由供应商自己负责。</w:t>
      </w:r>
    </w:p>
    <w:p>
      <w:pPr>
        <w:adjustRightInd w:val="0"/>
        <w:snapToGrid w:val="0"/>
        <w:spacing w:line="360" w:lineRule="auto"/>
        <w:ind w:firstLine="420" w:firstLineChars="200"/>
        <w:jc w:val="left"/>
        <w:rPr>
          <w:rFonts w:ascii="宋体" w:hAnsi="宋体" w:cs="宋体"/>
          <w:b/>
          <w:szCs w:val="21"/>
        </w:rPr>
      </w:pPr>
      <w:r>
        <w:rPr>
          <w:rFonts w:hint="eastAsia" w:ascii="宋体" w:hAnsi="宋体" w:cs="宋体"/>
          <w:szCs w:val="21"/>
        </w:rPr>
        <w:t>7.3采购人不对供应商据此而做出的推论、理解和结论负责。一旦成交，供应商不得以任何借口，提出额外补偿，或延长合同期限的要求。</w:t>
      </w:r>
    </w:p>
    <w:p>
      <w:pPr>
        <w:adjustRightInd w:val="0"/>
        <w:snapToGrid w:val="0"/>
        <w:spacing w:line="360" w:lineRule="auto"/>
        <w:jc w:val="left"/>
        <w:rPr>
          <w:rFonts w:ascii="宋体" w:hAnsi="宋体" w:cs="宋体"/>
          <w:b/>
          <w:szCs w:val="21"/>
        </w:rPr>
      </w:pPr>
      <w:r>
        <w:rPr>
          <w:rFonts w:hint="eastAsia" w:ascii="宋体" w:hAnsi="宋体" w:cs="宋体"/>
          <w:b/>
          <w:szCs w:val="21"/>
        </w:rPr>
        <w:t>8.采购进口产品</w:t>
      </w:r>
    </w:p>
    <w:p>
      <w:pPr>
        <w:adjustRightInd w:val="0"/>
        <w:snapToGrid w:val="0"/>
        <w:spacing w:line="360" w:lineRule="auto"/>
        <w:ind w:firstLine="420" w:firstLineChars="200"/>
        <w:jc w:val="left"/>
        <w:rPr>
          <w:rFonts w:ascii="宋体" w:hAnsi="宋体" w:cs="宋体"/>
          <w:kern w:val="0"/>
          <w:szCs w:val="21"/>
        </w:rPr>
      </w:pPr>
      <w:r>
        <w:rPr>
          <w:rFonts w:hint="eastAsia" w:ascii="宋体" w:hAnsi="宋体" w:cs="宋体"/>
          <w:szCs w:val="21"/>
        </w:rPr>
        <w:t>8.1除</w:t>
      </w:r>
      <w:r>
        <w:rPr>
          <w:rFonts w:hint="eastAsia" w:ascii="宋体" w:hAnsi="宋体" w:cs="宋体"/>
          <w:b/>
          <w:szCs w:val="21"/>
        </w:rPr>
        <w:t>磋商文件前附表</w:t>
      </w:r>
      <w:r>
        <w:rPr>
          <w:rFonts w:hint="eastAsia" w:ascii="宋体" w:hAnsi="宋体" w:cs="宋体"/>
          <w:szCs w:val="21"/>
        </w:rPr>
        <w:t>另有规定外，本项目</w:t>
      </w:r>
      <w:r>
        <w:rPr>
          <w:rFonts w:hint="eastAsia" w:ascii="宋体" w:hAnsi="宋体" w:cs="宋体"/>
          <w:kern w:val="0"/>
          <w:szCs w:val="21"/>
        </w:rPr>
        <w:t>拒绝进口产品参加</w:t>
      </w:r>
      <w:r>
        <w:rPr>
          <w:rFonts w:hint="eastAsia" w:ascii="宋体" w:hAnsi="宋体" w:cs="宋体"/>
          <w:szCs w:val="21"/>
        </w:rPr>
        <w:t>竞争性磋商采购活动</w:t>
      </w:r>
      <w:r>
        <w:rPr>
          <w:rFonts w:hint="eastAsia" w:ascii="宋体" w:hAnsi="宋体" w:cs="宋体"/>
          <w:kern w:val="0"/>
          <w:szCs w:val="21"/>
        </w:rPr>
        <w:t>。</w:t>
      </w:r>
    </w:p>
    <w:p>
      <w:pPr>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8.2</w:t>
      </w:r>
      <w:r>
        <w:rPr>
          <w:rFonts w:hint="eastAsia" w:ascii="宋体" w:hAnsi="宋体" w:cs="宋体"/>
          <w:szCs w:val="21"/>
        </w:rPr>
        <w:t>本章第7.1</w:t>
      </w:r>
      <w:r>
        <w:rPr>
          <w:rFonts w:hint="eastAsia" w:ascii="宋体" w:hAnsi="宋体" w:cs="宋体"/>
          <w:kern w:val="0"/>
          <w:szCs w:val="21"/>
          <w:lang w:val="zh-CN"/>
        </w:rPr>
        <w:t>款</w:t>
      </w:r>
      <w:r>
        <w:rPr>
          <w:rFonts w:hint="eastAsia" w:ascii="宋体" w:hAnsi="宋体" w:cs="宋体"/>
          <w:szCs w:val="21"/>
        </w:rPr>
        <w:t>规定</w:t>
      </w:r>
      <w:r>
        <w:rPr>
          <w:rFonts w:hint="eastAsia" w:ascii="宋体" w:hAnsi="宋体" w:cs="宋体"/>
          <w:kern w:val="0"/>
          <w:szCs w:val="21"/>
        </w:rPr>
        <w:t>同意购买进口产品的，</w:t>
      </w:r>
      <w:r>
        <w:rPr>
          <w:rFonts w:hint="eastAsia" w:ascii="宋体" w:hAnsi="宋体" w:cs="宋体"/>
          <w:szCs w:val="21"/>
        </w:rPr>
        <w:t>本项目</w:t>
      </w:r>
      <w:r>
        <w:rPr>
          <w:rFonts w:hint="eastAsia" w:ascii="宋体" w:hAnsi="宋体" w:cs="宋体"/>
          <w:kern w:val="0"/>
          <w:szCs w:val="21"/>
          <w:lang w:val="zh-CN"/>
        </w:rPr>
        <w:t>采购活动</w:t>
      </w:r>
      <w:r>
        <w:rPr>
          <w:rFonts w:hint="eastAsia" w:ascii="宋体" w:hAnsi="宋体" w:cs="宋体"/>
          <w:kern w:val="0"/>
          <w:szCs w:val="21"/>
        </w:rPr>
        <w:t>不限制满足</w:t>
      </w:r>
      <w:r>
        <w:rPr>
          <w:rFonts w:hint="eastAsia" w:ascii="宋体" w:hAnsi="宋体" w:cs="宋体"/>
          <w:szCs w:val="21"/>
        </w:rPr>
        <w:t>磋商文件要求</w:t>
      </w:r>
      <w:r>
        <w:rPr>
          <w:rFonts w:hint="eastAsia" w:ascii="宋体" w:hAnsi="宋体" w:cs="宋体"/>
          <w:kern w:val="0"/>
          <w:szCs w:val="21"/>
        </w:rPr>
        <w:t>的国内产品参与</w:t>
      </w:r>
      <w:r>
        <w:rPr>
          <w:rFonts w:hint="eastAsia" w:ascii="宋体" w:hAnsi="宋体" w:cs="宋体"/>
          <w:szCs w:val="21"/>
        </w:rPr>
        <w:t>竞争性磋商</w:t>
      </w:r>
      <w:r>
        <w:rPr>
          <w:rFonts w:hint="eastAsia" w:ascii="宋体" w:hAnsi="宋体" w:cs="宋体"/>
          <w:kern w:val="0"/>
          <w:szCs w:val="21"/>
        </w:rPr>
        <w:t>。</w:t>
      </w:r>
    </w:p>
    <w:p>
      <w:pPr>
        <w:adjustRightInd w:val="0"/>
        <w:snapToGrid w:val="0"/>
        <w:spacing w:line="360" w:lineRule="auto"/>
        <w:jc w:val="left"/>
        <w:rPr>
          <w:rFonts w:ascii="宋体" w:hAnsi="宋体" w:cs="宋体"/>
          <w:b/>
          <w:szCs w:val="21"/>
        </w:rPr>
      </w:pPr>
      <w:r>
        <w:rPr>
          <w:rFonts w:hint="eastAsia" w:ascii="宋体" w:hAnsi="宋体" w:cs="宋体"/>
          <w:b/>
          <w:bCs/>
          <w:szCs w:val="21"/>
        </w:rPr>
        <w:t>9.</w:t>
      </w:r>
      <w:r>
        <w:rPr>
          <w:rFonts w:hint="eastAsia" w:ascii="宋体" w:hAnsi="宋体" w:cs="宋体"/>
          <w:b/>
          <w:szCs w:val="21"/>
        </w:rPr>
        <w:t xml:space="preserve"> 政府采购政策支持（本项目不适用）</w:t>
      </w:r>
    </w:p>
    <w:p>
      <w:pPr>
        <w:adjustRightInd w:val="0"/>
        <w:snapToGrid w:val="0"/>
        <w:spacing w:line="360" w:lineRule="auto"/>
        <w:ind w:left="902" w:hanging="902" w:hangingChars="376"/>
        <w:rPr>
          <w:rFonts w:ascii="宋体" w:hAnsi="宋体" w:cs="宋体"/>
          <w:sz w:val="24"/>
        </w:rPr>
      </w:pPr>
      <w:r>
        <w:rPr>
          <w:rFonts w:hint="eastAsia" w:ascii="宋体" w:hAnsi="宋体" w:cs="宋体"/>
          <w:sz w:val="24"/>
        </w:rPr>
        <w:t>二、磋商文件</w:t>
      </w:r>
    </w:p>
    <w:p>
      <w:pPr>
        <w:adjustRightInd w:val="0"/>
        <w:snapToGrid w:val="0"/>
        <w:spacing w:line="360" w:lineRule="auto"/>
        <w:rPr>
          <w:rFonts w:ascii="宋体" w:hAnsi="宋体" w:cs="宋体"/>
          <w:b/>
          <w:bCs/>
          <w:szCs w:val="21"/>
        </w:rPr>
      </w:pPr>
      <w:r>
        <w:rPr>
          <w:rFonts w:hint="eastAsia" w:ascii="宋体" w:hAnsi="宋体" w:cs="宋体"/>
          <w:b/>
          <w:bCs/>
          <w:szCs w:val="21"/>
        </w:rPr>
        <w:t>10．磋商文件的组成</w:t>
      </w:r>
    </w:p>
    <w:p>
      <w:pPr>
        <w:pStyle w:val="25"/>
        <w:adjustRightInd w:val="0"/>
        <w:snapToGrid w:val="0"/>
        <w:spacing w:line="360" w:lineRule="auto"/>
        <w:ind w:firstLine="420" w:firstLineChars="200"/>
        <w:rPr>
          <w:rFonts w:hAnsi="宋体" w:cs="宋体"/>
        </w:rPr>
      </w:pPr>
      <w:r>
        <w:rPr>
          <w:rFonts w:hint="eastAsia" w:hAnsi="宋体" w:cs="宋体"/>
        </w:rPr>
        <w:t>10.1 磋商文件由下列文件组成：</w:t>
      </w:r>
    </w:p>
    <w:p>
      <w:pPr>
        <w:pStyle w:val="25"/>
        <w:adjustRightInd w:val="0"/>
        <w:snapToGrid w:val="0"/>
        <w:spacing w:line="360" w:lineRule="auto"/>
        <w:ind w:firstLine="420" w:firstLineChars="200"/>
        <w:rPr>
          <w:rFonts w:hAnsi="宋体" w:cs="宋体"/>
        </w:rPr>
      </w:pPr>
      <w:r>
        <w:rPr>
          <w:rFonts w:hint="eastAsia" w:hAnsi="宋体" w:cs="宋体"/>
        </w:rPr>
        <w:t>第一章 磋商邀请</w:t>
      </w:r>
    </w:p>
    <w:p>
      <w:pPr>
        <w:pStyle w:val="25"/>
        <w:adjustRightInd w:val="0"/>
        <w:snapToGrid w:val="0"/>
        <w:spacing w:line="360" w:lineRule="auto"/>
        <w:ind w:firstLine="420" w:firstLineChars="200"/>
        <w:rPr>
          <w:rFonts w:hAnsi="宋体" w:cs="宋体"/>
        </w:rPr>
      </w:pPr>
      <w:r>
        <w:rPr>
          <w:rFonts w:hint="eastAsia" w:hAnsi="宋体" w:cs="宋体"/>
        </w:rPr>
        <w:t>第二章 磋商须知</w:t>
      </w:r>
    </w:p>
    <w:p>
      <w:pPr>
        <w:pStyle w:val="25"/>
        <w:adjustRightInd w:val="0"/>
        <w:snapToGrid w:val="0"/>
        <w:spacing w:line="360" w:lineRule="auto"/>
        <w:ind w:firstLine="420" w:firstLineChars="200"/>
        <w:rPr>
          <w:rFonts w:hAnsi="宋体" w:cs="宋体"/>
        </w:rPr>
      </w:pPr>
      <w:r>
        <w:rPr>
          <w:rFonts w:hint="eastAsia" w:hAnsi="宋体" w:cs="宋体"/>
        </w:rPr>
        <w:t>第三章 采购合同格式条款</w:t>
      </w:r>
    </w:p>
    <w:p>
      <w:pPr>
        <w:pStyle w:val="25"/>
        <w:adjustRightInd w:val="0"/>
        <w:snapToGrid w:val="0"/>
        <w:spacing w:line="360" w:lineRule="auto"/>
        <w:ind w:firstLine="420" w:firstLineChars="200"/>
        <w:rPr>
          <w:rFonts w:hAnsi="宋体" w:cs="宋体"/>
        </w:rPr>
      </w:pPr>
      <w:r>
        <w:rPr>
          <w:rFonts w:hint="eastAsia" w:hAnsi="宋体" w:cs="宋体"/>
        </w:rPr>
        <w:t>第四章 采购需求</w:t>
      </w:r>
    </w:p>
    <w:p>
      <w:pPr>
        <w:pStyle w:val="25"/>
        <w:adjustRightInd w:val="0"/>
        <w:snapToGrid w:val="0"/>
        <w:spacing w:line="360" w:lineRule="auto"/>
        <w:ind w:firstLine="420" w:firstLineChars="200"/>
        <w:rPr>
          <w:rFonts w:hAnsi="宋体" w:cs="宋体"/>
        </w:rPr>
      </w:pPr>
      <w:r>
        <w:rPr>
          <w:rFonts w:hint="eastAsia" w:hAnsi="宋体" w:cs="宋体"/>
        </w:rPr>
        <w:t>第五章 响应文件组成</w:t>
      </w:r>
    </w:p>
    <w:p>
      <w:pPr>
        <w:pStyle w:val="25"/>
        <w:adjustRightInd w:val="0"/>
        <w:snapToGrid w:val="0"/>
        <w:spacing w:line="360" w:lineRule="auto"/>
        <w:ind w:firstLine="420" w:firstLineChars="200"/>
        <w:rPr>
          <w:rFonts w:hAnsi="宋体" w:cs="宋体"/>
          <w:kern w:val="0"/>
        </w:rPr>
      </w:pPr>
      <w:r>
        <w:rPr>
          <w:rFonts w:hint="eastAsia" w:hAnsi="宋体" w:cs="宋体"/>
        </w:rPr>
        <w:t>10.2</w:t>
      </w:r>
      <w:r>
        <w:rPr>
          <w:rFonts w:hint="eastAsia" w:hAnsi="宋体" w:cs="宋体"/>
          <w:kern w:val="0"/>
        </w:rPr>
        <w:t>磋商小组根据与供应商磋商情况可能实质性变动的内容，包括采购需求中的技术、服务要求以及合同条款，</w:t>
      </w:r>
      <w:r>
        <w:rPr>
          <w:rFonts w:hint="eastAsia" w:hAnsi="宋体" w:cs="宋体"/>
        </w:rPr>
        <w:t>在</w:t>
      </w:r>
      <w:r>
        <w:rPr>
          <w:rFonts w:hint="eastAsia" w:hAnsi="宋体" w:cs="宋体"/>
          <w:b/>
        </w:rPr>
        <w:t>磋商须知前附表</w:t>
      </w:r>
      <w:r>
        <w:rPr>
          <w:rFonts w:hint="eastAsia" w:hAnsi="宋体" w:cs="宋体"/>
        </w:rPr>
        <w:t>中明确。</w:t>
      </w:r>
    </w:p>
    <w:p>
      <w:pPr>
        <w:adjustRightInd w:val="0"/>
        <w:snapToGrid w:val="0"/>
        <w:spacing w:line="360" w:lineRule="auto"/>
        <w:ind w:firstLine="420" w:firstLineChars="200"/>
        <w:rPr>
          <w:rFonts w:ascii="宋体" w:hAnsi="宋体" w:cs="宋体"/>
          <w:szCs w:val="21"/>
        </w:rPr>
      </w:pPr>
      <w:r>
        <w:rPr>
          <w:rFonts w:hint="eastAsia" w:ascii="宋体" w:hAnsi="宋体" w:cs="宋体"/>
        </w:rPr>
        <w:t>10.3</w:t>
      </w:r>
      <w:r>
        <w:rPr>
          <w:rFonts w:hint="eastAsia" w:ascii="宋体" w:hAnsi="宋体" w:cs="宋体"/>
          <w:szCs w:val="21"/>
        </w:rPr>
        <w:t>供应商应仔细阅读</w:t>
      </w:r>
      <w:r>
        <w:rPr>
          <w:rFonts w:hint="eastAsia" w:ascii="宋体" w:hAnsi="宋体" w:cs="宋体"/>
          <w:bCs/>
          <w:szCs w:val="21"/>
        </w:rPr>
        <w:t>磋商</w:t>
      </w:r>
      <w:r>
        <w:rPr>
          <w:rFonts w:hint="eastAsia" w:ascii="宋体" w:hAnsi="宋体" w:cs="宋体"/>
          <w:szCs w:val="21"/>
        </w:rPr>
        <w:t>文件的全部内容，按照</w:t>
      </w:r>
      <w:r>
        <w:rPr>
          <w:rFonts w:hint="eastAsia" w:ascii="宋体" w:hAnsi="宋体" w:cs="宋体"/>
          <w:bCs/>
          <w:szCs w:val="21"/>
        </w:rPr>
        <w:t>磋商</w:t>
      </w:r>
      <w:r>
        <w:rPr>
          <w:rFonts w:hint="eastAsia" w:ascii="宋体" w:hAnsi="宋体" w:cs="宋体"/>
          <w:szCs w:val="21"/>
        </w:rPr>
        <w:t>文件要求编制响应文件。任何对</w:t>
      </w:r>
      <w:r>
        <w:rPr>
          <w:rFonts w:hint="eastAsia" w:ascii="宋体" w:hAnsi="宋体" w:cs="宋体"/>
          <w:bCs/>
          <w:szCs w:val="21"/>
        </w:rPr>
        <w:t>磋商</w:t>
      </w:r>
      <w:r>
        <w:rPr>
          <w:rFonts w:hint="eastAsia" w:ascii="宋体" w:hAnsi="宋体" w:cs="宋体"/>
          <w:szCs w:val="21"/>
        </w:rPr>
        <w:t>文件的忽略或误解不能作为响应文件存在缺陷或瑕疵的理由，其风险由供应商承担。</w:t>
      </w:r>
    </w:p>
    <w:p>
      <w:pPr>
        <w:adjustRightInd w:val="0"/>
        <w:snapToGrid w:val="0"/>
        <w:spacing w:line="360" w:lineRule="auto"/>
        <w:rPr>
          <w:rFonts w:ascii="宋体" w:hAnsi="宋体" w:cs="宋体"/>
          <w:b/>
          <w:szCs w:val="21"/>
        </w:rPr>
      </w:pPr>
      <w:r>
        <w:rPr>
          <w:rFonts w:hint="eastAsia" w:ascii="宋体" w:hAnsi="宋体" w:cs="宋体"/>
          <w:b/>
          <w:szCs w:val="21"/>
        </w:rPr>
        <w:t>11.</w:t>
      </w:r>
      <w:r>
        <w:rPr>
          <w:rFonts w:hint="eastAsia" w:ascii="宋体" w:hAnsi="宋体" w:cs="宋体"/>
          <w:b/>
        </w:rPr>
        <w:t xml:space="preserve"> </w:t>
      </w:r>
      <w:r>
        <w:rPr>
          <w:rFonts w:hint="eastAsia" w:ascii="宋体" w:hAnsi="宋体" w:cs="宋体"/>
          <w:b/>
          <w:szCs w:val="21"/>
        </w:rPr>
        <w:t>磋商文件的提供期限</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11.1磋商文件的提供期限自开始发出之日起不得少于五个工作日。具体提供期限见</w:t>
      </w:r>
      <w:r>
        <w:rPr>
          <w:rFonts w:hint="eastAsia" w:ascii="宋体" w:hAnsi="宋体" w:cs="宋体"/>
          <w:b/>
          <w:szCs w:val="21"/>
        </w:rPr>
        <w:t>磋商文件前附表</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11.2供应商应持</w:t>
      </w:r>
      <w:r>
        <w:rPr>
          <w:rFonts w:hint="eastAsia" w:ascii="宋体" w:hAnsi="宋体" w:cs="宋体"/>
          <w:b/>
          <w:szCs w:val="21"/>
        </w:rPr>
        <w:t>磋商文件前附表</w:t>
      </w:r>
      <w:r>
        <w:rPr>
          <w:rFonts w:hint="eastAsia" w:ascii="宋体" w:hAnsi="宋体" w:cs="宋体"/>
          <w:szCs w:val="21"/>
        </w:rPr>
        <w:t>规定的资料领取或购买磋商文件。</w:t>
      </w:r>
    </w:p>
    <w:p>
      <w:pPr>
        <w:pStyle w:val="25"/>
        <w:adjustRightInd w:val="0"/>
        <w:snapToGrid w:val="0"/>
        <w:spacing w:line="360" w:lineRule="auto"/>
        <w:rPr>
          <w:rFonts w:hAnsi="宋体" w:cs="宋体"/>
        </w:rPr>
      </w:pPr>
      <w:r>
        <w:rPr>
          <w:rFonts w:hint="eastAsia" w:hAnsi="宋体" w:cs="宋体"/>
          <w:b/>
        </w:rPr>
        <w:t>12.</w:t>
      </w:r>
      <w:r>
        <w:rPr>
          <w:rFonts w:hint="eastAsia" w:hAnsi="宋体" w:cs="宋体"/>
          <w:b/>
          <w:kern w:val="0"/>
        </w:rPr>
        <w:t>提交首次响应文件</w:t>
      </w:r>
      <w:r>
        <w:rPr>
          <w:rFonts w:hint="eastAsia" w:hAnsi="宋体" w:cs="宋体"/>
          <w:b/>
        </w:rPr>
        <w:t>的</w:t>
      </w:r>
      <w:r>
        <w:rPr>
          <w:rFonts w:hint="eastAsia" w:hAnsi="宋体" w:cs="宋体"/>
          <w:b/>
          <w:kern w:val="0"/>
        </w:rPr>
        <w:t>截止</w:t>
      </w:r>
      <w:r>
        <w:rPr>
          <w:rFonts w:hint="eastAsia" w:hAnsi="宋体" w:cs="宋体"/>
          <w:b/>
        </w:rPr>
        <w:t>时间</w:t>
      </w:r>
    </w:p>
    <w:p>
      <w:pPr>
        <w:pStyle w:val="25"/>
        <w:adjustRightInd w:val="0"/>
        <w:snapToGrid w:val="0"/>
        <w:spacing w:line="360" w:lineRule="auto"/>
        <w:ind w:firstLine="420" w:firstLineChars="200"/>
        <w:rPr>
          <w:rFonts w:hAnsi="宋体" w:cs="宋体"/>
        </w:rPr>
      </w:pPr>
      <w:r>
        <w:rPr>
          <w:rFonts w:hint="eastAsia" w:hAnsi="宋体" w:cs="宋体"/>
        </w:rPr>
        <w:t>12.1</w:t>
      </w:r>
      <w:r>
        <w:rPr>
          <w:rFonts w:hint="eastAsia" w:hAnsi="宋体" w:cs="宋体"/>
          <w:kern w:val="0"/>
        </w:rPr>
        <w:t>供应商提交首次响应文件截止</w:t>
      </w:r>
      <w:r>
        <w:rPr>
          <w:rFonts w:hint="eastAsia" w:hAnsi="宋体" w:cs="宋体"/>
        </w:rPr>
        <w:t>时间见</w:t>
      </w:r>
      <w:r>
        <w:rPr>
          <w:rFonts w:hint="eastAsia" w:hAnsi="宋体" w:cs="宋体"/>
          <w:b/>
        </w:rPr>
        <w:t>磋商须知前附表</w:t>
      </w:r>
      <w:r>
        <w:rPr>
          <w:rFonts w:hint="eastAsia" w:hAnsi="宋体" w:cs="宋体"/>
        </w:rPr>
        <w:t>。</w:t>
      </w:r>
    </w:p>
    <w:p>
      <w:pPr>
        <w:adjustRightInd w:val="0"/>
        <w:snapToGrid w:val="0"/>
        <w:spacing w:line="360" w:lineRule="auto"/>
        <w:rPr>
          <w:rFonts w:ascii="宋体" w:hAnsi="宋体" w:cs="宋体"/>
          <w:b/>
          <w:bCs/>
          <w:szCs w:val="21"/>
        </w:rPr>
      </w:pPr>
      <w:r>
        <w:rPr>
          <w:rFonts w:hint="eastAsia" w:ascii="宋体" w:hAnsi="宋体" w:cs="宋体"/>
          <w:b/>
          <w:bCs/>
          <w:szCs w:val="21"/>
        </w:rPr>
        <w:t>13.磋商文件的澄清</w:t>
      </w:r>
      <w:r>
        <w:rPr>
          <w:rFonts w:hint="eastAsia" w:ascii="宋体" w:hAnsi="宋体" w:cs="宋体"/>
          <w:b/>
          <w:kern w:val="0"/>
          <w:szCs w:val="21"/>
          <w:lang w:val="zh-CN"/>
        </w:rPr>
        <w:t>或者</w:t>
      </w:r>
      <w:r>
        <w:rPr>
          <w:rFonts w:hint="eastAsia" w:ascii="宋体" w:hAnsi="宋体" w:cs="宋体"/>
          <w:b/>
          <w:bCs/>
          <w:szCs w:val="21"/>
        </w:rPr>
        <w:t>修改</w:t>
      </w:r>
    </w:p>
    <w:p>
      <w:pPr>
        <w:adjustRightInd w:val="0"/>
        <w:snapToGrid w:val="0"/>
        <w:spacing w:line="360" w:lineRule="auto"/>
        <w:ind w:firstLine="420" w:firstLineChars="200"/>
        <w:rPr>
          <w:rFonts w:ascii="宋体" w:hAnsi="宋体" w:cs="宋体"/>
          <w:kern w:val="0"/>
          <w:szCs w:val="21"/>
        </w:rPr>
      </w:pPr>
      <w:r>
        <w:rPr>
          <w:rFonts w:hint="eastAsia" w:ascii="宋体" w:hAnsi="宋体" w:cs="宋体"/>
          <w:szCs w:val="21"/>
        </w:rPr>
        <w:t>13.1在</w:t>
      </w:r>
      <w:r>
        <w:rPr>
          <w:rFonts w:hint="eastAsia" w:ascii="宋体" w:hAnsi="宋体" w:cs="宋体"/>
          <w:kern w:val="0"/>
          <w:szCs w:val="21"/>
        </w:rPr>
        <w:t xml:space="preserve">提交首次响应文件截止之日前，采购人、采购代理机构可以对已发出的磋商文件进行必要的澄清或者修改。 </w:t>
      </w:r>
    </w:p>
    <w:p>
      <w:pPr>
        <w:adjustRightInd w:val="0"/>
        <w:snapToGrid w:val="0"/>
        <w:spacing w:line="360" w:lineRule="auto"/>
        <w:ind w:firstLine="420" w:firstLineChars="200"/>
        <w:rPr>
          <w:rFonts w:ascii="宋体" w:hAnsi="宋体" w:cs="宋体"/>
          <w:kern w:val="0"/>
          <w:szCs w:val="21"/>
        </w:rPr>
      </w:pPr>
      <w:r>
        <w:rPr>
          <w:rFonts w:hint="eastAsia" w:ascii="宋体" w:hAnsi="宋体" w:cs="宋体"/>
          <w:szCs w:val="21"/>
        </w:rPr>
        <w:t>13.2</w:t>
      </w:r>
      <w:r>
        <w:rPr>
          <w:rFonts w:hint="eastAsia" w:ascii="宋体" w:hAnsi="宋体" w:cs="宋体"/>
          <w:kern w:val="0"/>
          <w:szCs w:val="21"/>
        </w:rPr>
        <w:t>澄清或者修改的内容可能影响响应文件编制的，采购人、采购代理机构应当在提交首次响应文件截止之日3个工作日前，以书面形式通知所有接收磋商文件的供应商，不足3个工作日的，顺延供应商提交首次响应文件截止时间。</w:t>
      </w:r>
    </w:p>
    <w:p>
      <w:pPr>
        <w:pStyle w:val="25"/>
        <w:adjustRightInd w:val="0"/>
        <w:snapToGrid w:val="0"/>
        <w:spacing w:line="360" w:lineRule="auto"/>
        <w:ind w:firstLine="420" w:firstLineChars="200"/>
        <w:rPr>
          <w:rFonts w:hAnsi="宋体" w:cs="宋体"/>
        </w:rPr>
      </w:pPr>
      <w:r>
        <w:rPr>
          <w:rFonts w:hint="eastAsia" w:hAnsi="宋体" w:cs="宋体"/>
        </w:rPr>
        <w:t>13.2</w:t>
      </w:r>
      <w:r>
        <w:rPr>
          <w:rFonts w:hint="eastAsia" w:hAnsi="宋体" w:cs="宋体"/>
          <w:kern w:val="0"/>
        </w:rPr>
        <w:t>提交首次响应文件截止时间前对磋商文件澄清或者修改内容，为磋商文件的组成部分。</w:t>
      </w:r>
    </w:p>
    <w:p>
      <w:pPr>
        <w:adjustRightInd w:val="0"/>
        <w:snapToGrid w:val="0"/>
        <w:spacing w:line="360" w:lineRule="auto"/>
        <w:ind w:left="902" w:hanging="902" w:hangingChars="376"/>
        <w:rPr>
          <w:rFonts w:ascii="宋体" w:hAnsi="宋体" w:cs="宋体"/>
          <w:sz w:val="24"/>
        </w:rPr>
      </w:pPr>
      <w:r>
        <w:rPr>
          <w:rFonts w:hint="eastAsia" w:ascii="宋体" w:hAnsi="宋体" w:cs="宋体"/>
          <w:sz w:val="24"/>
        </w:rPr>
        <w:t>三、响应文件</w:t>
      </w:r>
    </w:p>
    <w:p>
      <w:pPr>
        <w:adjustRightInd w:val="0"/>
        <w:snapToGrid w:val="0"/>
        <w:spacing w:line="360" w:lineRule="auto"/>
        <w:rPr>
          <w:rFonts w:ascii="宋体" w:hAnsi="宋体" w:cs="宋体"/>
          <w:b/>
          <w:bCs/>
          <w:szCs w:val="21"/>
        </w:rPr>
      </w:pPr>
      <w:r>
        <w:rPr>
          <w:rFonts w:hint="eastAsia" w:ascii="宋体" w:hAnsi="宋体" w:cs="宋体"/>
          <w:b/>
          <w:bCs/>
          <w:szCs w:val="21"/>
        </w:rPr>
        <w:t>14.一般要求</w:t>
      </w:r>
    </w:p>
    <w:p>
      <w:pPr>
        <w:adjustRightInd w:val="0"/>
        <w:snapToGrid w:val="0"/>
        <w:spacing w:line="360" w:lineRule="auto"/>
        <w:ind w:firstLine="420" w:firstLineChars="200"/>
        <w:rPr>
          <w:rFonts w:ascii="宋体" w:hAnsi="宋体" w:cs="宋体"/>
          <w:bCs/>
          <w:szCs w:val="21"/>
        </w:rPr>
      </w:pPr>
      <w:r>
        <w:rPr>
          <w:rFonts w:hint="eastAsia" w:ascii="宋体" w:hAnsi="宋体" w:cs="宋体"/>
          <w:bCs/>
          <w:szCs w:val="21"/>
        </w:rPr>
        <w:t>14.1 供应商应仔细阅读磋商文件的所有内容，按磋商文件的要求编制响应文件，并保证所提供的全部资料的真实性，以使其响应文件对磋商文件做出实质性的响应。</w:t>
      </w:r>
    </w:p>
    <w:p>
      <w:pPr>
        <w:adjustRightInd w:val="0"/>
        <w:snapToGrid w:val="0"/>
        <w:spacing w:line="360" w:lineRule="auto"/>
        <w:ind w:firstLine="420" w:firstLineChars="200"/>
        <w:rPr>
          <w:rFonts w:ascii="宋体" w:hAnsi="宋体" w:cs="宋体"/>
          <w:bCs/>
          <w:szCs w:val="21"/>
        </w:rPr>
      </w:pPr>
      <w:r>
        <w:rPr>
          <w:rFonts w:hint="eastAsia" w:ascii="宋体" w:hAnsi="宋体" w:cs="宋体"/>
          <w:bCs/>
          <w:szCs w:val="21"/>
        </w:rPr>
        <w:t xml:space="preserve">14.2 </w:t>
      </w:r>
      <w:r>
        <w:rPr>
          <w:rFonts w:hint="eastAsia" w:ascii="宋体" w:hAnsi="宋体" w:cs="宋体"/>
          <w:szCs w:val="21"/>
        </w:rPr>
        <w:t>供应商提交的响应文件及供应商与采购人或采购代理机构、磋商小组就有关磋商的所有来往函电均使用中文。供应商可以提交其它语言的资料，但应附中文注释，在有差异时以中文为准。</w:t>
      </w:r>
    </w:p>
    <w:p>
      <w:pPr>
        <w:pStyle w:val="25"/>
        <w:adjustRightInd w:val="0"/>
        <w:snapToGrid w:val="0"/>
        <w:spacing w:line="360" w:lineRule="auto"/>
        <w:ind w:firstLine="420" w:firstLineChars="200"/>
        <w:rPr>
          <w:rFonts w:hAnsi="宋体" w:cs="宋体"/>
        </w:rPr>
      </w:pPr>
      <w:r>
        <w:rPr>
          <w:rFonts w:hint="eastAsia" w:hAnsi="宋体" w:cs="宋体"/>
          <w:bCs/>
        </w:rPr>
        <w:t xml:space="preserve">14.3 </w:t>
      </w:r>
      <w:r>
        <w:rPr>
          <w:rFonts w:hint="eastAsia" w:hAnsi="宋体" w:cs="宋体"/>
        </w:rPr>
        <w:t>计量单位应使用我国法定计量单位，未列明时应默认为我国法定计量单位。</w:t>
      </w:r>
    </w:p>
    <w:p>
      <w:pPr>
        <w:pStyle w:val="25"/>
        <w:adjustRightInd w:val="0"/>
        <w:snapToGrid w:val="0"/>
        <w:spacing w:line="360" w:lineRule="auto"/>
        <w:ind w:firstLine="420" w:firstLineChars="200"/>
        <w:rPr>
          <w:rFonts w:hAnsi="宋体" w:cs="宋体"/>
        </w:rPr>
      </w:pPr>
      <w:r>
        <w:rPr>
          <w:rFonts w:hint="eastAsia" w:hAnsi="宋体" w:cs="宋体"/>
        </w:rPr>
        <w:t>14.4 响应文件应采用书面形式，电报、传真、电子邮件形式的响应文件概不接受。</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14.5 供应商应按磋商文件中提供的响应文件格式填写。</w:t>
      </w:r>
    </w:p>
    <w:p>
      <w:pPr>
        <w:adjustRightInd w:val="0"/>
        <w:snapToGrid w:val="0"/>
        <w:spacing w:line="360" w:lineRule="auto"/>
        <w:rPr>
          <w:rFonts w:ascii="宋体" w:hAnsi="宋体" w:cs="宋体"/>
          <w:b/>
          <w:bCs/>
          <w:szCs w:val="21"/>
        </w:rPr>
      </w:pPr>
      <w:r>
        <w:rPr>
          <w:rFonts w:hint="eastAsia" w:ascii="宋体" w:hAnsi="宋体" w:cs="宋体"/>
          <w:b/>
          <w:bCs/>
          <w:szCs w:val="21"/>
        </w:rPr>
        <w:t>15.</w:t>
      </w:r>
      <w:r>
        <w:rPr>
          <w:rFonts w:hint="eastAsia" w:ascii="宋体" w:hAnsi="宋体" w:cs="宋体"/>
          <w:b/>
          <w:szCs w:val="21"/>
        </w:rPr>
        <w:t>响应文件</w:t>
      </w:r>
      <w:r>
        <w:rPr>
          <w:rFonts w:hint="eastAsia" w:ascii="宋体" w:hAnsi="宋体" w:cs="宋体"/>
          <w:b/>
          <w:bCs/>
          <w:szCs w:val="21"/>
        </w:rPr>
        <w:t>的组成</w:t>
      </w:r>
    </w:p>
    <w:p>
      <w:pPr>
        <w:adjustRightInd w:val="0"/>
        <w:snapToGrid w:val="0"/>
        <w:spacing w:line="360" w:lineRule="auto"/>
        <w:ind w:firstLine="420" w:firstLineChars="200"/>
        <w:jc w:val="left"/>
        <w:rPr>
          <w:rFonts w:ascii="宋体" w:hAnsi="宋体" w:cs="宋体"/>
          <w:szCs w:val="21"/>
        </w:rPr>
      </w:pPr>
      <w:r>
        <w:rPr>
          <w:rFonts w:hint="eastAsia" w:ascii="宋体" w:hAnsi="宋体" w:cs="宋体"/>
        </w:rPr>
        <w:t>15.1 响应文件包括下列内容：</w:t>
      </w:r>
      <w:r>
        <w:rPr>
          <w:rFonts w:hint="eastAsia" w:ascii="宋体" w:hAnsi="宋体" w:cs="宋体"/>
          <w:szCs w:val="21"/>
        </w:rPr>
        <w:t xml:space="preserve"> </w:t>
      </w:r>
    </w:p>
    <w:p>
      <w:pPr>
        <w:pStyle w:val="25"/>
        <w:adjustRightInd w:val="0"/>
        <w:snapToGrid w:val="0"/>
        <w:spacing w:line="360" w:lineRule="auto"/>
        <w:ind w:firstLine="420" w:firstLineChars="200"/>
        <w:rPr>
          <w:rFonts w:hAnsi="宋体" w:cs="宋体"/>
        </w:rPr>
      </w:pPr>
      <w:r>
        <w:rPr>
          <w:rFonts w:hint="eastAsia" w:hAnsi="宋体" w:cs="宋体"/>
        </w:rPr>
        <w:t>（1）磋商响应声明</w:t>
      </w:r>
    </w:p>
    <w:p>
      <w:pPr>
        <w:pStyle w:val="25"/>
        <w:adjustRightInd w:val="0"/>
        <w:snapToGrid w:val="0"/>
        <w:spacing w:line="360" w:lineRule="auto"/>
        <w:ind w:firstLine="420" w:firstLineChars="200"/>
        <w:rPr>
          <w:rFonts w:hAnsi="宋体" w:cs="宋体"/>
        </w:rPr>
      </w:pPr>
      <w:r>
        <w:rPr>
          <w:rFonts w:hint="eastAsia" w:hAnsi="宋体" w:cs="宋体"/>
        </w:rPr>
        <w:t>（2）供应商的资格证明文件</w:t>
      </w:r>
    </w:p>
    <w:p>
      <w:pPr>
        <w:pStyle w:val="25"/>
        <w:adjustRightInd w:val="0"/>
        <w:snapToGrid w:val="0"/>
        <w:spacing w:line="360" w:lineRule="auto"/>
        <w:ind w:firstLine="420" w:firstLineChars="200"/>
        <w:rPr>
          <w:rFonts w:hAnsi="宋体" w:cs="宋体"/>
        </w:rPr>
      </w:pPr>
      <w:r>
        <w:rPr>
          <w:rFonts w:hint="eastAsia" w:hAnsi="宋体" w:cs="宋体"/>
        </w:rPr>
        <w:t>（3）服务方案说明</w:t>
      </w:r>
    </w:p>
    <w:p>
      <w:pPr>
        <w:pStyle w:val="25"/>
        <w:adjustRightInd w:val="0"/>
        <w:snapToGrid w:val="0"/>
        <w:spacing w:line="360" w:lineRule="auto"/>
        <w:ind w:firstLine="420" w:firstLineChars="200"/>
        <w:rPr>
          <w:rFonts w:hAnsi="宋体" w:cs="宋体"/>
        </w:rPr>
      </w:pPr>
      <w:r>
        <w:rPr>
          <w:rFonts w:hint="eastAsia" w:hAnsi="宋体" w:cs="宋体"/>
        </w:rPr>
        <w:t>（</w:t>
      </w:r>
      <w:r>
        <w:rPr>
          <w:rFonts w:hint="eastAsia" w:hAnsi="宋体" w:cs="宋体"/>
          <w:lang w:val="en-US" w:eastAsia="zh-CN"/>
        </w:rPr>
        <w:t>4</w:t>
      </w:r>
      <w:r>
        <w:rPr>
          <w:rFonts w:hint="eastAsia" w:hAnsi="宋体" w:cs="宋体"/>
        </w:rPr>
        <w:t>）技术/商务响应与偏离表</w:t>
      </w:r>
    </w:p>
    <w:p>
      <w:pPr>
        <w:pStyle w:val="25"/>
        <w:adjustRightInd w:val="0"/>
        <w:snapToGrid w:val="0"/>
        <w:spacing w:line="360" w:lineRule="auto"/>
        <w:ind w:firstLine="420" w:firstLineChars="200"/>
        <w:rPr>
          <w:rFonts w:hAnsi="宋体" w:cs="宋体"/>
        </w:rPr>
      </w:pPr>
      <w:r>
        <w:rPr>
          <w:rFonts w:hint="eastAsia" w:hAnsi="宋体" w:cs="宋体"/>
        </w:rPr>
        <w:t>（</w:t>
      </w:r>
      <w:r>
        <w:rPr>
          <w:rFonts w:hint="eastAsia" w:hAnsi="宋体" w:cs="宋体"/>
          <w:lang w:val="en-US" w:eastAsia="zh-CN"/>
        </w:rPr>
        <w:t>5</w:t>
      </w:r>
      <w:r>
        <w:rPr>
          <w:rFonts w:hint="eastAsia" w:hAnsi="宋体" w:cs="宋体"/>
        </w:rPr>
        <w:t>）报价一览表及分项价格表</w:t>
      </w:r>
    </w:p>
    <w:p>
      <w:pPr>
        <w:pStyle w:val="25"/>
        <w:adjustRightInd w:val="0"/>
        <w:snapToGrid w:val="0"/>
        <w:spacing w:line="360" w:lineRule="auto"/>
        <w:ind w:firstLine="420" w:firstLineChars="200"/>
        <w:rPr>
          <w:rFonts w:hAnsi="宋体" w:cs="宋体"/>
        </w:rPr>
      </w:pPr>
      <w:r>
        <w:rPr>
          <w:rFonts w:hint="eastAsia" w:hAnsi="宋体" w:cs="宋体"/>
        </w:rPr>
        <w:t>（</w:t>
      </w:r>
      <w:r>
        <w:rPr>
          <w:rFonts w:hint="eastAsia" w:hAnsi="宋体" w:cs="宋体"/>
          <w:lang w:val="en-US" w:eastAsia="zh-CN"/>
        </w:rPr>
        <w:t>6</w:t>
      </w:r>
      <w:r>
        <w:rPr>
          <w:rFonts w:hint="eastAsia" w:hAnsi="宋体" w:cs="宋体"/>
        </w:rPr>
        <w:t>）供应商认为需提供的其它资料</w:t>
      </w:r>
    </w:p>
    <w:p>
      <w:pPr>
        <w:pStyle w:val="25"/>
        <w:adjustRightInd w:val="0"/>
        <w:snapToGrid w:val="0"/>
        <w:spacing w:line="360" w:lineRule="auto"/>
        <w:ind w:firstLine="420" w:firstLineChars="200"/>
        <w:rPr>
          <w:rFonts w:hAnsi="宋体" w:cs="宋体"/>
        </w:rPr>
      </w:pPr>
      <w:r>
        <w:rPr>
          <w:rFonts w:hint="eastAsia" w:hAnsi="宋体" w:cs="宋体"/>
        </w:rPr>
        <w:t>（</w:t>
      </w:r>
      <w:r>
        <w:rPr>
          <w:rFonts w:hint="eastAsia" w:hAnsi="宋体" w:cs="宋体"/>
          <w:lang w:val="en-US" w:eastAsia="zh-CN"/>
        </w:rPr>
        <w:t>7</w:t>
      </w:r>
      <w:r>
        <w:rPr>
          <w:rFonts w:hint="eastAsia" w:hAnsi="宋体" w:cs="宋体"/>
        </w:rPr>
        <w:t>）最后报价</w:t>
      </w:r>
    </w:p>
    <w:p>
      <w:pPr>
        <w:adjustRightInd w:val="0"/>
        <w:snapToGrid w:val="0"/>
        <w:spacing w:line="360" w:lineRule="auto"/>
        <w:ind w:firstLine="420" w:firstLineChars="200"/>
        <w:rPr>
          <w:rFonts w:ascii="宋体" w:hAnsi="宋体" w:cs="宋体"/>
        </w:rPr>
      </w:pPr>
      <w:r>
        <w:rPr>
          <w:rFonts w:hint="eastAsia" w:ascii="宋体" w:hAnsi="宋体" w:cs="宋体"/>
        </w:rPr>
        <w:t>15.2在磋商过程中，</w:t>
      </w:r>
      <w:r>
        <w:rPr>
          <w:rFonts w:hint="eastAsia" w:ascii="宋体" w:hAnsi="宋体" w:cs="宋体"/>
          <w:szCs w:val="21"/>
        </w:rPr>
        <w:t>供应商</w:t>
      </w:r>
      <w:r>
        <w:rPr>
          <w:rFonts w:hint="eastAsia" w:ascii="宋体" w:hAnsi="宋体" w:cs="宋体"/>
        </w:rPr>
        <w:t>根据</w:t>
      </w:r>
      <w:r>
        <w:rPr>
          <w:rFonts w:hint="eastAsia" w:ascii="宋体" w:hAnsi="宋体" w:cs="宋体"/>
          <w:kern w:val="0"/>
          <w:szCs w:val="21"/>
        </w:rPr>
        <w:t>磋商小组</w:t>
      </w:r>
      <w:r>
        <w:rPr>
          <w:rFonts w:hint="eastAsia" w:ascii="宋体" w:hAnsi="宋体" w:cs="宋体"/>
          <w:bCs/>
          <w:szCs w:val="21"/>
        </w:rPr>
        <w:t>书面形式要求</w:t>
      </w:r>
      <w:r>
        <w:rPr>
          <w:rFonts w:hint="eastAsia" w:ascii="宋体" w:hAnsi="宋体" w:cs="宋体"/>
          <w:kern w:val="0"/>
          <w:szCs w:val="21"/>
        </w:rPr>
        <w:t>提交的</w:t>
      </w:r>
      <w:r>
        <w:rPr>
          <w:rFonts w:hint="eastAsia" w:ascii="宋体" w:hAnsi="宋体" w:cs="宋体"/>
        </w:rPr>
        <w:t>最后报价(或者</w:t>
      </w:r>
      <w:r>
        <w:rPr>
          <w:rFonts w:hint="eastAsia" w:ascii="宋体" w:hAnsi="宋体" w:cs="宋体"/>
          <w:bCs/>
          <w:szCs w:val="21"/>
        </w:rPr>
        <w:t>重</w:t>
      </w:r>
      <w:r>
        <w:rPr>
          <w:rFonts w:hint="eastAsia" w:ascii="宋体" w:hAnsi="宋体" w:cs="宋体"/>
          <w:kern w:val="0"/>
          <w:szCs w:val="21"/>
        </w:rPr>
        <w:t>新提交的响应文件和</w:t>
      </w:r>
      <w:r>
        <w:rPr>
          <w:rFonts w:hint="eastAsia" w:ascii="宋体" w:hAnsi="宋体" w:cs="宋体"/>
        </w:rPr>
        <w:t>最后报价)是</w:t>
      </w:r>
      <w:r>
        <w:rPr>
          <w:rFonts w:hint="eastAsia" w:ascii="宋体" w:hAnsi="宋体" w:cs="宋体"/>
          <w:szCs w:val="21"/>
        </w:rPr>
        <w:t>响应文件</w:t>
      </w:r>
      <w:r>
        <w:rPr>
          <w:rFonts w:hint="eastAsia" w:ascii="宋体" w:hAnsi="宋体" w:cs="宋体"/>
        </w:rPr>
        <w:t>的有效组成部分。</w:t>
      </w:r>
    </w:p>
    <w:p>
      <w:pPr>
        <w:adjustRightInd w:val="0"/>
        <w:snapToGrid w:val="0"/>
        <w:spacing w:line="360" w:lineRule="auto"/>
        <w:ind w:firstLine="420" w:firstLineChars="200"/>
        <w:rPr>
          <w:rFonts w:ascii="宋体" w:hAnsi="宋体" w:cs="宋体"/>
          <w:b/>
        </w:rPr>
      </w:pPr>
      <w:r>
        <w:rPr>
          <w:rFonts w:hint="eastAsia" w:ascii="宋体" w:hAnsi="宋体" w:cs="宋体"/>
        </w:rPr>
        <w:t>15.3</w:t>
      </w:r>
      <w:r>
        <w:rPr>
          <w:rFonts w:hint="eastAsia" w:ascii="宋体" w:hAnsi="宋体" w:cs="宋体"/>
          <w:kern w:val="0"/>
          <w:szCs w:val="21"/>
        </w:rPr>
        <w:t>磋商文件规定可能发生实质性变动的，供应商应当在</w:t>
      </w:r>
      <w:r>
        <w:rPr>
          <w:rFonts w:hint="eastAsia" w:ascii="宋体" w:hAnsi="宋体" w:cs="宋体"/>
        </w:rPr>
        <w:t>《技术/商务响应与偏离表》中对应内容注明。</w:t>
      </w:r>
    </w:p>
    <w:p>
      <w:pPr>
        <w:adjustRightInd w:val="0"/>
        <w:snapToGrid w:val="0"/>
        <w:spacing w:line="360" w:lineRule="auto"/>
        <w:ind w:firstLine="420" w:firstLineChars="200"/>
        <w:rPr>
          <w:rFonts w:ascii="宋体" w:hAnsi="宋体" w:cs="宋体"/>
          <w:szCs w:val="21"/>
        </w:rPr>
      </w:pPr>
      <w:r>
        <w:rPr>
          <w:rFonts w:hint="eastAsia" w:ascii="宋体" w:hAnsi="宋体" w:cs="宋体"/>
        </w:rPr>
        <w:t>15.4</w:t>
      </w:r>
      <w:r>
        <w:rPr>
          <w:rFonts w:hint="eastAsia" w:ascii="宋体" w:hAnsi="宋体" w:cs="宋体"/>
          <w:szCs w:val="21"/>
        </w:rPr>
        <w:t>根据《政府采购法》第四十二条的规定，供应商无论成交与否，其响应文件不予退还。</w:t>
      </w:r>
    </w:p>
    <w:p>
      <w:pPr>
        <w:adjustRightInd w:val="0"/>
        <w:snapToGrid w:val="0"/>
        <w:spacing w:line="360" w:lineRule="auto"/>
        <w:rPr>
          <w:rFonts w:ascii="宋体" w:hAnsi="宋体" w:cs="宋体"/>
          <w:b/>
          <w:bCs/>
          <w:szCs w:val="21"/>
        </w:rPr>
      </w:pPr>
      <w:r>
        <w:rPr>
          <w:rFonts w:hint="eastAsia" w:ascii="宋体" w:hAnsi="宋体" w:cs="宋体"/>
          <w:b/>
          <w:bCs/>
          <w:szCs w:val="21"/>
        </w:rPr>
        <w:t>16.报价</w:t>
      </w:r>
    </w:p>
    <w:p>
      <w:pPr>
        <w:pStyle w:val="25"/>
        <w:adjustRightInd w:val="0"/>
        <w:snapToGrid w:val="0"/>
        <w:spacing w:line="360" w:lineRule="auto"/>
        <w:ind w:firstLine="420" w:firstLineChars="200"/>
        <w:rPr>
          <w:rFonts w:hAnsi="宋体" w:cs="宋体"/>
        </w:rPr>
      </w:pPr>
      <w:r>
        <w:rPr>
          <w:rFonts w:hint="eastAsia" w:hAnsi="宋体" w:cs="宋体"/>
        </w:rPr>
        <w:t>16.1采购项目预算或其计算方法见</w:t>
      </w:r>
      <w:r>
        <w:rPr>
          <w:rFonts w:hint="eastAsia" w:hAnsi="宋体" w:cs="宋体"/>
          <w:b/>
        </w:rPr>
        <w:t>磋商须知前附表</w:t>
      </w:r>
      <w:r>
        <w:rPr>
          <w:rFonts w:hint="eastAsia" w:hAnsi="宋体" w:cs="宋体"/>
        </w:rPr>
        <w:t>。</w:t>
      </w:r>
    </w:p>
    <w:p>
      <w:pPr>
        <w:pStyle w:val="172"/>
        <w:adjustRightInd w:val="0"/>
        <w:snapToGrid w:val="0"/>
        <w:spacing w:line="360" w:lineRule="auto"/>
        <w:ind w:firstLine="420" w:firstLineChars="200"/>
        <w:rPr>
          <w:rFonts w:ascii="宋体" w:hAnsi="宋体" w:cs="宋体"/>
        </w:rPr>
      </w:pPr>
      <w:r>
        <w:rPr>
          <w:rFonts w:hint="eastAsia" w:ascii="宋体" w:hAnsi="宋体" w:cs="宋体"/>
        </w:rPr>
        <w:t>16.2供应商应按第五章 响应文件组成格式填写。</w:t>
      </w:r>
    </w:p>
    <w:p>
      <w:pPr>
        <w:pStyle w:val="25"/>
        <w:adjustRightInd w:val="0"/>
        <w:snapToGrid w:val="0"/>
        <w:spacing w:line="360" w:lineRule="auto"/>
        <w:ind w:firstLine="420" w:firstLineChars="200"/>
        <w:rPr>
          <w:rFonts w:hAnsi="宋体" w:cs="宋体"/>
        </w:rPr>
      </w:pPr>
      <w:r>
        <w:rPr>
          <w:rFonts w:hint="eastAsia" w:hAnsi="宋体" w:cs="宋体"/>
        </w:rPr>
        <w:t>16.3响应文件中标明的价格在合同执行过程中是固定不变的，不得以任何理由予以变更。以可变动价格提交的报价将被认为是非实质响应而被拒绝。</w:t>
      </w:r>
    </w:p>
    <w:p>
      <w:pPr>
        <w:pStyle w:val="25"/>
        <w:adjustRightInd w:val="0"/>
        <w:snapToGrid w:val="0"/>
        <w:spacing w:line="360" w:lineRule="auto"/>
        <w:ind w:firstLine="420" w:firstLineChars="200"/>
        <w:rPr>
          <w:rFonts w:hAnsi="宋体" w:cs="宋体"/>
        </w:rPr>
      </w:pPr>
      <w:r>
        <w:rPr>
          <w:rFonts w:hint="eastAsia" w:hAnsi="宋体" w:cs="宋体"/>
        </w:rPr>
        <w:t>16.4</w:t>
      </w:r>
      <w:r>
        <w:rPr>
          <w:rFonts w:hint="eastAsia" w:hAnsi="宋体" w:cs="宋体"/>
          <w:kern w:val="0"/>
          <w:lang w:val="zh-CN"/>
        </w:rPr>
        <w:t>供应商</w:t>
      </w:r>
      <w:r>
        <w:rPr>
          <w:rFonts w:hint="eastAsia" w:hAnsi="宋体" w:cs="宋体"/>
        </w:rPr>
        <w:t>的报价不得超过采购项目预算，采购项目预算或其计算方法见</w:t>
      </w:r>
      <w:r>
        <w:rPr>
          <w:rFonts w:hint="eastAsia" w:hAnsi="宋体" w:cs="宋体"/>
          <w:b/>
        </w:rPr>
        <w:t>磋商须知前附表</w:t>
      </w:r>
      <w:r>
        <w:rPr>
          <w:rFonts w:hint="eastAsia" w:hAnsi="宋体" w:cs="宋体"/>
        </w:rPr>
        <w:t>。</w:t>
      </w:r>
    </w:p>
    <w:p>
      <w:pPr>
        <w:pStyle w:val="25"/>
        <w:adjustRightInd w:val="0"/>
        <w:snapToGrid w:val="0"/>
        <w:spacing w:line="360" w:lineRule="auto"/>
        <w:rPr>
          <w:rFonts w:hAnsi="宋体" w:cs="宋体"/>
          <w:b/>
        </w:rPr>
      </w:pPr>
      <w:r>
        <w:rPr>
          <w:rFonts w:hint="eastAsia" w:hAnsi="宋体" w:cs="宋体"/>
          <w:b/>
        </w:rPr>
        <w:t>17.供应商符合磋商文件规定的证明文件</w:t>
      </w:r>
    </w:p>
    <w:p>
      <w:pPr>
        <w:adjustRightInd w:val="0"/>
        <w:snapToGrid w:val="0"/>
        <w:spacing w:line="360" w:lineRule="auto"/>
        <w:ind w:firstLine="420" w:firstLineChars="200"/>
        <w:jc w:val="left"/>
        <w:rPr>
          <w:rFonts w:ascii="宋体" w:hAnsi="宋体" w:cs="宋体"/>
        </w:rPr>
      </w:pPr>
      <w:r>
        <w:rPr>
          <w:rFonts w:hint="eastAsia" w:ascii="宋体" w:hAnsi="宋体" w:cs="宋体"/>
        </w:rPr>
        <w:t>17.1供应商应提交满足本章第3.1款规定的资格条件要求的证明文件,该证明文件作为响应文件的一部分。</w:t>
      </w:r>
    </w:p>
    <w:p>
      <w:pPr>
        <w:adjustRightInd w:val="0"/>
        <w:snapToGrid w:val="0"/>
        <w:spacing w:line="360" w:lineRule="auto"/>
        <w:ind w:firstLine="420" w:firstLineChars="200"/>
        <w:jc w:val="left"/>
        <w:rPr>
          <w:rFonts w:ascii="宋体" w:hAnsi="宋体" w:cs="宋体"/>
        </w:rPr>
      </w:pPr>
      <w:r>
        <w:rPr>
          <w:rFonts w:hint="eastAsia" w:ascii="宋体" w:hAnsi="宋体" w:cs="宋体"/>
        </w:rPr>
        <w:t>17.2如果供应商为联合体，则应提交联合体各方资格证明文件、联合体协议。否则，在评审时将其视为无效响应。</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17.3 除</w:t>
      </w:r>
      <w:r>
        <w:rPr>
          <w:rFonts w:hint="eastAsia" w:ascii="宋体" w:hAnsi="宋体" w:cs="宋体"/>
          <w:b/>
          <w:szCs w:val="21"/>
        </w:rPr>
        <w:t>磋商须知前附表</w:t>
      </w:r>
      <w:r>
        <w:rPr>
          <w:rFonts w:hint="eastAsia" w:ascii="宋体" w:hAnsi="宋体" w:cs="宋体"/>
          <w:szCs w:val="21"/>
        </w:rPr>
        <w:t>另有规定外，供应商提供的货物及服务不是供应商制造或拥有的，则必须提供经销、或代理采购货物、或采购货物提供售后服务的证明文件。</w:t>
      </w:r>
    </w:p>
    <w:p>
      <w:pPr>
        <w:adjustRightInd w:val="0"/>
        <w:snapToGrid w:val="0"/>
        <w:spacing w:line="360" w:lineRule="auto"/>
        <w:jc w:val="left"/>
        <w:rPr>
          <w:rFonts w:ascii="宋体" w:hAnsi="宋体" w:cs="宋体"/>
          <w:b/>
          <w:szCs w:val="21"/>
        </w:rPr>
      </w:pPr>
      <w:r>
        <w:rPr>
          <w:rFonts w:hint="eastAsia" w:ascii="宋体" w:hAnsi="宋体" w:cs="宋体"/>
          <w:b/>
          <w:szCs w:val="21"/>
        </w:rPr>
        <w:t>18．样品提供</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 xml:space="preserve">18.1 </w:t>
      </w:r>
      <w:r>
        <w:rPr>
          <w:rFonts w:hint="eastAsia" w:ascii="宋体" w:hAnsi="宋体" w:cs="宋体"/>
          <w:b/>
        </w:rPr>
        <w:t>磋商须知前附表</w:t>
      </w:r>
      <w:r>
        <w:rPr>
          <w:rFonts w:hint="eastAsia" w:ascii="宋体" w:hAnsi="宋体" w:cs="宋体"/>
          <w:szCs w:val="21"/>
        </w:rPr>
        <w:t>规定</w:t>
      </w:r>
      <w:r>
        <w:rPr>
          <w:rFonts w:hint="eastAsia" w:ascii="宋体" w:hAnsi="宋体" w:cs="宋体"/>
          <w:bCs/>
        </w:rPr>
        <w:t>供应商</w:t>
      </w:r>
      <w:r>
        <w:rPr>
          <w:rFonts w:hint="eastAsia" w:ascii="宋体" w:hAnsi="宋体" w:cs="宋体"/>
          <w:szCs w:val="21"/>
        </w:rPr>
        <w:t>在</w:t>
      </w:r>
      <w:r>
        <w:rPr>
          <w:rFonts w:hint="eastAsia" w:ascii="宋体" w:hAnsi="宋体" w:cs="宋体"/>
        </w:rPr>
        <w:t>磋商</w:t>
      </w:r>
      <w:r>
        <w:rPr>
          <w:rFonts w:hint="eastAsia" w:ascii="宋体" w:hAnsi="宋体" w:cs="宋体"/>
          <w:szCs w:val="21"/>
        </w:rPr>
        <w:t>时提供样品的，</w:t>
      </w:r>
      <w:r>
        <w:rPr>
          <w:rFonts w:hint="eastAsia" w:ascii="宋体" w:hAnsi="宋体" w:cs="宋体"/>
          <w:bCs/>
        </w:rPr>
        <w:t>供应商</w:t>
      </w:r>
      <w:r>
        <w:rPr>
          <w:rFonts w:hint="eastAsia" w:ascii="宋体" w:hAnsi="宋体" w:cs="宋体"/>
          <w:szCs w:val="21"/>
        </w:rPr>
        <w:t>有以下情形之一的，在评审时将其视为无效响应。</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（1）未在</w:t>
      </w:r>
      <w:r>
        <w:rPr>
          <w:rFonts w:hint="eastAsia" w:ascii="宋体" w:hAnsi="宋体" w:cs="宋体"/>
          <w:b/>
        </w:rPr>
        <w:t>磋商须知前附表</w:t>
      </w:r>
      <w:r>
        <w:rPr>
          <w:rFonts w:hint="eastAsia" w:ascii="宋体" w:hAnsi="宋体" w:cs="宋体"/>
          <w:szCs w:val="21"/>
        </w:rPr>
        <w:t>规定的提交时间、地点提交的；</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w:t>
      </w:r>
      <w:r>
        <w:rPr>
          <w:rFonts w:hint="eastAsia" w:ascii="宋体" w:hAnsi="宋体" w:cs="宋体"/>
          <w:bCs/>
        </w:rPr>
        <w:t>供应商</w:t>
      </w:r>
      <w:r>
        <w:rPr>
          <w:rFonts w:hint="eastAsia" w:ascii="宋体" w:hAnsi="宋体" w:cs="宋体"/>
          <w:szCs w:val="21"/>
        </w:rPr>
        <w:t>提供的样品与响应文件中提供样品的型号、规格不一致的。</w:t>
      </w:r>
    </w:p>
    <w:p>
      <w:pPr>
        <w:adjustRightInd w:val="0"/>
        <w:snapToGrid w:val="0"/>
        <w:spacing w:line="360" w:lineRule="auto"/>
        <w:rPr>
          <w:rFonts w:ascii="宋体" w:hAnsi="宋体" w:cs="宋体"/>
          <w:b/>
          <w:bCs/>
          <w:szCs w:val="21"/>
        </w:rPr>
      </w:pPr>
      <w:r>
        <w:rPr>
          <w:rFonts w:hint="eastAsia" w:ascii="宋体" w:hAnsi="宋体" w:cs="宋体"/>
          <w:b/>
          <w:bCs/>
          <w:szCs w:val="21"/>
        </w:rPr>
        <w:t>19.</w:t>
      </w:r>
      <w:r>
        <w:rPr>
          <w:rFonts w:hint="eastAsia" w:ascii="宋体" w:hAnsi="宋体" w:cs="宋体"/>
        </w:rPr>
        <w:t xml:space="preserve"> </w:t>
      </w:r>
      <w:r>
        <w:rPr>
          <w:rFonts w:hint="eastAsia" w:ascii="宋体" w:hAnsi="宋体" w:cs="宋体"/>
          <w:b/>
          <w:bCs/>
          <w:szCs w:val="21"/>
        </w:rPr>
        <w:t>磋商保证金</w:t>
      </w:r>
    </w:p>
    <w:p>
      <w:pPr>
        <w:pStyle w:val="25"/>
        <w:adjustRightInd w:val="0"/>
        <w:snapToGrid w:val="0"/>
        <w:spacing w:line="360" w:lineRule="auto"/>
        <w:ind w:firstLine="420" w:firstLineChars="200"/>
        <w:rPr>
          <w:rFonts w:hAnsi="宋体" w:cs="宋体"/>
          <w:bCs/>
        </w:rPr>
      </w:pPr>
      <w:r>
        <w:rPr>
          <w:rFonts w:hint="eastAsia" w:hAnsi="宋体" w:cs="宋体"/>
        </w:rPr>
        <w:t>19.1</w:t>
      </w:r>
      <w:r>
        <w:rPr>
          <w:rFonts w:hint="eastAsia" w:hAnsi="宋体" w:cs="宋体"/>
          <w:b/>
        </w:rPr>
        <w:t>磋商须知前附表</w:t>
      </w:r>
      <w:r>
        <w:rPr>
          <w:rFonts w:hint="eastAsia" w:hAnsi="宋体" w:cs="宋体"/>
        </w:rPr>
        <w:t>规定交纳磋商</w:t>
      </w:r>
      <w:r>
        <w:rPr>
          <w:rFonts w:hint="eastAsia" w:hAnsi="宋体" w:cs="宋体"/>
          <w:bCs/>
        </w:rPr>
        <w:t>保证金的</w:t>
      </w:r>
      <w:r>
        <w:rPr>
          <w:rFonts w:hint="eastAsia" w:hAnsi="宋体" w:cs="宋体"/>
        </w:rPr>
        <w:t>，应按</w:t>
      </w:r>
      <w:r>
        <w:rPr>
          <w:rFonts w:hint="eastAsia" w:hAnsi="宋体" w:cs="宋体"/>
          <w:b/>
        </w:rPr>
        <w:t>磋商须知前附表</w:t>
      </w:r>
      <w:r>
        <w:rPr>
          <w:rFonts w:hint="eastAsia" w:hAnsi="宋体" w:cs="宋体"/>
        </w:rPr>
        <w:t>规定的磋商</w:t>
      </w:r>
      <w:r>
        <w:rPr>
          <w:rFonts w:hint="eastAsia" w:hAnsi="宋体" w:cs="宋体"/>
          <w:bCs/>
        </w:rPr>
        <w:t>保证金形式交纳，不得以现金方式交纳</w:t>
      </w:r>
      <w:r>
        <w:rPr>
          <w:rFonts w:hint="eastAsia" w:hAnsi="宋体" w:cs="宋体"/>
        </w:rPr>
        <w:t>，在</w:t>
      </w:r>
      <w:r>
        <w:rPr>
          <w:rFonts w:hint="eastAsia" w:hAnsi="宋体" w:cs="宋体"/>
          <w:kern w:val="0"/>
        </w:rPr>
        <w:t>提交首次响应文件截止时间</w:t>
      </w:r>
      <w:r>
        <w:rPr>
          <w:rFonts w:hint="eastAsia" w:hAnsi="宋体" w:cs="宋体"/>
        </w:rPr>
        <w:t>前，</w:t>
      </w:r>
      <w:r>
        <w:rPr>
          <w:rFonts w:hint="eastAsia" w:hAnsi="宋体" w:cs="宋体"/>
          <w:bCs/>
        </w:rPr>
        <w:t>向采购代理机构交纳不超过</w:t>
      </w:r>
      <w:r>
        <w:rPr>
          <w:rFonts w:hint="eastAsia" w:hAnsi="宋体" w:cs="宋体"/>
          <w:kern w:val="0"/>
          <w:lang w:val="zh-CN"/>
        </w:rPr>
        <w:t>采购项目预算2﹪</w:t>
      </w:r>
      <w:r>
        <w:rPr>
          <w:rFonts w:hint="eastAsia" w:hAnsi="宋体" w:cs="宋体"/>
          <w:bCs/>
        </w:rPr>
        <w:t>的磋商保证金(数额采用四舍五入，计算至元)</w:t>
      </w:r>
      <w:r>
        <w:rPr>
          <w:rFonts w:hint="eastAsia" w:hAnsi="宋体" w:cs="宋体"/>
        </w:rPr>
        <w:t>。磋商</w:t>
      </w:r>
      <w:r>
        <w:rPr>
          <w:rFonts w:hint="eastAsia" w:hAnsi="宋体" w:cs="宋体"/>
          <w:bCs/>
        </w:rPr>
        <w:t>保证金有效期应当与</w:t>
      </w:r>
      <w:r>
        <w:rPr>
          <w:rFonts w:hint="eastAsia" w:hAnsi="宋体" w:cs="宋体"/>
        </w:rPr>
        <w:t>本章第20.1</w:t>
      </w:r>
      <w:r>
        <w:rPr>
          <w:rFonts w:hint="eastAsia" w:hAnsi="宋体" w:cs="宋体"/>
          <w:kern w:val="0"/>
          <w:lang w:val="zh-CN"/>
        </w:rPr>
        <w:t>款</w:t>
      </w:r>
      <w:r>
        <w:rPr>
          <w:rFonts w:hint="eastAsia" w:hAnsi="宋体" w:cs="宋体"/>
        </w:rPr>
        <w:t>规定的</w:t>
      </w:r>
      <w:r>
        <w:rPr>
          <w:rFonts w:hint="eastAsia" w:hAnsi="宋体" w:cs="宋体"/>
          <w:bCs/>
        </w:rPr>
        <w:t>响应文件有效期一致。</w:t>
      </w:r>
    </w:p>
    <w:p>
      <w:pPr>
        <w:adjustRightInd w:val="0"/>
        <w:snapToGrid w:val="0"/>
        <w:spacing w:line="360" w:lineRule="auto"/>
        <w:ind w:firstLine="420" w:firstLineChars="200"/>
        <w:rPr>
          <w:rFonts w:ascii="宋体" w:hAnsi="宋体" w:cs="宋体"/>
          <w:b/>
          <w:szCs w:val="21"/>
        </w:rPr>
      </w:pPr>
      <w:r>
        <w:rPr>
          <w:rFonts w:hint="eastAsia" w:ascii="宋体" w:hAnsi="宋体" w:cs="宋体"/>
          <w:szCs w:val="21"/>
        </w:rPr>
        <w:t>19.2</w:t>
      </w:r>
      <w:r>
        <w:rPr>
          <w:rFonts w:hint="eastAsia" w:ascii="宋体" w:hAnsi="宋体" w:cs="宋体"/>
          <w:kern w:val="0"/>
          <w:szCs w:val="21"/>
          <w:lang w:val="zh-CN"/>
        </w:rPr>
        <w:t>供应商为联合体的，可以由联合体中的一方或者共同交纳磋商保证金，其交纳的磋商保证金，对联合体各方均具有约束力。</w:t>
      </w:r>
    </w:p>
    <w:p>
      <w:pPr>
        <w:pStyle w:val="25"/>
        <w:adjustRightInd w:val="0"/>
        <w:snapToGrid w:val="0"/>
        <w:spacing w:line="360" w:lineRule="auto"/>
        <w:ind w:firstLine="420" w:firstLineChars="200"/>
        <w:rPr>
          <w:rFonts w:hAnsi="宋体" w:cs="宋体"/>
        </w:rPr>
      </w:pPr>
      <w:r>
        <w:rPr>
          <w:rFonts w:hint="eastAsia" w:hAnsi="宋体" w:cs="宋体"/>
        </w:rPr>
        <w:t>19.3供应商未按照磋商文件要求提交磋商保证金的，响应无效。</w:t>
      </w:r>
    </w:p>
    <w:p>
      <w:pPr>
        <w:pStyle w:val="25"/>
        <w:tabs>
          <w:tab w:val="left" w:pos="6300"/>
        </w:tabs>
        <w:adjustRightInd w:val="0"/>
        <w:snapToGrid w:val="0"/>
        <w:spacing w:line="360" w:lineRule="auto"/>
        <w:ind w:firstLine="420" w:firstLineChars="200"/>
        <w:rPr>
          <w:rFonts w:hAnsi="宋体" w:cs="宋体"/>
        </w:rPr>
      </w:pPr>
      <w:r>
        <w:rPr>
          <w:rFonts w:hint="eastAsia" w:hAnsi="宋体" w:cs="宋体"/>
        </w:rPr>
        <w:t>19.4采购代理机构在成交通知书发出后5个工作日内退还未成交供应商的磋商保证金；在采购合同签订后5个工作日内退还成交供应商的磋商保证金，但因供应商自身原因导致无法及时退还的除外。</w:t>
      </w:r>
    </w:p>
    <w:p>
      <w:pPr>
        <w:pStyle w:val="25"/>
        <w:adjustRightInd w:val="0"/>
        <w:snapToGrid w:val="0"/>
        <w:spacing w:line="360" w:lineRule="auto"/>
        <w:ind w:firstLine="420" w:firstLineChars="200"/>
        <w:rPr>
          <w:rFonts w:hAnsi="宋体" w:cs="宋体"/>
          <w:kern w:val="0"/>
        </w:rPr>
      </w:pPr>
      <w:r>
        <w:rPr>
          <w:rFonts w:hint="eastAsia" w:hAnsi="宋体" w:cs="宋体"/>
        </w:rPr>
        <w:t xml:space="preserve">19.5 </w:t>
      </w:r>
      <w:r>
        <w:rPr>
          <w:rFonts w:hint="eastAsia" w:hAnsi="宋体" w:cs="宋体"/>
          <w:kern w:val="0"/>
        </w:rPr>
        <w:t>有下列情形之一的，磋商保证金不予退还，并上缴本级财政国库：</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（1）供应商在提交首次响应文件截止时间后撤回响应文件的；</w:t>
      </w:r>
    </w:p>
    <w:p>
      <w:pPr>
        <w:widowControl/>
        <w:adjustRightInd w:val="0"/>
        <w:snapToGrid w:val="0"/>
        <w:spacing w:line="360" w:lineRule="auto"/>
        <w:ind w:firstLine="420" w:firstLineChars="200"/>
        <w:jc w:val="left"/>
        <w:rPr>
          <w:rFonts w:ascii="宋体" w:hAnsi="宋体" w:cs="宋体"/>
          <w:kern w:val="0"/>
        </w:rPr>
      </w:pPr>
      <w:r>
        <w:rPr>
          <w:rFonts w:hint="eastAsia" w:ascii="宋体" w:hAnsi="宋体" w:cs="宋体"/>
          <w:kern w:val="0"/>
        </w:rPr>
        <w:t>（2）供应商在响应文件中提供虚假资料的；</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rPr>
        <w:t>（3）</w:t>
      </w:r>
      <w:r>
        <w:rPr>
          <w:rFonts w:hint="eastAsia" w:ascii="宋体" w:hAnsi="宋体" w:cs="宋体"/>
        </w:rPr>
        <w:t>确定成交结果后，无正当理由放弃成交资格的；</w:t>
      </w:r>
    </w:p>
    <w:p>
      <w:pPr>
        <w:widowControl/>
        <w:adjustRightInd w:val="0"/>
        <w:snapToGrid w:val="0"/>
        <w:spacing w:line="360" w:lineRule="auto"/>
        <w:ind w:firstLine="525" w:firstLineChars="250"/>
        <w:jc w:val="left"/>
        <w:rPr>
          <w:rFonts w:ascii="宋体" w:hAnsi="宋体" w:cs="宋体"/>
          <w:kern w:val="0"/>
          <w:szCs w:val="21"/>
        </w:rPr>
      </w:pPr>
      <w:r>
        <w:rPr>
          <w:rFonts w:hint="eastAsia" w:ascii="宋体" w:hAnsi="宋体" w:cs="宋体"/>
          <w:kern w:val="0"/>
          <w:szCs w:val="21"/>
        </w:rPr>
        <w:t>(4) 除因不可抗力或磋商文件认可的情形以外，成交供应商不与采购人签订合同的；</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（5）供应商与采购人、其它供应商或者采购代理机构恶意串通的；</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（6）磋商文件规定的其它情形。</w:t>
      </w:r>
    </w:p>
    <w:p>
      <w:pPr>
        <w:adjustRightInd w:val="0"/>
        <w:snapToGrid w:val="0"/>
        <w:spacing w:line="360" w:lineRule="auto"/>
        <w:rPr>
          <w:rFonts w:ascii="宋体" w:hAnsi="宋体" w:cs="宋体"/>
          <w:b/>
          <w:bCs/>
          <w:szCs w:val="21"/>
        </w:rPr>
      </w:pPr>
      <w:r>
        <w:rPr>
          <w:rFonts w:hint="eastAsia" w:ascii="宋体" w:hAnsi="宋体" w:cs="宋体"/>
          <w:b/>
          <w:bCs/>
          <w:szCs w:val="21"/>
        </w:rPr>
        <w:t>20.</w:t>
      </w:r>
      <w:r>
        <w:rPr>
          <w:rFonts w:hint="eastAsia" w:ascii="宋体" w:hAnsi="宋体" w:cs="宋体"/>
          <w:szCs w:val="21"/>
        </w:rPr>
        <w:t xml:space="preserve"> </w:t>
      </w:r>
      <w:r>
        <w:rPr>
          <w:rFonts w:hint="eastAsia" w:ascii="宋体" w:hAnsi="宋体" w:cs="宋体"/>
          <w:b/>
        </w:rPr>
        <w:t>响应文件</w:t>
      </w:r>
      <w:r>
        <w:rPr>
          <w:rFonts w:hint="eastAsia" w:ascii="宋体" w:hAnsi="宋体" w:cs="宋体"/>
          <w:b/>
          <w:szCs w:val="21"/>
        </w:rPr>
        <w:t>有效期</w:t>
      </w:r>
    </w:p>
    <w:p>
      <w:pPr>
        <w:adjustRightInd w:val="0"/>
        <w:snapToGrid w:val="0"/>
        <w:spacing w:line="360" w:lineRule="auto"/>
        <w:ind w:firstLine="420" w:firstLineChars="200"/>
        <w:jc w:val="left"/>
        <w:rPr>
          <w:rFonts w:ascii="宋体" w:hAnsi="宋体" w:cs="宋体"/>
        </w:rPr>
      </w:pPr>
      <w:r>
        <w:rPr>
          <w:rFonts w:hint="eastAsia" w:ascii="宋体" w:hAnsi="宋体" w:cs="宋体"/>
        </w:rPr>
        <w:t>20.1响应文件</w:t>
      </w:r>
      <w:r>
        <w:rPr>
          <w:rFonts w:hint="eastAsia" w:ascii="宋体" w:hAnsi="宋体" w:cs="宋体"/>
          <w:szCs w:val="21"/>
        </w:rPr>
        <w:t>有效期见</w:t>
      </w:r>
      <w:r>
        <w:rPr>
          <w:rFonts w:hint="eastAsia" w:ascii="宋体" w:hAnsi="宋体" w:cs="宋体"/>
          <w:b/>
        </w:rPr>
        <w:t>磋商须知前附表</w:t>
      </w:r>
      <w:r>
        <w:rPr>
          <w:rFonts w:hint="eastAsia" w:ascii="宋体" w:hAnsi="宋体" w:cs="宋体"/>
          <w:szCs w:val="21"/>
        </w:rPr>
        <w:t>，在此期间</w:t>
      </w:r>
      <w:r>
        <w:rPr>
          <w:rFonts w:hint="eastAsia" w:ascii="宋体" w:hAnsi="宋体" w:cs="宋体"/>
        </w:rPr>
        <w:t>响应</w:t>
      </w:r>
      <w:r>
        <w:rPr>
          <w:rFonts w:hint="eastAsia" w:ascii="宋体" w:hAnsi="宋体" w:cs="宋体"/>
          <w:szCs w:val="21"/>
        </w:rPr>
        <w:t>文件对供应商具有法律约束力，</w:t>
      </w:r>
      <w:r>
        <w:rPr>
          <w:rFonts w:hint="eastAsia" w:ascii="宋体" w:hAnsi="宋体" w:cs="宋体"/>
        </w:rPr>
        <w:t>从</w:t>
      </w:r>
      <w:r>
        <w:rPr>
          <w:rFonts w:hint="eastAsia" w:ascii="宋体" w:hAnsi="宋体" w:cs="宋体"/>
          <w:kern w:val="0"/>
          <w:szCs w:val="21"/>
        </w:rPr>
        <w:t>提交首次响应文件截止时间</w:t>
      </w:r>
      <w:r>
        <w:rPr>
          <w:rFonts w:hint="eastAsia" w:ascii="宋体" w:hAnsi="宋体" w:cs="宋体"/>
        </w:rPr>
        <w:t>之日起计算。响应文件有效期不足的将被视为无效响应。</w:t>
      </w:r>
    </w:p>
    <w:p>
      <w:pPr>
        <w:adjustRightInd w:val="0"/>
        <w:snapToGrid w:val="0"/>
        <w:spacing w:line="360" w:lineRule="auto"/>
        <w:rPr>
          <w:rFonts w:ascii="宋体" w:hAnsi="宋体" w:cs="宋体"/>
          <w:b/>
          <w:bCs/>
          <w:szCs w:val="21"/>
        </w:rPr>
      </w:pPr>
      <w:r>
        <w:rPr>
          <w:rFonts w:hint="eastAsia" w:ascii="宋体" w:hAnsi="宋体" w:cs="宋体"/>
          <w:b/>
          <w:bCs/>
          <w:szCs w:val="21"/>
        </w:rPr>
        <w:t>21.响应文件的签署及规定</w:t>
      </w:r>
    </w:p>
    <w:p>
      <w:pPr>
        <w:pStyle w:val="25"/>
        <w:adjustRightInd w:val="0"/>
        <w:snapToGrid w:val="0"/>
        <w:spacing w:line="360" w:lineRule="auto"/>
        <w:ind w:firstLine="420" w:firstLineChars="200"/>
        <w:rPr>
          <w:rFonts w:hAnsi="宋体" w:cs="宋体"/>
        </w:rPr>
      </w:pPr>
      <w:r>
        <w:rPr>
          <w:rFonts w:hint="eastAsia" w:hAnsi="宋体" w:cs="宋体"/>
        </w:rPr>
        <w:t>21.1响应文件的正本和副本应装订成册，正本一份，副本份数见</w:t>
      </w:r>
      <w:r>
        <w:rPr>
          <w:rFonts w:hint="eastAsia" w:hAnsi="宋体" w:cs="宋体"/>
          <w:b/>
        </w:rPr>
        <w:t>磋商须知前附表</w:t>
      </w:r>
      <w:r>
        <w:rPr>
          <w:rFonts w:hint="eastAsia" w:hAnsi="宋体" w:cs="宋体"/>
        </w:rPr>
        <w:t>。正本和副本的封面上应标记“正本”或“副本”的字样，当正本和副本有差异时，以正本为准。</w:t>
      </w:r>
    </w:p>
    <w:p>
      <w:pPr>
        <w:pStyle w:val="25"/>
        <w:adjustRightInd w:val="0"/>
        <w:snapToGrid w:val="0"/>
        <w:spacing w:line="360" w:lineRule="auto"/>
        <w:ind w:firstLine="420" w:firstLineChars="200"/>
        <w:rPr>
          <w:rFonts w:hAnsi="宋体" w:cs="宋体"/>
        </w:rPr>
      </w:pPr>
      <w:r>
        <w:rPr>
          <w:rFonts w:hint="eastAsia" w:hAnsi="宋体" w:cs="宋体"/>
        </w:rPr>
        <w:t>21.2 响应文件正本和副本应按磋商文件要求签章处盖单位章和由法定代表人或其委托代理人签字；任何加行、涂改、增删，应有法定代表人或其委托代理人在旁边签字。否则，将导致响应文件无效。</w:t>
      </w:r>
    </w:p>
    <w:p>
      <w:pPr>
        <w:pStyle w:val="25"/>
        <w:adjustRightInd w:val="0"/>
        <w:snapToGrid w:val="0"/>
        <w:spacing w:line="360" w:lineRule="auto"/>
        <w:ind w:firstLine="420" w:firstLineChars="200"/>
        <w:rPr>
          <w:rFonts w:hAnsi="宋体" w:cs="宋体"/>
        </w:rPr>
      </w:pPr>
      <w:r>
        <w:rPr>
          <w:rFonts w:hint="eastAsia" w:hAnsi="宋体" w:cs="宋体"/>
        </w:rPr>
        <w:t>21.3 在磋商过程中，供应商按磋商文件规定和磋商小组要求</w:t>
      </w:r>
      <w:r>
        <w:rPr>
          <w:rFonts w:hint="eastAsia" w:hAnsi="宋体" w:cs="宋体"/>
          <w:bCs/>
        </w:rPr>
        <w:t>重</w:t>
      </w:r>
      <w:r>
        <w:rPr>
          <w:rFonts w:hint="eastAsia" w:hAnsi="宋体" w:cs="宋体"/>
          <w:kern w:val="0"/>
        </w:rPr>
        <w:t>新提交的响应文件</w:t>
      </w:r>
      <w:r>
        <w:rPr>
          <w:rFonts w:hint="eastAsia" w:hAnsi="宋体" w:cs="宋体"/>
        </w:rPr>
        <w:t>，一式两份，可打印或用不退色墨水书写，但需经法定代表人或其委托代理人签字，</w:t>
      </w:r>
      <w:r>
        <w:rPr>
          <w:rFonts w:hint="eastAsia" w:hAnsi="宋体" w:cs="宋体"/>
          <w:kern w:val="0"/>
        </w:rPr>
        <w:t>或者加盖供应商单位章</w:t>
      </w:r>
      <w:r>
        <w:rPr>
          <w:rFonts w:hint="eastAsia" w:hAnsi="宋体" w:cs="宋体"/>
        </w:rPr>
        <w:t>。否则，将导致响应文件无效。</w:t>
      </w:r>
    </w:p>
    <w:p>
      <w:pPr>
        <w:adjustRightInd w:val="0"/>
        <w:snapToGrid w:val="0"/>
        <w:spacing w:line="360" w:lineRule="auto"/>
        <w:rPr>
          <w:rFonts w:ascii="宋体" w:hAnsi="宋体" w:cs="宋体"/>
          <w:sz w:val="24"/>
        </w:rPr>
      </w:pPr>
      <w:r>
        <w:rPr>
          <w:rFonts w:hint="eastAsia" w:ascii="宋体" w:hAnsi="宋体" w:cs="宋体"/>
          <w:sz w:val="24"/>
        </w:rPr>
        <w:t>四、响应文件的递交</w:t>
      </w:r>
    </w:p>
    <w:p>
      <w:pPr>
        <w:adjustRightInd w:val="0"/>
        <w:snapToGrid w:val="0"/>
        <w:spacing w:line="360" w:lineRule="auto"/>
        <w:rPr>
          <w:rFonts w:ascii="宋体" w:hAnsi="宋体" w:cs="宋体"/>
          <w:b/>
          <w:bCs/>
          <w:szCs w:val="21"/>
        </w:rPr>
      </w:pPr>
      <w:r>
        <w:rPr>
          <w:rFonts w:hint="eastAsia" w:ascii="宋体" w:hAnsi="宋体" w:cs="宋体"/>
          <w:b/>
          <w:bCs/>
          <w:szCs w:val="21"/>
        </w:rPr>
        <w:t>22.</w:t>
      </w:r>
      <w:r>
        <w:rPr>
          <w:rFonts w:hint="eastAsia" w:ascii="宋体" w:hAnsi="宋体" w:cs="宋体"/>
          <w:b/>
          <w:szCs w:val="21"/>
        </w:rPr>
        <w:t>响应文件</w:t>
      </w:r>
      <w:r>
        <w:rPr>
          <w:rFonts w:hint="eastAsia" w:ascii="宋体" w:hAnsi="宋体" w:cs="宋体"/>
          <w:b/>
          <w:bCs/>
          <w:szCs w:val="21"/>
        </w:rPr>
        <w:t>的密封和标记</w:t>
      </w:r>
    </w:p>
    <w:p>
      <w:pPr>
        <w:pStyle w:val="25"/>
        <w:adjustRightInd w:val="0"/>
        <w:snapToGrid w:val="0"/>
        <w:spacing w:line="360" w:lineRule="auto"/>
        <w:ind w:firstLine="420" w:firstLineChars="200"/>
        <w:rPr>
          <w:rFonts w:hAnsi="宋体" w:cs="宋体"/>
        </w:rPr>
      </w:pPr>
      <w:r>
        <w:rPr>
          <w:rFonts w:hint="eastAsia" w:hAnsi="宋体" w:cs="宋体"/>
        </w:rPr>
        <w:t>22.1响应文件应密封包装，加贴封条，并在封套的封口处盖供应商单位章或者由法定代表人或其委托代理人签字。</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22.2响应文件封套上应写明的内容见</w:t>
      </w:r>
      <w:r>
        <w:rPr>
          <w:rFonts w:hint="eastAsia" w:ascii="宋体" w:hAnsi="宋体" w:cs="宋体"/>
          <w:b/>
          <w:szCs w:val="21"/>
        </w:rPr>
        <w:t>磋商须知前附表。</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22.3响应文件如果未按上述规定密封和加写标记，采购人或采购代理机构将拒绝接收。</w:t>
      </w:r>
    </w:p>
    <w:p>
      <w:pPr>
        <w:adjustRightInd w:val="0"/>
        <w:snapToGrid w:val="0"/>
        <w:spacing w:line="360" w:lineRule="auto"/>
        <w:rPr>
          <w:rFonts w:ascii="宋体" w:hAnsi="宋体" w:cs="宋体"/>
          <w:b/>
          <w:bCs/>
          <w:szCs w:val="21"/>
        </w:rPr>
      </w:pPr>
      <w:r>
        <w:rPr>
          <w:rFonts w:hint="eastAsia" w:ascii="宋体" w:hAnsi="宋体" w:cs="宋体"/>
          <w:b/>
          <w:bCs/>
          <w:szCs w:val="21"/>
        </w:rPr>
        <w:t>23.响应文件的</w:t>
      </w:r>
      <w:r>
        <w:rPr>
          <w:rFonts w:hint="eastAsia" w:ascii="宋体" w:hAnsi="宋体" w:cs="宋体"/>
          <w:b/>
          <w:kern w:val="0"/>
          <w:szCs w:val="21"/>
          <w:lang w:val="zh-CN"/>
        </w:rPr>
        <w:t>补充、修改或者撤回</w:t>
      </w:r>
    </w:p>
    <w:p>
      <w:pPr>
        <w:pStyle w:val="25"/>
        <w:adjustRightInd w:val="0"/>
        <w:snapToGrid w:val="0"/>
        <w:spacing w:line="360" w:lineRule="auto"/>
        <w:ind w:firstLine="420" w:firstLineChars="200"/>
        <w:rPr>
          <w:rFonts w:hAnsi="宋体" w:cs="宋体"/>
        </w:rPr>
      </w:pPr>
      <w:r>
        <w:rPr>
          <w:rFonts w:hint="eastAsia" w:hAnsi="宋体" w:cs="宋体"/>
        </w:rPr>
        <w:t>23.1</w:t>
      </w:r>
      <w:r>
        <w:rPr>
          <w:rFonts w:hint="eastAsia" w:hAnsi="宋体" w:cs="宋体"/>
          <w:kern w:val="0"/>
        </w:rPr>
        <w:t>供应商在提交首次响应文件截止时间前，可以对所提交的首次响应文件进行补充、修改或者撤回，并书面通知采购人、采购代理机构。</w:t>
      </w:r>
      <w:r>
        <w:rPr>
          <w:rFonts w:hint="eastAsia" w:hAnsi="宋体" w:cs="宋体"/>
        </w:rPr>
        <w:t>该通知应有供应商法定代表人或其委托代理人签字。</w:t>
      </w:r>
    </w:p>
    <w:p>
      <w:pPr>
        <w:pStyle w:val="25"/>
        <w:adjustRightInd w:val="0"/>
        <w:snapToGrid w:val="0"/>
        <w:spacing w:line="360" w:lineRule="auto"/>
        <w:ind w:firstLine="420" w:firstLineChars="200"/>
        <w:rPr>
          <w:rFonts w:hAnsi="宋体" w:cs="宋体"/>
        </w:rPr>
      </w:pPr>
      <w:r>
        <w:rPr>
          <w:rFonts w:hint="eastAsia" w:hAnsi="宋体" w:cs="宋体"/>
        </w:rPr>
        <w:t>23.2</w:t>
      </w:r>
      <w:r>
        <w:rPr>
          <w:rFonts w:hint="eastAsia" w:hAnsi="宋体" w:cs="宋体"/>
          <w:kern w:val="0"/>
          <w:lang w:val="zh-CN"/>
        </w:rPr>
        <w:t>补充、修改的内容与响应文件不一致时，以补充、修改的内容为准。</w:t>
      </w:r>
    </w:p>
    <w:p>
      <w:pPr>
        <w:adjustRightInd w:val="0"/>
        <w:snapToGrid w:val="0"/>
        <w:spacing w:line="360" w:lineRule="auto"/>
        <w:rPr>
          <w:rFonts w:ascii="宋体" w:hAnsi="宋体" w:cs="宋体"/>
          <w:b/>
          <w:bCs/>
          <w:szCs w:val="21"/>
        </w:rPr>
      </w:pPr>
      <w:r>
        <w:rPr>
          <w:rFonts w:hint="eastAsia" w:ascii="宋体" w:hAnsi="宋体" w:cs="宋体"/>
          <w:b/>
          <w:bCs/>
          <w:szCs w:val="21"/>
        </w:rPr>
        <w:t>24.响应文件的递交与接收</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24.1 供应商应在</w:t>
      </w:r>
      <w:r>
        <w:rPr>
          <w:rFonts w:hint="eastAsia" w:ascii="宋体" w:hAnsi="宋体" w:cs="宋体"/>
          <w:kern w:val="0"/>
          <w:szCs w:val="21"/>
        </w:rPr>
        <w:t>提交首次响应文件截止时间</w:t>
      </w:r>
      <w:r>
        <w:rPr>
          <w:rFonts w:hint="eastAsia" w:ascii="宋体" w:hAnsi="宋体" w:cs="宋体"/>
          <w:szCs w:val="21"/>
        </w:rPr>
        <w:t>前，将响应文件送达</w:t>
      </w:r>
      <w:r>
        <w:rPr>
          <w:rFonts w:hint="eastAsia" w:ascii="宋体" w:hAnsi="宋体" w:cs="宋体"/>
          <w:b/>
          <w:szCs w:val="21"/>
        </w:rPr>
        <w:t>磋商须知前附表</w:t>
      </w:r>
      <w:r>
        <w:rPr>
          <w:rFonts w:hint="eastAsia" w:ascii="宋体" w:hAnsi="宋体" w:cs="宋体"/>
          <w:szCs w:val="21"/>
        </w:rPr>
        <w:t>中指定的地点。</w:t>
      </w:r>
      <w:r>
        <w:rPr>
          <w:rFonts w:hint="eastAsia" w:ascii="宋体" w:hAnsi="宋体" w:cs="宋体"/>
          <w:kern w:val="0"/>
        </w:rPr>
        <w:t>在截止时间后送达的响应文件，采购人、采购代理机构或者磋商小组应当拒收。</w:t>
      </w:r>
    </w:p>
    <w:p>
      <w:pPr>
        <w:pStyle w:val="25"/>
        <w:adjustRightInd w:val="0"/>
        <w:snapToGrid w:val="0"/>
        <w:spacing w:line="360" w:lineRule="auto"/>
        <w:ind w:firstLine="420" w:firstLineChars="200"/>
        <w:rPr>
          <w:rFonts w:hAnsi="宋体" w:cs="宋体"/>
        </w:rPr>
      </w:pPr>
      <w:r>
        <w:rPr>
          <w:rFonts w:hint="eastAsia" w:hAnsi="宋体" w:cs="宋体"/>
        </w:rPr>
        <w:t>24.2</w:t>
      </w:r>
      <w:r>
        <w:rPr>
          <w:rFonts w:hint="eastAsia" w:hAnsi="宋体" w:cs="宋体"/>
          <w:kern w:val="0"/>
        </w:rPr>
        <w:t>在提交首次响应文件截止时间后，</w:t>
      </w:r>
      <w:r>
        <w:rPr>
          <w:rFonts w:hint="eastAsia" w:hAnsi="宋体" w:cs="宋体"/>
        </w:rPr>
        <w:t>由</w:t>
      </w:r>
      <w:r>
        <w:rPr>
          <w:rFonts w:hint="eastAsia" w:hAnsi="宋体" w:cs="宋体"/>
          <w:bCs/>
        </w:rPr>
        <w:t>供应商代表</w:t>
      </w:r>
      <w:r>
        <w:rPr>
          <w:rFonts w:hint="eastAsia" w:hAnsi="宋体" w:cs="宋体"/>
        </w:rPr>
        <w:t>当场查验</w:t>
      </w:r>
      <w:r>
        <w:rPr>
          <w:rFonts w:hint="eastAsia" w:hAnsi="宋体" w:cs="宋体"/>
          <w:bCs/>
        </w:rPr>
        <w:t>响应文件</w:t>
      </w:r>
      <w:r>
        <w:rPr>
          <w:rFonts w:hint="eastAsia" w:hAnsi="宋体" w:cs="宋体"/>
        </w:rPr>
        <w:t>的密封状况，采购人或</w:t>
      </w:r>
      <w:r>
        <w:rPr>
          <w:rFonts w:hint="eastAsia" w:hAnsi="宋体" w:cs="宋体"/>
          <w:bCs/>
        </w:rPr>
        <w:t>采购代理机构</w:t>
      </w:r>
      <w:r>
        <w:rPr>
          <w:rFonts w:hint="eastAsia" w:hAnsi="宋体" w:cs="宋体"/>
        </w:rPr>
        <w:t>不当场拆封</w:t>
      </w:r>
      <w:r>
        <w:rPr>
          <w:rFonts w:hint="eastAsia" w:hAnsi="宋体" w:cs="宋体"/>
          <w:bCs/>
        </w:rPr>
        <w:t>响应文件</w:t>
      </w:r>
      <w:r>
        <w:rPr>
          <w:rFonts w:hint="eastAsia" w:hAnsi="宋体" w:cs="宋体"/>
        </w:rPr>
        <w:t>。</w:t>
      </w:r>
    </w:p>
    <w:p>
      <w:pPr>
        <w:adjustRightInd w:val="0"/>
        <w:snapToGrid w:val="0"/>
        <w:spacing w:line="360" w:lineRule="auto"/>
        <w:rPr>
          <w:rFonts w:ascii="宋体" w:hAnsi="宋体" w:cs="宋体"/>
          <w:sz w:val="24"/>
        </w:rPr>
      </w:pPr>
      <w:r>
        <w:rPr>
          <w:rFonts w:hint="eastAsia" w:ascii="宋体" w:hAnsi="宋体" w:cs="宋体"/>
          <w:sz w:val="24"/>
        </w:rPr>
        <w:t>五、响应文件的磋商与评审</w:t>
      </w:r>
    </w:p>
    <w:p>
      <w:pPr>
        <w:tabs>
          <w:tab w:val="left" w:pos="0"/>
        </w:tabs>
        <w:adjustRightInd w:val="0"/>
        <w:snapToGrid w:val="0"/>
        <w:spacing w:line="360" w:lineRule="auto"/>
        <w:rPr>
          <w:rFonts w:ascii="宋体" w:hAnsi="宋体" w:cs="宋体"/>
          <w:b/>
          <w:bCs/>
          <w:szCs w:val="21"/>
        </w:rPr>
      </w:pPr>
      <w:r>
        <w:rPr>
          <w:rFonts w:hint="eastAsia" w:ascii="宋体" w:hAnsi="宋体" w:cs="宋体"/>
          <w:b/>
          <w:bCs/>
          <w:szCs w:val="21"/>
        </w:rPr>
        <w:t>25.磋商程序</w:t>
      </w:r>
    </w:p>
    <w:p>
      <w:pPr>
        <w:widowControl/>
        <w:adjustRightInd w:val="0"/>
        <w:snapToGrid w:val="0"/>
        <w:spacing w:line="360" w:lineRule="auto"/>
        <w:ind w:firstLine="420"/>
        <w:jc w:val="left"/>
        <w:rPr>
          <w:rFonts w:ascii="宋体" w:hAnsi="宋体" w:cs="宋体"/>
          <w:bCs/>
          <w:szCs w:val="21"/>
        </w:rPr>
      </w:pPr>
      <w:r>
        <w:rPr>
          <w:rFonts w:hint="eastAsia" w:ascii="宋体" w:hAnsi="宋体" w:cs="宋体"/>
          <w:kern w:val="0"/>
          <w:szCs w:val="21"/>
        </w:rPr>
        <w:t>25.1磋商程序：响应文件审查、磋商（包括澄清）、响应文件评审、</w:t>
      </w:r>
      <w:r>
        <w:rPr>
          <w:rFonts w:hint="eastAsia" w:ascii="宋体" w:hAnsi="宋体" w:cs="宋体"/>
          <w:bCs/>
          <w:szCs w:val="21"/>
        </w:rPr>
        <w:t>提出成交供应商。其中，</w:t>
      </w:r>
      <w:r>
        <w:rPr>
          <w:rFonts w:hint="eastAsia" w:ascii="宋体" w:hAnsi="宋体" w:cs="宋体"/>
          <w:kern w:val="0"/>
          <w:szCs w:val="21"/>
        </w:rPr>
        <w:t>磋商按</w:t>
      </w:r>
      <w:r>
        <w:rPr>
          <w:rFonts w:hint="eastAsia" w:ascii="宋体" w:hAnsi="宋体" w:cs="宋体"/>
          <w:szCs w:val="21"/>
        </w:rPr>
        <w:t>本章</w:t>
      </w:r>
      <w:r>
        <w:rPr>
          <w:rFonts w:hint="eastAsia" w:ascii="宋体" w:hAnsi="宋体" w:cs="宋体"/>
        </w:rPr>
        <w:t>第30.1</w:t>
      </w:r>
      <w:r>
        <w:rPr>
          <w:rFonts w:hint="eastAsia" w:ascii="宋体" w:hAnsi="宋体" w:cs="宋体"/>
          <w:kern w:val="0"/>
          <w:szCs w:val="21"/>
          <w:lang w:val="zh-CN"/>
        </w:rPr>
        <w:t>款或者</w:t>
      </w:r>
      <w:r>
        <w:rPr>
          <w:rFonts w:hint="eastAsia" w:ascii="宋体" w:hAnsi="宋体" w:cs="宋体"/>
        </w:rPr>
        <w:t>第30.2</w:t>
      </w:r>
      <w:r>
        <w:rPr>
          <w:rFonts w:hint="eastAsia" w:ascii="宋体" w:hAnsi="宋体" w:cs="宋体"/>
          <w:kern w:val="0"/>
          <w:szCs w:val="21"/>
          <w:lang w:val="zh-CN"/>
        </w:rPr>
        <w:t>款</w:t>
      </w:r>
      <w:r>
        <w:rPr>
          <w:rFonts w:hint="eastAsia" w:ascii="宋体" w:hAnsi="宋体" w:cs="宋体"/>
        </w:rPr>
        <w:t>情形</w:t>
      </w:r>
      <w:r>
        <w:rPr>
          <w:rFonts w:hint="eastAsia" w:ascii="宋体" w:hAnsi="宋体" w:cs="宋体"/>
          <w:bCs/>
          <w:szCs w:val="21"/>
        </w:rPr>
        <w:t>进行。</w:t>
      </w:r>
    </w:p>
    <w:p>
      <w:pPr>
        <w:widowControl/>
        <w:adjustRightInd w:val="0"/>
        <w:snapToGrid w:val="0"/>
        <w:spacing w:line="360" w:lineRule="auto"/>
        <w:rPr>
          <w:rFonts w:ascii="宋体" w:hAnsi="宋体" w:cs="宋体"/>
          <w:b/>
          <w:szCs w:val="21"/>
        </w:rPr>
      </w:pPr>
      <w:r>
        <w:rPr>
          <w:rFonts w:hint="eastAsia" w:ascii="宋体" w:hAnsi="宋体" w:cs="宋体"/>
          <w:b/>
          <w:kern w:val="0"/>
          <w:szCs w:val="21"/>
        </w:rPr>
        <w:t>26.</w:t>
      </w:r>
      <w:r>
        <w:rPr>
          <w:rFonts w:hint="eastAsia" w:ascii="宋体" w:hAnsi="宋体" w:cs="宋体"/>
        </w:rPr>
        <w:t xml:space="preserve"> </w:t>
      </w:r>
      <w:r>
        <w:rPr>
          <w:rFonts w:hint="eastAsia" w:ascii="宋体" w:hAnsi="宋体" w:cs="宋体"/>
          <w:b/>
          <w:kern w:val="0"/>
          <w:szCs w:val="21"/>
        </w:rPr>
        <w:t>响应文件审查</w:t>
      </w:r>
      <w:r>
        <w:rPr>
          <w:rFonts w:hint="eastAsia" w:ascii="宋体" w:hAnsi="宋体" w:cs="宋体"/>
          <w:b/>
          <w:szCs w:val="21"/>
        </w:rPr>
        <w:t xml:space="preserve"> </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26.1 资格性审查：根据本章第3.1项规定的供应商资格条件要求，对</w:t>
      </w:r>
      <w:r>
        <w:rPr>
          <w:rFonts w:hint="eastAsia" w:ascii="宋体" w:hAnsi="宋体" w:cs="宋体"/>
        </w:rPr>
        <w:t>响应</w:t>
      </w:r>
      <w:r>
        <w:rPr>
          <w:rFonts w:hint="eastAsia" w:ascii="宋体" w:hAnsi="宋体" w:cs="宋体"/>
          <w:szCs w:val="21"/>
        </w:rPr>
        <w:t>文件的资格证明等进行审查，以确定供应商是否具备磋商资格条件。</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26.2符合性审查: 对响应文件(包括首次提交的响应文件、重新提交的响应文件)的有效性、完整性和响应程度进行审查，以确定是否对磋商文件的实质性要求作出响应。</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26.3响应文件审查结束后，磋商小组所有成员集中与单一供应商分别进行磋商，并给予所有参加磋商的供应商平等的磋商机会。供应商应派其法定代表人或委托代理人参加磋商。</w:t>
      </w:r>
    </w:p>
    <w:p>
      <w:pPr>
        <w:pStyle w:val="25"/>
        <w:adjustRightInd w:val="0"/>
        <w:snapToGrid w:val="0"/>
        <w:spacing w:line="360" w:lineRule="auto"/>
        <w:rPr>
          <w:rFonts w:hAnsi="宋体" w:cs="宋体"/>
          <w:b/>
          <w:kern w:val="0"/>
        </w:rPr>
      </w:pPr>
      <w:r>
        <w:rPr>
          <w:rFonts w:hint="eastAsia" w:hAnsi="宋体" w:cs="宋体"/>
          <w:b/>
          <w:kern w:val="0"/>
        </w:rPr>
        <w:t>27.实质性响应</w:t>
      </w:r>
    </w:p>
    <w:p>
      <w:pPr>
        <w:pStyle w:val="25"/>
        <w:adjustRightInd w:val="0"/>
        <w:snapToGrid w:val="0"/>
        <w:spacing w:line="360" w:lineRule="auto"/>
        <w:ind w:firstLine="420" w:firstLineChars="200"/>
        <w:rPr>
          <w:rFonts w:hAnsi="宋体" w:cs="宋体"/>
        </w:rPr>
      </w:pPr>
      <w:r>
        <w:rPr>
          <w:rFonts w:hint="eastAsia" w:hAnsi="宋体" w:cs="宋体"/>
          <w:kern w:val="0"/>
        </w:rPr>
        <w:t>27.1</w:t>
      </w:r>
      <w:r>
        <w:rPr>
          <w:rFonts w:hint="eastAsia" w:hAnsi="宋体" w:cs="宋体"/>
        </w:rPr>
        <w:t>实质性响应是指响应文件(包括首次响应文件、重新提交的响应文件)与磋商文件要求的所有条款、条件和规格相符，没有偏离。偏离指不满足、或不响应磋商文件的要求。</w:t>
      </w:r>
    </w:p>
    <w:p>
      <w:pPr>
        <w:pStyle w:val="25"/>
        <w:adjustRightInd w:val="0"/>
        <w:snapToGrid w:val="0"/>
        <w:spacing w:line="360" w:lineRule="auto"/>
        <w:ind w:firstLine="420" w:firstLineChars="200"/>
        <w:rPr>
          <w:rFonts w:hAnsi="宋体" w:cs="宋体"/>
        </w:rPr>
      </w:pPr>
      <w:r>
        <w:rPr>
          <w:rFonts w:hint="eastAsia" w:hAnsi="宋体" w:cs="宋体"/>
        </w:rPr>
        <w:t>27.2磋商文件中用“★”符号标明的条款为实质性要求和条件，对其中任何一条的偏离，在评标时将其视为投标无效。</w:t>
      </w:r>
    </w:p>
    <w:p>
      <w:pPr>
        <w:tabs>
          <w:tab w:val="left" w:pos="0"/>
          <w:tab w:val="left" w:pos="7560"/>
          <w:tab w:val="left" w:pos="7740"/>
          <w:tab w:val="left" w:pos="7920"/>
        </w:tabs>
        <w:adjustRightInd w:val="0"/>
        <w:snapToGrid w:val="0"/>
        <w:spacing w:line="360" w:lineRule="auto"/>
        <w:ind w:firstLine="420" w:firstLineChars="200"/>
        <w:rPr>
          <w:rFonts w:ascii="宋体" w:hAnsi="宋体" w:cs="宋体"/>
          <w:szCs w:val="21"/>
        </w:rPr>
      </w:pPr>
      <w:r>
        <w:rPr>
          <w:rFonts w:hint="eastAsia" w:ascii="宋体" w:hAnsi="宋体" w:cs="宋体"/>
          <w:szCs w:val="21"/>
        </w:rPr>
        <w:t>27.3</w:t>
      </w:r>
      <w:r>
        <w:rPr>
          <w:rFonts w:hint="eastAsia" w:ascii="宋体" w:hAnsi="宋体" w:cs="宋体"/>
        </w:rPr>
        <w:t>响应文件是否实质性响应磋商文件要求由磋商小组依据磋商文件规定认定。</w:t>
      </w:r>
      <w:r>
        <w:rPr>
          <w:rFonts w:hint="eastAsia" w:ascii="宋体" w:hAnsi="宋体" w:cs="宋体"/>
          <w:kern w:val="0"/>
          <w:szCs w:val="21"/>
        </w:rPr>
        <w:t>磋商小组</w:t>
      </w:r>
      <w:r>
        <w:rPr>
          <w:rFonts w:hint="eastAsia" w:ascii="宋体" w:hAnsi="宋体" w:cs="宋体"/>
          <w:szCs w:val="21"/>
        </w:rPr>
        <w:t>决定</w:t>
      </w:r>
      <w:r>
        <w:rPr>
          <w:rFonts w:hint="eastAsia" w:ascii="宋体" w:hAnsi="宋体" w:cs="宋体"/>
        </w:rPr>
        <w:t>响应文件</w:t>
      </w:r>
      <w:r>
        <w:rPr>
          <w:rFonts w:hint="eastAsia" w:ascii="宋体" w:hAnsi="宋体" w:cs="宋体"/>
          <w:szCs w:val="21"/>
        </w:rPr>
        <w:t>的响应性只根据</w:t>
      </w:r>
      <w:r>
        <w:rPr>
          <w:rFonts w:hint="eastAsia" w:ascii="宋体" w:hAnsi="宋体" w:cs="宋体"/>
        </w:rPr>
        <w:t>响应文件</w:t>
      </w:r>
      <w:r>
        <w:rPr>
          <w:rFonts w:hint="eastAsia" w:ascii="宋体" w:hAnsi="宋体" w:cs="宋体"/>
          <w:szCs w:val="21"/>
        </w:rPr>
        <w:t>本身的真实无误的内容，而不依据外部的证据。</w:t>
      </w:r>
    </w:p>
    <w:p>
      <w:pPr>
        <w:pStyle w:val="25"/>
        <w:adjustRightInd w:val="0"/>
        <w:snapToGrid w:val="0"/>
        <w:spacing w:line="360" w:lineRule="auto"/>
        <w:rPr>
          <w:rFonts w:hAnsi="宋体" w:cs="宋体"/>
          <w:b/>
          <w:kern w:val="0"/>
        </w:rPr>
      </w:pPr>
      <w:r>
        <w:rPr>
          <w:rFonts w:hint="eastAsia" w:hAnsi="宋体" w:cs="宋体"/>
          <w:b/>
          <w:kern w:val="0"/>
        </w:rPr>
        <w:t xml:space="preserve">28.无效响应 </w:t>
      </w:r>
    </w:p>
    <w:p>
      <w:pPr>
        <w:pStyle w:val="25"/>
        <w:adjustRightInd w:val="0"/>
        <w:snapToGrid w:val="0"/>
        <w:spacing w:line="360" w:lineRule="auto"/>
        <w:ind w:firstLine="411" w:firstLineChars="196"/>
        <w:rPr>
          <w:rFonts w:hAnsi="宋体" w:cs="宋体"/>
          <w:b/>
          <w:kern w:val="0"/>
        </w:rPr>
      </w:pPr>
      <w:r>
        <w:rPr>
          <w:rFonts w:hint="eastAsia" w:hAnsi="宋体" w:cs="宋体"/>
          <w:kern w:val="0"/>
        </w:rPr>
        <w:t>28.1</w:t>
      </w:r>
      <w:r>
        <w:rPr>
          <w:rFonts w:hint="eastAsia" w:hAnsi="宋体" w:cs="宋体"/>
        </w:rPr>
        <w:t>磋商小组在对资格性和符合性进行审查时，有下列情况之一的，属无效响应，</w:t>
      </w:r>
      <w:r>
        <w:rPr>
          <w:rFonts w:hint="eastAsia" w:hAnsi="宋体" w:cs="宋体"/>
          <w:kern w:val="0"/>
        </w:rPr>
        <w:t>磋商小组应当告知有关供应商</w:t>
      </w:r>
      <w:r>
        <w:rPr>
          <w:rFonts w:hint="eastAsia" w:hAnsi="宋体" w:cs="宋体"/>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（1）供应商不具备本章第3.1款规定的供应商资格条件要求，或存在本章第3.3款情形的；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（2）联合体不符合本章第3.2款规定的；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（3）应交未交磋商保证金或金额不足、磋商保证金缴纳形式不符合磋商文件要求的；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（4）响应文件未按照磋商文件要求签署、盖章的；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（4）响应文件不满足本章第27.1、27.2款规定的实质性要求的；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（5）响应文件有效期不足的；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（6）响应文件不符合法律、规章、规范性文件和磋商文件规定及要求的。</w:t>
      </w:r>
    </w:p>
    <w:p>
      <w:pPr>
        <w:widowControl/>
        <w:adjustRightInd w:val="0"/>
        <w:snapToGrid w:val="0"/>
        <w:spacing w:line="360" w:lineRule="auto"/>
        <w:jc w:val="left"/>
        <w:rPr>
          <w:rFonts w:ascii="宋体" w:hAnsi="宋体" w:cs="宋体"/>
          <w:b/>
          <w:kern w:val="0"/>
          <w:szCs w:val="21"/>
        </w:rPr>
      </w:pPr>
      <w:r>
        <w:rPr>
          <w:rFonts w:hint="eastAsia" w:ascii="宋体" w:hAnsi="宋体" w:cs="宋体"/>
          <w:b/>
          <w:kern w:val="0"/>
          <w:szCs w:val="21"/>
        </w:rPr>
        <w:t>29.澄清</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29.1 磋商小组在对响应文件的有效性、完整性和对磋商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委托代理人签字或者加盖公章。供应商的澄清、说明或者更正不得超出响应文件的范围或者改变响应文件的实质性内容。</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29.2 最后报价计算错误修正的原则：最后报价的大写金额和小写金额不一致的，以大写金额为准；总价金额与按分项报价汇总金额不一致的，以分项报价金额计算结果为准；分项报价金额小数点有明显错位的，应以总价为准，并修改分项报价。</w:t>
      </w:r>
    </w:p>
    <w:p>
      <w:pPr>
        <w:widowControl/>
        <w:adjustRightInd w:val="0"/>
        <w:snapToGrid w:val="0"/>
        <w:spacing w:line="360" w:lineRule="auto"/>
        <w:jc w:val="left"/>
        <w:rPr>
          <w:rFonts w:ascii="宋体" w:hAnsi="宋体" w:cs="宋体"/>
          <w:b/>
          <w:kern w:val="0"/>
          <w:szCs w:val="21"/>
        </w:rPr>
      </w:pPr>
      <w:r>
        <w:rPr>
          <w:rFonts w:hint="eastAsia" w:ascii="宋体" w:hAnsi="宋体" w:cs="宋体"/>
          <w:b/>
          <w:kern w:val="0"/>
          <w:szCs w:val="21"/>
        </w:rPr>
        <w:t>30.磋商</w:t>
      </w:r>
    </w:p>
    <w:p>
      <w:pPr>
        <w:widowControl/>
        <w:adjustRightInd w:val="0"/>
        <w:snapToGrid w:val="0"/>
        <w:spacing w:line="360" w:lineRule="auto"/>
        <w:ind w:firstLine="420"/>
        <w:jc w:val="left"/>
        <w:rPr>
          <w:rFonts w:ascii="宋体" w:hAnsi="宋体" w:cs="宋体"/>
          <w:kern w:val="0"/>
          <w:szCs w:val="21"/>
          <w:lang w:val="zh-CN"/>
        </w:rPr>
      </w:pPr>
      <w:r>
        <w:rPr>
          <w:rFonts w:hint="eastAsia" w:ascii="宋体" w:hAnsi="宋体" w:cs="宋体"/>
          <w:kern w:val="0"/>
          <w:szCs w:val="21"/>
        </w:rPr>
        <w:t>30.1</w:t>
      </w:r>
      <w:r>
        <w:rPr>
          <w:rFonts w:hint="eastAsia" w:ascii="宋体" w:hAnsi="宋体" w:cs="宋体"/>
        </w:rPr>
        <w:t>本章第10.2项</w:t>
      </w:r>
      <w:r>
        <w:rPr>
          <w:rFonts w:hint="eastAsia" w:ascii="宋体" w:hAnsi="宋体" w:cs="宋体"/>
          <w:kern w:val="0"/>
          <w:szCs w:val="21"/>
        </w:rPr>
        <w:t>未明确磋商文件实质性变动内容的，或者磋商文件明确了可能发生实质性变动内容，但在磋商过程中，</w:t>
      </w:r>
      <w:r>
        <w:rPr>
          <w:rFonts w:hint="eastAsia" w:ascii="宋体" w:hAnsi="宋体" w:cs="宋体"/>
          <w:bCs/>
          <w:szCs w:val="21"/>
        </w:rPr>
        <w:t>磋商小组</w:t>
      </w:r>
      <w:r>
        <w:rPr>
          <w:rFonts w:hint="eastAsia" w:ascii="宋体" w:hAnsi="宋体" w:cs="宋体"/>
          <w:kern w:val="0"/>
          <w:szCs w:val="21"/>
        </w:rPr>
        <w:t>根据磋商情况</w:t>
      </w:r>
      <w:r>
        <w:rPr>
          <w:rFonts w:hint="eastAsia" w:ascii="宋体" w:hAnsi="宋体" w:cs="宋体"/>
          <w:bCs/>
          <w:szCs w:val="21"/>
        </w:rPr>
        <w:t>认为</w:t>
      </w:r>
      <w:r>
        <w:rPr>
          <w:rFonts w:hint="eastAsia" w:ascii="宋体" w:hAnsi="宋体" w:cs="宋体"/>
          <w:kern w:val="0"/>
          <w:szCs w:val="21"/>
        </w:rPr>
        <w:t>磋商文件无需发生实质性变动的，磋商小组应当直接与响应文件审查合格的供应商就价格组织多轮磋商。</w:t>
      </w:r>
    </w:p>
    <w:p>
      <w:pPr>
        <w:widowControl/>
        <w:tabs>
          <w:tab w:val="left" w:pos="1080"/>
          <w:tab w:val="left" w:pos="1260"/>
        </w:tabs>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（1）磋商结束后，磋商小组应当要求所有继续参加磋商的供应商在磋商小组规定时间内提交最后报价。</w:t>
      </w:r>
    </w:p>
    <w:p>
      <w:pPr>
        <w:widowControl/>
        <w:tabs>
          <w:tab w:val="left" w:pos="1080"/>
          <w:tab w:val="left" w:pos="1260"/>
        </w:tabs>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（2）磋商文件明确可能发生实质性变动，但在磋商过程中</w:t>
      </w:r>
      <w:r>
        <w:rPr>
          <w:rFonts w:hint="eastAsia" w:ascii="宋体" w:hAnsi="宋体" w:cs="宋体"/>
          <w:bCs/>
          <w:szCs w:val="21"/>
        </w:rPr>
        <w:t>磋商小组</w:t>
      </w:r>
      <w:r>
        <w:rPr>
          <w:rFonts w:hint="eastAsia" w:ascii="宋体" w:hAnsi="宋体" w:cs="宋体"/>
          <w:kern w:val="0"/>
          <w:szCs w:val="21"/>
        </w:rPr>
        <w:t>根据磋商情况</w:t>
      </w:r>
      <w:r>
        <w:rPr>
          <w:rFonts w:hint="eastAsia" w:ascii="宋体" w:hAnsi="宋体" w:cs="宋体"/>
          <w:bCs/>
          <w:szCs w:val="21"/>
        </w:rPr>
        <w:t>认为</w:t>
      </w:r>
      <w:r>
        <w:rPr>
          <w:rFonts w:hint="eastAsia" w:ascii="宋体" w:hAnsi="宋体" w:cs="宋体"/>
          <w:kern w:val="0"/>
          <w:szCs w:val="21"/>
        </w:rPr>
        <w:t>磋商文件无需发生实质性变动的，磋商小组不另行通知。</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30.2</w:t>
      </w:r>
      <w:r>
        <w:rPr>
          <w:rFonts w:hint="eastAsia" w:ascii="宋体" w:hAnsi="宋体" w:cs="宋体"/>
        </w:rPr>
        <w:t>本章第10.2</w:t>
      </w:r>
      <w:r>
        <w:rPr>
          <w:rFonts w:hint="eastAsia" w:ascii="宋体" w:hAnsi="宋体" w:cs="宋体"/>
          <w:kern w:val="0"/>
          <w:szCs w:val="21"/>
          <w:lang w:val="zh-CN"/>
        </w:rPr>
        <w:t>款</w:t>
      </w:r>
      <w:r>
        <w:rPr>
          <w:rFonts w:hint="eastAsia" w:ascii="宋体" w:hAnsi="宋体" w:cs="宋体"/>
          <w:kern w:val="0"/>
          <w:szCs w:val="21"/>
        </w:rPr>
        <w:t>明确磋商文件实质性变动内容的，</w:t>
      </w:r>
      <w:r>
        <w:rPr>
          <w:rFonts w:hint="eastAsia" w:ascii="宋体" w:hAnsi="宋体" w:cs="宋体"/>
          <w:bCs/>
          <w:szCs w:val="21"/>
        </w:rPr>
        <w:t>磋商小组</w:t>
      </w:r>
      <w:r>
        <w:rPr>
          <w:rFonts w:hint="eastAsia" w:ascii="宋体" w:hAnsi="宋体" w:cs="宋体"/>
          <w:kern w:val="0"/>
          <w:szCs w:val="21"/>
        </w:rPr>
        <w:t>可以组织多轮磋商。</w:t>
      </w:r>
      <w:r>
        <w:rPr>
          <w:rFonts w:hint="eastAsia" w:ascii="宋体" w:hAnsi="宋体" w:cs="宋体"/>
          <w:bCs/>
          <w:szCs w:val="21"/>
        </w:rPr>
        <w:t>在每一轮磋商中，磋商小组</w:t>
      </w:r>
      <w:r>
        <w:rPr>
          <w:rFonts w:hint="eastAsia" w:ascii="宋体" w:hAnsi="宋体" w:cs="宋体"/>
          <w:kern w:val="0"/>
          <w:szCs w:val="21"/>
        </w:rPr>
        <w:t>可以根据磋商文件规定和磋商情况，</w:t>
      </w:r>
      <w:r>
        <w:rPr>
          <w:rFonts w:hint="eastAsia" w:ascii="宋体" w:hAnsi="宋体" w:cs="宋体"/>
          <w:bCs/>
          <w:szCs w:val="21"/>
        </w:rPr>
        <w:t>对磋商文件的</w:t>
      </w:r>
      <w:r>
        <w:rPr>
          <w:rFonts w:hint="eastAsia" w:ascii="宋体" w:hAnsi="宋体" w:cs="宋体"/>
          <w:kern w:val="0"/>
          <w:szCs w:val="21"/>
        </w:rPr>
        <w:t>采购需求中的技术、服务要求以及合同草案条款</w:t>
      </w:r>
      <w:r>
        <w:rPr>
          <w:rFonts w:hint="eastAsia" w:ascii="宋体" w:hAnsi="宋体" w:cs="宋体"/>
          <w:bCs/>
          <w:szCs w:val="21"/>
        </w:rPr>
        <w:t>作实质性变动(磋商文件的实质性变动内容为磋商文件的组成部分)，并以书面形式要求</w:t>
      </w:r>
      <w:r>
        <w:rPr>
          <w:rFonts w:hint="eastAsia" w:ascii="宋体" w:hAnsi="宋体" w:cs="宋体"/>
          <w:kern w:val="0"/>
          <w:szCs w:val="21"/>
        </w:rPr>
        <w:t>响应文件审查合格</w:t>
      </w:r>
      <w:r>
        <w:rPr>
          <w:rFonts w:hint="eastAsia" w:ascii="宋体" w:hAnsi="宋体" w:cs="宋体"/>
          <w:bCs/>
          <w:szCs w:val="21"/>
        </w:rPr>
        <w:t>的供应商，在规定的</w:t>
      </w:r>
      <w:r>
        <w:rPr>
          <w:rFonts w:hint="eastAsia" w:ascii="宋体" w:hAnsi="宋体" w:cs="宋体"/>
          <w:kern w:val="0"/>
          <w:szCs w:val="21"/>
        </w:rPr>
        <w:t>截止时间前</w:t>
      </w:r>
      <w:r>
        <w:rPr>
          <w:rFonts w:hint="eastAsia" w:ascii="宋体" w:hAnsi="宋体" w:cs="宋体"/>
          <w:bCs/>
          <w:szCs w:val="21"/>
        </w:rPr>
        <w:t>重</w:t>
      </w:r>
      <w:r>
        <w:rPr>
          <w:rFonts w:hint="eastAsia" w:ascii="宋体" w:hAnsi="宋体" w:cs="宋体"/>
          <w:kern w:val="0"/>
          <w:szCs w:val="21"/>
        </w:rPr>
        <w:t>新提交响应文件</w:t>
      </w:r>
      <w:r>
        <w:rPr>
          <w:rFonts w:hint="eastAsia" w:ascii="宋体" w:hAnsi="宋体" w:cs="宋体"/>
          <w:bCs/>
          <w:szCs w:val="21"/>
        </w:rPr>
        <w:t>。</w:t>
      </w:r>
      <w:r>
        <w:rPr>
          <w:rFonts w:hint="eastAsia" w:ascii="宋体" w:hAnsi="宋体" w:cs="宋体"/>
          <w:kern w:val="0"/>
          <w:szCs w:val="21"/>
        </w:rPr>
        <w:t>磋商小组应当</w:t>
      </w:r>
      <w:r>
        <w:rPr>
          <w:rFonts w:hint="eastAsia" w:ascii="宋体" w:hAnsi="宋体" w:cs="宋体"/>
          <w:szCs w:val="21"/>
        </w:rPr>
        <w:t>根据本章第26.2</w:t>
      </w:r>
      <w:r>
        <w:rPr>
          <w:rFonts w:hint="eastAsia" w:ascii="宋体" w:hAnsi="宋体" w:cs="宋体"/>
          <w:kern w:val="0"/>
          <w:szCs w:val="21"/>
          <w:lang w:val="zh-CN"/>
        </w:rPr>
        <w:t>款</w:t>
      </w:r>
      <w:r>
        <w:rPr>
          <w:rFonts w:hint="eastAsia" w:ascii="宋体" w:hAnsi="宋体" w:cs="宋体"/>
          <w:szCs w:val="21"/>
        </w:rPr>
        <w:t>规定</w:t>
      </w:r>
      <w:r>
        <w:rPr>
          <w:rFonts w:hint="eastAsia" w:ascii="宋体" w:hAnsi="宋体" w:cs="宋体"/>
          <w:kern w:val="0"/>
          <w:szCs w:val="21"/>
        </w:rPr>
        <w:t>对供应商重新提交的响应文件进行审查。供应商重新提交的响应文件审查不合格的，不得进入下一轮磋商。</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（1）磋商文件能够详细列明采购需求的技术、服务要求的，磋商结束后，磋商小组应当要求所有继续参加磋商的供应商在规定时间内提交最后报价。</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磋商文件不能详细列明采购需求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widowControl/>
        <w:adjustRightInd w:val="0"/>
        <w:snapToGrid w:val="0"/>
        <w:spacing w:line="360" w:lineRule="auto"/>
        <w:ind w:firstLine="420"/>
        <w:jc w:val="left"/>
        <w:rPr>
          <w:rFonts w:ascii="宋体" w:hAnsi="宋体" w:cs="宋体"/>
          <w:bCs/>
          <w:szCs w:val="21"/>
        </w:rPr>
      </w:pPr>
      <w:r>
        <w:rPr>
          <w:rFonts w:hint="eastAsia" w:ascii="宋体" w:hAnsi="宋体" w:cs="宋体"/>
          <w:bCs/>
          <w:szCs w:val="21"/>
        </w:rPr>
        <w:t>30.3</w:t>
      </w:r>
      <w:r>
        <w:rPr>
          <w:rFonts w:hint="eastAsia" w:ascii="宋体" w:hAnsi="宋体" w:cs="宋体"/>
        </w:rPr>
        <w:t xml:space="preserve"> </w:t>
      </w:r>
      <w:r>
        <w:rPr>
          <w:rFonts w:hint="eastAsia" w:ascii="宋体" w:hAnsi="宋体" w:cs="宋体"/>
          <w:bCs/>
        </w:rPr>
        <w:t>重</w:t>
      </w:r>
      <w:r>
        <w:rPr>
          <w:rFonts w:hint="eastAsia" w:ascii="宋体" w:hAnsi="宋体" w:cs="宋体"/>
          <w:kern w:val="0"/>
        </w:rPr>
        <w:t>新提交的响应文件</w:t>
      </w:r>
      <w:r>
        <w:rPr>
          <w:rFonts w:hint="eastAsia" w:ascii="宋体" w:hAnsi="宋体" w:cs="宋体"/>
        </w:rPr>
        <w:t>或者最后报价应按</w:t>
      </w:r>
      <w:r>
        <w:rPr>
          <w:rFonts w:hint="eastAsia" w:ascii="宋体" w:hAnsi="宋体" w:cs="宋体"/>
          <w:kern w:val="0"/>
          <w:szCs w:val="21"/>
        </w:rPr>
        <w:t>本章第</w:t>
      </w:r>
      <w:r>
        <w:rPr>
          <w:rFonts w:hint="eastAsia" w:ascii="宋体" w:hAnsi="宋体" w:cs="宋体"/>
        </w:rPr>
        <w:t>21.3</w:t>
      </w:r>
      <w:r>
        <w:rPr>
          <w:rFonts w:hint="eastAsia" w:ascii="宋体" w:hAnsi="宋体" w:cs="宋体"/>
          <w:kern w:val="0"/>
          <w:szCs w:val="21"/>
          <w:lang w:val="zh-CN"/>
        </w:rPr>
        <w:t>款</w:t>
      </w:r>
      <w:r>
        <w:rPr>
          <w:rFonts w:hint="eastAsia" w:ascii="宋体" w:hAnsi="宋体" w:cs="宋体"/>
        </w:rPr>
        <w:t>规定，</w:t>
      </w:r>
      <w:r>
        <w:rPr>
          <w:rFonts w:hint="eastAsia" w:ascii="宋体" w:hAnsi="宋体" w:cs="宋体"/>
          <w:kern w:val="0"/>
          <w:szCs w:val="21"/>
        </w:rPr>
        <w:t>由其法定代表人或其委托代理人签字或者加盖</w:t>
      </w:r>
      <w:r>
        <w:rPr>
          <w:rFonts w:hint="eastAsia" w:ascii="宋体" w:hAnsi="宋体" w:cs="宋体"/>
          <w:kern w:val="0"/>
        </w:rPr>
        <w:t>供应商单位</w:t>
      </w:r>
      <w:r>
        <w:rPr>
          <w:rFonts w:hint="eastAsia" w:ascii="宋体" w:hAnsi="宋体" w:cs="宋体"/>
          <w:kern w:val="0"/>
          <w:szCs w:val="21"/>
        </w:rPr>
        <w:t>章，在规定时间内密封递交给磋商小组</w:t>
      </w:r>
      <w:r>
        <w:rPr>
          <w:rFonts w:hint="eastAsia" w:ascii="宋体" w:hAnsi="宋体" w:cs="宋体"/>
          <w:bCs/>
          <w:szCs w:val="21"/>
        </w:rPr>
        <w:t>。</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30.4</w:t>
      </w:r>
      <w:r>
        <w:rPr>
          <w:rFonts w:hint="eastAsia" w:ascii="宋体" w:hAnsi="宋体" w:cs="宋体"/>
          <w:kern w:val="0"/>
          <w:szCs w:val="21"/>
          <w:lang w:val="zh-CN"/>
        </w:rPr>
        <w:t>供应商的</w:t>
      </w:r>
      <w:r>
        <w:rPr>
          <w:rFonts w:hint="eastAsia" w:ascii="宋体" w:hAnsi="宋体" w:cs="宋体"/>
          <w:bCs/>
          <w:szCs w:val="21"/>
        </w:rPr>
        <w:t>最</w:t>
      </w:r>
      <w:r>
        <w:rPr>
          <w:rFonts w:hint="eastAsia" w:ascii="宋体" w:hAnsi="宋体" w:cs="宋体"/>
          <w:kern w:val="0"/>
          <w:szCs w:val="21"/>
          <w:lang w:val="zh-CN"/>
        </w:rPr>
        <w:t>后</w:t>
      </w:r>
      <w:r>
        <w:rPr>
          <w:rFonts w:hint="eastAsia" w:ascii="宋体" w:hAnsi="宋体" w:cs="宋体"/>
          <w:bCs/>
          <w:szCs w:val="21"/>
        </w:rPr>
        <w:t>报价及</w:t>
      </w:r>
      <w:r>
        <w:rPr>
          <w:rFonts w:hint="eastAsia" w:ascii="宋体" w:hAnsi="宋体" w:cs="宋体"/>
          <w:kern w:val="0"/>
          <w:szCs w:val="21"/>
        </w:rPr>
        <w:t>采购政策规定的价格扣除情况，磋商小组应召集所有参加最后报价的供应商当场开封</w:t>
      </w:r>
      <w:r>
        <w:rPr>
          <w:rFonts w:hint="eastAsia" w:ascii="宋体" w:hAnsi="宋体" w:cs="宋体"/>
          <w:bCs/>
          <w:szCs w:val="21"/>
        </w:rPr>
        <w:t>公布，并由供应商代表签字确认。</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30.5提交首次响应文件的供应商，在提交最后报价之前，可以根据磋商情况退出磋商，</w:t>
      </w:r>
      <w:r>
        <w:rPr>
          <w:rFonts w:hint="eastAsia" w:ascii="宋体" w:hAnsi="宋体" w:cs="宋体"/>
          <w:kern w:val="0"/>
        </w:rPr>
        <w:t>并书面通知采购代理机构或者磋商小组。</w:t>
      </w:r>
      <w:r>
        <w:rPr>
          <w:rFonts w:hint="eastAsia" w:ascii="宋体" w:hAnsi="宋体" w:cs="宋体"/>
        </w:rPr>
        <w:t>该通知由供应商法定代表人或其委托代理人签字。</w:t>
      </w:r>
      <w:r>
        <w:rPr>
          <w:rFonts w:hint="eastAsia" w:ascii="宋体" w:hAnsi="宋体" w:cs="宋体"/>
          <w:kern w:val="0"/>
          <w:szCs w:val="21"/>
        </w:rPr>
        <w:t>采购代理机构</w:t>
      </w:r>
      <w:r>
        <w:rPr>
          <w:rFonts w:hint="eastAsia" w:ascii="宋体" w:hAnsi="宋体" w:cs="宋体"/>
          <w:kern w:val="0"/>
        </w:rPr>
        <w:t>按</w:t>
      </w:r>
      <w:r>
        <w:rPr>
          <w:rFonts w:hint="eastAsia" w:ascii="宋体" w:hAnsi="宋体" w:cs="宋体"/>
          <w:kern w:val="0"/>
          <w:szCs w:val="21"/>
        </w:rPr>
        <w:t>本章第</w:t>
      </w:r>
      <w:r>
        <w:rPr>
          <w:rFonts w:hint="eastAsia" w:ascii="宋体" w:hAnsi="宋体" w:cs="宋体"/>
        </w:rPr>
        <w:t>19.4</w:t>
      </w:r>
      <w:r>
        <w:rPr>
          <w:rFonts w:hint="eastAsia" w:ascii="宋体" w:hAnsi="宋体" w:cs="宋体"/>
          <w:kern w:val="0"/>
          <w:szCs w:val="21"/>
          <w:lang w:val="zh-CN"/>
        </w:rPr>
        <w:t>款</w:t>
      </w:r>
      <w:r>
        <w:rPr>
          <w:rFonts w:hint="eastAsia" w:ascii="宋体" w:hAnsi="宋体" w:cs="宋体"/>
        </w:rPr>
        <w:t>规定</w:t>
      </w:r>
      <w:r>
        <w:rPr>
          <w:rFonts w:hint="eastAsia" w:ascii="宋体" w:hAnsi="宋体" w:cs="宋体"/>
          <w:kern w:val="0"/>
          <w:szCs w:val="21"/>
        </w:rPr>
        <w:t>退还退出磋商的供应商的磋商保证金。</w:t>
      </w:r>
    </w:p>
    <w:p>
      <w:pPr>
        <w:adjustRightInd w:val="0"/>
        <w:snapToGrid w:val="0"/>
        <w:spacing w:line="360" w:lineRule="auto"/>
        <w:ind w:firstLine="420" w:firstLineChars="200"/>
        <w:rPr>
          <w:rFonts w:ascii="宋体" w:hAnsi="宋体" w:cs="宋体"/>
          <w:kern w:val="0"/>
          <w:szCs w:val="21"/>
        </w:rPr>
      </w:pPr>
      <w:r>
        <w:rPr>
          <w:rFonts w:hint="eastAsia" w:ascii="宋体" w:hAnsi="宋体" w:cs="宋体"/>
          <w:bCs/>
          <w:szCs w:val="21"/>
        </w:rPr>
        <w:t>30.6</w:t>
      </w:r>
      <w:r>
        <w:rPr>
          <w:rFonts w:hint="eastAsia" w:ascii="宋体" w:hAnsi="宋体" w:cs="宋体"/>
          <w:kern w:val="0"/>
          <w:szCs w:val="21"/>
        </w:rPr>
        <w:t>提交首次响应文件的供应商，未按磋商文件规定及磋商小组要求提交最后报价(或者</w:t>
      </w:r>
      <w:r>
        <w:rPr>
          <w:rFonts w:hint="eastAsia" w:ascii="宋体" w:hAnsi="宋体" w:cs="宋体"/>
          <w:bCs/>
          <w:szCs w:val="21"/>
        </w:rPr>
        <w:t>重</w:t>
      </w:r>
      <w:r>
        <w:rPr>
          <w:rFonts w:hint="eastAsia" w:ascii="宋体" w:hAnsi="宋体" w:cs="宋体"/>
          <w:kern w:val="0"/>
          <w:szCs w:val="21"/>
        </w:rPr>
        <w:t>新提交的响应文件和最后报价)，且又</w:t>
      </w:r>
      <w:r>
        <w:rPr>
          <w:rFonts w:hint="eastAsia" w:ascii="宋体" w:hAnsi="宋体" w:cs="宋体"/>
          <w:kern w:val="0"/>
        </w:rPr>
        <w:t>未按</w:t>
      </w:r>
      <w:r>
        <w:rPr>
          <w:rFonts w:hint="eastAsia" w:ascii="宋体" w:hAnsi="宋体" w:cs="宋体"/>
          <w:kern w:val="0"/>
          <w:szCs w:val="21"/>
        </w:rPr>
        <w:t>本章第</w:t>
      </w:r>
      <w:r>
        <w:rPr>
          <w:rFonts w:hint="eastAsia" w:ascii="宋体" w:hAnsi="宋体" w:cs="宋体"/>
        </w:rPr>
        <w:t>30.5</w:t>
      </w:r>
      <w:r>
        <w:rPr>
          <w:rFonts w:hint="eastAsia" w:ascii="宋体" w:hAnsi="宋体" w:cs="宋体"/>
          <w:kern w:val="0"/>
          <w:szCs w:val="21"/>
          <w:lang w:val="zh-CN"/>
        </w:rPr>
        <w:t>款</w:t>
      </w:r>
      <w:r>
        <w:rPr>
          <w:rFonts w:hint="eastAsia" w:ascii="宋体" w:hAnsi="宋体" w:cs="宋体"/>
        </w:rPr>
        <w:t>规定</w:t>
      </w:r>
      <w:r>
        <w:rPr>
          <w:rFonts w:hint="eastAsia" w:ascii="宋体" w:hAnsi="宋体" w:cs="宋体"/>
          <w:kern w:val="0"/>
          <w:szCs w:val="21"/>
        </w:rPr>
        <w:t>退出磋商的，供应商的磋商保证金不予退还。</w:t>
      </w:r>
    </w:p>
    <w:p>
      <w:pPr>
        <w:widowControl/>
        <w:adjustRightInd w:val="0"/>
        <w:snapToGrid w:val="0"/>
        <w:spacing w:line="360" w:lineRule="auto"/>
        <w:jc w:val="left"/>
        <w:rPr>
          <w:rFonts w:ascii="宋体" w:hAnsi="宋体" w:cs="宋体"/>
          <w:b/>
          <w:bCs/>
          <w:szCs w:val="21"/>
        </w:rPr>
      </w:pPr>
      <w:r>
        <w:rPr>
          <w:rFonts w:hint="eastAsia" w:ascii="宋体" w:hAnsi="宋体" w:cs="宋体"/>
          <w:b/>
          <w:kern w:val="0"/>
          <w:szCs w:val="21"/>
        </w:rPr>
        <w:t>31.响应文件评审</w:t>
      </w:r>
    </w:p>
    <w:p>
      <w:pPr>
        <w:widowControl/>
        <w:adjustRightInd w:val="0"/>
        <w:snapToGrid w:val="0"/>
        <w:spacing w:line="360" w:lineRule="auto"/>
        <w:ind w:firstLine="420" w:firstLineChars="200"/>
        <w:rPr>
          <w:rFonts w:ascii="宋体" w:hAnsi="宋体" w:cs="宋体"/>
          <w:bCs/>
          <w:szCs w:val="21"/>
        </w:rPr>
      </w:pPr>
      <w:r>
        <w:rPr>
          <w:rFonts w:hint="eastAsia" w:ascii="宋体" w:hAnsi="宋体" w:cs="宋体"/>
          <w:bCs/>
          <w:szCs w:val="21"/>
        </w:rPr>
        <w:t>31.1经磋商确定最终采购需求后，由磋商小组采用综合评分法对供应商的响应文件进行综合评价。</w:t>
      </w:r>
    </w:p>
    <w:p>
      <w:pPr>
        <w:widowControl/>
        <w:adjustRightInd w:val="0"/>
        <w:snapToGrid w:val="0"/>
        <w:spacing w:line="360" w:lineRule="auto"/>
        <w:ind w:firstLine="420" w:firstLineChars="200"/>
        <w:rPr>
          <w:rFonts w:ascii="宋体" w:hAnsi="宋体" w:cs="宋体"/>
          <w:bCs/>
          <w:szCs w:val="21"/>
        </w:rPr>
      </w:pPr>
      <w:r>
        <w:rPr>
          <w:rFonts w:hint="eastAsia" w:ascii="宋体" w:hAnsi="宋体" w:cs="宋体"/>
          <w:bCs/>
          <w:szCs w:val="21"/>
        </w:rPr>
        <w:t>31.2综合评分法，是指响应文件满足磋商文件全部实质性要求且按评审因素的量化指标评审得分最高的供应商为成交候选供应商的评审方法。本采购项目的评审因素和标准见</w:t>
      </w:r>
      <w:r>
        <w:rPr>
          <w:rFonts w:hint="eastAsia" w:ascii="宋体" w:hAnsi="宋体" w:cs="宋体"/>
          <w:b/>
          <w:bCs/>
          <w:szCs w:val="21"/>
        </w:rPr>
        <w:t>磋商须知前附表。</w:t>
      </w:r>
    </w:p>
    <w:p>
      <w:pPr>
        <w:widowControl/>
        <w:adjustRightInd w:val="0"/>
        <w:snapToGrid w:val="0"/>
        <w:spacing w:line="360" w:lineRule="auto"/>
        <w:ind w:firstLine="420" w:firstLineChars="200"/>
        <w:rPr>
          <w:rFonts w:ascii="宋体" w:hAnsi="宋体" w:cs="宋体"/>
          <w:szCs w:val="21"/>
        </w:rPr>
      </w:pPr>
      <w:r>
        <w:rPr>
          <w:rFonts w:hint="eastAsia" w:ascii="宋体" w:hAnsi="宋体" w:cs="宋体"/>
          <w:bCs/>
          <w:szCs w:val="21"/>
        </w:rPr>
        <w:t>31.3</w:t>
      </w:r>
      <w:r>
        <w:rPr>
          <w:rFonts w:hint="eastAsia" w:ascii="宋体" w:hAnsi="宋体" w:cs="宋体"/>
          <w:szCs w:val="21"/>
        </w:rPr>
        <w:t>涉及采购政策优惠对供应商分值进行调整的，</w:t>
      </w:r>
      <w:r>
        <w:rPr>
          <w:rFonts w:hint="eastAsia" w:ascii="宋体" w:hAnsi="宋体" w:cs="宋体"/>
          <w:bCs/>
          <w:szCs w:val="21"/>
        </w:rPr>
        <w:t>按</w:t>
      </w:r>
      <w:r>
        <w:rPr>
          <w:rFonts w:hint="eastAsia" w:ascii="宋体" w:hAnsi="宋体" w:cs="宋体"/>
          <w:b/>
          <w:szCs w:val="21"/>
        </w:rPr>
        <w:t>磋商须知前附表</w:t>
      </w:r>
      <w:r>
        <w:rPr>
          <w:rFonts w:hint="eastAsia" w:ascii="宋体" w:hAnsi="宋体" w:cs="宋体"/>
          <w:bCs/>
          <w:szCs w:val="21"/>
        </w:rPr>
        <w:t>规定</w:t>
      </w:r>
      <w:r>
        <w:rPr>
          <w:rFonts w:hint="eastAsia" w:ascii="宋体" w:hAnsi="宋体" w:cs="宋体"/>
          <w:szCs w:val="21"/>
        </w:rPr>
        <w:t>调整供应商的技术、商务、价格</w:t>
      </w:r>
      <w:r>
        <w:rPr>
          <w:rFonts w:hint="eastAsia" w:ascii="宋体" w:hAnsi="宋体" w:cs="宋体"/>
          <w:kern w:val="0"/>
          <w:szCs w:val="21"/>
        </w:rPr>
        <w:t>得分或总得分</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31.4涉及多处或部分获得采购政策优惠的，其多处或部分享受采购优惠政策的计算方法见</w:t>
      </w:r>
      <w:r>
        <w:rPr>
          <w:rFonts w:hint="eastAsia" w:ascii="宋体" w:hAnsi="宋体" w:cs="宋体"/>
          <w:b/>
          <w:szCs w:val="21"/>
        </w:rPr>
        <w:t>磋商须知前附表</w:t>
      </w:r>
      <w:r>
        <w:rPr>
          <w:rFonts w:hint="eastAsia" w:ascii="宋体" w:hAnsi="宋体" w:cs="宋体"/>
          <w:szCs w:val="21"/>
        </w:rPr>
        <w:t>相关规定。</w:t>
      </w:r>
    </w:p>
    <w:p>
      <w:pPr>
        <w:widowControl/>
        <w:adjustRightInd w:val="0"/>
        <w:snapToGrid w:val="0"/>
        <w:spacing w:line="360" w:lineRule="auto"/>
        <w:ind w:firstLine="420" w:firstLineChars="200"/>
        <w:rPr>
          <w:rFonts w:ascii="宋体" w:hAnsi="宋体" w:cs="宋体"/>
          <w:szCs w:val="21"/>
        </w:rPr>
      </w:pPr>
      <w:r>
        <w:rPr>
          <w:rFonts w:hint="eastAsia" w:ascii="宋体" w:hAnsi="宋体" w:cs="宋体"/>
          <w:kern w:val="0"/>
          <w:szCs w:val="21"/>
        </w:rPr>
        <w:t>31.5</w:t>
      </w:r>
      <w:r>
        <w:rPr>
          <w:rFonts w:hint="eastAsia" w:ascii="宋体" w:hAnsi="宋体" w:cs="宋体"/>
          <w:szCs w:val="21"/>
        </w:rPr>
        <w:t>评审时，磋商小组各成员应当独立对每个供应商的</w:t>
      </w:r>
      <w:r>
        <w:rPr>
          <w:rFonts w:hint="eastAsia" w:ascii="宋体" w:hAnsi="宋体" w:cs="宋体"/>
          <w:bCs/>
          <w:szCs w:val="21"/>
        </w:rPr>
        <w:t>响应文件</w:t>
      </w:r>
      <w:r>
        <w:rPr>
          <w:rFonts w:hint="eastAsia" w:ascii="宋体" w:hAnsi="宋体" w:cs="宋体"/>
          <w:szCs w:val="21"/>
        </w:rPr>
        <w:t>进行评价、评分，并按照采购优惠政策对技术、商务加分后，汇总各供应商的总得分。</w:t>
      </w:r>
    </w:p>
    <w:p>
      <w:pPr>
        <w:widowControl/>
        <w:adjustRightInd w:val="0"/>
        <w:snapToGrid w:val="0"/>
        <w:spacing w:line="360" w:lineRule="auto"/>
        <w:rPr>
          <w:rFonts w:ascii="宋体" w:hAnsi="宋体" w:cs="宋体"/>
          <w:b/>
          <w:bCs/>
          <w:szCs w:val="21"/>
        </w:rPr>
      </w:pPr>
      <w:r>
        <w:rPr>
          <w:rFonts w:hint="eastAsia" w:ascii="宋体" w:hAnsi="宋体" w:cs="宋体"/>
          <w:b/>
          <w:bCs/>
          <w:szCs w:val="21"/>
        </w:rPr>
        <w:t>32</w:t>
      </w:r>
      <w:r>
        <w:rPr>
          <w:rFonts w:hint="eastAsia" w:ascii="宋体" w:hAnsi="宋体" w:cs="宋体"/>
          <w:b/>
          <w:kern w:val="0"/>
          <w:szCs w:val="21"/>
        </w:rPr>
        <w:t>.</w:t>
      </w:r>
      <w:r>
        <w:rPr>
          <w:rFonts w:hint="eastAsia" w:ascii="宋体" w:hAnsi="宋体" w:cs="宋体"/>
          <w:b/>
          <w:bCs/>
          <w:szCs w:val="21"/>
        </w:rPr>
        <w:t>提出成交供应商</w:t>
      </w:r>
    </w:p>
    <w:p>
      <w:pPr>
        <w:widowControl/>
        <w:spacing w:line="360" w:lineRule="auto"/>
        <w:rPr>
          <w:rFonts w:ascii="宋体" w:hAnsi="宋体" w:cs="宋体"/>
          <w:bCs/>
          <w:szCs w:val="21"/>
        </w:rPr>
      </w:pPr>
      <w:r>
        <w:rPr>
          <w:rFonts w:hint="eastAsia" w:ascii="宋体" w:hAnsi="宋体" w:cs="宋体"/>
          <w:kern w:val="0"/>
          <w:szCs w:val="21"/>
        </w:rPr>
        <w:t xml:space="preserve">    32.1</w:t>
      </w:r>
      <w:r>
        <w:rPr>
          <w:rFonts w:hint="eastAsia" w:ascii="宋体" w:hAnsi="宋体" w:cs="宋体"/>
          <w:bCs/>
          <w:szCs w:val="21"/>
        </w:rPr>
        <w:t>磋商小组应当根据综合评分情况，按照评审得分由高到低顺序推荐3名以上成交候选供应商，并编写评审报告。评审得分相同的，按照最后报价由低到高的顺序推荐。评审得分且最后报价相同的，按照技术指标优劣顺序推荐。符合《政府采购竞争性磋商采购方式管理暂行办法》(财库〔2014〕214号)</w:t>
      </w:r>
      <w:r>
        <w:rPr>
          <w:rFonts w:hint="eastAsia" w:ascii="宋体" w:hAnsi="宋体" w:cs="宋体"/>
          <w:kern w:val="0"/>
          <w:szCs w:val="21"/>
        </w:rPr>
        <w:t>和《财政部关于政府采购竞争性磋商采购方式管理暂行办法有关问题的补充通知》（财库〔2015〕124号）所列“政府购买服务项目（含政府和社会资本合作项目）、市场竞争不充分的科研项目以及需要扶持的科技成果转化项目”情形的，</w:t>
      </w:r>
      <w:r>
        <w:rPr>
          <w:rFonts w:hint="eastAsia" w:ascii="宋体" w:hAnsi="宋体" w:cs="宋体"/>
          <w:bCs/>
          <w:szCs w:val="21"/>
        </w:rPr>
        <w:t>可以推荐2家成交候选供应商。</w:t>
      </w:r>
    </w:p>
    <w:p>
      <w:pPr>
        <w:tabs>
          <w:tab w:val="left" w:pos="0"/>
        </w:tabs>
        <w:adjustRightInd w:val="0"/>
        <w:snapToGrid w:val="0"/>
        <w:spacing w:line="360" w:lineRule="auto"/>
        <w:rPr>
          <w:rFonts w:ascii="宋体" w:hAnsi="宋体" w:cs="宋体"/>
          <w:b/>
          <w:bCs/>
          <w:szCs w:val="21"/>
        </w:rPr>
      </w:pPr>
      <w:r>
        <w:rPr>
          <w:rFonts w:hint="eastAsia" w:ascii="宋体" w:hAnsi="宋体" w:cs="宋体"/>
          <w:b/>
          <w:bCs/>
          <w:szCs w:val="21"/>
        </w:rPr>
        <w:t>33.确定成交供应商</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33.1采购代理机构应当在评审结束后2个工作日内将评审报告送采购人确认。</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33.2采购人应当在收到评审报告后5个工作日内，从评审报告提出的成交候选供应商中，按照排序由高到低的原则确定成交供应商，也可以书面授权磋商小组直接确定成交供应商。</w:t>
      </w:r>
    </w:p>
    <w:p>
      <w:pPr>
        <w:pStyle w:val="25"/>
        <w:adjustRightInd w:val="0"/>
        <w:snapToGrid w:val="0"/>
        <w:spacing w:line="360" w:lineRule="auto"/>
        <w:ind w:left="632" w:hanging="630" w:hangingChars="300"/>
        <w:rPr>
          <w:rFonts w:hAnsi="宋体" w:cs="宋体"/>
          <w:b/>
        </w:rPr>
      </w:pPr>
      <w:r>
        <w:rPr>
          <w:rFonts w:hint="eastAsia" w:hAnsi="宋体" w:cs="宋体"/>
          <w:b/>
        </w:rPr>
        <w:t>34.磋商终止</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bCs/>
          <w:szCs w:val="21"/>
        </w:rPr>
        <w:t>34.1</w:t>
      </w:r>
      <w:r>
        <w:rPr>
          <w:rFonts w:hint="eastAsia" w:ascii="宋体" w:hAnsi="宋体" w:cs="宋体"/>
          <w:kern w:val="0"/>
          <w:szCs w:val="21"/>
        </w:rPr>
        <w:t>出现下列情形之一的，采购人或者采购代理机构应当终止竞争性磋商采购活动，</w:t>
      </w:r>
      <w:r>
        <w:rPr>
          <w:rFonts w:hint="eastAsia" w:ascii="宋体" w:hAnsi="宋体" w:cs="宋体"/>
        </w:rPr>
        <w:t>在本章第37.1款指定的媒体上</w:t>
      </w:r>
      <w:r>
        <w:rPr>
          <w:rFonts w:hint="eastAsia" w:ascii="宋体" w:hAnsi="宋体" w:cs="宋体"/>
          <w:kern w:val="0"/>
          <w:szCs w:val="21"/>
        </w:rPr>
        <w:t xml:space="preserve">发布项目终止公告并说明原因，重新开展采购活动： </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（1）因情况变化，不再符合规定的竞争性磋商采购方式适用情形的；</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（2）出现影响采购公正的违法、违规行为的；</w:t>
      </w:r>
    </w:p>
    <w:p>
      <w:pPr>
        <w:widowControl/>
        <w:adjustRightInd w:val="0"/>
        <w:snapToGrid w:val="0"/>
        <w:spacing w:line="360" w:lineRule="auto"/>
        <w:ind w:firstLine="420"/>
        <w:jc w:val="left"/>
        <w:rPr>
          <w:rFonts w:ascii="宋体" w:hAnsi="宋体" w:cs="宋体"/>
          <w:bCs/>
          <w:szCs w:val="21"/>
        </w:rPr>
      </w:pPr>
      <w:r>
        <w:rPr>
          <w:rFonts w:hint="eastAsia" w:ascii="宋体" w:hAnsi="宋体" w:cs="宋体"/>
          <w:kern w:val="0"/>
          <w:szCs w:val="21"/>
        </w:rPr>
        <w:t>（3）</w:t>
      </w:r>
      <w:r>
        <w:rPr>
          <w:rFonts w:hint="eastAsia" w:ascii="宋体" w:hAnsi="宋体" w:cs="宋体"/>
          <w:bCs/>
          <w:szCs w:val="21"/>
        </w:rPr>
        <w:t>除《政府采购竞争性磋商采购方式管理暂行办法》(财库〔2014〕214号)</w:t>
      </w:r>
      <w:r>
        <w:rPr>
          <w:rFonts w:hint="eastAsia" w:ascii="宋体" w:hAnsi="宋体" w:cs="宋体"/>
          <w:kern w:val="0"/>
          <w:szCs w:val="21"/>
        </w:rPr>
        <w:t xml:space="preserve"> 和《财政部关于政府采购竞争性磋商采购方式管理暂行办法有关问题的补充通知》（财库〔2015〕124号）所列“政府购买服务项目（含政府和社会资本合作项目）、市场竞争不充分的科研项目以及需要扶持的科技成果转化项目”</w:t>
      </w:r>
      <w:r>
        <w:rPr>
          <w:rFonts w:hint="eastAsia" w:ascii="宋体" w:hAnsi="宋体" w:cs="宋体"/>
          <w:bCs/>
          <w:szCs w:val="21"/>
        </w:rPr>
        <w:t>情形外，在采购过程中符合要求的供应商或者报价未超过采购预算的供应商不足3家的；</w:t>
      </w:r>
    </w:p>
    <w:p>
      <w:pPr>
        <w:widowControl/>
        <w:adjustRightInd w:val="0"/>
        <w:snapToGrid w:val="0"/>
        <w:spacing w:line="360" w:lineRule="auto"/>
        <w:ind w:firstLine="420"/>
        <w:jc w:val="left"/>
        <w:rPr>
          <w:rFonts w:ascii="宋体" w:hAnsi="宋体" w:cs="宋体"/>
          <w:bCs/>
          <w:szCs w:val="21"/>
        </w:rPr>
      </w:pPr>
      <w:r>
        <w:rPr>
          <w:rFonts w:hint="eastAsia" w:ascii="宋体" w:hAnsi="宋体" w:cs="宋体"/>
          <w:kern w:val="0"/>
          <w:szCs w:val="21"/>
        </w:rPr>
        <w:t>（4）因重大变故，采购任务取消的。</w:t>
      </w:r>
    </w:p>
    <w:p>
      <w:pPr>
        <w:widowControl/>
        <w:adjustRightInd w:val="0"/>
        <w:snapToGrid w:val="0"/>
        <w:spacing w:line="360" w:lineRule="auto"/>
        <w:jc w:val="left"/>
        <w:rPr>
          <w:rFonts w:ascii="宋体" w:hAnsi="宋体" w:cs="宋体"/>
          <w:b/>
          <w:kern w:val="0"/>
          <w:szCs w:val="21"/>
        </w:rPr>
      </w:pPr>
      <w:r>
        <w:rPr>
          <w:rFonts w:hint="eastAsia" w:ascii="宋体" w:hAnsi="宋体" w:cs="宋体"/>
          <w:b/>
          <w:kern w:val="0"/>
          <w:szCs w:val="21"/>
        </w:rPr>
        <w:t>35．重新评审</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35.1除资格性检查认定错误、分值汇总计算错误、分项评分超出评分标准范围、客观分评分不一致、经磋商小组一致认定评分畸高、畸低的情形外，采购人或者采购代理机构不得以任何理由组织重新评审。采购人、采购代理机构发现磋商小组未按照磋商文件规定的评审标准进行评审的，应当重新开展采购活动。</w:t>
      </w:r>
    </w:p>
    <w:p>
      <w:pPr>
        <w:adjustRightInd w:val="0"/>
        <w:snapToGrid w:val="0"/>
        <w:spacing w:line="360" w:lineRule="auto"/>
        <w:rPr>
          <w:rFonts w:ascii="宋体" w:hAnsi="宋体" w:cs="宋体"/>
          <w:b/>
          <w:bCs/>
          <w:szCs w:val="21"/>
        </w:rPr>
      </w:pPr>
      <w:r>
        <w:rPr>
          <w:rFonts w:hint="eastAsia" w:ascii="宋体" w:hAnsi="宋体" w:cs="宋体"/>
          <w:b/>
          <w:bCs/>
          <w:szCs w:val="21"/>
        </w:rPr>
        <w:t>36.保密及串通行为</w:t>
      </w:r>
    </w:p>
    <w:p>
      <w:pPr>
        <w:adjustRightInd w:val="0"/>
        <w:snapToGrid w:val="0"/>
        <w:spacing w:line="360" w:lineRule="auto"/>
        <w:ind w:firstLine="420" w:firstLineChars="200"/>
        <w:rPr>
          <w:rFonts w:ascii="宋体" w:hAnsi="宋体" w:cs="宋体"/>
        </w:rPr>
      </w:pPr>
      <w:r>
        <w:rPr>
          <w:rFonts w:hint="eastAsia" w:ascii="宋体" w:hAnsi="宋体" w:cs="宋体"/>
        </w:rPr>
        <w:t>36.1磋商小组成员以及与评审工作有关的人员不得泄露评审情况以及评审过程中获悉的国家秘密、商业秘密。</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36.2</w:t>
      </w:r>
      <w:r>
        <w:rPr>
          <w:rFonts w:hint="eastAsia" w:ascii="宋体" w:hAnsi="宋体" w:cs="宋体"/>
          <w:kern w:val="0"/>
          <w:szCs w:val="21"/>
        </w:rPr>
        <w:t>供应商</w:t>
      </w:r>
      <w:r>
        <w:rPr>
          <w:rFonts w:hint="eastAsia" w:ascii="宋体" w:hAnsi="宋体" w:cs="宋体"/>
          <w:szCs w:val="21"/>
        </w:rPr>
        <w:t>不得与</w:t>
      </w:r>
      <w:r>
        <w:rPr>
          <w:rFonts w:hint="eastAsia" w:ascii="宋体" w:hAnsi="宋体" w:cs="宋体"/>
          <w:kern w:val="0"/>
          <w:szCs w:val="21"/>
        </w:rPr>
        <w:t>采购人、采购代理机构、其它供应商恶意</w:t>
      </w:r>
      <w:r>
        <w:rPr>
          <w:rFonts w:hint="eastAsia" w:ascii="宋体" w:hAnsi="宋体" w:cs="宋体"/>
          <w:szCs w:val="21"/>
        </w:rPr>
        <w:t>串通；不得向</w:t>
      </w:r>
      <w:r>
        <w:rPr>
          <w:rFonts w:hint="eastAsia" w:ascii="宋体" w:hAnsi="宋体" w:cs="宋体"/>
          <w:kern w:val="0"/>
          <w:szCs w:val="21"/>
        </w:rPr>
        <w:t>采购人、采购代理机构</w:t>
      </w:r>
      <w:r>
        <w:rPr>
          <w:rFonts w:hint="eastAsia" w:ascii="宋体" w:hAnsi="宋体" w:cs="宋体"/>
          <w:szCs w:val="21"/>
        </w:rPr>
        <w:t>或者磋商小组成员行贿或者提供其它不正当利益；不得提供虚假资料谋取成交；不得以任何方式干扰、影响采购工作。</w:t>
      </w:r>
    </w:p>
    <w:p>
      <w:pPr>
        <w:pStyle w:val="42"/>
        <w:adjustRightInd w:val="0"/>
        <w:snapToGrid w:val="0"/>
        <w:spacing w:before="0" w:beforeAutospacing="0" w:after="0" w:afterAutospacing="0" w:line="360" w:lineRule="auto"/>
        <w:ind w:firstLine="420" w:firstLineChars="200"/>
        <w:rPr>
          <w:sz w:val="21"/>
          <w:szCs w:val="21"/>
          <w:lang w:val="zh-CN"/>
        </w:rPr>
      </w:pPr>
      <w:r>
        <w:rPr>
          <w:rFonts w:hint="eastAsia"/>
          <w:sz w:val="21"/>
          <w:szCs w:val="21"/>
        </w:rPr>
        <w:t>36.3</w:t>
      </w:r>
      <w:r>
        <w:rPr>
          <w:rFonts w:hint="eastAsia"/>
          <w:sz w:val="21"/>
          <w:szCs w:val="21"/>
          <w:lang w:val="zh-CN"/>
        </w:rPr>
        <w:t>有下列情形之一的，属于恶意串通，对供应商依照政府采购法第七十七条第一款的规定追究法律责任：</w:t>
      </w:r>
    </w:p>
    <w:p>
      <w:pPr>
        <w:pStyle w:val="42"/>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（一）供应商直接或者间接从采购人或者采购代理机构处获得其它供应商的相关情况并修改其投标文件或者响应文件；</w:t>
      </w:r>
    </w:p>
    <w:p>
      <w:pPr>
        <w:pStyle w:val="42"/>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（二）供应商按照采购人或者采购代理机构的授意撤换、修改投标文件或者响应文件；</w:t>
      </w:r>
    </w:p>
    <w:p>
      <w:pPr>
        <w:pStyle w:val="42"/>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（三）供应商之间协商报价、技术方案等投标文件或者响应文件的实质性内容；</w:t>
      </w:r>
    </w:p>
    <w:p>
      <w:pPr>
        <w:pStyle w:val="42"/>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（四）属于同一集团、协会、商会等组织成员的供应商按照该组织要求协同参加采购活动；</w:t>
      </w:r>
    </w:p>
    <w:p>
      <w:pPr>
        <w:pStyle w:val="42"/>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（五）供应商之间事先约定由某一特定供应商中标、成交；</w:t>
      </w:r>
    </w:p>
    <w:p>
      <w:pPr>
        <w:pStyle w:val="42"/>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（六）供应商之间商定部分供应商放弃参加采购活动或者放弃中标、成交；</w:t>
      </w:r>
    </w:p>
    <w:p>
      <w:pPr>
        <w:pStyle w:val="42"/>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（七）供应商与采购人或者采购代理机构之间、供应商相互之间，为谋求特定供应商中标、成交或者排斥其它供应商的其它串通行为。</w:t>
      </w:r>
    </w:p>
    <w:p>
      <w:pPr>
        <w:adjustRightInd w:val="0"/>
        <w:snapToGrid w:val="0"/>
        <w:spacing w:line="360" w:lineRule="auto"/>
        <w:rPr>
          <w:rFonts w:ascii="宋体" w:hAnsi="宋体" w:cs="宋体"/>
          <w:sz w:val="24"/>
        </w:rPr>
      </w:pPr>
      <w:r>
        <w:rPr>
          <w:rFonts w:hint="eastAsia" w:ascii="宋体" w:hAnsi="宋体" w:cs="宋体"/>
          <w:sz w:val="24"/>
        </w:rPr>
        <w:t>六、成交结果信息公布与授予合同</w:t>
      </w:r>
    </w:p>
    <w:p>
      <w:pPr>
        <w:adjustRightInd w:val="0"/>
        <w:snapToGrid w:val="0"/>
        <w:spacing w:line="360" w:lineRule="auto"/>
        <w:rPr>
          <w:rFonts w:ascii="宋体" w:hAnsi="宋体" w:cs="宋体"/>
          <w:b/>
          <w:bCs/>
          <w:szCs w:val="21"/>
        </w:rPr>
      </w:pPr>
      <w:r>
        <w:rPr>
          <w:rFonts w:hint="eastAsia" w:ascii="宋体" w:hAnsi="宋体" w:cs="宋体"/>
          <w:b/>
          <w:bCs/>
          <w:szCs w:val="21"/>
        </w:rPr>
        <w:t>37.成交信息的公布</w:t>
      </w:r>
    </w:p>
    <w:p>
      <w:pPr>
        <w:pStyle w:val="25"/>
        <w:adjustRightInd w:val="0"/>
        <w:snapToGrid w:val="0"/>
        <w:spacing w:line="360" w:lineRule="auto"/>
        <w:ind w:firstLine="420" w:firstLineChars="200"/>
        <w:rPr>
          <w:rFonts w:hAnsi="宋体" w:cs="宋体"/>
        </w:rPr>
      </w:pPr>
      <w:r>
        <w:rPr>
          <w:rFonts w:hint="eastAsia" w:hAnsi="宋体" w:cs="宋体"/>
        </w:rPr>
        <w:t>37.1成交供应商确定后2个工作日内，成交结果信息将在</w:t>
      </w:r>
      <w:r>
        <w:rPr>
          <w:rFonts w:hint="eastAsia" w:hAnsi="宋体" w:cs="宋体"/>
          <w:b/>
        </w:rPr>
        <w:t>磋商须知前附表</w:t>
      </w:r>
      <w:r>
        <w:rPr>
          <w:rFonts w:hint="eastAsia" w:hAnsi="宋体" w:cs="宋体"/>
        </w:rPr>
        <w:t>指定的媒体上公布。</w:t>
      </w:r>
    </w:p>
    <w:p>
      <w:pPr>
        <w:adjustRightInd w:val="0"/>
        <w:snapToGrid w:val="0"/>
        <w:spacing w:line="360" w:lineRule="auto"/>
        <w:rPr>
          <w:rFonts w:ascii="宋体" w:hAnsi="宋体" w:cs="宋体"/>
          <w:b/>
          <w:bCs/>
          <w:szCs w:val="21"/>
        </w:rPr>
      </w:pPr>
      <w:r>
        <w:rPr>
          <w:rFonts w:hint="eastAsia" w:ascii="宋体" w:hAnsi="宋体" w:cs="宋体"/>
          <w:b/>
          <w:bCs/>
          <w:szCs w:val="21"/>
        </w:rPr>
        <w:t>38.询问及质疑</w:t>
      </w:r>
    </w:p>
    <w:p>
      <w:pPr>
        <w:adjustRightInd w:val="0"/>
        <w:snapToGrid w:val="0"/>
        <w:spacing w:line="360" w:lineRule="auto"/>
        <w:ind w:firstLine="420" w:firstLineChars="200"/>
        <w:jc w:val="left"/>
        <w:rPr>
          <w:rFonts w:ascii="宋体" w:hAnsi="宋体" w:cs="宋体"/>
        </w:rPr>
      </w:pPr>
      <w:r>
        <w:rPr>
          <w:rFonts w:hint="eastAsia" w:ascii="宋体" w:hAnsi="宋体" w:cs="宋体"/>
          <w:szCs w:val="21"/>
        </w:rPr>
        <w:t>38.1供应商对采购活动事项有疑问的，可以向采购人或采购代理机构提出询问。</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38.2供应商若认为磋商文件、采购过程和成交结果使自己的权益受到损害，可以按法律、行政法规及湖南省财政厅规范性文件规定向采购人或采购代理机构提出质疑。</w:t>
      </w:r>
    </w:p>
    <w:p>
      <w:pPr>
        <w:adjustRightInd w:val="0"/>
        <w:snapToGrid w:val="0"/>
        <w:spacing w:line="360" w:lineRule="auto"/>
        <w:rPr>
          <w:rFonts w:ascii="宋体" w:hAnsi="宋体" w:cs="宋体"/>
          <w:b/>
          <w:bCs/>
          <w:szCs w:val="21"/>
        </w:rPr>
      </w:pPr>
      <w:r>
        <w:rPr>
          <w:rFonts w:hint="eastAsia" w:ascii="宋体" w:hAnsi="宋体" w:cs="宋体"/>
          <w:b/>
          <w:bCs/>
          <w:szCs w:val="21"/>
        </w:rPr>
        <w:t>39.成交通知</w:t>
      </w:r>
    </w:p>
    <w:p>
      <w:pPr>
        <w:pStyle w:val="25"/>
        <w:adjustRightInd w:val="0"/>
        <w:snapToGrid w:val="0"/>
        <w:spacing w:line="360" w:lineRule="auto"/>
        <w:ind w:firstLine="420" w:firstLineChars="200"/>
        <w:rPr>
          <w:rFonts w:hAnsi="宋体" w:cs="宋体"/>
        </w:rPr>
      </w:pPr>
      <w:r>
        <w:rPr>
          <w:rFonts w:hint="eastAsia" w:hAnsi="宋体" w:cs="宋体"/>
        </w:rPr>
        <w:t>39.1成交供应商确定后，采购人或采购代理机构将以书面形式向成交供应商发出成交通知书。成交通知书对采购人和成交供应商具有同等法律效力。</w:t>
      </w:r>
    </w:p>
    <w:p>
      <w:pPr>
        <w:pStyle w:val="25"/>
        <w:adjustRightInd w:val="0"/>
        <w:snapToGrid w:val="0"/>
        <w:spacing w:line="360" w:lineRule="auto"/>
        <w:ind w:firstLine="420" w:firstLineChars="200"/>
        <w:rPr>
          <w:rFonts w:hAnsi="宋体" w:cs="宋体"/>
        </w:rPr>
      </w:pPr>
      <w:r>
        <w:rPr>
          <w:rFonts w:hint="eastAsia" w:hAnsi="宋体" w:cs="宋体"/>
        </w:rPr>
        <w:t>39.2 成交通知书是合同文件的组成部分。</w:t>
      </w:r>
    </w:p>
    <w:p>
      <w:pPr>
        <w:tabs>
          <w:tab w:val="left" w:pos="7560"/>
          <w:tab w:val="left" w:pos="7740"/>
          <w:tab w:val="left" w:pos="7920"/>
        </w:tabs>
        <w:autoSpaceDN w:val="0"/>
        <w:adjustRightInd w:val="0"/>
        <w:snapToGrid w:val="0"/>
        <w:spacing w:line="360" w:lineRule="auto"/>
        <w:ind w:firstLine="420" w:firstLineChars="200"/>
        <w:rPr>
          <w:rFonts w:ascii="宋体" w:hAnsi="宋体" w:cs="宋体"/>
          <w:szCs w:val="21"/>
        </w:rPr>
      </w:pPr>
      <w:r>
        <w:rPr>
          <w:rFonts w:hint="eastAsia" w:ascii="宋体" w:hAnsi="宋体" w:cs="宋体"/>
          <w:kern w:val="0"/>
          <w:szCs w:val="21"/>
        </w:rPr>
        <w:t xml:space="preserve">39.3 </w:t>
      </w:r>
      <w:r>
        <w:rPr>
          <w:rFonts w:hint="eastAsia" w:ascii="宋体" w:hAnsi="宋体" w:cs="宋体"/>
          <w:szCs w:val="21"/>
        </w:rPr>
        <w:t>成交供应商在收到采购代理机构的成交通知书后10日内，应按照</w:t>
      </w:r>
      <w:r>
        <w:rPr>
          <w:rFonts w:hint="eastAsia" w:ascii="宋体" w:hAnsi="宋体" w:cs="宋体"/>
          <w:b/>
          <w:szCs w:val="21"/>
        </w:rPr>
        <w:t>磋商须知前附表</w:t>
      </w:r>
      <w:r>
        <w:rPr>
          <w:rFonts w:hint="eastAsia" w:ascii="宋体" w:hAnsi="宋体" w:cs="宋体"/>
          <w:szCs w:val="21"/>
        </w:rPr>
        <w:t>的规定，向采购人提交履约担保。联合体成交的，履约担保由联合体各方或联合体中牵头人的名义提交。</w:t>
      </w:r>
    </w:p>
    <w:p>
      <w:pPr>
        <w:pStyle w:val="25"/>
        <w:adjustRightInd w:val="0"/>
        <w:snapToGrid w:val="0"/>
        <w:spacing w:line="360" w:lineRule="auto"/>
        <w:ind w:firstLine="420" w:firstLineChars="200"/>
        <w:rPr>
          <w:rFonts w:hAnsi="宋体" w:cs="宋体"/>
        </w:rPr>
      </w:pPr>
      <w:r>
        <w:rPr>
          <w:rFonts w:hint="eastAsia" w:hAnsi="宋体" w:cs="宋体"/>
        </w:rPr>
        <w:t>39.4 成交供应商</w:t>
      </w:r>
      <w:r>
        <w:rPr>
          <w:rFonts w:hint="eastAsia" w:hAnsi="宋体" w:cs="宋体"/>
          <w:spacing w:val="4"/>
        </w:rPr>
        <w:t>没有按照本章第39.3</w:t>
      </w:r>
      <w:r>
        <w:rPr>
          <w:rFonts w:hint="eastAsia" w:hAnsi="宋体" w:cs="宋体"/>
          <w:kern w:val="0"/>
          <w:lang w:val="zh-CN"/>
        </w:rPr>
        <w:t>款</w:t>
      </w:r>
      <w:r>
        <w:rPr>
          <w:rFonts w:hint="eastAsia" w:hAnsi="宋体" w:cs="宋体"/>
          <w:spacing w:val="4"/>
        </w:rPr>
        <w:t>规定</w:t>
      </w:r>
      <w:r>
        <w:rPr>
          <w:rFonts w:hint="eastAsia" w:hAnsi="宋体" w:cs="宋体"/>
        </w:rPr>
        <w:t>提交履约担保的</w:t>
      </w:r>
      <w:r>
        <w:rPr>
          <w:rFonts w:hint="eastAsia" w:hAnsi="宋体" w:cs="宋体"/>
          <w:spacing w:val="4"/>
        </w:rPr>
        <w:t>，视为放弃</w:t>
      </w:r>
      <w:r>
        <w:rPr>
          <w:rFonts w:hint="eastAsia" w:hAnsi="宋体" w:cs="宋体"/>
        </w:rPr>
        <w:t>成交资格</w:t>
      </w:r>
      <w:r>
        <w:rPr>
          <w:rFonts w:hint="eastAsia" w:hAnsi="宋体" w:cs="宋体"/>
          <w:spacing w:val="4"/>
        </w:rPr>
        <w:t>，</w:t>
      </w:r>
      <w:r>
        <w:rPr>
          <w:rFonts w:hint="eastAsia" w:hAnsi="宋体" w:cs="宋体"/>
          <w:spacing w:val="2"/>
        </w:rPr>
        <w:t>其保证金不予退还。</w:t>
      </w:r>
    </w:p>
    <w:p>
      <w:pPr>
        <w:adjustRightInd w:val="0"/>
        <w:snapToGrid w:val="0"/>
        <w:spacing w:line="360" w:lineRule="auto"/>
        <w:rPr>
          <w:rFonts w:ascii="宋体" w:hAnsi="宋体" w:cs="宋体"/>
          <w:b/>
          <w:bCs/>
          <w:szCs w:val="21"/>
        </w:rPr>
      </w:pPr>
      <w:r>
        <w:rPr>
          <w:rFonts w:hint="eastAsia" w:ascii="宋体" w:hAnsi="宋体" w:cs="宋体"/>
          <w:b/>
          <w:bCs/>
          <w:szCs w:val="21"/>
        </w:rPr>
        <w:t>40.签订合同</w:t>
      </w:r>
    </w:p>
    <w:p>
      <w:pPr>
        <w:pStyle w:val="25"/>
        <w:adjustRightInd w:val="0"/>
        <w:snapToGrid w:val="0"/>
        <w:spacing w:line="360" w:lineRule="auto"/>
        <w:ind w:firstLine="420" w:firstLineChars="200"/>
        <w:rPr>
          <w:rFonts w:hAnsi="宋体" w:cs="宋体"/>
        </w:rPr>
      </w:pPr>
      <w:r>
        <w:rPr>
          <w:rFonts w:hint="eastAsia" w:hAnsi="宋体" w:cs="宋体"/>
        </w:rPr>
        <w:t>40.1成交供应商应当在成交通知书发出之日起30日内与采购人签订采购合同。</w:t>
      </w:r>
    </w:p>
    <w:p>
      <w:pPr>
        <w:pStyle w:val="25"/>
        <w:adjustRightInd w:val="0"/>
        <w:snapToGrid w:val="0"/>
        <w:spacing w:line="360" w:lineRule="auto"/>
        <w:ind w:firstLine="420" w:firstLineChars="200"/>
        <w:rPr>
          <w:rFonts w:hAnsi="宋体" w:cs="宋体"/>
        </w:rPr>
      </w:pPr>
      <w:r>
        <w:rPr>
          <w:rFonts w:hint="eastAsia" w:hAnsi="宋体" w:cs="宋体"/>
        </w:rPr>
        <w:t>40.2磋商文件、成交供应商的响应文件等均为签订采购合同的依据。</w:t>
      </w:r>
    </w:p>
    <w:p>
      <w:pPr>
        <w:pStyle w:val="25"/>
        <w:adjustRightInd w:val="0"/>
        <w:snapToGrid w:val="0"/>
        <w:spacing w:line="360" w:lineRule="auto"/>
        <w:ind w:firstLine="420" w:firstLineChars="200"/>
        <w:rPr>
          <w:rFonts w:hAnsi="宋体" w:cs="宋体"/>
        </w:rPr>
      </w:pPr>
      <w:r>
        <w:rPr>
          <w:rFonts w:hint="eastAsia" w:hAnsi="宋体" w:cs="宋体"/>
        </w:rPr>
        <w:t>40.3 成交供应商应当按照合同约定履行义务。成交供应商不得向他人转让成交项目，也不得将成交项目分包后分别向他人转让。</w:t>
      </w:r>
    </w:p>
    <w:p>
      <w:pPr>
        <w:pStyle w:val="25"/>
        <w:adjustRightInd w:val="0"/>
        <w:snapToGrid w:val="0"/>
        <w:spacing w:line="360" w:lineRule="auto"/>
        <w:ind w:firstLine="420" w:firstLineChars="200"/>
        <w:rPr>
          <w:rFonts w:hAnsi="宋体" w:cs="宋体"/>
        </w:rPr>
      </w:pPr>
      <w:r>
        <w:rPr>
          <w:rFonts w:hint="eastAsia" w:hAnsi="宋体" w:cs="宋体"/>
        </w:rPr>
        <w:t>40.4 成交供应商有下列情形之一的，责令限期改正，情节严重的，列入不良行为记录名单，在1至3年内禁止参加采购活动，并予以通报：</w:t>
      </w:r>
    </w:p>
    <w:p>
      <w:pPr>
        <w:pStyle w:val="25"/>
        <w:adjustRightInd w:val="0"/>
        <w:snapToGrid w:val="0"/>
        <w:spacing w:line="360" w:lineRule="auto"/>
        <w:ind w:firstLine="420" w:firstLineChars="200"/>
        <w:rPr>
          <w:rFonts w:hAnsi="宋体" w:cs="宋体"/>
        </w:rPr>
      </w:pPr>
      <w:r>
        <w:rPr>
          <w:rFonts w:hint="eastAsia" w:hAnsi="宋体" w:cs="宋体"/>
        </w:rPr>
        <w:t>（一）成交后无正当理由不与采购人签订合同的；</w:t>
      </w:r>
    </w:p>
    <w:p>
      <w:pPr>
        <w:pStyle w:val="25"/>
        <w:adjustRightInd w:val="0"/>
        <w:snapToGrid w:val="0"/>
        <w:spacing w:line="360" w:lineRule="auto"/>
        <w:ind w:firstLine="420" w:firstLineChars="200"/>
        <w:rPr>
          <w:rFonts w:hAnsi="宋体" w:cs="宋体"/>
        </w:rPr>
      </w:pPr>
      <w:r>
        <w:rPr>
          <w:rFonts w:hint="eastAsia" w:hAnsi="宋体" w:cs="宋体"/>
        </w:rPr>
        <w:t>（二）未按照采购文件确定的事项签订采购合同，或者与采购人另行订立背离合同实质性内容的协议的；</w:t>
      </w:r>
    </w:p>
    <w:p>
      <w:pPr>
        <w:pStyle w:val="25"/>
        <w:adjustRightInd w:val="0"/>
        <w:snapToGrid w:val="0"/>
        <w:spacing w:line="360" w:lineRule="auto"/>
        <w:ind w:firstLine="420" w:firstLineChars="200"/>
        <w:rPr>
          <w:rFonts w:hAnsi="宋体" w:cs="宋体"/>
        </w:rPr>
      </w:pPr>
      <w:r>
        <w:rPr>
          <w:rFonts w:hint="eastAsia" w:hAnsi="宋体" w:cs="宋体"/>
        </w:rPr>
        <w:t>（三）拒绝履行合同义务的；</w:t>
      </w:r>
    </w:p>
    <w:p>
      <w:pPr>
        <w:pStyle w:val="25"/>
        <w:adjustRightInd w:val="0"/>
        <w:snapToGrid w:val="0"/>
        <w:spacing w:line="360" w:lineRule="auto"/>
        <w:ind w:firstLine="420" w:firstLineChars="200"/>
        <w:rPr>
          <w:rFonts w:hAnsi="宋体" w:cs="宋体"/>
          <w:kern w:val="0"/>
        </w:rPr>
      </w:pPr>
      <w:r>
        <w:rPr>
          <w:rFonts w:hint="eastAsia" w:hAnsi="宋体" w:cs="宋体"/>
        </w:rPr>
        <w:t>（四）</w:t>
      </w:r>
      <w:r>
        <w:rPr>
          <w:rFonts w:hint="eastAsia" w:hAnsi="宋体" w:cs="宋体"/>
          <w:kern w:val="0"/>
        </w:rPr>
        <w:t>违反法律、规章、规范性文件规定的。</w:t>
      </w:r>
    </w:p>
    <w:p>
      <w:pPr>
        <w:adjustRightInd w:val="0"/>
        <w:snapToGrid w:val="0"/>
        <w:spacing w:line="360" w:lineRule="auto"/>
        <w:rPr>
          <w:rFonts w:ascii="宋体" w:hAnsi="宋体" w:cs="宋体"/>
          <w:sz w:val="24"/>
        </w:rPr>
      </w:pPr>
      <w:r>
        <w:rPr>
          <w:rFonts w:hint="eastAsia" w:ascii="宋体" w:hAnsi="宋体" w:cs="宋体"/>
          <w:sz w:val="24"/>
        </w:rPr>
        <w:t>七、其它规定</w:t>
      </w:r>
    </w:p>
    <w:p>
      <w:pPr>
        <w:adjustRightInd w:val="0"/>
        <w:snapToGrid w:val="0"/>
        <w:spacing w:line="360" w:lineRule="auto"/>
        <w:jc w:val="left"/>
        <w:rPr>
          <w:rFonts w:ascii="宋体" w:hAnsi="宋体" w:cs="宋体"/>
          <w:b/>
          <w:szCs w:val="21"/>
        </w:rPr>
      </w:pPr>
      <w:r>
        <w:rPr>
          <w:rFonts w:hint="eastAsia" w:ascii="宋体" w:hAnsi="宋体" w:cs="宋体"/>
          <w:b/>
          <w:szCs w:val="21"/>
        </w:rPr>
        <w:t>41.采购代理服务费</w:t>
      </w:r>
    </w:p>
    <w:p>
      <w:pPr>
        <w:tabs>
          <w:tab w:val="left" w:pos="420"/>
          <w:tab w:val="left" w:pos="7560"/>
          <w:tab w:val="left" w:pos="7740"/>
          <w:tab w:val="left" w:pos="7920"/>
        </w:tabs>
        <w:adjustRightInd w:val="0"/>
        <w:snapToGrid w:val="0"/>
        <w:spacing w:line="360" w:lineRule="auto"/>
        <w:ind w:firstLine="420" w:firstLineChars="200"/>
        <w:rPr>
          <w:rFonts w:ascii="宋体" w:hAnsi="宋体" w:cs="宋体"/>
          <w:szCs w:val="21"/>
        </w:rPr>
      </w:pPr>
      <w:r>
        <w:rPr>
          <w:rFonts w:hint="eastAsia" w:ascii="宋体" w:hAnsi="宋体" w:cs="宋体"/>
          <w:szCs w:val="21"/>
        </w:rPr>
        <w:t>41.1采购代理机构应按</w:t>
      </w:r>
      <w:r>
        <w:rPr>
          <w:rFonts w:hint="eastAsia" w:ascii="宋体" w:hAnsi="宋体" w:cs="宋体"/>
          <w:b/>
          <w:szCs w:val="21"/>
        </w:rPr>
        <w:t>磋商须知前附表</w:t>
      </w:r>
      <w:r>
        <w:rPr>
          <w:rFonts w:hint="eastAsia" w:ascii="宋体" w:hAnsi="宋体" w:cs="宋体"/>
          <w:szCs w:val="21"/>
        </w:rPr>
        <w:t>规定收取采购代理服务费。</w:t>
      </w:r>
    </w:p>
    <w:p>
      <w:pPr>
        <w:pStyle w:val="2"/>
        <w:spacing w:after="0" w:line="360" w:lineRule="auto"/>
        <w:ind w:left="0" w:leftChars="0"/>
        <w:rPr>
          <w:rFonts w:ascii="宋体" w:hAnsi="宋体" w:cs="宋体"/>
        </w:rPr>
      </w:pPr>
      <w:r>
        <w:rPr>
          <w:rFonts w:hint="eastAsia" w:ascii="宋体" w:hAnsi="宋体" w:cs="宋体"/>
          <w:szCs w:val="21"/>
        </w:rPr>
        <w:t>41.2集中采购机构不得收取采购代理服务费。</w:t>
      </w:r>
    </w:p>
    <w:p>
      <w:pPr>
        <w:tabs>
          <w:tab w:val="left" w:pos="420"/>
          <w:tab w:val="left" w:pos="7560"/>
          <w:tab w:val="left" w:pos="7740"/>
          <w:tab w:val="left" w:pos="7920"/>
        </w:tabs>
        <w:snapToGrid w:val="0"/>
        <w:spacing w:line="360" w:lineRule="auto"/>
        <w:rPr>
          <w:rFonts w:ascii="宋体" w:hAnsi="宋体" w:cs="宋体"/>
          <w:b/>
        </w:rPr>
      </w:pPr>
      <w:r>
        <w:rPr>
          <w:rFonts w:hint="eastAsia" w:ascii="宋体" w:hAnsi="宋体" w:cs="宋体"/>
          <w:b/>
          <w:szCs w:val="21"/>
        </w:rPr>
        <w:t>42.</w:t>
      </w:r>
      <w:r>
        <w:rPr>
          <w:rFonts w:hint="eastAsia" w:ascii="宋体" w:hAnsi="宋体" w:cs="宋体"/>
          <w:b/>
        </w:rPr>
        <w:t xml:space="preserve"> 其它规定</w:t>
      </w:r>
    </w:p>
    <w:p>
      <w:pPr>
        <w:tabs>
          <w:tab w:val="left" w:pos="420"/>
          <w:tab w:val="left" w:pos="7560"/>
          <w:tab w:val="left" w:pos="7740"/>
          <w:tab w:val="left" w:pos="7920"/>
        </w:tabs>
        <w:adjustRightInd w:val="0"/>
        <w:snapToGrid w:val="0"/>
        <w:spacing w:line="360" w:lineRule="auto"/>
        <w:ind w:firstLine="420" w:firstLineChars="200"/>
        <w:rPr>
          <w:rFonts w:ascii="宋体" w:hAnsi="宋体" w:cs="宋体"/>
          <w:b/>
          <w:szCs w:val="21"/>
        </w:rPr>
      </w:pPr>
      <w:r>
        <w:rPr>
          <w:rFonts w:hint="eastAsia" w:ascii="宋体" w:hAnsi="宋体" w:cs="宋体"/>
        </w:rPr>
        <w:t>42.1</w:t>
      </w:r>
      <w:r>
        <w:rPr>
          <w:rFonts w:hint="eastAsia" w:ascii="宋体" w:hAnsi="宋体" w:cs="宋体"/>
          <w:szCs w:val="21"/>
        </w:rPr>
        <w:t>磋商文件</w:t>
      </w:r>
      <w:r>
        <w:rPr>
          <w:rFonts w:hint="eastAsia" w:ascii="宋体" w:hAnsi="宋体" w:cs="宋体"/>
        </w:rPr>
        <w:t>的其它规定</w:t>
      </w:r>
      <w:r>
        <w:rPr>
          <w:rFonts w:hint="eastAsia" w:ascii="宋体" w:hAnsi="宋体" w:cs="宋体"/>
          <w:szCs w:val="21"/>
        </w:rPr>
        <w:t>见</w:t>
      </w:r>
      <w:r>
        <w:rPr>
          <w:rFonts w:hint="eastAsia" w:ascii="宋体" w:hAnsi="宋体" w:cs="宋体"/>
          <w:b/>
          <w:szCs w:val="21"/>
        </w:rPr>
        <w:t>磋商须知前附表。</w:t>
      </w:r>
    </w:p>
    <w:p>
      <w:pPr>
        <w:tabs>
          <w:tab w:val="left" w:pos="420"/>
          <w:tab w:val="left" w:pos="7560"/>
          <w:tab w:val="left" w:pos="7740"/>
          <w:tab w:val="left" w:pos="7920"/>
        </w:tabs>
        <w:adjustRightInd w:val="0"/>
        <w:snapToGrid w:val="0"/>
        <w:spacing w:line="360" w:lineRule="auto"/>
        <w:jc w:val="center"/>
        <w:rPr>
          <w:rFonts w:ascii="宋体" w:hAnsi="宋体" w:cs="宋体"/>
          <w:b/>
          <w:sz w:val="32"/>
          <w:szCs w:val="32"/>
        </w:rPr>
      </w:pPr>
      <w:r>
        <w:rPr>
          <w:rFonts w:hint="eastAsia" w:ascii="宋体" w:hAnsi="宋体" w:cs="宋体"/>
          <w:b/>
          <w:sz w:val="32"/>
          <w:szCs w:val="32"/>
        </w:rPr>
        <w:br w:type="page"/>
      </w:r>
      <w:r>
        <w:rPr>
          <w:rFonts w:hint="eastAsia" w:ascii="宋体" w:hAnsi="宋体" w:cs="宋体"/>
          <w:b/>
          <w:sz w:val="32"/>
          <w:szCs w:val="32"/>
        </w:rPr>
        <w:t>第三章  合同格式</w:t>
      </w:r>
    </w:p>
    <w:p>
      <w:pPr>
        <w:jc w:val="center"/>
        <w:rPr>
          <w:rFonts w:ascii="宋体" w:hAnsi="宋体"/>
          <w:sz w:val="32"/>
          <w:szCs w:val="32"/>
        </w:rPr>
      </w:pPr>
      <w:r>
        <w:rPr>
          <w:rFonts w:hint="eastAsia" w:ascii="宋体" w:hAnsi="宋体" w:cs="宋体"/>
          <w:sz w:val="24"/>
        </w:rPr>
        <w:t xml:space="preserve">                                     合同编号：     </w:t>
      </w:r>
    </w:p>
    <w:p>
      <w:pPr>
        <w:rPr>
          <w:rFonts w:ascii="宋体" w:hAnsi="宋体"/>
          <w:sz w:val="32"/>
          <w:szCs w:val="32"/>
        </w:rPr>
      </w:pPr>
    </w:p>
    <w:p>
      <w:pPr>
        <w:jc w:val="center"/>
        <w:rPr>
          <w:rFonts w:ascii="方正大标宋简体" w:hAnsi="方正大标宋简体" w:eastAsia="方正大标宋简体"/>
          <w:sz w:val="72"/>
          <w:szCs w:val="72"/>
        </w:rPr>
      </w:pPr>
      <w:r>
        <w:rPr>
          <w:rFonts w:hint="eastAsia" w:ascii="方正大标宋简体" w:hAnsi="方正大标宋简体" w:eastAsia="方正大标宋简体"/>
          <w:sz w:val="72"/>
          <w:szCs w:val="72"/>
        </w:rPr>
        <w:t>建设工程设计合同</w:t>
      </w:r>
    </w:p>
    <w:p>
      <w:pPr>
        <w:pStyle w:val="2"/>
        <w:ind w:left="0" w:leftChars="0" w:firstLine="0" w:firstLineChars="0"/>
        <w:jc w:val="center"/>
        <w:rPr>
          <w:rFonts w:ascii="宋体" w:hAnsi="宋体" w:cs="宋体"/>
          <w:sz w:val="28"/>
          <w:szCs w:val="28"/>
        </w:rPr>
      </w:pPr>
    </w:p>
    <w:p>
      <w:pPr>
        <w:pStyle w:val="2"/>
        <w:ind w:left="0" w:leftChars="0" w:firstLine="0" w:firstLineChars="0"/>
        <w:jc w:val="center"/>
        <w:rPr>
          <w:rFonts w:ascii="宋体" w:hAnsi="宋体" w:cs="宋体"/>
          <w:b/>
          <w:bCs/>
          <w:sz w:val="44"/>
          <w:szCs w:val="44"/>
        </w:rPr>
      </w:pPr>
      <w:r>
        <w:rPr>
          <w:rFonts w:hint="eastAsia" w:ascii="宋体" w:hAnsi="宋体" w:cs="宋体"/>
          <w:sz w:val="28"/>
          <w:szCs w:val="28"/>
        </w:rPr>
        <w:t xml:space="preserve">[2021版] </w:t>
      </w:r>
    </w:p>
    <w:p>
      <w:pPr>
        <w:rPr>
          <w:rFonts w:ascii="宋体" w:hAnsi="宋体"/>
          <w:sz w:val="32"/>
          <w:szCs w:val="32"/>
        </w:rPr>
      </w:pPr>
    </w:p>
    <w:p>
      <w:pPr>
        <w:rPr>
          <w:rFonts w:ascii="宋体" w:hAnsi="宋体"/>
          <w:sz w:val="32"/>
          <w:szCs w:val="32"/>
        </w:rPr>
      </w:pPr>
    </w:p>
    <w:p>
      <w:pPr>
        <w:wordWrap w:val="0"/>
        <w:autoSpaceDE w:val="0"/>
        <w:autoSpaceDN w:val="0"/>
        <w:adjustRightInd w:val="0"/>
        <w:spacing w:line="360" w:lineRule="auto"/>
        <w:ind w:firstLine="704" w:firstLineChars="200"/>
        <w:jc w:val="left"/>
        <w:rPr>
          <w:rFonts w:hint="eastAsia" w:ascii="宋体" w:hAnsi="宋体" w:eastAsia="宋体"/>
          <w:spacing w:val="16"/>
          <w:sz w:val="32"/>
          <w:szCs w:val="32"/>
          <w:u w:val="single"/>
          <w:lang w:eastAsia="zh-CN"/>
        </w:rPr>
      </w:pPr>
      <w:r>
        <w:rPr>
          <w:rFonts w:hint="eastAsia" w:ascii="宋体" w:hAnsi="宋体"/>
          <w:spacing w:val="16"/>
          <w:sz w:val="32"/>
          <w:szCs w:val="32"/>
        </w:rPr>
        <w:t>工 程 名 称:</w:t>
      </w:r>
      <w:r>
        <w:rPr>
          <w:rFonts w:hint="eastAsia" w:ascii="宋体" w:hAnsi="宋体"/>
          <w:spacing w:val="16"/>
          <w:sz w:val="32"/>
          <w:szCs w:val="32"/>
          <w:u w:val="single"/>
          <w:lang w:eastAsia="zh-CN"/>
        </w:rPr>
        <w:t>玉佩路（象嘴路-玉佩路）道路工程可行性研究报告编制、设计（含方案设计和初步设计，施工图设计）服务</w:t>
      </w:r>
    </w:p>
    <w:p>
      <w:pPr>
        <w:wordWrap w:val="0"/>
        <w:spacing w:line="360" w:lineRule="auto"/>
        <w:ind w:firstLine="704" w:firstLineChars="200"/>
        <w:rPr>
          <w:rFonts w:ascii="宋体" w:hAnsi="宋体"/>
          <w:sz w:val="32"/>
          <w:szCs w:val="32"/>
        </w:rPr>
      </w:pPr>
      <w:r>
        <w:rPr>
          <w:rFonts w:hint="eastAsia" w:ascii="宋体" w:hAnsi="宋体"/>
          <w:spacing w:val="16"/>
          <w:sz w:val="32"/>
          <w:szCs w:val="32"/>
        </w:rPr>
        <w:t>工 程 地 点:</w:t>
      </w:r>
      <w:r>
        <w:rPr>
          <w:rFonts w:hint="eastAsia" w:ascii="宋体" w:hAnsi="宋体"/>
          <w:sz w:val="32"/>
          <w:szCs w:val="32"/>
          <w:u w:val="single"/>
          <w:lang w:eastAsia="zh-Hans"/>
        </w:rPr>
        <w:t>长沙市岳麓区</w:t>
      </w:r>
      <w:r>
        <w:rPr>
          <w:rFonts w:hint="eastAsia" w:ascii="宋体" w:hAnsi="宋体"/>
          <w:sz w:val="32"/>
          <w:szCs w:val="32"/>
          <w:u w:val="single"/>
        </w:rPr>
        <w:t xml:space="preserve">  </w:t>
      </w:r>
    </w:p>
    <w:p>
      <w:pPr>
        <w:wordWrap w:val="0"/>
        <w:spacing w:line="360" w:lineRule="auto"/>
        <w:ind w:firstLine="704" w:firstLineChars="200"/>
        <w:rPr>
          <w:rFonts w:ascii="宋体" w:hAnsi="宋体"/>
          <w:spacing w:val="16"/>
          <w:sz w:val="32"/>
          <w:szCs w:val="32"/>
          <w:u w:val="single"/>
        </w:rPr>
      </w:pPr>
      <w:r>
        <w:rPr>
          <w:rFonts w:hint="eastAsia" w:ascii="宋体" w:hAnsi="宋体"/>
          <w:spacing w:val="16"/>
          <w:sz w:val="32"/>
          <w:szCs w:val="32"/>
        </w:rPr>
        <w:t>合 同 编 号:</w:t>
      </w:r>
      <w:r>
        <w:rPr>
          <w:rFonts w:hint="eastAsia" w:ascii="宋体" w:hAnsi="宋体"/>
          <w:spacing w:val="16"/>
          <w:sz w:val="32"/>
          <w:szCs w:val="32"/>
          <w:u w:val="single"/>
        </w:rPr>
        <w:t xml:space="preserve">             </w:t>
      </w:r>
      <w:r>
        <w:rPr>
          <w:rFonts w:hint="eastAsia" w:ascii="宋体" w:hAnsi="宋体"/>
          <w:sz w:val="32"/>
          <w:szCs w:val="32"/>
        </w:rPr>
        <w:t xml:space="preserve">（由设计人编填）   </w:t>
      </w:r>
    </w:p>
    <w:p>
      <w:pPr>
        <w:wordWrap w:val="0"/>
        <w:spacing w:line="360" w:lineRule="auto"/>
        <w:ind w:firstLine="640" w:firstLineChars="200"/>
        <w:rPr>
          <w:rFonts w:ascii="宋体" w:hAnsi="宋体"/>
          <w:sz w:val="32"/>
          <w:szCs w:val="32"/>
          <w:u w:val="single"/>
        </w:rPr>
      </w:pPr>
      <w:r>
        <w:rPr>
          <w:rFonts w:hint="eastAsia" w:ascii="宋体" w:hAnsi="宋体"/>
          <w:sz w:val="32"/>
          <w:szCs w:val="32"/>
        </w:rPr>
        <w:t>设计证书等级:</w:t>
      </w:r>
      <w:r>
        <w:rPr>
          <w:rFonts w:hint="eastAsia" w:ascii="宋体" w:hAnsi="宋体"/>
          <w:sz w:val="32"/>
          <w:szCs w:val="32"/>
          <w:u w:val="single"/>
        </w:rPr>
        <w:t xml:space="preserve">   市政【    】级       </w:t>
      </w:r>
    </w:p>
    <w:p>
      <w:pPr>
        <w:wordWrap w:val="0"/>
        <w:spacing w:line="360" w:lineRule="auto"/>
        <w:ind w:firstLine="640" w:firstLineChars="200"/>
        <w:rPr>
          <w:rFonts w:hint="eastAsia" w:ascii="宋体" w:hAnsi="宋体" w:eastAsia="宋体"/>
          <w:sz w:val="32"/>
          <w:szCs w:val="32"/>
          <w:u w:val="single"/>
          <w:lang w:eastAsia="zh-CN"/>
        </w:rPr>
      </w:pPr>
      <w:r>
        <w:rPr>
          <w:rFonts w:hint="eastAsia" w:ascii="宋体" w:hAnsi="宋体"/>
          <w:sz w:val="32"/>
          <w:szCs w:val="32"/>
        </w:rPr>
        <w:t>发   包   人:</w:t>
      </w:r>
      <w:r>
        <w:rPr>
          <w:rFonts w:hint="eastAsia" w:ascii="宋体" w:hAnsi="宋体"/>
          <w:sz w:val="32"/>
          <w:szCs w:val="32"/>
          <w:u w:val="single"/>
        </w:rPr>
        <w:t xml:space="preserve"> </w:t>
      </w:r>
      <w:r>
        <w:rPr>
          <w:rFonts w:hint="eastAsia" w:ascii="宋体" w:hAnsi="宋体"/>
          <w:sz w:val="32"/>
          <w:szCs w:val="32"/>
          <w:u w:val="single"/>
          <w:lang w:eastAsia="zh-CN"/>
        </w:rPr>
        <w:t>湖南岳麓经济开发有限责任公司</w:t>
      </w:r>
    </w:p>
    <w:p>
      <w:pPr>
        <w:wordWrap w:val="0"/>
        <w:spacing w:line="360" w:lineRule="auto"/>
        <w:ind w:firstLine="640" w:firstLineChars="200"/>
        <w:rPr>
          <w:rFonts w:ascii="宋体" w:hAnsi="宋体"/>
          <w:spacing w:val="10"/>
          <w:sz w:val="32"/>
          <w:szCs w:val="32"/>
          <w:u w:val="single"/>
        </w:rPr>
      </w:pPr>
      <w:r>
        <w:rPr>
          <w:rFonts w:hint="eastAsia" w:ascii="宋体" w:hAnsi="宋体"/>
          <w:sz w:val="32"/>
          <w:szCs w:val="32"/>
        </w:rPr>
        <w:t>设   计   人:</w:t>
      </w:r>
      <w:r>
        <w:rPr>
          <w:rFonts w:hint="eastAsia" w:ascii="宋体" w:hAnsi="宋体"/>
          <w:sz w:val="32"/>
          <w:szCs w:val="32"/>
          <w:u w:val="single"/>
        </w:rPr>
        <w:t xml:space="preserve"> </w:t>
      </w:r>
      <w:r>
        <w:rPr>
          <w:rFonts w:hint="eastAsia" w:ascii="宋体" w:hAnsi="宋体"/>
          <w:spacing w:val="16"/>
          <w:sz w:val="32"/>
          <w:szCs w:val="32"/>
          <w:u w:val="single"/>
        </w:rPr>
        <w:t xml:space="preserve">                    </w:t>
      </w:r>
      <w:r>
        <w:rPr>
          <w:rFonts w:hint="eastAsia" w:ascii="宋体" w:hAnsi="宋体"/>
          <w:sz w:val="32"/>
          <w:szCs w:val="32"/>
          <w:u w:val="single"/>
        </w:rPr>
        <w:t xml:space="preserve">           </w:t>
      </w:r>
    </w:p>
    <w:p>
      <w:pPr>
        <w:rPr>
          <w:rFonts w:ascii="宋体" w:hAnsi="宋体"/>
          <w:sz w:val="32"/>
          <w:szCs w:val="32"/>
        </w:rPr>
      </w:pPr>
    </w:p>
    <w:p>
      <w:pPr>
        <w:rPr>
          <w:rFonts w:ascii="宋体" w:hAnsi="宋体"/>
          <w:sz w:val="32"/>
          <w:szCs w:val="32"/>
        </w:rPr>
      </w:pPr>
    </w:p>
    <w:p>
      <w:pPr>
        <w:rPr>
          <w:rFonts w:ascii="宋体" w:hAnsi="宋体"/>
          <w:sz w:val="32"/>
          <w:szCs w:val="32"/>
        </w:rPr>
      </w:pPr>
    </w:p>
    <w:p>
      <w:pPr>
        <w:spacing w:line="360" w:lineRule="exact"/>
        <w:rPr>
          <w:rFonts w:ascii="宋体" w:hAnsi="宋体"/>
          <w:b/>
          <w:bCs/>
          <w:spacing w:val="20"/>
          <w:sz w:val="36"/>
          <w:szCs w:val="44"/>
        </w:rPr>
      </w:pPr>
      <w:r>
        <w:rPr>
          <w:rFonts w:hint="eastAsia" w:ascii="宋体" w:hAnsi="宋体"/>
          <w:b/>
          <w:bCs/>
          <w:spacing w:val="20"/>
          <w:sz w:val="36"/>
          <w:szCs w:val="44"/>
        </w:rPr>
        <w:t xml:space="preserve">           中华人民共和国建设部</w:t>
      </w:r>
    </w:p>
    <w:p>
      <w:pPr>
        <w:spacing w:line="360" w:lineRule="exact"/>
        <w:ind w:firstLine="5000" w:firstLineChars="1250"/>
        <w:jc w:val="center"/>
        <w:rPr>
          <w:rFonts w:ascii="宋体" w:hAnsi="宋体"/>
          <w:b/>
          <w:bCs/>
          <w:spacing w:val="20"/>
          <w:sz w:val="36"/>
          <w:szCs w:val="44"/>
        </w:rPr>
      </w:pPr>
    </w:p>
    <w:p>
      <w:pPr>
        <w:spacing w:line="360" w:lineRule="exact"/>
        <w:ind w:firstLine="5000" w:firstLineChars="1250"/>
        <w:jc w:val="center"/>
        <w:rPr>
          <w:rFonts w:ascii="宋体" w:hAnsi="宋体"/>
          <w:b/>
          <w:bCs/>
          <w:spacing w:val="20"/>
          <w:sz w:val="36"/>
          <w:szCs w:val="44"/>
        </w:rPr>
      </w:pPr>
      <w:r>
        <w:rPr>
          <w:rFonts w:hint="eastAsia" w:ascii="宋体" w:hAnsi="宋体"/>
          <w:b/>
          <w:bCs/>
          <w:spacing w:val="20"/>
          <w:sz w:val="36"/>
          <w:szCs w:val="44"/>
        </w:rPr>
        <w:t>监制</w:t>
      </w:r>
    </w:p>
    <w:p>
      <w:pPr>
        <w:spacing w:line="360" w:lineRule="auto"/>
        <w:rPr>
          <w:rFonts w:ascii="宋体" w:hAnsi="宋体"/>
          <w:b/>
          <w:bCs/>
          <w:spacing w:val="44"/>
          <w:sz w:val="36"/>
          <w:szCs w:val="44"/>
        </w:rPr>
      </w:pPr>
      <w:r>
        <w:rPr>
          <w:rFonts w:hint="eastAsia" w:ascii="宋体" w:hAnsi="宋体"/>
          <w:b/>
          <w:bCs/>
          <w:spacing w:val="20"/>
          <w:sz w:val="36"/>
          <w:szCs w:val="44"/>
        </w:rPr>
        <w:t xml:space="preserve">           </w:t>
      </w:r>
      <w:r>
        <w:rPr>
          <w:rFonts w:hint="eastAsia" w:ascii="宋体" w:hAnsi="宋体"/>
          <w:b/>
          <w:bCs/>
          <w:spacing w:val="44"/>
          <w:sz w:val="36"/>
          <w:szCs w:val="44"/>
        </w:rPr>
        <w:t>国家工商行政管理局</w:t>
      </w:r>
    </w:p>
    <w:p/>
    <w:p>
      <w:pPr>
        <w:spacing w:line="360" w:lineRule="auto"/>
        <w:ind w:firstLine="420" w:firstLineChars="200"/>
        <w:rPr>
          <w:rFonts w:hint="eastAsia" w:ascii="宋体" w:hAnsi="宋体" w:eastAsia="宋体" w:cs="宋体"/>
          <w:bCs/>
          <w:szCs w:val="21"/>
          <w:u w:val="single"/>
          <w:lang w:eastAsia="zh-CN"/>
        </w:rPr>
      </w:pPr>
      <w:r>
        <w:rPr>
          <w:rFonts w:hint="eastAsia" w:ascii="宋体" w:hAnsi="宋体" w:cs="宋体"/>
          <w:b/>
          <w:szCs w:val="21"/>
        </w:rPr>
        <w:t>发包人（甲方）：</w:t>
      </w:r>
      <w:r>
        <w:rPr>
          <w:rFonts w:hint="eastAsia" w:ascii="宋体" w:hAnsi="宋体" w:cs="宋体"/>
          <w:bCs/>
          <w:szCs w:val="21"/>
          <w:u w:val="single"/>
          <w:lang w:eastAsia="zh-CN"/>
        </w:rPr>
        <w:t>湖南岳麓经济开发有限责任公司</w:t>
      </w:r>
    </w:p>
    <w:p>
      <w:pPr>
        <w:adjustRightInd w:val="0"/>
        <w:spacing w:line="360" w:lineRule="auto"/>
        <w:ind w:firstLine="420" w:firstLineChars="200"/>
        <w:rPr>
          <w:rFonts w:ascii="宋体" w:hAnsi="宋体" w:cs="宋体"/>
          <w:spacing w:val="-16"/>
          <w:szCs w:val="21"/>
          <w:u w:val="single"/>
        </w:rPr>
      </w:pPr>
      <w:r>
        <w:rPr>
          <w:rFonts w:hint="eastAsia" w:ascii="宋体" w:hAnsi="宋体" w:cs="宋体"/>
          <w:b/>
          <w:bCs/>
          <w:szCs w:val="21"/>
        </w:rPr>
        <w:t>设计人（乙方）</w:t>
      </w:r>
      <w:r>
        <w:rPr>
          <w:rFonts w:hint="eastAsia" w:ascii="宋体" w:hAnsi="宋体" w:cs="宋体"/>
          <w:szCs w:val="21"/>
        </w:rPr>
        <w:t>：</w:t>
      </w:r>
      <w:r>
        <w:rPr>
          <w:rFonts w:hint="eastAsia" w:ascii="宋体" w:hAnsi="宋体" w:cs="宋体"/>
          <w:spacing w:val="-16"/>
          <w:szCs w:val="21"/>
          <w:u w:val="single"/>
        </w:rPr>
        <w:t xml:space="preserve">                                            </w:t>
      </w:r>
    </w:p>
    <w:p>
      <w:pPr>
        <w:adjustRightInd w:val="0"/>
        <w:spacing w:line="360" w:lineRule="auto"/>
        <w:ind w:firstLine="420" w:firstLineChars="200"/>
        <w:rPr>
          <w:rFonts w:ascii="宋体" w:hAnsi="宋体" w:cs="宋体"/>
          <w:szCs w:val="21"/>
        </w:rPr>
      </w:pPr>
      <w:r>
        <w:rPr>
          <w:rFonts w:hint="eastAsia" w:ascii="宋体" w:hAnsi="宋体" w:cs="宋体"/>
          <w:szCs w:val="21"/>
        </w:rPr>
        <w:t>地址：</w:t>
      </w:r>
      <w:r>
        <w:rPr>
          <w:rFonts w:hint="eastAsia" w:ascii="宋体" w:hAnsi="宋体" w:cs="宋体"/>
          <w:szCs w:val="21"/>
          <w:u w:val="single"/>
        </w:rPr>
        <w:t xml:space="preserve">                                          </w:t>
      </w:r>
      <w:r>
        <w:rPr>
          <w:rFonts w:hint="eastAsia" w:ascii="宋体" w:hAnsi="宋体" w:cs="宋体"/>
          <w:szCs w:val="21"/>
        </w:rPr>
        <w:t xml:space="preserve"> </w:t>
      </w:r>
    </w:p>
    <w:p>
      <w:pPr>
        <w:spacing w:line="360" w:lineRule="auto"/>
        <w:ind w:firstLine="420" w:firstLineChars="200"/>
        <w:rPr>
          <w:rFonts w:ascii="宋体" w:hAnsi="宋体" w:cs="宋体"/>
          <w:szCs w:val="21"/>
          <w:u w:val="single"/>
        </w:rPr>
      </w:pPr>
      <w:r>
        <w:rPr>
          <w:rFonts w:hint="eastAsia" w:ascii="宋体" w:hAnsi="宋体" w:cs="宋体"/>
          <w:szCs w:val="21"/>
        </w:rPr>
        <w:t>法定代表人：</w:t>
      </w:r>
      <w:r>
        <w:rPr>
          <w:rFonts w:hint="eastAsia" w:ascii="宋体" w:hAnsi="宋体" w:cs="宋体"/>
          <w:szCs w:val="21"/>
          <w:u w:val="single"/>
        </w:rPr>
        <w:t xml:space="preserve">                                    </w:t>
      </w:r>
    </w:p>
    <w:p>
      <w:pPr>
        <w:spacing w:line="360" w:lineRule="auto"/>
        <w:ind w:firstLine="420" w:firstLineChars="200"/>
        <w:rPr>
          <w:rFonts w:ascii="宋体" w:hAnsi="宋体" w:cs="宋体"/>
          <w:szCs w:val="21"/>
          <w:u w:val="single"/>
        </w:rPr>
      </w:pPr>
    </w:p>
    <w:p>
      <w:pPr>
        <w:spacing w:line="360" w:lineRule="auto"/>
        <w:ind w:firstLine="436" w:firstLineChars="200"/>
        <w:rPr>
          <w:rFonts w:ascii="宋体" w:hAnsi="宋体" w:cs="宋体"/>
          <w:spacing w:val="4"/>
          <w:szCs w:val="21"/>
        </w:rPr>
      </w:pPr>
      <w:r>
        <w:rPr>
          <w:rFonts w:hint="eastAsia" w:ascii="宋体" w:hAnsi="宋体" w:cs="宋体"/>
          <w:spacing w:val="4"/>
          <w:szCs w:val="21"/>
        </w:rPr>
        <w:t>发包人委托设计人承担</w:t>
      </w:r>
      <w:r>
        <w:rPr>
          <w:rFonts w:hint="eastAsia" w:ascii="宋体" w:hAnsi="宋体" w:cs="宋体"/>
          <w:spacing w:val="4"/>
          <w:szCs w:val="21"/>
          <w:u w:val="single"/>
          <w:lang w:eastAsia="zh-CN"/>
        </w:rPr>
        <w:t>玉佩路（象嘴路-玉佩路）道路工程可行性研究报告编制、设计（含方案设计和初步设计，施工图设计）服务</w:t>
      </w:r>
      <w:r>
        <w:rPr>
          <w:rFonts w:hint="eastAsia" w:ascii="宋体" w:hAnsi="宋体" w:cs="宋体"/>
          <w:spacing w:val="4"/>
          <w:szCs w:val="21"/>
        </w:rPr>
        <w:t>，经双方协商一致，签订本合同。</w:t>
      </w:r>
    </w:p>
    <w:p>
      <w:pPr>
        <w:spacing w:line="360" w:lineRule="auto"/>
        <w:ind w:firstLine="436" w:firstLineChars="200"/>
        <w:rPr>
          <w:rFonts w:ascii="宋体" w:hAnsi="宋体" w:cs="宋体"/>
          <w:spacing w:val="4"/>
          <w:szCs w:val="21"/>
        </w:rPr>
      </w:pPr>
      <w:r>
        <w:rPr>
          <w:rFonts w:hint="eastAsia" w:ascii="宋体" w:hAnsi="宋体" w:cs="宋体"/>
          <w:b/>
          <w:spacing w:val="4"/>
          <w:szCs w:val="21"/>
        </w:rPr>
        <w:t>第一条</w:t>
      </w:r>
      <w:r>
        <w:rPr>
          <w:rFonts w:hint="eastAsia" w:ascii="宋体" w:hAnsi="宋体" w:cs="宋体"/>
          <w:spacing w:val="4"/>
          <w:szCs w:val="21"/>
        </w:rPr>
        <w:t xml:space="preserve">  本合同依据下列文件签订：</w:t>
      </w:r>
    </w:p>
    <w:p>
      <w:pPr>
        <w:spacing w:line="360" w:lineRule="auto"/>
        <w:ind w:firstLine="436" w:firstLineChars="200"/>
        <w:rPr>
          <w:rFonts w:ascii="宋体" w:hAnsi="宋体" w:cs="宋体"/>
          <w:spacing w:val="4"/>
          <w:szCs w:val="21"/>
        </w:rPr>
      </w:pPr>
      <w:r>
        <w:rPr>
          <w:rFonts w:hint="eastAsia" w:ascii="宋体" w:hAnsi="宋体" w:cs="宋体"/>
          <w:spacing w:val="4"/>
          <w:szCs w:val="21"/>
        </w:rPr>
        <w:t>1.1《中华人民共和国民法典》、《中华人民共和国建筑法》、《建设工程勘察设计市场管理规定》。</w:t>
      </w:r>
    </w:p>
    <w:p>
      <w:pPr>
        <w:spacing w:line="360" w:lineRule="auto"/>
        <w:ind w:firstLine="436" w:firstLineChars="200"/>
        <w:rPr>
          <w:rFonts w:ascii="宋体" w:hAnsi="宋体" w:cs="宋体"/>
          <w:spacing w:val="4"/>
          <w:szCs w:val="21"/>
        </w:rPr>
      </w:pPr>
      <w:r>
        <w:rPr>
          <w:rFonts w:hint="eastAsia" w:ascii="宋体" w:hAnsi="宋体" w:cs="宋体"/>
          <w:spacing w:val="4"/>
          <w:szCs w:val="21"/>
        </w:rPr>
        <w:t>1.2国家及地方有关建设工程勘察设计管理法规和规章。</w:t>
      </w:r>
    </w:p>
    <w:p>
      <w:pPr>
        <w:spacing w:line="360" w:lineRule="auto"/>
        <w:ind w:firstLine="436" w:firstLineChars="200"/>
        <w:rPr>
          <w:rFonts w:ascii="宋体" w:hAnsi="宋体" w:cs="宋体"/>
          <w:spacing w:val="4"/>
          <w:szCs w:val="21"/>
        </w:rPr>
      </w:pPr>
      <w:r>
        <w:rPr>
          <w:rFonts w:hint="eastAsia" w:ascii="宋体" w:hAnsi="宋体" w:cs="宋体"/>
          <w:spacing w:val="4"/>
          <w:szCs w:val="21"/>
        </w:rPr>
        <w:t>1.3建设工程批准文件。</w:t>
      </w:r>
    </w:p>
    <w:p>
      <w:pPr>
        <w:spacing w:line="360" w:lineRule="auto"/>
        <w:ind w:firstLine="436" w:firstLineChars="200"/>
        <w:rPr>
          <w:rFonts w:ascii="宋体" w:hAnsi="宋体" w:cs="宋体"/>
          <w:spacing w:val="4"/>
          <w:szCs w:val="21"/>
        </w:rPr>
      </w:pPr>
      <w:r>
        <w:rPr>
          <w:rFonts w:hint="eastAsia" w:ascii="宋体" w:hAnsi="宋体" w:cs="宋体"/>
          <w:b/>
          <w:spacing w:val="4"/>
          <w:szCs w:val="21"/>
        </w:rPr>
        <w:t>第二条</w:t>
      </w:r>
      <w:r>
        <w:rPr>
          <w:rFonts w:hint="eastAsia" w:ascii="宋体" w:hAnsi="宋体" w:cs="宋体"/>
          <w:spacing w:val="4"/>
          <w:szCs w:val="21"/>
        </w:rPr>
        <w:t xml:space="preserve">  本合同项目的名称、规模、阶段及设计任务(根据行业特别填写)</w:t>
      </w:r>
    </w:p>
    <w:p>
      <w:pPr>
        <w:spacing w:line="360" w:lineRule="auto"/>
        <w:ind w:firstLine="436" w:firstLineChars="200"/>
        <w:rPr>
          <w:rFonts w:hint="eastAsia" w:ascii="宋体" w:hAnsi="宋体" w:eastAsia="宋体" w:cs="宋体"/>
          <w:szCs w:val="21"/>
          <w:u w:val="single"/>
          <w:lang w:eastAsia="zh-CN"/>
        </w:rPr>
      </w:pPr>
      <w:r>
        <w:rPr>
          <w:rFonts w:hint="eastAsia" w:ascii="宋体" w:hAnsi="宋体" w:cs="宋体"/>
          <w:spacing w:val="4"/>
          <w:szCs w:val="21"/>
        </w:rPr>
        <w:t>项目名称：</w:t>
      </w:r>
      <w:r>
        <w:rPr>
          <w:rFonts w:hint="eastAsia" w:ascii="宋体" w:hAnsi="宋体" w:cs="宋体"/>
          <w:spacing w:val="4"/>
          <w:szCs w:val="21"/>
          <w:u w:val="single"/>
          <w:lang w:eastAsia="zh-CN"/>
        </w:rPr>
        <w:t>玉佩路（象嘴路-玉佩路）道路工程可行性研究报告编制、设计（含方案设计和初步设计，施工图设计）服务</w:t>
      </w:r>
    </w:p>
    <w:p>
      <w:pPr>
        <w:spacing w:line="360" w:lineRule="auto"/>
        <w:ind w:firstLine="436" w:firstLineChars="200"/>
        <w:rPr>
          <w:rFonts w:ascii="宋体" w:hAnsi="宋体" w:cs="宋体"/>
          <w:spacing w:val="4"/>
          <w:szCs w:val="21"/>
          <w:u w:val="single"/>
        </w:rPr>
      </w:pPr>
      <w:r>
        <w:rPr>
          <w:rFonts w:hint="eastAsia" w:ascii="宋体" w:hAnsi="宋体" w:cs="宋体"/>
          <w:spacing w:val="4"/>
          <w:szCs w:val="21"/>
        </w:rPr>
        <w:t>项目规模：</w:t>
      </w:r>
      <w:r>
        <w:rPr>
          <w:rFonts w:hint="eastAsia" w:ascii="宋体" w:hAnsi="宋体" w:cs="宋体"/>
          <w:spacing w:val="4"/>
          <w:szCs w:val="21"/>
          <w:u w:val="single"/>
          <w:lang w:eastAsia="zh-Hans"/>
        </w:rPr>
        <w:t>投资预算约</w:t>
      </w:r>
      <w:r>
        <w:rPr>
          <w:rFonts w:hint="eastAsia" w:ascii="宋体" w:hAnsi="宋体" w:cs="宋体"/>
          <w:spacing w:val="4"/>
          <w:szCs w:val="21"/>
          <w:u w:val="single"/>
        </w:rPr>
        <w:t xml:space="preserve"> </w:t>
      </w:r>
      <w:r>
        <w:rPr>
          <w:rFonts w:hint="eastAsia" w:ascii="宋体" w:hAnsi="宋体" w:cs="宋体"/>
          <w:spacing w:val="4"/>
          <w:szCs w:val="21"/>
          <w:u w:val="single"/>
          <w:lang w:val="en-US" w:eastAsia="zh-CN"/>
        </w:rPr>
        <w:t>4900</w:t>
      </w:r>
      <w:r>
        <w:rPr>
          <w:rFonts w:hint="eastAsia" w:ascii="宋体" w:hAnsi="宋体" w:cs="宋体"/>
          <w:spacing w:val="4"/>
          <w:szCs w:val="21"/>
          <w:u w:val="single"/>
        </w:rPr>
        <w:t xml:space="preserve"> </w:t>
      </w:r>
      <w:r>
        <w:rPr>
          <w:rFonts w:hint="eastAsia" w:ascii="宋体" w:hAnsi="宋体" w:cs="宋体"/>
          <w:spacing w:val="4"/>
          <w:szCs w:val="21"/>
          <w:u w:val="single"/>
          <w:lang w:eastAsia="zh-Hans"/>
        </w:rPr>
        <w:t>万</w:t>
      </w:r>
    </w:p>
    <w:p>
      <w:pPr>
        <w:spacing w:line="360" w:lineRule="auto"/>
        <w:ind w:firstLine="436" w:firstLineChars="200"/>
        <w:rPr>
          <w:rFonts w:ascii="宋体" w:hAnsi="宋体" w:cs="宋体"/>
          <w:spacing w:val="4"/>
          <w:szCs w:val="21"/>
          <w:u w:val="single"/>
        </w:rPr>
      </w:pPr>
      <w:r>
        <w:rPr>
          <w:rFonts w:hint="eastAsia" w:ascii="宋体" w:hAnsi="宋体" w:cs="宋体"/>
          <w:spacing w:val="4"/>
          <w:szCs w:val="21"/>
        </w:rPr>
        <w:t>任务：</w:t>
      </w:r>
      <w:r>
        <w:rPr>
          <w:rFonts w:hint="eastAsia" w:ascii="宋体" w:hAnsi="宋体" w:cs="宋体"/>
          <w:spacing w:val="4"/>
          <w:szCs w:val="21"/>
          <w:u w:val="single"/>
        </w:rPr>
        <w:t xml:space="preserve">             </w:t>
      </w:r>
    </w:p>
    <w:p>
      <w:pPr>
        <w:spacing w:line="360" w:lineRule="auto"/>
        <w:ind w:firstLine="436" w:firstLineChars="200"/>
        <w:rPr>
          <w:rFonts w:ascii="宋体" w:hAnsi="宋体" w:cs="宋体"/>
          <w:szCs w:val="21"/>
        </w:rPr>
      </w:pPr>
      <w:r>
        <w:rPr>
          <w:rFonts w:hint="eastAsia" w:ascii="宋体" w:hAnsi="宋体" w:cs="宋体"/>
          <w:b/>
          <w:spacing w:val="4"/>
          <w:szCs w:val="21"/>
        </w:rPr>
        <w:t>第三条</w:t>
      </w:r>
      <w:r>
        <w:rPr>
          <w:rFonts w:hint="eastAsia" w:ascii="宋体" w:hAnsi="宋体" w:cs="宋体"/>
          <w:szCs w:val="21"/>
        </w:rPr>
        <w:t xml:space="preserve">  发包人应向设计人提交的有关资料及文件</w:t>
      </w:r>
    </w:p>
    <w:tbl>
      <w:tblPr>
        <w:tblStyle w:val="45"/>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3"/>
        <w:gridCol w:w="2750"/>
        <w:gridCol w:w="1532"/>
        <w:gridCol w:w="1839"/>
        <w:gridCol w:w="2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379" w:type="pct"/>
            <w:vAlign w:val="center"/>
          </w:tcPr>
          <w:p>
            <w:pPr>
              <w:spacing w:line="360" w:lineRule="auto"/>
              <w:jc w:val="center"/>
              <w:rPr>
                <w:rFonts w:ascii="宋体" w:hAnsi="宋体" w:cs="宋体"/>
                <w:szCs w:val="21"/>
              </w:rPr>
            </w:pPr>
            <w:r>
              <w:rPr>
                <w:rFonts w:hint="eastAsia" w:ascii="宋体" w:hAnsi="宋体" w:cs="宋体"/>
                <w:szCs w:val="21"/>
              </w:rPr>
              <w:t>序</w:t>
            </w:r>
          </w:p>
        </w:tc>
        <w:tc>
          <w:tcPr>
            <w:tcW w:w="1463" w:type="pct"/>
            <w:vAlign w:val="center"/>
          </w:tcPr>
          <w:p>
            <w:pPr>
              <w:spacing w:line="360" w:lineRule="auto"/>
              <w:jc w:val="center"/>
              <w:rPr>
                <w:rFonts w:ascii="宋体" w:hAnsi="宋体" w:cs="宋体"/>
                <w:szCs w:val="21"/>
              </w:rPr>
            </w:pPr>
            <w:r>
              <w:rPr>
                <w:rFonts w:hint="eastAsia" w:ascii="宋体" w:hAnsi="宋体" w:cs="宋体"/>
                <w:szCs w:val="21"/>
              </w:rPr>
              <w:t>资料及文件名称</w:t>
            </w:r>
          </w:p>
        </w:tc>
        <w:tc>
          <w:tcPr>
            <w:tcW w:w="815" w:type="pct"/>
            <w:vAlign w:val="center"/>
          </w:tcPr>
          <w:p>
            <w:pPr>
              <w:spacing w:line="360" w:lineRule="auto"/>
              <w:jc w:val="center"/>
              <w:rPr>
                <w:rFonts w:ascii="宋体" w:hAnsi="宋体" w:cs="宋体"/>
                <w:szCs w:val="21"/>
              </w:rPr>
            </w:pPr>
            <w:r>
              <w:rPr>
                <w:rFonts w:hint="eastAsia" w:ascii="宋体" w:hAnsi="宋体" w:cs="宋体"/>
                <w:szCs w:val="21"/>
              </w:rPr>
              <w:t>份数</w:t>
            </w:r>
          </w:p>
        </w:tc>
        <w:tc>
          <w:tcPr>
            <w:tcW w:w="978" w:type="pct"/>
            <w:vAlign w:val="center"/>
          </w:tcPr>
          <w:p>
            <w:pPr>
              <w:spacing w:line="360" w:lineRule="auto"/>
              <w:jc w:val="center"/>
              <w:rPr>
                <w:rFonts w:ascii="宋体" w:hAnsi="宋体" w:cs="宋体"/>
                <w:szCs w:val="21"/>
              </w:rPr>
            </w:pPr>
            <w:r>
              <w:rPr>
                <w:rFonts w:hint="eastAsia" w:ascii="宋体" w:hAnsi="宋体" w:cs="宋体"/>
                <w:szCs w:val="21"/>
              </w:rPr>
              <w:t>提交日期</w:t>
            </w:r>
          </w:p>
        </w:tc>
        <w:tc>
          <w:tcPr>
            <w:tcW w:w="1363" w:type="pct"/>
            <w:vAlign w:val="center"/>
          </w:tcPr>
          <w:p>
            <w:pPr>
              <w:spacing w:line="360" w:lineRule="auto"/>
              <w:jc w:val="center"/>
              <w:rPr>
                <w:rFonts w:ascii="宋体" w:hAnsi="宋体" w:cs="宋体"/>
                <w:szCs w:val="21"/>
              </w:rPr>
            </w:pPr>
            <w:r>
              <w:rPr>
                <w:rFonts w:hint="eastAsia" w:ascii="宋体" w:hAnsi="宋体" w:cs="宋体"/>
                <w:szCs w:val="21"/>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79" w:type="pct"/>
            <w:vAlign w:val="center"/>
          </w:tcPr>
          <w:p>
            <w:pPr>
              <w:spacing w:line="360" w:lineRule="auto"/>
              <w:jc w:val="center"/>
              <w:rPr>
                <w:rFonts w:ascii="宋体" w:hAnsi="宋体" w:cs="宋体"/>
                <w:szCs w:val="21"/>
              </w:rPr>
            </w:pPr>
            <w:r>
              <w:rPr>
                <w:rFonts w:hint="eastAsia" w:ascii="宋体" w:hAnsi="宋体" w:cs="宋体"/>
                <w:szCs w:val="21"/>
              </w:rPr>
              <w:t>1</w:t>
            </w:r>
          </w:p>
        </w:tc>
        <w:tc>
          <w:tcPr>
            <w:tcW w:w="1463" w:type="pct"/>
            <w:vAlign w:val="center"/>
          </w:tcPr>
          <w:p>
            <w:pPr>
              <w:spacing w:line="360" w:lineRule="auto"/>
              <w:jc w:val="center"/>
              <w:rPr>
                <w:rFonts w:ascii="宋体" w:hAnsi="宋体" w:cs="宋体"/>
                <w:szCs w:val="21"/>
              </w:rPr>
            </w:pPr>
            <w:r>
              <w:rPr>
                <w:rFonts w:hint="eastAsia" w:ascii="宋体" w:hAnsi="宋体" w:cs="宋体"/>
                <w:szCs w:val="21"/>
              </w:rPr>
              <w:t xml:space="preserve"> 规划资料</w:t>
            </w:r>
          </w:p>
        </w:tc>
        <w:tc>
          <w:tcPr>
            <w:tcW w:w="815" w:type="pct"/>
            <w:vAlign w:val="center"/>
          </w:tcPr>
          <w:p>
            <w:pPr>
              <w:spacing w:line="360" w:lineRule="auto"/>
              <w:jc w:val="center"/>
              <w:rPr>
                <w:rFonts w:ascii="宋体" w:hAnsi="宋体" w:cs="宋体"/>
                <w:szCs w:val="21"/>
              </w:rPr>
            </w:pPr>
            <w:r>
              <w:rPr>
                <w:rFonts w:hint="eastAsia" w:ascii="宋体" w:hAnsi="宋体" w:cs="宋体"/>
                <w:szCs w:val="21"/>
              </w:rPr>
              <w:t xml:space="preserve"> 1</w:t>
            </w:r>
          </w:p>
        </w:tc>
        <w:tc>
          <w:tcPr>
            <w:tcW w:w="978" w:type="pct"/>
            <w:vMerge w:val="restart"/>
            <w:vAlign w:val="center"/>
          </w:tcPr>
          <w:p>
            <w:pPr>
              <w:spacing w:line="360" w:lineRule="auto"/>
              <w:jc w:val="center"/>
              <w:rPr>
                <w:rFonts w:ascii="宋体" w:hAnsi="宋体" w:cs="宋体"/>
                <w:szCs w:val="21"/>
              </w:rPr>
            </w:pPr>
            <w:r>
              <w:rPr>
                <w:rFonts w:hint="eastAsia" w:ascii="宋体" w:hAnsi="宋体" w:cs="宋体"/>
                <w:szCs w:val="21"/>
              </w:rPr>
              <w:t>满足工程进度需要</w:t>
            </w:r>
          </w:p>
        </w:tc>
        <w:tc>
          <w:tcPr>
            <w:tcW w:w="1363" w:type="pct"/>
            <w:vMerge w:val="restart"/>
            <w:vAlign w:val="center"/>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379" w:type="pct"/>
            <w:vAlign w:val="center"/>
          </w:tcPr>
          <w:p>
            <w:pPr>
              <w:spacing w:line="360" w:lineRule="auto"/>
              <w:jc w:val="center"/>
              <w:rPr>
                <w:rFonts w:ascii="宋体" w:hAnsi="宋体" w:cs="宋体"/>
                <w:szCs w:val="21"/>
              </w:rPr>
            </w:pPr>
            <w:r>
              <w:rPr>
                <w:rFonts w:hint="eastAsia" w:ascii="宋体" w:hAnsi="宋体" w:cs="宋体"/>
                <w:szCs w:val="21"/>
              </w:rPr>
              <w:t>2</w:t>
            </w:r>
          </w:p>
        </w:tc>
        <w:tc>
          <w:tcPr>
            <w:tcW w:w="1463" w:type="pct"/>
            <w:vAlign w:val="center"/>
          </w:tcPr>
          <w:p>
            <w:pPr>
              <w:spacing w:line="360" w:lineRule="auto"/>
              <w:jc w:val="center"/>
              <w:rPr>
                <w:rFonts w:ascii="宋体" w:hAnsi="宋体" w:cs="宋体"/>
                <w:szCs w:val="21"/>
              </w:rPr>
            </w:pPr>
            <w:r>
              <w:rPr>
                <w:rFonts w:hint="eastAsia" w:ascii="宋体" w:hAnsi="宋体" w:cs="宋体"/>
                <w:szCs w:val="21"/>
              </w:rPr>
              <w:t>测量资料</w:t>
            </w:r>
          </w:p>
        </w:tc>
        <w:tc>
          <w:tcPr>
            <w:tcW w:w="815" w:type="pct"/>
            <w:vAlign w:val="center"/>
          </w:tcPr>
          <w:p>
            <w:pPr>
              <w:spacing w:line="360" w:lineRule="auto"/>
              <w:jc w:val="center"/>
              <w:rPr>
                <w:rFonts w:ascii="宋体" w:hAnsi="宋体" w:cs="宋体"/>
                <w:szCs w:val="21"/>
              </w:rPr>
            </w:pPr>
            <w:r>
              <w:rPr>
                <w:rFonts w:hint="eastAsia" w:ascii="宋体" w:hAnsi="宋体" w:cs="宋体"/>
                <w:szCs w:val="21"/>
              </w:rPr>
              <w:t>1</w:t>
            </w:r>
          </w:p>
        </w:tc>
        <w:tc>
          <w:tcPr>
            <w:tcW w:w="978" w:type="pct"/>
            <w:vMerge w:val="continue"/>
            <w:vAlign w:val="center"/>
          </w:tcPr>
          <w:p>
            <w:pPr>
              <w:spacing w:line="360" w:lineRule="auto"/>
              <w:jc w:val="center"/>
              <w:rPr>
                <w:rFonts w:ascii="宋体" w:hAnsi="宋体" w:cs="宋体"/>
                <w:szCs w:val="21"/>
              </w:rPr>
            </w:pPr>
          </w:p>
        </w:tc>
        <w:tc>
          <w:tcPr>
            <w:tcW w:w="1363" w:type="pct"/>
            <w:vMerge w:val="continue"/>
            <w:vAlign w:val="center"/>
          </w:tcPr>
          <w:p>
            <w:pPr>
              <w:spacing w:line="360" w:lineRule="auto"/>
              <w:jc w:val="center"/>
              <w:rPr>
                <w:rFonts w:ascii="宋体" w:hAnsi="宋体" w:cs="宋体"/>
                <w:szCs w:val="21"/>
              </w:rPr>
            </w:pPr>
          </w:p>
        </w:tc>
      </w:tr>
    </w:tbl>
    <w:p>
      <w:pPr>
        <w:spacing w:line="360" w:lineRule="auto"/>
        <w:ind w:firstLine="436" w:firstLineChars="200"/>
        <w:rPr>
          <w:rFonts w:ascii="宋体" w:hAnsi="宋体" w:cs="宋体"/>
          <w:szCs w:val="21"/>
        </w:rPr>
      </w:pPr>
      <w:r>
        <w:rPr>
          <w:rFonts w:hint="eastAsia" w:ascii="宋体" w:hAnsi="宋体" w:cs="宋体"/>
          <w:b/>
          <w:spacing w:val="4"/>
          <w:szCs w:val="21"/>
        </w:rPr>
        <w:t>第四条</w:t>
      </w:r>
      <w:r>
        <w:rPr>
          <w:rFonts w:hint="eastAsia" w:ascii="宋体" w:hAnsi="宋体" w:cs="宋体"/>
          <w:b/>
          <w:szCs w:val="21"/>
        </w:rPr>
        <w:t xml:space="preserve">  </w:t>
      </w:r>
      <w:r>
        <w:rPr>
          <w:rFonts w:hint="eastAsia" w:ascii="宋体" w:hAnsi="宋体" w:cs="宋体"/>
          <w:szCs w:val="21"/>
        </w:rPr>
        <w:t>设计人应向发包人交付的设计资料及文件</w:t>
      </w:r>
    </w:p>
    <w:tbl>
      <w:tblPr>
        <w:tblStyle w:val="45"/>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6"/>
        <w:gridCol w:w="2803"/>
        <w:gridCol w:w="1233"/>
        <w:gridCol w:w="2728"/>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386" w:type="pct"/>
            <w:vAlign w:val="center"/>
          </w:tcPr>
          <w:p>
            <w:pPr>
              <w:spacing w:line="360" w:lineRule="auto"/>
              <w:jc w:val="center"/>
              <w:rPr>
                <w:rFonts w:ascii="宋体" w:hAnsi="宋体" w:cs="宋体"/>
                <w:szCs w:val="21"/>
              </w:rPr>
            </w:pPr>
            <w:r>
              <w:rPr>
                <w:rFonts w:hint="eastAsia" w:ascii="宋体" w:hAnsi="宋体" w:cs="宋体"/>
                <w:szCs w:val="21"/>
              </w:rPr>
              <w:t>序</w:t>
            </w:r>
          </w:p>
        </w:tc>
        <w:tc>
          <w:tcPr>
            <w:tcW w:w="1491" w:type="pct"/>
            <w:vAlign w:val="center"/>
          </w:tcPr>
          <w:p>
            <w:pPr>
              <w:spacing w:line="360" w:lineRule="auto"/>
              <w:jc w:val="center"/>
              <w:rPr>
                <w:rFonts w:ascii="宋体" w:hAnsi="宋体" w:cs="宋体"/>
                <w:szCs w:val="21"/>
              </w:rPr>
            </w:pPr>
            <w:r>
              <w:rPr>
                <w:rFonts w:hint="eastAsia" w:ascii="宋体" w:hAnsi="宋体" w:cs="宋体"/>
                <w:szCs w:val="21"/>
              </w:rPr>
              <w:t>资料及文件名称</w:t>
            </w:r>
          </w:p>
        </w:tc>
        <w:tc>
          <w:tcPr>
            <w:tcW w:w="656" w:type="pct"/>
            <w:vAlign w:val="center"/>
          </w:tcPr>
          <w:p>
            <w:pPr>
              <w:spacing w:line="360" w:lineRule="auto"/>
              <w:jc w:val="center"/>
              <w:rPr>
                <w:rFonts w:ascii="宋体" w:hAnsi="宋体" w:cs="宋体"/>
                <w:szCs w:val="21"/>
              </w:rPr>
            </w:pPr>
            <w:r>
              <w:rPr>
                <w:rFonts w:hint="eastAsia" w:ascii="宋体" w:hAnsi="宋体" w:cs="宋体"/>
                <w:szCs w:val="21"/>
              </w:rPr>
              <w:t>份数</w:t>
            </w:r>
          </w:p>
        </w:tc>
        <w:tc>
          <w:tcPr>
            <w:tcW w:w="1451" w:type="pct"/>
            <w:vAlign w:val="center"/>
          </w:tcPr>
          <w:p>
            <w:pPr>
              <w:spacing w:line="360" w:lineRule="auto"/>
              <w:jc w:val="center"/>
              <w:rPr>
                <w:rFonts w:ascii="宋体" w:hAnsi="宋体" w:cs="宋体"/>
                <w:szCs w:val="21"/>
              </w:rPr>
            </w:pPr>
            <w:r>
              <w:rPr>
                <w:rFonts w:hint="eastAsia" w:ascii="宋体" w:hAnsi="宋体" w:cs="宋体"/>
                <w:szCs w:val="21"/>
              </w:rPr>
              <w:t>提交日期</w:t>
            </w:r>
          </w:p>
        </w:tc>
        <w:tc>
          <w:tcPr>
            <w:tcW w:w="1013" w:type="pct"/>
            <w:vAlign w:val="center"/>
          </w:tcPr>
          <w:p>
            <w:pPr>
              <w:spacing w:line="360" w:lineRule="auto"/>
              <w:jc w:val="center"/>
              <w:rPr>
                <w:rFonts w:ascii="宋体" w:hAnsi="宋体" w:cs="宋体"/>
                <w:szCs w:val="21"/>
              </w:rPr>
            </w:pPr>
            <w:r>
              <w:rPr>
                <w:rFonts w:hint="eastAsia" w:ascii="宋体" w:hAnsi="宋体" w:cs="宋体"/>
                <w:szCs w:val="21"/>
              </w:rPr>
              <w:t>有关事宜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386" w:type="pct"/>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lang w:val="en-US" w:eastAsia="zh-CN"/>
              </w:rPr>
              <w:t>1</w:t>
            </w:r>
          </w:p>
        </w:tc>
        <w:tc>
          <w:tcPr>
            <w:tcW w:w="1491" w:type="pct"/>
            <w:vAlign w:val="center"/>
          </w:tcPr>
          <w:p>
            <w:pPr>
              <w:spacing w:line="360" w:lineRule="auto"/>
              <w:jc w:val="center"/>
              <w:rPr>
                <w:rFonts w:hint="eastAsia" w:ascii="宋体" w:hAnsi="宋体" w:cs="宋体"/>
                <w:szCs w:val="21"/>
              </w:rPr>
            </w:pPr>
            <w:r>
              <w:rPr>
                <w:rFonts w:hint="eastAsia" w:ascii="宋体" w:hAnsi="宋体" w:cs="宋体"/>
                <w:szCs w:val="21"/>
              </w:rPr>
              <w:t>可行性研究报告（含cad版）</w:t>
            </w:r>
          </w:p>
        </w:tc>
        <w:tc>
          <w:tcPr>
            <w:tcW w:w="656" w:type="pct"/>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lang w:val="en-US" w:eastAsia="zh-CN"/>
              </w:rPr>
              <w:t>8</w:t>
            </w:r>
          </w:p>
        </w:tc>
        <w:tc>
          <w:tcPr>
            <w:tcW w:w="1451" w:type="pct"/>
            <w:vAlign w:val="center"/>
          </w:tcPr>
          <w:p>
            <w:pPr>
              <w:spacing w:line="360" w:lineRule="auto"/>
              <w:jc w:val="center"/>
              <w:rPr>
                <w:rFonts w:hint="eastAsia" w:ascii="宋体" w:hAnsi="宋体" w:cs="宋体"/>
                <w:szCs w:val="21"/>
              </w:rPr>
            </w:pPr>
            <w:r>
              <w:rPr>
                <w:rFonts w:hint="eastAsia" w:ascii="宋体" w:hAnsi="宋体" w:cs="宋体"/>
                <w:szCs w:val="21"/>
              </w:rPr>
              <w:t>满足甲方工期要求</w:t>
            </w:r>
          </w:p>
        </w:tc>
        <w:tc>
          <w:tcPr>
            <w:tcW w:w="1013" w:type="pct"/>
            <w:vAlign w:val="center"/>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386" w:type="pct"/>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lang w:val="en-US" w:eastAsia="zh-CN"/>
              </w:rPr>
              <w:t>2</w:t>
            </w:r>
          </w:p>
        </w:tc>
        <w:tc>
          <w:tcPr>
            <w:tcW w:w="1491" w:type="pct"/>
            <w:vAlign w:val="center"/>
          </w:tcPr>
          <w:p>
            <w:pPr>
              <w:spacing w:line="360" w:lineRule="auto"/>
              <w:jc w:val="center"/>
              <w:rPr>
                <w:rFonts w:hint="eastAsia" w:ascii="宋体" w:hAnsi="宋体" w:cs="宋体"/>
                <w:szCs w:val="21"/>
              </w:rPr>
            </w:pPr>
            <w:r>
              <w:rPr>
                <w:rFonts w:hint="eastAsia" w:ascii="宋体" w:hAnsi="宋体" w:cs="宋体"/>
                <w:szCs w:val="21"/>
              </w:rPr>
              <w:t>方案设计文件（含cad版）</w:t>
            </w:r>
          </w:p>
        </w:tc>
        <w:tc>
          <w:tcPr>
            <w:tcW w:w="656" w:type="pct"/>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lang w:val="en-US" w:eastAsia="zh-CN"/>
              </w:rPr>
              <w:t>8</w:t>
            </w:r>
          </w:p>
        </w:tc>
        <w:tc>
          <w:tcPr>
            <w:tcW w:w="1451" w:type="pct"/>
            <w:vAlign w:val="center"/>
          </w:tcPr>
          <w:p>
            <w:pPr>
              <w:spacing w:line="360" w:lineRule="auto"/>
              <w:jc w:val="center"/>
              <w:rPr>
                <w:rFonts w:hint="eastAsia" w:ascii="宋体" w:hAnsi="宋体" w:cs="宋体"/>
                <w:szCs w:val="21"/>
              </w:rPr>
            </w:pPr>
            <w:r>
              <w:rPr>
                <w:rFonts w:hint="eastAsia" w:ascii="宋体" w:hAnsi="宋体" w:cs="宋体"/>
                <w:szCs w:val="21"/>
              </w:rPr>
              <w:t>满足甲方工期要求</w:t>
            </w:r>
          </w:p>
        </w:tc>
        <w:tc>
          <w:tcPr>
            <w:tcW w:w="1013" w:type="pct"/>
            <w:vAlign w:val="center"/>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386" w:type="pct"/>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lang w:val="en-US" w:eastAsia="zh-CN"/>
              </w:rPr>
              <w:t>3</w:t>
            </w:r>
          </w:p>
        </w:tc>
        <w:tc>
          <w:tcPr>
            <w:tcW w:w="1491" w:type="pct"/>
            <w:vAlign w:val="center"/>
          </w:tcPr>
          <w:p>
            <w:pPr>
              <w:spacing w:line="360" w:lineRule="auto"/>
              <w:jc w:val="center"/>
              <w:rPr>
                <w:rFonts w:hint="eastAsia" w:ascii="宋体" w:hAnsi="宋体" w:cs="宋体"/>
                <w:szCs w:val="21"/>
              </w:rPr>
            </w:pPr>
            <w:r>
              <w:rPr>
                <w:rFonts w:hint="eastAsia" w:ascii="宋体" w:hAnsi="宋体" w:cs="宋体"/>
                <w:szCs w:val="21"/>
              </w:rPr>
              <w:t>初步设计文件（含cad版）</w:t>
            </w:r>
          </w:p>
        </w:tc>
        <w:tc>
          <w:tcPr>
            <w:tcW w:w="656" w:type="pct"/>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lang w:val="en-US" w:eastAsia="zh-CN"/>
              </w:rPr>
              <w:t>8</w:t>
            </w:r>
          </w:p>
        </w:tc>
        <w:tc>
          <w:tcPr>
            <w:tcW w:w="1451" w:type="pct"/>
            <w:vAlign w:val="center"/>
          </w:tcPr>
          <w:p>
            <w:pPr>
              <w:spacing w:line="360" w:lineRule="auto"/>
              <w:jc w:val="center"/>
              <w:rPr>
                <w:rFonts w:hint="eastAsia" w:ascii="宋体" w:hAnsi="宋体" w:cs="宋体"/>
                <w:szCs w:val="21"/>
              </w:rPr>
            </w:pPr>
            <w:r>
              <w:rPr>
                <w:rFonts w:hint="eastAsia" w:ascii="宋体" w:hAnsi="宋体" w:cs="宋体"/>
                <w:szCs w:val="21"/>
              </w:rPr>
              <w:t>满足甲方工期要求</w:t>
            </w:r>
          </w:p>
        </w:tc>
        <w:tc>
          <w:tcPr>
            <w:tcW w:w="1013" w:type="pct"/>
            <w:vAlign w:val="center"/>
          </w:tcPr>
          <w:p>
            <w:pPr>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386" w:type="pct"/>
            <w:vAlign w:val="center"/>
          </w:tcPr>
          <w:p>
            <w:pPr>
              <w:spacing w:line="360" w:lineRule="auto"/>
              <w:jc w:val="center"/>
              <w:rPr>
                <w:rFonts w:hint="eastAsia" w:ascii="宋体" w:hAnsi="宋体" w:eastAsia="宋体" w:cs="宋体"/>
                <w:szCs w:val="21"/>
                <w:lang w:eastAsia="zh-CN"/>
              </w:rPr>
            </w:pPr>
            <w:r>
              <w:rPr>
                <w:rFonts w:hint="eastAsia" w:ascii="宋体" w:hAnsi="宋体" w:cs="宋体"/>
                <w:szCs w:val="21"/>
                <w:lang w:val="en-US" w:eastAsia="zh-CN"/>
              </w:rPr>
              <w:t>4</w:t>
            </w:r>
          </w:p>
        </w:tc>
        <w:tc>
          <w:tcPr>
            <w:tcW w:w="1491" w:type="pct"/>
            <w:vAlign w:val="center"/>
          </w:tcPr>
          <w:p>
            <w:pPr>
              <w:spacing w:line="360" w:lineRule="auto"/>
              <w:rPr>
                <w:rFonts w:ascii="宋体" w:hAnsi="宋体" w:cs="宋体"/>
                <w:szCs w:val="21"/>
              </w:rPr>
            </w:pPr>
            <w:r>
              <w:rPr>
                <w:rFonts w:hint="eastAsia" w:ascii="宋体" w:hAnsi="宋体" w:cs="宋体"/>
                <w:szCs w:val="21"/>
              </w:rPr>
              <w:t>施工图设计文件（含cad版）</w:t>
            </w:r>
          </w:p>
        </w:tc>
        <w:tc>
          <w:tcPr>
            <w:tcW w:w="656" w:type="pct"/>
            <w:vAlign w:val="center"/>
          </w:tcPr>
          <w:p>
            <w:pPr>
              <w:spacing w:line="360" w:lineRule="auto"/>
              <w:jc w:val="center"/>
              <w:rPr>
                <w:rFonts w:ascii="宋体" w:hAnsi="宋体" w:cs="宋体"/>
                <w:szCs w:val="21"/>
              </w:rPr>
            </w:pPr>
            <w:r>
              <w:rPr>
                <w:rFonts w:hint="eastAsia" w:ascii="宋体" w:hAnsi="宋体" w:cs="宋体"/>
                <w:szCs w:val="21"/>
              </w:rPr>
              <w:t>8</w:t>
            </w:r>
          </w:p>
        </w:tc>
        <w:tc>
          <w:tcPr>
            <w:tcW w:w="1451" w:type="pct"/>
            <w:vAlign w:val="center"/>
          </w:tcPr>
          <w:p>
            <w:pPr>
              <w:spacing w:line="360" w:lineRule="auto"/>
              <w:jc w:val="center"/>
              <w:rPr>
                <w:rFonts w:ascii="宋体" w:hAnsi="宋体" w:cs="宋体"/>
                <w:szCs w:val="21"/>
              </w:rPr>
            </w:pPr>
            <w:r>
              <w:rPr>
                <w:rFonts w:hint="eastAsia" w:ascii="宋体" w:hAnsi="宋体" w:cs="宋体"/>
                <w:szCs w:val="21"/>
              </w:rPr>
              <w:t>满足甲方工期要求</w:t>
            </w:r>
          </w:p>
        </w:tc>
        <w:tc>
          <w:tcPr>
            <w:tcW w:w="1013" w:type="pct"/>
            <w:vAlign w:val="center"/>
          </w:tcPr>
          <w:p>
            <w:pPr>
              <w:spacing w:line="360" w:lineRule="auto"/>
              <w:jc w:val="center"/>
              <w:rPr>
                <w:rFonts w:ascii="宋体" w:hAnsi="宋体" w:cs="宋体"/>
                <w:szCs w:val="21"/>
              </w:rPr>
            </w:pPr>
          </w:p>
        </w:tc>
      </w:tr>
    </w:tbl>
    <w:p>
      <w:pPr>
        <w:numPr>
          <w:ilvl w:val="0"/>
          <w:numId w:val="5"/>
        </w:numPr>
        <w:spacing w:line="360" w:lineRule="auto"/>
        <w:ind w:firstLine="420" w:firstLineChars="200"/>
        <w:rPr>
          <w:rFonts w:ascii="宋体" w:hAnsi="宋体" w:cs="宋体"/>
          <w:szCs w:val="21"/>
        </w:rPr>
      </w:pPr>
      <w:r>
        <w:rPr>
          <w:rFonts w:hint="eastAsia" w:ascii="宋体" w:hAnsi="宋体" w:cs="宋体"/>
          <w:szCs w:val="21"/>
          <w:lang w:eastAsia="zh-Hans"/>
        </w:rPr>
        <w:t xml:space="preserve"> 设计费结算在计价格【2002】10号《工程勘察设计收费标准》标准的60%基础上再乘以（1-成交优惠率）。计费额以施工招标上限值为准，没有施工招标上限值的按工程最终结算价为计费额。设计费最高不得超过789300元。</w:t>
      </w:r>
    </w:p>
    <w:p>
      <w:pPr>
        <w:numPr>
          <w:ilvl w:val="0"/>
          <w:numId w:val="5"/>
        </w:numPr>
        <w:spacing w:line="360" w:lineRule="auto"/>
        <w:ind w:firstLine="420" w:firstLineChars="200"/>
        <w:rPr>
          <w:rFonts w:ascii="宋体" w:hAnsi="宋体" w:cs="宋体"/>
          <w:b/>
          <w:bCs/>
          <w:szCs w:val="21"/>
        </w:rPr>
      </w:pPr>
      <w:r>
        <w:rPr>
          <w:rFonts w:hint="eastAsia" w:ascii="宋体" w:hAnsi="宋体" w:cs="宋体"/>
          <w:b/>
          <w:bCs/>
          <w:szCs w:val="21"/>
          <w:lang w:val="zh-TW" w:eastAsia="zh-TW"/>
        </w:rPr>
        <w:t>付款方式：</w:t>
      </w:r>
    </w:p>
    <w:p>
      <w:pPr>
        <w:widowControl/>
        <w:shd w:val="clear" w:color="auto" w:fill="FFFFFF"/>
        <w:spacing w:line="360" w:lineRule="auto"/>
        <w:ind w:firstLine="420" w:firstLineChars="200"/>
        <w:jc w:val="left"/>
        <w:rPr>
          <w:rFonts w:ascii="宋体" w:hAnsi="宋体" w:cs="宋体"/>
          <w:szCs w:val="21"/>
        </w:rPr>
      </w:pPr>
      <w:r>
        <w:rPr>
          <w:rFonts w:hint="eastAsia" w:ascii="宋体" w:hAnsi="宋体" w:cs="宋体"/>
          <w:szCs w:val="21"/>
        </w:rPr>
        <w:t>按进度付款，具体如下：</w:t>
      </w:r>
    </w:p>
    <w:p>
      <w:pPr>
        <w:widowControl/>
        <w:shd w:val="clear" w:color="auto" w:fill="FFFFFF"/>
        <w:spacing w:line="360" w:lineRule="auto"/>
        <w:ind w:firstLine="420" w:firstLineChars="200"/>
        <w:jc w:val="left"/>
        <w:rPr>
          <w:rFonts w:ascii="宋体" w:hAnsi="宋体" w:cs="宋体"/>
          <w:szCs w:val="21"/>
        </w:rPr>
      </w:pPr>
      <w:r>
        <w:rPr>
          <w:rFonts w:hint="eastAsia" w:ascii="宋体" w:hAnsi="宋体" w:cs="宋体"/>
          <w:szCs w:val="21"/>
          <w:lang w:val="zh-TW"/>
        </w:rPr>
        <w:t>（</w:t>
      </w:r>
      <w:r>
        <w:rPr>
          <w:rFonts w:hint="eastAsia" w:ascii="宋体" w:hAnsi="宋体" w:cs="宋体"/>
          <w:szCs w:val="21"/>
        </w:rPr>
        <w:t>1</w:t>
      </w:r>
      <w:r>
        <w:rPr>
          <w:rFonts w:hint="eastAsia" w:ascii="宋体" w:hAnsi="宋体" w:cs="宋体"/>
          <w:szCs w:val="21"/>
          <w:lang w:val="zh-TW"/>
        </w:rPr>
        <w:t>）可研服务费：完成可行性研究报告编制（含估算编制）取得行政主管部门批复后，支付至该部分合同金额</w:t>
      </w:r>
      <w:r>
        <w:rPr>
          <w:rFonts w:hint="eastAsia" w:ascii="宋体" w:hAnsi="宋体" w:cs="宋体"/>
          <w:szCs w:val="21"/>
        </w:rPr>
        <w:t>100%；</w:t>
      </w:r>
    </w:p>
    <w:p>
      <w:pPr>
        <w:widowControl/>
        <w:shd w:val="clear" w:color="auto" w:fill="FFFFFF"/>
        <w:spacing w:line="360" w:lineRule="auto"/>
        <w:ind w:firstLine="420" w:firstLineChars="200"/>
        <w:jc w:val="left"/>
        <w:rPr>
          <w:rFonts w:hint="eastAsia" w:ascii="宋体" w:hAnsi="宋体" w:cs="宋体"/>
          <w:szCs w:val="21"/>
          <w:lang w:val="zh-TW"/>
        </w:rPr>
      </w:pPr>
      <w:r>
        <w:rPr>
          <w:rFonts w:hint="eastAsia" w:ascii="宋体" w:hAnsi="宋体" w:cs="宋体"/>
          <w:szCs w:val="21"/>
          <w:lang w:val="zh-TW"/>
        </w:rPr>
        <w:t>（2）设计服务费：</w:t>
      </w:r>
    </w:p>
    <w:p>
      <w:pPr>
        <w:widowControl/>
        <w:shd w:val="clear" w:color="auto" w:fill="FFFFFF"/>
        <w:spacing w:line="360" w:lineRule="auto"/>
        <w:ind w:firstLine="420" w:firstLineChars="200"/>
        <w:jc w:val="left"/>
        <w:rPr>
          <w:rFonts w:hint="eastAsia" w:ascii="宋体" w:hAnsi="宋体" w:cs="宋体"/>
          <w:szCs w:val="21"/>
          <w:lang w:val="zh-TW"/>
        </w:rPr>
      </w:pPr>
      <w:r>
        <w:rPr>
          <w:rFonts w:hint="eastAsia" w:ascii="微软雅黑" w:hAnsi="微软雅黑" w:eastAsia="微软雅黑" w:cs="微软雅黑"/>
          <w:szCs w:val="21"/>
          <w:lang w:val="zh-TW"/>
        </w:rPr>
        <w:t>①</w:t>
      </w:r>
      <w:r>
        <w:rPr>
          <w:rFonts w:hint="eastAsia" w:ascii="宋体" w:hAnsi="宋体" w:cs="宋体"/>
          <w:szCs w:val="21"/>
          <w:lang w:val="zh-TW"/>
        </w:rPr>
        <w:t>提交初步设计文件后付至设计费的30%。</w:t>
      </w:r>
    </w:p>
    <w:p>
      <w:pPr>
        <w:widowControl/>
        <w:shd w:val="clear" w:color="auto" w:fill="FFFFFF"/>
        <w:spacing w:line="360" w:lineRule="auto"/>
        <w:ind w:firstLine="420" w:firstLineChars="200"/>
        <w:jc w:val="left"/>
        <w:rPr>
          <w:rFonts w:hint="eastAsia" w:ascii="宋体" w:hAnsi="宋体" w:cs="宋体"/>
          <w:szCs w:val="21"/>
          <w:lang w:val="zh-TW"/>
        </w:rPr>
      </w:pPr>
      <w:r>
        <w:rPr>
          <w:rFonts w:hint="eastAsia" w:ascii="微软雅黑" w:hAnsi="微软雅黑" w:eastAsia="微软雅黑" w:cs="微软雅黑"/>
          <w:szCs w:val="21"/>
          <w:lang w:val="zh-TW"/>
        </w:rPr>
        <w:t>②</w:t>
      </w:r>
      <w:r>
        <w:rPr>
          <w:rFonts w:hint="eastAsia" w:ascii="宋体" w:hAnsi="宋体" w:cs="宋体"/>
          <w:szCs w:val="21"/>
          <w:lang w:val="zh-TW"/>
        </w:rPr>
        <w:t>全部施工图审查通过后付至设计费的70%。</w:t>
      </w:r>
    </w:p>
    <w:p>
      <w:pPr>
        <w:widowControl/>
        <w:shd w:val="clear" w:color="auto" w:fill="FFFFFF"/>
        <w:spacing w:line="360" w:lineRule="auto"/>
        <w:ind w:firstLine="420" w:firstLineChars="200"/>
        <w:jc w:val="left"/>
        <w:rPr>
          <w:rFonts w:hint="eastAsia" w:ascii="宋体" w:hAnsi="宋体" w:cs="宋体"/>
          <w:szCs w:val="21"/>
          <w:lang w:val="zh-TW"/>
        </w:rPr>
      </w:pPr>
      <w:r>
        <w:rPr>
          <w:rFonts w:hint="eastAsia" w:ascii="微软雅黑" w:hAnsi="微软雅黑" w:eastAsia="微软雅黑" w:cs="微软雅黑"/>
          <w:szCs w:val="21"/>
          <w:lang w:val="zh-TW"/>
        </w:rPr>
        <w:t>③</w:t>
      </w:r>
      <w:r>
        <w:rPr>
          <w:rFonts w:hint="eastAsia" w:ascii="宋体" w:hAnsi="宋体" w:cs="宋体"/>
          <w:szCs w:val="21"/>
          <w:lang w:val="zh-TW"/>
        </w:rPr>
        <w:t>工程竣工验收后付至最终设计费的85%。</w:t>
      </w:r>
    </w:p>
    <w:p>
      <w:pPr>
        <w:widowControl/>
        <w:shd w:val="clear" w:color="auto" w:fill="FFFFFF"/>
        <w:spacing w:line="360" w:lineRule="auto"/>
        <w:ind w:firstLine="420" w:firstLineChars="200"/>
        <w:jc w:val="left"/>
        <w:rPr>
          <w:rFonts w:hint="eastAsia" w:ascii="宋体" w:hAnsi="宋体" w:cs="宋体"/>
          <w:szCs w:val="21"/>
          <w:lang w:val="zh-TW" w:eastAsia="zh-Hans"/>
        </w:rPr>
      </w:pPr>
      <w:r>
        <w:rPr>
          <w:rFonts w:hint="eastAsia" w:ascii="Calibri" w:hAnsi="Calibri" w:cs="Calibri"/>
          <w:szCs w:val="21"/>
          <w:lang w:val="zh-TW"/>
        </w:rPr>
        <w:t>④</w:t>
      </w:r>
      <w:r>
        <w:rPr>
          <w:rFonts w:hint="eastAsia" w:ascii="宋体" w:hAnsi="宋体" w:cs="宋体"/>
          <w:szCs w:val="21"/>
          <w:lang w:val="zh-TW"/>
        </w:rPr>
        <w:t>余款待工程结算审计完成，设计费用通过结算审核后一次性付清。</w:t>
      </w:r>
    </w:p>
    <w:p>
      <w:pPr>
        <w:spacing w:line="360" w:lineRule="auto"/>
        <w:ind w:firstLine="436" w:firstLineChars="200"/>
        <w:rPr>
          <w:rFonts w:ascii="宋体" w:hAnsi="宋体" w:cs="宋体"/>
          <w:b/>
          <w:szCs w:val="21"/>
        </w:rPr>
      </w:pPr>
      <w:r>
        <w:rPr>
          <w:rFonts w:hint="eastAsia" w:ascii="宋体" w:hAnsi="宋体" w:cs="宋体"/>
          <w:b/>
          <w:spacing w:val="4"/>
          <w:szCs w:val="21"/>
        </w:rPr>
        <w:t>第七条</w:t>
      </w:r>
      <w:r>
        <w:rPr>
          <w:rFonts w:hint="eastAsia" w:ascii="宋体" w:hAnsi="宋体" w:cs="宋体"/>
          <w:b/>
          <w:szCs w:val="21"/>
        </w:rPr>
        <w:t xml:space="preserve">  双方责任</w:t>
      </w:r>
    </w:p>
    <w:p>
      <w:pPr>
        <w:spacing w:line="360" w:lineRule="auto"/>
        <w:ind w:firstLine="420" w:firstLineChars="200"/>
        <w:rPr>
          <w:rFonts w:ascii="宋体" w:hAnsi="宋体" w:cs="宋体"/>
          <w:b/>
          <w:szCs w:val="21"/>
        </w:rPr>
      </w:pPr>
      <w:r>
        <w:rPr>
          <w:rFonts w:hint="eastAsia" w:ascii="宋体" w:hAnsi="宋体" w:cs="宋体"/>
          <w:b/>
          <w:szCs w:val="21"/>
        </w:rPr>
        <w:t>6.1 发包人责任：</w:t>
      </w:r>
    </w:p>
    <w:p>
      <w:pPr>
        <w:spacing w:line="360" w:lineRule="auto"/>
        <w:ind w:firstLine="420" w:firstLineChars="200"/>
        <w:rPr>
          <w:rFonts w:ascii="宋体" w:hAnsi="宋体" w:cs="宋体"/>
          <w:szCs w:val="21"/>
        </w:rPr>
      </w:pPr>
      <w:r>
        <w:rPr>
          <w:rFonts w:hint="eastAsia" w:ascii="宋体" w:hAnsi="宋体" w:cs="宋体"/>
          <w:szCs w:val="21"/>
        </w:rPr>
        <w:t>6.1.1 发包人按本合同第三条规定的内容，在规定的时间内向设计人提交基础资料及文件，并对其 完整性、正确性及时限负责。发包人不得要求设计人违反国家有关标准进行设计。发包人提交上述资料及文件超过规定期限15天以内，设计人按本合同第四条规定交付设计文件时间顺延；超过规定期限15天以上时，设计人员有权重新确定提交设计文件的时间。</w:t>
      </w:r>
    </w:p>
    <w:p>
      <w:pPr>
        <w:spacing w:line="360" w:lineRule="auto"/>
        <w:ind w:firstLine="420" w:firstLineChars="200"/>
        <w:rPr>
          <w:rFonts w:ascii="宋体" w:hAnsi="宋体" w:cs="宋体"/>
          <w:szCs w:val="21"/>
        </w:rPr>
      </w:pPr>
      <w:r>
        <w:rPr>
          <w:rFonts w:hint="eastAsia" w:ascii="宋体" w:hAnsi="宋体" w:cs="宋体"/>
          <w:szCs w:val="21"/>
        </w:rPr>
        <w:t>6.1.2 发包人变更委托设计项目、规模、条件或因提交的资料错误，或所提交资料作较大修改，以造成设计人设计需返工时，双方除需另行协商签订补充协议（或另订合同）、重新明确有关条款外，发包人应按设计人所耗工作量向设计人增付设计费。在未签订合同前发包人已同意，设计人为发包人所做的各项设计工作，应按收费标准，相应支付设计费。</w:t>
      </w:r>
    </w:p>
    <w:p>
      <w:pPr>
        <w:spacing w:line="360" w:lineRule="auto"/>
        <w:ind w:firstLine="420" w:firstLineChars="200"/>
        <w:rPr>
          <w:rFonts w:ascii="宋体" w:hAnsi="宋体" w:cs="宋体"/>
          <w:szCs w:val="21"/>
        </w:rPr>
      </w:pPr>
      <w:r>
        <w:rPr>
          <w:rFonts w:hint="eastAsia" w:ascii="宋体" w:hAnsi="宋体" w:cs="宋体"/>
          <w:szCs w:val="21"/>
        </w:rPr>
        <w:t>6.1.3 发包人要求设计人比合同规定时间提前交付设计文件时，如果设计人能够做到，发包人应根据设计人提前投入的工作量，向设计人支付赶工费。</w:t>
      </w:r>
    </w:p>
    <w:p>
      <w:pPr>
        <w:spacing w:line="360" w:lineRule="auto"/>
        <w:ind w:firstLine="420" w:firstLineChars="200"/>
        <w:rPr>
          <w:rFonts w:ascii="宋体" w:hAnsi="宋体" w:cs="宋体"/>
          <w:szCs w:val="21"/>
        </w:rPr>
      </w:pPr>
      <w:r>
        <w:rPr>
          <w:rFonts w:hint="eastAsia" w:ascii="宋体" w:hAnsi="宋体" w:cs="宋体"/>
          <w:szCs w:val="21"/>
        </w:rPr>
        <w:t>6.1.4 发包人应为派赴现场处理有关设计问题的工作人员，提供必要的工作生活及交通等方便条件。</w:t>
      </w:r>
    </w:p>
    <w:p>
      <w:pPr>
        <w:spacing w:line="360" w:lineRule="auto"/>
        <w:ind w:firstLine="420" w:firstLineChars="200"/>
        <w:rPr>
          <w:rFonts w:ascii="宋体" w:hAnsi="宋体" w:cs="宋体"/>
          <w:szCs w:val="21"/>
        </w:rPr>
      </w:pPr>
      <w:r>
        <w:rPr>
          <w:rFonts w:hint="eastAsia" w:ascii="宋体" w:hAnsi="宋体" w:cs="宋体"/>
          <w:szCs w:val="21"/>
        </w:rPr>
        <w:t>6.1.5 发包人应该保护设计人的投标书、设计方案、文件、资料图纸、数据、计算软件和专利技术。未经设计人同意，发包人对设计人交付的设计资料及文件不得擅自修改、或向第三人转让或用于本合同外的项目，如发生以上情况，发包人应负法律责任，设计人有权向发包人提出索赔。</w:t>
      </w:r>
    </w:p>
    <w:p>
      <w:pPr>
        <w:spacing w:line="360" w:lineRule="auto"/>
        <w:ind w:firstLine="420" w:firstLineChars="200"/>
        <w:rPr>
          <w:rFonts w:ascii="宋体" w:hAnsi="宋体" w:cs="宋体"/>
          <w:b/>
          <w:szCs w:val="21"/>
        </w:rPr>
      </w:pPr>
      <w:r>
        <w:rPr>
          <w:rFonts w:hint="eastAsia" w:ascii="宋体" w:hAnsi="宋体" w:cs="宋体"/>
          <w:b/>
          <w:szCs w:val="21"/>
        </w:rPr>
        <w:t>6.2 设计人责任：</w:t>
      </w:r>
    </w:p>
    <w:p>
      <w:pPr>
        <w:spacing w:line="360" w:lineRule="auto"/>
        <w:ind w:firstLine="420" w:firstLineChars="200"/>
        <w:rPr>
          <w:rFonts w:ascii="宋体" w:hAnsi="宋体" w:cs="宋体"/>
          <w:szCs w:val="21"/>
        </w:rPr>
      </w:pPr>
      <w:r>
        <w:rPr>
          <w:rFonts w:hint="eastAsia" w:ascii="宋体" w:hAnsi="宋体" w:cs="宋体"/>
          <w:szCs w:val="21"/>
        </w:rPr>
        <w:t>6.2.1 设计人应按国家规定技术规范、标准、规程及发包人提出的设计要求，进行工程设计，按合同规定的进度要求提交质量合格的设计资料，并对其负责。</w:t>
      </w:r>
    </w:p>
    <w:p>
      <w:pPr>
        <w:spacing w:line="360" w:lineRule="auto"/>
        <w:ind w:firstLine="420" w:firstLineChars="200"/>
        <w:rPr>
          <w:rFonts w:ascii="宋体" w:hAnsi="宋体" w:cs="宋体"/>
          <w:szCs w:val="21"/>
        </w:rPr>
      </w:pPr>
      <w:r>
        <w:rPr>
          <w:rFonts w:hint="eastAsia" w:ascii="宋体" w:hAnsi="宋体" w:cs="宋体"/>
          <w:szCs w:val="21"/>
        </w:rPr>
        <w:t>6.2.2 设计人对设计文件出现的遗漏或错误负责修改或补充。由于设计人设计错误造成工程质量事故损失，设计人除负责采取补救措施外，应免收受损失部分的设计费，并根据损失程度和设计人责任大小向发包人支付赔偿金。</w:t>
      </w:r>
    </w:p>
    <w:p>
      <w:pPr>
        <w:spacing w:line="360" w:lineRule="auto"/>
        <w:ind w:firstLine="420" w:firstLineChars="200"/>
        <w:rPr>
          <w:rFonts w:ascii="宋体" w:hAnsi="宋体" w:cs="宋体"/>
          <w:szCs w:val="21"/>
        </w:rPr>
      </w:pPr>
      <w:r>
        <w:rPr>
          <w:rFonts w:hint="eastAsia" w:ascii="宋体" w:hAnsi="宋体" w:cs="宋体"/>
          <w:szCs w:val="21"/>
        </w:rPr>
        <w:t>6.2.3 设计人应及时配合施工现场解决设计和施工中出现的问题，对设计不周全、图纸表述不清晰或与实际不符等问题，要及时予以修正或补充设计，其费用由设计方自付。在施工及保修期内服务过程中交通及食宿费用由设计方自理。</w:t>
      </w:r>
    </w:p>
    <w:p>
      <w:pPr>
        <w:spacing w:line="360" w:lineRule="auto"/>
        <w:ind w:firstLine="420" w:firstLineChars="200"/>
        <w:rPr>
          <w:rFonts w:ascii="宋体" w:hAnsi="宋体" w:cs="宋体"/>
          <w:szCs w:val="21"/>
        </w:rPr>
      </w:pPr>
      <w:r>
        <w:rPr>
          <w:rFonts w:hint="eastAsia" w:ascii="宋体" w:hAnsi="宋体" w:cs="宋体"/>
          <w:szCs w:val="21"/>
        </w:rPr>
        <w:t>6.2.4 由于设计人原因，延误了设计文件等资料的交付时间，每延误一天应减收该项目应收设计费的千分之二。</w:t>
      </w:r>
    </w:p>
    <w:p>
      <w:pPr>
        <w:spacing w:line="360" w:lineRule="auto"/>
        <w:ind w:firstLine="420" w:firstLineChars="200"/>
        <w:rPr>
          <w:rFonts w:ascii="宋体" w:hAnsi="宋体" w:cs="宋体"/>
          <w:szCs w:val="21"/>
        </w:rPr>
      </w:pPr>
      <w:r>
        <w:rPr>
          <w:rFonts w:hint="eastAsia" w:ascii="宋体" w:hAnsi="宋体" w:cs="宋体"/>
          <w:szCs w:val="21"/>
        </w:rPr>
        <w:t>6.2.5 合同生效后，设计人不得单方要求终止或解除合同，否则，设计人应按合同金额的20%支付违约金给发包人，给发包人造成其他损失的，还应赔偿损失。</w:t>
      </w:r>
    </w:p>
    <w:p>
      <w:pPr>
        <w:spacing w:line="360" w:lineRule="auto"/>
        <w:ind w:firstLine="420" w:firstLineChars="200"/>
        <w:rPr>
          <w:rFonts w:ascii="宋体" w:hAnsi="宋体" w:cs="宋体"/>
          <w:szCs w:val="21"/>
        </w:rPr>
      </w:pPr>
      <w:r>
        <w:rPr>
          <w:rFonts w:hint="eastAsia" w:ascii="宋体" w:hAnsi="宋体" w:cs="宋体"/>
          <w:szCs w:val="21"/>
        </w:rPr>
        <w:t>6.2.6 设计人应保护发包人的知识产权，不得向第三人泄露、转让发包人提交的产品图纸等技术经济资料。如发生以上情况并给发包人造成经济损失，发包人有权和向设计人索赔全部损失，包括但不限于律师费、诉讼费、保全费、鉴定费、差旅费等。</w:t>
      </w:r>
    </w:p>
    <w:p>
      <w:pPr>
        <w:spacing w:line="360" w:lineRule="auto"/>
        <w:ind w:firstLine="420" w:firstLineChars="200"/>
        <w:rPr>
          <w:rFonts w:ascii="宋体" w:hAnsi="宋体" w:cs="宋体"/>
          <w:szCs w:val="21"/>
        </w:rPr>
      </w:pPr>
      <w:r>
        <w:rPr>
          <w:rFonts w:hint="eastAsia" w:ascii="宋体" w:hAnsi="宋体" w:cs="宋体"/>
          <w:szCs w:val="21"/>
        </w:rPr>
        <w:t>6.2.7组织及人员保证</w:t>
      </w:r>
    </w:p>
    <w:p>
      <w:pPr>
        <w:spacing w:line="360" w:lineRule="auto"/>
        <w:ind w:firstLine="420" w:firstLineChars="200"/>
        <w:rPr>
          <w:rFonts w:ascii="宋体" w:hAnsi="宋体" w:cs="宋体"/>
          <w:szCs w:val="21"/>
        </w:rPr>
      </w:pPr>
      <w:r>
        <w:rPr>
          <w:rFonts w:hint="eastAsia" w:ascii="宋体" w:hAnsi="宋体" w:cs="宋体"/>
          <w:szCs w:val="21"/>
        </w:rPr>
        <w:t>（1）合同期内，项目负责人及专业负责人未经发包人批准不得脱离本项目，且必须常驻长沙，接受发包人的检查，切实保证工作人员的素质和到位情况。</w:t>
      </w:r>
    </w:p>
    <w:p>
      <w:pPr>
        <w:spacing w:line="360" w:lineRule="auto"/>
        <w:ind w:firstLine="420" w:firstLineChars="200"/>
        <w:rPr>
          <w:rFonts w:ascii="宋体" w:hAnsi="宋体" w:cs="宋体"/>
          <w:szCs w:val="21"/>
        </w:rPr>
      </w:pPr>
      <w:r>
        <w:rPr>
          <w:rFonts w:hint="eastAsia" w:ascii="宋体" w:hAnsi="宋体" w:cs="宋体"/>
          <w:szCs w:val="21"/>
        </w:rPr>
        <w:t>（2）承包人派驻本项目负责人情况如下表：</w:t>
      </w:r>
    </w:p>
    <w:tbl>
      <w:tblPr>
        <w:tblStyle w:val="45"/>
        <w:tblW w:w="84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9"/>
        <w:gridCol w:w="1543"/>
        <w:gridCol w:w="1502"/>
        <w:gridCol w:w="1546"/>
        <w:gridCol w:w="1185"/>
        <w:gridCol w:w="1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19" w:type="dxa"/>
            <w:vAlign w:val="center"/>
          </w:tcPr>
          <w:p>
            <w:pPr>
              <w:pStyle w:val="2"/>
              <w:ind w:left="0" w:leftChars="0" w:firstLine="0" w:firstLineChars="0"/>
              <w:jc w:val="center"/>
            </w:pPr>
            <w:r>
              <w:rPr>
                <w:rFonts w:hint="eastAsia"/>
              </w:rPr>
              <w:t>序号</w:t>
            </w:r>
          </w:p>
        </w:tc>
        <w:tc>
          <w:tcPr>
            <w:tcW w:w="1543" w:type="dxa"/>
            <w:vAlign w:val="center"/>
          </w:tcPr>
          <w:p>
            <w:pPr>
              <w:pStyle w:val="2"/>
              <w:ind w:left="0" w:leftChars="0" w:firstLine="0" w:firstLineChars="0"/>
              <w:jc w:val="center"/>
            </w:pPr>
            <w:r>
              <w:rPr>
                <w:rFonts w:hint="eastAsia"/>
              </w:rPr>
              <w:t>本项目中职务</w:t>
            </w:r>
          </w:p>
        </w:tc>
        <w:tc>
          <w:tcPr>
            <w:tcW w:w="1502" w:type="dxa"/>
            <w:vAlign w:val="center"/>
          </w:tcPr>
          <w:p>
            <w:pPr>
              <w:pStyle w:val="2"/>
              <w:ind w:left="0" w:leftChars="0" w:firstLine="0" w:firstLineChars="0"/>
              <w:jc w:val="center"/>
            </w:pPr>
            <w:r>
              <w:rPr>
                <w:rFonts w:hint="eastAsia"/>
              </w:rPr>
              <w:t>负责人姓名</w:t>
            </w:r>
          </w:p>
        </w:tc>
        <w:tc>
          <w:tcPr>
            <w:tcW w:w="1546" w:type="dxa"/>
            <w:vAlign w:val="center"/>
          </w:tcPr>
          <w:p>
            <w:pPr>
              <w:pStyle w:val="2"/>
              <w:ind w:left="0" w:leftChars="0" w:firstLine="0" w:firstLineChars="0"/>
              <w:jc w:val="center"/>
            </w:pPr>
            <w:r>
              <w:rPr>
                <w:rFonts w:hint="eastAsia"/>
              </w:rPr>
              <w:t>移动电话</w:t>
            </w:r>
          </w:p>
        </w:tc>
        <w:tc>
          <w:tcPr>
            <w:tcW w:w="1185" w:type="dxa"/>
            <w:vAlign w:val="center"/>
          </w:tcPr>
          <w:p>
            <w:pPr>
              <w:pStyle w:val="2"/>
              <w:ind w:left="0" w:leftChars="0" w:firstLine="0" w:firstLineChars="0"/>
              <w:jc w:val="center"/>
            </w:pPr>
            <w:r>
              <w:rPr>
                <w:rFonts w:hint="eastAsia"/>
              </w:rPr>
              <w:t>电子邮箱</w:t>
            </w:r>
          </w:p>
        </w:tc>
        <w:tc>
          <w:tcPr>
            <w:tcW w:w="1622" w:type="dxa"/>
            <w:vAlign w:val="center"/>
          </w:tcPr>
          <w:p>
            <w:pPr>
              <w:pStyle w:val="2"/>
              <w:ind w:left="0" w:leftChars="0" w:firstLine="0" w:firstLineChars="0"/>
              <w:jc w:val="center"/>
            </w:pPr>
            <w:r>
              <w:rPr>
                <w:rFonts w:hint="eastAsia"/>
              </w:rPr>
              <w:t>固定电话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19" w:type="dxa"/>
            <w:vAlign w:val="center"/>
          </w:tcPr>
          <w:p>
            <w:pPr>
              <w:pStyle w:val="2"/>
              <w:ind w:left="0" w:leftChars="0" w:firstLine="0" w:firstLineChars="0"/>
              <w:jc w:val="center"/>
            </w:pPr>
            <w:r>
              <w:rPr>
                <w:rFonts w:hint="eastAsia"/>
              </w:rPr>
              <w:t>1</w:t>
            </w:r>
          </w:p>
        </w:tc>
        <w:tc>
          <w:tcPr>
            <w:tcW w:w="1543" w:type="dxa"/>
            <w:vAlign w:val="center"/>
          </w:tcPr>
          <w:p>
            <w:pPr>
              <w:pStyle w:val="2"/>
              <w:ind w:left="0" w:leftChars="0" w:firstLine="0" w:firstLineChars="0"/>
              <w:jc w:val="center"/>
            </w:pPr>
            <w:r>
              <w:rPr>
                <w:rFonts w:hint="eastAsia"/>
              </w:rPr>
              <w:t>项目负责人</w:t>
            </w:r>
          </w:p>
        </w:tc>
        <w:tc>
          <w:tcPr>
            <w:tcW w:w="1502" w:type="dxa"/>
            <w:vAlign w:val="center"/>
          </w:tcPr>
          <w:p>
            <w:pPr>
              <w:pStyle w:val="2"/>
              <w:ind w:left="0" w:leftChars="0" w:firstLine="0" w:firstLineChars="0"/>
              <w:jc w:val="center"/>
            </w:pPr>
            <w:r>
              <w:rPr>
                <w:rFonts w:hint="eastAsia"/>
              </w:rPr>
              <w:t>【   】</w:t>
            </w:r>
          </w:p>
        </w:tc>
        <w:tc>
          <w:tcPr>
            <w:tcW w:w="1546" w:type="dxa"/>
            <w:vAlign w:val="center"/>
          </w:tcPr>
          <w:p>
            <w:pPr>
              <w:pStyle w:val="2"/>
              <w:ind w:left="0" w:leftChars="0" w:firstLine="0" w:firstLineChars="0"/>
              <w:jc w:val="center"/>
            </w:pPr>
            <w:r>
              <w:rPr>
                <w:rFonts w:hint="eastAsia"/>
              </w:rPr>
              <w:t>【   】</w:t>
            </w:r>
          </w:p>
        </w:tc>
        <w:tc>
          <w:tcPr>
            <w:tcW w:w="1185" w:type="dxa"/>
            <w:vAlign w:val="center"/>
          </w:tcPr>
          <w:p>
            <w:pPr>
              <w:pStyle w:val="2"/>
              <w:ind w:left="0" w:leftChars="0" w:firstLine="0" w:firstLineChars="0"/>
              <w:jc w:val="center"/>
            </w:pPr>
            <w:r>
              <w:rPr>
                <w:rFonts w:hint="eastAsia"/>
              </w:rPr>
              <w:t>/</w:t>
            </w:r>
          </w:p>
        </w:tc>
        <w:tc>
          <w:tcPr>
            <w:tcW w:w="1622" w:type="dxa"/>
            <w:vAlign w:val="center"/>
          </w:tcPr>
          <w:p>
            <w:pPr>
              <w:pStyle w:val="2"/>
              <w:ind w:left="0" w:leftChars="0" w:firstLine="0" w:firstLineChars="0"/>
              <w:jc w:val="center"/>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19" w:type="dxa"/>
            <w:vAlign w:val="center"/>
          </w:tcPr>
          <w:p>
            <w:pPr>
              <w:pStyle w:val="2"/>
              <w:ind w:left="0" w:leftChars="0" w:firstLine="0" w:firstLineChars="0"/>
              <w:jc w:val="center"/>
            </w:pPr>
            <w:r>
              <w:rPr>
                <w:rFonts w:hint="eastAsia"/>
              </w:rPr>
              <w:t>2</w:t>
            </w:r>
          </w:p>
        </w:tc>
        <w:tc>
          <w:tcPr>
            <w:tcW w:w="1543" w:type="dxa"/>
            <w:vAlign w:val="center"/>
          </w:tcPr>
          <w:p>
            <w:pPr>
              <w:pStyle w:val="2"/>
              <w:ind w:left="0" w:leftChars="0" w:firstLine="0" w:firstLineChars="0"/>
              <w:jc w:val="center"/>
            </w:pPr>
            <w:r>
              <w:rPr>
                <w:rFonts w:hint="eastAsia"/>
              </w:rPr>
              <w:t>可研负责人</w:t>
            </w:r>
          </w:p>
        </w:tc>
        <w:tc>
          <w:tcPr>
            <w:tcW w:w="1502" w:type="dxa"/>
            <w:vAlign w:val="center"/>
          </w:tcPr>
          <w:p>
            <w:pPr>
              <w:pStyle w:val="2"/>
              <w:ind w:left="0" w:leftChars="0" w:firstLine="0" w:firstLineChars="0"/>
              <w:jc w:val="center"/>
            </w:pPr>
            <w:r>
              <w:rPr>
                <w:rFonts w:hint="eastAsia"/>
              </w:rPr>
              <w:t>【   】</w:t>
            </w:r>
          </w:p>
        </w:tc>
        <w:tc>
          <w:tcPr>
            <w:tcW w:w="1546" w:type="dxa"/>
            <w:vAlign w:val="center"/>
          </w:tcPr>
          <w:p>
            <w:pPr>
              <w:pStyle w:val="2"/>
              <w:ind w:left="0" w:leftChars="0" w:firstLine="0" w:firstLineChars="0"/>
              <w:jc w:val="center"/>
            </w:pPr>
            <w:r>
              <w:rPr>
                <w:rFonts w:hint="eastAsia"/>
              </w:rPr>
              <w:t>【   】</w:t>
            </w:r>
          </w:p>
        </w:tc>
        <w:tc>
          <w:tcPr>
            <w:tcW w:w="1185" w:type="dxa"/>
            <w:vAlign w:val="center"/>
          </w:tcPr>
          <w:p>
            <w:pPr>
              <w:pStyle w:val="2"/>
              <w:ind w:left="0" w:leftChars="0" w:firstLine="0" w:firstLineChars="0"/>
              <w:jc w:val="center"/>
            </w:pPr>
            <w:r>
              <w:rPr>
                <w:rFonts w:hint="eastAsia"/>
              </w:rPr>
              <w:t>/</w:t>
            </w:r>
          </w:p>
        </w:tc>
        <w:tc>
          <w:tcPr>
            <w:tcW w:w="1622" w:type="dxa"/>
            <w:vAlign w:val="center"/>
          </w:tcPr>
          <w:p>
            <w:pPr>
              <w:pStyle w:val="2"/>
              <w:ind w:left="0" w:leftChars="0" w:firstLine="0" w:firstLineChars="0"/>
              <w:jc w:val="center"/>
            </w:pPr>
            <w:r>
              <w:rPr>
                <w:rFonts w:hint="eastAsia"/>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019" w:type="dxa"/>
            <w:vAlign w:val="center"/>
          </w:tcPr>
          <w:p>
            <w:pPr>
              <w:pStyle w:val="2"/>
              <w:ind w:left="0" w:leftChars="0" w:firstLine="0" w:firstLineChars="0"/>
              <w:jc w:val="center"/>
            </w:pPr>
            <w:r>
              <w:rPr>
                <w:rFonts w:hint="eastAsia"/>
              </w:rPr>
              <w:t>3</w:t>
            </w:r>
          </w:p>
        </w:tc>
        <w:tc>
          <w:tcPr>
            <w:tcW w:w="1543" w:type="dxa"/>
            <w:vAlign w:val="center"/>
          </w:tcPr>
          <w:p>
            <w:pPr>
              <w:pStyle w:val="2"/>
              <w:ind w:left="0" w:leftChars="0" w:firstLine="0" w:firstLineChars="0"/>
              <w:jc w:val="center"/>
            </w:pPr>
            <w:r>
              <w:rPr>
                <w:rFonts w:hint="eastAsia"/>
              </w:rPr>
              <w:t>..</w:t>
            </w:r>
          </w:p>
        </w:tc>
        <w:tc>
          <w:tcPr>
            <w:tcW w:w="1502" w:type="dxa"/>
            <w:vAlign w:val="center"/>
          </w:tcPr>
          <w:p>
            <w:pPr>
              <w:pStyle w:val="2"/>
              <w:ind w:left="0" w:leftChars="0" w:firstLine="0" w:firstLineChars="0"/>
              <w:jc w:val="center"/>
            </w:pPr>
            <w:r>
              <w:rPr>
                <w:rFonts w:hint="eastAsia"/>
              </w:rPr>
              <w:t>【   】</w:t>
            </w:r>
          </w:p>
        </w:tc>
        <w:tc>
          <w:tcPr>
            <w:tcW w:w="1546" w:type="dxa"/>
            <w:vAlign w:val="center"/>
          </w:tcPr>
          <w:p>
            <w:pPr>
              <w:pStyle w:val="2"/>
              <w:ind w:left="0" w:leftChars="0" w:firstLine="0" w:firstLineChars="0"/>
              <w:jc w:val="center"/>
            </w:pPr>
            <w:r>
              <w:rPr>
                <w:rFonts w:hint="eastAsia"/>
              </w:rPr>
              <w:t>【   】</w:t>
            </w:r>
          </w:p>
        </w:tc>
        <w:tc>
          <w:tcPr>
            <w:tcW w:w="1185" w:type="dxa"/>
            <w:vAlign w:val="center"/>
          </w:tcPr>
          <w:p>
            <w:pPr>
              <w:pStyle w:val="2"/>
              <w:ind w:left="0" w:leftChars="0" w:firstLine="0" w:firstLineChars="0"/>
              <w:jc w:val="center"/>
            </w:pPr>
            <w:r>
              <w:rPr>
                <w:rFonts w:hint="eastAsia"/>
              </w:rPr>
              <w:t>/</w:t>
            </w:r>
          </w:p>
        </w:tc>
        <w:tc>
          <w:tcPr>
            <w:tcW w:w="1622" w:type="dxa"/>
            <w:vAlign w:val="center"/>
          </w:tcPr>
          <w:p>
            <w:pPr>
              <w:pStyle w:val="2"/>
              <w:ind w:left="0" w:leftChars="0" w:firstLine="0" w:firstLineChars="0"/>
              <w:jc w:val="center"/>
            </w:pPr>
            <w:r>
              <w:rPr>
                <w:rFonts w:hint="eastAsia"/>
              </w:rPr>
              <w:t>【   】</w:t>
            </w:r>
          </w:p>
        </w:tc>
      </w:tr>
    </w:tbl>
    <w:p>
      <w:pPr>
        <w:spacing w:line="360" w:lineRule="auto"/>
        <w:ind w:firstLine="436" w:firstLineChars="200"/>
        <w:rPr>
          <w:rFonts w:ascii="宋体" w:hAnsi="宋体" w:cs="宋体"/>
          <w:b/>
          <w:szCs w:val="21"/>
        </w:rPr>
      </w:pPr>
      <w:r>
        <w:rPr>
          <w:rFonts w:hint="eastAsia" w:ascii="宋体" w:hAnsi="宋体" w:cs="宋体"/>
          <w:b/>
          <w:spacing w:val="4"/>
          <w:szCs w:val="21"/>
        </w:rPr>
        <w:t>第八条</w:t>
      </w:r>
      <w:r>
        <w:rPr>
          <w:rFonts w:hint="eastAsia" w:ascii="宋体" w:hAnsi="宋体" w:cs="宋体"/>
          <w:b/>
          <w:szCs w:val="21"/>
        </w:rPr>
        <w:t xml:space="preserve">  违约责任：</w:t>
      </w:r>
    </w:p>
    <w:p>
      <w:pPr>
        <w:spacing w:line="360" w:lineRule="auto"/>
        <w:ind w:firstLine="420" w:firstLineChars="200"/>
        <w:rPr>
          <w:rFonts w:ascii="宋体" w:hAnsi="宋体" w:cs="宋体"/>
          <w:szCs w:val="21"/>
        </w:rPr>
      </w:pPr>
      <w:r>
        <w:rPr>
          <w:rFonts w:hint="eastAsia" w:ascii="宋体" w:hAnsi="宋体" w:cs="宋体"/>
          <w:szCs w:val="21"/>
        </w:rPr>
        <w:t>7.1 在合同履行期间，因发包人原因要求终止或解除合同，设计人未开始设计工作的，不退还发包人已付的定金；已开始设计工作的，发包人应根据设计人已进行的实际工作量，不足一半时，按该阶段设计费的一半支付；超过一半时，按该阶段设计费的全部支付。</w:t>
      </w:r>
    </w:p>
    <w:p>
      <w:pPr>
        <w:spacing w:line="360" w:lineRule="auto"/>
        <w:ind w:firstLine="420" w:firstLineChars="200"/>
        <w:rPr>
          <w:rFonts w:ascii="宋体" w:hAnsi="宋体" w:cs="宋体"/>
          <w:szCs w:val="21"/>
        </w:rPr>
      </w:pPr>
      <w:r>
        <w:rPr>
          <w:rFonts w:hint="eastAsia" w:ascii="宋体" w:hAnsi="宋体" w:cs="宋体"/>
          <w:szCs w:val="21"/>
        </w:rPr>
        <w:t>7.2 发包人应按本合同第五条规定的金额和时间向设计人支付设计费，每逾期支付一天，应承担支付金额千分之二的逾期违约金。逾期超过30天以上时，设计人有权暂停履行下阶段工作，并书面通知发包人。</w:t>
      </w:r>
    </w:p>
    <w:p>
      <w:pPr>
        <w:spacing w:line="360" w:lineRule="auto"/>
        <w:ind w:firstLine="420" w:firstLineChars="200"/>
        <w:rPr>
          <w:rFonts w:ascii="宋体" w:hAnsi="宋体" w:cs="宋体"/>
          <w:szCs w:val="21"/>
        </w:rPr>
      </w:pPr>
      <w:r>
        <w:rPr>
          <w:rFonts w:hint="eastAsia" w:ascii="宋体" w:hAnsi="宋体" w:cs="宋体"/>
          <w:szCs w:val="21"/>
        </w:rPr>
        <w:t>7.3 由于设计自身原因，延误了按本合同第四条规定的设计资料及设计文件的交付时间，每延误一天，应减收该项目应收设计费的千分之二。如给发包人造成损失，设计人应赔偿全部损失。发包人还有权解除合同。</w:t>
      </w:r>
    </w:p>
    <w:p>
      <w:pPr>
        <w:spacing w:line="360" w:lineRule="auto"/>
        <w:ind w:firstLine="420" w:firstLineChars="200"/>
        <w:rPr>
          <w:rFonts w:ascii="宋体" w:hAnsi="宋体" w:cs="宋体"/>
          <w:szCs w:val="21"/>
        </w:rPr>
      </w:pPr>
      <w:r>
        <w:rPr>
          <w:rFonts w:hint="eastAsia" w:ascii="宋体" w:hAnsi="宋体" w:cs="宋体"/>
          <w:szCs w:val="21"/>
        </w:rPr>
        <w:t>7.4 合同生效后，设计人要求终止或解除合同，设计人应双倍返还定金。设计人应按合同金额的20%支付违约金给发包人，给发包人造成其他损失的，还应赔偿损失。</w:t>
      </w:r>
    </w:p>
    <w:p>
      <w:pPr>
        <w:spacing w:line="360" w:lineRule="auto"/>
        <w:ind w:firstLine="436" w:firstLineChars="200"/>
        <w:rPr>
          <w:rFonts w:ascii="宋体" w:hAnsi="宋体" w:cs="宋体"/>
          <w:b/>
          <w:szCs w:val="21"/>
        </w:rPr>
      </w:pPr>
      <w:r>
        <w:rPr>
          <w:rFonts w:hint="eastAsia" w:ascii="宋体" w:hAnsi="宋体" w:cs="宋体"/>
          <w:b/>
          <w:spacing w:val="4"/>
          <w:szCs w:val="21"/>
        </w:rPr>
        <w:t>第九条</w:t>
      </w:r>
      <w:r>
        <w:rPr>
          <w:rFonts w:hint="eastAsia" w:ascii="宋体" w:hAnsi="宋体" w:cs="宋体"/>
          <w:b/>
          <w:szCs w:val="21"/>
        </w:rPr>
        <w:t xml:space="preserve">  其他</w:t>
      </w:r>
    </w:p>
    <w:p>
      <w:pPr>
        <w:spacing w:line="360" w:lineRule="auto"/>
        <w:ind w:firstLine="420" w:firstLineChars="200"/>
        <w:rPr>
          <w:rFonts w:ascii="宋体" w:hAnsi="宋体" w:cs="宋体"/>
          <w:szCs w:val="21"/>
        </w:rPr>
      </w:pPr>
      <w:r>
        <w:rPr>
          <w:rFonts w:hint="eastAsia" w:ascii="宋体" w:hAnsi="宋体" w:cs="宋体"/>
          <w:szCs w:val="21"/>
        </w:rPr>
        <w:t>8.1 发包人要求设计人派专人留驻施工现场进行配合与解决有关问题时，双方应另行签订补充协议或技术咨询服务合同。</w:t>
      </w:r>
    </w:p>
    <w:p>
      <w:pPr>
        <w:spacing w:line="360" w:lineRule="auto"/>
        <w:ind w:firstLine="420" w:firstLineChars="200"/>
        <w:rPr>
          <w:rFonts w:ascii="宋体" w:hAnsi="宋体" w:cs="宋体"/>
          <w:szCs w:val="21"/>
        </w:rPr>
      </w:pPr>
      <w:r>
        <w:rPr>
          <w:rFonts w:hint="eastAsia" w:ascii="宋体" w:hAnsi="宋体" w:cs="宋体"/>
          <w:szCs w:val="21"/>
        </w:rPr>
        <w:t>8.2 设计人为本合同项目所采用的国家或地方标准图，由发包人自费向有关出版部门购买。。</w:t>
      </w:r>
    </w:p>
    <w:p>
      <w:pPr>
        <w:spacing w:line="360" w:lineRule="auto"/>
        <w:ind w:firstLine="420" w:firstLineChars="200"/>
        <w:rPr>
          <w:rFonts w:ascii="宋体" w:hAnsi="宋体" w:cs="宋体"/>
          <w:szCs w:val="21"/>
        </w:rPr>
      </w:pPr>
      <w:r>
        <w:rPr>
          <w:rFonts w:hint="eastAsia" w:ascii="宋体" w:hAnsi="宋体" w:cs="宋体"/>
          <w:szCs w:val="21"/>
        </w:rPr>
        <w:t>8.3 本工程设计资料及文件中，建筑材料、建筑构配件和设备，应当注明其规格、型号、性能等技术指标，设计人不得指定生产厂、供应商。发包人需要设计人的设计人员配合加工定货时，所需要费用由发包人承担。</w:t>
      </w:r>
    </w:p>
    <w:p>
      <w:pPr>
        <w:spacing w:line="360" w:lineRule="auto"/>
        <w:ind w:firstLine="420" w:firstLineChars="200"/>
        <w:rPr>
          <w:rFonts w:ascii="宋体" w:hAnsi="宋体" w:cs="宋体"/>
          <w:szCs w:val="21"/>
        </w:rPr>
      </w:pPr>
      <w:r>
        <w:rPr>
          <w:rFonts w:hint="eastAsia" w:ascii="宋体" w:hAnsi="宋体" w:cs="宋体"/>
          <w:szCs w:val="21"/>
        </w:rPr>
        <w:t>8.4 发包人委托设计人配合引进项目的设计任务，从询价、对外谈判、国内外技术考察直至建成投产的各个阶段，应吸收承担有关设计任务的设计人员参加。出国费用，除制装费外，其他费用由发包人支付。</w:t>
      </w:r>
    </w:p>
    <w:p>
      <w:pPr>
        <w:spacing w:line="360" w:lineRule="auto"/>
        <w:ind w:firstLine="420" w:firstLineChars="200"/>
        <w:rPr>
          <w:rFonts w:ascii="宋体" w:hAnsi="宋体" w:cs="宋体"/>
          <w:szCs w:val="21"/>
        </w:rPr>
      </w:pPr>
      <w:r>
        <w:rPr>
          <w:rFonts w:hint="eastAsia" w:ascii="宋体" w:hAnsi="宋体" w:cs="宋体"/>
          <w:szCs w:val="21"/>
        </w:rPr>
        <w:t>8.5 发包人委托设计人承担本合同内容以外的工作服务，由双方另行协商支付费用。</w:t>
      </w:r>
    </w:p>
    <w:p>
      <w:pPr>
        <w:spacing w:line="360" w:lineRule="auto"/>
        <w:ind w:firstLine="420" w:firstLineChars="200"/>
        <w:rPr>
          <w:rFonts w:ascii="宋体" w:hAnsi="宋体" w:cs="宋体"/>
          <w:szCs w:val="21"/>
        </w:rPr>
      </w:pPr>
      <w:r>
        <w:rPr>
          <w:rFonts w:hint="eastAsia" w:ascii="宋体" w:hAnsi="宋体" w:cs="宋体"/>
          <w:szCs w:val="21"/>
        </w:rPr>
        <w:t>8.6 由于一方当事人因不能预见、不能克服、不能避免，并对协议一方造成重大影响的客观事件，包括但不限于自然灾害如洪水、地震、火灾、风暴等以及社会事件如战争、动乱、政府行为、瘟疫、疫情等不可抗力，致使合同履行受阻时，受影响的一方应尽快将发生的不可抗力情况以书面等形式通知另一方，说明发生不可抗力的具体事件以及不可抗力可能持续的时间，双方协商解决。</w:t>
      </w:r>
    </w:p>
    <w:p>
      <w:pPr>
        <w:spacing w:line="360" w:lineRule="auto"/>
        <w:ind w:firstLine="420" w:firstLineChars="200"/>
        <w:rPr>
          <w:rFonts w:ascii="宋体" w:hAnsi="宋体" w:cs="宋体"/>
          <w:szCs w:val="21"/>
        </w:rPr>
      </w:pPr>
      <w:r>
        <w:rPr>
          <w:rFonts w:hint="eastAsia" w:ascii="宋体" w:hAnsi="宋体" w:cs="宋体"/>
          <w:szCs w:val="21"/>
        </w:rPr>
        <w:t>8.7本合同在履行过程中发生的争议，由双方当事人协商解决，协商不成的按下列第</w:t>
      </w:r>
      <w:r>
        <w:rPr>
          <w:rFonts w:hint="eastAsia" w:ascii="宋体" w:hAnsi="宋体" w:cs="宋体"/>
          <w:szCs w:val="21"/>
          <w:u w:val="single"/>
        </w:rPr>
        <w:t xml:space="preserve"> （二） </w:t>
      </w:r>
      <w:r>
        <w:rPr>
          <w:rFonts w:hint="eastAsia" w:ascii="宋体" w:hAnsi="宋体" w:cs="宋体"/>
          <w:szCs w:val="21"/>
        </w:rPr>
        <w:t>种方式解决；</w:t>
      </w:r>
    </w:p>
    <w:p>
      <w:pPr>
        <w:spacing w:line="360" w:lineRule="auto"/>
        <w:ind w:firstLine="420" w:firstLineChars="200"/>
        <w:rPr>
          <w:rFonts w:ascii="宋体" w:hAnsi="宋体" w:cs="宋体"/>
          <w:szCs w:val="21"/>
        </w:rPr>
      </w:pPr>
      <w:r>
        <w:rPr>
          <w:rFonts w:hint="eastAsia" w:ascii="宋体" w:hAnsi="宋体" w:cs="宋体"/>
          <w:szCs w:val="21"/>
        </w:rPr>
        <w:t>(一) 提交</w:t>
      </w:r>
      <w:r>
        <w:rPr>
          <w:rFonts w:hint="eastAsia" w:ascii="宋体" w:hAnsi="宋体" w:cs="宋体"/>
          <w:szCs w:val="21"/>
          <w:u w:val="single"/>
        </w:rPr>
        <w:t xml:space="preserve">  </w:t>
      </w:r>
      <w:r>
        <w:rPr>
          <w:rFonts w:hint="eastAsia" w:ascii="宋体" w:hAnsi="宋体" w:cs="宋体"/>
          <w:szCs w:val="21"/>
          <w:u w:val="single"/>
          <w:lang w:eastAsia="zh-Hans"/>
        </w:rPr>
        <w:t>岳麓区</w:t>
      </w:r>
      <w:r>
        <w:rPr>
          <w:rFonts w:hint="eastAsia" w:ascii="宋体" w:hAnsi="宋体" w:cs="宋体"/>
          <w:szCs w:val="21"/>
          <w:u w:val="single"/>
        </w:rPr>
        <w:t xml:space="preserve">   </w:t>
      </w:r>
      <w:r>
        <w:rPr>
          <w:rFonts w:hint="eastAsia" w:ascii="宋体" w:hAnsi="宋体" w:cs="宋体"/>
          <w:szCs w:val="21"/>
        </w:rPr>
        <w:t>仲裁委员会仲裁；</w:t>
      </w:r>
    </w:p>
    <w:p>
      <w:pPr>
        <w:spacing w:line="360" w:lineRule="auto"/>
        <w:ind w:firstLine="420" w:firstLineChars="200"/>
        <w:rPr>
          <w:rFonts w:ascii="宋体" w:hAnsi="宋体" w:cs="宋体"/>
          <w:szCs w:val="21"/>
        </w:rPr>
      </w:pPr>
      <w:r>
        <w:rPr>
          <w:rFonts w:hint="eastAsia" w:ascii="宋体" w:hAnsi="宋体" w:cs="宋体"/>
          <w:szCs w:val="21"/>
        </w:rPr>
        <w:t>(二) 依法向</w:t>
      </w:r>
      <w:r>
        <w:rPr>
          <w:rFonts w:hint="eastAsia" w:ascii="宋体" w:hAnsi="宋体" w:cs="宋体"/>
          <w:szCs w:val="21"/>
          <w:u w:val="single"/>
        </w:rPr>
        <w:t xml:space="preserve"> 工程所在地 </w:t>
      </w:r>
      <w:r>
        <w:rPr>
          <w:rFonts w:hint="eastAsia" w:ascii="宋体" w:hAnsi="宋体" w:cs="宋体"/>
          <w:szCs w:val="21"/>
        </w:rPr>
        <w:t>人民法院起诉。</w:t>
      </w:r>
    </w:p>
    <w:p>
      <w:pPr>
        <w:spacing w:line="360" w:lineRule="auto"/>
        <w:ind w:firstLine="420" w:firstLineChars="200"/>
        <w:rPr>
          <w:rFonts w:ascii="宋体" w:hAnsi="宋体" w:cs="宋体"/>
          <w:szCs w:val="21"/>
        </w:rPr>
      </w:pPr>
      <w:r>
        <w:rPr>
          <w:rFonts w:hint="eastAsia" w:ascii="宋体" w:hAnsi="宋体" w:cs="宋体"/>
          <w:szCs w:val="21"/>
        </w:rPr>
        <w:t>8.8 本合同一式</w:t>
      </w:r>
      <w:r>
        <w:rPr>
          <w:rFonts w:hint="eastAsia" w:ascii="宋体" w:hAnsi="宋体" w:cs="宋体"/>
          <w:szCs w:val="21"/>
          <w:u w:val="single"/>
        </w:rPr>
        <w:t xml:space="preserve"> 8 </w:t>
      </w:r>
      <w:r>
        <w:rPr>
          <w:rFonts w:hint="eastAsia" w:ascii="宋体" w:hAnsi="宋体" w:cs="宋体"/>
          <w:szCs w:val="21"/>
        </w:rPr>
        <w:t>份，发包人</w:t>
      </w:r>
      <w:r>
        <w:rPr>
          <w:rFonts w:hint="eastAsia" w:ascii="宋体" w:hAnsi="宋体" w:cs="宋体"/>
          <w:szCs w:val="21"/>
          <w:u w:val="single"/>
        </w:rPr>
        <w:t xml:space="preserve"> 4 </w:t>
      </w:r>
      <w:r>
        <w:rPr>
          <w:rFonts w:hint="eastAsia" w:ascii="宋体" w:hAnsi="宋体" w:cs="宋体"/>
          <w:szCs w:val="21"/>
        </w:rPr>
        <w:t>份，设计人</w:t>
      </w:r>
      <w:r>
        <w:rPr>
          <w:rFonts w:hint="eastAsia" w:ascii="宋体" w:hAnsi="宋体" w:cs="宋体"/>
          <w:szCs w:val="21"/>
          <w:u w:val="single"/>
        </w:rPr>
        <w:t xml:space="preserve"> 4  </w:t>
      </w:r>
      <w:r>
        <w:rPr>
          <w:rFonts w:hint="eastAsia" w:ascii="宋体" w:hAnsi="宋体" w:cs="宋体"/>
          <w:szCs w:val="21"/>
        </w:rPr>
        <w:t>份，均具有同等法律效力，经双方签字盖章后生效。</w:t>
      </w:r>
    </w:p>
    <w:p>
      <w:pPr>
        <w:spacing w:line="360" w:lineRule="auto"/>
        <w:ind w:firstLine="420" w:firstLineChars="200"/>
        <w:rPr>
          <w:rFonts w:ascii="宋体" w:hAnsi="宋体" w:cs="宋体"/>
          <w:szCs w:val="21"/>
        </w:rPr>
      </w:pPr>
      <w:r>
        <w:rPr>
          <w:rFonts w:hint="eastAsia" w:ascii="宋体" w:hAnsi="宋体" w:cs="宋体"/>
          <w:szCs w:val="21"/>
        </w:rPr>
        <w:t>8.9 本合同生效后，按规定到项目所在地省级建设行政主管部门规定的审查部门备案；双方认为必要时，到项目所在地工商行政管理部门申请鉴证。双方履行完合同规定的义务后，本合同即行终止。</w:t>
      </w:r>
    </w:p>
    <w:p>
      <w:pPr>
        <w:spacing w:line="360" w:lineRule="auto"/>
        <w:ind w:firstLine="420" w:firstLineChars="200"/>
        <w:rPr>
          <w:rFonts w:ascii="宋体" w:hAnsi="宋体" w:cs="宋体"/>
          <w:szCs w:val="21"/>
        </w:rPr>
      </w:pPr>
      <w:r>
        <w:rPr>
          <w:rFonts w:hint="eastAsia" w:ascii="宋体" w:hAnsi="宋体" w:cs="宋体"/>
          <w:szCs w:val="21"/>
        </w:rPr>
        <w:t>8.10 本合同未尽事宜，双方可签定补充协议，有关协议及双方认可的来往电报、传真、会议纪要等，均为本合同组成部分，与本合同具有同等法律效力。本合同中所列地址为双方各类文件及司法机关文书的有效送达地址。</w:t>
      </w:r>
    </w:p>
    <w:p>
      <w:pPr>
        <w:spacing w:line="360" w:lineRule="auto"/>
        <w:ind w:firstLine="420" w:firstLineChars="200"/>
        <w:rPr>
          <w:rFonts w:ascii="宋体" w:hAnsi="宋体" w:cs="宋体"/>
          <w:szCs w:val="21"/>
        </w:rPr>
      </w:pPr>
      <w:r>
        <w:rPr>
          <w:rFonts w:hint="eastAsia" w:ascii="宋体" w:hAnsi="宋体" w:cs="宋体"/>
          <w:szCs w:val="21"/>
        </w:rPr>
        <w:t>（以下内容无正文，为签章栏）</w:t>
      </w:r>
    </w:p>
    <w:p>
      <w:pPr>
        <w:pStyle w:val="2"/>
      </w:pPr>
    </w:p>
    <w:tbl>
      <w:tblPr>
        <w:tblStyle w:val="45"/>
        <w:tblpPr w:leftFromText="180" w:rightFromText="180" w:vertAnchor="text" w:horzAnchor="page" w:tblpX="1844" w:tblpY="1220"/>
        <w:tblOverlap w:val="never"/>
        <w:tblW w:w="8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1"/>
        <w:gridCol w:w="42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4231" w:type="dxa"/>
            <w:tcBorders>
              <w:top w:val="nil"/>
              <w:left w:val="nil"/>
              <w:bottom w:val="nil"/>
              <w:right w:val="nil"/>
            </w:tcBorders>
            <w:vAlign w:val="center"/>
          </w:tcPr>
          <w:p>
            <w:pPr>
              <w:rPr>
                <w:rFonts w:ascii="宋体" w:hAnsi="宋体" w:cs="宋体"/>
                <w:szCs w:val="21"/>
              </w:rPr>
            </w:pPr>
            <w:r>
              <w:rPr>
                <w:rFonts w:hint="eastAsia" w:ascii="宋体" w:hAnsi="宋体" w:cs="宋体"/>
                <w:szCs w:val="21"/>
              </w:rPr>
              <w:t>发包人名称：</w:t>
            </w:r>
            <w:r>
              <w:rPr>
                <w:rFonts w:hint="eastAsia"/>
                <w:u w:val="single"/>
                <w:lang w:val="en-US" w:eastAsia="zh-CN"/>
              </w:rPr>
              <w:t>湖南岳麓经济开发有限责任公司</w:t>
            </w:r>
            <w:r>
              <w:rPr>
                <w:rFonts w:hint="eastAsia" w:ascii="宋体" w:hAnsi="宋体" w:cs="宋体"/>
                <w:szCs w:val="21"/>
              </w:rPr>
              <w:t xml:space="preserve"> （盖章）</w:t>
            </w:r>
          </w:p>
        </w:tc>
        <w:tc>
          <w:tcPr>
            <w:tcW w:w="4273" w:type="dxa"/>
            <w:tcBorders>
              <w:top w:val="nil"/>
              <w:left w:val="nil"/>
              <w:bottom w:val="nil"/>
              <w:right w:val="nil"/>
            </w:tcBorders>
            <w:vAlign w:val="center"/>
          </w:tcPr>
          <w:p>
            <w:pPr>
              <w:rPr>
                <w:rFonts w:ascii="宋体" w:hAnsi="宋体" w:cs="宋体"/>
                <w:szCs w:val="21"/>
              </w:rPr>
            </w:pPr>
            <w:r>
              <w:rPr>
                <w:rFonts w:hint="eastAsia" w:ascii="宋体" w:hAnsi="宋体" w:cs="宋体"/>
                <w:szCs w:val="21"/>
              </w:rPr>
              <w:t>设计人名称：</w:t>
            </w:r>
            <w:r>
              <w:rPr>
                <w:rFonts w:hint="eastAsia" w:ascii="宋体" w:hAnsi="宋体" w:cs="宋体"/>
                <w:szCs w:val="21"/>
                <w:u w:val="single"/>
              </w:rPr>
              <w:t>【                  】</w:t>
            </w:r>
            <w:r>
              <w:rPr>
                <w:rFonts w:hint="eastAsia" w:ascii="宋体" w:hAnsi="宋体" w:cs="宋体"/>
                <w:szCs w:val="21"/>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4231" w:type="dxa"/>
            <w:tcBorders>
              <w:top w:val="nil"/>
              <w:left w:val="nil"/>
              <w:bottom w:val="nil"/>
              <w:right w:val="nil"/>
            </w:tcBorders>
            <w:vAlign w:val="center"/>
          </w:tcPr>
          <w:p>
            <w:pPr>
              <w:rPr>
                <w:rFonts w:ascii="宋体" w:hAnsi="宋体" w:cs="宋体"/>
                <w:szCs w:val="21"/>
              </w:rPr>
            </w:pPr>
            <w:r>
              <w:rPr>
                <w:rFonts w:hint="eastAsia" w:ascii="宋体" w:hAnsi="宋体" w:cs="宋体"/>
                <w:szCs w:val="21"/>
              </w:rPr>
              <w:t xml:space="preserve">法定代表或 </w:t>
            </w:r>
          </w:p>
          <w:p>
            <w:pPr>
              <w:rPr>
                <w:rFonts w:ascii="宋体" w:hAnsi="宋体" w:cs="宋体"/>
                <w:szCs w:val="21"/>
              </w:rPr>
            </w:pPr>
            <w:r>
              <w:rPr>
                <w:rFonts w:hint="eastAsia" w:ascii="宋体" w:hAnsi="宋体" w:cs="宋体"/>
                <w:szCs w:val="21"/>
              </w:rPr>
              <w:t>委托代理人：</w:t>
            </w:r>
            <w:r>
              <w:rPr>
                <w:rFonts w:hint="eastAsia" w:ascii="宋体" w:hAnsi="宋体" w:cs="宋体"/>
                <w:szCs w:val="21"/>
                <w:u w:val="single"/>
              </w:rPr>
              <w:t xml:space="preserve">             </w:t>
            </w:r>
          </w:p>
        </w:tc>
        <w:tc>
          <w:tcPr>
            <w:tcW w:w="4273" w:type="dxa"/>
            <w:tcBorders>
              <w:top w:val="nil"/>
              <w:left w:val="nil"/>
              <w:bottom w:val="nil"/>
              <w:right w:val="nil"/>
            </w:tcBorders>
            <w:vAlign w:val="center"/>
          </w:tcPr>
          <w:p>
            <w:pPr>
              <w:rPr>
                <w:rFonts w:ascii="宋体" w:hAnsi="宋体" w:cs="宋体"/>
                <w:szCs w:val="21"/>
              </w:rPr>
            </w:pPr>
            <w:r>
              <w:rPr>
                <w:rFonts w:hint="eastAsia" w:ascii="宋体" w:hAnsi="宋体" w:cs="宋体"/>
                <w:szCs w:val="21"/>
              </w:rPr>
              <w:t xml:space="preserve">法定代表或 </w:t>
            </w:r>
          </w:p>
          <w:p>
            <w:pPr>
              <w:rPr>
                <w:rFonts w:ascii="宋体" w:hAnsi="宋体" w:cs="宋体"/>
                <w:szCs w:val="21"/>
              </w:rPr>
            </w:pPr>
            <w:r>
              <w:rPr>
                <w:rFonts w:hint="eastAsia" w:ascii="宋体" w:hAnsi="宋体" w:cs="宋体"/>
                <w:szCs w:val="21"/>
              </w:rPr>
              <w:t>委托代理人：</w:t>
            </w: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231" w:type="dxa"/>
            <w:tcBorders>
              <w:top w:val="nil"/>
              <w:left w:val="nil"/>
              <w:bottom w:val="nil"/>
              <w:right w:val="nil"/>
            </w:tcBorders>
            <w:vAlign w:val="center"/>
          </w:tcPr>
          <w:p>
            <w:pPr>
              <w:rPr>
                <w:rFonts w:ascii="宋体" w:hAnsi="宋体" w:cs="宋体"/>
                <w:szCs w:val="21"/>
                <w:u w:val="single"/>
              </w:rPr>
            </w:pPr>
            <w:r>
              <w:rPr>
                <w:rFonts w:hint="eastAsia" w:ascii="宋体" w:hAnsi="宋体" w:cs="宋体"/>
                <w:szCs w:val="21"/>
              </w:rPr>
              <w:t>电    话：</w:t>
            </w:r>
            <w:r>
              <w:rPr>
                <w:rFonts w:hint="eastAsia" w:ascii="宋体" w:hAnsi="宋体" w:cs="宋体"/>
                <w:szCs w:val="21"/>
                <w:u w:val="single"/>
              </w:rPr>
              <w:t xml:space="preserve">          </w:t>
            </w:r>
          </w:p>
          <w:p>
            <w:pPr>
              <w:rPr>
                <w:rFonts w:ascii="宋体" w:hAnsi="宋体" w:cs="宋体"/>
                <w:szCs w:val="21"/>
                <w:u w:val="single"/>
              </w:rPr>
            </w:pPr>
            <w:r>
              <w:rPr>
                <w:rFonts w:hint="eastAsia" w:ascii="宋体" w:hAnsi="宋体" w:cs="宋体"/>
                <w:szCs w:val="21"/>
              </w:rPr>
              <w:t>地    址：</w:t>
            </w:r>
            <w:r>
              <w:rPr>
                <w:rFonts w:hint="eastAsia" w:ascii="宋体" w:hAnsi="宋体" w:cs="宋体"/>
                <w:szCs w:val="21"/>
                <w:u w:val="single"/>
              </w:rPr>
              <w:t xml:space="preserve">                     </w:t>
            </w:r>
          </w:p>
        </w:tc>
        <w:tc>
          <w:tcPr>
            <w:tcW w:w="4273" w:type="dxa"/>
            <w:tcBorders>
              <w:top w:val="nil"/>
              <w:left w:val="nil"/>
              <w:bottom w:val="nil"/>
              <w:right w:val="nil"/>
            </w:tcBorders>
            <w:vAlign w:val="center"/>
          </w:tcPr>
          <w:p>
            <w:pPr>
              <w:rPr>
                <w:rFonts w:ascii="宋体" w:hAnsi="宋体" w:cs="宋体"/>
                <w:szCs w:val="21"/>
                <w:u w:val="single"/>
              </w:rPr>
            </w:pPr>
            <w:r>
              <w:rPr>
                <w:rFonts w:hint="eastAsia" w:ascii="宋体" w:hAnsi="宋体" w:cs="宋体"/>
                <w:szCs w:val="21"/>
              </w:rPr>
              <w:t>电    话：</w:t>
            </w:r>
            <w:r>
              <w:rPr>
                <w:rFonts w:hint="eastAsia" w:ascii="宋体" w:hAnsi="宋体" w:cs="宋体"/>
                <w:szCs w:val="21"/>
                <w:u w:val="single"/>
              </w:rPr>
              <w:t xml:space="preserve">          </w:t>
            </w:r>
          </w:p>
          <w:p>
            <w:pPr>
              <w:rPr>
                <w:rFonts w:ascii="宋体" w:hAnsi="宋体" w:cs="宋体"/>
                <w:szCs w:val="21"/>
                <w:u w:val="single"/>
              </w:rPr>
            </w:pPr>
            <w:r>
              <w:rPr>
                <w:rFonts w:hint="eastAsia" w:ascii="宋体" w:hAnsi="宋体" w:cs="宋体"/>
                <w:szCs w:val="21"/>
              </w:rPr>
              <w:t>地    址：</w:t>
            </w: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4231" w:type="dxa"/>
            <w:tcBorders>
              <w:top w:val="nil"/>
              <w:left w:val="nil"/>
              <w:bottom w:val="nil"/>
              <w:right w:val="nil"/>
            </w:tcBorders>
            <w:vAlign w:val="center"/>
          </w:tcPr>
          <w:p>
            <w:pPr>
              <w:rPr>
                <w:rFonts w:ascii="宋体" w:hAnsi="宋体" w:cs="宋体"/>
                <w:szCs w:val="21"/>
              </w:rPr>
            </w:pPr>
            <w:r>
              <w:rPr>
                <w:rFonts w:hint="eastAsia" w:ascii="宋体" w:hAnsi="宋体" w:cs="宋体"/>
                <w:szCs w:val="21"/>
              </w:rPr>
              <w:t>开户名称：</w:t>
            </w:r>
            <w:r>
              <w:rPr>
                <w:rFonts w:hint="eastAsia" w:ascii="宋体" w:hAnsi="宋体" w:cs="宋体"/>
                <w:szCs w:val="21"/>
                <w:u w:val="single"/>
              </w:rPr>
              <w:t xml:space="preserve">                    </w:t>
            </w:r>
          </w:p>
        </w:tc>
        <w:tc>
          <w:tcPr>
            <w:tcW w:w="4273" w:type="dxa"/>
            <w:tcBorders>
              <w:top w:val="nil"/>
              <w:left w:val="nil"/>
              <w:bottom w:val="nil"/>
              <w:right w:val="nil"/>
            </w:tcBorders>
            <w:vAlign w:val="center"/>
          </w:tcPr>
          <w:p>
            <w:pPr>
              <w:rPr>
                <w:rFonts w:ascii="宋体" w:hAnsi="宋体" w:cs="宋体"/>
                <w:szCs w:val="21"/>
              </w:rPr>
            </w:pPr>
            <w:r>
              <w:rPr>
                <w:rFonts w:hint="eastAsia" w:ascii="宋体" w:hAnsi="宋体" w:cs="宋体"/>
                <w:szCs w:val="21"/>
              </w:rPr>
              <w:t>开户名称：</w:t>
            </w: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4231" w:type="dxa"/>
            <w:tcBorders>
              <w:top w:val="nil"/>
              <w:left w:val="nil"/>
              <w:bottom w:val="nil"/>
              <w:right w:val="nil"/>
            </w:tcBorders>
            <w:vAlign w:val="center"/>
          </w:tcPr>
          <w:p>
            <w:pPr>
              <w:rPr>
                <w:rFonts w:ascii="宋体" w:hAnsi="宋体" w:cs="宋体"/>
                <w:szCs w:val="21"/>
              </w:rPr>
            </w:pPr>
            <w:r>
              <w:rPr>
                <w:rFonts w:hint="eastAsia" w:ascii="宋体" w:hAnsi="宋体" w:cs="宋体"/>
                <w:szCs w:val="21"/>
              </w:rPr>
              <w:t>开户银行：</w:t>
            </w:r>
            <w:r>
              <w:rPr>
                <w:rFonts w:hint="eastAsia" w:ascii="宋体" w:hAnsi="宋体" w:cs="宋体"/>
                <w:szCs w:val="21"/>
                <w:u w:val="single"/>
              </w:rPr>
              <w:t xml:space="preserve">                    </w:t>
            </w:r>
          </w:p>
        </w:tc>
        <w:tc>
          <w:tcPr>
            <w:tcW w:w="4273" w:type="dxa"/>
            <w:tcBorders>
              <w:top w:val="nil"/>
              <w:left w:val="nil"/>
              <w:bottom w:val="nil"/>
              <w:right w:val="nil"/>
            </w:tcBorders>
            <w:vAlign w:val="center"/>
          </w:tcPr>
          <w:p>
            <w:pPr>
              <w:rPr>
                <w:rFonts w:ascii="宋体" w:hAnsi="宋体" w:cs="宋体"/>
                <w:szCs w:val="21"/>
              </w:rPr>
            </w:pPr>
            <w:r>
              <w:rPr>
                <w:rFonts w:hint="eastAsia" w:ascii="宋体" w:hAnsi="宋体" w:cs="宋体"/>
                <w:szCs w:val="21"/>
              </w:rPr>
              <w:t>开户银行：</w:t>
            </w: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4231" w:type="dxa"/>
            <w:tcBorders>
              <w:top w:val="nil"/>
              <w:left w:val="nil"/>
              <w:bottom w:val="nil"/>
              <w:right w:val="nil"/>
            </w:tcBorders>
            <w:vAlign w:val="center"/>
          </w:tcPr>
          <w:p>
            <w:pPr>
              <w:rPr>
                <w:rFonts w:ascii="宋体" w:hAnsi="宋体" w:cs="宋体"/>
                <w:szCs w:val="21"/>
              </w:rPr>
            </w:pPr>
            <w:r>
              <w:rPr>
                <w:rFonts w:hint="eastAsia" w:ascii="宋体" w:hAnsi="宋体" w:cs="宋体"/>
                <w:szCs w:val="21"/>
              </w:rPr>
              <w:t>银行账号：</w:t>
            </w:r>
            <w:r>
              <w:rPr>
                <w:rFonts w:hint="eastAsia" w:ascii="宋体" w:hAnsi="宋体" w:cs="宋体"/>
                <w:szCs w:val="21"/>
                <w:u w:val="single"/>
              </w:rPr>
              <w:t xml:space="preserve">                    </w:t>
            </w:r>
          </w:p>
        </w:tc>
        <w:tc>
          <w:tcPr>
            <w:tcW w:w="4273" w:type="dxa"/>
            <w:tcBorders>
              <w:top w:val="nil"/>
              <w:left w:val="nil"/>
              <w:bottom w:val="nil"/>
              <w:right w:val="nil"/>
            </w:tcBorders>
            <w:vAlign w:val="center"/>
          </w:tcPr>
          <w:p>
            <w:pPr>
              <w:rPr>
                <w:rFonts w:ascii="宋体" w:hAnsi="宋体" w:cs="宋体"/>
                <w:szCs w:val="21"/>
              </w:rPr>
            </w:pPr>
            <w:r>
              <w:rPr>
                <w:rFonts w:hint="eastAsia" w:ascii="宋体" w:hAnsi="宋体" w:cs="宋体"/>
                <w:szCs w:val="21"/>
              </w:rPr>
              <w:t>银行账号：</w:t>
            </w: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4231" w:type="dxa"/>
            <w:tcBorders>
              <w:top w:val="nil"/>
              <w:left w:val="nil"/>
              <w:bottom w:val="nil"/>
              <w:right w:val="nil"/>
            </w:tcBorders>
            <w:vAlign w:val="center"/>
          </w:tcPr>
          <w:p>
            <w:pPr>
              <w:rPr>
                <w:rFonts w:ascii="宋体" w:hAnsi="宋体" w:cs="宋体"/>
                <w:szCs w:val="21"/>
              </w:rPr>
            </w:pPr>
            <w:r>
              <w:rPr>
                <w:rFonts w:hint="eastAsia" w:ascii="宋体" w:hAnsi="宋体" w:cs="宋体"/>
                <w:szCs w:val="21"/>
              </w:rPr>
              <w:t>日    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 xml:space="preserve">日 </w:t>
            </w:r>
          </w:p>
        </w:tc>
        <w:tc>
          <w:tcPr>
            <w:tcW w:w="4273" w:type="dxa"/>
            <w:tcBorders>
              <w:top w:val="nil"/>
              <w:left w:val="nil"/>
              <w:bottom w:val="nil"/>
              <w:right w:val="nil"/>
            </w:tcBorders>
            <w:vAlign w:val="center"/>
          </w:tcPr>
          <w:p>
            <w:pPr>
              <w:rPr>
                <w:rFonts w:ascii="宋体" w:hAnsi="宋体" w:cs="宋体"/>
                <w:szCs w:val="21"/>
              </w:rPr>
            </w:pPr>
            <w:r>
              <w:rPr>
                <w:rFonts w:hint="eastAsia" w:ascii="宋体" w:hAnsi="宋体" w:cs="宋体"/>
                <w:szCs w:val="21"/>
              </w:rPr>
              <w:t>日    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 xml:space="preserve">日 </w:t>
            </w:r>
          </w:p>
        </w:tc>
      </w:tr>
    </w:tbl>
    <w:p>
      <w:pPr>
        <w:rPr>
          <w:rFonts w:ascii="宋体" w:hAnsi="宋体" w:cs="宋体"/>
          <w:szCs w:val="21"/>
        </w:rPr>
      </w:pPr>
      <w:r>
        <w:rPr>
          <w:rFonts w:hint="eastAsia" w:ascii="宋体" w:hAnsi="宋体" w:cs="宋体"/>
          <w:szCs w:val="21"/>
        </w:rPr>
        <w:t>（本页为签署页，无正文）</w:t>
      </w:r>
    </w:p>
    <w:p>
      <w:pPr>
        <w:rPr>
          <w:rFonts w:ascii="宋体" w:hAnsi="宋体" w:cs="宋体"/>
          <w:szCs w:val="21"/>
        </w:rPr>
      </w:pPr>
    </w:p>
    <w:p>
      <w:pPr>
        <w:jc w:val="center"/>
        <w:rPr>
          <w:rFonts w:ascii="宋体" w:hAnsi="宋体"/>
          <w:b/>
          <w:sz w:val="28"/>
          <w:szCs w:val="28"/>
        </w:rPr>
      </w:pPr>
    </w:p>
    <w:p>
      <w:pPr>
        <w:jc w:val="center"/>
        <w:rPr>
          <w:rFonts w:cs="宋体"/>
          <w:b/>
          <w:bCs/>
          <w:kern w:val="0"/>
          <w:sz w:val="44"/>
        </w:rPr>
      </w:pPr>
      <w:r>
        <w:rPr>
          <w:rFonts w:hint="eastAsia" w:ascii="宋体" w:hAnsi="宋体"/>
          <w:b/>
          <w:sz w:val="28"/>
          <w:szCs w:val="28"/>
        </w:rPr>
        <w:t>（合同以最终正式签订的为准）</w:t>
      </w:r>
    </w:p>
    <w:p>
      <w:pPr>
        <w:rPr>
          <w:b/>
          <w:bCs/>
          <w:sz w:val="24"/>
        </w:rPr>
      </w:pPr>
    </w:p>
    <w:p>
      <w:pPr>
        <w:rPr>
          <w:rFonts w:ascii="宋体" w:hAnsi="宋体" w:cs="宋体"/>
          <w:b/>
          <w:sz w:val="32"/>
          <w:szCs w:val="32"/>
        </w:rPr>
      </w:pPr>
      <w:bookmarkStart w:id="1" w:name="_Toc521080305"/>
      <w:bookmarkStart w:id="2" w:name="_Toc16003"/>
      <w:bookmarkStart w:id="3" w:name="_Toc88816261"/>
      <w:bookmarkStart w:id="4" w:name="_Toc30732"/>
      <w:bookmarkStart w:id="5" w:name="_Toc3290"/>
      <w:r>
        <w:rPr>
          <w:rFonts w:hint="eastAsia" w:ascii="宋体" w:hAnsi="宋体" w:cs="宋体"/>
          <w:b/>
          <w:sz w:val="32"/>
          <w:szCs w:val="32"/>
        </w:rPr>
        <w:br w:type="page"/>
      </w:r>
    </w:p>
    <w:p>
      <w:pPr>
        <w:jc w:val="center"/>
      </w:pPr>
      <w:r>
        <w:rPr>
          <w:rFonts w:hint="eastAsia" w:ascii="宋体" w:hAnsi="宋体" w:cs="宋体"/>
          <w:b/>
          <w:sz w:val="32"/>
          <w:szCs w:val="32"/>
        </w:rPr>
        <w:t>第四章  采购需求</w:t>
      </w:r>
      <w:bookmarkEnd w:id="1"/>
      <w:bookmarkEnd w:id="2"/>
      <w:bookmarkEnd w:id="3"/>
      <w:bookmarkEnd w:id="4"/>
      <w:bookmarkEnd w:id="5"/>
    </w:p>
    <w:p>
      <w:pPr>
        <w:numPr>
          <w:ilvl w:val="0"/>
          <w:numId w:val="6"/>
        </w:numPr>
        <w:spacing w:line="520" w:lineRule="exact"/>
        <w:ind w:left="0" w:firstLine="369" w:firstLineChars="176"/>
        <w:jc w:val="left"/>
        <w:textAlignment w:val="center"/>
        <w:rPr>
          <w:rFonts w:ascii="宋体" w:hAnsi="宋体" w:cs="宋体"/>
          <w:b/>
          <w:szCs w:val="21"/>
        </w:rPr>
      </w:pPr>
      <w:r>
        <w:rPr>
          <w:rFonts w:hint="eastAsia" w:ascii="宋体" w:hAnsi="宋体" w:cs="宋体"/>
          <w:b/>
          <w:szCs w:val="21"/>
        </w:rPr>
        <w:t>项目名称</w:t>
      </w:r>
    </w:p>
    <w:p>
      <w:pPr>
        <w:spacing w:line="520" w:lineRule="exact"/>
        <w:ind w:firstLine="420" w:firstLineChars="200"/>
        <w:jc w:val="left"/>
        <w:textAlignment w:val="center"/>
        <w:rPr>
          <w:rFonts w:ascii="宋体" w:hAnsi="宋体" w:cs="宋体"/>
          <w:bCs/>
          <w:szCs w:val="21"/>
        </w:rPr>
      </w:pPr>
      <w:r>
        <w:rPr>
          <w:rFonts w:hint="eastAsia"/>
        </w:rPr>
        <w:t>玉佩路（象嘴路-玉佩路）道路工程</w:t>
      </w:r>
      <w:r>
        <w:rPr>
          <w:rFonts w:hint="eastAsia" w:ascii="宋体" w:hAnsi="宋体" w:cs="宋体"/>
          <w:bCs/>
          <w:szCs w:val="21"/>
        </w:rPr>
        <w:t>可行性研究报告编制、设计（含方案设计和初步设计，施工图设计）服务。</w:t>
      </w:r>
    </w:p>
    <w:p>
      <w:pPr>
        <w:numPr>
          <w:ilvl w:val="0"/>
          <w:numId w:val="6"/>
        </w:numPr>
        <w:spacing w:line="520" w:lineRule="exact"/>
        <w:ind w:left="0" w:firstLine="369" w:firstLineChars="176"/>
        <w:jc w:val="left"/>
        <w:textAlignment w:val="center"/>
        <w:rPr>
          <w:rFonts w:ascii="宋体" w:hAnsi="宋体" w:cs="宋体"/>
          <w:b/>
          <w:szCs w:val="21"/>
        </w:rPr>
      </w:pPr>
      <w:r>
        <w:rPr>
          <w:rFonts w:hint="eastAsia" w:ascii="宋体" w:hAnsi="宋体" w:cs="宋体"/>
          <w:b/>
          <w:szCs w:val="21"/>
        </w:rPr>
        <w:t>建设地点</w:t>
      </w:r>
    </w:p>
    <w:p>
      <w:pPr>
        <w:spacing w:line="520" w:lineRule="exact"/>
        <w:ind w:firstLine="420" w:firstLineChars="200"/>
        <w:jc w:val="left"/>
        <w:textAlignment w:val="center"/>
        <w:rPr>
          <w:rFonts w:ascii="宋体" w:hAnsi="宋体" w:cs="宋体"/>
          <w:bCs/>
          <w:szCs w:val="21"/>
        </w:rPr>
      </w:pPr>
      <w:r>
        <w:rPr>
          <w:rFonts w:hint="eastAsia" w:ascii="宋体" w:hAnsi="宋体" w:cs="宋体"/>
          <w:bCs/>
          <w:szCs w:val="21"/>
        </w:rPr>
        <w:t>本工程项目位于湖南省长沙市岳麓区。</w:t>
      </w:r>
    </w:p>
    <w:p>
      <w:pPr>
        <w:numPr>
          <w:ilvl w:val="0"/>
          <w:numId w:val="6"/>
        </w:numPr>
        <w:spacing w:line="520" w:lineRule="exact"/>
        <w:ind w:left="0" w:firstLine="369" w:firstLineChars="176"/>
        <w:jc w:val="left"/>
        <w:textAlignment w:val="center"/>
        <w:rPr>
          <w:rFonts w:ascii="宋体" w:hAnsi="宋体" w:cs="宋体"/>
          <w:b/>
          <w:szCs w:val="21"/>
        </w:rPr>
      </w:pPr>
      <w:r>
        <w:rPr>
          <w:rFonts w:hint="eastAsia" w:ascii="宋体" w:hAnsi="宋体" w:cs="宋体"/>
          <w:b/>
          <w:szCs w:val="21"/>
        </w:rPr>
        <w:t>工程概况</w:t>
      </w:r>
    </w:p>
    <w:p>
      <w:pPr>
        <w:spacing w:line="520" w:lineRule="exact"/>
        <w:ind w:firstLine="420" w:firstLineChars="200"/>
        <w:jc w:val="left"/>
        <w:textAlignment w:val="center"/>
      </w:pPr>
      <w:r>
        <w:rPr>
          <w:rFonts w:hint="eastAsia"/>
        </w:rPr>
        <w:t>本工程项目位于湘江新区岳麓高新区，玉佩路（象嘴路-玉佩路）道路工程，总投资约</w:t>
      </w:r>
      <w:r>
        <w:t>49</w:t>
      </w:r>
      <w:r>
        <w:rPr>
          <w:rFonts w:hint="eastAsia"/>
        </w:rPr>
        <w:t>00万元；包含设计服务（含方案设计、初步设计、施工图设计），可研编制服务。</w:t>
      </w:r>
    </w:p>
    <w:p>
      <w:pPr>
        <w:spacing w:line="520" w:lineRule="exact"/>
        <w:ind w:firstLine="420" w:firstLineChars="200"/>
        <w:jc w:val="left"/>
        <w:textAlignment w:val="center"/>
      </w:pPr>
      <w:r>
        <w:rPr>
          <w:rFonts w:hint="eastAsia"/>
        </w:rPr>
        <w:t>本工程设计主要内容包括:道路工程、电力工程、排水工程、照明工程、交通工程、绿化工程等。</w:t>
      </w:r>
    </w:p>
    <w:p>
      <w:pPr>
        <w:numPr>
          <w:ilvl w:val="0"/>
          <w:numId w:val="6"/>
        </w:numPr>
        <w:spacing w:line="520" w:lineRule="exact"/>
        <w:ind w:left="0" w:firstLine="369" w:firstLineChars="176"/>
        <w:jc w:val="left"/>
        <w:textAlignment w:val="center"/>
        <w:rPr>
          <w:rFonts w:ascii="宋体" w:hAnsi="宋体" w:cs="宋体"/>
          <w:b/>
          <w:szCs w:val="21"/>
        </w:rPr>
      </w:pPr>
      <w:r>
        <w:rPr>
          <w:rFonts w:hint="eastAsia" w:ascii="宋体" w:hAnsi="宋体" w:cs="宋体"/>
          <w:b/>
          <w:szCs w:val="21"/>
        </w:rPr>
        <w:t>可研、勘察及设计周期</w:t>
      </w:r>
    </w:p>
    <w:p>
      <w:pPr>
        <w:spacing w:line="520" w:lineRule="exact"/>
        <w:ind w:firstLine="420" w:firstLineChars="200"/>
        <w:jc w:val="left"/>
        <w:textAlignment w:val="center"/>
      </w:pPr>
      <w:r>
        <w:rPr>
          <w:rFonts w:hint="eastAsia" w:ascii="宋体" w:hAnsi="宋体" w:cs="宋体"/>
          <w:bCs/>
          <w:szCs w:val="21"/>
        </w:rPr>
        <w:t>设计总周期</w:t>
      </w:r>
      <w:r>
        <w:rPr>
          <w:rFonts w:hint="eastAsia" w:ascii="宋体" w:hAnsi="宋体" w:cs="宋体"/>
          <w:bCs/>
          <w:szCs w:val="21"/>
          <w:lang w:val="en-US" w:eastAsia="zh-CN"/>
        </w:rPr>
        <w:t>7</w:t>
      </w:r>
      <w:r>
        <w:rPr>
          <w:rFonts w:hint="eastAsia" w:ascii="宋体" w:hAnsi="宋体" w:cs="宋体"/>
          <w:bCs/>
          <w:szCs w:val="21"/>
        </w:rPr>
        <w:t>0日历天。</w:t>
      </w:r>
      <w:r>
        <w:rPr>
          <w:rFonts w:hint="eastAsia"/>
        </w:rPr>
        <w:t>方案设计20天，可研编制10天，方案及可研批复完成后20天完成初步设计，初步设计批复20天完成施工图（所有阶段完成时间均不含行政批复时间）。具体以合同签订为准。</w:t>
      </w:r>
    </w:p>
    <w:p>
      <w:pPr>
        <w:numPr>
          <w:ilvl w:val="0"/>
          <w:numId w:val="6"/>
        </w:numPr>
        <w:spacing w:line="520" w:lineRule="exact"/>
        <w:ind w:left="0" w:firstLine="369" w:firstLineChars="176"/>
        <w:jc w:val="left"/>
        <w:textAlignment w:val="center"/>
        <w:rPr>
          <w:rFonts w:ascii="宋体" w:hAnsi="宋体" w:cs="宋体"/>
          <w:b/>
          <w:szCs w:val="21"/>
        </w:rPr>
      </w:pPr>
      <w:r>
        <w:rPr>
          <w:rFonts w:hint="eastAsia" w:ascii="宋体" w:hAnsi="宋体" w:cs="宋体"/>
          <w:b/>
          <w:szCs w:val="21"/>
        </w:rPr>
        <w:t>招标范围</w:t>
      </w:r>
    </w:p>
    <w:p>
      <w:pPr>
        <w:spacing w:line="520" w:lineRule="exact"/>
        <w:ind w:firstLine="420" w:firstLineChars="200"/>
        <w:jc w:val="left"/>
        <w:textAlignment w:val="center"/>
      </w:pPr>
      <w:r>
        <w:rPr>
          <w:rFonts w:hint="eastAsia"/>
        </w:rPr>
        <w:t>包括但不限于本项目可行性研究报告编制、设计等内容；具体如下：</w:t>
      </w:r>
    </w:p>
    <w:p>
      <w:pPr>
        <w:spacing w:line="520" w:lineRule="exact"/>
        <w:ind w:firstLine="420" w:firstLineChars="200"/>
        <w:jc w:val="left"/>
        <w:textAlignment w:val="center"/>
      </w:pPr>
      <w:r>
        <w:rPr>
          <w:rFonts w:hint="eastAsia"/>
        </w:rPr>
        <w:t>（1）可行性研究报告编制：包括但不限于对本项目</w:t>
      </w:r>
      <w:r>
        <w:t>道路工程、</w:t>
      </w:r>
      <w:r>
        <w:rPr>
          <w:rFonts w:hint="eastAsia"/>
        </w:rPr>
        <w:t>照明</w:t>
      </w:r>
      <w:r>
        <w:t>工程、排水工程、照明工程、</w:t>
      </w:r>
      <w:r>
        <w:rPr>
          <w:rFonts w:hint="eastAsia"/>
        </w:rPr>
        <w:t>交通工</w:t>
      </w:r>
      <w:r>
        <w:t>程、绿化</w:t>
      </w:r>
      <w:r>
        <w:rPr>
          <w:rFonts w:hint="eastAsia"/>
        </w:rPr>
        <w:t>工</w:t>
      </w:r>
      <w:r>
        <w:t>程</w:t>
      </w:r>
      <w:r>
        <w:rPr>
          <w:rFonts w:hint="eastAsia"/>
        </w:rPr>
        <w:t>全部建设内容。按照国家、地方相关法规、标准及深度要求出具可行性研究报告文本，并获得行政主管部门批复；</w:t>
      </w:r>
    </w:p>
    <w:p>
      <w:pPr>
        <w:spacing w:line="520" w:lineRule="exact"/>
        <w:ind w:firstLine="420" w:firstLineChars="200"/>
        <w:jc w:val="left"/>
        <w:textAlignment w:val="center"/>
      </w:pPr>
      <w:r>
        <w:rPr>
          <w:rFonts w:hint="eastAsia"/>
        </w:rPr>
        <w:t>（2）设计服务内容：包括但不限于对本项目</w:t>
      </w:r>
      <w:r>
        <w:t>道路工程、排水工程、照明工程、</w:t>
      </w:r>
      <w:r>
        <w:rPr>
          <w:rFonts w:hint="eastAsia"/>
        </w:rPr>
        <w:t>交通工</w:t>
      </w:r>
      <w:r>
        <w:t>程、绿化</w:t>
      </w:r>
      <w:r>
        <w:rPr>
          <w:rFonts w:hint="eastAsia"/>
        </w:rPr>
        <w:t>工</w:t>
      </w:r>
      <w:r>
        <w:t>程</w:t>
      </w:r>
      <w:r>
        <w:rPr>
          <w:rFonts w:hint="eastAsia"/>
        </w:rPr>
        <w:t>等配套工程及设施、配套管网等红线范围内的所有建设内容涉及的所有专业设计的方案设计（含经业主及行政主管部门审查认可）、初步设计文件、施工图设计及后续配合（含初步设计批复、概算批复、招投标</w:t>
      </w:r>
      <w:r>
        <w:rPr>
          <w:rFonts w:hint="eastAsia"/>
          <w:lang w:eastAsia="zh-CN"/>
        </w:rPr>
        <w:t>、现场施工</w:t>
      </w:r>
      <w:r>
        <w:rPr>
          <w:rFonts w:hint="eastAsia"/>
        </w:rPr>
        <w:t>等）工作服务；</w:t>
      </w:r>
    </w:p>
    <w:p>
      <w:pPr>
        <w:spacing w:line="520" w:lineRule="exact"/>
        <w:ind w:firstLine="420" w:firstLineChars="200"/>
        <w:jc w:val="left"/>
        <w:textAlignment w:val="center"/>
        <w:rPr>
          <w:rFonts w:ascii="宋体" w:hAnsi="宋体" w:cs="宋体"/>
          <w:bCs/>
          <w:szCs w:val="21"/>
        </w:rPr>
      </w:pPr>
      <w:r>
        <w:rPr>
          <w:rFonts w:hint="eastAsia"/>
        </w:rPr>
        <w:t>（</w:t>
      </w:r>
      <w:r>
        <w:t>3</w:t>
      </w:r>
      <w:r>
        <w:rPr>
          <w:rFonts w:hint="eastAsia"/>
        </w:rPr>
        <w:t>）供应商须负责在项目报批过程中无偿按相关主管部门和采购人要求进行修改完善，配合采购人完成审批</w:t>
      </w:r>
      <w:r>
        <w:rPr>
          <w:rFonts w:hint="eastAsia" w:ascii="宋体" w:hAnsi="宋体" w:cs="宋体"/>
          <w:bCs/>
          <w:szCs w:val="21"/>
        </w:rPr>
        <w:t>。</w:t>
      </w:r>
    </w:p>
    <w:p>
      <w:pPr>
        <w:numPr>
          <w:ilvl w:val="0"/>
          <w:numId w:val="6"/>
        </w:numPr>
        <w:spacing w:line="520" w:lineRule="exact"/>
        <w:ind w:left="0" w:firstLine="369" w:firstLineChars="176"/>
        <w:jc w:val="left"/>
        <w:textAlignment w:val="center"/>
        <w:rPr>
          <w:rFonts w:ascii="宋体" w:hAnsi="宋体" w:cs="宋体"/>
          <w:b/>
          <w:szCs w:val="21"/>
        </w:rPr>
      </w:pPr>
      <w:r>
        <w:rPr>
          <w:rFonts w:hint="eastAsia" w:ascii="宋体" w:hAnsi="宋体" w:cs="宋体"/>
          <w:b/>
          <w:szCs w:val="21"/>
        </w:rPr>
        <w:t>设计成果要求</w:t>
      </w:r>
    </w:p>
    <w:p>
      <w:pPr>
        <w:spacing w:line="520" w:lineRule="exact"/>
        <w:ind w:firstLine="464" w:firstLineChars="221"/>
        <w:jc w:val="left"/>
        <w:textAlignment w:val="center"/>
        <w:rPr>
          <w:rFonts w:ascii="宋体" w:hAnsi="宋体" w:cs="宋体"/>
          <w:szCs w:val="21"/>
        </w:rPr>
      </w:pPr>
      <w:r>
        <w:rPr>
          <w:rFonts w:hint="eastAsia" w:ascii="宋体" w:hAnsi="宋体" w:cs="宋体"/>
          <w:szCs w:val="21"/>
        </w:rPr>
        <w:t>可研报告方案设计、初步设计、报建图资料根据审查会议及审批需要打印，审批后成果提交采购人不少于两份</w:t>
      </w:r>
      <w:r>
        <w:rPr>
          <w:rFonts w:hint="eastAsia" w:ascii="宋体" w:hAnsi="宋体" w:cs="宋体"/>
          <w:szCs w:val="21"/>
          <w:lang w:eastAsia="zh-CN"/>
        </w:rPr>
        <w:t>（施工图八份）</w:t>
      </w:r>
      <w:r>
        <w:rPr>
          <w:rFonts w:hint="eastAsia" w:ascii="宋体" w:hAnsi="宋体" w:cs="宋体"/>
          <w:szCs w:val="21"/>
        </w:rPr>
        <w:t>存档及电子文件光盘。</w:t>
      </w:r>
    </w:p>
    <w:p>
      <w:pPr>
        <w:numPr>
          <w:ilvl w:val="0"/>
          <w:numId w:val="6"/>
        </w:numPr>
        <w:spacing w:line="520" w:lineRule="exact"/>
        <w:ind w:left="0" w:firstLine="369" w:firstLineChars="176"/>
        <w:jc w:val="left"/>
        <w:textAlignment w:val="center"/>
        <w:rPr>
          <w:rFonts w:ascii="宋体" w:hAnsi="宋体" w:cs="宋体"/>
          <w:b/>
          <w:szCs w:val="21"/>
        </w:rPr>
      </w:pPr>
      <w:r>
        <w:rPr>
          <w:rFonts w:hint="eastAsia" w:ascii="宋体" w:hAnsi="宋体" w:cs="宋体"/>
          <w:b/>
          <w:szCs w:val="21"/>
        </w:rPr>
        <w:t>现场服务要求</w:t>
      </w:r>
    </w:p>
    <w:p>
      <w:pPr>
        <w:spacing w:line="520" w:lineRule="exact"/>
        <w:ind w:firstLine="420" w:firstLineChars="200"/>
        <w:jc w:val="left"/>
        <w:textAlignment w:val="center"/>
        <w:rPr>
          <w:rFonts w:ascii="宋体" w:hAnsi="宋体" w:cs="宋体"/>
          <w:szCs w:val="21"/>
        </w:rPr>
      </w:pPr>
      <w:r>
        <w:rPr>
          <w:rFonts w:hint="eastAsia" w:ascii="宋体" w:hAnsi="宋体" w:cs="宋体"/>
          <w:szCs w:val="21"/>
        </w:rPr>
        <w:t>完成项目设计服务工作，包括但不限于项目方案设计至施工图设计审批阶段，应协助解决施工及验收阶段配合采购人完成技术答疑工作。</w:t>
      </w:r>
    </w:p>
    <w:p>
      <w:pPr>
        <w:pStyle w:val="61"/>
        <w:spacing w:line="360" w:lineRule="auto"/>
        <w:ind w:firstLine="422"/>
        <w:rPr>
          <w:rFonts w:ascii="宋体" w:hAnsi="宋体" w:cs="宋体"/>
          <w:b/>
          <w:bCs/>
          <w:color w:val="000000"/>
          <w:kern w:val="0"/>
          <w:szCs w:val="21"/>
        </w:rPr>
      </w:pPr>
      <w:r>
        <w:rPr>
          <w:rFonts w:hint="eastAsia" w:ascii="宋体" w:hAnsi="宋体" w:cs="宋体"/>
          <w:b/>
          <w:bCs/>
          <w:color w:val="000000"/>
          <w:kern w:val="0"/>
          <w:szCs w:val="21"/>
        </w:rPr>
        <w:t>八、其他事项及说明</w:t>
      </w:r>
    </w:p>
    <w:p>
      <w:pPr>
        <w:widowControl/>
        <w:shd w:val="clear" w:color="auto" w:fill="FFFFFF"/>
        <w:spacing w:line="360" w:lineRule="auto"/>
        <w:ind w:firstLine="420" w:firstLineChars="200"/>
        <w:jc w:val="left"/>
        <w:rPr>
          <w:rFonts w:ascii="宋体" w:hAnsi="宋体" w:cs="宋体"/>
          <w:szCs w:val="21"/>
        </w:rPr>
      </w:pPr>
      <w:r>
        <w:rPr>
          <w:rFonts w:hint="eastAsia" w:ascii="宋体" w:hAnsi="宋体" w:cs="宋体"/>
          <w:szCs w:val="21"/>
        </w:rPr>
        <w:t>1、付款人：</w:t>
      </w:r>
      <w:r>
        <w:rPr>
          <w:rFonts w:hint="eastAsia" w:ascii="宋体" w:hAnsi="宋体" w:cs="宋体"/>
          <w:szCs w:val="21"/>
          <w:lang w:eastAsia="zh-CN"/>
        </w:rPr>
        <w:t>湖南岳麓经济开发有限责任公司</w:t>
      </w:r>
      <w:r>
        <w:rPr>
          <w:rFonts w:hint="eastAsia" w:ascii="宋体" w:hAnsi="宋体" w:cs="宋体"/>
          <w:szCs w:val="21"/>
        </w:rPr>
        <w:t>。</w:t>
      </w:r>
    </w:p>
    <w:p>
      <w:pPr>
        <w:widowControl/>
        <w:shd w:val="clear" w:color="auto" w:fill="FFFFFF"/>
        <w:spacing w:line="360" w:lineRule="auto"/>
        <w:ind w:firstLine="420" w:firstLineChars="200"/>
        <w:jc w:val="left"/>
        <w:rPr>
          <w:rFonts w:ascii="宋体" w:hAnsi="宋体" w:cs="宋体"/>
          <w:strike/>
          <w:szCs w:val="21"/>
        </w:rPr>
      </w:pPr>
      <w:r>
        <w:rPr>
          <w:rFonts w:hint="eastAsia" w:ascii="宋体" w:hAnsi="宋体" w:cs="宋体"/>
          <w:szCs w:val="21"/>
        </w:rPr>
        <w:t>2、</w:t>
      </w:r>
      <w:r>
        <w:rPr>
          <w:rFonts w:hint="eastAsia" w:ascii="宋体" w:hAnsi="宋体" w:cs="宋体"/>
          <w:szCs w:val="21"/>
          <w:lang w:val="zh-TW" w:eastAsia="zh-TW"/>
        </w:rPr>
        <w:t>付款方式：</w:t>
      </w:r>
    </w:p>
    <w:p>
      <w:pPr>
        <w:widowControl/>
        <w:shd w:val="clear" w:color="auto" w:fill="FFFFFF"/>
        <w:spacing w:line="360" w:lineRule="auto"/>
        <w:ind w:firstLine="420" w:firstLineChars="200"/>
        <w:jc w:val="left"/>
        <w:rPr>
          <w:rFonts w:ascii="宋体" w:hAnsi="宋体" w:cs="宋体"/>
          <w:szCs w:val="21"/>
        </w:rPr>
      </w:pPr>
      <w:r>
        <w:rPr>
          <w:rFonts w:hint="eastAsia" w:ascii="宋体" w:hAnsi="宋体" w:cs="宋体"/>
          <w:szCs w:val="21"/>
        </w:rPr>
        <w:t>按进度付款，具体如下：</w:t>
      </w:r>
    </w:p>
    <w:p>
      <w:pPr>
        <w:widowControl/>
        <w:shd w:val="clear" w:color="auto" w:fill="FFFFFF"/>
        <w:spacing w:line="360" w:lineRule="auto"/>
        <w:ind w:firstLine="420" w:firstLineChars="200"/>
        <w:jc w:val="left"/>
        <w:rPr>
          <w:rFonts w:ascii="宋体" w:hAnsi="宋体" w:cs="宋体"/>
          <w:szCs w:val="21"/>
        </w:rPr>
      </w:pPr>
      <w:r>
        <w:rPr>
          <w:rFonts w:hint="eastAsia" w:ascii="宋体" w:hAnsi="宋体" w:cs="宋体"/>
          <w:szCs w:val="21"/>
          <w:lang w:val="zh-TW"/>
        </w:rPr>
        <w:t>（</w:t>
      </w:r>
      <w:r>
        <w:rPr>
          <w:rFonts w:hint="eastAsia" w:ascii="宋体" w:hAnsi="宋体" w:cs="宋体"/>
          <w:szCs w:val="21"/>
        </w:rPr>
        <w:t>1</w:t>
      </w:r>
      <w:r>
        <w:rPr>
          <w:rFonts w:hint="eastAsia" w:ascii="宋体" w:hAnsi="宋体" w:cs="宋体"/>
          <w:szCs w:val="21"/>
          <w:lang w:val="zh-TW"/>
        </w:rPr>
        <w:t>）可研服务费：完成可行性研究报告编制（含估算编制）取得行政主管部门批复后，支付至该部分合同金额</w:t>
      </w:r>
      <w:r>
        <w:rPr>
          <w:rFonts w:hint="eastAsia" w:ascii="宋体" w:hAnsi="宋体" w:cs="宋体"/>
          <w:szCs w:val="21"/>
        </w:rPr>
        <w:t>100%；</w:t>
      </w:r>
    </w:p>
    <w:p>
      <w:pPr>
        <w:widowControl/>
        <w:shd w:val="clear" w:color="auto" w:fill="FFFFFF"/>
        <w:spacing w:line="360" w:lineRule="auto"/>
        <w:ind w:firstLine="420" w:firstLineChars="200"/>
        <w:jc w:val="left"/>
        <w:rPr>
          <w:rFonts w:hint="eastAsia" w:ascii="宋体" w:hAnsi="宋体" w:cs="宋体"/>
          <w:szCs w:val="21"/>
          <w:lang w:val="zh-TW"/>
        </w:rPr>
      </w:pPr>
      <w:r>
        <w:rPr>
          <w:rFonts w:hint="eastAsia" w:ascii="宋体" w:hAnsi="宋体" w:cs="宋体"/>
          <w:szCs w:val="21"/>
          <w:lang w:val="zh-TW"/>
        </w:rPr>
        <w:t>（2）设计服务费：</w:t>
      </w:r>
    </w:p>
    <w:p>
      <w:pPr>
        <w:widowControl/>
        <w:shd w:val="clear" w:color="auto" w:fill="FFFFFF"/>
        <w:spacing w:line="360" w:lineRule="auto"/>
        <w:ind w:firstLine="420" w:firstLineChars="200"/>
        <w:jc w:val="left"/>
        <w:rPr>
          <w:rFonts w:hint="eastAsia" w:ascii="宋体" w:hAnsi="宋体" w:cs="宋体"/>
          <w:szCs w:val="21"/>
          <w:lang w:val="zh-TW"/>
        </w:rPr>
      </w:pPr>
      <w:r>
        <w:rPr>
          <w:rFonts w:hint="eastAsia" w:ascii="微软雅黑" w:hAnsi="微软雅黑" w:eastAsia="微软雅黑" w:cs="微软雅黑"/>
          <w:szCs w:val="21"/>
          <w:lang w:val="zh-TW"/>
        </w:rPr>
        <w:t>①</w:t>
      </w:r>
      <w:r>
        <w:rPr>
          <w:rFonts w:hint="eastAsia" w:ascii="宋体" w:hAnsi="宋体" w:cs="宋体"/>
          <w:szCs w:val="21"/>
          <w:lang w:val="zh-TW"/>
        </w:rPr>
        <w:t>提交初步设计文件后付至设计费的30%。</w:t>
      </w:r>
    </w:p>
    <w:p>
      <w:pPr>
        <w:widowControl/>
        <w:shd w:val="clear" w:color="auto" w:fill="FFFFFF"/>
        <w:spacing w:line="360" w:lineRule="auto"/>
        <w:ind w:firstLine="420" w:firstLineChars="200"/>
        <w:jc w:val="left"/>
        <w:rPr>
          <w:rFonts w:hint="eastAsia" w:ascii="宋体" w:hAnsi="宋体" w:cs="宋体"/>
          <w:szCs w:val="21"/>
          <w:lang w:val="zh-TW"/>
        </w:rPr>
      </w:pPr>
      <w:r>
        <w:rPr>
          <w:rFonts w:hint="eastAsia" w:ascii="微软雅黑" w:hAnsi="微软雅黑" w:eastAsia="微软雅黑" w:cs="微软雅黑"/>
          <w:szCs w:val="21"/>
          <w:lang w:val="zh-TW"/>
        </w:rPr>
        <w:t>②</w:t>
      </w:r>
      <w:r>
        <w:rPr>
          <w:rFonts w:hint="eastAsia" w:ascii="宋体" w:hAnsi="宋体" w:cs="宋体"/>
          <w:szCs w:val="21"/>
          <w:lang w:val="zh-TW"/>
        </w:rPr>
        <w:t>全部施工图审查通过后付至设计费的70%。</w:t>
      </w:r>
    </w:p>
    <w:p>
      <w:pPr>
        <w:widowControl/>
        <w:shd w:val="clear" w:color="auto" w:fill="FFFFFF"/>
        <w:spacing w:line="360" w:lineRule="auto"/>
        <w:ind w:firstLine="420" w:firstLineChars="200"/>
        <w:jc w:val="left"/>
        <w:rPr>
          <w:rFonts w:hint="eastAsia" w:ascii="宋体" w:hAnsi="宋体" w:cs="宋体"/>
          <w:szCs w:val="21"/>
          <w:lang w:val="zh-TW"/>
        </w:rPr>
      </w:pPr>
      <w:r>
        <w:rPr>
          <w:rFonts w:hint="eastAsia" w:ascii="微软雅黑" w:hAnsi="微软雅黑" w:eastAsia="微软雅黑" w:cs="微软雅黑"/>
          <w:szCs w:val="21"/>
          <w:lang w:val="zh-TW"/>
        </w:rPr>
        <w:t>③</w:t>
      </w:r>
      <w:r>
        <w:rPr>
          <w:rFonts w:hint="eastAsia" w:ascii="宋体" w:hAnsi="宋体" w:cs="宋体"/>
          <w:szCs w:val="21"/>
          <w:lang w:val="zh-TW"/>
        </w:rPr>
        <w:t>工程竣工验收后付至最终设计费的85%。</w:t>
      </w:r>
    </w:p>
    <w:p>
      <w:pPr>
        <w:widowControl/>
        <w:shd w:val="clear" w:color="auto" w:fill="FFFFFF"/>
        <w:spacing w:line="360" w:lineRule="auto"/>
        <w:ind w:firstLine="420" w:firstLineChars="200"/>
        <w:jc w:val="left"/>
        <w:rPr>
          <w:rFonts w:hint="eastAsia" w:ascii="宋体" w:hAnsi="宋体" w:cs="宋体"/>
          <w:szCs w:val="21"/>
          <w:lang w:val="zh-TW"/>
        </w:rPr>
      </w:pPr>
      <w:r>
        <w:rPr>
          <w:rFonts w:hint="eastAsia" w:ascii="微软雅黑" w:hAnsi="微软雅黑" w:eastAsia="微软雅黑" w:cs="微软雅黑"/>
          <w:szCs w:val="21"/>
          <w:lang w:val="zh-TW"/>
        </w:rPr>
        <w:t>④</w:t>
      </w:r>
      <w:r>
        <w:rPr>
          <w:rFonts w:hint="eastAsia" w:ascii="宋体" w:hAnsi="宋体" w:cs="宋体"/>
          <w:szCs w:val="21"/>
          <w:lang w:val="zh-TW"/>
        </w:rPr>
        <w:t>余款待工程结算审计完成，设计费用通过结算审核后一次性付清。</w:t>
      </w:r>
    </w:p>
    <w:p>
      <w:pPr>
        <w:widowControl/>
        <w:shd w:val="clear" w:color="auto" w:fill="FFFFFF"/>
        <w:spacing w:line="360" w:lineRule="auto"/>
        <w:ind w:firstLine="420" w:firstLineChars="200"/>
        <w:jc w:val="left"/>
        <w:rPr>
          <w:rFonts w:ascii="宋体" w:hAnsi="宋体" w:cs="宋体"/>
          <w:szCs w:val="21"/>
          <w:lang w:val="zh-TW" w:eastAsia="zh-TW"/>
        </w:rPr>
      </w:pPr>
      <w:r>
        <w:rPr>
          <w:rFonts w:hint="eastAsia" w:ascii="宋体" w:hAnsi="宋体" w:cs="宋体"/>
          <w:szCs w:val="21"/>
        </w:rPr>
        <w:t>3</w:t>
      </w:r>
      <w:r>
        <w:rPr>
          <w:rFonts w:hint="eastAsia" w:ascii="宋体" w:hAnsi="宋体" w:cs="宋体"/>
          <w:szCs w:val="21"/>
          <w:lang w:val="zh-TW"/>
        </w:rPr>
        <w:t>、服务</w:t>
      </w:r>
      <w:r>
        <w:rPr>
          <w:rFonts w:hint="eastAsia" w:ascii="宋体" w:hAnsi="宋体" w:cs="宋体"/>
          <w:szCs w:val="21"/>
          <w:lang w:val="zh-TW" w:eastAsia="zh-TW"/>
        </w:rPr>
        <w:t>时间及地点</w:t>
      </w:r>
    </w:p>
    <w:p>
      <w:pPr>
        <w:widowControl/>
        <w:shd w:val="clear" w:color="auto" w:fill="FFFFFF"/>
        <w:spacing w:line="360" w:lineRule="auto"/>
        <w:ind w:firstLine="630" w:firstLineChars="300"/>
        <w:jc w:val="left"/>
        <w:rPr>
          <w:rFonts w:ascii="宋体" w:hAnsi="宋体" w:eastAsia="PMingLiU" w:cs="宋体"/>
          <w:szCs w:val="21"/>
          <w:lang w:val="zh-TW" w:eastAsia="zh-TW"/>
        </w:rPr>
      </w:pPr>
      <w:r>
        <w:rPr>
          <w:rFonts w:hint="eastAsia" w:ascii="宋体" w:hAnsi="宋体" w:cs="宋体"/>
          <w:szCs w:val="21"/>
        </w:rPr>
        <w:t>3</w:t>
      </w:r>
      <w:r>
        <w:rPr>
          <w:rFonts w:hint="eastAsia" w:ascii="宋体" w:hAnsi="宋体" w:cs="宋体"/>
          <w:szCs w:val="21"/>
          <w:lang w:val="zh-TW" w:eastAsia="zh-TW"/>
        </w:rPr>
        <w:t>.1.项目</w:t>
      </w:r>
      <w:r>
        <w:rPr>
          <w:rFonts w:hint="eastAsia" w:ascii="宋体" w:hAnsi="宋体" w:cs="宋体"/>
          <w:szCs w:val="21"/>
          <w:lang w:val="zh-TW"/>
        </w:rPr>
        <w:t>服务</w:t>
      </w:r>
      <w:r>
        <w:rPr>
          <w:rFonts w:hint="eastAsia" w:ascii="宋体" w:hAnsi="宋体" w:cs="宋体"/>
          <w:szCs w:val="21"/>
          <w:lang w:val="zh-TW" w:eastAsia="zh-TW"/>
        </w:rPr>
        <w:t>时间：</w:t>
      </w:r>
    </w:p>
    <w:p>
      <w:pPr>
        <w:widowControl/>
        <w:shd w:val="clear" w:color="auto" w:fill="FFFFFF"/>
        <w:spacing w:line="360" w:lineRule="auto"/>
        <w:ind w:firstLine="420" w:firstLineChars="200"/>
        <w:jc w:val="left"/>
        <w:rPr>
          <w:rFonts w:ascii="宋体" w:hAnsi="宋体" w:cs="宋体"/>
          <w:szCs w:val="21"/>
          <w:lang w:val="zh-TW"/>
        </w:rPr>
      </w:pPr>
      <w:r>
        <w:rPr>
          <w:rFonts w:hint="eastAsia" w:ascii="宋体" w:hAnsi="宋体" w:cs="宋体"/>
          <w:bCs/>
          <w:szCs w:val="21"/>
        </w:rPr>
        <w:t>中标（成交）通知书发出后</w:t>
      </w:r>
      <w:r>
        <w:rPr>
          <w:rFonts w:ascii="宋体" w:hAnsi="宋体" w:cs="宋体"/>
          <w:bCs/>
          <w:szCs w:val="21"/>
        </w:rPr>
        <w:t>20</w:t>
      </w:r>
      <w:r>
        <w:rPr>
          <w:rFonts w:hint="eastAsia" w:ascii="宋体" w:hAnsi="宋体" w:cs="宋体"/>
          <w:bCs/>
          <w:szCs w:val="21"/>
        </w:rPr>
        <w:t>天内完成方案设计，方案设计通过后</w:t>
      </w:r>
      <w:r>
        <w:rPr>
          <w:rFonts w:hint="eastAsia" w:ascii="宋体" w:hAnsi="宋体" w:cs="宋体"/>
          <w:bCs/>
          <w:szCs w:val="21"/>
          <w:lang w:val="en-US" w:eastAsia="zh-CN"/>
        </w:rPr>
        <w:t>10</w:t>
      </w:r>
      <w:r>
        <w:rPr>
          <w:rFonts w:hint="eastAsia" w:ascii="宋体" w:hAnsi="宋体" w:cs="宋体"/>
          <w:bCs/>
          <w:szCs w:val="21"/>
        </w:rPr>
        <w:t>天内完成可研，方案设计通过后</w:t>
      </w:r>
      <w:r>
        <w:rPr>
          <w:rFonts w:hint="eastAsia" w:ascii="宋体" w:hAnsi="宋体" w:cs="宋体"/>
          <w:bCs/>
          <w:szCs w:val="21"/>
          <w:lang w:val="en-US" w:eastAsia="zh-CN"/>
        </w:rPr>
        <w:t>20</w:t>
      </w:r>
      <w:r>
        <w:rPr>
          <w:rFonts w:hint="eastAsia" w:ascii="宋体" w:hAnsi="宋体" w:cs="宋体"/>
          <w:bCs/>
          <w:szCs w:val="21"/>
        </w:rPr>
        <w:t>天内完成初步设计、概算编制，初设通过后</w:t>
      </w:r>
      <w:r>
        <w:rPr>
          <w:rFonts w:hint="eastAsia" w:ascii="宋体" w:hAnsi="宋体" w:cs="宋体"/>
          <w:bCs/>
          <w:szCs w:val="21"/>
          <w:lang w:val="en-US" w:eastAsia="zh-CN"/>
        </w:rPr>
        <w:t>20</w:t>
      </w:r>
      <w:r>
        <w:rPr>
          <w:rFonts w:hint="eastAsia" w:ascii="宋体" w:hAnsi="宋体" w:cs="宋体"/>
          <w:bCs/>
          <w:szCs w:val="21"/>
        </w:rPr>
        <w:t>天内完成施工图设计；以上时间不含主管单位审批时间，具体以合同签订为准。</w:t>
      </w:r>
    </w:p>
    <w:p>
      <w:pPr>
        <w:widowControl/>
        <w:shd w:val="clear" w:color="auto" w:fill="FFFFFF"/>
        <w:spacing w:line="360" w:lineRule="auto"/>
        <w:ind w:firstLine="630" w:firstLineChars="300"/>
        <w:jc w:val="left"/>
        <w:rPr>
          <w:rFonts w:hint="eastAsia" w:ascii="宋体" w:hAnsi="宋体" w:cs="宋体"/>
          <w:szCs w:val="21"/>
          <w:lang w:val="zh-TW" w:eastAsia="zh-TW"/>
        </w:rPr>
      </w:pPr>
      <w:r>
        <w:rPr>
          <w:rFonts w:hint="eastAsia" w:ascii="宋体" w:hAnsi="宋体" w:cs="宋体"/>
          <w:szCs w:val="21"/>
        </w:rPr>
        <w:t>3</w:t>
      </w:r>
      <w:r>
        <w:rPr>
          <w:rFonts w:hint="eastAsia" w:ascii="宋体" w:hAnsi="宋体" w:cs="宋体"/>
          <w:szCs w:val="21"/>
          <w:lang w:val="zh-TW" w:eastAsia="zh-TW"/>
        </w:rPr>
        <w:t>.2.</w:t>
      </w:r>
      <w:r>
        <w:rPr>
          <w:rFonts w:hint="eastAsia" w:ascii="宋体" w:hAnsi="宋体" w:cs="宋体"/>
          <w:szCs w:val="21"/>
          <w:lang w:val="zh-TW"/>
        </w:rPr>
        <w:t>服务</w:t>
      </w:r>
      <w:r>
        <w:rPr>
          <w:rFonts w:hint="eastAsia" w:ascii="宋体" w:hAnsi="宋体" w:cs="宋体"/>
          <w:szCs w:val="21"/>
          <w:lang w:val="zh-TW" w:eastAsia="zh-TW"/>
        </w:rPr>
        <w:t>地点：</w:t>
      </w:r>
      <w:r>
        <w:rPr>
          <w:rFonts w:hint="eastAsia" w:ascii="宋体" w:hAnsi="宋体" w:cs="宋体"/>
          <w:szCs w:val="21"/>
          <w:lang w:val="zh-TW"/>
        </w:rPr>
        <w:t>采购人</w:t>
      </w:r>
      <w:r>
        <w:rPr>
          <w:rFonts w:hint="eastAsia" w:ascii="宋体" w:hAnsi="宋体" w:cs="宋体"/>
          <w:szCs w:val="21"/>
          <w:lang w:val="zh-TW" w:eastAsia="zh-TW"/>
        </w:rPr>
        <w:t>指定地点。</w:t>
      </w:r>
    </w:p>
    <w:p>
      <w:pPr>
        <w:widowControl/>
        <w:shd w:val="clear" w:color="auto" w:fill="FFFFFF"/>
        <w:spacing w:line="360" w:lineRule="auto"/>
        <w:ind w:firstLine="420" w:firstLineChars="200"/>
        <w:jc w:val="left"/>
        <w:rPr>
          <w:rFonts w:hint="eastAsia" w:eastAsia="宋体"/>
          <w:lang w:val="en-US" w:eastAsia="zh-CN"/>
        </w:rPr>
      </w:pPr>
      <w:r>
        <w:rPr>
          <w:rFonts w:hint="eastAsia" w:ascii="宋体" w:hAnsi="宋体" w:eastAsia="宋体" w:cs="宋体"/>
          <w:lang w:val="en-US" w:eastAsia="zh-CN"/>
        </w:rPr>
        <w:t>4、</w:t>
      </w:r>
      <w:r>
        <w:rPr>
          <w:rFonts w:hint="eastAsia"/>
          <w:lang w:val="en-US" w:eastAsia="zh-CN"/>
        </w:rPr>
        <w:t>因湖南智谷投资发展集团有限公司扁平化管理，合同签订、项目验收及项目付款方为湖南岳麓经济开发有限责任公司，该公司系湖南智谷投资发展集团有限公司的子公司。</w:t>
      </w:r>
    </w:p>
    <w:p>
      <w:pPr>
        <w:pStyle w:val="61"/>
        <w:spacing w:line="400" w:lineRule="exact"/>
        <w:ind w:firstLine="210" w:firstLineChars="100"/>
        <w:rPr>
          <w:lang w:val="zh-TW" w:eastAsia="zh-TW"/>
        </w:rPr>
      </w:pPr>
      <w:r>
        <w:rPr>
          <w:rFonts w:hint="eastAsia" w:ascii="宋体" w:hAnsi="宋体" w:cs="宋体"/>
          <w:b/>
          <w:bCs/>
          <w:szCs w:val="21"/>
          <w:lang w:val="zh-TW" w:eastAsia="zh-TW"/>
        </w:rPr>
        <w:t>对于上述项目要求，</w:t>
      </w:r>
      <w:r>
        <w:rPr>
          <w:rFonts w:hint="eastAsia" w:ascii="宋体" w:hAnsi="宋体" w:cs="宋体"/>
          <w:b/>
          <w:bCs/>
          <w:szCs w:val="21"/>
          <w:lang w:val="zh-TW"/>
        </w:rPr>
        <w:t>供应商</w:t>
      </w:r>
      <w:r>
        <w:rPr>
          <w:rFonts w:hint="eastAsia" w:ascii="宋体" w:hAnsi="宋体" w:cs="宋体"/>
          <w:b/>
          <w:bCs/>
          <w:szCs w:val="21"/>
          <w:lang w:val="zh-TW" w:eastAsia="zh-TW"/>
        </w:rPr>
        <w:t>应在</w:t>
      </w:r>
      <w:r>
        <w:rPr>
          <w:rFonts w:hint="eastAsia" w:ascii="宋体" w:hAnsi="宋体" w:cs="宋体"/>
          <w:b/>
          <w:bCs/>
          <w:szCs w:val="21"/>
          <w:lang w:val="zh-TW"/>
        </w:rPr>
        <w:t>响应</w:t>
      </w:r>
      <w:r>
        <w:rPr>
          <w:rFonts w:hint="eastAsia" w:ascii="宋体" w:hAnsi="宋体" w:cs="宋体"/>
          <w:b/>
          <w:bCs/>
          <w:szCs w:val="21"/>
          <w:lang w:val="zh-TW" w:eastAsia="zh-TW"/>
        </w:rPr>
        <w:t>文件中进行回应，做出承诺及说明。</w:t>
      </w:r>
    </w:p>
    <w:p>
      <w:pPr>
        <w:pStyle w:val="61"/>
        <w:spacing w:line="400" w:lineRule="exact"/>
        <w:ind w:firstLine="210" w:firstLineChars="100"/>
        <w:rPr>
          <w:lang w:val="zh-TW" w:eastAsia="zh-TW"/>
        </w:rPr>
      </w:pPr>
    </w:p>
    <w:p>
      <w:pPr>
        <w:pStyle w:val="2"/>
      </w:pPr>
    </w:p>
    <w:p>
      <w:pPr>
        <w:pStyle w:val="61"/>
      </w:pPr>
    </w:p>
    <w:p>
      <w:pPr>
        <w:rPr>
          <w:rFonts w:ascii="宋体" w:hAnsi="宋体" w:cs="宋体"/>
          <w:b/>
          <w:sz w:val="32"/>
          <w:szCs w:val="32"/>
        </w:rPr>
      </w:pPr>
      <w:r>
        <w:rPr>
          <w:rFonts w:hint="eastAsia" w:ascii="宋体" w:hAnsi="宋体" w:cs="宋体"/>
          <w:b/>
          <w:sz w:val="32"/>
          <w:szCs w:val="32"/>
        </w:rPr>
        <w:br w:type="page"/>
      </w:r>
    </w:p>
    <w:p>
      <w:pPr>
        <w:adjustRightInd w:val="0"/>
        <w:snapToGrid w:val="0"/>
        <w:spacing w:line="360" w:lineRule="auto"/>
        <w:jc w:val="center"/>
        <w:rPr>
          <w:rFonts w:ascii="宋体" w:hAnsi="宋体" w:cs="宋体"/>
          <w:b/>
          <w:sz w:val="32"/>
          <w:szCs w:val="32"/>
        </w:rPr>
      </w:pPr>
      <w:r>
        <w:rPr>
          <w:rFonts w:hint="eastAsia" w:ascii="宋体" w:hAnsi="宋体" w:cs="宋体"/>
          <w:b/>
          <w:sz w:val="32"/>
          <w:szCs w:val="32"/>
        </w:rPr>
        <w:t>第五章 响应文件组成</w:t>
      </w:r>
    </w:p>
    <w:p>
      <w:pPr>
        <w:spacing w:line="360" w:lineRule="auto"/>
        <w:rPr>
          <w:rFonts w:ascii="宋体" w:hAnsi="宋体" w:cs="宋体"/>
        </w:rPr>
      </w:pPr>
      <w:r>
        <w:rPr>
          <w:rFonts w:hint="eastAsia" w:ascii="宋体" w:hAnsi="宋体" w:cs="宋体"/>
        </w:rPr>
        <w:t>供应商的响应文件应包含以下</w:t>
      </w:r>
      <w:r>
        <w:rPr>
          <w:rFonts w:hint="eastAsia" w:ascii="宋体" w:hAnsi="宋体" w:cs="宋体"/>
          <w:lang w:val="en-US" w:eastAsia="zh-CN"/>
        </w:rPr>
        <w:t>七</w:t>
      </w:r>
      <w:r>
        <w:rPr>
          <w:rFonts w:hint="eastAsia" w:ascii="宋体" w:hAnsi="宋体" w:cs="宋体"/>
        </w:rPr>
        <w:t>个部分：</w:t>
      </w:r>
    </w:p>
    <w:p>
      <w:pPr>
        <w:adjustRightInd w:val="0"/>
        <w:snapToGrid w:val="0"/>
        <w:spacing w:line="360" w:lineRule="auto"/>
        <w:jc w:val="left"/>
        <w:outlineLvl w:val="0"/>
        <w:rPr>
          <w:rFonts w:ascii="宋体" w:hAnsi="宋体" w:cs="宋体"/>
          <w:b/>
          <w:szCs w:val="21"/>
        </w:rPr>
      </w:pPr>
      <w:r>
        <w:rPr>
          <w:rFonts w:hint="eastAsia" w:ascii="宋体" w:hAnsi="宋体" w:cs="宋体"/>
          <w:b/>
          <w:szCs w:val="21"/>
        </w:rPr>
        <w:t>一、磋商响应声明</w:t>
      </w:r>
    </w:p>
    <w:p>
      <w:pPr>
        <w:adjustRightInd w:val="0"/>
        <w:snapToGrid w:val="0"/>
        <w:spacing w:line="360" w:lineRule="auto"/>
        <w:ind w:firstLine="420" w:firstLineChars="200"/>
        <w:jc w:val="left"/>
        <w:outlineLvl w:val="0"/>
        <w:rPr>
          <w:rFonts w:ascii="宋体" w:hAnsi="宋体" w:cs="宋体"/>
          <w:szCs w:val="21"/>
        </w:rPr>
      </w:pPr>
      <w:r>
        <w:rPr>
          <w:rFonts w:hint="eastAsia" w:ascii="宋体" w:hAnsi="宋体" w:cs="宋体"/>
          <w:szCs w:val="21"/>
        </w:rPr>
        <w:t>附件1：法定代表人身份证明</w:t>
      </w:r>
    </w:p>
    <w:p>
      <w:pPr>
        <w:adjustRightInd w:val="0"/>
        <w:snapToGrid w:val="0"/>
        <w:spacing w:line="360" w:lineRule="auto"/>
        <w:ind w:firstLine="420" w:firstLineChars="200"/>
        <w:jc w:val="left"/>
        <w:outlineLvl w:val="0"/>
        <w:rPr>
          <w:rFonts w:ascii="宋体" w:hAnsi="宋体" w:cs="宋体"/>
          <w:szCs w:val="21"/>
        </w:rPr>
      </w:pPr>
      <w:r>
        <w:rPr>
          <w:rFonts w:hint="eastAsia" w:ascii="宋体" w:hAnsi="宋体" w:cs="宋体"/>
          <w:szCs w:val="21"/>
        </w:rPr>
        <w:t>附件2：法定代表人授权委托书</w:t>
      </w:r>
    </w:p>
    <w:p>
      <w:pPr>
        <w:adjustRightInd w:val="0"/>
        <w:snapToGrid w:val="0"/>
        <w:spacing w:line="360" w:lineRule="auto"/>
        <w:jc w:val="left"/>
        <w:outlineLvl w:val="0"/>
        <w:rPr>
          <w:rFonts w:ascii="宋体" w:hAnsi="宋体" w:cs="宋体"/>
          <w:b/>
          <w:szCs w:val="21"/>
        </w:rPr>
      </w:pPr>
      <w:r>
        <w:rPr>
          <w:rFonts w:hint="eastAsia" w:ascii="宋体" w:hAnsi="宋体" w:cs="宋体"/>
          <w:b/>
          <w:szCs w:val="21"/>
        </w:rPr>
        <w:t>二、供应商的资格证明资料</w:t>
      </w:r>
    </w:p>
    <w:p>
      <w:pPr>
        <w:adjustRightInd w:val="0"/>
        <w:snapToGrid w:val="0"/>
        <w:spacing w:line="360" w:lineRule="auto"/>
        <w:ind w:firstLine="420" w:firstLineChars="200"/>
        <w:jc w:val="left"/>
        <w:outlineLvl w:val="0"/>
        <w:rPr>
          <w:rFonts w:ascii="宋体" w:hAnsi="宋体" w:cs="宋体"/>
          <w:szCs w:val="21"/>
        </w:rPr>
      </w:pPr>
      <w:r>
        <w:rPr>
          <w:rFonts w:hint="eastAsia" w:ascii="宋体" w:hAnsi="宋体" w:cs="宋体"/>
          <w:szCs w:val="21"/>
        </w:rPr>
        <w:t>附件3：资格证明文件承诺函</w:t>
      </w:r>
    </w:p>
    <w:p>
      <w:pPr>
        <w:adjustRightInd w:val="0"/>
        <w:snapToGrid w:val="0"/>
        <w:spacing w:line="360" w:lineRule="auto"/>
        <w:ind w:firstLine="420" w:firstLineChars="200"/>
        <w:jc w:val="left"/>
        <w:outlineLvl w:val="0"/>
        <w:rPr>
          <w:rFonts w:ascii="宋体" w:hAnsi="宋体" w:cs="宋体"/>
          <w:szCs w:val="21"/>
        </w:rPr>
      </w:pPr>
      <w:r>
        <w:rPr>
          <w:rFonts w:hint="eastAsia" w:ascii="宋体" w:hAnsi="宋体" w:cs="宋体"/>
          <w:szCs w:val="21"/>
        </w:rPr>
        <w:t>附件4：供应商基本情况表</w:t>
      </w:r>
    </w:p>
    <w:p>
      <w:pPr>
        <w:adjustRightInd w:val="0"/>
        <w:snapToGrid w:val="0"/>
        <w:spacing w:line="360" w:lineRule="auto"/>
        <w:ind w:firstLine="420" w:firstLineChars="200"/>
        <w:outlineLvl w:val="0"/>
        <w:rPr>
          <w:rFonts w:ascii="宋体" w:hAnsi="宋体" w:cs="宋体"/>
          <w:szCs w:val="21"/>
        </w:rPr>
      </w:pPr>
      <w:r>
        <w:rPr>
          <w:rFonts w:hint="eastAsia" w:ascii="宋体" w:hAnsi="宋体" w:cs="宋体"/>
          <w:szCs w:val="21"/>
        </w:rPr>
        <w:t>附件5：磋商文件规定的基本资格条件证明资料</w:t>
      </w:r>
    </w:p>
    <w:p>
      <w:pPr>
        <w:adjustRightInd w:val="0"/>
        <w:snapToGrid w:val="0"/>
        <w:spacing w:line="360" w:lineRule="auto"/>
        <w:ind w:firstLine="420" w:firstLineChars="200"/>
        <w:outlineLvl w:val="0"/>
        <w:rPr>
          <w:rFonts w:ascii="宋体" w:hAnsi="宋体" w:cs="宋体"/>
          <w:szCs w:val="21"/>
        </w:rPr>
      </w:pPr>
      <w:r>
        <w:rPr>
          <w:rFonts w:hint="eastAsia" w:ascii="宋体" w:hAnsi="宋体" w:cs="宋体"/>
          <w:bCs/>
          <w:szCs w:val="21"/>
        </w:rPr>
        <w:t>附件6：</w:t>
      </w:r>
      <w:r>
        <w:rPr>
          <w:rFonts w:hint="eastAsia" w:ascii="宋体" w:hAnsi="宋体" w:cs="宋体"/>
          <w:szCs w:val="21"/>
        </w:rPr>
        <w:t>磋商文件规定的特定资格条件证明资料</w:t>
      </w:r>
    </w:p>
    <w:p>
      <w:pPr>
        <w:adjustRightInd w:val="0"/>
        <w:snapToGrid w:val="0"/>
        <w:spacing w:line="360" w:lineRule="auto"/>
        <w:ind w:firstLine="420" w:firstLineChars="200"/>
        <w:outlineLvl w:val="0"/>
        <w:rPr>
          <w:rFonts w:ascii="宋体" w:hAnsi="宋体" w:cs="宋体"/>
          <w:bCs/>
          <w:szCs w:val="21"/>
        </w:rPr>
      </w:pPr>
      <w:r>
        <w:rPr>
          <w:rFonts w:hint="eastAsia" w:ascii="宋体" w:hAnsi="宋体" w:cs="宋体"/>
          <w:bCs/>
          <w:szCs w:val="21"/>
        </w:rPr>
        <w:t>附件7：其他说明</w:t>
      </w:r>
    </w:p>
    <w:p>
      <w:pPr>
        <w:adjustRightInd w:val="0"/>
        <w:snapToGrid w:val="0"/>
        <w:spacing w:line="360" w:lineRule="auto"/>
        <w:rPr>
          <w:rFonts w:ascii="宋体" w:hAnsi="宋体" w:cs="宋体"/>
          <w:b/>
          <w:szCs w:val="21"/>
        </w:rPr>
      </w:pPr>
      <w:r>
        <w:rPr>
          <w:rFonts w:hint="eastAsia" w:ascii="宋体" w:hAnsi="宋体" w:cs="宋体"/>
          <w:b/>
          <w:szCs w:val="21"/>
        </w:rPr>
        <w:t>三、服务方案说明</w:t>
      </w:r>
    </w:p>
    <w:p>
      <w:pPr>
        <w:adjustRightInd w:val="0"/>
        <w:snapToGrid w:val="0"/>
        <w:spacing w:line="360" w:lineRule="auto"/>
        <w:ind w:firstLine="435"/>
        <w:rPr>
          <w:rFonts w:ascii="宋体" w:hAnsi="宋体" w:cs="宋体"/>
          <w:szCs w:val="21"/>
        </w:rPr>
      </w:pPr>
      <w:r>
        <w:rPr>
          <w:rFonts w:hint="eastAsia" w:ascii="宋体" w:hAnsi="宋体" w:cs="宋体"/>
          <w:szCs w:val="21"/>
        </w:rPr>
        <w:t>附件8：服务方案说明</w:t>
      </w:r>
    </w:p>
    <w:p>
      <w:pPr>
        <w:adjustRightInd w:val="0"/>
        <w:snapToGrid w:val="0"/>
        <w:spacing w:line="360" w:lineRule="auto"/>
        <w:rPr>
          <w:rFonts w:ascii="宋体" w:hAnsi="宋体" w:cs="宋体"/>
          <w:b/>
          <w:szCs w:val="21"/>
        </w:rPr>
      </w:pPr>
      <w:r>
        <w:rPr>
          <w:rFonts w:hint="eastAsia" w:ascii="宋体" w:hAnsi="宋体" w:cs="宋体"/>
          <w:b/>
          <w:szCs w:val="21"/>
        </w:rPr>
        <w:t>四、技术/商务响应与偏离表</w:t>
      </w:r>
    </w:p>
    <w:p>
      <w:pPr>
        <w:adjustRightInd w:val="0"/>
        <w:snapToGrid w:val="0"/>
        <w:spacing w:line="360" w:lineRule="auto"/>
        <w:rPr>
          <w:rFonts w:ascii="宋体" w:hAnsi="宋体" w:cs="宋体"/>
          <w:b/>
          <w:szCs w:val="21"/>
        </w:rPr>
      </w:pPr>
      <w:r>
        <w:rPr>
          <w:rFonts w:hint="eastAsia" w:ascii="宋体" w:hAnsi="宋体" w:cs="宋体"/>
          <w:b/>
          <w:szCs w:val="21"/>
        </w:rPr>
        <w:t>五、报价一览表及分项价格表</w:t>
      </w:r>
    </w:p>
    <w:p>
      <w:pPr>
        <w:adjustRightInd w:val="0"/>
        <w:snapToGrid w:val="0"/>
        <w:spacing w:line="360" w:lineRule="auto"/>
        <w:ind w:firstLine="420" w:firstLineChars="200"/>
        <w:jc w:val="left"/>
        <w:outlineLvl w:val="0"/>
        <w:rPr>
          <w:rFonts w:ascii="宋体" w:hAnsi="宋体" w:cs="宋体"/>
          <w:bCs/>
          <w:szCs w:val="21"/>
        </w:rPr>
      </w:pPr>
      <w:r>
        <w:rPr>
          <w:rFonts w:hint="eastAsia" w:ascii="宋体" w:hAnsi="宋体" w:cs="宋体"/>
          <w:szCs w:val="21"/>
        </w:rPr>
        <w:t>附件9：</w:t>
      </w:r>
      <w:r>
        <w:rPr>
          <w:rFonts w:hint="eastAsia" w:ascii="宋体" w:hAnsi="宋体" w:cs="宋体"/>
          <w:bCs/>
          <w:szCs w:val="21"/>
        </w:rPr>
        <w:t>报价一览表</w:t>
      </w:r>
    </w:p>
    <w:p>
      <w:pPr>
        <w:adjustRightInd w:val="0"/>
        <w:snapToGrid w:val="0"/>
        <w:spacing w:line="360" w:lineRule="auto"/>
        <w:ind w:firstLine="420" w:firstLineChars="200"/>
        <w:jc w:val="left"/>
        <w:outlineLvl w:val="0"/>
        <w:rPr>
          <w:rFonts w:ascii="宋体" w:hAnsi="宋体" w:cs="宋体"/>
          <w:szCs w:val="21"/>
        </w:rPr>
      </w:pPr>
      <w:r>
        <w:rPr>
          <w:rFonts w:hint="eastAsia" w:ascii="宋体" w:hAnsi="宋体" w:cs="宋体"/>
          <w:bCs/>
          <w:szCs w:val="21"/>
        </w:rPr>
        <w:t>附件9-1：分项价格表</w:t>
      </w:r>
    </w:p>
    <w:p>
      <w:pPr>
        <w:adjustRightInd w:val="0"/>
        <w:snapToGrid w:val="0"/>
        <w:spacing w:line="360" w:lineRule="auto"/>
        <w:rPr>
          <w:rFonts w:ascii="宋体" w:hAnsi="宋体" w:cs="宋体"/>
          <w:b/>
          <w:szCs w:val="21"/>
        </w:rPr>
      </w:pPr>
      <w:r>
        <w:rPr>
          <w:rFonts w:hint="eastAsia" w:ascii="宋体" w:hAnsi="宋体" w:cs="宋体"/>
          <w:b/>
          <w:szCs w:val="21"/>
        </w:rPr>
        <w:t>六、供应商认为需提供的其它资料</w:t>
      </w:r>
    </w:p>
    <w:p>
      <w:pPr>
        <w:adjustRightInd w:val="0"/>
        <w:snapToGrid w:val="0"/>
        <w:spacing w:line="360" w:lineRule="auto"/>
        <w:rPr>
          <w:rFonts w:ascii="宋体" w:hAnsi="宋体" w:cs="宋体"/>
          <w:b/>
          <w:szCs w:val="21"/>
        </w:rPr>
      </w:pPr>
      <w:r>
        <w:rPr>
          <w:rFonts w:hint="eastAsia" w:ascii="宋体" w:hAnsi="宋体" w:cs="宋体"/>
          <w:b/>
          <w:szCs w:val="21"/>
        </w:rPr>
        <w:t>七、最后报价</w:t>
      </w:r>
    </w:p>
    <w:p>
      <w:pPr>
        <w:spacing w:line="360" w:lineRule="exact"/>
        <w:jc w:val="center"/>
        <w:rPr>
          <w:rFonts w:ascii="宋体" w:hAnsi="宋体" w:cs="宋体"/>
          <w:b/>
          <w:szCs w:val="21"/>
        </w:rPr>
      </w:pPr>
    </w:p>
    <w:p>
      <w:pPr>
        <w:spacing w:line="360" w:lineRule="exact"/>
        <w:jc w:val="center"/>
        <w:rPr>
          <w:rFonts w:ascii="宋体" w:hAnsi="宋体" w:cs="宋体"/>
          <w:b/>
          <w:szCs w:val="21"/>
        </w:rPr>
      </w:pPr>
    </w:p>
    <w:p>
      <w:pPr>
        <w:pStyle w:val="2"/>
        <w:ind w:firstLine="0" w:firstLineChars="0"/>
        <w:rPr>
          <w:rFonts w:ascii="宋体" w:hAnsi="宋体" w:cs="宋体"/>
          <w:b/>
          <w:szCs w:val="21"/>
        </w:rPr>
      </w:pPr>
    </w:p>
    <w:p>
      <w:pPr>
        <w:spacing w:line="360" w:lineRule="exact"/>
        <w:jc w:val="center"/>
        <w:rPr>
          <w:rFonts w:ascii="宋体" w:hAnsi="宋体" w:cs="宋体"/>
          <w:b/>
          <w:szCs w:val="21"/>
        </w:rPr>
      </w:pPr>
    </w:p>
    <w:p>
      <w:pPr>
        <w:spacing w:line="360" w:lineRule="exact"/>
        <w:jc w:val="center"/>
        <w:rPr>
          <w:rFonts w:ascii="宋体" w:hAnsi="宋体" w:cs="宋体"/>
          <w:b/>
          <w:szCs w:val="21"/>
        </w:rPr>
      </w:pPr>
    </w:p>
    <w:p>
      <w:pPr>
        <w:spacing w:line="360" w:lineRule="exact"/>
        <w:jc w:val="center"/>
        <w:rPr>
          <w:rFonts w:ascii="宋体" w:hAnsi="宋体" w:cs="宋体"/>
          <w:b/>
          <w:szCs w:val="21"/>
        </w:rPr>
      </w:pPr>
    </w:p>
    <w:p>
      <w:pPr>
        <w:spacing w:line="360" w:lineRule="exact"/>
        <w:jc w:val="center"/>
        <w:rPr>
          <w:rFonts w:ascii="宋体" w:hAnsi="宋体" w:cs="宋体"/>
          <w:b/>
          <w:szCs w:val="21"/>
        </w:rPr>
      </w:pPr>
    </w:p>
    <w:p>
      <w:pPr>
        <w:spacing w:line="360" w:lineRule="exact"/>
        <w:jc w:val="center"/>
        <w:rPr>
          <w:rFonts w:ascii="宋体" w:hAnsi="宋体" w:cs="宋体"/>
          <w:b/>
          <w:szCs w:val="21"/>
        </w:rPr>
      </w:pPr>
    </w:p>
    <w:p>
      <w:pPr>
        <w:spacing w:line="360" w:lineRule="exact"/>
        <w:jc w:val="center"/>
        <w:rPr>
          <w:rFonts w:ascii="宋体" w:hAnsi="宋体" w:cs="宋体"/>
          <w:b/>
          <w:szCs w:val="21"/>
        </w:rPr>
      </w:pPr>
    </w:p>
    <w:p>
      <w:pPr>
        <w:spacing w:line="360" w:lineRule="exact"/>
        <w:jc w:val="center"/>
        <w:rPr>
          <w:rFonts w:ascii="宋体" w:hAnsi="宋体" w:cs="宋体"/>
          <w:b/>
          <w:szCs w:val="21"/>
        </w:rPr>
      </w:pPr>
    </w:p>
    <w:p>
      <w:pPr>
        <w:spacing w:line="360" w:lineRule="exact"/>
        <w:jc w:val="center"/>
        <w:rPr>
          <w:rFonts w:ascii="宋体" w:hAnsi="宋体" w:cs="宋体"/>
          <w:b/>
          <w:szCs w:val="21"/>
        </w:rPr>
      </w:pPr>
    </w:p>
    <w:p>
      <w:pPr>
        <w:spacing w:line="360" w:lineRule="exact"/>
        <w:jc w:val="center"/>
        <w:rPr>
          <w:rFonts w:ascii="宋体" w:hAnsi="宋体" w:cs="宋体"/>
          <w:b/>
          <w:szCs w:val="21"/>
        </w:rPr>
      </w:pPr>
    </w:p>
    <w:p>
      <w:pPr>
        <w:spacing w:line="360" w:lineRule="exact"/>
        <w:jc w:val="center"/>
        <w:rPr>
          <w:rFonts w:ascii="宋体" w:hAnsi="宋体" w:cs="宋体"/>
          <w:b/>
          <w:szCs w:val="21"/>
        </w:rPr>
      </w:pPr>
    </w:p>
    <w:p>
      <w:pPr>
        <w:spacing w:line="360" w:lineRule="exact"/>
        <w:jc w:val="center"/>
        <w:rPr>
          <w:rFonts w:ascii="宋体" w:hAnsi="宋体" w:cs="宋体"/>
          <w:b/>
          <w:szCs w:val="21"/>
        </w:rPr>
      </w:pPr>
    </w:p>
    <w:p>
      <w:pPr>
        <w:spacing w:line="360" w:lineRule="exact"/>
        <w:jc w:val="center"/>
        <w:rPr>
          <w:rFonts w:ascii="宋体" w:hAnsi="宋体" w:cs="宋体"/>
          <w:b/>
          <w:szCs w:val="21"/>
        </w:rPr>
      </w:pPr>
    </w:p>
    <w:p>
      <w:pPr>
        <w:rPr>
          <w:rFonts w:ascii="宋体" w:hAnsi="宋体" w:cs="宋体"/>
          <w:b/>
          <w:szCs w:val="21"/>
        </w:rPr>
      </w:pPr>
      <w:r>
        <w:rPr>
          <w:rFonts w:hint="eastAsia" w:ascii="宋体" w:hAnsi="宋体" w:cs="宋体"/>
          <w:b/>
          <w:szCs w:val="21"/>
        </w:rPr>
        <w:br w:type="page"/>
      </w:r>
    </w:p>
    <w:p>
      <w:pPr>
        <w:spacing w:line="360" w:lineRule="exact"/>
        <w:jc w:val="center"/>
        <w:rPr>
          <w:rFonts w:ascii="宋体" w:hAnsi="宋体" w:cs="宋体"/>
          <w:b/>
          <w:sz w:val="32"/>
          <w:szCs w:val="32"/>
        </w:rPr>
      </w:pPr>
      <w:r>
        <w:rPr>
          <w:rFonts w:hint="eastAsia" w:ascii="宋体" w:hAnsi="宋体" w:cs="宋体"/>
          <w:b/>
          <w:sz w:val="32"/>
          <w:szCs w:val="32"/>
        </w:rPr>
        <w:t>一、磋商响应声明</w:t>
      </w: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致</w:t>
      </w:r>
      <w:r>
        <w:rPr>
          <w:rFonts w:hint="eastAsia" w:ascii="宋体" w:hAnsi="宋体" w:cs="宋体"/>
          <w:szCs w:val="21"/>
          <w:u w:val="single"/>
        </w:rPr>
        <w:t xml:space="preserve">            </w:t>
      </w:r>
      <w:r>
        <w:rPr>
          <w:rFonts w:hint="eastAsia" w:ascii="宋体" w:hAnsi="宋体" w:cs="宋体"/>
          <w:szCs w:val="21"/>
        </w:rPr>
        <w:t xml:space="preserve"> (采购人或采购代理机构)：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我方已仔细研究了</w:t>
      </w:r>
      <w:r>
        <w:rPr>
          <w:rFonts w:hint="eastAsia" w:ascii="宋体" w:hAnsi="宋体" w:cs="宋体"/>
          <w:szCs w:val="21"/>
          <w:u w:val="single"/>
        </w:rPr>
        <w:t xml:space="preserve">             (</w:t>
      </w:r>
      <w:r>
        <w:rPr>
          <w:rFonts w:hint="eastAsia" w:ascii="宋体" w:hAnsi="宋体" w:cs="宋体"/>
          <w:szCs w:val="21"/>
        </w:rPr>
        <w:t>项目名称)的竞争性磋商文件采购代理编号：</w:t>
      </w:r>
      <w:r>
        <w:rPr>
          <w:rFonts w:hint="eastAsia" w:ascii="宋体" w:hAnsi="宋体" w:cs="宋体"/>
          <w:szCs w:val="21"/>
          <w:u w:val="single"/>
        </w:rPr>
        <w:t xml:space="preserve">           </w:t>
      </w:r>
      <w:r>
        <w:rPr>
          <w:rFonts w:hint="eastAsia" w:ascii="宋体" w:hAnsi="宋体" w:cs="宋体"/>
          <w:szCs w:val="21"/>
        </w:rPr>
        <w:t>）的全部内容，知悉参加竞争性磋商的风险，我方承诺接受磋商文件的全部条款且无任何异议。</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一、我方同意在磋商文件中规定的提交首次响应文件截止时间起</w:t>
      </w:r>
      <w:r>
        <w:rPr>
          <w:rFonts w:hint="eastAsia" w:ascii="宋体" w:hAnsi="宋体" w:cs="宋体"/>
          <w:szCs w:val="21"/>
          <w:u w:val="single"/>
        </w:rPr>
        <w:t xml:space="preserve">    </w:t>
      </w:r>
      <w:r>
        <w:rPr>
          <w:rFonts w:hint="eastAsia" w:ascii="宋体" w:hAnsi="宋体" w:cs="宋体"/>
          <w:szCs w:val="21"/>
        </w:rPr>
        <w:t>日内(响应文件有效期)遵守本响应文件中的承诺且在此期限期满之前均具有法律约束力。</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二、我方提交响应文件正本一份和副本一式</w:t>
      </w:r>
      <w:r>
        <w:rPr>
          <w:rFonts w:hint="eastAsia" w:ascii="宋体" w:hAnsi="宋体" w:cs="宋体"/>
          <w:szCs w:val="21"/>
          <w:u w:val="single"/>
        </w:rPr>
        <w:t xml:space="preserve">     </w:t>
      </w:r>
      <w:r>
        <w:rPr>
          <w:rFonts w:hint="eastAsia" w:ascii="宋体" w:hAnsi="宋体" w:cs="宋体"/>
          <w:szCs w:val="21"/>
        </w:rPr>
        <w:t>份，并保证响应文件提供的数据和资料全部内容真实、合法、准确和完整，我们对此负责，并愿承担由此引起的法律责任。</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三、我方愿意向贵方提供任何与本项采购有关的数据、情况和技术资料。若贵方需要，我方愿意提供我方作出的一切承诺的证明资料。</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四、我方愿意按磋商文件规定和磋商小组要求重新提交响应文件和最后报价。</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五、我方承诺遵守《中华人民共和国政府采购法》的有关规定，保证在获得成交资格后，按照磋商文件确定的事项签订采购合同，履行双方所签订的合同，并承担合同规定的责任和义务。</w:t>
      </w:r>
    </w:p>
    <w:p>
      <w:pPr>
        <w:pStyle w:val="61"/>
        <w:spacing w:line="360" w:lineRule="auto"/>
        <w:rPr>
          <w:rFonts w:ascii="宋体" w:hAnsi="宋体" w:cs="宋体"/>
          <w:szCs w:val="21"/>
        </w:rPr>
      </w:pPr>
      <w:r>
        <w:rPr>
          <w:rFonts w:hint="eastAsia" w:ascii="宋体" w:hAnsi="宋体" w:cs="宋体"/>
          <w:szCs w:val="21"/>
        </w:rPr>
        <w:t>六、我方同意按照岳麓高新技术产业开发区管理委员会财评分中心出具的招标上限值评审意见办理结算。</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 xml:space="preserve">七、我方在此声明： </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（一）我方与采购人或采购代理机构不存在隶属关系或者其他利害关系。</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（二）我方与参加本项目的其他供应商不存在直接控股、管理关系，或者与其他供应商法定代表人（或者负责人）为同一人。</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（三）我方未为本项目前期准备提供设计或咨询服务。</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（四）我方承诺（承诺期：成立三年以上的，为提交首次响应文件截止时间前三年内；成立不足三年的，为实际时间）：</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1、我方依法缴纳了各项税费及各项社会保障资金，没有偷税、漏税及欠缴行为。</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2、我方在经营活动中没有存在下列重大违法记录：</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(1)受到刑事处罚；</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(2)受到三万元以上的罚款、责令停产停业、在一至三年内禁止参加采购活动、暂扣或者吊销许可证、暂扣或者吊销执照的行政处罚。</w:t>
      </w:r>
    </w:p>
    <w:p>
      <w:pPr>
        <w:adjustRightInd w:val="0"/>
        <w:snapToGrid w:val="0"/>
        <w:spacing w:line="360" w:lineRule="auto"/>
        <w:ind w:right="24"/>
        <w:rPr>
          <w:rFonts w:ascii="宋体" w:hAnsi="宋体" w:cs="宋体"/>
          <w:szCs w:val="21"/>
        </w:rPr>
      </w:pPr>
      <w:r>
        <w:rPr>
          <w:rFonts w:hint="eastAsia" w:ascii="宋体" w:hAnsi="宋体" w:cs="宋体"/>
          <w:bCs/>
          <w:szCs w:val="21"/>
        </w:rPr>
        <w:t>附件1：</w:t>
      </w:r>
      <w:r>
        <w:rPr>
          <w:rFonts w:hint="eastAsia" w:ascii="宋体" w:hAnsi="宋体" w:cs="宋体"/>
          <w:szCs w:val="21"/>
        </w:rPr>
        <w:t>法定代表人身份证明</w:t>
      </w:r>
    </w:p>
    <w:p>
      <w:pPr>
        <w:adjustRightInd w:val="0"/>
        <w:snapToGrid w:val="0"/>
        <w:spacing w:line="360" w:lineRule="auto"/>
        <w:ind w:right="24"/>
        <w:rPr>
          <w:rFonts w:ascii="宋体" w:hAnsi="宋体" w:cs="宋体"/>
          <w:szCs w:val="21"/>
        </w:rPr>
      </w:pPr>
      <w:r>
        <w:rPr>
          <w:rFonts w:hint="eastAsia" w:ascii="宋体" w:hAnsi="宋体" w:cs="宋体"/>
          <w:bCs/>
          <w:szCs w:val="21"/>
        </w:rPr>
        <w:t>附件2</w:t>
      </w:r>
      <w:r>
        <w:rPr>
          <w:rFonts w:hint="eastAsia" w:ascii="宋体" w:hAnsi="宋体" w:cs="宋体"/>
          <w:szCs w:val="21"/>
        </w:rPr>
        <w:t>：法定代表人授权书</w:t>
      </w: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供应商名称(盖单位章)：</w:t>
      </w:r>
    </w:p>
    <w:p>
      <w:pPr>
        <w:adjustRightInd w:val="0"/>
        <w:snapToGrid w:val="0"/>
        <w:spacing w:line="360" w:lineRule="auto"/>
        <w:rPr>
          <w:rFonts w:ascii="宋体" w:hAnsi="宋体" w:cs="宋体"/>
          <w:szCs w:val="21"/>
        </w:rPr>
      </w:pPr>
      <w:r>
        <w:rPr>
          <w:rFonts w:hint="eastAsia" w:ascii="宋体" w:hAnsi="宋体" w:cs="宋体"/>
          <w:szCs w:val="21"/>
        </w:rPr>
        <w:t>法定代表人或其委托代理人 (签字)：</w:t>
      </w:r>
      <w:r>
        <w:rPr>
          <w:rFonts w:hint="eastAsia" w:ascii="宋体" w:hAnsi="宋体" w:cs="宋体"/>
          <w:szCs w:val="21"/>
          <w:u w:val="single"/>
        </w:rPr>
        <w:t xml:space="preserve">            </w:t>
      </w:r>
    </w:p>
    <w:p>
      <w:pPr>
        <w:adjustRightInd w:val="0"/>
        <w:snapToGrid w:val="0"/>
        <w:spacing w:line="360" w:lineRule="auto"/>
        <w:rPr>
          <w:rFonts w:ascii="宋体" w:hAnsi="宋体" w:cs="宋体"/>
          <w:szCs w:val="21"/>
        </w:rPr>
      </w:pPr>
      <w:r>
        <w:rPr>
          <w:rFonts w:hint="eastAsia" w:ascii="宋体" w:hAnsi="宋体" w:cs="宋体"/>
          <w:szCs w:val="21"/>
        </w:rPr>
        <w:t>日     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adjustRightInd w:val="0"/>
        <w:snapToGrid w:val="0"/>
        <w:spacing w:line="360" w:lineRule="auto"/>
        <w:ind w:right="24"/>
        <w:jc w:val="left"/>
        <w:rPr>
          <w:rFonts w:ascii="宋体" w:hAnsi="宋体" w:cs="宋体"/>
          <w:b/>
          <w:szCs w:val="21"/>
        </w:rPr>
      </w:pPr>
      <w:r>
        <w:rPr>
          <w:rFonts w:hint="eastAsia" w:ascii="宋体" w:hAnsi="宋体" w:cs="宋体"/>
          <w:bCs/>
          <w:szCs w:val="21"/>
        </w:rPr>
        <w:t>附件1</w:t>
      </w:r>
    </w:p>
    <w:p>
      <w:pPr>
        <w:jc w:val="center"/>
        <w:rPr>
          <w:rFonts w:ascii="宋体" w:hAnsi="宋体" w:cs="宋体"/>
          <w:b/>
          <w:szCs w:val="21"/>
        </w:rPr>
      </w:pPr>
      <w:r>
        <w:rPr>
          <w:rFonts w:hint="eastAsia" w:ascii="宋体" w:hAnsi="宋体" w:cs="宋体"/>
          <w:b/>
          <w:szCs w:val="21"/>
        </w:rPr>
        <w:t>法定代表人身份证明</w:t>
      </w:r>
    </w:p>
    <w:p>
      <w:pPr>
        <w:snapToGrid w:val="0"/>
        <w:spacing w:line="480" w:lineRule="auto"/>
        <w:rPr>
          <w:rFonts w:ascii="宋体" w:hAnsi="宋体" w:cs="宋体"/>
          <w:szCs w:val="21"/>
        </w:rPr>
      </w:pP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szCs w:val="21"/>
        </w:rPr>
        <w:t>供应商</w:t>
      </w:r>
      <w:r>
        <w:rPr>
          <w:rFonts w:hint="eastAsia" w:ascii="宋体" w:hAnsi="宋体" w:cs="宋体"/>
          <w:kern w:val="0"/>
          <w:szCs w:val="21"/>
        </w:rPr>
        <w:t>名称：</w:t>
      </w:r>
      <w:r>
        <w:rPr>
          <w:rFonts w:hint="eastAsia" w:ascii="宋体" w:hAnsi="宋体" w:cs="宋体"/>
          <w:kern w:val="0"/>
          <w:szCs w:val="21"/>
          <w:u w:val="single"/>
        </w:rPr>
        <w:t xml:space="preserve">                                      </w:t>
      </w:r>
      <w:r>
        <w:rPr>
          <w:rFonts w:hint="eastAsia" w:ascii="宋体" w:hAnsi="宋体" w:cs="宋体"/>
          <w:kern w:val="0"/>
          <w:szCs w:val="21"/>
        </w:rPr>
        <w:t>；</w:t>
      </w:r>
      <w:r>
        <w:rPr>
          <w:rFonts w:hint="eastAsia" w:ascii="宋体" w:hAnsi="宋体" w:cs="宋体"/>
          <w:kern w:val="0"/>
          <w:szCs w:val="21"/>
          <w:u w:val="single"/>
        </w:rPr>
        <w:t xml:space="preserve">                 </w:t>
      </w:r>
      <w:r>
        <w:rPr>
          <w:rFonts w:hint="eastAsia" w:ascii="宋体" w:hAnsi="宋体" w:cs="宋体"/>
          <w:kern w:val="0"/>
          <w:szCs w:val="21"/>
        </w:rPr>
        <w:t xml:space="preserve"> </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0"/>
          <w:szCs w:val="21"/>
        </w:rPr>
        <w:t>注册号：</w:t>
      </w:r>
      <w:r>
        <w:rPr>
          <w:rFonts w:hint="eastAsia" w:ascii="宋体" w:hAnsi="宋体" w:cs="宋体"/>
          <w:kern w:val="0"/>
          <w:szCs w:val="21"/>
          <w:u w:val="single"/>
        </w:rPr>
        <w:t xml:space="preserve">                                       </w:t>
      </w:r>
      <w:r>
        <w:rPr>
          <w:rFonts w:hint="eastAsia" w:ascii="宋体" w:hAnsi="宋体" w:cs="宋体"/>
          <w:kern w:val="0"/>
          <w:szCs w:val="21"/>
        </w:rPr>
        <w:t>；</w:t>
      </w:r>
      <w:r>
        <w:rPr>
          <w:rFonts w:hint="eastAsia" w:ascii="宋体" w:hAnsi="宋体" w:cs="宋体"/>
          <w:kern w:val="0"/>
          <w:szCs w:val="21"/>
          <w:u w:val="single"/>
        </w:rPr>
        <w:t xml:space="preserve">                  </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0"/>
          <w:szCs w:val="21"/>
        </w:rPr>
        <w:t>注册地址：</w:t>
      </w:r>
      <w:r>
        <w:rPr>
          <w:rFonts w:hint="eastAsia" w:ascii="宋体" w:hAnsi="宋体" w:cs="宋体"/>
          <w:kern w:val="0"/>
          <w:szCs w:val="21"/>
          <w:u w:val="single"/>
        </w:rPr>
        <w:t xml:space="preserve">                                      </w:t>
      </w:r>
      <w:r>
        <w:rPr>
          <w:rFonts w:hint="eastAsia" w:ascii="宋体" w:hAnsi="宋体" w:cs="宋体"/>
          <w:kern w:val="0"/>
          <w:szCs w:val="21"/>
        </w:rPr>
        <w:t>；</w:t>
      </w:r>
      <w:r>
        <w:rPr>
          <w:rFonts w:hint="eastAsia" w:ascii="宋体" w:hAnsi="宋体" w:cs="宋体"/>
          <w:kern w:val="0"/>
          <w:szCs w:val="21"/>
          <w:u w:val="single"/>
        </w:rPr>
        <w:t xml:space="preserve">                                     </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0"/>
          <w:szCs w:val="21"/>
        </w:rPr>
        <w:t xml:space="preserve">成立时间： </w:t>
      </w:r>
      <w:r>
        <w:rPr>
          <w:rFonts w:hint="eastAsia" w:ascii="宋体" w:hAnsi="宋体" w:cs="宋体"/>
          <w:kern w:val="0"/>
          <w:szCs w:val="21"/>
          <w:u w:val="single"/>
        </w:rPr>
        <w:t xml:space="preserve">       </w:t>
      </w:r>
      <w:r>
        <w:rPr>
          <w:rFonts w:hint="eastAsia" w:ascii="宋体" w:hAnsi="宋体" w:cs="宋体"/>
          <w:kern w:val="0"/>
          <w:szCs w:val="21"/>
        </w:rPr>
        <w:t xml:space="preserve">年 </w:t>
      </w:r>
      <w:r>
        <w:rPr>
          <w:rFonts w:hint="eastAsia" w:ascii="宋体" w:hAnsi="宋体" w:cs="宋体"/>
          <w:kern w:val="0"/>
          <w:szCs w:val="21"/>
          <w:u w:val="single"/>
        </w:rPr>
        <w:t xml:space="preserve">     </w:t>
      </w:r>
      <w:r>
        <w:rPr>
          <w:rFonts w:hint="eastAsia" w:ascii="宋体" w:hAnsi="宋体" w:cs="宋体"/>
          <w:kern w:val="0"/>
          <w:szCs w:val="21"/>
        </w:rPr>
        <w:t>月</w:t>
      </w:r>
      <w:r>
        <w:rPr>
          <w:rFonts w:hint="eastAsia" w:ascii="宋体" w:hAnsi="宋体" w:cs="宋体"/>
          <w:kern w:val="0"/>
          <w:szCs w:val="21"/>
          <w:u w:val="single"/>
        </w:rPr>
        <w:t xml:space="preserve">    </w:t>
      </w:r>
      <w:r>
        <w:rPr>
          <w:rFonts w:hint="eastAsia" w:ascii="宋体" w:hAnsi="宋体" w:cs="宋体"/>
          <w:kern w:val="0"/>
          <w:szCs w:val="21"/>
        </w:rPr>
        <w:t xml:space="preserve"> 日</w:t>
      </w:r>
    </w:p>
    <w:p>
      <w:pPr>
        <w:autoSpaceDE w:val="0"/>
        <w:autoSpaceDN w:val="0"/>
        <w:adjustRightInd w:val="0"/>
        <w:snapToGrid w:val="0"/>
        <w:spacing w:line="360" w:lineRule="auto"/>
        <w:jc w:val="left"/>
        <w:rPr>
          <w:rFonts w:ascii="宋体" w:hAnsi="宋体" w:cs="宋体"/>
          <w:kern w:val="0"/>
          <w:szCs w:val="21"/>
          <w:u w:val="single"/>
        </w:rPr>
      </w:pPr>
      <w:r>
        <w:rPr>
          <w:rFonts w:hint="eastAsia" w:ascii="宋体" w:hAnsi="宋体" w:cs="宋体"/>
          <w:kern w:val="0"/>
          <w:szCs w:val="21"/>
        </w:rPr>
        <w:t>经营期限：</w:t>
      </w:r>
      <w:r>
        <w:rPr>
          <w:rFonts w:hint="eastAsia" w:ascii="宋体" w:hAnsi="宋体" w:cs="宋体"/>
          <w:kern w:val="0"/>
          <w:szCs w:val="21"/>
          <w:u w:val="single"/>
        </w:rPr>
        <w:t xml:space="preserve">                   </w:t>
      </w:r>
      <w:r>
        <w:rPr>
          <w:rFonts w:hint="eastAsia" w:ascii="宋体" w:hAnsi="宋体" w:cs="宋体"/>
          <w:kern w:val="0"/>
          <w:szCs w:val="21"/>
        </w:rPr>
        <w:t>；</w:t>
      </w:r>
      <w:r>
        <w:rPr>
          <w:rFonts w:hint="eastAsia" w:ascii="宋体" w:hAnsi="宋体" w:cs="宋体"/>
          <w:kern w:val="0"/>
          <w:szCs w:val="21"/>
          <w:u w:val="single"/>
        </w:rPr>
        <w:t xml:space="preserve">                   </w:t>
      </w:r>
    </w:p>
    <w:p>
      <w:pPr>
        <w:autoSpaceDE w:val="0"/>
        <w:autoSpaceDN w:val="0"/>
        <w:adjustRightInd w:val="0"/>
        <w:snapToGrid w:val="0"/>
        <w:spacing w:line="360" w:lineRule="auto"/>
        <w:jc w:val="left"/>
        <w:rPr>
          <w:rFonts w:ascii="宋体" w:hAnsi="宋体" w:cs="宋体"/>
          <w:kern w:val="0"/>
          <w:szCs w:val="21"/>
          <w:u w:val="single"/>
        </w:rPr>
      </w:pPr>
      <w:r>
        <w:rPr>
          <w:rFonts w:hint="eastAsia" w:ascii="宋体" w:hAnsi="宋体" w:cs="宋体"/>
          <w:kern w:val="0"/>
          <w:szCs w:val="21"/>
        </w:rPr>
        <w:t>经营范围：主营：</w:t>
      </w:r>
      <w:r>
        <w:rPr>
          <w:rFonts w:hint="eastAsia" w:ascii="宋体" w:hAnsi="宋体" w:cs="宋体"/>
          <w:kern w:val="0"/>
          <w:szCs w:val="21"/>
          <w:u w:val="single"/>
        </w:rPr>
        <w:t xml:space="preserve">              </w:t>
      </w:r>
      <w:r>
        <w:rPr>
          <w:rFonts w:hint="eastAsia" w:ascii="宋体" w:hAnsi="宋体" w:cs="宋体"/>
          <w:kern w:val="0"/>
          <w:szCs w:val="21"/>
        </w:rPr>
        <w:t xml:space="preserve"> ；兼营：</w:t>
      </w:r>
      <w:r>
        <w:rPr>
          <w:rFonts w:hint="eastAsia" w:ascii="宋体" w:hAnsi="宋体" w:cs="宋体"/>
          <w:kern w:val="0"/>
          <w:szCs w:val="21"/>
          <w:u w:val="single"/>
        </w:rPr>
        <w:t xml:space="preserve">              </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0"/>
          <w:szCs w:val="21"/>
        </w:rPr>
        <w:t>姓名：</w:t>
      </w:r>
      <w:r>
        <w:rPr>
          <w:rFonts w:hint="eastAsia" w:ascii="宋体" w:hAnsi="宋体" w:cs="宋体"/>
          <w:kern w:val="0"/>
          <w:szCs w:val="21"/>
          <w:u w:val="single"/>
        </w:rPr>
        <w:t xml:space="preserve">         </w:t>
      </w:r>
      <w:r>
        <w:rPr>
          <w:rFonts w:hint="eastAsia" w:ascii="宋体" w:hAnsi="宋体" w:cs="宋体"/>
          <w:kern w:val="0"/>
          <w:szCs w:val="21"/>
        </w:rPr>
        <w:t xml:space="preserve"> 性别：</w:t>
      </w:r>
      <w:r>
        <w:rPr>
          <w:rFonts w:hint="eastAsia" w:ascii="宋体" w:hAnsi="宋体" w:cs="宋体"/>
          <w:kern w:val="0"/>
          <w:szCs w:val="21"/>
          <w:u w:val="single"/>
        </w:rPr>
        <w:t xml:space="preserve">      </w:t>
      </w:r>
      <w:r>
        <w:rPr>
          <w:rFonts w:hint="eastAsia" w:ascii="宋体" w:hAnsi="宋体" w:cs="宋体"/>
          <w:kern w:val="0"/>
          <w:szCs w:val="21"/>
        </w:rPr>
        <w:t xml:space="preserve"> 年龄：</w:t>
      </w:r>
      <w:r>
        <w:rPr>
          <w:rFonts w:hint="eastAsia" w:ascii="宋体" w:hAnsi="宋体" w:cs="宋体"/>
          <w:kern w:val="0"/>
          <w:szCs w:val="21"/>
          <w:u w:val="single"/>
        </w:rPr>
        <w:t xml:space="preserve">         </w:t>
      </w:r>
      <w:r>
        <w:rPr>
          <w:rFonts w:hint="eastAsia" w:ascii="宋体" w:hAnsi="宋体" w:cs="宋体"/>
          <w:kern w:val="0"/>
          <w:szCs w:val="21"/>
        </w:rPr>
        <w:t xml:space="preserve"> 系</w:t>
      </w:r>
      <w:r>
        <w:rPr>
          <w:rFonts w:hint="eastAsia" w:ascii="宋体" w:hAnsi="宋体" w:cs="宋体"/>
          <w:kern w:val="0"/>
          <w:szCs w:val="21"/>
          <w:u w:val="single"/>
        </w:rPr>
        <w:t xml:space="preserve">      </w:t>
      </w:r>
      <w:r>
        <w:rPr>
          <w:rFonts w:hint="eastAsia" w:ascii="宋体" w:hAnsi="宋体" w:cs="宋体"/>
          <w:kern w:val="0"/>
          <w:szCs w:val="21"/>
        </w:rPr>
        <w:t>（</w:t>
      </w:r>
      <w:r>
        <w:rPr>
          <w:rFonts w:hint="eastAsia" w:ascii="宋体" w:hAnsi="宋体" w:cs="宋体"/>
          <w:szCs w:val="21"/>
        </w:rPr>
        <w:t>供应商</w:t>
      </w:r>
      <w:r>
        <w:rPr>
          <w:rFonts w:hint="eastAsia" w:ascii="宋体" w:hAnsi="宋体" w:cs="宋体"/>
          <w:kern w:val="0"/>
          <w:szCs w:val="21"/>
        </w:rPr>
        <w:t>名称）的法定代表人。</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0"/>
          <w:szCs w:val="21"/>
        </w:rPr>
        <w:t>特此证明。</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szCs w:val="21"/>
        </w:rPr>
        <w:t>附：法定代表人身份证复印件</w:t>
      </w:r>
    </w:p>
    <w:p>
      <w:pPr>
        <w:snapToGrid w:val="0"/>
        <w:spacing w:line="480" w:lineRule="auto"/>
        <w:rPr>
          <w:rFonts w:ascii="宋体" w:hAnsi="宋体" w:cs="宋体"/>
          <w:szCs w:val="21"/>
        </w:rPr>
      </w:pPr>
    </w:p>
    <w:p>
      <w:pPr>
        <w:snapToGrid w:val="0"/>
        <w:rPr>
          <w:rFonts w:ascii="宋体" w:hAnsi="宋体" w:cs="宋体"/>
          <w:szCs w:val="21"/>
        </w:rPr>
      </w:pPr>
    </w:p>
    <w:p>
      <w:pPr>
        <w:snapToGrid w:val="0"/>
        <w:rPr>
          <w:rFonts w:ascii="宋体" w:hAnsi="宋体" w:cs="宋体"/>
          <w:szCs w:val="21"/>
        </w:rPr>
      </w:pPr>
    </w:p>
    <w:p>
      <w:pPr>
        <w:snapToGrid w:val="0"/>
        <w:rPr>
          <w:rFonts w:ascii="宋体" w:hAnsi="宋体" w:cs="宋体"/>
          <w:szCs w:val="21"/>
        </w:rPr>
      </w:pPr>
    </w:p>
    <w:p>
      <w:pPr>
        <w:snapToGrid w:val="0"/>
        <w:rPr>
          <w:rFonts w:ascii="宋体" w:hAnsi="宋体" w:cs="宋体"/>
          <w:szCs w:val="21"/>
        </w:rPr>
      </w:pPr>
    </w:p>
    <w:p>
      <w:pPr>
        <w:adjustRightInd w:val="0"/>
        <w:snapToGrid w:val="0"/>
        <w:spacing w:line="360" w:lineRule="auto"/>
        <w:rPr>
          <w:rFonts w:ascii="宋体" w:hAnsi="宋体" w:cs="宋体"/>
          <w:szCs w:val="21"/>
        </w:rPr>
      </w:pPr>
    </w:p>
    <w:p>
      <w:pPr>
        <w:adjustRightInd w:val="0"/>
        <w:snapToGrid w:val="0"/>
        <w:spacing w:line="360" w:lineRule="auto"/>
        <w:ind w:right="420"/>
        <w:rPr>
          <w:rFonts w:ascii="宋体" w:hAnsi="宋体" w:cs="宋体"/>
          <w:szCs w:val="21"/>
        </w:rPr>
      </w:pPr>
      <w:r>
        <w:rPr>
          <w:rFonts w:hint="eastAsia" w:ascii="宋体" w:hAnsi="宋体" w:cs="宋体"/>
          <w:szCs w:val="21"/>
        </w:rPr>
        <w:t>供应商名称（盖单位章）：</w:t>
      </w:r>
    </w:p>
    <w:p>
      <w:pPr>
        <w:adjustRightInd w:val="0"/>
        <w:snapToGrid w:val="0"/>
        <w:spacing w:line="360" w:lineRule="auto"/>
        <w:ind w:right="420"/>
        <w:rPr>
          <w:rFonts w:ascii="宋体" w:hAnsi="宋体" w:cs="宋体"/>
          <w:szCs w:val="21"/>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 xml:space="preserve">日      </w:t>
      </w:r>
    </w:p>
    <w:p>
      <w:pPr>
        <w:adjustRightInd w:val="0"/>
        <w:snapToGrid w:val="0"/>
        <w:spacing w:before="156" w:beforeLines="50" w:line="360" w:lineRule="auto"/>
        <w:rPr>
          <w:rFonts w:ascii="宋体" w:hAnsi="宋体" w:cs="宋体"/>
          <w:szCs w:val="21"/>
        </w:rPr>
      </w:pPr>
    </w:p>
    <w:p>
      <w:pPr>
        <w:adjustRightInd w:val="0"/>
        <w:snapToGrid w:val="0"/>
        <w:spacing w:before="156" w:beforeLines="50" w:line="360" w:lineRule="auto"/>
        <w:rPr>
          <w:rFonts w:ascii="宋体" w:hAnsi="宋体" w:cs="宋体"/>
          <w:szCs w:val="21"/>
        </w:rPr>
      </w:pPr>
    </w:p>
    <w:p>
      <w:pPr>
        <w:adjustRightInd w:val="0"/>
        <w:snapToGrid w:val="0"/>
        <w:spacing w:before="156" w:beforeLines="50" w:line="360" w:lineRule="auto"/>
        <w:rPr>
          <w:rFonts w:ascii="宋体" w:hAnsi="宋体" w:cs="宋体"/>
          <w:bCs/>
          <w:szCs w:val="21"/>
        </w:rPr>
      </w:pPr>
    </w:p>
    <w:p>
      <w:pPr>
        <w:adjustRightInd w:val="0"/>
        <w:snapToGrid w:val="0"/>
        <w:spacing w:before="156" w:beforeLines="50" w:line="360" w:lineRule="auto"/>
        <w:rPr>
          <w:rFonts w:ascii="宋体" w:hAnsi="宋体" w:cs="宋体"/>
          <w:bCs/>
          <w:szCs w:val="21"/>
        </w:rPr>
      </w:pPr>
    </w:p>
    <w:p>
      <w:pPr>
        <w:adjustRightInd w:val="0"/>
        <w:snapToGrid w:val="0"/>
        <w:spacing w:before="156" w:beforeLines="50" w:line="360" w:lineRule="auto"/>
        <w:rPr>
          <w:rFonts w:ascii="宋体" w:hAnsi="宋体" w:cs="宋体"/>
          <w:bCs/>
          <w:szCs w:val="21"/>
        </w:rPr>
      </w:pPr>
      <w:r>
        <w:rPr>
          <w:rFonts w:hint="eastAsia" w:ascii="宋体" w:hAnsi="宋体" w:cs="宋体"/>
          <w:b/>
          <w:szCs w:val="21"/>
        </w:rPr>
        <w:t>注：（此法定代表人身份证明由供应商单位加盖单位公章，除响应文件中须提供外，还须另外准备一份，不装入响应文件，与项目的响应文件同时分别递交，否则，视为自动放弃磋商）</w:t>
      </w:r>
    </w:p>
    <w:p>
      <w:pPr>
        <w:adjustRightInd w:val="0"/>
        <w:snapToGrid w:val="0"/>
        <w:spacing w:before="156" w:beforeLines="50" w:line="360" w:lineRule="auto"/>
        <w:rPr>
          <w:rFonts w:ascii="宋体" w:hAnsi="宋体" w:cs="宋体"/>
          <w:bCs/>
          <w:szCs w:val="21"/>
        </w:rPr>
      </w:pPr>
    </w:p>
    <w:p>
      <w:pPr>
        <w:adjustRightInd w:val="0"/>
        <w:snapToGrid w:val="0"/>
        <w:spacing w:before="156" w:beforeLines="50" w:line="360" w:lineRule="auto"/>
        <w:rPr>
          <w:rFonts w:ascii="宋体" w:hAnsi="宋体" w:cs="宋体"/>
          <w:bCs/>
          <w:szCs w:val="21"/>
        </w:rPr>
      </w:pPr>
    </w:p>
    <w:p>
      <w:pPr>
        <w:pStyle w:val="63"/>
        <w:rPr>
          <w:rFonts w:ascii="宋体" w:hAnsi="宋体" w:eastAsia="宋体" w:cs="宋体"/>
          <w:bCs/>
          <w:sz w:val="21"/>
          <w:szCs w:val="21"/>
        </w:rPr>
      </w:pPr>
    </w:p>
    <w:p>
      <w:pPr>
        <w:pStyle w:val="2"/>
        <w:ind w:left="0" w:leftChars="0" w:firstLine="0" w:firstLineChars="0"/>
        <w:rPr>
          <w:rFonts w:ascii="宋体" w:hAnsi="宋体" w:cs="宋体"/>
          <w:szCs w:val="21"/>
        </w:rPr>
      </w:pPr>
    </w:p>
    <w:p>
      <w:pPr>
        <w:rPr>
          <w:rFonts w:ascii="宋体" w:hAnsi="宋体" w:cs="宋体"/>
          <w:bCs/>
          <w:szCs w:val="21"/>
        </w:rPr>
      </w:pPr>
      <w:r>
        <w:rPr>
          <w:rFonts w:hint="eastAsia" w:ascii="宋体" w:hAnsi="宋体" w:cs="宋体"/>
          <w:bCs/>
          <w:szCs w:val="21"/>
        </w:rPr>
        <w:br w:type="page"/>
      </w:r>
    </w:p>
    <w:p>
      <w:pPr>
        <w:adjustRightInd w:val="0"/>
        <w:snapToGrid w:val="0"/>
        <w:spacing w:before="156" w:beforeLines="50" w:line="360" w:lineRule="auto"/>
        <w:rPr>
          <w:rFonts w:ascii="宋体" w:hAnsi="宋体" w:cs="宋体"/>
          <w:szCs w:val="21"/>
        </w:rPr>
      </w:pPr>
      <w:r>
        <w:rPr>
          <w:rFonts w:hint="eastAsia" w:ascii="宋体" w:hAnsi="宋体" w:cs="宋体"/>
          <w:bCs/>
          <w:szCs w:val="21"/>
        </w:rPr>
        <w:t>附件2</w:t>
      </w:r>
    </w:p>
    <w:p>
      <w:pPr>
        <w:jc w:val="center"/>
        <w:rPr>
          <w:rFonts w:ascii="宋体" w:hAnsi="宋体" w:cs="宋体"/>
          <w:b/>
          <w:szCs w:val="21"/>
        </w:rPr>
      </w:pPr>
      <w:r>
        <w:rPr>
          <w:rFonts w:hint="eastAsia" w:ascii="宋体" w:hAnsi="宋体" w:cs="宋体"/>
          <w:b/>
          <w:szCs w:val="21"/>
        </w:rPr>
        <w:t>法定代表人授权委托书</w:t>
      </w:r>
    </w:p>
    <w:p>
      <w:pPr>
        <w:adjustRightInd w:val="0"/>
        <w:snapToGrid w:val="0"/>
        <w:spacing w:line="360" w:lineRule="auto"/>
        <w:jc w:val="center"/>
        <w:rPr>
          <w:rFonts w:ascii="宋体" w:hAnsi="宋体" w:cs="宋体"/>
          <w:b/>
          <w:szCs w:val="21"/>
        </w:rPr>
      </w:pPr>
    </w:p>
    <w:p>
      <w:pPr>
        <w:autoSpaceDE w:val="0"/>
        <w:autoSpaceDN w:val="0"/>
        <w:adjustRightInd w:val="0"/>
        <w:snapToGrid w:val="0"/>
        <w:spacing w:before="156" w:beforeLines="50" w:line="360" w:lineRule="auto"/>
        <w:ind w:firstLine="420" w:firstLineChars="200"/>
        <w:jc w:val="left"/>
        <w:rPr>
          <w:rFonts w:ascii="宋体" w:hAnsi="宋体" w:cs="宋体"/>
          <w:kern w:val="0"/>
          <w:szCs w:val="21"/>
        </w:rPr>
      </w:pPr>
      <w:r>
        <w:rPr>
          <w:rFonts w:hint="eastAsia" w:ascii="宋体" w:hAnsi="宋体" w:cs="宋体"/>
          <w:kern w:val="0"/>
          <w:szCs w:val="21"/>
        </w:rPr>
        <w:t>本人</w:t>
      </w:r>
      <w:r>
        <w:rPr>
          <w:rFonts w:hint="eastAsia" w:ascii="宋体" w:hAnsi="宋体" w:cs="宋体"/>
          <w:kern w:val="0"/>
          <w:szCs w:val="21"/>
          <w:u w:val="single"/>
        </w:rPr>
        <w:t xml:space="preserve">          </w:t>
      </w:r>
      <w:r>
        <w:rPr>
          <w:rFonts w:hint="eastAsia" w:ascii="宋体" w:hAnsi="宋体" w:cs="宋体"/>
          <w:kern w:val="0"/>
          <w:szCs w:val="21"/>
        </w:rPr>
        <w:t>（姓名、职务）系</w:t>
      </w:r>
      <w:r>
        <w:rPr>
          <w:rFonts w:hint="eastAsia" w:ascii="宋体" w:hAnsi="宋体" w:cs="宋体"/>
          <w:kern w:val="0"/>
          <w:szCs w:val="21"/>
          <w:u w:val="single"/>
        </w:rPr>
        <w:t xml:space="preserve">                          </w:t>
      </w:r>
      <w:r>
        <w:rPr>
          <w:rFonts w:hint="eastAsia" w:ascii="宋体" w:hAnsi="宋体" w:cs="宋体"/>
          <w:kern w:val="0"/>
          <w:szCs w:val="21"/>
        </w:rPr>
        <w:t xml:space="preserve"> （</w:t>
      </w:r>
      <w:r>
        <w:rPr>
          <w:rFonts w:hint="eastAsia" w:ascii="宋体" w:hAnsi="宋体" w:cs="宋体"/>
          <w:szCs w:val="21"/>
        </w:rPr>
        <w:t>供应商</w:t>
      </w:r>
      <w:r>
        <w:rPr>
          <w:rFonts w:hint="eastAsia" w:ascii="宋体" w:hAnsi="宋体" w:cs="宋体"/>
          <w:kern w:val="0"/>
          <w:szCs w:val="21"/>
        </w:rPr>
        <w:t>名称）的法定代表人，现授权</w:t>
      </w:r>
      <w:r>
        <w:rPr>
          <w:rFonts w:hint="eastAsia" w:ascii="宋体" w:hAnsi="宋体" w:cs="宋体"/>
          <w:kern w:val="0"/>
          <w:szCs w:val="21"/>
          <w:u w:val="single"/>
        </w:rPr>
        <w:t xml:space="preserve">          </w:t>
      </w:r>
      <w:r>
        <w:rPr>
          <w:rFonts w:hint="eastAsia" w:ascii="宋体" w:hAnsi="宋体" w:cs="宋体"/>
          <w:kern w:val="0"/>
          <w:szCs w:val="21"/>
        </w:rPr>
        <w:t>（姓名、职务）为我方代理人。代理人根据授权，以我方名义：(1)签署、澄清、补正、修改、撤回、提交</w:t>
      </w:r>
      <w:r>
        <w:rPr>
          <w:rFonts w:hint="eastAsia" w:ascii="宋体" w:hAnsi="宋体" w:cs="宋体"/>
          <w:kern w:val="0"/>
          <w:szCs w:val="21"/>
          <w:u w:val="single"/>
        </w:rPr>
        <w:t xml:space="preserve">                     </w:t>
      </w:r>
      <w:r>
        <w:rPr>
          <w:rFonts w:hint="eastAsia" w:ascii="宋体" w:hAnsi="宋体" w:cs="宋体"/>
          <w:kern w:val="0"/>
          <w:szCs w:val="21"/>
        </w:rPr>
        <w:t>（项目名称、采购代理机构编号）响应文件；(2)签署并重新提交响应文件及最后报价；(3)签订合同和处理有关事宜，其法律后果由我方承担；（4）询问、质疑、投诉等相关事项，其法律后果由我方承担。</w:t>
      </w:r>
    </w:p>
    <w:p>
      <w:pPr>
        <w:autoSpaceDE w:val="0"/>
        <w:autoSpaceDN w:val="0"/>
        <w:adjustRightInd w:val="0"/>
        <w:snapToGrid w:val="0"/>
        <w:spacing w:before="156" w:beforeLines="50" w:line="360" w:lineRule="auto"/>
        <w:ind w:firstLine="420" w:firstLineChars="200"/>
        <w:jc w:val="left"/>
        <w:rPr>
          <w:rFonts w:ascii="宋体" w:hAnsi="宋体" w:cs="宋体"/>
          <w:kern w:val="0"/>
          <w:szCs w:val="21"/>
        </w:rPr>
      </w:pPr>
    </w:p>
    <w:p>
      <w:pPr>
        <w:autoSpaceDE w:val="0"/>
        <w:autoSpaceDN w:val="0"/>
        <w:adjustRightInd w:val="0"/>
        <w:snapToGrid w:val="0"/>
        <w:spacing w:before="156" w:beforeLines="50" w:line="360" w:lineRule="auto"/>
        <w:ind w:firstLine="420" w:firstLineChars="200"/>
        <w:jc w:val="left"/>
        <w:rPr>
          <w:rFonts w:ascii="宋体" w:hAnsi="宋体" w:cs="宋体"/>
          <w:kern w:val="0"/>
          <w:szCs w:val="21"/>
        </w:rPr>
      </w:pPr>
      <w:r>
        <w:rPr>
          <w:rFonts w:hint="eastAsia" w:ascii="宋体" w:hAnsi="宋体" w:cs="宋体"/>
          <w:kern w:val="0"/>
          <w:szCs w:val="21"/>
        </w:rPr>
        <w:t>委托期限：</w:t>
      </w:r>
      <w:r>
        <w:rPr>
          <w:rFonts w:hint="eastAsia" w:ascii="宋体" w:hAnsi="宋体" w:cs="宋体"/>
          <w:kern w:val="0"/>
          <w:szCs w:val="21"/>
          <w:u w:val="single"/>
        </w:rPr>
        <w:t xml:space="preserve">                                     </w:t>
      </w:r>
      <w:r>
        <w:rPr>
          <w:rFonts w:hint="eastAsia" w:ascii="宋体" w:hAnsi="宋体" w:cs="宋体"/>
          <w:kern w:val="0"/>
          <w:szCs w:val="21"/>
        </w:rPr>
        <w:t xml:space="preserve"> 。</w:t>
      </w:r>
    </w:p>
    <w:p>
      <w:pPr>
        <w:spacing w:line="360" w:lineRule="auto"/>
        <w:ind w:firstLine="435"/>
        <w:rPr>
          <w:rFonts w:ascii="宋体" w:hAnsi="宋体" w:cs="宋体"/>
          <w:kern w:val="0"/>
          <w:szCs w:val="21"/>
        </w:rPr>
      </w:pPr>
      <w:r>
        <w:rPr>
          <w:rFonts w:hint="eastAsia" w:ascii="宋体" w:hAnsi="宋体" w:cs="宋体"/>
          <w:kern w:val="0"/>
          <w:szCs w:val="21"/>
        </w:rPr>
        <w:t>代理人无转委托权。</w:t>
      </w:r>
    </w:p>
    <w:p>
      <w:pPr>
        <w:spacing w:line="360" w:lineRule="auto"/>
        <w:ind w:firstLine="435"/>
        <w:rPr>
          <w:rFonts w:ascii="宋体" w:hAnsi="宋体" w:cs="宋体"/>
          <w:szCs w:val="21"/>
        </w:rPr>
      </w:pPr>
      <w:r>
        <w:rPr>
          <w:rFonts w:hint="eastAsia" w:ascii="宋体" w:hAnsi="宋体" w:cs="宋体"/>
          <w:szCs w:val="21"/>
        </w:rPr>
        <w:t>本授权书于</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日签字生效，特此声明。</w:t>
      </w:r>
    </w:p>
    <w:p>
      <w:pPr>
        <w:adjustRightInd w:val="0"/>
        <w:snapToGrid w:val="0"/>
        <w:spacing w:before="156" w:beforeLines="50" w:line="360" w:lineRule="auto"/>
        <w:ind w:firstLine="420" w:firstLineChars="200"/>
        <w:rPr>
          <w:rFonts w:ascii="宋体" w:hAnsi="宋体" w:cs="宋体"/>
          <w:szCs w:val="21"/>
        </w:rPr>
      </w:pPr>
      <w:r>
        <w:rPr>
          <w:rFonts w:hint="eastAsia" w:ascii="宋体" w:hAnsi="宋体" w:cs="宋体"/>
          <w:szCs w:val="21"/>
        </w:rPr>
        <w:t>附：委托代理人身份证复印件及法定代表人身份证明(附件1，原件)</w:t>
      </w: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r>
        <w:rPr>
          <w:rFonts w:hint="eastAsia" w:ascii="宋体" w:hAnsi="宋体" w:cs="宋体"/>
          <w:szCs w:val="21"/>
        </w:rPr>
        <w:t>法定代表人（签字）：</w:t>
      </w:r>
      <w:r>
        <w:rPr>
          <w:rFonts w:hint="eastAsia" w:ascii="宋体" w:hAnsi="宋体" w:cs="宋体"/>
          <w:szCs w:val="21"/>
          <w:u w:val="single"/>
        </w:rPr>
        <w:t xml:space="preserve">                     </w:t>
      </w:r>
    </w:p>
    <w:p>
      <w:pPr>
        <w:adjustRightInd w:val="0"/>
        <w:snapToGrid w:val="0"/>
        <w:spacing w:line="360" w:lineRule="auto"/>
        <w:ind w:right="420"/>
        <w:rPr>
          <w:rFonts w:ascii="宋体" w:hAnsi="宋体" w:cs="宋体"/>
          <w:szCs w:val="21"/>
        </w:rPr>
      </w:pPr>
      <w:r>
        <w:rPr>
          <w:rFonts w:hint="eastAsia" w:ascii="宋体" w:hAnsi="宋体" w:cs="宋体"/>
          <w:szCs w:val="21"/>
        </w:rPr>
        <w:t>委托代理人（签字）：</w:t>
      </w:r>
      <w:r>
        <w:rPr>
          <w:rFonts w:hint="eastAsia" w:ascii="宋体" w:hAnsi="宋体" w:cs="宋体"/>
          <w:szCs w:val="21"/>
          <w:u w:val="single"/>
        </w:rPr>
        <w:t xml:space="preserve">                     </w:t>
      </w:r>
    </w:p>
    <w:p>
      <w:pPr>
        <w:adjustRightInd w:val="0"/>
        <w:snapToGrid w:val="0"/>
        <w:spacing w:line="360" w:lineRule="auto"/>
        <w:ind w:right="24"/>
        <w:rPr>
          <w:rFonts w:ascii="宋体" w:hAnsi="宋体" w:cs="宋体"/>
          <w:szCs w:val="21"/>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360" w:lineRule="exact"/>
        <w:rPr>
          <w:rFonts w:ascii="宋体" w:hAnsi="宋体" w:cs="宋体"/>
          <w:b/>
          <w:szCs w:val="21"/>
        </w:rPr>
      </w:pPr>
    </w:p>
    <w:p>
      <w:pPr>
        <w:spacing w:line="360" w:lineRule="exact"/>
        <w:rPr>
          <w:rFonts w:ascii="宋体" w:hAnsi="宋体" w:cs="宋体"/>
          <w:b/>
          <w:szCs w:val="21"/>
        </w:rPr>
      </w:pPr>
    </w:p>
    <w:p>
      <w:pPr>
        <w:spacing w:line="360" w:lineRule="exact"/>
        <w:rPr>
          <w:rFonts w:ascii="宋体" w:hAnsi="宋体" w:cs="宋体"/>
          <w:b/>
          <w:szCs w:val="21"/>
        </w:rPr>
      </w:pPr>
    </w:p>
    <w:p>
      <w:pPr>
        <w:spacing w:line="360" w:lineRule="exact"/>
        <w:rPr>
          <w:rFonts w:ascii="宋体" w:hAnsi="宋体" w:cs="宋体"/>
          <w:b/>
          <w:szCs w:val="21"/>
        </w:rPr>
      </w:pPr>
      <w:r>
        <w:rPr>
          <w:rFonts w:hint="eastAsia" w:ascii="宋体" w:hAnsi="宋体" w:cs="宋体"/>
          <w:b/>
          <w:szCs w:val="21"/>
        </w:rPr>
        <w:t>（注：此法定代表人授权委托书由投标单位法定代表人和委托代理人亲笔签署，并加盖单位公章，除响应文件中须提供外，还须另外准备一份，不装入响应文件，与项目的响应文件同时分别递交，否则，视为自动放弃磋商。如供应商单位委托代理人即为法定代表人，可不提供）</w:t>
      </w:r>
    </w:p>
    <w:p>
      <w:pPr>
        <w:spacing w:line="360" w:lineRule="exact"/>
        <w:rPr>
          <w:rFonts w:ascii="宋体" w:hAnsi="宋体" w:cs="宋体"/>
          <w:b/>
          <w:szCs w:val="21"/>
        </w:rPr>
      </w:pPr>
    </w:p>
    <w:p>
      <w:pPr>
        <w:spacing w:line="360" w:lineRule="exact"/>
        <w:rPr>
          <w:rFonts w:ascii="宋体" w:hAnsi="宋体" w:cs="宋体"/>
          <w:b/>
          <w:szCs w:val="21"/>
        </w:rPr>
      </w:pPr>
    </w:p>
    <w:p>
      <w:pPr>
        <w:rPr>
          <w:rFonts w:ascii="宋体" w:hAnsi="宋体" w:cs="宋体"/>
          <w:bCs/>
          <w:szCs w:val="21"/>
        </w:rPr>
      </w:pPr>
      <w:r>
        <w:rPr>
          <w:rFonts w:hint="eastAsia" w:ascii="宋体" w:hAnsi="宋体" w:cs="宋体"/>
          <w:bCs/>
          <w:szCs w:val="21"/>
        </w:rPr>
        <w:br w:type="page"/>
      </w:r>
    </w:p>
    <w:p>
      <w:pPr>
        <w:adjustRightInd w:val="0"/>
        <w:snapToGrid w:val="0"/>
        <w:spacing w:before="156" w:beforeLines="50" w:line="360" w:lineRule="auto"/>
        <w:rPr>
          <w:rFonts w:ascii="宋体" w:hAnsi="宋体" w:cs="宋体"/>
          <w:bCs/>
          <w:szCs w:val="21"/>
        </w:rPr>
      </w:pPr>
      <w:r>
        <w:rPr>
          <w:rFonts w:hint="eastAsia" w:ascii="宋体" w:hAnsi="宋体" w:cs="宋体"/>
          <w:bCs/>
          <w:szCs w:val="21"/>
        </w:rPr>
        <w:t>附件3：</w:t>
      </w:r>
    </w:p>
    <w:p>
      <w:pPr>
        <w:adjustRightInd w:val="0"/>
        <w:snapToGrid w:val="0"/>
        <w:spacing w:line="360" w:lineRule="auto"/>
        <w:ind w:right="24"/>
        <w:jc w:val="center"/>
        <w:rPr>
          <w:rFonts w:ascii="宋体" w:hAnsi="宋体" w:cs="宋体"/>
          <w:b/>
          <w:szCs w:val="21"/>
        </w:rPr>
      </w:pPr>
      <w:r>
        <w:rPr>
          <w:rFonts w:hint="eastAsia" w:ascii="宋体" w:hAnsi="宋体" w:cs="宋体"/>
          <w:b/>
          <w:szCs w:val="21"/>
        </w:rPr>
        <w:t>资格证明材料承诺函</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我们，</w:t>
      </w:r>
      <w:r>
        <w:rPr>
          <w:rFonts w:hint="eastAsia" w:ascii="宋体" w:hAnsi="宋体" w:cs="宋体"/>
          <w:szCs w:val="21"/>
          <w:u w:val="single"/>
        </w:rPr>
        <w:t xml:space="preserve">                 （</w:t>
      </w:r>
      <w:r>
        <w:rPr>
          <w:rFonts w:hint="eastAsia" w:ascii="宋体" w:hAnsi="宋体" w:cs="宋体"/>
          <w:szCs w:val="21"/>
        </w:rPr>
        <w:t xml:space="preserve">供应商名称）已认真阅读《竞争性磋商邀请公告[ </w:t>
      </w:r>
      <w:r>
        <w:rPr>
          <w:rFonts w:hint="eastAsia" w:ascii="宋体" w:hAnsi="宋体" w:cs="宋体"/>
          <w:szCs w:val="21"/>
          <w:u w:val="single"/>
        </w:rPr>
        <w:t xml:space="preserve">            </w:t>
      </w:r>
      <w:r>
        <w:rPr>
          <w:rFonts w:hint="eastAsia" w:ascii="宋体" w:hAnsi="宋体" w:cs="宋体"/>
          <w:szCs w:val="21"/>
        </w:rPr>
        <w:t>（项目名称），委托代理编号：</w:t>
      </w:r>
      <w:r>
        <w:rPr>
          <w:rFonts w:hint="eastAsia" w:ascii="宋体" w:hAnsi="宋体" w:cs="宋体"/>
          <w:szCs w:val="21"/>
          <w:u w:val="single"/>
        </w:rPr>
        <w:t xml:space="preserve">            </w:t>
      </w:r>
      <w:r>
        <w:rPr>
          <w:rFonts w:hint="eastAsia" w:ascii="宋体" w:hAnsi="宋体" w:cs="宋体"/>
          <w:szCs w:val="21"/>
        </w:rPr>
        <w:t>]相关内容，知悉供应商参加采购活动应当具备的条件。此次按《竞争性磋商邀请公告》要求提交的供应商资格证明材料，已经认真核对和检查，全部内容真实、合法、准确和完整，我们对此负责，并愿承担由此引起的法律责任。</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 xml:space="preserve">一、我方在此声明： </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（一）我方与采购人或采购代理机构不存在隶属关系或者其他利害关系。</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（二）我方与参加本项目的其他供应商不存在控股、关联关系，或者与其他供应商法定代表人（或者负责人）为同一人。</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（三）我方未为本项目前期准备提供技术或咨询服务。</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二、我方承诺（承诺期：成立三年以上的，为提交首次响应文件截止时间前三年内；成立不足三年的，为实际时间）：</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（一）我方依法缴纳了各项税费及各项社会保障资金，没有偷税、漏税及欠缴行为。</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（二）我方在经营活动中没有存在下列重大违法记录：</w:t>
      </w:r>
    </w:p>
    <w:p>
      <w:pPr>
        <w:adjustRightInd w:val="0"/>
        <w:snapToGrid w:val="0"/>
        <w:spacing w:line="560" w:lineRule="exact"/>
        <w:ind w:firstLine="577" w:firstLineChars="275"/>
        <w:rPr>
          <w:rFonts w:ascii="宋体" w:hAnsi="宋体" w:cs="宋体"/>
          <w:szCs w:val="21"/>
        </w:rPr>
      </w:pPr>
      <w:r>
        <w:rPr>
          <w:rFonts w:hint="eastAsia" w:ascii="宋体" w:hAnsi="宋体" w:cs="宋体"/>
          <w:szCs w:val="21"/>
        </w:rPr>
        <w:t>1、受到刑事处罚；</w:t>
      </w:r>
    </w:p>
    <w:p>
      <w:pPr>
        <w:adjustRightInd w:val="0"/>
        <w:snapToGrid w:val="0"/>
        <w:spacing w:line="560" w:lineRule="exact"/>
        <w:ind w:firstLine="577" w:firstLineChars="275"/>
        <w:rPr>
          <w:rFonts w:ascii="宋体" w:hAnsi="宋体" w:cs="宋体"/>
          <w:szCs w:val="21"/>
        </w:rPr>
      </w:pPr>
      <w:r>
        <w:rPr>
          <w:rFonts w:hint="eastAsia" w:ascii="宋体" w:hAnsi="宋体" w:cs="宋体"/>
          <w:szCs w:val="21"/>
        </w:rPr>
        <w:t>2、受到三万元以上的罚款、责令停产停业、在一至三年内禁止参加采购活动、暂扣或者吊销许可证、暂扣或者吊销执照的行政处罚。</w:t>
      </w:r>
    </w:p>
    <w:p>
      <w:pPr>
        <w:adjustRightInd w:val="0"/>
        <w:snapToGrid w:val="0"/>
        <w:spacing w:line="560" w:lineRule="exact"/>
        <w:ind w:firstLine="367" w:firstLineChars="175"/>
        <w:rPr>
          <w:rFonts w:ascii="宋体" w:hAnsi="宋体" w:cs="宋体"/>
          <w:szCs w:val="21"/>
        </w:rPr>
      </w:pPr>
    </w:p>
    <w:p>
      <w:pPr>
        <w:adjustRightInd w:val="0"/>
        <w:snapToGrid w:val="0"/>
        <w:spacing w:line="560" w:lineRule="exact"/>
        <w:ind w:firstLine="5145" w:firstLineChars="2450"/>
        <w:rPr>
          <w:rFonts w:ascii="宋体" w:hAnsi="宋体" w:cs="宋体"/>
          <w:szCs w:val="21"/>
        </w:rPr>
      </w:pPr>
      <w:r>
        <w:rPr>
          <w:rFonts w:hint="eastAsia" w:ascii="宋体" w:hAnsi="宋体" w:cs="宋体"/>
          <w:szCs w:val="21"/>
        </w:rPr>
        <w:t>供应商名称（盖单位章）：</w:t>
      </w:r>
    </w:p>
    <w:p>
      <w:pPr>
        <w:adjustRightInd w:val="0"/>
        <w:snapToGrid w:val="0"/>
        <w:spacing w:line="560" w:lineRule="exact"/>
        <w:ind w:firstLine="5145" w:firstLineChars="2450"/>
        <w:rPr>
          <w:rFonts w:ascii="宋体" w:hAnsi="宋体" w:cs="宋体"/>
          <w:szCs w:val="21"/>
        </w:rPr>
      </w:pPr>
      <w:r>
        <w:rPr>
          <w:rFonts w:hint="eastAsia" w:ascii="宋体" w:hAnsi="宋体" w:cs="宋体"/>
          <w:szCs w:val="21"/>
        </w:rPr>
        <w:t xml:space="preserve">法定代表人（签名）：  </w:t>
      </w:r>
    </w:p>
    <w:p>
      <w:pPr>
        <w:adjustRightInd w:val="0"/>
        <w:snapToGrid w:val="0"/>
        <w:spacing w:line="560" w:lineRule="exact"/>
        <w:ind w:firstLine="5197" w:firstLineChars="2475"/>
        <w:rPr>
          <w:rFonts w:ascii="宋体" w:hAnsi="宋体" w:cs="宋体"/>
          <w:szCs w:val="21"/>
        </w:rPr>
      </w:pPr>
      <w:r>
        <w:rPr>
          <w:rFonts w:hint="eastAsia" w:ascii="宋体" w:hAnsi="宋体" w:cs="宋体"/>
          <w:szCs w:val="21"/>
        </w:rPr>
        <w:t>日    期：   年   月  日</w:t>
      </w:r>
    </w:p>
    <w:p>
      <w:pPr>
        <w:spacing w:line="360" w:lineRule="exact"/>
        <w:jc w:val="center"/>
        <w:rPr>
          <w:rFonts w:ascii="宋体" w:hAnsi="宋体" w:cs="宋体"/>
          <w:b/>
          <w:szCs w:val="21"/>
        </w:rPr>
      </w:pPr>
    </w:p>
    <w:p>
      <w:pPr>
        <w:spacing w:line="360" w:lineRule="exact"/>
        <w:jc w:val="center"/>
        <w:rPr>
          <w:rFonts w:ascii="宋体" w:hAnsi="宋体" w:cs="宋体"/>
          <w:b/>
          <w:szCs w:val="21"/>
        </w:rPr>
      </w:pPr>
    </w:p>
    <w:p>
      <w:pPr>
        <w:pStyle w:val="2"/>
      </w:pPr>
    </w:p>
    <w:p>
      <w:pPr>
        <w:spacing w:line="360" w:lineRule="exact"/>
        <w:jc w:val="center"/>
        <w:rPr>
          <w:rFonts w:ascii="宋体" w:hAnsi="宋体" w:cs="宋体"/>
          <w:b/>
          <w:szCs w:val="21"/>
        </w:rPr>
      </w:pPr>
    </w:p>
    <w:p>
      <w:pPr>
        <w:pStyle w:val="2"/>
      </w:pPr>
    </w:p>
    <w:p>
      <w:pPr>
        <w:adjustRightInd w:val="0"/>
        <w:snapToGrid w:val="0"/>
        <w:spacing w:line="360" w:lineRule="auto"/>
        <w:jc w:val="center"/>
        <w:rPr>
          <w:rFonts w:ascii="宋体" w:hAnsi="宋体" w:cs="宋体"/>
          <w:b/>
          <w:bCs/>
          <w:sz w:val="32"/>
          <w:szCs w:val="32"/>
        </w:rPr>
      </w:pPr>
      <w:r>
        <w:rPr>
          <w:rFonts w:hint="eastAsia" w:ascii="宋体" w:hAnsi="宋体" w:cs="宋体"/>
          <w:b/>
          <w:sz w:val="32"/>
          <w:szCs w:val="32"/>
        </w:rPr>
        <w:t>二、供应商</w:t>
      </w:r>
      <w:r>
        <w:rPr>
          <w:rFonts w:hint="eastAsia" w:ascii="宋体" w:hAnsi="宋体" w:cs="宋体"/>
          <w:b/>
          <w:bCs/>
          <w:sz w:val="32"/>
          <w:szCs w:val="32"/>
        </w:rPr>
        <w:t>的资格证明资料</w:t>
      </w:r>
    </w:p>
    <w:p>
      <w:pPr>
        <w:spacing w:line="480" w:lineRule="exact"/>
        <w:rPr>
          <w:rFonts w:ascii="宋体" w:hAnsi="宋体" w:cs="宋体"/>
          <w:b/>
          <w:bCs/>
          <w:szCs w:val="21"/>
        </w:rPr>
      </w:pPr>
      <w:r>
        <w:rPr>
          <w:rFonts w:hint="eastAsia" w:ascii="宋体" w:hAnsi="宋体" w:cs="宋体"/>
          <w:b/>
          <w:bCs/>
          <w:szCs w:val="21"/>
        </w:rPr>
        <w:t xml:space="preserve">附件4              </w:t>
      </w:r>
    </w:p>
    <w:p>
      <w:pPr>
        <w:spacing w:line="480" w:lineRule="exact"/>
        <w:jc w:val="center"/>
        <w:rPr>
          <w:rFonts w:ascii="宋体" w:hAnsi="宋体" w:cs="宋体"/>
          <w:szCs w:val="21"/>
        </w:rPr>
      </w:pPr>
      <w:r>
        <w:rPr>
          <w:rFonts w:hint="eastAsia" w:ascii="宋体" w:hAnsi="宋体" w:cs="宋体"/>
          <w:b/>
          <w:bCs/>
          <w:szCs w:val="21"/>
        </w:rPr>
        <w:t>供应商基本情况表</w:t>
      </w:r>
    </w:p>
    <w:tbl>
      <w:tblPr>
        <w:tblStyle w:val="45"/>
        <w:tblW w:w="4998" w:type="pct"/>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autofit"/>
        <w:tblCellMar>
          <w:top w:w="0" w:type="dxa"/>
          <w:left w:w="108" w:type="dxa"/>
          <w:bottom w:w="0" w:type="dxa"/>
          <w:right w:w="108" w:type="dxa"/>
        </w:tblCellMar>
      </w:tblPr>
      <w:tblGrid>
        <w:gridCol w:w="765"/>
        <w:gridCol w:w="573"/>
        <w:gridCol w:w="387"/>
        <w:gridCol w:w="1218"/>
        <w:gridCol w:w="906"/>
        <w:gridCol w:w="628"/>
        <w:gridCol w:w="314"/>
        <w:gridCol w:w="1154"/>
        <w:gridCol w:w="1415"/>
        <w:gridCol w:w="203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918" w:type="pct"/>
            <w:gridSpan w:val="3"/>
            <w:tcBorders>
              <w:bottom w:val="single" w:color="auto" w:sz="6" w:space="0"/>
              <w:right w:val="single" w:color="auto" w:sz="6" w:space="0"/>
            </w:tcBorders>
            <w:vAlign w:val="center"/>
          </w:tcPr>
          <w:p>
            <w:pPr>
              <w:topLinePunct/>
              <w:spacing w:line="320" w:lineRule="exact"/>
              <w:jc w:val="center"/>
              <w:rPr>
                <w:rFonts w:ascii="宋体" w:hAnsi="宋体" w:cs="宋体"/>
                <w:szCs w:val="21"/>
              </w:rPr>
            </w:pPr>
            <w:r>
              <w:rPr>
                <w:rFonts w:hint="eastAsia" w:ascii="宋体" w:hAnsi="宋体" w:cs="宋体"/>
                <w:szCs w:val="21"/>
              </w:rPr>
              <w:t>供应商名称</w:t>
            </w:r>
          </w:p>
          <w:p>
            <w:pPr>
              <w:topLinePunct/>
              <w:spacing w:line="320" w:lineRule="exact"/>
              <w:jc w:val="center"/>
              <w:rPr>
                <w:rFonts w:ascii="宋体" w:hAnsi="宋体" w:cs="宋体"/>
                <w:szCs w:val="21"/>
              </w:rPr>
            </w:pPr>
            <w:r>
              <w:rPr>
                <w:rFonts w:hint="eastAsia" w:ascii="宋体" w:hAnsi="宋体" w:cs="宋体"/>
                <w:szCs w:val="21"/>
              </w:rPr>
              <w:t xml:space="preserve"> （加盖公章）</w:t>
            </w:r>
          </w:p>
        </w:tc>
        <w:tc>
          <w:tcPr>
            <w:tcW w:w="2245" w:type="pct"/>
            <w:gridSpan w:val="5"/>
            <w:tcBorders>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753" w:type="pct"/>
            <w:tcBorders>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法定代表人</w:t>
            </w:r>
          </w:p>
        </w:tc>
        <w:tc>
          <w:tcPr>
            <w:tcW w:w="1083" w:type="pct"/>
            <w:tcBorders>
              <w:left w:val="single" w:color="auto" w:sz="6" w:space="0"/>
              <w:bottom w:val="single" w:color="auto" w:sz="6" w:space="0"/>
            </w:tcBorders>
            <w:vAlign w:val="center"/>
          </w:tcPr>
          <w:p>
            <w:pPr>
              <w:topLinePunct/>
              <w:spacing w:line="440" w:lineRule="exact"/>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918" w:type="pct"/>
            <w:gridSpan w:val="3"/>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委托代理人</w:t>
            </w:r>
          </w:p>
        </w:tc>
        <w:tc>
          <w:tcPr>
            <w:tcW w:w="2245" w:type="pct"/>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753" w:type="pct"/>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邮政编码</w:t>
            </w:r>
          </w:p>
        </w:tc>
        <w:tc>
          <w:tcPr>
            <w:tcW w:w="1083" w:type="pct"/>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918" w:type="pct"/>
            <w:gridSpan w:val="3"/>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联系人及电话</w:t>
            </w:r>
          </w:p>
        </w:tc>
        <w:tc>
          <w:tcPr>
            <w:tcW w:w="2245" w:type="pct"/>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753" w:type="pct"/>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电子邮箱</w:t>
            </w:r>
          </w:p>
        </w:tc>
        <w:tc>
          <w:tcPr>
            <w:tcW w:w="1083" w:type="pct"/>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918" w:type="pct"/>
            <w:gridSpan w:val="3"/>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上年营业收入</w:t>
            </w:r>
          </w:p>
        </w:tc>
        <w:tc>
          <w:tcPr>
            <w:tcW w:w="2245" w:type="pct"/>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753" w:type="pct"/>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员工总人数</w:t>
            </w:r>
          </w:p>
        </w:tc>
        <w:tc>
          <w:tcPr>
            <w:tcW w:w="1083" w:type="pct"/>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407" w:type="pct"/>
            <w:vMerge w:val="restart"/>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营业执照</w:t>
            </w:r>
          </w:p>
        </w:tc>
        <w:tc>
          <w:tcPr>
            <w:tcW w:w="1158" w:type="pct"/>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注册号码</w:t>
            </w:r>
          </w:p>
        </w:tc>
        <w:tc>
          <w:tcPr>
            <w:tcW w:w="816" w:type="pct"/>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781" w:type="pct"/>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ascii="宋体" w:hAnsi="宋体" w:cs="宋体"/>
                <w:szCs w:val="21"/>
              </w:rPr>
            </w:pPr>
            <w:r>
              <w:rPr>
                <w:rFonts w:hint="eastAsia" w:ascii="宋体" w:hAnsi="宋体" w:cs="宋体"/>
                <w:szCs w:val="21"/>
              </w:rPr>
              <w:t>注册地址</w:t>
            </w:r>
          </w:p>
        </w:tc>
        <w:tc>
          <w:tcPr>
            <w:tcW w:w="1836" w:type="pct"/>
            <w:gridSpan w:val="2"/>
            <w:tcBorders>
              <w:top w:val="single" w:color="auto" w:sz="6" w:space="0"/>
              <w:left w:val="single" w:color="auto" w:sz="6" w:space="0"/>
              <w:bottom w:val="single" w:color="auto" w:sz="6" w:space="0"/>
            </w:tcBorders>
            <w:vAlign w:val="center"/>
          </w:tcPr>
          <w:p>
            <w:pPr>
              <w:topLinePunct/>
              <w:spacing w:line="440" w:lineRule="exact"/>
              <w:ind w:firstLine="105" w:firstLineChars="50"/>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407" w:type="pct"/>
            <w:vMerge w:val="continue"/>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158" w:type="pct"/>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发证机关</w:t>
            </w:r>
          </w:p>
        </w:tc>
        <w:tc>
          <w:tcPr>
            <w:tcW w:w="816" w:type="pct"/>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781" w:type="pct"/>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ascii="宋体" w:hAnsi="宋体" w:cs="宋体"/>
                <w:szCs w:val="21"/>
              </w:rPr>
            </w:pPr>
            <w:r>
              <w:rPr>
                <w:rFonts w:hint="eastAsia" w:ascii="宋体" w:hAnsi="宋体" w:cs="宋体"/>
                <w:szCs w:val="21"/>
              </w:rPr>
              <w:t>发证日期</w:t>
            </w:r>
          </w:p>
        </w:tc>
        <w:tc>
          <w:tcPr>
            <w:tcW w:w="1836" w:type="pct"/>
            <w:gridSpan w:val="2"/>
            <w:tcBorders>
              <w:top w:val="single" w:color="auto" w:sz="6" w:space="0"/>
              <w:left w:val="single" w:color="auto" w:sz="6" w:space="0"/>
              <w:bottom w:val="single" w:color="auto" w:sz="6" w:space="0"/>
            </w:tcBorders>
            <w:vAlign w:val="center"/>
          </w:tcPr>
          <w:p>
            <w:pPr>
              <w:topLinePunct/>
              <w:spacing w:line="440" w:lineRule="exact"/>
              <w:ind w:firstLine="105" w:firstLineChars="50"/>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407" w:type="pct"/>
            <w:vMerge w:val="continue"/>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158" w:type="pct"/>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营业范围（主营）</w:t>
            </w:r>
          </w:p>
        </w:tc>
        <w:tc>
          <w:tcPr>
            <w:tcW w:w="3433" w:type="pct"/>
            <w:gridSpan w:val="6"/>
            <w:tcBorders>
              <w:top w:val="single" w:color="auto" w:sz="6" w:space="0"/>
              <w:left w:val="single" w:color="auto" w:sz="6" w:space="0"/>
              <w:bottom w:val="single" w:color="auto" w:sz="6" w:space="0"/>
            </w:tcBorders>
            <w:vAlign w:val="center"/>
          </w:tcPr>
          <w:p>
            <w:pPr>
              <w:topLinePunct/>
              <w:spacing w:line="440" w:lineRule="exact"/>
              <w:ind w:firstLine="105" w:firstLineChars="50"/>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407" w:type="pct"/>
            <w:vMerge w:val="continue"/>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158" w:type="pct"/>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营业范围（兼营）</w:t>
            </w:r>
          </w:p>
        </w:tc>
        <w:tc>
          <w:tcPr>
            <w:tcW w:w="3433" w:type="pct"/>
            <w:gridSpan w:val="6"/>
            <w:tcBorders>
              <w:top w:val="single" w:color="auto" w:sz="6" w:space="0"/>
              <w:left w:val="single" w:color="auto" w:sz="6" w:space="0"/>
              <w:bottom w:val="single" w:color="auto" w:sz="6" w:space="0"/>
            </w:tcBorders>
            <w:vAlign w:val="center"/>
          </w:tcPr>
          <w:p>
            <w:pPr>
              <w:topLinePunct/>
              <w:spacing w:line="440" w:lineRule="exact"/>
              <w:ind w:firstLine="105" w:firstLineChars="50"/>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1566" w:type="pct"/>
            <w:gridSpan w:val="4"/>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基本账户开户行及账号</w:t>
            </w:r>
          </w:p>
        </w:tc>
        <w:tc>
          <w:tcPr>
            <w:tcW w:w="3433" w:type="pct"/>
            <w:gridSpan w:val="6"/>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1566" w:type="pct"/>
            <w:gridSpan w:val="4"/>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税务登记机关</w:t>
            </w:r>
          </w:p>
        </w:tc>
        <w:tc>
          <w:tcPr>
            <w:tcW w:w="3433" w:type="pct"/>
            <w:gridSpan w:val="6"/>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2048" w:type="pct"/>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资质名称</w:t>
            </w:r>
          </w:p>
        </w:tc>
        <w:tc>
          <w:tcPr>
            <w:tcW w:w="501" w:type="pct"/>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等级</w:t>
            </w:r>
          </w:p>
        </w:tc>
        <w:tc>
          <w:tcPr>
            <w:tcW w:w="613" w:type="pct"/>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发证机关</w:t>
            </w:r>
          </w:p>
        </w:tc>
        <w:tc>
          <w:tcPr>
            <w:tcW w:w="1836" w:type="pct"/>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有效期</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2048" w:type="pct"/>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501" w:type="pct"/>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613" w:type="pct"/>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836" w:type="pct"/>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2048" w:type="pct"/>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501" w:type="pct"/>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613" w:type="pct"/>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836" w:type="pct"/>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2048" w:type="pct"/>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501" w:type="pct"/>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613" w:type="pct"/>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836" w:type="pct"/>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2048" w:type="pct"/>
            <w:gridSpan w:val="5"/>
            <w:tcBorders>
              <w:top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501" w:type="pct"/>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613" w:type="pct"/>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836" w:type="pct"/>
            <w:gridSpan w:val="2"/>
            <w:tcBorders>
              <w:top w:val="single" w:color="auto" w:sz="6" w:space="0"/>
              <w:left w:val="single" w:color="auto" w:sz="6" w:space="0"/>
              <w:bottom w:val="single" w:color="auto" w:sz="6" w:space="0"/>
            </w:tcBorders>
            <w:vAlign w:val="center"/>
          </w:tcPr>
          <w:p>
            <w:pPr>
              <w:topLinePunct/>
              <w:spacing w:line="440" w:lineRule="exact"/>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1777" w:hRule="atLeast"/>
        </w:trPr>
        <w:tc>
          <w:tcPr>
            <w:tcW w:w="712" w:type="pct"/>
            <w:gridSpan w:val="2"/>
            <w:tcBorders>
              <w:top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备注</w:t>
            </w:r>
          </w:p>
        </w:tc>
        <w:tc>
          <w:tcPr>
            <w:tcW w:w="4287" w:type="pct"/>
            <w:gridSpan w:val="8"/>
            <w:tcBorders>
              <w:top w:val="single" w:color="auto" w:sz="6" w:space="0"/>
              <w:left w:val="single" w:color="auto" w:sz="6" w:space="0"/>
            </w:tcBorders>
            <w:vAlign w:val="center"/>
          </w:tcPr>
          <w:p>
            <w:pPr>
              <w:topLinePunct/>
              <w:spacing w:line="440" w:lineRule="exact"/>
              <w:rPr>
                <w:rFonts w:ascii="宋体" w:hAnsi="宋体" w:cs="宋体"/>
                <w:szCs w:val="21"/>
              </w:rPr>
            </w:pPr>
            <w:r>
              <w:rPr>
                <w:rFonts w:hint="eastAsia" w:ascii="宋体" w:hAnsi="宋体" w:cs="宋体"/>
                <w:szCs w:val="21"/>
              </w:rPr>
              <w:t>附《营业执照》（副本）复印件</w:t>
            </w:r>
          </w:p>
        </w:tc>
      </w:tr>
    </w:tbl>
    <w:p>
      <w:pPr>
        <w:spacing w:line="480" w:lineRule="exact"/>
        <w:rPr>
          <w:rFonts w:ascii="宋体" w:hAnsi="宋体" w:cs="宋体"/>
          <w:szCs w:val="21"/>
        </w:rPr>
      </w:pPr>
    </w:p>
    <w:p>
      <w:pPr>
        <w:spacing w:line="480" w:lineRule="exact"/>
        <w:rPr>
          <w:rFonts w:ascii="宋体" w:hAnsi="宋体" w:cs="宋体"/>
          <w:b/>
          <w:bCs/>
          <w:szCs w:val="21"/>
        </w:rPr>
      </w:pPr>
    </w:p>
    <w:p>
      <w:pPr>
        <w:spacing w:line="480" w:lineRule="exact"/>
        <w:rPr>
          <w:rFonts w:ascii="宋体" w:hAnsi="宋体" w:cs="宋体"/>
          <w:b/>
          <w:bCs/>
          <w:szCs w:val="21"/>
          <w:highlight w:val="none"/>
        </w:rPr>
      </w:pPr>
      <w:r>
        <w:rPr>
          <w:rFonts w:hint="eastAsia" w:ascii="宋体" w:hAnsi="宋体" w:cs="宋体"/>
          <w:b/>
          <w:bCs/>
          <w:szCs w:val="21"/>
        </w:rPr>
        <w:t xml:space="preserve">附件5    </w:t>
      </w:r>
      <w:r>
        <w:rPr>
          <w:rFonts w:hint="eastAsia" w:ascii="宋体" w:hAnsi="宋体" w:cs="宋体"/>
          <w:b/>
          <w:bCs/>
          <w:szCs w:val="21"/>
          <w:highlight w:val="none"/>
        </w:rPr>
        <w:t xml:space="preserve">  磋商文件规定的基本资格条件证明资料</w:t>
      </w:r>
    </w:p>
    <w:p>
      <w:pPr>
        <w:spacing w:line="480" w:lineRule="exact"/>
        <w:rPr>
          <w:rFonts w:ascii="宋体" w:hAnsi="宋体" w:cs="宋体"/>
          <w:szCs w:val="21"/>
          <w:highlight w:val="none"/>
        </w:rPr>
      </w:pPr>
    </w:p>
    <w:p>
      <w:pPr>
        <w:spacing w:line="480" w:lineRule="exact"/>
        <w:rPr>
          <w:rFonts w:ascii="宋体" w:hAnsi="宋体" w:cs="宋体"/>
          <w:szCs w:val="21"/>
          <w:highlight w:val="none"/>
        </w:rPr>
      </w:pPr>
      <w:r>
        <w:rPr>
          <w:rFonts w:hint="eastAsia" w:ascii="宋体" w:hAnsi="宋体" w:cs="宋体"/>
          <w:szCs w:val="21"/>
          <w:highlight w:val="none"/>
        </w:rPr>
        <w:t>备注：</w:t>
      </w:r>
    </w:p>
    <w:p>
      <w:pPr>
        <w:spacing w:line="480" w:lineRule="exact"/>
        <w:ind w:firstLine="525" w:firstLineChars="250"/>
        <w:rPr>
          <w:rFonts w:ascii="宋体" w:hAnsi="宋体" w:cs="宋体"/>
          <w:szCs w:val="21"/>
          <w:highlight w:val="none"/>
        </w:rPr>
      </w:pPr>
      <w:r>
        <w:rPr>
          <w:rFonts w:hint="eastAsia" w:ascii="宋体" w:hAnsi="宋体" w:cs="宋体"/>
          <w:szCs w:val="21"/>
          <w:highlight w:val="none"/>
        </w:rPr>
        <w:t>1、提供2022年度经会计师事务所审计的财务报告复印件（至少包含资产负债表、利润表和现金流量表），或银行出具的资信证明。</w:t>
      </w:r>
    </w:p>
    <w:p>
      <w:pPr>
        <w:spacing w:line="480" w:lineRule="exact"/>
        <w:ind w:firstLine="525" w:firstLineChars="250"/>
        <w:rPr>
          <w:rFonts w:ascii="宋体" w:hAnsi="宋体" w:cs="宋体"/>
          <w:szCs w:val="21"/>
          <w:highlight w:val="none"/>
        </w:rPr>
      </w:pPr>
      <w:r>
        <w:rPr>
          <w:rFonts w:hint="eastAsia" w:ascii="宋体" w:hAnsi="宋体" w:cs="宋体"/>
          <w:szCs w:val="21"/>
          <w:highlight w:val="none"/>
        </w:rPr>
        <w:t>2、依法缴纳税收和社会保险费的证明资料：</w:t>
      </w:r>
    </w:p>
    <w:p>
      <w:pPr>
        <w:spacing w:line="480" w:lineRule="exact"/>
        <w:ind w:firstLine="525" w:firstLineChars="250"/>
        <w:rPr>
          <w:rFonts w:ascii="宋体" w:hAnsi="宋体" w:cs="宋体"/>
          <w:szCs w:val="21"/>
          <w:highlight w:val="none"/>
        </w:rPr>
      </w:pPr>
      <w:r>
        <w:rPr>
          <w:rFonts w:hint="eastAsia" w:ascii="宋体" w:hAnsi="宋体" w:cs="宋体"/>
          <w:szCs w:val="21"/>
          <w:highlight w:val="none"/>
        </w:rPr>
        <w:t>(1)缴纳税收证明资料:《税务登记证》复印件，或者近三个月内任意一个月依法缴纳税收的证明（纳税凭证复印件），或者委托他人缴纳的委托代办协议和近三个月内任意一个月的缴纳证明（收据复印件），或者法定征收机关出具的依法免缴税收的证明原件。</w:t>
      </w:r>
    </w:p>
    <w:p>
      <w:pPr>
        <w:spacing w:line="480" w:lineRule="exact"/>
        <w:ind w:firstLine="525" w:firstLineChars="250"/>
        <w:rPr>
          <w:rFonts w:ascii="宋体" w:hAnsi="宋体" w:cs="宋体"/>
          <w:szCs w:val="21"/>
          <w:highlight w:val="none"/>
        </w:rPr>
      </w:pPr>
      <w:r>
        <w:rPr>
          <w:rFonts w:hint="eastAsia" w:ascii="宋体" w:hAnsi="宋体" w:cs="宋体"/>
          <w:szCs w:val="21"/>
          <w:highlight w:val="none"/>
        </w:rPr>
        <w:t>（2）缴纳社会保险证明资料：《社会保险登记证》复印件，或者近三个月内任意一个月依法缴纳社会保险的证明（缴费凭证复印件），或者委托他人缴纳的委托代办协议和近三个月内任意一个月的缴纳证明（收据复印件），或者法定征收机关出具的依法免缴保险费的证明原件。</w:t>
      </w:r>
    </w:p>
    <w:p>
      <w:pPr>
        <w:spacing w:line="480" w:lineRule="exact"/>
        <w:ind w:firstLine="525" w:firstLineChars="250"/>
        <w:rPr>
          <w:rFonts w:ascii="宋体" w:hAnsi="宋体" w:cs="宋体"/>
          <w:szCs w:val="21"/>
          <w:highlight w:val="none"/>
        </w:rPr>
      </w:pPr>
      <w:r>
        <w:rPr>
          <w:rFonts w:hint="eastAsia" w:ascii="宋体" w:hAnsi="宋体" w:cs="宋体"/>
          <w:szCs w:val="21"/>
          <w:highlight w:val="none"/>
        </w:rPr>
        <w:t>注：以上基本资格条件中所指的近三个月是指：</w:t>
      </w:r>
      <w:r>
        <w:rPr>
          <w:rFonts w:hint="eastAsia" w:ascii="宋体" w:hAnsi="宋体" w:cs="宋体"/>
          <w:szCs w:val="21"/>
          <w:highlight w:val="none"/>
          <w:lang w:eastAsia="zh-CN"/>
        </w:rPr>
        <w:t>2023年</w:t>
      </w:r>
      <w:r>
        <w:rPr>
          <w:rFonts w:hint="eastAsia" w:ascii="宋体" w:hAnsi="宋体" w:cs="宋体"/>
          <w:szCs w:val="21"/>
          <w:highlight w:val="none"/>
          <w:lang w:val="en-US" w:eastAsia="zh-CN"/>
        </w:rPr>
        <w:t>7</w:t>
      </w:r>
      <w:r>
        <w:rPr>
          <w:rFonts w:hint="eastAsia" w:ascii="宋体" w:hAnsi="宋体" w:cs="宋体"/>
          <w:szCs w:val="21"/>
          <w:highlight w:val="none"/>
          <w:lang w:eastAsia="zh-CN"/>
        </w:rPr>
        <w:t>月至2023年</w:t>
      </w:r>
      <w:r>
        <w:rPr>
          <w:rFonts w:hint="eastAsia" w:ascii="宋体" w:hAnsi="宋体" w:cs="宋体"/>
          <w:szCs w:val="21"/>
          <w:highlight w:val="none"/>
          <w:lang w:val="en-US" w:eastAsia="zh-CN"/>
        </w:rPr>
        <w:t>9</w:t>
      </w:r>
      <w:r>
        <w:rPr>
          <w:rFonts w:hint="eastAsia" w:ascii="宋体" w:hAnsi="宋体" w:cs="宋体"/>
          <w:szCs w:val="21"/>
          <w:highlight w:val="none"/>
          <w:lang w:eastAsia="zh-CN"/>
        </w:rPr>
        <w:t>月</w:t>
      </w:r>
      <w:r>
        <w:rPr>
          <w:rFonts w:hint="eastAsia" w:ascii="宋体" w:hAnsi="宋体" w:cs="宋体"/>
          <w:szCs w:val="21"/>
          <w:highlight w:val="none"/>
        </w:rPr>
        <w:t>。</w:t>
      </w:r>
    </w:p>
    <w:p>
      <w:pPr>
        <w:spacing w:line="480" w:lineRule="exact"/>
        <w:ind w:firstLine="525" w:firstLineChars="250"/>
        <w:rPr>
          <w:rFonts w:ascii="宋体" w:hAnsi="宋体" w:cs="宋体"/>
          <w:szCs w:val="21"/>
        </w:rPr>
      </w:pPr>
      <w:r>
        <w:rPr>
          <w:rFonts w:hint="eastAsia" w:ascii="宋体" w:hAnsi="宋体" w:cs="宋体"/>
          <w:szCs w:val="21"/>
        </w:rPr>
        <w:t>3、提供第二章 磋商须知第3.1款供应商基本资格条件：法律、行政法规规定的其他条件[包括供应商从事磋商货物的生产、销售或经营、安装、集成等项许可(如果有的话)]证明资料的复印件。</w:t>
      </w:r>
    </w:p>
    <w:p>
      <w:pPr>
        <w:spacing w:line="480" w:lineRule="exact"/>
        <w:rPr>
          <w:rFonts w:ascii="宋体" w:hAnsi="宋体" w:cs="宋体"/>
          <w:szCs w:val="21"/>
        </w:rPr>
      </w:pPr>
    </w:p>
    <w:p>
      <w:pPr>
        <w:spacing w:line="480" w:lineRule="exact"/>
        <w:rPr>
          <w:rFonts w:ascii="宋体" w:hAnsi="宋体" w:cs="宋体"/>
          <w:b/>
          <w:szCs w:val="21"/>
        </w:rPr>
      </w:pPr>
    </w:p>
    <w:p>
      <w:pPr>
        <w:spacing w:line="480" w:lineRule="exact"/>
        <w:rPr>
          <w:rFonts w:ascii="宋体" w:hAnsi="宋体" w:cs="宋体"/>
          <w:b/>
          <w:szCs w:val="21"/>
        </w:rPr>
      </w:pPr>
    </w:p>
    <w:p>
      <w:pPr>
        <w:spacing w:line="480" w:lineRule="exact"/>
        <w:rPr>
          <w:rFonts w:ascii="宋体" w:hAnsi="宋体" w:cs="宋体"/>
          <w:b/>
          <w:szCs w:val="21"/>
        </w:rPr>
      </w:pPr>
    </w:p>
    <w:p>
      <w:pPr>
        <w:spacing w:line="480" w:lineRule="exact"/>
        <w:rPr>
          <w:rFonts w:ascii="宋体" w:hAnsi="宋体" w:cs="宋体"/>
          <w:b/>
          <w:szCs w:val="21"/>
        </w:rPr>
      </w:pPr>
    </w:p>
    <w:p>
      <w:pPr>
        <w:spacing w:line="480" w:lineRule="exact"/>
        <w:rPr>
          <w:rFonts w:ascii="宋体" w:hAnsi="宋体" w:cs="宋体"/>
          <w:b/>
          <w:szCs w:val="21"/>
        </w:rPr>
      </w:pPr>
    </w:p>
    <w:p>
      <w:pPr>
        <w:spacing w:line="480" w:lineRule="exact"/>
        <w:rPr>
          <w:rFonts w:ascii="宋体" w:hAnsi="宋体" w:cs="宋体"/>
          <w:b/>
          <w:szCs w:val="21"/>
        </w:rPr>
      </w:pPr>
    </w:p>
    <w:p>
      <w:pPr>
        <w:spacing w:line="480" w:lineRule="exact"/>
        <w:rPr>
          <w:rFonts w:ascii="宋体" w:hAnsi="宋体" w:cs="宋体"/>
          <w:b/>
          <w:szCs w:val="21"/>
        </w:rPr>
      </w:pPr>
    </w:p>
    <w:p>
      <w:pPr>
        <w:spacing w:line="480" w:lineRule="exact"/>
        <w:rPr>
          <w:rFonts w:ascii="宋体" w:hAnsi="宋体" w:cs="宋体"/>
          <w:b/>
          <w:szCs w:val="21"/>
        </w:rPr>
      </w:pPr>
    </w:p>
    <w:p>
      <w:pPr>
        <w:spacing w:line="480" w:lineRule="exact"/>
        <w:rPr>
          <w:rFonts w:ascii="宋体" w:hAnsi="宋体" w:cs="宋体"/>
          <w:b/>
          <w:szCs w:val="21"/>
        </w:rPr>
      </w:pPr>
    </w:p>
    <w:p>
      <w:pPr>
        <w:spacing w:line="480" w:lineRule="exact"/>
        <w:rPr>
          <w:rFonts w:ascii="宋体" w:hAnsi="宋体" w:cs="宋体"/>
          <w:b/>
          <w:szCs w:val="21"/>
        </w:rPr>
      </w:pPr>
    </w:p>
    <w:p>
      <w:pPr>
        <w:spacing w:line="480" w:lineRule="exact"/>
        <w:rPr>
          <w:rFonts w:ascii="宋体" w:hAnsi="宋体" w:cs="宋体"/>
          <w:b/>
          <w:szCs w:val="21"/>
        </w:rPr>
      </w:pPr>
    </w:p>
    <w:p>
      <w:pPr>
        <w:spacing w:line="480" w:lineRule="exact"/>
        <w:jc w:val="center"/>
        <w:rPr>
          <w:rFonts w:ascii="宋体" w:hAnsi="宋体" w:cs="宋体"/>
          <w:b/>
          <w:szCs w:val="21"/>
        </w:rPr>
      </w:pPr>
    </w:p>
    <w:p>
      <w:pPr>
        <w:pStyle w:val="2"/>
        <w:ind w:left="0" w:leftChars="0" w:firstLine="0" w:firstLineChars="0"/>
      </w:pPr>
    </w:p>
    <w:p>
      <w:pPr>
        <w:spacing w:line="480" w:lineRule="exact"/>
        <w:rPr>
          <w:rFonts w:ascii="宋体" w:hAnsi="宋体" w:cs="宋体"/>
          <w:b/>
          <w:szCs w:val="21"/>
          <w:highlight w:val="none"/>
        </w:rPr>
      </w:pPr>
      <w:r>
        <w:rPr>
          <w:rFonts w:hint="eastAsia" w:ascii="宋体" w:hAnsi="宋体" w:cs="宋体"/>
          <w:b/>
          <w:szCs w:val="21"/>
        </w:rPr>
        <w:t>附件6</w:t>
      </w:r>
      <w:r>
        <w:rPr>
          <w:rFonts w:hint="eastAsia" w:ascii="宋体" w:hAnsi="宋体" w:cs="宋体"/>
          <w:b/>
          <w:szCs w:val="21"/>
          <w:highlight w:val="none"/>
        </w:rPr>
        <w:t xml:space="preserve">  磋商文件规定的特定资格条件证明资料</w:t>
      </w:r>
    </w:p>
    <w:p>
      <w:pPr>
        <w:pStyle w:val="2"/>
        <w:rPr>
          <w:highlight w:val="none"/>
        </w:rPr>
      </w:pPr>
    </w:p>
    <w:p>
      <w:pPr>
        <w:spacing w:line="480" w:lineRule="exact"/>
        <w:rPr>
          <w:rFonts w:ascii="宋体" w:hAnsi="宋体" w:cs="宋体"/>
          <w:szCs w:val="21"/>
          <w:highlight w:val="none"/>
        </w:rPr>
      </w:pPr>
      <w:r>
        <w:rPr>
          <w:rFonts w:hint="eastAsia" w:ascii="宋体" w:hAnsi="宋体" w:cs="宋体"/>
          <w:szCs w:val="21"/>
          <w:highlight w:val="none"/>
        </w:rPr>
        <w:t>备注：提供第二章 磋商须知第3.1款供应商特定资格条件证明资料的复印件。</w:t>
      </w:r>
    </w:p>
    <w:p>
      <w:pPr>
        <w:spacing w:line="480" w:lineRule="exact"/>
        <w:rPr>
          <w:rFonts w:ascii="宋体" w:hAnsi="宋体" w:cs="宋体"/>
          <w:szCs w:val="21"/>
          <w:highlight w:val="none"/>
        </w:rPr>
      </w:pPr>
    </w:p>
    <w:p>
      <w:pPr>
        <w:spacing w:line="480" w:lineRule="exact"/>
        <w:rPr>
          <w:rFonts w:ascii="宋体" w:hAnsi="宋体" w:cs="宋体"/>
          <w:b/>
          <w:bCs/>
          <w:szCs w:val="21"/>
          <w:highlight w:val="none"/>
        </w:rPr>
      </w:pPr>
      <w:r>
        <w:rPr>
          <w:rFonts w:hint="eastAsia" w:ascii="宋体" w:hAnsi="宋体" w:cs="宋体"/>
          <w:b/>
          <w:bCs/>
          <w:szCs w:val="21"/>
          <w:highlight w:val="none"/>
        </w:rPr>
        <w:t>供应商特定资格条件：</w:t>
      </w:r>
    </w:p>
    <w:p>
      <w:pPr>
        <w:spacing w:line="480" w:lineRule="exact"/>
        <w:rPr>
          <w:rFonts w:ascii="宋体" w:hAnsi="宋体" w:cs="宋体"/>
          <w:b/>
          <w:bCs/>
          <w:szCs w:val="21"/>
          <w:highlight w:val="none"/>
        </w:rPr>
      </w:pPr>
      <w:r>
        <w:rPr>
          <w:rFonts w:hint="eastAsia" w:ascii="宋体" w:hAnsi="宋体" w:cs="宋体"/>
          <w:b/>
          <w:bCs/>
          <w:szCs w:val="21"/>
          <w:highlight w:val="none"/>
        </w:rPr>
        <w:t>供应商须同时具备以下资质，资质证书处于有效期；</w:t>
      </w:r>
    </w:p>
    <w:p>
      <w:pPr>
        <w:spacing w:line="360" w:lineRule="auto"/>
        <w:ind w:firstLine="420" w:firstLineChars="200"/>
        <w:outlineLvl w:val="0"/>
        <w:rPr>
          <w:rFonts w:hint="eastAsia" w:ascii="宋体" w:hAnsi="宋体" w:eastAsia="宋体"/>
          <w:b/>
          <w:bCs/>
          <w:szCs w:val="21"/>
          <w:highlight w:val="none"/>
          <w:lang w:eastAsia="zh-CN"/>
        </w:rPr>
      </w:pPr>
      <w:r>
        <w:rPr>
          <w:rFonts w:hint="eastAsia" w:ascii="宋体" w:hAnsi="宋体"/>
          <w:b/>
          <w:bCs/>
          <w:szCs w:val="21"/>
          <w:highlight w:val="none"/>
        </w:rPr>
        <w:t>（1）</w:t>
      </w:r>
      <w:r>
        <w:rPr>
          <w:rFonts w:hint="eastAsia" w:ascii="宋体" w:hAnsi="宋体"/>
          <w:b/>
          <w:bCs/>
          <w:szCs w:val="21"/>
          <w:highlight w:val="none"/>
          <w:lang w:eastAsia="zh-CN"/>
        </w:rPr>
        <w:t>具备住房城乡建设主管部门颁发的工程设计综合甲级资质或工程设计市政行业乙级及以上资质或工程设计市政（燃气工程、轨道交通工程除外）行业乙级及以上资质或工程设计市政行业（道路工程）专业乙级及以上资质；</w:t>
      </w:r>
    </w:p>
    <w:p>
      <w:pPr>
        <w:spacing w:line="360" w:lineRule="auto"/>
        <w:ind w:firstLine="420" w:firstLineChars="200"/>
        <w:outlineLvl w:val="0"/>
        <w:rPr>
          <w:rFonts w:ascii="宋体" w:hAnsi="宋体" w:cs="宋体"/>
          <w:b/>
          <w:bCs/>
          <w:szCs w:val="21"/>
          <w:highlight w:val="none"/>
        </w:rPr>
      </w:pPr>
      <w:r>
        <w:rPr>
          <w:rFonts w:hint="eastAsia" w:ascii="宋体" w:hAnsi="宋体"/>
          <w:b/>
          <w:bCs/>
          <w:szCs w:val="21"/>
          <w:highlight w:val="none"/>
        </w:rPr>
        <w:t>（2）供应商须在全国投资项目在线审批监管平台告知性备案（备案专业须包括</w:t>
      </w:r>
      <w:r>
        <w:rPr>
          <w:rFonts w:hint="eastAsia" w:ascii="宋体" w:hAnsi="宋体"/>
          <w:b/>
          <w:bCs/>
          <w:szCs w:val="21"/>
          <w:highlight w:val="none"/>
          <w:lang w:val="en-US" w:eastAsia="zh-CN"/>
        </w:rPr>
        <w:t>市政公用</w:t>
      </w:r>
      <w:r>
        <w:rPr>
          <w:rFonts w:hint="eastAsia" w:ascii="宋体" w:hAnsi="宋体"/>
          <w:b/>
          <w:bCs/>
          <w:szCs w:val="21"/>
          <w:highlight w:val="none"/>
        </w:rPr>
        <w:t>工程，服务范围须包括项目咨询）。</w:t>
      </w:r>
    </w:p>
    <w:p>
      <w:pPr>
        <w:spacing w:line="480" w:lineRule="exact"/>
        <w:rPr>
          <w:rFonts w:ascii="宋体" w:hAnsi="宋体" w:cs="宋体"/>
          <w:szCs w:val="21"/>
        </w:rPr>
      </w:pPr>
    </w:p>
    <w:p>
      <w:pPr>
        <w:spacing w:line="480" w:lineRule="exact"/>
        <w:rPr>
          <w:rFonts w:ascii="宋体" w:hAnsi="宋体" w:cs="宋体"/>
          <w:szCs w:val="21"/>
        </w:rPr>
      </w:pPr>
    </w:p>
    <w:p>
      <w:pPr>
        <w:adjustRightInd w:val="0"/>
        <w:snapToGrid w:val="0"/>
        <w:spacing w:line="360" w:lineRule="auto"/>
        <w:rPr>
          <w:rFonts w:ascii="宋体" w:hAnsi="宋体" w:cs="宋体"/>
          <w:bCs/>
          <w:szCs w:val="21"/>
        </w:rPr>
      </w:pPr>
    </w:p>
    <w:p>
      <w:pPr>
        <w:adjustRightInd w:val="0"/>
        <w:snapToGrid w:val="0"/>
        <w:spacing w:line="360" w:lineRule="auto"/>
        <w:rPr>
          <w:rFonts w:ascii="宋体" w:hAnsi="宋体" w:cs="宋体"/>
          <w:b/>
          <w:szCs w:val="21"/>
        </w:rPr>
      </w:pPr>
    </w:p>
    <w:p>
      <w:pPr>
        <w:adjustRightInd w:val="0"/>
        <w:snapToGrid w:val="0"/>
        <w:spacing w:line="360" w:lineRule="auto"/>
        <w:rPr>
          <w:rFonts w:ascii="宋体" w:hAnsi="宋体" w:cs="宋体"/>
          <w:b/>
          <w:szCs w:val="21"/>
        </w:rPr>
      </w:pPr>
    </w:p>
    <w:p>
      <w:pPr>
        <w:adjustRightInd w:val="0"/>
        <w:snapToGrid w:val="0"/>
        <w:spacing w:line="360" w:lineRule="auto"/>
        <w:rPr>
          <w:rFonts w:ascii="宋体" w:hAnsi="宋体" w:cs="宋体"/>
          <w:b/>
          <w:szCs w:val="21"/>
        </w:rPr>
      </w:pPr>
    </w:p>
    <w:p>
      <w:pPr>
        <w:adjustRightInd w:val="0"/>
        <w:snapToGrid w:val="0"/>
        <w:spacing w:line="360" w:lineRule="auto"/>
        <w:rPr>
          <w:rFonts w:ascii="宋体" w:hAnsi="宋体" w:cs="宋体"/>
          <w:b/>
          <w:szCs w:val="21"/>
        </w:rPr>
      </w:pPr>
    </w:p>
    <w:p>
      <w:pPr>
        <w:adjustRightInd w:val="0"/>
        <w:snapToGrid w:val="0"/>
        <w:spacing w:line="360" w:lineRule="auto"/>
        <w:rPr>
          <w:rFonts w:ascii="宋体" w:hAnsi="宋体" w:cs="宋体"/>
          <w:b/>
          <w:szCs w:val="21"/>
        </w:rPr>
      </w:pPr>
    </w:p>
    <w:p>
      <w:pPr>
        <w:adjustRightInd w:val="0"/>
        <w:snapToGrid w:val="0"/>
        <w:spacing w:line="360" w:lineRule="auto"/>
        <w:rPr>
          <w:rFonts w:ascii="宋体" w:hAnsi="宋体" w:cs="宋体"/>
          <w:b/>
          <w:szCs w:val="21"/>
        </w:rPr>
      </w:pPr>
    </w:p>
    <w:p>
      <w:pPr>
        <w:adjustRightInd w:val="0"/>
        <w:snapToGrid w:val="0"/>
        <w:spacing w:line="360" w:lineRule="auto"/>
        <w:rPr>
          <w:rFonts w:ascii="宋体" w:hAnsi="宋体" w:cs="宋体"/>
          <w:b/>
          <w:szCs w:val="21"/>
        </w:rPr>
      </w:pPr>
    </w:p>
    <w:p>
      <w:pPr>
        <w:adjustRightInd w:val="0"/>
        <w:snapToGrid w:val="0"/>
        <w:spacing w:line="360" w:lineRule="auto"/>
        <w:rPr>
          <w:rFonts w:ascii="宋体" w:hAnsi="宋体" w:cs="宋体"/>
          <w:b/>
          <w:szCs w:val="21"/>
        </w:rPr>
      </w:pPr>
    </w:p>
    <w:p>
      <w:pPr>
        <w:adjustRightInd w:val="0"/>
        <w:snapToGrid w:val="0"/>
        <w:spacing w:line="360" w:lineRule="auto"/>
        <w:rPr>
          <w:rFonts w:ascii="宋体" w:hAnsi="宋体" w:cs="宋体"/>
          <w:b/>
          <w:szCs w:val="21"/>
        </w:rPr>
      </w:pPr>
    </w:p>
    <w:p>
      <w:pPr>
        <w:adjustRightInd w:val="0"/>
        <w:snapToGrid w:val="0"/>
        <w:spacing w:line="360" w:lineRule="auto"/>
        <w:rPr>
          <w:rFonts w:ascii="宋体" w:hAnsi="宋体" w:cs="宋体"/>
          <w:b/>
          <w:szCs w:val="21"/>
        </w:rPr>
      </w:pPr>
    </w:p>
    <w:p>
      <w:pPr>
        <w:adjustRightInd w:val="0"/>
        <w:snapToGrid w:val="0"/>
        <w:spacing w:line="360" w:lineRule="auto"/>
        <w:rPr>
          <w:rFonts w:ascii="宋体" w:hAnsi="宋体" w:cs="宋体"/>
          <w:b/>
          <w:szCs w:val="21"/>
        </w:rPr>
      </w:pPr>
    </w:p>
    <w:p>
      <w:pPr>
        <w:rPr>
          <w:rFonts w:ascii="宋体" w:hAnsi="宋体" w:cs="宋体"/>
          <w:b/>
          <w:szCs w:val="21"/>
        </w:rPr>
      </w:pPr>
      <w:r>
        <w:rPr>
          <w:rFonts w:hint="eastAsia" w:ascii="宋体" w:hAnsi="宋体" w:cs="宋体"/>
          <w:b/>
          <w:szCs w:val="21"/>
        </w:rPr>
        <w:br w:type="page"/>
      </w:r>
    </w:p>
    <w:p>
      <w:pPr>
        <w:adjustRightInd w:val="0"/>
        <w:snapToGrid w:val="0"/>
        <w:spacing w:line="360" w:lineRule="auto"/>
        <w:rPr>
          <w:rFonts w:ascii="宋体" w:hAnsi="宋体" w:cs="宋体"/>
          <w:b/>
          <w:szCs w:val="21"/>
        </w:rPr>
      </w:pPr>
    </w:p>
    <w:p>
      <w:pPr>
        <w:adjustRightInd w:val="0"/>
        <w:snapToGrid w:val="0"/>
        <w:spacing w:line="360" w:lineRule="auto"/>
        <w:rPr>
          <w:rFonts w:ascii="宋体" w:hAnsi="宋体" w:cs="宋体"/>
          <w:b/>
          <w:szCs w:val="21"/>
        </w:rPr>
      </w:pPr>
      <w:r>
        <w:rPr>
          <w:rFonts w:hint="eastAsia" w:ascii="宋体" w:hAnsi="宋体" w:cs="宋体"/>
          <w:b/>
          <w:szCs w:val="21"/>
        </w:rPr>
        <w:t xml:space="preserve">附件7           </w:t>
      </w:r>
    </w:p>
    <w:p>
      <w:pPr>
        <w:adjustRightInd w:val="0"/>
        <w:snapToGrid w:val="0"/>
        <w:spacing w:line="360" w:lineRule="auto"/>
        <w:jc w:val="center"/>
        <w:rPr>
          <w:rFonts w:ascii="宋体" w:hAnsi="宋体" w:cs="宋体"/>
          <w:b/>
          <w:szCs w:val="21"/>
        </w:rPr>
      </w:pPr>
      <w:r>
        <w:rPr>
          <w:rFonts w:hint="eastAsia" w:ascii="宋体" w:hAnsi="宋体" w:cs="宋体"/>
          <w:b/>
          <w:szCs w:val="21"/>
        </w:rPr>
        <w:t>其他证明资料或说明</w:t>
      </w: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提供磋商文件或评分标准需要提供的相关证明文件复印件</w:t>
      </w:r>
    </w:p>
    <w:p>
      <w:pPr>
        <w:adjustRightInd w:val="0"/>
        <w:snapToGrid w:val="0"/>
        <w:spacing w:line="360" w:lineRule="auto"/>
        <w:jc w:val="center"/>
        <w:rPr>
          <w:rFonts w:ascii="宋体" w:hAnsi="宋体" w:cs="宋体"/>
          <w:b/>
          <w:szCs w:val="21"/>
        </w:rPr>
      </w:pPr>
    </w:p>
    <w:p>
      <w:pPr>
        <w:adjustRightInd w:val="0"/>
        <w:snapToGrid w:val="0"/>
        <w:spacing w:line="360" w:lineRule="auto"/>
        <w:jc w:val="center"/>
        <w:rPr>
          <w:rFonts w:ascii="宋体" w:hAnsi="宋体" w:cs="宋体"/>
          <w:b/>
          <w:szCs w:val="21"/>
        </w:rPr>
      </w:pPr>
    </w:p>
    <w:p>
      <w:pPr>
        <w:adjustRightInd w:val="0"/>
        <w:snapToGrid w:val="0"/>
        <w:spacing w:line="360" w:lineRule="auto"/>
        <w:jc w:val="center"/>
        <w:rPr>
          <w:rFonts w:ascii="宋体" w:hAnsi="宋体" w:cs="宋体"/>
          <w:b/>
          <w:szCs w:val="21"/>
        </w:rPr>
      </w:pPr>
    </w:p>
    <w:p>
      <w:pPr>
        <w:adjustRightInd w:val="0"/>
        <w:snapToGrid w:val="0"/>
        <w:spacing w:line="360" w:lineRule="auto"/>
        <w:jc w:val="center"/>
        <w:rPr>
          <w:rFonts w:ascii="宋体" w:hAnsi="宋体" w:cs="宋体"/>
          <w:b/>
          <w:szCs w:val="21"/>
        </w:rPr>
      </w:pPr>
    </w:p>
    <w:p>
      <w:pPr>
        <w:adjustRightInd w:val="0"/>
        <w:snapToGrid w:val="0"/>
        <w:spacing w:line="360" w:lineRule="auto"/>
        <w:jc w:val="center"/>
        <w:rPr>
          <w:rFonts w:ascii="宋体" w:hAnsi="宋体" w:cs="宋体"/>
          <w:b/>
          <w:szCs w:val="21"/>
        </w:rPr>
      </w:pPr>
    </w:p>
    <w:p>
      <w:pPr>
        <w:adjustRightInd w:val="0"/>
        <w:snapToGrid w:val="0"/>
        <w:spacing w:line="360" w:lineRule="auto"/>
        <w:jc w:val="center"/>
        <w:rPr>
          <w:rFonts w:ascii="宋体" w:hAnsi="宋体" w:cs="宋体"/>
          <w:b/>
          <w:szCs w:val="21"/>
        </w:rPr>
      </w:pPr>
    </w:p>
    <w:p>
      <w:pPr>
        <w:adjustRightInd w:val="0"/>
        <w:snapToGrid w:val="0"/>
        <w:spacing w:line="360" w:lineRule="auto"/>
        <w:jc w:val="center"/>
        <w:rPr>
          <w:rFonts w:ascii="宋体" w:hAnsi="宋体" w:cs="宋体"/>
          <w:b/>
          <w:szCs w:val="21"/>
        </w:rPr>
      </w:pPr>
    </w:p>
    <w:p>
      <w:pPr>
        <w:adjustRightInd w:val="0"/>
        <w:snapToGrid w:val="0"/>
        <w:spacing w:line="360" w:lineRule="auto"/>
        <w:jc w:val="center"/>
        <w:rPr>
          <w:rFonts w:ascii="宋体" w:hAnsi="宋体" w:cs="宋体"/>
          <w:b/>
          <w:szCs w:val="21"/>
        </w:rPr>
      </w:pPr>
    </w:p>
    <w:p>
      <w:pPr>
        <w:adjustRightInd w:val="0"/>
        <w:snapToGrid w:val="0"/>
        <w:spacing w:line="360" w:lineRule="auto"/>
        <w:jc w:val="center"/>
        <w:rPr>
          <w:rFonts w:ascii="宋体" w:hAnsi="宋体" w:cs="宋体"/>
          <w:b/>
          <w:szCs w:val="21"/>
        </w:rPr>
      </w:pPr>
    </w:p>
    <w:p>
      <w:pPr>
        <w:adjustRightInd w:val="0"/>
        <w:snapToGrid w:val="0"/>
        <w:spacing w:line="360" w:lineRule="auto"/>
        <w:jc w:val="center"/>
        <w:rPr>
          <w:rFonts w:ascii="宋体" w:hAnsi="宋体" w:cs="宋体"/>
          <w:b/>
          <w:szCs w:val="21"/>
        </w:rPr>
      </w:pPr>
    </w:p>
    <w:p>
      <w:pPr>
        <w:adjustRightInd w:val="0"/>
        <w:snapToGrid w:val="0"/>
        <w:spacing w:line="360" w:lineRule="auto"/>
        <w:jc w:val="center"/>
        <w:rPr>
          <w:rFonts w:ascii="宋体" w:hAnsi="宋体" w:cs="宋体"/>
          <w:b/>
          <w:szCs w:val="21"/>
        </w:rPr>
      </w:pPr>
    </w:p>
    <w:p>
      <w:pPr>
        <w:adjustRightInd w:val="0"/>
        <w:snapToGrid w:val="0"/>
        <w:spacing w:line="360" w:lineRule="auto"/>
        <w:jc w:val="center"/>
        <w:rPr>
          <w:rFonts w:ascii="宋体" w:hAnsi="宋体" w:cs="宋体"/>
          <w:b/>
          <w:szCs w:val="21"/>
        </w:rPr>
      </w:pPr>
    </w:p>
    <w:p>
      <w:pPr>
        <w:adjustRightInd w:val="0"/>
        <w:snapToGrid w:val="0"/>
        <w:spacing w:line="360" w:lineRule="auto"/>
        <w:jc w:val="center"/>
        <w:rPr>
          <w:rFonts w:ascii="宋体" w:hAnsi="宋体" w:cs="宋体"/>
          <w:b/>
          <w:szCs w:val="21"/>
        </w:rPr>
      </w:pPr>
    </w:p>
    <w:p>
      <w:pPr>
        <w:adjustRightInd w:val="0"/>
        <w:snapToGrid w:val="0"/>
        <w:spacing w:line="360" w:lineRule="auto"/>
        <w:jc w:val="center"/>
        <w:rPr>
          <w:rFonts w:ascii="宋体" w:hAnsi="宋体" w:cs="宋体"/>
          <w:b/>
          <w:szCs w:val="21"/>
        </w:rPr>
      </w:pPr>
    </w:p>
    <w:p>
      <w:pPr>
        <w:adjustRightInd w:val="0"/>
        <w:snapToGrid w:val="0"/>
        <w:spacing w:line="360" w:lineRule="auto"/>
        <w:jc w:val="center"/>
        <w:rPr>
          <w:rFonts w:ascii="宋体" w:hAnsi="宋体" w:cs="宋体"/>
          <w:b/>
          <w:szCs w:val="21"/>
        </w:rPr>
      </w:pPr>
    </w:p>
    <w:p>
      <w:pPr>
        <w:adjustRightInd w:val="0"/>
        <w:snapToGrid w:val="0"/>
        <w:spacing w:line="360" w:lineRule="auto"/>
        <w:jc w:val="center"/>
        <w:rPr>
          <w:rFonts w:ascii="宋体" w:hAnsi="宋体" w:cs="宋体"/>
          <w:b/>
          <w:szCs w:val="21"/>
        </w:rPr>
      </w:pPr>
    </w:p>
    <w:p>
      <w:pPr>
        <w:adjustRightInd w:val="0"/>
        <w:snapToGrid w:val="0"/>
        <w:spacing w:line="360" w:lineRule="auto"/>
        <w:jc w:val="center"/>
        <w:rPr>
          <w:rFonts w:ascii="宋体" w:hAnsi="宋体" w:cs="宋体"/>
          <w:b/>
          <w:szCs w:val="21"/>
        </w:rPr>
      </w:pPr>
    </w:p>
    <w:p>
      <w:pPr>
        <w:pStyle w:val="63"/>
        <w:rPr>
          <w:rFonts w:ascii="宋体" w:hAnsi="宋体" w:eastAsia="宋体" w:cs="宋体"/>
          <w:sz w:val="21"/>
          <w:szCs w:val="21"/>
        </w:rPr>
      </w:pPr>
    </w:p>
    <w:p>
      <w:pPr>
        <w:adjustRightInd w:val="0"/>
        <w:snapToGrid w:val="0"/>
        <w:spacing w:line="360" w:lineRule="auto"/>
        <w:jc w:val="center"/>
        <w:rPr>
          <w:rFonts w:ascii="宋体" w:hAnsi="宋体" w:cs="宋体"/>
          <w:b/>
          <w:szCs w:val="21"/>
        </w:rPr>
      </w:pPr>
    </w:p>
    <w:p>
      <w:pPr>
        <w:adjustRightInd w:val="0"/>
        <w:snapToGrid w:val="0"/>
        <w:spacing w:line="360" w:lineRule="auto"/>
        <w:jc w:val="center"/>
        <w:rPr>
          <w:rFonts w:ascii="宋体" w:hAnsi="宋体" w:cs="宋体"/>
          <w:b/>
          <w:szCs w:val="21"/>
        </w:rPr>
      </w:pPr>
    </w:p>
    <w:p>
      <w:pPr>
        <w:pStyle w:val="63"/>
        <w:rPr>
          <w:rFonts w:ascii="宋体" w:hAnsi="宋体" w:eastAsia="宋体" w:cs="宋体"/>
          <w:b/>
          <w:sz w:val="21"/>
          <w:szCs w:val="21"/>
        </w:rPr>
      </w:pPr>
    </w:p>
    <w:p>
      <w:pPr>
        <w:pStyle w:val="63"/>
        <w:rPr>
          <w:rFonts w:ascii="宋体" w:hAnsi="宋体" w:eastAsia="宋体" w:cs="宋体"/>
          <w:b/>
          <w:sz w:val="21"/>
          <w:szCs w:val="21"/>
        </w:rPr>
      </w:pPr>
    </w:p>
    <w:p>
      <w:pPr>
        <w:rPr>
          <w:rFonts w:ascii="宋体" w:hAnsi="宋体" w:cs="宋体"/>
          <w:b/>
          <w:szCs w:val="21"/>
        </w:rPr>
      </w:pPr>
      <w:r>
        <w:rPr>
          <w:rFonts w:hint="eastAsia" w:ascii="宋体" w:hAnsi="宋体" w:cs="宋体"/>
          <w:b/>
          <w:szCs w:val="21"/>
        </w:rPr>
        <w:br w:type="page"/>
      </w:r>
    </w:p>
    <w:p>
      <w:pPr>
        <w:adjustRightInd w:val="0"/>
        <w:snapToGrid w:val="0"/>
        <w:spacing w:line="360" w:lineRule="auto"/>
        <w:jc w:val="center"/>
        <w:rPr>
          <w:rFonts w:ascii="宋体" w:hAnsi="宋体" w:cs="宋体"/>
          <w:b/>
          <w:szCs w:val="21"/>
        </w:rPr>
      </w:pPr>
    </w:p>
    <w:p>
      <w:pPr>
        <w:adjustRightInd w:val="0"/>
        <w:snapToGrid w:val="0"/>
        <w:spacing w:line="360" w:lineRule="auto"/>
        <w:jc w:val="center"/>
        <w:rPr>
          <w:rFonts w:ascii="宋体" w:hAnsi="宋体" w:cs="宋体"/>
          <w:b/>
          <w:sz w:val="32"/>
          <w:szCs w:val="32"/>
        </w:rPr>
      </w:pPr>
      <w:r>
        <w:rPr>
          <w:rFonts w:hint="eastAsia" w:ascii="宋体" w:hAnsi="宋体" w:cs="宋体"/>
          <w:b/>
          <w:sz w:val="32"/>
          <w:szCs w:val="32"/>
        </w:rPr>
        <w:t>三、服务方案说明</w:t>
      </w:r>
    </w:p>
    <w:p>
      <w:pPr>
        <w:adjustRightInd w:val="0"/>
        <w:snapToGrid w:val="0"/>
        <w:spacing w:line="360" w:lineRule="auto"/>
        <w:rPr>
          <w:rFonts w:ascii="宋体" w:hAnsi="宋体" w:cs="宋体"/>
          <w:szCs w:val="21"/>
        </w:rPr>
      </w:pPr>
      <w:r>
        <w:rPr>
          <w:rFonts w:hint="eastAsia" w:ascii="宋体" w:hAnsi="宋体" w:cs="宋体"/>
          <w:szCs w:val="21"/>
        </w:rPr>
        <w:t>附件8-1 服务方案说明</w:t>
      </w:r>
    </w:p>
    <w:p>
      <w:pPr>
        <w:pStyle w:val="2"/>
        <w:spacing w:after="0" w:line="360" w:lineRule="auto"/>
        <w:rPr>
          <w:rFonts w:ascii="宋体" w:hAnsi="宋体" w:cs="宋体"/>
          <w:szCs w:val="21"/>
        </w:rPr>
      </w:pPr>
    </w:p>
    <w:p>
      <w:pPr>
        <w:spacing w:line="360" w:lineRule="auto"/>
        <w:rPr>
          <w:rFonts w:ascii="宋体" w:hAnsi="宋体" w:cs="宋体"/>
          <w:bCs/>
          <w:szCs w:val="21"/>
        </w:rPr>
      </w:pPr>
      <w:r>
        <w:rPr>
          <w:rFonts w:hint="eastAsia" w:ascii="宋体" w:hAnsi="宋体" w:cs="宋体"/>
          <w:bCs/>
          <w:szCs w:val="21"/>
        </w:rPr>
        <w:t>供应商应根据第四章规定和本项目评标标准要求编写项目服务方案。服务方案应包括：（1）整体方案；(2)设计方案；(2)管控方案；(3)重点、难点分析及合理化建议；(4)其他。</w:t>
      </w:r>
    </w:p>
    <w:p>
      <w:pPr>
        <w:pStyle w:val="63"/>
        <w:spacing w:line="360" w:lineRule="auto"/>
        <w:rPr>
          <w:rFonts w:ascii="宋体" w:hAnsi="宋体" w:eastAsia="宋体" w:cs="宋体"/>
          <w:bCs/>
          <w:sz w:val="21"/>
          <w:szCs w:val="21"/>
        </w:rPr>
      </w:pPr>
    </w:p>
    <w:p>
      <w:pPr>
        <w:pStyle w:val="63"/>
        <w:spacing w:line="360" w:lineRule="auto"/>
        <w:rPr>
          <w:rFonts w:ascii="宋体" w:hAnsi="宋体" w:eastAsia="宋体" w:cs="宋体"/>
          <w:bCs/>
          <w:sz w:val="21"/>
          <w:szCs w:val="21"/>
        </w:rPr>
      </w:pPr>
    </w:p>
    <w:p>
      <w:pPr>
        <w:pStyle w:val="63"/>
        <w:spacing w:line="360" w:lineRule="auto"/>
        <w:rPr>
          <w:rFonts w:ascii="宋体" w:hAnsi="宋体" w:eastAsia="宋体" w:cs="宋体"/>
          <w:bCs/>
          <w:sz w:val="21"/>
          <w:szCs w:val="21"/>
        </w:rPr>
      </w:pPr>
    </w:p>
    <w:p>
      <w:pPr>
        <w:pStyle w:val="63"/>
        <w:spacing w:line="360" w:lineRule="auto"/>
        <w:rPr>
          <w:rFonts w:ascii="宋体" w:hAnsi="宋体" w:eastAsia="宋体" w:cs="宋体"/>
          <w:bCs/>
          <w:sz w:val="21"/>
          <w:szCs w:val="21"/>
        </w:rPr>
      </w:pPr>
    </w:p>
    <w:p>
      <w:pPr>
        <w:pStyle w:val="63"/>
        <w:spacing w:line="360" w:lineRule="auto"/>
        <w:rPr>
          <w:rFonts w:ascii="宋体" w:hAnsi="宋体" w:eastAsia="宋体" w:cs="宋体"/>
          <w:bCs/>
          <w:sz w:val="21"/>
          <w:szCs w:val="21"/>
        </w:rPr>
      </w:pPr>
    </w:p>
    <w:p>
      <w:pPr>
        <w:pStyle w:val="63"/>
        <w:spacing w:line="360" w:lineRule="auto"/>
        <w:rPr>
          <w:rFonts w:ascii="宋体" w:hAnsi="宋体" w:eastAsia="宋体" w:cs="宋体"/>
          <w:bCs/>
          <w:sz w:val="21"/>
          <w:szCs w:val="21"/>
        </w:rPr>
      </w:pPr>
    </w:p>
    <w:p>
      <w:pPr>
        <w:adjustRightInd w:val="0"/>
        <w:snapToGrid w:val="0"/>
        <w:spacing w:line="360" w:lineRule="auto"/>
        <w:rPr>
          <w:rFonts w:ascii="宋体" w:hAnsi="宋体" w:cs="宋体"/>
          <w:bCs/>
          <w:szCs w:val="21"/>
        </w:rPr>
      </w:pPr>
      <w:r>
        <w:rPr>
          <w:rFonts w:hint="eastAsia" w:ascii="宋体" w:hAnsi="宋体" w:cs="宋体"/>
          <w:bCs/>
          <w:szCs w:val="21"/>
        </w:rPr>
        <w:t xml:space="preserve">供应商名称：                </w:t>
      </w:r>
    </w:p>
    <w:p>
      <w:pPr>
        <w:adjustRightInd w:val="0"/>
        <w:snapToGrid w:val="0"/>
        <w:spacing w:line="360" w:lineRule="auto"/>
        <w:rPr>
          <w:rFonts w:ascii="宋体" w:hAnsi="宋体" w:cs="宋体"/>
          <w:bCs/>
          <w:szCs w:val="21"/>
        </w:rPr>
      </w:pPr>
      <w:r>
        <w:rPr>
          <w:rFonts w:hint="eastAsia" w:ascii="宋体" w:hAnsi="宋体" w:cs="宋体"/>
          <w:bCs/>
          <w:szCs w:val="21"/>
        </w:rPr>
        <w:t xml:space="preserve">法定代表人或其委托代理人(签字)：  </w:t>
      </w:r>
      <w:r>
        <w:rPr>
          <w:rFonts w:hint="eastAsia" w:ascii="宋体" w:hAnsi="宋体" w:cs="宋体"/>
          <w:bCs/>
          <w:szCs w:val="21"/>
          <w:u w:val="single"/>
        </w:rPr>
        <w:t xml:space="preserve">            _</w:t>
      </w:r>
    </w:p>
    <w:p>
      <w:pPr>
        <w:adjustRightInd w:val="0"/>
        <w:snapToGrid w:val="0"/>
        <w:spacing w:line="360" w:lineRule="auto"/>
        <w:rPr>
          <w:rFonts w:ascii="宋体" w:hAnsi="宋体" w:cs="宋体"/>
          <w:bCs/>
          <w:szCs w:val="21"/>
        </w:rPr>
      </w:pPr>
      <w:r>
        <w:rPr>
          <w:rFonts w:hint="eastAsia" w:ascii="宋体" w:hAnsi="宋体" w:cs="宋体"/>
          <w:bCs/>
          <w:szCs w:val="21"/>
        </w:rPr>
        <w:t>日期：       年      月     日</w:t>
      </w: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p>
    <w:p>
      <w:pPr>
        <w:adjustRightInd w:val="0"/>
        <w:snapToGrid w:val="0"/>
        <w:spacing w:line="360" w:lineRule="auto"/>
        <w:outlineLvl w:val="0"/>
        <w:rPr>
          <w:rFonts w:ascii="宋体" w:hAnsi="宋体" w:cs="宋体"/>
          <w:b/>
          <w:szCs w:val="21"/>
        </w:rPr>
      </w:pPr>
    </w:p>
    <w:p>
      <w:pPr>
        <w:adjustRightInd w:val="0"/>
        <w:snapToGrid w:val="0"/>
        <w:spacing w:line="360" w:lineRule="auto"/>
        <w:outlineLvl w:val="0"/>
        <w:rPr>
          <w:rFonts w:ascii="宋体" w:hAnsi="宋体" w:cs="宋体"/>
          <w:b/>
          <w:szCs w:val="21"/>
        </w:rPr>
      </w:pPr>
    </w:p>
    <w:p>
      <w:pPr>
        <w:adjustRightInd w:val="0"/>
        <w:snapToGrid w:val="0"/>
        <w:spacing w:line="360" w:lineRule="auto"/>
        <w:outlineLvl w:val="0"/>
        <w:rPr>
          <w:rFonts w:ascii="宋体" w:hAnsi="宋体" w:cs="宋体"/>
          <w:b/>
          <w:szCs w:val="21"/>
        </w:rPr>
      </w:pPr>
    </w:p>
    <w:p>
      <w:pPr>
        <w:adjustRightInd w:val="0"/>
        <w:snapToGrid w:val="0"/>
        <w:spacing w:line="360" w:lineRule="auto"/>
        <w:outlineLvl w:val="0"/>
        <w:rPr>
          <w:rFonts w:ascii="宋体" w:hAnsi="宋体" w:cs="宋体"/>
          <w:b/>
          <w:szCs w:val="21"/>
        </w:rPr>
      </w:pPr>
    </w:p>
    <w:p>
      <w:pPr>
        <w:adjustRightInd w:val="0"/>
        <w:snapToGrid w:val="0"/>
        <w:spacing w:line="360" w:lineRule="auto"/>
        <w:outlineLvl w:val="0"/>
        <w:rPr>
          <w:rFonts w:ascii="宋体" w:hAnsi="宋体" w:cs="宋体"/>
          <w:b/>
          <w:szCs w:val="21"/>
        </w:rPr>
      </w:pPr>
    </w:p>
    <w:p>
      <w:pPr>
        <w:adjustRightInd w:val="0"/>
        <w:snapToGrid w:val="0"/>
        <w:spacing w:line="360" w:lineRule="auto"/>
        <w:outlineLvl w:val="0"/>
        <w:rPr>
          <w:rFonts w:ascii="宋体" w:hAnsi="宋体" w:cs="宋体"/>
          <w:b/>
          <w:szCs w:val="21"/>
        </w:rPr>
      </w:pPr>
    </w:p>
    <w:p>
      <w:pPr>
        <w:adjustRightInd w:val="0"/>
        <w:snapToGrid w:val="0"/>
        <w:spacing w:line="360" w:lineRule="auto"/>
        <w:outlineLvl w:val="0"/>
        <w:rPr>
          <w:rFonts w:ascii="宋体" w:hAnsi="宋体" w:cs="宋体"/>
          <w:b/>
          <w:szCs w:val="21"/>
        </w:rPr>
      </w:pPr>
    </w:p>
    <w:p>
      <w:pPr>
        <w:adjustRightInd w:val="0"/>
        <w:snapToGrid w:val="0"/>
        <w:spacing w:line="360" w:lineRule="auto"/>
        <w:outlineLvl w:val="0"/>
        <w:rPr>
          <w:rFonts w:ascii="宋体" w:hAnsi="宋体" w:cs="宋体"/>
          <w:b/>
          <w:szCs w:val="21"/>
        </w:rPr>
      </w:pPr>
    </w:p>
    <w:p>
      <w:pPr>
        <w:adjustRightInd w:val="0"/>
        <w:snapToGrid w:val="0"/>
        <w:spacing w:line="360" w:lineRule="auto"/>
        <w:outlineLvl w:val="0"/>
        <w:rPr>
          <w:rFonts w:ascii="宋体" w:hAnsi="宋体" w:cs="宋体"/>
          <w:b/>
          <w:szCs w:val="21"/>
        </w:rPr>
      </w:pPr>
    </w:p>
    <w:p>
      <w:pPr>
        <w:rPr>
          <w:rFonts w:ascii="宋体" w:hAnsi="宋体" w:cs="宋体"/>
          <w:szCs w:val="21"/>
        </w:rPr>
      </w:pPr>
      <w:r>
        <w:rPr>
          <w:rFonts w:hint="eastAsia" w:ascii="宋体" w:hAnsi="宋体" w:cs="宋体"/>
          <w:szCs w:val="21"/>
        </w:rPr>
        <w:br w:type="page"/>
      </w:r>
    </w:p>
    <w:p>
      <w:pPr>
        <w:adjustRightInd w:val="0"/>
        <w:snapToGrid w:val="0"/>
        <w:rPr>
          <w:rFonts w:ascii="宋体" w:hAnsi="宋体" w:cs="宋体"/>
          <w:szCs w:val="21"/>
        </w:rPr>
      </w:pPr>
    </w:p>
    <w:p>
      <w:pPr>
        <w:adjustRightInd w:val="0"/>
        <w:snapToGrid w:val="0"/>
        <w:rPr>
          <w:rFonts w:ascii="宋体" w:hAnsi="宋体" w:cs="宋体"/>
          <w:b/>
          <w:bCs/>
          <w:szCs w:val="21"/>
        </w:rPr>
      </w:pPr>
      <w:r>
        <w:rPr>
          <w:rFonts w:hint="eastAsia" w:ascii="宋体" w:hAnsi="宋体" w:cs="宋体"/>
          <w:b/>
          <w:bCs/>
          <w:szCs w:val="21"/>
        </w:rPr>
        <w:t>附件8-2：</w:t>
      </w:r>
    </w:p>
    <w:p>
      <w:pPr>
        <w:spacing w:line="360" w:lineRule="atLeast"/>
        <w:jc w:val="center"/>
        <w:rPr>
          <w:rFonts w:ascii="宋体" w:hAnsi="宋体" w:cs="宋体"/>
          <w:b/>
          <w:bCs/>
          <w:sz w:val="28"/>
          <w:szCs w:val="28"/>
        </w:rPr>
      </w:pPr>
      <w:r>
        <w:rPr>
          <w:rFonts w:hint="eastAsia" w:ascii="宋体" w:hAnsi="宋体" w:cs="宋体"/>
          <w:b/>
          <w:bCs/>
          <w:sz w:val="28"/>
          <w:szCs w:val="28"/>
        </w:rPr>
        <w:t>主要人员简历表</w:t>
      </w:r>
    </w:p>
    <w:tbl>
      <w:tblPr>
        <w:tblStyle w:val="45"/>
        <w:tblW w:w="4998"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390"/>
        <w:gridCol w:w="853"/>
        <w:gridCol w:w="2727"/>
        <w:gridCol w:w="436"/>
        <w:gridCol w:w="1550"/>
        <w:gridCol w:w="598"/>
        <w:gridCol w:w="184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98" w:hRule="exact"/>
        </w:trPr>
        <w:tc>
          <w:tcPr>
            <w:tcW w:w="1194" w:type="pct"/>
            <w:gridSpan w:val="2"/>
            <w:vAlign w:val="center"/>
          </w:tcPr>
          <w:p>
            <w:pPr>
              <w:spacing w:line="360" w:lineRule="atLeast"/>
              <w:jc w:val="center"/>
              <w:rPr>
                <w:rFonts w:ascii="宋体" w:hAnsi="宋体" w:cs="宋体"/>
                <w:szCs w:val="21"/>
              </w:rPr>
            </w:pPr>
            <w:r>
              <w:rPr>
                <w:rFonts w:hint="eastAsia" w:ascii="宋体" w:hAnsi="宋体" w:cs="宋体"/>
                <w:szCs w:val="21"/>
              </w:rPr>
              <w:t>姓   名</w:t>
            </w:r>
          </w:p>
        </w:tc>
        <w:tc>
          <w:tcPr>
            <w:tcW w:w="1451" w:type="pct"/>
            <w:vAlign w:val="center"/>
          </w:tcPr>
          <w:p>
            <w:pPr>
              <w:spacing w:line="360" w:lineRule="atLeast"/>
              <w:jc w:val="center"/>
              <w:rPr>
                <w:rFonts w:ascii="宋体" w:hAnsi="宋体" w:cs="宋体"/>
                <w:szCs w:val="21"/>
              </w:rPr>
            </w:pPr>
          </w:p>
        </w:tc>
        <w:tc>
          <w:tcPr>
            <w:tcW w:w="1375" w:type="pct"/>
            <w:gridSpan w:val="3"/>
            <w:vAlign w:val="center"/>
          </w:tcPr>
          <w:p>
            <w:pPr>
              <w:spacing w:line="360" w:lineRule="atLeast"/>
              <w:jc w:val="center"/>
              <w:rPr>
                <w:rFonts w:ascii="宋体" w:hAnsi="宋体" w:cs="宋体"/>
                <w:szCs w:val="21"/>
              </w:rPr>
            </w:pPr>
            <w:r>
              <w:rPr>
                <w:rFonts w:hint="eastAsia" w:ascii="宋体" w:hAnsi="宋体" w:cs="宋体"/>
                <w:szCs w:val="21"/>
              </w:rPr>
              <w:t>性  别</w:t>
            </w:r>
          </w:p>
        </w:tc>
        <w:tc>
          <w:tcPr>
            <w:tcW w:w="977" w:type="pct"/>
            <w:vAlign w:val="center"/>
          </w:tcPr>
          <w:p>
            <w:pPr>
              <w:spacing w:line="360" w:lineRule="atLeast"/>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9" w:hRule="exact"/>
        </w:trPr>
        <w:tc>
          <w:tcPr>
            <w:tcW w:w="1194" w:type="pct"/>
            <w:gridSpan w:val="2"/>
            <w:vAlign w:val="center"/>
          </w:tcPr>
          <w:p>
            <w:pPr>
              <w:spacing w:line="360" w:lineRule="atLeast"/>
              <w:jc w:val="center"/>
              <w:rPr>
                <w:rFonts w:ascii="宋体" w:hAnsi="宋体" w:cs="宋体"/>
                <w:szCs w:val="21"/>
              </w:rPr>
            </w:pPr>
            <w:r>
              <w:rPr>
                <w:rFonts w:hint="eastAsia" w:ascii="宋体" w:hAnsi="宋体" w:cs="宋体"/>
                <w:szCs w:val="21"/>
              </w:rPr>
              <w:t>职   务</w:t>
            </w:r>
          </w:p>
        </w:tc>
        <w:tc>
          <w:tcPr>
            <w:tcW w:w="1451" w:type="pct"/>
            <w:vAlign w:val="center"/>
          </w:tcPr>
          <w:p>
            <w:pPr>
              <w:spacing w:line="360" w:lineRule="atLeast"/>
              <w:jc w:val="center"/>
              <w:rPr>
                <w:rFonts w:ascii="宋体" w:hAnsi="宋体" w:cs="宋体"/>
                <w:szCs w:val="21"/>
              </w:rPr>
            </w:pPr>
          </w:p>
        </w:tc>
        <w:tc>
          <w:tcPr>
            <w:tcW w:w="1375" w:type="pct"/>
            <w:gridSpan w:val="3"/>
            <w:vAlign w:val="center"/>
          </w:tcPr>
          <w:p>
            <w:pPr>
              <w:spacing w:line="360" w:lineRule="atLeast"/>
              <w:jc w:val="center"/>
              <w:rPr>
                <w:rFonts w:ascii="宋体" w:hAnsi="宋体" w:cs="宋体"/>
                <w:szCs w:val="21"/>
              </w:rPr>
            </w:pPr>
            <w:r>
              <w:rPr>
                <w:rFonts w:hint="eastAsia" w:ascii="宋体" w:hAnsi="宋体" w:cs="宋体"/>
                <w:szCs w:val="21"/>
              </w:rPr>
              <w:t>职  称</w:t>
            </w:r>
          </w:p>
        </w:tc>
        <w:tc>
          <w:tcPr>
            <w:tcW w:w="977" w:type="pct"/>
            <w:vAlign w:val="center"/>
          </w:tcPr>
          <w:p>
            <w:pPr>
              <w:spacing w:line="360" w:lineRule="atLeast"/>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27" w:hRule="exact"/>
        </w:trPr>
        <w:tc>
          <w:tcPr>
            <w:tcW w:w="1194" w:type="pct"/>
            <w:gridSpan w:val="2"/>
            <w:vAlign w:val="center"/>
          </w:tcPr>
          <w:p>
            <w:pPr>
              <w:spacing w:line="360" w:lineRule="atLeast"/>
              <w:jc w:val="center"/>
              <w:rPr>
                <w:rFonts w:ascii="宋体" w:hAnsi="宋体" w:cs="宋体"/>
                <w:szCs w:val="21"/>
              </w:rPr>
            </w:pPr>
            <w:r>
              <w:rPr>
                <w:rFonts w:hint="eastAsia" w:ascii="宋体" w:hAnsi="宋体" w:cs="宋体"/>
                <w:szCs w:val="21"/>
              </w:rPr>
              <w:t>毕业学校、专业</w:t>
            </w:r>
          </w:p>
        </w:tc>
        <w:tc>
          <w:tcPr>
            <w:tcW w:w="3805" w:type="pct"/>
            <w:gridSpan w:val="5"/>
            <w:vAlign w:val="center"/>
          </w:tcPr>
          <w:p>
            <w:pPr>
              <w:spacing w:line="360" w:lineRule="atLeast"/>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79" w:hRule="exact"/>
        </w:trPr>
        <w:tc>
          <w:tcPr>
            <w:tcW w:w="1194" w:type="pct"/>
            <w:gridSpan w:val="2"/>
            <w:vAlign w:val="center"/>
          </w:tcPr>
          <w:p>
            <w:pPr>
              <w:spacing w:line="360" w:lineRule="atLeast"/>
              <w:jc w:val="center"/>
              <w:rPr>
                <w:rFonts w:ascii="宋体" w:hAnsi="宋体" w:cs="宋体"/>
                <w:szCs w:val="21"/>
              </w:rPr>
            </w:pPr>
            <w:r>
              <w:rPr>
                <w:rFonts w:hint="eastAsia" w:ascii="宋体" w:hAnsi="宋体" w:cs="宋体"/>
                <w:szCs w:val="21"/>
              </w:rPr>
              <w:t>身份证号</w:t>
            </w:r>
          </w:p>
        </w:tc>
        <w:tc>
          <w:tcPr>
            <w:tcW w:w="1451" w:type="pct"/>
            <w:vAlign w:val="center"/>
          </w:tcPr>
          <w:p>
            <w:pPr>
              <w:spacing w:line="360" w:lineRule="atLeast"/>
              <w:jc w:val="center"/>
              <w:rPr>
                <w:rFonts w:ascii="宋体" w:hAnsi="宋体" w:cs="宋体"/>
                <w:szCs w:val="21"/>
              </w:rPr>
            </w:pPr>
          </w:p>
        </w:tc>
        <w:tc>
          <w:tcPr>
            <w:tcW w:w="1375" w:type="pct"/>
            <w:gridSpan w:val="3"/>
            <w:vAlign w:val="center"/>
          </w:tcPr>
          <w:p>
            <w:pPr>
              <w:spacing w:line="360" w:lineRule="atLeast"/>
              <w:jc w:val="center"/>
              <w:rPr>
                <w:rFonts w:ascii="宋体" w:hAnsi="宋体" w:cs="宋体"/>
                <w:szCs w:val="21"/>
              </w:rPr>
            </w:pPr>
            <w:r>
              <w:rPr>
                <w:rFonts w:hint="eastAsia" w:ascii="宋体" w:hAnsi="宋体" w:cs="宋体"/>
                <w:szCs w:val="21"/>
              </w:rPr>
              <w:t>拟在本合同任职</w:t>
            </w:r>
          </w:p>
        </w:tc>
        <w:tc>
          <w:tcPr>
            <w:tcW w:w="977" w:type="pct"/>
            <w:vAlign w:val="center"/>
          </w:tcPr>
          <w:p>
            <w:pPr>
              <w:spacing w:line="360" w:lineRule="atLeast"/>
              <w:ind w:right="-105" w:rightChars="-50"/>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779" w:hRule="exact"/>
        </w:trPr>
        <w:tc>
          <w:tcPr>
            <w:tcW w:w="1194" w:type="pct"/>
            <w:gridSpan w:val="2"/>
            <w:vAlign w:val="center"/>
          </w:tcPr>
          <w:p>
            <w:pPr>
              <w:spacing w:line="360" w:lineRule="atLeast"/>
              <w:jc w:val="center"/>
              <w:rPr>
                <w:rFonts w:ascii="宋体" w:hAnsi="宋体" w:cs="宋体"/>
                <w:szCs w:val="21"/>
              </w:rPr>
            </w:pPr>
            <w:r>
              <w:rPr>
                <w:rFonts w:hint="eastAsia" w:ascii="宋体" w:hAnsi="宋体" w:cs="宋体"/>
                <w:szCs w:val="21"/>
              </w:rPr>
              <w:t>执业资格证</w:t>
            </w:r>
          </w:p>
        </w:tc>
        <w:tc>
          <w:tcPr>
            <w:tcW w:w="1451" w:type="pct"/>
            <w:vAlign w:val="center"/>
          </w:tcPr>
          <w:p>
            <w:pPr>
              <w:spacing w:line="360" w:lineRule="atLeast"/>
              <w:jc w:val="center"/>
              <w:rPr>
                <w:rFonts w:ascii="宋体" w:hAnsi="宋体" w:cs="宋体"/>
                <w:szCs w:val="21"/>
              </w:rPr>
            </w:pPr>
          </w:p>
        </w:tc>
        <w:tc>
          <w:tcPr>
            <w:tcW w:w="1375" w:type="pct"/>
            <w:gridSpan w:val="3"/>
            <w:vAlign w:val="center"/>
          </w:tcPr>
          <w:p>
            <w:pPr>
              <w:spacing w:line="360" w:lineRule="atLeast"/>
              <w:jc w:val="center"/>
              <w:rPr>
                <w:rFonts w:ascii="宋体" w:hAnsi="宋体" w:cs="宋体"/>
                <w:szCs w:val="21"/>
              </w:rPr>
            </w:pPr>
            <w:r>
              <w:rPr>
                <w:rFonts w:hint="eastAsia" w:ascii="宋体" w:hAnsi="宋体" w:cs="宋体"/>
                <w:szCs w:val="21"/>
              </w:rPr>
              <w:t>执业资格证书号</w:t>
            </w:r>
          </w:p>
        </w:tc>
        <w:tc>
          <w:tcPr>
            <w:tcW w:w="977" w:type="pct"/>
            <w:vAlign w:val="center"/>
          </w:tcPr>
          <w:p>
            <w:pP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05" w:hRule="exact"/>
        </w:trPr>
        <w:tc>
          <w:tcPr>
            <w:tcW w:w="5000" w:type="pct"/>
            <w:gridSpan w:val="7"/>
            <w:vAlign w:val="center"/>
          </w:tcPr>
          <w:p>
            <w:pPr>
              <w:spacing w:line="360" w:lineRule="atLeast"/>
              <w:rPr>
                <w:rFonts w:ascii="宋体" w:hAnsi="宋体" w:cs="宋体"/>
                <w:szCs w:val="21"/>
              </w:rPr>
            </w:pPr>
            <w:r>
              <w:rPr>
                <w:rFonts w:hint="eastAsia" w:ascii="宋体" w:hAnsi="宋体" w:cs="宋体"/>
                <w:szCs w:val="21"/>
              </w:rPr>
              <w:t>近三年承担项目情况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740" w:type="pct"/>
            <w:vAlign w:val="center"/>
          </w:tcPr>
          <w:p>
            <w:pPr>
              <w:spacing w:line="360" w:lineRule="atLeast"/>
              <w:jc w:val="center"/>
              <w:rPr>
                <w:rFonts w:ascii="宋体" w:hAnsi="宋体" w:cs="宋体"/>
                <w:szCs w:val="21"/>
              </w:rPr>
            </w:pPr>
            <w:r>
              <w:rPr>
                <w:rFonts w:hint="eastAsia" w:ascii="宋体" w:hAnsi="宋体" w:cs="宋体"/>
                <w:szCs w:val="21"/>
              </w:rPr>
              <w:t>时间</w:t>
            </w:r>
          </w:p>
        </w:tc>
        <w:tc>
          <w:tcPr>
            <w:tcW w:w="2137" w:type="pct"/>
            <w:gridSpan w:val="3"/>
            <w:vAlign w:val="center"/>
          </w:tcPr>
          <w:p>
            <w:pPr>
              <w:spacing w:line="360" w:lineRule="atLeast"/>
              <w:jc w:val="center"/>
              <w:rPr>
                <w:rFonts w:ascii="宋体" w:hAnsi="宋体" w:cs="宋体"/>
                <w:szCs w:val="21"/>
              </w:rPr>
            </w:pPr>
            <w:r>
              <w:rPr>
                <w:rFonts w:hint="eastAsia" w:ascii="宋体" w:hAnsi="宋体" w:cs="宋体"/>
                <w:szCs w:val="21"/>
              </w:rPr>
              <w:t>类似项目名称</w:t>
            </w:r>
          </w:p>
        </w:tc>
        <w:tc>
          <w:tcPr>
            <w:tcW w:w="825" w:type="pct"/>
            <w:vAlign w:val="center"/>
          </w:tcPr>
          <w:p>
            <w:pPr>
              <w:spacing w:line="360" w:lineRule="atLeast"/>
              <w:jc w:val="center"/>
              <w:rPr>
                <w:rFonts w:ascii="宋体" w:hAnsi="宋体" w:cs="宋体"/>
                <w:szCs w:val="21"/>
              </w:rPr>
            </w:pPr>
            <w:r>
              <w:rPr>
                <w:rFonts w:hint="eastAsia" w:ascii="宋体" w:hAnsi="宋体" w:cs="宋体"/>
                <w:szCs w:val="21"/>
              </w:rPr>
              <w:t>担任职务</w:t>
            </w:r>
          </w:p>
        </w:tc>
        <w:tc>
          <w:tcPr>
            <w:tcW w:w="1296" w:type="pct"/>
            <w:gridSpan w:val="2"/>
            <w:vAlign w:val="center"/>
          </w:tcPr>
          <w:p>
            <w:pPr>
              <w:spacing w:line="360" w:lineRule="atLeast"/>
              <w:jc w:val="center"/>
              <w:rPr>
                <w:rFonts w:ascii="宋体" w:hAnsi="宋体" w:cs="宋体"/>
                <w:szCs w:val="21"/>
              </w:rPr>
            </w:pPr>
            <w:r>
              <w:rPr>
                <w:rFonts w:hint="eastAsia" w:ascii="宋体" w:hAnsi="宋体" w:cs="宋体"/>
                <w:szCs w:val="21"/>
              </w:rPr>
              <w:t>项目单位名称及电话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740" w:type="pct"/>
            <w:vAlign w:val="center"/>
          </w:tcPr>
          <w:p>
            <w:pPr>
              <w:spacing w:line="360" w:lineRule="atLeast"/>
              <w:jc w:val="center"/>
              <w:rPr>
                <w:rFonts w:ascii="宋体" w:hAnsi="宋体" w:cs="宋体"/>
                <w:szCs w:val="21"/>
              </w:rPr>
            </w:pPr>
          </w:p>
        </w:tc>
        <w:tc>
          <w:tcPr>
            <w:tcW w:w="2137" w:type="pct"/>
            <w:gridSpan w:val="3"/>
            <w:vAlign w:val="center"/>
          </w:tcPr>
          <w:p>
            <w:pPr>
              <w:spacing w:line="360" w:lineRule="atLeast"/>
              <w:jc w:val="center"/>
              <w:rPr>
                <w:rFonts w:ascii="宋体" w:hAnsi="宋体" w:cs="宋体"/>
                <w:szCs w:val="21"/>
              </w:rPr>
            </w:pPr>
          </w:p>
        </w:tc>
        <w:tc>
          <w:tcPr>
            <w:tcW w:w="825" w:type="pct"/>
            <w:vAlign w:val="center"/>
          </w:tcPr>
          <w:p>
            <w:pPr>
              <w:spacing w:line="360" w:lineRule="atLeast"/>
              <w:jc w:val="center"/>
              <w:rPr>
                <w:rFonts w:ascii="宋体" w:hAnsi="宋体" w:cs="宋体"/>
                <w:szCs w:val="21"/>
              </w:rPr>
            </w:pPr>
          </w:p>
        </w:tc>
        <w:tc>
          <w:tcPr>
            <w:tcW w:w="1296" w:type="pct"/>
            <w:gridSpan w:val="2"/>
            <w:vAlign w:val="center"/>
          </w:tcPr>
          <w:p>
            <w:pPr>
              <w:spacing w:line="360" w:lineRule="atLeast"/>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740" w:type="pct"/>
            <w:vAlign w:val="center"/>
          </w:tcPr>
          <w:p>
            <w:pPr>
              <w:spacing w:line="360" w:lineRule="atLeast"/>
              <w:jc w:val="center"/>
              <w:rPr>
                <w:rFonts w:ascii="宋体" w:hAnsi="宋体" w:cs="宋体"/>
                <w:szCs w:val="21"/>
              </w:rPr>
            </w:pPr>
          </w:p>
        </w:tc>
        <w:tc>
          <w:tcPr>
            <w:tcW w:w="2137" w:type="pct"/>
            <w:gridSpan w:val="3"/>
            <w:vAlign w:val="center"/>
          </w:tcPr>
          <w:p>
            <w:pPr>
              <w:spacing w:line="360" w:lineRule="atLeast"/>
              <w:jc w:val="center"/>
              <w:rPr>
                <w:rFonts w:ascii="宋体" w:hAnsi="宋体" w:cs="宋体"/>
                <w:szCs w:val="21"/>
              </w:rPr>
            </w:pPr>
          </w:p>
        </w:tc>
        <w:tc>
          <w:tcPr>
            <w:tcW w:w="825" w:type="pct"/>
            <w:vAlign w:val="center"/>
          </w:tcPr>
          <w:p>
            <w:pPr>
              <w:spacing w:line="360" w:lineRule="atLeast"/>
              <w:jc w:val="center"/>
              <w:rPr>
                <w:rFonts w:ascii="宋体" w:hAnsi="宋体" w:cs="宋体"/>
                <w:szCs w:val="21"/>
              </w:rPr>
            </w:pPr>
          </w:p>
        </w:tc>
        <w:tc>
          <w:tcPr>
            <w:tcW w:w="1296" w:type="pct"/>
            <w:gridSpan w:val="2"/>
            <w:vAlign w:val="center"/>
          </w:tcPr>
          <w:p>
            <w:pPr>
              <w:spacing w:line="360" w:lineRule="atLeast"/>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740" w:type="pct"/>
            <w:vAlign w:val="center"/>
          </w:tcPr>
          <w:p>
            <w:pPr>
              <w:spacing w:line="360" w:lineRule="atLeast"/>
              <w:jc w:val="center"/>
              <w:rPr>
                <w:rFonts w:ascii="宋体" w:hAnsi="宋体" w:cs="宋体"/>
                <w:szCs w:val="21"/>
              </w:rPr>
            </w:pPr>
          </w:p>
        </w:tc>
        <w:tc>
          <w:tcPr>
            <w:tcW w:w="2137" w:type="pct"/>
            <w:gridSpan w:val="3"/>
            <w:vAlign w:val="center"/>
          </w:tcPr>
          <w:p>
            <w:pPr>
              <w:spacing w:line="360" w:lineRule="atLeast"/>
              <w:jc w:val="center"/>
              <w:rPr>
                <w:rFonts w:ascii="宋体" w:hAnsi="宋体" w:cs="宋体"/>
                <w:szCs w:val="21"/>
              </w:rPr>
            </w:pPr>
          </w:p>
        </w:tc>
        <w:tc>
          <w:tcPr>
            <w:tcW w:w="825" w:type="pct"/>
            <w:vAlign w:val="center"/>
          </w:tcPr>
          <w:p>
            <w:pPr>
              <w:spacing w:line="360" w:lineRule="atLeast"/>
              <w:jc w:val="center"/>
              <w:rPr>
                <w:rFonts w:ascii="宋体" w:hAnsi="宋体" w:cs="宋体"/>
                <w:szCs w:val="21"/>
              </w:rPr>
            </w:pPr>
          </w:p>
        </w:tc>
        <w:tc>
          <w:tcPr>
            <w:tcW w:w="1296" w:type="pct"/>
            <w:gridSpan w:val="2"/>
            <w:vAlign w:val="center"/>
          </w:tcPr>
          <w:p>
            <w:pPr>
              <w:spacing w:line="360" w:lineRule="atLeast"/>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740" w:type="pct"/>
            <w:vAlign w:val="center"/>
          </w:tcPr>
          <w:p>
            <w:pPr>
              <w:spacing w:line="360" w:lineRule="atLeast"/>
              <w:jc w:val="center"/>
              <w:rPr>
                <w:rFonts w:ascii="宋体" w:hAnsi="宋体" w:cs="宋体"/>
                <w:szCs w:val="21"/>
              </w:rPr>
            </w:pPr>
          </w:p>
        </w:tc>
        <w:tc>
          <w:tcPr>
            <w:tcW w:w="2137" w:type="pct"/>
            <w:gridSpan w:val="3"/>
            <w:vAlign w:val="center"/>
          </w:tcPr>
          <w:p>
            <w:pPr>
              <w:spacing w:line="360" w:lineRule="atLeast"/>
              <w:jc w:val="center"/>
              <w:rPr>
                <w:rFonts w:ascii="宋体" w:hAnsi="宋体" w:cs="宋体"/>
                <w:szCs w:val="21"/>
              </w:rPr>
            </w:pPr>
          </w:p>
        </w:tc>
        <w:tc>
          <w:tcPr>
            <w:tcW w:w="825" w:type="pct"/>
            <w:vAlign w:val="center"/>
          </w:tcPr>
          <w:p>
            <w:pPr>
              <w:spacing w:line="360" w:lineRule="atLeast"/>
              <w:jc w:val="center"/>
              <w:rPr>
                <w:rFonts w:ascii="宋体" w:hAnsi="宋体" w:cs="宋体"/>
                <w:szCs w:val="21"/>
              </w:rPr>
            </w:pPr>
          </w:p>
        </w:tc>
        <w:tc>
          <w:tcPr>
            <w:tcW w:w="1296" w:type="pct"/>
            <w:gridSpan w:val="2"/>
            <w:vAlign w:val="center"/>
          </w:tcPr>
          <w:p>
            <w:pPr>
              <w:spacing w:line="360" w:lineRule="atLeast"/>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740" w:type="pct"/>
            <w:vAlign w:val="center"/>
          </w:tcPr>
          <w:p>
            <w:pPr>
              <w:spacing w:line="360" w:lineRule="atLeast"/>
              <w:jc w:val="center"/>
              <w:rPr>
                <w:rFonts w:ascii="宋体" w:hAnsi="宋体" w:cs="宋体"/>
                <w:szCs w:val="21"/>
              </w:rPr>
            </w:pPr>
          </w:p>
        </w:tc>
        <w:tc>
          <w:tcPr>
            <w:tcW w:w="2137" w:type="pct"/>
            <w:gridSpan w:val="3"/>
            <w:vAlign w:val="center"/>
          </w:tcPr>
          <w:p>
            <w:pPr>
              <w:spacing w:line="360" w:lineRule="atLeast"/>
              <w:jc w:val="center"/>
              <w:rPr>
                <w:rFonts w:ascii="宋体" w:hAnsi="宋体" w:cs="宋体"/>
                <w:szCs w:val="21"/>
              </w:rPr>
            </w:pPr>
          </w:p>
        </w:tc>
        <w:tc>
          <w:tcPr>
            <w:tcW w:w="825" w:type="pct"/>
            <w:vAlign w:val="center"/>
          </w:tcPr>
          <w:p>
            <w:pPr>
              <w:spacing w:line="360" w:lineRule="atLeast"/>
              <w:jc w:val="center"/>
              <w:rPr>
                <w:rFonts w:ascii="宋体" w:hAnsi="宋体" w:cs="宋体"/>
                <w:szCs w:val="21"/>
              </w:rPr>
            </w:pPr>
          </w:p>
        </w:tc>
        <w:tc>
          <w:tcPr>
            <w:tcW w:w="1296" w:type="pct"/>
            <w:gridSpan w:val="2"/>
            <w:vAlign w:val="center"/>
          </w:tcPr>
          <w:p>
            <w:pPr>
              <w:spacing w:line="360" w:lineRule="atLeast"/>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740" w:type="pct"/>
            <w:vAlign w:val="center"/>
          </w:tcPr>
          <w:p>
            <w:pPr>
              <w:spacing w:line="360" w:lineRule="atLeast"/>
              <w:jc w:val="center"/>
              <w:rPr>
                <w:rFonts w:ascii="宋体" w:hAnsi="宋体" w:cs="宋体"/>
                <w:szCs w:val="21"/>
              </w:rPr>
            </w:pPr>
          </w:p>
        </w:tc>
        <w:tc>
          <w:tcPr>
            <w:tcW w:w="2137" w:type="pct"/>
            <w:gridSpan w:val="3"/>
            <w:vAlign w:val="center"/>
          </w:tcPr>
          <w:p>
            <w:pPr>
              <w:spacing w:line="360" w:lineRule="atLeast"/>
              <w:jc w:val="center"/>
              <w:rPr>
                <w:rFonts w:ascii="宋体" w:hAnsi="宋体" w:cs="宋体"/>
                <w:szCs w:val="21"/>
              </w:rPr>
            </w:pPr>
          </w:p>
        </w:tc>
        <w:tc>
          <w:tcPr>
            <w:tcW w:w="825" w:type="pct"/>
            <w:vAlign w:val="center"/>
          </w:tcPr>
          <w:p>
            <w:pPr>
              <w:spacing w:line="360" w:lineRule="atLeast"/>
              <w:jc w:val="center"/>
              <w:rPr>
                <w:rFonts w:ascii="宋体" w:hAnsi="宋体" w:cs="宋体"/>
                <w:szCs w:val="21"/>
              </w:rPr>
            </w:pPr>
          </w:p>
        </w:tc>
        <w:tc>
          <w:tcPr>
            <w:tcW w:w="1296" w:type="pct"/>
            <w:gridSpan w:val="2"/>
            <w:vAlign w:val="center"/>
          </w:tcPr>
          <w:p>
            <w:pPr>
              <w:spacing w:line="360" w:lineRule="atLeast"/>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740" w:type="pct"/>
            <w:vAlign w:val="center"/>
          </w:tcPr>
          <w:p>
            <w:pPr>
              <w:spacing w:line="360" w:lineRule="atLeast"/>
              <w:jc w:val="center"/>
              <w:rPr>
                <w:rFonts w:ascii="宋体" w:hAnsi="宋体" w:cs="宋体"/>
                <w:szCs w:val="21"/>
              </w:rPr>
            </w:pPr>
          </w:p>
        </w:tc>
        <w:tc>
          <w:tcPr>
            <w:tcW w:w="2137" w:type="pct"/>
            <w:gridSpan w:val="3"/>
            <w:vAlign w:val="center"/>
          </w:tcPr>
          <w:p>
            <w:pPr>
              <w:spacing w:line="360" w:lineRule="atLeast"/>
              <w:jc w:val="center"/>
              <w:rPr>
                <w:rFonts w:ascii="宋体" w:hAnsi="宋体" w:cs="宋体"/>
                <w:szCs w:val="21"/>
              </w:rPr>
            </w:pPr>
          </w:p>
        </w:tc>
        <w:tc>
          <w:tcPr>
            <w:tcW w:w="825" w:type="pct"/>
            <w:vAlign w:val="center"/>
          </w:tcPr>
          <w:p>
            <w:pPr>
              <w:spacing w:line="360" w:lineRule="atLeast"/>
              <w:jc w:val="center"/>
              <w:rPr>
                <w:rFonts w:ascii="宋体" w:hAnsi="宋体" w:cs="宋体"/>
                <w:szCs w:val="21"/>
              </w:rPr>
            </w:pPr>
          </w:p>
        </w:tc>
        <w:tc>
          <w:tcPr>
            <w:tcW w:w="1296" w:type="pct"/>
            <w:gridSpan w:val="2"/>
            <w:vAlign w:val="center"/>
          </w:tcPr>
          <w:p>
            <w:pPr>
              <w:spacing w:line="360" w:lineRule="atLeast"/>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740" w:type="pct"/>
            <w:vAlign w:val="center"/>
          </w:tcPr>
          <w:p>
            <w:pPr>
              <w:spacing w:line="360" w:lineRule="atLeast"/>
              <w:jc w:val="center"/>
              <w:rPr>
                <w:rFonts w:ascii="宋体" w:hAnsi="宋体" w:cs="宋体"/>
                <w:szCs w:val="21"/>
              </w:rPr>
            </w:pPr>
          </w:p>
        </w:tc>
        <w:tc>
          <w:tcPr>
            <w:tcW w:w="2137" w:type="pct"/>
            <w:gridSpan w:val="3"/>
            <w:vAlign w:val="center"/>
          </w:tcPr>
          <w:p>
            <w:pPr>
              <w:spacing w:line="360" w:lineRule="atLeast"/>
              <w:jc w:val="center"/>
              <w:rPr>
                <w:rFonts w:ascii="宋体" w:hAnsi="宋体" w:cs="宋体"/>
                <w:szCs w:val="21"/>
              </w:rPr>
            </w:pPr>
          </w:p>
        </w:tc>
        <w:tc>
          <w:tcPr>
            <w:tcW w:w="825" w:type="pct"/>
            <w:vAlign w:val="center"/>
          </w:tcPr>
          <w:p>
            <w:pPr>
              <w:spacing w:line="360" w:lineRule="atLeast"/>
              <w:jc w:val="center"/>
              <w:rPr>
                <w:rFonts w:ascii="宋体" w:hAnsi="宋体" w:cs="宋体"/>
                <w:szCs w:val="21"/>
              </w:rPr>
            </w:pPr>
          </w:p>
        </w:tc>
        <w:tc>
          <w:tcPr>
            <w:tcW w:w="1296" w:type="pct"/>
            <w:gridSpan w:val="2"/>
            <w:vAlign w:val="center"/>
          </w:tcPr>
          <w:p>
            <w:pPr>
              <w:spacing w:line="360" w:lineRule="atLeast"/>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740" w:type="pct"/>
            <w:vAlign w:val="center"/>
          </w:tcPr>
          <w:p>
            <w:pPr>
              <w:spacing w:line="360" w:lineRule="atLeast"/>
              <w:jc w:val="center"/>
              <w:rPr>
                <w:rFonts w:ascii="宋体" w:hAnsi="宋体" w:cs="宋体"/>
                <w:szCs w:val="21"/>
              </w:rPr>
            </w:pPr>
          </w:p>
        </w:tc>
        <w:tc>
          <w:tcPr>
            <w:tcW w:w="2137" w:type="pct"/>
            <w:gridSpan w:val="3"/>
            <w:vAlign w:val="center"/>
          </w:tcPr>
          <w:p>
            <w:pPr>
              <w:spacing w:line="360" w:lineRule="atLeast"/>
              <w:jc w:val="center"/>
              <w:rPr>
                <w:rFonts w:ascii="宋体" w:hAnsi="宋体" w:cs="宋体"/>
                <w:szCs w:val="21"/>
              </w:rPr>
            </w:pPr>
          </w:p>
        </w:tc>
        <w:tc>
          <w:tcPr>
            <w:tcW w:w="825" w:type="pct"/>
            <w:vAlign w:val="center"/>
          </w:tcPr>
          <w:p>
            <w:pPr>
              <w:spacing w:line="360" w:lineRule="atLeast"/>
              <w:jc w:val="center"/>
              <w:rPr>
                <w:rFonts w:ascii="宋体" w:hAnsi="宋体" w:cs="宋体"/>
                <w:szCs w:val="21"/>
              </w:rPr>
            </w:pPr>
          </w:p>
        </w:tc>
        <w:tc>
          <w:tcPr>
            <w:tcW w:w="1296" w:type="pct"/>
            <w:gridSpan w:val="2"/>
            <w:vAlign w:val="center"/>
          </w:tcPr>
          <w:p>
            <w:pPr>
              <w:spacing w:line="360" w:lineRule="atLeast"/>
              <w:jc w:val="center"/>
              <w:rPr>
                <w:rFonts w:ascii="宋体" w:hAnsi="宋体" w:cs="宋体"/>
                <w:szCs w:val="21"/>
              </w:rPr>
            </w:pPr>
          </w:p>
        </w:tc>
      </w:tr>
    </w:tbl>
    <w:p>
      <w:pPr>
        <w:spacing w:line="360" w:lineRule="atLeast"/>
        <w:rPr>
          <w:rFonts w:ascii="宋体" w:hAnsi="宋体" w:cs="宋体"/>
          <w:szCs w:val="21"/>
        </w:rPr>
      </w:pPr>
      <w:r>
        <w:rPr>
          <w:rFonts w:hint="eastAsia" w:ascii="宋体" w:hAnsi="宋体" w:cs="宋体"/>
          <w:szCs w:val="21"/>
        </w:rPr>
        <w:t>说明：主要人员证书、类似项目证明资料等按第四章要求提供。</w:t>
      </w:r>
    </w:p>
    <w:p>
      <w:pPr>
        <w:adjustRightInd w:val="0"/>
        <w:snapToGrid w:val="0"/>
        <w:spacing w:line="360" w:lineRule="auto"/>
        <w:rPr>
          <w:rFonts w:ascii="宋体" w:hAnsi="宋体" w:cs="宋体"/>
          <w:szCs w:val="21"/>
        </w:rPr>
      </w:pPr>
    </w:p>
    <w:p>
      <w:pPr>
        <w:rPr>
          <w:rFonts w:ascii="宋体" w:hAnsi="宋体" w:cs="宋体"/>
          <w:szCs w:val="21"/>
        </w:rPr>
      </w:pPr>
    </w:p>
    <w:p>
      <w:pPr>
        <w:adjustRightInd w:val="0"/>
        <w:snapToGrid w:val="0"/>
        <w:spacing w:line="360" w:lineRule="auto"/>
        <w:outlineLvl w:val="0"/>
        <w:rPr>
          <w:rFonts w:ascii="宋体" w:hAnsi="宋体" w:cs="宋体"/>
          <w:bCs/>
          <w:szCs w:val="21"/>
        </w:rPr>
      </w:pPr>
      <w:r>
        <w:rPr>
          <w:rFonts w:hint="eastAsia" w:ascii="宋体" w:hAnsi="宋体" w:cs="宋体"/>
          <w:szCs w:val="21"/>
        </w:rPr>
        <w:t>供应商名称：</w:t>
      </w:r>
      <w:r>
        <w:rPr>
          <w:rFonts w:hint="eastAsia" w:ascii="宋体" w:hAnsi="宋体" w:cs="宋体"/>
          <w:szCs w:val="21"/>
          <w:u w:val="single"/>
        </w:rPr>
        <w:t xml:space="preserve">                </w:t>
      </w:r>
    </w:p>
    <w:p>
      <w:pPr>
        <w:adjustRightInd w:val="0"/>
        <w:snapToGrid w:val="0"/>
        <w:spacing w:line="360" w:lineRule="auto"/>
        <w:outlineLvl w:val="0"/>
        <w:rPr>
          <w:rFonts w:ascii="宋体" w:hAnsi="宋体" w:cs="宋体"/>
          <w:szCs w:val="21"/>
        </w:rPr>
      </w:pPr>
      <w:r>
        <w:rPr>
          <w:rFonts w:hint="eastAsia" w:ascii="宋体" w:hAnsi="宋体" w:cs="宋体"/>
          <w:szCs w:val="21"/>
        </w:rPr>
        <w:t>法定代表人或其委托代理人(签字)：</w:t>
      </w:r>
      <w:r>
        <w:rPr>
          <w:rFonts w:hint="eastAsia" w:ascii="宋体" w:hAnsi="宋体" w:cs="宋体"/>
          <w:szCs w:val="21"/>
          <w:u w:val="single"/>
        </w:rPr>
        <w:t xml:space="preserve">              </w:t>
      </w:r>
      <w:r>
        <w:rPr>
          <w:rFonts w:hint="eastAsia" w:ascii="宋体" w:hAnsi="宋体" w:cs="宋体"/>
          <w:szCs w:val="21"/>
        </w:rPr>
        <w:t>_</w:t>
      </w:r>
    </w:p>
    <w:p>
      <w:pPr>
        <w:spacing w:line="360" w:lineRule="exact"/>
        <w:rPr>
          <w:rFonts w:ascii="宋体" w:hAnsi="宋体" w:cs="宋体"/>
          <w:szCs w:val="21"/>
        </w:rPr>
      </w:pPr>
      <w:r>
        <w:rPr>
          <w:rFonts w:hint="eastAsia" w:ascii="宋体" w:hAnsi="宋体" w:cs="宋体"/>
          <w:szCs w:val="21"/>
        </w:rPr>
        <w:t xml:space="preserve">日期： </w:t>
      </w:r>
      <w:r>
        <w:rPr>
          <w:rFonts w:hint="eastAsia" w:ascii="宋体" w:hAnsi="宋体" w:cs="宋体"/>
          <w:szCs w:val="21"/>
          <w:u w:val="single"/>
        </w:rPr>
        <w:t xml:space="preserve">     </w:t>
      </w:r>
      <w:r>
        <w:rPr>
          <w:rFonts w:hint="eastAsia" w:ascii="宋体" w:hAnsi="宋体" w:cs="宋体"/>
          <w:szCs w:val="21"/>
        </w:rPr>
        <w:t xml:space="preserve"> 年 </w:t>
      </w:r>
      <w:r>
        <w:rPr>
          <w:rFonts w:hint="eastAsia" w:ascii="宋体" w:hAnsi="宋体" w:cs="宋体"/>
          <w:szCs w:val="21"/>
          <w:u w:val="single"/>
        </w:rPr>
        <w:t xml:space="preserve">    </w:t>
      </w:r>
      <w:r>
        <w:rPr>
          <w:rFonts w:hint="eastAsia" w:ascii="宋体" w:hAnsi="宋体" w:cs="宋体"/>
          <w:szCs w:val="21"/>
        </w:rPr>
        <w:t xml:space="preserve"> 月 </w:t>
      </w:r>
      <w:r>
        <w:rPr>
          <w:rFonts w:hint="eastAsia" w:ascii="宋体" w:hAnsi="宋体" w:cs="宋体"/>
          <w:szCs w:val="21"/>
          <w:u w:val="single"/>
        </w:rPr>
        <w:t xml:space="preserve">   </w:t>
      </w:r>
      <w:r>
        <w:rPr>
          <w:rFonts w:hint="eastAsia" w:ascii="宋体" w:hAnsi="宋体" w:cs="宋体"/>
          <w:szCs w:val="21"/>
        </w:rPr>
        <w:t xml:space="preserve"> 日</w:t>
      </w:r>
    </w:p>
    <w:p>
      <w:pPr>
        <w:pStyle w:val="63"/>
        <w:rPr>
          <w:rFonts w:ascii="宋体" w:hAnsi="宋体" w:eastAsia="宋体" w:cs="宋体"/>
          <w:sz w:val="21"/>
          <w:szCs w:val="21"/>
        </w:rPr>
      </w:pPr>
    </w:p>
    <w:p>
      <w:pPr>
        <w:adjustRightInd w:val="0"/>
        <w:snapToGrid w:val="0"/>
        <w:spacing w:line="360" w:lineRule="auto"/>
        <w:outlineLvl w:val="0"/>
        <w:rPr>
          <w:rFonts w:ascii="宋体" w:hAnsi="宋体" w:cs="宋体"/>
          <w:b/>
          <w:szCs w:val="21"/>
        </w:rPr>
      </w:pPr>
    </w:p>
    <w:p>
      <w:pPr>
        <w:adjustRightInd w:val="0"/>
        <w:snapToGrid w:val="0"/>
        <w:spacing w:line="360" w:lineRule="auto"/>
        <w:outlineLvl w:val="0"/>
        <w:rPr>
          <w:rFonts w:ascii="宋体" w:hAnsi="宋体" w:cs="宋体"/>
          <w:b/>
          <w:szCs w:val="21"/>
        </w:rPr>
      </w:pPr>
    </w:p>
    <w:p>
      <w:pPr>
        <w:rPr>
          <w:rFonts w:ascii="宋体" w:hAnsi="宋体" w:cs="宋体"/>
          <w:szCs w:val="21"/>
        </w:rPr>
      </w:pPr>
      <w:r>
        <w:rPr>
          <w:rFonts w:hint="eastAsia" w:ascii="宋体" w:hAnsi="宋体" w:cs="宋体"/>
          <w:szCs w:val="21"/>
        </w:rPr>
        <w:br w:type="page"/>
      </w:r>
    </w:p>
    <w:p>
      <w:pPr>
        <w:spacing w:line="360" w:lineRule="atLeast"/>
        <w:rPr>
          <w:rFonts w:ascii="宋体" w:hAnsi="宋体" w:cs="宋体"/>
          <w:b/>
          <w:bCs/>
          <w:szCs w:val="21"/>
        </w:rPr>
      </w:pPr>
      <w:r>
        <w:rPr>
          <w:rFonts w:hint="eastAsia" w:ascii="宋体" w:hAnsi="宋体" w:cs="宋体"/>
          <w:b/>
          <w:bCs/>
          <w:szCs w:val="21"/>
        </w:rPr>
        <w:t>附件8-3：</w:t>
      </w:r>
    </w:p>
    <w:p>
      <w:pPr>
        <w:spacing w:line="360" w:lineRule="atLeast"/>
        <w:jc w:val="center"/>
        <w:rPr>
          <w:rFonts w:ascii="宋体" w:hAnsi="宋体" w:cs="宋体"/>
          <w:b/>
          <w:bCs/>
          <w:sz w:val="28"/>
          <w:szCs w:val="28"/>
        </w:rPr>
      </w:pPr>
      <w:r>
        <w:rPr>
          <w:rFonts w:hint="eastAsia" w:ascii="宋体" w:hAnsi="宋体" w:cs="宋体"/>
          <w:b/>
          <w:bCs/>
          <w:sz w:val="28"/>
          <w:szCs w:val="28"/>
        </w:rPr>
        <w:t>拟投入本项目的工作人员配置一览表</w:t>
      </w:r>
    </w:p>
    <w:tbl>
      <w:tblPr>
        <w:tblStyle w:val="45"/>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714"/>
        <w:gridCol w:w="906"/>
        <w:gridCol w:w="795"/>
        <w:gridCol w:w="1275"/>
        <w:gridCol w:w="990"/>
        <w:gridCol w:w="1800"/>
        <w:gridCol w:w="82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88" w:type="dxa"/>
            <w:vAlign w:val="center"/>
          </w:tcPr>
          <w:p>
            <w:pPr>
              <w:widowControl/>
              <w:adjustRightInd w:val="0"/>
              <w:snapToGrid w:val="0"/>
              <w:jc w:val="center"/>
              <w:rPr>
                <w:rFonts w:ascii="宋体" w:hAnsi="宋体" w:cs="宋体"/>
                <w:bCs/>
                <w:szCs w:val="21"/>
              </w:rPr>
            </w:pPr>
            <w:r>
              <w:rPr>
                <w:rFonts w:hint="eastAsia" w:ascii="宋体" w:hAnsi="宋体" w:cs="宋体"/>
                <w:bCs/>
                <w:szCs w:val="21"/>
              </w:rPr>
              <w:t>人员类别</w:t>
            </w:r>
          </w:p>
        </w:tc>
        <w:tc>
          <w:tcPr>
            <w:tcW w:w="900" w:type="dxa"/>
            <w:vAlign w:val="center"/>
          </w:tcPr>
          <w:p>
            <w:pPr>
              <w:widowControl/>
              <w:adjustRightInd w:val="0"/>
              <w:snapToGrid w:val="0"/>
              <w:jc w:val="center"/>
              <w:rPr>
                <w:rFonts w:ascii="宋体" w:hAnsi="宋体" w:cs="宋体"/>
                <w:bCs/>
                <w:szCs w:val="21"/>
              </w:rPr>
            </w:pPr>
            <w:r>
              <w:rPr>
                <w:rFonts w:hint="eastAsia" w:ascii="宋体" w:hAnsi="宋体" w:cs="宋体"/>
                <w:bCs/>
                <w:szCs w:val="21"/>
              </w:rPr>
              <w:t>姓名</w:t>
            </w:r>
          </w:p>
        </w:tc>
        <w:tc>
          <w:tcPr>
            <w:tcW w:w="714" w:type="dxa"/>
            <w:vAlign w:val="center"/>
          </w:tcPr>
          <w:p>
            <w:pPr>
              <w:widowControl/>
              <w:adjustRightInd w:val="0"/>
              <w:snapToGrid w:val="0"/>
              <w:jc w:val="center"/>
              <w:rPr>
                <w:rFonts w:ascii="宋体" w:hAnsi="宋体" w:cs="宋体"/>
                <w:bCs/>
                <w:szCs w:val="21"/>
              </w:rPr>
            </w:pPr>
            <w:r>
              <w:rPr>
                <w:rFonts w:hint="eastAsia" w:ascii="宋体" w:hAnsi="宋体" w:cs="宋体"/>
                <w:bCs/>
                <w:szCs w:val="21"/>
              </w:rPr>
              <w:t>年龄</w:t>
            </w:r>
          </w:p>
        </w:tc>
        <w:tc>
          <w:tcPr>
            <w:tcW w:w="906" w:type="dxa"/>
            <w:vAlign w:val="center"/>
          </w:tcPr>
          <w:p>
            <w:pPr>
              <w:widowControl/>
              <w:adjustRightInd w:val="0"/>
              <w:snapToGrid w:val="0"/>
              <w:jc w:val="center"/>
              <w:rPr>
                <w:rFonts w:ascii="宋体" w:hAnsi="宋体" w:cs="宋体"/>
                <w:bCs/>
                <w:szCs w:val="21"/>
              </w:rPr>
            </w:pPr>
            <w:r>
              <w:rPr>
                <w:rFonts w:hint="eastAsia" w:ascii="宋体" w:hAnsi="宋体" w:cs="宋体"/>
                <w:bCs/>
                <w:szCs w:val="21"/>
              </w:rPr>
              <w:t>学历</w:t>
            </w:r>
          </w:p>
        </w:tc>
        <w:tc>
          <w:tcPr>
            <w:tcW w:w="795" w:type="dxa"/>
            <w:vAlign w:val="center"/>
          </w:tcPr>
          <w:p>
            <w:pPr>
              <w:widowControl/>
              <w:adjustRightInd w:val="0"/>
              <w:snapToGrid w:val="0"/>
              <w:jc w:val="center"/>
              <w:rPr>
                <w:rFonts w:ascii="宋体" w:hAnsi="宋体" w:cs="宋体"/>
                <w:bCs/>
                <w:szCs w:val="21"/>
              </w:rPr>
            </w:pPr>
            <w:r>
              <w:rPr>
                <w:rFonts w:hint="eastAsia" w:ascii="宋体" w:hAnsi="宋体" w:cs="宋体"/>
                <w:bCs/>
                <w:szCs w:val="21"/>
              </w:rPr>
              <w:t>职称</w:t>
            </w:r>
          </w:p>
        </w:tc>
        <w:tc>
          <w:tcPr>
            <w:tcW w:w="1275" w:type="dxa"/>
            <w:vAlign w:val="center"/>
          </w:tcPr>
          <w:p>
            <w:pPr>
              <w:widowControl/>
              <w:adjustRightInd w:val="0"/>
              <w:snapToGrid w:val="0"/>
              <w:jc w:val="center"/>
              <w:rPr>
                <w:rFonts w:ascii="宋体" w:hAnsi="宋体" w:cs="宋体"/>
                <w:bCs/>
                <w:szCs w:val="21"/>
              </w:rPr>
            </w:pPr>
            <w:r>
              <w:rPr>
                <w:rFonts w:hint="eastAsia" w:ascii="宋体" w:hAnsi="宋体" w:cs="宋体"/>
                <w:bCs/>
                <w:szCs w:val="21"/>
              </w:rPr>
              <w:t>从事本工作时间</w:t>
            </w:r>
          </w:p>
        </w:tc>
        <w:tc>
          <w:tcPr>
            <w:tcW w:w="990" w:type="dxa"/>
            <w:tcBorders>
              <w:right w:val="single" w:color="auto" w:sz="4" w:space="0"/>
            </w:tcBorders>
            <w:vAlign w:val="center"/>
          </w:tcPr>
          <w:p>
            <w:pPr>
              <w:widowControl/>
              <w:adjustRightInd w:val="0"/>
              <w:snapToGrid w:val="0"/>
              <w:jc w:val="center"/>
              <w:rPr>
                <w:rFonts w:ascii="宋体" w:hAnsi="宋体" w:cs="宋体"/>
                <w:bCs/>
                <w:szCs w:val="21"/>
              </w:rPr>
            </w:pPr>
            <w:r>
              <w:rPr>
                <w:rFonts w:hint="eastAsia" w:ascii="宋体" w:hAnsi="宋体" w:cs="宋体"/>
                <w:bCs/>
                <w:szCs w:val="21"/>
              </w:rPr>
              <w:t>类似项目经验情况</w:t>
            </w:r>
          </w:p>
        </w:tc>
        <w:tc>
          <w:tcPr>
            <w:tcW w:w="1800" w:type="dxa"/>
            <w:tcBorders>
              <w:right w:val="single" w:color="auto" w:sz="4" w:space="0"/>
            </w:tcBorders>
            <w:vAlign w:val="center"/>
          </w:tcPr>
          <w:p>
            <w:pPr>
              <w:widowControl/>
              <w:adjustRightInd w:val="0"/>
              <w:snapToGrid w:val="0"/>
              <w:jc w:val="center"/>
              <w:rPr>
                <w:rFonts w:ascii="宋体" w:hAnsi="宋体" w:cs="宋体"/>
                <w:bCs/>
                <w:szCs w:val="21"/>
              </w:rPr>
            </w:pPr>
            <w:r>
              <w:rPr>
                <w:rFonts w:hint="eastAsia" w:ascii="宋体" w:hAnsi="宋体" w:cs="宋体"/>
                <w:bCs/>
                <w:szCs w:val="21"/>
              </w:rPr>
              <w:t>取得的相关证书（职称证、资格证、学历证等）</w:t>
            </w:r>
          </w:p>
        </w:tc>
        <w:tc>
          <w:tcPr>
            <w:tcW w:w="828" w:type="dxa"/>
            <w:tcBorders>
              <w:left w:val="single" w:color="auto" w:sz="4" w:space="0"/>
            </w:tcBorders>
            <w:vAlign w:val="center"/>
          </w:tcPr>
          <w:p>
            <w:pPr>
              <w:widowControl/>
              <w:adjustRightInd w:val="0"/>
              <w:snapToGrid w:val="0"/>
              <w:jc w:val="center"/>
              <w:rPr>
                <w:rFonts w:ascii="宋体" w:hAnsi="宋体" w:cs="宋体"/>
                <w:bCs/>
                <w:szCs w:val="21"/>
              </w:rPr>
            </w:pPr>
            <w:r>
              <w:rPr>
                <w:rFonts w:hint="eastAsia" w:ascii="宋体" w:hAnsi="宋体" w:cs="宋体"/>
                <w:bCs/>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188" w:type="dxa"/>
            <w:vAlign w:val="center"/>
          </w:tcPr>
          <w:p>
            <w:pPr>
              <w:spacing w:line="40" w:lineRule="atLeast"/>
              <w:jc w:val="center"/>
              <w:rPr>
                <w:rFonts w:ascii="宋体" w:hAnsi="宋体" w:cs="宋体"/>
                <w:kern w:val="0"/>
                <w:szCs w:val="21"/>
              </w:rPr>
            </w:pPr>
            <w:r>
              <w:rPr>
                <w:rFonts w:hint="eastAsia" w:ascii="宋体" w:hAnsi="宋体" w:cs="宋体"/>
                <w:kern w:val="0"/>
                <w:szCs w:val="21"/>
              </w:rPr>
              <w:t>项目</w:t>
            </w:r>
          </w:p>
          <w:p>
            <w:pPr>
              <w:spacing w:line="40" w:lineRule="atLeast"/>
              <w:jc w:val="center"/>
              <w:rPr>
                <w:rFonts w:ascii="宋体" w:hAnsi="宋体" w:cs="宋体"/>
                <w:kern w:val="0"/>
                <w:szCs w:val="21"/>
              </w:rPr>
            </w:pPr>
            <w:r>
              <w:rPr>
                <w:rFonts w:hint="eastAsia" w:ascii="宋体" w:hAnsi="宋体" w:cs="宋体"/>
                <w:kern w:val="0"/>
                <w:szCs w:val="21"/>
              </w:rPr>
              <w:t>负责人</w:t>
            </w:r>
          </w:p>
        </w:tc>
        <w:tc>
          <w:tcPr>
            <w:tcW w:w="900" w:type="dxa"/>
          </w:tcPr>
          <w:p>
            <w:pPr>
              <w:widowControl/>
              <w:adjustRightInd w:val="0"/>
              <w:snapToGrid w:val="0"/>
              <w:rPr>
                <w:rFonts w:ascii="宋体" w:hAnsi="宋体" w:cs="宋体"/>
                <w:bCs/>
                <w:szCs w:val="21"/>
              </w:rPr>
            </w:pPr>
          </w:p>
        </w:tc>
        <w:tc>
          <w:tcPr>
            <w:tcW w:w="714" w:type="dxa"/>
          </w:tcPr>
          <w:p>
            <w:pPr>
              <w:widowControl/>
              <w:adjustRightInd w:val="0"/>
              <w:snapToGrid w:val="0"/>
              <w:rPr>
                <w:rFonts w:ascii="宋体" w:hAnsi="宋体" w:cs="宋体"/>
                <w:bCs/>
                <w:szCs w:val="21"/>
              </w:rPr>
            </w:pPr>
          </w:p>
        </w:tc>
        <w:tc>
          <w:tcPr>
            <w:tcW w:w="906" w:type="dxa"/>
          </w:tcPr>
          <w:p>
            <w:pPr>
              <w:widowControl/>
              <w:adjustRightInd w:val="0"/>
              <w:snapToGrid w:val="0"/>
              <w:rPr>
                <w:rFonts w:ascii="宋体" w:hAnsi="宋体" w:cs="宋体"/>
                <w:bCs/>
                <w:szCs w:val="21"/>
              </w:rPr>
            </w:pPr>
          </w:p>
        </w:tc>
        <w:tc>
          <w:tcPr>
            <w:tcW w:w="795" w:type="dxa"/>
          </w:tcPr>
          <w:p>
            <w:pPr>
              <w:widowControl/>
              <w:adjustRightInd w:val="0"/>
              <w:snapToGrid w:val="0"/>
              <w:rPr>
                <w:rFonts w:ascii="宋体" w:hAnsi="宋体" w:cs="宋体"/>
                <w:bCs/>
                <w:szCs w:val="21"/>
              </w:rPr>
            </w:pPr>
          </w:p>
        </w:tc>
        <w:tc>
          <w:tcPr>
            <w:tcW w:w="1275" w:type="dxa"/>
          </w:tcPr>
          <w:p>
            <w:pPr>
              <w:widowControl/>
              <w:adjustRightInd w:val="0"/>
              <w:snapToGrid w:val="0"/>
              <w:rPr>
                <w:rFonts w:ascii="宋体" w:hAnsi="宋体" w:cs="宋体"/>
                <w:bCs/>
                <w:szCs w:val="21"/>
              </w:rPr>
            </w:pPr>
          </w:p>
        </w:tc>
        <w:tc>
          <w:tcPr>
            <w:tcW w:w="990" w:type="dxa"/>
            <w:tcBorders>
              <w:right w:val="single" w:color="auto" w:sz="4" w:space="0"/>
            </w:tcBorders>
            <w:vAlign w:val="center"/>
          </w:tcPr>
          <w:p>
            <w:pPr>
              <w:widowControl/>
              <w:adjustRightInd w:val="0"/>
              <w:snapToGrid w:val="0"/>
              <w:jc w:val="center"/>
              <w:rPr>
                <w:rFonts w:ascii="宋体" w:hAnsi="宋体" w:cs="宋体"/>
                <w:bCs/>
                <w:szCs w:val="21"/>
              </w:rPr>
            </w:pPr>
          </w:p>
        </w:tc>
        <w:tc>
          <w:tcPr>
            <w:tcW w:w="1800" w:type="dxa"/>
            <w:tcBorders>
              <w:right w:val="single" w:color="auto" w:sz="4" w:space="0"/>
            </w:tcBorders>
            <w:vAlign w:val="center"/>
          </w:tcPr>
          <w:p>
            <w:pPr>
              <w:widowControl/>
              <w:adjustRightInd w:val="0"/>
              <w:snapToGrid w:val="0"/>
              <w:jc w:val="center"/>
              <w:rPr>
                <w:rFonts w:ascii="宋体" w:hAnsi="宋体" w:cs="宋体"/>
                <w:bCs/>
                <w:szCs w:val="21"/>
              </w:rPr>
            </w:pPr>
          </w:p>
        </w:tc>
        <w:tc>
          <w:tcPr>
            <w:tcW w:w="828" w:type="dxa"/>
            <w:tcBorders>
              <w:left w:val="single" w:color="auto" w:sz="4" w:space="0"/>
            </w:tcBorders>
            <w:vAlign w:val="center"/>
          </w:tcPr>
          <w:p>
            <w:pPr>
              <w:widowControl/>
              <w:adjustRightInd w:val="0"/>
              <w:snapToGrid w:val="0"/>
              <w:jc w:val="center"/>
              <w:rPr>
                <w:rFonts w:ascii="宋体" w:hAnsi="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188" w:type="dxa"/>
            <w:vMerge w:val="restart"/>
            <w:vAlign w:val="center"/>
          </w:tcPr>
          <w:p>
            <w:pPr>
              <w:spacing w:line="40" w:lineRule="atLeast"/>
              <w:jc w:val="center"/>
              <w:rPr>
                <w:rFonts w:ascii="宋体" w:hAnsi="宋体" w:cs="宋体"/>
                <w:bCs/>
                <w:szCs w:val="21"/>
              </w:rPr>
            </w:pPr>
            <w:r>
              <w:rPr>
                <w:rFonts w:hint="eastAsia" w:ascii="宋体" w:hAnsi="宋体" w:cs="宋体"/>
                <w:kern w:val="0"/>
                <w:szCs w:val="21"/>
              </w:rPr>
              <w:t>主要技术人员</w:t>
            </w:r>
          </w:p>
        </w:tc>
        <w:tc>
          <w:tcPr>
            <w:tcW w:w="900" w:type="dxa"/>
          </w:tcPr>
          <w:p>
            <w:pPr>
              <w:widowControl/>
              <w:adjustRightInd w:val="0"/>
              <w:snapToGrid w:val="0"/>
              <w:rPr>
                <w:rFonts w:ascii="宋体" w:hAnsi="宋体" w:cs="宋体"/>
                <w:bCs/>
                <w:szCs w:val="21"/>
              </w:rPr>
            </w:pPr>
          </w:p>
        </w:tc>
        <w:tc>
          <w:tcPr>
            <w:tcW w:w="714" w:type="dxa"/>
          </w:tcPr>
          <w:p>
            <w:pPr>
              <w:widowControl/>
              <w:adjustRightInd w:val="0"/>
              <w:snapToGrid w:val="0"/>
              <w:rPr>
                <w:rFonts w:ascii="宋体" w:hAnsi="宋体" w:cs="宋体"/>
                <w:bCs/>
                <w:szCs w:val="21"/>
              </w:rPr>
            </w:pPr>
          </w:p>
        </w:tc>
        <w:tc>
          <w:tcPr>
            <w:tcW w:w="906" w:type="dxa"/>
          </w:tcPr>
          <w:p>
            <w:pPr>
              <w:widowControl/>
              <w:adjustRightInd w:val="0"/>
              <w:snapToGrid w:val="0"/>
              <w:rPr>
                <w:rFonts w:ascii="宋体" w:hAnsi="宋体" w:cs="宋体"/>
                <w:bCs/>
                <w:szCs w:val="21"/>
              </w:rPr>
            </w:pPr>
          </w:p>
        </w:tc>
        <w:tc>
          <w:tcPr>
            <w:tcW w:w="795" w:type="dxa"/>
          </w:tcPr>
          <w:p>
            <w:pPr>
              <w:widowControl/>
              <w:adjustRightInd w:val="0"/>
              <w:snapToGrid w:val="0"/>
              <w:rPr>
                <w:rFonts w:ascii="宋体" w:hAnsi="宋体" w:cs="宋体"/>
                <w:bCs/>
                <w:szCs w:val="21"/>
              </w:rPr>
            </w:pPr>
          </w:p>
        </w:tc>
        <w:tc>
          <w:tcPr>
            <w:tcW w:w="1275" w:type="dxa"/>
          </w:tcPr>
          <w:p>
            <w:pPr>
              <w:widowControl/>
              <w:adjustRightInd w:val="0"/>
              <w:snapToGrid w:val="0"/>
              <w:rPr>
                <w:rFonts w:ascii="宋体" w:hAnsi="宋体" w:cs="宋体"/>
                <w:bCs/>
                <w:szCs w:val="21"/>
              </w:rPr>
            </w:pPr>
          </w:p>
        </w:tc>
        <w:tc>
          <w:tcPr>
            <w:tcW w:w="990" w:type="dxa"/>
            <w:tcBorders>
              <w:right w:val="single" w:color="auto" w:sz="4" w:space="0"/>
            </w:tcBorders>
            <w:vAlign w:val="center"/>
          </w:tcPr>
          <w:p>
            <w:pPr>
              <w:widowControl/>
              <w:adjustRightInd w:val="0"/>
              <w:snapToGrid w:val="0"/>
              <w:jc w:val="center"/>
              <w:rPr>
                <w:rFonts w:ascii="宋体" w:hAnsi="宋体" w:cs="宋体"/>
                <w:bCs/>
                <w:szCs w:val="21"/>
              </w:rPr>
            </w:pPr>
          </w:p>
        </w:tc>
        <w:tc>
          <w:tcPr>
            <w:tcW w:w="1800" w:type="dxa"/>
            <w:tcBorders>
              <w:right w:val="single" w:color="auto" w:sz="4" w:space="0"/>
            </w:tcBorders>
            <w:vAlign w:val="center"/>
          </w:tcPr>
          <w:p>
            <w:pPr>
              <w:widowControl/>
              <w:adjustRightInd w:val="0"/>
              <w:snapToGrid w:val="0"/>
              <w:jc w:val="center"/>
              <w:rPr>
                <w:rFonts w:ascii="宋体" w:hAnsi="宋体" w:cs="宋体"/>
                <w:bCs/>
                <w:szCs w:val="21"/>
              </w:rPr>
            </w:pPr>
          </w:p>
        </w:tc>
        <w:tc>
          <w:tcPr>
            <w:tcW w:w="828" w:type="dxa"/>
            <w:tcBorders>
              <w:left w:val="single" w:color="auto" w:sz="4" w:space="0"/>
            </w:tcBorders>
            <w:vAlign w:val="center"/>
          </w:tcPr>
          <w:p>
            <w:pPr>
              <w:widowControl/>
              <w:adjustRightInd w:val="0"/>
              <w:snapToGrid w:val="0"/>
              <w:jc w:val="center"/>
              <w:rPr>
                <w:rFonts w:ascii="宋体" w:hAnsi="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188" w:type="dxa"/>
            <w:vMerge w:val="continue"/>
            <w:vAlign w:val="center"/>
          </w:tcPr>
          <w:p>
            <w:pPr>
              <w:widowControl/>
              <w:adjustRightInd w:val="0"/>
              <w:snapToGrid w:val="0"/>
              <w:jc w:val="center"/>
              <w:rPr>
                <w:rFonts w:ascii="宋体" w:hAnsi="宋体" w:cs="宋体"/>
                <w:bCs/>
                <w:szCs w:val="21"/>
              </w:rPr>
            </w:pPr>
          </w:p>
        </w:tc>
        <w:tc>
          <w:tcPr>
            <w:tcW w:w="900" w:type="dxa"/>
          </w:tcPr>
          <w:p>
            <w:pPr>
              <w:widowControl/>
              <w:adjustRightInd w:val="0"/>
              <w:snapToGrid w:val="0"/>
              <w:rPr>
                <w:rFonts w:ascii="宋体" w:hAnsi="宋体" w:cs="宋体"/>
                <w:bCs/>
                <w:szCs w:val="21"/>
              </w:rPr>
            </w:pPr>
          </w:p>
        </w:tc>
        <w:tc>
          <w:tcPr>
            <w:tcW w:w="714" w:type="dxa"/>
          </w:tcPr>
          <w:p>
            <w:pPr>
              <w:widowControl/>
              <w:adjustRightInd w:val="0"/>
              <w:snapToGrid w:val="0"/>
              <w:rPr>
                <w:rFonts w:ascii="宋体" w:hAnsi="宋体" w:cs="宋体"/>
                <w:bCs/>
                <w:szCs w:val="21"/>
              </w:rPr>
            </w:pPr>
          </w:p>
        </w:tc>
        <w:tc>
          <w:tcPr>
            <w:tcW w:w="906" w:type="dxa"/>
          </w:tcPr>
          <w:p>
            <w:pPr>
              <w:widowControl/>
              <w:adjustRightInd w:val="0"/>
              <w:snapToGrid w:val="0"/>
              <w:rPr>
                <w:rFonts w:ascii="宋体" w:hAnsi="宋体" w:cs="宋体"/>
                <w:bCs/>
                <w:szCs w:val="21"/>
              </w:rPr>
            </w:pPr>
          </w:p>
        </w:tc>
        <w:tc>
          <w:tcPr>
            <w:tcW w:w="795" w:type="dxa"/>
          </w:tcPr>
          <w:p>
            <w:pPr>
              <w:widowControl/>
              <w:adjustRightInd w:val="0"/>
              <w:snapToGrid w:val="0"/>
              <w:rPr>
                <w:rFonts w:ascii="宋体" w:hAnsi="宋体" w:cs="宋体"/>
                <w:bCs/>
                <w:szCs w:val="21"/>
              </w:rPr>
            </w:pPr>
          </w:p>
        </w:tc>
        <w:tc>
          <w:tcPr>
            <w:tcW w:w="1275" w:type="dxa"/>
          </w:tcPr>
          <w:p>
            <w:pPr>
              <w:widowControl/>
              <w:adjustRightInd w:val="0"/>
              <w:snapToGrid w:val="0"/>
              <w:rPr>
                <w:rFonts w:ascii="宋体" w:hAnsi="宋体" w:cs="宋体"/>
                <w:bCs/>
                <w:szCs w:val="21"/>
              </w:rPr>
            </w:pPr>
          </w:p>
        </w:tc>
        <w:tc>
          <w:tcPr>
            <w:tcW w:w="990" w:type="dxa"/>
            <w:tcBorders>
              <w:right w:val="single" w:color="auto" w:sz="4" w:space="0"/>
            </w:tcBorders>
            <w:vAlign w:val="center"/>
          </w:tcPr>
          <w:p>
            <w:pPr>
              <w:widowControl/>
              <w:adjustRightInd w:val="0"/>
              <w:snapToGrid w:val="0"/>
              <w:jc w:val="center"/>
              <w:rPr>
                <w:rFonts w:ascii="宋体" w:hAnsi="宋体" w:cs="宋体"/>
                <w:bCs/>
                <w:szCs w:val="21"/>
              </w:rPr>
            </w:pPr>
          </w:p>
        </w:tc>
        <w:tc>
          <w:tcPr>
            <w:tcW w:w="1800" w:type="dxa"/>
            <w:tcBorders>
              <w:right w:val="single" w:color="auto" w:sz="4" w:space="0"/>
            </w:tcBorders>
            <w:vAlign w:val="center"/>
          </w:tcPr>
          <w:p>
            <w:pPr>
              <w:widowControl/>
              <w:adjustRightInd w:val="0"/>
              <w:snapToGrid w:val="0"/>
              <w:jc w:val="center"/>
              <w:rPr>
                <w:rFonts w:ascii="宋体" w:hAnsi="宋体" w:cs="宋体"/>
                <w:bCs/>
                <w:szCs w:val="21"/>
              </w:rPr>
            </w:pPr>
          </w:p>
        </w:tc>
        <w:tc>
          <w:tcPr>
            <w:tcW w:w="828" w:type="dxa"/>
            <w:tcBorders>
              <w:left w:val="single" w:color="auto" w:sz="4" w:space="0"/>
            </w:tcBorders>
            <w:vAlign w:val="center"/>
          </w:tcPr>
          <w:p>
            <w:pPr>
              <w:widowControl/>
              <w:adjustRightInd w:val="0"/>
              <w:snapToGrid w:val="0"/>
              <w:jc w:val="center"/>
              <w:rPr>
                <w:rFonts w:ascii="宋体" w:hAnsi="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188" w:type="dxa"/>
            <w:vMerge w:val="continue"/>
            <w:vAlign w:val="center"/>
          </w:tcPr>
          <w:p>
            <w:pPr>
              <w:widowControl/>
              <w:adjustRightInd w:val="0"/>
              <w:snapToGrid w:val="0"/>
              <w:jc w:val="center"/>
              <w:rPr>
                <w:rFonts w:ascii="宋体" w:hAnsi="宋体" w:cs="宋体"/>
                <w:bCs/>
                <w:szCs w:val="21"/>
              </w:rPr>
            </w:pPr>
          </w:p>
        </w:tc>
        <w:tc>
          <w:tcPr>
            <w:tcW w:w="900" w:type="dxa"/>
          </w:tcPr>
          <w:p>
            <w:pPr>
              <w:widowControl/>
              <w:adjustRightInd w:val="0"/>
              <w:snapToGrid w:val="0"/>
              <w:rPr>
                <w:rFonts w:ascii="宋体" w:hAnsi="宋体" w:cs="宋体"/>
                <w:bCs/>
                <w:szCs w:val="21"/>
              </w:rPr>
            </w:pPr>
          </w:p>
        </w:tc>
        <w:tc>
          <w:tcPr>
            <w:tcW w:w="714" w:type="dxa"/>
          </w:tcPr>
          <w:p>
            <w:pPr>
              <w:widowControl/>
              <w:adjustRightInd w:val="0"/>
              <w:snapToGrid w:val="0"/>
              <w:rPr>
                <w:rFonts w:ascii="宋体" w:hAnsi="宋体" w:cs="宋体"/>
                <w:bCs/>
                <w:szCs w:val="21"/>
              </w:rPr>
            </w:pPr>
          </w:p>
        </w:tc>
        <w:tc>
          <w:tcPr>
            <w:tcW w:w="906" w:type="dxa"/>
          </w:tcPr>
          <w:p>
            <w:pPr>
              <w:widowControl/>
              <w:adjustRightInd w:val="0"/>
              <w:snapToGrid w:val="0"/>
              <w:rPr>
                <w:rFonts w:ascii="宋体" w:hAnsi="宋体" w:cs="宋体"/>
                <w:bCs/>
                <w:szCs w:val="21"/>
              </w:rPr>
            </w:pPr>
          </w:p>
        </w:tc>
        <w:tc>
          <w:tcPr>
            <w:tcW w:w="795" w:type="dxa"/>
          </w:tcPr>
          <w:p>
            <w:pPr>
              <w:widowControl/>
              <w:adjustRightInd w:val="0"/>
              <w:snapToGrid w:val="0"/>
              <w:rPr>
                <w:rFonts w:ascii="宋体" w:hAnsi="宋体" w:cs="宋体"/>
                <w:bCs/>
                <w:szCs w:val="21"/>
              </w:rPr>
            </w:pPr>
          </w:p>
        </w:tc>
        <w:tc>
          <w:tcPr>
            <w:tcW w:w="1275" w:type="dxa"/>
          </w:tcPr>
          <w:p>
            <w:pPr>
              <w:widowControl/>
              <w:adjustRightInd w:val="0"/>
              <w:snapToGrid w:val="0"/>
              <w:rPr>
                <w:rFonts w:ascii="宋体" w:hAnsi="宋体" w:cs="宋体"/>
                <w:bCs/>
                <w:szCs w:val="21"/>
              </w:rPr>
            </w:pPr>
          </w:p>
        </w:tc>
        <w:tc>
          <w:tcPr>
            <w:tcW w:w="990" w:type="dxa"/>
            <w:tcBorders>
              <w:right w:val="single" w:color="auto" w:sz="4" w:space="0"/>
            </w:tcBorders>
            <w:vAlign w:val="center"/>
          </w:tcPr>
          <w:p>
            <w:pPr>
              <w:widowControl/>
              <w:adjustRightInd w:val="0"/>
              <w:snapToGrid w:val="0"/>
              <w:jc w:val="center"/>
              <w:rPr>
                <w:rFonts w:ascii="宋体" w:hAnsi="宋体" w:cs="宋体"/>
                <w:bCs/>
                <w:szCs w:val="21"/>
              </w:rPr>
            </w:pPr>
          </w:p>
        </w:tc>
        <w:tc>
          <w:tcPr>
            <w:tcW w:w="1800" w:type="dxa"/>
            <w:tcBorders>
              <w:right w:val="single" w:color="auto" w:sz="4" w:space="0"/>
            </w:tcBorders>
            <w:vAlign w:val="center"/>
          </w:tcPr>
          <w:p>
            <w:pPr>
              <w:widowControl/>
              <w:adjustRightInd w:val="0"/>
              <w:snapToGrid w:val="0"/>
              <w:jc w:val="center"/>
              <w:rPr>
                <w:rFonts w:ascii="宋体" w:hAnsi="宋体" w:cs="宋体"/>
                <w:bCs/>
                <w:szCs w:val="21"/>
              </w:rPr>
            </w:pPr>
          </w:p>
        </w:tc>
        <w:tc>
          <w:tcPr>
            <w:tcW w:w="828" w:type="dxa"/>
            <w:tcBorders>
              <w:left w:val="single" w:color="auto" w:sz="4" w:space="0"/>
            </w:tcBorders>
            <w:vAlign w:val="center"/>
          </w:tcPr>
          <w:p>
            <w:pPr>
              <w:widowControl/>
              <w:adjustRightInd w:val="0"/>
              <w:snapToGrid w:val="0"/>
              <w:jc w:val="center"/>
              <w:rPr>
                <w:rFonts w:ascii="宋体" w:hAnsi="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188" w:type="dxa"/>
            <w:vMerge w:val="continue"/>
            <w:vAlign w:val="center"/>
          </w:tcPr>
          <w:p>
            <w:pPr>
              <w:widowControl/>
              <w:adjustRightInd w:val="0"/>
              <w:snapToGrid w:val="0"/>
              <w:jc w:val="center"/>
              <w:rPr>
                <w:rFonts w:ascii="宋体" w:hAnsi="宋体" w:cs="宋体"/>
                <w:bCs/>
                <w:szCs w:val="21"/>
              </w:rPr>
            </w:pPr>
          </w:p>
        </w:tc>
        <w:tc>
          <w:tcPr>
            <w:tcW w:w="900" w:type="dxa"/>
            <w:vAlign w:val="center"/>
          </w:tcPr>
          <w:p>
            <w:pPr>
              <w:widowControl/>
              <w:spacing w:line="40" w:lineRule="atLeast"/>
              <w:jc w:val="center"/>
              <w:rPr>
                <w:rFonts w:ascii="宋体" w:hAnsi="宋体" w:cs="宋体"/>
                <w:kern w:val="0"/>
                <w:szCs w:val="21"/>
              </w:rPr>
            </w:pPr>
          </w:p>
        </w:tc>
        <w:tc>
          <w:tcPr>
            <w:tcW w:w="714" w:type="dxa"/>
          </w:tcPr>
          <w:p>
            <w:pPr>
              <w:widowControl/>
              <w:adjustRightInd w:val="0"/>
              <w:snapToGrid w:val="0"/>
              <w:rPr>
                <w:rFonts w:ascii="宋体" w:hAnsi="宋体" w:cs="宋体"/>
                <w:bCs/>
                <w:szCs w:val="21"/>
              </w:rPr>
            </w:pPr>
          </w:p>
        </w:tc>
        <w:tc>
          <w:tcPr>
            <w:tcW w:w="906" w:type="dxa"/>
          </w:tcPr>
          <w:p>
            <w:pPr>
              <w:widowControl/>
              <w:adjustRightInd w:val="0"/>
              <w:snapToGrid w:val="0"/>
              <w:rPr>
                <w:rFonts w:ascii="宋体" w:hAnsi="宋体" w:cs="宋体"/>
                <w:bCs/>
                <w:szCs w:val="21"/>
              </w:rPr>
            </w:pPr>
          </w:p>
        </w:tc>
        <w:tc>
          <w:tcPr>
            <w:tcW w:w="795" w:type="dxa"/>
          </w:tcPr>
          <w:p>
            <w:pPr>
              <w:widowControl/>
              <w:adjustRightInd w:val="0"/>
              <w:snapToGrid w:val="0"/>
              <w:rPr>
                <w:rFonts w:ascii="宋体" w:hAnsi="宋体" w:cs="宋体"/>
                <w:bCs/>
                <w:szCs w:val="21"/>
              </w:rPr>
            </w:pPr>
          </w:p>
        </w:tc>
        <w:tc>
          <w:tcPr>
            <w:tcW w:w="1275" w:type="dxa"/>
          </w:tcPr>
          <w:p>
            <w:pPr>
              <w:widowControl/>
              <w:adjustRightInd w:val="0"/>
              <w:snapToGrid w:val="0"/>
              <w:rPr>
                <w:rFonts w:ascii="宋体" w:hAnsi="宋体" w:cs="宋体"/>
                <w:bCs/>
                <w:szCs w:val="21"/>
              </w:rPr>
            </w:pPr>
          </w:p>
        </w:tc>
        <w:tc>
          <w:tcPr>
            <w:tcW w:w="990" w:type="dxa"/>
            <w:tcBorders>
              <w:right w:val="single" w:color="auto" w:sz="4" w:space="0"/>
            </w:tcBorders>
            <w:vAlign w:val="center"/>
          </w:tcPr>
          <w:p>
            <w:pPr>
              <w:adjustRightInd w:val="0"/>
              <w:snapToGrid w:val="0"/>
              <w:jc w:val="center"/>
              <w:rPr>
                <w:rFonts w:ascii="宋体" w:hAnsi="宋体" w:cs="宋体"/>
                <w:bCs/>
                <w:szCs w:val="21"/>
              </w:rPr>
            </w:pPr>
          </w:p>
        </w:tc>
        <w:tc>
          <w:tcPr>
            <w:tcW w:w="1800" w:type="dxa"/>
            <w:tcBorders>
              <w:right w:val="single" w:color="auto" w:sz="4" w:space="0"/>
            </w:tcBorders>
            <w:vAlign w:val="center"/>
          </w:tcPr>
          <w:p>
            <w:pPr>
              <w:adjustRightInd w:val="0"/>
              <w:snapToGrid w:val="0"/>
              <w:jc w:val="center"/>
              <w:rPr>
                <w:rFonts w:ascii="宋体" w:hAnsi="宋体" w:cs="宋体"/>
                <w:bCs/>
                <w:szCs w:val="21"/>
              </w:rPr>
            </w:pPr>
          </w:p>
        </w:tc>
        <w:tc>
          <w:tcPr>
            <w:tcW w:w="828" w:type="dxa"/>
            <w:tcBorders>
              <w:left w:val="single" w:color="auto" w:sz="4" w:space="0"/>
            </w:tcBorders>
            <w:vAlign w:val="center"/>
          </w:tcPr>
          <w:p>
            <w:pPr>
              <w:adjustRightInd w:val="0"/>
              <w:snapToGrid w:val="0"/>
              <w:jc w:val="center"/>
              <w:rPr>
                <w:rFonts w:ascii="宋体" w:hAnsi="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188" w:type="dxa"/>
            <w:vMerge w:val="continue"/>
            <w:vAlign w:val="center"/>
          </w:tcPr>
          <w:p>
            <w:pPr>
              <w:widowControl/>
              <w:adjustRightInd w:val="0"/>
              <w:snapToGrid w:val="0"/>
              <w:jc w:val="center"/>
              <w:rPr>
                <w:rFonts w:ascii="宋体" w:hAnsi="宋体" w:cs="宋体"/>
                <w:bCs/>
                <w:szCs w:val="21"/>
              </w:rPr>
            </w:pPr>
          </w:p>
        </w:tc>
        <w:tc>
          <w:tcPr>
            <w:tcW w:w="900" w:type="dxa"/>
            <w:vAlign w:val="center"/>
          </w:tcPr>
          <w:p>
            <w:pPr>
              <w:widowControl/>
              <w:spacing w:line="40" w:lineRule="atLeast"/>
              <w:jc w:val="center"/>
              <w:rPr>
                <w:rFonts w:ascii="宋体" w:hAnsi="宋体" w:cs="宋体"/>
                <w:kern w:val="0"/>
                <w:szCs w:val="21"/>
              </w:rPr>
            </w:pPr>
          </w:p>
        </w:tc>
        <w:tc>
          <w:tcPr>
            <w:tcW w:w="714" w:type="dxa"/>
          </w:tcPr>
          <w:p>
            <w:pPr>
              <w:widowControl/>
              <w:adjustRightInd w:val="0"/>
              <w:snapToGrid w:val="0"/>
              <w:rPr>
                <w:rFonts w:ascii="宋体" w:hAnsi="宋体" w:cs="宋体"/>
                <w:bCs/>
                <w:szCs w:val="21"/>
              </w:rPr>
            </w:pPr>
          </w:p>
        </w:tc>
        <w:tc>
          <w:tcPr>
            <w:tcW w:w="906" w:type="dxa"/>
          </w:tcPr>
          <w:p>
            <w:pPr>
              <w:widowControl/>
              <w:adjustRightInd w:val="0"/>
              <w:snapToGrid w:val="0"/>
              <w:rPr>
                <w:rFonts w:ascii="宋体" w:hAnsi="宋体" w:cs="宋体"/>
                <w:bCs/>
                <w:szCs w:val="21"/>
              </w:rPr>
            </w:pPr>
          </w:p>
        </w:tc>
        <w:tc>
          <w:tcPr>
            <w:tcW w:w="795" w:type="dxa"/>
          </w:tcPr>
          <w:p>
            <w:pPr>
              <w:widowControl/>
              <w:adjustRightInd w:val="0"/>
              <w:snapToGrid w:val="0"/>
              <w:rPr>
                <w:rFonts w:ascii="宋体" w:hAnsi="宋体" w:cs="宋体"/>
                <w:bCs/>
                <w:szCs w:val="21"/>
              </w:rPr>
            </w:pPr>
          </w:p>
        </w:tc>
        <w:tc>
          <w:tcPr>
            <w:tcW w:w="1275" w:type="dxa"/>
          </w:tcPr>
          <w:p>
            <w:pPr>
              <w:widowControl/>
              <w:adjustRightInd w:val="0"/>
              <w:snapToGrid w:val="0"/>
              <w:rPr>
                <w:rFonts w:ascii="宋体" w:hAnsi="宋体" w:cs="宋体"/>
                <w:bCs/>
                <w:szCs w:val="21"/>
              </w:rPr>
            </w:pPr>
          </w:p>
        </w:tc>
        <w:tc>
          <w:tcPr>
            <w:tcW w:w="990" w:type="dxa"/>
            <w:tcBorders>
              <w:right w:val="single" w:color="auto" w:sz="4" w:space="0"/>
            </w:tcBorders>
            <w:vAlign w:val="center"/>
          </w:tcPr>
          <w:p>
            <w:pPr>
              <w:adjustRightInd w:val="0"/>
              <w:snapToGrid w:val="0"/>
              <w:jc w:val="center"/>
              <w:rPr>
                <w:rFonts w:ascii="宋体" w:hAnsi="宋体" w:cs="宋体"/>
                <w:bCs/>
                <w:szCs w:val="21"/>
              </w:rPr>
            </w:pPr>
          </w:p>
        </w:tc>
        <w:tc>
          <w:tcPr>
            <w:tcW w:w="1800" w:type="dxa"/>
            <w:tcBorders>
              <w:right w:val="single" w:color="auto" w:sz="4" w:space="0"/>
            </w:tcBorders>
            <w:vAlign w:val="center"/>
          </w:tcPr>
          <w:p>
            <w:pPr>
              <w:adjustRightInd w:val="0"/>
              <w:snapToGrid w:val="0"/>
              <w:jc w:val="center"/>
              <w:rPr>
                <w:rFonts w:ascii="宋体" w:hAnsi="宋体" w:cs="宋体"/>
                <w:bCs/>
                <w:szCs w:val="21"/>
              </w:rPr>
            </w:pPr>
          </w:p>
        </w:tc>
        <w:tc>
          <w:tcPr>
            <w:tcW w:w="828" w:type="dxa"/>
            <w:tcBorders>
              <w:left w:val="single" w:color="auto" w:sz="4" w:space="0"/>
            </w:tcBorders>
            <w:vAlign w:val="center"/>
          </w:tcPr>
          <w:p>
            <w:pPr>
              <w:adjustRightInd w:val="0"/>
              <w:snapToGrid w:val="0"/>
              <w:jc w:val="center"/>
              <w:rPr>
                <w:rFonts w:ascii="宋体" w:hAnsi="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88" w:type="dxa"/>
            <w:vMerge w:val="restart"/>
            <w:vAlign w:val="center"/>
          </w:tcPr>
          <w:p>
            <w:pPr>
              <w:widowControl/>
              <w:adjustRightInd w:val="0"/>
              <w:snapToGrid w:val="0"/>
              <w:jc w:val="center"/>
              <w:rPr>
                <w:rFonts w:ascii="宋体" w:hAnsi="宋体" w:cs="宋体"/>
                <w:bCs/>
                <w:szCs w:val="21"/>
              </w:rPr>
            </w:pPr>
            <w:r>
              <w:rPr>
                <w:rFonts w:hint="eastAsia" w:ascii="宋体" w:hAnsi="宋体" w:cs="宋体"/>
                <w:kern w:val="0"/>
                <w:szCs w:val="21"/>
              </w:rPr>
              <w:t>其他人员</w:t>
            </w:r>
          </w:p>
        </w:tc>
        <w:tc>
          <w:tcPr>
            <w:tcW w:w="900" w:type="dxa"/>
          </w:tcPr>
          <w:p>
            <w:pPr>
              <w:widowControl/>
              <w:adjustRightInd w:val="0"/>
              <w:snapToGrid w:val="0"/>
              <w:rPr>
                <w:rFonts w:ascii="宋体" w:hAnsi="宋体" w:cs="宋体"/>
                <w:bCs/>
                <w:szCs w:val="21"/>
              </w:rPr>
            </w:pPr>
          </w:p>
        </w:tc>
        <w:tc>
          <w:tcPr>
            <w:tcW w:w="714" w:type="dxa"/>
          </w:tcPr>
          <w:p>
            <w:pPr>
              <w:widowControl/>
              <w:adjustRightInd w:val="0"/>
              <w:snapToGrid w:val="0"/>
              <w:rPr>
                <w:rFonts w:ascii="宋体" w:hAnsi="宋体" w:cs="宋体"/>
                <w:bCs/>
                <w:szCs w:val="21"/>
              </w:rPr>
            </w:pPr>
          </w:p>
        </w:tc>
        <w:tc>
          <w:tcPr>
            <w:tcW w:w="906" w:type="dxa"/>
          </w:tcPr>
          <w:p>
            <w:pPr>
              <w:widowControl/>
              <w:adjustRightInd w:val="0"/>
              <w:snapToGrid w:val="0"/>
              <w:rPr>
                <w:rFonts w:ascii="宋体" w:hAnsi="宋体" w:cs="宋体"/>
                <w:bCs/>
                <w:szCs w:val="21"/>
              </w:rPr>
            </w:pPr>
          </w:p>
        </w:tc>
        <w:tc>
          <w:tcPr>
            <w:tcW w:w="795" w:type="dxa"/>
          </w:tcPr>
          <w:p>
            <w:pPr>
              <w:widowControl/>
              <w:adjustRightInd w:val="0"/>
              <w:snapToGrid w:val="0"/>
              <w:rPr>
                <w:rFonts w:ascii="宋体" w:hAnsi="宋体" w:cs="宋体"/>
                <w:bCs/>
                <w:szCs w:val="21"/>
              </w:rPr>
            </w:pPr>
          </w:p>
        </w:tc>
        <w:tc>
          <w:tcPr>
            <w:tcW w:w="1275" w:type="dxa"/>
          </w:tcPr>
          <w:p>
            <w:pPr>
              <w:widowControl/>
              <w:adjustRightInd w:val="0"/>
              <w:snapToGrid w:val="0"/>
              <w:rPr>
                <w:rFonts w:ascii="宋体" w:hAnsi="宋体" w:cs="宋体"/>
                <w:bCs/>
                <w:szCs w:val="21"/>
              </w:rPr>
            </w:pPr>
          </w:p>
        </w:tc>
        <w:tc>
          <w:tcPr>
            <w:tcW w:w="990" w:type="dxa"/>
            <w:tcBorders>
              <w:right w:val="single" w:color="auto" w:sz="4" w:space="0"/>
            </w:tcBorders>
            <w:vAlign w:val="center"/>
          </w:tcPr>
          <w:p>
            <w:pPr>
              <w:widowControl/>
              <w:adjustRightInd w:val="0"/>
              <w:snapToGrid w:val="0"/>
              <w:jc w:val="center"/>
              <w:rPr>
                <w:rFonts w:ascii="宋体" w:hAnsi="宋体" w:cs="宋体"/>
                <w:bCs/>
                <w:szCs w:val="21"/>
              </w:rPr>
            </w:pPr>
          </w:p>
        </w:tc>
        <w:tc>
          <w:tcPr>
            <w:tcW w:w="1800" w:type="dxa"/>
            <w:tcBorders>
              <w:right w:val="single" w:color="auto" w:sz="4" w:space="0"/>
            </w:tcBorders>
            <w:vAlign w:val="center"/>
          </w:tcPr>
          <w:p>
            <w:pPr>
              <w:widowControl/>
              <w:adjustRightInd w:val="0"/>
              <w:snapToGrid w:val="0"/>
              <w:jc w:val="center"/>
              <w:rPr>
                <w:rFonts w:ascii="宋体" w:hAnsi="宋体" w:cs="宋体"/>
                <w:bCs/>
                <w:szCs w:val="21"/>
              </w:rPr>
            </w:pPr>
          </w:p>
        </w:tc>
        <w:tc>
          <w:tcPr>
            <w:tcW w:w="828" w:type="dxa"/>
            <w:tcBorders>
              <w:left w:val="single" w:color="auto" w:sz="4" w:space="0"/>
            </w:tcBorders>
            <w:vAlign w:val="center"/>
          </w:tcPr>
          <w:p>
            <w:pPr>
              <w:widowControl/>
              <w:adjustRightInd w:val="0"/>
              <w:snapToGrid w:val="0"/>
              <w:jc w:val="center"/>
              <w:rPr>
                <w:rFonts w:ascii="宋体" w:hAnsi="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88" w:type="dxa"/>
            <w:vMerge w:val="continue"/>
            <w:vAlign w:val="center"/>
          </w:tcPr>
          <w:p>
            <w:pPr>
              <w:widowControl/>
              <w:adjustRightInd w:val="0"/>
              <w:snapToGrid w:val="0"/>
              <w:jc w:val="center"/>
              <w:rPr>
                <w:rFonts w:ascii="宋体" w:hAnsi="宋体" w:cs="宋体"/>
                <w:bCs/>
                <w:szCs w:val="21"/>
              </w:rPr>
            </w:pPr>
          </w:p>
        </w:tc>
        <w:tc>
          <w:tcPr>
            <w:tcW w:w="900" w:type="dxa"/>
          </w:tcPr>
          <w:p>
            <w:pPr>
              <w:widowControl/>
              <w:adjustRightInd w:val="0"/>
              <w:snapToGrid w:val="0"/>
              <w:rPr>
                <w:rFonts w:ascii="宋体" w:hAnsi="宋体" w:cs="宋体"/>
                <w:bCs/>
                <w:szCs w:val="21"/>
              </w:rPr>
            </w:pPr>
          </w:p>
        </w:tc>
        <w:tc>
          <w:tcPr>
            <w:tcW w:w="714" w:type="dxa"/>
          </w:tcPr>
          <w:p>
            <w:pPr>
              <w:widowControl/>
              <w:adjustRightInd w:val="0"/>
              <w:snapToGrid w:val="0"/>
              <w:rPr>
                <w:rFonts w:ascii="宋体" w:hAnsi="宋体" w:cs="宋体"/>
                <w:bCs/>
                <w:szCs w:val="21"/>
              </w:rPr>
            </w:pPr>
          </w:p>
        </w:tc>
        <w:tc>
          <w:tcPr>
            <w:tcW w:w="906" w:type="dxa"/>
          </w:tcPr>
          <w:p>
            <w:pPr>
              <w:widowControl/>
              <w:adjustRightInd w:val="0"/>
              <w:snapToGrid w:val="0"/>
              <w:rPr>
                <w:rFonts w:ascii="宋体" w:hAnsi="宋体" w:cs="宋体"/>
                <w:bCs/>
                <w:szCs w:val="21"/>
              </w:rPr>
            </w:pPr>
          </w:p>
        </w:tc>
        <w:tc>
          <w:tcPr>
            <w:tcW w:w="795" w:type="dxa"/>
          </w:tcPr>
          <w:p>
            <w:pPr>
              <w:widowControl/>
              <w:adjustRightInd w:val="0"/>
              <w:snapToGrid w:val="0"/>
              <w:rPr>
                <w:rFonts w:ascii="宋体" w:hAnsi="宋体" w:cs="宋体"/>
                <w:bCs/>
                <w:szCs w:val="21"/>
              </w:rPr>
            </w:pPr>
          </w:p>
        </w:tc>
        <w:tc>
          <w:tcPr>
            <w:tcW w:w="1275" w:type="dxa"/>
          </w:tcPr>
          <w:p>
            <w:pPr>
              <w:widowControl/>
              <w:adjustRightInd w:val="0"/>
              <w:snapToGrid w:val="0"/>
              <w:rPr>
                <w:rFonts w:ascii="宋体" w:hAnsi="宋体" w:cs="宋体"/>
                <w:bCs/>
                <w:szCs w:val="21"/>
              </w:rPr>
            </w:pPr>
          </w:p>
        </w:tc>
        <w:tc>
          <w:tcPr>
            <w:tcW w:w="990" w:type="dxa"/>
            <w:tcBorders>
              <w:right w:val="single" w:color="auto" w:sz="4" w:space="0"/>
            </w:tcBorders>
          </w:tcPr>
          <w:p>
            <w:pPr>
              <w:widowControl/>
              <w:adjustRightInd w:val="0"/>
              <w:snapToGrid w:val="0"/>
              <w:rPr>
                <w:rFonts w:ascii="宋体" w:hAnsi="宋体" w:cs="宋体"/>
                <w:bCs/>
                <w:szCs w:val="21"/>
              </w:rPr>
            </w:pPr>
          </w:p>
        </w:tc>
        <w:tc>
          <w:tcPr>
            <w:tcW w:w="1800" w:type="dxa"/>
            <w:tcBorders>
              <w:right w:val="single" w:color="auto" w:sz="4" w:space="0"/>
            </w:tcBorders>
          </w:tcPr>
          <w:p>
            <w:pPr>
              <w:widowControl/>
              <w:adjustRightInd w:val="0"/>
              <w:snapToGrid w:val="0"/>
              <w:rPr>
                <w:rFonts w:ascii="宋体" w:hAnsi="宋体" w:cs="宋体"/>
                <w:bCs/>
                <w:szCs w:val="21"/>
              </w:rPr>
            </w:pPr>
          </w:p>
        </w:tc>
        <w:tc>
          <w:tcPr>
            <w:tcW w:w="828" w:type="dxa"/>
            <w:tcBorders>
              <w:left w:val="single" w:color="auto" w:sz="4" w:space="0"/>
            </w:tcBorders>
          </w:tcPr>
          <w:p>
            <w:pPr>
              <w:widowControl/>
              <w:adjustRightInd w:val="0"/>
              <w:snapToGrid w:val="0"/>
              <w:rPr>
                <w:rFonts w:ascii="宋体" w:hAnsi="宋体" w:cs="宋体"/>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88" w:type="dxa"/>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拟投入本项目人员总数</w:t>
            </w:r>
          </w:p>
        </w:tc>
        <w:tc>
          <w:tcPr>
            <w:tcW w:w="8208" w:type="dxa"/>
            <w:gridSpan w:val="8"/>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______________人（拟投入项目人员总数＝项目负责人+主要技术人员数+其他人员数）</w:t>
            </w:r>
          </w:p>
        </w:tc>
      </w:tr>
    </w:tbl>
    <w:p>
      <w:pPr>
        <w:widowControl/>
        <w:adjustRightInd w:val="0"/>
        <w:snapToGrid w:val="0"/>
        <w:spacing w:line="400" w:lineRule="atLeast"/>
        <w:rPr>
          <w:rFonts w:ascii="宋体" w:hAnsi="宋体" w:cs="宋体"/>
          <w:szCs w:val="21"/>
        </w:rPr>
      </w:pPr>
      <w:r>
        <w:rPr>
          <w:rFonts w:hint="eastAsia" w:ascii="宋体" w:hAnsi="宋体" w:cs="宋体"/>
          <w:szCs w:val="21"/>
        </w:rPr>
        <w:t>注：1.</w:t>
      </w:r>
      <w:r>
        <w:rPr>
          <w:rFonts w:hint="eastAsia" w:ascii="宋体" w:hAnsi="宋体" w:cs="宋体"/>
          <w:szCs w:val="21"/>
        </w:rPr>
        <w:tab/>
      </w:r>
      <w:r>
        <w:rPr>
          <w:rFonts w:hint="eastAsia" w:ascii="宋体" w:hAnsi="宋体" w:cs="宋体"/>
          <w:szCs w:val="21"/>
        </w:rPr>
        <w:t>本表若不能反映全部实际情况，除在备注栏说明外，亦可另行制表说明；</w:t>
      </w:r>
    </w:p>
    <w:p>
      <w:pPr>
        <w:widowControl/>
        <w:adjustRightInd w:val="0"/>
        <w:snapToGrid w:val="0"/>
        <w:spacing w:line="400" w:lineRule="atLeast"/>
        <w:ind w:firstLine="420" w:firstLineChars="200"/>
        <w:rPr>
          <w:rFonts w:ascii="宋体" w:hAnsi="宋体" w:cs="宋体"/>
          <w:szCs w:val="21"/>
        </w:rPr>
      </w:pPr>
      <w:r>
        <w:rPr>
          <w:rFonts w:hint="eastAsia" w:ascii="宋体" w:hAnsi="宋体" w:cs="宋体"/>
          <w:szCs w:val="21"/>
        </w:rPr>
        <w:t>2、从事本工作时间为在本岗位的工作年限；</w:t>
      </w:r>
    </w:p>
    <w:p>
      <w:pPr>
        <w:widowControl/>
        <w:adjustRightInd w:val="0"/>
        <w:snapToGrid w:val="0"/>
        <w:spacing w:line="400" w:lineRule="atLeast"/>
        <w:ind w:firstLine="420" w:firstLineChars="200"/>
        <w:rPr>
          <w:rFonts w:ascii="宋体" w:hAnsi="宋体" w:cs="宋体"/>
          <w:szCs w:val="21"/>
        </w:rPr>
      </w:pPr>
      <w:r>
        <w:rPr>
          <w:rFonts w:hint="eastAsia" w:ascii="宋体" w:hAnsi="宋体" w:cs="宋体"/>
          <w:szCs w:val="21"/>
        </w:rPr>
        <w:t>3、附各类人员的相关证书(职称证书、执业资格证书等)复印件（如果有）。</w:t>
      </w:r>
    </w:p>
    <w:p>
      <w:pPr>
        <w:adjustRightInd w:val="0"/>
        <w:snapToGrid w:val="0"/>
        <w:spacing w:line="360" w:lineRule="auto"/>
        <w:outlineLvl w:val="0"/>
        <w:rPr>
          <w:rFonts w:ascii="宋体" w:hAnsi="宋体" w:cs="宋体"/>
          <w:szCs w:val="21"/>
        </w:rPr>
      </w:pPr>
    </w:p>
    <w:p>
      <w:pPr>
        <w:adjustRightInd w:val="0"/>
        <w:snapToGrid w:val="0"/>
        <w:spacing w:line="360" w:lineRule="auto"/>
        <w:outlineLvl w:val="0"/>
        <w:rPr>
          <w:rFonts w:ascii="宋体" w:hAnsi="宋体" w:cs="宋体"/>
          <w:bCs/>
          <w:szCs w:val="21"/>
        </w:rPr>
      </w:pPr>
      <w:r>
        <w:rPr>
          <w:rFonts w:hint="eastAsia" w:ascii="宋体" w:hAnsi="宋体" w:cs="宋体"/>
          <w:szCs w:val="21"/>
        </w:rPr>
        <w:t>供应商名称：</w:t>
      </w:r>
      <w:r>
        <w:rPr>
          <w:rFonts w:hint="eastAsia" w:ascii="宋体" w:hAnsi="宋体" w:cs="宋体"/>
          <w:szCs w:val="21"/>
          <w:u w:val="single"/>
        </w:rPr>
        <w:t xml:space="preserve">              </w:t>
      </w:r>
      <w:r>
        <w:rPr>
          <w:rFonts w:hint="eastAsia" w:ascii="宋体" w:hAnsi="宋体" w:cs="宋体"/>
          <w:szCs w:val="21"/>
        </w:rPr>
        <w:t>_</w:t>
      </w:r>
      <w:r>
        <w:rPr>
          <w:rFonts w:hint="eastAsia" w:ascii="宋体" w:hAnsi="宋体" w:cs="宋体"/>
          <w:szCs w:val="21"/>
          <w:u w:val="single"/>
        </w:rPr>
        <w:t xml:space="preserve"> </w:t>
      </w:r>
      <w:r>
        <w:rPr>
          <w:rFonts w:hint="eastAsia" w:ascii="宋体" w:hAnsi="宋体" w:cs="宋体"/>
          <w:szCs w:val="21"/>
        </w:rPr>
        <w:t xml:space="preserve">               </w:t>
      </w:r>
    </w:p>
    <w:p>
      <w:pPr>
        <w:adjustRightInd w:val="0"/>
        <w:snapToGrid w:val="0"/>
        <w:spacing w:line="360" w:lineRule="auto"/>
        <w:outlineLvl w:val="0"/>
        <w:rPr>
          <w:rFonts w:ascii="宋体" w:hAnsi="宋体" w:cs="宋体"/>
          <w:szCs w:val="21"/>
        </w:rPr>
      </w:pPr>
      <w:r>
        <w:rPr>
          <w:rFonts w:hint="eastAsia" w:ascii="宋体" w:hAnsi="宋体" w:cs="宋体"/>
          <w:szCs w:val="21"/>
        </w:rPr>
        <w:t>法定代表人或其委托代理人(签字)：</w:t>
      </w:r>
      <w:r>
        <w:rPr>
          <w:rFonts w:hint="eastAsia" w:ascii="宋体" w:hAnsi="宋体" w:cs="宋体"/>
          <w:szCs w:val="21"/>
          <w:u w:val="single"/>
        </w:rPr>
        <w:t xml:space="preserve">              </w:t>
      </w:r>
      <w:r>
        <w:rPr>
          <w:rFonts w:hint="eastAsia" w:ascii="宋体" w:hAnsi="宋体" w:cs="宋体"/>
          <w:szCs w:val="21"/>
        </w:rPr>
        <w:t>_</w:t>
      </w:r>
    </w:p>
    <w:p>
      <w:pPr>
        <w:spacing w:line="360" w:lineRule="exact"/>
        <w:rPr>
          <w:rFonts w:ascii="宋体" w:hAnsi="宋体" w:cs="宋体"/>
          <w:szCs w:val="21"/>
        </w:rPr>
      </w:pPr>
      <w:r>
        <w:rPr>
          <w:rFonts w:hint="eastAsia" w:ascii="宋体" w:hAnsi="宋体" w:cs="宋体"/>
          <w:szCs w:val="21"/>
        </w:rPr>
        <w:t xml:space="preserve">日期： </w:t>
      </w:r>
      <w:r>
        <w:rPr>
          <w:rFonts w:hint="eastAsia" w:ascii="宋体" w:hAnsi="宋体" w:cs="宋体"/>
          <w:szCs w:val="21"/>
          <w:u w:val="single"/>
        </w:rPr>
        <w:t xml:space="preserve">     </w:t>
      </w:r>
      <w:r>
        <w:rPr>
          <w:rFonts w:hint="eastAsia" w:ascii="宋体" w:hAnsi="宋体" w:cs="宋体"/>
          <w:szCs w:val="21"/>
        </w:rPr>
        <w:t xml:space="preserve"> 年 </w:t>
      </w:r>
      <w:r>
        <w:rPr>
          <w:rFonts w:hint="eastAsia" w:ascii="宋体" w:hAnsi="宋体" w:cs="宋体"/>
          <w:szCs w:val="21"/>
          <w:u w:val="single"/>
        </w:rPr>
        <w:t xml:space="preserve">    </w:t>
      </w:r>
      <w:r>
        <w:rPr>
          <w:rFonts w:hint="eastAsia" w:ascii="宋体" w:hAnsi="宋体" w:cs="宋体"/>
          <w:szCs w:val="21"/>
        </w:rPr>
        <w:t xml:space="preserve"> 月 </w:t>
      </w:r>
      <w:r>
        <w:rPr>
          <w:rFonts w:hint="eastAsia" w:ascii="宋体" w:hAnsi="宋体" w:cs="宋体"/>
          <w:szCs w:val="21"/>
          <w:u w:val="single"/>
        </w:rPr>
        <w:t xml:space="preserve">   </w:t>
      </w:r>
      <w:r>
        <w:rPr>
          <w:rFonts w:hint="eastAsia" w:ascii="宋体" w:hAnsi="宋体" w:cs="宋体"/>
          <w:szCs w:val="21"/>
        </w:rPr>
        <w:t xml:space="preserve"> 日</w:t>
      </w:r>
    </w:p>
    <w:p>
      <w:pPr>
        <w:pStyle w:val="63"/>
        <w:rPr>
          <w:rFonts w:ascii="宋体" w:hAnsi="宋体" w:eastAsia="宋体" w:cs="宋体"/>
          <w:sz w:val="21"/>
          <w:szCs w:val="21"/>
        </w:rPr>
      </w:pPr>
    </w:p>
    <w:p>
      <w:pPr>
        <w:adjustRightInd w:val="0"/>
        <w:snapToGrid w:val="0"/>
        <w:spacing w:line="360" w:lineRule="auto"/>
        <w:jc w:val="center"/>
        <w:outlineLvl w:val="0"/>
        <w:rPr>
          <w:rFonts w:ascii="宋体" w:hAnsi="宋体" w:cs="宋体"/>
          <w:b/>
          <w:szCs w:val="21"/>
        </w:rPr>
      </w:pPr>
    </w:p>
    <w:p>
      <w:pPr>
        <w:adjustRightInd w:val="0"/>
        <w:snapToGrid w:val="0"/>
        <w:spacing w:line="360" w:lineRule="auto"/>
        <w:jc w:val="center"/>
        <w:outlineLvl w:val="0"/>
        <w:rPr>
          <w:rFonts w:ascii="宋体" w:hAnsi="宋体" w:cs="宋体"/>
          <w:b/>
          <w:szCs w:val="21"/>
        </w:rPr>
      </w:pPr>
    </w:p>
    <w:p>
      <w:pPr>
        <w:adjustRightInd w:val="0"/>
        <w:snapToGrid w:val="0"/>
        <w:spacing w:line="360" w:lineRule="auto"/>
        <w:jc w:val="center"/>
        <w:outlineLvl w:val="0"/>
        <w:rPr>
          <w:rFonts w:ascii="宋体" w:hAnsi="宋体" w:cs="宋体"/>
          <w:b/>
          <w:szCs w:val="21"/>
        </w:rPr>
      </w:pPr>
    </w:p>
    <w:p>
      <w:pPr>
        <w:adjustRightInd w:val="0"/>
        <w:snapToGrid w:val="0"/>
        <w:spacing w:line="360" w:lineRule="auto"/>
        <w:jc w:val="center"/>
        <w:outlineLvl w:val="0"/>
        <w:rPr>
          <w:rFonts w:ascii="宋体" w:hAnsi="宋体" w:cs="宋体"/>
          <w:b/>
          <w:szCs w:val="21"/>
        </w:rPr>
      </w:pPr>
    </w:p>
    <w:p>
      <w:pPr>
        <w:adjustRightInd w:val="0"/>
        <w:snapToGrid w:val="0"/>
        <w:spacing w:line="360" w:lineRule="auto"/>
        <w:jc w:val="center"/>
        <w:outlineLvl w:val="0"/>
        <w:rPr>
          <w:rFonts w:ascii="宋体" w:hAnsi="宋体" w:cs="宋体"/>
          <w:b/>
          <w:szCs w:val="21"/>
        </w:rPr>
      </w:pPr>
    </w:p>
    <w:p>
      <w:pPr>
        <w:adjustRightInd w:val="0"/>
        <w:snapToGrid w:val="0"/>
        <w:spacing w:line="360" w:lineRule="auto"/>
        <w:jc w:val="center"/>
        <w:outlineLvl w:val="0"/>
        <w:rPr>
          <w:rFonts w:ascii="宋体" w:hAnsi="宋体" w:cs="宋体"/>
          <w:b/>
          <w:szCs w:val="21"/>
        </w:rPr>
      </w:pPr>
    </w:p>
    <w:p>
      <w:pPr>
        <w:adjustRightInd w:val="0"/>
        <w:snapToGrid w:val="0"/>
        <w:spacing w:line="360" w:lineRule="auto"/>
        <w:jc w:val="center"/>
        <w:outlineLvl w:val="0"/>
        <w:rPr>
          <w:rFonts w:ascii="宋体" w:hAnsi="宋体" w:cs="宋体"/>
          <w:b/>
          <w:szCs w:val="21"/>
        </w:rPr>
      </w:pPr>
    </w:p>
    <w:p>
      <w:pPr>
        <w:rPr>
          <w:rFonts w:ascii="宋体" w:hAnsi="宋体" w:cs="宋体"/>
          <w:b/>
          <w:szCs w:val="21"/>
        </w:rPr>
      </w:pPr>
      <w:r>
        <w:rPr>
          <w:rFonts w:hint="eastAsia" w:ascii="宋体" w:hAnsi="宋体" w:cs="宋体"/>
          <w:b/>
          <w:szCs w:val="21"/>
        </w:rPr>
        <w:br w:type="page"/>
      </w:r>
    </w:p>
    <w:p>
      <w:pPr>
        <w:adjustRightInd w:val="0"/>
        <w:snapToGrid w:val="0"/>
        <w:spacing w:line="360" w:lineRule="auto"/>
        <w:jc w:val="center"/>
        <w:outlineLvl w:val="0"/>
        <w:rPr>
          <w:rFonts w:ascii="宋体" w:hAnsi="宋体" w:cs="宋体"/>
          <w:szCs w:val="21"/>
          <w:u w:val="single"/>
        </w:rPr>
      </w:pPr>
      <w:r>
        <w:rPr>
          <w:rFonts w:hint="eastAsia" w:ascii="宋体" w:hAnsi="宋体" w:cs="宋体"/>
          <w:b/>
          <w:sz w:val="32"/>
          <w:szCs w:val="32"/>
        </w:rPr>
        <w:t>四、技术/商务响应与偏离表</w:t>
      </w:r>
    </w:p>
    <w:tbl>
      <w:tblPr>
        <w:tblStyle w:val="45"/>
        <w:tblW w:w="4997"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28" w:type="dxa"/>
          <w:bottom w:w="0" w:type="dxa"/>
          <w:right w:w="28" w:type="dxa"/>
        </w:tblCellMar>
      </w:tblPr>
      <w:tblGrid>
        <w:gridCol w:w="652"/>
        <w:gridCol w:w="1735"/>
        <w:gridCol w:w="2005"/>
        <w:gridCol w:w="2678"/>
        <w:gridCol w:w="1250"/>
        <w:gridCol w:w="9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53" w:type="pct"/>
            <w:vAlign w:val="center"/>
          </w:tcPr>
          <w:p>
            <w:pPr>
              <w:adjustRightInd w:val="0"/>
              <w:snapToGrid w:val="0"/>
              <w:ind w:left="-88" w:leftChars="-42"/>
              <w:jc w:val="center"/>
              <w:rPr>
                <w:rFonts w:ascii="宋体" w:hAnsi="宋体" w:cs="宋体"/>
                <w:bCs/>
                <w:szCs w:val="21"/>
              </w:rPr>
            </w:pPr>
            <w:r>
              <w:rPr>
                <w:rFonts w:hint="eastAsia" w:ascii="宋体" w:hAnsi="宋体" w:cs="宋体"/>
                <w:bCs/>
                <w:szCs w:val="21"/>
              </w:rPr>
              <w:t>序号</w:t>
            </w:r>
          </w:p>
        </w:tc>
        <w:tc>
          <w:tcPr>
            <w:tcW w:w="939" w:type="pct"/>
            <w:vAlign w:val="center"/>
          </w:tcPr>
          <w:p>
            <w:pPr>
              <w:adjustRightInd w:val="0"/>
              <w:snapToGrid w:val="0"/>
              <w:ind w:left="-88" w:leftChars="-42"/>
              <w:jc w:val="center"/>
              <w:rPr>
                <w:rFonts w:ascii="宋体" w:hAnsi="宋体" w:cs="宋体"/>
                <w:szCs w:val="21"/>
              </w:rPr>
            </w:pPr>
            <w:r>
              <w:rPr>
                <w:rFonts w:hint="eastAsia" w:ascii="宋体" w:hAnsi="宋体" w:cs="宋体"/>
                <w:szCs w:val="21"/>
              </w:rPr>
              <w:t>磋商文件条目号</w:t>
            </w:r>
          </w:p>
        </w:tc>
        <w:tc>
          <w:tcPr>
            <w:tcW w:w="1085" w:type="pct"/>
            <w:vAlign w:val="center"/>
          </w:tcPr>
          <w:p>
            <w:pPr>
              <w:adjustRightInd w:val="0"/>
              <w:snapToGrid w:val="0"/>
              <w:ind w:left="-88" w:leftChars="-42"/>
              <w:jc w:val="center"/>
              <w:rPr>
                <w:rFonts w:ascii="宋体" w:hAnsi="宋体" w:cs="宋体"/>
                <w:szCs w:val="21"/>
              </w:rPr>
            </w:pPr>
            <w:r>
              <w:rPr>
                <w:rFonts w:hint="eastAsia" w:ascii="宋体" w:hAnsi="宋体" w:cs="宋体"/>
                <w:szCs w:val="21"/>
              </w:rPr>
              <w:t>采购规格/商务条款</w:t>
            </w:r>
          </w:p>
        </w:tc>
        <w:tc>
          <w:tcPr>
            <w:tcW w:w="1449" w:type="pct"/>
            <w:vAlign w:val="center"/>
          </w:tcPr>
          <w:p>
            <w:pPr>
              <w:adjustRightInd w:val="0"/>
              <w:snapToGrid w:val="0"/>
              <w:ind w:left="-88" w:leftChars="-42"/>
              <w:jc w:val="center"/>
              <w:rPr>
                <w:rFonts w:ascii="宋体" w:hAnsi="宋体" w:cs="宋体"/>
                <w:szCs w:val="21"/>
              </w:rPr>
            </w:pPr>
            <w:r>
              <w:rPr>
                <w:rFonts w:hint="eastAsia" w:ascii="宋体" w:hAnsi="宋体" w:cs="宋体"/>
                <w:szCs w:val="21"/>
              </w:rPr>
              <w:t>响应文件的规格/商务条款</w:t>
            </w:r>
          </w:p>
        </w:tc>
        <w:tc>
          <w:tcPr>
            <w:tcW w:w="676" w:type="pct"/>
            <w:vAlign w:val="center"/>
          </w:tcPr>
          <w:p>
            <w:pPr>
              <w:adjustRightInd w:val="0"/>
              <w:snapToGrid w:val="0"/>
              <w:ind w:left="-88" w:leftChars="-42"/>
              <w:jc w:val="center"/>
              <w:rPr>
                <w:rFonts w:ascii="宋体" w:hAnsi="宋体" w:cs="宋体"/>
                <w:szCs w:val="21"/>
              </w:rPr>
            </w:pPr>
            <w:r>
              <w:rPr>
                <w:rFonts w:hint="eastAsia" w:ascii="宋体" w:hAnsi="宋体" w:cs="宋体"/>
                <w:szCs w:val="21"/>
              </w:rPr>
              <w:t>响应与偏离</w:t>
            </w:r>
          </w:p>
        </w:tc>
        <w:tc>
          <w:tcPr>
            <w:tcW w:w="494" w:type="pct"/>
            <w:vAlign w:val="center"/>
          </w:tcPr>
          <w:p>
            <w:pPr>
              <w:adjustRightInd w:val="0"/>
              <w:snapToGrid w:val="0"/>
              <w:ind w:left="-88" w:leftChars="-42"/>
              <w:jc w:val="center"/>
              <w:rPr>
                <w:rFonts w:ascii="宋体" w:hAnsi="宋体" w:cs="宋体"/>
                <w:szCs w:val="21"/>
              </w:rPr>
            </w:pPr>
            <w:r>
              <w:rPr>
                <w:rFonts w:hint="eastAsia" w:ascii="宋体" w:hAnsi="宋体" w:cs="宋体"/>
                <w:szCs w:val="21"/>
              </w:rPr>
              <w:t>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53" w:type="pct"/>
          </w:tcPr>
          <w:p>
            <w:pPr>
              <w:adjustRightInd w:val="0"/>
              <w:snapToGrid w:val="0"/>
              <w:ind w:left="-88" w:leftChars="-42"/>
              <w:jc w:val="center"/>
              <w:rPr>
                <w:rFonts w:ascii="宋体" w:hAnsi="宋体" w:cs="宋体"/>
                <w:szCs w:val="21"/>
              </w:rPr>
            </w:pPr>
          </w:p>
        </w:tc>
        <w:tc>
          <w:tcPr>
            <w:tcW w:w="939" w:type="pct"/>
            <w:vAlign w:val="center"/>
          </w:tcPr>
          <w:p>
            <w:pPr>
              <w:adjustRightInd w:val="0"/>
              <w:snapToGrid w:val="0"/>
              <w:ind w:left="-88" w:leftChars="-42"/>
              <w:jc w:val="center"/>
              <w:rPr>
                <w:rFonts w:ascii="宋体" w:hAnsi="宋体" w:cs="宋体"/>
                <w:szCs w:val="21"/>
              </w:rPr>
            </w:pPr>
          </w:p>
        </w:tc>
        <w:tc>
          <w:tcPr>
            <w:tcW w:w="1085" w:type="pct"/>
            <w:vAlign w:val="center"/>
          </w:tcPr>
          <w:p>
            <w:pPr>
              <w:adjustRightInd w:val="0"/>
              <w:snapToGrid w:val="0"/>
              <w:ind w:left="-88" w:leftChars="-42"/>
              <w:jc w:val="center"/>
              <w:rPr>
                <w:rFonts w:ascii="宋体" w:hAnsi="宋体" w:cs="宋体"/>
                <w:szCs w:val="21"/>
              </w:rPr>
            </w:pPr>
          </w:p>
        </w:tc>
        <w:tc>
          <w:tcPr>
            <w:tcW w:w="1449" w:type="pct"/>
            <w:vAlign w:val="center"/>
          </w:tcPr>
          <w:p>
            <w:pPr>
              <w:adjustRightInd w:val="0"/>
              <w:snapToGrid w:val="0"/>
              <w:ind w:left="-88" w:leftChars="-42"/>
              <w:jc w:val="center"/>
              <w:rPr>
                <w:rFonts w:ascii="宋体" w:hAnsi="宋体" w:cs="宋体"/>
                <w:szCs w:val="21"/>
              </w:rPr>
            </w:pPr>
          </w:p>
        </w:tc>
        <w:tc>
          <w:tcPr>
            <w:tcW w:w="676" w:type="pct"/>
            <w:vAlign w:val="center"/>
          </w:tcPr>
          <w:p>
            <w:pPr>
              <w:adjustRightInd w:val="0"/>
              <w:snapToGrid w:val="0"/>
              <w:ind w:left="-88" w:leftChars="-42"/>
              <w:jc w:val="center"/>
              <w:rPr>
                <w:rFonts w:ascii="宋体" w:hAnsi="宋体" w:cs="宋体"/>
                <w:szCs w:val="21"/>
              </w:rPr>
            </w:pPr>
          </w:p>
        </w:tc>
        <w:tc>
          <w:tcPr>
            <w:tcW w:w="494" w:type="pct"/>
            <w:vAlign w:val="center"/>
          </w:tcPr>
          <w:p>
            <w:pPr>
              <w:adjustRightInd w:val="0"/>
              <w:snapToGrid w:val="0"/>
              <w:ind w:left="-88" w:leftChars="-42"/>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53" w:type="pct"/>
          </w:tcPr>
          <w:p>
            <w:pPr>
              <w:adjustRightInd w:val="0"/>
              <w:snapToGrid w:val="0"/>
              <w:ind w:left="-88" w:leftChars="-42"/>
              <w:jc w:val="center"/>
              <w:rPr>
                <w:rFonts w:ascii="宋体" w:hAnsi="宋体" w:cs="宋体"/>
                <w:szCs w:val="21"/>
              </w:rPr>
            </w:pPr>
          </w:p>
        </w:tc>
        <w:tc>
          <w:tcPr>
            <w:tcW w:w="939" w:type="pct"/>
            <w:vAlign w:val="center"/>
          </w:tcPr>
          <w:p>
            <w:pPr>
              <w:adjustRightInd w:val="0"/>
              <w:snapToGrid w:val="0"/>
              <w:ind w:left="-88" w:leftChars="-42"/>
              <w:jc w:val="center"/>
              <w:rPr>
                <w:rFonts w:ascii="宋体" w:hAnsi="宋体" w:cs="宋体"/>
                <w:szCs w:val="21"/>
              </w:rPr>
            </w:pPr>
          </w:p>
        </w:tc>
        <w:tc>
          <w:tcPr>
            <w:tcW w:w="1085" w:type="pct"/>
            <w:vAlign w:val="center"/>
          </w:tcPr>
          <w:p>
            <w:pPr>
              <w:adjustRightInd w:val="0"/>
              <w:snapToGrid w:val="0"/>
              <w:ind w:left="-88" w:leftChars="-42"/>
              <w:jc w:val="center"/>
              <w:rPr>
                <w:rFonts w:ascii="宋体" w:hAnsi="宋体" w:cs="宋体"/>
                <w:szCs w:val="21"/>
              </w:rPr>
            </w:pPr>
          </w:p>
        </w:tc>
        <w:tc>
          <w:tcPr>
            <w:tcW w:w="1449" w:type="pct"/>
            <w:vAlign w:val="center"/>
          </w:tcPr>
          <w:p>
            <w:pPr>
              <w:adjustRightInd w:val="0"/>
              <w:snapToGrid w:val="0"/>
              <w:ind w:left="-88" w:leftChars="-42"/>
              <w:jc w:val="center"/>
              <w:rPr>
                <w:rFonts w:ascii="宋体" w:hAnsi="宋体" w:cs="宋体"/>
                <w:szCs w:val="21"/>
              </w:rPr>
            </w:pPr>
          </w:p>
        </w:tc>
        <w:tc>
          <w:tcPr>
            <w:tcW w:w="676" w:type="pct"/>
            <w:vAlign w:val="center"/>
          </w:tcPr>
          <w:p>
            <w:pPr>
              <w:adjustRightInd w:val="0"/>
              <w:snapToGrid w:val="0"/>
              <w:ind w:left="-88" w:leftChars="-42"/>
              <w:jc w:val="center"/>
              <w:rPr>
                <w:rFonts w:ascii="宋体" w:hAnsi="宋体" w:cs="宋体"/>
                <w:szCs w:val="21"/>
              </w:rPr>
            </w:pPr>
          </w:p>
        </w:tc>
        <w:tc>
          <w:tcPr>
            <w:tcW w:w="494" w:type="pct"/>
            <w:vAlign w:val="center"/>
          </w:tcPr>
          <w:p>
            <w:pPr>
              <w:adjustRightInd w:val="0"/>
              <w:snapToGrid w:val="0"/>
              <w:ind w:left="-88" w:leftChars="-42"/>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53" w:type="pct"/>
          </w:tcPr>
          <w:p>
            <w:pPr>
              <w:adjustRightInd w:val="0"/>
              <w:snapToGrid w:val="0"/>
              <w:ind w:left="-88" w:leftChars="-42"/>
              <w:jc w:val="center"/>
              <w:rPr>
                <w:rFonts w:ascii="宋体" w:hAnsi="宋体" w:cs="宋体"/>
                <w:szCs w:val="21"/>
              </w:rPr>
            </w:pPr>
          </w:p>
        </w:tc>
        <w:tc>
          <w:tcPr>
            <w:tcW w:w="939" w:type="pct"/>
            <w:vAlign w:val="center"/>
          </w:tcPr>
          <w:p>
            <w:pPr>
              <w:adjustRightInd w:val="0"/>
              <w:snapToGrid w:val="0"/>
              <w:ind w:left="-88" w:leftChars="-42"/>
              <w:jc w:val="center"/>
              <w:rPr>
                <w:rFonts w:ascii="宋体" w:hAnsi="宋体" w:cs="宋体"/>
                <w:szCs w:val="21"/>
              </w:rPr>
            </w:pPr>
          </w:p>
        </w:tc>
        <w:tc>
          <w:tcPr>
            <w:tcW w:w="1085" w:type="pct"/>
            <w:vAlign w:val="center"/>
          </w:tcPr>
          <w:p>
            <w:pPr>
              <w:adjustRightInd w:val="0"/>
              <w:snapToGrid w:val="0"/>
              <w:ind w:left="-88" w:leftChars="-42"/>
              <w:jc w:val="center"/>
              <w:rPr>
                <w:rFonts w:ascii="宋体" w:hAnsi="宋体" w:cs="宋体"/>
                <w:szCs w:val="21"/>
              </w:rPr>
            </w:pPr>
          </w:p>
        </w:tc>
        <w:tc>
          <w:tcPr>
            <w:tcW w:w="1449" w:type="pct"/>
            <w:vAlign w:val="center"/>
          </w:tcPr>
          <w:p>
            <w:pPr>
              <w:adjustRightInd w:val="0"/>
              <w:snapToGrid w:val="0"/>
              <w:ind w:left="-88" w:leftChars="-42"/>
              <w:jc w:val="center"/>
              <w:rPr>
                <w:rFonts w:ascii="宋体" w:hAnsi="宋体" w:cs="宋体"/>
                <w:szCs w:val="21"/>
              </w:rPr>
            </w:pPr>
          </w:p>
        </w:tc>
        <w:tc>
          <w:tcPr>
            <w:tcW w:w="676" w:type="pct"/>
            <w:vAlign w:val="center"/>
          </w:tcPr>
          <w:p>
            <w:pPr>
              <w:adjustRightInd w:val="0"/>
              <w:snapToGrid w:val="0"/>
              <w:ind w:left="-88" w:leftChars="-42"/>
              <w:jc w:val="center"/>
              <w:rPr>
                <w:rFonts w:ascii="宋体" w:hAnsi="宋体" w:cs="宋体"/>
                <w:szCs w:val="21"/>
              </w:rPr>
            </w:pPr>
          </w:p>
        </w:tc>
        <w:tc>
          <w:tcPr>
            <w:tcW w:w="494" w:type="pct"/>
            <w:vAlign w:val="center"/>
          </w:tcPr>
          <w:p>
            <w:pPr>
              <w:adjustRightInd w:val="0"/>
              <w:snapToGrid w:val="0"/>
              <w:ind w:left="-88" w:leftChars="-42"/>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53" w:type="pct"/>
          </w:tcPr>
          <w:p>
            <w:pPr>
              <w:adjustRightInd w:val="0"/>
              <w:snapToGrid w:val="0"/>
              <w:ind w:left="-88" w:leftChars="-42"/>
              <w:jc w:val="center"/>
              <w:rPr>
                <w:rFonts w:ascii="宋体" w:hAnsi="宋体" w:cs="宋体"/>
                <w:szCs w:val="21"/>
              </w:rPr>
            </w:pPr>
          </w:p>
        </w:tc>
        <w:tc>
          <w:tcPr>
            <w:tcW w:w="939" w:type="pct"/>
            <w:vAlign w:val="center"/>
          </w:tcPr>
          <w:p>
            <w:pPr>
              <w:adjustRightInd w:val="0"/>
              <w:snapToGrid w:val="0"/>
              <w:ind w:left="-88" w:leftChars="-42"/>
              <w:jc w:val="center"/>
              <w:rPr>
                <w:rFonts w:ascii="宋体" w:hAnsi="宋体" w:cs="宋体"/>
                <w:szCs w:val="21"/>
              </w:rPr>
            </w:pPr>
          </w:p>
        </w:tc>
        <w:tc>
          <w:tcPr>
            <w:tcW w:w="1085" w:type="pct"/>
            <w:vAlign w:val="center"/>
          </w:tcPr>
          <w:p>
            <w:pPr>
              <w:adjustRightInd w:val="0"/>
              <w:snapToGrid w:val="0"/>
              <w:ind w:left="-88" w:leftChars="-42"/>
              <w:jc w:val="center"/>
              <w:rPr>
                <w:rFonts w:ascii="宋体" w:hAnsi="宋体" w:cs="宋体"/>
                <w:szCs w:val="21"/>
              </w:rPr>
            </w:pPr>
          </w:p>
        </w:tc>
        <w:tc>
          <w:tcPr>
            <w:tcW w:w="1449" w:type="pct"/>
            <w:vAlign w:val="center"/>
          </w:tcPr>
          <w:p>
            <w:pPr>
              <w:adjustRightInd w:val="0"/>
              <w:snapToGrid w:val="0"/>
              <w:ind w:left="-88" w:leftChars="-42"/>
              <w:jc w:val="center"/>
              <w:rPr>
                <w:rFonts w:ascii="宋体" w:hAnsi="宋体" w:cs="宋体"/>
                <w:szCs w:val="21"/>
              </w:rPr>
            </w:pPr>
          </w:p>
        </w:tc>
        <w:tc>
          <w:tcPr>
            <w:tcW w:w="676" w:type="pct"/>
            <w:vAlign w:val="center"/>
          </w:tcPr>
          <w:p>
            <w:pPr>
              <w:adjustRightInd w:val="0"/>
              <w:snapToGrid w:val="0"/>
              <w:ind w:left="-88" w:leftChars="-42"/>
              <w:jc w:val="center"/>
              <w:rPr>
                <w:rFonts w:ascii="宋体" w:hAnsi="宋体" w:cs="宋体"/>
                <w:szCs w:val="21"/>
              </w:rPr>
            </w:pPr>
          </w:p>
        </w:tc>
        <w:tc>
          <w:tcPr>
            <w:tcW w:w="494" w:type="pct"/>
            <w:vAlign w:val="center"/>
          </w:tcPr>
          <w:p>
            <w:pPr>
              <w:adjustRightInd w:val="0"/>
              <w:snapToGrid w:val="0"/>
              <w:ind w:left="-88" w:leftChars="-42"/>
              <w:jc w:val="center"/>
              <w:rPr>
                <w:rFonts w:ascii="宋体" w:hAnsi="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53" w:type="pct"/>
          </w:tcPr>
          <w:p>
            <w:pPr>
              <w:adjustRightInd w:val="0"/>
              <w:snapToGrid w:val="0"/>
              <w:ind w:left="-88" w:leftChars="-42"/>
              <w:jc w:val="center"/>
              <w:rPr>
                <w:rFonts w:ascii="宋体" w:hAnsi="宋体" w:cs="宋体"/>
                <w:szCs w:val="21"/>
              </w:rPr>
            </w:pPr>
          </w:p>
        </w:tc>
        <w:tc>
          <w:tcPr>
            <w:tcW w:w="939" w:type="pct"/>
            <w:vAlign w:val="center"/>
          </w:tcPr>
          <w:p>
            <w:pPr>
              <w:adjustRightInd w:val="0"/>
              <w:snapToGrid w:val="0"/>
              <w:ind w:left="-88" w:leftChars="-42"/>
              <w:jc w:val="center"/>
              <w:rPr>
                <w:rFonts w:ascii="宋体" w:hAnsi="宋体" w:cs="宋体"/>
                <w:szCs w:val="21"/>
              </w:rPr>
            </w:pPr>
          </w:p>
        </w:tc>
        <w:tc>
          <w:tcPr>
            <w:tcW w:w="1085" w:type="pct"/>
            <w:vAlign w:val="center"/>
          </w:tcPr>
          <w:p>
            <w:pPr>
              <w:adjustRightInd w:val="0"/>
              <w:snapToGrid w:val="0"/>
              <w:ind w:left="-88" w:leftChars="-42"/>
              <w:jc w:val="center"/>
              <w:rPr>
                <w:rFonts w:ascii="宋体" w:hAnsi="宋体" w:cs="宋体"/>
                <w:szCs w:val="21"/>
              </w:rPr>
            </w:pPr>
          </w:p>
        </w:tc>
        <w:tc>
          <w:tcPr>
            <w:tcW w:w="1449" w:type="pct"/>
            <w:vAlign w:val="center"/>
          </w:tcPr>
          <w:p>
            <w:pPr>
              <w:adjustRightInd w:val="0"/>
              <w:snapToGrid w:val="0"/>
              <w:ind w:left="-88" w:leftChars="-42"/>
              <w:jc w:val="center"/>
              <w:rPr>
                <w:rFonts w:ascii="宋体" w:hAnsi="宋体" w:cs="宋体"/>
                <w:szCs w:val="21"/>
              </w:rPr>
            </w:pPr>
          </w:p>
        </w:tc>
        <w:tc>
          <w:tcPr>
            <w:tcW w:w="676" w:type="pct"/>
            <w:vAlign w:val="center"/>
          </w:tcPr>
          <w:p>
            <w:pPr>
              <w:adjustRightInd w:val="0"/>
              <w:snapToGrid w:val="0"/>
              <w:ind w:left="-88" w:leftChars="-42"/>
              <w:jc w:val="center"/>
              <w:rPr>
                <w:rFonts w:ascii="宋体" w:hAnsi="宋体" w:cs="宋体"/>
                <w:szCs w:val="21"/>
              </w:rPr>
            </w:pPr>
          </w:p>
        </w:tc>
        <w:tc>
          <w:tcPr>
            <w:tcW w:w="494" w:type="pct"/>
            <w:vAlign w:val="center"/>
          </w:tcPr>
          <w:p>
            <w:pPr>
              <w:adjustRightInd w:val="0"/>
              <w:snapToGrid w:val="0"/>
              <w:ind w:left="-88" w:leftChars="-42"/>
              <w:jc w:val="center"/>
              <w:rPr>
                <w:rFonts w:ascii="宋体" w:hAnsi="宋体" w:cs="宋体"/>
                <w:szCs w:val="21"/>
              </w:rPr>
            </w:pPr>
          </w:p>
        </w:tc>
      </w:tr>
    </w:tbl>
    <w:p>
      <w:pPr>
        <w:adjustRightInd w:val="0"/>
        <w:snapToGrid w:val="0"/>
        <w:spacing w:line="360" w:lineRule="auto"/>
        <w:ind w:left="-88" w:leftChars="-42"/>
        <w:rPr>
          <w:rFonts w:ascii="宋体" w:hAnsi="宋体" w:cs="宋体"/>
          <w:szCs w:val="21"/>
        </w:rPr>
      </w:pPr>
      <w:r>
        <w:rPr>
          <w:rFonts w:hint="eastAsia" w:ascii="宋体" w:hAnsi="宋体" w:cs="宋体"/>
          <w:szCs w:val="21"/>
        </w:rPr>
        <w:t>说明：1、“响应与偏离”应注明“响应”或“偏离”。</w:t>
      </w:r>
    </w:p>
    <w:p>
      <w:pPr>
        <w:adjustRightInd w:val="0"/>
        <w:snapToGrid w:val="0"/>
        <w:spacing w:line="360" w:lineRule="auto"/>
        <w:rPr>
          <w:rFonts w:ascii="宋体" w:hAnsi="宋体" w:cs="宋体"/>
          <w:szCs w:val="21"/>
        </w:rPr>
      </w:pPr>
      <w:r>
        <w:rPr>
          <w:rFonts w:hint="eastAsia" w:ascii="宋体" w:hAnsi="宋体" w:cs="宋体"/>
          <w:b/>
          <w:szCs w:val="21"/>
        </w:rPr>
        <w:t xml:space="preserve">     </w:t>
      </w:r>
      <w:r>
        <w:rPr>
          <w:rFonts w:hint="eastAsia" w:ascii="宋体" w:hAnsi="宋体" w:cs="宋体"/>
          <w:szCs w:val="21"/>
        </w:rPr>
        <w:t>2、属磋商文件规定可能变动的内容在“说明”栏中注明。</w:t>
      </w:r>
    </w:p>
    <w:p>
      <w:pPr>
        <w:adjustRightInd w:val="0"/>
        <w:snapToGrid w:val="0"/>
        <w:spacing w:line="360" w:lineRule="auto"/>
        <w:outlineLvl w:val="0"/>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adjustRightInd w:val="0"/>
        <w:snapToGrid w:val="0"/>
        <w:spacing w:line="360" w:lineRule="auto"/>
        <w:outlineLvl w:val="0"/>
        <w:rPr>
          <w:rFonts w:ascii="宋体" w:hAnsi="宋体" w:cs="宋体"/>
          <w:bCs/>
          <w:szCs w:val="21"/>
        </w:rPr>
      </w:pPr>
      <w:r>
        <w:rPr>
          <w:rFonts w:hint="eastAsia" w:ascii="宋体" w:hAnsi="宋体" w:cs="宋体"/>
          <w:szCs w:val="21"/>
        </w:rPr>
        <w:t>供应商名称：</w:t>
      </w:r>
      <w:r>
        <w:rPr>
          <w:rFonts w:hint="eastAsia" w:ascii="宋体" w:hAnsi="宋体" w:cs="宋体"/>
          <w:szCs w:val="21"/>
          <w:u w:val="single"/>
        </w:rPr>
        <w:t xml:space="preserve">                </w:t>
      </w:r>
      <w:r>
        <w:rPr>
          <w:rFonts w:hint="eastAsia" w:ascii="宋体" w:hAnsi="宋体" w:cs="宋体"/>
          <w:szCs w:val="21"/>
        </w:rPr>
        <w:t>_</w:t>
      </w:r>
      <w:r>
        <w:rPr>
          <w:rFonts w:hint="eastAsia" w:ascii="宋体" w:hAnsi="宋体" w:cs="宋体"/>
          <w:szCs w:val="21"/>
          <w:u w:val="single"/>
        </w:rPr>
        <w:t xml:space="preserve">                 </w:t>
      </w:r>
    </w:p>
    <w:p>
      <w:pPr>
        <w:adjustRightInd w:val="0"/>
        <w:snapToGrid w:val="0"/>
        <w:spacing w:line="360" w:lineRule="auto"/>
        <w:outlineLvl w:val="0"/>
        <w:rPr>
          <w:rFonts w:ascii="宋体" w:hAnsi="宋体" w:cs="宋体"/>
          <w:szCs w:val="21"/>
        </w:rPr>
      </w:pPr>
      <w:r>
        <w:rPr>
          <w:rFonts w:hint="eastAsia" w:ascii="宋体" w:hAnsi="宋体" w:cs="宋体"/>
          <w:szCs w:val="21"/>
        </w:rPr>
        <w:t>法定代表人或其委托代理人(签字)：</w:t>
      </w:r>
      <w:r>
        <w:rPr>
          <w:rFonts w:hint="eastAsia" w:ascii="宋体" w:hAnsi="宋体" w:cs="宋体"/>
          <w:szCs w:val="21"/>
          <w:u w:val="single"/>
        </w:rPr>
        <w:t xml:space="preserve">                    </w:t>
      </w:r>
      <w:r>
        <w:rPr>
          <w:rFonts w:hint="eastAsia" w:ascii="宋体" w:hAnsi="宋体" w:cs="宋体"/>
          <w:szCs w:val="21"/>
        </w:rPr>
        <w:t>_</w:t>
      </w:r>
      <w:r>
        <w:rPr>
          <w:rFonts w:hint="eastAsia" w:ascii="宋体" w:hAnsi="宋体" w:cs="宋体"/>
          <w:szCs w:val="21"/>
          <w:u w:val="single"/>
        </w:rPr>
        <w:t xml:space="preserve">             </w:t>
      </w:r>
    </w:p>
    <w:p>
      <w:pPr>
        <w:adjustRightInd w:val="0"/>
        <w:snapToGrid w:val="0"/>
        <w:spacing w:line="360" w:lineRule="auto"/>
        <w:outlineLvl w:val="0"/>
        <w:rPr>
          <w:rFonts w:ascii="宋体" w:hAnsi="宋体" w:cs="宋体"/>
          <w:szCs w:val="21"/>
        </w:rPr>
      </w:pPr>
      <w:r>
        <w:rPr>
          <w:rFonts w:hint="eastAsia" w:ascii="宋体" w:hAnsi="宋体" w:cs="宋体"/>
          <w:szCs w:val="21"/>
        </w:rPr>
        <w:t xml:space="preserve">日          期： </w:t>
      </w:r>
      <w:r>
        <w:rPr>
          <w:rFonts w:hint="eastAsia" w:ascii="宋体" w:hAnsi="宋体" w:cs="宋体"/>
          <w:szCs w:val="21"/>
          <w:u w:val="single"/>
        </w:rPr>
        <w:t xml:space="preserve">     </w:t>
      </w:r>
      <w:r>
        <w:rPr>
          <w:rFonts w:hint="eastAsia" w:ascii="宋体" w:hAnsi="宋体" w:cs="宋体"/>
          <w:szCs w:val="21"/>
        </w:rPr>
        <w:t xml:space="preserve"> 年 </w:t>
      </w:r>
      <w:r>
        <w:rPr>
          <w:rFonts w:hint="eastAsia" w:ascii="宋体" w:hAnsi="宋体" w:cs="宋体"/>
          <w:szCs w:val="21"/>
          <w:u w:val="single"/>
        </w:rPr>
        <w:t xml:space="preserve">    </w:t>
      </w:r>
      <w:r>
        <w:rPr>
          <w:rFonts w:hint="eastAsia" w:ascii="宋体" w:hAnsi="宋体" w:cs="宋体"/>
          <w:szCs w:val="21"/>
        </w:rPr>
        <w:t xml:space="preserve"> 月 </w:t>
      </w:r>
      <w:r>
        <w:rPr>
          <w:rFonts w:hint="eastAsia" w:ascii="宋体" w:hAnsi="宋体" w:cs="宋体"/>
          <w:szCs w:val="21"/>
          <w:u w:val="single"/>
        </w:rPr>
        <w:t xml:space="preserve">   </w:t>
      </w:r>
      <w:r>
        <w:rPr>
          <w:rFonts w:hint="eastAsia" w:ascii="宋体" w:hAnsi="宋体" w:cs="宋体"/>
          <w:szCs w:val="21"/>
        </w:rPr>
        <w:t xml:space="preserve"> 日</w:t>
      </w:r>
    </w:p>
    <w:p>
      <w:pPr>
        <w:adjustRightInd w:val="0"/>
        <w:snapToGrid w:val="0"/>
        <w:spacing w:line="360" w:lineRule="auto"/>
        <w:rPr>
          <w:rFonts w:ascii="宋体" w:hAnsi="宋体" w:cs="宋体"/>
          <w:szCs w:val="21"/>
        </w:rPr>
      </w:pPr>
    </w:p>
    <w:p>
      <w:pPr>
        <w:tabs>
          <w:tab w:val="left" w:pos="3600"/>
        </w:tabs>
        <w:adjustRightInd w:val="0"/>
        <w:snapToGrid w:val="0"/>
        <w:jc w:val="center"/>
        <w:rPr>
          <w:rFonts w:ascii="宋体" w:hAnsi="宋体" w:cs="宋体"/>
          <w:b/>
          <w:szCs w:val="21"/>
        </w:rPr>
      </w:pPr>
    </w:p>
    <w:p>
      <w:pPr>
        <w:jc w:val="center"/>
        <w:rPr>
          <w:rFonts w:ascii="宋体" w:hAnsi="宋体" w:cs="宋体"/>
          <w:b/>
          <w:szCs w:val="21"/>
        </w:rPr>
      </w:pPr>
    </w:p>
    <w:p>
      <w:pPr>
        <w:jc w:val="center"/>
        <w:rPr>
          <w:rFonts w:ascii="宋体" w:hAnsi="宋体" w:cs="宋体"/>
          <w:b/>
          <w:szCs w:val="21"/>
        </w:rPr>
      </w:pPr>
    </w:p>
    <w:p>
      <w:pPr>
        <w:jc w:val="center"/>
        <w:rPr>
          <w:rFonts w:ascii="宋体" w:hAnsi="宋体" w:cs="宋体"/>
          <w:b/>
          <w:szCs w:val="21"/>
        </w:rPr>
      </w:pPr>
    </w:p>
    <w:p>
      <w:pPr>
        <w:jc w:val="center"/>
        <w:rPr>
          <w:rFonts w:ascii="宋体" w:hAnsi="宋体" w:cs="宋体"/>
          <w:b/>
          <w:szCs w:val="21"/>
        </w:rPr>
      </w:pPr>
    </w:p>
    <w:p>
      <w:pPr>
        <w:jc w:val="center"/>
        <w:rPr>
          <w:rFonts w:ascii="宋体" w:hAnsi="宋体" w:cs="宋体"/>
          <w:b/>
          <w:szCs w:val="21"/>
        </w:rPr>
      </w:pPr>
    </w:p>
    <w:p>
      <w:pPr>
        <w:jc w:val="center"/>
        <w:rPr>
          <w:rFonts w:ascii="宋体" w:hAnsi="宋体" w:cs="宋体"/>
          <w:b/>
          <w:szCs w:val="21"/>
        </w:rPr>
      </w:pPr>
    </w:p>
    <w:p>
      <w:pPr>
        <w:pStyle w:val="63"/>
        <w:rPr>
          <w:rFonts w:ascii="宋体" w:hAnsi="宋体" w:eastAsia="宋体" w:cs="宋体"/>
          <w:sz w:val="21"/>
          <w:szCs w:val="21"/>
        </w:rPr>
      </w:pPr>
    </w:p>
    <w:p>
      <w:pPr>
        <w:jc w:val="center"/>
        <w:rPr>
          <w:rFonts w:ascii="宋体" w:hAnsi="宋体" w:cs="宋体"/>
          <w:b/>
          <w:szCs w:val="21"/>
        </w:rPr>
      </w:pPr>
    </w:p>
    <w:p>
      <w:pPr>
        <w:rPr>
          <w:rFonts w:ascii="宋体" w:hAnsi="宋体" w:cs="宋体"/>
          <w:b/>
          <w:szCs w:val="21"/>
        </w:rPr>
      </w:pPr>
      <w:r>
        <w:rPr>
          <w:rFonts w:hint="eastAsia" w:ascii="宋体" w:hAnsi="宋体" w:cs="宋体"/>
          <w:b/>
          <w:szCs w:val="21"/>
        </w:rPr>
        <w:br w:type="page"/>
      </w:r>
    </w:p>
    <w:p>
      <w:pPr>
        <w:jc w:val="center"/>
        <w:rPr>
          <w:rFonts w:ascii="宋体" w:hAnsi="宋体" w:cs="宋体"/>
          <w:b/>
          <w:sz w:val="32"/>
          <w:szCs w:val="32"/>
        </w:rPr>
      </w:pPr>
      <w:r>
        <w:rPr>
          <w:rFonts w:hint="eastAsia" w:ascii="宋体" w:hAnsi="宋体" w:cs="宋体"/>
          <w:b/>
          <w:sz w:val="32"/>
          <w:szCs w:val="32"/>
        </w:rPr>
        <w:t>五、报价一览表及报价文件</w:t>
      </w:r>
    </w:p>
    <w:p>
      <w:pPr>
        <w:tabs>
          <w:tab w:val="left" w:pos="1680"/>
        </w:tabs>
        <w:adjustRightInd w:val="0"/>
        <w:snapToGrid w:val="0"/>
        <w:rPr>
          <w:rFonts w:ascii="宋体" w:hAnsi="宋体" w:cs="宋体"/>
          <w:b/>
          <w:bCs/>
          <w:szCs w:val="21"/>
        </w:rPr>
      </w:pPr>
      <w:r>
        <w:rPr>
          <w:rFonts w:hint="eastAsia" w:ascii="宋体" w:hAnsi="宋体" w:cs="宋体"/>
          <w:b/>
          <w:bCs/>
          <w:szCs w:val="21"/>
        </w:rPr>
        <w:t>附件9</w:t>
      </w:r>
      <w:r>
        <w:rPr>
          <w:rFonts w:hint="eastAsia" w:ascii="宋体" w:hAnsi="宋体" w:cs="宋体"/>
          <w:b/>
          <w:bCs/>
          <w:szCs w:val="21"/>
        </w:rPr>
        <w:tab/>
      </w:r>
    </w:p>
    <w:p>
      <w:pPr>
        <w:adjustRightInd w:val="0"/>
        <w:snapToGrid w:val="0"/>
        <w:jc w:val="center"/>
        <w:rPr>
          <w:rFonts w:ascii="宋体" w:hAnsi="宋体" w:cs="宋体"/>
          <w:b/>
          <w:bCs/>
          <w:szCs w:val="21"/>
        </w:rPr>
      </w:pPr>
    </w:p>
    <w:p>
      <w:pPr>
        <w:adjustRightInd w:val="0"/>
        <w:snapToGrid w:val="0"/>
        <w:jc w:val="center"/>
        <w:rPr>
          <w:rFonts w:ascii="宋体" w:hAnsi="宋体" w:cs="宋体"/>
          <w:b/>
          <w:bCs/>
          <w:sz w:val="28"/>
          <w:szCs w:val="28"/>
        </w:rPr>
      </w:pPr>
      <w:r>
        <w:rPr>
          <w:rFonts w:hint="eastAsia" w:ascii="宋体" w:hAnsi="宋体" w:cs="宋体"/>
          <w:b/>
          <w:bCs/>
          <w:sz w:val="28"/>
          <w:szCs w:val="28"/>
        </w:rPr>
        <w:t>报价一览表（服务类适用）</w:t>
      </w:r>
    </w:p>
    <w:tbl>
      <w:tblPr>
        <w:tblStyle w:val="45"/>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461"/>
        <w:gridCol w:w="3325"/>
        <w:gridCol w:w="1687"/>
        <w:gridCol w:w="19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802" w:hRule="atLeast"/>
          <w:jc w:val="center"/>
        </w:trPr>
        <w:tc>
          <w:tcPr>
            <w:tcW w:w="1309" w:type="pct"/>
            <w:tcBorders>
              <w:tl2br w:val="nil"/>
              <w:tr2bl w:val="nil"/>
            </w:tcBorders>
            <w:vAlign w:val="center"/>
          </w:tcPr>
          <w:p>
            <w:pPr>
              <w:ind w:right="23" w:rightChars="11"/>
              <w:jc w:val="center"/>
              <w:rPr>
                <w:rFonts w:ascii="宋体" w:hAnsi="宋体"/>
                <w:szCs w:val="21"/>
              </w:rPr>
            </w:pPr>
            <w:r>
              <w:rPr>
                <w:rFonts w:ascii="宋体" w:hAnsi="宋体"/>
                <w:szCs w:val="21"/>
              </w:rPr>
              <w:t>项目</w:t>
            </w:r>
            <w:r>
              <w:rPr>
                <w:rFonts w:hint="eastAsia" w:ascii="宋体" w:hAnsi="宋体"/>
                <w:szCs w:val="21"/>
              </w:rPr>
              <w:t>名称</w:t>
            </w:r>
          </w:p>
        </w:tc>
        <w:tc>
          <w:tcPr>
            <w:tcW w:w="1768" w:type="pct"/>
            <w:tcBorders>
              <w:tl2br w:val="nil"/>
              <w:tr2bl w:val="nil"/>
            </w:tcBorders>
            <w:vAlign w:val="center"/>
          </w:tcPr>
          <w:p>
            <w:pPr>
              <w:ind w:right="23" w:rightChars="11"/>
              <w:jc w:val="center"/>
              <w:rPr>
                <w:rFonts w:ascii="宋体" w:hAnsi="宋体"/>
                <w:szCs w:val="21"/>
              </w:rPr>
            </w:pPr>
          </w:p>
        </w:tc>
        <w:tc>
          <w:tcPr>
            <w:tcW w:w="897" w:type="pct"/>
            <w:tcBorders>
              <w:tl2br w:val="nil"/>
              <w:tr2bl w:val="nil"/>
            </w:tcBorders>
            <w:vAlign w:val="center"/>
          </w:tcPr>
          <w:p>
            <w:pPr>
              <w:ind w:right="23" w:rightChars="11"/>
              <w:jc w:val="center"/>
              <w:rPr>
                <w:rFonts w:ascii="宋体" w:hAnsi="宋体"/>
                <w:szCs w:val="21"/>
              </w:rPr>
            </w:pPr>
            <w:r>
              <w:rPr>
                <w:rFonts w:hint="eastAsia" w:ascii="宋体" w:hAnsi="宋体"/>
                <w:szCs w:val="21"/>
              </w:rPr>
              <w:t>委托代理编号</w:t>
            </w:r>
          </w:p>
        </w:tc>
        <w:tc>
          <w:tcPr>
            <w:tcW w:w="1025" w:type="pct"/>
            <w:tcBorders>
              <w:tl2br w:val="nil"/>
              <w:tr2bl w:val="nil"/>
            </w:tcBorders>
            <w:vAlign w:val="center"/>
          </w:tcPr>
          <w:p>
            <w:pPr>
              <w:ind w:right="23" w:rightChars="11"/>
              <w:jc w:val="center"/>
              <w:rPr>
                <w:rFonts w:ascii="宋体" w:hAnsi="宋体"/>
                <w:szCs w:val="21"/>
              </w:rPr>
            </w:pPr>
            <w:r>
              <w:rPr>
                <w:rFonts w:hint="eastAsia" w:ascii="宋体" w:hAnsi="宋体"/>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309" w:type="pct"/>
            <w:tcBorders>
              <w:tl2br w:val="nil"/>
              <w:tr2bl w:val="nil"/>
            </w:tcBorders>
            <w:vAlign w:val="center"/>
          </w:tcPr>
          <w:p>
            <w:pPr>
              <w:ind w:right="23" w:rightChars="11"/>
              <w:jc w:val="center"/>
              <w:rPr>
                <w:rFonts w:ascii="宋体" w:hAnsi="宋体"/>
                <w:szCs w:val="21"/>
              </w:rPr>
            </w:pPr>
            <w:r>
              <w:rPr>
                <w:rFonts w:hint="eastAsia" w:ascii="宋体" w:hAnsi="宋体"/>
                <w:szCs w:val="21"/>
              </w:rPr>
              <w:t>服务内容</w:t>
            </w:r>
          </w:p>
        </w:tc>
        <w:tc>
          <w:tcPr>
            <w:tcW w:w="3690" w:type="pct"/>
            <w:gridSpan w:val="3"/>
            <w:tcBorders>
              <w:tl2br w:val="nil"/>
              <w:tr2bl w:val="nil"/>
            </w:tcBorders>
            <w:vAlign w:val="center"/>
          </w:tcPr>
          <w:p>
            <w:pPr>
              <w:ind w:right="23" w:rightChars="11"/>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309" w:type="pct"/>
            <w:tcBorders>
              <w:tl2br w:val="nil"/>
              <w:tr2bl w:val="nil"/>
            </w:tcBorders>
            <w:vAlign w:val="center"/>
          </w:tcPr>
          <w:p>
            <w:pPr>
              <w:ind w:right="23" w:rightChars="11"/>
              <w:jc w:val="center"/>
              <w:rPr>
                <w:rFonts w:hint="eastAsia" w:ascii="宋体" w:hAnsi="宋体" w:eastAsia="宋体"/>
                <w:szCs w:val="21"/>
                <w:lang w:val="en-US" w:eastAsia="zh-CN"/>
              </w:rPr>
            </w:pPr>
            <w:r>
              <w:rPr>
                <w:rFonts w:hint="eastAsia" w:ascii="宋体" w:hAnsi="宋体"/>
                <w:szCs w:val="21"/>
                <w:lang w:val="en-US" w:eastAsia="zh-CN"/>
              </w:rPr>
              <w:t>可研编制费</w:t>
            </w:r>
          </w:p>
        </w:tc>
        <w:tc>
          <w:tcPr>
            <w:tcW w:w="3690" w:type="pct"/>
            <w:gridSpan w:val="3"/>
            <w:tcBorders>
              <w:tl2br w:val="nil"/>
              <w:tr2bl w:val="nil"/>
            </w:tcBorders>
            <w:vAlign w:val="center"/>
          </w:tcPr>
          <w:p>
            <w:pPr>
              <w:ind w:right="23" w:rightChars="11"/>
              <w:rPr>
                <w:rFonts w:ascii="宋体" w:hAnsi="宋体"/>
                <w:szCs w:val="21"/>
              </w:rPr>
            </w:pPr>
            <w:r>
              <w:rPr>
                <w:rFonts w:hint="eastAsia" w:ascii="宋体" w:hAnsi="宋体"/>
                <w:szCs w:val="21"/>
              </w:rPr>
              <w:t>大写：</w:t>
            </w:r>
            <w:r>
              <w:rPr>
                <w:rFonts w:hint="eastAsia" w:ascii="宋体" w:hAnsi="宋体"/>
                <w:szCs w:val="21"/>
                <w:u w:val="single"/>
              </w:rPr>
              <w:t xml:space="preserve">                    </w:t>
            </w:r>
            <w:r>
              <w:rPr>
                <w:rFonts w:hint="eastAsia" w:ascii="宋体" w:hAnsi="宋体"/>
                <w:szCs w:val="21"/>
              </w:rPr>
              <w:t>元人民币整</w:t>
            </w:r>
          </w:p>
          <w:p>
            <w:pPr>
              <w:ind w:right="23" w:rightChars="11"/>
              <w:jc w:val="both"/>
              <w:rPr>
                <w:rFonts w:ascii="宋体" w:hAnsi="宋体"/>
                <w:szCs w:val="21"/>
              </w:rPr>
            </w:pPr>
            <w:r>
              <w:rPr>
                <w:rFonts w:hint="eastAsia" w:ascii="宋体" w:hAnsi="宋体"/>
                <w:szCs w:val="21"/>
              </w:rPr>
              <w:t>小写：</w:t>
            </w:r>
            <w:r>
              <w:rPr>
                <w:rFonts w:hint="eastAsia" w:ascii="宋体" w:hAnsi="宋体"/>
                <w:szCs w:val="21"/>
                <w:u w:val="single"/>
              </w:rPr>
              <w:t xml:space="preserve">                    </w:t>
            </w:r>
            <w:r>
              <w:rPr>
                <w:rFonts w:hint="eastAsia" w:ascii="宋体" w:hAnsi="宋体"/>
                <w:szCs w:val="21"/>
              </w:rPr>
              <w:t>元人民币整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309" w:type="pct"/>
            <w:tcBorders>
              <w:tl2br w:val="nil"/>
              <w:tr2bl w:val="nil"/>
            </w:tcBorders>
            <w:vAlign w:val="center"/>
          </w:tcPr>
          <w:p>
            <w:pPr>
              <w:ind w:right="23" w:rightChars="11"/>
              <w:jc w:val="center"/>
              <w:rPr>
                <w:rFonts w:hint="eastAsia" w:ascii="宋体" w:hAnsi="宋体"/>
                <w:szCs w:val="21"/>
                <w:lang w:val="en-US" w:eastAsia="zh-CN"/>
              </w:rPr>
            </w:pPr>
            <w:r>
              <w:rPr>
                <w:rFonts w:hint="eastAsia" w:ascii="宋体" w:hAnsi="宋体" w:cs="宋体"/>
                <w:bCs/>
                <w:szCs w:val="21"/>
              </w:rPr>
              <w:t>设计</w:t>
            </w:r>
            <w:r>
              <w:rPr>
                <w:rFonts w:hint="eastAsia" w:ascii="宋体" w:hAnsi="宋体"/>
                <w:sz w:val="21"/>
                <w:szCs w:val="21"/>
              </w:rPr>
              <w:t>费</w:t>
            </w:r>
            <w:r>
              <w:rPr>
                <w:rFonts w:hint="eastAsia" w:ascii="宋体" w:hAnsi="宋体" w:cs="宋体"/>
                <w:bCs/>
                <w:szCs w:val="21"/>
              </w:rPr>
              <w:t>（含方案设计和初步设计，施工图设计）</w:t>
            </w:r>
          </w:p>
        </w:tc>
        <w:tc>
          <w:tcPr>
            <w:tcW w:w="3690" w:type="pct"/>
            <w:gridSpan w:val="3"/>
            <w:tcBorders>
              <w:tl2br w:val="nil"/>
              <w:tr2bl w:val="nil"/>
            </w:tcBorders>
            <w:vAlign w:val="center"/>
          </w:tcPr>
          <w:p>
            <w:pPr>
              <w:ind w:right="23" w:rightChars="11"/>
              <w:rPr>
                <w:rFonts w:ascii="宋体" w:hAnsi="宋体"/>
                <w:szCs w:val="21"/>
              </w:rPr>
            </w:pPr>
            <w:r>
              <w:rPr>
                <w:rFonts w:hint="eastAsia" w:ascii="宋体" w:hAnsi="宋体"/>
                <w:szCs w:val="21"/>
              </w:rPr>
              <w:t>大写：</w:t>
            </w:r>
            <w:r>
              <w:rPr>
                <w:rFonts w:hint="eastAsia" w:ascii="宋体" w:hAnsi="宋体"/>
                <w:szCs w:val="21"/>
                <w:u w:val="single"/>
              </w:rPr>
              <w:t xml:space="preserve">                    </w:t>
            </w:r>
            <w:r>
              <w:rPr>
                <w:rFonts w:hint="eastAsia" w:ascii="宋体" w:hAnsi="宋体"/>
                <w:szCs w:val="21"/>
              </w:rPr>
              <w:t>元人民币整</w:t>
            </w:r>
          </w:p>
          <w:p>
            <w:pPr>
              <w:ind w:right="23" w:rightChars="11"/>
              <w:jc w:val="both"/>
              <w:rPr>
                <w:rFonts w:hint="eastAsia" w:ascii="宋体" w:hAnsi="宋体"/>
                <w:szCs w:val="21"/>
              </w:rPr>
            </w:pPr>
            <w:r>
              <w:rPr>
                <w:rFonts w:hint="eastAsia" w:ascii="宋体" w:hAnsi="宋体"/>
                <w:szCs w:val="21"/>
              </w:rPr>
              <w:t>小写：</w:t>
            </w:r>
            <w:r>
              <w:rPr>
                <w:rFonts w:hint="eastAsia" w:ascii="宋体" w:hAnsi="宋体"/>
                <w:szCs w:val="21"/>
                <w:u w:val="single"/>
              </w:rPr>
              <w:t xml:space="preserve">                    </w:t>
            </w:r>
            <w:r>
              <w:rPr>
                <w:rFonts w:hint="eastAsia" w:ascii="宋体" w:hAnsi="宋体"/>
                <w:szCs w:val="21"/>
              </w:rPr>
              <w:t>元人民币整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309" w:type="pct"/>
            <w:tcBorders>
              <w:tl2br w:val="nil"/>
              <w:tr2bl w:val="nil"/>
            </w:tcBorders>
            <w:vAlign w:val="center"/>
          </w:tcPr>
          <w:p>
            <w:pPr>
              <w:ind w:right="23" w:rightChars="11"/>
              <w:jc w:val="center"/>
              <w:rPr>
                <w:rFonts w:hint="eastAsia" w:ascii="宋体" w:hAnsi="宋体"/>
                <w:szCs w:val="21"/>
                <w:lang w:val="en-US" w:eastAsia="zh-CN"/>
              </w:rPr>
            </w:pPr>
            <w:r>
              <w:rPr>
                <w:rFonts w:hint="eastAsia" w:ascii="宋体" w:hAnsi="宋体"/>
                <w:szCs w:val="21"/>
                <w:lang w:val="en-US" w:eastAsia="zh-CN"/>
              </w:rPr>
              <w:t>投标总价（可研编制费+设计费(</w:t>
            </w:r>
            <w:r>
              <w:rPr>
                <w:rFonts w:hint="eastAsia" w:ascii="宋体" w:hAnsi="宋体" w:cs="宋体"/>
                <w:bCs/>
                <w:szCs w:val="21"/>
              </w:rPr>
              <w:t>含方案设计和初步设计，施工图设计</w:t>
            </w:r>
            <w:r>
              <w:rPr>
                <w:rFonts w:hint="eastAsia" w:ascii="宋体" w:hAnsi="宋体"/>
                <w:szCs w:val="21"/>
                <w:lang w:val="en-US" w:eastAsia="zh-CN"/>
              </w:rPr>
              <w:t>））</w:t>
            </w:r>
          </w:p>
        </w:tc>
        <w:tc>
          <w:tcPr>
            <w:tcW w:w="3690" w:type="pct"/>
            <w:gridSpan w:val="3"/>
            <w:tcBorders>
              <w:tl2br w:val="nil"/>
              <w:tr2bl w:val="nil"/>
            </w:tcBorders>
            <w:vAlign w:val="center"/>
          </w:tcPr>
          <w:p>
            <w:pPr>
              <w:ind w:right="23" w:rightChars="11"/>
              <w:rPr>
                <w:rFonts w:ascii="宋体" w:hAnsi="宋体"/>
                <w:szCs w:val="21"/>
              </w:rPr>
            </w:pPr>
            <w:r>
              <w:rPr>
                <w:rFonts w:hint="eastAsia" w:ascii="宋体" w:hAnsi="宋体"/>
                <w:szCs w:val="21"/>
              </w:rPr>
              <w:t>大写：</w:t>
            </w:r>
            <w:r>
              <w:rPr>
                <w:rFonts w:hint="eastAsia" w:ascii="宋体" w:hAnsi="宋体"/>
                <w:szCs w:val="21"/>
                <w:u w:val="single"/>
              </w:rPr>
              <w:t xml:space="preserve">                    </w:t>
            </w:r>
            <w:r>
              <w:rPr>
                <w:rFonts w:hint="eastAsia" w:ascii="宋体" w:hAnsi="宋体"/>
                <w:szCs w:val="21"/>
              </w:rPr>
              <w:t>元人民币整</w:t>
            </w:r>
          </w:p>
          <w:p>
            <w:pPr>
              <w:ind w:right="23" w:rightChars="11"/>
              <w:jc w:val="both"/>
              <w:rPr>
                <w:rFonts w:hint="eastAsia" w:ascii="宋体" w:hAnsi="宋体"/>
                <w:szCs w:val="21"/>
              </w:rPr>
            </w:pPr>
            <w:r>
              <w:rPr>
                <w:rFonts w:hint="eastAsia" w:ascii="宋体" w:hAnsi="宋体"/>
                <w:szCs w:val="21"/>
              </w:rPr>
              <w:t>小写：</w:t>
            </w:r>
            <w:r>
              <w:rPr>
                <w:rFonts w:hint="eastAsia" w:ascii="宋体" w:hAnsi="宋体"/>
                <w:szCs w:val="21"/>
                <w:u w:val="single"/>
              </w:rPr>
              <w:t xml:space="preserve">                    </w:t>
            </w:r>
            <w:r>
              <w:rPr>
                <w:rFonts w:hint="eastAsia" w:ascii="宋体" w:hAnsi="宋体"/>
                <w:szCs w:val="21"/>
              </w:rPr>
              <w:t>元人民币整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309" w:type="pct"/>
            <w:tcBorders>
              <w:tl2br w:val="nil"/>
              <w:tr2bl w:val="nil"/>
            </w:tcBorders>
            <w:vAlign w:val="center"/>
          </w:tcPr>
          <w:p>
            <w:pPr>
              <w:ind w:right="23" w:rightChars="11"/>
              <w:jc w:val="center"/>
              <w:rPr>
                <w:rFonts w:hint="eastAsia" w:ascii="宋体" w:hAnsi="宋体"/>
                <w:szCs w:val="21"/>
                <w:lang w:val="en-US" w:eastAsia="zh-CN"/>
              </w:rPr>
            </w:pPr>
            <w:r>
              <w:rPr>
                <w:rFonts w:hint="eastAsia" w:ascii="宋体" w:hAnsi="宋体"/>
                <w:szCs w:val="21"/>
                <w:lang w:val="en-US" w:eastAsia="zh-CN"/>
              </w:rPr>
              <w:t>设计成交优惠率</w:t>
            </w:r>
          </w:p>
        </w:tc>
        <w:tc>
          <w:tcPr>
            <w:tcW w:w="3690" w:type="pct"/>
            <w:gridSpan w:val="3"/>
            <w:tcBorders>
              <w:tl2br w:val="nil"/>
              <w:tr2bl w:val="nil"/>
            </w:tcBorders>
            <w:vAlign w:val="center"/>
          </w:tcPr>
          <w:p>
            <w:pPr>
              <w:ind w:right="23" w:rightChars="11"/>
              <w:jc w:val="both"/>
              <w:rPr>
                <w:rFonts w:hint="default" w:ascii="宋体" w:hAnsi="宋体" w:eastAsia="宋体"/>
                <w:szCs w:val="21"/>
                <w:lang w:val="en-US" w:eastAsia="zh-CN"/>
              </w:rPr>
            </w:pPr>
            <w:r>
              <w:rPr>
                <w:rFonts w:hint="eastAsia" w:ascii="宋体" w:hAnsi="宋体"/>
                <w:szCs w:val="21"/>
                <w:lang w:eastAsia="zh-CN"/>
              </w:rPr>
              <w:t>设计成交优惠率=【（1-设计费/设计费最高限价）*100%】=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309" w:type="pct"/>
            <w:tcBorders>
              <w:tl2br w:val="nil"/>
              <w:tr2bl w:val="nil"/>
            </w:tcBorders>
            <w:vAlign w:val="center"/>
          </w:tcPr>
          <w:p>
            <w:pPr>
              <w:ind w:right="23" w:rightChars="11"/>
              <w:jc w:val="center"/>
              <w:rPr>
                <w:rFonts w:hint="eastAsia" w:ascii="宋体" w:hAnsi="宋体"/>
                <w:szCs w:val="21"/>
                <w:lang w:val="en-US" w:eastAsia="zh-CN"/>
              </w:rPr>
            </w:pPr>
            <w:r>
              <w:rPr>
                <w:rFonts w:hint="eastAsia" w:ascii="宋体" w:hAnsi="宋体"/>
                <w:szCs w:val="21"/>
                <w:lang w:val="en-US" w:eastAsia="zh-CN"/>
              </w:rPr>
              <w:t>服务周期</w:t>
            </w:r>
          </w:p>
        </w:tc>
        <w:tc>
          <w:tcPr>
            <w:tcW w:w="3690" w:type="pct"/>
            <w:gridSpan w:val="3"/>
            <w:tcBorders>
              <w:tl2br w:val="nil"/>
              <w:tr2bl w:val="nil"/>
            </w:tcBorders>
            <w:vAlign w:val="center"/>
          </w:tcPr>
          <w:p>
            <w:pPr>
              <w:ind w:right="23" w:rightChars="11"/>
              <w:jc w:val="both"/>
              <w:rPr>
                <w:rFonts w:hint="eastAsia" w:ascii="宋体" w:hAnsi="宋体"/>
                <w:szCs w:val="21"/>
                <w:lang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309" w:type="pct"/>
            <w:tcBorders>
              <w:tl2br w:val="nil"/>
              <w:tr2bl w:val="nil"/>
            </w:tcBorders>
            <w:vAlign w:val="center"/>
          </w:tcPr>
          <w:p>
            <w:pPr>
              <w:ind w:right="23" w:rightChars="11"/>
              <w:jc w:val="center"/>
              <w:rPr>
                <w:rFonts w:ascii="宋体" w:hAnsi="宋体"/>
                <w:szCs w:val="21"/>
              </w:rPr>
            </w:pPr>
            <w:r>
              <w:rPr>
                <w:rFonts w:hint="eastAsia" w:ascii="宋体" w:hAnsi="宋体"/>
                <w:szCs w:val="21"/>
              </w:rPr>
              <w:t>项目负责人</w:t>
            </w:r>
          </w:p>
        </w:tc>
        <w:tc>
          <w:tcPr>
            <w:tcW w:w="3690" w:type="pct"/>
            <w:gridSpan w:val="3"/>
            <w:tcBorders>
              <w:tl2br w:val="nil"/>
              <w:tr2bl w:val="nil"/>
            </w:tcBorders>
            <w:vAlign w:val="center"/>
          </w:tcPr>
          <w:p>
            <w:pPr>
              <w:ind w:right="23" w:rightChars="11"/>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1309" w:type="pct"/>
            <w:tcBorders>
              <w:tl2br w:val="nil"/>
              <w:tr2bl w:val="nil"/>
            </w:tcBorders>
            <w:vAlign w:val="center"/>
          </w:tcPr>
          <w:p>
            <w:pPr>
              <w:ind w:right="23" w:rightChars="11"/>
              <w:jc w:val="center"/>
              <w:rPr>
                <w:rFonts w:ascii="宋体" w:hAnsi="宋体"/>
                <w:szCs w:val="21"/>
              </w:rPr>
            </w:pPr>
            <w:r>
              <w:rPr>
                <w:rFonts w:ascii="宋体" w:hAnsi="宋体"/>
                <w:szCs w:val="21"/>
              </w:rPr>
              <w:t>备  注</w:t>
            </w:r>
          </w:p>
        </w:tc>
        <w:tc>
          <w:tcPr>
            <w:tcW w:w="3690" w:type="pct"/>
            <w:gridSpan w:val="3"/>
            <w:tcBorders>
              <w:tl2br w:val="nil"/>
              <w:tr2bl w:val="nil"/>
            </w:tcBorders>
            <w:vAlign w:val="center"/>
          </w:tcPr>
          <w:p>
            <w:pPr>
              <w:numPr>
                <w:ilvl w:val="0"/>
                <w:numId w:val="7"/>
              </w:numPr>
              <w:ind w:right="23" w:rightChars="11"/>
              <w:jc w:val="both"/>
              <w:rPr>
                <w:rFonts w:hint="eastAsia"/>
                <w:lang w:val="en-US" w:eastAsia="zh-CN"/>
              </w:rPr>
            </w:pPr>
            <w:r>
              <w:rPr>
                <w:rFonts w:hint="eastAsia"/>
                <w:lang w:val="en-US" w:eastAsia="zh-CN"/>
              </w:rPr>
              <w:t>可研编制费用为包干价,不得高于40000元。</w:t>
            </w:r>
          </w:p>
          <w:p>
            <w:pPr>
              <w:numPr>
                <w:ilvl w:val="0"/>
                <w:numId w:val="0"/>
              </w:numPr>
              <w:ind w:right="23" w:rightChars="11"/>
              <w:jc w:val="both"/>
              <w:rPr>
                <w:rFonts w:hint="eastAsia"/>
                <w:lang w:val="en-US" w:eastAsia="zh-CN"/>
              </w:rPr>
            </w:pPr>
            <w:r>
              <w:rPr>
                <w:rFonts w:hint="eastAsia"/>
                <w:lang w:val="en-US" w:eastAsia="zh-CN"/>
              </w:rPr>
              <w:t>2、投标总价仅作为投标报价评审计分所用，不作为结算依据。</w:t>
            </w:r>
          </w:p>
          <w:p>
            <w:pPr>
              <w:rPr>
                <w:rFonts w:hint="default"/>
                <w:lang w:val="en-US" w:eastAsia="zh-CN"/>
              </w:rPr>
            </w:pPr>
            <w:r>
              <w:rPr>
                <w:rFonts w:hint="eastAsia"/>
                <w:lang w:val="en-US" w:eastAsia="zh-CN"/>
              </w:rPr>
              <w:t>3、设计费结算在计价格【2002】10号《工程勘察设计收费标准》标准的60%基础上再乘以（1-成交优惠率）。计费额以施工招标上限值为准，没有施工招标上限值的按工程最终结算价为计费额。设计费最高不得超过789300元。</w:t>
            </w:r>
          </w:p>
        </w:tc>
      </w:tr>
    </w:tbl>
    <w:p>
      <w:pPr>
        <w:adjustRightInd w:val="0"/>
        <w:snapToGrid w:val="0"/>
        <w:spacing w:line="360" w:lineRule="auto"/>
        <w:ind w:left="-88" w:leftChars="-42"/>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供应商（盖单位章）：</w:t>
      </w:r>
      <w:r>
        <w:rPr>
          <w:rFonts w:hint="eastAsia" w:ascii="宋体" w:hAnsi="宋体" w:cs="宋体"/>
          <w:szCs w:val="21"/>
          <w:u w:val="single"/>
        </w:rPr>
        <w:t xml:space="preserve">              </w:t>
      </w:r>
      <w:r>
        <w:rPr>
          <w:rFonts w:hint="eastAsia" w:ascii="宋体" w:hAnsi="宋体" w:cs="宋体"/>
          <w:szCs w:val="21"/>
        </w:rPr>
        <w:t>_</w:t>
      </w:r>
    </w:p>
    <w:p>
      <w:pPr>
        <w:adjustRightInd w:val="0"/>
        <w:snapToGrid w:val="0"/>
        <w:spacing w:line="360" w:lineRule="auto"/>
        <w:rPr>
          <w:rFonts w:ascii="宋体" w:hAnsi="宋体" w:cs="宋体"/>
          <w:szCs w:val="21"/>
        </w:rPr>
      </w:pPr>
      <w:r>
        <w:rPr>
          <w:rFonts w:hint="eastAsia" w:ascii="宋体" w:hAnsi="宋体" w:cs="宋体"/>
          <w:szCs w:val="21"/>
        </w:rPr>
        <w:t>法定代表人或其委托代理人签字：</w:t>
      </w:r>
      <w:r>
        <w:rPr>
          <w:rFonts w:hint="eastAsia" w:ascii="宋体" w:hAnsi="宋体" w:cs="宋体"/>
          <w:szCs w:val="21"/>
          <w:u w:val="single"/>
        </w:rPr>
        <w:t xml:space="preserve">                 </w:t>
      </w:r>
      <w:r>
        <w:rPr>
          <w:rFonts w:hint="eastAsia" w:ascii="宋体" w:hAnsi="宋体" w:cs="宋体"/>
          <w:szCs w:val="21"/>
        </w:rPr>
        <w:t>_</w:t>
      </w:r>
      <w:r>
        <w:rPr>
          <w:rFonts w:hint="eastAsia" w:ascii="宋体" w:hAnsi="宋体" w:cs="宋体"/>
          <w:szCs w:val="21"/>
          <w:u w:val="single"/>
        </w:rPr>
        <w:t xml:space="preserve">    </w:t>
      </w:r>
    </w:p>
    <w:p>
      <w:pPr>
        <w:adjustRightInd w:val="0"/>
        <w:snapToGrid w:val="0"/>
        <w:spacing w:line="360" w:lineRule="auto"/>
        <w:rPr>
          <w:rFonts w:ascii="宋体" w:hAnsi="宋体" w:cs="宋体"/>
          <w:szCs w:val="21"/>
        </w:rPr>
        <w:sectPr>
          <w:footerReference r:id="rId8" w:type="default"/>
          <w:pgSz w:w="11906" w:h="16838"/>
          <w:pgMar w:top="1361" w:right="1361" w:bottom="1361" w:left="1361" w:header="851" w:footer="992" w:gutter="0"/>
          <w:cols w:space="720" w:num="1"/>
          <w:docGrid w:type="linesAndChars" w:linePitch="312" w:charSpace="0"/>
        </w:sect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adjustRightInd w:val="0"/>
        <w:snapToGrid w:val="0"/>
        <w:rPr>
          <w:rFonts w:ascii="宋体" w:hAnsi="宋体" w:cs="宋体"/>
          <w:b/>
          <w:bCs/>
          <w:szCs w:val="21"/>
        </w:rPr>
      </w:pPr>
      <w:r>
        <w:rPr>
          <w:rFonts w:hint="eastAsia" w:ascii="宋体" w:hAnsi="宋体" w:cs="宋体"/>
          <w:b/>
          <w:bCs/>
          <w:szCs w:val="21"/>
        </w:rPr>
        <w:t>附件9-1</w:t>
      </w:r>
    </w:p>
    <w:p>
      <w:pPr>
        <w:adjustRightInd w:val="0"/>
        <w:snapToGrid w:val="0"/>
        <w:rPr>
          <w:rFonts w:ascii="宋体" w:hAnsi="宋体" w:cs="宋体"/>
          <w:b/>
          <w:bCs/>
          <w:szCs w:val="21"/>
        </w:rPr>
      </w:pPr>
    </w:p>
    <w:p>
      <w:pPr>
        <w:adjustRightInd w:val="0"/>
        <w:snapToGrid w:val="0"/>
        <w:jc w:val="center"/>
        <w:rPr>
          <w:rFonts w:ascii="宋体" w:hAnsi="宋体" w:cs="宋体"/>
          <w:b/>
          <w:bCs/>
          <w:sz w:val="28"/>
          <w:szCs w:val="28"/>
        </w:rPr>
      </w:pPr>
      <w:r>
        <w:rPr>
          <w:rFonts w:hint="eastAsia" w:ascii="宋体" w:hAnsi="宋体" w:cs="宋体"/>
          <w:b/>
          <w:bCs/>
          <w:sz w:val="28"/>
          <w:szCs w:val="28"/>
        </w:rPr>
        <w:t>分项价格表</w:t>
      </w:r>
    </w:p>
    <w:p>
      <w:pPr>
        <w:spacing w:line="360" w:lineRule="exact"/>
        <w:jc w:val="left"/>
        <w:rPr>
          <w:rFonts w:ascii="宋体" w:hAnsi="宋体" w:cs="宋体"/>
          <w:b/>
          <w:szCs w:val="21"/>
        </w:rPr>
      </w:pPr>
      <w:r>
        <w:rPr>
          <w:rFonts w:hint="eastAsia" w:ascii="宋体" w:hAnsi="宋体" w:cs="宋体"/>
          <w:b/>
          <w:szCs w:val="21"/>
        </w:rPr>
        <w:t xml:space="preserve">                                                                                                   金额单位：元</w:t>
      </w:r>
    </w:p>
    <w:tbl>
      <w:tblPr>
        <w:tblStyle w:val="45"/>
        <w:tblW w:w="1032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45"/>
        <w:gridCol w:w="2197"/>
        <w:gridCol w:w="1883"/>
        <w:gridCol w:w="2555"/>
        <w:gridCol w:w="304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645" w:type="dxa"/>
            <w:tcBorders>
              <w:tl2br w:val="nil"/>
              <w:tr2bl w:val="nil"/>
            </w:tcBorders>
            <w:vAlign w:val="center"/>
          </w:tcPr>
          <w:p>
            <w:pPr>
              <w:pStyle w:val="301"/>
              <w:topLinePunct/>
              <w:spacing w:line="300" w:lineRule="exact"/>
              <w:jc w:val="center"/>
              <w:rPr>
                <w:rFonts w:ascii="宋体" w:hAnsi="宋体"/>
                <w:sz w:val="21"/>
                <w:szCs w:val="21"/>
              </w:rPr>
            </w:pPr>
            <w:r>
              <w:rPr>
                <w:rFonts w:hint="eastAsia" w:ascii="宋体" w:hAnsi="宋体"/>
                <w:sz w:val="21"/>
                <w:szCs w:val="21"/>
              </w:rPr>
              <w:t>序号</w:t>
            </w:r>
          </w:p>
        </w:tc>
        <w:tc>
          <w:tcPr>
            <w:tcW w:w="2197" w:type="dxa"/>
            <w:tcBorders>
              <w:tl2br w:val="nil"/>
              <w:tr2bl w:val="nil"/>
            </w:tcBorders>
            <w:vAlign w:val="center"/>
          </w:tcPr>
          <w:p>
            <w:pPr>
              <w:pStyle w:val="301"/>
              <w:topLinePunct/>
              <w:spacing w:line="300" w:lineRule="exact"/>
              <w:jc w:val="center"/>
              <w:rPr>
                <w:rFonts w:ascii="宋体" w:hAnsi="宋体"/>
                <w:sz w:val="21"/>
                <w:szCs w:val="21"/>
              </w:rPr>
            </w:pPr>
            <w:r>
              <w:rPr>
                <w:rFonts w:hint="eastAsia" w:ascii="宋体" w:hAnsi="宋体"/>
                <w:sz w:val="21"/>
                <w:szCs w:val="21"/>
              </w:rPr>
              <w:t>费用分项名称</w:t>
            </w:r>
          </w:p>
        </w:tc>
        <w:tc>
          <w:tcPr>
            <w:tcW w:w="1883" w:type="dxa"/>
            <w:tcBorders>
              <w:tl2br w:val="nil"/>
              <w:tr2bl w:val="nil"/>
            </w:tcBorders>
            <w:vAlign w:val="center"/>
          </w:tcPr>
          <w:p>
            <w:pPr>
              <w:pStyle w:val="301"/>
              <w:topLinePunct/>
              <w:spacing w:line="300" w:lineRule="exact"/>
              <w:jc w:val="center"/>
              <w:rPr>
                <w:rFonts w:ascii="宋体" w:hAnsi="宋体"/>
                <w:sz w:val="21"/>
                <w:szCs w:val="21"/>
              </w:rPr>
            </w:pPr>
            <w:r>
              <w:rPr>
                <w:rFonts w:hint="eastAsia" w:ascii="宋体" w:hAnsi="宋体"/>
                <w:sz w:val="21"/>
                <w:szCs w:val="21"/>
              </w:rPr>
              <w:t>计算过程和公式/计算依据</w:t>
            </w:r>
          </w:p>
        </w:tc>
        <w:tc>
          <w:tcPr>
            <w:tcW w:w="2555" w:type="dxa"/>
            <w:tcBorders>
              <w:tl2br w:val="nil"/>
              <w:tr2bl w:val="nil"/>
            </w:tcBorders>
            <w:vAlign w:val="center"/>
          </w:tcPr>
          <w:p>
            <w:pPr>
              <w:pStyle w:val="301"/>
              <w:topLinePunct/>
              <w:spacing w:line="300" w:lineRule="exact"/>
              <w:jc w:val="center"/>
              <w:rPr>
                <w:rFonts w:ascii="宋体" w:hAnsi="宋体"/>
                <w:sz w:val="21"/>
                <w:szCs w:val="21"/>
              </w:rPr>
            </w:pPr>
            <w:r>
              <w:rPr>
                <w:rFonts w:hint="eastAsia" w:ascii="宋体" w:hAnsi="宋体"/>
                <w:sz w:val="21"/>
                <w:szCs w:val="21"/>
              </w:rPr>
              <w:t>金额（元）</w:t>
            </w:r>
          </w:p>
        </w:tc>
        <w:tc>
          <w:tcPr>
            <w:tcW w:w="3046" w:type="dxa"/>
            <w:tcBorders>
              <w:tl2br w:val="nil"/>
              <w:tr2bl w:val="nil"/>
            </w:tcBorders>
            <w:vAlign w:val="center"/>
          </w:tcPr>
          <w:p>
            <w:pPr>
              <w:pStyle w:val="301"/>
              <w:topLinePunct/>
              <w:spacing w:line="300" w:lineRule="exact"/>
              <w:rPr>
                <w:rFonts w:ascii="宋体" w:hAnsi="宋体"/>
                <w:sz w:val="21"/>
                <w:szCs w:val="21"/>
              </w:rPr>
            </w:pPr>
            <w:r>
              <w:rPr>
                <w:rFonts w:hint="eastAsia" w:ascii="宋体" w:hAnsi="宋体"/>
                <w:sz w:val="21"/>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645" w:type="dxa"/>
            <w:tcBorders>
              <w:tl2br w:val="nil"/>
              <w:tr2bl w:val="nil"/>
            </w:tcBorders>
            <w:vAlign w:val="center"/>
          </w:tcPr>
          <w:p>
            <w:pPr>
              <w:pStyle w:val="301"/>
              <w:topLinePunct/>
              <w:spacing w:line="300" w:lineRule="exact"/>
              <w:jc w:val="center"/>
              <w:rPr>
                <w:rFonts w:ascii="宋体" w:hAnsi="宋体"/>
                <w:sz w:val="21"/>
                <w:szCs w:val="21"/>
              </w:rPr>
            </w:pPr>
            <w:r>
              <w:rPr>
                <w:rFonts w:hint="eastAsia" w:ascii="宋体" w:hAnsi="宋体"/>
                <w:sz w:val="21"/>
                <w:szCs w:val="21"/>
              </w:rPr>
              <w:t>1</w:t>
            </w:r>
          </w:p>
        </w:tc>
        <w:tc>
          <w:tcPr>
            <w:tcW w:w="2197" w:type="dxa"/>
            <w:tcBorders>
              <w:tl2br w:val="nil"/>
              <w:tr2bl w:val="nil"/>
            </w:tcBorders>
            <w:vAlign w:val="center"/>
          </w:tcPr>
          <w:p>
            <w:pPr>
              <w:pStyle w:val="301"/>
              <w:topLinePunct/>
              <w:spacing w:line="300" w:lineRule="exact"/>
              <w:jc w:val="center"/>
              <w:rPr>
                <w:rFonts w:ascii="宋体" w:hAnsi="宋体"/>
                <w:sz w:val="21"/>
                <w:szCs w:val="21"/>
              </w:rPr>
            </w:pPr>
            <w:r>
              <w:rPr>
                <w:rFonts w:hint="eastAsia" w:ascii="宋体" w:hAnsi="宋体" w:cs="宋体"/>
                <w:bCs/>
                <w:szCs w:val="21"/>
              </w:rPr>
              <w:t>设计</w:t>
            </w:r>
            <w:r>
              <w:rPr>
                <w:rFonts w:hint="eastAsia" w:ascii="宋体" w:hAnsi="宋体"/>
                <w:sz w:val="21"/>
                <w:szCs w:val="21"/>
              </w:rPr>
              <w:t>费</w:t>
            </w:r>
            <w:r>
              <w:rPr>
                <w:rFonts w:hint="eastAsia" w:ascii="宋体" w:hAnsi="宋体" w:cs="宋体"/>
                <w:bCs/>
                <w:szCs w:val="21"/>
              </w:rPr>
              <w:t>（含方案设计和初步设计，施工图设计）</w:t>
            </w:r>
          </w:p>
        </w:tc>
        <w:tc>
          <w:tcPr>
            <w:tcW w:w="1883" w:type="dxa"/>
            <w:tcBorders>
              <w:tl2br w:val="nil"/>
              <w:tr2bl w:val="nil"/>
            </w:tcBorders>
            <w:vAlign w:val="center"/>
          </w:tcPr>
          <w:p>
            <w:pPr>
              <w:pStyle w:val="301"/>
              <w:topLinePunct/>
              <w:spacing w:line="300" w:lineRule="exact"/>
              <w:jc w:val="center"/>
              <w:rPr>
                <w:rFonts w:ascii="宋体" w:hAnsi="宋体"/>
                <w:sz w:val="21"/>
                <w:szCs w:val="21"/>
              </w:rPr>
            </w:pPr>
          </w:p>
        </w:tc>
        <w:tc>
          <w:tcPr>
            <w:tcW w:w="2555" w:type="dxa"/>
            <w:tcBorders>
              <w:tl2br w:val="nil"/>
              <w:tr2bl w:val="nil"/>
            </w:tcBorders>
            <w:vAlign w:val="center"/>
          </w:tcPr>
          <w:p>
            <w:pPr>
              <w:pStyle w:val="301"/>
              <w:topLinePunct/>
              <w:spacing w:line="300" w:lineRule="exact"/>
              <w:jc w:val="left"/>
              <w:rPr>
                <w:rFonts w:ascii="宋体" w:hAnsi="宋体"/>
                <w:sz w:val="21"/>
                <w:szCs w:val="21"/>
              </w:rPr>
            </w:pPr>
          </w:p>
        </w:tc>
        <w:tc>
          <w:tcPr>
            <w:tcW w:w="3046" w:type="dxa"/>
            <w:tcBorders>
              <w:tl2br w:val="nil"/>
              <w:tr2bl w:val="nil"/>
            </w:tcBorders>
            <w:vAlign w:val="center"/>
          </w:tcPr>
          <w:p>
            <w:pPr>
              <w:pStyle w:val="301"/>
              <w:wordWrap w:val="0"/>
              <w:topLinePunct/>
              <w:spacing w:line="300" w:lineRule="exact"/>
              <w:rPr>
                <w:rFonts w:ascii="宋体" w:hAnsi="宋体"/>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645" w:type="dxa"/>
            <w:tcBorders>
              <w:tl2br w:val="nil"/>
              <w:tr2bl w:val="nil"/>
            </w:tcBorders>
            <w:vAlign w:val="center"/>
          </w:tcPr>
          <w:p>
            <w:pPr>
              <w:pStyle w:val="301"/>
              <w:topLinePunct/>
              <w:spacing w:line="300" w:lineRule="exact"/>
              <w:jc w:val="center"/>
              <w:rPr>
                <w:rFonts w:ascii="宋体" w:hAnsi="宋体"/>
                <w:sz w:val="21"/>
                <w:szCs w:val="21"/>
              </w:rPr>
            </w:pPr>
            <w:r>
              <w:rPr>
                <w:rFonts w:hint="eastAsia" w:ascii="宋体" w:hAnsi="宋体"/>
                <w:sz w:val="21"/>
                <w:szCs w:val="21"/>
              </w:rPr>
              <w:t>2</w:t>
            </w:r>
          </w:p>
        </w:tc>
        <w:tc>
          <w:tcPr>
            <w:tcW w:w="2197" w:type="dxa"/>
            <w:tcBorders>
              <w:tl2br w:val="nil"/>
              <w:tr2bl w:val="nil"/>
            </w:tcBorders>
            <w:vAlign w:val="center"/>
          </w:tcPr>
          <w:p>
            <w:pPr>
              <w:pStyle w:val="301"/>
              <w:topLinePunct/>
              <w:spacing w:line="300" w:lineRule="exact"/>
              <w:jc w:val="center"/>
              <w:rPr>
                <w:rFonts w:ascii="宋体" w:hAnsi="宋体"/>
                <w:sz w:val="21"/>
                <w:szCs w:val="21"/>
              </w:rPr>
            </w:pPr>
            <w:r>
              <w:rPr>
                <w:rFonts w:hint="eastAsia" w:ascii="宋体" w:hAnsi="宋体"/>
                <w:sz w:val="21"/>
                <w:szCs w:val="21"/>
              </w:rPr>
              <w:t>可研编制费</w:t>
            </w:r>
          </w:p>
        </w:tc>
        <w:tc>
          <w:tcPr>
            <w:tcW w:w="1883" w:type="dxa"/>
            <w:tcBorders>
              <w:tl2br w:val="nil"/>
              <w:tr2bl w:val="nil"/>
            </w:tcBorders>
            <w:vAlign w:val="center"/>
          </w:tcPr>
          <w:p>
            <w:pPr>
              <w:pStyle w:val="301"/>
              <w:topLinePunct/>
              <w:spacing w:line="300" w:lineRule="exact"/>
              <w:jc w:val="center"/>
              <w:rPr>
                <w:rFonts w:ascii="宋体" w:hAnsi="宋体"/>
                <w:sz w:val="21"/>
                <w:szCs w:val="21"/>
              </w:rPr>
            </w:pPr>
          </w:p>
        </w:tc>
        <w:tc>
          <w:tcPr>
            <w:tcW w:w="2555" w:type="dxa"/>
            <w:tcBorders>
              <w:tl2br w:val="nil"/>
              <w:tr2bl w:val="nil"/>
            </w:tcBorders>
            <w:vAlign w:val="center"/>
          </w:tcPr>
          <w:p>
            <w:pPr>
              <w:pStyle w:val="301"/>
              <w:topLinePunct/>
              <w:spacing w:line="300" w:lineRule="exact"/>
              <w:jc w:val="left"/>
              <w:rPr>
                <w:rFonts w:ascii="宋体" w:hAnsi="宋体"/>
                <w:sz w:val="21"/>
                <w:szCs w:val="21"/>
              </w:rPr>
            </w:pPr>
          </w:p>
        </w:tc>
        <w:tc>
          <w:tcPr>
            <w:tcW w:w="3046" w:type="dxa"/>
            <w:tcBorders>
              <w:tl2br w:val="nil"/>
              <w:tr2bl w:val="nil"/>
            </w:tcBorders>
            <w:vAlign w:val="center"/>
          </w:tcPr>
          <w:p>
            <w:pPr>
              <w:spacing w:line="360" w:lineRule="auto"/>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4725" w:type="dxa"/>
            <w:gridSpan w:val="3"/>
            <w:tcBorders>
              <w:tl2br w:val="nil"/>
              <w:tr2bl w:val="nil"/>
            </w:tcBorders>
            <w:vAlign w:val="center"/>
          </w:tcPr>
          <w:p>
            <w:pPr>
              <w:pStyle w:val="301"/>
              <w:topLinePunct/>
              <w:spacing w:line="300" w:lineRule="exact"/>
              <w:jc w:val="center"/>
              <w:rPr>
                <w:rFonts w:ascii="宋体" w:hAnsi="宋体"/>
                <w:sz w:val="21"/>
                <w:szCs w:val="21"/>
              </w:rPr>
            </w:pPr>
            <w:r>
              <w:rPr>
                <w:rFonts w:hint="eastAsia" w:ascii="宋体" w:hAnsi="宋体"/>
                <w:sz w:val="21"/>
                <w:szCs w:val="21"/>
              </w:rPr>
              <w:t>合计</w:t>
            </w:r>
          </w:p>
        </w:tc>
        <w:tc>
          <w:tcPr>
            <w:tcW w:w="2555" w:type="dxa"/>
            <w:tcBorders>
              <w:tl2br w:val="nil"/>
              <w:tr2bl w:val="nil"/>
            </w:tcBorders>
            <w:vAlign w:val="center"/>
          </w:tcPr>
          <w:p>
            <w:pPr>
              <w:pStyle w:val="301"/>
              <w:topLinePunct/>
              <w:spacing w:line="300" w:lineRule="exact"/>
              <w:jc w:val="center"/>
              <w:rPr>
                <w:rFonts w:ascii="宋体" w:hAnsi="宋体"/>
                <w:sz w:val="21"/>
                <w:szCs w:val="21"/>
              </w:rPr>
            </w:pPr>
          </w:p>
        </w:tc>
        <w:tc>
          <w:tcPr>
            <w:tcW w:w="3046" w:type="dxa"/>
            <w:tcBorders>
              <w:tl2br w:val="nil"/>
              <w:tr2bl w:val="nil"/>
            </w:tcBorders>
            <w:vAlign w:val="center"/>
          </w:tcPr>
          <w:p>
            <w:pPr>
              <w:pStyle w:val="301"/>
              <w:topLinePunct/>
              <w:spacing w:line="300" w:lineRule="exact"/>
              <w:rPr>
                <w:rFonts w:ascii="宋体" w:hAnsi="宋体"/>
                <w:sz w:val="21"/>
                <w:szCs w:val="21"/>
              </w:rPr>
            </w:pPr>
            <w:r>
              <w:rPr>
                <w:rFonts w:hint="eastAsia" w:ascii="宋体" w:hAnsi="宋体"/>
                <w:sz w:val="21"/>
                <w:szCs w:val="21"/>
              </w:rPr>
              <w:t>第1至</w:t>
            </w:r>
            <w:r>
              <w:rPr>
                <w:rFonts w:hint="eastAsia" w:ascii="宋体" w:hAnsi="宋体"/>
                <w:sz w:val="21"/>
                <w:szCs w:val="21"/>
                <w:lang w:val="en-US" w:eastAsia="zh-CN"/>
              </w:rPr>
              <w:t>2</w:t>
            </w:r>
            <w:r>
              <w:rPr>
                <w:rFonts w:hint="eastAsia" w:ascii="宋体" w:hAnsi="宋体"/>
                <w:sz w:val="21"/>
                <w:szCs w:val="21"/>
              </w:rPr>
              <w:t>项分项费用之和</w:t>
            </w:r>
          </w:p>
        </w:tc>
      </w:tr>
    </w:tbl>
    <w:p>
      <w:pPr>
        <w:adjustRightInd w:val="0"/>
        <w:snapToGrid w:val="0"/>
        <w:spacing w:line="320" w:lineRule="exact"/>
        <w:ind w:right="23" w:rightChars="11"/>
        <w:jc w:val="left"/>
        <w:rPr>
          <w:rFonts w:ascii="仿宋" w:hAnsi="仿宋" w:eastAsia="仿宋" w:cs="仿宋"/>
          <w:szCs w:val="21"/>
        </w:rPr>
      </w:pPr>
    </w:p>
    <w:p>
      <w:pPr>
        <w:adjustRightInd w:val="0"/>
        <w:snapToGrid w:val="0"/>
        <w:spacing w:line="360" w:lineRule="auto"/>
        <w:jc w:val="left"/>
        <w:rPr>
          <w:rFonts w:hint="eastAsia" w:ascii="宋体" w:hAnsi="宋体" w:eastAsia="宋体" w:cs="宋体"/>
          <w:szCs w:val="21"/>
        </w:rPr>
      </w:pPr>
      <w:r>
        <w:rPr>
          <w:rFonts w:hint="eastAsia" w:ascii="宋体" w:hAnsi="宋体" w:eastAsia="宋体" w:cs="宋体"/>
          <w:szCs w:val="21"/>
        </w:rPr>
        <w:t>注：（1）本表包含磋商文件第四章《采购需求》或其他部分对该项目所有要求的详细报价。“合计”应与附件9-1《报价一览表》“报价”一致；</w:t>
      </w: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供应商（盖单位章）：</w:t>
      </w:r>
      <w:r>
        <w:rPr>
          <w:rFonts w:hint="eastAsia" w:ascii="宋体" w:hAnsi="宋体" w:cs="宋体"/>
          <w:szCs w:val="21"/>
          <w:u w:val="single"/>
        </w:rPr>
        <w:t xml:space="preserve">              </w:t>
      </w:r>
      <w:r>
        <w:rPr>
          <w:rFonts w:hint="eastAsia" w:ascii="宋体" w:hAnsi="宋体" w:cs="宋体"/>
          <w:szCs w:val="21"/>
        </w:rPr>
        <w:t>_</w:t>
      </w:r>
    </w:p>
    <w:p>
      <w:pPr>
        <w:adjustRightInd w:val="0"/>
        <w:snapToGrid w:val="0"/>
        <w:spacing w:line="360" w:lineRule="auto"/>
        <w:rPr>
          <w:rFonts w:ascii="宋体" w:hAnsi="宋体" w:cs="宋体"/>
          <w:szCs w:val="21"/>
        </w:rPr>
      </w:pPr>
      <w:r>
        <w:rPr>
          <w:rFonts w:hint="eastAsia" w:ascii="宋体" w:hAnsi="宋体" w:cs="宋体"/>
          <w:szCs w:val="21"/>
        </w:rPr>
        <w:t>法定代表人或其委托代理人签字：</w:t>
      </w:r>
      <w:r>
        <w:rPr>
          <w:rFonts w:hint="eastAsia" w:ascii="宋体" w:hAnsi="宋体" w:cs="宋体"/>
          <w:szCs w:val="21"/>
          <w:u w:val="single"/>
        </w:rPr>
        <w:t xml:space="preserve">                 </w:t>
      </w:r>
      <w:r>
        <w:rPr>
          <w:rFonts w:hint="eastAsia" w:ascii="宋体" w:hAnsi="宋体" w:cs="宋体"/>
          <w:szCs w:val="21"/>
        </w:rPr>
        <w:t>_</w:t>
      </w:r>
      <w:r>
        <w:rPr>
          <w:rFonts w:hint="eastAsia" w:ascii="宋体" w:hAnsi="宋体" w:cs="宋体"/>
          <w:szCs w:val="21"/>
          <w:u w:val="single"/>
        </w:rPr>
        <w:t xml:space="preserve">    </w:t>
      </w:r>
    </w:p>
    <w:p>
      <w:pPr>
        <w:adjustRightInd w:val="0"/>
        <w:snapToGrid w:val="0"/>
        <w:spacing w:line="360" w:lineRule="auto"/>
        <w:rPr>
          <w:rFonts w:ascii="宋体" w:hAnsi="宋体" w:cs="宋体"/>
          <w:b/>
          <w:szCs w:val="21"/>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jc w:val="left"/>
        <w:rPr>
          <w:rFonts w:ascii="宋体" w:hAnsi="宋体" w:cs="宋体"/>
          <w:b/>
          <w:szCs w:val="21"/>
        </w:rPr>
        <w:sectPr>
          <w:footerReference r:id="rId9" w:type="default"/>
          <w:pgSz w:w="11906" w:h="16838"/>
          <w:pgMar w:top="1361" w:right="1361" w:bottom="1361" w:left="1361" w:header="851" w:footer="992" w:gutter="0"/>
          <w:cols w:space="720" w:num="1"/>
          <w:docGrid w:linePitch="312" w:charSpace="0"/>
        </w:sectPr>
      </w:pPr>
    </w:p>
    <w:p>
      <w:pPr>
        <w:pStyle w:val="63"/>
        <w:rPr>
          <w:rFonts w:ascii="宋体" w:hAnsi="宋体" w:eastAsia="宋体" w:cs="宋体"/>
          <w:sz w:val="21"/>
          <w:szCs w:val="21"/>
        </w:rPr>
      </w:pPr>
    </w:p>
    <w:p>
      <w:pPr>
        <w:tabs>
          <w:tab w:val="center" w:pos="4893"/>
          <w:tab w:val="left" w:pos="8541"/>
        </w:tabs>
        <w:adjustRightInd w:val="0"/>
        <w:snapToGrid w:val="0"/>
        <w:spacing w:line="360" w:lineRule="auto"/>
        <w:ind w:left="-88" w:leftChars="-42"/>
        <w:jc w:val="left"/>
        <w:rPr>
          <w:rFonts w:ascii="宋体" w:hAnsi="宋体" w:cs="宋体"/>
          <w:sz w:val="32"/>
          <w:szCs w:val="32"/>
        </w:rPr>
      </w:pPr>
      <w:r>
        <w:rPr>
          <w:rFonts w:hint="eastAsia" w:ascii="宋体" w:hAnsi="宋体" w:cs="宋体"/>
          <w:b/>
          <w:sz w:val="32"/>
          <w:szCs w:val="32"/>
        </w:rPr>
        <w:tab/>
      </w:r>
      <w:r>
        <w:rPr>
          <w:rFonts w:hint="eastAsia" w:ascii="宋体" w:hAnsi="宋体" w:cs="宋体"/>
          <w:b/>
          <w:sz w:val="32"/>
          <w:szCs w:val="32"/>
        </w:rPr>
        <w:t>七</w:t>
      </w:r>
      <w:r>
        <w:rPr>
          <w:rFonts w:hint="eastAsia" w:ascii="宋体" w:hAnsi="宋体" w:cs="宋体"/>
          <w:b/>
          <w:bCs/>
          <w:sz w:val="32"/>
          <w:szCs w:val="32"/>
        </w:rPr>
        <w:t>、供应商认为需要提供的其它资料</w:t>
      </w:r>
      <w:r>
        <w:rPr>
          <w:rFonts w:hint="eastAsia" w:ascii="宋体" w:hAnsi="宋体" w:cs="宋体"/>
          <w:b/>
          <w:bCs/>
          <w:sz w:val="32"/>
          <w:szCs w:val="32"/>
        </w:rPr>
        <w:tab/>
      </w:r>
    </w:p>
    <w:p>
      <w:pPr>
        <w:adjustRightInd w:val="0"/>
        <w:snapToGrid w:val="0"/>
        <w:spacing w:before="120" w:beforeLines="50" w:line="360" w:lineRule="auto"/>
        <w:jc w:val="center"/>
        <w:outlineLvl w:val="0"/>
        <w:rPr>
          <w:rFonts w:ascii="宋体" w:hAnsi="宋体" w:cs="宋体"/>
          <w:b/>
          <w:szCs w:val="21"/>
        </w:rPr>
      </w:pPr>
    </w:p>
    <w:p>
      <w:pPr>
        <w:adjustRightInd w:val="0"/>
        <w:snapToGrid w:val="0"/>
        <w:spacing w:before="120" w:beforeLines="50" w:line="360" w:lineRule="auto"/>
        <w:jc w:val="center"/>
        <w:outlineLvl w:val="0"/>
        <w:rPr>
          <w:rFonts w:ascii="宋体" w:hAnsi="宋体" w:cs="宋体"/>
          <w:b/>
          <w:szCs w:val="21"/>
        </w:rPr>
      </w:pPr>
    </w:p>
    <w:p>
      <w:pPr>
        <w:adjustRightInd w:val="0"/>
        <w:snapToGrid w:val="0"/>
        <w:spacing w:before="120" w:beforeLines="50" w:line="360" w:lineRule="auto"/>
        <w:jc w:val="center"/>
        <w:outlineLvl w:val="0"/>
        <w:rPr>
          <w:rFonts w:ascii="宋体" w:hAnsi="宋体" w:cs="宋体"/>
          <w:b/>
          <w:szCs w:val="21"/>
        </w:rPr>
      </w:pPr>
    </w:p>
    <w:p>
      <w:pPr>
        <w:adjustRightInd w:val="0"/>
        <w:snapToGrid w:val="0"/>
        <w:spacing w:before="120" w:beforeLines="50" w:line="360" w:lineRule="auto"/>
        <w:jc w:val="center"/>
        <w:outlineLvl w:val="0"/>
        <w:rPr>
          <w:rFonts w:ascii="宋体" w:hAnsi="宋体" w:cs="宋体"/>
          <w:b/>
          <w:szCs w:val="21"/>
        </w:rPr>
      </w:pPr>
    </w:p>
    <w:p>
      <w:pPr>
        <w:adjustRightInd w:val="0"/>
        <w:snapToGrid w:val="0"/>
        <w:spacing w:before="120" w:beforeLines="50" w:line="360" w:lineRule="auto"/>
        <w:jc w:val="center"/>
        <w:outlineLvl w:val="0"/>
        <w:rPr>
          <w:rFonts w:ascii="宋体" w:hAnsi="宋体" w:cs="宋体"/>
          <w:b/>
          <w:szCs w:val="21"/>
        </w:rPr>
      </w:pPr>
    </w:p>
    <w:p>
      <w:pPr>
        <w:adjustRightInd w:val="0"/>
        <w:snapToGrid w:val="0"/>
        <w:spacing w:before="120" w:beforeLines="50" w:line="360" w:lineRule="auto"/>
        <w:jc w:val="center"/>
        <w:outlineLvl w:val="0"/>
        <w:rPr>
          <w:rFonts w:ascii="宋体" w:hAnsi="宋体" w:cs="宋体"/>
          <w:b/>
          <w:szCs w:val="21"/>
        </w:rPr>
      </w:pPr>
    </w:p>
    <w:p>
      <w:pPr>
        <w:adjustRightInd w:val="0"/>
        <w:snapToGrid w:val="0"/>
        <w:spacing w:before="120" w:beforeLines="50" w:line="360" w:lineRule="auto"/>
        <w:jc w:val="center"/>
        <w:outlineLvl w:val="0"/>
        <w:rPr>
          <w:rFonts w:ascii="宋体" w:hAnsi="宋体" w:cs="宋体"/>
          <w:b/>
          <w:szCs w:val="21"/>
        </w:rPr>
      </w:pPr>
    </w:p>
    <w:p>
      <w:pPr>
        <w:adjustRightInd w:val="0"/>
        <w:snapToGrid w:val="0"/>
        <w:spacing w:before="120" w:beforeLines="50" w:line="360" w:lineRule="auto"/>
        <w:jc w:val="center"/>
        <w:outlineLvl w:val="0"/>
        <w:rPr>
          <w:rFonts w:ascii="宋体" w:hAnsi="宋体" w:cs="宋体"/>
          <w:b/>
          <w:szCs w:val="21"/>
        </w:rPr>
      </w:pPr>
    </w:p>
    <w:p>
      <w:pPr>
        <w:adjustRightInd w:val="0"/>
        <w:snapToGrid w:val="0"/>
        <w:spacing w:before="120" w:beforeLines="50" w:line="360" w:lineRule="auto"/>
        <w:jc w:val="center"/>
        <w:outlineLvl w:val="0"/>
        <w:rPr>
          <w:rFonts w:ascii="宋体" w:hAnsi="宋体" w:cs="宋体"/>
          <w:b/>
          <w:szCs w:val="21"/>
        </w:rPr>
      </w:pPr>
    </w:p>
    <w:p>
      <w:pPr>
        <w:adjustRightInd w:val="0"/>
        <w:snapToGrid w:val="0"/>
        <w:spacing w:before="120" w:beforeLines="50" w:line="360" w:lineRule="auto"/>
        <w:jc w:val="center"/>
        <w:outlineLvl w:val="0"/>
        <w:rPr>
          <w:rFonts w:ascii="宋体" w:hAnsi="宋体" w:cs="宋体"/>
          <w:b/>
          <w:szCs w:val="21"/>
        </w:rPr>
      </w:pPr>
    </w:p>
    <w:p>
      <w:pPr>
        <w:adjustRightInd w:val="0"/>
        <w:snapToGrid w:val="0"/>
        <w:spacing w:before="120" w:beforeLines="50" w:line="360" w:lineRule="auto"/>
        <w:jc w:val="center"/>
        <w:outlineLvl w:val="0"/>
        <w:rPr>
          <w:rFonts w:ascii="宋体" w:hAnsi="宋体" w:cs="宋体"/>
          <w:b/>
          <w:szCs w:val="21"/>
        </w:rPr>
      </w:pPr>
    </w:p>
    <w:p>
      <w:pPr>
        <w:adjustRightInd w:val="0"/>
        <w:snapToGrid w:val="0"/>
        <w:spacing w:before="120" w:beforeLines="50" w:line="360" w:lineRule="auto"/>
        <w:jc w:val="center"/>
        <w:outlineLvl w:val="0"/>
        <w:rPr>
          <w:rFonts w:ascii="宋体" w:hAnsi="宋体" w:cs="宋体"/>
          <w:b/>
          <w:szCs w:val="21"/>
        </w:rPr>
      </w:pPr>
    </w:p>
    <w:p>
      <w:pPr>
        <w:adjustRightInd w:val="0"/>
        <w:snapToGrid w:val="0"/>
        <w:spacing w:before="120" w:beforeLines="50" w:line="360" w:lineRule="auto"/>
        <w:jc w:val="center"/>
        <w:outlineLvl w:val="0"/>
        <w:rPr>
          <w:rFonts w:ascii="宋体" w:hAnsi="宋体" w:cs="宋体"/>
          <w:b/>
          <w:szCs w:val="21"/>
        </w:rPr>
      </w:pPr>
    </w:p>
    <w:p>
      <w:pPr>
        <w:adjustRightInd w:val="0"/>
        <w:snapToGrid w:val="0"/>
        <w:spacing w:before="120" w:beforeLines="50" w:line="360" w:lineRule="auto"/>
        <w:jc w:val="center"/>
        <w:outlineLvl w:val="0"/>
        <w:rPr>
          <w:rFonts w:ascii="宋体" w:hAnsi="宋体" w:cs="宋体"/>
          <w:b/>
          <w:szCs w:val="21"/>
        </w:rPr>
      </w:pPr>
    </w:p>
    <w:p>
      <w:pPr>
        <w:adjustRightInd w:val="0"/>
        <w:snapToGrid w:val="0"/>
        <w:spacing w:before="120" w:beforeLines="50" w:line="360" w:lineRule="auto"/>
        <w:jc w:val="center"/>
        <w:outlineLvl w:val="0"/>
        <w:rPr>
          <w:rFonts w:ascii="宋体" w:hAnsi="宋体" w:cs="宋体"/>
          <w:b/>
          <w:szCs w:val="21"/>
        </w:rPr>
      </w:pPr>
    </w:p>
    <w:p>
      <w:pPr>
        <w:adjustRightInd w:val="0"/>
        <w:snapToGrid w:val="0"/>
        <w:spacing w:before="120" w:beforeLines="50" w:line="360" w:lineRule="auto"/>
        <w:jc w:val="center"/>
        <w:outlineLvl w:val="0"/>
        <w:rPr>
          <w:rFonts w:ascii="宋体" w:hAnsi="宋体" w:cs="宋体"/>
          <w:b/>
          <w:szCs w:val="21"/>
        </w:rPr>
      </w:pPr>
    </w:p>
    <w:p>
      <w:pPr>
        <w:adjustRightInd w:val="0"/>
        <w:snapToGrid w:val="0"/>
        <w:spacing w:before="120" w:beforeLines="50" w:line="360" w:lineRule="auto"/>
        <w:jc w:val="center"/>
        <w:outlineLvl w:val="0"/>
        <w:rPr>
          <w:rFonts w:ascii="宋体" w:hAnsi="宋体" w:cs="宋体"/>
          <w:b/>
          <w:szCs w:val="21"/>
        </w:rPr>
      </w:pPr>
    </w:p>
    <w:p>
      <w:pPr>
        <w:adjustRightInd w:val="0"/>
        <w:snapToGrid w:val="0"/>
        <w:spacing w:before="120" w:beforeLines="50" w:line="360" w:lineRule="auto"/>
        <w:jc w:val="center"/>
        <w:outlineLvl w:val="0"/>
        <w:rPr>
          <w:rFonts w:ascii="宋体" w:hAnsi="宋体" w:cs="宋体"/>
          <w:b/>
          <w:szCs w:val="21"/>
        </w:rPr>
      </w:pPr>
    </w:p>
    <w:p>
      <w:pPr>
        <w:pStyle w:val="63"/>
        <w:rPr>
          <w:rFonts w:ascii="宋体" w:hAnsi="宋体" w:eastAsia="宋体" w:cs="宋体"/>
          <w:sz w:val="21"/>
          <w:szCs w:val="21"/>
        </w:rPr>
      </w:pPr>
    </w:p>
    <w:p>
      <w:pPr>
        <w:rPr>
          <w:rFonts w:ascii="宋体" w:hAnsi="宋体" w:cs="宋体"/>
          <w:b/>
          <w:sz w:val="32"/>
          <w:szCs w:val="32"/>
        </w:rPr>
      </w:pPr>
      <w:r>
        <w:rPr>
          <w:rFonts w:hint="eastAsia" w:ascii="宋体" w:hAnsi="宋体" w:cs="宋体"/>
          <w:b/>
          <w:sz w:val="32"/>
          <w:szCs w:val="32"/>
        </w:rPr>
        <w:br w:type="page"/>
      </w:r>
    </w:p>
    <w:p>
      <w:pPr>
        <w:adjustRightInd w:val="0"/>
        <w:snapToGrid w:val="0"/>
        <w:spacing w:before="120" w:beforeLines="50" w:line="360" w:lineRule="auto"/>
        <w:jc w:val="center"/>
        <w:outlineLvl w:val="0"/>
        <w:rPr>
          <w:rFonts w:ascii="宋体" w:hAnsi="宋体" w:cs="宋体"/>
          <w:b/>
          <w:sz w:val="32"/>
          <w:szCs w:val="32"/>
        </w:rPr>
      </w:pPr>
      <w:r>
        <w:rPr>
          <w:rFonts w:hint="eastAsia" w:ascii="宋体" w:hAnsi="宋体" w:cs="宋体"/>
          <w:b/>
          <w:sz w:val="32"/>
          <w:szCs w:val="32"/>
        </w:rPr>
        <w:t>八、最后报价</w:t>
      </w:r>
    </w:p>
    <w:p>
      <w:pPr>
        <w:adjustRightInd w:val="0"/>
        <w:snapToGrid w:val="0"/>
        <w:ind w:left="-88" w:leftChars="-42"/>
        <w:rPr>
          <w:rFonts w:ascii="宋体" w:hAnsi="宋体" w:cs="宋体"/>
          <w:szCs w:val="21"/>
        </w:rPr>
      </w:pPr>
    </w:p>
    <w:p>
      <w:pPr>
        <w:adjustRightInd w:val="0"/>
        <w:snapToGrid w:val="0"/>
        <w:spacing w:line="360" w:lineRule="auto"/>
        <w:rPr>
          <w:rFonts w:ascii="宋体" w:hAnsi="宋体"/>
          <w:szCs w:val="21"/>
        </w:rPr>
      </w:pPr>
      <w:r>
        <w:rPr>
          <w:rFonts w:hint="eastAsia" w:ascii="宋体" w:hAnsi="宋体"/>
          <w:szCs w:val="21"/>
        </w:rPr>
        <w:t>说明：</w:t>
      </w:r>
    </w:p>
    <w:p>
      <w:pPr>
        <w:adjustRightInd w:val="0"/>
        <w:snapToGrid w:val="0"/>
        <w:spacing w:line="360" w:lineRule="auto"/>
        <w:ind w:left="-88" w:leftChars="-42" w:firstLine="525" w:firstLineChars="250"/>
        <w:rPr>
          <w:rFonts w:ascii="宋体" w:hAnsi="宋体"/>
          <w:szCs w:val="21"/>
        </w:rPr>
      </w:pPr>
      <w:r>
        <w:rPr>
          <w:rFonts w:hint="eastAsia" w:ascii="宋体" w:hAnsi="宋体"/>
          <w:szCs w:val="21"/>
        </w:rPr>
        <w:t>1、最后报价不需要与响应文件一起提交，磋商时按磋商小组的要求提供。</w:t>
      </w:r>
    </w:p>
    <w:p>
      <w:pPr>
        <w:adjustRightInd w:val="0"/>
        <w:snapToGrid w:val="0"/>
        <w:spacing w:line="360" w:lineRule="auto"/>
        <w:ind w:left="-88" w:leftChars="-42" w:firstLine="525" w:firstLineChars="250"/>
        <w:rPr>
          <w:rFonts w:ascii="宋体" w:hAnsi="宋体"/>
          <w:szCs w:val="21"/>
        </w:rPr>
      </w:pPr>
      <w:r>
        <w:rPr>
          <w:rFonts w:hint="eastAsia" w:ascii="宋体" w:hAnsi="宋体"/>
          <w:szCs w:val="21"/>
        </w:rPr>
        <w:t>2、</w:t>
      </w:r>
      <w:r>
        <w:rPr>
          <w:rFonts w:hint="eastAsia" w:ascii="宋体" w:hAnsi="宋体"/>
          <w:b/>
          <w:bCs/>
          <w:szCs w:val="21"/>
        </w:rPr>
        <w:t>最后报价格式应按本章“附件9、报价一览表及分项报价”中格式和内容提供，包括“（一）报价一览表”、“（二）分项报价”各两份</w:t>
      </w:r>
      <w:r>
        <w:rPr>
          <w:rFonts w:hint="eastAsia" w:ascii="宋体" w:hAnsi="宋体"/>
          <w:szCs w:val="21"/>
        </w:rPr>
        <w:t>。否则，响应文件将被拒绝。</w:t>
      </w:r>
    </w:p>
    <w:p>
      <w:pPr>
        <w:adjustRightInd w:val="0"/>
        <w:snapToGrid w:val="0"/>
        <w:spacing w:line="360" w:lineRule="auto"/>
        <w:ind w:left="-88" w:leftChars="-42" w:firstLine="525" w:firstLineChars="250"/>
        <w:rPr>
          <w:rFonts w:ascii="宋体" w:hAnsi="宋体"/>
          <w:szCs w:val="21"/>
        </w:rPr>
      </w:pPr>
      <w:r>
        <w:rPr>
          <w:rFonts w:hint="eastAsia" w:ascii="宋体" w:hAnsi="宋体"/>
          <w:szCs w:val="21"/>
        </w:rPr>
        <w:t>3、最后报价应在规定时间内提交，如果未提交，视同前一次报价为最后报价；除非有实质性变更，供应商的最后报价不得高于</w:t>
      </w:r>
      <w:r>
        <w:rPr>
          <w:rFonts w:hint="eastAsia" w:ascii="宋体" w:hAnsi="宋体"/>
          <w:b/>
          <w:szCs w:val="21"/>
        </w:rPr>
        <w:t>前面报价和最高限价</w:t>
      </w:r>
      <w:r>
        <w:rPr>
          <w:rFonts w:hint="eastAsia" w:ascii="宋体" w:hAnsi="宋体"/>
          <w:szCs w:val="21"/>
        </w:rPr>
        <w:t>，否则，在磋商时将其视为无效响应文件。</w:t>
      </w:r>
    </w:p>
    <w:p>
      <w:pPr>
        <w:adjustRightInd w:val="0"/>
        <w:snapToGrid w:val="0"/>
        <w:spacing w:line="360" w:lineRule="auto"/>
        <w:rPr>
          <w:rFonts w:ascii="宋体" w:hAnsi="宋体" w:cs="宋体"/>
          <w:b/>
          <w:sz w:val="32"/>
          <w:szCs w:val="32"/>
        </w:rPr>
      </w:pPr>
    </w:p>
    <w:sectPr>
      <w:pgSz w:w="11906" w:h="16838"/>
      <w:pgMar w:top="1361" w:right="1361" w:bottom="1361" w:left="136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MS Sans Serif">
    <w:altName w:val="Segoe Print"/>
    <w:panose1 w:val="020B0500000000000000"/>
    <w:charset w:val="00"/>
    <w:family w:val="swiss"/>
    <w:pitch w:val="default"/>
    <w:sig w:usb0="00000000" w:usb1="00000000" w:usb2="00000000" w:usb3="00000000" w:csb0="00000001" w:csb1="00000000"/>
  </w:font>
  <w:font w:name="Arail">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Adobe 宋体 Std L">
    <w:altName w:val="宋体"/>
    <w:panose1 w:val="00000000000000000000"/>
    <w:charset w:val="86"/>
    <w:family w:val="roman"/>
    <w:pitch w:val="default"/>
    <w:sig w:usb0="00000000" w:usb1="00000000" w:usb2="00000016" w:usb3="00000000" w:csb0="00060007" w:csb1="00000000"/>
  </w:font>
  <w:font w:name="长城仿宋">
    <w:altName w:val="仿宋"/>
    <w:panose1 w:val="00000000000000000000"/>
    <w:charset w:val="86"/>
    <w:family w:val="modern"/>
    <w:pitch w:val="default"/>
    <w:sig w:usb0="00000000" w:usb1="00000000" w:usb2="00000010" w:usb3="00000000" w:csb0="00040000" w:csb1="00000000"/>
  </w:font>
  <w:font w:name="张海山锐线体简">
    <w:altName w:val="宋体"/>
    <w:panose1 w:val="00000000000000000000"/>
    <w:charset w:val="86"/>
    <w:family w:val="swiss"/>
    <w:pitch w:val="default"/>
    <w:sig w:usb0="00000000" w:usb1="00000000" w:usb2="00000010" w:usb3="00000000" w:csb0="00040000" w:csb1="00000000"/>
  </w:font>
  <w:font w:name="方正大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PMingLiU">
    <w:panose1 w:val="02020500000000000000"/>
    <w:charset w:val="88"/>
    <w:family w:val="roma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60"/>
      <w:rPr>
        <w:rFonts w:ascii="宋体" w:hAnsi="宋体"/>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43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43</w:t>
                    </w:r>
                    <w:r>
                      <w:fldChar w:fldCharType="end"/>
                    </w:r>
                  </w:p>
                </w:txbxContent>
              </v:textbox>
            </v:shape>
          </w:pict>
        </mc:Fallback>
      </mc:AlternateContent>
    </w:r>
    <w:r>
      <w:rPr>
        <w:rFonts w:hint="eastAsia" w:ascii="宋体" w:hAnsi="宋体"/>
        <w:b/>
        <w:kern w:val="0"/>
        <w:sz w:val="21"/>
        <w:szCs w:val="21"/>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right="360"/>
      <w:rPr>
        <w:rFonts w:ascii="宋体" w:hAnsi="宋体" w:cs="宋体"/>
        <w:bCs/>
        <w:sz w:val="21"/>
        <w:szCs w:val="21"/>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0"/>
                          </w:pPr>
                          <w:r>
                            <w:fldChar w:fldCharType="begin"/>
                          </w:r>
                          <w:r>
                            <w:instrText xml:space="preserve"> PAGE  \* MERGEFORMAT </w:instrText>
                          </w:r>
                          <w:r>
                            <w:fldChar w:fldCharType="separate"/>
                          </w:r>
                          <w:r>
                            <w:t>46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30"/>
                    </w:pPr>
                    <w:r>
                      <w:fldChar w:fldCharType="begin"/>
                    </w:r>
                    <w:r>
                      <w:instrText xml:space="preserve"> PAGE  \* MERGEFORMAT </w:instrText>
                    </w:r>
                    <w:r>
                      <w:fldChar w:fldCharType="separate"/>
                    </w:r>
                    <w:r>
                      <w:t>46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right"/>
      <w:rPr>
        <w:rFonts w:hint="eastAsia" w:ascii="宋体" w:hAnsi="宋体" w:eastAsia="宋体" w:cs="宋体"/>
      </w:rPr>
    </w:pPr>
    <w:r>
      <w:rPr>
        <w:rFonts w:hint="eastAsia" w:ascii="宋体" w:hAnsi="宋体" w:eastAsia="宋体" w:cs="宋体"/>
        <w:lang w:eastAsia="zh-CN"/>
      </w:rPr>
      <w:t>玉佩路（象嘴路-玉佩路）道路工程可行性研究报告编制、设计（含方案设计和初步设计，施工图设计）服务</w:t>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 xml:space="preserve">  竞争性磋商文件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ind w:left="7920" w:hanging="7920" w:hangingChars="4400"/>
      <w:jc w:val="right"/>
      <w:rPr>
        <w:rFonts w:hint="eastAsia" w:ascii="宋体" w:hAnsi="宋体" w:eastAsia="宋体" w:cs="宋体"/>
      </w:rPr>
    </w:pPr>
    <w:r>
      <w:rPr>
        <w:rFonts w:hint="eastAsia" w:ascii="宋体" w:hAnsi="宋体" w:eastAsia="宋体" w:cs="宋体"/>
        <w:lang w:eastAsia="zh-CN"/>
      </w:rPr>
      <w:t>玉佩路（象嘴路-玉佩路）道路工程可行性研究报告编制、设计（含方案设计和初步设计，施工图设计）服务</w:t>
    </w:r>
    <w:r>
      <w:rPr>
        <w:rFonts w:hint="eastAsia" w:ascii="宋体" w:hAnsi="宋体" w:eastAsia="宋体" w:cs="宋体"/>
      </w:rPr>
      <w:t xml:space="preserve"> </w:t>
    </w:r>
    <w:r>
      <w:rPr>
        <w:rFonts w:hint="eastAsia" w:ascii="宋体" w:hAnsi="宋体" w:cs="宋体"/>
        <w:lang w:val="en-US" w:eastAsia="zh-CN"/>
      </w:rPr>
      <w:t xml:space="preserve">           </w:t>
    </w:r>
    <w:r>
      <w:rPr>
        <w:rFonts w:hint="eastAsia" w:ascii="宋体" w:hAnsi="宋体" w:eastAsia="宋体" w:cs="宋体"/>
      </w:rPr>
      <w:t>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7E65FD"/>
    <w:multiLevelType w:val="singleLevel"/>
    <w:tmpl w:val="9A7E65FD"/>
    <w:lvl w:ilvl="0" w:tentative="0">
      <w:start w:val="5"/>
      <w:numFmt w:val="chineseCounting"/>
      <w:suff w:val="space"/>
      <w:lvlText w:val="第%1条"/>
      <w:lvlJc w:val="left"/>
      <w:rPr>
        <w:rFonts w:hint="eastAsia"/>
        <w:b/>
        <w:bCs/>
      </w:rPr>
    </w:lvl>
  </w:abstractNum>
  <w:abstractNum w:abstractNumId="1">
    <w:nsid w:val="F3B613A0"/>
    <w:multiLevelType w:val="singleLevel"/>
    <w:tmpl w:val="F3B613A0"/>
    <w:lvl w:ilvl="0" w:tentative="0">
      <w:start w:val="1"/>
      <w:numFmt w:val="decimal"/>
      <w:suff w:val="nothing"/>
      <w:lvlText w:val="%1、"/>
      <w:lvlJc w:val="left"/>
    </w:lvl>
  </w:abstractNum>
  <w:abstractNum w:abstractNumId="2">
    <w:nsid w:val="0155646D"/>
    <w:multiLevelType w:val="singleLevel"/>
    <w:tmpl w:val="0155646D"/>
    <w:lvl w:ilvl="0" w:tentative="0">
      <w:start w:val="2"/>
      <w:numFmt w:val="decimal"/>
      <w:suff w:val="nothing"/>
      <w:lvlText w:val="%1、"/>
      <w:lvlJc w:val="left"/>
    </w:lvl>
  </w:abstractNum>
  <w:abstractNum w:abstractNumId="3">
    <w:nsid w:val="15D88BDF"/>
    <w:multiLevelType w:val="multilevel"/>
    <w:tmpl w:val="15D88BDF"/>
    <w:lvl w:ilvl="0" w:tentative="0">
      <w:start w:val="1"/>
      <w:numFmt w:val="decimal"/>
      <w:suff w:val="nothing"/>
      <w:lvlText w:val="%1、"/>
      <w:lvlJc w:val="left"/>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4">
    <w:nsid w:val="31B82406"/>
    <w:multiLevelType w:val="multilevel"/>
    <w:tmpl w:val="31B82406"/>
    <w:lvl w:ilvl="0" w:tentative="0">
      <w:start w:val="1"/>
      <w:numFmt w:val="chineseCountingThousand"/>
      <w:suff w:val="nothing"/>
      <w:lvlText w:val="%1、"/>
      <w:lvlJc w:val="left"/>
      <w:pPr>
        <w:ind w:left="155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61CDD65"/>
    <w:multiLevelType w:val="singleLevel"/>
    <w:tmpl w:val="761CDD65"/>
    <w:lvl w:ilvl="0" w:tentative="0">
      <w:start w:val="1"/>
      <w:numFmt w:val="decimal"/>
      <w:suff w:val="nothing"/>
      <w:lvlText w:val="%1、"/>
      <w:lvlJc w:val="left"/>
    </w:lvl>
  </w:abstractNum>
  <w:abstractNum w:abstractNumId="6">
    <w:nsid w:val="7E5F5059"/>
    <w:multiLevelType w:val="singleLevel"/>
    <w:tmpl w:val="7E5F5059"/>
    <w:lvl w:ilvl="0" w:tentative="0">
      <w:start w:val="1"/>
      <w:numFmt w:val="chineseCounting"/>
      <w:suff w:val="nothing"/>
      <w:lvlText w:val="%1、"/>
      <w:lvlJc w:val="left"/>
      <w:rPr>
        <w:rFonts w:hint="eastAsia"/>
      </w:rPr>
    </w:lvl>
  </w:abstractNum>
  <w:num w:numId="1">
    <w:abstractNumId w:val="6"/>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mZGJkN2YzNDYxMGIwYmExYWM5Y2MxYzgxNWIzMGIifQ=="/>
  </w:docVars>
  <w:rsids>
    <w:rsidRoot w:val="003D1B5E"/>
    <w:rsid w:val="00007B31"/>
    <w:rsid w:val="00016C37"/>
    <w:rsid w:val="000174E4"/>
    <w:rsid w:val="00023BCD"/>
    <w:rsid w:val="000514EB"/>
    <w:rsid w:val="0005152D"/>
    <w:rsid w:val="00055BB7"/>
    <w:rsid w:val="000712C6"/>
    <w:rsid w:val="00074A20"/>
    <w:rsid w:val="00080129"/>
    <w:rsid w:val="00096D8B"/>
    <w:rsid w:val="000975AC"/>
    <w:rsid w:val="000A4F67"/>
    <w:rsid w:val="000C186B"/>
    <w:rsid w:val="000F1ABE"/>
    <w:rsid w:val="000F2B1C"/>
    <w:rsid w:val="00117F60"/>
    <w:rsid w:val="0013444D"/>
    <w:rsid w:val="001915F8"/>
    <w:rsid w:val="001A014C"/>
    <w:rsid w:val="001F2A35"/>
    <w:rsid w:val="001F6F77"/>
    <w:rsid w:val="002045CE"/>
    <w:rsid w:val="002237D8"/>
    <w:rsid w:val="00274BDD"/>
    <w:rsid w:val="002B15D5"/>
    <w:rsid w:val="002C0665"/>
    <w:rsid w:val="002C3126"/>
    <w:rsid w:val="002D7967"/>
    <w:rsid w:val="00321176"/>
    <w:rsid w:val="00326173"/>
    <w:rsid w:val="00330836"/>
    <w:rsid w:val="003330C2"/>
    <w:rsid w:val="00336693"/>
    <w:rsid w:val="00344685"/>
    <w:rsid w:val="0037274A"/>
    <w:rsid w:val="00387F90"/>
    <w:rsid w:val="00397579"/>
    <w:rsid w:val="003B6412"/>
    <w:rsid w:val="003D1B5E"/>
    <w:rsid w:val="003D1E73"/>
    <w:rsid w:val="003D429A"/>
    <w:rsid w:val="003E1927"/>
    <w:rsid w:val="003E2930"/>
    <w:rsid w:val="003F3DE4"/>
    <w:rsid w:val="00403D33"/>
    <w:rsid w:val="00473232"/>
    <w:rsid w:val="004B019A"/>
    <w:rsid w:val="0051736E"/>
    <w:rsid w:val="005330F6"/>
    <w:rsid w:val="00536EDD"/>
    <w:rsid w:val="005377AA"/>
    <w:rsid w:val="00572329"/>
    <w:rsid w:val="00586537"/>
    <w:rsid w:val="005A2DD4"/>
    <w:rsid w:val="005B6F04"/>
    <w:rsid w:val="005F6F34"/>
    <w:rsid w:val="00615E7B"/>
    <w:rsid w:val="00622297"/>
    <w:rsid w:val="00647AFD"/>
    <w:rsid w:val="00651579"/>
    <w:rsid w:val="006601FE"/>
    <w:rsid w:val="00684E78"/>
    <w:rsid w:val="006A4EAD"/>
    <w:rsid w:val="006C3104"/>
    <w:rsid w:val="006D20A8"/>
    <w:rsid w:val="00707869"/>
    <w:rsid w:val="00750D8C"/>
    <w:rsid w:val="007B1675"/>
    <w:rsid w:val="007C21F3"/>
    <w:rsid w:val="007C71A8"/>
    <w:rsid w:val="007F0794"/>
    <w:rsid w:val="00823C5F"/>
    <w:rsid w:val="00830D56"/>
    <w:rsid w:val="00835260"/>
    <w:rsid w:val="00835494"/>
    <w:rsid w:val="008448A6"/>
    <w:rsid w:val="0085334E"/>
    <w:rsid w:val="00855DDA"/>
    <w:rsid w:val="00861796"/>
    <w:rsid w:val="008847B1"/>
    <w:rsid w:val="008949D8"/>
    <w:rsid w:val="008C3F68"/>
    <w:rsid w:val="008F70DC"/>
    <w:rsid w:val="0092155C"/>
    <w:rsid w:val="00925448"/>
    <w:rsid w:val="00947E70"/>
    <w:rsid w:val="0095081A"/>
    <w:rsid w:val="009A00A7"/>
    <w:rsid w:val="009A3994"/>
    <w:rsid w:val="009B2CE4"/>
    <w:rsid w:val="00A12F66"/>
    <w:rsid w:val="00A3531F"/>
    <w:rsid w:val="00A6280A"/>
    <w:rsid w:val="00A63620"/>
    <w:rsid w:val="00A707E7"/>
    <w:rsid w:val="00A75F26"/>
    <w:rsid w:val="00A96D25"/>
    <w:rsid w:val="00AA7746"/>
    <w:rsid w:val="00AC00A0"/>
    <w:rsid w:val="00AC7833"/>
    <w:rsid w:val="00AD7CCF"/>
    <w:rsid w:val="00B22DB4"/>
    <w:rsid w:val="00B26FFC"/>
    <w:rsid w:val="00B36EEE"/>
    <w:rsid w:val="00B40161"/>
    <w:rsid w:val="00B67F4E"/>
    <w:rsid w:val="00B84959"/>
    <w:rsid w:val="00BD0176"/>
    <w:rsid w:val="00BD0E03"/>
    <w:rsid w:val="00BE28F2"/>
    <w:rsid w:val="00BF2D7B"/>
    <w:rsid w:val="00C0133B"/>
    <w:rsid w:val="00C032E1"/>
    <w:rsid w:val="00C31016"/>
    <w:rsid w:val="00C31808"/>
    <w:rsid w:val="00C401E6"/>
    <w:rsid w:val="00C70359"/>
    <w:rsid w:val="00C752F8"/>
    <w:rsid w:val="00C928AB"/>
    <w:rsid w:val="00CC0468"/>
    <w:rsid w:val="00D033CA"/>
    <w:rsid w:val="00D1452A"/>
    <w:rsid w:val="00D46977"/>
    <w:rsid w:val="00D91B6A"/>
    <w:rsid w:val="00D96064"/>
    <w:rsid w:val="00DB2048"/>
    <w:rsid w:val="00DC0C14"/>
    <w:rsid w:val="00DF400A"/>
    <w:rsid w:val="00E31BF2"/>
    <w:rsid w:val="00E6044F"/>
    <w:rsid w:val="00EC17DA"/>
    <w:rsid w:val="00EC6A2E"/>
    <w:rsid w:val="00EE1ECF"/>
    <w:rsid w:val="00EE48E1"/>
    <w:rsid w:val="00F158DC"/>
    <w:rsid w:val="00F24C94"/>
    <w:rsid w:val="00FA23BC"/>
    <w:rsid w:val="00FE0B46"/>
    <w:rsid w:val="00FE0F13"/>
    <w:rsid w:val="00FF25C0"/>
    <w:rsid w:val="010B008C"/>
    <w:rsid w:val="020C4532"/>
    <w:rsid w:val="021A6C4F"/>
    <w:rsid w:val="021D2EE3"/>
    <w:rsid w:val="0222570D"/>
    <w:rsid w:val="0223618E"/>
    <w:rsid w:val="02323801"/>
    <w:rsid w:val="02434CF7"/>
    <w:rsid w:val="02B66554"/>
    <w:rsid w:val="03011F7B"/>
    <w:rsid w:val="03E65BF4"/>
    <w:rsid w:val="04123A07"/>
    <w:rsid w:val="043B4C5B"/>
    <w:rsid w:val="04D72BD5"/>
    <w:rsid w:val="053012A5"/>
    <w:rsid w:val="05356D11"/>
    <w:rsid w:val="05456756"/>
    <w:rsid w:val="05834B0B"/>
    <w:rsid w:val="059E1945"/>
    <w:rsid w:val="05C00253"/>
    <w:rsid w:val="06224324"/>
    <w:rsid w:val="06304C93"/>
    <w:rsid w:val="063E2A4E"/>
    <w:rsid w:val="06406F87"/>
    <w:rsid w:val="06677F89"/>
    <w:rsid w:val="0671785A"/>
    <w:rsid w:val="06924E58"/>
    <w:rsid w:val="06F74371"/>
    <w:rsid w:val="07073453"/>
    <w:rsid w:val="070F06C1"/>
    <w:rsid w:val="070F4CB4"/>
    <w:rsid w:val="07400C9D"/>
    <w:rsid w:val="07633B1F"/>
    <w:rsid w:val="07814A8A"/>
    <w:rsid w:val="07A31495"/>
    <w:rsid w:val="07AA2823"/>
    <w:rsid w:val="07DC2068"/>
    <w:rsid w:val="07DF49B9"/>
    <w:rsid w:val="07E6254E"/>
    <w:rsid w:val="08027ECC"/>
    <w:rsid w:val="08204893"/>
    <w:rsid w:val="08215844"/>
    <w:rsid w:val="0837618C"/>
    <w:rsid w:val="089B03BE"/>
    <w:rsid w:val="089D7C92"/>
    <w:rsid w:val="08D0058E"/>
    <w:rsid w:val="08D36AB3"/>
    <w:rsid w:val="092208D6"/>
    <w:rsid w:val="094814F1"/>
    <w:rsid w:val="09630085"/>
    <w:rsid w:val="09A82D92"/>
    <w:rsid w:val="09DA7CC8"/>
    <w:rsid w:val="0A3D4E0D"/>
    <w:rsid w:val="0A473469"/>
    <w:rsid w:val="0B277301"/>
    <w:rsid w:val="0B6F0C4C"/>
    <w:rsid w:val="0B925135"/>
    <w:rsid w:val="0BB51797"/>
    <w:rsid w:val="0BF30382"/>
    <w:rsid w:val="0C0A07BD"/>
    <w:rsid w:val="0C367CBC"/>
    <w:rsid w:val="0CAF0AA7"/>
    <w:rsid w:val="0CC1756D"/>
    <w:rsid w:val="0D081A83"/>
    <w:rsid w:val="0D4C1C87"/>
    <w:rsid w:val="0DD24882"/>
    <w:rsid w:val="0DED3B24"/>
    <w:rsid w:val="0E9144CA"/>
    <w:rsid w:val="0EB65F51"/>
    <w:rsid w:val="0F4B202F"/>
    <w:rsid w:val="0F4E1CE6"/>
    <w:rsid w:val="1004486E"/>
    <w:rsid w:val="1006534B"/>
    <w:rsid w:val="100A0195"/>
    <w:rsid w:val="106704C4"/>
    <w:rsid w:val="10702130"/>
    <w:rsid w:val="10B70AE5"/>
    <w:rsid w:val="10F51BC1"/>
    <w:rsid w:val="11062460"/>
    <w:rsid w:val="1129570C"/>
    <w:rsid w:val="119F2CCD"/>
    <w:rsid w:val="11A76352"/>
    <w:rsid w:val="11D16BFE"/>
    <w:rsid w:val="12521AED"/>
    <w:rsid w:val="12802AFE"/>
    <w:rsid w:val="12CF660E"/>
    <w:rsid w:val="130C4392"/>
    <w:rsid w:val="136241A1"/>
    <w:rsid w:val="13C8152F"/>
    <w:rsid w:val="13C8458F"/>
    <w:rsid w:val="13C9021C"/>
    <w:rsid w:val="13E32A6B"/>
    <w:rsid w:val="14604344"/>
    <w:rsid w:val="146C1A0A"/>
    <w:rsid w:val="14AB24E5"/>
    <w:rsid w:val="14D7452C"/>
    <w:rsid w:val="14F05B2C"/>
    <w:rsid w:val="14FD50CC"/>
    <w:rsid w:val="15080B89"/>
    <w:rsid w:val="152D05F0"/>
    <w:rsid w:val="1546292F"/>
    <w:rsid w:val="15595889"/>
    <w:rsid w:val="15703208"/>
    <w:rsid w:val="157224A6"/>
    <w:rsid w:val="15744470"/>
    <w:rsid w:val="15B30AF5"/>
    <w:rsid w:val="15D82657"/>
    <w:rsid w:val="162A05A0"/>
    <w:rsid w:val="16895AB9"/>
    <w:rsid w:val="16B61083"/>
    <w:rsid w:val="16B712B8"/>
    <w:rsid w:val="16C17241"/>
    <w:rsid w:val="17016732"/>
    <w:rsid w:val="17284D71"/>
    <w:rsid w:val="1758691B"/>
    <w:rsid w:val="176F6C9D"/>
    <w:rsid w:val="180240B7"/>
    <w:rsid w:val="1811244B"/>
    <w:rsid w:val="186F40DA"/>
    <w:rsid w:val="18A67A46"/>
    <w:rsid w:val="18EB6101"/>
    <w:rsid w:val="19300184"/>
    <w:rsid w:val="19704F75"/>
    <w:rsid w:val="19D40037"/>
    <w:rsid w:val="1A5F1C1B"/>
    <w:rsid w:val="1ABC5F1D"/>
    <w:rsid w:val="1AD7642D"/>
    <w:rsid w:val="1B34092A"/>
    <w:rsid w:val="1B36775D"/>
    <w:rsid w:val="1BCC29F8"/>
    <w:rsid w:val="1C2F323F"/>
    <w:rsid w:val="1C632FAA"/>
    <w:rsid w:val="1CAB4B49"/>
    <w:rsid w:val="1CD00436"/>
    <w:rsid w:val="1D0C3AEE"/>
    <w:rsid w:val="1D1E46E9"/>
    <w:rsid w:val="1D6E542A"/>
    <w:rsid w:val="1D762D0C"/>
    <w:rsid w:val="1DD01994"/>
    <w:rsid w:val="1E2A28EC"/>
    <w:rsid w:val="1E6B6282"/>
    <w:rsid w:val="1ECC023E"/>
    <w:rsid w:val="1EE45762"/>
    <w:rsid w:val="1F065028"/>
    <w:rsid w:val="1F30683C"/>
    <w:rsid w:val="1FB2006F"/>
    <w:rsid w:val="1FD70E73"/>
    <w:rsid w:val="20012DA5"/>
    <w:rsid w:val="202F7912"/>
    <w:rsid w:val="203942EC"/>
    <w:rsid w:val="204845C8"/>
    <w:rsid w:val="206C2914"/>
    <w:rsid w:val="20747D22"/>
    <w:rsid w:val="20DE0A0C"/>
    <w:rsid w:val="20E701EC"/>
    <w:rsid w:val="20EA1BCF"/>
    <w:rsid w:val="21240AF9"/>
    <w:rsid w:val="2153154F"/>
    <w:rsid w:val="21BF3BA5"/>
    <w:rsid w:val="21C51DB5"/>
    <w:rsid w:val="21EF1281"/>
    <w:rsid w:val="224F005F"/>
    <w:rsid w:val="225C2514"/>
    <w:rsid w:val="22A55C69"/>
    <w:rsid w:val="237E3B97"/>
    <w:rsid w:val="23C9350A"/>
    <w:rsid w:val="2426102C"/>
    <w:rsid w:val="24D34D10"/>
    <w:rsid w:val="24DD4D1D"/>
    <w:rsid w:val="25183606"/>
    <w:rsid w:val="253A1658"/>
    <w:rsid w:val="25670A93"/>
    <w:rsid w:val="25C55B15"/>
    <w:rsid w:val="25E31CEE"/>
    <w:rsid w:val="25F724E4"/>
    <w:rsid w:val="269F7FB2"/>
    <w:rsid w:val="26AB31F9"/>
    <w:rsid w:val="27206C9A"/>
    <w:rsid w:val="27377C00"/>
    <w:rsid w:val="278124A0"/>
    <w:rsid w:val="27977369"/>
    <w:rsid w:val="27CA57BE"/>
    <w:rsid w:val="28681032"/>
    <w:rsid w:val="28D95227"/>
    <w:rsid w:val="294F555C"/>
    <w:rsid w:val="29E7300B"/>
    <w:rsid w:val="2A1A0CEB"/>
    <w:rsid w:val="2A232544"/>
    <w:rsid w:val="2A3A75DF"/>
    <w:rsid w:val="2A8F7FA6"/>
    <w:rsid w:val="2AE8528D"/>
    <w:rsid w:val="2B0C26D9"/>
    <w:rsid w:val="2B73207D"/>
    <w:rsid w:val="2BF10171"/>
    <w:rsid w:val="2BFF228B"/>
    <w:rsid w:val="2CE50DF5"/>
    <w:rsid w:val="2CE83322"/>
    <w:rsid w:val="2D1E60FD"/>
    <w:rsid w:val="2D2A4ACD"/>
    <w:rsid w:val="2E1A0F93"/>
    <w:rsid w:val="2E356146"/>
    <w:rsid w:val="2E386797"/>
    <w:rsid w:val="2E49028D"/>
    <w:rsid w:val="2E6751EF"/>
    <w:rsid w:val="2E8828A0"/>
    <w:rsid w:val="2E8B6297"/>
    <w:rsid w:val="2F3C7955"/>
    <w:rsid w:val="2F4D3FAD"/>
    <w:rsid w:val="2F797A5E"/>
    <w:rsid w:val="2F9B5B3B"/>
    <w:rsid w:val="2FAE0334"/>
    <w:rsid w:val="30963095"/>
    <w:rsid w:val="30B363DF"/>
    <w:rsid w:val="30F90E76"/>
    <w:rsid w:val="311F11FF"/>
    <w:rsid w:val="3163472E"/>
    <w:rsid w:val="316B4522"/>
    <w:rsid w:val="31F2254D"/>
    <w:rsid w:val="323C7EED"/>
    <w:rsid w:val="323E39E4"/>
    <w:rsid w:val="329B4993"/>
    <w:rsid w:val="32C32377"/>
    <w:rsid w:val="3304078A"/>
    <w:rsid w:val="330D6186"/>
    <w:rsid w:val="33794C4B"/>
    <w:rsid w:val="339A10EE"/>
    <w:rsid w:val="33B913AD"/>
    <w:rsid w:val="33C050F4"/>
    <w:rsid w:val="35335357"/>
    <w:rsid w:val="35411BBA"/>
    <w:rsid w:val="355377A7"/>
    <w:rsid w:val="355F439E"/>
    <w:rsid w:val="35660E95"/>
    <w:rsid w:val="35877E86"/>
    <w:rsid w:val="3596588F"/>
    <w:rsid w:val="35984784"/>
    <w:rsid w:val="35C2060E"/>
    <w:rsid w:val="35D5640E"/>
    <w:rsid w:val="35EC7E76"/>
    <w:rsid w:val="35EF1EC9"/>
    <w:rsid w:val="361545A4"/>
    <w:rsid w:val="361909F0"/>
    <w:rsid w:val="36343134"/>
    <w:rsid w:val="367E6AA5"/>
    <w:rsid w:val="36892178"/>
    <w:rsid w:val="36C7044C"/>
    <w:rsid w:val="36C83179"/>
    <w:rsid w:val="36D36DF1"/>
    <w:rsid w:val="37016910"/>
    <w:rsid w:val="3774310E"/>
    <w:rsid w:val="37A9280B"/>
    <w:rsid w:val="381F37DC"/>
    <w:rsid w:val="38251308"/>
    <w:rsid w:val="38671A23"/>
    <w:rsid w:val="38B21A06"/>
    <w:rsid w:val="38E205DE"/>
    <w:rsid w:val="38F039F2"/>
    <w:rsid w:val="38FE5C7B"/>
    <w:rsid w:val="394414A1"/>
    <w:rsid w:val="39DA4A0D"/>
    <w:rsid w:val="3A175247"/>
    <w:rsid w:val="3A4956B9"/>
    <w:rsid w:val="3A9B1A78"/>
    <w:rsid w:val="3AB07AD0"/>
    <w:rsid w:val="3AC32CD9"/>
    <w:rsid w:val="3AE03D3A"/>
    <w:rsid w:val="3C5C21FE"/>
    <w:rsid w:val="3C607BCD"/>
    <w:rsid w:val="3C9618E6"/>
    <w:rsid w:val="3CC84251"/>
    <w:rsid w:val="3D675B32"/>
    <w:rsid w:val="3D7B6962"/>
    <w:rsid w:val="3D8B1499"/>
    <w:rsid w:val="3DD84CED"/>
    <w:rsid w:val="3DE360A4"/>
    <w:rsid w:val="3DE900E7"/>
    <w:rsid w:val="3EA30BC7"/>
    <w:rsid w:val="3EC82AC2"/>
    <w:rsid w:val="3EFD0E80"/>
    <w:rsid w:val="3F0B2AC6"/>
    <w:rsid w:val="3F21665F"/>
    <w:rsid w:val="3F593AF6"/>
    <w:rsid w:val="3F6710D8"/>
    <w:rsid w:val="3F7171A7"/>
    <w:rsid w:val="403511AD"/>
    <w:rsid w:val="407D7735"/>
    <w:rsid w:val="40923879"/>
    <w:rsid w:val="40D640C9"/>
    <w:rsid w:val="412E317D"/>
    <w:rsid w:val="414C6B29"/>
    <w:rsid w:val="41995757"/>
    <w:rsid w:val="41B17D81"/>
    <w:rsid w:val="41D4693E"/>
    <w:rsid w:val="42C33BA9"/>
    <w:rsid w:val="42C817D4"/>
    <w:rsid w:val="433C3B01"/>
    <w:rsid w:val="43EA6480"/>
    <w:rsid w:val="4413082D"/>
    <w:rsid w:val="441A0035"/>
    <w:rsid w:val="448E4011"/>
    <w:rsid w:val="44AB453E"/>
    <w:rsid w:val="44BB3DA1"/>
    <w:rsid w:val="44C07DD5"/>
    <w:rsid w:val="44F62BD1"/>
    <w:rsid w:val="45154971"/>
    <w:rsid w:val="45B83E73"/>
    <w:rsid w:val="45F4643C"/>
    <w:rsid w:val="46CD58D4"/>
    <w:rsid w:val="47847DB4"/>
    <w:rsid w:val="47A974CF"/>
    <w:rsid w:val="48CA77A5"/>
    <w:rsid w:val="48CF47B8"/>
    <w:rsid w:val="49515E20"/>
    <w:rsid w:val="49B358AE"/>
    <w:rsid w:val="49C8583C"/>
    <w:rsid w:val="49CA1F21"/>
    <w:rsid w:val="49D92519"/>
    <w:rsid w:val="49EC0244"/>
    <w:rsid w:val="4A433A00"/>
    <w:rsid w:val="4A7A2EE2"/>
    <w:rsid w:val="4A887783"/>
    <w:rsid w:val="4A923B3D"/>
    <w:rsid w:val="4AAF5028"/>
    <w:rsid w:val="4AC92E8E"/>
    <w:rsid w:val="4B1B3CAD"/>
    <w:rsid w:val="4B481EFF"/>
    <w:rsid w:val="4B832E23"/>
    <w:rsid w:val="4BA558DF"/>
    <w:rsid w:val="4BE372DC"/>
    <w:rsid w:val="4BE959FA"/>
    <w:rsid w:val="4BF14671"/>
    <w:rsid w:val="4C167BC2"/>
    <w:rsid w:val="4C352AE2"/>
    <w:rsid w:val="4C367690"/>
    <w:rsid w:val="4C9E35A6"/>
    <w:rsid w:val="4CBD1948"/>
    <w:rsid w:val="4CDF7403"/>
    <w:rsid w:val="4D3C2AEE"/>
    <w:rsid w:val="4D761E2D"/>
    <w:rsid w:val="4D7D1B31"/>
    <w:rsid w:val="4D926CA0"/>
    <w:rsid w:val="4D9F75D5"/>
    <w:rsid w:val="4DF96CE5"/>
    <w:rsid w:val="4E17716C"/>
    <w:rsid w:val="4E2F7205"/>
    <w:rsid w:val="4E2F73B3"/>
    <w:rsid w:val="4E3403B6"/>
    <w:rsid w:val="4E883004"/>
    <w:rsid w:val="4EAD6595"/>
    <w:rsid w:val="4EB01B6C"/>
    <w:rsid w:val="4F005E52"/>
    <w:rsid w:val="4F270F69"/>
    <w:rsid w:val="4F272A4D"/>
    <w:rsid w:val="4F2953A8"/>
    <w:rsid w:val="4F6676C5"/>
    <w:rsid w:val="4F840831"/>
    <w:rsid w:val="4FE638BC"/>
    <w:rsid w:val="4FFC19F8"/>
    <w:rsid w:val="50564A09"/>
    <w:rsid w:val="5086682B"/>
    <w:rsid w:val="509F2C3B"/>
    <w:rsid w:val="50E861E0"/>
    <w:rsid w:val="51611D22"/>
    <w:rsid w:val="517B1FF3"/>
    <w:rsid w:val="51BA2C30"/>
    <w:rsid w:val="524704CD"/>
    <w:rsid w:val="5272458A"/>
    <w:rsid w:val="527C5D26"/>
    <w:rsid w:val="52CD749F"/>
    <w:rsid w:val="53391AA9"/>
    <w:rsid w:val="53A40351"/>
    <w:rsid w:val="53B31DD9"/>
    <w:rsid w:val="54006011"/>
    <w:rsid w:val="54F66D5C"/>
    <w:rsid w:val="55195EBF"/>
    <w:rsid w:val="55393E6B"/>
    <w:rsid w:val="557502BD"/>
    <w:rsid w:val="55774188"/>
    <w:rsid w:val="558D76D9"/>
    <w:rsid w:val="55AA7F37"/>
    <w:rsid w:val="56044479"/>
    <w:rsid w:val="5636377B"/>
    <w:rsid w:val="564F57CA"/>
    <w:rsid w:val="56551179"/>
    <w:rsid w:val="568062FF"/>
    <w:rsid w:val="56AF310F"/>
    <w:rsid w:val="56DB3D55"/>
    <w:rsid w:val="56F30D3E"/>
    <w:rsid w:val="57090E46"/>
    <w:rsid w:val="575C111A"/>
    <w:rsid w:val="5806097D"/>
    <w:rsid w:val="580E4014"/>
    <w:rsid w:val="58201942"/>
    <w:rsid w:val="58525997"/>
    <w:rsid w:val="589505D2"/>
    <w:rsid w:val="58C3730D"/>
    <w:rsid w:val="58ED5699"/>
    <w:rsid w:val="590574CC"/>
    <w:rsid w:val="591305FD"/>
    <w:rsid w:val="596D03BB"/>
    <w:rsid w:val="59951007"/>
    <w:rsid w:val="59A40FB6"/>
    <w:rsid w:val="59EB50B3"/>
    <w:rsid w:val="59F134F3"/>
    <w:rsid w:val="5ADF1011"/>
    <w:rsid w:val="5B5E6330"/>
    <w:rsid w:val="5B7B562E"/>
    <w:rsid w:val="5B834092"/>
    <w:rsid w:val="5BA70114"/>
    <w:rsid w:val="5BBB382C"/>
    <w:rsid w:val="5BF01678"/>
    <w:rsid w:val="5BFB3FFB"/>
    <w:rsid w:val="5D380EAD"/>
    <w:rsid w:val="5D5C1A16"/>
    <w:rsid w:val="5D7B6DC6"/>
    <w:rsid w:val="5D861C18"/>
    <w:rsid w:val="5D8641D0"/>
    <w:rsid w:val="5DA54794"/>
    <w:rsid w:val="5E48718B"/>
    <w:rsid w:val="5E820631"/>
    <w:rsid w:val="5E9038B6"/>
    <w:rsid w:val="5EC37AEA"/>
    <w:rsid w:val="5F191EF4"/>
    <w:rsid w:val="5F372160"/>
    <w:rsid w:val="5F784221"/>
    <w:rsid w:val="5FB32A6C"/>
    <w:rsid w:val="601B661B"/>
    <w:rsid w:val="60243382"/>
    <w:rsid w:val="60E23609"/>
    <w:rsid w:val="612328B5"/>
    <w:rsid w:val="613025C6"/>
    <w:rsid w:val="614E7A3D"/>
    <w:rsid w:val="61882395"/>
    <w:rsid w:val="61907B93"/>
    <w:rsid w:val="61A06245"/>
    <w:rsid w:val="61D01188"/>
    <w:rsid w:val="622F0AD0"/>
    <w:rsid w:val="62592222"/>
    <w:rsid w:val="627D1A0F"/>
    <w:rsid w:val="6280132C"/>
    <w:rsid w:val="633F11E7"/>
    <w:rsid w:val="635527B8"/>
    <w:rsid w:val="63560B10"/>
    <w:rsid w:val="638A089F"/>
    <w:rsid w:val="641B7471"/>
    <w:rsid w:val="653E58EA"/>
    <w:rsid w:val="65640A91"/>
    <w:rsid w:val="65753F23"/>
    <w:rsid w:val="658B441F"/>
    <w:rsid w:val="65D5012F"/>
    <w:rsid w:val="65E11880"/>
    <w:rsid w:val="65E46075"/>
    <w:rsid w:val="66101578"/>
    <w:rsid w:val="663E6386"/>
    <w:rsid w:val="66636F9A"/>
    <w:rsid w:val="666A0329"/>
    <w:rsid w:val="666B5BC5"/>
    <w:rsid w:val="66723819"/>
    <w:rsid w:val="66A279CC"/>
    <w:rsid w:val="66B56F86"/>
    <w:rsid w:val="66F62E42"/>
    <w:rsid w:val="67584625"/>
    <w:rsid w:val="67CA1DA4"/>
    <w:rsid w:val="67E52301"/>
    <w:rsid w:val="67F729B8"/>
    <w:rsid w:val="68C01CC1"/>
    <w:rsid w:val="68C3491F"/>
    <w:rsid w:val="68E67FBD"/>
    <w:rsid w:val="690C5693"/>
    <w:rsid w:val="69490E27"/>
    <w:rsid w:val="697274F4"/>
    <w:rsid w:val="6996428D"/>
    <w:rsid w:val="699D0603"/>
    <w:rsid w:val="69C12C5B"/>
    <w:rsid w:val="6A2F527A"/>
    <w:rsid w:val="6A3D1D64"/>
    <w:rsid w:val="6A876531"/>
    <w:rsid w:val="6AA02261"/>
    <w:rsid w:val="6AB1464F"/>
    <w:rsid w:val="6ADF6E0B"/>
    <w:rsid w:val="6AE02B4E"/>
    <w:rsid w:val="6AFE3F61"/>
    <w:rsid w:val="6B4856E7"/>
    <w:rsid w:val="6B4858A0"/>
    <w:rsid w:val="6B8E7875"/>
    <w:rsid w:val="6BBD714D"/>
    <w:rsid w:val="6C303DC2"/>
    <w:rsid w:val="6CC200F5"/>
    <w:rsid w:val="6D4318D3"/>
    <w:rsid w:val="6E032E11"/>
    <w:rsid w:val="6E7C6AE0"/>
    <w:rsid w:val="6E950F17"/>
    <w:rsid w:val="6E964B3F"/>
    <w:rsid w:val="6EA77C40"/>
    <w:rsid w:val="6ED33DE0"/>
    <w:rsid w:val="6F2D45E9"/>
    <w:rsid w:val="6F2F65B3"/>
    <w:rsid w:val="6F3C042B"/>
    <w:rsid w:val="702F1093"/>
    <w:rsid w:val="708665F8"/>
    <w:rsid w:val="70A26FBA"/>
    <w:rsid w:val="71866233"/>
    <w:rsid w:val="72734A09"/>
    <w:rsid w:val="72B142EC"/>
    <w:rsid w:val="73A04B22"/>
    <w:rsid w:val="73A5019F"/>
    <w:rsid w:val="73CB4AF8"/>
    <w:rsid w:val="73E01983"/>
    <w:rsid w:val="74060A0E"/>
    <w:rsid w:val="741D0552"/>
    <w:rsid w:val="742A10F7"/>
    <w:rsid w:val="74EA63EB"/>
    <w:rsid w:val="75124D13"/>
    <w:rsid w:val="7551418B"/>
    <w:rsid w:val="75AA6A67"/>
    <w:rsid w:val="75F63DAF"/>
    <w:rsid w:val="76206A69"/>
    <w:rsid w:val="76341608"/>
    <w:rsid w:val="76793371"/>
    <w:rsid w:val="76876186"/>
    <w:rsid w:val="769B4BE1"/>
    <w:rsid w:val="76AE24B4"/>
    <w:rsid w:val="76C81C77"/>
    <w:rsid w:val="77101448"/>
    <w:rsid w:val="77383B2B"/>
    <w:rsid w:val="77B80485"/>
    <w:rsid w:val="78004C43"/>
    <w:rsid w:val="780226D4"/>
    <w:rsid w:val="78862B6F"/>
    <w:rsid w:val="78B418D7"/>
    <w:rsid w:val="78C00E75"/>
    <w:rsid w:val="78C63702"/>
    <w:rsid w:val="78FD327E"/>
    <w:rsid w:val="79066482"/>
    <w:rsid w:val="793F52C1"/>
    <w:rsid w:val="79826B20"/>
    <w:rsid w:val="79D179DF"/>
    <w:rsid w:val="7A105840"/>
    <w:rsid w:val="7A5A025C"/>
    <w:rsid w:val="7A7E50C0"/>
    <w:rsid w:val="7AF52F82"/>
    <w:rsid w:val="7B300BB7"/>
    <w:rsid w:val="7B4E51DD"/>
    <w:rsid w:val="7B8657AD"/>
    <w:rsid w:val="7BEF538F"/>
    <w:rsid w:val="7C0431F7"/>
    <w:rsid w:val="7C4D54FC"/>
    <w:rsid w:val="7C5604C4"/>
    <w:rsid w:val="7C8E04DE"/>
    <w:rsid w:val="7C914C43"/>
    <w:rsid w:val="7CB93960"/>
    <w:rsid w:val="7D0050EB"/>
    <w:rsid w:val="7D1D5C9D"/>
    <w:rsid w:val="7D311748"/>
    <w:rsid w:val="7D3F20B7"/>
    <w:rsid w:val="7D6417AF"/>
    <w:rsid w:val="7E32109D"/>
    <w:rsid w:val="7EEC71A1"/>
    <w:rsid w:val="7EF56987"/>
    <w:rsid w:val="7F0A6CDA"/>
    <w:rsid w:val="7F3E639F"/>
    <w:rsid w:val="7F586208"/>
    <w:rsid w:val="7FB81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35" w:semiHidden="0" w:name="caption"/>
    <w:lsdException w:uiPriority="0" w:name="table of figures"/>
    <w:lsdException w:uiPriority="0" w:name="envelope address"/>
    <w:lsdException w:qFormat="1" w:uiPriority="99"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iPriority="0" w:name="Body Text First Indent"/>
    <w:lsdException w:qFormat="1" w:uiPriority="99"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iPriority="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qFormat="1"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7">
    <w:name w:val="heading 1"/>
    <w:basedOn w:val="1"/>
    <w:next w:val="1"/>
    <w:link w:val="65"/>
    <w:qFormat/>
    <w:uiPriority w:val="0"/>
    <w:pPr>
      <w:keepNext/>
      <w:jc w:val="center"/>
      <w:outlineLvl w:val="0"/>
    </w:pPr>
    <w:rPr>
      <w:b/>
      <w:bCs/>
      <w:sz w:val="24"/>
      <w:szCs w:val="20"/>
    </w:rPr>
  </w:style>
  <w:style w:type="paragraph" w:styleId="8">
    <w:name w:val="heading 2"/>
    <w:basedOn w:val="1"/>
    <w:next w:val="1"/>
    <w:link w:val="66"/>
    <w:qFormat/>
    <w:uiPriority w:val="0"/>
    <w:pPr>
      <w:keepNext/>
      <w:keepLines/>
      <w:spacing w:line="360" w:lineRule="auto"/>
      <w:outlineLvl w:val="1"/>
    </w:pPr>
    <w:rPr>
      <w:rFonts w:ascii="Arial" w:hAnsi="Arial"/>
      <w:b/>
      <w:bCs/>
      <w:sz w:val="24"/>
      <w:szCs w:val="32"/>
    </w:rPr>
  </w:style>
  <w:style w:type="paragraph" w:styleId="9">
    <w:name w:val="heading 3"/>
    <w:basedOn w:val="1"/>
    <w:next w:val="1"/>
    <w:link w:val="67"/>
    <w:qFormat/>
    <w:uiPriority w:val="0"/>
    <w:pPr>
      <w:keepNext/>
      <w:keepLines/>
      <w:spacing w:before="260" w:after="260" w:line="416" w:lineRule="auto"/>
      <w:outlineLvl w:val="2"/>
    </w:pPr>
    <w:rPr>
      <w:b/>
      <w:bCs/>
      <w:sz w:val="32"/>
      <w:szCs w:val="32"/>
    </w:rPr>
  </w:style>
  <w:style w:type="paragraph" w:styleId="10">
    <w:name w:val="heading 4"/>
    <w:basedOn w:val="1"/>
    <w:next w:val="1"/>
    <w:link w:val="68"/>
    <w:qFormat/>
    <w:uiPriority w:val="0"/>
    <w:pPr>
      <w:keepNext/>
      <w:keepLines/>
      <w:spacing w:before="280" w:after="290" w:line="376" w:lineRule="auto"/>
      <w:outlineLvl w:val="3"/>
    </w:pPr>
    <w:rPr>
      <w:rFonts w:ascii="Arial" w:hAnsi="Arial" w:eastAsia="黑体"/>
      <w:b/>
      <w:bCs/>
      <w:sz w:val="28"/>
      <w:szCs w:val="28"/>
    </w:rPr>
  </w:style>
  <w:style w:type="paragraph" w:styleId="11">
    <w:name w:val="heading 5"/>
    <w:basedOn w:val="1"/>
    <w:next w:val="1"/>
    <w:link w:val="69"/>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12">
    <w:name w:val="heading 6"/>
    <w:basedOn w:val="1"/>
    <w:next w:val="1"/>
    <w:link w:val="70"/>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13">
    <w:name w:val="heading 7"/>
    <w:basedOn w:val="1"/>
    <w:next w:val="1"/>
    <w:link w:val="71"/>
    <w:qFormat/>
    <w:uiPriority w:val="0"/>
    <w:pPr>
      <w:keepNext/>
      <w:keepLines/>
      <w:adjustRightInd w:val="0"/>
      <w:spacing w:before="240" w:after="64" w:line="320" w:lineRule="atLeast"/>
      <w:jc w:val="left"/>
      <w:textAlignment w:val="baseline"/>
      <w:outlineLvl w:val="6"/>
    </w:pPr>
    <w:rPr>
      <w:b/>
      <w:bCs/>
      <w:kern w:val="0"/>
      <w:sz w:val="24"/>
    </w:rPr>
  </w:style>
  <w:style w:type="paragraph" w:styleId="14">
    <w:name w:val="heading 8"/>
    <w:basedOn w:val="1"/>
    <w:next w:val="1"/>
    <w:link w:val="72"/>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5">
    <w:name w:val="heading 9"/>
    <w:basedOn w:val="1"/>
    <w:next w:val="1"/>
    <w:link w:val="73"/>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48">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6"/>
    <w:unhideWhenUsed/>
    <w:qFormat/>
    <w:uiPriority w:val="99"/>
    <w:pPr>
      <w:ind w:firstLine="420" w:firstLineChars="200"/>
    </w:pPr>
  </w:style>
  <w:style w:type="paragraph" w:styleId="3">
    <w:name w:val="Body Text Indent"/>
    <w:basedOn w:val="1"/>
    <w:next w:val="4"/>
    <w:link w:val="76"/>
    <w:qFormat/>
    <w:uiPriority w:val="0"/>
    <w:pPr>
      <w:spacing w:after="120"/>
      <w:ind w:left="420" w:leftChars="200"/>
    </w:pPr>
  </w:style>
  <w:style w:type="paragraph" w:styleId="4">
    <w:name w:val="annotation subject"/>
    <w:basedOn w:val="5"/>
    <w:next w:val="1"/>
    <w:link w:val="84"/>
    <w:qFormat/>
    <w:uiPriority w:val="0"/>
    <w:rPr>
      <w:b/>
      <w:bCs/>
    </w:rPr>
  </w:style>
  <w:style w:type="paragraph" w:styleId="5">
    <w:name w:val="annotation text"/>
    <w:basedOn w:val="1"/>
    <w:next w:val="1"/>
    <w:link w:val="74"/>
    <w:semiHidden/>
    <w:qFormat/>
    <w:uiPriority w:val="0"/>
    <w:pPr>
      <w:jc w:val="left"/>
    </w:pPr>
  </w:style>
  <w:style w:type="paragraph" w:styleId="6">
    <w:name w:val="Normal Indent"/>
    <w:basedOn w:val="1"/>
    <w:qFormat/>
    <w:uiPriority w:val="0"/>
    <w:pPr>
      <w:widowControl/>
      <w:ind w:firstLine="420"/>
      <w:jc w:val="left"/>
    </w:pPr>
    <w:rPr>
      <w:kern w:val="0"/>
      <w:sz w:val="20"/>
      <w:szCs w:val="20"/>
    </w:rPr>
  </w:style>
  <w:style w:type="paragraph" w:styleId="16">
    <w:name w:val="toc 7"/>
    <w:basedOn w:val="1"/>
    <w:next w:val="1"/>
    <w:qFormat/>
    <w:uiPriority w:val="0"/>
    <w:pPr>
      <w:ind w:left="2520" w:leftChars="1200"/>
    </w:pPr>
    <w:rPr>
      <w:szCs w:val="22"/>
    </w:rPr>
  </w:style>
  <w:style w:type="paragraph" w:styleId="17">
    <w:name w:val="caption"/>
    <w:basedOn w:val="1"/>
    <w:next w:val="1"/>
    <w:qFormat/>
    <w:uiPriority w:val="35"/>
    <w:pPr>
      <w:adjustRightInd w:val="0"/>
      <w:snapToGrid w:val="0"/>
      <w:spacing w:line="312" w:lineRule="auto"/>
      <w:ind w:firstLine="200" w:firstLineChars="200"/>
    </w:pPr>
    <w:rPr>
      <w:rFonts w:ascii="Cambria" w:hAnsi="Cambria" w:eastAsia="黑体"/>
      <w:sz w:val="20"/>
      <w:szCs w:val="20"/>
    </w:rPr>
  </w:style>
  <w:style w:type="paragraph" w:styleId="18">
    <w:name w:val="Document Map"/>
    <w:basedOn w:val="1"/>
    <w:semiHidden/>
    <w:qFormat/>
    <w:uiPriority w:val="0"/>
    <w:pPr>
      <w:shd w:val="clear" w:color="auto" w:fill="000080"/>
    </w:pPr>
  </w:style>
  <w:style w:type="paragraph" w:styleId="19">
    <w:name w:val="Salutation"/>
    <w:basedOn w:val="1"/>
    <w:next w:val="1"/>
    <w:qFormat/>
    <w:uiPriority w:val="0"/>
    <w:rPr>
      <w:rFonts w:ascii="仿宋_GB2312" w:eastAsia="仿宋_GB2312"/>
      <w:sz w:val="24"/>
    </w:rPr>
  </w:style>
  <w:style w:type="paragraph" w:styleId="20">
    <w:name w:val="Body Text 3"/>
    <w:basedOn w:val="1"/>
    <w:qFormat/>
    <w:uiPriority w:val="0"/>
    <w:pPr>
      <w:autoSpaceDE w:val="0"/>
      <w:autoSpaceDN w:val="0"/>
      <w:adjustRightInd w:val="0"/>
      <w:spacing w:line="410" w:lineRule="atLeast"/>
      <w:jc w:val="left"/>
    </w:pPr>
    <w:rPr>
      <w:rFonts w:ascii="宋体"/>
      <w:color w:val="000000"/>
      <w:kern w:val="0"/>
      <w:sz w:val="24"/>
      <w:szCs w:val="20"/>
    </w:rPr>
  </w:style>
  <w:style w:type="paragraph" w:styleId="21">
    <w:name w:val="Body Text"/>
    <w:basedOn w:val="1"/>
    <w:link w:val="75"/>
    <w:qFormat/>
    <w:uiPriority w:val="0"/>
    <w:pPr>
      <w:spacing w:after="120"/>
    </w:pPr>
  </w:style>
  <w:style w:type="paragraph" w:styleId="22">
    <w:name w:val="Block Text"/>
    <w:basedOn w:val="1"/>
    <w:qFormat/>
    <w:uiPriority w:val="0"/>
    <w:pPr>
      <w:ind w:left="1171" w:right="91" w:hanging="1080"/>
    </w:pPr>
    <w:rPr>
      <w:rFonts w:eastAsia="楷体_GB2312"/>
      <w:szCs w:val="20"/>
    </w:rPr>
  </w:style>
  <w:style w:type="paragraph" w:styleId="23">
    <w:name w:val="toc 5"/>
    <w:basedOn w:val="1"/>
    <w:next w:val="1"/>
    <w:qFormat/>
    <w:uiPriority w:val="0"/>
    <w:pPr>
      <w:ind w:left="1680" w:leftChars="800"/>
    </w:pPr>
    <w:rPr>
      <w:szCs w:val="22"/>
    </w:rPr>
  </w:style>
  <w:style w:type="paragraph" w:styleId="24">
    <w:name w:val="toc 3"/>
    <w:basedOn w:val="1"/>
    <w:next w:val="1"/>
    <w:qFormat/>
    <w:uiPriority w:val="0"/>
    <w:pPr>
      <w:ind w:left="840" w:leftChars="400"/>
    </w:pPr>
  </w:style>
  <w:style w:type="paragraph" w:styleId="25">
    <w:name w:val="Plain Text"/>
    <w:basedOn w:val="1"/>
    <w:next w:val="1"/>
    <w:link w:val="77"/>
    <w:qFormat/>
    <w:uiPriority w:val="0"/>
    <w:rPr>
      <w:rFonts w:ascii="宋体" w:hAnsi="Courier New" w:cs="Courier New"/>
      <w:szCs w:val="21"/>
    </w:rPr>
  </w:style>
  <w:style w:type="paragraph" w:styleId="26">
    <w:name w:val="toc 8"/>
    <w:basedOn w:val="1"/>
    <w:next w:val="1"/>
    <w:qFormat/>
    <w:uiPriority w:val="0"/>
    <w:pPr>
      <w:ind w:left="2940" w:leftChars="1400"/>
    </w:pPr>
    <w:rPr>
      <w:szCs w:val="22"/>
    </w:rPr>
  </w:style>
  <w:style w:type="paragraph" w:styleId="27">
    <w:name w:val="Date"/>
    <w:basedOn w:val="1"/>
    <w:next w:val="1"/>
    <w:link w:val="78"/>
    <w:qFormat/>
    <w:uiPriority w:val="0"/>
    <w:rPr>
      <w:sz w:val="24"/>
      <w:szCs w:val="20"/>
    </w:rPr>
  </w:style>
  <w:style w:type="paragraph" w:styleId="28">
    <w:name w:val="Body Text Indent 2"/>
    <w:basedOn w:val="1"/>
    <w:qFormat/>
    <w:uiPriority w:val="0"/>
    <w:pPr>
      <w:spacing w:after="120" w:line="480" w:lineRule="auto"/>
      <w:ind w:left="420" w:leftChars="200"/>
    </w:pPr>
  </w:style>
  <w:style w:type="paragraph" w:styleId="29">
    <w:name w:val="Balloon Text"/>
    <w:basedOn w:val="1"/>
    <w:link w:val="79"/>
    <w:qFormat/>
    <w:uiPriority w:val="0"/>
    <w:rPr>
      <w:sz w:val="18"/>
      <w:szCs w:val="18"/>
    </w:rPr>
  </w:style>
  <w:style w:type="paragraph" w:styleId="30">
    <w:name w:val="footer"/>
    <w:basedOn w:val="1"/>
    <w:link w:val="64"/>
    <w:qFormat/>
    <w:uiPriority w:val="0"/>
    <w:pPr>
      <w:tabs>
        <w:tab w:val="center" w:pos="4153"/>
        <w:tab w:val="right" w:pos="8306"/>
      </w:tabs>
      <w:snapToGrid w:val="0"/>
      <w:jc w:val="left"/>
    </w:pPr>
    <w:rPr>
      <w:sz w:val="18"/>
      <w:szCs w:val="18"/>
    </w:rPr>
  </w:style>
  <w:style w:type="paragraph" w:styleId="31">
    <w:name w:val="envelope return"/>
    <w:basedOn w:val="1"/>
    <w:unhideWhenUsed/>
    <w:qFormat/>
    <w:uiPriority w:val="99"/>
    <w:pPr>
      <w:snapToGrid w:val="0"/>
    </w:pPr>
    <w:rPr>
      <w:rFonts w:ascii="Arial" w:hAnsi="Arial"/>
      <w:sz w:val="28"/>
    </w:rPr>
  </w:style>
  <w:style w:type="paragraph" w:styleId="32">
    <w:name w:val="header"/>
    <w:basedOn w:val="1"/>
    <w:link w:val="80"/>
    <w:qFormat/>
    <w:uiPriority w:val="0"/>
    <w:pPr>
      <w:pBdr>
        <w:bottom w:val="single" w:color="auto" w:sz="6" w:space="1"/>
      </w:pBdr>
      <w:tabs>
        <w:tab w:val="center" w:pos="4153"/>
        <w:tab w:val="right" w:pos="8306"/>
      </w:tabs>
      <w:snapToGrid w:val="0"/>
      <w:jc w:val="center"/>
    </w:pPr>
    <w:rPr>
      <w:sz w:val="18"/>
      <w:szCs w:val="18"/>
    </w:rPr>
  </w:style>
  <w:style w:type="paragraph" w:styleId="33">
    <w:name w:val="toc 1"/>
    <w:basedOn w:val="1"/>
    <w:next w:val="1"/>
    <w:unhideWhenUsed/>
    <w:qFormat/>
    <w:uiPriority w:val="39"/>
    <w:pPr>
      <w:adjustRightInd w:val="0"/>
      <w:snapToGrid w:val="0"/>
      <w:spacing w:before="120" w:after="120" w:line="312" w:lineRule="auto"/>
      <w:ind w:firstLine="200" w:firstLineChars="200"/>
      <w:jc w:val="left"/>
    </w:pPr>
    <w:rPr>
      <w:rFonts w:ascii="Calibri" w:hAnsi="Calibri" w:eastAsia="Calibri"/>
      <w:b/>
      <w:bCs/>
      <w:caps/>
      <w:sz w:val="20"/>
      <w:szCs w:val="20"/>
    </w:rPr>
  </w:style>
  <w:style w:type="paragraph" w:styleId="34">
    <w:name w:val="toc 4"/>
    <w:basedOn w:val="1"/>
    <w:next w:val="1"/>
    <w:qFormat/>
    <w:uiPriority w:val="0"/>
    <w:pPr>
      <w:ind w:left="1260" w:leftChars="600"/>
    </w:pPr>
  </w:style>
  <w:style w:type="paragraph" w:styleId="35">
    <w:name w:val="Subtitle"/>
    <w:basedOn w:val="1"/>
    <w:next w:val="1"/>
    <w:link w:val="81"/>
    <w:qFormat/>
    <w:uiPriority w:val="0"/>
    <w:pPr>
      <w:spacing w:before="240" w:after="60" w:line="312" w:lineRule="auto"/>
      <w:jc w:val="center"/>
      <w:outlineLvl w:val="1"/>
    </w:pPr>
    <w:rPr>
      <w:rFonts w:ascii="Cambria" w:hAnsi="Cambria"/>
      <w:b/>
      <w:bCs/>
      <w:kern w:val="28"/>
      <w:sz w:val="32"/>
      <w:szCs w:val="32"/>
    </w:rPr>
  </w:style>
  <w:style w:type="paragraph" w:styleId="36">
    <w:name w:val="toc 6"/>
    <w:basedOn w:val="1"/>
    <w:next w:val="1"/>
    <w:qFormat/>
    <w:uiPriority w:val="0"/>
    <w:pPr>
      <w:ind w:left="2100" w:leftChars="1000"/>
    </w:pPr>
    <w:rPr>
      <w:szCs w:val="22"/>
    </w:rPr>
  </w:style>
  <w:style w:type="paragraph" w:styleId="37">
    <w:name w:val="Body Text Indent 3"/>
    <w:basedOn w:val="1"/>
    <w:link w:val="82"/>
    <w:qFormat/>
    <w:uiPriority w:val="0"/>
    <w:pPr>
      <w:spacing w:after="120"/>
      <w:ind w:left="420" w:leftChars="200"/>
    </w:pPr>
    <w:rPr>
      <w:sz w:val="16"/>
      <w:szCs w:val="16"/>
    </w:rPr>
  </w:style>
  <w:style w:type="paragraph" w:styleId="38">
    <w:name w:val="toc 2"/>
    <w:basedOn w:val="1"/>
    <w:next w:val="1"/>
    <w:qFormat/>
    <w:uiPriority w:val="0"/>
    <w:pPr>
      <w:ind w:left="420" w:leftChars="200"/>
    </w:pPr>
  </w:style>
  <w:style w:type="paragraph" w:styleId="39">
    <w:name w:val="toc 9"/>
    <w:basedOn w:val="1"/>
    <w:next w:val="1"/>
    <w:qFormat/>
    <w:uiPriority w:val="0"/>
    <w:pPr>
      <w:ind w:left="3360" w:leftChars="1600"/>
    </w:pPr>
    <w:rPr>
      <w:szCs w:val="22"/>
    </w:rPr>
  </w:style>
  <w:style w:type="paragraph" w:styleId="40">
    <w:name w:val="Body Text 2"/>
    <w:basedOn w:val="1"/>
    <w:qFormat/>
    <w:uiPriority w:val="0"/>
    <w:pPr>
      <w:spacing w:after="120" w:line="480" w:lineRule="auto"/>
    </w:pPr>
  </w:style>
  <w:style w:type="paragraph" w:styleId="4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3">
    <w:name w:val="index 1"/>
    <w:basedOn w:val="1"/>
    <w:next w:val="1"/>
    <w:qFormat/>
    <w:uiPriority w:val="0"/>
    <w:pPr>
      <w:spacing w:line="220" w:lineRule="exact"/>
      <w:jc w:val="center"/>
    </w:pPr>
    <w:rPr>
      <w:rFonts w:ascii="仿宋_GB2312" w:eastAsia="仿宋_GB2312"/>
      <w:szCs w:val="20"/>
    </w:rPr>
  </w:style>
  <w:style w:type="paragraph" w:styleId="44">
    <w:name w:val="Title"/>
    <w:basedOn w:val="1"/>
    <w:next w:val="1"/>
    <w:link w:val="83"/>
    <w:qFormat/>
    <w:uiPriority w:val="0"/>
    <w:pPr>
      <w:spacing w:before="240" w:after="60"/>
      <w:jc w:val="center"/>
      <w:outlineLvl w:val="0"/>
    </w:pPr>
    <w:rPr>
      <w:rFonts w:ascii="Cambria" w:hAnsi="Cambria"/>
      <w:b/>
      <w:sz w:val="32"/>
    </w:rPr>
  </w:style>
  <w:style w:type="table" w:styleId="46">
    <w:name w:val="Table Grid"/>
    <w:basedOn w:val="4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7">
    <w:name w:val="Table Theme"/>
    <w:basedOn w:val="45"/>
    <w:unhideWhenUsed/>
    <w:qFormat/>
    <w:uiPriority w:val="99"/>
    <w:pPr>
      <w:widowControl w:val="0"/>
      <w:jc w:val="both"/>
    </w:pPr>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9">
    <w:name w:val="Strong"/>
    <w:qFormat/>
    <w:uiPriority w:val="0"/>
    <w:rPr>
      <w:b/>
      <w:bCs/>
    </w:rPr>
  </w:style>
  <w:style w:type="character" w:styleId="50">
    <w:name w:val="page number"/>
    <w:basedOn w:val="48"/>
    <w:qFormat/>
    <w:uiPriority w:val="0"/>
  </w:style>
  <w:style w:type="character" w:styleId="51">
    <w:name w:val="FollowedHyperlink"/>
    <w:qFormat/>
    <w:uiPriority w:val="0"/>
    <w:rPr>
      <w:color w:val="800080"/>
      <w:u w:val="none"/>
    </w:rPr>
  </w:style>
  <w:style w:type="character" w:styleId="52">
    <w:name w:val="Emphasis"/>
    <w:qFormat/>
    <w:uiPriority w:val="0"/>
    <w:rPr>
      <w:rFonts w:ascii="Times New Roman" w:hAnsi="Times New Roman" w:eastAsia="宋体"/>
    </w:rPr>
  </w:style>
  <w:style w:type="character" w:styleId="53">
    <w:name w:val="HTML Definition"/>
    <w:qFormat/>
    <w:uiPriority w:val="0"/>
    <w:rPr>
      <w:rFonts w:ascii="Times New Roman" w:hAnsi="Times New Roman" w:eastAsia="宋体"/>
    </w:rPr>
  </w:style>
  <w:style w:type="character" w:styleId="54">
    <w:name w:val="HTML Variable"/>
    <w:qFormat/>
    <w:uiPriority w:val="0"/>
    <w:rPr>
      <w:rFonts w:ascii="Times New Roman" w:hAnsi="Times New Roman" w:eastAsia="宋体"/>
    </w:rPr>
  </w:style>
  <w:style w:type="character" w:styleId="55">
    <w:name w:val="Hyperlink"/>
    <w:qFormat/>
    <w:uiPriority w:val="0"/>
    <w:rPr>
      <w:color w:val="136EC2"/>
      <w:u w:val="single"/>
    </w:rPr>
  </w:style>
  <w:style w:type="character" w:styleId="56">
    <w:name w:val="HTML Code"/>
    <w:qFormat/>
    <w:uiPriority w:val="0"/>
    <w:rPr>
      <w:rFonts w:ascii="Courier New" w:hAnsi="Courier New" w:eastAsia="Courier New" w:cs="Courier New"/>
      <w:sz w:val="20"/>
    </w:rPr>
  </w:style>
  <w:style w:type="character" w:styleId="57">
    <w:name w:val="annotation reference"/>
    <w:qFormat/>
    <w:uiPriority w:val="0"/>
    <w:rPr>
      <w:sz w:val="21"/>
      <w:szCs w:val="21"/>
    </w:rPr>
  </w:style>
  <w:style w:type="character" w:styleId="58">
    <w:name w:val="HTML Cite"/>
    <w:qFormat/>
    <w:uiPriority w:val="0"/>
    <w:rPr>
      <w:rFonts w:ascii="Times New Roman" w:hAnsi="Times New Roman" w:eastAsia="宋体"/>
    </w:rPr>
  </w:style>
  <w:style w:type="character" w:styleId="59">
    <w:name w:val="HTML Keyboard"/>
    <w:qFormat/>
    <w:uiPriority w:val="0"/>
    <w:rPr>
      <w:rFonts w:ascii="Courier New" w:hAnsi="Courier New" w:eastAsia="Courier New" w:cs="Courier New"/>
      <w:sz w:val="20"/>
    </w:rPr>
  </w:style>
  <w:style w:type="character" w:styleId="60">
    <w:name w:val="HTML Sample"/>
    <w:qFormat/>
    <w:uiPriority w:val="0"/>
    <w:rPr>
      <w:rFonts w:ascii="Courier New" w:hAnsi="Courier New" w:eastAsia="Courier New" w:cs="Courier New"/>
    </w:rPr>
  </w:style>
  <w:style w:type="paragraph" w:customStyle="1" w:styleId="61">
    <w:name w:val="列出段落1"/>
    <w:basedOn w:val="62"/>
    <w:qFormat/>
    <w:uiPriority w:val="0"/>
    <w:pPr>
      <w:ind w:firstLine="420" w:firstLineChars="200"/>
    </w:pPr>
  </w:style>
  <w:style w:type="paragraph" w:customStyle="1" w:styleId="62">
    <w:name w:val="正文_0"/>
    <w:next w:val="6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3">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character" w:customStyle="1" w:styleId="64">
    <w:name w:val="页脚 Char1"/>
    <w:link w:val="30"/>
    <w:qFormat/>
    <w:uiPriority w:val="0"/>
    <w:rPr>
      <w:rFonts w:eastAsia="宋体"/>
      <w:kern w:val="2"/>
      <w:sz w:val="18"/>
      <w:szCs w:val="18"/>
      <w:lang w:val="en-US" w:eastAsia="zh-CN" w:bidi="ar-SA"/>
    </w:rPr>
  </w:style>
  <w:style w:type="character" w:customStyle="1" w:styleId="65">
    <w:name w:val="标题 1 Char1"/>
    <w:link w:val="7"/>
    <w:qFormat/>
    <w:uiPriority w:val="0"/>
    <w:rPr>
      <w:rFonts w:eastAsia="宋体"/>
      <w:b/>
      <w:bCs/>
      <w:kern w:val="2"/>
      <w:sz w:val="24"/>
      <w:lang w:val="en-US" w:eastAsia="zh-CN" w:bidi="ar-SA"/>
    </w:rPr>
  </w:style>
  <w:style w:type="character" w:customStyle="1" w:styleId="66">
    <w:name w:val="标题 2 Char1"/>
    <w:link w:val="8"/>
    <w:qFormat/>
    <w:uiPriority w:val="0"/>
    <w:rPr>
      <w:rFonts w:ascii="Arial" w:hAnsi="Arial" w:eastAsia="宋体"/>
      <w:b/>
      <w:bCs/>
      <w:kern w:val="2"/>
      <w:sz w:val="24"/>
      <w:szCs w:val="32"/>
      <w:lang w:val="en-US" w:eastAsia="zh-CN" w:bidi="ar-SA"/>
    </w:rPr>
  </w:style>
  <w:style w:type="character" w:customStyle="1" w:styleId="67">
    <w:name w:val="标题 3 Char1"/>
    <w:link w:val="9"/>
    <w:qFormat/>
    <w:uiPriority w:val="0"/>
    <w:rPr>
      <w:rFonts w:eastAsia="宋体"/>
      <w:b/>
      <w:bCs/>
      <w:kern w:val="2"/>
      <w:sz w:val="32"/>
      <w:szCs w:val="32"/>
      <w:lang w:val="en-US" w:eastAsia="zh-CN" w:bidi="ar-SA"/>
    </w:rPr>
  </w:style>
  <w:style w:type="character" w:customStyle="1" w:styleId="68">
    <w:name w:val="标题 4 Char1"/>
    <w:link w:val="10"/>
    <w:qFormat/>
    <w:uiPriority w:val="0"/>
    <w:rPr>
      <w:rFonts w:ascii="Arial" w:hAnsi="Arial" w:eastAsia="黑体"/>
      <w:b/>
      <w:bCs/>
      <w:kern w:val="2"/>
      <w:sz w:val="28"/>
      <w:szCs w:val="28"/>
      <w:lang w:val="en-US" w:eastAsia="zh-CN" w:bidi="ar-SA"/>
    </w:rPr>
  </w:style>
  <w:style w:type="character" w:customStyle="1" w:styleId="69">
    <w:name w:val="标题 5 Char1"/>
    <w:link w:val="11"/>
    <w:qFormat/>
    <w:uiPriority w:val="0"/>
    <w:rPr>
      <w:rFonts w:eastAsia="宋体"/>
      <w:b/>
      <w:bCs/>
      <w:sz w:val="28"/>
      <w:szCs w:val="28"/>
      <w:lang w:val="en-US" w:eastAsia="zh-CN" w:bidi="ar-SA"/>
    </w:rPr>
  </w:style>
  <w:style w:type="character" w:customStyle="1" w:styleId="70">
    <w:name w:val="标题 6 Char1"/>
    <w:link w:val="12"/>
    <w:qFormat/>
    <w:uiPriority w:val="0"/>
    <w:rPr>
      <w:rFonts w:ascii="Arial" w:hAnsi="Arial" w:eastAsia="黑体"/>
      <w:b/>
      <w:bCs/>
      <w:sz w:val="24"/>
      <w:szCs w:val="24"/>
      <w:lang w:val="en-US" w:eastAsia="zh-CN" w:bidi="ar-SA"/>
    </w:rPr>
  </w:style>
  <w:style w:type="character" w:customStyle="1" w:styleId="71">
    <w:name w:val="标题 7 Char1"/>
    <w:link w:val="13"/>
    <w:qFormat/>
    <w:uiPriority w:val="0"/>
    <w:rPr>
      <w:rFonts w:eastAsia="宋体"/>
      <w:b/>
      <w:bCs/>
      <w:sz w:val="24"/>
      <w:szCs w:val="24"/>
      <w:lang w:val="en-US" w:eastAsia="zh-CN" w:bidi="ar-SA"/>
    </w:rPr>
  </w:style>
  <w:style w:type="character" w:customStyle="1" w:styleId="72">
    <w:name w:val="标题 8 Char1"/>
    <w:link w:val="14"/>
    <w:qFormat/>
    <w:uiPriority w:val="0"/>
    <w:rPr>
      <w:rFonts w:ascii="Arial" w:hAnsi="Arial" w:eastAsia="黑体"/>
      <w:sz w:val="24"/>
      <w:szCs w:val="24"/>
      <w:lang w:val="en-US" w:eastAsia="zh-CN" w:bidi="ar-SA"/>
    </w:rPr>
  </w:style>
  <w:style w:type="character" w:customStyle="1" w:styleId="73">
    <w:name w:val="标题 9 Char1"/>
    <w:link w:val="15"/>
    <w:qFormat/>
    <w:uiPriority w:val="0"/>
    <w:rPr>
      <w:rFonts w:ascii="Arial" w:hAnsi="Arial" w:eastAsia="黑体"/>
      <w:sz w:val="21"/>
      <w:szCs w:val="21"/>
      <w:lang w:val="en-US" w:eastAsia="zh-CN" w:bidi="ar-SA"/>
    </w:rPr>
  </w:style>
  <w:style w:type="character" w:customStyle="1" w:styleId="74">
    <w:name w:val="批注文字 Char1"/>
    <w:link w:val="5"/>
    <w:qFormat/>
    <w:uiPriority w:val="0"/>
    <w:rPr>
      <w:rFonts w:eastAsia="宋体"/>
      <w:kern w:val="2"/>
      <w:sz w:val="21"/>
      <w:szCs w:val="24"/>
      <w:lang w:val="en-US" w:eastAsia="zh-CN" w:bidi="ar-SA"/>
    </w:rPr>
  </w:style>
  <w:style w:type="character" w:customStyle="1" w:styleId="75">
    <w:name w:val="正文文本 Char"/>
    <w:link w:val="21"/>
    <w:qFormat/>
    <w:uiPriority w:val="99"/>
    <w:rPr>
      <w:kern w:val="2"/>
      <w:sz w:val="21"/>
      <w:szCs w:val="24"/>
    </w:rPr>
  </w:style>
  <w:style w:type="character" w:customStyle="1" w:styleId="76">
    <w:name w:val="正文文本缩进 Char"/>
    <w:link w:val="3"/>
    <w:qFormat/>
    <w:uiPriority w:val="0"/>
    <w:rPr>
      <w:rFonts w:eastAsia="宋体"/>
      <w:kern w:val="2"/>
      <w:sz w:val="21"/>
      <w:szCs w:val="24"/>
      <w:lang w:val="en-US" w:eastAsia="zh-CN" w:bidi="ar-SA"/>
    </w:rPr>
  </w:style>
  <w:style w:type="character" w:customStyle="1" w:styleId="77">
    <w:name w:val="纯文本 Char"/>
    <w:link w:val="25"/>
    <w:semiHidden/>
    <w:qFormat/>
    <w:locked/>
    <w:uiPriority w:val="0"/>
    <w:rPr>
      <w:rFonts w:ascii="宋体" w:hAnsi="Courier New" w:eastAsia="宋体" w:cs="Courier New"/>
      <w:kern w:val="2"/>
      <w:sz w:val="21"/>
      <w:szCs w:val="21"/>
      <w:lang w:val="en-US" w:eastAsia="zh-CN" w:bidi="ar-SA"/>
    </w:rPr>
  </w:style>
  <w:style w:type="character" w:customStyle="1" w:styleId="78">
    <w:name w:val="日期 Char1"/>
    <w:link w:val="27"/>
    <w:qFormat/>
    <w:uiPriority w:val="0"/>
    <w:rPr>
      <w:rFonts w:eastAsia="宋体"/>
      <w:kern w:val="2"/>
      <w:sz w:val="24"/>
      <w:lang w:val="en-US" w:eastAsia="zh-CN" w:bidi="ar-SA"/>
    </w:rPr>
  </w:style>
  <w:style w:type="character" w:customStyle="1" w:styleId="79">
    <w:name w:val="批注框文本 Char1"/>
    <w:link w:val="29"/>
    <w:semiHidden/>
    <w:qFormat/>
    <w:locked/>
    <w:uiPriority w:val="0"/>
    <w:rPr>
      <w:rFonts w:ascii="Calibri" w:hAnsi="Calibri" w:eastAsia="宋体"/>
      <w:kern w:val="2"/>
      <w:sz w:val="18"/>
      <w:szCs w:val="18"/>
      <w:lang w:val="en-US" w:eastAsia="zh-CN" w:bidi="ar-SA"/>
    </w:rPr>
  </w:style>
  <w:style w:type="character" w:customStyle="1" w:styleId="80">
    <w:name w:val="页眉 Char1"/>
    <w:link w:val="32"/>
    <w:qFormat/>
    <w:uiPriority w:val="0"/>
    <w:rPr>
      <w:rFonts w:eastAsia="宋体"/>
      <w:kern w:val="2"/>
      <w:sz w:val="18"/>
      <w:szCs w:val="18"/>
      <w:lang w:val="en-US" w:eastAsia="zh-CN" w:bidi="ar-SA"/>
    </w:rPr>
  </w:style>
  <w:style w:type="character" w:customStyle="1" w:styleId="81">
    <w:name w:val="副标题 Char"/>
    <w:link w:val="35"/>
    <w:qFormat/>
    <w:uiPriority w:val="0"/>
    <w:rPr>
      <w:rFonts w:ascii="Cambria" w:hAnsi="Cambria" w:cs="Times New Roman"/>
      <w:b/>
      <w:bCs/>
      <w:kern w:val="28"/>
      <w:sz w:val="32"/>
      <w:szCs w:val="32"/>
    </w:rPr>
  </w:style>
  <w:style w:type="character" w:customStyle="1" w:styleId="82">
    <w:name w:val="正文文本缩进 3 Char1"/>
    <w:link w:val="37"/>
    <w:qFormat/>
    <w:uiPriority w:val="0"/>
    <w:rPr>
      <w:rFonts w:eastAsia="宋体"/>
      <w:kern w:val="2"/>
      <w:sz w:val="16"/>
      <w:szCs w:val="16"/>
      <w:lang w:val="en-US" w:eastAsia="zh-CN" w:bidi="ar-SA"/>
    </w:rPr>
  </w:style>
  <w:style w:type="character" w:customStyle="1" w:styleId="83">
    <w:name w:val="标题 Char2"/>
    <w:link w:val="44"/>
    <w:qFormat/>
    <w:uiPriority w:val="0"/>
    <w:rPr>
      <w:rFonts w:ascii="Cambria" w:hAnsi="Cambria"/>
      <w:b/>
      <w:kern w:val="2"/>
      <w:sz w:val="32"/>
      <w:szCs w:val="24"/>
    </w:rPr>
  </w:style>
  <w:style w:type="character" w:customStyle="1" w:styleId="84">
    <w:name w:val="批注主题 Char1"/>
    <w:link w:val="4"/>
    <w:qFormat/>
    <w:uiPriority w:val="0"/>
    <w:rPr>
      <w:rFonts w:eastAsia="宋体"/>
      <w:b/>
      <w:bCs/>
      <w:kern w:val="2"/>
      <w:sz w:val="21"/>
      <w:szCs w:val="24"/>
      <w:lang w:val="en-US" w:eastAsia="zh-CN" w:bidi="ar-SA"/>
    </w:rPr>
  </w:style>
  <w:style w:type="character" w:customStyle="1" w:styleId="85">
    <w:name w:val="bds_more9"/>
    <w:qFormat/>
    <w:uiPriority w:val="0"/>
    <w:rPr>
      <w:rFonts w:ascii="Times New Roman" w:hAnsi="Times New Roman" w:eastAsia="宋体"/>
    </w:rPr>
  </w:style>
  <w:style w:type="character" w:customStyle="1" w:styleId="86">
    <w:name w:val="页眉 Char"/>
    <w:qFormat/>
    <w:uiPriority w:val="0"/>
    <w:rPr>
      <w:kern w:val="2"/>
      <w:sz w:val="18"/>
      <w:szCs w:val="18"/>
    </w:rPr>
  </w:style>
  <w:style w:type="character" w:customStyle="1" w:styleId="87">
    <w:name w:val="Font Style123"/>
    <w:unhideWhenUsed/>
    <w:qFormat/>
    <w:uiPriority w:val="0"/>
    <w:rPr>
      <w:rFonts w:hint="eastAsia" w:ascii="宋体" w:hAnsi="宋体" w:eastAsia="宋体"/>
      <w:b/>
      <w:sz w:val="32"/>
    </w:rPr>
  </w:style>
  <w:style w:type="character" w:customStyle="1" w:styleId="88">
    <w:name w:val="Char Char17"/>
    <w:qFormat/>
    <w:uiPriority w:val="0"/>
    <w:rPr>
      <w:rFonts w:ascii="宋体" w:hAnsi="Times New Roman" w:eastAsia="宋体"/>
      <w:b/>
      <w:sz w:val="28"/>
      <w:lang w:val="en-US" w:eastAsia="zh-CN" w:bidi="ar-SA"/>
    </w:rPr>
  </w:style>
  <w:style w:type="character" w:customStyle="1" w:styleId="89">
    <w:name w:val="Font Style105"/>
    <w:unhideWhenUsed/>
    <w:qFormat/>
    <w:uiPriority w:val="0"/>
    <w:rPr>
      <w:rFonts w:hint="eastAsia" w:ascii="Times New Roman" w:hAnsi="Times New Roman" w:eastAsia="Times New Roman"/>
      <w:w w:val="60"/>
      <w:sz w:val="26"/>
    </w:rPr>
  </w:style>
  <w:style w:type="character" w:customStyle="1" w:styleId="90">
    <w:name w:val="Font Style90"/>
    <w:unhideWhenUsed/>
    <w:qFormat/>
    <w:uiPriority w:val="0"/>
    <w:rPr>
      <w:rFonts w:hint="eastAsia" w:ascii="宋体" w:hAnsi="宋体" w:eastAsia="宋体"/>
      <w:b/>
      <w:spacing w:val="-20"/>
      <w:sz w:val="40"/>
    </w:rPr>
  </w:style>
  <w:style w:type="character" w:customStyle="1" w:styleId="91">
    <w:name w:val="Font Style127"/>
    <w:unhideWhenUsed/>
    <w:qFormat/>
    <w:uiPriority w:val="0"/>
    <w:rPr>
      <w:rFonts w:hint="eastAsia" w:ascii="Times New Roman" w:hAnsi="Times New Roman" w:eastAsia="Times New Roman"/>
      <w:sz w:val="20"/>
    </w:rPr>
  </w:style>
  <w:style w:type="character" w:customStyle="1" w:styleId="92">
    <w:name w:val="bds_more8"/>
    <w:qFormat/>
    <w:uiPriority w:val="0"/>
    <w:rPr>
      <w:rFonts w:ascii="Times New Roman" w:hAnsi="Times New Roman" w:eastAsia="宋体"/>
    </w:rPr>
  </w:style>
  <w:style w:type="character" w:customStyle="1" w:styleId="93">
    <w:name w:val="Font Style119"/>
    <w:unhideWhenUsed/>
    <w:qFormat/>
    <w:uiPriority w:val="0"/>
    <w:rPr>
      <w:rFonts w:hint="eastAsia" w:ascii="宋体" w:hAnsi="宋体" w:eastAsia="宋体"/>
      <w:sz w:val="24"/>
    </w:rPr>
  </w:style>
  <w:style w:type="character" w:customStyle="1" w:styleId="94">
    <w:name w:val="标题 4 Char"/>
    <w:qFormat/>
    <w:uiPriority w:val="0"/>
    <w:rPr>
      <w:rFonts w:ascii="Arial" w:hAnsi="Arial" w:eastAsia="宋体" w:cs="Times New Roman"/>
      <w:b/>
      <w:bCs/>
      <w:szCs w:val="28"/>
    </w:rPr>
  </w:style>
  <w:style w:type="character" w:customStyle="1" w:styleId="95">
    <w:name w:val="副标题 Char1"/>
    <w:qFormat/>
    <w:uiPriority w:val="0"/>
    <w:rPr>
      <w:rFonts w:ascii="Cambria" w:hAnsi="Cambria"/>
      <w:b/>
      <w:bCs/>
      <w:kern w:val="28"/>
      <w:sz w:val="32"/>
      <w:szCs w:val="32"/>
    </w:rPr>
  </w:style>
  <w:style w:type="character" w:customStyle="1" w:styleId="96">
    <w:name w:val="bds_more10"/>
    <w:qFormat/>
    <w:uiPriority w:val="0"/>
    <w:rPr>
      <w:rFonts w:ascii="Times New Roman" w:hAnsi="Times New Roman" w:eastAsia="宋体"/>
    </w:rPr>
  </w:style>
  <w:style w:type="character" w:customStyle="1" w:styleId="97">
    <w:name w:val="bds_nopic"/>
    <w:qFormat/>
    <w:uiPriority w:val="0"/>
    <w:rPr>
      <w:rFonts w:ascii="Times New Roman" w:hAnsi="Times New Roman" w:eastAsia="宋体"/>
    </w:rPr>
  </w:style>
  <w:style w:type="character" w:customStyle="1" w:styleId="98">
    <w:name w:val="Font Style121"/>
    <w:unhideWhenUsed/>
    <w:qFormat/>
    <w:uiPriority w:val="0"/>
    <w:rPr>
      <w:rFonts w:hint="eastAsia" w:ascii="宋体" w:hAnsi="宋体" w:eastAsia="宋体"/>
      <w:spacing w:val="-10"/>
      <w:sz w:val="30"/>
    </w:rPr>
  </w:style>
  <w:style w:type="character" w:customStyle="1" w:styleId="99">
    <w:name w:val="Font Style124"/>
    <w:unhideWhenUsed/>
    <w:qFormat/>
    <w:uiPriority w:val="0"/>
    <w:rPr>
      <w:rFonts w:hint="eastAsia" w:ascii="宋体" w:hAnsi="宋体" w:eastAsia="宋体"/>
      <w:spacing w:val="30"/>
      <w:sz w:val="24"/>
    </w:rPr>
  </w:style>
  <w:style w:type="character" w:customStyle="1" w:styleId="100">
    <w:name w:val="content_2"/>
    <w:qFormat/>
    <w:uiPriority w:val="0"/>
    <w:rPr>
      <w:sz w:val="19"/>
      <w:szCs w:val="19"/>
    </w:rPr>
  </w:style>
  <w:style w:type="character" w:customStyle="1" w:styleId="101">
    <w:name w:val="Font Style115"/>
    <w:unhideWhenUsed/>
    <w:qFormat/>
    <w:uiPriority w:val="0"/>
    <w:rPr>
      <w:rFonts w:hint="eastAsia" w:ascii="Times New Roman" w:hAnsi="Times New Roman" w:eastAsia="Times New Roman"/>
      <w:sz w:val="16"/>
    </w:rPr>
  </w:style>
  <w:style w:type="character" w:customStyle="1" w:styleId="102">
    <w:name w:val="Char Char16"/>
    <w:qFormat/>
    <w:uiPriority w:val="0"/>
    <w:rPr>
      <w:rFonts w:ascii="宋体" w:hAnsi="Times New Roman" w:eastAsia="宋体"/>
      <w:b/>
      <w:sz w:val="24"/>
      <w:lang w:val="en-US" w:eastAsia="zh-CN" w:bidi="ar-SA"/>
    </w:rPr>
  </w:style>
  <w:style w:type="character" w:customStyle="1" w:styleId="103">
    <w:name w:val="Font Style94"/>
    <w:unhideWhenUsed/>
    <w:qFormat/>
    <w:uiPriority w:val="0"/>
    <w:rPr>
      <w:rFonts w:hint="eastAsia" w:ascii="Times New Roman" w:hAnsi="Times New Roman" w:eastAsia="Times New Roman"/>
      <w:sz w:val="28"/>
    </w:rPr>
  </w:style>
  <w:style w:type="character" w:customStyle="1" w:styleId="104">
    <w:name w:val="Font Style133"/>
    <w:unhideWhenUsed/>
    <w:qFormat/>
    <w:uiPriority w:val="0"/>
    <w:rPr>
      <w:rFonts w:hint="eastAsia" w:ascii="宋体" w:hAnsi="宋体" w:eastAsia="宋体"/>
      <w:spacing w:val="30"/>
      <w:sz w:val="24"/>
    </w:rPr>
  </w:style>
  <w:style w:type="character" w:customStyle="1" w:styleId="105">
    <w:name w:val="bds_nopic1"/>
    <w:qFormat/>
    <w:uiPriority w:val="0"/>
    <w:rPr>
      <w:rFonts w:ascii="Times New Roman" w:hAnsi="Times New Roman" w:eastAsia="宋体"/>
    </w:rPr>
  </w:style>
  <w:style w:type="character" w:customStyle="1" w:styleId="106">
    <w:name w:val="Char Char151"/>
    <w:qFormat/>
    <w:uiPriority w:val="0"/>
    <w:rPr>
      <w:b/>
      <w:bCs/>
      <w:sz w:val="24"/>
      <w:szCs w:val="24"/>
    </w:rPr>
  </w:style>
  <w:style w:type="character" w:customStyle="1" w:styleId="107">
    <w:name w:val="Font Style86"/>
    <w:unhideWhenUsed/>
    <w:qFormat/>
    <w:uiPriority w:val="0"/>
    <w:rPr>
      <w:rFonts w:hint="eastAsia" w:ascii="黑体" w:hAnsi="黑体" w:eastAsia="黑体"/>
      <w:spacing w:val="10"/>
      <w:sz w:val="30"/>
    </w:rPr>
  </w:style>
  <w:style w:type="character" w:customStyle="1" w:styleId="108">
    <w:name w:val="Char Char141"/>
    <w:qFormat/>
    <w:uiPriority w:val="0"/>
    <w:rPr>
      <w:rFonts w:ascii="Arial" w:hAnsi="Arial" w:eastAsia="黑体"/>
      <w:b/>
      <w:bCs/>
      <w:sz w:val="28"/>
      <w:szCs w:val="28"/>
      <w:lang w:val="en-US" w:eastAsia="zh-CN" w:bidi="ar-SA"/>
    </w:rPr>
  </w:style>
  <w:style w:type="character" w:customStyle="1" w:styleId="109">
    <w:name w:val="polysemyexp"/>
    <w:qFormat/>
    <w:uiPriority w:val="0"/>
    <w:rPr>
      <w:rFonts w:ascii="Times New Roman" w:hAnsi="Times New Roman" w:eastAsia="宋体"/>
      <w:color w:val="AAAAAA"/>
      <w:sz w:val="18"/>
      <w:szCs w:val="18"/>
    </w:rPr>
  </w:style>
  <w:style w:type="character" w:customStyle="1" w:styleId="110">
    <w:name w:val="fontstrikethrough"/>
    <w:qFormat/>
    <w:uiPriority w:val="0"/>
    <w:rPr>
      <w:strike/>
    </w:rPr>
  </w:style>
  <w:style w:type="character" w:customStyle="1" w:styleId="111">
    <w:name w:val="sidecatalog-dot"/>
    <w:qFormat/>
    <w:uiPriority w:val="0"/>
    <w:rPr>
      <w:rFonts w:ascii="Times New Roman" w:hAnsi="Times New Roman" w:eastAsia="宋体"/>
    </w:rPr>
  </w:style>
  <w:style w:type="character" w:customStyle="1" w:styleId="112">
    <w:name w:val="p0 Char Char"/>
    <w:qFormat/>
    <w:uiPriority w:val="0"/>
    <w:rPr>
      <w:rFonts w:eastAsia="宋体"/>
      <w:kern w:val="2"/>
      <w:sz w:val="21"/>
      <w:szCs w:val="21"/>
      <w:lang w:val="en-US" w:eastAsia="zh-CN" w:bidi="ar-SA"/>
    </w:rPr>
  </w:style>
  <w:style w:type="character" w:customStyle="1" w:styleId="113">
    <w:name w:val="批注框文本 Char"/>
    <w:qFormat/>
    <w:uiPriority w:val="0"/>
    <w:rPr>
      <w:kern w:val="2"/>
      <w:sz w:val="18"/>
      <w:szCs w:val="18"/>
    </w:rPr>
  </w:style>
  <w:style w:type="character" w:customStyle="1" w:styleId="114">
    <w:name w:val="标题 9 Char"/>
    <w:qFormat/>
    <w:uiPriority w:val="0"/>
    <w:rPr>
      <w:rFonts w:ascii="Arial" w:hAnsi="Arial" w:eastAsia="黑体"/>
      <w:sz w:val="21"/>
      <w:szCs w:val="21"/>
    </w:rPr>
  </w:style>
  <w:style w:type="character" w:customStyle="1" w:styleId="115">
    <w:name w:val="Char Char61"/>
    <w:qFormat/>
    <w:uiPriority w:val="0"/>
    <w:rPr>
      <w:rFonts w:ascii="Arial" w:hAnsi="Arial" w:eastAsia="黑体"/>
      <w:sz w:val="24"/>
      <w:szCs w:val="24"/>
      <w:lang w:val="en-US" w:eastAsia="zh-CN" w:bidi="ar-SA"/>
    </w:rPr>
  </w:style>
  <w:style w:type="character" w:customStyle="1" w:styleId="116">
    <w:name w:val="标题 3 Char"/>
    <w:qFormat/>
    <w:uiPriority w:val="0"/>
    <w:rPr>
      <w:b/>
      <w:bCs/>
      <w:sz w:val="24"/>
      <w:szCs w:val="24"/>
    </w:rPr>
  </w:style>
  <w:style w:type="character" w:customStyle="1" w:styleId="117">
    <w:name w:val="Font Style104"/>
    <w:unhideWhenUsed/>
    <w:qFormat/>
    <w:uiPriority w:val="0"/>
    <w:rPr>
      <w:rFonts w:hint="eastAsia" w:ascii="宋体" w:hAnsi="宋体" w:eastAsia="宋体"/>
      <w:spacing w:val="30"/>
      <w:sz w:val="18"/>
    </w:rPr>
  </w:style>
  <w:style w:type="character" w:customStyle="1" w:styleId="118">
    <w:name w:val="Char Char14"/>
    <w:qFormat/>
    <w:uiPriority w:val="0"/>
    <w:rPr>
      <w:rFonts w:ascii="Arial" w:hAnsi="Arial" w:eastAsia="黑体"/>
      <w:b/>
      <w:bCs/>
      <w:sz w:val="28"/>
      <w:szCs w:val="28"/>
      <w:lang w:val="en-US" w:eastAsia="zh-CN" w:bidi="ar-SA"/>
    </w:rPr>
  </w:style>
  <w:style w:type="character" w:customStyle="1" w:styleId="119">
    <w:name w:val="Font Style128"/>
    <w:unhideWhenUsed/>
    <w:qFormat/>
    <w:uiPriority w:val="0"/>
    <w:rPr>
      <w:rFonts w:hint="eastAsia" w:ascii="Times New Roman" w:hAnsi="Times New Roman" w:eastAsia="Times New Roman"/>
      <w:sz w:val="16"/>
    </w:rPr>
  </w:style>
  <w:style w:type="character" w:customStyle="1" w:styleId="120">
    <w:name w:val="样式1 字符"/>
    <w:link w:val="121"/>
    <w:qFormat/>
    <w:uiPriority w:val="0"/>
    <w:rPr>
      <w:rFonts w:ascii="宋体" w:hAnsi="宋体"/>
      <w:sz w:val="21"/>
      <w:szCs w:val="21"/>
    </w:rPr>
  </w:style>
  <w:style w:type="paragraph" w:customStyle="1" w:styleId="121">
    <w:name w:val="样式1"/>
    <w:basedOn w:val="1"/>
    <w:link w:val="120"/>
    <w:qFormat/>
    <w:uiPriority w:val="0"/>
    <w:pPr>
      <w:tabs>
        <w:tab w:val="left" w:pos="360"/>
      </w:tabs>
      <w:adjustRightInd w:val="0"/>
      <w:ind w:left="360" w:hanging="360"/>
      <w:textAlignment w:val="baseline"/>
    </w:pPr>
    <w:rPr>
      <w:rFonts w:ascii="宋体" w:hAnsi="宋体"/>
      <w:kern w:val="0"/>
      <w:szCs w:val="21"/>
    </w:rPr>
  </w:style>
  <w:style w:type="character" w:customStyle="1" w:styleId="122">
    <w:name w:val="fontborder"/>
    <w:qFormat/>
    <w:uiPriority w:val="0"/>
    <w:rPr>
      <w:bdr w:val="single" w:color="000000" w:sz="6" w:space="0"/>
    </w:rPr>
  </w:style>
  <w:style w:type="character" w:customStyle="1" w:styleId="123">
    <w:name w:val="纯文本 字符"/>
    <w:qFormat/>
    <w:uiPriority w:val="0"/>
    <w:rPr>
      <w:rFonts w:ascii="宋体" w:hAnsi="Courier New" w:eastAsia="宋体" w:cs="Courier New"/>
      <w:kern w:val="2"/>
      <w:sz w:val="21"/>
      <w:szCs w:val="21"/>
      <w:lang w:val="en-US" w:eastAsia="zh-CN" w:bidi="ar-SA"/>
    </w:rPr>
  </w:style>
  <w:style w:type="character" w:customStyle="1" w:styleId="124">
    <w:name w:val="标题 4 Char Char"/>
    <w:qFormat/>
    <w:uiPriority w:val="0"/>
    <w:rPr>
      <w:rFonts w:ascii="Arial" w:hAnsi="Arial" w:eastAsia="宋体"/>
      <w:b/>
      <w:bCs/>
      <w:kern w:val="2"/>
      <w:sz w:val="21"/>
      <w:szCs w:val="28"/>
      <w:lang w:val="en-US" w:eastAsia="zh-CN" w:bidi="ar-SA"/>
    </w:rPr>
  </w:style>
  <w:style w:type="character" w:customStyle="1" w:styleId="125">
    <w:name w:val="标题 5 Char"/>
    <w:qFormat/>
    <w:uiPriority w:val="0"/>
    <w:rPr>
      <w:b/>
      <w:bCs/>
      <w:kern w:val="2"/>
      <w:sz w:val="28"/>
      <w:szCs w:val="28"/>
    </w:rPr>
  </w:style>
  <w:style w:type="character" w:customStyle="1" w:styleId="126">
    <w:name w:val="标题 1 Char"/>
    <w:qFormat/>
    <w:uiPriority w:val="0"/>
    <w:rPr>
      <w:rFonts w:ascii="Cambria" w:hAnsi="Cambria"/>
      <w:b/>
      <w:bCs/>
      <w:kern w:val="32"/>
      <w:sz w:val="32"/>
      <w:szCs w:val="32"/>
    </w:rPr>
  </w:style>
  <w:style w:type="character" w:customStyle="1" w:styleId="127">
    <w:name w:val="morelink-item"/>
    <w:qFormat/>
    <w:uiPriority w:val="0"/>
    <w:rPr>
      <w:rFonts w:ascii="Times New Roman" w:hAnsi="Times New Roman" w:eastAsia="宋体"/>
    </w:rPr>
  </w:style>
  <w:style w:type="character" w:customStyle="1" w:styleId="128">
    <w:name w:val="Char Char6"/>
    <w:qFormat/>
    <w:uiPriority w:val="0"/>
    <w:rPr>
      <w:rFonts w:ascii="Arial" w:hAnsi="Arial" w:eastAsia="黑体"/>
      <w:sz w:val="24"/>
      <w:szCs w:val="24"/>
      <w:lang w:val="en-US" w:eastAsia="zh-CN" w:bidi="ar-SA"/>
    </w:rPr>
  </w:style>
  <w:style w:type="character" w:customStyle="1" w:styleId="129">
    <w:name w:val="Font Style122"/>
    <w:unhideWhenUsed/>
    <w:qFormat/>
    <w:uiPriority w:val="0"/>
    <w:rPr>
      <w:rFonts w:hint="eastAsia" w:ascii="宋体" w:hAnsi="宋体" w:eastAsia="宋体"/>
      <w:spacing w:val="20"/>
      <w:sz w:val="24"/>
    </w:rPr>
  </w:style>
  <w:style w:type="character" w:customStyle="1" w:styleId="130">
    <w:name w:val="标题 2 Char"/>
    <w:qFormat/>
    <w:uiPriority w:val="0"/>
    <w:rPr>
      <w:rFonts w:ascii="Cambria" w:hAnsi="Cambria" w:eastAsia="宋体" w:cs="Times New Roman"/>
      <w:b/>
      <w:bCs/>
      <w:kern w:val="2"/>
      <w:sz w:val="32"/>
      <w:szCs w:val="32"/>
    </w:rPr>
  </w:style>
  <w:style w:type="character" w:customStyle="1" w:styleId="131">
    <w:name w:val="polysemyred"/>
    <w:qFormat/>
    <w:uiPriority w:val="0"/>
    <w:rPr>
      <w:rFonts w:ascii="Times New Roman" w:hAnsi="Times New Roman" w:eastAsia="宋体"/>
      <w:color w:val="FF6666"/>
      <w:sz w:val="18"/>
      <w:szCs w:val="18"/>
    </w:rPr>
  </w:style>
  <w:style w:type="character" w:customStyle="1" w:styleId="132">
    <w:name w:val="sidecatalog-dot1"/>
    <w:qFormat/>
    <w:uiPriority w:val="0"/>
    <w:rPr>
      <w:rFonts w:ascii="Times New Roman" w:hAnsi="Times New Roman" w:eastAsia="宋体"/>
    </w:rPr>
  </w:style>
  <w:style w:type="character" w:customStyle="1" w:styleId="133">
    <w:name w:val="表头 Char"/>
    <w:link w:val="134"/>
    <w:qFormat/>
    <w:uiPriority w:val="0"/>
    <w:rPr>
      <w:rFonts w:ascii="Arial" w:hAnsi="Arial" w:eastAsia="黑体" w:cs="宋体"/>
      <w:kern w:val="2"/>
    </w:rPr>
  </w:style>
  <w:style w:type="paragraph" w:customStyle="1" w:styleId="134">
    <w:name w:val="表头"/>
    <w:basedOn w:val="17"/>
    <w:link w:val="133"/>
    <w:qFormat/>
    <w:uiPriority w:val="0"/>
    <w:pPr>
      <w:spacing w:before="152" w:after="160" w:line="360" w:lineRule="auto"/>
      <w:ind w:left="-180"/>
      <w:jc w:val="center"/>
    </w:pPr>
    <w:rPr>
      <w:rFonts w:ascii="Arial" w:hAnsi="Arial"/>
    </w:rPr>
  </w:style>
  <w:style w:type="character" w:customStyle="1" w:styleId="135">
    <w:name w:val="Font Style125"/>
    <w:unhideWhenUsed/>
    <w:qFormat/>
    <w:uiPriority w:val="0"/>
    <w:rPr>
      <w:rFonts w:hint="eastAsia" w:ascii="宋体" w:hAnsi="宋体" w:eastAsia="宋体"/>
      <w:b/>
      <w:sz w:val="26"/>
    </w:rPr>
  </w:style>
  <w:style w:type="character" w:customStyle="1" w:styleId="136">
    <w:name w:val="批注文字 Char"/>
    <w:qFormat/>
    <w:uiPriority w:val="0"/>
    <w:rPr>
      <w:kern w:val="2"/>
      <w:sz w:val="21"/>
      <w:szCs w:val="24"/>
    </w:rPr>
  </w:style>
  <w:style w:type="character" w:customStyle="1" w:styleId="137">
    <w:name w:val="Char Char161"/>
    <w:qFormat/>
    <w:uiPriority w:val="0"/>
    <w:rPr>
      <w:rFonts w:ascii="宋体" w:hAnsi="Times New Roman" w:eastAsia="宋体"/>
      <w:b/>
      <w:sz w:val="24"/>
      <w:lang w:val="en-US" w:eastAsia="zh-CN" w:bidi="ar-SA"/>
    </w:rPr>
  </w:style>
  <w:style w:type="character" w:customStyle="1" w:styleId="138">
    <w:name w:val="标题 7 Char"/>
    <w:qFormat/>
    <w:uiPriority w:val="0"/>
    <w:rPr>
      <w:b/>
      <w:bCs/>
      <w:sz w:val="24"/>
      <w:szCs w:val="24"/>
    </w:rPr>
  </w:style>
  <w:style w:type="character" w:customStyle="1" w:styleId="139">
    <w:name w:val="标题 Char"/>
    <w:qFormat/>
    <w:uiPriority w:val="0"/>
    <w:rPr>
      <w:rFonts w:ascii="Cambria" w:hAnsi="Cambria"/>
      <w:b/>
      <w:kern w:val="2"/>
      <w:sz w:val="32"/>
      <w:szCs w:val="24"/>
    </w:rPr>
  </w:style>
  <w:style w:type="character" w:customStyle="1" w:styleId="140">
    <w:name w:val="批注主题 Char"/>
    <w:qFormat/>
    <w:uiPriority w:val="0"/>
    <w:rPr>
      <w:b/>
      <w:bCs/>
      <w:kern w:val="2"/>
      <w:sz w:val="21"/>
      <w:szCs w:val="24"/>
    </w:rPr>
  </w:style>
  <w:style w:type="character" w:customStyle="1" w:styleId="141">
    <w:name w:val="Char Char171"/>
    <w:qFormat/>
    <w:uiPriority w:val="0"/>
    <w:rPr>
      <w:rFonts w:ascii="宋体" w:hAnsi="Times New Roman" w:eastAsia="宋体"/>
      <w:b/>
      <w:sz w:val="28"/>
      <w:lang w:val="en-US" w:eastAsia="zh-CN" w:bidi="ar-SA"/>
    </w:rPr>
  </w:style>
  <w:style w:type="character" w:customStyle="1" w:styleId="142">
    <w:name w:val="Font Style134"/>
    <w:unhideWhenUsed/>
    <w:qFormat/>
    <w:uiPriority w:val="0"/>
    <w:rPr>
      <w:rFonts w:hint="eastAsia" w:ascii="宋体" w:hAnsi="宋体" w:eastAsia="宋体"/>
      <w:spacing w:val="20"/>
      <w:sz w:val="22"/>
    </w:rPr>
  </w:style>
  <w:style w:type="character" w:customStyle="1" w:styleId="143">
    <w:name w:val="标题 6 Char"/>
    <w:qFormat/>
    <w:uiPriority w:val="0"/>
    <w:rPr>
      <w:rFonts w:ascii="Arial" w:hAnsi="Arial" w:eastAsia="黑体"/>
      <w:b/>
      <w:bCs/>
      <w:sz w:val="24"/>
      <w:szCs w:val="24"/>
    </w:rPr>
  </w:style>
  <w:style w:type="character" w:customStyle="1" w:styleId="144">
    <w:name w:val="bds_nopic2"/>
    <w:qFormat/>
    <w:uiPriority w:val="0"/>
    <w:rPr>
      <w:rFonts w:ascii="Times New Roman" w:hAnsi="Times New Roman" w:eastAsia="宋体"/>
    </w:rPr>
  </w:style>
  <w:style w:type="character" w:customStyle="1" w:styleId="145">
    <w:name w:val="sort"/>
    <w:qFormat/>
    <w:uiPriority w:val="0"/>
    <w:rPr>
      <w:rFonts w:ascii="Times New Roman" w:hAnsi="Times New Roman" w:eastAsia="宋体"/>
      <w:color w:val="FFFFFF"/>
      <w:bdr w:val="single" w:color="auto" w:sz="24" w:space="0"/>
    </w:rPr>
  </w:style>
  <w:style w:type="character" w:customStyle="1" w:styleId="146">
    <w:name w:val="纯文本 Char2"/>
    <w:qFormat/>
    <w:uiPriority w:val="0"/>
    <w:rPr>
      <w:rFonts w:ascii="宋体" w:hAnsi="Courier New" w:eastAsia="宋体"/>
      <w:kern w:val="2"/>
      <w:sz w:val="21"/>
      <w:szCs w:val="21"/>
      <w:lang w:val="en-US" w:eastAsia="zh-CN" w:bidi="ar-SA"/>
    </w:rPr>
  </w:style>
  <w:style w:type="character" w:customStyle="1" w:styleId="147">
    <w:name w:val="sort1"/>
    <w:qFormat/>
    <w:uiPriority w:val="0"/>
    <w:rPr>
      <w:rFonts w:ascii="Times New Roman" w:hAnsi="Times New Roman" w:eastAsia="宋体"/>
    </w:rPr>
  </w:style>
  <w:style w:type="character" w:customStyle="1" w:styleId="148">
    <w:name w:val="Font Style126"/>
    <w:unhideWhenUsed/>
    <w:qFormat/>
    <w:uiPriority w:val="0"/>
    <w:rPr>
      <w:rFonts w:hint="eastAsia" w:ascii="宋体" w:hAnsi="宋体" w:eastAsia="宋体"/>
      <w:b/>
      <w:spacing w:val="-30"/>
      <w:sz w:val="28"/>
    </w:rPr>
  </w:style>
  <w:style w:type="character" w:customStyle="1" w:styleId="149">
    <w:name w:val="正文文本缩进 3 Char"/>
    <w:qFormat/>
    <w:uiPriority w:val="0"/>
    <w:rPr>
      <w:rFonts w:ascii="宋体" w:hAnsi="MS Sans Serif"/>
      <w:color w:val="000000"/>
      <w:sz w:val="24"/>
    </w:rPr>
  </w:style>
  <w:style w:type="character" w:customStyle="1" w:styleId="150">
    <w:name w:val="日期 Char"/>
    <w:qFormat/>
    <w:uiPriority w:val="0"/>
    <w:rPr>
      <w:kern w:val="2"/>
      <w:sz w:val="21"/>
      <w:szCs w:val="24"/>
    </w:rPr>
  </w:style>
  <w:style w:type="character" w:customStyle="1" w:styleId="151">
    <w:name w:val="Font Style116"/>
    <w:unhideWhenUsed/>
    <w:qFormat/>
    <w:uiPriority w:val="0"/>
    <w:rPr>
      <w:rFonts w:hint="eastAsia" w:ascii="宋体" w:hAnsi="宋体" w:eastAsia="宋体"/>
      <w:spacing w:val="-20"/>
      <w:sz w:val="24"/>
    </w:rPr>
  </w:style>
  <w:style w:type="character" w:customStyle="1" w:styleId="152">
    <w:name w:val="desc"/>
    <w:qFormat/>
    <w:uiPriority w:val="0"/>
    <w:rPr>
      <w:rFonts w:ascii="Times New Roman" w:hAnsi="Times New Roman" w:eastAsia="宋体"/>
      <w:color w:val="000000"/>
      <w:sz w:val="18"/>
      <w:szCs w:val="18"/>
    </w:rPr>
  </w:style>
  <w:style w:type="character" w:customStyle="1" w:styleId="153">
    <w:name w:val="lemmatitleh12"/>
    <w:qFormat/>
    <w:uiPriority w:val="0"/>
    <w:rPr>
      <w:rFonts w:ascii="Times New Roman" w:hAnsi="Times New Roman" w:eastAsia="宋体"/>
    </w:rPr>
  </w:style>
  <w:style w:type="character" w:customStyle="1" w:styleId="154">
    <w:name w:val="placard-notice"/>
    <w:qFormat/>
    <w:uiPriority w:val="0"/>
    <w:rPr>
      <w:sz w:val="18"/>
      <w:szCs w:val="18"/>
    </w:rPr>
  </w:style>
  <w:style w:type="character" w:customStyle="1" w:styleId="155">
    <w:name w:val="标题 8 Char"/>
    <w:qFormat/>
    <w:uiPriority w:val="0"/>
    <w:rPr>
      <w:rFonts w:ascii="Arial" w:hAnsi="Arial" w:eastAsia="黑体"/>
      <w:sz w:val="24"/>
      <w:szCs w:val="24"/>
    </w:rPr>
  </w:style>
  <w:style w:type="character" w:customStyle="1" w:styleId="156">
    <w:name w:val="样式2 字符"/>
    <w:link w:val="157"/>
    <w:qFormat/>
    <w:uiPriority w:val="0"/>
    <w:rPr>
      <w:rFonts w:ascii="仿宋_GB2312" w:hAnsi="Times New Roman" w:eastAsia="仿宋_GB2312"/>
      <w:kern w:val="2"/>
      <w:sz w:val="32"/>
      <w:szCs w:val="32"/>
    </w:rPr>
  </w:style>
  <w:style w:type="paragraph" w:customStyle="1" w:styleId="157">
    <w:name w:val="样式2"/>
    <w:basedOn w:val="1"/>
    <w:link w:val="156"/>
    <w:qFormat/>
    <w:uiPriority w:val="0"/>
    <w:pPr>
      <w:adjustRightInd w:val="0"/>
      <w:snapToGrid w:val="0"/>
      <w:spacing w:line="360" w:lineRule="auto"/>
      <w:ind w:firstLine="640" w:firstLineChars="200"/>
    </w:pPr>
    <w:rPr>
      <w:rFonts w:ascii="仿宋_GB2312" w:eastAsia="仿宋_GB2312"/>
      <w:sz w:val="32"/>
      <w:szCs w:val="32"/>
    </w:rPr>
  </w:style>
  <w:style w:type="character" w:customStyle="1" w:styleId="158">
    <w:name w:val="bds_more6"/>
    <w:qFormat/>
    <w:uiPriority w:val="0"/>
    <w:rPr>
      <w:rFonts w:hint="eastAsia" w:ascii="宋体" w:hAnsi="宋体" w:eastAsia="宋体" w:cs="宋体"/>
    </w:rPr>
  </w:style>
  <w:style w:type="character" w:customStyle="1" w:styleId="159">
    <w:name w:val="Font Style131"/>
    <w:unhideWhenUsed/>
    <w:qFormat/>
    <w:uiPriority w:val="0"/>
    <w:rPr>
      <w:rFonts w:hint="eastAsia" w:ascii="Times New Roman" w:hAnsi="Times New Roman" w:eastAsia="Times New Roman"/>
      <w:sz w:val="18"/>
    </w:rPr>
  </w:style>
  <w:style w:type="character" w:customStyle="1" w:styleId="160">
    <w:name w:val="Char Char15"/>
    <w:qFormat/>
    <w:uiPriority w:val="0"/>
    <w:rPr>
      <w:b/>
      <w:bCs/>
      <w:sz w:val="24"/>
      <w:szCs w:val="24"/>
    </w:rPr>
  </w:style>
  <w:style w:type="character" w:customStyle="1" w:styleId="161">
    <w:name w:val="bds_more7"/>
    <w:qFormat/>
    <w:uiPriority w:val="0"/>
    <w:rPr>
      <w:rFonts w:ascii="Times New Roman" w:hAnsi="Times New Roman" w:eastAsia="宋体"/>
    </w:rPr>
  </w:style>
  <w:style w:type="character" w:customStyle="1" w:styleId="162">
    <w:name w:val="批注文字 Char Char"/>
    <w:qFormat/>
    <w:uiPriority w:val="0"/>
    <w:rPr>
      <w:kern w:val="2"/>
      <w:sz w:val="21"/>
      <w:szCs w:val="24"/>
      <w:lang w:bidi="ar-SA"/>
    </w:rPr>
  </w:style>
  <w:style w:type="character" w:customStyle="1" w:styleId="163">
    <w:name w:val="sidecatalog-index1"/>
    <w:qFormat/>
    <w:uiPriority w:val="0"/>
    <w:rPr>
      <w:rFonts w:ascii="Arial" w:hAnsi="Arial" w:eastAsia="宋体" w:cs="Arial"/>
      <w:b/>
      <w:color w:val="999999"/>
      <w:sz w:val="21"/>
      <w:szCs w:val="21"/>
    </w:rPr>
  </w:style>
  <w:style w:type="character" w:customStyle="1" w:styleId="164">
    <w:name w:val="10"/>
    <w:qFormat/>
    <w:uiPriority w:val="0"/>
    <w:rPr>
      <w:rFonts w:hint="default" w:ascii="Times New Roman" w:hAnsi="Times New Roman" w:cs="Times New Roman"/>
    </w:rPr>
  </w:style>
  <w:style w:type="character" w:customStyle="1" w:styleId="165">
    <w:name w:val="sidecatalog-index2"/>
    <w:qFormat/>
    <w:uiPriority w:val="0"/>
    <w:rPr>
      <w:rFonts w:ascii="Arail" w:hAnsi="Arail" w:eastAsia="Arail" w:cs="Arail"/>
      <w:color w:val="999999"/>
      <w:sz w:val="21"/>
      <w:szCs w:val="21"/>
    </w:rPr>
  </w:style>
  <w:style w:type="character" w:customStyle="1" w:styleId="166">
    <w:name w:val="plus"/>
    <w:qFormat/>
    <w:uiPriority w:val="0"/>
    <w:rPr>
      <w:rFonts w:ascii="Times New Roman" w:hAnsi="Times New Roman" w:eastAsia="宋体"/>
      <w:b/>
      <w:vanish/>
      <w:color w:val="1F8DEF"/>
      <w:sz w:val="24"/>
      <w:szCs w:val="24"/>
    </w:rPr>
  </w:style>
  <w:style w:type="character" w:customStyle="1" w:styleId="167">
    <w:name w:val="标题 Char1"/>
    <w:qFormat/>
    <w:uiPriority w:val="0"/>
    <w:rPr>
      <w:rFonts w:ascii="Cambria" w:hAnsi="Cambria" w:eastAsia="宋体" w:cs="Times New Roman"/>
      <w:b/>
      <w:bCs/>
      <w:sz w:val="32"/>
      <w:szCs w:val="32"/>
    </w:rPr>
  </w:style>
  <w:style w:type="character" w:customStyle="1" w:styleId="168">
    <w:name w:val="纯文本 Char1"/>
    <w:semiHidden/>
    <w:qFormat/>
    <w:locked/>
    <w:uiPriority w:val="0"/>
    <w:rPr>
      <w:rFonts w:ascii="宋体" w:hAnsi="Courier New" w:eastAsia="宋体" w:cs="Courier New"/>
      <w:kern w:val="2"/>
      <w:sz w:val="21"/>
      <w:szCs w:val="21"/>
      <w:lang w:val="en-US" w:eastAsia="zh-CN" w:bidi="ar-SA"/>
    </w:rPr>
  </w:style>
  <w:style w:type="character" w:customStyle="1" w:styleId="169">
    <w:name w:val="页脚 Char"/>
    <w:qFormat/>
    <w:uiPriority w:val="0"/>
    <w:rPr>
      <w:kern w:val="2"/>
      <w:sz w:val="18"/>
      <w:szCs w:val="18"/>
    </w:rPr>
  </w:style>
  <w:style w:type="character" w:customStyle="1" w:styleId="170">
    <w:name w:val="样式2 Char Char"/>
    <w:qFormat/>
    <w:uiPriority w:val="0"/>
    <w:rPr>
      <w:rFonts w:eastAsia="宋体"/>
      <w:kern w:val="2"/>
      <w:sz w:val="18"/>
      <w:szCs w:val="18"/>
      <w:lang w:val="en-US" w:eastAsia="zh-CN" w:bidi="ar-SA"/>
    </w:rPr>
  </w:style>
  <w:style w:type="character" w:customStyle="1" w:styleId="171">
    <w:name w:val="p0 Char"/>
    <w:link w:val="172"/>
    <w:qFormat/>
    <w:uiPriority w:val="0"/>
    <w:rPr>
      <w:rFonts w:eastAsia="宋体"/>
      <w:sz w:val="21"/>
      <w:szCs w:val="21"/>
      <w:lang w:val="en-US" w:eastAsia="zh-CN" w:bidi="ar-SA"/>
    </w:rPr>
  </w:style>
  <w:style w:type="paragraph" w:customStyle="1" w:styleId="172">
    <w:name w:val="p0"/>
    <w:basedOn w:val="1"/>
    <w:link w:val="171"/>
    <w:qFormat/>
    <w:uiPriority w:val="0"/>
    <w:pPr>
      <w:widowControl/>
    </w:pPr>
    <w:rPr>
      <w:kern w:val="0"/>
      <w:szCs w:val="21"/>
    </w:rPr>
  </w:style>
  <w:style w:type="character" w:customStyle="1" w:styleId="173">
    <w:name w:val="Font Style117"/>
    <w:unhideWhenUsed/>
    <w:qFormat/>
    <w:uiPriority w:val="0"/>
    <w:rPr>
      <w:rFonts w:hint="eastAsia" w:ascii="宋体" w:hAnsi="宋体" w:eastAsia="宋体"/>
      <w:spacing w:val="20"/>
      <w:sz w:val="24"/>
    </w:rPr>
  </w:style>
  <w:style w:type="paragraph" w:customStyle="1" w:styleId="174">
    <w:name w:val="Style59"/>
    <w:basedOn w:val="1"/>
    <w:unhideWhenUsed/>
    <w:qFormat/>
    <w:uiPriority w:val="0"/>
  </w:style>
  <w:style w:type="paragraph" w:customStyle="1" w:styleId="175">
    <w:name w:val="p15"/>
    <w:basedOn w:val="1"/>
    <w:qFormat/>
    <w:uiPriority w:val="0"/>
    <w:pPr>
      <w:widowControl/>
      <w:spacing w:line="220" w:lineRule="atLeast"/>
      <w:jc w:val="center"/>
    </w:pPr>
    <w:rPr>
      <w:rFonts w:ascii="仿宋_GB2312" w:hAnsi="宋体" w:eastAsia="仿宋_GB2312" w:cs="宋体"/>
      <w:kern w:val="0"/>
      <w:szCs w:val="21"/>
    </w:rPr>
  </w:style>
  <w:style w:type="paragraph" w:customStyle="1" w:styleId="176">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77">
    <w:name w:val="Char Char1 Char Char Char Char Char1 Char Char Char Char"/>
    <w:basedOn w:val="18"/>
    <w:qFormat/>
    <w:uiPriority w:val="0"/>
    <w:rPr>
      <w:rFonts w:ascii="Tahoma" w:hAnsi="Tahoma"/>
    </w:rPr>
  </w:style>
  <w:style w:type="paragraph" w:customStyle="1" w:styleId="178">
    <w:name w:val="默认段落字体 Para Char Char Char Char Char Char Char Char Char Char Char Char Char Char Char Char Char Char Char"/>
    <w:basedOn w:val="1"/>
    <w:qFormat/>
    <w:uiPriority w:val="0"/>
  </w:style>
  <w:style w:type="paragraph" w:customStyle="1" w:styleId="179">
    <w:name w:val="标题3"/>
    <w:basedOn w:val="7"/>
    <w:qFormat/>
    <w:uiPriority w:val="0"/>
    <w:pPr>
      <w:spacing w:beforeLines="50" w:afterLines="50" w:line="400" w:lineRule="exact"/>
      <w:jc w:val="both"/>
    </w:pPr>
    <w:rPr>
      <w:rFonts w:ascii="宋体" w:hAnsi="宋体"/>
      <w:kern w:val="32"/>
      <w:szCs w:val="32"/>
    </w:rPr>
  </w:style>
  <w:style w:type="paragraph" w:customStyle="1" w:styleId="180">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81">
    <w:name w:val="Style48"/>
    <w:basedOn w:val="1"/>
    <w:unhideWhenUsed/>
    <w:qFormat/>
    <w:uiPriority w:val="0"/>
    <w:pPr>
      <w:spacing w:line="542" w:lineRule="exact"/>
      <w:jc w:val="right"/>
    </w:pPr>
  </w:style>
  <w:style w:type="paragraph" w:customStyle="1" w:styleId="182">
    <w:name w:val="Style15"/>
    <w:basedOn w:val="1"/>
    <w:unhideWhenUsed/>
    <w:qFormat/>
    <w:uiPriority w:val="0"/>
    <w:pPr>
      <w:spacing w:line="557" w:lineRule="exact"/>
      <w:ind w:firstLine="672"/>
    </w:pPr>
  </w:style>
  <w:style w:type="paragraph" w:customStyle="1" w:styleId="183">
    <w:name w:val="Style23"/>
    <w:basedOn w:val="1"/>
    <w:unhideWhenUsed/>
    <w:qFormat/>
    <w:uiPriority w:val="0"/>
  </w:style>
  <w:style w:type="paragraph" w:customStyle="1" w:styleId="184">
    <w:name w:val="Style78"/>
    <w:basedOn w:val="1"/>
    <w:unhideWhenUsed/>
    <w:qFormat/>
    <w:uiPriority w:val="0"/>
  </w:style>
  <w:style w:type="paragraph" w:customStyle="1" w:styleId="185">
    <w:name w:val="Style60"/>
    <w:basedOn w:val="1"/>
    <w:unhideWhenUsed/>
    <w:qFormat/>
    <w:uiPriority w:val="0"/>
    <w:pPr>
      <w:spacing w:line="566" w:lineRule="exact"/>
    </w:pPr>
  </w:style>
  <w:style w:type="paragraph" w:customStyle="1" w:styleId="186">
    <w:name w:val="Style21"/>
    <w:basedOn w:val="1"/>
    <w:unhideWhenUsed/>
    <w:qFormat/>
    <w:uiPriority w:val="0"/>
    <w:pPr>
      <w:spacing w:line="566" w:lineRule="exact"/>
      <w:ind w:firstLine="682"/>
    </w:pPr>
  </w:style>
  <w:style w:type="paragraph" w:customStyle="1" w:styleId="187">
    <w:name w:val="Style46"/>
    <w:basedOn w:val="1"/>
    <w:unhideWhenUsed/>
    <w:qFormat/>
    <w:uiPriority w:val="0"/>
    <w:pPr>
      <w:spacing w:line="672" w:lineRule="exact"/>
    </w:pPr>
  </w:style>
  <w:style w:type="paragraph" w:customStyle="1" w:styleId="188">
    <w:name w:val="Style12"/>
    <w:basedOn w:val="1"/>
    <w:unhideWhenUsed/>
    <w:qFormat/>
    <w:uiPriority w:val="0"/>
    <w:pPr>
      <w:spacing w:line="564" w:lineRule="exact"/>
      <w:ind w:hanging="115"/>
    </w:pPr>
  </w:style>
  <w:style w:type="paragraph" w:customStyle="1" w:styleId="189">
    <w:name w:val="Style50"/>
    <w:basedOn w:val="1"/>
    <w:unhideWhenUsed/>
    <w:qFormat/>
    <w:uiPriority w:val="0"/>
  </w:style>
  <w:style w:type="paragraph" w:customStyle="1" w:styleId="190">
    <w:name w:val="1 Char Char Char Char"/>
    <w:basedOn w:val="1"/>
    <w:qFormat/>
    <w:uiPriority w:val="0"/>
  </w:style>
  <w:style w:type="paragraph" w:customStyle="1" w:styleId="191">
    <w:name w:val="修订1"/>
    <w:qFormat/>
    <w:uiPriority w:val="0"/>
    <w:rPr>
      <w:rFonts w:ascii="Times New Roman" w:hAnsi="Times New Roman" w:eastAsia="宋体" w:cs="Times New Roman"/>
      <w:kern w:val="2"/>
      <w:sz w:val="21"/>
      <w:szCs w:val="24"/>
      <w:lang w:val="en-US" w:eastAsia="zh-CN" w:bidi="ar-SA"/>
    </w:rPr>
  </w:style>
  <w:style w:type="paragraph" w:customStyle="1" w:styleId="192">
    <w:name w:val="Style63"/>
    <w:basedOn w:val="1"/>
    <w:unhideWhenUsed/>
    <w:qFormat/>
    <w:uiPriority w:val="0"/>
    <w:pPr>
      <w:spacing w:line="564" w:lineRule="exact"/>
      <w:ind w:firstLine="682"/>
    </w:pPr>
  </w:style>
  <w:style w:type="paragraph" w:customStyle="1" w:styleId="193">
    <w:name w:val="Style5"/>
    <w:basedOn w:val="1"/>
    <w:unhideWhenUsed/>
    <w:qFormat/>
    <w:uiPriority w:val="0"/>
  </w:style>
  <w:style w:type="paragraph" w:customStyle="1" w:styleId="194">
    <w:name w:val="Style58"/>
    <w:basedOn w:val="1"/>
    <w:unhideWhenUsed/>
    <w:qFormat/>
    <w:uiPriority w:val="0"/>
    <w:pPr>
      <w:spacing w:line="413" w:lineRule="exact"/>
    </w:pPr>
  </w:style>
  <w:style w:type="paragraph" w:customStyle="1" w:styleId="195">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96">
    <w:name w:val="xl3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97">
    <w:name w:val="Style80"/>
    <w:basedOn w:val="1"/>
    <w:unhideWhenUsed/>
    <w:qFormat/>
    <w:uiPriority w:val="0"/>
  </w:style>
  <w:style w:type="paragraph" w:customStyle="1" w:styleId="198">
    <w:name w:val="Style61"/>
    <w:basedOn w:val="1"/>
    <w:unhideWhenUsed/>
    <w:qFormat/>
    <w:uiPriority w:val="0"/>
  </w:style>
  <w:style w:type="paragraph" w:customStyle="1" w:styleId="199">
    <w:name w:val="修订2"/>
    <w:qFormat/>
    <w:uiPriority w:val="0"/>
    <w:rPr>
      <w:rFonts w:ascii="Times New Roman" w:hAnsi="Times New Roman" w:eastAsia="宋体" w:cs="Times New Roman"/>
      <w:kern w:val="2"/>
      <w:sz w:val="21"/>
      <w:szCs w:val="24"/>
      <w:lang w:val="en-US" w:eastAsia="zh-CN" w:bidi="ar-SA"/>
    </w:rPr>
  </w:style>
  <w:style w:type="paragraph" w:customStyle="1" w:styleId="200">
    <w:name w:val="列出段落4"/>
    <w:basedOn w:val="1"/>
    <w:qFormat/>
    <w:uiPriority w:val="0"/>
    <w:pPr>
      <w:adjustRightInd w:val="0"/>
      <w:snapToGrid w:val="0"/>
      <w:spacing w:line="312" w:lineRule="auto"/>
      <w:ind w:firstLine="420" w:firstLineChars="200"/>
    </w:pPr>
    <w:rPr>
      <w:rFonts w:ascii="Calibri" w:hAnsi="Calibri" w:eastAsia="仿宋"/>
      <w:sz w:val="28"/>
      <w:szCs w:val="22"/>
    </w:rPr>
  </w:style>
  <w:style w:type="paragraph" w:customStyle="1" w:styleId="201">
    <w:name w:val="xl25"/>
    <w:basedOn w:val="1"/>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202">
    <w:name w:val="Style4"/>
    <w:basedOn w:val="1"/>
    <w:unhideWhenUsed/>
    <w:qFormat/>
    <w:uiPriority w:val="0"/>
  </w:style>
  <w:style w:type="paragraph" w:customStyle="1" w:styleId="203">
    <w:name w:val="Style29"/>
    <w:basedOn w:val="1"/>
    <w:unhideWhenUsed/>
    <w:qFormat/>
    <w:uiPriority w:val="0"/>
    <w:pPr>
      <w:spacing w:line="547" w:lineRule="exact"/>
      <w:ind w:firstLine="547"/>
    </w:pPr>
  </w:style>
  <w:style w:type="paragraph" w:customStyle="1" w:styleId="204">
    <w:name w:val="Char1 Char Char Char 字元 Char Char 字元 Char 字元 Char1 Char Char Char"/>
    <w:basedOn w:val="1"/>
    <w:qFormat/>
    <w:uiPriority w:val="0"/>
    <w:rPr>
      <w:szCs w:val="20"/>
    </w:rPr>
  </w:style>
  <w:style w:type="paragraph" w:customStyle="1" w:styleId="205">
    <w:name w:val="前言、引言标题"/>
    <w:next w:val="1"/>
    <w:qFormat/>
    <w:uiPriority w:val="0"/>
    <w:pPr>
      <w:shd w:val="clear" w:color="FFFFFF" w:fill="FFFFFF"/>
      <w:tabs>
        <w:tab w:val="left" w:pos="360"/>
        <w:tab w:val="left" w:pos="720"/>
      </w:tabs>
      <w:spacing w:before="640" w:after="560"/>
      <w:ind w:left="720" w:hanging="720"/>
      <w:jc w:val="center"/>
      <w:outlineLvl w:val="0"/>
    </w:pPr>
    <w:rPr>
      <w:rFonts w:ascii="黑体" w:hAnsi="Times New Roman" w:eastAsia="黑体" w:cs="Times New Roman"/>
      <w:sz w:val="32"/>
      <w:lang w:val="en-US" w:eastAsia="zh-CN" w:bidi="ar-SA"/>
    </w:rPr>
  </w:style>
  <w:style w:type="paragraph" w:customStyle="1" w:styleId="206">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207">
    <w:name w:val="列出段落3"/>
    <w:basedOn w:val="1"/>
    <w:qFormat/>
    <w:uiPriority w:val="0"/>
    <w:pPr>
      <w:ind w:firstLine="420" w:firstLineChars="200"/>
    </w:pPr>
    <w:rPr>
      <w:rFonts w:cs="Calibri"/>
      <w:szCs w:val="21"/>
    </w:rPr>
  </w:style>
  <w:style w:type="paragraph" w:customStyle="1" w:styleId="208">
    <w:name w:val="[基本段落]"/>
    <w:basedOn w:val="1"/>
    <w:qFormat/>
    <w:uiPriority w:val="99"/>
    <w:pPr>
      <w:autoSpaceDE w:val="0"/>
      <w:autoSpaceDN w:val="0"/>
      <w:adjustRightInd w:val="0"/>
      <w:snapToGrid w:val="0"/>
      <w:spacing w:line="288" w:lineRule="auto"/>
      <w:ind w:firstLine="200" w:firstLineChars="200"/>
      <w:textAlignment w:val="center"/>
    </w:pPr>
    <w:rPr>
      <w:rFonts w:ascii="Adobe 宋体 Std L" w:hAnsi="Calibri" w:eastAsia="Adobe 宋体 Std L" w:cs="Adobe 宋体 Std L"/>
      <w:color w:val="000000"/>
      <w:kern w:val="0"/>
      <w:sz w:val="24"/>
      <w:lang w:val="zh-CN"/>
    </w:rPr>
  </w:style>
  <w:style w:type="paragraph" w:customStyle="1" w:styleId="209">
    <w:name w:val="正文_57_0"/>
    <w:basedOn w:val="210"/>
    <w:qFormat/>
    <w:uiPriority w:val="0"/>
    <w:rPr>
      <w:rFonts w:ascii="Calibri" w:hAnsi="Calibri" w:cs="宋体"/>
      <w:szCs w:val="21"/>
    </w:rPr>
  </w:style>
  <w:style w:type="paragraph" w:customStyle="1" w:styleId="210">
    <w:name w:val="正文_9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1">
    <w:name w:val="Style74"/>
    <w:basedOn w:val="1"/>
    <w:unhideWhenUsed/>
    <w:qFormat/>
    <w:uiPriority w:val="0"/>
    <w:pPr>
      <w:spacing w:line="437" w:lineRule="exact"/>
    </w:pPr>
  </w:style>
  <w:style w:type="paragraph" w:customStyle="1" w:styleId="212">
    <w:name w:val="附录标识"/>
    <w:basedOn w:val="205"/>
    <w:qFormat/>
    <w:uiPriority w:val="0"/>
    <w:pPr>
      <w:tabs>
        <w:tab w:val="left" w:pos="6405"/>
      </w:tabs>
      <w:spacing w:after="200"/>
    </w:pPr>
    <w:rPr>
      <w:sz w:val="21"/>
    </w:rPr>
  </w:style>
  <w:style w:type="paragraph" w:customStyle="1" w:styleId="213">
    <w:name w:val="Style81"/>
    <w:basedOn w:val="1"/>
    <w:unhideWhenUsed/>
    <w:qFormat/>
    <w:uiPriority w:val="0"/>
    <w:pPr>
      <w:spacing w:line="547" w:lineRule="exact"/>
    </w:pPr>
  </w:style>
  <w:style w:type="paragraph" w:customStyle="1" w:styleId="214">
    <w:name w:val="表正文"/>
    <w:qFormat/>
    <w:uiPriority w:val="0"/>
    <w:pPr>
      <w:widowControl w:val="0"/>
      <w:ind w:left="840" w:leftChars="350"/>
      <w:jc w:val="both"/>
      <w:outlineLvl w:val="0"/>
    </w:pPr>
    <w:rPr>
      <w:rFonts w:ascii="宋体" w:hAnsi="Times New Roman" w:eastAsia="宋体" w:cs="Times New Roman"/>
      <w:b/>
      <w:sz w:val="24"/>
      <w:lang w:val="en-US" w:eastAsia="zh-CN" w:bidi="ar-SA"/>
    </w:rPr>
  </w:style>
  <w:style w:type="paragraph" w:customStyle="1" w:styleId="215">
    <w:name w:val="NO3"/>
    <w:basedOn w:val="1"/>
    <w:qFormat/>
    <w:uiPriority w:val="0"/>
    <w:pPr>
      <w:tabs>
        <w:tab w:val="left" w:pos="907"/>
      </w:tabs>
      <w:spacing w:line="360" w:lineRule="auto"/>
    </w:pPr>
    <w:rPr>
      <w:rFonts w:ascii="宋体" w:hAnsi="宋体"/>
      <w:sz w:val="24"/>
    </w:rPr>
  </w:style>
  <w:style w:type="paragraph" w:customStyle="1" w:styleId="216">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217">
    <w:name w:val="Style73"/>
    <w:basedOn w:val="1"/>
    <w:unhideWhenUsed/>
    <w:qFormat/>
    <w:uiPriority w:val="0"/>
    <w:pPr>
      <w:spacing w:line="538" w:lineRule="exact"/>
      <w:ind w:firstLine="533"/>
    </w:pPr>
  </w:style>
  <w:style w:type="paragraph" w:customStyle="1" w:styleId="218">
    <w:name w:val="Style11"/>
    <w:basedOn w:val="1"/>
    <w:unhideWhenUsed/>
    <w:qFormat/>
    <w:uiPriority w:val="0"/>
    <w:pPr>
      <w:spacing w:line="559" w:lineRule="exact"/>
      <w:ind w:firstLine="590"/>
    </w:pPr>
  </w:style>
  <w:style w:type="paragraph" w:customStyle="1" w:styleId="219">
    <w:name w:val="Style16"/>
    <w:basedOn w:val="1"/>
    <w:unhideWhenUsed/>
    <w:qFormat/>
    <w:uiPriority w:val="0"/>
    <w:pPr>
      <w:jc w:val="right"/>
    </w:pPr>
  </w:style>
  <w:style w:type="paragraph" w:customStyle="1" w:styleId="220">
    <w:name w:val="Style52"/>
    <w:basedOn w:val="1"/>
    <w:unhideWhenUsed/>
    <w:qFormat/>
    <w:uiPriority w:val="0"/>
    <w:pPr>
      <w:spacing w:line="682" w:lineRule="exact"/>
      <w:ind w:firstLine="557"/>
    </w:pPr>
  </w:style>
  <w:style w:type="paragraph" w:customStyle="1" w:styleId="221">
    <w:name w:val="Style72"/>
    <w:basedOn w:val="1"/>
    <w:unhideWhenUsed/>
    <w:qFormat/>
    <w:uiPriority w:val="0"/>
  </w:style>
  <w:style w:type="paragraph" w:customStyle="1" w:styleId="222">
    <w:name w:val="Char Char Char"/>
    <w:basedOn w:val="1"/>
    <w:qFormat/>
    <w:uiPriority w:val="0"/>
    <w:rPr>
      <w:rFonts w:ascii="宋体" w:hAnsi="宋体"/>
      <w:b/>
      <w:sz w:val="28"/>
      <w:szCs w:val="28"/>
    </w:rPr>
  </w:style>
  <w:style w:type="paragraph" w:customStyle="1" w:styleId="223">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2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5">
    <w:name w:val="无间距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26">
    <w:name w:val="正文_4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7">
    <w:name w:val="无间隔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28">
    <w:name w:val="Style24"/>
    <w:basedOn w:val="1"/>
    <w:unhideWhenUsed/>
    <w:qFormat/>
    <w:uiPriority w:val="0"/>
  </w:style>
  <w:style w:type="paragraph" w:customStyle="1" w:styleId="229">
    <w:name w:val="Char Char Char Char Char Char Char1"/>
    <w:basedOn w:val="1"/>
    <w:qFormat/>
    <w:uiPriority w:val="0"/>
    <w:pPr>
      <w:snapToGrid w:val="0"/>
      <w:spacing w:line="360" w:lineRule="auto"/>
      <w:ind w:firstLine="200" w:firstLineChars="200"/>
    </w:pPr>
    <w:rPr>
      <w:rFonts w:eastAsia="仿宋_GB2312"/>
      <w:sz w:val="24"/>
    </w:rPr>
  </w:style>
  <w:style w:type="paragraph" w:customStyle="1" w:styleId="230">
    <w:name w:val="Style54"/>
    <w:basedOn w:val="1"/>
    <w:unhideWhenUsed/>
    <w:qFormat/>
    <w:uiPriority w:val="0"/>
  </w:style>
  <w:style w:type="paragraph" w:customStyle="1" w:styleId="231">
    <w:name w:val="Style34"/>
    <w:basedOn w:val="1"/>
    <w:unhideWhenUsed/>
    <w:qFormat/>
    <w:uiPriority w:val="0"/>
    <w:pPr>
      <w:spacing w:line="375" w:lineRule="exact"/>
    </w:pPr>
  </w:style>
  <w:style w:type="paragraph" w:customStyle="1" w:styleId="232">
    <w:name w:val="Style56"/>
    <w:basedOn w:val="1"/>
    <w:unhideWhenUsed/>
    <w:qFormat/>
    <w:uiPriority w:val="0"/>
  </w:style>
  <w:style w:type="paragraph" w:customStyle="1" w:styleId="233">
    <w:name w:val="Style8"/>
    <w:basedOn w:val="1"/>
    <w:unhideWhenUsed/>
    <w:qFormat/>
    <w:uiPriority w:val="0"/>
    <w:pPr>
      <w:spacing w:line="566" w:lineRule="exact"/>
      <w:jc w:val="center"/>
    </w:pPr>
  </w:style>
  <w:style w:type="paragraph" w:customStyle="1" w:styleId="234">
    <w:name w:val="列表段落1"/>
    <w:basedOn w:val="1"/>
    <w:qFormat/>
    <w:uiPriority w:val="0"/>
    <w:pPr>
      <w:ind w:firstLine="420" w:firstLineChars="200"/>
    </w:pPr>
    <w:rPr>
      <w:rFonts w:cs="Calibri"/>
      <w:szCs w:val="21"/>
    </w:rPr>
  </w:style>
  <w:style w:type="paragraph" w:customStyle="1" w:styleId="235">
    <w:name w:val="Style10"/>
    <w:basedOn w:val="1"/>
    <w:unhideWhenUsed/>
    <w:qFormat/>
    <w:uiPriority w:val="0"/>
    <w:pPr>
      <w:spacing w:line="538" w:lineRule="exact"/>
    </w:pPr>
  </w:style>
  <w:style w:type="paragraph" w:customStyle="1" w:styleId="236">
    <w:name w:val="样式 标题 2 + 宋体 五号 行距: 单倍行距"/>
    <w:basedOn w:val="8"/>
    <w:qFormat/>
    <w:uiPriority w:val="0"/>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237">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8">
    <w:name w:val="Char1 Char Char Char Char Char Char Char Char Char1"/>
    <w:basedOn w:val="1"/>
    <w:qFormat/>
    <w:uiPriority w:val="0"/>
    <w:rPr>
      <w:szCs w:val="20"/>
    </w:rPr>
  </w:style>
  <w:style w:type="paragraph" w:customStyle="1" w:styleId="239">
    <w:name w:val="Style67"/>
    <w:basedOn w:val="1"/>
    <w:unhideWhenUsed/>
    <w:qFormat/>
    <w:uiPriority w:val="0"/>
    <w:pPr>
      <w:spacing w:line="566" w:lineRule="exact"/>
      <w:ind w:firstLine="552"/>
    </w:pPr>
  </w:style>
  <w:style w:type="paragraph" w:customStyle="1" w:styleId="240">
    <w:name w:val="Style69"/>
    <w:basedOn w:val="1"/>
    <w:unhideWhenUsed/>
    <w:qFormat/>
    <w:uiPriority w:val="0"/>
    <w:pPr>
      <w:spacing w:line="557" w:lineRule="exact"/>
      <w:ind w:firstLine="1666"/>
    </w:pPr>
  </w:style>
  <w:style w:type="paragraph" w:customStyle="1" w:styleId="241">
    <w:name w:val="标题2"/>
    <w:basedOn w:val="44"/>
    <w:qFormat/>
    <w:uiPriority w:val="0"/>
    <w:pPr>
      <w:spacing w:after="240"/>
      <w:jc w:val="left"/>
    </w:pPr>
    <w:rPr>
      <w:sz w:val="30"/>
    </w:rPr>
  </w:style>
  <w:style w:type="paragraph" w:customStyle="1" w:styleId="242">
    <w:name w:val="Style9"/>
    <w:basedOn w:val="1"/>
    <w:unhideWhenUsed/>
    <w:qFormat/>
    <w:uiPriority w:val="0"/>
  </w:style>
  <w:style w:type="paragraph" w:customStyle="1" w:styleId="243">
    <w:name w:val="Style28"/>
    <w:basedOn w:val="1"/>
    <w:unhideWhenUsed/>
    <w:qFormat/>
    <w:uiPriority w:val="0"/>
    <w:pPr>
      <w:spacing w:line="552" w:lineRule="exact"/>
      <w:ind w:firstLine="547"/>
    </w:pPr>
  </w:style>
  <w:style w:type="paragraph" w:customStyle="1" w:styleId="244">
    <w:name w:val="Style42"/>
    <w:basedOn w:val="1"/>
    <w:unhideWhenUsed/>
    <w:qFormat/>
    <w:uiPriority w:val="0"/>
    <w:pPr>
      <w:spacing w:line="542" w:lineRule="exact"/>
      <w:ind w:firstLine="547"/>
    </w:pPr>
  </w:style>
  <w:style w:type="paragraph" w:customStyle="1" w:styleId="245">
    <w:name w:val="Style65"/>
    <w:basedOn w:val="1"/>
    <w:unhideWhenUsed/>
    <w:qFormat/>
    <w:uiPriority w:val="0"/>
  </w:style>
  <w:style w:type="paragraph" w:customStyle="1" w:styleId="246">
    <w:name w:val="Char2"/>
    <w:basedOn w:val="1"/>
    <w:qFormat/>
    <w:uiPriority w:val="0"/>
    <w:pPr>
      <w:tabs>
        <w:tab w:val="left" w:pos="360"/>
      </w:tabs>
      <w:ind w:left="360" w:hanging="360" w:hangingChars="200"/>
    </w:pPr>
    <w:rPr>
      <w:sz w:val="24"/>
    </w:rPr>
  </w:style>
  <w:style w:type="paragraph" w:customStyle="1" w:styleId="247">
    <w:name w:val="Char Char Char1 Char1"/>
    <w:basedOn w:val="1"/>
    <w:qFormat/>
    <w:uiPriority w:val="0"/>
    <w:pPr>
      <w:tabs>
        <w:tab w:val="left" w:pos="360"/>
      </w:tabs>
      <w:snapToGrid w:val="0"/>
      <w:spacing w:line="360" w:lineRule="auto"/>
    </w:pPr>
    <w:rPr>
      <w:rFonts w:eastAsia="仿宋_GB2312" w:cs="宋体"/>
      <w:sz w:val="24"/>
    </w:rPr>
  </w:style>
  <w:style w:type="paragraph" w:customStyle="1" w:styleId="248">
    <w:name w:val="_Style 39"/>
    <w:basedOn w:val="237"/>
    <w:qFormat/>
    <w:uiPriority w:val="0"/>
  </w:style>
  <w:style w:type="paragraph" w:customStyle="1" w:styleId="249">
    <w:name w:val="Style76"/>
    <w:basedOn w:val="1"/>
    <w:unhideWhenUsed/>
    <w:qFormat/>
    <w:uiPriority w:val="0"/>
  </w:style>
  <w:style w:type="paragraph" w:customStyle="1" w:styleId="250">
    <w:name w:val="Style47"/>
    <w:basedOn w:val="1"/>
    <w:unhideWhenUsed/>
    <w:qFormat/>
    <w:uiPriority w:val="0"/>
  </w:style>
  <w:style w:type="paragraph" w:customStyle="1" w:styleId="251">
    <w:name w:val="文档正文"/>
    <w:basedOn w:val="1"/>
    <w:qFormat/>
    <w:uiPriority w:val="0"/>
    <w:pPr>
      <w:suppressAutoHyphens/>
      <w:spacing w:line="312" w:lineRule="atLeast"/>
      <w:ind w:firstLine="567"/>
      <w:jc w:val="left"/>
      <w:textAlignment w:val="baseline"/>
    </w:pPr>
    <w:rPr>
      <w:rFonts w:ascii="长城仿宋" w:hAnsi="长城仿宋" w:eastAsia="长城仿宋" w:cs="Tahoma"/>
      <w:b/>
      <w:w w:val="80"/>
      <w:kern w:val="1"/>
      <w:sz w:val="28"/>
      <w:szCs w:val="20"/>
    </w:rPr>
  </w:style>
  <w:style w:type="paragraph" w:customStyle="1" w:styleId="252">
    <w:name w:val="1"/>
    <w:basedOn w:val="1"/>
    <w:qFormat/>
    <w:uiPriority w:val="0"/>
    <w:pPr>
      <w:spacing w:afterLines="50" w:line="360" w:lineRule="auto"/>
    </w:pPr>
    <w:rPr>
      <w:rFonts w:ascii="宋体" w:hAnsi="宋体"/>
      <w:b/>
      <w:sz w:val="30"/>
      <w:szCs w:val="21"/>
    </w:rPr>
  </w:style>
  <w:style w:type="paragraph" w:customStyle="1" w:styleId="253">
    <w:name w:val="Body text|1"/>
    <w:basedOn w:val="1"/>
    <w:qFormat/>
    <w:uiPriority w:val="0"/>
    <w:pPr>
      <w:spacing w:line="437" w:lineRule="auto"/>
      <w:ind w:firstLine="400"/>
      <w:jc w:val="left"/>
    </w:pPr>
    <w:rPr>
      <w:rFonts w:ascii="宋体" w:hAnsi="宋体" w:cs="宋体"/>
      <w:sz w:val="20"/>
      <w:szCs w:val="20"/>
      <w:lang w:val="zh-TW" w:eastAsia="zh-TW" w:bidi="zh-TW"/>
    </w:rPr>
  </w:style>
  <w:style w:type="paragraph" w:customStyle="1" w:styleId="254">
    <w:name w:val="Char Char1 Char Char Char Char Char Char Char"/>
    <w:basedOn w:val="1"/>
    <w:qFormat/>
    <w:uiPriority w:val="0"/>
    <w:pPr>
      <w:widowControl/>
      <w:spacing w:after="160" w:line="240" w:lineRule="exact"/>
      <w:jc w:val="left"/>
    </w:pPr>
  </w:style>
  <w:style w:type="paragraph" w:customStyle="1" w:styleId="255">
    <w:name w:val="Style68"/>
    <w:basedOn w:val="1"/>
    <w:unhideWhenUsed/>
    <w:qFormat/>
    <w:uiPriority w:val="0"/>
    <w:pPr>
      <w:spacing w:line="547" w:lineRule="exact"/>
    </w:pPr>
  </w:style>
  <w:style w:type="paragraph" w:customStyle="1" w:styleId="256">
    <w:name w:val="Style62"/>
    <w:basedOn w:val="1"/>
    <w:unhideWhenUsed/>
    <w:qFormat/>
    <w:uiPriority w:val="0"/>
  </w:style>
  <w:style w:type="paragraph" w:customStyle="1" w:styleId="257">
    <w:name w:val="Style64"/>
    <w:basedOn w:val="1"/>
    <w:unhideWhenUsed/>
    <w:qFormat/>
    <w:uiPriority w:val="0"/>
  </w:style>
  <w:style w:type="paragraph" w:customStyle="1" w:styleId="258">
    <w:name w:val="Style70"/>
    <w:basedOn w:val="1"/>
    <w:unhideWhenUsed/>
    <w:qFormat/>
    <w:uiPriority w:val="0"/>
    <w:pPr>
      <w:spacing w:line="549" w:lineRule="exact"/>
      <w:ind w:firstLine="686"/>
    </w:pPr>
  </w:style>
  <w:style w:type="paragraph" w:customStyle="1" w:styleId="259">
    <w:name w:val="列出段落11"/>
    <w:basedOn w:val="1"/>
    <w:qFormat/>
    <w:uiPriority w:val="99"/>
    <w:pPr>
      <w:ind w:firstLine="420" w:firstLineChars="200"/>
    </w:pPr>
  </w:style>
  <w:style w:type="paragraph" w:customStyle="1" w:styleId="260">
    <w:name w:val="Style53"/>
    <w:basedOn w:val="1"/>
    <w:unhideWhenUsed/>
    <w:qFormat/>
    <w:uiPriority w:val="0"/>
    <w:pPr>
      <w:spacing w:line="533" w:lineRule="exact"/>
      <w:ind w:firstLine="581"/>
    </w:pPr>
  </w:style>
  <w:style w:type="paragraph" w:customStyle="1" w:styleId="261">
    <w:name w:val="p16"/>
    <w:basedOn w:val="1"/>
    <w:qFormat/>
    <w:uiPriority w:val="0"/>
    <w:pPr>
      <w:widowControl/>
      <w:jc w:val="left"/>
    </w:pPr>
    <w:rPr>
      <w:kern w:val="0"/>
      <w:szCs w:val="21"/>
    </w:rPr>
  </w:style>
  <w:style w:type="paragraph" w:customStyle="1" w:styleId="262">
    <w:name w:val="Char1 Char Char Char1"/>
    <w:basedOn w:val="1"/>
    <w:qFormat/>
    <w:uiPriority w:val="0"/>
    <w:pPr>
      <w:widowControl/>
      <w:spacing w:after="160" w:line="240" w:lineRule="exact"/>
      <w:jc w:val="left"/>
    </w:pPr>
    <w:rPr>
      <w:kern w:val="0"/>
      <w:sz w:val="24"/>
      <w:szCs w:val="20"/>
    </w:rPr>
  </w:style>
  <w:style w:type="paragraph" w:customStyle="1" w:styleId="263">
    <w:name w:val="Style45"/>
    <w:basedOn w:val="1"/>
    <w:unhideWhenUsed/>
    <w:qFormat/>
    <w:uiPriority w:val="0"/>
  </w:style>
  <w:style w:type="paragraph" w:customStyle="1" w:styleId="264">
    <w:name w:val="Style41"/>
    <w:basedOn w:val="1"/>
    <w:unhideWhenUsed/>
    <w:qFormat/>
    <w:uiPriority w:val="0"/>
    <w:pPr>
      <w:spacing w:line="542" w:lineRule="exact"/>
      <w:ind w:firstLine="125"/>
    </w:pPr>
  </w:style>
  <w:style w:type="paragraph" w:customStyle="1" w:styleId="265">
    <w:name w:val="标题 1 +"/>
    <w:basedOn w:val="7"/>
    <w:next w:val="1"/>
    <w:qFormat/>
    <w:uiPriority w:val="0"/>
    <w:pPr>
      <w:keepLines/>
      <w:spacing w:line="600" w:lineRule="auto"/>
    </w:pPr>
    <w:rPr>
      <w:rFonts w:eastAsia="黑体"/>
      <w:kern w:val="0"/>
      <w:sz w:val="32"/>
      <w:szCs w:val="32"/>
    </w:rPr>
  </w:style>
  <w:style w:type="paragraph" w:customStyle="1" w:styleId="266">
    <w:name w:val="Char Char Char1 Char"/>
    <w:basedOn w:val="1"/>
    <w:qFormat/>
    <w:uiPriority w:val="0"/>
    <w:pPr>
      <w:tabs>
        <w:tab w:val="left" w:pos="360"/>
      </w:tabs>
      <w:snapToGrid w:val="0"/>
      <w:spacing w:line="360" w:lineRule="auto"/>
    </w:pPr>
    <w:rPr>
      <w:rFonts w:eastAsia="仿宋_GB2312" w:cs="宋体"/>
      <w:sz w:val="24"/>
    </w:rPr>
  </w:style>
  <w:style w:type="paragraph" w:customStyle="1" w:styleId="267">
    <w:name w:val="Style44"/>
    <w:basedOn w:val="1"/>
    <w:unhideWhenUsed/>
    <w:qFormat/>
    <w:uiPriority w:val="0"/>
  </w:style>
  <w:style w:type="paragraph" w:customStyle="1" w:styleId="268">
    <w:name w:val="Style77"/>
    <w:basedOn w:val="1"/>
    <w:unhideWhenUsed/>
    <w:qFormat/>
    <w:uiPriority w:val="0"/>
  </w:style>
  <w:style w:type="paragraph" w:customStyle="1" w:styleId="269">
    <w:name w:val="_Style 284"/>
    <w:basedOn w:val="1"/>
    <w:next w:val="200"/>
    <w:qFormat/>
    <w:uiPriority w:val="0"/>
    <w:pPr>
      <w:ind w:left="720"/>
    </w:pPr>
    <w:rPr>
      <w:rFonts w:cs="Calibri"/>
      <w:szCs w:val="22"/>
    </w:rPr>
  </w:style>
  <w:style w:type="paragraph" w:customStyle="1" w:styleId="270">
    <w:name w:val="Char Char Char1"/>
    <w:basedOn w:val="1"/>
    <w:qFormat/>
    <w:uiPriority w:val="0"/>
    <w:rPr>
      <w:rFonts w:ascii="宋体" w:hAnsi="宋体"/>
      <w:b/>
      <w:sz w:val="28"/>
      <w:szCs w:val="28"/>
    </w:rPr>
  </w:style>
  <w:style w:type="paragraph" w:customStyle="1" w:styleId="271">
    <w:name w:val="Style71"/>
    <w:basedOn w:val="1"/>
    <w:unhideWhenUsed/>
    <w:qFormat/>
    <w:uiPriority w:val="0"/>
    <w:pPr>
      <w:spacing w:line="538" w:lineRule="exact"/>
      <w:ind w:firstLine="101"/>
    </w:pPr>
  </w:style>
  <w:style w:type="paragraph" w:customStyle="1" w:styleId="272">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73">
    <w:name w:val="Char Char1 Char Char Char"/>
    <w:basedOn w:val="1"/>
    <w:qFormat/>
    <w:uiPriority w:val="0"/>
    <w:rPr>
      <w:kern w:val="0"/>
      <w:sz w:val="20"/>
      <w:szCs w:val="20"/>
    </w:rPr>
  </w:style>
  <w:style w:type="paragraph" w:customStyle="1" w:styleId="274">
    <w:name w:val="Pa4"/>
    <w:basedOn w:val="1"/>
    <w:next w:val="1"/>
    <w:qFormat/>
    <w:uiPriority w:val="99"/>
    <w:pPr>
      <w:autoSpaceDE w:val="0"/>
      <w:autoSpaceDN w:val="0"/>
      <w:adjustRightInd w:val="0"/>
      <w:snapToGrid w:val="0"/>
      <w:spacing w:before="100" w:line="241" w:lineRule="atLeast"/>
      <w:ind w:firstLine="200" w:firstLineChars="200"/>
      <w:jc w:val="left"/>
    </w:pPr>
    <w:rPr>
      <w:rFonts w:ascii="张海山锐线体简" w:hAnsi="Calibri" w:eastAsia="张海山锐线体简"/>
      <w:kern w:val="0"/>
      <w:sz w:val="24"/>
    </w:rPr>
  </w:style>
  <w:style w:type="paragraph" w:customStyle="1" w:styleId="275">
    <w:name w:val="正文_4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6">
    <w:name w:val="Style36"/>
    <w:basedOn w:val="1"/>
    <w:unhideWhenUsed/>
    <w:qFormat/>
    <w:uiPriority w:val="0"/>
  </w:style>
  <w:style w:type="paragraph" w:customStyle="1" w:styleId="277">
    <w:name w:val="列出段落2"/>
    <w:basedOn w:val="1"/>
    <w:qFormat/>
    <w:uiPriority w:val="0"/>
    <w:pPr>
      <w:ind w:firstLine="420" w:firstLineChars="200"/>
    </w:pPr>
    <w:rPr>
      <w:szCs w:val="22"/>
    </w:rPr>
  </w:style>
  <w:style w:type="paragraph" w:customStyle="1" w:styleId="278">
    <w:name w:val="Char Char Char Char Char Char Char2"/>
    <w:basedOn w:val="1"/>
    <w:qFormat/>
    <w:uiPriority w:val="0"/>
    <w:pPr>
      <w:snapToGrid w:val="0"/>
      <w:spacing w:line="360" w:lineRule="auto"/>
      <w:ind w:firstLine="200" w:firstLineChars="200"/>
    </w:pPr>
    <w:rPr>
      <w:rFonts w:eastAsia="仿宋_GB2312"/>
      <w:sz w:val="24"/>
    </w:rPr>
  </w:style>
  <w:style w:type="paragraph" w:customStyle="1" w:styleId="279">
    <w:name w:val="样式 标题 2 + Times New Roman 四号 非加粗 段前: 5 磅 段后: 0 磅 行距: 固定值 20..."/>
    <w:basedOn w:val="8"/>
    <w:qFormat/>
    <w:uiPriority w:val="0"/>
    <w:pPr>
      <w:spacing w:before="100" w:line="400" w:lineRule="exact"/>
    </w:pPr>
    <w:rPr>
      <w:rFonts w:ascii="Times New Roman" w:hAnsi="Times New Roman" w:eastAsia="黑体"/>
      <w:b w:val="0"/>
      <w:bCs w:val="0"/>
      <w:sz w:val="28"/>
      <w:szCs w:val="20"/>
    </w:rPr>
  </w:style>
  <w:style w:type="paragraph" w:customStyle="1" w:styleId="280">
    <w:name w:val="Char1 Char Char Char"/>
    <w:basedOn w:val="1"/>
    <w:qFormat/>
    <w:uiPriority w:val="0"/>
    <w:pPr>
      <w:widowControl/>
      <w:spacing w:after="160" w:line="240" w:lineRule="exact"/>
      <w:jc w:val="left"/>
    </w:pPr>
    <w:rPr>
      <w:kern w:val="0"/>
      <w:sz w:val="24"/>
      <w:szCs w:val="20"/>
    </w:rPr>
  </w:style>
  <w:style w:type="paragraph" w:customStyle="1" w:styleId="281">
    <w:name w:val="Style13"/>
    <w:basedOn w:val="1"/>
    <w:unhideWhenUsed/>
    <w:qFormat/>
    <w:uiPriority w:val="0"/>
  </w:style>
  <w:style w:type="paragraph" w:customStyle="1" w:styleId="282">
    <w:name w:val="Style27"/>
    <w:basedOn w:val="1"/>
    <w:unhideWhenUsed/>
    <w:qFormat/>
    <w:uiPriority w:val="0"/>
  </w:style>
  <w:style w:type="paragraph" w:customStyle="1" w:styleId="283">
    <w:name w:val="Style26"/>
    <w:basedOn w:val="1"/>
    <w:unhideWhenUsed/>
    <w:qFormat/>
    <w:uiPriority w:val="0"/>
  </w:style>
  <w:style w:type="paragraph" w:customStyle="1" w:styleId="284">
    <w:name w:val="Char1 Char Char Char Char Char Char Char Char Char"/>
    <w:basedOn w:val="1"/>
    <w:qFormat/>
    <w:uiPriority w:val="0"/>
    <w:rPr>
      <w:szCs w:val="20"/>
    </w:rPr>
  </w:style>
  <w:style w:type="paragraph" w:customStyle="1" w:styleId="285">
    <w:name w:val="表格内容"/>
    <w:basedOn w:val="21"/>
    <w:qFormat/>
    <w:uiPriority w:val="0"/>
    <w:pPr>
      <w:suppressLineNumbers/>
      <w:suppressAutoHyphens/>
      <w:jc w:val="left"/>
    </w:pPr>
    <w:rPr>
      <w:rFonts w:cs="Tahoma"/>
      <w:kern w:val="0"/>
      <w:sz w:val="24"/>
    </w:rPr>
  </w:style>
  <w:style w:type="paragraph" w:customStyle="1" w:styleId="286">
    <w:name w:val="样式 样式 样式 样式 标题 2 + 宋体 五号 非加粗 黑色 + 段前: 6 磅 段后: 0 磅 行距: 单倍行距 + 段前:..."/>
    <w:basedOn w:val="1"/>
    <w:qFormat/>
    <w:uiPriority w:val="0"/>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287">
    <w:name w:val="Char3"/>
    <w:basedOn w:val="1"/>
    <w:qFormat/>
    <w:uiPriority w:val="0"/>
    <w:pPr>
      <w:widowControl/>
      <w:spacing w:after="160" w:line="240" w:lineRule="exact"/>
      <w:jc w:val="left"/>
    </w:pPr>
    <w:rPr>
      <w:rFonts w:ascii="Verdana" w:hAnsi="Verdana"/>
      <w:kern w:val="0"/>
      <w:sz w:val="20"/>
      <w:szCs w:val="20"/>
      <w:lang w:eastAsia="en-US"/>
    </w:rPr>
  </w:style>
  <w:style w:type="table" w:customStyle="1" w:styleId="288">
    <w:name w:val="表格主题1"/>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89">
    <w:name w:val="网格型1"/>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90">
    <w:name w:val="c-icon29"/>
    <w:basedOn w:val="48"/>
    <w:qFormat/>
    <w:uiPriority w:val="0"/>
  </w:style>
  <w:style w:type="character" w:customStyle="1" w:styleId="291">
    <w:name w:val="hover28"/>
    <w:basedOn w:val="48"/>
    <w:qFormat/>
    <w:uiPriority w:val="0"/>
  </w:style>
  <w:style w:type="character" w:customStyle="1" w:styleId="292">
    <w:name w:val="hover29"/>
    <w:basedOn w:val="48"/>
    <w:qFormat/>
    <w:uiPriority w:val="0"/>
    <w:rPr>
      <w:color w:val="315EFB"/>
    </w:rPr>
  </w:style>
  <w:style w:type="paragraph" w:customStyle="1" w:styleId="293">
    <w:name w:val="正文_219"/>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4">
    <w:name w:val="正文_161"/>
    <w:qFormat/>
    <w:uiPriority w:val="0"/>
    <w:pPr>
      <w:widowControl w:val="0"/>
      <w:jc w:val="both"/>
    </w:pPr>
    <w:rPr>
      <w:rFonts w:ascii="Calibri" w:hAnsi="Calibri" w:eastAsia="宋体" w:cs="Times New Roman"/>
      <w:kern w:val="2"/>
      <w:sz w:val="21"/>
      <w:szCs w:val="22"/>
      <w:lang w:val="en-US" w:eastAsia="zh-CN" w:bidi="ar-SA"/>
    </w:rPr>
  </w:style>
  <w:style w:type="character" w:customStyle="1" w:styleId="295">
    <w:name w:val="font41"/>
    <w:qFormat/>
    <w:uiPriority w:val="0"/>
    <w:rPr>
      <w:rFonts w:hint="eastAsia" w:ascii="仿宋_GB2312" w:eastAsia="仿宋_GB2312" w:cs="仿宋_GB2312"/>
      <w:color w:val="FF0000"/>
      <w:sz w:val="24"/>
      <w:szCs w:val="24"/>
      <w:u w:val="none"/>
    </w:rPr>
  </w:style>
  <w:style w:type="character" w:customStyle="1" w:styleId="296">
    <w:name w:val="font51"/>
    <w:qFormat/>
    <w:uiPriority w:val="0"/>
    <w:rPr>
      <w:rFonts w:hint="eastAsia" w:ascii="仿宋_GB2312" w:eastAsia="仿宋_GB2312" w:cs="仿宋_GB2312"/>
      <w:color w:val="000000"/>
      <w:sz w:val="24"/>
      <w:szCs w:val="24"/>
      <w:u w:val="none"/>
    </w:rPr>
  </w:style>
  <w:style w:type="paragraph" w:customStyle="1" w:styleId="297">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298">
    <w:name w:val="11111"/>
    <w:basedOn w:val="1"/>
    <w:next w:val="1"/>
    <w:qFormat/>
    <w:uiPriority w:val="0"/>
    <w:pPr>
      <w:ind w:firstLine="200"/>
    </w:pPr>
    <w:rPr>
      <w:rFonts w:ascii="宋体" w:hAnsi="宋体" w:cs="宋体"/>
    </w:rPr>
  </w:style>
  <w:style w:type="paragraph" w:styleId="299">
    <w:name w:val="List Paragraph"/>
    <w:basedOn w:val="1"/>
    <w:qFormat/>
    <w:uiPriority w:val="34"/>
    <w:pPr>
      <w:ind w:firstLine="420"/>
    </w:pPr>
  </w:style>
  <w:style w:type="paragraph" w:customStyle="1" w:styleId="300">
    <w:name w:val="BodyText"/>
    <w:basedOn w:val="1"/>
    <w:qFormat/>
    <w:uiPriority w:val="0"/>
    <w:pPr>
      <w:spacing w:after="120"/>
    </w:pPr>
    <w:rPr>
      <w:kern w:val="0"/>
      <w:sz w:val="20"/>
    </w:rPr>
  </w:style>
  <w:style w:type="paragraph" w:customStyle="1" w:styleId="301">
    <w:name w:val="Normal_11"/>
    <w:qFormat/>
    <w:uiPriority w:val="0"/>
    <w:pPr>
      <w:widowControl w:val="0"/>
      <w:jc w:val="both"/>
    </w:pPr>
    <w:rPr>
      <w:rFonts w:ascii="Calibri" w:hAnsi="Calibri" w:eastAsia="宋体" w:cs="Times New Roman"/>
      <w:kern w:val="2"/>
      <w:sz w:val="24"/>
      <w:szCs w:val="22"/>
      <w:lang w:val="en-US" w:eastAsia="zh-CN" w:bidi="ar-SA"/>
    </w:rPr>
  </w:style>
  <w:style w:type="paragraph" w:customStyle="1" w:styleId="302">
    <w:name w:val="正文1"/>
    <w:basedOn w:val="1"/>
    <w:qFormat/>
    <w:uiPriority w:val="0"/>
    <w:pPr>
      <w:spacing w:line="360" w:lineRule="auto"/>
      <w:ind w:firstLine="480" w:firstLineChars="200"/>
    </w:pPr>
    <w:rPr>
      <w:rFonts w:ascii="Times New Roman" w:hAnsi="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BE148E-0E26-4E6C-9D2C-CFB054E42D93}">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46</Pages>
  <Words>24385</Words>
  <Characters>25472</Characters>
  <Lines>213</Lines>
  <Paragraphs>60</Paragraphs>
  <TotalTime>57</TotalTime>
  <ScaleCrop>false</ScaleCrop>
  <LinksUpToDate>false</LinksUpToDate>
  <CharactersWithSpaces>27728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2023-04-24T15:36:00Z</dcterms:created>
  <dc:creator>admin</dc:creator>
  <cp:lastModifiedBy>李师</cp:lastModifiedBy>
  <cp:lastPrinted>2023-05-10T08:01:00Z</cp:lastPrinted>
  <dcterms:modified xsi:type="dcterms:W3CDTF">2023-10-13T06:25:34Z</dcterms:modified>
  <dc:title>附件十一</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2CD623A65BAB4A928DC840DFEC88E1A5_13</vt:lpwstr>
  </property>
  <property fmtid="{D5CDD505-2E9C-101B-9397-08002B2CF9AE}" pid="4" name="commondata">
    <vt:lpwstr>eyJoZGlkIjoiNTdkMTVkZjYyNDkwNzcwMjFkM2UxNmVmY2EwNGE4NzIifQ==</vt:lpwstr>
  </property>
</Properties>
</file>