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color w:val="auto"/>
          <w:sz w:val="32"/>
          <w:szCs w:val="32"/>
          <w:highlight w:val="none"/>
          <w:lang w:eastAsia="zh-CN"/>
        </w:rPr>
      </w:pPr>
    </w:p>
    <w:p>
      <w:pPr>
        <w:pStyle w:val="44"/>
        <w:rPr>
          <w:rFonts w:hint="eastAsia" w:ascii="宋体" w:hAnsi="宋体" w:cs="宋体"/>
          <w:color w:val="auto"/>
          <w:sz w:val="32"/>
          <w:szCs w:val="32"/>
          <w:highlight w:val="none"/>
        </w:rPr>
      </w:pPr>
    </w:p>
    <w:p>
      <w:pPr>
        <w:rPr>
          <w:rFonts w:hint="eastAsia" w:ascii="宋体" w:hAnsi="宋体" w:cs="宋体"/>
          <w:color w:val="auto"/>
          <w:sz w:val="32"/>
          <w:szCs w:val="32"/>
          <w:highlight w:val="none"/>
        </w:rPr>
      </w:pPr>
    </w:p>
    <w:p>
      <w:pPr>
        <w:pStyle w:val="44"/>
        <w:rPr>
          <w:rFonts w:hint="eastAsia"/>
          <w:color w:val="auto"/>
          <w:highlight w:val="none"/>
        </w:rPr>
      </w:pPr>
    </w:p>
    <w:p>
      <w:pPr>
        <w:pStyle w:val="25"/>
        <w:adjustRightInd w:val="0"/>
        <w:snapToGrid w:val="0"/>
        <w:spacing w:line="360" w:lineRule="auto"/>
        <w:jc w:val="center"/>
        <w:rPr>
          <w:rFonts w:hint="eastAsia" w:hAnsi="宋体" w:cs="宋体"/>
          <w:b/>
          <w:color w:val="auto"/>
          <w:sz w:val="84"/>
          <w:szCs w:val="84"/>
          <w:highlight w:val="none"/>
        </w:rPr>
      </w:pPr>
      <w:r>
        <w:rPr>
          <w:rFonts w:hint="eastAsia" w:hAnsi="宋体" w:cs="宋体"/>
          <w:b/>
          <w:color w:val="auto"/>
          <w:sz w:val="84"/>
          <w:szCs w:val="84"/>
          <w:highlight w:val="none"/>
        </w:rPr>
        <w:t>竞争性磋商文件</w:t>
      </w:r>
    </w:p>
    <w:p>
      <w:pPr>
        <w:pStyle w:val="25"/>
        <w:adjustRightInd w:val="0"/>
        <w:snapToGrid w:val="0"/>
        <w:spacing w:before="156" w:beforeLines="50" w:line="360" w:lineRule="auto"/>
        <w:ind w:left="846" w:leftChars="403" w:firstLine="157" w:firstLineChars="49"/>
        <w:rPr>
          <w:rFonts w:hint="eastAsia" w:hAnsi="宋体" w:cs="宋体"/>
          <w:b/>
          <w:color w:val="auto"/>
          <w:sz w:val="32"/>
          <w:szCs w:val="32"/>
          <w:highlight w:val="none"/>
        </w:rPr>
      </w:pPr>
    </w:p>
    <w:p>
      <w:pPr>
        <w:pStyle w:val="25"/>
        <w:adjustRightInd w:val="0"/>
        <w:snapToGrid w:val="0"/>
        <w:spacing w:before="156" w:beforeLines="50" w:line="360" w:lineRule="auto"/>
        <w:ind w:left="846" w:leftChars="403" w:firstLine="157" w:firstLineChars="49"/>
        <w:rPr>
          <w:rFonts w:hint="eastAsia" w:hAnsi="宋体" w:cs="宋体"/>
          <w:b/>
          <w:color w:val="auto"/>
          <w:sz w:val="32"/>
          <w:szCs w:val="32"/>
          <w:highlight w:val="none"/>
        </w:rPr>
      </w:pPr>
    </w:p>
    <w:p>
      <w:pPr>
        <w:pStyle w:val="25"/>
        <w:adjustRightInd w:val="0"/>
        <w:snapToGrid w:val="0"/>
        <w:spacing w:line="360" w:lineRule="auto"/>
        <w:ind w:left="2532" w:leftChars="456" w:hanging="1574" w:hangingChars="490"/>
        <w:rPr>
          <w:rFonts w:hint="eastAsia" w:hAnsi="宋体"/>
          <w:b/>
          <w:bCs/>
          <w:color w:val="auto"/>
          <w:sz w:val="32"/>
          <w:szCs w:val="32"/>
          <w:highlight w:val="none"/>
        </w:rPr>
      </w:pPr>
    </w:p>
    <w:p>
      <w:pPr>
        <w:pStyle w:val="25"/>
        <w:adjustRightInd w:val="0"/>
        <w:snapToGrid w:val="0"/>
        <w:spacing w:line="360" w:lineRule="auto"/>
        <w:ind w:left="2532" w:leftChars="456" w:hanging="1574" w:hangingChars="490"/>
        <w:rPr>
          <w:rFonts w:hint="eastAsia" w:ascii="宋体" w:hAnsi="宋体" w:eastAsia="宋体" w:cs="Courier New"/>
          <w:b/>
          <w:bCs/>
          <w:color w:val="auto"/>
          <w:sz w:val="32"/>
          <w:szCs w:val="32"/>
          <w:highlight w:val="none"/>
          <w:u w:val="single"/>
          <w:lang w:eastAsia="zh-CN"/>
        </w:rPr>
      </w:pPr>
      <w:r>
        <w:rPr>
          <w:rFonts w:hint="eastAsia" w:hAnsi="宋体"/>
          <w:b/>
          <w:bCs/>
          <w:color w:val="auto"/>
          <w:sz w:val="32"/>
          <w:szCs w:val="32"/>
          <w:highlight w:val="none"/>
        </w:rPr>
        <w:t>项目名称：</w:t>
      </w:r>
      <w:r>
        <w:rPr>
          <w:rFonts w:hint="eastAsia" w:hAnsi="宋体" w:cs="Courier New"/>
          <w:b/>
          <w:bCs/>
          <w:color w:val="auto"/>
          <w:sz w:val="32"/>
          <w:szCs w:val="32"/>
          <w:highlight w:val="none"/>
          <w:u w:val="single"/>
          <w:lang w:eastAsia="zh-CN"/>
        </w:rPr>
        <w:t>P19-B35 土地 1.5 级开发（中车智轨）项目配电工程</w:t>
      </w:r>
    </w:p>
    <w:p>
      <w:pPr>
        <w:pStyle w:val="25"/>
        <w:adjustRightInd w:val="0"/>
        <w:snapToGrid w:val="0"/>
        <w:spacing w:line="360" w:lineRule="auto"/>
        <w:ind w:left="3207" w:leftChars="456" w:hanging="2249" w:hangingChars="700"/>
        <w:rPr>
          <w:rFonts w:hint="eastAsia" w:hAnsi="宋体" w:cs="Courier New"/>
          <w:b/>
          <w:bCs/>
          <w:color w:val="auto"/>
          <w:sz w:val="32"/>
          <w:szCs w:val="32"/>
          <w:highlight w:val="none"/>
          <w:u w:val="single"/>
          <w:lang w:eastAsia="zh-CN"/>
        </w:rPr>
      </w:pPr>
      <w:r>
        <w:rPr>
          <w:rFonts w:hint="eastAsia" w:hAnsi="宋体"/>
          <w:b/>
          <w:bCs/>
          <w:color w:val="auto"/>
          <w:sz w:val="32"/>
          <w:szCs w:val="32"/>
          <w:highlight w:val="none"/>
          <w:lang w:val="en-US" w:eastAsia="zh-CN"/>
        </w:rPr>
        <w:t>采购人</w:t>
      </w:r>
      <w:r>
        <w:rPr>
          <w:rFonts w:hint="eastAsia" w:hAnsi="宋体"/>
          <w:b/>
          <w:bCs/>
          <w:color w:val="auto"/>
          <w:sz w:val="32"/>
          <w:szCs w:val="32"/>
          <w:highlight w:val="none"/>
        </w:rPr>
        <w:t>：</w:t>
      </w:r>
      <w:r>
        <w:rPr>
          <w:rFonts w:hint="eastAsia" w:hAnsi="宋体" w:cs="Courier New"/>
          <w:b/>
          <w:bCs/>
          <w:color w:val="auto"/>
          <w:sz w:val="32"/>
          <w:szCs w:val="32"/>
          <w:highlight w:val="none"/>
          <w:u w:val="single"/>
          <w:lang w:eastAsia="zh-CN"/>
        </w:rPr>
        <w:t>湖南智谷城市运营管理有限公司</w:t>
      </w:r>
    </w:p>
    <w:p>
      <w:pPr>
        <w:pStyle w:val="25"/>
        <w:adjustRightInd w:val="0"/>
        <w:snapToGrid w:val="0"/>
        <w:spacing w:line="360" w:lineRule="auto"/>
        <w:ind w:left="3207" w:leftChars="456" w:hanging="2249" w:hangingChars="700"/>
        <w:rPr>
          <w:rFonts w:hint="default" w:ascii="宋体" w:hAnsi="宋体" w:eastAsia="宋体"/>
          <w:b/>
          <w:bCs/>
          <w:color w:val="auto"/>
          <w:sz w:val="32"/>
          <w:szCs w:val="32"/>
          <w:highlight w:val="none"/>
          <w:lang w:val="en-US" w:eastAsia="zh-CN"/>
        </w:rPr>
      </w:pPr>
      <w:r>
        <w:rPr>
          <w:rFonts w:hint="eastAsia" w:ascii="宋体" w:hAnsi="宋体" w:eastAsia="宋体"/>
          <w:b/>
          <w:bCs/>
          <w:color w:val="auto"/>
          <w:sz w:val="32"/>
          <w:szCs w:val="32"/>
          <w:highlight w:val="none"/>
          <w:lang w:val="en-US" w:eastAsia="zh-CN"/>
        </w:rPr>
        <w:t>采购计划编号：</w:t>
      </w:r>
      <w:r>
        <w:rPr>
          <w:rFonts w:hint="eastAsia" w:ascii="宋体" w:hAnsi="宋体" w:eastAsia="宋体"/>
          <w:b/>
          <w:bCs/>
          <w:color w:val="auto"/>
          <w:sz w:val="32"/>
          <w:szCs w:val="32"/>
          <w:highlight w:val="none"/>
          <w:u w:val="single"/>
          <w:lang w:val="en-US" w:eastAsia="zh-CN"/>
        </w:rPr>
        <w:t>XJCG-F202403210028</w:t>
      </w:r>
      <w:r>
        <w:rPr>
          <w:rFonts w:hint="eastAsia" w:hAnsi="宋体"/>
          <w:b/>
          <w:bCs/>
          <w:color w:val="auto"/>
          <w:sz w:val="32"/>
          <w:szCs w:val="32"/>
          <w:highlight w:val="none"/>
          <w:u w:val="single"/>
          <w:lang w:val="en-US" w:eastAsia="zh-CN"/>
        </w:rPr>
        <w:t xml:space="preserve"> </w:t>
      </w:r>
    </w:p>
    <w:p>
      <w:pPr>
        <w:pStyle w:val="25"/>
        <w:adjustRightInd w:val="0"/>
        <w:snapToGrid w:val="0"/>
        <w:spacing w:line="360" w:lineRule="auto"/>
        <w:ind w:firstLine="964" w:firstLineChars="300"/>
        <w:rPr>
          <w:rFonts w:hint="eastAsia" w:hAnsi="宋体"/>
          <w:b/>
          <w:bCs/>
          <w:color w:val="auto"/>
          <w:sz w:val="32"/>
          <w:szCs w:val="32"/>
          <w:highlight w:val="none"/>
          <w:u w:val="single"/>
        </w:rPr>
      </w:pPr>
      <w:r>
        <w:rPr>
          <w:rFonts w:hint="eastAsia" w:hAnsi="宋体"/>
          <w:b/>
          <w:bCs/>
          <w:color w:val="auto"/>
          <w:sz w:val="32"/>
          <w:szCs w:val="32"/>
          <w:highlight w:val="none"/>
        </w:rPr>
        <w:t>委托代理编号</w:t>
      </w:r>
      <w:r>
        <w:rPr>
          <w:rFonts w:hint="eastAsia" w:hAnsi="宋体"/>
          <w:b/>
          <w:bCs/>
          <w:color w:val="auto"/>
          <w:sz w:val="32"/>
          <w:szCs w:val="32"/>
          <w:highlight w:val="none"/>
          <w:lang w:eastAsia="zh-CN"/>
        </w:rPr>
        <w:t>：</w:t>
      </w:r>
      <w:r>
        <w:rPr>
          <w:rFonts w:hint="eastAsia" w:hAnsi="宋体"/>
          <w:b/>
          <w:bCs/>
          <w:color w:val="auto"/>
          <w:sz w:val="32"/>
          <w:szCs w:val="32"/>
          <w:highlight w:val="none"/>
          <w:u w:val="single"/>
          <w:lang w:eastAsia="zh-CN"/>
        </w:rPr>
        <w:t>ATZB-2024-025</w:t>
      </w:r>
      <w:r>
        <w:rPr>
          <w:rFonts w:hint="eastAsia" w:hAnsi="宋体"/>
          <w:b/>
          <w:bCs/>
          <w:color w:val="auto"/>
          <w:sz w:val="32"/>
          <w:szCs w:val="32"/>
          <w:highlight w:val="none"/>
          <w:u w:val="single"/>
          <w:lang w:val="en-US" w:eastAsia="zh-CN"/>
        </w:rPr>
        <w:t xml:space="preserve">  </w:t>
      </w:r>
      <w:r>
        <w:rPr>
          <w:rFonts w:hint="eastAsia" w:hAnsi="宋体"/>
          <w:b/>
          <w:bCs/>
          <w:color w:val="auto"/>
          <w:sz w:val="32"/>
          <w:szCs w:val="32"/>
          <w:highlight w:val="none"/>
          <w:u w:val="single"/>
        </w:rPr>
        <w:t xml:space="preserve">              </w:t>
      </w:r>
    </w:p>
    <w:p>
      <w:pPr>
        <w:pStyle w:val="25"/>
        <w:adjustRightInd w:val="0"/>
        <w:snapToGrid w:val="0"/>
        <w:spacing w:line="360" w:lineRule="auto"/>
        <w:ind w:firstLine="964" w:firstLineChars="300"/>
        <w:rPr>
          <w:rFonts w:hint="eastAsia" w:hAnsi="宋体"/>
          <w:b/>
          <w:bCs/>
          <w:color w:val="auto"/>
          <w:sz w:val="32"/>
          <w:szCs w:val="32"/>
          <w:highlight w:val="none"/>
          <w:u w:val="single"/>
        </w:rPr>
      </w:pPr>
      <w:r>
        <w:rPr>
          <w:rFonts w:hint="eastAsia" w:hAnsi="宋体"/>
          <w:b/>
          <w:bCs/>
          <w:color w:val="auto"/>
          <w:sz w:val="32"/>
          <w:szCs w:val="32"/>
          <w:highlight w:val="none"/>
          <w:lang w:eastAsia="zh-CN"/>
        </w:rPr>
        <w:t>采购代理机构</w:t>
      </w:r>
      <w:r>
        <w:rPr>
          <w:rFonts w:hint="eastAsia" w:hAnsi="宋体"/>
          <w:b/>
          <w:bCs/>
          <w:color w:val="auto"/>
          <w:sz w:val="32"/>
          <w:szCs w:val="32"/>
          <w:highlight w:val="none"/>
        </w:rPr>
        <w:t>：</w:t>
      </w:r>
      <w:r>
        <w:rPr>
          <w:rFonts w:hint="eastAsia" w:hAnsi="宋体"/>
          <w:b/>
          <w:bCs/>
          <w:color w:val="auto"/>
          <w:sz w:val="32"/>
          <w:szCs w:val="32"/>
          <w:highlight w:val="none"/>
          <w:u w:val="single"/>
          <w:lang w:eastAsia="zh-CN"/>
        </w:rPr>
        <w:t>湖南安泰工程项目管理有限公司</w:t>
      </w:r>
      <w:r>
        <w:rPr>
          <w:rFonts w:hint="eastAsia" w:hAnsi="宋体"/>
          <w:b/>
          <w:bCs/>
          <w:color w:val="auto"/>
          <w:sz w:val="32"/>
          <w:szCs w:val="32"/>
          <w:highlight w:val="none"/>
          <w:u w:val="single"/>
        </w:rPr>
        <w:t xml:space="preserve"> </w:t>
      </w:r>
    </w:p>
    <w:p>
      <w:pPr>
        <w:pStyle w:val="25"/>
        <w:adjustRightInd w:val="0"/>
        <w:snapToGrid w:val="0"/>
        <w:spacing w:before="156" w:beforeLines="50" w:line="360" w:lineRule="auto"/>
        <w:ind w:firstLine="948" w:firstLineChars="295"/>
        <w:rPr>
          <w:rFonts w:hint="eastAsia" w:hAnsi="宋体" w:cs="宋体"/>
          <w:b/>
          <w:color w:val="auto"/>
          <w:sz w:val="32"/>
          <w:szCs w:val="32"/>
          <w:highlight w:val="none"/>
        </w:rPr>
      </w:pPr>
    </w:p>
    <w:p>
      <w:pPr>
        <w:pStyle w:val="25"/>
        <w:adjustRightInd w:val="0"/>
        <w:snapToGrid w:val="0"/>
        <w:spacing w:line="360" w:lineRule="auto"/>
        <w:jc w:val="center"/>
        <w:rPr>
          <w:rFonts w:hint="eastAsia" w:hAnsi="宋体" w:cs="宋体"/>
          <w:b/>
          <w:color w:val="auto"/>
          <w:sz w:val="32"/>
          <w:highlight w:val="none"/>
        </w:rPr>
      </w:pPr>
    </w:p>
    <w:p>
      <w:pPr>
        <w:pStyle w:val="25"/>
        <w:adjustRightInd w:val="0"/>
        <w:snapToGrid w:val="0"/>
        <w:spacing w:line="360" w:lineRule="auto"/>
        <w:jc w:val="center"/>
        <w:rPr>
          <w:rFonts w:hint="eastAsia" w:hAnsi="宋体" w:cs="宋体"/>
          <w:b/>
          <w:color w:val="auto"/>
          <w:sz w:val="36"/>
          <w:szCs w:val="36"/>
          <w:highlight w:val="none"/>
        </w:rPr>
      </w:pPr>
    </w:p>
    <w:p>
      <w:pPr>
        <w:pStyle w:val="25"/>
        <w:adjustRightInd w:val="0"/>
        <w:snapToGrid w:val="0"/>
        <w:spacing w:line="360" w:lineRule="auto"/>
        <w:jc w:val="center"/>
        <w:rPr>
          <w:rFonts w:hint="eastAsia" w:hAnsi="宋体" w:cs="宋体"/>
          <w:b/>
          <w:color w:val="auto"/>
          <w:sz w:val="36"/>
          <w:szCs w:val="36"/>
          <w:highlight w:val="none"/>
        </w:rPr>
      </w:pPr>
    </w:p>
    <w:p>
      <w:pPr>
        <w:pStyle w:val="25"/>
        <w:adjustRightInd w:val="0"/>
        <w:snapToGrid w:val="0"/>
        <w:spacing w:line="360" w:lineRule="auto"/>
        <w:jc w:val="center"/>
        <w:rPr>
          <w:rFonts w:hint="eastAsia" w:hAnsi="宋体" w:cs="宋体"/>
          <w:color w:val="auto"/>
          <w:spacing w:val="160"/>
          <w:sz w:val="36"/>
          <w:szCs w:val="36"/>
          <w:highlight w:val="none"/>
        </w:rPr>
      </w:pPr>
      <w:r>
        <w:rPr>
          <w:rFonts w:hint="eastAsia" w:hAnsi="宋体" w:cs="宋体"/>
          <w:b/>
          <w:color w:val="auto"/>
          <w:sz w:val="36"/>
          <w:szCs w:val="36"/>
          <w:highlight w:val="none"/>
        </w:rPr>
        <w:t>202</w:t>
      </w:r>
      <w:r>
        <w:rPr>
          <w:rFonts w:hint="eastAsia" w:hAnsi="宋体" w:cs="宋体"/>
          <w:b/>
          <w:color w:val="auto"/>
          <w:sz w:val="36"/>
          <w:szCs w:val="36"/>
          <w:highlight w:val="none"/>
          <w:lang w:val="en-US" w:eastAsia="zh-CN"/>
        </w:rPr>
        <w:t>4</w:t>
      </w:r>
      <w:r>
        <w:rPr>
          <w:rFonts w:hint="eastAsia" w:hAnsi="宋体" w:cs="宋体"/>
          <w:b/>
          <w:color w:val="auto"/>
          <w:sz w:val="36"/>
          <w:szCs w:val="36"/>
          <w:highlight w:val="none"/>
        </w:rPr>
        <w:t>年</w:t>
      </w:r>
      <w:r>
        <w:rPr>
          <w:rFonts w:hint="eastAsia" w:hAnsi="宋体" w:cs="宋体"/>
          <w:b/>
          <w:color w:val="auto"/>
          <w:sz w:val="36"/>
          <w:szCs w:val="36"/>
          <w:highlight w:val="none"/>
          <w:lang w:val="en-US" w:eastAsia="zh-CN"/>
        </w:rPr>
        <w:t>03</w:t>
      </w:r>
      <w:r>
        <w:rPr>
          <w:rFonts w:hint="eastAsia" w:hAnsi="宋体" w:cs="宋体"/>
          <w:b/>
          <w:color w:val="auto"/>
          <w:sz w:val="36"/>
          <w:szCs w:val="36"/>
          <w:highlight w:val="none"/>
        </w:rPr>
        <w:t>月</w:t>
      </w:r>
    </w:p>
    <w:p>
      <w:pPr>
        <w:pStyle w:val="25"/>
        <w:adjustRightInd w:val="0"/>
        <w:snapToGrid w:val="0"/>
        <w:spacing w:line="360" w:lineRule="auto"/>
        <w:jc w:val="center"/>
        <w:rPr>
          <w:rFonts w:hint="eastAsia" w:hAnsi="宋体" w:cs="宋体"/>
          <w:color w:val="auto"/>
          <w:spacing w:val="160"/>
          <w:sz w:val="36"/>
          <w:szCs w:val="36"/>
          <w:highlight w:val="none"/>
        </w:rPr>
      </w:pPr>
      <w:r>
        <w:rPr>
          <w:rFonts w:hint="eastAsia" w:hAnsi="宋体" w:cs="宋体"/>
          <w:color w:val="auto"/>
          <w:spacing w:val="160"/>
          <w:sz w:val="36"/>
          <w:szCs w:val="36"/>
          <w:highlight w:val="none"/>
        </w:rPr>
        <w:br w:type="page"/>
      </w:r>
    </w:p>
    <w:p>
      <w:pPr>
        <w:pStyle w:val="25"/>
        <w:adjustRightInd w:val="0"/>
        <w:snapToGrid w:val="0"/>
        <w:spacing w:line="360" w:lineRule="auto"/>
        <w:jc w:val="center"/>
        <w:rPr>
          <w:rFonts w:hint="eastAsia" w:hAnsi="宋体" w:cs="宋体"/>
          <w:color w:val="auto"/>
          <w:spacing w:val="160"/>
          <w:sz w:val="36"/>
          <w:szCs w:val="36"/>
          <w:highlight w:val="none"/>
        </w:rPr>
      </w:pPr>
    </w:p>
    <w:p>
      <w:pPr>
        <w:pStyle w:val="25"/>
        <w:adjustRightInd w:val="0"/>
        <w:snapToGrid w:val="0"/>
        <w:spacing w:line="360" w:lineRule="auto"/>
        <w:jc w:val="center"/>
        <w:rPr>
          <w:rFonts w:hint="eastAsia" w:hAnsi="宋体" w:cs="宋体"/>
          <w:color w:val="auto"/>
          <w:spacing w:val="160"/>
          <w:sz w:val="36"/>
          <w:szCs w:val="36"/>
          <w:highlight w:val="none"/>
        </w:rPr>
      </w:pPr>
      <w:r>
        <w:rPr>
          <w:rFonts w:hint="eastAsia" w:hAnsi="宋体" w:cs="宋体"/>
          <w:color w:val="auto"/>
          <w:spacing w:val="160"/>
          <w:sz w:val="36"/>
          <w:szCs w:val="36"/>
          <w:highlight w:val="none"/>
        </w:rPr>
        <w:t>目录</w:t>
      </w:r>
    </w:p>
    <w:p>
      <w:pPr>
        <w:pStyle w:val="25"/>
        <w:adjustRightInd w:val="0"/>
        <w:snapToGrid w:val="0"/>
        <w:spacing w:line="360" w:lineRule="auto"/>
        <w:rPr>
          <w:rFonts w:hint="eastAsia" w:hAnsi="宋体" w:cs="宋体"/>
          <w:b/>
          <w:color w:val="auto"/>
          <w:sz w:val="24"/>
          <w:szCs w:val="24"/>
          <w:highlight w:val="none"/>
        </w:rPr>
      </w:pPr>
    </w:p>
    <w:p>
      <w:pPr>
        <w:pStyle w:val="25"/>
        <w:adjustRightInd w:val="0"/>
        <w:snapToGrid w:val="0"/>
        <w:spacing w:line="360" w:lineRule="auto"/>
        <w:rPr>
          <w:rFonts w:hint="eastAsia" w:hAnsi="宋体" w:cs="宋体"/>
          <w:b/>
          <w:color w:val="auto"/>
          <w:sz w:val="24"/>
          <w:szCs w:val="24"/>
          <w:highlight w:val="none"/>
        </w:rPr>
      </w:pPr>
      <w:r>
        <w:rPr>
          <w:rFonts w:hint="eastAsia" w:hAnsi="宋体" w:cs="宋体"/>
          <w:b/>
          <w:color w:val="auto"/>
          <w:sz w:val="24"/>
          <w:szCs w:val="24"/>
          <w:highlight w:val="none"/>
        </w:rPr>
        <w:t>第一章  磋商邀请</w:t>
      </w:r>
    </w:p>
    <w:p>
      <w:pPr>
        <w:pStyle w:val="25"/>
        <w:adjustRightInd w:val="0"/>
        <w:snapToGrid w:val="0"/>
        <w:spacing w:line="360" w:lineRule="auto"/>
        <w:rPr>
          <w:rFonts w:hint="eastAsia" w:hAnsi="宋体" w:cs="宋体"/>
          <w:b/>
          <w:color w:val="auto"/>
          <w:sz w:val="24"/>
          <w:szCs w:val="24"/>
          <w:highlight w:val="none"/>
        </w:rPr>
      </w:pPr>
      <w:r>
        <w:rPr>
          <w:rFonts w:hint="eastAsia" w:hAnsi="宋体" w:cs="宋体"/>
          <w:b/>
          <w:color w:val="auto"/>
          <w:sz w:val="24"/>
          <w:szCs w:val="24"/>
          <w:highlight w:val="none"/>
        </w:rPr>
        <w:t>第二章  磋商须知</w:t>
      </w:r>
    </w:p>
    <w:p>
      <w:pPr>
        <w:tabs>
          <w:tab w:val="left" w:pos="1440"/>
        </w:tabs>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磋商须知前附表</w:t>
      </w:r>
    </w:p>
    <w:p>
      <w:pPr>
        <w:tabs>
          <w:tab w:val="left" w:pos="1440"/>
        </w:tabs>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磋商须知正文</w:t>
      </w:r>
    </w:p>
    <w:p>
      <w:pPr>
        <w:tabs>
          <w:tab w:val="left" w:pos="1440"/>
        </w:tabs>
        <w:adjustRightInd w:val="0"/>
        <w:snapToGrid w:val="0"/>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一、说明</w:t>
      </w:r>
    </w:p>
    <w:p>
      <w:pPr>
        <w:tabs>
          <w:tab w:val="left" w:pos="1440"/>
        </w:tabs>
        <w:adjustRightInd w:val="0"/>
        <w:snapToGrid w:val="0"/>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二、</w:t>
      </w:r>
      <w:r>
        <w:rPr>
          <w:rFonts w:hint="eastAsia" w:ascii="宋体" w:hAnsi="宋体" w:cs="宋体"/>
          <w:bCs/>
          <w:color w:val="auto"/>
          <w:szCs w:val="21"/>
          <w:highlight w:val="none"/>
        </w:rPr>
        <w:t>磋商</w:t>
      </w:r>
      <w:r>
        <w:rPr>
          <w:rFonts w:hint="eastAsia" w:ascii="宋体" w:hAnsi="宋体" w:cs="宋体"/>
          <w:color w:val="auto"/>
          <w:szCs w:val="21"/>
          <w:highlight w:val="none"/>
        </w:rPr>
        <w:t>文件</w:t>
      </w:r>
    </w:p>
    <w:p>
      <w:pPr>
        <w:adjustRightInd w:val="0"/>
        <w:snapToGrid w:val="0"/>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三、响应文件</w:t>
      </w:r>
    </w:p>
    <w:p>
      <w:pPr>
        <w:adjustRightInd w:val="0"/>
        <w:snapToGrid w:val="0"/>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四、响应文件的递交</w:t>
      </w:r>
    </w:p>
    <w:p>
      <w:pPr>
        <w:adjustRightInd w:val="0"/>
        <w:snapToGrid w:val="0"/>
        <w:spacing w:line="360" w:lineRule="auto"/>
        <w:ind w:firstLine="630" w:firstLineChars="300"/>
        <w:rPr>
          <w:rFonts w:hint="eastAsia" w:ascii="宋体" w:hAnsi="宋体" w:cs="宋体"/>
          <w:bCs/>
          <w:color w:val="auto"/>
          <w:szCs w:val="21"/>
          <w:highlight w:val="none"/>
        </w:rPr>
      </w:pPr>
      <w:r>
        <w:rPr>
          <w:rFonts w:hint="eastAsia" w:ascii="宋体" w:hAnsi="宋体" w:cs="宋体"/>
          <w:bCs/>
          <w:color w:val="auto"/>
          <w:szCs w:val="21"/>
          <w:highlight w:val="none"/>
        </w:rPr>
        <w:t>五、</w:t>
      </w:r>
      <w:r>
        <w:rPr>
          <w:rFonts w:hint="eastAsia" w:ascii="宋体" w:hAnsi="宋体" w:cs="宋体"/>
          <w:color w:val="auto"/>
          <w:szCs w:val="21"/>
          <w:highlight w:val="none"/>
        </w:rPr>
        <w:t>响应文件</w:t>
      </w:r>
      <w:r>
        <w:rPr>
          <w:rFonts w:hint="eastAsia" w:ascii="宋体" w:hAnsi="宋体" w:cs="宋体"/>
          <w:bCs/>
          <w:color w:val="auto"/>
          <w:szCs w:val="21"/>
          <w:highlight w:val="none"/>
        </w:rPr>
        <w:t>的</w:t>
      </w:r>
      <w:r>
        <w:rPr>
          <w:rFonts w:hint="eastAsia" w:ascii="宋体" w:hAnsi="宋体" w:cs="宋体"/>
          <w:color w:val="auto"/>
          <w:szCs w:val="21"/>
          <w:highlight w:val="none"/>
        </w:rPr>
        <w:t>磋商与评审</w:t>
      </w:r>
    </w:p>
    <w:p>
      <w:pPr>
        <w:adjustRightInd w:val="0"/>
        <w:snapToGrid w:val="0"/>
        <w:spacing w:line="360" w:lineRule="auto"/>
        <w:ind w:firstLine="630" w:firstLineChars="300"/>
        <w:rPr>
          <w:rFonts w:hint="eastAsia" w:ascii="宋体" w:hAnsi="宋体" w:cs="宋体"/>
          <w:color w:val="auto"/>
          <w:szCs w:val="21"/>
          <w:highlight w:val="none"/>
        </w:rPr>
      </w:pPr>
      <w:r>
        <w:rPr>
          <w:rFonts w:hint="eastAsia" w:ascii="宋体" w:hAnsi="宋体" w:cs="宋体"/>
          <w:color w:val="auto"/>
          <w:szCs w:val="21"/>
          <w:highlight w:val="none"/>
        </w:rPr>
        <w:t>六、成交结果信息公布与授予合同</w:t>
      </w:r>
    </w:p>
    <w:p>
      <w:pPr>
        <w:adjustRightInd w:val="0"/>
        <w:snapToGrid w:val="0"/>
        <w:spacing w:line="360" w:lineRule="auto"/>
        <w:ind w:firstLine="630" w:firstLineChars="300"/>
        <w:jc w:val="left"/>
        <w:rPr>
          <w:rFonts w:hint="eastAsia" w:ascii="宋体" w:hAnsi="宋体" w:cs="宋体"/>
          <w:color w:val="auto"/>
          <w:szCs w:val="21"/>
          <w:highlight w:val="none"/>
        </w:rPr>
      </w:pPr>
      <w:r>
        <w:rPr>
          <w:rFonts w:hint="eastAsia" w:ascii="宋体" w:hAnsi="宋体" w:cs="宋体"/>
          <w:color w:val="auto"/>
          <w:szCs w:val="21"/>
          <w:highlight w:val="none"/>
        </w:rPr>
        <w:t>七、其它规定</w:t>
      </w:r>
    </w:p>
    <w:p>
      <w:pPr>
        <w:adjustRightInd w:val="0"/>
        <w:snapToGrid w:val="0"/>
        <w:spacing w:line="360" w:lineRule="auto"/>
        <w:rPr>
          <w:rFonts w:hint="eastAsia" w:ascii="宋体" w:hAnsi="宋体" w:cs="宋体"/>
          <w:b/>
          <w:color w:val="auto"/>
          <w:sz w:val="24"/>
          <w:highlight w:val="none"/>
        </w:rPr>
      </w:pPr>
      <w:r>
        <w:rPr>
          <w:rFonts w:hint="eastAsia" w:ascii="宋体" w:hAnsi="宋体" w:cs="宋体"/>
          <w:b/>
          <w:color w:val="auto"/>
          <w:sz w:val="24"/>
          <w:highlight w:val="none"/>
        </w:rPr>
        <w:t>第三章  合同格式</w:t>
      </w:r>
    </w:p>
    <w:p>
      <w:pPr>
        <w:adjustRightInd w:val="0"/>
        <w:snapToGrid w:val="0"/>
        <w:spacing w:line="360" w:lineRule="auto"/>
        <w:rPr>
          <w:rFonts w:hint="eastAsia" w:ascii="宋体" w:hAnsi="宋体" w:cs="宋体"/>
          <w:b/>
          <w:color w:val="auto"/>
          <w:sz w:val="24"/>
          <w:highlight w:val="none"/>
        </w:rPr>
      </w:pPr>
      <w:r>
        <w:rPr>
          <w:rFonts w:hint="eastAsia" w:ascii="宋体" w:hAnsi="宋体" w:cs="宋体"/>
          <w:b/>
          <w:color w:val="auto"/>
          <w:sz w:val="24"/>
          <w:highlight w:val="none"/>
        </w:rPr>
        <w:t>第四章  采购需求</w:t>
      </w:r>
    </w:p>
    <w:p>
      <w:pPr>
        <w:pStyle w:val="25"/>
        <w:adjustRightInd w:val="0"/>
        <w:snapToGrid w:val="0"/>
        <w:spacing w:line="360" w:lineRule="auto"/>
        <w:rPr>
          <w:rFonts w:hint="eastAsia" w:hAnsi="宋体" w:cs="宋体"/>
          <w:b/>
          <w:color w:val="auto"/>
          <w:sz w:val="24"/>
          <w:szCs w:val="24"/>
          <w:highlight w:val="none"/>
        </w:rPr>
      </w:pPr>
      <w:r>
        <w:rPr>
          <w:rFonts w:hint="eastAsia" w:hAnsi="宋体" w:cs="宋体"/>
          <w:b/>
          <w:color w:val="auto"/>
          <w:sz w:val="24"/>
          <w:szCs w:val="24"/>
          <w:highlight w:val="none"/>
        </w:rPr>
        <w:t xml:space="preserve">第五章  </w:t>
      </w:r>
      <w:r>
        <w:rPr>
          <w:rFonts w:hint="eastAsia" w:hAnsi="宋体" w:cs="宋体"/>
          <w:b/>
          <w:color w:val="auto"/>
          <w:sz w:val="24"/>
          <w:highlight w:val="none"/>
        </w:rPr>
        <w:t>响应文件组成</w:t>
      </w:r>
    </w:p>
    <w:p>
      <w:pPr>
        <w:spacing w:line="360" w:lineRule="exact"/>
        <w:rPr>
          <w:rFonts w:hint="eastAsia" w:ascii="宋体" w:hAnsi="宋体" w:cs="宋体"/>
          <w:b/>
          <w:color w:val="auto"/>
          <w:sz w:val="24"/>
          <w:highlight w:val="none"/>
        </w:rPr>
      </w:pPr>
    </w:p>
    <w:p>
      <w:pPr>
        <w:spacing w:line="360" w:lineRule="exact"/>
        <w:rPr>
          <w:rFonts w:hint="eastAsia" w:ascii="宋体" w:hAnsi="宋体" w:cs="宋体"/>
          <w:b/>
          <w:color w:val="auto"/>
          <w:sz w:val="24"/>
          <w:highlight w:val="none"/>
        </w:rPr>
      </w:pPr>
    </w:p>
    <w:p>
      <w:pPr>
        <w:spacing w:line="360" w:lineRule="exact"/>
        <w:rPr>
          <w:rFonts w:hint="eastAsia" w:ascii="宋体" w:hAnsi="宋体" w:cs="宋体"/>
          <w:b/>
          <w:color w:val="auto"/>
          <w:sz w:val="24"/>
          <w:highlight w:val="none"/>
        </w:rPr>
      </w:pPr>
    </w:p>
    <w:p>
      <w:pPr>
        <w:spacing w:line="360" w:lineRule="exact"/>
        <w:rPr>
          <w:rFonts w:hint="eastAsia" w:ascii="宋体" w:hAnsi="宋体" w:cs="宋体"/>
          <w:b/>
          <w:color w:val="auto"/>
          <w:sz w:val="24"/>
          <w:highlight w:val="none"/>
        </w:rPr>
      </w:pPr>
    </w:p>
    <w:p>
      <w:pPr>
        <w:spacing w:line="360" w:lineRule="exact"/>
        <w:rPr>
          <w:rFonts w:hint="eastAsia" w:ascii="宋体" w:hAnsi="宋体" w:cs="宋体"/>
          <w:b/>
          <w:color w:val="auto"/>
          <w:sz w:val="24"/>
          <w:highlight w:val="none"/>
        </w:rPr>
      </w:pPr>
    </w:p>
    <w:p>
      <w:pPr>
        <w:jc w:val="center"/>
        <w:rPr>
          <w:rFonts w:hint="eastAsia" w:ascii="宋体" w:hAnsi="宋体" w:cs="宋体"/>
          <w:color w:val="auto"/>
          <w:sz w:val="32"/>
          <w:szCs w:val="32"/>
          <w:highlight w:val="none"/>
        </w:rPr>
      </w:pPr>
    </w:p>
    <w:p>
      <w:pPr>
        <w:jc w:val="center"/>
        <w:rPr>
          <w:rFonts w:hint="eastAsia" w:ascii="宋体" w:hAnsi="宋体" w:cs="宋体"/>
          <w:color w:val="auto"/>
          <w:sz w:val="32"/>
          <w:szCs w:val="32"/>
          <w:highlight w:val="none"/>
        </w:rPr>
      </w:pPr>
    </w:p>
    <w:p>
      <w:pPr>
        <w:jc w:val="center"/>
        <w:rPr>
          <w:rFonts w:hint="eastAsia" w:ascii="宋体" w:hAnsi="宋体" w:cs="宋体"/>
          <w:color w:val="auto"/>
          <w:sz w:val="32"/>
          <w:szCs w:val="32"/>
          <w:highlight w:val="none"/>
        </w:rPr>
      </w:pPr>
    </w:p>
    <w:p>
      <w:pPr>
        <w:jc w:val="center"/>
        <w:rPr>
          <w:rFonts w:hint="eastAsia" w:ascii="宋体" w:hAnsi="宋体" w:cs="宋体"/>
          <w:color w:val="auto"/>
          <w:sz w:val="32"/>
          <w:szCs w:val="32"/>
          <w:highlight w:val="none"/>
        </w:rPr>
      </w:pPr>
    </w:p>
    <w:p>
      <w:pPr>
        <w:jc w:val="center"/>
        <w:rPr>
          <w:rFonts w:hint="eastAsia" w:ascii="宋体" w:hAnsi="宋体" w:cs="宋体"/>
          <w:color w:val="auto"/>
          <w:sz w:val="32"/>
          <w:szCs w:val="32"/>
          <w:highlight w:val="none"/>
        </w:rPr>
      </w:pPr>
    </w:p>
    <w:p>
      <w:pPr>
        <w:jc w:val="center"/>
        <w:rPr>
          <w:rFonts w:hint="eastAsia" w:ascii="宋体" w:hAnsi="宋体" w:cs="宋体"/>
          <w:color w:val="auto"/>
          <w:sz w:val="32"/>
          <w:szCs w:val="32"/>
          <w:highlight w:val="none"/>
        </w:rPr>
      </w:pPr>
    </w:p>
    <w:p>
      <w:pPr>
        <w:rPr>
          <w:rFonts w:hint="eastAsia" w:ascii="宋体" w:hAnsi="宋体" w:cs="宋体"/>
          <w:color w:val="auto"/>
          <w:sz w:val="32"/>
          <w:szCs w:val="32"/>
          <w:highlight w:val="none"/>
        </w:rPr>
      </w:pPr>
    </w:p>
    <w:p>
      <w:pPr>
        <w:jc w:val="center"/>
        <w:outlineLvl w:val="0"/>
        <w:rPr>
          <w:rFonts w:hint="eastAsia" w:ascii="宋体" w:hAnsi="宋体" w:cs="宋体"/>
          <w:b/>
          <w:color w:val="auto"/>
          <w:sz w:val="32"/>
          <w:szCs w:val="32"/>
          <w:highlight w:val="none"/>
        </w:rPr>
      </w:pPr>
      <w:r>
        <w:rPr>
          <w:rFonts w:hint="eastAsia" w:ascii="宋体" w:hAnsi="宋体" w:cs="宋体"/>
          <w:b/>
          <w:color w:val="auto"/>
          <w:sz w:val="32"/>
          <w:szCs w:val="32"/>
          <w:highlight w:val="none"/>
        </w:rPr>
        <w:br w:type="page"/>
      </w:r>
      <w:r>
        <w:rPr>
          <w:rFonts w:hint="eastAsia" w:ascii="宋体" w:hAnsi="宋体" w:cs="宋体"/>
          <w:b/>
          <w:color w:val="auto"/>
          <w:sz w:val="32"/>
          <w:szCs w:val="32"/>
          <w:highlight w:val="none"/>
        </w:rPr>
        <w:t>第一章  磋商邀请</w:t>
      </w:r>
    </w:p>
    <w:p>
      <w:pPr>
        <w:adjustRightInd w:val="0"/>
        <w:snapToGrid w:val="0"/>
        <w:spacing w:line="360" w:lineRule="auto"/>
        <w:ind w:firstLine="420" w:firstLineChars="200"/>
        <w:rPr>
          <w:rFonts w:hint="eastAsia" w:ascii="宋体" w:hAnsi="宋体" w:cs="宋体"/>
          <w:color w:val="auto"/>
          <w:szCs w:val="21"/>
          <w:highlight w:val="none"/>
          <w:u w:val="single"/>
        </w:rPr>
      </w:pP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u w:val="single"/>
          <w:lang w:eastAsia="zh-CN"/>
        </w:rPr>
        <w:t>湖南安泰工程项目管理有限公司</w:t>
      </w:r>
      <w:r>
        <w:rPr>
          <w:rFonts w:hint="eastAsia" w:ascii="宋体" w:hAnsi="宋体" w:cs="宋体"/>
          <w:color w:val="auto"/>
          <w:szCs w:val="21"/>
          <w:highlight w:val="none"/>
        </w:rPr>
        <w:t>受</w:t>
      </w:r>
      <w:r>
        <w:rPr>
          <w:rFonts w:hint="eastAsia" w:ascii="宋体" w:hAnsi="宋体" w:cs="宋体"/>
          <w:color w:val="auto"/>
          <w:szCs w:val="21"/>
          <w:highlight w:val="none"/>
          <w:u w:val="single"/>
          <w:lang w:eastAsia="zh-CN"/>
        </w:rPr>
        <w:t>湖南智谷城市运营管理有限公司</w:t>
      </w:r>
      <w:r>
        <w:rPr>
          <w:rFonts w:hint="eastAsia" w:ascii="宋体" w:hAnsi="宋体" w:cs="宋体"/>
          <w:color w:val="auto"/>
          <w:szCs w:val="21"/>
          <w:highlight w:val="none"/>
        </w:rPr>
        <w:t>的委托，对</w:t>
      </w:r>
      <w:r>
        <w:rPr>
          <w:rFonts w:hint="eastAsia" w:ascii="宋体" w:hAnsi="宋体" w:cs="宋体"/>
          <w:color w:val="auto"/>
          <w:szCs w:val="21"/>
          <w:highlight w:val="none"/>
          <w:u w:val="single"/>
          <w:lang w:eastAsia="zh-CN"/>
        </w:rPr>
        <w:t>P19-B35 土地 1.5 级开发（中车智轨）项目配电工程</w:t>
      </w:r>
      <w:r>
        <w:rPr>
          <w:rFonts w:hint="eastAsia" w:ascii="宋体" w:hAnsi="宋体" w:cs="宋体"/>
          <w:color w:val="auto"/>
          <w:szCs w:val="21"/>
          <w:highlight w:val="none"/>
        </w:rPr>
        <w:t>进行竞争性磋商采购，现采用</w:t>
      </w:r>
      <w:r>
        <w:rPr>
          <w:rFonts w:hint="eastAsia" w:ascii="宋体" w:hAnsi="宋体" w:cs="宋体"/>
          <w:color w:val="auto"/>
          <w:szCs w:val="21"/>
          <w:highlight w:val="none"/>
          <w:u w:val="single"/>
        </w:rPr>
        <w:t>发布公告</w:t>
      </w:r>
      <w:r>
        <w:rPr>
          <w:rFonts w:hint="eastAsia" w:ascii="宋体" w:hAnsi="宋体" w:cs="宋体"/>
          <w:color w:val="auto"/>
          <w:szCs w:val="21"/>
          <w:highlight w:val="none"/>
        </w:rPr>
        <w:t>方式，邀请符合资格条件的</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参与竞争性磋商采购活动。</w:t>
      </w:r>
    </w:p>
    <w:p>
      <w:pPr>
        <w:adjustRightInd w:val="0"/>
        <w:snapToGrid w:val="0"/>
        <w:spacing w:line="360" w:lineRule="auto"/>
        <w:outlineLvl w:val="1"/>
        <w:rPr>
          <w:rFonts w:hint="eastAsia" w:ascii="宋体" w:hAnsi="宋体" w:cs="宋体"/>
          <w:b/>
          <w:color w:val="auto"/>
          <w:szCs w:val="21"/>
          <w:highlight w:val="none"/>
        </w:rPr>
      </w:pPr>
      <w:r>
        <w:rPr>
          <w:rFonts w:hint="eastAsia" w:ascii="宋体" w:hAnsi="宋体" w:cs="宋体"/>
          <w:b/>
          <w:color w:val="auto"/>
          <w:szCs w:val="21"/>
          <w:highlight w:val="none"/>
        </w:rPr>
        <w:t>一、</w:t>
      </w:r>
      <w:r>
        <w:rPr>
          <w:rFonts w:hint="eastAsia" w:ascii="宋体" w:hAnsi="宋体" w:cs="宋体"/>
          <w:b/>
          <w:color w:val="auto"/>
          <w:szCs w:val="21"/>
          <w:highlight w:val="none"/>
          <w:lang w:eastAsia="zh-CN"/>
        </w:rPr>
        <w:t>项目</w:t>
      </w:r>
      <w:r>
        <w:rPr>
          <w:rFonts w:hint="eastAsia" w:ascii="宋体" w:hAnsi="宋体" w:cs="宋体"/>
          <w:b/>
          <w:color w:val="auto"/>
          <w:szCs w:val="21"/>
          <w:highlight w:val="none"/>
        </w:rPr>
        <w:t>基本概况</w:t>
      </w:r>
    </w:p>
    <w:p>
      <w:pPr>
        <w:adjustRightInd w:val="0"/>
        <w:snapToGrid w:val="0"/>
        <w:spacing w:line="360" w:lineRule="auto"/>
        <w:ind w:firstLine="420" w:firstLineChars="200"/>
        <w:rPr>
          <w:rFonts w:hint="eastAsia" w:ascii="宋体" w:hAnsi="宋体" w:cs="宋体"/>
          <w:color w:val="auto"/>
          <w:szCs w:val="21"/>
          <w:highlight w:val="none"/>
          <w:u w:val="single"/>
          <w:lang w:eastAsia="zh-CN"/>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项目</w:t>
      </w:r>
      <w:r>
        <w:rPr>
          <w:rFonts w:hint="eastAsia" w:ascii="宋体" w:hAnsi="宋体" w:cs="宋体"/>
          <w:color w:val="auto"/>
          <w:szCs w:val="21"/>
          <w:highlight w:val="none"/>
        </w:rPr>
        <w:t>名称：</w:t>
      </w:r>
      <w:r>
        <w:rPr>
          <w:rFonts w:hint="eastAsia" w:ascii="宋体" w:hAnsi="宋体" w:cs="宋体"/>
          <w:color w:val="auto"/>
          <w:szCs w:val="21"/>
          <w:highlight w:val="none"/>
          <w:u w:val="none"/>
          <w:lang w:eastAsia="zh-CN"/>
        </w:rPr>
        <w:t>P19-B35 土地 1.5 级开发（中车智轨）项目配电工程</w:t>
      </w:r>
    </w:p>
    <w:p>
      <w:pPr>
        <w:adjustRightInd w:val="0"/>
        <w:snapToGrid w:val="0"/>
        <w:spacing w:line="360" w:lineRule="auto"/>
        <w:ind w:firstLine="420" w:firstLineChars="20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2、采购计划编号：XJCG-F202403210028</w:t>
      </w:r>
      <w:r>
        <w:rPr>
          <w:rFonts w:hint="eastAsia" w:ascii="宋体" w:hAnsi="宋体" w:cs="宋体"/>
          <w:color w:val="auto"/>
          <w:szCs w:val="21"/>
          <w:highlight w:val="none"/>
          <w:lang w:val="en-US" w:eastAsia="zh-CN"/>
        </w:rPr>
        <w:t xml:space="preserve"> </w:t>
      </w:r>
    </w:p>
    <w:p>
      <w:pPr>
        <w:adjustRightInd w:val="0"/>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、委托代理编号：</w:t>
      </w:r>
      <w:r>
        <w:rPr>
          <w:rFonts w:hint="eastAsia" w:ascii="宋体" w:hAnsi="宋体" w:cs="宋体"/>
          <w:color w:val="auto"/>
          <w:szCs w:val="21"/>
          <w:highlight w:val="none"/>
          <w:lang w:eastAsia="zh-CN"/>
        </w:rPr>
        <w:t>ATZB-2024-025</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 xml:space="preserve"> </w:t>
      </w:r>
    </w:p>
    <w:p>
      <w:pPr>
        <w:adjustRightInd w:val="0"/>
        <w:snapToGrid w:val="0"/>
        <w:spacing w:line="360" w:lineRule="auto"/>
        <w:ind w:firstLine="420"/>
        <w:rPr>
          <w:rFonts w:hint="eastAsia" w:ascii="宋体" w:hAnsi="宋体" w:cs="宋体"/>
          <w:color w:val="auto"/>
          <w:szCs w:val="21"/>
          <w:highlight w:val="none"/>
          <w:u w:val="singl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w:t>
      </w:r>
      <w:r>
        <w:rPr>
          <w:rFonts w:hint="eastAsia" w:ascii="宋体" w:hAnsi="宋体" w:cs="宋体"/>
          <w:color w:val="auto"/>
          <w:szCs w:val="21"/>
          <w:highlight w:val="none"/>
          <w:lang w:eastAsia="zh-CN"/>
        </w:rPr>
        <w:t>项目</w:t>
      </w:r>
      <w:r>
        <w:rPr>
          <w:rFonts w:hint="eastAsia" w:ascii="宋体" w:hAnsi="宋体" w:cs="宋体"/>
          <w:color w:val="auto"/>
          <w:szCs w:val="21"/>
          <w:highlight w:val="none"/>
        </w:rPr>
        <w:t>标的、数量及简要规格描述或项目基本概况介绍：</w:t>
      </w:r>
      <w:r>
        <w:rPr>
          <w:rFonts w:hint="eastAsia" w:ascii="宋体" w:hAnsi="宋体" w:cs="宋体"/>
          <w:color w:val="auto"/>
          <w:szCs w:val="21"/>
          <w:highlight w:val="none"/>
          <w:u w:val="none"/>
        </w:rPr>
        <w:t>详见</w:t>
      </w:r>
      <w:r>
        <w:rPr>
          <w:rFonts w:hint="eastAsia" w:ascii="宋体" w:hAnsi="宋体" w:cs="宋体"/>
          <w:color w:val="auto"/>
          <w:szCs w:val="21"/>
          <w:highlight w:val="none"/>
          <w:u w:val="none"/>
          <w:lang w:eastAsia="zh-CN"/>
        </w:rPr>
        <w:t>第四章</w:t>
      </w:r>
      <w:r>
        <w:rPr>
          <w:rFonts w:hint="eastAsia" w:ascii="宋体" w:hAnsi="宋体" w:cs="宋体"/>
          <w:color w:val="auto"/>
          <w:szCs w:val="21"/>
          <w:highlight w:val="none"/>
          <w:u w:val="none"/>
        </w:rPr>
        <w:t>采购需求；</w:t>
      </w:r>
    </w:p>
    <w:p>
      <w:pPr>
        <w:adjustRightInd w:val="0"/>
        <w:snapToGrid w:val="0"/>
        <w:spacing w:line="360" w:lineRule="auto"/>
        <w:outlineLvl w:val="1"/>
        <w:rPr>
          <w:rFonts w:hint="eastAsia" w:ascii="仿宋" w:hAnsi="仿宋" w:eastAsia="仿宋" w:cs="仿宋"/>
          <w:b/>
          <w:bCs/>
          <w:color w:val="auto"/>
          <w:lang w:eastAsia="zh-CN"/>
        </w:rPr>
      </w:pPr>
      <w:r>
        <w:rPr>
          <w:rFonts w:hint="eastAsia" w:ascii="宋体" w:hAnsi="宋体"/>
          <w:b/>
          <w:color w:val="auto"/>
          <w:szCs w:val="21"/>
          <w:highlight w:val="none"/>
        </w:rPr>
        <w:t>二、</w:t>
      </w:r>
      <w:r>
        <w:rPr>
          <w:rFonts w:hint="eastAsia" w:ascii="宋体" w:hAnsi="宋体"/>
          <w:b/>
          <w:color w:val="auto"/>
          <w:szCs w:val="21"/>
          <w:highlight w:val="none"/>
          <w:lang w:eastAsia="zh-CN"/>
        </w:rPr>
        <w:t>项目</w:t>
      </w:r>
      <w:r>
        <w:rPr>
          <w:rFonts w:hint="eastAsia" w:ascii="宋体" w:hAnsi="宋体"/>
          <w:b/>
          <w:color w:val="auto"/>
          <w:szCs w:val="21"/>
          <w:highlight w:val="none"/>
        </w:rPr>
        <w:t>预算</w:t>
      </w:r>
      <w:r>
        <w:rPr>
          <w:rFonts w:hint="eastAsia" w:ascii="宋体" w:hAnsi="宋体"/>
          <w:b/>
          <w:color w:val="auto"/>
          <w:szCs w:val="21"/>
          <w:highlight w:val="none"/>
          <w:lang w:eastAsia="zh-CN"/>
        </w:rPr>
        <w:t>：</w:t>
      </w:r>
      <w:r>
        <w:rPr>
          <w:rFonts w:hint="eastAsia" w:ascii="宋体" w:hAnsi="宋体"/>
          <w:b/>
          <w:color w:val="auto"/>
          <w:szCs w:val="21"/>
          <w:highlight w:val="none"/>
          <w:lang w:val="en-US" w:eastAsia="zh-CN"/>
        </w:rPr>
        <w:t>2173190</w:t>
      </w:r>
      <w:r>
        <w:rPr>
          <w:rFonts w:hint="eastAsia" w:ascii="仿宋" w:hAnsi="仿宋" w:eastAsia="仿宋" w:cs="仿宋"/>
          <w:b/>
          <w:bCs/>
          <w:color w:val="auto"/>
        </w:rPr>
        <w:t>元</w:t>
      </w:r>
      <w:r>
        <w:rPr>
          <w:rFonts w:hint="eastAsia" w:ascii="仿宋" w:hAnsi="仿宋" w:eastAsia="仿宋" w:cs="仿宋"/>
          <w:b/>
          <w:bCs/>
          <w:color w:val="auto"/>
          <w:lang w:eastAsia="zh-CN"/>
        </w:rPr>
        <w:t>。</w:t>
      </w:r>
    </w:p>
    <w:p>
      <w:pPr>
        <w:adjustRightInd w:val="0"/>
        <w:snapToGrid w:val="0"/>
        <w:spacing w:line="360" w:lineRule="auto"/>
        <w:ind w:firstLine="422" w:firstLineChars="200"/>
        <w:outlineLvl w:val="1"/>
        <w:rPr>
          <w:rFonts w:hint="default" w:ascii="宋体" w:hAnsi="宋体" w:eastAsia="宋体"/>
          <w:b/>
          <w:color w:val="auto"/>
          <w:szCs w:val="21"/>
          <w:highlight w:val="none"/>
          <w:lang w:val="en-US" w:eastAsia="zh-CN"/>
        </w:rPr>
      </w:pPr>
      <w:r>
        <w:rPr>
          <w:rFonts w:hint="eastAsia" w:ascii="宋体" w:hAnsi="宋体" w:eastAsia="宋体"/>
          <w:b/>
          <w:color w:val="auto"/>
          <w:szCs w:val="21"/>
          <w:highlight w:val="none"/>
        </w:rPr>
        <w:t>项目最高限价：</w:t>
      </w:r>
      <w:r>
        <w:rPr>
          <w:rFonts w:hint="eastAsia" w:ascii="宋体" w:hAnsi="宋体"/>
          <w:b/>
          <w:color w:val="auto"/>
          <w:szCs w:val="21"/>
          <w:highlight w:val="none"/>
          <w:lang w:val="en-US" w:eastAsia="zh-CN"/>
        </w:rPr>
        <w:t>2173190</w:t>
      </w:r>
      <w:r>
        <w:rPr>
          <w:rFonts w:hint="eastAsia" w:ascii="宋体" w:hAnsi="宋体" w:eastAsia="宋体"/>
          <w:b/>
          <w:color w:val="auto"/>
          <w:szCs w:val="21"/>
          <w:highlight w:val="none"/>
        </w:rPr>
        <w:t>元</w:t>
      </w:r>
      <w:r>
        <w:rPr>
          <w:rFonts w:hint="eastAsia" w:ascii="宋体" w:hAnsi="宋体" w:eastAsia="宋体"/>
          <w:b/>
          <w:color w:val="auto"/>
          <w:szCs w:val="21"/>
          <w:highlight w:val="none"/>
          <w:lang w:val="en-US" w:eastAsia="zh-CN"/>
        </w:rPr>
        <w:t>。</w:t>
      </w:r>
    </w:p>
    <w:p>
      <w:pPr>
        <w:adjustRightInd w:val="0"/>
        <w:snapToGrid w:val="0"/>
        <w:spacing w:line="360" w:lineRule="auto"/>
        <w:outlineLvl w:val="1"/>
        <w:rPr>
          <w:rFonts w:hint="eastAsia" w:ascii="宋体" w:hAnsi="宋体" w:eastAsia="宋体" w:cs="宋体"/>
          <w:b/>
          <w:color w:val="auto"/>
          <w:szCs w:val="21"/>
          <w:highlight w:val="none"/>
          <w:lang w:eastAsia="zh-CN"/>
        </w:rPr>
      </w:pPr>
      <w:r>
        <w:rPr>
          <w:rFonts w:hint="eastAsia" w:ascii="宋体" w:hAnsi="宋体" w:cs="宋体"/>
          <w:b/>
          <w:color w:val="auto"/>
          <w:szCs w:val="21"/>
          <w:highlight w:val="none"/>
        </w:rPr>
        <w:t>三、</w:t>
      </w:r>
      <w:r>
        <w:rPr>
          <w:rFonts w:hint="eastAsia" w:ascii="宋体" w:hAnsi="宋体" w:cs="宋体"/>
          <w:b/>
          <w:color w:val="auto"/>
          <w:szCs w:val="21"/>
          <w:highlight w:val="none"/>
          <w:lang w:eastAsia="zh-CN"/>
        </w:rPr>
        <w:t>投标人</w:t>
      </w:r>
      <w:r>
        <w:rPr>
          <w:rFonts w:hint="eastAsia" w:ascii="宋体" w:hAnsi="宋体" w:cs="宋体"/>
          <w:b/>
          <w:color w:val="auto"/>
          <w:szCs w:val="21"/>
          <w:highlight w:val="none"/>
        </w:rPr>
        <w:t>资格条件：</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color w:val="auto"/>
          <w:szCs w:val="21"/>
          <w:highlight w:val="none"/>
        </w:rPr>
      </w:pPr>
      <w:r>
        <w:rPr>
          <w:rFonts w:hint="eastAsia" w:ascii="宋体" w:hAnsi="宋体"/>
          <w:color w:val="auto"/>
          <w:szCs w:val="21"/>
          <w:highlight w:val="none"/>
        </w:rPr>
        <w:t>1、基本资格条件：</w:t>
      </w:r>
    </w:p>
    <w:p>
      <w:pPr>
        <w:adjustRightInd w:val="0"/>
        <w:snapToGrid w:val="0"/>
        <w:spacing w:line="360" w:lineRule="auto"/>
        <w:rPr>
          <w:rFonts w:hint="eastAsia" w:ascii="宋体" w:hAnsi="宋体" w:eastAsia="宋体" w:cs="Times New Roman"/>
          <w:color w:val="auto"/>
          <w:szCs w:val="21"/>
          <w:highlight w:val="none"/>
        </w:rPr>
      </w:pPr>
      <w:r>
        <w:rPr>
          <w:rFonts w:hint="eastAsia" w:ascii="宋体" w:hAnsi="宋体"/>
          <w:color w:val="auto"/>
          <w:szCs w:val="21"/>
          <w:highlight w:val="none"/>
        </w:rPr>
        <w:t xml:space="preserve">  </w:t>
      </w:r>
      <w:bookmarkStart w:id="0" w:name="OLE_LINK12"/>
      <w:bookmarkStart w:id="1" w:name="OLE_LINK1"/>
      <w:r>
        <w:rPr>
          <w:rFonts w:hint="eastAsia" w:ascii="宋体" w:hAnsi="宋体"/>
          <w:color w:val="auto"/>
          <w:szCs w:val="21"/>
          <w:highlight w:val="none"/>
        </w:rPr>
        <w:t xml:space="preserve"> </w:t>
      </w:r>
      <w:bookmarkStart w:id="2" w:name="OLE_LINK3"/>
      <w:r>
        <w:rPr>
          <w:rFonts w:hint="eastAsia" w:ascii="宋体" w:hAnsi="宋体"/>
          <w:color w:val="auto"/>
          <w:szCs w:val="21"/>
          <w:highlight w:val="none"/>
        </w:rPr>
        <w:t>（1）法人提交企业法人营业执</w:t>
      </w:r>
      <w:r>
        <w:rPr>
          <w:rFonts w:hint="eastAsia" w:ascii="宋体" w:hAnsi="宋体" w:eastAsia="宋体" w:cs="Times New Roman"/>
          <w:color w:val="auto"/>
          <w:szCs w:val="21"/>
          <w:highlight w:val="none"/>
        </w:rPr>
        <w:t>照副本(或者法人登记证书)以及组织机构代码证副本复印件；</w:t>
      </w:r>
    </w:p>
    <w:p>
      <w:pPr>
        <w:adjustRightInd w:val="0"/>
        <w:snapToGrid w:val="0"/>
        <w:spacing w:line="360" w:lineRule="auto"/>
        <w:rPr>
          <w:rFonts w:ascii="宋体" w:hAnsi="宋体"/>
          <w:color w:val="auto"/>
          <w:szCs w:val="21"/>
          <w:highlight w:val="none"/>
        </w:rPr>
      </w:pPr>
      <w:r>
        <w:rPr>
          <w:rFonts w:hint="eastAsia" w:ascii="宋体" w:hAnsi="宋体"/>
          <w:color w:val="auto"/>
          <w:szCs w:val="21"/>
          <w:highlight w:val="none"/>
        </w:rPr>
        <w:t xml:space="preserve">   （2）依法缴纳税收和社会保险费的证明材料,各提供下列材料之一：</w:t>
      </w:r>
    </w:p>
    <w:p>
      <w:pPr>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①缴纳税收证明资料：《税务登记证》复印件，或者近三个月</w:t>
      </w:r>
      <w:r>
        <w:rPr>
          <w:rFonts w:hint="eastAsia" w:ascii="宋体" w:hAnsi="宋体" w:eastAsia="宋体" w:cs="Times New Roman"/>
          <w:color w:val="auto"/>
          <w:szCs w:val="21"/>
          <w:highlight w:val="none"/>
        </w:rPr>
        <w:t>内任意一个月依法</w:t>
      </w:r>
      <w:r>
        <w:rPr>
          <w:rFonts w:hint="eastAsia" w:ascii="宋体" w:hAnsi="宋体"/>
          <w:color w:val="auto"/>
          <w:szCs w:val="21"/>
          <w:highlight w:val="none"/>
        </w:rPr>
        <w:t>缴纳税收的证明（纳税凭证复印件），或者委托他人缴纳的委托代办协议和近三个月内任意一个月的缴纳证明（收据复印件），或者法定征收机关出具的依法免缴税收的证明原件。</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②缴纳社会保险证明资料：《社会保险登记证》复印件，或者</w:t>
      </w:r>
      <w:r>
        <w:rPr>
          <w:rFonts w:hint="eastAsia" w:ascii="宋体" w:hAnsi="宋体" w:eastAsia="宋体" w:cs="Times New Roman"/>
          <w:color w:val="auto"/>
          <w:szCs w:val="21"/>
          <w:highlight w:val="none"/>
        </w:rPr>
        <w:t>近三个月内任意一</w:t>
      </w:r>
      <w:r>
        <w:rPr>
          <w:rFonts w:hint="eastAsia" w:ascii="宋体" w:hAnsi="宋体"/>
          <w:color w:val="auto"/>
          <w:szCs w:val="21"/>
          <w:highlight w:val="none"/>
        </w:rPr>
        <w:t>个月依法缴纳社会保险的证明（缴费凭证复印件），或者委托他人缴纳的委托代办协议和近三</w:t>
      </w:r>
      <w:r>
        <w:rPr>
          <w:rFonts w:hint="eastAsia" w:ascii="宋体" w:hAnsi="宋体" w:eastAsia="宋体" w:cs="Times New Roman"/>
          <w:color w:val="auto"/>
          <w:szCs w:val="21"/>
          <w:highlight w:val="none"/>
        </w:rPr>
        <w:t>个月内任意一个月</w:t>
      </w:r>
      <w:r>
        <w:rPr>
          <w:rFonts w:hint="eastAsia" w:ascii="宋体" w:hAnsi="宋体"/>
          <w:color w:val="auto"/>
          <w:szCs w:val="21"/>
          <w:highlight w:val="none"/>
        </w:rPr>
        <w:t>的缴纳证明（收据复印件），或者法定征收机关出具的依法免缴保险费的证明原件。</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（3）法人提交法定代表人身份证明书原件或者法定代表人</w:t>
      </w:r>
      <w:r>
        <w:rPr>
          <w:rFonts w:hint="eastAsia" w:ascii="宋体" w:hAnsi="宋体" w:eastAsia="宋体" w:cs="Times New Roman"/>
          <w:color w:val="auto"/>
          <w:szCs w:val="21"/>
          <w:highlight w:val="none"/>
        </w:rPr>
        <w:t>授权委托书原件并附法定代表人身份证</w:t>
      </w:r>
      <w:r>
        <w:rPr>
          <w:rFonts w:hint="eastAsia" w:ascii="宋体" w:hAnsi="宋体"/>
          <w:color w:val="auto"/>
          <w:szCs w:val="21"/>
          <w:highlight w:val="none"/>
        </w:rPr>
        <w:t>明原件，自然人提交身份证复印件；</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（4）提供</w:t>
      </w:r>
      <w:r>
        <w:rPr>
          <w:rFonts w:hint="eastAsia" w:ascii="宋体" w:hAnsi="宋体" w:cs="宋体"/>
          <w:color w:val="auto"/>
          <w:szCs w:val="21"/>
          <w:highlight w:val="none"/>
          <w:lang w:val="en-US" w:eastAsia="zh-CN"/>
        </w:rPr>
        <w:t>2022年</w:t>
      </w:r>
      <w:r>
        <w:rPr>
          <w:rFonts w:hint="eastAsia" w:ascii="宋体" w:hAnsi="宋体"/>
          <w:color w:val="auto"/>
          <w:szCs w:val="21"/>
          <w:highlight w:val="none"/>
        </w:rPr>
        <w:t>度经会计师事务所审计的财务报告复印件（至少包含资产负债表、利润表和现金流量表），或银行出具的资信证明。</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（5）其他说明。</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①非法人组织参与投标需提供的相关证明材料。</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②</w:t>
      </w:r>
      <w:r>
        <w:rPr>
          <w:rFonts w:hint="eastAsia" w:ascii="宋体" w:hAnsi="宋体"/>
          <w:color w:val="auto"/>
          <w:szCs w:val="21"/>
          <w:highlight w:val="none"/>
          <w:lang w:eastAsia="zh-CN"/>
        </w:rPr>
        <w:t>投标人</w:t>
      </w:r>
      <w:r>
        <w:rPr>
          <w:rFonts w:hint="eastAsia" w:ascii="宋体" w:hAnsi="宋体"/>
          <w:color w:val="auto"/>
          <w:szCs w:val="21"/>
          <w:highlight w:val="none"/>
        </w:rPr>
        <w:t>具有实行了“三证合一”登记制度改革的新证，视同为持有工商营业执照、组织机构代码证和税务登记证，符合基本资格条件的相关条款，</w:t>
      </w:r>
      <w:r>
        <w:rPr>
          <w:rFonts w:hint="eastAsia" w:ascii="宋体" w:hAnsi="宋体"/>
          <w:color w:val="auto"/>
          <w:szCs w:val="21"/>
          <w:highlight w:val="none"/>
          <w:lang w:eastAsia="zh-CN"/>
        </w:rPr>
        <w:t>投标人</w:t>
      </w:r>
      <w:r>
        <w:rPr>
          <w:rFonts w:hint="eastAsia" w:ascii="宋体" w:hAnsi="宋体"/>
          <w:color w:val="auto"/>
          <w:szCs w:val="21"/>
          <w:highlight w:val="none"/>
        </w:rPr>
        <w:t>具有实行了“五证合一”登记制度改革的新证，视同为持有工商营业执照、组织机构代码证和税务登记证和社会保险登记证，符合基本资格条件的相关条款，</w:t>
      </w:r>
      <w:r>
        <w:rPr>
          <w:rFonts w:hint="eastAsia" w:ascii="宋体" w:hAnsi="宋体"/>
          <w:color w:val="auto"/>
          <w:szCs w:val="21"/>
          <w:highlight w:val="none"/>
          <w:lang w:eastAsia="zh-CN"/>
        </w:rPr>
        <w:t>投标人</w:t>
      </w:r>
      <w:r>
        <w:rPr>
          <w:rFonts w:hint="eastAsia" w:ascii="宋体" w:hAnsi="宋体"/>
          <w:color w:val="auto"/>
          <w:szCs w:val="21"/>
          <w:highlight w:val="none"/>
        </w:rPr>
        <w:t>如是“三证合一或五证合一”请自行说明。</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基本资格条件中所提到的近三个月是指</w:t>
      </w:r>
      <w:r>
        <w:rPr>
          <w:rFonts w:hint="eastAsia" w:ascii="宋体" w:hAnsi="宋体"/>
          <w:color w:val="auto"/>
          <w:szCs w:val="21"/>
          <w:highlight w:val="none"/>
          <w:lang w:eastAsia="zh-CN"/>
        </w:rPr>
        <w:t>202</w:t>
      </w:r>
      <w:r>
        <w:rPr>
          <w:rFonts w:hint="eastAsia" w:ascii="宋体" w:hAnsi="宋体"/>
          <w:color w:val="auto"/>
          <w:szCs w:val="21"/>
          <w:highlight w:val="none"/>
          <w:lang w:val="en-US" w:eastAsia="zh-CN"/>
        </w:rPr>
        <w:t>3</w:t>
      </w:r>
      <w:r>
        <w:rPr>
          <w:rFonts w:hint="eastAsia" w:ascii="宋体" w:hAnsi="宋体"/>
          <w:color w:val="auto"/>
          <w:szCs w:val="21"/>
          <w:highlight w:val="none"/>
          <w:lang w:eastAsia="zh-CN"/>
        </w:rPr>
        <w:t>年</w:t>
      </w:r>
      <w:r>
        <w:rPr>
          <w:rFonts w:hint="eastAsia" w:ascii="宋体" w:hAnsi="宋体"/>
          <w:color w:val="auto"/>
          <w:szCs w:val="21"/>
          <w:highlight w:val="none"/>
          <w:lang w:val="en-US" w:eastAsia="zh-CN"/>
        </w:rPr>
        <w:t>12</w:t>
      </w:r>
      <w:r>
        <w:rPr>
          <w:rFonts w:hint="eastAsia" w:ascii="宋体" w:hAnsi="宋体"/>
          <w:color w:val="auto"/>
          <w:szCs w:val="21"/>
          <w:highlight w:val="none"/>
          <w:lang w:eastAsia="zh-CN"/>
        </w:rPr>
        <w:t>月-202</w:t>
      </w:r>
      <w:r>
        <w:rPr>
          <w:rFonts w:hint="eastAsia" w:ascii="宋体" w:hAnsi="宋体"/>
          <w:color w:val="auto"/>
          <w:szCs w:val="21"/>
          <w:highlight w:val="none"/>
          <w:lang w:val="en-US" w:eastAsia="zh-CN"/>
        </w:rPr>
        <w:t>4</w:t>
      </w:r>
      <w:r>
        <w:rPr>
          <w:rFonts w:hint="eastAsia" w:ascii="宋体" w:hAnsi="宋体"/>
          <w:color w:val="auto"/>
          <w:szCs w:val="21"/>
          <w:highlight w:val="none"/>
          <w:lang w:eastAsia="zh-CN"/>
        </w:rPr>
        <w:t>年</w:t>
      </w:r>
      <w:r>
        <w:rPr>
          <w:rFonts w:hint="eastAsia" w:ascii="宋体" w:hAnsi="宋体"/>
          <w:color w:val="auto"/>
          <w:szCs w:val="21"/>
          <w:highlight w:val="none"/>
          <w:lang w:val="en-US" w:eastAsia="zh-CN"/>
        </w:rPr>
        <w:t>2</w:t>
      </w:r>
      <w:r>
        <w:rPr>
          <w:rFonts w:hint="eastAsia" w:ascii="宋体" w:hAnsi="宋体"/>
          <w:color w:val="auto"/>
          <w:szCs w:val="21"/>
          <w:highlight w:val="none"/>
          <w:lang w:eastAsia="zh-CN"/>
        </w:rPr>
        <w:t>月</w:t>
      </w:r>
      <w:r>
        <w:rPr>
          <w:rFonts w:hint="eastAsia" w:ascii="宋体" w:hAnsi="宋体"/>
          <w:color w:val="auto"/>
          <w:szCs w:val="21"/>
          <w:highlight w:val="none"/>
        </w:rPr>
        <w:t>。</w:t>
      </w:r>
    </w:p>
    <w:bookmarkEnd w:id="0"/>
    <w:bookmarkEnd w:id="1"/>
    <w:bookmarkEnd w:id="2"/>
    <w:p>
      <w:pPr>
        <w:numPr>
          <w:ilvl w:val="0"/>
          <w:numId w:val="1"/>
        </w:numPr>
        <w:adjustRightInd w:val="0"/>
        <w:snapToGrid w:val="0"/>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特定资格条件：</w:t>
      </w:r>
      <w:bookmarkStart w:id="3" w:name="OLE_LINK5"/>
    </w:p>
    <w:p>
      <w:pPr>
        <w:numPr>
          <w:ilvl w:val="0"/>
          <w:numId w:val="0"/>
        </w:numPr>
        <w:adjustRightInd w:val="0"/>
        <w:snapToGrid w:val="0"/>
        <w:spacing w:line="360" w:lineRule="auto"/>
        <w:ind w:firstLine="420" w:firstLineChars="2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(1)省外入湘企业应在“湖南省住房和城乡建设网”进行基本信息登记；</w:t>
      </w:r>
    </w:p>
    <w:p>
      <w:pPr>
        <w:adjustRightInd w:val="0"/>
        <w:snapToGrid w:val="0"/>
        <w:spacing w:line="360" w:lineRule="auto"/>
        <w:ind w:firstLine="420" w:firstLineChars="2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（2）供应商具备住房城乡建设主管部门颁发的电力工程施工总承包三级及以上资质或输变电工程专业承包叁级（含叁级）以上资质（有效期内）和安全生产许可证（有效期内）；</w:t>
      </w:r>
    </w:p>
    <w:p>
      <w:pPr>
        <w:adjustRightInd w:val="0"/>
        <w:snapToGrid w:val="0"/>
        <w:spacing w:line="360" w:lineRule="auto"/>
        <w:ind w:firstLine="420" w:firstLineChars="2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（3）供应商具有国家能源局（或国家电力监管委员会）“承装（修、试）电力设施许可证”承装、承修和承试五级及以上资质。</w:t>
      </w:r>
    </w:p>
    <w:p>
      <w:pPr>
        <w:adjustRightInd w:val="0"/>
        <w:snapToGrid w:val="0"/>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rPr>
        <w:t>）拟任项目负责人（项目经理）须具备住房和城乡建设部注册的机电工程专业贰级及以上（含贰级）注册建造师执业资格和省级住房和城乡建设行政主管部门颁发的项目负责人安全生产考核合格证；无在建工程承诺书</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提供相应证书、供应商为其缴纳的近三个月（202</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年</w:t>
      </w:r>
      <w:r>
        <w:rPr>
          <w:rFonts w:hint="eastAsia" w:ascii="宋体" w:hAnsi="宋体" w:eastAsia="宋体" w:cs="Times New Roman"/>
          <w:color w:val="auto"/>
          <w:szCs w:val="21"/>
          <w:highlight w:val="none"/>
          <w:lang w:val="en-US" w:eastAsia="zh-CN"/>
        </w:rPr>
        <w:t>12</w:t>
      </w:r>
      <w:r>
        <w:rPr>
          <w:rFonts w:hint="eastAsia" w:ascii="宋体" w:hAnsi="宋体" w:eastAsia="宋体" w:cs="Times New Roman"/>
          <w:color w:val="auto"/>
          <w:szCs w:val="21"/>
          <w:highlight w:val="none"/>
        </w:rPr>
        <w:t>月-202</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rPr>
        <w:t>年</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月）的社保证明资料</w:t>
      </w:r>
      <w:r>
        <w:rPr>
          <w:rFonts w:hint="eastAsia" w:ascii="宋体" w:hAnsi="宋体" w:eastAsia="宋体" w:cs="Times New Roman"/>
          <w:color w:val="auto"/>
          <w:szCs w:val="21"/>
          <w:highlight w:val="none"/>
          <w:lang w:eastAsia="zh-CN"/>
        </w:rPr>
        <w:t>、承诺书（格式自拟）</w:t>
      </w:r>
      <w:r>
        <w:rPr>
          <w:rFonts w:hint="eastAsia" w:ascii="宋体" w:hAnsi="宋体" w:eastAsia="宋体" w:cs="Times New Roman"/>
          <w:color w:val="auto"/>
          <w:szCs w:val="21"/>
          <w:highlight w:val="none"/>
        </w:rPr>
        <w:t>，证书上的单位名称必须与供应商名称一致</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w:t>
      </w:r>
    </w:p>
    <w:p>
      <w:pPr>
        <w:adjustRightInd w:val="0"/>
        <w:snapToGrid w:val="0"/>
        <w:spacing w:line="360" w:lineRule="auto"/>
        <w:ind w:firstLine="420" w:firstLineChars="2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5</w:t>
      </w:r>
      <w:r>
        <w:rPr>
          <w:rFonts w:hint="eastAsia" w:ascii="宋体" w:hAnsi="宋体" w:eastAsia="宋体" w:cs="Times New Roman"/>
          <w:color w:val="auto"/>
          <w:szCs w:val="21"/>
          <w:highlight w:val="none"/>
        </w:rPr>
        <w:t>）拟任的技术负责人应具有电力工程相关专业中级及以上职称,并按要求提供相关资质证件复印件</w:t>
      </w:r>
      <w:r>
        <w:rPr>
          <w:rFonts w:hint="eastAsia" w:ascii="宋体" w:hAnsi="宋体" w:eastAsia="宋体" w:cs="Times New Roman"/>
          <w:color w:val="auto"/>
          <w:szCs w:val="21"/>
          <w:highlight w:val="none"/>
          <w:lang w:eastAsia="zh-CN"/>
        </w:rPr>
        <w:t>及</w:t>
      </w:r>
      <w:r>
        <w:rPr>
          <w:rFonts w:hint="eastAsia" w:ascii="宋体" w:hAnsi="宋体" w:eastAsia="宋体" w:cs="Times New Roman"/>
          <w:color w:val="auto"/>
          <w:szCs w:val="21"/>
          <w:highlight w:val="none"/>
        </w:rPr>
        <w:t>、供应商为其缴纳的近三个月（202</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年</w:t>
      </w:r>
      <w:r>
        <w:rPr>
          <w:rFonts w:hint="eastAsia" w:ascii="宋体" w:hAnsi="宋体" w:eastAsia="宋体" w:cs="Times New Roman"/>
          <w:color w:val="auto"/>
          <w:szCs w:val="21"/>
          <w:highlight w:val="none"/>
          <w:lang w:val="en-US" w:eastAsia="zh-CN"/>
        </w:rPr>
        <w:t>12</w:t>
      </w:r>
      <w:r>
        <w:rPr>
          <w:rFonts w:hint="eastAsia" w:ascii="宋体" w:hAnsi="宋体" w:eastAsia="宋体" w:cs="Times New Roman"/>
          <w:color w:val="auto"/>
          <w:szCs w:val="21"/>
          <w:highlight w:val="none"/>
        </w:rPr>
        <w:t>月-202</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rPr>
        <w:t>年</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月）的社保证明资料。</w:t>
      </w:r>
    </w:p>
    <w:bookmarkEnd w:id="3"/>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color w:val="auto"/>
          <w:szCs w:val="21"/>
          <w:highlight w:val="none"/>
        </w:rPr>
      </w:pPr>
      <w:bookmarkStart w:id="4" w:name="OLE_LINK2"/>
      <w:r>
        <w:rPr>
          <w:rFonts w:hint="eastAsia" w:ascii="宋体" w:hAnsi="宋体"/>
          <w:color w:val="auto"/>
          <w:szCs w:val="21"/>
          <w:highlight w:val="none"/>
          <w:lang w:val="en-US" w:eastAsia="zh-CN"/>
        </w:rPr>
        <w:t>3</w:t>
      </w:r>
      <w:r>
        <w:rPr>
          <w:rFonts w:hint="eastAsia" w:ascii="宋体" w:hAnsi="宋体"/>
          <w:color w:val="auto"/>
          <w:szCs w:val="21"/>
          <w:highlight w:val="none"/>
        </w:rPr>
        <w:t>、</w:t>
      </w:r>
      <w:bookmarkStart w:id="5" w:name="OLE_LINK4"/>
      <w:r>
        <w:rPr>
          <w:rFonts w:hint="eastAsia" w:ascii="宋体" w:hAnsi="宋体"/>
          <w:color w:val="auto"/>
          <w:szCs w:val="21"/>
          <w:highlight w:val="none"/>
        </w:rPr>
        <w:t>资格证明文件复印件须加盖</w:t>
      </w:r>
      <w:r>
        <w:rPr>
          <w:rFonts w:hint="eastAsia" w:ascii="宋体" w:hAnsi="宋体"/>
          <w:color w:val="auto"/>
          <w:szCs w:val="21"/>
          <w:highlight w:val="none"/>
          <w:lang w:eastAsia="zh-CN"/>
        </w:rPr>
        <w:t>投标人</w:t>
      </w:r>
      <w:r>
        <w:rPr>
          <w:rFonts w:hint="eastAsia" w:ascii="宋体" w:hAnsi="宋体"/>
          <w:color w:val="auto"/>
          <w:szCs w:val="21"/>
          <w:highlight w:val="none"/>
        </w:rPr>
        <w:t>公章。</w:t>
      </w:r>
      <w:bookmarkEnd w:id="4"/>
      <w:bookmarkEnd w:id="5"/>
    </w:p>
    <w:p>
      <w:pPr>
        <w:adjustRightInd w:val="0"/>
        <w:snapToGrid w:val="0"/>
        <w:spacing w:line="360" w:lineRule="auto"/>
        <w:ind w:left="-420" w:leftChars="-200" w:right="-416" w:rightChars="-198" w:firstLine="422" w:firstLineChars="200"/>
        <w:outlineLvl w:val="1"/>
        <w:rPr>
          <w:rFonts w:hint="eastAsia" w:ascii="宋体" w:hAnsi="宋体" w:cs="宋体"/>
          <w:b/>
          <w:color w:val="auto"/>
          <w:szCs w:val="21"/>
          <w:highlight w:val="none"/>
        </w:rPr>
      </w:pPr>
      <w:r>
        <w:rPr>
          <w:rFonts w:hint="eastAsia" w:ascii="宋体" w:hAnsi="宋体" w:cs="宋体"/>
          <w:b/>
          <w:color w:val="auto"/>
          <w:szCs w:val="21"/>
          <w:highlight w:val="none"/>
        </w:rPr>
        <w:t xml:space="preserve">四、获取磋商文件的时间、地点、方式 </w:t>
      </w:r>
    </w:p>
    <w:p>
      <w:pPr>
        <w:adjustRightInd w:val="0"/>
        <w:snapToGrid w:val="0"/>
        <w:spacing w:line="360" w:lineRule="auto"/>
        <w:ind w:firstLine="420" w:firstLineChars="200"/>
        <w:rPr>
          <w:rFonts w:hint="eastAsia" w:ascii="Times New Roman" w:hAnsi="Times New Roman" w:eastAsia="宋体" w:cs="Times New Roman"/>
          <w:color w:val="auto"/>
          <w:szCs w:val="21"/>
          <w:highlight w:val="none"/>
          <w:shd w:val="clear" w:color="auto" w:fill="FEFFFF"/>
        </w:rPr>
      </w:pPr>
      <w:r>
        <w:rPr>
          <w:rFonts w:hint="eastAsia" w:ascii="Times New Roman" w:hAnsi="Times New Roman" w:eastAsia="宋体" w:cs="Times New Roman"/>
          <w:color w:val="auto"/>
          <w:szCs w:val="21"/>
          <w:highlight w:val="none"/>
          <w:shd w:val="clear" w:color="auto" w:fill="FEFFFF"/>
        </w:rPr>
        <w:t>1、凡有意参加磋商采购活动的，请于202</w:t>
      </w:r>
      <w:r>
        <w:rPr>
          <w:rFonts w:hint="eastAsia" w:cs="Times New Roman"/>
          <w:color w:val="auto"/>
          <w:szCs w:val="21"/>
          <w:highlight w:val="none"/>
          <w:shd w:val="clear" w:color="auto" w:fill="FEFFFF"/>
          <w:lang w:val="en-US" w:eastAsia="zh-CN"/>
        </w:rPr>
        <w:t>4</w:t>
      </w:r>
      <w:r>
        <w:rPr>
          <w:rFonts w:hint="eastAsia" w:ascii="Times New Roman" w:hAnsi="Times New Roman" w:eastAsia="宋体" w:cs="Times New Roman"/>
          <w:color w:val="auto"/>
          <w:szCs w:val="21"/>
          <w:highlight w:val="none"/>
          <w:shd w:val="clear" w:color="auto" w:fill="FEFFFF"/>
        </w:rPr>
        <w:t>年</w:t>
      </w:r>
      <w:r>
        <w:rPr>
          <w:rFonts w:hint="eastAsia" w:cs="Times New Roman"/>
          <w:color w:val="auto"/>
          <w:szCs w:val="21"/>
          <w:highlight w:val="none"/>
          <w:shd w:val="clear" w:color="auto" w:fill="FEFFFF"/>
          <w:lang w:val="en-US" w:eastAsia="zh-CN"/>
        </w:rPr>
        <w:t>3</w:t>
      </w:r>
      <w:r>
        <w:rPr>
          <w:rFonts w:hint="eastAsia" w:ascii="Times New Roman" w:hAnsi="Times New Roman" w:eastAsia="宋体" w:cs="Times New Roman"/>
          <w:color w:val="auto"/>
          <w:szCs w:val="21"/>
          <w:highlight w:val="none"/>
          <w:shd w:val="clear" w:color="auto" w:fill="FEFFFF"/>
        </w:rPr>
        <w:t>月</w:t>
      </w:r>
      <w:r>
        <w:rPr>
          <w:rFonts w:hint="eastAsia" w:cs="Times New Roman"/>
          <w:color w:val="auto"/>
          <w:szCs w:val="21"/>
          <w:highlight w:val="none"/>
          <w:shd w:val="clear" w:color="auto" w:fill="FEFFFF"/>
          <w:lang w:val="en-US" w:eastAsia="zh-CN"/>
        </w:rPr>
        <w:t>21</w:t>
      </w:r>
      <w:r>
        <w:rPr>
          <w:rFonts w:hint="eastAsia" w:ascii="Times New Roman" w:hAnsi="Times New Roman" w:eastAsia="宋体" w:cs="Times New Roman"/>
          <w:color w:val="auto"/>
          <w:szCs w:val="21"/>
          <w:highlight w:val="none"/>
          <w:shd w:val="clear" w:color="auto" w:fill="FEFFFF"/>
        </w:rPr>
        <w:t>日起至202</w:t>
      </w:r>
      <w:r>
        <w:rPr>
          <w:rFonts w:hint="eastAsia" w:cs="Times New Roman"/>
          <w:color w:val="auto"/>
          <w:szCs w:val="21"/>
          <w:highlight w:val="none"/>
          <w:shd w:val="clear" w:color="auto" w:fill="FEFFFF"/>
          <w:lang w:val="en-US" w:eastAsia="zh-CN"/>
        </w:rPr>
        <w:t>4</w:t>
      </w:r>
      <w:r>
        <w:rPr>
          <w:rFonts w:hint="eastAsia" w:ascii="Times New Roman" w:hAnsi="Times New Roman" w:eastAsia="宋体" w:cs="Times New Roman"/>
          <w:color w:val="auto"/>
          <w:szCs w:val="21"/>
          <w:highlight w:val="none"/>
          <w:shd w:val="clear" w:color="auto" w:fill="FEFFFF"/>
        </w:rPr>
        <w:t>年</w:t>
      </w:r>
      <w:r>
        <w:rPr>
          <w:rFonts w:hint="eastAsia" w:cs="Times New Roman"/>
          <w:color w:val="auto"/>
          <w:szCs w:val="21"/>
          <w:highlight w:val="none"/>
          <w:shd w:val="clear" w:color="auto" w:fill="FEFFFF"/>
          <w:lang w:val="en-US" w:eastAsia="zh-CN"/>
        </w:rPr>
        <w:t>3</w:t>
      </w:r>
      <w:r>
        <w:rPr>
          <w:rFonts w:hint="eastAsia" w:ascii="Times New Roman" w:hAnsi="Times New Roman" w:eastAsia="宋体" w:cs="Times New Roman"/>
          <w:color w:val="auto"/>
          <w:szCs w:val="21"/>
          <w:highlight w:val="none"/>
          <w:shd w:val="clear" w:color="auto" w:fill="FEFFFF"/>
        </w:rPr>
        <w:t>月</w:t>
      </w:r>
      <w:r>
        <w:rPr>
          <w:rFonts w:hint="eastAsia" w:cs="Times New Roman"/>
          <w:color w:val="auto"/>
          <w:szCs w:val="21"/>
          <w:highlight w:val="none"/>
          <w:shd w:val="clear" w:color="auto" w:fill="FEFFFF"/>
          <w:lang w:val="en-US" w:eastAsia="zh-CN"/>
        </w:rPr>
        <w:t>28</w:t>
      </w:r>
      <w:r>
        <w:rPr>
          <w:rFonts w:hint="eastAsia" w:ascii="Times New Roman" w:hAnsi="Times New Roman" w:eastAsia="宋体" w:cs="Times New Roman"/>
          <w:color w:val="auto"/>
          <w:szCs w:val="21"/>
          <w:highlight w:val="none"/>
          <w:shd w:val="clear" w:color="auto" w:fill="FEFFFF"/>
        </w:rPr>
        <w:t>日(节假日除外)，每日上午</w:t>
      </w:r>
      <w:r>
        <w:rPr>
          <w:rFonts w:hint="eastAsia" w:ascii="Times New Roman" w:hAnsi="Times New Roman" w:eastAsia="宋体" w:cs="Times New Roman"/>
          <w:color w:val="auto"/>
          <w:szCs w:val="21"/>
          <w:highlight w:val="none"/>
          <w:shd w:val="clear" w:color="auto" w:fill="FEFFFF"/>
          <w:lang w:val="en-US" w:eastAsia="zh-CN"/>
        </w:rPr>
        <w:t>09：00</w:t>
      </w:r>
      <w:r>
        <w:rPr>
          <w:rFonts w:hint="eastAsia" w:ascii="Times New Roman" w:hAnsi="Times New Roman" w:eastAsia="宋体" w:cs="Times New Roman"/>
          <w:color w:val="auto"/>
          <w:szCs w:val="21"/>
          <w:highlight w:val="none"/>
          <w:shd w:val="clear" w:color="auto" w:fill="FEFFFF"/>
        </w:rPr>
        <w:t>～12</w:t>
      </w:r>
      <w:r>
        <w:rPr>
          <w:rFonts w:hint="eastAsia" w:ascii="Times New Roman" w:hAnsi="Times New Roman" w:eastAsia="宋体" w:cs="Times New Roman"/>
          <w:color w:val="auto"/>
          <w:szCs w:val="21"/>
          <w:highlight w:val="none"/>
          <w:shd w:val="clear" w:color="auto" w:fill="FEFFFF"/>
          <w:lang w:eastAsia="zh-CN"/>
        </w:rPr>
        <w:t>：</w:t>
      </w:r>
      <w:r>
        <w:rPr>
          <w:rFonts w:hint="eastAsia" w:ascii="Times New Roman" w:hAnsi="Times New Roman" w:eastAsia="宋体" w:cs="Times New Roman"/>
          <w:color w:val="auto"/>
          <w:szCs w:val="21"/>
          <w:highlight w:val="none"/>
          <w:shd w:val="clear" w:color="auto" w:fill="FEFFFF"/>
        </w:rPr>
        <w:t>00 ，下午1</w:t>
      </w:r>
      <w:r>
        <w:rPr>
          <w:rFonts w:hint="eastAsia" w:cs="Times New Roman"/>
          <w:color w:val="auto"/>
          <w:szCs w:val="21"/>
          <w:highlight w:val="none"/>
          <w:shd w:val="clear" w:color="auto" w:fill="FEFFFF"/>
          <w:lang w:val="en-US" w:eastAsia="zh-CN"/>
        </w:rPr>
        <w:t>3</w:t>
      </w:r>
      <w:r>
        <w:rPr>
          <w:rFonts w:hint="eastAsia" w:ascii="Times New Roman" w:hAnsi="Times New Roman" w:eastAsia="宋体" w:cs="Times New Roman"/>
          <w:color w:val="auto"/>
          <w:szCs w:val="21"/>
          <w:highlight w:val="none"/>
          <w:shd w:val="clear" w:color="auto" w:fill="FEFFFF"/>
          <w:lang w:eastAsia="zh-CN"/>
        </w:rPr>
        <w:t>：</w:t>
      </w:r>
      <w:r>
        <w:rPr>
          <w:rFonts w:hint="eastAsia" w:cs="Times New Roman"/>
          <w:color w:val="auto"/>
          <w:szCs w:val="21"/>
          <w:highlight w:val="none"/>
          <w:shd w:val="clear" w:color="auto" w:fill="FEFFFF"/>
          <w:lang w:val="en-US" w:eastAsia="zh-CN"/>
        </w:rPr>
        <w:t>3</w:t>
      </w:r>
      <w:r>
        <w:rPr>
          <w:rFonts w:hint="eastAsia" w:ascii="Times New Roman" w:hAnsi="Times New Roman" w:eastAsia="宋体" w:cs="Times New Roman"/>
          <w:color w:val="auto"/>
          <w:szCs w:val="21"/>
          <w:highlight w:val="none"/>
          <w:shd w:val="clear" w:color="auto" w:fill="FEFFFF"/>
        </w:rPr>
        <w:t>0～17</w:t>
      </w:r>
      <w:r>
        <w:rPr>
          <w:rFonts w:hint="eastAsia" w:ascii="Times New Roman" w:hAnsi="Times New Roman" w:eastAsia="宋体" w:cs="Times New Roman"/>
          <w:color w:val="auto"/>
          <w:szCs w:val="21"/>
          <w:highlight w:val="none"/>
          <w:shd w:val="clear" w:color="auto" w:fill="FEFFFF"/>
          <w:lang w:eastAsia="zh-CN"/>
        </w:rPr>
        <w:t>：</w:t>
      </w:r>
      <w:r>
        <w:rPr>
          <w:rFonts w:hint="eastAsia" w:cs="Times New Roman"/>
          <w:color w:val="auto"/>
          <w:szCs w:val="21"/>
          <w:highlight w:val="none"/>
          <w:shd w:val="clear" w:color="auto" w:fill="FEFFFF"/>
          <w:lang w:val="en-US" w:eastAsia="zh-CN"/>
        </w:rPr>
        <w:t>0</w:t>
      </w:r>
      <w:r>
        <w:rPr>
          <w:rFonts w:hint="eastAsia" w:ascii="Times New Roman" w:hAnsi="Times New Roman" w:eastAsia="宋体" w:cs="Times New Roman"/>
          <w:color w:val="auto"/>
          <w:szCs w:val="21"/>
          <w:highlight w:val="none"/>
          <w:shd w:val="clear" w:color="auto" w:fill="FEFFFF"/>
          <w:lang w:val="en-US" w:eastAsia="zh-CN"/>
        </w:rPr>
        <w:t>0</w:t>
      </w:r>
      <w:r>
        <w:rPr>
          <w:rFonts w:hint="eastAsia" w:ascii="Times New Roman" w:hAnsi="Times New Roman" w:eastAsia="宋体" w:cs="Times New Roman"/>
          <w:color w:val="auto"/>
          <w:szCs w:val="21"/>
          <w:highlight w:val="none"/>
          <w:shd w:val="clear" w:color="auto" w:fill="FEFFFF"/>
        </w:rPr>
        <w:t xml:space="preserve"> (北京时间)，持</w:t>
      </w:r>
      <w:r>
        <w:rPr>
          <w:rFonts w:hint="eastAsia" w:cs="Times New Roman"/>
          <w:color w:val="auto"/>
          <w:szCs w:val="21"/>
          <w:highlight w:val="none"/>
          <w:shd w:val="clear" w:color="auto" w:fill="FEFFFF"/>
          <w:lang w:eastAsia="zh-CN"/>
        </w:rPr>
        <w:t>公司营业执照复印件、</w:t>
      </w:r>
      <w:r>
        <w:rPr>
          <w:rFonts w:hint="eastAsia" w:ascii="Times New Roman" w:hAnsi="Times New Roman" w:eastAsia="宋体" w:cs="Times New Roman"/>
          <w:color w:val="auto"/>
          <w:szCs w:val="21"/>
          <w:highlight w:val="none"/>
          <w:shd w:val="clear" w:color="auto" w:fill="FEFFFF"/>
        </w:rPr>
        <w:t>法定代表人身份证明或授权委托书</w:t>
      </w:r>
      <w:r>
        <w:rPr>
          <w:rFonts w:hint="eastAsia" w:cs="Times New Roman"/>
          <w:color w:val="auto"/>
          <w:szCs w:val="21"/>
          <w:highlight w:val="none"/>
          <w:shd w:val="clear" w:color="auto" w:fill="FEFFFF"/>
          <w:lang w:eastAsia="zh-CN"/>
        </w:rPr>
        <w:t>原件</w:t>
      </w:r>
      <w:r>
        <w:rPr>
          <w:rFonts w:hint="eastAsia" w:ascii="Times New Roman" w:hAnsi="Times New Roman" w:eastAsia="宋体" w:cs="Times New Roman"/>
          <w:color w:val="auto"/>
          <w:szCs w:val="21"/>
          <w:highlight w:val="none"/>
          <w:shd w:val="clear" w:color="auto" w:fill="FEFFFF"/>
        </w:rPr>
        <w:t>(附法定代表人身份证明)、个人身份证到</w:t>
      </w:r>
      <w:r>
        <w:rPr>
          <w:rFonts w:hint="eastAsia" w:ascii="Times New Roman" w:hAnsi="Times New Roman" w:eastAsia="宋体" w:cs="Times New Roman"/>
          <w:color w:val="auto"/>
          <w:szCs w:val="21"/>
          <w:highlight w:val="none"/>
          <w:u w:val="single"/>
          <w:shd w:val="clear" w:color="auto" w:fill="FEFFFF"/>
          <w:lang w:eastAsia="zh-CN"/>
        </w:rPr>
        <w:t>湖南安泰工程项目管理有限公司</w:t>
      </w:r>
      <w:r>
        <w:rPr>
          <w:rFonts w:hint="eastAsia" w:ascii="Times New Roman" w:hAnsi="Times New Roman" w:eastAsia="宋体" w:cs="Times New Roman"/>
          <w:color w:val="auto"/>
          <w:szCs w:val="21"/>
          <w:highlight w:val="none"/>
          <w:u w:val="single"/>
          <w:shd w:val="clear" w:color="auto" w:fill="FEFFFF"/>
        </w:rPr>
        <w:t>（</w:t>
      </w:r>
      <w:r>
        <w:rPr>
          <w:rFonts w:hint="eastAsia" w:ascii="Times New Roman" w:hAnsi="Times New Roman" w:eastAsia="宋体" w:cs="Times New Roman"/>
          <w:color w:val="auto"/>
          <w:szCs w:val="21"/>
          <w:highlight w:val="none"/>
          <w:u w:val="single"/>
          <w:shd w:val="clear" w:color="auto" w:fill="FEFFFF"/>
          <w:lang w:eastAsia="zh-CN"/>
        </w:rPr>
        <w:t>湖南省长沙市岳麓区学士街道学华村碧桂园智慧园06栋</w:t>
      </w:r>
      <w:r>
        <w:rPr>
          <w:rFonts w:hint="eastAsia" w:ascii="宋体" w:hAnsi="宋体"/>
          <w:color w:val="auto"/>
          <w:highlight w:val="none"/>
          <w:u w:val="single"/>
          <w:lang w:val="en-US" w:eastAsia="zh-CN"/>
        </w:rPr>
        <w:t>2单元</w:t>
      </w:r>
      <w:bookmarkStart w:id="119" w:name="_GoBack"/>
      <w:r>
        <w:rPr>
          <w:rFonts w:hint="eastAsia" w:ascii="Times New Roman" w:hAnsi="Times New Roman" w:eastAsia="宋体" w:cs="Times New Roman"/>
          <w:color w:val="auto"/>
          <w:szCs w:val="21"/>
          <w:highlight w:val="none"/>
          <w:u w:val="single"/>
          <w:shd w:val="clear" w:color="auto" w:fill="FEFFFF"/>
          <w:lang w:eastAsia="zh-CN"/>
        </w:rPr>
        <w:t>4楼</w:t>
      </w:r>
      <w:bookmarkEnd w:id="119"/>
      <w:r>
        <w:rPr>
          <w:rFonts w:hint="eastAsia" w:ascii="Times New Roman" w:hAnsi="Times New Roman" w:eastAsia="宋体" w:cs="Times New Roman"/>
          <w:color w:val="auto"/>
          <w:szCs w:val="21"/>
          <w:highlight w:val="none"/>
          <w:u w:val="single"/>
          <w:shd w:val="clear" w:color="auto" w:fill="FEFFFF"/>
        </w:rPr>
        <w:t>）</w:t>
      </w:r>
      <w:r>
        <w:rPr>
          <w:rFonts w:hint="eastAsia" w:ascii="Times New Roman" w:hAnsi="Times New Roman" w:eastAsia="宋体" w:cs="Times New Roman"/>
          <w:color w:val="auto"/>
          <w:szCs w:val="21"/>
          <w:highlight w:val="none"/>
          <w:shd w:val="clear" w:color="auto" w:fill="FEFFFF"/>
        </w:rPr>
        <w:t xml:space="preserve">领取磋商文件。 </w:t>
      </w:r>
    </w:p>
    <w:p>
      <w:pPr>
        <w:adjustRightInd w:val="0"/>
        <w:snapToGrid w:val="0"/>
        <w:spacing w:line="360" w:lineRule="auto"/>
        <w:outlineLvl w:val="1"/>
        <w:rPr>
          <w:rFonts w:hint="eastAsia" w:ascii="宋体" w:hAnsi="宋体" w:cs="宋体"/>
          <w:b/>
          <w:color w:val="auto"/>
          <w:szCs w:val="21"/>
          <w:highlight w:val="none"/>
        </w:rPr>
      </w:pPr>
      <w:r>
        <w:rPr>
          <w:rFonts w:hint="eastAsia" w:ascii="宋体" w:hAnsi="宋体" w:cs="宋体"/>
          <w:b/>
          <w:color w:val="auto"/>
          <w:szCs w:val="21"/>
          <w:highlight w:val="none"/>
        </w:rPr>
        <w:t>五、响应文件提交的截止时间、开启时间及地点</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1、提交首次响应文件的截止时间为</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 xml:space="preserve"> 4 </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 xml:space="preserve"> 1 </w:t>
      </w:r>
      <w:r>
        <w:rPr>
          <w:rFonts w:hint="eastAsia" w:ascii="宋体" w:hAnsi="宋体" w:cs="宋体"/>
          <w:color w:val="auto"/>
          <w:szCs w:val="21"/>
          <w:highlight w:val="none"/>
        </w:rPr>
        <w:t>日</w:t>
      </w:r>
      <w:r>
        <w:rPr>
          <w:rFonts w:hint="eastAsia" w:ascii="宋体" w:hAnsi="宋体" w:cs="宋体"/>
          <w:color w:val="auto"/>
          <w:szCs w:val="21"/>
          <w:highlight w:val="none"/>
          <w:u w:val="single"/>
          <w:lang w:val="en-US" w:eastAsia="zh-CN"/>
        </w:rPr>
        <w:t xml:space="preserve"> 14 </w:t>
      </w:r>
      <w:r>
        <w:rPr>
          <w:rFonts w:hint="eastAsia" w:ascii="宋体" w:hAnsi="宋体" w:cs="宋体"/>
          <w:color w:val="auto"/>
          <w:szCs w:val="21"/>
          <w:highlight w:val="none"/>
        </w:rPr>
        <w:t>时</w:t>
      </w:r>
      <w:r>
        <w:rPr>
          <w:rFonts w:hint="eastAsia" w:ascii="宋体" w:hAnsi="宋体" w:cs="宋体"/>
          <w:color w:val="auto"/>
          <w:szCs w:val="21"/>
          <w:highlight w:val="none"/>
          <w:u w:val="single"/>
          <w:lang w:val="en-US" w:eastAsia="zh-CN"/>
        </w:rPr>
        <w:t>30</w:t>
      </w:r>
      <w:r>
        <w:rPr>
          <w:rFonts w:hint="eastAsia" w:ascii="宋体" w:hAnsi="宋体" w:cs="宋体"/>
          <w:color w:val="auto"/>
          <w:szCs w:val="21"/>
          <w:highlight w:val="none"/>
        </w:rPr>
        <w:t>分（北京时间），地点为</w:t>
      </w:r>
      <w:r>
        <w:rPr>
          <w:rFonts w:hint="eastAsia" w:ascii="宋体" w:hAnsi="宋体"/>
          <w:color w:val="auto"/>
          <w:highlight w:val="none"/>
          <w:u w:val="single"/>
          <w:lang w:eastAsia="zh-CN"/>
        </w:rPr>
        <w:t>湖南安泰工程项目管理有限公司</w:t>
      </w:r>
      <w:r>
        <w:rPr>
          <w:rFonts w:hint="eastAsia" w:ascii="宋体" w:hAnsi="宋体"/>
          <w:color w:val="auto"/>
          <w:highlight w:val="none"/>
          <w:u w:val="single"/>
        </w:rPr>
        <w:t>（</w:t>
      </w:r>
      <w:r>
        <w:rPr>
          <w:rFonts w:hint="eastAsia" w:ascii="宋体" w:hAnsi="宋体"/>
          <w:color w:val="auto"/>
          <w:highlight w:val="none"/>
          <w:u w:val="single"/>
          <w:lang w:eastAsia="zh-CN"/>
        </w:rPr>
        <w:t>湖南省长沙市岳麓区学士街道学华村碧桂园智慧园06栋</w:t>
      </w:r>
      <w:r>
        <w:rPr>
          <w:rFonts w:hint="eastAsia" w:ascii="宋体" w:hAnsi="宋体"/>
          <w:color w:val="auto"/>
          <w:highlight w:val="none"/>
          <w:u w:val="single"/>
          <w:lang w:val="en-US" w:eastAsia="zh-CN"/>
        </w:rPr>
        <w:t>2单元</w:t>
      </w:r>
      <w:r>
        <w:rPr>
          <w:rFonts w:hint="eastAsia" w:ascii="宋体" w:hAnsi="宋体"/>
          <w:color w:val="auto"/>
          <w:highlight w:val="none"/>
          <w:u w:val="single"/>
          <w:lang w:eastAsia="zh-CN"/>
        </w:rPr>
        <w:t>3楼</w:t>
      </w:r>
      <w:r>
        <w:rPr>
          <w:rFonts w:hint="eastAsia" w:ascii="宋体" w:hAnsi="宋体"/>
          <w:color w:val="auto"/>
          <w:highlight w:val="none"/>
          <w:u w:val="single"/>
        </w:rPr>
        <w:t>）</w:t>
      </w:r>
      <w:r>
        <w:rPr>
          <w:rFonts w:hint="eastAsia" w:ascii="宋体" w:hAnsi="宋体" w:cs="宋体"/>
          <w:color w:val="auto"/>
          <w:szCs w:val="21"/>
          <w:highlight w:val="none"/>
        </w:rPr>
        <w:t>。在截止时间后送达的响应文件为无效文件，</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或者磋商小组应当拒收。</w:t>
      </w:r>
    </w:p>
    <w:p>
      <w:pPr>
        <w:tabs>
          <w:tab w:val="left" w:pos="360"/>
        </w:tabs>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2、首次响应文件的开启时间及地点与提交首次响应文件的截止时间及地点为同一时间及地点。</w:t>
      </w:r>
    </w:p>
    <w:p>
      <w:pPr>
        <w:adjustRightInd w:val="0"/>
        <w:snapToGrid w:val="0"/>
        <w:spacing w:line="360" w:lineRule="auto"/>
        <w:outlineLvl w:val="1"/>
        <w:rPr>
          <w:rFonts w:hint="eastAsia" w:ascii="宋体" w:hAnsi="宋体" w:cs="宋体"/>
          <w:b/>
          <w:color w:val="auto"/>
          <w:szCs w:val="21"/>
          <w:highlight w:val="none"/>
        </w:rPr>
      </w:pPr>
      <w:r>
        <w:rPr>
          <w:rFonts w:hint="eastAsia" w:ascii="宋体" w:hAnsi="宋体" w:cs="宋体"/>
          <w:b/>
          <w:color w:val="auto"/>
          <w:szCs w:val="21"/>
          <w:highlight w:val="none"/>
        </w:rPr>
        <w:t>六、</w:t>
      </w:r>
      <w:r>
        <w:rPr>
          <w:rFonts w:hint="eastAsia" w:ascii="宋体" w:hAnsi="宋体" w:cs="宋体"/>
          <w:b/>
          <w:color w:val="auto"/>
          <w:szCs w:val="21"/>
          <w:highlight w:val="none"/>
          <w:lang w:eastAsia="zh-CN"/>
        </w:rPr>
        <w:t>项目</w:t>
      </w:r>
      <w:r>
        <w:rPr>
          <w:rFonts w:hint="eastAsia" w:ascii="宋体" w:hAnsi="宋体" w:cs="宋体"/>
          <w:b/>
          <w:color w:val="auto"/>
          <w:szCs w:val="21"/>
          <w:highlight w:val="none"/>
        </w:rPr>
        <w:t>联系人姓名和电话</w:t>
      </w:r>
    </w:p>
    <w:p>
      <w:pPr>
        <w:adjustRightInd w:val="0"/>
        <w:snapToGrid w:val="0"/>
        <w:spacing w:line="360" w:lineRule="auto"/>
        <w:ind w:firstLine="413" w:firstLineChars="197"/>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采购人</w:t>
      </w:r>
      <w:r>
        <w:rPr>
          <w:rFonts w:hint="eastAsia" w:ascii="宋体" w:hAnsi="宋体"/>
          <w:color w:val="auto"/>
          <w:szCs w:val="21"/>
          <w:highlight w:val="none"/>
        </w:rPr>
        <w:t>：</w:t>
      </w:r>
      <w:r>
        <w:rPr>
          <w:rFonts w:hint="eastAsia" w:ascii="宋体" w:hAnsi="宋体"/>
          <w:color w:val="auto"/>
          <w:szCs w:val="21"/>
          <w:highlight w:val="none"/>
          <w:lang w:eastAsia="zh-CN"/>
        </w:rPr>
        <w:t>湖南智谷城市运营管理有限公司</w:t>
      </w:r>
    </w:p>
    <w:p>
      <w:pPr>
        <w:adjustRightInd w:val="0"/>
        <w:snapToGrid w:val="0"/>
        <w:spacing w:line="360" w:lineRule="auto"/>
        <w:ind w:firstLine="413" w:firstLineChars="197"/>
        <w:rPr>
          <w:rFonts w:hint="eastAsia" w:ascii="宋体" w:hAnsi="宋体" w:eastAsia="宋体"/>
          <w:color w:val="auto"/>
          <w:szCs w:val="21"/>
          <w:highlight w:val="none"/>
          <w:lang w:eastAsia="zh-CN"/>
        </w:rPr>
      </w:pPr>
      <w:r>
        <w:rPr>
          <w:rFonts w:hint="eastAsia" w:ascii="宋体" w:hAnsi="宋体"/>
          <w:color w:val="auto"/>
          <w:szCs w:val="21"/>
          <w:highlight w:val="none"/>
        </w:rPr>
        <w:t>地  址：</w:t>
      </w:r>
      <w:r>
        <w:rPr>
          <w:rFonts w:hint="eastAsia" w:ascii="宋体" w:hAnsi="宋体" w:cs="宋体"/>
          <w:color w:val="auto"/>
          <w:szCs w:val="21"/>
          <w:highlight w:val="none"/>
          <w:lang w:eastAsia="zh-CN"/>
        </w:rPr>
        <w:t>湖南省检验检测特色产业园（长沙市岳麓区学士路336号）A1栋23楼</w:t>
      </w:r>
    </w:p>
    <w:p>
      <w:pPr>
        <w:adjustRightInd w:val="0"/>
        <w:snapToGrid w:val="0"/>
        <w:spacing w:line="360" w:lineRule="auto"/>
        <w:ind w:firstLine="413" w:firstLineChars="197"/>
        <w:rPr>
          <w:rFonts w:hint="eastAsia" w:ascii="宋体" w:hAnsi="宋体"/>
          <w:color w:val="auto"/>
          <w:szCs w:val="21"/>
          <w:highlight w:val="none"/>
        </w:rPr>
      </w:pPr>
      <w:r>
        <w:rPr>
          <w:rFonts w:hint="eastAsia" w:ascii="宋体" w:hAnsi="宋体"/>
          <w:color w:val="auto"/>
          <w:szCs w:val="21"/>
          <w:highlight w:val="none"/>
        </w:rPr>
        <w:t>联系人：</w:t>
      </w:r>
      <w:r>
        <w:rPr>
          <w:rFonts w:hint="eastAsia" w:ascii="宋体" w:hAnsi="宋体"/>
          <w:color w:val="auto"/>
          <w:szCs w:val="21"/>
          <w:highlight w:val="none"/>
          <w:lang w:eastAsia="zh-CN"/>
        </w:rPr>
        <w:t>谢先生</w:t>
      </w:r>
      <w:r>
        <w:rPr>
          <w:rFonts w:hint="eastAsia" w:ascii="宋体" w:hAnsi="宋体"/>
          <w:color w:val="auto"/>
          <w:szCs w:val="21"/>
          <w:highlight w:val="none"/>
        </w:rPr>
        <w:t xml:space="preserve">          </w:t>
      </w:r>
    </w:p>
    <w:p>
      <w:pPr>
        <w:adjustRightInd w:val="0"/>
        <w:snapToGrid w:val="0"/>
        <w:spacing w:line="360" w:lineRule="auto"/>
        <w:ind w:firstLine="413" w:firstLineChars="197"/>
        <w:rPr>
          <w:rFonts w:hint="eastAsia" w:ascii="宋体" w:hAnsi="宋体"/>
          <w:color w:val="auto"/>
          <w:szCs w:val="21"/>
          <w:highlight w:val="none"/>
        </w:rPr>
      </w:pPr>
      <w:r>
        <w:rPr>
          <w:rFonts w:hint="eastAsia" w:ascii="宋体" w:hAnsi="宋体"/>
          <w:color w:val="auto"/>
          <w:szCs w:val="21"/>
          <w:highlight w:val="none"/>
        </w:rPr>
        <w:t>联系电话：</w:t>
      </w:r>
      <w:r>
        <w:rPr>
          <w:rFonts w:hint="eastAsia" w:ascii="宋体" w:hAnsi="宋体" w:eastAsia="宋体" w:cs="宋体"/>
          <w:color w:val="000000"/>
          <w:szCs w:val="21"/>
          <w:highlight w:val="none"/>
          <w:lang w:val="en-US" w:eastAsia="zh-CN"/>
        </w:rPr>
        <w:t>0731-88096759</w:t>
      </w:r>
      <w:r>
        <w:rPr>
          <w:rFonts w:hint="eastAsia" w:ascii="宋体" w:hAnsi="宋体"/>
          <w:color w:val="auto"/>
          <w:szCs w:val="21"/>
          <w:highlight w:val="none"/>
        </w:rPr>
        <w:t xml:space="preserve">             </w:t>
      </w:r>
    </w:p>
    <w:p>
      <w:pPr>
        <w:adjustRightInd w:val="0"/>
        <w:snapToGrid w:val="0"/>
        <w:spacing w:line="360" w:lineRule="auto"/>
        <w:ind w:firstLine="413" w:firstLineChars="197"/>
        <w:rPr>
          <w:rFonts w:hint="eastAsia" w:ascii="宋体" w:hAnsi="宋体"/>
          <w:color w:val="auto"/>
          <w:szCs w:val="21"/>
          <w:highlight w:val="none"/>
          <w:lang w:val="en-US" w:eastAsia="zh-CN"/>
        </w:rPr>
      </w:pPr>
    </w:p>
    <w:p>
      <w:pPr>
        <w:adjustRightInd w:val="0"/>
        <w:snapToGrid w:val="0"/>
        <w:spacing w:line="360" w:lineRule="auto"/>
        <w:ind w:firstLine="413" w:firstLineChars="197"/>
        <w:rPr>
          <w:rFonts w:hint="eastAsia" w:ascii="宋体" w:hAnsi="宋体" w:eastAsia="宋体"/>
          <w:color w:val="auto"/>
          <w:szCs w:val="21"/>
          <w:highlight w:val="none"/>
          <w:lang w:eastAsia="zh-CN"/>
        </w:rPr>
      </w:pPr>
      <w:r>
        <w:rPr>
          <w:rFonts w:hint="eastAsia" w:ascii="宋体" w:hAnsi="宋体"/>
          <w:color w:val="auto"/>
          <w:szCs w:val="21"/>
          <w:highlight w:val="none"/>
          <w:lang w:val="en-US" w:eastAsia="zh-CN"/>
        </w:rPr>
        <w:t>采购代理机构</w:t>
      </w:r>
      <w:r>
        <w:rPr>
          <w:rFonts w:hint="eastAsia" w:ascii="宋体" w:hAnsi="宋体"/>
          <w:color w:val="auto"/>
          <w:szCs w:val="21"/>
          <w:highlight w:val="none"/>
        </w:rPr>
        <w:t>：</w:t>
      </w:r>
      <w:r>
        <w:rPr>
          <w:rFonts w:hint="eastAsia" w:ascii="宋体" w:hAnsi="宋体"/>
          <w:color w:val="auto"/>
          <w:szCs w:val="21"/>
          <w:highlight w:val="none"/>
          <w:lang w:eastAsia="zh-CN"/>
        </w:rPr>
        <w:t>湖南安泰工程项目管理有限公司</w:t>
      </w:r>
    </w:p>
    <w:p>
      <w:pPr>
        <w:adjustRightInd w:val="0"/>
        <w:snapToGrid w:val="0"/>
        <w:spacing w:line="360" w:lineRule="auto"/>
        <w:ind w:firstLine="413" w:firstLineChars="197"/>
        <w:rPr>
          <w:rFonts w:hint="eastAsia" w:ascii="宋体" w:hAnsi="宋体" w:eastAsia="宋体"/>
          <w:color w:val="auto"/>
          <w:szCs w:val="21"/>
          <w:highlight w:val="none"/>
          <w:lang w:eastAsia="zh-CN"/>
        </w:rPr>
      </w:pPr>
      <w:r>
        <w:rPr>
          <w:rFonts w:hint="eastAsia" w:ascii="宋体" w:hAnsi="宋体"/>
          <w:color w:val="auto"/>
          <w:szCs w:val="21"/>
          <w:highlight w:val="none"/>
        </w:rPr>
        <w:t>地址：</w:t>
      </w:r>
      <w:r>
        <w:rPr>
          <w:rFonts w:hint="eastAsia" w:ascii="宋体" w:hAnsi="宋体"/>
          <w:color w:val="auto"/>
          <w:szCs w:val="21"/>
          <w:highlight w:val="none"/>
          <w:lang w:eastAsia="zh-CN"/>
        </w:rPr>
        <w:t>湖南省长沙市岳麓区学士街道学华村碧桂园智慧园06栋</w:t>
      </w:r>
      <w:r>
        <w:rPr>
          <w:rFonts w:hint="eastAsia" w:ascii="宋体" w:hAnsi="宋体"/>
          <w:color w:val="auto"/>
          <w:szCs w:val="21"/>
          <w:highlight w:val="none"/>
          <w:lang w:val="en-US" w:eastAsia="zh-CN"/>
        </w:rPr>
        <w:t>2单元</w:t>
      </w:r>
      <w:r>
        <w:rPr>
          <w:rFonts w:hint="eastAsia" w:ascii="宋体" w:hAnsi="宋体"/>
          <w:color w:val="auto"/>
          <w:szCs w:val="21"/>
          <w:highlight w:val="none"/>
          <w:lang w:eastAsia="zh-CN"/>
        </w:rPr>
        <w:t>3楼</w:t>
      </w:r>
    </w:p>
    <w:p>
      <w:pPr>
        <w:adjustRightInd w:val="0"/>
        <w:snapToGrid w:val="0"/>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联系人：</w:t>
      </w:r>
      <w:r>
        <w:rPr>
          <w:rFonts w:hint="eastAsia" w:ascii="宋体" w:hAnsi="宋体" w:eastAsia="宋体" w:cs="宋体"/>
          <w:color w:val="auto"/>
          <w:szCs w:val="21"/>
          <w:highlight w:val="none"/>
          <w:lang w:val="en-US" w:eastAsia="zh-CN"/>
        </w:rPr>
        <w:t>林珊、李宣蝶、龚丽英</w:t>
      </w:r>
    </w:p>
    <w:p>
      <w:pPr>
        <w:adjustRightInd w:val="0"/>
        <w:snapToGrid w:val="0"/>
        <w:spacing w:line="360" w:lineRule="auto"/>
        <w:ind w:firstLine="420" w:firstLineChars="20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电话：</w:t>
      </w:r>
      <w:r>
        <w:rPr>
          <w:rFonts w:hint="eastAsia" w:ascii="宋体" w:hAnsi="宋体" w:eastAsia="宋体" w:cs="宋体"/>
          <w:color w:val="auto"/>
          <w:szCs w:val="21"/>
          <w:highlight w:val="none"/>
          <w:lang w:val="en-US" w:eastAsia="zh-CN"/>
        </w:rPr>
        <w:t>17375750203</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color w:val="auto"/>
          <w:highlight w:val="none"/>
          <w:lang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color w:val="auto"/>
          <w:highlight w:val="none"/>
          <w:lang w:eastAsia="zh-CN"/>
        </w:rPr>
      </w:pPr>
      <w:r>
        <w:rPr>
          <w:rFonts w:hint="eastAsia" w:ascii="宋体" w:hAnsi="宋体" w:eastAsia="宋体" w:cs="Times New Roman"/>
          <w:color w:val="auto"/>
          <w:highlight w:val="none"/>
          <w:lang w:eastAsia="zh-CN"/>
        </w:rPr>
        <w:t>监管部门：本项目接受</w:t>
      </w:r>
      <w:r>
        <w:rPr>
          <w:rFonts w:hint="eastAsia" w:ascii="宋体" w:hAnsi="宋体" w:cs="宋体"/>
          <w:color w:val="auto"/>
          <w:highlight w:val="none"/>
          <w:lang w:val="en-US" w:eastAsia="zh-CN"/>
        </w:rPr>
        <w:t>湖南智谷投资发展集团有限公司</w:t>
      </w:r>
      <w:r>
        <w:rPr>
          <w:rFonts w:hint="eastAsia" w:ascii="宋体" w:hAnsi="宋体" w:eastAsia="宋体" w:cs="Times New Roman"/>
          <w:color w:val="auto"/>
          <w:highlight w:val="none"/>
          <w:lang w:eastAsia="zh-CN"/>
        </w:rPr>
        <w:t>审计监察中心监督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Times New Roman"/>
          <w:color w:val="auto"/>
          <w:highlight w:val="none"/>
          <w:lang w:eastAsia="zh-CN"/>
        </w:rPr>
      </w:pPr>
      <w:r>
        <w:rPr>
          <w:rFonts w:hint="eastAsia" w:ascii="宋体" w:hAnsi="宋体" w:eastAsia="宋体" w:cs="Times New Roman"/>
          <w:color w:val="auto"/>
          <w:highlight w:val="none"/>
          <w:lang w:eastAsia="zh-CN"/>
        </w:rPr>
        <w:t>联 系 人：杨先生</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Ansi="宋体"/>
          <w:color w:val="auto"/>
          <w:highlight w:val="none"/>
        </w:rPr>
      </w:pPr>
      <w:r>
        <w:rPr>
          <w:rFonts w:hint="eastAsia" w:ascii="宋体" w:hAnsi="宋体" w:eastAsia="宋体" w:cs="Times New Roman"/>
          <w:color w:val="auto"/>
          <w:highlight w:val="none"/>
          <w:lang w:eastAsia="zh-CN"/>
        </w:rPr>
        <w:t>电    话：0731-85581812</w:t>
      </w:r>
    </w:p>
    <w:p>
      <w:pPr>
        <w:pStyle w:val="25"/>
        <w:jc w:val="center"/>
        <w:outlineLvl w:val="0"/>
        <w:rPr>
          <w:rFonts w:hint="eastAsia" w:hAnsi="宋体" w:cs="宋体"/>
          <w:b/>
          <w:color w:val="auto"/>
          <w:sz w:val="32"/>
          <w:szCs w:val="32"/>
          <w:highlight w:val="none"/>
        </w:rPr>
      </w:pPr>
      <w:r>
        <w:rPr>
          <w:rFonts w:hint="eastAsia" w:hAnsi="宋体" w:cs="宋体"/>
          <w:b/>
          <w:color w:val="auto"/>
          <w:sz w:val="32"/>
          <w:szCs w:val="32"/>
          <w:highlight w:val="none"/>
        </w:rPr>
        <w:br w:type="page"/>
      </w:r>
      <w:r>
        <w:rPr>
          <w:rFonts w:hint="eastAsia" w:hAnsi="宋体" w:cs="宋体"/>
          <w:b/>
          <w:color w:val="auto"/>
          <w:sz w:val="32"/>
          <w:szCs w:val="32"/>
          <w:highlight w:val="none"/>
        </w:rPr>
        <w:t>第二章 磋商须知</w:t>
      </w:r>
    </w:p>
    <w:p>
      <w:pPr>
        <w:pStyle w:val="25"/>
        <w:rPr>
          <w:rFonts w:hint="eastAsia" w:hAnsi="宋体" w:cs="宋体"/>
          <w:b/>
          <w:color w:val="auto"/>
          <w:sz w:val="24"/>
          <w:szCs w:val="24"/>
          <w:highlight w:val="none"/>
        </w:rPr>
      </w:pPr>
      <w:r>
        <w:rPr>
          <w:rFonts w:hint="eastAsia" w:hAnsi="宋体" w:cs="宋体"/>
          <w:b/>
          <w:color w:val="auto"/>
          <w:sz w:val="24"/>
          <w:szCs w:val="24"/>
          <w:highlight w:val="none"/>
        </w:rPr>
        <w:t>磋商须知前附表</w:t>
      </w:r>
    </w:p>
    <w:p>
      <w:pPr>
        <w:pStyle w:val="25"/>
        <w:rPr>
          <w:rFonts w:hint="eastAsia" w:hAnsi="宋体" w:cs="宋体"/>
          <w:color w:val="auto"/>
          <w:highlight w:val="none"/>
        </w:rPr>
      </w:pPr>
      <w:r>
        <w:rPr>
          <w:rFonts w:hint="eastAsia" w:hAnsi="宋体" w:cs="宋体"/>
          <w:color w:val="auto"/>
          <w:highlight w:val="none"/>
        </w:rPr>
        <w:t>注： 请在方框□内划√选择，在“条款号”内限选一项。</w:t>
      </w:r>
    </w:p>
    <w:tbl>
      <w:tblPr>
        <w:tblStyle w:val="45"/>
        <w:tblW w:w="1014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24"/>
        <w:gridCol w:w="2086"/>
        <w:gridCol w:w="623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4" w:hRule="atLeast"/>
          <w:tblHeader/>
          <w:jc w:val="center"/>
        </w:trPr>
        <w:tc>
          <w:tcPr>
            <w:tcW w:w="1824" w:type="dxa"/>
            <w:noWrap w:val="0"/>
            <w:vAlign w:val="center"/>
          </w:tcPr>
          <w:p>
            <w:pPr>
              <w:adjustRightInd w:val="0"/>
              <w:snapToGrid w:val="0"/>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条款号</w:t>
            </w:r>
          </w:p>
        </w:tc>
        <w:tc>
          <w:tcPr>
            <w:tcW w:w="2086" w:type="dxa"/>
            <w:noWrap w:val="0"/>
            <w:vAlign w:val="center"/>
          </w:tcPr>
          <w:p>
            <w:pPr>
              <w:adjustRightInd w:val="0"/>
              <w:snapToGrid w:val="0"/>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条款名称</w:t>
            </w:r>
          </w:p>
        </w:tc>
        <w:tc>
          <w:tcPr>
            <w:tcW w:w="6236" w:type="dxa"/>
            <w:noWrap w:val="0"/>
            <w:vAlign w:val="center"/>
          </w:tcPr>
          <w:p>
            <w:pPr>
              <w:adjustRightInd w:val="0"/>
              <w:snapToGrid w:val="0"/>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4" w:hRule="atLeast"/>
          <w:jc w:val="center"/>
        </w:trPr>
        <w:tc>
          <w:tcPr>
            <w:tcW w:w="10146" w:type="dxa"/>
            <w:gridSpan w:val="3"/>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b/>
                <w:color w:val="auto"/>
                <w:szCs w:val="21"/>
                <w:highlight w:val="none"/>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第二章第1.1款</w:t>
            </w:r>
          </w:p>
        </w:tc>
        <w:tc>
          <w:tcPr>
            <w:tcW w:w="2086" w:type="dxa"/>
            <w:noWrap w:val="0"/>
            <w:vAlign w:val="center"/>
          </w:tcPr>
          <w:p>
            <w:pPr>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项目</w:t>
            </w:r>
          </w:p>
        </w:tc>
        <w:tc>
          <w:tcPr>
            <w:tcW w:w="6236" w:type="dxa"/>
            <w:noWrap w:val="0"/>
            <w:vAlign w:val="center"/>
          </w:tcPr>
          <w:p>
            <w:pPr>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color w:val="auto"/>
                <w:szCs w:val="21"/>
                <w:highlight w:val="none"/>
                <w:lang w:eastAsia="zh-CN"/>
              </w:rPr>
              <w:t>P19-B35 土地 1.5 级开发（中车智轨）项目配电工程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20"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第二章第2.1款</w:t>
            </w:r>
          </w:p>
        </w:tc>
        <w:tc>
          <w:tcPr>
            <w:tcW w:w="2086" w:type="dxa"/>
            <w:noWrap w:val="0"/>
            <w:vAlign w:val="center"/>
          </w:tcPr>
          <w:p>
            <w:pPr>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采购人</w:t>
            </w:r>
          </w:p>
        </w:tc>
        <w:tc>
          <w:tcPr>
            <w:tcW w:w="6236" w:type="dxa"/>
            <w:noWrap w:val="0"/>
            <w:vAlign w:val="center"/>
          </w:tcPr>
          <w:p>
            <w:pPr>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名称：</w:t>
            </w:r>
            <w:r>
              <w:rPr>
                <w:rFonts w:hint="eastAsia" w:ascii="宋体" w:hAnsi="宋体" w:cs="宋体"/>
                <w:color w:val="auto"/>
                <w:szCs w:val="21"/>
                <w:highlight w:val="none"/>
                <w:lang w:eastAsia="zh-CN"/>
              </w:rPr>
              <w:t>湖南智谷城市运营管理有限公司</w:t>
            </w:r>
          </w:p>
          <w:p>
            <w:pPr>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地址：</w:t>
            </w:r>
            <w:r>
              <w:rPr>
                <w:rFonts w:hint="eastAsia" w:ascii="宋体" w:hAnsi="宋体" w:cs="宋体"/>
                <w:color w:val="auto"/>
                <w:szCs w:val="21"/>
                <w:highlight w:val="none"/>
                <w:lang w:eastAsia="zh-CN"/>
              </w:rPr>
              <w:t>湖南省检验检测特色产业园（长沙市岳麓区学士路336号）A1栋23楼</w:t>
            </w:r>
          </w:p>
          <w:p>
            <w:pPr>
              <w:adjustRightInd w:val="0"/>
              <w:snapToGrid w:val="0"/>
              <w:spacing w:line="36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联系人：</w:t>
            </w:r>
            <w:r>
              <w:rPr>
                <w:rFonts w:hint="eastAsia" w:ascii="宋体" w:hAnsi="宋体" w:cs="宋体"/>
                <w:color w:val="auto"/>
                <w:szCs w:val="21"/>
                <w:highlight w:val="none"/>
                <w:lang w:val="en-US" w:eastAsia="zh-CN"/>
              </w:rPr>
              <w:t>谢</w:t>
            </w:r>
            <w:r>
              <w:rPr>
                <w:rFonts w:hint="eastAsia" w:ascii="宋体" w:hAnsi="宋体" w:eastAsia="宋体" w:cs="宋体"/>
                <w:color w:val="auto"/>
                <w:szCs w:val="21"/>
                <w:highlight w:val="none"/>
                <w:lang w:val="en-US" w:eastAsia="zh-CN"/>
              </w:rPr>
              <w:t xml:space="preserve">先生       </w:t>
            </w:r>
          </w:p>
          <w:p>
            <w:pPr>
              <w:adjustRightInd w:val="0"/>
              <w:snapToGrid w:val="0"/>
              <w:spacing w:line="360" w:lineRule="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联系电话：</w:t>
            </w:r>
            <w:r>
              <w:rPr>
                <w:rFonts w:hint="eastAsia" w:ascii="宋体" w:hAnsi="宋体" w:eastAsia="宋体" w:cs="宋体"/>
                <w:color w:val="000000"/>
                <w:szCs w:val="21"/>
                <w:highlight w:val="none"/>
                <w:lang w:val="en-US" w:eastAsia="zh-CN"/>
              </w:rPr>
              <w:t>0731-88096759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7"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第二章第2.2款</w:t>
            </w:r>
          </w:p>
        </w:tc>
        <w:tc>
          <w:tcPr>
            <w:tcW w:w="2086" w:type="dxa"/>
            <w:noWrap w:val="0"/>
            <w:vAlign w:val="center"/>
          </w:tcPr>
          <w:p>
            <w:pPr>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采购代理机构</w:t>
            </w:r>
          </w:p>
        </w:tc>
        <w:tc>
          <w:tcPr>
            <w:tcW w:w="6236" w:type="dxa"/>
            <w:noWrap w:val="0"/>
            <w:vAlign w:val="center"/>
          </w:tcPr>
          <w:p>
            <w:pPr>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名称：</w:t>
            </w:r>
            <w:r>
              <w:rPr>
                <w:rFonts w:hint="eastAsia" w:ascii="宋体" w:hAnsi="宋体" w:eastAsia="宋体" w:cs="宋体"/>
                <w:color w:val="auto"/>
                <w:szCs w:val="21"/>
                <w:highlight w:val="none"/>
                <w:lang w:eastAsia="zh-CN"/>
              </w:rPr>
              <w:t>湖南安泰工程项目管理有限公司</w:t>
            </w:r>
          </w:p>
          <w:p>
            <w:pPr>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lang w:eastAsia="zh-CN"/>
              </w:rPr>
              <w:t>湖南省长沙市岳麓区学士街道学华村碧桂园智慧园06栋</w:t>
            </w:r>
            <w:r>
              <w:rPr>
                <w:rFonts w:hint="eastAsia" w:ascii="宋体" w:hAnsi="宋体" w:cs="宋体"/>
                <w:color w:val="auto"/>
                <w:szCs w:val="21"/>
                <w:highlight w:val="none"/>
                <w:lang w:eastAsia="zh-CN"/>
              </w:rPr>
              <w:t>3楼</w:t>
            </w:r>
          </w:p>
          <w:p>
            <w:pPr>
              <w:adjustRightInd w:val="0"/>
              <w:snapToGrid w:val="0"/>
              <w:spacing w:line="36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联系人：</w:t>
            </w:r>
            <w:r>
              <w:rPr>
                <w:rFonts w:hint="eastAsia" w:ascii="宋体" w:hAnsi="宋体" w:eastAsia="宋体" w:cs="宋体"/>
                <w:color w:val="auto"/>
                <w:szCs w:val="21"/>
                <w:highlight w:val="none"/>
                <w:lang w:val="en-US" w:eastAsia="zh-CN"/>
              </w:rPr>
              <w:t>林珊、李宣蝶、龚丽英</w:t>
            </w:r>
          </w:p>
          <w:p>
            <w:pPr>
              <w:adjustRightInd w:val="0"/>
              <w:snapToGrid w:val="0"/>
              <w:spacing w:line="360" w:lineRule="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电话：</w:t>
            </w:r>
            <w:r>
              <w:rPr>
                <w:rFonts w:hint="eastAsia" w:ascii="宋体" w:hAnsi="宋体" w:eastAsia="宋体" w:cs="宋体"/>
                <w:color w:val="auto"/>
                <w:szCs w:val="21"/>
                <w:highlight w:val="none"/>
                <w:lang w:val="en-US" w:eastAsia="zh-CN"/>
              </w:rPr>
              <w:t>17375750203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第二章第2.3款</w:t>
            </w:r>
          </w:p>
        </w:tc>
        <w:tc>
          <w:tcPr>
            <w:tcW w:w="2086" w:type="dxa"/>
            <w:noWrap w:val="0"/>
            <w:vAlign w:val="center"/>
          </w:tcPr>
          <w:p>
            <w:pPr>
              <w:adjustRightInd w:val="0"/>
              <w:snapToGrid w:val="0"/>
              <w:spacing w:line="360" w:lineRule="auto"/>
              <w:rPr>
                <w:rFonts w:hint="eastAsia" w:ascii="宋体" w:hAnsi="宋体" w:cs="宋体"/>
                <w:bCs/>
                <w:color w:val="auto"/>
                <w:szCs w:val="21"/>
                <w:highlight w:val="none"/>
              </w:rPr>
            </w:pP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的</w:t>
            </w:r>
            <w:r>
              <w:rPr>
                <w:rFonts w:hint="eastAsia" w:ascii="宋体" w:hAnsi="宋体" w:cs="宋体"/>
                <w:color w:val="auto"/>
                <w:szCs w:val="21"/>
                <w:highlight w:val="none"/>
              </w:rPr>
              <w:t>邀请方式</w:t>
            </w:r>
          </w:p>
        </w:tc>
        <w:tc>
          <w:tcPr>
            <w:tcW w:w="6236" w:type="dxa"/>
            <w:noWrap w:val="0"/>
            <w:vAlign w:val="center"/>
          </w:tcPr>
          <w:p>
            <w:pPr>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 发布公告</w:t>
            </w:r>
          </w:p>
          <w:p>
            <w:pPr>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 从省级以上财政部门建立的供应商库中随机抽取</w:t>
            </w:r>
          </w:p>
          <w:p>
            <w:pPr>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 采购人和评审专家分别书面推荐的方式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12"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第二章第3.1款</w:t>
            </w:r>
          </w:p>
          <w:p>
            <w:pPr>
              <w:adjustRightInd w:val="0"/>
              <w:snapToGrid w:val="0"/>
              <w:spacing w:line="360" w:lineRule="auto"/>
              <w:jc w:val="center"/>
              <w:rPr>
                <w:rFonts w:hint="eastAsia" w:ascii="宋体" w:hAnsi="宋体" w:cs="宋体"/>
                <w:color w:val="auto"/>
                <w:szCs w:val="21"/>
                <w:highlight w:val="none"/>
              </w:rPr>
            </w:pPr>
          </w:p>
        </w:tc>
        <w:tc>
          <w:tcPr>
            <w:tcW w:w="208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bCs/>
                <w:color w:val="auto"/>
                <w:szCs w:val="21"/>
                <w:highlight w:val="none"/>
                <w:lang w:eastAsia="zh-CN"/>
              </w:rPr>
              <w:t>投标人</w:t>
            </w:r>
            <w:r>
              <w:rPr>
                <w:rFonts w:hint="eastAsia" w:ascii="宋体" w:hAnsi="宋体" w:cs="宋体"/>
                <w:color w:val="auto"/>
                <w:szCs w:val="21"/>
                <w:highlight w:val="none"/>
              </w:rPr>
              <w:t>资格条件</w:t>
            </w:r>
          </w:p>
          <w:p>
            <w:pPr>
              <w:adjustRightInd w:val="0"/>
              <w:snapToGrid w:val="0"/>
              <w:spacing w:line="360" w:lineRule="auto"/>
              <w:rPr>
                <w:rFonts w:hint="eastAsia" w:ascii="宋体" w:hAnsi="宋体" w:cs="宋体"/>
                <w:color w:val="auto"/>
                <w:kern w:val="0"/>
                <w:szCs w:val="21"/>
                <w:highlight w:val="none"/>
              </w:rPr>
            </w:pPr>
          </w:p>
        </w:tc>
        <w:tc>
          <w:tcPr>
            <w:tcW w:w="6236" w:type="dxa"/>
            <w:noWrap w:val="0"/>
            <w:vAlign w:val="center"/>
          </w:tcPr>
          <w:p>
            <w:pPr>
              <w:adjustRightInd w:val="0"/>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1、基本资格条件：</w:t>
            </w:r>
          </w:p>
          <w:p>
            <w:pPr>
              <w:adjustRightInd w:val="0"/>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（1）法人提交企业法人营业执照副本(或者法人登记证书)以及组织机构代码证副本复印件；</w:t>
            </w:r>
          </w:p>
          <w:p>
            <w:pPr>
              <w:adjustRightInd w:val="0"/>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（2）依法缴纳税收和社会保险费的证明材料,各提供下列材料之一：</w:t>
            </w:r>
          </w:p>
          <w:p>
            <w:pPr>
              <w:adjustRightInd w:val="0"/>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①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pPr>
              <w:adjustRightInd w:val="0"/>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②缴纳社会保险证明资料：《社会保险登记证》复印件，或者近三个月内任意一个月依法缴纳社会保险的证明（缴费凭证复印件），或者委托他人缴纳的委托代办协议和近三个月内任意一个月的缴纳证明（收据复印件），或者法定征收机关出具的依法免缴保险费的证明原件。</w:t>
            </w:r>
          </w:p>
          <w:p>
            <w:pPr>
              <w:adjustRightInd w:val="0"/>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（3）法人提交法定代表人身份证明书原件或者法定代表人授权委托书原件并附法定代表人身份证明原件，自然人提交身份证复印件；</w:t>
            </w:r>
          </w:p>
          <w:p>
            <w:pPr>
              <w:adjustRightInd w:val="0"/>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（4）提供</w:t>
            </w:r>
            <w:r>
              <w:rPr>
                <w:rFonts w:hint="eastAsia" w:ascii="宋体" w:hAnsi="宋体" w:eastAsia="宋体" w:cs="宋体"/>
                <w:color w:val="auto"/>
                <w:szCs w:val="21"/>
                <w:highlight w:val="none"/>
                <w:lang w:val="en-US" w:eastAsia="zh-CN"/>
              </w:rPr>
              <w:t>2022年</w:t>
            </w:r>
            <w:r>
              <w:rPr>
                <w:rFonts w:hint="eastAsia" w:ascii="宋体" w:hAnsi="宋体" w:eastAsia="宋体" w:cs="宋体"/>
                <w:color w:val="auto"/>
                <w:szCs w:val="21"/>
                <w:highlight w:val="none"/>
              </w:rPr>
              <w:t>度经会计师事务所审计的财务报告复印件（至少包含资产负债表、利润表和现金流量表），或银行出具的资信证明。</w:t>
            </w:r>
          </w:p>
          <w:p>
            <w:pPr>
              <w:adjustRightInd w:val="0"/>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（5）其他说明。</w:t>
            </w:r>
          </w:p>
          <w:p>
            <w:pPr>
              <w:adjustRightInd w:val="0"/>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①非法人组织参与投标需提供的相关证明材料。</w:t>
            </w:r>
          </w:p>
          <w:p>
            <w:pPr>
              <w:adjustRightInd w:val="0"/>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②</w:t>
            </w:r>
            <w:r>
              <w:rPr>
                <w:rFonts w:hint="eastAsia" w:ascii="宋体" w:hAnsi="宋体" w:eastAsia="宋体" w:cs="宋体"/>
                <w:color w:val="auto"/>
                <w:szCs w:val="21"/>
                <w:highlight w:val="none"/>
                <w:lang w:eastAsia="zh-CN"/>
              </w:rPr>
              <w:t>投标人</w:t>
            </w:r>
            <w:r>
              <w:rPr>
                <w:rFonts w:hint="eastAsia" w:ascii="宋体" w:hAnsi="宋体" w:eastAsia="宋体" w:cs="宋体"/>
                <w:color w:val="auto"/>
                <w:szCs w:val="21"/>
                <w:highlight w:val="none"/>
              </w:rPr>
              <w:t>具有实行了“三证合一”登记制度改革的新证，视同为持有工商营业执照、组织机构代码证和税务登记证，符合基本资格条件的相关条款，</w:t>
            </w:r>
            <w:r>
              <w:rPr>
                <w:rFonts w:hint="eastAsia" w:ascii="宋体" w:hAnsi="宋体" w:eastAsia="宋体" w:cs="宋体"/>
                <w:color w:val="auto"/>
                <w:szCs w:val="21"/>
                <w:highlight w:val="none"/>
                <w:lang w:eastAsia="zh-CN"/>
              </w:rPr>
              <w:t>投标人</w:t>
            </w:r>
            <w:r>
              <w:rPr>
                <w:rFonts w:hint="eastAsia" w:ascii="宋体" w:hAnsi="宋体" w:eastAsia="宋体" w:cs="宋体"/>
                <w:color w:val="auto"/>
                <w:szCs w:val="21"/>
                <w:highlight w:val="none"/>
              </w:rPr>
              <w:t>具有实行了“五证合一”登记制度改革的新证，视同为持有工商营业执照、组织机构代码证和税务登记证和社会保险登记证，符合基本资格条件的相关条款，</w:t>
            </w:r>
            <w:r>
              <w:rPr>
                <w:rFonts w:hint="eastAsia" w:ascii="宋体" w:hAnsi="宋体" w:eastAsia="宋体" w:cs="宋体"/>
                <w:color w:val="auto"/>
                <w:szCs w:val="21"/>
                <w:highlight w:val="none"/>
                <w:lang w:eastAsia="zh-CN"/>
              </w:rPr>
              <w:t>投标人</w:t>
            </w:r>
            <w:r>
              <w:rPr>
                <w:rFonts w:hint="eastAsia" w:ascii="宋体" w:hAnsi="宋体" w:eastAsia="宋体" w:cs="宋体"/>
                <w:color w:val="auto"/>
                <w:szCs w:val="21"/>
                <w:highlight w:val="none"/>
              </w:rPr>
              <w:t>如是“三证合一或五证合一”请自行说明。</w:t>
            </w:r>
          </w:p>
          <w:p>
            <w:pPr>
              <w:adjustRightInd w:val="0"/>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基本资格条件中所提到的近三个月是指</w:t>
            </w:r>
            <w:r>
              <w:rPr>
                <w:rFonts w:hint="eastAsia" w:ascii="宋体" w:hAnsi="宋体" w:eastAsia="宋体" w:cs="宋体"/>
                <w:color w:val="auto"/>
                <w:szCs w:val="21"/>
                <w:highlight w:val="none"/>
                <w:lang w:eastAsia="zh-CN"/>
              </w:rPr>
              <w:t>202</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年</w:t>
            </w:r>
            <w:r>
              <w:rPr>
                <w:rFonts w:hint="eastAsia" w:ascii="宋体" w:hAnsi="宋体" w:eastAsia="宋体" w:cs="宋体"/>
                <w:color w:val="auto"/>
                <w:szCs w:val="21"/>
                <w:highlight w:val="none"/>
                <w:lang w:val="en-US" w:eastAsia="zh-CN"/>
              </w:rPr>
              <w:t>12</w:t>
            </w:r>
            <w:r>
              <w:rPr>
                <w:rFonts w:hint="eastAsia" w:ascii="宋体" w:hAnsi="宋体" w:eastAsia="宋体" w:cs="宋体"/>
                <w:color w:val="auto"/>
                <w:szCs w:val="21"/>
                <w:highlight w:val="none"/>
                <w:lang w:eastAsia="zh-CN"/>
              </w:rPr>
              <w:t>月-202</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lang w:eastAsia="zh-CN"/>
              </w:rPr>
              <w:t>年</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月</w:t>
            </w:r>
            <w:r>
              <w:rPr>
                <w:rFonts w:hint="eastAsia" w:ascii="宋体" w:hAnsi="宋体" w:eastAsia="宋体" w:cs="宋体"/>
                <w:color w:val="auto"/>
                <w:szCs w:val="21"/>
                <w:highlight w:val="none"/>
              </w:rPr>
              <w:t>。</w:t>
            </w:r>
          </w:p>
          <w:p>
            <w:pPr>
              <w:numPr>
                <w:ilvl w:val="0"/>
                <w:numId w:val="0"/>
              </w:numPr>
              <w:adjustRightInd w:val="0"/>
              <w:snapToGrid w:val="0"/>
              <w:spacing w:line="360" w:lineRule="auto"/>
              <w:jc w:val="left"/>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特定资格条件：</w:t>
            </w:r>
          </w:p>
          <w:p>
            <w:pPr>
              <w:adjustRightInd w:val="0"/>
              <w:snapToGrid w:val="0"/>
              <w:spacing w:line="360" w:lineRule="auto"/>
              <w:ind w:firstLine="420" w:firstLineChars="2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(1)省外入湘企业应在“湖南省住房和城乡建设网”进行基本信息登记；</w:t>
            </w:r>
          </w:p>
          <w:p>
            <w:pPr>
              <w:adjustRightInd w:val="0"/>
              <w:snapToGrid w:val="0"/>
              <w:spacing w:line="360" w:lineRule="auto"/>
              <w:ind w:firstLine="420" w:firstLineChars="2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（2）供应商具备住房城乡建设主管部门颁发的电力工程施工总承包三级及以上资质或输变电工程专业承包叁级（含叁级）以上资质（有效期内）和安全生产许可证（有效期内）；</w:t>
            </w:r>
          </w:p>
          <w:p>
            <w:pPr>
              <w:adjustRightInd w:val="0"/>
              <w:snapToGrid w:val="0"/>
              <w:spacing w:line="360" w:lineRule="auto"/>
              <w:ind w:firstLine="420" w:firstLineChars="2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（3）供应商具有国家能源局（或国家电力监管委员会）“承装（修、试）电力设施许可证”承装、承修和承试五级及以上资质。</w:t>
            </w:r>
          </w:p>
          <w:p>
            <w:pPr>
              <w:adjustRightInd w:val="0"/>
              <w:snapToGrid w:val="0"/>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rPr>
              <w:t>）拟任项目负责人（项目经理）须具备住房和城乡建设部注册的机电工程专业贰级及以上（含贰级）注册建造师执业资格和省级住房和城乡建设行政主管部门颁发的项目负责人安全生产考核合格证；无在建工程承诺书</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提供相应证书、供应商为其缴纳的近三个月（202</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年</w:t>
            </w:r>
            <w:r>
              <w:rPr>
                <w:rFonts w:hint="eastAsia" w:ascii="宋体" w:hAnsi="宋体" w:eastAsia="宋体" w:cs="Times New Roman"/>
                <w:color w:val="auto"/>
                <w:szCs w:val="21"/>
                <w:highlight w:val="none"/>
                <w:lang w:val="en-US" w:eastAsia="zh-CN"/>
              </w:rPr>
              <w:t>12</w:t>
            </w:r>
            <w:r>
              <w:rPr>
                <w:rFonts w:hint="eastAsia" w:ascii="宋体" w:hAnsi="宋体" w:eastAsia="宋体" w:cs="Times New Roman"/>
                <w:color w:val="auto"/>
                <w:szCs w:val="21"/>
                <w:highlight w:val="none"/>
              </w:rPr>
              <w:t>月-202</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rPr>
              <w:t>年</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月）的社保证明资料</w:t>
            </w:r>
            <w:r>
              <w:rPr>
                <w:rFonts w:hint="eastAsia" w:ascii="宋体" w:hAnsi="宋体" w:eastAsia="宋体" w:cs="Times New Roman"/>
                <w:color w:val="auto"/>
                <w:szCs w:val="21"/>
                <w:highlight w:val="none"/>
                <w:lang w:eastAsia="zh-CN"/>
              </w:rPr>
              <w:t>、承诺书（格式自拟）</w:t>
            </w:r>
            <w:r>
              <w:rPr>
                <w:rFonts w:hint="eastAsia" w:ascii="宋体" w:hAnsi="宋体" w:eastAsia="宋体" w:cs="Times New Roman"/>
                <w:color w:val="auto"/>
                <w:szCs w:val="21"/>
                <w:highlight w:val="none"/>
              </w:rPr>
              <w:t>，证书上的单位名称必须与供应商名称一致</w:t>
            </w:r>
            <w:r>
              <w:rPr>
                <w:rFonts w:hint="eastAsia" w:ascii="宋体" w:hAnsi="宋体" w:eastAsia="宋体" w:cs="Times New Roman"/>
                <w:color w:val="auto"/>
                <w:szCs w:val="21"/>
                <w:highlight w:val="none"/>
                <w:lang w:eastAsia="zh-CN"/>
              </w:rPr>
              <w:t>】</w:t>
            </w:r>
            <w:r>
              <w:rPr>
                <w:rFonts w:hint="eastAsia" w:ascii="宋体" w:hAnsi="宋体" w:eastAsia="宋体" w:cs="Times New Roman"/>
                <w:color w:val="auto"/>
                <w:szCs w:val="21"/>
                <w:highlight w:val="none"/>
              </w:rPr>
              <w:t>；</w:t>
            </w:r>
          </w:p>
          <w:p>
            <w:pPr>
              <w:adjustRightInd w:val="0"/>
              <w:snapToGrid w:val="0"/>
              <w:spacing w:line="360" w:lineRule="auto"/>
              <w:ind w:firstLine="420" w:firstLineChars="20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lang w:val="en-US" w:eastAsia="zh-CN"/>
              </w:rPr>
              <w:t>5</w:t>
            </w:r>
            <w:r>
              <w:rPr>
                <w:rFonts w:hint="eastAsia" w:ascii="宋体" w:hAnsi="宋体" w:eastAsia="宋体" w:cs="Times New Roman"/>
                <w:color w:val="auto"/>
                <w:szCs w:val="21"/>
                <w:highlight w:val="none"/>
              </w:rPr>
              <w:t>）拟任的技术负责人应具有电力工程相关专业中级及以上职称,并按要求提供相关资质证件复印件</w:t>
            </w:r>
            <w:r>
              <w:rPr>
                <w:rFonts w:hint="eastAsia" w:ascii="宋体" w:hAnsi="宋体" w:eastAsia="宋体" w:cs="Times New Roman"/>
                <w:color w:val="auto"/>
                <w:szCs w:val="21"/>
                <w:highlight w:val="none"/>
                <w:lang w:eastAsia="zh-CN"/>
              </w:rPr>
              <w:t>及</w:t>
            </w:r>
            <w:r>
              <w:rPr>
                <w:rFonts w:hint="eastAsia" w:ascii="宋体" w:hAnsi="宋体" w:eastAsia="宋体" w:cs="Times New Roman"/>
                <w:color w:val="auto"/>
                <w:szCs w:val="21"/>
                <w:highlight w:val="none"/>
              </w:rPr>
              <w:t>、供应商为其缴纳的近三个月（202</w:t>
            </w:r>
            <w:r>
              <w:rPr>
                <w:rFonts w:hint="eastAsia" w:ascii="宋体" w:hAnsi="宋体" w:eastAsia="宋体" w:cs="Times New Roman"/>
                <w:color w:val="auto"/>
                <w:szCs w:val="21"/>
                <w:highlight w:val="none"/>
                <w:lang w:val="en-US" w:eastAsia="zh-CN"/>
              </w:rPr>
              <w:t>3</w:t>
            </w:r>
            <w:r>
              <w:rPr>
                <w:rFonts w:hint="eastAsia" w:ascii="宋体" w:hAnsi="宋体" w:eastAsia="宋体" w:cs="Times New Roman"/>
                <w:color w:val="auto"/>
                <w:szCs w:val="21"/>
                <w:highlight w:val="none"/>
              </w:rPr>
              <w:t>年</w:t>
            </w:r>
            <w:r>
              <w:rPr>
                <w:rFonts w:hint="eastAsia" w:ascii="宋体" w:hAnsi="宋体" w:eastAsia="宋体" w:cs="Times New Roman"/>
                <w:color w:val="auto"/>
                <w:szCs w:val="21"/>
                <w:highlight w:val="none"/>
                <w:lang w:val="en-US" w:eastAsia="zh-CN"/>
              </w:rPr>
              <w:t>12</w:t>
            </w:r>
            <w:r>
              <w:rPr>
                <w:rFonts w:hint="eastAsia" w:ascii="宋体" w:hAnsi="宋体" w:eastAsia="宋体" w:cs="Times New Roman"/>
                <w:color w:val="auto"/>
                <w:szCs w:val="21"/>
                <w:highlight w:val="none"/>
              </w:rPr>
              <w:t>月-202</w:t>
            </w:r>
            <w:r>
              <w:rPr>
                <w:rFonts w:hint="eastAsia" w:ascii="宋体" w:hAnsi="宋体" w:eastAsia="宋体" w:cs="Times New Roman"/>
                <w:color w:val="auto"/>
                <w:szCs w:val="21"/>
                <w:highlight w:val="none"/>
                <w:lang w:val="en-US" w:eastAsia="zh-CN"/>
              </w:rPr>
              <w:t>4</w:t>
            </w:r>
            <w:r>
              <w:rPr>
                <w:rFonts w:hint="eastAsia" w:ascii="宋体" w:hAnsi="宋体" w:eastAsia="宋体" w:cs="Times New Roman"/>
                <w:color w:val="auto"/>
                <w:szCs w:val="21"/>
                <w:highlight w:val="none"/>
              </w:rPr>
              <w:t>年</w:t>
            </w:r>
            <w:r>
              <w:rPr>
                <w:rFonts w:hint="eastAsia" w:ascii="宋体" w:hAnsi="宋体" w:eastAsia="宋体" w:cs="Times New Roman"/>
                <w:color w:val="auto"/>
                <w:szCs w:val="21"/>
                <w:highlight w:val="none"/>
                <w:lang w:val="en-US" w:eastAsia="zh-CN"/>
              </w:rPr>
              <w:t>2</w:t>
            </w:r>
            <w:r>
              <w:rPr>
                <w:rFonts w:hint="eastAsia" w:ascii="宋体" w:hAnsi="宋体" w:eastAsia="宋体" w:cs="Times New Roman"/>
                <w:color w:val="auto"/>
                <w:szCs w:val="21"/>
                <w:highlight w:val="none"/>
              </w:rPr>
              <w:t>月）的社保证明资料。</w:t>
            </w:r>
          </w:p>
          <w:p>
            <w:pPr>
              <w:adjustRightInd w:val="0"/>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、资格证明文件复印件须加盖</w:t>
            </w:r>
            <w:r>
              <w:rPr>
                <w:rFonts w:hint="eastAsia" w:ascii="宋体" w:hAnsi="宋体" w:eastAsia="宋体" w:cs="宋体"/>
                <w:color w:val="auto"/>
                <w:szCs w:val="21"/>
                <w:highlight w:val="none"/>
                <w:lang w:eastAsia="zh-CN"/>
              </w:rPr>
              <w:t>投标人</w:t>
            </w:r>
            <w:r>
              <w:rPr>
                <w:rFonts w:hint="eastAsia" w:ascii="宋体" w:hAnsi="宋体" w:eastAsia="宋体" w:cs="宋体"/>
                <w:color w:val="auto"/>
                <w:szCs w:val="21"/>
                <w:highlight w:val="none"/>
              </w:rPr>
              <w:t>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第二章第6.1款</w:t>
            </w:r>
          </w:p>
        </w:tc>
        <w:tc>
          <w:tcPr>
            <w:tcW w:w="208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联合体形式</w:t>
            </w:r>
          </w:p>
        </w:tc>
        <w:tc>
          <w:tcPr>
            <w:tcW w:w="623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不接受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9"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第二章第6.2款</w:t>
            </w:r>
          </w:p>
        </w:tc>
        <w:tc>
          <w:tcPr>
            <w:tcW w:w="208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对联合体各方的要求</w:t>
            </w:r>
          </w:p>
        </w:tc>
        <w:tc>
          <w:tcPr>
            <w:tcW w:w="623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第二章第7.1款</w:t>
            </w:r>
          </w:p>
        </w:tc>
        <w:tc>
          <w:tcPr>
            <w:tcW w:w="208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现场勘察</w:t>
            </w:r>
          </w:p>
        </w:tc>
        <w:tc>
          <w:tcPr>
            <w:tcW w:w="6236" w:type="dxa"/>
            <w:noWrap w:val="0"/>
            <w:vAlign w:val="center"/>
          </w:tcPr>
          <w:p>
            <w:pPr>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不组织</w:t>
            </w:r>
            <w:r>
              <w:rPr>
                <w:rFonts w:hint="eastAsia" w:ascii="宋体" w:hAnsi="宋体" w:cs="宋体"/>
                <w:color w:val="auto"/>
                <w:szCs w:val="21"/>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10146" w:type="dxa"/>
            <w:gridSpan w:val="3"/>
            <w:noWrap w:val="0"/>
            <w:vAlign w:val="center"/>
          </w:tcPr>
          <w:p>
            <w:pPr>
              <w:adjustRightInd w:val="0"/>
              <w:snapToGrid w:val="0"/>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第二章第10.2款</w:t>
            </w:r>
          </w:p>
        </w:tc>
        <w:tc>
          <w:tcPr>
            <w:tcW w:w="2086" w:type="dxa"/>
            <w:noWrap w:val="0"/>
            <w:vAlign w:val="center"/>
          </w:tcPr>
          <w:p>
            <w:pPr>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磋商文件的可能实质性变动内容</w:t>
            </w:r>
          </w:p>
        </w:tc>
        <w:tc>
          <w:tcPr>
            <w:tcW w:w="6236" w:type="dxa"/>
            <w:noWrap w:val="0"/>
            <w:vAlign w:val="center"/>
          </w:tcPr>
          <w:p>
            <w:pPr>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技术、服务、合同条款可能变动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第二章第11.1款</w:t>
            </w:r>
          </w:p>
        </w:tc>
        <w:tc>
          <w:tcPr>
            <w:tcW w:w="2086" w:type="dxa"/>
            <w:noWrap w:val="0"/>
            <w:vAlign w:val="center"/>
          </w:tcPr>
          <w:p>
            <w:pPr>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提供磋商文件期限</w:t>
            </w:r>
          </w:p>
        </w:tc>
        <w:tc>
          <w:tcPr>
            <w:tcW w:w="6236" w:type="dxa"/>
            <w:noWrap w:val="0"/>
            <w:vAlign w:val="center"/>
          </w:tcPr>
          <w:p>
            <w:pPr>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 xml:space="preserve"> 3 </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 xml:space="preserve"> 21 </w:t>
            </w:r>
            <w:r>
              <w:rPr>
                <w:rFonts w:hint="eastAsia" w:ascii="宋体" w:hAnsi="宋体" w:cs="宋体"/>
                <w:color w:val="auto"/>
                <w:szCs w:val="21"/>
                <w:highlight w:val="none"/>
              </w:rPr>
              <w:t>日起至</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 xml:space="preserve"> 3 </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 xml:space="preserve"> 28 </w:t>
            </w:r>
            <w:r>
              <w:rPr>
                <w:rFonts w:hint="eastAsia" w:ascii="宋体" w:hAnsi="宋体" w:cs="宋体"/>
                <w:color w:val="auto"/>
                <w:szCs w:val="21"/>
                <w:highlight w:val="none"/>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第二章第11.2款</w:t>
            </w:r>
          </w:p>
        </w:tc>
        <w:tc>
          <w:tcPr>
            <w:tcW w:w="2086" w:type="dxa"/>
            <w:noWrap w:val="0"/>
            <w:vAlign w:val="center"/>
          </w:tcPr>
          <w:p>
            <w:pPr>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rPr>
              <w:t>领取或购买磋商文件时应提供的资料</w:t>
            </w:r>
          </w:p>
        </w:tc>
        <w:tc>
          <w:tcPr>
            <w:tcW w:w="6236" w:type="dxa"/>
            <w:noWrap w:val="0"/>
            <w:vAlign w:val="center"/>
          </w:tcPr>
          <w:p>
            <w:pPr>
              <w:adjustRightInd w:val="0"/>
              <w:snapToGrid w:val="0"/>
              <w:spacing w:line="360" w:lineRule="auto"/>
              <w:jc w:val="left"/>
              <w:rPr>
                <w:rFonts w:hint="eastAsia" w:ascii="宋体" w:hAnsi="宋体" w:cs="宋体"/>
                <w:color w:val="auto"/>
                <w:szCs w:val="21"/>
                <w:highlight w:val="none"/>
                <w:u w:val="single"/>
              </w:rPr>
            </w:pPr>
            <w:r>
              <w:rPr>
                <w:rFonts w:hint="eastAsia" w:cs="Times New Roman"/>
                <w:color w:val="auto"/>
                <w:szCs w:val="21"/>
                <w:highlight w:val="none"/>
                <w:shd w:val="clear" w:color="auto" w:fill="FEFFFF"/>
                <w:lang w:eastAsia="zh-CN"/>
              </w:rPr>
              <w:t>公司营业执照复印件、</w:t>
            </w:r>
            <w:r>
              <w:rPr>
                <w:rFonts w:hint="eastAsia" w:ascii="Times New Roman" w:hAnsi="Times New Roman" w:eastAsia="宋体" w:cs="Times New Roman"/>
                <w:color w:val="auto"/>
                <w:szCs w:val="21"/>
                <w:highlight w:val="none"/>
                <w:shd w:val="clear" w:color="auto" w:fill="FEFFFF"/>
              </w:rPr>
              <w:t>法定代表人身份证明或授权委托书</w:t>
            </w:r>
            <w:r>
              <w:rPr>
                <w:rFonts w:hint="eastAsia" w:cs="Times New Roman"/>
                <w:color w:val="auto"/>
                <w:szCs w:val="21"/>
                <w:highlight w:val="none"/>
                <w:shd w:val="clear" w:color="auto" w:fill="FEFFFF"/>
                <w:lang w:eastAsia="zh-CN"/>
              </w:rPr>
              <w:t>原件</w:t>
            </w:r>
            <w:r>
              <w:rPr>
                <w:rFonts w:hint="eastAsia" w:ascii="Times New Roman" w:hAnsi="Times New Roman" w:eastAsia="宋体" w:cs="Times New Roman"/>
                <w:color w:val="auto"/>
                <w:szCs w:val="21"/>
                <w:highlight w:val="none"/>
                <w:shd w:val="clear" w:color="auto" w:fill="FEFFFF"/>
              </w:rPr>
              <w:t>(附法定代表人身份证明)、个人身份证</w:t>
            </w:r>
            <w:r>
              <w:rPr>
                <w:rFonts w:hint="eastAsia"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98"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第二章第12.1款</w:t>
            </w:r>
          </w:p>
        </w:tc>
        <w:tc>
          <w:tcPr>
            <w:tcW w:w="208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提交首次响应文件的截止时间</w:t>
            </w:r>
          </w:p>
        </w:tc>
        <w:tc>
          <w:tcPr>
            <w:tcW w:w="6236" w:type="dxa"/>
            <w:noWrap w:val="0"/>
            <w:vAlign w:val="center"/>
          </w:tcPr>
          <w:p>
            <w:pPr>
              <w:adjustRightInd w:val="0"/>
              <w:snapToGrid w:val="0"/>
              <w:spacing w:line="360" w:lineRule="auto"/>
              <w:jc w:val="left"/>
              <w:rPr>
                <w:rFonts w:hint="eastAsia" w:ascii="宋体" w:hAnsi="宋体" w:cs="宋体"/>
                <w:color w:val="auto"/>
                <w:szCs w:val="21"/>
                <w:highlight w:val="none"/>
              </w:rPr>
            </w:pP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 xml:space="preserve"> 4 </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 xml:space="preserve"> 1 </w:t>
            </w:r>
            <w:r>
              <w:rPr>
                <w:rFonts w:hint="eastAsia" w:ascii="宋体" w:hAnsi="宋体" w:cs="宋体"/>
                <w:color w:val="auto"/>
                <w:szCs w:val="21"/>
                <w:highlight w:val="none"/>
              </w:rPr>
              <w:t>日</w:t>
            </w:r>
            <w:r>
              <w:rPr>
                <w:rFonts w:hint="eastAsia" w:ascii="宋体" w:hAnsi="宋体" w:cs="宋体"/>
                <w:color w:val="auto"/>
                <w:szCs w:val="21"/>
                <w:highlight w:val="none"/>
                <w:u w:val="single"/>
                <w:lang w:val="en-US" w:eastAsia="zh-CN"/>
              </w:rPr>
              <w:t xml:space="preserve"> 14 </w:t>
            </w:r>
            <w:r>
              <w:rPr>
                <w:rFonts w:hint="eastAsia" w:ascii="宋体" w:hAnsi="宋体" w:cs="宋体"/>
                <w:color w:val="auto"/>
                <w:szCs w:val="21"/>
                <w:highlight w:val="none"/>
              </w:rPr>
              <w:t>时</w:t>
            </w:r>
            <w:r>
              <w:rPr>
                <w:rFonts w:hint="eastAsia" w:ascii="宋体" w:hAnsi="宋体" w:cs="宋体"/>
                <w:color w:val="auto"/>
                <w:szCs w:val="21"/>
                <w:highlight w:val="none"/>
                <w:u w:val="single"/>
                <w:lang w:val="en-US" w:eastAsia="zh-CN"/>
              </w:rPr>
              <w:t xml:space="preserve"> 30</w:t>
            </w:r>
            <w:r>
              <w:rPr>
                <w:rFonts w:hint="eastAsia" w:ascii="宋体" w:hAnsi="宋体" w:cs="宋体"/>
                <w:color w:val="auto"/>
                <w:szCs w:val="21"/>
                <w:highlight w:val="none"/>
              </w:rPr>
              <w:t>分(北京时间)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0146" w:type="dxa"/>
            <w:gridSpan w:val="3"/>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b/>
                <w:color w:val="auto"/>
                <w:szCs w:val="21"/>
                <w:highlight w:val="none"/>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8"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第二章第16.1款</w:t>
            </w:r>
          </w:p>
        </w:tc>
        <w:tc>
          <w:tcPr>
            <w:tcW w:w="2086" w:type="dxa"/>
            <w:noWrap w:val="0"/>
            <w:vAlign w:val="center"/>
          </w:tcPr>
          <w:p>
            <w:pPr>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lang w:eastAsia="zh-CN"/>
              </w:rPr>
              <w:t>项目</w:t>
            </w:r>
            <w:r>
              <w:rPr>
                <w:rFonts w:hint="eastAsia" w:ascii="宋体" w:hAnsi="宋体" w:cs="宋体"/>
                <w:color w:val="auto"/>
                <w:szCs w:val="21"/>
                <w:highlight w:val="none"/>
              </w:rPr>
              <w:t>预算</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最高限价</w:t>
            </w:r>
            <w:r>
              <w:rPr>
                <w:rFonts w:hint="eastAsia" w:ascii="宋体" w:hAnsi="宋体" w:cs="宋体"/>
                <w:color w:val="auto"/>
                <w:szCs w:val="21"/>
                <w:highlight w:val="none"/>
                <w:lang w:eastAsia="zh-CN"/>
              </w:rPr>
              <w:t>）</w:t>
            </w:r>
          </w:p>
        </w:tc>
        <w:tc>
          <w:tcPr>
            <w:tcW w:w="6236" w:type="dxa"/>
            <w:noWrap w:val="0"/>
            <w:vAlign w:val="center"/>
          </w:tcPr>
          <w:p>
            <w:pPr>
              <w:adjustRightInd w:val="0"/>
              <w:snapToGrid w:val="0"/>
              <w:spacing w:line="360" w:lineRule="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最高限价：</w:t>
            </w:r>
          </w:p>
          <w:p>
            <w:pPr>
              <w:numPr>
                <w:ilvl w:val="0"/>
                <w:numId w:val="2"/>
              </w:numPr>
              <w:adjustRightInd w:val="0"/>
              <w:snapToGrid w:val="0"/>
              <w:spacing w:line="360" w:lineRule="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本项目上限值暂定总价2173190.00元，其中设计费65000.00元，红线外至配电间强电工程费1251222.00元，配电间强电工程费856968.00元；</w:t>
            </w:r>
          </w:p>
          <w:p>
            <w:pPr>
              <w:numPr>
                <w:ilvl w:val="0"/>
                <w:numId w:val="2"/>
              </w:numPr>
              <w:adjustRightInd w:val="0"/>
              <w:snapToGrid w:val="0"/>
              <w:spacing w:line="360" w:lineRule="auto"/>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设计费按中标价办理结算。</w:t>
            </w:r>
          </w:p>
          <w:p>
            <w:pPr>
              <w:numPr>
                <w:ilvl w:val="0"/>
                <w:numId w:val="2"/>
              </w:numPr>
              <w:adjustRightInd w:val="0"/>
              <w:snapToGrid w:val="0"/>
              <w:spacing w:line="360" w:lineRule="auto"/>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工程费结算价根据实际完成工程量按时结算，单价按湘建价[2020]56号《湖南省建设工程计价办法》、2020版《湖南省建设工程消耗量标准》、湘建价[2022]146号及其配套的相关文件计取，其中可由非电力权局单位完成的部分按单价下浮8%，并结合中标优惠率办理结算；须由电力权属单位组织施工的外线及箱变等结算可不优惠。</w:t>
            </w:r>
          </w:p>
          <w:p>
            <w:pPr>
              <w:numPr>
                <w:ilvl w:val="0"/>
                <w:numId w:val="2"/>
              </w:numPr>
              <w:adjustRightInd w:val="0"/>
              <w:snapToGrid w:val="0"/>
              <w:spacing w:line="360" w:lineRule="auto"/>
              <w:rPr>
                <w:rFonts w:hint="default" w:ascii="宋体" w:hAnsi="宋体" w:cs="宋体"/>
                <w:color w:val="auto"/>
                <w:szCs w:val="21"/>
                <w:highlight w:val="none"/>
                <w:lang w:val="en-US"/>
              </w:rPr>
            </w:pPr>
            <w:r>
              <w:rPr>
                <w:rFonts w:hint="eastAsia" w:ascii="宋体" w:hAnsi="宋体" w:cs="宋体"/>
                <w:color w:val="auto"/>
                <w:szCs w:val="21"/>
                <w:highlight w:val="none"/>
                <w:lang w:val="en-US" w:eastAsia="zh-CN"/>
              </w:rPr>
              <w:t>材料价格参照施工期《长沙建设造价》发布价格，没有的参考市场询价或者同期市财评价格手册价格。</w:t>
            </w:r>
          </w:p>
          <w:p>
            <w:pPr>
              <w:numPr>
                <w:ilvl w:val="0"/>
                <w:numId w:val="2"/>
              </w:numPr>
              <w:adjustRightInd w:val="0"/>
              <w:snapToGrid w:val="0"/>
              <w:spacing w:line="360" w:lineRule="auto"/>
              <w:rPr>
                <w:rFonts w:hint="default" w:ascii="宋体" w:hAnsi="宋体" w:cs="宋体"/>
                <w:color w:val="auto"/>
                <w:szCs w:val="21"/>
                <w:highlight w:val="none"/>
                <w:lang w:val="en-US"/>
              </w:rPr>
            </w:pPr>
            <w:r>
              <w:rPr>
                <w:rFonts w:hint="eastAsia" w:ascii="宋体" w:hAnsi="宋体" w:cs="宋体"/>
                <w:color w:val="auto"/>
                <w:szCs w:val="21"/>
                <w:highlight w:val="none"/>
                <w:lang w:val="en-US" w:eastAsia="zh-CN"/>
              </w:rPr>
              <w:t>最终结算设计费、红线外至配电间强电工程费及配电间强电工程费均不超相应中标价。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第二章第18.1款</w:t>
            </w:r>
          </w:p>
        </w:tc>
        <w:tc>
          <w:tcPr>
            <w:tcW w:w="2086" w:type="dxa"/>
            <w:noWrap w:val="0"/>
            <w:vAlign w:val="center"/>
          </w:tcPr>
          <w:p>
            <w:pPr>
              <w:adjustRightInd w:val="0"/>
              <w:snapToGrid w:val="0"/>
              <w:spacing w:line="360" w:lineRule="auto"/>
              <w:rPr>
                <w:rFonts w:hint="eastAsia" w:ascii="宋体" w:hAnsi="宋体" w:cs="宋体"/>
                <w:color w:val="auto"/>
                <w:highlight w:val="none"/>
              </w:rPr>
            </w:pPr>
            <w:r>
              <w:rPr>
                <w:rFonts w:hint="eastAsia" w:ascii="宋体" w:hAnsi="宋体" w:cs="宋体"/>
                <w:color w:val="auto"/>
                <w:szCs w:val="21"/>
                <w:highlight w:val="none"/>
              </w:rPr>
              <w:t>样品提供及样品提交的时间、地点</w:t>
            </w:r>
          </w:p>
        </w:tc>
        <w:tc>
          <w:tcPr>
            <w:tcW w:w="623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不要求提供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39"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第二章第19.1款</w:t>
            </w:r>
          </w:p>
        </w:tc>
        <w:tc>
          <w:tcPr>
            <w:tcW w:w="208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磋商保证金</w:t>
            </w:r>
          </w:p>
        </w:tc>
        <w:tc>
          <w:tcPr>
            <w:tcW w:w="623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不要求提供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第二章第20.1款</w:t>
            </w:r>
          </w:p>
        </w:tc>
        <w:tc>
          <w:tcPr>
            <w:tcW w:w="2086" w:type="dxa"/>
            <w:noWrap w:val="0"/>
            <w:vAlign w:val="center"/>
          </w:tcPr>
          <w:p>
            <w:pPr>
              <w:adjustRightInd w:val="0"/>
              <w:snapToGrid w:val="0"/>
              <w:spacing w:line="360" w:lineRule="auto"/>
              <w:rPr>
                <w:rFonts w:hint="eastAsia" w:ascii="宋体" w:hAnsi="宋体" w:cs="宋体"/>
                <w:bCs/>
                <w:color w:val="auto"/>
                <w:szCs w:val="21"/>
                <w:highlight w:val="none"/>
              </w:rPr>
            </w:pPr>
            <w:r>
              <w:rPr>
                <w:rFonts w:hint="eastAsia" w:ascii="宋体" w:hAnsi="宋体" w:cs="宋体"/>
                <w:bCs/>
                <w:color w:val="auto"/>
                <w:szCs w:val="21"/>
                <w:highlight w:val="none"/>
              </w:rPr>
              <w:t>响应文件有效期</w:t>
            </w:r>
          </w:p>
        </w:tc>
        <w:tc>
          <w:tcPr>
            <w:tcW w:w="6236" w:type="dxa"/>
            <w:noWrap w:val="0"/>
            <w:vAlign w:val="center"/>
          </w:tcPr>
          <w:p>
            <w:pPr>
              <w:adjustRightInd w:val="0"/>
              <w:snapToGrid w:val="0"/>
              <w:spacing w:line="360" w:lineRule="auto"/>
              <w:rPr>
                <w:rFonts w:hint="eastAsia" w:ascii="宋体" w:hAnsi="宋体" w:cs="宋体"/>
                <w:bCs/>
                <w:color w:val="auto"/>
                <w:szCs w:val="21"/>
                <w:highlight w:val="none"/>
              </w:rPr>
            </w:pPr>
            <w:r>
              <w:rPr>
                <w:rFonts w:hint="eastAsia" w:ascii="宋体" w:hAnsi="宋体" w:cs="宋体"/>
                <w:color w:val="auto"/>
                <w:szCs w:val="21"/>
                <w:highlight w:val="none"/>
                <w:u w:val="single"/>
              </w:rPr>
              <w:t xml:space="preserve"> 60 </w:t>
            </w:r>
            <w:r>
              <w:rPr>
                <w:rFonts w:hint="eastAsia" w:ascii="宋体" w:hAnsi="宋体" w:cs="宋体"/>
                <w:color w:val="auto"/>
                <w:szCs w:val="21"/>
                <w:highlight w:val="none"/>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6"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第二章第21.1款</w:t>
            </w:r>
          </w:p>
        </w:tc>
        <w:tc>
          <w:tcPr>
            <w:tcW w:w="208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bCs/>
                <w:color w:val="auto"/>
                <w:szCs w:val="21"/>
                <w:highlight w:val="none"/>
              </w:rPr>
              <w:t>响应</w:t>
            </w:r>
            <w:r>
              <w:rPr>
                <w:rFonts w:hint="eastAsia" w:ascii="宋体" w:hAnsi="宋体" w:cs="宋体"/>
                <w:color w:val="auto"/>
                <w:szCs w:val="21"/>
                <w:highlight w:val="none"/>
              </w:rPr>
              <w:t>文件副本份数</w:t>
            </w:r>
          </w:p>
        </w:tc>
        <w:tc>
          <w:tcPr>
            <w:tcW w:w="6236" w:type="dxa"/>
            <w:noWrap w:val="0"/>
            <w:vAlign w:val="center"/>
          </w:tcPr>
          <w:p>
            <w:pPr>
              <w:adjustRightInd w:val="0"/>
              <w:snapToGrid w:val="0"/>
              <w:spacing w:line="360" w:lineRule="auto"/>
              <w:rPr>
                <w:rFonts w:ascii="宋体" w:hAnsi="宋体" w:cs="宋体"/>
                <w:color w:val="auto"/>
                <w:szCs w:val="21"/>
                <w:highlight w:val="none"/>
                <w:u w:val="singl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份</w:t>
            </w:r>
            <w:r>
              <w:rPr>
                <w:rFonts w:hint="eastAsia" w:ascii="宋体" w:hAnsi="宋体" w:cs="宋体"/>
                <w:color w:val="auto"/>
                <w:szCs w:val="21"/>
                <w:highlight w:val="none"/>
                <w:lang w:val="en-US" w:eastAsia="zh-CN"/>
              </w:rPr>
              <w:t>,</w:t>
            </w:r>
            <w:r>
              <w:rPr>
                <w:rFonts w:hint="eastAsia" w:ascii="宋体" w:hAnsi="宋体"/>
                <w:color w:val="auto"/>
                <w:szCs w:val="21"/>
                <w:highlight w:val="none"/>
              </w:rPr>
              <w:t>正</w:t>
            </w:r>
            <w:r>
              <w:rPr>
                <w:rFonts w:hint="eastAsia" w:ascii="宋体" w:hAnsi="宋体"/>
                <w:color w:val="auto"/>
                <w:szCs w:val="21"/>
                <w:highlight w:val="none"/>
                <w:lang w:eastAsia="zh-CN"/>
              </w:rPr>
              <w:t>本</w:t>
            </w:r>
            <w:r>
              <w:rPr>
                <w:rFonts w:hint="eastAsia" w:ascii="宋体" w:hAnsi="宋体"/>
                <w:color w:val="auto"/>
                <w:szCs w:val="21"/>
                <w:highlight w:val="none"/>
                <w:u w:val="single"/>
              </w:rPr>
              <w:t>壹</w:t>
            </w:r>
            <w:r>
              <w:rPr>
                <w:rFonts w:hint="eastAsia" w:ascii="宋体" w:hAnsi="宋体"/>
                <w:color w:val="auto"/>
                <w:szCs w:val="21"/>
                <w:highlight w:val="none"/>
                <w:lang w:eastAsia="zh-CN"/>
              </w:rPr>
              <w:t>份</w:t>
            </w:r>
            <w:r>
              <w:rPr>
                <w:rFonts w:hint="eastAsia" w:ascii="宋体" w:hAnsi="宋体"/>
                <w:color w:val="auto"/>
                <w:szCs w:val="21"/>
                <w:highlight w:val="none"/>
              </w:rPr>
              <w:t>、副</w:t>
            </w:r>
            <w:r>
              <w:rPr>
                <w:rFonts w:hint="eastAsia" w:ascii="宋体" w:hAnsi="宋体"/>
                <w:color w:val="auto"/>
                <w:szCs w:val="21"/>
                <w:highlight w:val="none"/>
                <w:lang w:eastAsia="zh-CN"/>
              </w:rPr>
              <w:t>本</w:t>
            </w:r>
            <w:r>
              <w:rPr>
                <w:rFonts w:hint="eastAsia" w:ascii="宋体" w:hAnsi="宋体"/>
                <w:color w:val="auto"/>
                <w:szCs w:val="21"/>
                <w:highlight w:val="none"/>
                <w:u w:val="single"/>
              </w:rPr>
              <w:t>贰</w:t>
            </w:r>
            <w:r>
              <w:rPr>
                <w:rFonts w:hint="eastAsia" w:ascii="宋体" w:hAnsi="宋体"/>
                <w:color w:val="auto"/>
                <w:szCs w:val="21"/>
                <w:highlight w:val="none"/>
                <w:lang w:eastAsia="zh-CN"/>
              </w:rPr>
              <w:t>份</w:t>
            </w:r>
            <w:r>
              <w:rPr>
                <w:rFonts w:hint="eastAsia" w:ascii="宋体" w:hAnsi="宋体"/>
                <w:color w:val="auto"/>
                <w:szCs w:val="21"/>
                <w:highlight w:val="none"/>
              </w:rPr>
              <w:t>，</w:t>
            </w:r>
            <w:r>
              <w:rPr>
                <w:rFonts w:hint="eastAsia" w:ascii="宋体" w:hAnsi="宋体" w:cs="宋体"/>
                <w:color w:val="auto"/>
                <w:szCs w:val="21"/>
                <w:highlight w:val="none"/>
              </w:rPr>
              <w:t>电子档</w:t>
            </w:r>
            <w:r>
              <w:rPr>
                <w:rFonts w:hint="eastAsia" w:ascii="宋体" w:hAnsi="宋体" w:cs="宋体"/>
                <w:color w:val="auto"/>
                <w:szCs w:val="21"/>
                <w:highlight w:val="none"/>
                <w:u w:val="single"/>
                <w:lang w:eastAsia="zh-CN"/>
              </w:rPr>
              <w:t>壹</w:t>
            </w:r>
            <w:r>
              <w:rPr>
                <w:rFonts w:hint="eastAsia" w:ascii="宋体" w:hAnsi="宋体" w:cs="宋体"/>
                <w:color w:val="auto"/>
                <w:szCs w:val="21"/>
                <w:highlight w:val="none"/>
              </w:rPr>
              <w:t>份</w:t>
            </w:r>
            <w:r>
              <w:rPr>
                <w:rFonts w:hint="eastAsia" w:ascii="宋体" w:hAnsi="宋体"/>
                <w:color w:val="000000"/>
                <w:szCs w:val="21"/>
              </w:rPr>
              <w:t>（U盘</w:t>
            </w:r>
            <w:r>
              <w:rPr>
                <w:rFonts w:hint="eastAsia" w:ascii="宋体" w:hAnsi="宋体"/>
                <w:color w:val="000000"/>
                <w:szCs w:val="21"/>
                <w:lang w:eastAsia="zh-CN"/>
              </w:rPr>
              <w:t>形式</w:t>
            </w:r>
            <w:r>
              <w:rPr>
                <w:rFonts w:hint="eastAsia" w:ascii="宋体" w:hAnsi="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10146" w:type="dxa"/>
            <w:gridSpan w:val="3"/>
            <w:noWrap w:val="0"/>
            <w:vAlign w:val="center"/>
          </w:tcPr>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color w:val="auto"/>
                <w:szCs w:val="21"/>
                <w:highlight w:val="none"/>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3"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第二章第22.2款</w:t>
            </w:r>
          </w:p>
        </w:tc>
        <w:tc>
          <w:tcPr>
            <w:tcW w:w="208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封套上应载明的信息</w:t>
            </w:r>
          </w:p>
        </w:tc>
        <w:tc>
          <w:tcPr>
            <w:tcW w:w="623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eastAsia="zh-CN"/>
              </w:rPr>
              <w:t>P19-B35 土地 1.5 级开发（中车智轨）项目配电工程</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响应文件</w:t>
            </w:r>
          </w:p>
          <w:p>
            <w:pPr>
              <w:adjustRightInd w:val="0"/>
              <w:snapToGrid w:val="0"/>
              <w:spacing w:line="360" w:lineRule="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采购计划编号</w:t>
            </w:r>
            <w:r>
              <w:rPr>
                <w:rFonts w:hint="eastAsia" w:ascii="宋体" w:hAnsi="宋体" w:eastAsia="宋体" w:cs="宋体"/>
                <w:color w:val="auto"/>
                <w:szCs w:val="21"/>
                <w:highlight w:val="none"/>
                <w:lang w:eastAsia="zh-CN"/>
              </w:rPr>
              <w:t>：</w:t>
            </w:r>
          </w:p>
          <w:p>
            <w:pPr>
              <w:adjustRightInd w:val="0"/>
              <w:snapToGrid w:val="0"/>
              <w:spacing w:line="360" w:lineRule="auto"/>
              <w:rPr>
                <w:rFonts w:hint="default" w:ascii="宋体" w:hAnsi="宋体" w:eastAsia="宋体" w:cs="宋体"/>
                <w:color w:val="auto"/>
                <w:szCs w:val="21"/>
                <w:highlight w:val="none"/>
                <w:u w:val="single"/>
                <w:lang w:val="en-US" w:eastAsia="zh-CN"/>
              </w:rPr>
            </w:pPr>
            <w:r>
              <w:rPr>
                <w:rFonts w:hint="eastAsia" w:ascii="宋体" w:hAnsi="宋体" w:cs="宋体"/>
                <w:color w:val="auto"/>
                <w:szCs w:val="21"/>
                <w:highlight w:val="none"/>
              </w:rPr>
              <w:t>委托代理编号：</w:t>
            </w:r>
            <w:r>
              <w:rPr>
                <w:rFonts w:hint="eastAsia" w:ascii="宋体" w:hAnsi="宋体" w:cs="宋体"/>
                <w:color w:val="auto"/>
                <w:szCs w:val="21"/>
                <w:highlight w:val="none"/>
                <w:u w:val="single"/>
                <w:lang w:val="en-US" w:eastAsia="zh-CN"/>
              </w:rPr>
              <w:t xml:space="preserve">   </w:t>
            </w:r>
          </w:p>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名称：</w:t>
            </w:r>
            <w:r>
              <w:rPr>
                <w:rFonts w:hint="eastAsia" w:ascii="宋体" w:hAnsi="宋体" w:cs="宋体"/>
                <w:color w:val="auto"/>
                <w:szCs w:val="21"/>
                <w:highlight w:val="none"/>
                <w:u w:val="single"/>
              </w:rPr>
              <w:t xml:space="preserve">                    </w:t>
            </w:r>
          </w:p>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在</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日</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时</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0"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第二章第24.1款</w:t>
            </w:r>
          </w:p>
        </w:tc>
        <w:tc>
          <w:tcPr>
            <w:tcW w:w="208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响应文件的递交地点</w:t>
            </w:r>
          </w:p>
        </w:tc>
        <w:tc>
          <w:tcPr>
            <w:tcW w:w="6236" w:type="dxa"/>
            <w:noWrap w:val="0"/>
            <w:vAlign w:val="center"/>
          </w:tcPr>
          <w:p>
            <w:pPr>
              <w:adjustRightInd w:val="0"/>
              <w:snapToGrid w:val="0"/>
              <w:spacing w:line="360" w:lineRule="auto"/>
              <w:rPr>
                <w:rFonts w:hint="eastAsia" w:ascii="宋体" w:hAnsi="宋体" w:cs="宋体"/>
                <w:bCs/>
                <w:color w:val="auto"/>
                <w:szCs w:val="21"/>
                <w:highlight w:val="none"/>
              </w:rPr>
            </w:pPr>
            <w:r>
              <w:rPr>
                <w:rFonts w:hint="eastAsia" w:ascii="宋体" w:hAnsi="宋体" w:cs="宋体"/>
                <w:color w:val="auto"/>
                <w:szCs w:val="21"/>
                <w:highlight w:val="none"/>
                <w:lang w:eastAsia="zh-CN"/>
              </w:rPr>
              <w:t>湖南安泰工程项目管理有限公司</w:t>
            </w:r>
            <w:r>
              <w:rPr>
                <w:rFonts w:hint="eastAsia" w:ascii="宋体" w:hAnsi="宋体" w:cs="宋体"/>
                <w:color w:val="auto"/>
                <w:szCs w:val="21"/>
                <w:highlight w:val="none"/>
              </w:rPr>
              <w:t>（</w:t>
            </w:r>
            <w:r>
              <w:rPr>
                <w:rFonts w:hint="eastAsia" w:ascii="宋体" w:hAnsi="宋体"/>
                <w:bCs/>
                <w:color w:val="auto"/>
                <w:szCs w:val="21"/>
                <w:highlight w:val="none"/>
                <w:u w:val="single"/>
                <w:lang w:eastAsia="zh-CN"/>
              </w:rPr>
              <w:t>湖南省长沙市岳麓区学士街道学华村碧桂园智慧园06栋</w:t>
            </w:r>
            <w:r>
              <w:rPr>
                <w:rFonts w:hint="eastAsia" w:ascii="宋体" w:hAnsi="宋体"/>
                <w:bCs/>
                <w:color w:val="auto"/>
                <w:szCs w:val="21"/>
                <w:highlight w:val="none"/>
                <w:u w:val="single"/>
                <w:lang w:val="en-US" w:eastAsia="zh-CN"/>
              </w:rPr>
              <w:t>2单元</w:t>
            </w:r>
            <w:r>
              <w:rPr>
                <w:rFonts w:hint="eastAsia" w:ascii="宋体" w:hAnsi="宋体"/>
                <w:bCs/>
                <w:color w:val="auto"/>
                <w:szCs w:val="21"/>
                <w:highlight w:val="none"/>
                <w:u w:val="single"/>
                <w:lang w:eastAsia="zh-CN"/>
              </w:rPr>
              <w:t>3楼</w:t>
            </w:r>
            <w:r>
              <w:rPr>
                <w:rFonts w:hint="eastAsia" w:ascii="宋体" w:hAnsi="宋体" w:cs="宋体"/>
                <w:color w:val="auto"/>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10146" w:type="dxa"/>
            <w:gridSpan w:val="3"/>
            <w:noWrap w:val="0"/>
            <w:vAlign w:val="center"/>
          </w:tcPr>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第二章第31.2款</w:t>
            </w:r>
          </w:p>
        </w:tc>
        <w:tc>
          <w:tcPr>
            <w:tcW w:w="208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评审因素和标准</w:t>
            </w:r>
          </w:p>
        </w:tc>
        <w:tc>
          <w:tcPr>
            <w:tcW w:w="6236" w:type="dxa"/>
            <w:noWrap w:val="0"/>
            <w:vAlign w:val="center"/>
          </w:tcPr>
          <w:p>
            <w:pPr>
              <w:adjustRightInd w:val="0"/>
              <w:snapToGrid w:val="0"/>
              <w:spacing w:line="360" w:lineRule="auto"/>
              <w:rPr>
                <w:rFonts w:hint="eastAsia" w:ascii="宋体" w:hAnsi="宋体" w:cs="宋体"/>
                <w:bCs/>
                <w:color w:val="auto"/>
                <w:szCs w:val="21"/>
                <w:highlight w:val="none"/>
              </w:rPr>
            </w:pPr>
            <w:r>
              <w:rPr>
                <w:rFonts w:hint="eastAsia" w:ascii="宋体" w:hAnsi="宋体" w:cs="宋体"/>
                <w:bCs/>
                <w:color w:val="auto"/>
                <w:szCs w:val="21"/>
                <w:highlight w:val="none"/>
              </w:rPr>
              <w:t>见附页4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0146" w:type="dxa"/>
            <w:gridSpan w:val="3"/>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b/>
                <w:color w:val="auto"/>
                <w:szCs w:val="21"/>
                <w:highlight w:val="none"/>
              </w:rPr>
              <w:t>六、成交结果信息公布与授予合同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9"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第二章第37.1款、</w:t>
            </w:r>
          </w:p>
        </w:tc>
        <w:tc>
          <w:tcPr>
            <w:tcW w:w="2086" w:type="dxa"/>
            <w:noWrap w:val="0"/>
            <w:vAlign w:val="center"/>
          </w:tcPr>
          <w:p>
            <w:pPr>
              <w:adjustRightInd w:val="0"/>
              <w:snapToGrid w:val="0"/>
              <w:spacing w:line="360" w:lineRule="auto"/>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u w:val="none"/>
              </w:rPr>
              <w:t>指定的媒体</w:t>
            </w:r>
          </w:p>
        </w:tc>
        <w:tc>
          <w:tcPr>
            <w:tcW w:w="62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中国湖南省长沙市政府采购网</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fldChar w:fldCharType="begin"/>
            </w:r>
            <w:r>
              <w:rPr>
                <w:rFonts w:hint="eastAsia" w:ascii="宋体" w:hAnsi="宋体" w:eastAsia="宋体" w:cs="宋体"/>
                <w:color w:val="auto"/>
                <w:highlight w:val="none"/>
                <w:lang w:val="en-US" w:eastAsia="zh-CN"/>
              </w:rPr>
              <w:instrText xml:space="preserve"> HYPERLINK "http://changs.ccgp-hunan.gov.cn" </w:instrText>
            </w:r>
            <w:r>
              <w:rPr>
                <w:rFonts w:hint="eastAsia" w:ascii="宋体" w:hAnsi="宋体" w:eastAsia="宋体" w:cs="宋体"/>
                <w:color w:val="auto"/>
                <w:highlight w:val="none"/>
                <w:lang w:val="en-US" w:eastAsia="zh-CN"/>
              </w:rPr>
              <w:fldChar w:fldCharType="separate"/>
            </w:r>
            <w:r>
              <w:rPr>
                <w:rFonts w:hint="eastAsia" w:ascii="宋体" w:hAnsi="宋体" w:eastAsia="宋体" w:cs="宋体"/>
                <w:color w:val="auto"/>
                <w:highlight w:val="none"/>
                <w:lang w:val="en-US" w:eastAsia="zh-CN"/>
              </w:rPr>
              <w:t>http：//changs.ccgp-hunan.gov.cn</w:t>
            </w:r>
            <w:r>
              <w:rPr>
                <w:rFonts w:hint="eastAsia" w:ascii="宋体" w:hAnsi="宋体" w:eastAsia="宋体" w:cs="宋体"/>
                <w:color w:val="auto"/>
                <w:highlight w:val="none"/>
                <w:lang w:val="en-US" w:eastAsia="zh-CN"/>
              </w:rPr>
              <w:fldChar w:fldCharType="end"/>
            </w:r>
          </w:p>
          <w:p>
            <w:pPr>
              <w:adjustRightInd w:val="0"/>
              <w:snapToGrid w:val="0"/>
              <w:spacing w:line="360" w:lineRule="auto"/>
              <w:rPr>
                <w:rFonts w:hint="eastAsia" w:ascii="宋体" w:hAnsi="宋体" w:eastAsia="宋体" w:cs="宋体"/>
                <w:color w:val="auto"/>
                <w:highlight w:val="none"/>
                <w:lang w:val="en-US" w:eastAsia="zh-CN"/>
              </w:rPr>
            </w:pPr>
            <w:r>
              <w:rPr>
                <w:rFonts w:hint="eastAsia" w:ascii="宋体" w:hAnsi="宋体" w:cs="宋体"/>
                <w:color w:val="auto"/>
                <w:highlight w:val="none"/>
                <w:lang w:val="en-US" w:eastAsia="zh-CN"/>
              </w:rPr>
              <w:t>湖南智谷投资发展集团有限公司</w:t>
            </w:r>
            <w:r>
              <w:rPr>
                <w:rFonts w:hint="eastAsia" w:ascii="宋体" w:hAnsi="宋体" w:eastAsia="宋体" w:cs="宋体"/>
                <w:color w:val="auto"/>
                <w:highlight w:val="none"/>
                <w:lang w:val="en-US" w:eastAsia="zh-CN"/>
              </w:rPr>
              <w:t>官网</w:t>
            </w:r>
          </w:p>
          <w:p>
            <w:pPr>
              <w:adjustRightInd w:val="0"/>
              <w:snapToGrid w:val="0"/>
              <w:spacing w:line="360" w:lineRule="auto"/>
              <w:rPr>
                <w:rFonts w:hint="eastAsia" w:ascii="宋体" w:hAnsi="宋体" w:eastAsia="宋体" w:cs="宋体"/>
                <w:color w:val="auto"/>
                <w:szCs w:val="21"/>
                <w:highlight w:val="none"/>
                <w:u w:val="none"/>
              </w:rPr>
            </w:pPr>
            <w:r>
              <w:rPr>
                <w:rFonts w:hint="eastAsia" w:ascii="宋体" w:hAnsi="宋体" w:eastAsia="宋体" w:cs="宋体"/>
                <w:color w:val="auto"/>
                <w:highlight w:val="none"/>
                <w:lang w:val="en-US" w:eastAsia="zh-CN"/>
              </w:rPr>
              <w:t>www.hnzhigu.cn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第二章第39.3款</w:t>
            </w:r>
          </w:p>
        </w:tc>
        <w:tc>
          <w:tcPr>
            <w:tcW w:w="208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履约担保</w:t>
            </w:r>
          </w:p>
        </w:tc>
        <w:tc>
          <w:tcPr>
            <w:tcW w:w="623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不要求提供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51" w:hRule="atLeast"/>
          <w:jc w:val="center"/>
        </w:trPr>
        <w:tc>
          <w:tcPr>
            <w:tcW w:w="10146" w:type="dxa"/>
            <w:gridSpan w:val="3"/>
            <w:noWrap w:val="0"/>
            <w:vAlign w:val="center"/>
          </w:tcPr>
          <w:p>
            <w:pPr>
              <w:adjustRightInd w:val="0"/>
              <w:snapToGrid w:val="0"/>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七、其它规定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第二章第41.1款</w:t>
            </w:r>
          </w:p>
        </w:tc>
        <w:tc>
          <w:tcPr>
            <w:tcW w:w="208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采购代理服务费</w:t>
            </w:r>
          </w:p>
        </w:tc>
        <w:tc>
          <w:tcPr>
            <w:tcW w:w="6236" w:type="dxa"/>
            <w:noWrap w:val="0"/>
            <w:vAlign w:val="center"/>
          </w:tcPr>
          <w:p>
            <w:pPr>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本项目采购代理服务费由中标人在领取中标通知书时参照计价格【2002】1980号文的规定向采购代理机构一次性缴纳（供应商应在磋商报价中综合考虑此费用，但不得单独列支）。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8" w:hRule="atLeast"/>
          <w:jc w:val="center"/>
        </w:trPr>
        <w:tc>
          <w:tcPr>
            <w:tcW w:w="1824"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第二章第42.1款</w:t>
            </w:r>
          </w:p>
        </w:tc>
        <w:tc>
          <w:tcPr>
            <w:tcW w:w="2086" w:type="dxa"/>
            <w:noWrap w:val="0"/>
            <w:vAlign w:val="center"/>
          </w:tcPr>
          <w:p>
            <w:pPr>
              <w:adjustRightInd w:val="0"/>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其它规定</w:t>
            </w:r>
          </w:p>
        </w:tc>
        <w:tc>
          <w:tcPr>
            <w:tcW w:w="6236" w:type="dxa"/>
            <w:noWrap w:val="0"/>
            <w:vAlign w:val="center"/>
          </w:tcPr>
          <w:p>
            <w:pPr>
              <w:adjustRightInd w:val="0"/>
              <w:snapToGrid w:val="0"/>
              <w:spacing w:line="360" w:lineRule="auto"/>
              <w:rPr>
                <w:rFonts w:hint="eastAsia" w:ascii="宋体" w:hAnsi="宋体"/>
                <w:b/>
                <w:bCs/>
                <w:color w:val="auto"/>
                <w:szCs w:val="21"/>
                <w:highlight w:val="none"/>
              </w:rPr>
            </w:pPr>
            <w:r>
              <w:rPr>
                <w:rFonts w:hint="eastAsia" w:ascii="宋体" w:hAnsi="宋体"/>
                <w:b/>
                <w:bCs/>
                <w:color w:val="auto"/>
                <w:szCs w:val="21"/>
                <w:highlight w:val="none"/>
              </w:rPr>
              <w:t>对列入失信被执行人、重大税收违法案件当事人名单、严重违法失信行为记录名单的</w:t>
            </w:r>
            <w:r>
              <w:rPr>
                <w:rFonts w:hint="eastAsia" w:ascii="宋体" w:hAnsi="宋体"/>
                <w:b/>
                <w:bCs/>
                <w:color w:val="auto"/>
                <w:szCs w:val="21"/>
                <w:highlight w:val="none"/>
                <w:lang w:eastAsia="zh-CN"/>
              </w:rPr>
              <w:t>投标人</w:t>
            </w:r>
            <w:r>
              <w:rPr>
                <w:rFonts w:hint="eastAsia" w:ascii="宋体" w:hAnsi="宋体"/>
                <w:b/>
                <w:bCs/>
                <w:color w:val="auto"/>
                <w:szCs w:val="21"/>
                <w:highlight w:val="none"/>
              </w:rPr>
              <w:t>，应当拒绝其参与</w:t>
            </w:r>
            <w:r>
              <w:rPr>
                <w:rFonts w:hint="eastAsia" w:ascii="宋体" w:hAnsi="宋体"/>
                <w:b/>
                <w:bCs/>
                <w:color w:val="auto"/>
                <w:szCs w:val="21"/>
                <w:highlight w:val="none"/>
                <w:lang w:val="en-US" w:eastAsia="zh-CN"/>
              </w:rPr>
              <w:t>本项目</w:t>
            </w:r>
            <w:r>
              <w:rPr>
                <w:rFonts w:hint="eastAsia" w:ascii="宋体" w:hAnsi="宋体"/>
                <w:b/>
                <w:bCs/>
                <w:color w:val="auto"/>
                <w:szCs w:val="21"/>
                <w:highlight w:val="none"/>
              </w:rPr>
              <w:t>。</w:t>
            </w:r>
          </w:p>
          <w:p>
            <w:pPr>
              <w:numPr>
                <w:ilvl w:val="0"/>
                <w:numId w:val="3"/>
              </w:numPr>
              <w:adjustRightInd w:val="0"/>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信用信息查询的查询渠道：</w:t>
            </w:r>
          </w:p>
          <w:p>
            <w:pPr>
              <w:numPr>
                <w:ilvl w:val="0"/>
                <w:numId w:val="0"/>
              </w:numPr>
              <w:adjustRightInd w:val="0"/>
              <w:snapToGrid w:val="0"/>
              <w:spacing w:line="360" w:lineRule="auto"/>
              <w:jc w:val="left"/>
              <w:rPr>
                <w:rFonts w:hint="eastAsia" w:ascii="宋体" w:hAnsi="宋体" w:eastAsia="宋体" w:cs="Times New Roman"/>
                <w:color w:val="auto"/>
                <w:szCs w:val="21"/>
                <w:highlight w:val="none"/>
                <w:lang w:eastAsia="zh-CN"/>
              </w:rPr>
            </w:pPr>
            <w:r>
              <w:rPr>
                <w:rFonts w:hint="eastAsia" w:ascii="宋体" w:hAnsi="宋体"/>
                <w:color w:val="auto"/>
                <w:szCs w:val="21"/>
                <w:highlight w:val="none"/>
              </w:rPr>
              <w:t>“信用中国”网站（www.creditchina.gov.cn）、</w:t>
            </w:r>
          </w:p>
          <w:p>
            <w:pPr>
              <w:numPr>
                <w:ilvl w:val="0"/>
                <w:numId w:val="0"/>
              </w:numPr>
              <w:adjustRightInd w:val="0"/>
              <w:snapToGrid w:val="0"/>
              <w:spacing w:line="360" w:lineRule="auto"/>
              <w:jc w:val="left"/>
              <w:rPr>
                <w:rFonts w:hint="eastAsia" w:ascii="宋体" w:hAnsi="宋体"/>
                <w:color w:val="auto"/>
                <w:szCs w:val="21"/>
                <w:highlight w:val="none"/>
                <w:lang w:eastAsia="zh-CN"/>
              </w:rPr>
            </w:pPr>
            <w:r>
              <w:rPr>
                <w:rFonts w:hint="eastAsia" w:ascii="宋体" w:hAnsi="宋体"/>
                <w:color w:val="auto"/>
                <w:szCs w:val="21"/>
                <w:highlight w:val="none"/>
              </w:rPr>
              <w:t>中国政府采购网（www.ccgp.gov.cn）</w:t>
            </w:r>
            <w:r>
              <w:rPr>
                <w:rFonts w:hint="eastAsia" w:ascii="宋体" w:hAnsi="宋体"/>
                <w:color w:val="auto"/>
                <w:szCs w:val="21"/>
                <w:highlight w:val="none"/>
                <w:lang w:eastAsia="zh-CN"/>
              </w:rPr>
              <w:t>、</w:t>
            </w:r>
          </w:p>
          <w:p>
            <w:pPr>
              <w:numPr>
                <w:ilvl w:val="0"/>
                <w:numId w:val="0"/>
              </w:numPr>
              <w:adjustRightInd w:val="0"/>
              <w:snapToGrid w:val="0"/>
              <w:spacing w:line="360" w:lineRule="auto"/>
              <w:jc w:val="left"/>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中国裁判文书网（https：//wenshu.court.gov.cn/）、</w:t>
            </w:r>
          </w:p>
          <w:p>
            <w:pPr>
              <w:numPr>
                <w:ilvl w:val="0"/>
                <w:numId w:val="0"/>
              </w:numPr>
              <w:adjustRightInd w:val="0"/>
              <w:snapToGrid w:val="0"/>
              <w:spacing w:line="360" w:lineRule="auto"/>
              <w:jc w:val="left"/>
              <w:rPr>
                <w:rFonts w:hint="eastAsia" w:ascii="宋体" w:hAnsi="宋体" w:eastAsia="宋体" w:cs="Times New Roman"/>
                <w:color w:val="auto"/>
                <w:szCs w:val="21"/>
                <w:highlight w:val="none"/>
                <w:lang w:eastAsia="zh-CN"/>
              </w:rPr>
            </w:pPr>
            <w:r>
              <w:rPr>
                <w:rFonts w:hint="eastAsia" w:ascii="宋体" w:hAnsi="宋体" w:eastAsia="宋体" w:cs="Times New Roman"/>
                <w:color w:val="auto"/>
                <w:szCs w:val="21"/>
                <w:highlight w:val="none"/>
                <w:lang w:val="en-US" w:eastAsia="zh-CN"/>
              </w:rPr>
              <w:t>中国执行信息公开网（http：//zxgk.court.gov.cn/）</w:t>
            </w:r>
          </w:p>
          <w:p>
            <w:pPr>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2、信用信息查询的截止时点：至本项目投标截止时间止。</w:t>
            </w:r>
          </w:p>
          <w:p>
            <w:pPr>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3、信用信息查询记录的具体方式：</w:t>
            </w:r>
            <w:r>
              <w:rPr>
                <w:rFonts w:hint="eastAsia" w:ascii="宋体" w:hAnsi="宋体"/>
                <w:color w:val="auto"/>
                <w:szCs w:val="21"/>
                <w:highlight w:val="none"/>
                <w:lang w:eastAsia="zh-CN"/>
              </w:rPr>
              <w:t>采购人</w:t>
            </w:r>
            <w:r>
              <w:rPr>
                <w:rFonts w:hint="eastAsia" w:ascii="宋体" w:hAnsi="宋体"/>
                <w:color w:val="auto"/>
                <w:szCs w:val="21"/>
                <w:highlight w:val="none"/>
              </w:rPr>
              <w:t>或</w:t>
            </w:r>
            <w:r>
              <w:rPr>
                <w:rFonts w:hint="eastAsia" w:ascii="宋体" w:hAnsi="宋体"/>
                <w:color w:val="auto"/>
                <w:szCs w:val="21"/>
                <w:highlight w:val="none"/>
                <w:lang w:eastAsia="zh-CN"/>
              </w:rPr>
              <w:t>采购代理机构</w:t>
            </w:r>
            <w:r>
              <w:rPr>
                <w:rFonts w:hint="eastAsia" w:ascii="宋体" w:hAnsi="宋体"/>
                <w:color w:val="auto"/>
                <w:szCs w:val="21"/>
                <w:highlight w:val="none"/>
              </w:rPr>
              <w:t>在开标后在规定的查询渠道进行查询。</w:t>
            </w:r>
          </w:p>
          <w:p>
            <w:pPr>
              <w:adjustRightInd w:val="0"/>
              <w:snapToGrid w:val="0"/>
              <w:spacing w:line="360" w:lineRule="auto"/>
              <w:rPr>
                <w:rFonts w:hint="eastAsia" w:ascii="宋体" w:hAnsi="宋体"/>
                <w:color w:val="auto"/>
                <w:szCs w:val="21"/>
                <w:highlight w:val="none"/>
              </w:rPr>
            </w:pPr>
            <w:r>
              <w:rPr>
                <w:rFonts w:hint="eastAsia" w:ascii="宋体" w:hAnsi="宋体"/>
                <w:color w:val="auto"/>
                <w:szCs w:val="21"/>
                <w:highlight w:val="none"/>
              </w:rPr>
              <w:t>4、信用信息查询记录证据留存的具体方式：查询记录的网上打印件。</w:t>
            </w:r>
          </w:p>
          <w:p>
            <w:pPr>
              <w:adjustRightInd w:val="0"/>
              <w:snapToGrid w:val="0"/>
              <w:spacing w:line="360" w:lineRule="auto"/>
              <w:rPr>
                <w:rFonts w:hint="eastAsia" w:ascii="宋体" w:hAnsi="宋体" w:cs="宋体"/>
                <w:color w:val="auto"/>
                <w:szCs w:val="21"/>
                <w:highlight w:val="none"/>
              </w:rPr>
            </w:pPr>
            <w:r>
              <w:rPr>
                <w:rFonts w:hint="eastAsia" w:ascii="宋体" w:hAnsi="宋体"/>
                <w:color w:val="auto"/>
                <w:szCs w:val="21"/>
                <w:highlight w:val="none"/>
              </w:rPr>
              <w:t>5、信用信息的使用规则：查询后交由评标委员会评定。</w:t>
            </w:r>
          </w:p>
        </w:tc>
      </w:tr>
    </w:tbl>
    <w:p>
      <w:pPr>
        <w:adjustRightInd w:val="0"/>
        <w:snapToGrid w:val="0"/>
        <w:spacing w:line="360" w:lineRule="auto"/>
        <w:rPr>
          <w:rFonts w:hint="eastAsia" w:ascii="宋体" w:hAnsi="宋体" w:cs="宋体"/>
          <w:b/>
          <w:color w:val="auto"/>
          <w:sz w:val="28"/>
          <w:szCs w:val="28"/>
          <w:highlight w:val="none"/>
        </w:rPr>
      </w:pPr>
      <w:r>
        <w:rPr>
          <w:rFonts w:hint="eastAsia" w:ascii="宋体" w:hAnsi="宋体" w:cs="宋体"/>
          <w:b/>
          <w:bCs/>
          <w:color w:val="auto"/>
          <w:szCs w:val="21"/>
          <w:highlight w:val="none"/>
        </w:rPr>
        <w:br w:type="page"/>
      </w:r>
      <w:r>
        <w:rPr>
          <w:rFonts w:hint="eastAsia" w:ascii="宋体" w:hAnsi="宋体" w:cs="宋体"/>
          <w:b/>
          <w:bCs/>
          <w:color w:val="auto"/>
          <w:szCs w:val="21"/>
          <w:highlight w:val="none"/>
        </w:rPr>
        <w:t xml:space="preserve">附页4：                        </w:t>
      </w:r>
      <w:r>
        <w:rPr>
          <w:rFonts w:hint="eastAsia" w:ascii="宋体" w:hAnsi="宋体" w:cs="宋体"/>
          <w:b/>
          <w:color w:val="auto"/>
          <w:sz w:val="28"/>
          <w:szCs w:val="28"/>
          <w:highlight w:val="none"/>
        </w:rPr>
        <w:t>评审因素和标准</w:t>
      </w:r>
    </w:p>
    <w:tbl>
      <w:tblPr>
        <w:tblStyle w:val="46"/>
        <w:tblW w:w="49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2"/>
        <w:gridCol w:w="1171"/>
        <w:gridCol w:w="852"/>
        <w:gridCol w:w="6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596" w:type="pct"/>
            <w:noWrap w:val="0"/>
            <w:vAlign w:val="center"/>
          </w:tcPr>
          <w:p>
            <w:pPr>
              <w:keepNext w:val="0"/>
              <w:keepLines w:val="0"/>
              <w:pageBreakBefore w:val="0"/>
              <w:widowControl/>
              <w:suppressLineNumbers w:val="0"/>
              <w:kinsoku/>
              <w:wordWrap/>
              <w:overflowPunct/>
              <w:topLinePunct w:val="0"/>
              <w:adjustRightInd/>
              <w:snapToGrid w:val="0"/>
              <w:spacing w:before="0" w:beforeAutospacing="0" w:after="0" w:afterAutospacing="0" w:line="300" w:lineRule="exact"/>
              <w:ind w:left="0" w:leftChars="0" w:right="0" w:rightChars="0"/>
              <w:jc w:val="center"/>
              <w:textAlignment w:val="center"/>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评审因素</w:t>
            </w:r>
          </w:p>
        </w:tc>
        <w:tc>
          <w:tcPr>
            <w:tcW w:w="595" w:type="pct"/>
            <w:noWrap w:val="0"/>
            <w:vAlign w:val="center"/>
          </w:tcPr>
          <w:p>
            <w:pPr>
              <w:keepNext w:val="0"/>
              <w:keepLines w:val="0"/>
              <w:pageBreakBefore w:val="0"/>
              <w:widowControl/>
              <w:suppressLineNumbers w:val="0"/>
              <w:kinsoku/>
              <w:wordWrap/>
              <w:overflowPunct/>
              <w:topLinePunct w:val="0"/>
              <w:adjustRightInd/>
              <w:snapToGrid w:val="0"/>
              <w:spacing w:before="0" w:beforeAutospacing="0" w:after="0" w:afterAutospacing="0" w:line="300" w:lineRule="exact"/>
              <w:ind w:left="0" w:leftChars="0" w:right="0" w:rightChars="0"/>
              <w:jc w:val="center"/>
              <w:textAlignment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评审内容</w:t>
            </w:r>
          </w:p>
        </w:tc>
        <w:tc>
          <w:tcPr>
            <w:tcW w:w="433" w:type="pct"/>
            <w:noWrap w:val="0"/>
            <w:vAlign w:val="center"/>
          </w:tcPr>
          <w:p>
            <w:pPr>
              <w:keepNext w:val="0"/>
              <w:keepLines w:val="0"/>
              <w:pageBreakBefore w:val="0"/>
              <w:widowControl/>
              <w:suppressLineNumbers w:val="0"/>
              <w:kinsoku/>
              <w:wordWrap/>
              <w:overflowPunct/>
              <w:topLinePunct w:val="0"/>
              <w:adjustRightInd/>
              <w:snapToGrid w:val="0"/>
              <w:spacing w:before="0" w:beforeAutospacing="0" w:after="0" w:afterAutospacing="0" w:line="300" w:lineRule="exact"/>
              <w:ind w:left="0" w:leftChars="0" w:right="0" w:rightChars="0"/>
              <w:jc w:val="center"/>
              <w:textAlignment w:val="center"/>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sz w:val="21"/>
                <w:szCs w:val="21"/>
                <w:highlight w:val="none"/>
                <w:lang w:eastAsia="zh-CN"/>
              </w:rPr>
              <w:t>分值</w:t>
            </w:r>
          </w:p>
        </w:tc>
        <w:tc>
          <w:tcPr>
            <w:tcW w:w="3375" w:type="pct"/>
            <w:noWrap w:val="0"/>
            <w:vAlign w:val="center"/>
          </w:tcPr>
          <w:p>
            <w:pPr>
              <w:keepNext w:val="0"/>
              <w:keepLines w:val="0"/>
              <w:pageBreakBefore w:val="0"/>
              <w:widowControl/>
              <w:suppressLineNumbers w:val="0"/>
              <w:kinsoku/>
              <w:wordWrap/>
              <w:overflowPunct/>
              <w:topLinePunct w:val="0"/>
              <w:adjustRightInd/>
              <w:snapToGrid w:val="0"/>
              <w:spacing w:before="0" w:beforeAutospacing="0" w:after="0" w:afterAutospacing="0" w:line="300" w:lineRule="exact"/>
              <w:ind w:left="0" w:leftChars="0" w:right="0" w:rightChars="0"/>
              <w:jc w:val="center"/>
              <w:textAlignment w:val="center"/>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596" w:type="pct"/>
            <w:vMerge w:val="restart"/>
            <w:noWrap w:val="0"/>
            <w:vAlign w:val="center"/>
          </w:tcPr>
          <w:p>
            <w:pPr>
              <w:keepNext w:val="0"/>
              <w:keepLines w:val="0"/>
              <w:pageBreakBefore w:val="0"/>
              <w:kinsoku/>
              <w:wordWrap/>
              <w:overflowPunct/>
              <w:topLinePunct w:val="0"/>
              <w:adjustRightInd/>
              <w:snapToGrid w:val="0"/>
              <w:spacing w:line="300" w:lineRule="exact"/>
              <w:jc w:val="center"/>
              <w:rPr>
                <w:rFonts w:hint="eastAsia" w:ascii="宋体" w:hAnsi="宋体" w:eastAsia="宋体" w:cs="宋体"/>
                <w:b w:val="0"/>
                <w:bCs w:val="0"/>
                <w:color w:val="auto"/>
                <w:sz w:val="21"/>
                <w:szCs w:val="21"/>
                <w:highlight w:val="none"/>
                <w:vertAlign w:val="baseline"/>
                <w:lang w:eastAsia="zh-CN"/>
              </w:rPr>
            </w:pPr>
            <w:r>
              <w:rPr>
                <w:rFonts w:hint="eastAsia" w:ascii="宋体" w:hAnsi="宋体" w:eastAsia="宋体" w:cs="宋体"/>
                <w:b w:val="0"/>
                <w:bCs w:val="0"/>
                <w:color w:val="auto"/>
                <w:sz w:val="21"/>
                <w:szCs w:val="21"/>
                <w:highlight w:val="none"/>
                <w:vertAlign w:val="baseline"/>
                <w:lang w:eastAsia="zh-CN"/>
              </w:rPr>
              <w:t>技术部分（</w:t>
            </w:r>
            <w:r>
              <w:rPr>
                <w:rFonts w:hint="eastAsia" w:ascii="宋体" w:hAnsi="宋体" w:cs="宋体"/>
                <w:b w:val="0"/>
                <w:bCs w:val="0"/>
                <w:color w:val="auto"/>
                <w:sz w:val="21"/>
                <w:szCs w:val="21"/>
                <w:highlight w:val="none"/>
                <w:vertAlign w:val="baseline"/>
                <w:lang w:val="en-US" w:eastAsia="zh-CN"/>
              </w:rPr>
              <w:t>45</w:t>
            </w:r>
            <w:r>
              <w:rPr>
                <w:rFonts w:hint="eastAsia" w:ascii="宋体" w:hAnsi="宋体" w:eastAsia="宋体" w:cs="宋体"/>
                <w:b w:val="0"/>
                <w:bCs w:val="0"/>
                <w:color w:val="auto"/>
                <w:sz w:val="21"/>
                <w:szCs w:val="21"/>
                <w:highlight w:val="none"/>
                <w:vertAlign w:val="baseline"/>
                <w:lang w:val="en-US" w:eastAsia="zh-CN"/>
              </w:rPr>
              <w:t>分</w:t>
            </w:r>
            <w:r>
              <w:rPr>
                <w:rFonts w:hint="eastAsia" w:ascii="宋体" w:hAnsi="宋体" w:eastAsia="宋体" w:cs="宋体"/>
                <w:b w:val="0"/>
                <w:bCs w:val="0"/>
                <w:color w:val="auto"/>
                <w:sz w:val="21"/>
                <w:szCs w:val="21"/>
                <w:highlight w:val="none"/>
                <w:vertAlign w:val="baseline"/>
                <w:lang w:eastAsia="zh-CN"/>
              </w:rPr>
              <w:t>）</w:t>
            </w:r>
          </w:p>
        </w:tc>
        <w:tc>
          <w:tcPr>
            <w:tcW w:w="595" w:type="pct"/>
            <w:noWrap w:val="0"/>
            <w:vAlign w:val="center"/>
          </w:tcPr>
          <w:p>
            <w:pPr>
              <w:keepNext w:val="0"/>
              <w:keepLines w:val="0"/>
              <w:widowControl/>
              <w:suppressLineNumbers w:val="0"/>
              <w:jc w:val="center"/>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施工方案与技术措施</w:t>
            </w:r>
          </w:p>
        </w:tc>
        <w:tc>
          <w:tcPr>
            <w:tcW w:w="433" w:type="pct"/>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10</w:t>
            </w:r>
          </w:p>
        </w:tc>
        <w:tc>
          <w:tcPr>
            <w:tcW w:w="3375" w:type="pct"/>
            <w:noWrap w:val="0"/>
            <w:vAlign w:val="center"/>
          </w:tcPr>
          <w:p>
            <w:pPr>
              <w:keepNext w:val="0"/>
              <w:keepLines w:val="0"/>
              <w:pageBreakBefore w:val="0"/>
              <w:widowControl/>
              <w:suppressLineNumbers w:val="0"/>
              <w:kinsoku/>
              <w:wordWrap/>
              <w:overflowPunct/>
              <w:topLinePunct w:val="0"/>
              <w:autoSpaceDE/>
              <w:autoSpaceDN/>
              <w:bidi/>
              <w:adjustRightInd/>
              <w:snapToGrid w:val="0"/>
              <w:spacing w:before="0" w:beforeAutospacing="0" w:after="0" w:afterAutospacing="0" w:line="300" w:lineRule="exact"/>
              <w:ind w:left="0" w:leftChars="0" w:right="0" w:rightChars="0"/>
              <w:jc w:val="righ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施工方案与技术措施：主要施工顺序、施工工艺、作业方法、作业流程、操作要领阐述合理、有操作性的计10分，有缺漏项每处扣2分，方案内容</w:t>
            </w:r>
            <w:r>
              <w:rPr>
                <w:rFonts w:hint="eastAsia" w:ascii="宋体" w:hAnsi="宋体" w:eastAsia="宋体" w:cs="宋体"/>
                <w:b w:val="0"/>
                <w:bCs w:val="0"/>
                <w:color w:val="auto"/>
                <w:sz w:val="21"/>
                <w:szCs w:val="21"/>
                <w:highlight w:val="none"/>
                <w:lang w:val="zh-CN" w:eastAsia="zh-CN"/>
              </w:rPr>
              <w:t>欠全面或不够详细或欠合理的每处扣</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zh-CN" w:eastAsia="zh-CN"/>
              </w:rPr>
              <w:t>分，</w:t>
            </w:r>
            <w:r>
              <w:rPr>
                <w:rFonts w:hint="eastAsia" w:ascii="宋体" w:hAnsi="宋体" w:eastAsia="宋体" w:cs="宋体"/>
                <w:b w:val="0"/>
                <w:bCs w:val="0"/>
                <w:color w:val="auto"/>
                <w:sz w:val="21"/>
                <w:szCs w:val="21"/>
                <w:highlight w:val="none"/>
                <w:lang w:val="en-US" w:eastAsia="zh-CN"/>
              </w:rPr>
              <w:t xml:space="preserve">扣完为止。未提供方案的不计分。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596" w:type="pct"/>
            <w:vMerge w:val="continue"/>
            <w:noWrap w:val="0"/>
            <w:vAlign w:val="center"/>
          </w:tcPr>
          <w:p>
            <w:pPr>
              <w:keepNext w:val="0"/>
              <w:keepLines w:val="0"/>
              <w:pageBreakBefore w:val="0"/>
              <w:kinsoku/>
              <w:wordWrap/>
              <w:overflowPunct/>
              <w:topLinePunct w:val="0"/>
              <w:adjustRightInd/>
              <w:snapToGrid w:val="0"/>
              <w:spacing w:line="300" w:lineRule="exact"/>
              <w:jc w:val="center"/>
              <w:rPr>
                <w:rFonts w:hint="eastAsia" w:ascii="宋体" w:hAnsi="宋体" w:eastAsia="宋体" w:cs="宋体"/>
                <w:b w:val="0"/>
                <w:bCs w:val="0"/>
                <w:color w:val="auto"/>
                <w:sz w:val="21"/>
                <w:szCs w:val="21"/>
                <w:highlight w:val="none"/>
                <w:vertAlign w:val="baseline"/>
                <w:lang w:eastAsia="zh-CN"/>
              </w:rPr>
            </w:pPr>
          </w:p>
        </w:tc>
        <w:tc>
          <w:tcPr>
            <w:tcW w:w="595" w:type="pct"/>
            <w:noWrap w:val="0"/>
            <w:vAlign w:val="center"/>
          </w:tcPr>
          <w:p>
            <w:pPr>
              <w:keepNext w:val="0"/>
              <w:keepLines w:val="0"/>
              <w:widowControl/>
              <w:suppressLineNumbers w:val="0"/>
              <w:jc w:val="center"/>
              <w:rPr>
                <w:rFonts w:hint="eastAsia" w:ascii="宋体" w:hAnsi="宋体" w:eastAsia="宋体" w:cs="宋体"/>
                <w:color w:val="auto"/>
                <w:kern w:val="0"/>
                <w:highlight w:val="none"/>
                <w:lang w:eastAsia="zh-CN"/>
              </w:rPr>
            </w:pPr>
            <w:r>
              <w:rPr>
                <w:rFonts w:hint="eastAsia" w:ascii="宋体" w:hAnsi="宋体" w:eastAsia="宋体" w:cs="宋体"/>
                <w:color w:val="auto"/>
                <w:kern w:val="0"/>
                <w:highlight w:val="none"/>
              </w:rPr>
              <w:t>质量管理体系与措施</w:t>
            </w:r>
          </w:p>
        </w:tc>
        <w:tc>
          <w:tcPr>
            <w:tcW w:w="433" w:type="pct"/>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8</w:t>
            </w:r>
          </w:p>
        </w:tc>
        <w:tc>
          <w:tcPr>
            <w:tcW w:w="3375" w:type="pct"/>
            <w:noWrap w:val="0"/>
            <w:vAlign w:val="center"/>
          </w:tcPr>
          <w:p>
            <w:pPr>
              <w:keepNext w:val="0"/>
              <w:keepLines w:val="0"/>
              <w:pageBreakBefore w:val="0"/>
              <w:widowControl/>
              <w:suppressLineNumbers w:val="0"/>
              <w:kinsoku/>
              <w:wordWrap/>
              <w:overflowPunct/>
              <w:topLinePunct w:val="0"/>
              <w:autoSpaceDE/>
              <w:autoSpaceDN/>
              <w:bidi/>
              <w:adjustRightInd/>
              <w:snapToGrid w:val="0"/>
              <w:spacing w:before="0" w:beforeAutospacing="0" w:after="0" w:afterAutospacing="0" w:line="300" w:lineRule="exact"/>
              <w:ind w:left="0" w:leftChars="0" w:right="0" w:rightChars="0"/>
              <w:jc w:val="righ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质量管理体系与措施：质量目标、管理机构、管理制度、实施与监控措施阐述合理、有操作性的计8分，有缺漏项每处扣2分，内容</w:t>
            </w:r>
            <w:r>
              <w:rPr>
                <w:rFonts w:hint="eastAsia" w:ascii="宋体" w:hAnsi="宋体" w:eastAsia="宋体" w:cs="宋体"/>
                <w:b w:val="0"/>
                <w:bCs w:val="0"/>
                <w:color w:val="auto"/>
                <w:sz w:val="21"/>
                <w:szCs w:val="21"/>
                <w:highlight w:val="none"/>
                <w:lang w:val="zh-CN" w:eastAsia="zh-CN"/>
              </w:rPr>
              <w:t>欠全面或不够详细或欠合理的每处扣</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zh-CN" w:eastAsia="zh-CN"/>
              </w:rPr>
              <w:t>分，</w:t>
            </w:r>
            <w:r>
              <w:rPr>
                <w:rFonts w:hint="eastAsia" w:ascii="宋体" w:hAnsi="宋体" w:eastAsia="宋体" w:cs="宋体"/>
                <w:b w:val="0"/>
                <w:bCs w:val="0"/>
                <w:color w:val="auto"/>
                <w:sz w:val="21"/>
                <w:szCs w:val="21"/>
                <w:highlight w:val="none"/>
                <w:lang w:val="en-US" w:eastAsia="zh-CN"/>
              </w:rPr>
              <w:t xml:space="preserve">扣完为止。未提供方案的不计分。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596" w:type="pct"/>
            <w:vMerge w:val="continue"/>
            <w:noWrap w:val="0"/>
            <w:vAlign w:val="center"/>
          </w:tcPr>
          <w:p>
            <w:pPr>
              <w:keepNext w:val="0"/>
              <w:keepLines w:val="0"/>
              <w:pageBreakBefore w:val="0"/>
              <w:kinsoku/>
              <w:wordWrap/>
              <w:overflowPunct/>
              <w:topLinePunct w:val="0"/>
              <w:adjustRightInd/>
              <w:snapToGrid w:val="0"/>
              <w:spacing w:line="300" w:lineRule="exact"/>
              <w:jc w:val="center"/>
              <w:rPr>
                <w:rFonts w:hint="eastAsia" w:ascii="宋体" w:hAnsi="宋体" w:eastAsia="宋体" w:cs="宋体"/>
                <w:b w:val="0"/>
                <w:bCs w:val="0"/>
                <w:color w:val="auto"/>
                <w:sz w:val="21"/>
                <w:szCs w:val="21"/>
                <w:highlight w:val="none"/>
                <w:vertAlign w:val="baseline"/>
                <w:lang w:eastAsia="zh-CN"/>
              </w:rPr>
            </w:pPr>
          </w:p>
        </w:tc>
        <w:tc>
          <w:tcPr>
            <w:tcW w:w="595" w:type="pct"/>
            <w:noWrap w:val="0"/>
            <w:vAlign w:val="center"/>
          </w:tcPr>
          <w:p>
            <w:pPr>
              <w:keepNext w:val="0"/>
              <w:keepLines w:val="0"/>
              <w:widowControl w:val="0"/>
              <w:numPr>
                <w:ilvl w:val="0"/>
                <w:numId w:val="0"/>
              </w:numPr>
              <w:suppressLineNumbers w:val="0"/>
              <w:spacing w:before="0" w:beforeAutospacing="0" w:after="0" w:afterAutospacing="0" w:line="240" w:lineRule="auto"/>
              <w:ind w:left="0" w:leftChars="0" w:right="0" w:rightChars="0" w:firstLine="0" w:firstLineChars="0"/>
              <w:jc w:val="center"/>
              <w:rPr>
                <w:rFonts w:hint="eastAsia" w:ascii="宋体" w:hAnsi="宋体" w:eastAsia="宋体" w:cs="宋体"/>
                <w:color w:val="auto"/>
                <w:kern w:val="0"/>
                <w:sz w:val="21"/>
                <w:szCs w:val="24"/>
                <w:highlight w:val="none"/>
                <w:lang w:val="en-US" w:eastAsia="zh-CN" w:bidi="ar-SA"/>
              </w:rPr>
            </w:pPr>
            <w:r>
              <w:rPr>
                <w:rFonts w:hint="eastAsia" w:ascii="宋体" w:hAnsi="宋体" w:eastAsia="宋体" w:cs="宋体"/>
                <w:color w:val="auto"/>
                <w:kern w:val="0"/>
                <w:sz w:val="21"/>
                <w:szCs w:val="24"/>
                <w:highlight w:val="none"/>
                <w:lang w:val="en-US" w:eastAsia="zh-CN" w:bidi="ar-SA"/>
              </w:rPr>
              <w:t>安全管理体系与措施</w:t>
            </w:r>
          </w:p>
        </w:tc>
        <w:tc>
          <w:tcPr>
            <w:tcW w:w="433" w:type="pct"/>
            <w:noWrap w:val="0"/>
            <w:vAlign w:val="center"/>
          </w:tcPr>
          <w:p>
            <w:pPr>
              <w:keepNext w:val="0"/>
              <w:keepLines w:val="0"/>
              <w:widowControl w:val="0"/>
              <w:numPr>
                <w:ilvl w:val="0"/>
                <w:numId w:val="0"/>
              </w:numPr>
              <w:suppressLineNumbers w:val="0"/>
              <w:spacing w:before="0" w:beforeAutospacing="0" w:after="0" w:afterAutospacing="0" w:line="240" w:lineRule="auto"/>
              <w:ind w:left="0" w:leftChars="0" w:right="0" w:rightChars="0" w:firstLine="0" w:firstLineChars="0"/>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8</w:t>
            </w:r>
          </w:p>
        </w:tc>
        <w:tc>
          <w:tcPr>
            <w:tcW w:w="3375" w:type="pct"/>
            <w:noWrap w:val="0"/>
            <w:vAlign w:val="center"/>
          </w:tcPr>
          <w:p>
            <w:pPr>
              <w:keepNext w:val="0"/>
              <w:keepLines w:val="0"/>
              <w:pageBreakBefore w:val="0"/>
              <w:widowControl/>
              <w:suppressLineNumbers w:val="0"/>
              <w:kinsoku/>
              <w:wordWrap/>
              <w:overflowPunct/>
              <w:topLinePunct w:val="0"/>
              <w:autoSpaceDE/>
              <w:autoSpaceDN/>
              <w:bidi/>
              <w:adjustRightInd/>
              <w:snapToGrid w:val="0"/>
              <w:spacing w:before="0" w:beforeAutospacing="0" w:after="0" w:afterAutospacing="0" w:line="300" w:lineRule="exact"/>
              <w:ind w:left="0" w:leftChars="0" w:right="0" w:rightChars="0"/>
              <w:jc w:val="righ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安全管理体系与措施：安全目标、管理机构、管理制度、实施与监控措施阐述合理、有操作性的计8分，有缺漏项每处扣2分，内容</w:t>
            </w:r>
            <w:r>
              <w:rPr>
                <w:rFonts w:hint="eastAsia" w:ascii="宋体" w:hAnsi="宋体" w:eastAsia="宋体" w:cs="宋体"/>
                <w:b w:val="0"/>
                <w:bCs w:val="0"/>
                <w:color w:val="auto"/>
                <w:sz w:val="21"/>
                <w:szCs w:val="21"/>
                <w:highlight w:val="none"/>
                <w:lang w:val="zh-CN" w:eastAsia="zh-CN"/>
              </w:rPr>
              <w:t>欠全面或不够详细或欠合理的每处扣</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zh-CN" w:eastAsia="zh-CN"/>
              </w:rPr>
              <w:t>分，</w:t>
            </w:r>
            <w:r>
              <w:rPr>
                <w:rFonts w:hint="eastAsia" w:ascii="宋体" w:hAnsi="宋体" w:eastAsia="宋体" w:cs="宋体"/>
                <w:b w:val="0"/>
                <w:bCs w:val="0"/>
                <w:color w:val="auto"/>
                <w:sz w:val="21"/>
                <w:szCs w:val="21"/>
                <w:highlight w:val="none"/>
                <w:lang w:val="en-US" w:eastAsia="zh-CN"/>
              </w:rPr>
              <w:t xml:space="preserve">扣完为止。未提供方案的不计分。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596" w:type="pct"/>
            <w:vMerge w:val="continue"/>
            <w:noWrap w:val="0"/>
            <w:vAlign w:val="center"/>
          </w:tcPr>
          <w:p>
            <w:pPr>
              <w:keepNext w:val="0"/>
              <w:keepLines w:val="0"/>
              <w:pageBreakBefore w:val="0"/>
              <w:kinsoku/>
              <w:wordWrap/>
              <w:overflowPunct/>
              <w:topLinePunct w:val="0"/>
              <w:adjustRightInd/>
              <w:snapToGrid w:val="0"/>
              <w:spacing w:line="300" w:lineRule="exact"/>
              <w:jc w:val="center"/>
              <w:rPr>
                <w:rFonts w:hint="eastAsia" w:ascii="宋体" w:hAnsi="宋体" w:eastAsia="宋体" w:cs="宋体"/>
                <w:b w:val="0"/>
                <w:bCs w:val="0"/>
                <w:color w:val="auto"/>
                <w:sz w:val="21"/>
                <w:szCs w:val="21"/>
                <w:highlight w:val="none"/>
                <w:vertAlign w:val="baseline"/>
                <w:lang w:eastAsia="zh-CN"/>
              </w:rPr>
            </w:pPr>
          </w:p>
        </w:tc>
        <w:tc>
          <w:tcPr>
            <w:tcW w:w="595" w:type="pct"/>
            <w:noWrap w:val="0"/>
            <w:vAlign w:val="center"/>
          </w:tcPr>
          <w:p>
            <w:pPr>
              <w:keepNext w:val="0"/>
              <w:keepLines w:val="0"/>
              <w:widowControl/>
              <w:suppressLineNumbers w:val="0"/>
              <w:jc w:val="center"/>
              <w:rPr>
                <w:rFonts w:hint="eastAsia" w:ascii="宋体" w:hAnsi="宋体" w:eastAsia="宋体" w:cs="宋体"/>
                <w:color w:val="auto"/>
                <w:kern w:val="0"/>
                <w:sz w:val="21"/>
                <w:szCs w:val="24"/>
                <w:highlight w:val="none"/>
                <w:lang w:val="en-US" w:eastAsia="zh-CN" w:bidi="ar-SA"/>
              </w:rPr>
            </w:pPr>
            <w:r>
              <w:rPr>
                <w:rFonts w:hint="eastAsia" w:ascii="宋体" w:hAnsi="宋体" w:eastAsia="宋体" w:cs="宋体"/>
                <w:color w:val="auto"/>
                <w:kern w:val="0"/>
                <w:sz w:val="21"/>
                <w:szCs w:val="24"/>
                <w:highlight w:val="none"/>
                <w:lang w:val="en-US" w:eastAsia="zh-CN" w:bidi="ar-SA"/>
              </w:rPr>
              <w:t>环境保护管理体系与措施</w:t>
            </w:r>
          </w:p>
        </w:tc>
        <w:tc>
          <w:tcPr>
            <w:tcW w:w="433" w:type="pct"/>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00" w:lineRule="exact"/>
              <w:ind w:left="0" w:leftChars="0" w:right="0" w:rightChars="0"/>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8</w:t>
            </w:r>
          </w:p>
        </w:tc>
        <w:tc>
          <w:tcPr>
            <w:tcW w:w="3375" w:type="pct"/>
            <w:noWrap w:val="0"/>
            <w:vAlign w:val="center"/>
          </w:tcPr>
          <w:p>
            <w:pPr>
              <w:keepNext w:val="0"/>
              <w:keepLines w:val="0"/>
              <w:pageBreakBefore w:val="0"/>
              <w:widowControl/>
              <w:suppressLineNumbers w:val="0"/>
              <w:kinsoku/>
              <w:wordWrap/>
              <w:overflowPunct/>
              <w:topLinePunct w:val="0"/>
              <w:autoSpaceDE/>
              <w:autoSpaceDN/>
              <w:bidi/>
              <w:adjustRightInd/>
              <w:snapToGrid w:val="0"/>
              <w:spacing w:before="0" w:beforeAutospacing="0" w:after="0" w:afterAutospacing="0" w:line="300" w:lineRule="exact"/>
              <w:ind w:left="0" w:leftChars="0" w:right="0" w:rightChars="0"/>
              <w:jc w:val="righ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环境保护管理体系与措施：环境目标、管理机构、管理制度、实施与监控措施阐述合理、有操作性的计8分，有缺漏项每处扣2分，内容</w:t>
            </w:r>
            <w:r>
              <w:rPr>
                <w:rFonts w:hint="eastAsia" w:ascii="宋体" w:hAnsi="宋体" w:eastAsia="宋体" w:cs="宋体"/>
                <w:b w:val="0"/>
                <w:bCs w:val="0"/>
                <w:color w:val="auto"/>
                <w:sz w:val="21"/>
                <w:szCs w:val="21"/>
                <w:highlight w:val="none"/>
                <w:lang w:val="zh-CN" w:eastAsia="zh-CN"/>
              </w:rPr>
              <w:t>欠全面或不够详细或欠合理的每处扣</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zh-CN" w:eastAsia="zh-CN"/>
              </w:rPr>
              <w:t>分，</w:t>
            </w:r>
            <w:r>
              <w:rPr>
                <w:rFonts w:hint="eastAsia" w:ascii="宋体" w:hAnsi="宋体" w:eastAsia="宋体" w:cs="宋体"/>
                <w:b w:val="0"/>
                <w:bCs w:val="0"/>
                <w:color w:val="auto"/>
                <w:sz w:val="21"/>
                <w:szCs w:val="21"/>
                <w:highlight w:val="none"/>
                <w:lang w:val="en-US" w:eastAsia="zh-CN"/>
              </w:rPr>
              <w:t xml:space="preserve">扣完为止。未提供方案的不计分。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96" w:type="pct"/>
            <w:vMerge w:val="continue"/>
            <w:noWrap w:val="0"/>
            <w:vAlign w:val="center"/>
          </w:tcPr>
          <w:p>
            <w:pPr>
              <w:keepNext w:val="0"/>
              <w:keepLines w:val="0"/>
              <w:pageBreakBefore w:val="0"/>
              <w:kinsoku/>
              <w:wordWrap/>
              <w:overflowPunct/>
              <w:topLinePunct w:val="0"/>
              <w:adjustRightInd/>
              <w:snapToGrid w:val="0"/>
              <w:spacing w:line="300" w:lineRule="exact"/>
              <w:jc w:val="center"/>
              <w:rPr>
                <w:rFonts w:hint="eastAsia" w:ascii="宋体" w:hAnsi="宋体" w:eastAsia="宋体" w:cs="宋体"/>
                <w:b w:val="0"/>
                <w:bCs w:val="0"/>
                <w:color w:val="auto"/>
                <w:sz w:val="21"/>
                <w:szCs w:val="21"/>
                <w:highlight w:val="none"/>
                <w:vertAlign w:val="baseline"/>
              </w:rPr>
            </w:pPr>
          </w:p>
        </w:tc>
        <w:tc>
          <w:tcPr>
            <w:tcW w:w="595" w:type="pct"/>
            <w:noWrap w:val="0"/>
            <w:vAlign w:val="center"/>
          </w:tcPr>
          <w:p>
            <w:pPr>
              <w:keepNext w:val="0"/>
              <w:keepLines w:val="0"/>
              <w:widowControl w:val="0"/>
              <w:numPr>
                <w:ilvl w:val="0"/>
                <w:numId w:val="0"/>
              </w:numPr>
              <w:suppressLineNumbers w:val="0"/>
              <w:spacing w:before="0" w:beforeAutospacing="0" w:after="0" w:afterAutospacing="0" w:line="240" w:lineRule="auto"/>
              <w:ind w:left="0" w:leftChars="0" w:right="0" w:rightChars="0" w:firstLine="0" w:firstLineChars="0"/>
              <w:jc w:val="center"/>
              <w:rPr>
                <w:rFonts w:hint="eastAsia" w:ascii="宋体" w:hAnsi="宋体" w:eastAsia="宋体" w:cs="宋体"/>
                <w:color w:val="auto"/>
                <w:kern w:val="0"/>
                <w:sz w:val="21"/>
                <w:szCs w:val="24"/>
                <w:highlight w:val="none"/>
                <w:lang w:val="en-US" w:eastAsia="zh-CN" w:bidi="ar-SA"/>
              </w:rPr>
            </w:pPr>
            <w:r>
              <w:rPr>
                <w:rFonts w:hint="eastAsia" w:ascii="宋体" w:hAnsi="宋体" w:eastAsia="宋体" w:cs="宋体"/>
                <w:color w:val="auto"/>
                <w:kern w:val="0"/>
                <w:sz w:val="21"/>
                <w:szCs w:val="24"/>
                <w:highlight w:val="none"/>
                <w:lang w:val="en-US" w:eastAsia="zh-CN" w:bidi="ar-SA"/>
              </w:rPr>
              <w:t>工程进度计划与保证措施</w:t>
            </w:r>
          </w:p>
        </w:tc>
        <w:tc>
          <w:tcPr>
            <w:tcW w:w="433" w:type="pct"/>
            <w:noWrap w:val="0"/>
            <w:vAlign w:val="center"/>
          </w:tcPr>
          <w:p>
            <w:pPr>
              <w:keepNext w:val="0"/>
              <w:keepLines w:val="0"/>
              <w:widowControl w:val="0"/>
              <w:numPr>
                <w:ilvl w:val="0"/>
                <w:numId w:val="0"/>
              </w:numPr>
              <w:suppressLineNumbers w:val="0"/>
              <w:spacing w:before="0" w:beforeAutospacing="0" w:after="0" w:afterAutospacing="0" w:line="240" w:lineRule="auto"/>
              <w:ind w:left="0" w:leftChars="0" w:right="0" w:rightChars="0" w:firstLine="0" w:firstLineChars="0"/>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8</w:t>
            </w:r>
          </w:p>
        </w:tc>
        <w:tc>
          <w:tcPr>
            <w:tcW w:w="3375" w:type="pct"/>
            <w:noWrap w:val="0"/>
            <w:vAlign w:val="center"/>
          </w:tcPr>
          <w:p>
            <w:pPr>
              <w:keepNext w:val="0"/>
              <w:keepLines w:val="0"/>
              <w:pageBreakBefore w:val="0"/>
              <w:widowControl/>
              <w:suppressLineNumbers w:val="0"/>
              <w:kinsoku/>
              <w:wordWrap/>
              <w:overflowPunct/>
              <w:topLinePunct w:val="0"/>
              <w:autoSpaceDE/>
              <w:autoSpaceDN/>
              <w:bidi/>
              <w:adjustRightInd/>
              <w:snapToGrid w:val="0"/>
              <w:spacing w:before="0" w:beforeAutospacing="0" w:after="0" w:afterAutospacing="0" w:line="300" w:lineRule="exact"/>
              <w:ind w:left="0" w:leftChars="0" w:right="0" w:rightChars="0"/>
              <w:jc w:val="righ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工程进度计划与保证措施：对项目特点、关键线路、控制性工程以及重难点工程的分析及提出的工程进度计划符合采购人工期要求，对控制性工程、重难点工程进行经济、科学、合理配置资源的工期保证措施得力、可信且有操作性的计</w:t>
            </w:r>
            <w:r>
              <w:rPr>
                <w:rFonts w:hint="eastAsia" w:ascii="宋体" w:hAnsi="宋体" w:cs="宋体"/>
                <w:b w:val="0"/>
                <w:bCs w:val="0"/>
                <w:color w:val="auto"/>
                <w:sz w:val="21"/>
                <w:szCs w:val="21"/>
                <w:highlight w:val="none"/>
                <w:lang w:val="en-US" w:eastAsia="zh-CN"/>
              </w:rPr>
              <w:t>8</w:t>
            </w:r>
            <w:r>
              <w:rPr>
                <w:rFonts w:hint="eastAsia" w:ascii="宋体" w:hAnsi="宋体" w:eastAsia="宋体" w:cs="宋体"/>
                <w:b w:val="0"/>
                <w:bCs w:val="0"/>
                <w:color w:val="auto"/>
                <w:sz w:val="21"/>
                <w:szCs w:val="21"/>
                <w:highlight w:val="none"/>
                <w:lang w:val="en-US" w:eastAsia="zh-CN"/>
              </w:rPr>
              <w:t>分，有缺漏项每处扣2分，内容</w:t>
            </w:r>
            <w:r>
              <w:rPr>
                <w:rFonts w:hint="eastAsia" w:ascii="宋体" w:hAnsi="宋体" w:eastAsia="宋体" w:cs="宋体"/>
                <w:b w:val="0"/>
                <w:bCs w:val="0"/>
                <w:color w:val="auto"/>
                <w:sz w:val="21"/>
                <w:szCs w:val="21"/>
                <w:highlight w:val="none"/>
                <w:lang w:val="zh-CN" w:eastAsia="zh-CN"/>
              </w:rPr>
              <w:t>欠全面或不够详细或欠合理的每处扣</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zh-CN" w:eastAsia="zh-CN"/>
              </w:rPr>
              <w:t>分，</w:t>
            </w:r>
            <w:r>
              <w:rPr>
                <w:rFonts w:hint="eastAsia" w:ascii="宋体" w:hAnsi="宋体" w:eastAsia="宋体" w:cs="宋体"/>
                <w:b w:val="0"/>
                <w:bCs w:val="0"/>
                <w:color w:val="auto"/>
                <w:sz w:val="21"/>
                <w:szCs w:val="21"/>
                <w:highlight w:val="none"/>
                <w:lang w:val="en-US" w:eastAsia="zh-CN"/>
              </w:rPr>
              <w:t xml:space="preserve">扣完为止。未提供方案的不计分。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596" w:type="pct"/>
            <w:vMerge w:val="continue"/>
            <w:noWrap w:val="0"/>
            <w:vAlign w:val="center"/>
          </w:tcPr>
          <w:p>
            <w:pPr>
              <w:keepNext w:val="0"/>
              <w:keepLines w:val="0"/>
              <w:pageBreakBefore w:val="0"/>
              <w:kinsoku/>
              <w:wordWrap/>
              <w:overflowPunct/>
              <w:topLinePunct w:val="0"/>
              <w:adjustRightInd/>
              <w:snapToGrid w:val="0"/>
              <w:spacing w:line="300" w:lineRule="exact"/>
              <w:jc w:val="center"/>
              <w:rPr>
                <w:rFonts w:hint="eastAsia" w:ascii="宋体" w:hAnsi="宋体" w:eastAsia="宋体" w:cs="宋体"/>
                <w:b w:val="0"/>
                <w:bCs w:val="0"/>
                <w:color w:val="auto"/>
                <w:sz w:val="21"/>
                <w:szCs w:val="21"/>
                <w:highlight w:val="none"/>
                <w:vertAlign w:val="baseline"/>
              </w:rPr>
            </w:pPr>
          </w:p>
        </w:tc>
        <w:tc>
          <w:tcPr>
            <w:tcW w:w="595" w:type="pct"/>
            <w:noWrap w:val="0"/>
            <w:vAlign w:val="center"/>
          </w:tcPr>
          <w:p>
            <w:pPr>
              <w:keepNext w:val="0"/>
              <w:keepLines w:val="0"/>
              <w:widowControl w:val="0"/>
              <w:numPr>
                <w:ilvl w:val="0"/>
                <w:numId w:val="0"/>
              </w:numPr>
              <w:suppressLineNumbers w:val="0"/>
              <w:spacing w:before="0" w:beforeAutospacing="0" w:after="0" w:afterAutospacing="0" w:line="240" w:lineRule="auto"/>
              <w:ind w:left="0" w:leftChars="0" w:right="0" w:rightChars="0" w:firstLine="0" w:firstLineChars="0"/>
              <w:jc w:val="center"/>
              <w:rPr>
                <w:rFonts w:hint="eastAsia" w:ascii="宋体" w:hAnsi="宋体" w:eastAsia="宋体" w:cs="宋体"/>
                <w:color w:val="auto"/>
                <w:kern w:val="0"/>
                <w:sz w:val="21"/>
                <w:szCs w:val="24"/>
                <w:highlight w:val="none"/>
                <w:lang w:val="en-US" w:eastAsia="zh-CN" w:bidi="ar-SA"/>
              </w:rPr>
            </w:pPr>
            <w:r>
              <w:rPr>
                <w:rFonts w:hint="eastAsia" w:ascii="宋体" w:hAnsi="宋体" w:eastAsia="宋体" w:cs="宋体"/>
                <w:color w:val="auto"/>
                <w:kern w:val="0"/>
                <w:sz w:val="21"/>
                <w:szCs w:val="24"/>
                <w:highlight w:val="none"/>
                <w:lang w:val="en-US" w:eastAsia="zh-CN" w:bidi="ar-SA"/>
              </w:rPr>
              <w:t>资源配备计划</w:t>
            </w:r>
          </w:p>
        </w:tc>
        <w:tc>
          <w:tcPr>
            <w:tcW w:w="433" w:type="pct"/>
            <w:noWrap w:val="0"/>
            <w:vAlign w:val="center"/>
          </w:tcPr>
          <w:p>
            <w:pPr>
              <w:keepNext w:val="0"/>
              <w:keepLines w:val="0"/>
              <w:widowControl w:val="0"/>
              <w:numPr>
                <w:ilvl w:val="0"/>
                <w:numId w:val="0"/>
              </w:numPr>
              <w:suppressLineNumbers w:val="0"/>
              <w:spacing w:before="0" w:beforeAutospacing="0" w:after="0" w:afterAutospacing="0" w:line="240" w:lineRule="auto"/>
              <w:ind w:left="0" w:leftChars="0" w:right="0" w:rightChars="0" w:firstLine="0" w:firstLineChars="0"/>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3</w:t>
            </w:r>
          </w:p>
        </w:tc>
        <w:tc>
          <w:tcPr>
            <w:tcW w:w="3375" w:type="pct"/>
            <w:noWrap w:val="0"/>
            <w:vAlign w:val="center"/>
          </w:tcPr>
          <w:p>
            <w:pPr>
              <w:keepNext w:val="0"/>
              <w:keepLines w:val="0"/>
              <w:pageBreakBefore w:val="0"/>
              <w:widowControl/>
              <w:suppressLineNumbers w:val="0"/>
              <w:kinsoku/>
              <w:wordWrap/>
              <w:overflowPunct/>
              <w:topLinePunct w:val="0"/>
              <w:autoSpaceDE/>
              <w:autoSpaceDN/>
              <w:bidi/>
              <w:adjustRightInd/>
              <w:snapToGrid w:val="0"/>
              <w:spacing w:before="0" w:beforeAutospacing="0" w:after="0" w:afterAutospacing="0" w:line="300" w:lineRule="exact"/>
              <w:ind w:left="0" w:leftChars="0" w:right="0" w:rightChars="0"/>
              <w:jc w:val="righ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资源配备计划：资源投入人员配备、设备配置、材料计划与进度计划是否能够相互呼应并较好地满足施工需要，方案阐述合理、有操作性的计</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分，有缺漏项每处扣</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分，方案内容</w:t>
            </w:r>
            <w:r>
              <w:rPr>
                <w:rFonts w:hint="eastAsia" w:ascii="宋体" w:hAnsi="宋体" w:eastAsia="宋体" w:cs="宋体"/>
                <w:b w:val="0"/>
                <w:bCs w:val="0"/>
                <w:color w:val="auto"/>
                <w:sz w:val="21"/>
                <w:szCs w:val="21"/>
                <w:highlight w:val="none"/>
                <w:lang w:val="zh-CN" w:eastAsia="zh-CN"/>
              </w:rPr>
              <w:t>欠全面或不够详细或欠合理的每处扣</w:t>
            </w:r>
            <w:r>
              <w:rPr>
                <w:rFonts w:hint="eastAsia" w:ascii="宋体" w:hAnsi="宋体" w:cs="宋体"/>
                <w:b w:val="0"/>
                <w:bCs w:val="0"/>
                <w:color w:val="auto"/>
                <w:sz w:val="21"/>
                <w:szCs w:val="21"/>
                <w:highlight w:val="none"/>
                <w:lang w:val="en-US" w:eastAsia="zh-CN"/>
              </w:rPr>
              <w:t>0.5</w:t>
            </w:r>
            <w:r>
              <w:rPr>
                <w:rFonts w:hint="eastAsia" w:ascii="宋体" w:hAnsi="宋体" w:eastAsia="宋体" w:cs="宋体"/>
                <w:b w:val="0"/>
                <w:bCs w:val="0"/>
                <w:color w:val="auto"/>
                <w:sz w:val="21"/>
                <w:szCs w:val="21"/>
                <w:highlight w:val="none"/>
                <w:lang w:val="zh-CN" w:eastAsia="zh-CN"/>
              </w:rPr>
              <w:t>分，</w:t>
            </w:r>
            <w:r>
              <w:rPr>
                <w:rFonts w:hint="eastAsia" w:ascii="宋体" w:hAnsi="宋体" w:eastAsia="宋体" w:cs="宋体"/>
                <w:b w:val="0"/>
                <w:bCs w:val="0"/>
                <w:color w:val="auto"/>
                <w:sz w:val="21"/>
                <w:szCs w:val="21"/>
                <w:highlight w:val="none"/>
                <w:lang w:val="en-US" w:eastAsia="zh-CN"/>
              </w:rPr>
              <w:t xml:space="preserve">扣完为止。未提供方案的不计分。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96" w:type="pct"/>
            <w:vMerge w:val="restart"/>
            <w:noWrap w:val="0"/>
            <w:vAlign w:val="center"/>
          </w:tcPr>
          <w:p>
            <w:pPr>
              <w:keepNext w:val="0"/>
              <w:keepLines w:val="0"/>
              <w:pageBreakBefore w:val="0"/>
              <w:kinsoku/>
              <w:wordWrap/>
              <w:overflowPunct/>
              <w:topLinePunct w:val="0"/>
              <w:adjustRightInd/>
              <w:snapToGrid w:val="0"/>
              <w:spacing w:line="300" w:lineRule="exact"/>
              <w:jc w:val="center"/>
              <w:rPr>
                <w:rFonts w:hint="eastAsia" w:ascii="宋体" w:hAnsi="宋体" w:eastAsia="宋体" w:cs="宋体"/>
                <w:b w:val="0"/>
                <w:bCs w:val="0"/>
                <w:color w:val="auto"/>
                <w:sz w:val="21"/>
                <w:szCs w:val="21"/>
                <w:highlight w:val="none"/>
                <w:vertAlign w:val="baseline"/>
              </w:rPr>
            </w:pPr>
            <w:r>
              <w:rPr>
                <w:rFonts w:hint="eastAsia" w:ascii="宋体" w:hAnsi="宋体" w:eastAsia="宋体" w:cs="宋体"/>
                <w:b w:val="0"/>
                <w:bCs w:val="0"/>
                <w:color w:val="auto"/>
                <w:sz w:val="21"/>
                <w:szCs w:val="21"/>
                <w:highlight w:val="none"/>
                <w:lang w:eastAsia="zh-CN"/>
              </w:rPr>
              <w:t>商务部分（</w:t>
            </w:r>
            <w:r>
              <w:rPr>
                <w:rFonts w:hint="eastAsia" w:ascii="宋体" w:hAnsi="宋体" w:cs="宋体"/>
                <w:b w:val="0"/>
                <w:bCs w:val="0"/>
                <w:color w:val="auto"/>
                <w:sz w:val="21"/>
                <w:szCs w:val="21"/>
                <w:highlight w:val="none"/>
                <w:lang w:val="en-US" w:eastAsia="zh-CN"/>
              </w:rPr>
              <w:t>25</w:t>
            </w:r>
            <w:r>
              <w:rPr>
                <w:rFonts w:hint="eastAsia" w:ascii="宋体" w:hAnsi="宋体" w:eastAsia="宋体" w:cs="宋体"/>
                <w:b w:val="0"/>
                <w:bCs w:val="0"/>
                <w:color w:val="auto"/>
                <w:sz w:val="21"/>
                <w:szCs w:val="21"/>
                <w:highlight w:val="none"/>
                <w:lang w:val="en-US" w:eastAsia="zh-CN"/>
              </w:rPr>
              <w:t>分</w:t>
            </w:r>
            <w:r>
              <w:rPr>
                <w:rFonts w:hint="eastAsia" w:ascii="宋体" w:hAnsi="宋体" w:eastAsia="宋体" w:cs="宋体"/>
                <w:b w:val="0"/>
                <w:bCs w:val="0"/>
                <w:color w:val="auto"/>
                <w:sz w:val="21"/>
                <w:szCs w:val="21"/>
                <w:highlight w:val="none"/>
                <w:lang w:eastAsia="zh-CN"/>
              </w:rPr>
              <w:t>）</w:t>
            </w:r>
          </w:p>
        </w:tc>
        <w:tc>
          <w:tcPr>
            <w:tcW w:w="595" w:type="pct"/>
            <w:noWrap w:val="0"/>
            <w:vAlign w:val="center"/>
          </w:tcPr>
          <w:p>
            <w:pPr>
              <w:keepNext w:val="0"/>
              <w:keepLines w:val="0"/>
              <w:pageBreakBefore w:val="0"/>
              <w:widowControl/>
              <w:suppressLineNumbers w:val="0"/>
              <w:kinsoku/>
              <w:wordWrap/>
              <w:overflowPunct/>
              <w:topLinePunct w:val="0"/>
              <w:adjustRightInd/>
              <w:snapToGrid w:val="0"/>
              <w:spacing w:before="0" w:beforeAutospacing="0" w:after="0" w:afterAutospacing="0" w:line="300" w:lineRule="exact"/>
              <w:ind w:left="0" w:leftChars="0" w:right="0" w:rightChars="0"/>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eastAsia="zh-CN"/>
              </w:rPr>
              <w:t>企业业绩</w:t>
            </w:r>
          </w:p>
        </w:tc>
        <w:tc>
          <w:tcPr>
            <w:tcW w:w="433" w:type="pct"/>
            <w:noWrap w:val="0"/>
            <w:vAlign w:val="center"/>
          </w:tcPr>
          <w:p>
            <w:pPr>
              <w:keepNext w:val="0"/>
              <w:keepLines w:val="0"/>
              <w:pageBreakBefore w:val="0"/>
              <w:widowControl/>
              <w:suppressLineNumbers w:val="0"/>
              <w:kinsoku/>
              <w:wordWrap/>
              <w:overflowPunct/>
              <w:topLinePunct w:val="0"/>
              <w:autoSpaceDE/>
              <w:autoSpaceDN/>
              <w:bidi/>
              <w:adjustRightInd/>
              <w:snapToGrid w:val="0"/>
              <w:spacing w:before="0" w:beforeAutospacing="0" w:after="0" w:afterAutospacing="0" w:line="300" w:lineRule="exact"/>
              <w:ind w:left="0" w:leftChars="0" w:right="0" w:rightChars="0"/>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10</w:t>
            </w:r>
          </w:p>
        </w:tc>
        <w:tc>
          <w:tcPr>
            <w:tcW w:w="3375" w:type="pct"/>
            <w:noWrap w:val="0"/>
            <w:vAlign w:val="center"/>
          </w:tcPr>
          <w:p>
            <w:pPr>
              <w:keepNext w:val="0"/>
              <w:keepLines w:val="0"/>
              <w:pageBreakBefore w:val="0"/>
              <w:widowControl/>
              <w:suppressLineNumbers w:val="0"/>
              <w:kinsoku/>
              <w:wordWrap/>
              <w:overflowPunct/>
              <w:topLinePunct w:val="0"/>
              <w:autoSpaceDE/>
              <w:autoSpaceDN/>
              <w:bidi/>
              <w:adjustRightInd/>
              <w:snapToGrid w:val="0"/>
              <w:spacing w:before="0" w:beforeAutospacing="0" w:after="0" w:afterAutospacing="0" w:line="300" w:lineRule="exact"/>
              <w:ind w:left="0" w:leftChars="0" w:right="0" w:rightChars="0"/>
              <w:jc w:val="righ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投标人自2021年3月至投标截止日（起始时间以合同中甲方签订时间为准）具有类似配电项目业绩的，每提供一个计</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分，本项最高计</w:t>
            </w:r>
            <w:r>
              <w:rPr>
                <w:rFonts w:hint="eastAsia" w:ascii="宋体" w:hAnsi="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lang w:val="en-US" w:eastAsia="zh-CN"/>
              </w:rPr>
              <w:t>分。</w:t>
            </w:r>
          </w:p>
          <w:p>
            <w:pPr>
              <w:keepNext w:val="0"/>
              <w:keepLines w:val="0"/>
              <w:pageBreakBefore w:val="0"/>
              <w:widowControl/>
              <w:suppressLineNumbers w:val="0"/>
              <w:kinsoku/>
              <w:wordWrap/>
              <w:overflowPunct/>
              <w:topLinePunct w:val="0"/>
              <w:autoSpaceDE/>
              <w:autoSpaceDN/>
              <w:bidi/>
              <w:adjustRightInd/>
              <w:snapToGrid w:val="0"/>
              <w:spacing w:before="0" w:beforeAutospacing="0" w:after="0" w:afterAutospacing="0" w:line="300" w:lineRule="exact"/>
              <w:ind w:left="0" w:leftChars="0" w:right="0" w:rightChars="0"/>
              <w:jc w:val="righ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（在投标文件中提供中标通知书（或成交通知书）、合同和竣工验收资料的复印件并加盖投标人公章，否则不予计分。）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jc w:val="center"/>
        </w:trPr>
        <w:tc>
          <w:tcPr>
            <w:tcW w:w="596" w:type="pct"/>
            <w:vMerge w:val="continue"/>
            <w:noWrap w:val="0"/>
            <w:vAlign w:val="center"/>
          </w:tcPr>
          <w:p>
            <w:pPr>
              <w:keepNext w:val="0"/>
              <w:keepLines w:val="0"/>
              <w:pageBreakBefore w:val="0"/>
              <w:kinsoku/>
              <w:wordWrap/>
              <w:overflowPunct/>
              <w:topLinePunct w:val="0"/>
              <w:adjustRightInd/>
              <w:snapToGrid w:val="0"/>
              <w:spacing w:line="300" w:lineRule="exact"/>
              <w:jc w:val="center"/>
              <w:rPr>
                <w:rFonts w:hint="eastAsia" w:ascii="宋体" w:hAnsi="宋体" w:eastAsia="宋体" w:cs="宋体"/>
                <w:b w:val="0"/>
                <w:bCs w:val="0"/>
                <w:color w:val="auto"/>
                <w:sz w:val="21"/>
                <w:szCs w:val="21"/>
                <w:highlight w:val="none"/>
                <w:lang w:eastAsia="zh-CN"/>
              </w:rPr>
            </w:pPr>
          </w:p>
        </w:tc>
        <w:tc>
          <w:tcPr>
            <w:tcW w:w="595" w:type="pct"/>
            <w:noWrap w:val="0"/>
            <w:vAlign w:val="center"/>
          </w:tcPr>
          <w:p>
            <w:pPr>
              <w:keepNext w:val="0"/>
              <w:keepLines w:val="0"/>
              <w:pageBreakBefore w:val="0"/>
              <w:widowControl/>
              <w:suppressLineNumbers w:val="0"/>
              <w:kinsoku/>
              <w:wordWrap/>
              <w:overflowPunct/>
              <w:topLinePunct w:val="0"/>
              <w:adjustRightInd/>
              <w:snapToGrid w:val="0"/>
              <w:spacing w:before="0" w:beforeAutospacing="0" w:after="0" w:afterAutospacing="0" w:line="300" w:lineRule="exact"/>
              <w:ind w:left="0" w:leftChars="0" w:right="0" w:rightChars="0"/>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售后服务</w:t>
            </w:r>
          </w:p>
        </w:tc>
        <w:tc>
          <w:tcPr>
            <w:tcW w:w="433" w:type="pct"/>
            <w:noWrap w:val="0"/>
            <w:vAlign w:val="center"/>
          </w:tcPr>
          <w:p>
            <w:pPr>
              <w:keepNext w:val="0"/>
              <w:keepLines w:val="0"/>
              <w:pageBreakBefore w:val="0"/>
              <w:widowControl/>
              <w:suppressLineNumbers w:val="0"/>
              <w:kinsoku/>
              <w:wordWrap/>
              <w:overflowPunct/>
              <w:topLinePunct w:val="0"/>
              <w:adjustRightInd/>
              <w:snapToGrid w:val="0"/>
              <w:spacing w:before="0" w:beforeAutospacing="0" w:after="0" w:afterAutospacing="0" w:line="300" w:lineRule="exact"/>
              <w:ind w:left="0" w:leftChars="0" w:right="0" w:rightChars="0"/>
              <w:jc w:val="center"/>
              <w:textAlignment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5</w:t>
            </w:r>
          </w:p>
        </w:tc>
        <w:tc>
          <w:tcPr>
            <w:tcW w:w="3375" w:type="pct"/>
            <w:noWrap w:val="0"/>
            <w:vAlign w:val="center"/>
          </w:tcPr>
          <w:p>
            <w:pPr>
              <w:keepNext w:val="0"/>
              <w:keepLines w:val="0"/>
              <w:pageBreakBefore w:val="0"/>
              <w:widowControl/>
              <w:suppressLineNumbers w:val="0"/>
              <w:kinsoku/>
              <w:wordWrap/>
              <w:overflowPunct/>
              <w:topLinePunct w:val="0"/>
              <w:autoSpaceDE/>
              <w:autoSpaceDN/>
              <w:bidi/>
              <w:adjustRightInd/>
              <w:snapToGrid w:val="0"/>
              <w:spacing w:before="0" w:beforeAutospacing="0" w:after="0" w:afterAutospacing="0" w:line="300" w:lineRule="exact"/>
              <w:ind w:left="0" w:leftChars="0" w:right="0" w:rightChars="0"/>
              <w:jc w:val="righ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投标人的售后服务方案，对服务方案全面周到、服务响应时间快捷、驻现场人员明确、具有经验丰富的专业负责人等方面进行综合评价优</w:t>
            </w:r>
          </w:p>
          <w:p>
            <w:pPr>
              <w:keepNext w:val="0"/>
              <w:keepLines w:val="0"/>
              <w:pageBreakBefore w:val="0"/>
              <w:widowControl/>
              <w:suppressLineNumbers w:val="0"/>
              <w:kinsoku/>
              <w:wordWrap/>
              <w:overflowPunct/>
              <w:topLinePunct w:val="0"/>
              <w:autoSpaceDE/>
              <w:autoSpaceDN/>
              <w:bidi/>
              <w:adjustRightInd/>
              <w:snapToGrid w:val="0"/>
              <w:spacing w:before="0" w:beforeAutospacing="0" w:after="0" w:afterAutospacing="0" w:line="300" w:lineRule="exact"/>
              <w:ind w:left="0" w:leftChars="0" w:right="0" w:rightChars="0"/>
              <w:jc w:val="righ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的计5分，方案缺漏项或表述不清或缺针对性、缺可行性或与本项目无关的，每处扣1分，扣完为止。未提供不计分。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596" w:type="pct"/>
            <w:vMerge w:val="continue"/>
            <w:noWrap w:val="0"/>
            <w:vAlign w:val="center"/>
          </w:tcPr>
          <w:p>
            <w:pPr>
              <w:keepNext w:val="0"/>
              <w:keepLines w:val="0"/>
              <w:pageBreakBefore w:val="0"/>
              <w:kinsoku/>
              <w:wordWrap/>
              <w:overflowPunct/>
              <w:topLinePunct w:val="0"/>
              <w:adjustRightInd/>
              <w:snapToGrid w:val="0"/>
              <w:spacing w:line="300" w:lineRule="exact"/>
              <w:jc w:val="center"/>
              <w:rPr>
                <w:rFonts w:hint="eastAsia" w:ascii="宋体" w:hAnsi="宋体" w:eastAsia="宋体" w:cs="宋体"/>
                <w:b w:val="0"/>
                <w:bCs w:val="0"/>
                <w:color w:val="auto"/>
                <w:sz w:val="21"/>
                <w:szCs w:val="21"/>
                <w:highlight w:val="none"/>
                <w:lang w:eastAsia="zh-CN"/>
              </w:rPr>
            </w:pPr>
          </w:p>
        </w:tc>
        <w:tc>
          <w:tcPr>
            <w:tcW w:w="595" w:type="pct"/>
            <w:noWrap w:val="0"/>
            <w:vAlign w:val="center"/>
          </w:tcPr>
          <w:p>
            <w:pPr>
              <w:keepNext w:val="0"/>
              <w:keepLines w:val="0"/>
              <w:pageBreakBefore w:val="0"/>
              <w:widowControl/>
              <w:suppressLineNumbers w:val="0"/>
              <w:kinsoku/>
              <w:wordWrap/>
              <w:overflowPunct/>
              <w:topLinePunct w:val="0"/>
              <w:adjustRightInd/>
              <w:snapToGrid w:val="0"/>
              <w:spacing w:before="0" w:beforeAutospacing="0" w:after="0" w:afterAutospacing="0" w:line="300" w:lineRule="exact"/>
              <w:ind w:left="0" w:leftChars="0" w:right="0" w:rightChars="0"/>
              <w:jc w:val="center"/>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szCs w:val="21"/>
                <w:lang w:eastAsia="zh-CN"/>
              </w:rPr>
              <w:t>不良行为记录</w:t>
            </w:r>
          </w:p>
        </w:tc>
        <w:tc>
          <w:tcPr>
            <w:tcW w:w="433" w:type="pct"/>
            <w:noWrap w:val="0"/>
            <w:vAlign w:val="center"/>
          </w:tcPr>
          <w:p>
            <w:pPr>
              <w:keepNext w:val="0"/>
              <w:keepLines w:val="0"/>
              <w:pageBreakBefore w:val="0"/>
              <w:widowControl/>
              <w:suppressLineNumbers w:val="0"/>
              <w:kinsoku/>
              <w:wordWrap/>
              <w:overflowPunct/>
              <w:topLinePunct w:val="0"/>
              <w:adjustRightInd/>
              <w:snapToGrid w:val="0"/>
              <w:spacing w:before="0" w:beforeAutospacing="0" w:after="0" w:afterAutospacing="0" w:line="300" w:lineRule="exact"/>
              <w:ind w:left="0" w:leftChars="0" w:right="0" w:rightChars="0"/>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5</w:t>
            </w:r>
          </w:p>
        </w:tc>
        <w:tc>
          <w:tcPr>
            <w:tcW w:w="3375" w:type="pct"/>
            <w:noWrap w:val="0"/>
            <w:vAlign w:val="center"/>
          </w:tcPr>
          <w:p>
            <w:pPr>
              <w:keepNext w:val="0"/>
              <w:keepLines w:val="0"/>
              <w:pageBreakBefore w:val="0"/>
              <w:widowControl/>
              <w:suppressLineNumbers w:val="0"/>
              <w:kinsoku/>
              <w:wordWrap/>
              <w:overflowPunct/>
              <w:topLinePunct w:val="0"/>
              <w:autoSpaceDE/>
              <w:autoSpaceDN/>
              <w:bidi/>
              <w:adjustRightInd/>
              <w:snapToGrid w:val="0"/>
              <w:spacing w:before="0" w:beforeAutospacing="0" w:after="0" w:afterAutospacing="0" w:line="300" w:lineRule="exact"/>
              <w:ind w:left="0" w:leftChars="0" w:right="0" w:rightChars="0"/>
              <w:jc w:val="righ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考察供应商及拟任项目负责人2023年1月以来的不良行为记录情况，供应商应在响应文件中如实反映其单位及拟任项目负责人2023年1月</w:t>
            </w:r>
          </w:p>
          <w:p>
            <w:pPr>
              <w:keepNext w:val="0"/>
              <w:keepLines w:val="0"/>
              <w:pageBreakBefore w:val="0"/>
              <w:widowControl/>
              <w:suppressLineNumbers w:val="0"/>
              <w:kinsoku/>
              <w:wordWrap/>
              <w:overflowPunct/>
              <w:topLinePunct w:val="0"/>
              <w:autoSpaceDE/>
              <w:autoSpaceDN/>
              <w:bidi/>
              <w:adjustRightInd/>
              <w:snapToGrid w:val="0"/>
              <w:spacing w:before="0" w:beforeAutospacing="0" w:after="0" w:afterAutospacing="0" w:line="300" w:lineRule="exact"/>
              <w:ind w:left="0" w:leftChars="0" w:right="0" w:rightChars="0"/>
              <w:jc w:val="righ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以来的不良行为记录，无不良行为记录计</w:t>
            </w:r>
            <w:r>
              <w:rPr>
                <w:rFonts w:hint="eastAsia" w:ascii="宋体" w:hAnsi="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val="en-US" w:eastAsia="zh-CN"/>
              </w:rPr>
              <w:t>分，发生一次不良行为记</w:t>
            </w:r>
          </w:p>
          <w:p>
            <w:pPr>
              <w:keepNext w:val="0"/>
              <w:keepLines w:val="0"/>
              <w:pageBreakBefore w:val="0"/>
              <w:widowControl/>
              <w:suppressLineNumbers w:val="0"/>
              <w:kinsoku/>
              <w:wordWrap/>
              <w:overflowPunct/>
              <w:topLinePunct w:val="0"/>
              <w:autoSpaceDE/>
              <w:autoSpaceDN/>
              <w:bidi/>
              <w:adjustRightInd/>
              <w:snapToGrid w:val="0"/>
              <w:spacing w:before="0" w:beforeAutospacing="0" w:after="0" w:afterAutospacing="0" w:line="300" w:lineRule="exact"/>
              <w:ind w:left="0" w:leftChars="0" w:right="0" w:rightChars="0"/>
              <w:jc w:val="righ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录扣</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.5分，扣完为止。提交无不良行为记录承诺函即可。</w:t>
            </w:r>
          </w:p>
          <w:p>
            <w:pPr>
              <w:keepNext w:val="0"/>
              <w:keepLines w:val="0"/>
              <w:pageBreakBefore w:val="0"/>
              <w:widowControl/>
              <w:suppressLineNumbers w:val="0"/>
              <w:kinsoku/>
              <w:wordWrap/>
              <w:overflowPunct/>
              <w:topLinePunct w:val="0"/>
              <w:autoSpaceDE/>
              <w:autoSpaceDN/>
              <w:bidi/>
              <w:adjustRightInd/>
              <w:snapToGrid w:val="0"/>
              <w:spacing w:before="0" w:beforeAutospacing="0" w:after="0" w:afterAutospacing="0" w:line="300" w:lineRule="exact"/>
              <w:ind w:left="0" w:leftChars="0" w:right="0" w:rightChars="0"/>
              <w:jc w:val="righ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以省级及以上建设行政主管部门公布的不良行为记录为准。一旦发现有弄虚作假，取消其供应商资格或成交资格。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596" w:type="pct"/>
            <w:vMerge w:val="continue"/>
            <w:noWrap w:val="0"/>
            <w:vAlign w:val="center"/>
          </w:tcPr>
          <w:p>
            <w:pPr>
              <w:keepNext w:val="0"/>
              <w:keepLines w:val="0"/>
              <w:pageBreakBefore w:val="0"/>
              <w:kinsoku/>
              <w:wordWrap/>
              <w:overflowPunct/>
              <w:topLinePunct w:val="0"/>
              <w:adjustRightInd/>
              <w:snapToGrid w:val="0"/>
              <w:spacing w:line="300" w:lineRule="exact"/>
              <w:jc w:val="center"/>
              <w:rPr>
                <w:rFonts w:hint="eastAsia" w:ascii="宋体" w:hAnsi="宋体" w:eastAsia="宋体" w:cs="宋体"/>
                <w:b w:val="0"/>
                <w:bCs w:val="0"/>
                <w:color w:val="auto"/>
                <w:sz w:val="21"/>
                <w:szCs w:val="21"/>
                <w:highlight w:val="none"/>
                <w:lang w:eastAsia="zh-CN"/>
              </w:rPr>
            </w:pPr>
          </w:p>
        </w:tc>
        <w:tc>
          <w:tcPr>
            <w:tcW w:w="595" w:type="pct"/>
            <w:noWrap w:val="0"/>
            <w:vAlign w:val="center"/>
          </w:tcPr>
          <w:p>
            <w:pPr>
              <w:keepNext w:val="0"/>
              <w:keepLines w:val="0"/>
              <w:pageBreakBefore w:val="0"/>
              <w:widowControl/>
              <w:suppressLineNumbers w:val="0"/>
              <w:kinsoku/>
              <w:wordWrap/>
              <w:overflowPunct/>
              <w:topLinePunct w:val="0"/>
              <w:adjustRightInd/>
              <w:snapToGrid w:val="0"/>
              <w:spacing w:before="0" w:beforeAutospacing="0" w:after="0" w:afterAutospacing="0" w:line="300" w:lineRule="exact"/>
              <w:ind w:left="0" w:leftChars="0" w:right="0" w:rightChars="0"/>
              <w:jc w:val="center"/>
              <w:textAlignment w:val="center"/>
              <w:rPr>
                <w:rFonts w:hint="eastAsia" w:ascii="宋体" w:hAnsi="宋体" w:eastAsia="宋体" w:cs="宋体"/>
                <w:b w:val="0"/>
                <w:bCs w:val="0"/>
                <w:color w:val="auto"/>
                <w:sz w:val="21"/>
                <w:szCs w:val="21"/>
                <w:highlight w:val="none"/>
                <w:lang w:eastAsia="zh-CN"/>
              </w:rPr>
            </w:pPr>
            <w:r>
              <w:rPr>
                <w:rFonts w:hint="eastAsia" w:ascii="宋体" w:hAnsi="宋体" w:eastAsia="宋体" w:cs="宋体"/>
                <w:szCs w:val="21"/>
                <w:lang w:eastAsia="zh-CN"/>
              </w:rPr>
              <w:t>综合实力</w:t>
            </w:r>
          </w:p>
        </w:tc>
        <w:tc>
          <w:tcPr>
            <w:tcW w:w="433" w:type="pct"/>
            <w:noWrap w:val="0"/>
            <w:vAlign w:val="center"/>
          </w:tcPr>
          <w:p>
            <w:pPr>
              <w:keepNext w:val="0"/>
              <w:keepLines w:val="0"/>
              <w:pageBreakBefore w:val="0"/>
              <w:widowControl/>
              <w:suppressLineNumbers w:val="0"/>
              <w:kinsoku/>
              <w:wordWrap/>
              <w:overflowPunct/>
              <w:topLinePunct w:val="0"/>
              <w:adjustRightInd/>
              <w:snapToGrid w:val="0"/>
              <w:spacing w:before="0" w:beforeAutospacing="0" w:after="0" w:afterAutospacing="0" w:line="300" w:lineRule="exact"/>
              <w:ind w:left="0" w:leftChars="0" w:right="0" w:rightChars="0"/>
              <w:jc w:val="center"/>
              <w:textAlignment w:val="center"/>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5</w:t>
            </w:r>
          </w:p>
        </w:tc>
        <w:tc>
          <w:tcPr>
            <w:tcW w:w="3375" w:type="pct"/>
            <w:noWrap w:val="0"/>
            <w:vAlign w:val="center"/>
          </w:tcPr>
          <w:p>
            <w:pPr>
              <w:widowControl/>
              <w:spacing w:line="24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供应商同时具有质量管理体系认证证书、环境管理体系认证证书、职业健康安全管理体系认证证书的，计</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lang w:val="en-US" w:eastAsia="zh-CN"/>
              </w:rPr>
              <w:t>分。</w:t>
            </w:r>
          </w:p>
          <w:p>
            <w:pPr>
              <w:keepNext w:val="0"/>
              <w:keepLines w:val="0"/>
              <w:pageBreakBefore w:val="0"/>
              <w:widowControl/>
              <w:suppressLineNumbers w:val="0"/>
              <w:kinsoku/>
              <w:wordWrap/>
              <w:overflowPunct/>
              <w:topLinePunct w:val="0"/>
              <w:autoSpaceDE/>
              <w:autoSpaceDN/>
              <w:bidi/>
              <w:adjustRightInd/>
              <w:snapToGrid w:val="0"/>
              <w:spacing w:before="0" w:beforeAutospacing="0" w:after="0" w:afterAutospacing="0" w:line="300" w:lineRule="exact"/>
              <w:ind w:left="0" w:leftChars="0" w:right="0" w:rightChars="0"/>
              <w:jc w:val="right"/>
              <w:textAlignment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Cs w:val="21"/>
                <w:highlight w:val="none"/>
                <w:lang w:val="en-US" w:eastAsia="zh-CN"/>
              </w:rPr>
              <w:t>注：提供证书扫描件及全国认证认可信息公共服务平台（http://cx.cnca.cn/CertECloud/index/index/page）查询截图并加盖投标人公章，证书处于有效期内，否则不计分。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596" w:type="pct"/>
            <w:noWrap w:val="0"/>
            <w:vAlign w:val="center"/>
          </w:tcPr>
          <w:p>
            <w:pPr>
              <w:keepNext w:val="0"/>
              <w:keepLines w:val="0"/>
              <w:pageBreakBefore w:val="0"/>
              <w:kinsoku/>
              <w:wordWrap/>
              <w:overflowPunct/>
              <w:topLinePunct w:val="0"/>
              <w:adjustRightInd/>
              <w:snapToGrid w:val="0"/>
              <w:spacing w:line="300" w:lineRule="exact"/>
              <w:jc w:val="center"/>
              <w:rPr>
                <w:rFonts w:hint="eastAsia" w:ascii="宋体" w:hAnsi="宋体" w:eastAsia="宋体" w:cs="宋体"/>
                <w:b w:val="0"/>
                <w:bCs w:val="0"/>
                <w:color w:val="auto"/>
                <w:kern w:val="2"/>
                <w:sz w:val="21"/>
                <w:szCs w:val="21"/>
                <w:highlight w:val="none"/>
                <w:vertAlign w:val="baseline"/>
                <w:lang w:val="en-US" w:eastAsia="zh-CN" w:bidi="ar-SA"/>
              </w:rPr>
            </w:pPr>
            <w:r>
              <w:rPr>
                <w:rFonts w:hint="eastAsia" w:ascii="宋体" w:hAnsi="宋体" w:eastAsia="宋体" w:cs="宋体"/>
                <w:b w:val="0"/>
                <w:bCs w:val="0"/>
                <w:color w:val="auto"/>
                <w:sz w:val="21"/>
                <w:szCs w:val="21"/>
                <w:highlight w:val="none"/>
              </w:rPr>
              <w:t xml:space="preserve">价格部分 </w:t>
            </w: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0分</w:t>
            </w:r>
            <w:r>
              <w:rPr>
                <w:rFonts w:hint="eastAsia" w:ascii="宋体" w:hAnsi="宋体" w:eastAsia="宋体" w:cs="宋体"/>
                <w:b w:val="0"/>
                <w:bCs w:val="0"/>
                <w:color w:val="auto"/>
                <w:sz w:val="21"/>
                <w:szCs w:val="21"/>
                <w:highlight w:val="none"/>
                <w:lang w:eastAsia="zh-CN"/>
              </w:rPr>
              <w:t>）</w:t>
            </w:r>
          </w:p>
        </w:tc>
        <w:tc>
          <w:tcPr>
            <w:tcW w:w="595" w:type="pct"/>
            <w:noWrap w:val="0"/>
            <w:vAlign w:val="center"/>
          </w:tcPr>
          <w:p>
            <w:pPr>
              <w:keepNext w:val="0"/>
              <w:keepLines w:val="0"/>
              <w:pageBreakBefore w:val="0"/>
              <w:kinsoku/>
              <w:wordWrap/>
              <w:overflowPunct/>
              <w:topLinePunct w:val="0"/>
              <w:adjustRightInd/>
              <w:snapToGrid w:val="0"/>
              <w:spacing w:line="30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磋商报价</w:t>
            </w:r>
          </w:p>
        </w:tc>
        <w:tc>
          <w:tcPr>
            <w:tcW w:w="433" w:type="pct"/>
            <w:noWrap w:val="0"/>
            <w:vAlign w:val="center"/>
          </w:tcPr>
          <w:p>
            <w:pPr>
              <w:keepNext w:val="0"/>
              <w:keepLines w:val="0"/>
              <w:pageBreakBefore w:val="0"/>
              <w:kinsoku/>
              <w:wordWrap/>
              <w:overflowPunct/>
              <w:topLinePunct w:val="0"/>
              <w:adjustRightInd/>
              <w:snapToGrid w:val="0"/>
              <w:spacing w:line="30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b w:val="0"/>
                <w:bCs w:val="0"/>
                <w:color w:val="auto"/>
                <w:kern w:val="2"/>
                <w:sz w:val="21"/>
                <w:szCs w:val="21"/>
                <w:highlight w:val="none"/>
                <w:lang w:val="en-US" w:eastAsia="zh-CN" w:bidi="ar-SA"/>
              </w:rPr>
              <w:t>3</w:t>
            </w:r>
            <w:r>
              <w:rPr>
                <w:rFonts w:hint="eastAsia" w:ascii="宋体" w:hAnsi="宋体" w:eastAsia="宋体" w:cs="宋体"/>
                <w:b w:val="0"/>
                <w:bCs w:val="0"/>
                <w:color w:val="auto"/>
                <w:kern w:val="2"/>
                <w:sz w:val="21"/>
                <w:szCs w:val="21"/>
                <w:highlight w:val="none"/>
                <w:lang w:val="en-US" w:eastAsia="zh-CN" w:bidi="ar-SA"/>
              </w:rPr>
              <w:t>0</w:t>
            </w:r>
          </w:p>
        </w:tc>
        <w:tc>
          <w:tcPr>
            <w:tcW w:w="3375" w:type="pct"/>
            <w:noWrap w:val="0"/>
            <w:vAlign w:val="center"/>
          </w:tcPr>
          <w:p>
            <w:pPr>
              <w:widowControl/>
              <w:spacing w:line="24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1.满足磋商文件要求且最后报价最低的投标人的价格为磋商基准价，其价格分为满分。其他投标人的价格分统一按照下列公式计算：</w:t>
            </w:r>
          </w:p>
          <w:p>
            <w:pPr>
              <w:widowControl/>
              <w:spacing w:line="24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磋商报价得分=（磋商基准价/最后磋商报价）×价格权值</w:t>
            </w:r>
          </w:p>
          <w:p>
            <w:pPr>
              <w:widowControl/>
              <w:spacing w:line="240" w:lineRule="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2.价格评审过程中，不得去掉最后报价中的最高报价和最低报价。</w:t>
            </w:r>
          </w:p>
        </w:tc>
      </w:tr>
    </w:tbl>
    <w:p>
      <w:pPr>
        <w:rPr>
          <w:rFonts w:hint="eastAsia" w:ascii="宋体" w:hAnsi="宋体" w:eastAsia="宋体" w:cs="宋体"/>
          <w:b/>
          <w:color w:val="auto"/>
          <w:highlight w:val="none"/>
        </w:rPr>
      </w:pPr>
    </w:p>
    <w:p>
      <w:pPr>
        <w:rPr>
          <w:rFonts w:hint="eastAsia" w:ascii="宋体" w:hAnsi="宋体" w:eastAsia="宋体" w:cs="宋体"/>
          <w:b/>
          <w:color w:val="auto"/>
          <w:highlight w:val="none"/>
        </w:rPr>
      </w:pPr>
      <w:r>
        <w:rPr>
          <w:rFonts w:hint="eastAsia" w:ascii="宋体" w:hAnsi="宋体" w:eastAsia="宋体" w:cs="宋体"/>
          <w:b/>
          <w:color w:val="auto"/>
          <w:highlight w:val="none"/>
        </w:rPr>
        <w:t>说明：</w:t>
      </w:r>
    </w:p>
    <w:p>
      <w:pPr>
        <w:rPr>
          <w:rFonts w:hint="eastAsia" w:ascii="宋体" w:hAnsi="宋体" w:eastAsia="宋体" w:cs="宋体"/>
          <w:b/>
          <w:color w:val="auto"/>
          <w:highlight w:val="none"/>
        </w:rPr>
      </w:pPr>
      <w:r>
        <w:rPr>
          <w:rFonts w:hint="eastAsia" w:ascii="宋体" w:hAnsi="宋体" w:eastAsia="宋体" w:cs="宋体"/>
          <w:b/>
          <w:color w:val="auto"/>
          <w:highlight w:val="none"/>
        </w:rPr>
        <w:t>1、评分依据评标标准，对照投标文件进行。评标标准涉及要求提供复印件的，投标文件中须附相关证书和证明文件的复印件并加盖单位公章，否则相应计分项不予计分。</w:t>
      </w:r>
    </w:p>
    <w:p>
      <w:pPr>
        <w:rPr>
          <w:rFonts w:hint="eastAsia" w:ascii="宋体" w:hAnsi="宋体" w:eastAsia="宋体" w:cs="宋体"/>
          <w:b/>
          <w:color w:val="auto"/>
          <w:highlight w:val="none"/>
        </w:rPr>
        <w:sectPr>
          <w:headerReference r:id="rId3" w:type="default"/>
          <w:footerReference r:id="rId5" w:type="default"/>
          <w:headerReference r:id="rId4" w:type="even"/>
          <w:footerReference r:id="rId6" w:type="even"/>
          <w:pgSz w:w="11906" w:h="16838"/>
          <w:pgMar w:top="1134" w:right="1134" w:bottom="1134" w:left="1134" w:header="851" w:footer="992" w:gutter="0"/>
          <w:pgNumType w:fmt="decimal"/>
          <w:cols w:space="720" w:num="1"/>
          <w:rtlGutter w:val="0"/>
          <w:docGrid w:type="lines" w:linePitch="317" w:charSpace="0"/>
        </w:sectPr>
      </w:pPr>
      <w:r>
        <w:rPr>
          <w:rFonts w:hint="eastAsia" w:ascii="宋体" w:hAnsi="宋体" w:eastAsia="宋体" w:cs="宋体"/>
          <w:b/>
          <w:color w:val="auto"/>
          <w:highlight w:val="none"/>
          <w:lang w:val="en-US" w:eastAsia="zh-CN"/>
        </w:rPr>
        <w:t>2</w:t>
      </w:r>
      <w:r>
        <w:rPr>
          <w:rFonts w:hint="eastAsia" w:ascii="宋体" w:hAnsi="宋体" w:eastAsia="宋体" w:cs="宋体"/>
          <w:b/>
          <w:color w:val="auto"/>
          <w:highlight w:val="none"/>
        </w:rPr>
        <w:t>、投标人参与</w:t>
      </w:r>
      <w:r>
        <w:rPr>
          <w:rFonts w:hint="eastAsia" w:ascii="宋体" w:hAnsi="宋体" w:eastAsia="宋体" w:cs="宋体"/>
          <w:b/>
          <w:color w:val="auto"/>
          <w:highlight w:val="none"/>
          <w:lang w:val="en-US" w:eastAsia="zh-CN"/>
        </w:rPr>
        <w:t>本项目</w:t>
      </w:r>
      <w:r>
        <w:rPr>
          <w:rFonts w:hint="eastAsia" w:ascii="宋体" w:hAnsi="宋体" w:eastAsia="宋体" w:cs="宋体"/>
          <w:b/>
          <w:color w:val="auto"/>
          <w:highlight w:val="none"/>
        </w:rPr>
        <w:t>应提供真实</w:t>
      </w:r>
      <w:r>
        <w:rPr>
          <w:rFonts w:hint="eastAsia" w:ascii="宋体" w:hAnsi="宋体" w:eastAsia="宋体" w:cs="宋体"/>
          <w:b/>
          <w:color w:val="auto"/>
          <w:highlight w:val="none"/>
          <w:lang w:eastAsia="zh-CN"/>
        </w:rPr>
        <w:t>、</w:t>
      </w:r>
      <w:r>
        <w:rPr>
          <w:rFonts w:hint="eastAsia" w:ascii="宋体" w:hAnsi="宋体" w:eastAsia="宋体" w:cs="宋体"/>
          <w:b/>
          <w:color w:val="auto"/>
          <w:highlight w:val="none"/>
        </w:rPr>
        <w:t>有效的证明材料，应当诚信守法、公平竞争。如有以提供虚假材料（包括但不限于虚假技术参数响应、虚假制造商产品彩页、虚假业绩、虚假证书等）、隐瞒失信信息等谋取中标的行为，一经发现，</w:t>
      </w:r>
      <w:r>
        <w:rPr>
          <w:rFonts w:hint="eastAsia" w:ascii="宋体" w:hAnsi="宋体" w:eastAsia="宋体" w:cs="宋体"/>
          <w:b/>
          <w:color w:val="auto"/>
          <w:highlight w:val="none"/>
          <w:lang w:val="en-US" w:eastAsia="zh-CN"/>
        </w:rPr>
        <w:t>取消投标资格</w:t>
      </w:r>
      <w:r>
        <w:rPr>
          <w:rFonts w:hint="eastAsia" w:ascii="宋体" w:hAnsi="宋体" w:eastAsia="宋体" w:cs="宋体"/>
          <w:b/>
          <w:color w:val="auto"/>
          <w:highlight w:val="none"/>
        </w:rPr>
        <w:t>。</w:t>
      </w:r>
    </w:p>
    <w:p>
      <w:pPr>
        <w:adjustRightInd w:val="0"/>
        <w:snapToGrid w:val="0"/>
        <w:spacing w:line="360" w:lineRule="auto"/>
        <w:jc w:val="center"/>
        <w:outlineLvl w:val="1"/>
        <w:rPr>
          <w:rFonts w:hint="eastAsia" w:ascii="宋体" w:hAnsi="宋体" w:cs="宋体"/>
          <w:color w:val="auto"/>
          <w:sz w:val="24"/>
          <w:highlight w:val="none"/>
        </w:rPr>
      </w:pPr>
      <w:r>
        <w:rPr>
          <w:rFonts w:hint="eastAsia" w:ascii="宋体" w:hAnsi="宋体" w:cs="宋体"/>
          <w:b/>
          <w:bCs/>
          <w:color w:val="auto"/>
          <w:sz w:val="24"/>
          <w:highlight w:val="none"/>
        </w:rPr>
        <w:t>磋商须知正文</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一、说明</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1.适用范围</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 本磋商文件仅适用于磋商须知前附表(以下简称</w:t>
      </w:r>
      <w:r>
        <w:rPr>
          <w:rFonts w:hint="eastAsia" w:ascii="宋体" w:hAnsi="宋体" w:cs="宋体"/>
          <w:b/>
          <w:color w:val="auto"/>
          <w:szCs w:val="21"/>
          <w:highlight w:val="none"/>
        </w:rPr>
        <w:t>磋商须知前附表)</w:t>
      </w:r>
      <w:r>
        <w:rPr>
          <w:rFonts w:hint="eastAsia" w:ascii="宋体" w:hAnsi="宋体" w:cs="宋体"/>
          <w:color w:val="auto"/>
          <w:szCs w:val="21"/>
          <w:highlight w:val="none"/>
        </w:rPr>
        <w:t>中所叙述的</w:t>
      </w:r>
      <w:r>
        <w:rPr>
          <w:rFonts w:hint="eastAsia" w:ascii="宋体" w:hAnsi="宋体" w:cs="宋体"/>
          <w:color w:val="auto"/>
          <w:szCs w:val="21"/>
          <w:highlight w:val="none"/>
          <w:lang w:eastAsia="zh-CN"/>
        </w:rPr>
        <w:t>项目</w:t>
      </w:r>
      <w:r>
        <w:rPr>
          <w:rFonts w:hint="eastAsia" w:ascii="宋体" w:hAnsi="宋体" w:cs="宋体"/>
          <w:color w:val="auto"/>
          <w:szCs w:val="21"/>
          <w:highlight w:val="none"/>
        </w:rPr>
        <w:t>。</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2.定义</w:t>
      </w:r>
    </w:p>
    <w:p>
      <w:pPr>
        <w:adjustRightInd w:val="0"/>
        <w:snapToGrid w:val="0"/>
        <w:spacing w:line="360" w:lineRule="auto"/>
        <w:ind w:firstLine="420" w:firstLineChars="200"/>
        <w:rPr>
          <w:rFonts w:hint="eastAsia" w:ascii="宋体" w:hAnsi="宋体" w:cs="宋体"/>
          <w:b/>
          <w:color w:val="auto"/>
          <w:szCs w:val="21"/>
          <w:highlight w:val="none"/>
        </w:rPr>
      </w:pPr>
      <w:r>
        <w:rPr>
          <w:rFonts w:hint="eastAsia" w:ascii="宋体" w:hAnsi="宋体" w:cs="宋体"/>
          <w:color w:val="auto"/>
          <w:szCs w:val="21"/>
          <w:highlight w:val="none"/>
        </w:rPr>
        <w:t>2.1 “</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”是</w:t>
      </w:r>
      <w:r>
        <w:rPr>
          <w:rFonts w:ascii="Helvetica" w:hAnsi="Helvetica" w:eastAsia="Helvetica" w:cs="Helvetica"/>
          <w:i w:val="0"/>
          <w:iCs w:val="0"/>
          <w:caps w:val="0"/>
          <w:color w:val="auto"/>
          <w:spacing w:val="0"/>
          <w:sz w:val="21"/>
          <w:szCs w:val="21"/>
          <w:highlight w:val="none"/>
          <w:shd w:val="clear" w:color="auto" w:fill="FFFFFF"/>
        </w:rPr>
        <w:t>指在招标投标活动中以择优选择中标人为目的的提出招标项目、进行招标的法人或者其他组织。</w:t>
      </w:r>
      <w:r>
        <w:rPr>
          <w:rFonts w:hint="eastAsia" w:ascii="宋体" w:hAnsi="宋体" w:cs="宋体"/>
          <w:color w:val="auto"/>
          <w:szCs w:val="21"/>
          <w:highlight w:val="none"/>
          <w:lang w:val="en-US" w:eastAsia="zh-CN"/>
        </w:rPr>
        <w:t>本次</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名称、地址、电话、联系人见</w:t>
      </w:r>
      <w:r>
        <w:rPr>
          <w:rFonts w:hint="eastAsia" w:ascii="宋体" w:hAnsi="宋体" w:cs="宋体"/>
          <w:b/>
          <w:color w:val="auto"/>
          <w:szCs w:val="21"/>
          <w:highlight w:val="none"/>
        </w:rPr>
        <w:t>磋商须知前附表</w:t>
      </w:r>
      <w:r>
        <w:rPr>
          <w:rFonts w:hint="eastAsia" w:ascii="宋体" w:hAnsi="宋体" w:cs="宋体"/>
          <w:color w:val="auto"/>
          <w:szCs w:val="21"/>
          <w:highlight w:val="none"/>
        </w:rPr>
        <w:t>。</w:t>
      </w:r>
    </w:p>
    <w:p>
      <w:pPr>
        <w:adjustRightInd w:val="0"/>
        <w:snapToGrid w:val="0"/>
        <w:spacing w:line="360" w:lineRule="auto"/>
        <w:ind w:firstLine="420" w:firstLineChars="200"/>
        <w:rPr>
          <w:rFonts w:hint="eastAsia" w:ascii="宋体" w:hAnsi="宋体" w:cs="宋体"/>
          <w:b/>
          <w:color w:val="auto"/>
          <w:szCs w:val="21"/>
          <w:highlight w:val="none"/>
        </w:rPr>
      </w:pPr>
      <w:r>
        <w:rPr>
          <w:rFonts w:hint="eastAsia" w:ascii="宋体" w:hAnsi="宋体" w:cs="宋体"/>
          <w:color w:val="auto"/>
          <w:szCs w:val="21"/>
          <w:highlight w:val="none"/>
        </w:rPr>
        <w:t>2.2 “</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”是指接受</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委托，代理</w:t>
      </w:r>
      <w:r>
        <w:rPr>
          <w:rFonts w:hint="eastAsia" w:ascii="宋体" w:hAnsi="宋体" w:cs="宋体"/>
          <w:color w:val="auto"/>
          <w:szCs w:val="21"/>
          <w:highlight w:val="none"/>
          <w:lang w:eastAsia="zh-CN"/>
        </w:rPr>
        <w:t>项目</w:t>
      </w:r>
      <w:r>
        <w:rPr>
          <w:rFonts w:hint="eastAsia" w:ascii="宋体" w:hAnsi="宋体" w:cs="宋体"/>
          <w:color w:val="auto"/>
          <w:szCs w:val="21"/>
          <w:highlight w:val="none"/>
        </w:rPr>
        <w:t>的</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。本次</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名称、地址、电话、联系人见</w:t>
      </w:r>
      <w:r>
        <w:rPr>
          <w:rFonts w:hint="eastAsia" w:ascii="宋体" w:hAnsi="宋体" w:cs="宋体"/>
          <w:b/>
          <w:color w:val="auto"/>
          <w:szCs w:val="21"/>
          <w:highlight w:val="none"/>
        </w:rPr>
        <w:t>磋商须知前附表。</w:t>
      </w:r>
    </w:p>
    <w:p>
      <w:pPr>
        <w:adjustRightInd w:val="0"/>
        <w:snapToGrid w:val="0"/>
        <w:spacing w:line="360" w:lineRule="auto"/>
        <w:ind w:firstLine="420" w:firstLineChars="200"/>
        <w:rPr>
          <w:rFonts w:hint="eastAsia" w:ascii="宋体" w:hAnsi="宋体" w:cs="宋体"/>
          <w:bCs/>
          <w:color w:val="auto"/>
          <w:kern w:val="36"/>
          <w:szCs w:val="21"/>
          <w:highlight w:val="none"/>
        </w:rPr>
      </w:pPr>
      <w:r>
        <w:rPr>
          <w:rFonts w:hint="eastAsia" w:ascii="宋体" w:hAnsi="宋体" w:cs="宋体"/>
          <w:color w:val="auto"/>
          <w:szCs w:val="21"/>
          <w:highlight w:val="none"/>
        </w:rPr>
        <w:t>2.3 “</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”是指响应磋商文件要求、参加竞争性磋商采购的法人、其它组织或者自然人。本</w:t>
      </w:r>
      <w:r>
        <w:rPr>
          <w:rFonts w:hint="eastAsia" w:ascii="宋体" w:hAnsi="宋体" w:cs="宋体"/>
          <w:color w:val="auto"/>
          <w:szCs w:val="21"/>
          <w:highlight w:val="none"/>
          <w:lang w:eastAsia="zh-CN"/>
        </w:rPr>
        <w:t>项目</w:t>
      </w:r>
      <w:r>
        <w:rPr>
          <w:rFonts w:hint="eastAsia" w:ascii="宋体" w:hAnsi="宋体" w:cs="宋体"/>
          <w:color w:val="auto"/>
          <w:kern w:val="0"/>
          <w:szCs w:val="21"/>
          <w:highlight w:val="none"/>
        </w:rPr>
        <w:t>邀请</w:t>
      </w:r>
      <w:r>
        <w:rPr>
          <w:rFonts w:hint="eastAsia" w:ascii="宋体" w:hAnsi="宋体" w:cs="宋体"/>
          <w:color w:val="auto"/>
          <w:szCs w:val="21"/>
          <w:highlight w:val="none"/>
        </w:rPr>
        <w:t>的</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通过</w:t>
      </w:r>
      <w:r>
        <w:rPr>
          <w:rFonts w:hint="eastAsia" w:ascii="宋体" w:hAnsi="宋体" w:cs="宋体"/>
          <w:b/>
          <w:color w:val="auto"/>
          <w:szCs w:val="21"/>
          <w:highlight w:val="none"/>
        </w:rPr>
        <w:t>磋商须知前附表</w:t>
      </w:r>
      <w:r>
        <w:rPr>
          <w:rFonts w:hint="eastAsia" w:ascii="宋体" w:hAnsi="宋体" w:cs="宋体"/>
          <w:color w:val="auto"/>
          <w:szCs w:val="21"/>
          <w:highlight w:val="none"/>
        </w:rPr>
        <w:t>所述方式</w:t>
      </w:r>
      <w:r>
        <w:rPr>
          <w:rFonts w:hint="eastAsia" w:ascii="宋体" w:hAnsi="宋体" w:cs="宋体"/>
          <w:color w:val="auto"/>
          <w:kern w:val="0"/>
          <w:szCs w:val="21"/>
          <w:highlight w:val="none"/>
        </w:rPr>
        <w:t>，邀请符合资格条件的</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提交响应文件（含资格证明资料），参与竞争性磋商采购活动。</w:t>
      </w:r>
    </w:p>
    <w:p>
      <w:pPr>
        <w:adjustRightInd w:val="0"/>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szCs w:val="21"/>
          <w:highlight w:val="none"/>
        </w:rPr>
        <w:t>2.4 “磋商小组”是指</w:t>
      </w:r>
      <w:r>
        <w:rPr>
          <w:rFonts w:hint="eastAsia" w:ascii="宋体" w:hAnsi="宋体" w:cs="宋体"/>
          <w:bCs/>
          <w:color w:val="auto"/>
          <w:kern w:val="36"/>
          <w:szCs w:val="21"/>
          <w:highlight w:val="none"/>
        </w:rPr>
        <w:t>依法依规组建，</w:t>
      </w:r>
      <w:r>
        <w:rPr>
          <w:rFonts w:hint="eastAsia" w:ascii="宋体" w:hAnsi="宋体" w:cs="宋体"/>
          <w:color w:val="auto"/>
          <w:kern w:val="0"/>
          <w:szCs w:val="21"/>
          <w:highlight w:val="none"/>
        </w:rPr>
        <w:t>履行其职责和义务的机构。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2.5 “货物”是指各种形态和种类的物品，包括原资料、燃料、设备、产品等。</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2.6 “工程”是指建设工程，包括建筑物和构筑物的新建、改建、扩建、装修、拆除、修缮等。</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2.7 “服务”是指除货物和工程以外的其它采购对象。</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3.</w:t>
      </w:r>
      <w:r>
        <w:rPr>
          <w:rFonts w:hint="eastAsia" w:ascii="宋体" w:hAnsi="宋体" w:cs="宋体"/>
          <w:b/>
          <w:bCs/>
          <w:color w:val="auto"/>
          <w:szCs w:val="21"/>
          <w:highlight w:val="none"/>
          <w:lang w:eastAsia="zh-CN"/>
        </w:rPr>
        <w:t>投标人</w:t>
      </w:r>
      <w:r>
        <w:rPr>
          <w:rFonts w:hint="eastAsia" w:ascii="宋体" w:hAnsi="宋体" w:cs="宋体"/>
          <w:b/>
          <w:bCs/>
          <w:color w:val="auto"/>
          <w:szCs w:val="21"/>
          <w:highlight w:val="none"/>
        </w:rPr>
        <w:t>的资格要求</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3.1 </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应当符合</w:t>
      </w:r>
      <w:r>
        <w:rPr>
          <w:rFonts w:hint="eastAsia" w:ascii="宋体" w:hAnsi="宋体" w:cs="宋体"/>
          <w:b/>
          <w:color w:val="auto"/>
          <w:szCs w:val="21"/>
          <w:highlight w:val="none"/>
        </w:rPr>
        <w:t>磋商须知前附表</w:t>
      </w:r>
      <w:r>
        <w:rPr>
          <w:rFonts w:hint="eastAsia" w:ascii="宋体" w:hAnsi="宋体" w:cs="宋体"/>
          <w:color w:val="auto"/>
          <w:szCs w:val="21"/>
          <w:highlight w:val="none"/>
        </w:rPr>
        <w:t>中规定的资格条件要求。</w:t>
      </w:r>
    </w:p>
    <w:p>
      <w:pPr>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3.2</w:t>
      </w:r>
      <w:r>
        <w:rPr>
          <w:rFonts w:hint="eastAsia" w:ascii="宋体" w:hAnsi="宋体" w:cs="宋体"/>
          <w:color w:val="auto"/>
          <w:szCs w:val="21"/>
          <w:highlight w:val="none"/>
          <w:lang w:eastAsia="zh-CN"/>
        </w:rPr>
        <w:t>投标人</w:t>
      </w:r>
      <w:r>
        <w:rPr>
          <w:rFonts w:hint="eastAsia" w:ascii="宋体" w:hAnsi="宋体" w:cs="宋体"/>
          <w:color w:val="auto"/>
          <w:highlight w:val="none"/>
        </w:rPr>
        <w:t>为联合体形式的</w:t>
      </w:r>
      <w:r>
        <w:rPr>
          <w:rFonts w:hint="eastAsia" w:ascii="宋体" w:hAnsi="宋体" w:cs="宋体"/>
          <w:color w:val="auto"/>
          <w:szCs w:val="21"/>
          <w:highlight w:val="none"/>
        </w:rPr>
        <w:t xml:space="preserve">，除应满足本章第3.1款资格条件要求及第3.3款规定外，还应遵守以下规定： </w:t>
      </w:r>
    </w:p>
    <w:p>
      <w:pPr>
        <w:adjustRightInd w:val="0"/>
        <w:snapToGrid w:val="0"/>
        <w:spacing w:line="360" w:lineRule="auto"/>
        <w:ind w:firstLine="420" w:firstLineChars="200"/>
        <w:jc w:val="left"/>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（2）联合体中有同类资质的投标人按照联合体分工承担相同工作的，应当按照资质等级较低的投标人确定资质等级；</w:t>
      </w:r>
    </w:p>
    <w:p>
      <w:pPr>
        <w:adjustRightInd w:val="0"/>
        <w:snapToGrid w:val="0"/>
        <w:spacing w:line="360" w:lineRule="auto"/>
        <w:ind w:firstLine="420" w:firstLineChars="200"/>
        <w:jc w:val="left"/>
        <w:rPr>
          <w:rFonts w:hint="eastAsia" w:ascii="宋体" w:hAnsi="宋体" w:cs="宋体"/>
          <w:color w:val="auto"/>
          <w:kern w:val="0"/>
          <w:szCs w:val="21"/>
          <w:highlight w:val="none"/>
          <w:lang w:val="zh-CN"/>
        </w:rPr>
      </w:pPr>
      <w:r>
        <w:rPr>
          <w:rFonts w:hint="eastAsia" w:ascii="宋体" w:hAnsi="宋体" w:cs="宋体"/>
          <w:color w:val="auto"/>
          <w:kern w:val="0"/>
          <w:szCs w:val="21"/>
          <w:highlight w:val="none"/>
          <w:lang w:val="zh-CN"/>
        </w:rPr>
        <w:t>（3）以联合体形式参加</w:t>
      </w:r>
      <w:r>
        <w:rPr>
          <w:rFonts w:hint="eastAsia" w:ascii="宋体" w:hAnsi="宋体" w:cs="宋体"/>
          <w:color w:val="auto"/>
          <w:kern w:val="0"/>
          <w:szCs w:val="21"/>
          <w:highlight w:val="none"/>
          <w:lang w:val="en-US" w:eastAsia="zh-CN"/>
        </w:rPr>
        <w:t>本次招投标</w:t>
      </w:r>
      <w:r>
        <w:rPr>
          <w:rFonts w:hint="eastAsia" w:ascii="宋体" w:hAnsi="宋体" w:cs="宋体"/>
          <w:color w:val="auto"/>
          <w:kern w:val="0"/>
          <w:szCs w:val="21"/>
          <w:highlight w:val="none"/>
          <w:lang w:val="zh-CN"/>
        </w:rPr>
        <w:t>活动的，联合体各方不得再单独参加或者与其它投标人另外组成联合体参加同一合同项下的</w:t>
      </w:r>
      <w:r>
        <w:rPr>
          <w:rFonts w:hint="eastAsia" w:ascii="宋体" w:hAnsi="宋体" w:cs="宋体"/>
          <w:color w:val="auto"/>
          <w:kern w:val="0"/>
          <w:szCs w:val="21"/>
          <w:highlight w:val="none"/>
          <w:lang w:val="en-US" w:eastAsia="zh-CN"/>
        </w:rPr>
        <w:t>本次招投标</w:t>
      </w:r>
      <w:r>
        <w:rPr>
          <w:rFonts w:hint="eastAsia" w:ascii="宋体" w:hAnsi="宋体" w:cs="宋体"/>
          <w:color w:val="auto"/>
          <w:kern w:val="0"/>
          <w:szCs w:val="21"/>
          <w:highlight w:val="none"/>
          <w:lang w:val="zh-CN"/>
        </w:rPr>
        <w:t>活动。</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3.3 </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不得存在下列情形之一：</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（l）与</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存在</w:t>
      </w:r>
      <w:r>
        <w:rPr>
          <w:rFonts w:hint="eastAsia" w:ascii="宋体" w:hAnsi="宋体" w:cs="宋体"/>
          <w:bCs/>
          <w:color w:val="auto"/>
          <w:szCs w:val="21"/>
          <w:highlight w:val="none"/>
        </w:rPr>
        <w:t>隶属关系或者其它利害关系</w:t>
      </w:r>
      <w:r>
        <w:rPr>
          <w:rFonts w:hint="eastAsia" w:ascii="宋体" w:hAnsi="宋体" w:cs="宋体"/>
          <w:color w:val="auto"/>
          <w:szCs w:val="21"/>
          <w:highlight w:val="none"/>
        </w:rPr>
        <w:t>。</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（2）与其它</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的法定代表人（或者负责人）为同一人，或者与其它</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存在直接控股、管理关系。</w:t>
      </w:r>
    </w:p>
    <w:p>
      <w:pPr>
        <w:adjustRightInd w:val="0"/>
        <w:snapToGrid w:val="0"/>
        <w:spacing w:line="360" w:lineRule="auto"/>
        <w:ind w:firstLine="420" w:firstLineChars="200"/>
        <w:rPr>
          <w:rFonts w:hint="default" w:ascii="宋体" w:hAnsi="宋体" w:cs="宋体"/>
          <w:color w:val="auto"/>
          <w:szCs w:val="21"/>
          <w:highlight w:val="none"/>
          <w:lang w:val="en-US"/>
        </w:rPr>
      </w:pPr>
      <w:r>
        <w:rPr>
          <w:rFonts w:hint="eastAsia" w:ascii="宋体" w:hAnsi="宋体" w:cs="宋体"/>
          <w:color w:val="auto"/>
          <w:szCs w:val="21"/>
          <w:highlight w:val="none"/>
        </w:rPr>
        <w:t>（3）</w:t>
      </w:r>
      <w:r>
        <w:rPr>
          <w:rFonts w:hint="eastAsia" w:ascii="宋体" w:hAnsi="宋体" w:cs="宋体"/>
          <w:bCs/>
          <w:color w:val="auto"/>
          <w:szCs w:val="21"/>
          <w:highlight w:val="none"/>
        </w:rPr>
        <w:t>受到刑事处罚，或者受到三万元以上的罚款、责令停产停业、在一至三年内禁止参加</w:t>
      </w:r>
      <w:r>
        <w:rPr>
          <w:rFonts w:hint="eastAsia" w:ascii="宋体" w:hAnsi="宋体" w:cs="宋体"/>
          <w:bCs/>
          <w:color w:val="auto"/>
          <w:szCs w:val="21"/>
          <w:highlight w:val="none"/>
          <w:lang w:eastAsia="zh-CN"/>
        </w:rPr>
        <w:t>本次招投标活动</w:t>
      </w:r>
      <w:r>
        <w:rPr>
          <w:rFonts w:hint="eastAsia" w:ascii="宋体" w:hAnsi="宋体" w:cs="宋体"/>
          <w:bCs/>
          <w:color w:val="auto"/>
          <w:szCs w:val="21"/>
          <w:highlight w:val="none"/>
        </w:rPr>
        <w:t>、暂扣或者吊销许可证、暂扣或者吊销执照等情形之一的行政处罚，或者存在</w:t>
      </w:r>
      <w:r>
        <w:rPr>
          <w:rFonts w:hint="eastAsia" w:ascii="宋体" w:hAnsi="宋体" w:cs="宋体"/>
          <w:color w:val="auto"/>
          <w:szCs w:val="21"/>
          <w:highlight w:val="none"/>
        </w:rPr>
        <w:t>财政部门认定的其它重大违法记录。</w:t>
      </w:r>
      <w:r>
        <w:rPr>
          <w:rFonts w:hint="eastAsia" w:ascii="宋体" w:hAnsi="宋体" w:cs="宋体"/>
          <w:color w:val="auto"/>
          <w:szCs w:val="21"/>
          <w:highlight w:val="none"/>
          <w:lang w:val="en-US" w:eastAsia="zh-CN"/>
        </w:rPr>
        <w:t>在</w:t>
      </w:r>
      <w:r>
        <w:rPr>
          <w:rFonts w:hint="eastAsia" w:ascii="宋体" w:hAnsi="宋体" w:eastAsia="宋体" w:cs="Times New Roman"/>
          <w:color w:val="auto"/>
          <w:szCs w:val="21"/>
          <w:highlight w:val="none"/>
          <w:lang w:val="en-US" w:eastAsia="zh-CN"/>
        </w:rPr>
        <w:t>中国裁判文书网上有被列为被告的失信案件、中国执行信息公开网上被列为失信被执行人。</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 xml:space="preserve">4.参与磋商的费用 </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4.1 无论磋商的结果如何，</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应自行承担所有与竞争性磋商采购活动有关的全部费用。</w:t>
      </w:r>
    </w:p>
    <w:p>
      <w:pPr>
        <w:pStyle w:val="25"/>
        <w:adjustRightInd w:val="0"/>
        <w:snapToGrid w:val="0"/>
        <w:spacing w:line="360" w:lineRule="auto"/>
        <w:rPr>
          <w:rFonts w:hint="eastAsia" w:hAnsi="宋体" w:cs="宋体"/>
          <w:b/>
          <w:bCs/>
          <w:color w:val="auto"/>
          <w:highlight w:val="none"/>
        </w:rPr>
      </w:pPr>
      <w:r>
        <w:rPr>
          <w:rFonts w:hint="eastAsia" w:hAnsi="宋体" w:cs="宋体"/>
          <w:b/>
          <w:color w:val="auto"/>
          <w:highlight w:val="none"/>
        </w:rPr>
        <w:t>5．</w:t>
      </w:r>
      <w:r>
        <w:rPr>
          <w:rFonts w:hint="eastAsia" w:hAnsi="宋体" w:cs="宋体"/>
          <w:b/>
          <w:bCs/>
          <w:color w:val="auto"/>
          <w:highlight w:val="none"/>
        </w:rPr>
        <w:t>授权委托</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5.1</w:t>
      </w:r>
      <w:r>
        <w:rPr>
          <w:rFonts w:hint="eastAsia" w:hAnsi="宋体" w:cs="宋体"/>
          <w:color w:val="auto"/>
          <w:highlight w:val="none"/>
          <w:lang w:eastAsia="zh-CN"/>
        </w:rPr>
        <w:t>投标人</w:t>
      </w:r>
      <w:r>
        <w:rPr>
          <w:rFonts w:hint="eastAsia" w:hAnsi="宋体" w:cs="宋体"/>
          <w:color w:val="auto"/>
          <w:highlight w:val="none"/>
        </w:rPr>
        <w:t>代表为</w:t>
      </w:r>
      <w:r>
        <w:rPr>
          <w:rFonts w:hint="eastAsia" w:hAnsi="宋体" w:cs="宋体"/>
          <w:color w:val="auto"/>
          <w:highlight w:val="none"/>
          <w:lang w:eastAsia="zh-CN"/>
        </w:rPr>
        <w:t>投标人</w:t>
      </w:r>
      <w:r>
        <w:rPr>
          <w:rFonts w:hint="eastAsia" w:hAnsi="宋体" w:cs="宋体"/>
          <w:color w:val="auto"/>
          <w:highlight w:val="none"/>
        </w:rPr>
        <w:t>法定代表人的，应具备法定代表人身份证明。</w:t>
      </w:r>
      <w:r>
        <w:rPr>
          <w:rFonts w:hint="eastAsia" w:hAnsi="宋体" w:cs="宋体"/>
          <w:color w:val="auto"/>
          <w:highlight w:val="none"/>
          <w:lang w:eastAsia="zh-CN"/>
        </w:rPr>
        <w:t>投标人</w:t>
      </w:r>
      <w:r>
        <w:rPr>
          <w:rFonts w:hint="eastAsia" w:hAnsi="宋体" w:cs="宋体"/>
          <w:color w:val="auto"/>
          <w:highlight w:val="none"/>
        </w:rPr>
        <w:t>代表不是</w:t>
      </w:r>
      <w:r>
        <w:rPr>
          <w:rFonts w:hint="eastAsia" w:hAnsi="宋体" w:cs="宋体"/>
          <w:color w:val="auto"/>
          <w:highlight w:val="none"/>
          <w:lang w:eastAsia="zh-CN"/>
        </w:rPr>
        <w:t>投标人</w:t>
      </w:r>
      <w:r>
        <w:rPr>
          <w:rFonts w:hint="eastAsia" w:hAnsi="宋体" w:cs="宋体"/>
          <w:color w:val="auto"/>
          <w:highlight w:val="none"/>
        </w:rPr>
        <w:t>法定代表人的，应具备法定代表人授权书，并附法定代表人身份证明。</w:t>
      </w:r>
    </w:p>
    <w:p>
      <w:pPr>
        <w:pStyle w:val="25"/>
        <w:adjustRightInd w:val="0"/>
        <w:snapToGrid w:val="0"/>
        <w:spacing w:line="360" w:lineRule="auto"/>
        <w:rPr>
          <w:rFonts w:hint="eastAsia" w:hAnsi="宋体" w:cs="宋体"/>
          <w:b/>
          <w:color w:val="auto"/>
          <w:highlight w:val="none"/>
        </w:rPr>
      </w:pPr>
      <w:r>
        <w:rPr>
          <w:rFonts w:hint="eastAsia" w:hAnsi="宋体" w:cs="宋体"/>
          <w:b/>
          <w:color w:val="auto"/>
          <w:highlight w:val="none"/>
        </w:rPr>
        <w:t>6．联合体形式</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6.1除</w:t>
      </w:r>
      <w:r>
        <w:rPr>
          <w:rFonts w:hint="eastAsia" w:hAnsi="宋体" w:cs="宋体"/>
          <w:b/>
          <w:color w:val="auto"/>
          <w:highlight w:val="none"/>
        </w:rPr>
        <w:t>磋商须知前附表</w:t>
      </w:r>
      <w:r>
        <w:rPr>
          <w:rFonts w:hint="eastAsia" w:hAnsi="宋体" w:cs="宋体"/>
          <w:color w:val="auto"/>
          <w:highlight w:val="none"/>
        </w:rPr>
        <w:t>中另有规定，本次磋商采购不接受为联合体形式的</w:t>
      </w:r>
      <w:r>
        <w:rPr>
          <w:rFonts w:hint="eastAsia" w:hAnsi="宋体" w:cs="宋体"/>
          <w:color w:val="auto"/>
          <w:highlight w:val="none"/>
          <w:lang w:eastAsia="zh-CN"/>
        </w:rPr>
        <w:t>投标人</w:t>
      </w:r>
      <w:r>
        <w:rPr>
          <w:rFonts w:hint="eastAsia" w:hAnsi="宋体" w:cs="宋体"/>
          <w:color w:val="auto"/>
          <w:highlight w:val="none"/>
        </w:rPr>
        <w:t>。</w:t>
      </w:r>
    </w:p>
    <w:p>
      <w:pPr>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6.2</w:t>
      </w:r>
      <w:r>
        <w:rPr>
          <w:rFonts w:hint="eastAsia" w:ascii="宋体" w:hAnsi="宋体" w:cs="宋体"/>
          <w:color w:val="auto"/>
          <w:szCs w:val="21"/>
          <w:highlight w:val="none"/>
          <w:lang w:eastAsia="zh-CN"/>
        </w:rPr>
        <w:t>投标人</w:t>
      </w:r>
      <w:r>
        <w:rPr>
          <w:rFonts w:hint="eastAsia" w:ascii="宋体" w:hAnsi="宋体" w:cs="宋体"/>
          <w:color w:val="auto"/>
          <w:highlight w:val="none"/>
        </w:rPr>
        <w:t>为联合体形式的</w:t>
      </w:r>
      <w:r>
        <w:rPr>
          <w:rFonts w:hint="eastAsia" w:ascii="宋体" w:hAnsi="宋体" w:cs="宋体"/>
          <w:color w:val="auto"/>
          <w:szCs w:val="21"/>
          <w:highlight w:val="none"/>
        </w:rPr>
        <w:t>，除应符合本章第3条规定外，还应遵守以下规定：</w:t>
      </w:r>
    </w:p>
    <w:p>
      <w:pPr>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（l）联合体各方必须签订联合体协议书，明确联合体牵头人和各方的义务、工作、合同工作量比例；</w:t>
      </w:r>
    </w:p>
    <w:p>
      <w:pPr>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（2）联合体各方均应当符合本章第3.1</w:t>
      </w:r>
      <w:r>
        <w:rPr>
          <w:rFonts w:hint="eastAsia" w:ascii="宋体" w:hAnsi="宋体" w:cs="宋体"/>
          <w:color w:val="auto"/>
          <w:kern w:val="0"/>
          <w:szCs w:val="21"/>
          <w:highlight w:val="none"/>
          <w:lang w:val="zh-CN"/>
        </w:rPr>
        <w:t>款</w:t>
      </w:r>
      <w:r>
        <w:rPr>
          <w:rFonts w:hint="eastAsia" w:ascii="宋体" w:hAnsi="宋体" w:cs="宋体"/>
          <w:color w:val="auto"/>
          <w:szCs w:val="21"/>
          <w:highlight w:val="none"/>
        </w:rPr>
        <w:t>规定的</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基本资格条件；</w:t>
      </w:r>
    </w:p>
    <w:p>
      <w:pPr>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highlight w:val="none"/>
        </w:rPr>
        <w:t>除</w:t>
      </w:r>
      <w:r>
        <w:rPr>
          <w:rFonts w:hint="eastAsia" w:ascii="宋体" w:hAnsi="宋体" w:cs="宋体"/>
          <w:b/>
          <w:color w:val="auto"/>
          <w:highlight w:val="none"/>
        </w:rPr>
        <w:t>磋商须知前附表</w:t>
      </w:r>
      <w:r>
        <w:rPr>
          <w:rFonts w:hint="eastAsia" w:ascii="宋体" w:hAnsi="宋体" w:cs="宋体"/>
          <w:color w:val="auto"/>
          <w:highlight w:val="none"/>
        </w:rPr>
        <w:t>中另有规定，</w:t>
      </w:r>
      <w:r>
        <w:rPr>
          <w:rFonts w:hint="eastAsia" w:ascii="宋体" w:hAnsi="宋体" w:cs="宋体"/>
          <w:color w:val="auto"/>
          <w:szCs w:val="21"/>
          <w:highlight w:val="none"/>
        </w:rPr>
        <w:t>联合体双方应当符合本章第3.1</w:t>
      </w:r>
      <w:r>
        <w:rPr>
          <w:rFonts w:hint="eastAsia" w:ascii="宋体" w:hAnsi="宋体" w:cs="宋体"/>
          <w:color w:val="auto"/>
          <w:kern w:val="0"/>
          <w:szCs w:val="21"/>
          <w:highlight w:val="none"/>
          <w:lang w:val="zh-CN"/>
        </w:rPr>
        <w:t>款</w:t>
      </w:r>
      <w:r>
        <w:rPr>
          <w:rFonts w:hint="eastAsia" w:ascii="宋体" w:hAnsi="宋体" w:cs="宋体"/>
          <w:color w:val="auto"/>
          <w:szCs w:val="21"/>
          <w:highlight w:val="none"/>
        </w:rPr>
        <w:t>规定的</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特定资格条件；</w:t>
      </w:r>
    </w:p>
    <w:p>
      <w:pPr>
        <w:adjustRightInd w:val="0"/>
        <w:snapToGrid w:val="0"/>
        <w:spacing w:line="360" w:lineRule="auto"/>
        <w:ind w:firstLine="420" w:firstLineChars="200"/>
        <w:jc w:val="left"/>
        <w:rPr>
          <w:rFonts w:hint="eastAsia" w:ascii="宋体" w:hAnsi="宋体" w:cs="宋体"/>
          <w:color w:val="auto"/>
          <w:kern w:val="0"/>
          <w:szCs w:val="21"/>
          <w:highlight w:val="none"/>
          <w:lang w:val="zh-CN"/>
        </w:rPr>
      </w:pPr>
      <w:r>
        <w:rPr>
          <w:rFonts w:hint="eastAsia" w:ascii="宋体" w:hAnsi="宋体" w:cs="宋体"/>
          <w:color w:val="auto"/>
          <w:szCs w:val="21"/>
          <w:highlight w:val="none"/>
        </w:rPr>
        <w:t>（4）</w:t>
      </w:r>
      <w:r>
        <w:rPr>
          <w:rFonts w:hint="eastAsia" w:ascii="宋体" w:hAnsi="宋体" w:cs="宋体"/>
          <w:color w:val="auto"/>
          <w:kern w:val="0"/>
          <w:szCs w:val="21"/>
          <w:highlight w:val="none"/>
          <w:lang w:val="zh-CN"/>
        </w:rPr>
        <w:t>联合体各方不得再单独或与其它投标人组成新的联合体参加同一项目的采购活动。</w:t>
      </w:r>
    </w:p>
    <w:p>
      <w:pPr>
        <w:adjustRightInd w:val="0"/>
        <w:snapToGrid w:val="0"/>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7.现场勘察</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7.1</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应按</w:t>
      </w:r>
      <w:r>
        <w:rPr>
          <w:rFonts w:hint="eastAsia" w:ascii="宋体" w:hAnsi="宋体" w:cs="宋体"/>
          <w:b/>
          <w:color w:val="auto"/>
          <w:highlight w:val="none"/>
        </w:rPr>
        <w:t>磋商须知前附表</w:t>
      </w:r>
      <w:r>
        <w:rPr>
          <w:rFonts w:hint="eastAsia" w:ascii="宋体" w:hAnsi="宋体" w:cs="宋体"/>
          <w:color w:val="auto"/>
          <w:highlight w:val="none"/>
        </w:rPr>
        <w:t>中规定</w:t>
      </w:r>
      <w:r>
        <w:rPr>
          <w:rFonts w:hint="eastAsia" w:ascii="宋体" w:hAnsi="宋体" w:cs="宋体"/>
          <w:color w:val="auto"/>
          <w:szCs w:val="21"/>
          <w:highlight w:val="none"/>
        </w:rPr>
        <w:t>对</w:t>
      </w:r>
      <w:r>
        <w:rPr>
          <w:rFonts w:hint="eastAsia" w:ascii="宋体" w:hAnsi="宋体" w:cs="宋体"/>
          <w:color w:val="auto"/>
          <w:szCs w:val="21"/>
          <w:highlight w:val="none"/>
          <w:lang w:eastAsia="zh-CN"/>
        </w:rPr>
        <w:t>项目</w:t>
      </w:r>
      <w:r>
        <w:rPr>
          <w:rFonts w:hint="eastAsia" w:ascii="宋体" w:hAnsi="宋体" w:cs="宋体"/>
          <w:color w:val="auto"/>
          <w:szCs w:val="21"/>
          <w:highlight w:val="none"/>
        </w:rPr>
        <w:t>现场和周围环境的现场考察。</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7.2勘察现场的费用由</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自己承担，勘察期间所发生的人身伤害及财产损失由</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自己负责。</w:t>
      </w:r>
    </w:p>
    <w:p>
      <w:pPr>
        <w:adjustRightInd w:val="0"/>
        <w:snapToGrid w:val="0"/>
        <w:spacing w:line="360" w:lineRule="auto"/>
        <w:ind w:firstLine="420" w:firstLineChars="200"/>
        <w:jc w:val="left"/>
        <w:rPr>
          <w:rFonts w:hint="eastAsia" w:ascii="宋体" w:hAnsi="宋体" w:cs="宋体"/>
          <w:b/>
          <w:color w:val="auto"/>
          <w:szCs w:val="21"/>
          <w:highlight w:val="none"/>
        </w:rPr>
      </w:pPr>
      <w:r>
        <w:rPr>
          <w:rFonts w:hint="eastAsia" w:ascii="宋体" w:hAnsi="宋体" w:cs="宋体"/>
          <w:color w:val="auto"/>
          <w:szCs w:val="21"/>
          <w:highlight w:val="none"/>
        </w:rPr>
        <w:t>7.3</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不对</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据此而做出的推论、理解和结论负责。一旦成交，</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不得以任何借口，提出额外补偿，或延长合同期限的要求。</w:t>
      </w:r>
    </w:p>
    <w:p>
      <w:pPr>
        <w:adjustRightInd w:val="0"/>
        <w:snapToGri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8.采购进口产品</w:t>
      </w:r>
    </w:p>
    <w:p>
      <w:pPr>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szCs w:val="21"/>
          <w:highlight w:val="none"/>
        </w:rPr>
        <w:t>8.1除</w:t>
      </w:r>
      <w:r>
        <w:rPr>
          <w:rFonts w:hint="eastAsia" w:ascii="宋体" w:hAnsi="宋体" w:cs="宋体"/>
          <w:b/>
          <w:color w:val="auto"/>
          <w:szCs w:val="21"/>
          <w:highlight w:val="none"/>
        </w:rPr>
        <w:t>磋商文件前附表</w:t>
      </w:r>
      <w:r>
        <w:rPr>
          <w:rFonts w:hint="eastAsia" w:ascii="宋体" w:hAnsi="宋体" w:cs="宋体"/>
          <w:color w:val="auto"/>
          <w:szCs w:val="21"/>
          <w:highlight w:val="none"/>
        </w:rPr>
        <w:t>另有规定外，本项目</w:t>
      </w:r>
      <w:r>
        <w:rPr>
          <w:rFonts w:hint="eastAsia" w:ascii="宋体" w:hAnsi="宋体" w:cs="宋体"/>
          <w:color w:val="auto"/>
          <w:kern w:val="0"/>
          <w:szCs w:val="21"/>
          <w:highlight w:val="none"/>
        </w:rPr>
        <w:t>拒绝进口产品参加</w:t>
      </w:r>
      <w:r>
        <w:rPr>
          <w:rFonts w:hint="eastAsia" w:ascii="宋体" w:hAnsi="宋体" w:cs="宋体"/>
          <w:color w:val="auto"/>
          <w:szCs w:val="21"/>
          <w:highlight w:val="none"/>
        </w:rPr>
        <w:t>竞争性磋商采购活动</w:t>
      </w:r>
      <w:r>
        <w:rPr>
          <w:rFonts w:hint="eastAsia" w:ascii="宋体" w:hAnsi="宋体" w:cs="宋体"/>
          <w:color w:val="auto"/>
          <w:kern w:val="0"/>
          <w:szCs w:val="21"/>
          <w:highlight w:val="none"/>
        </w:rPr>
        <w:t>。</w:t>
      </w:r>
    </w:p>
    <w:p>
      <w:pPr>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8.2</w:t>
      </w:r>
      <w:r>
        <w:rPr>
          <w:rFonts w:hint="eastAsia" w:ascii="宋体" w:hAnsi="宋体" w:cs="宋体"/>
          <w:color w:val="auto"/>
          <w:szCs w:val="21"/>
          <w:highlight w:val="none"/>
        </w:rPr>
        <w:t>本章第7.1</w:t>
      </w:r>
      <w:r>
        <w:rPr>
          <w:rFonts w:hint="eastAsia" w:ascii="宋体" w:hAnsi="宋体" w:cs="宋体"/>
          <w:color w:val="auto"/>
          <w:kern w:val="0"/>
          <w:szCs w:val="21"/>
          <w:highlight w:val="none"/>
          <w:lang w:val="zh-CN"/>
        </w:rPr>
        <w:t>款</w:t>
      </w:r>
      <w:r>
        <w:rPr>
          <w:rFonts w:hint="eastAsia" w:ascii="宋体" w:hAnsi="宋体" w:cs="宋体"/>
          <w:color w:val="auto"/>
          <w:szCs w:val="21"/>
          <w:highlight w:val="none"/>
        </w:rPr>
        <w:t>规定</w:t>
      </w:r>
      <w:r>
        <w:rPr>
          <w:rFonts w:hint="eastAsia" w:ascii="宋体" w:hAnsi="宋体" w:cs="宋体"/>
          <w:color w:val="auto"/>
          <w:kern w:val="0"/>
          <w:szCs w:val="21"/>
          <w:highlight w:val="none"/>
        </w:rPr>
        <w:t>同意购买进口产品的，</w:t>
      </w:r>
      <w:r>
        <w:rPr>
          <w:rFonts w:hint="eastAsia" w:ascii="宋体" w:hAnsi="宋体" w:cs="宋体"/>
          <w:color w:val="auto"/>
          <w:szCs w:val="21"/>
          <w:highlight w:val="none"/>
        </w:rPr>
        <w:t>本项目</w:t>
      </w:r>
      <w:r>
        <w:rPr>
          <w:rFonts w:hint="eastAsia" w:ascii="宋体" w:hAnsi="宋体" w:cs="宋体"/>
          <w:color w:val="auto"/>
          <w:kern w:val="0"/>
          <w:szCs w:val="21"/>
          <w:highlight w:val="none"/>
          <w:lang w:val="zh-CN"/>
        </w:rPr>
        <w:t>采购活动</w:t>
      </w:r>
      <w:r>
        <w:rPr>
          <w:rFonts w:hint="eastAsia" w:ascii="宋体" w:hAnsi="宋体" w:cs="宋体"/>
          <w:color w:val="auto"/>
          <w:kern w:val="0"/>
          <w:szCs w:val="21"/>
          <w:highlight w:val="none"/>
        </w:rPr>
        <w:t>不限制满足</w:t>
      </w:r>
      <w:r>
        <w:rPr>
          <w:rFonts w:hint="eastAsia" w:ascii="宋体" w:hAnsi="宋体" w:cs="宋体"/>
          <w:color w:val="auto"/>
          <w:szCs w:val="21"/>
          <w:highlight w:val="none"/>
        </w:rPr>
        <w:t>磋商文件要求</w:t>
      </w:r>
      <w:r>
        <w:rPr>
          <w:rFonts w:hint="eastAsia" w:ascii="宋体" w:hAnsi="宋体" w:cs="宋体"/>
          <w:color w:val="auto"/>
          <w:kern w:val="0"/>
          <w:szCs w:val="21"/>
          <w:highlight w:val="none"/>
        </w:rPr>
        <w:t>的国内产品参与</w:t>
      </w:r>
      <w:r>
        <w:rPr>
          <w:rFonts w:hint="eastAsia" w:ascii="宋体" w:hAnsi="宋体" w:cs="宋体"/>
          <w:color w:val="auto"/>
          <w:szCs w:val="21"/>
          <w:highlight w:val="none"/>
        </w:rPr>
        <w:t>竞争性磋商</w:t>
      </w:r>
      <w:r>
        <w:rPr>
          <w:rFonts w:hint="eastAsia" w:ascii="宋体" w:hAnsi="宋体" w:cs="宋体"/>
          <w:color w:val="auto"/>
          <w:kern w:val="0"/>
          <w:szCs w:val="21"/>
          <w:highlight w:val="none"/>
        </w:rPr>
        <w:t>。</w:t>
      </w:r>
    </w:p>
    <w:p>
      <w:pPr>
        <w:adjustRightInd w:val="0"/>
        <w:snapToGrid w:val="0"/>
        <w:spacing w:line="360" w:lineRule="auto"/>
        <w:ind w:left="902" w:hanging="902" w:hangingChars="376"/>
        <w:rPr>
          <w:rFonts w:hint="eastAsia" w:ascii="宋体" w:hAnsi="宋体" w:cs="宋体"/>
          <w:color w:val="auto"/>
          <w:sz w:val="24"/>
          <w:highlight w:val="none"/>
        </w:rPr>
      </w:pPr>
      <w:r>
        <w:rPr>
          <w:rFonts w:hint="eastAsia" w:ascii="宋体" w:hAnsi="宋体" w:cs="宋体"/>
          <w:color w:val="auto"/>
          <w:sz w:val="24"/>
          <w:highlight w:val="none"/>
        </w:rPr>
        <w:t>二、磋商文件</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10．磋商文件的组成</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10.1 磋商文件由下列文件组成：</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第一章 磋商邀请</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第二章 磋商须知</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第三章 合同格式条款</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第四章 采购需求</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第五章 响应文件组成</w:t>
      </w:r>
    </w:p>
    <w:p>
      <w:pPr>
        <w:pStyle w:val="25"/>
        <w:adjustRightInd w:val="0"/>
        <w:snapToGrid w:val="0"/>
        <w:spacing w:line="360" w:lineRule="auto"/>
        <w:ind w:firstLine="420" w:firstLineChars="200"/>
        <w:rPr>
          <w:rFonts w:hint="eastAsia" w:hAnsi="宋体" w:cs="宋体"/>
          <w:color w:val="auto"/>
          <w:kern w:val="0"/>
          <w:highlight w:val="none"/>
        </w:rPr>
      </w:pPr>
      <w:r>
        <w:rPr>
          <w:rFonts w:hint="eastAsia" w:hAnsi="宋体" w:cs="宋体"/>
          <w:color w:val="auto"/>
          <w:highlight w:val="none"/>
        </w:rPr>
        <w:t>10.2</w:t>
      </w:r>
      <w:r>
        <w:rPr>
          <w:rFonts w:hint="eastAsia" w:hAnsi="宋体" w:cs="宋体"/>
          <w:color w:val="auto"/>
          <w:kern w:val="0"/>
          <w:highlight w:val="none"/>
        </w:rPr>
        <w:t>磋商小组根据与</w:t>
      </w:r>
      <w:r>
        <w:rPr>
          <w:rFonts w:hint="eastAsia" w:hAnsi="宋体" w:cs="宋体"/>
          <w:color w:val="auto"/>
          <w:kern w:val="0"/>
          <w:highlight w:val="none"/>
          <w:lang w:eastAsia="zh-CN"/>
        </w:rPr>
        <w:t>投标人</w:t>
      </w:r>
      <w:r>
        <w:rPr>
          <w:rFonts w:hint="eastAsia" w:hAnsi="宋体" w:cs="宋体"/>
          <w:color w:val="auto"/>
          <w:kern w:val="0"/>
          <w:highlight w:val="none"/>
        </w:rPr>
        <w:t>磋商情况可能实质性变动的内容，包括采购需求中的技术、服务要求以及合同条款，</w:t>
      </w:r>
      <w:r>
        <w:rPr>
          <w:rFonts w:hint="eastAsia" w:hAnsi="宋体" w:cs="宋体"/>
          <w:color w:val="auto"/>
          <w:highlight w:val="none"/>
        </w:rPr>
        <w:t>在</w:t>
      </w:r>
      <w:r>
        <w:rPr>
          <w:rFonts w:hint="eastAsia" w:hAnsi="宋体" w:cs="宋体"/>
          <w:b/>
          <w:color w:val="auto"/>
          <w:highlight w:val="none"/>
        </w:rPr>
        <w:t>磋商须知前附表</w:t>
      </w:r>
      <w:r>
        <w:rPr>
          <w:rFonts w:hint="eastAsia" w:hAnsi="宋体" w:cs="宋体"/>
          <w:color w:val="auto"/>
          <w:highlight w:val="none"/>
        </w:rPr>
        <w:t>中明确。</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highlight w:val="none"/>
        </w:rPr>
        <w:t>10.3</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应仔细阅读</w:t>
      </w:r>
      <w:r>
        <w:rPr>
          <w:rFonts w:hint="eastAsia" w:ascii="宋体" w:hAnsi="宋体" w:cs="宋体"/>
          <w:bCs/>
          <w:color w:val="auto"/>
          <w:szCs w:val="21"/>
          <w:highlight w:val="none"/>
        </w:rPr>
        <w:t>磋商</w:t>
      </w:r>
      <w:r>
        <w:rPr>
          <w:rFonts w:hint="eastAsia" w:ascii="宋体" w:hAnsi="宋体" w:cs="宋体"/>
          <w:color w:val="auto"/>
          <w:szCs w:val="21"/>
          <w:highlight w:val="none"/>
        </w:rPr>
        <w:t>文件的全部内容，按照</w:t>
      </w:r>
      <w:r>
        <w:rPr>
          <w:rFonts w:hint="eastAsia" w:ascii="宋体" w:hAnsi="宋体" w:cs="宋体"/>
          <w:bCs/>
          <w:color w:val="auto"/>
          <w:szCs w:val="21"/>
          <w:highlight w:val="none"/>
        </w:rPr>
        <w:t>磋商</w:t>
      </w:r>
      <w:r>
        <w:rPr>
          <w:rFonts w:hint="eastAsia" w:ascii="宋体" w:hAnsi="宋体" w:cs="宋体"/>
          <w:color w:val="auto"/>
          <w:szCs w:val="21"/>
          <w:highlight w:val="none"/>
        </w:rPr>
        <w:t>文件要求编制响应文件。任何对</w:t>
      </w:r>
      <w:r>
        <w:rPr>
          <w:rFonts w:hint="eastAsia" w:ascii="宋体" w:hAnsi="宋体" w:cs="宋体"/>
          <w:bCs/>
          <w:color w:val="auto"/>
          <w:szCs w:val="21"/>
          <w:highlight w:val="none"/>
        </w:rPr>
        <w:t>磋商</w:t>
      </w:r>
      <w:r>
        <w:rPr>
          <w:rFonts w:hint="eastAsia" w:ascii="宋体" w:hAnsi="宋体" w:cs="宋体"/>
          <w:color w:val="auto"/>
          <w:szCs w:val="21"/>
          <w:highlight w:val="none"/>
        </w:rPr>
        <w:t>文件的忽略或误解不能作为响应文件存在缺陷或瑕疵的理由，其风险由</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承担。</w:t>
      </w:r>
    </w:p>
    <w:p>
      <w:pPr>
        <w:adjustRightInd w:val="0"/>
        <w:snapToGrid w:val="0"/>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11.</w:t>
      </w:r>
      <w:r>
        <w:rPr>
          <w:rFonts w:hint="eastAsia" w:ascii="宋体" w:hAnsi="宋体" w:cs="宋体"/>
          <w:b/>
          <w:color w:val="auto"/>
          <w:highlight w:val="none"/>
        </w:rPr>
        <w:t xml:space="preserve"> </w:t>
      </w:r>
      <w:r>
        <w:rPr>
          <w:rFonts w:hint="eastAsia" w:ascii="宋体" w:hAnsi="宋体" w:cs="宋体"/>
          <w:b/>
          <w:color w:val="auto"/>
          <w:szCs w:val="21"/>
          <w:highlight w:val="none"/>
        </w:rPr>
        <w:t>磋商文件的提供期限</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11.1磋商文件的提供期限自开始发出之日起不得少于五个工作日。具体提供期限见</w:t>
      </w:r>
      <w:r>
        <w:rPr>
          <w:rFonts w:hint="eastAsia" w:ascii="宋体" w:hAnsi="宋体" w:cs="宋体"/>
          <w:b/>
          <w:color w:val="auto"/>
          <w:szCs w:val="21"/>
          <w:highlight w:val="none"/>
        </w:rPr>
        <w:t>磋商文件前附表</w:t>
      </w:r>
      <w:r>
        <w:rPr>
          <w:rFonts w:hint="eastAsia" w:ascii="宋体" w:hAnsi="宋体" w:cs="宋体"/>
          <w:color w:val="auto"/>
          <w:szCs w:val="21"/>
          <w:highlight w:val="none"/>
        </w:rPr>
        <w:t>。</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11.2</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应持</w:t>
      </w:r>
      <w:r>
        <w:rPr>
          <w:rFonts w:hint="eastAsia" w:ascii="宋体" w:hAnsi="宋体" w:cs="宋体"/>
          <w:b/>
          <w:color w:val="auto"/>
          <w:szCs w:val="21"/>
          <w:highlight w:val="none"/>
        </w:rPr>
        <w:t>磋商文件前附表</w:t>
      </w:r>
      <w:r>
        <w:rPr>
          <w:rFonts w:hint="eastAsia" w:ascii="宋体" w:hAnsi="宋体" w:cs="宋体"/>
          <w:color w:val="auto"/>
          <w:szCs w:val="21"/>
          <w:highlight w:val="none"/>
        </w:rPr>
        <w:t>规定的资料领取或购买磋商文件。</w:t>
      </w:r>
    </w:p>
    <w:p>
      <w:pPr>
        <w:pStyle w:val="25"/>
        <w:adjustRightInd w:val="0"/>
        <w:snapToGrid w:val="0"/>
        <w:spacing w:line="360" w:lineRule="auto"/>
        <w:rPr>
          <w:rFonts w:hint="eastAsia" w:hAnsi="宋体" w:cs="宋体"/>
          <w:color w:val="auto"/>
          <w:highlight w:val="none"/>
        </w:rPr>
      </w:pPr>
      <w:r>
        <w:rPr>
          <w:rFonts w:hint="eastAsia" w:hAnsi="宋体" w:cs="宋体"/>
          <w:b/>
          <w:color w:val="auto"/>
          <w:highlight w:val="none"/>
        </w:rPr>
        <w:t>12.</w:t>
      </w:r>
      <w:r>
        <w:rPr>
          <w:rFonts w:hint="eastAsia" w:hAnsi="宋体" w:cs="宋体"/>
          <w:b/>
          <w:color w:val="auto"/>
          <w:kern w:val="0"/>
          <w:highlight w:val="none"/>
        </w:rPr>
        <w:t>提交首次响应文件</w:t>
      </w:r>
      <w:r>
        <w:rPr>
          <w:rFonts w:hint="eastAsia" w:hAnsi="宋体" w:cs="宋体"/>
          <w:b/>
          <w:color w:val="auto"/>
          <w:highlight w:val="none"/>
        </w:rPr>
        <w:t>的</w:t>
      </w:r>
      <w:r>
        <w:rPr>
          <w:rFonts w:hint="eastAsia" w:hAnsi="宋体" w:cs="宋体"/>
          <w:b/>
          <w:color w:val="auto"/>
          <w:kern w:val="0"/>
          <w:highlight w:val="none"/>
        </w:rPr>
        <w:t>截止</w:t>
      </w:r>
      <w:r>
        <w:rPr>
          <w:rFonts w:hint="eastAsia" w:hAnsi="宋体" w:cs="宋体"/>
          <w:b/>
          <w:color w:val="auto"/>
          <w:highlight w:val="none"/>
        </w:rPr>
        <w:t>时间</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12.1</w:t>
      </w:r>
      <w:r>
        <w:rPr>
          <w:rFonts w:hint="eastAsia" w:hAnsi="宋体" w:cs="宋体"/>
          <w:color w:val="auto"/>
          <w:kern w:val="0"/>
          <w:highlight w:val="none"/>
          <w:lang w:eastAsia="zh-CN"/>
        </w:rPr>
        <w:t>投标人</w:t>
      </w:r>
      <w:r>
        <w:rPr>
          <w:rFonts w:hint="eastAsia" w:hAnsi="宋体" w:cs="宋体"/>
          <w:color w:val="auto"/>
          <w:kern w:val="0"/>
          <w:highlight w:val="none"/>
        </w:rPr>
        <w:t>提交首次响应文件截止</w:t>
      </w:r>
      <w:r>
        <w:rPr>
          <w:rFonts w:hint="eastAsia" w:hAnsi="宋体" w:cs="宋体"/>
          <w:color w:val="auto"/>
          <w:highlight w:val="none"/>
        </w:rPr>
        <w:t>时间见</w:t>
      </w:r>
      <w:r>
        <w:rPr>
          <w:rFonts w:hint="eastAsia" w:hAnsi="宋体" w:cs="宋体"/>
          <w:b/>
          <w:color w:val="auto"/>
          <w:highlight w:val="none"/>
        </w:rPr>
        <w:t>磋商须知前附表</w:t>
      </w:r>
      <w:r>
        <w:rPr>
          <w:rFonts w:hint="eastAsia" w:hAnsi="宋体" w:cs="宋体"/>
          <w:color w:val="auto"/>
          <w:highlight w:val="none"/>
        </w:rPr>
        <w:t>。</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13.磋商文件的澄清</w:t>
      </w:r>
      <w:r>
        <w:rPr>
          <w:rFonts w:hint="eastAsia" w:ascii="宋体" w:hAnsi="宋体" w:cs="宋体"/>
          <w:b/>
          <w:color w:val="auto"/>
          <w:kern w:val="0"/>
          <w:szCs w:val="21"/>
          <w:highlight w:val="none"/>
          <w:lang w:val="zh-CN"/>
        </w:rPr>
        <w:t>或者</w:t>
      </w:r>
      <w:r>
        <w:rPr>
          <w:rFonts w:hint="eastAsia" w:ascii="宋体" w:hAnsi="宋体" w:cs="宋体"/>
          <w:b/>
          <w:bCs/>
          <w:color w:val="auto"/>
          <w:szCs w:val="21"/>
          <w:highlight w:val="none"/>
        </w:rPr>
        <w:t>修改</w:t>
      </w:r>
    </w:p>
    <w:p>
      <w:pPr>
        <w:adjustRightInd w:val="0"/>
        <w:snapToGrid w:val="0"/>
        <w:spacing w:line="360" w:lineRule="auto"/>
        <w:ind w:right="-105" w:rightChars="-50" w:firstLine="420" w:firstLineChars="200"/>
        <w:rPr>
          <w:rFonts w:hint="eastAsia" w:ascii="宋体" w:hAnsi="宋体" w:cs="宋体"/>
          <w:color w:val="auto"/>
          <w:kern w:val="0"/>
          <w:szCs w:val="21"/>
          <w:highlight w:val="none"/>
        </w:rPr>
      </w:pPr>
      <w:r>
        <w:rPr>
          <w:rFonts w:hint="eastAsia" w:ascii="宋体" w:hAnsi="宋体" w:cs="宋体"/>
          <w:color w:val="auto"/>
          <w:szCs w:val="21"/>
          <w:highlight w:val="none"/>
        </w:rPr>
        <w:t>13.1在</w:t>
      </w:r>
      <w:r>
        <w:rPr>
          <w:rFonts w:hint="eastAsia" w:ascii="宋体" w:hAnsi="宋体" w:cs="宋体"/>
          <w:color w:val="auto"/>
          <w:kern w:val="0"/>
          <w:szCs w:val="21"/>
          <w:highlight w:val="none"/>
        </w:rPr>
        <w:t>提交首次响应文件截止之日前，</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采购代理机构</w:t>
      </w:r>
      <w:r>
        <w:rPr>
          <w:rFonts w:hint="eastAsia" w:ascii="宋体" w:hAnsi="宋体" w:cs="宋体"/>
          <w:color w:val="auto"/>
          <w:kern w:val="0"/>
          <w:szCs w:val="21"/>
          <w:highlight w:val="none"/>
        </w:rPr>
        <w:t xml:space="preserve">可以对已发出的磋商文件进行必要的澄清或者修改。 </w:t>
      </w:r>
    </w:p>
    <w:p>
      <w:pPr>
        <w:adjustRightInd w:val="0"/>
        <w:snapToGrid w:val="0"/>
        <w:spacing w:line="360" w:lineRule="auto"/>
        <w:ind w:right="-105" w:rightChars="-50" w:firstLine="420" w:firstLineChars="200"/>
        <w:rPr>
          <w:rFonts w:hint="eastAsia" w:ascii="宋体" w:hAnsi="宋体" w:cs="宋体"/>
          <w:color w:val="auto"/>
          <w:kern w:val="0"/>
          <w:szCs w:val="21"/>
          <w:highlight w:val="none"/>
        </w:rPr>
      </w:pPr>
      <w:r>
        <w:rPr>
          <w:rFonts w:hint="eastAsia" w:ascii="宋体" w:hAnsi="宋体" w:cs="宋体"/>
          <w:color w:val="auto"/>
          <w:szCs w:val="21"/>
          <w:highlight w:val="none"/>
        </w:rPr>
        <w:t>13.2</w:t>
      </w:r>
      <w:r>
        <w:rPr>
          <w:rFonts w:hint="eastAsia" w:ascii="宋体" w:hAnsi="宋体" w:cs="宋体"/>
          <w:color w:val="auto"/>
          <w:kern w:val="0"/>
          <w:szCs w:val="21"/>
          <w:highlight w:val="none"/>
        </w:rPr>
        <w:t>澄清或者修改的内容可能影响响应文件编制的，</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采购代理机构</w:t>
      </w:r>
      <w:r>
        <w:rPr>
          <w:rFonts w:hint="eastAsia" w:ascii="宋体" w:hAnsi="宋体" w:cs="宋体"/>
          <w:color w:val="auto"/>
          <w:kern w:val="0"/>
          <w:szCs w:val="21"/>
          <w:highlight w:val="none"/>
        </w:rPr>
        <w:t>应当在提交首次响应文件截止之日5个工作日前，以书面形式通知所有接收磋商文件的</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，不足5个工作日的，顺延</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提交首次响应文件截止时间。</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13.2</w:t>
      </w:r>
      <w:r>
        <w:rPr>
          <w:rFonts w:hint="eastAsia" w:hAnsi="宋体" w:cs="宋体"/>
          <w:color w:val="auto"/>
          <w:kern w:val="0"/>
          <w:highlight w:val="none"/>
        </w:rPr>
        <w:t>提交首次响应文件截止时间前对磋商文件澄清或者修改内容，为磋商文件的组成部分。</w:t>
      </w:r>
    </w:p>
    <w:p>
      <w:pPr>
        <w:adjustRightInd w:val="0"/>
        <w:snapToGrid w:val="0"/>
        <w:spacing w:line="360" w:lineRule="auto"/>
        <w:ind w:left="902" w:hanging="902" w:hangingChars="376"/>
        <w:rPr>
          <w:rFonts w:hint="eastAsia" w:ascii="宋体" w:hAnsi="宋体" w:cs="宋体"/>
          <w:color w:val="auto"/>
          <w:sz w:val="24"/>
          <w:highlight w:val="none"/>
        </w:rPr>
      </w:pPr>
      <w:r>
        <w:rPr>
          <w:rFonts w:hint="eastAsia" w:ascii="宋体" w:hAnsi="宋体" w:cs="宋体"/>
          <w:color w:val="auto"/>
          <w:sz w:val="24"/>
          <w:highlight w:val="none"/>
        </w:rPr>
        <w:t>三、响应文件</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14.一般要求</w:t>
      </w:r>
    </w:p>
    <w:p>
      <w:pPr>
        <w:adjustRightInd w:val="0"/>
        <w:snapToGrid w:val="0"/>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 xml:space="preserve">14.1 </w:t>
      </w:r>
      <w:r>
        <w:rPr>
          <w:rFonts w:hint="eastAsia" w:ascii="宋体" w:hAnsi="宋体" w:cs="宋体"/>
          <w:bCs/>
          <w:color w:val="auto"/>
          <w:szCs w:val="21"/>
          <w:highlight w:val="none"/>
          <w:lang w:eastAsia="zh-CN"/>
        </w:rPr>
        <w:t>投标人</w:t>
      </w:r>
      <w:r>
        <w:rPr>
          <w:rFonts w:hint="eastAsia" w:ascii="宋体" w:hAnsi="宋体" w:cs="宋体"/>
          <w:bCs/>
          <w:color w:val="auto"/>
          <w:szCs w:val="21"/>
          <w:highlight w:val="none"/>
        </w:rPr>
        <w:t>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 xml:space="preserve">14.2 </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提交的响应文件及</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与</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或</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、磋商小组就有关磋商的所有来往函电均使用中文。</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可以提交其它语言的资料，但应附中文注释，在有差异时以中文为准。</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bCs/>
          <w:color w:val="auto"/>
          <w:highlight w:val="none"/>
        </w:rPr>
        <w:t xml:space="preserve">14.3 </w:t>
      </w:r>
      <w:r>
        <w:rPr>
          <w:rFonts w:hint="eastAsia" w:hAnsi="宋体" w:cs="宋体"/>
          <w:color w:val="auto"/>
          <w:highlight w:val="none"/>
        </w:rPr>
        <w:t>计量单位应使用我国法定计量单位，未列明时应默认为我国法定计量单位。</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14.4 响应文件应采用书面形式，电报、传真、电子邮件形式的响应文件概不接受。</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14.5 </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应按磋商文件中提供的响应文件格式填写。</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15.</w:t>
      </w:r>
      <w:r>
        <w:rPr>
          <w:rFonts w:hint="eastAsia" w:ascii="宋体" w:hAnsi="宋体" w:cs="宋体"/>
          <w:b/>
          <w:color w:val="auto"/>
          <w:szCs w:val="21"/>
          <w:highlight w:val="none"/>
        </w:rPr>
        <w:t>响应文件</w:t>
      </w:r>
      <w:r>
        <w:rPr>
          <w:rFonts w:hint="eastAsia" w:ascii="宋体" w:hAnsi="宋体" w:cs="宋体"/>
          <w:b/>
          <w:bCs/>
          <w:color w:val="auto"/>
          <w:szCs w:val="21"/>
          <w:highlight w:val="none"/>
        </w:rPr>
        <w:t>的组成</w:t>
      </w:r>
    </w:p>
    <w:p>
      <w:pPr>
        <w:bidi w:val="0"/>
        <w:rPr>
          <w:rFonts w:hint="eastAsia"/>
          <w:color w:val="auto"/>
          <w:highlight w:val="none"/>
        </w:rPr>
      </w:pPr>
      <w:r>
        <w:rPr>
          <w:rFonts w:hint="eastAsia"/>
          <w:color w:val="auto"/>
          <w:highlight w:val="none"/>
        </w:rPr>
        <w:t xml:space="preserve">15.1 响应文件包括下列内容： </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（1）磋商响应声明</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（2）</w:t>
      </w:r>
      <w:r>
        <w:rPr>
          <w:rFonts w:hint="eastAsia" w:ascii="宋体" w:hAnsi="宋体" w:eastAsia="宋体" w:cs="宋体"/>
          <w:color w:val="auto"/>
          <w:highlight w:val="none"/>
        </w:rPr>
        <w:t>供应商的资格证明资料</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w:t>
      </w:r>
      <w:r>
        <w:rPr>
          <w:rFonts w:hint="eastAsia" w:hAnsi="宋体" w:cs="宋体"/>
          <w:color w:val="auto"/>
          <w:highlight w:val="none"/>
          <w:lang w:val="en-US" w:eastAsia="zh-CN"/>
        </w:rPr>
        <w:t>3</w:t>
      </w:r>
      <w:r>
        <w:rPr>
          <w:rFonts w:hint="eastAsia" w:hAnsi="宋体" w:cs="宋体"/>
          <w:color w:val="auto"/>
          <w:highlight w:val="none"/>
        </w:rPr>
        <w:t>）服务方案说明</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w:t>
      </w:r>
      <w:r>
        <w:rPr>
          <w:rFonts w:hint="eastAsia" w:hAnsi="宋体" w:cs="宋体"/>
          <w:color w:val="auto"/>
          <w:highlight w:val="none"/>
          <w:lang w:val="en-US" w:eastAsia="zh-CN"/>
        </w:rPr>
        <w:t>4</w:t>
      </w:r>
      <w:r>
        <w:rPr>
          <w:rFonts w:hint="eastAsia" w:hAnsi="宋体" w:cs="宋体"/>
          <w:color w:val="auto"/>
          <w:highlight w:val="none"/>
        </w:rPr>
        <w:t>）技术/商务响应与偏离表</w:t>
      </w:r>
    </w:p>
    <w:p>
      <w:pPr>
        <w:pStyle w:val="25"/>
        <w:adjustRightInd w:val="0"/>
        <w:snapToGrid w:val="0"/>
        <w:spacing w:line="360" w:lineRule="auto"/>
        <w:ind w:firstLine="420" w:firstLineChars="200"/>
        <w:rPr>
          <w:rFonts w:hint="default" w:hAnsi="宋体" w:eastAsia="宋体" w:cs="宋体"/>
          <w:b/>
          <w:bCs/>
          <w:color w:val="auto"/>
          <w:highlight w:val="none"/>
          <w:lang w:val="en-US" w:eastAsia="zh-CN"/>
        </w:rPr>
      </w:pPr>
      <w:r>
        <w:rPr>
          <w:rFonts w:hint="eastAsia" w:hAnsi="宋体" w:cs="宋体"/>
          <w:color w:val="auto"/>
          <w:highlight w:val="none"/>
        </w:rPr>
        <w:t>（</w:t>
      </w:r>
      <w:r>
        <w:rPr>
          <w:rFonts w:hint="eastAsia" w:hAnsi="宋体" w:cs="宋体"/>
          <w:color w:val="auto"/>
          <w:highlight w:val="none"/>
          <w:lang w:val="en-US" w:eastAsia="zh-CN"/>
        </w:rPr>
        <w:t>5</w:t>
      </w:r>
      <w:r>
        <w:rPr>
          <w:rFonts w:hint="eastAsia" w:hAnsi="宋体" w:cs="宋体"/>
          <w:color w:val="auto"/>
          <w:highlight w:val="none"/>
        </w:rPr>
        <w:t>）</w:t>
      </w:r>
      <w:r>
        <w:rPr>
          <w:rFonts w:hint="eastAsia" w:ascii="宋体" w:hAnsi="宋体" w:eastAsia="宋体" w:cs="宋体"/>
          <w:color w:val="auto"/>
          <w:highlight w:val="none"/>
        </w:rPr>
        <w:t>提供享受政府采购政策的证明资料和清单表</w:t>
      </w:r>
      <w:r>
        <w:rPr>
          <w:rFonts w:hint="eastAsia" w:hAnsi="宋体" w:cs="宋体"/>
          <w:b/>
          <w:bCs/>
          <w:color w:val="auto"/>
          <w:highlight w:val="none"/>
          <w:lang w:eastAsia="zh-CN"/>
        </w:rPr>
        <w:t>（</w:t>
      </w:r>
      <w:r>
        <w:rPr>
          <w:rFonts w:hint="eastAsia" w:hAnsi="宋体" w:cs="宋体"/>
          <w:b/>
          <w:bCs/>
          <w:color w:val="auto"/>
          <w:highlight w:val="none"/>
          <w:lang w:val="en-US" w:eastAsia="zh-CN"/>
        </w:rPr>
        <w:t>本项目为国企采购，本条款不适用。）</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w:t>
      </w:r>
      <w:r>
        <w:rPr>
          <w:rFonts w:hint="eastAsia" w:hAnsi="宋体" w:cs="宋体"/>
          <w:color w:val="auto"/>
          <w:highlight w:val="none"/>
          <w:lang w:val="en-US" w:eastAsia="zh-CN"/>
        </w:rPr>
        <w:t>6</w:t>
      </w:r>
      <w:r>
        <w:rPr>
          <w:rFonts w:hint="eastAsia" w:hAnsi="宋体" w:cs="宋体"/>
          <w:color w:val="auto"/>
          <w:highlight w:val="none"/>
        </w:rPr>
        <w:t>）报价一览表及分项价格表</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w:t>
      </w:r>
      <w:r>
        <w:rPr>
          <w:rFonts w:hint="eastAsia" w:hAnsi="宋体" w:cs="宋体"/>
          <w:color w:val="auto"/>
          <w:highlight w:val="none"/>
          <w:lang w:val="en-US" w:eastAsia="zh-CN"/>
        </w:rPr>
        <w:t>7</w:t>
      </w:r>
      <w:r>
        <w:rPr>
          <w:rFonts w:hint="eastAsia" w:hAnsi="宋体" w:cs="宋体"/>
          <w:color w:val="auto"/>
          <w:highlight w:val="none"/>
        </w:rPr>
        <w:t>）</w:t>
      </w:r>
      <w:r>
        <w:rPr>
          <w:rFonts w:hint="eastAsia" w:hAnsi="宋体" w:cs="宋体"/>
          <w:color w:val="auto"/>
          <w:highlight w:val="none"/>
          <w:lang w:eastAsia="zh-CN"/>
        </w:rPr>
        <w:t>供应商</w:t>
      </w:r>
      <w:r>
        <w:rPr>
          <w:rFonts w:hint="eastAsia" w:hAnsi="宋体" w:cs="宋体"/>
          <w:color w:val="auto"/>
          <w:highlight w:val="none"/>
        </w:rPr>
        <w:t>认为需提供的其它资料</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w:t>
      </w:r>
      <w:r>
        <w:rPr>
          <w:rFonts w:hint="eastAsia" w:hAnsi="宋体" w:cs="宋体"/>
          <w:color w:val="auto"/>
          <w:highlight w:val="none"/>
          <w:lang w:val="en-US" w:eastAsia="zh-CN"/>
        </w:rPr>
        <w:t>8</w:t>
      </w:r>
      <w:r>
        <w:rPr>
          <w:rFonts w:hint="eastAsia" w:hAnsi="宋体" w:cs="宋体"/>
          <w:color w:val="auto"/>
          <w:highlight w:val="none"/>
        </w:rPr>
        <w:t>）最后报价</w:t>
      </w:r>
    </w:p>
    <w:p>
      <w:pPr>
        <w:adjustRightInd w:val="0"/>
        <w:snapToGrid w:val="0"/>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15.2在磋商过程中，</w:t>
      </w:r>
      <w:r>
        <w:rPr>
          <w:rFonts w:hint="eastAsia" w:ascii="宋体" w:hAnsi="宋体" w:cs="宋体"/>
          <w:color w:val="auto"/>
          <w:szCs w:val="21"/>
          <w:highlight w:val="none"/>
          <w:lang w:eastAsia="zh-CN"/>
        </w:rPr>
        <w:t>投标人</w:t>
      </w:r>
      <w:r>
        <w:rPr>
          <w:rFonts w:hint="eastAsia" w:ascii="宋体" w:hAnsi="宋体" w:cs="宋体"/>
          <w:color w:val="auto"/>
          <w:highlight w:val="none"/>
        </w:rPr>
        <w:t>根据</w:t>
      </w:r>
      <w:r>
        <w:rPr>
          <w:rFonts w:hint="eastAsia" w:ascii="宋体" w:hAnsi="宋体" w:cs="宋体"/>
          <w:color w:val="auto"/>
          <w:kern w:val="0"/>
          <w:szCs w:val="21"/>
          <w:highlight w:val="none"/>
        </w:rPr>
        <w:t>磋商小组</w:t>
      </w:r>
      <w:r>
        <w:rPr>
          <w:rFonts w:hint="eastAsia" w:ascii="宋体" w:hAnsi="宋体" w:cs="宋体"/>
          <w:bCs/>
          <w:color w:val="auto"/>
          <w:szCs w:val="21"/>
          <w:highlight w:val="none"/>
        </w:rPr>
        <w:t>书面形式要求</w:t>
      </w:r>
      <w:r>
        <w:rPr>
          <w:rFonts w:hint="eastAsia" w:ascii="宋体" w:hAnsi="宋体" w:cs="宋体"/>
          <w:color w:val="auto"/>
          <w:kern w:val="0"/>
          <w:szCs w:val="21"/>
          <w:highlight w:val="none"/>
        </w:rPr>
        <w:t>提交的</w:t>
      </w:r>
      <w:r>
        <w:rPr>
          <w:rFonts w:hint="eastAsia" w:ascii="宋体" w:hAnsi="宋体" w:cs="宋体"/>
          <w:color w:val="auto"/>
          <w:highlight w:val="none"/>
        </w:rPr>
        <w:t>最后报价(或者</w:t>
      </w:r>
      <w:r>
        <w:rPr>
          <w:rFonts w:hint="eastAsia" w:ascii="宋体" w:hAnsi="宋体" w:cs="宋体"/>
          <w:bCs/>
          <w:color w:val="auto"/>
          <w:szCs w:val="21"/>
          <w:highlight w:val="none"/>
        </w:rPr>
        <w:t>重</w:t>
      </w:r>
      <w:r>
        <w:rPr>
          <w:rFonts w:hint="eastAsia" w:ascii="宋体" w:hAnsi="宋体" w:cs="宋体"/>
          <w:color w:val="auto"/>
          <w:kern w:val="0"/>
          <w:szCs w:val="21"/>
          <w:highlight w:val="none"/>
        </w:rPr>
        <w:t>新提交的响应文件和</w:t>
      </w:r>
      <w:r>
        <w:rPr>
          <w:rFonts w:hint="eastAsia" w:ascii="宋体" w:hAnsi="宋体" w:cs="宋体"/>
          <w:color w:val="auto"/>
          <w:highlight w:val="none"/>
        </w:rPr>
        <w:t>最后报价)是</w:t>
      </w:r>
      <w:r>
        <w:rPr>
          <w:rFonts w:hint="eastAsia" w:ascii="宋体" w:hAnsi="宋体" w:cs="宋体"/>
          <w:color w:val="auto"/>
          <w:szCs w:val="21"/>
          <w:highlight w:val="none"/>
        </w:rPr>
        <w:t>响应文件</w:t>
      </w:r>
      <w:r>
        <w:rPr>
          <w:rFonts w:hint="eastAsia" w:ascii="宋体" w:hAnsi="宋体" w:cs="宋体"/>
          <w:color w:val="auto"/>
          <w:highlight w:val="none"/>
        </w:rPr>
        <w:t>的有效组成部分。</w:t>
      </w:r>
    </w:p>
    <w:p>
      <w:pPr>
        <w:adjustRightInd w:val="0"/>
        <w:snapToGrid w:val="0"/>
        <w:spacing w:line="360" w:lineRule="auto"/>
        <w:ind w:firstLine="420" w:firstLineChars="200"/>
        <w:rPr>
          <w:rFonts w:hint="eastAsia" w:ascii="宋体" w:hAnsi="宋体" w:cs="宋体"/>
          <w:b/>
          <w:color w:val="auto"/>
          <w:highlight w:val="none"/>
        </w:rPr>
      </w:pPr>
      <w:r>
        <w:rPr>
          <w:rFonts w:hint="eastAsia" w:ascii="宋体" w:hAnsi="宋体" w:cs="宋体"/>
          <w:color w:val="auto"/>
          <w:highlight w:val="none"/>
        </w:rPr>
        <w:t>15.3</w:t>
      </w:r>
      <w:r>
        <w:rPr>
          <w:rFonts w:hint="eastAsia" w:ascii="宋体" w:hAnsi="宋体" w:cs="宋体"/>
          <w:color w:val="auto"/>
          <w:kern w:val="0"/>
          <w:szCs w:val="21"/>
          <w:highlight w:val="none"/>
        </w:rPr>
        <w:t>磋商文件规定可能发生实质性变动的，</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应当在</w:t>
      </w:r>
      <w:r>
        <w:rPr>
          <w:rFonts w:hint="eastAsia" w:ascii="宋体" w:hAnsi="宋体" w:cs="宋体"/>
          <w:color w:val="auto"/>
          <w:highlight w:val="none"/>
        </w:rPr>
        <w:t>《技术/商务响应与偏离表》中对应内容注明。</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highlight w:val="none"/>
        </w:rPr>
        <w:t>15.4</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无论成交与否，其响应文件不予退还。</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16.报价</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16.1</w:t>
      </w:r>
      <w:r>
        <w:rPr>
          <w:rFonts w:hint="eastAsia" w:hAnsi="宋体" w:cs="宋体"/>
          <w:color w:val="auto"/>
          <w:highlight w:val="none"/>
          <w:lang w:eastAsia="zh-CN"/>
        </w:rPr>
        <w:t>项目</w:t>
      </w:r>
      <w:r>
        <w:rPr>
          <w:rFonts w:hint="eastAsia" w:hAnsi="宋体" w:cs="宋体"/>
          <w:color w:val="auto"/>
          <w:highlight w:val="none"/>
        </w:rPr>
        <w:t>预算或其计算方法见</w:t>
      </w:r>
      <w:r>
        <w:rPr>
          <w:rFonts w:hint="eastAsia" w:hAnsi="宋体" w:cs="宋体"/>
          <w:b/>
          <w:color w:val="auto"/>
          <w:highlight w:val="none"/>
        </w:rPr>
        <w:t>磋商须知前附表</w:t>
      </w:r>
      <w:r>
        <w:rPr>
          <w:rFonts w:hint="eastAsia" w:hAnsi="宋体" w:cs="宋体"/>
          <w:color w:val="auto"/>
          <w:highlight w:val="none"/>
        </w:rPr>
        <w:t>。</w:t>
      </w:r>
    </w:p>
    <w:p>
      <w:pPr>
        <w:pStyle w:val="127"/>
        <w:adjustRightInd w:val="0"/>
        <w:snapToGrid w:val="0"/>
        <w:spacing w:line="360" w:lineRule="auto"/>
        <w:ind w:firstLine="420" w:firstLineChars="200"/>
        <w:rPr>
          <w:rFonts w:hint="eastAsia" w:ascii="宋体" w:hAnsi="宋体"/>
          <w:color w:val="auto"/>
          <w:highlight w:val="none"/>
        </w:rPr>
      </w:pPr>
      <w:r>
        <w:rPr>
          <w:rFonts w:hint="eastAsia" w:ascii="宋体" w:hAnsi="宋体"/>
          <w:color w:val="auto"/>
          <w:highlight w:val="none"/>
        </w:rPr>
        <w:t>16.2</w:t>
      </w:r>
      <w:r>
        <w:rPr>
          <w:rFonts w:hint="eastAsia" w:ascii="宋体" w:hAnsi="宋体"/>
          <w:color w:val="auto"/>
          <w:highlight w:val="none"/>
          <w:lang w:eastAsia="zh-CN"/>
        </w:rPr>
        <w:t>投标人</w:t>
      </w:r>
      <w:r>
        <w:rPr>
          <w:rFonts w:hint="eastAsia" w:ascii="宋体" w:hAnsi="宋体"/>
          <w:color w:val="auto"/>
          <w:highlight w:val="none"/>
        </w:rPr>
        <w:t>应按第五章 响应文件组成格式填写。</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16.3响应文件中标明的价格在合同执行过程中是固定不变的，不得以任何理由予以变更。以可变动价格提交的报价将被认为是非实质响应而被拒绝。</w:t>
      </w:r>
    </w:p>
    <w:p>
      <w:pPr>
        <w:pStyle w:val="25"/>
        <w:adjustRightInd w:val="0"/>
        <w:snapToGrid w:val="0"/>
        <w:spacing w:line="360" w:lineRule="auto"/>
        <w:ind w:firstLine="420" w:firstLineChars="200"/>
        <w:rPr>
          <w:rFonts w:hint="eastAsia" w:hAnsi="宋体"/>
          <w:color w:val="auto"/>
          <w:highlight w:val="none"/>
        </w:rPr>
      </w:pPr>
      <w:r>
        <w:rPr>
          <w:rFonts w:hint="eastAsia" w:hAnsi="宋体"/>
          <w:color w:val="auto"/>
          <w:highlight w:val="none"/>
        </w:rPr>
        <w:t>16.4</w:t>
      </w:r>
      <w:r>
        <w:rPr>
          <w:rFonts w:hint="eastAsia" w:hAnsi="宋体" w:cs="宋体"/>
          <w:color w:val="auto"/>
          <w:kern w:val="0"/>
          <w:highlight w:val="none"/>
          <w:lang w:val="zh-CN"/>
        </w:rPr>
        <w:t>投标人</w:t>
      </w:r>
      <w:r>
        <w:rPr>
          <w:rFonts w:hint="eastAsia" w:hAnsi="宋体"/>
          <w:color w:val="auto"/>
          <w:highlight w:val="none"/>
        </w:rPr>
        <w:t>的报价不得超过</w:t>
      </w:r>
      <w:r>
        <w:rPr>
          <w:rFonts w:hint="eastAsia" w:hAnsi="宋体"/>
          <w:color w:val="auto"/>
          <w:highlight w:val="none"/>
          <w:lang w:eastAsia="zh-CN"/>
        </w:rPr>
        <w:t>项目</w:t>
      </w:r>
      <w:r>
        <w:rPr>
          <w:rFonts w:hint="eastAsia" w:hAnsi="宋体"/>
          <w:color w:val="auto"/>
          <w:highlight w:val="none"/>
        </w:rPr>
        <w:t>预算，</w:t>
      </w:r>
      <w:r>
        <w:rPr>
          <w:rFonts w:hint="eastAsia" w:hAnsi="宋体"/>
          <w:color w:val="auto"/>
          <w:highlight w:val="none"/>
          <w:lang w:eastAsia="zh-CN"/>
        </w:rPr>
        <w:t>项目</w:t>
      </w:r>
      <w:r>
        <w:rPr>
          <w:rFonts w:hint="eastAsia" w:hAnsi="宋体"/>
          <w:color w:val="auto"/>
          <w:highlight w:val="none"/>
        </w:rPr>
        <w:t>预算或其计算方法见</w:t>
      </w:r>
      <w:r>
        <w:rPr>
          <w:rFonts w:hint="eastAsia" w:hAnsi="宋体"/>
          <w:b/>
          <w:color w:val="auto"/>
          <w:highlight w:val="none"/>
        </w:rPr>
        <w:t>磋商须知前附表</w:t>
      </w:r>
      <w:r>
        <w:rPr>
          <w:rFonts w:hint="eastAsia" w:hAnsi="宋体"/>
          <w:color w:val="auto"/>
          <w:highlight w:val="none"/>
        </w:rPr>
        <w:t>。</w:t>
      </w:r>
    </w:p>
    <w:p>
      <w:pPr>
        <w:pStyle w:val="25"/>
        <w:adjustRightInd w:val="0"/>
        <w:snapToGrid w:val="0"/>
        <w:spacing w:line="360" w:lineRule="auto"/>
        <w:rPr>
          <w:rFonts w:hint="eastAsia" w:hAnsi="宋体" w:cs="宋体"/>
          <w:b/>
          <w:color w:val="auto"/>
          <w:highlight w:val="none"/>
        </w:rPr>
      </w:pPr>
      <w:r>
        <w:rPr>
          <w:rFonts w:hint="eastAsia" w:hAnsi="宋体" w:cs="宋体"/>
          <w:b/>
          <w:color w:val="auto"/>
          <w:highlight w:val="none"/>
        </w:rPr>
        <w:t>17.</w:t>
      </w:r>
      <w:r>
        <w:rPr>
          <w:rFonts w:hint="eastAsia" w:hAnsi="宋体" w:cs="宋体"/>
          <w:b/>
          <w:color w:val="auto"/>
          <w:highlight w:val="none"/>
          <w:lang w:eastAsia="zh-CN"/>
        </w:rPr>
        <w:t>投标人</w:t>
      </w:r>
      <w:r>
        <w:rPr>
          <w:rFonts w:hint="eastAsia" w:hAnsi="宋体" w:cs="宋体"/>
          <w:b/>
          <w:color w:val="auto"/>
          <w:highlight w:val="none"/>
        </w:rPr>
        <w:t>符合磋商文件规定的证明文件</w:t>
      </w:r>
    </w:p>
    <w:p>
      <w:pPr>
        <w:adjustRightInd w:val="0"/>
        <w:snapToGrid w:val="0"/>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17.1</w:t>
      </w:r>
      <w:r>
        <w:rPr>
          <w:rFonts w:hint="eastAsia" w:ascii="宋体" w:hAnsi="宋体" w:cs="宋体"/>
          <w:color w:val="auto"/>
          <w:highlight w:val="none"/>
          <w:lang w:eastAsia="zh-CN"/>
        </w:rPr>
        <w:t>投标人</w:t>
      </w:r>
      <w:r>
        <w:rPr>
          <w:rFonts w:hint="eastAsia" w:ascii="宋体" w:hAnsi="宋体" w:cs="宋体"/>
          <w:color w:val="auto"/>
          <w:highlight w:val="none"/>
        </w:rPr>
        <w:t>应提交满足本章第3.1款规定的资格条件要求的证明文件,该证明文件作为响应文件的一部分。</w:t>
      </w:r>
    </w:p>
    <w:p>
      <w:pPr>
        <w:adjustRightInd w:val="0"/>
        <w:snapToGrid w:val="0"/>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17.2如果</w:t>
      </w:r>
      <w:r>
        <w:rPr>
          <w:rFonts w:hint="eastAsia" w:ascii="宋体" w:hAnsi="宋体" w:cs="宋体"/>
          <w:color w:val="auto"/>
          <w:highlight w:val="none"/>
          <w:lang w:eastAsia="zh-CN"/>
        </w:rPr>
        <w:t>投标人</w:t>
      </w:r>
      <w:r>
        <w:rPr>
          <w:rFonts w:hint="eastAsia" w:ascii="宋体" w:hAnsi="宋体" w:cs="宋体"/>
          <w:color w:val="auto"/>
          <w:highlight w:val="none"/>
        </w:rPr>
        <w:t>为联合体，则应提交联合体各方资格证明文件、联合体协议。否则，在评审时将其视为无效响应。</w:t>
      </w:r>
    </w:p>
    <w:p>
      <w:pPr>
        <w:adjustRightInd w:val="0"/>
        <w:snapToGrid w:val="0"/>
        <w:spacing w:before="157" w:beforeLines="50"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17.3 除</w:t>
      </w:r>
      <w:r>
        <w:rPr>
          <w:rFonts w:hint="eastAsia" w:ascii="宋体" w:hAnsi="宋体" w:cs="宋体"/>
          <w:b/>
          <w:color w:val="auto"/>
          <w:szCs w:val="21"/>
          <w:highlight w:val="none"/>
        </w:rPr>
        <w:t>磋商须知前附表</w:t>
      </w:r>
      <w:r>
        <w:rPr>
          <w:rFonts w:hint="eastAsia" w:ascii="宋体" w:hAnsi="宋体" w:cs="宋体"/>
          <w:color w:val="auto"/>
          <w:szCs w:val="21"/>
          <w:highlight w:val="none"/>
        </w:rPr>
        <w:t>另有规定外，</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提供的货物及服务不是</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制造或拥有的，则必须提供经销、或代理采购货物、或采购货物提供售后服务的证明文件。</w:t>
      </w:r>
    </w:p>
    <w:p>
      <w:pPr>
        <w:adjustRightInd w:val="0"/>
        <w:snapToGrid w:val="0"/>
        <w:spacing w:before="157" w:beforeLines="50"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18．样品提供</w:t>
      </w:r>
    </w:p>
    <w:p>
      <w:pPr>
        <w:adjustRightInd w:val="0"/>
        <w:snapToGrid w:val="0"/>
        <w:spacing w:before="157" w:beforeLines="50"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 xml:space="preserve">18.1 </w:t>
      </w:r>
      <w:r>
        <w:rPr>
          <w:rFonts w:hint="eastAsia" w:ascii="宋体" w:hAnsi="宋体" w:cs="宋体"/>
          <w:b/>
          <w:color w:val="auto"/>
          <w:highlight w:val="none"/>
        </w:rPr>
        <w:t>磋商须知前附表</w:t>
      </w:r>
      <w:r>
        <w:rPr>
          <w:rFonts w:hint="eastAsia" w:ascii="宋体" w:hAnsi="宋体" w:cs="宋体"/>
          <w:color w:val="auto"/>
          <w:szCs w:val="21"/>
          <w:highlight w:val="none"/>
        </w:rPr>
        <w:t>规定</w:t>
      </w:r>
      <w:r>
        <w:rPr>
          <w:rFonts w:hint="eastAsia" w:ascii="宋体" w:hAnsi="宋体" w:cs="宋体"/>
          <w:bCs/>
          <w:color w:val="auto"/>
          <w:highlight w:val="none"/>
          <w:lang w:eastAsia="zh-CN"/>
        </w:rPr>
        <w:t>投标人</w:t>
      </w:r>
      <w:r>
        <w:rPr>
          <w:rFonts w:hint="eastAsia" w:ascii="宋体" w:hAnsi="宋体" w:cs="宋体"/>
          <w:color w:val="auto"/>
          <w:szCs w:val="21"/>
          <w:highlight w:val="none"/>
        </w:rPr>
        <w:t>在</w:t>
      </w:r>
      <w:r>
        <w:rPr>
          <w:rFonts w:hint="eastAsia" w:ascii="宋体" w:hAnsi="宋体" w:cs="宋体"/>
          <w:color w:val="auto"/>
          <w:highlight w:val="none"/>
        </w:rPr>
        <w:t>磋商</w:t>
      </w:r>
      <w:r>
        <w:rPr>
          <w:rFonts w:hint="eastAsia" w:ascii="宋体" w:hAnsi="宋体" w:cs="宋体"/>
          <w:color w:val="auto"/>
          <w:szCs w:val="21"/>
          <w:highlight w:val="none"/>
        </w:rPr>
        <w:t>时提供样品的，</w:t>
      </w:r>
      <w:r>
        <w:rPr>
          <w:rFonts w:hint="eastAsia" w:ascii="宋体" w:hAnsi="宋体" w:cs="宋体"/>
          <w:bCs/>
          <w:color w:val="auto"/>
          <w:highlight w:val="none"/>
          <w:lang w:eastAsia="zh-CN"/>
        </w:rPr>
        <w:t>投标人</w:t>
      </w:r>
      <w:r>
        <w:rPr>
          <w:rFonts w:hint="eastAsia" w:ascii="宋体" w:hAnsi="宋体" w:cs="宋体"/>
          <w:color w:val="auto"/>
          <w:szCs w:val="21"/>
          <w:highlight w:val="none"/>
        </w:rPr>
        <w:t>有以下情形之一的，在评审时将其视为无效响应。</w:t>
      </w:r>
    </w:p>
    <w:p>
      <w:pPr>
        <w:adjustRightInd w:val="0"/>
        <w:snapToGrid w:val="0"/>
        <w:spacing w:before="157" w:beforeLines="50"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（1）未在</w:t>
      </w:r>
      <w:r>
        <w:rPr>
          <w:rFonts w:hint="eastAsia" w:ascii="宋体" w:hAnsi="宋体" w:cs="宋体"/>
          <w:b/>
          <w:color w:val="auto"/>
          <w:highlight w:val="none"/>
        </w:rPr>
        <w:t>磋商须知前附表</w:t>
      </w:r>
      <w:r>
        <w:rPr>
          <w:rFonts w:hint="eastAsia" w:ascii="宋体" w:hAnsi="宋体" w:cs="宋体"/>
          <w:color w:val="auto"/>
          <w:szCs w:val="21"/>
          <w:highlight w:val="none"/>
        </w:rPr>
        <w:t>规定的提交时间、地点提交的；</w:t>
      </w:r>
    </w:p>
    <w:p>
      <w:pPr>
        <w:adjustRightInd w:val="0"/>
        <w:snapToGrid w:val="0"/>
        <w:spacing w:before="157" w:beforeLines="50"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bCs/>
          <w:color w:val="auto"/>
          <w:highlight w:val="none"/>
          <w:lang w:eastAsia="zh-CN"/>
        </w:rPr>
        <w:t>投标人</w:t>
      </w:r>
      <w:r>
        <w:rPr>
          <w:rFonts w:hint="eastAsia" w:ascii="宋体" w:hAnsi="宋体" w:cs="宋体"/>
          <w:color w:val="auto"/>
          <w:szCs w:val="21"/>
          <w:highlight w:val="none"/>
        </w:rPr>
        <w:t>提供的样品与响应文件中提供样品的型号、规格不一致的。</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19.</w:t>
      </w:r>
      <w:r>
        <w:rPr>
          <w:rFonts w:hint="eastAsia" w:ascii="宋体" w:hAnsi="宋体" w:cs="宋体"/>
          <w:color w:val="auto"/>
          <w:highlight w:val="none"/>
        </w:rPr>
        <w:t xml:space="preserve"> </w:t>
      </w:r>
      <w:r>
        <w:rPr>
          <w:rFonts w:hint="eastAsia" w:ascii="宋体" w:hAnsi="宋体" w:cs="宋体"/>
          <w:b/>
          <w:bCs/>
          <w:color w:val="auto"/>
          <w:szCs w:val="21"/>
          <w:highlight w:val="none"/>
        </w:rPr>
        <w:t>磋商保证金</w:t>
      </w:r>
    </w:p>
    <w:p>
      <w:pPr>
        <w:pStyle w:val="25"/>
        <w:adjustRightInd w:val="0"/>
        <w:snapToGrid w:val="0"/>
        <w:spacing w:line="360" w:lineRule="auto"/>
        <w:ind w:firstLine="420" w:firstLineChars="200"/>
        <w:rPr>
          <w:rFonts w:hint="eastAsia" w:hAnsi="宋体" w:cs="宋体"/>
          <w:bCs/>
          <w:color w:val="auto"/>
          <w:highlight w:val="none"/>
        </w:rPr>
      </w:pPr>
      <w:r>
        <w:rPr>
          <w:rFonts w:hint="eastAsia" w:hAnsi="宋体" w:cs="宋体"/>
          <w:color w:val="auto"/>
          <w:highlight w:val="none"/>
        </w:rPr>
        <w:t>19.1</w:t>
      </w:r>
      <w:r>
        <w:rPr>
          <w:rFonts w:hint="eastAsia" w:hAnsi="宋体" w:cs="宋体"/>
          <w:b/>
          <w:color w:val="auto"/>
          <w:highlight w:val="none"/>
        </w:rPr>
        <w:t>磋商须知前附表</w:t>
      </w:r>
      <w:r>
        <w:rPr>
          <w:rFonts w:hint="eastAsia" w:hAnsi="宋体" w:cs="宋体"/>
          <w:color w:val="auto"/>
          <w:highlight w:val="none"/>
        </w:rPr>
        <w:t>规定交纳磋商</w:t>
      </w:r>
      <w:r>
        <w:rPr>
          <w:rFonts w:hint="eastAsia" w:hAnsi="宋体" w:cs="宋体"/>
          <w:bCs/>
          <w:color w:val="auto"/>
          <w:highlight w:val="none"/>
        </w:rPr>
        <w:t>保证金的</w:t>
      </w:r>
      <w:r>
        <w:rPr>
          <w:rFonts w:hint="eastAsia" w:hAnsi="宋体" w:cs="宋体"/>
          <w:color w:val="auto"/>
          <w:highlight w:val="none"/>
        </w:rPr>
        <w:t>，应按</w:t>
      </w:r>
      <w:r>
        <w:rPr>
          <w:rFonts w:hint="eastAsia" w:hAnsi="宋体" w:cs="宋体"/>
          <w:b/>
          <w:color w:val="auto"/>
          <w:highlight w:val="none"/>
        </w:rPr>
        <w:t>磋商须知前附表</w:t>
      </w:r>
      <w:r>
        <w:rPr>
          <w:rFonts w:hint="eastAsia" w:hAnsi="宋体" w:cs="宋体"/>
          <w:color w:val="auto"/>
          <w:highlight w:val="none"/>
        </w:rPr>
        <w:t>规定的磋商</w:t>
      </w:r>
      <w:r>
        <w:rPr>
          <w:rFonts w:hint="eastAsia" w:hAnsi="宋体" w:cs="宋体"/>
          <w:bCs/>
          <w:color w:val="auto"/>
          <w:highlight w:val="none"/>
        </w:rPr>
        <w:t>保证金形式交纳，不得以现金方式交纳</w:t>
      </w:r>
      <w:r>
        <w:rPr>
          <w:rFonts w:hint="eastAsia" w:hAnsi="宋体" w:cs="宋体"/>
          <w:color w:val="auto"/>
          <w:highlight w:val="none"/>
        </w:rPr>
        <w:t>，在</w:t>
      </w:r>
      <w:r>
        <w:rPr>
          <w:rFonts w:hint="eastAsia" w:hAnsi="宋体" w:cs="宋体"/>
          <w:color w:val="auto"/>
          <w:kern w:val="0"/>
          <w:highlight w:val="none"/>
        </w:rPr>
        <w:t>提交首次响应文件截止时间</w:t>
      </w:r>
      <w:r>
        <w:rPr>
          <w:rFonts w:hint="eastAsia" w:hAnsi="宋体" w:cs="宋体"/>
          <w:color w:val="auto"/>
          <w:highlight w:val="none"/>
        </w:rPr>
        <w:t>前，</w:t>
      </w:r>
      <w:r>
        <w:rPr>
          <w:rFonts w:hint="eastAsia" w:hAnsi="宋体" w:cs="宋体"/>
          <w:bCs/>
          <w:color w:val="auto"/>
          <w:highlight w:val="none"/>
        </w:rPr>
        <w:t>向</w:t>
      </w:r>
      <w:r>
        <w:rPr>
          <w:rFonts w:hint="eastAsia" w:hAnsi="宋体" w:cs="宋体"/>
          <w:bCs/>
          <w:color w:val="auto"/>
          <w:highlight w:val="none"/>
          <w:lang w:eastAsia="zh-CN"/>
        </w:rPr>
        <w:t>采购代理机构</w:t>
      </w:r>
      <w:r>
        <w:rPr>
          <w:rFonts w:hint="eastAsia" w:hAnsi="宋体" w:cs="宋体"/>
          <w:bCs/>
          <w:color w:val="auto"/>
          <w:highlight w:val="none"/>
        </w:rPr>
        <w:t>交纳不超过</w:t>
      </w:r>
      <w:r>
        <w:rPr>
          <w:rFonts w:hint="eastAsia" w:hAnsi="宋体" w:cs="宋体"/>
          <w:color w:val="auto"/>
          <w:kern w:val="0"/>
          <w:highlight w:val="none"/>
          <w:lang w:val="zh-CN"/>
        </w:rPr>
        <w:t>项目预算2﹪</w:t>
      </w:r>
      <w:r>
        <w:rPr>
          <w:rFonts w:hint="eastAsia" w:hAnsi="宋体" w:cs="宋体"/>
          <w:bCs/>
          <w:color w:val="auto"/>
          <w:highlight w:val="none"/>
        </w:rPr>
        <w:t>的磋商保证金(数额采用四舍五入，计算至元)</w:t>
      </w:r>
      <w:r>
        <w:rPr>
          <w:rFonts w:hint="eastAsia" w:hAnsi="宋体" w:cs="宋体"/>
          <w:color w:val="auto"/>
          <w:highlight w:val="none"/>
        </w:rPr>
        <w:t>。磋商</w:t>
      </w:r>
      <w:r>
        <w:rPr>
          <w:rFonts w:hint="eastAsia" w:hAnsi="宋体" w:cs="宋体"/>
          <w:bCs/>
          <w:color w:val="auto"/>
          <w:highlight w:val="none"/>
        </w:rPr>
        <w:t>保证金有效期应当与</w:t>
      </w:r>
      <w:r>
        <w:rPr>
          <w:rFonts w:hint="eastAsia" w:hAnsi="宋体" w:cs="宋体"/>
          <w:color w:val="auto"/>
          <w:highlight w:val="none"/>
        </w:rPr>
        <w:t>本章第20.1</w:t>
      </w:r>
      <w:r>
        <w:rPr>
          <w:rFonts w:hint="eastAsia" w:hAnsi="宋体" w:cs="宋体"/>
          <w:color w:val="auto"/>
          <w:kern w:val="0"/>
          <w:highlight w:val="none"/>
          <w:lang w:val="zh-CN"/>
        </w:rPr>
        <w:t>款</w:t>
      </w:r>
      <w:r>
        <w:rPr>
          <w:rFonts w:hint="eastAsia" w:hAnsi="宋体" w:cs="宋体"/>
          <w:color w:val="auto"/>
          <w:highlight w:val="none"/>
        </w:rPr>
        <w:t>规定的</w:t>
      </w:r>
      <w:r>
        <w:rPr>
          <w:rFonts w:hint="eastAsia" w:hAnsi="宋体" w:cs="宋体"/>
          <w:bCs/>
          <w:color w:val="auto"/>
          <w:highlight w:val="none"/>
        </w:rPr>
        <w:t>响应文件有效期一致。</w:t>
      </w:r>
    </w:p>
    <w:p>
      <w:pPr>
        <w:adjustRightInd w:val="0"/>
        <w:snapToGrid w:val="0"/>
        <w:spacing w:line="360" w:lineRule="auto"/>
        <w:ind w:firstLine="420" w:firstLineChars="200"/>
        <w:rPr>
          <w:rFonts w:hint="eastAsia" w:ascii="宋体" w:hAnsi="宋体" w:cs="宋体"/>
          <w:b/>
          <w:color w:val="auto"/>
          <w:szCs w:val="21"/>
          <w:highlight w:val="none"/>
        </w:rPr>
      </w:pPr>
      <w:r>
        <w:rPr>
          <w:rFonts w:hint="eastAsia" w:ascii="宋体" w:hAnsi="宋体" w:cs="宋体"/>
          <w:color w:val="auto"/>
          <w:szCs w:val="21"/>
          <w:highlight w:val="none"/>
        </w:rPr>
        <w:t>19.2</w:t>
      </w:r>
      <w:r>
        <w:rPr>
          <w:rFonts w:hint="eastAsia" w:ascii="宋体" w:hAnsi="宋体" w:cs="宋体"/>
          <w:color w:val="auto"/>
          <w:kern w:val="0"/>
          <w:szCs w:val="21"/>
          <w:highlight w:val="none"/>
          <w:lang w:val="zh-CN"/>
        </w:rPr>
        <w:t>投标人为联合体的，可以由联合体中的一方或者共同交纳磋商保证金，其交纳的磋商保证金，对联合体各方均具有约束力。</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19.3</w:t>
      </w:r>
      <w:r>
        <w:rPr>
          <w:rFonts w:hint="eastAsia" w:hAnsi="宋体" w:cs="宋体"/>
          <w:color w:val="auto"/>
          <w:highlight w:val="none"/>
          <w:lang w:eastAsia="zh-CN"/>
        </w:rPr>
        <w:t>投标人</w:t>
      </w:r>
      <w:r>
        <w:rPr>
          <w:rFonts w:hint="eastAsia" w:hAnsi="宋体" w:cs="宋体"/>
          <w:color w:val="auto"/>
          <w:highlight w:val="none"/>
        </w:rPr>
        <w:t>未按照磋商文件要求提交磋商保证金的，响应无效。</w:t>
      </w:r>
    </w:p>
    <w:p>
      <w:pPr>
        <w:pStyle w:val="25"/>
        <w:tabs>
          <w:tab w:val="left" w:pos="6300"/>
        </w:tabs>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19.4</w:t>
      </w:r>
      <w:r>
        <w:rPr>
          <w:rFonts w:hint="eastAsia" w:hAnsi="宋体" w:cs="宋体"/>
          <w:color w:val="auto"/>
          <w:highlight w:val="none"/>
          <w:lang w:eastAsia="zh-CN"/>
        </w:rPr>
        <w:t>采购代理机构</w:t>
      </w:r>
      <w:r>
        <w:rPr>
          <w:rFonts w:hint="eastAsia" w:hAnsi="宋体" w:cs="宋体"/>
          <w:color w:val="auto"/>
          <w:highlight w:val="none"/>
        </w:rPr>
        <w:t>在</w:t>
      </w:r>
      <w:r>
        <w:rPr>
          <w:rFonts w:hint="eastAsia" w:hAnsi="宋体" w:cs="宋体"/>
          <w:color w:val="auto"/>
          <w:highlight w:val="none"/>
          <w:lang w:eastAsia="zh-CN"/>
        </w:rPr>
        <w:t>中标通知书</w:t>
      </w:r>
      <w:r>
        <w:rPr>
          <w:rFonts w:hint="eastAsia" w:hAnsi="宋体" w:cs="宋体"/>
          <w:color w:val="auto"/>
          <w:highlight w:val="none"/>
        </w:rPr>
        <w:t>发出后5个工作日内退还未</w:t>
      </w:r>
      <w:r>
        <w:rPr>
          <w:rFonts w:hint="eastAsia" w:hAnsi="宋体" w:cs="宋体"/>
          <w:color w:val="auto"/>
          <w:highlight w:val="none"/>
          <w:lang w:eastAsia="zh-CN"/>
        </w:rPr>
        <w:t>中标人</w:t>
      </w:r>
      <w:r>
        <w:rPr>
          <w:rFonts w:hint="eastAsia" w:hAnsi="宋体" w:cs="宋体"/>
          <w:color w:val="auto"/>
          <w:highlight w:val="none"/>
        </w:rPr>
        <w:t>的磋商保证金；在采购合同签订后5个工作日内退还</w:t>
      </w:r>
      <w:r>
        <w:rPr>
          <w:rFonts w:hint="eastAsia" w:hAnsi="宋体" w:cs="宋体"/>
          <w:color w:val="auto"/>
          <w:highlight w:val="none"/>
          <w:lang w:eastAsia="zh-CN"/>
        </w:rPr>
        <w:t>中标人</w:t>
      </w:r>
      <w:r>
        <w:rPr>
          <w:rFonts w:hint="eastAsia" w:hAnsi="宋体" w:cs="宋体"/>
          <w:color w:val="auto"/>
          <w:highlight w:val="none"/>
        </w:rPr>
        <w:t>的磋商保证金，但因</w:t>
      </w:r>
      <w:r>
        <w:rPr>
          <w:rFonts w:hint="eastAsia" w:hAnsi="宋体" w:cs="宋体"/>
          <w:color w:val="auto"/>
          <w:highlight w:val="none"/>
          <w:lang w:eastAsia="zh-CN"/>
        </w:rPr>
        <w:t>投标人</w:t>
      </w:r>
      <w:r>
        <w:rPr>
          <w:rFonts w:hint="eastAsia" w:hAnsi="宋体" w:cs="宋体"/>
          <w:color w:val="auto"/>
          <w:highlight w:val="none"/>
        </w:rPr>
        <w:t>自身原因导致无法及时退还的除外。</w:t>
      </w:r>
    </w:p>
    <w:p>
      <w:pPr>
        <w:pStyle w:val="25"/>
        <w:adjustRightInd w:val="0"/>
        <w:snapToGrid w:val="0"/>
        <w:spacing w:line="360" w:lineRule="auto"/>
        <w:ind w:firstLine="420" w:firstLineChars="200"/>
        <w:rPr>
          <w:rFonts w:hint="eastAsia" w:hAnsi="宋体" w:cs="宋体"/>
          <w:color w:val="auto"/>
          <w:kern w:val="0"/>
          <w:highlight w:val="none"/>
        </w:rPr>
      </w:pPr>
      <w:r>
        <w:rPr>
          <w:rFonts w:hint="eastAsia" w:hAnsi="宋体" w:cs="宋体"/>
          <w:color w:val="auto"/>
          <w:highlight w:val="none"/>
        </w:rPr>
        <w:t xml:space="preserve">19.5 </w:t>
      </w:r>
      <w:r>
        <w:rPr>
          <w:rFonts w:hint="eastAsia" w:hAnsi="宋体" w:cs="宋体"/>
          <w:color w:val="auto"/>
          <w:kern w:val="0"/>
          <w:highlight w:val="none"/>
        </w:rPr>
        <w:t>有下列情形之一的，磋商保证金不予退还，并上缴本级财政国库：</w:t>
      </w:r>
    </w:p>
    <w:p>
      <w:pPr>
        <w:widowControl/>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在提交首次响应文件截止时间后撤回响应文件的；</w:t>
      </w:r>
    </w:p>
    <w:p>
      <w:pPr>
        <w:widowControl/>
        <w:adjustRightInd w:val="0"/>
        <w:snapToGrid w:val="0"/>
        <w:spacing w:line="360" w:lineRule="auto"/>
        <w:ind w:firstLine="420" w:firstLineChars="200"/>
        <w:jc w:val="left"/>
        <w:rPr>
          <w:rFonts w:hint="eastAsia" w:ascii="宋体" w:hAnsi="宋体" w:cs="宋体"/>
          <w:color w:val="auto"/>
          <w:kern w:val="0"/>
          <w:highlight w:val="none"/>
        </w:rPr>
      </w:pPr>
      <w:r>
        <w:rPr>
          <w:rFonts w:hint="eastAsia" w:ascii="宋体" w:hAnsi="宋体" w:cs="宋体"/>
          <w:color w:val="auto"/>
          <w:kern w:val="0"/>
          <w:highlight w:val="none"/>
        </w:rPr>
        <w:t>（2）</w:t>
      </w:r>
      <w:r>
        <w:rPr>
          <w:rFonts w:hint="eastAsia" w:ascii="宋体" w:hAnsi="宋体" w:cs="宋体"/>
          <w:color w:val="auto"/>
          <w:kern w:val="0"/>
          <w:highlight w:val="none"/>
          <w:lang w:eastAsia="zh-CN"/>
        </w:rPr>
        <w:t>投标人</w:t>
      </w:r>
      <w:r>
        <w:rPr>
          <w:rFonts w:hint="eastAsia" w:ascii="宋体" w:hAnsi="宋体" w:cs="宋体"/>
          <w:color w:val="auto"/>
          <w:kern w:val="0"/>
          <w:highlight w:val="none"/>
        </w:rPr>
        <w:t>在响应文件中提供虚假资料的；</w:t>
      </w:r>
    </w:p>
    <w:p>
      <w:pPr>
        <w:widowControl/>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highlight w:val="none"/>
        </w:rPr>
        <w:t>（3）</w:t>
      </w:r>
      <w:r>
        <w:rPr>
          <w:rFonts w:hint="eastAsia" w:ascii="宋体" w:hAnsi="宋体" w:cs="宋体"/>
          <w:color w:val="auto"/>
          <w:highlight w:val="none"/>
        </w:rPr>
        <w:t>确定成交结果后，无正当理由放弃成交资格的；</w:t>
      </w:r>
    </w:p>
    <w:p>
      <w:pPr>
        <w:widowControl/>
        <w:adjustRightInd w:val="0"/>
        <w:snapToGrid w:val="0"/>
        <w:spacing w:line="360" w:lineRule="auto"/>
        <w:ind w:firstLine="525" w:firstLineChars="25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(4) 除因不可抗力或磋商文件认可的情形以外，</w:t>
      </w:r>
      <w:r>
        <w:rPr>
          <w:rFonts w:hint="eastAsia" w:ascii="宋体" w:hAnsi="宋体" w:cs="宋体"/>
          <w:color w:val="auto"/>
          <w:kern w:val="0"/>
          <w:szCs w:val="21"/>
          <w:highlight w:val="none"/>
          <w:lang w:eastAsia="zh-CN"/>
        </w:rPr>
        <w:t>中标人</w:t>
      </w:r>
      <w:r>
        <w:rPr>
          <w:rFonts w:hint="eastAsia" w:ascii="宋体" w:hAnsi="宋体" w:cs="宋体"/>
          <w:color w:val="auto"/>
          <w:kern w:val="0"/>
          <w:szCs w:val="21"/>
          <w:highlight w:val="none"/>
        </w:rPr>
        <w:t>不与</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签订合同的；</w:t>
      </w:r>
    </w:p>
    <w:p>
      <w:pPr>
        <w:widowControl/>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（5）</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与</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、其它</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或者</w:t>
      </w:r>
      <w:r>
        <w:rPr>
          <w:rFonts w:hint="eastAsia" w:ascii="宋体" w:hAnsi="宋体" w:cs="宋体"/>
          <w:color w:val="auto"/>
          <w:kern w:val="0"/>
          <w:szCs w:val="21"/>
          <w:highlight w:val="none"/>
          <w:lang w:eastAsia="zh-CN"/>
        </w:rPr>
        <w:t>采购代理机构</w:t>
      </w:r>
      <w:r>
        <w:rPr>
          <w:rFonts w:hint="eastAsia" w:ascii="宋体" w:hAnsi="宋体" w:cs="宋体"/>
          <w:color w:val="auto"/>
          <w:kern w:val="0"/>
          <w:szCs w:val="21"/>
          <w:highlight w:val="none"/>
        </w:rPr>
        <w:t>恶意串通的；</w:t>
      </w:r>
    </w:p>
    <w:p>
      <w:pPr>
        <w:widowControl/>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（6）磋商文件规定的其它情形。</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20.</w:t>
      </w:r>
      <w:r>
        <w:rPr>
          <w:rFonts w:hint="eastAsia" w:ascii="宋体" w:hAnsi="宋体" w:cs="宋体"/>
          <w:color w:val="auto"/>
          <w:szCs w:val="21"/>
          <w:highlight w:val="none"/>
        </w:rPr>
        <w:t xml:space="preserve"> </w:t>
      </w:r>
      <w:r>
        <w:rPr>
          <w:rFonts w:hint="eastAsia" w:ascii="宋体" w:hAnsi="宋体" w:cs="宋体"/>
          <w:b/>
          <w:color w:val="auto"/>
          <w:highlight w:val="none"/>
        </w:rPr>
        <w:t>响应文件</w:t>
      </w:r>
      <w:r>
        <w:rPr>
          <w:rFonts w:hint="eastAsia" w:ascii="宋体" w:hAnsi="宋体" w:cs="宋体"/>
          <w:b/>
          <w:color w:val="auto"/>
          <w:szCs w:val="21"/>
          <w:highlight w:val="none"/>
        </w:rPr>
        <w:t>有效期</w:t>
      </w:r>
    </w:p>
    <w:p>
      <w:pPr>
        <w:adjustRightInd w:val="0"/>
        <w:snapToGrid w:val="0"/>
        <w:spacing w:line="360" w:lineRule="auto"/>
        <w:ind w:firstLine="420" w:firstLineChars="200"/>
        <w:jc w:val="left"/>
        <w:rPr>
          <w:rFonts w:hint="eastAsia" w:ascii="宋体" w:hAnsi="宋体" w:cs="宋体"/>
          <w:color w:val="auto"/>
          <w:highlight w:val="none"/>
        </w:rPr>
      </w:pPr>
      <w:r>
        <w:rPr>
          <w:rFonts w:hint="eastAsia" w:ascii="宋体" w:hAnsi="宋体" w:cs="宋体"/>
          <w:color w:val="auto"/>
          <w:highlight w:val="none"/>
        </w:rPr>
        <w:t>20.1响应文件</w:t>
      </w:r>
      <w:r>
        <w:rPr>
          <w:rFonts w:hint="eastAsia" w:ascii="宋体" w:hAnsi="宋体" w:cs="宋体"/>
          <w:color w:val="auto"/>
          <w:szCs w:val="21"/>
          <w:highlight w:val="none"/>
        </w:rPr>
        <w:t>有效期见</w:t>
      </w:r>
      <w:r>
        <w:rPr>
          <w:rFonts w:hint="eastAsia" w:ascii="宋体" w:hAnsi="宋体" w:cs="宋体"/>
          <w:b/>
          <w:color w:val="auto"/>
          <w:highlight w:val="none"/>
        </w:rPr>
        <w:t>磋商须知前附表</w:t>
      </w:r>
      <w:r>
        <w:rPr>
          <w:rFonts w:hint="eastAsia" w:ascii="宋体" w:hAnsi="宋体" w:cs="宋体"/>
          <w:color w:val="auto"/>
          <w:szCs w:val="21"/>
          <w:highlight w:val="none"/>
        </w:rPr>
        <w:t>，在此期间</w:t>
      </w:r>
      <w:r>
        <w:rPr>
          <w:rFonts w:hint="eastAsia" w:ascii="宋体" w:hAnsi="宋体" w:cs="宋体"/>
          <w:color w:val="auto"/>
          <w:highlight w:val="none"/>
        </w:rPr>
        <w:t>响应</w:t>
      </w:r>
      <w:r>
        <w:rPr>
          <w:rFonts w:hint="eastAsia" w:ascii="宋体" w:hAnsi="宋体" w:cs="宋体"/>
          <w:color w:val="auto"/>
          <w:szCs w:val="21"/>
          <w:highlight w:val="none"/>
        </w:rPr>
        <w:t>文件对</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具有法律约束力，</w:t>
      </w:r>
      <w:r>
        <w:rPr>
          <w:rFonts w:hint="eastAsia" w:ascii="宋体" w:hAnsi="宋体" w:cs="宋体"/>
          <w:color w:val="auto"/>
          <w:highlight w:val="none"/>
        </w:rPr>
        <w:t>从</w:t>
      </w:r>
      <w:r>
        <w:rPr>
          <w:rFonts w:hint="eastAsia" w:ascii="宋体" w:hAnsi="宋体" w:cs="宋体"/>
          <w:color w:val="auto"/>
          <w:kern w:val="0"/>
          <w:szCs w:val="21"/>
          <w:highlight w:val="none"/>
        </w:rPr>
        <w:t>提交首次响应文件截止时间</w:t>
      </w:r>
      <w:r>
        <w:rPr>
          <w:rFonts w:hint="eastAsia" w:ascii="宋体" w:hAnsi="宋体" w:cs="宋体"/>
          <w:color w:val="auto"/>
          <w:highlight w:val="none"/>
        </w:rPr>
        <w:t>之日起计算。响应文件有效期不足的将被视为无效响应。</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21.响应文件的签署及规定</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21.1响应文件的正本和副本应装订成册，正本一份，副本份数见</w:t>
      </w:r>
      <w:r>
        <w:rPr>
          <w:rFonts w:hint="eastAsia" w:hAnsi="宋体" w:cs="宋体"/>
          <w:b/>
          <w:color w:val="auto"/>
          <w:highlight w:val="none"/>
        </w:rPr>
        <w:t>磋商须知前附表</w:t>
      </w:r>
      <w:r>
        <w:rPr>
          <w:rFonts w:hint="eastAsia" w:hAnsi="宋体" w:cs="宋体"/>
          <w:color w:val="auto"/>
          <w:highlight w:val="none"/>
        </w:rPr>
        <w:t>。正本和副本的封面上应标记“正本”或“副本”的字样，当正本和副本有差异时，以正本为准。</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21.2 响应文件正本和副本应按磋商文件要求签章处盖单位章和由法定代表人或其委托代理人签字；任何加行、涂改、增删，应有法定代表人或其委托代理人在旁边签字。否则，将导致响应文件无效。</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21.3 在磋商过程中，</w:t>
      </w:r>
      <w:r>
        <w:rPr>
          <w:rFonts w:hint="eastAsia" w:hAnsi="宋体" w:cs="宋体"/>
          <w:color w:val="auto"/>
          <w:highlight w:val="none"/>
          <w:lang w:eastAsia="zh-CN"/>
        </w:rPr>
        <w:t>投标人</w:t>
      </w:r>
      <w:r>
        <w:rPr>
          <w:rFonts w:hint="eastAsia" w:hAnsi="宋体" w:cs="宋体"/>
          <w:color w:val="auto"/>
          <w:highlight w:val="none"/>
        </w:rPr>
        <w:t>按磋商文件规定和磋商小组要求</w:t>
      </w:r>
      <w:r>
        <w:rPr>
          <w:rFonts w:hint="eastAsia" w:hAnsi="宋体" w:cs="宋体"/>
          <w:bCs/>
          <w:color w:val="auto"/>
          <w:highlight w:val="none"/>
        </w:rPr>
        <w:t>重</w:t>
      </w:r>
      <w:r>
        <w:rPr>
          <w:rFonts w:hint="eastAsia" w:hAnsi="宋体" w:cs="宋体"/>
          <w:color w:val="auto"/>
          <w:kern w:val="0"/>
          <w:highlight w:val="none"/>
        </w:rPr>
        <w:t>新提交的响应文件</w:t>
      </w:r>
      <w:r>
        <w:rPr>
          <w:rFonts w:hint="eastAsia" w:hAnsi="宋体" w:cs="宋体"/>
          <w:color w:val="auto"/>
          <w:highlight w:val="none"/>
        </w:rPr>
        <w:t>，一式两份，可打印或用不退色墨水书写，但需经法定代表人或其委托代理人签字，</w:t>
      </w:r>
      <w:r>
        <w:rPr>
          <w:rFonts w:hint="eastAsia" w:hAnsi="宋体" w:cs="宋体"/>
          <w:color w:val="auto"/>
          <w:kern w:val="0"/>
          <w:highlight w:val="none"/>
        </w:rPr>
        <w:t>或者加盖</w:t>
      </w:r>
      <w:r>
        <w:rPr>
          <w:rFonts w:hint="eastAsia" w:hAnsi="宋体" w:cs="宋体"/>
          <w:color w:val="auto"/>
          <w:kern w:val="0"/>
          <w:highlight w:val="none"/>
          <w:lang w:eastAsia="zh-CN"/>
        </w:rPr>
        <w:t>投标人</w:t>
      </w:r>
      <w:r>
        <w:rPr>
          <w:rFonts w:hint="eastAsia" w:hAnsi="宋体" w:cs="宋体"/>
          <w:color w:val="auto"/>
          <w:kern w:val="0"/>
          <w:highlight w:val="none"/>
        </w:rPr>
        <w:t>单位章</w:t>
      </w:r>
      <w:r>
        <w:rPr>
          <w:rFonts w:hint="eastAsia" w:hAnsi="宋体" w:cs="宋体"/>
          <w:color w:val="auto"/>
          <w:highlight w:val="none"/>
        </w:rPr>
        <w:t>。否则，将导致响应文件无效。</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四、响应文件的递交</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22.</w:t>
      </w:r>
      <w:r>
        <w:rPr>
          <w:rFonts w:hint="eastAsia" w:ascii="宋体" w:hAnsi="宋体" w:cs="宋体"/>
          <w:b/>
          <w:color w:val="auto"/>
          <w:szCs w:val="21"/>
          <w:highlight w:val="none"/>
        </w:rPr>
        <w:t>响应文件</w:t>
      </w:r>
      <w:r>
        <w:rPr>
          <w:rFonts w:hint="eastAsia" w:ascii="宋体" w:hAnsi="宋体" w:cs="宋体"/>
          <w:b/>
          <w:bCs/>
          <w:color w:val="auto"/>
          <w:szCs w:val="21"/>
          <w:highlight w:val="none"/>
        </w:rPr>
        <w:t>的密封和标记</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22.1响应文件应密封包装，加贴封条，并在封套的封口处盖</w:t>
      </w:r>
      <w:r>
        <w:rPr>
          <w:rFonts w:hint="eastAsia" w:hAnsi="宋体" w:cs="宋体"/>
          <w:color w:val="auto"/>
          <w:highlight w:val="none"/>
          <w:lang w:eastAsia="zh-CN"/>
        </w:rPr>
        <w:t>投标人</w:t>
      </w:r>
      <w:r>
        <w:rPr>
          <w:rFonts w:hint="eastAsia" w:hAnsi="宋体" w:cs="宋体"/>
          <w:color w:val="auto"/>
          <w:highlight w:val="none"/>
        </w:rPr>
        <w:t>单位章或者由法定代表人或其委托代理人签字。</w:t>
      </w:r>
    </w:p>
    <w:p>
      <w:pPr>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22.2响应文件封套上应写明的内容见</w:t>
      </w:r>
      <w:r>
        <w:rPr>
          <w:rFonts w:hint="eastAsia" w:ascii="宋体" w:hAnsi="宋体" w:cs="宋体"/>
          <w:b/>
          <w:color w:val="auto"/>
          <w:szCs w:val="21"/>
          <w:highlight w:val="none"/>
        </w:rPr>
        <w:t>磋商须知前附表。</w:t>
      </w:r>
    </w:p>
    <w:p>
      <w:pPr>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22.3响应文件如果未按上述规定密封和加写标记，</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或</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将拒绝接收。</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23.响应文件的</w:t>
      </w:r>
      <w:r>
        <w:rPr>
          <w:rFonts w:hint="eastAsia" w:ascii="宋体" w:hAnsi="宋体" w:cs="宋体"/>
          <w:b/>
          <w:color w:val="auto"/>
          <w:kern w:val="0"/>
          <w:szCs w:val="21"/>
          <w:highlight w:val="none"/>
          <w:lang w:val="zh-CN"/>
        </w:rPr>
        <w:t>补充、修改或者撤回</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23.1</w:t>
      </w:r>
      <w:r>
        <w:rPr>
          <w:rFonts w:hint="eastAsia" w:hAnsi="宋体" w:cs="宋体"/>
          <w:color w:val="auto"/>
          <w:kern w:val="0"/>
          <w:highlight w:val="none"/>
          <w:lang w:eastAsia="zh-CN"/>
        </w:rPr>
        <w:t>投标人</w:t>
      </w:r>
      <w:r>
        <w:rPr>
          <w:rFonts w:hint="eastAsia" w:hAnsi="宋体" w:cs="宋体"/>
          <w:color w:val="auto"/>
          <w:kern w:val="0"/>
          <w:highlight w:val="none"/>
        </w:rPr>
        <w:t>在提交首次响应文件截止时间前，可以对所提交的首次响应文件进行补充、修改或者撤回，并书面通知</w:t>
      </w:r>
      <w:r>
        <w:rPr>
          <w:rFonts w:hint="eastAsia" w:hAnsi="宋体" w:cs="宋体"/>
          <w:color w:val="auto"/>
          <w:kern w:val="0"/>
          <w:highlight w:val="none"/>
          <w:lang w:eastAsia="zh-CN"/>
        </w:rPr>
        <w:t>采购人</w:t>
      </w:r>
      <w:r>
        <w:rPr>
          <w:rFonts w:hint="eastAsia" w:hAnsi="宋体" w:cs="宋体"/>
          <w:color w:val="auto"/>
          <w:kern w:val="0"/>
          <w:highlight w:val="none"/>
        </w:rPr>
        <w:t>、</w:t>
      </w:r>
      <w:r>
        <w:rPr>
          <w:rFonts w:hint="eastAsia" w:hAnsi="宋体" w:cs="宋体"/>
          <w:color w:val="auto"/>
          <w:kern w:val="0"/>
          <w:highlight w:val="none"/>
          <w:lang w:eastAsia="zh-CN"/>
        </w:rPr>
        <w:t>采购代理机构</w:t>
      </w:r>
      <w:r>
        <w:rPr>
          <w:rFonts w:hint="eastAsia" w:hAnsi="宋体" w:cs="宋体"/>
          <w:color w:val="auto"/>
          <w:kern w:val="0"/>
          <w:highlight w:val="none"/>
        </w:rPr>
        <w:t>。</w:t>
      </w:r>
      <w:r>
        <w:rPr>
          <w:rFonts w:hint="eastAsia" w:hAnsi="宋体" w:cs="宋体"/>
          <w:color w:val="auto"/>
          <w:highlight w:val="none"/>
        </w:rPr>
        <w:t>该通知应有</w:t>
      </w:r>
      <w:r>
        <w:rPr>
          <w:rFonts w:hint="eastAsia" w:hAnsi="宋体" w:cs="宋体"/>
          <w:color w:val="auto"/>
          <w:highlight w:val="none"/>
          <w:lang w:eastAsia="zh-CN"/>
        </w:rPr>
        <w:t>投标人</w:t>
      </w:r>
      <w:r>
        <w:rPr>
          <w:rFonts w:hint="eastAsia" w:hAnsi="宋体" w:cs="宋体"/>
          <w:color w:val="auto"/>
          <w:highlight w:val="none"/>
        </w:rPr>
        <w:t>法定代表人或其委托代理人签字。</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23.2</w:t>
      </w:r>
      <w:r>
        <w:rPr>
          <w:rFonts w:hint="eastAsia" w:hAnsi="宋体" w:cs="宋体"/>
          <w:color w:val="auto"/>
          <w:kern w:val="0"/>
          <w:highlight w:val="none"/>
          <w:lang w:val="zh-CN"/>
        </w:rPr>
        <w:t>补充、修改的内容与响应文件不一致时，以补充、修改的内容为准。</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24.响应文件的递交与接收</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 xml:space="preserve">24.1 </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应在</w:t>
      </w:r>
      <w:r>
        <w:rPr>
          <w:rFonts w:hint="eastAsia" w:ascii="宋体" w:hAnsi="宋体" w:cs="宋体"/>
          <w:color w:val="auto"/>
          <w:kern w:val="0"/>
          <w:szCs w:val="21"/>
          <w:highlight w:val="none"/>
        </w:rPr>
        <w:t>提交首次响应文件截止时间</w:t>
      </w:r>
      <w:r>
        <w:rPr>
          <w:rFonts w:hint="eastAsia" w:ascii="宋体" w:hAnsi="宋体" w:cs="宋体"/>
          <w:color w:val="auto"/>
          <w:szCs w:val="21"/>
          <w:highlight w:val="none"/>
        </w:rPr>
        <w:t>前，将响应文件送达</w:t>
      </w:r>
      <w:r>
        <w:rPr>
          <w:rFonts w:hint="eastAsia" w:ascii="宋体" w:hAnsi="宋体" w:cs="宋体"/>
          <w:b/>
          <w:color w:val="auto"/>
          <w:szCs w:val="21"/>
          <w:highlight w:val="none"/>
        </w:rPr>
        <w:t>磋商须知前附表</w:t>
      </w:r>
      <w:r>
        <w:rPr>
          <w:rFonts w:hint="eastAsia" w:ascii="宋体" w:hAnsi="宋体" w:cs="宋体"/>
          <w:color w:val="auto"/>
          <w:szCs w:val="21"/>
          <w:highlight w:val="none"/>
        </w:rPr>
        <w:t>中指定的地点。</w:t>
      </w:r>
      <w:r>
        <w:rPr>
          <w:rFonts w:hint="eastAsia" w:ascii="宋体" w:hAnsi="宋体" w:cs="宋体"/>
          <w:color w:val="auto"/>
          <w:kern w:val="0"/>
          <w:highlight w:val="none"/>
        </w:rPr>
        <w:t>在截止时间后送达的响应文件，</w:t>
      </w:r>
      <w:r>
        <w:rPr>
          <w:rFonts w:hint="eastAsia" w:ascii="宋体" w:hAnsi="宋体" w:cs="宋体"/>
          <w:color w:val="auto"/>
          <w:kern w:val="0"/>
          <w:highlight w:val="none"/>
          <w:lang w:eastAsia="zh-CN"/>
        </w:rPr>
        <w:t>采购人</w:t>
      </w:r>
      <w:r>
        <w:rPr>
          <w:rFonts w:hint="eastAsia" w:ascii="宋体" w:hAnsi="宋体" w:cs="宋体"/>
          <w:color w:val="auto"/>
          <w:kern w:val="0"/>
          <w:highlight w:val="none"/>
        </w:rPr>
        <w:t>、</w:t>
      </w:r>
      <w:r>
        <w:rPr>
          <w:rFonts w:hint="eastAsia" w:ascii="宋体" w:hAnsi="宋体" w:cs="宋体"/>
          <w:color w:val="auto"/>
          <w:kern w:val="0"/>
          <w:highlight w:val="none"/>
          <w:lang w:eastAsia="zh-CN"/>
        </w:rPr>
        <w:t>采购代理机构</w:t>
      </w:r>
      <w:r>
        <w:rPr>
          <w:rFonts w:hint="eastAsia" w:ascii="宋体" w:hAnsi="宋体" w:cs="宋体"/>
          <w:color w:val="auto"/>
          <w:kern w:val="0"/>
          <w:highlight w:val="none"/>
        </w:rPr>
        <w:t>或者磋商小组应当拒收。</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24.2</w:t>
      </w:r>
      <w:r>
        <w:rPr>
          <w:rFonts w:hint="eastAsia" w:hAnsi="宋体" w:cs="宋体"/>
          <w:color w:val="auto"/>
          <w:kern w:val="0"/>
          <w:highlight w:val="none"/>
        </w:rPr>
        <w:t>在提交首次响应文件截止时间后，</w:t>
      </w:r>
      <w:r>
        <w:rPr>
          <w:rFonts w:hint="eastAsia" w:hAnsi="宋体" w:cs="宋体"/>
          <w:color w:val="auto"/>
          <w:highlight w:val="none"/>
        </w:rPr>
        <w:t>由</w:t>
      </w:r>
      <w:r>
        <w:rPr>
          <w:rFonts w:hint="eastAsia" w:hAnsi="宋体" w:cs="宋体"/>
          <w:bCs/>
          <w:color w:val="auto"/>
          <w:highlight w:val="none"/>
          <w:lang w:eastAsia="zh-CN"/>
        </w:rPr>
        <w:t>投标人</w:t>
      </w:r>
      <w:r>
        <w:rPr>
          <w:rFonts w:hint="eastAsia" w:hAnsi="宋体" w:cs="宋体"/>
          <w:bCs/>
          <w:color w:val="auto"/>
          <w:highlight w:val="none"/>
        </w:rPr>
        <w:t>代表</w:t>
      </w:r>
      <w:r>
        <w:rPr>
          <w:rFonts w:hint="eastAsia" w:hAnsi="宋体" w:cs="宋体"/>
          <w:color w:val="auto"/>
          <w:highlight w:val="none"/>
        </w:rPr>
        <w:t>当场查验</w:t>
      </w:r>
      <w:r>
        <w:rPr>
          <w:rFonts w:hint="eastAsia" w:hAnsi="宋体" w:cs="宋体"/>
          <w:bCs/>
          <w:color w:val="auto"/>
          <w:highlight w:val="none"/>
        </w:rPr>
        <w:t>响应文件</w:t>
      </w:r>
      <w:r>
        <w:rPr>
          <w:rFonts w:hint="eastAsia" w:hAnsi="宋体" w:cs="宋体"/>
          <w:color w:val="auto"/>
          <w:highlight w:val="none"/>
        </w:rPr>
        <w:t>的密封状况，</w:t>
      </w:r>
      <w:r>
        <w:rPr>
          <w:rFonts w:hint="eastAsia" w:hAnsi="宋体" w:cs="宋体"/>
          <w:color w:val="auto"/>
          <w:highlight w:val="none"/>
          <w:lang w:eastAsia="zh-CN"/>
        </w:rPr>
        <w:t>采购人</w:t>
      </w:r>
      <w:r>
        <w:rPr>
          <w:rFonts w:hint="eastAsia" w:hAnsi="宋体" w:cs="宋体"/>
          <w:color w:val="auto"/>
          <w:highlight w:val="none"/>
        </w:rPr>
        <w:t>或</w:t>
      </w:r>
      <w:r>
        <w:rPr>
          <w:rFonts w:hint="eastAsia" w:hAnsi="宋体" w:cs="宋体"/>
          <w:bCs/>
          <w:color w:val="auto"/>
          <w:highlight w:val="none"/>
          <w:lang w:eastAsia="zh-CN"/>
        </w:rPr>
        <w:t>采购代理机构</w:t>
      </w:r>
      <w:r>
        <w:rPr>
          <w:rFonts w:hint="eastAsia" w:hAnsi="宋体" w:cs="宋体"/>
          <w:color w:val="auto"/>
          <w:highlight w:val="none"/>
        </w:rPr>
        <w:t>不当场拆封</w:t>
      </w:r>
      <w:r>
        <w:rPr>
          <w:rFonts w:hint="eastAsia" w:hAnsi="宋体" w:cs="宋体"/>
          <w:bCs/>
          <w:color w:val="auto"/>
          <w:highlight w:val="none"/>
        </w:rPr>
        <w:t>响应文件</w:t>
      </w:r>
      <w:r>
        <w:rPr>
          <w:rFonts w:hint="eastAsia" w:hAnsi="宋体" w:cs="宋体"/>
          <w:color w:val="auto"/>
          <w:highlight w:val="none"/>
        </w:rPr>
        <w:t>。</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五、响应文件的磋商与评审</w:t>
      </w:r>
    </w:p>
    <w:p>
      <w:pPr>
        <w:tabs>
          <w:tab w:val="left" w:pos="0"/>
        </w:tabs>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25.磋商程序</w:t>
      </w:r>
    </w:p>
    <w:p>
      <w:pPr>
        <w:widowControl/>
        <w:adjustRightInd w:val="0"/>
        <w:snapToGrid w:val="0"/>
        <w:spacing w:line="360" w:lineRule="auto"/>
        <w:ind w:firstLine="420"/>
        <w:jc w:val="left"/>
        <w:rPr>
          <w:rFonts w:hint="eastAsia" w:ascii="宋体" w:hAnsi="宋体" w:cs="宋体"/>
          <w:bCs/>
          <w:color w:val="auto"/>
          <w:szCs w:val="21"/>
          <w:highlight w:val="none"/>
        </w:rPr>
      </w:pPr>
      <w:r>
        <w:rPr>
          <w:rFonts w:hint="eastAsia" w:ascii="宋体" w:hAnsi="宋体" w:cs="宋体"/>
          <w:color w:val="auto"/>
          <w:kern w:val="0"/>
          <w:szCs w:val="21"/>
          <w:highlight w:val="none"/>
        </w:rPr>
        <w:t>25.1磋商程序：响应文件审查、磋商（包括澄清）、响应文件评审、</w:t>
      </w:r>
      <w:r>
        <w:rPr>
          <w:rFonts w:hint="eastAsia" w:ascii="宋体" w:hAnsi="宋体" w:cs="宋体"/>
          <w:bCs/>
          <w:color w:val="auto"/>
          <w:szCs w:val="21"/>
          <w:highlight w:val="none"/>
        </w:rPr>
        <w:t>提出</w:t>
      </w:r>
      <w:r>
        <w:rPr>
          <w:rFonts w:hint="eastAsia" w:ascii="宋体" w:hAnsi="宋体" w:cs="宋体"/>
          <w:bCs/>
          <w:color w:val="auto"/>
          <w:szCs w:val="21"/>
          <w:highlight w:val="none"/>
          <w:lang w:eastAsia="zh-CN"/>
        </w:rPr>
        <w:t>中标人</w:t>
      </w:r>
      <w:r>
        <w:rPr>
          <w:rFonts w:hint="eastAsia" w:ascii="宋体" w:hAnsi="宋体" w:cs="宋体"/>
          <w:bCs/>
          <w:color w:val="auto"/>
          <w:szCs w:val="21"/>
          <w:highlight w:val="none"/>
        </w:rPr>
        <w:t>。其中，</w:t>
      </w:r>
      <w:r>
        <w:rPr>
          <w:rFonts w:hint="eastAsia" w:ascii="宋体" w:hAnsi="宋体" w:cs="宋体"/>
          <w:color w:val="auto"/>
          <w:kern w:val="0"/>
          <w:szCs w:val="21"/>
          <w:highlight w:val="none"/>
        </w:rPr>
        <w:t>磋商按</w:t>
      </w:r>
      <w:r>
        <w:rPr>
          <w:rFonts w:hint="eastAsia" w:ascii="宋体" w:hAnsi="宋体" w:cs="宋体"/>
          <w:color w:val="auto"/>
          <w:szCs w:val="21"/>
          <w:highlight w:val="none"/>
        </w:rPr>
        <w:t>本章</w:t>
      </w:r>
      <w:r>
        <w:rPr>
          <w:rFonts w:hint="eastAsia" w:ascii="宋体" w:hAnsi="宋体" w:cs="宋体"/>
          <w:color w:val="auto"/>
          <w:highlight w:val="none"/>
        </w:rPr>
        <w:t>第30.1</w:t>
      </w:r>
      <w:r>
        <w:rPr>
          <w:rFonts w:hint="eastAsia" w:ascii="宋体" w:hAnsi="宋体" w:cs="宋体"/>
          <w:color w:val="auto"/>
          <w:kern w:val="0"/>
          <w:szCs w:val="21"/>
          <w:highlight w:val="none"/>
          <w:lang w:val="zh-CN"/>
        </w:rPr>
        <w:t>款或者</w:t>
      </w:r>
      <w:r>
        <w:rPr>
          <w:rFonts w:hint="eastAsia" w:ascii="宋体" w:hAnsi="宋体" w:cs="宋体"/>
          <w:color w:val="auto"/>
          <w:highlight w:val="none"/>
        </w:rPr>
        <w:t>第30.2</w:t>
      </w:r>
      <w:r>
        <w:rPr>
          <w:rFonts w:hint="eastAsia" w:ascii="宋体" w:hAnsi="宋体" w:cs="宋体"/>
          <w:color w:val="auto"/>
          <w:kern w:val="0"/>
          <w:szCs w:val="21"/>
          <w:highlight w:val="none"/>
          <w:lang w:val="zh-CN"/>
        </w:rPr>
        <w:t>款</w:t>
      </w:r>
      <w:r>
        <w:rPr>
          <w:rFonts w:hint="eastAsia" w:ascii="宋体" w:hAnsi="宋体" w:cs="宋体"/>
          <w:color w:val="auto"/>
          <w:highlight w:val="none"/>
        </w:rPr>
        <w:t>情形</w:t>
      </w:r>
      <w:r>
        <w:rPr>
          <w:rFonts w:hint="eastAsia" w:ascii="宋体" w:hAnsi="宋体" w:cs="宋体"/>
          <w:bCs/>
          <w:color w:val="auto"/>
          <w:szCs w:val="21"/>
          <w:highlight w:val="none"/>
        </w:rPr>
        <w:t>进行。</w:t>
      </w:r>
    </w:p>
    <w:p>
      <w:pPr>
        <w:widowControl/>
        <w:adjustRightInd w:val="0"/>
        <w:snapToGrid w:val="0"/>
        <w:spacing w:line="360" w:lineRule="auto"/>
        <w:rPr>
          <w:rFonts w:hint="eastAsia" w:ascii="宋体" w:hAnsi="宋体" w:cs="宋体"/>
          <w:b/>
          <w:color w:val="auto"/>
          <w:szCs w:val="21"/>
          <w:highlight w:val="none"/>
        </w:rPr>
      </w:pPr>
      <w:r>
        <w:rPr>
          <w:rFonts w:hint="eastAsia" w:ascii="宋体" w:hAnsi="宋体" w:cs="宋体"/>
          <w:b/>
          <w:color w:val="auto"/>
          <w:kern w:val="0"/>
          <w:szCs w:val="21"/>
          <w:highlight w:val="none"/>
        </w:rPr>
        <w:t>26.</w:t>
      </w:r>
      <w:r>
        <w:rPr>
          <w:rFonts w:hint="eastAsia" w:ascii="宋体" w:hAnsi="宋体" w:cs="宋体"/>
          <w:color w:val="auto"/>
          <w:highlight w:val="none"/>
        </w:rPr>
        <w:t xml:space="preserve"> </w:t>
      </w:r>
      <w:r>
        <w:rPr>
          <w:rFonts w:hint="eastAsia" w:ascii="宋体" w:hAnsi="宋体" w:cs="宋体"/>
          <w:b/>
          <w:color w:val="auto"/>
          <w:kern w:val="0"/>
          <w:szCs w:val="21"/>
          <w:highlight w:val="none"/>
        </w:rPr>
        <w:t>响应文件审查</w:t>
      </w:r>
      <w:r>
        <w:rPr>
          <w:rFonts w:hint="eastAsia" w:ascii="宋体" w:hAnsi="宋体" w:cs="宋体"/>
          <w:b/>
          <w:color w:val="auto"/>
          <w:szCs w:val="21"/>
          <w:highlight w:val="none"/>
        </w:rPr>
        <w:t xml:space="preserve"> </w:t>
      </w:r>
    </w:p>
    <w:p>
      <w:pPr>
        <w:adjustRightInd w:val="0"/>
        <w:snapToGrid w:val="0"/>
        <w:spacing w:before="157" w:beforeLines="50"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26.1 资格性审查：根据本章第3.1项规定的</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资格条件要求，对</w:t>
      </w:r>
      <w:r>
        <w:rPr>
          <w:rFonts w:hint="eastAsia" w:ascii="宋体" w:hAnsi="宋体" w:cs="宋体"/>
          <w:color w:val="auto"/>
          <w:highlight w:val="none"/>
        </w:rPr>
        <w:t>响应</w:t>
      </w:r>
      <w:r>
        <w:rPr>
          <w:rFonts w:hint="eastAsia" w:ascii="宋体" w:hAnsi="宋体" w:cs="宋体"/>
          <w:color w:val="auto"/>
          <w:szCs w:val="21"/>
          <w:highlight w:val="none"/>
        </w:rPr>
        <w:t>文件的资格证明等进行审查，以确定</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是否具备磋商资格条件。</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26.2符合性审查</w:t>
      </w:r>
      <w:r>
        <w:rPr>
          <w:rFonts w:hint="eastAsia" w:ascii="宋体" w:hAnsi="宋体" w:cs="宋体"/>
          <w:color w:val="auto"/>
          <w:szCs w:val="21"/>
          <w:highlight w:val="none"/>
          <w:lang w:eastAsia="zh-CN"/>
        </w:rPr>
        <w:t>：</w:t>
      </w:r>
      <w:r>
        <w:rPr>
          <w:rFonts w:hint="eastAsia" w:ascii="宋体" w:hAnsi="宋体" w:cs="宋体"/>
          <w:color w:val="auto"/>
          <w:szCs w:val="21"/>
          <w:highlight w:val="none"/>
        </w:rPr>
        <w:t xml:space="preserve">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26.3响应文件审查结束后，磋商小组所有成员集中与单一</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分别进行磋商，并给予所有参加磋商的</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平等的磋商机会。</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应派其法定代表人或委托代理人参加磋商。</w:t>
      </w:r>
    </w:p>
    <w:p>
      <w:pPr>
        <w:pStyle w:val="25"/>
        <w:adjustRightInd w:val="0"/>
        <w:snapToGrid w:val="0"/>
        <w:spacing w:line="360" w:lineRule="auto"/>
        <w:rPr>
          <w:rFonts w:hint="eastAsia" w:hAnsi="宋体" w:cs="宋体"/>
          <w:b/>
          <w:color w:val="auto"/>
          <w:kern w:val="0"/>
          <w:highlight w:val="none"/>
        </w:rPr>
      </w:pPr>
      <w:r>
        <w:rPr>
          <w:rFonts w:hint="eastAsia" w:hAnsi="宋体" w:cs="宋体"/>
          <w:b/>
          <w:color w:val="auto"/>
          <w:kern w:val="0"/>
          <w:highlight w:val="none"/>
        </w:rPr>
        <w:t>27.实质性响应</w:t>
      </w:r>
    </w:p>
    <w:p>
      <w:pPr>
        <w:pStyle w:val="25"/>
        <w:adjustRightInd w:val="0"/>
        <w:snapToGrid w:val="0"/>
        <w:spacing w:line="360" w:lineRule="auto"/>
        <w:ind w:firstLine="420" w:firstLineChars="200"/>
        <w:rPr>
          <w:rFonts w:hint="eastAsia" w:hAnsi="宋体" w:cs="宋体"/>
          <w:color w:val="auto"/>
          <w:kern w:val="0"/>
          <w:highlight w:val="none"/>
          <w:u w:val="single"/>
        </w:rPr>
      </w:pPr>
      <w:r>
        <w:rPr>
          <w:rFonts w:hint="eastAsia" w:hAnsi="宋体" w:cs="宋体"/>
          <w:color w:val="auto"/>
          <w:kern w:val="0"/>
          <w:highlight w:val="none"/>
        </w:rPr>
        <w:t>27.1</w:t>
      </w:r>
      <w:r>
        <w:rPr>
          <w:rFonts w:hint="eastAsia" w:hAnsi="宋体" w:cs="宋体"/>
          <w:color w:val="auto"/>
          <w:highlight w:val="none"/>
        </w:rPr>
        <w:t>实质性响应是指响应文件(包括首次响应文件、重新提交的响应文件)与磋商文件要求的所有条款、条件和规格相符，没有偏离。偏离指不满足、或不响应磋商文件的要求。</w:t>
      </w:r>
    </w:p>
    <w:p>
      <w:pPr>
        <w:tabs>
          <w:tab w:val="left" w:pos="0"/>
          <w:tab w:val="left" w:pos="7560"/>
          <w:tab w:val="left" w:pos="7740"/>
          <w:tab w:val="left" w:pos="7920"/>
        </w:tabs>
        <w:adjustRightInd w:val="0"/>
        <w:snapToGrid w:val="0"/>
        <w:spacing w:line="360" w:lineRule="auto"/>
        <w:ind w:right="23" w:rightChars="11" w:firstLine="420" w:firstLineChars="200"/>
        <w:rPr>
          <w:rFonts w:hint="eastAsia" w:ascii="宋体" w:hAnsi="宋体" w:cs="宋体"/>
          <w:color w:val="auto"/>
          <w:szCs w:val="21"/>
          <w:highlight w:val="none"/>
        </w:rPr>
      </w:pPr>
      <w:r>
        <w:rPr>
          <w:rFonts w:hint="eastAsia" w:ascii="宋体" w:hAnsi="宋体" w:cs="宋体"/>
          <w:color w:val="auto"/>
          <w:szCs w:val="21"/>
          <w:highlight w:val="none"/>
        </w:rPr>
        <w:t>27.2</w:t>
      </w:r>
      <w:r>
        <w:rPr>
          <w:rFonts w:hint="eastAsia" w:ascii="宋体" w:hAnsi="宋体" w:cs="宋体"/>
          <w:color w:val="auto"/>
          <w:highlight w:val="none"/>
        </w:rPr>
        <w:t>响应文件是否实质性响应磋商文件要求由磋商小组依据磋商文件规定认定。</w:t>
      </w:r>
      <w:r>
        <w:rPr>
          <w:rFonts w:hint="eastAsia" w:ascii="宋体" w:hAnsi="宋体" w:cs="宋体"/>
          <w:color w:val="auto"/>
          <w:kern w:val="0"/>
          <w:szCs w:val="21"/>
          <w:highlight w:val="none"/>
        </w:rPr>
        <w:t>磋商小组</w:t>
      </w:r>
      <w:r>
        <w:rPr>
          <w:rFonts w:hint="eastAsia" w:ascii="宋体" w:hAnsi="宋体" w:cs="宋体"/>
          <w:color w:val="auto"/>
          <w:szCs w:val="21"/>
          <w:highlight w:val="none"/>
        </w:rPr>
        <w:t>决定</w:t>
      </w:r>
      <w:r>
        <w:rPr>
          <w:rFonts w:hint="eastAsia" w:ascii="宋体" w:hAnsi="宋体" w:cs="宋体"/>
          <w:color w:val="auto"/>
          <w:highlight w:val="none"/>
        </w:rPr>
        <w:t>响应文件</w:t>
      </w:r>
      <w:r>
        <w:rPr>
          <w:rFonts w:hint="eastAsia" w:ascii="宋体" w:hAnsi="宋体" w:cs="宋体"/>
          <w:color w:val="auto"/>
          <w:szCs w:val="21"/>
          <w:highlight w:val="none"/>
        </w:rPr>
        <w:t>的响应性只根据</w:t>
      </w:r>
      <w:r>
        <w:rPr>
          <w:rFonts w:hint="eastAsia" w:ascii="宋体" w:hAnsi="宋体" w:cs="宋体"/>
          <w:color w:val="auto"/>
          <w:highlight w:val="none"/>
        </w:rPr>
        <w:t>响应文件</w:t>
      </w:r>
      <w:r>
        <w:rPr>
          <w:rFonts w:hint="eastAsia" w:ascii="宋体" w:hAnsi="宋体" w:cs="宋体"/>
          <w:color w:val="auto"/>
          <w:szCs w:val="21"/>
          <w:highlight w:val="none"/>
        </w:rPr>
        <w:t>本身的真实无误的内容，而不依据外部的证据。</w:t>
      </w:r>
    </w:p>
    <w:p>
      <w:pPr>
        <w:pStyle w:val="25"/>
        <w:adjustRightInd w:val="0"/>
        <w:snapToGrid w:val="0"/>
        <w:spacing w:line="360" w:lineRule="auto"/>
        <w:rPr>
          <w:rFonts w:hint="eastAsia" w:hAnsi="宋体" w:cs="宋体"/>
          <w:b/>
          <w:color w:val="auto"/>
          <w:kern w:val="0"/>
          <w:highlight w:val="none"/>
        </w:rPr>
      </w:pPr>
      <w:r>
        <w:rPr>
          <w:rFonts w:hint="eastAsia" w:hAnsi="宋体" w:cs="宋体"/>
          <w:b/>
          <w:color w:val="auto"/>
          <w:kern w:val="0"/>
          <w:highlight w:val="none"/>
        </w:rPr>
        <w:t xml:space="preserve">28.无效响应 </w:t>
      </w:r>
    </w:p>
    <w:p>
      <w:pPr>
        <w:pStyle w:val="25"/>
        <w:adjustRightInd w:val="0"/>
        <w:snapToGrid w:val="0"/>
        <w:spacing w:line="360" w:lineRule="auto"/>
        <w:ind w:firstLine="411" w:firstLineChars="196"/>
        <w:rPr>
          <w:rFonts w:hint="eastAsia" w:hAnsi="宋体" w:cs="宋体"/>
          <w:b/>
          <w:color w:val="auto"/>
          <w:kern w:val="0"/>
          <w:highlight w:val="none"/>
        </w:rPr>
      </w:pPr>
      <w:r>
        <w:rPr>
          <w:rFonts w:hint="eastAsia" w:hAnsi="宋体" w:cs="宋体"/>
          <w:color w:val="auto"/>
          <w:kern w:val="0"/>
          <w:highlight w:val="none"/>
        </w:rPr>
        <w:t>28.1</w:t>
      </w:r>
      <w:r>
        <w:rPr>
          <w:rFonts w:hint="eastAsia" w:hAnsi="宋体" w:cs="宋体"/>
          <w:color w:val="auto"/>
          <w:highlight w:val="none"/>
        </w:rPr>
        <w:t>磋商小组在对资格性和符合性进行审查时，有下列情况之一的，属无效响应，</w:t>
      </w:r>
      <w:r>
        <w:rPr>
          <w:rFonts w:hint="eastAsia" w:hAnsi="宋体" w:cs="宋体"/>
          <w:color w:val="auto"/>
          <w:kern w:val="0"/>
          <w:highlight w:val="none"/>
        </w:rPr>
        <w:t>磋商小组应当告知有关</w:t>
      </w:r>
      <w:r>
        <w:rPr>
          <w:rFonts w:hint="eastAsia" w:hAnsi="宋体" w:cs="宋体"/>
          <w:color w:val="auto"/>
          <w:kern w:val="0"/>
          <w:highlight w:val="none"/>
          <w:lang w:eastAsia="zh-CN"/>
        </w:rPr>
        <w:t>投标人</w:t>
      </w:r>
      <w:r>
        <w:rPr>
          <w:rFonts w:hint="eastAsia" w:hAnsi="宋体" w:cs="宋体"/>
          <w:color w:val="auto"/>
          <w:highlight w:val="none"/>
        </w:rPr>
        <w:t>：</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不具备本章第3.1款规定的</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资格条件要求，或存在本章第3.3款情形的；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（2）联合体不符合本章第3.2款规定的；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（3）应交未交磋商保证金或金额不足、磋商保证金缴纳形式不符合磋商文件要求的；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（4）响应文件未按照磋商文件要求签署、盖章的；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（4）响应文件不满足本章第27.1款规定的实质性要求的；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（5）响应文件有效期不足的；</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（6）响应文件不符合法律、规章、规范性文件和磋商文件规定及要求的。</w:t>
      </w:r>
    </w:p>
    <w:p>
      <w:pPr>
        <w:widowControl/>
        <w:adjustRightInd w:val="0"/>
        <w:snapToGrid w:val="0"/>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29.澄清</w:t>
      </w:r>
    </w:p>
    <w:p>
      <w:pPr>
        <w:widowControl/>
        <w:adjustRightInd w:val="0"/>
        <w:snapToGrid w:val="0"/>
        <w:spacing w:line="36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29.1 磋商小组在对响应文件的有效性、完整性和对磋商文件的响应程度进行审查时，可以要求</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对响应文件中含义不明确、同类问题表述不一致或者有明显文字和计算错误的内容等作出必要的澄清、说明或者更正。该要求应当以书面形式作出。</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的澄清、说明或者更正应当采用书面形式，由其法定代表人或其委托代理人签字或者加盖公章。</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的澄清、说明或者更正不得超出响应文件的范围或者改变响应文件的实质性内容。</w:t>
      </w:r>
    </w:p>
    <w:p>
      <w:pPr>
        <w:widowControl/>
        <w:adjustRightInd w:val="0"/>
        <w:snapToGrid w:val="0"/>
        <w:spacing w:line="36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30.磋商</w:t>
      </w:r>
    </w:p>
    <w:p>
      <w:pPr>
        <w:widowControl/>
        <w:adjustRightInd w:val="0"/>
        <w:snapToGrid w:val="0"/>
        <w:spacing w:line="360" w:lineRule="auto"/>
        <w:ind w:firstLine="420"/>
        <w:jc w:val="left"/>
        <w:rPr>
          <w:rFonts w:hint="eastAsia" w:ascii="宋体" w:hAnsi="宋体" w:cs="宋体"/>
          <w:color w:val="auto"/>
          <w:kern w:val="0"/>
          <w:szCs w:val="21"/>
          <w:highlight w:val="none"/>
          <w:lang w:val="zh-CN"/>
        </w:rPr>
      </w:pPr>
      <w:r>
        <w:rPr>
          <w:rFonts w:hint="eastAsia" w:ascii="宋体" w:hAnsi="宋体" w:cs="宋体"/>
          <w:color w:val="auto"/>
          <w:kern w:val="0"/>
          <w:szCs w:val="21"/>
          <w:highlight w:val="none"/>
        </w:rPr>
        <w:t>30.1</w:t>
      </w:r>
      <w:r>
        <w:rPr>
          <w:rFonts w:hint="eastAsia" w:ascii="宋体" w:hAnsi="宋体" w:cs="宋体"/>
          <w:color w:val="auto"/>
          <w:highlight w:val="none"/>
        </w:rPr>
        <w:t>本章第10.2项</w:t>
      </w:r>
      <w:r>
        <w:rPr>
          <w:rFonts w:hint="eastAsia" w:ascii="宋体" w:hAnsi="宋体" w:cs="宋体"/>
          <w:color w:val="auto"/>
          <w:kern w:val="0"/>
          <w:szCs w:val="21"/>
          <w:highlight w:val="none"/>
        </w:rPr>
        <w:t>未明确磋商文件实质性变动内容的，或者磋商文件明确了可能发生实质性变动内容，但在磋商过程中，</w:t>
      </w:r>
      <w:r>
        <w:rPr>
          <w:rFonts w:hint="eastAsia" w:ascii="宋体" w:hAnsi="宋体" w:cs="宋体"/>
          <w:bCs/>
          <w:color w:val="auto"/>
          <w:szCs w:val="21"/>
          <w:highlight w:val="none"/>
        </w:rPr>
        <w:t>磋商小组</w:t>
      </w:r>
      <w:r>
        <w:rPr>
          <w:rFonts w:hint="eastAsia" w:ascii="宋体" w:hAnsi="宋体" w:cs="宋体"/>
          <w:color w:val="auto"/>
          <w:kern w:val="0"/>
          <w:szCs w:val="21"/>
          <w:highlight w:val="none"/>
        </w:rPr>
        <w:t>根据磋商情况</w:t>
      </w:r>
      <w:r>
        <w:rPr>
          <w:rFonts w:hint="eastAsia" w:ascii="宋体" w:hAnsi="宋体" w:cs="宋体"/>
          <w:bCs/>
          <w:color w:val="auto"/>
          <w:szCs w:val="21"/>
          <w:highlight w:val="none"/>
        </w:rPr>
        <w:t>认为</w:t>
      </w:r>
      <w:r>
        <w:rPr>
          <w:rFonts w:hint="eastAsia" w:ascii="宋体" w:hAnsi="宋体" w:cs="宋体"/>
          <w:color w:val="auto"/>
          <w:kern w:val="0"/>
          <w:szCs w:val="21"/>
          <w:highlight w:val="none"/>
        </w:rPr>
        <w:t>磋商文件无需发生实质性变动的，磋商小组应当直接与响应文件审查合格的</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就价格组织多轮磋商。</w:t>
      </w:r>
    </w:p>
    <w:p>
      <w:pPr>
        <w:widowControl/>
        <w:tabs>
          <w:tab w:val="left" w:pos="1080"/>
          <w:tab w:val="left" w:pos="1260"/>
        </w:tabs>
        <w:adjustRightInd w:val="0"/>
        <w:snapToGrid w:val="0"/>
        <w:spacing w:line="36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（1）磋商结束后，磋商小组应当要求所有继续参加磋商的</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在磋商小组规定时间内提交最后报价。</w:t>
      </w:r>
    </w:p>
    <w:p>
      <w:pPr>
        <w:widowControl/>
        <w:tabs>
          <w:tab w:val="left" w:pos="1080"/>
          <w:tab w:val="left" w:pos="1260"/>
        </w:tabs>
        <w:adjustRightInd w:val="0"/>
        <w:snapToGrid w:val="0"/>
        <w:spacing w:line="36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（2）磋商文件明确可能发生实质性变动，但在磋商过程中</w:t>
      </w:r>
      <w:r>
        <w:rPr>
          <w:rFonts w:hint="eastAsia" w:ascii="宋体" w:hAnsi="宋体" w:cs="宋体"/>
          <w:bCs/>
          <w:color w:val="auto"/>
          <w:szCs w:val="21"/>
          <w:highlight w:val="none"/>
        </w:rPr>
        <w:t>磋商小组</w:t>
      </w:r>
      <w:r>
        <w:rPr>
          <w:rFonts w:hint="eastAsia" w:ascii="宋体" w:hAnsi="宋体" w:cs="宋体"/>
          <w:color w:val="auto"/>
          <w:kern w:val="0"/>
          <w:szCs w:val="21"/>
          <w:highlight w:val="none"/>
        </w:rPr>
        <w:t>根据磋商情况</w:t>
      </w:r>
      <w:r>
        <w:rPr>
          <w:rFonts w:hint="eastAsia" w:ascii="宋体" w:hAnsi="宋体" w:cs="宋体"/>
          <w:bCs/>
          <w:color w:val="auto"/>
          <w:szCs w:val="21"/>
          <w:highlight w:val="none"/>
        </w:rPr>
        <w:t>认为</w:t>
      </w:r>
      <w:r>
        <w:rPr>
          <w:rFonts w:hint="eastAsia" w:ascii="宋体" w:hAnsi="宋体" w:cs="宋体"/>
          <w:color w:val="auto"/>
          <w:kern w:val="0"/>
          <w:szCs w:val="21"/>
          <w:highlight w:val="none"/>
        </w:rPr>
        <w:t>磋商文件无需发生实质性变动的，磋商小组不另行通知。</w:t>
      </w:r>
    </w:p>
    <w:p>
      <w:pPr>
        <w:widowControl/>
        <w:adjustRightInd w:val="0"/>
        <w:snapToGrid w:val="0"/>
        <w:spacing w:line="36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30.2</w:t>
      </w:r>
      <w:r>
        <w:rPr>
          <w:rFonts w:hint="eastAsia" w:ascii="宋体" w:hAnsi="宋体" w:cs="宋体"/>
          <w:color w:val="auto"/>
          <w:highlight w:val="none"/>
        </w:rPr>
        <w:t>本章第10.2</w:t>
      </w:r>
      <w:r>
        <w:rPr>
          <w:rFonts w:hint="eastAsia" w:ascii="宋体" w:hAnsi="宋体" w:cs="宋体"/>
          <w:color w:val="auto"/>
          <w:kern w:val="0"/>
          <w:szCs w:val="21"/>
          <w:highlight w:val="none"/>
          <w:lang w:val="zh-CN"/>
        </w:rPr>
        <w:t>款</w:t>
      </w:r>
      <w:r>
        <w:rPr>
          <w:rFonts w:hint="eastAsia" w:ascii="宋体" w:hAnsi="宋体" w:cs="宋体"/>
          <w:color w:val="auto"/>
          <w:kern w:val="0"/>
          <w:szCs w:val="21"/>
          <w:highlight w:val="none"/>
        </w:rPr>
        <w:t>明确磋商文件实质性变动内容的，</w:t>
      </w:r>
      <w:r>
        <w:rPr>
          <w:rFonts w:hint="eastAsia" w:ascii="宋体" w:hAnsi="宋体" w:cs="宋体"/>
          <w:bCs/>
          <w:color w:val="auto"/>
          <w:szCs w:val="21"/>
          <w:highlight w:val="none"/>
        </w:rPr>
        <w:t>磋商小组</w:t>
      </w:r>
      <w:r>
        <w:rPr>
          <w:rFonts w:hint="eastAsia" w:ascii="宋体" w:hAnsi="宋体" w:cs="宋体"/>
          <w:color w:val="auto"/>
          <w:kern w:val="0"/>
          <w:szCs w:val="21"/>
          <w:highlight w:val="none"/>
        </w:rPr>
        <w:t>可以组织多轮磋商。</w:t>
      </w:r>
      <w:r>
        <w:rPr>
          <w:rFonts w:hint="eastAsia" w:ascii="宋体" w:hAnsi="宋体" w:cs="宋体"/>
          <w:bCs/>
          <w:color w:val="auto"/>
          <w:szCs w:val="21"/>
          <w:highlight w:val="none"/>
        </w:rPr>
        <w:t>在每一轮磋商中，磋商小组</w:t>
      </w:r>
      <w:r>
        <w:rPr>
          <w:rFonts w:hint="eastAsia" w:ascii="宋体" w:hAnsi="宋体" w:cs="宋体"/>
          <w:color w:val="auto"/>
          <w:kern w:val="0"/>
          <w:szCs w:val="21"/>
          <w:highlight w:val="none"/>
        </w:rPr>
        <w:t>可以根据磋商文件规定和磋商情况，</w:t>
      </w:r>
      <w:r>
        <w:rPr>
          <w:rFonts w:hint="eastAsia" w:ascii="宋体" w:hAnsi="宋体" w:cs="宋体"/>
          <w:bCs/>
          <w:color w:val="auto"/>
          <w:szCs w:val="21"/>
          <w:highlight w:val="none"/>
        </w:rPr>
        <w:t>对磋商文件的</w:t>
      </w:r>
      <w:r>
        <w:rPr>
          <w:rFonts w:hint="eastAsia" w:ascii="宋体" w:hAnsi="宋体" w:cs="宋体"/>
          <w:color w:val="auto"/>
          <w:kern w:val="0"/>
          <w:szCs w:val="21"/>
          <w:highlight w:val="none"/>
        </w:rPr>
        <w:t>采购需求中的技术、服务要求以及合同草案条款</w:t>
      </w:r>
      <w:r>
        <w:rPr>
          <w:rFonts w:hint="eastAsia" w:ascii="宋体" w:hAnsi="宋体" w:cs="宋体"/>
          <w:bCs/>
          <w:color w:val="auto"/>
          <w:szCs w:val="21"/>
          <w:highlight w:val="none"/>
        </w:rPr>
        <w:t>作实质性变动(磋商文件的实质性变动内容为磋商文件的组成部分)，并以书面形式要求</w:t>
      </w:r>
      <w:r>
        <w:rPr>
          <w:rFonts w:hint="eastAsia" w:ascii="宋体" w:hAnsi="宋体" w:cs="宋体"/>
          <w:color w:val="auto"/>
          <w:kern w:val="0"/>
          <w:szCs w:val="21"/>
          <w:highlight w:val="none"/>
        </w:rPr>
        <w:t>响应文件审查合格</w:t>
      </w:r>
      <w:r>
        <w:rPr>
          <w:rFonts w:hint="eastAsia" w:ascii="宋体" w:hAnsi="宋体" w:cs="宋体"/>
          <w:bCs/>
          <w:color w:val="auto"/>
          <w:szCs w:val="21"/>
          <w:highlight w:val="none"/>
        </w:rPr>
        <w:t>的</w:t>
      </w:r>
      <w:r>
        <w:rPr>
          <w:rFonts w:hint="eastAsia" w:ascii="宋体" w:hAnsi="宋体" w:cs="宋体"/>
          <w:bCs/>
          <w:color w:val="auto"/>
          <w:szCs w:val="21"/>
          <w:highlight w:val="none"/>
          <w:lang w:eastAsia="zh-CN"/>
        </w:rPr>
        <w:t>投标人</w:t>
      </w:r>
      <w:r>
        <w:rPr>
          <w:rFonts w:hint="eastAsia" w:ascii="宋体" w:hAnsi="宋体" w:cs="宋体"/>
          <w:bCs/>
          <w:color w:val="auto"/>
          <w:szCs w:val="21"/>
          <w:highlight w:val="none"/>
        </w:rPr>
        <w:t>，在规定的</w:t>
      </w:r>
      <w:r>
        <w:rPr>
          <w:rFonts w:hint="eastAsia" w:ascii="宋体" w:hAnsi="宋体" w:cs="宋体"/>
          <w:color w:val="auto"/>
          <w:kern w:val="0"/>
          <w:szCs w:val="21"/>
          <w:highlight w:val="none"/>
        </w:rPr>
        <w:t>截止时间前</w:t>
      </w:r>
      <w:r>
        <w:rPr>
          <w:rFonts w:hint="eastAsia" w:ascii="宋体" w:hAnsi="宋体" w:cs="宋体"/>
          <w:bCs/>
          <w:color w:val="auto"/>
          <w:szCs w:val="21"/>
          <w:highlight w:val="none"/>
        </w:rPr>
        <w:t>重</w:t>
      </w:r>
      <w:r>
        <w:rPr>
          <w:rFonts w:hint="eastAsia" w:ascii="宋体" w:hAnsi="宋体" w:cs="宋体"/>
          <w:color w:val="auto"/>
          <w:kern w:val="0"/>
          <w:szCs w:val="21"/>
          <w:highlight w:val="none"/>
        </w:rPr>
        <w:t>新提交响应文件</w:t>
      </w:r>
      <w:r>
        <w:rPr>
          <w:rFonts w:hint="eastAsia" w:ascii="宋体" w:hAnsi="宋体" w:cs="宋体"/>
          <w:bCs/>
          <w:color w:val="auto"/>
          <w:szCs w:val="21"/>
          <w:highlight w:val="none"/>
        </w:rPr>
        <w:t>。</w:t>
      </w:r>
      <w:r>
        <w:rPr>
          <w:rFonts w:hint="eastAsia" w:ascii="宋体" w:hAnsi="宋体" w:cs="宋体"/>
          <w:color w:val="auto"/>
          <w:kern w:val="0"/>
          <w:szCs w:val="21"/>
          <w:highlight w:val="none"/>
        </w:rPr>
        <w:t>磋商小组应当</w:t>
      </w:r>
      <w:r>
        <w:rPr>
          <w:rFonts w:hint="eastAsia" w:ascii="宋体" w:hAnsi="宋体" w:cs="宋体"/>
          <w:color w:val="auto"/>
          <w:szCs w:val="21"/>
          <w:highlight w:val="none"/>
        </w:rPr>
        <w:t>根据本章第26.2</w:t>
      </w:r>
      <w:r>
        <w:rPr>
          <w:rFonts w:hint="eastAsia" w:ascii="宋体" w:hAnsi="宋体" w:cs="宋体"/>
          <w:color w:val="auto"/>
          <w:kern w:val="0"/>
          <w:szCs w:val="21"/>
          <w:highlight w:val="none"/>
          <w:lang w:val="zh-CN"/>
        </w:rPr>
        <w:t>款</w:t>
      </w:r>
      <w:r>
        <w:rPr>
          <w:rFonts w:hint="eastAsia" w:ascii="宋体" w:hAnsi="宋体" w:cs="宋体"/>
          <w:color w:val="auto"/>
          <w:szCs w:val="21"/>
          <w:highlight w:val="none"/>
        </w:rPr>
        <w:t>规定</w:t>
      </w:r>
      <w:r>
        <w:rPr>
          <w:rFonts w:hint="eastAsia" w:ascii="宋体" w:hAnsi="宋体" w:cs="宋体"/>
          <w:color w:val="auto"/>
          <w:kern w:val="0"/>
          <w:szCs w:val="21"/>
          <w:highlight w:val="none"/>
        </w:rPr>
        <w:t>对</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重新提交的响应文件进行审查。</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重新提交的响应文件审查不合格的，不得进入下一轮磋商。</w:t>
      </w:r>
    </w:p>
    <w:p>
      <w:pPr>
        <w:adjustRightInd w:val="0"/>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（1）磋商文件能够详细列明采购需求的技术、服务要求的，磋商结束后，磋商小组应当要求所有继续参加磋商的</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在规定时间内提交最后报价。</w:t>
      </w:r>
    </w:p>
    <w:p>
      <w:pPr>
        <w:widowControl/>
        <w:adjustRightInd w:val="0"/>
        <w:snapToGrid w:val="0"/>
        <w:spacing w:line="36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（2）磋商文件不能详细列明采购需求的技术、服务要求，需经磋商由</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提供最终设计方案或解决方案的，磋商结束后，磋商小组应当按照少数服从多数的原则投票推荐3家以上</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的设计方案或者解决方案，并要求其在规定时间内提交最后报价。</w:t>
      </w:r>
    </w:p>
    <w:p>
      <w:pPr>
        <w:widowControl/>
        <w:adjustRightInd w:val="0"/>
        <w:snapToGrid w:val="0"/>
        <w:spacing w:line="360" w:lineRule="auto"/>
        <w:ind w:firstLine="420"/>
        <w:jc w:val="left"/>
        <w:rPr>
          <w:rFonts w:hint="eastAsia" w:ascii="宋体" w:hAnsi="宋体" w:cs="宋体"/>
          <w:bCs/>
          <w:color w:val="auto"/>
          <w:szCs w:val="21"/>
          <w:highlight w:val="none"/>
        </w:rPr>
      </w:pPr>
      <w:r>
        <w:rPr>
          <w:rFonts w:hint="eastAsia" w:ascii="宋体" w:hAnsi="宋体" w:cs="宋体"/>
          <w:bCs/>
          <w:color w:val="auto"/>
          <w:szCs w:val="21"/>
          <w:highlight w:val="none"/>
        </w:rPr>
        <w:t>30.3</w:t>
      </w:r>
      <w:r>
        <w:rPr>
          <w:rFonts w:hint="eastAsia" w:ascii="宋体" w:hAnsi="宋体" w:cs="宋体"/>
          <w:color w:val="auto"/>
          <w:highlight w:val="none"/>
        </w:rPr>
        <w:t xml:space="preserve"> </w:t>
      </w:r>
      <w:r>
        <w:rPr>
          <w:rFonts w:hint="eastAsia" w:ascii="宋体" w:hAnsi="宋体" w:cs="宋体"/>
          <w:bCs/>
          <w:color w:val="auto"/>
          <w:highlight w:val="none"/>
        </w:rPr>
        <w:t>重</w:t>
      </w:r>
      <w:r>
        <w:rPr>
          <w:rFonts w:hint="eastAsia" w:ascii="宋体" w:hAnsi="宋体" w:cs="宋体"/>
          <w:color w:val="auto"/>
          <w:kern w:val="0"/>
          <w:highlight w:val="none"/>
        </w:rPr>
        <w:t>新提交的响应文件</w:t>
      </w:r>
      <w:r>
        <w:rPr>
          <w:rFonts w:hint="eastAsia" w:ascii="宋体" w:hAnsi="宋体" w:cs="宋体"/>
          <w:color w:val="auto"/>
          <w:highlight w:val="none"/>
        </w:rPr>
        <w:t>或者最后报价应按</w:t>
      </w:r>
      <w:r>
        <w:rPr>
          <w:rFonts w:hint="eastAsia" w:ascii="宋体" w:hAnsi="宋体" w:cs="宋体"/>
          <w:color w:val="auto"/>
          <w:kern w:val="0"/>
          <w:szCs w:val="21"/>
          <w:highlight w:val="none"/>
        </w:rPr>
        <w:t>本章第</w:t>
      </w:r>
      <w:r>
        <w:rPr>
          <w:rFonts w:hint="eastAsia" w:ascii="宋体" w:hAnsi="宋体" w:cs="宋体"/>
          <w:color w:val="auto"/>
          <w:highlight w:val="none"/>
        </w:rPr>
        <w:t>21.3</w:t>
      </w:r>
      <w:r>
        <w:rPr>
          <w:rFonts w:hint="eastAsia" w:ascii="宋体" w:hAnsi="宋体" w:cs="宋体"/>
          <w:color w:val="auto"/>
          <w:kern w:val="0"/>
          <w:szCs w:val="21"/>
          <w:highlight w:val="none"/>
          <w:lang w:val="zh-CN"/>
        </w:rPr>
        <w:t>款</w:t>
      </w:r>
      <w:r>
        <w:rPr>
          <w:rFonts w:hint="eastAsia" w:ascii="宋体" w:hAnsi="宋体" w:cs="宋体"/>
          <w:color w:val="auto"/>
          <w:highlight w:val="none"/>
        </w:rPr>
        <w:t>规定，</w:t>
      </w:r>
      <w:r>
        <w:rPr>
          <w:rFonts w:hint="eastAsia" w:ascii="宋体" w:hAnsi="宋体" w:cs="宋体"/>
          <w:color w:val="auto"/>
          <w:kern w:val="0"/>
          <w:szCs w:val="21"/>
          <w:highlight w:val="none"/>
        </w:rPr>
        <w:t>由其法定代表人或其委托代理人签字或者加盖</w:t>
      </w:r>
      <w:r>
        <w:rPr>
          <w:rFonts w:hint="eastAsia" w:ascii="宋体" w:hAnsi="宋体" w:cs="宋体"/>
          <w:color w:val="auto"/>
          <w:kern w:val="0"/>
          <w:highlight w:val="none"/>
          <w:lang w:eastAsia="zh-CN"/>
        </w:rPr>
        <w:t>投标人</w:t>
      </w:r>
      <w:r>
        <w:rPr>
          <w:rFonts w:hint="eastAsia" w:ascii="宋体" w:hAnsi="宋体" w:cs="宋体"/>
          <w:color w:val="auto"/>
          <w:kern w:val="0"/>
          <w:highlight w:val="none"/>
        </w:rPr>
        <w:t>单位</w:t>
      </w:r>
      <w:r>
        <w:rPr>
          <w:rFonts w:hint="eastAsia" w:ascii="宋体" w:hAnsi="宋体" w:cs="宋体"/>
          <w:color w:val="auto"/>
          <w:kern w:val="0"/>
          <w:szCs w:val="21"/>
          <w:highlight w:val="none"/>
        </w:rPr>
        <w:t>章，在规定时间内密封递交给磋商小组</w:t>
      </w:r>
      <w:r>
        <w:rPr>
          <w:rFonts w:hint="eastAsia" w:ascii="宋体" w:hAnsi="宋体" w:cs="宋体"/>
          <w:bCs/>
          <w:color w:val="auto"/>
          <w:szCs w:val="21"/>
          <w:highlight w:val="none"/>
        </w:rPr>
        <w:t>。</w:t>
      </w:r>
    </w:p>
    <w:p>
      <w:pPr>
        <w:widowControl/>
        <w:adjustRightInd w:val="0"/>
        <w:snapToGrid w:val="0"/>
        <w:spacing w:line="36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30.4</w:t>
      </w:r>
      <w:r>
        <w:rPr>
          <w:rFonts w:hint="eastAsia" w:ascii="宋体" w:hAnsi="宋体" w:cs="宋体"/>
          <w:color w:val="auto"/>
          <w:kern w:val="0"/>
          <w:szCs w:val="21"/>
          <w:highlight w:val="none"/>
          <w:lang w:val="zh-CN"/>
        </w:rPr>
        <w:t>投标人的</w:t>
      </w:r>
      <w:r>
        <w:rPr>
          <w:rFonts w:hint="eastAsia" w:ascii="宋体" w:hAnsi="宋体" w:cs="宋体"/>
          <w:bCs/>
          <w:color w:val="auto"/>
          <w:szCs w:val="21"/>
          <w:highlight w:val="none"/>
        </w:rPr>
        <w:t>最</w:t>
      </w:r>
      <w:r>
        <w:rPr>
          <w:rFonts w:hint="eastAsia" w:ascii="宋体" w:hAnsi="宋体" w:cs="宋体"/>
          <w:color w:val="auto"/>
          <w:kern w:val="0"/>
          <w:szCs w:val="21"/>
          <w:highlight w:val="none"/>
          <w:lang w:val="zh-CN"/>
        </w:rPr>
        <w:t>后</w:t>
      </w:r>
      <w:r>
        <w:rPr>
          <w:rFonts w:hint="eastAsia" w:ascii="宋体" w:hAnsi="宋体" w:cs="宋体"/>
          <w:bCs/>
          <w:color w:val="auto"/>
          <w:szCs w:val="21"/>
          <w:highlight w:val="none"/>
        </w:rPr>
        <w:t>报价</w:t>
      </w:r>
      <w:r>
        <w:rPr>
          <w:rFonts w:hint="eastAsia" w:ascii="宋体" w:hAnsi="宋体" w:cs="宋体"/>
          <w:color w:val="auto"/>
          <w:kern w:val="0"/>
          <w:szCs w:val="21"/>
          <w:highlight w:val="none"/>
        </w:rPr>
        <w:t>情况，磋商小组应召集所有参加最后报价的</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当场开封</w:t>
      </w:r>
      <w:r>
        <w:rPr>
          <w:rFonts w:hint="eastAsia" w:ascii="宋体" w:hAnsi="宋体" w:cs="宋体"/>
          <w:bCs/>
          <w:color w:val="auto"/>
          <w:szCs w:val="21"/>
          <w:highlight w:val="none"/>
        </w:rPr>
        <w:t>公布，并由</w:t>
      </w:r>
      <w:r>
        <w:rPr>
          <w:rFonts w:hint="eastAsia" w:ascii="宋体" w:hAnsi="宋体" w:cs="宋体"/>
          <w:bCs/>
          <w:color w:val="auto"/>
          <w:szCs w:val="21"/>
          <w:highlight w:val="none"/>
          <w:lang w:eastAsia="zh-CN"/>
        </w:rPr>
        <w:t>投标人</w:t>
      </w:r>
      <w:r>
        <w:rPr>
          <w:rFonts w:hint="eastAsia" w:ascii="宋体" w:hAnsi="宋体" w:cs="宋体"/>
          <w:bCs/>
          <w:color w:val="auto"/>
          <w:szCs w:val="21"/>
          <w:highlight w:val="none"/>
        </w:rPr>
        <w:t>代表签字确认。</w:t>
      </w:r>
    </w:p>
    <w:p>
      <w:pPr>
        <w:widowControl/>
        <w:adjustRightInd w:val="0"/>
        <w:snapToGrid w:val="0"/>
        <w:spacing w:line="36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30.5提交首次响应文件的</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，在提交最后报价之前，可以根据磋商情况退出磋商，</w:t>
      </w:r>
      <w:r>
        <w:rPr>
          <w:rFonts w:hint="eastAsia" w:ascii="宋体" w:hAnsi="宋体" w:cs="宋体"/>
          <w:color w:val="auto"/>
          <w:kern w:val="0"/>
          <w:highlight w:val="none"/>
        </w:rPr>
        <w:t>并书面通知</w:t>
      </w:r>
      <w:r>
        <w:rPr>
          <w:rFonts w:hint="eastAsia" w:ascii="宋体" w:hAnsi="宋体" w:cs="宋体"/>
          <w:color w:val="auto"/>
          <w:kern w:val="0"/>
          <w:highlight w:val="none"/>
          <w:lang w:eastAsia="zh-CN"/>
        </w:rPr>
        <w:t>采购代理机构</w:t>
      </w:r>
      <w:r>
        <w:rPr>
          <w:rFonts w:hint="eastAsia" w:ascii="宋体" w:hAnsi="宋体" w:cs="宋体"/>
          <w:color w:val="auto"/>
          <w:kern w:val="0"/>
          <w:highlight w:val="none"/>
        </w:rPr>
        <w:t>或者磋商小组。</w:t>
      </w:r>
      <w:r>
        <w:rPr>
          <w:rFonts w:hint="eastAsia" w:ascii="宋体" w:hAnsi="宋体" w:cs="宋体"/>
          <w:color w:val="auto"/>
          <w:highlight w:val="none"/>
        </w:rPr>
        <w:t>该通知由</w:t>
      </w:r>
      <w:r>
        <w:rPr>
          <w:rFonts w:hint="eastAsia" w:ascii="宋体" w:hAnsi="宋体" w:cs="宋体"/>
          <w:color w:val="auto"/>
          <w:highlight w:val="none"/>
          <w:lang w:eastAsia="zh-CN"/>
        </w:rPr>
        <w:t>投标人</w:t>
      </w:r>
      <w:r>
        <w:rPr>
          <w:rFonts w:hint="eastAsia" w:ascii="宋体" w:hAnsi="宋体" w:cs="宋体"/>
          <w:color w:val="auto"/>
          <w:highlight w:val="none"/>
        </w:rPr>
        <w:t>法定代表人或其委托代理人签字。</w:t>
      </w:r>
      <w:r>
        <w:rPr>
          <w:rFonts w:hint="eastAsia" w:ascii="宋体" w:hAnsi="宋体" w:cs="宋体"/>
          <w:color w:val="auto"/>
          <w:kern w:val="0"/>
          <w:szCs w:val="21"/>
          <w:highlight w:val="none"/>
          <w:lang w:eastAsia="zh-CN"/>
        </w:rPr>
        <w:t>采购代理机构</w:t>
      </w:r>
      <w:r>
        <w:rPr>
          <w:rFonts w:hint="eastAsia" w:ascii="宋体" w:hAnsi="宋体" w:cs="宋体"/>
          <w:color w:val="auto"/>
          <w:kern w:val="0"/>
          <w:highlight w:val="none"/>
        </w:rPr>
        <w:t>按</w:t>
      </w:r>
      <w:r>
        <w:rPr>
          <w:rFonts w:hint="eastAsia" w:ascii="宋体" w:hAnsi="宋体" w:cs="宋体"/>
          <w:color w:val="auto"/>
          <w:kern w:val="0"/>
          <w:szCs w:val="21"/>
          <w:highlight w:val="none"/>
        </w:rPr>
        <w:t>本章第</w:t>
      </w:r>
      <w:r>
        <w:rPr>
          <w:rFonts w:hint="eastAsia" w:ascii="宋体" w:hAnsi="宋体" w:cs="宋体"/>
          <w:color w:val="auto"/>
          <w:highlight w:val="none"/>
        </w:rPr>
        <w:t>19.4</w:t>
      </w:r>
      <w:r>
        <w:rPr>
          <w:rFonts w:hint="eastAsia" w:ascii="宋体" w:hAnsi="宋体" w:cs="宋体"/>
          <w:color w:val="auto"/>
          <w:kern w:val="0"/>
          <w:szCs w:val="21"/>
          <w:highlight w:val="none"/>
          <w:lang w:val="zh-CN"/>
        </w:rPr>
        <w:t>款</w:t>
      </w:r>
      <w:r>
        <w:rPr>
          <w:rFonts w:hint="eastAsia" w:ascii="宋体" w:hAnsi="宋体" w:cs="宋体"/>
          <w:color w:val="auto"/>
          <w:highlight w:val="none"/>
        </w:rPr>
        <w:t>规定</w:t>
      </w:r>
      <w:r>
        <w:rPr>
          <w:rFonts w:hint="eastAsia" w:ascii="宋体" w:hAnsi="宋体" w:cs="宋体"/>
          <w:color w:val="auto"/>
          <w:kern w:val="0"/>
          <w:szCs w:val="21"/>
          <w:highlight w:val="none"/>
        </w:rPr>
        <w:t>退还退出磋商的</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的磋商保证金。</w:t>
      </w:r>
    </w:p>
    <w:p>
      <w:pPr>
        <w:adjustRightInd w:val="0"/>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s="宋体"/>
          <w:bCs/>
          <w:color w:val="auto"/>
          <w:szCs w:val="21"/>
          <w:highlight w:val="none"/>
        </w:rPr>
        <w:t>30.6</w:t>
      </w:r>
      <w:r>
        <w:rPr>
          <w:rFonts w:hint="eastAsia" w:ascii="宋体" w:hAnsi="宋体" w:cs="宋体"/>
          <w:color w:val="auto"/>
          <w:kern w:val="0"/>
          <w:szCs w:val="21"/>
          <w:highlight w:val="none"/>
        </w:rPr>
        <w:t>提交首次响应文件的</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，未按磋商文件规定及磋商小组要求提交最后报价(或者</w:t>
      </w:r>
      <w:r>
        <w:rPr>
          <w:rFonts w:hint="eastAsia" w:ascii="宋体" w:hAnsi="宋体" w:cs="宋体"/>
          <w:bCs/>
          <w:color w:val="auto"/>
          <w:szCs w:val="21"/>
          <w:highlight w:val="none"/>
        </w:rPr>
        <w:t>重</w:t>
      </w:r>
      <w:r>
        <w:rPr>
          <w:rFonts w:hint="eastAsia" w:ascii="宋体" w:hAnsi="宋体" w:cs="宋体"/>
          <w:color w:val="auto"/>
          <w:kern w:val="0"/>
          <w:szCs w:val="21"/>
          <w:highlight w:val="none"/>
        </w:rPr>
        <w:t>新提交的响应文件和最后报价)，且又</w:t>
      </w:r>
      <w:r>
        <w:rPr>
          <w:rFonts w:hint="eastAsia" w:ascii="宋体" w:hAnsi="宋体" w:cs="宋体"/>
          <w:color w:val="auto"/>
          <w:kern w:val="0"/>
          <w:highlight w:val="none"/>
        </w:rPr>
        <w:t>未按</w:t>
      </w:r>
      <w:r>
        <w:rPr>
          <w:rFonts w:hint="eastAsia" w:ascii="宋体" w:hAnsi="宋体" w:cs="宋体"/>
          <w:color w:val="auto"/>
          <w:kern w:val="0"/>
          <w:szCs w:val="21"/>
          <w:highlight w:val="none"/>
        </w:rPr>
        <w:t>本章第</w:t>
      </w:r>
      <w:r>
        <w:rPr>
          <w:rFonts w:hint="eastAsia" w:ascii="宋体" w:hAnsi="宋体" w:cs="宋体"/>
          <w:color w:val="auto"/>
          <w:highlight w:val="none"/>
        </w:rPr>
        <w:t>30.5</w:t>
      </w:r>
      <w:r>
        <w:rPr>
          <w:rFonts w:hint="eastAsia" w:ascii="宋体" w:hAnsi="宋体" w:cs="宋体"/>
          <w:color w:val="auto"/>
          <w:kern w:val="0"/>
          <w:szCs w:val="21"/>
          <w:highlight w:val="none"/>
          <w:lang w:val="zh-CN"/>
        </w:rPr>
        <w:t>款</w:t>
      </w:r>
      <w:r>
        <w:rPr>
          <w:rFonts w:hint="eastAsia" w:ascii="宋体" w:hAnsi="宋体" w:cs="宋体"/>
          <w:color w:val="auto"/>
          <w:highlight w:val="none"/>
        </w:rPr>
        <w:t>规定</w:t>
      </w:r>
      <w:r>
        <w:rPr>
          <w:rFonts w:hint="eastAsia" w:ascii="宋体" w:hAnsi="宋体" w:cs="宋体"/>
          <w:color w:val="auto"/>
          <w:kern w:val="0"/>
          <w:szCs w:val="21"/>
          <w:highlight w:val="none"/>
        </w:rPr>
        <w:t>退出磋商的，</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的磋商保证金不予退还。</w:t>
      </w:r>
    </w:p>
    <w:p>
      <w:pPr>
        <w:widowControl/>
        <w:adjustRightInd w:val="0"/>
        <w:snapToGrid w:val="0"/>
        <w:spacing w:line="360" w:lineRule="auto"/>
        <w:jc w:val="left"/>
        <w:rPr>
          <w:rFonts w:hint="eastAsia" w:ascii="宋体" w:hAnsi="宋体" w:cs="宋体"/>
          <w:b/>
          <w:bCs/>
          <w:color w:val="auto"/>
          <w:szCs w:val="21"/>
          <w:highlight w:val="none"/>
        </w:rPr>
      </w:pPr>
      <w:r>
        <w:rPr>
          <w:rFonts w:hint="eastAsia" w:ascii="宋体" w:hAnsi="宋体" w:cs="宋体"/>
          <w:b/>
          <w:color w:val="auto"/>
          <w:kern w:val="0"/>
          <w:szCs w:val="21"/>
          <w:highlight w:val="none"/>
        </w:rPr>
        <w:t>31.响应文件评审</w:t>
      </w:r>
    </w:p>
    <w:p>
      <w:pPr>
        <w:widowControl/>
        <w:adjustRightInd w:val="0"/>
        <w:snapToGrid w:val="0"/>
        <w:spacing w:line="360" w:lineRule="auto"/>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31.1经磋商确定最终采购需求后，由磋商小组采用综合评分法对</w:t>
      </w:r>
      <w:r>
        <w:rPr>
          <w:rFonts w:hint="eastAsia" w:ascii="宋体" w:hAnsi="宋体" w:cs="宋体"/>
          <w:bCs/>
          <w:color w:val="auto"/>
          <w:szCs w:val="21"/>
          <w:highlight w:val="none"/>
          <w:lang w:eastAsia="zh-CN"/>
        </w:rPr>
        <w:t>投标人</w:t>
      </w:r>
      <w:r>
        <w:rPr>
          <w:rFonts w:hint="eastAsia" w:ascii="宋体" w:hAnsi="宋体" w:cs="宋体"/>
          <w:bCs/>
          <w:color w:val="auto"/>
          <w:szCs w:val="21"/>
          <w:highlight w:val="none"/>
        </w:rPr>
        <w:t>的响应文件进行综合评价。</w:t>
      </w:r>
    </w:p>
    <w:p>
      <w:pPr>
        <w:widowControl/>
        <w:adjustRightInd w:val="0"/>
        <w:snapToGrid w:val="0"/>
        <w:spacing w:line="360" w:lineRule="auto"/>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31.2综合评分法，是指响应文件满足磋商文件全部实质性要求且按评审因素的量化指标评审得分最高的</w:t>
      </w:r>
      <w:r>
        <w:rPr>
          <w:rFonts w:hint="eastAsia" w:ascii="宋体" w:hAnsi="宋体" w:cs="宋体"/>
          <w:bCs/>
          <w:color w:val="auto"/>
          <w:szCs w:val="21"/>
          <w:highlight w:val="none"/>
          <w:lang w:eastAsia="zh-CN"/>
        </w:rPr>
        <w:t>投标人</w:t>
      </w:r>
      <w:r>
        <w:rPr>
          <w:rFonts w:hint="eastAsia" w:ascii="宋体" w:hAnsi="宋体" w:cs="宋体"/>
          <w:bCs/>
          <w:color w:val="auto"/>
          <w:szCs w:val="21"/>
          <w:highlight w:val="none"/>
        </w:rPr>
        <w:t>为成交候选</w:t>
      </w:r>
      <w:r>
        <w:rPr>
          <w:rFonts w:hint="eastAsia" w:ascii="宋体" w:hAnsi="宋体" w:cs="宋体"/>
          <w:bCs/>
          <w:color w:val="auto"/>
          <w:szCs w:val="21"/>
          <w:highlight w:val="none"/>
          <w:lang w:eastAsia="zh-CN"/>
        </w:rPr>
        <w:t>投标人</w:t>
      </w:r>
      <w:r>
        <w:rPr>
          <w:rFonts w:hint="eastAsia" w:ascii="宋体" w:hAnsi="宋体" w:cs="宋体"/>
          <w:bCs/>
          <w:color w:val="auto"/>
          <w:szCs w:val="21"/>
          <w:highlight w:val="none"/>
        </w:rPr>
        <w:t>的评审方法。本</w:t>
      </w:r>
      <w:r>
        <w:rPr>
          <w:rFonts w:hint="eastAsia" w:ascii="宋体" w:hAnsi="宋体" w:cs="宋体"/>
          <w:bCs/>
          <w:color w:val="auto"/>
          <w:szCs w:val="21"/>
          <w:highlight w:val="none"/>
          <w:lang w:eastAsia="zh-CN"/>
        </w:rPr>
        <w:t>项目</w:t>
      </w:r>
      <w:r>
        <w:rPr>
          <w:rFonts w:hint="eastAsia" w:ascii="宋体" w:hAnsi="宋体" w:cs="宋体"/>
          <w:bCs/>
          <w:color w:val="auto"/>
          <w:szCs w:val="21"/>
          <w:highlight w:val="none"/>
        </w:rPr>
        <w:t>的评审因素和标准见</w:t>
      </w:r>
      <w:r>
        <w:rPr>
          <w:rFonts w:hint="eastAsia" w:ascii="宋体" w:hAnsi="宋体" w:cs="宋体"/>
          <w:b/>
          <w:bCs/>
          <w:color w:val="auto"/>
          <w:szCs w:val="21"/>
          <w:highlight w:val="none"/>
        </w:rPr>
        <w:t>磋商须知前附表。</w:t>
      </w:r>
    </w:p>
    <w:p>
      <w:pPr>
        <w:widowControl/>
        <w:adjustRightInd w:val="0"/>
        <w:snapToGrid w:val="0"/>
        <w:spacing w:before="157" w:beforeLines="50"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kern w:val="0"/>
          <w:szCs w:val="21"/>
          <w:highlight w:val="none"/>
        </w:rPr>
        <w:t>31.5</w:t>
      </w:r>
      <w:r>
        <w:rPr>
          <w:rFonts w:hint="eastAsia" w:ascii="宋体" w:hAnsi="宋体" w:cs="宋体"/>
          <w:color w:val="auto"/>
          <w:szCs w:val="21"/>
          <w:highlight w:val="none"/>
        </w:rPr>
        <w:t>评审时，磋商小组各成员应当独立对每个</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的</w:t>
      </w:r>
      <w:r>
        <w:rPr>
          <w:rFonts w:hint="eastAsia" w:ascii="宋体" w:hAnsi="宋体" w:cs="宋体"/>
          <w:bCs/>
          <w:color w:val="auto"/>
          <w:szCs w:val="21"/>
          <w:highlight w:val="none"/>
        </w:rPr>
        <w:t>响应文件</w:t>
      </w:r>
      <w:r>
        <w:rPr>
          <w:rFonts w:hint="eastAsia" w:ascii="宋体" w:hAnsi="宋体" w:cs="宋体"/>
          <w:color w:val="auto"/>
          <w:szCs w:val="21"/>
          <w:highlight w:val="none"/>
        </w:rPr>
        <w:t>进行评价、评分后，汇总各</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的总得分。</w:t>
      </w:r>
    </w:p>
    <w:p>
      <w:pPr>
        <w:widowControl/>
        <w:adjustRightInd w:val="0"/>
        <w:snapToGrid w:val="0"/>
        <w:spacing w:line="360" w:lineRule="auto"/>
        <w:jc w:val="left"/>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rPr>
        <w:t>32</w:t>
      </w:r>
      <w:r>
        <w:rPr>
          <w:rFonts w:hint="eastAsia" w:ascii="宋体" w:hAnsi="宋体" w:cs="宋体"/>
          <w:b/>
          <w:color w:val="auto"/>
          <w:kern w:val="0"/>
          <w:szCs w:val="21"/>
          <w:highlight w:val="none"/>
        </w:rPr>
        <w:t>.</w:t>
      </w:r>
      <w:r>
        <w:rPr>
          <w:rFonts w:hint="eastAsia" w:ascii="宋体" w:hAnsi="宋体" w:cs="宋体"/>
          <w:b/>
          <w:bCs/>
          <w:color w:val="auto"/>
          <w:szCs w:val="21"/>
          <w:highlight w:val="none"/>
        </w:rPr>
        <w:t>提出</w:t>
      </w:r>
      <w:r>
        <w:rPr>
          <w:rFonts w:hint="eastAsia" w:ascii="宋体" w:hAnsi="宋体" w:cs="宋体"/>
          <w:b/>
          <w:bCs/>
          <w:color w:val="auto"/>
          <w:szCs w:val="21"/>
          <w:highlight w:val="none"/>
          <w:lang w:eastAsia="zh-CN"/>
        </w:rPr>
        <w:t>中标人</w:t>
      </w:r>
    </w:p>
    <w:p>
      <w:pPr>
        <w:keepNext w:val="0"/>
        <w:keepLines w:val="0"/>
        <w:pageBreakBefore w:val="0"/>
        <w:widowControl/>
        <w:kinsoku/>
        <w:wordWrap/>
        <w:overflowPunct/>
        <w:topLinePunct w:val="0"/>
        <w:autoSpaceDE/>
        <w:autoSpaceDN/>
        <w:bidi w:val="0"/>
        <w:adjustRightInd/>
        <w:snapToGrid/>
        <w:spacing w:line="420" w:lineRule="atLeast"/>
        <w:jc w:val="left"/>
        <w:textAlignment w:val="auto"/>
        <w:rPr>
          <w:rFonts w:hint="eastAsia" w:ascii="宋体" w:hAnsi="宋体" w:cs="宋体"/>
          <w:bCs/>
          <w:color w:val="auto"/>
          <w:szCs w:val="21"/>
          <w:highlight w:val="none"/>
        </w:rPr>
      </w:pPr>
      <w:r>
        <w:rPr>
          <w:rFonts w:hint="eastAsia" w:ascii="宋体" w:hAnsi="宋体" w:cs="宋体"/>
          <w:color w:val="auto"/>
          <w:kern w:val="0"/>
          <w:szCs w:val="21"/>
          <w:highlight w:val="none"/>
        </w:rPr>
        <w:t xml:space="preserve">    32.1</w:t>
      </w:r>
      <w:r>
        <w:rPr>
          <w:rFonts w:hint="eastAsia" w:ascii="宋体" w:hAnsi="宋体" w:cs="宋体"/>
          <w:bCs/>
          <w:color w:val="auto"/>
          <w:szCs w:val="21"/>
          <w:highlight w:val="none"/>
        </w:rPr>
        <w:t>磋商小组应当根据综合评分情况，按照评审得分由高到低顺序推荐3名以上成交候选</w:t>
      </w:r>
      <w:r>
        <w:rPr>
          <w:rFonts w:hint="eastAsia" w:ascii="宋体" w:hAnsi="宋体" w:cs="宋体"/>
          <w:bCs/>
          <w:color w:val="auto"/>
          <w:szCs w:val="21"/>
          <w:highlight w:val="none"/>
          <w:lang w:eastAsia="zh-CN"/>
        </w:rPr>
        <w:t>投标人</w:t>
      </w:r>
      <w:r>
        <w:rPr>
          <w:rFonts w:hint="eastAsia" w:ascii="宋体" w:hAnsi="宋体" w:cs="宋体"/>
          <w:bCs/>
          <w:color w:val="auto"/>
          <w:szCs w:val="21"/>
          <w:highlight w:val="none"/>
        </w:rPr>
        <w:t>，并编写评审报告。评审得分相同的，按照最后报价由低到高的顺序推荐。评审得分且最后报价相同的，按照技术指标优劣顺序推荐。</w:t>
      </w:r>
      <w:r>
        <w:rPr>
          <w:rFonts w:hint="eastAsia" w:ascii="宋体" w:hAnsi="宋体" w:cs="宋体"/>
          <w:color w:val="auto"/>
          <w:kern w:val="0"/>
          <w:szCs w:val="21"/>
          <w:highlight w:val="none"/>
        </w:rPr>
        <w:t>市场竞争不充分的科研项目以及需要扶持的科技成果转化项目”情形的，</w:t>
      </w:r>
      <w:r>
        <w:rPr>
          <w:rFonts w:hint="eastAsia" w:ascii="宋体" w:hAnsi="宋体" w:cs="宋体"/>
          <w:bCs/>
          <w:color w:val="auto"/>
          <w:szCs w:val="21"/>
          <w:highlight w:val="none"/>
        </w:rPr>
        <w:t>可以推荐2家成交候选</w:t>
      </w:r>
      <w:r>
        <w:rPr>
          <w:rFonts w:hint="eastAsia" w:ascii="宋体" w:hAnsi="宋体" w:cs="宋体"/>
          <w:bCs/>
          <w:color w:val="auto"/>
          <w:szCs w:val="21"/>
          <w:highlight w:val="none"/>
          <w:lang w:eastAsia="zh-CN"/>
        </w:rPr>
        <w:t>投标人</w:t>
      </w:r>
      <w:r>
        <w:rPr>
          <w:rFonts w:hint="eastAsia" w:ascii="宋体" w:hAnsi="宋体" w:cs="宋体"/>
          <w:bCs/>
          <w:color w:val="auto"/>
          <w:szCs w:val="21"/>
          <w:highlight w:val="none"/>
        </w:rPr>
        <w:t>。</w:t>
      </w:r>
    </w:p>
    <w:p>
      <w:pPr>
        <w:widowControl/>
        <w:spacing w:line="420" w:lineRule="atLeast"/>
        <w:rPr>
          <w:rFonts w:hint="eastAsia" w:ascii="宋体" w:hAnsi="宋体" w:cs="宋体"/>
          <w:color w:val="auto"/>
          <w:kern w:val="0"/>
          <w:szCs w:val="21"/>
          <w:highlight w:val="none"/>
        </w:rPr>
      </w:pPr>
    </w:p>
    <w:p>
      <w:pPr>
        <w:tabs>
          <w:tab w:val="left" w:pos="0"/>
        </w:tabs>
        <w:adjustRightInd w:val="0"/>
        <w:snapToGrid w:val="0"/>
        <w:spacing w:line="360" w:lineRule="auto"/>
        <w:rPr>
          <w:rFonts w:hint="eastAsia" w:ascii="宋体" w:hAnsi="宋体" w:eastAsia="宋体" w:cs="宋体"/>
          <w:b/>
          <w:bCs/>
          <w:color w:val="auto"/>
          <w:szCs w:val="21"/>
          <w:highlight w:val="none"/>
          <w:lang w:eastAsia="zh-CN"/>
        </w:rPr>
      </w:pPr>
      <w:r>
        <w:rPr>
          <w:rFonts w:hint="eastAsia" w:ascii="宋体" w:hAnsi="宋体" w:cs="宋体"/>
          <w:b/>
          <w:bCs/>
          <w:color w:val="auto"/>
          <w:szCs w:val="21"/>
          <w:highlight w:val="none"/>
        </w:rPr>
        <w:t>33.确定</w:t>
      </w:r>
      <w:r>
        <w:rPr>
          <w:rFonts w:hint="eastAsia" w:ascii="宋体" w:hAnsi="宋体" w:cs="宋体"/>
          <w:b/>
          <w:bCs/>
          <w:color w:val="auto"/>
          <w:szCs w:val="21"/>
          <w:highlight w:val="none"/>
          <w:lang w:eastAsia="zh-CN"/>
        </w:rPr>
        <w:t>中标人</w:t>
      </w:r>
    </w:p>
    <w:p>
      <w:pPr>
        <w:widowControl/>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33.1</w:t>
      </w:r>
      <w:r>
        <w:rPr>
          <w:rFonts w:hint="eastAsia" w:ascii="宋体" w:hAnsi="宋体" w:cs="宋体"/>
          <w:color w:val="auto"/>
          <w:kern w:val="0"/>
          <w:szCs w:val="21"/>
          <w:highlight w:val="none"/>
          <w:lang w:eastAsia="zh-CN"/>
        </w:rPr>
        <w:t>采购代理机构</w:t>
      </w:r>
      <w:r>
        <w:rPr>
          <w:rFonts w:hint="eastAsia" w:ascii="宋体" w:hAnsi="宋体" w:cs="宋体"/>
          <w:color w:val="auto"/>
          <w:kern w:val="0"/>
          <w:szCs w:val="21"/>
          <w:highlight w:val="none"/>
        </w:rPr>
        <w:t>应当在评审结束后2个工作日内将评审报告送</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确认。</w:t>
      </w:r>
    </w:p>
    <w:p>
      <w:pPr>
        <w:widowControl/>
        <w:adjustRightInd w:val="0"/>
        <w:snapToGrid w:val="0"/>
        <w:spacing w:line="36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33.2</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应当在收到评审报告后5个工作日内，从评审报告提出的成交候选</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中，按照排序由高到低的原则确定</w:t>
      </w:r>
      <w:r>
        <w:rPr>
          <w:rFonts w:hint="eastAsia" w:ascii="宋体" w:hAnsi="宋体" w:cs="宋体"/>
          <w:color w:val="auto"/>
          <w:kern w:val="0"/>
          <w:szCs w:val="21"/>
          <w:highlight w:val="none"/>
          <w:lang w:eastAsia="zh-CN"/>
        </w:rPr>
        <w:t>中标人</w:t>
      </w:r>
      <w:r>
        <w:rPr>
          <w:rFonts w:hint="eastAsia" w:ascii="宋体" w:hAnsi="宋体" w:cs="宋体"/>
          <w:color w:val="auto"/>
          <w:kern w:val="0"/>
          <w:szCs w:val="21"/>
          <w:highlight w:val="none"/>
        </w:rPr>
        <w:t>，也可以书面授权磋商小组直接确定</w:t>
      </w:r>
      <w:r>
        <w:rPr>
          <w:rFonts w:hint="eastAsia" w:ascii="宋体" w:hAnsi="宋体" w:cs="宋体"/>
          <w:color w:val="auto"/>
          <w:kern w:val="0"/>
          <w:szCs w:val="21"/>
          <w:highlight w:val="none"/>
          <w:lang w:eastAsia="zh-CN"/>
        </w:rPr>
        <w:t>中标人</w:t>
      </w:r>
      <w:r>
        <w:rPr>
          <w:rFonts w:hint="eastAsia" w:ascii="宋体" w:hAnsi="宋体" w:cs="宋体"/>
          <w:color w:val="auto"/>
          <w:kern w:val="0"/>
          <w:szCs w:val="21"/>
          <w:highlight w:val="none"/>
        </w:rPr>
        <w:t>。</w:t>
      </w:r>
    </w:p>
    <w:p>
      <w:pPr>
        <w:pStyle w:val="25"/>
        <w:adjustRightInd w:val="0"/>
        <w:snapToGrid w:val="0"/>
        <w:spacing w:line="360" w:lineRule="auto"/>
        <w:ind w:left="632" w:hanging="632" w:hangingChars="300"/>
        <w:rPr>
          <w:rFonts w:hint="eastAsia" w:hAnsi="宋体" w:cs="宋体"/>
          <w:b/>
          <w:color w:val="auto"/>
          <w:highlight w:val="none"/>
        </w:rPr>
      </w:pPr>
      <w:r>
        <w:rPr>
          <w:rFonts w:hint="eastAsia" w:hAnsi="宋体" w:cs="宋体"/>
          <w:b/>
          <w:color w:val="auto"/>
          <w:highlight w:val="none"/>
        </w:rPr>
        <w:t>34.磋商终止</w:t>
      </w:r>
    </w:p>
    <w:p>
      <w:pPr>
        <w:widowControl/>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bCs/>
          <w:color w:val="auto"/>
          <w:szCs w:val="21"/>
          <w:highlight w:val="none"/>
        </w:rPr>
        <w:t>34.1</w:t>
      </w:r>
      <w:r>
        <w:rPr>
          <w:rFonts w:hint="eastAsia" w:ascii="宋体" w:hAnsi="宋体" w:cs="宋体"/>
          <w:color w:val="auto"/>
          <w:kern w:val="0"/>
          <w:szCs w:val="21"/>
          <w:highlight w:val="none"/>
        </w:rPr>
        <w:t>出现下列情形之一的，</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或者</w:t>
      </w:r>
      <w:r>
        <w:rPr>
          <w:rFonts w:hint="eastAsia" w:ascii="宋体" w:hAnsi="宋体" w:cs="宋体"/>
          <w:color w:val="auto"/>
          <w:kern w:val="0"/>
          <w:szCs w:val="21"/>
          <w:highlight w:val="none"/>
          <w:lang w:eastAsia="zh-CN"/>
        </w:rPr>
        <w:t>采购代理机构</w:t>
      </w:r>
      <w:r>
        <w:rPr>
          <w:rFonts w:hint="eastAsia" w:ascii="宋体" w:hAnsi="宋体" w:cs="宋体"/>
          <w:color w:val="auto"/>
          <w:kern w:val="0"/>
          <w:szCs w:val="21"/>
          <w:highlight w:val="none"/>
        </w:rPr>
        <w:t>应当终止竞争性磋商采购活动，</w:t>
      </w:r>
      <w:r>
        <w:rPr>
          <w:rFonts w:hint="eastAsia" w:ascii="宋体" w:hAnsi="宋体" w:cs="宋体"/>
          <w:color w:val="auto"/>
          <w:highlight w:val="none"/>
        </w:rPr>
        <w:t>在本章第37.1款指定的媒体上</w:t>
      </w:r>
      <w:r>
        <w:rPr>
          <w:rFonts w:hint="eastAsia" w:ascii="宋体" w:hAnsi="宋体" w:cs="宋体"/>
          <w:color w:val="auto"/>
          <w:kern w:val="0"/>
          <w:szCs w:val="21"/>
          <w:highlight w:val="none"/>
        </w:rPr>
        <w:t xml:space="preserve">发布项目终止公告并说明原因，重新开展采购活动： </w:t>
      </w:r>
    </w:p>
    <w:p>
      <w:pPr>
        <w:widowControl/>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（1）因情况变化，不再符合规定的竞争性磋商采购方式适用情形的；</w:t>
      </w:r>
    </w:p>
    <w:p>
      <w:pPr>
        <w:widowControl/>
        <w:adjustRightInd w:val="0"/>
        <w:snapToGrid w:val="0"/>
        <w:spacing w:line="360" w:lineRule="auto"/>
        <w:ind w:firstLine="42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（2）出现影响采购公正的违法、违规行为的；</w:t>
      </w:r>
    </w:p>
    <w:p>
      <w:pPr>
        <w:widowControl/>
        <w:adjustRightInd w:val="0"/>
        <w:snapToGrid w:val="0"/>
        <w:spacing w:line="360" w:lineRule="auto"/>
        <w:ind w:firstLine="420"/>
        <w:jc w:val="left"/>
        <w:rPr>
          <w:rFonts w:hint="eastAsia" w:ascii="宋体" w:hAnsi="宋体" w:cs="宋体"/>
          <w:bCs/>
          <w:color w:val="auto"/>
          <w:szCs w:val="21"/>
          <w:highlight w:val="none"/>
        </w:rPr>
      </w:pPr>
      <w:r>
        <w:rPr>
          <w:rFonts w:hint="eastAsia" w:ascii="宋体" w:hAnsi="宋体" w:cs="宋体"/>
          <w:color w:val="auto"/>
          <w:kern w:val="0"/>
          <w:szCs w:val="21"/>
          <w:highlight w:val="none"/>
        </w:rPr>
        <w:t>（3）</w:t>
      </w:r>
      <w:r>
        <w:rPr>
          <w:rFonts w:hint="eastAsia" w:ascii="宋体" w:hAnsi="宋体" w:cs="宋体"/>
          <w:bCs/>
          <w:color w:val="auto"/>
          <w:szCs w:val="21"/>
          <w:highlight w:val="none"/>
        </w:rPr>
        <w:t>除</w:t>
      </w:r>
      <w:r>
        <w:rPr>
          <w:rFonts w:hint="eastAsia" w:ascii="宋体" w:hAnsi="宋体" w:cs="宋体"/>
          <w:color w:val="auto"/>
          <w:kern w:val="0"/>
          <w:szCs w:val="21"/>
          <w:highlight w:val="none"/>
        </w:rPr>
        <w:t>市场竞争不充分的科研项目以及需要扶持的科技成果转化项目”</w:t>
      </w:r>
      <w:r>
        <w:rPr>
          <w:rFonts w:hint="eastAsia" w:ascii="宋体" w:hAnsi="宋体" w:cs="宋体"/>
          <w:bCs/>
          <w:color w:val="auto"/>
          <w:szCs w:val="21"/>
          <w:highlight w:val="none"/>
        </w:rPr>
        <w:t>情形外，在采购过程中符合要求的</w:t>
      </w:r>
      <w:r>
        <w:rPr>
          <w:rFonts w:hint="eastAsia" w:ascii="宋体" w:hAnsi="宋体" w:cs="宋体"/>
          <w:bCs/>
          <w:color w:val="auto"/>
          <w:szCs w:val="21"/>
          <w:highlight w:val="none"/>
          <w:lang w:eastAsia="zh-CN"/>
        </w:rPr>
        <w:t>投标人</w:t>
      </w:r>
      <w:r>
        <w:rPr>
          <w:rFonts w:hint="eastAsia" w:ascii="宋体" w:hAnsi="宋体" w:cs="宋体"/>
          <w:bCs/>
          <w:color w:val="auto"/>
          <w:szCs w:val="21"/>
          <w:highlight w:val="none"/>
        </w:rPr>
        <w:t>或者报价未超过采购预算的</w:t>
      </w:r>
      <w:r>
        <w:rPr>
          <w:rFonts w:hint="eastAsia" w:ascii="宋体" w:hAnsi="宋体" w:cs="宋体"/>
          <w:bCs/>
          <w:color w:val="auto"/>
          <w:szCs w:val="21"/>
          <w:highlight w:val="none"/>
          <w:lang w:eastAsia="zh-CN"/>
        </w:rPr>
        <w:t>投标人</w:t>
      </w:r>
      <w:r>
        <w:rPr>
          <w:rFonts w:hint="eastAsia" w:ascii="宋体" w:hAnsi="宋体" w:cs="宋体"/>
          <w:bCs/>
          <w:color w:val="auto"/>
          <w:szCs w:val="21"/>
          <w:highlight w:val="none"/>
        </w:rPr>
        <w:t>不足3家的；</w:t>
      </w:r>
    </w:p>
    <w:p>
      <w:pPr>
        <w:widowControl/>
        <w:adjustRightInd w:val="0"/>
        <w:snapToGrid w:val="0"/>
        <w:spacing w:line="360" w:lineRule="auto"/>
        <w:ind w:firstLine="420"/>
        <w:jc w:val="left"/>
        <w:rPr>
          <w:rFonts w:hint="eastAsia" w:ascii="宋体" w:hAnsi="宋体" w:cs="宋体"/>
          <w:bCs/>
          <w:color w:val="auto"/>
          <w:szCs w:val="21"/>
          <w:highlight w:val="none"/>
        </w:rPr>
      </w:pPr>
      <w:r>
        <w:rPr>
          <w:rFonts w:hint="eastAsia" w:ascii="宋体" w:hAnsi="宋体" w:cs="宋体"/>
          <w:color w:val="auto"/>
          <w:kern w:val="0"/>
          <w:szCs w:val="21"/>
          <w:highlight w:val="none"/>
        </w:rPr>
        <w:t>（4）因重大变故，采购任务取消的。</w:t>
      </w:r>
    </w:p>
    <w:p>
      <w:pPr>
        <w:widowControl/>
        <w:adjustRightInd w:val="0"/>
        <w:snapToGrid w:val="0"/>
        <w:spacing w:line="360" w:lineRule="auto"/>
        <w:jc w:val="left"/>
        <w:rPr>
          <w:rFonts w:hint="eastAsia" w:ascii="宋体" w:hAnsi="宋体" w:cs="宋体"/>
          <w:b/>
          <w:color w:val="auto"/>
          <w:kern w:val="0"/>
          <w:szCs w:val="21"/>
          <w:highlight w:val="none"/>
        </w:rPr>
      </w:pPr>
      <w:r>
        <w:rPr>
          <w:rFonts w:hint="eastAsia" w:ascii="宋体" w:hAnsi="宋体" w:cs="宋体"/>
          <w:b/>
          <w:color w:val="auto"/>
          <w:kern w:val="0"/>
          <w:szCs w:val="21"/>
          <w:highlight w:val="none"/>
        </w:rPr>
        <w:t>35．重新评审</w:t>
      </w:r>
    </w:p>
    <w:p>
      <w:pPr>
        <w:widowControl/>
        <w:adjustRightInd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35.1除资格性检查认定错误、分值汇总计算错误、分项评分超出评分标准范围、客观分评分不一致、经磋商小组一致认定评分畸高、畸低的情形外，</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或者</w:t>
      </w:r>
      <w:r>
        <w:rPr>
          <w:rFonts w:hint="eastAsia" w:ascii="宋体" w:hAnsi="宋体" w:cs="宋体"/>
          <w:color w:val="auto"/>
          <w:kern w:val="0"/>
          <w:szCs w:val="21"/>
          <w:highlight w:val="none"/>
          <w:lang w:eastAsia="zh-CN"/>
        </w:rPr>
        <w:t>采购代理机构</w:t>
      </w:r>
      <w:r>
        <w:rPr>
          <w:rFonts w:hint="eastAsia" w:ascii="宋体" w:hAnsi="宋体" w:cs="宋体"/>
          <w:color w:val="auto"/>
          <w:kern w:val="0"/>
          <w:szCs w:val="21"/>
          <w:highlight w:val="none"/>
        </w:rPr>
        <w:t>不得以任何理由组织重新评审。</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采购代理机构</w:t>
      </w:r>
      <w:r>
        <w:rPr>
          <w:rFonts w:hint="eastAsia" w:ascii="宋体" w:hAnsi="宋体" w:cs="宋体"/>
          <w:color w:val="auto"/>
          <w:kern w:val="0"/>
          <w:szCs w:val="21"/>
          <w:highlight w:val="none"/>
        </w:rPr>
        <w:t>发现磋商小组未按照磋商文件规定的评审标准进行评审的，应当重新开展采购活动。</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36.保密及串通行为</w:t>
      </w:r>
    </w:p>
    <w:p>
      <w:pPr>
        <w:adjustRightInd w:val="0"/>
        <w:snapToGrid w:val="0"/>
        <w:spacing w:line="360" w:lineRule="auto"/>
        <w:ind w:firstLine="420" w:firstLineChars="200"/>
        <w:rPr>
          <w:rFonts w:hint="eastAsia" w:ascii="宋体" w:hAnsi="宋体" w:cs="宋体"/>
          <w:color w:val="auto"/>
          <w:highlight w:val="none"/>
        </w:rPr>
      </w:pPr>
      <w:r>
        <w:rPr>
          <w:rFonts w:hint="eastAsia" w:ascii="宋体" w:hAnsi="宋体" w:cs="宋体"/>
          <w:color w:val="auto"/>
          <w:highlight w:val="none"/>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36.2</w:t>
      </w:r>
      <w:r>
        <w:rPr>
          <w:rFonts w:hint="eastAsia" w:ascii="宋体" w:hAnsi="宋体" w:cs="宋体"/>
          <w:color w:val="auto"/>
          <w:kern w:val="0"/>
          <w:szCs w:val="21"/>
          <w:highlight w:val="none"/>
          <w:lang w:eastAsia="zh-CN"/>
        </w:rPr>
        <w:t>投标人</w:t>
      </w:r>
      <w:r>
        <w:rPr>
          <w:rFonts w:hint="eastAsia" w:ascii="宋体" w:hAnsi="宋体" w:cs="宋体"/>
          <w:color w:val="auto"/>
          <w:szCs w:val="21"/>
          <w:highlight w:val="none"/>
        </w:rPr>
        <w:t>不得与</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采购代理机构</w:t>
      </w:r>
      <w:r>
        <w:rPr>
          <w:rFonts w:hint="eastAsia" w:ascii="宋体" w:hAnsi="宋体" w:cs="宋体"/>
          <w:color w:val="auto"/>
          <w:kern w:val="0"/>
          <w:szCs w:val="21"/>
          <w:highlight w:val="none"/>
        </w:rPr>
        <w:t>、其它</w:t>
      </w:r>
      <w:r>
        <w:rPr>
          <w:rFonts w:hint="eastAsia" w:ascii="宋体" w:hAnsi="宋体" w:cs="宋体"/>
          <w:color w:val="auto"/>
          <w:kern w:val="0"/>
          <w:szCs w:val="21"/>
          <w:highlight w:val="none"/>
          <w:lang w:eastAsia="zh-CN"/>
        </w:rPr>
        <w:t>投标人</w:t>
      </w:r>
      <w:r>
        <w:rPr>
          <w:rFonts w:hint="eastAsia" w:ascii="宋体" w:hAnsi="宋体" w:cs="宋体"/>
          <w:color w:val="auto"/>
          <w:kern w:val="0"/>
          <w:szCs w:val="21"/>
          <w:highlight w:val="none"/>
        </w:rPr>
        <w:t>恶意</w:t>
      </w:r>
      <w:r>
        <w:rPr>
          <w:rFonts w:hint="eastAsia" w:ascii="宋体" w:hAnsi="宋体" w:cs="宋体"/>
          <w:color w:val="auto"/>
          <w:szCs w:val="21"/>
          <w:highlight w:val="none"/>
        </w:rPr>
        <w:t>串通；不得向</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eastAsia="zh-CN"/>
        </w:rPr>
        <w:t>采购代理机构</w:t>
      </w:r>
      <w:r>
        <w:rPr>
          <w:rFonts w:hint="eastAsia" w:ascii="宋体" w:hAnsi="宋体" w:cs="宋体"/>
          <w:color w:val="auto"/>
          <w:szCs w:val="21"/>
          <w:highlight w:val="none"/>
        </w:rPr>
        <w:t>或者磋商小组成员行贿或者提供其它不正当利益；不得提供虚假资料谋取成交；不得以任何方式干扰、影响采购工作。</w:t>
      </w:r>
    </w:p>
    <w:p>
      <w:pPr>
        <w:pStyle w:val="40"/>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rPr>
        <w:t>36.3</w:t>
      </w:r>
      <w:r>
        <w:rPr>
          <w:rFonts w:hint="eastAsia"/>
          <w:color w:val="auto"/>
          <w:sz w:val="21"/>
          <w:szCs w:val="21"/>
          <w:highlight w:val="none"/>
          <w:lang w:val="zh-CN"/>
        </w:rPr>
        <w:t>有下列情形之一的，属于恶意串通，</w:t>
      </w:r>
      <w:r>
        <w:rPr>
          <w:rFonts w:hint="eastAsia"/>
          <w:color w:val="auto"/>
          <w:sz w:val="21"/>
          <w:szCs w:val="21"/>
          <w:highlight w:val="none"/>
          <w:lang w:val="en-US" w:eastAsia="zh-CN"/>
        </w:rPr>
        <w:t>可以</w:t>
      </w:r>
      <w:r>
        <w:rPr>
          <w:rFonts w:hint="eastAsia"/>
          <w:color w:val="auto"/>
          <w:sz w:val="21"/>
          <w:szCs w:val="21"/>
          <w:highlight w:val="none"/>
          <w:lang w:val="zh-CN"/>
        </w:rPr>
        <w:t>对投标人追究</w:t>
      </w:r>
      <w:r>
        <w:rPr>
          <w:rFonts w:hint="eastAsia"/>
          <w:color w:val="auto"/>
          <w:sz w:val="21"/>
          <w:szCs w:val="21"/>
          <w:highlight w:val="none"/>
          <w:lang w:val="en-US" w:eastAsia="zh-CN"/>
        </w:rPr>
        <w:t>相应的</w:t>
      </w:r>
      <w:r>
        <w:rPr>
          <w:rFonts w:hint="eastAsia"/>
          <w:color w:val="auto"/>
          <w:sz w:val="21"/>
          <w:szCs w:val="21"/>
          <w:highlight w:val="none"/>
          <w:lang w:val="zh-CN"/>
        </w:rPr>
        <w:t>法律责任：</w:t>
      </w:r>
    </w:p>
    <w:p>
      <w:pPr>
        <w:pStyle w:val="40"/>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（一）投标人直接或者间接从采购人或者采购代理机构处获得其它投标人的相关情况并修改其投标文件或者响应文件；</w:t>
      </w:r>
    </w:p>
    <w:p>
      <w:pPr>
        <w:pStyle w:val="40"/>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（二）投标人按照采购人或者采购代理机构的授意撤换、修改投标文件或者响应文件；</w:t>
      </w:r>
    </w:p>
    <w:p>
      <w:pPr>
        <w:pStyle w:val="40"/>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（三）投标人之间协商报价、技术方案等投标文件或者响应文件的实质性内容；</w:t>
      </w:r>
    </w:p>
    <w:p>
      <w:pPr>
        <w:pStyle w:val="40"/>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（四）属于同一集团、协会、商会等组织成员的投标人按照该组织要求协同参加</w:t>
      </w:r>
      <w:r>
        <w:rPr>
          <w:rFonts w:hint="eastAsia"/>
          <w:color w:val="auto"/>
          <w:sz w:val="21"/>
          <w:szCs w:val="21"/>
          <w:highlight w:val="none"/>
          <w:lang w:val="en-US" w:eastAsia="zh-CN"/>
        </w:rPr>
        <w:t>本次招投标</w:t>
      </w:r>
      <w:r>
        <w:rPr>
          <w:rFonts w:hint="eastAsia"/>
          <w:color w:val="auto"/>
          <w:sz w:val="21"/>
          <w:szCs w:val="21"/>
          <w:highlight w:val="none"/>
          <w:lang w:val="zh-CN"/>
        </w:rPr>
        <w:t>活动；</w:t>
      </w:r>
    </w:p>
    <w:p>
      <w:pPr>
        <w:pStyle w:val="40"/>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（五）投标人之间事先约定由某一特定投标人中标、成交；</w:t>
      </w:r>
    </w:p>
    <w:p>
      <w:pPr>
        <w:pStyle w:val="40"/>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（六）投标人之间商定部分投标人放弃参加</w:t>
      </w:r>
      <w:r>
        <w:rPr>
          <w:rFonts w:hint="eastAsia"/>
          <w:color w:val="auto"/>
          <w:sz w:val="21"/>
          <w:szCs w:val="21"/>
          <w:highlight w:val="none"/>
          <w:lang w:val="en-US" w:eastAsia="zh-CN"/>
        </w:rPr>
        <w:t>本次招投标</w:t>
      </w:r>
      <w:r>
        <w:rPr>
          <w:rFonts w:hint="eastAsia"/>
          <w:color w:val="auto"/>
          <w:sz w:val="21"/>
          <w:szCs w:val="21"/>
          <w:highlight w:val="none"/>
          <w:lang w:val="zh-CN"/>
        </w:rPr>
        <w:t>活动或者放弃中标、成交；</w:t>
      </w:r>
    </w:p>
    <w:p>
      <w:pPr>
        <w:pStyle w:val="40"/>
        <w:adjustRightInd w:val="0"/>
        <w:snapToGrid w:val="0"/>
        <w:spacing w:before="0" w:beforeAutospacing="0" w:after="0" w:afterAutospacing="0" w:line="360" w:lineRule="auto"/>
        <w:ind w:firstLine="420" w:firstLineChars="200"/>
        <w:rPr>
          <w:rFonts w:hint="eastAsia"/>
          <w:color w:val="auto"/>
          <w:sz w:val="21"/>
          <w:szCs w:val="21"/>
          <w:highlight w:val="none"/>
          <w:lang w:val="zh-CN"/>
        </w:rPr>
      </w:pPr>
      <w:r>
        <w:rPr>
          <w:rFonts w:hint="eastAsia"/>
          <w:color w:val="auto"/>
          <w:sz w:val="21"/>
          <w:szCs w:val="21"/>
          <w:highlight w:val="none"/>
          <w:lang w:val="zh-CN"/>
        </w:rPr>
        <w:t>（七）投标人与采购人或者采购代理机构之间、投标人相互之间，为谋求特定投标人中标、成交或者排斥其它投标人的其它串通行为。</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六、成交结果信息公布与授予合同</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37.成交信息的公布</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37.1</w:t>
      </w:r>
      <w:r>
        <w:rPr>
          <w:rFonts w:hint="eastAsia" w:hAnsi="宋体" w:cs="宋体"/>
          <w:color w:val="auto"/>
          <w:highlight w:val="none"/>
          <w:lang w:eastAsia="zh-CN"/>
        </w:rPr>
        <w:t>中标人</w:t>
      </w:r>
      <w:r>
        <w:rPr>
          <w:rFonts w:hint="eastAsia" w:hAnsi="宋体" w:cs="宋体"/>
          <w:color w:val="auto"/>
          <w:highlight w:val="none"/>
        </w:rPr>
        <w:t>确定后2个工作日内，成交结果信息将在</w:t>
      </w:r>
      <w:r>
        <w:rPr>
          <w:rFonts w:hint="eastAsia" w:hAnsi="宋体" w:cs="宋体"/>
          <w:b/>
          <w:color w:val="auto"/>
          <w:highlight w:val="none"/>
        </w:rPr>
        <w:t>磋商须知前附表</w:t>
      </w:r>
      <w:r>
        <w:rPr>
          <w:rFonts w:hint="eastAsia" w:hAnsi="宋体" w:cs="宋体"/>
          <w:color w:val="auto"/>
          <w:highlight w:val="none"/>
        </w:rPr>
        <w:t>指定的媒体上公布。</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38.询问及质疑</w:t>
      </w:r>
    </w:p>
    <w:p>
      <w:pPr>
        <w:adjustRightInd w:val="0"/>
        <w:snapToGrid w:val="0"/>
        <w:spacing w:line="360" w:lineRule="auto"/>
        <w:ind w:firstLine="420" w:firstLineChars="200"/>
        <w:jc w:val="left"/>
        <w:rPr>
          <w:rFonts w:hint="eastAsia" w:ascii="宋体" w:hAnsi="宋体" w:cs="宋体"/>
          <w:color w:val="auto"/>
          <w:highlight w:val="none"/>
        </w:rPr>
      </w:pPr>
      <w:r>
        <w:rPr>
          <w:rFonts w:hint="eastAsia" w:ascii="宋体" w:hAnsi="宋体" w:cs="宋体"/>
          <w:color w:val="auto"/>
          <w:szCs w:val="21"/>
          <w:highlight w:val="none"/>
        </w:rPr>
        <w:t>38.1</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对</w:t>
      </w:r>
      <w:r>
        <w:rPr>
          <w:rFonts w:hint="eastAsia" w:ascii="宋体" w:hAnsi="宋体" w:cs="宋体"/>
          <w:color w:val="auto"/>
          <w:szCs w:val="21"/>
          <w:highlight w:val="none"/>
          <w:lang w:eastAsia="zh-CN"/>
        </w:rPr>
        <w:t>本次招投标活动</w:t>
      </w:r>
      <w:r>
        <w:rPr>
          <w:rFonts w:hint="eastAsia" w:ascii="宋体" w:hAnsi="宋体" w:cs="宋体"/>
          <w:color w:val="auto"/>
          <w:szCs w:val="21"/>
          <w:highlight w:val="none"/>
        </w:rPr>
        <w:t>事项有疑问的，可以向</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或</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提出询问。</w:t>
      </w:r>
    </w:p>
    <w:p>
      <w:pPr>
        <w:adjustRightInd w:val="0"/>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38.2</w:t>
      </w:r>
      <w:r>
        <w:rPr>
          <w:rFonts w:hint="eastAsia" w:ascii="宋体" w:hAnsi="宋体" w:cs="宋体"/>
          <w:color w:val="auto"/>
          <w:szCs w:val="21"/>
          <w:highlight w:val="none"/>
          <w:lang w:eastAsia="zh-CN"/>
        </w:rPr>
        <w:t>投标人</w:t>
      </w:r>
      <w:r>
        <w:rPr>
          <w:rFonts w:hint="eastAsia" w:ascii="宋体" w:hAnsi="宋体" w:cs="宋体"/>
          <w:color w:val="auto"/>
          <w:szCs w:val="21"/>
          <w:highlight w:val="none"/>
        </w:rPr>
        <w:t>若认为磋商文件、采购过程和成交结果使自己的权益受到损害，可以按法律、行政法规及湖南省财政厅规范性文件规定向</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或</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提出质疑。</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39.成交通知</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39.1</w:t>
      </w:r>
      <w:r>
        <w:rPr>
          <w:rFonts w:hint="eastAsia" w:hAnsi="宋体" w:cs="宋体"/>
          <w:color w:val="auto"/>
          <w:highlight w:val="none"/>
          <w:lang w:eastAsia="zh-CN"/>
        </w:rPr>
        <w:t>中标人</w:t>
      </w:r>
      <w:r>
        <w:rPr>
          <w:rFonts w:hint="eastAsia" w:hAnsi="宋体" w:cs="宋体"/>
          <w:color w:val="auto"/>
          <w:highlight w:val="none"/>
        </w:rPr>
        <w:t>确定后，</w:t>
      </w:r>
      <w:r>
        <w:rPr>
          <w:rFonts w:hint="eastAsia" w:hAnsi="宋体" w:cs="宋体"/>
          <w:color w:val="auto"/>
          <w:highlight w:val="none"/>
          <w:lang w:eastAsia="zh-CN"/>
        </w:rPr>
        <w:t>采购人</w:t>
      </w:r>
      <w:r>
        <w:rPr>
          <w:rFonts w:hint="eastAsia" w:hAnsi="宋体" w:cs="宋体"/>
          <w:color w:val="auto"/>
          <w:highlight w:val="none"/>
        </w:rPr>
        <w:t>或</w:t>
      </w:r>
      <w:r>
        <w:rPr>
          <w:rFonts w:hint="eastAsia" w:hAnsi="宋体" w:cs="宋体"/>
          <w:color w:val="auto"/>
          <w:highlight w:val="none"/>
          <w:lang w:eastAsia="zh-CN"/>
        </w:rPr>
        <w:t>采购代理机构</w:t>
      </w:r>
      <w:r>
        <w:rPr>
          <w:rFonts w:hint="eastAsia" w:hAnsi="宋体" w:cs="宋体"/>
          <w:color w:val="auto"/>
          <w:highlight w:val="none"/>
        </w:rPr>
        <w:t>将以书面形式向</w:t>
      </w:r>
      <w:r>
        <w:rPr>
          <w:rFonts w:hint="eastAsia" w:hAnsi="宋体" w:cs="宋体"/>
          <w:color w:val="auto"/>
          <w:highlight w:val="none"/>
          <w:lang w:eastAsia="zh-CN"/>
        </w:rPr>
        <w:t>中标人</w:t>
      </w:r>
      <w:r>
        <w:rPr>
          <w:rFonts w:hint="eastAsia" w:hAnsi="宋体" w:cs="宋体"/>
          <w:color w:val="auto"/>
          <w:highlight w:val="none"/>
        </w:rPr>
        <w:t>发出</w:t>
      </w:r>
      <w:r>
        <w:rPr>
          <w:rFonts w:hint="eastAsia" w:hAnsi="宋体" w:cs="宋体"/>
          <w:color w:val="auto"/>
          <w:highlight w:val="none"/>
          <w:lang w:eastAsia="zh-CN"/>
        </w:rPr>
        <w:t>中标通知书</w:t>
      </w:r>
      <w:r>
        <w:rPr>
          <w:rFonts w:hint="eastAsia" w:hAnsi="宋体" w:cs="宋体"/>
          <w:color w:val="auto"/>
          <w:highlight w:val="none"/>
        </w:rPr>
        <w:t>。</w:t>
      </w:r>
      <w:r>
        <w:rPr>
          <w:rFonts w:hint="eastAsia" w:hAnsi="宋体" w:cs="宋体"/>
          <w:color w:val="auto"/>
          <w:highlight w:val="none"/>
          <w:lang w:eastAsia="zh-CN"/>
        </w:rPr>
        <w:t>中标通知书</w:t>
      </w:r>
      <w:r>
        <w:rPr>
          <w:rFonts w:hint="eastAsia" w:hAnsi="宋体" w:cs="宋体"/>
          <w:color w:val="auto"/>
          <w:highlight w:val="none"/>
        </w:rPr>
        <w:t>对</w:t>
      </w:r>
      <w:r>
        <w:rPr>
          <w:rFonts w:hint="eastAsia" w:hAnsi="宋体" w:cs="宋体"/>
          <w:color w:val="auto"/>
          <w:highlight w:val="none"/>
          <w:lang w:eastAsia="zh-CN"/>
        </w:rPr>
        <w:t>采购人</w:t>
      </w:r>
      <w:r>
        <w:rPr>
          <w:rFonts w:hint="eastAsia" w:hAnsi="宋体" w:cs="宋体"/>
          <w:color w:val="auto"/>
          <w:highlight w:val="none"/>
        </w:rPr>
        <w:t>和</w:t>
      </w:r>
      <w:r>
        <w:rPr>
          <w:rFonts w:hint="eastAsia" w:hAnsi="宋体" w:cs="宋体"/>
          <w:color w:val="auto"/>
          <w:highlight w:val="none"/>
          <w:lang w:eastAsia="zh-CN"/>
        </w:rPr>
        <w:t>中标人</w:t>
      </w:r>
      <w:r>
        <w:rPr>
          <w:rFonts w:hint="eastAsia" w:hAnsi="宋体" w:cs="宋体"/>
          <w:color w:val="auto"/>
          <w:highlight w:val="none"/>
        </w:rPr>
        <w:t>具有同等法律效力。</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 xml:space="preserve">39.2 </w:t>
      </w:r>
      <w:r>
        <w:rPr>
          <w:rFonts w:hint="eastAsia" w:hAnsi="宋体" w:cs="宋体"/>
          <w:color w:val="auto"/>
          <w:highlight w:val="none"/>
          <w:lang w:eastAsia="zh-CN"/>
        </w:rPr>
        <w:t>中标通知书</w:t>
      </w:r>
      <w:r>
        <w:rPr>
          <w:rFonts w:hint="eastAsia" w:hAnsi="宋体" w:cs="宋体"/>
          <w:color w:val="auto"/>
          <w:highlight w:val="none"/>
        </w:rPr>
        <w:t>是合同文件的组成部分。</w:t>
      </w:r>
    </w:p>
    <w:p>
      <w:pPr>
        <w:tabs>
          <w:tab w:val="left" w:pos="7560"/>
          <w:tab w:val="left" w:pos="7740"/>
          <w:tab w:val="left" w:pos="7920"/>
        </w:tabs>
        <w:autoSpaceDN w:val="0"/>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kern w:val="0"/>
          <w:szCs w:val="21"/>
          <w:highlight w:val="none"/>
        </w:rPr>
        <w:t xml:space="preserve">39.3 </w:t>
      </w:r>
      <w:r>
        <w:rPr>
          <w:rFonts w:hint="eastAsia" w:ascii="宋体" w:hAnsi="宋体" w:cs="宋体"/>
          <w:color w:val="auto"/>
          <w:szCs w:val="21"/>
          <w:highlight w:val="none"/>
          <w:lang w:eastAsia="zh-CN"/>
        </w:rPr>
        <w:t>中标人</w:t>
      </w:r>
      <w:r>
        <w:rPr>
          <w:rFonts w:hint="eastAsia" w:ascii="宋体" w:hAnsi="宋体" w:cs="宋体"/>
          <w:color w:val="auto"/>
          <w:szCs w:val="21"/>
          <w:highlight w:val="none"/>
        </w:rPr>
        <w:t>在收到</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的</w:t>
      </w:r>
      <w:r>
        <w:rPr>
          <w:rFonts w:hint="eastAsia" w:ascii="宋体" w:hAnsi="宋体" w:cs="宋体"/>
          <w:color w:val="auto"/>
          <w:szCs w:val="21"/>
          <w:highlight w:val="none"/>
          <w:lang w:eastAsia="zh-CN"/>
        </w:rPr>
        <w:t>中标通知书</w:t>
      </w:r>
      <w:r>
        <w:rPr>
          <w:rFonts w:hint="eastAsia" w:ascii="宋体" w:hAnsi="宋体" w:cs="宋体"/>
          <w:color w:val="auto"/>
          <w:szCs w:val="21"/>
          <w:highlight w:val="none"/>
        </w:rPr>
        <w:t>后10日内，应按照</w:t>
      </w:r>
      <w:r>
        <w:rPr>
          <w:rFonts w:hint="eastAsia" w:ascii="宋体" w:hAnsi="宋体" w:cs="宋体"/>
          <w:b/>
          <w:color w:val="auto"/>
          <w:szCs w:val="21"/>
          <w:highlight w:val="none"/>
        </w:rPr>
        <w:t>磋商须知前附表</w:t>
      </w:r>
      <w:r>
        <w:rPr>
          <w:rFonts w:hint="eastAsia" w:ascii="宋体" w:hAnsi="宋体" w:cs="宋体"/>
          <w:color w:val="auto"/>
          <w:szCs w:val="21"/>
          <w:highlight w:val="none"/>
        </w:rPr>
        <w:t>的规定，向</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提交履约担保。联合体成交的，履约担保由联合体各方或联合体中牵头人的名义提交。</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 xml:space="preserve">39.4 </w:t>
      </w:r>
      <w:r>
        <w:rPr>
          <w:rFonts w:hint="eastAsia" w:hAnsi="宋体" w:cs="宋体"/>
          <w:color w:val="auto"/>
          <w:highlight w:val="none"/>
          <w:lang w:eastAsia="zh-CN"/>
        </w:rPr>
        <w:t>中标人</w:t>
      </w:r>
      <w:r>
        <w:rPr>
          <w:rFonts w:hint="eastAsia" w:hAnsi="宋体" w:cs="宋体"/>
          <w:color w:val="auto"/>
          <w:spacing w:val="4"/>
          <w:highlight w:val="none"/>
        </w:rPr>
        <w:t>没有按照本章第39.3</w:t>
      </w:r>
      <w:r>
        <w:rPr>
          <w:rFonts w:hint="eastAsia" w:hAnsi="宋体" w:cs="宋体"/>
          <w:color w:val="auto"/>
          <w:kern w:val="0"/>
          <w:highlight w:val="none"/>
          <w:lang w:val="zh-CN"/>
        </w:rPr>
        <w:t>款</w:t>
      </w:r>
      <w:r>
        <w:rPr>
          <w:rFonts w:hint="eastAsia" w:hAnsi="宋体" w:cs="宋体"/>
          <w:color w:val="auto"/>
          <w:spacing w:val="4"/>
          <w:highlight w:val="none"/>
        </w:rPr>
        <w:t>规定</w:t>
      </w:r>
      <w:r>
        <w:rPr>
          <w:rFonts w:hint="eastAsia" w:hAnsi="宋体" w:cs="宋体"/>
          <w:color w:val="auto"/>
          <w:highlight w:val="none"/>
        </w:rPr>
        <w:t>提交履约担保的</w:t>
      </w:r>
      <w:r>
        <w:rPr>
          <w:rFonts w:hint="eastAsia" w:hAnsi="宋体" w:cs="宋体"/>
          <w:color w:val="auto"/>
          <w:spacing w:val="4"/>
          <w:highlight w:val="none"/>
        </w:rPr>
        <w:t>，视为放弃</w:t>
      </w:r>
      <w:r>
        <w:rPr>
          <w:rFonts w:hint="eastAsia" w:hAnsi="宋体" w:cs="宋体"/>
          <w:color w:val="auto"/>
          <w:highlight w:val="none"/>
        </w:rPr>
        <w:t>成交资格</w:t>
      </w:r>
      <w:r>
        <w:rPr>
          <w:rFonts w:hint="eastAsia" w:hAnsi="宋体" w:cs="宋体"/>
          <w:color w:val="auto"/>
          <w:spacing w:val="4"/>
          <w:highlight w:val="none"/>
        </w:rPr>
        <w:t>，</w:t>
      </w:r>
      <w:r>
        <w:rPr>
          <w:rFonts w:hint="eastAsia" w:hAnsi="宋体" w:cs="宋体"/>
          <w:color w:val="auto"/>
          <w:spacing w:val="2"/>
          <w:highlight w:val="none"/>
        </w:rPr>
        <w:t>其保证金不予退还。</w:t>
      </w:r>
    </w:p>
    <w:p>
      <w:pPr>
        <w:adjustRightInd w:val="0"/>
        <w:snapToGrid w:val="0"/>
        <w:spacing w:line="360" w:lineRule="auto"/>
        <w:rPr>
          <w:rFonts w:hint="eastAsia" w:ascii="宋体" w:hAnsi="宋体" w:cs="宋体"/>
          <w:b/>
          <w:bCs/>
          <w:color w:val="auto"/>
          <w:szCs w:val="21"/>
          <w:highlight w:val="none"/>
        </w:rPr>
      </w:pPr>
      <w:r>
        <w:rPr>
          <w:rFonts w:hint="eastAsia" w:ascii="宋体" w:hAnsi="宋体" w:cs="宋体"/>
          <w:b/>
          <w:bCs/>
          <w:color w:val="auto"/>
          <w:szCs w:val="21"/>
          <w:highlight w:val="none"/>
        </w:rPr>
        <w:t>40.签订合同</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40.1</w:t>
      </w:r>
      <w:r>
        <w:rPr>
          <w:rFonts w:hint="eastAsia" w:hAnsi="宋体" w:cs="宋体"/>
          <w:color w:val="auto"/>
          <w:highlight w:val="none"/>
          <w:lang w:eastAsia="zh-CN"/>
        </w:rPr>
        <w:t>中标人</w:t>
      </w:r>
      <w:r>
        <w:rPr>
          <w:rFonts w:hint="eastAsia" w:hAnsi="宋体" w:cs="宋体"/>
          <w:color w:val="auto"/>
          <w:highlight w:val="none"/>
        </w:rPr>
        <w:t>应当在</w:t>
      </w:r>
      <w:r>
        <w:rPr>
          <w:rFonts w:hint="eastAsia" w:hAnsi="宋体" w:cs="宋体"/>
          <w:color w:val="auto"/>
          <w:highlight w:val="none"/>
          <w:lang w:eastAsia="zh-CN"/>
        </w:rPr>
        <w:t>中标通知书</w:t>
      </w:r>
      <w:r>
        <w:rPr>
          <w:rFonts w:hint="eastAsia" w:hAnsi="宋体" w:cs="宋体"/>
          <w:color w:val="auto"/>
          <w:highlight w:val="none"/>
        </w:rPr>
        <w:t>发出之日起30日内与</w:t>
      </w:r>
      <w:r>
        <w:rPr>
          <w:rFonts w:hint="eastAsia" w:hAnsi="宋体" w:cs="宋体"/>
          <w:color w:val="auto"/>
          <w:highlight w:val="none"/>
          <w:lang w:eastAsia="zh-CN"/>
        </w:rPr>
        <w:t>采购人</w:t>
      </w:r>
      <w:r>
        <w:rPr>
          <w:rFonts w:hint="eastAsia" w:hAnsi="宋体" w:cs="宋体"/>
          <w:color w:val="auto"/>
          <w:highlight w:val="none"/>
        </w:rPr>
        <w:t>签订合同。</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40.2磋商文件、</w:t>
      </w:r>
      <w:r>
        <w:rPr>
          <w:rFonts w:hint="eastAsia" w:hAnsi="宋体" w:cs="宋体"/>
          <w:color w:val="auto"/>
          <w:highlight w:val="none"/>
          <w:lang w:eastAsia="zh-CN"/>
        </w:rPr>
        <w:t>中标人</w:t>
      </w:r>
      <w:r>
        <w:rPr>
          <w:rFonts w:hint="eastAsia" w:hAnsi="宋体" w:cs="宋体"/>
          <w:color w:val="auto"/>
          <w:highlight w:val="none"/>
        </w:rPr>
        <w:t>的响应文件等均为签订合同的依据。</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 xml:space="preserve">40.3 </w:t>
      </w:r>
      <w:r>
        <w:rPr>
          <w:rFonts w:hint="eastAsia" w:hAnsi="宋体" w:cs="宋体"/>
          <w:color w:val="auto"/>
          <w:highlight w:val="none"/>
          <w:lang w:eastAsia="zh-CN"/>
        </w:rPr>
        <w:t>中标人</w:t>
      </w:r>
      <w:r>
        <w:rPr>
          <w:rFonts w:hint="eastAsia" w:hAnsi="宋体" w:cs="宋体"/>
          <w:color w:val="auto"/>
          <w:highlight w:val="none"/>
        </w:rPr>
        <w:t>应当按照合同约定履行义务。</w:t>
      </w:r>
      <w:r>
        <w:rPr>
          <w:rFonts w:hint="eastAsia" w:hAnsi="宋体" w:cs="宋体"/>
          <w:color w:val="auto"/>
          <w:highlight w:val="none"/>
          <w:lang w:eastAsia="zh-CN"/>
        </w:rPr>
        <w:t>中标人</w:t>
      </w:r>
      <w:r>
        <w:rPr>
          <w:rFonts w:hint="eastAsia" w:hAnsi="宋体" w:cs="宋体"/>
          <w:color w:val="auto"/>
          <w:highlight w:val="none"/>
        </w:rPr>
        <w:t>不得向他人转让成交项目，也不得将成交项目分包后分别向他人转让。</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 xml:space="preserve">40.4 </w:t>
      </w:r>
      <w:r>
        <w:rPr>
          <w:rFonts w:hint="eastAsia" w:hAnsi="宋体" w:cs="宋体"/>
          <w:color w:val="auto"/>
          <w:highlight w:val="none"/>
          <w:lang w:eastAsia="zh-CN"/>
        </w:rPr>
        <w:t>中标人</w:t>
      </w:r>
      <w:r>
        <w:rPr>
          <w:rFonts w:hint="eastAsia" w:hAnsi="宋体" w:cs="宋体"/>
          <w:color w:val="auto"/>
          <w:highlight w:val="none"/>
        </w:rPr>
        <w:t>有下列情形之一的，责令限期改正，情节严重的，列入</w:t>
      </w:r>
      <w:r>
        <w:rPr>
          <w:rFonts w:hint="eastAsia" w:hAnsi="宋体" w:cs="宋体"/>
          <w:color w:val="auto"/>
          <w:highlight w:val="none"/>
          <w:lang w:val="en-US" w:eastAsia="zh-CN"/>
        </w:rPr>
        <w:t>本单位黑名单企业</w:t>
      </w:r>
      <w:r>
        <w:rPr>
          <w:rFonts w:hint="eastAsia" w:hAnsi="宋体" w:cs="宋体"/>
          <w:color w:val="auto"/>
          <w:highlight w:val="none"/>
        </w:rPr>
        <w:t>，在1至3年内禁止参加</w:t>
      </w:r>
      <w:r>
        <w:rPr>
          <w:rFonts w:hint="eastAsia" w:hAnsi="宋体" w:cs="宋体"/>
          <w:color w:val="auto"/>
          <w:highlight w:val="none"/>
          <w:lang w:val="en-US" w:eastAsia="zh-CN"/>
        </w:rPr>
        <w:t>本单位招投标</w:t>
      </w:r>
      <w:r>
        <w:rPr>
          <w:rFonts w:hint="eastAsia" w:hAnsi="宋体" w:cs="宋体"/>
          <w:color w:val="auto"/>
          <w:highlight w:val="none"/>
        </w:rPr>
        <w:t>活动，并予以通报：</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（一）成交后无正当理由不与</w:t>
      </w:r>
      <w:r>
        <w:rPr>
          <w:rFonts w:hint="eastAsia" w:hAnsi="宋体" w:cs="宋体"/>
          <w:color w:val="auto"/>
          <w:highlight w:val="none"/>
          <w:lang w:eastAsia="zh-CN"/>
        </w:rPr>
        <w:t>采购人</w:t>
      </w:r>
      <w:r>
        <w:rPr>
          <w:rFonts w:hint="eastAsia" w:hAnsi="宋体" w:cs="宋体"/>
          <w:color w:val="auto"/>
          <w:highlight w:val="none"/>
        </w:rPr>
        <w:t>签订合同的；</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（二）未按照采购文件确定的事项签订合同，或者与</w:t>
      </w:r>
      <w:r>
        <w:rPr>
          <w:rFonts w:hint="eastAsia" w:hAnsi="宋体" w:cs="宋体"/>
          <w:color w:val="auto"/>
          <w:highlight w:val="none"/>
          <w:lang w:eastAsia="zh-CN"/>
        </w:rPr>
        <w:t>采购人</w:t>
      </w:r>
      <w:r>
        <w:rPr>
          <w:rFonts w:hint="eastAsia" w:hAnsi="宋体" w:cs="宋体"/>
          <w:color w:val="auto"/>
          <w:highlight w:val="none"/>
        </w:rPr>
        <w:t>另行订立背离合同实质性内容的协议的；</w:t>
      </w:r>
    </w:p>
    <w:p>
      <w:pPr>
        <w:pStyle w:val="25"/>
        <w:adjustRightInd w:val="0"/>
        <w:snapToGrid w:val="0"/>
        <w:spacing w:line="360" w:lineRule="auto"/>
        <w:ind w:firstLine="420" w:firstLineChars="200"/>
        <w:rPr>
          <w:rFonts w:hint="eastAsia" w:hAnsi="宋体" w:cs="宋体"/>
          <w:color w:val="auto"/>
          <w:highlight w:val="none"/>
        </w:rPr>
      </w:pPr>
      <w:r>
        <w:rPr>
          <w:rFonts w:hint="eastAsia" w:hAnsi="宋体" w:cs="宋体"/>
          <w:color w:val="auto"/>
          <w:highlight w:val="none"/>
        </w:rPr>
        <w:t>（三）拒绝履行合同义务的；</w:t>
      </w:r>
    </w:p>
    <w:p>
      <w:pPr>
        <w:pStyle w:val="25"/>
        <w:adjustRightInd w:val="0"/>
        <w:snapToGrid w:val="0"/>
        <w:spacing w:line="360" w:lineRule="auto"/>
        <w:ind w:firstLine="420" w:firstLineChars="200"/>
        <w:rPr>
          <w:rFonts w:hint="eastAsia" w:hAnsi="宋体" w:cs="宋体"/>
          <w:color w:val="auto"/>
          <w:kern w:val="0"/>
          <w:highlight w:val="none"/>
        </w:rPr>
      </w:pPr>
      <w:r>
        <w:rPr>
          <w:rFonts w:hint="eastAsia" w:hAnsi="宋体" w:cs="宋体"/>
          <w:color w:val="auto"/>
          <w:highlight w:val="none"/>
        </w:rPr>
        <w:t>（四）</w:t>
      </w:r>
      <w:r>
        <w:rPr>
          <w:rFonts w:hint="eastAsia" w:hAnsi="宋体" w:cs="宋体"/>
          <w:color w:val="auto"/>
          <w:kern w:val="0"/>
          <w:highlight w:val="none"/>
        </w:rPr>
        <w:t>违反法律、规章、规范性文件规定的。</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七、其它规定</w:t>
      </w:r>
    </w:p>
    <w:p>
      <w:pPr>
        <w:adjustRightInd w:val="0"/>
        <w:snapToGrid w:val="0"/>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41.1采购代理服务费</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41.1</w:t>
      </w:r>
      <w:r>
        <w:rPr>
          <w:rFonts w:hint="eastAsia" w:ascii="宋体" w:hAnsi="宋体" w:cs="宋体"/>
          <w:color w:val="auto"/>
          <w:szCs w:val="21"/>
          <w:highlight w:val="none"/>
          <w:lang w:eastAsia="zh-CN"/>
        </w:rPr>
        <w:t>采购代理机构</w:t>
      </w:r>
      <w:r>
        <w:rPr>
          <w:rFonts w:hint="eastAsia" w:ascii="宋体" w:hAnsi="宋体" w:cs="宋体"/>
          <w:color w:val="auto"/>
          <w:szCs w:val="21"/>
          <w:highlight w:val="none"/>
        </w:rPr>
        <w:t>应按</w:t>
      </w:r>
      <w:r>
        <w:rPr>
          <w:rFonts w:hint="eastAsia" w:ascii="宋体" w:hAnsi="宋体" w:cs="宋体"/>
          <w:b/>
          <w:color w:val="auto"/>
          <w:szCs w:val="21"/>
          <w:highlight w:val="none"/>
        </w:rPr>
        <w:t>磋商须知前附表</w:t>
      </w:r>
      <w:r>
        <w:rPr>
          <w:rFonts w:hint="eastAsia" w:ascii="宋体" w:hAnsi="宋体" w:cs="宋体"/>
          <w:color w:val="auto"/>
          <w:szCs w:val="21"/>
          <w:highlight w:val="none"/>
        </w:rPr>
        <w:t>规定收取采购代理服务费。</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41.2集中采购机构不得收取采购代理服务费。</w:t>
      </w:r>
    </w:p>
    <w:p>
      <w:pPr>
        <w:tabs>
          <w:tab w:val="left" w:pos="420"/>
          <w:tab w:val="left" w:pos="7560"/>
          <w:tab w:val="left" w:pos="7740"/>
          <w:tab w:val="left" w:pos="7920"/>
        </w:tabs>
        <w:adjustRightInd w:val="0"/>
        <w:snapToGrid w:val="0"/>
        <w:spacing w:line="360" w:lineRule="auto"/>
        <w:rPr>
          <w:rFonts w:hint="eastAsia" w:ascii="宋体" w:hAnsi="宋体" w:cs="宋体"/>
          <w:b/>
          <w:color w:val="auto"/>
          <w:highlight w:val="none"/>
        </w:rPr>
      </w:pPr>
      <w:r>
        <w:rPr>
          <w:rFonts w:hint="eastAsia" w:ascii="宋体" w:hAnsi="宋体" w:cs="宋体"/>
          <w:b/>
          <w:color w:val="auto"/>
          <w:szCs w:val="21"/>
          <w:highlight w:val="none"/>
        </w:rPr>
        <w:t>42.</w:t>
      </w:r>
      <w:r>
        <w:rPr>
          <w:rFonts w:hint="eastAsia" w:ascii="宋体" w:hAnsi="宋体" w:cs="宋体"/>
          <w:b/>
          <w:color w:val="auto"/>
          <w:highlight w:val="none"/>
        </w:rPr>
        <w:t xml:space="preserve"> 其它规定</w:t>
      </w:r>
    </w:p>
    <w:p>
      <w:pPr>
        <w:tabs>
          <w:tab w:val="left" w:pos="420"/>
          <w:tab w:val="left" w:pos="7560"/>
          <w:tab w:val="left" w:pos="7740"/>
          <w:tab w:val="left" w:pos="7920"/>
        </w:tabs>
        <w:adjustRightInd w:val="0"/>
        <w:snapToGrid w:val="0"/>
        <w:spacing w:line="360" w:lineRule="auto"/>
        <w:ind w:firstLine="420" w:firstLineChars="200"/>
        <w:rPr>
          <w:rFonts w:hint="eastAsia" w:ascii="宋体" w:hAnsi="宋体" w:cs="宋体"/>
          <w:b/>
          <w:color w:val="auto"/>
          <w:sz w:val="32"/>
          <w:szCs w:val="32"/>
          <w:highlight w:val="none"/>
        </w:rPr>
      </w:pPr>
      <w:r>
        <w:rPr>
          <w:rFonts w:hint="eastAsia" w:ascii="宋体" w:hAnsi="宋体" w:cs="宋体"/>
          <w:color w:val="auto"/>
          <w:highlight w:val="none"/>
        </w:rPr>
        <w:t>42.1</w:t>
      </w:r>
      <w:r>
        <w:rPr>
          <w:rFonts w:hint="eastAsia" w:ascii="宋体" w:hAnsi="宋体" w:cs="宋体"/>
          <w:color w:val="auto"/>
          <w:szCs w:val="21"/>
          <w:highlight w:val="none"/>
        </w:rPr>
        <w:t>磋商文件</w:t>
      </w:r>
      <w:r>
        <w:rPr>
          <w:rFonts w:hint="eastAsia" w:ascii="宋体" w:hAnsi="宋体" w:cs="宋体"/>
          <w:color w:val="auto"/>
          <w:highlight w:val="none"/>
        </w:rPr>
        <w:t>的其它规定</w:t>
      </w:r>
      <w:r>
        <w:rPr>
          <w:rFonts w:hint="eastAsia" w:ascii="宋体" w:hAnsi="宋体" w:cs="宋体"/>
          <w:color w:val="auto"/>
          <w:szCs w:val="21"/>
          <w:highlight w:val="none"/>
        </w:rPr>
        <w:t>见</w:t>
      </w:r>
      <w:r>
        <w:rPr>
          <w:rFonts w:hint="eastAsia" w:ascii="宋体" w:hAnsi="宋体" w:cs="宋体"/>
          <w:b/>
          <w:color w:val="auto"/>
          <w:szCs w:val="21"/>
          <w:highlight w:val="none"/>
        </w:rPr>
        <w:t>磋商须知前附表。</w:t>
      </w:r>
    </w:p>
    <w:p>
      <w:pPr>
        <w:numPr>
          <w:ilvl w:val="0"/>
          <w:numId w:val="4"/>
        </w:numPr>
        <w:adjustRightInd w:val="0"/>
        <w:snapToGrid w:val="0"/>
        <w:spacing w:before="157" w:beforeLines="50" w:line="360" w:lineRule="auto"/>
        <w:ind w:left="420" w:leftChars="200"/>
        <w:jc w:val="center"/>
        <w:outlineLvl w:val="0"/>
        <w:rPr>
          <w:rFonts w:hint="eastAsia" w:ascii="宋体" w:hAnsi="宋体" w:cs="宋体"/>
          <w:b/>
          <w:bCs/>
          <w:color w:val="auto"/>
          <w:sz w:val="32"/>
          <w:szCs w:val="32"/>
          <w:highlight w:val="none"/>
        </w:rPr>
      </w:pPr>
      <w:r>
        <w:rPr>
          <w:rFonts w:hint="eastAsia" w:ascii="宋体" w:hAnsi="宋体" w:cs="宋体"/>
          <w:b/>
          <w:color w:val="auto"/>
          <w:sz w:val="32"/>
          <w:szCs w:val="32"/>
          <w:highlight w:val="none"/>
        </w:rPr>
        <w:br w:type="page"/>
      </w:r>
      <w:r>
        <w:rPr>
          <w:rFonts w:hint="eastAsia" w:ascii="宋体" w:hAnsi="宋体" w:cs="宋体"/>
          <w:b/>
          <w:color w:val="auto"/>
          <w:sz w:val="32"/>
          <w:szCs w:val="32"/>
          <w:highlight w:val="none"/>
        </w:rPr>
        <w:t xml:space="preserve"> </w:t>
      </w:r>
      <w:r>
        <w:rPr>
          <w:rFonts w:hint="eastAsia" w:ascii="宋体" w:hAnsi="宋体" w:cs="宋体"/>
          <w:b/>
          <w:bCs/>
          <w:color w:val="auto"/>
          <w:sz w:val="32"/>
          <w:szCs w:val="32"/>
          <w:highlight w:val="none"/>
        </w:rPr>
        <w:t>合同格式</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仿宋_GB2312" w:eastAsia="方正小标宋简体" w:cs="方正小标宋简体"/>
          <w:color w:val="auto"/>
          <w:sz w:val="28"/>
          <w:szCs w:val="28"/>
          <w:highlight w:val="none"/>
        </w:rPr>
      </w:pPr>
      <w:r>
        <w:rPr>
          <w:rFonts w:hint="eastAsia" w:ascii="方正小标宋简体" w:hAnsi="仿宋_GB2312" w:eastAsia="方正小标宋简体" w:cs="方正小标宋简体"/>
          <w:color w:val="auto"/>
          <w:sz w:val="28"/>
          <w:szCs w:val="28"/>
          <w:highlight w:val="none"/>
        </w:rPr>
        <w:t>（此合同为模板合同，最终以甲乙双方正式签订合同为准）</w:t>
      </w:r>
    </w:p>
    <w:p>
      <w:pPr>
        <w:adjustRightInd w:val="0"/>
        <w:snapToGrid w:val="0"/>
        <w:spacing w:line="360" w:lineRule="auto"/>
        <w:jc w:val="center"/>
        <w:rPr>
          <w:rFonts w:hint="eastAsia" w:ascii="宋体" w:hAnsi="宋体" w:eastAsia="宋体" w:cs="宋体"/>
          <w:b/>
          <w:color w:val="auto"/>
          <w:sz w:val="32"/>
          <w:szCs w:val="32"/>
          <w:highlight w:val="none"/>
        </w:rPr>
      </w:pPr>
    </w:p>
    <w:p>
      <w:pPr>
        <w:spacing w:line="240" w:lineRule="auto"/>
        <w:ind w:firstLine="0" w:firstLineChars="0"/>
        <w:jc w:val="center"/>
        <w:rPr>
          <w:rFonts w:hint="eastAsia" w:ascii="方正大标宋简体" w:hAnsi="方正大标宋简体" w:eastAsia="方正大标宋简体"/>
          <w:color w:val="000000"/>
          <w:sz w:val="72"/>
          <w:szCs w:val="72"/>
        </w:rPr>
        <w:sectPr>
          <w:headerReference r:id="rId7" w:type="default"/>
          <w:footerReference r:id="rId8" w:type="default"/>
          <w:pgSz w:w="11906" w:h="16838"/>
          <w:pgMar w:top="1134" w:right="1134" w:bottom="1134" w:left="1134" w:header="851" w:footer="992" w:gutter="0"/>
          <w:pgNumType w:fmt="decimal"/>
          <w:cols w:space="720" w:num="1"/>
          <w:docGrid w:type="lines" w:linePitch="312" w:charSpace="0"/>
        </w:sectPr>
      </w:pPr>
    </w:p>
    <w:p>
      <w:pPr>
        <w:jc w:val="right"/>
        <w:rPr>
          <w:rFonts w:ascii="仿宋" w:hAnsi="仿宋" w:eastAsia="仿宋" w:cs="Times New Roman"/>
          <w:sz w:val="28"/>
          <w:szCs w:val="30"/>
        </w:rPr>
      </w:pPr>
      <w:r>
        <w:rPr>
          <w:rFonts w:hint="eastAsia" w:ascii="仿宋" w:hAnsi="仿宋" w:eastAsia="仿宋" w:cs="Times New Roman"/>
          <w:sz w:val="28"/>
          <w:szCs w:val="28"/>
        </w:rPr>
        <w:t xml:space="preserve">合同编号： </w:t>
      </w:r>
    </w:p>
    <w:p>
      <w:pPr>
        <w:rPr>
          <w:rFonts w:ascii="仿宋" w:hAnsi="仿宋" w:eastAsia="仿宋" w:cs="Times New Roman"/>
          <w:sz w:val="52"/>
          <w:szCs w:val="52"/>
        </w:rPr>
      </w:pPr>
    </w:p>
    <w:p>
      <w:pPr>
        <w:jc w:val="center"/>
        <w:rPr>
          <w:rFonts w:ascii="仿宋" w:hAnsi="仿宋" w:eastAsia="仿宋" w:cs="Times New Roman"/>
          <w:spacing w:val="20"/>
          <w:sz w:val="52"/>
          <w:szCs w:val="52"/>
        </w:rPr>
      </w:pPr>
    </w:p>
    <w:p>
      <w:pPr>
        <w:jc w:val="center"/>
        <w:rPr>
          <w:rFonts w:ascii="仿宋" w:hAnsi="仿宋" w:eastAsia="仿宋" w:cs="Times New Roman"/>
          <w:b/>
          <w:spacing w:val="20"/>
          <w:sz w:val="52"/>
          <w:szCs w:val="52"/>
        </w:rPr>
      </w:pPr>
      <w:r>
        <w:rPr>
          <w:rFonts w:hint="eastAsia" w:ascii="仿宋" w:hAnsi="仿宋" w:eastAsia="仿宋" w:cs="Times New Roman"/>
          <w:b/>
          <w:spacing w:val="20"/>
          <w:sz w:val="52"/>
          <w:szCs w:val="52"/>
        </w:rPr>
        <w:t>湖南省建设工程施工合同</w:t>
      </w:r>
    </w:p>
    <w:p>
      <w:pPr>
        <w:jc w:val="center"/>
        <w:rPr>
          <w:rFonts w:ascii="仿宋" w:hAnsi="仿宋" w:eastAsia="仿宋" w:cs="Times New Roman"/>
          <w:sz w:val="28"/>
          <w:szCs w:val="28"/>
        </w:rPr>
      </w:pPr>
    </w:p>
    <w:p>
      <w:pPr>
        <w:rPr>
          <w:rFonts w:ascii="仿宋" w:hAnsi="仿宋" w:eastAsia="仿宋" w:cs="Times New Roman"/>
          <w:sz w:val="28"/>
          <w:szCs w:val="28"/>
        </w:rPr>
      </w:pPr>
    </w:p>
    <w:p>
      <w:pPr>
        <w:widowControl/>
        <w:spacing w:line="360" w:lineRule="auto"/>
        <w:ind w:left="0" w:leftChars="0" w:firstLine="0" w:firstLineChars="0"/>
        <w:jc w:val="center"/>
        <w:rPr>
          <w:rFonts w:hint="eastAsia" w:ascii="宋体" w:hAnsi="宋体" w:eastAsia="宋体" w:cs="宋体"/>
          <w:b/>
          <w:bCs/>
          <w:color w:val="auto"/>
          <w:kern w:val="0"/>
          <w:sz w:val="44"/>
          <w:szCs w:val="44"/>
          <w:highlight w:val="none"/>
          <w:lang w:val="en-US" w:eastAsia="en-US" w:bidi="en-US"/>
        </w:rPr>
      </w:pPr>
      <w:r>
        <w:rPr>
          <w:rFonts w:ascii="Times New Roman" w:hAnsi="Times New Roman" w:eastAsia="宋体" w:cs="Times New Roman"/>
          <w:color w:val="auto"/>
          <w:kern w:val="0"/>
          <w:sz w:val="24"/>
          <w:szCs w:val="24"/>
          <w:highlight w:val="none"/>
          <w:lang w:val="en-US" w:eastAsia="en-US" w:bidi="en-US"/>
        </w:rPr>
        <w:t xml:space="preserve"> </w:t>
      </w:r>
      <w:r>
        <w:rPr>
          <w:rFonts w:hint="eastAsia" w:ascii="宋体" w:hAnsi="宋体" w:eastAsia="宋体" w:cs="宋体"/>
          <w:b w:val="0"/>
          <w:bCs w:val="0"/>
          <w:color w:val="auto"/>
          <w:kern w:val="0"/>
          <w:sz w:val="28"/>
          <w:szCs w:val="28"/>
          <w:highlight w:val="none"/>
          <w:lang w:val="en-US" w:eastAsia="en-US" w:bidi="en-US"/>
        </w:rPr>
        <w:t>[2021版]</w:t>
      </w:r>
      <w:r>
        <w:rPr>
          <w:rFonts w:hint="eastAsia" w:ascii="宋体" w:hAnsi="宋体" w:eastAsia="宋体" w:cs="宋体"/>
          <w:b w:val="0"/>
          <w:bCs w:val="0"/>
          <w:color w:val="auto"/>
          <w:kern w:val="0"/>
          <w:sz w:val="28"/>
          <w:szCs w:val="28"/>
          <w:highlight w:val="none"/>
          <w:lang w:val="en-US" w:eastAsia="zh-CN" w:bidi="en-US"/>
        </w:rPr>
        <w:t xml:space="preserve"> </w:t>
      </w:r>
    </w:p>
    <w:p>
      <w:pPr>
        <w:rPr>
          <w:rFonts w:ascii="仿宋" w:hAnsi="仿宋" w:eastAsia="仿宋" w:cs="Times New Roman"/>
          <w:sz w:val="28"/>
          <w:szCs w:val="28"/>
        </w:rPr>
      </w:pPr>
    </w:p>
    <w:p>
      <w:pPr>
        <w:rPr>
          <w:rFonts w:ascii="仿宋" w:hAnsi="仿宋" w:eastAsia="仿宋" w:cs="Times New Roman"/>
          <w:sz w:val="28"/>
          <w:szCs w:val="28"/>
        </w:rPr>
      </w:pPr>
    </w:p>
    <w:p>
      <w:pPr>
        <w:rPr>
          <w:rFonts w:ascii="仿宋" w:hAnsi="仿宋" w:eastAsia="仿宋" w:cs="Times New Roman"/>
          <w:sz w:val="28"/>
          <w:szCs w:val="28"/>
        </w:rPr>
      </w:pPr>
    </w:p>
    <w:p>
      <w:pPr>
        <w:rPr>
          <w:rFonts w:ascii="仿宋" w:hAnsi="仿宋" w:eastAsia="仿宋" w:cs="Times New Roman"/>
          <w:sz w:val="28"/>
          <w:szCs w:val="28"/>
        </w:rPr>
      </w:pPr>
    </w:p>
    <w:p>
      <w:pPr>
        <w:ind w:firstLine="1338" w:firstLineChars="478"/>
        <w:rPr>
          <w:rFonts w:ascii="仿宋" w:hAnsi="仿宋" w:eastAsia="仿宋" w:cs="Times New Roman"/>
          <w:sz w:val="28"/>
          <w:szCs w:val="28"/>
        </w:rPr>
      </w:pPr>
    </w:p>
    <w:p>
      <w:pPr>
        <w:ind w:left="2693" w:leftChars="644" w:hanging="1341" w:hangingChars="477"/>
        <w:rPr>
          <w:rFonts w:hint="eastAsia" w:ascii="仿宋" w:hAnsi="仿宋" w:eastAsia="仿宋" w:cs="Times New Roman"/>
          <w:b/>
          <w:sz w:val="24"/>
          <w:u w:val="single"/>
        </w:rPr>
      </w:pPr>
      <w:r>
        <w:rPr>
          <w:rFonts w:hint="eastAsia" w:ascii="仿宋" w:hAnsi="仿宋" w:eastAsia="仿宋" w:cs="Times New Roman"/>
          <w:b/>
          <w:sz w:val="28"/>
          <w:szCs w:val="28"/>
        </w:rPr>
        <w:t>工程名称：</w:t>
      </w:r>
      <w:r>
        <w:rPr>
          <w:rFonts w:hint="eastAsia" w:ascii="仿宋" w:hAnsi="仿宋" w:eastAsia="仿宋" w:cs="Times New Roman"/>
          <w:b/>
          <w:sz w:val="24"/>
          <w:u w:val="single"/>
          <w:lang w:val="en-US" w:eastAsia="zh-CN"/>
        </w:rPr>
        <w:t>P19-B35 土地 1.5 级开发（中车智轨）项目配电</w:t>
      </w:r>
      <w:r>
        <w:rPr>
          <w:rFonts w:hint="eastAsia" w:ascii="仿宋" w:hAnsi="仿宋" w:eastAsia="仿宋" w:cs="Times New Roman"/>
          <w:b/>
          <w:sz w:val="24"/>
          <w:u w:val="single"/>
        </w:rPr>
        <w:t>工程</w:t>
      </w:r>
    </w:p>
    <w:p>
      <w:pPr>
        <w:ind w:left="2693" w:leftChars="644" w:hanging="1341" w:hangingChars="477"/>
        <w:rPr>
          <w:rFonts w:hint="eastAsia" w:ascii="仿宋" w:hAnsi="仿宋" w:eastAsia="仿宋" w:cs="Times New Roman"/>
          <w:b/>
          <w:sz w:val="28"/>
          <w:szCs w:val="28"/>
          <w:u w:val="single"/>
        </w:rPr>
      </w:pPr>
    </w:p>
    <w:p>
      <w:pPr>
        <w:ind w:firstLine="1344" w:firstLineChars="478"/>
        <w:rPr>
          <w:rFonts w:ascii="仿宋" w:hAnsi="仿宋" w:eastAsia="仿宋" w:cs="Times New Roman"/>
          <w:b/>
          <w:sz w:val="28"/>
          <w:szCs w:val="28"/>
        </w:rPr>
      </w:pPr>
    </w:p>
    <w:p>
      <w:pPr>
        <w:ind w:firstLine="1344" w:firstLineChars="478"/>
        <w:rPr>
          <w:rFonts w:ascii="仿宋" w:hAnsi="仿宋" w:eastAsia="仿宋" w:cs="Times New Roman"/>
          <w:b/>
          <w:sz w:val="28"/>
          <w:szCs w:val="28"/>
          <w:u w:val="dotted"/>
        </w:rPr>
      </w:pPr>
      <w:r>
        <w:rPr>
          <w:rFonts w:hint="eastAsia" w:ascii="仿宋" w:hAnsi="仿宋" w:eastAsia="仿宋" w:cs="Times New Roman"/>
          <w:b/>
          <w:sz w:val="28"/>
          <w:szCs w:val="28"/>
        </w:rPr>
        <w:t>工程地点：</w:t>
      </w:r>
      <w:r>
        <w:rPr>
          <w:rFonts w:hint="eastAsia" w:ascii="仿宋" w:hAnsi="仿宋" w:eastAsia="仿宋" w:cs="Times New Roman"/>
          <w:b/>
          <w:sz w:val="28"/>
          <w:szCs w:val="28"/>
          <w:u w:val="single"/>
        </w:rPr>
        <w:t xml:space="preserve"> </w:t>
      </w:r>
      <w:r>
        <w:rPr>
          <w:rFonts w:ascii="仿宋" w:hAnsi="仿宋" w:eastAsia="仿宋" w:cs="Times New Roman"/>
          <w:b/>
          <w:sz w:val="28"/>
          <w:szCs w:val="28"/>
          <w:u w:val="single"/>
        </w:rPr>
        <w:t xml:space="preserve">      </w:t>
      </w:r>
      <w:r>
        <w:rPr>
          <w:rFonts w:hint="eastAsia" w:ascii="仿宋" w:hAnsi="仿宋" w:eastAsia="仿宋" w:cs="Times New Roman"/>
          <w:b/>
          <w:sz w:val="24"/>
          <w:u w:val="single"/>
        </w:rPr>
        <w:t xml:space="preserve">岳麓高新技术产业开发区 </w:t>
      </w:r>
      <w:r>
        <w:rPr>
          <w:rFonts w:ascii="仿宋" w:hAnsi="仿宋" w:eastAsia="仿宋" w:cs="Times New Roman"/>
          <w:b/>
          <w:sz w:val="24"/>
          <w:u w:val="single"/>
        </w:rPr>
        <w:t xml:space="preserve">           </w:t>
      </w:r>
    </w:p>
    <w:p>
      <w:pPr>
        <w:ind w:firstLine="1344" w:firstLineChars="478"/>
        <w:rPr>
          <w:rFonts w:ascii="仿宋" w:hAnsi="仿宋" w:eastAsia="仿宋" w:cs="Times New Roman"/>
          <w:b/>
          <w:sz w:val="28"/>
          <w:szCs w:val="28"/>
        </w:rPr>
      </w:pPr>
    </w:p>
    <w:p>
      <w:pPr>
        <w:ind w:firstLine="1344" w:firstLineChars="478"/>
        <w:rPr>
          <w:rFonts w:ascii="仿宋" w:hAnsi="仿宋" w:eastAsia="仿宋" w:cs="Times New Roman"/>
          <w:b/>
          <w:sz w:val="28"/>
          <w:szCs w:val="28"/>
        </w:rPr>
      </w:pPr>
    </w:p>
    <w:p>
      <w:pPr>
        <w:ind w:firstLine="1344" w:firstLineChars="478"/>
        <w:rPr>
          <w:rFonts w:hint="default" w:ascii="仿宋" w:hAnsi="仿宋" w:eastAsia="仿宋" w:cs="Times New Roman"/>
          <w:b/>
          <w:sz w:val="24"/>
          <w:u w:val="dotted"/>
          <w:lang w:val="en-US"/>
        </w:rPr>
      </w:pPr>
      <w:r>
        <w:rPr>
          <w:rFonts w:hint="eastAsia" w:ascii="仿宋" w:hAnsi="仿宋" w:eastAsia="仿宋" w:cs="Times New Roman"/>
          <w:b/>
          <w:sz w:val="28"/>
          <w:szCs w:val="28"/>
        </w:rPr>
        <w:t>发 包 人：</w:t>
      </w:r>
      <w:r>
        <w:rPr>
          <w:rFonts w:hint="eastAsia" w:ascii="仿宋" w:hAnsi="仿宋" w:eastAsia="仿宋" w:cs="Times New Roman"/>
          <w:b/>
          <w:sz w:val="28"/>
          <w:szCs w:val="28"/>
          <w:u w:val="single"/>
        </w:rPr>
        <w:t xml:space="preserve"> </w:t>
      </w:r>
      <w:r>
        <w:rPr>
          <w:rFonts w:ascii="仿宋" w:hAnsi="仿宋" w:eastAsia="仿宋" w:cs="Times New Roman"/>
          <w:b/>
          <w:sz w:val="28"/>
          <w:szCs w:val="28"/>
          <w:u w:val="single"/>
        </w:rPr>
        <w:t xml:space="preserve">   </w:t>
      </w:r>
      <w:r>
        <w:rPr>
          <w:rFonts w:hint="eastAsia" w:ascii="仿宋" w:hAnsi="仿宋" w:eastAsia="仿宋" w:cs="Times New Roman"/>
          <w:b/>
          <w:sz w:val="28"/>
          <w:szCs w:val="28"/>
          <w:u w:val="single"/>
        </w:rPr>
        <w:t xml:space="preserve"> </w:t>
      </w:r>
      <w:r>
        <w:rPr>
          <w:rFonts w:ascii="仿宋" w:hAnsi="仿宋" w:eastAsia="仿宋" w:cs="Times New Roman"/>
          <w:b/>
          <w:sz w:val="28"/>
          <w:szCs w:val="28"/>
          <w:u w:val="single"/>
        </w:rPr>
        <w:t xml:space="preserve">     </w:t>
      </w:r>
      <w:r>
        <w:rPr>
          <w:rFonts w:hint="eastAsia" w:ascii="仿宋" w:hAnsi="仿宋" w:eastAsia="仿宋" w:cs="Times New Roman"/>
          <w:b/>
          <w:sz w:val="24"/>
          <w:u w:val="single"/>
          <w:lang w:val="en-US" w:eastAsia="zh-CN"/>
        </w:rPr>
        <w:t xml:space="preserve">                              </w:t>
      </w:r>
    </w:p>
    <w:p>
      <w:pPr>
        <w:ind w:firstLine="1152" w:firstLineChars="478"/>
        <w:rPr>
          <w:rFonts w:ascii="仿宋" w:hAnsi="仿宋" w:eastAsia="仿宋" w:cs="Times New Roman"/>
          <w:b/>
          <w:sz w:val="24"/>
        </w:rPr>
      </w:pPr>
    </w:p>
    <w:p>
      <w:pPr>
        <w:ind w:firstLine="1344" w:firstLineChars="478"/>
        <w:rPr>
          <w:rFonts w:ascii="仿宋" w:hAnsi="仿宋" w:eastAsia="仿宋" w:cs="Times New Roman"/>
          <w:b/>
          <w:sz w:val="28"/>
          <w:szCs w:val="28"/>
        </w:rPr>
      </w:pPr>
    </w:p>
    <w:p>
      <w:pPr>
        <w:ind w:firstLine="1344" w:firstLineChars="478"/>
        <w:rPr>
          <w:rFonts w:ascii="仿宋" w:hAnsi="仿宋" w:eastAsia="仿宋" w:cs="Times New Roman"/>
          <w:b/>
          <w:sz w:val="28"/>
          <w:szCs w:val="28"/>
          <w:u w:val="single"/>
        </w:rPr>
      </w:pPr>
      <w:r>
        <w:rPr>
          <w:rFonts w:hint="eastAsia" w:ascii="仿宋" w:hAnsi="仿宋" w:eastAsia="仿宋" w:cs="Times New Roman"/>
          <w:b/>
          <w:sz w:val="28"/>
          <w:szCs w:val="28"/>
        </w:rPr>
        <w:t>承 包 人：</w:t>
      </w:r>
      <w:r>
        <w:rPr>
          <w:rFonts w:hint="eastAsia" w:ascii="仿宋" w:hAnsi="仿宋" w:eastAsia="仿宋" w:cs="Times New Roman"/>
          <w:b/>
          <w:sz w:val="28"/>
          <w:szCs w:val="28"/>
          <w:u w:val="single"/>
        </w:rPr>
        <w:t xml:space="preserve"> </w:t>
      </w:r>
      <w:r>
        <w:rPr>
          <w:rFonts w:ascii="仿宋" w:hAnsi="仿宋" w:eastAsia="仿宋" w:cs="Times New Roman"/>
          <w:b/>
          <w:sz w:val="28"/>
          <w:szCs w:val="28"/>
          <w:u w:val="single"/>
        </w:rPr>
        <w:t xml:space="preserve">     </w:t>
      </w:r>
      <w:r>
        <w:rPr>
          <w:rFonts w:hint="eastAsia" w:ascii="仿宋" w:hAnsi="仿宋" w:eastAsia="仿宋" w:cs="Times New Roman"/>
          <w:b/>
          <w:sz w:val="24"/>
          <w:u w:val="single"/>
          <w:lang w:val="en-US" w:eastAsia="zh-CN"/>
        </w:rPr>
        <w:t xml:space="preserve">                            </w:t>
      </w:r>
      <w:r>
        <w:rPr>
          <w:rFonts w:ascii="仿宋" w:hAnsi="仿宋" w:eastAsia="仿宋" w:cs="Times New Roman"/>
          <w:b/>
          <w:sz w:val="24"/>
          <w:u w:val="single"/>
        </w:rPr>
        <w:t xml:space="preserve">      </w:t>
      </w:r>
    </w:p>
    <w:p>
      <w:pPr>
        <w:widowControl/>
        <w:adjustRightInd w:val="0"/>
        <w:snapToGrid w:val="0"/>
        <w:rPr>
          <w:rFonts w:ascii="仿宋" w:hAnsi="仿宋" w:eastAsia="仿宋" w:cs="Times New Roman"/>
          <w:b/>
          <w:kern w:val="0"/>
          <w:sz w:val="32"/>
          <w:szCs w:val="32"/>
        </w:rPr>
      </w:pPr>
    </w:p>
    <w:p>
      <w:pPr>
        <w:widowControl/>
        <w:adjustRightInd w:val="0"/>
        <w:snapToGrid w:val="0"/>
        <w:rPr>
          <w:rFonts w:ascii="仿宋" w:hAnsi="仿宋" w:eastAsia="仿宋" w:cs="Times New Roman"/>
          <w:b/>
          <w:spacing w:val="24"/>
          <w:kern w:val="0"/>
          <w:sz w:val="28"/>
          <w:szCs w:val="28"/>
        </w:rPr>
      </w:pPr>
    </w:p>
    <w:p>
      <w:pPr>
        <w:widowControl/>
        <w:adjustRightInd w:val="0"/>
        <w:snapToGrid w:val="0"/>
        <w:rPr>
          <w:rFonts w:ascii="仿宋" w:hAnsi="仿宋" w:eastAsia="仿宋" w:cs="Times New Roman"/>
          <w:spacing w:val="24"/>
          <w:kern w:val="0"/>
          <w:sz w:val="28"/>
          <w:szCs w:val="28"/>
        </w:rPr>
      </w:pPr>
    </w:p>
    <w:p>
      <w:pPr>
        <w:widowControl/>
        <w:adjustRightInd w:val="0"/>
        <w:snapToGrid w:val="0"/>
        <w:rPr>
          <w:rFonts w:ascii="仿宋" w:hAnsi="仿宋" w:eastAsia="仿宋" w:cs="Times New Roman"/>
          <w:spacing w:val="24"/>
          <w:kern w:val="0"/>
          <w:sz w:val="28"/>
          <w:szCs w:val="28"/>
        </w:rPr>
      </w:pPr>
    </w:p>
    <w:p>
      <w:pPr>
        <w:widowControl/>
        <w:spacing w:line="400" w:lineRule="exact"/>
        <w:jc w:val="center"/>
        <w:rPr>
          <w:rFonts w:ascii="仿宋" w:hAnsi="仿宋" w:eastAsia="仿宋" w:cs="宋体"/>
          <w:b/>
          <w:spacing w:val="-20"/>
          <w:kern w:val="0"/>
          <w:sz w:val="32"/>
          <w:szCs w:val="32"/>
        </w:rPr>
      </w:pPr>
      <w:r>
        <w:rPr>
          <w:rFonts w:hint="eastAsia" w:ascii="仿宋" w:hAnsi="仿宋" w:eastAsia="仿宋" w:cs="宋体"/>
          <w:b/>
          <w:spacing w:val="-20"/>
          <w:kern w:val="0"/>
          <w:sz w:val="32"/>
          <w:szCs w:val="32"/>
        </w:rPr>
        <w:t>湖南省住房和城乡建设厅</w:t>
      </w:r>
    </w:p>
    <w:p>
      <w:pPr>
        <w:widowControl/>
        <w:spacing w:line="400" w:lineRule="exact"/>
        <w:ind w:firstLine="6563" w:firstLineChars="2043"/>
        <w:rPr>
          <w:rFonts w:ascii="仿宋" w:hAnsi="仿宋" w:eastAsia="仿宋" w:cs="宋体"/>
          <w:b/>
          <w:kern w:val="0"/>
          <w:sz w:val="32"/>
          <w:szCs w:val="32"/>
        </w:rPr>
      </w:pPr>
      <w:r>
        <w:rPr>
          <w:rFonts w:hint="eastAsia" w:ascii="仿宋" w:hAnsi="仿宋" w:eastAsia="仿宋" w:cs="宋体"/>
          <w:b/>
          <w:kern w:val="0"/>
          <w:sz w:val="32"/>
          <w:szCs w:val="32"/>
        </w:rPr>
        <w:t>制定</w:t>
      </w:r>
    </w:p>
    <w:p>
      <w:pPr>
        <w:widowControl/>
        <w:spacing w:line="400" w:lineRule="exact"/>
        <w:jc w:val="center"/>
        <w:rPr>
          <w:rFonts w:ascii="仿宋" w:hAnsi="仿宋" w:eastAsia="仿宋" w:cs="Times New Roman"/>
          <w:b/>
          <w:bCs/>
          <w:kern w:val="0"/>
          <w:sz w:val="24"/>
          <w:szCs w:val="24"/>
          <w:lang w:val="en-US" w:eastAsia="en-US" w:bidi="en-US"/>
        </w:rPr>
      </w:pPr>
      <w:r>
        <w:rPr>
          <w:rFonts w:hint="eastAsia" w:ascii="仿宋" w:hAnsi="仿宋" w:eastAsia="仿宋" w:cs="宋体"/>
          <w:b/>
          <w:kern w:val="0"/>
          <w:sz w:val="32"/>
          <w:szCs w:val="32"/>
        </w:rPr>
        <w:t>湖南省工商行政管理局</w:t>
      </w:r>
    </w:p>
    <w:p>
      <w:pPr>
        <w:widowControl/>
        <w:spacing w:line="360" w:lineRule="auto"/>
        <w:ind w:firstLine="482" w:firstLineChars="200"/>
        <w:jc w:val="left"/>
        <w:rPr>
          <w:rFonts w:ascii="仿宋" w:hAnsi="仿宋" w:eastAsia="仿宋" w:cs="Times New Roman"/>
          <w:b/>
          <w:bCs/>
          <w:kern w:val="0"/>
          <w:sz w:val="24"/>
          <w:szCs w:val="24"/>
          <w:lang w:val="en-US" w:eastAsia="en-US" w:bidi="en-US"/>
        </w:rPr>
      </w:pPr>
    </w:p>
    <w:p>
      <w:pPr>
        <w:widowControl/>
        <w:spacing w:line="360" w:lineRule="auto"/>
        <w:ind w:firstLine="482" w:firstLineChars="200"/>
        <w:jc w:val="left"/>
        <w:rPr>
          <w:rFonts w:ascii="仿宋" w:hAnsi="仿宋" w:eastAsia="仿宋" w:cs="Times New Roman"/>
          <w:b/>
          <w:bCs/>
          <w:kern w:val="0"/>
          <w:sz w:val="24"/>
          <w:szCs w:val="24"/>
          <w:lang w:val="en-US" w:eastAsia="en-US" w:bidi="en-US"/>
        </w:rPr>
      </w:pPr>
    </w:p>
    <w:p>
      <w:pPr>
        <w:widowControl/>
        <w:spacing w:line="360" w:lineRule="auto"/>
        <w:ind w:firstLine="482" w:firstLineChars="200"/>
        <w:jc w:val="left"/>
        <w:rPr>
          <w:rFonts w:ascii="仿宋" w:hAnsi="仿宋" w:eastAsia="仿宋" w:cs="Times New Roman"/>
          <w:b/>
          <w:bCs/>
          <w:kern w:val="0"/>
          <w:sz w:val="24"/>
          <w:szCs w:val="24"/>
          <w:lang w:val="en-US" w:eastAsia="en-US" w:bidi="en-US"/>
        </w:rPr>
      </w:pPr>
    </w:p>
    <w:p>
      <w:pPr>
        <w:widowControl/>
        <w:spacing w:line="360" w:lineRule="auto"/>
        <w:jc w:val="left"/>
        <w:rPr>
          <w:rFonts w:ascii="仿宋" w:hAnsi="仿宋" w:eastAsia="仿宋" w:cs="Times New Roman"/>
          <w:b/>
          <w:bCs/>
        </w:rPr>
      </w:pPr>
    </w:p>
    <w:sdt>
      <w:sdtPr>
        <w:rPr>
          <w:rFonts w:ascii="Times New Roman" w:hAnsi="Times New Roman" w:eastAsia="宋体" w:cs="Times New Roman"/>
          <w:color w:val="auto"/>
          <w:kern w:val="2"/>
          <w:sz w:val="21"/>
          <w:szCs w:val="24"/>
          <w:lang w:val="zh-CN" w:eastAsia="zh-CN" w:bidi="ar-SA"/>
        </w:rPr>
        <w:id w:val="360478140"/>
        <w:docPartObj>
          <w:docPartGallery w:val="Table of Contents"/>
          <w:docPartUnique/>
        </w:docPartObj>
      </w:sdtPr>
      <w:sdtEndPr>
        <w:rPr>
          <w:rFonts w:ascii="Times New Roman" w:hAnsi="Times New Roman" w:eastAsia="宋体" w:cs="Times New Roman"/>
          <w:b/>
          <w:bCs/>
          <w:color w:val="auto"/>
          <w:kern w:val="2"/>
          <w:sz w:val="21"/>
          <w:szCs w:val="24"/>
          <w:lang w:val="zh-CN" w:eastAsia="zh-CN" w:bidi="ar-SA"/>
        </w:rPr>
      </w:sdtEndPr>
      <w:sdtContent>
        <w:p>
          <w:pPr>
            <w:keepNext/>
            <w:keepLines/>
            <w:widowControl/>
            <w:spacing w:before="240" w:after="0" w:line="259" w:lineRule="auto"/>
            <w:jc w:val="center"/>
            <w:outlineLvl w:val="9"/>
            <w:rPr>
              <w:rFonts w:ascii="Calibri Light" w:hAnsi="Calibri Light" w:eastAsia="宋体" w:cs="Times New Roman"/>
              <w:b w:val="0"/>
              <w:bCs w:val="0"/>
              <w:color w:val="auto"/>
              <w:kern w:val="0"/>
              <w:sz w:val="32"/>
              <w:szCs w:val="32"/>
              <w:lang w:val="en-US" w:eastAsia="zh-CN" w:bidi="ar-SA"/>
            </w:rPr>
          </w:pPr>
          <w:r>
            <w:rPr>
              <w:rFonts w:hint="eastAsia" w:ascii="Calibri Light" w:hAnsi="Calibri Light" w:eastAsia="宋体" w:cs="Times New Roman"/>
              <w:b w:val="0"/>
              <w:bCs w:val="0"/>
              <w:color w:val="auto"/>
              <w:kern w:val="0"/>
              <w:sz w:val="32"/>
              <w:szCs w:val="32"/>
              <w:lang w:val="zh-CN" w:eastAsia="zh-CN" w:bidi="ar-SA"/>
            </w:rPr>
            <w:t>目录</w:t>
          </w:r>
        </w:p>
        <w:p>
          <w:pPr>
            <w:widowControl/>
            <w:tabs>
              <w:tab w:val="right" w:leader="dot" w:pos="8296"/>
            </w:tabs>
            <w:ind w:left="240"/>
            <w:jc w:val="left"/>
            <w:rPr>
              <w:rFonts w:ascii="仿宋" w:hAnsi="仿宋" w:eastAsia="仿宋" w:cs="Times New Roman"/>
              <w:smallCaps w:val="0"/>
              <w:kern w:val="2"/>
              <w:sz w:val="28"/>
              <w:szCs w:val="28"/>
              <w:lang w:val="en-US" w:eastAsia="zh-CN" w:bidi="ar-SA"/>
            </w:rPr>
          </w:pPr>
          <w:r>
            <w:rPr>
              <w:rFonts w:ascii="Times New Roman" w:hAnsi="Times New Roman" w:eastAsia="宋体" w:cs="仿宋"/>
              <w:smallCaps/>
              <w:color w:val="auto"/>
              <w:spacing w:val="-20"/>
              <w:kern w:val="2"/>
              <w:sz w:val="21"/>
              <w:szCs w:val="24"/>
              <w:u w:val="single"/>
              <w:lang w:val="en-US" w:eastAsia="zh-CN" w:bidi="ar-SA"/>
            </w:rPr>
            <w:fldChar w:fldCharType="begin"/>
          </w:r>
          <w:r>
            <w:rPr>
              <w:rFonts w:ascii="仿宋" w:hAnsi="仿宋" w:eastAsia="仿宋" w:cs="仿宋"/>
              <w:b/>
              <w:bCs/>
              <w:smallCaps/>
              <w:color w:val="auto"/>
              <w:spacing w:val="-20"/>
              <w:kern w:val="2"/>
              <w:sz w:val="24"/>
              <w:szCs w:val="24"/>
              <w:u w:val="single"/>
              <w:lang w:val="zh-CN" w:eastAsia="zh-CN" w:bidi="ar-SA"/>
            </w:rPr>
            <w:instrText xml:space="preserve"> TOC \o "1-3" \h \z \u </w:instrText>
          </w:r>
          <w:r>
            <w:rPr>
              <w:rFonts w:ascii="Times New Roman" w:hAnsi="Times New Roman" w:eastAsia="宋体" w:cs="仿宋"/>
              <w:smallCaps/>
              <w:color w:val="auto"/>
              <w:spacing w:val="-20"/>
              <w:kern w:val="2"/>
              <w:sz w:val="21"/>
              <w:szCs w:val="24"/>
              <w:u w:val="single"/>
              <w:lang w:val="en-US" w:eastAsia="zh-CN" w:bidi="ar-SA"/>
            </w:rPr>
            <w:fldChar w:fldCharType="separate"/>
          </w:r>
          <w:r>
            <w:rPr>
              <w:rFonts w:ascii="Times New Roman" w:hAnsi="Times New Roman" w:eastAsia="宋体" w:cs="Times New Roman"/>
              <w:smallCaps/>
              <w:kern w:val="0"/>
              <w:sz w:val="20"/>
              <w:szCs w:val="20"/>
              <w:lang w:val="en-US" w:eastAsia="en-US" w:bidi="en-US"/>
            </w:rPr>
            <w:fldChar w:fldCharType="begin"/>
          </w:r>
          <w:r>
            <w:rPr>
              <w:rFonts w:ascii="Times New Roman" w:hAnsi="Times New Roman" w:eastAsia="宋体" w:cs="Times New Roman"/>
              <w:smallCaps/>
              <w:kern w:val="0"/>
              <w:sz w:val="20"/>
              <w:szCs w:val="20"/>
              <w:lang w:val="en-US" w:eastAsia="en-US" w:bidi="en-US"/>
            </w:rPr>
            <w:instrText xml:space="preserve"> HYPERLINK \l "_Toc55219488" </w:instrText>
          </w:r>
          <w:r>
            <w:rPr>
              <w:rFonts w:ascii="Times New Roman" w:hAnsi="Times New Roman" w:eastAsia="宋体" w:cs="Times New Roman"/>
              <w:smallCaps/>
              <w:kern w:val="0"/>
              <w:sz w:val="20"/>
              <w:szCs w:val="20"/>
              <w:lang w:val="en-US" w:eastAsia="en-US" w:bidi="en-US"/>
            </w:rPr>
            <w:fldChar w:fldCharType="separate"/>
          </w:r>
          <w:r>
            <w:rPr>
              <w:rFonts w:ascii="仿宋" w:hAnsi="仿宋" w:eastAsia="仿宋" w:cs="仿宋"/>
              <w:smallCaps/>
              <w:color w:val="auto"/>
              <w:spacing w:val="-20"/>
              <w:kern w:val="2"/>
              <w:sz w:val="28"/>
              <w:szCs w:val="28"/>
              <w:u w:val="single"/>
              <w:lang w:val="zh-CN" w:eastAsia="zh-CN" w:bidi="ar-SA"/>
            </w:rPr>
            <w:t>第一部分  合同协议书</w:t>
          </w:r>
          <w:r>
            <w:rPr>
              <w:rFonts w:ascii="仿宋" w:hAnsi="仿宋" w:eastAsia="仿宋" w:cs="Times New Roman"/>
              <w:smallCaps/>
              <w:kern w:val="0"/>
              <w:sz w:val="28"/>
              <w:szCs w:val="28"/>
              <w:lang w:val="en-US" w:eastAsia="en-US" w:bidi="en-US"/>
            </w:rPr>
            <w:tab/>
          </w:r>
          <w:r>
            <w:rPr>
              <w:rFonts w:ascii="仿宋" w:hAnsi="仿宋" w:eastAsia="仿宋" w:cs="Times New Roman"/>
              <w:smallCaps/>
              <w:kern w:val="0"/>
              <w:sz w:val="28"/>
              <w:szCs w:val="28"/>
              <w:lang w:val="en-US" w:eastAsia="en-US" w:bidi="en-US"/>
            </w:rPr>
            <w:fldChar w:fldCharType="begin"/>
          </w:r>
          <w:r>
            <w:rPr>
              <w:rFonts w:ascii="仿宋" w:hAnsi="仿宋" w:eastAsia="仿宋" w:cs="Times New Roman"/>
              <w:smallCaps/>
              <w:kern w:val="0"/>
              <w:sz w:val="28"/>
              <w:szCs w:val="28"/>
              <w:lang w:val="en-US" w:eastAsia="en-US" w:bidi="en-US"/>
            </w:rPr>
            <w:instrText xml:space="preserve"> PAGEREF _Toc55219488 \h </w:instrText>
          </w:r>
          <w:r>
            <w:rPr>
              <w:rFonts w:ascii="仿宋" w:hAnsi="仿宋" w:eastAsia="仿宋" w:cs="Times New Roman"/>
              <w:smallCaps/>
              <w:kern w:val="0"/>
              <w:sz w:val="28"/>
              <w:szCs w:val="28"/>
              <w:lang w:val="en-US" w:eastAsia="en-US" w:bidi="en-US"/>
            </w:rPr>
            <w:fldChar w:fldCharType="separate"/>
          </w:r>
          <w:r>
            <w:rPr>
              <w:rFonts w:ascii="仿宋" w:hAnsi="仿宋" w:eastAsia="仿宋" w:cs="Times New Roman"/>
              <w:smallCaps/>
              <w:kern w:val="0"/>
              <w:sz w:val="28"/>
              <w:szCs w:val="28"/>
              <w:lang w:val="en-US" w:eastAsia="en-US" w:bidi="en-US"/>
            </w:rPr>
            <w:t>1</w:t>
          </w:r>
          <w:r>
            <w:rPr>
              <w:rFonts w:ascii="仿宋" w:hAnsi="仿宋" w:eastAsia="仿宋" w:cs="Times New Roman"/>
              <w:smallCaps/>
              <w:kern w:val="0"/>
              <w:sz w:val="28"/>
              <w:szCs w:val="28"/>
              <w:lang w:val="en-US" w:eastAsia="en-US" w:bidi="en-US"/>
            </w:rPr>
            <w:fldChar w:fldCharType="end"/>
          </w:r>
          <w:r>
            <w:rPr>
              <w:rFonts w:ascii="仿宋" w:hAnsi="仿宋" w:eastAsia="仿宋" w:cs="Times New Roman"/>
              <w:smallCaps/>
              <w:kern w:val="0"/>
              <w:sz w:val="28"/>
              <w:szCs w:val="28"/>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"_Toc55219489" </w:instrText>
          </w:r>
          <w:r>
            <w:rPr>
              <w:rFonts w:ascii="Calibri" w:hAnsi="Calibri" w:eastAsia="宋体" w:cs="Times New Roman"/>
              <w:kern w:val="0"/>
              <w:sz w:val="24"/>
              <w:szCs w:val="24"/>
              <w:lang w:val="en-US" w:eastAsia="en-US" w:bidi="en-US"/>
            </w:rPr>
            <w:fldChar w:fldCharType="separate"/>
          </w:r>
          <w:r>
            <w:rPr>
              <w:rFonts w:ascii="仿宋" w:hAnsi="仿宋" w:eastAsia="仿宋" w:cs="宋体"/>
              <w:color w:val="auto"/>
              <w:kern w:val="2"/>
              <w:sz w:val="21"/>
              <w:szCs w:val="24"/>
              <w:u w:val="single"/>
              <w:lang w:val="en-US" w:eastAsia="zh-CN" w:bidi="ar-SA"/>
            </w:rPr>
            <w:t>一、工程概况</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_Toc55219489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1</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"_Toc55219490" </w:instrText>
          </w:r>
          <w:r>
            <w:rPr>
              <w:rFonts w:ascii="Calibri" w:hAnsi="Calibri" w:eastAsia="宋体" w:cs="Times New Roman"/>
              <w:kern w:val="0"/>
              <w:sz w:val="24"/>
              <w:szCs w:val="24"/>
              <w:lang w:val="en-US" w:eastAsia="en-US" w:bidi="en-US"/>
            </w:rPr>
            <w:fldChar w:fldCharType="separate"/>
          </w:r>
          <w:r>
            <w:rPr>
              <w:rFonts w:ascii="仿宋" w:hAnsi="仿宋" w:eastAsia="仿宋" w:cs="宋体"/>
              <w:color w:val="auto"/>
              <w:kern w:val="2"/>
              <w:sz w:val="21"/>
              <w:szCs w:val="24"/>
              <w:u w:val="single"/>
              <w:lang w:val="en-US" w:eastAsia="zh-CN" w:bidi="ar-SA"/>
            </w:rPr>
            <w:t>二、合同工期</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_Toc55219490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1</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"_Toc55219491" </w:instrText>
          </w:r>
          <w:r>
            <w:rPr>
              <w:rFonts w:ascii="Calibri" w:hAnsi="Calibri" w:eastAsia="宋体" w:cs="Times New Roman"/>
              <w:kern w:val="0"/>
              <w:sz w:val="24"/>
              <w:szCs w:val="24"/>
              <w:lang w:val="en-US" w:eastAsia="en-US" w:bidi="en-US"/>
            </w:rPr>
            <w:fldChar w:fldCharType="separate"/>
          </w:r>
          <w:r>
            <w:rPr>
              <w:rFonts w:ascii="仿宋" w:hAnsi="仿宋" w:eastAsia="仿宋" w:cs="宋体"/>
              <w:color w:val="auto"/>
              <w:kern w:val="2"/>
              <w:sz w:val="21"/>
              <w:szCs w:val="24"/>
              <w:u w:val="single"/>
              <w:lang w:val="en-US" w:eastAsia="zh-CN" w:bidi="ar-SA"/>
            </w:rPr>
            <w:t>三、质量标准</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_Toc55219491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2</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"_Toc55219492" </w:instrText>
          </w:r>
          <w:r>
            <w:rPr>
              <w:rFonts w:ascii="Calibri" w:hAnsi="Calibri" w:eastAsia="宋体" w:cs="Times New Roman"/>
              <w:kern w:val="0"/>
              <w:sz w:val="24"/>
              <w:szCs w:val="24"/>
              <w:lang w:val="en-US" w:eastAsia="en-US" w:bidi="en-US"/>
            </w:rPr>
            <w:fldChar w:fldCharType="separate"/>
          </w:r>
          <w:r>
            <w:rPr>
              <w:rFonts w:ascii="仿宋" w:hAnsi="仿宋" w:eastAsia="仿宋" w:cs="宋体"/>
              <w:color w:val="auto"/>
              <w:kern w:val="2"/>
              <w:sz w:val="21"/>
              <w:szCs w:val="24"/>
              <w:u w:val="single"/>
              <w:lang w:val="en-US" w:eastAsia="zh-CN" w:bidi="ar-SA"/>
            </w:rPr>
            <w:t>四、签约合同价与合同价格形式</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_Toc55219492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2</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"_Toc55219493" </w:instrText>
          </w:r>
          <w:r>
            <w:rPr>
              <w:rFonts w:ascii="Calibri" w:hAnsi="Calibri" w:eastAsia="宋体" w:cs="Times New Roman"/>
              <w:kern w:val="0"/>
              <w:sz w:val="24"/>
              <w:szCs w:val="24"/>
              <w:lang w:val="en-US" w:eastAsia="en-US" w:bidi="en-US"/>
            </w:rPr>
            <w:fldChar w:fldCharType="separate"/>
          </w:r>
          <w:r>
            <w:rPr>
              <w:rFonts w:ascii="仿宋" w:hAnsi="仿宋" w:eastAsia="仿宋" w:cs="宋体"/>
              <w:color w:val="auto"/>
              <w:kern w:val="2"/>
              <w:sz w:val="21"/>
              <w:szCs w:val="24"/>
              <w:u w:val="single"/>
              <w:lang w:val="en-US" w:eastAsia="zh-CN" w:bidi="ar-SA"/>
            </w:rPr>
            <w:t>五、项目经理</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_Toc55219493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2</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"_Toc55219494" </w:instrText>
          </w:r>
          <w:r>
            <w:rPr>
              <w:rFonts w:ascii="Calibri" w:hAnsi="Calibri" w:eastAsia="宋体" w:cs="Times New Roman"/>
              <w:kern w:val="0"/>
              <w:sz w:val="24"/>
              <w:szCs w:val="24"/>
              <w:lang w:val="en-US" w:eastAsia="en-US" w:bidi="en-US"/>
            </w:rPr>
            <w:fldChar w:fldCharType="separate"/>
          </w:r>
          <w:r>
            <w:rPr>
              <w:rFonts w:ascii="仿宋" w:hAnsi="仿宋" w:eastAsia="仿宋" w:cs="宋体"/>
              <w:color w:val="auto"/>
              <w:kern w:val="2"/>
              <w:sz w:val="21"/>
              <w:szCs w:val="24"/>
              <w:u w:val="single"/>
              <w:lang w:val="en-US" w:eastAsia="zh-CN" w:bidi="ar-SA"/>
            </w:rPr>
            <w:t>六、合同文件构成</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_Toc55219494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3</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"_Toc55219495" </w:instrText>
          </w:r>
          <w:r>
            <w:rPr>
              <w:rFonts w:ascii="Calibri" w:hAnsi="Calibri" w:eastAsia="宋体" w:cs="Times New Roman"/>
              <w:kern w:val="0"/>
              <w:sz w:val="24"/>
              <w:szCs w:val="24"/>
              <w:lang w:val="en-US" w:eastAsia="en-US" w:bidi="en-US"/>
            </w:rPr>
            <w:fldChar w:fldCharType="separate"/>
          </w:r>
          <w:r>
            <w:rPr>
              <w:rFonts w:ascii="仿宋" w:hAnsi="仿宋" w:eastAsia="仿宋" w:cs="宋体"/>
              <w:color w:val="auto"/>
              <w:kern w:val="2"/>
              <w:sz w:val="21"/>
              <w:szCs w:val="24"/>
              <w:u w:val="single"/>
              <w:lang w:val="en-US" w:eastAsia="zh-CN" w:bidi="ar-SA"/>
            </w:rPr>
            <w:t>七、承诺</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_Toc55219495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3</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"_Toc55219496" </w:instrText>
          </w:r>
          <w:r>
            <w:rPr>
              <w:rFonts w:ascii="Calibri" w:hAnsi="Calibri" w:eastAsia="宋体" w:cs="Times New Roman"/>
              <w:kern w:val="0"/>
              <w:sz w:val="24"/>
              <w:szCs w:val="24"/>
              <w:lang w:val="en-US" w:eastAsia="en-US" w:bidi="en-US"/>
            </w:rPr>
            <w:fldChar w:fldCharType="separate"/>
          </w:r>
          <w:r>
            <w:rPr>
              <w:rFonts w:ascii="仿宋" w:hAnsi="仿宋" w:eastAsia="仿宋" w:cs="宋体"/>
              <w:color w:val="auto"/>
              <w:kern w:val="2"/>
              <w:sz w:val="21"/>
              <w:szCs w:val="24"/>
              <w:u w:val="single"/>
              <w:lang w:val="en-US" w:eastAsia="zh-CN" w:bidi="ar-SA"/>
            </w:rPr>
            <w:t>八、词语含义</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_Toc55219496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3</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"_Toc55219497" </w:instrText>
          </w:r>
          <w:r>
            <w:rPr>
              <w:rFonts w:ascii="Calibri" w:hAnsi="Calibri" w:eastAsia="宋体" w:cs="Times New Roman"/>
              <w:kern w:val="0"/>
              <w:sz w:val="24"/>
              <w:szCs w:val="24"/>
              <w:lang w:val="en-US" w:eastAsia="en-US" w:bidi="en-US"/>
            </w:rPr>
            <w:fldChar w:fldCharType="separate"/>
          </w:r>
          <w:r>
            <w:rPr>
              <w:rFonts w:ascii="仿宋" w:hAnsi="仿宋" w:eastAsia="仿宋" w:cs="宋体"/>
              <w:color w:val="auto"/>
              <w:kern w:val="2"/>
              <w:sz w:val="21"/>
              <w:szCs w:val="24"/>
              <w:u w:val="single"/>
              <w:lang w:val="en-US" w:eastAsia="zh-CN" w:bidi="ar-SA"/>
            </w:rPr>
            <w:t>九、签订时间</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_Toc55219497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3</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"_Toc55219498" </w:instrText>
          </w:r>
          <w:r>
            <w:rPr>
              <w:rFonts w:ascii="Calibri" w:hAnsi="Calibri" w:eastAsia="宋体" w:cs="Times New Roman"/>
              <w:kern w:val="0"/>
              <w:sz w:val="24"/>
              <w:szCs w:val="24"/>
              <w:lang w:val="en-US" w:eastAsia="en-US" w:bidi="en-US"/>
            </w:rPr>
            <w:fldChar w:fldCharType="separate"/>
          </w:r>
          <w:r>
            <w:rPr>
              <w:rFonts w:ascii="仿宋" w:hAnsi="仿宋" w:eastAsia="仿宋" w:cs="宋体"/>
              <w:color w:val="auto"/>
              <w:kern w:val="2"/>
              <w:sz w:val="21"/>
              <w:szCs w:val="24"/>
              <w:u w:val="single"/>
              <w:lang w:val="en-US" w:eastAsia="zh-CN" w:bidi="ar-SA"/>
            </w:rPr>
            <w:t>十、签订地点</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_Toc55219498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4</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"_Toc55219499" </w:instrText>
          </w:r>
          <w:r>
            <w:rPr>
              <w:rFonts w:ascii="Calibri" w:hAnsi="Calibri" w:eastAsia="宋体" w:cs="Times New Roman"/>
              <w:kern w:val="0"/>
              <w:sz w:val="24"/>
              <w:szCs w:val="24"/>
              <w:lang w:val="en-US" w:eastAsia="en-US" w:bidi="en-US"/>
            </w:rPr>
            <w:fldChar w:fldCharType="separate"/>
          </w:r>
          <w:r>
            <w:rPr>
              <w:rFonts w:ascii="仿宋" w:hAnsi="仿宋" w:eastAsia="仿宋" w:cs="宋体"/>
              <w:color w:val="auto"/>
              <w:kern w:val="2"/>
              <w:sz w:val="21"/>
              <w:szCs w:val="24"/>
              <w:u w:val="single"/>
              <w:lang w:val="en-US" w:eastAsia="zh-CN" w:bidi="ar-SA"/>
            </w:rPr>
            <w:t>十一、补充协议</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_Toc55219499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4</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"_Toc55219500" </w:instrText>
          </w:r>
          <w:r>
            <w:rPr>
              <w:rFonts w:ascii="Calibri" w:hAnsi="Calibri" w:eastAsia="宋体" w:cs="Times New Roman"/>
              <w:kern w:val="0"/>
              <w:sz w:val="24"/>
              <w:szCs w:val="24"/>
              <w:lang w:val="en-US" w:eastAsia="en-US" w:bidi="en-US"/>
            </w:rPr>
            <w:fldChar w:fldCharType="separate"/>
          </w:r>
          <w:r>
            <w:rPr>
              <w:rFonts w:ascii="仿宋" w:hAnsi="仿宋" w:eastAsia="仿宋" w:cs="宋体"/>
              <w:color w:val="auto"/>
              <w:kern w:val="2"/>
              <w:sz w:val="21"/>
              <w:szCs w:val="24"/>
              <w:u w:val="single"/>
              <w:lang w:val="en-US" w:eastAsia="zh-CN" w:bidi="ar-SA"/>
            </w:rPr>
            <w:t>十二、合同生效</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_Toc55219500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4</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"_Toc55219501" </w:instrText>
          </w:r>
          <w:r>
            <w:rPr>
              <w:rFonts w:ascii="Calibri" w:hAnsi="Calibri" w:eastAsia="宋体" w:cs="Times New Roman"/>
              <w:kern w:val="0"/>
              <w:sz w:val="24"/>
              <w:szCs w:val="24"/>
              <w:lang w:val="en-US" w:eastAsia="en-US" w:bidi="en-US"/>
            </w:rPr>
            <w:fldChar w:fldCharType="separate"/>
          </w:r>
          <w:r>
            <w:rPr>
              <w:rFonts w:ascii="仿宋" w:hAnsi="仿宋" w:eastAsia="仿宋" w:cs="宋体"/>
              <w:color w:val="auto"/>
              <w:kern w:val="2"/>
              <w:sz w:val="21"/>
              <w:szCs w:val="24"/>
              <w:u w:val="single"/>
              <w:lang w:val="en-US" w:eastAsia="zh-CN" w:bidi="ar-SA"/>
            </w:rPr>
            <w:t>十三、合同份数</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_Toc55219501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4</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240"/>
            <w:jc w:val="left"/>
            <w:rPr>
              <w:rFonts w:ascii="仿宋" w:hAnsi="仿宋" w:eastAsia="仿宋" w:cs="Times New Roman"/>
              <w:smallCaps w:val="0"/>
              <w:kern w:val="2"/>
              <w:sz w:val="28"/>
              <w:szCs w:val="28"/>
              <w:lang w:val="en-US" w:eastAsia="zh-CN" w:bidi="ar-SA"/>
            </w:rPr>
          </w:pPr>
          <w:r>
            <w:rPr>
              <w:rFonts w:ascii="Times New Roman" w:hAnsi="Times New Roman" w:eastAsia="宋体" w:cs="Times New Roman"/>
              <w:smallCaps/>
              <w:kern w:val="0"/>
              <w:sz w:val="20"/>
              <w:szCs w:val="20"/>
              <w:lang w:val="en-US" w:eastAsia="en-US" w:bidi="en-US"/>
            </w:rPr>
            <w:fldChar w:fldCharType="begin"/>
          </w:r>
          <w:r>
            <w:rPr>
              <w:rFonts w:ascii="Times New Roman" w:hAnsi="Times New Roman" w:eastAsia="宋体" w:cs="Times New Roman"/>
              <w:smallCaps/>
              <w:kern w:val="0"/>
              <w:sz w:val="20"/>
              <w:szCs w:val="20"/>
              <w:lang w:val="en-US" w:eastAsia="en-US" w:bidi="en-US"/>
            </w:rPr>
            <w:instrText xml:space="preserve"> HYPERLINK \l "_Toc55219502" </w:instrText>
          </w:r>
          <w:r>
            <w:rPr>
              <w:rFonts w:ascii="Times New Roman" w:hAnsi="Times New Roman" w:eastAsia="宋体" w:cs="Times New Roman"/>
              <w:smallCaps/>
              <w:kern w:val="0"/>
              <w:sz w:val="20"/>
              <w:szCs w:val="20"/>
              <w:lang w:val="en-US" w:eastAsia="en-US" w:bidi="en-US"/>
            </w:rPr>
            <w:fldChar w:fldCharType="separate"/>
          </w:r>
          <w:r>
            <w:rPr>
              <w:rFonts w:ascii="仿宋" w:hAnsi="仿宋" w:eastAsia="仿宋" w:cs="仿宋"/>
              <w:smallCaps/>
              <w:color w:val="auto"/>
              <w:spacing w:val="-20"/>
              <w:kern w:val="2"/>
              <w:sz w:val="28"/>
              <w:szCs w:val="28"/>
              <w:u w:val="single"/>
              <w:lang w:val="zh-CN" w:eastAsia="zh-CN" w:bidi="ar-SA"/>
            </w:rPr>
            <w:t>第二部分  通用合同条款</w:t>
          </w:r>
          <w:r>
            <w:rPr>
              <w:rFonts w:ascii="仿宋" w:hAnsi="仿宋" w:eastAsia="仿宋" w:cs="Times New Roman"/>
              <w:smallCaps/>
              <w:kern w:val="0"/>
              <w:sz w:val="28"/>
              <w:szCs w:val="28"/>
              <w:lang w:val="en-US" w:eastAsia="en-US" w:bidi="en-US"/>
            </w:rPr>
            <w:tab/>
          </w:r>
          <w:r>
            <w:rPr>
              <w:rFonts w:ascii="仿宋" w:hAnsi="仿宋" w:eastAsia="仿宋" w:cs="Times New Roman"/>
              <w:smallCaps/>
              <w:kern w:val="0"/>
              <w:sz w:val="28"/>
              <w:szCs w:val="28"/>
              <w:lang w:val="en-US" w:eastAsia="en-US" w:bidi="en-US"/>
            </w:rPr>
            <w:fldChar w:fldCharType="begin"/>
          </w:r>
          <w:r>
            <w:rPr>
              <w:rFonts w:ascii="仿宋" w:hAnsi="仿宋" w:eastAsia="仿宋" w:cs="Times New Roman"/>
              <w:smallCaps/>
              <w:kern w:val="0"/>
              <w:sz w:val="28"/>
              <w:szCs w:val="28"/>
              <w:lang w:val="en-US" w:eastAsia="en-US" w:bidi="en-US"/>
            </w:rPr>
            <w:instrText xml:space="preserve"> PAGEREF _Toc55219502 \h </w:instrText>
          </w:r>
          <w:r>
            <w:rPr>
              <w:rFonts w:ascii="仿宋" w:hAnsi="仿宋" w:eastAsia="仿宋" w:cs="Times New Roman"/>
              <w:smallCaps/>
              <w:kern w:val="0"/>
              <w:sz w:val="28"/>
              <w:szCs w:val="28"/>
              <w:lang w:val="en-US" w:eastAsia="en-US" w:bidi="en-US"/>
            </w:rPr>
            <w:fldChar w:fldCharType="separate"/>
          </w:r>
          <w:r>
            <w:rPr>
              <w:rFonts w:ascii="仿宋" w:hAnsi="仿宋" w:eastAsia="仿宋" w:cs="Times New Roman"/>
              <w:smallCaps/>
              <w:kern w:val="0"/>
              <w:sz w:val="28"/>
              <w:szCs w:val="28"/>
              <w:lang w:val="en-US" w:eastAsia="en-US" w:bidi="en-US"/>
            </w:rPr>
            <w:t>5</w:t>
          </w:r>
          <w:r>
            <w:rPr>
              <w:rFonts w:ascii="仿宋" w:hAnsi="仿宋" w:eastAsia="仿宋" w:cs="Times New Roman"/>
              <w:smallCaps/>
              <w:kern w:val="0"/>
              <w:sz w:val="28"/>
              <w:szCs w:val="28"/>
              <w:lang w:val="en-US" w:eastAsia="en-US" w:bidi="en-US"/>
            </w:rPr>
            <w:fldChar w:fldCharType="end"/>
          </w:r>
          <w:r>
            <w:rPr>
              <w:rFonts w:ascii="仿宋" w:hAnsi="仿宋" w:eastAsia="仿宋" w:cs="Times New Roman"/>
              <w:smallCaps/>
              <w:kern w:val="0"/>
              <w:sz w:val="28"/>
              <w:szCs w:val="28"/>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"_Toc55219503" </w:instrText>
          </w:r>
          <w:r>
            <w:rPr>
              <w:rFonts w:ascii="Calibri" w:hAnsi="Calibri" w:eastAsia="宋体" w:cs="Times New Roman"/>
              <w:kern w:val="0"/>
              <w:sz w:val="24"/>
              <w:szCs w:val="24"/>
              <w:lang w:val="en-US" w:eastAsia="en-US" w:bidi="en-US"/>
            </w:rPr>
            <w:fldChar w:fldCharType="separate"/>
          </w:r>
          <w:r>
            <w:rPr>
              <w:rFonts w:ascii="仿宋" w:hAnsi="仿宋" w:eastAsia="仿宋" w:cs="Times New Roman"/>
              <w:color w:val="auto"/>
              <w:kern w:val="2"/>
              <w:sz w:val="21"/>
              <w:szCs w:val="24"/>
              <w:u w:val="single"/>
              <w:lang w:val="zh-CN" w:eastAsia="zh-CN" w:bidi="ar-SA"/>
            </w:rPr>
            <w:t>1.一般约定</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_Toc55219503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5</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"_Toc55219504" </w:instrText>
          </w:r>
          <w:r>
            <w:rPr>
              <w:rFonts w:ascii="Calibri" w:hAnsi="Calibri" w:eastAsia="宋体" w:cs="Times New Roman"/>
              <w:kern w:val="0"/>
              <w:sz w:val="24"/>
              <w:szCs w:val="24"/>
              <w:lang w:val="en-US" w:eastAsia="en-US" w:bidi="en-US"/>
            </w:rPr>
            <w:fldChar w:fldCharType="separate"/>
          </w:r>
          <w:r>
            <w:rPr>
              <w:rFonts w:ascii="仿宋" w:hAnsi="仿宋" w:eastAsia="仿宋" w:cs="Times New Roman"/>
              <w:iCs/>
              <w:color w:val="auto"/>
              <w:kern w:val="2"/>
              <w:sz w:val="21"/>
              <w:szCs w:val="24"/>
              <w:u w:val="single"/>
              <w:lang w:val="zh-CN" w:eastAsia="zh-CN" w:bidi="ar-SA"/>
            </w:rPr>
            <w:t>2.发包人</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_Toc55219504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12</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"_Toc55219505" </w:instrText>
          </w:r>
          <w:r>
            <w:rPr>
              <w:rFonts w:ascii="Calibri" w:hAnsi="Calibri" w:eastAsia="宋体" w:cs="Times New Roman"/>
              <w:kern w:val="0"/>
              <w:sz w:val="24"/>
              <w:szCs w:val="24"/>
              <w:lang w:val="en-US" w:eastAsia="en-US" w:bidi="en-US"/>
            </w:rPr>
            <w:fldChar w:fldCharType="separate"/>
          </w:r>
          <w:r>
            <w:rPr>
              <w:rFonts w:ascii="仿宋" w:hAnsi="仿宋" w:eastAsia="仿宋" w:cs="Times New Roman"/>
              <w:iCs/>
              <w:color w:val="auto"/>
              <w:kern w:val="2"/>
              <w:sz w:val="21"/>
              <w:szCs w:val="24"/>
              <w:u w:val="single"/>
              <w:lang w:val="zh-CN" w:eastAsia="zh-CN" w:bidi="ar-SA"/>
            </w:rPr>
            <w:t>3.承包人</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_Toc55219505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13</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"_Toc55219506" </w:instrText>
          </w:r>
          <w:r>
            <w:rPr>
              <w:rFonts w:ascii="Calibri" w:hAnsi="Calibri" w:eastAsia="宋体" w:cs="Times New Roman"/>
              <w:kern w:val="0"/>
              <w:sz w:val="24"/>
              <w:szCs w:val="24"/>
              <w:lang w:val="en-US" w:eastAsia="en-US" w:bidi="en-US"/>
            </w:rPr>
            <w:fldChar w:fldCharType="separate"/>
          </w:r>
          <w:r>
            <w:rPr>
              <w:rFonts w:ascii="仿宋" w:hAnsi="仿宋" w:eastAsia="仿宋" w:cs="Times New Roman"/>
              <w:iCs/>
              <w:color w:val="auto"/>
              <w:kern w:val="2"/>
              <w:sz w:val="21"/>
              <w:szCs w:val="24"/>
              <w:u w:val="single"/>
              <w:lang w:val="zh-CN" w:eastAsia="zh-CN" w:bidi="ar-SA"/>
            </w:rPr>
            <w:t>4.监理人</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_Toc55219506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17</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"_Toc55219507" </w:instrText>
          </w:r>
          <w:r>
            <w:rPr>
              <w:rFonts w:ascii="Calibri" w:hAnsi="Calibri" w:eastAsia="宋体" w:cs="Times New Roman"/>
              <w:kern w:val="0"/>
              <w:sz w:val="24"/>
              <w:szCs w:val="24"/>
              <w:lang w:val="en-US" w:eastAsia="en-US" w:bidi="en-US"/>
            </w:rPr>
            <w:fldChar w:fldCharType="separate"/>
          </w:r>
          <w:r>
            <w:rPr>
              <w:rFonts w:ascii="仿宋" w:hAnsi="仿宋" w:eastAsia="仿宋" w:cs="Times New Roman"/>
              <w:iCs/>
              <w:color w:val="auto"/>
              <w:kern w:val="2"/>
              <w:sz w:val="21"/>
              <w:szCs w:val="24"/>
              <w:u w:val="single"/>
              <w:lang w:val="zh-CN" w:eastAsia="zh-CN" w:bidi="ar-SA"/>
            </w:rPr>
            <w:t>5.工程质量</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_Toc55219507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18</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"_Toc55219508" </w:instrText>
          </w:r>
          <w:r>
            <w:rPr>
              <w:rFonts w:ascii="Calibri" w:hAnsi="Calibri" w:eastAsia="宋体" w:cs="Times New Roman"/>
              <w:kern w:val="0"/>
              <w:sz w:val="24"/>
              <w:szCs w:val="24"/>
              <w:lang w:val="en-US" w:eastAsia="en-US" w:bidi="en-US"/>
            </w:rPr>
            <w:fldChar w:fldCharType="separate"/>
          </w:r>
          <w:r>
            <w:rPr>
              <w:rFonts w:ascii="仿宋" w:hAnsi="仿宋" w:eastAsia="仿宋" w:cs="Times New Roman"/>
              <w:iCs/>
              <w:color w:val="auto"/>
              <w:kern w:val="2"/>
              <w:sz w:val="21"/>
              <w:szCs w:val="24"/>
              <w:u w:val="single"/>
              <w:lang w:val="zh-CN" w:eastAsia="zh-CN" w:bidi="ar-SA"/>
            </w:rPr>
            <w:t>6.安全文明施工与环境保护</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_Toc55219508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20</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"_Toc55219509" </w:instrText>
          </w:r>
          <w:r>
            <w:rPr>
              <w:rFonts w:ascii="Calibri" w:hAnsi="Calibri" w:eastAsia="宋体" w:cs="Times New Roman"/>
              <w:kern w:val="0"/>
              <w:sz w:val="24"/>
              <w:szCs w:val="24"/>
              <w:lang w:val="en-US" w:eastAsia="en-US" w:bidi="en-US"/>
            </w:rPr>
            <w:fldChar w:fldCharType="separate"/>
          </w:r>
          <w:r>
            <w:rPr>
              <w:rFonts w:ascii="仿宋" w:hAnsi="仿宋" w:eastAsia="仿宋" w:cs="Times New Roman"/>
              <w:iCs/>
              <w:color w:val="auto"/>
              <w:kern w:val="2"/>
              <w:sz w:val="21"/>
              <w:szCs w:val="24"/>
              <w:u w:val="single"/>
              <w:lang w:val="zh-CN" w:eastAsia="zh-CN" w:bidi="ar-SA"/>
            </w:rPr>
            <w:t>7.工期和进度</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_Toc55219509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23</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"_Toc55219510" </w:instrText>
          </w:r>
          <w:r>
            <w:rPr>
              <w:rFonts w:ascii="Calibri" w:hAnsi="Calibri" w:eastAsia="宋体" w:cs="Times New Roman"/>
              <w:kern w:val="0"/>
              <w:sz w:val="24"/>
              <w:szCs w:val="24"/>
              <w:lang w:val="en-US" w:eastAsia="en-US" w:bidi="en-US"/>
            </w:rPr>
            <w:fldChar w:fldCharType="separate"/>
          </w:r>
          <w:r>
            <w:rPr>
              <w:rFonts w:ascii="仿宋" w:hAnsi="仿宋" w:eastAsia="仿宋" w:cs="Times New Roman"/>
              <w:iCs/>
              <w:color w:val="auto"/>
              <w:kern w:val="2"/>
              <w:sz w:val="21"/>
              <w:szCs w:val="24"/>
              <w:u w:val="single"/>
              <w:lang w:val="zh-CN" w:eastAsia="zh-CN" w:bidi="ar-SA"/>
            </w:rPr>
            <w:t>8.材料与设备</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_Toc55219510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28</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"_Toc55219511" </w:instrText>
          </w:r>
          <w:r>
            <w:rPr>
              <w:rFonts w:ascii="Calibri" w:hAnsi="Calibri" w:eastAsia="宋体" w:cs="Times New Roman"/>
              <w:kern w:val="0"/>
              <w:sz w:val="24"/>
              <w:szCs w:val="24"/>
              <w:lang w:val="en-US" w:eastAsia="en-US" w:bidi="en-US"/>
            </w:rPr>
            <w:fldChar w:fldCharType="separate"/>
          </w:r>
          <w:r>
            <w:rPr>
              <w:rFonts w:ascii="仿宋" w:hAnsi="仿宋" w:eastAsia="仿宋" w:cs="Times New Roman"/>
              <w:iCs/>
              <w:color w:val="auto"/>
              <w:kern w:val="2"/>
              <w:sz w:val="21"/>
              <w:szCs w:val="24"/>
              <w:u w:val="single"/>
              <w:lang w:val="zh-CN" w:eastAsia="zh-CN" w:bidi="ar-SA"/>
            </w:rPr>
            <w:t>9.试验与检验</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_Toc55219511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31</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"_Toc55219512" </w:instrText>
          </w:r>
          <w:r>
            <w:rPr>
              <w:rFonts w:ascii="Calibri" w:hAnsi="Calibri" w:eastAsia="宋体" w:cs="Times New Roman"/>
              <w:kern w:val="0"/>
              <w:sz w:val="24"/>
              <w:szCs w:val="24"/>
              <w:lang w:val="en-US" w:eastAsia="en-US" w:bidi="en-US"/>
            </w:rPr>
            <w:fldChar w:fldCharType="separate"/>
          </w:r>
          <w:r>
            <w:rPr>
              <w:rFonts w:ascii="仿宋" w:hAnsi="仿宋" w:eastAsia="仿宋" w:cs="Times New Roman"/>
              <w:iCs/>
              <w:color w:val="auto"/>
              <w:kern w:val="2"/>
              <w:sz w:val="21"/>
              <w:szCs w:val="24"/>
              <w:u w:val="single"/>
              <w:lang w:val="zh-CN" w:eastAsia="zh-CN" w:bidi="ar-SA"/>
            </w:rPr>
            <w:t>10.变更</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_Toc55219512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32</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"_Toc55219513" </w:instrText>
          </w:r>
          <w:r>
            <w:rPr>
              <w:rFonts w:ascii="Calibri" w:hAnsi="Calibri" w:eastAsia="宋体" w:cs="Times New Roman"/>
              <w:kern w:val="0"/>
              <w:sz w:val="24"/>
              <w:szCs w:val="24"/>
              <w:lang w:val="en-US" w:eastAsia="en-US" w:bidi="en-US"/>
            </w:rPr>
            <w:fldChar w:fldCharType="separate"/>
          </w:r>
          <w:r>
            <w:rPr>
              <w:rFonts w:ascii="仿宋" w:hAnsi="仿宋" w:eastAsia="仿宋" w:cs="Times New Roman"/>
              <w:iCs/>
              <w:color w:val="auto"/>
              <w:kern w:val="2"/>
              <w:sz w:val="21"/>
              <w:szCs w:val="24"/>
              <w:u w:val="single"/>
              <w:lang w:val="zh-CN" w:eastAsia="zh-CN" w:bidi="ar-SA"/>
            </w:rPr>
            <w:t>11.价格调整</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_Toc55219513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36</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"_Toc55219514" </w:instrText>
          </w:r>
          <w:r>
            <w:rPr>
              <w:rFonts w:ascii="Calibri" w:hAnsi="Calibri" w:eastAsia="宋体" w:cs="Times New Roman"/>
              <w:kern w:val="0"/>
              <w:sz w:val="24"/>
              <w:szCs w:val="24"/>
              <w:lang w:val="en-US" w:eastAsia="en-US" w:bidi="en-US"/>
            </w:rPr>
            <w:fldChar w:fldCharType="separate"/>
          </w:r>
          <w:r>
            <w:rPr>
              <w:rFonts w:ascii="仿宋" w:hAnsi="仿宋" w:eastAsia="仿宋" w:cs="Times New Roman"/>
              <w:iCs/>
              <w:color w:val="auto"/>
              <w:kern w:val="2"/>
              <w:sz w:val="21"/>
              <w:szCs w:val="24"/>
              <w:u w:val="single"/>
              <w:lang w:val="zh-CN" w:eastAsia="zh-CN" w:bidi="ar-SA"/>
            </w:rPr>
            <w:t>12.合同价格、计量与支付</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_Toc55219514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38</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"_Toc55219515" </w:instrText>
          </w:r>
          <w:r>
            <w:rPr>
              <w:rFonts w:ascii="Calibri" w:hAnsi="Calibri" w:eastAsia="宋体" w:cs="Times New Roman"/>
              <w:kern w:val="0"/>
              <w:sz w:val="24"/>
              <w:szCs w:val="24"/>
              <w:lang w:val="en-US" w:eastAsia="en-US" w:bidi="en-US"/>
            </w:rPr>
            <w:fldChar w:fldCharType="separate"/>
          </w:r>
          <w:r>
            <w:rPr>
              <w:rFonts w:ascii="仿宋" w:hAnsi="仿宋" w:eastAsia="仿宋" w:cs="Times New Roman"/>
              <w:iCs/>
              <w:color w:val="auto"/>
              <w:kern w:val="2"/>
              <w:sz w:val="21"/>
              <w:szCs w:val="24"/>
              <w:u w:val="single"/>
              <w:lang w:val="zh-CN" w:eastAsia="zh-CN" w:bidi="ar-SA"/>
            </w:rPr>
            <w:t>13.验收和工程试车</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_Toc55219515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42</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"_Toc55219516" </w:instrText>
          </w:r>
          <w:r>
            <w:rPr>
              <w:rFonts w:ascii="Calibri" w:hAnsi="Calibri" w:eastAsia="宋体" w:cs="Times New Roman"/>
              <w:kern w:val="0"/>
              <w:sz w:val="24"/>
              <w:szCs w:val="24"/>
              <w:lang w:val="en-US" w:eastAsia="en-US" w:bidi="en-US"/>
            </w:rPr>
            <w:fldChar w:fldCharType="separate"/>
          </w:r>
          <w:r>
            <w:rPr>
              <w:rFonts w:ascii="仿宋" w:hAnsi="仿宋" w:eastAsia="仿宋" w:cs="Times New Roman"/>
              <w:iCs/>
              <w:color w:val="auto"/>
              <w:kern w:val="2"/>
              <w:sz w:val="21"/>
              <w:szCs w:val="24"/>
              <w:u w:val="single"/>
              <w:lang w:val="zh-CN" w:eastAsia="zh-CN" w:bidi="ar-SA"/>
            </w:rPr>
            <w:t>14.竣工结算</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_Toc55219516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46</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"_Toc55219517" </w:instrText>
          </w:r>
          <w:r>
            <w:rPr>
              <w:rFonts w:ascii="Calibri" w:hAnsi="Calibri" w:eastAsia="宋体" w:cs="Times New Roman"/>
              <w:kern w:val="0"/>
              <w:sz w:val="24"/>
              <w:szCs w:val="24"/>
              <w:lang w:val="en-US" w:eastAsia="en-US" w:bidi="en-US"/>
            </w:rPr>
            <w:fldChar w:fldCharType="separate"/>
          </w:r>
          <w:r>
            <w:rPr>
              <w:rFonts w:ascii="仿宋" w:hAnsi="仿宋" w:eastAsia="仿宋" w:cs="Times New Roman"/>
              <w:iCs/>
              <w:color w:val="auto"/>
              <w:kern w:val="2"/>
              <w:sz w:val="21"/>
              <w:szCs w:val="24"/>
              <w:u w:val="single"/>
              <w:lang w:val="zh-CN" w:eastAsia="zh-CN" w:bidi="ar-SA"/>
            </w:rPr>
            <w:t>15.缺陷责任与保修</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_Toc55219517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47</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"_Toc55219518" </w:instrText>
          </w:r>
          <w:r>
            <w:rPr>
              <w:rFonts w:ascii="Calibri" w:hAnsi="Calibri" w:eastAsia="宋体" w:cs="Times New Roman"/>
              <w:kern w:val="0"/>
              <w:sz w:val="24"/>
              <w:szCs w:val="24"/>
              <w:lang w:val="en-US" w:eastAsia="en-US" w:bidi="en-US"/>
            </w:rPr>
            <w:fldChar w:fldCharType="separate"/>
          </w:r>
          <w:r>
            <w:rPr>
              <w:rFonts w:ascii="仿宋" w:hAnsi="仿宋" w:eastAsia="仿宋" w:cs="Times New Roman"/>
              <w:iCs/>
              <w:color w:val="auto"/>
              <w:kern w:val="2"/>
              <w:sz w:val="21"/>
              <w:szCs w:val="24"/>
              <w:u w:val="single"/>
              <w:lang w:val="zh-CN" w:eastAsia="zh-CN" w:bidi="ar-SA"/>
            </w:rPr>
            <w:t>16.违约</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_Toc55219518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49</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"_Toc55219519" </w:instrText>
          </w:r>
          <w:r>
            <w:rPr>
              <w:rFonts w:ascii="Calibri" w:hAnsi="Calibri" w:eastAsia="宋体" w:cs="Times New Roman"/>
              <w:kern w:val="0"/>
              <w:sz w:val="24"/>
              <w:szCs w:val="24"/>
              <w:lang w:val="en-US" w:eastAsia="en-US" w:bidi="en-US"/>
            </w:rPr>
            <w:fldChar w:fldCharType="separate"/>
          </w:r>
          <w:r>
            <w:rPr>
              <w:rFonts w:ascii="仿宋" w:hAnsi="仿宋" w:eastAsia="仿宋" w:cs="Times New Roman"/>
              <w:iCs/>
              <w:color w:val="auto"/>
              <w:kern w:val="2"/>
              <w:sz w:val="21"/>
              <w:szCs w:val="24"/>
              <w:u w:val="single"/>
              <w:lang w:val="zh-CN" w:eastAsia="zh-CN" w:bidi="ar-SA"/>
            </w:rPr>
            <w:t>17.不可抗力</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_Toc55219519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52</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"_Toc55219520" </w:instrText>
          </w:r>
          <w:r>
            <w:rPr>
              <w:rFonts w:ascii="Calibri" w:hAnsi="Calibri" w:eastAsia="宋体" w:cs="Times New Roman"/>
              <w:kern w:val="0"/>
              <w:sz w:val="24"/>
              <w:szCs w:val="24"/>
              <w:lang w:val="en-US" w:eastAsia="en-US" w:bidi="en-US"/>
            </w:rPr>
            <w:fldChar w:fldCharType="separate"/>
          </w:r>
          <w:r>
            <w:rPr>
              <w:rFonts w:ascii="仿宋" w:hAnsi="仿宋" w:eastAsia="仿宋" w:cs="Times New Roman"/>
              <w:iCs/>
              <w:color w:val="auto"/>
              <w:kern w:val="2"/>
              <w:sz w:val="21"/>
              <w:szCs w:val="24"/>
              <w:u w:val="single"/>
              <w:lang w:val="zh-CN" w:eastAsia="zh-CN" w:bidi="ar-SA"/>
            </w:rPr>
            <w:t>18.保险</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_Toc55219520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53</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"_Toc55219521" </w:instrText>
          </w:r>
          <w:r>
            <w:rPr>
              <w:rFonts w:ascii="Calibri" w:hAnsi="Calibri" w:eastAsia="宋体" w:cs="Times New Roman"/>
              <w:kern w:val="0"/>
              <w:sz w:val="24"/>
              <w:szCs w:val="24"/>
              <w:lang w:val="en-US" w:eastAsia="en-US" w:bidi="en-US"/>
            </w:rPr>
            <w:fldChar w:fldCharType="separate"/>
          </w:r>
          <w:r>
            <w:rPr>
              <w:rFonts w:ascii="仿宋" w:hAnsi="仿宋" w:eastAsia="仿宋" w:cs="Times New Roman"/>
              <w:iCs/>
              <w:color w:val="auto"/>
              <w:kern w:val="2"/>
              <w:sz w:val="21"/>
              <w:szCs w:val="24"/>
              <w:u w:val="single"/>
              <w:lang w:val="zh-CN" w:eastAsia="zh-CN" w:bidi="ar-SA"/>
            </w:rPr>
            <w:t>19.索赔</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_Toc55219521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54</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"_Toc55219522" </w:instrText>
          </w:r>
          <w:r>
            <w:rPr>
              <w:rFonts w:ascii="Calibri" w:hAnsi="Calibri" w:eastAsia="宋体" w:cs="Times New Roman"/>
              <w:kern w:val="0"/>
              <w:sz w:val="24"/>
              <w:szCs w:val="24"/>
              <w:lang w:val="en-US" w:eastAsia="en-US" w:bidi="en-US"/>
            </w:rPr>
            <w:fldChar w:fldCharType="separate"/>
          </w:r>
          <w:r>
            <w:rPr>
              <w:rFonts w:ascii="仿宋" w:hAnsi="仿宋" w:eastAsia="仿宋" w:cs="Times New Roman"/>
              <w:iCs/>
              <w:color w:val="auto"/>
              <w:kern w:val="2"/>
              <w:sz w:val="21"/>
              <w:szCs w:val="24"/>
              <w:u w:val="single"/>
              <w:lang w:val="zh-CN" w:eastAsia="zh-CN" w:bidi="ar-SA"/>
            </w:rPr>
            <w:t>20.争议解决</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_Toc55219522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56</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240"/>
            <w:jc w:val="left"/>
            <w:rPr>
              <w:rFonts w:ascii="仿宋" w:hAnsi="仿宋" w:eastAsia="仿宋" w:cs="Times New Roman"/>
              <w:smallCaps w:val="0"/>
              <w:kern w:val="2"/>
              <w:sz w:val="28"/>
              <w:szCs w:val="28"/>
              <w:lang w:val="en-US" w:eastAsia="zh-CN" w:bidi="ar-SA"/>
            </w:rPr>
          </w:pPr>
          <w:r>
            <w:rPr>
              <w:rFonts w:ascii="Times New Roman" w:hAnsi="Times New Roman" w:eastAsia="宋体" w:cs="Times New Roman"/>
              <w:smallCaps/>
              <w:kern w:val="0"/>
              <w:sz w:val="20"/>
              <w:szCs w:val="20"/>
              <w:lang w:val="en-US" w:eastAsia="en-US" w:bidi="en-US"/>
            </w:rPr>
            <w:fldChar w:fldCharType="begin"/>
          </w:r>
          <w:r>
            <w:rPr>
              <w:rFonts w:ascii="Times New Roman" w:hAnsi="Times New Roman" w:eastAsia="宋体" w:cs="Times New Roman"/>
              <w:smallCaps/>
              <w:kern w:val="0"/>
              <w:sz w:val="20"/>
              <w:szCs w:val="20"/>
              <w:lang w:val="en-US" w:eastAsia="en-US" w:bidi="en-US"/>
            </w:rPr>
            <w:instrText xml:space="preserve"> HYPERLINK \l "_Toc55219523" </w:instrText>
          </w:r>
          <w:r>
            <w:rPr>
              <w:rFonts w:ascii="Times New Roman" w:hAnsi="Times New Roman" w:eastAsia="宋体" w:cs="Times New Roman"/>
              <w:smallCaps/>
              <w:kern w:val="0"/>
              <w:sz w:val="20"/>
              <w:szCs w:val="20"/>
              <w:lang w:val="en-US" w:eastAsia="en-US" w:bidi="en-US"/>
            </w:rPr>
            <w:fldChar w:fldCharType="separate"/>
          </w:r>
          <w:r>
            <w:rPr>
              <w:rFonts w:ascii="仿宋" w:hAnsi="仿宋" w:eastAsia="仿宋" w:cs="仿宋"/>
              <w:smallCaps/>
              <w:color w:val="auto"/>
              <w:spacing w:val="-20"/>
              <w:kern w:val="2"/>
              <w:sz w:val="28"/>
              <w:szCs w:val="28"/>
              <w:u w:val="single"/>
              <w:lang w:val="zh-CN" w:eastAsia="zh-CN" w:bidi="ar-SA"/>
            </w:rPr>
            <w:t>第三部分  专用合同条款</w:t>
          </w:r>
          <w:r>
            <w:rPr>
              <w:rFonts w:ascii="仿宋" w:hAnsi="仿宋" w:eastAsia="仿宋" w:cs="Times New Roman"/>
              <w:smallCaps/>
              <w:kern w:val="0"/>
              <w:sz w:val="28"/>
              <w:szCs w:val="28"/>
              <w:lang w:val="en-US" w:eastAsia="en-US" w:bidi="en-US"/>
            </w:rPr>
            <w:tab/>
          </w:r>
          <w:r>
            <w:rPr>
              <w:rFonts w:ascii="仿宋" w:hAnsi="仿宋" w:eastAsia="仿宋" w:cs="Times New Roman"/>
              <w:smallCaps/>
              <w:kern w:val="0"/>
              <w:sz w:val="28"/>
              <w:szCs w:val="28"/>
              <w:lang w:val="en-US" w:eastAsia="en-US" w:bidi="en-US"/>
            </w:rPr>
            <w:fldChar w:fldCharType="begin"/>
          </w:r>
          <w:r>
            <w:rPr>
              <w:rFonts w:ascii="仿宋" w:hAnsi="仿宋" w:eastAsia="仿宋" w:cs="Times New Roman"/>
              <w:smallCaps/>
              <w:kern w:val="0"/>
              <w:sz w:val="28"/>
              <w:szCs w:val="28"/>
              <w:lang w:val="en-US" w:eastAsia="en-US" w:bidi="en-US"/>
            </w:rPr>
            <w:instrText xml:space="preserve"> PAGEREF _Toc55219523 \h </w:instrText>
          </w:r>
          <w:r>
            <w:rPr>
              <w:rFonts w:ascii="仿宋" w:hAnsi="仿宋" w:eastAsia="仿宋" w:cs="Times New Roman"/>
              <w:smallCaps/>
              <w:kern w:val="0"/>
              <w:sz w:val="28"/>
              <w:szCs w:val="28"/>
              <w:lang w:val="en-US" w:eastAsia="en-US" w:bidi="en-US"/>
            </w:rPr>
            <w:fldChar w:fldCharType="separate"/>
          </w:r>
          <w:r>
            <w:rPr>
              <w:rFonts w:ascii="仿宋" w:hAnsi="仿宋" w:eastAsia="仿宋" w:cs="Times New Roman"/>
              <w:smallCaps/>
              <w:kern w:val="0"/>
              <w:sz w:val="28"/>
              <w:szCs w:val="28"/>
              <w:lang w:val="en-US" w:eastAsia="en-US" w:bidi="en-US"/>
            </w:rPr>
            <w:t>58</w:t>
          </w:r>
          <w:r>
            <w:rPr>
              <w:rFonts w:ascii="仿宋" w:hAnsi="仿宋" w:eastAsia="仿宋" w:cs="Times New Roman"/>
              <w:smallCaps/>
              <w:kern w:val="0"/>
              <w:sz w:val="28"/>
              <w:szCs w:val="28"/>
              <w:lang w:val="en-US" w:eastAsia="en-US" w:bidi="en-US"/>
            </w:rPr>
            <w:fldChar w:fldCharType="end"/>
          </w:r>
          <w:r>
            <w:rPr>
              <w:rFonts w:ascii="仿宋" w:hAnsi="仿宋" w:eastAsia="仿宋" w:cs="Times New Roman"/>
              <w:smallCaps/>
              <w:kern w:val="0"/>
              <w:sz w:val="28"/>
              <w:szCs w:val="28"/>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"_Toc55219524" </w:instrText>
          </w:r>
          <w:r>
            <w:rPr>
              <w:rFonts w:ascii="Calibri" w:hAnsi="Calibri" w:eastAsia="宋体" w:cs="Times New Roman"/>
              <w:kern w:val="0"/>
              <w:sz w:val="24"/>
              <w:szCs w:val="24"/>
              <w:lang w:val="en-US" w:eastAsia="en-US" w:bidi="en-US"/>
            </w:rPr>
            <w:fldChar w:fldCharType="separate"/>
          </w:r>
          <w:r>
            <w:rPr>
              <w:rFonts w:ascii="仿宋" w:hAnsi="仿宋" w:eastAsia="仿宋" w:cs="仿宋"/>
              <w:color w:val="auto"/>
              <w:kern w:val="2"/>
              <w:sz w:val="21"/>
              <w:szCs w:val="24"/>
              <w:u w:val="single"/>
              <w:lang w:val="en-US" w:eastAsia="zh-CN" w:bidi="ar-SA"/>
            </w:rPr>
            <w:t>1.一般约定</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_Toc55219524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58</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"_Toc55219525" </w:instrText>
          </w:r>
          <w:r>
            <w:rPr>
              <w:rFonts w:ascii="Calibri" w:hAnsi="Calibri" w:eastAsia="宋体" w:cs="Times New Roman"/>
              <w:kern w:val="0"/>
              <w:sz w:val="24"/>
              <w:szCs w:val="24"/>
              <w:lang w:val="en-US" w:eastAsia="en-US" w:bidi="en-US"/>
            </w:rPr>
            <w:fldChar w:fldCharType="separate"/>
          </w:r>
          <w:r>
            <w:rPr>
              <w:rFonts w:ascii="仿宋" w:hAnsi="仿宋" w:eastAsia="仿宋" w:cs="仿宋"/>
              <w:color w:val="auto"/>
              <w:kern w:val="2"/>
              <w:sz w:val="21"/>
              <w:szCs w:val="24"/>
              <w:u w:val="single"/>
              <w:lang w:val="en-US" w:eastAsia="zh-CN" w:bidi="ar-SA"/>
            </w:rPr>
            <w:t>2.发包人义务</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_Toc55219525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61</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"_Toc55219526" </w:instrText>
          </w:r>
          <w:r>
            <w:rPr>
              <w:rFonts w:ascii="Calibri" w:hAnsi="Calibri" w:eastAsia="宋体" w:cs="Times New Roman"/>
              <w:kern w:val="0"/>
              <w:sz w:val="24"/>
              <w:szCs w:val="24"/>
              <w:lang w:val="en-US" w:eastAsia="en-US" w:bidi="en-US"/>
            </w:rPr>
            <w:fldChar w:fldCharType="separate"/>
          </w:r>
          <w:r>
            <w:rPr>
              <w:rFonts w:ascii="仿宋" w:hAnsi="仿宋" w:eastAsia="仿宋" w:cs="仿宋"/>
              <w:color w:val="auto"/>
              <w:kern w:val="2"/>
              <w:sz w:val="21"/>
              <w:szCs w:val="24"/>
              <w:u w:val="single"/>
              <w:lang w:val="en-US" w:eastAsia="zh-CN" w:bidi="ar-SA"/>
            </w:rPr>
            <w:t>3.承包人</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_Toc55219526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62</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"_Toc55219527" </w:instrText>
          </w:r>
          <w:r>
            <w:rPr>
              <w:rFonts w:ascii="Calibri" w:hAnsi="Calibri" w:eastAsia="宋体" w:cs="Times New Roman"/>
              <w:kern w:val="0"/>
              <w:sz w:val="24"/>
              <w:szCs w:val="24"/>
              <w:lang w:val="en-US" w:eastAsia="en-US" w:bidi="en-US"/>
            </w:rPr>
            <w:fldChar w:fldCharType="separate"/>
          </w:r>
          <w:r>
            <w:rPr>
              <w:rFonts w:ascii="仿宋" w:hAnsi="仿宋" w:eastAsia="仿宋" w:cs="仿宋"/>
              <w:color w:val="auto"/>
              <w:kern w:val="2"/>
              <w:sz w:val="21"/>
              <w:szCs w:val="24"/>
              <w:u w:val="single"/>
              <w:lang w:val="en-US" w:eastAsia="zh-CN" w:bidi="ar-SA"/>
            </w:rPr>
            <w:t>4.监理人</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_Toc55219527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65</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"_Toc55219528" </w:instrText>
          </w:r>
          <w:r>
            <w:rPr>
              <w:rFonts w:ascii="Calibri" w:hAnsi="Calibri" w:eastAsia="宋体" w:cs="Times New Roman"/>
              <w:kern w:val="0"/>
              <w:sz w:val="24"/>
              <w:szCs w:val="24"/>
              <w:lang w:val="en-US" w:eastAsia="en-US" w:bidi="en-US"/>
            </w:rPr>
            <w:fldChar w:fldCharType="separate"/>
          </w:r>
          <w:r>
            <w:rPr>
              <w:rFonts w:ascii="仿宋" w:hAnsi="仿宋" w:eastAsia="仿宋" w:cs="仿宋"/>
              <w:color w:val="auto"/>
              <w:kern w:val="2"/>
              <w:sz w:val="21"/>
              <w:szCs w:val="24"/>
              <w:u w:val="single"/>
              <w:lang w:val="en-US" w:eastAsia="zh-CN" w:bidi="ar-SA"/>
            </w:rPr>
            <w:t>5.工程质量</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_Toc55219528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66</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"_Toc55219529" </w:instrText>
          </w:r>
          <w:r>
            <w:rPr>
              <w:rFonts w:ascii="Calibri" w:hAnsi="Calibri" w:eastAsia="宋体" w:cs="Times New Roman"/>
              <w:kern w:val="0"/>
              <w:sz w:val="24"/>
              <w:szCs w:val="24"/>
              <w:lang w:val="en-US" w:eastAsia="en-US" w:bidi="en-US"/>
            </w:rPr>
            <w:fldChar w:fldCharType="separate"/>
          </w:r>
          <w:r>
            <w:rPr>
              <w:rFonts w:ascii="仿宋" w:hAnsi="仿宋" w:eastAsia="仿宋" w:cs="仿宋"/>
              <w:color w:val="auto"/>
              <w:kern w:val="2"/>
              <w:sz w:val="21"/>
              <w:szCs w:val="24"/>
              <w:u w:val="single"/>
              <w:lang w:val="en-US" w:eastAsia="zh-CN" w:bidi="ar-SA"/>
            </w:rPr>
            <w:t>6.施工安全、安全文明施工与环境保护</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_Toc55219529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66</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"_Toc55219530" </w:instrText>
          </w:r>
          <w:r>
            <w:rPr>
              <w:rFonts w:ascii="Calibri" w:hAnsi="Calibri" w:eastAsia="宋体" w:cs="Times New Roman"/>
              <w:kern w:val="0"/>
              <w:sz w:val="24"/>
              <w:szCs w:val="24"/>
              <w:lang w:val="en-US" w:eastAsia="en-US" w:bidi="en-US"/>
            </w:rPr>
            <w:fldChar w:fldCharType="separate"/>
          </w:r>
          <w:r>
            <w:rPr>
              <w:rFonts w:ascii="仿宋" w:hAnsi="仿宋" w:eastAsia="仿宋" w:cs="仿宋"/>
              <w:color w:val="auto"/>
              <w:kern w:val="2"/>
              <w:sz w:val="21"/>
              <w:szCs w:val="24"/>
              <w:u w:val="single"/>
              <w:lang w:val="en-US" w:eastAsia="zh-CN" w:bidi="ar-SA"/>
            </w:rPr>
            <w:t>7.工期和进度</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_Toc55219530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68</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"_Toc55219531" </w:instrText>
          </w:r>
          <w:r>
            <w:rPr>
              <w:rFonts w:ascii="Calibri" w:hAnsi="Calibri" w:eastAsia="宋体" w:cs="Times New Roman"/>
              <w:kern w:val="0"/>
              <w:sz w:val="24"/>
              <w:szCs w:val="24"/>
              <w:lang w:val="en-US" w:eastAsia="en-US" w:bidi="en-US"/>
            </w:rPr>
            <w:fldChar w:fldCharType="separate"/>
          </w:r>
          <w:r>
            <w:rPr>
              <w:rFonts w:ascii="仿宋" w:hAnsi="仿宋" w:eastAsia="仿宋" w:cs="仿宋"/>
              <w:color w:val="auto"/>
              <w:kern w:val="2"/>
              <w:sz w:val="21"/>
              <w:szCs w:val="24"/>
              <w:u w:val="single"/>
              <w:lang w:val="en-US" w:eastAsia="zh-CN" w:bidi="ar-SA"/>
            </w:rPr>
            <w:t>8.材料和设备</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_Toc55219531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69</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"_Toc55219532" </w:instrText>
          </w:r>
          <w:r>
            <w:rPr>
              <w:rFonts w:ascii="Calibri" w:hAnsi="Calibri" w:eastAsia="宋体" w:cs="Times New Roman"/>
              <w:kern w:val="0"/>
              <w:sz w:val="24"/>
              <w:szCs w:val="24"/>
              <w:lang w:val="en-US" w:eastAsia="en-US" w:bidi="en-US"/>
            </w:rPr>
            <w:fldChar w:fldCharType="separate"/>
          </w:r>
          <w:r>
            <w:rPr>
              <w:rFonts w:ascii="仿宋" w:hAnsi="仿宋" w:eastAsia="仿宋" w:cs="仿宋"/>
              <w:color w:val="auto"/>
              <w:kern w:val="2"/>
              <w:sz w:val="21"/>
              <w:szCs w:val="24"/>
              <w:u w:val="single"/>
              <w:lang w:val="en-US" w:eastAsia="zh-CN" w:bidi="ar-SA"/>
            </w:rPr>
            <w:t>9.工程质量检测费用</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_Toc55219532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70</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"_Toc55219533" </w:instrText>
          </w:r>
          <w:r>
            <w:rPr>
              <w:rFonts w:ascii="Calibri" w:hAnsi="Calibri" w:eastAsia="宋体" w:cs="Times New Roman"/>
              <w:kern w:val="0"/>
              <w:sz w:val="24"/>
              <w:szCs w:val="24"/>
              <w:lang w:val="en-US" w:eastAsia="en-US" w:bidi="en-US"/>
            </w:rPr>
            <w:fldChar w:fldCharType="separate"/>
          </w:r>
          <w:r>
            <w:rPr>
              <w:rFonts w:ascii="仿宋" w:hAnsi="仿宋" w:eastAsia="仿宋" w:cs="仿宋"/>
              <w:color w:val="auto"/>
              <w:kern w:val="2"/>
              <w:sz w:val="21"/>
              <w:szCs w:val="24"/>
              <w:u w:val="single"/>
              <w:lang w:val="en-US" w:eastAsia="zh-CN" w:bidi="ar-SA"/>
            </w:rPr>
            <w:t>10.变更</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_Toc55219533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70</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"_Toc55219534" </w:instrText>
          </w:r>
          <w:r>
            <w:rPr>
              <w:rFonts w:ascii="Calibri" w:hAnsi="Calibri" w:eastAsia="宋体" w:cs="Times New Roman"/>
              <w:kern w:val="0"/>
              <w:sz w:val="24"/>
              <w:szCs w:val="24"/>
              <w:lang w:val="en-US" w:eastAsia="en-US" w:bidi="en-US"/>
            </w:rPr>
            <w:fldChar w:fldCharType="separate"/>
          </w:r>
          <w:r>
            <w:rPr>
              <w:rFonts w:ascii="仿宋" w:hAnsi="仿宋" w:eastAsia="仿宋" w:cs="仿宋"/>
              <w:color w:val="auto"/>
              <w:kern w:val="2"/>
              <w:sz w:val="21"/>
              <w:szCs w:val="24"/>
              <w:u w:val="single"/>
              <w:lang w:val="en-US" w:eastAsia="zh-CN" w:bidi="ar-SA"/>
            </w:rPr>
            <w:t>11.价格调整</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_Toc55219534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71</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"_Toc55219535" </w:instrText>
          </w:r>
          <w:r>
            <w:rPr>
              <w:rFonts w:ascii="Calibri" w:hAnsi="Calibri" w:eastAsia="宋体" w:cs="Times New Roman"/>
              <w:kern w:val="0"/>
              <w:sz w:val="24"/>
              <w:szCs w:val="24"/>
              <w:lang w:val="en-US" w:eastAsia="en-US" w:bidi="en-US"/>
            </w:rPr>
            <w:fldChar w:fldCharType="separate"/>
          </w:r>
          <w:r>
            <w:rPr>
              <w:rFonts w:ascii="仿宋" w:hAnsi="仿宋" w:eastAsia="仿宋" w:cs="仿宋"/>
              <w:color w:val="auto"/>
              <w:kern w:val="2"/>
              <w:sz w:val="21"/>
              <w:szCs w:val="24"/>
              <w:u w:val="single"/>
              <w:lang w:val="en-US" w:eastAsia="zh-CN" w:bidi="ar-SA"/>
            </w:rPr>
            <w:t>12.合同价格、计量与支付</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_Toc55219535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72</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"_Toc55219536" </w:instrText>
          </w:r>
          <w:r>
            <w:rPr>
              <w:rFonts w:ascii="Calibri" w:hAnsi="Calibri" w:eastAsia="宋体" w:cs="Times New Roman"/>
              <w:kern w:val="0"/>
              <w:sz w:val="24"/>
              <w:szCs w:val="24"/>
              <w:lang w:val="en-US" w:eastAsia="en-US" w:bidi="en-US"/>
            </w:rPr>
            <w:fldChar w:fldCharType="separate"/>
          </w:r>
          <w:r>
            <w:rPr>
              <w:rFonts w:ascii="仿宋" w:hAnsi="仿宋" w:eastAsia="仿宋" w:cs="仿宋"/>
              <w:color w:val="auto"/>
              <w:kern w:val="2"/>
              <w:sz w:val="21"/>
              <w:szCs w:val="24"/>
              <w:u w:val="single"/>
              <w:lang w:val="en-US" w:eastAsia="zh-CN" w:bidi="ar-SA"/>
            </w:rPr>
            <w:t>13.验收和工程试车</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_Toc55219536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73</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"_Toc55219537" </w:instrText>
          </w:r>
          <w:r>
            <w:rPr>
              <w:rFonts w:ascii="Calibri" w:hAnsi="Calibri" w:eastAsia="宋体" w:cs="Times New Roman"/>
              <w:kern w:val="0"/>
              <w:sz w:val="24"/>
              <w:szCs w:val="24"/>
              <w:lang w:val="en-US" w:eastAsia="en-US" w:bidi="en-US"/>
            </w:rPr>
            <w:fldChar w:fldCharType="separate"/>
          </w:r>
          <w:r>
            <w:rPr>
              <w:rFonts w:ascii="仿宋" w:hAnsi="仿宋" w:eastAsia="仿宋" w:cs="仿宋"/>
              <w:color w:val="auto"/>
              <w:kern w:val="2"/>
              <w:sz w:val="21"/>
              <w:szCs w:val="24"/>
              <w:u w:val="single"/>
              <w:lang w:val="en-US" w:eastAsia="zh-CN" w:bidi="ar-SA"/>
            </w:rPr>
            <w:t>14.竣工结算</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_Toc55219537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74</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"_Toc55219538" </w:instrText>
          </w:r>
          <w:r>
            <w:rPr>
              <w:rFonts w:ascii="Calibri" w:hAnsi="Calibri" w:eastAsia="宋体" w:cs="Times New Roman"/>
              <w:kern w:val="0"/>
              <w:sz w:val="24"/>
              <w:szCs w:val="24"/>
              <w:lang w:val="en-US" w:eastAsia="en-US" w:bidi="en-US"/>
            </w:rPr>
            <w:fldChar w:fldCharType="separate"/>
          </w:r>
          <w:r>
            <w:rPr>
              <w:rFonts w:ascii="仿宋" w:hAnsi="仿宋" w:eastAsia="仿宋" w:cs="仿宋"/>
              <w:color w:val="auto"/>
              <w:kern w:val="2"/>
              <w:sz w:val="21"/>
              <w:szCs w:val="24"/>
              <w:u w:val="single"/>
              <w:lang w:val="en-US" w:eastAsia="zh-CN" w:bidi="ar-SA"/>
            </w:rPr>
            <w:t>15.缺陷责任期与保修</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_Toc55219538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75</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"_Toc55219539" </w:instrText>
          </w:r>
          <w:r>
            <w:rPr>
              <w:rFonts w:ascii="Calibri" w:hAnsi="Calibri" w:eastAsia="宋体" w:cs="Times New Roman"/>
              <w:kern w:val="0"/>
              <w:sz w:val="24"/>
              <w:szCs w:val="24"/>
              <w:lang w:val="en-US" w:eastAsia="en-US" w:bidi="en-US"/>
            </w:rPr>
            <w:fldChar w:fldCharType="separate"/>
          </w:r>
          <w:r>
            <w:rPr>
              <w:rFonts w:ascii="仿宋" w:hAnsi="仿宋" w:eastAsia="仿宋" w:cs="仿宋"/>
              <w:color w:val="auto"/>
              <w:kern w:val="2"/>
              <w:sz w:val="21"/>
              <w:szCs w:val="24"/>
              <w:u w:val="single"/>
              <w:lang w:val="en-US" w:eastAsia="zh-CN" w:bidi="ar-SA"/>
            </w:rPr>
            <w:t>16.违约</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_Toc55219539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76</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"_Toc55219540" </w:instrText>
          </w:r>
          <w:r>
            <w:rPr>
              <w:rFonts w:ascii="Calibri" w:hAnsi="Calibri" w:eastAsia="宋体" w:cs="Times New Roman"/>
              <w:kern w:val="0"/>
              <w:sz w:val="24"/>
              <w:szCs w:val="24"/>
              <w:lang w:val="en-US" w:eastAsia="en-US" w:bidi="en-US"/>
            </w:rPr>
            <w:fldChar w:fldCharType="separate"/>
          </w:r>
          <w:r>
            <w:rPr>
              <w:rFonts w:ascii="仿宋" w:hAnsi="仿宋" w:eastAsia="仿宋" w:cs="仿宋"/>
              <w:color w:val="auto"/>
              <w:kern w:val="2"/>
              <w:sz w:val="21"/>
              <w:szCs w:val="24"/>
              <w:u w:val="single"/>
              <w:lang w:val="en-US" w:eastAsia="zh-CN" w:bidi="ar-SA"/>
            </w:rPr>
            <w:t>17.不可抗力</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_Toc55219540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79</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"_Toc55219541" </w:instrText>
          </w:r>
          <w:r>
            <w:rPr>
              <w:rFonts w:ascii="Calibri" w:hAnsi="Calibri" w:eastAsia="宋体" w:cs="Times New Roman"/>
              <w:kern w:val="0"/>
              <w:sz w:val="24"/>
              <w:szCs w:val="24"/>
              <w:lang w:val="en-US" w:eastAsia="en-US" w:bidi="en-US"/>
            </w:rPr>
            <w:fldChar w:fldCharType="separate"/>
          </w:r>
          <w:r>
            <w:rPr>
              <w:rFonts w:ascii="仿宋" w:hAnsi="仿宋" w:eastAsia="仿宋" w:cs="仿宋"/>
              <w:color w:val="auto"/>
              <w:kern w:val="2"/>
              <w:sz w:val="21"/>
              <w:szCs w:val="24"/>
              <w:u w:val="single"/>
              <w:lang w:val="en-US" w:eastAsia="zh-CN" w:bidi="ar-SA"/>
            </w:rPr>
            <w:t>18.保险</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_Toc55219541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79</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"_Toc55219542" </w:instrText>
          </w:r>
          <w:r>
            <w:rPr>
              <w:rFonts w:ascii="Calibri" w:hAnsi="Calibri" w:eastAsia="宋体" w:cs="Times New Roman"/>
              <w:kern w:val="0"/>
              <w:sz w:val="24"/>
              <w:szCs w:val="24"/>
              <w:lang w:val="en-US" w:eastAsia="en-US" w:bidi="en-US"/>
            </w:rPr>
            <w:fldChar w:fldCharType="separate"/>
          </w:r>
          <w:r>
            <w:rPr>
              <w:rFonts w:ascii="仿宋" w:hAnsi="仿宋" w:eastAsia="仿宋" w:cs="仿宋"/>
              <w:color w:val="auto"/>
              <w:kern w:val="2"/>
              <w:sz w:val="21"/>
              <w:szCs w:val="24"/>
              <w:u w:val="single"/>
              <w:lang w:val="en-US" w:eastAsia="zh-CN" w:bidi="ar-SA"/>
            </w:rPr>
            <w:t>20.争议解决</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_Toc55219542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80</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840" w:leftChars="400"/>
            <w:jc w:val="left"/>
            <w:rPr>
              <w:rFonts w:ascii="仿宋" w:hAnsi="仿宋" w:eastAsia="仿宋" w:cs="Times New Roman"/>
              <w:kern w:val="2"/>
              <w:sz w:val="21"/>
              <w:szCs w:val="22"/>
              <w:lang w:val="en-US" w:eastAsia="zh-CN" w:bidi="ar-SA"/>
            </w:rPr>
          </w:pPr>
          <w:r>
            <w:rPr>
              <w:rFonts w:ascii="Calibri" w:hAnsi="Calibri" w:eastAsia="宋体" w:cs="Times New Roman"/>
              <w:kern w:val="0"/>
              <w:sz w:val="24"/>
              <w:szCs w:val="24"/>
              <w:lang w:val="en-US" w:eastAsia="en-US" w:bidi="en-US"/>
            </w:rPr>
            <w:fldChar w:fldCharType="begin"/>
          </w:r>
          <w:r>
            <w:rPr>
              <w:rFonts w:ascii="Calibri" w:hAnsi="Calibri" w:eastAsia="宋体" w:cs="Times New Roman"/>
              <w:kern w:val="0"/>
              <w:sz w:val="24"/>
              <w:szCs w:val="24"/>
              <w:lang w:val="en-US" w:eastAsia="en-US" w:bidi="en-US"/>
            </w:rPr>
            <w:instrText xml:space="preserve"> HYPERLINK \l "_Toc55219543" </w:instrText>
          </w:r>
          <w:r>
            <w:rPr>
              <w:rFonts w:ascii="Calibri" w:hAnsi="Calibri" w:eastAsia="宋体" w:cs="Times New Roman"/>
              <w:kern w:val="0"/>
              <w:sz w:val="24"/>
              <w:szCs w:val="24"/>
              <w:lang w:val="en-US" w:eastAsia="en-US" w:bidi="en-US"/>
            </w:rPr>
            <w:fldChar w:fldCharType="separate"/>
          </w:r>
          <w:r>
            <w:rPr>
              <w:rFonts w:ascii="仿宋" w:hAnsi="仿宋" w:eastAsia="仿宋" w:cs="仿宋"/>
              <w:color w:val="auto"/>
              <w:kern w:val="2"/>
              <w:sz w:val="21"/>
              <w:szCs w:val="24"/>
              <w:u w:val="single"/>
              <w:lang w:val="en-US" w:eastAsia="zh-CN" w:bidi="ar-SA"/>
            </w:rPr>
            <w:t>21 补充条款</w:t>
          </w:r>
          <w:r>
            <w:rPr>
              <w:rFonts w:ascii="仿宋" w:hAnsi="仿宋" w:eastAsia="仿宋" w:cs="Times New Roman"/>
              <w:kern w:val="0"/>
              <w:sz w:val="24"/>
              <w:szCs w:val="24"/>
              <w:lang w:val="en-US" w:eastAsia="en-US" w:bidi="en-US"/>
            </w:rPr>
            <w:tab/>
          </w:r>
          <w:r>
            <w:rPr>
              <w:rFonts w:ascii="仿宋" w:hAnsi="仿宋" w:eastAsia="仿宋" w:cs="Times New Roman"/>
              <w:kern w:val="0"/>
              <w:sz w:val="24"/>
              <w:szCs w:val="24"/>
              <w:lang w:val="en-US" w:eastAsia="en-US" w:bidi="en-US"/>
            </w:rPr>
            <w:fldChar w:fldCharType="begin"/>
          </w:r>
          <w:r>
            <w:rPr>
              <w:rFonts w:ascii="仿宋" w:hAnsi="仿宋" w:eastAsia="仿宋" w:cs="Times New Roman"/>
              <w:kern w:val="0"/>
              <w:sz w:val="24"/>
              <w:szCs w:val="24"/>
              <w:lang w:val="en-US" w:eastAsia="en-US" w:bidi="en-US"/>
            </w:rPr>
            <w:instrText xml:space="preserve"> PAGEREF _Toc55219543 \h </w:instrText>
          </w:r>
          <w:r>
            <w:rPr>
              <w:rFonts w:ascii="仿宋" w:hAnsi="仿宋" w:eastAsia="仿宋" w:cs="Times New Roman"/>
              <w:kern w:val="0"/>
              <w:sz w:val="24"/>
              <w:szCs w:val="24"/>
              <w:lang w:val="en-US" w:eastAsia="en-US" w:bidi="en-US"/>
            </w:rPr>
            <w:fldChar w:fldCharType="separate"/>
          </w:r>
          <w:r>
            <w:rPr>
              <w:rFonts w:ascii="仿宋" w:hAnsi="仿宋" w:eastAsia="仿宋" w:cs="Times New Roman"/>
              <w:kern w:val="0"/>
              <w:sz w:val="24"/>
              <w:szCs w:val="24"/>
              <w:lang w:val="en-US" w:eastAsia="en-US" w:bidi="en-US"/>
            </w:rPr>
            <w:t>80</w:t>
          </w:r>
          <w:r>
            <w:rPr>
              <w:rFonts w:ascii="仿宋" w:hAnsi="仿宋" w:eastAsia="仿宋" w:cs="Times New Roman"/>
              <w:kern w:val="0"/>
              <w:sz w:val="24"/>
              <w:szCs w:val="24"/>
              <w:lang w:val="en-US" w:eastAsia="en-US" w:bidi="en-US"/>
            </w:rPr>
            <w:fldChar w:fldCharType="end"/>
          </w:r>
          <w:r>
            <w:rPr>
              <w:rFonts w:ascii="仿宋" w:hAnsi="仿宋" w:eastAsia="仿宋" w:cs="Times New Roman"/>
              <w:kern w:val="0"/>
              <w:sz w:val="24"/>
              <w:szCs w:val="24"/>
              <w:lang w:val="en-US" w:eastAsia="en-US" w:bidi="en-US"/>
            </w:rPr>
            <w:fldChar w:fldCharType="end"/>
          </w:r>
        </w:p>
        <w:p>
          <w:pPr>
            <w:widowControl/>
            <w:tabs>
              <w:tab w:val="right" w:leader="dot" w:pos="8296"/>
            </w:tabs>
            <w:ind w:left="240"/>
            <w:jc w:val="left"/>
            <w:rPr>
              <w:rFonts w:ascii="仿宋" w:hAnsi="仿宋" w:eastAsia="仿宋" w:cs="Times New Roman"/>
              <w:smallCaps w:val="0"/>
              <w:kern w:val="2"/>
              <w:sz w:val="28"/>
              <w:szCs w:val="28"/>
              <w:lang w:val="en-US" w:eastAsia="zh-CN" w:bidi="ar-SA"/>
            </w:rPr>
          </w:pPr>
          <w:r>
            <w:rPr>
              <w:rFonts w:ascii="Times New Roman" w:hAnsi="Times New Roman" w:eastAsia="宋体" w:cs="Times New Roman"/>
              <w:smallCaps/>
              <w:kern w:val="0"/>
              <w:sz w:val="20"/>
              <w:szCs w:val="20"/>
              <w:lang w:val="en-US" w:eastAsia="en-US" w:bidi="en-US"/>
            </w:rPr>
            <w:fldChar w:fldCharType="begin"/>
          </w:r>
          <w:r>
            <w:rPr>
              <w:rFonts w:ascii="Times New Roman" w:hAnsi="Times New Roman" w:eastAsia="宋体" w:cs="Times New Roman"/>
              <w:smallCaps/>
              <w:kern w:val="0"/>
              <w:sz w:val="20"/>
              <w:szCs w:val="20"/>
              <w:lang w:val="en-US" w:eastAsia="en-US" w:bidi="en-US"/>
            </w:rPr>
            <w:instrText xml:space="preserve"> HYPERLINK \l "_Toc55219544" </w:instrText>
          </w:r>
          <w:r>
            <w:rPr>
              <w:rFonts w:ascii="Times New Roman" w:hAnsi="Times New Roman" w:eastAsia="宋体" w:cs="Times New Roman"/>
              <w:smallCaps/>
              <w:kern w:val="0"/>
              <w:sz w:val="20"/>
              <w:szCs w:val="20"/>
              <w:lang w:val="en-US" w:eastAsia="en-US" w:bidi="en-US"/>
            </w:rPr>
            <w:fldChar w:fldCharType="separate"/>
          </w:r>
          <w:r>
            <w:rPr>
              <w:rFonts w:ascii="仿宋" w:hAnsi="仿宋" w:eastAsia="仿宋" w:cs="Times New Roman"/>
              <w:smallCaps/>
              <w:color w:val="auto"/>
              <w:kern w:val="2"/>
              <w:sz w:val="28"/>
              <w:szCs w:val="28"/>
              <w:u w:val="single"/>
              <w:lang w:val="en-US" w:eastAsia="zh-CN" w:bidi="ar-SA"/>
            </w:rPr>
            <w:t>附件一 工程质量保修书</w:t>
          </w:r>
          <w:r>
            <w:rPr>
              <w:rFonts w:ascii="仿宋" w:hAnsi="仿宋" w:eastAsia="仿宋" w:cs="Times New Roman"/>
              <w:smallCaps/>
              <w:kern w:val="0"/>
              <w:sz w:val="28"/>
              <w:szCs w:val="28"/>
              <w:lang w:val="en-US" w:eastAsia="en-US" w:bidi="en-US"/>
            </w:rPr>
            <w:tab/>
          </w:r>
          <w:r>
            <w:rPr>
              <w:rFonts w:ascii="仿宋" w:hAnsi="仿宋" w:eastAsia="仿宋" w:cs="Times New Roman"/>
              <w:smallCaps/>
              <w:kern w:val="0"/>
              <w:sz w:val="28"/>
              <w:szCs w:val="28"/>
              <w:lang w:val="en-US" w:eastAsia="en-US" w:bidi="en-US"/>
            </w:rPr>
            <w:fldChar w:fldCharType="begin"/>
          </w:r>
          <w:r>
            <w:rPr>
              <w:rFonts w:ascii="仿宋" w:hAnsi="仿宋" w:eastAsia="仿宋" w:cs="Times New Roman"/>
              <w:smallCaps/>
              <w:kern w:val="0"/>
              <w:sz w:val="28"/>
              <w:szCs w:val="28"/>
              <w:lang w:val="en-US" w:eastAsia="en-US" w:bidi="en-US"/>
            </w:rPr>
            <w:instrText xml:space="preserve"> PAGEREF _Toc55219544 \h </w:instrText>
          </w:r>
          <w:r>
            <w:rPr>
              <w:rFonts w:ascii="仿宋" w:hAnsi="仿宋" w:eastAsia="仿宋" w:cs="Times New Roman"/>
              <w:smallCaps/>
              <w:kern w:val="0"/>
              <w:sz w:val="28"/>
              <w:szCs w:val="28"/>
              <w:lang w:val="en-US" w:eastAsia="en-US" w:bidi="en-US"/>
            </w:rPr>
            <w:fldChar w:fldCharType="separate"/>
          </w:r>
          <w:r>
            <w:rPr>
              <w:rFonts w:ascii="仿宋" w:hAnsi="仿宋" w:eastAsia="仿宋" w:cs="Times New Roman"/>
              <w:smallCaps/>
              <w:kern w:val="0"/>
              <w:sz w:val="28"/>
              <w:szCs w:val="28"/>
              <w:lang w:val="en-US" w:eastAsia="en-US" w:bidi="en-US"/>
            </w:rPr>
            <w:t>82</w:t>
          </w:r>
          <w:r>
            <w:rPr>
              <w:rFonts w:ascii="仿宋" w:hAnsi="仿宋" w:eastAsia="仿宋" w:cs="Times New Roman"/>
              <w:smallCaps/>
              <w:kern w:val="0"/>
              <w:sz w:val="28"/>
              <w:szCs w:val="28"/>
              <w:lang w:val="en-US" w:eastAsia="en-US" w:bidi="en-US"/>
            </w:rPr>
            <w:fldChar w:fldCharType="end"/>
          </w:r>
          <w:r>
            <w:rPr>
              <w:rFonts w:ascii="仿宋" w:hAnsi="仿宋" w:eastAsia="仿宋" w:cs="Times New Roman"/>
              <w:smallCaps/>
              <w:kern w:val="0"/>
              <w:sz w:val="28"/>
              <w:szCs w:val="28"/>
              <w:lang w:val="en-US" w:eastAsia="en-US" w:bidi="en-US"/>
            </w:rPr>
            <w:fldChar w:fldCharType="end"/>
          </w:r>
        </w:p>
        <w:p>
          <w:pPr>
            <w:widowControl/>
            <w:tabs>
              <w:tab w:val="right" w:leader="dot" w:pos="8296"/>
            </w:tabs>
            <w:ind w:left="240"/>
            <w:jc w:val="left"/>
            <w:rPr>
              <w:rFonts w:ascii="仿宋" w:hAnsi="仿宋" w:eastAsia="仿宋" w:cs="Times New Roman"/>
              <w:smallCaps w:val="0"/>
              <w:kern w:val="2"/>
              <w:sz w:val="28"/>
              <w:szCs w:val="28"/>
              <w:lang w:val="en-US" w:eastAsia="zh-CN" w:bidi="ar-SA"/>
            </w:rPr>
          </w:pPr>
          <w:r>
            <w:rPr>
              <w:rFonts w:ascii="Times New Roman" w:hAnsi="Times New Roman" w:eastAsia="宋体" w:cs="Times New Roman"/>
              <w:smallCaps/>
              <w:kern w:val="0"/>
              <w:sz w:val="20"/>
              <w:szCs w:val="20"/>
              <w:lang w:val="en-US" w:eastAsia="en-US" w:bidi="en-US"/>
            </w:rPr>
            <w:fldChar w:fldCharType="begin"/>
          </w:r>
          <w:r>
            <w:rPr>
              <w:rFonts w:ascii="Times New Roman" w:hAnsi="Times New Roman" w:eastAsia="宋体" w:cs="Times New Roman"/>
              <w:smallCaps/>
              <w:kern w:val="0"/>
              <w:sz w:val="20"/>
              <w:szCs w:val="20"/>
              <w:lang w:val="en-US" w:eastAsia="en-US" w:bidi="en-US"/>
            </w:rPr>
            <w:instrText xml:space="preserve"> HYPERLINK \l "_Toc55219545" </w:instrText>
          </w:r>
          <w:r>
            <w:rPr>
              <w:rFonts w:ascii="Times New Roman" w:hAnsi="Times New Roman" w:eastAsia="宋体" w:cs="Times New Roman"/>
              <w:smallCaps/>
              <w:kern w:val="0"/>
              <w:sz w:val="20"/>
              <w:szCs w:val="20"/>
              <w:lang w:val="en-US" w:eastAsia="en-US" w:bidi="en-US"/>
            </w:rPr>
            <w:fldChar w:fldCharType="separate"/>
          </w:r>
          <w:r>
            <w:rPr>
              <w:rFonts w:ascii="仿宋" w:hAnsi="仿宋" w:eastAsia="仿宋" w:cs="Times New Roman"/>
              <w:smallCaps/>
              <w:color w:val="auto"/>
              <w:kern w:val="2"/>
              <w:sz w:val="28"/>
              <w:szCs w:val="28"/>
              <w:u w:val="single"/>
              <w:lang w:val="en-US" w:eastAsia="zh-CN" w:bidi="ar-SA"/>
            </w:rPr>
            <w:t>附件二 发包人指定主要材料、设备和分包人一览表</w:t>
          </w:r>
          <w:r>
            <w:rPr>
              <w:rFonts w:ascii="仿宋" w:hAnsi="仿宋" w:eastAsia="仿宋" w:cs="Times New Roman"/>
              <w:smallCaps/>
              <w:kern w:val="0"/>
              <w:sz w:val="28"/>
              <w:szCs w:val="28"/>
              <w:lang w:val="en-US" w:eastAsia="en-US" w:bidi="en-US"/>
            </w:rPr>
            <w:tab/>
          </w:r>
          <w:r>
            <w:rPr>
              <w:rFonts w:ascii="仿宋" w:hAnsi="仿宋" w:eastAsia="仿宋" w:cs="Times New Roman"/>
              <w:smallCaps/>
              <w:kern w:val="0"/>
              <w:sz w:val="28"/>
              <w:szCs w:val="28"/>
              <w:lang w:val="en-US" w:eastAsia="en-US" w:bidi="en-US"/>
            </w:rPr>
            <w:fldChar w:fldCharType="begin"/>
          </w:r>
          <w:r>
            <w:rPr>
              <w:rFonts w:ascii="仿宋" w:hAnsi="仿宋" w:eastAsia="仿宋" w:cs="Times New Roman"/>
              <w:smallCaps/>
              <w:kern w:val="0"/>
              <w:sz w:val="28"/>
              <w:szCs w:val="28"/>
              <w:lang w:val="en-US" w:eastAsia="en-US" w:bidi="en-US"/>
            </w:rPr>
            <w:instrText xml:space="preserve"> PAGEREF _Toc55219545 \h </w:instrText>
          </w:r>
          <w:r>
            <w:rPr>
              <w:rFonts w:ascii="仿宋" w:hAnsi="仿宋" w:eastAsia="仿宋" w:cs="Times New Roman"/>
              <w:smallCaps/>
              <w:kern w:val="0"/>
              <w:sz w:val="28"/>
              <w:szCs w:val="28"/>
              <w:lang w:val="en-US" w:eastAsia="en-US" w:bidi="en-US"/>
            </w:rPr>
            <w:fldChar w:fldCharType="separate"/>
          </w:r>
          <w:r>
            <w:rPr>
              <w:rFonts w:ascii="仿宋" w:hAnsi="仿宋" w:eastAsia="仿宋" w:cs="Times New Roman"/>
              <w:smallCaps/>
              <w:kern w:val="0"/>
              <w:sz w:val="28"/>
              <w:szCs w:val="28"/>
              <w:lang w:val="en-US" w:eastAsia="en-US" w:bidi="en-US"/>
            </w:rPr>
            <w:t>84</w:t>
          </w:r>
          <w:r>
            <w:rPr>
              <w:rFonts w:ascii="仿宋" w:hAnsi="仿宋" w:eastAsia="仿宋" w:cs="Times New Roman"/>
              <w:smallCaps/>
              <w:kern w:val="0"/>
              <w:sz w:val="28"/>
              <w:szCs w:val="28"/>
              <w:lang w:val="en-US" w:eastAsia="en-US" w:bidi="en-US"/>
            </w:rPr>
            <w:fldChar w:fldCharType="end"/>
          </w:r>
          <w:r>
            <w:rPr>
              <w:rFonts w:ascii="仿宋" w:hAnsi="仿宋" w:eastAsia="仿宋" w:cs="Times New Roman"/>
              <w:smallCaps/>
              <w:kern w:val="0"/>
              <w:sz w:val="28"/>
              <w:szCs w:val="28"/>
              <w:lang w:val="en-US" w:eastAsia="en-US" w:bidi="en-US"/>
            </w:rPr>
            <w:fldChar w:fldCharType="end"/>
          </w:r>
        </w:p>
        <w:p>
          <w:pPr>
            <w:widowControl/>
            <w:tabs>
              <w:tab w:val="right" w:leader="dot" w:pos="8296"/>
            </w:tabs>
            <w:ind w:left="240"/>
            <w:jc w:val="left"/>
            <w:rPr>
              <w:rFonts w:ascii="仿宋" w:hAnsi="仿宋" w:eastAsia="仿宋" w:cs="Times New Roman"/>
              <w:smallCaps w:val="0"/>
              <w:kern w:val="2"/>
              <w:sz w:val="28"/>
              <w:szCs w:val="28"/>
              <w:lang w:val="en-US" w:eastAsia="zh-CN" w:bidi="ar-SA"/>
            </w:rPr>
          </w:pPr>
          <w:r>
            <w:rPr>
              <w:rFonts w:ascii="Times New Roman" w:hAnsi="Times New Roman" w:eastAsia="宋体" w:cs="Times New Roman"/>
              <w:smallCaps/>
              <w:kern w:val="0"/>
              <w:sz w:val="20"/>
              <w:szCs w:val="20"/>
              <w:lang w:val="en-US" w:eastAsia="en-US" w:bidi="en-US"/>
            </w:rPr>
            <w:fldChar w:fldCharType="begin"/>
          </w:r>
          <w:r>
            <w:rPr>
              <w:rFonts w:ascii="Times New Roman" w:hAnsi="Times New Roman" w:eastAsia="宋体" w:cs="Times New Roman"/>
              <w:smallCaps/>
              <w:kern w:val="0"/>
              <w:sz w:val="20"/>
              <w:szCs w:val="20"/>
              <w:lang w:val="en-US" w:eastAsia="en-US" w:bidi="en-US"/>
            </w:rPr>
            <w:instrText xml:space="preserve"> HYPERLINK \l "_Toc55219546" </w:instrText>
          </w:r>
          <w:r>
            <w:rPr>
              <w:rFonts w:ascii="Times New Roman" w:hAnsi="Times New Roman" w:eastAsia="宋体" w:cs="Times New Roman"/>
              <w:smallCaps/>
              <w:kern w:val="0"/>
              <w:sz w:val="20"/>
              <w:szCs w:val="20"/>
              <w:lang w:val="en-US" w:eastAsia="en-US" w:bidi="en-US"/>
            </w:rPr>
            <w:fldChar w:fldCharType="separate"/>
          </w:r>
          <w:r>
            <w:rPr>
              <w:rFonts w:ascii="仿宋" w:hAnsi="仿宋" w:eastAsia="仿宋" w:cs="Times New Roman"/>
              <w:smallCaps/>
              <w:color w:val="auto"/>
              <w:kern w:val="2"/>
              <w:sz w:val="28"/>
              <w:szCs w:val="28"/>
              <w:u w:val="single"/>
              <w:lang w:val="en-US" w:eastAsia="zh-CN" w:bidi="ar-SA"/>
            </w:rPr>
            <w:t>附件三 工程建设项目廉政责任协议书</w:t>
          </w:r>
          <w:r>
            <w:rPr>
              <w:rFonts w:ascii="仿宋" w:hAnsi="仿宋" w:eastAsia="仿宋" w:cs="Times New Roman"/>
              <w:smallCaps/>
              <w:kern w:val="0"/>
              <w:sz w:val="28"/>
              <w:szCs w:val="28"/>
              <w:lang w:val="en-US" w:eastAsia="en-US" w:bidi="en-US"/>
            </w:rPr>
            <w:tab/>
          </w:r>
          <w:r>
            <w:rPr>
              <w:rFonts w:ascii="仿宋" w:hAnsi="仿宋" w:eastAsia="仿宋" w:cs="Times New Roman"/>
              <w:smallCaps/>
              <w:kern w:val="0"/>
              <w:sz w:val="28"/>
              <w:szCs w:val="28"/>
              <w:lang w:val="en-US" w:eastAsia="en-US" w:bidi="en-US"/>
            </w:rPr>
            <w:fldChar w:fldCharType="begin"/>
          </w:r>
          <w:r>
            <w:rPr>
              <w:rFonts w:ascii="仿宋" w:hAnsi="仿宋" w:eastAsia="仿宋" w:cs="Times New Roman"/>
              <w:smallCaps/>
              <w:kern w:val="0"/>
              <w:sz w:val="28"/>
              <w:szCs w:val="28"/>
              <w:lang w:val="en-US" w:eastAsia="en-US" w:bidi="en-US"/>
            </w:rPr>
            <w:instrText xml:space="preserve"> PAGEREF _Toc55219546 \h </w:instrText>
          </w:r>
          <w:r>
            <w:rPr>
              <w:rFonts w:ascii="仿宋" w:hAnsi="仿宋" w:eastAsia="仿宋" w:cs="Times New Roman"/>
              <w:smallCaps/>
              <w:kern w:val="0"/>
              <w:sz w:val="28"/>
              <w:szCs w:val="28"/>
              <w:lang w:val="en-US" w:eastAsia="en-US" w:bidi="en-US"/>
            </w:rPr>
            <w:fldChar w:fldCharType="separate"/>
          </w:r>
          <w:r>
            <w:rPr>
              <w:rFonts w:ascii="仿宋" w:hAnsi="仿宋" w:eastAsia="仿宋" w:cs="Times New Roman"/>
              <w:smallCaps/>
              <w:kern w:val="0"/>
              <w:sz w:val="28"/>
              <w:szCs w:val="28"/>
              <w:lang w:val="en-US" w:eastAsia="en-US" w:bidi="en-US"/>
            </w:rPr>
            <w:t>85</w:t>
          </w:r>
          <w:r>
            <w:rPr>
              <w:rFonts w:ascii="仿宋" w:hAnsi="仿宋" w:eastAsia="仿宋" w:cs="Times New Roman"/>
              <w:smallCaps/>
              <w:kern w:val="0"/>
              <w:sz w:val="28"/>
              <w:szCs w:val="28"/>
              <w:lang w:val="en-US" w:eastAsia="en-US" w:bidi="en-US"/>
            </w:rPr>
            <w:fldChar w:fldCharType="end"/>
          </w:r>
          <w:r>
            <w:rPr>
              <w:rFonts w:ascii="仿宋" w:hAnsi="仿宋" w:eastAsia="仿宋" w:cs="Times New Roman"/>
              <w:smallCaps/>
              <w:kern w:val="0"/>
              <w:sz w:val="28"/>
              <w:szCs w:val="28"/>
              <w:lang w:val="en-US" w:eastAsia="en-US" w:bidi="en-US"/>
            </w:rPr>
            <w:fldChar w:fldCharType="end"/>
          </w:r>
        </w:p>
        <w:p>
          <w:pPr>
            <w:widowControl/>
            <w:tabs>
              <w:tab w:val="right" w:leader="dot" w:pos="8296"/>
            </w:tabs>
            <w:ind w:left="240"/>
            <w:jc w:val="left"/>
            <w:rPr>
              <w:rFonts w:ascii="仿宋" w:hAnsi="仿宋" w:eastAsia="仿宋" w:cs="Times New Roman"/>
              <w:smallCaps w:val="0"/>
              <w:kern w:val="2"/>
              <w:sz w:val="28"/>
              <w:szCs w:val="28"/>
              <w:lang w:val="en-US" w:eastAsia="zh-CN" w:bidi="ar-SA"/>
            </w:rPr>
          </w:pPr>
          <w:r>
            <w:rPr>
              <w:rFonts w:ascii="Times New Roman" w:hAnsi="Times New Roman" w:eastAsia="宋体" w:cs="Times New Roman"/>
              <w:smallCaps/>
              <w:kern w:val="0"/>
              <w:sz w:val="20"/>
              <w:szCs w:val="20"/>
              <w:lang w:val="en-US" w:eastAsia="en-US" w:bidi="en-US"/>
            </w:rPr>
            <w:fldChar w:fldCharType="begin"/>
          </w:r>
          <w:r>
            <w:rPr>
              <w:rFonts w:ascii="Times New Roman" w:hAnsi="Times New Roman" w:eastAsia="宋体" w:cs="Times New Roman"/>
              <w:smallCaps/>
              <w:kern w:val="0"/>
              <w:sz w:val="20"/>
              <w:szCs w:val="20"/>
              <w:lang w:val="en-US" w:eastAsia="en-US" w:bidi="en-US"/>
            </w:rPr>
            <w:instrText xml:space="preserve"> HYPERLINK \l "_Toc55219547" </w:instrText>
          </w:r>
          <w:r>
            <w:rPr>
              <w:rFonts w:ascii="Times New Roman" w:hAnsi="Times New Roman" w:eastAsia="宋体" w:cs="Times New Roman"/>
              <w:smallCaps/>
              <w:kern w:val="0"/>
              <w:sz w:val="20"/>
              <w:szCs w:val="20"/>
              <w:lang w:val="en-US" w:eastAsia="en-US" w:bidi="en-US"/>
            </w:rPr>
            <w:fldChar w:fldCharType="separate"/>
          </w:r>
          <w:r>
            <w:rPr>
              <w:rFonts w:ascii="仿宋" w:hAnsi="仿宋" w:eastAsia="仿宋" w:cs="Times New Roman"/>
              <w:smallCaps/>
              <w:color w:val="auto"/>
              <w:kern w:val="2"/>
              <w:sz w:val="28"/>
              <w:szCs w:val="28"/>
              <w:u w:val="single"/>
              <w:lang w:val="en-US" w:eastAsia="zh-CN" w:bidi="ar-SA"/>
            </w:rPr>
            <w:t>附件四 建设工程安全文明生产责任书</w:t>
          </w:r>
          <w:r>
            <w:rPr>
              <w:rFonts w:ascii="仿宋" w:hAnsi="仿宋" w:eastAsia="仿宋" w:cs="Times New Roman"/>
              <w:smallCaps/>
              <w:kern w:val="0"/>
              <w:sz w:val="28"/>
              <w:szCs w:val="28"/>
              <w:lang w:val="en-US" w:eastAsia="en-US" w:bidi="en-US"/>
            </w:rPr>
            <w:tab/>
          </w:r>
          <w:r>
            <w:rPr>
              <w:rFonts w:ascii="仿宋" w:hAnsi="仿宋" w:eastAsia="仿宋" w:cs="Times New Roman"/>
              <w:smallCaps/>
              <w:kern w:val="0"/>
              <w:sz w:val="28"/>
              <w:szCs w:val="28"/>
              <w:lang w:val="en-US" w:eastAsia="en-US" w:bidi="en-US"/>
            </w:rPr>
            <w:fldChar w:fldCharType="begin"/>
          </w:r>
          <w:r>
            <w:rPr>
              <w:rFonts w:ascii="仿宋" w:hAnsi="仿宋" w:eastAsia="仿宋" w:cs="Times New Roman"/>
              <w:smallCaps/>
              <w:kern w:val="0"/>
              <w:sz w:val="28"/>
              <w:szCs w:val="28"/>
              <w:lang w:val="en-US" w:eastAsia="en-US" w:bidi="en-US"/>
            </w:rPr>
            <w:instrText xml:space="preserve"> PAGEREF _Toc55219547 \h </w:instrText>
          </w:r>
          <w:r>
            <w:rPr>
              <w:rFonts w:ascii="仿宋" w:hAnsi="仿宋" w:eastAsia="仿宋" w:cs="Times New Roman"/>
              <w:smallCaps/>
              <w:kern w:val="0"/>
              <w:sz w:val="28"/>
              <w:szCs w:val="28"/>
              <w:lang w:val="en-US" w:eastAsia="en-US" w:bidi="en-US"/>
            </w:rPr>
            <w:fldChar w:fldCharType="separate"/>
          </w:r>
          <w:r>
            <w:rPr>
              <w:rFonts w:ascii="仿宋" w:hAnsi="仿宋" w:eastAsia="仿宋" w:cs="Times New Roman"/>
              <w:smallCaps/>
              <w:kern w:val="0"/>
              <w:sz w:val="28"/>
              <w:szCs w:val="28"/>
              <w:lang w:val="en-US" w:eastAsia="en-US" w:bidi="en-US"/>
            </w:rPr>
            <w:t>87</w:t>
          </w:r>
          <w:r>
            <w:rPr>
              <w:rFonts w:ascii="仿宋" w:hAnsi="仿宋" w:eastAsia="仿宋" w:cs="Times New Roman"/>
              <w:smallCaps/>
              <w:kern w:val="0"/>
              <w:sz w:val="28"/>
              <w:szCs w:val="28"/>
              <w:lang w:val="en-US" w:eastAsia="en-US" w:bidi="en-US"/>
            </w:rPr>
            <w:fldChar w:fldCharType="end"/>
          </w:r>
          <w:r>
            <w:rPr>
              <w:rFonts w:ascii="仿宋" w:hAnsi="仿宋" w:eastAsia="仿宋" w:cs="Times New Roman"/>
              <w:smallCaps/>
              <w:kern w:val="0"/>
              <w:sz w:val="28"/>
              <w:szCs w:val="28"/>
              <w:lang w:val="en-US" w:eastAsia="en-US" w:bidi="en-US"/>
            </w:rPr>
            <w:fldChar w:fldCharType="end"/>
          </w:r>
        </w:p>
        <w:p>
          <w:pPr>
            <w:widowControl/>
            <w:tabs>
              <w:tab w:val="right" w:leader="dot" w:pos="8296"/>
            </w:tabs>
            <w:ind w:left="240"/>
            <w:jc w:val="left"/>
            <w:rPr>
              <w:rFonts w:ascii="仿宋" w:hAnsi="仿宋" w:eastAsia="仿宋" w:cs="Times New Roman"/>
              <w:smallCaps w:val="0"/>
              <w:kern w:val="2"/>
              <w:sz w:val="28"/>
              <w:szCs w:val="28"/>
              <w:lang w:val="en-US" w:eastAsia="zh-CN" w:bidi="ar-SA"/>
            </w:rPr>
          </w:pPr>
          <w:r>
            <w:rPr>
              <w:rFonts w:ascii="Times New Roman" w:hAnsi="Times New Roman" w:eastAsia="宋体" w:cs="Times New Roman"/>
              <w:smallCaps/>
              <w:kern w:val="0"/>
              <w:sz w:val="20"/>
              <w:szCs w:val="20"/>
              <w:lang w:val="en-US" w:eastAsia="en-US" w:bidi="en-US"/>
            </w:rPr>
            <w:fldChar w:fldCharType="begin"/>
          </w:r>
          <w:r>
            <w:rPr>
              <w:rFonts w:ascii="Times New Roman" w:hAnsi="Times New Roman" w:eastAsia="宋体" w:cs="Times New Roman"/>
              <w:smallCaps/>
              <w:kern w:val="0"/>
              <w:sz w:val="20"/>
              <w:szCs w:val="20"/>
              <w:lang w:val="en-US" w:eastAsia="en-US" w:bidi="en-US"/>
            </w:rPr>
            <w:instrText xml:space="preserve"> HYPERLINK \l "_Toc55219548" </w:instrText>
          </w:r>
          <w:r>
            <w:rPr>
              <w:rFonts w:ascii="Times New Roman" w:hAnsi="Times New Roman" w:eastAsia="宋体" w:cs="Times New Roman"/>
              <w:smallCaps/>
              <w:kern w:val="0"/>
              <w:sz w:val="20"/>
              <w:szCs w:val="20"/>
              <w:lang w:val="en-US" w:eastAsia="en-US" w:bidi="en-US"/>
            </w:rPr>
            <w:fldChar w:fldCharType="separate"/>
          </w:r>
          <w:r>
            <w:rPr>
              <w:rFonts w:ascii="仿宋" w:hAnsi="仿宋" w:eastAsia="仿宋" w:cs="Times New Roman"/>
              <w:smallCaps/>
              <w:color w:val="auto"/>
              <w:kern w:val="2"/>
              <w:sz w:val="28"/>
              <w:szCs w:val="28"/>
              <w:u w:val="single"/>
              <w:lang w:val="en-US" w:eastAsia="zh-CN" w:bidi="ar-SA"/>
            </w:rPr>
            <w:t>附件五 文明施工责任协议书</w:t>
          </w:r>
          <w:r>
            <w:rPr>
              <w:rFonts w:ascii="仿宋" w:hAnsi="仿宋" w:eastAsia="仿宋" w:cs="Times New Roman"/>
              <w:smallCaps/>
              <w:kern w:val="0"/>
              <w:sz w:val="28"/>
              <w:szCs w:val="28"/>
              <w:lang w:val="en-US" w:eastAsia="en-US" w:bidi="en-US"/>
            </w:rPr>
            <w:tab/>
          </w:r>
          <w:r>
            <w:rPr>
              <w:rFonts w:ascii="仿宋" w:hAnsi="仿宋" w:eastAsia="仿宋" w:cs="Times New Roman"/>
              <w:smallCaps/>
              <w:kern w:val="0"/>
              <w:sz w:val="28"/>
              <w:szCs w:val="28"/>
              <w:lang w:val="en-US" w:eastAsia="en-US" w:bidi="en-US"/>
            </w:rPr>
            <w:fldChar w:fldCharType="begin"/>
          </w:r>
          <w:r>
            <w:rPr>
              <w:rFonts w:ascii="仿宋" w:hAnsi="仿宋" w:eastAsia="仿宋" w:cs="Times New Roman"/>
              <w:smallCaps/>
              <w:kern w:val="0"/>
              <w:sz w:val="28"/>
              <w:szCs w:val="28"/>
              <w:lang w:val="en-US" w:eastAsia="en-US" w:bidi="en-US"/>
            </w:rPr>
            <w:instrText xml:space="preserve"> PAGEREF _Toc55219548 \h </w:instrText>
          </w:r>
          <w:r>
            <w:rPr>
              <w:rFonts w:ascii="仿宋" w:hAnsi="仿宋" w:eastAsia="仿宋" w:cs="Times New Roman"/>
              <w:smallCaps/>
              <w:kern w:val="0"/>
              <w:sz w:val="28"/>
              <w:szCs w:val="28"/>
              <w:lang w:val="en-US" w:eastAsia="en-US" w:bidi="en-US"/>
            </w:rPr>
            <w:fldChar w:fldCharType="separate"/>
          </w:r>
          <w:r>
            <w:rPr>
              <w:rFonts w:ascii="仿宋" w:hAnsi="仿宋" w:eastAsia="仿宋" w:cs="Times New Roman"/>
              <w:smallCaps/>
              <w:kern w:val="0"/>
              <w:sz w:val="28"/>
              <w:szCs w:val="28"/>
              <w:lang w:val="en-US" w:eastAsia="en-US" w:bidi="en-US"/>
            </w:rPr>
            <w:t>89</w:t>
          </w:r>
          <w:r>
            <w:rPr>
              <w:rFonts w:ascii="仿宋" w:hAnsi="仿宋" w:eastAsia="仿宋" w:cs="Times New Roman"/>
              <w:smallCaps/>
              <w:kern w:val="0"/>
              <w:sz w:val="28"/>
              <w:szCs w:val="28"/>
              <w:lang w:val="en-US" w:eastAsia="en-US" w:bidi="en-US"/>
            </w:rPr>
            <w:fldChar w:fldCharType="end"/>
          </w:r>
          <w:r>
            <w:rPr>
              <w:rFonts w:ascii="仿宋" w:hAnsi="仿宋" w:eastAsia="仿宋" w:cs="Times New Roman"/>
              <w:smallCaps/>
              <w:kern w:val="0"/>
              <w:sz w:val="28"/>
              <w:szCs w:val="28"/>
              <w:lang w:val="en-US" w:eastAsia="en-US" w:bidi="en-US"/>
            </w:rPr>
            <w:fldChar w:fldCharType="end"/>
          </w:r>
        </w:p>
        <w:p>
          <w:pPr>
            <w:widowControl/>
            <w:tabs>
              <w:tab w:val="right" w:leader="dot" w:pos="8296"/>
            </w:tabs>
            <w:ind w:left="240"/>
            <w:jc w:val="left"/>
            <w:rPr>
              <w:rFonts w:ascii="仿宋" w:hAnsi="仿宋" w:eastAsia="仿宋" w:cs="Times New Roman"/>
              <w:smallCaps w:val="0"/>
              <w:kern w:val="2"/>
              <w:sz w:val="28"/>
              <w:szCs w:val="28"/>
              <w:lang w:val="en-US" w:eastAsia="zh-CN" w:bidi="ar-SA"/>
            </w:rPr>
          </w:pPr>
          <w:r>
            <w:rPr>
              <w:rFonts w:ascii="Times New Roman" w:hAnsi="Times New Roman" w:eastAsia="宋体" w:cs="Times New Roman"/>
              <w:smallCaps/>
              <w:kern w:val="0"/>
              <w:sz w:val="20"/>
              <w:szCs w:val="20"/>
              <w:lang w:val="en-US" w:eastAsia="en-US" w:bidi="en-US"/>
            </w:rPr>
            <w:fldChar w:fldCharType="begin"/>
          </w:r>
          <w:r>
            <w:rPr>
              <w:rFonts w:ascii="Times New Roman" w:hAnsi="Times New Roman" w:eastAsia="宋体" w:cs="Times New Roman"/>
              <w:smallCaps/>
              <w:kern w:val="0"/>
              <w:sz w:val="20"/>
              <w:szCs w:val="20"/>
              <w:lang w:val="en-US" w:eastAsia="en-US" w:bidi="en-US"/>
            </w:rPr>
            <w:instrText xml:space="preserve"> HYPERLINK \l "_Toc55219549" </w:instrText>
          </w:r>
          <w:r>
            <w:rPr>
              <w:rFonts w:ascii="Times New Roman" w:hAnsi="Times New Roman" w:eastAsia="宋体" w:cs="Times New Roman"/>
              <w:smallCaps/>
              <w:kern w:val="0"/>
              <w:sz w:val="20"/>
              <w:szCs w:val="20"/>
              <w:lang w:val="en-US" w:eastAsia="en-US" w:bidi="en-US"/>
            </w:rPr>
            <w:fldChar w:fldCharType="separate"/>
          </w:r>
          <w:r>
            <w:rPr>
              <w:rFonts w:ascii="仿宋" w:hAnsi="仿宋" w:eastAsia="仿宋" w:cs="Times New Roman"/>
              <w:smallCaps/>
              <w:color w:val="auto"/>
              <w:kern w:val="2"/>
              <w:sz w:val="28"/>
              <w:szCs w:val="28"/>
              <w:u w:val="single"/>
              <w:lang w:val="en-US" w:eastAsia="zh-CN" w:bidi="ar-SA"/>
            </w:rPr>
            <w:t>附件六 治安、防火责任协议书</w:t>
          </w:r>
          <w:r>
            <w:rPr>
              <w:rFonts w:ascii="仿宋" w:hAnsi="仿宋" w:eastAsia="仿宋" w:cs="Times New Roman"/>
              <w:smallCaps/>
              <w:kern w:val="0"/>
              <w:sz w:val="28"/>
              <w:szCs w:val="28"/>
              <w:lang w:val="en-US" w:eastAsia="en-US" w:bidi="en-US"/>
            </w:rPr>
            <w:tab/>
          </w:r>
          <w:r>
            <w:rPr>
              <w:rFonts w:ascii="仿宋" w:hAnsi="仿宋" w:eastAsia="仿宋" w:cs="Times New Roman"/>
              <w:smallCaps/>
              <w:kern w:val="0"/>
              <w:sz w:val="28"/>
              <w:szCs w:val="28"/>
              <w:lang w:val="en-US" w:eastAsia="en-US" w:bidi="en-US"/>
            </w:rPr>
            <w:fldChar w:fldCharType="begin"/>
          </w:r>
          <w:r>
            <w:rPr>
              <w:rFonts w:ascii="仿宋" w:hAnsi="仿宋" w:eastAsia="仿宋" w:cs="Times New Roman"/>
              <w:smallCaps/>
              <w:kern w:val="0"/>
              <w:sz w:val="28"/>
              <w:szCs w:val="28"/>
              <w:lang w:val="en-US" w:eastAsia="en-US" w:bidi="en-US"/>
            </w:rPr>
            <w:instrText xml:space="preserve"> PAGEREF _Toc55219549 \h </w:instrText>
          </w:r>
          <w:r>
            <w:rPr>
              <w:rFonts w:ascii="仿宋" w:hAnsi="仿宋" w:eastAsia="仿宋" w:cs="Times New Roman"/>
              <w:smallCaps/>
              <w:kern w:val="0"/>
              <w:sz w:val="28"/>
              <w:szCs w:val="28"/>
              <w:lang w:val="en-US" w:eastAsia="en-US" w:bidi="en-US"/>
            </w:rPr>
            <w:fldChar w:fldCharType="separate"/>
          </w:r>
          <w:r>
            <w:rPr>
              <w:rFonts w:ascii="仿宋" w:hAnsi="仿宋" w:eastAsia="仿宋" w:cs="Times New Roman"/>
              <w:smallCaps/>
              <w:kern w:val="0"/>
              <w:sz w:val="28"/>
              <w:szCs w:val="28"/>
              <w:lang w:val="en-US" w:eastAsia="en-US" w:bidi="en-US"/>
            </w:rPr>
            <w:t>91</w:t>
          </w:r>
          <w:r>
            <w:rPr>
              <w:rFonts w:ascii="仿宋" w:hAnsi="仿宋" w:eastAsia="仿宋" w:cs="Times New Roman"/>
              <w:smallCaps/>
              <w:kern w:val="0"/>
              <w:sz w:val="28"/>
              <w:szCs w:val="28"/>
              <w:lang w:val="en-US" w:eastAsia="en-US" w:bidi="en-US"/>
            </w:rPr>
            <w:fldChar w:fldCharType="end"/>
          </w:r>
          <w:r>
            <w:rPr>
              <w:rFonts w:ascii="仿宋" w:hAnsi="仿宋" w:eastAsia="仿宋" w:cs="Times New Roman"/>
              <w:smallCaps/>
              <w:kern w:val="0"/>
              <w:sz w:val="28"/>
              <w:szCs w:val="28"/>
              <w:lang w:val="en-US" w:eastAsia="en-US" w:bidi="en-US"/>
            </w:rPr>
            <w:fldChar w:fldCharType="end"/>
          </w:r>
        </w:p>
        <w:p>
          <w:pPr>
            <w:widowControl/>
            <w:tabs>
              <w:tab w:val="right" w:leader="dot" w:pos="8296"/>
            </w:tabs>
            <w:ind w:left="240"/>
            <w:jc w:val="left"/>
            <w:rPr>
              <w:rFonts w:ascii="仿宋" w:hAnsi="仿宋" w:eastAsia="仿宋" w:cs="Times New Roman"/>
              <w:smallCaps w:val="0"/>
              <w:kern w:val="2"/>
              <w:sz w:val="28"/>
              <w:szCs w:val="28"/>
              <w:lang w:val="en-US" w:eastAsia="zh-CN" w:bidi="ar-SA"/>
            </w:rPr>
          </w:pPr>
          <w:r>
            <w:rPr>
              <w:rFonts w:ascii="Times New Roman" w:hAnsi="Times New Roman" w:eastAsia="宋体" w:cs="Times New Roman"/>
              <w:smallCaps/>
              <w:kern w:val="0"/>
              <w:sz w:val="20"/>
              <w:szCs w:val="20"/>
              <w:lang w:val="en-US" w:eastAsia="en-US" w:bidi="en-US"/>
            </w:rPr>
            <w:fldChar w:fldCharType="begin"/>
          </w:r>
          <w:r>
            <w:rPr>
              <w:rFonts w:ascii="Times New Roman" w:hAnsi="Times New Roman" w:eastAsia="宋体" w:cs="Times New Roman"/>
              <w:smallCaps/>
              <w:kern w:val="0"/>
              <w:sz w:val="20"/>
              <w:szCs w:val="20"/>
              <w:lang w:val="en-US" w:eastAsia="en-US" w:bidi="en-US"/>
            </w:rPr>
            <w:instrText xml:space="preserve"> HYPERLINK \l "_Toc55219550" </w:instrText>
          </w:r>
          <w:r>
            <w:rPr>
              <w:rFonts w:ascii="Times New Roman" w:hAnsi="Times New Roman" w:eastAsia="宋体" w:cs="Times New Roman"/>
              <w:smallCaps/>
              <w:kern w:val="0"/>
              <w:sz w:val="20"/>
              <w:szCs w:val="20"/>
              <w:lang w:val="en-US" w:eastAsia="en-US" w:bidi="en-US"/>
            </w:rPr>
            <w:fldChar w:fldCharType="separate"/>
          </w:r>
          <w:r>
            <w:rPr>
              <w:rFonts w:ascii="仿宋" w:hAnsi="仿宋" w:eastAsia="仿宋" w:cs="Times New Roman"/>
              <w:smallCaps/>
              <w:color w:val="auto"/>
              <w:kern w:val="2"/>
              <w:sz w:val="28"/>
              <w:szCs w:val="28"/>
              <w:u w:val="single"/>
              <w:lang w:val="en-US" w:eastAsia="zh-CN" w:bidi="ar-SA"/>
            </w:rPr>
            <w:t>附件七</w:t>
          </w:r>
          <w:r>
            <w:rPr>
              <w:rFonts w:hint="eastAsia" w:ascii="仿宋" w:hAnsi="仿宋" w:eastAsia="仿宋" w:cs="Times New Roman"/>
              <w:smallCaps/>
              <w:color w:val="auto"/>
              <w:kern w:val="2"/>
              <w:sz w:val="28"/>
              <w:szCs w:val="28"/>
              <w:u w:val="single"/>
              <w:lang w:val="en-US" w:eastAsia="zh-CN" w:bidi="ar-SA"/>
            </w:rPr>
            <w:t xml:space="preserve"> </w:t>
          </w:r>
          <w:r>
            <w:rPr>
              <w:rFonts w:ascii="仿宋" w:hAnsi="仿宋" w:eastAsia="仿宋" w:cs="Times New Roman"/>
              <w:smallCaps/>
              <w:color w:val="auto"/>
              <w:kern w:val="2"/>
              <w:sz w:val="28"/>
              <w:szCs w:val="28"/>
              <w:u w:val="single"/>
              <w:lang w:val="en-US" w:eastAsia="zh-CN" w:bidi="ar-SA"/>
            </w:rPr>
            <w:t>长沙市农民工工资专用账户三方监管协议（示范文本）</w:t>
          </w:r>
          <w:r>
            <w:rPr>
              <w:rFonts w:ascii="仿宋" w:hAnsi="仿宋" w:eastAsia="仿宋" w:cs="Times New Roman"/>
              <w:smallCaps/>
              <w:kern w:val="0"/>
              <w:sz w:val="28"/>
              <w:szCs w:val="28"/>
              <w:lang w:val="en-US" w:eastAsia="en-US" w:bidi="en-US"/>
            </w:rPr>
            <w:tab/>
          </w:r>
          <w:r>
            <w:rPr>
              <w:rFonts w:ascii="仿宋" w:hAnsi="仿宋" w:eastAsia="仿宋" w:cs="Times New Roman"/>
              <w:smallCaps/>
              <w:kern w:val="0"/>
              <w:sz w:val="28"/>
              <w:szCs w:val="28"/>
              <w:lang w:val="en-US" w:eastAsia="en-US" w:bidi="en-US"/>
            </w:rPr>
            <w:fldChar w:fldCharType="begin"/>
          </w:r>
          <w:r>
            <w:rPr>
              <w:rFonts w:ascii="仿宋" w:hAnsi="仿宋" w:eastAsia="仿宋" w:cs="Times New Roman"/>
              <w:smallCaps/>
              <w:kern w:val="0"/>
              <w:sz w:val="28"/>
              <w:szCs w:val="28"/>
              <w:lang w:val="en-US" w:eastAsia="en-US" w:bidi="en-US"/>
            </w:rPr>
            <w:instrText xml:space="preserve"> PAGEREF _Toc55219550 \h </w:instrText>
          </w:r>
          <w:r>
            <w:rPr>
              <w:rFonts w:ascii="仿宋" w:hAnsi="仿宋" w:eastAsia="仿宋" w:cs="Times New Roman"/>
              <w:smallCaps/>
              <w:kern w:val="0"/>
              <w:sz w:val="28"/>
              <w:szCs w:val="28"/>
              <w:lang w:val="en-US" w:eastAsia="en-US" w:bidi="en-US"/>
            </w:rPr>
            <w:fldChar w:fldCharType="separate"/>
          </w:r>
          <w:r>
            <w:rPr>
              <w:rFonts w:ascii="仿宋" w:hAnsi="仿宋" w:eastAsia="仿宋" w:cs="Times New Roman"/>
              <w:smallCaps/>
              <w:kern w:val="0"/>
              <w:sz w:val="28"/>
              <w:szCs w:val="28"/>
              <w:lang w:val="en-US" w:eastAsia="en-US" w:bidi="en-US"/>
            </w:rPr>
            <w:t>93</w:t>
          </w:r>
          <w:r>
            <w:rPr>
              <w:rFonts w:ascii="仿宋" w:hAnsi="仿宋" w:eastAsia="仿宋" w:cs="Times New Roman"/>
              <w:smallCaps/>
              <w:kern w:val="0"/>
              <w:sz w:val="28"/>
              <w:szCs w:val="28"/>
              <w:lang w:val="en-US" w:eastAsia="en-US" w:bidi="en-US"/>
            </w:rPr>
            <w:fldChar w:fldCharType="end"/>
          </w:r>
          <w:r>
            <w:rPr>
              <w:rFonts w:ascii="仿宋" w:hAnsi="仿宋" w:eastAsia="仿宋" w:cs="Times New Roman"/>
              <w:smallCaps/>
              <w:kern w:val="0"/>
              <w:sz w:val="28"/>
              <w:szCs w:val="28"/>
              <w:lang w:val="en-US" w:eastAsia="en-US" w:bidi="en-US"/>
            </w:rPr>
            <w:fldChar w:fldCharType="end"/>
          </w:r>
        </w:p>
        <w:p>
          <w:pPr>
            <w:rPr>
              <w:rFonts w:ascii="Times New Roman" w:hAnsi="Times New Roman" w:eastAsia="宋体" w:cs="Times New Roman"/>
            </w:rPr>
          </w:pPr>
          <w:r>
            <w:rPr>
              <w:rFonts w:ascii="仿宋" w:hAnsi="仿宋" w:eastAsia="仿宋" w:cs="Times New Roman"/>
              <w:b/>
              <w:bCs/>
              <w:sz w:val="24"/>
              <w:lang w:val="zh-CN"/>
            </w:rPr>
            <w:fldChar w:fldCharType="end"/>
          </w:r>
        </w:p>
      </w:sdtContent>
    </w:sdt>
    <w:p>
      <w:pPr>
        <w:widowControl/>
        <w:jc w:val="left"/>
        <w:rPr>
          <w:rFonts w:ascii="仿宋" w:hAnsi="仿宋" w:eastAsia="仿宋" w:cs="Times New Roman"/>
          <w:b/>
          <w:bCs/>
        </w:rPr>
      </w:pPr>
    </w:p>
    <w:p>
      <w:pPr>
        <w:widowControl/>
        <w:jc w:val="left"/>
        <w:rPr>
          <w:rFonts w:ascii="仿宋" w:hAnsi="仿宋" w:eastAsia="仿宋"/>
          <w:sz w:val="32"/>
          <w:szCs w:val="32"/>
        </w:rPr>
        <w:sectPr>
          <w:footerReference r:id="rId10" w:type="first"/>
          <w:footerReference r:id="rId9" w:type="default"/>
          <w:pgSz w:w="11906" w:h="16838"/>
          <w:pgMar w:top="1440" w:right="1800" w:bottom="1440" w:left="1800" w:header="851" w:footer="850" w:gutter="0"/>
          <w:cols w:space="720" w:num="1"/>
        </w:sectPr>
      </w:pPr>
    </w:p>
    <w:p>
      <w:pPr>
        <w:keepNext/>
        <w:keepLines/>
        <w:widowControl w:val="0"/>
        <w:spacing w:before="0" w:after="0" w:line="600" w:lineRule="atLeast"/>
        <w:jc w:val="center"/>
        <w:outlineLvl w:val="1"/>
        <w:rPr>
          <w:rFonts w:hint="default" w:ascii="仿宋" w:hAnsi="仿宋" w:eastAsia="仿宋" w:cs="仿宋"/>
          <w:b/>
          <w:bCs w:val="0"/>
          <w:kern w:val="2"/>
          <w:sz w:val="32"/>
          <w:szCs w:val="32"/>
          <w:lang w:val="zh-CN" w:eastAsia="zh-CN" w:bidi="ar-SA"/>
        </w:rPr>
      </w:pPr>
      <w:bookmarkStart w:id="6" w:name="_Toc55219488"/>
      <w:bookmarkStart w:id="7" w:name="_Toc13909"/>
      <w:bookmarkStart w:id="8" w:name="_Toc31875"/>
      <w:bookmarkStart w:id="9" w:name="_Toc398280362"/>
      <w:r>
        <w:rPr>
          <w:rFonts w:hint="default" w:ascii="仿宋" w:hAnsi="仿宋" w:eastAsia="仿宋" w:cs="仿宋"/>
          <w:b/>
          <w:bCs w:val="0"/>
          <w:spacing w:val="-20"/>
          <w:kern w:val="2"/>
          <w:sz w:val="40"/>
          <w:szCs w:val="24"/>
          <w:lang w:val="zh-CN" w:eastAsia="zh-CN" w:bidi="ar-SA"/>
        </w:rPr>
        <w:t>第一部分  合同协议书</w:t>
      </w:r>
      <w:bookmarkEnd w:id="6"/>
      <w:bookmarkEnd w:id="7"/>
      <w:bookmarkEnd w:id="8"/>
      <w:bookmarkEnd w:id="9"/>
    </w:p>
    <w:p>
      <w:pPr>
        <w:rPr>
          <w:rFonts w:ascii="Times New Roman" w:hAnsi="Times New Roman" w:eastAsia="宋体" w:cs="Times New Roman"/>
          <w:lang w:val="zh-CN"/>
        </w:rPr>
      </w:pPr>
    </w:p>
    <w:p>
      <w:pPr>
        <w:spacing w:line="460" w:lineRule="exact"/>
        <w:ind w:firstLine="482" w:firstLineChars="200"/>
        <w:rPr>
          <w:rFonts w:ascii="仿宋" w:hAnsi="仿宋" w:eastAsia="仿宋" w:cs="黑体"/>
          <w:b/>
          <w:bCs/>
          <w:sz w:val="24"/>
        </w:rPr>
      </w:pPr>
      <w:r>
        <w:rPr>
          <w:rFonts w:hint="eastAsia" w:ascii="仿宋" w:hAnsi="仿宋" w:eastAsia="仿宋" w:cs="黑体"/>
          <w:b/>
          <w:bCs/>
          <w:sz w:val="24"/>
        </w:rPr>
        <w:t>发包人：</w:t>
      </w:r>
      <w:r>
        <w:rPr>
          <w:rFonts w:hint="eastAsia" w:ascii="仿宋" w:hAnsi="仿宋" w:eastAsia="仿宋" w:cs="黑体"/>
          <w:b/>
          <w:bCs/>
          <w:sz w:val="24"/>
          <w:u w:val="single"/>
          <w:lang w:val="en-US" w:eastAsia="zh-CN"/>
        </w:rPr>
        <w:t xml:space="preserve">                        </w:t>
      </w:r>
      <w:r>
        <w:rPr>
          <w:rFonts w:hint="eastAsia" w:ascii="仿宋" w:hAnsi="仿宋" w:eastAsia="仿宋" w:cs="黑体"/>
          <w:b/>
          <w:bCs/>
          <w:sz w:val="24"/>
          <w:u w:val="single"/>
        </w:rPr>
        <w:t>（以下简称甲方）</w:t>
      </w:r>
    </w:p>
    <w:p>
      <w:pPr>
        <w:spacing w:line="460" w:lineRule="exact"/>
        <w:ind w:firstLine="482" w:firstLineChars="200"/>
        <w:rPr>
          <w:rFonts w:ascii="仿宋" w:hAnsi="仿宋" w:eastAsia="仿宋" w:cs="黑体"/>
          <w:b/>
          <w:bCs/>
          <w:sz w:val="24"/>
          <w:u w:val="single"/>
        </w:rPr>
      </w:pPr>
      <w:r>
        <w:rPr>
          <w:rFonts w:hint="eastAsia" w:ascii="仿宋" w:hAnsi="仿宋" w:eastAsia="仿宋" w:cs="黑体"/>
          <w:b/>
          <w:bCs/>
          <w:sz w:val="24"/>
        </w:rPr>
        <w:t>承包人：</w:t>
      </w:r>
      <w:r>
        <w:rPr>
          <w:rFonts w:hint="eastAsia" w:ascii="仿宋" w:hAnsi="仿宋" w:eastAsia="仿宋" w:cs="黑体"/>
          <w:b/>
          <w:bCs/>
          <w:sz w:val="24"/>
          <w:u w:val="single"/>
          <w:lang w:val="en-US" w:eastAsia="zh-CN"/>
        </w:rPr>
        <w:t xml:space="preserve">                       </w:t>
      </w:r>
      <w:r>
        <w:rPr>
          <w:rFonts w:hint="eastAsia" w:ascii="仿宋" w:hAnsi="仿宋" w:eastAsia="仿宋" w:cs="黑体"/>
          <w:b/>
          <w:bCs/>
          <w:sz w:val="24"/>
          <w:u w:val="single"/>
        </w:rPr>
        <w:t>（以下简称乙方）</w:t>
      </w:r>
    </w:p>
    <w:p>
      <w:pPr>
        <w:spacing w:line="460" w:lineRule="exact"/>
        <w:ind w:firstLine="482" w:firstLineChars="200"/>
        <w:rPr>
          <w:rFonts w:ascii="仿宋" w:hAnsi="仿宋" w:eastAsia="仿宋" w:cs="黑体"/>
          <w:b/>
          <w:bCs/>
          <w:sz w:val="24"/>
        </w:rPr>
      </w:pPr>
    </w:p>
    <w:p>
      <w:pPr>
        <w:ind w:firstLine="480" w:firstLineChars="200"/>
        <w:rPr>
          <w:rFonts w:ascii="仿宋" w:hAnsi="仿宋" w:eastAsia="仿宋" w:cs="仿宋_GB2312"/>
          <w:sz w:val="24"/>
        </w:rPr>
      </w:pPr>
      <w:r>
        <w:rPr>
          <w:rFonts w:hint="eastAsia" w:ascii="仿宋" w:hAnsi="仿宋" w:eastAsia="仿宋" w:cs="仿宋_GB2312"/>
          <w:sz w:val="24"/>
        </w:rPr>
        <w:t>根据《中华人民共和国民法典》、《中华人民共和国建筑法》及有关法律规定，遵循平等、自愿、公平和诚实信用的原则，甲乙双方就</w:t>
      </w:r>
      <w:r>
        <w:rPr>
          <w:rFonts w:hint="eastAsia" w:ascii="仿宋" w:hAnsi="仿宋" w:eastAsia="仿宋" w:cs="仿宋_GB2312"/>
          <w:sz w:val="24"/>
          <w:u w:val="single"/>
          <w:lang w:eastAsia="zh-CN"/>
        </w:rPr>
        <w:t>【</w:t>
      </w:r>
      <w:r>
        <w:rPr>
          <w:rFonts w:hint="eastAsia" w:ascii="仿宋" w:hAnsi="仿宋" w:eastAsia="仿宋" w:cs="仿宋_GB2312"/>
          <w:sz w:val="24"/>
          <w:u w:val="single"/>
          <w:lang w:val="en-US" w:eastAsia="zh-CN"/>
        </w:rPr>
        <w:t>P19-B35 土地 1.5 级开发（中车智轨）项目配电</w:t>
      </w:r>
      <w:r>
        <w:rPr>
          <w:rFonts w:hint="eastAsia" w:ascii="仿宋" w:hAnsi="仿宋" w:eastAsia="仿宋" w:cs="仿宋_GB2312"/>
          <w:sz w:val="24"/>
          <w:u w:val="single"/>
        </w:rPr>
        <w:t>工程</w:t>
      </w:r>
      <w:r>
        <w:rPr>
          <w:rFonts w:hint="eastAsia" w:ascii="仿宋" w:hAnsi="仿宋" w:eastAsia="仿宋" w:cs="仿宋_GB2312"/>
          <w:sz w:val="24"/>
          <w:u w:val="single"/>
          <w:lang w:eastAsia="zh-CN"/>
        </w:rPr>
        <w:t>】</w:t>
      </w:r>
      <w:r>
        <w:rPr>
          <w:rFonts w:hint="eastAsia" w:ascii="仿宋" w:hAnsi="仿宋" w:eastAsia="仿宋" w:cs="仿宋_GB2312"/>
          <w:sz w:val="24"/>
        </w:rPr>
        <w:t>施工及有关事项协商一致，共同达成如下协议：</w:t>
      </w:r>
    </w:p>
    <w:p>
      <w:pPr>
        <w:widowControl/>
        <w:spacing w:line="360" w:lineRule="auto"/>
        <w:jc w:val="both"/>
        <w:outlineLvl w:val="2"/>
        <w:rPr>
          <w:rFonts w:ascii="仿宋" w:hAnsi="仿宋" w:eastAsia="仿宋" w:cs="仿宋_GB2312"/>
          <w:b/>
          <w:bCs/>
          <w:kern w:val="0"/>
          <w:sz w:val="24"/>
          <w:szCs w:val="24"/>
          <w:lang w:val="en-US" w:eastAsia="zh-CN" w:bidi="ar-SA"/>
        </w:rPr>
      </w:pPr>
      <w:bookmarkStart w:id="10" w:name="_Toc8889"/>
      <w:bookmarkStart w:id="11" w:name="_Toc401570727"/>
      <w:bookmarkStart w:id="12" w:name="_Toc398280363"/>
      <w:bookmarkStart w:id="13" w:name="_Toc55219489"/>
      <w:r>
        <w:rPr>
          <w:rFonts w:hint="eastAsia" w:ascii="仿宋" w:hAnsi="仿宋" w:eastAsia="仿宋" w:cs="宋体"/>
          <w:b/>
          <w:bCs/>
          <w:kern w:val="0"/>
          <w:sz w:val="24"/>
          <w:szCs w:val="24"/>
          <w:lang w:val="en-US" w:eastAsia="zh-CN" w:bidi="ar-SA"/>
        </w:rPr>
        <w:t>一、工程概况</w:t>
      </w:r>
      <w:bookmarkEnd w:id="10"/>
      <w:bookmarkEnd w:id="11"/>
      <w:bookmarkEnd w:id="12"/>
      <w:bookmarkEnd w:id="13"/>
    </w:p>
    <w:p>
      <w:pPr>
        <w:spacing w:line="360" w:lineRule="auto"/>
        <w:ind w:firstLine="482" w:firstLineChars="200"/>
        <w:rPr>
          <w:rFonts w:ascii="仿宋" w:hAnsi="仿宋" w:eastAsia="仿宋" w:cs="仿宋_GB2312"/>
          <w:sz w:val="24"/>
        </w:rPr>
      </w:pPr>
      <w:r>
        <w:rPr>
          <w:rFonts w:ascii="仿宋" w:hAnsi="仿宋" w:eastAsia="仿宋" w:cs="仿宋_GB2312"/>
          <w:b/>
          <w:sz w:val="24"/>
        </w:rPr>
        <w:t>1.</w:t>
      </w:r>
      <w:r>
        <w:rPr>
          <w:rFonts w:hint="eastAsia" w:ascii="仿宋" w:hAnsi="仿宋" w:eastAsia="仿宋" w:cs="仿宋_GB2312"/>
          <w:b/>
          <w:sz w:val="24"/>
        </w:rPr>
        <w:t>工程名称：</w:t>
      </w:r>
      <w:r>
        <w:rPr>
          <w:rFonts w:hint="eastAsia" w:ascii="仿宋" w:hAnsi="仿宋" w:eastAsia="仿宋" w:cs="Times New Roman"/>
          <w:b/>
          <w:sz w:val="24"/>
          <w:u w:val="single"/>
          <w:lang w:eastAsia="zh-CN"/>
        </w:rPr>
        <w:t>【</w:t>
      </w:r>
      <w:r>
        <w:rPr>
          <w:rFonts w:hint="eastAsia" w:ascii="仿宋" w:hAnsi="仿宋" w:eastAsia="仿宋" w:cs="仿宋_GB2312"/>
          <w:sz w:val="24"/>
          <w:u w:val="single"/>
          <w:lang w:val="en-US" w:eastAsia="zh-CN"/>
        </w:rPr>
        <w:t>P19-B35 土地 1.5 级开发（中车智轨）项目配电</w:t>
      </w:r>
      <w:r>
        <w:rPr>
          <w:rFonts w:hint="eastAsia" w:ascii="仿宋" w:hAnsi="仿宋" w:eastAsia="仿宋" w:cs="仿宋_GB2312"/>
          <w:sz w:val="24"/>
          <w:u w:val="single"/>
        </w:rPr>
        <w:t>工程</w:t>
      </w:r>
      <w:r>
        <w:rPr>
          <w:rFonts w:hint="eastAsia" w:ascii="仿宋" w:hAnsi="仿宋" w:eastAsia="仿宋" w:cs="Times New Roman"/>
          <w:b/>
          <w:sz w:val="24"/>
          <w:u w:val="single"/>
          <w:lang w:eastAsia="zh-CN"/>
        </w:rPr>
        <w:t>】</w:t>
      </w:r>
      <w:r>
        <w:rPr>
          <w:rFonts w:hint="eastAsia" w:ascii="仿宋" w:hAnsi="仿宋" w:eastAsia="仿宋" w:cs="仿宋_GB2312"/>
          <w:sz w:val="24"/>
        </w:rPr>
        <w:t>。</w:t>
      </w:r>
    </w:p>
    <w:p>
      <w:pPr>
        <w:spacing w:line="360" w:lineRule="auto"/>
        <w:ind w:firstLine="482" w:firstLineChars="200"/>
        <w:rPr>
          <w:rFonts w:ascii="仿宋" w:hAnsi="仿宋" w:eastAsia="仿宋" w:cs="仿宋_GB2312"/>
          <w:sz w:val="24"/>
        </w:rPr>
      </w:pPr>
      <w:r>
        <w:rPr>
          <w:rFonts w:ascii="仿宋" w:hAnsi="仿宋" w:eastAsia="仿宋" w:cs="仿宋_GB2312"/>
          <w:b/>
          <w:sz w:val="24"/>
        </w:rPr>
        <w:t>2.</w:t>
      </w:r>
      <w:r>
        <w:rPr>
          <w:rFonts w:hint="eastAsia" w:ascii="仿宋" w:hAnsi="仿宋" w:eastAsia="仿宋" w:cs="仿宋_GB2312"/>
          <w:b/>
          <w:sz w:val="24"/>
        </w:rPr>
        <w:t>工程地点：</w:t>
      </w:r>
      <w:r>
        <w:rPr>
          <w:rFonts w:hint="eastAsia" w:ascii="仿宋" w:hAnsi="仿宋" w:eastAsia="仿宋" w:cs="Times New Roman"/>
          <w:sz w:val="24"/>
          <w:u w:val="single"/>
        </w:rPr>
        <w:t>岳麓高新技术产业开发区</w:t>
      </w:r>
      <w:r>
        <w:rPr>
          <w:rFonts w:hint="eastAsia" w:ascii="仿宋" w:hAnsi="仿宋" w:eastAsia="仿宋" w:cs="仿宋_GB2312"/>
          <w:sz w:val="24"/>
        </w:rPr>
        <w:t>。</w:t>
      </w:r>
    </w:p>
    <w:p>
      <w:pPr>
        <w:widowControl w:val="0"/>
        <w:spacing w:line="400" w:lineRule="exact"/>
        <w:ind w:firstLine="482" w:firstLineChars="200"/>
        <w:jc w:val="both"/>
        <w:rPr>
          <w:rFonts w:hint="eastAsia" w:ascii="仿宋" w:hAnsi="仿宋" w:eastAsia="仿宋" w:cs="仿宋_GB2312"/>
          <w:kern w:val="2"/>
          <w:sz w:val="24"/>
          <w:szCs w:val="24"/>
          <w:u w:val="single"/>
          <w:lang w:val="zh-TW" w:eastAsia="zh-TW" w:bidi="ar-SA"/>
        </w:rPr>
      </w:pPr>
      <w:r>
        <w:rPr>
          <w:rFonts w:hint="eastAsia" w:ascii="仿宋" w:hAnsi="仿宋" w:eastAsia="仿宋" w:cs="仿宋_GB2312"/>
          <w:b/>
          <w:kern w:val="2"/>
          <w:sz w:val="24"/>
          <w:szCs w:val="24"/>
          <w:lang w:val="en-US" w:eastAsia="zh-CN" w:bidi="ar-SA"/>
        </w:rPr>
        <w:t>3</w:t>
      </w:r>
      <w:r>
        <w:rPr>
          <w:rFonts w:ascii="仿宋" w:hAnsi="仿宋" w:eastAsia="仿宋" w:cs="仿宋_GB2312"/>
          <w:b/>
          <w:kern w:val="2"/>
          <w:sz w:val="24"/>
          <w:szCs w:val="24"/>
          <w:lang w:val="en-US" w:eastAsia="zh-CN" w:bidi="ar-SA"/>
        </w:rPr>
        <w:t>.</w:t>
      </w:r>
      <w:r>
        <w:rPr>
          <w:rFonts w:hint="eastAsia" w:ascii="仿宋" w:hAnsi="仿宋" w:eastAsia="仿宋" w:cs="仿宋_GB2312"/>
          <w:b/>
          <w:kern w:val="2"/>
          <w:sz w:val="24"/>
          <w:szCs w:val="24"/>
          <w:lang w:val="en-US" w:eastAsia="zh-CN" w:bidi="ar-SA"/>
        </w:rPr>
        <w:t>工程内容：</w:t>
      </w:r>
      <w:r>
        <w:rPr>
          <w:rFonts w:hint="eastAsia" w:ascii="仿宋" w:hAnsi="仿宋" w:eastAsia="仿宋" w:cs="仿宋_GB2312"/>
          <w:kern w:val="2"/>
          <w:sz w:val="24"/>
          <w:szCs w:val="24"/>
          <w:u w:val="single"/>
          <w:lang w:val="zh-TW" w:eastAsia="zh-TW" w:bidi="ar-SA"/>
        </w:rPr>
        <w:t>从市政环网柜引入</w:t>
      </w:r>
      <w:r>
        <w:rPr>
          <w:rFonts w:hint="eastAsia" w:ascii="仿宋" w:hAnsi="仿宋" w:eastAsia="仿宋" w:cs="仿宋_GB2312"/>
          <w:kern w:val="2"/>
          <w:sz w:val="24"/>
          <w:szCs w:val="24"/>
          <w:u w:val="single"/>
          <w:lang w:val="en-US" w:eastAsia="zh-CN" w:bidi="ar-SA"/>
        </w:rPr>
        <w:t>1</w:t>
      </w:r>
      <w:r>
        <w:rPr>
          <w:rFonts w:hint="eastAsia" w:ascii="仿宋" w:hAnsi="仿宋" w:eastAsia="仿宋" w:cs="仿宋_GB2312"/>
          <w:kern w:val="2"/>
          <w:sz w:val="24"/>
          <w:szCs w:val="24"/>
          <w:u w:val="single"/>
          <w:lang w:val="zh-TW" w:eastAsia="zh-TW" w:bidi="ar-SA"/>
        </w:rPr>
        <w:t>路独立10KV电源，至项目10kV室内开关站的电气、土建</w:t>
      </w:r>
      <w:r>
        <w:rPr>
          <w:rFonts w:hint="eastAsia" w:ascii="仿宋" w:hAnsi="仿宋" w:eastAsia="仿宋" w:cs="仿宋_GB2312"/>
          <w:kern w:val="2"/>
          <w:sz w:val="24"/>
          <w:szCs w:val="24"/>
          <w:u w:val="single"/>
          <w:lang w:val="zh-TW" w:eastAsia="zh-CN" w:bidi="ar-SA"/>
        </w:rPr>
        <w:t>、</w:t>
      </w:r>
      <w:r>
        <w:rPr>
          <w:rFonts w:hint="eastAsia" w:ascii="仿宋" w:hAnsi="仿宋" w:eastAsia="仿宋" w:cs="仿宋_GB2312"/>
          <w:kern w:val="2"/>
          <w:sz w:val="24"/>
          <w:szCs w:val="24"/>
          <w:u w:val="single"/>
          <w:lang w:val="en-US" w:eastAsia="zh-CN" w:bidi="ar-SA"/>
        </w:rPr>
        <w:t>配电房（除外墙，铝窗，防火门之外的土建）</w:t>
      </w:r>
      <w:r>
        <w:rPr>
          <w:rFonts w:hint="eastAsia" w:ascii="仿宋" w:hAnsi="仿宋" w:eastAsia="仿宋" w:cs="仿宋_GB2312"/>
          <w:kern w:val="2"/>
          <w:sz w:val="24"/>
          <w:szCs w:val="24"/>
          <w:u w:val="single"/>
          <w:lang w:val="zh-TW" w:eastAsia="zh-TW" w:bidi="ar-SA"/>
        </w:rPr>
        <w:t>及配套的通信部分,高压至低压部分（含高、低压屏柜，变压器，桥架，电缆，母线部分）防火封堵，气体灭火装置，10KV高压外线电缆敷设、土建路由，设备采购安装、外线供电系统试验与调试、表计、竣工验收、以及技术培训、备品备件、质保期内的维护保养及售后服务等。承包人须负责供电方案的报批直至通过电力部门审查、负责办理电力部门报建直至送电的全部手续、负责施工过程中与市政、园林、城管、交警等相关部门单位的协调工作及办理相关手续、负责办理本工程竣工验收后向电力部门的移交手续等。</w:t>
      </w:r>
    </w:p>
    <w:p>
      <w:pPr>
        <w:spacing w:line="360" w:lineRule="auto"/>
        <w:ind w:firstLine="480" w:firstLineChars="200"/>
        <w:rPr>
          <w:rFonts w:ascii="仿宋" w:hAnsi="仿宋" w:eastAsia="仿宋" w:cs="仿宋_GB2312"/>
          <w:sz w:val="24"/>
          <w:u w:val="single"/>
        </w:rPr>
      </w:pPr>
    </w:p>
    <w:p>
      <w:pPr>
        <w:spacing w:line="360" w:lineRule="auto"/>
        <w:ind w:firstLine="482" w:firstLineChars="200"/>
        <w:rPr>
          <w:rFonts w:ascii="仿宋" w:hAnsi="仿宋" w:eastAsia="仿宋" w:cs="仿宋_GB2312"/>
          <w:b/>
          <w:sz w:val="24"/>
        </w:rPr>
      </w:pPr>
      <w:r>
        <w:rPr>
          <w:rFonts w:hint="eastAsia" w:ascii="仿宋" w:hAnsi="仿宋" w:eastAsia="仿宋" w:cs="仿宋_GB2312"/>
          <w:b/>
          <w:sz w:val="24"/>
          <w:lang w:val="en-US" w:eastAsia="zh-CN"/>
        </w:rPr>
        <w:t>4</w:t>
      </w:r>
      <w:r>
        <w:rPr>
          <w:rFonts w:ascii="仿宋" w:hAnsi="仿宋" w:eastAsia="仿宋" w:cs="仿宋_GB2312"/>
          <w:b/>
          <w:sz w:val="24"/>
        </w:rPr>
        <w:t>.</w:t>
      </w:r>
      <w:r>
        <w:rPr>
          <w:rFonts w:hint="eastAsia" w:ascii="仿宋" w:hAnsi="仿宋" w:eastAsia="仿宋" w:cs="仿宋_GB2312"/>
          <w:b/>
          <w:sz w:val="24"/>
        </w:rPr>
        <w:t>工程承包范围：</w:t>
      </w:r>
      <w:bookmarkStart w:id="14" w:name="_Toc398280364"/>
      <w:bookmarkStart w:id="15" w:name="_Toc647"/>
      <w:bookmarkStart w:id="16" w:name="_Toc401570728"/>
    </w:p>
    <w:p>
      <w:pPr>
        <w:spacing w:line="360" w:lineRule="auto"/>
        <w:ind w:firstLine="480" w:firstLineChars="200"/>
        <w:rPr>
          <w:rFonts w:ascii="仿宋" w:hAnsi="仿宋" w:eastAsia="仿宋" w:cs="仿宋_GB2312"/>
          <w:sz w:val="24"/>
          <w:u w:val="single"/>
        </w:rPr>
      </w:pPr>
      <w:r>
        <w:rPr>
          <w:rFonts w:hint="eastAsia" w:ascii="仿宋" w:hAnsi="仿宋" w:eastAsia="仿宋" w:cs="仿宋_GB2312"/>
          <w:sz w:val="24"/>
          <w:u w:val="single"/>
        </w:rPr>
        <w:t>（</w:t>
      </w:r>
      <w:r>
        <w:rPr>
          <w:rFonts w:ascii="仿宋" w:hAnsi="仿宋" w:eastAsia="仿宋" w:cs="仿宋_GB2312"/>
          <w:sz w:val="24"/>
          <w:u w:val="single"/>
        </w:rPr>
        <w:t>1）接收施工现场所需的一切工程，包括清理现场及排除障碍等；</w:t>
      </w:r>
    </w:p>
    <w:p>
      <w:pPr>
        <w:spacing w:line="360" w:lineRule="auto"/>
        <w:ind w:firstLine="480" w:firstLineChars="200"/>
        <w:rPr>
          <w:rFonts w:ascii="仿宋" w:hAnsi="仿宋" w:eastAsia="仿宋" w:cs="仿宋_GB2312"/>
          <w:sz w:val="24"/>
          <w:u w:val="single"/>
        </w:rPr>
      </w:pPr>
      <w:r>
        <w:rPr>
          <w:rFonts w:hint="eastAsia" w:ascii="仿宋" w:hAnsi="仿宋" w:eastAsia="仿宋" w:cs="仿宋_GB2312"/>
          <w:sz w:val="24"/>
          <w:u w:val="single"/>
        </w:rPr>
        <w:t>（</w:t>
      </w:r>
      <w:r>
        <w:rPr>
          <w:rFonts w:ascii="仿宋" w:hAnsi="仿宋" w:eastAsia="仿宋" w:cs="仿宋_GB2312"/>
          <w:sz w:val="24"/>
          <w:u w:val="single"/>
        </w:rPr>
        <w:t>2）上述工程内容所包含的工作；</w:t>
      </w:r>
    </w:p>
    <w:p>
      <w:pPr>
        <w:spacing w:line="360" w:lineRule="auto"/>
        <w:ind w:firstLine="480" w:firstLineChars="200"/>
        <w:rPr>
          <w:rFonts w:ascii="仿宋" w:hAnsi="仿宋" w:eastAsia="仿宋" w:cs="仿宋_GB2312"/>
          <w:sz w:val="24"/>
          <w:u w:val="single"/>
        </w:rPr>
      </w:pPr>
      <w:r>
        <w:rPr>
          <w:rFonts w:hint="eastAsia" w:ascii="仿宋" w:hAnsi="仿宋" w:eastAsia="仿宋" w:cs="仿宋_GB2312"/>
          <w:sz w:val="24"/>
          <w:u w:val="single"/>
        </w:rPr>
        <w:t>（</w:t>
      </w:r>
      <w:r>
        <w:rPr>
          <w:rFonts w:ascii="仿宋" w:hAnsi="仿宋" w:eastAsia="仿宋" w:cs="仿宋_GB2312"/>
          <w:sz w:val="24"/>
          <w:u w:val="single"/>
        </w:rPr>
        <w:t>3）图纸和工程规范所示之其他工程；</w:t>
      </w:r>
    </w:p>
    <w:p>
      <w:pPr>
        <w:spacing w:line="360" w:lineRule="auto"/>
        <w:ind w:firstLine="480" w:firstLineChars="200"/>
        <w:rPr>
          <w:rFonts w:ascii="仿宋" w:hAnsi="仿宋" w:eastAsia="仿宋" w:cs="仿宋_GB2312"/>
          <w:sz w:val="24"/>
          <w:u w:val="single"/>
        </w:rPr>
      </w:pPr>
      <w:r>
        <w:rPr>
          <w:rFonts w:hint="eastAsia" w:ascii="仿宋" w:hAnsi="仿宋" w:eastAsia="仿宋" w:cs="仿宋_GB2312"/>
          <w:sz w:val="24"/>
          <w:u w:val="single"/>
        </w:rPr>
        <w:t>（</w:t>
      </w:r>
      <w:r>
        <w:rPr>
          <w:rFonts w:ascii="仿宋" w:hAnsi="仿宋" w:eastAsia="仿宋" w:cs="仿宋_GB2312"/>
          <w:sz w:val="24"/>
          <w:u w:val="single"/>
        </w:rPr>
        <w:t xml:space="preserve">4）安全防护、文明施工、环境保护、临时设施等措施； </w:t>
      </w:r>
    </w:p>
    <w:p>
      <w:pPr>
        <w:spacing w:line="360" w:lineRule="auto"/>
        <w:ind w:firstLine="480" w:firstLineChars="200"/>
        <w:rPr>
          <w:rFonts w:ascii="仿宋" w:hAnsi="仿宋" w:eastAsia="仿宋" w:cs="仿宋_GB2312"/>
          <w:sz w:val="24"/>
          <w:u w:val="single"/>
        </w:rPr>
      </w:pPr>
      <w:r>
        <w:rPr>
          <w:rFonts w:hint="eastAsia" w:ascii="仿宋" w:hAnsi="仿宋" w:eastAsia="仿宋" w:cs="仿宋_GB2312"/>
          <w:sz w:val="24"/>
          <w:u w:val="single"/>
        </w:rPr>
        <w:t>（</w:t>
      </w:r>
      <w:r>
        <w:rPr>
          <w:rFonts w:ascii="仿宋" w:hAnsi="仿宋" w:eastAsia="仿宋" w:cs="仿宋_GB2312"/>
          <w:sz w:val="24"/>
          <w:u w:val="single"/>
        </w:rPr>
        <w:t>5）对完成工程的临时保护；</w:t>
      </w:r>
    </w:p>
    <w:p>
      <w:pPr>
        <w:spacing w:line="360" w:lineRule="auto"/>
        <w:ind w:firstLine="480" w:firstLineChars="200"/>
        <w:rPr>
          <w:rFonts w:ascii="仿宋" w:hAnsi="仿宋" w:eastAsia="仿宋" w:cs="仿宋_GB2312"/>
          <w:sz w:val="24"/>
          <w:u w:val="single"/>
        </w:rPr>
      </w:pPr>
      <w:r>
        <w:rPr>
          <w:rFonts w:hint="eastAsia" w:ascii="仿宋" w:hAnsi="仿宋" w:eastAsia="仿宋" w:cs="仿宋_GB2312"/>
          <w:sz w:val="24"/>
          <w:u w:val="single"/>
        </w:rPr>
        <w:t>（</w:t>
      </w:r>
      <w:r>
        <w:rPr>
          <w:rFonts w:ascii="仿宋" w:hAnsi="仿宋" w:eastAsia="仿宋" w:cs="仿宋_GB2312"/>
          <w:sz w:val="24"/>
          <w:u w:val="single"/>
        </w:rPr>
        <w:t>6）对全部工程项目进行竣工验收；</w:t>
      </w:r>
    </w:p>
    <w:p>
      <w:pPr>
        <w:spacing w:line="360" w:lineRule="auto"/>
        <w:ind w:firstLine="480" w:firstLineChars="200"/>
        <w:rPr>
          <w:rFonts w:ascii="仿宋" w:hAnsi="仿宋" w:eastAsia="仿宋" w:cs="仿宋_GB2312"/>
          <w:sz w:val="24"/>
          <w:u w:val="single"/>
        </w:rPr>
      </w:pPr>
      <w:r>
        <w:rPr>
          <w:rFonts w:hint="eastAsia" w:ascii="仿宋" w:hAnsi="仿宋" w:eastAsia="仿宋" w:cs="仿宋_GB2312"/>
          <w:sz w:val="24"/>
          <w:u w:val="single"/>
        </w:rPr>
        <w:t>（</w:t>
      </w:r>
      <w:r>
        <w:rPr>
          <w:rFonts w:ascii="仿宋" w:hAnsi="仿宋" w:eastAsia="仿宋" w:cs="仿宋_GB2312"/>
          <w:sz w:val="24"/>
          <w:u w:val="single"/>
        </w:rPr>
        <w:t>7）对竣工验收后但在移交前工程的临时保护；</w:t>
      </w:r>
    </w:p>
    <w:p>
      <w:pPr>
        <w:spacing w:line="360" w:lineRule="auto"/>
        <w:ind w:firstLine="480" w:firstLineChars="200"/>
        <w:rPr>
          <w:rFonts w:ascii="仿宋" w:hAnsi="仿宋" w:eastAsia="仿宋" w:cs="仿宋_GB2312"/>
          <w:sz w:val="24"/>
          <w:u w:val="single"/>
        </w:rPr>
      </w:pPr>
      <w:r>
        <w:rPr>
          <w:rFonts w:hint="eastAsia" w:ascii="仿宋" w:hAnsi="仿宋" w:eastAsia="仿宋" w:cs="仿宋_GB2312"/>
          <w:sz w:val="24"/>
          <w:u w:val="single"/>
        </w:rPr>
        <w:t>（</w:t>
      </w:r>
      <w:r>
        <w:rPr>
          <w:rFonts w:ascii="仿宋" w:hAnsi="仿宋" w:eastAsia="仿宋" w:cs="仿宋_GB2312"/>
          <w:sz w:val="24"/>
          <w:u w:val="single"/>
        </w:rPr>
        <w:t>8）对全部工程项目之修补工作；</w:t>
      </w:r>
    </w:p>
    <w:p>
      <w:pPr>
        <w:spacing w:line="360" w:lineRule="auto"/>
        <w:ind w:firstLine="480" w:firstLineChars="200"/>
        <w:rPr>
          <w:rFonts w:ascii="仿宋" w:hAnsi="仿宋" w:eastAsia="仿宋" w:cs="仿宋_GB2312"/>
          <w:sz w:val="24"/>
          <w:u w:val="single"/>
        </w:rPr>
      </w:pPr>
      <w:r>
        <w:rPr>
          <w:rFonts w:hint="eastAsia" w:ascii="仿宋" w:hAnsi="仿宋" w:eastAsia="仿宋" w:cs="仿宋_GB2312"/>
          <w:sz w:val="24"/>
          <w:u w:val="single"/>
        </w:rPr>
        <w:t>（</w:t>
      </w:r>
      <w:r>
        <w:rPr>
          <w:rFonts w:ascii="仿宋" w:hAnsi="仿宋" w:eastAsia="仿宋" w:cs="仿宋_GB2312"/>
          <w:sz w:val="24"/>
          <w:u w:val="single"/>
        </w:rPr>
        <w:t>9）其他设计施工图纸所包含的内容。</w:t>
      </w:r>
    </w:p>
    <w:p>
      <w:pPr>
        <w:spacing w:line="360" w:lineRule="auto"/>
        <w:ind w:firstLine="482" w:firstLineChars="200"/>
        <w:rPr>
          <w:rFonts w:ascii="仿宋" w:hAnsi="仿宋" w:eastAsia="仿宋" w:cs="仿宋_GB2312"/>
          <w:sz w:val="24"/>
          <w:u w:val="single"/>
        </w:rPr>
      </w:pPr>
      <w:r>
        <w:rPr>
          <w:rFonts w:hint="eastAsia" w:ascii="仿宋" w:hAnsi="仿宋" w:eastAsia="仿宋" w:cs="仿宋_GB2312"/>
          <w:b/>
          <w:sz w:val="24"/>
          <w:lang w:val="en-US" w:eastAsia="zh-CN"/>
        </w:rPr>
        <w:t>5</w:t>
      </w:r>
      <w:r>
        <w:rPr>
          <w:rFonts w:ascii="仿宋" w:hAnsi="仿宋" w:eastAsia="仿宋" w:cs="仿宋_GB2312"/>
          <w:b/>
          <w:sz w:val="24"/>
        </w:rPr>
        <w:t>.工程承包方式：</w:t>
      </w:r>
      <w:r>
        <w:rPr>
          <w:rFonts w:ascii="仿宋" w:hAnsi="仿宋" w:eastAsia="仿宋" w:cs="仿宋_GB2312"/>
          <w:sz w:val="24"/>
          <w:u w:val="single"/>
        </w:rPr>
        <w:t xml:space="preserve"> 本工程采取包工、包料、</w:t>
      </w:r>
      <w:r>
        <w:rPr>
          <w:rFonts w:hint="eastAsia" w:ascii="仿宋" w:hAnsi="仿宋" w:eastAsia="仿宋" w:cs="仿宋_GB2312"/>
          <w:sz w:val="24"/>
          <w:highlight w:val="none"/>
          <w:u w:val="single"/>
          <w:lang w:eastAsia="zh-CN"/>
        </w:rPr>
        <w:t>包设计、</w:t>
      </w:r>
      <w:r>
        <w:rPr>
          <w:rFonts w:ascii="仿宋" w:hAnsi="仿宋" w:eastAsia="仿宋" w:cs="仿宋_GB2312"/>
          <w:sz w:val="24"/>
          <w:u w:val="single"/>
        </w:rPr>
        <w:t>包工期、包质量、包安全、</w:t>
      </w:r>
      <w:r>
        <w:rPr>
          <w:rFonts w:hint="eastAsia" w:ascii="仿宋" w:hAnsi="仿宋" w:eastAsia="仿宋" w:cs="仿宋_GB2312"/>
          <w:sz w:val="24"/>
          <w:u w:val="single"/>
        </w:rPr>
        <w:t>包绿色施工安全防护措施项目</w:t>
      </w:r>
      <w:r>
        <w:rPr>
          <w:rFonts w:ascii="仿宋" w:hAnsi="仿宋" w:eastAsia="仿宋" w:cs="仿宋_GB2312"/>
          <w:sz w:val="24"/>
          <w:u w:val="single"/>
        </w:rPr>
        <w:t>费用的承包方式。承包人对整个工程的质量、工期、</w:t>
      </w:r>
      <w:r>
        <w:rPr>
          <w:rFonts w:hint="eastAsia" w:ascii="仿宋" w:hAnsi="仿宋" w:eastAsia="仿宋" w:cs="仿宋_GB2312"/>
          <w:sz w:val="24"/>
          <w:u w:val="single"/>
        </w:rPr>
        <w:t>绿色施工安全防护</w:t>
      </w:r>
      <w:r>
        <w:rPr>
          <w:rFonts w:ascii="仿宋" w:hAnsi="仿宋" w:eastAsia="仿宋" w:cs="仿宋_GB2312"/>
          <w:sz w:val="24"/>
          <w:u w:val="single"/>
        </w:rPr>
        <w:t>、交付使用、维修等全面负责。</w:t>
      </w:r>
    </w:p>
    <w:p>
      <w:pPr>
        <w:widowControl/>
        <w:spacing w:line="360" w:lineRule="auto"/>
        <w:jc w:val="both"/>
        <w:outlineLvl w:val="2"/>
        <w:rPr>
          <w:rFonts w:ascii="仿宋" w:hAnsi="仿宋" w:eastAsia="仿宋" w:cs="宋体"/>
          <w:b/>
          <w:bCs/>
          <w:kern w:val="0"/>
          <w:sz w:val="24"/>
          <w:szCs w:val="24"/>
          <w:lang w:val="en-US" w:eastAsia="zh-CN" w:bidi="ar-SA"/>
        </w:rPr>
      </w:pPr>
      <w:bookmarkStart w:id="17" w:name="_Toc55219490"/>
      <w:r>
        <w:rPr>
          <w:rFonts w:hint="eastAsia" w:ascii="仿宋" w:hAnsi="仿宋" w:eastAsia="仿宋" w:cs="宋体"/>
          <w:b/>
          <w:bCs/>
          <w:kern w:val="0"/>
          <w:sz w:val="24"/>
          <w:szCs w:val="24"/>
          <w:lang w:val="en-US" w:eastAsia="zh-CN" w:bidi="ar-SA"/>
        </w:rPr>
        <w:t>二、合同工期</w:t>
      </w:r>
      <w:bookmarkEnd w:id="14"/>
      <w:bookmarkEnd w:id="15"/>
      <w:bookmarkEnd w:id="16"/>
      <w:bookmarkEnd w:id="17"/>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计划开工日期：</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仿宋_GB2312"/>
          <w:sz w:val="24"/>
        </w:rPr>
        <w:t>年</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仿宋_GB2312"/>
          <w:sz w:val="24"/>
        </w:rPr>
        <w:t>月</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仿宋_GB2312"/>
          <w:sz w:val="24"/>
        </w:rPr>
        <w:t>日（实际以监理或建设方发出的开工令为准）。</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计划竣工日期:</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仿宋_GB2312"/>
          <w:sz w:val="24"/>
        </w:rPr>
        <w:t>年</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仿宋_GB2312"/>
          <w:sz w:val="24"/>
        </w:rPr>
        <w:t>月</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仿宋_GB2312"/>
          <w:sz w:val="24"/>
        </w:rPr>
        <w:t>日。</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工期总日历天数：</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60  </w:t>
      </w:r>
      <w:r>
        <w:rPr>
          <w:rFonts w:hint="eastAsia" w:ascii="仿宋" w:hAnsi="仿宋" w:eastAsia="仿宋" w:cs="Times New Roman"/>
          <w:b/>
          <w:sz w:val="24"/>
          <w:u w:val="single"/>
          <w:lang w:eastAsia="zh-CN"/>
        </w:rPr>
        <w:t>】</w:t>
      </w:r>
      <w:r>
        <w:rPr>
          <w:rFonts w:hint="eastAsia" w:ascii="仿宋" w:hAnsi="仿宋" w:eastAsia="仿宋" w:cs="仿宋_GB2312"/>
          <w:sz w:val="24"/>
        </w:rPr>
        <w:t>天。工期总日历天数与根据前述计划开竣工日期计算的工期天数不一致的，以工期总日历天数为准。</w:t>
      </w:r>
    </w:p>
    <w:p>
      <w:pPr>
        <w:widowControl/>
        <w:spacing w:line="360" w:lineRule="auto"/>
        <w:jc w:val="both"/>
        <w:outlineLvl w:val="2"/>
        <w:rPr>
          <w:rFonts w:ascii="仿宋" w:hAnsi="仿宋" w:eastAsia="仿宋" w:cs="宋体"/>
          <w:b/>
          <w:bCs/>
          <w:kern w:val="0"/>
          <w:sz w:val="24"/>
          <w:szCs w:val="24"/>
          <w:lang w:val="en-US" w:eastAsia="zh-CN" w:bidi="ar-SA"/>
        </w:rPr>
      </w:pPr>
      <w:bookmarkStart w:id="18" w:name="_Toc27983"/>
      <w:bookmarkStart w:id="19" w:name="_Toc401570729"/>
      <w:bookmarkStart w:id="20" w:name="_Toc55219491"/>
      <w:bookmarkStart w:id="21" w:name="_Toc398280365"/>
      <w:r>
        <w:rPr>
          <w:rFonts w:hint="eastAsia" w:ascii="仿宋" w:hAnsi="仿宋" w:eastAsia="仿宋" w:cs="宋体"/>
          <w:b/>
          <w:bCs/>
          <w:kern w:val="0"/>
          <w:sz w:val="24"/>
          <w:szCs w:val="24"/>
          <w:lang w:val="en-US" w:eastAsia="zh-CN" w:bidi="ar-SA"/>
        </w:rPr>
        <w:t>三、质量标准</w:t>
      </w:r>
      <w:bookmarkEnd w:id="18"/>
      <w:bookmarkEnd w:id="19"/>
      <w:bookmarkEnd w:id="20"/>
      <w:bookmarkEnd w:id="21"/>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工程质量符合</w:t>
      </w:r>
      <w:r>
        <w:rPr>
          <w:rFonts w:hint="eastAsia" w:ascii="仿宋" w:hAnsi="仿宋" w:eastAsia="仿宋" w:cs="仿宋_GB2312"/>
          <w:sz w:val="24"/>
          <w:u w:val="single"/>
        </w:rPr>
        <w:t>现行国家有关工程施工质量验收规范合格</w:t>
      </w:r>
      <w:r>
        <w:rPr>
          <w:rFonts w:hint="eastAsia" w:ascii="仿宋" w:hAnsi="仿宋" w:eastAsia="仿宋" w:cs="仿宋_GB2312"/>
          <w:sz w:val="24"/>
        </w:rPr>
        <w:t>标准。</w:t>
      </w:r>
    </w:p>
    <w:p>
      <w:pPr>
        <w:widowControl/>
        <w:spacing w:line="360" w:lineRule="auto"/>
        <w:jc w:val="both"/>
        <w:outlineLvl w:val="2"/>
        <w:rPr>
          <w:rFonts w:ascii="仿宋" w:hAnsi="仿宋" w:eastAsia="仿宋" w:cs="宋体"/>
          <w:b/>
          <w:bCs/>
          <w:kern w:val="0"/>
          <w:sz w:val="24"/>
          <w:szCs w:val="24"/>
          <w:lang w:val="en-US" w:eastAsia="zh-CN" w:bidi="ar-SA"/>
        </w:rPr>
      </w:pPr>
      <w:bookmarkStart w:id="22" w:name="_Toc55219492"/>
      <w:r>
        <w:rPr>
          <w:rFonts w:hint="eastAsia" w:ascii="仿宋" w:hAnsi="仿宋" w:eastAsia="仿宋" w:cs="宋体"/>
          <w:b/>
          <w:bCs/>
          <w:kern w:val="0"/>
          <w:sz w:val="24"/>
          <w:szCs w:val="24"/>
          <w:lang w:val="en-US" w:eastAsia="zh-CN" w:bidi="ar-SA"/>
        </w:rPr>
        <w:t>四、</w:t>
      </w:r>
      <w:bookmarkStart w:id="23" w:name="_Toc401570730"/>
      <w:bookmarkStart w:id="24" w:name="_Toc398280366"/>
      <w:bookmarkStart w:id="25" w:name="_Toc24784"/>
      <w:r>
        <w:rPr>
          <w:rFonts w:hint="eastAsia" w:ascii="仿宋" w:hAnsi="仿宋" w:eastAsia="仿宋" w:cs="宋体"/>
          <w:b/>
          <w:bCs/>
          <w:kern w:val="0"/>
          <w:sz w:val="24"/>
          <w:szCs w:val="24"/>
          <w:lang w:val="en-US" w:eastAsia="zh-CN" w:bidi="ar-SA"/>
        </w:rPr>
        <w:t>签约合同价与合同价格形式</w:t>
      </w:r>
      <w:bookmarkEnd w:id="22"/>
      <w:bookmarkEnd w:id="23"/>
      <w:bookmarkEnd w:id="24"/>
      <w:bookmarkEnd w:id="25"/>
    </w:p>
    <w:p>
      <w:pPr>
        <w:spacing w:line="360" w:lineRule="auto"/>
        <w:ind w:firstLine="482" w:firstLineChars="200"/>
        <w:rPr>
          <w:rFonts w:ascii="仿宋" w:hAnsi="仿宋" w:eastAsia="仿宋" w:cs="仿宋_GB2312"/>
          <w:b/>
          <w:sz w:val="24"/>
        </w:rPr>
      </w:pPr>
      <w:r>
        <w:rPr>
          <w:rFonts w:ascii="仿宋" w:hAnsi="仿宋" w:eastAsia="仿宋" w:cs="仿宋_GB2312"/>
          <w:b/>
          <w:sz w:val="24"/>
        </w:rPr>
        <w:t>1.</w:t>
      </w:r>
      <w:r>
        <w:rPr>
          <w:rFonts w:hint="eastAsia" w:ascii="仿宋" w:hAnsi="仿宋" w:eastAsia="仿宋" w:cs="仿宋_GB2312"/>
          <w:b/>
          <w:sz w:val="24"/>
        </w:rPr>
        <w:t>签约合同价为：</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人民币（大写）</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仿宋_GB2312"/>
          <w:sz w:val="24"/>
          <w:u w:val="single"/>
        </w:rPr>
        <w:t>元</w:t>
      </w:r>
      <w:r>
        <w:rPr>
          <w:rFonts w:ascii="仿宋" w:hAnsi="仿宋" w:eastAsia="仿宋" w:cs="仿宋_GB2312"/>
          <w:sz w:val="24"/>
          <w:u w:val="single"/>
        </w:rPr>
        <w:t>(</w:t>
      </w:r>
      <w:r>
        <w:rPr>
          <w:rFonts w:ascii="微软雅黑" w:hAnsi="微软雅黑" w:eastAsia="微软雅黑" w:cs="仿宋_GB2312"/>
          <w:sz w:val="24"/>
          <w:u w:val="single"/>
        </w:rPr>
        <w:t>￥</w:t>
      </w:r>
      <w:bookmarkStart w:id="26" w:name="_Hlk59195262"/>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ascii="仿宋" w:hAnsi="仿宋" w:eastAsia="仿宋" w:cs="仿宋_GB2312"/>
          <w:sz w:val="24"/>
          <w:u w:val="single"/>
        </w:rPr>
        <w:t>元</w:t>
      </w:r>
      <w:bookmarkEnd w:id="26"/>
      <w:r>
        <w:rPr>
          <w:rFonts w:ascii="仿宋" w:hAnsi="仿宋" w:eastAsia="仿宋" w:cs="仿宋_GB2312"/>
          <w:sz w:val="24"/>
          <w:u w:val="single"/>
        </w:rPr>
        <w:t>)</w:t>
      </w:r>
      <w:r>
        <w:rPr>
          <w:rFonts w:hint="eastAsia" w:ascii="仿宋" w:hAnsi="仿宋" w:eastAsia="仿宋" w:cs="仿宋_GB2312"/>
          <w:sz w:val="24"/>
        </w:rPr>
        <w:t>；</w:t>
      </w:r>
    </w:p>
    <w:p>
      <w:pPr>
        <w:spacing w:line="360" w:lineRule="auto"/>
        <w:ind w:firstLine="482" w:firstLineChars="200"/>
        <w:rPr>
          <w:rFonts w:ascii="仿宋" w:hAnsi="仿宋" w:eastAsia="仿宋" w:cs="仿宋_GB2312"/>
          <w:sz w:val="24"/>
          <w:highlight w:val="yellow"/>
        </w:rPr>
      </w:pPr>
      <w:r>
        <w:rPr>
          <w:rFonts w:ascii="仿宋" w:hAnsi="仿宋" w:eastAsia="仿宋" w:cs="仿宋_GB2312"/>
          <w:b/>
          <w:sz w:val="24"/>
          <w:highlight w:val="none"/>
        </w:rPr>
        <w:t>2.</w:t>
      </w:r>
      <w:r>
        <w:rPr>
          <w:rFonts w:hint="eastAsia" w:ascii="仿宋" w:hAnsi="仿宋" w:eastAsia="仿宋" w:cs="仿宋_GB2312"/>
          <w:b/>
          <w:sz w:val="24"/>
          <w:highlight w:val="none"/>
        </w:rPr>
        <w:t>合同价格形式：</w:t>
      </w:r>
      <w:r>
        <w:rPr>
          <w:rFonts w:hint="eastAsia" w:ascii="仿宋" w:hAnsi="仿宋" w:eastAsia="仿宋" w:cs="仿宋_GB2312"/>
          <w:sz w:val="24"/>
          <w:highlight w:val="none"/>
          <w:u w:val="single"/>
        </w:rPr>
        <w:t>工程</w:t>
      </w:r>
      <w:r>
        <w:rPr>
          <w:rFonts w:hint="eastAsia" w:ascii="仿宋" w:hAnsi="仿宋" w:eastAsia="仿宋" w:cs="仿宋_GB2312"/>
          <w:sz w:val="24"/>
          <w:highlight w:val="none"/>
          <w:u w:val="single"/>
          <w:lang w:val="en-US" w:eastAsia="zh-CN"/>
        </w:rPr>
        <w:t>费按中标价总价包干</w:t>
      </w:r>
      <w:r>
        <w:rPr>
          <w:rFonts w:hint="eastAsia" w:ascii="仿宋" w:hAnsi="仿宋" w:eastAsia="仿宋" w:cs="仿宋_GB2312"/>
          <w:sz w:val="24"/>
          <w:highlight w:val="none"/>
          <w:u w:val="single"/>
        </w:rPr>
        <w:t>，最终结算价格不能超过签约合同价，超过部分视为乙方对甲方让利。最终结算以</w:t>
      </w:r>
      <w:r>
        <w:rPr>
          <w:rFonts w:hint="eastAsia" w:ascii="仿宋" w:hAnsi="仿宋" w:eastAsia="仿宋" w:cs="仿宋_GB2312"/>
          <w:sz w:val="24"/>
          <w:highlight w:val="none"/>
          <w:u w:val="single"/>
          <w:lang w:val="en-US" w:eastAsia="zh-CN"/>
        </w:rPr>
        <w:t>发包人集团成控或审计部门审定</w:t>
      </w:r>
      <w:r>
        <w:rPr>
          <w:rFonts w:hint="eastAsia" w:ascii="仿宋" w:hAnsi="仿宋" w:eastAsia="仿宋" w:cs="仿宋_GB2312"/>
          <w:sz w:val="24"/>
          <w:highlight w:val="none"/>
          <w:u w:val="single"/>
        </w:rPr>
        <w:t>为准</w:t>
      </w:r>
      <w:r>
        <w:rPr>
          <w:rFonts w:hint="eastAsia" w:ascii="仿宋" w:hAnsi="仿宋" w:eastAsia="仿宋" w:cs="仿宋_GB2312"/>
          <w:sz w:val="24"/>
          <w:highlight w:val="none"/>
        </w:rPr>
        <w:t>。</w:t>
      </w:r>
    </w:p>
    <w:p>
      <w:pPr>
        <w:spacing w:line="360" w:lineRule="auto"/>
        <w:ind w:firstLine="482" w:firstLineChars="200"/>
        <w:rPr>
          <w:rFonts w:ascii="仿宋" w:hAnsi="仿宋" w:eastAsia="仿宋" w:cs="仿宋_GB2312"/>
          <w:b/>
          <w:sz w:val="24"/>
        </w:rPr>
      </w:pPr>
      <w:r>
        <w:rPr>
          <w:rFonts w:ascii="仿宋" w:hAnsi="仿宋" w:eastAsia="仿宋" w:cs="仿宋_GB2312"/>
          <w:b/>
          <w:sz w:val="24"/>
        </w:rPr>
        <w:t>3.合同价款说明：</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1）本合同价为中标价，包括包工、包料、包工期、包质量、包验收、包安全、包</w:t>
      </w:r>
      <w:r>
        <w:rPr>
          <w:rFonts w:hint="eastAsia" w:ascii="仿宋" w:hAnsi="仿宋" w:eastAsia="仿宋" w:cs="仿宋_GB2312"/>
          <w:sz w:val="24"/>
        </w:rPr>
        <w:t>绿色施工安全防护措施项目费用</w:t>
      </w:r>
      <w:r>
        <w:rPr>
          <w:rFonts w:ascii="仿宋" w:hAnsi="仿宋" w:eastAsia="仿宋" w:cs="仿宋_GB2312"/>
          <w:sz w:val="24"/>
        </w:rPr>
        <w:t>以及发生于工程施工准备、施工过程和施工退场、验收交付过程中涉及技术、生活、安全、环境保护等各方面的全部费用。</w:t>
      </w:r>
    </w:p>
    <w:p>
      <w:pPr>
        <w:spacing w:line="360" w:lineRule="auto"/>
        <w:ind w:firstLine="482" w:firstLineChars="200"/>
        <w:rPr>
          <w:rFonts w:ascii="仿宋" w:hAnsi="仿宋" w:eastAsia="仿宋" w:cs="仿宋_GB2312"/>
          <w:b/>
          <w:sz w:val="24"/>
        </w:rPr>
      </w:pPr>
      <w:r>
        <w:rPr>
          <w:rFonts w:ascii="仿宋" w:hAnsi="仿宋" w:eastAsia="仿宋" w:cs="仿宋_GB2312"/>
          <w:b/>
          <w:sz w:val="24"/>
        </w:rPr>
        <w:t>4.工程进度款支付的约定：</w:t>
      </w:r>
    </w:p>
    <w:p>
      <w:pPr>
        <w:spacing w:line="360" w:lineRule="auto"/>
        <w:ind w:firstLine="480" w:firstLineChars="200"/>
        <w:rPr>
          <w:rFonts w:ascii="仿宋" w:hAnsi="仿宋" w:eastAsia="仿宋" w:cs="仿宋_GB2312"/>
          <w:sz w:val="24"/>
        </w:rPr>
      </w:pPr>
      <w:bookmarkStart w:id="27" w:name="_Hlk58838513"/>
      <w:bookmarkStart w:id="28" w:name="_Toc401570731"/>
      <w:bookmarkStart w:id="29" w:name="_Toc55219493"/>
      <w:bookmarkStart w:id="30" w:name="_Toc398280367"/>
      <w:bookmarkStart w:id="31" w:name="_Toc13166"/>
      <w:r>
        <w:rPr>
          <w:rFonts w:hint="eastAsia" w:ascii="仿宋" w:hAnsi="仿宋" w:eastAsia="仿宋" w:cs="仿宋_GB2312"/>
          <w:sz w:val="24"/>
        </w:rPr>
        <w:t>施工过程按不超施工进度产值对应合同价的80%支付进度款</w:t>
      </w:r>
      <w:r>
        <w:rPr>
          <w:rFonts w:hint="eastAsia" w:ascii="仿宋" w:hAnsi="仿宋" w:eastAsia="仿宋" w:cs="仿宋_GB2312"/>
          <w:sz w:val="24"/>
          <w:lang w:eastAsia="zh-CN"/>
        </w:rPr>
        <w:t>，</w:t>
      </w:r>
      <w:r>
        <w:rPr>
          <w:rFonts w:hint="eastAsia" w:ascii="仿宋" w:hAnsi="仿宋" w:eastAsia="仿宋" w:cs="仿宋_GB2312"/>
          <w:sz w:val="24"/>
        </w:rPr>
        <w:t>竣工验收完成后办理竣工结算前</w:t>
      </w:r>
      <w:r>
        <w:rPr>
          <w:rFonts w:hint="eastAsia" w:ascii="仿宋" w:hAnsi="仿宋" w:eastAsia="仿宋" w:cs="仿宋_GB2312"/>
          <w:sz w:val="24"/>
          <w:lang w:val="en-US" w:eastAsia="zh-CN"/>
        </w:rPr>
        <w:t>拨付</w:t>
      </w:r>
      <w:r>
        <w:rPr>
          <w:rFonts w:hint="eastAsia" w:ascii="仿宋" w:hAnsi="仿宋" w:eastAsia="仿宋" w:cs="仿宋_GB2312"/>
          <w:sz w:val="24"/>
        </w:rPr>
        <w:t>工程款不得超过已完成工程价款的85%:在办理工程结算并经发包人集团成控审核完成后支付至集团成控结算价的90%，待发包人审计部门审核完成后支付至结算价的97%</w:t>
      </w:r>
      <w:r>
        <w:rPr>
          <w:rFonts w:hint="eastAsia" w:ascii="仿宋" w:hAnsi="仿宋" w:eastAsia="仿宋" w:cs="仿宋_GB2312"/>
          <w:sz w:val="24"/>
          <w:lang w:eastAsia="zh-CN"/>
        </w:rPr>
        <w:t>，</w:t>
      </w:r>
      <w:r>
        <w:rPr>
          <w:rFonts w:hint="eastAsia" w:ascii="仿宋" w:hAnsi="仿宋" w:eastAsia="仿宋" w:cs="仿宋_GB2312"/>
          <w:sz w:val="24"/>
        </w:rPr>
        <w:t>余款3%作为质保金，在质保期满后无息一次性付清。</w:t>
      </w:r>
    </w:p>
    <w:p>
      <w:pPr>
        <w:spacing w:line="360" w:lineRule="auto"/>
        <w:ind w:firstLine="480" w:firstLineChars="200"/>
        <w:rPr>
          <w:rFonts w:ascii="仿宋" w:hAnsi="仿宋" w:eastAsia="仿宋" w:cs="仿宋_GB2312"/>
          <w:b/>
          <w:bCs/>
          <w:sz w:val="24"/>
        </w:rPr>
      </w:pPr>
      <w:r>
        <w:rPr>
          <w:rFonts w:hint="eastAsia" w:ascii="仿宋" w:hAnsi="仿宋" w:eastAsia="仿宋" w:cs="仿宋_GB2312"/>
          <w:sz w:val="24"/>
        </w:rPr>
        <w:t>每次付款前，承包人向发包人提交有效增值税专用发票、请款报告以及相关支付凭证。如未提供上述材料的，发包人有权不予付款且无需承担违约责任。</w:t>
      </w:r>
    </w:p>
    <w:bookmarkEnd w:id="27"/>
    <w:p>
      <w:pPr>
        <w:widowControl/>
        <w:spacing w:line="360" w:lineRule="auto"/>
        <w:jc w:val="both"/>
        <w:outlineLvl w:val="2"/>
        <w:rPr>
          <w:rFonts w:ascii="仿宋" w:hAnsi="仿宋" w:eastAsia="仿宋" w:cs="宋体"/>
          <w:b/>
          <w:bCs/>
          <w:kern w:val="0"/>
          <w:sz w:val="24"/>
          <w:szCs w:val="24"/>
          <w:lang w:val="en-US" w:eastAsia="zh-CN" w:bidi="ar-SA"/>
        </w:rPr>
      </w:pPr>
      <w:r>
        <w:rPr>
          <w:rFonts w:hint="eastAsia" w:ascii="仿宋" w:hAnsi="仿宋" w:eastAsia="仿宋" w:cs="宋体"/>
          <w:b/>
          <w:bCs/>
          <w:kern w:val="0"/>
          <w:sz w:val="24"/>
          <w:szCs w:val="24"/>
          <w:lang w:val="en-US" w:eastAsia="zh-CN" w:bidi="ar-SA"/>
        </w:rPr>
        <w:t>五、项目经理</w:t>
      </w:r>
      <w:bookmarkEnd w:id="28"/>
      <w:bookmarkEnd w:id="29"/>
      <w:bookmarkEnd w:id="30"/>
      <w:bookmarkEnd w:id="31"/>
    </w:p>
    <w:p>
      <w:pPr>
        <w:spacing w:line="360" w:lineRule="auto"/>
        <w:ind w:firstLine="480" w:firstLineChars="200"/>
        <w:rPr>
          <w:rFonts w:ascii="仿宋" w:hAnsi="仿宋" w:eastAsia="仿宋" w:cs="仿宋_GB2312"/>
          <w:sz w:val="24"/>
          <w:u w:val="single"/>
        </w:rPr>
      </w:pPr>
      <w:bookmarkStart w:id="32" w:name="_Hlk60134697"/>
      <w:bookmarkStart w:id="33" w:name="_Hlk56068603"/>
      <w:r>
        <w:rPr>
          <w:rFonts w:hint="eastAsia" w:ascii="仿宋" w:hAnsi="仿宋" w:eastAsia="仿宋" w:cs="仿宋_GB2312"/>
          <w:sz w:val="24"/>
        </w:rPr>
        <w:t>承包人项目经理：</w:t>
      </w:r>
      <w:r>
        <w:rPr>
          <w:rFonts w:hint="eastAsia" w:ascii="仿宋" w:hAnsi="仿宋" w:eastAsia="仿宋" w:cs="仿宋_GB2312"/>
          <w:sz w:val="24"/>
          <w:u w:val="single"/>
        </w:rPr>
        <w:t xml:space="preserve"> </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仿宋_GB2312"/>
          <w:sz w:val="24"/>
          <w:u w:val="single"/>
        </w:rPr>
        <w:t>；</w:t>
      </w:r>
    </w:p>
    <w:p>
      <w:pPr>
        <w:spacing w:line="360" w:lineRule="auto"/>
        <w:ind w:firstLine="480" w:firstLineChars="200"/>
        <w:rPr>
          <w:rFonts w:ascii="仿宋" w:hAnsi="仿宋" w:eastAsia="仿宋" w:cs="仿宋_GB2312"/>
          <w:sz w:val="24"/>
          <w:u w:val="single"/>
        </w:rPr>
      </w:pPr>
      <w:r>
        <w:rPr>
          <w:rFonts w:hint="eastAsia" w:ascii="仿宋" w:hAnsi="仿宋" w:eastAsia="仿宋" w:cs="仿宋_GB2312"/>
          <w:sz w:val="24"/>
        </w:rPr>
        <w:t>身份证号：</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仿宋_GB2312"/>
          <w:sz w:val="24"/>
          <w:u w:val="single"/>
        </w:rPr>
        <w:t>；</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建造师证书号：</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仿宋_GB2312"/>
          <w:sz w:val="24"/>
          <w:u w:val="single"/>
        </w:rPr>
        <w:t>；</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安全证书号：</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仿宋_GB2312"/>
          <w:sz w:val="24"/>
          <w:u w:val="single"/>
        </w:rPr>
        <w:t>。</w:t>
      </w:r>
    </w:p>
    <w:bookmarkEnd w:id="32"/>
    <w:bookmarkEnd w:id="33"/>
    <w:p>
      <w:pPr>
        <w:widowControl/>
        <w:spacing w:line="360" w:lineRule="auto"/>
        <w:jc w:val="both"/>
        <w:outlineLvl w:val="2"/>
        <w:rPr>
          <w:rFonts w:ascii="仿宋" w:hAnsi="仿宋" w:eastAsia="仿宋" w:cs="宋体"/>
          <w:b/>
          <w:bCs/>
          <w:kern w:val="0"/>
          <w:sz w:val="24"/>
          <w:szCs w:val="24"/>
          <w:lang w:val="en-US" w:eastAsia="zh-CN" w:bidi="ar-SA"/>
        </w:rPr>
      </w:pPr>
      <w:bookmarkStart w:id="34" w:name="_Toc401570732"/>
      <w:bookmarkStart w:id="35" w:name="_Toc55219494"/>
      <w:bookmarkStart w:id="36" w:name="_Toc398280368"/>
      <w:bookmarkStart w:id="37" w:name="_Toc6690"/>
      <w:r>
        <w:rPr>
          <w:rFonts w:hint="eastAsia" w:ascii="仿宋" w:hAnsi="仿宋" w:eastAsia="仿宋" w:cs="宋体"/>
          <w:b/>
          <w:bCs/>
          <w:kern w:val="0"/>
          <w:sz w:val="24"/>
          <w:szCs w:val="24"/>
          <w:lang w:val="en-US" w:eastAsia="zh-CN" w:bidi="ar-SA"/>
        </w:rPr>
        <w:t>六、合同文件构成</w:t>
      </w:r>
      <w:bookmarkEnd w:id="34"/>
      <w:bookmarkEnd w:id="35"/>
      <w:bookmarkEnd w:id="36"/>
      <w:bookmarkEnd w:id="37"/>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本协议书与下列文件一起构成合同文件：</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1</w:t>
      </w:r>
      <w:r>
        <w:rPr>
          <w:rFonts w:hint="eastAsia" w:ascii="仿宋" w:hAnsi="仿宋" w:eastAsia="仿宋" w:cs="仿宋_GB2312"/>
          <w:sz w:val="24"/>
        </w:rPr>
        <w:t>）中标通知书（如果有）；</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2</w:t>
      </w:r>
      <w:r>
        <w:rPr>
          <w:rFonts w:hint="eastAsia" w:ascii="仿宋" w:hAnsi="仿宋" w:eastAsia="仿宋" w:cs="仿宋_GB2312"/>
          <w:sz w:val="24"/>
        </w:rPr>
        <w:t>）投标函及其附录（如果有）；</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3</w:t>
      </w:r>
      <w:r>
        <w:rPr>
          <w:rFonts w:hint="eastAsia" w:ascii="仿宋" w:hAnsi="仿宋" w:eastAsia="仿宋" w:cs="仿宋_GB2312"/>
          <w:sz w:val="24"/>
        </w:rPr>
        <w:t>）专用合同条款及其附件；</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4</w:t>
      </w:r>
      <w:r>
        <w:rPr>
          <w:rFonts w:hint="eastAsia" w:ascii="仿宋" w:hAnsi="仿宋" w:eastAsia="仿宋" w:cs="仿宋_GB2312"/>
          <w:sz w:val="24"/>
        </w:rPr>
        <w:t>）通用合同条款；</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5</w:t>
      </w:r>
      <w:r>
        <w:rPr>
          <w:rFonts w:hint="eastAsia" w:ascii="仿宋" w:hAnsi="仿宋" w:eastAsia="仿宋" w:cs="仿宋_GB2312"/>
          <w:sz w:val="24"/>
        </w:rPr>
        <w:t>）技术标准和要求；</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6</w:t>
      </w:r>
      <w:r>
        <w:rPr>
          <w:rFonts w:hint="eastAsia" w:ascii="仿宋" w:hAnsi="仿宋" w:eastAsia="仿宋" w:cs="仿宋_GB2312"/>
          <w:sz w:val="24"/>
        </w:rPr>
        <w:t>）图纸；</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7</w:t>
      </w:r>
      <w:r>
        <w:rPr>
          <w:rFonts w:hint="eastAsia" w:ascii="仿宋" w:hAnsi="仿宋" w:eastAsia="仿宋" w:cs="仿宋_GB2312"/>
          <w:sz w:val="24"/>
        </w:rPr>
        <w:t>）已标价工程量清单或预算书；</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w:t>
      </w:r>
      <w:r>
        <w:rPr>
          <w:rFonts w:ascii="仿宋" w:hAnsi="仿宋" w:eastAsia="仿宋" w:cs="仿宋_GB2312"/>
          <w:sz w:val="24"/>
        </w:rPr>
        <w:t>8</w:t>
      </w:r>
      <w:r>
        <w:rPr>
          <w:rFonts w:hint="eastAsia" w:ascii="仿宋" w:hAnsi="仿宋" w:eastAsia="仿宋" w:cs="仿宋_GB2312"/>
          <w:sz w:val="24"/>
        </w:rPr>
        <w:t>）其他合同文件。</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在合同订立及履行过程中形成的与合同有关的文件均构成合同文件组成部分。</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上述各项合同文件包括合同当事人就该项合同文件所作出的补充和修改，属于同一类内容的文件，应以最新签署的为准。专用合同条款及其附件须经合同当事人签字或盖章。</w:t>
      </w:r>
    </w:p>
    <w:p>
      <w:pPr>
        <w:widowControl/>
        <w:spacing w:line="360" w:lineRule="auto"/>
        <w:jc w:val="both"/>
        <w:outlineLvl w:val="2"/>
        <w:rPr>
          <w:rFonts w:ascii="仿宋" w:hAnsi="仿宋" w:eastAsia="仿宋" w:cs="宋体"/>
          <w:b/>
          <w:bCs/>
          <w:kern w:val="0"/>
          <w:sz w:val="24"/>
          <w:szCs w:val="24"/>
          <w:lang w:val="en-US" w:eastAsia="zh-CN" w:bidi="ar-SA"/>
        </w:rPr>
      </w:pPr>
      <w:bookmarkStart w:id="38" w:name="_Toc55219495"/>
      <w:bookmarkStart w:id="39" w:name="_Toc22668"/>
      <w:bookmarkStart w:id="40" w:name="_Toc401570733"/>
      <w:bookmarkStart w:id="41" w:name="_Toc398280369"/>
      <w:r>
        <w:rPr>
          <w:rFonts w:hint="eastAsia" w:ascii="仿宋" w:hAnsi="仿宋" w:eastAsia="仿宋" w:cs="宋体"/>
          <w:b/>
          <w:bCs/>
          <w:kern w:val="0"/>
          <w:sz w:val="24"/>
          <w:szCs w:val="24"/>
          <w:lang w:val="en-US" w:eastAsia="zh-CN" w:bidi="ar-SA"/>
        </w:rPr>
        <w:t>七、承诺</w:t>
      </w:r>
      <w:bookmarkEnd w:id="38"/>
      <w:bookmarkEnd w:id="39"/>
      <w:bookmarkEnd w:id="40"/>
      <w:bookmarkEnd w:id="41"/>
    </w:p>
    <w:p>
      <w:pPr>
        <w:spacing w:line="360" w:lineRule="auto"/>
        <w:ind w:firstLine="480" w:firstLineChars="200"/>
        <w:rPr>
          <w:rFonts w:ascii="仿宋" w:hAnsi="仿宋" w:eastAsia="仿宋" w:cs="仿宋_GB2312"/>
          <w:sz w:val="24"/>
        </w:rPr>
      </w:pPr>
      <w:r>
        <w:rPr>
          <w:rFonts w:ascii="仿宋" w:hAnsi="仿宋" w:eastAsia="仿宋" w:cs="仿宋_GB2312"/>
          <w:sz w:val="24"/>
        </w:rPr>
        <w:t>1.</w:t>
      </w:r>
      <w:r>
        <w:rPr>
          <w:rFonts w:hint="eastAsia" w:ascii="仿宋" w:hAnsi="仿宋" w:eastAsia="仿宋" w:cs="仿宋_GB2312"/>
          <w:sz w:val="24"/>
        </w:rPr>
        <w:t>发包人承诺按照法律规定履行项目审批手续、筹集工程建设资金并按照合同约定的期限和方式支付合同价款。</w:t>
      </w:r>
    </w:p>
    <w:p>
      <w:pPr>
        <w:spacing w:line="360" w:lineRule="auto"/>
        <w:ind w:firstLine="480" w:firstLineChars="200"/>
        <w:rPr>
          <w:rFonts w:ascii="仿宋" w:hAnsi="仿宋" w:eastAsia="仿宋" w:cs="仿宋_GB2312"/>
          <w:sz w:val="24"/>
        </w:rPr>
      </w:pPr>
      <w:r>
        <w:rPr>
          <w:rFonts w:ascii="仿宋" w:hAnsi="仿宋" w:eastAsia="仿宋" w:cs="仿宋_GB2312"/>
          <w:sz w:val="24"/>
        </w:rPr>
        <w:t>2.</w:t>
      </w:r>
      <w:r>
        <w:rPr>
          <w:rFonts w:hint="eastAsia" w:ascii="仿宋" w:hAnsi="仿宋" w:eastAsia="仿宋" w:cs="仿宋_GB2312"/>
          <w:sz w:val="24"/>
        </w:rPr>
        <w:t>承包人承诺按照法律规定及合同约定组织完成工程施工，确保工程质量和安全，不进行转包及违法分包，并在缺陷责任期及保修期内承担相应的工程维修责任。</w:t>
      </w:r>
    </w:p>
    <w:p>
      <w:pPr>
        <w:spacing w:line="360" w:lineRule="auto"/>
        <w:ind w:firstLine="480" w:firstLineChars="200"/>
        <w:rPr>
          <w:rFonts w:ascii="仿宋" w:hAnsi="仿宋" w:eastAsia="仿宋" w:cs="仿宋_GB2312"/>
          <w:sz w:val="24"/>
        </w:rPr>
      </w:pPr>
      <w:r>
        <w:rPr>
          <w:rFonts w:ascii="仿宋" w:hAnsi="仿宋" w:eastAsia="仿宋" w:cs="仿宋_GB2312"/>
          <w:sz w:val="24"/>
        </w:rPr>
        <w:t>3.</w:t>
      </w:r>
      <w:r>
        <w:rPr>
          <w:rFonts w:hint="eastAsia" w:ascii="仿宋" w:hAnsi="仿宋" w:eastAsia="仿宋" w:cs="仿宋_GB2312"/>
          <w:sz w:val="24"/>
        </w:rPr>
        <w:t>发包人和承包人通过招投标形式签订合同的，双方理解并承诺不再就同一工程另行签订与合同实质性内容相背离的协议。</w:t>
      </w:r>
    </w:p>
    <w:p>
      <w:pPr>
        <w:widowControl/>
        <w:spacing w:line="360" w:lineRule="auto"/>
        <w:jc w:val="both"/>
        <w:outlineLvl w:val="2"/>
        <w:rPr>
          <w:rFonts w:ascii="仿宋" w:hAnsi="仿宋" w:eastAsia="仿宋" w:cs="宋体"/>
          <w:b/>
          <w:bCs/>
          <w:kern w:val="0"/>
          <w:sz w:val="24"/>
          <w:szCs w:val="24"/>
          <w:lang w:val="en-US" w:eastAsia="zh-CN" w:bidi="ar-SA"/>
        </w:rPr>
      </w:pPr>
      <w:bookmarkStart w:id="42" w:name="_Toc55219496"/>
      <w:bookmarkStart w:id="43" w:name="_Toc398280370"/>
      <w:bookmarkStart w:id="44" w:name="_Toc23339"/>
      <w:bookmarkStart w:id="45" w:name="_Toc401570734"/>
      <w:r>
        <w:rPr>
          <w:rFonts w:hint="eastAsia" w:ascii="仿宋" w:hAnsi="仿宋" w:eastAsia="仿宋" w:cs="宋体"/>
          <w:b/>
          <w:bCs/>
          <w:kern w:val="0"/>
          <w:sz w:val="24"/>
          <w:szCs w:val="24"/>
          <w:lang w:val="en-US" w:eastAsia="zh-CN" w:bidi="ar-SA"/>
        </w:rPr>
        <w:t>八、词语含义</w:t>
      </w:r>
      <w:bookmarkEnd w:id="42"/>
      <w:bookmarkEnd w:id="43"/>
      <w:bookmarkEnd w:id="44"/>
      <w:bookmarkEnd w:id="45"/>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本协议书中词语含义与第二部分通用合同条款中赋予的含义相同。</w:t>
      </w:r>
    </w:p>
    <w:p>
      <w:pPr>
        <w:widowControl/>
        <w:spacing w:line="360" w:lineRule="auto"/>
        <w:jc w:val="both"/>
        <w:outlineLvl w:val="2"/>
        <w:rPr>
          <w:rFonts w:ascii="仿宋" w:hAnsi="仿宋" w:eastAsia="仿宋" w:cs="宋体"/>
          <w:b/>
          <w:bCs/>
          <w:kern w:val="0"/>
          <w:sz w:val="24"/>
          <w:szCs w:val="24"/>
          <w:lang w:val="en-US" w:eastAsia="zh-CN" w:bidi="ar-SA"/>
        </w:rPr>
      </w:pPr>
      <w:bookmarkStart w:id="46" w:name="_Toc401570735"/>
      <w:bookmarkStart w:id="47" w:name="_Toc6504"/>
      <w:bookmarkStart w:id="48" w:name="_Toc55219497"/>
      <w:bookmarkStart w:id="49" w:name="_Toc398280371"/>
      <w:r>
        <w:rPr>
          <w:rFonts w:hint="eastAsia" w:ascii="仿宋" w:hAnsi="仿宋" w:eastAsia="仿宋" w:cs="宋体"/>
          <w:b/>
          <w:bCs/>
          <w:kern w:val="0"/>
          <w:sz w:val="24"/>
          <w:szCs w:val="24"/>
          <w:lang w:val="en-US" w:eastAsia="zh-CN" w:bidi="ar-SA"/>
        </w:rPr>
        <w:t>九、签订时间</w:t>
      </w:r>
      <w:bookmarkEnd w:id="46"/>
      <w:bookmarkEnd w:id="47"/>
      <w:bookmarkEnd w:id="48"/>
      <w:bookmarkEnd w:id="49"/>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本合同于</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ascii="仿宋" w:hAnsi="仿宋" w:eastAsia="仿宋" w:cs="仿宋_GB2312"/>
          <w:sz w:val="24"/>
        </w:rPr>
        <w:t>年</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仿宋_GB2312"/>
          <w:sz w:val="24"/>
        </w:rPr>
        <w:t>月</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仿宋_GB2312"/>
          <w:sz w:val="24"/>
        </w:rPr>
        <w:t>日签订。</w:t>
      </w:r>
    </w:p>
    <w:p>
      <w:pPr>
        <w:widowControl/>
        <w:spacing w:line="360" w:lineRule="auto"/>
        <w:jc w:val="both"/>
        <w:outlineLvl w:val="2"/>
        <w:rPr>
          <w:rFonts w:ascii="仿宋" w:hAnsi="仿宋" w:eastAsia="仿宋" w:cs="宋体"/>
          <w:b/>
          <w:bCs/>
          <w:kern w:val="0"/>
          <w:sz w:val="24"/>
          <w:szCs w:val="24"/>
          <w:lang w:val="en-US" w:eastAsia="zh-CN" w:bidi="ar-SA"/>
        </w:rPr>
      </w:pPr>
      <w:bookmarkStart w:id="50" w:name="_Toc398280372"/>
      <w:bookmarkStart w:id="51" w:name="_Toc19791"/>
      <w:bookmarkStart w:id="52" w:name="_Toc401570736"/>
      <w:bookmarkStart w:id="53" w:name="_Toc55219498"/>
      <w:r>
        <w:rPr>
          <w:rFonts w:hint="eastAsia" w:ascii="仿宋" w:hAnsi="仿宋" w:eastAsia="仿宋" w:cs="宋体"/>
          <w:b/>
          <w:bCs/>
          <w:kern w:val="0"/>
          <w:sz w:val="24"/>
          <w:szCs w:val="24"/>
          <w:lang w:val="en-US" w:eastAsia="zh-CN" w:bidi="ar-SA"/>
        </w:rPr>
        <w:t>十、签订地点</w:t>
      </w:r>
      <w:bookmarkEnd w:id="50"/>
      <w:bookmarkEnd w:id="51"/>
      <w:bookmarkEnd w:id="52"/>
      <w:bookmarkEnd w:id="53"/>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本合同在</w:t>
      </w:r>
      <w:r>
        <w:rPr>
          <w:rFonts w:ascii="仿宋" w:hAnsi="仿宋" w:eastAsia="仿宋" w:cs="仿宋_GB2312"/>
          <w:sz w:val="24"/>
          <w:u w:val="single"/>
        </w:rPr>
        <w:t xml:space="preserve">  </w:t>
      </w:r>
      <w:r>
        <w:rPr>
          <w:rFonts w:hint="eastAsia" w:ascii="仿宋" w:hAnsi="仿宋" w:eastAsia="仿宋" w:cs="仿宋_GB2312"/>
          <w:sz w:val="24"/>
          <w:u w:val="single"/>
        </w:rPr>
        <w:t>岳麓高新技术产业开发区</w:t>
      </w:r>
      <w:r>
        <w:rPr>
          <w:rFonts w:ascii="仿宋" w:hAnsi="仿宋" w:eastAsia="仿宋" w:cs="仿宋_GB2312"/>
          <w:sz w:val="24"/>
          <w:u w:val="single"/>
        </w:rPr>
        <w:t xml:space="preserve">   </w:t>
      </w:r>
      <w:r>
        <w:rPr>
          <w:rFonts w:hint="eastAsia" w:ascii="仿宋" w:hAnsi="仿宋" w:eastAsia="仿宋" w:cs="仿宋_GB2312"/>
          <w:sz w:val="24"/>
        </w:rPr>
        <w:t>签订。</w:t>
      </w:r>
    </w:p>
    <w:p>
      <w:pPr>
        <w:widowControl/>
        <w:spacing w:line="360" w:lineRule="auto"/>
        <w:jc w:val="both"/>
        <w:outlineLvl w:val="2"/>
        <w:rPr>
          <w:rFonts w:ascii="仿宋" w:hAnsi="仿宋" w:eastAsia="仿宋" w:cs="宋体"/>
          <w:b/>
          <w:bCs/>
          <w:kern w:val="0"/>
          <w:sz w:val="24"/>
          <w:szCs w:val="24"/>
          <w:lang w:val="en-US" w:eastAsia="zh-CN" w:bidi="ar-SA"/>
        </w:rPr>
      </w:pPr>
      <w:bookmarkStart w:id="54" w:name="_Toc401570737"/>
      <w:bookmarkStart w:id="55" w:name="_Toc398280373"/>
      <w:bookmarkStart w:id="56" w:name="_Toc55219499"/>
      <w:bookmarkStart w:id="57" w:name="_Toc25331"/>
      <w:r>
        <w:rPr>
          <w:rFonts w:hint="eastAsia" w:ascii="仿宋" w:hAnsi="仿宋" w:eastAsia="仿宋" w:cs="宋体"/>
          <w:b/>
          <w:bCs/>
          <w:kern w:val="0"/>
          <w:sz w:val="24"/>
          <w:szCs w:val="24"/>
          <w:lang w:val="en-US" w:eastAsia="zh-CN" w:bidi="ar-SA"/>
        </w:rPr>
        <w:t>十一、补充协议</w:t>
      </w:r>
      <w:bookmarkEnd w:id="54"/>
      <w:bookmarkEnd w:id="55"/>
      <w:bookmarkEnd w:id="56"/>
      <w:bookmarkEnd w:id="57"/>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合同未尽事宜，合同当事人另行签订补充协议，补充协议是合同的组成部分。</w:t>
      </w:r>
    </w:p>
    <w:p>
      <w:pPr>
        <w:widowControl/>
        <w:spacing w:line="360" w:lineRule="auto"/>
        <w:jc w:val="both"/>
        <w:outlineLvl w:val="2"/>
        <w:rPr>
          <w:rFonts w:ascii="仿宋" w:hAnsi="仿宋" w:eastAsia="仿宋" w:cs="宋体"/>
          <w:b/>
          <w:bCs/>
          <w:kern w:val="0"/>
          <w:sz w:val="24"/>
          <w:szCs w:val="24"/>
          <w:lang w:val="en-US" w:eastAsia="zh-CN" w:bidi="ar-SA"/>
        </w:rPr>
      </w:pPr>
      <w:bookmarkStart w:id="58" w:name="_Toc55219500"/>
      <w:bookmarkStart w:id="59" w:name="_Toc398280374"/>
      <w:bookmarkStart w:id="60" w:name="_Toc401570738"/>
      <w:bookmarkStart w:id="61" w:name="_Toc22128"/>
      <w:r>
        <w:rPr>
          <w:rFonts w:hint="eastAsia" w:ascii="仿宋" w:hAnsi="仿宋" w:eastAsia="仿宋" w:cs="宋体"/>
          <w:b/>
          <w:bCs/>
          <w:kern w:val="0"/>
          <w:sz w:val="24"/>
          <w:szCs w:val="24"/>
          <w:lang w:val="en-US" w:eastAsia="zh-CN" w:bidi="ar-SA"/>
        </w:rPr>
        <w:t>十二、合同生效</w:t>
      </w:r>
      <w:bookmarkEnd w:id="58"/>
      <w:bookmarkEnd w:id="59"/>
      <w:bookmarkEnd w:id="60"/>
      <w:bookmarkEnd w:id="61"/>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本合同自发包人和承包人双方法定代表人或委托代理人</w:t>
      </w:r>
      <w:r>
        <w:rPr>
          <w:rFonts w:hint="eastAsia" w:ascii="仿宋" w:hAnsi="仿宋" w:eastAsia="仿宋" w:cs="仿宋_GB2312"/>
          <w:bCs/>
          <w:sz w:val="24"/>
        </w:rPr>
        <w:t>签字且单位盖章</w:t>
      </w:r>
      <w:r>
        <w:rPr>
          <w:rFonts w:hint="eastAsia" w:ascii="仿宋" w:hAnsi="仿宋" w:eastAsia="仿宋" w:cs="仿宋_GB2312"/>
          <w:sz w:val="24"/>
        </w:rPr>
        <w:t>后生效。</w:t>
      </w:r>
    </w:p>
    <w:p>
      <w:pPr>
        <w:widowControl/>
        <w:spacing w:line="360" w:lineRule="auto"/>
        <w:jc w:val="both"/>
        <w:outlineLvl w:val="2"/>
        <w:rPr>
          <w:rFonts w:ascii="仿宋" w:hAnsi="仿宋" w:eastAsia="仿宋" w:cs="宋体"/>
          <w:b/>
          <w:bCs/>
          <w:kern w:val="0"/>
          <w:sz w:val="24"/>
          <w:szCs w:val="24"/>
          <w:lang w:val="en-US" w:eastAsia="zh-CN" w:bidi="ar-SA"/>
        </w:rPr>
      </w:pPr>
      <w:bookmarkStart w:id="62" w:name="_Toc401570739"/>
      <w:bookmarkStart w:id="63" w:name="_Toc17772"/>
      <w:bookmarkStart w:id="64" w:name="_Toc55219501"/>
      <w:bookmarkStart w:id="65" w:name="_Toc398280375"/>
      <w:r>
        <w:rPr>
          <w:rFonts w:hint="eastAsia" w:ascii="仿宋" w:hAnsi="仿宋" w:eastAsia="仿宋" w:cs="宋体"/>
          <w:b/>
          <w:bCs/>
          <w:kern w:val="0"/>
          <w:sz w:val="24"/>
          <w:szCs w:val="24"/>
          <w:lang w:val="en-US" w:eastAsia="zh-CN" w:bidi="ar-SA"/>
        </w:rPr>
        <w:t>十三、合同份数</w:t>
      </w:r>
      <w:bookmarkEnd w:id="62"/>
      <w:bookmarkEnd w:id="63"/>
      <w:bookmarkEnd w:id="64"/>
      <w:bookmarkEnd w:id="65"/>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本合同一式</w:t>
      </w:r>
      <w:r>
        <w:rPr>
          <w:rFonts w:hint="eastAsia" w:ascii="仿宋" w:hAnsi="仿宋" w:eastAsia="仿宋" w:cs="仿宋_GB2312"/>
          <w:sz w:val="24"/>
          <w:u w:val="single"/>
        </w:rPr>
        <w:t>捌</w:t>
      </w:r>
      <w:r>
        <w:rPr>
          <w:rFonts w:hint="eastAsia" w:ascii="仿宋" w:hAnsi="仿宋" w:eastAsia="仿宋" w:cs="仿宋_GB2312"/>
          <w:sz w:val="24"/>
        </w:rPr>
        <w:t>份，均具有同等法律效力，发包人执</w:t>
      </w:r>
      <w:r>
        <w:rPr>
          <w:rFonts w:ascii="仿宋" w:hAnsi="仿宋" w:eastAsia="仿宋" w:cs="仿宋_GB2312"/>
          <w:sz w:val="24"/>
          <w:u w:val="single"/>
        </w:rPr>
        <w:t xml:space="preserve"> 肆</w:t>
      </w:r>
      <w:r>
        <w:rPr>
          <w:rFonts w:hint="eastAsia" w:ascii="仿宋" w:hAnsi="仿宋" w:eastAsia="仿宋" w:cs="仿宋_GB2312"/>
          <w:sz w:val="24"/>
          <w:u w:val="single"/>
        </w:rPr>
        <w:t xml:space="preserve"> </w:t>
      </w:r>
      <w:r>
        <w:rPr>
          <w:rFonts w:hint="eastAsia" w:ascii="仿宋" w:hAnsi="仿宋" w:eastAsia="仿宋" w:cs="仿宋_GB2312"/>
          <w:sz w:val="24"/>
        </w:rPr>
        <w:t>份，承包人执</w:t>
      </w:r>
      <w:r>
        <w:rPr>
          <w:rFonts w:ascii="仿宋" w:hAnsi="仿宋" w:eastAsia="仿宋" w:cs="仿宋_GB2312"/>
          <w:sz w:val="24"/>
          <w:u w:val="single"/>
        </w:rPr>
        <w:t xml:space="preserve"> </w:t>
      </w:r>
      <w:r>
        <w:rPr>
          <w:rFonts w:hint="eastAsia" w:ascii="仿宋" w:hAnsi="仿宋" w:eastAsia="仿宋" w:cs="仿宋_GB2312"/>
          <w:sz w:val="24"/>
          <w:u w:val="single"/>
        </w:rPr>
        <w:t xml:space="preserve">肆 </w:t>
      </w:r>
      <w:r>
        <w:rPr>
          <w:rFonts w:hint="eastAsia" w:ascii="仿宋" w:hAnsi="仿宋" w:eastAsia="仿宋" w:cs="仿宋_GB2312"/>
          <w:sz w:val="24"/>
        </w:rPr>
        <w:t>份。</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（以下无正文，为签章页）</w:t>
      </w:r>
    </w:p>
    <w:p>
      <w:pPr>
        <w:spacing w:line="460" w:lineRule="exact"/>
        <w:ind w:firstLine="480" w:firstLineChars="200"/>
        <w:rPr>
          <w:rFonts w:ascii="仿宋" w:hAnsi="仿宋" w:eastAsia="仿宋" w:cs="仿宋_GB2312"/>
          <w:sz w:val="24"/>
        </w:rPr>
      </w:pPr>
    </w:p>
    <w:tbl>
      <w:tblPr>
        <w:tblStyle w:val="46"/>
        <w:tblW w:w="85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51"/>
        <w:gridCol w:w="43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51" w:type="dxa"/>
          </w:tcPr>
          <w:p>
            <w:pPr>
              <w:spacing w:line="460" w:lineRule="exact"/>
              <w:rPr>
                <w:rFonts w:ascii="仿宋" w:hAnsi="仿宋" w:eastAsia="仿宋" w:cs="仿宋_GB2312"/>
                <w:sz w:val="24"/>
              </w:rPr>
            </w:pPr>
            <w:r>
              <w:rPr>
                <w:rFonts w:hint="eastAsia" w:ascii="仿宋" w:hAnsi="仿宋" w:eastAsia="仿宋" w:cs="仿宋_GB2312"/>
                <w:sz w:val="24"/>
              </w:rPr>
              <w:t>发包人：（公章）</w:t>
            </w:r>
          </w:p>
        </w:tc>
        <w:tc>
          <w:tcPr>
            <w:tcW w:w="4354" w:type="dxa"/>
          </w:tcPr>
          <w:p>
            <w:pPr>
              <w:spacing w:line="460" w:lineRule="exact"/>
              <w:rPr>
                <w:rFonts w:ascii="仿宋" w:hAnsi="仿宋" w:eastAsia="仿宋" w:cs="仿宋_GB2312"/>
                <w:sz w:val="24"/>
              </w:rPr>
            </w:pPr>
            <w:r>
              <w:rPr>
                <w:rFonts w:hint="eastAsia" w:ascii="仿宋" w:hAnsi="仿宋" w:eastAsia="仿宋" w:cs="仿宋_GB2312"/>
                <w:sz w:val="24"/>
              </w:rPr>
              <w:t>承包人：（公章）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51" w:type="dxa"/>
          </w:tcPr>
          <w:p>
            <w:pPr>
              <w:spacing w:line="460" w:lineRule="exact"/>
              <w:rPr>
                <w:rFonts w:ascii="仿宋" w:hAnsi="仿宋" w:eastAsia="仿宋" w:cs="仿宋_GB2312"/>
                <w:sz w:val="24"/>
              </w:rPr>
            </w:pPr>
            <w:r>
              <w:rPr>
                <w:rFonts w:hint="eastAsia" w:ascii="仿宋" w:hAnsi="仿宋" w:eastAsia="仿宋" w:cs="仿宋_GB2312"/>
                <w:sz w:val="24"/>
              </w:rPr>
              <w:t>法定代表人或其委托代理人：</w:t>
            </w:r>
          </w:p>
          <w:p>
            <w:pPr>
              <w:spacing w:line="460" w:lineRule="exact"/>
              <w:rPr>
                <w:rFonts w:ascii="仿宋" w:hAnsi="仿宋" w:eastAsia="仿宋" w:cs="仿宋_GB2312"/>
                <w:sz w:val="24"/>
              </w:rPr>
            </w:pPr>
            <w:r>
              <w:rPr>
                <w:rFonts w:hint="eastAsia" w:ascii="仿宋" w:hAnsi="仿宋" w:eastAsia="仿宋" w:cs="仿宋_GB2312"/>
                <w:sz w:val="24"/>
              </w:rPr>
              <w:t>（签字或盖章）</w:t>
            </w:r>
          </w:p>
        </w:tc>
        <w:tc>
          <w:tcPr>
            <w:tcW w:w="4354" w:type="dxa"/>
          </w:tcPr>
          <w:p>
            <w:pPr>
              <w:spacing w:line="460" w:lineRule="exact"/>
              <w:rPr>
                <w:rFonts w:ascii="仿宋" w:hAnsi="仿宋" w:eastAsia="仿宋" w:cs="仿宋_GB2312"/>
                <w:sz w:val="24"/>
              </w:rPr>
            </w:pPr>
            <w:r>
              <w:rPr>
                <w:rFonts w:hint="eastAsia" w:ascii="仿宋" w:hAnsi="仿宋" w:eastAsia="仿宋" w:cs="仿宋_GB2312"/>
                <w:sz w:val="24"/>
              </w:rPr>
              <w:t>法定代表人或其委托代理人：</w:t>
            </w:r>
          </w:p>
          <w:p>
            <w:pPr>
              <w:spacing w:line="460" w:lineRule="exact"/>
              <w:rPr>
                <w:rFonts w:ascii="仿宋" w:hAnsi="仿宋" w:eastAsia="仿宋" w:cs="仿宋_GB2312"/>
                <w:sz w:val="24"/>
              </w:rPr>
            </w:pPr>
            <w:r>
              <w:rPr>
                <w:rFonts w:hint="eastAsia" w:ascii="仿宋" w:hAnsi="仿宋" w:eastAsia="仿宋" w:cs="仿宋_GB2312"/>
                <w:sz w:val="24"/>
              </w:rPr>
              <w:t>（签字或盖章）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51" w:type="dxa"/>
          </w:tcPr>
          <w:p>
            <w:pPr>
              <w:spacing w:line="460" w:lineRule="exact"/>
              <w:rPr>
                <w:rFonts w:ascii="仿宋" w:hAnsi="仿宋" w:eastAsia="仿宋" w:cs="仿宋_GB2312"/>
                <w:sz w:val="24"/>
              </w:rPr>
            </w:pPr>
            <w:r>
              <w:rPr>
                <w:rFonts w:hint="eastAsia" w:ascii="仿宋" w:hAnsi="仿宋" w:eastAsia="仿宋" w:cs="仿宋_GB2312"/>
                <w:sz w:val="24"/>
              </w:rPr>
              <w:t>统一社会信用代码：</w:t>
            </w:r>
          </w:p>
        </w:tc>
        <w:tc>
          <w:tcPr>
            <w:tcW w:w="4354" w:type="dxa"/>
          </w:tcPr>
          <w:p>
            <w:pPr>
              <w:spacing w:line="460" w:lineRule="exact"/>
              <w:rPr>
                <w:rFonts w:ascii="仿宋" w:hAnsi="仿宋" w:eastAsia="仿宋" w:cs="仿宋_GB2312"/>
                <w:sz w:val="24"/>
              </w:rPr>
            </w:pPr>
            <w:r>
              <w:rPr>
                <w:rFonts w:hint="eastAsia" w:ascii="仿宋" w:hAnsi="仿宋" w:eastAsia="仿宋" w:cs="仿宋_GB2312"/>
                <w:sz w:val="24"/>
              </w:rPr>
              <w:t>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51" w:type="dxa"/>
          </w:tcPr>
          <w:p>
            <w:pPr>
              <w:spacing w:line="460" w:lineRule="exact"/>
              <w:rPr>
                <w:rFonts w:ascii="仿宋" w:hAnsi="仿宋" w:eastAsia="仿宋" w:cs="仿宋_GB2312"/>
                <w:sz w:val="24"/>
              </w:rPr>
            </w:pPr>
            <w:r>
              <w:rPr>
                <w:rFonts w:hint="eastAsia" w:ascii="仿宋" w:hAnsi="仿宋" w:eastAsia="仿宋" w:cs="仿宋_GB2312"/>
                <w:sz w:val="24"/>
              </w:rPr>
              <w:t>地址：</w:t>
            </w:r>
          </w:p>
        </w:tc>
        <w:tc>
          <w:tcPr>
            <w:tcW w:w="4354" w:type="dxa"/>
          </w:tcPr>
          <w:p>
            <w:pPr>
              <w:spacing w:line="460" w:lineRule="exact"/>
              <w:rPr>
                <w:rFonts w:ascii="仿宋" w:hAnsi="仿宋" w:eastAsia="仿宋" w:cs="仿宋_GB2312"/>
                <w:sz w:val="24"/>
              </w:rPr>
            </w:pPr>
            <w:r>
              <w:rPr>
                <w:rFonts w:hint="eastAsia" w:ascii="仿宋" w:hAnsi="仿宋" w:eastAsia="仿宋" w:cs="仿宋_GB2312"/>
                <w:sz w:val="24"/>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51" w:type="dxa"/>
          </w:tcPr>
          <w:p>
            <w:pPr>
              <w:spacing w:line="460" w:lineRule="exact"/>
              <w:rPr>
                <w:rFonts w:ascii="仿宋" w:hAnsi="仿宋" w:eastAsia="仿宋" w:cs="仿宋_GB2312"/>
                <w:sz w:val="24"/>
              </w:rPr>
            </w:pPr>
            <w:r>
              <w:rPr>
                <w:rFonts w:hint="eastAsia" w:ascii="仿宋" w:hAnsi="仿宋" w:eastAsia="仿宋" w:cs="仿宋_GB2312"/>
                <w:sz w:val="24"/>
              </w:rPr>
              <w:t>法定代表人：</w:t>
            </w:r>
          </w:p>
        </w:tc>
        <w:tc>
          <w:tcPr>
            <w:tcW w:w="4354" w:type="dxa"/>
          </w:tcPr>
          <w:p>
            <w:pPr>
              <w:spacing w:line="460" w:lineRule="exact"/>
              <w:rPr>
                <w:rFonts w:ascii="仿宋" w:hAnsi="仿宋" w:eastAsia="仿宋" w:cs="仿宋_GB2312"/>
                <w:sz w:val="24"/>
              </w:rPr>
            </w:pPr>
            <w:r>
              <w:rPr>
                <w:rFonts w:hint="eastAsia" w:ascii="仿宋" w:hAnsi="仿宋" w:eastAsia="仿宋" w:cs="仿宋_GB2312"/>
                <w:sz w:val="24"/>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51" w:type="dxa"/>
          </w:tcPr>
          <w:p>
            <w:pPr>
              <w:spacing w:line="460" w:lineRule="exact"/>
              <w:rPr>
                <w:rFonts w:ascii="仿宋" w:hAnsi="仿宋" w:eastAsia="仿宋" w:cs="仿宋_GB2312"/>
                <w:sz w:val="24"/>
              </w:rPr>
            </w:pPr>
            <w:r>
              <w:rPr>
                <w:rFonts w:hint="eastAsia" w:ascii="仿宋" w:hAnsi="仿宋" w:eastAsia="仿宋" w:cs="仿宋_GB2312"/>
                <w:sz w:val="24"/>
              </w:rPr>
              <w:t>委托代理人：</w:t>
            </w:r>
          </w:p>
        </w:tc>
        <w:tc>
          <w:tcPr>
            <w:tcW w:w="4354" w:type="dxa"/>
          </w:tcPr>
          <w:p>
            <w:pPr>
              <w:spacing w:line="460" w:lineRule="exact"/>
              <w:rPr>
                <w:rFonts w:ascii="仿宋" w:hAnsi="仿宋" w:eastAsia="仿宋" w:cs="仿宋_GB2312"/>
                <w:sz w:val="24"/>
              </w:rPr>
            </w:pPr>
            <w:r>
              <w:rPr>
                <w:rFonts w:hint="eastAsia" w:ascii="仿宋" w:hAnsi="仿宋" w:eastAsia="仿宋" w:cs="仿宋_GB2312"/>
                <w:sz w:val="24"/>
              </w:rPr>
              <w:t>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51" w:type="dxa"/>
          </w:tcPr>
          <w:p>
            <w:pPr>
              <w:spacing w:line="460" w:lineRule="exact"/>
              <w:rPr>
                <w:rFonts w:ascii="仿宋" w:hAnsi="仿宋" w:eastAsia="仿宋" w:cs="仿宋_GB2312"/>
                <w:sz w:val="24"/>
              </w:rPr>
            </w:pPr>
            <w:r>
              <w:rPr>
                <w:rFonts w:hint="eastAsia" w:ascii="仿宋" w:hAnsi="仿宋" w:eastAsia="仿宋" w:cs="仿宋_GB2312"/>
                <w:sz w:val="24"/>
              </w:rPr>
              <w:t>电话：</w:t>
            </w:r>
          </w:p>
        </w:tc>
        <w:tc>
          <w:tcPr>
            <w:tcW w:w="4354" w:type="dxa"/>
          </w:tcPr>
          <w:p>
            <w:pPr>
              <w:spacing w:line="460" w:lineRule="exact"/>
              <w:rPr>
                <w:rFonts w:ascii="仿宋" w:hAnsi="仿宋" w:eastAsia="仿宋" w:cs="仿宋_GB2312"/>
                <w:sz w:val="24"/>
              </w:rPr>
            </w:pPr>
            <w:r>
              <w:rPr>
                <w:rFonts w:hint="eastAsia" w:ascii="仿宋" w:hAnsi="仿宋" w:eastAsia="仿宋" w:cs="仿宋_GB2312"/>
                <w:sz w:val="24"/>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51" w:type="dxa"/>
          </w:tcPr>
          <w:p>
            <w:pPr>
              <w:spacing w:line="460" w:lineRule="exact"/>
              <w:rPr>
                <w:rFonts w:ascii="仿宋" w:hAnsi="仿宋" w:eastAsia="仿宋" w:cs="仿宋_GB2312"/>
                <w:sz w:val="24"/>
              </w:rPr>
            </w:pPr>
            <w:r>
              <w:rPr>
                <w:rFonts w:hint="eastAsia" w:ascii="仿宋" w:hAnsi="仿宋" w:eastAsia="仿宋" w:cs="仿宋_GB2312"/>
                <w:sz w:val="24"/>
              </w:rPr>
              <w:t>开户银行：</w:t>
            </w:r>
          </w:p>
        </w:tc>
        <w:tc>
          <w:tcPr>
            <w:tcW w:w="4354" w:type="dxa"/>
          </w:tcPr>
          <w:p>
            <w:pPr>
              <w:spacing w:line="460" w:lineRule="exact"/>
              <w:rPr>
                <w:rFonts w:ascii="仿宋" w:hAnsi="仿宋" w:eastAsia="仿宋" w:cs="仿宋_GB2312"/>
                <w:sz w:val="24"/>
              </w:rPr>
            </w:pPr>
            <w:r>
              <w:rPr>
                <w:rFonts w:hint="eastAsia" w:ascii="仿宋" w:hAnsi="仿宋" w:eastAsia="仿宋" w:cs="仿宋_GB2312"/>
                <w:sz w:val="24"/>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51" w:type="dxa"/>
          </w:tcPr>
          <w:p>
            <w:pPr>
              <w:spacing w:line="460" w:lineRule="exact"/>
              <w:rPr>
                <w:rFonts w:ascii="仿宋" w:hAnsi="仿宋" w:eastAsia="仿宋" w:cs="仿宋_GB2312"/>
                <w:sz w:val="24"/>
              </w:rPr>
            </w:pPr>
            <w:r>
              <w:rPr>
                <w:rFonts w:hint="eastAsia" w:ascii="仿宋" w:hAnsi="仿宋" w:eastAsia="仿宋" w:cs="仿宋_GB2312"/>
                <w:sz w:val="24"/>
              </w:rPr>
              <w:t>账号：</w:t>
            </w:r>
          </w:p>
        </w:tc>
        <w:tc>
          <w:tcPr>
            <w:tcW w:w="4354" w:type="dxa"/>
          </w:tcPr>
          <w:p>
            <w:pPr>
              <w:spacing w:line="460" w:lineRule="exact"/>
              <w:rPr>
                <w:rFonts w:ascii="仿宋" w:hAnsi="仿宋" w:eastAsia="仿宋" w:cs="仿宋_GB2312"/>
                <w:sz w:val="24"/>
              </w:rPr>
            </w:pPr>
            <w:r>
              <w:rPr>
                <w:rFonts w:hint="eastAsia" w:ascii="仿宋" w:hAnsi="仿宋" w:eastAsia="仿宋" w:cs="仿宋_GB2312"/>
                <w:sz w:val="24"/>
              </w:rPr>
              <w:t>账号：</w:t>
            </w:r>
          </w:p>
        </w:tc>
      </w:tr>
    </w:tbl>
    <w:p>
      <w:pPr>
        <w:widowControl/>
        <w:jc w:val="left"/>
        <w:rPr>
          <w:rFonts w:ascii="仿宋" w:hAnsi="仿宋" w:eastAsia="仿宋"/>
          <w:b/>
          <w:sz w:val="24"/>
        </w:rPr>
        <w:sectPr>
          <w:footerReference r:id="rId11" w:type="default"/>
          <w:pgSz w:w="11906" w:h="16838"/>
          <w:pgMar w:top="1440" w:right="1797" w:bottom="1440" w:left="1797" w:header="851" w:footer="851" w:gutter="0"/>
          <w:pgNumType w:start="1"/>
          <w:cols w:space="720" w:num="1"/>
        </w:sectPr>
      </w:pPr>
    </w:p>
    <w:p>
      <w:pPr>
        <w:keepNext/>
        <w:keepLines/>
        <w:widowControl w:val="0"/>
        <w:spacing w:before="0" w:after="0" w:line="600" w:lineRule="atLeast"/>
        <w:jc w:val="center"/>
        <w:outlineLvl w:val="1"/>
        <w:rPr>
          <w:rFonts w:hint="default" w:ascii="仿宋" w:hAnsi="仿宋" w:eastAsia="仿宋" w:cs="仿宋"/>
          <w:b/>
          <w:bCs w:val="0"/>
          <w:kern w:val="2"/>
          <w:sz w:val="32"/>
          <w:szCs w:val="32"/>
          <w:lang w:val="zh-CN" w:eastAsia="zh-CN" w:bidi="ar-SA"/>
        </w:rPr>
      </w:pPr>
      <w:bookmarkStart w:id="66" w:name="_Toc55219502"/>
      <w:bookmarkStart w:id="67" w:name="_Toc422927867"/>
      <w:bookmarkStart w:id="68" w:name="_Toc396734188"/>
      <w:r>
        <w:rPr>
          <w:rFonts w:hint="default" w:ascii="仿宋" w:hAnsi="仿宋" w:eastAsia="仿宋" w:cs="仿宋"/>
          <w:b/>
          <w:bCs w:val="0"/>
          <w:spacing w:val="-20"/>
          <w:kern w:val="2"/>
          <w:sz w:val="40"/>
          <w:szCs w:val="24"/>
          <w:lang w:val="zh-CN" w:eastAsia="zh-CN" w:bidi="ar-SA"/>
        </w:rPr>
        <w:t>第二部分  通用合同条款</w:t>
      </w:r>
      <w:bookmarkEnd w:id="66"/>
    </w:p>
    <w:p>
      <w:pPr>
        <w:widowControl/>
        <w:spacing w:line="400" w:lineRule="exact"/>
        <w:jc w:val="both"/>
        <w:outlineLvl w:val="2"/>
        <w:rPr>
          <w:rFonts w:ascii="仿宋" w:hAnsi="仿宋" w:eastAsia="仿宋" w:cs="Times New Roman"/>
          <w:b/>
          <w:bCs/>
          <w:kern w:val="0"/>
          <w:sz w:val="24"/>
          <w:szCs w:val="24"/>
          <w:lang w:val="zh-CN" w:eastAsia="zh-CN" w:bidi="ar-SA"/>
        </w:rPr>
      </w:pPr>
      <w:bookmarkStart w:id="69" w:name="_Toc55219503"/>
      <w:r>
        <w:rPr>
          <w:rFonts w:ascii="仿宋" w:hAnsi="仿宋" w:eastAsia="仿宋" w:cs="Times New Roman"/>
          <w:b/>
          <w:bCs/>
          <w:kern w:val="0"/>
          <w:sz w:val="24"/>
          <w:szCs w:val="24"/>
          <w:lang w:val="zh-CN" w:eastAsia="zh-CN" w:bidi="ar-SA"/>
        </w:rPr>
        <w:t>1.</w:t>
      </w:r>
      <w:r>
        <w:rPr>
          <w:rFonts w:hint="eastAsia" w:ascii="仿宋" w:hAnsi="仿宋" w:eastAsia="仿宋" w:cs="Times New Roman"/>
          <w:b/>
          <w:bCs/>
          <w:kern w:val="0"/>
          <w:sz w:val="24"/>
          <w:szCs w:val="24"/>
          <w:lang w:val="zh-CN" w:eastAsia="zh-CN" w:bidi="ar-SA"/>
        </w:rPr>
        <w:t>一般约定</w:t>
      </w:r>
      <w:bookmarkEnd w:id="69"/>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1.1 词语定义与解释</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合同协议书、通用合同条款、专用合同条款中的下列词语具有本款所赋予的含义：</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1.1.1 合同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1.1.1.1 合同：是指根据法律规定和合同当事人约定具有约束力的文件，构成合同的文件包括合同协议书、中标通知书（如果有）、投标函及其附录（如果有）、专用合同条款及其附件、通用合同条款、技术标准和要求、图纸、已标价工程量清单或预算书以及其他合同文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1.1.1.2 合同协议书：是指构成合同的由发包人和承包人共同签署的称为“合同协议书”的书面文件。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1.1.1.3 中标通知书：是指构成合同的由发包人通知承包人中标的书面文件。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1.1.1.4 投标函：是指构成合同的由承包人填写并签署的用于投标的称为“投标函”的文件。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1.1.1.5 投标函附录：是指构成合同的附在投标函后的称为“投标函附录”的文件。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1.1.1.6 技术标准和要求：是指构成合同的施工应当遵守的或指导施工的国家、行业或地方的技术标准和要求，以及合同约定的技术标准和要求。</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1.1.1.7 图纸：是指构成合同的图纸，包括由发包人按照合同约定提供或经发包人批准的设计文件、施工图、鸟瞰图及模型等，以及在合同履行过程中形成的图纸文件。图纸应当按照法律规定审查合格。</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1.1.1.8 已标价工程量清单：是指构成合同的由承包人按照规定的格式和要求填写并标明价格的工程量清单，包括说明和表格。</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1.1.1.9 预算书：是指构成合同的由承包人按照发包人规定的格式和要求编制的工程预算文件。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1.1.1.10 其他合同文件：是指经合同当事人约定的与工程施工有关的具有合同约束力的文件或书面协议。合同当事人可以在专用合同条款中进行约定。</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1.1.2 合同当事人及其他相关方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1.1.2.1 合同当事人：是指发包人和（或）承包人。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1.1.2.2 发包人：是指与承包人签订合同协议书的当事人及取得该当事人资格的合法继承人。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1.1.2.3 承包人：是指与发包人签订合同协议书的，具有相应工程施工承包资质的当事人及取得该当事人资格的合法继承人。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1.1.2.4 监理人：是指在专用合同条款中指明的，受发包人委托按照法律规定进行工程监督管理的法人或其他组织。</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1.1.2.5 设计人：是指在专用合同条款中指明的，受发包人委托负责工程设计并具备相应工程设计资质的法人或其他组织。</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1.1.2.6 分包人：是指按照法律规定和合同约定，分包部分工程或工作，并与承包人签订分包合同的具有相应资质的法人。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1.1.2.7 发包人代表：是指由发包人任命并派驻施工现场在发包人授权范围内行使发包人权利的人。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1.1.2.8 项目经理：是指由承包人任命并派驻施工现场，在承包人授权范围内负责合同履行，且按照法律规定具有相应资格的项目负责人。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1.1.2.9 总监理工程师：是指由监理人任命并派驻施工现场进行工程监理的总负责人。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1.1.3 工程和设备</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1.1.3.1 工程：是指与合同协议书中工程承包范围对应的永久工程和（或）临时工程。1.1.3.2 永久工程：是指按合同约定建造并移交给发包人的工程，</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包括工程设备。</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1.1.3.3 临时工程：是指为完成合同约定的永久工程所修建的各类临时性工程，不包括施工设备。</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1.1.3.4 单位工程：是指在合同协议书中指明的，具备独立施工条件并能形成独立使用功能的永久工程。</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1.1.3.5 工程设备：是指构成永久工程的机电设备、金属结构设备、仪器及其他类似的设备和装置。</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1.1.3.6 施工设备：是指为完成合同约定的各项工作所需的设备、器具和其他物品，但不包括工程设备、临时工程和材料。</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1.1.3.7 施工现场：是指用于工程施工的场所，以及在专用合同条款中指明作为施工场所组成部分的其他场所，包括永久占地和临时占地。</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1.1.3.8 临时设施：是指为完成合同约定的各项工作所服务的临时性生产和生活设施。</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1.1.3.9 永久占地：是指专用合同条款中指明为实施工程需永久占用的土地。</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1.1.3.10 临时占地：是指专用合同条款中指明为实施工程需要临时占用的土地。</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1.1.4 日期和期限</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1.1.4.1 开工日期：包括计划开工日期和实际开工日期。计划开工日期是指合同协议书约定的开工日期；实际开工日期是指监理人按照第 7.3.2 项〔开工通知〕约定发出的符合法律规定的开工通知中载明的开工日期。</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1.1.4.2 竣工日期：包括计划竣工日期和实际竣工日期。计划竣工日期是指合同协议书约定的竣工日期；实际竣工日期按照第 13.2.3 项〔竣工日期〕的约定确定。</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1.1.4.3 工期：是指在合同协议书约定的承包人完成工程所需的期限，包括按照合同约定所作的期限变更。</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1.1.4.4 缺陷责任期：是指承包人按照合同约定承担缺陷修复义务，且发包人预留质量保证金的期限，自工程实际竣工日期起计算。</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1.1.4.5 保修期：是指承包人按照合同约定对工程承担保修责任的期限，从工程竣工验收合格之日起计算。</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1.1.4.6 基准日期：招标发包的工程以投标截止日前 28 天的日期为基准日期，直接发包的工程以合同签订日前 28 天的日期为基准日期。</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1.1.4.7 天：除特别指明外，均指日历天。合同中按天计算时间的，开始当天不计入，从次日开始计算，期限最后一天的截止时间为当天24:00 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1.1.5 合同价格和费用</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1.1.5.1 签约合同价：是指发包人和承包人在合同协议书中确定的总金额，包括安全文明施工费、暂估价及暂列金额等。</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1.1.5.2 合同价格：是指发包人用于支付承包人按照合同约定完成承包范围内全部工作的金额，包括合同履行过程中按合同约定发生的价格变化。</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1.1.5.3 费用：是指为履行合同所发生的或将要发生的所有必需的开支，包括管理费和应分摊的其他费用，但不包括利润。</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1.1.5.4 暂估价：是指发包人在工程量清单或预算书中提供的用于支付必然发生但暂时不能确定价格的材料、工程设备的单价、专业工程以及服务工作的金额。</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1.1.5.6 计日工：是指合同履行过程中，承包人完成发包人提出的零星工作或需要采用计日工计价的变更工作时，按合同中约定的单价计价的一种方式。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1.1.5.7 质量保证金：是指按照第 15.3 款〔质量保证金〕约定承包人用于保证其在缺陷责任期内履行缺陷修补义务的担保。</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1.1.5.8 总价项目：是指在现行国家、行业以及地方的计量规则中无工程量计算规则，在已标价工程量清单或预算书中以总价或以费率形式计算的项目。</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1.1.6 其他</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1.1.6.1 书面形式：是指合同文件、信函、电报、传真等可以有形地表现所载内容的形式。</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1.2 语言文字</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合同以中国的汉语简体文字编写、解释和说明。合同当事人在专用合同条款中约定使用两种以上语言时，汉语为优先解释和说明合同的语言。</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1.3 法律</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合同所称法律是指中华人民共和国法律、行政法规、部门规章，以及工程所在地的地方性法规、自治条例、单行条例和地方政府规章等。</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合同当事人可以在专用合同条款中约定合同适用的其他规范性文件。</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1.4 标准和规范</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1.4.1 适用于工程的国家标准、行业标准、工程所在地的地方性标准，以及相应的规范、规程等，合同当事人有特别要求的，应在专用合同条款中约定。</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1.4.2 发包人要求使用国外标准、规范的，发包人负责提供原文版本和中文译本，并在专用合同条款中约定提供标准规范的名称、份数和时间。</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1.4.3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1.5 合同文件的优先顺序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组成合同的各项文件应互相解释，互为说明。除专用合同条款另有约定外，解释合同文件的优先顺序如下：</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（1）合同协议书；</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（2）中标通知书（如果有）；</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（3）投标函及其附录（如果有）；</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（4）专用合同条款及其附件；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（5）通用合同条款；</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（6）技术标准和要求；</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（7）图纸；</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（8）已标价工程量清单或预算书；</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（9）其他合同文件。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上述各项合同文件包括合同当事人就该项合同文件所作出的补充和修改，属于同一类内容的文件，应以最新签署的为准。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在合同订立及履行过程中形成的与合同有关的文件均构成合同文件组成部分，并根据其性质确定优先解释顺序。</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1.6 图纸和承包人文件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1.6.1 图纸的提供和交底</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发包人应按照专用合同条款约定的期限、数量和内容向承包人免费提供图纸，并组织承包人、监理人和设计人进行图纸会审和设计交底。发包人至迟不得晚于第 7.3.2 项〔开工通知〕载明的开工日期前14 天向承包人提供图纸。</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因发包人未按合同约定提供图纸导致承包人费用增加和（或）工期延误的，按照第 7.5.1 项〔因发包人原因导致工期延误〕约定办理。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1.6.2 图纸的错误</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1.6.3 图纸的修改和补充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图纸需要修改和补充的，应经图纸原设计人及审批部门同意，并由监理人在工程或工程相应部位施工前将修改后的图纸或补充图纸提交给承包人，承包人应按修改或补充后的图纸施工。</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1.6.4 承包人文件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承包人应按照专用合同条款的约定提供应当由其编制的与工程施工有关的文件，并按照专用合同条款约定的期限、数量和形式提交监理人，并由监理人报送发包人。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除专用合同条款另有约定外，监理人应在收到承包人文件后 7 天内审查完毕，监理人对承包人文件有异议的，承包人应予以修改，并重新报送监理人。监理人的审查并不减轻或免除承包人根据合同约定应当承担的责任。</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1.6.5 图纸和承包人文件的保管</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除专用合同条款另有约定外，承包人应在施工现场另外保存一套完整的图纸和承包人文件，供发包人、监理人及有关人员进行工程检查时使用。</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1.7 联络</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1.7.1 与合同有关的通知、批准、证明、证书、指示、指令、要求、请求、同意、意见、确定和决定等，均应采用书面形式，并应在合同约定的期限内送达接收人和送达地点。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1.7.2 发包人和承包人应在专用合同条款中约定各自的送达接收人和送达地点。任何一方合同当事人指定的接收人或送达地点发生变动的，应提前 3 天以书面形式通知对方。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1.7.3 发包人和承包人应当及时签收另一方送达至送达地点和指定接收人的来往信函。拒不签收的，由此增加的费用和（或）延误的工期由拒绝接收一方承担。</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1.8 严禁贿赂</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合同当事人不得以贿赂或变相贿赂的方式，谋取非法利益或损害对方权益。因一方合同当事人的贿赂造成对方损失的，应赔偿损失，并承担相应的法律责任。</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承包人不得与监理人或发包人聘请的第三方串通损害发包人利益。未经发包人书面同意，承包人不得为监理人提供合同约定以外的通讯设备、交通工具及其他任何形式的利益，不得向监理人支付报酬。</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1.9 化石、文物</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发包人、监理人和承包人应按有关政府行政管理部门要求采取妥善的保护措施，由此增加的费用和（或）延误的工期由发包人承担。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承包人发现文物后不及时报告或隐瞒不报，致使文物丢失或损坏的，应赔偿损失，并承担相应的法律责任。</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1.10 交通运输</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1.10.1 出入现场的权利</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1.10.2 场外交通</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发包人应提供场外交通设施的技术参数和具体条件，承包人应遵守有关交通法规，严格按照道路和桥梁的限制荷载行驶，执行有关道路限速、限行、禁止超载的规定，并配合交通管理部门的监督和检查。</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场外交通设施无法满足工程施工需要的，由发包人负责完善并承担相关费用。</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1.10.3 场内交通</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除发包人按照合同约定提供的场内道路和交通设施外，承包人负责修建、维修、养护和管理施工所需的其他场内临时道路和交通设施。</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发包人和监理人可以为实现合同目的使用承包人修建的场内临时道路和交通设施。</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场外交通和场内交通的边界由合同当事人在专用合同条款中约定。</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1.10.4 超大件和超重件的运输</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1.10.5 道路和桥梁的损坏责任</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因承包人运输造成施工场地内外公共道路和桥梁损坏的，由承包人承担修复损坏的全部费用和可能引起的赔偿。</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1.10.6 水路和航空运输</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本款前述各项的内容适用于水路运输和航空运输，其中“道路”一词的涵义包括河道、航线、船闸、机场、码头、堤防以及水路或航空运输中其他相似结构物；“车辆”一词的涵义包括船舶和飞机等。</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1.11 知识产权</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未经发包人书面同意，承包人不得为了合同以外的目的而复制、使用上述文件或将之提供给任何第三方。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1.11.4 除专用合同条款另有约定外，承包人在合同签订前和签订时已确定采用的专利、专有技术、技术秘密的使用费已包含在签约合同价中。</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1.12 保密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除法律规定或合同另有约定外，未经发包人同意，承包人不得将发包人提供的图纸、文件以及声明需要保密的资料信息等商业秘密泄露给第三方。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除法律规定或合同另有约定外，未经承包人同意，发包人不得将承包人提供的技术秘密及声明需要保密的资料信息等商业秘密泄露给第三方。</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1.13 工程量清单错误的修正</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除专用合同条款另有约定外，发包人提供的工程量清单，应被认为是准确的和完整的。出现下列情形之一时，发包人应予以修正，并相应调整合同价格：</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（1）工程量清单存在缺项、漏项的；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（2）工程量清单偏差超出专用合同条款约定的工程量偏差范围的；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（3）未按照国家现行计量规范强制性规定计量的。</w:t>
      </w:r>
    </w:p>
    <w:p>
      <w:pPr>
        <w:widowControl/>
        <w:spacing w:line="400" w:lineRule="exact"/>
        <w:jc w:val="both"/>
        <w:outlineLvl w:val="2"/>
        <w:rPr>
          <w:rFonts w:ascii="仿宋" w:hAnsi="仿宋" w:eastAsia="仿宋" w:cs="Times New Roman"/>
          <w:b/>
          <w:bCs/>
          <w:iCs/>
          <w:kern w:val="0"/>
          <w:sz w:val="24"/>
          <w:szCs w:val="24"/>
          <w:lang w:val="zh-CN" w:eastAsia="zh-CN" w:bidi="ar-SA"/>
        </w:rPr>
      </w:pPr>
      <w:bookmarkStart w:id="70" w:name="_Toc55219504"/>
      <w:r>
        <w:rPr>
          <w:rFonts w:hint="eastAsia" w:ascii="仿宋" w:hAnsi="仿宋" w:eastAsia="仿宋" w:cs="Times New Roman"/>
          <w:b/>
          <w:bCs/>
          <w:iCs/>
          <w:kern w:val="0"/>
          <w:sz w:val="24"/>
          <w:szCs w:val="24"/>
          <w:lang w:val="zh-CN" w:eastAsia="zh-CN" w:bidi="ar-SA"/>
        </w:rPr>
        <w:t>2.发包人</w:t>
      </w:r>
      <w:bookmarkEnd w:id="70"/>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2.1 许可或批准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因发包人原因未能及时办理完毕前述许可、批准或备案，由发包人承担由此增加的费用和（或）延误的工期，并支付承包人合理的利润。</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2.2 发包人代表</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 7 天书面通知承包人。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发包人代表不能按照合同约定履行其职责及义务，并导致合同无法继续正常履行的，承包人可以要求发包人撤换发包人代表。</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不属于法定必须监理的工程，监理人的职权可以由发包人代表或发包人指定的其他人员行使。</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2.3 发包人人员</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发包人应要求在施工现场的发包人人员遵守法律及有关安全、质量、环境保护、文明施工等规定，并保障承包人免于承受因发包人人员未遵守上述要求给承包人造成的损失和责任。</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发包人人员包括发包人代表及其他由发包人派驻施工现场的人员。</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2.4 施工现场、施工条件和基础资料的提供</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2.4.1 提供施工现场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除专用合同条款另有约定外，发包人应最迟于开工日期 7 天前向承包人移交施工现场。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2.4.2 提供施工条件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除专用合同条款另有约定外，发包人应负责提供施工所需要的条件，包括：</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（1）将施工用水、电力、通讯线路等施工所必需的条件接至施工现场内；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（2）保证向承包人提供正常施工所需要的进入施工现场的交通条件；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（3）协调处理施工现场周围地下管线和邻近建筑物、构筑物、古树名木的保护工作，并承担相关费用；</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（4）按照专用合同条款约定应提供的其他设施和条件。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2.4.3 提供基础资料</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按照法律规定确需在开工后方能提供的基础资料，发包人应尽其努力及时地在相应工程施工前的合理期限内提供，合理期限应以不影响承包人的正常施工为限。</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2.4.4 逾期提供的责任</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因发包人原因未能按合同约定及时向承包人提供施工现场、施工条件、基础资料的，由发包人承担由此增加的费用和（或）延误的工期。</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2.5 资金来源证明及支付担保</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除专用合同条款另有约定外，发包人应在收到承包人要求提供资金来源证明的书面通知后 28 天内，向承包人提供能够按照合同约定支付合同价款的相应资金来源证明。</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除专用合同条款另有约定外，发包人要求承包人提供履约担保的，发包人应当向承包人提供支付担保。支付担保可以采用银行保函或担保公司担保等形式，具体由合同当事人在专用合同条款中约定。</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2.6 支付合同价款</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发包人应按合同约定向承包人及时支付合同价款。</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2.7 组织竣工验收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发包人应按合同约定及时组织竣工验收。</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2.8 现场统一管理协议</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发包人应与承包人、由发包人直接发包的专业工程的承包人签订施工现场统一管理协议，明确各方的权利义务。施工现场统一管理协议作为专用合同条款的附件。</w:t>
      </w:r>
    </w:p>
    <w:p>
      <w:pPr>
        <w:widowControl/>
        <w:spacing w:line="400" w:lineRule="exact"/>
        <w:jc w:val="both"/>
        <w:outlineLvl w:val="2"/>
        <w:rPr>
          <w:rFonts w:ascii="仿宋" w:hAnsi="仿宋" w:eastAsia="仿宋" w:cs="Times New Roman"/>
          <w:b/>
          <w:bCs/>
          <w:iCs/>
          <w:kern w:val="0"/>
          <w:sz w:val="24"/>
          <w:szCs w:val="24"/>
          <w:lang w:val="zh-CN" w:eastAsia="zh-CN" w:bidi="ar-SA"/>
        </w:rPr>
      </w:pPr>
      <w:bookmarkStart w:id="71" w:name="_Toc55219505"/>
      <w:r>
        <w:rPr>
          <w:rFonts w:hint="eastAsia" w:ascii="仿宋" w:hAnsi="仿宋" w:eastAsia="仿宋" w:cs="Times New Roman"/>
          <w:b/>
          <w:bCs/>
          <w:iCs/>
          <w:kern w:val="0"/>
          <w:sz w:val="24"/>
          <w:szCs w:val="24"/>
          <w:lang w:val="zh-CN" w:eastAsia="zh-CN" w:bidi="ar-SA"/>
        </w:rPr>
        <w:t>3.承包人</w:t>
      </w:r>
      <w:bookmarkEnd w:id="71"/>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3.1 承包人的一般义务</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承包人在履行合同过程中应遵守法律和工程建设标准规范，并履行以下义务：</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（1）办理法律规定应由承包人办理的许可和批准，并将办理结果书面报送发包人留存；</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（2）按法律规定和合同约定完成工程，并在保修期内承担保修义务；</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（3）按法律规定和合同约定采取施工安全和环境保护措施，办理工伤保险，确保工程及人员、材料、设备和设施的安全；</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（4）按合同约定的工作内容和施工进度要求，编制施工组织设计和施工措施计划，并对所有施工作业和施工方法的完备性和安全可靠性负责；</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在进行合同约定的各项工作时，不得侵害发包人与他人使用公用道路、水源、市政管网等公共设施的权利，避免对邻近的公共设施产生干扰。承包人占用或使用他人的施工场地，影响他人作业或生活的，应承担相应责任；遵守施工总承包单位的施工管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（6）按照第 6.3 款〔环境保护〕约定负责施工场地及其周边环境与生态的保护工作；</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（7）按第 6.1 款〔安全文明施工〕约定采取施工安全措施，确保工程及其人员、材料、设备和设施的安全，防止因工程施工造成的人身伤害和财产损失；</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（8）将发包人按合同约定支付的各项价款专用于合同工程，且应及时支付其雇用人员工资，并及时向分包人支付合同价款；</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（9）按照法律规定和合同约定编制竣工资料，完成竣工资料立卷及归档，并按专用合同条款约定的竣工资料的套数、内容、时间等要求移交发包人；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（10）应履行的其他义务。</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3.2 项目经理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承包人违反上述约定的，应按照专用合同条款的约定，承担违约责任。</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3.2.2 项目经理按合同约定组织工程实施。在紧急情况下为确保施工安全和人员安全，在无法与发包人代表和总监理工程师及时取得联系时，项目经理有权采取必要的措施保证与工程有关的人身、财产和工程的安全，但应在 48 小时内向发包人代表和总监理工程师提交书面报告。</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3.2.3 承包人需要更换项目经理的，应提前 14 天书面通知发包人和监理人，并征得发包人书面同意。通知中应当载明继任项目经理的注册执业资格、管理经验等资料，继任项目经理继续履行第 3.2.1 项约定的职责。未经发包人书面同意，承包人不得擅自更换项目经理。承包人擅自更换项目经理的，应按照专用合同条款的约定承担违约责任。</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3.2.4 发包人有权书面通知承包人更换其认为不称职的项目经理，通知中应当载明要求更换的理由。承包人应在接到更换通知后 14 天内向发包人提出书面的改进报告。发包人收到改进报告后仍要求更换的，承包人应在接到第二次更换通知的 28 天内进行更换，并将新任命的项目经理的注册执业资格、管理经验等资料书面通知发包人。继任项目经理继续履行第 3.2.1 项约定的职责。承包人无正当理由拒绝更换项目经理的，应按照专用合同条款的约定承担违约责任。</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3.2.5 项目经理因特殊情况授权其下属人员履行其某项工作职责的，该下属人员应具备履行相应职责的能力，并应提前 7 天将上述人员的姓名和授权范围书面通知监理人，并征得发包人书面同意。</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3.3 承包人人员</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3.3.1 除专用合同条款另有约定外，承包人应在接到开工通知后 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3.3.2 承包人派驻到施工现场的主要施工管理人员应相对稳定。施工过程中如有变动，承包人应及时向监理人提交施工现场人员变动情况的报告。承包人更换主要施工管理人员时，应提前 7 天书面通知监理人，并征得发包人书面同意。通知中应当载明继任人员的注册执业资格、管理经验等资料。</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特殊工种作业人员均应持有相应的资格证明，监理人可以随时检查。</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3.3.3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3.3.4 除专用合同条款另有约定外，承包人的主要施工管理人员离开施工现场每月累计不超过 5 天的，应报监理人同意；离开施工现场每月累计超过 5 天的，应通知监理人，并征得发包人书面同意。主要施工管理人员离开施工现场前应指定一名有经验的人员临时代行其职责，该人员应具备履行相应职责的资格和能力，且应征得监理人或发包人的同意。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3.3.5 承包人擅自更换主要施工管理人员，或前述人员未经监理人或发包人同意擅自离开施工现场的，应按照专用合同条款约定承担违约责任。</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3.4 承包人现场查勘</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承包人应对基于发包人按照第 2.4.3 项〔提供基础资料〕提交的基础资料所做出的解释和推断负责，但因基础资料存在错误、遗漏导致承包人解释或推断失实的，由发包人承担责任。</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3.5 分包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3.5.1 分包的一般约定</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承包人不得以劳务分包的名义转包或违法分包工程。</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3.5.2 分包的确定</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承包人应按专用合同条款的约定进行分包，确定分包人。已标价工程量清单或预算书中给定暂估价的专业工程，按照第 10.7 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 7 天内向发包人和监理人提交分包合同副本。</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3.5.3 分包管理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承包人应向监理人提交分包人的主要施工管理人员表，并对分包人的施工人员进行实名制管理，包括但不限于进出场管理、登记造册以及各种证照的办理。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3.5.4 分包合同价款</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（1）除本项第（2）目约定的情况或专用合同条款另有约定外，分包合同价款由承包人与分包人结算，未经承包人同意，发包人不得向分包人支付分包工程价款；</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（2）生效法律文书要求发包人向分包人支付分包合同价款的，发包人有权从应付承包人工程款中扣除该部分款项。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3.5.5 分包合同权益的转让</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3.6 工程照管与成品、半成品保护</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（1）除专用合同条款另有约定外，自发包人向承包人移交施工现场之日起，承包人应负责照管工程及工程相关的材料、工程设备，直到颁发工程接收证书之日止。</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（2）在承包人负责照管期间，因承包人原因造成工程、材料、工程设备损坏的，由承包人负责修复或更换，并承担由此增加的费用和（或）延误的工期。</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（3）对合同内分期完成的成品和半成品，在工程接收证书颁发前，由承包人承担保护责任。因承包人原因造成成品或半成品损坏的，由承包人负责修复或更换，并承担由此增加的费用和（或）延误的工期。</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3.7 履约担保</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发包人需要承包人提供履约担保的，由合同当事人在专用合同条款中约定履约担保的方式、金额及期限等。履约担保可以采用银行保函或担保公司担保等形式，具体由合同当事人在专用合同条款中约定。</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因承包人原因导致工期延长的，继续提供履约担保所增加的费用由承包人承担；非因承包人原因导致工期延长的，继续提供履约担保所增加的费用由发包人承担。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3.8 联合体</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3.8.1 联合体各方应共同与发包人签订合同协议书。联合体各方应为履行合同向发包人承担连带责任。</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3.8.2 联合体协议经发包人确认后作为合同附件。在履行合同过程中，未经发包人同意，不得修改联合体协议。</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3.8.3 联合体牵头人负责与发包人和监理人联系，并接受指示，负责组织联合体各成员全面履行合同。</w:t>
      </w:r>
    </w:p>
    <w:p>
      <w:pPr>
        <w:widowControl/>
        <w:spacing w:line="400" w:lineRule="exact"/>
        <w:jc w:val="both"/>
        <w:outlineLvl w:val="2"/>
        <w:rPr>
          <w:rFonts w:ascii="仿宋" w:hAnsi="仿宋" w:eastAsia="仿宋" w:cs="Times New Roman"/>
          <w:b/>
          <w:bCs/>
          <w:iCs/>
          <w:kern w:val="0"/>
          <w:sz w:val="24"/>
          <w:szCs w:val="24"/>
          <w:lang w:val="zh-CN" w:eastAsia="zh-CN" w:bidi="ar-SA"/>
        </w:rPr>
      </w:pPr>
      <w:bookmarkStart w:id="72" w:name="_Toc55219506"/>
      <w:r>
        <w:rPr>
          <w:rFonts w:hint="eastAsia" w:ascii="仿宋" w:hAnsi="仿宋" w:eastAsia="仿宋" w:cs="Times New Roman"/>
          <w:b/>
          <w:bCs/>
          <w:iCs/>
          <w:kern w:val="0"/>
          <w:sz w:val="24"/>
          <w:szCs w:val="24"/>
          <w:lang w:val="zh-CN" w:eastAsia="zh-CN" w:bidi="ar-SA"/>
        </w:rPr>
        <w:t>4.监理人</w:t>
      </w:r>
      <w:bookmarkEnd w:id="72"/>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4.1 监理人的一般规定</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除专用合同条款另有约定外，监理人在施工现场的办公场所、生活场所由承包人提供，所发生的费用由发包人承担。</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4.2 监理人员</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 7 天书面通知承包人；更换其他监理人员，监理人应提前 48 小时书面通知承包人。</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4.3 监理人的指示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 24小时内补发书面监理指示，补发的书面监理指示应与口头指示一致。</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 4.4 款〔商定或确定〕约定应由总监理工程师作出确定的权力授权或委托给其他监理人员。</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承包人对监理人发出的指示有疑问的，应向监理人提出书面异议，监理人应在 48 小时内对该指示予以确认、更改或撤销，监理人逾期未回复的，承包人有权拒绝执行上述指示。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监理人对承包人的任何工作、工程或其采用的材料和工程设备未在约定的或合理期限内提出意见的，视为批准，但不免除或减轻承包人对该工作、工程、材料、工程设备等应承担的责任和义务。</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4.4 商定或确定</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合同当事人进行商定或确定时，总监理工程师应当会同合同当事人尽量通过协商达成一致，不能达成一致的，由总监理工程师按照合同约定审慎做出公正的确定。</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总监理工程师应将确定以书面形式通知发包人和承包人，并附详细依据。合同当事人对总监理工程师的确定没有异议的，按照总监理工程师的确定执行。任何一方合同当事人有异议，按照第 20 条〔争议解决〕约定处理。争议解决前，合同当事人暂按总监理工程师的确定执行；争议解决后，争议解决的结果与总监理工程师的确定不一致的，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按照争议解决的结果执行，由此造成的损失由责任人承担。</w:t>
      </w:r>
    </w:p>
    <w:p>
      <w:pPr>
        <w:widowControl/>
        <w:spacing w:line="400" w:lineRule="exact"/>
        <w:jc w:val="both"/>
        <w:outlineLvl w:val="2"/>
        <w:rPr>
          <w:rFonts w:ascii="仿宋" w:hAnsi="仿宋" w:eastAsia="仿宋" w:cs="Times New Roman"/>
          <w:b/>
          <w:bCs/>
          <w:iCs/>
          <w:kern w:val="0"/>
          <w:sz w:val="24"/>
          <w:szCs w:val="24"/>
          <w:lang w:val="zh-CN" w:eastAsia="zh-CN" w:bidi="ar-SA"/>
        </w:rPr>
      </w:pPr>
      <w:bookmarkStart w:id="73" w:name="_Toc55219507"/>
      <w:r>
        <w:rPr>
          <w:rFonts w:hint="eastAsia" w:ascii="仿宋" w:hAnsi="仿宋" w:eastAsia="仿宋" w:cs="Times New Roman"/>
          <w:b/>
          <w:bCs/>
          <w:iCs/>
          <w:kern w:val="0"/>
          <w:sz w:val="24"/>
          <w:szCs w:val="24"/>
          <w:lang w:val="zh-CN" w:eastAsia="zh-CN" w:bidi="ar-SA"/>
        </w:rPr>
        <w:t>5.工程质量</w:t>
      </w:r>
      <w:bookmarkEnd w:id="73"/>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5.1 质量要求</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5.1.1 工程质量标准必须符合现行国家有关工程施工质量验收规范和标准的要求。有关工程质量的特殊标准或要求由合同当事人在专用合同条款中约定。</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5.1.2 因发包人原因造成工程质量未达到合同约定标准的，由发包人承担由此增加的费用和（或）延误的工期，并支付承包人合理的利润。</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5.1.3 因承包人原因造成工程质量未达到合同约定标准的，发包人有权要求承包人返工直至工程质量达到合同约定的标准为止，并由承包人承担由此增加的费用和（或）延误的工期。</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5.2 质量保证措施</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5.2.1 发包人的质量管理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发包人应按照法律规定及合同约定完成与工程质量有关的各项工作。</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5.2.2 承包人的质量管理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承包人按照第 7.1 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承包人应对施工人员进行质量教育和技术培训，定期考核施工人员的劳动技能，严格执行施工规范和操作规程。</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按照法律规定和发包人、监理人的要求，应配合受委托的检测机构，对材料、工程设备以及工程的所有部位及其施工工艺进行全过程的质量检查和检验，根据检测机构提供的检测报告，编制工程质量报表，报送监理人审查。承包人还应按照法律规定和发包人、监理人、检测机构的要求进行施工现场取样，提供试验样品，进行工程复测并应提交测量成果及其他工作。</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5.2.3 监理人的质量检查和检验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5.3 隐蔽工程检查</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5.3.1 承包人自检</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承包人应当对工程隐蔽部位进行自检，并经自检确认是否具备覆盖条件。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5.3.2 检查程序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除专用合同条款另有约定外，工程隐蔽部位经承包人自检确认具备覆盖条件的，承包人应在共同检查前 48 小时书面通知监理人检查，通知中应载明隐蔽检查的内容、时间和地点，并应附有自检记录和必要的检查资料。</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除专用合同条款另有约定外，监理人不能按时进行检查的，应在检查前 24 小时向承包人提交书面延期要求，但延期不能超过 48 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 5.3.3 项〔重新检查〕的约定重新检查。</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5.3.3 重新检查</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5.3.4 承包人私自覆盖</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承包人未通知监理人到场检查，私自将工程隐蔽部位覆盖的，监理人有权指示承包人钻孔探测或揭开检查，无论工程隐蔽部位质量是否合格，由此增加的费用和（或）延误的工期均由承包人承担。</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5.4 不合格工程的处理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5.4.1 因承包人原因造成工程不合格的，发包人有权随时要求承包人采取补救措施，直至达到合同要求的质量标准，由此增加的费用和（或）延误的工期由承包人承担。无法补救的，按照第 13.2.4 项〔拒绝接收全部或部分工程〕约定执行。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5.4.2 因发包人原因造成工程不合格的，由此增加的费用和（或）延误的工期由发包人承担，并支付承包人合理的利润。</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5.5 质量争议检测</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合同当事人对工程质量有争议的，由双方协商确定的工程质量检测机构鉴定，由此产生的费用及因此造成的损失，由责任方承担。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合同当事人均有责任的，由双方根据其责任分别承担。合同当事人无法达成一致的，按照第 4.4 款〔商定或确定〕执行。</w:t>
      </w:r>
    </w:p>
    <w:p>
      <w:pPr>
        <w:widowControl/>
        <w:spacing w:line="400" w:lineRule="exact"/>
        <w:jc w:val="both"/>
        <w:outlineLvl w:val="2"/>
        <w:rPr>
          <w:rFonts w:ascii="仿宋" w:hAnsi="仿宋" w:eastAsia="仿宋" w:cs="Times New Roman"/>
          <w:b/>
          <w:bCs/>
          <w:iCs/>
          <w:kern w:val="0"/>
          <w:sz w:val="24"/>
          <w:szCs w:val="24"/>
          <w:lang w:val="zh-CN" w:eastAsia="zh-CN" w:bidi="ar-SA"/>
        </w:rPr>
      </w:pPr>
      <w:bookmarkStart w:id="74" w:name="_Toc55219508"/>
      <w:r>
        <w:rPr>
          <w:rFonts w:hint="eastAsia" w:ascii="仿宋" w:hAnsi="仿宋" w:eastAsia="仿宋" w:cs="Times New Roman"/>
          <w:b/>
          <w:bCs/>
          <w:iCs/>
          <w:kern w:val="0"/>
          <w:sz w:val="24"/>
          <w:szCs w:val="24"/>
          <w:lang w:val="zh-CN" w:eastAsia="zh-CN" w:bidi="ar-SA"/>
        </w:rPr>
        <w:t>6.安全文明施工与环境保护</w:t>
      </w:r>
      <w:bookmarkEnd w:id="74"/>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6.1 安全文明施工</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6.1.1 安全生产要求</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在施工过程中，如遇到突发的地质变动、事先未知的地下施工障碍等影响施工安全的紧急情况，承包人应及时报告监理人和发包人，发包人应当及时下令停工并报政府有关行政管理部门采取应急措施。</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因安全生产需要暂停施工的，按照第 7.8 款〔暂停施工〕的约定执行。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6.1.2 安全生产保证措施</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6.1.3 特别安全生产事项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承包人在动力设备、输电线路、地下管道、密封防震车间、易燃易爆地段以及临街交通要道附近施工时，施工开始前应向发包人和监理人提出安全防护措施，经发包人认可后实施。</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实施爆破作业，在放射、毒害性环境中施工（含储存、运输、使用）及使用毒害性、腐蚀性物品施工时，承包人应在施工前 7 天以书面通知发包人和监理人，并报送相应的安全防护措施，经发包人认可后实施。</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需单独编制危险性较大分部分项专项工程施工方案的，及要求进行专家论证的超过一定规模的危险性较大的分部分项工程，承包人应及时编制和组织论证。</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6.1.4 治安保卫</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除专用合同条款另有约定外，发包人应与当地公安部门协商，在现场建立治安管理机构或联防组织，统一管理施工场地的治安保卫事项，履行合同工程的治安保卫职责。</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发包人和承包人除应协助现场治安管理机构或联防组织维护施工场地的社会治安外，还应做好包括生活区在内的各自管辖区的治安保卫工作。</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除专用合同条款另有约定外，发包人和承包人应在工程开工后 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6.1.5 文明施工</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在工程移交之前，承包人应当从施工现场清除承包人的全部工程设备、多余材料、垃圾和各种临时工程，并保持施工现场清洁整齐。</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经发包人书面同意，承包人可在发包人指定的地点保留承包人履行保修期内的各项义务所需要的材料、施工设备和临时工程。</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6.1.6 安全文明施工费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安全文明施工费由发包人承担，发包人不得以任何形式扣减该部分费用。因基准日期后合同所适用的法律或政府有关规定发生变化，增加的安全文明施工费由发包人承担。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除专用合同条款另有约定外，安全文明费支付方案应符合以下规定：</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（1）合同工期在一年以内的工程，建设单位应在办理工程项目安全受监手续时将安全文明费一次性支付到位；</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（2）合同工期在一年以上两年以内的工程，应在办理工程项目安全受监手续时支付安全文明费的 50%，剩余 50%应在工程开工满一年前支付到位；</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（3）合同工期在两年以上的工程，应在办理工程项目安全受监手续时支付安全文明费的 50%，开工满一年前，再支付安全文明费的30%，开工满二年前剩余费用全部支付到位。</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发包人逾期支付安全文明施工费超过 7 天的，承包人有权向发包人发出要求预付的催告通知，发包人收到通知后 7 天内仍未支付的，承包人有权暂停施工，并按第 16.1.1 项〔发包人违约的情形〕执行。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6.1.7 紧急情况处理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6.1.8 事故处理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6.1.9 安全生产责任</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6.1.9.1 发包人的安全责任</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发包人应负责赔偿以下各种情况造成的损失：</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（1）工程或工程的任何部分对土地的占用所造成的第三者财产损失；</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（2）由于发包人原因在施工场地及其毗邻地带造成的第三者人身伤亡和财产损失；</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（3）由于发包人原因对承包人、监理人造成的人员人身伤亡和财产损失；</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（4）由于发包人原因造成的发包人自身人员的人身伤害以及财产损失。</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6.1.9.2 承包人的安全责任</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由于承包人原因在施工场地内及其毗邻地带造成的发包人、监理人以及第三者人员伤亡和财产损失，由承包人负责赔偿。</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6.2 职业健康</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6.2.1 劳动保护</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承包人应按法律规定安排工作时间，保证其雇佣人员享有休息和休假的权利。因工程施工的特殊需要占用休假日或延长工作时间的，应不超过法律规定的限度，并按法律规定给予补休或付酬。</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6.2.2 生活条件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应为其履行合同所雇用的人员提供必要的膳宿条件和生活环境；承包人应采取有效措施预防传染病，保证施工人员的健康，并定期对施工现场、施工人员生活基地和工程进行防疫和卫生的专业检查和处理，在远离城镇的施工场地，还应配备必要的伤病防治和急救的医务人员与医疗设施。</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6.3 环境保护</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应在施工组织设计中列明环境保护的具体措施。在合同履行期间，承包人应采取合理措施保护施工现场环境。对施工作业过程中可能引起的扬尘、大气、水、噪音以及固体废物污染采取具体可行的防范措施。</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承包人应当承担因其原因引起的环境污染侵权损害赔偿责任，因上述环境污染引起纠纷而导致暂停施工的，由此增加的费用和（或）延误的工期由承包人承担。</w:t>
      </w:r>
    </w:p>
    <w:p>
      <w:pPr>
        <w:widowControl/>
        <w:spacing w:line="400" w:lineRule="exact"/>
        <w:jc w:val="both"/>
        <w:outlineLvl w:val="2"/>
        <w:rPr>
          <w:rFonts w:ascii="仿宋" w:hAnsi="仿宋" w:eastAsia="仿宋" w:cs="Times New Roman"/>
          <w:b/>
          <w:bCs/>
          <w:iCs/>
          <w:kern w:val="0"/>
          <w:sz w:val="24"/>
          <w:szCs w:val="24"/>
          <w:lang w:val="zh-CN" w:eastAsia="zh-CN" w:bidi="ar-SA"/>
        </w:rPr>
      </w:pPr>
      <w:bookmarkStart w:id="75" w:name="_Toc55219509"/>
      <w:r>
        <w:rPr>
          <w:rFonts w:hint="eastAsia" w:ascii="仿宋" w:hAnsi="仿宋" w:eastAsia="仿宋" w:cs="Times New Roman"/>
          <w:b/>
          <w:bCs/>
          <w:iCs/>
          <w:kern w:val="0"/>
          <w:sz w:val="24"/>
          <w:szCs w:val="24"/>
          <w:lang w:val="zh-CN" w:eastAsia="zh-CN" w:bidi="ar-SA"/>
        </w:rPr>
        <w:t>7.工期和进度</w:t>
      </w:r>
      <w:bookmarkEnd w:id="75"/>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7.1 施工组织设计</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7.1.1 施工组织设计的内容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施工组织设计应包含以下内容：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（1）施工方案；</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（2）施工现场平面布置图；</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（3）施工进度计划和保证措施；</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（4）劳动力及材料供应计划；</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（5）施工机械设备的选用；</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（6）质量保证体系及措施；</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（7）安全生产、文明施工措施；</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（8）环境保护、成本控制措施；</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（9）合同当事人约定的其他内容。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7.1.2 施工组织设计的提交和修改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除专用合同条款另有约定外，承包人应在合同签订后 14 天内，但至迟不得晚于第 7.3.2 项〔开工通知〕载明的开工日期前 7 天，向监理人提交详细的施工组织设计，并由监理人报送发包人。除专用合同条款另有约定外，发包人和监理人应在监理人收到施工组织设计后 7 天内确认或提出修改意见。对发包人和监理人提出的合理意见和要求，承包人应自费修改完善。根据工程实际情况需要修改施工组织设计的，承包人应向发包人和监理人提交修改后的施工组织设计。</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施工进度计划的编制和修改按照第 7.2 款〔施工进度计划〕执行。</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7.2 施工进度计划</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7.2.1 施工进度计划的编制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承包人应按照第 7.1 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7.2.2 施工进度计划的修订</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 7 天内完成审核和批准或提出修改意见。发包人和监理人对承包人提交的施工进度计划的确认，不能减轻或免除承包人根据法律规定和合同约定应承担的任何责任或义务。</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7.3 开工</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7.3.1 开工准备</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除专用合同条款另有约定外，承包人应按照第 7.1 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除专用合同条款另有约定外，合同当事人应按约定完成开工准备工作。</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7.3.2 开工通知</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发包人应按照法律规定获得工程施工所需的许可。经发包人同意后，监理人发出的开工通知应符合法律规定。监理人应在计划开工日期 7 天前向承包人发出开工通知，工期自开工通知中载明的开工日期起算。</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除专用合同条款另有约定外，因发包人原因造成监理人未能在计划开工日期之日起 90 天内发出开工通知的，承包人有权提出价格调整要求，或者解除合同。发包人应当承担由此增加的费用和（或）延误的工期，并向承包人支付合理利润。</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7.4 测量放线</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7.4.1 除专用合同条款另有约定外，发包人应在至迟不得晚于第7.3.2 项〔开工通知〕载明的开工日期前 7 天通过监理人向承包人提供测量基准点、基准线和水准点及其书面资料。发包人应对其提供的测量基准点、基准线和水准点及其书面资料的真实性、准确性和完整性负责。</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7.4.2 承包人负责施工过程中的全部施工测量放线工作，并配置具有相应资质的人员、合格的仪器、设备和其他物品。承包人应矫正工程的位置、标高、尺寸或准线中出现的任何差错，并对工程各部分的定位负责。</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施工过程中对施工现场内水准点等测量标志物的保护工作由承包人负责。</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7.5 工期延误</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7.5.1 因发包人原因导致工期延误</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在合同履行过程中，因下列情况导致工期延误和（或）费用增加的，由发包人承担由此延误的工期和（或）增加的费用，且发包人应支付承包人合理的利润：</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（1）发包人未能按合同约定提供图纸或所提供图纸不符合合同约定的；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（2）发包人未能按合同约定提供施工现场、施工条件、基础资料、许可、批准等开工条件的；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（3）发包人提供的测量基准点、基准线和水准点及其书面资料存在错误或疏漏的；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（4）发包人未能在计划开工日期之日起 7 天内同意下达开工通知的；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（5）发包人未能按合同约定日期支付工程预付款、进度款或竣工结算款的；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（6）监理人未按合同约定发出指示、批准等文件的；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（7）专用合同条款中约定的其他情形。</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因发包人原因未按计划开工日期开工的，发包人应按实际开工日期顺延竣工日期，确保实际工期不低于合同约定的工期总日历天数。</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因发包人原因导致工期延误需要修订施工进度计划的，按照第 7.2.2 项〔施工进度计划的修订〕执行。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7.5.2 因承包人原因导致工期延误因承包人原因造成工期延误的，可以在专用合同条款中约定逾期竣工违约金的计算方法和逾期竣工违约金的上限。承包人支付逾期竣工违约金后，不免除承包人继续完成工程及修补缺陷的义务。</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7.6 不利物质条件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不利物质条件是指有经验的承包人在施工现场遇到的不可预见的自然物质条件、非自然的物质障碍和污染物，包括地表以下物质条件和水文条件以及专用合同条款约定的其他情形，但不包括气候条件。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 10 条〔变更〕约定执行。承包人因采取合理措施而增加的费用和（或）延误的工期由发包人承担。</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7.7 异常恶劣的气候条件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承包人应采取克服异常恶劣的气候条件的合理措施继续施工，并及时通知发包人和监理人。监理人经发包人同意后应当及时发出指示，指示构成变更的，按第 10 条〔变更〕约定办理。承包人因采取合理措施而增加的费用和（或）延误的工期由发包人承担。</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7.8 暂停施工</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7.8.1 发包人原因引起的暂停施工</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因发包人原因引起暂停施工的，监理人经发包人同意后，应及时下达暂停施工指示。情况紧急且监理人未及时下达暂停施工指示的，按照第 7.8.4 项〔紧急情况下的暂停施工〕执行。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因发包人原因引起的暂停施工，发包人应承担由此增加的费用和（或）延误的工期，并支付承包人合理的利润。</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7.8.2 承包人原因引起的暂停施工</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因承包人原因引起的暂停施工，承包人应承担由此增加的费用和（或）延误的工期，且承包人在收到监理人复工指示后 84 天内仍未复工的，视为第 16.2.1 项〔承包人违约的情形〕第（7）目约定的承包人无法继续履行合同的情形。</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7.8.3 指示暂停施工</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监理人认为有必要时，并经发包人批准后，可向承包人作出暂停施工的指示，承包人应按监理人指示暂停施工。</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7.8.4 紧急情况下的暂停施工</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因紧急情况需暂停施工，且监理人未及时下达暂停施工指示的，承包人可先暂停施工，并及时通知监理人。监理人应在接到通知后 24小时内发出指示，逾期未发出指示，视为同意承包人暂停施工。监理人不同意承包人暂停施工的，应说明理由，承包人对监理人的答复有异议，按照第 20 条〔争议解决〕约定处理。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7.8.5 暂停施工后的复工</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承包人无故拖延和拒绝复工的，承包人承担由此增加的费用和（或）延误的工期；因发包人原因无法按时复工的，按照第 7.5.1 项〔因发包人原因导致工期延误〕约定办理。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7.8.6 暂停施工持续 56 天以上</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监理人发出暂停施工指示后 56 天内未向承包人发出复工通知，除该项停工属于第 7.8.2 项〔承包人原因引起的暂停施工〕及第 17 条〔不可抗力〕约定的情形外，承包人可向发包人提交书面通知，要求发包人在收到书面通知后 28 天内准许已暂停施工的部分或全部工程继续施工。发包人逾期不予批准的，则承包人可以通知发包人，将工程受影响的部分视为按第 10.1 款〔变更的范围〕第（2）项的可取消工作。</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暂停施工持续 84 天以上不复工的，且不属于第 7.8.2 项〔承包人原因引起的暂停施工〕及第 17 条〔不可抗力〕约定的情形，并影响到整个工程以及合同目的实现的，承包人有权提出价格调整要求，或者解除合同。解除合同的，按照第 16.1.3 项〔因发包人违约解除合同〕执行。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7.8.7 暂停施工期间的工程照管</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暂停施工期间，承包人应负责妥善照管工程并提供安全保障，由此增加的费用由责任方承担。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7.8.8 暂停施工的措施</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暂停施工期间，发包人和承包人均应采取必要的措施确保工程质量及安全，防止因暂停施工扩大损失。</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7.9 提前竣工</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 7 天内予以答复。任何情况下，发包人不得压缩合理工期。</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7.9.2 发包人要求承包人提前竣工，或承包人提出提前竣工的建议能够给发包人带来效益的，合同当事人可以在专用合同条款中约定提前竣工的奖励。</w:t>
      </w:r>
    </w:p>
    <w:p>
      <w:pPr>
        <w:widowControl/>
        <w:spacing w:line="400" w:lineRule="exact"/>
        <w:jc w:val="both"/>
        <w:outlineLvl w:val="2"/>
        <w:rPr>
          <w:rFonts w:ascii="仿宋" w:hAnsi="仿宋" w:eastAsia="仿宋" w:cs="Times New Roman"/>
          <w:b/>
          <w:bCs/>
          <w:iCs/>
          <w:kern w:val="0"/>
          <w:sz w:val="24"/>
          <w:szCs w:val="24"/>
          <w:lang w:val="zh-CN" w:eastAsia="zh-CN" w:bidi="ar-SA"/>
        </w:rPr>
      </w:pPr>
      <w:bookmarkStart w:id="76" w:name="_Toc55219510"/>
      <w:r>
        <w:rPr>
          <w:rFonts w:hint="eastAsia" w:ascii="仿宋" w:hAnsi="仿宋" w:eastAsia="仿宋" w:cs="Times New Roman"/>
          <w:b/>
          <w:bCs/>
          <w:iCs/>
          <w:kern w:val="0"/>
          <w:sz w:val="24"/>
          <w:szCs w:val="24"/>
          <w:lang w:val="zh-CN" w:eastAsia="zh-CN" w:bidi="ar-SA"/>
        </w:rPr>
        <w:t>8.材料与设备</w:t>
      </w:r>
      <w:bookmarkEnd w:id="76"/>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8.1 发包人供应材料与工程设备</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发包人自行供应材料、工程设备的，应在签订合同时在专用合同条款的附件《发包人供应材料设备一览表》中明确材料、工程设备的品种、规格、型号、数量、单价、质量等级和送达地点。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承包人应提前 30 天通过监理人以书面形式通知发包人供应材料与工程设备进场。承包人按照第 7.2.2 项〔施工进度计划的修订〕约定修订施工进度计划时，需同时提交经修订后的发包人供应材料与工程设备的进场计划。</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8.2 承包人采购材料与工程设备</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承包人负责采购材料、工程设备的，应按照设计和有关标准要求采购，并提供产品合格证明及出厂证明，对材料、工程设备质量负责。</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合同约定由承包人采购的材料、工程设备，发包人不得指定生产厂家或供应商，发包人违反本款约定指定生产厂家或供应商的，承包人有权拒绝，并由发包人承担相应责任。</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8.3 材料与工程设备的接收与拒收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8.3.1 发包人应按《发包人供应材料设备一览表》约定的内容提供材料和工程设备，并向承包人提供产品合格证明及出厂证明，对其质量负责。发包人应提前 24 小时以书面形式通知承包人、监理人材料和工程设备到货时间，承包人负责材料和工程设备的清点、检验和接收。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发包人提供的材料和工程设备的规格、数量或质量不符合合同约定的，或因发包人原因导致交货日期延误或交货地点变更等情况的，按照第 16.1 款〔发包人违约〕约定办理。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8.3.2 承包人采购的材料和工程设备，应保证产品质量合格，承包人应在材料和工程设备到货前 24 小时通知监理人检验。承包人进行永久设备、材料的制造和生产的，应符合相关质量标准，并向监理人提交材料的样本以及有关资料，并应在使用该材料或工程设备之前获得监理人同意。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8.4 材料与工程设备的保管与使用</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8.4.1 发包人供应材料与工程设备的保管与使用</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发包人供应的材料和工程设备使用前，由受委托的检测机构负责检验，检验费用由发包人承担，不合格的不得使用。</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8.4.2 承包人采购材料与工程设备的保管与使用</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采购的材料和工程设备由承包人妥善保管，保管费用由承包人承担。法律规定材料和工程设备使用前必须进行检验或试验的，承包人应按监理人的要求配合受委托的检测机构进行检验或试验，检验或试验费用由发包人承担，不合格的不得使用。</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发包人或监理人发现承包人使用不符合设计或有关标准要求的材料和工程设备时，有权要求承包人进行修复、拆除或重新采购，由此增加的费用和（或）延误的工期，由承包人承担。</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8.5 禁止使用不合格的材料和工程设备</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8.5.1 监理人有权拒绝承包人提供的不合格材料或工程设备，并要求承包人立即进行更换。监理人应在更换后再次进行检查和检验，由此增加的费用和（或）延误的工期由承包人承担。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8.5.2 监理人发现承包人使用了不合格的材料和工程设备，承包人应按照监理人的指示立即改正，并禁止在工程中继续使用不合格的材料和工程设备。</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8.5.3 发包人提供的材料或工程设备不符合合同要求的，承包人有权拒绝，并可要求发包人更换，由此增加的费用和（或）延误的工期由发包人承担，并支付承包人合理的利润。</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8.6 样品</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8.6.1 样品的报送与封存</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需要承包人报送样品的材料或工程设备，样品的种类、名称、规格、数量等要求均应在专用合同条款中约定。样品的报送程序如下：</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（1）承包人应在计划采购前 28 天向监理人报送样品。承包人报送的样品均应来自供应材料的实际生产地，且提供的样品的规格、数量足以表明材料或工程设备的质量、型号、颜色、表面处理、质地、误差和其他要求的特征。</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（2）承包人每次报送样品时应随附申报单，申报单应载明报送样品的相关数据和资料，并标明每件样品对应的图纸号，预留监理人批复意见栏。监理人应在收到承包人报送的样品后 7 天向承包人回复经发包人签认的样品审批意见。</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（3）经发包人和监理人审批确认的样品应按约定的方法封样，封存的样品作为检验工程相关部分的标准之一。承包人在施工过程中不得使用与样品不符的材料或工程设备。</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8.6.2 样品的保管</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经批准的样品应由监理人负责封存于现场，承包人应在现场为保存样品提供适当和固定的场所并保持适当和良好的存储环境条件。</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8.7 材料与工程设备的替代</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8.7.1 出现下列情况需要使用替代材料和工程设备的，承包人应按照第 8.7.2 项约定的程序执行：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（1）基准日期后生效的法律规定禁止使用的；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（2）发包人要求使用替代品的；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（3）因其他原因必须使用替代品的。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8.7.2 承包人应在使用替代材料和工程设备 28 天前书面通知监理人，并附下列文件：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（1）被替代的材料和工程设备的名称、数量、规格、型号、品牌、性能、价格及其他相关资料；</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（2）替代品的名称、数量、规格、型号、品牌、性能、价格及其他相关资料；</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（3）替代品与被替代产品之间的差异以及使用替代品可能对工程产生的影响；</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（4）替代品与被替代产品的价格差异；</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（5）使用替代品的理由和原因说明；</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（6）监理人要求的其他文件。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监理人应在收到通知后 14 天内向承包人发出经发包人签认的书面指示；监理人逾期发出书面指示的，视为发包人和监理人同意使用替代品。</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 4.4 款〔商定或确定〕确定价格。</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8.8 施工设备和临时设施</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8.8.1 承包人提供的施工设备和临时设施</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承包人应按合同进度计划的要求，及时配置施工设备和修建临时设施。进入施工场地的承包人设备需经监理人核查后才能投入使用。</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承包人更换合同约定的承包人设备的，应报监理人批准。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除专用合同条款另有约定外，承包人应自行承担修建临时设施的费用，需要临时占地的，应由发包人办理申请手续并承担相应费用。</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8.8.2 发包人提供的施工设备和临时设施</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发包人提供的施工设备或临时设施在专用合同条款中约定。</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8.8.3 要求承包人增加或更换施工设备</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承包人使用的施工设备不能满足合同进度计划和（或）质量要求时，监理人有权要求承包人增加或更换施工设备，承包人应及时增加或更换，由此增加的费用和（或）延误的工期由承包人承担。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8.9 材料与设备专用要求</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运入施工现场的材料、工程设备、施工设备以及在施工场地建设的临时设施，包括备品备件、安装工具与资料，必须专用于工程。未经发包人批准，承包人不得运出施工现场或挪作他用；经发包人批准，承包人可以根据施工进度计划撤走闲置的施工设备和其他物品。</w:t>
      </w:r>
    </w:p>
    <w:p>
      <w:pPr>
        <w:widowControl/>
        <w:spacing w:line="400" w:lineRule="exact"/>
        <w:jc w:val="both"/>
        <w:outlineLvl w:val="2"/>
        <w:rPr>
          <w:rFonts w:ascii="仿宋" w:hAnsi="仿宋" w:eastAsia="仿宋" w:cs="Times New Roman"/>
          <w:b/>
          <w:bCs/>
          <w:iCs/>
          <w:kern w:val="0"/>
          <w:sz w:val="24"/>
          <w:szCs w:val="24"/>
          <w:lang w:val="zh-CN" w:eastAsia="zh-CN" w:bidi="ar-SA"/>
        </w:rPr>
      </w:pPr>
      <w:bookmarkStart w:id="77" w:name="_Toc55219511"/>
      <w:r>
        <w:rPr>
          <w:rFonts w:hint="eastAsia" w:ascii="仿宋" w:hAnsi="仿宋" w:eastAsia="仿宋" w:cs="Times New Roman"/>
          <w:b/>
          <w:bCs/>
          <w:iCs/>
          <w:kern w:val="0"/>
          <w:sz w:val="24"/>
          <w:szCs w:val="24"/>
          <w:lang w:val="zh-CN" w:eastAsia="zh-CN" w:bidi="ar-SA"/>
        </w:rPr>
        <w:t>9.试验与检验</w:t>
      </w:r>
      <w:bookmarkEnd w:id="77"/>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9.1 试验和检验业务</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9.1.1 试验和检验是指工程检测机构接受发包人委托，依据国家有关法律法规和工程建设强制性标准，对涉及结构安全和使用功能项目的抽样检测和进入施工现场的建筑材料、构配件、工程设备和工程的取样检测。</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9.1.2 试验和检验除专用合同另有约定外，应由发包人委托具有相应资质的检测机构进行检测。发包人应与检测机构签订书面委托合同，并支付相应的检测费用。发包人签订委托合同后的 7 天内应将被委托的检测机构名称及委托事项告之监理人、承包人。监理人、承包人必须将试验和检验交由被委托的检测机构进行。检测机构完成试验和检验业务后，出具检测报告。检测经发包人、监理人确定后，由承包人归档。</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9.2 取样</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检测的试样取样，应严格执行工程建设的标准和国家的有关规定，在监理人和（或）发包人的监督下现场取样。提供质量检测试样的单位和个人，对试样的真伪负责。</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9.3 材料、工程设备和工程的试验和检验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9.3.1 承包人应按合同约定配合受委托的检测机构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9.3.2 合同约定试验属于承包人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9.3.3 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和质量标准的，由此增加的费用和（或）延误的工期由承包人承担；重新试验和检验结果证明该项材料、工程设备和工程符合合同要求的，由此增加的费用和（或）延误的工期由发包人承担。</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9.4 现场工艺试验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承包人应按合同约定或监理人指示进行现场工艺试验。对大型的现场工艺试验，监理人认为必要时，承包人应根据监理人提出的工艺试验要求，编制工艺试验措施计划和试验经费，报送监理人审查。</w:t>
      </w:r>
    </w:p>
    <w:p>
      <w:pPr>
        <w:widowControl/>
        <w:spacing w:line="400" w:lineRule="exact"/>
        <w:jc w:val="both"/>
        <w:outlineLvl w:val="2"/>
        <w:rPr>
          <w:rFonts w:ascii="仿宋" w:hAnsi="仿宋" w:eastAsia="仿宋" w:cs="Times New Roman"/>
          <w:b/>
          <w:bCs/>
          <w:iCs/>
          <w:kern w:val="0"/>
          <w:sz w:val="24"/>
          <w:szCs w:val="24"/>
          <w:lang w:val="zh-CN" w:eastAsia="zh-CN" w:bidi="ar-SA"/>
        </w:rPr>
      </w:pPr>
      <w:bookmarkStart w:id="78" w:name="_Toc55219512"/>
      <w:r>
        <w:rPr>
          <w:rFonts w:hint="eastAsia" w:ascii="仿宋" w:hAnsi="仿宋" w:eastAsia="仿宋" w:cs="Times New Roman"/>
          <w:b/>
          <w:bCs/>
          <w:iCs/>
          <w:kern w:val="0"/>
          <w:sz w:val="24"/>
          <w:szCs w:val="24"/>
          <w:lang w:val="zh-CN" w:eastAsia="zh-CN" w:bidi="ar-SA"/>
        </w:rPr>
        <w:t>10.变更</w:t>
      </w:r>
      <w:bookmarkEnd w:id="78"/>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10.1 变更的范围</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除专用合同条款另有约定外，合同履行过程中发生以下情形的，应按照本条约定进行变更：</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（1）增加或减少合同中任何工作，或追加额外的工作；</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（2）取消合同中任何工作，但转由他人实施的工作除外；</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（3）改变合同中任何工作的质量标准或其他特性；</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（4）改变工程的基线、标高、位置和尺寸；</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（5）改变工程的时间安排或实施顺序。</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10.2 变更权</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涉及设计变更的，应由设计人提供变更后的图纸和说明。如变更超过原设计标准或批准的建设规模时，发包人应及时办理规划、设计变更等审批手续。</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10.3 变更程序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10.3.1 发包人提出变更</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发包人提出变更的，应通过监理人向承包人发出变更指示，变更指示应说明计划变更的工程范围和变更的内容。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10.3.2 监理人提出变更</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建议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10.3.3 变更执行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承包人收到监理人下达的变更指示后，认为不能执行，应立即提出不能执行该变更指示的理由。承包人认为可以执行变更的，应当书面说明实施该变更指示对合同价格和工期的影响，且合同当事人应当按照第 10.4 款〔变更估价〕约定确定变更估价。</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10.4 变更估价</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10.4.1 变更估价原则</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除专用合同条款另有约定外，变更估价按照本款约定处理：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10.4.1.1 因工程变更引起已标价工程量清单项目或其他工程数量发生变化时，其相应的综合单价除专用合同条款另有约定外，按下列规定调整：</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1.当分部分项工程量项目变更后调增量小于原工程量的 15%（含15%）时，其综合单价按原综合单价确定。</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2.当分部分项工程量项目变更后调增量大于原工程量的 15%以上部分，或由于设计变更引起新增项目时，其综合单价应按省建设行政主管部门颁发的建设工程消耗量标准，取费标准、计费程序、人工工资单价及工程造价管理机构发布的工程造价信息（工程造价信息没有发布的参照市场价）确定，但投标人投标报价时的优惠比例应予保持。</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3.当分部分项工程量变更后调减的工程量以及因设计变更被取消的项目，其综合单价按原综合单价确定。</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10.4.1.2 因工程变更引起施工方案改变使措施项目发生变化时，承包人应提出调整措施项目费，并将拟实施的方案报送监理人审核、发包人确认，按下列约定调整措施项目费：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1.安全文明施工费应按调整后清单项目费和措施项目费计算。</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2.按系数计算的措施项目费，按调整后的清单项目费为基数调整。</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3.按总价计算的措施项目费，按实际发生的措施项目调整。</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4.按单价计算的措施项目费，按 10.4.1.1 的规定调整。</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10.4.2 变更估价程序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承包人应在收到变更指示后 14 天内，向监理人提交变更估价申请。监理人应在收到承包人提交的变更估价申请后 7 天内审查完毕并报送发包人，监理人对变更估价申请有异议，通知承包人修改后重新提交。发包人应在承包人提交变更估价申请后 14 天内审批完毕。发包人逾期未完成审批或未提出异议的，视为认可承包人提交的变更估价申请。</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因变更引起的价格调整应计入最近一期的进度款中支付。</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10.5 承包人的合理化建议</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承包人提出合理化建议的，应向监理人提交合理化建议说明，说明建议的内容和理由，以及实施该建议对合同价格和工期的影响。</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除专用合同条款另有约定外，监理人应在收到承包人提交的合理化建议后 7 天内审查完毕并报送发包人，发现其中存在技术上的缺陷，应通知承包人修改。发包人应在收到监理人报送的合理化建议后 7 天内审批完毕。合理化建议经发包人批准的，监理人应及时发出变更指示，由此引起的合同价格调整按照第 10.4 款〔变更估价〕约定执行。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发包人不同意变更的，监理人应书面通知承包人。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合理化建议降低了合同价格或者提高了工程经济效益的，发包人可对承包人给予奖励，奖励的方法和金额在专用合同条款中约定。</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10.6 变更引起的工期调整</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因变更引起工期变化的，合同当事人均可要求调整合同工期，由合同当事人按照第 4.4 款〔商定或确定〕并参考工程所在地的工期定额标准确定增减工期天数。</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10.7 暂估价</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暂估价专业分包工程、服务、材料和工程设备的明细由合同当事人在专用合同条款中约定。</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10.7.1 依法必须招标的暂估价项目</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对于依法必须招标的暂估价项目，采取以下第 1 种方式确定。合同当事人也可以在专用合同条款中选择其他招标方式。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第 1 种方式：对于依法必须招标的暂估价项目，由承包人招标，对该暂估价项目的确认和批准按照以下约定执行：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（1）承包人应当根据施工进度计划，在招标工作启动前 14 天将招标方案通过监理人报送发包人审查，发包人应当在收到承包人报送的招标方案后 7 天内批准或提出修改意见。承包人应当按照经过发包人批准的招标方案开展招标工作；</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（2）承包人应当根据施工进度计划，提前 14 天将招标文件通过监理人报送发包人审批，发包人应当在收到承包人报送的相关文件后7 天内完成审批或提出修改意见；发包人有权确定招标控制价并按照法律规定参加评标；</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（3）承包人与供应商、分包人在签订暂估价合同前，应当提前 7天将确定的中标候选供应商或中标候选分包人的资料报送发包人，发包人应在收到资料后 3 天内与承包人共同确定中标人；承包人应当在签订合同后 7 天内，将暂估价合同副本报送发包人留存。</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第 2 种方式：对于依法必须招标的暂估价项目，由发包人和承包人共同招标确定暂估价供应商或分包人的，承包人应按照施工进度计划，在招标工作启动前 14 天通知发包人，并提交暂估价招标方案和工作分工。发包人应在收到后 7 天内确认。确定中标人后，由发包人、承包人与中标人共同签订暂估价合同。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10.7.2 不属于依法必须招标的暂估价项目</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除专用合同条款另有约定外，对于不属于依法必须招标的暂估价项目，采取以下第 1 种方式确定：</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第 1 种方式：对于不属于依法必须招标的暂估价项目，按本项约定确认和批准：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（1）承包人应根据施工进度计划，在签订暂估价项目的采购合同、分包合同前 28 天向监理人提出书面申请。监理人应当在收到申请后 3天内报送发包人，发包人应当在收到申请后 14 天内给予批准或提出修改意见，发包人逾期未予批准或提出修改意见的，视为该书面申请已获得同意；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（2）发包人认为承包人确定的供应商、分包人无法满足工程质量或合同要求的，发包人可以要求承包人重新确定暂估价项目的供应商、分包人;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（3）承包人应当在签订暂估价合同后 7 天内，将暂估价合同副本报送发包人留存。</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第 2 种方式：承包人按照第 10.7.1 项〔依法必须招标的暂估价项目〕约定的第 1 种方式确定暂估价项目。</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第 3 种方式：承包人直接实施的暂估价项目承包人具备实施暂估价项目的资格和条件的，经发包人和承包人协商一致后，可由承包人自行实施暂估价项目，合同当事人可以在专用合同条款约定具体事项。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10.8 暂列金额</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暂列金额应按照发包人的要求使用，发包人的要求应通过监理人发出。合同当事人可以在专用合同条款中协商确定有关事项。</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10.9 计日工</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 4.4 款〔商定或确定〕确定变更工作的单价。</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采用计日工计价的任何一项工作，承包人应在该项工作实施过程中，每天提交以下报表和有关凭证报送监理人审查：</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（1）工作名称、内容和数量；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（2）投入该工作的所有人员的姓名、专业、工种、级别和耗用工时；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（3）投入该工作的材料类别和数量；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（4）投入该工作的施工设备型号、台数和耗用台时；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（5）其他有关资料和凭证。</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计日工由承包人汇总后，列入最近一期进度付款申请单，由监理人审查并经发包人批准后列入进度付款。</w:t>
      </w:r>
    </w:p>
    <w:p>
      <w:pPr>
        <w:widowControl/>
        <w:spacing w:line="400" w:lineRule="exact"/>
        <w:jc w:val="both"/>
        <w:outlineLvl w:val="2"/>
        <w:rPr>
          <w:rFonts w:ascii="仿宋" w:hAnsi="仿宋" w:eastAsia="仿宋" w:cs="Times New Roman"/>
          <w:b/>
          <w:bCs/>
          <w:iCs/>
          <w:kern w:val="0"/>
          <w:sz w:val="24"/>
          <w:szCs w:val="24"/>
          <w:lang w:val="zh-CN" w:eastAsia="zh-CN" w:bidi="ar-SA"/>
        </w:rPr>
      </w:pPr>
      <w:bookmarkStart w:id="79" w:name="_Toc55219513"/>
      <w:r>
        <w:rPr>
          <w:rFonts w:hint="eastAsia" w:ascii="仿宋" w:hAnsi="仿宋" w:eastAsia="仿宋" w:cs="Times New Roman"/>
          <w:b/>
          <w:bCs/>
          <w:iCs/>
          <w:kern w:val="0"/>
          <w:sz w:val="24"/>
          <w:szCs w:val="24"/>
          <w:lang w:val="zh-CN" w:eastAsia="zh-CN" w:bidi="ar-SA"/>
        </w:rPr>
        <w:t>11.价格调整</w:t>
      </w:r>
      <w:bookmarkEnd w:id="79"/>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11.1 市场价格波动引起的调整</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除专用合同条款另有约定外，市场价格波动超过合同当事人约定的范围，合同价格应当调整。合同当事人可以在专用合同条款中约定选择以下一种方式对合同价格进行调整：</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第 1 种方式：采用价格指数进行价格调整。</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（1）价格调整公式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因人工、材料和设备等价格波动影响合同价格时，根据专用合同条款中约定的数据，按以下公式计算差额并调整合同价格：</w:t>
      </w:r>
    </w:p>
    <w:p>
      <w:pPr>
        <w:spacing w:line="400" w:lineRule="exact"/>
        <w:rPr>
          <w:rFonts w:ascii="仿宋" w:hAnsi="仿宋" w:eastAsia="仿宋" w:cs="Times New Roman"/>
          <w:iCs/>
          <w:kern w:val="0"/>
          <w:sz w:val="24"/>
          <w:lang w:val="zh-CN"/>
        </w:rPr>
      </w:pPr>
      <w:r>
        <w:rPr>
          <w:rFonts w:ascii="Times New Roman" w:hAnsi="Times New Roman" w:eastAsia="宋体" w:cs="Times New Roman"/>
          <w:sz w:val="24"/>
        </w:rPr>
        <w:drawing>
          <wp:inline distT="0" distB="0" distL="0" distR="0">
            <wp:extent cx="5231130" cy="595630"/>
            <wp:effectExtent l="0" t="0" r="7620" b="13970"/>
            <wp:docPr id="2" name="图片 2" descr="C:\Users\ADMINI~1\AppData\Local\Temp\15560164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1556016469(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231130" cy="595630"/>
                    </a:xfrm>
                    <a:prstGeom prst="rect">
                      <a:avLst/>
                    </a:prstGeom>
                    <a:noFill/>
                    <a:ln>
                      <a:noFill/>
                    </a:ln>
                  </pic:spPr>
                </pic:pic>
              </a:graphicData>
            </a:graphic>
          </wp:inline>
        </w:drawing>
      </w:r>
      <w:r>
        <w:rPr>
          <w:rFonts w:hint="eastAsia" w:ascii="仿宋" w:hAnsi="仿宋" w:eastAsia="仿宋" w:cs="Times New Roman"/>
          <w:iCs/>
          <w:kern w:val="0"/>
          <w:sz w:val="24"/>
          <w:lang w:val="zh-CN"/>
        </w:rPr>
        <w:t>公式中：ΔP——需调整的价格差额；</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P0——约定的付款证书中承包人应得到的已完成工程量的金额。此项金额应不包括价格调整、不计质量保证金的扣留和支付、预付款的支付和扣回。约定的变更及其他金额已按现行价格计价的，也不计在内；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A——定值权重（即不调部分的权重）；</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B1；B2；B3……Bn——各可调因子的变值权重（即可调部分的权重），为各可调因子在签约合同价中所占的比例；</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Ft1；Ft2；Ft3……Ftn——各可调因子的现行价格指数，指约定的付款证书相关周期最后一天的前 42 天的各可调因子的价格指数；</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F01；F02；F03……F0n——各可调因子的基本价格指数，指基准日期的各可调因子的价格指数。</w:t>
      </w:r>
    </w:p>
    <w:p>
      <w:pPr>
        <w:spacing w:line="400" w:lineRule="exact"/>
        <w:rPr>
          <w:rFonts w:ascii="仿宋" w:hAnsi="仿宋" w:eastAsia="仿宋" w:cs="Times New Roman"/>
          <w:b/>
          <w:iCs/>
          <w:kern w:val="0"/>
          <w:sz w:val="24"/>
          <w:lang w:val="zh-CN"/>
        </w:rPr>
      </w:pPr>
      <w:r>
        <w:rPr>
          <w:rFonts w:hint="eastAsia" w:ascii="仿宋" w:hAnsi="仿宋" w:eastAsia="仿宋" w:cs="Times New Roman"/>
          <w:iCs/>
          <w:kern w:val="0"/>
          <w:sz w:val="24"/>
          <w:lang w:val="zh-CN"/>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（2）暂时确定调整差额</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在计算调整差额时无现行价格指数的，合同当事人同意暂用前次价格指数计算。实际价格指数有调整的，合同当事人进行相应调整。</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（3）权重的调整</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因变更导致合同约定的权重不合理时，按照第 4.4 款〔商定或确定〕执行。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（4）因承包人原因工期延误后的价格调整</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因承包人原因未按期竣工的，对合同约定的竣工日期后继续施工的工程，在使用价格调整公式时，应采用计划竣工日期与实际竣工日期的两个价格指数中较低的一个作为现行价格指数。</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第 2 种方式：采用造价信息进行价格调整。</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同履行期间，因人工、材料、工程设备和机械台班价格波动影响合同价格时，人工、机械使用费按照国家或省建设行政管理部门、行业建设管理部门或其授权的工程造价管理机构发布的人工、机械台班单价进行调整；需要进行价格调整的材料，其单价和采购数量应由发包人审批，发包人确认需调整的材料单价及数量，作为调整合同价格的依据。</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（2）材料、工程设备价格变化的价款调整按照发包人提供的基准价格，按以下风险范围规定执行: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①承包人在已标价工程量清单或预算书中载明的材料、工程设备单价，在合同履行期间涨、跌幅以基准价格为基础超过风险范围时，据实调整。</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②承包人在投标报价中载明的材料、工程设备单价在合同履行期间涨、跌幅超过省及各市州建设行政主管部门各期间发布的预算价格的风险范围时，据实调整。</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（3）风险范围及幅度，专用合同条款有约定的按其约定，专用合同条款没有约定，按以下幅度为准：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①建筑工程、市政工程与仿古建筑工程的风险幅度值为±3%。</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②装饰工程、安装工程与园林景观工程的风险幅度值为±5%。</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（4）发生合同工期延误，应按下列约定，确定合同履行期的价格：</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因非承包人原因导致工期延误，计划进度日期后续工程的材料、工程设备价格，应采用计划进度日期与实际进度日期两者之间的较高者。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因承包人原因导致工期延误，计划日期后续工程的材料、工程设备价格，应采用计划进度日期与实际进度日期两者之间的较低者。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前述基准价格是指由发包人在招标文件或专用合同条款中给定的材料、工程设备的价格，该价格原则上应当按照省级或行业建设主管部门或其授权的工程造价管理机构发布的信息价编制。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（5）施工机械台班单价的调整，根据机械台班中所包括的人工和燃料、动力数量按第 11.1 款中的第 2 种方法调整。</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第 3 种方式：专用合同条款约定的其他方式。</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11.2 法律变化引起的调整</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基准日期后，法律变化导致承包人在合同履行过程中所需要的费用发生除第 11.1 款〔市场价格波动引起的调整〕约定以外的增加时，由发包人承担由此增加的费用；减少时，应从合同价格中予以扣减。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基准日期后，因法律变化造成工期延误时，工期应予以顺延。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因法律变化引起的合同价格和工期调整，合同当事人无法达成一致的，由总监理工程师按第 4.4 款〔商定或确定〕的约定处理。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因承包人原因造成工期延误，在工期延误期间出现法律变化的，由此增加的费用和（或）延误的工期由承包人承担。</w:t>
      </w:r>
    </w:p>
    <w:p>
      <w:pPr>
        <w:widowControl/>
        <w:spacing w:line="400" w:lineRule="exact"/>
        <w:jc w:val="both"/>
        <w:outlineLvl w:val="2"/>
        <w:rPr>
          <w:rFonts w:ascii="仿宋" w:hAnsi="仿宋" w:eastAsia="仿宋" w:cs="Times New Roman"/>
          <w:b/>
          <w:bCs/>
          <w:iCs/>
          <w:kern w:val="0"/>
          <w:sz w:val="24"/>
          <w:szCs w:val="24"/>
          <w:lang w:val="zh-CN" w:eastAsia="zh-CN" w:bidi="ar-SA"/>
        </w:rPr>
      </w:pPr>
      <w:bookmarkStart w:id="80" w:name="_Toc55219514"/>
      <w:r>
        <w:rPr>
          <w:rFonts w:hint="eastAsia" w:ascii="仿宋" w:hAnsi="仿宋" w:eastAsia="仿宋" w:cs="Times New Roman"/>
          <w:b/>
          <w:bCs/>
          <w:iCs/>
          <w:kern w:val="0"/>
          <w:sz w:val="24"/>
          <w:szCs w:val="24"/>
          <w:lang w:val="zh-CN" w:eastAsia="zh-CN" w:bidi="ar-SA"/>
        </w:rPr>
        <w:t>12.合同价格、计量与支付</w:t>
      </w:r>
      <w:bookmarkEnd w:id="80"/>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12.1 合同价格形式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发包人和承包人应在合同协议书中选择下列一种合同价格形式：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1.单价合同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单价合同是指合同当事人约定以工程量清单及其综合单价进行合同价格计算、调整和确认的建设工程施工合同，在约定的范围内合同单价不作调整。合同当事人应在专用合同条款中约定综合单价包含的风险范围和风险费用的计算方法，并约定风险范围以外的合同价格的调整方法，其中因市场价格波动引起的调整按第 11.1 款〔市场价格波动引起的调整〕约定执行。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2.总价合同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和风险费用的计算方法，并约定风险范围以外的合同价格的调整方法，其中因市场价格波动引起的调整按第 11.1款〔市场价格波动引起的调整〕、因法律变化引起的调整按第 11.2 款〔法律变化引起的调整〕约定执行。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3.其它价格形式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合同当事人可在专用合同条款中约定其他合同价格形式。</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12.2 预付款</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12.2.1 预付款的支付</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预付款的支付按照专用合同条款约定执行，但最迟应在开工通知载明的开工日期 7 天前支付。预付款应当用于材料、工程设备、施工设备的采购及修建临时工程、组织施工队伍进场等。</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除专用合同条款另有约定外，预付款在进度付款中同比例扣回。</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在颁发工程接收证书前，提前解除合同的，尚未扣完的预付款应与合同价款一并结算。</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发包人逾期支付预付款超过 7 天的，承包人有权向发包人发出要求预付的催告通知，发包人收到通知后 7 天内仍未支付的，承包人有权暂停施工，并按第 16.1.1 项〔发包人违约的情形〕执行。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12.2.2 预付款担保</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发包人要求承包人提供预付款担保的，承包人应在发包人支付预付款 7 天前提供预付款担保，专用合同条款另有约定除外。预付款担保可采用银行保函、担保公司担保等形式，具体由合同当事人在专用合同条款中约定。在预付款完全扣回之前，承包人应保证预付款担保持续有效。</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发包人在工程款中逐期扣回预付款后，预付款担保额度应相应减少，但剩余的预付款担保金额不得低于未被扣回的预付款金额。</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12.3 计量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12.3.1 计量原则</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工程量计量按照合同约定的工程量计算规则、图纸及变更指示等进行计量。工程量计算规则应以相关的国家标准、行业标准等为依据，由合同当事人在专用合同条款中约定。</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12.3.2 计量周期</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除专用合同条款另有约定外，工程量的计量按月进行。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12.3.3 单价合同的计量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除专用合同条款另有约定外，单价合同的计量按照本项约定执行：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（1）承包人应于每月 25 日向监理人报送上月 20 日至当月 19 日已完成的工程量报告，并附具进度付款申请单、已完成工程量报表和有关资料。</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（2）监理人应在收到承包人提交的工程量报告后 7 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（3）监理人未在收到承包人提交的工程量报表后的 7 天内完成审核的，承包人报送的工程量报告中的工程量视为承包人实际完成的工程量，据此计算工程价款。</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12.3.4 总价合同的计量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除专用合同条款另有约定外，按月计量支付的总价合同，按照本项约定执行：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（1）承包人应于每月 25 日向监理人报送上月 20 日至当月 19 日已完成的工程量报告，并附具进度付款申请单、已完成工程量报表和有关资料。</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（2）监理人应在收到承包人提交的工程量报告后 7 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（3）监理人未在收到承包人提交的工程量报表后的 7 天内完成复核的，承包人提交的工程量报告中的工程量视为承包人实际完成的工程量。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12.3.5 总价合同采用支付分解表计量支付的，可以按照第 12.3.4项〔总价合同的计量〕约定进行计量，但合同价款按照支付分解表进行支付。</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12.3.6 其他价格形式合同的计量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合同当事人可在专用合同条款中约定其他价格形式合同的计量方式和程序。</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12.4 工程进度款支付</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12.4.1 付款周期</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除专用合同条款另有约定外，付款周期应按照第 12.3.2 项〔计量周期〕的约定与计量周期保持一致。</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12.4.2 进度付款申请单的编制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除专用合同条款另有约定外，进度付款申请单应包括下列内容：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（1）截至本次付款周期已完成工作对应的金额；</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（2）根据第 10 条〔变更〕应增加和扣减的变更金额；</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（3）根据第 12.2 款〔预付款〕约定应支付的预付款和扣减的返还预付款；</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（4）根据第 15.3 款〔质量保证金〕约定应扣减的质量保证金；</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（5）根据第 19 条〔索赔〕应增加和扣减的索赔金额；</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（6）对已签发的进度款支付证书中出现错误的修正，应在本次进度付款中支付或扣除的金额；</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（7）根据合同约定应增加和扣减的其他金额。</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12.4.3 进度付款申请单的提交</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（1）单价合同进度付款申请单的提交</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单价合同的进度付款申请单，按照第 12.3.3 项〔单价合同的计量〕约定的时间按月向监理人提交，并附上已完成工程量报表和有关资料。</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单价合同中的总价项目按月进行支付分解，并汇总列入当期进度付款申请单。</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（2）总价合同进度付款申请单的提交</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总价合同按月计量支付的，承包人按照第 12.3.4 项〔总价合同的计量〕约定的时间按月向监理人提交进度付款申请单，并附上已完成工程量报表和有关资料。</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总价合同按支付分解表支付的，承包人应按照第 12.4.6 项〔支付分解表〕及第 12.4.2 项〔进度付款申请单的编制〕的约定向监理人提交进度付款申请单。</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（3）其他价格形式合同的进度付款申请单的提交</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合同当事人可在专用合同条款中约定其他价格形式合同的进度付款申请单的编制和提交程序。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12.4.4 进度款审核和支付</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（1）除专用合同条款另有约定外，监理人应在收到承包人进度付款申请单以及相关资料后 7 天内完成审查并报送发包人，发包人应在收到后 7 天内完成审批并签发进度款支付证书。发包人逾期未完成审批且未提出异议的，视为已签发进度款支付证书。</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发包人和监理人对承包人的进度付款申请单有异议的，有权要求承包人修正和提供补充资料，承包人应提交修正后的进度付款申请单。</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监理人应在收到承包人修正后的进度付款申请单及相关资料后 7 天内完成审查并报送发包人，发包人应在收到监理人报送的进度付款申请单及相关资料后 7 天内，向承包人签发无异议部分的临时进度款支付证书。存在争议的部分，按照第 20 条〔争议解决〕的约定处理。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（2）除专用合同条款另有约定外，发包人应在进度款支付证书或临时进度款支付证书签发后 14 天内完成支付，发包人逾期支付进度款的，应按照中国人民银行发布的同期同类贷款基准利率支付违约金。</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（3）发包人签发进度款支付证书或临时进度款支付证书，不表明发包人已同意、批准或接受了承包人完成的相应部分的工作。</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12.4.5 进度付款的修正</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在对已签发的进度款支付证书进行阶段汇总和复核中发现错误、遗漏或重复的，发包人和承包人均有权提出修正申请。经发包人和承包人同意的修正，应在下期进度付款中支付或扣除。</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12.4.6 支付分解表</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1、支付分解表的编制要求</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（1）支付分解表中所列的每期付款金额，应为第 12.4.2 项〔进度付款申请单的编制〕第（1）目的估算金额；</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（2）实际进度与施工进度计划不一致的，合同当事人可按照第4.4 款〔商定或确定〕修改支付分解表；</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（3）不采用支付分解表的，承包人应向发包人和监理人提交按季度编制的支付估算分解表，用于支付参考。</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2、总价合同支付分解表的编制与审批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（1）除专用合同条款另有约定外，承包人应根据第 7.2 款〔施工进度计划〕约定的施工进度计划、签约合同价和工程量等因素对总价合同按月进行分解，编制支付分解表。承包人应当在收到监理人和发包人批准的施工进度计划后 7 天内，将支付分解表及编制支付分解表的支持性资料报送监理人。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（2）监理人应在收到支付分解表后 7 天内完成审核并报送发包人。发包人应在收到经监理人审核的支付分解表后 7 天内完成审批，经发包人批准的支付分解表为有约束力的支付分解表。</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（3）发包人逾期未完成支付分解表审批的，也未及时要求承包人进行修正和提供补充资料的，则承包人提交的支付分解表视为已经获得发包人批准。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3、单价合同的总价项目支付分解表的编制与审批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12.5 支付账户</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发包人应将合同价款支付至合同协议书中约定的承包人账户。</w:t>
      </w:r>
    </w:p>
    <w:p>
      <w:pPr>
        <w:widowControl/>
        <w:spacing w:line="400" w:lineRule="exact"/>
        <w:jc w:val="both"/>
        <w:outlineLvl w:val="2"/>
        <w:rPr>
          <w:rFonts w:ascii="仿宋" w:hAnsi="仿宋" w:eastAsia="仿宋" w:cs="Times New Roman"/>
          <w:b/>
          <w:bCs/>
          <w:iCs/>
          <w:kern w:val="0"/>
          <w:sz w:val="24"/>
          <w:szCs w:val="24"/>
          <w:lang w:val="zh-CN" w:eastAsia="zh-CN" w:bidi="ar-SA"/>
        </w:rPr>
      </w:pPr>
      <w:bookmarkStart w:id="81" w:name="_Toc55219515"/>
      <w:r>
        <w:rPr>
          <w:rFonts w:hint="eastAsia" w:ascii="仿宋" w:hAnsi="仿宋" w:eastAsia="仿宋" w:cs="Times New Roman"/>
          <w:b/>
          <w:bCs/>
          <w:iCs/>
          <w:kern w:val="0"/>
          <w:sz w:val="24"/>
          <w:szCs w:val="24"/>
          <w:lang w:val="zh-CN" w:eastAsia="zh-CN" w:bidi="ar-SA"/>
        </w:rPr>
        <w:t>13.验收和工程试车</w:t>
      </w:r>
      <w:bookmarkEnd w:id="81"/>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13.1 分部分项工程验收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13.1.1 分部分项工程质量应符合国家有关工程施工验收规范、标准及合同约定，承包人应按照施工图设计文件和施工组织设计的要求完成分部分项工程施工。</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13.1.2 除专用合同条款另有约定外，分部分项工程经承包人自检合格并具备验收条件的，承包人应提前 48 小时通知监理人进行验收。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监理人不能按时进行验收的，应在验收前 24 小时向承包人提交书面延期要求，但延期不能超过 48 小时。监理人未按时进行验收，也未提出延期要求的，承包人有权自行验收，监理人应认可验收结果。分部分项工程未经验收的，不得进入下一道工序施工。</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分部分项工程的验收资料应当作为竣工资料的组成部分。</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13.2 竣工验收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13.2.1 竣工验收条件工程具备以下条件的，承包人可以申请竣工验收：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（1）除发包人同意的甩项工作和缺陷修补工作外，合同范围内的全部工程以及有关工作，包括合同要求的试验、试运行以及检验均已完成，并符合合同要求；</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（2）已按合同约定编制了甩项工作和缺陷修补工作清单以及相应的施工计划；</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（3）已按合同约定的内容和份数备齐竣工资料。</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13.2.2 竣工验收程序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除专用合同条款另有约定外，承包人申请竣工验收的，应当按照以下程序进行：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（1）承包人向监理人报送竣工验收申请报告，监理人应在收到竣工验收申请报告后 14 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（2）监理人审查后认为已具备竣工验收条件的，应将竣工验收申请报告提交发包人，发包人应在收到经监理人审核的竣工验收申请报告后 28 天内审批完毕，并在建设主管部门质量监督机构监督下组织监理人、承包人、设计人等相关单位完成竣工验收。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（3）竣工验收合格的，发包人应在验收合格后 14 天内向承包人签发工程接收证书。发包人无正当理由逾期不颁发工程接收证书的，自验收合格后第 15 天起视为已颁发工程接收证书。</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4）竣工验收不合格的，监理人应按照验收意见发出指示，要求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（5）工程未经验收或验收不合格，发包人擅自使用的，应在转移占有工程后 7 天内向承包人颁发工程接收证书；发包人无正当理由逾期不颁发工程接收证书的，自转移占有后第 15 天起视为已颁发工程接收证书。</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除专用合同条款另有约定外，发包人不按照本项约定组织竣工验收、颁发工程接收证书的，每逾期一天，应以签约合同价为基数，按照中国人民银行发布的同期同类贷款基准利率支付违约金。</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13.2.3 竣工日期</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工程经竣工验收合格的，以竣工验收合格之日为实际竣工日期，并在工程接收证书中载明；因发包人原因，未在监理人收到承包人提交的竣工验收申请报告 42 天内完成竣工验收，或完成竣工验收不予签发工程接收证书的，以提交竣工验收申请报告的日期为实际竣工日期；工程未经竣工验收，发包人擅自使用的，以转移占有工程之日为实际竣工日期。</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13.2.4 拒绝接收全部或部分工程</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13.2.5 移交、接收全部与部分工程</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除专用合同条款另有约定外，合同当事人应当在颁发工程接收证书后 7 天内完成工程的移交。</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发包人无正当理由不接收工程的，发包人自应当接收工程之日起，承担工程照管、成品保护、保管等与工程有关的各项费用，合同当事人可以在专用合同条款中另行约定发包人逾期接收工程的违约责任。</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承包人无正当理由不移交工程的，承包人应承担工程照管、成品保护、保管等与工程有关的各项费用，合同当事人可以在专用合同条款中另行约定承包人无正当理由不移交工程的违约责任。</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13.3 工程试车</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13.3.1 试车程序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工程需要试车的，除专用合同条款另有约定外，试车内容应与承包人承包范围相一致，试车费用由承包人承担。工程试车应按如下程序进行：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（1）具备单机无负荷试车条件，承包人组织试车，并在试车前48 小时书面通知监理人，通知中应载明试车内容、时间、地点。承包人准备试车记录，发包人根据承包人要求为试车提供必要条件。试车合格的，监理人在试车记录上签字。监理人在试车合格后不在试车记录上签字，自试车结束满 24 小时后视为监理人已经认可试车记录，承包人可继续施工或办理竣工验收手续。</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监理人不能按时参加试车，应在试车前 24 小时以书面形式向承包人提出延期要求，但延期不能超过 48 小时，由此导致工期延误的，工期应予以顺延。监理人未能在前述期限内提出延期要求，又不参加试车的，视为认可试车记录。</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（2）具备无负荷联动试车条件，发包人组织试车，并在试车前48 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13.3.2 试车中的责任</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13.3.3 投料试车</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如需进行投料试车的，发包人应在工程竣工验收后组织投料试车。</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发包人要求在工程竣工验收前进行或需要承包人配合时，应征得承包人同意，并在专用合同条款中约定有关事项。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13.4 提前交付单位工程的验收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13.4.1 发包人需要在工程竣工前使用单位工程的，或承包人提出提前交付已经竣工的单位工程且经发包人同意的，可进行单位工程验收，验收的程序按照第 13.2 款〔竣工验收〕的约定进行。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13.4.2 发包人要求在工程竣工前交付单位工程，由此导致承包人费用增加和（或）工期延误的，由发包人承担由此增加的费用和（或）延误的工期，并支付承包人合理的利润。</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13.5 施工期运行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13.5.1 施工期运行是指合同工程尚未全部竣工，其中某项或某几项单位工程或工程设备安装已竣工，根据专用合同条款约定，需要投入施工期运行的，经发包人按第 13.4 款〔提前交付单位工程的验收〕的约定验收合格，证明能确保安全后，才能在施工期投入运行。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13.5.2 在施工期运行中发现工程或工程设备损坏或存在缺陷的，由承包人按第 15.2 款〔缺陷责任期〕约定进行修复。</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13.6 竣工退场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13.6.1 竣工退场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颁发工程接收证书后，承包人应按以下要求对施工现场进行清理：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（1）施工现场内残留的垃圾已全部清除出场；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（2）临时工程已拆除，场地已进行清理、平整或复原；</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（3）按合同约定应撤离的人员、承包人施工设备和剩余的材料，包括废弃的施工设备和材料，已按计划撤离施工现场；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（4）施工现场周边及其附近道路、河道的施工堆积物，已全部清理；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（5）施工现场其他场地清理工作已全部完成。</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13.6.2 地表还原</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承包人应按发包人要求恢复临时占地及清理场地，承包人未按发包人的要求恢复临时占地，或者场地清理未达到合同约定要求的，发包人有权委托其他人恢复或清理，所发生的费用由承包人承担。</w:t>
      </w:r>
    </w:p>
    <w:p>
      <w:pPr>
        <w:widowControl/>
        <w:spacing w:line="400" w:lineRule="exact"/>
        <w:jc w:val="both"/>
        <w:outlineLvl w:val="2"/>
        <w:rPr>
          <w:rFonts w:ascii="仿宋" w:hAnsi="仿宋" w:eastAsia="仿宋" w:cs="Times New Roman"/>
          <w:b/>
          <w:bCs/>
          <w:iCs/>
          <w:kern w:val="0"/>
          <w:sz w:val="24"/>
          <w:szCs w:val="24"/>
          <w:lang w:val="zh-CN" w:eastAsia="zh-CN" w:bidi="ar-SA"/>
        </w:rPr>
      </w:pPr>
      <w:bookmarkStart w:id="82" w:name="_Toc55219516"/>
      <w:r>
        <w:rPr>
          <w:rFonts w:hint="eastAsia" w:ascii="仿宋" w:hAnsi="仿宋" w:eastAsia="仿宋" w:cs="Times New Roman"/>
          <w:b/>
          <w:bCs/>
          <w:iCs/>
          <w:kern w:val="0"/>
          <w:sz w:val="24"/>
          <w:szCs w:val="24"/>
          <w:lang w:val="zh-CN" w:eastAsia="zh-CN" w:bidi="ar-SA"/>
        </w:rPr>
        <w:t>14.竣工结算</w:t>
      </w:r>
      <w:bookmarkEnd w:id="82"/>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14.1 竣工结算申请</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除专用合同条款另有约定外，承包人应在工程竣工验收合格后 28天内向发包人和监理人提交竣工结算申请单，并提交完整的结算资料，有关竣工结算申请单的资料清单和份数等要求由合同当事人在专用合同条款中约定。</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除专用合同条款另有约定外，竣工结算申请单应包括以下内容：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（1）竣工结算合同价格；</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（2）发包人已支付承包人的款项；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（3）应扣留的质量保证金；</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（4）发包人应支付承包人的合同价款。</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14.2 竣工结算审核</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（1）除专用合同条款另有约定外，监理人应在收到竣工结算申请单后 14 天内完成核查并报送发包人。发包人应在收到监理人提交的经审核的竣工结算申请单后 14 天内完成审批，并由监理人向承包人签发经发包人签认的竣工付款证书。监理人或发包人对竣工结算申请单有异议的，有权要求承包人进行修正和提供补充资料，承包人应提交修正后的竣工结算申请单。</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发包人在收到承包人提交竣工结算申请书后 28 天内未完成审批且未提出异议的，视为发包人认可承包人提交的竣工结算申请单，并自发包人收到承包人提交的竣工结算申请单后第 29 天起视为已签发竣工付款证书。</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（2）除专用合同条款另有约定外，发包人应在签发竣工付款证书后的 14 天内，完成对承包人的竣工付款。发包人逾期支付的，按照中国人民银行发布的同期同类贷款基准利率支付违约金；逾期支付超过56 天的，按照中国人民银行发布的同期同类贷款基准利率的两倍支付违约金。</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（3）承包人对发包人签认的竣工付款证书有异议的，对于有异议部分应在收到发包人签认的竣工付款证书后 7 天内提出异议，并由合同当事人按照专用合同条款约定的方式和程序进行复核，或按照第 20条〔争议解决〕约定处理。对于无异议部分，发包人应签发临时竣工付款证书，并按本款第（2）项完成付款。承包人逾期未提出异议的，视为认可发包人的审批结果。</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14.3 甩项竣工协议</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发包人要求甩项竣工的，合同当事人应签订甩项竣工协议。在甩项竣工协议中应明确，合同当事人按照第 14.1 款〔竣工结算申请〕及14.2 款〔竣工结算审核〕的约定，对已完合格工程进行结算，并支付相应合同价款。</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14.4 最终结清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14.4.1 最终结清申请单</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（1）除专用合同条款另有约定外，承包人应在缺陷责任期终止证书颁发后 7 天内，按专用合同条款约定的份数向发包人提交最终结清申请单，并提供相关证明材料。</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除专用合同条款另有约定外，最终结清申请单应列明质量保证金、应扣除的质量保证金、缺陷责任期内发生的增减费用。</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（2）发包人对最终结清申请单内容有异议的，有权要求承包人进行修正和提供补充资料，承包人应向发包人提交修正后的最终结清申请单。</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14.4.2 最终结清证书和支付</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（1）除专用合同条款另有约定外，发包人应在收到承包人提交的最终结清申请单后 14 天内完成审批并向承包人颁发最终结清证书。发包人逾期未完成审批，又未提出修改意见的，视为发包人同意承包人提交的最终结清申请单，且自发包人收到承包人提交的最终结清申请单后 15 天起视为已颁发最终结清证书。</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（2）除专用合同条款另有约定外，发包人应在颁发最终结清证书后 7 天内完成支付。发包人逾期支付的，按照中国人民银行发布的同期同类贷款基准利率支付违约金；逾期支付超过 56 天的，按照中国人民银行发布的同期同类贷款基准利率的两倍支付违约金。</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（3）承包人对发包人颁发的最终结清证书有异议的，按第 20 条</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〔争议解决〕的约定办理。</w:t>
      </w:r>
    </w:p>
    <w:p>
      <w:pPr>
        <w:widowControl/>
        <w:spacing w:line="400" w:lineRule="exact"/>
        <w:jc w:val="both"/>
        <w:outlineLvl w:val="2"/>
        <w:rPr>
          <w:rFonts w:ascii="仿宋" w:hAnsi="仿宋" w:eastAsia="仿宋" w:cs="Times New Roman"/>
          <w:b/>
          <w:bCs/>
          <w:iCs/>
          <w:kern w:val="0"/>
          <w:sz w:val="24"/>
          <w:szCs w:val="24"/>
          <w:lang w:val="zh-CN" w:eastAsia="zh-CN" w:bidi="ar-SA"/>
        </w:rPr>
      </w:pPr>
      <w:bookmarkStart w:id="83" w:name="_Toc55219517"/>
      <w:r>
        <w:rPr>
          <w:rFonts w:hint="eastAsia" w:ascii="仿宋" w:hAnsi="仿宋" w:eastAsia="仿宋" w:cs="Times New Roman"/>
          <w:b/>
          <w:bCs/>
          <w:iCs/>
          <w:kern w:val="0"/>
          <w:sz w:val="24"/>
          <w:szCs w:val="24"/>
          <w:lang w:val="zh-CN" w:eastAsia="zh-CN" w:bidi="ar-SA"/>
        </w:rPr>
        <w:t>15.缺陷责任与保修</w:t>
      </w:r>
      <w:bookmarkEnd w:id="83"/>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15.1 工程保修的原则</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在工程移交发包人后，因承包人原因产生的质量缺陷，承包人应承担质量缺陷责任和保修义务。缺陷责任期届满，承包人仍应按合同约定的工程各部位保修年限承担保修义务。</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15.2 缺陷责任期</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15.2.1 缺陷责任期自实际竣工日期起计算，合同当事人应在专用</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合同条款约定缺陷责任期的具体期限，但该期限最长不超过 24 个月。</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单位工程先于全部工程进行验收，经验收合格并交付使用的，该单位工程缺陷责任期自单位工程验收合格之日起算。因发包人原因导致工程无法按合同约定期限进行竣工验收的，缺陷责任期自承包人提交竣工验收申请报告之日起开始计算；发包人未经竣工验收擅自使用工程的，缺陷责任期自工程转移占有之日起开始计算。</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15.2.2 工程竣工验收合格后，因承包人原因导致的缺陷或损坏致使工程、单位工程或某项主要设备不能按原定目的使用的，则发包人有权要求承包人延长缺陷责任期，并应在原缺陷责任期届满前发出延长通知，但缺陷责任期最长不能超过 24 个月。</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15.2.3 任何一项缺陷或损坏修复后，经检查证明其影响了工程或工程设备的使用性能，承包人应重新进行合同约定的试验和试运行，试验和试运行的全部费用应由责任方承担。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15.2.4 除专用合同条款另有约定外，承包人应于缺陷责任期届满后 7 天内向发包人发出缺陷责任期届满通知，发包人应在收到缺陷责任期满通知后 14 天内核实承包人是否履行缺陷修复义务，承包人未能履行缺陷修复义务的，发包人有权扣除相应金额的维修费用。发包人应在收到缺陷责任期届满通知后 14 天内，向承包人颁发缺陷责任期终止证书。</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15.3 质量保证金</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经合同当事人协商一致扣留质量保证金的，应在专用合同条款中予以明确。</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15.3.1 承包人提供质量保证金的方式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承包人提供质量保证金有以下三种方式：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（1）质量保证金保函；</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（2）相应比例的工程款；</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（3）双方约定的其他方式。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除专用合同条款另有约定外，质量保证金原则上采用上述第（1）种方式。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15.3.2 质量保证金的扣留</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质量保证金的扣留有以下三种方式：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（1）在支付工程进度款时逐次扣留，在此情形下，质量保证金的计算基数不包括预付款的支付、扣回以及价格调整的金额；</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（2）工程竣工结算时一次性扣留质量保证金；</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（3）双方约定的其他扣留方式。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除专用合同条款另有约定外，质量保证金的扣留原则上采用上述第（1）种方式。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发包人累计扣留的质量保证金不得超过结算合同价格的 5%，如承包人在发包人签发竣工付款证书后 28 天内提交质量保证金保函，发包人应同时退还扣留的作为质量保证金的工程价款。</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15.3.3 质量保证金的退还</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发包人应按 14.4 款〔最终结清〕的约定退还质量保证金。</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15.4 保修</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15.4.1 保修责任</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发包人未经竣工验收擅自使用工程的，保修期自转移占有之日起算。</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15.4.2 修复费用</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保修期内，修复的费用按照以下约定处理：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（1）保修期内，因承包人原因造成工程的缺陷、损坏，承包人应负责修复，并承担修复的费用以及因工程的缺陷、损坏造成的人身伤害和财产损失；</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（2）保修期内，因发包人使用不当造成工程的缺陷、损坏，可以委托承包人修复，但发包人应承担修复的费用，并支付承包人合理利润；</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（3）因其他原因造成工程的缺陷、损坏，可以委托承包人修复，发包人应承担修复的费用，并支付承包人合理的利润，因工程的缺陷、损坏造成的人身伤害和财产损失由责任方承担。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15.4.3 修复通知</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在保修期内，发包人在使用过程中，发现已接收的工程存在缺陷或损坏的，应书面通知承包人予以修复，但情况紧急必须立即修复缺陷或损坏的，发包人可以口头通知承包人并在口头通知后 48 小时内书面确认，承包人应在专用合同条款约定的合理期限内到达工程现场并修复缺陷或损坏。</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15.4.4 未能修复</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15.4.5 承包人出入权</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在保修期内，为了修复缺陷或损坏，承包人有权出入工程现场，除情况紧急必须立即修复缺陷或损坏外，承包人应提前 24 小时通知发包人进场修复的时间。承包人进入工程现场前应获得发包人同意，且不应影响发包人正常的生产经营，并应遵守发包人有关保安和保密等规定。</w:t>
      </w:r>
    </w:p>
    <w:p>
      <w:pPr>
        <w:widowControl/>
        <w:spacing w:line="400" w:lineRule="exact"/>
        <w:jc w:val="both"/>
        <w:outlineLvl w:val="2"/>
        <w:rPr>
          <w:rFonts w:ascii="仿宋" w:hAnsi="仿宋" w:eastAsia="仿宋" w:cs="Times New Roman"/>
          <w:b/>
          <w:bCs/>
          <w:iCs/>
          <w:kern w:val="0"/>
          <w:sz w:val="24"/>
          <w:szCs w:val="24"/>
          <w:lang w:val="zh-CN" w:eastAsia="zh-CN" w:bidi="ar-SA"/>
        </w:rPr>
      </w:pPr>
      <w:bookmarkStart w:id="84" w:name="_Toc55219518"/>
      <w:r>
        <w:rPr>
          <w:rFonts w:hint="eastAsia" w:ascii="仿宋" w:hAnsi="仿宋" w:eastAsia="仿宋" w:cs="Times New Roman"/>
          <w:b/>
          <w:bCs/>
          <w:iCs/>
          <w:kern w:val="0"/>
          <w:sz w:val="24"/>
          <w:szCs w:val="24"/>
          <w:lang w:val="zh-CN" w:eastAsia="zh-CN" w:bidi="ar-SA"/>
        </w:rPr>
        <w:t>16.违约</w:t>
      </w:r>
      <w:bookmarkEnd w:id="84"/>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16.1 发包人违约</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16.1.1 发包人违约的情形</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在合同履行过程中发生的下列情形，属于发包人违约：</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（1）因发包人原因未能在计划开工日期前 7 天内下达开工通知的；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（2）因发包人原因未能按合同约定支付合同价款的；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（3）发包人违反第 10.1 款〔变更的范围〕第（2）项约定，自行实施被取消的工作或转由他人实施的；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（4）发包人提供的材料、工程设备的规格、数量或质量不符合合同约定，或因发包人原因导致交货日期延误或交货地点变更等情况的；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（5）因发包人违反合同约定造成暂停施工的；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（6）发包人无正当理由没有在约定期限内发出复工指示，导致承包人无法复工的；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（7）发包人明确表示或者以其行为表明不履行合同主要义务的；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（8）发包人未能按照合同约定履行其他义务的。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发包人发生除本项第（7）目以外的违约情况时，承包人可向发包人发出通知，要求发包人采取有效措施纠正违约行为。发包人收到承包人通知后 28 天内仍不纠正违约行为的，承包人有权暂停相应部位工程施工，并通知监理人。</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16.1.2 发包人违约的责任</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发包人应承担因其违约给承包人增加的费用和（或）延误的工期，并支付承包人合理的利润。此外，合同当事人可在专用合同条款中另行约定发包人违约责任的承担方式和计算方法。</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16.1.3 因发包人违约解除合同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除专用合同条款另有约定外，承包人按第 16.1.1 项〔发包人违约的情形〕约定暂停施工满 28 天后，发包人仍不纠正其违约行为并致使合同目的不能实现的，或出现第 16.1.1 项〔发包人违约的情形〕第（7）目约定的违约情况，承包人有权解除合同，发包人应承担由此增加的费用，并支付承包人合理的利润。</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16.1.4 因发包人违约解除合同后的付款</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承包人按照本款约定解除合同的，发包人应在解除合同后 28 天内支付下列款项，并解除履约担保：</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（1）合同解除前所完成工作的价款；</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（2）承包人为工程施工订购并已付款的材料、工程设备和其他物品的价款；</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（3）承包人撤离施工现场以及遣散承包人人员的款项；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（4）按照合同约定在合同解除前应支付的违约金；</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（5）按照合同约定应当支付给承包人的其他款项；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（6）按照合同约定应退还的质量保证金；</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（7）因解除合同给承包人造成的损失。</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合同当事人未能就解除合同后的结清达成一致的，按照第 20 条〔争议解决〕的约定处理。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承包人应妥善做好已完工程和与工程有关的已购材料、工程设备的保护和移交工作，并将施工设备和人员撤出施工现场，发包人应为承包人撤出提供必要条件。</w:t>
      </w:r>
    </w:p>
    <w:p>
      <w:pPr>
        <w:keepNext/>
        <w:keepLines/>
        <w:widowControl w:val="0"/>
        <w:spacing w:line="400" w:lineRule="exact"/>
        <w:jc w:val="both"/>
        <w:outlineLvl w:val="3"/>
        <w:rPr>
          <w:rFonts w:ascii="仿宋" w:hAnsi="仿宋" w:eastAsia="仿宋" w:cs="Times New Roman"/>
          <w:b w:val="0"/>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16.2 承包人违约</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16.2.1 承包人违约的情形</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在合同履行过程中发生的下列情形，属于承包人违约：</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（1）承包人违反合同约定进行转包或违法分包的；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（2）承包人违反合同约定采购和使用不合格的材料和工程设备的；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（3）因承包人原因导致工程质量不符合合同要求的；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（4）承包人违反第 8.9 款〔材料与设备专用要求〕的约定，未经批准，私自将已按照合同约定进入施工现场的材料或设备撤离施工现场的；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（5）承包人未能按施工进度计划及时完成合同约定的工作，造成工期延误的；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（6）承包人在缺陷责任期及保修期内，未能在合理期限对工程缺陷进行修复，或拒绝按发包人要求进行修复的；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（7）承包人明确表示或者以其行为表明不履行合同主要义务的；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（8）承包人未能按照合同约定履行其他义务的。</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承包人发生除本项第（7）目约定以外的其他违约情况时，监理人可向承包人发出整改通知，要求其在指定的期限内改正。</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16.2.2 承包人违约的责任</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承包人应承担因其违约行为而增加的费用和（或）延误的工期。</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此外，合同当事人可在专用合同条款中另行约定承包人违约责任的承担方式和计算方法。</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16.2.3 因承包人违约解除合同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除专用合同条款另有约定外，出现第 16.2.1 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16.2.4 因承包人违约解除合同后的处理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因承包人原因导致合同解除的，则合同当事人应在合同解除后 28天内完成估价、付款和清算，并按以下约定执行：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（1）合同解除后，按第 4.4 款〔商定或确定〕商定或确定承包人实际完成工作对应的合同价款，以及承包人已提供的材料、工程设备、施工设备和临时工程等的价值；</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（2）合同解除后，承包人应支付的违约金；</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（3）合同解除后，因解除合同给发包人造成的损失；</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（4）合同解除后，承包人应按照发包人要求和监理人的指示完成现场的清理和撤离；</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（5）发包人和承包人应在合同解除后进行清算，出具最终结清付款证书，结清全部款项。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因承包人违约解除合同的，发包人有权暂停对承包人的付款，查清各项付款和已扣款项。发包人和承包人未能就合同解除后的清算和款项支付达成一致的，按照第 20 条〔争议解决〕的约定处理。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16.2.5 采购合同权益转让</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因承包人违约解除合同的，发包人有权要求承包人将其为实施合同而签订的材料和设备的采购合同的权益转让给发包人，承包人应在收到解除合同通知后 14 天内，协助发包人与采购合同的供应商达成相关的转让协议。</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16.3 第三人造成的违约</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在履行合同过程中，一方当事人因第三人的原因造成违约的，应当向对方当事人承担违约责任。一方当事人和第三人之间的纠纷，依照法律规定或者按照约定解决。</w:t>
      </w:r>
    </w:p>
    <w:p>
      <w:pPr>
        <w:widowControl/>
        <w:spacing w:line="400" w:lineRule="exact"/>
        <w:jc w:val="both"/>
        <w:outlineLvl w:val="2"/>
        <w:rPr>
          <w:rFonts w:ascii="仿宋" w:hAnsi="仿宋" w:eastAsia="仿宋" w:cs="Times New Roman"/>
          <w:b/>
          <w:bCs/>
          <w:iCs/>
          <w:kern w:val="0"/>
          <w:sz w:val="24"/>
          <w:szCs w:val="24"/>
          <w:lang w:val="zh-CN" w:eastAsia="zh-CN" w:bidi="ar-SA"/>
        </w:rPr>
      </w:pPr>
      <w:bookmarkStart w:id="85" w:name="_Toc55219519"/>
      <w:r>
        <w:rPr>
          <w:rFonts w:hint="eastAsia" w:ascii="仿宋" w:hAnsi="仿宋" w:eastAsia="仿宋" w:cs="Times New Roman"/>
          <w:b/>
          <w:bCs/>
          <w:iCs/>
          <w:kern w:val="0"/>
          <w:sz w:val="24"/>
          <w:szCs w:val="24"/>
          <w:lang w:val="zh-CN" w:eastAsia="zh-CN" w:bidi="ar-SA"/>
        </w:rPr>
        <w:t>17.不可抗力</w:t>
      </w:r>
      <w:bookmarkEnd w:id="85"/>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17.1 不可抗力的确认</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不可抗力是指合同当事人在签订合同时不可预见，在合同履行过程中不可避免且不能克服的自然灾害和社会性突发事件，如地震、海啸、瘟疫、骚乱、戒严、暴动、战争和专用合同条款中约定的其他情形。</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不可抗力发生后，发包人和承包人应收集证明不可抗力发生及不可抗力造成损失的证据，并及时认真统计所造成的损失。合同当事人对是否属于不可抗力或其损失的意见不一致的，由监理人按第 4.4 款〔商定或确定〕的约定处理。发生争议时，按第 20 条〔争议解决〕的约定处理。</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17.2 不可抗力的通知</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合同一方当事人遇到不可抗力事件，使其履行合同义务受到阻碍时，应立即通知合同另一方当事人和监理人，书面说明不可抗力和受阻碍的详细情况，并提供必要的证明。</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不可抗力持续发生的，合同一方当事人应及时向合同另一方当事人和监理人提交中间报告，说明不可抗力和履行合同受阻的情况，并于不可抗力事件结束后 28 天内提交最终报告及有关资料。</w:t>
      </w:r>
    </w:p>
    <w:p>
      <w:pPr>
        <w:keepNext/>
        <w:keepLines/>
        <w:widowControl w:val="0"/>
        <w:spacing w:line="400" w:lineRule="exact"/>
        <w:jc w:val="both"/>
        <w:outlineLvl w:val="3"/>
        <w:rPr>
          <w:rFonts w:ascii="仿宋" w:hAnsi="仿宋" w:eastAsia="仿宋" w:cs="Times New Roman"/>
          <w:b w:val="0"/>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17.3 不可抗力后果的承担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17.3.1 不可抗力引起的后果及造成的损失由合同当事人按照法律规定及合同约定各自承担。不可抗力发生前已完成的工程应当按照合同约定进行计量支付。</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17.3.2 不可抗力导致的人员伤亡、财产损失、费用增加和（或）工期延误等后果，由合同当事人按以下原则承担：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（1）永久工程、已运至施工现场的材料和工程设备的损坏，以及因工程损坏造成的第三人人员伤亡和财产损失由发包人承担；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（2）承包人施工设备的损坏由承包人承担；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（3）发包人和承包人承担各自人员伤亡和财产的损失；</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（4）因不可抗力影响承包人履行合同约定的义务，已经引起或将引起工期延误的，应当顺延工期，由此导致承包人停工的费用损失由发包人和承包人合理分担，停工期间必须支付的工人工资由发包人承担；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（5）因不可抗力引起或将引起工期延误，发包人要求赶工的，由此增加的赶工费用由发包人承担；</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6）承包人在停工期间按照发包人要求照管、清理和修复工程的费用由发包人承担。不可抗力发生后，合同当事人均应采取措施尽量避免和减少损失的扩大，任何一方当事人没有采取有效措施导致损失扩大的，应对扩大的损失承担责任。</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因合同一方迟延履行合同义务，在迟延履行期间遭遇不可抗力的，不免除其违约责任。</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17.4 因不可抗力解除合同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因不可抗力导致合同无法履行连续超过 84 天或累计超过 140 天的，发包人和承包人均有权解除合同。合同解除后，由双方当事人按照第 4.4 款〔商定或确定〕商定或确定发包人应支付的款项，该款项包括：</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（1）合同解除前承包人已完成工作的价款；</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（2）承包人为工程订购的并已交付给承包人，或承包人有责任接受交付的材料、工程设备和其他物品的价款；</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（3）发包人要求承包人退货或解除订货合同而产生的费用，或因不能退货或解除合同而产生的损失；</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（4）承包人撤离施工现场以及遣散承包人人员的费用；</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（5）按照合同约定在合同解除前应支付给承包人的其他款项；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（6）扣减承包人按照合同约定应向发包人支付的款项；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（7）双方商定或确定的其他款项。</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除专用合同条款另有约定外，合同解除后，发包人应在商定或确定上述款项后 28 天内完成上述款项的支付。</w:t>
      </w:r>
    </w:p>
    <w:p>
      <w:pPr>
        <w:widowControl/>
        <w:spacing w:line="400" w:lineRule="exact"/>
        <w:jc w:val="both"/>
        <w:outlineLvl w:val="2"/>
        <w:rPr>
          <w:rFonts w:ascii="仿宋" w:hAnsi="仿宋" w:eastAsia="仿宋" w:cs="Times New Roman"/>
          <w:b/>
          <w:bCs/>
          <w:iCs/>
          <w:kern w:val="0"/>
          <w:sz w:val="24"/>
          <w:szCs w:val="24"/>
          <w:lang w:val="zh-CN" w:eastAsia="zh-CN" w:bidi="ar-SA"/>
        </w:rPr>
      </w:pPr>
      <w:bookmarkStart w:id="86" w:name="_Toc55219520"/>
      <w:r>
        <w:rPr>
          <w:rFonts w:hint="eastAsia" w:ascii="仿宋" w:hAnsi="仿宋" w:eastAsia="仿宋" w:cs="Times New Roman"/>
          <w:b/>
          <w:bCs/>
          <w:iCs/>
          <w:kern w:val="0"/>
          <w:sz w:val="24"/>
          <w:szCs w:val="24"/>
          <w:lang w:val="zh-CN" w:eastAsia="zh-CN" w:bidi="ar-SA"/>
        </w:rPr>
        <w:t>18.保险</w:t>
      </w:r>
      <w:bookmarkEnd w:id="86"/>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18.1 工程保险</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除专用合同条款另有约定外，发包人应投保建筑工程一切险或安装工程一切险；发包人委托承包人投保的，因投保产生的保险费和其他相关费用由发包人承担。</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18.2 工伤保险</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18.2.1 发包人应依照法律规定参加工伤保险，并为在施工现场的全部员工办理工伤保险，缴纳工伤保险费，并要求监理人及由发包人为履行合同聘请的第三方依法参加工伤保险。</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18.2.2 承包人应依照法律规定参加工伤保险，并为其履行合同的全部员工办理工伤保险，缴纳工伤保险费，并要求分包人及由承包人为履行合同聘请的第三方依法参加工伤保险。</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18.3 安全生产责任保险</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承包人应依照法律规定为本企业施工项目缴纳安全生产责任保险。除专用合同条款另有约定外，安全生产责任保险由项目总承包人及与发包人直接签订工程承包合同的专业承包人分别缴纳。</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18.4 持续保险</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合同当事人应与保险人保持联系，使保险人能够随时了解工程实施中的变动，并确保按保险合同条款要求持续保险。</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18.5 保险凭证</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合同当事人应及时向另一方当事人提交其已投保的各项保险的凭证和保险单复印件。</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18.6 未按约定投保的补救</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18.6.1 发包人未按合同约定办理保险，或未能使保险持续有效的，则承包人可代为办理，所需费用由发包人承担。发包人未按合同约定办理保险，导致未能得到足额赔偿的，由发包人负责补足。</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18.6.2 承包人未按合同约定办理保险，或未能使保险持续有效的，则发包人可代为办理，所需费用由承包人承担。承包人未按合同约定办理保险，导致未能得到足额赔偿的，由承包人负责补足。</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18.7 通知义务</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发包人变更除工伤保险与安全生产责任保险之外的保险合同时，应事先征得承包人同意，并通知监理人；承包人变更除工伤保险与安全生产责任保险之外的保险合同时，应事先征得发包人同意，并通知监理人。保险事故发生时，投保人应按照保险合同规定的条件和期限及时向保险人报告。发包人和承包人应当在知道保险事故发生后及时通知对方。</w:t>
      </w:r>
    </w:p>
    <w:p>
      <w:pPr>
        <w:widowControl/>
        <w:spacing w:line="400" w:lineRule="exact"/>
        <w:jc w:val="both"/>
        <w:outlineLvl w:val="2"/>
        <w:rPr>
          <w:rFonts w:ascii="仿宋" w:hAnsi="仿宋" w:eastAsia="仿宋" w:cs="Times New Roman"/>
          <w:b/>
          <w:bCs/>
          <w:iCs/>
          <w:kern w:val="0"/>
          <w:sz w:val="24"/>
          <w:szCs w:val="24"/>
          <w:lang w:val="zh-CN" w:eastAsia="zh-CN" w:bidi="ar-SA"/>
        </w:rPr>
      </w:pPr>
      <w:bookmarkStart w:id="87" w:name="_Toc55219521"/>
      <w:r>
        <w:rPr>
          <w:rFonts w:hint="eastAsia" w:ascii="仿宋" w:hAnsi="仿宋" w:eastAsia="仿宋" w:cs="Times New Roman"/>
          <w:b/>
          <w:bCs/>
          <w:iCs/>
          <w:kern w:val="0"/>
          <w:sz w:val="24"/>
          <w:szCs w:val="24"/>
          <w:lang w:val="zh-CN" w:eastAsia="zh-CN" w:bidi="ar-SA"/>
        </w:rPr>
        <w:t>19.索赔</w:t>
      </w:r>
      <w:bookmarkEnd w:id="87"/>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19.1 承包人的索赔</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根据合同约定，承包人认为有权得到追加付款和（或）延长工期的，应按以下程序向发包人提出索赔：</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（1）承包人应在知道或应当知道索赔事件发生后 28 天内，向监理人递交索赔意向通知书，并说明发生索赔事件的事由；承包人未在前述 28 天内发出索赔意向通知书的，丧失要求追加付款和（或）延长工期的权利；</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（2）承包人应在发出索赔意向通知书后 28 天内，向监理人正式递交索赔报告；索赔报告应详细说明索赔理由以及要求追加的付款金额和（或）延长的工期，并附必要的记录和证明材料；</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（3）索赔事件具有持续影响的，承包人应按合理时间间隔继续递交延续索赔通知，说明持续影响的实际情况和记录，列出累计的追加付款金额和（或）工期延长天数；</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（4）在索赔事件影响结束后 28 天内，承包人应向监理人递交最终索赔报告，说明最终要求索赔的追加付款金额和（或）延长的工期，并附必要的记录和证明材料。</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19.2 对承包人索赔的处理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对承包人索赔的处理如下：</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（1）监理人应在收到索赔报告后 14 天内完成审查并报送发包人。监理人对索赔报告存在异议的，有权要求承包人提交全部原始记录副本；</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（2）发包人应在监理人收到索赔报告或有关索赔的进一步证明材料后的 28 天内，由监理人向承包人出具经发包人签认的索赔处理结果。发包人逾期答复的，则视为认可承包人的索赔要求；</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（3）承包人接受索赔处理结果的，索赔款项在当期进度款中进行支付；承包人不接受索赔处理结果的，按照第 20 条〔争议解决〕约定处理。</w:t>
      </w:r>
    </w:p>
    <w:p>
      <w:pPr>
        <w:keepNext/>
        <w:keepLines/>
        <w:widowControl w:val="0"/>
        <w:spacing w:line="400" w:lineRule="exact"/>
        <w:jc w:val="both"/>
        <w:outlineLvl w:val="3"/>
        <w:rPr>
          <w:rFonts w:ascii="仿宋" w:hAnsi="仿宋" w:eastAsia="仿宋" w:cs="Times New Roman"/>
          <w:b w:val="0"/>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19.3 发包人的索赔</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根据合同约定，发包人认为有权得到赔付金额和（或）延长缺陷责任期的，监理人应向承包人发出通知并附有详细的证明。</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发包人应在知道或应当知道索赔事件发生后 28 天内通过监理人向承包人提出索赔意向通知书，发包人未在前述 28 天内发出索赔意向通知书的，丧失要求赔付金额和（或）延长缺陷责任期的权利。发包人应在发出索赔意向通知书后 28 天内，通过监理人向承包人正式递交索赔报告。</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19.4 对发包人索赔的处理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对发包人索赔的处理如下：</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（1）承包人收到发包人提交的索赔报告后，应及时审查索赔报告的内容、查验发包人证明材料；</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（2）承包人应在收到索赔报告或有关索赔的进一步证明材料后28 天内，将索赔处理结果答复发包人。如果承包人未在上述期限内作出答复的，则视为对发包人索赔要求的认可；</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（3）承包人接受索赔处理结果的，发包人可从应支付给承包人的合同价款中扣除赔付的金额或延长缺陷责任期；发包人不接受索赔处理结果的，按第 20 条〔争议解决〕约定处理。</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19.5 提出索赔的期限</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（1）承包人按第 14.2 款〔竣工结算审核〕约定接收竣工付款证书后，应被视为已无权再提出在工程接收证书颁发前所发生的任何索赔。</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（2）承包人按第 14.4 款〔最终结清〕提交的最终结清申请单中，只限于提出工程接收证书颁发后发生的索赔。提出索赔的期限自接受最终结清证书时终止。</w:t>
      </w:r>
    </w:p>
    <w:p>
      <w:pPr>
        <w:widowControl/>
        <w:spacing w:line="400" w:lineRule="exact"/>
        <w:jc w:val="both"/>
        <w:outlineLvl w:val="2"/>
        <w:rPr>
          <w:rFonts w:ascii="仿宋" w:hAnsi="仿宋" w:eastAsia="仿宋" w:cs="Times New Roman"/>
          <w:b/>
          <w:bCs/>
          <w:iCs/>
          <w:kern w:val="0"/>
          <w:sz w:val="24"/>
          <w:szCs w:val="24"/>
          <w:lang w:val="zh-CN" w:eastAsia="zh-CN" w:bidi="ar-SA"/>
        </w:rPr>
      </w:pPr>
      <w:bookmarkStart w:id="88" w:name="_Toc55219522"/>
      <w:r>
        <w:rPr>
          <w:rFonts w:hint="eastAsia" w:ascii="仿宋" w:hAnsi="仿宋" w:eastAsia="仿宋" w:cs="Times New Roman"/>
          <w:b/>
          <w:bCs/>
          <w:iCs/>
          <w:kern w:val="0"/>
          <w:sz w:val="24"/>
          <w:szCs w:val="24"/>
          <w:lang w:val="zh-CN" w:eastAsia="zh-CN" w:bidi="ar-SA"/>
        </w:rPr>
        <w:t>20.争议解决</w:t>
      </w:r>
      <w:bookmarkEnd w:id="88"/>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20.1 和解</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合同当事人可以就争议自行和解，自行和解达成协议的经双方签字并盖章后作为合同补充文件，双方均应遵照执行。</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20.2 调解</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合同当事人可以就争议请求建设行政主管部门、行业协会或其他第三方进行调解，调解达成协议的，经双方签字并盖章后作为合同补充文件，双方均应遵照执行。</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20.3 争议评审</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合同当事人在专用合同条款中约定采取争议评审方式解决争议以及评审规则，并按下列约定执行：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20.3.1 争议评审小组的确定</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合同当事人可以共同选择一名或三名争议评审员，组成争议评审小组。除专用合同条款另有约定外，合同当事人应当自合同签订后 28天内，或者争议发生后 14 天内，选定争议评审员。</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除专用合同条款另有约定外，评审员报酬由发包人和承包人各承担一半。</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20.3.2 争议评审小组的决定</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 14 天内作出书面决定，并说明理由。</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合同当事人可以在专用合同条款中对本项事项另行约定。</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20.3.3 争议评审小组决定的效力</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争议评审小组作出的书面决定经合同当事人签字确认后，对双方具有约束力，双方应遵照执行。</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任何一方当事人不接受争议评审小组决定或不履行争议评审小组决定的，双方可选择采用其他争议解决方式。</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20.4 仲裁或诉讼</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因合同及合同有关事项产生的争议，合同当事人可以在专用合同条款中约定以下一种方式解决争议：</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（1）向约定的仲裁委员会申请仲裁；</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（2）向有管辖权的人民法院起诉。</w:t>
      </w:r>
    </w:p>
    <w:p>
      <w:pPr>
        <w:keepNext/>
        <w:keepLines/>
        <w:widowControl w:val="0"/>
        <w:spacing w:line="400" w:lineRule="exact"/>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20.5 争议解决条款效力</w:t>
      </w:r>
    </w:p>
    <w:p>
      <w:pPr>
        <w:spacing w:line="400" w:lineRule="exact"/>
        <w:rPr>
          <w:rFonts w:ascii="仿宋" w:hAnsi="仿宋" w:eastAsia="仿宋" w:cs="Times New Roman"/>
          <w:iCs/>
          <w:kern w:val="0"/>
          <w:sz w:val="24"/>
          <w:lang w:val="zh-CN"/>
        </w:rPr>
      </w:pPr>
      <w:r>
        <w:rPr>
          <w:rFonts w:hint="eastAsia" w:ascii="仿宋" w:hAnsi="仿宋" w:eastAsia="仿宋" w:cs="Times New Roman"/>
          <w:iCs/>
          <w:kern w:val="0"/>
          <w:sz w:val="24"/>
          <w:lang w:val="zh-CN"/>
        </w:rPr>
        <w:t>合同有关争议解决的条款独立存在，合同的变更、解除、终止、无效或者被撤销均不影响其效力。</w:t>
      </w:r>
    </w:p>
    <w:p>
      <w:pPr>
        <w:widowControl/>
        <w:spacing w:line="400" w:lineRule="exact"/>
        <w:jc w:val="left"/>
        <w:rPr>
          <w:rFonts w:ascii="仿宋" w:hAnsi="仿宋" w:eastAsia="仿宋" w:cs="Times New Roman"/>
          <w:iCs/>
          <w:kern w:val="0"/>
          <w:sz w:val="24"/>
          <w:lang w:val="zh-CN"/>
        </w:rPr>
      </w:pPr>
      <w:r>
        <w:rPr>
          <w:rFonts w:ascii="仿宋" w:hAnsi="仿宋" w:eastAsia="仿宋" w:cs="Times New Roman"/>
          <w:iCs/>
          <w:kern w:val="0"/>
          <w:sz w:val="24"/>
          <w:lang w:val="zh-CN"/>
        </w:rPr>
        <w:br w:type="page"/>
      </w:r>
    </w:p>
    <w:p>
      <w:pPr>
        <w:keepNext/>
        <w:keepLines/>
        <w:widowControl w:val="0"/>
        <w:spacing w:before="0" w:after="0" w:line="600" w:lineRule="atLeast"/>
        <w:jc w:val="center"/>
        <w:outlineLvl w:val="1"/>
        <w:rPr>
          <w:rFonts w:hint="default" w:ascii="仿宋" w:hAnsi="仿宋" w:eastAsia="仿宋" w:cs="仿宋"/>
          <w:b/>
          <w:bCs w:val="0"/>
          <w:kern w:val="2"/>
          <w:sz w:val="32"/>
          <w:szCs w:val="32"/>
          <w:lang w:val="zh-CN" w:eastAsia="zh-CN" w:bidi="ar-SA"/>
        </w:rPr>
      </w:pPr>
      <w:bookmarkStart w:id="89" w:name="_Toc55219523"/>
      <w:r>
        <w:rPr>
          <w:rFonts w:hint="default" w:ascii="仿宋" w:hAnsi="仿宋" w:eastAsia="仿宋" w:cs="仿宋"/>
          <w:b/>
          <w:bCs w:val="0"/>
          <w:spacing w:val="-20"/>
          <w:kern w:val="2"/>
          <w:sz w:val="40"/>
          <w:szCs w:val="24"/>
          <w:lang w:val="zh-CN" w:eastAsia="zh-CN" w:bidi="ar-SA"/>
        </w:rPr>
        <w:t>第三部分  专用合同条款</w:t>
      </w:r>
      <w:bookmarkEnd w:id="67"/>
      <w:bookmarkEnd w:id="89"/>
    </w:p>
    <w:p>
      <w:pPr>
        <w:widowControl w:val="0"/>
        <w:spacing w:line="400" w:lineRule="exact"/>
        <w:ind w:firstLine="480" w:firstLineChars="200"/>
        <w:jc w:val="both"/>
        <w:outlineLvl w:val="2"/>
        <w:rPr>
          <w:rFonts w:ascii="仿宋" w:hAnsi="仿宋" w:eastAsia="仿宋" w:cs="仿宋"/>
          <w:b/>
          <w:kern w:val="2"/>
          <w:sz w:val="24"/>
          <w:szCs w:val="24"/>
          <w:lang w:val="en-US" w:eastAsia="zh-CN" w:bidi="ar-SA"/>
        </w:rPr>
      </w:pPr>
      <w:bookmarkStart w:id="90" w:name="_Toc55219524"/>
      <w:r>
        <w:rPr>
          <w:rFonts w:hint="eastAsia" w:ascii="仿宋" w:hAnsi="仿宋" w:eastAsia="仿宋" w:cs="仿宋"/>
          <w:b/>
          <w:kern w:val="2"/>
          <w:sz w:val="24"/>
          <w:szCs w:val="24"/>
          <w:lang w:val="en-US" w:eastAsia="zh-CN" w:bidi="ar-SA"/>
        </w:rPr>
        <w:t>1.一般约定</w:t>
      </w:r>
      <w:bookmarkEnd w:id="90"/>
    </w:p>
    <w:p>
      <w:pPr>
        <w:keepNext/>
        <w:keepLines/>
        <w:widowControl w:val="0"/>
        <w:spacing w:line="400" w:lineRule="exact"/>
        <w:ind w:firstLine="480" w:firstLineChars="200"/>
        <w:jc w:val="both"/>
        <w:outlineLvl w:val="3"/>
        <w:rPr>
          <w:rFonts w:ascii="仿宋" w:hAnsi="仿宋" w:eastAsia="仿宋" w:cs="仿宋"/>
          <w:b/>
          <w:bCs/>
          <w:kern w:val="2"/>
          <w:sz w:val="24"/>
          <w:szCs w:val="24"/>
          <w:lang w:val="en-US" w:eastAsia="zh-CN" w:bidi="ar-SA"/>
        </w:rPr>
      </w:pPr>
      <w:r>
        <w:rPr>
          <w:rFonts w:ascii="仿宋" w:hAnsi="仿宋" w:eastAsia="仿宋" w:cs="仿宋"/>
          <w:b/>
          <w:bCs w:val="0"/>
          <w:kern w:val="2"/>
          <w:sz w:val="24"/>
          <w:szCs w:val="24"/>
          <w:lang w:val="en-US" w:eastAsia="zh-CN" w:bidi="ar-SA"/>
        </w:rPr>
        <w:t>1.1词语</w:t>
      </w:r>
      <w:r>
        <w:rPr>
          <w:rFonts w:hint="eastAsia" w:ascii="仿宋" w:hAnsi="仿宋" w:eastAsia="仿宋" w:cs="Times New Roman"/>
          <w:b/>
          <w:bCs w:val="0"/>
          <w:iCs/>
          <w:kern w:val="2"/>
          <w:sz w:val="24"/>
          <w:szCs w:val="24"/>
          <w:lang w:val="zh-CN" w:eastAsia="zh-CN" w:bidi="ar-SA"/>
        </w:rPr>
        <w:t>定义</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1.1.1 合同</w:t>
      </w:r>
    </w:p>
    <w:bookmarkEnd w:id="68"/>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其他合同文件包括：</w:t>
      </w:r>
      <w:r>
        <w:rPr>
          <w:rFonts w:hint="eastAsia" w:ascii="仿宋" w:hAnsi="仿宋" w:eastAsia="仿宋" w:cs="仿宋"/>
          <w:kern w:val="2"/>
          <w:sz w:val="24"/>
          <w:szCs w:val="24"/>
          <w:u w:val="single"/>
          <w:lang w:val="en-US" w:eastAsia="zh-CN" w:bidi="ar-SA"/>
        </w:rPr>
        <w:t>其它有关本工程的洽商、变更等书面协议。</w:t>
      </w:r>
    </w:p>
    <w:p>
      <w:pPr>
        <w:widowControl w:val="0"/>
        <w:spacing w:line="400" w:lineRule="exact"/>
        <w:ind w:firstLine="480" w:firstLineChars="200"/>
        <w:jc w:val="both"/>
        <w:rPr>
          <w:rFonts w:ascii="仿宋" w:hAnsi="仿宋" w:eastAsia="仿宋" w:cs="Times New Roman"/>
          <w:b/>
          <w:kern w:val="0"/>
          <w:sz w:val="24"/>
          <w:szCs w:val="24"/>
          <w:lang w:val="en-US" w:eastAsia="zh-CN" w:bidi="en-US"/>
        </w:rPr>
      </w:pPr>
      <w:r>
        <w:rPr>
          <w:rFonts w:hint="eastAsia" w:ascii="仿宋" w:hAnsi="仿宋" w:eastAsia="仿宋" w:cs="Times New Roman"/>
          <w:b/>
          <w:kern w:val="0"/>
          <w:sz w:val="24"/>
          <w:szCs w:val="24"/>
          <w:lang w:val="en-US" w:eastAsia="zh-CN" w:bidi="en-US"/>
        </w:rPr>
        <w:t>1.1.3 工程和设备</w:t>
      </w:r>
    </w:p>
    <w:p>
      <w:pPr>
        <w:widowControl w:val="0"/>
        <w:spacing w:line="400" w:lineRule="exact"/>
        <w:ind w:firstLine="480" w:firstLineChars="200"/>
        <w:jc w:val="both"/>
        <w:rPr>
          <w:rFonts w:ascii="仿宋" w:hAnsi="仿宋" w:eastAsia="仿宋" w:cs="Times New Roman"/>
          <w:kern w:val="0"/>
          <w:sz w:val="24"/>
          <w:szCs w:val="24"/>
          <w:u w:val="single"/>
          <w:lang w:val="en-US" w:eastAsia="zh-CN" w:bidi="en-US"/>
        </w:rPr>
      </w:pPr>
      <w:r>
        <w:rPr>
          <w:rFonts w:hint="eastAsia" w:ascii="仿宋" w:hAnsi="仿宋" w:eastAsia="仿宋" w:cs="Times New Roman"/>
          <w:kern w:val="0"/>
          <w:sz w:val="24"/>
          <w:szCs w:val="24"/>
          <w:lang w:val="en-US" w:eastAsia="zh-CN" w:bidi="en-US"/>
        </w:rPr>
        <w:t>1.1.3.7作为施工现场组成部分的其他场所包括：</w:t>
      </w:r>
      <w:r>
        <w:rPr>
          <w:rFonts w:hint="eastAsia" w:ascii="仿宋" w:hAnsi="仿宋" w:eastAsia="仿宋" w:cs="Times New Roman"/>
          <w:kern w:val="0"/>
          <w:sz w:val="24"/>
          <w:szCs w:val="24"/>
          <w:u w:val="single"/>
          <w:lang w:val="en-US" w:eastAsia="zh-CN" w:bidi="en-US"/>
        </w:rPr>
        <w:t>符合通用条款规定的发包人提供的施工场地。</w:t>
      </w:r>
    </w:p>
    <w:p>
      <w:pPr>
        <w:widowControl w:val="0"/>
        <w:spacing w:line="400" w:lineRule="exact"/>
        <w:ind w:firstLine="480" w:firstLineChars="200"/>
        <w:jc w:val="both"/>
        <w:rPr>
          <w:rFonts w:ascii="仿宋" w:hAnsi="仿宋" w:eastAsia="仿宋" w:cs="Times New Roman"/>
          <w:kern w:val="0"/>
          <w:sz w:val="24"/>
          <w:szCs w:val="24"/>
          <w:lang w:val="en-US" w:eastAsia="zh-CN" w:bidi="en-US"/>
        </w:rPr>
      </w:pPr>
      <w:r>
        <w:rPr>
          <w:rFonts w:hint="eastAsia" w:ascii="仿宋" w:hAnsi="仿宋" w:eastAsia="仿宋" w:cs="Times New Roman"/>
          <w:kern w:val="0"/>
          <w:sz w:val="24"/>
          <w:szCs w:val="24"/>
          <w:lang w:val="en-US" w:eastAsia="zh-CN" w:bidi="en-US"/>
        </w:rPr>
        <w:t>1.1.3.9 永久占地包括：</w:t>
      </w:r>
      <w:r>
        <w:rPr>
          <w:rFonts w:hint="eastAsia" w:ascii="仿宋" w:hAnsi="仿宋" w:eastAsia="仿宋" w:cs="Times New Roman"/>
          <w:kern w:val="0"/>
          <w:sz w:val="24"/>
          <w:szCs w:val="24"/>
          <w:u w:val="single"/>
          <w:lang w:val="en-US" w:eastAsia="zh-CN" w:bidi="en-US"/>
        </w:rPr>
        <w:t>为实施本合同工程需永久占用的土地（见规划红线图）。</w:t>
      </w:r>
    </w:p>
    <w:p>
      <w:pPr>
        <w:widowControl w:val="0"/>
        <w:spacing w:line="400" w:lineRule="exact"/>
        <w:ind w:firstLine="480" w:firstLineChars="200"/>
        <w:jc w:val="both"/>
        <w:rPr>
          <w:rFonts w:ascii="仿宋" w:hAnsi="仿宋" w:eastAsia="仿宋" w:cs="Times New Roman"/>
          <w:kern w:val="0"/>
          <w:sz w:val="24"/>
          <w:szCs w:val="24"/>
          <w:u w:val="single"/>
          <w:lang w:val="en-US" w:eastAsia="zh-CN" w:bidi="en-US"/>
        </w:rPr>
      </w:pPr>
      <w:r>
        <w:rPr>
          <w:rFonts w:hint="eastAsia" w:ascii="仿宋" w:hAnsi="仿宋" w:eastAsia="仿宋" w:cs="Times New Roman"/>
          <w:kern w:val="0"/>
          <w:sz w:val="24"/>
          <w:szCs w:val="24"/>
          <w:lang w:val="en-US" w:eastAsia="zh-CN" w:bidi="en-US"/>
        </w:rPr>
        <w:t>1.1.3.10临时占地包括：</w:t>
      </w:r>
      <w:r>
        <w:rPr>
          <w:rFonts w:hint="eastAsia" w:ascii="仿宋" w:hAnsi="仿宋" w:eastAsia="仿宋" w:cs="Times New Roman"/>
          <w:kern w:val="0"/>
          <w:sz w:val="24"/>
          <w:szCs w:val="24"/>
          <w:u w:val="single"/>
          <w:lang w:val="en-US" w:eastAsia="zh-CN" w:bidi="en-US"/>
        </w:rPr>
        <w:t>发包人不提供临时占地，工程施工所需场地均在工程永久用地范围进行规划，本项目主体结构不得作为临时设施用地（房）使用。</w:t>
      </w:r>
    </w:p>
    <w:p>
      <w:pPr>
        <w:keepNext/>
        <w:keepLines/>
        <w:widowControl w:val="0"/>
        <w:spacing w:line="400" w:lineRule="exact"/>
        <w:ind w:firstLine="480" w:firstLineChars="200"/>
        <w:jc w:val="both"/>
        <w:outlineLvl w:val="3"/>
        <w:rPr>
          <w:rFonts w:ascii="仿宋" w:hAnsi="仿宋" w:eastAsia="仿宋" w:cs="Times New Roman"/>
          <w:b/>
          <w:bCs/>
          <w:kern w:val="0"/>
          <w:sz w:val="24"/>
          <w:szCs w:val="24"/>
          <w:lang w:val="en-US" w:eastAsia="zh-CN" w:bidi="en-US"/>
        </w:rPr>
      </w:pPr>
      <w:r>
        <w:rPr>
          <w:rFonts w:ascii="仿宋" w:hAnsi="仿宋" w:eastAsia="仿宋" w:cs="Times New Roman"/>
          <w:b/>
          <w:bCs w:val="0"/>
          <w:kern w:val="0"/>
          <w:sz w:val="24"/>
          <w:szCs w:val="24"/>
          <w:lang w:val="en-US" w:eastAsia="zh-CN" w:bidi="en-US"/>
        </w:rPr>
        <w:t xml:space="preserve">1.3 </w:t>
      </w:r>
      <w:r>
        <w:rPr>
          <w:rFonts w:hint="eastAsia" w:ascii="仿宋" w:hAnsi="仿宋" w:eastAsia="仿宋" w:cs="Times New Roman"/>
          <w:b/>
          <w:bCs w:val="0"/>
          <w:kern w:val="0"/>
          <w:sz w:val="24"/>
          <w:szCs w:val="24"/>
          <w:lang w:val="en-US" w:eastAsia="zh-CN" w:bidi="en-US"/>
        </w:rPr>
        <w:t>法律</w:t>
      </w:r>
      <w:r>
        <w:rPr>
          <w:rFonts w:ascii="仿宋" w:hAnsi="仿宋" w:eastAsia="仿宋" w:cs="Times New Roman"/>
          <w:b/>
          <w:bCs w:val="0"/>
          <w:kern w:val="0"/>
          <w:sz w:val="24"/>
          <w:szCs w:val="24"/>
          <w:lang w:val="en-US" w:eastAsia="zh-CN" w:bidi="en-US"/>
        </w:rPr>
        <w:tab/>
      </w:r>
    </w:p>
    <w:p>
      <w:pPr>
        <w:widowControl w:val="0"/>
        <w:spacing w:line="400" w:lineRule="exact"/>
        <w:ind w:firstLine="480" w:firstLineChars="200"/>
        <w:jc w:val="both"/>
        <w:rPr>
          <w:rFonts w:ascii="仿宋" w:hAnsi="仿宋" w:eastAsia="仿宋" w:cs="Times New Roman"/>
          <w:kern w:val="0"/>
          <w:sz w:val="24"/>
          <w:szCs w:val="24"/>
          <w:u w:val="single"/>
          <w:lang w:val="en-US" w:eastAsia="zh-CN" w:bidi="en-US"/>
        </w:rPr>
      </w:pPr>
      <w:r>
        <w:rPr>
          <w:rFonts w:hint="eastAsia" w:ascii="仿宋" w:hAnsi="仿宋" w:eastAsia="仿宋" w:cs="Times New Roman"/>
          <w:kern w:val="0"/>
          <w:sz w:val="24"/>
          <w:szCs w:val="24"/>
          <w:lang w:val="en-US" w:eastAsia="zh-CN" w:bidi="en-US"/>
        </w:rPr>
        <w:t>适用于合同的其他规范性文件：</w:t>
      </w:r>
      <w:r>
        <w:rPr>
          <w:rFonts w:hint="eastAsia" w:ascii="仿宋" w:hAnsi="仿宋" w:eastAsia="仿宋" w:cs="Times New Roman"/>
          <w:kern w:val="0"/>
          <w:sz w:val="24"/>
          <w:szCs w:val="24"/>
          <w:u w:val="single"/>
          <w:lang w:val="en-US" w:eastAsia="zh-CN" w:bidi="en-US"/>
        </w:rPr>
        <w:t>国家规定的现行相关法律、法规、施工规范、验收规范及地方政府规章、文件等 。</w:t>
      </w:r>
    </w:p>
    <w:p>
      <w:pPr>
        <w:keepNext/>
        <w:keepLines/>
        <w:widowControl w:val="0"/>
        <w:spacing w:line="400" w:lineRule="exact"/>
        <w:ind w:firstLine="480" w:firstLineChars="200"/>
        <w:jc w:val="both"/>
        <w:outlineLvl w:val="3"/>
        <w:rPr>
          <w:rFonts w:ascii="仿宋" w:hAnsi="仿宋" w:eastAsia="仿宋" w:cs="Times New Roman"/>
          <w:b/>
          <w:bCs/>
          <w:kern w:val="0"/>
          <w:sz w:val="24"/>
          <w:szCs w:val="24"/>
          <w:lang w:val="en-US" w:eastAsia="zh-CN" w:bidi="en-US"/>
        </w:rPr>
      </w:pPr>
      <w:r>
        <w:rPr>
          <w:rFonts w:ascii="仿宋" w:hAnsi="仿宋" w:eastAsia="仿宋" w:cs="Times New Roman"/>
          <w:b/>
          <w:bCs w:val="0"/>
          <w:kern w:val="0"/>
          <w:sz w:val="24"/>
          <w:szCs w:val="24"/>
          <w:lang w:val="en-US" w:eastAsia="zh-CN" w:bidi="en-US"/>
        </w:rPr>
        <w:t xml:space="preserve">1.4 </w:t>
      </w:r>
      <w:r>
        <w:rPr>
          <w:rFonts w:hint="eastAsia" w:ascii="仿宋" w:hAnsi="仿宋" w:eastAsia="仿宋" w:cs="Times New Roman"/>
          <w:b/>
          <w:bCs w:val="0"/>
          <w:kern w:val="0"/>
          <w:sz w:val="24"/>
          <w:szCs w:val="24"/>
          <w:lang w:val="en-US" w:eastAsia="zh-CN" w:bidi="en-US"/>
        </w:rPr>
        <w:t>标准和规范</w:t>
      </w:r>
      <w:r>
        <w:rPr>
          <w:rFonts w:ascii="仿宋" w:hAnsi="仿宋" w:eastAsia="仿宋" w:cs="Times New Roman"/>
          <w:b/>
          <w:bCs w:val="0"/>
          <w:kern w:val="0"/>
          <w:sz w:val="24"/>
          <w:szCs w:val="24"/>
          <w:lang w:val="en-US" w:eastAsia="zh-CN" w:bidi="en-US"/>
        </w:rPr>
        <w:tab/>
      </w:r>
    </w:p>
    <w:p>
      <w:pPr>
        <w:widowControl w:val="0"/>
        <w:spacing w:line="400" w:lineRule="exact"/>
        <w:ind w:firstLine="480" w:firstLineChars="200"/>
        <w:jc w:val="both"/>
        <w:rPr>
          <w:rFonts w:ascii="仿宋" w:hAnsi="仿宋" w:eastAsia="仿宋" w:cs="Times New Roman"/>
          <w:kern w:val="0"/>
          <w:sz w:val="24"/>
          <w:szCs w:val="24"/>
          <w:u w:val="single"/>
          <w:lang w:val="en-US" w:eastAsia="zh-CN" w:bidi="en-US"/>
        </w:rPr>
      </w:pPr>
      <w:r>
        <w:rPr>
          <w:rFonts w:hint="eastAsia" w:ascii="仿宋" w:hAnsi="仿宋" w:eastAsia="仿宋" w:cs="Times New Roman"/>
          <w:kern w:val="0"/>
          <w:sz w:val="24"/>
          <w:szCs w:val="24"/>
          <w:lang w:val="en-US" w:eastAsia="zh-CN" w:bidi="en-US"/>
        </w:rPr>
        <w:t>1.4.1 适用于工程的标准规范包括：</w:t>
      </w:r>
      <w:r>
        <w:rPr>
          <w:rFonts w:hint="eastAsia" w:ascii="仿宋" w:hAnsi="仿宋" w:eastAsia="仿宋" w:cs="Times New Roman"/>
          <w:kern w:val="0"/>
          <w:sz w:val="24"/>
          <w:szCs w:val="24"/>
          <w:u w:val="single"/>
          <w:lang w:val="en-US" w:eastAsia="zh-CN" w:bidi="en-US"/>
        </w:rPr>
        <w:t>国家规定的现行相关法律、法规、施工规范、验收规范及地方政府规章、文件等。</w:t>
      </w:r>
    </w:p>
    <w:p>
      <w:pPr>
        <w:widowControl w:val="0"/>
        <w:spacing w:line="400" w:lineRule="exact"/>
        <w:ind w:firstLine="480" w:firstLineChars="200"/>
        <w:jc w:val="both"/>
        <w:rPr>
          <w:rFonts w:ascii="仿宋" w:hAnsi="仿宋" w:eastAsia="仿宋" w:cs="Times New Roman"/>
          <w:kern w:val="0"/>
          <w:sz w:val="24"/>
          <w:szCs w:val="24"/>
          <w:lang w:val="en-US" w:eastAsia="zh-CN" w:bidi="en-US"/>
        </w:rPr>
      </w:pPr>
      <w:r>
        <w:rPr>
          <w:rFonts w:hint="eastAsia" w:ascii="仿宋" w:hAnsi="仿宋" w:eastAsia="仿宋" w:cs="Times New Roman"/>
          <w:kern w:val="0"/>
          <w:sz w:val="24"/>
          <w:szCs w:val="24"/>
          <w:lang w:val="en-US" w:eastAsia="zh-CN" w:bidi="en-US"/>
        </w:rPr>
        <w:t>1.4.2 发包人提供国外标准、规范的名称：</w:t>
      </w:r>
      <w:r>
        <w:rPr>
          <w:rFonts w:hint="eastAsia" w:ascii="仿宋" w:hAnsi="仿宋" w:eastAsia="仿宋" w:cs="Times New Roman"/>
          <w:kern w:val="0"/>
          <w:sz w:val="24"/>
          <w:szCs w:val="24"/>
          <w:u w:val="single"/>
          <w:lang w:val="en-US" w:eastAsia="zh-CN" w:bidi="en-US"/>
        </w:rPr>
        <w:t xml:space="preserve">  /  </w:t>
      </w:r>
      <w:r>
        <w:rPr>
          <w:rFonts w:hint="eastAsia" w:ascii="仿宋" w:hAnsi="仿宋" w:eastAsia="仿宋" w:cs="Times New Roman"/>
          <w:kern w:val="0"/>
          <w:sz w:val="24"/>
          <w:szCs w:val="24"/>
          <w:lang w:val="en-US" w:eastAsia="zh-CN" w:bidi="en-US"/>
        </w:rPr>
        <w:t xml:space="preserve"> ；</w:t>
      </w:r>
    </w:p>
    <w:p>
      <w:pPr>
        <w:widowControl w:val="0"/>
        <w:spacing w:line="400" w:lineRule="exact"/>
        <w:ind w:firstLine="480" w:firstLineChars="200"/>
        <w:jc w:val="both"/>
        <w:rPr>
          <w:rFonts w:ascii="仿宋" w:hAnsi="仿宋" w:eastAsia="仿宋" w:cs="Times New Roman"/>
          <w:kern w:val="0"/>
          <w:sz w:val="24"/>
          <w:szCs w:val="24"/>
          <w:lang w:val="en-US" w:eastAsia="zh-CN" w:bidi="en-US"/>
        </w:rPr>
      </w:pPr>
      <w:r>
        <w:rPr>
          <w:rFonts w:hint="eastAsia" w:ascii="仿宋" w:hAnsi="仿宋" w:eastAsia="仿宋" w:cs="Times New Roman"/>
          <w:kern w:val="0"/>
          <w:sz w:val="24"/>
          <w:szCs w:val="24"/>
          <w:lang w:val="en-US" w:eastAsia="zh-CN" w:bidi="en-US"/>
        </w:rPr>
        <w:t>发包人提供国外标准、规范的份数：</w:t>
      </w:r>
      <w:r>
        <w:rPr>
          <w:rFonts w:hint="eastAsia" w:ascii="仿宋" w:hAnsi="仿宋" w:eastAsia="仿宋" w:cs="Times New Roman"/>
          <w:kern w:val="0"/>
          <w:sz w:val="24"/>
          <w:szCs w:val="24"/>
          <w:u w:val="single"/>
          <w:lang w:val="en-US" w:eastAsia="zh-CN" w:bidi="en-US"/>
        </w:rPr>
        <w:t xml:space="preserve">    /   </w:t>
      </w:r>
      <w:r>
        <w:rPr>
          <w:rFonts w:hint="eastAsia" w:ascii="仿宋" w:hAnsi="仿宋" w:eastAsia="仿宋" w:cs="Times New Roman"/>
          <w:kern w:val="0"/>
          <w:sz w:val="24"/>
          <w:szCs w:val="24"/>
          <w:lang w:val="en-US" w:eastAsia="zh-CN" w:bidi="en-US"/>
        </w:rPr>
        <w:t>；</w:t>
      </w:r>
    </w:p>
    <w:p>
      <w:pPr>
        <w:widowControl w:val="0"/>
        <w:spacing w:line="400" w:lineRule="exact"/>
        <w:ind w:firstLine="480" w:firstLineChars="200"/>
        <w:jc w:val="both"/>
        <w:rPr>
          <w:rFonts w:ascii="仿宋" w:hAnsi="仿宋" w:eastAsia="仿宋" w:cs="Times New Roman"/>
          <w:kern w:val="0"/>
          <w:sz w:val="24"/>
          <w:szCs w:val="24"/>
          <w:lang w:val="en-US" w:eastAsia="zh-CN" w:bidi="en-US"/>
        </w:rPr>
      </w:pPr>
      <w:r>
        <w:rPr>
          <w:rFonts w:hint="eastAsia" w:ascii="仿宋" w:hAnsi="仿宋" w:eastAsia="仿宋" w:cs="Times New Roman"/>
          <w:kern w:val="0"/>
          <w:sz w:val="24"/>
          <w:szCs w:val="24"/>
          <w:lang w:val="en-US" w:eastAsia="zh-CN" w:bidi="en-US"/>
        </w:rPr>
        <w:t>发包人提供国外标准、规范的名称：</w:t>
      </w:r>
      <w:r>
        <w:rPr>
          <w:rFonts w:hint="eastAsia" w:ascii="仿宋" w:hAnsi="仿宋" w:eastAsia="仿宋" w:cs="Times New Roman"/>
          <w:kern w:val="0"/>
          <w:sz w:val="24"/>
          <w:szCs w:val="24"/>
          <w:u w:val="single"/>
          <w:lang w:val="en-US" w:eastAsia="zh-CN" w:bidi="en-US"/>
        </w:rPr>
        <w:t xml:space="preserve">   /   </w:t>
      </w:r>
      <w:r>
        <w:rPr>
          <w:rFonts w:hint="eastAsia" w:ascii="仿宋" w:hAnsi="仿宋" w:eastAsia="仿宋" w:cs="Times New Roman"/>
          <w:kern w:val="0"/>
          <w:sz w:val="24"/>
          <w:szCs w:val="24"/>
          <w:lang w:val="en-US" w:eastAsia="zh-CN" w:bidi="en-US"/>
        </w:rPr>
        <w:t>。</w:t>
      </w:r>
    </w:p>
    <w:p>
      <w:pPr>
        <w:widowControl w:val="0"/>
        <w:spacing w:line="400" w:lineRule="exact"/>
        <w:ind w:firstLine="480" w:firstLineChars="200"/>
        <w:jc w:val="both"/>
        <w:rPr>
          <w:rFonts w:ascii="仿宋" w:hAnsi="仿宋" w:eastAsia="仿宋" w:cs="Times New Roman"/>
          <w:kern w:val="0"/>
          <w:sz w:val="24"/>
          <w:szCs w:val="24"/>
          <w:lang w:val="en-US" w:eastAsia="zh-CN" w:bidi="en-US"/>
        </w:rPr>
      </w:pPr>
      <w:r>
        <w:rPr>
          <w:rFonts w:hint="eastAsia" w:ascii="仿宋" w:hAnsi="仿宋" w:eastAsia="仿宋" w:cs="Times New Roman"/>
          <w:kern w:val="0"/>
          <w:sz w:val="24"/>
          <w:szCs w:val="24"/>
          <w:lang w:val="en-US" w:eastAsia="zh-CN" w:bidi="en-US"/>
        </w:rPr>
        <w:t>1.4.3 发包人对工程的技术标准和功能要求的特殊要求：</w:t>
      </w:r>
      <w:r>
        <w:rPr>
          <w:rFonts w:hint="eastAsia" w:ascii="仿宋" w:hAnsi="仿宋" w:eastAsia="仿宋" w:cs="Times New Roman"/>
          <w:kern w:val="0"/>
          <w:sz w:val="24"/>
          <w:szCs w:val="24"/>
          <w:u w:val="single"/>
          <w:lang w:val="en-US" w:eastAsia="zh-CN" w:bidi="en-US"/>
        </w:rPr>
        <w:t xml:space="preserve">   /   </w:t>
      </w:r>
      <w:r>
        <w:rPr>
          <w:rFonts w:hint="eastAsia" w:ascii="仿宋" w:hAnsi="仿宋" w:eastAsia="仿宋" w:cs="Times New Roman"/>
          <w:kern w:val="0"/>
          <w:sz w:val="24"/>
          <w:szCs w:val="24"/>
          <w:lang w:val="en-US" w:eastAsia="zh-CN" w:bidi="en-US"/>
        </w:rPr>
        <w:t>。</w:t>
      </w:r>
    </w:p>
    <w:p>
      <w:pPr>
        <w:keepNext/>
        <w:keepLines/>
        <w:widowControl w:val="0"/>
        <w:spacing w:line="400" w:lineRule="exact"/>
        <w:ind w:firstLine="480" w:firstLineChars="200"/>
        <w:jc w:val="both"/>
        <w:outlineLvl w:val="3"/>
        <w:rPr>
          <w:rFonts w:ascii="仿宋" w:hAnsi="仿宋" w:eastAsia="仿宋" w:cs="Times New Roman"/>
          <w:b/>
          <w:bCs/>
          <w:kern w:val="0"/>
          <w:sz w:val="24"/>
          <w:szCs w:val="24"/>
          <w:lang w:val="en-US" w:eastAsia="zh-CN" w:bidi="en-US"/>
        </w:rPr>
      </w:pPr>
      <w:r>
        <w:rPr>
          <w:rFonts w:ascii="仿宋" w:hAnsi="仿宋" w:eastAsia="仿宋" w:cs="Times New Roman"/>
          <w:b/>
          <w:bCs w:val="0"/>
          <w:kern w:val="0"/>
          <w:sz w:val="24"/>
          <w:szCs w:val="24"/>
          <w:lang w:val="en-US" w:eastAsia="zh-CN" w:bidi="en-US"/>
        </w:rPr>
        <w:t xml:space="preserve">1.5 </w:t>
      </w:r>
      <w:r>
        <w:rPr>
          <w:rFonts w:hint="eastAsia" w:ascii="仿宋" w:hAnsi="仿宋" w:eastAsia="仿宋" w:cs="Times New Roman"/>
          <w:b/>
          <w:bCs w:val="0"/>
          <w:kern w:val="0"/>
          <w:sz w:val="24"/>
          <w:szCs w:val="24"/>
          <w:lang w:val="en-US" w:eastAsia="zh-CN" w:bidi="en-US"/>
        </w:rPr>
        <w:t>合同</w:t>
      </w:r>
      <w:r>
        <w:rPr>
          <w:rFonts w:hint="eastAsia" w:ascii="仿宋" w:hAnsi="仿宋" w:eastAsia="仿宋" w:cs="Times New Roman"/>
          <w:b/>
          <w:bCs w:val="0"/>
          <w:iCs/>
          <w:kern w:val="0"/>
          <w:sz w:val="24"/>
          <w:szCs w:val="24"/>
          <w:lang w:val="zh-CN" w:eastAsia="zh-CN" w:bidi="ar-SA"/>
        </w:rPr>
        <w:t>文件</w:t>
      </w:r>
      <w:r>
        <w:rPr>
          <w:rFonts w:hint="eastAsia" w:ascii="仿宋" w:hAnsi="仿宋" w:eastAsia="仿宋" w:cs="Times New Roman"/>
          <w:b/>
          <w:bCs w:val="0"/>
          <w:kern w:val="0"/>
          <w:sz w:val="24"/>
          <w:szCs w:val="24"/>
          <w:lang w:val="en-US" w:eastAsia="zh-CN" w:bidi="en-US"/>
        </w:rPr>
        <w:t>的优先顺序</w:t>
      </w:r>
    </w:p>
    <w:p>
      <w:pPr>
        <w:widowControl w:val="0"/>
        <w:spacing w:line="400" w:lineRule="exact"/>
        <w:ind w:firstLine="480" w:firstLineChars="200"/>
        <w:jc w:val="both"/>
        <w:rPr>
          <w:rFonts w:ascii="仿宋" w:hAnsi="仿宋" w:eastAsia="仿宋" w:cs="Times New Roman"/>
          <w:kern w:val="0"/>
          <w:sz w:val="24"/>
          <w:szCs w:val="24"/>
          <w:lang w:val="en-US" w:eastAsia="zh-CN" w:bidi="en-US"/>
        </w:rPr>
      </w:pPr>
      <w:r>
        <w:rPr>
          <w:rFonts w:hint="eastAsia" w:ascii="仿宋" w:hAnsi="仿宋" w:eastAsia="仿宋" w:cs="Times New Roman"/>
          <w:kern w:val="0"/>
          <w:sz w:val="24"/>
          <w:szCs w:val="24"/>
          <w:lang w:val="en-US" w:eastAsia="zh-CN" w:bidi="en-US"/>
        </w:rPr>
        <w:t>合同文件组成及优先顺序为：</w:t>
      </w:r>
    </w:p>
    <w:p>
      <w:pPr>
        <w:widowControl w:val="0"/>
        <w:spacing w:line="400" w:lineRule="exact"/>
        <w:ind w:firstLine="480" w:firstLineChars="200"/>
        <w:jc w:val="both"/>
        <w:rPr>
          <w:rFonts w:ascii="仿宋" w:hAnsi="仿宋" w:eastAsia="仿宋" w:cs="Times New Roman"/>
          <w:kern w:val="0"/>
          <w:sz w:val="24"/>
          <w:szCs w:val="24"/>
          <w:u w:val="single"/>
          <w:lang w:val="en-US" w:eastAsia="zh-CN" w:bidi="en-US"/>
        </w:rPr>
      </w:pPr>
      <w:r>
        <w:rPr>
          <w:rFonts w:hint="eastAsia" w:ascii="仿宋" w:hAnsi="仿宋" w:eastAsia="仿宋" w:cs="Times New Roman"/>
          <w:kern w:val="0"/>
          <w:sz w:val="24"/>
          <w:szCs w:val="24"/>
          <w:u w:val="single"/>
          <w:lang w:val="en-US" w:eastAsia="zh-CN" w:bidi="en-US"/>
        </w:rPr>
        <w:t>1）合同协议书及补充合同协议书；</w:t>
      </w:r>
    </w:p>
    <w:p>
      <w:pPr>
        <w:widowControl w:val="0"/>
        <w:spacing w:line="400" w:lineRule="exact"/>
        <w:ind w:firstLine="480" w:firstLineChars="200"/>
        <w:jc w:val="both"/>
        <w:rPr>
          <w:rFonts w:ascii="仿宋" w:hAnsi="仿宋" w:eastAsia="仿宋" w:cs="Times New Roman"/>
          <w:kern w:val="0"/>
          <w:sz w:val="24"/>
          <w:szCs w:val="24"/>
          <w:u w:val="single"/>
          <w:lang w:val="en-US" w:eastAsia="zh-CN" w:bidi="en-US"/>
        </w:rPr>
      </w:pPr>
      <w:r>
        <w:rPr>
          <w:rFonts w:hint="eastAsia" w:ascii="仿宋" w:hAnsi="仿宋" w:eastAsia="仿宋" w:cs="Times New Roman"/>
          <w:kern w:val="0"/>
          <w:sz w:val="24"/>
          <w:szCs w:val="24"/>
          <w:u w:val="single"/>
          <w:lang w:val="en-US" w:eastAsia="zh-CN" w:bidi="en-US"/>
        </w:rPr>
        <w:t>2）中标通知书；</w:t>
      </w:r>
    </w:p>
    <w:p>
      <w:pPr>
        <w:widowControl w:val="0"/>
        <w:spacing w:line="400" w:lineRule="exact"/>
        <w:ind w:firstLine="480" w:firstLineChars="200"/>
        <w:jc w:val="both"/>
        <w:rPr>
          <w:rFonts w:ascii="仿宋" w:hAnsi="仿宋" w:eastAsia="仿宋" w:cs="Times New Roman"/>
          <w:kern w:val="0"/>
          <w:sz w:val="24"/>
          <w:szCs w:val="24"/>
          <w:u w:val="single"/>
          <w:lang w:val="en-US" w:eastAsia="zh-CN" w:bidi="en-US"/>
        </w:rPr>
      </w:pPr>
      <w:r>
        <w:rPr>
          <w:rFonts w:hint="eastAsia" w:ascii="仿宋" w:hAnsi="仿宋" w:eastAsia="仿宋" w:cs="Times New Roman"/>
          <w:kern w:val="0"/>
          <w:sz w:val="24"/>
          <w:szCs w:val="24"/>
          <w:u w:val="single"/>
          <w:lang w:val="en-US" w:eastAsia="zh-CN" w:bidi="en-US"/>
        </w:rPr>
        <w:t>3）开标后发包人和承包人之间澄清问题的来往文件；</w:t>
      </w:r>
    </w:p>
    <w:p>
      <w:pPr>
        <w:widowControl w:val="0"/>
        <w:spacing w:line="400" w:lineRule="exact"/>
        <w:ind w:firstLine="480" w:firstLineChars="200"/>
        <w:jc w:val="both"/>
        <w:rPr>
          <w:rFonts w:ascii="仿宋" w:hAnsi="仿宋" w:eastAsia="仿宋" w:cs="Times New Roman"/>
          <w:kern w:val="0"/>
          <w:sz w:val="24"/>
          <w:szCs w:val="24"/>
          <w:u w:val="single"/>
          <w:lang w:val="en-US" w:eastAsia="zh-CN" w:bidi="en-US"/>
        </w:rPr>
      </w:pPr>
      <w:r>
        <w:rPr>
          <w:rFonts w:hint="eastAsia" w:ascii="仿宋" w:hAnsi="仿宋" w:eastAsia="仿宋" w:cs="Times New Roman"/>
          <w:kern w:val="0"/>
          <w:sz w:val="24"/>
          <w:szCs w:val="24"/>
          <w:u w:val="single"/>
          <w:lang w:val="en-US" w:eastAsia="zh-CN" w:bidi="en-US"/>
        </w:rPr>
        <w:t>4）投标书及其附录；</w:t>
      </w:r>
    </w:p>
    <w:p>
      <w:pPr>
        <w:widowControl w:val="0"/>
        <w:spacing w:line="400" w:lineRule="exact"/>
        <w:ind w:firstLine="480" w:firstLineChars="200"/>
        <w:jc w:val="both"/>
        <w:rPr>
          <w:rFonts w:ascii="仿宋" w:hAnsi="仿宋" w:eastAsia="仿宋" w:cs="Times New Roman"/>
          <w:kern w:val="0"/>
          <w:sz w:val="24"/>
          <w:szCs w:val="24"/>
          <w:u w:val="single"/>
          <w:lang w:val="en-US" w:eastAsia="zh-CN" w:bidi="en-US"/>
        </w:rPr>
      </w:pPr>
      <w:r>
        <w:rPr>
          <w:rFonts w:hint="eastAsia" w:ascii="仿宋" w:hAnsi="仿宋" w:eastAsia="仿宋" w:cs="Times New Roman"/>
          <w:kern w:val="0"/>
          <w:sz w:val="24"/>
          <w:szCs w:val="24"/>
          <w:u w:val="single"/>
          <w:lang w:val="en-US" w:eastAsia="zh-CN" w:bidi="en-US"/>
        </w:rPr>
        <w:t>5）本合同专用条款；</w:t>
      </w:r>
    </w:p>
    <w:p>
      <w:pPr>
        <w:widowControl w:val="0"/>
        <w:spacing w:line="400" w:lineRule="exact"/>
        <w:ind w:firstLine="480" w:firstLineChars="200"/>
        <w:jc w:val="both"/>
        <w:rPr>
          <w:rFonts w:ascii="仿宋" w:hAnsi="仿宋" w:eastAsia="仿宋" w:cs="Times New Roman"/>
          <w:kern w:val="0"/>
          <w:sz w:val="24"/>
          <w:szCs w:val="24"/>
          <w:u w:val="single"/>
          <w:lang w:val="en-US" w:eastAsia="zh-CN" w:bidi="en-US"/>
        </w:rPr>
      </w:pPr>
      <w:r>
        <w:rPr>
          <w:rFonts w:hint="eastAsia" w:ascii="仿宋" w:hAnsi="仿宋" w:eastAsia="仿宋" w:cs="Times New Roman"/>
          <w:kern w:val="0"/>
          <w:sz w:val="24"/>
          <w:szCs w:val="24"/>
          <w:u w:val="single"/>
          <w:lang w:val="en-US" w:eastAsia="zh-CN" w:bidi="en-US"/>
        </w:rPr>
        <w:t>6）本合同通用条款；</w:t>
      </w:r>
    </w:p>
    <w:p>
      <w:pPr>
        <w:widowControl w:val="0"/>
        <w:spacing w:line="400" w:lineRule="exact"/>
        <w:ind w:firstLine="480" w:firstLineChars="200"/>
        <w:jc w:val="both"/>
        <w:rPr>
          <w:rFonts w:ascii="仿宋" w:hAnsi="仿宋" w:eastAsia="仿宋" w:cs="Times New Roman"/>
          <w:kern w:val="0"/>
          <w:sz w:val="24"/>
          <w:szCs w:val="24"/>
          <w:u w:val="single"/>
          <w:lang w:val="en-US" w:eastAsia="zh-CN" w:bidi="en-US"/>
        </w:rPr>
      </w:pPr>
      <w:r>
        <w:rPr>
          <w:rFonts w:hint="eastAsia" w:ascii="仿宋" w:hAnsi="仿宋" w:eastAsia="仿宋" w:cs="Times New Roman"/>
          <w:kern w:val="0"/>
          <w:sz w:val="24"/>
          <w:szCs w:val="24"/>
          <w:u w:val="single"/>
          <w:lang w:val="en-US" w:eastAsia="zh-CN" w:bidi="en-US"/>
        </w:rPr>
        <w:t>7）标准、规范及有关技术文件；</w:t>
      </w:r>
    </w:p>
    <w:p>
      <w:pPr>
        <w:widowControl w:val="0"/>
        <w:spacing w:line="400" w:lineRule="exact"/>
        <w:ind w:firstLine="480" w:firstLineChars="200"/>
        <w:jc w:val="both"/>
        <w:rPr>
          <w:rFonts w:ascii="仿宋" w:hAnsi="仿宋" w:eastAsia="仿宋" w:cs="Times New Roman"/>
          <w:kern w:val="0"/>
          <w:sz w:val="24"/>
          <w:szCs w:val="24"/>
          <w:u w:val="single"/>
          <w:lang w:val="en-US" w:eastAsia="zh-CN" w:bidi="en-US"/>
        </w:rPr>
      </w:pPr>
      <w:r>
        <w:rPr>
          <w:rFonts w:hint="eastAsia" w:ascii="仿宋" w:hAnsi="仿宋" w:eastAsia="仿宋" w:cs="Times New Roman"/>
          <w:kern w:val="0"/>
          <w:sz w:val="24"/>
          <w:szCs w:val="24"/>
          <w:u w:val="single"/>
          <w:lang w:val="en-US" w:eastAsia="zh-CN" w:bidi="en-US"/>
        </w:rPr>
        <w:t>8）图纸；</w:t>
      </w:r>
    </w:p>
    <w:p>
      <w:pPr>
        <w:widowControl w:val="0"/>
        <w:spacing w:line="400" w:lineRule="exact"/>
        <w:ind w:firstLine="480" w:firstLineChars="200"/>
        <w:jc w:val="both"/>
        <w:rPr>
          <w:rFonts w:ascii="仿宋" w:hAnsi="仿宋" w:eastAsia="仿宋" w:cs="Times New Roman"/>
          <w:kern w:val="0"/>
          <w:sz w:val="24"/>
          <w:szCs w:val="24"/>
          <w:u w:val="single"/>
          <w:lang w:val="en-US" w:eastAsia="zh-CN" w:bidi="en-US"/>
        </w:rPr>
      </w:pPr>
      <w:r>
        <w:rPr>
          <w:rFonts w:hint="eastAsia" w:ascii="仿宋" w:hAnsi="仿宋" w:eastAsia="仿宋" w:cs="Times New Roman"/>
          <w:kern w:val="0"/>
          <w:sz w:val="24"/>
          <w:szCs w:val="24"/>
          <w:u w:val="single"/>
          <w:lang w:val="en-US" w:eastAsia="zh-CN" w:bidi="en-US"/>
        </w:rPr>
        <w:t>9）投标报价书；</w:t>
      </w:r>
    </w:p>
    <w:p>
      <w:pPr>
        <w:widowControl w:val="0"/>
        <w:spacing w:line="400" w:lineRule="exact"/>
        <w:ind w:firstLine="480" w:firstLineChars="200"/>
        <w:jc w:val="both"/>
        <w:rPr>
          <w:rFonts w:ascii="仿宋" w:hAnsi="仿宋" w:eastAsia="仿宋" w:cs="Times New Roman"/>
          <w:kern w:val="0"/>
          <w:sz w:val="24"/>
          <w:szCs w:val="24"/>
          <w:u w:val="single"/>
          <w:lang w:val="en-US" w:eastAsia="zh-CN" w:bidi="en-US"/>
        </w:rPr>
      </w:pPr>
      <w:r>
        <w:rPr>
          <w:rFonts w:hint="eastAsia" w:ascii="仿宋" w:hAnsi="仿宋" w:eastAsia="仿宋" w:cs="Times New Roman"/>
          <w:kern w:val="0"/>
          <w:sz w:val="24"/>
          <w:szCs w:val="24"/>
          <w:u w:val="single"/>
          <w:lang w:val="en-US" w:eastAsia="zh-CN" w:bidi="en-US"/>
        </w:rPr>
        <w:t>10）组成合同的其它文件。</w:t>
      </w:r>
    </w:p>
    <w:p>
      <w:pPr>
        <w:keepNext/>
        <w:keepLines/>
        <w:widowControl w:val="0"/>
        <w:spacing w:line="400" w:lineRule="exact"/>
        <w:ind w:firstLine="480" w:firstLineChars="200"/>
        <w:jc w:val="both"/>
        <w:outlineLvl w:val="3"/>
        <w:rPr>
          <w:rFonts w:ascii="仿宋" w:hAnsi="仿宋" w:eastAsia="仿宋" w:cs="Times New Roman"/>
          <w:b/>
          <w:bCs/>
          <w:kern w:val="0"/>
          <w:sz w:val="24"/>
          <w:szCs w:val="24"/>
          <w:lang w:val="en-US" w:eastAsia="zh-CN" w:bidi="en-US"/>
        </w:rPr>
      </w:pPr>
      <w:r>
        <w:rPr>
          <w:rFonts w:ascii="仿宋" w:hAnsi="仿宋" w:eastAsia="仿宋" w:cs="Times New Roman"/>
          <w:b/>
          <w:bCs w:val="0"/>
          <w:kern w:val="0"/>
          <w:sz w:val="24"/>
          <w:szCs w:val="24"/>
          <w:lang w:val="en-US" w:eastAsia="zh-CN" w:bidi="en-US"/>
        </w:rPr>
        <w:t xml:space="preserve">1.6 </w:t>
      </w:r>
      <w:r>
        <w:rPr>
          <w:rFonts w:hint="eastAsia" w:ascii="仿宋" w:hAnsi="仿宋" w:eastAsia="仿宋" w:cs="Times New Roman"/>
          <w:b/>
          <w:bCs w:val="0"/>
          <w:kern w:val="0"/>
          <w:sz w:val="24"/>
          <w:szCs w:val="24"/>
          <w:lang w:val="en-US" w:eastAsia="zh-CN" w:bidi="en-US"/>
        </w:rPr>
        <w:t>图纸和</w:t>
      </w:r>
      <w:r>
        <w:rPr>
          <w:rFonts w:hint="eastAsia" w:ascii="仿宋" w:hAnsi="仿宋" w:eastAsia="仿宋" w:cs="Times New Roman"/>
          <w:b/>
          <w:bCs w:val="0"/>
          <w:iCs/>
          <w:kern w:val="0"/>
          <w:sz w:val="24"/>
          <w:szCs w:val="24"/>
          <w:lang w:val="zh-CN" w:eastAsia="zh-CN" w:bidi="ar-SA"/>
        </w:rPr>
        <w:t>承包人</w:t>
      </w:r>
      <w:r>
        <w:rPr>
          <w:rFonts w:hint="eastAsia" w:ascii="仿宋" w:hAnsi="仿宋" w:eastAsia="仿宋" w:cs="Times New Roman"/>
          <w:b/>
          <w:bCs w:val="0"/>
          <w:kern w:val="0"/>
          <w:sz w:val="24"/>
          <w:szCs w:val="24"/>
          <w:lang w:val="en-US" w:eastAsia="zh-CN" w:bidi="en-US"/>
        </w:rPr>
        <w:t>文件</w:t>
      </w:r>
    </w:p>
    <w:p>
      <w:pPr>
        <w:widowControl w:val="0"/>
        <w:spacing w:line="400" w:lineRule="exact"/>
        <w:ind w:firstLine="480" w:firstLineChars="200"/>
        <w:jc w:val="both"/>
        <w:rPr>
          <w:rFonts w:ascii="仿宋" w:hAnsi="仿宋" w:eastAsia="仿宋" w:cs="Times New Roman"/>
          <w:b/>
          <w:kern w:val="0"/>
          <w:sz w:val="24"/>
          <w:szCs w:val="24"/>
          <w:lang w:val="en-US" w:eastAsia="zh-CN" w:bidi="en-US"/>
        </w:rPr>
      </w:pPr>
      <w:r>
        <w:rPr>
          <w:rFonts w:hint="eastAsia" w:ascii="仿宋" w:hAnsi="仿宋" w:eastAsia="仿宋" w:cs="Times New Roman"/>
          <w:b/>
          <w:kern w:val="0"/>
          <w:sz w:val="24"/>
          <w:szCs w:val="24"/>
          <w:lang w:val="en-US" w:eastAsia="zh-CN" w:bidi="en-US"/>
        </w:rPr>
        <w:t>1.6.1 图纸的提供</w:t>
      </w:r>
    </w:p>
    <w:p>
      <w:pPr>
        <w:widowControl w:val="0"/>
        <w:spacing w:line="400" w:lineRule="exact"/>
        <w:ind w:firstLine="480" w:firstLineChars="200"/>
        <w:jc w:val="both"/>
        <w:rPr>
          <w:rFonts w:hint="eastAsia" w:ascii="仿宋" w:hAnsi="仿宋" w:eastAsia="仿宋" w:cs="Times New Roman"/>
          <w:kern w:val="0"/>
          <w:sz w:val="24"/>
          <w:szCs w:val="24"/>
          <w:u w:val="single"/>
          <w:lang w:val="en-US" w:eastAsia="zh-CN" w:bidi="en-US"/>
        </w:rPr>
      </w:pPr>
      <w:r>
        <w:rPr>
          <w:rFonts w:hint="eastAsia" w:ascii="仿宋" w:hAnsi="仿宋" w:eastAsia="仿宋" w:cs="Times New Roman"/>
          <w:kern w:val="0"/>
          <w:sz w:val="24"/>
          <w:szCs w:val="24"/>
          <w:lang w:val="en-US" w:eastAsia="zh-CN" w:bidi="en-US"/>
        </w:rPr>
        <w:t>发包人向承包人提供图纸的期限：</w:t>
      </w:r>
      <w:r>
        <w:rPr>
          <w:rFonts w:hint="eastAsia" w:ascii="仿宋" w:hAnsi="仿宋" w:eastAsia="仿宋" w:cs="Times New Roman"/>
          <w:kern w:val="0"/>
          <w:sz w:val="24"/>
          <w:szCs w:val="24"/>
          <w:u w:val="single"/>
          <w:lang w:val="en-US" w:eastAsia="zh-CN" w:bidi="en-US"/>
        </w:rPr>
        <w:t xml:space="preserve"> /</w:t>
      </w:r>
    </w:p>
    <w:p>
      <w:pPr>
        <w:widowControl w:val="0"/>
        <w:spacing w:line="400" w:lineRule="exact"/>
        <w:ind w:firstLine="480" w:firstLineChars="200"/>
        <w:jc w:val="both"/>
        <w:rPr>
          <w:rFonts w:ascii="仿宋" w:hAnsi="仿宋" w:eastAsia="仿宋" w:cs="Times New Roman"/>
          <w:kern w:val="0"/>
          <w:sz w:val="24"/>
          <w:szCs w:val="24"/>
          <w:u w:val="single"/>
          <w:lang w:val="en-US" w:eastAsia="zh-CN" w:bidi="en-US"/>
        </w:rPr>
      </w:pPr>
      <w:r>
        <w:rPr>
          <w:rFonts w:hint="eastAsia" w:ascii="仿宋" w:hAnsi="仿宋" w:eastAsia="仿宋" w:cs="Times New Roman"/>
          <w:kern w:val="0"/>
          <w:sz w:val="24"/>
          <w:szCs w:val="24"/>
          <w:lang w:val="en-US" w:eastAsia="zh-CN" w:bidi="en-US"/>
        </w:rPr>
        <w:t>发包人向承包人提供图纸的数量：</w:t>
      </w:r>
      <w:r>
        <w:rPr>
          <w:rFonts w:hint="eastAsia" w:ascii="仿宋" w:hAnsi="仿宋" w:eastAsia="仿宋" w:cs="Times New Roman"/>
          <w:kern w:val="0"/>
          <w:sz w:val="24"/>
          <w:szCs w:val="24"/>
          <w:u w:val="single"/>
          <w:lang w:val="en-US" w:eastAsia="zh-CN" w:bidi="en-US"/>
        </w:rPr>
        <w:t xml:space="preserve"> / </w:t>
      </w:r>
    </w:p>
    <w:p>
      <w:pPr>
        <w:widowControl w:val="0"/>
        <w:spacing w:line="400" w:lineRule="exact"/>
        <w:ind w:firstLine="480" w:firstLineChars="200"/>
        <w:jc w:val="both"/>
        <w:rPr>
          <w:rFonts w:hint="eastAsia" w:ascii="仿宋" w:hAnsi="仿宋" w:eastAsia="仿宋" w:cs="Times New Roman"/>
          <w:kern w:val="0"/>
          <w:sz w:val="24"/>
          <w:szCs w:val="24"/>
          <w:u w:val="single"/>
          <w:lang w:val="en-US" w:eastAsia="zh-CN" w:bidi="en-US"/>
        </w:rPr>
      </w:pPr>
      <w:r>
        <w:rPr>
          <w:rFonts w:hint="eastAsia" w:ascii="仿宋" w:hAnsi="仿宋" w:eastAsia="仿宋" w:cs="Times New Roman"/>
          <w:kern w:val="0"/>
          <w:sz w:val="24"/>
          <w:szCs w:val="24"/>
          <w:lang w:val="en-US" w:eastAsia="zh-CN" w:bidi="en-US"/>
        </w:rPr>
        <w:t>发包人向承包人提供图纸的内容：</w:t>
      </w:r>
      <w:r>
        <w:rPr>
          <w:rFonts w:hint="eastAsia" w:ascii="仿宋" w:hAnsi="仿宋" w:eastAsia="仿宋" w:cs="Times New Roman"/>
          <w:kern w:val="0"/>
          <w:sz w:val="24"/>
          <w:szCs w:val="24"/>
          <w:u w:val="single"/>
          <w:lang w:val="en-US" w:eastAsia="zh-CN" w:bidi="en-US"/>
        </w:rPr>
        <w:t>/</w:t>
      </w:r>
    </w:p>
    <w:p>
      <w:pPr>
        <w:widowControl w:val="0"/>
        <w:spacing w:line="400" w:lineRule="exact"/>
        <w:ind w:firstLine="480" w:firstLineChars="200"/>
        <w:jc w:val="both"/>
        <w:rPr>
          <w:rFonts w:hint="eastAsia" w:ascii="仿宋" w:hAnsi="仿宋" w:eastAsia="仿宋" w:cs="Times New Roman"/>
          <w:kern w:val="0"/>
          <w:sz w:val="24"/>
          <w:szCs w:val="24"/>
          <w:u w:val="single"/>
          <w:lang w:val="en-US" w:eastAsia="zh-CN" w:bidi="en-US"/>
        </w:rPr>
      </w:pPr>
      <w:r>
        <w:rPr>
          <w:rFonts w:hint="eastAsia" w:ascii="仿宋" w:hAnsi="仿宋" w:eastAsia="仿宋" w:cs="Times New Roman"/>
          <w:kern w:val="0"/>
          <w:sz w:val="24"/>
          <w:szCs w:val="24"/>
          <w:lang w:val="en-US" w:eastAsia="zh-CN" w:bidi="en-US"/>
        </w:rPr>
        <w:t>发包人对图纸的保密要求：</w:t>
      </w:r>
      <w:r>
        <w:rPr>
          <w:rFonts w:hint="eastAsia" w:ascii="仿宋" w:hAnsi="仿宋" w:eastAsia="仿宋" w:cs="Times New Roman"/>
          <w:kern w:val="0"/>
          <w:sz w:val="24"/>
          <w:szCs w:val="24"/>
          <w:u w:val="single"/>
          <w:lang w:val="en-US" w:eastAsia="zh-CN" w:bidi="en-US"/>
        </w:rPr>
        <w:t>/</w:t>
      </w:r>
    </w:p>
    <w:p>
      <w:pPr>
        <w:widowControl w:val="0"/>
        <w:spacing w:line="400" w:lineRule="exact"/>
        <w:ind w:firstLine="480" w:firstLineChars="200"/>
        <w:jc w:val="both"/>
        <w:rPr>
          <w:rFonts w:ascii="仿宋" w:hAnsi="仿宋" w:eastAsia="仿宋" w:cs="Times New Roman"/>
          <w:b/>
          <w:kern w:val="0"/>
          <w:sz w:val="24"/>
          <w:szCs w:val="24"/>
          <w:lang w:val="en-US" w:eastAsia="zh-CN" w:bidi="en-US"/>
        </w:rPr>
      </w:pPr>
      <w:r>
        <w:rPr>
          <w:rFonts w:hint="eastAsia" w:ascii="仿宋" w:hAnsi="仿宋" w:eastAsia="仿宋" w:cs="Times New Roman"/>
          <w:b/>
          <w:kern w:val="0"/>
          <w:sz w:val="24"/>
          <w:szCs w:val="24"/>
          <w:lang w:val="en-US" w:eastAsia="zh-CN" w:bidi="en-US"/>
        </w:rPr>
        <w:t>1.6.2 图纸的错误</w:t>
      </w:r>
    </w:p>
    <w:p>
      <w:pPr>
        <w:widowControl w:val="0"/>
        <w:spacing w:line="400" w:lineRule="exact"/>
        <w:ind w:firstLine="480" w:firstLineChars="200"/>
        <w:jc w:val="both"/>
        <w:rPr>
          <w:rFonts w:ascii="仿宋" w:hAnsi="仿宋" w:eastAsia="仿宋" w:cs="Times New Roman"/>
          <w:kern w:val="0"/>
          <w:sz w:val="24"/>
          <w:szCs w:val="24"/>
          <w:u w:val="single"/>
          <w:lang w:val="en-US" w:eastAsia="zh-CN" w:bidi="en-US"/>
        </w:rPr>
      </w:pPr>
      <w:r>
        <w:rPr>
          <w:rFonts w:hint="eastAsia" w:ascii="仿宋" w:hAnsi="仿宋" w:eastAsia="仿宋" w:cs="Times New Roman"/>
          <w:kern w:val="0"/>
          <w:sz w:val="24"/>
          <w:szCs w:val="24"/>
          <w:u w:val="single"/>
          <w:lang w:val="en-US" w:eastAsia="zh-CN" w:bidi="en-US"/>
        </w:rPr>
        <w:t>图纸错误是指发包人提供的图纸中存在的明显错误、疏忽、不完整或缺陷等情况。</w:t>
      </w:r>
    </w:p>
    <w:p>
      <w:pPr>
        <w:widowControl w:val="0"/>
        <w:spacing w:line="400" w:lineRule="exact"/>
        <w:ind w:firstLine="480" w:firstLineChars="200"/>
        <w:jc w:val="both"/>
        <w:rPr>
          <w:rFonts w:ascii="仿宋" w:hAnsi="仿宋" w:eastAsia="仿宋" w:cs="Times New Roman"/>
          <w:kern w:val="0"/>
          <w:sz w:val="24"/>
          <w:szCs w:val="24"/>
          <w:u w:val="single"/>
          <w:lang w:val="en-US" w:eastAsia="zh-CN" w:bidi="en-US"/>
        </w:rPr>
      </w:pPr>
      <w:r>
        <w:rPr>
          <w:rFonts w:hint="eastAsia" w:ascii="仿宋" w:hAnsi="仿宋" w:eastAsia="仿宋" w:cs="Times New Roman"/>
          <w:kern w:val="0"/>
          <w:sz w:val="24"/>
          <w:szCs w:val="24"/>
          <w:u w:val="single"/>
          <w:lang w:val="en-US" w:eastAsia="zh-CN" w:bidi="en-US"/>
        </w:rPr>
        <w:t>承包人应认真研究发包人提供的图纸，在图纸会审时应尽可能地发现图纸中存在的错误，分析在施工过程中给发包人带来费用和工期增加或延长的各种不利因素，并书面告知监理人和发包人进行处理。</w:t>
      </w:r>
    </w:p>
    <w:p>
      <w:pPr>
        <w:widowControl w:val="0"/>
        <w:spacing w:line="400" w:lineRule="exact"/>
        <w:ind w:firstLine="0"/>
        <w:jc w:val="both"/>
        <w:rPr>
          <w:rFonts w:ascii="仿宋" w:hAnsi="仿宋" w:eastAsia="仿宋" w:cs="Times New Roman"/>
          <w:kern w:val="0"/>
          <w:sz w:val="24"/>
          <w:szCs w:val="24"/>
          <w:u w:val="single"/>
          <w:lang w:val="en-US" w:eastAsia="zh-CN" w:bidi="en-US"/>
        </w:rPr>
      </w:pPr>
      <w:r>
        <w:rPr>
          <w:rFonts w:hint="eastAsia" w:ascii="仿宋" w:hAnsi="仿宋" w:eastAsia="仿宋" w:cs="Times New Roman"/>
          <w:kern w:val="0"/>
          <w:sz w:val="24"/>
          <w:szCs w:val="24"/>
          <w:u w:val="single"/>
          <w:lang w:val="en-US" w:eastAsia="zh-CN" w:bidi="en-US"/>
        </w:rPr>
        <w:t>图纸会审结束后：在遇到图纸错误的问题，不论合同当事人哪方提出或处理，承包人均不能就此项获得合同工期的延长；且承包人在此阶段应努力发现图纸的错误，并及时通知监理人和发包人。因承包人过错或重大过失导致未发现图纸错误，并给发包人带来不利后果的，承包人应承担责任。</w:t>
      </w:r>
    </w:p>
    <w:p>
      <w:pPr>
        <w:widowControl w:val="0"/>
        <w:spacing w:line="400" w:lineRule="exact"/>
        <w:ind w:firstLine="480" w:firstLineChars="200"/>
        <w:jc w:val="both"/>
        <w:rPr>
          <w:rFonts w:ascii="仿宋" w:hAnsi="仿宋" w:eastAsia="仿宋" w:cs="Times New Roman"/>
          <w:b/>
          <w:kern w:val="0"/>
          <w:sz w:val="24"/>
          <w:szCs w:val="24"/>
          <w:lang w:val="en-US" w:eastAsia="zh-CN" w:bidi="en-US"/>
        </w:rPr>
      </w:pPr>
      <w:r>
        <w:rPr>
          <w:rFonts w:hint="eastAsia" w:ascii="仿宋" w:hAnsi="仿宋" w:eastAsia="仿宋" w:cs="Times New Roman"/>
          <w:b/>
          <w:kern w:val="0"/>
          <w:sz w:val="24"/>
          <w:szCs w:val="24"/>
          <w:lang w:val="en-US" w:eastAsia="zh-CN" w:bidi="en-US"/>
        </w:rPr>
        <w:t>1.6.3 图纸的修改</w:t>
      </w:r>
    </w:p>
    <w:p>
      <w:pPr>
        <w:widowControl w:val="0"/>
        <w:spacing w:line="400" w:lineRule="exact"/>
        <w:ind w:firstLine="480" w:firstLineChars="200"/>
        <w:jc w:val="both"/>
        <w:rPr>
          <w:rFonts w:ascii="仿宋" w:hAnsi="仿宋" w:eastAsia="仿宋" w:cs="Times New Roman"/>
          <w:kern w:val="0"/>
          <w:sz w:val="24"/>
          <w:szCs w:val="24"/>
          <w:lang w:val="en-US" w:eastAsia="zh-CN" w:bidi="en-US"/>
        </w:rPr>
      </w:pPr>
      <w:r>
        <w:rPr>
          <w:rFonts w:hint="eastAsia" w:ascii="仿宋" w:hAnsi="仿宋" w:eastAsia="仿宋" w:cs="Times New Roman"/>
          <w:kern w:val="0"/>
          <w:sz w:val="24"/>
          <w:szCs w:val="24"/>
          <w:lang w:val="en-US" w:eastAsia="zh-CN" w:bidi="en-US"/>
        </w:rPr>
        <w:t>补充或修改的图纸，监理人签发给承包人的时间：按发包人现场代表的要求，以不影响工程施工进程为标准。</w:t>
      </w:r>
    </w:p>
    <w:p>
      <w:pPr>
        <w:widowControl w:val="0"/>
        <w:spacing w:line="400" w:lineRule="exact"/>
        <w:ind w:firstLine="480" w:firstLineChars="200"/>
        <w:jc w:val="both"/>
        <w:rPr>
          <w:rFonts w:ascii="仿宋" w:hAnsi="仿宋" w:eastAsia="仿宋" w:cs="Times New Roman"/>
          <w:kern w:val="0"/>
          <w:sz w:val="24"/>
          <w:szCs w:val="24"/>
          <w:lang w:val="en-US" w:eastAsia="zh-CN" w:bidi="en-US"/>
        </w:rPr>
      </w:pPr>
      <w:r>
        <w:rPr>
          <w:rFonts w:hint="eastAsia" w:ascii="仿宋" w:hAnsi="仿宋" w:eastAsia="仿宋" w:cs="Times New Roman"/>
          <w:kern w:val="0"/>
          <w:sz w:val="24"/>
          <w:szCs w:val="24"/>
          <w:lang w:val="en-US" w:eastAsia="zh-CN" w:bidi="en-US"/>
        </w:rPr>
        <w:t>本项目设计变更的特殊要求：</w:t>
      </w:r>
    </w:p>
    <w:p>
      <w:pPr>
        <w:widowControl w:val="0"/>
        <w:spacing w:line="400" w:lineRule="exact"/>
        <w:ind w:firstLine="480" w:firstLineChars="200"/>
        <w:jc w:val="both"/>
        <w:rPr>
          <w:rFonts w:ascii="仿宋" w:hAnsi="仿宋" w:eastAsia="仿宋" w:cs="Times New Roman"/>
          <w:kern w:val="0"/>
          <w:sz w:val="24"/>
          <w:szCs w:val="24"/>
          <w:lang w:val="en-US" w:eastAsia="zh-CN" w:bidi="en-US"/>
        </w:rPr>
      </w:pPr>
      <w:r>
        <w:rPr>
          <w:rFonts w:hint="eastAsia" w:ascii="仿宋" w:hAnsi="仿宋" w:eastAsia="仿宋" w:cs="Times New Roman"/>
          <w:kern w:val="0"/>
          <w:sz w:val="24"/>
          <w:szCs w:val="24"/>
          <w:lang w:val="en-US" w:eastAsia="zh-CN" w:bidi="en-US"/>
        </w:rPr>
        <w:t>（1）承包人可提出设计变更书面建议，交由发包人审查，被采纳的由发包人通过设计单位按设计变更程序实施。严禁承包人单独与设计部门联系洽谈工程变更事宜。</w:t>
      </w:r>
    </w:p>
    <w:p>
      <w:pPr>
        <w:widowControl w:val="0"/>
        <w:spacing w:line="400" w:lineRule="exact"/>
        <w:ind w:firstLine="480" w:firstLineChars="200"/>
        <w:jc w:val="both"/>
        <w:rPr>
          <w:rFonts w:ascii="仿宋" w:hAnsi="仿宋" w:eastAsia="仿宋" w:cs="Times New Roman"/>
          <w:kern w:val="0"/>
          <w:sz w:val="24"/>
          <w:szCs w:val="24"/>
          <w:lang w:val="en-US" w:eastAsia="zh-CN" w:bidi="en-US"/>
        </w:rPr>
      </w:pPr>
      <w:r>
        <w:rPr>
          <w:rFonts w:hint="eastAsia" w:ascii="仿宋" w:hAnsi="仿宋" w:eastAsia="仿宋" w:cs="Times New Roman"/>
          <w:kern w:val="0"/>
          <w:sz w:val="24"/>
          <w:szCs w:val="24"/>
          <w:lang w:val="en-US" w:eastAsia="zh-CN" w:bidi="en-US"/>
        </w:rPr>
        <w:t>（2）由设计单位或发包人发出的变更通知</w:t>
      </w:r>
      <w:r>
        <w:rPr>
          <w:rFonts w:hint="eastAsia" w:ascii="仿宋" w:hAnsi="仿宋" w:eastAsia="仿宋" w:cs="Times New Roman"/>
          <w:kern w:val="0"/>
          <w:sz w:val="24"/>
          <w:szCs w:val="24"/>
          <w:u w:val="single"/>
          <w:lang w:val="en-US" w:eastAsia="zh-CN" w:bidi="en-US"/>
        </w:rPr>
        <w:t>必须有发包人工程部、总工室的签字</w:t>
      </w:r>
      <w:r>
        <w:rPr>
          <w:rFonts w:hint="eastAsia" w:ascii="仿宋" w:hAnsi="仿宋" w:eastAsia="仿宋" w:cs="Times New Roman"/>
          <w:kern w:val="0"/>
          <w:sz w:val="24"/>
          <w:szCs w:val="24"/>
          <w:lang w:val="en-US" w:eastAsia="zh-CN" w:bidi="en-US"/>
        </w:rPr>
        <w:t>方可实施。设计变更及相应的签证需按</w:t>
      </w:r>
      <w:r>
        <w:rPr>
          <w:rFonts w:hint="eastAsia" w:ascii="仿宋" w:hAnsi="仿宋" w:eastAsia="仿宋" w:cs="Times New Roman"/>
          <w:kern w:val="0"/>
          <w:sz w:val="24"/>
          <w:szCs w:val="24"/>
          <w:u w:val="single"/>
          <w:lang w:val="en-US" w:eastAsia="zh-CN" w:bidi="en-US"/>
        </w:rPr>
        <w:t>发包人的内部制度</w:t>
      </w:r>
      <w:r>
        <w:rPr>
          <w:rFonts w:hint="eastAsia" w:ascii="仿宋" w:hAnsi="仿宋" w:eastAsia="仿宋" w:cs="Times New Roman"/>
          <w:kern w:val="0"/>
          <w:sz w:val="24"/>
          <w:szCs w:val="24"/>
          <w:lang w:val="en-US" w:eastAsia="zh-CN" w:bidi="en-US"/>
        </w:rPr>
        <w:t>执行。</w:t>
      </w:r>
    </w:p>
    <w:p>
      <w:pPr>
        <w:widowControl w:val="0"/>
        <w:spacing w:line="400" w:lineRule="exact"/>
        <w:ind w:firstLine="480" w:firstLineChars="200"/>
        <w:jc w:val="both"/>
        <w:rPr>
          <w:rFonts w:ascii="仿宋" w:hAnsi="仿宋" w:eastAsia="仿宋" w:cs="Times New Roman"/>
          <w:b/>
          <w:kern w:val="0"/>
          <w:sz w:val="24"/>
          <w:szCs w:val="24"/>
          <w:lang w:val="en-US" w:eastAsia="zh-CN" w:bidi="en-US"/>
        </w:rPr>
      </w:pPr>
      <w:r>
        <w:rPr>
          <w:rFonts w:hint="eastAsia" w:ascii="仿宋" w:hAnsi="仿宋" w:eastAsia="仿宋" w:cs="Times New Roman"/>
          <w:b/>
          <w:kern w:val="0"/>
          <w:sz w:val="24"/>
          <w:szCs w:val="24"/>
          <w:lang w:val="en-US" w:eastAsia="zh-CN" w:bidi="en-US"/>
        </w:rPr>
        <w:t>1.6.4 承包人文件</w:t>
      </w:r>
      <w:r>
        <w:rPr>
          <w:rFonts w:hint="eastAsia" w:ascii="仿宋" w:hAnsi="仿宋" w:eastAsia="仿宋" w:cs="Times New Roman"/>
          <w:b/>
          <w:kern w:val="0"/>
          <w:sz w:val="24"/>
          <w:szCs w:val="24"/>
          <w:lang w:val="en-US" w:eastAsia="zh-CN" w:bidi="en-US"/>
        </w:rPr>
        <w:tab/>
      </w:r>
    </w:p>
    <w:p>
      <w:pPr>
        <w:widowControl w:val="0"/>
        <w:spacing w:line="400" w:lineRule="exact"/>
        <w:ind w:firstLine="480" w:firstLineChars="200"/>
        <w:jc w:val="both"/>
        <w:rPr>
          <w:rFonts w:ascii="仿宋" w:hAnsi="仿宋" w:eastAsia="仿宋" w:cs="Times New Roman"/>
          <w:kern w:val="0"/>
          <w:sz w:val="24"/>
          <w:szCs w:val="24"/>
          <w:lang w:val="en-US" w:eastAsia="zh-CN" w:bidi="en-US"/>
        </w:rPr>
      </w:pPr>
      <w:r>
        <w:rPr>
          <w:rFonts w:hint="eastAsia" w:ascii="仿宋" w:hAnsi="仿宋" w:eastAsia="仿宋" w:cs="Times New Roman"/>
          <w:kern w:val="0"/>
          <w:sz w:val="24"/>
          <w:szCs w:val="24"/>
          <w:lang w:val="en-US" w:eastAsia="zh-CN" w:bidi="en-US"/>
        </w:rPr>
        <w:t>承包人报送监理人文件的种类：</w:t>
      </w:r>
      <w:r>
        <w:rPr>
          <w:rFonts w:hint="eastAsia" w:ascii="仿宋" w:hAnsi="仿宋" w:eastAsia="仿宋" w:cs="Times New Roman"/>
          <w:kern w:val="0"/>
          <w:sz w:val="24"/>
          <w:szCs w:val="24"/>
          <w:u w:val="single"/>
          <w:lang w:val="en-US" w:eastAsia="zh-CN" w:bidi="en-US"/>
        </w:rPr>
        <w:t>包括但不限于日常的工程技术文件、工作联系单、隐蔽工程纪录、现场签证、进度款支付凭证、竣工图、结算报告等；</w:t>
      </w:r>
    </w:p>
    <w:p>
      <w:pPr>
        <w:widowControl w:val="0"/>
        <w:spacing w:line="400" w:lineRule="exact"/>
        <w:ind w:firstLine="480" w:firstLineChars="200"/>
        <w:jc w:val="both"/>
        <w:rPr>
          <w:rFonts w:ascii="仿宋" w:hAnsi="仿宋" w:eastAsia="仿宋" w:cs="Times New Roman"/>
          <w:kern w:val="0"/>
          <w:sz w:val="24"/>
          <w:szCs w:val="24"/>
          <w:lang w:val="en-US" w:eastAsia="zh-CN" w:bidi="en-US"/>
        </w:rPr>
      </w:pPr>
      <w:r>
        <w:rPr>
          <w:rFonts w:hint="eastAsia" w:ascii="仿宋" w:hAnsi="仿宋" w:eastAsia="仿宋" w:cs="Times New Roman"/>
          <w:kern w:val="0"/>
          <w:sz w:val="24"/>
          <w:szCs w:val="24"/>
          <w:lang w:val="en-US" w:eastAsia="zh-CN" w:bidi="en-US"/>
        </w:rPr>
        <w:t>承包人报送监理人文件的日期：</w:t>
      </w:r>
      <w:r>
        <w:rPr>
          <w:rFonts w:hint="eastAsia" w:ascii="仿宋" w:hAnsi="仿宋" w:eastAsia="仿宋" w:cs="Times New Roman"/>
          <w:kern w:val="0"/>
          <w:sz w:val="24"/>
          <w:szCs w:val="24"/>
          <w:u w:val="single"/>
          <w:lang w:val="en-US" w:eastAsia="zh-CN" w:bidi="en-US"/>
        </w:rPr>
        <w:t>按发包人现场代表的书面要求；</w:t>
      </w:r>
    </w:p>
    <w:p>
      <w:pPr>
        <w:widowControl w:val="0"/>
        <w:spacing w:line="400" w:lineRule="exact"/>
        <w:ind w:firstLine="480" w:firstLineChars="200"/>
        <w:jc w:val="both"/>
        <w:rPr>
          <w:rFonts w:ascii="仿宋" w:hAnsi="仿宋" w:eastAsia="仿宋" w:cs="Times New Roman"/>
          <w:kern w:val="0"/>
          <w:sz w:val="24"/>
          <w:szCs w:val="24"/>
          <w:lang w:val="en-US" w:eastAsia="zh-CN" w:bidi="en-US"/>
        </w:rPr>
      </w:pPr>
      <w:r>
        <w:rPr>
          <w:rFonts w:hint="eastAsia" w:ascii="仿宋" w:hAnsi="仿宋" w:eastAsia="仿宋" w:cs="Times New Roman"/>
          <w:kern w:val="0"/>
          <w:sz w:val="24"/>
          <w:szCs w:val="24"/>
          <w:lang w:val="en-US" w:eastAsia="zh-CN" w:bidi="en-US"/>
        </w:rPr>
        <w:t>承包人报送监理人文件的数量：</w:t>
      </w:r>
      <w:r>
        <w:rPr>
          <w:rFonts w:hint="eastAsia" w:ascii="仿宋" w:hAnsi="仿宋" w:eastAsia="仿宋" w:cs="Times New Roman"/>
          <w:kern w:val="0"/>
          <w:sz w:val="24"/>
          <w:szCs w:val="24"/>
          <w:u w:val="single"/>
          <w:lang w:val="en-US" w:eastAsia="zh-CN" w:bidi="en-US"/>
        </w:rPr>
        <w:t>根据各项文件的内在需要确定报送数量；</w:t>
      </w:r>
    </w:p>
    <w:p>
      <w:pPr>
        <w:widowControl w:val="0"/>
        <w:spacing w:line="400" w:lineRule="exact"/>
        <w:ind w:firstLine="480" w:firstLineChars="200"/>
        <w:jc w:val="both"/>
        <w:rPr>
          <w:rFonts w:ascii="仿宋" w:hAnsi="仿宋" w:eastAsia="仿宋" w:cs="Times New Roman"/>
          <w:kern w:val="0"/>
          <w:sz w:val="24"/>
          <w:szCs w:val="24"/>
          <w:lang w:val="en-US" w:eastAsia="zh-CN" w:bidi="en-US"/>
        </w:rPr>
      </w:pPr>
      <w:r>
        <w:rPr>
          <w:rFonts w:hint="eastAsia" w:ascii="仿宋" w:hAnsi="仿宋" w:eastAsia="仿宋" w:cs="Times New Roman"/>
          <w:kern w:val="0"/>
          <w:sz w:val="24"/>
          <w:szCs w:val="24"/>
          <w:lang w:val="en-US" w:eastAsia="zh-CN" w:bidi="en-US"/>
        </w:rPr>
        <w:t>监理人批复承包人报送文件的时间：</w:t>
      </w:r>
      <w:r>
        <w:rPr>
          <w:rFonts w:hint="eastAsia" w:ascii="仿宋" w:hAnsi="仿宋" w:eastAsia="仿宋" w:cs="Times New Roman"/>
          <w:kern w:val="0"/>
          <w:sz w:val="24"/>
          <w:szCs w:val="24"/>
          <w:u w:val="single"/>
          <w:lang w:val="en-US" w:eastAsia="zh-CN" w:bidi="en-US"/>
        </w:rPr>
        <w:t>承包人提交文件后7个工作日；</w:t>
      </w:r>
    </w:p>
    <w:p>
      <w:pPr>
        <w:widowControl w:val="0"/>
        <w:spacing w:line="400" w:lineRule="exact"/>
        <w:ind w:firstLine="480" w:firstLineChars="200"/>
        <w:jc w:val="both"/>
        <w:rPr>
          <w:rFonts w:ascii="仿宋" w:hAnsi="仿宋" w:eastAsia="仿宋" w:cs="Times New Roman"/>
          <w:kern w:val="0"/>
          <w:sz w:val="24"/>
          <w:szCs w:val="24"/>
          <w:lang w:val="en-US" w:eastAsia="zh-CN" w:bidi="en-US"/>
        </w:rPr>
      </w:pPr>
      <w:r>
        <w:rPr>
          <w:rFonts w:hint="eastAsia" w:ascii="仿宋" w:hAnsi="仿宋" w:eastAsia="仿宋" w:cs="Times New Roman"/>
          <w:kern w:val="0"/>
          <w:sz w:val="24"/>
          <w:szCs w:val="24"/>
          <w:lang w:val="en-US" w:eastAsia="zh-CN" w:bidi="en-US"/>
        </w:rPr>
        <w:t>承包人提供的文件的形式为：</w:t>
      </w:r>
      <w:r>
        <w:rPr>
          <w:rFonts w:hint="eastAsia" w:ascii="仿宋" w:hAnsi="仿宋" w:eastAsia="仿宋" w:cs="Times New Roman"/>
          <w:kern w:val="0"/>
          <w:sz w:val="24"/>
          <w:szCs w:val="24"/>
          <w:u w:val="single"/>
          <w:lang w:val="en-US" w:eastAsia="zh-CN" w:bidi="en-US"/>
        </w:rPr>
        <w:t xml:space="preserve">书面及相应电子文档。 </w:t>
      </w:r>
    </w:p>
    <w:p>
      <w:pPr>
        <w:widowControl w:val="0"/>
        <w:spacing w:line="400" w:lineRule="exact"/>
        <w:ind w:firstLine="480" w:firstLineChars="200"/>
        <w:jc w:val="both"/>
        <w:rPr>
          <w:rFonts w:ascii="仿宋" w:hAnsi="仿宋" w:eastAsia="仿宋" w:cs="Times New Roman"/>
          <w:b/>
          <w:kern w:val="0"/>
          <w:sz w:val="24"/>
          <w:szCs w:val="24"/>
          <w:lang w:val="en-US" w:eastAsia="zh-CN" w:bidi="en-US"/>
        </w:rPr>
      </w:pPr>
      <w:r>
        <w:rPr>
          <w:rFonts w:hint="eastAsia" w:ascii="仿宋" w:hAnsi="仿宋" w:eastAsia="仿宋" w:cs="Times New Roman"/>
          <w:b/>
          <w:kern w:val="0"/>
          <w:sz w:val="24"/>
          <w:szCs w:val="24"/>
          <w:lang w:val="en-US" w:eastAsia="zh-CN" w:bidi="en-US"/>
        </w:rPr>
        <w:t>1.6.5现场图纸准备</w:t>
      </w:r>
      <w:r>
        <w:rPr>
          <w:rFonts w:hint="eastAsia" w:ascii="仿宋" w:hAnsi="仿宋" w:eastAsia="仿宋" w:cs="Times New Roman"/>
          <w:b/>
          <w:kern w:val="0"/>
          <w:sz w:val="24"/>
          <w:szCs w:val="24"/>
          <w:lang w:val="en-US" w:eastAsia="zh-CN" w:bidi="en-US"/>
        </w:rPr>
        <w:tab/>
      </w:r>
    </w:p>
    <w:p>
      <w:pPr>
        <w:widowControl w:val="0"/>
        <w:spacing w:line="400" w:lineRule="exact"/>
        <w:ind w:firstLine="480" w:firstLineChars="200"/>
        <w:jc w:val="both"/>
        <w:rPr>
          <w:rFonts w:ascii="仿宋" w:hAnsi="仿宋" w:eastAsia="仿宋" w:cs="Times New Roman"/>
          <w:kern w:val="0"/>
          <w:sz w:val="24"/>
          <w:szCs w:val="24"/>
          <w:u w:val="single"/>
          <w:lang w:val="en-US" w:eastAsia="zh-CN" w:bidi="en-US"/>
        </w:rPr>
      </w:pPr>
      <w:r>
        <w:rPr>
          <w:rFonts w:hint="eastAsia" w:ascii="仿宋" w:hAnsi="仿宋" w:eastAsia="仿宋" w:cs="Times New Roman"/>
          <w:kern w:val="0"/>
          <w:sz w:val="24"/>
          <w:szCs w:val="24"/>
          <w:lang w:val="en-US" w:eastAsia="zh-CN" w:bidi="en-US"/>
        </w:rPr>
        <w:t>关于现场图纸准备的约定：</w:t>
      </w:r>
      <w:r>
        <w:rPr>
          <w:rFonts w:hint="eastAsia" w:ascii="仿宋" w:hAnsi="仿宋" w:eastAsia="仿宋" w:cs="Times New Roman"/>
          <w:kern w:val="0"/>
          <w:sz w:val="24"/>
          <w:szCs w:val="24"/>
          <w:u w:val="single"/>
          <w:lang w:val="en-US" w:eastAsia="zh-CN" w:bidi="en-US"/>
        </w:rPr>
        <w:t>承包人应在施工现场另外保存一套完整的图纸和承包人文件，供发包人、监理人及有关人员使用。</w:t>
      </w:r>
    </w:p>
    <w:p>
      <w:pPr>
        <w:keepNext/>
        <w:keepLines/>
        <w:widowControl w:val="0"/>
        <w:spacing w:line="400" w:lineRule="exact"/>
        <w:ind w:firstLine="480" w:firstLineChars="200"/>
        <w:jc w:val="both"/>
        <w:outlineLvl w:val="3"/>
        <w:rPr>
          <w:rFonts w:ascii="仿宋" w:hAnsi="仿宋" w:eastAsia="仿宋" w:cs="Times New Roman"/>
          <w:b/>
          <w:bCs/>
          <w:kern w:val="0"/>
          <w:sz w:val="24"/>
          <w:szCs w:val="24"/>
          <w:lang w:val="en-US" w:eastAsia="zh-CN" w:bidi="en-US"/>
        </w:rPr>
      </w:pPr>
      <w:r>
        <w:rPr>
          <w:rFonts w:ascii="仿宋" w:hAnsi="仿宋" w:eastAsia="仿宋" w:cs="Times New Roman"/>
          <w:b/>
          <w:bCs w:val="0"/>
          <w:kern w:val="0"/>
          <w:sz w:val="24"/>
          <w:szCs w:val="24"/>
          <w:lang w:val="en-US" w:eastAsia="zh-CN" w:bidi="en-US"/>
        </w:rPr>
        <w:t xml:space="preserve">1.7 </w:t>
      </w:r>
      <w:r>
        <w:rPr>
          <w:rFonts w:hint="eastAsia" w:ascii="仿宋" w:hAnsi="仿宋" w:eastAsia="仿宋" w:cs="Times New Roman"/>
          <w:b/>
          <w:bCs w:val="0"/>
          <w:kern w:val="0"/>
          <w:sz w:val="24"/>
          <w:szCs w:val="24"/>
          <w:lang w:val="en-US" w:eastAsia="zh-CN" w:bidi="en-US"/>
        </w:rPr>
        <w:t>联络</w:t>
      </w:r>
    </w:p>
    <w:p>
      <w:pPr>
        <w:widowControl w:val="0"/>
        <w:spacing w:line="400" w:lineRule="exact"/>
        <w:ind w:firstLine="480" w:firstLineChars="200"/>
        <w:jc w:val="both"/>
        <w:rPr>
          <w:rFonts w:ascii="仿宋" w:hAnsi="仿宋" w:eastAsia="仿宋" w:cs="Times New Roman"/>
          <w:kern w:val="0"/>
          <w:sz w:val="24"/>
          <w:szCs w:val="24"/>
          <w:lang w:val="en-US" w:eastAsia="zh-CN" w:bidi="en-US"/>
        </w:rPr>
      </w:pPr>
      <w:r>
        <w:rPr>
          <w:rFonts w:hint="eastAsia" w:ascii="仿宋" w:hAnsi="仿宋" w:eastAsia="仿宋" w:cs="Times New Roman"/>
          <w:kern w:val="0"/>
          <w:sz w:val="24"/>
          <w:szCs w:val="24"/>
          <w:lang w:val="en-US" w:eastAsia="zh-CN" w:bidi="en-US"/>
        </w:rPr>
        <w:t>1.7.1 发包人和承包人应当在事件发生之日起5天内将与合同有关的通知、批准、证明、证书、指示、指令、要求、请求、同意、意见、确定和决定等书面函件送达对方当事人。</w:t>
      </w:r>
    </w:p>
    <w:p>
      <w:pPr>
        <w:widowControl w:val="0"/>
        <w:spacing w:line="400" w:lineRule="exact"/>
        <w:ind w:firstLine="480" w:firstLineChars="200"/>
        <w:jc w:val="both"/>
        <w:rPr>
          <w:rFonts w:ascii="仿宋" w:hAnsi="仿宋" w:eastAsia="仿宋" w:cs="Times New Roman"/>
          <w:kern w:val="0"/>
          <w:sz w:val="24"/>
          <w:szCs w:val="24"/>
          <w:lang w:val="en-US" w:eastAsia="zh-CN" w:bidi="en-US"/>
        </w:rPr>
      </w:pPr>
      <w:r>
        <w:rPr>
          <w:rFonts w:hint="eastAsia" w:ascii="仿宋" w:hAnsi="仿宋" w:eastAsia="仿宋" w:cs="Times New Roman"/>
          <w:kern w:val="0"/>
          <w:sz w:val="24"/>
          <w:szCs w:val="24"/>
          <w:lang w:val="en-US" w:eastAsia="zh-CN" w:bidi="en-US"/>
        </w:rPr>
        <w:t>1.7.2 发包人接收文件的地点：</w:t>
      </w:r>
      <w:r>
        <w:rPr>
          <w:rFonts w:hint="eastAsia" w:ascii="仿宋" w:hAnsi="仿宋" w:eastAsia="仿宋" w:cs="Times New Roman"/>
          <w:kern w:val="0"/>
          <w:sz w:val="24"/>
          <w:szCs w:val="24"/>
          <w:u w:val="single"/>
          <w:lang w:val="en-US" w:eastAsia="zh-CN" w:bidi="en-US"/>
        </w:rPr>
        <w:t>业主现场办公室</w:t>
      </w:r>
      <w:r>
        <w:rPr>
          <w:rFonts w:hint="eastAsia" w:ascii="仿宋" w:hAnsi="仿宋" w:eastAsia="仿宋" w:cs="Times New Roman"/>
          <w:kern w:val="0"/>
          <w:sz w:val="24"/>
          <w:szCs w:val="24"/>
          <w:lang w:val="en-US" w:eastAsia="zh-CN" w:bidi="en-US"/>
        </w:rPr>
        <w:t xml:space="preserve">； </w:t>
      </w:r>
    </w:p>
    <w:p>
      <w:pPr>
        <w:widowControl w:val="0"/>
        <w:spacing w:line="400" w:lineRule="exact"/>
        <w:ind w:firstLine="480" w:firstLineChars="200"/>
        <w:jc w:val="both"/>
        <w:rPr>
          <w:rFonts w:ascii="仿宋" w:hAnsi="仿宋" w:eastAsia="仿宋" w:cs="Times New Roman"/>
          <w:kern w:val="0"/>
          <w:sz w:val="24"/>
          <w:szCs w:val="24"/>
          <w:lang w:val="en-US" w:eastAsia="zh-CN" w:bidi="en-US"/>
        </w:rPr>
      </w:pPr>
      <w:r>
        <w:rPr>
          <w:rFonts w:hint="eastAsia" w:ascii="仿宋" w:hAnsi="仿宋" w:eastAsia="仿宋" w:cs="Times New Roman"/>
          <w:kern w:val="0"/>
          <w:sz w:val="24"/>
          <w:szCs w:val="24"/>
          <w:lang w:val="en-US" w:eastAsia="zh-CN" w:bidi="en-US"/>
        </w:rPr>
        <w:t>发包人指定的接收人为：</w:t>
      </w:r>
      <w:r>
        <w:rPr>
          <w:rFonts w:hint="eastAsia" w:ascii="仿宋" w:hAnsi="仿宋" w:eastAsia="仿宋" w:cs="Times New Roman"/>
          <w:kern w:val="0"/>
          <w:sz w:val="24"/>
          <w:szCs w:val="24"/>
          <w:u w:val="single"/>
          <w:lang w:val="en-US" w:eastAsia="zh-CN" w:bidi="en-US"/>
        </w:rPr>
        <w:t>业主派驻现场代表</w:t>
      </w:r>
      <w:r>
        <w:rPr>
          <w:rFonts w:hint="eastAsia" w:ascii="仿宋" w:hAnsi="仿宋" w:eastAsia="仿宋" w:cs="Times New Roman"/>
          <w:kern w:val="0"/>
          <w:sz w:val="24"/>
          <w:szCs w:val="24"/>
          <w:lang w:val="en-US" w:eastAsia="zh-CN" w:bidi="en-US"/>
        </w:rPr>
        <w:t>。</w:t>
      </w:r>
    </w:p>
    <w:p>
      <w:pPr>
        <w:widowControl w:val="0"/>
        <w:spacing w:line="400" w:lineRule="exact"/>
        <w:ind w:firstLine="480" w:firstLineChars="200"/>
        <w:jc w:val="both"/>
        <w:rPr>
          <w:rFonts w:ascii="仿宋" w:hAnsi="仿宋" w:eastAsia="仿宋" w:cs="Times New Roman"/>
          <w:kern w:val="0"/>
          <w:sz w:val="24"/>
          <w:szCs w:val="24"/>
          <w:lang w:val="en-US" w:eastAsia="zh-CN" w:bidi="en-US"/>
        </w:rPr>
      </w:pPr>
      <w:r>
        <w:rPr>
          <w:rFonts w:hint="eastAsia" w:ascii="仿宋" w:hAnsi="仿宋" w:eastAsia="仿宋" w:cs="Times New Roman"/>
          <w:kern w:val="0"/>
          <w:sz w:val="24"/>
          <w:szCs w:val="24"/>
          <w:lang w:val="en-US" w:eastAsia="zh-CN" w:bidi="en-US"/>
        </w:rPr>
        <w:t>承包人接收文件的地点：</w:t>
      </w:r>
      <w:r>
        <w:rPr>
          <w:rFonts w:hint="eastAsia" w:ascii="仿宋" w:hAnsi="仿宋" w:eastAsia="仿宋" w:cs="Times New Roman"/>
          <w:kern w:val="0"/>
          <w:sz w:val="24"/>
          <w:szCs w:val="24"/>
          <w:u w:val="single"/>
          <w:lang w:val="en-US" w:eastAsia="zh-CN" w:bidi="en-US"/>
        </w:rPr>
        <w:t>承包人施工现场项目部</w:t>
      </w:r>
      <w:r>
        <w:rPr>
          <w:rFonts w:hint="eastAsia" w:ascii="仿宋" w:hAnsi="仿宋" w:eastAsia="仿宋" w:cs="Times New Roman"/>
          <w:kern w:val="0"/>
          <w:sz w:val="24"/>
          <w:szCs w:val="24"/>
          <w:lang w:val="en-US" w:eastAsia="zh-CN" w:bidi="en-US"/>
        </w:rPr>
        <w:t xml:space="preserve">； </w:t>
      </w:r>
    </w:p>
    <w:p>
      <w:pPr>
        <w:widowControl w:val="0"/>
        <w:spacing w:line="400" w:lineRule="exact"/>
        <w:ind w:firstLine="480" w:firstLineChars="200"/>
        <w:jc w:val="both"/>
        <w:rPr>
          <w:rFonts w:ascii="仿宋" w:hAnsi="仿宋" w:eastAsia="仿宋" w:cs="Times New Roman"/>
          <w:kern w:val="0"/>
          <w:sz w:val="24"/>
          <w:szCs w:val="24"/>
          <w:lang w:val="en-US" w:eastAsia="zh-CN" w:bidi="en-US"/>
        </w:rPr>
      </w:pPr>
      <w:r>
        <w:rPr>
          <w:rFonts w:hint="eastAsia" w:ascii="仿宋" w:hAnsi="仿宋" w:eastAsia="仿宋" w:cs="Times New Roman"/>
          <w:kern w:val="0"/>
          <w:sz w:val="24"/>
          <w:szCs w:val="24"/>
          <w:lang w:val="en-US" w:eastAsia="zh-CN" w:bidi="en-US"/>
        </w:rPr>
        <w:t>承包人指定的接收人为：</w:t>
      </w:r>
      <w:r>
        <w:rPr>
          <w:rFonts w:hint="eastAsia" w:ascii="仿宋" w:hAnsi="仿宋" w:eastAsia="仿宋" w:cs="Times New Roman"/>
          <w:kern w:val="0"/>
          <w:sz w:val="24"/>
          <w:szCs w:val="24"/>
          <w:u w:val="single"/>
          <w:lang w:val="en-US" w:eastAsia="zh-CN" w:bidi="en-US"/>
        </w:rPr>
        <w:t>项目经理</w:t>
      </w:r>
      <w:r>
        <w:rPr>
          <w:rFonts w:hint="eastAsia" w:ascii="仿宋" w:hAnsi="仿宋" w:eastAsia="仿宋" w:cs="Times New Roman"/>
          <w:kern w:val="0"/>
          <w:sz w:val="24"/>
          <w:szCs w:val="24"/>
          <w:lang w:val="en-US" w:eastAsia="zh-CN" w:bidi="en-US"/>
        </w:rPr>
        <w:t>。</w:t>
      </w:r>
    </w:p>
    <w:p>
      <w:pPr>
        <w:widowControl w:val="0"/>
        <w:spacing w:line="400" w:lineRule="exact"/>
        <w:ind w:firstLine="480" w:firstLineChars="200"/>
        <w:jc w:val="both"/>
        <w:rPr>
          <w:rFonts w:ascii="仿宋" w:hAnsi="仿宋" w:eastAsia="仿宋" w:cs="Times New Roman"/>
          <w:kern w:val="0"/>
          <w:sz w:val="24"/>
          <w:szCs w:val="24"/>
          <w:lang w:val="en-US" w:eastAsia="zh-CN" w:bidi="en-US"/>
        </w:rPr>
      </w:pPr>
      <w:r>
        <w:rPr>
          <w:rFonts w:hint="eastAsia" w:ascii="仿宋" w:hAnsi="仿宋" w:eastAsia="仿宋" w:cs="Times New Roman"/>
          <w:kern w:val="0"/>
          <w:sz w:val="24"/>
          <w:szCs w:val="24"/>
          <w:lang w:val="en-US" w:eastAsia="zh-CN" w:bidi="en-US"/>
        </w:rPr>
        <w:t>监理人接收文件的地点：</w:t>
      </w:r>
      <w:r>
        <w:rPr>
          <w:rFonts w:hint="eastAsia" w:ascii="仿宋" w:hAnsi="仿宋" w:eastAsia="仿宋" w:cs="Times New Roman"/>
          <w:kern w:val="0"/>
          <w:sz w:val="24"/>
          <w:szCs w:val="24"/>
          <w:u w:val="single"/>
          <w:lang w:val="en-US" w:eastAsia="zh-CN" w:bidi="en-US"/>
        </w:rPr>
        <w:t>监理人施工现场监理办公室</w:t>
      </w:r>
      <w:r>
        <w:rPr>
          <w:rFonts w:hint="eastAsia" w:ascii="仿宋" w:hAnsi="仿宋" w:eastAsia="仿宋" w:cs="Times New Roman"/>
          <w:kern w:val="0"/>
          <w:sz w:val="24"/>
          <w:szCs w:val="24"/>
          <w:lang w:val="en-US" w:eastAsia="zh-CN" w:bidi="en-US"/>
        </w:rPr>
        <w:t xml:space="preserve">； </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Times New Roman"/>
          <w:kern w:val="0"/>
          <w:sz w:val="24"/>
          <w:szCs w:val="24"/>
          <w:lang w:val="en-US" w:eastAsia="zh-CN" w:bidi="en-US"/>
        </w:rPr>
        <w:t>监理人指定的接收人为：</w:t>
      </w:r>
      <w:r>
        <w:rPr>
          <w:rFonts w:hint="eastAsia" w:ascii="仿宋" w:hAnsi="仿宋" w:eastAsia="仿宋" w:cs="Times New Roman"/>
          <w:kern w:val="0"/>
          <w:sz w:val="24"/>
          <w:szCs w:val="24"/>
          <w:u w:val="single"/>
          <w:lang w:val="en-US" w:eastAsia="zh-CN" w:bidi="en-US"/>
        </w:rPr>
        <w:t>总监或总</w:t>
      </w:r>
      <w:r>
        <w:rPr>
          <w:rFonts w:hint="eastAsia" w:ascii="仿宋" w:hAnsi="仿宋" w:eastAsia="仿宋" w:cs="仿宋"/>
          <w:kern w:val="2"/>
          <w:sz w:val="24"/>
          <w:szCs w:val="24"/>
          <w:u w:val="single"/>
          <w:lang w:val="en-US" w:eastAsia="zh-CN" w:bidi="ar-SA"/>
        </w:rPr>
        <w:t>监代表</w:t>
      </w:r>
      <w:r>
        <w:rPr>
          <w:rFonts w:hint="eastAsia" w:ascii="仿宋" w:hAnsi="仿宋" w:eastAsia="仿宋" w:cs="仿宋"/>
          <w:kern w:val="2"/>
          <w:sz w:val="24"/>
          <w:szCs w:val="24"/>
          <w:lang w:val="en-US" w:eastAsia="zh-CN" w:bidi="ar-SA"/>
        </w:rPr>
        <w:t>。</w:t>
      </w:r>
    </w:p>
    <w:p>
      <w:pPr>
        <w:keepNext/>
        <w:keepLines/>
        <w:widowControl w:val="0"/>
        <w:spacing w:line="400" w:lineRule="exact"/>
        <w:ind w:firstLine="480" w:firstLineChars="200"/>
        <w:jc w:val="both"/>
        <w:outlineLvl w:val="3"/>
        <w:rPr>
          <w:rFonts w:ascii="仿宋" w:hAnsi="仿宋" w:eastAsia="仿宋" w:cs="仿宋"/>
          <w:b/>
          <w:bCs/>
          <w:kern w:val="2"/>
          <w:sz w:val="24"/>
          <w:szCs w:val="24"/>
          <w:lang w:val="en-US" w:eastAsia="zh-CN" w:bidi="ar-SA"/>
        </w:rPr>
      </w:pPr>
      <w:r>
        <w:rPr>
          <w:rFonts w:ascii="仿宋" w:hAnsi="仿宋" w:eastAsia="仿宋" w:cs="Times New Roman"/>
          <w:b/>
          <w:bCs w:val="0"/>
          <w:kern w:val="0"/>
          <w:sz w:val="24"/>
          <w:szCs w:val="24"/>
          <w:lang w:val="en-US" w:eastAsia="zh-CN" w:bidi="en-US"/>
        </w:rPr>
        <w:t>1.10交通运输</w:t>
      </w:r>
      <w:r>
        <w:rPr>
          <w:rFonts w:ascii="仿宋" w:hAnsi="仿宋" w:eastAsia="仿宋" w:cs="Times New Roman"/>
          <w:b/>
          <w:bCs w:val="0"/>
          <w:kern w:val="0"/>
          <w:sz w:val="24"/>
          <w:szCs w:val="24"/>
          <w:lang w:val="en-US" w:eastAsia="zh-CN" w:bidi="en-US"/>
        </w:rPr>
        <w:tab/>
      </w:r>
      <w:r>
        <w:rPr>
          <w:rFonts w:hint="eastAsia" w:ascii="仿宋" w:hAnsi="仿宋" w:eastAsia="仿宋" w:cs="仿宋"/>
          <w:b w:val="0"/>
          <w:bCs/>
          <w:kern w:val="2"/>
          <w:sz w:val="24"/>
          <w:szCs w:val="24"/>
          <w:lang w:val="en-US" w:eastAsia="zh-CN" w:bidi="ar-SA"/>
        </w:rPr>
        <w:tab/>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1.10.1 出入现场的权利</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关于出入现场的权利的约定：</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1.10.3 场内交通</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场内交通关于场外交通和场内交通的边界的约定：</w:t>
      </w:r>
      <w:r>
        <w:rPr>
          <w:rFonts w:hint="eastAsia" w:ascii="仿宋" w:hAnsi="仿宋" w:eastAsia="仿宋" w:cs="仿宋"/>
          <w:kern w:val="2"/>
          <w:sz w:val="24"/>
          <w:szCs w:val="24"/>
          <w:u w:val="single"/>
          <w:lang w:val="en-US" w:eastAsia="zh-CN" w:bidi="ar-SA"/>
        </w:rPr>
        <w:t>红线范围内为场内交通。</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关于发包人向承包人免费提供满足工程施工需要的场内道路和交通设施的约定：</w:t>
      </w:r>
      <w:r>
        <w:rPr>
          <w:rFonts w:hint="eastAsia" w:ascii="仿宋" w:hAnsi="仿宋" w:eastAsia="仿宋" w:cs="仿宋"/>
          <w:kern w:val="2"/>
          <w:sz w:val="24"/>
          <w:szCs w:val="24"/>
          <w:u w:val="single"/>
          <w:lang w:val="en-US" w:eastAsia="zh-CN" w:bidi="ar-SA"/>
        </w:rPr>
        <w:t>场内道路及交通设施由承包人负责实施并承担相应的费用，道路的日常维护维修由承包人负责，以满足现场施工的需要。</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1.10.4 超大件和超重件的运输</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运输超大件或超重件所需的道路和桥梁临时加固改造费用和其他有关费用由</w:t>
      </w:r>
      <w:r>
        <w:rPr>
          <w:rFonts w:hint="eastAsia" w:ascii="仿宋" w:hAnsi="仿宋" w:eastAsia="仿宋" w:cs="仿宋"/>
          <w:kern w:val="2"/>
          <w:sz w:val="24"/>
          <w:szCs w:val="24"/>
          <w:u w:val="single"/>
          <w:lang w:val="en-US" w:eastAsia="zh-CN" w:bidi="ar-SA"/>
        </w:rPr>
        <w:t>承包人</w:t>
      </w:r>
      <w:r>
        <w:rPr>
          <w:rFonts w:hint="eastAsia" w:ascii="仿宋" w:hAnsi="仿宋" w:eastAsia="仿宋" w:cs="仿宋"/>
          <w:kern w:val="2"/>
          <w:sz w:val="24"/>
          <w:szCs w:val="24"/>
          <w:lang w:val="en-US" w:eastAsia="zh-CN" w:bidi="ar-SA"/>
        </w:rPr>
        <w:t xml:space="preserve"> 承担。</w:t>
      </w:r>
    </w:p>
    <w:p>
      <w:pPr>
        <w:keepNext/>
        <w:keepLines/>
        <w:widowControl w:val="0"/>
        <w:spacing w:line="400" w:lineRule="exact"/>
        <w:ind w:firstLine="480" w:firstLineChars="200"/>
        <w:jc w:val="both"/>
        <w:outlineLvl w:val="3"/>
        <w:rPr>
          <w:rFonts w:ascii="仿宋" w:hAnsi="仿宋" w:eastAsia="仿宋" w:cs="仿宋"/>
          <w:b/>
          <w:bCs/>
          <w:kern w:val="2"/>
          <w:sz w:val="24"/>
          <w:szCs w:val="24"/>
          <w:lang w:val="en-US" w:eastAsia="zh-CN" w:bidi="ar-SA"/>
        </w:rPr>
      </w:pPr>
      <w:r>
        <w:rPr>
          <w:rFonts w:ascii="仿宋" w:hAnsi="仿宋" w:eastAsia="仿宋" w:cs="Times New Roman"/>
          <w:b/>
          <w:bCs w:val="0"/>
          <w:kern w:val="0"/>
          <w:sz w:val="24"/>
          <w:szCs w:val="24"/>
          <w:lang w:val="en-US" w:eastAsia="zh-CN" w:bidi="en-US"/>
        </w:rPr>
        <w:t xml:space="preserve">1.11 </w:t>
      </w:r>
      <w:r>
        <w:rPr>
          <w:rFonts w:hint="eastAsia" w:ascii="仿宋" w:hAnsi="仿宋" w:eastAsia="仿宋" w:cs="Times New Roman"/>
          <w:b/>
          <w:bCs w:val="0"/>
          <w:kern w:val="0"/>
          <w:sz w:val="24"/>
          <w:szCs w:val="24"/>
          <w:lang w:val="en-US" w:eastAsia="zh-CN" w:bidi="en-US"/>
        </w:rPr>
        <w:t>知识产权</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1.11.1关于发包人提供给承包人的图纸、发包人为实施工程自行编制或委托编制的技术规范以及反映发包人关于合同要求或其他类似性质的文件的著作权的归属：</w:t>
      </w:r>
      <w:r>
        <w:rPr>
          <w:rFonts w:hint="eastAsia" w:ascii="仿宋" w:hAnsi="仿宋" w:eastAsia="仿宋" w:cs="仿宋"/>
          <w:kern w:val="2"/>
          <w:sz w:val="24"/>
          <w:szCs w:val="24"/>
          <w:u w:val="single"/>
          <w:lang w:val="en-US" w:eastAsia="zh-CN" w:bidi="ar-SA"/>
        </w:rPr>
        <w:t xml:space="preserve"> 发包人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 xml:space="preserve">关于发包人提供的上述文件的使用限制的要求： </w:t>
      </w:r>
      <w:r>
        <w:rPr>
          <w:rFonts w:hint="eastAsia" w:ascii="仿宋" w:hAnsi="仿宋" w:eastAsia="仿宋" w:cs="仿宋"/>
          <w:kern w:val="2"/>
          <w:sz w:val="24"/>
          <w:szCs w:val="24"/>
          <w:u w:val="single"/>
          <w:lang w:val="en-US" w:eastAsia="zh-CN" w:bidi="ar-SA"/>
        </w:rPr>
        <w:t>发包人有权自主决定</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1.11.2 关于承包人为实施工程所编制文件的著作权的归属：</w:t>
      </w:r>
      <w:r>
        <w:rPr>
          <w:rFonts w:hint="eastAsia" w:ascii="仿宋" w:hAnsi="仿宋" w:eastAsia="仿宋" w:cs="仿宋"/>
          <w:kern w:val="2"/>
          <w:sz w:val="24"/>
          <w:szCs w:val="24"/>
          <w:u w:val="single"/>
          <w:lang w:val="en-US" w:eastAsia="zh-CN" w:bidi="ar-SA"/>
        </w:rPr>
        <w:t xml:space="preserve"> 承包人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关于承包人提供的上述文件的使用限制的要求：</w:t>
      </w:r>
      <w:r>
        <w:rPr>
          <w:rFonts w:hint="eastAsia" w:ascii="仿宋" w:hAnsi="仿宋" w:eastAsia="仿宋" w:cs="仿宋"/>
          <w:kern w:val="2"/>
          <w:sz w:val="24"/>
          <w:szCs w:val="24"/>
          <w:u w:val="single"/>
          <w:lang w:val="en-US" w:eastAsia="zh-CN" w:bidi="ar-SA"/>
        </w:rPr>
        <w:t>未经发包人允许不得转发给第三人</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1.11.4承包人在施工过程中所采用的专利、专有技术、技术秘密的使用费的承担方式：</w:t>
      </w:r>
      <w:r>
        <w:rPr>
          <w:rFonts w:hint="eastAsia" w:ascii="仿宋" w:hAnsi="仿宋" w:eastAsia="仿宋" w:cs="仿宋"/>
          <w:kern w:val="2"/>
          <w:sz w:val="24"/>
          <w:szCs w:val="24"/>
          <w:u w:val="single"/>
          <w:lang w:val="en-US" w:eastAsia="zh-CN" w:bidi="ar-SA"/>
        </w:rPr>
        <w:t>由承包人承担</w:t>
      </w:r>
      <w:r>
        <w:rPr>
          <w:rFonts w:hint="eastAsia" w:ascii="仿宋" w:hAnsi="仿宋" w:eastAsia="仿宋" w:cs="仿宋"/>
          <w:kern w:val="2"/>
          <w:sz w:val="24"/>
          <w:szCs w:val="24"/>
          <w:lang w:val="en-US" w:eastAsia="zh-CN" w:bidi="ar-SA"/>
        </w:rPr>
        <w:t>。</w:t>
      </w:r>
    </w:p>
    <w:p>
      <w:pPr>
        <w:keepNext/>
        <w:keepLines/>
        <w:widowControl w:val="0"/>
        <w:spacing w:line="400" w:lineRule="exact"/>
        <w:ind w:firstLine="480" w:firstLineChars="200"/>
        <w:jc w:val="both"/>
        <w:outlineLvl w:val="3"/>
        <w:rPr>
          <w:rFonts w:ascii="仿宋" w:hAnsi="仿宋" w:eastAsia="仿宋" w:cs="Times New Roman"/>
          <w:b w:val="0"/>
          <w:bCs/>
          <w:kern w:val="0"/>
          <w:sz w:val="24"/>
          <w:szCs w:val="24"/>
          <w:lang w:val="en-US" w:eastAsia="zh-CN" w:bidi="en-US"/>
        </w:rPr>
      </w:pPr>
      <w:r>
        <w:rPr>
          <w:rFonts w:ascii="仿宋" w:hAnsi="仿宋" w:eastAsia="仿宋" w:cs="Times New Roman"/>
          <w:b/>
          <w:bCs w:val="0"/>
          <w:kern w:val="0"/>
          <w:sz w:val="24"/>
          <w:szCs w:val="24"/>
          <w:lang w:val="en-US" w:eastAsia="zh-CN" w:bidi="en-US"/>
        </w:rPr>
        <w:t xml:space="preserve">1.13 </w:t>
      </w:r>
      <w:r>
        <w:rPr>
          <w:rFonts w:hint="eastAsia" w:ascii="仿宋" w:hAnsi="仿宋" w:eastAsia="仿宋" w:cs="Times New Roman"/>
          <w:b/>
          <w:bCs w:val="0"/>
          <w:kern w:val="0"/>
          <w:sz w:val="24"/>
          <w:szCs w:val="24"/>
          <w:lang w:val="en-US" w:eastAsia="zh-CN" w:bidi="en-US"/>
        </w:rPr>
        <w:t>工程量清单错误的修正</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出现工程量清单错误时，是否调整合同价格：</w:t>
      </w:r>
      <w:r>
        <w:rPr>
          <w:rFonts w:hint="eastAsia" w:ascii="仿宋" w:hAnsi="仿宋" w:eastAsia="仿宋" w:cs="仿宋"/>
          <w:kern w:val="2"/>
          <w:sz w:val="24"/>
          <w:szCs w:val="24"/>
          <w:u w:val="single"/>
          <w:lang w:val="en-US" w:eastAsia="zh-CN" w:bidi="ar-SA"/>
        </w:rPr>
        <w:t>工程量清单存在缺项、漏项、错项的允许调整</w:t>
      </w:r>
      <w:r>
        <w:rPr>
          <w:rFonts w:hint="eastAsia" w:ascii="仿宋" w:hAnsi="仿宋" w:eastAsia="仿宋" w:cs="仿宋"/>
          <w:kern w:val="2"/>
          <w:sz w:val="24"/>
          <w:szCs w:val="24"/>
          <w:lang w:val="en-US" w:eastAsia="zh-CN" w:bidi="ar-SA"/>
        </w:rPr>
        <w:t xml:space="preserve">。 </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允许调整合同价格的工程量偏差范围：</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outlineLvl w:val="2"/>
        <w:rPr>
          <w:rFonts w:ascii="仿宋" w:hAnsi="仿宋" w:eastAsia="仿宋" w:cs="仿宋"/>
          <w:b/>
          <w:kern w:val="2"/>
          <w:sz w:val="24"/>
          <w:szCs w:val="24"/>
          <w:lang w:val="en-US" w:eastAsia="zh-CN" w:bidi="ar-SA"/>
        </w:rPr>
      </w:pPr>
      <w:bookmarkStart w:id="91" w:name="_Toc55219525"/>
      <w:r>
        <w:rPr>
          <w:rFonts w:hint="eastAsia" w:ascii="仿宋" w:hAnsi="仿宋" w:eastAsia="仿宋" w:cs="仿宋"/>
          <w:b/>
          <w:kern w:val="2"/>
          <w:sz w:val="24"/>
          <w:szCs w:val="24"/>
          <w:lang w:val="en-US" w:eastAsia="zh-CN" w:bidi="ar-SA"/>
        </w:rPr>
        <w:t>2.发包人义务</w:t>
      </w:r>
      <w:bookmarkEnd w:id="91"/>
    </w:p>
    <w:p>
      <w:pPr>
        <w:keepNext/>
        <w:keepLines/>
        <w:widowControl w:val="0"/>
        <w:spacing w:line="400" w:lineRule="exact"/>
        <w:ind w:firstLine="480" w:firstLineChars="200"/>
        <w:jc w:val="both"/>
        <w:outlineLvl w:val="3"/>
        <w:rPr>
          <w:rFonts w:ascii="仿宋" w:hAnsi="仿宋" w:eastAsia="仿宋" w:cs="仿宋"/>
          <w:b/>
          <w:bCs/>
          <w:kern w:val="2"/>
          <w:sz w:val="24"/>
          <w:szCs w:val="24"/>
          <w:lang w:val="en-US" w:eastAsia="zh-CN" w:bidi="ar-SA"/>
        </w:rPr>
      </w:pPr>
      <w:r>
        <w:rPr>
          <w:rFonts w:ascii="仿宋" w:hAnsi="仿宋" w:eastAsia="仿宋" w:cs="Times New Roman"/>
          <w:b/>
          <w:bCs w:val="0"/>
          <w:kern w:val="0"/>
          <w:sz w:val="24"/>
          <w:szCs w:val="24"/>
          <w:lang w:val="en-US" w:eastAsia="zh-CN" w:bidi="en-US"/>
        </w:rPr>
        <w:t>2.2发包人代表</w:t>
      </w:r>
      <w:r>
        <w:rPr>
          <w:rFonts w:hint="eastAsia" w:ascii="仿宋" w:hAnsi="仿宋" w:eastAsia="仿宋" w:cs="仿宋"/>
          <w:b w:val="0"/>
          <w:bCs/>
          <w:kern w:val="2"/>
          <w:sz w:val="24"/>
          <w:szCs w:val="24"/>
          <w:lang w:val="en-US" w:eastAsia="zh-CN" w:bidi="ar-SA"/>
        </w:rPr>
        <w:tab/>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发包人代表：</w:t>
      </w:r>
      <w:r>
        <w:rPr>
          <w:rFonts w:hint="eastAsia" w:ascii="仿宋" w:hAnsi="仿宋" w:eastAsia="仿宋" w:cs="仿宋"/>
          <w:kern w:val="2"/>
          <w:sz w:val="24"/>
          <w:szCs w:val="24"/>
          <w:u w:val="single"/>
          <w:lang w:val="en-US" w:eastAsia="zh-CN" w:bidi="ar-SA"/>
        </w:rPr>
        <w:t xml:space="preserve">   ；</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发包人对发包人代表的授权范围如下：</w:t>
      </w:r>
      <w:r>
        <w:rPr>
          <w:rFonts w:hint="eastAsia" w:ascii="仿宋" w:hAnsi="仿宋" w:eastAsia="仿宋" w:cs="仿宋"/>
          <w:kern w:val="2"/>
          <w:sz w:val="24"/>
          <w:szCs w:val="24"/>
          <w:u w:val="single"/>
          <w:lang w:val="en-US" w:eastAsia="zh-CN" w:bidi="ar-SA"/>
        </w:rPr>
        <w:t>按发包人公司制度执行。</w:t>
      </w:r>
    </w:p>
    <w:p>
      <w:pPr>
        <w:keepNext/>
        <w:keepLines/>
        <w:widowControl w:val="0"/>
        <w:spacing w:line="400" w:lineRule="exact"/>
        <w:ind w:firstLine="480" w:firstLineChars="200"/>
        <w:jc w:val="both"/>
        <w:outlineLvl w:val="3"/>
        <w:rPr>
          <w:rFonts w:ascii="仿宋" w:hAnsi="仿宋" w:eastAsia="仿宋" w:cs="Times New Roman"/>
          <w:b w:val="0"/>
          <w:bCs/>
          <w:kern w:val="0"/>
          <w:sz w:val="24"/>
          <w:szCs w:val="24"/>
          <w:lang w:val="en-US" w:eastAsia="zh-CN" w:bidi="en-US"/>
        </w:rPr>
      </w:pPr>
      <w:r>
        <w:rPr>
          <w:rFonts w:ascii="仿宋" w:hAnsi="仿宋" w:eastAsia="仿宋" w:cs="Times New Roman"/>
          <w:b/>
          <w:bCs w:val="0"/>
          <w:kern w:val="0"/>
          <w:sz w:val="24"/>
          <w:szCs w:val="24"/>
          <w:lang w:val="en-US" w:eastAsia="zh-CN" w:bidi="en-US"/>
        </w:rPr>
        <w:t xml:space="preserve">2.4 </w:t>
      </w:r>
      <w:r>
        <w:rPr>
          <w:rFonts w:hint="eastAsia" w:ascii="仿宋" w:hAnsi="仿宋" w:eastAsia="仿宋" w:cs="Times New Roman"/>
          <w:b/>
          <w:bCs w:val="0"/>
          <w:kern w:val="0"/>
          <w:sz w:val="24"/>
          <w:szCs w:val="24"/>
          <w:lang w:val="en-US" w:eastAsia="zh-CN" w:bidi="en-US"/>
        </w:rPr>
        <w:t>施工现场、施工条件和基础资料的提供</w:t>
      </w:r>
      <w:r>
        <w:rPr>
          <w:rFonts w:ascii="仿宋" w:hAnsi="仿宋" w:eastAsia="仿宋" w:cs="Times New Roman"/>
          <w:b/>
          <w:bCs w:val="0"/>
          <w:kern w:val="0"/>
          <w:sz w:val="24"/>
          <w:szCs w:val="24"/>
          <w:lang w:val="en-US" w:eastAsia="zh-CN" w:bidi="en-US"/>
        </w:rPr>
        <w:tab/>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2.4.1 提供施工现场</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关于发包人移交施工现场的期限要求：</w:t>
      </w:r>
      <w:r>
        <w:rPr>
          <w:rFonts w:hint="eastAsia" w:ascii="仿宋" w:hAnsi="仿宋" w:eastAsia="仿宋" w:cs="仿宋"/>
          <w:kern w:val="2"/>
          <w:sz w:val="24"/>
          <w:szCs w:val="24"/>
          <w:u w:val="single"/>
          <w:lang w:val="en-US" w:eastAsia="zh-CN" w:bidi="ar-SA"/>
        </w:rPr>
        <w:t>发包人负责使施工场地具备施工条件，完成的日期是：开工日期 3天前。</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2.4.2 提供施工条件</w:t>
      </w:r>
      <w:r>
        <w:rPr>
          <w:rFonts w:hint="eastAsia" w:ascii="仿宋" w:hAnsi="仿宋" w:eastAsia="仿宋" w:cs="仿宋"/>
          <w:b/>
          <w:kern w:val="2"/>
          <w:sz w:val="24"/>
          <w:szCs w:val="24"/>
          <w:lang w:val="en-US" w:eastAsia="zh-CN" w:bidi="ar-SA"/>
        </w:rPr>
        <w:tab/>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关于发包人应负责提供施工所需要的条件，包括：</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（1）施工所需的水、电、气、电讯等管线接至施工场地的要求、接入地点和提供时间：</w:t>
      </w:r>
      <w:r>
        <w:rPr>
          <w:rFonts w:hint="eastAsia" w:ascii="仿宋" w:hAnsi="仿宋" w:eastAsia="仿宋" w:cs="仿宋"/>
          <w:kern w:val="2"/>
          <w:sz w:val="24"/>
          <w:szCs w:val="24"/>
          <w:u w:val="single"/>
          <w:lang w:val="en-US" w:eastAsia="zh-CN" w:bidi="ar-SA"/>
        </w:rPr>
        <w:t xml:space="preserve">   / 。</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u w:val="single"/>
          <w:lang w:val="en-US" w:eastAsia="zh-CN" w:bidi="ar-SA"/>
        </w:rPr>
        <w:t>开工日期 3 天前达到施工条件。发包人只在红线范围内提供一个水电接驳点，供承包人做临时施工之用，水表电表之后的管线以及实际发生的水费、电费均由承包人承担，发包人不另支付费用。</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（2）施工场地外部道路通行权提供时间和要求：</w:t>
      </w:r>
      <w:r>
        <w:rPr>
          <w:rFonts w:hint="eastAsia" w:ascii="仿宋" w:hAnsi="仿宋" w:eastAsia="仿宋" w:cs="仿宋"/>
          <w:kern w:val="2"/>
          <w:sz w:val="24"/>
          <w:szCs w:val="24"/>
          <w:u w:val="single"/>
          <w:lang w:val="en-US" w:eastAsia="zh-CN" w:bidi="ar-SA"/>
        </w:rPr>
        <w:t>按照长沙市有关安全文明施工的相关规定执行。</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（3）施工场地内工程地质、地下管线、地下设施等有关资料的提供时间和要求：</w:t>
      </w:r>
      <w:r>
        <w:rPr>
          <w:rFonts w:hint="eastAsia" w:ascii="仿宋" w:hAnsi="仿宋" w:eastAsia="仿宋" w:cs="仿宋"/>
          <w:kern w:val="2"/>
          <w:sz w:val="24"/>
          <w:szCs w:val="24"/>
          <w:u w:val="single"/>
          <w:lang w:val="en-US" w:eastAsia="zh-CN" w:bidi="ar-SA"/>
        </w:rPr>
        <w:t xml:space="preserve">发包人负责提供施工场地地下管网线路资料，保证数据真实准确。场地地质报告和地下管网资料开工前七天提供。 </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（4）与施工场地周边环境关系的说明资料及相关协作关系合同的提交时间和要求：</w:t>
      </w:r>
      <w:r>
        <w:rPr>
          <w:rFonts w:hint="eastAsia" w:ascii="仿宋" w:hAnsi="仿宋" w:eastAsia="仿宋" w:cs="仿宋"/>
          <w:kern w:val="2"/>
          <w:sz w:val="24"/>
          <w:szCs w:val="24"/>
          <w:u w:val="single"/>
          <w:lang w:val="en-US" w:eastAsia="zh-CN" w:bidi="ar-SA"/>
        </w:rPr>
        <w:t>施工周边环境在招标工程中，承包人已熟知。相关协作关系合同的提交时间将视工程的进展及时提交，但承包人必须为发包人提供的所有资料保密。</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（5）其他：</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1、水准点与坐标控制点交验要求：</w:t>
      </w:r>
      <w:r>
        <w:rPr>
          <w:rFonts w:hint="eastAsia" w:ascii="仿宋" w:hAnsi="仿宋" w:eastAsia="仿宋" w:cs="仿宋"/>
          <w:kern w:val="2"/>
          <w:sz w:val="24"/>
          <w:szCs w:val="24"/>
          <w:u w:val="single"/>
          <w:lang w:val="en-US" w:eastAsia="zh-CN" w:bidi="ar-SA"/>
        </w:rPr>
        <w:t>开工前以文字（联系函）形式提交承包人，并由发包人现场代表会同监理到现场向承包人技术负责人交验。</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2、图纸会审和设计交底时间：</w:t>
      </w:r>
      <w:r>
        <w:rPr>
          <w:rFonts w:hint="eastAsia" w:ascii="仿宋" w:hAnsi="仿宋" w:eastAsia="仿宋" w:cs="仿宋"/>
          <w:kern w:val="2"/>
          <w:sz w:val="24"/>
          <w:szCs w:val="24"/>
          <w:u w:val="single"/>
          <w:lang w:val="en-US" w:eastAsia="zh-CN" w:bidi="ar-SA"/>
        </w:rPr>
        <w:t>开工前由发包人确定时间后组织有关各方会审交底。</w:t>
      </w:r>
    </w:p>
    <w:p>
      <w:pPr>
        <w:keepNext/>
        <w:keepLines/>
        <w:widowControl w:val="0"/>
        <w:spacing w:line="400" w:lineRule="exact"/>
        <w:ind w:firstLine="480" w:firstLineChars="200"/>
        <w:jc w:val="both"/>
        <w:outlineLvl w:val="3"/>
        <w:rPr>
          <w:rFonts w:ascii="仿宋" w:hAnsi="仿宋" w:eastAsia="仿宋" w:cs="Times New Roman"/>
          <w:b w:val="0"/>
          <w:bCs/>
          <w:kern w:val="0"/>
          <w:sz w:val="24"/>
          <w:szCs w:val="24"/>
          <w:lang w:val="en-US" w:eastAsia="zh-CN" w:bidi="en-US"/>
        </w:rPr>
      </w:pPr>
      <w:r>
        <w:rPr>
          <w:rFonts w:ascii="仿宋" w:hAnsi="仿宋" w:eastAsia="仿宋" w:cs="Times New Roman"/>
          <w:b/>
          <w:bCs w:val="0"/>
          <w:kern w:val="0"/>
          <w:sz w:val="24"/>
          <w:szCs w:val="24"/>
          <w:lang w:val="en-US" w:eastAsia="zh-CN" w:bidi="en-US"/>
        </w:rPr>
        <w:t xml:space="preserve">2.5 </w:t>
      </w:r>
      <w:r>
        <w:rPr>
          <w:rFonts w:hint="eastAsia" w:ascii="仿宋" w:hAnsi="仿宋" w:eastAsia="仿宋" w:cs="Times New Roman"/>
          <w:b/>
          <w:bCs w:val="0"/>
          <w:kern w:val="0"/>
          <w:sz w:val="24"/>
          <w:szCs w:val="24"/>
          <w:lang w:val="en-US" w:eastAsia="zh-CN" w:bidi="en-US"/>
        </w:rPr>
        <w:t>资金来源证明及支付担保</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发包人提供资金来源证明的期限要求：</w:t>
      </w:r>
      <w:r>
        <w:rPr>
          <w:rFonts w:hint="eastAsia" w:ascii="仿宋" w:hAnsi="仿宋" w:eastAsia="仿宋" w:cs="仿宋"/>
          <w:kern w:val="2"/>
          <w:sz w:val="24"/>
          <w:szCs w:val="24"/>
          <w:u w:val="single"/>
          <w:lang w:val="en-US" w:eastAsia="zh-CN" w:bidi="ar-SA"/>
        </w:rPr>
        <w:t xml:space="preserve">     不提供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发包人是否提供支付担保：</w:t>
      </w:r>
      <w:r>
        <w:rPr>
          <w:rFonts w:hint="eastAsia" w:ascii="仿宋" w:hAnsi="仿宋" w:eastAsia="仿宋" w:cs="仿宋"/>
          <w:kern w:val="2"/>
          <w:sz w:val="24"/>
          <w:szCs w:val="24"/>
          <w:u w:val="single"/>
          <w:lang w:val="en-US" w:eastAsia="zh-CN" w:bidi="ar-SA"/>
        </w:rPr>
        <w:t xml:space="preserve">      不提供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发包人提供支付担保的形式：</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outlineLvl w:val="2"/>
        <w:rPr>
          <w:rFonts w:ascii="仿宋" w:hAnsi="仿宋" w:eastAsia="仿宋" w:cs="仿宋"/>
          <w:b/>
          <w:kern w:val="2"/>
          <w:sz w:val="24"/>
          <w:szCs w:val="24"/>
          <w:lang w:val="en-US" w:eastAsia="zh-CN" w:bidi="ar-SA"/>
        </w:rPr>
      </w:pPr>
      <w:bookmarkStart w:id="92" w:name="_Toc55219526"/>
      <w:r>
        <w:rPr>
          <w:rFonts w:hint="eastAsia" w:ascii="仿宋" w:hAnsi="仿宋" w:eastAsia="仿宋" w:cs="仿宋"/>
          <w:b/>
          <w:kern w:val="2"/>
          <w:sz w:val="24"/>
          <w:szCs w:val="24"/>
          <w:lang w:val="en-US" w:eastAsia="zh-CN" w:bidi="ar-SA"/>
        </w:rPr>
        <w:t>3.承包人</w:t>
      </w:r>
      <w:bookmarkEnd w:id="92"/>
      <w:r>
        <w:rPr>
          <w:rFonts w:hint="eastAsia" w:ascii="仿宋" w:hAnsi="仿宋" w:eastAsia="仿宋" w:cs="仿宋"/>
          <w:b/>
          <w:kern w:val="2"/>
          <w:sz w:val="24"/>
          <w:szCs w:val="24"/>
          <w:lang w:val="en-US" w:eastAsia="zh-CN" w:bidi="ar-SA"/>
        </w:rPr>
        <w:tab/>
      </w:r>
    </w:p>
    <w:p>
      <w:pPr>
        <w:keepNext/>
        <w:keepLines/>
        <w:widowControl w:val="0"/>
        <w:spacing w:line="400" w:lineRule="exact"/>
        <w:ind w:firstLine="480" w:firstLineChars="200"/>
        <w:jc w:val="both"/>
        <w:outlineLvl w:val="3"/>
        <w:rPr>
          <w:rFonts w:ascii="仿宋" w:hAnsi="仿宋" w:eastAsia="仿宋" w:cs="Times New Roman"/>
          <w:b w:val="0"/>
          <w:bCs/>
          <w:kern w:val="0"/>
          <w:sz w:val="24"/>
          <w:szCs w:val="24"/>
          <w:lang w:val="en-US" w:eastAsia="zh-CN" w:bidi="en-US"/>
        </w:rPr>
      </w:pPr>
      <w:r>
        <w:rPr>
          <w:rFonts w:ascii="仿宋" w:hAnsi="仿宋" w:eastAsia="仿宋" w:cs="Times New Roman"/>
          <w:b/>
          <w:bCs w:val="0"/>
          <w:kern w:val="0"/>
          <w:sz w:val="24"/>
          <w:szCs w:val="24"/>
          <w:lang w:val="en-US" w:eastAsia="zh-CN" w:bidi="en-US"/>
        </w:rPr>
        <w:t xml:space="preserve">3.1 </w:t>
      </w:r>
      <w:r>
        <w:rPr>
          <w:rFonts w:hint="eastAsia" w:ascii="仿宋" w:hAnsi="仿宋" w:eastAsia="仿宋" w:cs="Times New Roman"/>
          <w:b/>
          <w:bCs w:val="0"/>
          <w:kern w:val="0"/>
          <w:sz w:val="24"/>
          <w:szCs w:val="24"/>
          <w:lang w:val="en-US" w:eastAsia="zh-CN" w:bidi="en-US"/>
        </w:rPr>
        <w:t>承包人的一般义务</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（9）承包人提交的竣工资料的内容：</w:t>
      </w:r>
      <w:r>
        <w:rPr>
          <w:rFonts w:hint="eastAsia" w:ascii="仿宋" w:hAnsi="仿宋" w:eastAsia="仿宋" w:cs="仿宋"/>
          <w:kern w:val="2"/>
          <w:sz w:val="24"/>
          <w:szCs w:val="24"/>
          <w:u w:val="single"/>
          <w:lang w:val="en-US" w:eastAsia="zh-CN" w:bidi="ar-SA"/>
        </w:rPr>
        <w:t>提供符合城建档案馆和行政质检监督部门要求的竣工图及竣工资料。</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承包人需要提交的竣工资料套数：</w:t>
      </w:r>
      <w:r>
        <w:rPr>
          <w:rFonts w:hint="eastAsia" w:ascii="仿宋" w:hAnsi="仿宋" w:eastAsia="仿宋" w:cs="仿宋"/>
          <w:kern w:val="2"/>
          <w:sz w:val="24"/>
          <w:szCs w:val="24"/>
          <w:u w:val="single"/>
          <w:lang w:val="en-US" w:eastAsia="zh-CN" w:bidi="ar-SA"/>
        </w:rPr>
        <w:t>四套</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承包人提交的竣工资料的费用承担：</w:t>
      </w:r>
      <w:r>
        <w:rPr>
          <w:rFonts w:hint="eastAsia" w:ascii="仿宋" w:hAnsi="仿宋" w:eastAsia="仿宋" w:cs="仿宋"/>
          <w:kern w:val="2"/>
          <w:sz w:val="24"/>
          <w:szCs w:val="24"/>
          <w:u w:val="single"/>
          <w:lang w:val="en-US" w:eastAsia="zh-CN" w:bidi="ar-SA"/>
        </w:rPr>
        <w:t>由承包人承担</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承包人提交的竣工资料移交时间：</w:t>
      </w:r>
      <w:r>
        <w:rPr>
          <w:rFonts w:hint="eastAsia" w:ascii="仿宋" w:hAnsi="仿宋" w:eastAsia="仿宋" w:cs="仿宋"/>
          <w:kern w:val="2"/>
          <w:sz w:val="24"/>
          <w:szCs w:val="24"/>
          <w:u w:val="single"/>
          <w:lang w:val="en-US" w:eastAsia="zh-CN" w:bidi="ar-SA"/>
        </w:rPr>
        <w:t>本工程验收后28日内</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承包人提交的竣工资料形式要求：</w:t>
      </w:r>
      <w:r>
        <w:rPr>
          <w:rFonts w:hint="eastAsia" w:ascii="仿宋" w:hAnsi="仿宋" w:eastAsia="仿宋" w:cs="仿宋"/>
          <w:kern w:val="2"/>
          <w:sz w:val="24"/>
          <w:szCs w:val="24"/>
          <w:u w:val="single"/>
          <w:lang w:val="en-US" w:eastAsia="zh-CN" w:bidi="ar-SA"/>
        </w:rPr>
        <w:t>书面及电子文档</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（10）承包人应完履行的其他义务：</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全面履行合同约定的义务，按合同要求的质量和工期以及施工图纸、设计变更单、图纸会审纪要、施工及验收规范完成本工程的施工。为加强现场组织协调、工程质量和进度控制、安全文明施工管理，承包人应成立本工程项目部。</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2、开工前对施工图纸认真核查，积极配合发包人组织的施工图纸交底及会审工作，指出图纸上任何不符施工常规、惯例或规范之处，以及设计图纸中错、漏、碰问题，并做好各系统管线的综合平衡工作。</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3、开工前应向监理人提供有关人员上岗证、有关设备合格证年审证等证件。</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承包人在签订合同之前应查看施工场地及周围的环境，掌握所有与工程施工有关或对施工有影响的情况，如地质土壤情况、水源、当地气候情况、道路、交通流量、劳动力的提供范围和周围居民等。发包人将施工场地移交给承包人后，承包人应对施工场地上发生的一切负责（包括施工安全、环境污染、扰民和民扰），若发生非不可抗力或非因发包人指令原因而影响施工导致工期拖延及财产损失的，由承包人承担一切责任。</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5、承包人应按照施工管理制度使用水电并承担相应费用。</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采取措施避免工程施工对施工场地周围地下管线及市政设施造成破坏。如果在现场挖掘土方工作的过程中，发现电线、水管管道，或者其他公共设施，承包人应立即停止挖掘工作，并及时报告发包人或专门机构。承包人根据有关指示，负责修理那些被承包人破坏的公共设施，并恢复原状，费用由承包人承担。</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需承包人办理的有关手续：建筑节能相应要求、施工场地交通、夜间施工许可证、环卫和施工噪音管理等，以上手续办理，承包人为责任主体，发包人给予积极支持配合。如发生扰民和民扰，承包人应妥善处理，费用由承包人承担。</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8、承担施工安全保卫工作及非夜间施工照明的责任和要求：按湖南省及长沙市建设行政主管部门的要求做好各种防护工作。</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9、遵守地方政府和有关部门对施工场地交通和施工噪音以及环境保护和安全生产等管理规定，按规定办理有关手续，由此发生的费用由承包人承担，并以书面形式知会发包人、监理人。</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10、严格遵守有关环境保护法律法规，加强施工现场的环境管理，在施工过程中严格落实粉尘、废水等污染防治措施及生态保护、水土保持措施。并且由此发生的费用及罚款由承包人负责。</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11、保证施工场地清洁卫生符合长沙市有关规定的要求。负责建筑垃圾的清理和外运。负责做好门前三清工作，包括由于工程施工而使用的市政道路整修、清理。工程完工后，因工程施工所留下的临时便道、各类材料均应全部清理干净。</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12、施工过程中，承包人应严格按《安全文明施工条例》和《长沙市建设工程现场文明施工管理办法及检查评定标准》执行，搞好文明施工，树立企业形象。如达不到文明工地标准，发包人有权勒令承包人停工整改，并相应给予违约经济处罚。</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13、施工过程中，承包人须做好施工记录，隐蔽工程记录，汇集施工技术资料，包括摄影、录像资料。负责做好施工现场安全保卫和施工现场的组织管理工作，创建文明施工工地，实行标准化管理。</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14、施工过程中，承包人不得对原工程设计擅自进行变更。因承包人擅自变更设计发生的费用和由此导致发包人的损失，由承包人承担，延误的工期不予顺延。</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15、应提供计划、报告的名称及完成时间：每周二和每月25日前向发包人、监理工程师呈报周报、月报，经批准后实行，未经允许，不得变更。当月完成工作量、主要材料进场记录表及下一个月的施工进度计划一式两份，事故报告24小时内报送。月施工进度计划必须具体、详细，必须按本合同约定的进度要求编制。</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16、承包人代表、项目技术负责人必须参加每周工作例会，因故不能参加的，应提前4小时向发包人提出申请并在获得发包人批准后方可缺席。</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17、参加各类施工协调、配合会，由于施工场地交叉作业引起的问题，有义务配合解决，服从发包人、监理人及总包人现场总协调作出的决定。</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18、承包人应主动协调好与当地村组（或社区）、政府及其职能部门、新闻媒介等相关方面的关系，并承担由此发生的费用，如因协调不好对发包人造成的直接或间接经济及名誉损失，发包人有权提出索赔。</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19、在施工过程中，承包人必须遵守发包人和监理人制定的管理制度。及时执行发包人或监理人发出的任何指令。</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20、已完工程成品保护的特殊要求及费用承担：已竣工工程未交付发包人之前，承包人负责已完工程的保护工作，保护期间发生损坏，承包人自费予以修复。</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21、严格按投标文件中承诺的主要进场设备进场施工。承包人设备退场应经发包人代表和总监理工程师书面同意。</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22、承包人应在全部工程移交证书签发后7天内，将经监理人审查和发包人同意在保修期内继续工作和使用以外的人员、工具、施工设备撤离施工场地，并拆除临时设施，清理和平整临时征用的施工用地，做好环境恢复工作；保修期满时，撤离所有人员和不属于发包人所有的工具和施工设备。所有的清理与处理工作都应依法进行，并不得影响项目的正常运行，且费用由承包人负责。</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23、承包人应建立安全生产应急预备队，并将预备队的人员及职能安放于项目管理部墙上，定期进行应急预案演练。</w:t>
      </w:r>
    </w:p>
    <w:p>
      <w:pPr>
        <w:keepNext/>
        <w:keepLines/>
        <w:widowControl w:val="0"/>
        <w:spacing w:line="400" w:lineRule="exact"/>
        <w:ind w:firstLine="480" w:firstLineChars="200"/>
        <w:jc w:val="both"/>
        <w:outlineLvl w:val="3"/>
        <w:rPr>
          <w:rFonts w:ascii="仿宋" w:hAnsi="仿宋" w:eastAsia="仿宋" w:cs="Times New Roman"/>
          <w:b w:val="0"/>
          <w:bCs/>
          <w:kern w:val="0"/>
          <w:sz w:val="24"/>
          <w:szCs w:val="24"/>
          <w:lang w:val="en-US" w:eastAsia="zh-CN" w:bidi="en-US"/>
        </w:rPr>
      </w:pPr>
      <w:r>
        <w:rPr>
          <w:rFonts w:ascii="仿宋" w:hAnsi="仿宋" w:eastAsia="仿宋" w:cs="Times New Roman"/>
          <w:b/>
          <w:bCs w:val="0"/>
          <w:kern w:val="0"/>
          <w:sz w:val="24"/>
          <w:szCs w:val="24"/>
          <w:lang w:val="en-US" w:eastAsia="zh-CN" w:bidi="en-US"/>
        </w:rPr>
        <w:t xml:space="preserve">3.2 </w:t>
      </w:r>
      <w:r>
        <w:rPr>
          <w:rFonts w:hint="eastAsia" w:ascii="仿宋" w:hAnsi="仿宋" w:eastAsia="仿宋" w:cs="Times New Roman"/>
          <w:b/>
          <w:bCs w:val="0"/>
          <w:kern w:val="0"/>
          <w:sz w:val="24"/>
          <w:szCs w:val="24"/>
          <w:lang w:val="en-US" w:eastAsia="zh-CN" w:bidi="en-US"/>
        </w:rPr>
        <w:t>项目经理</w:t>
      </w:r>
      <w:r>
        <w:rPr>
          <w:rFonts w:ascii="仿宋" w:hAnsi="仿宋" w:eastAsia="仿宋" w:cs="Times New Roman"/>
          <w:b/>
          <w:bCs w:val="0"/>
          <w:kern w:val="0"/>
          <w:sz w:val="24"/>
          <w:szCs w:val="24"/>
          <w:lang w:val="en-US" w:eastAsia="zh-CN" w:bidi="en-US"/>
        </w:rPr>
        <w:tab/>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3.2.1 项目经理：</w:t>
      </w:r>
      <w:r>
        <w:rPr>
          <w:rFonts w:hint="eastAsia" w:ascii="仿宋" w:hAnsi="仿宋" w:eastAsia="仿宋" w:cs="仿宋"/>
          <w:b/>
          <w:kern w:val="2"/>
          <w:sz w:val="24"/>
          <w:szCs w:val="24"/>
          <w:lang w:val="en-US" w:eastAsia="zh-CN" w:bidi="ar-SA"/>
        </w:rPr>
        <w:tab/>
      </w:r>
    </w:p>
    <w:p>
      <w:pPr>
        <w:widowControl w:val="0"/>
        <w:spacing w:line="400" w:lineRule="exact"/>
        <w:ind w:firstLine="590"/>
        <w:jc w:val="both"/>
        <w:rPr>
          <w:rFonts w:hint="eastAsia" w:ascii="仿宋" w:hAnsi="仿宋" w:eastAsia="仿宋" w:cs="仿宋"/>
          <w:kern w:val="2"/>
          <w:sz w:val="24"/>
          <w:szCs w:val="24"/>
          <w:u w:val="none"/>
          <w:lang w:val="en-US" w:eastAsia="zh-CN" w:bidi="ar-SA"/>
        </w:rPr>
      </w:pPr>
      <w:r>
        <w:rPr>
          <w:rFonts w:hint="eastAsia" w:ascii="仿宋" w:hAnsi="仿宋" w:eastAsia="仿宋" w:cs="仿宋"/>
          <w:kern w:val="2"/>
          <w:sz w:val="24"/>
          <w:szCs w:val="24"/>
          <w:lang w:val="en-US" w:eastAsia="zh-CN" w:bidi="ar-SA"/>
        </w:rPr>
        <w:t>承包人项目经理：</w:t>
      </w:r>
      <w:r>
        <w:rPr>
          <w:rFonts w:hint="eastAsia" w:ascii="仿宋" w:hAnsi="仿宋" w:eastAsia="仿宋" w:cs="仿宋"/>
          <w:kern w:val="2"/>
          <w:sz w:val="24"/>
          <w:szCs w:val="24"/>
          <w:u w:val="none"/>
          <w:lang w:val="en-US" w:eastAsia="zh-CN" w:bidi="ar-SA"/>
        </w:rPr>
        <w:t xml:space="preserve"> </w:t>
      </w:r>
      <w:r>
        <w:rPr>
          <w:rFonts w:hint="eastAsia" w:ascii="仿宋" w:hAnsi="仿宋" w:eastAsia="仿宋" w:cs="Times New Roman"/>
          <w:b/>
          <w:kern w:val="2"/>
          <w:sz w:val="24"/>
          <w:szCs w:val="24"/>
          <w:u w:val="single"/>
          <w:lang w:val="en-US" w:eastAsia="zh-CN" w:bidi="ar-SA"/>
        </w:rPr>
        <w:t>【   】</w:t>
      </w:r>
      <w:r>
        <w:rPr>
          <w:rFonts w:hint="eastAsia" w:ascii="仿宋" w:hAnsi="仿宋" w:eastAsia="仿宋" w:cs="仿宋"/>
          <w:kern w:val="2"/>
          <w:sz w:val="24"/>
          <w:szCs w:val="24"/>
          <w:u w:val="none"/>
          <w:lang w:val="en-US" w:eastAsia="zh-CN" w:bidi="ar-SA"/>
        </w:rPr>
        <w:t>；</w:t>
      </w:r>
    </w:p>
    <w:p>
      <w:pPr>
        <w:widowControl w:val="0"/>
        <w:spacing w:line="400" w:lineRule="exact"/>
        <w:ind w:firstLine="590"/>
        <w:jc w:val="both"/>
        <w:rPr>
          <w:rFonts w:hint="eastAsia" w:ascii="仿宋" w:hAnsi="仿宋" w:eastAsia="仿宋" w:cs="仿宋"/>
          <w:kern w:val="2"/>
          <w:sz w:val="24"/>
          <w:szCs w:val="24"/>
          <w:u w:val="none"/>
          <w:lang w:val="en-US" w:eastAsia="zh-CN" w:bidi="ar-SA"/>
        </w:rPr>
      </w:pPr>
      <w:r>
        <w:rPr>
          <w:rFonts w:hint="eastAsia" w:ascii="仿宋" w:hAnsi="仿宋" w:eastAsia="仿宋" w:cs="仿宋"/>
          <w:kern w:val="2"/>
          <w:sz w:val="24"/>
          <w:szCs w:val="24"/>
          <w:lang w:val="en-US" w:eastAsia="zh-CN" w:bidi="ar-SA"/>
        </w:rPr>
        <w:t>身份证号：</w:t>
      </w:r>
      <w:r>
        <w:rPr>
          <w:rFonts w:hint="eastAsia" w:ascii="仿宋" w:hAnsi="仿宋" w:eastAsia="仿宋" w:cs="Times New Roman"/>
          <w:b/>
          <w:kern w:val="2"/>
          <w:sz w:val="24"/>
          <w:szCs w:val="24"/>
          <w:u w:val="single"/>
          <w:lang w:val="en-US" w:eastAsia="zh-CN" w:bidi="ar-SA"/>
        </w:rPr>
        <w:t>【   】</w:t>
      </w:r>
      <w:r>
        <w:rPr>
          <w:rFonts w:hint="eastAsia" w:ascii="仿宋" w:hAnsi="仿宋" w:eastAsia="仿宋" w:cs="仿宋"/>
          <w:kern w:val="2"/>
          <w:sz w:val="24"/>
          <w:szCs w:val="24"/>
          <w:u w:val="none"/>
          <w:lang w:val="en-US" w:eastAsia="zh-CN" w:bidi="ar-SA"/>
        </w:rPr>
        <w:t>；</w:t>
      </w:r>
    </w:p>
    <w:p>
      <w:pPr>
        <w:widowControl w:val="0"/>
        <w:spacing w:line="400" w:lineRule="exact"/>
        <w:ind w:firstLine="59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建造师证书号：</w:t>
      </w:r>
      <w:r>
        <w:rPr>
          <w:rFonts w:hint="eastAsia" w:ascii="仿宋" w:hAnsi="仿宋" w:eastAsia="仿宋" w:cs="Times New Roman"/>
          <w:b/>
          <w:kern w:val="2"/>
          <w:sz w:val="24"/>
          <w:szCs w:val="24"/>
          <w:u w:val="single"/>
          <w:lang w:val="en-US" w:eastAsia="zh-CN" w:bidi="ar-SA"/>
        </w:rPr>
        <w:t>【   】</w:t>
      </w:r>
      <w:r>
        <w:rPr>
          <w:rFonts w:hint="eastAsia" w:ascii="仿宋" w:hAnsi="仿宋" w:eastAsia="仿宋" w:cs="仿宋"/>
          <w:kern w:val="2"/>
          <w:sz w:val="24"/>
          <w:szCs w:val="24"/>
          <w:u w:val="none"/>
          <w:lang w:val="en-US" w:eastAsia="zh-CN" w:bidi="ar-SA"/>
        </w:rPr>
        <w:t>；</w:t>
      </w:r>
    </w:p>
    <w:p>
      <w:pPr>
        <w:widowControl w:val="0"/>
        <w:spacing w:line="400" w:lineRule="exact"/>
        <w:ind w:firstLine="590"/>
        <w:jc w:val="both"/>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安全证书号：</w:t>
      </w:r>
      <w:r>
        <w:rPr>
          <w:rFonts w:hint="eastAsia" w:ascii="仿宋" w:hAnsi="仿宋" w:eastAsia="仿宋" w:cs="Times New Roman"/>
          <w:b/>
          <w:kern w:val="2"/>
          <w:sz w:val="24"/>
          <w:szCs w:val="24"/>
          <w:u w:val="single"/>
          <w:lang w:val="en-US" w:eastAsia="zh-CN" w:bidi="ar-SA"/>
        </w:rPr>
        <w:t>【   】</w:t>
      </w:r>
      <w:r>
        <w:rPr>
          <w:rFonts w:hint="eastAsia" w:ascii="仿宋" w:hAnsi="仿宋" w:eastAsia="仿宋" w:cs="仿宋"/>
          <w:kern w:val="2"/>
          <w:sz w:val="24"/>
          <w:szCs w:val="24"/>
          <w:u w:val="none"/>
          <w:lang w:val="en-US" w:eastAsia="zh-CN" w:bidi="ar-SA"/>
        </w:rPr>
        <w:t xml:space="preserve"> 。</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承包人对项目经理的授权范围如下：</w:t>
      </w:r>
      <w:r>
        <w:rPr>
          <w:rFonts w:hint="eastAsia" w:ascii="仿宋" w:hAnsi="仿宋" w:eastAsia="仿宋" w:cs="仿宋"/>
          <w:kern w:val="2"/>
          <w:sz w:val="24"/>
          <w:szCs w:val="24"/>
          <w:u w:val="single"/>
          <w:lang w:val="en-US" w:eastAsia="zh-CN" w:bidi="ar-SA"/>
        </w:rPr>
        <w:t>受承包人委托全面负责工程安全、质量、进度、投资四大控制要素，完善合同、信息、组织管理体系，做好安全监督，文明标准化现场工作 。</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关于项目经理每月在施工现场的时间要求：</w:t>
      </w:r>
      <w:r>
        <w:rPr>
          <w:rFonts w:hint="eastAsia" w:ascii="仿宋" w:hAnsi="仿宋" w:eastAsia="仿宋" w:cs="仿宋"/>
          <w:kern w:val="2"/>
          <w:sz w:val="24"/>
          <w:szCs w:val="24"/>
          <w:u w:val="single"/>
          <w:lang w:val="en-US" w:eastAsia="zh-CN" w:bidi="ar-SA"/>
        </w:rPr>
        <w:t xml:space="preserve">  不少于</w:t>
      </w:r>
      <w:r>
        <w:rPr>
          <w:rFonts w:hint="eastAsia" w:ascii="仿宋" w:hAnsi="仿宋" w:eastAsia="仿宋" w:cs="Times New Roman"/>
          <w:b/>
          <w:kern w:val="2"/>
          <w:sz w:val="24"/>
          <w:szCs w:val="24"/>
          <w:u w:val="single"/>
          <w:lang w:val="en-US" w:eastAsia="zh-CN" w:bidi="ar-SA"/>
        </w:rPr>
        <w:t>【   】</w:t>
      </w:r>
      <w:r>
        <w:rPr>
          <w:rFonts w:hint="eastAsia" w:ascii="仿宋" w:hAnsi="仿宋" w:eastAsia="仿宋" w:cs="仿宋"/>
          <w:kern w:val="2"/>
          <w:sz w:val="24"/>
          <w:szCs w:val="24"/>
          <w:u w:val="single"/>
          <w:lang w:val="en-US" w:eastAsia="zh-CN" w:bidi="ar-SA"/>
        </w:rPr>
        <w:t xml:space="preserve">天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承包人未提交劳动合同，以及没有为项目经理缴纳社会保险证明的违约责任：</w:t>
      </w:r>
      <w:r>
        <w:rPr>
          <w:rFonts w:hint="eastAsia" w:ascii="仿宋" w:hAnsi="仿宋" w:eastAsia="仿宋" w:cs="仿宋"/>
          <w:kern w:val="2"/>
          <w:sz w:val="24"/>
          <w:szCs w:val="24"/>
          <w:u w:val="single"/>
          <w:lang w:val="en-US" w:eastAsia="zh-CN" w:bidi="ar-SA"/>
        </w:rPr>
        <w:t>向发包人支付违约金</w:t>
      </w:r>
      <w:r>
        <w:rPr>
          <w:rFonts w:ascii="仿宋" w:hAnsi="仿宋" w:eastAsia="仿宋" w:cs="仿宋"/>
          <w:kern w:val="2"/>
          <w:sz w:val="24"/>
          <w:szCs w:val="24"/>
          <w:u w:val="single"/>
          <w:lang w:val="en-US" w:eastAsia="zh-CN" w:bidi="ar-SA"/>
        </w:rPr>
        <w:t>5</w:t>
      </w:r>
      <w:r>
        <w:rPr>
          <w:rFonts w:hint="eastAsia" w:ascii="仿宋" w:hAnsi="仿宋" w:eastAsia="仿宋" w:cs="仿宋"/>
          <w:kern w:val="2"/>
          <w:sz w:val="24"/>
          <w:szCs w:val="24"/>
          <w:u w:val="single"/>
          <w:lang w:val="en-US" w:eastAsia="zh-CN" w:bidi="ar-SA"/>
        </w:rPr>
        <w:t>0000元（大写：伍万元整）并更换符合要求的项目经理。</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项目经理未经书面批准，擅自离开施工现场的违约责任：</w:t>
      </w:r>
      <w:r>
        <w:rPr>
          <w:rFonts w:hint="eastAsia" w:ascii="仿宋" w:hAnsi="仿宋" w:eastAsia="仿宋" w:cs="仿宋"/>
          <w:kern w:val="2"/>
          <w:sz w:val="24"/>
          <w:szCs w:val="24"/>
          <w:u w:val="single"/>
          <w:lang w:val="en-US" w:eastAsia="zh-CN" w:bidi="ar-SA"/>
        </w:rPr>
        <w:t>向发包人支付违约金2000元/天。</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3.2.3承包人擅自更换项目经理的违约责任：</w:t>
      </w:r>
      <w:r>
        <w:rPr>
          <w:rFonts w:hint="eastAsia" w:ascii="仿宋" w:hAnsi="仿宋" w:eastAsia="仿宋" w:cs="仿宋"/>
          <w:kern w:val="2"/>
          <w:sz w:val="24"/>
          <w:szCs w:val="24"/>
          <w:u w:val="single"/>
          <w:lang w:val="en-US" w:eastAsia="zh-CN" w:bidi="ar-SA"/>
        </w:rPr>
        <w:t>向发包人支付违约金</w:t>
      </w:r>
      <w:r>
        <w:rPr>
          <w:rFonts w:ascii="仿宋" w:hAnsi="仿宋" w:eastAsia="仿宋" w:cs="仿宋"/>
          <w:kern w:val="2"/>
          <w:sz w:val="24"/>
          <w:szCs w:val="24"/>
          <w:u w:val="single"/>
          <w:lang w:val="en-US" w:eastAsia="zh-CN" w:bidi="ar-SA"/>
        </w:rPr>
        <w:t>5</w:t>
      </w:r>
      <w:r>
        <w:rPr>
          <w:rFonts w:hint="eastAsia" w:ascii="仿宋" w:hAnsi="仿宋" w:eastAsia="仿宋" w:cs="仿宋"/>
          <w:kern w:val="2"/>
          <w:sz w:val="24"/>
          <w:szCs w:val="24"/>
          <w:u w:val="single"/>
          <w:lang w:val="en-US" w:eastAsia="zh-CN" w:bidi="ar-SA"/>
        </w:rPr>
        <w:t>0000元/次。</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3.2.4承包人无正当理由拒绝更换项目经理的违约责任：</w:t>
      </w:r>
      <w:r>
        <w:rPr>
          <w:rFonts w:hint="eastAsia" w:ascii="仿宋" w:hAnsi="仿宋" w:eastAsia="仿宋" w:cs="仿宋"/>
          <w:kern w:val="2"/>
          <w:sz w:val="24"/>
          <w:szCs w:val="24"/>
          <w:u w:val="single"/>
          <w:lang w:val="en-US" w:eastAsia="zh-CN" w:bidi="ar-SA"/>
        </w:rPr>
        <w:t>向发包人支付违约金50000元/次。</w:t>
      </w:r>
    </w:p>
    <w:p>
      <w:pPr>
        <w:keepNext/>
        <w:keepLines/>
        <w:widowControl w:val="0"/>
        <w:spacing w:line="400" w:lineRule="exact"/>
        <w:ind w:firstLine="480" w:firstLineChars="200"/>
        <w:jc w:val="both"/>
        <w:outlineLvl w:val="3"/>
        <w:rPr>
          <w:rFonts w:ascii="仿宋" w:hAnsi="仿宋" w:eastAsia="仿宋" w:cs="Times New Roman"/>
          <w:b w:val="0"/>
          <w:bCs/>
          <w:kern w:val="0"/>
          <w:sz w:val="24"/>
          <w:szCs w:val="24"/>
          <w:lang w:val="en-US" w:eastAsia="zh-CN" w:bidi="en-US"/>
        </w:rPr>
      </w:pPr>
      <w:r>
        <w:rPr>
          <w:rFonts w:ascii="仿宋" w:hAnsi="仿宋" w:eastAsia="仿宋" w:cs="Times New Roman"/>
          <w:b/>
          <w:bCs w:val="0"/>
          <w:kern w:val="0"/>
          <w:sz w:val="24"/>
          <w:szCs w:val="24"/>
          <w:lang w:val="en-US" w:eastAsia="zh-CN" w:bidi="en-US"/>
        </w:rPr>
        <w:t>3.3承包人人员</w:t>
      </w:r>
      <w:r>
        <w:rPr>
          <w:rFonts w:ascii="仿宋" w:hAnsi="仿宋" w:eastAsia="仿宋" w:cs="Times New Roman"/>
          <w:b/>
          <w:bCs w:val="0"/>
          <w:kern w:val="0"/>
          <w:sz w:val="24"/>
          <w:szCs w:val="24"/>
          <w:lang w:val="en-US" w:eastAsia="zh-CN" w:bidi="en-US"/>
        </w:rPr>
        <w:tab/>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关键岗位人员名单，押证施工。</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技术负责人：</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3.3.1承包人提交项目管理机构及施工现场管理人员安排报告的期限：</w:t>
      </w:r>
      <w:r>
        <w:rPr>
          <w:rFonts w:hint="eastAsia" w:ascii="仿宋" w:hAnsi="仿宋" w:eastAsia="仿宋" w:cs="仿宋"/>
          <w:kern w:val="2"/>
          <w:sz w:val="24"/>
          <w:szCs w:val="24"/>
          <w:u w:val="single"/>
          <w:lang w:val="en-US" w:eastAsia="zh-CN" w:bidi="ar-SA"/>
        </w:rPr>
        <w:t xml:space="preserve">接到开工通知7天内。 </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3.3.3承包人无正当理由拒绝撤换主要施工管理人员的违约责任：</w:t>
      </w:r>
      <w:r>
        <w:rPr>
          <w:rFonts w:hint="eastAsia" w:ascii="仿宋" w:hAnsi="仿宋" w:eastAsia="仿宋" w:cs="仿宋"/>
          <w:kern w:val="2"/>
          <w:sz w:val="24"/>
          <w:szCs w:val="24"/>
          <w:u w:val="single"/>
          <w:lang w:val="en-US" w:eastAsia="zh-CN" w:bidi="ar-SA"/>
        </w:rPr>
        <w:t>由此对发包人造成的工期延误和经济损失由承包人承担。</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3.3.4承包人主要施工管理人员离开施工现场的批准要求：</w:t>
      </w:r>
      <w:r>
        <w:rPr>
          <w:rFonts w:hint="eastAsia" w:ascii="仿宋" w:hAnsi="仿宋" w:eastAsia="仿宋" w:cs="仿宋"/>
          <w:kern w:val="2"/>
          <w:sz w:val="24"/>
          <w:szCs w:val="24"/>
          <w:u w:val="single"/>
          <w:lang w:val="en-US" w:eastAsia="zh-CN" w:bidi="ar-SA"/>
        </w:rPr>
        <w:t>按通用条款执行。</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 xml:space="preserve">3.3.5承包人擅自更换主要施工管理人员的违约责任： </w:t>
      </w:r>
      <w:r>
        <w:rPr>
          <w:rFonts w:hint="eastAsia" w:ascii="仿宋" w:hAnsi="仿宋" w:eastAsia="仿宋" w:cs="仿宋"/>
          <w:kern w:val="2"/>
          <w:sz w:val="24"/>
          <w:szCs w:val="24"/>
          <w:u w:val="single"/>
          <w:lang w:val="en-US" w:eastAsia="zh-CN" w:bidi="ar-SA"/>
        </w:rPr>
        <w:t>向发包人支付违约金</w:t>
      </w:r>
      <w:r>
        <w:rPr>
          <w:rFonts w:ascii="仿宋" w:hAnsi="仿宋" w:eastAsia="仿宋" w:cs="仿宋"/>
          <w:kern w:val="2"/>
          <w:sz w:val="24"/>
          <w:szCs w:val="24"/>
          <w:u w:val="single"/>
          <w:lang w:val="en-US" w:eastAsia="zh-CN" w:bidi="ar-SA"/>
        </w:rPr>
        <w:t>1</w:t>
      </w:r>
      <w:r>
        <w:rPr>
          <w:rFonts w:hint="eastAsia" w:ascii="仿宋" w:hAnsi="仿宋" w:eastAsia="仿宋" w:cs="仿宋"/>
          <w:kern w:val="2"/>
          <w:sz w:val="24"/>
          <w:szCs w:val="24"/>
          <w:u w:val="single"/>
          <w:lang w:val="en-US" w:eastAsia="zh-CN" w:bidi="ar-SA"/>
        </w:rPr>
        <w:t>0000元/次/人。</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承包人主要施工管理人员擅自离开施工现场的违约责任：</w:t>
      </w:r>
      <w:r>
        <w:rPr>
          <w:rFonts w:hint="eastAsia" w:ascii="仿宋" w:hAnsi="仿宋" w:eastAsia="仿宋" w:cs="仿宋"/>
          <w:kern w:val="2"/>
          <w:sz w:val="24"/>
          <w:szCs w:val="24"/>
          <w:u w:val="single"/>
          <w:lang w:val="en-US" w:eastAsia="zh-CN" w:bidi="ar-SA"/>
        </w:rPr>
        <w:t>向发包人支付违约金1000元/次/人。</w:t>
      </w:r>
    </w:p>
    <w:p>
      <w:pPr>
        <w:keepNext/>
        <w:keepLines/>
        <w:widowControl w:val="0"/>
        <w:spacing w:line="400" w:lineRule="exact"/>
        <w:ind w:firstLine="480" w:firstLineChars="200"/>
        <w:jc w:val="both"/>
        <w:outlineLvl w:val="3"/>
        <w:rPr>
          <w:rFonts w:ascii="仿宋" w:hAnsi="仿宋" w:eastAsia="仿宋" w:cs="仿宋"/>
          <w:b/>
          <w:bCs/>
          <w:kern w:val="2"/>
          <w:sz w:val="24"/>
          <w:szCs w:val="24"/>
          <w:lang w:val="en-US" w:eastAsia="zh-CN" w:bidi="ar-SA"/>
        </w:rPr>
      </w:pPr>
      <w:r>
        <w:rPr>
          <w:rFonts w:ascii="仿宋" w:hAnsi="仿宋" w:eastAsia="仿宋" w:cs="Times New Roman"/>
          <w:b/>
          <w:bCs w:val="0"/>
          <w:kern w:val="0"/>
          <w:sz w:val="24"/>
          <w:szCs w:val="24"/>
          <w:lang w:val="en-US" w:eastAsia="zh-CN" w:bidi="en-US"/>
        </w:rPr>
        <w:t xml:space="preserve">3.5 </w:t>
      </w:r>
      <w:r>
        <w:rPr>
          <w:rFonts w:hint="eastAsia" w:ascii="仿宋" w:hAnsi="仿宋" w:eastAsia="仿宋" w:cs="Times New Roman"/>
          <w:b/>
          <w:bCs w:val="0"/>
          <w:kern w:val="0"/>
          <w:sz w:val="24"/>
          <w:szCs w:val="24"/>
          <w:lang w:val="en-US" w:eastAsia="zh-CN" w:bidi="en-US"/>
        </w:rPr>
        <w:t>分包</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3.5.1 分包的一般约定</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承包人可以将承包工程中的部分工程发包给具有相应资质条件的分包单位，但其分包必须经发包人认可。</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禁止分包的工程包括：</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主体结构、关键性工作的范围：</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 xml:space="preserve"> 。</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3.5.2 分包的确定</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允许分包的专业工程包括：</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其他关于分包的约定：</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3.5.4 分包合同价款</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关于分包合同价款支付的约定：</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keepNext/>
        <w:keepLines/>
        <w:widowControl w:val="0"/>
        <w:spacing w:line="400" w:lineRule="exact"/>
        <w:ind w:firstLine="480" w:firstLineChars="200"/>
        <w:jc w:val="both"/>
        <w:outlineLvl w:val="3"/>
        <w:rPr>
          <w:rFonts w:ascii="仿宋" w:hAnsi="仿宋" w:eastAsia="仿宋" w:cs="Times New Roman"/>
          <w:b w:val="0"/>
          <w:bCs/>
          <w:kern w:val="0"/>
          <w:sz w:val="24"/>
          <w:szCs w:val="24"/>
          <w:lang w:val="en-US" w:eastAsia="zh-CN" w:bidi="en-US"/>
        </w:rPr>
      </w:pPr>
      <w:r>
        <w:rPr>
          <w:rFonts w:ascii="仿宋" w:hAnsi="仿宋" w:eastAsia="仿宋" w:cs="Times New Roman"/>
          <w:b/>
          <w:bCs w:val="0"/>
          <w:kern w:val="0"/>
          <w:sz w:val="24"/>
          <w:szCs w:val="24"/>
          <w:lang w:val="en-US" w:eastAsia="zh-CN" w:bidi="en-US"/>
        </w:rPr>
        <w:t>3.6工程照管与成品、半成品保护</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承包人负责照管工程及工程相关的材料、工程设备的起始时间：</w:t>
      </w:r>
      <w:r>
        <w:rPr>
          <w:rFonts w:hint="eastAsia" w:ascii="仿宋" w:hAnsi="仿宋" w:eastAsia="仿宋" w:cs="仿宋"/>
          <w:kern w:val="2"/>
          <w:sz w:val="24"/>
          <w:szCs w:val="24"/>
          <w:u w:val="single"/>
          <w:lang w:val="en-US" w:eastAsia="zh-CN" w:bidi="ar-SA"/>
        </w:rPr>
        <w:t>开工之日起。</w:t>
      </w:r>
    </w:p>
    <w:p>
      <w:pPr>
        <w:keepNext/>
        <w:keepLines/>
        <w:widowControl w:val="0"/>
        <w:spacing w:line="400" w:lineRule="exact"/>
        <w:ind w:firstLine="480" w:firstLineChars="200"/>
        <w:jc w:val="both"/>
        <w:outlineLvl w:val="3"/>
        <w:rPr>
          <w:rFonts w:ascii="仿宋" w:hAnsi="仿宋" w:eastAsia="仿宋" w:cs="Times New Roman"/>
          <w:b w:val="0"/>
          <w:bCs/>
          <w:kern w:val="0"/>
          <w:sz w:val="24"/>
          <w:szCs w:val="24"/>
          <w:lang w:val="en-US" w:eastAsia="zh-CN" w:bidi="en-US"/>
        </w:rPr>
      </w:pPr>
      <w:r>
        <w:rPr>
          <w:rFonts w:ascii="仿宋" w:hAnsi="仿宋" w:eastAsia="仿宋" w:cs="Times New Roman"/>
          <w:b/>
          <w:bCs w:val="0"/>
          <w:kern w:val="0"/>
          <w:sz w:val="24"/>
          <w:szCs w:val="24"/>
          <w:lang w:val="en-US" w:eastAsia="zh-CN" w:bidi="en-US"/>
        </w:rPr>
        <w:t>3.7履约担保</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承包人是否提供履约担保：</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承包人提供履约担保的形式、金额及期限的：</w:t>
      </w:r>
      <w:r>
        <w:rPr>
          <w:rFonts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u w:val="single"/>
          <w:lang w:val="en-US" w:eastAsia="zh-CN" w:bidi="ar-SA"/>
        </w:rPr>
        <w:t>。</w:t>
      </w:r>
    </w:p>
    <w:p>
      <w:pPr>
        <w:widowControl w:val="0"/>
        <w:spacing w:line="400" w:lineRule="exact"/>
        <w:ind w:firstLine="480" w:firstLineChars="200"/>
        <w:jc w:val="both"/>
        <w:outlineLvl w:val="2"/>
        <w:rPr>
          <w:rFonts w:ascii="仿宋" w:hAnsi="仿宋" w:eastAsia="仿宋" w:cs="仿宋"/>
          <w:b/>
          <w:kern w:val="2"/>
          <w:sz w:val="24"/>
          <w:szCs w:val="24"/>
          <w:lang w:val="en-US" w:eastAsia="zh-CN" w:bidi="ar-SA"/>
        </w:rPr>
      </w:pPr>
      <w:bookmarkStart w:id="93" w:name="_Toc55219527"/>
      <w:r>
        <w:rPr>
          <w:rFonts w:hint="eastAsia" w:ascii="仿宋" w:hAnsi="仿宋" w:eastAsia="仿宋" w:cs="仿宋"/>
          <w:b/>
          <w:kern w:val="2"/>
          <w:sz w:val="24"/>
          <w:szCs w:val="24"/>
          <w:lang w:val="en-US" w:eastAsia="zh-CN" w:bidi="ar-SA"/>
        </w:rPr>
        <w:t>4.监理人</w:t>
      </w:r>
      <w:bookmarkEnd w:id="93"/>
    </w:p>
    <w:p>
      <w:pPr>
        <w:keepNext/>
        <w:keepLines/>
        <w:widowControl w:val="0"/>
        <w:spacing w:line="400" w:lineRule="exact"/>
        <w:ind w:firstLine="480" w:firstLineChars="200"/>
        <w:jc w:val="both"/>
        <w:outlineLvl w:val="3"/>
        <w:rPr>
          <w:rFonts w:ascii="仿宋" w:hAnsi="仿宋" w:eastAsia="仿宋" w:cs="仿宋"/>
          <w:b/>
          <w:bCs/>
          <w:kern w:val="2"/>
          <w:sz w:val="24"/>
          <w:szCs w:val="24"/>
          <w:lang w:val="en-US" w:eastAsia="zh-CN" w:bidi="ar-SA"/>
        </w:rPr>
      </w:pPr>
      <w:r>
        <w:rPr>
          <w:rFonts w:ascii="仿宋" w:hAnsi="仿宋" w:eastAsia="仿宋" w:cs="Times New Roman"/>
          <w:b/>
          <w:bCs w:val="0"/>
          <w:kern w:val="0"/>
          <w:sz w:val="24"/>
          <w:szCs w:val="24"/>
          <w:lang w:val="en-US" w:eastAsia="zh-CN" w:bidi="en-US"/>
        </w:rPr>
        <w:t xml:space="preserve">4.1 </w:t>
      </w:r>
      <w:r>
        <w:rPr>
          <w:rFonts w:hint="eastAsia" w:ascii="仿宋" w:hAnsi="仿宋" w:eastAsia="仿宋" w:cs="Times New Roman"/>
          <w:b/>
          <w:bCs w:val="0"/>
          <w:kern w:val="0"/>
          <w:sz w:val="24"/>
          <w:szCs w:val="24"/>
          <w:lang w:val="en-US" w:eastAsia="zh-CN" w:bidi="en-US"/>
        </w:rPr>
        <w:t>监理人的一般规定</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关于监理人的监理内容：</w:t>
      </w:r>
      <w:r>
        <w:rPr>
          <w:rFonts w:hint="eastAsia" w:ascii="仿宋" w:hAnsi="仿宋" w:eastAsia="仿宋" w:cs="仿宋"/>
          <w:kern w:val="2"/>
          <w:sz w:val="24"/>
          <w:szCs w:val="24"/>
          <w:u w:val="single"/>
          <w:lang w:val="en-US" w:eastAsia="zh-CN" w:bidi="ar-SA"/>
        </w:rPr>
        <w:t xml:space="preserve">从施工准备阶段开始至工程竣工结束及保修期的全过程的监理，代表发包人对本工程项目的质量、进度、安全文明生产、成本等进行全程监督和管理。 </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关于监理人的监理权限：</w:t>
      </w:r>
      <w:r>
        <w:rPr>
          <w:rFonts w:hint="eastAsia" w:ascii="仿宋" w:hAnsi="仿宋" w:eastAsia="仿宋" w:cs="仿宋"/>
          <w:kern w:val="2"/>
          <w:sz w:val="24"/>
          <w:szCs w:val="24"/>
          <w:u w:val="single"/>
          <w:lang w:val="en-US" w:eastAsia="zh-CN" w:bidi="ar-SA"/>
        </w:rPr>
        <w:t>详见发包人与监理人签订的《建设工程委托监理合同》及监理规范，监理人将根据与发包人签订的监理合同中明确的权利和义务，全过程监督和管理本项目的有关质量、进度、安全文明生产、成本等内容，承包人必须积极配合并接受其管理和监督。</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关于监理人在施工现场的办公场所、生活场所的提供和费用承担的约定：</w:t>
      </w:r>
      <w:r>
        <w:rPr>
          <w:rFonts w:hint="eastAsia" w:ascii="仿宋" w:hAnsi="仿宋" w:eastAsia="仿宋" w:cs="仿宋"/>
          <w:kern w:val="2"/>
          <w:sz w:val="24"/>
          <w:szCs w:val="24"/>
          <w:u w:val="single"/>
          <w:lang w:val="en-US" w:eastAsia="zh-CN" w:bidi="ar-SA"/>
        </w:rPr>
        <w:t>由监理人自行承担。</w:t>
      </w:r>
    </w:p>
    <w:p>
      <w:pPr>
        <w:keepNext/>
        <w:keepLines/>
        <w:widowControl w:val="0"/>
        <w:spacing w:line="400" w:lineRule="exact"/>
        <w:ind w:firstLine="480" w:firstLineChars="200"/>
        <w:jc w:val="both"/>
        <w:outlineLvl w:val="3"/>
        <w:rPr>
          <w:rFonts w:ascii="仿宋" w:hAnsi="仿宋" w:eastAsia="仿宋" w:cs="Times New Roman"/>
          <w:b w:val="0"/>
          <w:bCs/>
          <w:kern w:val="0"/>
          <w:sz w:val="24"/>
          <w:szCs w:val="24"/>
          <w:lang w:val="en-US" w:eastAsia="zh-CN" w:bidi="en-US"/>
        </w:rPr>
      </w:pPr>
      <w:r>
        <w:rPr>
          <w:rFonts w:ascii="仿宋" w:hAnsi="仿宋" w:eastAsia="仿宋" w:cs="Times New Roman"/>
          <w:b/>
          <w:bCs w:val="0"/>
          <w:kern w:val="0"/>
          <w:sz w:val="24"/>
          <w:szCs w:val="24"/>
          <w:lang w:val="en-US" w:eastAsia="zh-CN" w:bidi="en-US"/>
        </w:rPr>
        <w:t xml:space="preserve">4.2 </w:t>
      </w:r>
      <w:r>
        <w:rPr>
          <w:rFonts w:hint="eastAsia" w:ascii="仿宋" w:hAnsi="仿宋" w:eastAsia="仿宋" w:cs="Times New Roman"/>
          <w:b/>
          <w:bCs w:val="0"/>
          <w:kern w:val="0"/>
          <w:sz w:val="24"/>
          <w:szCs w:val="24"/>
          <w:lang w:val="en-US" w:eastAsia="zh-CN" w:bidi="en-US"/>
        </w:rPr>
        <w:t>监理人员</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总监理工程师：见监理合同。</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关于监理人的其他约定：</w:t>
      </w:r>
      <w:r>
        <w:rPr>
          <w:rFonts w:hint="eastAsia" w:ascii="仿宋" w:hAnsi="仿宋" w:eastAsia="仿宋" w:cs="仿宋"/>
          <w:kern w:val="2"/>
          <w:sz w:val="24"/>
          <w:szCs w:val="24"/>
          <w:u w:val="single"/>
          <w:lang w:val="en-US" w:eastAsia="zh-CN" w:bidi="ar-SA"/>
        </w:rPr>
        <w:t>各监理人员根据建设委托监理合同规定授权行使监理权利，如人员上有所变动将在变动前一周内通知各参建单位。</w:t>
      </w:r>
    </w:p>
    <w:p>
      <w:pPr>
        <w:keepNext/>
        <w:keepLines/>
        <w:widowControl w:val="0"/>
        <w:spacing w:line="400" w:lineRule="exact"/>
        <w:ind w:firstLine="480" w:firstLineChars="200"/>
        <w:jc w:val="both"/>
        <w:outlineLvl w:val="3"/>
        <w:rPr>
          <w:rFonts w:ascii="仿宋" w:hAnsi="仿宋" w:eastAsia="仿宋" w:cs="Times New Roman"/>
          <w:b w:val="0"/>
          <w:bCs/>
          <w:kern w:val="0"/>
          <w:sz w:val="24"/>
          <w:szCs w:val="24"/>
          <w:lang w:val="en-US" w:eastAsia="zh-CN" w:bidi="en-US"/>
        </w:rPr>
      </w:pPr>
      <w:r>
        <w:rPr>
          <w:rFonts w:ascii="仿宋" w:hAnsi="仿宋" w:eastAsia="仿宋" w:cs="Times New Roman"/>
          <w:b/>
          <w:bCs w:val="0"/>
          <w:kern w:val="0"/>
          <w:sz w:val="24"/>
          <w:szCs w:val="24"/>
          <w:lang w:val="en-US" w:eastAsia="zh-CN" w:bidi="en-US"/>
        </w:rPr>
        <w:t xml:space="preserve">4.4 </w:t>
      </w:r>
      <w:r>
        <w:rPr>
          <w:rFonts w:hint="eastAsia" w:ascii="仿宋" w:hAnsi="仿宋" w:eastAsia="仿宋" w:cs="Times New Roman"/>
          <w:b/>
          <w:bCs w:val="0"/>
          <w:kern w:val="0"/>
          <w:sz w:val="24"/>
          <w:szCs w:val="24"/>
          <w:lang w:val="en-US" w:eastAsia="zh-CN" w:bidi="en-US"/>
        </w:rPr>
        <w:t>商定或确定</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在发包人和承包人不能通过协商达成一致意见时，发包人授权监理人对以下事项进行确定：</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outlineLvl w:val="2"/>
        <w:rPr>
          <w:rFonts w:ascii="仿宋" w:hAnsi="仿宋" w:eastAsia="仿宋" w:cs="仿宋"/>
          <w:b/>
          <w:kern w:val="2"/>
          <w:sz w:val="24"/>
          <w:szCs w:val="24"/>
          <w:lang w:val="en-US" w:eastAsia="zh-CN" w:bidi="ar-SA"/>
        </w:rPr>
      </w:pPr>
      <w:bookmarkStart w:id="94" w:name="_Toc55219528"/>
      <w:r>
        <w:rPr>
          <w:rFonts w:hint="eastAsia" w:ascii="仿宋" w:hAnsi="仿宋" w:eastAsia="仿宋" w:cs="仿宋"/>
          <w:b/>
          <w:kern w:val="2"/>
          <w:sz w:val="24"/>
          <w:szCs w:val="24"/>
          <w:lang w:val="en-US" w:eastAsia="zh-CN" w:bidi="ar-SA"/>
        </w:rPr>
        <w:t>5.工程质量</w:t>
      </w:r>
      <w:bookmarkEnd w:id="94"/>
      <w:r>
        <w:rPr>
          <w:rFonts w:hint="eastAsia" w:ascii="仿宋" w:hAnsi="仿宋" w:eastAsia="仿宋" w:cs="仿宋"/>
          <w:b/>
          <w:kern w:val="2"/>
          <w:sz w:val="24"/>
          <w:szCs w:val="24"/>
          <w:lang w:val="en-US" w:eastAsia="zh-CN" w:bidi="ar-SA"/>
        </w:rPr>
        <w:tab/>
      </w:r>
    </w:p>
    <w:p>
      <w:pPr>
        <w:keepNext/>
        <w:keepLines/>
        <w:widowControl w:val="0"/>
        <w:spacing w:line="400" w:lineRule="exact"/>
        <w:ind w:firstLine="480" w:firstLineChars="200"/>
        <w:jc w:val="both"/>
        <w:outlineLvl w:val="3"/>
        <w:rPr>
          <w:rFonts w:ascii="仿宋" w:hAnsi="仿宋" w:eastAsia="仿宋" w:cs="仿宋"/>
          <w:b/>
          <w:bCs/>
          <w:kern w:val="2"/>
          <w:sz w:val="24"/>
          <w:szCs w:val="24"/>
          <w:lang w:val="en-US" w:eastAsia="zh-CN" w:bidi="ar-SA"/>
        </w:rPr>
      </w:pPr>
      <w:r>
        <w:rPr>
          <w:rFonts w:ascii="仿宋" w:hAnsi="仿宋" w:eastAsia="仿宋" w:cs="Times New Roman"/>
          <w:b/>
          <w:bCs w:val="0"/>
          <w:kern w:val="0"/>
          <w:sz w:val="24"/>
          <w:szCs w:val="24"/>
          <w:lang w:val="en-US" w:eastAsia="zh-CN" w:bidi="en-US"/>
        </w:rPr>
        <w:t xml:space="preserve">5.1 </w:t>
      </w:r>
      <w:r>
        <w:rPr>
          <w:rFonts w:hint="eastAsia" w:ascii="仿宋" w:hAnsi="仿宋" w:eastAsia="仿宋" w:cs="Times New Roman"/>
          <w:b/>
          <w:bCs w:val="0"/>
          <w:kern w:val="0"/>
          <w:sz w:val="24"/>
          <w:szCs w:val="24"/>
          <w:lang w:val="en-US" w:eastAsia="zh-CN" w:bidi="en-US"/>
        </w:rPr>
        <w:t>质量要求</w:t>
      </w:r>
      <w:r>
        <w:rPr>
          <w:rFonts w:ascii="仿宋" w:hAnsi="仿宋" w:eastAsia="仿宋" w:cs="Times New Roman"/>
          <w:b/>
          <w:bCs w:val="0"/>
          <w:kern w:val="0"/>
          <w:sz w:val="24"/>
          <w:szCs w:val="24"/>
          <w:lang w:val="en-US" w:eastAsia="zh-CN" w:bidi="en-US"/>
        </w:rPr>
        <w:tab/>
      </w:r>
      <w:r>
        <w:rPr>
          <w:rFonts w:hint="eastAsia" w:ascii="仿宋" w:hAnsi="仿宋" w:eastAsia="仿宋" w:cs="仿宋"/>
          <w:b w:val="0"/>
          <w:bCs/>
          <w:kern w:val="2"/>
          <w:sz w:val="24"/>
          <w:szCs w:val="24"/>
          <w:lang w:val="en-US" w:eastAsia="zh-CN" w:bidi="ar-SA"/>
        </w:rPr>
        <w:tab/>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5.1.1 特殊质量标准和要求：</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关于工程奖项的约定：</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5.3 隐蔽工程检查</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5.3.2承包人提前通知发包人和监理人隐蔽工程检查的期限的约定：</w:t>
      </w:r>
      <w:r>
        <w:rPr>
          <w:rFonts w:hint="eastAsia" w:ascii="仿宋" w:hAnsi="仿宋" w:eastAsia="仿宋" w:cs="仿宋"/>
          <w:kern w:val="2"/>
          <w:sz w:val="24"/>
          <w:szCs w:val="24"/>
          <w:u w:val="single"/>
          <w:lang w:val="en-US" w:eastAsia="zh-CN" w:bidi="ar-SA"/>
        </w:rPr>
        <w:t>按合同通用条款执行。</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监理人不能按时进行检查时，应</w:t>
      </w:r>
      <w:r>
        <w:rPr>
          <w:rFonts w:hint="eastAsia" w:ascii="仿宋" w:hAnsi="仿宋" w:eastAsia="仿宋" w:cs="仿宋"/>
          <w:kern w:val="2"/>
          <w:sz w:val="24"/>
          <w:szCs w:val="24"/>
          <w:u w:val="single"/>
          <w:lang w:val="en-US" w:eastAsia="zh-CN" w:bidi="ar-SA"/>
        </w:rPr>
        <w:t>提前 24 小时</w:t>
      </w:r>
      <w:r>
        <w:rPr>
          <w:rFonts w:hint="eastAsia" w:ascii="仿宋" w:hAnsi="仿宋" w:eastAsia="仿宋" w:cs="仿宋"/>
          <w:kern w:val="2"/>
          <w:sz w:val="24"/>
          <w:szCs w:val="24"/>
          <w:lang w:val="en-US" w:eastAsia="zh-CN" w:bidi="ar-SA"/>
        </w:rPr>
        <w:t>提交</w:t>
      </w:r>
      <w:r>
        <w:rPr>
          <w:rFonts w:hint="eastAsia" w:ascii="仿宋" w:hAnsi="仿宋" w:eastAsia="仿宋" w:cs="仿宋"/>
          <w:kern w:val="2"/>
          <w:sz w:val="24"/>
          <w:szCs w:val="24"/>
          <w:u w:val="single"/>
          <w:lang w:val="en-US" w:eastAsia="zh-CN" w:bidi="ar-SA"/>
        </w:rPr>
        <w:t>书面</w:t>
      </w:r>
      <w:r>
        <w:rPr>
          <w:rFonts w:hint="eastAsia" w:ascii="仿宋" w:hAnsi="仿宋" w:eastAsia="仿宋" w:cs="仿宋"/>
          <w:kern w:val="2"/>
          <w:sz w:val="24"/>
          <w:szCs w:val="24"/>
          <w:lang w:val="en-US" w:eastAsia="zh-CN" w:bidi="ar-SA"/>
        </w:rPr>
        <w:t>延期要求。关于延期最长不得超过</w:t>
      </w:r>
      <w:r>
        <w:rPr>
          <w:rFonts w:hint="eastAsia" w:ascii="仿宋" w:hAnsi="仿宋" w:eastAsia="仿宋" w:cs="仿宋"/>
          <w:kern w:val="2"/>
          <w:sz w:val="24"/>
          <w:szCs w:val="24"/>
          <w:u w:val="single"/>
          <w:lang w:val="en-US" w:eastAsia="zh-CN" w:bidi="ar-SA"/>
        </w:rPr>
        <w:t xml:space="preserve"> 48 小时</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outlineLvl w:val="2"/>
        <w:rPr>
          <w:rFonts w:ascii="仿宋" w:hAnsi="仿宋" w:eastAsia="仿宋" w:cs="仿宋"/>
          <w:b/>
          <w:kern w:val="2"/>
          <w:sz w:val="24"/>
          <w:szCs w:val="24"/>
          <w:lang w:val="en-US" w:eastAsia="zh-CN" w:bidi="ar-SA"/>
        </w:rPr>
      </w:pPr>
      <w:bookmarkStart w:id="95" w:name="_Toc55219529"/>
      <w:r>
        <w:rPr>
          <w:rFonts w:hint="eastAsia" w:ascii="仿宋" w:hAnsi="仿宋" w:eastAsia="仿宋" w:cs="仿宋"/>
          <w:b/>
          <w:kern w:val="2"/>
          <w:sz w:val="24"/>
          <w:szCs w:val="24"/>
          <w:lang w:val="en-US" w:eastAsia="zh-CN" w:bidi="ar-SA"/>
        </w:rPr>
        <w:t>6.施工安全、安全文明施工与环境保护</w:t>
      </w:r>
      <w:bookmarkEnd w:id="95"/>
    </w:p>
    <w:p>
      <w:pPr>
        <w:keepNext/>
        <w:keepLines/>
        <w:widowControl w:val="0"/>
        <w:spacing w:line="400" w:lineRule="exact"/>
        <w:ind w:firstLine="480" w:firstLineChars="200"/>
        <w:jc w:val="both"/>
        <w:outlineLvl w:val="3"/>
        <w:rPr>
          <w:rFonts w:ascii="仿宋" w:hAnsi="仿宋" w:eastAsia="仿宋" w:cs="Times New Roman"/>
          <w:b w:val="0"/>
          <w:bCs/>
          <w:kern w:val="0"/>
          <w:sz w:val="24"/>
          <w:szCs w:val="24"/>
          <w:lang w:val="en-US" w:eastAsia="zh-CN" w:bidi="en-US"/>
        </w:rPr>
      </w:pPr>
      <w:r>
        <w:rPr>
          <w:rFonts w:ascii="仿宋" w:hAnsi="仿宋" w:eastAsia="仿宋" w:cs="Times New Roman"/>
          <w:b/>
          <w:bCs w:val="0"/>
          <w:kern w:val="0"/>
          <w:sz w:val="24"/>
          <w:szCs w:val="24"/>
          <w:lang w:val="en-US" w:eastAsia="zh-CN" w:bidi="en-US"/>
        </w:rPr>
        <w:t xml:space="preserve">6.1 </w:t>
      </w:r>
      <w:r>
        <w:rPr>
          <w:rFonts w:hint="eastAsia" w:ascii="仿宋" w:hAnsi="仿宋" w:eastAsia="仿宋" w:cs="Times New Roman"/>
          <w:b/>
          <w:bCs w:val="0"/>
          <w:kern w:val="0"/>
          <w:sz w:val="24"/>
          <w:szCs w:val="24"/>
          <w:lang w:val="en-US" w:eastAsia="zh-CN" w:bidi="en-US"/>
        </w:rPr>
        <w:t>安全文明施工</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6.1.1项目安全生产的达标目标及相应事项的约定：</w:t>
      </w:r>
      <w:r>
        <w:rPr>
          <w:rFonts w:hint="eastAsia" w:ascii="仿宋" w:hAnsi="仿宋" w:eastAsia="仿宋" w:cs="仿宋"/>
          <w:kern w:val="2"/>
          <w:sz w:val="24"/>
          <w:szCs w:val="24"/>
          <w:u w:val="single"/>
          <w:lang w:val="en-US" w:eastAsia="zh-CN" w:bidi="ar-SA"/>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并要求在施工期间杜绝伤残、火灾等安全事故。</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6.1.4 关于治安保卫的特别约定：</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u w:val="single"/>
          <w:lang w:val="en-US" w:eastAsia="zh-CN" w:bidi="ar-SA"/>
        </w:rPr>
        <w:t>在施工过程中承包人应遵守项目沿线当地有关部门的规定，自行协调沿线各方关系，处理因自身原因与市政、环保、卫生、交通、污水处理、周边居民等单位或个人，以及承包人内部人员之间引起的一切纠纷。如发生经济损失，承包人应担负赔偿责任。</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关于编制施工场地治安管理计划的约定：</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 xml:space="preserve"> 。</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6.1.5 文明施工</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合同当事人对文明施工的要求：</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u w:val="single"/>
          <w:lang w:val="en-US" w:eastAsia="zh-CN" w:bidi="ar-SA"/>
        </w:rPr>
        <w:t>（1）承包人需遵守政府有关主管部门的相关环境保护的管理规定，办理的有关交通、环卫、施工噪音管理及渣土管理等手续,并以书面形式通知发包人。</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u w:val="single"/>
          <w:lang w:val="en-US" w:eastAsia="zh-CN" w:bidi="ar-SA"/>
        </w:rPr>
        <w:t>（2）文明施工及环保工作内容的约定：承包人应按国家及湖南省住房和城乡建设厅《关于印发湖南省建筑施工扬尘污染综合治理工作实施意见的通知》（湘建建[2013]245号文）相关规定及蓝天保卫战、《2017年建筑施工扬尘防治工作方案》、《长沙市线性工程施工现场扬尘防治（长住建发(</w:t>
      </w:r>
      <w:r>
        <w:rPr>
          <w:rFonts w:ascii="仿宋" w:hAnsi="仿宋" w:eastAsia="仿宋" w:cs="仿宋"/>
          <w:kern w:val="2"/>
          <w:sz w:val="24"/>
          <w:szCs w:val="24"/>
          <w:u w:val="single"/>
          <w:lang w:val="en-US" w:eastAsia="zh-CN" w:bidi="ar-SA"/>
        </w:rPr>
        <w:t>2020</w:t>
      </w:r>
      <w:r>
        <w:rPr>
          <w:rFonts w:hint="eastAsia" w:ascii="仿宋" w:hAnsi="仿宋" w:eastAsia="仿宋" w:cs="仿宋"/>
          <w:kern w:val="2"/>
          <w:sz w:val="24"/>
          <w:szCs w:val="24"/>
          <w:u w:val="single"/>
          <w:lang w:val="en-US" w:eastAsia="zh-CN" w:bidi="ar-SA"/>
        </w:rPr>
        <w:t>)82号）等相关文件规定、编制文明施工及环保措施计划并落实相关的物资准备及措施。</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u w:val="single"/>
          <w:lang w:val="en-US" w:eastAsia="zh-CN" w:bidi="ar-SA"/>
        </w:rPr>
        <w:t>（3）施工期间用电负荷和用水量均较大，承包人应提前与相关部门联系，并采取可靠措施确定管线接引方案，提前做好临时管线的接引，对局部容量不足区段，应事先进行管线的改造，保证、维持沿线居民饮水、生产、生活用等正常使用。</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u w:val="single"/>
          <w:lang w:val="en-US" w:eastAsia="zh-CN" w:bidi="ar-SA"/>
        </w:rPr>
        <w:t>（4）承包人按照《长沙市住房和城乡建设委员会文件》（长住建发〔2011〕108号）规定建立施工视频监控系统，对应建立施工视频监控系统并调整了安全文明施工增加费而未建立的，发包人办理工程结算时，可以扣回调增的安全文明施工增加费。</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6.1.6 关于安全文明施工费支付比例和支付期限的约定：</w:t>
      </w:r>
      <w:r>
        <w:rPr>
          <w:rFonts w:hint="eastAsia" w:ascii="仿宋" w:hAnsi="仿宋" w:eastAsia="仿宋" w:cs="仿宋"/>
          <w:kern w:val="2"/>
          <w:sz w:val="24"/>
          <w:szCs w:val="24"/>
          <w:u w:val="single"/>
          <w:lang w:val="en-US" w:eastAsia="zh-CN" w:bidi="ar-SA"/>
        </w:rPr>
        <w:t>按政府相关规定。</w:t>
      </w:r>
    </w:p>
    <w:p>
      <w:pPr>
        <w:keepNext/>
        <w:keepLines/>
        <w:widowControl w:val="0"/>
        <w:spacing w:line="400" w:lineRule="exact"/>
        <w:ind w:firstLine="480" w:firstLineChars="200"/>
        <w:jc w:val="both"/>
        <w:outlineLvl w:val="3"/>
        <w:rPr>
          <w:rFonts w:ascii="仿宋" w:hAnsi="仿宋" w:eastAsia="仿宋" w:cs="Times New Roman"/>
          <w:b w:val="0"/>
          <w:bCs/>
          <w:kern w:val="0"/>
          <w:sz w:val="24"/>
          <w:szCs w:val="24"/>
          <w:lang w:val="en-US" w:eastAsia="zh-CN" w:bidi="en-US"/>
        </w:rPr>
      </w:pPr>
      <w:r>
        <w:rPr>
          <w:rFonts w:ascii="仿宋" w:hAnsi="仿宋" w:eastAsia="仿宋" w:cs="Times New Roman"/>
          <w:b/>
          <w:bCs w:val="0"/>
          <w:kern w:val="0"/>
          <w:sz w:val="24"/>
          <w:szCs w:val="24"/>
          <w:lang w:val="en-US" w:eastAsia="zh-CN" w:bidi="en-US"/>
        </w:rPr>
        <w:t xml:space="preserve">6.3 </w:t>
      </w:r>
      <w:r>
        <w:rPr>
          <w:rFonts w:hint="eastAsia" w:ascii="仿宋" w:hAnsi="仿宋" w:eastAsia="仿宋" w:cs="Times New Roman"/>
          <w:b/>
          <w:bCs w:val="0"/>
          <w:kern w:val="0"/>
          <w:sz w:val="24"/>
          <w:szCs w:val="24"/>
          <w:lang w:val="en-US" w:eastAsia="zh-CN" w:bidi="en-US"/>
        </w:rPr>
        <w:t>环境保护</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6.3.1 环保工作内容的约定：</w:t>
      </w:r>
      <w:r>
        <w:rPr>
          <w:rFonts w:hint="eastAsia" w:ascii="仿宋" w:hAnsi="仿宋" w:eastAsia="仿宋" w:cs="仿宋"/>
          <w:kern w:val="2"/>
          <w:sz w:val="24"/>
          <w:szCs w:val="24"/>
          <w:u w:val="single"/>
          <w:lang w:val="en-US" w:eastAsia="zh-CN" w:bidi="ar-SA"/>
        </w:rPr>
        <w:t>承包人有同周边政府单位包括环卫、城建、公安、交通、建委、街道办事处、村居委会及周边企（事）业单位为保证工程质量、进度而作的协调等工作的义务，做好降尘、降噪音等各项有关环保的措施，不扰民。</w:t>
      </w:r>
    </w:p>
    <w:p>
      <w:pPr>
        <w:keepNext/>
        <w:keepLines/>
        <w:widowControl w:val="0"/>
        <w:spacing w:line="400" w:lineRule="exact"/>
        <w:ind w:firstLine="480" w:firstLineChars="200"/>
        <w:jc w:val="both"/>
        <w:outlineLvl w:val="3"/>
        <w:rPr>
          <w:rFonts w:ascii="仿宋" w:hAnsi="仿宋" w:eastAsia="仿宋" w:cs="Times New Roman"/>
          <w:b w:val="0"/>
          <w:bCs/>
          <w:kern w:val="0"/>
          <w:sz w:val="24"/>
          <w:szCs w:val="24"/>
          <w:lang w:val="en-US" w:eastAsia="zh-CN" w:bidi="en-US"/>
        </w:rPr>
      </w:pPr>
      <w:r>
        <w:rPr>
          <w:rFonts w:ascii="仿宋" w:hAnsi="仿宋" w:eastAsia="仿宋" w:cs="Times New Roman"/>
          <w:b/>
          <w:bCs w:val="0"/>
          <w:kern w:val="0"/>
          <w:sz w:val="24"/>
          <w:szCs w:val="24"/>
          <w:lang w:val="en-US" w:eastAsia="zh-CN" w:bidi="en-US"/>
        </w:rPr>
        <w:t xml:space="preserve">6.4 </w:t>
      </w:r>
      <w:r>
        <w:rPr>
          <w:rFonts w:hint="eastAsia" w:ascii="仿宋" w:hAnsi="仿宋" w:eastAsia="仿宋" w:cs="Times New Roman"/>
          <w:b/>
          <w:bCs w:val="0"/>
          <w:kern w:val="0"/>
          <w:sz w:val="24"/>
          <w:szCs w:val="24"/>
          <w:lang w:val="en-US" w:eastAsia="zh-CN" w:bidi="en-US"/>
        </w:rPr>
        <w:t>其他施工安全责任</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（1）发包人的施工安全责任</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按合同约定按时支付安全文明生产所需的费用，发包人不承担承包人及其分包单位雇用的工人或其他人员的伤亡赔偿或补偿责任。</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（2）承包人的施工安全责任</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承包人负责在工程施工、竣工及保修的整个过程中负责项目相关全部人员和财产的安全。承包人应根据国家和地方对安全文明生产的相关要求，必要时需增加投入，确保本合同期间内无安全伤亡事故，并承担施工过程中的一切安全事故的责任及连带责任。</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2、工程施工场地，以该项目总平面范围内临时场地作为施工场地。施工平面布置必须周全，并经发包人、监理方审核后方可搭建。竣工验收后一周内须无条件搬除。</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施工期间，承包人应合理安排所有机械、工具、材料的位置，建设工程中每个楼层的多余材料、建筑垃圾通过井架或垃圾槽运输到地面，严禁从高处直接向下抛掷。建筑垃圾堆放于指定地点，并及时运出施工现场，场外垃圾堆放点由承包人自行负责。</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4、遵守地方政府和有关部门对施工场地交通、施工现场环境卫生和场外渣土污染等管理规定并办理有关手续，由此造成的罚款及全部责任均由承包人自行承担。</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5、承包人编制的施工安全措施计划报送监理人的时间：开工前三天。</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（3）治安保卫</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1、现场建立治安管理机构或联防组织的协作约定：由承包人根据安全文明生产的各项要求，建立治安管理机构，设立门卫保卫室，确保现场安全文明生产，其费用已包含在合同总价中。</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编制施工场地治安管理计划，制定对突发治安事件的应急预案的协作工作的约定：建立安全生产应急预备队，由承包人编制详细的应急预案供监理人和发包人审批备案，并将预备队职能及人员安放于项目管理部墙上，必要时做预案的演练，此过程发生的费用由承包人承担。</w:t>
      </w:r>
    </w:p>
    <w:p>
      <w:pPr>
        <w:widowControl w:val="0"/>
        <w:spacing w:line="400" w:lineRule="exact"/>
        <w:ind w:firstLine="480" w:firstLineChars="200"/>
        <w:jc w:val="both"/>
        <w:outlineLvl w:val="2"/>
        <w:rPr>
          <w:rFonts w:ascii="仿宋" w:hAnsi="仿宋" w:eastAsia="仿宋" w:cs="仿宋"/>
          <w:b/>
          <w:kern w:val="2"/>
          <w:sz w:val="24"/>
          <w:szCs w:val="24"/>
          <w:lang w:val="en-US" w:eastAsia="zh-CN" w:bidi="ar-SA"/>
        </w:rPr>
      </w:pPr>
      <w:bookmarkStart w:id="96" w:name="_Toc55219530"/>
      <w:r>
        <w:rPr>
          <w:rFonts w:hint="eastAsia" w:ascii="仿宋" w:hAnsi="仿宋" w:eastAsia="仿宋" w:cs="仿宋"/>
          <w:b/>
          <w:kern w:val="2"/>
          <w:sz w:val="24"/>
          <w:szCs w:val="24"/>
          <w:lang w:val="en-US" w:eastAsia="zh-CN" w:bidi="ar-SA"/>
        </w:rPr>
        <w:t>7.工期和进度</w:t>
      </w:r>
      <w:bookmarkEnd w:id="96"/>
      <w:r>
        <w:rPr>
          <w:rFonts w:hint="eastAsia" w:ascii="仿宋" w:hAnsi="仿宋" w:eastAsia="仿宋" w:cs="仿宋"/>
          <w:b/>
          <w:kern w:val="2"/>
          <w:sz w:val="24"/>
          <w:szCs w:val="24"/>
          <w:lang w:val="en-US" w:eastAsia="zh-CN" w:bidi="ar-SA"/>
        </w:rPr>
        <w:tab/>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7.1 施工组织设计</w:t>
      </w:r>
      <w:r>
        <w:rPr>
          <w:rFonts w:hint="eastAsia" w:ascii="仿宋" w:hAnsi="仿宋" w:eastAsia="仿宋" w:cs="仿宋"/>
          <w:b/>
          <w:kern w:val="2"/>
          <w:sz w:val="24"/>
          <w:szCs w:val="24"/>
          <w:lang w:val="en-US" w:eastAsia="zh-CN" w:bidi="ar-SA"/>
        </w:rPr>
        <w:tab/>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7.1.1 合同当事人约定的施工组织设计应包括的其他内容：</w:t>
      </w:r>
      <w:r>
        <w:rPr>
          <w:rFonts w:hint="eastAsia" w:ascii="仿宋" w:hAnsi="仿宋" w:eastAsia="仿宋" w:cs="仿宋"/>
          <w:kern w:val="2"/>
          <w:sz w:val="24"/>
          <w:szCs w:val="24"/>
          <w:u w:val="single"/>
          <w:lang w:val="en-US" w:eastAsia="zh-CN" w:bidi="ar-SA"/>
        </w:rPr>
        <w:t>按建设行政主管部门相关规定。</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7.1.2 施工组织设计的提交和修改承包人提交详细施工组织设计的期限的约定：</w:t>
      </w:r>
      <w:r>
        <w:rPr>
          <w:rFonts w:hint="eastAsia" w:ascii="仿宋" w:hAnsi="仿宋" w:eastAsia="仿宋" w:cs="仿宋"/>
          <w:kern w:val="2"/>
          <w:sz w:val="24"/>
          <w:szCs w:val="24"/>
          <w:u w:val="single"/>
          <w:lang w:val="en-US" w:eastAsia="zh-CN" w:bidi="ar-SA"/>
        </w:rPr>
        <w:t>在合同签订后的七日内。</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发包人和监理人在收到详细的施工组织设计后确认或提出修改意见的期限：</w:t>
      </w:r>
      <w:r>
        <w:rPr>
          <w:rFonts w:hint="eastAsia" w:ascii="仿宋" w:hAnsi="仿宋" w:eastAsia="仿宋" w:cs="仿宋"/>
          <w:kern w:val="2"/>
          <w:sz w:val="24"/>
          <w:szCs w:val="24"/>
          <w:u w:val="single"/>
          <w:lang w:val="en-US" w:eastAsia="zh-CN" w:bidi="ar-SA"/>
        </w:rPr>
        <w:t>在收到承包人的施工进度计划和施工方案后三日内应组织相关单位审查并批复意见。</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7.2 施工进度计划</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7.2.1 施工进度计划的编制</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承包人编制详细施工进度计划和施工方案的内容、编制时间，报送监理人的时间约定：工程开工前，向发包人、监理工程师呈报施工组织设计一式三份。经监理会同发包人审定后方可施工。 监理人批复或提出修改意见的时间约定：</w:t>
      </w:r>
      <w:r>
        <w:rPr>
          <w:rFonts w:hint="eastAsia" w:ascii="仿宋" w:hAnsi="仿宋" w:eastAsia="仿宋" w:cs="仿宋"/>
          <w:kern w:val="2"/>
          <w:sz w:val="24"/>
          <w:szCs w:val="24"/>
          <w:u w:val="single"/>
          <w:lang w:val="en-US" w:eastAsia="zh-CN" w:bidi="ar-SA"/>
        </w:rPr>
        <w:t>收到相关资料后的7天内完成。</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7.2.2 施工进度计划的修订</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发包人和监理人在收到修订的施工进度计划后确认或提出修改意见的期限：</w:t>
      </w: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kern w:val="2"/>
          <w:sz w:val="24"/>
          <w:szCs w:val="24"/>
          <w:lang w:val="en-US" w:eastAsia="zh-CN" w:bidi="ar-SA"/>
        </w:rPr>
        <w:t xml:space="preserve"> 。</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7.3 开工</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7.3.1 开工准备</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关于承包人提交工程开工报审表的期限：</w:t>
      </w: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关于发包人应完成的其他开工准备工作及期限：</w:t>
      </w: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关于承包人应完成的其他开工准备工作及期限：</w:t>
      </w: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7.4 测量放线</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7.4.1发包人向承包人提供测量基准点、基准线和水准点及其书面资料的时间约定：</w:t>
      </w:r>
      <w:r>
        <w:rPr>
          <w:rFonts w:hint="eastAsia" w:ascii="仿宋" w:hAnsi="仿宋" w:eastAsia="仿宋" w:cs="仿宋"/>
          <w:kern w:val="2"/>
          <w:sz w:val="24"/>
          <w:szCs w:val="24"/>
          <w:u w:val="single"/>
          <w:lang w:val="en-US" w:eastAsia="zh-CN" w:bidi="ar-SA"/>
        </w:rPr>
        <w:t>开工前三天以书面形式交由承包人。</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7.5工期延误</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7.5.1因发包人原因导致工期延误</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因发包人原因导致工期延误的其他情形：</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7.5.2 因承包人原因导致工期延误，逾期竣工违约金的计算方法为：</w:t>
      </w:r>
      <w:r>
        <w:rPr>
          <w:rFonts w:hint="eastAsia" w:ascii="仿宋" w:hAnsi="仿宋" w:eastAsia="仿宋" w:cs="仿宋"/>
          <w:kern w:val="2"/>
          <w:sz w:val="24"/>
          <w:szCs w:val="24"/>
          <w:u w:val="single"/>
          <w:lang w:val="en-US" w:eastAsia="zh-CN" w:bidi="ar-SA"/>
        </w:rPr>
        <w:t xml:space="preserve"> 因承包人自身原因延误工期，每超过一天，按5000元/天支付逾期竣工违约金 。</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因承包人原因造成工期延误，逾期竣工违约金的上限：</w:t>
      </w:r>
      <w:r>
        <w:rPr>
          <w:rFonts w:hint="eastAsia" w:ascii="仿宋" w:hAnsi="仿宋" w:eastAsia="仿宋" w:cs="仿宋"/>
          <w:kern w:val="2"/>
          <w:sz w:val="24"/>
          <w:szCs w:val="24"/>
          <w:u w:val="single"/>
          <w:lang w:val="en-US" w:eastAsia="zh-CN" w:bidi="ar-SA"/>
        </w:rPr>
        <w:t>逾期竣工违约金总额不超过合同价的</w:t>
      </w:r>
      <w:r>
        <w:rPr>
          <w:rFonts w:ascii="仿宋" w:hAnsi="仿宋" w:eastAsia="仿宋" w:cs="仿宋"/>
          <w:kern w:val="2"/>
          <w:sz w:val="24"/>
          <w:szCs w:val="24"/>
          <w:u w:val="single"/>
          <w:lang w:val="en-US" w:eastAsia="zh-CN" w:bidi="ar-SA"/>
        </w:rPr>
        <w:t>5</w:t>
      </w:r>
      <w:r>
        <w:rPr>
          <w:rFonts w:hint="eastAsia" w:ascii="仿宋" w:hAnsi="仿宋" w:eastAsia="仿宋" w:cs="仿宋"/>
          <w:kern w:val="2"/>
          <w:sz w:val="24"/>
          <w:szCs w:val="24"/>
          <w:u w:val="single"/>
          <w:lang w:val="en-US" w:eastAsia="zh-CN" w:bidi="ar-SA"/>
        </w:rPr>
        <w:t>%。</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7.6 不利物质条件</w:t>
      </w:r>
      <w:r>
        <w:rPr>
          <w:rFonts w:hint="eastAsia" w:ascii="仿宋" w:hAnsi="仿宋" w:eastAsia="仿宋" w:cs="仿宋"/>
          <w:b/>
          <w:kern w:val="2"/>
          <w:sz w:val="24"/>
          <w:szCs w:val="24"/>
          <w:lang w:val="en-US" w:eastAsia="zh-CN" w:bidi="ar-SA"/>
        </w:rPr>
        <w:tab/>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不利物质条件的其他情形和有关约定：</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 xml:space="preserve">。 </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7.7 异常恶劣的气候条件</w:t>
      </w:r>
      <w:r>
        <w:rPr>
          <w:rFonts w:hint="eastAsia" w:ascii="仿宋" w:hAnsi="仿宋" w:eastAsia="仿宋" w:cs="仿宋"/>
          <w:b/>
          <w:kern w:val="2"/>
          <w:sz w:val="24"/>
          <w:szCs w:val="24"/>
          <w:lang w:val="en-US" w:eastAsia="zh-CN" w:bidi="ar-SA"/>
        </w:rPr>
        <w:tab/>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发包人和承包人同意以下情形视为异常恶劣的气候条件：</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u w:val="single"/>
          <w:lang w:val="en-US" w:eastAsia="zh-CN" w:bidi="ar-SA"/>
        </w:rPr>
        <w:t>10级以上台风和长沙地区五十年一遇的雨雪冰冻天气 ， 24小时内降水达100MM以上，6级及6级以上地震、7级及7级以上暴风、日最高气温38摄氏度以上的高温持续两天以上；日最低气温零下5摄氏度以下的严寒持续两天以上；日降雪量40㎜以上的冰雪天气；风速超过10.8M/S的大风；冰雹及大雾天气；其他异常恶劣的气候条件。</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7.9 提前竣工的奖励</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7.9.2 提前竣工的奖励：</w:t>
      </w:r>
      <w:r>
        <w:rPr>
          <w:rFonts w:hint="eastAsia" w:ascii="仿宋" w:hAnsi="仿宋" w:eastAsia="仿宋" w:cs="仿宋"/>
          <w:kern w:val="2"/>
          <w:sz w:val="24"/>
          <w:szCs w:val="24"/>
          <w:u w:val="single"/>
          <w:lang w:val="en-US" w:eastAsia="zh-CN" w:bidi="ar-SA"/>
        </w:rPr>
        <w:t xml:space="preserve"> 由发包人另行制定相关管理办法。</w:t>
      </w:r>
    </w:p>
    <w:p>
      <w:pPr>
        <w:widowControl w:val="0"/>
        <w:spacing w:line="400" w:lineRule="exact"/>
        <w:ind w:firstLine="480" w:firstLineChars="200"/>
        <w:jc w:val="both"/>
        <w:outlineLvl w:val="2"/>
        <w:rPr>
          <w:rFonts w:ascii="仿宋" w:hAnsi="仿宋" w:eastAsia="仿宋" w:cs="仿宋"/>
          <w:b/>
          <w:kern w:val="2"/>
          <w:sz w:val="24"/>
          <w:szCs w:val="24"/>
          <w:lang w:val="en-US" w:eastAsia="zh-CN" w:bidi="ar-SA"/>
        </w:rPr>
      </w:pPr>
      <w:bookmarkStart w:id="97" w:name="_Toc55219531"/>
      <w:r>
        <w:rPr>
          <w:rFonts w:hint="eastAsia" w:ascii="仿宋" w:hAnsi="仿宋" w:eastAsia="仿宋" w:cs="仿宋"/>
          <w:b/>
          <w:kern w:val="2"/>
          <w:sz w:val="24"/>
          <w:szCs w:val="24"/>
          <w:lang w:val="en-US" w:eastAsia="zh-CN" w:bidi="ar-SA"/>
        </w:rPr>
        <w:t>8.材料和设备</w:t>
      </w:r>
      <w:bookmarkEnd w:id="97"/>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8.4 材料与工程设备的保管与使用</w:t>
      </w:r>
      <w:r>
        <w:rPr>
          <w:rFonts w:hint="eastAsia" w:ascii="仿宋" w:hAnsi="仿宋" w:eastAsia="仿宋" w:cs="仿宋"/>
          <w:b/>
          <w:kern w:val="2"/>
          <w:sz w:val="24"/>
          <w:szCs w:val="24"/>
          <w:lang w:val="en-US" w:eastAsia="zh-CN" w:bidi="ar-SA"/>
        </w:rPr>
        <w:tab/>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 xml:space="preserve">8.4.1 发包人供应的材料设备的保管费用的承担： </w:t>
      </w:r>
      <w:r>
        <w:rPr>
          <w:rFonts w:hint="eastAsia" w:ascii="仿宋" w:hAnsi="仿宋" w:eastAsia="仿宋" w:cs="仿宋"/>
          <w:kern w:val="2"/>
          <w:sz w:val="24"/>
          <w:szCs w:val="24"/>
          <w:u w:val="single"/>
          <w:lang w:val="en-US" w:eastAsia="zh-CN" w:bidi="ar-SA"/>
        </w:rPr>
        <w:t>由承包人承担  。</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ascii="仿宋" w:hAnsi="仿宋" w:eastAsia="仿宋" w:cs="仿宋"/>
          <w:b/>
          <w:kern w:val="2"/>
          <w:sz w:val="24"/>
          <w:szCs w:val="24"/>
          <w:lang w:val="en-US" w:eastAsia="zh-CN" w:bidi="ar-SA"/>
        </w:rPr>
        <w:t xml:space="preserve">8.6 </w:t>
      </w:r>
      <w:r>
        <w:rPr>
          <w:rFonts w:hint="eastAsia" w:ascii="仿宋" w:hAnsi="仿宋" w:eastAsia="仿宋" w:cs="仿宋"/>
          <w:b/>
          <w:kern w:val="2"/>
          <w:sz w:val="24"/>
          <w:szCs w:val="24"/>
          <w:lang w:val="en-US" w:eastAsia="zh-CN" w:bidi="ar-SA"/>
        </w:rPr>
        <w:t>样品</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8.6.1 样品的报送与封存</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需要承包人报送样品的材料或工程设备，样品的种类、名称、规格、数量要求：</w:t>
      </w:r>
      <w:r>
        <w:rPr>
          <w:rFonts w:hint="eastAsia" w:ascii="仿宋" w:hAnsi="仿宋" w:eastAsia="仿宋" w:cs="仿宋"/>
          <w:kern w:val="2"/>
          <w:sz w:val="24"/>
          <w:szCs w:val="24"/>
          <w:u w:val="single"/>
          <w:lang w:val="en-US" w:eastAsia="zh-CN" w:bidi="ar-SA"/>
        </w:rPr>
        <w:t>按管理部门及监理人和发包人的要求办理 。</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8.8施工设备和临时设施</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8.8.1承包人提供的施工设备和临时设施</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关于修建临时设施费用承担的约定：</w:t>
      </w:r>
      <w:r>
        <w:rPr>
          <w:rFonts w:hint="eastAsia" w:ascii="仿宋" w:hAnsi="仿宋" w:eastAsia="仿宋" w:cs="仿宋"/>
          <w:kern w:val="2"/>
          <w:sz w:val="24"/>
          <w:szCs w:val="24"/>
          <w:u w:val="single"/>
          <w:lang w:val="en-US" w:eastAsia="zh-CN" w:bidi="ar-SA"/>
        </w:rPr>
        <w:t>用于施工的临时设施费用包含在合同价中，非施工的临时设施谁使用谁负责。</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8.10 其他</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（1）承包人提供的材料和工程设备</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承包人应将主要材料和工程设备的生产厂家（或供货人）及品牌、规格、型号、数量、质量验收标准、实际采购价格和供货时间等报送监理人和发包人审核批准，未经监理人和发包人审批的主要材料和工程设备，发包人有权要求清退出场，承包人应予配合并承担相应费用。监理人和发包人对主要材料和工程设备的审批并不能免除承包人的相关责任。</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2、承包人采购材料和设备前必须报送样品供发包人书面批准认可，并将批准的样品置于现场作为验收的依据。                                              </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由承包人提供的材料和工程设备，承包人应提供相应合格证明和产品合格证书，按照国家现行规范进行材料和设备的质量检测并提交检测报告等资料，并会同监理人和发包人进行查验和交货验收。承包人进行的质量检测费用由承包人自行承担。</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发包人有权委托具有相应资质的检测机构进行材料的抽样检验和工程设备的检验测试。检测机构根据与发包人签订的委托合同收取检验测试费用，检测合格的，由发包人承担费用；检测不合格的，由承包人承担费用。</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（2）施工设备和临时设施</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1、发包人不提供设备，施工阶段所需的设备全由承包人负责。</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2、发包人不提供临时设施，全部临时设施均由承包人承担。</w:t>
      </w:r>
    </w:p>
    <w:p>
      <w:pPr>
        <w:widowControl w:val="0"/>
        <w:spacing w:line="400" w:lineRule="exact"/>
        <w:ind w:firstLine="480" w:firstLineChars="200"/>
        <w:jc w:val="both"/>
        <w:outlineLvl w:val="2"/>
        <w:rPr>
          <w:rFonts w:ascii="仿宋" w:hAnsi="仿宋" w:eastAsia="仿宋" w:cs="仿宋"/>
          <w:b/>
          <w:kern w:val="2"/>
          <w:sz w:val="24"/>
          <w:szCs w:val="24"/>
          <w:lang w:val="en-US" w:eastAsia="zh-CN" w:bidi="ar-SA"/>
        </w:rPr>
      </w:pPr>
      <w:bookmarkStart w:id="98" w:name="_Toc55219532"/>
      <w:r>
        <w:rPr>
          <w:rFonts w:hint="eastAsia" w:ascii="仿宋" w:hAnsi="仿宋" w:eastAsia="仿宋" w:cs="仿宋"/>
          <w:b/>
          <w:kern w:val="2"/>
          <w:sz w:val="24"/>
          <w:szCs w:val="24"/>
          <w:lang w:val="en-US" w:eastAsia="zh-CN" w:bidi="ar-SA"/>
        </w:rPr>
        <w:t>9.工程质量检测费用</w:t>
      </w:r>
      <w:bookmarkEnd w:id="98"/>
    </w:p>
    <w:p>
      <w:pPr>
        <w:keepNext/>
        <w:keepLines/>
        <w:widowControl w:val="0"/>
        <w:spacing w:line="400" w:lineRule="exact"/>
        <w:ind w:firstLine="480" w:firstLineChars="200"/>
        <w:jc w:val="both"/>
        <w:outlineLvl w:val="3"/>
        <w:rPr>
          <w:rFonts w:ascii="仿宋" w:hAnsi="仿宋" w:eastAsia="仿宋" w:cs="Times New Roman"/>
          <w:b/>
          <w:bCs/>
          <w:iCs/>
          <w:kern w:val="0"/>
          <w:sz w:val="24"/>
          <w:szCs w:val="24"/>
          <w:lang w:val="zh-CN" w:eastAsia="zh-CN" w:bidi="ar-SA"/>
        </w:rPr>
      </w:pPr>
      <w:r>
        <w:rPr>
          <w:rFonts w:hint="eastAsia" w:ascii="仿宋" w:hAnsi="仿宋" w:eastAsia="仿宋" w:cs="Times New Roman"/>
          <w:b/>
          <w:bCs/>
          <w:iCs/>
          <w:kern w:val="0"/>
          <w:sz w:val="24"/>
          <w:szCs w:val="24"/>
          <w:lang w:val="zh-CN" w:eastAsia="zh-CN" w:bidi="ar-SA"/>
        </w:rPr>
        <w:t>9.1 试验和检验业务</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本项目一切材料设备、成品、半成品在用于本项目之前，均应在监理工程师的监督、见证下，由承包人负责取样并送当地有资质的检验机构进行检验，不合格或无法取得使用批准的材料设备不得用于本项目。</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承包人应在材料设备到货前24小时正式通知发包人代表和监理工程师，填写材料设备进场验收申请表，向发包人代表及监理工程师提供产品质量合格证明及出厂检测报告，申请材料设备进场检验验收。发包人代表可视情况决定是否参加检验，而全权委托监理工程师进行材料设备的进场检验工作，但发包人保留现场随时抽检的权利。</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9.3 材料、工程设备和工程的试验和检验</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9.3.1承包人采购的材料、工程设备和需要见证取样的工程试验和检验，由承包人按照规范标准及相关文件要求委托具有相应资质的检测机构进行70%的主检，并签订书面合同，费用由承包人承担。发包人另行委托30%的见证取样比对检测和工程专项检测，费用由发包人承担。承包人应按合同约定配合受委托的检测机构进行材料、工程设备和工程的试验和检验，并为监理人和发包人对上述材料、工程设备和工程的质量检查提供必要的试验资料和原始记录。</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9.3.3如发包人认为需要对承包人采购的材料设备进行再次检验，如再次检验结果表明该材料设备不符合有关标准、规范的规定或本合同的约定，检验费用由承包人承担；如再次检验结果表明该材料设备符合有关标准、规范的规定及本合同的约定，则检验费用由发包人承担。</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9.4送抵或置于工程现场的尚未安装的材料设备，以及置于现场的承包人装备，除用于本工程外不得运走，除非是发包人批准的。</w:t>
      </w:r>
    </w:p>
    <w:p>
      <w:pPr>
        <w:widowControl w:val="0"/>
        <w:spacing w:line="400" w:lineRule="exact"/>
        <w:ind w:firstLine="480" w:firstLineChars="200"/>
        <w:jc w:val="both"/>
        <w:outlineLvl w:val="2"/>
        <w:rPr>
          <w:rFonts w:ascii="仿宋" w:hAnsi="仿宋" w:eastAsia="仿宋" w:cs="仿宋"/>
          <w:b/>
          <w:kern w:val="2"/>
          <w:sz w:val="24"/>
          <w:szCs w:val="24"/>
          <w:lang w:val="en-US" w:eastAsia="zh-CN" w:bidi="ar-SA"/>
        </w:rPr>
      </w:pPr>
      <w:bookmarkStart w:id="99" w:name="_Toc55219533"/>
      <w:r>
        <w:rPr>
          <w:rFonts w:hint="eastAsia" w:ascii="仿宋" w:hAnsi="仿宋" w:eastAsia="仿宋" w:cs="仿宋"/>
          <w:b/>
          <w:kern w:val="2"/>
          <w:sz w:val="24"/>
          <w:szCs w:val="24"/>
          <w:lang w:val="en-US" w:eastAsia="zh-CN" w:bidi="ar-SA"/>
        </w:rPr>
        <w:t>10.变更</w:t>
      </w:r>
      <w:bookmarkEnd w:id="99"/>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10.1 变更的范围</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关于变更的范围的约定：</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（1）增加或减少合同中任何工作，或追加额外的工作；</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（2）取消合同中任何工作，但转由他人实施的工作除外；</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（3）改变合同中任何工作的质量标准或其他特性；</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（4）改变工程的基线、标高、位置和尺寸；</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（5）改变工程的时间安排或实施顺序。</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10.4变更估价</w:t>
      </w:r>
    </w:p>
    <w:p>
      <w:pPr>
        <w:widowControl w:val="0"/>
        <w:spacing w:line="400" w:lineRule="exact"/>
        <w:ind w:firstLine="480" w:firstLineChars="200"/>
        <w:jc w:val="both"/>
        <w:rPr>
          <w:rFonts w:ascii="仿宋" w:hAnsi="仿宋" w:eastAsia="仿宋" w:cs="仿宋"/>
          <w:bCs/>
          <w:kern w:val="2"/>
          <w:sz w:val="24"/>
          <w:szCs w:val="24"/>
          <w:lang w:val="en-US" w:eastAsia="zh-CN" w:bidi="ar-SA"/>
        </w:rPr>
      </w:pPr>
      <w:r>
        <w:rPr>
          <w:rFonts w:ascii="仿宋" w:hAnsi="仿宋" w:eastAsia="仿宋" w:cs="仿宋"/>
          <w:bCs/>
          <w:kern w:val="2"/>
          <w:sz w:val="24"/>
          <w:szCs w:val="24"/>
          <w:lang w:val="en-US" w:eastAsia="zh-CN" w:bidi="ar-SA"/>
        </w:rPr>
        <w:t>10.4.1变更估价原则</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（1）关于变更估价的约定：</w:t>
      </w:r>
    </w:p>
    <w:p>
      <w:pPr>
        <w:widowControl w:val="0"/>
        <w:numPr>
          <w:ilvl w:val="0"/>
          <w:numId w:val="5"/>
        </w:numPr>
        <w:spacing w:line="400" w:lineRule="exact"/>
        <w:ind w:left="0"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中标工程量清单中有综合单价的按该综合单价执行。</w:t>
      </w:r>
    </w:p>
    <w:p>
      <w:pPr>
        <w:widowControl w:val="0"/>
        <w:numPr>
          <w:ilvl w:val="0"/>
          <w:numId w:val="5"/>
        </w:numPr>
        <w:spacing w:line="400" w:lineRule="exact"/>
        <w:ind w:left="0"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中标工程量清单中有类似综合单价的参照类似综合单价执行。</w:t>
      </w:r>
    </w:p>
    <w:p>
      <w:pPr>
        <w:widowControl w:val="0"/>
        <w:numPr>
          <w:ilvl w:val="0"/>
          <w:numId w:val="5"/>
        </w:numPr>
        <w:spacing w:line="400" w:lineRule="exact"/>
        <w:ind w:left="0"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对于中标工程量清单中没有综合单价或类似综合单价的，定额套用现行工程消耗量标准的相关子目，计价办法按现行省建设厅的有关文件规定执行，人工工资按施工同期湘建价相关文件规定的人工工资计取，材料价格按同期《长沙建设造价》材料预算价或市场调查价执行，并执行上限值编制优惠率和中标优惠率。</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10.5 承包人的合理化建议</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监理人审查承包人合理化建议的期限：</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发包人审批承包人合理化建议的期限：</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承包人提出的合理化建议降低了合同价格或者提高了工程经济效益的奖励的方法和金额为：</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10.7暂估价</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暂估价材料和工程设备的明细详见工程量清单。</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10.8 暂列金额</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合同当事人关于暂列金额使用的约定：</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outlineLvl w:val="2"/>
        <w:rPr>
          <w:rFonts w:ascii="仿宋" w:hAnsi="仿宋" w:eastAsia="仿宋" w:cs="仿宋"/>
          <w:b/>
          <w:kern w:val="2"/>
          <w:sz w:val="24"/>
          <w:szCs w:val="24"/>
          <w:lang w:val="en-US" w:eastAsia="zh-CN" w:bidi="ar-SA"/>
        </w:rPr>
      </w:pPr>
      <w:bookmarkStart w:id="100" w:name="_Toc55219534"/>
      <w:r>
        <w:rPr>
          <w:rFonts w:hint="eastAsia" w:ascii="仿宋" w:hAnsi="仿宋" w:eastAsia="仿宋" w:cs="仿宋"/>
          <w:b/>
          <w:kern w:val="2"/>
          <w:sz w:val="24"/>
          <w:szCs w:val="24"/>
          <w:lang w:val="en-US" w:eastAsia="zh-CN" w:bidi="ar-SA"/>
        </w:rPr>
        <w:t>11.价格调整</w:t>
      </w:r>
      <w:bookmarkEnd w:id="100"/>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11.1 市场价格波动引起的调整</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11.1.1材料价格基准价执行施工图预算编制当期《长沙建设造价》公布的预算价和发包人、监理人、承包人协商确定的市场价，最终以区财评和区审计审定的结果为准。结算时，材料价格按施工同期的《长沙建设造价》公布的预算价和发包人、监理人、承包人协商确定的市场价进行调整，最终以区财评和区审计审定的结果为准。</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11.1.2调整范围：按湘建价【201</w:t>
      </w:r>
      <w:r>
        <w:rPr>
          <w:rFonts w:ascii="仿宋" w:hAnsi="仿宋" w:eastAsia="仿宋" w:cs="仿宋"/>
          <w:kern w:val="2"/>
          <w:sz w:val="24"/>
          <w:szCs w:val="24"/>
          <w:lang w:val="en-US" w:eastAsia="zh-CN" w:bidi="ar-SA"/>
        </w:rPr>
        <w:t>8</w:t>
      </w:r>
      <w:r>
        <w:rPr>
          <w:rFonts w:hint="eastAsia" w:ascii="仿宋" w:hAnsi="仿宋" w:eastAsia="仿宋" w:cs="仿宋"/>
          <w:kern w:val="2"/>
          <w:sz w:val="24"/>
          <w:szCs w:val="24"/>
          <w:lang w:val="en-US" w:eastAsia="zh-CN" w:bidi="ar-SA"/>
        </w:rPr>
        <w:t>】1</w:t>
      </w:r>
      <w:r>
        <w:rPr>
          <w:rFonts w:ascii="仿宋" w:hAnsi="仿宋" w:eastAsia="仿宋" w:cs="仿宋"/>
          <w:kern w:val="2"/>
          <w:sz w:val="24"/>
          <w:szCs w:val="24"/>
          <w:lang w:val="en-US" w:eastAsia="zh-CN" w:bidi="ar-SA"/>
        </w:rPr>
        <w:t>29</w:t>
      </w:r>
      <w:r>
        <w:rPr>
          <w:rFonts w:hint="eastAsia" w:ascii="仿宋" w:hAnsi="仿宋" w:eastAsia="仿宋" w:cs="仿宋"/>
          <w:kern w:val="2"/>
          <w:sz w:val="24"/>
          <w:szCs w:val="24"/>
          <w:lang w:val="en-US" w:eastAsia="zh-CN" w:bidi="ar-SA"/>
        </w:rPr>
        <w:t>号文件执行，土建及市政工程主要材料价格涨降幅度在±3%以内由承包人负担；装饰及安装工程主要材料价格涨降幅度在±5%以内由承包人负担，只对超出此幅度范围外的部分予以调整。</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11.1.3调整方法：</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施工同期的《长沙建设造价》中土建及市政工程主要材料的预算价格在{基准价×0.97或基准价×1.03}之间（含0.97及1.03）的，则按基准价（施工同期《长沙建设造价》的相应预算价）计费；对超出±3%以外的部分按施工同期可调材料的预算价格计取，调差部分参与合同优惠率。</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施工同期的《长沙建设造价》中装饰及安装工程主要材料的预算价格在{基准价×0.95或基准价×1.05}之间（含0.95及1.05）的，则按基准价（施工同期《长沙建设造价》的相应预算价）计费；对超出±5%以外的部分按施工同期可调材料的预算价格计取，调差部分参与合同优惠率。</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11.1.4其他材料价格风险调整:</w:t>
      </w:r>
      <w:r>
        <w:rPr>
          <w:rFonts w:hint="eastAsia" w:ascii="仿宋" w:hAnsi="仿宋" w:eastAsia="仿宋" w:cs="仿宋"/>
          <w:kern w:val="2"/>
          <w:sz w:val="24"/>
          <w:szCs w:val="24"/>
          <w:u w:val="single"/>
          <w:lang w:val="en-US" w:eastAsia="zh-CN" w:bidi="ar-SA"/>
        </w:rPr>
        <w:t>不调整。</w:t>
      </w:r>
    </w:p>
    <w:p>
      <w:pPr>
        <w:widowControl w:val="0"/>
        <w:spacing w:line="400" w:lineRule="exact"/>
        <w:ind w:firstLine="480" w:firstLineChars="200"/>
        <w:jc w:val="both"/>
        <w:outlineLvl w:val="2"/>
        <w:rPr>
          <w:rFonts w:ascii="仿宋" w:hAnsi="仿宋" w:eastAsia="仿宋" w:cs="仿宋"/>
          <w:b/>
          <w:kern w:val="2"/>
          <w:sz w:val="24"/>
          <w:szCs w:val="24"/>
          <w:lang w:val="en-US" w:eastAsia="zh-CN" w:bidi="ar-SA"/>
        </w:rPr>
      </w:pPr>
      <w:bookmarkStart w:id="101" w:name="_Toc55219535"/>
      <w:r>
        <w:rPr>
          <w:rFonts w:hint="eastAsia" w:ascii="仿宋" w:hAnsi="仿宋" w:eastAsia="仿宋" w:cs="仿宋"/>
          <w:b/>
          <w:kern w:val="2"/>
          <w:sz w:val="24"/>
          <w:szCs w:val="24"/>
          <w:lang w:val="en-US" w:eastAsia="zh-CN" w:bidi="ar-SA"/>
        </w:rPr>
        <w:t>12.合同价格、计量与支付</w:t>
      </w:r>
      <w:bookmarkEnd w:id="101"/>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12.1 合同价格形式</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本合同为固定单价合同，采用工程量清单的计价方式，除非本合同文件中的协议书、专用条款及今后施工过程中承发包双方确认的其他有效书面文件明确约定可以对固定综合单价进行调整外，其余任何情况下均不调整本合同的固定单价。</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合同价款调整的条件：</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（1）现场签证和设计变更；</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（2）人工、主要材料价格波动引起的价格调整；</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（3）暂估价与实际价的变化；</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（4）本合同其他条款明确约定可以调整合同价款的情形。</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12.2 预付款</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12.2.1 预付款的支付预付款支付比例或金额：</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预付款支付期限：</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预付款扣回的方式：</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12.2.2 预付款担保承包人提交预付款担保的期限：</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预付款担保的形式为：</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 xml:space="preserve"> 。</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12.3 计量</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12.3.1 计量原则</w:t>
      </w:r>
    </w:p>
    <w:p>
      <w:pPr>
        <w:spacing w:line="400" w:lineRule="exact"/>
        <w:ind w:firstLine="480" w:firstLineChars="200"/>
        <w:rPr>
          <w:rFonts w:ascii="仿宋" w:hAnsi="仿宋" w:eastAsia="仿宋" w:cs="仿宋"/>
          <w:sz w:val="24"/>
          <w:u w:val="single"/>
        </w:rPr>
      </w:pPr>
      <w:r>
        <w:rPr>
          <w:rFonts w:hint="eastAsia" w:ascii="仿宋" w:hAnsi="仿宋" w:eastAsia="仿宋" w:cs="仿宋"/>
          <w:sz w:val="24"/>
        </w:rPr>
        <w:t>工程量计算规则：</w:t>
      </w:r>
      <w:r>
        <w:rPr>
          <w:rFonts w:hint="eastAsia" w:ascii="仿宋" w:hAnsi="仿宋" w:eastAsia="仿宋" w:cs="仿宋"/>
          <w:sz w:val="24"/>
          <w:u w:val="single"/>
        </w:rPr>
        <w:t>工程量按实计量，结合施工图纸，根据湘建价〔</w:t>
      </w:r>
      <w:r>
        <w:rPr>
          <w:rFonts w:ascii="仿宋" w:hAnsi="仿宋" w:eastAsia="仿宋" w:cs="仿宋"/>
          <w:sz w:val="24"/>
          <w:u w:val="single"/>
        </w:rPr>
        <w:t>2020</w:t>
      </w:r>
      <w:r>
        <w:rPr>
          <w:rFonts w:hint="eastAsia" w:ascii="仿宋" w:hAnsi="仿宋" w:eastAsia="仿宋" w:cs="仿宋"/>
          <w:sz w:val="24"/>
          <w:u w:val="single"/>
        </w:rPr>
        <w:t>〕56号《湖南省建设工程计价办法及湖南省建设工程消耗量标准》及省、市建设行政主管部门或授权的工程造价管理机构发布的与其相关的通知、解释、配套或补充文件计算清单工程量。</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12.4 工程进度款支付</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12.4.1 付款周期</w:t>
      </w:r>
    </w:p>
    <w:p>
      <w:pPr>
        <w:spacing w:line="400" w:lineRule="exact"/>
        <w:ind w:firstLine="480" w:firstLineChars="200"/>
        <w:rPr>
          <w:rFonts w:hint="eastAsia" w:ascii="仿宋" w:hAnsi="仿宋" w:eastAsia="仿宋" w:cs="仿宋"/>
          <w:sz w:val="24"/>
          <w:u w:val="none"/>
        </w:rPr>
      </w:pPr>
      <w:r>
        <w:rPr>
          <w:rFonts w:hint="eastAsia" w:ascii="仿宋" w:hAnsi="仿宋" w:eastAsia="仿宋" w:cs="仿宋"/>
          <w:sz w:val="24"/>
          <w:u w:val="none"/>
        </w:rPr>
        <w:t>施工过程按不超施工进度产值对应合同价的80%支付进度款</w:t>
      </w:r>
      <w:r>
        <w:rPr>
          <w:rFonts w:hint="eastAsia" w:ascii="仿宋" w:hAnsi="仿宋" w:eastAsia="仿宋" w:cs="仿宋"/>
          <w:sz w:val="24"/>
          <w:u w:val="none"/>
          <w:lang w:eastAsia="zh-CN"/>
        </w:rPr>
        <w:t>，</w:t>
      </w:r>
      <w:r>
        <w:rPr>
          <w:rFonts w:hint="eastAsia" w:ascii="仿宋" w:hAnsi="仿宋" w:eastAsia="仿宋" w:cs="仿宋"/>
          <w:sz w:val="24"/>
          <w:u w:val="none"/>
        </w:rPr>
        <w:t>竣工验收完成后办理竣工结算前</w:t>
      </w:r>
      <w:r>
        <w:rPr>
          <w:rFonts w:hint="eastAsia" w:ascii="仿宋" w:hAnsi="仿宋" w:eastAsia="仿宋" w:cs="仿宋"/>
          <w:sz w:val="24"/>
          <w:u w:val="none"/>
          <w:lang w:val="en-US" w:eastAsia="zh-CN"/>
        </w:rPr>
        <w:t>拨付</w:t>
      </w:r>
      <w:r>
        <w:rPr>
          <w:rFonts w:hint="eastAsia" w:ascii="仿宋" w:hAnsi="仿宋" w:eastAsia="仿宋" w:cs="仿宋"/>
          <w:sz w:val="24"/>
          <w:u w:val="none"/>
        </w:rPr>
        <w:t>工程款不得超过已完成工程价款的85%:在办理工程结算并经发包人集团成控审核完成后支付至集团成控结算价的90%，待发包人审计部门审核完成后支付至结算价的97%</w:t>
      </w:r>
      <w:r>
        <w:rPr>
          <w:rFonts w:hint="eastAsia" w:ascii="仿宋" w:hAnsi="仿宋" w:eastAsia="仿宋" w:cs="仿宋"/>
          <w:sz w:val="24"/>
          <w:u w:val="none"/>
          <w:lang w:eastAsia="zh-CN"/>
        </w:rPr>
        <w:t>，</w:t>
      </w:r>
      <w:r>
        <w:rPr>
          <w:rFonts w:hint="eastAsia" w:ascii="仿宋" w:hAnsi="仿宋" w:eastAsia="仿宋" w:cs="仿宋"/>
          <w:sz w:val="24"/>
          <w:u w:val="none"/>
        </w:rPr>
        <w:t>余款3%作为质保金，在质保期满后无息一次性付清。</w:t>
      </w:r>
    </w:p>
    <w:p>
      <w:pPr>
        <w:spacing w:line="400" w:lineRule="exact"/>
        <w:ind w:firstLine="480" w:firstLineChars="200"/>
        <w:rPr>
          <w:rFonts w:hint="eastAsia" w:ascii="仿宋" w:hAnsi="仿宋" w:eastAsia="仿宋" w:cs="仿宋"/>
          <w:sz w:val="24"/>
          <w:u w:val="none"/>
        </w:rPr>
      </w:pPr>
      <w:r>
        <w:rPr>
          <w:rFonts w:hint="eastAsia" w:ascii="仿宋" w:hAnsi="仿宋" w:eastAsia="仿宋" w:cs="仿宋"/>
          <w:sz w:val="24"/>
          <w:u w:val="none"/>
        </w:rPr>
        <w:t>每次付款前，承包人向发包人提交有效增值税专用发票、请款报告以及相关支付凭证。如未提供上述材料的，发包人有权不予付款且无需承担违约责任。</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12.4.2 进度付款申请单的编制</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关于进度付款申请单编制的约定：</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12.4.3 进度付款申请单的提交</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（1）单价合同进度付款申请单提交的约定：</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 xml:space="preserve"> 。</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（2）总价合同进度付款申请单提交的约定：</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（3）其他价格形式合同进度付款申请单提交的约定：</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 xml:space="preserve"> 。</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12.4.4 进度款审核和支付</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（1）监理人审查并报送发包人的期限： </w:t>
      </w:r>
      <w:r>
        <w:rPr>
          <w:rFonts w:hint="eastAsia" w:ascii="仿宋" w:hAnsi="仿宋" w:eastAsia="仿宋" w:cs="仿宋"/>
          <w:kern w:val="2"/>
          <w:sz w:val="24"/>
          <w:szCs w:val="24"/>
          <w:u w:val="single"/>
          <w:lang w:val="en-US" w:eastAsia="zh-CN" w:bidi="ar-SA"/>
        </w:rPr>
        <w:t>承包人提交进度款申请单至监理人7天内</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发包人完成审批并签发进度款支付证书的期限：</w:t>
      </w:r>
      <w:r>
        <w:rPr>
          <w:rFonts w:hint="eastAsia" w:ascii="仿宋" w:hAnsi="仿宋" w:eastAsia="仿宋" w:cs="仿宋"/>
          <w:kern w:val="2"/>
          <w:sz w:val="24"/>
          <w:szCs w:val="24"/>
          <w:u w:val="single"/>
          <w:lang w:val="en-US" w:eastAsia="zh-CN" w:bidi="ar-SA"/>
        </w:rPr>
        <w:t>监理人提交进度款申请单至发包人14个工作日内。</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（2）发包人支付进度款的期限：</w:t>
      </w:r>
      <w:r>
        <w:rPr>
          <w:rFonts w:hint="eastAsia" w:ascii="仿宋" w:hAnsi="仿宋" w:eastAsia="仿宋" w:cs="仿宋"/>
          <w:kern w:val="2"/>
          <w:sz w:val="24"/>
          <w:szCs w:val="24"/>
          <w:u w:val="single"/>
          <w:lang w:val="en-US" w:eastAsia="zh-CN" w:bidi="ar-SA"/>
        </w:rPr>
        <w:t>经上级有关主管部门批准后支付。</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发包人逾期支付进度款的违约金的计算方式：</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12.4.6支付分解表的编制</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1.总价合同支付分解表的编制与审批：</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2.单价合同的总价项目支付分解表的编制与审批：</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outlineLvl w:val="2"/>
        <w:rPr>
          <w:rFonts w:ascii="仿宋" w:hAnsi="仿宋" w:eastAsia="仿宋" w:cs="仿宋"/>
          <w:b/>
          <w:kern w:val="2"/>
          <w:sz w:val="24"/>
          <w:szCs w:val="24"/>
          <w:lang w:val="en-US" w:eastAsia="zh-CN" w:bidi="ar-SA"/>
        </w:rPr>
      </w:pPr>
      <w:bookmarkStart w:id="102" w:name="_Toc55219536"/>
      <w:r>
        <w:rPr>
          <w:rFonts w:hint="eastAsia" w:ascii="仿宋" w:hAnsi="仿宋" w:eastAsia="仿宋" w:cs="仿宋"/>
          <w:b/>
          <w:kern w:val="2"/>
          <w:sz w:val="24"/>
          <w:szCs w:val="24"/>
          <w:lang w:val="en-US" w:eastAsia="zh-CN" w:bidi="ar-SA"/>
        </w:rPr>
        <w:t>13.验收和工程试车</w:t>
      </w:r>
      <w:bookmarkEnd w:id="102"/>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13.1分部分项工程验收</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13.1.2监理人不能按时进行验收时，应提前</w:t>
      </w:r>
      <w:r>
        <w:rPr>
          <w:rFonts w:hint="eastAsia" w:ascii="仿宋" w:hAnsi="仿宋" w:eastAsia="仿宋" w:cs="仿宋"/>
          <w:kern w:val="2"/>
          <w:sz w:val="24"/>
          <w:szCs w:val="24"/>
          <w:u w:val="single"/>
          <w:lang w:val="en-US" w:eastAsia="zh-CN" w:bidi="ar-SA"/>
        </w:rPr>
        <w:t xml:space="preserve"> 12 小时</w:t>
      </w:r>
      <w:r>
        <w:rPr>
          <w:rFonts w:hint="eastAsia" w:ascii="仿宋" w:hAnsi="仿宋" w:eastAsia="仿宋" w:cs="仿宋"/>
          <w:kern w:val="2"/>
          <w:sz w:val="24"/>
          <w:szCs w:val="24"/>
          <w:lang w:val="en-US" w:eastAsia="zh-CN" w:bidi="ar-SA"/>
        </w:rPr>
        <w:t>提交</w:t>
      </w:r>
      <w:r>
        <w:rPr>
          <w:rFonts w:hint="eastAsia" w:ascii="仿宋" w:hAnsi="仿宋" w:eastAsia="仿宋" w:cs="仿宋"/>
          <w:kern w:val="2"/>
          <w:sz w:val="24"/>
          <w:szCs w:val="24"/>
          <w:u w:val="single"/>
          <w:lang w:val="en-US" w:eastAsia="zh-CN" w:bidi="ar-SA"/>
        </w:rPr>
        <w:t>书面</w:t>
      </w:r>
      <w:r>
        <w:rPr>
          <w:rFonts w:hint="eastAsia" w:ascii="仿宋" w:hAnsi="仿宋" w:eastAsia="仿宋" w:cs="仿宋"/>
          <w:kern w:val="2"/>
          <w:sz w:val="24"/>
          <w:szCs w:val="24"/>
          <w:lang w:val="en-US" w:eastAsia="zh-CN" w:bidi="ar-SA"/>
        </w:rPr>
        <w:t xml:space="preserve">延期要求。关于延期最长不得超过： </w:t>
      </w:r>
      <w:r>
        <w:rPr>
          <w:rFonts w:hint="eastAsia" w:ascii="仿宋" w:hAnsi="仿宋" w:eastAsia="仿宋" w:cs="仿宋"/>
          <w:kern w:val="2"/>
          <w:sz w:val="24"/>
          <w:szCs w:val="24"/>
          <w:u w:val="single"/>
          <w:lang w:val="en-US" w:eastAsia="zh-CN" w:bidi="ar-SA"/>
        </w:rPr>
        <w:t>24 小时。</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13.2 竣工验收</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13.2.2 竣工验收程序</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关于竣工验收程序的约定：</w:t>
      </w:r>
      <w:r>
        <w:rPr>
          <w:rFonts w:hint="eastAsia" w:ascii="仿宋" w:hAnsi="仿宋" w:eastAsia="仿宋" w:cs="仿宋"/>
          <w:kern w:val="2"/>
          <w:sz w:val="24"/>
          <w:szCs w:val="24"/>
          <w:u w:val="single"/>
          <w:lang w:val="en-US" w:eastAsia="zh-CN" w:bidi="ar-SA"/>
        </w:rPr>
        <w:t xml:space="preserve"> 按合同通用条款执行。</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发包人不按照本项约定组织竣工验收、颁发工程接受证书的违约金的计算方法：  </w:t>
      </w:r>
      <w:r>
        <w:rPr>
          <w:rFonts w:hint="eastAsia" w:ascii="仿宋" w:hAnsi="仿宋" w:eastAsia="仿宋" w:cs="仿宋"/>
          <w:kern w:val="2"/>
          <w:sz w:val="24"/>
          <w:szCs w:val="24"/>
          <w:u w:val="single"/>
          <w:lang w:val="en-US" w:eastAsia="zh-CN" w:bidi="ar-SA"/>
        </w:rPr>
        <w:t xml:space="preserve">/   </w:t>
      </w:r>
      <w:r>
        <w:rPr>
          <w:rFonts w:hint="eastAsia" w:ascii="仿宋" w:hAnsi="仿宋" w:eastAsia="仿宋" w:cs="仿宋"/>
          <w:kern w:val="2"/>
          <w:sz w:val="24"/>
          <w:szCs w:val="24"/>
          <w:lang w:val="en-US" w:eastAsia="zh-CN" w:bidi="ar-SA"/>
        </w:rPr>
        <w:t xml:space="preserve">。  </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13.2.5 移交、接收全部与部分工程承包人向发包人移交工程的期限：</w:t>
      </w:r>
      <w:r>
        <w:rPr>
          <w:rFonts w:hint="eastAsia" w:ascii="仿宋" w:hAnsi="仿宋" w:eastAsia="仿宋" w:cs="仿宋"/>
          <w:kern w:val="2"/>
          <w:sz w:val="24"/>
          <w:szCs w:val="24"/>
          <w:u w:val="single"/>
          <w:lang w:val="en-US" w:eastAsia="zh-CN" w:bidi="ar-SA"/>
        </w:rPr>
        <w:t>按合同通用条款执行。</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发包人未按本合同约定接收全部或部分工程的，违约金的计算方法为：</w:t>
      </w:r>
      <w:r>
        <w:rPr>
          <w:rFonts w:hint="eastAsia" w:ascii="仿宋" w:hAnsi="仿宋" w:eastAsia="仿宋" w:cs="仿宋"/>
          <w:kern w:val="2"/>
          <w:sz w:val="24"/>
          <w:szCs w:val="24"/>
          <w:u w:val="single"/>
          <w:lang w:val="en-US" w:eastAsia="zh-CN" w:bidi="ar-SA"/>
        </w:rPr>
        <w:t>每延期一天，按1000元/天支付违约金。</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承包人未按时移交工程的，违约金的计算方法为：</w:t>
      </w:r>
      <w:r>
        <w:rPr>
          <w:rFonts w:hint="eastAsia" w:ascii="仿宋" w:hAnsi="仿宋" w:eastAsia="仿宋" w:cs="仿宋"/>
          <w:kern w:val="2"/>
          <w:sz w:val="24"/>
          <w:szCs w:val="24"/>
          <w:u w:val="single"/>
          <w:lang w:val="en-US" w:eastAsia="zh-CN" w:bidi="ar-SA"/>
        </w:rPr>
        <w:t>每延期一天，按5000元/天支付违约金。</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13.3工程试车</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 xml:space="preserve">13.3.1试车程序工程试车内容： </w:t>
      </w:r>
      <w:r>
        <w:rPr>
          <w:rFonts w:hint="eastAsia" w:ascii="仿宋" w:hAnsi="仿宋" w:eastAsia="仿宋" w:cs="仿宋"/>
          <w:kern w:val="2"/>
          <w:sz w:val="24"/>
          <w:szCs w:val="24"/>
          <w:u w:val="single"/>
          <w:lang w:val="en-US" w:eastAsia="zh-CN" w:bidi="ar-SA"/>
        </w:rPr>
        <w:t>按合同通用条款执行 。</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单机无负荷试车费用由</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承担；</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（2）无负荷联动试车费用由</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承担。</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13.3.3 投料试车关于投料试车相关事项的约定：</w:t>
      </w:r>
      <w:r>
        <w:rPr>
          <w:rFonts w:hint="eastAsia" w:ascii="仿宋" w:hAnsi="仿宋" w:eastAsia="仿宋" w:cs="仿宋"/>
          <w:kern w:val="2"/>
          <w:sz w:val="24"/>
          <w:szCs w:val="24"/>
          <w:u w:val="single"/>
          <w:lang w:val="en-US" w:eastAsia="zh-CN" w:bidi="ar-SA"/>
        </w:rPr>
        <w:t>按合同通用条款执行。</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13.6 竣工退场</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13.6.1 竣工退场承包人完成竣工退场的期限：</w:t>
      </w:r>
      <w:r>
        <w:rPr>
          <w:rFonts w:hint="eastAsia" w:ascii="仿宋" w:hAnsi="仿宋" w:eastAsia="仿宋" w:cs="仿宋"/>
          <w:kern w:val="2"/>
          <w:sz w:val="24"/>
          <w:szCs w:val="24"/>
          <w:u w:val="single"/>
          <w:lang w:val="en-US" w:eastAsia="zh-CN" w:bidi="ar-SA"/>
        </w:rPr>
        <w:t>工程移交后7天内。</w:t>
      </w:r>
      <w:r>
        <w:rPr>
          <w:rFonts w:hint="eastAsia" w:ascii="仿宋" w:hAnsi="仿宋" w:eastAsia="仿宋" w:cs="仿宋"/>
          <w:kern w:val="2"/>
          <w:sz w:val="24"/>
          <w:szCs w:val="24"/>
          <w:u w:val="single"/>
          <w:lang w:val="en-US" w:eastAsia="zh-CN" w:bidi="ar-SA"/>
        </w:rPr>
        <w:tab/>
      </w:r>
    </w:p>
    <w:p>
      <w:pPr>
        <w:widowControl w:val="0"/>
        <w:spacing w:line="400" w:lineRule="exact"/>
        <w:ind w:firstLine="480" w:firstLineChars="200"/>
        <w:jc w:val="both"/>
        <w:outlineLvl w:val="2"/>
        <w:rPr>
          <w:rFonts w:ascii="仿宋" w:hAnsi="仿宋" w:eastAsia="仿宋" w:cs="仿宋"/>
          <w:b/>
          <w:kern w:val="2"/>
          <w:sz w:val="24"/>
          <w:szCs w:val="24"/>
          <w:lang w:val="en-US" w:eastAsia="zh-CN" w:bidi="ar-SA"/>
        </w:rPr>
      </w:pPr>
      <w:bookmarkStart w:id="103" w:name="_Toc55219537"/>
      <w:r>
        <w:rPr>
          <w:rFonts w:hint="eastAsia" w:ascii="仿宋" w:hAnsi="仿宋" w:eastAsia="仿宋" w:cs="仿宋"/>
          <w:b/>
          <w:kern w:val="2"/>
          <w:sz w:val="24"/>
          <w:szCs w:val="24"/>
          <w:lang w:val="en-US" w:eastAsia="zh-CN" w:bidi="ar-SA"/>
        </w:rPr>
        <w:t>14.竣工结算</w:t>
      </w:r>
      <w:bookmarkEnd w:id="103"/>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14.1 竣工结算申请</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承包人提交竣工付款申请单的期限：</w:t>
      </w:r>
      <w:r>
        <w:rPr>
          <w:rFonts w:hint="eastAsia" w:ascii="仿宋" w:hAnsi="仿宋" w:eastAsia="仿宋" w:cs="仿宋"/>
          <w:kern w:val="2"/>
          <w:sz w:val="24"/>
          <w:szCs w:val="24"/>
          <w:u w:val="single"/>
          <w:lang w:val="en-US" w:eastAsia="zh-CN" w:bidi="ar-SA"/>
        </w:rPr>
        <w:t>承包人应在竣工验收合格之日起</w:t>
      </w:r>
      <w:r>
        <w:rPr>
          <w:rFonts w:ascii="仿宋" w:hAnsi="仿宋" w:eastAsia="仿宋" w:cs="仿宋"/>
          <w:kern w:val="2"/>
          <w:sz w:val="24"/>
          <w:szCs w:val="24"/>
          <w:u w:val="single"/>
          <w:lang w:val="en-US" w:eastAsia="zh-CN" w:bidi="ar-SA"/>
        </w:rPr>
        <w:t>6</w:t>
      </w:r>
      <w:r>
        <w:rPr>
          <w:rFonts w:hint="eastAsia" w:ascii="仿宋" w:hAnsi="仿宋" w:eastAsia="仿宋" w:cs="仿宋"/>
          <w:kern w:val="2"/>
          <w:sz w:val="24"/>
          <w:szCs w:val="24"/>
          <w:u w:val="single"/>
          <w:lang w:val="en-US" w:eastAsia="zh-CN" w:bidi="ar-SA"/>
        </w:rPr>
        <w:t>0天内向发包人提交竣工结算书及全部完整的结算资料。</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竣工付款申请单应包括的内容：</w:t>
      </w:r>
      <w:r>
        <w:rPr>
          <w:rFonts w:hint="eastAsia" w:ascii="仿宋" w:hAnsi="仿宋" w:eastAsia="仿宋" w:cs="仿宋"/>
          <w:kern w:val="2"/>
          <w:sz w:val="24"/>
          <w:szCs w:val="24"/>
          <w:u w:val="single"/>
          <w:lang w:val="en-US" w:eastAsia="zh-CN" w:bidi="ar-SA"/>
        </w:rPr>
        <w:t>按合同通用条款执行。</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14.2 竣工结算审核</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发包人审批竣工付款申请单的期限：</w:t>
      </w:r>
      <w:r>
        <w:rPr>
          <w:rFonts w:hint="eastAsia" w:ascii="仿宋" w:hAnsi="仿宋" w:eastAsia="仿宋" w:cs="仿宋"/>
          <w:kern w:val="2"/>
          <w:sz w:val="24"/>
          <w:szCs w:val="24"/>
          <w:u w:val="single"/>
          <w:lang w:val="en-US" w:eastAsia="zh-CN" w:bidi="ar-SA"/>
        </w:rPr>
        <w:t>发包人收到承包人递交的竣工结算报告后按岳麓区财评规定期限审计完毕。</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发包人完成竣工付款的期限：</w:t>
      </w:r>
      <w:r>
        <w:rPr>
          <w:rFonts w:hint="eastAsia" w:ascii="仿宋" w:hAnsi="仿宋" w:eastAsia="仿宋" w:cs="仿宋"/>
          <w:kern w:val="2"/>
          <w:sz w:val="24"/>
          <w:szCs w:val="24"/>
          <w:u w:val="single"/>
          <w:lang w:val="en-US" w:eastAsia="zh-CN" w:bidi="ar-SA"/>
        </w:rPr>
        <w:t>按专用条款12.4.1执行</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关于竣工付款证书异议部分复核的方式和程序：</w:t>
      </w:r>
      <w:r>
        <w:rPr>
          <w:rFonts w:hint="eastAsia" w:ascii="仿宋" w:hAnsi="仿宋" w:eastAsia="仿宋" w:cs="仿宋"/>
          <w:kern w:val="2"/>
          <w:sz w:val="24"/>
          <w:szCs w:val="24"/>
          <w:u w:val="single"/>
          <w:lang w:val="en-US" w:eastAsia="zh-CN" w:bidi="ar-SA"/>
        </w:rPr>
        <w:t>按合同通用条款执行。</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其他关于竣工结算编制、审查、审定程序的约定：</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承包人提交的竣工结算资料必须按国家及省、市、区工程预结算有关规定和本合同要求进行编制。在合同约定的结算资料提交截止日期以后，发包人不再接收承包人增补的任何结算资料（包括但不限于竣工图纸、设计变更、现场签证、价格凭证等资料），承包人送审的结算资料中若有漏报项目及费用均作为让利给发包人，最终结算不予调整。</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（2）发包人收到承包人递交的竣工结算报告及结算资料后，审核程序按建设方、咨询公司、区财评。如需对竣工结算进行审计，终审审定结论以区审计局结论作为双方结算工程款的最终依据。</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（3）根据相关主管部门文件规定需计入合同结算价但实际上由发包人代缴的费用，以及由发包人代缴代扣的费用，发包人有权在工程款支付及财务决算时代缴代扣。</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承包人对列入已标价工程量清单中的安全防护、文明施工措施费用应当用于本项目施工安全防护用具及设施的采购和更新、安全施工措施的落实、安全生产条件和作业环境的改善，不得挪作他用。承包人应当确保安全防护文明施工措施费专款专用，在施工过程中应确保专项费用的投入，不得降低标准。</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（5）任何一项未在规定期限内办妥相关手续的工程变更和现场签证均不能计量和办理结算。</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（6）发包人收到承包人递交的竣工结算报告后按区财评规定期限审计完毕，并且按双方约定支付竣工结算价款。</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w:t>
      </w:r>
      <w:r>
        <w:rPr>
          <w:rFonts w:ascii="仿宋" w:hAnsi="仿宋" w:eastAsia="仿宋" w:cs="仿宋"/>
          <w:kern w:val="2"/>
          <w:sz w:val="24"/>
          <w:szCs w:val="24"/>
          <w:lang w:val="en-US" w:eastAsia="zh-CN" w:bidi="ar-SA"/>
        </w:rPr>
        <w:t>7</w:t>
      </w:r>
      <w:r>
        <w:rPr>
          <w:rFonts w:hint="eastAsia" w:ascii="仿宋" w:hAnsi="仿宋" w:eastAsia="仿宋" w:cs="仿宋"/>
          <w:kern w:val="2"/>
          <w:sz w:val="24"/>
          <w:szCs w:val="24"/>
          <w:lang w:val="en-US" w:eastAsia="zh-CN" w:bidi="ar-SA"/>
        </w:rPr>
        <w:t>）结算时绿色施工安全防护措施项目费不得超过其总费率。</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w:t>
      </w:r>
      <w:r>
        <w:rPr>
          <w:rFonts w:ascii="仿宋" w:hAnsi="仿宋" w:eastAsia="仿宋" w:cs="仿宋"/>
          <w:kern w:val="2"/>
          <w:sz w:val="24"/>
          <w:szCs w:val="24"/>
          <w:lang w:val="en-US" w:eastAsia="zh-CN" w:bidi="ar-SA"/>
        </w:rPr>
        <w:t>8</w:t>
      </w:r>
      <w:r>
        <w:rPr>
          <w:rFonts w:hint="eastAsia" w:ascii="仿宋" w:hAnsi="仿宋" w:eastAsia="仿宋" w:cs="仿宋"/>
          <w:kern w:val="2"/>
          <w:sz w:val="24"/>
          <w:szCs w:val="24"/>
          <w:lang w:val="en-US" w:eastAsia="zh-CN" w:bidi="ar-SA"/>
        </w:rPr>
        <w:t>）承包人上报结算金额不得高出最终结算结果的1</w:t>
      </w:r>
      <w:r>
        <w:rPr>
          <w:rFonts w:ascii="仿宋" w:hAnsi="仿宋" w:eastAsia="仿宋" w:cs="仿宋"/>
          <w:kern w:val="2"/>
          <w:sz w:val="24"/>
          <w:szCs w:val="24"/>
          <w:lang w:val="en-US" w:eastAsia="zh-CN" w:bidi="ar-SA"/>
        </w:rPr>
        <w:t>5</w:t>
      </w:r>
      <w:r>
        <w:rPr>
          <w:rFonts w:hint="eastAsia" w:ascii="仿宋" w:hAnsi="仿宋" w:eastAsia="仿宋" w:cs="仿宋"/>
          <w:kern w:val="2"/>
          <w:sz w:val="24"/>
          <w:szCs w:val="24"/>
          <w:lang w:val="en-US" w:eastAsia="zh-CN" w:bidi="ar-SA"/>
        </w:rPr>
        <w:t>%，审减额在1</w:t>
      </w:r>
      <w:r>
        <w:rPr>
          <w:rFonts w:ascii="仿宋" w:hAnsi="仿宋" w:eastAsia="仿宋" w:cs="仿宋"/>
          <w:kern w:val="2"/>
          <w:sz w:val="24"/>
          <w:szCs w:val="24"/>
          <w:lang w:val="en-US" w:eastAsia="zh-CN" w:bidi="ar-SA"/>
        </w:rPr>
        <w:t>5</w:t>
      </w:r>
      <w:r>
        <w:rPr>
          <w:rFonts w:hint="eastAsia" w:ascii="仿宋" w:hAnsi="仿宋" w:eastAsia="仿宋" w:cs="仿宋"/>
          <w:kern w:val="2"/>
          <w:sz w:val="24"/>
          <w:szCs w:val="24"/>
          <w:lang w:val="en-US" w:eastAsia="zh-CN" w:bidi="ar-SA"/>
        </w:rPr>
        <w:t>%之内的中介机构审计服务费由委托方承当，审减额在1</w:t>
      </w:r>
      <w:r>
        <w:rPr>
          <w:rFonts w:ascii="仿宋" w:hAnsi="仿宋" w:eastAsia="仿宋" w:cs="仿宋"/>
          <w:kern w:val="2"/>
          <w:sz w:val="24"/>
          <w:szCs w:val="24"/>
          <w:lang w:val="en-US" w:eastAsia="zh-CN" w:bidi="ar-SA"/>
        </w:rPr>
        <w:t>5</w:t>
      </w:r>
      <w:r>
        <w:rPr>
          <w:rFonts w:hint="eastAsia" w:ascii="仿宋" w:hAnsi="仿宋" w:eastAsia="仿宋" w:cs="仿宋"/>
          <w:kern w:val="2"/>
          <w:sz w:val="24"/>
          <w:szCs w:val="24"/>
          <w:lang w:val="en-US" w:eastAsia="zh-CN" w:bidi="ar-SA"/>
        </w:rPr>
        <w:t>%之外的中介机构审计服务费用由承包人承担。</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14.4 最终结清</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14.4.1 最终结清申请单</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承包人提交最终结清申请单的份数：</w:t>
      </w:r>
      <w:r>
        <w:rPr>
          <w:rFonts w:hint="eastAsia" w:ascii="仿宋" w:hAnsi="仿宋" w:eastAsia="仿宋" w:cs="仿宋"/>
          <w:kern w:val="2"/>
          <w:sz w:val="24"/>
          <w:szCs w:val="24"/>
          <w:u w:val="single"/>
          <w:lang w:val="en-US" w:eastAsia="zh-CN" w:bidi="ar-SA"/>
        </w:rPr>
        <w:t xml:space="preserve"> 一式肆份。</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承包人提交最终结算申请单的期限：</w:t>
      </w:r>
      <w:r>
        <w:rPr>
          <w:rFonts w:hint="eastAsia" w:ascii="仿宋" w:hAnsi="仿宋" w:eastAsia="仿宋" w:cs="仿宋"/>
          <w:kern w:val="2"/>
          <w:sz w:val="24"/>
          <w:szCs w:val="24"/>
          <w:u w:val="single"/>
          <w:lang w:val="en-US" w:eastAsia="zh-CN" w:bidi="ar-SA"/>
        </w:rPr>
        <w:t>缺陷责任期终止证书签发后的14天内，承包人应向发包人提交最终结清申请单，并提供相关证明材料。如果承包人未在14天内提交最终结算申请单，则产生的损失及后果均由承包人承担。</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14.4.2 最终结清证书和支付</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（1）发包人完成最终结清申请单的审批并颁发最终结清证书的期限：</w:t>
      </w:r>
      <w:r>
        <w:rPr>
          <w:rFonts w:hint="eastAsia" w:ascii="仿宋" w:hAnsi="仿宋" w:eastAsia="仿宋" w:cs="仿宋"/>
          <w:kern w:val="2"/>
          <w:sz w:val="24"/>
          <w:szCs w:val="24"/>
          <w:u w:val="single"/>
          <w:lang w:val="en-US" w:eastAsia="zh-CN" w:bidi="ar-SA"/>
        </w:rPr>
        <w:t>发包人在收到监理人提交的文件后，14天内对最终结清申请单进行审核完毕后，将剩余的质量保证金并扣除承包人在缺陷责任期内应承担的金额后，将余款付给承包人。</w:t>
      </w:r>
    </w:p>
    <w:p>
      <w:pPr>
        <w:widowControl w:val="0"/>
        <w:spacing w:line="400" w:lineRule="exact"/>
        <w:ind w:firstLine="480" w:firstLineChars="200"/>
        <w:jc w:val="both"/>
        <w:outlineLvl w:val="2"/>
        <w:rPr>
          <w:rFonts w:ascii="仿宋" w:hAnsi="仿宋" w:eastAsia="仿宋" w:cs="仿宋"/>
          <w:b/>
          <w:kern w:val="2"/>
          <w:sz w:val="24"/>
          <w:szCs w:val="24"/>
          <w:lang w:val="en-US" w:eastAsia="zh-CN" w:bidi="ar-SA"/>
        </w:rPr>
      </w:pPr>
      <w:bookmarkStart w:id="104" w:name="_Toc55219538"/>
      <w:r>
        <w:rPr>
          <w:rFonts w:hint="eastAsia" w:ascii="仿宋" w:hAnsi="仿宋" w:eastAsia="仿宋" w:cs="仿宋"/>
          <w:b/>
          <w:kern w:val="2"/>
          <w:sz w:val="24"/>
          <w:szCs w:val="24"/>
          <w:lang w:val="en-US" w:eastAsia="zh-CN" w:bidi="ar-SA"/>
        </w:rPr>
        <w:t>15.缺陷责任期与保修</w:t>
      </w:r>
      <w:bookmarkEnd w:id="104"/>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15.2 缺陷责任期</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缺陷责任期的具体期限：</w:t>
      </w:r>
      <w:r>
        <w:rPr>
          <w:rFonts w:hint="eastAsia" w:ascii="仿宋" w:hAnsi="仿宋" w:eastAsia="仿宋" w:cs="仿宋"/>
          <w:kern w:val="2"/>
          <w:sz w:val="24"/>
          <w:szCs w:val="24"/>
          <w:u w:val="single"/>
          <w:lang w:val="en-US" w:eastAsia="zh-CN" w:bidi="ar-SA"/>
        </w:rPr>
        <w:t>工程缺陷责任期为 24 个月，自工程竣工验收合格之日起计算。</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15.3 质量保证金</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关于是否扣留质量保证金的约定： </w:t>
      </w:r>
      <w:r>
        <w:rPr>
          <w:rFonts w:hint="eastAsia" w:ascii="仿宋" w:hAnsi="仿宋" w:eastAsia="仿宋" w:cs="仿宋"/>
          <w:kern w:val="2"/>
          <w:sz w:val="24"/>
          <w:szCs w:val="24"/>
          <w:u w:val="single"/>
          <w:lang w:val="en-US" w:eastAsia="zh-CN" w:bidi="ar-SA"/>
        </w:rPr>
        <w:t xml:space="preserve"> 扣留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15.3.1 承包人提供质量保证金的方式</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质量保证金采用以下</w:t>
      </w:r>
      <w:r>
        <w:rPr>
          <w:rFonts w:hint="eastAsia" w:ascii="仿宋" w:hAnsi="仿宋" w:eastAsia="仿宋" w:cs="仿宋"/>
          <w:kern w:val="2"/>
          <w:sz w:val="24"/>
          <w:szCs w:val="24"/>
          <w:u w:val="single"/>
          <w:lang w:val="en-US" w:eastAsia="zh-CN" w:bidi="ar-SA"/>
        </w:rPr>
        <w:t>第 2 种</w:t>
      </w:r>
      <w:r>
        <w:rPr>
          <w:rFonts w:hint="eastAsia" w:ascii="仿宋" w:hAnsi="仿宋" w:eastAsia="仿宋" w:cs="仿宋"/>
          <w:kern w:val="2"/>
          <w:sz w:val="24"/>
          <w:szCs w:val="24"/>
          <w:lang w:val="en-US" w:eastAsia="zh-CN" w:bidi="ar-SA"/>
        </w:rPr>
        <w:t>方式：</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（1）质量保证金保函，保证金额为：</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（2）3%的工程款；</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（3）其他方式：</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15.3.2质量保证金的扣留</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质量保证金的扣留采取以下第 2 种方式：</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（1）在支付工程进度款时逐次扣留，在此情形下，质量保证金的计算基数不包括预付款的支付、扣回以及价格调整的金额；</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（2）工程竣工结算时一次性扣留质量保证金；</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 其他扣留方式：</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关于质量保证金的补充约定：</w:t>
      </w:r>
      <w:r>
        <w:rPr>
          <w:rFonts w:hint="eastAsia" w:ascii="仿宋" w:hAnsi="仿宋" w:eastAsia="仿宋" w:cs="仿宋"/>
          <w:kern w:val="2"/>
          <w:sz w:val="24"/>
          <w:szCs w:val="24"/>
          <w:u w:val="single"/>
          <w:lang w:val="en-US" w:eastAsia="zh-CN" w:bidi="ar-SA"/>
        </w:rPr>
        <w:t>质量保证金在质保期满后一次性支付（无息）。</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15.4 保修</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15.4.1 保修责任</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 xml:space="preserve">工程保修期为： </w:t>
      </w:r>
      <w:r>
        <w:rPr>
          <w:rFonts w:hint="eastAsia" w:ascii="仿宋" w:hAnsi="仿宋" w:eastAsia="仿宋" w:cs="仿宋"/>
          <w:kern w:val="2"/>
          <w:sz w:val="24"/>
          <w:szCs w:val="24"/>
          <w:u w:val="single"/>
          <w:lang w:val="en-US" w:eastAsia="zh-CN" w:bidi="ar-SA"/>
        </w:rPr>
        <w:t>按质量保修书 。</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15.4.3 修复通知承包人收到保修通知并到达工程现场的合理时间： </w:t>
      </w:r>
      <w:r>
        <w:rPr>
          <w:rFonts w:hint="eastAsia" w:ascii="仿宋" w:hAnsi="仿宋" w:eastAsia="仿宋" w:cs="仿宋"/>
          <w:kern w:val="2"/>
          <w:sz w:val="24"/>
          <w:szCs w:val="24"/>
          <w:u w:val="single"/>
          <w:lang w:val="en-US" w:eastAsia="zh-CN" w:bidi="ar-SA"/>
        </w:rPr>
        <w:t>按质量保修书。</w:t>
      </w:r>
    </w:p>
    <w:p>
      <w:pPr>
        <w:widowControl w:val="0"/>
        <w:spacing w:line="400" w:lineRule="exact"/>
        <w:ind w:firstLine="480" w:firstLineChars="200"/>
        <w:jc w:val="both"/>
        <w:outlineLvl w:val="2"/>
        <w:rPr>
          <w:rFonts w:ascii="仿宋" w:hAnsi="仿宋" w:eastAsia="仿宋" w:cs="仿宋"/>
          <w:b/>
          <w:kern w:val="2"/>
          <w:sz w:val="24"/>
          <w:szCs w:val="24"/>
          <w:lang w:val="en-US" w:eastAsia="zh-CN" w:bidi="ar-SA"/>
        </w:rPr>
      </w:pPr>
      <w:bookmarkStart w:id="105" w:name="_Toc55219539"/>
      <w:r>
        <w:rPr>
          <w:rFonts w:hint="eastAsia" w:ascii="仿宋" w:hAnsi="仿宋" w:eastAsia="仿宋" w:cs="仿宋"/>
          <w:b/>
          <w:kern w:val="2"/>
          <w:sz w:val="24"/>
          <w:szCs w:val="24"/>
          <w:lang w:val="en-US" w:eastAsia="zh-CN" w:bidi="ar-SA"/>
        </w:rPr>
        <w:t>16.违约</w:t>
      </w:r>
      <w:bookmarkEnd w:id="105"/>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16.1 发包人违约</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16.1.1 发包人违约的情形发包人违约的其他情形：</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（1）因发包人违反合同约定造成暂停施工的违约责任：</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（2）发包人无正当理由没有在约定期限内发出复工指示，导致承包人无法复工的违约责任：</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16.1.2 发包人违约的责任</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发包人违约责任的承担方式和计算方法：</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（1）因发包人原因未能在计划开工日期前7 天内下达开工通知的违约责任：</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（2）因发包人原因未能按合同约定支付合同价款的违约责任：</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发包人提供的材料、工程设备的规格、数量或质量不符合合同约定，或因发包人原因导致交货日期延误或交货地点变更等情况的违约责任：</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16.2承包人违约</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16.2.1 承包人违约的情形</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 xml:space="preserve">承包人违约的其他情形： </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本合同中所有不明确的条款或者有歧义的条款，承包人在签订合同前已请专业律师或法律顾问审核，本合同中的所有条款都是没有歧义的，如果有不明确的条款或者有歧义的条款，承包人应向发包人书面提出，并以发包人对合同的解释为准。</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（2）人员有关违约金约定：</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承包人在投标书中承诺的本工程项目经理及相应的主要专业技术、管理人员不得随意调换，并确保按时到位，如遇特殊情况需更换时，承包人须先向发包人推荐符合规定的项目经理或相应的技术、管理人员人选，应书面征得发包人的同意，且更换后的人员必须为不低于前任资历（资格、经历）的人员。否则由承包人承担一定的惩罚性违约责任（擅自调换项目经理的承担10万元/人次的违约责任，擅自调换项目副经理和项目技术负责人、安全负责人的均承担人民币5万元/人次的违约责任）。</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项目班子到位率：项目经理每月在现场的有效工作时间必须保证不少于24日，且必须与发包人及监理方保持24小时的联系。项目经理未按投标书承诺或合同约定的到位率到位，每不到一天承包人支付违约金2000元（不足一天的按一天计）；其他人员未按承诺的到位率到位，每不到一天承包人支付违约金1000元（不足一天的按一天计）。（特殊情况可请假，须经监理、发包人确认，但不得影响工程进度）。若人员（项目经理以外）有变动须提前七天书面通知发包人，经发包人认可后方可变动。</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如发包人认为本工程项目经理或者现场专业技术人员、管理人员不称职，可要求承包人更换，承包人应在三天内另派不低于前任资力（资格、经历）的人员接替工作，且由承包人承担由于更换项目经理引起的工期延误。</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（3）安全有关违约金约定：</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施工期间确保工程施工过程中安全质量事故为零、火灾事故为零、刑事案件为零。若发生安全质量事故，按专用条款附件四《建设工程安全文明生产责任书》约定进行处罚，同时承包人承担由此导致的一切经济和法律责任。</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2、施工期间由于承包人原因造成安全事故而导致停工的，发包人另外要求承包人承担10000元/天的惩罚性违约责任。</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3、施工期间由于承包人违反安全操作规范，被政府有关部门处罚，如通报批评、警告和罚款等，发包人将酌情要求承包人承担1000元/次～5000元／次的惩罚性违约责任。</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4、发包人或监理人有权对承包人的违章现象提出整改，承包人接书面整改通知后24小时内未采取相应整改措施，每次承担违约金500元。对此累计3次违约后，第四次开始每次承担违约金1000元。</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5、必须由承包人组织，每月进行一次施工安全检查及安全教育、扫黑除恶教育，3天内以书面形式向监理人汇报。</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6、针对不同的分部分项工程，承包人在开工前必须进行安全技术交底（必须有监理人参加），并以书面形式向监理人汇报，经监理人认同后方可开工。</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7、施工期间由于承包人管理原因导致集体食物中毒、传染病、民工上访闹事以及重大偷盗事件（直接损失10000元以上），发包人有权要求承包人承担10000元-50000元/次的惩罚性违约责任。</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（4）质量有关违约金约定：</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承包人在施工过程中，未按设计图纸要求或发包人（监理人）的要求进行施工，每发现一次，按2000元/次要求承包人承担惩罚性违约责任；如果承包人在施工过程施工不合格，每发现一处，按2000元/处要求承包人承担惩罚性违约责任。</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w:t>
      </w:r>
      <w:r>
        <w:rPr>
          <w:rFonts w:hint="eastAsia" w:ascii="仿宋" w:hAnsi="仿宋" w:eastAsia="仿宋" w:cs="仿宋"/>
          <w:kern w:val="2"/>
          <w:sz w:val="24"/>
          <w:szCs w:val="24"/>
          <w:u w:val="single"/>
          <w:lang w:val="en-US" w:eastAsia="zh-CN" w:bidi="ar-SA"/>
        </w:rPr>
        <w:t>对工程造价有影响的隐蔽工程必须经发包人工程师参与验收，对未通知参与验收的项目不予确认。</w:t>
      </w:r>
      <w:r>
        <w:rPr>
          <w:rFonts w:hint="eastAsia" w:ascii="仿宋" w:hAnsi="仿宋" w:eastAsia="仿宋" w:cs="仿宋"/>
          <w:kern w:val="2"/>
          <w:sz w:val="24"/>
          <w:szCs w:val="24"/>
          <w:lang w:val="en-US" w:eastAsia="zh-CN" w:bidi="ar-SA"/>
        </w:rPr>
        <w:t>对未按图及规范要求施工、偷工减料的部分除要求承包人整改外，承包人还应向发包人支付5000元/次的惩罚性违约金。对无法整改的又不影响工程质量的未按图施工、偷工减料的隐蔽工程，承包人除向发包人支付10000元/次的惩罚性违约金外，所有相同已隐蔽部分按被抽查到的情况办理结算。</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承包人采购的使用在本工程的材料经监理人、发包人发现并检验证实是以次充好，已使用部分应立即拆除重新施工，已进场的该项材料予以全部退场并由承包人自行承担其损失外，承包人还须向发包人支付惩罚性违约金5000元/次。</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发包人和监理人有权对承包人在施工过程中出现的质量问题要求承包人承担2000-5000元/次的惩罚性违约责任，但是质量违约方面的累计违约金，在项目竣工验收合格的情况下不超过工程总造价的5%。在项目竣工验收不合格的情况下，则按对发包人造成的损失由承包人承担违约责任。</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承包人必须严格按照施工图纸、相关的技术规范、双方约定的质量标准组织施工，如发包人发现承包人偷工减料或以次充好，影响工程质量，发包人除要求承包人及时返工以达到质量要求外，可就偷工减料或以次充好的分项工程要求其承担分项工程造价的50%的违约金。</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（5）其他违约责任：</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1、承包人不得擅自变更工程的设计，如因擅自变更而影响成本的增加，造成损失由承包人承担，出现质量问题由承包人负责；</w:t>
      </w:r>
      <w:r>
        <w:rPr>
          <w:rFonts w:hint="eastAsia" w:ascii="仿宋" w:hAnsi="仿宋" w:eastAsia="仿宋" w:cs="仿宋"/>
          <w:kern w:val="2"/>
          <w:sz w:val="24"/>
          <w:szCs w:val="24"/>
          <w:u w:val="single"/>
          <w:lang w:val="en-US" w:eastAsia="zh-CN" w:bidi="ar-SA"/>
        </w:rPr>
        <w:t>土石方工程中，承包人擅自多挖，超出设计图纸或发包人（监理人）要求进行开挖，增加开挖量和工程成本，超开挖部分必须由承包人负责修复，且超开挖部分不办理结算，造成的损失由承包人自行承担。</w:t>
      </w:r>
      <w:r>
        <w:rPr>
          <w:rFonts w:hint="eastAsia" w:ascii="仿宋" w:hAnsi="仿宋" w:eastAsia="仿宋" w:cs="仿宋"/>
          <w:kern w:val="2"/>
          <w:sz w:val="24"/>
          <w:szCs w:val="24"/>
          <w:lang w:val="en-US" w:eastAsia="zh-CN" w:bidi="ar-SA"/>
        </w:rPr>
        <w:t>另外对此类问题，发包人在承包人已修复合格的基础上，还可以要求承包人承担20000元/处的违约责任。</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由于承包人原因致使工程开工日期延迟、竣工日期延迟、中途停建或缓建、施工组织设计文件中关键线路工期延误等情况超过21天的，发包人有权解除合同，并实行先清退后结算的方式，同时由承包人承担相应的违约和赔偿责任。</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3、因承包人违约导致不能履行本合同的，履约保证金不予退还，承包人并应承担发包人一切损失。</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4、合同解除后，已经订货的材料、设备由订货方负责处理，费用自负。承包人将机械设备和人员撤出施工场地的费用由承包人负责。</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 因承包人违约及其自身原因导致的无法履行本合同，造成的中途退场或中途合同解除，承包人应无条件退场，对其所施工部分，按发包人认可的已完合格工程造价的60%结清，其违约责任和赔偿按本合同约定执行。</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6、合同、招标文件约定的其他违约责任。</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16.2.2 承包人违约的责任</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承包人违约责任的承担方式和计算方法：</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16.2.3 因承包人违约解除合同</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关于承包人违约解除合同的特别约定：</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发包人继续使用承包人在施工现场的材料、设备、临时工程、承包人文件和由承包人或以其名义编制的其他文件的费用承担方式：</w:t>
      </w:r>
      <w:r>
        <w:rPr>
          <w:rFonts w:hint="eastAsia" w:ascii="仿宋" w:hAnsi="仿宋" w:eastAsia="仿宋" w:cs="仿宋"/>
          <w:kern w:val="2"/>
          <w:sz w:val="24"/>
          <w:szCs w:val="24"/>
          <w:u w:val="single"/>
          <w:lang w:val="en-US" w:eastAsia="zh-CN" w:bidi="ar-SA"/>
        </w:rPr>
        <w:t xml:space="preserve">  协商确定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以上违约处罚与发包人相关管理办法如有分歧之处，以相对较高者为准。</w:t>
      </w:r>
    </w:p>
    <w:p>
      <w:pPr>
        <w:widowControl w:val="0"/>
        <w:spacing w:line="400" w:lineRule="exact"/>
        <w:ind w:firstLine="480" w:firstLineChars="200"/>
        <w:jc w:val="both"/>
        <w:outlineLvl w:val="2"/>
        <w:rPr>
          <w:rFonts w:ascii="仿宋" w:hAnsi="仿宋" w:eastAsia="仿宋" w:cs="仿宋"/>
          <w:b/>
          <w:kern w:val="2"/>
          <w:sz w:val="24"/>
          <w:szCs w:val="24"/>
          <w:lang w:val="en-US" w:eastAsia="zh-CN" w:bidi="ar-SA"/>
        </w:rPr>
      </w:pPr>
      <w:bookmarkStart w:id="106" w:name="_Toc55219540"/>
      <w:r>
        <w:rPr>
          <w:rFonts w:hint="eastAsia" w:ascii="仿宋" w:hAnsi="仿宋" w:eastAsia="仿宋" w:cs="仿宋"/>
          <w:b/>
          <w:kern w:val="2"/>
          <w:sz w:val="24"/>
          <w:szCs w:val="24"/>
          <w:lang w:val="en-US" w:eastAsia="zh-CN" w:bidi="ar-SA"/>
        </w:rPr>
        <w:t>17.不可抗力</w:t>
      </w:r>
      <w:bookmarkEnd w:id="106"/>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ascii="仿宋" w:hAnsi="仿宋" w:eastAsia="仿宋" w:cs="仿宋"/>
          <w:b/>
          <w:kern w:val="2"/>
          <w:sz w:val="24"/>
          <w:szCs w:val="24"/>
          <w:lang w:val="en-US" w:eastAsia="zh-CN" w:bidi="ar-SA"/>
        </w:rPr>
        <w:t>1</w:t>
      </w:r>
      <w:r>
        <w:rPr>
          <w:rFonts w:hint="eastAsia" w:ascii="仿宋" w:hAnsi="仿宋" w:eastAsia="仿宋" w:cs="仿宋"/>
          <w:b/>
          <w:kern w:val="2"/>
          <w:sz w:val="24"/>
          <w:szCs w:val="24"/>
          <w:lang w:val="en-US" w:eastAsia="zh-CN" w:bidi="ar-SA"/>
        </w:rPr>
        <w:t>7.1 不可抗力的确认</w:t>
      </w:r>
    </w:p>
    <w:p>
      <w:pPr>
        <w:widowControl w:val="0"/>
        <w:spacing w:line="400" w:lineRule="exact"/>
        <w:ind w:firstLine="480" w:firstLineChars="200"/>
        <w:jc w:val="both"/>
        <w:rPr>
          <w:rFonts w:ascii="仿宋" w:hAnsi="仿宋" w:eastAsia="仿宋" w:cs="仿宋"/>
          <w:kern w:val="2"/>
          <w:sz w:val="24"/>
          <w:szCs w:val="24"/>
          <w:u w:val="single"/>
          <w:lang w:val="en-US" w:eastAsia="zh-CN" w:bidi="ar-SA"/>
        </w:rPr>
      </w:pPr>
      <w:r>
        <w:rPr>
          <w:rFonts w:hint="eastAsia" w:ascii="仿宋" w:hAnsi="仿宋" w:eastAsia="仿宋" w:cs="仿宋"/>
          <w:kern w:val="2"/>
          <w:sz w:val="24"/>
          <w:szCs w:val="24"/>
          <w:lang w:val="en-US" w:eastAsia="zh-CN" w:bidi="ar-SA"/>
        </w:rPr>
        <w:t>除通用合同条款约定的不可抗力事件之外，视为不可抗力的其他情形：</w:t>
      </w:r>
      <w:r>
        <w:rPr>
          <w:rFonts w:hint="eastAsia" w:ascii="仿宋" w:hAnsi="仿宋" w:eastAsia="仿宋" w:cs="仿宋"/>
          <w:kern w:val="2"/>
          <w:sz w:val="24"/>
          <w:szCs w:val="24"/>
          <w:u w:val="single"/>
          <w:lang w:val="en-US" w:eastAsia="zh-CN" w:bidi="ar-SA"/>
        </w:rPr>
        <w:t>包括战争、动乱、空中飞行物体坠落或其他非发包人、承包人责任造成的爆炸、火灾，以及风、雨、雪、洪、震等自然灾害、6级及6级以上地震、10级以上大风、持续3日以上大100mm以上的雨雪等不可预见、不可抗力的自然灾害。（地震以湖南省地震局提供的资料为准，严重风、雨、雪、洪灾等以当地气象部门提供的资料为准。）</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17.4 因不可抗力解除合同</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合同解除后，发包人应在商定或确定发包人应支付款项后</w:t>
      </w:r>
      <w:r>
        <w:rPr>
          <w:rFonts w:hint="eastAsia" w:ascii="仿宋" w:hAnsi="仿宋" w:eastAsia="仿宋" w:cs="仿宋"/>
          <w:kern w:val="2"/>
          <w:sz w:val="24"/>
          <w:szCs w:val="24"/>
          <w:u w:val="single"/>
          <w:lang w:val="en-US" w:eastAsia="zh-CN" w:bidi="ar-SA"/>
        </w:rPr>
        <w:t>60天内</w:t>
      </w:r>
      <w:r>
        <w:rPr>
          <w:rFonts w:hint="eastAsia" w:ascii="仿宋" w:hAnsi="仿宋" w:eastAsia="仿宋" w:cs="仿宋"/>
          <w:kern w:val="2"/>
          <w:sz w:val="24"/>
          <w:szCs w:val="24"/>
          <w:lang w:val="en-US" w:eastAsia="zh-CN" w:bidi="ar-SA"/>
        </w:rPr>
        <w:t>完成款项的支付。</w:t>
      </w:r>
    </w:p>
    <w:p>
      <w:pPr>
        <w:widowControl w:val="0"/>
        <w:spacing w:line="400" w:lineRule="exact"/>
        <w:ind w:firstLine="480" w:firstLineChars="200"/>
        <w:jc w:val="both"/>
        <w:outlineLvl w:val="2"/>
        <w:rPr>
          <w:rFonts w:ascii="仿宋" w:hAnsi="仿宋" w:eastAsia="仿宋" w:cs="仿宋"/>
          <w:b/>
          <w:kern w:val="2"/>
          <w:sz w:val="24"/>
          <w:szCs w:val="24"/>
          <w:lang w:val="en-US" w:eastAsia="zh-CN" w:bidi="ar-SA"/>
        </w:rPr>
      </w:pPr>
      <w:bookmarkStart w:id="107" w:name="_Toc55219541"/>
      <w:r>
        <w:rPr>
          <w:rFonts w:hint="eastAsia" w:ascii="仿宋" w:hAnsi="仿宋" w:eastAsia="仿宋" w:cs="仿宋"/>
          <w:b/>
          <w:kern w:val="2"/>
          <w:sz w:val="24"/>
          <w:szCs w:val="24"/>
          <w:lang w:val="en-US" w:eastAsia="zh-CN" w:bidi="ar-SA"/>
        </w:rPr>
        <w:t>18.保险</w:t>
      </w:r>
      <w:bookmarkEnd w:id="107"/>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18.1工程保险</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18.1.1本项目的工程一切险和第三方责任险的保险范围、内容和保额经发包人确认后，由承包人以其与发包人双方的名义，向双方同意的国内保险公司办理投保手续，费用由承包人承担。</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18.1.2当发生意外事故导致工程受损而需进行索赔时，承包人应配合被保险人在损害发生后及时向保险公司提供损失情况和估价报告，如果损失继续发生，在递交第一次报告后每7天报告一次，直到损害结束。承包人应尽力修复损坏的工程、更换或修补遭损毁或损坏的任何尚未安装的材料设备及清除任何残骸并继续完成工程。</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18.2工伤保险</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18.2.3本项目的建筑施工人员团体意外伤害保险由承包人负责购买，费用由承包人承担。</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18.3安全生产责任保险</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关于安全生产责任保险的约定：执行通用合同条款。</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18.7通知义务</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关于变更保险合同时的通知义务的约定：</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outlineLvl w:val="2"/>
        <w:rPr>
          <w:rFonts w:ascii="仿宋" w:hAnsi="仿宋" w:eastAsia="仿宋" w:cs="仿宋"/>
          <w:b/>
          <w:kern w:val="2"/>
          <w:sz w:val="24"/>
          <w:szCs w:val="24"/>
          <w:lang w:val="en-US" w:eastAsia="zh-CN" w:bidi="ar-SA"/>
        </w:rPr>
      </w:pPr>
      <w:bookmarkStart w:id="108" w:name="_Toc55219542"/>
      <w:r>
        <w:rPr>
          <w:rFonts w:hint="eastAsia" w:ascii="仿宋" w:hAnsi="仿宋" w:eastAsia="仿宋" w:cs="仿宋"/>
          <w:b/>
          <w:kern w:val="2"/>
          <w:sz w:val="24"/>
          <w:szCs w:val="24"/>
          <w:lang w:val="en-US" w:eastAsia="zh-CN" w:bidi="ar-SA"/>
        </w:rPr>
        <w:t>20.争议解决</w:t>
      </w:r>
      <w:bookmarkEnd w:id="108"/>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20.3 争议评审</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合同当事人是否同意将工程争议提交争议评审小组决定：</w:t>
      </w:r>
      <w:r>
        <w:rPr>
          <w:rFonts w:hint="eastAsia" w:ascii="仿宋" w:hAnsi="仿宋" w:eastAsia="仿宋" w:cs="仿宋"/>
          <w:kern w:val="2"/>
          <w:sz w:val="24"/>
          <w:szCs w:val="24"/>
          <w:u w:val="single"/>
          <w:lang w:val="en-US" w:eastAsia="zh-CN" w:bidi="ar-SA"/>
        </w:rPr>
        <w:t>否</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20.3.1 争议评审小组的确定</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争议评审小组成员的确定：</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选定争议评审员的期限：</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 xml:space="preserve"> 。</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争议评审小组成员的报酬承担方式：</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其他事项的约定：</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20.3.2 争议评审小组的决定</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合同当事人关于本项的约定：</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w:t>
      </w:r>
    </w:p>
    <w:p>
      <w:pPr>
        <w:widowControl w:val="0"/>
        <w:spacing w:line="400" w:lineRule="exact"/>
        <w:ind w:firstLine="480" w:firstLineChars="200"/>
        <w:jc w:val="both"/>
        <w:outlineLvl w:val="3"/>
        <w:rPr>
          <w:rFonts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20.4 仲裁或诉讼</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因合同及合同有关事项发生的争议， 按下列</w:t>
      </w:r>
      <w:r>
        <w:rPr>
          <w:rFonts w:hint="eastAsia" w:ascii="仿宋" w:hAnsi="仿宋" w:eastAsia="仿宋" w:cs="仿宋"/>
          <w:kern w:val="2"/>
          <w:sz w:val="24"/>
          <w:szCs w:val="24"/>
          <w:u w:val="single"/>
          <w:lang w:val="en-US" w:eastAsia="zh-CN" w:bidi="ar-SA"/>
        </w:rPr>
        <w:t>第 2 种</w:t>
      </w:r>
      <w:r>
        <w:rPr>
          <w:rFonts w:hint="eastAsia" w:ascii="仿宋" w:hAnsi="仿宋" w:eastAsia="仿宋" w:cs="仿宋"/>
          <w:kern w:val="2"/>
          <w:sz w:val="24"/>
          <w:szCs w:val="24"/>
          <w:lang w:val="en-US" w:eastAsia="zh-CN" w:bidi="ar-SA"/>
        </w:rPr>
        <w:t>方式解决：</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（1）向</w:t>
      </w:r>
      <w:r>
        <w:rPr>
          <w:rFonts w:hint="eastAsia" w:ascii="仿宋" w:hAnsi="仿宋" w:eastAsia="仿宋" w:cs="仿宋"/>
          <w:kern w:val="2"/>
          <w:sz w:val="24"/>
          <w:szCs w:val="24"/>
          <w:u w:val="single"/>
          <w:lang w:val="en-US" w:eastAsia="zh-CN" w:bidi="ar-SA"/>
        </w:rPr>
        <w:t xml:space="preserve">   /    </w:t>
      </w:r>
      <w:r>
        <w:rPr>
          <w:rFonts w:hint="eastAsia" w:ascii="仿宋" w:hAnsi="仿宋" w:eastAsia="仿宋" w:cs="仿宋"/>
          <w:kern w:val="2"/>
          <w:sz w:val="24"/>
          <w:szCs w:val="24"/>
          <w:lang w:val="en-US" w:eastAsia="zh-CN" w:bidi="ar-SA"/>
        </w:rPr>
        <w:t>仲裁委员会申请仲裁；</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（2）向</w:t>
      </w:r>
      <w:r>
        <w:rPr>
          <w:rFonts w:hint="eastAsia" w:ascii="仿宋" w:hAnsi="仿宋" w:eastAsia="仿宋" w:cs="仿宋"/>
          <w:kern w:val="2"/>
          <w:sz w:val="24"/>
          <w:szCs w:val="24"/>
          <w:u w:val="single"/>
          <w:lang w:val="en-US" w:eastAsia="zh-CN" w:bidi="ar-SA"/>
        </w:rPr>
        <w:t>工程所在地（即发包人所在地）</w:t>
      </w:r>
      <w:r>
        <w:rPr>
          <w:rFonts w:hint="eastAsia" w:ascii="仿宋" w:hAnsi="仿宋" w:eastAsia="仿宋" w:cs="仿宋"/>
          <w:kern w:val="2"/>
          <w:sz w:val="24"/>
          <w:szCs w:val="24"/>
          <w:lang w:val="en-US" w:eastAsia="zh-CN" w:bidi="ar-SA"/>
        </w:rPr>
        <w:t>人民法院起诉。</w:t>
      </w:r>
    </w:p>
    <w:p>
      <w:pPr>
        <w:widowControl w:val="0"/>
        <w:spacing w:line="400" w:lineRule="exact"/>
        <w:ind w:firstLine="480" w:firstLineChars="200"/>
        <w:jc w:val="both"/>
        <w:outlineLvl w:val="2"/>
        <w:rPr>
          <w:rFonts w:ascii="仿宋" w:hAnsi="仿宋" w:eastAsia="仿宋" w:cs="仿宋"/>
          <w:b/>
          <w:kern w:val="2"/>
          <w:sz w:val="24"/>
          <w:szCs w:val="24"/>
          <w:lang w:val="en-US" w:eastAsia="zh-CN" w:bidi="ar-SA"/>
        </w:rPr>
      </w:pPr>
      <w:bookmarkStart w:id="109" w:name="_Toc55219543"/>
      <w:r>
        <w:rPr>
          <w:rFonts w:hint="eastAsia" w:ascii="仿宋" w:hAnsi="仿宋" w:eastAsia="仿宋" w:cs="仿宋"/>
          <w:b/>
          <w:kern w:val="2"/>
          <w:sz w:val="24"/>
          <w:szCs w:val="24"/>
          <w:lang w:val="en-US" w:eastAsia="zh-CN" w:bidi="ar-SA"/>
        </w:rPr>
        <w:t>21 补充条款</w:t>
      </w:r>
      <w:bookmarkEnd w:id="109"/>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21.1如承包人拖欠民工工资，由此造成的一切责任和后果由承包人负责，造成工程停工或者其他不稳定局面的，发包人有权提取合同工程款用于支付相关费用，承包人同意发包人从工程款中扣除上述费用。</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21.2完成本合同工作内容相关的所有配套费用均已包含在合同综合单价内，分包人使用总包人相关设施产生的费用由分包人自行与总包人协商确认，发包人不再另行支付。</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21.3承包人按发包人要求，提供土石方调配施工方案（优先在本项目内土方利用，然后在园区范围内平衡，最后借土、弃土方可出园区），土方调配方案确保以安全质量为前提，节约造价的原则，按相关程序报批后实施。土方调配方案原则上不允许变更，非承包人原因（如规划调整、检测资料、地勘资料等客观因素）确需变更的，按区造价管理文件规定和发包人要求充分论证，书面批复后实施。承包人实际施工不得擅自变更调配方案，如因擅自变更造成的损失由承包人自行承担，并视为承包人已严重违约，发包人有权终止合同。</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21.4承包人如有其它违规、违法、违约等言行的，发包人有权对承包人提出违约赔偿。承包人除应全面履行本合同各项约定外，还应执行发包人、监理人相关管理制度规定，如有分歧之处，取其高者由承包人承担违约赔偿责任。</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21.5基于本合同的约定，合同双方在此确定并同意：承包人须赔偿或支付给发包人的违约金等合同其他款项，发包人有权在支付工程进度款时一并扣除而无需承包人同意。如果承包人拖延支付违约金、赔偿款，发包人有权延期支付工程进度款。</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附件：</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附件一：工程质量保修书</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附件二：发包人指定主要材料、设备和分包人一览表</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附件三：工程建设项目廉政责任协议书</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附件四：安全生产责任书</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附件五：文明施工责任协议书</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附件六：治安、防火责任协议书</w:t>
      </w:r>
    </w:p>
    <w:p>
      <w:pPr>
        <w:widowControl w:val="0"/>
        <w:spacing w:line="400" w:lineRule="exact"/>
        <w:ind w:firstLine="480" w:firstLineChars="20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附件七：长沙市农民工工资专用账户三方监管协议（示范文本）</w:t>
      </w:r>
    </w:p>
    <w:p>
      <w:pPr>
        <w:widowControl w:val="0"/>
        <w:spacing w:line="400" w:lineRule="exact"/>
        <w:ind w:firstLine="420" w:firstLineChars="200"/>
        <w:jc w:val="both"/>
        <w:rPr>
          <w:rFonts w:ascii="仿宋" w:hAnsi="仿宋" w:eastAsia="仿宋" w:cs="仿宋"/>
          <w:kern w:val="2"/>
          <w:sz w:val="21"/>
          <w:szCs w:val="21"/>
          <w:lang w:val="en-US" w:eastAsia="zh-CN" w:bidi="ar-SA"/>
        </w:rPr>
      </w:pPr>
    </w:p>
    <w:p>
      <w:pPr>
        <w:widowControl/>
        <w:jc w:val="left"/>
        <w:rPr>
          <w:rFonts w:ascii="仿宋" w:hAnsi="仿宋" w:eastAsia="仿宋" w:cs="Times New Roman"/>
          <w:kern w:val="0"/>
          <w:szCs w:val="21"/>
          <w:lang w:bidi="en-US"/>
        </w:rPr>
      </w:pPr>
      <w:r>
        <w:rPr>
          <w:rFonts w:ascii="仿宋" w:hAnsi="仿宋" w:eastAsia="仿宋" w:cs="Times New Roman"/>
          <w:kern w:val="0"/>
          <w:szCs w:val="21"/>
          <w:lang w:bidi="en-US"/>
        </w:rPr>
        <w:br w:type="page"/>
      </w:r>
    </w:p>
    <w:p>
      <w:pPr>
        <w:widowControl w:val="0"/>
        <w:spacing w:line="559" w:lineRule="exact"/>
        <w:ind w:firstLine="0"/>
        <w:jc w:val="both"/>
        <w:outlineLvl w:val="1"/>
        <w:rPr>
          <w:rFonts w:ascii="仿宋" w:hAnsi="仿宋" w:eastAsia="仿宋" w:cs="Times New Roman"/>
          <w:kern w:val="0"/>
          <w:sz w:val="21"/>
          <w:szCs w:val="21"/>
          <w:lang w:val="en-US" w:eastAsia="zh-CN" w:bidi="en-US"/>
        </w:rPr>
      </w:pPr>
      <w:bookmarkStart w:id="110" w:name="_Toc55219544"/>
      <w:r>
        <w:rPr>
          <w:rFonts w:hint="eastAsia" w:ascii="仿宋" w:hAnsi="仿宋" w:eastAsia="仿宋" w:cs="Times New Roman"/>
          <w:b/>
          <w:bCs/>
          <w:kern w:val="0"/>
          <w:sz w:val="32"/>
          <w:szCs w:val="21"/>
          <w:lang w:val="en-US" w:eastAsia="zh-CN" w:bidi="en-US"/>
        </w:rPr>
        <w:t xml:space="preserve">附件一 </w:t>
      </w:r>
      <w:r>
        <w:rPr>
          <w:rFonts w:ascii="仿宋" w:hAnsi="仿宋" w:eastAsia="仿宋" w:cs="Times New Roman"/>
          <w:b/>
          <w:bCs/>
          <w:kern w:val="0"/>
          <w:sz w:val="32"/>
          <w:szCs w:val="21"/>
          <w:lang w:val="en-US" w:eastAsia="zh-CN" w:bidi="en-US"/>
        </w:rPr>
        <w:t xml:space="preserve">  </w:t>
      </w:r>
      <w:r>
        <w:rPr>
          <w:rFonts w:hint="eastAsia" w:ascii="仿宋" w:hAnsi="仿宋" w:eastAsia="仿宋" w:cs="Times New Roman"/>
          <w:b/>
          <w:bCs/>
          <w:kern w:val="0"/>
          <w:sz w:val="32"/>
          <w:szCs w:val="32"/>
          <w:lang w:val="en-US" w:eastAsia="zh-CN" w:bidi="en-US"/>
        </w:rPr>
        <w:t>工程质量保修书</w:t>
      </w:r>
      <w:bookmarkEnd w:id="110"/>
    </w:p>
    <w:p>
      <w:pPr>
        <w:widowControl/>
        <w:ind w:firstLine="420" w:firstLineChars="200"/>
        <w:jc w:val="left"/>
        <w:rPr>
          <w:rFonts w:ascii="仿宋" w:hAnsi="仿宋" w:eastAsia="仿宋" w:cs="Times New Roman"/>
          <w:kern w:val="0"/>
          <w:szCs w:val="21"/>
          <w:lang w:bidi="en-US"/>
        </w:rPr>
      </w:pP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发包人：</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Times New Roman"/>
          <w:kern w:val="0"/>
          <w:szCs w:val="21"/>
          <w:u w:val="single"/>
          <w:lang w:bidi="en-US"/>
        </w:rPr>
        <w:t>（以下简称甲方）</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承包人：</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Times New Roman"/>
          <w:kern w:val="0"/>
          <w:szCs w:val="21"/>
          <w:u w:val="single"/>
          <w:lang w:bidi="en-US"/>
        </w:rPr>
        <w:t xml:space="preserve">（以下简称乙方）   </w:t>
      </w:r>
    </w:p>
    <w:p>
      <w:pPr>
        <w:widowControl/>
        <w:ind w:firstLine="420" w:firstLineChars="200"/>
        <w:jc w:val="left"/>
        <w:rPr>
          <w:rFonts w:ascii="仿宋" w:hAnsi="仿宋" w:eastAsia="仿宋" w:cs="Times New Roman"/>
          <w:kern w:val="0"/>
          <w:szCs w:val="21"/>
          <w:lang w:bidi="en-US"/>
        </w:rPr>
      </w:pP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为保证岳麓高新技术产业开发区</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Times New Roman"/>
          <w:kern w:val="0"/>
          <w:szCs w:val="21"/>
          <w:u w:val="single"/>
          <w:lang w:bidi="en-US"/>
        </w:rPr>
        <w:t>工程</w:t>
      </w:r>
      <w:r>
        <w:rPr>
          <w:rFonts w:hint="eastAsia" w:ascii="仿宋" w:hAnsi="仿宋" w:eastAsia="仿宋" w:cs="Times New Roman"/>
          <w:kern w:val="0"/>
          <w:szCs w:val="21"/>
          <w:lang w:bidi="en-US"/>
        </w:rPr>
        <w:t>施工（工程名称）在合理使用期限内正常使用，发包人承包人协商一致签订工程质量保修书。承包人在质量保修期内按照有关管理规定及双方约定承担工程质量保修责任。</w:t>
      </w:r>
    </w:p>
    <w:p>
      <w:pPr>
        <w:widowControl/>
        <w:ind w:firstLine="420" w:firstLineChars="200"/>
        <w:jc w:val="left"/>
        <w:rPr>
          <w:rFonts w:ascii="仿宋" w:hAnsi="仿宋" w:eastAsia="仿宋" w:cs="Times New Roman"/>
          <w:b/>
          <w:kern w:val="0"/>
          <w:szCs w:val="21"/>
          <w:lang w:bidi="en-US"/>
        </w:rPr>
      </w:pPr>
      <w:r>
        <w:rPr>
          <w:rFonts w:hint="eastAsia" w:ascii="仿宋" w:hAnsi="仿宋" w:eastAsia="仿宋" w:cs="Times New Roman"/>
          <w:b/>
          <w:kern w:val="0"/>
          <w:szCs w:val="21"/>
          <w:lang w:bidi="en-US"/>
        </w:rPr>
        <w:t>一、工程质量保修范围和内容</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质量保修范围包括:所有本工程承包范围内的项目。具体质量保修内容双方约定如下：凡属于承包人原因（施工质量缺陷和材料设备质量缺陷）造成的各部位的质量问题或其他缺陷，及由于承包人维修造成发包人的相关损失，均属于承包人保修责任范围。</w:t>
      </w:r>
    </w:p>
    <w:p>
      <w:pPr>
        <w:widowControl/>
        <w:ind w:firstLine="420" w:firstLineChars="200"/>
        <w:jc w:val="left"/>
        <w:rPr>
          <w:rFonts w:ascii="仿宋" w:hAnsi="仿宋" w:eastAsia="仿宋" w:cs="Times New Roman"/>
          <w:b/>
          <w:kern w:val="0"/>
          <w:szCs w:val="21"/>
          <w:lang w:bidi="en-US"/>
        </w:rPr>
      </w:pPr>
      <w:r>
        <w:rPr>
          <w:rFonts w:hint="eastAsia" w:ascii="仿宋" w:hAnsi="仿宋" w:eastAsia="仿宋" w:cs="Times New Roman"/>
          <w:b/>
          <w:kern w:val="0"/>
          <w:szCs w:val="21"/>
          <w:lang w:bidi="en-US"/>
        </w:rPr>
        <w:t>二、质量保修期</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质量保修期从自工程交付使用之日起计算。双方根据国家有关规定，结合具体工程约定质量保修期如下：</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1、基础设施工程和主体结构工程为设计文件规定的合理使用年限；</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2、屋面防水工程、有防水要求的卫生间、房间和外墙面的防渗为</w:t>
      </w:r>
      <w:r>
        <w:rPr>
          <w:rFonts w:hint="eastAsia" w:ascii="仿宋" w:hAnsi="仿宋" w:eastAsia="仿宋" w:cs="Times New Roman"/>
          <w:kern w:val="0"/>
          <w:szCs w:val="21"/>
          <w:u w:val="single"/>
          <w:lang w:bidi="en-US"/>
        </w:rPr>
        <w:t xml:space="preserve"> 5 </w:t>
      </w:r>
      <w:r>
        <w:rPr>
          <w:rFonts w:hint="eastAsia" w:ascii="仿宋" w:hAnsi="仿宋" w:eastAsia="仿宋" w:cs="Times New Roman"/>
          <w:kern w:val="0"/>
          <w:szCs w:val="21"/>
          <w:lang w:bidi="en-US"/>
        </w:rPr>
        <w:t xml:space="preserve">年； </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3、装修工程为</w:t>
      </w:r>
      <w:r>
        <w:rPr>
          <w:rFonts w:hint="eastAsia" w:ascii="仿宋" w:hAnsi="仿宋" w:eastAsia="仿宋" w:cs="Times New Roman"/>
          <w:kern w:val="0"/>
          <w:szCs w:val="21"/>
          <w:u w:val="single"/>
          <w:lang w:bidi="en-US"/>
        </w:rPr>
        <w:t xml:space="preserve"> 2 </w:t>
      </w:r>
      <w:r>
        <w:rPr>
          <w:rFonts w:hint="eastAsia" w:ascii="仿宋" w:hAnsi="仿宋" w:eastAsia="仿宋" w:cs="Times New Roman"/>
          <w:kern w:val="0"/>
          <w:szCs w:val="21"/>
          <w:lang w:bidi="en-US"/>
        </w:rPr>
        <w:t>年。</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4、电气管线、给排水管道、设备安装工程为</w:t>
      </w:r>
      <w:r>
        <w:rPr>
          <w:rFonts w:hint="eastAsia" w:ascii="仿宋" w:hAnsi="仿宋" w:eastAsia="仿宋" w:cs="Times New Roman"/>
          <w:kern w:val="0"/>
          <w:szCs w:val="21"/>
          <w:u w:val="single"/>
          <w:lang w:bidi="en-US"/>
        </w:rPr>
        <w:t xml:space="preserve"> 2 </w:t>
      </w:r>
      <w:r>
        <w:rPr>
          <w:rFonts w:hint="eastAsia" w:ascii="仿宋" w:hAnsi="仿宋" w:eastAsia="仿宋" w:cs="Times New Roman"/>
          <w:kern w:val="0"/>
          <w:szCs w:val="21"/>
          <w:lang w:bidi="en-US"/>
        </w:rPr>
        <w:t>年；</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5、供热与供冷系统为</w:t>
      </w:r>
      <w:r>
        <w:rPr>
          <w:rFonts w:hint="eastAsia" w:ascii="仿宋" w:hAnsi="仿宋" w:eastAsia="仿宋" w:cs="Times New Roman"/>
          <w:kern w:val="0"/>
          <w:szCs w:val="21"/>
          <w:u w:val="single"/>
          <w:lang w:bidi="en-US"/>
        </w:rPr>
        <w:t xml:space="preserve"> 2 </w:t>
      </w:r>
      <w:r>
        <w:rPr>
          <w:rFonts w:hint="eastAsia" w:ascii="仿宋" w:hAnsi="仿宋" w:eastAsia="仿宋" w:cs="Times New Roman"/>
          <w:kern w:val="0"/>
          <w:szCs w:val="21"/>
          <w:lang w:bidi="en-US"/>
        </w:rPr>
        <w:t>个采暖期、供冷期；</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6、住宅小区内的给排水设施、道路等配套工程为</w:t>
      </w:r>
      <w:r>
        <w:rPr>
          <w:rFonts w:hint="eastAsia" w:ascii="仿宋" w:hAnsi="仿宋" w:eastAsia="仿宋" w:cs="Times New Roman"/>
          <w:kern w:val="0"/>
          <w:szCs w:val="21"/>
          <w:u w:val="single"/>
          <w:lang w:bidi="en-US"/>
        </w:rPr>
        <w:t xml:space="preserve"> 5 </w:t>
      </w:r>
      <w:r>
        <w:rPr>
          <w:rFonts w:hint="eastAsia" w:ascii="仿宋" w:hAnsi="仿宋" w:eastAsia="仿宋" w:cs="Times New Roman"/>
          <w:kern w:val="0"/>
          <w:szCs w:val="21"/>
          <w:lang w:bidi="en-US"/>
        </w:rPr>
        <w:t>年。</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7．其他项目保修期限约定如下：按国家、省、市相关标准执行从高原则，没有相关标准的为2年。</w:t>
      </w:r>
    </w:p>
    <w:p>
      <w:pPr>
        <w:widowControl/>
        <w:ind w:firstLine="420" w:firstLineChars="200"/>
        <w:jc w:val="left"/>
        <w:rPr>
          <w:rFonts w:ascii="仿宋" w:hAnsi="仿宋" w:eastAsia="仿宋" w:cs="Times New Roman"/>
          <w:b/>
          <w:kern w:val="0"/>
          <w:szCs w:val="21"/>
          <w:lang w:bidi="en-US"/>
        </w:rPr>
      </w:pPr>
      <w:r>
        <w:rPr>
          <w:rFonts w:hint="eastAsia" w:ascii="仿宋" w:hAnsi="仿宋" w:eastAsia="仿宋" w:cs="Times New Roman"/>
          <w:b/>
          <w:kern w:val="0"/>
          <w:szCs w:val="21"/>
          <w:lang w:bidi="en-US"/>
        </w:rPr>
        <w:t>三、缺陷责任期</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工程缺陷责任期为</w:t>
      </w:r>
      <w:r>
        <w:rPr>
          <w:rFonts w:hint="eastAsia" w:ascii="仿宋" w:hAnsi="仿宋" w:eastAsia="仿宋" w:cs="Times New Roman"/>
          <w:kern w:val="0"/>
          <w:szCs w:val="21"/>
          <w:u w:val="single"/>
          <w:lang w:bidi="en-US"/>
        </w:rPr>
        <w:t xml:space="preserve">24 </w:t>
      </w:r>
      <w:r>
        <w:rPr>
          <w:rFonts w:hint="eastAsia" w:ascii="仿宋" w:hAnsi="仿宋" w:eastAsia="仿宋" w:cs="Times New Roman"/>
          <w:kern w:val="0"/>
          <w:szCs w:val="21"/>
          <w:lang w:bidi="en-US"/>
        </w:rPr>
        <w:t>个月，缺陷责任期自工程竣工验收合格之日起计算。单位工程先于全部工程进行验收，单位工程缺陷责任期自单位工程验收合格之日起算。</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缺陷责任期终止后，发包人应退还剩余的质量保证金。</w:t>
      </w:r>
    </w:p>
    <w:p>
      <w:pPr>
        <w:widowControl/>
        <w:ind w:firstLine="420" w:firstLineChars="200"/>
        <w:jc w:val="left"/>
        <w:rPr>
          <w:rFonts w:ascii="仿宋" w:hAnsi="仿宋" w:eastAsia="仿宋" w:cs="Times New Roman"/>
          <w:b/>
          <w:kern w:val="0"/>
          <w:szCs w:val="21"/>
          <w:lang w:bidi="en-US"/>
        </w:rPr>
      </w:pPr>
      <w:r>
        <w:rPr>
          <w:rFonts w:hint="eastAsia" w:ascii="仿宋" w:hAnsi="仿宋" w:eastAsia="仿宋" w:cs="Times New Roman"/>
          <w:b/>
          <w:kern w:val="0"/>
          <w:szCs w:val="21"/>
          <w:lang w:bidi="en-US"/>
        </w:rPr>
        <w:t>四、质量保修责任</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1、属于保修范围和内容的项目，承包人应在接到修理通知之日后7天内派人维修施工。如果承包人在接到保修通知后7天内未进场施工的，发包人可委托其他人员修理，承包人须承担所有费用及赔偿，维修项目以业主和其委托的施工人员共同签署的书面确认为依据，发生的维修费用从承包人质量保修金内扣除。</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2、发生须紧急抢修事故，承包人接到事故通知后，应立即到达事故现场抢修。非承包人施工质量引起的事故，抢修费用由发包人承担。</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3、在国家规定的工程合理使用期限内，承包人确保地基基础工程和主体结构的质量。因承包人原因致使工程在合理使用期限内造成人身和财产损害的，承包人应承担损害赔偿责任。</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4、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5、质量保修完成后，由发包人组织验收。</w:t>
      </w:r>
    </w:p>
    <w:p>
      <w:pPr>
        <w:widowControl/>
        <w:ind w:firstLine="420" w:firstLineChars="200"/>
        <w:jc w:val="left"/>
        <w:rPr>
          <w:rFonts w:ascii="仿宋" w:hAnsi="仿宋" w:eastAsia="仿宋" w:cs="Times New Roman"/>
          <w:b/>
          <w:kern w:val="0"/>
          <w:szCs w:val="21"/>
          <w:lang w:bidi="en-US"/>
        </w:rPr>
      </w:pPr>
      <w:r>
        <w:rPr>
          <w:rFonts w:hint="eastAsia" w:ascii="仿宋" w:hAnsi="仿宋" w:eastAsia="仿宋" w:cs="Times New Roman"/>
          <w:b/>
          <w:kern w:val="0"/>
          <w:szCs w:val="21"/>
          <w:lang w:bidi="en-US"/>
        </w:rPr>
        <w:t>五、保修费用</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保修费用由造成质量缺陷的责任方承担。</w:t>
      </w:r>
    </w:p>
    <w:p>
      <w:pPr>
        <w:widowControl/>
        <w:ind w:firstLine="420" w:firstLineChars="200"/>
        <w:jc w:val="left"/>
        <w:rPr>
          <w:rFonts w:ascii="仿宋" w:hAnsi="仿宋" w:eastAsia="仿宋" w:cs="Times New Roman"/>
          <w:b/>
          <w:kern w:val="0"/>
          <w:szCs w:val="21"/>
          <w:lang w:bidi="en-US"/>
        </w:rPr>
      </w:pPr>
      <w:r>
        <w:rPr>
          <w:rFonts w:hint="eastAsia" w:ascii="仿宋" w:hAnsi="仿宋" w:eastAsia="仿宋" w:cs="Times New Roman"/>
          <w:b/>
          <w:kern w:val="0"/>
          <w:szCs w:val="21"/>
          <w:lang w:bidi="en-US"/>
        </w:rPr>
        <w:t>六、质量保修金的返还</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本工程约定的工程质量保修金为结算总价款的3%，在缺陷责任期满后一次性退还，质量保证金不计利息。</w:t>
      </w:r>
    </w:p>
    <w:p>
      <w:pPr>
        <w:widowControl/>
        <w:ind w:firstLine="420" w:firstLineChars="200"/>
        <w:jc w:val="left"/>
        <w:rPr>
          <w:rFonts w:ascii="仿宋" w:hAnsi="仿宋" w:eastAsia="仿宋" w:cs="Times New Roman"/>
          <w:b/>
          <w:kern w:val="0"/>
          <w:szCs w:val="21"/>
          <w:lang w:bidi="en-US"/>
        </w:rPr>
      </w:pPr>
      <w:r>
        <w:rPr>
          <w:rFonts w:hint="eastAsia" w:ascii="仿宋" w:hAnsi="仿宋" w:eastAsia="仿宋" w:cs="Times New Roman"/>
          <w:b/>
          <w:kern w:val="0"/>
          <w:szCs w:val="21"/>
          <w:lang w:bidi="en-US"/>
        </w:rPr>
        <w:t>七、其他</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双方约定的其他工程质量保修事项：按国务院《建设工程质量管理条例》的规定执行。</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本工程质量保修书作为施工合同附件，由施工合同发包人承包人双方共同签署。</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（以下无正文，为签章页）</w:t>
      </w:r>
    </w:p>
    <w:p>
      <w:pPr>
        <w:widowControl/>
        <w:ind w:firstLine="420" w:firstLineChars="200"/>
        <w:jc w:val="left"/>
        <w:rPr>
          <w:rFonts w:ascii="仿宋" w:hAnsi="仿宋" w:eastAsia="仿宋" w:cs="Times New Roman"/>
          <w:kern w:val="0"/>
          <w:szCs w:val="21"/>
          <w:lang w:bidi="en-US"/>
        </w:rPr>
      </w:pPr>
    </w:p>
    <w:p>
      <w:pPr>
        <w:widowControl/>
        <w:ind w:firstLine="420" w:firstLineChars="200"/>
        <w:jc w:val="left"/>
        <w:rPr>
          <w:rFonts w:ascii="仿宋" w:hAnsi="仿宋" w:eastAsia="仿宋" w:cs="Times New Roman"/>
          <w:kern w:val="0"/>
          <w:szCs w:val="21"/>
          <w:lang w:bidi="en-US"/>
        </w:rPr>
      </w:pPr>
    </w:p>
    <w:tbl>
      <w:tblPr>
        <w:tblStyle w:val="4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1"/>
        <w:gridCol w:w="3974"/>
        <w:gridCol w:w="278"/>
        <w:gridCol w:w="3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21" w:type="dxa"/>
        </w:trPr>
        <w:tc>
          <w:tcPr>
            <w:tcW w:w="4252" w:type="dxa"/>
            <w:gridSpan w:val="2"/>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发 包 人（公章）：</w:t>
            </w:r>
          </w:p>
        </w:tc>
        <w:tc>
          <w:tcPr>
            <w:tcW w:w="3630"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承 包 人（公章）：</w:t>
            </w:r>
          </w:p>
          <w:p>
            <w:pPr>
              <w:widowControl/>
              <w:jc w:val="left"/>
              <w:rPr>
                <w:rFonts w:ascii="仿宋" w:hAnsi="仿宋" w:eastAsia="仿宋" w:cs="Times New Roman"/>
                <w:kern w:val="0"/>
                <w:szCs w:val="21"/>
                <w:lang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21" w:type="dxa"/>
        </w:trPr>
        <w:tc>
          <w:tcPr>
            <w:tcW w:w="4252" w:type="dxa"/>
            <w:gridSpan w:val="2"/>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法定代表人：</w:t>
            </w:r>
          </w:p>
          <w:p>
            <w:pPr>
              <w:widowControl/>
              <w:jc w:val="left"/>
              <w:rPr>
                <w:rFonts w:ascii="仿宋" w:hAnsi="仿宋" w:eastAsia="仿宋" w:cs="Times New Roman"/>
                <w:kern w:val="0"/>
                <w:szCs w:val="21"/>
                <w:lang w:bidi="en-US"/>
              </w:rPr>
            </w:pPr>
          </w:p>
        </w:tc>
        <w:tc>
          <w:tcPr>
            <w:tcW w:w="3630"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21" w:type="dxa"/>
        </w:trPr>
        <w:tc>
          <w:tcPr>
            <w:tcW w:w="4252" w:type="dxa"/>
            <w:gridSpan w:val="2"/>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委托代理人：</w:t>
            </w:r>
          </w:p>
          <w:p>
            <w:pPr>
              <w:widowControl/>
              <w:jc w:val="left"/>
              <w:rPr>
                <w:rFonts w:ascii="仿宋" w:hAnsi="仿宋" w:eastAsia="仿宋" w:cs="Times New Roman"/>
                <w:kern w:val="0"/>
                <w:szCs w:val="21"/>
                <w:lang w:bidi="en-US"/>
              </w:rPr>
            </w:pPr>
          </w:p>
        </w:tc>
        <w:tc>
          <w:tcPr>
            <w:tcW w:w="3630"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421" w:type="dxa"/>
        </w:trPr>
        <w:tc>
          <w:tcPr>
            <w:tcW w:w="4252" w:type="dxa"/>
            <w:gridSpan w:val="2"/>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签署日期：    年  月  日</w:t>
            </w:r>
          </w:p>
          <w:p>
            <w:pPr>
              <w:widowControl/>
              <w:jc w:val="left"/>
              <w:rPr>
                <w:rFonts w:ascii="仿宋" w:hAnsi="仿宋" w:eastAsia="仿宋" w:cs="Times New Roman"/>
                <w:kern w:val="0"/>
                <w:szCs w:val="21"/>
                <w:lang w:bidi="en-US"/>
              </w:rPr>
            </w:pPr>
          </w:p>
        </w:tc>
        <w:tc>
          <w:tcPr>
            <w:tcW w:w="3630"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签署日期：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95" w:type="dxa"/>
            <w:gridSpan w:val="2"/>
          </w:tcPr>
          <w:p>
            <w:pPr>
              <w:widowControl/>
              <w:jc w:val="left"/>
              <w:rPr>
                <w:rFonts w:ascii="仿宋" w:hAnsi="仿宋" w:eastAsia="仿宋" w:cs="Times New Roman"/>
                <w:kern w:val="0"/>
                <w:szCs w:val="21"/>
                <w:lang w:bidi="en-US"/>
              </w:rPr>
            </w:pPr>
          </w:p>
        </w:tc>
        <w:tc>
          <w:tcPr>
            <w:tcW w:w="3908" w:type="dxa"/>
            <w:gridSpan w:val="2"/>
          </w:tcPr>
          <w:p>
            <w:pPr>
              <w:widowControl/>
              <w:jc w:val="left"/>
              <w:rPr>
                <w:rFonts w:ascii="仿宋" w:hAnsi="仿宋" w:eastAsia="仿宋" w:cs="Times New Roman"/>
                <w:kern w:val="0"/>
                <w:szCs w:val="21"/>
                <w:lang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95" w:type="dxa"/>
            <w:gridSpan w:val="2"/>
          </w:tcPr>
          <w:p>
            <w:pPr>
              <w:widowControl/>
              <w:jc w:val="left"/>
              <w:rPr>
                <w:rFonts w:ascii="仿宋" w:hAnsi="仿宋" w:eastAsia="仿宋" w:cs="Times New Roman"/>
                <w:kern w:val="0"/>
                <w:szCs w:val="21"/>
                <w:lang w:bidi="en-US"/>
              </w:rPr>
            </w:pPr>
          </w:p>
        </w:tc>
        <w:tc>
          <w:tcPr>
            <w:tcW w:w="3908" w:type="dxa"/>
            <w:gridSpan w:val="2"/>
          </w:tcPr>
          <w:p>
            <w:pPr>
              <w:widowControl/>
              <w:jc w:val="left"/>
              <w:rPr>
                <w:rFonts w:ascii="仿宋" w:hAnsi="仿宋" w:eastAsia="仿宋" w:cs="Times New Roman"/>
                <w:kern w:val="0"/>
                <w:szCs w:val="21"/>
                <w:lang w:bidi="en-US"/>
              </w:rPr>
            </w:pPr>
          </w:p>
        </w:tc>
      </w:tr>
    </w:tbl>
    <w:p>
      <w:pPr>
        <w:widowControl/>
        <w:ind w:firstLine="420" w:firstLineChars="200"/>
        <w:jc w:val="left"/>
        <w:rPr>
          <w:rFonts w:ascii="仿宋" w:hAnsi="仿宋" w:eastAsia="仿宋" w:cs="Times New Roman"/>
          <w:kern w:val="0"/>
          <w:szCs w:val="21"/>
          <w:lang w:bidi="en-US"/>
        </w:rPr>
      </w:pPr>
    </w:p>
    <w:p>
      <w:pPr>
        <w:widowControl/>
        <w:jc w:val="left"/>
        <w:rPr>
          <w:rFonts w:ascii="仿宋" w:hAnsi="仿宋" w:eastAsia="仿宋" w:cs="Times New Roman"/>
          <w:kern w:val="0"/>
          <w:szCs w:val="21"/>
          <w:lang w:bidi="en-US"/>
        </w:rPr>
      </w:pPr>
      <w:r>
        <w:rPr>
          <w:rFonts w:ascii="仿宋" w:hAnsi="仿宋" w:eastAsia="仿宋" w:cs="Times New Roman"/>
          <w:kern w:val="0"/>
          <w:szCs w:val="21"/>
          <w:lang w:bidi="en-US"/>
        </w:rPr>
        <w:br w:type="page"/>
      </w:r>
    </w:p>
    <w:p>
      <w:pPr>
        <w:keepNext/>
        <w:keepLines/>
        <w:widowControl w:val="0"/>
        <w:spacing w:before="260" w:after="260" w:line="413" w:lineRule="auto"/>
        <w:jc w:val="both"/>
        <w:outlineLvl w:val="1"/>
        <w:rPr>
          <w:rFonts w:ascii="仿宋" w:hAnsi="仿宋" w:eastAsia="仿宋" w:cs="Times New Roman"/>
          <w:b/>
          <w:bCs/>
          <w:kern w:val="0"/>
          <w:sz w:val="32"/>
          <w:szCs w:val="21"/>
          <w:lang w:val="en-US" w:eastAsia="zh-CN" w:bidi="en-US"/>
        </w:rPr>
      </w:pPr>
      <w:bookmarkStart w:id="111" w:name="_Toc55219545"/>
      <w:r>
        <w:rPr>
          <w:rFonts w:hint="eastAsia" w:ascii="仿宋" w:hAnsi="仿宋" w:eastAsia="仿宋" w:cs="Times New Roman"/>
          <w:b/>
          <w:bCs/>
          <w:kern w:val="0"/>
          <w:sz w:val="32"/>
          <w:szCs w:val="21"/>
          <w:lang w:val="en-US" w:eastAsia="zh-CN" w:bidi="en-US"/>
        </w:rPr>
        <w:t xml:space="preserve">附件二   </w:t>
      </w:r>
      <w:r>
        <w:rPr>
          <w:rFonts w:hint="eastAsia" w:ascii="仿宋" w:hAnsi="仿宋" w:eastAsia="仿宋" w:cs="Times New Roman"/>
          <w:b/>
          <w:bCs/>
          <w:kern w:val="0"/>
          <w:sz w:val="32"/>
          <w:szCs w:val="32"/>
          <w:lang w:val="en-US" w:eastAsia="zh-CN" w:bidi="en-US"/>
        </w:rPr>
        <w:t>发包人指定主要材料、设备和分包人一览表</w:t>
      </w:r>
      <w:bookmarkEnd w:id="111"/>
    </w:p>
    <w:p>
      <w:pPr>
        <w:widowControl/>
        <w:ind w:firstLine="420" w:firstLineChars="200"/>
        <w:jc w:val="left"/>
        <w:rPr>
          <w:rFonts w:ascii="仿宋" w:hAnsi="仿宋" w:eastAsia="仿宋" w:cs="Times New Roman"/>
          <w:kern w:val="0"/>
          <w:szCs w:val="21"/>
          <w:lang w:bidi="en-US"/>
        </w:rPr>
      </w:pP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工程名称：</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Times New Roman"/>
          <w:kern w:val="0"/>
          <w:szCs w:val="21"/>
          <w:lang w:bidi="en-US"/>
        </w:rPr>
        <w:t xml:space="preserve">.         工程编号：    </w:t>
      </w:r>
    </w:p>
    <w:p>
      <w:pPr>
        <w:widowControl/>
        <w:ind w:firstLine="420" w:firstLineChars="200"/>
        <w:jc w:val="left"/>
        <w:rPr>
          <w:rFonts w:ascii="仿宋" w:hAnsi="仿宋" w:eastAsia="仿宋" w:cs="Times New Roman"/>
          <w:kern w:val="0"/>
          <w:szCs w:val="21"/>
          <w:lang w:bidi="en-US"/>
        </w:rPr>
      </w:pPr>
    </w:p>
    <w:tbl>
      <w:tblPr>
        <w:tblStyle w:val="45"/>
        <w:tblpPr w:leftFromText="180" w:rightFromText="180" w:vertAnchor="text" w:horzAnchor="margin" w:tblpX="75" w:tblpY="170"/>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850"/>
        <w:gridCol w:w="851"/>
        <w:gridCol w:w="1134"/>
        <w:gridCol w:w="1134"/>
        <w:gridCol w:w="708"/>
        <w:gridCol w:w="709"/>
        <w:gridCol w:w="851"/>
        <w:gridCol w:w="850"/>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b/>
                <w:bCs/>
                <w:szCs w:val="21"/>
              </w:rPr>
            </w:pPr>
            <w:r>
              <w:rPr>
                <w:rFonts w:hint="eastAsia" w:ascii="仿宋" w:hAnsi="仿宋" w:eastAsia="仿宋" w:cs="仿宋"/>
                <w:b/>
                <w:bCs/>
              </w:rPr>
              <w:t>序号</w:t>
            </w: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b/>
                <w:bCs/>
              </w:rPr>
            </w:pPr>
            <w:r>
              <w:rPr>
                <w:rFonts w:hint="eastAsia" w:ascii="仿宋" w:hAnsi="仿宋" w:eastAsia="仿宋" w:cs="仿宋"/>
                <w:b/>
                <w:bCs/>
              </w:rPr>
              <w:t>材料设备名称</w:t>
            </w: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b/>
                <w:bCs/>
              </w:rPr>
            </w:pPr>
            <w:r>
              <w:rPr>
                <w:rFonts w:hint="eastAsia" w:ascii="仿宋" w:hAnsi="仿宋" w:eastAsia="仿宋" w:cs="仿宋"/>
                <w:b/>
                <w:bCs/>
              </w:rPr>
              <w:t>规格、型号</w:t>
            </w: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b/>
                <w:bCs/>
              </w:rPr>
            </w:pPr>
            <w:r>
              <w:rPr>
                <w:rFonts w:hint="eastAsia" w:ascii="仿宋" w:hAnsi="仿宋" w:eastAsia="仿宋" w:cs="仿宋"/>
                <w:b/>
                <w:bCs/>
              </w:rPr>
              <w:t>生产厂家或品牌</w:t>
            </w: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b/>
                <w:bCs/>
              </w:rPr>
            </w:pPr>
            <w:r>
              <w:rPr>
                <w:rFonts w:hint="eastAsia" w:ascii="仿宋" w:hAnsi="仿宋" w:eastAsia="仿宋" w:cs="仿宋"/>
                <w:b/>
                <w:bCs/>
              </w:rPr>
              <w:t>供货人或分包人</w:t>
            </w:r>
          </w:p>
        </w:tc>
        <w:tc>
          <w:tcPr>
            <w:tcW w:w="708"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b/>
                <w:bCs/>
              </w:rPr>
            </w:pPr>
            <w:r>
              <w:rPr>
                <w:rFonts w:hint="eastAsia" w:ascii="仿宋" w:hAnsi="仿宋" w:eastAsia="仿宋" w:cs="仿宋"/>
                <w:b/>
                <w:bCs/>
              </w:rPr>
              <w:t>单位</w:t>
            </w: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00" w:lineRule="exact"/>
              <w:rPr>
                <w:rFonts w:ascii="仿宋" w:hAnsi="仿宋" w:eastAsia="仿宋" w:cs="仿宋"/>
                <w:b/>
                <w:bCs/>
              </w:rPr>
            </w:pPr>
            <w:r>
              <w:rPr>
                <w:rFonts w:hint="eastAsia" w:ascii="仿宋" w:hAnsi="仿宋" w:eastAsia="仿宋" w:cs="仿宋"/>
                <w:b/>
                <w:bCs/>
              </w:rPr>
              <w:t>单价</w:t>
            </w: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b/>
                <w:bCs/>
              </w:rPr>
            </w:pPr>
            <w:r>
              <w:rPr>
                <w:rFonts w:hint="eastAsia" w:ascii="仿宋" w:hAnsi="仿宋" w:eastAsia="仿宋" w:cs="仿宋"/>
                <w:b/>
                <w:bCs/>
              </w:rPr>
              <w:t>数量</w:t>
            </w: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400" w:lineRule="exact"/>
              <w:jc w:val="center"/>
              <w:rPr>
                <w:rFonts w:ascii="仿宋" w:hAnsi="仿宋" w:eastAsia="仿宋" w:cs="仿宋"/>
                <w:b/>
                <w:bCs/>
              </w:rPr>
            </w:pPr>
            <w:r>
              <w:rPr>
                <w:rFonts w:hint="eastAsia" w:ascii="仿宋" w:hAnsi="仿宋" w:eastAsia="仿宋" w:cs="仿宋"/>
                <w:b/>
                <w:bCs/>
              </w:rPr>
              <w:t>质量标准</w:t>
            </w: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00" w:lineRule="exact"/>
              <w:rPr>
                <w:rFonts w:ascii="仿宋" w:hAnsi="仿宋" w:eastAsia="仿宋" w:cs="仿宋"/>
                <w:b/>
                <w:bCs/>
              </w:rPr>
            </w:pPr>
            <w:r>
              <w:rPr>
                <w:rFonts w:hint="eastAsia" w:ascii="仿宋" w:hAnsi="仿宋" w:eastAsia="仿宋" w:cs="仿宋"/>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r>
              <w:rPr>
                <w:rFonts w:hint="eastAsia" w:ascii="仿宋" w:hAnsi="仿宋" w:eastAsia="仿宋" w:cs="仿宋"/>
                <w:kern w:val="0"/>
              </w:rPr>
              <w:t>/</w:t>
            </w: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r>
              <w:rPr>
                <w:rFonts w:hint="eastAsia" w:ascii="仿宋" w:hAnsi="仿宋" w:eastAsia="仿宋" w:cs="仿宋"/>
                <w:kern w:val="0"/>
              </w:rPr>
              <w:t>/</w:t>
            </w: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r>
              <w:rPr>
                <w:rFonts w:hint="eastAsia" w:ascii="仿宋" w:hAnsi="仿宋" w:eastAsia="仿宋" w:cs="仿宋"/>
                <w:kern w:val="0"/>
              </w:rPr>
              <w:t>/</w:t>
            </w: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r>
              <w:rPr>
                <w:rFonts w:hint="eastAsia" w:ascii="仿宋" w:hAnsi="仿宋" w:eastAsia="仿宋" w:cs="仿宋"/>
                <w:kern w:val="0"/>
              </w:rPr>
              <w:t>/</w:t>
            </w: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r>
              <w:rPr>
                <w:rFonts w:hint="eastAsia" w:ascii="仿宋" w:hAnsi="仿宋" w:eastAsia="仿宋" w:cs="仿宋"/>
                <w:kern w:val="0"/>
              </w:rPr>
              <w:t>/</w:t>
            </w:r>
          </w:p>
        </w:tc>
        <w:tc>
          <w:tcPr>
            <w:tcW w:w="708"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r>
              <w:rPr>
                <w:rFonts w:hint="eastAsia" w:ascii="仿宋" w:hAnsi="仿宋" w:eastAsia="仿宋" w:cs="仿宋"/>
                <w:kern w:val="0"/>
              </w:rPr>
              <w:t>/</w:t>
            </w: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r>
              <w:rPr>
                <w:rFonts w:hint="eastAsia" w:ascii="仿宋" w:hAnsi="仿宋" w:eastAsia="仿宋" w:cs="仿宋"/>
                <w:kern w:val="0"/>
              </w:rPr>
              <w:t>/</w:t>
            </w: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r>
              <w:rPr>
                <w:rFonts w:hint="eastAsia" w:ascii="仿宋" w:hAnsi="仿宋" w:eastAsia="仿宋" w:cs="仿宋"/>
                <w:kern w:val="0"/>
              </w:rPr>
              <w:t>/</w:t>
            </w: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r>
              <w:rPr>
                <w:rFonts w:hint="eastAsia" w:ascii="仿宋" w:hAnsi="仿宋" w:eastAsia="仿宋" w:cs="仿宋"/>
                <w:kern w:val="0"/>
              </w:rPr>
              <w:t>/</w:t>
            </w: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b/>
                <w:bCs/>
              </w:rPr>
            </w:pPr>
            <w:r>
              <w:rPr>
                <w:rFonts w:hint="eastAsia" w:ascii="仿宋" w:hAnsi="仿宋" w:eastAsia="仿宋" w:cs="仿宋"/>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8"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8"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8"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8"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8"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8"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8"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8"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8"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1134"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8"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851"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c>
          <w:tcPr>
            <w:tcW w:w="709" w:type="dxa"/>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5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center"/>
              <w:rPr>
                <w:rFonts w:ascii="仿宋" w:hAnsi="仿宋" w:eastAsia="仿宋" w:cs="仿宋"/>
                <w:kern w:val="0"/>
              </w:rPr>
            </w:pPr>
          </w:p>
        </w:tc>
        <w:tc>
          <w:tcPr>
            <w:tcW w:w="7796" w:type="dxa"/>
            <w:gridSpan w:val="9"/>
            <w:tcBorders>
              <w:top w:val="single" w:color="auto" w:sz="4" w:space="0"/>
              <w:left w:val="nil"/>
              <w:bottom w:val="single" w:color="auto" w:sz="4" w:space="0"/>
              <w:right w:val="single" w:color="auto" w:sz="4" w:space="0"/>
            </w:tcBorders>
            <w:vAlign w:val="center"/>
          </w:tcPr>
          <w:p>
            <w:pPr>
              <w:adjustRightInd w:val="0"/>
              <w:snapToGrid w:val="0"/>
              <w:spacing w:line="400" w:lineRule="exact"/>
              <w:ind w:firstLine="420" w:firstLineChars="200"/>
              <w:rPr>
                <w:rFonts w:ascii="仿宋" w:hAnsi="仿宋" w:eastAsia="仿宋" w:cs="仿宋"/>
                <w:kern w:val="0"/>
              </w:rPr>
            </w:pPr>
          </w:p>
        </w:tc>
      </w:tr>
    </w:tbl>
    <w:p>
      <w:pPr>
        <w:widowControl/>
        <w:ind w:firstLine="420" w:firstLineChars="200"/>
        <w:jc w:val="left"/>
        <w:rPr>
          <w:rFonts w:ascii="仿宋" w:hAnsi="仿宋" w:eastAsia="仿宋" w:cs="Times New Roman"/>
          <w:kern w:val="0"/>
          <w:szCs w:val="21"/>
          <w:lang w:bidi="en-US"/>
        </w:rPr>
      </w:pP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注：部分未列及待定主材品牌在工程实施过程中，发包人以书面形式下发给承包人作为施工、结算依据。</w:t>
      </w:r>
    </w:p>
    <w:p>
      <w:pPr>
        <w:widowControl/>
        <w:jc w:val="left"/>
        <w:rPr>
          <w:rFonts w:ascii="仿宋" w:hAnsi="仿宋" w:eastAsia="仿宋" w:cs="Times New Roman"/>
          <w:kern w:val="0"/>
          <w:szCs w:val="21"/>
          <w:lang w:bidi="en-US"/>
        </w:rPr>
      </w:pPr>
      <w:r>
        <w:rPr>
          <w:rFonts w:ascii="仿宋" w:hAnsi="仿宋" w:eastAsia="仿宋" w:cs="Times New Roman"/>
          <w:kern w:val="0"/>
          <w:szCs w:val="21"/>
          <w:lang w:bidi="en-US"/>
        </w:rPr>
        <w:br w:type="page"/>
      </w:r>
    </w:p>
    <w:p>
      <w:pPr>
        <w:keepNext/>
        <w:keepLines/>
        <w:widowControl w:val="0"/>
        <w:spacing w:before="260" w:after="260" w:line="413" w:lineRule="auto"/>
        <w:jc w:val="both"/>
        <w:outlineLvl w:val="1"/>
        <w:rPr>
          <w:rFonts w:ascii="仿宋" w:hAnsi="仿宋" w:eastAsia="仿宋" w:cs="Times New Roman"/>
          <w:b/>
          <w:bCs/>
          <w:kern w:val="0"/>
          <w:sz w:val="32"/>
          <w:szCs w:val="21"/>
          <w:lang w:val="en-US" w:eastAsia="zh-CN" w:bidi="en-US"/>
        </w:rPr>
      </w:pPr>
      <w:bookmarkStart w:id="112" w:name="_Toc55219546"/>
      <w:r>
        <w:rPr>
          <w:rFonts w:hint="eastAsia" w:ascii="仿宋" w:hAnsi="仿宋" w:eastAsia="仿宋" w:cs="Times New Roman"/>
          <w:b/>
          <w:bCs/>
          <w:kern w:val="0"/>
          <w:sz w:val="32"/>
          <w:szCs w:val="21"/>
          <w:lang w:val="en-US" w:eastAsia="zh-CN" w:bidi="en-US"/>
        </w:rPr>
        <w:t xml:space="preserve">附件三     </w:t>
      </w:r>
      <w:r>
        <w:rPr>
          <w:rFonts w:hint="eastAsia" w:ascii="仿宋" w:hAnsi="仿宋" w:eastAsia="仿宋" w:cs="Times New Roman"/>
          <w:b/>
          <w:bCs/>
          <w:kern w:val="0"/>
          <w:sz w:val="32"/>
          <w:szCs w:val="32"/>
          <w:lang w:val="en-US" w:eastAsia="zh-CN" w:bidi="en-US"/>
        </w:rPr>
        <w:t>工程建设项目廉政责任协议书</w:t>
      </w:r>
      <w:bookmarkEnd w:id="112"/>
    </w:p>
    <w:p>
      <w:pPr>
        <w:rPr>
          <w:rFonts w:ascii="仿宋" w:hAnsi="仿宋" w:eastAsia="仿宋" w:cs="Times New Roman"/>
          <w:kern w:val="0"/>
          <w:szCs w:val="21"/>
          <w:lang w:bidi="en-US"/>
        </w:rPr>
      </w:pP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发包人：</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Times New Roman"/>
          <w:kern w:val="0"/>
          <w:szCs w:val="21"/>
          <w:u w:val="single"/>
          <w:lang w:bidi="en-US"/>
        </w:rPr>
        <w:t>（以下简称甲方）</w:t>
      </w:r>
    </w:p>
    <w:p>
      <w:pPr>
        <w:widowControl/>
        <w:ind w:firstLine="420" w:firstLineChars="200"/>
        <w:jc w:val="left"/>
        <w:rPr>
          <w:rFonts w:ascii="仿宋" w:hAnsi="仿宋" w:eastAsia="仿宋" w:cs="Times New Roman"/>
          <w:kern w:val="0"/>
          <w:szCs w:val="21"/>
          <w:u w:val="single"/>
          <w:lang w:bidi="en-US"/>
        </w:rPr>
      </w:pPr>
      <w:r>
        <w:rPr>
          <w:rFonts w:hint="eastAsia" w:ascii="仿宋" w:hAnsi="仿宋" w:eastAsia="仿宋" w:cs="Times New Roman"/>
          <w:kern w:val="0"/>
          <w:szCs w:val="21"/>
          <w:lang w:bidi="en-US"/>
        </w:rPr>
        <w:t>承包人：</w:t>
      </w:r>
      <w:r>
        <w:rPr>
          <w:rFonts w:hint="eastAsia" w:ascii="仿宋" w:hAnsi="仿宋" w:eastAsia="仿宋" w:cs="Times New Roman"/>
          <w:kern w:val="0"/>
          <w:szCs w:val="21"/>
          <w:u w:val="single"/>
          <w:lang w:val="en-US" w:eastAsia="zh-CN" w:bidi="en-US"/>
        </w:rPr>
        <w:t xml:space="preserve"> </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Times New Roman"/>
          <w:kern w:val="0"/>
          <w:szCs w:val="21"/>
          <w:u w:val="single"/>
          <w:lang w:bidi="en-US"/>
        </w:rPr>
        <w:t xml:space="preserve">（以下简称乙方）      </w:t>
      </w:r>
    </w:p>
    <w:p>
      <w:pPr>
        <w:widowControl/>
        <w:ind w:firstLine="420" w:firstLineChars="200"/>
        <w:jc w:val="left"/>
        <w:rPr>
          <w:rFonts w:ascii="仿宋" w:hAnsi="仿宋" w:eastAsia="仿宋" w:cs="Times New Roman"/>
          <w:kern w:val="0"/>
          <w:szCs w:val="21"/>
          <w:lang w:bidi="en-US"/>
        </w:rPr>
      </w:pP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工程项目名称：</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Times New Roman"/>
          <w:kern w:val="0"/>
          <w:szCs w:val="21"/>
          <w:u w:val="single"/>
          <w:lang w:bidi="en-US"/>
        </w:rPr>
        <w:t>工程</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工程项目地址：</w:t>
      </w:r>
      <w:r>
        <w:rPr>
          <w:rFonts w:hint="eastAsia" w:ascii="仿宋" w:hAnsi="仿宋" w:eastAsia="仿宋" w:cs="Times New Roman"/>
          <w:kern w:val="0"/>
          <w:szCs w:val="21"/>
          <w:u w:val="single"/>
          <w:lang w:bidi="en-US"/>
        </w:rPr>
        <w:t>长沙市岳麓区</w:t>
      </w:r>
    </w:p>
    <w:p>
      <w:pPr>
        <w:widowControl/>
        <w:ind w:firstLine="420" w:firstLineChars="200"/>
        <w:jc w:val="left"/>
        <w:rPr>
          <w:rFonts w:ascii="仿宋" w:hAnsi="仿宋" w:eastAsia="仿宋" w:cs="Times New Roman"/>
          <w:kern w:val="0"/>
          <w:szCs w:val="21"/>
          <w:u w:val="single"/>
          <w:lang w:bidi="en-US"/>
        </w:rPr>
      </w:pP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为了保证双方合作的公平和公正，预防发包人利益受到双方经济合同之外各种不正当行为的损害，双方经过共同协商，一致认为在双方签订的</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Times New Roman"/>
          <w:kern w:val="0"/>
          <w:szCs w:val="21"/>
          <w:lang w:bidi="en-US"/>
        </w:rPr>
        <w:t>工程施工合同/协议（以下简称主合同）约定条款的合作基础上，签订本协议以保证合作双方员工的廉洁自律，保护国家和协议双方的合法权益。据此，根据国家有关工程建设的法律法规和廉政建设责任制规定，特订立本廉政责任协议书，以资共同遵守。</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第一条  双方的责任</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（一）应严格遵守国家关于市场准入、项目招标投标、工程建设和市场活动等有关法律、法规，相关政策，以及廉政建设的各项规定。</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（二）严格执行建设工程项目相关合同文件，自觉按合同办事。</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（三）业务活动必须坚持公开、公平、公正、诚信、透明的原则，不得为获取不正当的利益，损害国家、集体和对方利益。</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（四）发现对方在业务活动中有违规、违纪、违法行为的，应及时提醒对方，情节严重的，应向其上级主管部门或纪检监察、司法等有关机关举报。</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第二条  发包人的责任</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发包人的领导和从事该建设工程项目的工作人员，在工程建设的事前、事中、事后应遵守以下规定：</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（一）不得向承包人索要或接受回扣、礼金、有价证券、贵重物品和好处费、感谢费等。</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（二）不得在承包人报销任何应由个人支付的费用。</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（三）不得要求或接受承包人为其个人装修住房或为其配偶、子女的工作安排以及出国（境）、旅游等提供方便。</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（四）不得参加有可能影响公正执行公务的承包人的宴请、健身和娱乐等活动。</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（五）不得向承包人介绍或推荐其配偶、子女及其他亲属参与承包人同发包人建设项目有关的经济活动。</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第三条  承包人的责任</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应与发包人保持正常的业务交往，按照有关法律法规和程序开展业务工作，严格执行工程建设的有关方针、政策，并遵守以下规定：</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（一）不得以任何理由向发包人工作人员赠送礼金、有价证券、贵重物品和回扣、好处费、感谢费等。</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（二）不得以任何理由为发包人工作人员报销应由其个人支付的费用。</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（三）不得为发包人工作人员装修住房或为其配偶、子女的工作安排以及出国（境）、旅游等提供方便。</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（四）不得以任何理由邀请发包人工作人员参加有可能影响公正执行公务的宴请、健身、娱乐等活动。</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第四条  违约责任</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（一）发包人工作人员有违反本合同第一、二条责任行为的，按照管理权限，依据有关法律法规和规定给予党纪、政纪处分或组织处理；涉嫌犯罪的，移交司法机关追究刑事责任。</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二）承包人工作人员有违反本合同第一、三条责任行为的，按照管理权限，依据有关法律法规和规定给予以下相应处理；承包人获取的不正当利益应返还发包人；给发包人造成损失的，承包人除支付违约金外还应全额赔偿发包人的损失；涉嫌犯罪的，移交司法机关追究刑事责任。</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1、承包人为发包人工作人员及其家属报销应由个人支付的开支费用或发放报酬，此事一经查实，承包人应按报销或发放报酬的金额的 5 倍向发包人支付违约金；</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2、发包人人员索贿，承包人不向发包人举报且满足其要求的，或承包人为谋取不正当利益主动向发包人工作人员行贿的，此事一经查实，承包人应按行贿的金额的 5 倍向发包人支付违约金。</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第五条 本责任协议书作为双方主合同的附件，与主合同具有同等法律效力。经双方签署后立即生效。</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第六条 本责任协议书的有效期为双方签署之日起至主合同结算完成、款项支付完毕时止。</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第七条 本责任协议书按主合同份数制作，发包人、承包人按收执主合同份数收执。</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（以下无正文，为签章页）</w:t>
      </w:r>
    </w:p>
    <w:p>
      <w:pPr>
        <w:widowControl/>
        <w:ind w:firstLine="420" w:firstLineChars="200"/>
        <w:jc w:val="left"/>
        <w:rPr>
          <w:rFonts w:ascii="仿宋" w:hAnsi="仿宋" w:eastAsia="仿宋" w:cs="Times New Roman"/>
          <w:kern w:val="0"/>
          <w:szCs w:val="21"/>
          <w:lang w:bidi="en-US"/>
        </w:rPr>
      </w:pPr>
    </w:p>
    <w:p>
      <w:pPr>
        <w:widowControl/>
        <w:ind w:firstLine="420" w:firstLineChars="200"/>
        <w:jc w:val="left"/>
        <w:rPr>
          <w:rFonts w:ascii="仿宋" w:hAnsi="仿宋" w:eastAsia="仿宋" w:cs="Times New Roman"/>
          <w:kern w:val="0"/>
          <w:szCs w:val="21"/>
          <w:lang w:bidi="en-US"/>
        </w:rPr>
      </w:pPr>
    </w:p>
    <w:p>
      <w:pPr>
        <w:widowControl/>
        <w:ind w:firstLine="420" w:firstLineChars="200"/>
        <w:jc w:val="left"/>
        <w:rPr>
          <w:rFonts w:ascii="仿宋" w:hAnsi="仿宋" w:eastAsia="仿宋" w:cs="Times New Roman"/>
          <w:kern w:val="0"/>
          <w:szCs w:val="21"/>
          <w:lang w:bidi="en-US"/>
        </w:rPr>
      </w:pPr>
    </w:p>
    <w:tbl>
      <w:tblPr>
        <w:tblStyle w:val="46"/>
        <w:tblW w:w="8930" w:type="dxa"/>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52"/>
        <w:gridCol w:w="4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2"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发包人：（盖章）</w:t>
            </w:r>
          </w:p>
        </w:tc>
        <w:tc>
          <w:tcPr>
            <w:tcW w:w="4678"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承包人：（盖章）</w:t>
            </w:r>
          </w:p>
          <w:p>
            <w:pPr>
              <w:widowControl/>
              <w:jc w:val="left"/>
              <w:rPr>
                <w:rFonts w:ascii="仿宋" w:hAnsi="仿宋" w:eastAsia="仿宋" w:cs="Times New Roman"/>
                <w:kern w:val="0"/>
                <w:szCs w:val="21"/>
                <w:lang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2"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法定代表人：</w:t>
            </w:r>
          </w:p>
        </w:tc>
        <w:tc>
          <w:tcPr>
            <w:tcW w:w="4678"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法定代表人：</w:t>
            </w:r>
          </w:p>
          <w:p>
            <w:pPr>
              <w:widowControl/>
              <w:jc w:val="left"/>
              <w:rPr>
                <w:rFonts w:ascii="仿宋" w:hAnsi="仿宋" w:eastAsia="仿宋" w:cs="Times New Roman"/>
                <w:kern w:val="0"/>
                <w:szCs w:val="21"/>
                <w:lang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2"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委托代理人：</w:t>
            </w:r>
          </w:p>
        </w:tc>
        <w:tc>
          <w:tcPr>
            <w:tcW w:w="4678"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委托代理人：</w:t>
            </w:r>
          </w:p>
          <w:p>
            <w:pPr>
              <w:widowControl/>
              <w:jc w:val="left"/>
              <w:rPr>
                <w:rFonts w:ascii="仿宋" w:hAnsi="仿宋" w:eastAsia="仿宋" w:cs="Times New Roman"/>
                <w:kern w:val="0"/>
                <w:szCs w:val="21"/>
                <w:lang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2"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地      址：</w:t>
            </w:r>
          </w:p>
        </w:tc>
        <w:tc>
          <w:tcPr>
            <w:tcW w:w="4678"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地      址：</w:t>
            </w:r>
          </w:p>
          <w:p>
            <w:pPr>
              <w:widowControl/>
              <w:jc w:val="left"/>
              <w:rPr>
                <w:rFonts w:ascii="仿宋" w:hAnsi="仿宋" w:eastAsia="仿宋" w:cs="Times New Roman"/>
                <w:kern w:val="0"/>
                <w:szCs w:val="21"/>
                <w:lang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2"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电      话：</w:t>
            </w:r>
          </w:p>
        </w:tc>
        <w:tc>
          <w:tcPr>
            <w:tcW w:w="4678"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电      话：</w:t>
            </w:r>
          </w:p>
          <w:p>
            <w:pPr>
              <w:widowControl/>
              <w:jc w:val="left"/>
              <w:rPr>
                <w:rFonts w:ascii="仿宋" w:hAnsi="仿宋" w:eastAsia="仿宋" w:cs="Times New Roman"/>
                <w:kern w:val="0"/>
                <w:szCs w:val="21"/>
                <w:lang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2"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 xml:space="preserve">日      期： </w:t>
            </w:r>
            <w:r>
              <w:rPr>
                <w:rFonts w:ascii="仿宋" w:hAnsi="仿宋" w:eastAsia="仿宋" w:cs="Times New Roman"/>
                <w:kern w:val="0"/>
                <w:szCs w:val="21"/>
                <w:lang w:bidi="en-US"/>
              </w:rPr>
              <w:t xml:space="preserve">   </w:t>
            </w:r>
            <w:r>
              <w:rPr>
                <w:rFonts w:hint="eastAsia" w:ascii="仿宋" w:hAnsi="仿宋" w:eastAsia="仿宋" w:cs="Times New Roman"/>
                <w:kern w:val="0"/>
                <w:szCs w:val="21"/>
                <w:lang w:bidi="en-US"/>
              </w:rPr>
              <w:t>年   月   日</w:t>
            </w:r>
          </w:p>
        </w:tc>
        <w:tc>
          <w:tcPr>
            <w:tcW w:w="4678"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 xml:space="preserve">日      期： </w:t>
            </w:r>
            <w:r>
              <w:rPr>
                <w:rFonts w:ascii="仿宋" w:hAnsi="仿宋" w:eastAsia="仿宋" w:cs="Times New Roman"/>
                <w:kern w:val="0"/>
                <w:szCs w:val="21"/>
                <w:lang w:bidi="en-US"/>
              </w:rPr>
              <w:t xml:space="preserve">   </w:t>
            </w:r>
            <w:r>
              <w:rPr>
                <w:rFonts w:hint="eastAsia" w:ascii="仿宋" w:hAnsi="仿宋" w:eastAsia="仿宋" w:cs="Times New Roman"/>
                <w:kern w:val="0"/>
                <w:szCs w:val="21"/>
                <w:lang w:bidi="en-US"/>
              </w:rPr>
              <w:t>年   月   日</w:t>
            </w:r>
          </w:p>
        </w:tc>
      </w:tr>
    </w:tbl>
    <w:p>
      <w:pPr>
        <w:widowControl/>
        <w:ind w:firstLine="420" w:firstLineChars="200"/>
        <w:jc w:val="left"/>
        <w:rPr>
          <w:rFonts w:ascii="仿宋" w:hAnsi="仿宋" w:eastAsia="仿宋" w:cs="Times New Roman"/>
          <w:kern w:val="0"/>
          <w:szCs w:val="21"/>
          <w:lang w:bidi="en-US"/>
        </w:rPr>
      </w:pPr>
    </w:p>
    <w:p>
      <w:pPr>
        <w:widowControl/>
        <w:jc w:val="left"/>
        <w:rPr>
          <w:rFonts w:ascii="仿宋" w:hAnsi="仿宋" w:eastAsia="仿宋" w:cs="Times New Roman"/>
          <w:b/>
          <w:bCs/>
          <w:kern w:val="0"/>
          <w:sz w:val="32"/>
          <w:szCs w:val="21"/>
          <w:lang w:bidi="en-US"/>
        </w:rPr>
      </w:pPr>
      <w:r>
        <w:rPr>
          <w:rFonts w:ascii="仿宋" w:hAnsi="仿宋" w:eastAsia="仿宋" w:cs="Times New Roman"/>
          <w:kern w:val="0"/>
          <w:szCs w:val="21"/>
          <w:lang w:bidi="en-US"/>
        </w:rPr>
        <w:br w:type="page"/>
      </w:r>
    </w:p>
    <w:p>
      <w:pPr>
        <w:keepNext/>
        <w:keepLines/>
        <w:widowControl w:val="0"/>
        <w:spacing w:before="260" w:after="260" w:line="413" w:lineRule="auto"/>
        <w:jc w:val="both"/>
        <w:outlineLvl w:val="1"/>
        <w:rPr>
          <w:rFonts w:ascii="仿宋" w:hAnsi="仿宋" w:eastAsia="仿宋" w:cs="Times New Roman"/>
          <w:b/>
          <w:bCs/>
          <w:kern w:val="0"/>
          <w:sz w:val="32"/>
          <w:szCs w:val="32"/>
          <w:lang w:val="en-US" w:eastAsia="zh-CN" w:bidi="en-US"/>
        </w:rPr>
      </w:pPr>
      <w:bookmarkStart w:id="113" w:name="_Toc55219547"/>
      <w:r>
        <w:rPr>
          <w:rFonts w:hint="eastAsia" w:ascii="仿宋" w:hAnsi="仿宋" w:eastAsia="仿宋" w:cs="Times New Roman"/>
          <w:b/>
          <w:bCs/>
          <w:kern w:val="0"/>
          <w:sz w:val="32"/>
          <w:szCs w:val="21"/>
          <w:lang w:val="en-US" w:eastAsia="zh-CN" w:bidi="en-US"/>
        </w:rPr>
        <w:t xml:space="preserve">附件四     </w:t>
      </w:r>
      <w:r>
        <w:rPr>
          <w:rFonts w:hint="eastAsia" w:ascii="仿宋" w:hAnsi="仿宋" w:eastAsia="仿宋" w:cs="Times New Roman"/>
          <w:b/>
          <w:bCs/>
          <w:kern w:val="0"/>
          <w:sz w:val="32"/>
          <w:szCs w:val="32"/>
          <w:lang w:val="en-US" w:eastAsia="zh-CN" w:bidi="en-US"/>
        </w:rPr>
        <w:t>建设工程安全文明生产责任书</w:t>
      </w:r>
      <w:bookmarkEnd w:id="113"/>
    </w:p>
    <w:p>
      <w:pPr>
        <w:widowControl/>
        <w:ind w:firstLine="420" w:firstLineChars="200"/>
        <w:jc w:val="left"/>
        <w:rPr>
          <w:rFonts w:ascii="仿宋" w:hAnsi="仿宋" w:eastAsia="仿宋" w:cs="Times New Roman"/>
          <w:kern w:val="0"/>
          <w:szCs w:val="21"/>
          <w:lang w:bidi="en-US"/>
        </w:rPr>
      </w:pP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发包人：</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Times New Roman"/>
          <w:kern w:val="0"/>
          <w:szCs w:val="21"/>
          <w:u w:val="single"/>
          <w:lang w:bidi="en-US"/>
        </w:rPr>
        <w:t>（以下简称甲方）</w:t>
      </w:r>
    </w:p>
    <w:p>
      <w:pPr>
        <w:widowControl/>
        <w:ind w:firstLine="420" w:firstLineChars="200"/>
        <w:jc w:val="left"/>
        <w:rPr>
          <w:rFonts w:ascii="仿宋" w:hAnsi="仿宋" w:eastAsia="仿宋" w:cs="Times New Roman"/>
          <w:kern w:val="0"/>
          <w:szCs w:val="21"/>
          <w:u w:val="single"/>
          <w:lang w:bidi="en-US"/>
        </w:rPr>
      </w:pPr>
      <w:r>
        <w:rPr>
          <w:rFonts w:hint="eastAsia" w:ascii="仿宋" w:hAnsi="仿宋" w:eastAsia="仿宋" w:cs="Times New Roman"/>
          <w:kern w:val="0"/>
          <w:szCs w:val="21"/>
          <w:lang w:bidi="en-US"/>
        </w:rPr>
        <w:t>承包人：</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Times New Roman"/>
          <w:kern w:val="0"/>
          <w:szCs w:val="21"/>
          <w:u w:val="single"/>
          <w:lang w:bidi="en-US"/>
        </w:rPr>
        <w:t xml:space="preserve">（以下简称乙方）      </w:t>
      </w:r>
    </w:p>
    <w:p>
      <w:pPr>
        <w:widowControl/>
        <w:ind w:firstLine="420" w:firstLineChars="200"/>
        <w:jc w:val="left"/>
        <w:rPr>
          <w:rFonts w:ascii="仿宋" w:hAnsi="仿宋" w:eastAsia="仿宋" w:cs="Times New Roman"/>
          <w:kern w:val="0"/>
          <w:szCs w:val="21"/>
          <w:lang w:bidi="en-US"/>
        </w:rPr>
      </w:pP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为认真贯彻落实《安全生产法》和《建设工程安全生产管理条例》，加强我司在建工程安全生产文明施工管理，保障工程各项安全生产措施的落实，规范施工行为，确保人民生命财产安全，提升建筑工地文明施工水平，特与你单位签订在建工程安全文明生产责任书。</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 xml:space="preserve"> 一、责任要求</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1、承包人对建设工程项目安全文明生产负总责，项目经理是安全生产第一责任人，专职安全员和项目技术负责人是第二责任人。我司专职安全员负责对承包人的安全文明生产进行监督、检查，承包人安全生产管理人员应积极配合。</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2、承包人认真贯彻落实《建筑施工现场管理标准》和《岳麓区建筑工地文明创建工作实施方案》，全面落实施工现场安全文明施工措施。</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3、按照《建筑施工安全检查标准》(JGJ59--2011)及有关规定进行评定，施工现场安全达标合格率达到100%；在建工程必须确保无伤亡事故、无重大火灾事故、无重大设备事故、无车辆等级事故等。</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4、在建工地场容场貌符合岳麓区建筑工地文明创建工作要求。</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二、管理措施</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1、落实安全文明生产管理职责。</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（1）项目成立安全文明生产工作小组，明确项目专职安全员。（2）制定安全文明生产专项方案并上报发包人及安监主管部门，每月召开安全文明生产工作例会不少于一次，并形成会议纪要报发包人。</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2、建立健全各类安全生产责任制。</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（1）分工种制定安全生产规章制度和操作规程，按要求悬挂“五牌一图”，建立和完善安全文明生产工作基础台帐。（2）建立安全文明生产应急预案，做好日常防范，提高事故应急处突能力。</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3、保障安全文明生产经费落实到位和专款专用。</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 xml:space="preserve">（1）项目部对列入建设工程概算的安全作业环境及安全措施所需费用，必须确保专款专用，应用于施工安全中，满足施工现场安全生产、文明施工工作需要，不得挪作他用。（2）必须建立安全文明施工措施费使用专项明细，接受发包人的监督检查。（3）严控各种安全防护用品的采购关，杜绝假冒伪劣防护用品流入施工现场。    </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4、认真做好安全教育培训工作。</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1）全面提高从业人员的整体素质，三级安全教育达到100%，特殊工种作业人员持证上岗率达到100%，施工管理人员安全培训率达到100%，未经安全教育培训的人员不得上岗作业。（2）组织开展安全文明生产教育培训，开展情况要有记录、有台帐。</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5、加强安全文明生产现场管理。</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1）确保施工现场防火、用电等安全，设置消防水源、配备消防设施和灭火器材，并在施工现场入口处设置明显标志。（2）加强安全“三宝”防护管理，施工现场必须按规定使用安全防护装置，确保牢固、严密、齐全、有效。（3）严格落实防护设施验收制度，未经建设、施工、监理单位联合验收审批不得拆除。（4）承包人严格遵照《岳麓区建筑工地文明创建工作实施方案》通知内容进行施工作业，因执行不到位而产生的责任由承包人负责整改到位，产生的费用由承包人自行承担。</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 xml:space="preserve"> 6、强化安全文明生产监督检查。</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1）项目经理每月组织2次施工现场安全大检查，检查内容要全面，检查情况要有记录，对于检查出来的重大隐患，要建立隐患整改反馈销项制度，并每月将检查情况于25日前上报发包人及安监站。（2）发包人不定期对项目施工现场进行安全文明生产督查，并下达安全文明生产督查通知书，督促承包人整改到位。</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三、责任追究</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承包人要在发包人监督指导下，自觉履行主体责任，严格履职，并自觉接受岳麓区人民政府安全文明生产考核和社会监督。</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如因承包人工作不到位，导致安全文明生产责任事故和安全文明集体投诉事件，将按照责任追究制和有关法律、法规，对主要负责人和有关责任人依法依规进行问责和处罚。</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3、因施工方违反文明施工管理要求，被地方政府有关部门查获而受到的经济处罚，以及由此使建设方受到的经济损失，均由施工方承担。</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4、发生伤亡事故，承包人应对伤害人进行经济补偿；发生特别重大、重大伤亡事故，除承包人应对伤害人进行经济补偿外，将被给予罚款100,000元的处罚；情节严重的交有关部门追究其刑事责任；发生伤亡事故不及时报告的，对承包人罚款5,000元；隐瞒事故不报或阻碍调查的，罚款20,000元。</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本责任协议书按主合同份数制作，发包人、承包人按收执主合同份数收执。责任书自签订之日起生效，至项目竣工终止。</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（以下无正文，为签章页）</w:t>
      </w:r>
    </w:p>
    <w:p>
      <w:pPr>
        <w:widowControl/>
        <w:ind w:firstLine="420" w:firstLineChars="200"/>
        <w:jc w:val="left"/>
        <w:rPr>
          <w:rFonts w:ascii="仿宋" w:hAnsi="仿宋" w:eastAsia="仿宋" w:cs="Times New Roman"/>
          <w:kern w:val="0"/>
          <w:szCs w:val="21"/>
          <w:lang w:bidi="en-US"/>
        </w:rPr>
      </w:pPr>
    </w:p>
    <w:p>
      <w:pPr>
        <w:widowControl/>
        <w:ind w:firstLine="420" w:firstLineChars="200"/>
        <w:jc w:val="left"/>
        <w:rPr>
          <w:rFonts w:ascii="仿宋" w:hAnsi="仿宋" w:eastAsia="仿宋" w:cs="Times New Roman"/>
          <w:kern w:val="0"/>
          <w:szCs w:val="21"/>
          <w:lang w:bidi="en-US"/>
        </w:rPr>
      </w:pPr>
    </w:p>
    <w:tbl>
      <w:tblPr>
        <w:tblStyle w:val="46"/>
        <w:tblW w:w="9213" w:type="dxa"/>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36"/>
        <w:gridCol w:w="4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6"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 xml:space="preserve">发包人：      </w:t>
            </w:r>
          </w:p>
          <w:p>
            <w:pPr>
              <w:widowControl/>
              <w:jc w:val="left"/>
              <w:rPr>
                <w:rFonts w:ascii="仿宋" w:hAnsi="仿宋" w:eastAsia="仿宋" w:cs="Times New Roman"/>
                <w:kern w:val="0"/>
                <w:szCs w:val="21"/>
                <w:lang w:bidi="en-US"/>
              </w:rPr>
            </w:pPr>
          </w:p>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（盖章）</w:t>
            </w:r>
          </w:p>
        </w:tc>
        <w:tc>
          <w:tcPr>
            <w:tcW w:w="4677"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承包人：</w:t>
            </w:r>
          </w:p>
          <w:p>
            <w:pPr>
              <w:widowControl/>
              <w:jc w:val="left"/>
              <w:rPr>
                <w:rFonts w:ascii="仿宋" w:hAnsi="仿宋" w:eastAsia="仿宋" w:cs="Times New Roman"/>
                <w:kern w:val="0"/>
                <w:szCs w:val="21"/>
                <w:lang w:bidi="en-US"/>
              </w:rPr>
            </w:pPr>
          </w:p>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（盖章）</w:t>
            </w:r>
          </w:p>
          <w:p>
            <w:pPr>
              <w:widowControl/>
              <w:jc w:val="left"/>
              <w:rPr>
                <w:rFonts w:ascii="仿宋" w:hAnsi="仿宋" w:eastAsia="仿宋" w:cs="Times New Roman"/>
                <w:kern w:val="0"/>
                <w:szCs w:val="21"/>
                <w:lang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6"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安全文明生产责任人：</w:t>
            </w:r>
          </w:p>
          <w:p>
            <w:pPr>
              <w:widowControl/>
              <w:jc w:val="left"/>
              <w:rPr>
                <w:rFonts w:ascii="仿宋" w:hAnsi="仿宋" w:eastAsia="仿宋" w:cs="Times New Roman"/>
                <w:kern w:val="0"/>
                <w:szCs w:val="21"/>
                <w:lang w:bidi="en-US"/>
              </w:rPr>
            </w:pPr>
          </w:p>
          <w:p>
            <w:pPr>
              <w:widowControl/>
              <w:jc w:val="left"/>
              <w:rPr>
                <w:rFonts w:ascii="仿宋" w:hAnsi="仿宋" w:eastAsia="仿宋" w:cs="Times New Roman"/>
                <w:kern w:val="0"/>
                <w:szCs w:val="21"/>
                <w:lang w:bidi="en-US"/>
              </w:rPr>
            </w:pPr>
          </w:p>
        </w:tc>
        <w:tc>
          <w:tcPr>
            <w:tcW w:w="4677"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安全文明生产责任人：</w:t>
            </w:r>
          </w:p>
          <w:p>
            <w:pPr>
              <w:widowControl/>
              <w:jc w:val="left"/>
              <w:rPr>
                <w:rFonts w:ascii="仿宋" w:hAnsi="仿宋" w:eastAsia="仿宋" w:cs="Times New Roman"/>
                <w:kern w:val="0"/>
                <w:szCs w:val="21"/>
                <w:lang w:bidi="en-US"/>
              </w:rPr>
            </w:pPr>
          </w:p>
          <w:p>
            <w:pPr>
              <w:widowControl/>
              <w:jc w:val="left"/>
              <w:rPr>
                <w:rFonts w:ascii="仿宋" w:hAnsi="仿宋" w:eastAsia="仿宋" w:cs="Times New Roman"/>
                <w:kern w:val="0"/>
                <w:szCs w:val="21"/>
                <w:lang w:bidi="en-US"/>
              </w:rPr>
            </w:pPr>
          </w:p>
          <w:p>
            <w:pPr>
              <w:widowControl/>
              <w:jc w:val="left"/>
              <w:rPr>
                <w:rFonts w:ascii="仿宋" w:hAnsi="仿宋" w:eastAsia="仿宋" w:cs="Times New Roman"/>
                <w:kern w:val="0"/>
                <w:szCs w:val="21"/>
                <w:lang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6"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 xml:space="preserve"> </w:t>
            </w:r>
            <w:r>
              <w:rPr>
                <w:rFonts w:ascii="仿宋" w:hAnsi="仿宋" w:eastAsia="仿宋" w:cs="Times New Roman"/>
                <w:kern w:val="0"/>
                <w:szCs w:val="21"/>
                <w:lang w:bidi="en-US"/>
              </w:rPr>
              <w:t xml:space="preserve">   </w:t>
            </w:r>
            <w:r>
              <w:rPr>
                <w:rFonts w:hint="eastAsia" w:ascii="仿宋" w:hAnsi="仿宋" w:eastAsia="仿宋" w:cs="Times New Roman"/>
                <w:kern w:val="0"/>
                <w:szCs w:val="21"/>
                <w:lang w:bidi="en-US"/>
              </w:rPr>
              <w:t>年   月   日</w:t>
            </w:r>
          </w:p>
        </w:tc>
        <w:tc>
          <w:tcPr>
            <w:tcW w:w="4677"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 xml:space="preserve"> </w:t>
            </w:r>
            <w:r>
              <w:rPr>
                <w:rFonts w:ascii="仿宋" w:hAnsi="仿宋" w:eastAsia="仿宋" w:cs="Times New Roman"/>
                <w:kern w:val="0"/>
                <w:szCs w:val="21"/>
                <w:lang w:bidi="en-US"/>
              </w:rPr>
              <w:t xml:space="preserve">   </w:t>
            </w:r>
            <w:r>
              <w:rPr>
                <w:rFonts w:hint="eastAsia" w:ascii="仿宋" w:hAnsi="仿宋" w:eastAsia="仿宋" w:cs="Times New Roman"/>
                <w:kern w:val="0"/>
                <w:szCs w:val="21"/>
                <w:lang w:bidi="en-US"/>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6" w:type="dxa"/>
          </w:tcPr>
          <w:p>
            <w:pPr>
              <w:widowControl/>
              <w:jc w:val="left"/>
              <w:rPr>
                <w:rFonts w:ascii="仿宋" w:hAnsi="仿宋" w:eastAsia="仿宋" w:cs="Times New Roman"/>
                <w:kern w:val="0"/>
                <w:szCs w:val="21"/>
                <w:lang w:bidi="en-US"/>
              </w:rPr>
            </w:pPr>
          </w:p>
        </w:tc>
        <w:tc>
          <w:tcPr>
            <w:tcW w:w="4677" w:type="dxa"/>
          </w:tcPr>
          <w:p>
            <w:pPr>
              <w:widowControl/>
              <w:jc w:val="left"/>
              <w:rPr>
                <w:rFonts w:ascii="仿宋" w:hAnsi="仿宋" w:eastAsia="仿宋" w:cs="Times New Roman"/>
                <w:kern w:val="0"/>
                <w:szCs w:val="21"/>
                <w:lang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6" w:type="dxa"/>
          </w:tcPr>
          <w:p>
            <w:pPr>
              <w:widowControl/>
              <w:jc w:val="left"/>
              <w:rPr>
                <w:rFonts w:ascii="仿宋" w:hAnsi="仿宋" w:eastAsia="仿宋" w:cs="Times New Roman"/>
                <w:kern w:val="0"/>
                <w:szCs w:val="21"/>
                <w:lang w:bidi="en-US"/>
              </w:rPr>
            </w:pPr>
          </w:p>
        </w:tc>
        <w:tc>
          <w:tcPr>
            <w:tcW w:w="4677" w:type="dxa"/>
          </w:tcPr>
          <w:p>
            <w:pPr>
              <w:widowControl/>
              <w:jc w:val="left"/>
              <w:rPr>
                <w:rFonts w:ascii="仿宋" w:hAnsi="仿宋" w:eastAsia="仿宋" w:cs="Times New Roman"/>
                <w:kern w:val="0"/>
                <w:szCs w:val="21"/>
                <w:lang w:bidi="en-US"/>
              </w:rPr>
            </w:pPr>
          </w:p>
        </w:tc>
      </w:tr>
    </w:tbl>
    <w:p>
      <w:pPr>
        <w:widowControl/>
        <w:ind w:firstLine="420" w:firstLineChars="200"/>
        <w:jc w:val="left"/>
        <w:rPr>
          <w:rFonts w:ascii="仿宋" w:hAnsi="仿宋" w:eastAsia="仿宋" w:cs="Times New Roman"/>
          <w:kern w:val="0"/>
          <w:szCs w:val="21"/>
          <w:lang w:bidi="en-US"/>
        </w:rPr>
      </w:pPr>
    </w:p>
    <w:p>
      <w:pPr>
        <w:widowControl/>
        <w:jc w:val="left"/>
        <w:rPr>
          <w:rFonts w:ascii="仿宋" w:hAnsi="仿宋" w:eastAsia="仿宋" w:cs="Times New Roman"/>
          <w:kern w:val="0"/>
          <w:szCs w:val="21"/>
          <w:lang w:bidi="en-US"/>
        </w:rPr>
      </w:pPr>
    </w:p>
    <w:p>
      <w:pPr>
        <w:widowControl/>
        <w:jc w:val="left"/>
        <w:rPr>
          <w:rFonts w:ascii="仿宋" w:hAnsi="仿宋" w:eastAsia="仿宋" w:cs="Times New Roman"/>
          <w:kern w:val="0"/>
          <w:szCs w:val="21"/>
          <w:lang w:bidi="en-US"/>
        </w:rPr>
      </w:pPr>
      <w:r>
        <w:rPr>
          <w:rFonts w:ascii="仿宋" w:hAnsi="仿宋" w:eastAsia="仿宋" w:cs="Times New Roman"/>
          <w:kern w:val="0"/>
          <w:szCs w:val="21"/>
          <w:lang w:bidi="en-US"/>
        </w:rPr>
        <w:br w:type="page"/>
      </w:r>
    </w:p>
    <w:p>
      <w:pPr>
        <w:keepNext/>
        <w:keepLines/>
        <w:widowControl w:val="0"/>
        <w:spacing w:before="260" w:after="260" w:line="413" w:lineRule="auto"/>
        <w:jc w:val="both"/>
        <w:outlineLvl w:val="1"/>
        <w:rPr>
          <w:rFonts w:ascii="仿宋" w:hAnsi="仿宋" w:eastAsia="仿宋" w:cs="Times New Roman"/>
          <w:b/>
          <w:bCs/>
          <w:kern w:val="0"/>
          <w:sz w:val="32"/>
          <w:szCs w:val="21"/>
          <w:lang w:val="en-US" w:eastAsia="zh-CN" w:bidi="en-US"/>
        </w:rPr>
      </w:pPr>
      <w:bookmarkStart w:id="114" w:name="_Toc55219548"/>
      <w:r>
        <w:rPr>
          <w:rFonts w:hint="eastAsia" w:ascii="仿宋" w:hAnsi="仿宋" w:eastAsia="仿宋" w:cs="Times New Roman"/>
          <w:b/>
          <w:bCs/>
          <w:kern w:val="0"/>
          <w:sz w:val="32"/>
          <w:szCs w:val="21"/>
          <w:lang w:val="en-US" w:eastAsia="zh-CN" w:bidi="en-US"/>
        </w:rPr>
        <w:t xml:space="preserve">附件五       </w:t>
      </w:r>
      <w:r>
        <w:rPr>
          <w:rFonts w:hint="eastAsia" w:ascii="仿宋" w:hAnsi="仿宋" w:eastAsia="仿宋" w:cs="Times New Roman"/>
          <w:b/>
          <w:bCs/>
          <w:kern w:val="0"/>
          <w:sz w:val="32"/>
          <w:szCs w:val="32"/>
          <w:lang w:val="en-US" w:eastAsia="zh-CN" w:bidi="en-US"/>
        </w:rPr>
        <w:t xml:space="preserve">  文明施工责任协议书</w:t>
      </w:r>
      <w:bookmarkEnd w:id="114"/>
    </w:p>
    <w:p>
      <w:pPr>
        <w:widowControl/>
        <w:ind w:firstLine="420" w:firstLineChars="200"/>
        <w:jc w:val="left"/>
        <w:rPr>
          <w:rFonts w:ascii="仿宋" w:hAnsi="仿宋" w:eastAsia="仿宋" w:cs="Times New Roman"/>
          <w:kern w:val="0"/>
          <w:szCs w:val="21"/>
          <w:lang w:bidi="en-US"/>
        </w:rPr>
      </w:pP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发包人：</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Times New Roman"/>
          <w:kern w:val="0"/>
          <w:szCs w:val="21"/>
          <w:u w:val="single"/>
          <w:lang w:bidi="en-US"/>
        </w:rPr>
        <w:t>（以下简称甲方）</w:t>
      </w:r>
    </w:p>
    <w:p>
      <w:pPr>
        <w:widowControl/>
        <w:ind w:firstLine="420" w:firstLineChars="200"/>
        <w:jc w:val="left"/>
        <w:rPr>
          <w:rFonts w:ascii="仿宋" w:hAnsi="仿宋" w:eastAsia="仿宋" w:cs="Times New Roman"/>
          <w:kern w:val="0"/>
          <w:szCs w:val="21"/>
          <w:u w:val="single"/>
          <w:lang w:bidi="en-US"/>
        </w:rPr>
      </w:pPr>
      <w:r>
        <w:rPr>
          <w:rFonts w:hint="eastAsia" w:ascii="仿宋" w:hAnsi="仿宋" w:eastAsia="仿宋" w:cs="Times New Roman"/>
          <w:kern w:val="0"/>
          <w:szCs w:val="21"/>
          <w:lang w:bidi="en-US"/>
        </w:rPr>
        <w:t>承包人：</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Times New Roman"/>
          <w:kern w:val="0"/>
          <w:szCs w:val="21"/>
          <w:u w:val="single"/>
          <w:lang w:bidi="en-US"/>
        </w:rPr>
        <w:t xml:space="preserve">（以下简称乙方）      </w:t>
      </w:r>
    </w:p>
    <w:p>
      <w:pPr>
        <w:widowControl/>
        <w:ind w:firstLine="420" w:firstLineChars="200"/>
        <w:jc w:val="left"/>
        <w:rPr>
          <w:rFonts w:ascii="仿宋" w:hAnsi="仿宋" w:eastAsia="仿宋" w:cs="Times New Roman"/>
          <w:kern w:val="0"/>
          <w:szCs w:val="21"/>
          <w:lang w:bidi="en-US"/>
        </w:rPr>
      </w:pPr>
    </w:p>
    <w:p>
      <w:pPr>
        <w:widowControl/>
        <w:rPr>
          <w:rFonts w:ascii="仿宋" w:hAnsi="仿宋" w:eastAsia="仿宋" w:cs="Times New Roman"/>
          <w:kern w:val="0"/>
          <w:szCs w:val="21"/>
          <w:lang w:bidi="en-US"/>
        </w:rPr>
      </w:pPr>
      <w:r>
        <w:rPr>
          <w:rFonts w:hint="eastAsia" w:ascii="仿宋" w:hAnsi="仿宋" w:eastAsia="仿宋" w:cs="Times New Roman"/>
          <w:kern w:val="0"/>
          <w:szCs w:val="21"/>
          <w:lang w:bidi="en-US"/>
        </w:rPr>
        <w:t>为贯彻执行建设部《建设工程施工现场管理规定》，认真做好工程建设施工区域内的文明施工，现经发包人、承包人双方协商同意，明确在文明施工和文明施工管理中的各自职责，并签订如下协议。</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一、双方同意在在工程管理和工程建设中必须坚持社会效益第一，经济效益和社会效益相—致，“方便人民生活，有利于发展生产、保护生态环境”的原则，坚持便民、利民、为民服务的宗旨。搞好工程建设中的文明施工。</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二、双方要认真贯彻“建设单位负责，承包人实施，地方政府监督”的文明施工原则。现场由发包人项目管理组牵头，建立三方共同参与的文明施工管理小组，负责日常管理协调工作，争创文明工地。发包人按市有关创建文明工地的规定，组织、指导、检查、考核、和开展选评工作，创建活动的实施由承包人负责。</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三、根据长沙市安全文明施工的有关要求，承包人应遵守如下规定：</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1、根据工程的特点，编制文明施工实施方案。</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2、承包人按有关规定设置专项包干使用文明施工经费，不得挪作他用。</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3、工地应设置专职文明施工安全员，做到佩证上岗、动态管理，及时收集、记录、整理、管理台帐等技术资料。</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4、工地的主要出入口处应设置醒目的施工标牌，标明下列内容：</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（1）工地总平面图:标明工地方位及管理、生产、生活、各类材料、机械设备设置的区域；大门进出口、便道以及水电的走向；现场安全标志和宣传标语、横幅布置等。</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2）工程概况牌：注明工程项目名称、工程主要结构类型及管道口径和道路总面积、总长度；建设、设计、施工、施工监理、质量监督和安全监督等单位名称；项目负责人、技术负责人、设计负责人及施工员、质量员、安全员的姓名；开竣工日期和监督电话。</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（3）建设规划许可证、建设用地许可证、施工许可证批准文号。</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5、施工现场应按文明施工安全生产的要求，设置各项临时设施，并达到下列要求：</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（1）工地周边应设置不低于2.2米的彩钢板围护，围护要牢固、顺直、整洁、美观。</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（2）施工区域与非施工区域严格分隔。</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（3）设置连续、畅通的排水设施和沉淀设施，有《排污许可证》，严禁泥浆、污水、废水外流或堵塞下水道。</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（4）施工区域内应设置能保证施工安全的夜间照明和警示标志，并采取安全防护措施。</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（5）各类材料、机具设备按工地总平面图的布置，在固定场地整齐堆放，不得侵占场内道路及安全防护等设施。</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（6）施工现场便道硬化平整，工地出入口5米内应用水泥硬化，硬化宽度不小于出入口宽度，并配备必要的车辆冲洗设施。道路畅通，排水系统处于良好的使用状态，无建筑垃圾。</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6、施工现场应按卫生标准和环境卫生、通风照明的要求，设置相应的厕所、化粪池、简易浴室、更衣室、生活垃圾容器等职工生活设施，落实专人管理。厕所便池贴瓷砖，必须有冲洗设备，并保持清洁卫生。落实各项除“四害”措施，控制“四害”孽生。</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7、工地工人宿舍应符合卫生要求和居住条件，地面应用砼硬化，照明电线敷设应符合规范，不得任意拉线接电。宿舍应保持整洁有序，不得男女混杂居住及居住与施工无关的人员。</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8、施工现场设有食堂的，应符合长沙市职工食堂管理的有关规定，并配备冷冻、冷藏设备，其位置应远离厕所、垃圾容器等污染源，炊事员应持有效健康证明及岗位培训合格证。施工现场应设置茶桶、保障茶水供应。</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9、建筑垃圾和其他散体物料装运应实行车辆密闭式运输，冲洗干净后出场，运输过程中严禁沿途抛、洒、滴、漏。</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10、承包人应当严格依照《中华人民共和国消防条例》的规定，在工地建立和执行防火管理制度，重点部位设置符合消防要求的消防设施，并保持完好的备用状态。</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11、承包人在施工中应遵守下列规定：</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（1）完善技术和操作管理规程，确保防洪防汛设施和地下管线通畅、安全。</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（2）采取各种有效措施，控制扬尘、噪声。</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（3）设置各种防护设施，防止施工中泥浆水、废弃物、杂物影响周围环境，伤害过往行人。</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（4）随时清理建筑垃圾，控制工地污染。</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（5）控制夜间施工作业，确需夜间作业的，必须事先向环保部门申办《夜间施工许可证》。</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（6）运用其他有效方式，减少施工时对市容、绿化和环境的不良影响。</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（7）遵守交通管理规定，不得使用人力车、三轮车向场外运输建筑垃圾、废土、物料。</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12、施工人员在施工中应严格遵守下列规定:</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（1）按照市政职工职业道德规范文明作业。</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（2）施工中产生的泥浆未经沉淀池沉淀不得排放。</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（3）施工中产生的各类垃圾应及时清运到市容环境卫生管理部门指定的地点，严禁随意倾倒在城市道路、河道、绿化带、空旷地带和居民生活垃圾容器内。</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（4）施工中不得随意丢弃废土、旧料和其他杂物。</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（5）施工中应注意清理施工场地，做到随做随清。</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13、承包人应确保工地出入口和道路的畅通、安全。施工中造成沿线单位、居民的出入口障碍和道路交通堵塞，应及时采取有效措施予以排除。</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14、施工中造成下水道和其他地下管线堵塞或损坏的，应立即疏浚或修复；对工地周围的单位和居民财产造成损失的，应承担经济赔偿责任。</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四、发包人对承包人开展创建文明工地的工作要经常性地给予指导，定期组织检查，对承包人存在的问题应及时通知承包人进行整改，并有权对承包人按责任违约每次处罚0.5～1万元违约金。</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五、因承包人违反文明施工管理要求，被地方政府有关部门查获而受到的经济处罚，以及由此而使发包人受到的经济损失，均由承包人承担。</w:t>
      </w:r>
    </w:p>
    <w:p>
      <w:pPr>
        <w:widowControl/>
        <w:ind w:firstLine="420" w:firstLineChars="200"/>
        <w:rPr>
          <w:rFonts w:ascii="仿宋" w:hAnsi="仿宋" w:eastAsia="仿宋" w:cs="Times New Roman"/>
          <w:kern w:val="0"/>
          <w:szCs w:val="21"/>
          <w:lang w:bidi="en-US"/>
        </w:rPr>
      </w:pPr>
      <w:r>
        <w:rPr>
          <w:rFonts w:hint="eastAsia" w:ascii="仿宋" w:hAnsi="仿宋" w:eastAsia="仿宋" w:cs="Times New Roman"/>
          <w:kern w:val="0"/>
          <w:szCs w:val="21"/>
          <w:lang w:bidi="en-US"/>
        </w:rPr>
        <w:t>六、本协议作为发包人、承包人双方工程合同的附件，在工程合同正式签约后有效，与工程合同具有同等法律效力。工程合同期满，本协议终止。</w:t>
      </w:r>
    </w:p>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(以下无正文，为签章页)</w:t>
      </w:r>
    </w:p>
    <w:p>
      <w:pPr>
        <w:widowControl/>
        <w:ind w:firstLine="420" w:firstLineChars="200"/>
        <w:jc w:val="left"/>
        <w:rPr>
          <w:rFonts w:ascii="仿宋" w:hAnsi="仿宋" w:eastAsia="仿宋" w:cs="Times New Roman"/>
          <w:kern w:val="0"/>
          <w:szCs w:val="21"/>
          <w:lang w:bidi="en-US"/>
        </w:rPr>
      </w:pPr>
    </w:p>
    <w:tbl>
      <w:tblPr>
        <w:tblStyle w:val="46"/>
        <w:tblW w:w="8930" w:type="dxa"/>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52"/>
        <w:gridCol w:w="4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2"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发包人：（盖章）</w:t>
            </w:r>
          </w:p>
        </w:tc>
        <w:tc>
          <w:tcPr>
            <w:tcW w:w="4678"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承包人：（盖章）</w:t>
            </w:r>
          </w:p>
          <w:p>
            <w:pPr>
              <w:widowControl/>
              <w:jc w:val="left"/>
              <w:rPr>
                <w:rFonts w:ascii="仿宋" w:hAnsi="仿宋" w:eastAsia="仿宋" w:cs="Times New Roman"/>
                <w:kern w:val="0"/>
                <w:szCs w:val="21"/>
                <w:lang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2"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法定代表人：</w:t>
            </w:r>
          </w:p>
        </w:tc>
        <w:tc>
          <w:tcPr>
            <w:tcW w:w="4678"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法定代表人：</w:t>
            </w:r>
          </w:p>
          <w:p>
            <w:pPr>
              <w:widowControl/>
              <w:jc w:val="left"/>
              <w:rPr>
                <w:rFonts w:ascii="仿宋" w:hAnsi="仿宋" w:eastAsia="仿宋" w:cs="Times New Roman"/>
                <w:kern w:val="0"/>
                <w:szCs w:val="21"/>
                <w:lang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2"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委托代理人：</w:t>
            </w:r>
          </w:p>
        </w:tc>
        <w:tc>
          <w:tcPr>
            <w:tcW w:w="4678"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委托代理人：</w:t>
            </w:r>
          </w:p>
          <w:p>
            <w:pPr>
              <w:widowControl/>
              <w:jc w:val="left"/>
              <w:rPr>
                <w:rFonts w:ascii="仿宋" w:hAnsi="仿宋" w:eastAsia="仿宋" w:cs="Times New Roman"/>
                <w:kern w:val="0"/>
                <w:szCs w:val="21"/>
                <w:lang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2"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地      址：</w:t>
            </w:r>
          </w:p>
        </w:tc>
        <w:tc>
          <w:tcPr>
            <w:tcW w:w="4678"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地      址：</w:t>
            </w:r>
          </w:p>
          <w:p>
            <w:pPr>
              <w:widowControl/>
              <w:jc w:val="left"/>
              <w:rPr>
                <w:rFonts w:ascii="仿宋" w:hAnsi="仿宋" w:eastAsia="仿宋" w:cs="Times New Roman"/>
                <w:kern w:val="0"/>
                <w:szCs w:val="21"/>
                <w:lang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2"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电      话：</w:t>
            </w:r>
          </w:p>
        </w:tc>
        <w:tc>
          <w:tcPr>
            <w:tcW w:w="4678"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电      话：</w:t>
            </w:r>
          </w:p>
          <w:p>
            <w:pPr>
              <w:widowControl/>
              <w:jc w:val="left"/>
              <w:rPr>
                <w:rFonts w:ascii="仿宋" w:hAnsi="仿宋" w:eastAsia="仿宋" w:cs="Times New Roman"/>
                <w:kern w:val="0"/>
                <w:szCs w:val="21"/>
                <w:lang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2"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 xml:space="preserve">日      期： </w:t>
            </w:r>
            <w:r>
              <w:rPr>
                <w:rFonts w:ascii="仿宋" w:hAnsi="仿宋" w:eastAsia="仿宋" w:cs="Times New Roman"/>
                <w:kern w:val="0"/>
                <w:szCs w:val="21"/>
                <w:lang w:bidi="en-US"/>
              </w:rPr>
              <w:t xml:space="preserve">   </w:t>
            </w:r>
            <w:r>
              <w:rPr>
                <w:rFonts w:hint="eastAsia" w:ascii="仿宋" w:hAnsi="仿宋" w:eastAsia="仿宋" w:cs="Times New Roman"/>
                <w:kern w:val="0"/>
                <w:szCs w:val="21"/>
                <w:lang w:bidi="en-US"/>
              </w:rPr>
              <w:t>年   月   日</w:t>
            </w:r>
          </w:p>
        </w:tc>
        <w:tc>
          <w:tcPr>
            <w:tcW w:w="4678"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 xml:space="preserve">日      期： </w:t>
            </w:r>
            <w:r>
              <w:rPr>
                <w:rFonts w:ascii="仿宋" w:hAnsi="仿宋" w:eastAsia="仿宋" w:cs="Times New Roman"/>
                <w:kern w:val="0"/>
                <w:szCs w:val="21"/>
                <w:lang w:bidi="en-US"/>
              </w:rPr>
              <w:t xml:space="preserve">   </w:t>
            </w:r>
            <w:r>
              <w:rPr>
                <w:rFonts w:hint="eastAsia" w:ascii="仿宋" w:hAnsi="仿宋" w:eastAsia="仿宋" w:cs="Times New Roman"/>
                <w:kern w:val="0"/>
                <w:szCs w:val="21"/>
                <w:lang w:bidi="en-US"/>
              </w:rPr>
              <w:t>年   月   日</w:t>
            </w:r>
          </w:p>
        </w:tc>
      </w:tr>
    </w:tbl>
    <w:p>
      <w:pPr>
        <w:widowControl/>
        <w:jc w:val="left"/>
        <w:rPr>
          <w:rFonts w:ascii="仿宋" w:hAnsi="仿宋" w:eastAsia="仿宋" w:cs="Times New Roman"/>
          <w:b/>
          <w:bCs/>
          <w:kern w:val="0"/>
          <w:sz w:val="32"/>
          <w:szCs w:val="21"/>
          <w:lang w:bidi="en-US"/>
        </w:rPr>
      </w:pPr>
      <w:r>
        <w:rPr>
          <w:rFonts w:ascii="仿宋" w:hAnsi="仿宋" w:eastAsia="仿宋" w:cs="Times New Roman"/>
          <w:kern w:val="0"/>
          <w:szCs w:val="21"/>
          <w:lang w:bidi="en-US"/>
        </w:rPr>
        <w:br w:type="page"/>
      </w:r>
    </w:p>
    <w:p>
      <w:pPr>
        <w:keepNext/>
        <w:keepLines/>
        <w:widowControl w:val="0"/>
        <w:spacing w:before="260" w:after="260" w:line="413" w:lineRule="auto"/>
        <w:jc w:val="both"/>
        <w:outlineLvl w:val="1"/>
        <w:rPr>
          <w:rFonts w:ascii="仿宋" w:hAnsi="仿宋" w:eastAsia="仿宋" w:cs="Times New Roman"/>
          <w:b/>
          <w:bCs/>
          <w:kern w:val="0"/>
          <w:sz w:val="32"/>
          <w:szCs w:val="32"/>
          <w:lang w:val="en-US" w:eastAsia="zh-CN" w:bidi="en-US"/>
        </w:rPr>
      </w:pPr>
      <w:bookmarkStart w:id="115" w:name="_Toc55219549"/>
      <w:r>
        <w:rPr>
          <w:rFonts w:hint="eastAsia" w:ascii="仿宋" w:hAnsi="仿宋" w:eastAsia="仿宋" w:cs="Times New Roman"/>
          <w:b/>
          <w:bCs/>
          <w:kern w:val="0"/>
          <w:sz w:val="32"/>
          <w:szCs w:val="21"/>
          <w:lang w:val="en-US" w:eastAsia="zh-CN" w:bidi="en-US"/>
        </w:rPr>
        <w:t xml:space="preserve">附件六        </w:t>
      </w:r>
      <w:r>
        <w:rPr>
          <w:rFonts w:hint="eastAsia" w:ascii="仿宋" w:hAnsi="仿宋" w:eastAsia="仿宋" w:cs="Times New Roman"/>
          <w:b/>
          <w:bCs/>
          <w:kern w:val="0"/>
          <w:sz w:val="32"/>
          <w:szCs w:val="32"/>
          <w:lang w:val="en-US" w:eastAsia="zh-CN" w:bidi="en-US"/>
        </w:rPr>
        <w:t>治安、防火责任协议书</w:t>
      </w:r>
      <w:bookmarkEnd w:id="115"/>
    </w:p>
    <w:p>
      <w:pPr>
        <w:widowControl/>
        <w:ind w:firstLine="640" w:firstLineChars="200"/>
        <w:jc w:val="left"/>
        <w:rPr>
          <w:rFonts w:ascii="仿宋" w:hAnsi="仿宋" w:eastAsia="仿宋" w:cs="Times New Roman"/>
          <w:kern w:val="0"/>
          <w:sz w:val="32"/>
          <w:szCs w:val="32"/>
          <w:lang w:bidi="en-US"/>
        </w:rPr>
      </w:pP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发包人：</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Times New Roman"/>
          <w:kern w:val="0"/>
          <w:szCs w:val="21"/>
          <w:u w:val="single"/>
          <w:lang w:bidi="en-US"/>
        </w:rPr>
        <w:t>（以下简称甲方）</w:t>
      </w:r>
    </w:p>
    <w:p>
      <w:pPr>
        <w:widowControl/>
        <w:ind w:firstLine="420" w:firstLineChars="200"/>
        <w:jc w:val="left"/>
        <w:rPr>
          <w:rFonts w:ascii="仿宋" w:hAnsi="仿宋" w:eastAsia="仿宋" w:cs="Times New Roman"/>
          <w:kern w:val="0"/>
          <w:szCs w:val="21"/>
          <w:u w:val="single"/>
          <w:lang w:bidi="en-US"/>
        </w:rPr>
      </w:pPr>
      <w:r>
        <w:rPr>
          <w:rFonts w:hint="eastAsia" w:ascii="仿宋" w:hAnsi="仿宋" w:eastAsia="仿宋" w:cs="Times New Roman"/>
          <w:kern w:val="0"/>
          <w:szCs w:val="21"/>
          <w:lang w:bidi="en-US"/>
        </w:rPr>
        <w:t>承包人：</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Times New Roman"/>
          <w:kern w:val="0"/>
          <w:szCs w:val="21"/>
          <w:u w:val="single"/>
          <w:lang w:bidi="en-US"/>
        </w:rPr>
        <w:t xml:space="preserve">（以下简称乙方）      </w:t>
      </w:r>
    </w:p>
    <w:p>
      <w:pPr>
        <w:widowControl/>
        <w:ind w:firstLine="420" w:firstLineChars="200"/>
        <w:jc w:val="left"/>
        <w:rPr>
          <w:rFonts w:ascii="仿宋" w:hAnsi="仿宋" w:eastAsia="仿宋" w:cs="Times New Roman"/>
          <w:kern w:val="0"/>
          <w:szCs w:val="21"/>
          <w:lang w:bidi="en-US"/>
        </w:rPr>
      </w:pP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为切实搞好工程建设中的治安、防火工作，确保施工场地的治安稳定和防火安全，经发包人、承包人双方协商，明确双方在治安防范、防火安全方面的权利和义务：</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一、发包人的权利和义务</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1、发包人在与承包人签约工程合同时应将发包人对《施工现场治安防火工作管理规范》书面交于承包人，明确要求、落实责任、加强指导。</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2、发包人应将上级公安部门和上级单位对工地治安防火工作的有关要求、信息及时向承包人进行传达布置，定期听取承包人在开展治安防火工作中的情况和意见，做好指导和协调工作。</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3、发包人有权对承包人贯彻落实治安防火工作的情况进行检查，对承包人有关人员发生的违章违法行为及相关问题，则有权教育、制止和责成其限期整改，必要时可按责任违约给予相应的经济处理（500—1000元人民币／次）。</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4、承包人的违章违法行为，发包人有权对其进行经济处理的是指：</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（1）未经公安消防部门审核批准，擅自使用液化气钢瓶或违章储存易燃、易爆危险物品尚未造成后果的。</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（2）未严格控制本公司《施工现场动用明火管理规定》进行动火作业尚未造成后果的。</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（3）施工区域内发生聚众斗殴、赌博、收看淫秽录像等影响工地治安秩序的违法行为及集体宿舍内违章男女混居的。</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（4）违反《施工现场用电安全管理规定》用电，擅自使用电炉、煤油炉、电热毯、电慰斗等及带有明火的各类电取热器，或擅自使用高能耗灯具取暖、烘烤物品及在禁火区域内违章吸烟的。</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5、承包人在其责任区域内发生严重违法犯罪案件或重特大火灾事故的，由公安司法部门调查处理：但发包人可按其造成的后果和影响，对承包人或其治安、防火第一责任人行使评选先进集体、先进个人否决权。同时，还可对承包人进行2000—50000元人民币的一次性责任违约经济处理。</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6、发包人对承包人的责任违约经济处理，由发包人开具书面通知单给承包人认可。处理款从承包人工程进度款中直接扣除。</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7、根据整个工地治安防范的需要，如确需增设或外聘警卫值勤人员时，发包人可按“协商、集中”的原则决定实施方案，其费用由承包人承担。</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二、承包人的权利和义务</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1、承包人在进入工地后，应及时明确落实工地治安、防火第一责任人专（兼）职保卫消防干部及治安保卫组织网络，书面报发包人备案。</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2、承包人在施工期间必须遵守、执行国家和本市颁布的治安、消防方面的法律、法规，认真落实发包人制定的《施工现场治安、防火工作管理规范》，对本责任区域内的治安稳定、防火安全，实施全面负责，确保不发生重大治安、刑事案件和火灾事故。</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3、承包人的治安防火工作，除接受其上级主管单位的领导外，还应主动接受发包人的业务指导、督促、检查。对公安机关和发包人布置的“创建治安合格工地”等工作，要积极地贯彻执行，对公安部门和发包人在检查中查获的各类隐患问题，应在规定的期限内组织整改或采取相应的防范措施，确保安全。</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4、一旦工地上发生治安、刑事案件或火灾事故，承包人应在积极处置、保护现场的同时，立即向公安部门和发包人报告，接受调查、处理。所造成（包括对发包人）的损失，由承包人承担。</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5、承包人对因违章违法行为所受的责任违约经济处理有异议的，可提出申诉，要求复议。如发现发包人工作人员在工作中有滥用职权、营私舞弊、有意刁难等违法行为的，有权向发包人领导或有关机关检举揭发，要求处理。</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三、其他</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1、本协议中未涉及到的有关条款，发包人、承包人双方可根据需要协商补充修改。如遇有与国家和本市的有关部门法规不符的应按国家和本市的有关规定执行。</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2、本协议作为工程合同的附件在工程合同正式签约后生效，与工程合同具有同等法律效力。工程合同期满，本协议终止。</w:t>
      </w:r>
    </w:p>
    <w:p>
      <w:pPr>
        <w:widowControl/>
        <w:ind w:firstLine="420" w:firstLineChars="200"/>
        <w:jc w:val="left"/>
        <w:rPr>
          <w:rFonts w:ascii="仿宋" w:hAnsi="仿宋" w:eastAsia="仿宋" w:cs="Times New Roman"/>
          <w:kern w:val="0"/>
          <w:szCs w:val="21"/>
          <w:lang w:bidi="en-US"/>
        </w:rPr>
      </w:pPr>
      <w:r>
        <w:rPr>
          <w:rFonts w:hint="eastAsia" w:ascii="仿宋" w:hAnsi="仿宋" w:eastAsia="仿宋" w:cs="Times New Roman"/>
          <w:kern w:val="0"/>
          <w:szCs w:val="21"/>
          <w:lang w:bidi="en-US"/>
        </w:rPr>
        <w:t>(以下无正文，为签章页)</w:t>
      </w:r>
    </w:p>
    <w:p>
      <w:pPr>
        <w:widowControl/>
        <w:ind w:firstLine="420" w:firstLineChars="200"/>
        <w:jc w:val="left"/>
        <w:rPr>
          <w:rFonts w:ascii="仿宋" w:hAnsi="仿宋" w:eastAsia="仿宋" w:cs="Times New Roman"/>
          <w:kern w:val="0"/>
          <w:szCs w:val="21"/>
          <w:lang w:bidi="en-US"/>
        </w:rPr>
      </w:pPr>
    </w:p>
    <w:tbl>
      <w:tblPr>
        <w:tblStyle w:val="46"/>
        <w:tblW w:w="8930" w:type="dxa"/>
        <w:tblInd w:w="4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52"/>
        <w:gridCol w:w="4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2"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发包人：（盖章）</w:t>
            </w:r>
          </w:p>
        </w:tc>
        <w:tc>
          <w:tcPr>
            <w:tcW w:w="4678"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承包人：（盖章）</w:t>
            </w:r>
          </w:p>
          <w:p>
            <w:pPr>
              <w:widowControl/>
              <w:jc w:val="left"/>
              <w:rPr>
                <w:rFonts w:ascii="仿宋" w:hAnsi="仿宋" w:eastAsia="仿宋" w:cs="Times New Roman"/>
                <w:kern w:val="0"/>
                <w:szCs w:val="21"/>
                <w:lang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2"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法定代表人：</w:t>
            </w:r>
          </w:p>
        </w:tc>
        <w:tc>
          <w:tcPr>
            <w:tcW w:w="4678"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法定代表人：</w:t>
            </w:r>
          </w:p>
          <w:p>
            <w:pPr>
              <w:widowControl/>
              <w:jc w:val="left"/>
              <w:rPr>
                <w:rFonts w:ascii="仿宋" w:hAnsi="仿宋" w:eastAsia="仿宋" w:cs="Times New Roman"/>
                <w:kern w:val="0"/>
                <w:szCs w:val="21"/>
                <w:lang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2"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委托代理人：</w:t>
            </w:r>
          </w:p>
        </w:tc>
        <w:tc>
          <w:tcPr>
            <w:tcW w:w="4678"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委托代理人：</w:t>
            </w:r>
          </w:p>
          <w:p>
            <w:pPr>
              <w:widowControl/>
              <w:jc w:val="left"/>
              <w:rPr>
                <w:rFonts w:ascii="仿宋" w:hAnsi="仿宋" w:eastAsia="仿宋" w:cs="Times New Roman"/>
                <w:kern w:val="0"/>
                <w:szCs w:val="21"/>
                <w:lang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2"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地      址：</w:t>
            </w:r>
          </w:p>
        </w:tc>
        <w:tc>
          <w:tcPr>
            <w:tcW w:w="4678"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地      址：</w:t>
            </w:r>
          </w:p>
          <w:p>
            <w:pPr>
              <w:widowControl/>
              <w:jc w:val="left"/>
              <w:rPr>
                <w:rFonts w:ascii="仿宋" w:hAnsi="仿宋" w:eastAsia="仿宋" w:cs="Times New Roman"/>
                <w:kern w:val="0"/>
                <w:szCs w:val="21"/>
                <w:lang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2"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电      话：</w:t>
            </w:r>
          </w:p>
        </w:tc>
        <w:tc>
          <w:tcPr>
            <w:tcW w:w="4678"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电      话：</w:t>
            </w:r>
          </w:p>
          <w:p>
            <w:pPr>
              <w:widowControl/>
              <w:jc w:val="left"/>
              <w:rPr>
                <w:rFonts w:ascii="仿宋" w:hAnsi="仿宋" w:eastAsia="仿宋" w:cs="Times New Roman"/>
                <w:kern w:val="0"/>
                <w:szCs w:val="21"/>
                <w:lang w:bidi="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2"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 xml:space="preserve">日      期： </w:t>
            </w:r>
            <w:r>
              <w:rPr>
                <w:rFonts w:ascii="仿宋" w:hAnsi="仿宋" w:eastAsia="仿宋" w:cs="Times New Roman"/>
                <w:kern w:val="0"/>
                <w:szCs w:val="21"/>
                <w:lang w:bidi="en-US"/>
              </w:rPr>
              <w:t xml:space="preserve">   </w:t>
            </w:r>
            <w:r>
              <w:rPr>
                <w:rFonts w:hint="eastAsia" w:ascii="仿宋" w:hAnsi="仿宋" w:eastAsia="仿宋" w:cs="Times New Roman"/>
                <w:kern w:val="0"/>
                <w:szCs w:val="21"/>
                <w:lang w:bidi="en-US"/>
              </w:rPr>
              <w:t>年   月   日</w:t>
            </w:r>
          </w:p>
        </w:tc>
        <w:tc>
          <w:tcPr>
            <w:tcW w:w="4678" w:type="dxa"/>
          </w:tcPr>
          <w:p>
            <w:pPr>
              <w:widowControl/>
              <w:jc w:val="left"/>
              <w:rPr>
                <w:rFonts w:ascii="仿宋" w:hAnsi="仿宋" w:eastAsia="仿宋" w:cs="Times New Roman"/>
                <w:kern w:val="0"/>
                <w:szCs w:val="21"/>
                <w:lang w:bidi="en-US"/>
              </w:rPr>
            </w:pPr>
            <w:r>
              <w:rPr>
                <w:rFonts w:hint="eastAsia" w:ascii="仿宋" w:hAnsi="仿宋" w:eastAsia="仿宋" w:cs="Times New Roman"/>
                <w:kern w:val="0"/>
                <w:szCs w:val="21"/>
                <w:lang w:bidi="en-US"/>
              </w:rPr>
              <w:t xml:space="preserve">日      期： </w:t>
            </w:r>
            <w:r>
              <w:rPr>
                <w:rFonts w:ascii="仿宋" w:hAnsi="仿宋" w:eastAsia="仿宋" w:cs="Times New Roman"/>
                <w:kern w:val="0"/>
                <w:szCs w:val="21"/>
                <w:lang w:bidi="en-US"/>
              </w:rPr>
              <w:t xml:space="preserve">   </w:t>
            </w:r>
            <w:r>
              <w:rPr>
                <w:rFonts w:hint="eastAsia" w:ascii="仿宋" w:hAnsi="仿宋" w:eastAsia="仿宋" w:cs="Times New Roman"/>
                <w:kern w:val="0"/>
                <w:szCs w:val="21"/>
                <w:lang w:bidi="en-US"/>
              </w:rPr>
              <w:t>年   月   日</w:t>
            </w:r>
          </w:p>
        </w:tc>
      </w:tr>
    </w:tbl>
    <w:p>
      <w:pPr>
        <w:widowControl/>
        <w:ind w:firstLine="420" w:firstLineChars="200"/>
        <w:jc w:val="left"/>
        <w:rPr>
          <w:rFonts w:ascii="仿宋" w:hAnsi="仿宋" w:eastAsia="仿宋"/>
          <w:kern w:val="0"/>
          <w:szCs w:val="21"/>
          <w:lang w:bidi="en-US"/>
        </w:rPr>
        <w:sectPr>
          <w:footerReference r:id="rId12" w:type="even"/>
          <w:pgSz w:w="11907" w:h="16840"/>
          <w:pgMar w:top="1418" w:right="1797" w:bottom="1418" w:left="1797" w:header="720" w:footer="720" w:gutter="0"/>
          <w:cols w:space="720" w:num="1"/>
          <w:titlePg/>
          <w:docGrid w:type="linesAndChars" w:linePitch="286" w:charSpace="0"/>
        </w:sectPr>
      </w:pPr>
    </w:p>
    <w:p>
      <w:pPr>
        <w:keepNext/>
        <w:keepLines/>
        <w:widowControl w:val="0"/>
        <w:spacing w:before="260" w:after="260" w:line="413" w:lineRule="auto"/>
        <w:jc w:val="both"/>
        <w:outlineLvl w:val="1"/>
        <w:rPr>
          <w:rFonts w:ascii="仿宋" w:hAnsi="仿宋" w:eastAsia="仿宋" w:cs="Times New Roman"/>
          <w:b/>
          <w:bCs/>
          <w:kern w:val="0"/>
          <w:sz w:val="32"/>
          <w:szCs w:val="21"/>
          <w:lang w:val="en-US" w:eastAsia="zh-CN" w:bidi="en-US"/>
        </w:rPr>
      </w:pPr>
      <w:bookmarkStart w:id="116" w:name="_Toc55219550"/>
      <w:r>
        <w:rPr>
          <w:rFonts w:hint="eastAsia" w:ascii="仿宋" w:hAnsi="仿宋" w:eastAsia="仿宋" w:cs="Times New Roman"/>
          <w:b/>
          <w:bCs/>
          <w:kern w:val="0"/>
          <w:sz w:val="32"/>
          <w:szCs w:val="21"/>
          <w:lang w:val="en-US" w:eastAsia="zh-CN" w:bidi="en-US"/>
        </w:rPr>
        <w:t>附件七</w:t>
      </w:r>
      <w:bookmarkStart w:id="117" w:name="_Hlk55218573"/>
      <w:r>
        <w:rPr>
          <w:rFonts w:hint="eastAsia" w:ascii="仿宋" w:hAnsi="仿宋" w:eastAsia="仿宋" w:cs="Times New Roman"/>
          <w:b/>
          <w:bCs/>
          <w:kern w:val="0"/>
          <w:sz w:val="32"/>
          <w:szCs w:val="21"/>
          <w:lang w:val="en-US" w:eastAsia="zh-CN" w:bidi="en-US"/>
        </w:rPr>
        <w:t>长沙市农民工工资专用</w:t>
      </w:r>
      <w:bookmarkStart w:id="118" w:name="_Hlk55219443"/>
      <w:r>
        <w:rPr>
          <w:rFonts w:hint="eastAsia" w:ascii="仿宋" w:hAnsi="仿宋" w:eastAsia="仿宋" w:cs="Times New Roman"/>
          <w:b/>
          <w:bCs/>
          <w:kern w:val="0"/>
          <w:sz w:val="32"/>
          <w:szCs w:val="21"/>
          <w:lang w:val="en-US" w:eastAsia="zh-CN" w:bidi="en-US"/>
        </w:rPr>
        <w:t>账户</w:t>
      </w:r>
      <w:bookmarkEnd w:id="118"/>
      <w:r>
        <w:rPr>
          <w:rFonts w:hint="eastAsia" w:ascii="仿宋" w:hAnsi="仿宋" w:eastAsia="仿宋" w:cs="Times New Roman"/>
          <w:b/>
          <w:bCs/>
          <w:kern w:val="0"/>
          <w:sz w:val="32"/>
          <w:szCs w:val="21"/>
          <w:lang w:val="en-US" w:eastAsia="zh-CN" w:bidi="en-US"/>
        </w:rPr>
        <w:t>三方监管协议（示范文本）</w:t>
      </w:r>
      <w:bookmarkEnd w:id="116"/>
      <w:bookmarkEnd w:id="117"/>
    </w:p>
    <w:p>
      <w:pPr>
        <w:spacing w:line="440" w:lineRule="exact"/>
        <w:jc w:val="center"/>
        <w:rPr>
          <w:rFonts w:ascii="宋体" w:hAnsi="宋体" w:eastAsia="宋体" w:cs="Times New Roman"/>
          <w:b/>
          <w:sz w:val="32"/>
          <w:szCs w:val="32"/>
        </w:rPr>
      </w:pPr>
    </w:p>
    <w:p>
      <w:pPr>
        <w:spacing w:line="440" w:lineRule="exact"/>
        <w:jc w:val="left"/>
        <w:rPr>
          <w:rFonts w:ascii="仿宋" w:hAnsi="仿宋" w:eastAsia="仿宋" w:cs="仿宋"/>
          <w:sz w:val="32"/>
          <w:szCs w:val="32"/>
          <w:u w:val="single"/>
        </w:rPr>
      </w:pPr>
      <w:r>
        <w:rPr>
          <w:rFonts w:hint="eastAsia" w:ascii="仿宋" w:hAnsi="仿宋" w:eastAsia="仿宋" w:cs="仿宋"/>
          <w:sz w:val="32"/>
          <w:szCs w:val="32"/>
        </w:rPr>
        <w:t>甲方：</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p>
    <w:p>
      <w:pPr>
        <w:spacing w:line="440" w:lineRule="exact"/>
        <w:jc w:val="left"/>
        <w:rPr>
          <w:rFonts w:ascii="仿宋" w:hAnsi="仿宋" w:eastAsia="仿宋" w:cs="仿宋"/>
          <w:sz w:val="32"/>
          <w:szCs w:val="32"/>
          <w:u w:val="single"/>
        </w:rPr>
      </w:pPr>
      <w:r>
        <w:rPr>
          <w:rFonts w:hint="eastAsia" w:ascii="仿宋" w:hAnsi="仿宋" w:eastAsia="仿宋" w:cs="仿宋"/>
          <w:sz w:val="32"/>
          <w:szCs w:val="32"/>
        </w:rPr>
        <w:t>乙方：</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p>
    <w:p>
      <w:pPr>
        <w:spacing w:line="440" w:lineRule="exact"/>
        <w:jc w:val="left"/>
        <w:rPr>
          <w:rFonts w:ascii="仿宋" w:hAnsi="仿宋" w:eastAsia="仿宋" w:cs="仿宋"/>
          <w:sz w:val="32"/>
          <w:szCs w:val="32"/>
          <w:u w:val="single"/>
        </w:rPr>
      </w:pPr>
      <w:r>
        <w:rPr>
          <w:rFonts w:hint="eastAsia" w:ascii="仿宋" w:hAnsi="仿宋" w:eastAsia="仿宋" w:cs="仿宋"/>
          <w:sz w:val="32"/>
          <w:szCs w:val="32"/>
        </w:rPr>
        <w:t>丙方：</w:t>
      </w:r>
    </w:p>
    <w:p>
      <w:pPr>
        <w:spacing w:line="440" w:lineRule="exact"/>
        <w:jc w:val="left"/>
        <w:rPr>
          <w:rFonts w:ascii="仿宋" w:hAnsi="仿宋" w:eastAsia="仿宋" w:cs="Times New Roman"/>
          <w:sz w:val="32"/>
          <w:szCs w:val="32"/>
          <w:u w:val="single"/>
        </w:rPr>
      </w:pPr>
      <w:r>
        <w:rPr>
          <w:rFonts w:hint="eastAsia" w:ascii="仿宋" w:hAnsi="仿宋" w:eastAsia="仿宋" w:cs="仿宋"/>
          <w:sz w:val="32"/>
          <w:szCs w:val="32"/>
        </w:rPr>
        <w:t>工程名称：</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仿宋"/>
          <w:b/>
          <w:bCs/>
          <w:sz w:val="32"/>
          <w:szCs w:val="32"/>
          <w:u w:val="single"/>
        </w:rPr>
        <w:t>工程</w:t>
      </w:r>
    </w:p>
    <w:p>
      <w:pPr>
        <w:spacing w:line="440" w:lineRule="exact"/>
        <w:ind w:firstLine="660"/>
        <w:jc w:val="left"/>
        <w:rPr>
          <w:rFonts w:ascii="仿宋" w:hAnsi="仿宋" w:eastAsia="仿宋" w:cs="Times New Roman"/>
          <w:sz w:val="32"/>
          <w:szCs w:val="32"/>
        </w:rPr>
      </w:pPr>
      <w:r>
        <w:rPr>
          <w:rFonts w:hint="eastAsia" w:ascii="仿宋" w:hAnsi="仿宋" w:eastAsia="仿宋" w:cs="Times New Roman"/>
          <w:sz w:val="32"/>
          <w:szCs w:val="32"/>
        </w:rPr>
        <w:t>依据《全面治理拖欠农民工工资问题实施办法》（长政办发〔</w:t>
      </w:r>
      <w:r>
        <w:rPr>
          <w:rFonts w:ascii="仿宋" w:hAnsi="仿宋" w:eastAsia="仿宋" w:cs="Times New Roman"/>
          <w:sz w:val="32"/>
          <w:szCs w:val="32"/>
        </w:rPr>
        <w:t>2016</w:t>
      </w:r>
      <w:r>
        <w:rPr>
          <w:rFonts w:hint="eastAsia" w:ascii="仿宋" w:hAnsi="仿宋" w:eastAsia="仿宋" w:cs="Times New Roman"/>
          <w:sz w:val="32"/>
          <w:szCs w:val="32"/>
        </w:rPr>
        <w:t>〕</w:t>
      </w:r>
      <w:r>
        <w:rPr>
          <w:rFonts w:ascii="仿宋" w:hAnsi="仿宋" w:eastAsia="仿宋" w:cs="Times New Roman"/>
          <w:sz w:val="32"/>
          <w:szCs w:val="32"/>
        </w:rPr>
        <w:t>78</w:t>
      </w:r>
      <w:r>
        <w:rPr>
          <w:rFonts w:hint="eastAsia" w:ascii="仿宋" w:hAnsi="仿宋" w:eastAsia="仿宋" w:cs="Times New Roman"/>
          <w:sz w:val="32"/>
          <w:szCs w:val="32"/>
        </w:rPr>
        <w:t>号）、《长沙市农民工工资专用账户监管细则》（长政办发〔</w:t>
      </w:r>
      <w:r>
        <w:rPr>
          <w:rFonts w:ascii="仿宋" w:hAnsi="仿宋" w:eastAsia="仿宋" w:cs="Times New Roman"/>
          <w:sz w:val="32"/>
          <w:szCs w:val="32"/>
        </w:rPr>
        <w:t>2017</w:t>
      </w:r>
      <w:r>
        <w:rPr>
          <w:rFonts w:hint="eastAsia" w:ascii="仿宋" w:hAnsi="仿宋" w:eastAsia="仿宋" w:cs="Times New Roman"/>
          <w:sz w:val="32"/>
          <w:szCs w:val="32"/>
        </w:rPr>
        <w:t>〕</w:t>
      </w:r>
      <w:r>
        <w:rPr>
          <w:rFonts w:ascii="仿宋" w:hAnsi="仿宋" w:eastAsia="仿宋" w:cs="Times New Roman"/>
          <w:sz w:val="32"/>
          <w:szCs w:val="32"/>
        </w:rPr>
        <w:t>42</w:t>
      </w:r>
      <w:r>
        <w:rPr>
          <w:rFonts w:hint="eastAsia" w:ascii="仿宋" w:hAnsi="仿宋" w:eastAsia="仿宋" w:cs="Times New Roman"/>
          <w:sz w:val="32"/>
          <w:szCs w:val="32"/>
        </w:rPr>
        <w:t>号）等文件精神，经甲、乙、丙三方协商一致，就农民工工资专用账户监管达成如下协议，并严格遵照执行。</w:t>
      </w:r>
    </w:p>
    <w:p>
      <w:pPr>
        <w:spacing w:line="440" w:lineRule="exact"/>
        <w:ind w:firstLine="640" w:firstLineChars="200"/>
        <w:jc w:val="left"/>
        <w:rPr>
          <w:rFonts w:ascii="仿宋" w:hAnsi="仿宋" w:eastAsia="仿宋" w:cs="Times New Roman"/>
          <w:sz w:val="32"/>
          <w:szCs w:val="32"/>
          <w:u w:val="single"/>
        </w:rPr>
      </w:pPr>
      <w:r>
        <w:rPr>
          <w:rFonts w:hint="eastAsia" w:ascii="仿宋" w:hAnsi="仿宋" w:eastAsia="仿宋" w:cs="Times New Roman"/>
          <w:sz w:val="32"/>
          <w:szCs w:val="32"/>
        </w:rPr>
        <w:t>一、甲方应按照合同条款约定的时间、支付比例支付乙方工程进度款。甲方支付账户名为：</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Times New Roman"/>
          <w:sz w:val="32"/>
          <w:szCs w:val="32"/>
        </w:rPr>
        <w:t>，账号：</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Times New Roman"/>
          <w:sz w:val="32"/>
          <w:szCs w:val="32"/>
        </w:rPr>
        <w:t>。</w:t>
      </w:r>
    </w:p>
    <w:p>
      <w:pPr>
        <w:spacing w:line="440" w:lineRule="exact"/>
        <w:ind w:firstLine="660"/>
        <w:jc w:val="left"/>
        <w:rPr>
          <w:rFonts w:ascii="仿宋" w:hAnsi="仿宋" w:eastAsia="仿宋" w:cs="Times New Roman"/>
          <w:sz w:val="32"/>
          <w:szCs w:val="32"/>
        </w:rPr>
      </w:pPr>
      <w:r>
        <w:rPr>
          <w:rFonts w:hint="eastAsia" w:ascii="仿宋" w:hAnsi="仿宋" w:eastAsia="仿宋" w:cs="Times New Roman"/>
          <w:sz w:val="32"/>
          <w:szCs w:val="32"/>
        </w:rPr>
        <w:t>二、乙方在丙方开设乙方农民工工资专用账户（以下简称：“专用户”），账号：，用于乙方农民工工资发放，专用账户中资金要确保专款专用，不得挪作他用。作为农民工工资发放时，丙方应为乙方办理相关工资代发手续，如需进一步明确乙丙双方代发义务及责任的，可另行签订工资代发协议，工资代发协议以丙方版本为准。</w:t>
      </w:r>
    </w:p>
    <w:p>
      <w:pPr>
        <w:spacing w:line="440" w:lineRule="exact"/>
        <w:ind w:firstLine="660"/>
        <w:jc w:val="left"/>
        <w:rPr>
          <w:rFonts w:ascii="仿宋" w:hAnsi="仿宋" w:eastAsia="仿宋" w:cs="Times New Roman"/>
          <w:sz w:val="32"/>
          <w:szCs w:val="32"/>
        </w:rPr>
      </w:pPr>
      <w:r>
        <w:rPr>
          <w:rFonts w:hint="eastAsia" w:ascii="仿宋" w:hAnsi="仿宋" w:eastAsia="仿宋" w:cs="Times New Roman"/>
          <w:sz w:val="32"/>
          <w:szCs w:val="32"/>
        </w:rPr>
        <w:t>三、该项目中标价为：</w:t>
      </w:r>
      <w:r>
        <w:rPr>
          <w:rFonts w:hint="eastAsia" w:ascii="等线" w:hAnsi="等线" w:eastAsia="等线" w:cs="仿宋"/>
          <w:sz w:val="32"/>
          <w:szCs w:val="32"/>
          <w:u w:val="single"/>
        </w:rPr>
        <w:t>￥</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Times New Roman"/>
          <w:sz w:val="32"/>
          <w:szCs w:val="32"/>
        </w:rPr>
        <w:t>元，其中人工费为：</w:t>
      </w:r>
      <w:r>
        <w:rPr>
          <w:rFonts w:hint="eastAsia" w:ascii="等线" w:hAnsi="等线" w:eastAsia="等线" w:cs="仿宋"/>
          <w:sz w:val="32"/>
          <w:szCs w:val="32"/>
          <w:u w:val="single"/>
        </w:rPr>
        <w:t>￥</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hint="eastAsia" w:ascii="仿宋" w:hAnsi="仿宋" w:eastAsia="仿宋" w:cs="Times New Roman"/>
          <w:sz w:val="32"/>
          <w:szCs w:val="32"/>
        </w:rPr>
        <w:t>元，人工费占比：</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ascii="仿宋" w:hAnsi="仿宋" w:eastAsia="仿宋" w:cs="Times New Roman"/>
          <w:sz w:val="32"/>
          <w:szCs w:val="32"/>
        </w:rPr>
        <w:t>%</w:t>
      </w:r>
      <w:r>
        <w:rPr>
          <w:rFonts w:hint="eastAsia" w:ascii="仿宋" w:hAnsi="仿宋" w:eastAsia="仿宋" w:cs="Times New Roman"/>
          <w:sz w:val="32"/>
          <w:szCs w:val="32"/>
        </w:rPr>
        <w:t>。工程开工后，甲方于次月开始，每月</w:t>
      </w:r>
      <w:r>
        <w:rPr>
          <w:rFonts w:ascii="仿宋" w:hAnsi="仿宋" w:eastAsia="仿宋" w:cs="Times New Roman"/>
          <w:sz w:val="32"/>
          <w:szCs w:val="32"/>
          <w:u w:val="single"/>
        </w:rPr>
        <w:t xml:space="preserve"> 25 </w:t>
      </w:r>
      <w:r>
        <w:rPr>
          <w:rFonts w:hint="eastAsia" w:ascii="仿宋" w:hAnsi="仿宋" w:eastAsia="仿宋" w:cs="Times New Roman"/>
          <w:sz w:val="32"/>
          <w:szCs w:val="32"/>
        </w:rPr>
        <w:t>日前，将上月完成工程量的</w:t>
      </w:r>
      <w:r>
        <w:rPr>
          <w:rFonts w:hint="eastAsia" w:ascii="仿宋" w:hAnsi="仿宋" w:eastAsia="仿宋" w:cs="Times New Roman"/>
          <w:b/>
          <w:sz w:val="24"/>
          <w:u w:val="single"/>
          <w:lang w:eastAsia="zh-CN"/>
        </w:rPr>
        <w:t>【</w:t>
      </w:r>
      <w:r>
        <w:rPr>
          <w:rFonts w:hint="eastAsia" w:ascii="仿宋" w:hAnsi="仿宋" w:eastAsia="仿宋" w:cs="Times New Roman"/>
          <w:b/>
          <w:sz w:val="24"/>
          <w:u w:val="single"/>
          <w:lang w:val="en-US" w:eastAsia="zh-CN"/>
        </w:rPr>
        <w:t xml:space="preserve">   </w:t>
      </w:r>
      <w:r>
        <w:rPr>
          <w:rFonts w:hint="eastAsia" w:ascii="仿宋" w:hAnsi="仿宋" w:eastAsia="仿宋" w:cs="Times New Roman"/>
          <w:b/>
          <w:sz w:val="24"/>
          <w:u w:val="single"/>
          <w:lang w:eastAsia="zh-CN"/>
        </w:rPr>
        <w:t>】</w:t>
      </w:r>
      <w:r>
        <w:rPr>
          <w:rFonts w:ascii="仿宋" w:hAnsi="仿宋" w:eastAsia="仿宋" w:cs="Times New Roman"/>
          <w:sz w:val="32"/>
          <w:szCs w:val="32"/>
        </w:rPr>
        <w:t>%</w:t>
      </w:r>
      <w:r>
        <w:rPr>
          <w:rFonts w:hint="eastAsia" w:ascii="仿宋" w:hAnsi="仿宋" w:eastAsia="仿宋" w:cs="Times New Roman"/>
          <w:sz w:val="32"/>
          <w:szCs w:val="32"/>
        </w:rPr>
        <w:t>作为人工费汇入乙方专用户。政府投资项目应当支付预付款，甲方在支付预付款时，将预付款的</w:t>
      </w:r>
      <w:r>
        <w:rPr>
          <w:rFonts w:ascii="仿宋" w:hAnsi="仿宋" w:eastAsia="仿宋" w:cs="Times New Roman"/>
          <w:b/>
          <w:bCs/>
          <w:sz w:val="32"/>
          <w:szCs w:val="32"/>
          <w:u w:val="single"/>
        </w:rPr>
        <w:t xml:space="preserve"> / </w:t>
      </w:r>
      <w:r>
        <w:rPr>
          <w:rFonts w:ascii="仿宋" w:hAnsi="仿宋" w:eastAsia="仿宋" w:cs="Times New Roman"/>
          <w:sz w:val="32"/>
          <w:szCs w:val="32"/>
        </w:rPr>
        <w:t>%</w:t>
      </w:r>
      <w:r>
        <w:rPr>
          <w:rFonts w:hint="eastAsia" w:ascii="仿宋" w:hAnsi="仿宋" w:eastAsia="仿宋" w:cs="Times New Roman"/>
          <w:sz w:val="32"/>
          <w:szCs w:val="32"/>
        </w:rPr>
        <w:t>作为预付人工费汇入乙方专用户。</w:t>
      </w:r>
    </w:p>
    <w:p>
      <w:pPr>
        <w:spacing w:line="440" w:lineRule="exact"/>
        <w:rPr>
          <w:rFonts w:ascii="仿宋" w:hAnsi="仿宋" w:eastAsia="仿宋" w:cs="Times New Roman"/>
          <w:sz w:val="32"/>
          <w:szCs w:val="32"/>
          <w:u w:val="single"/>
        </w:rPr>
      </w:pPr>
      <w:r>
        <w:rPr>
          <w:rFonts w:hint="eastAsia" w:ascii="仿宋" w:hAnsi="仿宋" w:eastAsia="仿宋" w:cs="Times New Roman"/>
          <w:sz w:val="32"/>
          <w:szCs w:val="32"/>
        </w:rPr>
        <w:t>四、乙方选择使用丙方与专用户绑定的农民工工资实名制发放系统代发工资。丙方确保该系统与长沙市劳动保障监察两网化信息管理系统实现数据互通，推送欠薪预警相关信息。丙方有义务及时为乙方按月提供上月工资发放流水，流水应标注专用账户名、账号及支出明细且盖章，并确保专用账户账号与协议及备案账号一致。</w:t>
      </w:r>
    </w:p>
    <w:p>
      <w:pPr>
        <w:spacing w:line="440" w:lineRule="exact"/>
        <w:ind w:firstLine="645"/>
        <w:jc w:val="left"/>
        <w:rPr>
          <w:rFonts w:ascii="仿宋" w:hAnsi="仿宋" w:eastAsia="仿宋" w:cs="Times New Roman"/>
          <w:sz w:val="32"/>
          <w:szCs w:val="32"/>
        </w:rPr>
      </w:pPr>
      <w:r>
        <w:rPr>
          <w:rFonts w:hint="eastAsia" w:ascii="仿宋" w:hAnsi="仿宋" w:eastAsia="仿宋" w:cs="Times New Roman"/>
          <w:sz w:val="32"/>
          <w:szCs w:val="32"/>
        </w:rPr>
        <w:t>五、乙方应确保本项目农民工工资专用账户资金专款专用，不发生挪用、转移资金的现象；保障不通过权益转让、抵押、担保承担债务等任何其他方式使用农民工工资专用账户的资金</w:t>
      </w:r>
    </w:p>
    <w:p>
      <w:pPr>
        <w:spacing w:line="440" w:lineRule="exact"/>
        <w:ind w:firstLine="645"/>
        <w:jc w:val="left"/>
        <w:rPr>
          <w:rFonts w:ascii="仿宋" w:hAnsi="仿宋" w:eastAsia="仿宋" w:cs="Times New Roman"/>
          <w:sz w:val="32"/>
          <w:szCs w:val="32"/>
        </w:rPr>
      </w:pPr>
      <w:r>
        <w:rPr>
          <w:rFonts w:hint="eastAsia" w:ascii="仿宋" w:hAnsi="仿宋" w:eastAsia="仿宋" w:cs="Times New Roman"/>
          <w:sz w:val="32"/>
          <w:szCs w:val="32"/>
        </w:rPr>
        <w:t>六、甲方发现乙方将农民工工资专用账户资金挪用、转移时，有权中止该资金支付，直至乙方改正为止。</w:t>
      </w:r>
    </w:p>
    <w:p>
      <w:pPr>
        <w:spacing w:line="440" w:lineRule="exact"/>
        <w:ind w:firstLine="645"/>
        <w:jc w:val="left"/>
        <w:rPr>
          <w:rFonts w:ascii="仿宋" w:hAnsi="仿宋" w:eastAsia="仿宋" w:cs="Times New Roman"/>
          <w:sz w:val="32"/>
          <w:szCs w:val="32"/>
        </w:rPr>
      </w:pPr>
      <w:r>
        <w:rPr>
          <w:rFonts w:hint="eastAsia" w:ascii="仿宋" w:hAnsi="仿宋" w:eastAsia="仿宋" w:cs="Times New Roman"/>
          <w:sz w:val="32"/>
          <w:szCs w:val="32"/>
        </w:rPr>
        <w:t>七、误操作汇入专用户的资金，丙方可根据甲方或乙方提供的情况说明和入账证明以入账金额为限原路返还。</w:t>
      </w:r>
    </w:p>
    <w:p>
      <w:pPr>
        <w:spacing w:line="440" w:lineRule="exact"/>
        <w:ind w:firstLine="645"/>
        <w:jc w:val="left"/>
        <w:rPr>
          <w:rFonts w:ascii="仿宋" w:hAnsi="仿宋" w:eastAsia="仿宋" w:cs="Times New Roman"/>
          <w:sz w:val="32"/>
          <w:szCs w:val="32"/>
        </w:rPr>
      </w:pPr>
      <w:r>
        <w:rPr>
          <w:rFonts w:hint="eastAsia" w:ascii="仿宋" w:hAnsi="仿宋" w:eastAsia="仿宋" w:cs="Times New Roman"/>
          <w:sz w:val="32"/>
          <w:szCs w:val="32"/>
        </w:rPr>
        <w:t>八、其他</w:t>
      </w:r>
    </w:p>
    <w:p>
      <w:pPr>
        <w:spacing w:line="440" w:lineRule="exact"/>
        <w:ind w:firstLine="645"/>
        <w:jc w:val="left"/>
        <w:rPr>
          <w:rFonts w:ascii="仿宋" w:hAnsi="仿宋" w:eastAsia="仿宋" w:cs="Times New Roman"/>
          <w:sz w:val="32"/>
          <w:szCs w:val="32"/>
        </w:rPr>
      </w:pPr>
      <w:r>
        <w:rPr>
          <w:rFonts w:hint="eastAsia" w:ascii="仿宋" w:hAnsi="仿宋" w:eastAsia="仿宋" w:cs="Times New Roman"/>
          <w:sz w:val="32"/>
          <w:szCs w:val="32"/>
        </w:rPr>
        <w:t>（一）本协议在履行中发生争议，各方自愿向工程项目所在地人民调解委员会申请调解，任何一方也可直接向丙方所在地人民法院诉讼解决。</w:t>
      </w:r>
    </w:p>
    <w:p>
      <w:pPr>
        <w:spacing w:line="440" w:lineRule="exact"/>
        <w:ind w:firstLine="645"/>
        <w:rPr>
          <w:rFonts w:ascii="仿宋" w:hAnsi="仿宋" w:eastAsia="仿宋" w:cs="Times New Roman"/>
          <w:sz w:val="32"/>
          <w:szCs w:val="32"/>
        </w:rPr>
      </w:pPr>
      <w:r>
        <w:rPr>
          <w:rFonts w:hint="eastAsia" w:ascii="仿宋" w:hAnsi="仿宋" w:eastAsia="仿宋" w:cs="Times New Roman"/>
          <w:sz w:val="32"/>
          <w:szCs w:val="32"/>
        </w:rPr>
        <w:t>（二）本协议由甲、乙、丙三方协商订立，三方签字盖章后生效，各方必须严格履行，共同守信。</w:t>
      </w:r>
    </w:p>
    <w:p>
      <w:pPr>
        <w:spacing w:line="440" w:lineRule="exact"/>
        <w:ind w:firstLine="645"/>
        <w:rPr>
          <w:rFonts w:ascii="仿宋" w:hAnsi="仿宋" w:eastAsia="仿宋" w:cs="Times New Roman"/>
          <w:sz w:val="32"/>
          <w:szCs w:val="32"/>
        </w:rPr>
      </w:pPr>
      <w:r>
        <w:rPr>
          <w:rFonts w:hint="eastAsia" w:ascii="仿宋" w:hAnsi="仿宋" w:eastAsia="仿宋" w:cs="Times New Roman"/>
          <w:sz w:val="32"/>
          <w:szCs w:val="32"/>
        </w:rPr>
        <w:t>（三）本协议一式伍份，甲执三份，乙、丙各执一份。</w:t>
      </w:r>
    </w:p>
    <w:p>
      <w:pPr>
        <w:spacing w:line="440" w:lineRule="exact"/>
        <w:ind w:firstLine="645"/>
        <w:rPr>
          <w:rFonts w:ascii="仿宋" w:hAnsi="仿宋" w:eastAsia="仿宋" w:cs="Times New Roman"/>
          <w:sz w:val="32"/>
          <w:szCs w:val="32"/>
        </w:rPr>
      </w:pPr>
    </w:p>
    <w:p>
      <w:pPr>
        <w:spacing w:line="440" w:lineRule="exact"/>
        <w:ind w:firstLine="645"/>
        <w:rPr>
          <w:rFonts w:ascii="仿宋" w:hAnsi="仿宋" w:eastAsia="仿宋" w:cs="Times New Roman"/>
          <w:sz w:val="32"/>
          <w:szCs w:val="32"/>
        </w:rPr>
      </w:pPr>
      <w:r>
        <w:rPr>
          <w:rFonts w:hint="eastAsia" w:ascii="仿宋" w:hAnsi="仿宋" w:eastAsia="仿宋" w:cs="Times New Roman"/>
          <w:sz w:val="32"/>
          <w:szCs w:val="32"/>
        </w:rPr>
        <w:t>甲方（签章）：</w:t>
      </w:r>
    </w:p>
    <w:p>
      <w:pPr>
        <w:spacing w:line="440" w:lineRule="exact"/>
        <w:ind w:firstLine="645"/>
        <w:rPr>
          <w:rFonts w:ascii="仿宋" w:hAnsi="仿宋" w:eastAsia="仿宋" w:cs="Times New Roman"/>
          <w:sz w:val="32"/>
          <w:szCs w:val="32"/>
        </w:rPr>
      </w:pPr>
      <w:r>
        <w:rPr>
          <w:rFonts w:hint="eastAsia" w:ascii="仿宋" w:hAnsi="仿宋" w:eastAsia="仿宋" w:cs="Times New Roman"/>
          <w:sz w:val="32"/>
          <w:szCs w:val="32"/>
        </w:rPr>
        <w:t xml:space="preserve">签订日期： </w:t>
      </w:r>
      <w:r>
        <w:rPr>
          <w:rFonts w:ascii="仿宋" w:hAnsi="仿宋" w:eastAsia="仿宋" w:cs="Times New Roman"/>
          <w:sz w:val="32"/>
          <w:szCs w:val="32"/>
        </w:rPr>
        <w:t xml:space="preserve">   </w:t>
      </w:r>
      <w:r>
        <w:rPr>
          <w:rFonts w:hint="eastAsia" w:ascii="仿宋" w:hAnsi="仿宋" w:eastAsia="仿宋" w:cs="Times New Roman"/>
          <w:sz w:val="32"/>
          <w:szCs w:val="32"/>
        </w:rPr>
        <w:t xml:space="preserve">年 </w:t>
      </w:r>
      <w:r>
        <w:rPr>
          <w:rFonts w:ascii="仿宋" w:hAnsi="仿宋" w:eastAsia="仿宋" w:cs="Times New Roman"/>
          <w:sz w:val="32"/>
          <w:szCs w:val="32"/>
        </w:rPr>
        <w:t xml:space="preserve">  </w:t>
      </w:r>
      <w:r>
        <w:rPr>
          <w:rFonts w:hint="eastAsia" w:ascii="仿宋" w:hAnsi="仿宋" w:eastAsia="仿宋" w:cs="Times New Roman"/>
          <w:sz w:val="32"/>
          <w:szCs w:val="32"/>
        </w:rPr>
        <w:t xml:space="preserve">月 </w:t>
      </w:r>
      <w:r>
        <w:rPr>
          <w:rFonts w:ascii="仿宋" w:hAnsi="仿宋" w:eastAsia="仿宋" w:cs="Times New Roman"/>
          <w:sz w:val="32"/>
          <w:szCs w:val="32"/>
        </w:rPr>
        <w:t xml:space="preserve">  </w:t>
      </w:r>
      <w:r>
        <w:rPr>
          <w:rFonts w:hint="eastAsia" w:ascii="仿宋" w:hAnsi="仿宋" w:eastAsia="仿宋" w:cs="Times New Roman"/>
          <w:sz w:val="32"/>
          <w:szCs w:val="32"/>
        </w:rPr>
        <w:t>日</w:t>
      </w:r>
    </w:p>
    <w:p>
      <w:pPr>
        <w:spacing w:line="440" w:lineRule="exact"/>
        <w:ind w:firstLine="645"/>
        <w:rPr>
          <w:rFonts w:ascii="仿宋" w:hAnsi="仿宋" w:eastAsia="仿宋" w:cs="Times New Roman"/>
          <w:sz w:val="32"/>
          <w:szCs w:val="32"/>
        </w:rPr>
      </w:pPr>
    </w:p>
    <w:p>
      <w:pPr>
        <w:tabs>
          <w:tab w:val="left" w:pos="7560"/>
        </w:tabs>
        <w:spacing w:line="440" w:lineRule="exact"/>
        <w:ind w:firstLine="645"/>
        <w:rPr>
          <w:rFonts w:ascii="仿宋" w:hAnsi="仿宋" w:eastAsia="仿宋" w:cs="Times New Roman"/>
          <w:sz w:val="32"/>
          <w:szCs w:val="32"/>
        </w:rPr>
      </w:pPr>
      <w:r>
        <w:rPr>
          <w:rFonts w:ascii="仿宋" w:hAnsi="仿宋" w:eastAsia="仿宋" w:cs="Times New Roman"/>
          <w:sz w:val="32"/>
          <w:szCs w:val="32"/>
        </w:rPr>
        <w:tab/>
      </w:r>
    </w:p>
    <w:p>
      <w:pPr>
        <w:spacing w:line="440" w:lineRule="exact"/>
        <w:ind w:firstLine="645"/>
        <w:rPr>
          <w:rFonts w:ascii="仿宋" w:hAnsi="仿宋" w:eastAsia="仿宋" w:cs="Times New Roman"/>
          <w:sz w:val="32"/>
          <w:szCs w:val="32"/>
        </w:rPr>
      </w:pPr>
      <w:r>
        <w:rPr>
          <w:rFonts w:hint="eastAsia" w:ascii="仿宋" w:hAnsi="仿宋" w:eastAsia="仿宋" w:cs="Times New Roman"/>
          <w:sz w:val="32"/>
          <w:szCs w:val="32"/>
        </w:rPr>
        <w:t>乙方（签章）：</w:t>
      </w:r>
    </w:p>
    <w:p>
      <w:pPr>
        <w:spacing w:line="440" w:lineRule="exact"/>
        <w:ind w:firstLine="645"/>
        <w:rPr>
          <w:rFonts w:ascii="仿宋" w:hAnsi="仿宋" w:eastAsia="仿宋" w:cs="Times New Roman"/>
          <w:sz w:val="32"/>
          <w:szCs w:val="32"/>
        </w:rPr>
      </w:pPr>
      <w:r>
        <w:rPr>
          <w:rFonts w:hint="eastAsia" w:ascii="仿宋" w:hAnsi="仿宋" w:eastAsia="仿宋" w:cs="Times New Roman"/>
          <w:sz w:val="32"/>
          <w:szCs w:val="32"/>
        </w:rPr>
        <w:t xml:space="preserve">签订日期： </w:t>
      </w:r>
      <w:r>
        <w:rPr>
          <w:rFonts w:ascii="仿宋" w:hAnsi="仿宋" w:eastAsia="仿宋" w:cs="Times New Roman"/>
          <w:sz w:val="32"/>
          <w:szCs w:val="32"/>
        </w:rPr>
        <w:t xml:space="preserve">   </w:t>
      </w:r>
      <w:r>
        <w:rPr>
          <w:rFonts w:hint="eastAsia" w:ascii="仿宋" w:hAnsi="仿宋" w:eastAsia="仿宋" w:cs="Times New Roman"/>
          <w:sz w:val="32"/>
          <w:szCs w:val="32"/>
        </w:rPr>
        <w:t xml:space="preserve">年 </w:t>
      </w:r>
      <w:r>
        <w:rPr>
          <w:rFonts w:ascii="仿宋" w:hAnsi="仿宋" w:eastAsia="仿宋" w:cs="Times New Roman"/>
          <w:sz w:val="32"/>
          <w:szCs w:val="32"/>
        </w:rPr>
        <w:t xml:space="preserve">  </w:t>
      </w:r>
      <w:r>
        <w:rPr>
          <w:rFonts w:hint="eastAsia" w:ascii="仿宋" w:hAnsi="仿宋" w:eastAsia="仿宋" w:cs="Times New Roman"/>
          <w:sz w:val="32"/>
          <w:szCs w:val="32"/>
        </w:rPr>
        <w:t xml:space="preserve">月 </w:t>
      </w:r>
      <w:r>
        <w:rPr>
          <w:rFonts w:ascii="仿宋" w:hAnsi="仿宋" w:eastAsia="仿宋" w:cs="Times New Roman"/>
          <w:sz w:val="32"/>
          <w:szCs w:val="32"/>
        </w:rPr>
        <w:t xml:space="preserve">  </w:t>
      </w:r>
      <w:r>
        <w:rPr>
          <w:rFonts w:hint="eastAsia" w:ascii="仿宋" w:hAnsi="仿宋" w:eastAsia="仿宋" w:cs="Times New Roman"/>
          <w:sz w:val="32"/>
          <w:szCs w:val="32"/>
        </w:rPr>
        <w:t>日</w:t>
      </w:r>
    </w:p>
    <w:p>
      <w:pPr>
        <w:spacing w:line="440" w:lineRule="exact"/>
        <w:ind w:firstLine="645"/>
        <w:rPr>
          <w:rFonts w:ascii="仿宋" w:hAnsi="仿宋" w:eastAsia="仿宋" w:cs="Times New Roman"/>
          <w:sz w:val="32"/>
          <w:szCs w:val="32"/>
        </w:rPr>
      </w:pPr>
    </w:p>
    <w:p>
      <w:pPr>
        <w:spacing w:line="440" w:lineRule="exact"/>
        <w:ind w:firstLine="645"/>
        <w:rPr>
          <w:rFonts w:ascii="仿宋" w:hAnsi="仿宋" w:eastAsia="仿宋" w:cs="Times New Roman"/>
          <w:sz w:val="32"/>
          <w:szCs w:val="32"/>
        </w:rPr>
      </w:pPr>
    </w:p>
    <w:p>
      <w:pPr>
        <w:spacing w:line="440" w:lineRule="exact"/>
        <w:ind w:firstLine="645"/>
        <w:rPr>
          <w:rFonts w:ascii="仿宋" w:hAnsi="仿宋" w:eastAsia="仿宋" w:cs="Times New Roman"/>
          <w:sz w:val="32"/>
          <w:szCs w:val="32"/>
        </w:rPr>
      </w:pPr>
      <w:r>
        <w:rPr>
          <w:rFonts w:hint="eastAsia" w:ascii="仿宋" w:hAnsi="仿宋" w:eastAsia="仿宋" w:cs="Times New Roman"/>
          <w:sz w:val="32"/>
          <w:szCs w:val="32"/>
        </w:rPr>
        <w:t>丙方（签章）：</w:t>
      </w:r>
    </w:p>
    <w:p>
      <w:pPr>
        <w:spacing w:line="440" w:lineRule="exact"/>
        <w:ind w:firstLine="645"/>
        <w:rPr>
          <w:rFonts w:ascii="仿宋" w:hAnsi="仿宋" w:eastAsia="仿宋" w:cs="Times New Roman"/>
          <w:sz w:val="32"/>
          <w:szCs w:val="32"/>
        </w:rPr>
      </w:pPr>
      <w:r>
        <w:rPr>
          <w:rFonts w:hint="eastAsia" w:ascii="仿宋" w:hAnsi="仿宋" w:eastAsia="仿宋" w:cs="Times New Roman"/>
          <w:sz w:val="32"/>
          <w:szCs w:val="32"/>
        </w:rPr>
        <w:t xml:space="preserve">签订日期： </w:t>
      </w:r>
      <w:r>
        <w:rPr>
          <w:rFonts w:ascii="仿宋" w:hAnsi="仿宋" w:eastAsia="仿宋" w:cs="Times New Roman"/>
          <w:sz w:val="32"/>
          <w:szCs w:val="32"/>
        </w:rPr>
        <w:t xml:space="preserve">   </w:t>
      </w:r>
      <w:r>
        <w:rPr>
          <w:rFonts w:hint="eastAsia" w:ascii="仿宋" w:hAnsi="仿宋" w:eastAsia="仿宋" w:cs="Times New Roman"/>
          <w:sz w:val="32"/>
          <w:szCs w:val="32"/>
        </w:rPr>
        <w:t xml:space="preserve">年 </w:t>
      </w:r>
      <w:r>
        <w:rPr>
          <w:rFonts w:ascii="仿宋" w:hAnsi="仿宋" w:eastAsia="仿宋" w:cs="Times New Roman"/>
          <w:sz w:val="32"/>
          <w:szCs w:val="32"/>
        </w:rPr>
        <w:t xml:space="preserve">  </w:t>
      </w:r>
      <w:r>
        <w:rPr>
          <w:rFonts w:hint="eastAsia" w:ascii="仿宋" w:hAnsi="仿宋" w:eastAsia="仿宋" w:cs="Times New Roman"/>
          <w:sz w:val="32"/>
          <w:szCs w:val="32"/>
        </w:rPr>
        <w:t xml:space="preserve">月 </w:t>
      </w:r>
      <w:r>
        <w:rPr>
          <w:rFonts w:ascii="仿宋" w:hAnsi="仿宋" w:eastAsia="仿宋" w:cs="Times New Roman"/>
          <w:sz w:val="32"/>
          <w:szCs w:val="32"/>
        </w:rPr>
        <w:t xml:space="preserve">  </w:t>
      </w:r>
      <w:r>
        <w:rPr>
          <w:rFonts w:hint="eastAsia" w:ascii="仿宋" w:hAnsi="仿宋" w:eastAsia="仿宋" w:cs="Times New Roman"/>
          <w:sz w:val="32"/>
          <w:szCs w:val="32"/>
        </w:rPr>
        <w:t>日</w:t>
      </w:r>
    </w:p>
    <w:p>
      <w:pPr>
        <w:widowControl/>
        <w:ind w:firstLine="420" w:firstLineChars="200"/>
        <w:jc w:val="left"/>
        <w:rPr>
          <w:rFonts w:ascii="仿宋" w:hAnsi="仿宋" w:eastAsia="仿宋" w:cs="Times New Roman"/>
          <w:kern w:val="0"/>
          <w:szCs w:val="21"/>
          <w:lang w:bidi="en-US"/>
        </w:rPr>
      </w:pPr>
    </w:p>
    <w:p>
      <w:pPr>
        <w:spacing w:line="240" w:lineRule="auto"/>
        <w:ind w:firstLine="0" w:firstLineChars="0"/>
        <w:jc w:val="center"/>
        <w:rPr>
          <w:rFonts w:hint="eastAsia" w:ascii="宋体" w:hAnsi="宋体" w:eastAsia="宋体" w:cs="Times New Roman"/>
          <w:b/>
          <w:color w:val="000000"/>
          <w:sz w:val="28"/>
          <w:szCs w:val="28"/>
        </w:rPr>
      </w:pPr>
    </w:p>
    <w:p>
      <w:pPr>
        <w:spacing w:line="240" w:lineRule="auto"/>
        <w:ind w:firstLine="0" w:firstLineChars="0"/>
        <w:jc w:val="center"/>
        <w:rPr>
          <w:rFonts w:hint="eastAsia" w:ascii="宋体" w:hAnsi="宋体" w:eastAsia="宋体" w:cs="Times New Roman"/>
          <w:b/>
          <w:color w:val="000000"/>
          <w:sz w:val="28"/>
          <w:szCs w:val="28"/>
        </w:rPr>
      </w:pPr>
    </w:p>
    <w:p>
      <w:pPr>
        <w:spacing w:line="240" w:lineRule="auto"/>
        <w:ind w:firstLine="0" w:firstLineChars="0"/>
        <w:jc w:val="center"/>
        <w:rPr>
          <w:rFonts w:ascii="Times New Roman" w:hAnsi="Times New Roman" w:eastAsia="宋体" w:cs="宋体"/>
          <w:b/>
          <w:bCs/>
          <w:color w:val="000000"/>
          <w:kern w:val="0"/>
          <w:sz w:val="44"/>
        </w:rPr>
      </w:pPr>
      <w:r>
        <w:rPr>
          <w:rFonts w:hint="eastAsia" w:ascii="宋体" w:hAnsi="宋体" w:eastAsia="宋体" w:cs="Times New Roman"/>
          <w:b/>
          <w:color w:val="000000"/>
          <w:sz w:val="28"/>
          <w:szCs w:val="28"/>
        </w:rPr>
        <w:t>（合同以最终正式签订的为准）</w:t>
      </w:r>
    </w:p>
    <w:p>
      <w:pPr>
        <w:rPr>
          <w:rFonts w:ascii="Times New Roman" w:hAnsi="Times New Roman" w:eastAsia="宋体" w:cs="Times New Roman"/>
        </w:rPr>
      </w:pPr>
    </w:p>
    <w:p>
      <w:pPr>
        <w:jc w:val="center"/>
        <w:rPr>
          <w:rFonts w:hint="eastAsia" w:ascii="宋体" w:hAnsi="宋体" w:cs="宋体"/>
          <w:sz w:val="24"/>
          <w:lang w:val="en-US" w:eastAsia="zh-CN"/>
        </w:rPr>
        <w:sectPr>
          <w:pgSz w:w="11906" w:h="16838"/>
          <w:pgMar w:top="1134" w:right="1134" w:bottom="1134" w:left="1134" w:header="851" w:footer="992" w:gutter="0"/>
          <w:pgNumType w:fmt="decimal"/>
          <w:cols w:space="720" w:num="1"/>
          <w:docGrid w:type="lines" w:linePitch="312" w:charSpace="0"/>
        </w:sectPr>
      </w:pPr>
      <w:r>
        <w:rPr>
          <w:rFonts w:hint="eastAsia" w:ascii="宋体" w:hAnsi="宋体" w:eastAsia="宋体" w:cs="宋体"/>
          <w:sz w:val="24"/>
          <w:lang w:val="en-US" w:eastAsia="zh-CN"/>
        </w:rPr>
        <w:t xml:space="preserve">                    </w:t>
      </w:r>
    </w:p>
    <w:p>
      <w:pPr>
        <w:adjustRightInd w:val="0"/>
        <w:snapToGrid w:val="0"/>
        <w:spacing w:line="360" w:lineRule="auto"/>
        <w:ind w:firstLine="643" w:firstLineChars="200"/>
        <w:jc w:val="center"/>
        <w:rPr>
          <w:rFonts w:hint="default" w:ascii="黑体" w:hAnsi="Times New Roman" w:eastAsia="黑体" w:cs="Times New Roman"/>
          <w:b/>
          <w:color w:val="000000"/>
          <w:sz w:val="32"/>
          <w:szCs w:val="32"/>
          <w:lang w:val="en-US" w:eastAsia="zh-CN"/>
        </w:rPr>
      </w:pPr>
      <w:r>
        <w:rPr>
          <w:rFonts w:hint="eastAsia" w:ascii="黑体" w:hAnsi="Times New Roman" w:eastAsia="黑体" w:cs="Times New Roman"/>
          <w:b/>
          <w:color w:val="000000"/>
          <w:sz w:val="32"/>
          <w:szCs w:val="32"/>
          <w:lang w:eastAsia="zh-CN"/>
        </w:rPr>
        <w:t>第四章</w:t>
      </w:r>
      <w:r>
        <w:rPr>
          <w:rFonts w:hint="eastAsia" w:ascii="黑体" w:hAnsi="Times New Roman" w:eastAsia="黑体" w:cs="Times New Roman"/>
          <w:b/>
          <w:color w:val="000000"/>
          <w:sz w:val="32"/>
          <w:szCs w:val="32"/>
          <w:lang w:val="en-US" w:eastAsia="zh-CN"/>
        </w:rPr>
        <w:t xml:space="preserve"> 采购需求</w:t>
      </w:r>
    </w:p>
    <w:p>
      <w:pPr>
        <w:numPr>
          <w:ilvl w:val="0"/>
          <w:numId w:val="6"/>
        </w:numPr>
        <w:spacing w:line="520" w:lineRule="exact"/>
        <w:ind w:left="0" w:firstLine="371" w:firstLineChars="176"/>
        <w:jc w:val="left"/>
        <w:textAlignment w:val="center"/>
        <w:rPr>
          <w:rFonts w:ascii="宋体" w:hAnsi="宋体" w:eastAsia="宋体" w:cs="宋体"/>
          <w:b/>
          <w:szCs w:val="21"/>
        </w:rPr>
      </w:pPr>
      <w:r>
        <w:rPr>
          <w:rFonts w:hint="eastAsia" w:ascii="宋体" w:hAnsi="宋体" w:eastAsia="宋体" w:cs="宋体"/>
          <w:b/>
          <w:szCs w:val="21"/>
        </w:rPr>
        <w:t>项目名称</w:t>
      </w:r>
    </w:p>
    <w:p>
      <w:pPr>
        <w:spacing w:line="520" w:lineRule="exact"/>
        <w:ind w:firstLine="420" w:firstLineChars="200"/>
        <w:jc w:val="left"/>
        <w:textAlignment w:val="center"/>
        <w:rPr>
          <w:rFonts w:ascii="宋体" w:hAnsi="宋体" w:eastAsia="宋体" w:cs="宋体"/>
          <w:bCs/>
          <w:szCs w:val="21"/>
        </w:rPr>
      </w:pPr>
      <w:r>
        <w:rPr>
          <w:rFonts w:hint="eastAsia" w:ascii="宋体" w:hAnsi="宋体" w:eastAsia="宋体" w:cs="宋体"/>
          <w:kern w:val="0"/>
          <w:szCs w:val="21"/>
        </w:rPr>
        <w:t>P19-B35 土地 1.5 级开发（中车智轨）项目配电工程</w:t>
      </w:r>
      <w:r>
        <w:rPr>
          <w:rFonts w:hint="eastAsia" w:ascii="宋体" w:hAnsi="宋体" w:eastAsia="宋体" w:cs="宋体"/>
          <w:bCs/>
          <w:szCs w:val="21"/>
        </w:rPr>
        <w:t>。</w:t>
      </w:r>
    </w:p>
    <w:p>
      <w:pPr>
        <w:numPr>
          <w:ilvl w:val="0"/>
          <w:numId w:val="6"/>
        </w:numPr>
        <w:spacing w:line="520" w:lineRule="exact"/>
        <w:ind w:left="0" w:firstLine="371" w:firstLineChars="176"/>
        <w:jc w:val="left"/>
        <w:textAlignment w:val="center"/>
        <w:rPr>
          <w:rFonts w:ascii="宋体" w:hAnsi="宋体" w:eastAsia="宋体" w:cs="宋体"/>
          <w:b/>
          <w:szCs w:val="21"/>
        </w:rPr>
      </w:pPr>
      <w:r>
        <w:rPr>
          <w:rFonts w:hint="eastAsia" w:ascii="宋体" w:hAnsi="宋体" w:eastAsia="宋体" w:cs="宋体"/>
          <w:b/>
          <w:szCs w:val="21"/>
        </w:rPr>
        <w:t>建设地点</w:t>
      </w:r>
    </w:p>
    <w:p>
      <w:pPr>
        <w:spacing w:line="520" w:lineRule="exact"/>
        <w:ind w:firstLine="420" w:firstLineChars="200"/>
        <w:jc w:val="left"/>
        <w:textAlignment w:val="center"/>
        <w:rPr>
          <w:rFonts w:ascii="宋体" w:hAnsi="宋体" w:eastAsia="宋体" w:cs="宋体"/>
          <w:bCs/>
          <w:szCs w:val="21"/>
        </w:rPr>
      </w:pPr>
      <w:r>
        <w:rPr>
          <w:rFonts w:hint="eastAsia" w:ascii="宋体" w:hAnsi="宋体" w:eastAsia="宋体" w:cs="宋体"/>
          <w:bCs/>
          <w:szCs w:val="21"/>
        </w:rPr>
        <w:t>本工程项目位于湖南省长沙市岳麓区。</w:t>
      </w:r>
    </w:p>
    <w:p>
      <w:pPr>
        <w:numPr>
          <w:ilvl w:val="0"/>
          <w:numId w:val="6"/>
        </w:numPr>
        <w:spacing w:line="520" w:lineRule="exact"/>
        <w:ind w:left="0" w:firstLine="371" w:firstLineChars="176"/>
        <w:jc w:val="left"/>
        <w:textAlignment w:val="center"/>
        <w:rPr>
          <w:rFonts w:ascii="宋体" w:hAnsi="宋体" w:eastAsia="宋体" w:cs="宋体"/>
          <w:b/>
          <w:szCs w:val="21"/>
        </w:rPr>
      </w:pPr>
      <w:r>
        <w:rPr>
          <w:rFonts w:hint="eastAsia" w:ascii="宋体" w:hAnsi="宋体" w:eastAsia="宋体" w:cs="宋体"/>
          <w:b/>
          <w:szCs w:val="21"/>
        </w:rPr>
        <w:t>工程概况</w:t>
      </w:r>
    </w:p>
    <w:p>
      <w:pPr>
        <w:spacing w:line="520" w:lineRule="exact"/>
        <w:ind w:firstLine="420" w:firstLineChars="200"/>
        <w:jc w:val="left"/>
        <w:textAlignment w:val="center"/>
        <w:rPr>
          <w:rFonts w:ascii="Times New Roman" w:hAnsi="Times New Roman" w:eastAsia="宋体" w:cs="Times New Roman"/>
        </w:rPr>
      </w:pPr>
      <w:r>
        <w:rPr>
          <w:rFonts w:hint="eastAsia" w:ascii="宋体" w:hAnsi="宋体" w:eastAsia="宋体" w:cs="宋体"/>
          <w:kern w:val="0"/>
          <w:szCs w:val="21"/>
        </w:rPr>
        <w:t>P19-B35土地1.5级开发项目，总建筑面积约12701平方米。包括一栋钢结构联合厂房约10564㎡、一栋钢结构辅助厂房约2137㎡、室外工程以及厂区配套等。</w:t>
      </w:r>
    </w:p>
    <w:p>
      <w:pPr>
        <w:numPr>
          <w:ilvl w:val="0"/>
          <w:numId w:val="6"/>
        </w:numPr>
        <w:spacing w:line="520" w:lineRule="exact"/>
        <w:ind w:left="0" w:firstLine="371" w:firstLineChars="176"/>
        <w:jc w:val="left"/>
        <w:textAlignment w:val="center"/>
        <w:rPr>
          <w:rFonts w:ascii="宋体" w:hAnsi="宋体" w:eastAsia="宋体" w:cs="宋体"/>
          <w:b/>
          <w:szCs w:val="21"/>
        </w:rPr>
      </w:pPr>
      <w:r>
        <w:rPr>
          <w:rFonts w:hint="eastAsia" w:ascii="宋体" w:hAnsi="宋体" w:eastAsia="宋体" w:cs="宋体"/>
          <w:b/>
          <w:szCs w:val="21"/>
        </w:rPr>
        <w:t>施工周期</w:t>
      </w:r>
    </w:p>
    <w:p>
      <w:pPr>
        <w:spacing w:line="520" w:lineRule="exact"/>
        <w:ind w:firstLine="420" w:firstLineChars="200"/>
        <w:jc w:val="left"/>
        <w:textAlignment w:val="center"/>
        <w:rPr>
          <w:rFonts w:ascii="Times New Roman" w:hAnsi="Times New Roman" w:eastAsia="宋体" w:cs="Times New Roman"/>
        </w:rPr>
      </w:pPr>
      <w:r>
        <w:rPr>
          <w:rFonts w:hint="eastAsia" w:ascii="Times New Roman" w:hAnsi="Times New Roman" w:eastAsia="宋体" w:cs="Times New Roman"/>
          <w:highlight w:val="none"/>
        </w:rPr>
        <w:t>施工总周期60日历天。中标（成交）通知书发出后60天完成所有施工工作</w:t>
      </w:r>
      <w:r>
        <w:rPr>
          <w:rFonts w:hint="eastAsia" w:ascii="Times New Roman" w:hAnsi="Times New Roman" w:eastAsia="宋体" w:cs="Times New Roman"/>
        </w:rPr>
        <w:t>，具体以合同签订为准。</w:t>
      </w:r>
    </w:p>
    <w:p>
      <w:pPr>
        <w:numPr>
          <w:ilvl w:val="0"/>
          <w:numId w:val="6"/>
        </w:numPr>
        <w:spacing w:line="520" w:lineRule="exact"/>
        <w:ind w:left="0" w:firstLine="371" w:firstLineChars="176"/>
        <w:jc w:val="left"/>
        <w:textAlignment w:val="center"/>
        <w:rPr>
          <w:rFonts w:ascii="宋体" w:hAnsi="宋体" w:eastAsia="宋体" w:cs="宋体"/>
          <w:b/>
          <w:szCs w:val="21"/>
        </w:rPr>
      </w:pPr>
      <w:r>
        <w:rPr>
          <w:rFonts w:hint="eastAsia" w:ascii="宋体" w:hAnsi="宋体" w:eastAsia="宋体" w:cs="宋体"/>
          <w:b/>
          <w:szCs w:val="21"/>
        </w:rPr>
        <w:t>招标范围</w:t>
      </w:r>
    </w:p>
    <w:p>
      <w:pPr>
        <w:spacing w:line="520" w:lineRule="exact"/>
        <w:ind w:firstLine="420" w:firstLineChars="200"/>
        <w:jc w:val="left"/>
        <w:textAlignment w:val="center"/>
        <w:rPr>
          <w:rFonts w:ascii="Times New Roman" w:hAnsi="Times New Roman" w:eastAsia="宋体" w:cs="Times New Roman"/>
        </w:rPr>
      </w:pPr>
      <w:r>
        <w:rPr>
          <w:rFonts w:hint="eastAsia" w:ascii="Times New Roman" w:hAnsi="Times New Roman" w:eastAsia="宋体" w:cs="Times New Roman"/>
        </w:rPr>
        <w:t>具体如下：</w:t>
      </w:r>
    </w:p>
    <w:p>
      <w:pPr>
        <w:numPr>
          <w:ilvl w:val="0"/>
          <w:numId w:val="0"/>
        </w:numPr>
        <w:spacing w:line="520" w:lineRule="exact"/>
        <w:ind w:leftChars="176" w:firstLine="420" w:firstLineChars="200"/>
        <w:jc w:val="left"/>
        <w:textAlignment w:val="center"/>
        <w:rPr>
          <w:rFonts w:hint="eastAsia" w:ascii="宋体" w:hAnsi="宋体" w:eastAsia="宋体" w:cs="宋体"/>
          <w:b/>
          <w:szCs w:val="21"/>
        </w:rPr>
      </w:pPr>
      <w:r>
        <w:rPr>
          <w:rFonts w:hint="eastAsia" w:ascii="Times New Roman" w:hAnsi="Times New Roman" w:eastAsia="宋体" w:cs="Times New Roman"/>
          <w:kern w:val="2"/>
          <w:sz w:val="21"/>
          <w:szCs w:val="22"/>
          <w:lang w:val="zh-TW" w:eastAsia="zh-TW" w:bidi="ar-SA"/>
        </w:rPr>
        <w:t>从市政环网柜引入1路独立10KV电源，至项目10kV室内开关站低压馈线柜的电气施工、配电房（除外墙，铝窗（防盗窗），防火门之外的土建）及配套的通信部分,10KV外线设计和供配电深化设计，高压至低压部分（含高、低压屏柜，变压器，桥架，电缆，母线部分）防火封堵，气体灭火装置，配电间照明和插座，10KV高压外线电缆敷设、土建路由，设备采购安装、外线供电系统试验与调试、表计、竣工验收、以及技术培训、备品备件、质保期内的维护保养及售后服务等，不含配电房的装修、集水坑及配套设施（含排水设备、管道、控制电气等）（如有）、防排烟和通风设备、管道。承包人须负责供电方案的报批直至通过电力部门审查、负责办理电力部门报建直至送电的全部手续、负责施工过程中与市政、园林、城管、交警等相关部门单位的协调工作及办理相关手续、负责办理本工程竣工验收后向电力部门的移交手续等。</w:t>
      </w:r>
    </w:p>
    <w:p>
      <w:pPr>
        <w:numPr>
          <w:ilvl w:val="0"/>
          <w:numId w:val="6"/>
        </w:numPr>
        <w:spacing w:line="520" w:lineRule="exact"/>
        <w:ind w:left="0" w:firstLine="371" w:firstLineChars="176"/>
        <w:jc w:val="left"/>
        <w:textAlignment w:val="center"/>
        <w:rPr>
          <w:rFonts w:hint="eastAsia" w:ascii="宋体" w:hAnsi="宋体" w:eastAsia="宋体" w:cs="宋体"/>
          <w:b/>
          <w:szCs w:val="21"/>
        </w:rPr>
      </w:pPr>
      <w:r>
        <w:rPr>
          <w:rFonts w:hint="eastAsia" w:ascii="宋体" w:hAnsi="宋体" w:eastAsia="宋体" w:cs="宋体"/>
          <w:b/>
          <w:szCs w:val="21"/>
        </w:rPr>
        <w:t>其他事项及说明</w:t>
      </w:r>
    </w:p>
    <w:p>
      <w:pPr>
        <w:widowControl/>
        <w:shd w:val="clear" w:color="auto" w:fill="FFFFFF"/>
        <w:spacing w:line="360" w:lineRule="auto"/>
        <w:ind w:firstLine="420" w:firstLineChars="200"/>
        <w:jc w:val="left"/>
        <w:rPr>
          <w:rFonts w:ascii="宋体" w:hAnsi="宋体" w:eastAsia="宋体" w:cs="宋体"/>
          <w:szCs w:val="21"/>
        </w:rPr>
      </w:pPr>
      <w:r>
        <w:rPr>
          <w:rFonts w:hint="eastAsia" w:ascii="宋体" w:hAnsi="宋体" w:eastAsia="宋体" w:cs="宋体"/>
          <w:szCs w:val="21"/>
        </w:rPr>
        <w:t>1、付款人：</w:t>
      </w:r>
      <w:r>
        <w:rPr>
          <w:rFonts w:hint="eastAsia" w:ascii="宋体" w:hAnsi="宋体" w:cs="宋体"/>
          <w:szCs w:val="21"/>
          <w:lang w:val="en-US" w:eastAsia="zh-CN"/>
        </w:rPr>
        <w:t>湖南智创建设开发有限公司</w:t>
      </w:r>
      <w:r>
        <w:rPr>
          <w:rFonts w:hint="eastAsia" w:ascii="宋体" w:hAnsi="宋体" w:cs="宋体"/>
          <w:szCs w:val="21"/>
          <w:lang w:eastAsia="zh-CN"/>
        </w:rPr>
        <w:t>（因集团扁平化管理，采购人为湖南智谷城市运营管理有限公司，但合同签订、项目验收及项目付款为湖南智创建设开发有限公司，该公司系湖南智谷城市运营管理有限公司的子公司。）</w:t>
      </w:r>
    </w:p>
    <w:p>
      <w:pPr>
        <w:widowControl/>
        <w:shd w:val="clear" w:color="auto" w:fill="FFFFFF"/>
        <w:spacing w:line="360" w:lineRule="auto"/>
        <w:ind w:firstLine="420" w:firstLineChars="200"/>
        <w:jc w:val="left"/>
        <w:rPr>
          <w:rFonts w:ascii="宋体" w:hAnsi="宋体" w:eastAsia="宋体" w:cs="宋体"/>
          <w:strike/>
          <w:szCs w:val="21"/>
        </w:rPr>
      </w:pPr>
      <w:r>
        <w:rPr>
          <w:rFonts w:hint="eastAsia" w:ascii="宋体" w:hAnsi="宋体" w:eastAsia="宋体" w:cs="宋体"/>
          <w:szCs w:val="21"/>
        </w:rPr>
        <w:t>2、</w:t>
      </w:r>
      <w:r>
        <w:rPr>
          <w:rFonts w:hint="eastAsia" w:ascii="宋体" w:hAnsi="宋体" w:eastAsia="宋体" w:cs="宋体"/>
          <w:szCs w:val="21"/>
          <w:lang w:val="zh-TW" w:eastAsia="zh-TW"/>
        </w:rPr>
        <w:t>付款方式：</w:t>
      </w:r>
    </w:p>
    <w:p>
      <w:pPr>
        <w:widowControl/>
        <w:shd w:val="clear" w:color="auto" w:fill="FFFFFF"/>
        <w:spacing w:line="360" w:lineRule="auto"/>
        <w:ind w:firstLine="420" w:firstLineChars="200"/>
        <w:jc w:val="left"/>
        <w:rPr>
          <w:rFonts w:ascii="宋体" w:hAnsi="宋体" w:eastAsia="宋体" w:cs="宋体"/>
          <w:szCs w:val="21"/>
        </w:rPr>
      </w:pPr>
      <w:r>
        <w:rPr>
          <w:rFonts w:hint="eastAsia" w:ascii="宋体" w:hAnsi="宋体" w:cs="宋体"/>
          <w:szCs w:val="21"/>
          <w:lang w:eastAsia="zh-CN"/>
        </w:rPr>
        <w:t>施工过程按不超施工进度产值对应合同价的</w:t>
      </w:r>
      <w:r>
        <w:rPr>
          <w:rFonts w:hint="eastAsia" w:ascii="宋体" w:hAnsi="宋体" w:cs="宋体"/>
          <w:szCs w:val="21"/>
          <w:lang w:val="en-US" w:eastAsia="zh-CN"/>
        </w:rPr>
        <w:t>80%支付进度款；竣工验收完成后办理竣工结算前拨付工程款不得超过已完成工程价款的85%；在办理工程结算并经发包人集团成控审核完成后支付至集团成控结算价的90%，待发包人审计部门审核完成后支付至结算价的97%；余款3%作为质保金，在质保期满后无息一次性付清</w:t>
      </w:r>
      <w:r>
        <w:rPr>
          <w:rFonts w:hint="eastAsia" w:ascii="宋体" w:hAnsi="宋体" w:eastAsia="宋体" w:cs="宋体"/>
          <w:szCs w:val="21"/>
        </w:rPr>
        <w:t>。</w:t>
      </w:r>
    </w:p>
    <w:p>
      <w:pPr>
        <w:widowControl/>
        <w:shd w:val="clear" w:color="auto" w:fill="FFFFFF"/>
        <w:spacing w:line="360" w:lineRule="auto"/>
        <w:ind w:firstLine="420" w:firstLineChars="200"/>
        <w:jc w:val="left"/>
        <w:rPr>
          <w:rFonts w:ascii="宋体" w:hAnsi="宋体" w:eastAsia="宋体" w:cs="宋体"/>
          <w:szCs w:val="21"/>
          <w:lang w:val="zh-TW" w:eastAsia="zh-TW"/>
        </w:rPr>
      </w:pPr>
      <w:r>
        <w:rPr>
          <w:rFonts w:hint="eastAsia" w:ascii="宋体" w:hAnsi="宋体" w:eastAsia="宋体" w:cs="宋体"/>
          <w:szCs w:val="21"/>
        </w:rPr>
        <w:t>3</w:t>
      </w:r>
      <w:r>
        <w:rPr>
          <w:rFonts w:hint="eastAsia" w:ascii="宋体" w:hAnsi="宋体" w:eastAsia="宋体" w:cs="宋体"/>
          <w:szCs w:val="21"/>
          <w:lang w:val="zh-TW"/>
        </w:rPr>
        <w:t>、服务</w:t>
      </w:r>
      <w:r>
        <w:rPr>
          <w:rFonts w:hint="eastAsia" w:ascii="宋体" w:hAnsi="宋体" w:eastAsia="宋体" w:cs="宋体"/>
          <w:szCs w:val="21"/>
          <w:lang w:val="zh-TW" w:eastAsia="zh-TW"/>
        </w:rPr>
        <w:t>时间及地点</w:t>
      </w:r>
    </w:p>
    <w:p>
      <w:pPr>
        <w:widowControl/>
        <w:shd w:val="clear" w:color="auto" w:fill="FFFFFF"/>
        <w:spacing w:line="360" w:lineRule="auto"/>
        <w:ind w:firstLine="420" w:firstLineChars="200"/>
        <w:jc w:val="left"/>
        <w:rPr>
          <w:rFonts w:ascii="宋体" w:hAnsi="宋体" w:eastAsia="PMingLiU" w:cs="宋体"/>
          <w:szCs w:val="21"/>
          <w:lang w:val="zh-TW" w:eastAsia="zh-TW"/>
        </w:rPr>
      </w:pPr>
      <w:r>
        <w:rPr>
          <w:rFonts w:hint="eastAsia" w:ascii="宋体" w:hAnsi="宋体" w:eastAsia="宋体" w:cs="宋体"/>
          <w:szCs w:val="21"/>
        </w:rPr>
        <w:t>3</w:t>
      </w:r>
      <w:r>
        <w:rPr>
          <w:rFonts w:hint="eastAsia" w:ascii="宋体" w:hAnsi="宋体" w:eastAsia="宋体" w:cs="宋体"/>
          <w:szCs w:val="21"/>
          <w:lang w:val="zh-TW" w:eastAsia="zh-TW"/>
        </w:rPr>
        <w:t>.1.项目</w:t>
      </w:r>
      <w:r>
        <w:rPr>
          <w:rFonts w:hint="eastAsia" w:ascii="宋体" w:hAnsi="宋体" w:eastAsia="宋体" w:cs="宋体"/>
          <w:szCs w:val="21"/>
          <w:lang w:val="zh-TW"/>
        </w:rPr>
        <w:t>服务</w:t>
      </w:r>
      <w:r>
        <w:rPr>
          <w:rFonts w:hint="eastAsia" w:ascii="宋体" w:hAnsi="宋体" w:eastAsia="宋体" w:cs="宋体"/>
          <w:szCs w:val="21"/>
          <w:lang w:val="zh-TW" w:eastAsia="zh-TW"/>
        </w:rPr>
        <w:t>时间：</w:t>
      </w:r>
    </w:p>
    <w:p>
      <w:pPr>
        <w:widowControl/>
        <w:shd w:val="clear" w:color="auto" w:fill="FFFFFF"/>
        <w:spacing w:line="360" w:lineRule="auto"/>
        <w:ind w:firstLine="420" w:firstLineChars="200"/>
        <w:jc w:val="left"/>
        <w:rPr>
          <w:rFonts w:hint="eastAsia" w:ascii="宋体" w:hAnsi="宋体" w:eastAsia="宋体" w:cs="宋体"/>
          <w:bCs/>
          <w:szCs w:val="21"/>
          <w:lang w:val="zh-TW"/>
        </w:rPr>
      </w:pPr>
      <w:r>
        <w:rPr>
          <w:rFonts w:hint="eastAsia" w:ascii="宋体" w:hAnsi="宋体" w:eastAsia="宋体" w:cs="宋体"/>
          <w:bCs/>
          <w:szCs w:val="21"/>
        </w:rPr>
        <w:t>中标（成交）通知书发出后60天内完成所有施工工作；以上时间不含主管单位审批时间，最迟不得晚于2024年6月30日完成停送电，具体以合同签订为准。</w:t>
      </w:r>
    </w:p>
    <w:p>
      <w:pPr>
        <w:widowControl/>
        <w:shd w:val="clear" w:color="auto" w:fill="FFFFFF"/>
        <w:spacing w:line="360" w:lineRule="auto"/>
        <w:ind w:firstLine="420" w:firstLineChars="200"/>
        <w:jc w:val="left"/>
        <w:rPr>
          <w:rFonts w:ascii="宋体" w:hAnsi="宋体" w:eastAsia="宋体" w:cs="宋体"/>
          <w:szCs w:val="21"/>
          <w:lang w:val="zh-TW" w:eastAsia="zh-TW"/>
        </w:rPr>
      </w:pPr>
      <w:r>
        <w:rPr>
          <w:rFonts w:hint="eastAsia" w:ascii="宋体" w:hAnsi="宋体" w:eastAsia="宋体" w:cs="宋体"/>
          <w:szCs w:val="21"/>
        </w:rPr>
        <w:t>3</w:t>
      </w:r>
      <w:r>
        <w:rPr>
          <w:rFonts w:hint="eastAsia" w:ascii="宋体" w:hAnsi="宋体" w:eastAsia="宋体" w:cs="宋体"/>
          <w:szCs w:val="21"/>
          <w:lang w:val="zh-TW" w:eastAsia="zh-TW"/>
        </w:rPr>
        <w:t>.2.</w:t>
      </w:r>
      <w:r>
        <w:rPr>
          <w:rFonts w:hint="eastAsia" w:ascii="宋体" w:hAnsi="宋体" w:eastAsia="宋体" w:cs="宋体"/>
          <w:szCs w:val="21"/>
          <w:lang w:val="zh-TW"/>
        </w:rPr>
        <w:t>服务</w:t>
      </w:r>
      <w:r>
        <w:rPr>
          <w:rFonts w:hint="eastAsia" w:ascii="宋体" w:hAnsi="宋体" w:eastAsia="宋体" w:cs="宋体"/>
          <w:szCs w:val="21"/>
          <w:lang w:val="zh-TW" w:eastAsia="zh-TW"/>
        </w:rPr>
        <w:t>地点：</w:t>
      </w:r>
      <w:r>
        <w:rPr>
          <w:rFonts w:hint="eastAsia" w:ascii="宋体" w:hAnsi="宋体" w:eastAsia="宋体" w:cs="宋体"/>
          <w:szCs w:val="21"/>
          <w:lang w:val="zh-TW"/>
        </w:rPr>
        <w:t>采购人</w:t>
      </w:r>
      <w:r>
        <w:rPr>
          <w:rFonts w:hint="eastAsia" w:ascii="宋体" w:hAnsi="宋体" w:eastAsia="宋体" w:cs="宋体"/>
          <w:szCs w:val="21"/>
          <w:lang w:val="zh-TW" w:eastAsia="zh-TW"/>
        </w:rPr>
        <w:t>指定地点。</w:t>
      </w:r>
    </w:p>
    <w:p>
      <w:pPr>
        <w:widowControl w:val="0"/>
        <w:spacing w:after="120"/>
        <w:ind w:left="0" w:leftChars="0" w:firstLine="420" w:firstLineChars="200"/>
        <w:jc w:val="both"/>
        <w:rPr>
          <w:rFonts w:hint="eastAsia" w:ascii="Times New Roman" w:hAnsi="Times New Roman" w:eastAsia="PMingLiU" w:cs="Times New Roman"/>
          <w:color w:val="auto"/>
          <w:kern w:val="2"/>
          <w:sz w:val="21"/>
          <w:szCs w:val="24"/>
          <w:lang w:val="zh-TW" w:eastAsia="zh-TW" w:bidi="ar-SA"/>
        </w:rPr>
      </w:pPr>
      <w:r>
        <w:rPr>
          <w:rFonts w:hint="eastAsia" w:ascii="宋体" w:hAnsi="宋体" w:eastAsia="宋体" w:cs="宋体"/>
          <w:kern w:val="2"/>
          <w:sz w:val="21"/>
          <w:szCs w:val="21"/>
          <w:lang w:val="en-US" w:eastAsia="zh-CN" w:bidi="ar-SA"/>
        </w:rPr>
        <w:t>4、必须遵守建设单位相关管理办法，服从建设单位指挥和安排。</w:t>
      </w:r>
    </w:p>
    <w:p>
      <w:pPr>
        <w:spacing w:line="520" w:lineRule="exact"/>
        <w:ind w:firstLine="420" w:firstLineChars="200"/>
        <w:jc w:val="left"/>
        <w:textAlignment w:val="center"/>
        <w:rPr>
          <w:rFonts w:hint="eastAsia"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5、投标人应根据项目要求和现场情况，详细列明项目所需的设备、材料以及所有人工、管理、财务等所有费用，如投标人遗漏谈判文件所列内容，均由成交人自负，采购人不再支付任何费用。</w:t>
      </w:r>
    </w:p>
    <w:p>
      <w:pPr>
        <w:widowControl w:val="0"/>
        <w:autoSpaceDE w:val="0"/>
        <w:autoSpaceDN w:val="0"/>
        <w:adjustRightInd w:val="0"/>
        <w:spacing w:line="360" w:lineRule="auto"/>
        <w:ind w:firstLine="0" w:firstLineChars="0"/>
        <w:jc w:val="both"/>
        <w:outlineLvl w:val="1"/>
        <w:rPr>
          <w:rFonts w:hint="eastAsia" w:ascii="宋体" w:hAnsi="宋体" w:eastAsia="宋体" w:cs="宋体"/>
          <w:b/>
          <w:color w:val="auto"/>
          <w:kern w:val="2"/>
          <w:sz w:val="21"/>
          <w:szCs w:val="21"/>
          <w:highlight w:val="none"/>
          <w:lang w:val="en-US" w:eastAsia="zh-CN" w:bidi="ar-SA"/>
        </w:rPr>
      </w:pPr>
    </w:p>
    <w:p>
      <w:pPr>
        <w:numPr>
          <w:ilvl w:val="0"/>
          <w:numId w:val="0"/>
        </w:numPr>
        <w:spacing w:line="360" w:lineRule="auto"/>
        <w:ind w:leftChars="0"/>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对于上述项目要求，投标人应在投标文件中进行回应，作出承诺及说明。</w:t>
      </w:r>
    </w:p>
    <w:p>
      <w:pPr>
        <w:widowControl w:val="0"/>
        <w:autoSpaceDE w:val="0"/>
        <w:autoSpaceDN w:val="0"/>
        <w:adjustRightInd w:val="0"/>
        <w:spacing w:line="360" w:lineRule="auto"/>
        <w:ind w:firstLine="0" w:firstLineChars="0"/>
        <w:jc w:val="both"/>
        <w:outlineLvl w:val="1"/>
        <w:rPr>
          <w:rFonts w:hint="eastAsia" w:ascii="宋体" w:hAnsi="宋体" w:eastAsia="宋体" w:cs="宋体"/>
          <w:b/>
          <w:color w:val="auto"/>
          <w:kern w:val="2"/>
          <w:sz w:val="21"/>
          <w:szCs w:val="21"/>
          <w:highlight w:val="none"/>
          <w:lang w:val="en-US" w:eastAsia="zh-CN" w:bidi="ar-SA"/>
        </w:rPr>
      </w:pPr>
    </w:p>
    <w:p>
      <w:pPr>
        <w:widowControl w:val="0"/>
        <w:autoSpaceDE w:val="0"/>
        <w:autoSpaceDN w:val="0"/>
        <w:adjustRightInd w:val="0"/>
        <w:spacing w:line="360" w:lineRule="auto"/>
        <w:ind w:firstLine="0" w:firstLineChars="0"/>
        <w:jc w:val="both"/>
        <w:outlineLvl w:val="1"/>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附件：</w:t>
      </w:r>
    </w:p>
    <w:p>
      <w:pPr>
        <w:widowControl w:val="0"/>
        <w:autoSpaceDE w:val="0"/>
        <w:autoSpaceDN w:val="0"/>
        <w:adjustRightInd w:val="0"/>
        <w:spacing w:line="360" w:lineRule="auto"/>
        <w:ind w:firstLine="0" w:firstLineChars="0"/>
        <w:jc w:val="both"/>
        <w:outlineLvl w:val="1"/>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（1）设计图纸     另册</w:t>
      </w:r>
    </w:p>
    <w:p>
      <w:pPr>
        <w:spacing w:line="360" w:lineRule="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br w:type="page"/>
      </w:r>
    </w:p>
    <w:p>
      <w:pPr>
        <w:adjustRightInd w:val="0"/>
        <w:snapToGrid w:val="0"/>
        <w:spacing w:line="360" w:lineRule="auto"/>
        <w:ind w:firstLine="643" w:firstLineChars="200"/>
        <w:jc w:val="center"/>
        <w:rPr>
          <w:rFonts w:hint="eastAsia" w:ascii="黑体" w:hAnsi="Times New Roman" w:eastAsia="黑体" w:cs="Times New Roman"/>
          <w:b/>
          <w:color w:val="000000"/>
          <w:sz w:val="32"/>
          <w:szCs w:val="32"/>
        </w:rPr>
      </w:pPr>
      <w:r>
        <w:rPr>
          <w:rFonts w:hint="eastAsia" w:ascii="黑体" w:hAnsi="Times New Roman" w:eastAsia="黑体" w:cs="Times New Roman"/>
          <w:b/>
          <w:color w:val="000000"/>
          <w:sz w:val="32"/>
          <w:szCs w:val="32"/>
        </w:rPr>
        <w:t>第五章 响应文件组成</w:t>
      </w:r>
    </w:p>
    <w:p>
      <w:pPr>
        <w:spacing w:line="360" w:lineRule="auto"/>
        <w:rPr>
          <w:rFonts w:hint="eastAsia" w:ascii="宋体" w:hAnsi="宋体" w:eastAsia="宋体" w:cs="宋体"/>
          <w:b/>
          <w:color w:val="auto"/>
          <w:sz w:val="21"/>
          <w:szCs w:val="21"/>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供应商的响应文件应包含以下十个部分：</w:t>
      </w:r>
    </w:p>
    <w:p>
      <w:pPr>
        <w:adjustRightInd w:val="0"/>
        <w:snapToGrid w:val="0"/>
        <w:spacing w:line="360" w:lineRule="auto"/>
        <w:jc w:val="left"/>
        <w:outlineLvl w:val="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一、磋商响应声明</w:t>
      </w:r>
    </w:p>
    <w:p>
      <w:pPr>
        <w:adjustRightInd w:val="0"/>
        <w:snapToGrid w:val="0"/>
        <w:spacing w:line="360" w:lineRule="auto"/>
        <w:ind w:firstLine="420" w:firstLineChars="200"/>
        <w:jc w:val="left"/>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附件1：法定代表人身份证明</w:t>
      </w:r>
    </w:p>
    <w:p>
      <w:pPr>
        <w:adjustRightInd w:val="0"/>
        <w:snapToGrid w:val="0"/>
        <w:spacing w:line="360" w:lineRule="auto"/>
        <w:ind w:firstLine="420" w:firstLineChars="200"/>
        <w:jc w:val="left"/>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附件2：法定代表人授权委托书</w:t>
      </w:r>
    </w:p>
    <w:p>
      <w:pPr>
        <w:adjustRightInd w:val="0"/>
        <w:snapToGrid w:val="0"/>
        <w:spacing w:line="360" w:lineRule="auto"/>
        <w:ind w:firstLine="420" w:firstLineChars="200"/>
        <w:jc w:val="left"/>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附件3：工程质量保修书(工程类项目适用)</w:t>
      </w:r>
    </w:p>
    <w:p>
      <w:pPr>
        <w:adjustRightInd w:val="0"/>
        <w:snapToGrid w:val="0"/>
        <w:spacing w:line="360" w:lineRule="auto"/>
        <w:jc w:val="left"/>
        <w:outlineLvl w:val="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二、供应商的资格证明资料</w:t>
      </w:r>
    </w:p>
    <w:p>
      <w:pPr>
        <w:adjustRightInd w:val="0"/>
        <w:snapToGrid w:val="0"/>
        <w:spacing w:line="360" w:lineRule="auto"/>
        <w:ind w:firstLine="420" w:firstLineChars="200"/>
        <w:jc w:val="left"/>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附件4：供应商基本情况表</w:t>
      </w:r>
    </w:p>
    <w:p>
      <w:pPr>
        <w:adjustRightInd w:val="0"/>
        <w:snapToGrid w:val="0"/>
        <w:spacing w:line="360" w:lineRule="auto"/>
        <w:ind w:firstLine="420" w:firstLineChars="200"/>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附件5：磋商文件规定的基本资格条件证明资料</w:t>
      </w:r>
    </w:p>
    <w:p>
      <w:pPr>
        <w:adjustRightInd w:val="0"/>
        <w:snapToGrid w:val="0"/>
        <w:spacing w:line="360" w:lineRule="auto"/>
        <w:ind w:firstLine="420" w:firstLineChars="200"/>
        <w:outlineLvl w:val="0"/>
        <w:rPr>
          <w:rFonts w:hint="eastAsia" w:ascii="Times New Roman" w:hAnsi="Times New Roman" w:eastAsia="宋体" w:cs="Times New Roman"/>
        </w:rPr>
      </w:pPr>
      <w:r>
        <w:rPr>
          <w:rFonts w:hint="eastAsia" w:ascii="宋体" w:hAnsi="宋体" w:eastAsia="宋体" w:cs="宋体"/>
          <w:color w:val="auto"/>
          <w:szCs w:val="21"/>
          <w:highlight w:val="none"/>
          <w:lang w:eastAsia="zh-CN"/>
        </w:rPr>
        <w:t>附件5-1</w:t>
      </w:r>
      <w:r>
        <w:rPr>
          <w:rFonts w:hint="eastAsia" w:ascii="宋体" w:hAnsi="宋体" w:eastAsia="宋体" w:cs="宋体"/>
          <w:color w:val="auto"/>
          <w:szCs w:val="21"/>
          <w:highlight w:val="none"/>
        </w:rPr>
        <w:t>湖南省政府采购供应商资格承诺函</w:t>
      </w:r>
    </w:p>
    <w:p>
      <w:pPr>
        <w:adjustRightInd w:val="0"/>
        <w:snapToGrid w:val="0"/>
        <w:spacing w:line="360" w:lineRule="auto"/>
        <w:ind w:firstLine="420" w:firstLineChars="200"/>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附件6：磋商文件规定的特定资格条件证明资料</w:t>
      </w:r>
    </w:p>
    <w:p>
      <w:pPr>
        <w:adjustRightInd w:val="0"/>
        <w:snapToGrid w:val="0"/>
        <w:spacing w:line="360" w:lineRule="auto"/>
        <w:ind w:firstLine="420" w:firstLineChars="200"/>
        <w:outlineLvl w:val="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附件7：其他证明资料或说明</w:t>
      </w:r>
    </w:p>
    <w:p>
      <w:pPr>
        <w:widowControl w:val="0"/>
        <w:adjustRightInd w:val="0"/>
        <w:snapToGrid w:val="0"/>
        <w:spacing w:line="360" w:lineRule="auto"/>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三、施工组织设计</w:t>
      </w:r>
    </w:p>
    <w:p>
      <w:pPr>
        <w:widowControl w:val="0"/>
        <w:adjustRightInd w:val="0"/>
        <w:snapToGrid w:val="0"/>
        <w:spacing w:line="360" w:lineRule="auto"/>
        <w:ind w:firstLine="435"/>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附件8-1：施工组织设计</w:t>
      </w:r>
    </w:p>
    <w:p>
      <w:pPr>
        <w:widowControl w:val="0"/>
        <w:adjustRightInd w:val="0"/>
        <w:snapToGrid w:val="0"/>
        <w:spacing w:line="360" w:lineRule="auto"/>
        <w:ind w:firstLine="435"/>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附件8-2：主要人员简历表</w:t>
      </w:r>
    </w:p>
    <w:p>
      <w:pPr>
        <w:adjustRightInd w:val="0"/>
        <w:snapToGrid w:val="0"/>
        <w:spacing w:line="360" w:lineRule="auto"/>
        <w:rPr>
          <w:rFonts w:hint="eastAsia" w:ascii="宋体" w:hAnsi="宋体" w:eastAsia="宋体" w:cs="宋体"/>
          <w:b/>
          <w:color w:val="auto"/>
          <w:highlight w:val="none"/>
        </w:rPr>
      </w:pPr>
      <w:r>
        <w:rPr>
          <w:rFonts w:hint="eastAsia" w:ascii="宋体" w:hAnsi="宋体" w:eastAsia="宋体" w:cs="宋体"/>
          <w:b/>
          <w:color w:val="auto"/>
          <w:highlight w:val="none"/>
          <w:lang w:eastAsia="zh-CN"/>
        </w:rPr>
        <w:t>四</w:t>
      </w:r>
      <w:r>
        <w:rPr>
          <w:rFonts w:hint="eastAsia" w:ascii="宋体" w:hAnsi="宋体" w:eastAsia="宋体" w:cs="宋体"/>
          <w:b/>
          <w:color w:val="auto"/>
          <w:highlight w:val="none"/>
        </w:rPr>
        <w:t>、技术/商务响应与偏离表</w:t>
      </w:r>
    </w:p>
    <w:p>
      <w:pPr>
        <w:widowControl w:val="0"/>
        <w:adjustRightInd w:val="0"/>
        <w:snapToGrid w:val="0"/>
        <w:spacing w:line="360" w:lineRule="auto"/>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五、提供享受采购政策的证明资料和清单表</w:t>
      </w:r>
      <w:r>
        <w:rPr>
          <w:rFonts w:hint="eastAsia" w:ascii="宋体" w:hAnsi="宋体" w:eastAsia="宋体" w:cs="宋体"/>
          <w:b/>
          <w:bCs/>
          <w:color w:val="auto"/>
          <w:kern w:val="2"/>
          <w:sz w:val="21"/>
          <w:szCs w:val="21"/>
          <w:highlight w:val="none"/>
          <w:lang w:val="en-US" w:eastAsia="zh-CN" w:bidi="ar-SA"/>
        </w:rPr>
        <w:t>（本项目为国企采购，本条款不适用）</w:t>
      </w:r>
    </w:p>
    <w:p>
      <w:pPr>
        <w:widowControl w:val="0"/>
        <w:adjustRightInd w:val="0"/>
        <w:snapToGrid w:val="0"/>
        <w:spacing w:line="360" w:lineRule="auto"/>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六、</w:t>
      </w:r>
      <w:r>
        <w:rPr>
          <w:rFonts w:hint="eastAsia" w:ascii="宋体" w:hAnsi="宋体" w:eastAsia="宋体" w:cs="宋体"/>
          <w:b/>
          <w:color w:val="auto"/>
          <w:kern w:val="2"/>
          <w:sz w:val="21"/>
          <w:szCs w:val="21"/>
          <w:highlight w:val="none"/>
          <w:lang w:val="en-US" w:eastAsia="zh-CN" w:bidi="ar-SA"/>
        </w:rPr>
        <w:t>报价一览表及分项价格表</w:t>
      </w:r>
    </w:p>
    <w:p>
      <w:pPr>
        <w:adjustRightInd w:val="0"/>
        <w:snapToGrid w:val="0"/>
        <w:spacing w:line="360" w:lineRule="auto"/>
        <w:ind w:firstLine="420" w:firstLineChars="200"/>
        <w:jc w:val="left"/>
        <w:outlineLvl w:val="0"/>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附件10：</w:t>
      </w:r>
      <w:r>
        <w:rPr>
          <w:rFonts w:hint="eastAsia" w:ascii="宋体" w:hAnsi="宋体" w:eastAsia="宋体" w:cs="宋体"/>
          <w:bCs/>
          <w:color w:val="auto"/>
          <w:szCs w:val="21"/>
          <w:highlight w:val="none"/>
        </w:rPr>
        <w:t>报价一览表</w:t>
      </w:r>
    </w:p>
    <w:p>
      <w:pPr>
        <w:adjustRightInd w:val="0"/>
        <w:snapToGrid w:val="0"/>
        <w:spacing w:line="360" w:lineRule="auto"/>
        <w:ind w:firstLine="420" w:firstLineChars="200"/>
        <w:jc w:val="left"/>
        <w:outlineLvl w:val="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附件10-1：分项价格表</w:t>
      </w:r>
    </w:p>
    <w:p>
      <w:pPr>
        <w:widowControl w:val="0"/>
        <w:adjustRightInd w:val="0"/>
        <w:snapToGrid w:val="0"/>
        <w:spacing w:line="360" w:lineRule="auto"/>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七、供应商认为需提供的其它资料</w:t>
      </w:r>
    </w:p>
    <w:p>
      <w:pPr>
        <w:widowControl w:val="0"/>
        <w:adjustRightInd w:val="0"/>
        <w:snapToGrid w:val="0"/>
        <w:spacing w:line="360" w:lineRule="auto"/>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八、最后报价</w:t>
      </w:r>
    </w:p>
    <w:p>
      <w:pPr>
        <w:spacing w:line="360" w:lineRule="auto"/>
        <w:jc w:val="both"/>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color w:val="auto"/>
          <w:sz w:val="24"/>
          <w:highlight w:val="none"/>
        </w:rPr>
      </w:pPr>
      <w:r>
        <w:rPr>
          <w:rFonts w:hint="eastAsia" w:ascii="宋体" w:hAnsi="宋体" w:eastAsia="宋体" w:cs="宋体"/>
          <w:b/>
          <w:color w:val="auto"/>
          <w:sz w:val="32"/>
          <w:szCs w:val="32"/>
          <w:highlight w:val="none"/>
        </w:rPr>
        <w:br w:type="page"/>
      </w:r>
      <w:r>
        <w:rPr>
          <w:rFonts w:hint="eastAsia" w:ascii="宋体" w:hAnsi="宋体" w:eastAsia="宋体" w:cs="宋体"/>
          <w:b/>
          <w:color w:val="auto"/>
          <w:sz w:val="32"/>
          <w:szCs w:val="32"/>
          <w:highlight w:val="none"/>
        </w:rPr>
        <w:t>一、磋商响应声明</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致</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 xml:space="preserve"> (采购人或采购代理机构)：</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我方已仔细研究了</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项目名称)的竞争性磋商文件（</w:t>
      </w:r>
      <w:r>
        <w:rPr>
          <w:rFonts w:hint="eastAsia" w:ascii="宋体" w:hAnsi="宋体" w:eastAsia="宋体" w:cs="宋体"/>
          <w:szCs w:val="21"/>
          <w:highlight w:val="none"/>
        </w:rPr>
        <w:t>政府采购编号：</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、委托代理编号：</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 xml:space="preserve"> </w:t>
      </w:r>
      <w:r>
        <w:rPr>
          <w:rFonts w:hint="eastAsia" w:ascii="宋体" w:hAnsi="宋体" w:eastAsia="宋体" w:cs="宋体"/>
          <w:color w:val="auto"/>
          <w:kern w:val="2"/>
          <w:sz w:val="21"/>
          <w:szCs w:val="21"/>
          <w:highlight w:val="none"/>
        </w:rPr>
        <w:t xml:space="preserve"> ）的全部内容，</w:t>
      </w:r>
      <w:r>
        <w:rPr>
          <w:rFonts w:hint="eastAsia" w:ascii="宋体" w:hAnsi="宋体" w:eastAsia="宋体" w:cs="宋体"/>
          <w:color w:val="auto"/>
          <w:kern w:val="2"/>
          <w:sz w:val="21"/>
          <w:szCs w:val="24"/>
          <w:highlight w:val="none"/>
        </w:rPr>
        <w:t>知悉参加竞争性磋商的风险，我方承诺接受磋商文件的全部条款且无任何异议。</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一、我方同意在磋商文件中规定的提交首次响应文件截止时间起</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日内(响应文件有效期)遵守本响应文件中的承诺且在此期限期满之前均具有法律约束力。</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二、我方提交响应文件正本一份和副本一式</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份，并保证响应文件提供的数据和资料全部内容真实、合法、准确和完整，我们对此负责，并愿承担由此引起的法律责任。</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三、我方愿意向贵方提供任何与本项采购有关的数据、情况和技术资料。若贵方需要，我方愿意提供我方作出的一切承诺的证明资料。</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四、我方愿意按磋商文件规定和磋商小组要求重新提交响应文件和最后报价。</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五、我方承诺遵守《中华人民共和国政府采购法》的有关规定，保证在获得成交资格后，按照磋商文件确定的事项签订合同，履行双方所签订的合同，并承担合同规定的责任和义务。</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六、我方在此声明： </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（一）我方与采购人或采购代理机构不存在隶属关系或者其他利害关系。</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（二）我方与参加本项目的其他供应商不存在直接控股、管理关系，或者与其他供应商法定代表人（或者负责人）为同一人。</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（三）我方未为本项目前期准备提供设计或咨询服务。</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（四）我方具有良好的商业信誉和健全的财务会计制度。</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（五）我方具有履行本项目采购合同所必需的设备和专业技术能力。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（六）我方承诺（承诺期：成立三年以上的，为提交首次响应文件截止时间前三年内；成立不足三年的，为实际时间）：</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1、我方依法缴纳了各项税费及各项社会保障资金，没有偷税、漏税及欠缴行为。</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2、我方在经营活动中没有存在下列重大违法记录：</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1</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受到刑事处罚；</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lang w:val="en-US" w:eastAsia="zh-CN"/>
        </w:rPr>
        <w:t>2</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受到贰佰万元以上的罚款、责令停产停业、在一至三年内禁止参加采购活动、暂扣或者吊销许可证、暂扣或者吊销执照的行政处罚。</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bCs/>
          <w:color w:val="auto"/>
          <w:kern w:val="2"/>
          <w:sz w:val="21"/>
          <w:szCs w:val="21"/>
          <w:highlight w:val="none"/>
        </w:rPr>
        <w:t>附件1：</w:t>
      </w:r>
      <w:r>
        <w:rPr>
          <w:rFonts w:hint="eastAsia" w:ascii="宋体" w:hAnsi="宋体" w:eastAsia="宋体" w:cs="宋体"/>
          <w:color w:val="auto"/>
          <w:kern w:val="2"/>
          <w:sz w:val="21"/>
          <w:szCs w:val="21"/>
          <w:highlight w:val="none"/>
        </w:rPr>
        <w:t>法定代表人身份证明</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bCs/>
          <w:color w:val="auto"/>
          <w:kern w:val="2"/>
          <w:sz w:val="21"/>
          <w:szCs w:val="21"/>
          <w:highlight w:val="none"/>
        </w:rPr>
        <w:t>附件2</w:t>
      </w:r>
      <w:r>
        <w:rPr>
          <w:rFonts w:hint="eastAsia" w:ascii="宋体" w:hAnsi="宋体" w:eastAsia="宋体" w:cs="宋体"/>
          <w:color w:val="auto"/>
          <w:kern w:val="2"/>
          <w:sz w:val="21"/>
          <w:szCs w:val="21"/>
          <w:highlight w:val="none"/>
        </w:rPr>
        <w:t>：法定代表人授权书</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20" w:firstLineChars="200"/>
        <w:textAlignment w:val="auto"/>
        <w:rPr>
          <w:rFonts w:hint="eastAsia" w:ascii="宋体" w:hAnsi="宋体" w:eastAsia="宋体" w:cs="宋体"/>
          <w:color w:val="auto"/>
          <w:kern w:val="2"/>
          <w:sz w:val="21"/>
          <w:szCs w:val="21"/>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right="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供应商名称(盖单位章)：</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_</w:t>
      </w:r>
    </w:p>
    <w:p>
      <w:pPr>
        <w:keepNext w:val="0"/>
        <w:keepLines w:val="0"/>
        <w:pageBreakBefore w:val="0"/>
        <w:widowControl w:val="0"/>
        <w:kinsoku/>
        <w:wordWrap/>
        <w:overflowPunct/>
        <w:topLinePunct w:val="0"/>
        <w:autoSpaceDE/>
        <w:autoSpaceDN/>
        <w:bidi w:val="0"/>
        <w:adjustRightInd w:val="0"/>
        <w:snapToGrid w:val="0"/>
        <w:spacing w:line="360" w:lineRule="auto"/>
        <w:ind w:right="0" w:firstLine="420" w:firstLineChars="20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法定代表人或其委托代理人 (签字)：</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_</w:t>
      </w:r>
      <w:r>
        <w:rPr>
          <w:rFonts w:hint="eastAsia" w:ascii="宋体" w:hAnsi="宋体" w:eastAsia="宋体" w:cs="宋体"/>
          <w:color w:val="auto"/>
          <w:kern w:val="2"/>
          <w:sz w:val="21"/>
          <w:szCs w:val="21"/>
          <w:highlight w:val="none"/>
          <w:u w:val="single"/>
        </w:rPr>
        <w:t xml:space="preserve">            </w:t>
      </w:r>
    </w:p>
    <w:p>
      <w:pPr>
        <w:adjustRightInd w:val="0"/>
        <w:snapToGrid w:val="0"/>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color w:val="auto"/>
          <w:kern w:val="2"/>
          <w:sz w:val="21"/>
          <w:szCs w:val="21"/>
          <w:highlight w:val="none"/>
        </w:rPr>
        <w:t>日     期：</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年</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月</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日</w:t>
      </w:r>
      <w:r>
        <w:rPr>
          <w:rFonts w:hint="eastAsia" w:ascii="宋体" w:hAnsi="宋体" w:eastAsia="宋体" w:cs="宋体"/>
          <w:bCs/>
          <w:color w:val="auto"/>
          <w:szCs w:val="21"/>
          <w:highlight w:val="none"/>
        </w:rPr>
        <w:br w:type="page"/>
      </w:r>
      <w:r>
        <w:rPr>
          <w:rFonts w:hint="eastAsia" w:ascii="宋体" w:hAnsi="宋体" w:eastAsia="宋体" w:cs="宋体"/>
          <w:bCs/>
          <w:color w:val="auto"/>
          <w:szCs w:val="21"/>
          <w:highlight w:val="none"/>
        </w:rPr>
        <w:t>附件1</w:t>
      </w: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法定代表人身份证明</w:t>
      </w:r>
    </w:p>
    <w:p>
      <w:pPr>
        <w:snapToGrid w:val="0"/>
        <w:spacing w:line="360" w:lineRule="auto"/>
        <w:rPr>
          <w:rFonts w:hint="eastAsia" w:ascii="宋体" w:hAnsi="宋体" w:eastAsia="宋体" w:cs="宋体"/>
          <w:color w:val="auto"/>
          <w:szCs w:val="21"/>
          <w:highlight w:val="none"/>
        </w:rPr>
      </w:pPr>
    </w:p>
    <w:p>
      <w:pPr>
        <w:autoSpaceDE w:val="0"/>
        <w:autoSpaceDN w:val="0"/>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供应商</w:t>
      </w:r>
      <w:r>
        <w:rPr>
          <w:rFonts w:hint="eastAsia" w:ascii="宋体" w:hAnsi="宋体" w:eastAsia="宋体" w:cs="宋体"/>
          <w:color w:val="auto"/>
          <w:kern w:val="0"/>
          <w:szCs w:val="21"/>
          <w:highlight w:val="none"/>
        </w:rPr>
        <w:t>名称：</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szCs w:val="21"/>
          <w:highlight w:val="none"/>
          <w:u w:val="single"/>
        </w:rPr>
        <w:t xml:space="preserve">             </w:t>
      </w:r>
    </w:p>
    <w:p>
      <w:pPr>
        <w:autoSpaceDE w:val="0"/>
        <w:autoSpaceDN w:val="0"/>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注册号：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kern w:val="0"/>
          <w:szCs w:val="21"/>
          <w:highlight w:val="none"/>
          <w:u w:val="single"/>
        </w:rPr>
        <w:t xml:space="preserve">                </w:t>
      </w:r>
    </w:p>
    <w:p>
      <w:pPr>
        <w:autoSpaceDE w:val="0"/>
        <w:autoSpaceDN w:val="0"/>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注册地址：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kern w:val="0"/>
          <w:szCs w:val="21"/>
          <w:highlight w:val="none"/>
          <w:u w:val="single"/>
        </w:rPr>
        <w:t xml:space="preserve">                                   </w:t>
      </w:r>
    </w:p>
    <w:p>
      <w:pPr>
        <w:autoSpaceDE w:val="0"/>
        <w:autoSpaceDN w:val="0"/>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成立时间：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年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日</w:t>
      </w:r>
    </w:p>
    <w:p>
      <w:pPr>
        <w:autoSpaceDE w:val="0"/>
        <w:autoSpaceDN w:val="0"/>
        <w:adjustRightInd w:val="0"/>
        <w:snapToGrid w:val="0"/>
        <w:spacing w:line="360" w:lineRule="auto"/>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经营期限：</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kern w:val="0"/>
          <w:szCs w:val="21"/>
          <w:highlight w:val="none"/>
          <w:u w:val="single"/>
        </w:rPr>
        <w:t xml:space="preserve">               </w:t>
      </w:r>
    </w:p>
    <w:p>
      <w:pPr>
        <w:autoSpaceDE w:val="0"/>
        <w:autoSpaceDN w:val="0"/>
        <w:adjustRightInd w:val="0"/>
        <w:snapToGrid w:val="0"/>
        <w:spacing w:line="360" w:lineRule="auto"/>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经营范围：主营：</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；兼营：</w:t>
      </w:r>
      <w:r>
        <w:rPr>
          <w:rFonts w:hint="eastAsia" w:ascii="宋体" w:hAnsi="宋体" w:eastAsia="宋体" w:cs="宋体"/>
          <w:color w:val="auto"/>
          <w:kern w:val="0"/>
          <w:szCs w:val="21"/>
          <w:highlight w:val="none"/>
          <w:u w:val="single"/>
        </w:rPr>
        <w:t xml:space="preserve">              </w:t>
      </w:r>
    </w:p>
    <w:p>
      <w:pPr>
        <w:autoSpaceDE w:val="0"/>
        <w:autoSpaceDN w:val="0"/>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姓名：</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性别：</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年龄：</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系</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szCs w:val="21"/>
          <w:highlight w:val="none"/>
        </w:rPr>
        <w:t>供应商</w:t>
      </w:r>
      <w:r>
        <w:rPr>
          <w:rFonts w:hint="eastAsia" w:ascii="宋体" w:hAnsi="宋体" w:eastAsia="宋体" w:cs="宋体"/>
          <w:color w:val="auto"/>
          <w:kern w:val="0"/>
          <w:szCs w:val="21"/>
          <w:highlight w:val="none"/>
        </w:rPr>
        <w:t>名称）的法定代表人。</w:t>
      </w:r>
    </w:p>
    <w:p>
      <w:pPr>
        <w:autoSpaceDE w:val="0"/>
        <w:autoSpaceDN w:val="0"/>
        <w:adjustRightInd w:val="0"/>
        <w:snapToGrid w:val="0"/>
        <w:spacing w:line="36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特此证明。</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1" w:hRule="atLeast"/>
          <w:jc w:val="center"/>
        </w:trPr>
        <w:tc>
          <w:tcPr>
            <w:tcW w:w="8820" w:type="dxa"/>
            <w:noWrap w:val="0"/>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法定代表人身份证复印件</w:t>
            </w:r>
          </w:p>
        </w:tc>
      </w:tr>
    </w:tbl>
    <w:p>
      <w:pPr>
        <w:snapToGrid w:val="0"/>
        <w:spacing w:line="360" w:lineRule="auto"/>
        <w:rPr>
          <w:rFonts w:hint="eastAsia" w:ascii="宋体" w:hAnsi="宋体" w:eastAsia="宋体" w:cs="宋体"/>
          <w:color w:val="auto"/>
          <w:szCs w:val="21"/>
          <w:highlight w:val="none"/>
        </w:rPr>
      </w:pPr>
    </w:p>
    <w:p>
      <w:pPr>
        <w:snapToGrid w:val="0"/>
        <w:spacing w:line="360" w:lineRule="auto"/>
        <w:rPr>
          <w:rFonts w:hint="eastAsia" w:ascii="宋体" w:hAnsi="宋体" w:eastAsia="宋体" w:cs="宋体"/>
          <w:color w:val="auto"/>
          <w:szCs w:val="21"/>
          <w:highlight w:val="none"/>
        </w:rPr>
      </w:pPr>
    </w:p>
    <w:p>
      <w:pPr>
        <w:snapToGrid w:val="0"/>
        <w:spacing w:line="360" w:lineRule="auto"/>
        <w:rPr>
          <w:rFonts w:hint="eastAsia" w:ascii="宋体" w:hAnsi="宋体" w:eastAsia="宋体" w:cs="宋体"/>
          <w:color w:val="auto"/>
          <w:szCs w:val="21"/>
          <w:highlight w:val="none"/>
        </w:rPr>
      </w:pPr>
    </w:p>
    <w:p>
      <w:pPr>
        <w:snapToGrid w:val="0"/>
        <w:spacing w:line="360" w:lineRule="auto"/>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color w:val="auto"/>
          <w:szCs w:val="21"/>
          <w:highlight w:val="none"/>
        </w:rPr>
      </w:pPr>
    </w:p>
    <w:p>
      <w:pPr>
        <w:adjustRightInd w:val="0"/>
        <w:snapToGrid w:val="0"/>
        <w:spacing w:line="360" w:lineRule="auto"/>
        <w:ind w:right="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供应商名称（盖单位章）：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_</w:t>
      </w:r>
    </w:p>
    <w:p>
      <w:pPr>
        <w:adjustRightInd w:val="0"/>
        <w:snapToGrid w:val="0"/>
        <w:spacing w:line="360" w:lineRule="auto"/>
        <w:ind w:right="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日      </w:t>
      </w:r>
    </w:p>
    <w:p>
      <w:pPr>
        <w:adjustRightInd w:val="0"/>
        <w:snapToGrid w:val="0"/>
        <w:spacing w:beforeLines="50" w:line="360" w:lineRule="auto"/>
        <w:rPr>
          <w:rFonts w:hint="eastAsia" w:ascii="宋体" w:hAnsi="宋体" w:eastAsia="宋体" w:cs="宋体"/>
          <w:color w:val="auto"/>
          <w:szCs w:val="21"/>
          <w:highlight w:val="none"/>
        </w:rPr>
      </w:pPr>
    </w:p>
    <w:p>
      <w:pPr>
        <w:adjustRightInd w:val="0"/>
        <w:snapToGrid w:val="0"/>
        <w:spacing w:beforeLines="50" w:line="360" w:lineRule="auto"/>
        <w:rPr>
          <w:rFonts w:hint="eastAsia" w:ascii="宋体" w:hAnsi="宋体" w:eastAsia="宋体" w:cs="宋体"/>
          <w:color w:val="auto"/>
          <w:szCs w:val="21"/>
          <w:highlight w:val="none"/>
        </w:rPr>
      </w:pPr>
    </w:p>
    <w:p>
      <w:pPr>
        <w:adjustRightInd w:val="0"/>
        <w:snapToGrid w:val="0"/>
        <w:spacing w:line="360" w:lineRule="auto"/>
        <w:jc w:val="left"/>
        <w:rPr>
          <w:rFonts w:hint="eastAsia" w:ascii="宋体" w:hAnsi="宋体" w:eastAsia="宋体" w:cs="宋体"/>
          <w:b/>
          <w:color w:val="auto"/>
          <w:szCs w:val="21"/>
          <w:highlight w:val="none"/>
        </w:rPr>
      </w:pPr>
    </w:p>
    <w:p>
      <w:pPr>
        <w:adjustRightInd w:val="0"/>
        <w:snapToGrid w:val="0"/>
        <w:spacing w:line="360" w:lineRule="auto"/>
        <w:jc w:val="left"/>
        <w:rPr>
          <w:rFonts w:hint="eastAsia" w:ascii="宋体" w:hAnsi="宋体" w:eastAsia="宋体" w:cs="宋体"/>
          <w:b/>
          <w:color w:val="auto"/>
          <w:szCs w:val="21"/>
          <w:highlight w:val="none"/>
        </w:rPr>
      </w:pPr>
    </w:p>
    <w:p>
      <w:pPr>
        <w:adjustRightInd w:val="0"/>
        <w:snapToGrid w:val="0"/>
        <w:spacing w:line="360" w:lineRule="auto"/>
        <w:jc w:val="left"/>
        <w:rPr>
          <w:rFonts w:hint="eastAsia" w:ascii="宋体" w:hAnsi="宋体" w:eastAsia="宋体" w:cs="宋体"/>
          <w:bCs/>
          <w:color w:val="auto"/>
          <w:sz w:val="30"/>
          <w:szCs w:val="30"/>
          <w:highlight w:val="none"/>
        </w:rPr>
      </w:pPr>
      <w:r>
        <w:rPr>
          <w:rFonts w:hint="eastAsia" w:ascii="宋体" w:hAnsi="宋体" w:eastAsia="宋体" w:cs="宋体"/>
          <w:b/>
          <w:color w:val="auto"/>
          <w:szCs w:val="21"/>
          <w:highlight w:val="none"/>
        </w:rPr>
        <w:t>（注：此法定代表人身份证明由投标单位加盖单位公章，除投标文件中须提供外，还须另外准备一份，不装入投标文件，与项目的投标文件同时分别递交，否则，视为自动放弃投标。）</w:t>
      </w:r>
    </w:p>
    <w:p>
      <w:pPr>
        <w:adjustRightInd w:val="0"/>
        <w:snapToGrid w:val="0"/>
        <w:spacing w:beforeLines="50" w:line="360" w:lineRule="auto"/>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附件2</w:t>
      </w: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法定代表人授权委托书</w:t>
      </w:r>
    </w:p>
    <w:p>
      <w:pPr>
        <w:adjustRightInd w:val="0"/>
        <w:snapToGrid w:val="0"/>
        <w:spacing w:line="360" w:lineRule="auto"/>
        <w:jc w:val="center"/>
        <w:rPr>
          <w:rFonts w:hint="eastAsia" w:ascii="宋体" w:hAnsi="宋体" w:eastAsia="宋体" w:cs="宋体"/>
          <w:b/>
          <w:color w:val="auto"/>
          <w:sz w:val="28"/>
          <w:szCs w:val="28"/>
          <w:highlight w:val="none"/>
        </w:rPr>
      </w:pPr>
    </w:p>
    <w:p>
      <w:pPr>
        <w:autoSpaceDE w:val="0"/>
        <w:autoSpaceDN w:val="0"/>
        <w:adjustRightInd w:val="0"/>
        <w:snapToGrid w:val="0"/>
        <w:spacing w:beforeLines="5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本人</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（姓名、职务）系</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w:t>
      </w:r>
      <w:r>
        <w:rPr>
          <w:rFonts w:hint="eastAsia" w:ascii="宋体" w:hAnsi="宋体" w:eastAsia="宋体" w:cs="宋体"/>
          <w:color w:val="auto"/>
          <w:szCs w:val="21"/>
          <w:highlight w:val="none"/>
        </w:rPr>
        <w:t>供应商</w:t>
      </w:r>
      <w:r>
        <w:rPr>
          <w:rFonts w:hint="eastAsia" w:ascii="宋体" w:hAnsi="宋体" w:eastAsia="宋体" w:cs="宋体"/>
          <w:color w:val="auto"/>
          <w:kern w:val="0"/>
          <w:szCs w:val="21"/>
          <w:highlight w:val="none"/>
        </w:rPr>
        <w:t>名称）的法定代表人，现授权</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（姓名、职务）为我方代理人。代理人根据授权，以我方名义：(1)签署、澄清、补正、修改、撤回、提交</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Times New Roman" w:eastAsia="宋体" w:cs="宋体"/>
          <w:kern w:val="0"/>
          <w:szCs w:val="21"/>
          <w:highlight w:val="none"/>
        </w:rPr>
        <w:t>项目名称、政府采购编号、</w:t>
      </w:r>
      <w:r>
        <w:rPr>
          <w:rFonts w:hint="eastAsia" w:ascii="Times New Roman" w:hAnsi="Times New Roman" w:eastAsia="宋体" w:cs="Times New Roman"/>
          <w:highlight w:val="none"/>
        </w:rPr>
        <w:t>委托代理编号</w:t>
      </w:r>
      <w:r>
        <w:rPr>
          <w:rFonts w:hint="eastAsia" w:ascii="宋体" w:hAnsi="宋体" w:eastAsia="宋体" w:cs="宋体"/>
          <w:color w:val="auto"/>
          <w:kern w:val="0"/>
          <w:szCs w:val="21"/>
          <w:highlight w:val="none"/>
        </w:rPr>
        <w:t>）响应文件；(2)签署并重新提交响应文件及最后报价；(3)签订合同和处理有关事宜，其法律后果由我方承担；（4）询问、质疑、投诉等相关事项，其法律后果由我方承担。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Lines="50" w:line="360" w:lineRule="auto"/>
        <w:ind w:firstLine="420" w:firstLineChars="200"/>
        <w:jc w:val="left"/>
        <w:rPr>
          <w:rFonts w:hint="eastAsia" w:ascii="宋体" w:hAnsi="宋体" w:eastAsia="宋体" w:cs="宋体"/>
          <w:color w:val="auto"/>
          <w:kern w:val="0"/>
          <w:szCs w:val="21"/>
          <w:highlight w:val="none"/>
        </w:rPr>
      </w:pPr>
    </w:p>
    <w:p>
      <w:pPr>
        <w:autoSpaceDE w:val="0"/>
        <w:autoSpaceDN w:val="0"/>
        <w:adjustRightInd w:val="0"/>
        <w:snapToGrid w:val="0"/>
        <w:spacing w:beforeLines="50" w:line="36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委托期限：</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w:t>
      </w:r>
    </w:p>
    <w:p>
      <w:pPr>
        <w:spacing w:line="360" w:lineRule="auto"/>
        <w:ind w:firstLine="43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代理人无转委托权。</w:t>
      </w:r>
    </w:p>
    <w:p>
      <w:pPr>
        <w:spacing w:line="360" w:lineRule="auto"/>
        <w:ind w:firstLine="435"/>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本授权书于</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日签字生效，特此声明。</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1" w:hRule="atLeast"/>
          <w:jc w:val="center"/>
        </w:trPr>
        <w:tc>
          <w:tcPr>
            <w:tcW w:w="8880" w:type="dxa"/>
            <w:noWrap w:val="0"/>
            <w:vAlign w:val="center"/>
          </w:tcPr>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委托代理人身份证复印件</w:t>
            </w:r>
          </w:p>
        </w:tc>
      </w:tr>
    </w:tbl>
    <w:p>
      <w:pPr>
        <w:adjustRightInd w:val="0"/>
        <w:snapToGrid w:val="0"/>
        <w:spacing w:beforeLines="5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附：委托代理人身份证复印件及法定代表人身份证明(附件1，原件)</w:t>
      </w:r>
    </w:p>
    <w:p>
      <w:pPr>
        <w:adjustRightInd w:val="0"/>
        <w:snapToGrid w:val="0"/>
        <w:spacing w:line="360" w:lineRule="auto"/>
        <w:ind w:right="420"/>
        <w:rPr>
          <w:rFonts w:hint="eastAsia" w:ascii="宋体" w:hAnsi="宋体" w:eastAsia="宋体" w:cs="宋体"/>
          <w:color w:val="auto"/>
          <w:szCs w:val="21"/>
          <w:highlight w:val="none"/>
        </w:rPr>
      </w:pPr>
    </w:p>
    <w:p>
      <w:pPr>
        <w:adjustRightInd w:val="0"/>
        <w:snapToGrid w:val="0"/>
        <w:spacing w:line="360" w:lineRule="auto"/>
        <w:ind w:right="420"/>
        <w:rPr>
          <w:rFonts w:hint="eastAsia" w:ascii="宋体" w:hAnsi="宋体" w:eastAsia="宋体" w:cs="宋体"/>
          <w:color w:val="auto"/>
          <w:szCs w:val="21"/>
          <w:highlight w:val="none"/>
        </w:rPr>
      </w:pPr>
    </w:p>
    <w:p>
      <w:pPr>
        <w:adjustRightInd w:val="0"/>
        <w:snapToGrid w:val="0"/>
        <w:spacing w:line="360" w:lineRule="auto"/>
        <w:ind w:right="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供应商名称（盖单位章）：</w:t>
      </w:r>
      <w:r>
        <w:rPr>
          <w:rFonts w:hint="eastAsia" w:ascii="宋体" w:hAnsi="宋体" w:eastAsia="宋体" w:cs="宋体"/>
          <w:color w:val="auto"/>
          <w:szCs w:val="21"/>
          <w:highlight w:val="none"/>
          <w:u w:val="single"/>
        </w:rPr>
        <w:t xml:space="preserve">              </w:t>
      </w:r>
    </w:p>
    <w:p>
      <w:pPr>
        <w:adjustRightInd w:val="0"/>
        <w:snapToGrid w:val="0"/>
        <w:spacing w:line="360" w:lineRule="auto"/>
        <w:ind w:right="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法定代表人（签字）：</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_</w:t>
      </w:r>
    </w:p>
    <w:p>
      <w:pPr>
        <w:adjustRightInd w:val="0"/>
        <w:snapToGrid w:val="0"/>
        <w:spacing w:line="360" w:lineRule="auto"/>
        <w:ind w:right="420"/>
        <w:rPr>
          <w:rFonts w:hint="eastAsia" w:ascii="宋体" w:hAnsi="宋体" w:eastAsia="宋体" w:cs="宋体"/>
          <w:color w:val="auto"/>
          <w:szCs w:val="21"/>
          <w:highlight w:val="none"/>
        </w:rPr>
      </w:pPr>
      <w:r>
        <w:rPr>
          <w:rFonts w:hint="eastAsia" w:ascii="宋体" w:hAnsi="宋体" w:eastAsia="宋体" w:cs="宋体"/>
          <w:color w:val="auto"/>
          <w:szCs w:val="21"/>
          <w:highlight w:val="none"/>
        </w:rPr>
        <w:t>委托代理人（签字）：</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_</w:t>
      </w:r>
      <w:r>
        <w:rPr>
          <w:rFonts w:hint="eastAsia" w:ascii="宋体" w:hAnsi="宋体" w:eastAsia="宋体" w:cs="宋体"/>
          <w:color w:val="auto"/>
          <w:szCs w:val="21"/>
          <w:highlight w:val="none"/>
          <w:u w:val="single"/>
        </w:rPr>
        <w:t xml:space="preserve">                     </w:t>
      </w:r>
    </w:p>
    <w:p>
      <w:pPr>
        <w:adjustRightInd w:val="0"/>
        <w:snapToGrid w:val="0"/>
        <w:spacing w:line="360" w:lineRule="auto"/>
        <w:ind w:right="24"/>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360" w:lineRule="auto"/>
        <w:rPr>
          <w:rFonts w:hint="eastAsia" w:ascii="宋体" w:hAnsi="宋体" w:eastAsia="宋体" w:cs="宋体"/>
          <w:b/>
          <w:color w:val="auto"/>
          <w:highlight w:val="none"/>
        </w:rPr>
      </w:pPr>
    </w:p>
    <w:p>
      <w:pPr>
        <w:adjustRightInd w:val="0"/>
        <w:snapToGrid w:val="0"/>
        <w:spacing w:beforeLines="100" w:line="360" w:lineRule="auto"/>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注：1、此法定代表人授权委托书由投标单位法定代表人和委托代理人亲笔签署，并加盖单位公章，除投标文件中须提供外，还须另外准备一份，不装入投标文件，与项目的投标文件同时分别递交，否则，视为自动放弃投标。2、法人直接参加投标的，无需提供法人代表授权委托书。）</w:t>
      </w:r>
    </w:p>
    <w:p>
      <w:pPr>
        <w:spacing w:line="360" w:lineRule="auto"/>
        <w:rPr>
          <w:rFonts w:hint="eastAsia" w:ascii="宋体" w:hAnsi="宋体" w:eastAsia="宋体" w:cs="宋体"/>
          <w:bCs/>
          <w:color w:val="auto"/>
          <w:szCs w:val="21"/>
          <w:highlight w:val="none"/>
        </w:rPr>
      </w:pPr>
      <w:r>
        <w:rPr>
          <w:rFonts w:hint="eastAsia" w:ascii="宋体" w:hAnsi="宋体" w:eastAsia="宋体" w:cs="宋体"/>
          <w:b/>
          <w:color w:val="auto"/>
          <w:sz w:val="32"/>
          <w:szCs w:val="32"/>
          <w:highlight w:val="none"/>
        </w:rPr>
        <w:br w:type="page"/>
      </w:r>
      <w:r>
        <w:rPr>
          <w:rFonts w:hint="eastAsia" w:ascii="宋体" w:hAnsi="宋体" w:eastAsia="宋体" w:cs="宋体"/>
          <w:bCs/>
          <w:color w:val="auto"/>
          <w:szCs w:val="21"/>
          <w:highlight w:val="none"/>
        </w:rPr>
        <w:t xml:space="preserve">附件3 </w:t>
      </w: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工程质量保修书(工程类项目适用)</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发包人：（全称）</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承包人：（全称）</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为保证</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rPr>
        <w:t>（工程名称）在合理使用期限内正常使用，发包人和承包人根据《中华人民共和国建筑法》、《建设工程质量管理条例》和《房屋建筑工程质量保修办法》，经协商一致，签订工程质量保修书，承包人在质量保修期内应按照有关规定及双方约定承担工程质量保修责任。</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质量保修范围</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质量保修范围包括地基基础工程、主体结构工程、屋面防水工程、有防水要求的卫生间、房间、</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外墙面的防渗漏工程、电气管线工程、给排水管道工程、设备安装工程、供热、供冷系统工程、装</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饰装修工程以及双方约定其他项目。具体质量保修范围，双方约定如下：</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rPr>
        <w:t>。</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rPr>
        <w:t>。</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rPr>
        <w:t>。</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质量保修期</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2.1质量保修期从工程实际竣工验收合格之日起计算。单项竣工验收的工程，按单项工程分别</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计算质量保修期。</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2.2双方根据《建设工程质量管理条例》及有关规定，约定本工程质量保修期如下：</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（1）地基基础工程、主体结构工程为设计文件规定的合理使用年限；</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（2）屋面防水工程、有防水要求的卫生间、房间和外墙面的防渗漏工程为：</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rPr>
        <w:t>年；</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（3）电气管线工程、给排水管道、设备安装工程为：</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rPr>
        <w:t>年；</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（4）供热、供冷系统工程为：</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rPr>
        <w:t>个采暖期、供冷期；</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（5）装饰装修工程为</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rPr>
        <w:t>年；</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（6）其他项目</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rPr>
        <w:t>年。</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质量保修责任</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3.1属于保修范围的项目，承包人应在接到通知后的7天内派人保修，承包人不在约定期限内派人保修，发包人可自行或指派第三方保修。</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3.2发生紧急抢修事故的，承包人在接到通知后，应立即到达事故现场抢修。</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3.3在国家规定的工程合理使用期限内，承包人应确保地基基础工程和主体结构的安全和质量。凡出现其质量问题，应立即报告当地建设行政主管部门，由设计单位提出保修方案，承包人应立即实施保修。</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3.4质量保修完成后，由发包人组织验收。</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4</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质量保修费用</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质量保修费用及相关的损害赔偿费，由造成质量缺陷的责任方承担。</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5</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质量保证金</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质量保证金的使用、约定、支付、返还与本合同的质量保证金赋予的约定一致。</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6</w:t>
      </w:r>
      <w:r>
        <w:rPr>
          <w:rFonts w:hint="eastAsia" w:ascii="宋体" w:hAnsi="宋体" w:eastAsia="宋体" w:cs="宋体"/>
          <w:bCs/>
          <w:color w:val="auto"/>
          <w:szCs w:val="21"/>
          <w:highlight w:val="none"/>
          <w:lang w:eastAsia="zh-CN"/>
        </w:rPr>
        <w:t>、</w:t>
      </w:r>
      <w:r>
        <w:rPr>
          <w:rFonts w:hint="eastAsia" w:ascii="宋体" w:hAnsi="宋体" w:eastAsia="宋体" w:cs="宋体"/>
          <w:bCs/>
          <w:color w:val="auto"/>
          <w:szCs w:val="21"/>
          <w:highlight w:val="none"/>
        </w:rPr>
        <w:t>其他</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6.1双方约定的其它工程质量保修事项：</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6.2本工程质量保修书，由发包人承包人在工程竣工验收前签署，作为合同附件，其有效期限至保修期满。</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发包人（公章）：</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rPr>
        <w:t xml:space="preserve">                  承包人（公章）：</w:t>
      </w:r>
      <w:r>
        <w:rPr>
          <w:rFonts w:hint="eastAsia" w:ascii="宋体" w:hAnsi="宋体" w:eastAsia="宋体" w:cs="宋体"/>
          <w:bCs/>
          <w:color w:val="auto"/>
          <w:szCs w:val="21"/>
          <w:highlight w:val="none"/>
          <w:u w:val="single"/>
        </w:rPr>
        <w:t xml:space="preserve">                </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法定代表人（签字）：</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rPr>
        <w:t xml:space="preserve">                 法定代表人（签字）：</w:t>
      </w:r>
      <w:r>
        <w:rPr>
          <w:rFonts w:hint="eastAsia" w:ascii="宋体" w:hAnsi="宋体" w:eastAsia="宋体" w:cs="宋体"/>
          <w:bCs/>
          <w:color w:val="auto"/>
          <w:szCs w:val="21"/>
          <w:highlight w:val="none"/>
          <w:u w:val="single"/>
        </w:rPr>
        <w:t xml:space="preserve">            </w:t>
      </w:r>
    </w:p>
    <w:p>
      <w:pPr>
        <w:spacing w:line="360" w:lineRule="auto"/>
        <w:ind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日     期：</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rPr>
        <w:t>年</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rPr>
        <w:t>月</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rPr>
        <w:t xml:space="preserve">日                 日     期： </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rPr>
        <w:t>年</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rPr>
        <w:t>月</w:t>
      </w:r>
      <w:r>
        <w:rPr>
          <w:rFonts w:hint="eastAsia" w:ascii="宋体" w:hAnsi="宋体" w:eastAsia="宋体" w:cs="宋体"/>
          <w:bCs/>
          <w:color w:val="auto"/>
          <w:szCs w:val="21"/>
          <w:highlight w:val="none"/>
          <w:u w:val="single"/>
        </w:rPr>
        <w:t xml:space="preserve">     </w:t>
      </w:r>
      <w:r>
        <w:rPr>
          <w:rFonts w:hint="eastAsia" w:ascii="宋体" w:hAnsi="宋体" w:eastAsia="宋体" w:cs="宋体"/>
          <w:bCs/>
          <w:color w:val="auto"/>
          <w:szCs w:val="21"/>
          <w:highlight w:val="none"/>
        </w:rPr>
        <w:t>日</w:t>
      </w: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adjustRightInd w:val="0"/>
        <w:snapToGrid w:val="0"/>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color w:val="auto"/>
          <w:sz w:val="32"/>
          <w:szCs w:val="32"/>
          <w:highlight w:val="none"/>
        </w:rPr>
        <w:br w:type="page"/>
      </w:r>
      <w:r>
        <w:rPr>
          <w:rFonts w:hint="eastAsia" w:ascii="宋体" w:hAnsi="宋体" w:eastAsia="宋体" w:cs="宋体"/>
          <w:b/>
          <w:color w:val="auto"/>
          <w:sz w:val="32"/>
          <w:szCs w:val="32"/>
          <w:highlight w:val="none"/>
          <w:lang w:eastAsia="zh-CN"/>
        </w:rPr>
        <w:t>二</w:t>
      </w:r>
      <w:r>
        <w:rPr>
          <w:rFonts w:hint="eastAsia" w:ascii="宋体" w:hAnsi="宋体" w:eastAsia="宋体" w:cs="宋体"/>
          <w:b/>
          <w:color w:val="auto"/>
          <w:sz w:val="32"/>
          <w:szCs w:val="32"/>
          <w:highlight w:val="none"/>
        </w:rPr>
        <w:t>、供应商</w:t>
      </w:r>
      <w:r>
        <w:rPr>
          <w:rFonts w:hint="eastAsia" w:ascii="宋体" w:hAnsi="宋体" w:eastAsia="宋体" w:cs="宋体"/>
          <w:b/>
          <w:bCs/>
          <w:color w:val="auto"/>
          <w:sz w:val="32"/>
          <w:szCs w:val="32"/>
          <w:highlight w:val="none"/>
        </w:rPr>
        <w:t>的资格证明资料</w:t>
      </w:r>
    </w:p>
    <w:p>
      <w:pPr>
        <w:spacing w:line="360" w:lineRule="auto"/>
        <w:rPr>
          <w:rFonts w:hint="eastAsia" w:ascii="宋体" w:hAnsi="宋体" w:eastAsia="宋体" w:cs="宋体"/>
          <w:color w:val="auto"/>
          <w:sz w:val="30"/>
          <w:szCs w:val="30"/>
          <w:highlight w:val="none"/>
        </w:rPr>
      </w:pPr>
      <w:r>
        <w:rPr>
          <w:rFonts w:hint="eastAsia" w:ascii="宋体" w:hAnsi="宋体" w:eastAsia="宋体" w:cs="宋体"/>
          <w:color w:val="auto"/>
          <w:szCs w:val="21"/>
          <w:highlight w:val="none"/>
        </w:rPr>
        <w:t>附件4</w:t>
      </w:r>
      <w:r>
        <w:rPr>
          <w:rFonts w:hint="eastAsia" w:ascii="宋体" w:hAnsi="宋体" w:eastAsia="宋体" w:cs="宋体"/>
          <w:color w:val="auto"/>
          <w:sz w:val="30"/>
          <w:szCs w:val="30"/>
          <w:highlight w:val="none"/>
        </w:rPr>
        <w:t xml:space="preserve">              </w:t>
      </w:r>
    </w:p>
    <w:p>
      <w:pPr>
        <w:spacing w:line="360" w:lineRule="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供应商基本情况表</w:t>
      </w:r>
    </w:p>
    <w:p>
      <w:pPr>
        <w:adjustRightInd w:val="0"/>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盖供应商单位章</w:t>
      </w:r>
    </w:p>
    <w:tbl>
      <w:tblPr>
        <w:tblStyle w:val="4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620" w:type="dxa"/>
            <w:gridSpan w:val="3"/>
            <w:tcBorders>
              <w:top w:val="double" w:color="auto" w:sz="4" w:space="0"/>
              <w:left w:val="double" w:color="auto" w:sz="4"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供应商名称</w:t>
            </w:r>
          </w:p>
        </w:tc>
        <w:tc>
          <w:tcPr>
            <w:tcW w:w="3960" w:type="dxa"/>
            <w:gridSpan w:val="5"/>
            <w:tcBorders>
              <w:top w:val="double" w:color="auto" w:sz="4" w:space="0"/>
              <w:left w:val="single" w:color="auto" w:sz="6"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p>
        </w:tc>
        <w:tc>
          <w:tcPr>
            <w:tcW w:w="1329" w:type="dxa"/>
            <w:tcBorders>
              <w:top w:val="double" w:color="auto" w:sz="4" w:space="0"/>
              <w:left w:val="single" w:color="auto" w:sz="6"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w:t>
            </w:r>
          </w:p>
        </w:tc>
        <w:tc>
          <w:tcPr>
            <w:tcW w:w="1911" w:type="dxa"/>
            <w:tcBorders>
              <w:top w:val="double" w:color="auto" w:sz="4" w:space="0"/>
              <w:left w:val="single" w:color="auto" w:sz="6" w:space="0"/>
              <w:bottom w:val="single" w:color="auto" w:sz="6" w:space="0"/>
              <w:right w:val="double" w:color="auto" w:sz="4" w:space="0"/>
            </w:tcBorders>
            <w:noWrap w:val="0"/>
            <w:vAlign w:val="center"/>
          </w:tcPr>
          <w:p>
            <w:pPr>
              <w:topLinePunct/>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组织机构代码</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邮政编码</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委托代理人</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电子邮箱</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上年营业收入</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员工总人数</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19" w:type="dxa"/>
            <w:vMerge w:val="restart"/>
            <w:tcBorders>
              <w:top w:val="single" w:color="auto" w:sz="6" w:space="0"/>
              <w:left w:val="double" w:color="auto" w:sz="4"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营业执照</w:t>
            </w: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注册号码</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360" w:lineRule="auto"/>
              <w:ind w:firstLine="105" w:firstLineChars="5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注册地址</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360" w:lineRule="auto"/>
              <w:ind w:firstLine="105" w:firstLineChars="5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发证机关</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360" w:lineRule="auto"/>
              <w:ind w:firstLine="105" w:firstLineChars="5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发证日期</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360" w:lineRule="auto"/>
              <w:ind w:firstLine="105" w:firstLineChars="5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营业范围（主营）</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360" w:lineRule="auto"/>
              <w:ind w:firstLine="105" w:firstLineChars="5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营业范围（兼营）</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360" w:lineRule="auto"/>
              <w:ind w:firstLine="105" w:firstLineChars="50"/>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jc w:val="center"/>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jc w:val="center"/>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税务登记机关</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jc w:val="center"/>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资质名称</w:t>
            </w: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等级</w:t>
            </w: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发证机关</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jc w:val="center"/>
        </w:trPr>
        <w:tc>
          <w:tcPr>
            <w:tcW w:w="1258" w:type="dxa"/>
            <w:gridSpan w:val="2"/>
            <w:tcBorders>
              <w:top w:val="single" w:color="auto" w:sz="6" w:space="0"/>
              <w:left w:val="double" w:color="auto" w:sz="4" w:space="0"/>
              <w:bottom w:val="double" w:color="auto" w:sz="4" w:space="0"/>
              <w:right w:val="single" w:color="auto" w:sz="6" w:space="0"/>
            </w:tcBorders>
            <w:noWrap w:val="0"/>
            <w:vAlign w:val="center"/>
          </w:tcPr>
          <w:p>
            <w:pPr>
              <w:topLinePunct/>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c>
          <w:tcPr>
            <w:tcW w:w="7562" w:type="dxa"/>
            <w:gridSpan w:val="8"/>
            <w:tcBorders>
              <w:top w:val="single" w:color="auto" w:sz="6" w:space="0"/>
              <w:left w:val="single" w:color="auto" w:sz="6" w:space="0"/>
              <w:bottom w:val="double" w:color="auto" w:sz="4" w:space="0"/>
              <w:right w:val="double" w:color="auto" w:sz="4" w:space="0"/>
            </w:tcBorders>
            <w:noWrap w:val="0"/>
            <w:vAlign w:val="center"/>
          </w:tcPr>
          <w:p>
            <w:pPr>
              <w:topLinePunct/>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附《营业执照》（副本）复印件</w:t>
            </w:r>
          </w:p>
        </w:tc>
      </w:tr>
    </w:tbl>
    <w:p>
      <w:pPr>
        <w:spacing w:line="360" w:lineRule="auto"/>
        <w:rPr>
          <w:rFonts w:hint="eastAsia" w:ascii="宋体" w:hAnsi="宋体" w:eastAsia="宋体" w:cs="宋体"/>
          <w:color w:val="auto"/>
          <w:sz w:val="30"/>
          <w:szCs w:val="30"/>
          <w:highlight w:val="none"/>
        </w:rPr>
      </w:pPr>
    </w:p>
    <w:p>
      <w:pPr>
        <w:spacing w:line="360" w:lineRule="auto"/>
        <w:rPr>
          <w:rFonts w:hint="eastAsia" w:ascii="宋体" w:hAnsi="宋体" w:eastAsia="宋体" w:cs="宋体"/>
          <w:color w:val="auto"/>
          <w:sz w:val="30"/>
          <w:szCs w:val="30"/>
          <w:highlight w:val="none"/>
        </w:rPr>
      </w:pPr>
      <w:r>
        <w:rPr>
          <w:rFonts w:hint="eastAsia" w:ascii="宋体" w:hAnsi="宋体" w:eastAsia="宋体" w:cs="宋体"/>
          <w:color w:val="auto"/>
          <w:szCs w:val="21"/>
          <w:highlight w:val="none"/>
        </w:rPr>
        <w:t xml:space="preserve">附件5 </w:t>
      </w:r>
      <w:r>
        <w:rPr>
          <w:rFonts w:hint="eastAsia" w:ascii="宋体" w:hAnsi="宋体" w:eastAsia="宋体" w:cs="宋体"/>
          <w:color w:val="auto"/>
          <w:sz w:val="30"/>
          <w:szCs w:val="30"/>
          <w:highlight w:val="none"/>
        </w:rPr>
        <w:t xml:space="preserve">     </w:t>
      </w: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磋商文件规定的基本资格条件证明资料</w:t>
      </w:r>
    </w:p>
    <w:p>
      <w:pPr>
        <w:keepNext w:val="0"/>
        <w:keepLines w:val="0"/>
        <w:pageBreakBefore w:val="0"/>
        <w:widowControl/>
        <w:suppressLineNumbers w:val="0"/>
        <w:kinsoku/>
        <w:wordWrap/>
        <w:overflowPunct/>
        <w:autoSpaceDE/>
        <w:autoSpaceDN/>
        <w:bidi w:val="0"/>
        <w:spacing w:line="40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r>
        <w:rPr>
          <w:rFonts w:hint="eastAsia" w:ascii="宋体" w:hAnsi="宋体" w:eastAsia="宋体" w:cs="宋体"/>
          <w:color w:val="auto"/>
          <w:szCs w:val="21"/>
          <w:highlight w:val="none"/>
          <w:lang w:val="en-US" w:eastAsia="zh-CN"/>
        </w:rPr>
        <w:t>提供第二章 磋商须知第 3.1 款供应商基本资格条件证明资料的复印件。</w:t>
      </w:r>
    </w:p>
    <w:p>
      <w:pPr>
        <w:spacing w:line="360" w:lineRule="auto"/>
        <w:rPr>
          <w:rFonts w:hint="eastAsia" w:ascii="宋体" w:hAnsi="宋体" w:eastAsia="宋体" w:cs="宋体"/>
          <w:color w:val="auto"/>
          <w:szCs w:val="21"/>
          <w:highlight w:val="none"/>
          <w:lang w:eastAsia="zh-CN"/>
        </w:rPr>
      </w:pPr>
    </w:p>
    <w:p>
      <w:pPr>
        <w:spacing w:line="360" w:lineRule="auto"/>
        <w:rPr>
          <w:rFonts w:hint="eastAsia" w:ascii="宋体" w:hAnsi="宋体" w:eastAsia="宋体" w:cs="宋体"/>
          <w:color w:val="auto"/>
          <w:sz w:val="30"/>
          <w:szCs w:val="30"/>
          <w:highlight w:val="none"/>
        </w:rPr>
      </w:pPr>
    </w:p>
    <w:p>
      <w:pPr>
        <w:spacing w:line="360" w:lineRule="auto"/>
        <w:rPr>
          <w:rFonts w:hint="eastAsia" w:ascii="宋体" w:hAnsi="宋体" w:eastAsia="宋体" w:cs="宋体"/>
          <w:color w:val="auto"/>
          <w:sz w:val="30"/>
          <w:szCs w:val="30"/>
          <w:highlight w:val="none"/>
        </w:rPr>
      </w:pPr>
    </w:p>
    <w:p>
      <w:pPr>
        <w:spacing w:line="360" w:lineRule="auto"/>
        <w:rPr>
          <w:rFonts w:hint="eastAsia" w:ascii="宋体" w:hAnsi="宋体" w:eastAsia="宋体" w:cs="宋体"/>
          <w:color w:val="auto"/>
          <w:sz w:val="30"/>
          <w:szCs w:val="30"/>
          <w:highlight w:val="none"/>
        </w:rPr>
      </w:pPr>
      <w:r>
        <w:rPr>
          <w:rFonts w:hint="eastAsia" w:ascii="宋体" w:hAnsi="宋体" w:eastAsia="宋体" w:cs="宋体"/>
          <w:color w:val="auto"/>
          <w:szCs w:val="21"/>
          <w:highlight w:val="none"/>
        </w:rPr>
        <w:br w:type="page"/>
      </w:r>
      <w:r>
        <w:rPr>
          <w:rFonts w:hint="eastAsia" w:ascii="宋体" w:hAnsi="宋体" w:eastAsia="宋体" w:cs="宋体"/>
          <w:color w:val="auto"/>
          <w:szCs w:val="21"/>
          <w:highlight w:val="none"/>
        </w:rPr>
        <w:t xml:space="preserve">附件6 </w:t>
      </w:r>
      <w:r>
        <w:rPr>
          <w:rFonts w:hint="eastAsia" w:ascii="宋体" w:hAnsi="宋体" w:eastAsia="宋体" w:cs="宋体"/>
          <w:color w:val="auto"/>
          <w:sz w:val="30"/>
          <w:szCs w:val="30"/>
          <w:highlight w:val="none"/>
        </w:rPr>
        <w:t xml:space="preserve"> </w:t>
      </w: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磋商文件规定的特定资格条件证明资料</w:t>
      </w:r>
    </w:p>
    <w:p>
      <w:pPr>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注：提供第二章 磋商须知第3.1款供应商特定资格条件证明资料的复印件。</w:t>
      </w:r>
    </w:p>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 w:val="30"/>
          <w:szCs w:val="30"/>
          <w:highlight w:val="none"/>
        </w:rPr>
      </w:pPr>
    </w:p>
    <w:p>
      <w:pPr>
        <w:spacing w:line="360" w:lineRule="auto"/>
        <w:rPr>
          <w:rFonts w:hint="eastAsia" w:ascii="宋体" w:hAnsi="宋体" w:eastAsia="宋体" w:cs="宋体"/>
          <w:color w:val="auto"/>
          <w:sz w:val="30"/>
          <w:szCs w:val="30"/>
          <w:highlight w:val="none"/>
        </w:rPr>
      </w:pPr>
    </w:p>
    <w:p>
      <w:pPr>
        <w:spacing w:line="360" w:lineRule="auto"/>
        <w:rPr>
          <w:rFonts w:hint="eastAsia" w:ascii="宋体" w:hAnsi="宋体" w:eastAsia="宋体" w:cs="宋体"/>
          <w:color w:val="auto"/>
          <w:sz w:val="30"/>
          <w:szCs w:val="30"/>
          <w:highlight w:val="none"/>
        </w:rPr>
      </w:pPr>
    </w:p>
    <w:p>
      <w:pPr>
        <w:spacing w:line="360" w:lineRule="auto"/>
        <w:rPr>
          <w:rFonts w:hint="eastAsia" w:ascii="宋体" w:hAnsi="宋体" w:eastAsia="宋体" w:cs="宋体"/>
          <w:color w:val="auto"/>
          <w:sz w:val="30"/>
          <w:szCs w:val="30"/>
          <w:highlight w:val="none"/>
        </w:rPr>
      </w:pPr>
    </w:p>
    <w:p>
      <w:pPr>
        <w:spacing w:line="360" w:lineRule="auto"/>
        <w:rPr>
          <w:rFonts w:hint="eastAsia" w:ascii="宋体" w:hAnsi="宋体" w:eastAsia="宋体" w:cs="宋体"/>
          <w:color w:val="auto"/>
          <w:sz w:val="30"/>
          <w:szCs w:val="30"/>
          <w:highlight w:val="none"/>
        </w:rPr>
      </w:pPr>
    </w:p>
    <w:p>
      <w:pPr>
        <w:spacing w:line="360" w:lineRule="auto"/>
        <w:rPr>
          <w:rFonts w:hint="eastAsia" w:ascii="宋体" w:hAnsi="宋体" w:eastAsia="宋体" w:cs="宋体"/>
          <w:color w:val="auto"/>
          <w:sz w:val="30"/>
          <w:szCs w:val="30"/>
          <w:highlight w:val="none"/>
        </w:rPr>
      </w:pPr>
    </w:p>
    <w:p>
      <w:pPr>
        <w:spacing w:line="360" w:lineRule="auto"/>
        <w:rPr>
          <w:rFonts w:hint="eastAsia" w:ascii="宋体" w:hAnsi="宋体" w:eastAsia="宋体" w:cs="宋体"/>
          <w:color w:val="auto"/>
          <w:sz w:val="30"/>
          <w:szCs w:val="30"/>
          <w:highlight w:val="none"/>
        </w:rPr>
      </w:pPr>
    </w:p>
    <w:p>
      <w:pPr>
        <w:spacing w:line="360" w:lineRule="auto"/>
        <w:rPr>
          <w:rFonts w:hint="eastAsia" w:ascii="宋体" w:hAnsi="宋体" w:eastAsia="宋体" w:cs="宋体"/>
          <w:color w:val="auto"/>
          <w:sz w:val="30"/>
          <w:szCs w:val="30"/>
          <w:highlight w:val="none"/>
        </w:rPr>
      </w:pPr>
    </w:p>
    <w:p>
      <w:pPr>
        <w:spacing w:line="360" w:lineRule="auto"/>
        <w:rPr>
          <w:rFonts w:hint="eastAsia" w:ascii="宋体" w:hAnsi="宋体" w:eastAsia="宋体" w:cs="宋体"/>
          <w:color w:val="auto"/>
          <w:sz w:val="30"/>
          <w:szCs w:val="30"/>
          <w:highlight w:val="none"/>
        </w:rPr>
      </w:pPr>
    </w:p>
    <w:p>
      <w:pPr>
        <w:spacing w:line="360" w:lineRule="auto"/>
        <w:rPr>
          <w:rFonts w:hint="eastAsia" w:ascii="宋体" w:hAnsi="宋体" w:eastAsia="宋体" w:cs="宋体"/>
          <w:color w:val="auto"/>
          <w:sz w:val="30"/>
          <w:szCs w:val="30"/>
          <w:highlight w:val="none"/>
        </w:rPr>
      </w:pPr>
    </w:p>
    <w:p>
      <w:pPr>
        <w:spacing w:line="360" w:lineRule="auto"/>
        <w:rPr>
          <w:rFonts w:hint="eastAsia" w:ascii="宋体" w:hAnsi="宋体" w:eastAsia="宋体" w:cs="宋体"/>
          <w:color w:val="auto"/>
          <w:sz w:val="30"/>
          <w:szCs w:val="30"/>
          <w:highlight w:val="none"/>
        </w:rPr>
      </w:pPr>
    </w:p>
    <w:p>
      <w:pPr>
        <w:spacing w:line="360" w:lineRule="auto"/>
        <w:rPr>
          <w:rFonts w:hint="eastAsia" w:ascii="宋体" w:hAnsi="宋体" w:eastAsia="宋体" w:cs="宋体"/>
          <w:color w:val="auto"/>
          <w:sz w:val="30"/>
          <w:szCs w:val="30"/>
          <w:highlight w:val="none"/>
        </w:rPr>
      </w:pPr>
    </w:p>
    <w:p>
      <w:pPr>
        <w:spacing w:line="360" w:lineRule="auto"/>
        <w:rPr>
          <w:rFonts w:hint="eastAsia" w:ascii="宋体" w:hAnsi="宋体" w:eastAsia="宋体" w:cs="宋体"/>
          <w:color w:val="auto"/>
          <w:sz w:val="30"/>
          <w:szCs w:val="30"/>
          <w:highlight w:val="none"/>
        </w:rPr>
      </w:pPr>
    </w:p>
    <w:p>
      <w:pPr>
        <w:spacing w:line="360" w:lineRule="auto"/>
        <w:rPr>
          <w:rFonts w:hint="eastAsia" w:ascii="宋体" w:hAnsi="宋体" w:eastAsia="宋体" w:cs="宋体"/>
          <w:color w:val="auto"/>
          <w:sz w:val="30"/>
          <w:szCs w:val="30"/>
          <w:highlight w:val="none"/>
        </w:rPr>
      </w:pPr>
    </w:p>
    <w:p>
      <w:pPr>
        <w:spacing w:line="360" w:lineRule="auto"/>
        <w:rPr>
          <w:rFonts w:hint="eastAsia" w:ascii="宋体" w:hAnsi="宋体" w:eastAsia="宋体" w:cs="宋体"/>
          <w:color w:val="auto"/>
          <w:sz w:val="30"/>
          <w:szCs w:val="30"/>
          <w:highlight w:val="none"/>
        </w:rPr>
      </w:pPr>
    </w:p>
    <w:p>
      <w:pPr>
        <w:spacing w:line="360" w:lineRule="auto"/>
        <w:rPr>
          <w:rFonts w:hint="eastAsia" w:ascii="宋体" w:hAnsi="宋体" w:eastAsia="宋体" w:cs="宋体"/>
          <w:color w:val="auto"/>
          <w:sz w:val="30"/>
          <w:szCs w:val="30"/>
          <w:highlight w:val="none"/>
        </w:rPr>
      </w:pPr>
    </w:p>
    <w:p>
      <w:pPr>
        <w:spacing w:line="360" w:lineRule="auto"/>
        <w:rPr>
          <w:rFonts w:hint="eastAsia" w:ascii="宋体" w:hAnsi="宋体" w:eastAsia="宋体" w:cs="宋体"/>
          <w:color w:val="auto"/>
          <w:sz w:val="30"/>
          <w:szCs w:val="30"/>
          <w:highlight w:val="none"/>
        </w:rPr>
      </w:pPr>
    </w:p>
    <w:p>
      <w:pPr>
        <w:spacing w:line="360" w:lineRule="auto"/>
        <w:rPr>
          <w:rFonts w:hint="eastAsia" w:ascii="宋体" w:hAnsi="宋体" w:eastAsia="宋体" w:cs="宋体"/>
          <w:color w:val="auto"/>
          <w:sz w:val="30"/>
          <w:szCs w:val="30"/>
          <w:highlight w:val="none"/>
        </w:rPr>
      </w:pPr>
    </w:p>
    <w:p>
      <w:pPr>
        <w:adjustRightInd w:val="0"/>
        <w:snapToGrid w:val="0"/>
        <w:spacing w:line="360" w:lineRule="auto"/>
        <w:rPr>
          <w:rFonts w:hint="eastAsia" w:ascii="宋体" w:hAnsi="宋体" w:eastAsia="宋体" w:cs="宋体"/>
          <w:b/>
          <w:color w:val="auto"/>
          <w:szCs w:val="21"/>
          <w:highlight w:val="none"/>
        </w:rPr>
      </w:pPr>
    </w:p>
    <w:p>
      <w:pPr>
        <w:widowControl w:val="0"/>
        <w:autoSpaceDE w:val="0"/>
        <w:autoSpaceDN w:val="0"/>
        <w:adjustRightInd w:val="0"/>
        <w:spacing w:line="360" w:lineRule="auto"/>
        <w:rPr>
          <w:rFonts w:hint="eastAsia" w:ascii="宋体" w:hAnsi="宋体" w:eastAsia="宋体" w:cs="宋体"/>
          <w:color w:val="auto"/>
          <w:highlight w:val="none"/>
          <w:lang w:val="en-US" w:eastAsia="zh-CN" w:bidi="ar-SA"/>
        </w:rPr>
      </w:pPr>
    </w:p>
    <w:p>
      <w:pPr>
        <w:adjustRightInd w:val="0"/>
        <w:snapToGrid w:val="0"/>
        <w:spacing w:line="360" w:lineRule="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br w:type="page"/>
      </w:r>
      <w:r>
        <w:rPr>
          <w:rFonts w:hint="eastAsia" w:ascii="宋体" w:hAnsi="宋体" w:eastAsia="宋体" w:cs="宋体"/>
          <w:bCs/>
          <w:color w:val="auto"/>
          <w:szCs w:val="21"/>
          <w:highlight w:val="none"/>
        </w:rPr>
        <w:t xml:space="preserve">附件7 </w:t>
      </w:r>
    </w:p>
    <w:p>
      <w:pPr>
        <w:adjustRightInd w:val="0"/>
        <w:snapToGrid w:val="0"/>
        <w:spacing w:line="360" w:lineRule="auto"/>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其他证明资料或说明</w:t>
      </w:r>
    </w:p>
    <w:p>
      <w:pPr>
        <w:adjustRightInd w:val="0"/>
        <w:snapToGrid w:val="0"/>
        <w:spacing w:line="360" w:lineRule="auto"/>
        <w:rPr>
          <w:rFonts w:hint="eastAsia" w:ascii="宋体" w:hAnsi="宋体" w:eastAsia="宋体" w:cs="宋体"/>
          <w:color w:val="auto"/>
          <w:szCs w:val="21"/>
          <w:highlight w:val="none"/>
        </w:rPr>
      </w:pPr>
    </w:p>
    <w:p>
      <w:pPr>
        <w:adjustRightInd w:val="0"/>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提供磋商文件或评分标准需要提供的相关证明文件复印件</w:t>
      </w:r>
    </w:p>
    <w:p>
      <w:pPr>
        <w:adjustRightInd w:val="0"/>
        <w:snapToGrid w:val="0"/>
        <w:spacing w:line="360" w:lineRule="auto"/>
        <w:jc w:val="center"/>
        <w:rPr>
          <w:rFonts w:hint="eastAsia" w:ascii="宋体" w:hAnsi="宋体" w:eastAsia="宋体" w:cs="宋体"/>
          <w:b/>
          <w:color w:val="auto"/>
          <w:sz w:val="32"/>
          <w:szCs w:val="32"/>
          <w:highlight w:val="none"/>
        </w:rPr>
      </w:pPr>
    </w:p>
    <w:p>
      <w:pPr>
        <w:adjustRightInd w:val="0"/>
        <w:snapToGrid w:val="0"/>
        <w:spacing w:line="360" w:lineRule="auto"/>
        <w:jc w:val="center"/>
        <w:rPr>
          <w:rFonts w:hint="eastAsia" w:ascii="宋体" w:hAnsi="宋体" w:eastAsia="宋体" w:cs="宋体"/>
          <w:b/>
          <w:color w:val="auto"/>
          <w:sz w:val="32"/>
          <w:szCs w:val="32"/>
          <w:highlight w:val="none"/>
        </w:rPr>
      </w:pPr>
    </w:p>
    <w:p>
      <w:pPr>
        <w:adjustRightInd w:val="0"/>
        <w:snapToGrid w:val="0"/>
        <w:spacing w:line="360" w:lineRule="auto"/>
        <w:jc w:val="center"/>
        <w:rPr>
          <w:rFonts w:hint="eastAsia" w:ascii="宋体" w:hAnsi="宋体" w:eastAsia="宋体" w:cs="宋体"/>
          <w:b/>
          <w:color w:val="auto"/>
          <w:sz w:val="32"/>
          <w:szCs w:val="32"/>
          <w:highlight w:val="none"/>
        </w:rPr>
      </w:pPr>
    </w:p>
    <w:p>
      <w:pPr>
        <w:adjustRightInd w:val="0"/>
        <w:snapToGrid w:val="0"/>
        <w:spacing w:line="360" w:lineRule="auto"/>
        <w:jc w:val="center"/>
        <w:rPr>
          <w:rFonts w:hint="eastAsia" w:ascii="宋体" w:hAnsi="宋体" w:eastAsia="宋体" w:cs="宋体"/>
          <w:b/>
          <w:color w:val="auto"/>
          <w:sz w:val="32"/>
          <w:szCs w:val="32"/>
          <w:highlight w:val="none"/>
        </w:rPr>
      </w:pPr>
    </w:p>
    <w:p>
      <w:pPr>
        <w:adjustRightInd w:val="0"/>
        <w:snapToGrid w:val="0"/>
        <w:spacing w:line="360" w:lineRule="auto"/>
        <w:jc w:val="center"/>
        <w:rPr>
          <w:rFonts w:hint="eastAsia" w:ascii="宋体" w:hAnsi="宋体" w:eastAsia="宋体" w:cs="宋体"/>
          <w:b/>
          <w:color w:val="auto"/>
          <w:sz w:val="32"/>
          <w:szCs w:val="32"/>
          <w:highlight w:val="none"/>
        </w:rPr>
      </w:pPr>
    </w:p>
    <w:p>
      <w:pPr>
        <w:adjustRightInd w:val="0"/>
        <w:snapToGrid w:val="0"/>
        <w:spacing w:line="360" w:lineRule="auto"/>
        <w:jc w:val="center"/>
        <w:rPr>
          <w:rFonts w:hint="eastAsia" w:ascii="宋体" w:hAnsi="宋体" w:eastAsia="宋体" w:cs="宋体"/>
          <w:b/>
          <w:color w:val="auto"/>
          <w:sz w:val="32"/>
          <w:szCs w:val="32"/>
          <w:highlight w:val="none"/>
        </w:rPr>
      </w:pPr>
    </w:p>
    <w:p>
      <w:pPr>
        <w:adjustRightInd w:val="0"/>
        <w:snapToGrid w:val="0"/>
        <w:spacing w:line="360" w:lineRule="auto"/>
        <w:jc w:val="center"/>
        <w:rPr>
          <w:rFonts w:hint="eastAsia" w:ascii="宋体" w:hAnsi="宋体" w:eastAsia="宋体" w:cs="宋体"/>
          <w:b/>
          <w:color w:val="auto"/>
          <w:sz w:val="32"/>
          <w:szCs w:val="32"/>
          <w:highlight w:val="none"/>
        </w:rPr>
      </w:pPr>
    </w:p>
    <w:p>
      <w:pPr>
        <w:adjustRightInd w:val="0"/>
        <w:snapToGrid w:val="0"/>
        <w:spacing w:line="360" w:lineRule="auto"/>
        <w:jc w:val="center"/>
        <w:rPr>
          <w:rFonts w:hint="eastAsia" w:ascii="宋体" w:hAnsi="宋体" w:eastAsia="宋体" w:cs="宋体"/>
          <w:b/>
          <w:color w:val="auto"/>
          <w:sz w:val="32"/>
          <w:szCs w:val="32"/>
          <w:highlight w:val="none"/>
        </w:rPr>
      </w:pPr>
    </w:p>
    <w:p>
      <w:pPr>
        <w:adjustRightInd w:val="0"/>
        <w:snapToGrid w:val="0"/>
        <w:spacing w:line="360" w:lineRule="auto"/>
        <w:jc w:val="center"/>
        <w:rPr>
          <w:rFonts w:hint="eastAsia" w:ascii="宋体" w:hAnsi="宋体" w:eastAsia="宋体" w:cs="宋体"/>
          <w:b/>
          <w:color w:val="auto"/>
          <w:sz w:val="32"/>
          <w:szCs w:val="32"/>
          <w:highlight w:val="none"/>
        </w:rPr>
      </w:pPr>
    </w:p>
    <w:p>
      <w:pPr>
        <w:adjustRightInd w:val="0"/>
        <w:snapToGrid w:val="0"/>
        <w:spacing w:line="360" w:lineRule="auto"/>
        <w:jc w:val="center"/>
        <w:rPr>
          <w:rFonts w:hint="eastAsia" w:ascii="宋体" w:hAnsi="宋体" w:eastAsia="宋体" w:cs="宋体"/>
          <w:b/>
          <w:color w:val="auto"/>
          <w:sz w:val="32"/>
          <w:szCs w:val="32"/>
          <w:highlight w:val="none"/>
        </w:rPr>
      </w:pPr>
    </w:p>
    <w:p>
      <w:pPr>
        <w:adjustRightInd w:val="0"/>
        <w:snapToGrid w:val="0"/>
        <w:spacing w:line="360" w:lineRule="auto"/>
        <w:jc w:val="center"/>
        <w:rPr>
          <w:rFonts w:hint="eastAsia" w:ascii="宋体" w:hAnsi="宋体" w:eastAsia="宋体" w:cs="宋体"/>
          <w:b/>
          <w:color w:val="auto"/>
          <w:sz w:val="32"/>
          <w:szCs w:val="32"/>
          <w:highlight w:val="none"/>
        </w:rPr>
      </w:pPr>
    </w:p>
    <w:p>
      <w:pPr>
        <w:adjustRightInd w:val="0"/>
        <w:snapToGrid w:val="0"/>
        <w:spacing w:line="360" w:lineRule="auto"/>
        <w:rPr>
          <w:rFonts w:hint="eastAsia" w:ascii="宋体" w:hAnsi="宋体" w:eastAsia="宋体" w:cs="宋体"/>
          <w:b/>
          <w:color w:val="auto"/>
          <w:sz w:val="32"/>
          <w:szCs w:val="32"/>
          <w:highlight w:val="none"/>
        </w:rPr>
      </w:pPr>
    </w:p>
    <w:p>
      <w:pPr>
        <w:adjustRightInd w:val="0"/>
        <w:snapToGrid w:val="0"/>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r>
        <w:rPr>
          <w:rFonts w:hint="eastAsia" w:ascii="宋体" w:hAnsi="宋体" w:eastAsia="宋体" w:cs="宋体"/>
          <w:b/>
          <w:color w:val="auto"/>
          <w:sz w:val="32"/>
          <w:szCs w:val="32"/>
          <w:highlight w:val="none"/>
          <w:lang w:eastAsia="zh-CN"/>
        </w:rPr>
        <w:t>三</w:t>
      </w:r>
      <w:r>
        <w:rPr>
          <w:rFonts w:hint="eastAsia" w:ascii="宋体" w:hAnsi="宋体" w:eastAsia="宋体" w:cs="宋体"/>
          <w:b/>
          <w:color w:val="auto"/>
          <w:sz w:val="32"/>
          <w:szCs w:val="32"/>
          <w:highlight w:val="none"/>
        </w:rPr>
        <w:t>、施工组织设计</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32"/>
          <w:szCs w:val="32"/>
          <w:highlight w:val="none"/>
        </w:rPr>
      </w:pPr>
      <w:r>
        <w:rPr>
          <w:rFonts w:hint="eastAsia" w:ascii="宋体" w:hAnsi="宋体" w:eastAsia="宋体" w:cs="宋体"/>
          <w:color w:val="auto"/>
          <w:szCs w:val="21"/>
          <w:highlight w:val="none"/>
        </w:rPr>
        <w:t>附件8-1</w:t>
      </w:r>
    </w:p>
    <w:p>
      <w:pPr>
        <w:keepNext w:val="0"/>
        <w:keepLines w:val="0"/>
        <w:pageBreakBefore w:val="0"/>
        <w:widowControl w:val="0"/>
        <w:kinsoku/>
        <w:wordWrap/>
        <w:overflowPunct/>
        <w:topLinePunct w:val="0"/>
        <w:autoSpaceDE/>
        <w:autoSpaceDN/>
        <w:bidi w:val="0"/>
        <w:spacing w:after="0" w:line="360" w:lineRule="auto"/>
        <w:ind w:right="23" w:rightChars="11"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供应商应递交完整的施工组织时间，说明各分部分项工程的施工方法和布置，提交包括临时设施和施工道路的施工总布置图及其它的图表、文字说明书等资料，《施工组织设计》技术文件应包括的内容：</w:t>
      </w:r>
    </w:p>
    <w:p>
      <w:pPr>
        <w:keepNext w:val="0"/>
        <w:keepLines w:val="0"/>
        <w:pageBreakBefore w:val="0"/>
        <w:widowControl w:val="0"/>
        <w:kinsoku/>
        <w:wordWrap/>
        <w:overflowPunct/>
        <w:topLinePunct w:val="0"/>
        <w:autoSpaceDE/>
        <w:autoSpaceDN/>
        <w:bidi w:val="0"/>
        <w:spacing w:line="360" w:lineRule="auto"/>
        <w:ind w:right="23" w:rightChars="11"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w:t>
      </w:r>
      <w:r>
        <w:rPr>
          <w:rFonts w:hint="eastAsia" w:ascii="宋体" w:hAnsi="宋体" w:eastAsia="宋体" w:cs="宋体"/>
          <w:color w:val="auto"/>
          <w:kern w:val="0"/>
          <w:highlight w:val="none"/>
        </w:rPr>
        <w:t>施工方案与技术措施</w:t>
      </w:r>
    </w:p>
    <w:p>
      <w:pPr>
        <w:keepNext w:val="0"/>
        <w:keepLines w:val="0"/>
        <w:pageBreakBefore w:val="0"/>
        <w:widowControl w:val="0"/>
        <w:kinsoku/>
        <w:wordWrap/>
        <w:overflowPunct/>
        <w:topLinePunct w:val="0"/>
        <w:autoSpaceDE/>
        <w:autoSpaceDN/>
        <w:bidi w:val="0"/>
        <w:spacing w:line="360" w:lineRule="auto"/>
        <w:ind w:right="23" w:rightChars="11"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w:t>
      </w:r>
      <w:r>
        <w:rPr>
          <w:rFonts w:hint="eastAsia" w:ascii="宋体" w:hAnsi="宋体" w:eastAsia="宋体" w:cs="宋体"/>
          <w:color w:val="auto"/>
          <w:kern w:val="0"/>
          <w:highlight w:val="none"/>
        </w:rPr>
        <w:t>质量管理体系与措施</w:t>
      </w:r>
    </w:p>
    <w:p>
      <w:pPr>
        <w:keepNext w:val="0"/>
        <w:keepLines w:val="0"/>
        <w:pageBreakBefore w:val="0"/>
        <w:widowControl w:val="0"/>
        <w:tabs>
          <w:tab w:val="left" w:pos="2985"/>
        </w:tabs>
        <w:kinsoku/>
        <w:wordWrap/>
        <w:overflowPunct/>
        <w:topLinePunct w:val="0"/>
        <w:autoSpaceDE/>
        <w:autoSpaceDN/>
        <w:bidi w:val="0"/>
        <w:spacing w:line="360" w:lineRule="auto"/>
        <w:ind w:right="23" w:rightChars="11"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w:t>
      </w:r>
      <w:r>
        <w:rPr>
          <w:rFonts w:hint="eastAsia" w:ascii="宋体" w:hAnsi="宋体" w:eastAsia="宋体" w:cs="宋体"/>
          <w:color w:val="auto"/>
          <w:kern w:val="0"/>
          <w:highlight w:val="none"/>
        </w:rPr>
        <w:t>安全管理体系与措施</w:t>
      </w:r>
      <w:r>
        <w:rPr>
          <w:rFonts w:hint="eastAsia" w:ascii="宋体" w:hAnsi="宋体" w:eastAsia="宋体" w:cs="宋体"/>
          <w:color w:val="auto"/>
          <w:szCs w:val="21"/>
          <w:highlight w:val="none"/>
        </w:rPr>
        <w:tab/>
      </w:r>
    </w:p>
    <w:p>
      <w:pPr>
        <w:keepNext w:val="0"/>
        <w:keepLines w:val="0"/>
        <w:pageBreakBefore w:val="0"/>
        <w:widowControl w:val="0"/>
        <w:kinsoku/>
        <w:wordWrap/>
        <w:overflowPunct/>
        <w:topLinePunct w:val="0"/>
        <w:autoSpaceDE/>
        <w:autoSpaceDN/>
        <w:bidi w:val="0"/>
        <w:spacing w:line="360" w:lineRule="auto"/>
        <w:ind w:right="23" w:rightChars="11"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w:t>
      </w:r>
      <w:r>
        <w:rPr>
          <w:rFonts w:hint="eastAsia" w:ascii="宋体" w:hAnsi="宋体" w:eastAsia="宋体" w:cs="宋体"/>
          <w:color w:val="auto"/>
          <w:kern w:val="0"/>
          <w:highlight w:val="none"/>
        </w:rPr>
        <w:t>环境保护管理体系与措施</w:t>
      </w:r>
    </w:p>
    <w:p>
      <w:pPr>
        <w:keepNext w:val="0"/>
        <w:keepLines w:val="0"/>
        <w:pageBreakBefore w:val="0"/>
        <w:widowControl w:val="0"/>
        <w:kinsoku/>
        <w:wordWrap/>
        <w:overflowPunct/>
        <w:topLinePunct w:val="0"/>
        <w:autoSpaceDE/>
        <w:autoSpaceDN/>
        <w:bidi w:val="0"/>
        <w:spacing w:line="360" w:lineRule="auto"/>
        <w:ind w:right="23" w:rightChars="11"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w:t>
      </w:r>
      <w:r>
        <w:rPr>
          <w:rFonts w:hint="eastAsia" w:ascii="宋体" w:hAnsi="宋体" w:eastAsia="宋体" w:cs="宋体"/>
          <w:color w:val="auto"/>
          <w:kern w:val="0"/>
          <w:highlight w:val="none"/>
        </w:rPr>
        <w:t>工程进度计划与保证措施</w:t>
      </w:r>
    </w:p>
    <w:p>
      <w:pPr>
        <w:keepNext w:val="0"/>
        <w:keepLines w:val="0"/>
        <w:pageBreakBefore w:val="0"/>
        <w:widowControl w:val="0"/>
        <w:kinsoku/>
        <w:wordWrap/>
        <w:overflowPunct/>
        <w:topLinePunct w:val="0"/>
        <w:autoSpaceDE/>
        <w:autoSpaceDN/>
        <w:bidi w:val="0"/>
        <w:spacing w:line="360" w:lineRule="auto"/>
        <w:ind w:right="23" w:rightChars="11"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六、</w:t>
      </w:r>
      <w:r>
        <w:rPr>
          <w:rFonts w:hint="eastAsia" w:ascii="宋体" w:hAnsi="宋体" w:eastAsia="宋体" w:cs="宋体"/>
          <w:color w:val="auto"/>
          <w:kern w:val="0"/>
          <w:highlight w:val="none"/>
        </w:rPr>
        <w:t>资源配备计划</w:t>
      </w:r>
    </w:p>
    <w:p>
      <w:pPr>
        <w:adjustRightInd w:val="0"/>
        <w:snapToGrid w:val="0"/>
        <w:spacing w:line="360" w:lineRule="auto"/>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color w:val="auto"/>
          <w:szCs w:val="21"/>
          <w:highlight w:val="none"/>
        </w:rPr>
      </w:pPr>
    </w:p>
    <w:p>
      <w:pPr>
        <w:widowControl w:val="0"/>
        <w:adjustRightInd w:val="0"/>
        <w:snapToGrid w:val="0"/>
        <w:spacing w:line="360" w:lineRule="auto"/>
        <w:jc w:val="center"/>
        <w:outlineLvl w:val="0"/>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供应商名称：</w:t>
      </w:r>
      <w:r>
        <w:rPr>
          <w:rFonts w:hint="eastAsia" w:ascii="宋体" w:hAnsi="宋体" w:eastAsia="宋体" w:cs="宋体"/>
          <w:color w:val="auto"/>
          <w:kern w:val="2"/>
          <w:sz w:val="24"/>
          <w:szCs w:val="21"/>
          <w:highlight w:val="none"/>
          <w:u w:val="single"/>
          <w:lang w:val="en-US" w:eastAsia="zh-CN" w:bidi="ar-SA"/>
        </w:rPr>
        <w:t xml:space="preserve">              </w:t>
      </w:r>
      <w:r>
        <w:rPr>
          <w:rFonts w:hint="eastAsia" w:ascii="宋体" w:hAnsi="宋体" w:eastAsia="宋体" w:cs="宋体"/>
          <w:color w:val="auto"/>
          <w:kern w:val="2"/>
          <w:sz w:val="24"/>
          <w:szCs w:val="21"/>
          <w:highlight w:val="none"/>
          <w:lang w:val="en-US" w:eastAsia="zh-CN" w:bidi="ar-SA"/>
        </w:rPr>
        <w:t>_</w:t>
      </w:r>
      <w:r>
        <w:rPr>
          <w:rFonts w:hint="eastAsia" w:ascii="宋体" w:hAnsi="宋体" w:eastAsia="宋体" w:cs="宋体"/>
          <w:color w:val="auto"/>
          <w:kern w:val="2"/>
          <w:sz w:val="21"/>
          <w:szCs w:val="21"/>
          <w:highlight w:val="none"/>
          <w:u w:val="single"/>
          <w:lang w:val="en-US" w:eastAsia="zh-CN" w:bidi="ar-SA"/>
        </w:rPr>
        <w:t xml:space="preserve">                </w:t>
      </w:r>
    </w:p>
    <w:p>
      <w:pPr>
        <w:adjustRightInd w:val="0"/>
        <w:snapToGrid w:val="0"/>
        <w:spacing w:line="360" w:lineRule="auto"/>
        <w:jc w:val="right"/>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法定代表人或其委托代理人(签字)：</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_</w:t>
      </w: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 xml:space="preserve">日期：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年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月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日</w:t>
      </w:r>
    </w:p>
    <w:p>
      <w:pPr>
        <w:adjustRightInd w:val="0"/>
        <w:snapToGrid w:val="0"/>
        <w:spacing w:line="360" w:lineRule="auto"/>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br w:type="page"/>
      </w:r>
      <w:r>
        <w:rPr>
          <w:rFonts w:hint="eastAsia" w:ascii="宋体" w:hAnsi="宋体" w:eastAsia="宋体" w:cs="宋体"/>
          <w:color w:val="auto"/>
          <w:szCs w:val="21"/>
          <w:highlight w:val="none"/>
        </w:rPr>
        <w:t>附件8-2</w:t>
      </w:r>
    </w:p>
    <w:p>
      <w:pPr>
        <w:spacing w:line="360" w:lineRule="atLeast"/>
        <w:ind w:right="23" w:rightChars="11"/>
        <w:jc w:val="center"/>
        <w:rPr>
          <w:rFonts w:hint="eastAsia" w:ascii="宋体" w:hAnsi="宋体" w:eastAsia="宋体" w:cs="宋体"/>
          <w:color w:val="auto"/>
          <w:sz w:val="28"/>
          <w:szCs w:val="28"/>
          <w:highlight w:val="none"/>
        </w:rPr>
      </w:pPr>
      <w:r>
        <w:rPr>
          <w:rFonts w:hint="eastAsia" w:ascii="宋体" w:hAnsi="宋体" w:eastAsia="宋体" w:cs="宋体"/>
          <w:b/>
          <w:color w:val="auto"/>
          <w:sz w:val="28"/>
          <w:szCs w:val="28"/>
          <w:highlight w:val="none"/>
        </w:rPr>
        <w:t>主要人员简历表</w:t>
      </w:r>
    </w:p>
    <w:tbl>
      <w:tblPr>
        <w:tblStyle w:val="4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12"/>
        <w:gridCol w:w="330"/>
        <w:gridCol w:w="3330"/>
        <w:gridCol w:w="216"/>
        <w:gridCol w:w="1633"/>
        <w:gridCol w:w="131"/>
        <w:gridCol w:w="24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3" w:hRule="exact"/>
        </w:trPr>
        <w:tc>
          <w:tcPr>
            <w:tcW w:w="2142" w:type="dxa"/>
            <w:gridSpan w:val="2"/>
            <w:noWrap w:val="0"/>
            <w:vAlign w:val="center"/>
          </w:tcPr>
          <w:p>
            <w:pPr>
              <w:spacing w:line="360" w:lineRule="atLeas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姓   名</w:t>
            </w:r>
          </w:p>
        </w:tc>
        <w:tc>
          <w:tcPr>
            <w:tcW w:w="3330" w:type="dxa"/>
            <w:noWrap w:val="0"/>
            <w:vAlign w:val="center"/>
          </w:tcPr>
          <w:p>
            <w:pPr>
              <w:spacing w:line="360" w:lineRule="atLeast"/>
              <w:ind w:right="23" w:rightChars="11"/>
              <w:jc w:val="center"/>
              <w:rPr>
                <w:rFonts w:hint="eastAsia" w:ascii="宋体" w:hAnsi="宋体" w:eastAsia="宋体" w:cs="宋体"/>
                <w:color w:val="auto"/>
                <w:highlight w:val="none"/>
              </w:rPr>
            </w:pPr>
          </w:p>
        </w:tc>
        <w:tc>
          <w:tcPr>
            <w:tcW w:w="1980" w:type="dxa"/>
            <w:gridSpan w:val="3"/>
            <w:noWrap w:val="0"/>
            <w:vAlign w:val="center"/>
          </w:tcPr>
          <w:p>
            <w:pPr>
              <w:spacing w:line="360" w:lineRule="atLeas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性  别</w:t>
            </w:r>
          </w:p>
        </w:tc>
        <w:tc>
          <w:tcPr>
            <w:tcW w:w="2428" w:type="dxa"/>
            <w:noWrap w:val="0"/>
            <w:vAlign w:val="center"/>
          </w:tcPr>
          <w:p>
            <w:pPr>
              <w:spacing w:line="360" w:lineRule="atLeast"/>
              <w:ind w:right="23" w:rightChars="11"/>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exact"/>
        </w:trPr>
        <w:tc>
          <w:tcPr>
            <w:tcW w:w="2142" w:type="dxa"/>
            <w:gridSpan w:val="2"/>
            <w:noWrap w:val="0"/>
            <w:vAlign w:val="center"/>
          </w:tcPr>
          <w:p>
            <w:pPr>
              <w:spacing w:line="360" w:lineRule="atLeas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职   务</w:t>
            </w:r>
          </w:p>
        </w:tc>
        <w:tc>
          <w:tcPr>
            <w:tcW w:w="3330" w:type="dxa"/>
            <w:noWrap w:val="0"/>
            <w:vAlign w:val="center"/>
          </w:tcPr>
          <w:p>
            <w:pPr>
              <w:spacing w:line="360" w:lineRule="atLeast"/>
              <w:ind w:right="23" w:rightChars="11"/>
              <w:jc w:val="center"/>
              <w:rPr>
                <w:rFonts w:hint="eastAsia" w:ascii="宋体" w:hAnsi="宋体" w:eastAsia="宋体" w:cs="宋体"/>
                <w:color w:val="auto"/>
                <w:highlight w:val="none"/>
              </w:rPr>
            </w:pPr>
          </w:p>
        </w:tc>
        <w:tc>
          <w:tcPr>
            <w:tcW w:w="1980" w:type="dxa"/>
            <w:gridSpan w:val="3"/>
            <w:noWrap w:val="0"/>
            <w:vAlign w:val="center"/>
          </w:tcPr>
          <w:p>
            <w:pPr>
              <w:spacing w:line="360" w:lineRule="atLeas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职  称</w:t>
            </w:r>
          </w:p>
        </w:tc>
        <w:tc>
          <w:tcPr>
            <w:tcW w:w="2428" w:type="dxa"/>
            <w:noWrap w:val="0"/>
            <w:vAlign w:val="center"/>
          </w:tcPr>
          <w:p>
            <w:pPr>
              <w:spacing w:line="360" w:lineRule="atLeast"/>
              <w:ind w:right="23" w:rightChars="11"/>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3" w:hRule="exact"/>
        </w:trPr>
        <w:tc>
          <w:tcPr>
            <w:tcW w:w="2142" w:type="dxa"/>
            <w:gridSpan w:val="2"/>
            <w:noWrap w:val="0"/>
            <w:vAlign w:val="center"/>
          </w:tcPr>
          <w:p>
            <w:pPr>
              <w:spacing w:line="360" w:lineRule="atLeas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毕业学校、专业</w:t>
            </w:r>
          </w:p>
        </w:tc>
        <w:tc>
          <w:tcPr>
            <w:tcW w:w="7738" w:type="dxa"/>
            <w:gridSpan w:val="5"/>
            <w:noWrap w:val="0"/>
            <w:vAlign w:val="center"/>
          </w:tcPr>
          <w:p>
            <w:pPr>
              <w:spacing w:line="360" w:lineRule="atLeast"/>
              <w:ind w:right="23" w:rightChars="11"/>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3" w:hRule="exact"/>
        </w:trPr>
        <w:tc>
          <w:tcPr>
            <w:tcW w:w="2142" w:type="dxa"/>
            <w:gridSpan w:val="2"/>
            <w:noWrap w:val="0"/>
            <w:vAlign w:val="center"/>
          </w:tcPr>
          <w:p>
            <w:pPr>
              <w:spacing w:line="360" w:lineRule="atLeas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身份证号</w:t>
            </w:r>
          </w:p>
        </w:tc>
        <w:tc>
          <w:tcPr>
            <w:tcW w:w="3330" w:type="dxa"/>
            <w:noWrap w:val="0"/>
            <w:vAlign w:val="center"/>
          </w:tcPr>
          <w:p>
            <w:pPr>
              <w:spacing w:line="360" w:lineRule="atLeast"/>
              <w:ind w:right="23" w:rightChars="11"/>
              <w:jc w:val="center"/>
              <w:rPr>
                <w:rFonts w:hint="eastAsia" w:ascii="宋体" w:hAnsi="宋体" w:eastAsia="宋体" w:cs="宋体"/>
                <w:color w:val="auto"/>
                <w:highlight w:val="none"/>
              </w:rPr>
            </w:pPr>
          </w:p>
        </w:tc>
        <w:tc>
          <w:tcPr>
            <w:tcW w:w="1980" w:type="dxa"/>
            <w:gridSpan w:val="3"/>
            <w:noWrap w:val="0"/>
            <w:vAlign w:val="center"/>
          </w:tcPr>
          <w:p>
            <w:pPr>
              <w:spacing w:line="360" w:lineRule="atLeas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拟在本合同任职</w:t>
            </w:r>
          </w:p>
        </w:tc>
        <w:tc>
          <w:tcPr>
            <w:tcW w:w="2428" w:type="dxa"/>
            <w:noWrap w:val="0"/>
            <w:vAlign w:val="center"/>
          </w:tcPr>
          <w:p>
            <w:pPr>
              <w:spacing w:line="360" w:lineRule="atLeast"/>
              <w:ind w:right="23" w:rightChars="11"/>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3" w:hRule="exact"/>
        </w:trPr>
        <w:tc>
          <w:tcPr>
            <w:tcW w:w="2142" w:type="dxa"/>
            <w:gridSpan w:val="2"/>
            <w:noWrap w:val="0"/>
            <w:vAlign w:val="center"/>
          </w:tcPr>
          <w:p>
            <w:pPr>
              <w:spacing w:line="360" w:lineRule="atLeas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执业资格证</w:t>
            </w:r>
          </w:p>
        </w:tc>
        <w:tc>
          <w:tcPr>
            <w:tcW w:w="3330" w:type="dxa"/>
            <w:noWrap w:val="0"/>
            <w:vAlign w:val="center"/>
          </w:tcPr>
          <w:p>
            <w:pPr>
              <w:spacing w:line="360" w:lineRule="atLeast"/>
              <w:ind w:right="23" w:rightChars="11"/>
              <w:jc w:val="center"/>
              <w:rPr>
                <w:rFonts w:hint="eastAsia" w:ascii="宋体" w:hAnsi="宋体" w:eastAsia="宋体" w:cs="宋体"/>
                <w:color w:val="auto"/>
                <w:highlight w:val="none"/>
              </w:rPr>
            </w:pPr>
          </w:p>
        </w:tc>
        <w:tc>
          <w:tcPr>
            <w:tcW w:w="1980" w:type="dxa"/>
            <w:gridSpan w:val="3"/>
            <w:noWrap w:val="0"/>
            <w:vAlign w:val="center"/>
          </w:tcPr>
          <w:p>
            <w:pPr>
              <w:spacing w:line="360" w:lineRule="atLeas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执业资格证书号</w:t>
            </w:r>
          </w:p>
        </w:tc>
        <w:tc>
          <w:tcPr>
            <w:tcW w:w="2428" w:type="dxa"/>
            <w:noWrap w:val="0"/>
            <w:vAlign w:val="center"/>
          </w:tcPr>
          <w:p>
            <w:pP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1" w:hRule="exact"/>
        </w:trPr>
        <w:tc>
          <w:tcPr>
            <w:tcW w:w="9880" w:type="dxa"/>
            <w:gridSpan w:val="7"/>
            <w:noWrap w:val="0"/>
            <w:vAlign w:val="center"/>
          </w:tcPr>
          <w:p>
            <w:pPr>
              <w:spacing w:line="360" w:lineRule="atLeast"/>
              <w:ind w:right="23" w:rightChars="11"/>
              <w:rPr>
                <w:rFonts w:hint="eastAsia" w:ascii="宋体" w:hAnsi="宋体" w:eastAsia="宋体" w:cs="宋体"/>
                <w:color w:val="auto"/>
                <w:highlight w:val="none"/>
              </w:rPr>
            </w:pPr>
            <w:r>
              <w:rPr>
                <w:rFonts w:hint="eastAsia" w:ascii="宋体" w:hAnsi="宋体" w:eastAsia="宋体" w:cs="宋体"/>
                <w:color w:val="auto"/>
                <w:highlight w:val="none"/>
              </w:rPr>
              <w:t>近三年承担项目情况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exact"/>
        </w:trPr>
        <w:tc>
          <w:tcPr>
            <w:tcW w:w="1812" w:type="dxa"/>
            <w:noWrap w:val="0"/>
            <w:vAlign w:val="center"/>
          </w:tcPr>
          <w:p>
            <w:pPr>
              <w:spacing w:line="360" w:lineRule="atLeas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时间</w:t>
            </w:r>
          </w:p>
        </w:tc>
        <w:tc>
          <w:tcPr>
            <w:tcW w:w="3876" w:type="dxa"/>
            <w:gridSpan w:val="3"/>
            <w:noWrap w:val="0"/>
            <w:vAlign w:val="center"/>
          </w:tcPr>
          <w:p>
            <w:pPr>
              <w:spacing w:line="360" w:lineRule="atLeas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类似项目名称</w:t>
            </w:r>
          </w:p>
        </w:tc>
        <w:tc>
          <w:tcPr>
            <w:tcW w:w="1633" w:type="dxa"/>
            <w:noWrap w:val="0"/>
            <w:vAlign w:val="center"/>
          </w:tcPr>
          <w:p>
            <w:pPr>
              <w:spacing w:line="360" w:lineRule="atLeas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担任职务</w:t>
            </w:r>
          </w:p>
        </w:tc>
        <w:tc>
          <w:tcPr>
            <w:tcW w:w="2559" w:type="dxa"/>
            <w:gridSpan w:val="2"/>
            <w:noWrap w:val="0"/>
            <w:vAlign w:val="center"/>
          </w:tcPr>
          <w:p>
            <w:pPr>
              <w:spacing w:line="360" w:lineRule="atLeas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项目单位名称及电话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exact"/>
        </w:trPr>
        <w:tc>
          <w:tcPr>
            <w:tcW w:w="1812" w:type="dxa"/>
            <w:noWrap w:val="0"/>
            <w:vAlign w:val="center"/>
          </w:tcPr>
          <w:p>
            <w:pPr>
              <w:spacing w:line="360" w:lineRule="atLeast"/>
              <w:ind w:right="23" w:rightChars="11"/>
              <w:jc w:val="center"/>
              <w:rPr>
                <w:rFonts w:hint="eastAsia" w:ascii="宋体" w:hAnsi="宋体" w:eastAsia="宋体" w:cs="宋体"/>
                <w:color w:val="auto"/>
                <w:highlight w:val="none"/>
              </w:rPr>
            </w:pPr>
          </w:p>
        </w:tc>
        <w:tc>
          <w:tcPr>
            <w:tcW w:w="3876" w:type="dxa"/>
            <w:gridSpan w:val="3"/>
            <w:noWrap w:val="0"/>
            <w:vAlign w:val="center"/>
          </w:tcPr>
          <w:p>
            <w:pPr>
              <w:spacing w:line="360" w:lineRule="atLeast"/>
              <w:ind w:right="23" w:rightChars="11"/>
              <w:jc w:val="center"/>
              <w:rPr>
                <w:rFonts w:hint="eastAsia" w:ascii="宋体" w:hAnsi="宋体" w:eastAsia="宋体" w:cs="宋体"/>
                <w:color w:val="auto"/>
                <w:highlight w:val="none"/>
              </w:rPr>
            </w:pPr>
          </w:p>
        </w:tc>
        <w:tc>
          <w:tcPr>
            <w:tcW w:w="1633" w:type="dxa"/>
            <w:noWrap w:val="0"/>
            <w:vAlign w:val="center"/>
          </w:tcPr>
          <w:p>
            <w:pPr>
              <w:spacing w:line="360" w:lineRule="atLeast"/>
              <w:ind w:right="23" w:rightChars="11"/>
              <w:jc w:val="center"/>
              <w:rPr>
                <w:rFonts w:hint="eastAsia" w:ascii="宋体" w:hAnsi="宋体" w:eastAsia="宋体" w:cs="宋体"/>
                <w:color w:val="auto"/>
                <w:highlight w:val="none"/>
              </w:rPr>
            </w:pPr>
          </w:p>
        </w:tc>
        <w:tc>
          <w:tcPr>
            <w:tcW w:w="2559" w:type="dxa"/>
            <w:gridSpan w:val="2"/>
            <w:noWrap w:val="0"/>
            <w:vAlign w:val="center"/>
          </w:tcPr>
          <w:p>
            <w:pPr>
              <w:spacing w:line="360" w:lineRule="atLeast"/>
              <w:ind w:right="23" w:rightChars="11"/>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exact"/>
        </w:trPr>
        <w:tc>
          <w:tcPr>
            <w:tcW w:w="1812" w:type="dxa"/>
            <w:noWrap w:val="0"/>
            <w:vAlign w:val="center"/>
          </w:tcPr>
          <w:p>
            <w:pPr>
              <w:spacing w:line="360" w:lineRule="atLeast"/>
              <w:ind w:right="23" w:rightChars="11"/>
              <w:jc w:val="center"/>
              <w:rPr>
                <w:rFonts w:hint="eastAsia" w:ascii="宋体" w:hAnsi="宋体" w:eastAsia="宋体" w:cs="宋体"/>
                <w:color w:val="auto"/>
                <w:highlight w:val="none"/>
              </w:rPr>
            </w:pPr>
          </w:p>
        </w:tc>
        <w:tc>
          <w:tcPr>
            <w:tcW w:w="3876" w:type="dxa"/>
            <w:gridSpan w:val="3"/>
            <w:noWrap w:val="0"/>
            <w:vAlign w:val="center"/>
          </w:tcPr>
          <w:p>
            <w:pPr>
              <w:spacing w:line="360" w:lineRule="atLeast"/>
              <w:ind w:right="23" w:rightChars="11"/>
              <w:jc w:val="center"/>
              <w:rPr>
                <w:rFonts w:hint="eastAsia" w:ascii="宋体" w:hAnsi="宋体" w:eastAsia="宋体" w:cs="宋体"/>
                <w:color w:val="auto"/>
                <w:highlight w:val="none"/>
              </w:rPr>
            </w:pPr>
          </w:p>
        </w:tc>
        <w:tc>
          <w:tcPr>
            <w:tcW w:w="1633" w:type="dxa"/>
            <w:noWrap w:val="0"/>
            <w:vAlign w:val="center"/>
          </w:tcPr>
          <w:p>
            <w:pPr>
              <w:spacing w:line="360" w:lineRule="atLeast"/>
              <w:ind w:right="23" w:rightChars="11"/>
              <w:jc w:val="center"/>
              <w:rPr>
                <w:rFonts w:hint="eastAsia" w:ascii="宋体" w:hAnsi="宋体" w:eastAsia="宋体" w:cs="宋体"/>
                <w:color w:val="auto"/>
                <w:highlight w:val="none"/>
              </w:rPr>
            </w:pPr>
          </w:p>
        </w:tc>
        <w:tc>
          <w:tcPr>
            <w:tcW w:w="2559" w:type="dxa"/>
            <w:gridSpan w:val="2"/>
            <w:noWrap w:val="0"/>
            <w:vAlign w:val="center"/>
          </w:tcPr>
          <w:p>
            <w:pPr>
              <w:spacing w:line="360" w:lineRule="atLeast"/>
              <w:ind w:right="23" w:rightChars="11"/>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exact"/>
        </w:trPr>
        <w:tc>
          <w:tcPr>
            <w:tcW w:w="1812" w:type="dxa"/>
            <w:noWrap w:val="0"/>
            <w:vAlign w:val="center"/>
          </w:tcPr>
          <w:p>
            <w:pPr>
              <w:spacing w:line="360" w:lineRule="atLeast"/>
              <w:ind w:right="23" w:rightChars="11"/>
              <w:jc w:val="center"/>
              <w:rPr>
                <w:rFonts w:hint="eastAsia" w:ascii="宋体" w:hAnsi="宋体" w:eastAsia="宋体" w:cs="宋体"/>
                <w:color w:val="auto"/>
                <w:highlight w:val="none"/>
              </w:rPr>
            </w:pPr>
          </w:p>
        </w:tc>
        <w:tc>
          <w:tcPr>
            <w:tcW w:w="3876" w:type="dxa"/>
            <w:gridSpan w:val="3"/>
            <w:noWrap w:val="0"/>
            <w:vAlign w:val="center"/>
          </w:tcPr>
          <w:p>
            <w:pPr>
              <w:spacing w:line="360" w:lineRule="atLeast"/>
              <w:ind w:right="23" w:rightChars="11"/>
              <w:jc w:val="center"/>
              <w:rPr>
                <w:rFonts w:hint="eastAsia" w:ascii="宋体" w:hAnsi="宋体" w:eastAsia="宋体" w:cs="宋体"/>
                <w:color w:val="auto"/>
                <w:highlight w:val="none"/>
              </w:rPr>
            </w:pPr>
          </w:p>
        </w:tc>
        <w:tc>
          <w:tcPr>
            <w:tcW w:w="1633" w:type="dxa"/>
            <w:noWrap w:val="0"/>
            <w:vAlign w:val="center"/>
          </w:tcPr>
          <w:p>
            <w:pPr>
              <w:spacing w:line="360" w:lineRule="atLeast"/>
              <w:ind w:right="23" w:rightChars="11"/>
              <w:jc w:val="center"/>
              <w:rPr>
                <w:rFonts w:hint="eastAsia" w:ascii="宋体" w:hAnsi="宋体" w:eastAsia="宋体" w:cs="宋体"/>
                <w:color w:val="auto"/>
                <w:highlight w:val="none"/>
              </w:rPr>
            </w:pPr>
          </w:p>
        </w:tc>
        <w:tc>
          <w:tcPr>
            <w:tcW w:w="2559" w:type="dxa"/>
            <w:gridSpan w:val="2"/>
            <w:noWrap w:val="0"/>
            <w:vAlign w:val="center"/>
          </w:tcPr>
          <w:p>
            <w:pPr>
              <w:spacing w:line="360" w:lineRule="atLeast"/>
              <w:ind w:right="23" w:rightChars="11"/>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exact"/>
        </w:trPr>
        <w:tc>
          <w:tcPr>
            <w:tcW w:w="1812" w:type="dxa"/>
            <w:noWrap w:val="0"/>
            <w:vAlign w:val="center"/>
          </w:tcPr>
          <w:p>
            <w:pPr>
              <w:spacing w:line="360" w:lineRule="atLeast"/>
              <w:ind w:right="23" w:rightChars="11"/>
              <w:jc w:val="center"/>
              <w:rPr>
                <w:rFonts w:hint="eastAsia" w:ascii="宋体" w:hAnsi="宋体" w:eastAsia="宋体" w:cs="宋体"/>
                <w:color w:val="auto"/>
                <w:highlight w:val="none"/>
              </w:rPr>
            </w:pPr>
          </w:p>
        </w:tc>
        <w:tc>
          <w:tcPr>
            <w:tcW w:w="3876" w:type="dxa"/>
            <w:gridSpan w:val="3"/>
            <w:noWrap w:val="0"/>
            <w:vAlign w:val="center"/>
          </w:tcPr>
          <w:p>
            <w:pPr>
              <w:spacing w:line="360" w:lineRule="atLeast"/>
              <w:ind w:right="23" w:rightChars="11"/>
              <w:jc w:val="center"/>
              <w:rPr>
                <w:rFonts w:hint="eastAsia" w:ascii="宋体" w:hAnsi="宋体" w:eastAsia="宋体" w:cs="宋体"/>
                <w:color w:val="auto"/>
                <w:highlight w:val="none"/>
              </w:rPr>
            </w:pPr>
          </w:p>
        </w:tc>
        <w:tc>
          <w:tcPr>
            <w:tcW w:w="1633" w:type="dxa"/>
            <w:noWrap w:val="0"/>
            <w:vAlign w:val="center"/>
          </w:tcPr>
          <w:p>
            <w:pPr>
              <w:spacing w:line="360" w:lineRule="atLeast"/>
              <w:ind w:right="23" w:rightChars="11"/>
              <w:jc w:val="center"/>
              <w:rPr>
                <w:rFonts w:hint="eastAsia" w:ascii="宋体" w:hAnsi="宋体" w:eastAsia="宋体" w:cs="宋体"/>
                <w:color w:val="auto"/>
                <w:highlight w:val="none"/>
              </w:rPr>
            </w:pPr>
          </w:p>
        </w:tc>
        <w:tc>
          <w:tcPr>
            <w:tcW w:w="2559" w:type="dxa"/>
            <w:gridSpan w:val="2"/>
            <w:noWrap w:val="0"/>
            <w:vAlign w:val="center"/>
          </w:tcPr>
          <w:p>
            <w:pPr>
              <w:spacing w:line="360" w:lineRule="atLeast"/>
              <w:ind w:right="23" w:rightChars="11"/>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exact"/>
        </w:trPr>
        <w:tc>
          <w:tcPr>
            <w:tcW w:w="1812" w:type="dxa"/>
            <w:noWrap w:val="0"/>
            <w:vAlign w:val="center"/>
          </w:tcPr>
          <w:p>
            <w:pPr>
              <w:spacing w:line="360" w:lineRule="atLeast"/>
              <w:ind w:right="23" w:rightChars="11"/>
              <w:jc w:val="center"/>
              <w:rPr>
                <w:rFonts w:hint="eastAsia" w:ascii="宋体" w:hAnsi="宋体" w:eastAsia="宋体" w:cs="宋体"/>
                <w:color w:val="auto"/>
                <w:highlight w:val="none"/>
              </w:rPr>
            </w:pPr>
          </w:p>
        </w:tc>
        <w:tc>
          <w:tcPr>
            <w:tcW w:w="3876" w:type="dxa"/>
            <w:gridSpan w:val="3"/>
            <w:noWrap w:val="0"/>
            <w:vAlign w:val="center"/>
          </w:tcPr>
          <w:p>
            <w:pPr>
              <w:spacing w:line="360" w:lineRule="atLeast"/>
              <w:ind w:right="23" w:rightChars="11"/>
              <w:jc w:val="center"/>
              <w:rPr>
                <w:rFonts w:hint="eastAsia" w:ascii="宋体" w:hAnsi="宋体" w:eastAsia="宋体" w:cs="宋体"/>
                <w:color w:val="auto"/>
                <w:highlight w:val="none"/>
              </w:rPr>
            </w:pPr>
          </w:p>
        </w:tc>
        <w:tc>
          <w:tcPr>
            <w:tcW w:w="1633" w:type="dxa"/>
            <w:noWrap w:val="0"/>
            <w:vAlign w:val="center"/>
          </w:tcPr>
          <w:p>
            <w:pPr>
              <w:spacing w:line="360" w:lineRule="atLeast"/>
              <w:ind w:right="23" w:rightChars="11"/>
              <w:jc w:val="center"/>
              <w:rPr>
                <w:rFonts w:hint="eastAsia" w:ascii="宋体" w:hAnsi="宋体" w:eastAsia="宋体" w:cs="宋体"/>
                <w:color w:val="auto"/>
                <w:highlight w:val="none"/>
              </w:rPr>
            </w:pPr>
          </w:p>
        </w:tc>
        <w:tc>
          <w:tcPr>
            <w:tcW w:w="2559" w:type="dxa"/>
            <w:gridSpan w:val="2"/>
            <w:noWrap w:val="0"/>
            <w:vAlign w:val="center"/>
          </w:tcPr>
          <w:p>
            <w:pPr>
              <w:spacing w:line="360" w:lineRule="atLeast"/>
              <w:ind w:right="23" w:rightChars="11"/>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exact"/>
        </w:trPr>
        <w:tc>
          <w:tcPr>
            <w:tcW w:w="1812" w:type="dxa"/>
            <w:noWrap w:val="0"/>
            <w:vAlign w:val="center"/>
          </w:tcPr>
          <w:p>
            <w:pPr>
              <w:spacing w:line="360" w:lineRule="atLeast"/>
              <w:ind w:right="23" w:rightChars="11"/>
              <w:jc w:val="center"/>
              <w:rPr>
                <w:rFonts w:hint="eastAsia" w:ascii="宋体" w:hAnsi="宋体" w:eastAsia="宋体" w:cs="宋体"/>
                <w:color w:val="auto"/>
                <w:highlight w:val="none"/>
              </w:rPr>
            </w:pPr>
          </w:p>
        </w:tc>
        <w:tc>
          <w:tcPr>
            <w:tcW w:w="3876" w:type="dxa"/>
            <w:gridSpan w:val="3"/>
            <w:noWrap w:val="0"/>
            <w:vAlign w:val="center"/>
          </w:tcPr>
          <w:p>
            <w:pPr>
              <w:spacing w:line="360" w:lineRule="atLeast"/>
              <w:ind w:right="23" w:rightChars="11"/>
              <w:jc w:val="center"/>
              <w:rPr>
                <w:rFonts w:hint="eastAsia" w:ascii="宋体" w:hAnsi="宋体" w:eastAsia="宋体" w:cs="宋体"/>
                <w:color w:val="auto"/>
                <w:highlight w:val="none"/>
              </w:rPr>
            </w:pPr>
          </w:p>
        </w:tc>
        <w:tc>
          <w:tcPr>
            <w:tcW w:w="1633" w:type="dxa"/>
            <w:noWrap w:val="0"/>
            <w:vAlign w:val="center"/>
          </w:tcPr>
          <w:p>
            <w:pPr>
              <w:spacing w:line="360" w:lineRule="atLeast"/>
              <w:ind w:right="23" w:rightChars="11"/>
              <w:jc w:val="center"/>
              <w:rPr>
                <w:rFonts w:hint="eastAsia" w:ascii="宋体" w:hAnsi="宋体" w:eastAsia="宋体" w:cs="宋体"/>
                <w:color w:val="auto"/>
                <w:highlight w:val="none"/>
              </w:rPr>
            </w:pPr>
          </w:p>
        </w:tc>
        <w:tc>
          <w:tcPr>
            <w:tcW w:w="2559" w:type="dxa"/>
            <w:gridSpan w:val="2"/>
            <w:noWrap w:val="0"/>
            <w:vAlign w:val="center"/>
          </w:tcPr>
          <w:p>
            <w:pPr>
              <w:spacing w:line="360" w:lineRule="atLeast"/>
              <w:ind w:right="23" w:rightChars="11"/>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exact"/>
        </w:trPr>
        <w:tc>
          <w:tcPr>
            <w:tcW w:w="1812" w:type="dxa"/>
            <w:noWrap w:val="0"/>
            <w:vAlign w:val="center"/>
          </w:tcPr>
          <w:p>
            <w:pPr>
              <w:spacing w:line="360" w:lineRule="atLeast"/>
              <w:ind w:right="23" w:rightChars="11"/>
              <w:jc w:val="center"/>
              <w:rPr>
                <w:rFonts w:hint="eastAsia" w:ascii="宋体" w:hAnsi="宋体" w:eastAsia="宋体" w:cs="宋体"/>
                <w:color w:val="auto"/>
                <w:highlight w:val="none"/>
              </w:rPr>
            </w:pPr>
          </w:p>
        </w:tc>
        <w:tc>
          <w:tcPr>
            <w:tcW w:w="3876" w:type="dxa"/>
            <w:gridSpan w:val="3"/>
            <w:noWrap w:val="0"/>
            <w:vAlign w:val="center"/>
          </w:tcPr>
          <w:p>
            <w:pPr>
              <w:spacing w:line="360" w:lineRule="atLeast"/>
              <w:ind w:right="23" w:rightChars="11"/>
              <w:jc w:val="center"/>
              <w:rPr>
                <w:rFonts w:hint="eastAsia" w:ascii="宋体" w:hAnsi="宋体" w:eastAsia="宋体" w:cs="宋体"/>
                <w:color w:val="auto"/>
                <w:highlight w:val="none"/>
              </w:rPr>
            </w:pPr>
          </w:p>
        </w:tc>
        <w:tc>
          <w:tcPr>
            <w:tcW w:w="1633" w:type="dxa"/>
            <w:noWrap w:val="0"/>
            <w:vAlign w:val="center"/>
          </w:tcPr>
          <w:p>
            <w:pPr>
              <w:spacing w:line="360" w:lineRule="atLeast"/>
              <w:ind w:right="23" w:rightChars="11"/>
              <w:jc w:val="center"/>
              <w:rPr>
                <w:rFonts w:hint="eastAsia" w:ascii="宋体" w:hAnsi="宋体" w:eastAsia="宋体" w:cs="宋体"/>
                <w:color w:val="auto"/>
                <w:highlight w:val="none"/>
              </w:rPr>
            </w:pPr>
          </w:p>
        </w:tc>
        <w:tc>
          <w:tcPr>
            <w:tcW w:w="2559" w:type="dxa"/>
            <w:gridSpan w:val="2"/>
            <w:noWrap w:val="0"/>
            <w:vAlign w:val="center"/>
          </w:tcPr>
          <w:p>
            <w:pPr>
              <w:spacing w:line="360" w:lineRule="atLeast"/>
              <w:ind w:right="23" w:rightChars="11"/>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1" w:hRule="exact"/>
        </w:trPr>
        <w:tc>
          <w:tcPr>
            <w:tcW w:w="1812" w:type="dxa"/>
            <w:noWrap w:val="0"/>
            <w:vAlign w:val="center"/>
          </w:tcPr>
          <w:p>
            <w:pPr>
              <w:spacing w:line="360" w:lineRule="atLeast"/>
              <w:ind w:right="23" w:rightChars="11"/>
              <w:jc w:val="center"/>
              <w:rPr>
                <w:rFonts w:hint="eastAsia" w:ascii="宋体" w:hAnsi="宋体" w:eastAsia="宋体" w:cs="宋体"/>
                <w:color w:val="auto"/>
                <w:highlight w:val="none"/>
              </w:rPr>
            </w:pPr>
          </w:p>
        </w:tc>
        <w:tc>
          <w:tcPr>
            <w:tcW w:w="3876" w:type="dxa"/>
            <w:gridSpan w:val="3"/>
            <w:noWrap w:val="0"/>
            <w:vAlign w:val="center"/>
          </w:tcPr>
          <w:p>
            <w:pPr>
              <w:spacing w:line="360" w:lineRule="atLeast"/>
              <w:ind w:right="23" w:rightChars="11"/>
              <w:jc w:val="center"/>
              <w:rPr>
                <w:rFonts w:hint="eastAsia" w:ascii="宋体" w:hAnsi="宋体" w:eastAsia="宋体" w:cs="宋体"/>
                <w:color w:val="auto"/>
                <w:highlight w:val="none"/>
              </w:rPr>
            </w:pPr>
          </w:p>
        </w:tc>
        <w:tc>
          <w:tcPr>
            <w:tcW w:w="1633" w:type="dxa"/>
            <w:noWrap w:val="0"/>
            <w:vAlign w:val="center"/>
          </w:tcPr>
          <w:p>
            <w:pPr>
              <w:spacing w:line="360" w:lineRule="atLeast"/>
              <w:ind w:right="23" w:rightChars="11"/>
              <w:jc w:val="center"/>
              <w:rPr>
                <w:rFonts w:hint="eastAsia" w:ascii="宋体" w:hAnsi="宋体" w:eastAsia="宋体" w:cs="宋体"/>
                <w:color w:val="auto"/>
                <w:highlight w:val="none"/>
              </w:rPr>
            </w:pPr>
          </w:p>
        </w:tc>
        <w:tc>
          <w:tcPr>
            <w:tcW w:w="2559" w:type="dxa"/>
            <w:gridSpan w:val="2"/>
            <w:noWrap w:val="0"/>
            <w:vAlign w:val="center"/>
          </w:tcPr>
          <w:p>
            <w:pPr>
              <w:spacing w:line="360" w:lineRule="atLeast"/>
              <w:ind w:right="23" w:rightChars="11"/>
              <w:jc w:val="center"/>
              <w:rPr>
                <w:rFonts w:hint="eastAsia" w:ascii="宋体" w:hAnsi="宋体" w:eastAsia="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1" w:hRule="exact"/>
        </w:trPr>
        <w:tc>
          <w:tcPr>
            <w:tcW w:w="1812" w:type="dxa"/>
            <w:noWrap w:val="0"/>
            <w:vAlign w:val="center"/>
          </w:tcPr>
          <w:p>
            <w:pPr>
              <w:spacing w:line="360" w:lineRule="atLeast"/>
              <w:ind w:right="23" w:rightChars="11"/>
              <w:jc w:val="center"/>
              <w:rPr>
                <w:rFonts w:hint="eastAsia" w:ascii="宋体" w:hAnsi="宋体" w:eastAsia="宋体" w:cs="宋体"/>
                <w:color w:val="auto"/>
                <w:highlight w:val="none"/>
              </w:rPr>
            </w:pPr>
          </w:p>
        </w:tc>
        <w:tc>
          <w:tcPr>
            <w:tcW w:w="3876" w:type="dxa"/>
            <w:gridSpan w:val="3"/>
            <w:noWrap w:val="0"/>
            <w:vAlign w:val="center"/>
          </w:tcPr>
          <w:p>
            <w:pPr>
              <w:spacing w:line="360" w:lineRule="atLeast"/>
              <w:ind w:right="23" w:rightChars="11"/>
              <w:jc w:val="center"/>
              <w:rPr>
                <w:rFonts w:hint="eastAsia" w:ascii="宋体" w:hAnsi="宋体" w:eastAsia="宋体" w:cs="宋体"/>
                <w:color w:val="auto"/>
                <w:highlight w:val="none"/>
              </w:rPr>
            </w:pPr>
          </w:p>
        </w:tc>
        <w:tc>
          <w:tcPr>
            <w:tcW w:w="1633" w:type="dxa"/>
            <w:noWrap w:val="0"/>
            <w:vAlign w:val="center"/>
          </w:tcPr>
          <w:p>
            <w:pPr>
              <w:spacing w:line="360" w:lineRule="atLeast"/>
              <w:ind w:right="23" w:rightChars="11"/>
              <w:jc w:val="center"/>
              <w:rPr>
                <w:rFonts w:hint="eastAsia" w:ascii="宋体" w:hAnsi="宋体" w:eastAsia="宋体" w:cs="宋体"/>
                <w:color w:val="auto"/>
                <w:highlight w:val="none"/>
              </w:rPr>
            </w:pPr>
          </w:p>
        </w:tc>
        <w:tc>
          <w:tcPr>
            <w:tcW w:w="2559" w:type="dxa"/>
            <w:gridSpan w:val="2"/>
            <w:noWrap w:val="0"/>
            <w:vAlign w:val="center"/>
          </w:tcPr>
          <w:p>
            <w:pPr>
              <w:spacing w:line="360" w:lineRule="atLeast"/>
              <w:ind w:right="23" w:rightChars="11"/>
              <w:jc w:val="center"/>
              <w:rPr>
                <w:rFonts w:hint="eastAsia" w:ascii="宋体" w:hAnsi="宋体" w:eastAsia="宋体" w:cs="宋体"/>
                <w:color w:val="auto"/>
                <w:highlight w:val="none"/>
              </w:rPr>
            </w:pPr>
          </w:p>
        </w:tc>
      </w:tr>
    </w:tbl>
    <w:p>
      <w:pPr>
        <w:spacing w:line="360" w:lineRule="atLeast"/>
        <w:ind w:right="23" w:rightChars="11"/>
        <w:rPr>
          <w:rFonts w:hint="eastAsia" w:ascii="宋体" w:hAnsi="宋体" w:eastAsia="宋体" w:cs="宋体"/>
          <w:color w:val="auto"/>
          <w:highlight w:val="none"/>
        </w:rPr>
      </w:pPr>
      <w:r>
        <w:rPr>
          <w:rFonts w:hint="eastAsia" w:ascii="宋体" w:hAnsi="宋体" w:eastAsia="宋体" w:cs="宋体"/>
          <w:color w:val="auto"/>
          <w:szCs w:val="21"/>
          <w:highlight w:val="none"/>
        </w:rPr>
        <w:t>说明</w:t>
      </w:r>
      <w:r>
        <w:rPr>
          <w:rFonts w:hint="eastAsia" w:ascii="宋体" w:hAnsi="宋体" w:eastAsia="宋体" w:cs="宋体"/>
          <w:color w:val="auto"/>
          <w:highlight w:val="none"/>
        </w:rPr>
        <w:t>：</w:t>
      </w:r>
      <w:r>
        <w:rPr>
          <w:rFonts w:hint="eastAsia" w:ascii="宋体" w:hAnsi="宋体" w:eastAsia="宋体" w:cs="宋体"/>
          <w:color w:val="auto"/>
          <w:szCs w:val="21"/>
          <w:highlight w:val="none"/>
        </w:rPr>
        <w:t>主要人员证书、</w:t>
      </w:r>
      <w:r>
        <w:rPr>
          <w:rFonts w:hint="eastAsia" w:ascii="宋体" w:hAnsi="宋体" w:eastAsia="宋体" w:cs="宋体"/>
          <w:color w:val="auto"/>
          <w:highlight w:val="none"/>
        </w:rPr>
        <w:t>类似项目证明资料等按磋商文件要求提供。</w:t>
      </w:r>
    </w:p>
    <w:p>
      <w:pPr>
        <w:adjustRightInd w:val="0"/>
        <w:snapToGrid w:val="0"/>
        <w:spacing w:line="360" w:lineRule="auto"/>
        <w:ind w:right="23" w:rightChars="11"/>
        <w:rPr>
          <w:rFonts w:hint="eastAsia" w:ascii="宋体" w:hAnsi="宋体" w:eastAsia="宋体" w:cs="宋体"/>
          <w:color w:val="auto"/>
          <w:szCs w:val="21"/>
          <w:highlight w:val="none"/>
        </w:rPr>
      </w:pPr>
    </w:p>
    <w:p>
      <w:pPr>
        <w:ind w:right="23" w:rightChars="11"/>
        <w:rPr>
          <w:rFonts w:hint="eastAsia" w:ascii="宋体" w:hAnsi="宋体" w:eastAsia="宋体" w:cs="宋体"/>
          <w:color w:val="auto"/>
          <w:szCs w:val="21"/>
          <w:highlight w:val="none"/>
        </w:rPr>
      </w:pPr>
    </w:p>
    <w:p>
      <w:pPr>
        <w:widowControl w:val="0"/>
        <w:adjustRightInd w:val="0"/>
        <w:snapToGrid w:val="0"/>
        <w:spacing w:line="360" w:lineRule="auto"/>
        <w:ind w:right="23" w:rightChars="11"/>
        <w:jc w:val="both"/>
        <w:outlineLvl w:val="0"/>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供应商名称：</w:t>
      </w:r>
      <w:r>
        <w:rPr>
          <w:rFonts w:hint="eastAsia" w:ascii="宋体" w:hAnsi="宋体" w:eastAsia="宋体" w:cs="宋体"/>
          <w:color w:val="auto"/>
          <w:kern w:val="2"/>
          <w:sz w:val="21"/>
          <w:szCs w:val="21"/>
          <w:highlight w:val="none"/>
          <w:u w:val="single"/>
          <w:lang w:val="en-US" w:eastAsia="zh-CN" w:bidi="ar-SA"/>
        </w:rPr>
        <w:t xml:space="preserve">                </w:t>
      </w:r>
    </w:p>
    <w:p>
      <w:pPr>
        <w:adjustRightInd w:val="0"/>
        <w:snapToGrid w:val="0"/>
        <w:spacing w:line="360" w:lineRule="auto"/>
        <w:ind w:right="23" w:rightChars="11"/>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法定代表人或其委托代理人(签字)：</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_</w:t>
      </w:r>
    </w:p>
    <w:p>
      <w:pPr>
        <w:spacing w:line="360" w:lineRule="exact"/>
        <w:ind w:right="23" w:rightChars="11"/>
        <w:rPr>
          <w:rFonts w:hint="eastAsia" w:ascii="宋体" w:hAnsi="宋体" w:eastAsia="宋体" w:cs="宋体"/>
          <w:color w:val="auto"/>
          <w:highlight w:val="none"/>
        </w:rPr>
      </w:pPr>
      <w:r>
        <w:rPr>
          <w:rFonts w:hint="eastAsia" w:ascii="宋体" w:hAnsi="宋体" w:eastAsia="宋体" w:cs="宋体"/>
          <w:color w:val="auto"/>
          <w:szCs w:val="21"/>
          <w:highlight w:val="none"/>
        </w:rPr>
        <w:t xml:space="preserve">日期：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年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月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日</w:t>
      </w:r>
    </w:p>
    <w:p>
      <w:pPr>
        <w:adjustRightInd w:val="0"/>
        <w:snapToGrid w:val="0"/>
        <w:spacing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r>
        <w:rPr>
          <w:rFonts w:hint="eastAsia" w:ascii="宋体" w:hAnsi="宋体" w:eastAsia="宋体" w:cs="宋体"/>
          <w:b/>
          <w:color w:val="auto"/>
          <w:sz w:val="32"/>
          <w:szCs w:val="32"/>
          <w:highlight w:val="none"/>
          <w:lang w:eastAsia="zh-CN"/>
        </w:rPr>
        <w:t>四</w:t>
      </w:r>
      <w:r>
        <w:rPr>
          <w:rFonts w:hint="eastAsia" w:ascii="宋体" w:hAnsi="宋体" w:eastAsia="宋体" w:cs="宋体"/>
          <w:b/>
          <w:color w:val="auto"/>
          <w:sz w:val="32"/>
          <w:szCs w:val="32"/>
          <w:highlight w:val="none"/>
        </w:rPr>
        <w:t>、技术/商务响应与偏离表</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79"/>
        <w:gridCol w:w="1805"/>
        <w:gridCol w:w="2087"/>
        <w:gridCol w:w="2785"/>
        <w:gridCol w:w="1625"/>
        <w:gridCol w:w="11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27" w:hRule="atLeast"/>
          <w:jc w:val="center"/>
        </w:trPr>
        <w:tc>
          <w:tcPr>
            <w:tcW w:w="679" w:type="dxa"/>
            <w:noWrap w:val="0"/>
            <w:vAlign w:val="center"/>
          </w:tcPr>
          <w:p>
            <w:pPr>
              <w:adjustRightInd w:val="0"/>
              <w:snapToGrid w:val="0"/>
              <w:ind w:left="-88" w:leftChars="-42" w:right="23" w:rightChars="11"/>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序号</w:t>
            </w:r>
          </w:p>
        </w:tc>
        <w:tc>
          <w:tcPr>
            <w:tcW w:w="1805"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磋商文件条目号</w:t>
            </w:r>
          </w:p>
        </w:tc>
        <w:tc>
          <w:tcPr>
            <w:tcW w:w="2087"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采购规格/商务条款</w:t>
            </w:r>
          </w:p>
        </w:tc>
        <w:tc>
          <w:tcPr>
            <w:tcW w:w="2785"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响应文件的规格/商务条款</w:t>
            </w:r>
          </w:p>
        </w:tc>
        <w:tc>
          <w:tcPr>
            <w:tcW w:w="1625"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响应与偏离</w:t>
            </w:r>
          </w:p>
        </w:tc>
        <w:tc>
          <w:tcPr>
            <w:tcW w:w="1199"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3" w:hRule="atLeast"/>
          <w:jc w:val="center"/>
        </w:trPr>
        <w:tc>
          <w:tcPr>
            <w:tcW w:w="679" w:type="dxa"/>
            <w:noWrap w:val="0"/>
            <w:vAlign w:val="top"/>
          </w:tcPr>
          <w:p>
            <w:pPr>
              <w:adjustRightInd w:val="0"/>
              <w:snapToGrid w:val="0"/>
              <w:ind w:left="-88" w:leftChars="-42" w:right="23" w:rightChars="11"/>
              <w:jc w:val="center"/>
              <w:rPr>
                <w:rFonts w:hint="eastAsia" w:ascii="宋体" w:hAnsi="宋体" w:eastAsia="宋体" w:cs="宋体"/>
                <w:color w:val="auto"/>
                <w:szCs w:val="21"/>
                <w:highlight w:val="none"/>
              </w:rPr>
            </w:pPr>
          </w:p>
        </w:tc>
        <w:tc>
          <w:tcPr>
            <w:tcW w:w="1805"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p>
        </w:tc>
        <w:tc>
          <w:tcPr>
            <w:tcW w:w="2087"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p>
        </w:tc>
        <w:tc>
          <w:tcPr>
            <w:tcW w:w="2785"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p>
        </w:tc>
        <w:tc>
          <w:tcPr>
            <w:tcW w:w="1625"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p>
        </w:tc>
        <w:tc>
          <w:tcPr>
            <w:tcW w:w="1199"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3" w:hRule="atLeast"/>
          <w:jc w:val="center"/>
        </w:trPr>
        <w:tc>
          <w:tcPr>
            <w:tcW w:w="679" w:type="dxa"/>
            <w:noWrap w:val="0"/>
            <w:vAlign w:val="top"/>
          </w:tcPr>
          <w:p>
            <w:pPr>
              <w:adjustRightInd w:val="0"/>
              <w:snapToGrid w:val="0"/>
              <w:ind w:left="-88" w:leftChars="-42" w:right="23" w:rightChars="11"/>
              <w:jc w:val="center"/>
              <w:rPr>
                <w:rFonts w:hint="eastAsia" w:ascii="宋体" w:hAnsi="宋体" w:eastAsia="宋体" w:cs="宋体"/>
                <w:color w:val="auto"/>
                <w:szCs w:val="21"/>
                <w:highlight w:val="none"/>
              </w:rPr>
            </w:pPr>
          </w:p>
        </w:tc>
        <w:tc>
          <w:tcPr>
            <w:tcW w:w="1805"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p>
        </w:tc>
        <w:tc>
          <w:tcPr>
            <w:tcW w:w="2087"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p>
        </w:tc>
        <w:tc>
          <w:tcPr>
            <w:tcW w:w="2785"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p>
        </w:tc>
        <w:tc>
          <w:tcPr>
            <w:tcW w:w="1625"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p>
        </w:tc>
        <w:tc>
          <w:tcPr>
            <w:tcW w:w="1199"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3" w:hRule="atLeast"/>
          <w:jc w:val="center"/>
        </w:trPr>
        <w:tc>
          <w:tcPr>
            <w:tcW w:w="679" w:type="dxa"/>
            <w:noWrap w:val="0"/>
            <w:vAlign w:val="top"/>
          </w:tcPr>
          <w:p>
            <w:pPr>
              <w:adjustRightInd w:val="0"/>
              <w:snapToGrid w:val="0"/>
              <w:ind w:left="-88" w:leftChars="-42" w:right="23" w:rightChars="11"/>
              <w:jc w:val="center"/>
              <w:rPr>
                <w:rFonts w:hint="eastAsia" w:ascii="宋体" w:hAnsi="宋体" w:eastAsia="宋体" w:cs="宋体"/>
                <w:color w:val="auto"/>
                <w:szCs w:val="21"/>
                <w:highlight w:val="none"/>
              </w:rPr>
            </w:pPr>
          </w:p>
        </w:tc>
        <w:tc>
          <w:tcPr>
            <w:tcW w:w="1805"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p>
        </w:tc>
        <w:tc>
          <w:tcPr>
            <w:tcW w:w="2087"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p>
        </w:tc>
        <w:tc>
          <w:tcPr>
            <w:tcW w:w="2785"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p>
        </w:tc>
        <w:tc>
          <w:tcPr>
            <w:tcW w:w="1625"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p>
        </w:tc>
        <w:tc>
          <w:tcPr>
            <w:tcW w:w="1199"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3" w:hRule="atLeast"/>
          <w:jc w:val="center"/>
        </w:trPr>
        <w:tc>
          <w:tcPr>
            <w:tcW w:w="679" w:type="dxa"/>
            <w:noWrap w:val="0"/>
            <w:vAlign w:val="top"/>
          </w:tcPr>
          <w:p>
            <w:pPr>
              <w:adjustRightInd w:val="0"/>
              <w:snapToGrid w:val="0"/>
              <w:ind w:left="-88" w:leftChars="-42" w:right="23" w:rightChars="11"/>
              <w:jc w:val="center"/>
              <w:rPr>
                <w:rFonts w:hint="eastAsia" w:ascii="宋体" w:hAnsi="宋体" w:eastAsia="宋体" w:cs="宋体"/>
                <w:color w:val="auto"/>
                <w:szCs w:val="21"/>
                <w:highlight w:val="none"/>
              </w:rPr>
            </w:pPr>
          </w:p>
        </w:tc>
        <w:tc>
          <w:tcPr>
            <w:tcW w:w="1805"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p>
        </w:tc>
        <w:tc>
          <w:tcPr>
            <w:tcW w:w="2087"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p>
        </w:tc>
        <w:tc>
          <w:tcPr>
            <w:tcW w:w="2785"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p>
        </w:tc>
        <w:tc>
          <w:tcPr>
            <w:tcW w:w="1625"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p>
        </w:tc>
        <w:tc>
          <w:tcPr>
            <w:tcW w:w="1199"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3" w:hRule="atLeast"/>
          <w:jc w:val="center"/>
        </w:trPr>
        <w:tc>
          <w:tcPr>
            <w:tcW w:w="679" w:type="dxa"/>
            <w:noWrap w:val="0"/>
            <w:vAlign w:val="top"/>
          </w:tcPr>
          <w:p>
            <w:pPr>
              <w:adjustRightInd w:val="0"/>
              <w:snapToGrid w:val="0"/>
              <w:ind w:left="-88" w:leftChars="-42" w:right="23" w:rightChars="11"/>
              <w:jc w:val="center"/>
              <w:rPr>
                <w:rFonts w:hint="eastAsia" w:ascii="宋体" w:hAnsi="宋体" w:eastAsia="宋体" w:cs="宋体"/>
                <w:color w:val="auto"/>
                <w:szCs w:val="21"/>
                <w:highlight w:val="none"/>
              </w:rPr>
            </w:pPr>
          </w:p>
        </w:tc>
        <w:tc>
          <w:tcPr>
            <w:tcW w:w="1805"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p>
        </w:tc>
        <w:tc>
          <w:tcPr>
            <w:tcW w:w="2087"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p>
        </w:tc>
        <w:tc>
          <w:tcPr>
            <w:tcW w:w="2785"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p>
        </w:tc>
        <w:tc>
          <w:tcPr>
            <w:tcW w:w="1625"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p>
        </w:tc>
        <w:tc>
          <w:tcPr>
            <w:tcW w:w="1199" w:type="dxa"/>
            <w:noWrap w:val="0"/>
            <w:vAlign w:val="center"/>
          </w:tcPr>
          <w:p>
            <w:pPr>
              <w:adjustRightInd w:val="0"/>
              <w:snapToGrid w:val="0"/>
              <w:ind w:left="-88" w:leftChars="-42" w:right="23" w:rightChars="11"/>
              <w:jc w:val="center"/>
              <w:rPr>
                <w:rFonts w:hint="eastAsia" w:ascii="宋体" w:hAnsi="宋体" w:eastAsia="宋体" w:cs="宋体"/>
                <w:color w:val="auto"/>
                <w:szCs w:val="21"/>
                <w:highlight w:val="none"/>
              </w:rPr>
            </w:pPr>
          </w:p>
        </w:tc>
      </w:tr>
    </w:tbl>
    <w:p>
      <w:pPr>
        <w:adjustRightInd w:val="0"/>
        <w:snapToGrid w:val="0"/>
        <w:spacing w:line="360" w:lineRule="auto"/>
        <w:ind w:left="-88" w:leftChars="-42" w:right="23" w:rightChars="11"/>
        <w:rPr>
          <w:rFonts w:hint="eastAsia" w:ascii="宋体" w:hAnsi="宋体" w:eastAsia="宋体" w:cs="宋体"/>
          <w:color w:val="auto"/>
          <w:szCs w:val="21"/>
          <w:highlight w:val="none"/>
        </w:rPr>
      </w:pPr>
      <w:r>
        <w:rPr>
          <w:rFonts w:hint="eastAsia" w:ascii="宋体" w:hAnsi="宋体" w:eastAsia="宋体" w:cs="宋体"/>
          <w:color w:val="auto"/>
          <w:szCs w:val="21"/>
          <w:highlight w:val="none"/>
        </w:rPr>
        <w:t>说明：1、“响应与偏离”应注明“响应”或“偏离”。</w:t>
      </w:r>
    </w:p>
    <w:p>
      <w:pPr>
        <w:adjustRightInd w:val="0"/>
        <w:snapToGrid w:val="0"/>
        <w:spacing w:line="360" w:lineRule="auto"/>
        <w:ind w:right="23" w:rightChars="11"/>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 xml:space="preserve">     </w:t>
      </w:r>
      <w:r>
        <w:rPr>
          <w:rFonts w:hint="eastAsia" w:ascii="宋体" w:hAnsi="宋体" w:eastAsia="宋体" w:cs="宋体"/>
          <w:color w:val="auto"/>
          <w:szCs w:val="21"/>
          <w:highlight w:val="none"/>
        </w:rPr>
        <w:t>2、属磋商文件规定可能变动的内容在“说明”栏中注明。</w:t>
      </w:r>
    </w:p>
    <w:p>
      <w:pPr>
        <w:widowControl w:val="0"/>
        <w:adjustRightInd w:val="0"/>
        <w:snapToGrid w:val="0"/>
        <w:spacing w:line="360" w:lineRule="auto"/>
        <w:ind w:right="23" w:rightChars="11"/>
        <w:jc w:val="both"/>
        <w:outlineLvl w:val="0"/>
        <w:rPr>
          <w:rFonts w:hint="eastAsia" w:ascii="宋体" w:hAnsi="宋体" w:eastAsia="宋体" w:cs="宋体"/>
          <w:color w:val="auto"/>
          <w:kern w:val="2"/>
          <w:sz w:val="21"/>
          <w:szCs w:val="21"/>
          <w:highlight w:val="none"/>
          <w:lang w:val="en-US" w:eastAsia="zh-CN" w:bidi="ar-SA"/>
        </w:rPr>
      </w:pPr>
    </w:p>
    <w:p>
      <w:pPr>
        <w:widowControl w:val="0"/>
        <w:adjustRightInd w:val="0"/>
        <w:snapToGrid w:val="0"/>
        <w:spacing w:line="360" w:lineRule="auto"/>
        <w:ind w:right="23" w:rightChars="11"/>
        <w:jc w:val="both"/>
        <w:outlineLvl w:val="0"/>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供应商名称：</w:t>
      </w:r>
      <w:r>
        <w:rPr>
          <w:rFonts w:hint="eastAsia" w:ascii="宋体" w:hAnsi="宋体" w:eastAsia="宋体" w:cs="宋体"/>
          <w:color w:val="auto"/>
          <w:kern w:val="2"/>
          <w:sz w:val="21"/>
          <w:szCs w:val="21"/>
          <w:highlight w:val="none"/>
          <w:u w:val="single"/>
          <w:lang w:val="en-US" w:eastAsia="zh-CN" w:bidi="ar-SA"/>
        </w:rPr>
        <w:t xml:space="preserve">                   </w:t>
      </w:r>
    </w:p>
    <w:p>
      <w:pPr>
        <w:adjustRightInd w:val="0"/>
        <w:snapToGrid w:val="0"/>
        <w:spacing w:line="360" w:lineRule="auto"/>
        <w:ind w:right="23" w:rightChars="11"/>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法定代表人或其委托代理人(签字)：</w:t>
      </w:r>
      <w:r>
        <w:rPr>
          <w:rFonts w:hint="eastAsia" w:ascii="宋体" w:hAnsi="宋体" w:eastAsia="宋体" w:cs="宋体"/>
          <w:color w:val="auto"/>
          <w:szCs w:val="21"/>
          <w:highlight w:val="none"/>
          <w:u w:val="single"/>
        </w:rPr>
        <w:t xml:space="preserve">                   </w:t>
      </w:r>
    </w:p>
    <w:p>
      <w:pPr>
        <w:adjustRightInd w:val="0"/>
        <w:snapToGrid w:val="0"/>
        <w:spacing w:line="360" w:lineRule="auto"/>
        <w:ind w:right="23" w:rightChars="11"/>
        <w:outlineLvl w:val="0"/>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日          期：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年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月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日</w:t>
      </w:r>
    </w:p>
    <w:p>
      <w:pPr>
        <w:adjustRightInd w:val="0"/>
        <w:snapToGrid w:val="0"/>
        <w:spacing w:line="360" w:lineRule="auto"/>
        <w:rPr>
          <w:rFonts w:hint="eastAsia" w:ascii="宋体" w:hAnsi="宋体" w:eastAsia="宋体" w:cs="宋体"/>
          <w:color w:val="auto"/>
          <w:szCs w:val="21"/>
          <w:highlight w:val="none"/>
        </w:rPr>
      </w:pPr>
    </w:p>
    <w:p>
      <w:pPr>
        <w:tabs>
          <w:tab w:val="left" w:pos="3600"/>
        </w:tabs>
        <w:adjustRightInd w:val="0"/>
        <w:snapToGrid w:val="0"/>
        <w:spacing w:line="360" w:lineRule="auto"/>
        <w:jc w:val="center"/>
        <w:rPr>
          <w:rFonts w:hint="eastAsia" w:ascii="宋体" w:hAnsi="宋体" w:eastAsia="宋体" w:cs="宋体"/>
          <w:b/>
          <w:color w:val="auto"/>
          <w:sz w:val="32"/>
          <w:szCs w:val="32"/>
          <w:highlight w:val="none"/>
        </w:rPr>
      </w:pPr>
    </w:p>
    <w:p>
      <w:pPr>
        <w:tabs>
          <w:tab w:val="left" w:pos="3600"/>
        </w:tabs>
        <w:adjustRightInd w:val="0"/>
        <w:snapToGrid w:val="0"/>
        <w:spacing w:line="360" w:lineRule="auto"/>
        <w:rPr>
          <w:rFonts w:hint="eastAsia" w:ascii="宋体" w:hAnsi="宋体" w:eastAsia="宋体" w:cs="宋体"/>
          <w:b/>
          <w:color w:val="auto"/>
          <w:sz w:val="32"/>
          <w:szCs w:val="32"/>
          <w:highlight w:val="none"/>
        </w:rPr>
      </w:pPr>
    </w:p>
    <w:p>
      <w:pPr>
        <w:numPr>
          <w:ilvl w:val="0"/>
          <w:numId w:val="7"/>
        </w:numPr>
        <w:tabs>
          <w:tab w:val="left" w:pos="3600"/>
        </w:tabs>
        <w:adjustRightInd w:val="0"/>
        <w:snapToGrid w:val="0"/>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r>
        <w:rPr>
          <w:rFonts w:hint="eastAsia" w:ascii="宋体" w:hAnsi="宋体" w:eastAsia="宋体" w:cs="宋体"/>
          <w:b/>
          <w:color w:val="auto"/>
          <w:sz w:val="32"/>
          <w:szCs w:val="32"/>
          <w:highlight w:val="none"/>
        </w:rPr>
        <w:t>提供享受采购政策的证明材料和清单表</w:t>
      </w:r>
    </w:p>
    <w:p>
      <w:pPr>
        <w:tabs>
          <w:tab w:val="left" w:pos="3600"/>
        </w:tabs>
        <w:adjustRightInd w:val="0"/>
        <w:snapToGrid w:val="0"/>
        <w:jc w:val="center"/>
        <w:rPr>
          <w:rFonts w:hint="eastAsia" w:ascii="黑体" w:hAnsi="宋体" w:eastAsia="黑体" w:cs="Times New Roman"/>
          <w:b/>
          <w:color w:val="000000"/>
          <w:sz w:val="40"/>
          <w:szCs w:val="40"/>
        </w:rPr>
      </w:pPr>
      <w:r>
        <w:rPr>
          <w:rFonts w:hint="eastAsia" w:ascii="Times New Roman" w:hAnsi="宋体" w:eastAsia="宋体" w:cs="宋体"/>
          <w:b/>
          <w:bCs/>
          <w:color w:val="auto"/>
          <w:sz w:val="24"/>
          <w:szCs w:val="32"/>
          <w:highlight w:val="none"/>
          <w:lang w:eastAsia="zh-CN"/>
        </w:rPr>
        <w:t>（</w:t>
      </w:r>
      <w:r>
        <w:rPr>
          <w:rFonts w:hint="eastAsia" w:ascii="Times New Roman" w:hAnsi="宋体" w:eastAsia="宋体" w:cs="宋体"/>
          <w:b/>
          <w:bCs/>
          <w:color w:val="auto"/>
          <w:sz w:val="24"/>
          <w:szCs w:val="32"/>
          <w:highlight w:val="none"/>
          <w:lang w:val="en-US" w:eastAsia="zh-CN"/>
        </w:rPr>
        <w:t>本项目为国企采购，本条款不适用）</w:t>
      </w:r>
    </w:p>
    <w:p>
      <w:pPr>
        <w:adjustRightInd w:val="0"/>
        <w:snapToGrid w:val="0"/>
        <w:spacing w:line="360" w:lineRule="auto"/>
        <w:ind w:firstLine="525" w:firstLineChars="250"/>
        <w:rPr>
          <w:rFonts w:hint="eastAsia" w:ascii="宋体" w:hAnsi="宋体" w:eastAsia="宋体" w:cs="宋体"/>
          <w:bCs/>
          <w:color w:val="auto"/>
          <w:szCs w:val="21"/>
          <w:highlight w:val="none"/>
        </w:rPr>
      </w:pPr>
    </w:p>
    <w:p>
      <w:pPr>
        <w:adjustRightInd w:val="0"/>
        <w:snapToGrid w:val="0"/>
        <w:spacing w:line="360" w:lineRule="auto"/>
        <w:rPr>
          <w:rFonts w:hint="eastAsia" w:ascii="宋体" w:hAnsi="宋体" w:eastAsia="宋体" w:cs="宋体"/>
          <w:color w:val="auto"/>
          <w:sz w:val="30"/>
          <w:szCs w:val="30"/>
          <w:highlight w:val="none"/>
        </w:rPr>
      </w:pPr>
    </w:p>
    <w:p>
      <w:pPr>
        <w:adjustRightInd w:val="0"/>
        <w:snapToGrid w:val="0"/>
        <w:spacing w:line="360" w:lineRule="auto"/>
        <w:rPr>
          <w:rFonts w:hint="eastAsia" w:ascii="宋体" w:hAnsi="宋体" w:eastAsia="宋体" w:cs="宋体"/>
          <w:color w:val="auto"/>
          <w:szCs w:val="21"/>
          <w:highlight w:val="none"/>
        </w:rPr>
      </w:pPr>
    </w:p>
    <w:p>
      <w:pPr>
        <w:adjustRightInd w:val="0"/>
        <w:snapToGrid w:val="0"/>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r>
        <w:rPr>
          <w:rFonts w:hint="eastAsia" w:ascii="宋体" w:hAnsi="宋体" w:eastAsia="宋体" w:cs="宋体"/>
          <w:b/>
          <w:color w:val="auto"/>
          <w:sz w:val="32"/>
          <w:szCs w:val="32"/>
          <w:highlight w:val="none"/>
          <w:lang w:eastAsia="zh-CN"/>
        </w:rPr>
        <w:t>六</w:t>
      </w:r>
      <w:r>
        <w:rPr>
          <w:rFonts w:hint="eastAsia" w:ascii="宋体" w:hAnsi="宋体" w:eastAsia="宋体" w:cs="宋体"/>
          <w:b/>
          <w:color w:val="auto"/>
          <w:sz w:val="32"/>
          <w:szCs w:val="32"/>
          <w:highlight w:val="none"/>
        </w:rPr>
        <w:t>、报价一览表及报价文件</w:t>
      </w:r>
    </w:p>
    <w:p>
      <w:pPr>
        <w:tabs>
          <w:tab w:val="left" w:pos="1680"/>
        </w:tabs>
        <w:adjustRightInd w:val="0"/>
        <w:snapToGrid w:val="0"/>
        <w:spacing w:line="360" w:lineRule="auto"/>
        <w:rPr>
          <w:rFonts w:hint="eastAsia" w:ascii="宋体" w:hAnsi="宋体" w:eastAsia="宋体" w:cs="宋体"/>
          <w:color w:val="auto"/>
          <w:sz w:val="30"/>
          <w:szCs w:val="30"/>
          <w:highlight w:val="none"/>
        </w:rPr>
      </w:pPr>
      <w:r>
        <w:rPr>
          <w:rFonts w:hint="eastAsia" w:ascii="宋体" w:hAnsi="宋体" w:eastAsia="宋体" w:cs="宋体"/>
          <w:color w:val="auto"/>
          <w:szCs w:val="21"/>
          <w:highlight w:val="none"/>
        </w:rPr>
        <w:t>附件10</w:t>
      </w:r>
      <w:r>
        <w:rPr>
          <w:rFonts w:hint="eastAsia" w:ascii="宋体" w:hAnsi="宋体" w:eastAsia="宋体" w:cs="宋体"/>
          <w:color w:val="auto"/>
          <w:sz w:val="30"/>
          <w:szCs w:val="30"/>
          <w:highlight w:val="none"/>
        </w:rPr>
        <w:tab/>
      </w:r>
    </w:p>
    <w:p>
      <w:pPr>
        <w:ind w:firstLine="560" w:firstLineChars="200"/>
        <w:jc w:val="center"/>
        <w:rPr>
          <w:rFonts w:hint="eastAsia" w:ascii="宋体" w:hAnsi="宋体" w:eastAsia="宋体" w:cs="宋体"/>
          <w:color w:val="auto"/>
          <w:sz w:val="28"/>
          <w:szCs w:val="28"/>
          <w:highlight w:val="none"/>
        </w:rPr>
      </w:pPr>
      <w:r>
        <w:rPr>
          <w:rFonts w:hint="eastAsia" w:ascii="宋体" w:hAnsi="宋体" w:eastAsia="宋体" w:cs="宋体"/>
          <w:bCs/>
          <w:color w:val="auto"/>
          <w:sz w:val="28"/>
          <w:szCs w:val="28"/>
          <w:highlight w:val="none"/>
        </w:rPr>
        <w:t>报价一览表</w:t>
      </w:r>
    </w:p>
    <w:tbl>
      <w:tblPr>
        <w:tblStyle w:val="45"/>
        <w:tblpPr w:leftFromText="180" w:rightFromText="180" w:vertAnchor="text" w:horzAnchor="page" w:tblpX="957" w:tblpY="309"/>
        <w:tblOverlap w:val="never"/>
        <w:tblW w:w="1021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47"/>
        <w:gridCol w:w="4133"/>
        <w:gridCol w:w="1713"/>
        <w:gridCol w:w="25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4" w:hRule="atLeast"/>
        </w:trPr>
        <w:tc>
          <w:tcPr>
            <w:tcW w:w="1847" w:type="dxa"/>
            <w:vMerge w:val="restart"/>
            <w:tcBorders>
              <w:right w:val="single" w:color="auto" w:sz="6" w:space="0"/>
            </w:tcBorders>
            <w:noWrap w:val="0"/>
            <w:vAlign w:val="center"/>
          </w:tcPr>
          <w:p>
            <w:pPr>
              <w:ind w:right="23" w:rightChars="11"/>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p>
        </w:tc>
        <w:tc>
          <w:tcPr>
            <w:tcW w:w="4133" w:type="dxa"/>
            <w:vMerge w:val="restart"/>
            <w:tcBorders>
              <w:left w:val="single" w:color="auto" w:sz="6" w:space="0"/>
              <w:right w:val="single" w:color="auto" w:sz="6" w:space="0"/>
            </w:tcBorders>
            <w:noWrap w:val="0"/>
            <w:vAlign w:val="center"/>
          </w:tcPr>
          <w:p>
            <w:pPr>
              <w:ind w:right="23" w:rightChars="11"/>
              <w:jc w:val="both"/>
              <w:rPr>
                <w:rFonts w:hint="eastAsia" w:ascii="宋体" w:hAnsi="宋体" w:eastAsia="宋体" w:cs="宋体"/>
                <w:color w:val="auto"/>
                <w:szCs w:val="21"/>
                <w:highlight w:val="none"/>
              </w:rPr>
            </w:pPr>
          </w:p>
        </w:tc>
        <w:tc>
          <w:tcPr>
            <w:tcW w:w="1713" w:type="dxa"/>
            <w:tcBorders>
              <w:left w:val="single" w:color="auto" w:sz="6" w:space="0"/>
              <w:bottom w:val="single" w:color="auto" w:sz="4" w:space="0"/>
              <w:right w:val="single" w:color="auto" w:sz="6" w:space="0"/>
            </w:tcBorders>
            <w:noWrap w:val="0"/>
            <w:vAlign w:val="center"/>
          </w:tcPr>
          <w:p>
            <w:pPr>
              <w:widowControl w:val="0"/>
              <w:spacing w:line="240" w:lineRule="auto"/>
              <w:jc w:val="left"/>
              <w:rPr>
                <w:rFonts w:hint="eastAsia" w:ascii="宋体" w:hAnsi="宋体" w:eastAsia="宋体" w:cs="宋体"/>
                <w:color w:val="auto"/>
                <w:kern w:val="2"/>
                <w:sz w:val="21"/>
                <w:szCs w:val="21"/>
                <w:highlight w:val="none"/>
                <w:lang w:val="en-US" w:eastAsia="zh-CN" w:bidi="ar-SA"/>
              </w:rPr>
            </w:pPr>
            <w:r>
              <w:rPr>
                <w:rFonts w:hint="eastAsia" w:ascii="宋体" w:hAnsi="Times New Roman" w:eastAsia="宋体" w:cs="宋体"/>
                <w:kern w:val="2"/>
                <w:sz w:val="21"/>
                <w:szCs w:val="21"/>
                <w:highlight w:val="none"/>
                <w:lang w:val="en-US" w:eastAsia="zh-CN" w:bidi="ar-SA"/>
              </w:rPr>
              <w:t>政府采购编号：</w:t>
            </w:r>
          </w:p>
        </w:tc>
        <w:tc>
          <w:tcPr>
            <w:tcW w:w="2525" w:type="dxa"/>
            <w:tcBorders>
              <w:left w:val="single" w:color="auto" w:sz="6" w:space="0"/>
              <w:bottom w:val="single" w:color="auto" w:sz="4" w:space="0"/>
            </w:tcBorders>
            <w:noWrap w:val="0"/>
            <w:vAlign w:val="center"/>
          </w:tcPr>
          <w:p>
            <w:pPr>
              <w:ind w:right="23" w:rightChars="11"/>
              <w:jc w:val="both"/>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trPr>
        <w:tc>
          <w:tcPr>
            <w:tcW w:w="1847" w:type="dxa"/>
            <w:vMerge w:val="continue"/>
            <w:tcBorders>
              <w:bottom w:val="single" w:color="auto" w:sz="6" w:space="0"/>
              <w:right w:val="single" w:color="auto" w:sz="6" w:space="0"/>
            </w:tcBorders>
            <w:noWrap w:val="0"/>
            <w:vAlign w:val="center"/>
          </w:tcPr>
          <w:p>
            <w:pPr>
              <w:ind w:right="23" w:rightChars="11"/>
              <w:jc w:val="center"/>
              <w:rPr>
                <w:rFonts w:hint="eastAsia" w:ascii="宋体" w:hAnsi="宋体" w:eastAsia="宋体" w:cs="宋体"/>
                <w:color w:val="auto"/>
                <w:szCs w:val="21"/>
                <w:highlight w:val="none"/>
              </w:rPr>
            </w:pPr>
          </w:p>
        </w:tc>
        <w:tc>
          <w:tcPr>
            <w:tcW w:w="4133" w:type="dxa"/>
            <w:vMerge w:val="continue"/>
            <w:tcBorders>
              <w:left w:val="single" w:color="auto" w:sz="6" w:space="0"/>
              <w:bottom w:val="single" w:color="auto" w:sz="6" w:space="0"/>
              <w:right w:val="single" w:color="auto" w:sz="6" w:space="0"/>
            </w:tcBorders>
            <w:noWrap w:val="0"/>
            <w:vAlign w:val="center"/>
          </w:tcPr>
          <w:p>
            <w:pPr>
              <w:ind w:right="23" w:rightChars="11"/>
              <w:jc w:val="both"/>
              <w:rPr>
                <w:rFonts w:hint="eastAsia" w:ascii="宋体" w:hAnsi="宋体" w:eastAsia="宋体" w:cs="宋体"/>
                <w:color w:val="auto"/>
                <w:szCs w:val="21"/>
                <w:highlight w:val="none"/>
              </w:rPr>
            </w:pPr>
          </w:p>
        </w:tc>
        <w:tc>
          <w:tcPr>
            <w:tcW w:w="1713" w:type="dxa"/>
            <w:tcBorders>
              <w:top w:val="single" w:color="auto" w:sz="4" w:space="0"/>
              <w:left w:val="single" w:color="auto" w:sz="6" w:space="0"/>
              <w:right w:val="single" w:color="auto" w:sz="6" w:space="0"/>
            </w:tcBorders>
            <w:noWrap w:val="0"/>
            <w:vAlign w:val="center"/>
          </w:tcPr>
          <w:p>
            <w:pPr>
              <w:spacing w:line="240" w:lineRule="auto"/>
              <w:rPr>
                <w:rFonts w:hint="eastAsia" w:ascii="宋体" w:hAnsi="宋体" w:eastAsia="宋体" w:cs="宋体"/>
                <w:color w:val="auto"/>
                <w:szCs w:val="21"/>
                <w:highlight w:val="none"/>
              </w:rPr>
            </w:pPr>
            <w:r>
              <w:rPr>
                <w:rFonts w:hint="eastAsia" w:ascii="宋体" w:hAnsi="Times New Roman" w:eastAsia="宋体" w:cs="宋体"/>
                <w:spacing w:val="6"/>
                <w:szCs w:val="21"/>
                <w:highlight w:val="none"/>
              </w:rPr>
              <w:t>委托代理编号：</w:t>
            </w:r>
          </w:p>
        </w:tc>
        <w:tc>
          <w:tcPr>
            <w:tcW w:w="2525" w:type="dxa"/>
            <w:tcBorders>
              <w:top w:val="single" w:color="auto" w:sz="4" w:space="0"/>
              <w:left w:val="single" w:color="auto" w:sz="6" w:space="0"/>
              <w:bottom w:val="single" w:color="auto" w:sz="6" w:space="0"/>
            </w:tcBorders>
            <w:noWrap w:val="0"/>
            <w:vAlign w:val="center"/>
          </w:tcPr>
          <w:p>
            <w:pPr>
              <w:ind w:right="23" w:rightChars="11"/>
              <w:jc w:val="both"/>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38" w:hRule="atLeast"/>
        </w:trPr>
        <w:tc>
          <w:tcPr>
            <w:tcW w:w="1847" w:type="dxa"/>
            <w:tcBorders>
              <w:top w:val="single" w:color="auto" w:sz="6" w:space="0"/>
            </w:tcBorders>
            <w:noWrap w:val="0"/>
            <w:vAlign w:val="center"/>
          </w:tcPr>
          <w:p>
            <w:pPr>
              <w:ind w:right="23" w:rightChars="11"/>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项目</w:t>
            </w:r>
            <w:r>
              <w:rPr>
                <w:rFonts w:hint="eastAsia" w:ascii="宋体" w:hAnsi="宋体" w:eastAsia="宋体" w:cs="宋体"/>
                <w:color w:val="auto"/>
                <w:szCs w:val="21"/>
                <w:highlight w:val="none"/>
              </w:rPr>
              <w:t>总报价</w:t>
            </w:r>
          </w:p>
        </w:tc>
        <w:tc>
          <w:tcPr>
            <w:tcW w:w="8371" w:type="dxa"/>
            <w:gridSpan w:val="3"/>
            <w:tcBorders>
              <w:top w:val="single" w:color="auto" w:sz="6"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right="23" w:rightChars="11"/>
              <w:textAlignment w:val="auto"/>
              <w:rPr>
                <w:rFonts w:hint="eastAsia" w:ascii="宋体" w:hAnsi="宋体" w:eastAsia="宋体" w:cs="宋体"/>
                <w:color w:val="auto"/>
                <w:highlight w:val="none"/>
              </w:rPr>
            </w:pPr>
            <w:r>
              <w:rPr>
                <w:rFonts w:hint="eastAsia" w:ascii="宋体" w:hAnsi="宋体" w:eastAsia="宋体" w:cs="宋体"/>
                <w:color w:val="auto"/>
                <w:highlight w:val="none"/>
              </w:rPr>
              <w:t>大写：</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元人民币整</w:t>
            </w:r>
          </w:p>
          <w:p>
            <w:pPr>
              <w:keepNext w:val="0"/>
              <w:keepLines w:val="0"/>
              <w:pageBreakBefore w:val="0"/>
              <w:widowControl w:val="0"/>
              <w:kinsoku/>
              <w:wordWrap/>
              <w:overflowPunct/>
              <w:topLinePunct w:val="0"/>
              <w:autoSpaceDE/>
              <w:autoSpaceDN/>
              <w:bidi w:val="0"/>
              <w:adjustRightInd/>
              <w:snapToGrid/>
              <w:spacing w:line="360" w:lineRule="auto"/>
              <w:ind w:right="23" w:rightChars="11"/>
              <w:textAlignment w:val="auto"/>
              <w:rPr>
                <w:rFonts w:hint="eastAsia" w:ascii="宋体" w:hAnsi="宋体" w:eastAsia="宋体" w:cs="宋体"/>
                <w:color w:val="auto"/>
                <w:highlight w:val="none"/>
              </w:rPr>
            </w:pPr>
            <w:r>
              <w:rPr>
                <w:rFonts w:hint="eastAsia" w:ascii="宋体" w:hAnsi="宋体" w:eastAsia="宋体" w:cs="宋体"/>
                <w:color w:val="auto"/>
                <w:highlight w:val="none"/>
              </w:rPr>
              <w:t>小写：</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元人民币整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7" w:hRule="atLeast"/>
        </w:trPr>
        <w:tc>
          <w:tcPr>
            <w:tcW w:w="1847" w:type="dxa"/>
            <w:tcBorders>
              <w:top w:val="single" w:color="auto" w:sz="6" w:space="0"/>
              <w:bottom w:val="single" w:color="auto" w:sz="6" w:space="0"/>
            </w:tcBorders>
            <w:noWrap w:val="0"/>
            <w:vAlign w:val="center"/>
          </w:tcPr>
          <w:p>
            <w:pPr>
              <w:ind w:right="23" w:rightChars="11"/>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工期（日历天）</w:t>
            </w:r>
          </w:p>
        </w:tc>
        <w:tc>
          <w:tcPr>
            <w:tcW w:w="8371" w:type="dxa"/>
            <w:gridSpan w:val="3"/>
            <w:tcBorders>
              <w:top w:val="single" w:color="auto" w:sz="6" w:space="0"/>
              <w:bottom w:val="single" w:color="auto" w:sz="6" w:space="0"/>
            </w:tcBorders>
            <w:noWrap w:val="0"/>
            <w:vAlign w:val="center"/>
          </w:tcPr>
          <w:p>
            <w:pPr>
              <w:widowControl w:val="0"/>
              <w:numPr>
                <w:ilvl w:val="0"/>
                <w:numId w:val="0"/>
              </w:numPr>
              <w:spacing w:beforeLines="50" w:line="360" w:lineRule="auto"/>
              <w:ind w:left="0" w:leftChars="0" w:firstLine="0" w:firstLineChars="0"/>
              <w:jc w:val="center"/>
              <w:rPr>
                <w:rFonts w:hint="eastAsia" w:ascii="宋体" w:hAnsi="宋体" w:eastAsia="宋体" w:cs="宋体"/>
                <w:b/>
                <w:bCs/>
                <w:color w:val="auto"/>
                <w:kern w:val="2"/>
                <w:sz w:val="21"/>
                <w:szCs w:val="21"/>
                <w:highlight w:val="none"/>
                <w:vertAlign w:val="baseline"/>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8" w:hRule="atLeast"/>
        </w:trPr>
        <w:tc>
          <w:tcPr>
            <w:tcW w:w="1847" w:type="dxa"/>
            <w:tcBorders>
              <w:top w:val="single" w:color="auto" w:sz="6" w:space="0"/>
              <w:bottom w:val="single" w:color="auto" w:sz="6" w:space="0"/>
            </w:tcBorders>
            <w:noWrap w:val="0"/>
            <w:vAlign w:val="center"/>
          </w:tcPr>
          <w:p>
            <w:pPr>
              <w:ind w:right="23" w:rightChars="11"/>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项目负责人</w:t>
            </w:r>
            <w:r>
              <w:rPr>
                <w:rFonts w:hint="eastAsia" w:ascii="宋体" w:hAnsi="宋体" w:eastAsia="宋体" w:cs="宋体"/>
                <w:color w:val="auto"/>
                <w:szCs w:val="21"/>
                <w:highlight w:val="none"/>
                <w:lang w:eastAsia="zh-CN"/>
              </w:rPr>
              <w:t>姓名及资质等级</w:t>
            </w:r>
          </w:p>
        </w:tc>
        <w:tc>
          <w:tcPr>
            <w:tcW w:w="8371" w:type="dxa"/>
            <w:gridSpan w:val="3"/>
            <w:tcBorders>
              <w:top w:val="single" w:color="auto" w:sz="6" w:space="0"/>
              <w:bottom w:val="single" w:color="auto" w:sz="6" w:space="0"/>
            </w:tcBorders>
            <w:noWrap w:val="0"/>
            <w:vAlign w:val="center"/>
          </w:tcPr>
          <w:p>
            <w:pPr>
              <w:ind w:right="23" w:rightChars="11"/>
              <w:jc w:val="center"/>
              <w:rPr>
                <w:rFonts w:hint="eastAsia" w:ascii="宋体" w:hAnsi="宋体" w:eastAsia="宋体" w:cs="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98" w:hRule="atLeast"/>
        </w:trPr>
        <w:tc>
          <w:tcPr>
            <w:tcW w:w="1847" w:type="dxa"/>
            <w:tcBorders>
              <w:top w:val="single" w:color="auto" w:sz="6" w:space="0"/>
            </w:tcBorders>
            <w:noWrap w:val="0"/>
            <w:vAlign w:val="center"/>
          </w:tcPr>
          <w:p>
            <w:pPr>
              <w:ind w:right="23" w:rightChars="11"/>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  注</w:t>
            </w:r>
          </w:p>
        </w:tc>
        <w:tc>
          <w:tcPr>
            <w:tcW w:w="8371" w:type="dxa"/>
            <w:gridSpan w:val="3"/>
            <w:tcBorders>
              <w:top w:val="single" w:color="auto" w:sz="6" w:space="0"/>
            </w:tcBorders>
            <w:noWrap w:val="0"/>
            <w:vAlign w:val="center"/>
          </w:tcPr>
          <w:p>
            <w:pPr>
              <w:ind w:right="23" w:rightChars="11"/>
              <w:jc w:val="center"/>
              <w:rPr>
                <w:rFonts w:hint="eastAsia" w:ascii="宋体" w:hAnsi="宋体" w:eastAsia="宋体" w:cs="宋体"/>
                <w:color w:val="auto"/>
                <w:szCs w:val="21"/>
                <w:highlight w:val="none"/>
              </w:rPr>
            </w:pPr>
          </w:p>
        </w:tc>
      </w:tr>
    </w:tbl>
    <w:p>
      <w:pPr>
        <w:adjustRightInd w:val="0"/>
        <w:snapToGrid w:val="0"/>
        <w:ind w:right="23" w:rightChars="11"/>
        <w:rPr>
          <w:rFonts w:hint="eastAsia" w:ascii="宋体" w:hAnsi="宋体" w:eastAsia="宋体" w:cs="宋体"/>
          <w:color w:val="auto"/>
          <w:sz w:val="24"/>
          <w:highlight w:val="none"/>
        </w:rPr>
      </w:pPr>
    </w:p>
    <w:p>
      <w:pPr>
        <w:adjustRightInd w:val="0"/>
        <w:snapToGrid w:val="0"/>
        <w:ind w:right="23" w:rightChars="11"/>
        <w:jc w:val="right"/>
        <w:rPr>
          <w:rFonts w:hint="eastAsia" w:ascii="宋体" w:hAnsi="宋体" w:eastAsia="宋体" w:cs="宋体"/>
          <w:color w:val="auto"/>
          <w:szCs w:val="21"/>
          <w:highlight w:val="none"/>
        </w:rPr>
      </w:pPr>
    </w:p>
    <w:p>
      <w:pPr>
        <w:rPr>
          <w:rFonts w:ascii="宋体" w:hAnsi="宋体" w:eastAsia="宋体" w:cs="Times New Roman"/>
          <w:color w:val="auto"/>
          <w:highlight w:val="none"/>
        </w:rPr>
      </w:pPr>
      <w:r>
        <w:rPr>
          <w:rFonts w:hint="eastAsia" w:ascii="宋体" w:hAnsi="宋体" w:eastAsia="宋体" w:cs="Times New Roman"/>
          <w:color w:val="auto"/>
          <w:highlight w:val="none"/>
        </w:rPr>
        <w:t>造价员（或注册造价师）：（盖执业专用章）</w:t>
      </w:r>
    </w:p>
    <w:p>
      <w:pPr>
        <w:adjustRightInd w:val="0"/>
        <w:snapToGrid w:val="0"/>
        <w:spacing w:line="360" w:lineRule="auto"/>
        <w:ind w:right="23" w:rightChars="11"/>
        <w:rPr>
          <w:rFonts w:hint="eastAsia" w:ascii="宋体" w:hAnsi="宋体" w:eastAsia="宋体" w:cs="宋体"/>
          <w:color w:val="auto"/>
          <w:highlight w:val="none"/>
        </w:rPr>
      </w:pPr>
    </w:p>
    <w:p>
      <w:pPr>
        <w:adjustRightInd w:val="0"/>
        <w:snapToGrid w:val="0"/>
        <w:spacing w:line="360" w:lineRule="auto"/>
        <w:ind w:right="23" w:rightChars="11"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供应商（盖单位章）：</w:t>
      </w:r>
    </w:p>
    <w:p>
      <w:pPr>
        <w:adjustRightInd w:val="0"/>
        <w:snapToGrid w:val="0"/>
        <w:spacing w:line="360" w:lineRule="auto"/>
        <w:ind w:right="23" w:rightChars="11"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法定代表人或其委托代理人签字：</w:t>
      </w:r>
      <w:r>
        <w:rPr>
          <w:rFonts w:hint="eastAsia" w:ascii="宋体" w:hAnsi="宋体" w:eastAsia="宋体" w:cs="宋体"/>
          <w:color w:val="auto"/>
          <w:szCs w:val="21"/>
          <w:highlight w:val="none"/>
          <w:u w:val="single"/>
        </w:rPr>
        <w:t xml:space="preserve">       </w:t>
      </w:r>
    </w:p>
    <w:p>
      <w:pPr>
        <w:adjustRightInd w:val="0"/>
        <w:snapToGrid w:val="0"/>
        <w:spacing w:line="360" w:lineRule="auto"/>
        <w:ind w:right="23" w:rightChars="11" w:firstLine="420" w:firstLineChars="200"/>
        <w:rPr>
          <w:rFonts w:hint="eastAsia" w:ascii="宋体" w:hAnsi="宋体" w:eastAsia="宋体" w:cs="宋体"/>
          <w:bCs/>
          <w:color w:val="auto"/>
          <w:szCs w:val="21"/>
          <w:highlight w:val="none"/>
        </w:rPr>
      </w:pPr>
      <w:r>
        <w:rPr>
          <w:rFonts w:hint="eastAsia" w:ascii="宋体" w:hAnsi="宋体" w:eastAsia="宋体" w:cs="宋体"/>
          <w:color w:val="auto"/>
          <w:szCs w:val="21"/>
          <w:highlight w:val="none"/>
        </w:rPr>
        <w:t>日期：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pStyle w:val="275"/>
        <w:ind w:firstLine="420"/>
        <w:rPr>
          <w:rFonts w:hint="eastAsia" w:ascii="宋体" w:hAnsi="宋体" w:eastAsia="宋体" w:cs="宋体"/>
          <w:color w:val="auto"/>
          <w:highlight w:val="yellow"/>
          <w:lang w:val="en-US"/>
        </w:rPr>
      </w:pPr>
    </w:p>
    <w:p>
      <w:pPr>
        <w:spacing w:line="360" w:lineRule="auto"/>
        <w:ind w:left="420" w:hanging="420" w:hangingChars="200"/>
        <w:rPr>
          <w:rFonts w:hint="eastAsia" w:ascii="宋体" w:hAnsi="宋体" w:eastAsia="宋体" w:cs="Times New Roman"/>
          <w:color w:val="auto"/>
          <w:highlight w:val="yellow"/>
          <w:lang w:eastAsia="zh-CN"/>
        </w:rPr>
      </w:pPr>
      <w:r>
        <w:rPr>
          <w:rFonts w:hint="eastAsia" w:ascii="宋体" w:hAnsi="宋体" w:eastAsia="宋体" w:cs="Times New Roman"/>
          <w:color w:val="auto"/>
          <w:highlight w:val="none"/>
        </w:rPr>
        <w:t>注：报价文件由供应商自行编制的，应当由本企业的造价员（或注册造价师）签字并加盖造价员（或注册造价师）执业专用章；供应商委托他人编制报价文件的，应当委托</w:t>
      </w:r>
      <w:r>
        <w:rPr>
          <w:rFonts w:hint="eastAsia" w:ascii="宋体" w:hAnsi="宋体" w:eastAsia="宋体" w:cs="Times New Roman"/>
          <w:color w:val="auto"/>
          <w:highlight w:val="none"/>
          <w:lang w:eastAsia="zh-CN"/>
        </w:rPr>
        <w:t>专业</w:t>
      </w:r>
      <w:r>
        <w:rPr>
          <w:rFonts w:hint="eastAsia" w:ascii="宋体" w:hAnsi="宋体" w:eastAsia="宋体" w:cs="Times New Roman"/>
          <w:color w:val="auto"/>
          <w:highlight w:val="none"/>
        </w:rPr>
        <w:t>的工程造价咨询机构编制并在响应文件中附有委托合同，其报价文件应当注明委托人和被委托人并加盖各自法人公章，同时由被委托人的造价员（或注册造价师）签字并加盖造价员（或注册造价师）执业专用章，签字盖章的造价员（或注册造价师）的注册单位应当与被委托人一致。未按本规定提供的报价文件无效。提供造价员（或注册造价师）资质文件（复印件或影印件）</w:t>
      </w:r>
      <w:r>
        <w:rPr>
          <w:rFonts w:hint="eastAsia" w:ascii="宋体" w:hAnsi="宋体" w:cs="Times New Roman"/>
          <w:color w:val="auto"/>
          <w:highlight w:val="none"/>
          <w:lang w:eastAsia="zh-CN"/>
        </w:rPr>
        <w:t>。</w:t>
      </w:r>
    </w:p>
    <w:p>
      <w:pPr>
        <w:adjustRightInd w:val="0"/>
        <w:snapToGrid w:val="0"/>
        <w:spacing w:line="360" w:lineRule="auto"/>
        <w:ind w:right="23" w:rightChars="11" w:firstLine="420" w:firstLineChars="200"/>
        <w:rPr>
          <w:rFonts w:hint="eastAsia" w:ascii="宋体" w:hAnsi="宋体" w:eastAsia="宋体" w:cs="宋体"/>
          <w:bCs/>
          <w:color w:val="auto"/>
          <w:szCs w:val="21"/>
          <w:highlight w:val="none"/>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adjustRightInd w:val="0"/>
        <w:snapToGrid w:val="0"/>
        <w:spacing w:line="360" w:lineRule="auto"/>
        <w:ind w:left="-88" w:leftChars="-42"/>
        <w:rPr>
          <w:rFonts w:hint="eastAsia" w:ascii="宋体" w:hAnsi="宋体" w:eastAsia="宋体" w:cs="宋体"/>
          <w:color w:val="auto"/>
          <w:szCs w:val="21"/>
          <w:highlight w:val="none"/>
        </w:rPr>
      </w:pPr>
    </w:p>
    <w:p>
      <w:pPr>
        <w:adjustRightInd w:val="0"/>
        <w:snapToGrid w:val="0"/>
        <w:spacing w:line="360" w:lineRule="auto"/>
        <w:ind w:left="-88" w:leftChars="-42"/>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b/>
          <w:color w:val="auto"/>
          <w:sz w:val="24"/>
          <w:highlight w:val="none"/>
        </w:rPr>
        <w:sectPr>
          <w:pgSz w:w="11906" w:h="16838"/>
          <w:pgMar w:top="1383" w:right="1080" w:bottom="1383" w:left="1080" w:header="851" w:footer="992" w:gutter="0"/>
          <w:pgBorders w:offsetFrom="page">
            <w:top w:val="none" w:sz="0" w:space="0"/>
            <w:left w:val="none" w:sz="0" w:space="0"/>
            <w:bottom w:val="none" w:sz="0" w:space="0"/>
            <w:right w:val="none" w:sz="0" w:space="0"/>
          </w:pgBorders>
          <w:pgNumType w:fmt="decimal"/>
          <w:cols w:space="720" w:num="1"/>
          <w:rtlGutter w:val="0"/>
          <w:docGrid w:linePitch="312" w:charSpace="0"/>
        </w:sectPr>
      </w:pPr>
    </w:p>
    <w:p>
      <w:pPr>
        <w:tabs>
          <w:tab w:val="left" w:pos="1680"/>
        </w:tabs>
        <w:adjustRightInd w:val="0"/>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附件10-1</w:t>
      </w:r>
    </w:p>
    <w:p>
      <w:pPr>
        <w:adjustRightInd w:val="0"/>
        <w:snapToGrid w:val="0"/>
        <w:spacing w:line="360" w:lineRule="auto"/>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分项价格表</w:t>
      </w: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kern w:val="2"/>
          <w:sz w:val="21"/>
          <w:szCs w:val="21"/>
          <w:highlight w:val="none"/>
          <w:lang w:val="en-US" w:eastAsia="zh-CN" w:bidi="ar-SA"/>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pPr>
    </w:p>
    <w:p>
      <w:pPr>
        <w:pStyle w:val="275"/>
        <w:ind w:firstLine="420"/>
        <w:rPr>
          <w:rFonts w:hint="eastAsia" w:ascii="宋体" w:hAnsi="宋体" w:eastAsia="宋体" w:cs="宋体"/>
          <w:color w:val="auto"/>
          <w:highlight w:val="none"/>
          <w:lang w:val="en-US"/>
        </w:rPr>
        <w:sectPr>
          <w:pgSz w:w="11906" w:h="16838"/>
          <w:pgMar w:top="1440" w:right="1080" w:bottom="1440" w:left="1080" w:header="851" w:footer="992" w:gutter="0"/>
          <w:pgBorders w:offsetFrom="page">
            <w:top w:val="none" w:sz="0" w:space="0"/>
            <w:left w:val="none" w:sz="0" w:space="0"/>
            <w:bottom w:val="none" w:sz="0" w:space="0"/>
            <w:right w:val="none" w:sz="0" w:space="0"/>
          </w:pgBorders>
          <w:pgNumType w:fmt="decimal"/>
          <w:cols w:space="720" w:num="1"/>
          <w:rtlGutter w:val="0"/>
          <w:docGrid w:linePitch="312" w:charSpace="0"/>
        </w:sectPr>
      </w:pPr>
    </w:p>
    <w:p>
      <w:pPr>
        <w:adjustRightInd w:val="0"/>
        <w:snapToGrid w:val="0"/>
        <w:spacing w:line="360" w:lineRule="auto"/>
        <w:ind w:left="-88" w:leftChars="-42"/>
        <w:jc w:val="center"/>
        <w:rPr>
          <w:rFonts w:hint="eastAsia" w:ascii="宋体" w:hAnsi="宋体" w:eastAsia="宋体" w:cs="宋体"/>
          <w:color w:val="auto"/>
          <w:sz w:val="28"/>
          <w:szCs w:val="28"/>
          <w:highlight w:val="none"/>
        </w:rPr>
      </w:pPr>
      <w:r>
        <w:rPr>
          <w:rFonts w:hint="eastAsia" w:ascii="宋体" w:hAnsi="宋体" w:eastAsia="宋体" w:cs="宋体"/>
          <w:b/>
          <w:color w:val="auto"/>
          <w:sz w:val="32"/>
          <w:szCs w:val="32"/>
          <w:highlight w:val="none"/>
          <w:lang w:eastAsia="zh-CN"/>
        </w:rPr>
        <w:t>七</w:t>
      </w:r>
      <w:r>
        <w:rPr>
          <w:rFonts w:hint="eastAsia" w:ascii="宋体" w:hAnsi="宋体" w:eastAsia="宋体" w:cs="宋体"/>
          <w:b/>
          <w:bCs/>
          <w:color w:val="auto"/>
          <w:sz w:val="32"/>
          <w:szCs w:val="32"/>
          <w:highlight w:val="none"/>
        </w:rPr>
        <w:t>、供应商认为需要提供的其它资料</w:t>
      </w:r>
    </w:p>
    <w:p>
      <w:pPr>
        <w:adjustRightInd w:val="0"/>
        <w:snapToGrid w:val="0"/>
        <w:spacing w:beforeLines="50" w:line="360" w:lineRule="auto"/>
        <w:jc w:val="center"/>
        <w:outlineLvl w:val="0"/>
        <w:rPr>
          <w:rFonts w:hint="eastAsia" w:ascii="宋体" w:hAnsi="宋体" w:eastAsia="宋体" w:cs="宋体"/>
          <w:b/>
          <w:color w:val="auto"/>
          <w:sz w:val="32"/>
          <w:szCs w:val="32"/>
          <w:highlight w:val="none"/>
        </w:rPr>
      </w:pPr>
    </w:p>
    <w:p>
      <w:pPr>
        <w:adjustRightInd w:val="0"/>
        <w:snapToGrid w:val="0"/>
        <w:spacing w:beforeLines="50" w:line="360" w:lineRule="auto"/>
        <w:jc w:val="center"/>
        <w:outlineLvl w:val="0"/>
        <w:rPr>
          <w:rFonts w:hint="eastAsia" w:ascii="宋体" w:hAnsi="宋体" w:eastAsia="宋体" w:cs="宋体"/>
          <w:b/>
          <w:color w:val="auto"/>
          <w:sz w:val="32"/>
          <w:szCs w:val="32"/>
          <w:highlight w:val="none"/>
        </w:rPr>
      </w:pPr>
    </w:p>
    <w:p>
      <w:pPr>
        <w:adjustRightInd w:val="0"/>
        <w:snapToGrid w:val="0"/>
        <w:spacing w:beforeLines="50" w:line="360" w:lineRule="auto"/>
        <w:jc w:val="center"/>
        <w:outlineLvl w:val="0"/>
        <w:rPr>
          <w:rFonts w:hint="eastAsia" w:ascii="宋体" w:hAnsi="宋体" w:eastAsia="宋体" w:cs="宋体"/>
          <w:b/>
          <w:color w:val="auto"/>
          <w:sz w:val="32"/>
          <w:szCs w:val="32"/>
          <w:highlight w:val="none"/>
        </w:rPr>
      </w:pPr>
    </w:p>
    <w:p>
      <w:pPr>
        <w:adjustRightInd w:val="0"/>
        <w:snapToGrid w:val="0"/>
        <w:spacing w:beforeLines="50" w:line="360" w:lineRule="auto"/>
        <w:jc w:val="center"/>
        <w:outlineLvl w:val="0"/>
        <w:rPr>
          <w:rFonts w:hint="eastAsia" w:ascii="宋体" w:hAnsi="宋体" w:eastAsia="宋体" w:cs="宋体"/>
          <w:b/>
          <w:color w:val="auto"/>
          <w:sz w:val="32"/>
          <w:szCs w:val="32"/>
          <w:highlight w:val="none"/>
        </w:rPr>
      </w:pPr>
    </w:p>
    <w:p>
      <w:pPr>
        <w:adjustRightInd w:val="0"/>
        <w:snapToGrid w:val="0"/>
        <w:spacing w:beforeLines="50" w:line="360" w:lineRule="auto"/>
        <w:jc w:val="center"/>
        <w:outlineLvl w:val="0"/>
        <w:rPr>
          <w:rFonts w:hint="eastAsia" w:ascii="宋体" w:hAnsi="宋体" w:eastAsia="宋体" w:cs="宋体"/>
          <w:b/>
          <w:color w:val="auto"/>
          <w:sz w:val="32"/>
          <w:szCs w:val="32"/>
          <w:highlight w:val="none"/>
        </w:rPr>
      </w:pPr>
    </w:p>
    <w:p>
      <w:pPr>
        <w:adjustRightInd w:val="0"/>
        <w:snapToGrid w:val="0"/>
        <w:spacing w:beforeLines="50" w:line="360" w:lineRule="auto"/>
        <w:jc w:val="center"/>
        <w:outlineLvl w:val="0"/>
        <w:rPr>
          <w:rFonts w:hint="eastAsia" w:ascii="宋体" w:hAnsi="宋体" w:eastAsia="宋体" w:cs="宋体"/>
          <w:b/>
          <w:color w:val="auto"/>
          <w:sz w:val="32"/>
          <w:szCs w:val="32"/>
          <w:highlight w:val="none"/>
        </w:rPr>
      </w:pPr>
    </w:p>
    <w:p>
      <w:pPr>
        <w:adjustRightInd w:val="0"/>
        <w:snapToGrid w:val="0"/>
        <w:spacing w:beforeLines="50" w:line="360" w:lineRule="auto"/>
        <w:jc w:val="center"/>
        <w:outlineLvl w:val="0"/>
        <w:rPr>
          <w:rFonts w:hint="eastAsia" w:ascii="宋体" w:hAnsi="宋体" w:eastAsia="宋体" w:cs="宋体"/>
          <w:b/>
          <w:color w:val="auto"/>
          <w:sz w:val="32"/>
          <w:szCs w:val="32"/>
          <w:highlight w:val="none"/>
        </w:rPr>
      </w:pPr>
    </w:p>
    <w:p>
      <w:pPr>
        <w:adjustRightInd w:val="0"/>
        <w:snapToGrid w:val="0"/>
        <w:spacing w:beforeLines="50" w:line="360" w:lineRule="auto"/>
        <w:jc w:val="center"/>
        <w:outlineLvl w:val="0"/>
        <w:rPr>
          <w:rFonts w:hint="eastAsia" w:ascii="宋体" w:hAnsi="宋体" w:eastAsia="宋体" w:cs="宋体"/>
          <w:b/>
          <w:color w:val="auto"/>
          <w:sz w:val="32"/>
          <w:szCs w:val="32"/>
          <w:highlight w:val="none"/>
        </w:rPr>
      </w:pPr>
    </w:p>
    <w:p>
      <w:pPr>
        <w:adjustRightInd w:val="0"/>
        <w:snapToGrid w:val="0"/>
        <w:spacing w:beforeLines="50" w:line="360" w:lineRule="auto"/>
        <w:jc w:val="center"/>
        <w:outlineLvl w:val="0"/>
        <w:rPr>
          <w:rFonts w:hint="eastAsia" w:ascii="宋体" w:hAnsi="宋体" w:eastAsia="宋体" w:cs="宋体"/>
          <w:b/>
          <w:color w:val="auto"/>
          <w:sz w:val="32"/>
          <w:szCs w:val="32"/>
          <w:highlight w:val="none"/>
        </w:rPr>
      </w:pPr>
    </w:p>
    <w:p>
      <w:pPr>
        <w:adjustRightInd w:val="0"/>
        <w:snapToGrid w:val="0"/>
        <w:spacing w:beforeLines="50" w:line="360" w:lineRule="auto"/>
        <w:jc w:val="center"/>
        <w:outlineLvl w:val="0"/>
        <w:rPr>
          <w:rFonts w:hint="eastAsia" w:ascii="宋体" w:hAnsi="宋体" w:eastAsia="宋体" w:cs="宋体"/>
          <w:b/>
          <w:color w:val="auto"/>
          <w:sz w:val="32"/>
          <w:szCs w:val="32"/>
          <w:highlight w:val="none"/>
        </w:rPr>
      </w:pPr>
    </w:p>
    <w:p>
      <w:pPr>
        <w:adjustRightInd w:val="0"/>
        <w:snapToGrid w:val="0"/>
        <w:spacing w:beforeLines="50" w:line="360" w:lineRule="auto"/>
        <w:jc w:val="center"/>
        <w:outlineLvl w:val="0"/>
        <w:rPr>
          <w:rFonts w:hint="eastAsia" w:ascii="宋体" w:hAnsi="宋体" w:eastAsia="宋体" w:cs="宋体"/>
          <w:b/>
          <w:color w:val="auto"/>
          <w:sz w:val="32"/>
          <w:szCs w:val="32"/>
          <w:highlight w:val="none"/>
        </w:rPr>
      </w:pPr>
    </w:p>
    <w:p>
      <w:pPr>
        <w:adjustRightInd w:val="0"/>
        <w:snapToGrid w:val="0"/>
        <w:spacing w:beforeLines="50" w:line="360" w:lineRule="auto"/>
        <w:jc w:val="center"/>
        <w:outlineLvl w:val="0"/>
        <w:rPr>
          <w:rFonts w:hint="eastAsia" w:ascii="宋体" w:hAnsi="宋体" w:eastAsia="宋体" w:cs="宋体"/>
          <w:b/>
          <w:color w:val="auto"/>
          <w:sz w:val="32"/>
          <w:szCs w:val="32"/>
          <w:highlight w:val="none"/>
        </w:rPr>
      </w:pPr>
    </w:p>
    <w:p>
      <w:pPr>
        <w:adjustRightInd w:val="0"/>
        <w:snapToGrid w:val="0"/>
        <w:spacing w:beforeLines="50" w:line="360" w:lineRule="auto"/>
        <w:jc w:val="center"/>
        <w:outlineLvl w:val="0"/>
        <w:rPr>
          <w:rFonts w:hint="eastAsia" w:ascii="宋体" w:hAnsi="宋体" w:eastAsia="宋体" w:cs="宋体"/>
          <w:b/>
          <w:color w:val="auto"/>
          <w:sz w:val="32"/>
          <w:szCs w:val="32"/>
          <w:highlight w:val="none"/>
        </w:rPr>
      </w:pPr>
    </w:p>
    <w:p>
      <w:pPr>
        <w:adjustRightInd w:val="0"/>
        <w:snapToGrid w:val="0"/>
        <w:spacing w:beforeLines="50"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r>
        <w:rPr>
          <w:rFonts w:hint="eastAsia" w:ascii="宋体" w:hAnsi="宋体" w:eastAsia="宋体" w:cs="宋体"/>
          <w:b/>
          <w:color w:val="auto"/>
          <w:sz w:val="32"/>
          <w:szCs w:val="32"/>
          <w:highlight w:val="none"/>
          <w:lang w:eastAsia="zh-CN"/>
        </w:rPr>
        <w:t>八</w:t>
      </w:r>
      <w:r>
        <w:rPr>
          <w:rFonts w:hint="eastAsia" w:ascii="宋体" w:hAnsi="宋体" w:eastAsia="宋体" w:cs="宋体"/>
          <w:b/>
          <w:color w:val="auto"/>
          <w:sz w:val="32"/>
          <w:szCs w:val="32"/>
          <w:highlight w:val="none"/>
        </w:rPr>
        <w:t>、最后报价</w:t>
      </w:r>
    </w:p>
    <w:p>
      <w:pPr>
        <w:adjustRightInd w:val="0"/>
        <w:snapToGrid w:val="0"/>
        <w:spacing w:line="360" w:lineRule="auto"/>
        <w:ind w:left="-88" w:leftChars="-42"/>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说明：</w:t>
      </w:r>
    </w:p>
    <w:p>
      <w:pPr>
        <w:adjustRightInd w:val="0"/>
        <w:snapToGrid w:val="0"/>
        <w:spacing w:line="360" w:lineRule="auto"/>
        <w:ind w:firstLine="422" w:firstLineChars="20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1、最后报价按第二章磋商须知第30条规定提供，格式按附件10、附件10-1提供。</w:t>
      </w:r>
    </w:p>
    <w:p>
      <w:pPr>
        <w:adjustRightInd w:val="0"/>
        <w:snapToGrid w:val="0"/>
        <w:spacing w:line="360" w:lineRule="auto"/>
        <w:ind w:left="-88" w:leftChars="-42" w:firstLine="527" w:firstLineChars="250"/>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w:t>
      </w:r>
      <w:r>
        <w:rPr>
          <w:rFonts w:hint="default" w:ascii="宋体" w:hAnsi="宋体" w:eastAsia="宋体" w:cs="宋体"/>
          <w:b/>
          <w:bCs/>
          <w:color w:val="auto"/>
          <w:szCs w:val="21"/>
          <w:highlight w:val="none"/>
        </w:rPr>
        <w:t>最后报价格式应按本章“</w:t>
      </w:r>
      <w:r>
        <w:rPr>
          <w:rFonts w:hint="eastAsia" w:ascii="宋体" w:hAnsi="宋体" w:eastAsia="宋体" w:cs="宋体"/>
          <w:b/>
          <w:bCs/>
          <w:color w:val="auto"/>
          <w:szCs w:val="21"/>
          <w:highlight w:val="none"/>
          <w:lang w:eastAsia="zh-CN"/>
        </w:rPr>
        <w:t>六</w:t>
      </w:r>
      <w:r>
        <w:rPr>
          <w:rFonts w:hint="default" w:ascii="宋体" w:hAnsi="宋体" w:eastAsia="宋体" w:cs="宋体"/>
          <w:b/>
          <w:bCs/>
          <w:color w:val="auto"/>
          <w:szCs w:val="21"/>
          <w:highlight w:val="none"/>
        </w:rPr>
        <w:t>、报价一览表及分项价格表”中格式和内容提供，包括“（一）报价一览表”、“（二）分项价格表”</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highlight w:val="none"/>
        </w:rPr>
        <w:t>并同时提供纸质文件及电子文件各</w:t>
      </w:r>
      <w:r>
        <w:rPr>
          <w:rFonts w:hint="eastAsia" w:ascii="宋体" w:hAnsi="宋体" w:eastAsia="宋体" w:cs="宋体"/>
          <w:b/>
          <w:bCs/>
          <w:color w:val="auto"/>
          <w:highlight w:val="none"/>
          <w:lang w:eastAsia="zh-CN"/>
        </w:rPr>
        <w:t>一</w:t>
      </w:r>
      <w:r>
        <w:rPr>
          <w:rFonts w:hint="eastAsia" w:ascii="宋体" w:hAnsi="宋体" w:eastAsia="宋体" w:cs="宋体"/>
          <w:b/>
          <w:bCs/>
          <w:color w:val="auto"/>
          <w:highlight w:val="none"/>
        </w:rPr>
        <w:t>份</w:t>
      </w:r>
      <w:r>
        <w:rPr>
          <w:rFonts w:hint="default" w:ascii="宋体" w:hAnsi="宋体" w:eastAsia="宋体" w:cs="宋体"/>
          <w:b/>
          <w:bCs/>
          <w:color w:val="auto"/>
          <w:szCs w:val="21"/>
          <w:highlight w:val="none"/>
        </w:rPr>
        <w:t>。</w:t>
      </w:r>
      <w:r>
        <w:rPr>
          <w:rFonts w:hint="eastAsia" w:ascii="宋体" w:hAnsi="宋体" w:eastAsia="宋体" w:cs="宋体"/>
          <w:b/>
          <w:bCs/>
          <w:color w:val="auto"/>
          <w:szCs w:val="21"/>
          <w:highlight w:val="none"/>
        </w:rPr>
        <w:t>由授权委托人或法定代表人携带至开标会现场，在第二轮报价时递交，最后报价不得装入响应文件中</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rPr>
        <w:t>）</w:t>
      </w:r>
    </w:p>
    <w:p>
      <w:pPr>
        <w:adjustRightInd w:val="0"/>
        <w:snapToGrid w:val="0"/>
        <w:spacing w:line="360" w:lineRule="auto"/>
        <w:ind w:left="-88" w:leftChars="-42" w:firstLine="527" w:firstLineChars="250"/>
        <w:rPr>
          <w:rFonts w:hint="eastAsia" w:ascii="宋体" w:hAnsi="宋体" w:eastAsia="宋体" w:cs="Times New Roman"/>
          <w:b/>
          <w:bCs/>
          <w:szCs w:val="21"/>
          <w:highlight w:val="none"/>
        </w:rPr>
      </w:pPr>
      <w:r>
        <w:rPr>
          <w:rFonts w:hint="eastAsia" w:ascii="宋体" w:hAnsi="宋体" w:eastAsia="宋体" w:cs="Times New Roman"/>
          <w:b/>
          <w:bCs/>
          <w:szCs w:val="21"/>
          <w:highlight w:val="none"/>
        </w:rPr>
        <w:t>3、请供应商提前自行准备，加盖公章与造价工程师章，不得装入响应文件中。</w:t>
      </w:r>
    </w:p>
    <w:p>
      <w:pPr>
        <w:adjustRightInd w:val="0"/>
        <w:snapToGrid w:val="0"/>
        <w:spacing w:line="360" w:lineRule="auto"/>
        <w:ind w:firstLine="422" w:firstLineChars="200"/>
        <w:rPr>
          <w:rFonts w:hint="eastAsia" w:ascii="宋体" w:hAnsi="宋体" w:eastAsia="宋体" w:cs="宋体"/>
          <w:b/>
          <w:bCs/>
          <w:color w:val="auto"/>
          <w:szCs w:val="21"/>
          <w:highlight w:val="none"/>
        </w:rPr>
      </w:pPr>
    </w:p>
    <w:p>
      <w:pPr>
        <w:adjustRightInd w:val="0"/>
        <w:snapToGrid w:val="0"/>
        <w:spacing w:before="157" w:beforeLines="50" w:line="360" w:lineRule="auto"/>
        <w:jc w:val="center"/>
        <w:outlineLvl w:val="0"/>
        <w:rPr>
          <w:rFonts w:hint="eastAsia" w:ascii="宋体" w:hAnsi="宋体" w:eastAsia="宋体" w:cs="宋体"/>
          <w:b/>
          <w:color w:val="auto"/>
          <w:sz w:val="32"/>
          <w:szCs w:val="32"/>
          <w:highlight w:val="none"/>
        </w:rPr>
      </w:pPr>
    </w:p>
    <w:p>
      <w:pPr>
        <w:jc w:val="center"/>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lang w:eastAsia="zh-CN"/>
        </w:rPr>
        <w:t>（</w:t>
      </w:r>
      <w:r>
        <w:rPr>
          <w:rFonts w:hint="eastAsia" w:ascii="宋体" w:hAnsi="宋体" w:eastAsia="宋体" w:cs="宋体"/>
          <w:b/>
          <w:color w:val="auto"/>
          <w:sz w:val="32"/>
          <w:szCs w:val="32"/>
          <w:highlight w:val="none"/>
          <w:lang w:val="en-US" w:eastAsia="zh-CN"/>
        </w:rPr>
        <w:t>全文完</w:t>
      </w:r>
      <w:r>
        <w:rPr>
          <w:rFonts w:hint="eastAsia" w:ascii="宋体" w:hAnsi="宋体" w:eastAsia="宋体" w:cs="宋体"/>
          <w:b/>
          <w:color w:val="auto"/>
          <w:sz w:val="32"/>
          <w:szCs w:val="32"/>
          <w:highlight w:val="none"/>
          <w:lang w:eastAsia="zh-CN"/>
        </w:rPr>
        <w:t>）</w:t>
      </w:r>
    </w:p>
    <w:p>
      <w:pPr>
        <w:adjustRightInd w:val="0"/>
        <w:snapToGrid w:val="0"/>
        <w:spacing w:before="157" w:beforeLines="50" w:line="360" w:lineRule="auto"/>
        <w:jc w:val="center"/>
        <w:outlineLvl w:val="0"/>
        <w:rPr>
          <w:rFonts w:hint="eastAsia" w:ascii="宋体" w:hAnsi="宋体" w:eastAsia="宋体" w:cs="宋体"/>
          <w:b/>
          <w:color w:val="auto"/>
          <w:sz w:val="32"/>
          <w:szCs w:val="32"/>
          <w:highlight w:val="none"/>
        </w:rPr>
      </w:pPr>
    </w:p>
    <w:p>
      <w:pPr>
        <w:adjustRightInd w:val="0"/>
        <w:snapToGrid w:val="0"/>
        <w:spacing w:before="157" w:beforeLines="50" w:line="360" w:lineRule="auto"/>
        <w:jc w:val="center"/>
        <w:outlineLvl w:val="0"/>
        <w:rPr>
          <w:rFonts w:hint="eastAsia" w:ascii="宋体" w:hAnsi="宋体" w:cs="宋体"/>
          <w:b/>
          <w:color w:val="auto"/>
          <w:sz w:val="32"/>
          <w:szCs w:val="32"/>
          <w:highlight w:val="none"/>
        </w:rPr>
      </w:pPr>
    </w:p>
    <w:sectPr>
      <w:footerReference r:id="rId13" w:type="default"/>
      <w:pgSz w:w="11906" w:h="16838"/>
      <w:pgMar w:top="1134" w:right="1134" w:bottom="1134" w:left="1134" w:header="851" w:footer="992" w:gutter="0"/>
      <w:pgNumType w:fmt="decimal"/>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ail">
    <w:altName w:val="Times New Roman"/>
    <w:panose1 w:val="00000000000000000000"/>
    <w:charset w:val="00"/>
    <w:family w:val="roman"/>
    <w:pitch w:val="default"/>
    <w:sig w:usb0="00000000" w:usb1="00000000" w:usb2="00000000"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长城仿宋">
    <w:altName w:val="宋体"/>
    <w:panose1 w:val="00000000000000000000"/>
    <w:charset w:val="00"/>
    <w:family w:val="moder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PMingLiU">
    <w:panose1 w:val="02020500000000000000"/>
    <w:charset w:val="88"/>
    <w:family w:val="roman"/>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rPr>
        <w:rFonts w:hint="eastAsia" w:ascii="宋体" w:hAnsi="宋体" w:cs="宋体"/>
        <w:bCs/>
        <w:sz w:val="21"/>
        <w:szCs w:val="21"/>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宋体" w:hAnsi="宋体"/>
        <w:szCs w:val="21"/>
        <w:lang w:eastAsia="zh-CN"/>
      </w:rPr>
      <w:t>湖南安泰工程项目管理有限公司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宋体" w:hAnsi="宋体"/>
        <w:szCs w:val="21"/>
        <w:lang w:eastAsia="zh-CN"/>
      </w:rPr>
      <w:t>湖南安泰工程项目管理有限公司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pPr>
    <w:r>
      <w:rPr>
        <w:sz w:val="21"/>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11</w:t>
                    </w:r>
                    <w:r>
                      <w:fldChar w:fldCharType="end"/>
                    </w:r>
                  </w:p>
                </w:txbxContent>
              </v:textbox>
            </v:shape>
          </w:pict>
        </mc:Fallback>
      </mc:AlternateContent>
    </w:r>
    <w:r>
      <w:rPr>
        <w:rFonts w:hint="eastAsia" w:ascii="隶书" w:eastAsia="隶书"/>
        <w:b/>
        <w:kern w:val="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宋体" w:cs="Times New Roman"/>
        <w:kern w:val="2"/>
        <w:sz w:val="18"/>
        <w:szCs w:val="18"/>
        <w:lang w:val="en-US" w:eastAsia="zh-CN" w:bidi="ar-SA"/>
      </w:rPr>
    </w:pPr>
  </w:p>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宋体" w:cs="Times New Roman"/>
        <w:kern w:val="2"/>
        <w:sz w:val="21"/>
        <w:szCs w:val="24"/>
        <w:lang w:val="en-US" w:eastAsia="zh-CN" w:bidi="ar-SA"/>
      </w:rPr>
      <w:id w:val="-203950436"/>
    </w:sdtPr>
    <w:sdtEndPr>
      <w:rPr>
        <w:rFonts w:ascii="Times New Roman" w:hAnsi="Times New Roman" w:eastAsia="宋体" w:cs="Times New Roman"/>
        <w:kern w:val="2"/>
        <w:sz w:val="18"/>
        <w:szCs w:val="18"/>
        <w:lang w:val="en-US" w:eastAsia="zh-CN" w:bidi="ar-SA"/>
      </w:rPr>
    </w:sdtEndPr>
    <w:sdtContent>
      <w:p>
        <w:pPr>
          <w:widowControl w:val="0"/>
          <w:tabs>
            <w:tab w:val="center" w:pos="4153"/>
            <w:tab w:val="right" w:pos="8306"/>
          </w:tabs>
          <w:snapToGrid w:val="0"/>
          <w:jc w:val="righ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PAGE   \* MERGEFORMAT</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zh-CN" w:eastAsia="zh-CN" w:bidi="ar-SA"/>
          </w:rPr>
          <w:t>5</w:t>
        </w:r>
        <w:r>
          <w:rPr>
            <w:rFonts w:ascii="Times New Roman" w:hAnsi="Times New Roman" w:eastAsia="宋体" w:cs="Times New Roman"/>
            <w:kern w:val="2"/>
            <w:sz w:val="18"/>
            <w:szCs w:val="18"/>
            <w:lang w:val="en-US" w:eastAsia="zh-CN" w:bidi="ar-SA"/>
          </w:rPr>
          <w:fldChar w:fldCharType="end"/>
        </w:r>
      </w:p>
    </w:sdtContent>
  </w:sdt>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宋体" w:cs="Times New Roman"/>
        <w:kern w:val="2"/>
        <w:sz w:val="21"/>
        <w:szCs w:val="24"/>
        <w:lang w:val="en-US" w:eastAsia="zh-CN" w:bidi="ar-SA"/>
      </w:rPr>
      <w:id w:val="177703194"/>
    </w:sdtPr>
    <w:sdtEndPr>
      <w:rPr>
        <w:rFonts w:ascii="Times New Roman" w:hAnsi="Times New Roman" w:eastAsia="宋体" w:cs="Times New Roman"/>
        <w:kern w:val="2"/>
        <w:sz w:val="18"/>
        <w:szCs w:val="18"/>
        <w:lang w:val="en-US" w:eastAsia="zh-CN" w:bidi="ar-SA"/>
      </w:rPr>
    </w:sdtEndPr>
    <w:sdtContent>
      <w:p>
        <w:pPr>
          <w:widowControl w:val="0"/>
          <w:tabs>
            <w:tab w:val="center" w:pos="4153"/>
            <w:tab w:val="right" w:pos="8306"/>
          </w:tabs>
          <w:snapToGrid w:val="0"/>
          <w:jc w:val="righ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PAGE   \* MERGEFORMAT</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zh-CN" w:eastAsia="zh-CN" w:bidi="ar-SA"/>
          </w:rPr>
          <w:t>58</w:t>
        </w:r>
        <w:r>
          <w:rPr>
            <w:rFonts w:ascii="Times New Roman" w:hAnsi="Times New Roman" w:eastAsia="宋体" w:cs="Times New Roman"/>
            <w:kern w:val="2"/>
            <w:sz w:val="18"/>
            <w:szCs w:val="18"/>
            <w:lang w:val="en-US" w:eastAsia="zh-CN" w:bidi="ar-SA"/>
          </w:rPr>
          <w:fldChar w:fldCharType="end"/>
        </w:r>
      </w:p>
    </w:sdtContent>
  </w:sdt>
  <w:p>
    <w:pPr>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widowControl w:val="0"/>
      <w:tabs>
        <w:tab w:val="center" w:pos="4153"/>
        <w:tab w:val="right" w:pos="8306"/>
      </w:tabs>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21"/>
        <w:szCs w:val="24"/>
        <w:lang w:val="en-US" w:eastAsia="zh-CN" w:bidi="ar-SA"/>
      </w:rPr>
      <w:instrText xml:space="preserve">PAGE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21"/>
        <w:szCs w:val="24"/>
        <w:lang w:val="en-US" w:eastAsia="zh-CN" w:bidi="ar-SA"/>
      </w:rPr>
      <w:t>3</w:t>
    </w:r>
    <w:r>
      <w:rPr>
        <w:rFonts w:ascii="Times New Roman" w:hAnsi="Times New Roman" w:eastAsia="宋体" w:cs="Times New Roman"/>
        <w:kern w:val="2"/>
        <w:sz w:val="18"/>
        <w:szCs w:val="18"/>
        <w:lang w:val="en-US" w:eastAsia="zh-CN" w:bidi="ar-SA"/>
      </w:rPr>
      <w:fldChar w:fldCharType="end"/>
    </w:r>
  </w:p>
  <w:p>
    <w:pPr>
      <w:widowControl w:val="0"/>
      <w:tabs>
        <w:tab w:val="center" w:pos="4153"/>
        <w:tab w:val="right" w:pos="8306"/>
      </w:tabs>
      <w:snapToGrid w:val="0"/>
      <w:ind w:right="360"/>
      <w:jc w:val="left"/>
      <w:rPr>
        <w:rFonts w:ascii="Times New Roman" w:hAnsi="Times New Roman" w:eastAsia="宋体" w:cs="Times New Roman"/>
        <w:kern w:val="2"/>
        <w:sz w:val="18"/>
        <w:szCs w:val="18"/>
        <w:lang w:val="en-US" w:eastAsia="zh-CN" w:bidi="ar-S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jc w:val="left"/>
      <w:rPr>
        <w:rFonts w:hint="eastAsia" w:ascii="宋体" w:hAnsi="宋体" w:eastAsia="宋体" w:cs="宋体"/>
        <w:bCs/>
        <w:kern w:val="2"/>
        <w:sz w:val="21"/>
        <w:szCs w:val="21"/>
        <w:lang w:val="en-US" w:eastAsia="zh-CN" w:bidi="ar-SA"/>
      </w:rPr>
    </w:pPr>
    <w:r>
      <w:rPr>
        <w:rFonts w:ascii="Times New Roman" w:hAnsi="Times New Roman" w:eastAsia="宋体" w:cs="Times New Roman"/>
        <w:kern w:val="2"/>
        <w:sz w:val="21"/>
        <w:szCs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45</w:t>
                          </w:r>
                          <w:r>
                            <w:rPr>
                              <w:rFonts w:ascii="Times New Roman" w:hAnsi="Times New Roman" w:eastAsia="宋体" w:cs="Times New Roman"/>
                              <w:kern w:val="2"/>
                              <w:sz w:val="18"/>
                              <w:szCs w:val="18"/>
                              <w:lang w:val="en-US" w:eastAsia="zh-CN" w:bidi="ar-S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widowControl w:val="0"/>
                      <w:snapToGrid w:val="0"/>
                      <w:jc w:val="lef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18"/>
                        <w:szCs w:val="18"/>
                        <w:lang w:val="en-US" w:eastAsia="zh-CN" w:bidi="ar-SA"/>
                      </w:rPr>
                      <w:fldChar w:fldCharType="begin"/>
                    </w:r>
                    <w:r>
                      <w:rPr>
                        <w:rFonts w:ascii="Times New Roman" w:hAnsi="Times New Roman" w:eastAsia="宋体" w:cs="Times New Roman"/>
                        <w:kern w:val="2"/>
                        <w:sz w:val="18"/>
                        <w:szCs w:val="18"/>
                        <w:lang w:val="en-US" w:eastAsia="zh-CN" w:bidi="ar-SA"/>
                      </w:rPr>
                      <w:instrText xml:space="preserve"> PAGE  \* MERGEFORMAT </w:instrText>
                    </w:r>
                    <w:r>
                      <w:rPr>
                        <w:rFonts w:ascii="Times New Roman" w:hAnsi="Times New Roman" w:eastAsia="宋体" w:cs="Times New Roman"/>
                        <w:kern w:val="2"/>
                        <w:sz w:val="18"/>
                        <w:szCs w:val="18"/>
                        <w:lang w:val="en-US" w:eastAsia="zh-CN" w:bidi="ar-SA"/>
                      </w:rPr>
                      <w:fldChar w:fldCharType="separate"/>
                    </w:r>
                    <w:r>
                      <w:rPr>
                        <w:rFonts w:ascii="Times New Roman" w:hAnsi="Times New Roman" w:eastAsia="宋体" w:cs="Times New Roman"/>
                        <w:kern w:val="2"/>
                        <w:sz w:val="18"/>
                        <w:szCs w:val="18"/>
                        <w:lang w:val="en-US" w:eastAsia="zh-CN" w:bidi="ar-SA"/>
                      </w:rPr>
                      <w:t>45</w:t>
                    </w:r>
                    <w:r>
                      <w:rPr>
                        <w:rFonts w:ascii="Times New Roman" w:hAnsi="Times New Roman" w:eastAsia="宋体" w:cs="Times New Roman"/>
                        <w:kern w:val="2"/>
                        <w:sz w:val="18"/>
                        <w:szCs w:val="18"/>
                        <w:lang w:val="en-US" w:eastAsia="zh-CN" w:bidi="ar-SA"/>
                      </w:rPr>
                      <w:fldChar w:fldCharType="end"/>
                    </w:r>
                  </w:p>
                </w:txbxContent>
              </v:textbox>
            </v:shape>
          </w:pict>
        </mc:Fallback>
      </mc:AlternateContent>
    </w:r>
    <w:r>
      <w:rPr>
        <w:rFonts w:hint="eastAsia" w:ascii="宋体" w:hAnsi="宋体" w:eastAsia="宋体" w:cs="宋体"/>
        <w:bCs/>
        <w:kern w:val="0"/>
        <w:sz w:val="21"/>
        <w:szCs w:val="21"/>
        <w:lang w:val="en-US" w:eastAsia="zh-CN" w:bidi="ar-SA"/>
      </w:rPr>
      <w:t xml:space="preserve"> </w:t>
    </w:r>
    <w:r>
      <w:rPr>
        <w:rFonts w:hint="eastAsia" w:ascii="宋体" w:hAnsi="宋体" w:eastAsia="宋体" w:cs="Times New Roman"/>
        <w:kern w:val="2"/>
        <w:sz w:val="18"/>
        <w:szCs w:val="21"/>
        <w:lang w:val="en-US" w:eastAsia="zh-CN" w:bidi="ar-SA"/>
      </w:rPr>
      <w:t>湖南安泰工程项目管理有限公司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thinThickSmallGap" w:color="auto" w:sz="12" w:space="1"/>
      </w:pBdr>
      <w:jc w:val="left"/>
      <w:rPr>
        <w:rFonts w:hint="eastAsia" w:ascii="仿宋_GB2312" w:eastAsia="仿宋_GB2312"/>
        <w:b/>
      </w:rPr>
    </w:pPr>
    <w:r>
      <w:rPr>
        <w:rFonts w:hint="eastAsia" w:ascii="宋体" w:hAnsi="宋体" w:cs="宋体"/>
        <w:bCs/>
        <w:szCs w:val="21"/>
        <w:lang w:val="en-US" w:eastAsia="zh-CN"/>
      </w:rPr>
      <w:t>P19-B35 土地 1.5 级开发（中车智轨）项目配电工程</w:t>
    </w:r>
    <w:r>
      <w:rPr>
        <w:rFonts w:hint="eastAsia" w:eastAsia="宋体"/>
        <w:lang w:val="en-US" w:eastAsia="zh-CN"/>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thinThickSmallGap" w:color="auto" w:sz="12" w:space="1"/>
      </w:pBdr>
      <w:jc w:val="both"/>
    </w:pPr>
    <w:r>
      <w:rPr>
        <w:rFonts w:hint="eastAsia" w:cs="Times New Roman"/>
        <w:lang w:val="en-US" w:eastAsia="zh-CN"/>
      </w:rPr>
      <w:t>P19-B35 土地 1.5 级开发（中车智轨）项目配电工程</w:t>
    </w:r>
    <w:r>
      <w:rPr>
        <w:rFonts w:hint="eastAsia" w:eastAsia="宋体"/>
        <w:lang w:val="en-US" w:eastAsia="zh-CN"/>
      </w:rPr>
      <w:t xml:space="preserve">      </w:t>
    </w:r>
    <w:r>
      <w:rPr>
        <w:rFonts w:hint="eastAsia"/>
        <w:lang w:val="en-US" w:eastAsia="zh-CN"/>
      </w:rPr>
      <w:t xml:space="preserve">     </w:t>
    </w:r>
    <w:r>
      <w:rPr>
        <w:rFonts w:hint="eastAsia" w:eastAsia="宋体"/>
        <w:lang w:val="en-US" w:eastAsia="zh-CN"/>
      </w:rPr>
      <w:t xml:space="preserve">   </w:t>
    </w:r>
    <w:r>
      <w:rPr>
        <w:rFonts w:hint="eastAsia"/>
        <w:lang w:val="en-US" w:eastAsia="zh-CN"/>
      </w:rPr>
      <w:t xml:space="preserve"> </w:t>
    </w:r>
    <w:r>
      <w:rPr>
        <w:rFonts w:hint="eastAsia" w:eastAsia="宋体"/>
        <w:lang w:val="en-US" w:eastAsia="zh-CN"/>
      </w:rPr>
      <w:t xml:space="preserve">       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thinThickSmallGap" w:color="auto" w:sz="12" w:space="1"/>
      </w:pBdr>
      <w:jc w:val="both"/>
      <w:rPr>
        <w:rFonts w:hint="eastAsia" w:ascii="仿宋_GB2312" w:eastAsia="仿宋_GB2312"/>
        <w:b/>
        <w:sz w:val="18"/>
        <w:szCs w:val="18"/>
      </w:rPr>
    </w:pPr>
    <w:r>
      <w:rPr>
        <w:rFonts w:hint="eastAsia" w:ascii="宋体" w:hAnsi="宋体" w:cs="宋体"/>
        <w:bCs/>
        <w:szCs w:val="21"/>
        <w:lang w:val="en-US" w:eastAsia="zh-CN"/>
      </w:rPr>
      <w:t>P19-B35 土地 1.5 级开发（中车智轨）项目配电工程</w:t>
    </w:r>
    <w:r>
      <w:rPr>
        <w:rFonts w:hint="eastAsia" w:eastAsia="宋体"/>
        <w:lang w:val="en-US" w:eastAsia="zh-CN"/>
      </w:rPr>
      <w:t xml:space="preserve">    </w:t>
    </w:r>
    <w:r>
      <w:rPr>
        <w:rFonts w:hint="eastAsia"/>
        <w:lang w:val="en-US" w:eastAsia="zh-CN"/>
      </w:rPr>
      <w:t xml:space="preserve">       </w:t>
    </w:r>
    <w:r>
      <w:rPr>
        <w:rFonts w:hint="eastAsia" w:eastAsia="宋体"/>
        <w:lang w:val="en-US" w:eastAsia="zh-CN"/>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ABD5F"/>
    <w:multiLevelType w:val="singleLevel"/>
    <w:tmpl w:val="941ABD5F"/>
    <w:lvl w:ilvl="0" w:tentative="0">
      <w:start w:val="2"/>
      <w:numFmt w:val="decimal"/>
      <w:suff w:val="nothing"/>
      <w:lvlText w:val="%1、"/>
      <w:lvlJc w:val="left"/>
    </w:lvl>
  </w:abstractNum>
  <w:abstractNum w:abstractNumId="1">
    <w:nsid w:val="E517FED0"/>
    <w:multiLevelType w:val="multilevel"/>
    <w:tmpl w:val="E517FED0"/>
    <w:lvl w:ilvl="0" w:tentative="0">
      <w:start w:val="1"/>
      <w:numFmt w:val="chineseCountingThousand"/>
      <w:suff w:val="nothing"/>
      <w:lvlText w:val="%1、"/>
      <w:lvlJc w:val="left"/>
      <w:pPr>
        <w:ind w:left="155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10BB201"/>
    <w:multiLevelType w:val="singleLevel"/>
    <w:tmpl w:val="010BB201"/>
    <w:lvl w:ilvl="0" w:tentative="0">
      <w:start w:val="5"/>
      <w:numFmt w:val="chineseCounting"/>
      <w:suff w:val="nothing"/>
      <w:lvlText w:val="%1、"/>
      <w:lvlJc w:val="left"/>
      <w:rPr>
        <w:rFonts w:hint="eastAsia"/>
      </w:rPr>
    </w:lvl>
  </w:abstractNum>
  <w:abstractNum w:abstractNumId="3">
    <w:nsid w:val="07D9A7FE"/>
    <w:multiLevelType w:val="singleLevel"/>
    <w:tmpl w:val="07D9A7FE"/>
    <w:lvl w:ilvl="0" w:tentative="0">
      <w:start w:val="1"/>
      <w:numFmt w:val="decimal"/>
      <w:suff w:val="nothing"/>
      <w:lvlText w:val="%1、"/>
      <w:lvlJc w:val="left"/>
    </w:lvl>
  </w:abstractNum>
  <w:abstractNum w:abstractNumId="4">
    <w:nsid w:val="28B48F0D"/>
    <w:multiLevelType w:val="singleLevel"/>
    <w:tmpl w:val="28B48F0D"/>
    <w:lvl w:ilvl="0" w:tentative="0">
      <w:start w:val="1"/>
      <w:numFmt w:val="decimal"/>
      <w:suff w:val="nothing"/>
      <w:lvlText w:val="%1、"/>
      <w:lvlJc w:val="left"/>
    </w:lvl>
  </w:abstractNum>
  <w:abstractNum w:abstractNumId="5">
    <w:nsid w:val="48604294"/>
    <w:multiLevelType w:val="multilevel"/>
    <w:tmpl w:val="48604294"/>
    <w:lvl w:ilvl="0" w:tentative="0">
      <w:start w:val="1"/>
      <w:numFmt w:val="decimal"/>
      <w:suff w:val="nothing"/>
      <w:lvlText w:val="%1)"/>
      <w:lvlJc w:val="left"/>
      <w:pPr>
        <w:ind w:left="1010" w:hanging="420"/>
      </w:pPr>
      <w:rPr>
        <w:rFonts w:hint="eastAsia"/>
      </w:rPr>
    </w:lvl>
    <w:lvl w:ilvl="1" w:tentative="0">
      <w:start w:val="1"/>
      <w:numFmt w:val="lowerLetter"/>
      <w:lvlText w:val="%2)"/>
      <w:lvlJc w:val="left"/>
      <w:pPr>
        <w:ind w:left="1430" w:hanging="420"/>
      </w:pPr>
    </w:lvl>
    <w:lvl w:ilvl="2" w:tentative="0">
      <w:start w:val="1"/>
      <w:numFmt w:val="lowerRoman"/>
      <w:lvlText w:val="%3."/>
      <w:lvlJc w:val="right"/>
      <w:pPr>
        <w:ind w:left="1850" w:hanging="420"/>
      </w:pPr>
    </w:lvl>
    <w:lvl w:ilvl="3" w:tentative="0">
      <w:start w:val="1"/>
      <w:numFmt w:val="decimal"/>
      <w:lvlText w:val="%4."/>
      <w:lvlJc w:val="left"/>
      <w:pPr>
        <w:ind w:left="2270" w:hanging="420"/>
      </w:pPr>
    </w:lvl>
    <w:lvl w:ilvl="4" w:tentative="0">
      <w:start w:val="1"/>
      <w:numFmt w:val="lowerLetter"/>
      <w:lvlText w:val="%5)"/>
      <w:lvlJc w:val="left"/>
      <w:pPr>
        <w:ind w:left="2690" w:hanging="420"/>
      </w:pPr>
    </w:lvl>
    <w:lvl w:ilvl="5" w:tentative="0">
      <w:start w:val="1"/>
      <w:numFmt w:val="lowerRoman"/>
      <w:lvlText w:val="%6."/>
      <w:lvlJc w:val="right"/>
      <w:pPr>
        <w:ind w:left="3110" w:hanging="420"/>
      </w:pPr>
    </w:lvl>
    <w:lvl w:ilvl="6" w:tentative="0">
      <w:start w:val="1"/>
      <w:numFmt w:val="decimal"/>
      <w:lvlText w:val="%7."/>
      <w:lvlJc w:val="left"/>
      <w:pPr>
        <w:ind w:left="3530" w:hanging="420"/>
      </w:pPr>
    </w:lvl>
    <w:lvl w:ilvl="7" w:tentative="0">
      <w:start w:val="1"/>
      <w:numFmt w:val="lowerLetter"/>
      <w:lvlText w:val="%8)"/>
      <w:lvlJc w:val="left"/>
      <w:pPr>
        <w:ind w:left="3950" w:hanging="420"/>
      </w:pPr>
    </w:lvl>
    <w:lvl w:ilvl="8" w:tentative="0">
      <w:start w:val="1"/>
      <w:numFmt w:val="lowerRoman"/>
      <w:lvlText w:val="%9."/>
      <w:lvlJc w:val="right"/>
      <w:pPr>
        <w:ind w:left="4370" w:hanging="420"/>
      </w:pPr>
    </w:lvl>
  </w:abstractNum>
  <w:abstractNum w:abstractNumId="6">
    <w:nsid w:val="7CDEEA9E"/>
    <w:multiLevelType w:val="singleLevel"/>
    <w:tmpl w:val="7CDEEA9E"/>
    <w:lvl w:ilvl="0" w:tentative="0">
      <w:start w:val="3"/>
      <w:numFmt w:val="chineseCounting"/>
      <w:suff w:val="space"/>
      <w:lvlText w:val="第%1章"/>
      <w:lvlJc w:val="left"/>
      <w:rPr>
        <w:rFonts w:hint="eastAsia"/>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lNzI2NmU4NmIwMGViZWI1MDYxM2QzMjUzZWJlZGMifQ=="/>
  </w:docVars>
  <w:rsids>
    <w:rsidRoot w:val="00172A27"/>
    <w:rsid w:val="00003374"/>
    <w:rsid w:val="00003614"/>
    <w:rsid w:val="00006C1F"/>
    <w:rsid w:val="0001190F"/>
    <w:rsid w:val="00013A17"/>
    <w:rsid w:val="00024256"/>
    <w:rsid w:val="00030E6D"/>
    <w:rsid w:val="0003723D"/>
    <w:rsid w:val="00045F89"/>
    <w:rsid w:val="00054309"/>
    <w:rsid w:val="00065D02"/>
    <w:rsid w:val="000701A0"/>
    <w:rsid w:val="00071D3F"/>
    <w:rsid w:val="00072103"/>
    <w:rsid w:val="00075261"/>
    <w:rsid w:val="00093857"/>
    <w:rsid w:val="0009528B"/>
    <w:rsid w:val="000A5239"/>
    <w:rsid w:val="000A6863"/>
    <w:rsid w:val="000A7DA3"/>
    <w:rsid w:val="000B3F39"/>
    <w:rsid w:val="000B5686"/>
    <w:rsid w:val="000C0600"/>
    <w:rsid w:val="000C30A0"/>
    <w:rsid w:val="000E4A67"/>
    <w:rsid w:val="000E770A"/>
    <w:rsid w:val="00100E8A"/>
    <w:rsid w:val="0012258A"/>
    <w:rsid w:val="001329C0"/>
    <w:rsid w:val="001355CC"/>
    <w:rsid w:val="00146353"/>
    <w:rsid w:val="00150477"/>
    <w:rsid w:val="00154788"/>
    <w:rsid w:val="00172B21"/>
    <w:rsid w:val="001839E7"/>
    <w:rsid w:val="001904C7"/>
    <w:rsid w:val="00193DA2"/>
    <w:rsid w:val="001942A4"/>
    <w:rsid w:val="00196271"/>
    <w:rsid w:val="001A2D4E"/>
    <w:rsid w:val="001B6AC7"/>
    <w:rsid w:val="001C3CB2"/>
    <w:rsid w:val="001D085E"/>
    <w:rsid w:val="001D3672"/>
    <w:rsid w:val="001D7876"/>
    <w:rsid w:val="001E0B68"/>
    <w:rsid w:val="001E2F44"/>
    <w:rsid w:val="001F0D06"/>
    <w:rsid w:val="001F46ED"/>
    <w:rsid w:val="0020514E"/>
    <w:rsid w:val="00216600"/>
    <w:rsid w:val="00221C28"/>
    <w:rsid w:val="00234CDF"/>
    <w:rsid w:val="00244CD1"/>
    <w:rsid w:val="002479D7"/>
    <w:rsid w:val="00251DDE"/>
    <w:rsid w:val="0026233B"/>
    <w:rsid w:val="0026495A"/>
    <w:rsid w:val="00275EEB"/>
    <w:rsid w:val="002827F3"/>
    <w:rsid w:val="002978A1"/>
    <w:rsid w:val="002A4E1D"/>
    <w:rsid w:val="002A6263"/>
    <w:rsid w:val="002B5A4F"/>
    <w:rsid w:val="002B71E1"/>
    <w:rsid w:val="002C644A"/>
    <w:rsid w:val="002C777C"/>
    <w:rsid w:val="002F269A"/>
    <w:rsid w:val="003012C5"/>
    <w:rsid w:val="00302067"/>
    <w:rsid w:val="00307F2D"/>
    <w:rsid w:val="00315A11"/>
    <w:rsid w:val="00323BDE"/>
    <w:rsid w:val="003243A0"/>
    <w:rsid w:val="00343CA2"/>
    <w:rsid w:val="003733C3"/>
    <w:rsid w:val="00390525"/>
    <w:rsid w:val="003911D6"/>
    <w:rsid w:val="00392913"/>
    <w:rsid w:val="003A370B"/>
    <w:rsid w:val="003B7A26"/>
    <w:rsid w:val="003D78B1"/>
    <w:rsid w:val="003E1F4F"/>
    <w:rsid w:val="003E5E48"/>
    <w:rsid w:val="003F3B67"/>
    <w:rsid w:val="00400055"/>
    <w:rsid w:val="0040026B"/>
    <w:rsid w:val="004029CB"/>
    <w:rsid w:val="004032CD"/>
    <w:rsid w:val="00404A0D"/>
    <w:rsid w:val="00407EDB"/>
    <w:rsid w:val="00413D6A"/>
    <w:rsid w:val="00417DF1"/>
    <w:rsid w:val="0042018A"/>
    <w:rsid w:val="00421FAC"/>
    <w:rsid w:val="00452583"/>
    <w:rsid w:val="00456FDC"/>
    <w:rsid w:val="0046582D"/>
    <w:rsid w:val="0048761E"/>
    <w:rsid w:val="0048788B"/>
    <w:rsid w:val="00491C44"/>
    <w:rsid w:val="004A24D5"/>
    <w:rsid w:val="004B06B7"/>
    <w:rsid w:val="004B0A2E"/>
    <w:rsid w:val="004B6331"/>
    <w:rsid w:val="004C1DB3"/>
    <w:rsid w:val="004C45B9"/>
    <w:rsid w:val="004C4F14"/>
    <w:rsid w:val="004D03ED"/>
    <w:rsid w:val="004E3DA7"/>
    <w:rsid w:val="0050180D"/>
    <w:rsid w:val="00515ECB"/>
    <w:rsid w:val="0052235B"/>
    <w:rsid w:val="00523CDE"/>
    <w:rsid w:val="00546A90"/>
    <w:rsid w:val="0056475C"/>
    <w:rsid w:val="00571BCB"/>
    <w:rsid w:val="00577E9E"/>
    <w:rsid w:val="005806D7"/>
    <w:rsid w:val="00581C49"/>
    <w:rsid w:val="00591AE9"/>
    <w:rsid w:val="005A390F"/>
    <w:rsid w:val="005A6EDC"/>
    <w:rsid w:val="005B4658"/>
    <w:rsid w:val="005C089D"/>
    <w:rsid w:val="005C76CE"/>
    <w:rsid w:val="005D6A9B"/>
    <w:rsid w:val="005E48C3"/>
    <w:rsid w:val="00630F51"/>
    <w:rsid w:val="00653EEB"/>
    <w:rsid w:val="006622AA"/>
    <w:rsid w:val="00667197"/>
    <w:rsid w:val="00692A2E"/>
    <w:rsid w:val="006A2F58"/>
    <w:rsid w:val="006B7F1D"/>
    <w:rsid w:val="006C1679"/>
    <w:rsid w:val="006C3D49"/>
    <w:rsid w:val="006C6290"/>
    <w:rsid w:val="006D68D9"/>
    <w:rsid w:val="006E16E7"/>
    <w:rsid w:val="006E2B69"/>
    <w:rsid w:val="006E7831"/>
    <w:rsid w:val="007009D5"/>
    <w:rsid w:val="00704AE7"/>
    <w:rsid w:val="00707DAD"/>
    <w:rsid w:val="00745F37"/>
    <w:rsid w:val="00753104"/>
    <w:rsid w:val="007552FB"/>
    <w:rsid w:val="00771F8B"/>
    <w:rsid w:val="00772167"/>
    <w:rsid w:val="00773553"/>
    <w:rsid w:val="007758C8"/>
    <w:rsid w:val="00776283"/>
    <w:rsid w:val="007831B2"/>
    <w:rsid w:val="00786E38"/>
    <w:rsid w:val="0079220C"/>
    <w:rsid w:val="007A143C"/>
    <w:rsid w:val="007A14FA"/>
    <w:rsid w:val="007A5211"/>
    <w:rsid w:val="007B2B2F"/>
    <w:rsid w:val="007F5B6D"/>
    <w:rsid w:val="007F699E"/>
    <w:rsid w:val="00801CB1"/>
    <w:rsid w:val="00820233"/>
    <w:rsid w:val="0082263F"/>
    <w:rsid w:val="00822A63"/>
    <w:rsid w:val="00831BB9"/>
    <w:rsid w:val="0084420A"/>
    <w:rsid w:val="00861E10"/>
    <w:rsid w:val="008641C8"/>
    <w:rsid w:val="00866527"/>
    <w:rsid w:val="0089052B"/>
    <w:rsid w:val="008A0CF0"/>
    <w:rsid w:val="008A7914"/>
    <w:rsid w:val="008B56B4"/>
    <w:rsid w:val="008C3F91"/>
    <w:rsid w:val="008D16DF"/>
    <w:rsid w:val="008D482F"/>
    <w:rsid w:val="008E5713"/>
    <w:rsid w:val="008E75F1"/>
    <w:rsid w:val="008E76F5"/>
    <w:rsid w:val="008F4D05"/>
    <w:rsid w:val="00932CA9"/>
    <w:rsid w:val="00933F62"/>
    <w:rsid w:val="00942F37"/>
    <w:rsid w:val="0094492F"/>
    <w:rsid w:val="009614FA"/>
    <w:rsid w:val="00971859"/>
    <w:rsid w:val="00973436"/>
    <w:rsid w:val="009750B0"/>
    <w:rsid w:val="00985439"/>
    <w:rsid w:val="0098555E"/>
    <w:rsid w:val="009B0FF0"/>
    <w:rsid w:val="009C751E"/>
    <w:rsid w:val="009E39AB"/>
    <w:rsid w:val="009F23AF"/>
    <w:rsid w:val="009F3053"/>
    <w:rsid w:val="00A01CD5"/>
    <w:rsid w:val="00A1262B"/>
    <w:rsid w:val="00A16C29"/>
    <w:rsid w:val="00A21FD6"/>
    <w:rsid w:val="00A40FE7"/>
    <w:rsid w:val="00A426DA"/>
    <w:rsid w:val="00A47B00"/>
    <w:rsid w:val="00A61D51"/>
    <w:rsid w:val="00A67B50"/>
    <w:rsid w:val="00A8344E"/>
    <w:rsid w:val="00A96B47"/>
    <w:rsid w:val="00AB0258"/>
    <w:rsid w:val="00AB0980"/>
    <w:rsid w:val="00AB7028"/>
    <w:rsid w:val="00AD1E58"/>
    <w:rsid w:val="00AE72BB"/>
    <w:rsid w:val="00AF0256"/>
    <w:rsid w:val="00AF356B"/>
    <w:rsid w:val="00B26D9B"/>
    <w:rsid w:val="00B46A21"/>
    <w:rsid w:val="00B74064"/>
    <w:rsid w:val="00B74FE1"/>
    <w:rsid w:val="00B80488"/>
    <w:rsid w:val="00B85304"/>
    <w:rsid w:val="00BD265C"/>
    <w:rsid w:val="00BD418E"/>
    <w:rsid w:val="00C12B35"/>
    <w:rsid w:val="00C2535E"/>
    <w:rsid w:val="00C27BF8"/>
    <w:rsid w:val="00C32B62"/>
    <w:rsid w:val="00C67782"/>
    <w:rsid w:val="00CA2E8F"/>
    <w:rsid w:val="00CB67CA"/>
    <w:rsid w:val="00CB6D1F"/>
    <w:rsid w:val="00CC1710"/>
    <w:rsid w:val="00CC25D8"/>
    <w:rsid w:val="00CE7C3F"/>
    <w:rsid w:val="00D01EF3"/>
    <w:rsid w:val="00D22BAF"/>
    <w:rsid w:val="00D37BC6"/>
    <w:rsid w:val="00D9555D"/>
    <w:rsid w:val="00DA6967"/>
    <w:rsid w:val="00DB5D88"/>
    <w:rsid w:val="00DC14F7"/>
    <w:rsid w:val="00DC70E8"/>
    <w:rsid w:val="00DF0F77"/>
    <w:rsid w:val="00E004A7"/>
    <w:rsid w:val="00E065CC"/>
    <w:rsid w:val="00E204CF"/>
    <w:rsid w:val="00E234DE"/>
    <w:rsid w:val="00E33285"/>
    <w:rsid w:val="00E43E7A"/>
    <w:rsid w:val="00E507D9"/>
    <w:rsid w:val="00E61100"/>
    <w:rsid w:val="00E72482"/>
    <w:rsid w:val="00E75764"/>
    <w:rsid w:val="00E812C6"/>
    <w:rsid w:val="00E8155B"/>
    <w:rsid w:val="00E90224"/>
    <w:rsid w:val="00E90C51"/>
    <w:rsid w:val="00E952FB"/>
    <w:rsid w:val="00EA4F8C"/>
    <w:rsid w:val="00EA510C"/>
    <w:rsid w:val="00EB0D0E"/>
    <w:rsid w:val="00EE04C1"/>
    <w:rsid w:val="00EE7E93"/>
    <w:rsid w:val="00F0313B"/>
    <w:rsid w:val="00F23B0F"/>
    <w:rsid w:val="00F31C34"/>
    <w:rsid w:val="00F357DC"/>
    <w:rsid w:val="00F37D72"/>
    <w:rsid w:val="00F40575"/>
    <w:rsid w:val="00F43DDD"/>
    <w:rsid w:val="00F47BE3"/>
    <w:rsid w:val="00F565A1"/>
    <w:rsid w:val="00F60084"/>
    <w:rsid w:val="00F63044"/>
    <w:rsid w:val="00F72E1B"/>
    <w:rsid w:val="00F76C04"/>
    <w:rsid w:val="00F76DAD"/>
    <w:rsid w:val="00F805AF"/>
    <w:rsid w:val="00F903D4"/>
    <w:rsid w:val="00F91C76"/>
    <w:rsid w:val="00F9565E"/>
    <w:rsid w:val="00F97CCB"/>
    <w:rsid w:val="00FC678E"/>
    <w:rsid w:val="00FD46B1"/>
    <w:rsid w:val="00FF535D"/>
    <w:rsid w:val="01061F85"/>
    <w:rsid w:val="017917B9"/>
    <w:rsid w:val="01C201DC"/>
    <w:rsid w:val="01FB40D3"/>
    <w:rsid w:val="02AC1FD7"/>
    <w:rsid w:val="02FC351A"/>
    <w:rsid w:val="030566EE"/>
    <w:rsid w:val="03F35154"/>
    <w:rsid w:val="040472D6"/>
    <w:rsid w:val="04302E08"/>
    <w:rsid w:val="046005E7"/>
    <w:rsid w:val="05213545"/>
    <w:rsid w:val="05715F8F"/>
    <w:rsid w:val="057D2D0B"/>
    <w:rsid w:val="058D7F94"/>
    <w:rsid w:val="05E31F92"/>
    <w:rsid w:val="06920918"/>
    <w:rsid w:val="07424922"/>
    <w:rsid w:val="077A6625"/>
    <w:rsid w:val="081C4DA3"/>
    <w:rsid w:val="081E71B2"/>
    <w:rsid w:val="08455A15"/>
    <w:rsid w:val="09527848"/>
    <w:rsid w:val="09901AE8"/>
    <w:rsid w:val="09933505"/>
    <w:rsid w:val="09DD22FC"/>
    <w:rsid w:val="0AA507DE"/>
    <w:rsid w:val="0AC6245D"/>
    <w:rsid w:val="0BD069B6"/>
    <w:rsid w:val="0C2D2252"/>
    <w:rsid w:val="0C302CB8"/>
    <w:rsid w:val="0C464F2F"/>
    <w:rsid w:val="0C5C1C12"/>
    <w:rsid w:val="0CA065BE"/>
    <w:rsid w:val="0CCD41A8"/>
    <w:rsid w:val="0D360030"/>
    <w:rsid w:val="0DCD1BFD"/>
    <w:rsid w:val="0E5D3622"/>
    <w:rsid w:val="0E9E6512"/>
    <w:rsid w:val="0EC20D30"/>
    <w:rsid w:val="0EFC6FD1"/>
    <w:rsid w:val="0F757A44"/>
    <w:rsid w:val="0FE04B39"/>
    <w:rsid w:val="0FFB2C99"/>
    <w:rsid w:val="1007006B"/>
    <w:rsid w:val="10676B81"/>
    <w:rsid w:val="10D40DDA"/>
    <w:rsid w:val="1135061C"/>
    <w:rsid w:val="117F262B"/>
    <w:rsid w:val="11864D84"/>
    <w:rsid w:val="11FA71E1"/>
    <w:rsid w:val="12472A13"/>
    <w:rsid w:val="127C2FB0"/>
    <w:rsid w:val="12BB68DA"/>
    <w:rsid w:val="132B45BB"/>
    <w:rsid w:val="133D279D"/>
    <w:rsid w:val="13683939"/>
    <w:rsid w:val="13A06CC4"/>
    <w:rsid w:val="13C60876"/>
    <w:rsid w:val="13C7437B"/>
    <w:rsid w:val="14CA5AE2"/>
    <w:rsid w:val="14E93E98"/>
    <w:rsid w:val="14F65070"/>
    <w:rsid w:val="14F8090B"/>
    <w:rsid w:val="1525173B"/>
    <w:rsid w:val="152F4368"/>
    <w:rsid w:val="15877AEF"/>
    <w:rsid w:val="159273EC"/>
    <w:rsid w:val="15C52F2D"/>
    <w:rsid w:val="15CD2A31"/>
    <w:rsid w:val="15EC04AB"/>
    <w:rsid w:val="162361DD"/>
    <w:rsid w:val="164B5E5C"/>
    <w:rsid w:val="16526560"/>
    <w:rsid w:val="167B5B30"/>
    <w:rsid w:val="16D056D6"/>
    <w:rsid w:val="174D240F"/>
    <w:rsid w:val="17757D59"/>
    <w:rsid w:val="18060136"/>
    <w:rsid w:val="18071DFF"/>
    <w:rsid w:val="184B78B8"/>
    <w:rsid w:val="19315AFB"/>
    <w:rsid w:val="19AB7EA4"/>
    <w:rsid w:val="1A0E24E0"/>
    <w:rsid w:val="1A152A9E"/>
    <w:rsid w:val="1A241E50"/>
    <w:rsid w:val="1A4C7095"/>
    <w:rsid w:val="1ABD68F6"/>
    <w:rsid w:val="1AE6371B"/>
    <w:rsid w:val="1B286542"/>
    <w:rsid w:val="1B437C1F"/>
    <w:rsid w:val="1B804E72"/>
    <w:rsid w:val="1C301138"/>
    <w:rsid w:val="1C3D2C5B"/>
    <w:rsid w:val="1CF90866"/>
    <w:rsid w:val="1D3249F5"/>
    <w:rsid w:val="1D3C6CCA"/>
    <w:rsid w:val="1D952165"/>
    <w:rsid w:val="1DA92D2D"/>
    <w:rsid w:val="1DAF629B"/>
    <w:rsid w:val="1DE80A0A"/>
    <w:rsid w:val="1DF73D9C"/>
    <w:rsid w:val="1E0D62DE"/>
    <w:rsid w:val="1E204DCF"/>
    <w:rsid w:val="1E946778"/>
    <w:rsid w:val="1EB24531"/>
    <w:rsid w:val="1EF86D74"/>
    <w:rsid w:val="1FD85057"/>
    <w:rsid w:val="1FEC7798"/>
    <w:rsid w:val="2026512D"/>
    <w:rsid w:val="2049505D"/>
    <w:rsid w:val="209D4FF4"/>
    <w:rsid w:val="20A0275A"/>
    <w:rsid w:val="20B55903"/>
    <w:rsid w:val="212C62AD"/>
    <w:rsid w:val="21301F15"/>
    <w:rsid w:val="213B73F1"/>
    <w:rsid w:val="215672A8"/>
    <w:rsid w:val="21E337FD"/>
    <w:rsid w:val="223A59EC"/>
    <w:rsid w:val="230C17CC"/>
    <w:rsid w:val="23FD4462"/>
    <w:rsid w:val="240142BD"/>
    <w:rsid w:val="243908EB"/>
    <w:rsid w:val="245813C0"/>
    <w:rsid w:val="24672E7A"/>
    <w:rsid w:val="24743411"/>
    <w:rsid w:val="24C63013"/>
    <w:rsid w:val="25923AB6"/>
    <w:rsid w:val="26A41776"/>
    <w:rsid w:val="26DF763D"/>
    <w:rsid w:val="27121F6B"/>
    <w:rsid w:val="27195D5C"/>
    <w:rsid w:val="27273552"/>
    <w:rsid w:val="272C4296"/>
    <w:rsid w:val="27466343"/>
    <w:rsid w:val="278A03BB"/>
    <w:rsid w:val="27AF1B52"/>
    <w:rsid w:val="27DD5411"/>
    <w:rsid w:val="283E1740"/>
    <w:rsid w:val="287F4401"/>
    <w:rsid w:val="28814A83"/>
    <w:rsid w:val="29114058"/>
    <w:rsid w:val="297B5976"/>
    <w:rsid w:val="298836DF"/>
    <w:rsid w:val="2AD459E4"/>
    <w:rsid w:val="2AE17A5A"/>
    <w:rsid w:val="2B6059E4"/>
    <w:rsid w:val="2BAB4C80"/>
    <w:rsid w:val="2BCA3645"/>
    <w:rsid w:val="2C15212B"/>
    <w:rsid w:val="2C172061"/>
    <w:rsid w:val="2CCB4018"/>
    <w:rsid w:val="2CD87641"/>
    <w:rsid w:val="2D404D83"/>
    <w:rsid w:val="2D5C5261"/>
    <w:rsid w:val="2D680B8A"/>
    <w:rsid w:val="2DC439E7"/>
    <w:rsid w:val="2E1A468F"/>
    <w:rsid w:val="2E9C4E6F"/>
    <w:rsid w:val="2ED92E1C"/>
    <w:rsid w:val="2EF33950"/>
    <w:rsid w:val="2F6D1158"/>
    <w:rsid w:val="2FE50D54"/>
    <w:rsid w:val="301E3268"/>
    <w:rsid w:val="30596D0A"/>
    <w:rsid w:val="306369AB"/>
    <w:rsid w:val="30B81D4A"/>
    <w:rsid w:val="31587694"/>
    <w:rsid w:val="316B10D5"/>
    <w:rsid w:val="323B26F8"/>
    <w:rsid w:val="32587747"/>
    <w:rsid w:val="32EF442F"/>
    <w:rsid w:val="33354DE7"/>
    <w:rsid w:val="336D1BC5"/>
    <w:rsid w:val="33AF0A5B"/>
    <w:rsid w:val="35400365"/>
    <w:rsid w:val="355856AA"/>
    <w:rsid w:val="35CE213E"/>
    <w:rsid w:val="366B57F0"/>
    <w:rsid w:val="36B93C23"/>
    <w:rsid w:val="36D471CA"/>
    <w:rsid w:val="36D47CEB"/>
    <w:rsid w:val="370D1E49"/>
    <w:rsid w:val="37971BCF"/>
    <w:rsid w:val="37EE1D47"/>
    <w:rsid w:val="381929AE"/>
    <w:rsid w:val="382B2E4A"/>
    <w:rsid w:val="389C7D26"/>
    <w:rsid w:val="3A3E0786"/>
    <w:rsid w:val="3A6B6587"/>
    <w:rsid w:val="3AF01384"/>
    <w:rsid w:val="3B9077C5"/>
    <w:rsid w:val="3D1809EB"/>
    <w:rsid w:val="3D7225D4"/>
    <w:rsid w:val="3E4150E9"/>
    <w:rsid w:val="3E566EE6"/>
    <w:rsid w:val="3EDC0B9A"/>
    <w:rsid w:val="3FE34001"/>
    <w:rsid w:val="405B2973"/>
    <w:rsid w:val="40CE1806"/>
    <w:rsid w:val="41106DCE"/>
    <w:rsid w:val="42164E48"/>
    <w:rsid w:val="434C3A33"/>
    <w:rsid w:val="436355DD"/>
    <w:rsid w:val="43E30CD8"/>
    <w:rsid w:val="44075BC3"/>
    <w:rsid w:val="448E7F47"/>
    <w:rsid w:val="44BE27F9"/>
    <w:rsid w:val="44C71617"/>
    <w:rsid w:val="44CB0FDB"/>
    <w:rsid w:val="44E61FB9"/>
    <w:rsid w:val="45077AA8"/>
    <w:rsid w:val="45FE4D0A"/>
    <w:rsid w:val="460675CA"/>
    <w:rsid w:val="46130275"/>
    <w:rsid w:val="462C4597"/>
    <w:rsid w:val="46A47E62"/>
    <w:rsid w:val="46C9145A"/>
    <w:rsid w:val="47F9674B"/>
    <w:rsid w:val="48275E7B"/>
    <w:rsid w:val="488A7255"/>
    <w:rsid w:val="495370A7"/>
    <w:rsid w:val="499A17EF"/>
    <w:rsid w:val="49AD3FDC"/>
    <w:rsid w:val="4B2B3893"/>
    <w:rsid w:val="4B517052"/>
    <w:rsid w:val="4B780FCB"/>
    <w:rsid w:val="4C5600CA"/>
    <w:rsid w:val="4CBE2F70"/>
    <w:rsid w:val="4CC4617F"/>
    <w:rsid w:val="4D0B2F86"/>
    <w:rsid w:val="4D366DE2"/>
    <w:rsid w:val="4D54729D"/>
    <w:rsid w:val="4D6E78FF"/>
    <w:rsid w:val="4E5D41A3"/>
    <w:rsid w:val="4E675DBB"/>
    <w:rsid w:val="4E775E5C"/>
    <w:rsid w:val="4E8D623E"/>
    <w:rsid w:val="4E8D74C2"/>
    <w:rsid w:val="4F04123F"/>
    <w:rsid w:val="500B5B7B"/>
    <w:rsid w:val="503F1B16"/>
    <w:rsid w:val="50BE68C4"/>
    <w:rsid w:val="50D16AF8"/>
    <w:rsid w:val="5100038B"/>
    <w:rsid w:val="515F3203"/>
    <w:rsid w:val="517325BC"/>
    <w:rsid w:val="51EF2555"/>
    <w:rsid w:val="52345756"/>
    <w:rsid w:val="5235425A"/>
    <w:rsid w:val="52455F73"/>
    <w:rsid w:val="52AD5985"/>
    <w:rsid w:val="52CF44B9"/>
    <w:rsid w:val="53334A48"/>
    <w:rsid w:val="53421598"/>
    <w:rsid w:val="544C01DA"/>
    <w:rsid w:val="54572959"/>
    <w:rsid w:val="545C21C0"/>
    <w:rsid w:val="5570731F"/>
    <w:rsid w:val="559E0172"/>
    <w:rsid w:val="55D2532C"/>
    <w:rsid w:val="55E04DCE"/>
    <w:rsid w:val="5647166B"/>
    <w:rsid w:val="56717635"/>
    <w:rsid w:val="567C4BDC"/>
    <w:rsid w:val="56E142B3"/>
    <w:rsid w:val="57030B45"/>
    <w:rsid w:val="575F4CC2"/>
    <w:rsid w:val="57617737"/>
    <w:rsid w:val="57A71560"/>
    <w:rsid w:val="57E73F55"/>
    <w:rsid w:val="57EA70A4"/>
    <w:rsid w:val="57FB5760"/>
    <w:rsid w:val="589A3B0F"/>
    <w:rsid w:val="59575208"/>
    <w:rsid w:val="59C8310E"/>
    <w:rsid w:val="5B2168F6"/>
    <w:rsid w:val="5B6910C7"/>
    <w:rsid w:val="5B74143B"/>
    <w:rsid w:val="5B744251"/>
    <w:rsid w:val="5BF40AEC"/>
    <w:rsid w:val="5C7D75BA"/>
    <w:rsid w:val="5CDB2770"/>
    <w:rsid w:val="5D0A4F9A"/>
    <w:rsid w:val="5D201E22"/>
    <w:rsid w:val="5D667C68"/>
    <w:rsid w:val="5D8160A9"/>
    <w:rsid w:val="5DBF0709"/>
    <w:rsid w:val="5DF2040D"/>
    <w:rsid w:val="5E3B4636"/>
    <w:rsid w:val="5E6463FD"/>
    <w:rsid w:val="5E6D648B"/>
    <w:rsid w:val="5E93327E"/>
    <w:rsid w:val="5E9C1EE8"/>
    <w:rsid w:val="5F1D445F"/>
    <w:rsid w:val="5F327540"/>
    <w:rsid w:val="5FA8056B"/>
    <w:rsid w:val="5FB6458F"/>
    <w:rsid w:val="5FED5EA9"/>
    <w:rsid w:val="60325CC9"/>
    <w:rsid w:val="6065020A"/>
    <w:rsid w:val="60FF01D3"/>
    <w:rsid w:val="612216D8"/>
    <w:rsid w:val="61C45D5F"/>
    <w:rsid w:val="622F3FB9"/>
    <w:rsid w:val="624169BA"/>
    <w:rsid w:val="6247406C"/>
    <w:rsid w:val="6299798E"/>
    <w:rsid w:val="63194D98"/>
    <w:rsid w:val="637E3753"/>
    <w:rsid w:val="63860BC4"/>
    <w:rsid w:val="63B35731"/>
    <w:rsid w:val="63B647DE"/>
    <w:rsid w:val="63C62F1A"/>
    <w:rsid w:val="64243579"/>
    <w:rsid w:val="64497884"/>
    <w:rsid w:val="64686F03"/>
    <w:rsid w:val="648A0240"/>
    <w:rsid w:val="654B48F6"/>
    <w:rsid w:val="6556515D"/>
    <w:rsid w:val="65B65064"/>
    <w:rsid w:val="65C94D98"/>
    <w:rsid w:val="65DE771C"/>
    <w:rsid w:val="660256D8"/>
    <w:rsid w:val="66495EAC"/>
    <w:rsid w:val="66EC2AAA"/>
    <w:rsid w:val="67091D0A"/>
    <w:rsid w:val="67235E74"/>
    <w:rsid w:val="67AF7FBD"/>
    <w:rsid w:val="68095BBE"/>
    <w:rsid w:val="682E0B9C"/>
    <w:rsid w:val="68601DB1"/>
    <w:rsid w:val="68BD2A96"/>
    <w:rsid w:val="68CD765F"/>
    <w:rsid w:val="695B664F"/>
    <w:rsid w:val="69870249"/>
    <w:rsid w:val="69941325"/>
    <w:rsid w:val="6A030C77"/>
    <w:rsid w:val="6AAD1694"/>
    <w:rsid w:val="6B873A5D"/>
    <w:rsid w:val="6BC01242"/>
    <w:rsid w:val="6C7B7E25"/>
    <w:rsid w:val="6CF307DE"/>
    <w:rsid w:val="6D7E312C"/>
    <w:rsid w:val="6DEB66CF"/>
    <w:rsid w:val="6DF252D5"/>
    <w:rsid w:val="6E1D107C"/>
    <w:rsid w:val="6E7F246D"/>
    <w:rsid w:val="6EA15CA5"/>
    <w:rsid w:val="6EB30CD2"/>
    <w:rsid w:val="6EDD3B3B"/>
    <w:rsid w:val="6F1C5BB3"/>
    <w:rsid w:val="6F36598C"/>
    <w:rsid w:val="6F4A4F25"/>
    <w:rsid w:val="6F4B4A6F"/>
    <w:rsid w:val="6F685864"/>
    <w:rsid w:val="6FD97DAB"/>
    <w:rsid w:val="70243292"/>
    <w:rsid w:val="7097663E"/>
    <w:rsid w:val="7153653A"/>
    <w:rsid w:val="71BF1CA0"/>
    <w:rsid w:val="71CD20B4"/>
    <w:rsid w:val="72137E9F"/>
    <w:rsid w:val="72E16425"/>
    <w:rsid w:val="730767DC"/>
    <w:rsid w:val="733C7BF9"/>
    <w:rsid w:val="74A278B2"/>
    <w:rsid w:val="74B16E9A"/>
    <w:rsid w:val="74EA60EE"/>
    <w:rsid w:val="75222334"/>
    <w:rsid w:val="75814BD4"/>
    <w:rsid w:val="75BA3F0E"/>
    <w:rsid w:val="75D66139"/>
    <w:rsid w:val="75E8126A"/>
    <w:rsid w:val="776841A0"/>
    <w:rsid w:val="77D32FCE"/>
    <w:rsid w:val="7A3A5E0C"/>
    <w:rsid w:val="7A5B2589"/>
    <w:rsid w:val="7A720C16"/>
    <w:rsid w:val="7B1921A7"/>
    <w:rsid w:val="7B3B29A1"/>
    <w:rsid w:val="7BC43C19"/>
    <w:rsid w:val="7BF2607B"/>
    <w:rsid w:val="7BF63E22"/>
    <w:rsid w:val="7C124CBC"/>
    <w:rsid w:val="7C5078D0"/>
    <w:rsid w:val="7C5E1FB1"/>
    <w:rsid w:val="7CE754CA"/>
    <w:rsid w:val="7CEE4CE0"/>
    <w:rsid w:val="7D2B5C76"/>
    <w:rsid w:val="7D3B6123"/>
    <w:rsid w:val="7DB439C1"/>
    <w:rsid w:val="7E1266A7"/>
    <w:rsid w:val="7E6D42A7"/>
    <w:rsid w:val="7E861FBB"/>
    <w:rsid w:val="7F2F1954"/>
    <w:rsid w:val="7F482AF6"/>
    <w:rsid w:val="7F6576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5"/>
    <w:autoRedefine/>
    <w:qFormat/>
    <w:uiPriority w:val="0"/>
    <w:pPr>
      <w:keepNext/>
      <w:jc w:val="center"/>
      <w:outlineLvl w:val="0"/>
    </w:pPr>
    <w:rPr>
      <w:b/>
      <w:bCs/>
      <w:sz w:val="24"/>
      <w:szCs w:val="20"/>
    </w:rPr>
  </w:style>
  <w:style w:type="paragraph" w:styleId="2">
    <w:name w:val="heading 2"/>
    <w:basedOn w:val="1"/>
    <w:next w:val="1"/>
    <w:link w:val="66"/>
    <w:autoRedefine/>
    <w:qFormat/>
    <w:uiPriority w:val="0"/>
    <w:pPr>
      <w:keepNext/>
      <w:keepLines/>
      <w:spacing w:line="360" w:lineRule="auto"/>
      <w:outlineLvl w:val="1"/>
    </w:pPr>
    <w:rPr>
      <w:rFonts w:ascii="Arial" w:hAnsi="Arial"/>
      <w:b/>
      <w:bCs/>
      <w:sz w:val="24"/>
      <w:szCs w:val="32"/>
    </w:rPr>
  </w:style>
  <w:style w:type="paragraph" w:styleId="4">
    <w:name w:val="heading 3"/>
    <w:basedOn w:val="1"/>
    <w:next w:val="1"/>
    <w:link w:val="67"/>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68"/>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69"/>
    <w:autoRedefine/>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70"/>
    <w:autoRedefine/>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link w:val="71"/>
    <w:autoRedefine/>
    <w:qFormat/>
    <w:uiPriority w:val="0"/>
    <w:pPr>
      <w:keepNext/>
      <w:keepLines/>
      <w:adjustRightInd w:val="0"/>
      <w:spacing w:before="240" w:after="64" w:line="320" w:lineRule="atLeast"/>
      <w:jc w:val="left"/>
      <w:textAlignment w:val="baseline"/>
      <w:outlineLvl w:val="6"/>
    </w:pPr>
    <w:rPr>
      <w:b/>
      <w:bCs/>
      <w:kern w:val="0"/>
      <w:sz w:val="24"/>
    </w:rPr>
  </w:style>
  <w:style w:type="paragraph" w:styleId="9">
    <w:name w:val="heading 8"/>
    <w:basedOn w:val="1"/>
    <w:next w:val="1"/>
    <w:link w:val="72"/>
    <w:autoRedefine/>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link w:val="73"/>
    <w:autoRedefine/>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7">
    <w:name w:val="Default Paragraph Font"/>
    <w:autoRedefine/>
    <w:semiHidden/>
    <w:qFormat/>
    <w:uiPriority w:val="0"/>
  </w:style>
  <w:style w:type="table" w:default="1" w:styleId="45">
    <w:name w:val="Normal Table"/>
    <w:autoRedefine/>
    <w:semiHidden/>
    <w:qFormat/>
    <w:uiPriority w:val="0"/>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rPr>
      <w:rFonts w:ascii="Calibri" w:hAnsi="Calibri"/>
      <w:szCs w:val="22"/>
    </w:rPr>
  </w:style>
  <w:style w:type="paragraph" w:styleId="12">
    <w:name w:val="Normal Indent"/>
    <w:basedOn w:val="1"/>
    <w:autoRedefine/>
    <w:qFormat/>
    <w:uiPriority w:val="0"/>
    <w:pPr>
      <w:widowControl/>
      <w:ind w:firstLine="420"/>
      <w:jc w:val="left"/>
    </w:pPr>
    <w:rPr>
      <w:kern w:val="0"/>
      <w:sz w:val="20"/>
      <w:szCs w:val="20"/>
    </w:rPr>
  </w:style>
  <w:style w:type="paragraph" w:styleId="13">
    <w:name w:val="Document Map"/>
    <w:basedOn w:val="1"/>
    <w:autoRedefine/>
    <w:semiHidden/>
    <w:qFormat/>
    <w:uiPriority w:val="0"/>
    <w:pPr>
      <w:shd w:val="clear" w:color="auto" w:fill="000080"/>
    </w:pPr>
  </w:style>
  <w:style w:type="paragraph" w:styleId="14">
    <w:name w:val="annotation text"/>
    <w:basedOn w:val="1"/>
    <w:next w:val="1"/>
    <w:link w:val="62"/>
    <w:autoRedefine/>
    <w:semiHidden/>
    <w:qFormat/>
    <w:uiPriority w:val="0"/>
    <w:pPr>
      <w:jc w:val="left"/>
    </w:pPr>
  </w:style>
  <w:style w:type="paragraph" w:styleId="15">
    <w:name w:val="Salutation"/>
    <w:basedOn w:val="1"/>
    <w:next w:val="1"/>
    <w:autoRedefine/>
    <w:qFormat/>
    <w:uiPriority w:val="0"/>
    <w:rPr>
      <w:rFonts w:ascii="仿宋_GB2312" w:eastAsia="仿宋_GB2312"/>
      <w:sz w:val="24"/>
    </w:rPr>
  </w:style>
  <w:style w:type="paragraph" w:styleId="16">
    <w:name w:val="Body Text 3"/>
    <w:basedOn w:val="1"/>
    <w:autoRedefine/>
    <w:qFormat/>
    <w:uiPriority w:val="0"/>
    <w:pPr>
      <w:autoSpaceDE w:val="0"/>
      <w:autoSpaceDN w:val="0"/>
      <w:adjustRightInd w:val="0"/>
      <w:spacing w:line="410" w:lineRule="atLeast"/>
      <w:jc w:val="left"/>
    </w:pPr>
    <w:rPr>
      <w:rFonts w:ascii="宋体"/>
      <w:color w:val="000000"/>
      <w:kern w:val="0"/>
      <w:sz w:val="24"/>
      <w:szCs w:val="20"/>
    </w:rPr>
  </w:style>
  <w:style w:type="paragraph" w:styleId="17">
    <w:name w:val="Body Text"/>
    <w:basedOn w:val="1"/>
    <w:next w:val="18"/>
    <w:link w:val="74"/>
    <w:autoRedefine/>
    <w:qFormat/>
    <w:uiPriority w:val="0"/>
    <w:pPr>
      <w:spacing w:after="120"/>
    </w:pPr>
  </w:style>
  <w:style w:type="paragraph" w:customStyle="1" w:styleId="18">
    <w:name w:val="Default"/>
    <w:next w:val="19"/>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19">
    <w:name w:val="index 7"/>
    <w:next w:val="1"/>
    <w:autoRedefine/>
    <w:unhideWhenUsed/>
    <w:qFormat/>
    <w:uiPriority w:val="99"/>
    <w:pPr>
      <w:widowControl w:val="0"/>
      <w:ind w:left="2520"/>
      <w:jc w:val="both"/>
    </w:pPr>
    <w:rPr>
      <w:rFonts w:ascii="Calibri" w:hAnsi="Calibri" w:eastAsia="宋体" w:cs="Times New Roman"/>
      <w:kern w:val="2"/>
      <w:sz w:val="21"/>
      <w:szCs w:val="22"/>
      <w:lang w:val="en-US" w:eastAsia="zh-CN" w:bidi="ar-SA"/>
    </w:rPr>
  </w:style>
  <w:style w:type="paragraph" w:styleId="20">
    <w:name w:val="Body Text Indent"/>
    <w:basedOn w:val="1"/>
    <w:next w:val="21"/>
    <w:link w:val="61"/>
    <w:autoRedefine/>
    <w:qFormat/>
    <w:uiPriority w:val="0"/>
    <w:pPr>
      <w:spacing w:after="120"/>
      <w:ind w:left="420" w:leftChars="200"/>
    </w:pPr>
  </w:style>
  <w:style w:type="paragraph" w:styleId="21">
    <w:name w:val="envelope return"/>
    <w:basedOn w:val="1"/>
    <w:autoRedefine/>
    <w:unhideWhenUsed/>
    <w:qFormat/>
    <w:uiPriority w:val="99"/>
    <w:pPr>
      <w:snapToGrid w:val="0"/>
    </w:pPr>
    <w:rPr>
      <w:rFonts w:ascii="Arial" w:hAnsi="Arial"/>
    </w:rPr>
  </w:style>
  <w:style w:type="paragraph" w:styleId="22">
    <w:name w:val="Block Text"/>
    <w:basedOn w:val="1"/>
    <w:autoRedefine/>
    <w:qFormat/>
    <w:uiPriority w:val="0"/>
    <w:pPr>
      <w:ind w:left="1171" w:right="91" w:hanging="1080"/>
    </w:pPr>
    <w:rPr>
      <w:rFonts w:eastAsia="楷体_GB2312"/>
      <w:szCs w:val="20"/>
    </w:rPr>
  </w:style>
  <w:style w:type="paragraph" w:styleId="23">
    <w:name w:val="toc 5"/>
    <w:basedOn w:val="1"/>
    <w:next w:val="1"/>
    <w:autoRedefine/>
    <w:qFormat/>
    <w:uiPriority w:val="0"/>
    <w:pPr>
      <w:ind w:left="1680" w:leftChars="800"/>
    </w:pPr>
    <w:rPr>
      <w:rFonts w:ascii="Calibri" w:hAnsi="Calibri"/>
      <w:szCs w:val="22"/>
    </w:rPr>
  </w:style>
  <w:style w:type="paragraph" w:styleId="24">
    <w:name w:val="toc 3"/>
    <w:basedOn w:val="1"/>
    <w:next w:val="1"/>
    <w:autoRedefine/>
    <w:qFormat/>
    <w:uiPriority w:val="0"/>
    <w:pPr>
      <w:ind w:left="840" w:leftChars="400"/>
    </w:pPr>
  </w:style>
  <w:style w:type="paragraph" w:styleId="25">
    <w:name w:val="Plain Text"/>
    <w:basedOn w:val="1"/>
    <w:link w:val="75"/>
    <w:autoRedefine/>
    <w:qFormat/>
    <w:uiPriority w:val="0"/>
    <w:rPr>
      <w:rFonts w:ascii="宋体" w:hAnsi="Courier New" w:cs="Courier New"/>
      <w:szCs w:val="21"/>
    </w:rPr>
  </w:style>
  <w:style w:type="paragraph" w:styleId="26">
    <w:name w:val="toc 8"/>
    <w:basedOn w:val="1"/>
    <w:next w:val="1"/>
    <w:autoRedefine/>
    <w:qFormat/>
    <w:uiPriority w:val="0"/>
    <w:pPr>
      <w:ind w:left="2940" w:leftChars="1400"/>
    </w:pPr>
    <w:rPr>
      <w:rFonts w:ascii="Calibri" w:hAnsi="Calibri"/>
      <w:szCs w:val="22"/>
    </w:rPr>
  </w:style>
  <w:style w:type="paragraph" w:styleId="27">
    <w:name w:val="Date"/>
    <w:basedOn w:val="1"/>
    <w:next w:val="1"/>
    <w:link w:val="76"/>
    <w:autoRedefine/>
    <w:qFormat/>
    <w:uiPriority w:val="0"/>
    <w:rPr>
      <w:sz w:val="24"/>
      <w:szCs w:val="20"/>
    </w:rPr>
  </w:style>
  <w:style w:type="paragraph" w:styleId="28">
    <w:name w:val="Body Text Indent 2"/>
    <w:basedOn w:val="1"/>
    <w:autoRedefine/>
    <w:qFormat/>
    <w:uiPriority w:val="0"/>
    <w:pPr>
      <w:spacing w:after="120" w:line="480" w:lineRule="auto"/>
      <w:ind w:left="420" w:leftChars="200"/>
    </w:pPr>
  </w:style>
  <w:style w:type="paragraph" w:styleId="29">
    <w:name w:val="Balloon Text"/>
    <w:basedOn w:val="1"/>
    <w:link w:val="77"/>
    <w:autoRedefine/>
    <w:qFormat/>
    <w:uiPriority w:val="0"/>
    <w:rPr>
      <w:rFonts w:ascii="Calibri" w:hAnsi="Calibri"/>
      <w:sz w:val="18"/>
      <w:szCs w:val="18"/>
    </w:rPr>
  </w:style>
  <w:style w:type="paragraph" w:styleId="30">
    <w:name w:val="footer"/>
    <w:basedOn w:val="1"/>
    <w:link w:val="78"/>
    <w:autoRedefine/>
    <w:qFormat/>
    <w:uiPriority w:val="0"/>
    <w:pPr>
      <w:tabs>
        <w:tab w:val="center" w:pos="4153"/>
        <w:tab w:val="right" w:pos="8306"/>
      </w:tabs>
      <w:snapToGrid w:val="0"/>
      <w:jc w:val="left"/>
    </w:pPr>
    <w:rPr>
      <w:sz w:val="18"/>
      <w:szCs w:val="18"/>
    </w:rPr>
  </w:style>
  <w:style w:type="paragraph" w:styleId="31">
    <w:name w:val="header"/>
    <w:basedOn w:val="1"/>
    <w:link w:val="79"/>
    <w:autoRedefine/>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autoRedefine/>
    <w:qFormat/>
    <w:uiPriority w:val="0"/>
    <w:pPr>
      <w:spacing w:before="120"/>
      <w:jc w:val="left"/>
    </w:pPr>
    <w:rPr>
      <w:rFonts w:ascii="Calibri" w:hAnsi="Calibri" w:eastAsia="宋体" w:cs="Calibri"/>
      <w:b/>
      <w:bCs/>
      <w:i/>
      <w:iCs/>
      <w:sz w:val="24"/>
    </w:rPr>
  </w:style>
  <w:style w:type="paragraph" w:styleId="33">
    <w:name w:val="toc 4"/>
    <w:basedOn w:val="1"/>
    <w:next w:val="1"/>
    <w:autoRedefine/>
    <w:qFormat/>
    <w:uiPriority w:val="0"/>
    <w:pPr>
      <w:ind w:left="1260" w:leftChars="600"/>
    </w:pPr>
  </w:style>
  <w:style w:type="paragraph" w:styleId="34">
    <w:name w:val="toc 6"/>
    <w:basedOn w:val="1"/>
    <w:next w:val="1"/>
    <w:autoRedefine/>
    <w:qFormat/>
    <w:uiPriority w:val="0"/>
    <w:pPr>
      <w:ind w:left="2100" w:leftChars="1000"/>
    </w:pPr>
    <w:rPr>
      <w:rFonts w:ascii="Calibri" w:hAnsi="Calibri"/>
      <w:szCs w:val="22"/>
    </w:rPr>
  </w:style>
  <w:style w:type="paragraph" w:styleId="35">
    <w:name w:val="Body Text Indent 3"/>
    <w:basedOn w:val="1"/>
    <w:link w:val="80"/>
    <w:autoRedefine/>
    <w:qFormat/>
    <w:uiPriority w:val="0"/>
    <w:pPr>
      <w:spacing w:after="120"/>
      <w:ind w:left="420" w:leftChars="200"/>
    </w:pPr>
    <w:rPr>
      <w:sz w:val="16"/>
      <w:szCs w:val="16"/>
    </w:rPr>
  </w:style>
  <w:style w:type="paragraph" w:styleId="36">
    <w:name w:val="toc 2"/>
    <w:basedOn w:val="1"/>
    <w:next w:val="1"/>
    <w:autoRedefine/>
    <w:qFormat/>
    <w:uiPriority w:val="0"/>
    <w:pPr>
      <w:ind w:left="420" w:leftChars="200"/>
    </w:pPr>
  </w:style>
  <w:style w:type="paragraph" w:styleId="37">
    <w:name w:val="toc 9"/>
    <w:basedOn w:val="1"/>
    <w:next w:val="1"/>
    <w:autoRedefine/>
    <w:qFormat/>
    <w:uiPriority w:val="0"/>
    <w:pPr>
      <w:ind w:left="3360" w:leftChars="1600"/>
    </w:pPr>
    <w:rPr>
      <w:rFonts w:ascii="Calibri" w:hAnsi="Calibri"/>
      <w:szCs w:val="22"/>
    </w:rPr>
  </w:style>
  <w:style w:type="paragraph" w:styleId="38">
    <w:name w:val="Body Text 2"/>
    <w:basedOn w:val="1"/>
    <w:autoRedefine/>
    <w:qFormat/>
    <w:uiPriority w:val="0"/>
    <w:pPr>
      <w:spacing w:after="120" w:line="480" w:lineRule="auto"/>
    </w:pPr>
  </w:style>
  <w:style w:type="paragraph" w:styleId="39">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41">
    <w:name w:val="index 1"/>
    <w:basedOn w:val="1"/>
    <w:next w:val="1"/>
    <w:autoRedefine/>
    <w:qFormat/>
    <w:uiPriority w:val="0"/>
    <w:pPr>
      <w:spacing w:line="220" w:lineRule="exact"/>
      <w:jc w:val="center"/>
    </w:pPr>
    <w:rPr>
      <w:rFonts w:ascii="仿宋_GB2312" w:eastAsia="仿宋_GB2312"/>
      <w:szCs w:val="20"/>
    </w:rPr>
  </w:style>
  <w:style w:type="paragraph" w:styleId="42">
    <w:name w:val="Title"/>
    <w:basedOn w:val="1"/>
    <w:next w:val="1"/>
    <w:autoRedefine/>
    <w:qFormat/>
    <w:uiPriority w:val="0"/>
    <w:pPr>
      <w:spacing w:before="240" w:after="60"/>
      <w:jc w:val="center"/>
      <w:outlineLvl w:val="0"/>
    </w:pPr>
    <w:rPr>
      <w:rFonts w:ascii="Cambria" w:hAnsi="Cambria"/>
      <w:b/>
      <w:sz w:val="32"/>
    </w:rPr>
  </w:style>
  <w:style w:type="paragraph" w:styleId="43">
    <w:name w:val="annotation subject"/>
    <w:basedOn w:val="14"/>
    <w:next w:val="1"/>
    <w:link w:val="63"/>
    <w:autoRedefine/>
    <w:qFormat/>
    <w:uiPriority w:val="0"/>
    <w:rPr>
      <w:b/>
      <w:bCs/>
    </w:rPr>
  </w:style>
  <w:style w:type="paragraph" w:styleId="44">
    <w:name w:val="Body Text First Indent 2"/>
    <w:basedOn w:val="20"/>
    <w:next w:val="12"/>
    <w:link w:val="64"/>
    <w:autoRedefine/>
    <w:qFormat/>
    <w:uiPriority w:val="0"/>
    <w:pPr>
      <w:ind w:firstLine="420" w:firstLineChars="200"/>
    </w:pPr>
  </w:style>
  <w:style w:type="table" w:styleId="46">
    <w:name w:val="Table Grid"/>
    <w:basedOn w:val="4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autoRedefine/>
    <w:qFormat/>
    <w:uiPriority w:val="0"/>
    <w:rPr>
      <w:b/>
      <w:bCs/>
    </w:rPr>
  </w:style>
  <w:style w:type="character" w:styleId="49">
    <w:name w:val="page number"/>
    <w:autoRedefine/>
    <w:qFormat/>
    <w:uiPriority w:val="0"/>
  </w:style>
  <w:style w:type="character" w:styleId="50">
    <w:name w:val="FollowedHyperlink"/>
    <w:autoRedefine/>
    <w:qFormat/>
    <w:uiPriority w:val="0"/>
    <w:rPr>
      <w:color w:val="800080"/>
      <w:u w:val="none"/>
    </w:rPr>
  </w:style>
  <w:style w:type="character" w:styleId="51">
    <w:name w:val="Emphasis"/>
    <w:autoRedefine/>
    <w:qFormat/>
    <w:uiPriority w:val="0"/>
    <w:rPr>
      <w:rFonts w:ascii="Times New Roman" w:hAnsi="Times New Roman" w:eastAsia="宋体"/>
    </w:rPr>
  </w:style>
  <w:style w:type="character" w:styleId="52">
    <w:name w:val="HTML Definition"/>
    <w:autoRedefine/>
    <w:qFormat/>
    <w:uiPriority w:val="0"/>
    <w:rPr>
      <w:rFonts w:ascii="Times New Roman" w:hAnsi="Times New Roman" w:eastAsia="宋体"/>
    </w:rPr>
  </w:style>
  <w:style w:type="character" w:styleId="53">
    <w:name w:val="HTML Variable"/>
    <w:autoRedefine/>
    <w:qFormat/>
    <w:uiPriority w:val="0"/>
    <w:rPr>
      <w:rFonts w:ascii="Times New Roman" w:hAnsi="Times New Roman" w:eastAsia="宋体"/>
    </w:rPr>
  </w:style>
  <w:style w:type="character" w:styleId="54">
    <w:name w:val="Hyperlink"/>
    <w:autoRedefine/>
    <w:qFormat/>
    <w:uiPriority w:val="0"/>
    <w:rPr>
      <w:color w:val="136EC2"/>
      <w:u w:val="single"/>
    </w:rPr>
  </w:style>
  <w:style w:type="character" w:styleId="55">
    <w:name w:val="HTML Code"/>
    <w:autoRedefine/>
    <w:qFormat/>
    <w:uiPriority w:val="0"/>
    <w:rPr>
      <w:rFonts w:ascii="Courier New" w:hAnsi="Courier New" w:eastAsia="Courier New" w:cs="Courier New"/>
      <w:sz w:val="20"/>
    </w:rPr>
  </w:style>
  <w:style w:type="character" w:styleId="56">
    <w:name w:val="annotation reference"/>
    <w:autoRedefine/>
    <w:qFormat/>
    <w:uiPriority w:val="0"/>
    <w:rPr>
      <w:sz w:val="21"/>
      <w:szCs w:val="21"/>
    </w:rPr>
  </w:style>
  <w:style w:type="character" w:styleId="57">
    <w:name w:val="HTML Cite"/>
    <w:autoRedefine/>
    <w:qFormat/>
    <w:uiPriority w:val="0"/>
    <w:rPr>
      <w:rFonts w:ascii="Times New Roman" w:hAnsi="Times New Roman" w:eastAsia="宋体"/>
    </w:rPr>
  </w:style>
  <w:style w:type="character" w:styleId="58">
    <w:name w:val="HTML Keyboard"/>
    <w:autoRedefine/>
    <w:qFormat/>
    <w:uiPriority w:val="0"/>
    <w:rPr>
      <w:rFonts w:ascii="Courier New" w:hAnsi="Courier New" w:eastAsia="Courier New" w:cs="Courier New"/>
      <w:sz w:val="20"/>
    </w:rPr>
  </w:style>
  <w:style w:type="character" w:styleId="59">
    <w:name w:val="HTML Sample"/>
    <w:autoRedefine/>
    <w:qFormat/>
    <w:uiPriority w:val="0"/>
    <w:rPr>
      <w:rFonts w:ascii="Courier New" w:hAnsi="Courier New" w:eastAsia="Courier New" w:cs="Courier New"/>
    </w:rPr>
  </w:style>
  <w:style w:type="character" w:customStyle="1" w:styleId="60">
    <w:name w:val="标题 4 Char"/>
    <w:autoRedefine/>
    <w:qFormat/>
    <w:uiPriority w:val="0"/>
    <w:rPr>
      <w:rFonts w:ascii="Arial" w:hAnsi="Arial" w:eastAsia="宋体" w:cs="Times New Roman"/>
      <w:b/>
      <w:bCs/>
      <w:szCs w:val="28"/>
    </w:rPr>
  </w:style>
  <w:style w:type="character" w:customStyle="1" w:styleId="61">
    <w:name w:val="正文文本缩进 Char"/>
    <w:link w:val="20"/>
    <w:autoRedefine/>
    <w:qFormat/>
    <w:uiPriority w:val="0"/>
    <w:rPr>
      <w:rFonts w:eastAsia="宋体"/>
      <w:kern w:val="2"/>
      <w:sz w:val="21"/>
      <w:szCs w:val="24"/>
      <w:lang w:val="en-US" w:eastAsia="zh-CN" w:bidi="ar-SA"/>
    </w:rPr>
  </w:style>
  <w:style w:type="character" w:customStyle="1" w:styleId="62">
    <w:name w:val="批注文字 Char1"/>
    <w:link w:val="14"/>
    <w:autoRedefine/>
    <w:qFormat/>
    <w:uiPriority w:val="0"/>
    <w:rPr>
      <w:rFonts w:eastAsia="宋体"/>
      <w:kern w:val="2"/>
      <w:sz w:val="21"/>
      <w:szCs w:val="24"/>
      <w:lang w:val="en-US" w:eastAsia="zh-CN" w:bidi="ar-SA"/>
    </w:rPr>
  </w:style>
  <w:style w:type="character" w:customStyle="1" w:styleId="63">
    <w:name w:val="批注主题 Char1"/>
    <w:link w:val="43"/>
    <w:autoRedefine/>
    <w:qFormat/>
    <w:uiPriority w:val="0"/>
    <w:rPr>
      <w:rFonts w:eastAsia="宋体"/>
      <w:b/>
      <w:bCs/>
      <w:kern w:val="2"/>
      <w:sz w:val="21"/>
      <w:szCs w:val="24"/>
      <w:lang w:val="en-US" w:eastAsia="zh-CN" w:bidi="ar-SA"/>
    </w:rPr>
  </w:style>
  <w:style w:type="character" w:customStyle="1" w:styleId="64">
    <w:name w:val="正文首行缩进 2 Char"/>
    <w:link w:val="44"/>
    <w:autoRedefine/>
    <w:qFormat/>
    <w:uiPriority w:val="0"/>
    <w:rPr>
      <w:lang w:val="en-US" w:eastAsia="zh-CN" w:bidi="ar-SA"/>
    </w:rPr>
  </w:style>
  <w:style w:type="character" w:customStyle="1" w:styleId="65">
    <w:name w:val="标题 1 Char1"/>
    <w:link w:val="3"/>
    <w:autoRedefine/>
    <w:qFormat/>
    <w:uiPriority w:val="0"/>
    <w:rPr>
      <w:rFonts w:eastAsia="宋体"/>
      <w:b/>
      <w:bCs/>
      <w:kern w:val="2"/>
      <w:sz w:val="24"/>
      <w:lang w:val="en-US" w:eastAsia="zh-CN" w:bidi="ar-SA"/>
    </w:rPr>
  </w:style>
  <w:style w:type="character" w:customStyle="1" w:styleId="66">
    <w:name w:val="标题 2 Char1"/>
    <w:link w:val="2"/>
    <w:autoRedefine/>
    <w:qFormat/>
    <w:uiPriority w:val="0"/>
    <w:rPr>
      <w:rFonts w:ascii="Arial" w:hAnsi="Arial" w:eastAsia="宋体"/>
      <w:b/>
      <w:bCs/>
      <w:kern w:val="2"/>
      <w:sz w:val="24"/>
      <w:szCs w:val="32"/>
      <w:lang w:val="en-US" w:eastAsia="zh-CN" w:bidi="ar-SA"/>
    </w:rPr>
  </w:style>
  <w:style w:type="character" w:customStyle="1" w:styleId="67">
    <w:name w:val="标题 3 Char1"/>
    <w:link w:val="4"/>
    <w:autoRedefine/>
    <w:qFormat/>
    <w:uiPriority w:val="0"/>
    <w:rPr>
      <w:rFonts w:eastAsia="宋体"/>
      <w:b/>
      <w:bCs/>
      <w:kern w:val="2"/>
      <w:sz w:val="32"/>
      <w:szCs w:val="32"/>
      <w:lang w:val="en-US" w:eastAsia="zh-CN" w:bidi="ar-SA"/>
    </w:rPr>
  </w:style>
  <w:style w:type="character" w:customStyle="1" w:styleId="68">
    <w:name w:val="标题 4 Char1"/>
    <w:link w:val="5"/>
    <w:autoRedefine/>
    <w:qFormat/>
    <w:uiPriority w:val="0"/>
    <w:rPr>
      <w:rFonts w:ascii="Arial" w:hAnsi="Arial" w:eastAsia="黑体"/>
      <w:b/>
      <w:bCs/>
      <w:kern w:val="2"/>
      <w:sz w:val="28"/>
      <w:szCs w:val="28"/>
      <w:lang w:val="en-US" w:eastAsia="zh-CN" w:bidi="ar-SA"/>
    </w:rPr>
  </w:style>
  <w:style w:type="character" w:customStyle="1" w:styleId="69">
    <w:name w:val="标题 5 Char1"/>
    <w:link w:val="6"/>
    <w:autoRedefine/>
    <w:qFormat/>
    <w:uiPriority w:val="0"/>
    <w:rPr>
      <w:rFonts w:eastAsia="宋体"/>
      <w:b/>
      <w:bCs/>
      <w:sz w:val="28"/>
      <w:szCs w:val="28"/>
      <w:lang w:val="en-US" w:eastAsia="zh-CN" w:bidi="ar-SA"/>
    </w:rPr>
  </w:style>
  <w:style w:type="character" w:customStyle="1" w:styleId="70">
    <w:name w:val="标题 6 Char1"/>
    <w:link w:val="7"/>
    <w:autoRedefine/>
    <w:qFormat/>
    <w:uiPriority w:val="0"/>
    <w:rPr>
      <w:rFonts w:ascii="Arial" w:hAnsi="Arial" w:eastAsia="黑体"/>
      <w:b/>
      <w:bCs/>
      <w:sz w:val="24"/>
      <w:szCs w:val="24"/>
      <w:lang w:val="en-US" w:eastAsia="zh-CN" w:bidi="ar-SA"/>
    </w:rPr>
  </w:style>
  <w:style w:type="character" w:customStyle="1" w:styleId="71">
    <w:name w:val="标题 7 Char1"/>
    <w:link w:val="8"/>
    <w:autoRedefine/>
    <w:qFormat/>
    <w:uiPriority w:val="0"/>
    <w:rPr>
      <w:rFonts w:eastAsia="宋体"/>
      <w:b/>
      <w:bCs/>
      <w:sz w:val="24"/>
      <w:szCs w:val="24"/>
      <w:lang w:val="en-US" w:eastAsia="zh-CN" w:bidi="ar-SA"/>
    </w:rPr>
  </w:style>
  <w:style w:type="character" w:customStyle="1" w:styleId="72">
    <w:name w:val="标题 8 Char1"/>
    <w:link w:val="9"/>
    <w:autoRedefine/>
    <w:qFormat/>
    <w:uiPriority w:val="0"/>
    <w:rPr>
      <w:rFonts w:ascii="Arial" w:hAnsi="Arial" w:eastAsia="黑体"/>
      <w:sz w:val="24"/>
      <w:szCs w:val="24"/>
      <w:lang w:val="en-US" w:eastAsia="zh-CN" w:bidi="ar-SA"/>
    </w:rPr>
  </w:style>
  <w:style w:type="character" w:customStyle="1" w:styleId="73">
    <w:name w:val="标题 9 Char1"/>
    <w:link w:val="10"/>
    <w:autoRedefine/>
    <w:qFormat/>
    <w:uiPriority w:val="0"/>
    <w:rPr>
      <w:rFonts w:ascii="Arial" w:hAnsi="Arial" w:eastAsia="黑体"/>
      <w:sz w:val="21"/>
      <w:szCs w:val="21"/>
      <w:lang w:val="en-US" w:eastAsia="zh-CN" w:bidi="ar-SA"/>
    </w:rPr>
  </w:style>
  <w:style w:type="character" w:customStyle="1" w:styleId="74">
    <w:name w:val="正文文本 Char"/>
    <w:link w:val="17"/>
    <w:autoRedefine/>
    <w:qFormat/>
    <w:uiPriority w:val="0"/>
    <w:rPr>
      <w:kern w:val="2"/>
      <w:sz w:val="21"/>
      <w:szCs w:val="24"/>
    </w:rPr>
  </w:style>
  <w:style w:type="character" w:customStyle="1" w:styleId="75">
    <w:name w:val="纯文本 Char"/>
    <w:link w:val="25"/>
    <w:autoRedefine/>
    <w:semiHidden/>
    <w:qFormat/>
    <w:locked/>
    <w:uiPriority w:val="0"/>
    <w:rPr>
      <w:rFonts w:ascii="宋体" w:hAnsi="Courier New" w:eastAsia="宋体" w:cs="Courier New"/>
      <w:kern w:val="2"/>
      <w:sz w:val="21"/>
      <w:szCs w:val="21"/>
      <w:lang w:val="en-US" w:eastAsia="zh-CN" w:bidi="ar-SA"/>
    </w:rPr>
  </w:style>
  <w:style w:type="character" w:customStyle="1" w:styleId="76">
    <w:name w:val="日期 Char1"/>
    <w:link w:val="27"/>
    <w:autoRedefine/>
    <w:qFormat/>
    <w:uiPriority w:val="0"/>
    <w:rPr>
      <w:rFonts w:eastAsia="宋体"/>
      <w:kern w:val="2"/>
      <w:sz w:val="24"/>
      <w:lang w:val="en-US" w:eastAsia="zh-CN" w:bidi="ar-SA"/>
    </w:rPr>
  </w:style>
  <w:style w:type="character" w:customStyle="1" w:styleId="77">
    <w:name w:val="批注框文本 Char1"/>
    <w:link w:val="29"/>
    <w:autoRedefine/>
    <w:semiHidden/>
    <w:qFormat/>
    <w:locked/>
    <w:uiPriority w:val="0"/>
    <w:rPr>
      <w:rFonts w:ascii="Calibri" w:hAnsi="Calibri" w:eastAsia="宋体"/>
      <w:kern w:val="2"/>
      <w:sz w:val="18"/>
      <w:szCs w:val="18"/>
      <w:lang w:val="en-US" w:eastAsia="zh-CN" w:bidi="ar-SA"/>
    </w:rPr>
  </w:style>
  <w:style w:type="character" w:customStyle="1" w:styleId="78">
    <w:name w:val="页脚 Char1"/>
    <w:link w:val="30"/>
    <w:autoRedefine/>
    <w:qFormat/>
    <w:uiPriority w:val="0"/>
    <w:rPr>
      <w:rFonts w:eastAsia="宋体"/>
      <w:kern w:val="2"/>
      <w:sz w:val="18"/>
      <w:szCs w:val="18"/>
      <w:lang w:val="en-US" w:eastAsia="zh-CN" w:bidi="ar-SA"/>
    </w:rPr>
  </w:style>
  <w:style w:type="character" w:customStyle="1" w:styleId="79">
    <w:name w:val="页眉 Char1"/>
    <w:link w:val="31"/>
    <w:autoRedefine/>
    <w:qFormat/>
    <w:uiPriority w:val="0"/>
    <w:rPr>
      <w:rFonts w:eastAsia="宋体"/>
      <w:kern w:val="2"/>
      <w:sz w:val="18"/>
      <w:szCs w:val="18"/>
      <w:lang w:val="en-US" w:eastAsia="zh-CN" w:bidi="ar-SA"/>
    </w:rPr>
  </w:style>
  <w:style w:type="character" w:customStyle="1" w:styleId="80">
    <w:name w:val="正文文本缩进 3 Char1"/>
    <w:link w:val="35"/>
    <w:autoRedefine/>
    <w:qFormat/>
    <w:uiPriority w:val="0"/>
    <w:rPr>
      <w:rFonts w:eastAsia="宋体"/>
      <w:kern w:val="2"/>
      <w:sz w:val="16"/>
      <w:szCs w:val="16"/>
      <w:lang w:val="en-US" w:eastAsia="zh-CN" w:bidi="ar-SA"/>
    </w:rPr>
  </w:style>
  <w:style w:type="paragraph" w:customStyle="1" w:styleId="81">
    <w:name w:val="正文1"/>
    <w:basedOn w:val="1"/>
    <w:autoRedefine/>
    <w:qFormat/>
    <w:uiPriority w:val="0"/>
    <w:pPr>
      <w:spacing w:line="360" w:lineRule="auto"/>
      <w:ind w:firstLine="480" w:firstLineChars="200"/>
    </w:pPr>
    <w:rPr>
      <w:sz w:val="24"/>
    </w:rPr>
  </w:style>
  <w:style w:type="character" w:customStyle="1" w:styleId="82">
    <w:name w:val="批注文字 Char Char"/>
    <w:autoRedefine/>
    <w:qFormat/>
    <w:uiPriority w:val="0"/>
    <w:rPr>
      <w:kern w:val="2"/>
      <w:sz w:val="21"/>
      <w:szCs w:val="24"/>
      <w:lang w:bidi="ar-SA"/>
    </w:rPr>
  </w:style>
  <w:style w:type="character" w:customStyle="1" w:styleId="83">
    <w:name w:val="纯文本 Char2"/>
    <w:autoRedefine/>
    <w:qFormat/>
    <w:uiPriority w:val="0"/>
    <w:rPr>
      <w:rFonts w:ascii="宋体" w:hAnsi="Courier New" w:eastAsia="宋体"/>
      <w:kern w:val="2"/>
      <w:sz w:val="21"/>
      <w:szCs w:val="21"/>
      <w:lang w:val="en-US" w:eastAsia="zh-CN" w:bidi="ar-SA"/>
    </w:rPr>
  </w:style>
  <w:style w:type="character" w:customStyle="1" w:styleId="84">
    <w:name w:val="页脚 Char"/>
    <w:autoRedefine/>
    <w:qFormat/>
    <w:uiPriority w:val="0"/>
    <w:rPr>
      <w:kern w:val="2"/>
      <w:sz w:val="18"/>
      <w:szCs w:val="18"/>
    </w:rPr>
  </w:style>
  <w:style w:type="character" w:customStyle="1" w:styleId="85">
    <w:name w:val="标题 Char1"/>
    <w:autoRedefine/>
    <w:qFormat/>
    <w:uiPriority w:val="0"/>
    <w:rPr>
      <w:rFonts w:ascii="Cambria" w:hAnsi="Cambria" w:eastAsia="宋体" w:cs="Times New Roman"/>
      <w:b/>
      <w:bCs/>
      <w:sz w:val="32"/>
      <w:szCs w:val="32"/>
    </w:rPr>
  </w:style>
  <w:style w:type="character" w:customStyle="1" w:styleId="86">
    <w:name w:val="bds_more6"/>
    <w:autoRedefine/>
    <w:qFormat/>
    <w:uiPriority w:val="0"/>
    <w:rPr>
      <w:rFonts w:hint="eastAsia" w:ascii="宋体" w:hAnsi="宋体" w:eastAsia="宋体" w:cs="宋体"/>
    </w:rPr>
  </w:style>
  <w:style w:type="character" w:customStyle="1" w:styleId="87">
    <w:name w:val="样式2 Char Char"/>
    <w:autoRedefine/>
    <w:qFormat/>
    <w:uiPriority w:val="0"/>
    <w:rPr>
      <w:rFonts w:eastAsia="宋体"/>
      <w:kern w:val="2"/>
      <w:sz w:val="18"/>
      <w:szCs w:val="18"/>
      <w:lang w:val="en-US" w:eastAsia="zh-CN" w:bidi="ar-SA"/>
    </w:rPr>
  </w:style>
  <w:style w:type="character" w:customStyle="1" w:styleId="88">
    <w:name w:val="sort1"/>
    <w:autoRedefine/>
    <w:qFormat/>
    <w:uiPriority w:val="0"/>
    <w:rPr>
      <w:rFonts w:ascii="Times New Roman" w:hAnsi="Times New Roman" w:eastAsia="宋体"/>
    </w:rPr>
  </w:style>
  <w:style w:type="character" w:customStyle="1" w:styleId="89">
    <w:name w:val="sidecatalog-index2"/>
    <w:autoRedefine/>
    <w:qFormat/>
    <w:uiPriority w:val="0"/>
    <w:rPr>
      <w:rFonts w:ascii="Arail" w:hAnsi="Arail" w:eastAsia="Arail" w:cs="Arail"/>
      <w:color w:val="999999"/>
      <w:sz w:val="21"/>
      <w:szCs w:val="21"/>
    </w:rPr>
  </w:style>
  <w:style w:type="character" w:customStyle="1" w:styleId="90">
    <w:name w:val=" Char Char14"/>
    <w:autoRedefine/>
    <w:qFormat/>
    <w:uiPriority w:val="0"/>
    <w:rPr>
      <w:rFonts w:ascii="Arial" w:hAnsi="Arial" w:eastAsia="黑体"/>
      <w:b/>
      <w:bCs/>
      <w:sz w:val="28"/>
      <w:szCs w:val="28"/>
      <w:lang w:val="en-US" w:eastAsia="zh-CN" w:bidi="ar-SA"/>
    </w:rPr>
  </w:style>
  <w:style w:type="character" w:customStyle="1" w:styleId="91">
    <w:name w:val="标题 6 Char"/>
    <w:autoRedefine/>
    <w:qFormat/>
    <w:uiPriority w:val="0"/>
    <w:rPr>
      <w:rFonts w:ascii="Arial" w:hAnsi="Arial" w:eastAsia="黑体"/>
      <w:b/>
      <w:bCs/>
      <w:sz w:val="24"/>
      <w:szCs w:val="24"/>
    </w:rPr>
  </w:style>
  <w:style w:type="character" w:customStyle="1" w:styleId="92">
    <w:name w:val="批注文字 Char"/>
    <w:autoRedefine/>
    <w:qFormat/>
    <w:uiPriority w:val="0"/>
    <w:rPr>
      <w:kern w:val="2"/>
      <w:sz w:val="21"/>
      <w:szCs w:val="24"/>
    </w:rPr>
  </w:style>
  <w:style w:type="character" w:customStyle="1" w:styleId="93">
    <w:name w:val="正文文本缩进 3 Char"/>
    <w:autoRedefine/>
    <w:qFormat/>
    <w:uiPriority w:val="0"/>
    <w:rPr>
      <w:rFonts w:ascii="宋体" w:hAnsi="MS Sans Serif"/>
      <w:color w:val="000000"/>
      <w:sz w:val="24"/>
    </w:rPr>
  </w:style>
  <w:style w:type="character" w:customStyle="1" w:styleId="94">
    <w:name w:val="sort"/>
    <w:autoRedefine/>
    <w:qFormat/>
    <w:uiPriority w:val="0"/>
    <w:rPr>
      <w:rFonts w:ascii="Times New Roman" w:hAnsi="Times New Roman" w:eastAsia="宋体"/>
      <w:color w:val="FFFFFF"/>
      <w:bdr w:val="single" w:color="auto" w:sz="24" w:space="0"/>
    </w:rPr>
  </w:style>
  <w:style w:type="character" w:customStyle="1" w:styleId="95">
    <w:name w:val="Font Style124"/>
    <w:autoRedefine/>
    <w:unhideWhenUsed/>
    <w:qFormat/>
    <w:uiPriority w:val="0"/>
    <w:rPr>
      <w:rFonts w:hint="eastAsia" w:ascii="宋体" w:hAnsi="宋体" w:eastAsia="宋体"/>
      <w:spacing w:val="30"/>
      <w:sz w:val="24"/>
    </w:rPr>
  </w:style>
  <w:style w:type="character" w:customStyle="1" w:styleId="96">
    <w:name w:val="desc"/>
    <w:autoRedefine/>
    <w:qFormat/>
    <w:uiPriority w:val="0"/>
    <w:rPr>
      <w:rFonts w:ascii="Times New Roman" w:hAnsi="Times New Roman" w:eastAsia="宋体"/>
      <w:color w:val="000000"/>
      <w:sz w:val="18"/>
      <w:szCs w:val="18"/>
    </w:rPr>
  </w:style>
  <w:style w:type="character" w:customStyle="1" w:styleId="97">
    <w:name w:val=" Char Char17"/>
    <w:autoRedefine/>
    <w:qFormat/>
    <w:uiPriority w:val="0"/>
    <w:rPr>
      <w:rFonts w:ascii="宋体" w:hAnsi="Times New Roman" w:eastAsia="宋体"/>
      <w:b/>
      <w:sz w:val="28"/>
      <w:lang w:val="en-US" w:eastAsia="zh-CN" w:bidi="ar-SA"/>
    </w:rPr>
  </w:style>
  <w:style w:type="character" w:customStyle="1" w:styleId="98">
    <w:name w:val="Font Style128"/>
    <w:autoRedefine/>
    <w:unhideWhenUsed/>
    <w:qFormat/>
    <w:uiPriority w:val="0"/>
    <w:rPr>
      <w:rFonts w:hint="eastAsia" w:ascii="Times New Roman" w:hAnsi="Times New Roman" w:eastAsia="Times New Roman"/>
      <w:sz w:val="16"/>
    </w:rPr>
  </w:style>
  <w:style w:type="character" w:customStyle="1" w:styleId="99">
    <w:name w:val="content_2"/>
    <w:autoRedefine/>
    <w:qFormat/>
    <w:uiPriority w:val="0"/>
    <w:rPr>
      <w:sz w:val="19"/>
      <w:szCs w:val="19"/>
    </w:rPr>
  </w:style>
  <w:style w:type="character" w:customStyle="1" w:styleId="100">
    <w:name w:val="sidecatalog-dot1"/>
    <w:autoRedefine/>
    <w:qFormat/>
    <w:uiPriority w:val="0"/>
    <w:rPr>
      <w:rFonts w:ascii="Times New Roman" w:hAnsi="Times New Roman" w:eastAsia="宋体"/>
    </w:rPr>
  </w:style>
  <w:style w:type="character" w:customStyle="1" w:styleId="101">
    <w:name w:val="Font Style126"/>
    <w:autoRedefine/>
    <w:unhideWhenUsed/>
    <w:qFormat/>
    <w:uiPriority w:val="0"/>
    <w:rPr>
      <w:rFonts w:hint="eastAsia" w:ascii="宋体" w:hAnsi="宋体" w:eastAsia="宋体"/>
      <w:b/>
      <w:spacing w:val="-30"/>
      <w:sz w:val="28"/>
    </w:rPr>
  </w:style>
  <w:style w:type="character" w:customStyle="1" w:styleId="102">
    <w:name w:val="fontstyle01"/>
    <w:autoRedefine/>
    <w:qFormat/>
    <w:uiPriority w:val="0"/>
    <w:rPr>
      <w:rFonts w:hint="eastAsia" w:ascii="宋体" w:hAnsi="宋体" w:eastAsia="宋体"/>
      <w:color w:val="000000"/>
      <w:sz w:val="24"/>
      <w:szCs w:val="24"/>
    </w:rPr>
  </w:style>
  <w:style w:type="character" w:customStyle="1" w:styleId="103">
    <w:name w:val="bds_more10"/>
    <w:autoRedefine/>
    <w:qFormat/>
    <w:uiPriority w:val="0"/>
    <w:rPr>
      <w:rFonts w:ascii="Times New Roman" w:hAnsi="Times New Roman" w:eastAsia="宋体"/>
    </w:rPr>
  </w:style>
  <w:style w:type="character" w:customStyle="1" w:styleId="104">
    <w:name w:val="Font Style115"/>
    <w:autoRedefine/>
    <w:unhideWhenUsed/>
    <w:qFormat/>
    <w:uiPriority w:val="0"/>
    <w:rPr>
      <w:rFonts w:hint="eastAsia" w:ascii="Times New Roman" w:hAnsi="Times New Roman" w:eastAsia="Times New Roman"/>
      <w:sz w:val="16"/>
    </w:rPr>
  </w:style>
  <w:style w:type="character" w:customStyle="1" w:styleId="105">
    <w:name w:val="lemmatitleh12"/>
    <w:autoRedefine/>
    <w:qFormat/>
    <w:uiPriority w:val="0"/>
    <w:rPr>
      <w:rFonts w:ascii="Times New Roman" w:hAnsi="Times New Roman" w:eastAsia="宋体"/>
    </w:rPr>
  </w:style>
  <w:style w:type="character" w:customStyle="1" w:styleId="106">
    <w:name w:val="Font Style90"/>
    <w:autoRedefine/>
    <w:unhideWhenUsed/>
    <w:qFormat/>
    <w:uiPriority w:val="0"/>
    <w:rPr>
      <w:rFonts w:hint="eastAsia" w:ascii="宋体" w:hAnsi="宋体" w:eastAsia="宋体"/>
      <w:b/>
      <w:spacing w:val="-20"/>
      <w:sz w:val="40"/>
    </w:rPr>
  </w:style>
  <w:style w:type="character" w:customStyle="1" w:styleId="107">
    <w:name w:val="Font Style122"/>
    <w:autoRedefine/>
    <w:unhideWhenUsed/>
    <w:qFormat/>
    <w:uiPriority w:val="0"/>
    <w:rPr>
      <w:rFonts w:hint="eastAsia" w:ascii="宋体" w:hAnsi="宋体" w:eastAsia="宋体"/>
      <w:spacing w:val="20"/>
      <w:sz w:val="24"/>
    </w:rPr>
  </w:style>
  <w:style w:type="character" w:customStyle="1" w:styleId="108">
    <w:name w:val="Font Style125"/>
    <w:autoRedefine/>
    <w:unhideWhenUsed/>
    <w:qFormat/>
    <w:uiPriority w:val="0"/>
    <w:rPr>
      <w:rFonts w:hint="eastAsia" w:ascii="宋体" w:hAnsi="宋体" w:eastAsia="宋体"/>
      <w:b/>
      <w:sz w:val="26"/>
    </w:rPr>
  </w:style>
  <w:style w:type="character" w:customStyle="1" w:styleId="109">
    <w:name w:val="polysemyred"/>
    <w:autoRedefine/>
    <w:qFormat/>
    <w:uiPriority w:val="0"/>
    <w:rPr>
      <w:rFonts w:ascii="Times New Roman" w:hAnsi="Times New Roman" w:eastAsia="宋体"/>
      <w:color w:val="FF6666"/>
      <w:sz w:val="18"/>
      <w:szCs w:val="18"/>
    </w:rPr>
  </w:style>
  <w:style w:type="character" w:customStyle="1" w:styleId="110">
    <w:name w:val="sidecatalog-index1"/>
    <w:autoRedefine/>
    <w:qFormat/>
    <w:uiPriority w:val="0"/>
    <w:rPr>
      <w:rFonts w:ascii="Arial" w:hAnsi="Arial" w:eastAsia="宋体" w:cs="Arial"/>
      <w:b/>
      <w:color w:val="999999"/>
      <w:sz w:val="21"/>
      <w:szCs w:val="21"/>
    </w:rPr>
  </w:style>
  <w:style w:type="character" w:customStyle="1" w:styleId="111">
    <w:name w:val="morelink-item"/>
    <w:autoRedefine/>
    <w:qFormat/>
    <w:uiPriority w:val="0"/>
    <w:rPr>
      <w:rFonts w:ascii="Times New Roman" w:hAnsi="Times New Roman" w:eastAsia="宋体"/>
    </w:rPr>
  </w:style>
  <w:style w:type="character" w:customStyle="1" w:styleId="112">
    <w:name w:val="p0 Char Char"/>
    <w:autoRedefine/>
    <w:qFormat/>
    <w:uiPriority w:val="0"/>
    <w:rPr>
      <w:rFonts w:eastAsia="宋体"/>
      <w:kern w:val="2"/>
      <w:sz w:val="21"/>
      <w:szCs w:val="21"/>
      <w:lang w:val="en-US" w:eastAsia="zh-CN" w:bidi="ar-SA"/>
    </w:rPr>
  </w:style>
  <w:style w:type="character" w:customStyle="1" w:styleId="113">
    <w:name w:val="批注主题 Char"/>
    <w:autoRedefine/>
    <w:qFormat/>
    <w:uiPriority w:val="0"/>
    <w:rPr>
      <w:b/>
      <w:bCs/>
      <w:kern w:val="2"/>
      <w:sz w:val="21"/>
      <w:szCs w:val="24"/>
    </w:rPr>
  </w:style>
  <w:style w:type="character" w:customStyle="1" w:styleId="114">
    <w:name w:val="标题 2 Char"/>
    <w:autoRedefine/>
    <w:qFormat/>
    <w:uiPriority w:val="0"/>
    <w:rPr>
      <w:rFonts w:ascii="Cambria" w:hAnsi="Cambria" w:eastAsia="宋体" w:cs="Times New Roman"/>
      <w:b/>
      <w:bCs/>
      <w:kern w:val="2"/>
      <w:sz w:val="32"/>
      <w:szCs w:val="32"/>
    </w:rPr>
  </w:style>
  <w:style w:type="character" w:customStyle="1" w:styleId="115">
    <w:name w:val="标题 3 Char"/>
    <w:autoRedefine/>
    <w:qFormat/>
    <w:uiPriority w:val="0"/>
    <w:rPr>
      <w:b/>
      <w:bCs/>
      <w:sz w:val="24"/>
      <w:szCs w:val="24"/>
    </w:rPr>
  </w:style>
  <w:style w:type="character" w:customStyle="1" w:styleId="116">
    <w:name w:val="Font Style117"/>
    <w:autoRedefine/>
    <w:unhideWhenUsed/>
    <w:qFormat/>
    <w:uiPriority w:val="0"/>
    <w:rPr>
      <w:rFonts w:hint="eastAsia" w:ascii="宋体" w:hAnsi="宋体" w:eastAsia="宋体"/>
      <w:spacing w:val="20"/>
      <w:sz w:val="24"/>
    </w:rPr>
  </w:style>
  <w:style w:type="character" w:customStyle="1" w:styleId="117">
    <w:name w:val="标题 4 Char Char"/>
    <w:autoRedefine/>
    <w:qFormat/>
    <w:uiPriority w:val="0"/>
    <w:rPr>
      <w:rFonts w:ascii="Arial" w:hAnsi="Arial" w:eastAsia="宋体"/>
      <w:b/>
      <w:bCs/>
      <w:kern w:val="2"/>
      <w:sz w:val="21"/>
      <w:szCs w:val="28"/>
      <w:lang w:val="en-US" w:eastAsia="zh-CN" w:bidi="ar-SA"/>
    </w:rPr>
  </w:style>
  <w:style w:type="character" w:customStyle="1" w:styleId="118">
    <w:name w:val="纯文本 Char1"/>
    <w:autoRedefine/>
    <w:semiHidden/>
    <w:qFormat/>
    <w:locked/>
    <w:uiPriority w:val="0"/>
    <w:rPr>
      <w:rFonts w:ascii="宋体" w:hAnsi="Courier New" w:eastAsia="宋体" w:cs="Courier New"/>
      <w:kern w:val="2"/>
      <w:sz w:val="21"/>
      <w:szCs w:val="21"/>
      <w:lang w:val="en-US" w:eastAsia="zh-CN" w:bidi="ar-SA"/>
    </w:rPr>
  </w:style>
  <w:style w:type="character" w:customStyle="1" w:styleId="119">
    <w:name w:val="Font Style94"/>
    <w:autoRedefine/>
    <w:unhideWhenUsed/>
    <w:qFormat/>
    <w:uiPriority w:val="0"/>
    <w:rPr>
      <w:rFonts w:hint="eastAsia" w:ascii="Times New Roman" w:hAnsi="Times New Roman" w:eastAsia="Times New Roman"/>
      <w:sz w:val="28"/>
    </w:rPr>
  </w:style>
  <w:style w:type="character" w:customStyle="1" w:styleId="120">
    <w:name w:val="bds_nopic"/>
    <w:autoRedefine/>
    <w:qFormat/>
    <w:uiPriority w:val="0"/>
    <w:rPr>
      <w:rFonts w:ascii="Times New Roman" w:hAnsi="Times New Roman" w:eastAsia="宋体"/>
    </w:rPr>
  </w:style>
  <w:style w:type="character" w:customStyle="1" w:styleId="121">
    <w:name w:val="polysemyexp"/>
    <w:autoRedefine/>
    <w:qFormat/>
    <w:uiPriority w:val="0"/>
    <w:rPr>
      <w:rFonts w:ascii="Times New Roman" w:hAnsi="Times New Roman" w:eastAsia="宋体"/>
      <w:color w:val="AAAAAA"/>
      <w:sz w:val="18"/>
      <w:szCs w:val="18"/>
    </w:rPr>
  </w:style>
  <w:style w:type="character" w:customStyle="1" w:styleId="122">
    <w:name w:val="正文文本缩进 3 字符1"/>
    <w:autoRedefine/>
    <w:qFormat/>
    <w:uiPriority w:val="0"/>
    <w:rPr>
      <w:rFonts w:eastAsia="宋体"/>
      <w:kern w:val="2"/>
      <w:sz w:val="16"/>
      <w:szCs w:val="16"/>
      <w:lang w:val="en-US" w:eastAsia="zh-CN" w:bidi="ar-SA"/>
    </w:rPr>
  </w:style>
  <w:style w:type="character" w:customStyle="1" w:styleId="123">
    <w:name w:val="sidecatalog-dot"/>
    <w:autoRedefine/>
    <w:qFormat/>
    <w:uiPriority w:val="0"/>
    <w:rPr>
      <w:rFonts w:ascii="Times New Roman" w:hAnsi="Times New Roman" w:eastAsia="宋体"/>
    </w:rPr>
  </w:style>
  <w:style w:type="character" w:customStyle="1" w:styleId="124">
    <w:name w:val="Font Style119"/>
    <w:autoRedefine/>
    <w:unhideWhenUsed/>
    <w:qFormat/>
    <w:uiPriority w:val="0"/>
    <w:rPr>
      <w:rFonts w:hint="eastAsia" w:ascii="宋体" w:hAnsi="宋体" w:eastAsia="宋体"/>
      <w:sz w:val="24"/>
    </w:rPr>
  </w:style>
  <w:style w:type="character" w:customStyle="1" w:styleId="125">
    <w:name w:val="bds_nopic2"/>
    <w:autoRedefine/>
    <w:qFormat/>
    <w:uiPriority w:val="0"/>
    <w:rPr>
      <w:rFonts w:ascii="Times New Roman" w:hAnsi="Times New Roman" w:eastAsia="宋体"/>
    </w:rPr>
  </w:style>
  <w:style w:type="character" w:customStyle="1" w:styleId="126">
    <w:name w:val="p0 Char"/>
    <w:link w:val="127"/>
    <w:autoRedefine/>
    <w:qFormat/>
    <w:uiPriority w:val="0"/>
    <w:rPr>
      <w:rFonts w:eastAsia="宋体"/>
      <w:sz w:val="21"/>
      <w:szCs w:val="21"/>
      <w:lang w:val="en-US" w:eastAsia="zh-CN" w:bidi="ar-SA"/>
    </w:rPr>
  </w:style>
  <w:style w:type="paragraph" w:customStyle="1" w:styleId="127">
    <w:name w:val="p0"/>
    <w:basedOn w:val="1"/>
    <w:link w:val="126"/>
    <w:autoRedefine/>
    <w:qFormat/>
    <w:uiPriority w:val="0"/>
    <w:pPr>
      <w:widowControl/>
    </w:pPr>
    <w:rPr>
      <w:kern w:val="0"/>
      <w:szCs w:val="21"/>
    </w:rPr>
  </w:style>
  <w:style w:type="character" w:customStyle="1" w:styleId="128">
    <w:name w:val="bds_more8"/>
    <w:autoRedefine/>
    <w:qFormat/>
    <w:uiPriority w:val="0"/>
    <w:rPr>
      <w:rFonts w:ascii="Times New Roman" w:hAnsi="Times New Roman" w:eastAsia="宋体"/>
    </w:rPr>
  </w:style>
  <w:style w:type="character" w:customStyle="1" w:styleId="129">
    <w:name w:val=" Char Char6"/>
    <w:autoRedefine/>
    <w:qFormat/>
    <w:uiPriority w:val="0"/>
    <w:rPr>
      <w:rFonts w:ascii="Arial" w:hAnsi="Arial" w:eastAsia="黑体"/>
      <w:sz w:val="24"/>
      <w:szCs w:val="24"/>
      <w:lang w:val="en-US" w:eastAsia="zh-CN" w:bidi="ar-SA"/>
    </w:rPr>
  </w:style>
  <w:style w:type="character" w:customStyle="1" w:styleId="130">
    <w:name w:val="Font Style105"/>
    <w:autoRedefine/>
    <w:unhideWhenUsed/>
    <w:qFormat/>
    <w:uiPriority w:val="0"/>
    <w:rPr>
      <w:rFonts w:hint="eastAsia" w:ascii="Times New Roman" w:hAnsi="Times New Roman" w:eastAsia="Times New Roman"/>
      <w:w w:val="60"/>
      <w:sz w:val="26"/>
    </w:rPr>
  </w:style>
  <w:style w:type="character" w:customStyle="1" w:styleId="131">
    <w:name w:val="bds_nopic1"/>
    <w:autoRedefine/>
    <w:qFormat/>
    <w:uiPriority w:val="0"/>
    <w:rPr>
      <w:rFonts w:ascii="Times New Roman" w:hAnsi="Times New Roman" w:eastAsia="宋体"/>
    </w:rPr>
  </w:style>
  <w:style w:type="character" w:customStyle="1" w:styleId="132">
    <w:name w:val="标题 7 Char"/>
    <w:autoRedefine/>
    <w:qFormat/>
    <w:uiPriority w:val="0"/>
    <w:rPr>
      <w:b/>
      <w:bCs/>
      <w:sz w:val="24"/>
      <w:szCs w:val="24"/>
    </w:rPr>
  </w:style>
  <w:style w:type="character" w:customStyle="1" w:styleId="133">
    <w:name w:val=" Char Char16"/>
    <w:autoRedefine/>
    <w:qFormat/>
    <w:uiPriority w:val="0"/>
    <w:rPr>
      <w:rFonts w:ascii="宋体" w:hAnsi="Times New Roman" w:eastAsia="宋体"/>
      <w:b/>
      <w:sz w:val="24"/>
      <w:lang w:val="en-US" w:eastAsia="zh-CN" w:bidi="ar-SA"/>
    </w:rPr>
  </w:style>
  <w:style w:type="character" w:customStyle="1" w:styleId="134">
    <w:name w:val="bds_more7"/>
    <w:autoRedefine/>
    <w:qFormat/>
    <w:uiPriority w:val="0"/>
    <w:rPr>
      <w:rFonts w:ascii="Times New Roman" w:hAnsi="Times New Roman" w:eastAsia="宋体"/>
    </w:rPr>
  </w:style>
  <w:style w:type="character" w:customStyle="1" w:styleId="135">
    <w:name w:val=" Char Char15"/>
    <w:autoRedefine/>
    <w:qFormat/>
    <w:uiPriority w:val="0"/>
    <w:rPr>
      <w:b/>
      <w:bCs/>
      <w:sz w:val="24"/>
      <w:szCs w:val="24"/>
    </w:rPr>
  </w:style>
  <w:style w:type="character" w:customStyle="1" w:styleId="136">
    <w:name w:val="ht-body"/>
    <w:autoRedefine/>
    <w:qFormat/>
    <w:uiPriority w:val="0"/>
  </w:style>
  <w:style w:type="character" w:customStyle="1" w:styleId="137">
    <w:name w:val="Font Style121"/>
    <w:autoRedefine/>
    <w:unhideWhenUsed/>
    <w:qFormat/>
    <w:uiPriority w:val="0"/>
    <w:rPr>
      <w:rFonts w:hint="eastAsia" w:ascii="宋体" w:hAnsi="宋体" w:eastAsia="宋体"/>
      <w:spacing w:val="-10"/>
      <w:sz w:val="30"/>
    </w:rPr>
  </w:style>
  <w:style w:type="character" w:customStyle="1" w:styleId="138">
    <w:name w:val="Font Style133"/>
    <w:autoRedefine/>
    <w:unhideWhenUsed/>
    <w:qFormat/>
    <w:uiPriority w:val="0"/>
    <w:rPr>
      <w:rFonts w:hint="eastAsia" w:ascii="宋体" w:hAnsi="宋体" w:eastAsia="宋体"/>
      <w:spacing w:val="30"/>
      <w:sz w:val="24"/>
    </w:rPr>
  </w:style>
  <w:style w:type="character" w:customStyle="1" w:styleId="139">
    <w:name w:val="Font Style134"/>
    <w:autoRedefine/>
    <w:unhideWhenUsed/>
    <w:qFormat/>
    <w:uiPriority w:val="0"/>
    <w:rPr>
      <w:rFonts w:hint="eastAsia" w:ascii="宋体" w:hAnsi="宋体" w:eastAsia="宋体"/>
      <w:spacing w:val="20"/>
      <w:sz w:val="22"/>
    </w:rPr>
  </w:style>
  <w:style w:type="character" w:customStyle="1" w:styleId="140">
    <w:name w:val="标题 8 Char"/>
    <w:autoRedefine/>
    <w:qFormat/>
    <w:uiPriority w:val="0"/>
    <w:rPr>
      <w:rFonts w:ascii="Arial" w:hAnsi="Arial" w:eastAsia="黑体"/>
      <w:sz w:val="24"/>
      <w:szCs w:val="24"/>
    </w:rPr>
  </w:style>
  <w:style w:type="character" w:customStyle="1" w:styleId="141">
    <w:name w:val="批注框文本 Char"/>
    <w:autoRedefine/>
    <w:qFormat/>
    <w:uiPriority w:val="0"/>
    <w:rPr>
      <w:kern w:val="2"/>
      <w:sz w:val="18"/>
      <w:szCs w:val="18"/>
    </w:rPr>
  </w:style>
  <w:style w:type="character" w:customStyle="1" w:styleId="142">
    <w:name w:val="Font Style123"/>
    <w:autoRedefine/>
    <w:unhideWhenUsed/>
    <w:qFormat/>
    <w:uiPriority w:val="0"/>
    <w:rPr>
      <w:rFonts w:hint="eastAsia" w:ascii="宋体" w:hAnsi="宋体" w:eastAsia="宋体"/>
      <w:b/>
      <w:sz w:val="32"/>
    </w:rPr>
  </w:style>
  <w:style w:type="character" w:customStyle="1" w:styleId="143">
    <w:name w:val="Font Style131"/>
    <w:autoRedefine/>
    <w:unhideWhenUsed/>
    <w:qFormat/>
    <w:uiPriority w:val="0"/>
    <w:rPr>
      <w:rFonts w:hint="eastAsia" w:ascii="Times New Roman" w:hAnsi="Times New Roman" w:eastAsia="Times New Roman"/>
      <w:sz w:val="18"/>
    </w:rPr>
  </w:style>
  <w:style w:type="character" w:customStyle="1" w:styleId="144">
    <w:name w:val="Font Style86"/>
    <w:autoRedefine/>
    <w:unhideWhenUsed/>
    <w:qFormat/>
    <w:uiPriority w:val="0"/>
    <w:rPr>
      <w:rFonts w:hint="eastAsia" w:ascii="黑体" w:hAnsi="黑体" w:eastAsia="黑体"/>
      <w:spacing w:val="10"/>
      <w:sz w:val="30"/>
    </w:rPr>
  </w:style>
  <w:style w:type="character" w:customStyle="1" w:styleId="145">
    <w:name w:val="页眉 Char"/>
    <w:autoRedefine/>
    <w:qFormat/>
    <w:uiPriority w:val="0"/>
    <w:rPr>
      <w:kern w:val="2"/>
      <w:sz w:val="18"/>
      <w:szCs w:val="18"/>
    </w:rPr>
  </w:style>
  <w:style w:type="character" w:customStyle="1" w:styleId="146">
    <w:name w:val="plus"/>
    <w:autoRedefine/>
    <w:qFormat/>
    <w:uiPriority w:val="0"/>
    <w:rPr>
      <w:rFonts w:ascii="Times New Roman" w:hAnsi="Times New Roman" w:eastAsia="宋体"/>
      <w:b/>
      <w:vanish/>
      <w:color w:val="1F8DEF"/>
      <w:sz w:val="24"/>
      <w:szCs w:val="24"/>
    </w:rPr>
  </w:style>
  <w:style w:type="character" w:customStyle="1" w:styleId="147">
    <w:name w:val="Font Style127"/>
    <w:autoRedefine/>
    <w:unhideWhenUsed/>
    <w:qFormat/>
    <w:uiPriority w:val="0"/>
    <w:rPr>
      <w:rFonts w:hint="eastAsia" w:ascii="Times New Roman" w:hAnsi="Times New Roman" w:eastAsia="Times New Roman"/>
      <w:sz w:val="20"/>
    </w:rPr>
  </w:style>
  <w:style w:type="character" w:customStyle="1" w:styleId="148">
    <w:name w:val="标题 9 Char"/>
    <w:autoRedefine/>
    <w:qFormat/>
    <w:uiPriority w:val="0"/>
    <w:rPr>
      <w:rFonts w:ascii="Arial" w:hAnsi="Arial" w:eastAsia="黑体"/>
      <w:sz w:val="21"/>
      <w:szCs w:val="21"/>
    </w:rPr>
  </w:style>
  <w:style w:type="character" w:customStyle="1" w:styleId="149">
    <w:name w:val="标题 Char"/>
    <w:autoRedefine/>
    <w:qFormat/>
    <w:uiPriority w:val="0"/>
    <w:rPr>
      <w:rFonts w:ascii="Cambria" w:hAnsi="Cambria"/>
      <w:b/>
      <w:kern w:val="2"/>
      <w:sz w:val="32"/>
      <w:szCs w:val="24"/>
    </w:rPr>
  </w:style>
  <w:style w:type="character" w:customStyle="1" w:styleId="150">
    <w:name w:val="Font Style116"/>
    <w:autoRedefine/>
    <w:unhideWhenUsed/>
    <w:qFormat/>
    <w:uiPriority w:val="0"/>
    <w:rPr>
      <w:rFonts w:hint="eastAsia" w:ascii="宋体" w:hAnsi="宋体" w:eastAsia="宋体"/>
      <w:spacing w:val="-20"/>
      <w:sz w:val="24"/>
    </w:rPr>
  </w:style>
  <w:style w:type="character" w:customStyle="1" w:styleId="151">
    <w:name w:val="Font Style104"/>
    <w:autoRedefine/>
    <w:unhideWhenUsed/>
    <w:qFormat/>
    <w:uiPriority w:val="0"/>
    <w:rPr>
      <w:rFonts w:hint="eastAsia" w:ascii="宋体" w:hAnsi="宋体" w:eastAsia="宋体"/>
      <w:spacing w:val="30"/>
      <w:sz w:val="18"/>
    </w:rPr>
  </w:style>
  <w:style w:type="character" w:customStyle="1" w:styleId="152">
    <w:name w:val="标题 1 Char"/>
    <w:autoRedefine/>
    <w:qFormat/>
    <w:uiPriority w:val="0"/>
    <w:rPr>
      <w:rFonts w:ascii="Cambria" w:hAnsi="Cambria"/>
      <w:b/>
      <w:bCs/>
      <w:kern w:val="32"/>
      <w:sz w:val="32"/>
      <w:szCs w:val="32"/>
    </w:rPr>
  </w:style>
  <w:style w:type="character" w:customStyle="1" w:styleId="153">
    <w:name w:val="bds_more9"/>
    <w:autoRedefine/>
    <w:qFormat/>
    <w:uiPriority w:val="0"/>
    <w:rPr>
      <w:rFonts w:ascii="Times New Roman" w:hAnsi="Times New Roman" w:eastAsia="宋体"/>
    </w:rPr>
  </w:style>
  <w:style w:type="character" w:customStyle="1" w:styleId="154">
    <w:name w:val="标题 5 Char"/>
    <w:autoRedefine/>
    <w:qFormat/>
    <w:uiPriority w:val="0"/>
    <w:rPr>
      <w:b/>
      <w:bCs/>
      <w:kern w:val="2"/>
      <w:sz w:val="28"/>
      <w:szCs w:val="28"/>
    </w:rPr>
  </w:style>
  <w:style w:type="character" w:customStyle="1" w:styleId="155">
    <w:name w:val="日期 Char"/>
    <w:autoRedefine/>
    <w:qFormat/>
    <w:uiPriority w:val="0"/>
    <w:rPr>
      <w:kern w:val="2"/>
      <w:sz w:val="21"/>
      <w:szCs w:val="24"/>
    </w:rPr>
  </w:style>
  <w:style w:type="paragraph" w:customStyle="1" w:styleId="156">
    <w:name w:val="Style74"/>
    <w:basedOn w:val="1"/>
    <w:autoRedefine/>
    <w:unhideWhenUsed/>
    <w:qFormat/>
    <w:uiPriority w:val="0"/>
    <w:pPr>
      <w:spacing w:line="437" w:lineRule="exact"/>
    </w:pPr>
  </w:style>
  <w:style w:type="paragraph" w:customStyle="1" w:styleId="157">
    <w:name w:val="Char1 Char Char Char 字元 Char Char 字元 Char 字元 Char1 Char Char Char"/>
    <w:basedOn w:val="1"/>
    <w:autoRedefine/>
    <w:qFormat/>
    <w:uiPriority w:val="0"/>
    <w:rPr>
      <w:szCs w:val="20"/>
    </w:rPr>
  </w:style>
  <w:style w:type="paragraph" w:customStyle="1" w:styleId="158">
    <w:name w:val="表正文"/>
    <w:autoRedefine/>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159">
    <w:name w:val="Char Char3 Char Char Char Char Char Char1"/>
    <w:basedOn w:val="1"/>
    <w:autoRedefine/>
    <w:qFormat/>
    <w:locked/>
    <w:uiPriority w:val="0"/>
    <w:pPr>
      <w:widowControl/>
      <w:spacing w:after="160" w:line="240" w:lineRule="exact"/>
      <w:jc w:val="left"/>
    </w:pPr>
    <w:rPr>
      <w:color w:val="000000"/>
      <w:kern w:val="0"/>
      <w:sz w:val="20"/>
      <w:szCs w:val="20"/>
      <w:lang w:eastAsia="en-US"/>
    </w:rPr>
  </w:style>
  <w:style w:type="paragraph" w:customStyle="1" w:styleId="160">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61">
    <w:name w:val="Style27"/>
    <w:basedOn w:val="1"/>
    <w:autoRedefine/>
    <w:unhideWhenUsed/>
    <w:qFormat/>
    <w:uiPriority w:val="0"/>
  </w:style>
  <w:style w:type="paragraph" w:customStyle="1" w:styleId="162">
    <w:name w:val="Style81"/>
    <w:basedOn w:val="1"/>
    <w:autoRedefine/>
    <w:unhideWhenUsed/>
    <w:qFormat/>
    <w:uiPriority w:val="0"/>
    <w:pPr>
      <w:spacing w:line="547" w:lineRule="exact"/>
    </w:pPr>
  </w:style>
  <w:style w:type="paragraph" w:customStyle="1" w:styleId="163">
    <w:name w:val="CM19"/>
    <w:basedOn w:val="18"/>
    <w:next w:val="18"/>
    <w:autoRedefine/>
    <w:unhideWhenUsed/>
    <w:qFormat/>
    <w:uiPriority w:val="99"/>
    <w:rPr>
      <w:sz w:val="24"/>
    </w:rPr>
  </w:style>
  <w:style w:type="paragraph" w:customStyle="1" w:styleId="164">
    <w:name w:val="Style48"/>
    <w:basedOn w:val="1"/>
    <w:autoRedefine/>
    <w:unhideWhenUsed/>
    <w:qFormat/>
    <w:uiPriority w:val="0"/>
    <w:pPr>
      <w:spacing w:line="542" w:lineRule="exact"/>
      <w:jc w:val="right"/>
    </w:pPr>
  </w:style>
  <w:style w:type="paragraph" w:customStyle="1" w:styleId="165">
    <w:name w:val="Style77"/>
    <w:basedOn w:val="1"/>
    <w:autoRedefine/>
    <w:unhideWhenUsed/>
    <w:qFormat/>
    <w:uiPriority w:val="0"/>
  </w:style>
  <w:style w:type="paragraph" w:customStyle="1" w:styleId="166">
    <w:name w:val="Style13"/>
    <w:basedOn w:val="1"/>
    <w:autoRedefine/>
    <w:unhideWhenUsed/>
    <w:qFormat/>
    <w:uiPriority w:val="0"/>
  </w:style>
  <w:style w:type="paragraph" w:customStyle="1" w:styleId="167">
    <w:name w:val="Style9"/>
    <w:basedOn w:val="1"/>
    <w:autoRedefine/>
    <w:unhideWhenUsed/>
    <w:qFormat/>
    <w:uiPriority w:val="0"/>
  </w:style>
  <w:style w:type="paragraph" w:customStyle="1" w:styleId="168">
    <w:name w:val="Style16"/>
    <w:basedOn w:val="1"/>
    <w:autoRedefine/>
    <w:unhideWhenUsed/>
    <w:qFormat/>
    <w:uiPriority w:val="0"/>
    <w:pPr>
      <w:jc w:val="right"/>
    </w:pPr>
  </w:style>
  <w:style w:type="paragraph" w:customStyle="1" w:styleId="169">
    <w:name w:val="Style47"/>
    <w:basedOn w:val="1"/>
    <w:autoRedefine/>
    <w:unhideWhenUsed/>
    <w:qFormat/>
    <w:uiPriority w:val="0"/>
  </w:style>
  <w:style w:type="paragraph" w:customStyle="1" w:styleId="170">
    <w:name w:val="Style67"/>
    <w:basedOn w:val="1"/>
    <w:autoRedefine/>
    <w:unhideWhenUsed/>
    <w:qFormat/>
    <w:uiPriority w:val="0"/>
    <w:pPr>
      <w:spacing w:line="566" w:lineRule="exact"/>
      <w:ind w:firstLine="552"/>
    </w:pPr>
  </w:style>
  <w:style w:type="paragraph" w:customStyle="1" w:styleId="171">
    <w:name w:val="Style12"/>
    <w:basedOn w:val="1"/>
    <w:autoRedefine/>
    <w:unhideWhenUsed/>
    <w:qFormat/>
    <w:uiPriority w:val="0"/>
    <w:pPr>
      <w:spacing w:line="564" w:lineRule="exact"/>
      <w:ind w:hanging="115"/>
    </w:pPr>
  </w:style>
  <w:style w:type="paragraph" w:customStyle="1" w:styleId="172">
    <w:name w:val="1"/>
    <w:basedOn w:val="1"/>
    <w:autoRedefine/>
    <w:qFormat/>
    <w:uiPriority w:val="0"/>
    <w:pPr>
      <w:spacing w:afterLines="50" w:line="360" w:lineRule="auto"/>
    </w:pPr>
    <w:rPr>
      <w:rFonts w:ascii="宋体" w:hAnsi="宋体"/>
      <w:b/>
      <w:sz w:val="30"/>
      <w:szCs w:val="21"/>
    </w:rPr>
  </w:style>
  <w:style w:type="paragraph" w:customStyle="1" w:styleId="173">
    <w:name w:val="Style42"/>
    <w:basedOn w:val="1"/>
    <w:unhideWhenUsed/>
    <w:qFormat/>
    <w:uiPriority w:val="0"/>
    <w:pPr>
      <w:spacing w:line="542" w:lineRule="exact"/>
      <w:ind w:firstLine="547"/>
    </w:pPr>
  </w:style>
  <w:style w:type="paragraph" w:customStyle="1" w:styleId="174">
    <w:name w:val="Style8"/>
    <w:basedOn w:val="1"/>
    <w:autoRedefine/>
    <w:unhideWhenUsed/>
    <w:qFormat/>
    <w:uiPriority w:val="0"/>
    <w:pPr>
      <w:spacing w:line="566" w:lineRule="exact"/>
      <w:jc w:val="center"/>
    </w:pPr>
  </w:style>
  <w:style w:type="paragraph" w:customStyle="1" w:styleId="175">
    <w:name w:val="Char Char1 Char Char Char Char Char1 Char Char Char Char"/>
    <w:basedOn w:val="13"/>
    <w:autoRedefine/>
    <w:qFormat/>
    <w:uiPriority w:val="0"/>
    <w:rPr>
      <w:rFonts w:ascii="Tahoma" w:hAnsi="Tahoma"/>
    </w:rPr>
  </w:style>
  <w:style w:type="paragraph" w:customStyle="1" w:styleId="176">
    <w:name w:val="正文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7">
    <w:name w:val="_Style 39"/>
    <w:basedOn w:val="176"/>
    <w:qFormat/>
    <w:uiPriority w:val="0"/>
  </w:style>
  <w:style w:type="paragraph" w:customStyle="1" w:styleId="178">
    <w:name w:val="Style24"/>
    <w:basedOn w:val="1"/>
    <w:autoRedefine/>
    <w:unhideWhenUsed/>
    <w:qFormat/>
    <w:uiPriority w:val="0"/>
  </w:style>
  <w:style w:type="paragraph" w:customStyle="1" w:styleId="179">
    <w:name w:val="Char"/>
    <w:basedOn w:val="1"/>
    <w:autoRedefine/>
    <w:qFormat/>
    <w:uiPriority w:val="0"/>
    <w:pPr>
      <w:tabs>
        <w:tab w:val="left" w:pos="360"/>
      </w:tabs>
      <w:ind w:left="360" w:hanging="360" w:hangingChars="200"/>
    </w:pPr>
    <w:rPr>
      <w:sz w:val="24"/>
    </w:rPr>
  </w:style>
  <w:style w:type="paragraph" w:customStyle="1" w:styleId="180">
    <w:name w:val=" Char Char Char"/>
    <w:basedOn w:val="1"/>
    <w:qFormat/>
    <w:uiPriority w:val="0"/>
    <w:rPr>
      <w:rFonts w:ascii="宋体" w:hAnsi="宋体"/>
      <w:b/>
      <w:sz w:val="28"/>
      <w:szCs w:val="28"/>
    </w:rPr>
  </w:style>
  <w:style w:type="paragraph" w:customStyle="1" w:styleId="181">
    <w:name w:val="Style29"/>
    <w:basedOn w:val="1"/>
    <w:autoRedefine/>
    <w:unhideWhenUsed/>
    <w:qFormat/>
    <w:uiPriority w:val="0"/>
    <w:pPr>
      <w:spacing w:line="547" w:lineRule="exact"/>
      <w:ind w:firstLine="547"/>
    </w:pPr>
  </w:style>
  <w:style w:type="paragraph" w:customStyle="1" w:styleId="182">
    <w:name w:val=" Char Char Char1 Char"/>
    <w:basedOn w:val="1"/>
    <w:autoRedefine/>
    <w:qFormat/>
    <w:uiPriority w:val="0"/>
    <w:pPr>
      <w:tabs>
        <w:tab w:val="left" w:pos="360"/>
      </w:tabs>
      <w:snapToGrid w:val="0"/>
      <w:spacing w:line="360" w:lineRule="auto"/>
    </w:pPr>
    <w:rPr>
      <w:rFonts w:eastAsia="仿宋_GB2312" w:cs="宋体"/>
      <w:sz w:val="24"/>
    </w:rPr>
  </w:style>
  <w:style w:type="paragraph" w:customStyle="1" w:styleId="183">
    <w:name w:val="Style21"/>
    <w:basedOn w:val="1"/>
    <w:autoRedefine/>
    <w:unhideWhenUsed/>
    <w:qFormat/>
    <w:uiPriority w:val="0"/>
    <w:pPr>
      <w:spacing w:line="566" w:lineRule="exact"/>
      <w:ind w:firstLine="682"/>
    </w:pPr>
  </w:style>
  <w:style w:type="paragraph" w:customStyle="1" w:styleId="184">
    <w:name w:val=" Char1 Char Char Char"/>
    <w:basedOn w:val="1"/>
    <w:autoRedefine/>
    <w:qFormat/>
    <w:uiPriority w:val="0"/>
    <w:pPr>
      <w:widowControl/>
      <w:spacing w:after="160" w:line="240" w:lineRule="exact"/>
      <w:jc w:val="left"/>
    </w:pPr>
    <w:rPr>
      <w:kern w:val="0"/>
      <w:sz w:val="24"/>
      <w:szCs w:val="20"/>
    </w:rPr>
  </w:style>
  <w:style w:type="paragraph" w:customStyle="1" w:styleId="185">
    <w:name w:val="p16"/>
    <w:basedOn w:val="1"/>
    <w:autoRedefine/>
    <w:qFormat/>
    <w:uiPriority w:val="0"/>
    <w:pPr>
      <w:widowControl/>
      <w:jc w:val="left"/>
    </w:pPr>
    <w:rPr>
      <w:kern w:val="0"/>
      <w:szCs w:val="21"/>
    </w:rPr>
  </w:style>
  <w:style w:type="paragraph" w:customStyle="1" w:styleId="186">
    <w:name w:val="Style62"/>
    <w:basedOn w:val="1"/>
    <w:autoRedefine/>
    <w:unhideWhenUsed/>
    <w:qFormat/>
    <w:uiPriority w:val="0"/>
  </w:style>
  <w:style w:type="paragraph" w:customStyle="1" w:styleId="187">
    <w:name w:val="Char Char Char Char Char Char Char"/>
    <w:basedOn w:val="1"/>
    <w:autoRedefine/>
    <w:qFormat/>
    <w:uiPriority w:val="0"/>
    <w:pPr>
      <w:snapToGrid w:val="0"/>
      <w:spacing w:line="360" w:lineRule="auto"/>
      <w:ind w:firstLine="200" w:firstLineChars="200"/>
    </w:pPr>
    <w:rPr>
      <w:rFonts w:eastAsia="仿宋_GB2312"/>
      <w:sz w:val="24"/>
    </w:rPr>
  </w:style>
  <w:style w:type="paragraph" w:customStyle="1" w:styleId="188">
    <w:name w:val="Char Char1 Char Char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89">
    <w:name w:val="文档正文 Char"/>
    <w:basedOn w:val="1"/>
    <w:autoRedefine/>
    <w:qFormat/>
    <w:uiPriority w:val="0"/>
    <w:pPr>
      <w:adjustRightInd w:val="0"/>
      <w:spacing w:line="480" w:lineRule="atLeast"/>
      <w:ind w:firstLine="567"/>
    </w:pPr>
    <w:rPr>
      <w:rFonts w:ascii="长城仿宋"/>
      <w:kern w:val="0"/>
      <w:sz w:val="24"/>
      <w:szCs w:val="20"/>
    </w:rPr>
  </w:style>
  <w:style w:type="paragraph" w:customStyle="1" w:styleId="190">
    <w:name w:val="xl31"/>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1">
    <w:name w:val="Style50"/>
    <w:basedOn w:val="1"/>
    <w:autoRedefine/>
    <w:unhideWhenUsed/>
    <w:qFormat/>
    <w:uiPriority w:val="0"/>
  </w:style>
  <w:style w:type="paragraph" w:customStyle="1" w:styleId="192">
    <w:name w:val="样式 标题 2 + Times New Roman 四号 非加粗 段前: 5 磅 段后: 0 磅 行距: 固定值 20..."/>
    <w:basedOn w:val="2"/>
    <w:autoRedefine/>
    <w:qFormat/>
    <w:uiPriority w:val="0"/>
    <w:pPr>
      <w:spacing w:before="100" w:line="400" w:lineRule="exact"/>
    </w:pPr>
    <w:rPr>
      <w:rFonts w:ascii="Times New Roman" w:hAnsi="Times New Roman" w:eastAsia="黑体"/>
      <w:b w:val="0"/>
      <w:bCs w:val="0"/>
      <w:sz w:val="28"/>
      <w:szCs w:val="20"/>
    </w:rPr>
  </w:style>
  <w:style w:type="paragraph" w:customStyle="1" w:styleId="193">
    <w:name w:val="前言、引言标题"/>
    <w:next w:val="1"/>
    <w:autoRedefine/>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194">
    <w:name w:val="Style63"/>
    <w:basedOn w:val="1"/>
    <w:autoRedefine/>
    <w:unhideWhenUsed/>
    <w:qFormat/>
    <w:uiPriority w:val="0"/>
    <w:pPr>
      <w:spacing w:line="564" w:lineRule="exact"/>
      <w:ind w:firstLine="682"/>
    </w:pPr>
  </w:style>
  <w:style w:type="paragraph" w:customStyle="1" w:styleId="195">
    <w:name w:val="Style73"/>
    <w:basedOn w:val="1"/>
    <w:autoRedefine/>
    <w:unhideWhenUsed/>
    <w:qFormat/>
    <w:uiPriority w:val="0"/>
    <w:pPr>
      <w:spacing w:line="538" w:lineRule="exact"/>
      <w:ind w:firstLine="533"/>
    </w:pPr>
  </w:style>
  <w:style w:type="paragraph" w:customStyle="1" w:styleId="196">
    <w:name w:val="Style5"/>
    <w:basedOn w:val="1"/>
    <w:autoRedefine/>
    <w:unhideWhenUsed/>
    <w:qFormat/>
    <w:uiPriority w:val="0"/>
  </w:style>
  <w:style w:type="paragraph" w:customStyle="1" w:styleId="197">
    <w:name w:val="文档正文"/>
    <w:basedOn w:val="1"/>
    <w:autoRedefine/>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198">
    <w:name w:val="Style36"/>
    <w:basedOn w:val="1"/>
    <w:autoRedefine/>
    <w:unhideWhenUsed/>
    <w:qFormat/>
    <w:uiPriority w:val="0"/>
  </w:style>
  <w:style w:type="paragraph" w:customStyle="1" w:styleId="199">
    <w:name w:val=" Char1 Char Char Char Char Char Char Char Char Char"/>
    <w:basedOn w:val="1"/>
    <w:autoRedefine/>
    <w:qFormat/>
    <w:uiPriority w:val="0"/>
    <w:rPr>
      <w:szCs w:val="20"/>
    </w:rPr>
  </w:style>
  <w:style w:type="paragraph" w:customStyle="1" w:styleId="200">
    <w:name w:val="Char Char1 Char Char Char"/>
    <w:basedOn w:val="1"/>
    <w:autoRedefine/>
    <w:qFormat/>
    <w:uiPriority w:val="0"/>
    <w:rPr>
      <w:kern w:val="0"/>
      <w:sz w:val="20"/>
      <w:szCs w:val="20"/>
    </w:rPr>
  </w:style>
  <w:style w:type="paragraph" w:customStyle="1" w:styleId="201">
    <w:name w:val="Normal_0_1"/>
    <w:autoRedefine/>
    <w:qFormat/>
    <w:uiPriority w:val="0"/>
    <w:rPr>
      <w:rFonts w:ascii="Times New Roman" w:hAnsi="Times New Roman" w:eastAsia="Times New Roman" w:cs="Times New Roman"/>
      <w:sz w:val="24"/>
      <w:szCs w:val="24"/>
      <w:lang w:val="en-US" w:eastAsia="zh-CN" w:bidi="ar-SA"/>
    </w:rPr>
  </w:style>
  <w:style w:type="paragraph" w:customStyle="1" w:styleId="202">
    <w:name w:val="表格内容"/>
    <w:basedOn w:val="17"/>
    <w:autoRedefine/>
    <w:qFormat/>
    <w:uiPriority w:val="0"/>
    <w:pPr>
      <w:suppressLineNumbers/>
      <w:suppressAutoHyphens/>
      <w:jc w:val="left"/>
    </w:pPr>
    <w:rPr>
      <w:rFonts w:cs="Tahoma"/>
      <w:kern w:val="0"/>
      <w:sz w:val="24"/>
    </w:rPr>
  </w:style>
  <w:style w:type="paragraph" w:customStyle="1" w:styleId="203">
    <w:name w:val="样式1 Char Char"/>
    <w:basedOn w:val="1"/>
    <w:next w:val="25"/>
    <w:autoRedefine/>
    <w:qFormat/>
    <w:uiPriority w:val="0"/>
    <w:pPr>
      <w:spacing w:line="360" w:lineRule="auto"/>
      <w:ind w:firstLine="516" w:firstLineChars="215"/>
    </w:pPr>
    <w:rPr>
      <w:rFonts w:ascii="Calibri" w:hAnsi="Calibri"/>
      <w:sz w:val="24"/>
    </w:rPr>
  </w:style>
  <w:style w:type="paragraph" w:customStyle="1" w:styleId="204">
    <w:name w:val="Style80"/>
    <w:basedOn w:val="1"/>
    <w:autoRedefine/>
    <w:unhideWhenUsed/>
    <w:qFormat/>
    <w:uiPriority w:val="0"/>
  </w:style>
  <w:style w:type="paragraph" w:customStyle="1" w:styleId="205">
    <w:name w:val="Style4"/>
    <w:basedOn w:val="1"/>
    <w:autoRedefine/>
    <w:unhideWhenUsed/>
    <w:qFormat/>
    <w:uiPriority w:val="0"/>
  </w:style>
  <w:style w:type="paragraph" w:customStyle="1" w:styleId="206">
    <w:name w:val="Style11"/>
    <w:basedOn w:val="1"/>
    <w:autoRedefine/>
    <w:unhideWhenUsed/>
    <w:qFormat/>
    <w:uiPriority w:val="0"/>
    <w:pPr>
      <w:spacing w:line="559" w:lineRule="exact"/>
      <w:ind w:firstLine="590"/>
    </w:pPr>
  </w:style>
  <w:style w:type="paragraph" w:customStyle="1" w:styleId="207">
    <w:name w:val="Style52"/>
    <w:basedOn w:val="1"/>
    <w:autoRedefine/>
    <w:unhideWhenUsed/>
    <w:qFormat/>
    <w:uiPriority w:val="0"/>
    <w:pPr>
      <w:spacing w:line="682" w:lineRule="exact"/>
      <w:ind w:firstLine="557"/>
    </w:pPr>
  </w:style>
  <w:style w:type="paragraph" w:customStyle="1" w:styleId="208">
    <w:name w:val="Style45"/>
    <w:basedOn w:val="1"/>
    <w:autoRedefine/>
    <w:unhideWhenUsed/>
    <w:qFormat/>
    <w:uiPriority w:val="0"/>
  </w:style>
  <w:style w:type="paragraph" w:customStyle="1" w:styleId="209">
    <w:name w:val="Style64"/>
    <w:basedOn w:val="1"/>
    <w:autoRedefine/>
    <w:unhideWhenUsed/>
    <w:qFormat/>
    <w:uiPriority w:val="0"/>
  </w:style>
  <w:style w:type="paragraph" w:customStyle="1" w:styleId="210">
    <w:name w:val="Char Char1 Char Char Char Char Char Char Char"/>
    <w:basedOn w:val="1"/>
    <w:autoRedefine/>
    <w:qFormat/>
    <w:uiPriority w:val="0"/>
    <w:pPr>
      <w:widowControl/>
      <w:spacing w:after="160" w:line="240" w:lineRule="exact"/>
      <w:jc w:val="left"/>
    </w:pPr>
  </w:style>
  <w:style w:type="paragraph" w:customStyle="1" w:styleId="211">
    <w:name w:val="正文_47"/>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12">
    <w:name w:val="Style71"/>
    <w:basedOn w:val="1"/>
    <w:autoRedefine/>
    <w:unhideWhenUsed/>
    <w:qFormat/>
    <w:uiPriority w:val="0"/>
    <w:pPr>
      <w:spacing w:line="538" w:lineRule="exact"/>
      <w:ind w:firstLine="101"/>
    </w:pPr>
  </w:style>
  <w:style w:type="paragraph" w:customStyle="1" w:styleId="213">
    <w:name w:val="正文_3_14"/>
    <w:autoRedefine/>
    <w:qFormat/>
    <w:uiPriority w:val="0"/>
    <w:pPr>
      <w:widowControl w:val="0"/>
      <w:jc w:val="both"/>
    </w:pPr>
    <w:rPr>
      <w:rFonts w:ascii="Times New Roman" w:hAnsi="Times New Roman" w:eastAsia="宋体" w:cs="Times New Roman"/>
      <w:kern w:val="2"/>
      <w:sz w:val="24"/>
      <w:szCs w:val="22"/>
      <w:lang w:val="en-US" w:eastAsia="zh-CN" w:bidi="ar-SA"/>
    </w:rPr>
  </w:style>
  <w:style w:type="paragraph" w:customStyle="1" w:styleId="214">
    <w:name w:val="Style65"/>
    <w:basedOn w:val="1"/>
    <w:autoRedefine/>
    <w:unhideWhenUsed/>
    <w:qFormat/>
    <w:uiPriority w:val="0"/>
  </w:style>
  <w:style w:type="paragraph" w:customStyle="1" w:styleId="215">
    <w:name w:val=" Char Char Char Char Char Char Char"/>
    <w:basedOn w:val="1"/>
    <w:autoRedefine/>
    <w:qFormat/>
    <w:uiPriority w:val="0"/>
    <w:pPr>
      <w:snapToGrid w:val="0"/>
      <w:spacing w:line="360" w:lineRule="auto"/>
      <w:ind w:firstLine="200" w:firstLineChars="200"/>
    </w:pPr>
    <w:rPr>
      <w:rFonts w:eastAsia="仿宋_GB2312"/>
      <w:sz w:val="24"/>
    </w:rPr>
  </w:style>
  <w:style w:type="paragraph" w:customStyle="1" w:styleId="216">
    <w:name w:val="Style69"/>
    <w:basedOn w:val="1"/>
    <w:autoRedefine/>
    <w:unhideWhenUsed/>
    <w:qFormat/>
    <w:uiPriority w:val="0"/>
    <w:pPr>
      <w:spacing w:line="557" w:lineRule="exact"/>
      <w:ind w:firstLine="1666"/>
    </w:pPr>
  </w:style>
  <w:style w:type="paragraph" w:customStyle="1" w:styleId="217">
    <w:name w:val="Style68"/>
    <w:basedOn w:val="1"/>
    <w:autoRedefine/>
    <w:unhideWhenUsed/>
    <w:qFormat/>
    <w:uiPriority w:val="0"/>
    <w:pPr>
      <w:spacing w:line="547" w:lineRule="exact"/>
    </w:pPr>
  </w:style>
  <w:style w:type="paragraph" w:customStyle="1" w:styleId="218">
    <w:name w:val="1 Char Char Char Char"/>
    <w:basedOn w:val="1"/>
    <w:autoRedefine/>
    <w:qFormat/>
    <w:uiPriority w:val="0"/>
  </w:style>
  <w:style w:type="paragraph" w:customStyle="1" w:styleId="219">
    <w:name w:val="Style53"/>
    <w:basedOn w:val="1"/>
    <w:autoRedefine/>
    <w:unhideWhenUsed/>
    <w:qFormat/>
    <w:uiPriority w:val="0"/>
    <w:pPr>
      <w:spacing w:line="533" w:lineRule="exact"/>
      <w:ind w:firstLine="581"/>
    </w:pPr>
  </w:style>
  <w:style w:type="paragraph" w:customStyle="1" w:styleId="220">
    <w:name w:val="NO3"/>
    <w:basedOn w:val="1"/>
    <w:autoRedefine/>
    <w:qFormat/>
    <w:uiPriority w:val="0"/>
    <w:pPr>
      <w:tabs>
        <w:tab w:val="left" w:pos="907"/>
      </w:tabs>
      <w:spacing w:line="360" w:lineRule="auto"/>
    </w:pPr>
    <w:rPr>
      <w:rFonts w:ascii="宋体" w:hAnsi="宋体"/>
      <w:sz w:val="24"/>
    </w:rPr>
  </w:style>
  <w:style w:type="paragraph" w:customStyle="1" w:styleId="221">
    <w:name w:val="Style46"/>
    <w:basedOn w:val="1"/>
    <w:autoRedefine/>
    <w:unhideWhenUsed/>
    <w:qFormat/>
    <w:uiPriority w:val="0"/>
    <w:pPr>
      <w:spacing w:line="672" w:lineRule="exact"/>
    </w:pPr>
  </w:style>
  <w:style w:type="paragraph" w:customStyle="1" w:styleId="222">
    <w:name w:val="Style26"/>
    <w:basedOn w:val="1"/>
    <w:autoRedefine/>
    <w:unhideWhenUsed/>
    <w:qFormat/>
    <w:uiPriority w:val="0"/>
  </w:style>
  <w:style w:type="paragraph" w:styleId="223">
    <w:name w:val="List Paragraph"/>
    <w:basedOn w:val="1"/>
    <w:autoRedefine/>
    <w:qFormat/>
    <w:uiPriority w:val="0"/>
    <w:pPr>
      <w:ind w:firstLine="420" w:firstLineChars="200"/>
    </w:pPr>
    <w:rPr>
      <w:rFonts w:ascii="Calibri" w:hAnsi="Calibri"/>
      <w:szCs w:val="22"/>
    </w:rPr>
  </w:style>
  <w:style w:type="paragraph" w:customStyle="1" w:styleId="224">
    <w:name w:val="附录标识"/>
    <w:basedOn w:val="193"/>
    <w:autoRedefine/>
    <w:qFormat/>
    <w:uiPriority w:val="0"/>
    <w:pPr>
      <w:tabs>
        <w:tab w:val="left" w:pos="6405"/>
        <w:tab w:val="clear" w:pos="360"/>
        <w:tab w:val="clear" w:pos="720"/>
      </w:tabs>
      <w:spacing w:after="200"/>
    </w:pPr>
    <w:rPr>
      <w:sz w:val="21"/>
    </w:rPr>
  </w:style>
  <w:style w:type="paragraph" w:customStyle="1" w:styleId="225">
    <w:name w:val="标题3"/>
    <w:basedOn w:val="3"/>
    <w:autoRedefine/>
    <w:qFormat/>
    <w:uiPriority w:val="0"/>
    <w:pPr>
      <w:spacing w:beforeLines="50" w:afterLines="50" w:line="400" w:lineRule="exact"/>
      <w:jc w:val="both"/>
    </w:pPr>
    <w:rPr>
      <w:rFonts w:ascii="宋体" w:hAnsi="宋体"/>
      <w:kern w:val="32"/>
      <w:szCs w:val="32"/>
    </w:rPr>
  </w:style>
  <w:style w:type="paragraph" w:customStyle="1" w:styleId="226">
    <w:name w:val="标题2"/>
    <w:basedOn w:val="42"/>
    <w:next w:val="227"/>
    <w:autoRedefine/>
    <w:qFormat/>
    <w:uiPriority w:val="0"/>
    <w:pPr>
      <w:spacing w:after="240"/>
      <w:jc w:val="left"/>
    </w:pPr>
    <w:rPr>
      <w:sz w:val="30"/>
    </w:rPr>
  </w:style>
  <w:style w:type="paragraph" w:customStyle="1" w:styleId="227">
    <w:name w:val="目录 51"/>
    <w:next w:val="1"/>
    <w:autoRedefine/>
    <w:qFormat/>
    <w:uiPriority w:val="0"/>
    <w:pPr>
      <w:widowControl w:val="0"/>
      <w:ind w:left="1680"/>
      <w:jc w:val="both"/>
    </w:pPr>
    <w:rPr>
      <w:rFonts w:ascii="Calibri" w:hAnsi="宋体" w:eastAsia="宋体" w:cs="宋体"/>
      <w:kern w:val="0"/>
      <w:sz w:val="21"/>
      <w:szCs w:val="20"/>
      <w:lang w:val="en-US" w:eastAsia="zh-CN" w:bidi="ar-SA"/>
    </w:rPr>
  </w:style>
  <w:style w:type="paragraph" w:customStyle="1" w:styleId="228">
    <w:name w:val="List Paragraph1"/>
    <w:basedOn w:val="1"/>
    <w:autoRedefine/>
    <w:qFormat/>
    <w:uiPriority w:val="0"/>
    <w:pPr>
      <w:ind w:firstLine="420" w:firstLineChars="200"/>
    </w:pPr>
    <w:rPr>
      <w:rFonts w:ascii="Calibri" w:hAnsi="Calibri" w:cs="Calibri"/>
      <w:szCs w:val="21"/>
    </w:rPr>
  </w:style>
  <w:style w:type="paragraph" w:customStyle="1" w:styleId="229">
    <w:name w:val="默认段落字体 Para Char Char Char Char Char Char Char Char Char Char Char Char Char Char Char Char Char Char Char"/>
    <w:basedOn w:val="1"/>
    <w:autoRedefine/>
    <w:qFormat/>
    <w:uiPriority w:val="0"/>
  </w:style>
  <w:style w:type="paragraph" w:customStyle="1" w:styleId="230">
    <w:name w:val="reader-word-layer reader-word-s1-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31">
    <w:name w:val="Normal_8"/>
    <w:autoRedefine/>
    <w:qFormat/>
    <w:uiPriority w:val="0"/>
    <w:rPr>
      <w:rFonts w:ascii="Times New Roman" w:hAnsi="Times New Roman" w:eastAsia="Times New Roman" w:cs="Times New Roman"/>
      <w:sz w:val="24"/>
      <w:szCs w:val="24"/>
      <w:lang w:val="en-US" w:eastAsia="zh-CN" w:bidi="ar-SA"/>
    </w:rPr>
  </w:style>
  <w:style w:type="paragraph" w:customStyle="1" w:styleId="232">
    <w:name w:val="Style59"/>
    <w:basedOn w:val="1"/>
    <w:autoRedefine/>
    <w:unhideWhenUsed/>
    <w:qFormat/>
    <w:uiPriority w:val="0"/>
  </w:style>
  <w:style w:type="paragraph" w:customStyle="1" w:styleId="233">
    <w:name w:val="Style34"/>
    <w:basedOn w:val="1"/>
    <w:autoRedefine/>
    <w:unhideWhenUsed/>
    <w:qFormat/>
    <w:uiPriority w:val="0"/>
    <w:pPr>
      <w:spacing w:line="375" w:lineRule="exact"/>
    </w:pPr>
  </w:style>
  <w:style w:type="paragraph" w:customStyle="1" w:styleId="234">
    <w:name w:val="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35">
    <w:name w:val="Style60"/>
    <w:basedOn w:val="1"/>
    <w:autoRedefine/>
    <w:unhideWhenUsed/>
    <w:qFormat/>
    <w:uiPriority w:val="0"/>
    <w:pPr>
      <w:spacing w:line="566" w:lineRule="exact"/>
    </w:pPr>
  </w:style>
  <w:style w:type="paragraph" w:customStyle="1" w:styleId="236">
    <w:name w:val="15"/>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37">
    <w:name w:val="Style10"/>
    <w:basedOn w:val="1"/>
    <w:autoRedefine/>
    <w:unhideWhenUsed/>
    <w:qFormat/>
    <w:uiPriority w:val="0"/>
    <w:pPr>
      <w:spacing w:line="538" w:lineRule="exact"/>
    </w:pPr>
  </w:style>
  <w:style w:type="paragraph" w:customStyle="1" w:styleId="238">
    <w:name w:val="Style78"/>
    <w:basedOn w:val="1"/>
    <w:autoRedefine/>
    <w:unhideWhenUsed/>
    <w:qFormat/>
    <w:uiPriority w:val="0"/>
  </w:style>
  <w:style w:type="paragraph" w:customStyle="1" w:styleId="239">
    <w:name w:val="Style72"/>
    <w:basedOn w:val="1"/>
    <w:autoRedefine/>
    <w:unhideWhenUsed/>
    <w:qFormat/>
    <w:uiPriority w:val="0"/>
  </w:style>
  <w:style w:type="paragraph" w:customStyle="1" w:styleId="240">
    <w:name w:val="Style56"/>
    <w:basedOn w:val="1"/>
    <w:autoRedefine/>
    <w:unhideWhenUsed/>
    <w:qFormat/>
    <w:uiPriority w:val="0"/>
  </w:style>
  <w:style w:type="paragraph" w:customStyle="1" w:styleId="241">
    <w:name w:val="标题 1 +"/>
    <w:basedOn w:val="3"/>
    <w:next w:val="1"/>
    <w:autoRedefine/>
    <w:qFormat/>
    <w:uiPriority w:val="0"/>
    <w:pPr>
      <w:keepLines/>
      <w:spacing w:line="600" w:lineRule="auto"/>
    </w:pPr>
    <w:rPr>
      <w:rFonts w:eastAsia="黑体"/>
      <w:kern w:val="0"/>
      <w:sz w:val="32"/>
      <w:szCs w:val="32"/>
    </w:rPr>
  </w:style>
  <w:style w:type="paragraph" w:customStyle="1" w:styleId="242">
    <w:name w:val="Style70"/>
    <w:basedOn w:val="1"/>
    <w:autoRedefine/>
    <w:unhideWhenUsed/>
    <w:qFormat/>
    <w:uiPriority w:val="0"/>
    <w:pPr>
      <w:spacing w:line="549" w:lineRule="exact"/>
      <w:ind w:firstLine="686"/>
    </w:pPr>
  </w:style>
  <w:style w:type="paragraph" w:customStyle="1" w:styleId="243">
    <w:name w:val="Style58"/>
    <w:basedOn w:val="1"/>
    <w:autoRedefine/>
    <w:unhideWhenUsed/>
    <w:qFormat/>
    <w:uiPriority w:val="0"/>
    <w:pPr>
      <w:spacing w:line="413" w:lineRule="exact"/>
    </w:pPr>
  </w:style>
  <w:style w:type="paragraph" w:customStyle="1" w:styleId="244">
    <w:name w:val="正文_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5">
    <w:name w:val="样式1"/>
    <w:basedOn w:val="1"/>
    <w:autoRedefine/>
    <w:qFormat/>
    <w:uiPriority w:val="0"/>
    <w:pPr>
      <w:tabs>
        <w:tab w:val="left" w:pos="360"/>
      </w:tabs>
      <w:adjustRightInd w:val="0"/>
      <w:ind w:left="360" w:hanging="360"/>
      <w:textAlignment w:val="baseline"/>
    </w:pPr>
    <w:rPr>
      <w:rFonts w:ascii="宋体" w:hAnsi="宋体"/>
      <w:kern w:val="0"/>
      <w:szCs w:val="21"/>
    </w:rPr>
  </w:style>
  <w:style w:type="paragraph" w:customStyle="1" w:styleId="246">
    <w:name w:val="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47">
    <w:name w:val="Style61"/>
    <w:basedOn w:val="1"/>
    <w:autoRedefine/>
    <w:unhideWhenUsed/>
    <w:qFormat/>
    <w:uiPriority w:val="0"/>
  </w:style>
  <w:style w:type="paragraph" w:customStyle="1" w:styleId="248">
    <w:name w:val="xl25"/>
    <w:basedOn w:val="1"/>
    <w:autoRedefine/>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49">
    <w:name w:val="Style76"/>
    <w:basedOn w:val="1"/>
    <w:autoRedefine/>
    <w:unhideWhenUsed/>
    <w:qFormat/>
    <w:uiPriority w:val="0"/>
  </w:style>
  <w:style w:type="paragraph" w:customStyle="1" w:styleId="250">
    <w:name w:val="列出段落1"/>
    <w:basedOn w:val="1"/>
    <w:next w:val="251"/>
    <w:autoRedefine/>
    <w:qFormat/>
    <w:uiPriority w:val="0"/>
    <w:pPr>
      <w:ind w:firstLine="420" w:firstLineChars="200"/>
    </w:pPr>
    <w:rPr>
      <w:rFonts w:ascii="Times New Roman" w:hAnsi="Times New Roman"/>
    </w:rPr>
  </w:style>
  <w:style w:type="paragraph" w:customStyle="1" w:styleId="251">
    <w:name w:val="Char1 Char Char Char"/>
    <w:next w:val="226"/>
    <w:autoRedefine/>
    <w:qFormat/>
    <w:uiPriority w:val="0"/>
    <w:pPr>
      <w:widowControl/>
      <w:spacing w:after="160" w:line="240" w:lineRule="exact"/>
      <w:jc w:val="both"/>
    </w:pPr>
    <w:rPr>
      <w:rFonts w:ascii="Times New Roman" w:hAnsi="宋体" w:eastAsia="宋体" w:cs="宋体"/>
      <w:kern w:val="0"/>
      <w:sz w:val="24"/>
      <w:szCs w:val="20"/>
      <w:lang w:val="en-US" w:eastAsia="zh-CN" w:bidi="ar-SA"/>
    </w:rPr>
  </w:style>
  <w:style w:type="paragraph" w:customStyle="1" w:styleId="252">
    <w:name w:val="样式 首行缩进:  2 字符"/>
    <w:basedOn w:val="1"/>
    <w:autoRedefine/>
    <w:qFormat/>
    <w:uiPriority w:val="0"/>
    <w:pPr>
      <w:spacing w:line="360" w:lineRule="auto"/>
      <w:ind w:firstLine="480" w:firstLineChars="200"/>
    </w:pPr>
    <w:rPr>
      <w:rFonts w:cs="宋体"/>
      <w:sz w:val="24"/>
      <w:szCs w:val="20"/>
    </w:rPr>
  </w:style>
  <w:style w:type="paragraph" w:customStyle="1" w:styleId="253">
    <w:name w:val="样式 样式 样式 样式 标题 2 + 宋体 五号 非加粗 黑色 + 段前: 6 磅 段后: 0 磅 行距: 单倍行距 + 段前:..."/>
    <w:basedOn w:val="1"/>
    <w:autoRedefine/>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254">
    <w:name w:val="Normal_0_2"/>
    <w:autoRedefine/>
    <w:qFormat/>
    <w:uiPriority w:val="0"/>
    <w:rPr>
      <w:rFonts w:ascii="Times New Roman" w:hAnsi="Times New Roman" w:eastAsia="Times New Roman" w:cs="Times New Roman"/>
      <w:sz w:val="24"/>
      <w:szCs w:val="24"/>
      <w:lang w:bidi="ar-SA"/>
    </w:rPr>
  </w:style>
  <w:style w:type="paragraph" w:customStyle="1" w:styleId="255">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56">
    <w:name w:val="Style23"/>
    <w:basedOn w:val="1"/>
    <w:autoRedefine/>
    <w:unhideWhenUsed/>
    <w:qFormat/>
    <w:uiPriority w:val="0"/>
  </w:style>
  <w:style w:type="paragraph" w:customStyle="1" w:styleId="257">
    <w:name w:val="Style15"/>
    <w:basedOn w:val="1"/>
    <w:autoRedefine/>
    <w:unhideWhenUsed/>
    <w:qFormat/>
    <w:uiPriority w:val="0"/>
    <w:pPr>
      <w:spacing w:line="557" w:lineRule="exact"/>
      <w:ind w:firstLine="672"/>
    </w:pPr>
  </w:style>
  <w:style w:type="paragraph" w:customStyle="1" w:styleId="258">
    <w:name w:val="Style44"/>
    <w:basedOn w:val="1"/>
    <w:autoRedefine/>
    <w:unhideWhenUsed/>
    <w:qFormat/>
    <w:uiPriority w:val="0"/>
  </w:style>
  <w:style w:type="paragraph" w:customStyle="1" w:styleId="259">
    <w:name w:val="p15"/>
    <w:basedOn w:val="1"/>
    <w:autoRedefine/>
    <w:qFormat/>
    <w:uiPriority w:val="0"/>
    <w:pPr>
      <w:widowControl/>
      <w:spacing w:line="220" w:lineRule="atLeast"/>
      <w:jc w:val="center"/>
    </w:pPr>
    <w:rPr>
      <w:rFonts w:ascii="仿宋_GB2312" w:hAnsi="宋体" w:eastAsia="仿宋_GB2312" w:cs="宋体"/>
      <w:kern w:val="0"/>
      <w:szCs w:val="21"/>
    </w:rPr>
  </w:style>
  <w:style w:type="paragraph" w:customStyle="1" w:styleId="260">
    <w:name w:val="Style54"/>
    <w:basedOn w:val="1"/>
    <w:autoRedefine/>
    <w:unhideWhenUsed/>
    <w:qFormat/>
    <w:uiPriority w:val="0"/>
  </w:style>
  <w:style w:type="paragraph" w:customStyle="1" w:styleId="261">
    <w:name w:val="_Style 255"/>
    <w:autoRedefine/>
    <w:qFormat/>
    <w:uiPriority w:val="0"/>
    <w:rPr>
      <w:rFonts w:ascii="Times New Roman" w:hAnsi="Times New Roman" w:eastAsia="宋体" w:cs="Times New Roman"/>
      <w:kern w:val="2"/>
      <w:sz w:val="21"/>
      <w:szCs w:val="24"/>
      <w:lang w:val="en-US" w:eastAsia="zh-CN" w:bidi="ar-SA"/>
    </w:rPr>
  </w:style>
  <w:style w:type="paragraph" w:customStyle="1" w:styleId="262">
    <w:name w:val="Style41"/>
    <w:basedOn w:val="1"/>
    <w:autoRedefine/>
    <w:unhideWhenUsed/>
    <w:qFormat/>
    <w:uiPriority w:val="0"/>
    <w:pPr>
      <w:spacing w:line="542" w:lineRule="exact"/>
      <w:ind w:firstLine="125"/>
    </w:pPr>
  </w:style>
  <w:style w:type="paragraph" w:customStyle="1" w:styleId="263">
    <w:name w:val="Style28"/>
    <w:basedOn w:val="1"/>
    <w:autoRedefine/>
    <w:unhideWhenUsed/>
    <w:qFormat/>
    <w:uiPriority w:val="0"/>
    <w:pPr>
      <w:spacing w:line="552" w:lineRule="exact"/>
      <w:ind w:firstLine="547"/>
    </w:pPr>
  </w:style>
  <w:style w:type="paragraph" w:customStyle="1" w:styleId="264">
    <w:name w:val="样式 标题 2 + 宋体 五号 行距: 单倍行距"/>
    <w:basedOn w:val="2"/>
    <w:autoRedefine/>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table" w:customStyle="1" w:styleId="265">
    <w:name w:val="Table Normal"/>
    <w:autoRedefine/>
    <w:unhideWhenUsed/>
    <w:qFormat/>
    <w:uiPriority w:val="0"/>
    <w:tblPr>
      <w:tblCellMar>
        <w:top w:w="0" w:type="dxa"/>
        <w:left w:w="0" w:type="dxa"/>
        <w:bottom w:w="0" w:type="dxa"/>
        <w:right w:w="0" w:type="dxa"/>
      </w:tblCellMar>
    </w:tblPr>
  </w:style>
  <w:style w:type="paragraph" w:customStyle="1" w:styleId="266">
    <w:name w:val="正文首行缩进 21"/>
    <w:basedOn w:val="267"/>
    <w:autoRedefine/>
    <w:qFormat/>
    <w:uiPriority w:val="0"/>
    <w:pPr>
      <w:ind w:firstLine="420"/>
    </w:pPr>
  </w:style>
  <w:style w:type="paragraph" w:customStyle="1" w:styleId="267">
    <w:name w:val="正文文本缩进1"/>
    <w:basedOn w:val="1"/>
    <w:autoRedefine/>
    <w:qFormat/>
    <w:uiPriority w:val="0"/>
    <w:pPr>
      <w:spacing w:line="500" w:lineRule="exact"/>
      <w:ind w:firstLine="880" w:firstLineChars="200"/>
    </w:pPr>
  </w:style>
  <w:style w:type="paragraph" w:customStyle="1" w:styleId="268">
    <w:name w:val="正文_172"/>
    <w:next w:val="269"/>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9">
    <w:name w:val="样式2_171"/>
    <w:basedOn w:val="270"/>
    <w:autoRedefine/>
    <w:qFormat/>
    <w:uiPriority w:val="0"/>
    <w:pPr>
      <w:widowControl w:val="0"/>
      <w:numPr>
        <w:ilvl w:val="1"/>
        <w:numId w:val="0"/>
      </w:numPr>
      <w:spacing w:line="415" w:lineRule="auto"/>
      <w:jc w:val="both"/>
    </w:pPr>
    <w:rPr>
      <w:rFonts w:cs="Times New Roman"/>
      <w:b w:val="0"/>
    </w:rPr>
  </w:style>
  <w:style w:type="paragraph" w:customStyle="1" w:styleId="270">
    <w:name w:val="标题 2_172"/>
    <w:basedOn w:val="268"/>
    <w:next w:val="268"/>
    <w:autoRedefine/>
    <w:qFormat/>
    <w:uiPriority w:val="0"/>
    <w:pPr>
      <w:keepNext/>
      <w:keepLines/>
      <w:spacing w:line="360" w:lineRule="auto"/>
      <w:outlineLvl w:val="1"/>
    </w:pPr>
    <w:rPr>
      <w:rFonts w:ascii="Arial" w:hAnsi="Arial"/>
      <w:b/>
      <w:bCs/>
      <w:kern w:val="0"/>
      <w:sz w:val="24"/>
      <w:szCs w:val="32"/>
    </w:rPr>
  </w:style>
  <w:style w:type="paragraph" w:styleId="271">
    <w:name w:val="No Spacing"/>
    <w:autoRedefine/>
    <w:qFormat/>
    <w:uiPriority w:val="99"/>
    <w:pPr>
      <w:widowControl w:val="0"/>
      <w:spacing w:line="360" w:lineRule="auto"/>
      <w:ind w:firstLine="200" w:firstLineChars="200"/>
      <w:jc w:val="both"/>
    </w:pPr>
    <w:rPr>
      <w:rFonts w:ascii="Times New Roman" w:hAnsi="Times New Roman" w:eastAsia="宋体" w:cs="Times New Roman"/>
      <w:kern w:val="2"/>
      <w:sz w:val="21"/>
      <w:szCs w:val="21"/>
      <w:lang w:val="en-US" w:eastAsia="zh-CN" w:bidi="ar-SA"/>
    </w:rPr>
  </w:style>
  <w:style w:type="paragraph" w:customStyle="1" w:styleId="272">
    <w:name w:val="正文_38"/>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3">
    <w:name w:val="正文 A"/>
    <w:autoRedefine/>
    <w:qFormat/>
    <w:uiPriority w:val="0"/>
    <w:pPr>
      <w:widowControl w:val="0"/>
      <w:jc w:val="both"/>
    </w:pPr>
    <w:rPr>
      <w:rFonts w:ascii="Times New Roman" w:hAnsi="Times New Roman" w:eastAsia="Arial Unicode MS" w:cs="Arial Unicode MS"/>
      <w:color w:val="000000"/>
      <w:sz w:val="21"/>
      <w:szCs w:val="21"/>
      <w:u w:val="none" w:color="000000"/>
      <w:lang w:val="en-US" w:eastAsia="zh-CN" w:bidi="ar-SA"/>
    </w:rPr>
  </w:style>
  <w:style w:type="paragraph" w:customStyle="1" w:styleId="274">
    <w:name w:val="正文_0"/>
    <w:next w:val="25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5">
    <w:name w:val="首行缩进"/>
    <w:autoRedefine/>
    <w:qFormat/>
    <w:uiPriority w:val="0"/>
    <w:pPr>
      <w:widowControl w:val="0"/>
      <w:ind w:firstLine="480" w:firstLineChars="200"/>
      <w:jc w:val="both"/>
    </w:pPr>
    <w:rPr>
      <w:rFonts w:ascii="Times New Roman" w:hAnsi="Times New Roman" w:eastAsia="宋体" w:cs="Times New Roman"/>
      <w:kern w:val="2"/>
      <w:sz w:val="21"/>
      <w:szCs w:val="24"/>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40</Pages>
  <Words>19020</Words>
  <Characters>20111</Characters>
  <Lines>249</Lines>
  <Paragraphs>70</Paragraphs>
  <TotalTime>8</TotalTime>
  <ScaleCrop>false</ScaleCrop>
  <LinksUpToDate>false</LinksUpToDate>
  <CharactersWithSpaces>21532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2019-11-28T06:53:00Z</dcterms:created>
  <dc:creator>admin</dc:creator>
  <cp:lastModifiedBy>氲月</cp:lastModifiedBy>
  <cp:lastPrinted>2023-09-14T06:38:00Z</cp:lastPrinted>
  <dcterms:modified xsi:type="dcterms:W3CDTF">2024-03-21T08:00:53Z</dcterms:modified>
  <dc:title>附件十一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72C9E49BA64F47CE91FFBD00AB5E4DB1_13</vt:lpwstr>
  </property>
</Properties>
</file>