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r>
        <w:rPr>
          <w:rFonts w:hint="eastAsia" w:ascii="宋体" w:hAnsi="宋体" w:cs="宋体"/>
          <w:sz w:val="32"/>
          <w:szCs w:val="32"/>
        </w:rPr>
        <w:t xml:space="preserve"> </w:t>
      </w:r>
    </w:p>
    <w:p>
      <w:pPr>
        <w:pStyle w:val="27"/>
        <w:adjustRightInd w:val="0"/>
        <w:snapToGrid w:val="0"/>
        <w:spacing w:line="360" w:lineRule="auto"/>
        <w:jc w:val="both"/>
        <w:rPr>
          <w:rFonts w:hint="default" w:hAnsi="宋体" w:eastAsia="宋体" w:cs="宋体"/>
          <w:b/>
          <w:sz w:val="84"/>
          <w:szCs w:val="84"/>
          <w:lang w:val="en-US" w:eastAsia="zh-CN"/>
        </w:rPr>
      </w:pPr>
      <w:r>
        <w:rPr>
          <w:rFonts w:hint="eastAsia" w:hAnsi="宋体" w:cs="宋体"/>
          <w:b/>
          <w:sz w:val="84"/>
          <w:szCs w:val="84"/>
          <w:lang w:val="en-US" w:eastAsia="zh-CN"/>
        </w:rPr>
        <w:t xml:space="preserve">     </w:t>
      </w:r>
    </w:p>
    <w:p>
      <w:pPr>
        <w:pStyle w:val="27"/>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7"/>
        <w:adjustRightInd w:val="0"/>
        <w:snapToGrid w:val="0"/>
        <w:spacing w:before="156" w:beforeLines="50" w:line="360" w:lineRule="auto"/>
        <w:ind w:left="846" w:leftChars="403" w:firstLine="138" w:firstLineChars="49"/>
        <w:rPr>
          <w:rFonts w:hAnsi="宋体" w:cs="宋体"/>
          <w:b/>
          <w:sz w:val="28"/>
          <w:szCs w:val="28"/>
        </w:rPr>
      </w:pPr>
    </w:p>
    <w:p>
      <w:pPr>
        <w:pStyle w:val="27"/>
        <w:adjustRightInd w:val="0"/>
        <w:snapToGrid w:val="0"/>
        <w:spacing w:before="156" w:beforeLines="50" w:line="360" w:lineRule="auto"/>
        <w:ind w:left="846" w:leftChars="403" w:firstLine="138" w:firstLineChars="49"/>
        <w:rPr>
          <w:rFonts w:hAnsi="宋体" w:cs="宋体"/>
          <w:b/>
          <w:sz w:val="28"/>
          <w:szCs w:val="28"/>
        </w:rPr>
      </w:pPr>
    </w:p>
    <w:p>
      <w:pPr>
        <w:pStyle w:val="27"/>
        <w:adjustRightInd w:val="0"/>
        <w:snapToGrid w:val="0"/>
        <w:spacing w:before="156" w:beforeLines="50" w:line="360" w:lineRule="auto"/>
        <w:ind w:left="846" w:leftChars="403" w:firstLine="138" w:firstLineChars="49"/>
        <w:rPr>
          <w:rFonts w:hAnsi="宋体" w:cs="宋体"/>
          <w:b/>
          <w:sz w:val="28"/>
          <w:szCs w:val="28"/>
        </w:rPr>
      </w:pPr>
    </w:p>
    <w:p>
      <w:pPr>
        <w:pStyle w:val="27"/>
        <w:adjustRightInd w:val="0"/>
        <w:snapToGrid w:val="0"/>
        <w:spacing w:line="360" w:lineRule="auto"/>
        <w:ind w:left="3556" w:leftChars="760" w:hanging="1960" w:hangingChars="700"/>
        <w:rPr>
          <w:rFonts w:hint="eastAsia" w:hAnsi="宋体" w:cs="宋体"/>
          <w:sz w:val="28"/>
          <w:szCs w:val="28"/>
        </w:rPr>
      </w:pPr>
    </w:p>
    <w:p>
      <w:pPr>
        <w:pStyle w:val="27"/>
        <w:adjustRightInd w:val="0"/>
        <w:snapToGrid w:val="0"/>
        <w:spacing w:line="360" w:lineRule="auto"/>
        <w:ind w:left="838" w:leftChars="399" w:firstLine="560" w:firstLineChars="200"/>
        <w:rPr>
          <w:rFonts w:hint="default" w:hAnsi="宋体" w:cs="宋体"/>
          <w:sz w:val="28"/>
          <w:szCs w:val="28"/>
          <w:highlight w:val="none"/>
          <w:lang w:val="en-US" w:eastAsia="zh-CN"/>
        </w:rPr>
      </w:pPr>
      <w:r>
        <w:rPr>
          <w:rFonts w:hint="eastAsia" w:hAnsi="宋体" w:cs="宋体"/>
          <w:sz w:val="28"/>
          <w:szCs w:val="28"/>
          <w:highlight w:val="none"/>
        </w:rPr>
        <w:t>采购项目名称：</w:t>
      </w:r>
      <w:r>
        <w:rPr>
          <w:rFonts w:hint="eastAsia" w:hAnsi="宋体" w:cs="宋体"/>
          <w:sz w:val="28"/>
          <w:szCs w:val="28"/>
          <w:highlight w:val="none"/>
          <w:lang w:val="en-US" w:eastAsia="zh-CN"/>
        </w:rPr>
        <w:t>岳麓高新区道路智能化提质改造项目设计服务（含方案设计、初步设计、不含施工图设计）、可研编制服务项目</w:t>
      </w:r>
    </w:p>
    <w:p>
      <w:pPr>
        <w:pStyle w:val="27"/>
        <w:adjustRightInd w:val="0"/>
        <w:snapToGrid w:val="0"/>
        <w:spacing w:line="360" w:lineRule="auto"/>
        <w:ind w:firstLine="1400" w:firstLineChars="500"/>
        <w:rPr>
          <w:rFonts w:hAnsi="宋体" w:cs="宋体"/>
          <w:sz w:val="28"/>
          <w:szCs w:val="28"/>
          <w:highlight w:val="none"/>
          <w:u w:val="single"/>
        </w:rPr>
      </w:pPr>
      <w:r>
        <w:rPr>
          <w:rFonts w:hint="eastAsia" w:hAnsi="宋体" w:cs="宋体"/>
          <w:sz w:val="28"/>
          <w:szCs w:val="28"/>
          <w:highlight w:val="none"/>
        </w:rPr>
        <w:t>采   购  人：</w:t>
      </w:r>
      <w:r>
        <w:rPr>
          <w:rFonts w:hint="eastAsia" w:hAnsi="宋体" w:cs="宋体"/>
          <w:sz w:val="28"/>
          <w:szCs w:val="28"/>
          <w:highlight w:val="none"/>
          <w:u w:val="none"/>
        </w:rPr>
        <w:t>湖南智谷投资发展集团有限公司</w:t>
      </w:r>
    </w:p>
    <w:p>
      <w:pPr>
        <w:pStyle w:val="27"/>
        <w:adjustRightInd w:val="0"/>
        <w:snapToGrid w:val="0"/>
        <w:spacing w:line="360" w:lineRule="auto"/>
        <w:ind w:firstLine="1400" w:firstLineChars="500"/>
        <w:rPr>
          <w:rFonts w:hint="eastAsia" w:hAnsi="宋体" w:cs="宋体"/>
          <w:sz w:val="28"/>
          <w:szCs w:val="28"/>
          <w:highlight w:val="none"/>
          <w:u w:val="none"/>
        </w:rPr>
      </w:pPr>
      <w:r>
        <w:rPr>
          <w:rFonts w:hint="eastAsia" w:hAnsi="宋体" w:cs="宋体"/>
          <w:sz w:val="28"/>
          <w:szCs w:val="28"/>
          <w:highlight w:val="none"/>
        </w:rPr>
        <w:t>采 购 编 号</w:t>
      </w:r>
      <w:r>
        <w:rPr>
          <w:rFonts w:hint="eastAsia" w:hAnsi="宋体" w:cs="宋体"/>
          <w:color w:val="auto"/>
          <w:sz w:val="28"/>
          <w:szCs w:val="28"/>
          <w:highlight w:val="none"/>
        </w:rPr>
        <w:t>：</w:t>
      </w:r>
      <w:r>
        <w:rPr>
          <w:rFonts w:hint="eastAsia" w:hAnsi="宋体" w:cs="宋体"/>
          <w:sz w:val="28"/>
          <w:szCs w:val="28"/>
          <w:highlight w:val="none"/>
          <w:u w:val="none"/>
        </w:rPr>
        <w:t xml:space="preserve">XJCG-F202304140037            </w:t>
      </w:r>
    </w:p>
    <w:p>
      <w:pPr>
        <w:pStyle w:val="27"/>
        <w:adjustRightInd w:val="0"/>
        <w:snapToGrid w:val="0"/>
        <w:spacing w:line="360" w:lineRule="auto"/>
        <w:ind w:firstLine="1400" w:firstLineChars="500"/>
        <w:rPr>
          <w:rFonts w:hint="default" w:hAnsi="宋体" w:cs="宋体"/>
          <w:sz w:val="28"/>
          <w:szCs w:val="28"/>
          <w:highlight w:val="none"/>
          <w:u w:val="none"/>
          <w:lang w:val="en-US" w:eastAsia="zh-CN"/>
        </w:rPr>
      </w:pPr>
      <w:r>
        <w:rPr>
          <w:rFonts w:hint="eastAsia" w:hAnsi="宋体" w:cs="宋体"/>
          <w:sz w:val="28"/>
          <w:szCs w:val="28"/>
          <w:highlight w:val="none"/>
          <w:u w:val="none"/>
        </w:rPr>
        <w:t>委托代理编号：</w:t>
      </w:r>
      <w:r>
        <w:rPr>
          <w:rFonts w:hint="eastAsia" w:hAnsi="宋体" w:cs="宋体"/>
          <w:sz w:val="28"/>
          <w:szCs w:val="28"/>
          <w:highlight w:val="none"/>
          <w:u w:val="none"/>
          <w:lang w:val="en-US" w:eastAsia="zh-CN"/>
        </w:rPr>
        <w:t>HNZH-CS-2023041401</w:t>
      </w:r>
    </w:p>
    <w:p>
      <w:pPr>
        <w:pStyle w:val="27"/>
        <w:adjustRightInd w:val="0"/>
        <w:snapToGrid w:val="0"/>
        <w:spacing w:line="360" w:lineRule="auto"/>
        <w:ind w:firstLine="1400" w:firstLineChars="500"/>
        <w:rPr>
          <w:rFonts w:hint="eastAsia" w:hAnsi="宋体" w:eastAsia="宋体" w:cs="宋体"/>
          <w:sz w:val="28"/>
          <w:szCs w:val="28"/>
          <w:u w:val="single"/>
          <w:lang w:eastAsia="zh-CN"/>
        </w:rPr>
      </w:pPr>
      <w:r>
        <w:rPr>
          <w:rFonts w:hint="eastAsia" w:hAnsi="宋体" w:cs="宋体"/>
          <w:sz w:val="28"/>
          <w:szCs w:val="28"/>
        </w:rPr>
        <w:t>采购代理机构：</w:t>
      </w:r>
      <w:r>
        <w:rPr>
          <w:rFonts w:hint="eastAsia" w:hAnsi="宋体" w:cs="宋体"/>
          <w:sz w:val="28"/>
          <w:szCs w:val="28"/>
          <w:u w:val="none"/>
          <w:lang w:eastAsia="zh-CN"/>
        </w:rPr>
        <w:t>湖南中弘项目管理有限公司</w:t>
      </w:r>
    </w:p>
    <w:p>
      <w:pPr>
        <w:pStyle w:val="27"/>
        <w:adjustRightInd w:val="0"/>
        <w:snapToGrid w:val="0"/>
        <w:spacing w:before="156" w:beforeLines="50" w:line="360" w:lineRule="auto"/>
        <w:rPr>
          <w:rFonts w:hAnsi="宋体" w:cs="宋体"/>
          <w:b/>
          <w:sz w:val="28"/>
          <w:szCs w:val="28"/>
        </w:rPr>
      </w:pPr>
    </w:p>
    <w:p>
      <w:pPr>
        <w:pStyle w:val="27"/>
        <w:adjustRightInd w:val="0"/>
        <w:snapToGrid w:val="0"/>
        <w:spacing w:line="360" w:lineRule="auto"/>
        <w:jc w:val="both"/>
        <w:rPr>
          <w:rFonts w:hint="eastAsia" w:hAnsi="宋体" w:cs="宋体"/>
          <w:b/>
          <w:sz w:val="32"/>
          <w:szCs w:val="32"/>
        </w:rPr>
      </w:pPr>
    </w:p>
    <w:p>
      <w:pPr>
        <w:pStyle w:val="27"/>
        <w:adjustRightInd w:val="0"/>
        <w:snapToGrid w:val="0"/>
        <w:spacing w:line="360" w:lineRule="auto"/>
        <w:ind w:firstLine="321" w:firstLineChars="100"/>
        <w:jc w:val="center"/>
        <w:rPr>
          <w:rFonts w:hint="eastAsia" w:hAnsi="宋体" w:cs="宋体"/>
          <w:b/>
          <w:sz w:val="32"/>
          <w:szCs w:val="32"/>
        </w:rPr>
      </w:pPr>
    </w:p>
    <w:p>
      <w:pPr>
        <w:pStyle w:val="27"/>
        <w:adjustRightInd w:val="0"/>
        <w:snapToGrid w:val="0"/>
        <w:spacing w:line="360" w:lineRule="auto"/>
        <w:ind w:firstLine="321" w:firstLineChars="100"/>
        <w:jc w:val="center"/>
        <w:rPr>
          <w:rFonts w:hAnsi="宋体" w:cs="宋体"/>
          <w:spacing w:val="160"/>
          <w:sz w:val="32"/>
          <w:szCs w:val="32"/>
        </w:rPr>
      </w:pPr>
      <w:r>
        <w:rPr>
          <w:rFonts w:hint="eastAsia" w:hAnsi="宋体" w:cs="宋体"/>
          <w:b/>
          <w:sz w:val="32"/>
          <w:szCs w:val="32"/>
        </w:rPr>
        <w:t>二〇二</w:t>
      </w:r>
      <w:r>
        <w:rPr>
          <w:rFonts w:hint="eastAsia" w:hAnsi="宋体" w:cs="宋体"/>
          <w:b/>
          <w:sz w:val="32"/>
          <w:szCs w:val="32"/>
          <w:lang w:val="en-US" w:eastAsia="zh-CN"/>
        </w:rPr>
        <w:t>三</w:t>
      </w:r>
      <w:r>
        <w:rPr>
          <w:rFonts w:hint="eastAsia" w:hAnsi="宋体" w:cs="宋体"/>
          <w:b/>
          <w:sz w:val="32"/>
          <w:szCs w:val="32"/>
        </w:rPr>
        <w:t>年</w:t>
      </w:r>
      <w:r>
        <w:rPr>
          <w:rFonts w:hint="eastAsia" w:hAnsi="宋体" w:cs="宋体"/>
          <w:b/>
          <w:sz w:val="32"/>
          <w:szCs w:val="32"/>
          <w:lang w:val="en-US" w:eastAsia="zh-CN"/>
        </w:rPr>
        <w:t>四</w:t>
      </w:r>
      <w:r>
        <w:rPr>
          <w:rFonts w:hint="eastAsia" w:hAnsi="宋体" w:cs="宋体"/>
          <w:b/>
          <w:sz w:val="32"/>
          <w:szCs w:val="32"/>
        </w:rPr>
        <w:t>月</w:t>
      </w:r>
    </w:p>
    <w:p>
      <w:pPr>
        <w:pStyle w:val="27"/>
        <w:adjustRightInd w:val="0"/>
        <w:snapToGrid w:val="0"/>
        <w:spacing w:line="360" w:lineRule="auto"/>
        <w:jc w:val="center"/>
        <w:rPr>
          <w:rFonts w:hAnsi="宋体" w:cs="宋体"/>
          <w:spacing w:val="160"/>
          <w:sz w:val="36"/>
          <w:szCs w:val="36"/>
        </w:rPr>
      </w:pPr>
      <w:r>
        <w:rPr>
          <w:rFonts w:hint="eastAsia" w:hAnsi="宋体" w:cs="宋体"/>
          <w:spacing w:val="160"/>
          <w:sz w:val="36"/>
          <w:szCs w:val="36"/>
        </w:rPr>
        <w:br w:type="page"/>
      </w:r>
      <w:r>
        <w:rPr>
          <w:rFonts w:hint="eastAsia" w:hAnsi="宋体" w:cs="宋体"/>
          <w:spacing w:val="160"/>
          <w:sz w:val="36"/>
          <w:szCs w:val="36"/>
        </w:rPr>
        <w:t>目录</w:t>
      </w:r>
    </w:p>
    <w:p>
      <w:pPr>
        <w:pStyle w:val="27"/>
        <w:adjustRightInd w:val="0"/>
        <w:snapToGrid w:val="0"/>
        <w:spacing w:line="360" w:lineRule="auto"/>
        <w:rPr>
          <w:rFonts w:hAnsi="宋体" w:cs="宋体"/>
          <w:b/>
          <w:sz w:val="24"/>
          <w:szCs w:val="24"/>
        </w:rPr>
      </w:pPr>
    </w:p>
    <w:p>
      <w:pPr>
        <w:pStyle w:val="27"/>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7"/>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7"/>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ascii="宋体" w:hAnsi="宋体" w:cs="宋体"/>
          <w:szCs w:val="21"/>
        </w:rPr>
      </w:pPr>
      <w:r>
        <w:rPr>
          <w:rFonts w:hint="eastAsia" w:ascii="宋体" w:hAnsi="宋体" w:cs="宋体"/>
          <w:szCs w:val="21"/>
          <w:u w:val="single"/>
          <w:lang w:eastAsia="zh-CN"/>
        </w:rPr>
        <w:t>湖南中弘项目管理有限公司</w:t>
      </w:r>
      <w:r>
        <w:rPr>
          <w:rFonts w:hint="eastAsia" w:ascii="宋体" w:hAnsi="宋体" w:cs="宋体"/>
          <w:szCs w:val="21"/>
        </w:rPr>
        <w:t>受</w:t>
      </w:r>
      <w:r>
        <w:rPr>
          <w:rFonts w:hint="eastAsia" w:ascii="宋体" w:hAnsi="宋体" w:cs="宋体"/>
          <w:szCs w:val="21"/>
          <w:u w:val="single"/>
        </w:rPr>
        <w:t>湖南智谷投资发展集团有限公司</w:t>
      </w:r>
      <w:r>
        <w:rPr>
          <w:rFonts w:hint="eastAsia" w:ascii="宋体" w:hAnsi="宋体" w:cs="宋体"/>
          <w:szCs w:val="21"/>
        </w:rPr>
        <w:t>的委托，对</w:t>
      </w:r>
      <w:r>
        <w:rPr>
          <w:rFonts w:hint="eastAsia" w:ascii="宋体" w:hAnsi="宋体" w:eastAsia="宋体" w:cs="宋体"/>
          <w:kern w:val="2"/>
          <w:sz w:val="21"/>
          <w:szCs w:val="21"/>
          <w:u w:val="single"/>
          <w:lang w:val="en-US" w:eastAsia="zh-CN" w:bidi="ar-SA"/>
        </w:rPr>
        <w:t>岳麓高新区道路智能化提质改造项目设计服务（含方案设计、初步设计、不含施工图设计）、可研编制服务项目</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的方式，邀请符合资格条件的供应商参与竞争性磋商采购活动。</w:t>
      </w:r>
    </w:p>
    <w:p>
      <w:pPr>
        <w:numPr>
          <w:ilvl w:val="0"/>
          <w:numId w:val="1"/>
        </w:numPr>
        <w:adjustRightInd w:val="0"/>
        <w:snapToGrid w:val="0"/>
        <w:spacing w:line="360" w:lineRule="auto"/>
        <w:rPr>
          <w:rFonts w:ascii="宋体" w:hAnsi="宋体" w:cs="宋体"/>
          <w:b/>
          <w:szCs w:val="21"/>
        </w:rPr>
      </w:pPr>
      <w:r>
        <w:rPr>
          <w:rFonts w:hint="eastAsia" w:ascii="宋体" w:hAnsi="宋体" w:cs="宋体"/>
          <w:b/>
          <w:szCs w:val="21"/>
        </w:rPr>
        <w:t>采购项目基本概况</w:t>
      </w:r>
    </w:p>
    <w:p>
      <w:pPr>
        <w:numPr>
          <w:ilvl w:val="0"/>
          <w:numId w:val="2"/>
        </w:numPr>
        <w:adjustRightInd w:val="0"/>
        <w:snapToGrid w:val="0"/>
        <w:spacing w:line="360" w:lineRule="auto"/>
        <w:ind w:firstLine="420" w:firstLineChars="200"/>
        <w:rPr>
          <w:rFonts w:hint="eastAsia" w:ascii="宋体" w:hAnsi="宋体" w:eastAsia="宋体" w:cs="宋体"/>
          <w:color w:val="FF0000"/>
          <w:szCs w:val="21"/>
          <w:highlight w:val="none"/>
          <w:lang w:eastAsia="zh-CN"/>
        </w:rPr>
      </w:pPr>
      <w:r>
        <w:rPr>
          <w:rFonts w:hint="eastAsia" w:ascii="宋体" w:hAnsi="宋体" w:cs="宋体"/>
          <w:szCs w:val="21"/>
        </w:rPr>
        <w:t>采购项目名称</w:t>
      </w:r>
      <w:r>
        <w:rPr>
          <w:rFonts w:hint="eastAsia" w:ascii="宋体" w:hAnsi="宋体" w:cs="宋体"/>
          <w:szCs w:val="21"/>
          <w:lang w:eastAsia="zh-CN"/>
        </w:rPr>
        <w:t>：</w:t>
      </w:r>
      <w:r>
        <w:rPr>
          <w:rFonts w:hint="eastAsia" w:ascii="宋体" w:hAnsi="宋体" w:eastAsia="宋体" w:cs="宋体"/>
          <w:kern w:val="2"/>
          <w:sz w:val="21"/>
          <w:szCs w:val="21"/>
          <w:u w:val="single"/>
          <w:lang w:val="en-US" w:eastAsia="zh-CN" w:bidi="ar-SA"/>
        </w:rPr>
        <w:t>岳麓高新区道路智能化提质改造项目设计服务（含方案设计、初步设计、不含施工图设计）、可研编制服务项目</w:t>
      </w:r>
    </w:p>
    <w:p>
      <w:pPr>
        <w:numPr>
          <w:ilvl w:val="0"/>
          <w:numId w:val="2"/>
        </w:numPr>
        <w:adjustRightInd w:val="0"/>
        <w:snapToGrid w:val="0"/>
        <w:spacing w:line="360" w:lineRule="auto"/>
        <w:ind w:firstLine="420" w:firstLineChars="200"/>
        <w:rPr>
          <w:rFonts w:hint="eastAsia" w:ascii="宋体" w:hAnsi="宋体" w:eastAsia="宋体" w:cs="宋体"/>
          <w:color w:val="FF0000"/>
          <w:szCs w:val="21"/>
          <w:highlight w:val="none"/>
          <w:lang w:eastAsia="zh-CN"/>
        </w:rPr>
      </w:pPr>
      <w:r>
        <w:rPr>
          <w:rFonts w:hint="eastAsia" w:ascii="宋体" w:hAnsi="宋体" w:cs="宋体"/>
          <w:szCs w:val="21"/>
          <w:highlight w:val="none"/>
        </w:rPr>
        <w:t xml:space="preserve">采购计划编号：XJCG-F202304140037 </w:t>
      </w:r>
    </w:p>
    <w:p>
      <w:pPr>
        <w:adjustRightInd w:val="0"/>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3、委托代理编号：HNZH-CS-2023041401</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4、采购项目标的、数量及简要规格描述或项目基本概况介绍：详见磋商文件“第四章 采购需求”。</w:t>
      </w:r>
    </w:p>
    <w:p>
      <w:pPr>
        <w:adjustRightInd w:val="0"/>
        <w:snapToGrid w:val="0"/>
        <w:spacing w:line="360" w:lineRule="auto"/>
        <w:outlineLvl w:val="0"/>
        <w:rPr>
          <w:rFonts w:ascii="宋体" w:hAnsi="宋体" w:cs="宋体"/>
          <w:b/>
          <w:bCs/>
          <w:szCs w:val="21"/>
          <w:highlight w:val="yellow"/>
          <w:u w:val="single"/>
        </w:rPr>
      </w:pPr>
      <w:r>
        <w:rPr>
          <w:rFonts w:hint="eastAsia" w:ascii="宋体" w:hAnsi="宋体" w:cs="宋体"/>
          <w:b/>
          <w:bCs/>
          <w:szCs w:val="21"/>
        </w:rPr>
        <w:t>二、采购项目总预算：</w:t>
      </w:r>
      <w:r>
        <w:rPr>
          <w:rFonts w:hint="eastAsia" w:ascii="宋体" w:hAnsi="宋体" w:cs="宋体"/>
          <w:b/>
          <w:bCs/>
          <w:szCs w:val="21"/>
          <w:highlight w:val="none"/>
          <w:u w:val="single"/>
          <w:lang w:val="en-US" w:eastAsia="zh-CN"/>
        </w:rPr>
        <w:t>439600.00</w:t>
      </w:r>
      <w:r>
        <w:rPr>
          <w:rFonts w:hint="eastAsia" w:ascii="宋体" w:hAnsi="宋体" w:cs="宋体"/>
          <w:b/>
          <w:bCs/>
          <w:szCs w:val="21"/>
          <w:highlight w:val="none"/>
          <w:u w:val="single"/>
        </w:rPr>
        <w:t>元</w:t>
      </w:r>
    </w:p>
    <w:p>
      <w:pPr>
        <w:pStyle w:val="2"/>
        <w:ind w:firstLine="422"/>
        <w:rPr>
          <w:rFonts w:ascii="宋体" w:hAnsi="宋体" w:cs="宋体"/>
        </w:rPr>
      </w:pPr>
      <w:r>
        <w:rPr>
          <w:rFonts w:hint="eastAsia" w:ascii="宋体" w:hAnsi="宋体" w:cs="宋体"/>
          <w:b/>
          <w:bCs/>
        </w:rPr>
        <w:t>采购预算控制价：</w:t>
      </w:r>
      <w:r>
        <w:rPr>
          <w:rFonts w:hint="eastAsia" w:ascii="宋体" w:hAnsi="宋体" w:cs="宋体"/>
          <w:b/>
          <w:bCs/>
          <w:highlight w:val="none"/>
          <w:u w:val="single"/>
          <w:lang w:val="en-US" w:eastAsia="zh-CN"/>
        </w:rPr>
        <w:t>439600.00</w:t>
      </w:r>
      <w:r>
        <w:rPr>
          <w:rFonts w:hint="eastAsia" w:ascii="宋体" w:hAnsi="宋体" w:cs="宋体"/>
          <w:b/>
          <w:bCs/>
          <w:highlight w:val="none"/>
          <w:u w:val="single"/>
        </w:rPr>
        <w:t>元</w:t>
      </w:r>
    </w:p>
    <w:p>
      <w:pPr>
        <w:adjustRightInd w:val="0"/>
        <w:snapToGrid w:val="0"/>
        <w:spacing w:line="360" w:lineRule="auto"/>
        <w:rPr>
          <w:rFonts w:ascii="宋体" w:hAnsi="宋体" w:cs="宋体"/>
          <w:b/>
          <w:szCs w:val="21"/>
        </w:rPr>
      </w:pPr>
      <w:r>
        <w:rPr>
          <w:rFonts w:hint="eastAsia" w:ascii="宋体" w:hAnsi="宋体" w:cs="宋体"/>
          <w:b/>
          <w:szCs w:val="21"/>
        </w:rPr>
        <w:t>三、供应商资格条件：</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6"/>
      <w:r>
        <w:rPr>
          <w:rFonts w:hint="eastAsia" w:ascii="宋体" w:hAnsi="宋体" w:cs="宋体"/>
          <w:szCs w:val="21"/>
        </w:rPr>
        <w:t>（1）法人提交企业法人营业执照副本(或者法人登记证书)以及组织机构代码证副本复印件；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line="360" w:lineRule="auto"/>
        <w:ind w:firstLine="735" w:firstLineChars="350"/>
        <w:rPr>
          <w:rFonts w:ascii="宋体" w:hAnsi="宋体" w:cs="宋体"/>
          <w:szCs w:val="21"/>
        </w:rPr>
      </w:pPr>
      <w:r>
        <w:rPr>
          <w:rFonts w:hint="eastAsia" w:ascii="宋体" w:hAnsi="宋体" w:cs="宋体"/>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after="78" w:afterLines="25" w:line="360" w:lineRule="auto"/>
        <w:ind w:firstLine="630" w:firstLineChars="300"/>
        <w:rPr>
          <w:rFonts w:ascii="宋体" w:hAnsi="宋体" w:cs="宋体"/>
          <w:szCs w:val="21"/>
        </w:rPr>
      </w:pPr>
      <w:r>
        <w:rPr>
          <w:rFonts w:hint="eastAsia" w:ascii="宋体" w:hAnsi="宋体" w:cs="宋体"/>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（3）法人提交法定代表人身份证明原件或者法定代表人授权委托书原件及提供被授权代表人在投标单位近三个月的社保证明并附法定代表人身份证明原件，自然人提交身份证复印件；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（4）提供202</w:t>
      </w:r>
      <w:r>
        <w:rPr>
          <w:rFonts w:hint="eastAsia" w:ascii="宋体" w:hAnsi="宋体" w:cs="宋体"/>
          <w:szCs w:val="21"/>
          <w:lang w:val="en-US" w:eastAsia="zh-CN"/>
        </w:rPr>
        <w:t>1</w:t>
      </w:r>
      <w:r>
        <w:rPr>
          <w:rFonts w:hint="eastAsia" w:ascii="宋体" w:hAnsi="宋体" w:cs="宋体"/>
          <w:szCs w:val="21"/>
        </w:rPr>
        <w:t>年或202</w:t>
      </w:r>
      <w:r>
        <w:rPr>
          <w:rFonts w:hint="eastAsia" w:ascii="宋体" w:hAnsi="宋体" w:cs="宋体"/>
          <w:szCs w:val="21"/>
          <w:lang w:val="en-US" w:eastAsia="zh-CN"/>
        </w:rPr>
        <w:t>2</w:t>
      </w:r>
      <w:r>
        <w:rPr>
          <w:rFonts w:hint="eastAsia" w:ascii="宋体" w:hAnsi="宋体" w:cs="宋体"/>
          <w:szCs w:val="21"/>
        </w:rPr>
        <w:t>年度经会计师事务所审计的财务报告复印件（至少包含资产负债表、利润表和现金流量表），或银行出具的资信证明。</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（5）其他说明：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③资格证明文件复印件需加盖投标人公章。</w:t>
      </w:r>
    </w:p>
    <w:p>
      <w:pPr>
        <w:adjustRightInd w:val="0"/>
        <w:snapToGrid w:val="0"/>
        <w:spacing w:line="360" w:lineRule="auto"/>
        <w:ind w:firstLine="420" w:firstLineChars="200"/>
        <w:outlineLvl w:val="0"/>
        <w:rPr>
          <w:rFonts w:ascii="宋体" w:hAnsi="宋体" w:cs="宋体"/>
          <w:iCs/>
          <w:szCs w:val="21"/>
        </w:rPr>
      </w:pPr>
      <w:r>
        <w:rPr>
          <w:rFonts w:hint="eastAsia" w:ascii="宋体" w:hAnsi="宋体" w:cs="宋体"/>
          <w:szCs w:val="21"/>
        </w:rPr>
        <w:t>备注：以上所提的近三个月是指：</w:t>
      </w:r>
      <w:r>
        <w:rPr>
          <w:rFonts w:hint="eastAsia" w:ascii="宋体" w:hAnsi="宋体" w:cs="宋体"/>
          <w:iCs/>
          <w:szCs w:val="21"/>
        </w:rPr>
        <w:t>202</w:t>
      </w:r>
      <w:r>
        <w:rPr>
          <w:rFonts w:hint="eastAsia" w:ascii="宋体" w:hAnsi="宋体" w:cs="宋体"/>
          <w:iCs/>
          <w:szCs w:val="21"/>
          <w:lang w:val="en-US" w:eastAsia="zh-CN"/>
        </w:rPr>
        <w:t>2</w:t>
      </w:r>
      <w:r>
        <w:rPr>
          <w:rFonts w:hint="eastAsia" w:ascii="宋体" w:hAnsi="宋体" w:cs="宋体"/>
          <w:iCs/>
          <w:szCs w:val="21"/>
        </w:rPr>
        <w:t>年</w:t>
      </w:r>
      <w:r>
        <w:rPr>
          <w:rFonts w:hint="eastAsia" w:ascii="宋体" w:hAnsi="宋体" w:cs="宋体"/>
          <w:iCs/>
          <w:szCs w:val="21"/>
          <w:lang w:val="en-US" w:eastAsia="zh-CN"/>
        </w:rPr>
        <w:t>10</w:t>
      </w:r>
      <w:r>
        <w:rPr>
          <w:rFonts w:hint="eastAsia" w:ascii="宋体" w:hAnsi="宋体" w:cs="宋体"/>
          <w:iCs/>
          <w:szCs w:val="21"/>
        </w:rPr>
        <w:t>月～202</w:t>
      </w:r>
      <w:r>
        <w:rPr>
          <w:rFonts w:hint="eastAsia" w:ascii="宋体" w:hAnsi="宋体" w:cs="宋体"/>
          <w:iCs/>
          <w:szCs w:val="21"/>
          <w:lang w:val="en-US" w:eastAsia="zh-CN"/>
        </w:rPr>
        <w:t>3</w:t>
      </w:r>
      <w:r>
        <w:rPr>
          <w:rFonts w:hint="eastAsia" w:ascii="宋体" w:hAnsi="宋体" w:cs="宋体"/>
          <w:iCs/>
          <w:szCs w:val="21"/>
        </w:rPr>
        <w:t>年</w:t>
      </w:r>
      <w:r>
        <w:rPr>
          <w:rFonts w:hint="eastAsia" w:ascii="宋体" w:hAnsi="宋体" w:cs="宋体"/>
          <w:iCs/>
          <w:szCs w:val="21"/>
          <w:lang w:val="en-US" w:eastAsia="zh-CN"/>
        </w:rPr>
        <w:t>3</w:t>
      </w:r>
      <w:r>
        <w:rPr>
          <w:rFonts w:hint="eastAsia" w:ascii="宋体" w:hAnsi="宋体" w:cs="宋体"/>
          <w:iCs/>
          <w:szCs w:val="21"/>
        </w:rPr>
        <w:t>月内任意连续三个月。</w:t>
      </w:r>
    </w:p>
    <w:bookmarkEnd w:id="0"/>
    <w:p>
      <w:pPr>
        <w:adjustRightInd w:val="0"/>
        <w:snapToGrid w:val="0"/>
        <w:spacing w:line="360" w:lineRule="auto"/>
        <w:ind w:firstLine="420" w:firstLineChars="200"/>
        <w:outlineLvl w:val="0"/>
        <w:rPr>
          <w:rFonts w:ascii="宋体" w:hAnsi="宋体" w:cs="宋体"/>
          <w:bCs/>
          <w:szCs w:val="21"/>
          <w:highlight w:val="yellow"/>
        </w:rPr>
      </w:pPr>
      <w:r>
        <w:rPr>
          <w:rFonts w:hint="eastAsia" w:ascii="宋体" w:hAnsi="宋体" w:cs="宋体"/>
          <w:bCs/>
          <w:szCs w:val="21"/>
        </w:rPr>
        <w:t>2</w:t>
      </w:r>
      <w:r>
        <w:rPr>
          <w:rFonts w:hint="eastAsia" w:ascii="宋体" w:hAnsi="宋体" w:cs="宋体"/>
          <w:bCs/>
          <w:color w:val="auto"/>
          <w:szCs w:val="21"/>
          <w:highlight w:val="none"/>
        </w:rPr>
        <w:t>、供应商特定资格条件：</w:t>
      </w:r>
      <w:r>
        <w:rPr>
          <w:rFonts w:hint="eastAsia" w:ascii="宋体" w:hAnsi="宋体" w:cs="宋体"/>
          <w:color w:val="auto"/>
          <w:szCs w:val="21"/>
          <w:highlight w:val="none"/>
          <w:shd w:val="clear" w:color="auto" w:fill="FFFFFF"/>
        </w:rPr>
        <w:t>投标人须具备建设行政主管部门核发的</w:t>
      </w:r>
      <w:r>
        <w:rPr>
          <w:rFonts w:hint="eastAsia" w:ascii="宋体" w:hAnsi="宋体" w:cs="宋体"/>
          <w:b/>
          <w:bCs/>
          <w:color w:val="auto"/>
          <w:szCs w:val="21"/>
          <w:highlight w:val="none"/>
          <w:u w:val="single"/>
          <w:shd w:val="clear" w:color="auto" w:fill="FFFFFF"/>
          <w:lang w:eastAsia="zh-CN"/>
        </w:rPr>
        <w:t>工程设计综合资质或工程设计市政行业甲级资质或工程设计市政行业（道路工程）专业甲级资质</w:t>
      </w:r>
      <w:r>
        <w:rPr>
          <w:rFonts w:hint="eastAsia" w:ascii="宋体" w:hAnsi="宋体" w:cs="宋体"/>
          <w:b/>
          <w:bCs/>
          <w:color w:val="auto"/>
          <w:szCs w:val="21"/>
          <w:highlight w:val="none"/>
          <w:shd w:val="clear" w:color="auto" w:fill="FFFFFF"/>
        </w:rPr>
        <w:t>，</w:t>
      </w:r>
      <w:r>
        <w:rPr>
          <w:rFonts w:hint="eastAsia"/>
          <w:b/>
          <w:bCs/>
          <w:color w:val="auto"/>
          <w:highlight w:val="none"/>
        </w:rPr>
        <w:t>资质证书处于有效期内。</w:t>
      </w:r>
    </w:p>
    <w:p>
      <w:pPr>
        <w:pStyle w:val="30"/>
        <w:ind w:left="0" w:leftChars="0"/>
        <w:rPr>
          <w:rFonts w:ascii="宋体" w:hAnsi="宋体" w:cs="宋体"/>
          <w:szCs w:val="21"/>
        </w:rPr>
      </w:pPr>
      <w:r>
        <w:rPr>
          <w:rFonts w:hint="eastAsia" w:ascii="宋体" w:hAnsi="宋体" w:cs="宋体"/>
        </w:rPr>
        <w:t>3、本项目不接受联合体投标。</w:t>
      </w:r>
    </w:p>
    <w:p>
      <w:pPr>
        <w:adjustRightInd w:val="0"/>
        <w:snapToGrid w:val="0"/>
        <w:spacing w:line="360" w:lineRule="auto"/>
        <w:ind w:left="-107" w:leftChars="-51" w:firstLine="105" w:firstLineChars="5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adjustRightInd w:val="0"/>
        <w:snapToGrid w:val="0"/>
        <w:spacing w:line="360" w:lineRule="auto"/>
        <w:rPr>
          <w:rFonts w:ascii="宋体" w:hAnsi="宋体" w:cs="宋体"/>
          <w:szCs w:val="21"/>
        </w:rPr>
      </w:pPr>
      <w:r>
        <w:rPr>
          <w:rFonts w:hint="eastAsia" w:ascii="宋体" w:hAnsi="宋体" w:cs="宋体"/>
          <w:szCs w:val="21"/>
        </w:rPr>
        <w:t xml:space="preserve">    1、凡有意参加磋商采购活动的，请于</w:t>
      </w: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lang w:val="en-US" w:eastAsia="zh-CN"/>
        </w:rPr>
        <w:t xml:space="preserve"> 4 </w:t>
      </w:r>
      <w:r>
        <w:rPr>
          <w:rFonts w:hint="eastAsia" w:ascii="宋体" w:hAnsi="宋体" w:cs="宋体"/>
          <w:szCs w:val="21"/>
        </w:rPr>
        <w:t>月</w:t>
      </w:r>
      <w:r>
        <w:rPr>
          <w:rFonts w:hint="eastAsia" w:ascii="宋体" w:hAnsi="宋体" w:cs="宋体"/>
          <w:szCs w:val="21"/>
          <w:lang w:val="en-US" w:eastAsia="zh-CN"/>
        </w:rPr>
        <w:t xml:space="preserve"> 14 </w:t>
      </w:r>
      <w:r>
        <w:rPr>
          <w:rFonts w:hint="eastAsia" w:ascii="宋体" w:hAnsi="宋体" w:cs="宋体"/>
          <w:szCs w:val="21"/>
        </w:rPr>
        <w:t>日起至</w:t>
      </w: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lang w:val="en-US" w:eastAsia="zh-CN"/>
        </w:rPr>
        <w:t xml:space="preserve"> 4 </w:t>
      </w:r>
      <w:r>
        <w:rPr>
          <w:rFonts w:hint="eastAsia" w:ascii="宋体" w:hAnsi="宋体" w:cs="宋体"/>
          <w:szCs w:val="21"/>
        </w:rPr>
        <w:t>月</w:t>
      </w:r>
      <w:r>
        <w:rPr>
          <w:rFonts w:hint="eastAsia" w:ascii="宋体" w:hAnsi="宋体" w:cs="宋体"/>
          <w:szCs w:val="21"/>
          <w:lang w:val="en-US" w:eastAsia="zh-CN"/>
        </w:rPr>
        <w:t xml:space="preserve"> 21 </w:t>
      </w:r>
      <w:r>
        <w:rPr>
          <w:rFonts w:hint="eastAsia" w:ascii="宋体" w:hAnsi="宋体" w:cs="宋体"/>
          <w:szCs w:val="21"/>
        </w:rPr>
        <w:t>日(节假日除外)，每日上午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14:30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北京时间)，持单位介绍信、法定代表人身份证明或授权委托书(附法定代表人身份证明)、</w:t>
      </w:r>
      <w:r>
        <w:rPr>
          <w:rFonts w:hint="eastAsia" w:ascii="宋体" w:hAnsi="宋体" w:cs="宋体"/>
          <w:szCs w:val="21"/>
          <w:lang w:val="en-US" w:eastAsia="zh-CN"/>
        </w:rPr>
        <w:t>营业执照副本复印件、</w:t>
      </w:r>
      <w:r>
        <w:rPr>
          <w:rFonts w:hint="eastAsia" w:ascii="宋体" w:hAnsi="宋体" w:cs="宋体"/>
          <w:szCs w:val="21"/>
        </w:rPr>
        <w:t>个人身份证到</w:t>
      </w:r>
      <w:r>
        <w:rPr>
          <w:rFonts w:hint="eastAsia" w:ascii="宋体" w:hAnsi="宋体" w:cs="宋体"/>
          <w:szCs w:val="21"/>
          <w:u w:val="single"/>
        </w:rPr>
        <w:t xml:space="preserve"> </w:t>
      </w:r>
      <w:r>
        <w:rPr>
          <w:rFonts w:hint="eastAsia" w:ascii="宋体" w:hAnsi="宋体" w:cs="宋体"/>
          <w:szCs w:val="21"/>
          <w:u w:val="single"/>
          <w:lang w:eastAsia="zh-CN"/>
        </w:rPr>
        <w:t>湖南中弘项目管理有限公司</w:t>
      </w:r>
      <w:r>
        <w:rPr>
          <w:rFonts w:hint="eastAsia" w:ascii="宋体" w:hAnsi="宋体" w:cs="宋体"/>
          <w:szCs w:val="21"/>
          <w:u w:val="single"/>
        </w:rPr>
        <w:t>（</w:t>
      </w:r>
      <w:r>
        <w:rPr>
          <w:rFonts w:hint="eastAsia" w:ascii="宋体" w:hAnsi="宋体" w:cs="宋体"/>
          <w:szCs w:val="21"/>
          <w:u w:val="single"/>
          <w:lang w:eastAsia="zh-CN"/>
        </w:rPr>
        <w:t>长沙市岳麓区潇湘南路1段208号柏宁地王广场南栋1212室</w:t>
      </w:r>
      <w:r>
        <w:rPr>
          <w:rFonts w:hint="eastAsia" w:ascii="宋体" w:hAnsi="宋体" w:cs="宋体"/>
          <w:szCs w:val="21"/>
          <w:u w:val="single"/>
        </w:rPr>
        <w:t>）</w:t>
      </w:r>
      <w:r>
        <w:rPr>
          <w:rFonts w:hint="eastAsia" w:ascii="宋体" w:hAnsi="宋体" w:cs="宋体"/>
          <w:szCs w:val="21"/>
        </w:rPr>
        <w:t xml:space="preserve">获取磋商文件。 </w:t>
      </w:r>
    </w:p>
    <w:p>
      <w:pPr>
        <w:adjustRightInd w:val="0"/>
        <w:snapToGrid w:val="0"/>
        <w:spacing w:line="360" w:lineRule="auto"/>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 xml:space="preserve"> 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lang w:val="en-US" w:eastAsia="zh-CN"/>
        </w:rPr>
        <w:t xml:space="preserve"> 4 </w:t>
      </w:r>
      <w:r>
        <w:rPr>
          <w:rFonts w:hint="eastAsia" w:ascii="宋体" w:hAnsi="宋体" w:cs="宋体"/>
          <w:szCs w:val="21"/>
        </w:rPr>
        <w:t>月</w:t>
      </w:r>
      <w:r>
        <w:rPr>
          <w:rFonts w:hint="eastAsia" w:ascii="宋体" w:hAnsi="宋体" w:cs="宋体"/>
          <w:szCs w:val="21"/>
          <w:lang w:val="en-US" w:eastAsia="zh-CN"/>
        </w:rPr>
        <w:t xml:space="preserve"> 26 </w:t>
      </w:r>
      <w:r>
        <w:rPr>
          <w:rFonts w:hint="eastAsia" w:ascii="宋体" w:hAnsi="宋体" w:cs="宋体"/>
          <w:szCs w:val="21"/>
        </w:rPr>
        <w:t>日</w:t>
      </w:r>
      <w:r>
        <w:rPr>
          <w:rFonts w:hint="eastAsia" w:ascii="宋体" w:hAnsi="宋体" w:cs="宋体"/>
          <w:szCs w:val="21"/>
          <w:lang w:val="en-US" w:eastAsia="zh-CN"/>
        </w:rPr>
        <w:t xml:space="preserve"> 14 </w:t>
      </w:r>
      <w:r>
        <w:rPr>
          <w:rFonts w:hint="eastAsia" w:ascii="宋体" w:hAnsi="宋体" w:cs="宋体"/>
          <w:szCs w:val="21"/>
        </w:rPr>
        <w:t>时</w:t>
      </w:r>
      <w:r>
        <w:rPr>
          <w:rFonts w:hint="eastAsia" w:ascii="宋体" w:hAnsi="宋体" w:cs="宋体"/>
          <w:szCs w:val="21"/>
          <w:lang w:val="en-US" w:eastAsia="zh-CN"/>
        </w:rPr>
        <w:t xml:space="preserve"> 30 </w:t>
      </w:r>
      <w:r>
        <w:rPr>
          <w:rFonts w:hint="eastAsia" w:ascii="宋体" w:hAnsi="宋体" w:cs="宋体"/>
          <w:szCs w:val="21"/>
        </w:rPr>
        <w:t>分（北京时间），地点为</w:t>
      </w:r>
      <w:r>
        <w:rPr>
          <w:rFonts w:hint="eastAsia" w:ascii="宋体" w:hAnsi="宋体" w:cs="宋体"/>
          <w:szCs w:val="21"/>
          <w:u w:val="single"/>
          <w:lang w:eastAsia="zh-CN"/>
        </w:rPr>
        <w:t>长沙市岳麓区潇湘南路1段208号柏宁地王广场南栋1212室</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ascii="宋体" w:hAnsi="宋体" w:cs="宋体"/>
          <w:szCs w:val="21"/>
        </w:rPr>
      </w:pPr>
      <w:r>
        <w:rPr>
          <w:rFonts w:hint="eastAsia" w:ascii="宋体" w:hAnsi="宋体" w:cs="宋体"/>
          <w:szCs w:val="21"/>
        </w:rPr>
        <w:t>采 购 人：湖南智谷投资发展集团有限公司</w:t>
      </w:r>
    </w:p>
    <w:p>
      <w:pPr>
        <w:adjustRightInd w:val="0"/>
        <w:snapToGrid w:val="0"/>
        <w:spacing w:line="400" w:lineRule="exact"/>
        <w:jc w:val="left"/>
        <w:rPr>
          <w:rFonts w:hint="default" w:ascii="宋体" w:hAnsi="宋体" w:eastAsia="宋体" w:cs="宋体"/>
          <w:szCs w:val="21"/>
          <w:lang w:val="en-US" w:eastAsia="zh-CN"/>
        </w:rPr>
      </w:pPr>
      <w:r>
        <w:rPr>
          <w:rFonts w:hint="eastAsia" w:ascii="宋体" w:hAnsi="宋体" w:cs="宋体"/>
          <w:szCs w:val="21"/>
        </w:rPr>
        <w:t>地    址：长沙市岳麓区学士街道学士路8号岳麓高新区管委会大楼</w:t>
      </w:r>
      <w:r>
        <w:rPr>
          <w:rFonts w:hint="eastAsia" w:ascii="宋体" w:hAnsi="宋体" w:cs="宋体"/>
          <w:szCs w:val="21"/>
          <w:lang w:val="en-US" w:eastAsia="zh-CN"/>
        </w:rPr>
        <w:t>2楼</w:t>
      </w:r>
    </w:p>
    <w:p>
      <w:pPr>
        <w:adjustRightInd w:val="0"/>
        <w:snapToGrid w:val="0"/>
        <w:spacing w:line="400" w:lineRule="exact"/>
        <w:jc w:val="left"/>
        <w:rPr>
          <w:rFonts w:hint="default" w:ascii="宋体" w:hAnsi="宋体" w:eastAsia="宋体" w:cs="宋体"/>
          <w:szCs w:val="21"/>
          <w:highlight w:val="none"/>
          <w:lang w:val="en-US" w:eastAsia="zh-CN"/>
        </w:rPr>
      </w:pPr>
      <w:r>
        <w:rPr>
          <w:rFonts w:hint="eastAsia" w:ascii="宋体" w:hAnsi="宋体" w:cs="宋体"/>
          <w:szCs w:val="21"/>
          <w:highlight w:val="none"/>
        </w:rPr>
        <w:t>电    话：</w:t>
      </w:r>
      <w:r>
        <w:rPr>
          <w:rFonts w:hint="eastAsia" w:ascii="宋体" w:hAnsi="宋体" w:cs="宋体"/>
          <w:szCs w:val="21"/>
          <w:highlight w:val="none"/>
          <w:lang w:val="en-US" w:eastAsia="zh-CN"/>
        </w:rPr>
        <w:t>0731-88051319</w:t>
      </w:r>
    </w:p>
    <w:p>
      <w:pPr>
        <w:adjustRightInd w:val="0"/>
        <w:snapToGrid w:val="0"/>
        <w:spacing w:line="400" w:lineRule="exact"/>
        <w:jc w:val="left"/>
        <w:rPr>
          <w:rFonts w:hint="eastAsia" w:ascii="宋体" w:hAnsi="宋体" w:eastAsia="宋体" w:cs="宋体"/>
          <w:szCs w:val="21"/>
          <w:highlight w:val="none"/>
          <w:lang w:eastAsia="zh-CN"/>
        </w:rPr>
      </w:pPr>
      <w:r>
        <w:rPr>
          <w:rFonts w:hint="eastAsia" w:ascii="宋体" w:hAnsi="宋体" w:cs="宋体"/>
          <w:szCs w:val="21"/>
          <w:highlight w:val="none"/>
        </w:rPr>
        <w:t>联 系 人：</w:t>
      </w:r>
      <w:r>
        <w:rPr>
          <w:rFonts w:hint="eastAsia" w:ascii="宋体" w:hAnsi="宋体" w:cs="宋体"/>
          <w:szCs w:val="21"/>
          <w:highlight w:val="none"/>
          <w:lang w:eastAsia="zh-CN"/>
        </w:rPr>
        <w:t>周先生</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cs="宋体"/>
          <w:szCs w:val="21"/>
          <w:lang w:eastAsia="zh-CN"/>
        </w:rPr>
        <w:t>湖南中弘项目管理有限公司</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地    址：</w:t>
      </w:r>
      <w:r>
        <w:rPr>
          <w:rFonts w:hint="eastAsia" w:ascii="宋体" w:hAnsi="宋体" w:cs="宋体"/>
          <w:szCs w:val="21"/>
          <w:lang w:eastAsia="zh-CN"/>
        </w:rPr>
        <w:t>长沙市岳麓区潇湘南路1段208号柏宁地王广场南栋1212室</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电    话：</w:t>
      </w:r>
      <w:r>
        <w:rPr>
          <w:rFonts w:hint="eastAsia" w:ascii="宋体" w:hAnsi="宋体" w:cs="宋体"/>
          <w:szCs w:val="21"/>
          <w:lang w:eastAsia="zh-CN"/>
        </w:rPr>
        <w:t>0731-85058782</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联 系 人：</w:t>
      </w:r>
      <w:r>
        <w:rPr>
          <w:rFonts w:hint="eastAsia" w:ascii="宋体" w:hAnsi="宋体" w:cs="宋体"/>
          <w:szCs w:val="21"/>
          <w:lang w:eastAsia="zh-CN"/>
        </w:rPr>
        <w:t>陈少鹏</w:t>
      </w:r>
    </w:p>
    <w:p>
      <w:pPr>
        <w:adjustRightInd w:val="0"/>
        <w:snapToGrid w:val="0"/>
        <w:spacing w:line="400" w:lineRule="exact"/>
        <w:jc w:val="left"/>
        <w:rPr>
          <w:rFonts w:ascii="宋体" w:hAnsi="宋体" w:cs="宋体"/>
          <w:szCs w:val="21"/>
        </w:rPr>
      </w:pPr>
      <w:r>
        <w:rPr>
          <w:rFonts w:hint="eastAsia" w:ascii="宋体" w:hAnsi="宋体" w:cs="宋体"/>
          <w:szCs w:val="21"/>
        </w:rPr>
        <w:t>监管部门：</w:t>
      </w:r>
      <w:r>
        <w:rPr>
          <w:rFonts w:ascii="宋体" w:hAnsi="宋体" w:cs="宋体"/>
          <w:szCs w:val="21"/>
        </w:rPr>
        <w:t>湖南智谷投资发展集团有限公司审计监察部</w:t>
      </w:r>
    </w:p>
    <w:p>
      <w:pPr>
        <w:adjustRightInd w:val="0"/>
        <w:snapToGrid w:val="0"/>
        <w:spacing w:line="400" w:lineRule="exact"/>
        <w:jc w:val="left"/>
        <w:rPr>
          <w:rStyle w:val="166"/>
          <w:rFonts w:ascii="宋体" w:hAnsi="宋体" w:cs="宋体"/>
          <w:b/>
          <w:bCs/>
        </w:rPr>
      </w:pPr>
      <w:r>
        <w:rPr>
          <w:rFonts w:ascii="宋体" w:hAnsi="宋体" w:cs="宋体"/>
          <w:szCs w:val="21"/>
        </w:rPr>
        <w:t>联系电话：0731-85581812</w:t>
      </w:r>
    </w:p>
    <w:p>
      <w:pPr>
        <w:pStyle w:val="211"/>
        <w:adjustRightInd w:val="0"/>
        <w:snapToGrid w:val="0"/>
        <w:spacing w:line="440" w:lineRule="exact"/>
        <w:rPr>
          <w:rFonts w:ascii="宋体" w:hAnsi="宋体"/>
          <w:b/>
          <w:sz w:val="32"/>
          <w:szCs w:val="32"/>
        </w:rPr>
      </w:pPr>
      <w:r>
        <w:rPr>
          <w:rStyle w:val="166"/>
          <w:rFonts w:hint="eastAsia" w:ascii="宋体" w:hAnsi="宋体" w:cs="宋体"/>
          <w:b/>
          <w:bCs/>
        </w:rPr>
        <w:t>温馨提示：各投标单位均需办理湖南省数字证书（CA证书）（证书办理电话：4006682666、0731-88665058；地址：长沙市政务服务中心二楼南厅C48电子认证窗口），且需在新的长沙政采服务平台（http://changs.ccgp-hunan.gov.cn/gp/）激活权限，并按相关流程完成注册备案。</w:t>
      </w:r>
    </w:p>
    <w:p>
      <w:pPr>
        <w:pStyle w:val="27"/>
        <w:jc w:val="center"/>
        <w:rPr>
          <w:rFonts w:hint="eastAsia"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27"/>
        <w:jc w:val="center"/>
        <w:rPr>
          <w:rFonts w:hAnsi="宋体" w:cs="宋体"/>
          <w:b/>
          <w:sz w:val="32"/>
          <w:szCs w:val="32"/>
        </w:rPr>
      </w:pPr>
      <w:r>
        <w:rPr>
          <w:rFonts w:hint="eastAsia" w:hAnsi="宋体" w:cs="宋体"/>
          <w:b/>
          <w:sz w:val="32"/>
          <w:szCs w:val="32"/>
        </w:rPr>
        <w:t>第二章 磋商须知</w:t>
      </w:r>
    </w:p>
    <w:p>
      <w:pPr>
        <w:pStyle w:val="27"/>
        <w:rPr>
          <w:rFonts w:hAnsi="宋体" w:cs="宋体"/>
          <w:b/>
          <w:sz w:val="24"/>
          <w:szCs w:val="24"/>
        </w:rPr>
      </w:pPr>
      <w:r>
        <w:rPr>
          <w:rFonts w:hint="eastAsia" w:hAnsi="宋体" w:cs="宋体"/>
          <w:b/>
          <w:sz w:val="24"/>
          <w:szCs w:val="24"/>
        </w:rPr>
        <w:t>磋商须知前附表</w:t>
      </w:r>
    </w:p>
    <w:p>
      <w:pPr>
        <w:pStyle w:val="27"/>
        <w:rPr>
          <w:rFonts w:hAnsi="宋体" w:cs="宋体"/>
        </w:rPr>
      </w:pPr>
      <w:r>
        <w:rPr>
          <w:rFonts w:hint="eastAsia" w:hAnsi="宋体" w:cs="宋体"/>
        </w:rPr>
        <w:t>注： 请在方框□内划√选择，在“条款号”内限选一项。（本项目采用的条款用“■”标示）</w:t>
      </w:r>
    </w:p>
    <w:tbl>
      <w:tblPr>
        <w:tblStyle w:val="47"/>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vAlign w:val="center"/>
          </w:tcPr>
          <w:p>
            <w:pPr>
              <w:numPr>
                <w:ilvl w:val="0"/>
                <w:numId w:val="0"/>
              </w:numPr>
              <w:adjustRightInd w:val="0"/>
              <w:snapToGrid w:val="0"/>
              <w:spacing w:line="360" w:lineRule="auto"/>
              <w:rPr>
                <w:rFonts w:hint="eastAsia" w:ascii="宋体" w:hAnsi="宋体" w:eastAsia="宋体" w:cs="宋体"/>
                <w:szCs w:val="21"/>
                <w:lang w:eastAsia="zh-CN"/>
              </w:rPr>
            </w:pPr>
            <w:r>
              <w:rPr>
                <w:rFonts w:hint="eastAsia" w:ascii="宋体" w:hAnsi="宋体" w:eastAsia="宋体" w:cs="宋体"/>
                <w:kern w:val="2"/>
                <w:sz w:val="21"/>
                <w:szCs w:val="21"/>
                <w:u w:val="single"/>
                <w:lang w:val="en-US" w:eastAsia="zh-CN" w:bidi="ar-SA"/>
              </w:rPr>
              <w:t>岳麓高新区道路智能化提质改造项目设计服务（含方案设计、初步设计、不含施工图设计）、可研编制服务项目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vAlign w:val="center"/>
          </w:tcPr>
          <w:p>
            <w:pPr>
              <w:pStyle w:val="27"/>
              <w:spacing w:line="400" w:lineRule="exact"/>
              <w:ind w:left="1155" w:hanging="1155" w:hangingChars="550"/>
              <w:jc w:val="left"/>
              <w:rPr>
                <w:rFonts w:hAnsi="宋体" w:cs="宋体"/>
              </w:rPr>
            </w:pPr>
            <w:r>
              <w:rPr>
                <w:rFonts w:hint="eastAsia" w:hAnsi="宋体" w:cs="宋体"/>
              </w:rPr>
              <w:t xml:space="preserve">采 购 人：湖南智谷投资发展集团有限公司 </w:t>
            </w:r>
          </w:p>
          <w:p>
            <w:pPr>
              <w:pStyle w:val="27"/>
              <w:spacing w:line="400" w:lineRule="exact"/>
              <w:ind w:left="1155" w:hanging="1155" w:hangingChars="550"/>
              <w:jc w:val="left"/>
              <w:rPr>
                <w:rFonts w:hAnsi="宋体" w:cs="宋体"/>
              </w:rPr>
            </w:pPr>
            <w:r>
              <w:rPr>
                <w:rFonts w:hint="eastAsia" w:hAnsi="宋体" w:cs="宋体"/>
              </w:rPr>
              <w:t>地    址：长沙市岳麓区学士街道学士路8号岳麓高新区管委会大楼</w:t>
            </w:r>
            <w:r>
              <w:rPr>
                <w:rFonts w:hint="eastAsia" w:hAnsi="宋体" w:cs="宋体"/>
                <w:lang w:val="en-US" w:eastAsia="zh-CN"/>
              </w:rPr>
              <w:t>2楼</w:t>
            </w:r>
            <w:r>
              <w:rPr>
                <w:rFonts w:hint="eastAsia" w:hAnsi="宋体" w:cs="宋体"/>
              </w:rPr>
              <w:t xml:space="preserve"> </w:t>
            </w:r>
          </w:p>
          <w:p>
            <w:pPr>
              <w:pStyle w:val="27"/>
              <w:spacing w:line="400" w:lineRule="exact"/>
              <w:ind w:left="1155" w:hanging="1155" w:hangingChars="550"/>
              <w:jc w:val="left"/>
              <w:rPr>
                <w:rFonts w:hint="default" w:hAnsi="宋体" w:eastAsia="宋体" w:cs="宋体"/>
                <w:color w:val="auto"/>
                <w:highlight w:val="none"/>
                <w:lang w:val="en-US" w:eastAsia="zh-CN"/>
              </w:rPr>
            </w:pPr>
            <w:r>
              <w:rPr>
                <w:rFonts w:hint="eastAsia" w:hAnsi="宋体" w:cs="宋体"/>
                <w:color w:val="auto"/>
                <w:highlight w:val="none"/>
              </w:rPr>
              <w:t>电    话：</w:t>
            </w:r>
            <w:r>
              <w:rPr>
                <w:rFonts w:hint="eastAsia" w:hAnsi="宋体" w:cs="宋体"/>
                <w:color w:val="auto"/>
                <w:highlight w:val="none"/>
                <w:lang w:val="en-US" w:eastAsia="zh-CN"/>
              </w:rPr>
              <w:t>0731-88051319</w:t>
            </w:r>
          </w:p>
          <w:p>
            <w:pPr>
              <w:pStyle w:val="27"/>
              <w:spacing w:line="400" w:lineRule="exact"/>
              <w:ind w:left="1155" w:hanging="1155" w:hangingChars="550"/>
              <w:jc w:val="left"/>
              <w:rPr>
                <w:rFonts w:hint="eastAsia" w:hAnsi="宋体" w:eastAsia="宋体" w:cs="宋体"/>
                <w:lang w:eastAsia="zh-CN"/>
              </w:rPr>
            </w:pPr>
            <w:r>
              <w:rPr>
                <w:rFonts w:hint="eastAsia" w:hAnsi="宋体" w:cs="宋体"/>
                <w:color w:val="auto"/>
                <w:highlight w:val="none"/>
              </w:rPr>
              <w:t>联 系 人：</w:t>
            </w:r>
            <w:r>
              <w:rPr>
                <w:rFonts w:hint="eastAsia" w:hAnsi="宋体" w:cs="宋体"/>
                <w:color w:val="auto"/>
                <w:highlight w:val="none"/>
                <w:lang w:eastAsia="zh-CN"/>
              </w:rPr>
              <w:t>周先生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vAlign w:val="center"/>
          </w:tcPr>
          <w:p>
            <w:pPr>
              <w:pStyle w:val="27"/>
              <w:spacing w:line="360" w:lineRule="auto"/>
              <w:jc w:val="left"/>
              <w:rPr>
                <w:rFonts w:hint="eastAsia" w:hAnsi="宋体" w:eastAsia="宋体" w:cs="宋体"/>
                <w:lang w:eastAsia="zh-CN"/>
              </w:rPr>
            </w:pPr>
            <w:r>
              <w:rPr>
                <w:rFonts w:hint="eastAsia" w:hAnsi="宋体" w:cs="宋体"/>
              </w:rPr>
              <w:t>名    称：</w:t>
            </w:r>
            <w:r>
              <w:rPr>
                <w:rFonts w:hint="eastAsia" w:hAnsi="宋体" w:cs="宋体"/>
                <w:lang w:eastAsia="zh-CN"/>
              </w:rPr>
              <w:t>湖南中弘项目管理有限公司</w:t>
            </w:r>
          </w:p>
          <w:p>
            <w:pPr>
              <w:pStyle w:val="27"/>
              <w:spacing w:line="360" w:lineRule="auto"/>
              <w:ind w:left="1155" w:hanging="1155" w:hangingChars="550"/>
              <w:jc w:val="left"/>
              <w:rPr>
                <w:rFonts w:hAnsi="宋体" w:cs="宋体"/>
              </w:rPr>
            </w:pPr>
            <w:r>
              <w:rPr>
                <w:rFonts w:hint="eastAsia" w:hAnsi="宋体" w:cs="宋体"/>
              </w:rPr>
              <w:t>地    址：</w:t>
            </w:r>
            <w:r>
              <w:rPr>
                <w:rFonts w:hint="eastAsia" w:hAnsi="宋体" w:cs="宋体"/>
                <w:lang w:eastAsia="zh-CN"/>
              </w:rPr>
              <w:t>长沙市岳麓区潇湘南路1段208号柏宁地王广场南栋1212室</w:t>
            </w:r>
            <w:r>
              <w:rPr>
                <w:rFonts w:hint="eastAsia" w:hAnsi="宋体" w:cs="宋体"/>
              </w:rPr>
              <w:t xml:space="preserve"> </w:t>
            </w:r>
          </w:p>
          <w:p>
            <w:pPr>
              <w:pStyle w:val="27"/>
              <w:spacing w:line="360" w:lineRule="auto"/>
              <w:jc w:val="left"/>
              <w:rPr>
                <w:rFonts w:hint="default" w:hAnsi="宋体" w:eastAsia="宋体" w:cs="宋体"/>
                <w:lang w:val="en-US" w:eastAsia="zh-CN"/>
              </w:rPr>
            </w:pPr>
            <w:r>
              <w:rPr>
                <w:rFonts w:hint="eastAsia" w:hAnsi="宋体" w:cs="宋体"/>
              </w:rPr>
              <w:t>电    话：0731-8</w:t>
            </w:r>
            <w:r>
              <w:rPr>
                <w:rFonts w:hint="eastAsia" w:hAnsi="宋体" w:cs="宋体"/>
                <w:lang w:val="en-US" w:eastAsia="zh-CN"/>
              </w:rPr>
              <w:t>5058782</w:t>
            </w:r>
          </w:p>
          <w:p>
            <w:pPr>
              <w:adjustRightInd w:val="0"/>
              <w:snapToGrid w:val="0"/>
              <w:spacing w:line="360" w:lineRule="auto"/>
              <w:rPr>
                <w:rFonts w:hint="eastAsia" w:ascii="宋体" w:hAnsi="宋体" w:eastAsia="宋体" w:cs="宋体"/>
                <w:szCs w:val="21"/>
                <w:lang w:eastAsia="zh-CN"/>
              </w:rPr>
            </w:pPr>
            <w:r>
              <w:rPr>
                <w:rFonts w:hint="eastAsia" w:ascii="宋体" w:hAnsi="宋体" w:cs="宋体"/>
              </w:rPr>
              <w:t>联 系 人：</w:t>
            </w:r>
            <w:r>
              <w:rPr>
                <w:rFonts w:hint="eastAsia" w:ascii="宋体" w:hAnsi="宋体" w:cs="宋体"/>
                <w:lang w:eastAsia="zh-CN"/>
              </w:rPr>
              <w:t>陈少鹏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vAlign w:val="center"/>
          </w:tcPr>
          <w:p>
            <w:pPr>
              <w:adjustRightInd w:val="0"/>
              <w:snapToGrid w:val="0"/>
              <w:spacing w:before="156" w:beforeLines="50" w:line="360" w:lineRule="auto"/>
              <w:rPr>
                <w:rFonts w:ascii="宋体" w:hAnsi="宋体" w:cs="宋体"/>
              </w:rPr>
            </w:pPr>
            <w:r>
              <w:rPr>
                <w:rFonts w:hint="eastAsia" w:ascii="宋体" w:hAnsi="宋体" w:cs="宋体"/>
              </w:rPr>
              <w:t>1、基本资格条件：符合《中华人民共和国政府采购法》第二十二条规定的供应商条件，并提供以下资格证明文件：</w:t>
            </w:r>
          </w:p>
          <w:p>
            <w:pPr>
              <w:adjustRightInd w:val="0"/>
              <w:snapToGrid w:val="0"/>
              <w:spacing w:before="156" w:beforeLines="50" w:line="360" w:lineRule="auto"/>
              <w:rPr>
                <w:rFonts w:ascii="宋体" w:hAnsi="宋体" w:cs="宋体"/>
              </w:rPr>
            </w:pPr>
            <w:r>
              <w:rPr>
                <w:rFonts w:hint="eastAsia" w:ascii="宋体" w:hAnsi="宋体" w:cs="宋体"/>
              </w:rPr>
              <w:t>（1）法人提交企业法人营业执照副本(或者法人登记证书)以及组织机构代码证副本复印件；</w:t>
            </w:r>
          </w:p>
          <w:p>
            <w:pPr>
              <w:adjustRightInd w:val="0"/>
              <w:snapToGrid w:val="0"/>
              <w:spacing w:before="156" w:beforeLines="50" w:line="360" w:lineRule="auto"/>
              <w:rPr>
                <w:rFonts w:ascii="宋体" w:hAnsi="宋体" w:cs="宋体"/>
              </w:rPr>
            </w:pPr>
            <w:r>
              <w:rPr>
                <w:rFonts w:hint="eastAsia" w:ascii="宋体" w:hAnsi="宋体" w:cs="宋体"/>
              </w:rPr>
              <w:t>（2）依法缴纳税收或社会保险费的证明材料，各提供下列材料之一:</w:t>
            </w:r>
          </w:p>
          <w:p>
            <w:pPr>
              <w:spacing w:line="480" w:lineRule="exact"/>
              <w:ind w:firstLine="105" w:firstLineChars="50"/>
              <w:rPr>
                <w:rFonts w:ascii="宋体" w:hAnsi="宋体" w:cs="宋体"/>
              </w:rPr>
            </w:pPr>
            <w:r>
              <w:rPr>
                <w:rFonts w:hint="eastAsia" w:ascii="宋体" w:hAnsi="宋体" w:cs="宋体"/>
              </w:rPr>
              <w:t>①缴纳税收证明资料:《税务登记证》复印件，或者近三个月依法缴纳税收的证明（纳税凭证复印件），</w:t>
            </w:r>
            <w:r>
              <w:rPr>
                <w:rFonts w:hint="eastAsia" w:ascii="宋体" w:hAnsi="宋体" w:cs="宋体"/>
                <w:szCs w:val="21"/>
              </w:rPr>
              <w:t>或者委托他人缴纳的委托代办协议和近三个月的缴纳证明（收据复印件），或者法定征收机关出具的依法免缴税收的证明原件。</w:t>
            </w:r>
          </w:p>
          <w:p>
            <w:pPr>
              <w:adjustRightInd w:val="0"/>
              <w:snapToGrid w:val="0"/>
              <w:spacing w:before="156" w:beforeLines="50" w:line="360" w:lineRule="auto"/>
              <w:rPr>
                <w:rFonts w:ascii="宋体" w:hAnsi="宋体" w:cs="宋体"/>
              </w:rPr>
            </w:pPr>
            <w:r>
              <w:rPr>
                <w:rFonts w:hint="eastAsia" w:ascii="宋体" w:hAnsi="宋体" w:cs="宋体"/>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156" w:beforeLines="50" w:line="360" w:lineRule="auto"/>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提供被授权代表人在投标单位近三个月的社保证明</w:t>
            </w:r>
            <w:r>
              <w:rPr>
                <w:rFonts w:hint="eastAsia" w:ascii="宋体" w:hAnsi="宋体" w:cs="宋体"/>
                <w:szCs w:val="21"/>
              </w:rPr>
              <w:t>并附法定代表人身份证明原件，自然人提交身份证复印件；</w:t>
            </w:r>
          </w:p>
          <w:p>
            <w:pPr>
              <w:adjustRightInd w:val="0"/>
              <w:snapToGrid w:val="0"/>
              <w:spacing w:before="156" w:beforeLines="50" w:line="360" w:lineRule="auto"/>
              <w:rPr>
                <w:rFonts w:ascii="宋体" w:hAnsi="宋体" w:cs="宋体"/>
                <w:szCs w:val="21"/>
              </w:rPr>
            </w:pPr>
            <w:r>
              <w:rPr>
                <w:rFonts w:hint="eastAsia" w:ascii="宋体" w:hAnsi="宋体" w:cs="宋体"/>
                <w:szCs w:val="21"/>
              </w:rPr>
              <w:t>（4）提供202</w:t>
            </w:r>
            <w:r>
              <w:rPr>
                <w:rFonts w:hint="eastAsia" w:ascii="宋体" w:hAnsi="宋体" w:cs="宋体"/>
                <w:szCs w:val="21"/>
                <w:lang w:val="en-US" w:eastAsia="zh-CN"/>
              </w:rPr>
              <w:t>1</w:t>
            </w:r>
            <w:r>
              <w:rPr>
                <w:rFonts w:hint="eastAsia" w:ascii="宋体" w:hAnsi="宋体" w:cs="宋体"/>
                <w:szCs w:val="21"/>
              </w:rPr>
              <w:t>年或202</w:t>
            </w:r>
            <w:r>
              <w:rPr>
                <w:rFonts w:hint="eastAsia" w:ascii="宋体" w:hAnsi="宋体" w:cs="宋体"/>
                <w:szCs w:val="21"/>
                <w:lang w:val="en-US" w:eastAsia="zh-CN"/>
              </w:rPr>
              <w:t>2</w:t>
            </w:r>
            <w:r>
              <w:rPr>
                <w:rFonts w:hint="eastAsia" w:ascii="宋体" w:hAnsi="宋体" w:cs="宋体"/>
                <w:szCs w:val="21"/>
              </w:rPr>
              <w:t>年度经会计师事务所审计的财务报告复印件（至少包含资产负债表、利润表和现金流量表），或银行出具的资信证明。</w:t>
            </w:r>
          </w:p>
          <w:p>
            <w:pPr>
              <w:adjustRightInd w:val="0"/>
              <w:snapToGrid w:val="0"/>
              <w:spacing w:before="156" w:beforeLines="50" w:line="360" w:lineRule="auto"/>
              <w:rPr>
                <w:rFonts w:ascii="宋体" w:hAnsi="宋体" w:cs="宋体"/>
              </w:rPr>
            </w:pPr>
            <w:r>
              <w:rPr>
                <w:rFonts w:hint="eastAsia" w:ascii="宋体" w:hAnsi="宋体" w:cs="宋体"/>
              </w:rPr>
              <w:t>（5）其他说明：①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p>
            <w:pPr>
              <w:spacing w:line="360" w:lineRule="auto"/>
              <w:rPr>
                <w:rFonts w:ascii="宋体" w:hAnsi="宋体" w:cs="宋体"/>
                <w:highlight w:val="yellow"/>
              </w:rPr>
            </w:pPr>
            <w:r>
              <w:rPr>
                <w:rFonts w:hint="eastAsia" w:ascii="宋体" w:hAnsi="宋体" w:cs="宋体"/>
              </w:rPr>
              <w:t>②以上基本资格条件中所指的近三个月是指：202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10</w:t>
            </w:r>
            <w:r>
              <w:rPr>
                <w:rFonts w:hint="eastAsia" w:ascii="宋体" w:hAnsi="宋体" w:cs="宋体"/>
              </w:rPr>
              <w:t>月～202</w:t>
            </w:r>
            <w:r>
              <w:rPr>
                <w:rFonts w:hint="eastAsia" w:ascii="宋体" w:hAnsi="宋体" w:cs="宋体"/>
                <w:lang w:val="en-US" w:eastAsia="zh-CN"/>
              </w:rPr>
              <w:t>3</w:t>
            </w:r>
            <w:r>
              <w:rPr>
                <w:rFonts w:hint="eastAsia" w:ascii="宋体" w:hAnsi="宋体" w:cs="宋体"/>
              </w:rPr>
              <w:t>年</w:t>
            </w:r>
            <w:r>
              <w:rPr>
                <w:rFonts w:hint="eastAsia" w:ascii="宋体" w:hAnsi="宋体" w:cs="宋体"/>
                <w:lang w:val="en-US" w:eastAsia="zh-CN"/>
              </w:rPr>
              <w:t>3</w:t>
            </w:r>
            <w:r>
              <w:rPr>
                <w:rFonts w:hint="eastAsia" w:ascii="宋体" w:hAnsi="宋体" w:cs="宋体"/>
              </w:rPr>
              <w:t>月内任意连续三个月。</w:t>
            </w:r>
          </w:p>
          <w:p>
            <w:pPr>
              <w:spacing w:line="360" w:lineRule="auto"/>
              <w:rPr>
                <w:rFonts w:ascii="宋体" w:hAnsi="宋体" w:cs="宋体"/>
              </w:rPr>
            </w:pPr>
            <w:r>
              <w:rPr>
                <w:rFonts w:hint="eastAsia" w:ascii="宋体" w:hAnsi="宋体" w:cs="宋体"/>
              </w:rPr>
              <w:t>一、特定资格条件：</w:t>
            </w:r>
            <w:r>
              <w:rPr>
                <w:rFonts w:hint="eastAsia" w:ascii="宋体" w:hAnsi="宋体"/>
                <w:b/>
                <w:bCs/>
                <w:color w:val="auto"/>
                <w:kern w:val="0"/>
                <w:szCs w:val="21"/>
                <w:highlight w:val="none"/>
              </w:rPr>
              <w:t>投标人须具备建设行政主管部门核发的</w:t>
            </w:r>
            <w:r>
              <w:rPr>
                <w:rFonts w:hint="eastAsia" w:ascii="宋体" w:hAnsi="宋体"/>
                <w:b/>
                <w:bCs/>
                <w:color w:val="auto"/>
                <w:kern w:val="0"/>
                <w:szCs w:val="21"/>
                <w:highlight w:val="none"/>
                <w:lang w:eastAsia="zh-CN"/>
              </w:rPr>
              <w:t>工程设计综合资质或工程设计市政行业甲级资质或工程设计市政行业（道路工程）专业甲级资质</w:t>
            </w:r>
            <w:r>
              <w:rPr>
                <w:rFonts w:hint="eastAsia" w:ascii="宋体" w:hAnsi="宋体"/>
                <w:b/>
                <w:bCs/>
                <w:color w:val="auto"/>
                <w:kern w:val="0"/>
                <w:szCs w:val="21"/>
                <w:highlight w:val="none"/>
              </w:rPr>
              <w:t>，资质证书处于有效期内。</w:t>
            </w:r>
          </w:p>
          <w:p>
            <w:pPr>
              <w:spacing w:line="360" w:lineRule="auto"/>
              <w:rPr>
                <w:rFonts w:ascii="宋体" w:hAnsi="宋体" w:cs="宋体"/>
              </w:rPr>
            </w:pPr>
            <w:r>
              <w:rPr>
                <w:rFonts w:hint="eastAsia" w:ascii="宋体" w:hAnsi="宋体" w:cs="宋体"/>
              </w:rPr>
              <w:t>3、资格证明文件复印件须加盖投标人公章。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rPr>
                <w:rFonts w:ascii="宋体" w:hAnsi="宋体" w:cs="宋体"/>
                <w:szCs w:val="21"/>
              </w:rPr>
            </w:pPr>
            <w:r>
              <w:rPr>
                <w:rFonts w:hint="eastAsia" w:ascii="宋体" w:hAnsi="宋体" w:cs="宋体"/>
                <w:szCs w:val="21"/>
              </w:rPr>
              <w:t>第二章第8.1款</w:t>
            </w:r>
          </w:p>
        </w:tc>
        <w:tc>
          <w:tcPr>
            <w:tcW w:w="1590" w:type="dxa"/>
            <w:vAlign w:val="center"/>
          </w:tcPr>
          <w:p>
            <w:pPr>
              <w:rPr>
                <w:rFonts w:ascii="宋体" w:hAnsi="宋体" w:cs="宋体"/>
                <w:szCs w:val="21"/>
              </w:rPr>
            </w:pPr>
            <w:r>
              <w:rPr>
                <w:rFonts w:hint="eastAsia" w:ascii="宋体" w:hAnsi="宋体" w:cs="宋体"/>
                <w:szCs w:val="21"/>
              </w:rPr>
              <w:t>采购进口产品</w:t>
            </w:r>
          </w:p>
        </w:tc>
        <w:tc>
          <w:tcPr>
            <w:tcW w:w="5494" w:type="dxa"/>
            <w:vAlign w:val="center"/>
          </w:tcPr>
          <w:p>
            <w:pPr>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vAlign w:val="center"/>
          </w:tcPr>
          <w:p>
            <w:pPr>
              <w:rPr>
                <w:rFonts w:ascii="宋体" w:hAnsi="宋体" w:cs="宋体"/>
                <w:szCs w:val="21"/>
              </w:rPr>
            </w:pPr>
            <w:r>
              <w:rPr>
                <w:rFonts w:hint="eastAsia" w:ascii="宋体" w:hAnsi="宋体" w:cs="宋体"/>
                <w:szCs w:val="21"/>
              </w:rPr>
              <w:t>第二章第9.1款</w:t>
            </w:r>
          </w:p>
        </w:tc>
        <w:tc>
          <w:tcPr>
            <w:tcW w:w="1590" w:type="dxa"/>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vAlign w:val="center"/>
          </w:tcPr>
          <w:p>
            <w:pPr>
              <w:rPr>
                <w:rFonts w:ascii="宋体" w:hAnsi="宋体" w:cs="宋体"/>
                <w:szCs w:val="21"/>
              </w:rPr>
            </w:pPr>
            <w:r>
              <w:rPr>
                <w:rFonts w:hint="eastAsia" w:ascii="宋体" w:hAnsi="宋体" w:cs="宋体"/>
                <w:szCs w:val="21"/>
              </w:rPr>
              <w:t>第二章第9.2款</w:t>
            </w:r>
          </w:p>
        </w:tc>
        <w:tc>
          <w:tcPr>
            <w:tcW w:w="1590" w:type="dxa"/>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tcPr>
          <w:p>
            <w:pPr>
              <w:adjustRightInd w:val="0"/>
              <w:snapToGrid w:val="0"/>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761" w:type="dxa"/>
            <w:vMerge w:val="continue"/>
            <w:vAlign w:val="center"/>
          </w:tcPr>
          <w:p>
            <w:pPr>
              <w:rPr>
                <w:rFonts w:ascii="宋体" w:hAnsi="宋体" w:cs="宋体"/>
                <w:szCs w:val="21"/>
              </w:rPr>
            </w:pPr>
          </w:p>
        </w:tc>
        <w:tc>
          <w:tcPr>
            <w:tcW w:w="1590" w:type="dxa"/>
            <w:vAlign w:val="center"/>
          </w:tcPr>
          <w:p>
            <w:pPr>
              <w:rPr>
                <w:rFonts w:ascii="宋体" w:hAnsi="宋体" w:cs="宋体"/>
                <w:szCs w:val="21"/>
              </w:rPr>
            </w:pPr>
            <w:r>
              <w:rPr>
                <w:rFonts w:hint="eastAsia" w:ascii="宋体" w:hAnsi="宋体" w:cs="宋体"/>
                <w:bCs/>
                <w:kern w:val="0"/>
                <w:szCs w:val="21"/>
              </w:rPr>
              <w:t>政府采购信用担保</w:t>
            </w:r>
          </w:p>
        </w:tc>
        <w:tc>
          <w:tcPr>
            <w:tcW w:w="5494" w:type="dxa"/>
            <w:vAlign w:val="center"/>
          </w:tcPr>
          <w:p>
            <w:pPr>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lang w:val="en-US" w:eastAsia="zh-CN"/>
              </w:rPr>
              <w:t xml:space="preserve"> 4 </w:t>
            </w:r>
            <w:r>
              <w:rPr>
                <w:rFonts w:hint="eastAsia" w:ascii="宋体" w:hAnsi="宋体" w:cs="宋体"/>
                <w:szCs w:val="21"/>
              </w:rPr>
              <w:t>月</w:t>
            </w:r>
            <w:r>
              <w:rPr>
                <w:rFonts w:hint="eastAsia" w:ascii="宋体" w:hAnsi="宋体" w:cs="宋体"/>
                <w:szCs w:val="21"/>
                <w:lang w:val="en-US" w:eastAsia="zh-CN"/>
              </w:rPr>
              <w:t xml:space="preserve"> 14 </w:t>
            </w:r>
            <w:r>
              <w:rPr>
                <w:rFonts w:hint="eastAsia" w:ascii="宋体" w:hAnsi="宋体" w:cs="宋体"/>
                <w:szCs w:val="21"/>
              </w:rPr>
              <w:t xml:space="preserve">日起至 </w:t>
            </w: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lang w:val="en-US" w:eastAsia="zh-CN"/>
              </w:rPr>
              <w:t xml:space="preserve"> 4 </w:t>
            </w:r>
            <w:r>
              <w:rPr>
                <w:rFonts w:hint="eastAsia" w:ascii="宋体" w:hAnsi="宋体" w:cs="宋体"/>
                <w:szCs w:val="21"/>
              </w:rPr>
              <w:t>月</w:t>
            </w:r>
            <w:r>
              <w:rPr>
                <w:rFonts w:hint="eastAsia" w:ascii="宋体" w:hAnsi="宋体" w:cs="宋体"/>
                <w:szCs w:val="21"/>
                <w:lang w:val="en-US" w:eastAsia="zh-CN"/>
              </w:rPr>
              <w:t xml:space="preserve"> 21 </w:t>
            </w:r>
            <w:r>
              <w:rPr>
                <w:rFonts w:hint="eastAsia" w:ascii="宋体" w:hAnsi="宋体" w:cs="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单位介绍信、个人身份证、</w:t>
            </w:r>
            <w:r>
              <w:rPr>
                <w:rFonts w:hint="eastAsia" w:ascii="宋体" w:hAnsi="宋体" w:cs="宋体"/>
                <w:szCs w:val="21"/>
                <w:lang w:val="en-US" w:eastAsia="zh-CN"/>
              </w:rPr>
              <w:t>营业执照副本复印件、</w:t>
            </w:r>
            <w:r>
              <w:rPr>
                <w:rFonts w:hint="eastAsia" w:ascii="宋体" w:hAnsi="宋体" w:cs="宋体"/>
                <w:szCs w:val="21"/>
              </w:rPr>
              <w:t>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提交首次响应文件的截止时间</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lang w:val="en-US" w:eastAsia="zh-CN"/>
              </w:rPr>
              <w:t xml:space="preserve"> 4 </w:t>
            </w:r>
            <w:r>
              <w:rPr>
                <w:rFonts w:hint="eastAsia" w:ascii="宋体" w:hAnsi="宋体" w:cs="宋体"/>
                <w:szCs w:val="21"/>
              </w:rPr>
              <w:t>月</w:t>
            </w:r>
            <w:r>
              <w:rPr>
                <w:rFonts w:hint="eastAsia" w:ascii="宋体" w:hAnsi="宋体" w:cs="宋体"/>
                <w:szCs w:val="21"/>
                <w:lang w:val="en-US" w:eastAsia="zh-CN"/>
              </w:rPr>
              <w:t xml:space="preserve"> 26 </w:t>
            </w:r>
            <w:r>
              <w:rPr>
                <w:rFonts w:hint="eastAsia" w:ascii="宋体" w:hAnsi="宋体" w:cs="宋体"/>
                <w:szCs w:val="21"/>
              </w:rPr>
              <w:t>日</w:t>
            </w:r>
            <w:r>
              <w:rPr>
                <w:rFonts w:hint="eastAsia" w:ascii="宋体" w:hAnsi="宋体" w:cs="宋体"/>
                <w:szCs w:val="21"/>
                <w:lang w:val="en-US" w:eastAsia="zh-CN"/>
              </w:rPr>
              <w:t xml:space="preserve"> 14 </w:t>
            </w:r>
            <w:r>
              <w:rPr>
                <w:rFonts w:hint="eastAsia" w:ascii="宋体" w:hAnsi="宋体" w:cs="宋体"/>
                <w:szCs w:val="21"/>
              </w:rPr>
              <w:t>时</w:t>
            </w:r>
            <w:r>
              <w:rPr>
                <w:rFonts w:hint="eastAsia" w:ascii="宋体" w:hAnsi="宋体" w:cs="宋体"/>
                <w:szCs w:val="21"/>
                <w:lang w:val="en-US" w:eastAsia="zh-CN"/>
              </w:rPr>
              <w:t xml:space="preserve"> 30 </w:t>
            </w:r>
            <w:r>
              <w:rPr>
                <w:rFonts w:hint="eastAsia" w:ascii="宋体" w:hAnsi="宋体" w:cs="宋体"/>
                <w:szCs w:val="21"/>
              </w:rPr>
              <w:t>分</w:t>
            </w:r>
            <w:r>
              <w:rPr>
                <w:rFonts w:hint="eastAsia" w:ascii="宋体" w:hAnsi="宋体" w:cs="宋体"/>
                <w:color w:val="FF0000"/>
                <w:szCs w:val="21"/>
              </w:rPr>
              <w:t xml:space="preserve"> </w:t>
            </w:r>
            <w:r>
              <w:rPr>
                <w:rFonts w:hint="eastAsia" w:ascii="宋体" w:hAnsi="宋体" w:cs="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vAlign w:val="center"/>
          </w:tcPr>
          <w:p>
            <w:pPr>
              <w:adjustRightInd w:val="0"/>
              <w:snapToGrid w:val="0"/>
              <w:spacing w:line="360" w:lineRule="auto"/>
              <w:rPr>
                <w:rFonts w:hint="eastAsia"/>
                <w:b/>
                <w:bCs/>
                <w:lang w:val="en-US" w:eastAsia="zh-CN"/>
              </w:rPr>
            </w:pPr>
            <w:r>
              <w:rPr>
                <w:rFonts w:hint="eastAsia" w:ascii="宋体" w:hAnsi="宋体"/>
                <w:b/>
                <w:bCs/>
                <w:color w:val="auto"/>
                <w:szCs w:val="21"/>
                <w:highlight w:val="none"/>
                <w:lang w:val="en-US" w:eastAsia="zh-CN"/>
              </w:rPr>
              <w:t>项目预算：</w:t>
            </w:r>
            <w:r>
              <w:rPr>
                <w:rFonts w:hint="eastAsia"/>
                <w:b/>
                <w:bCs/>
                <w:lang w:val="en-US" w:eastAsia="zh-CN"/>
              </w:rPr>
              <w:t>439600.00元；最高限价：439600.00元。</w:t>
            </w:r>
          </w:p>
          <w:p>
            <w:pPr>
              <w:adjustRightInd w:val="0"/>
              <w:snapToGrid w:val="0"/>
              <w:spacing w:line="360" w:lineRule="auto"/>
              <w:rPr>
                <w:rFonts w:ascii="宋体" w:hAnsi="宋体" w:cs="宋体"/>
                <w:szCs w:val="21"/>
              </w:rPr>
            </w:pPr>
            <w:r>
              <w:rPr>
                <w:rFonts w:hint="eastAsia" w:ascii="宋体" w:hAnsi="宋体"/>
                <w:b/>
                <w:bCs/>
                <w:color w:val="auto"/>
                <w:szCs w:val="21"/>
                <w:highlight w:val="none"/>
                <w:lang w:val="en-US" w:eastAsia="zh-CN"/>
              </w:rPr>
              <w:t>（其中可研编制费用最高不超过45000元，方案设计及初步设计费按《工程勘察设计收费管理规定》的通知（计价格【2022】10号文）收费标准的60%计算，其计费额以施工招标上限值为准，没有施工招标上限值的按工程最终结算价为计算额，且最高不超过394600元）。</w:t>
            </w:r>
            <w:r>
              <w:rPr>
                <w:rFonts w:hint="eastAsia" w:ascii="宋体" w:hAnsi="宋体" w:cs="宋体"/>
                <w:szCs w:val="21"/>
              </w:rPr>
              <w:t>投标人投标报价不得超过采购预算。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vAlign w:val="center"/>
          </w:tcPr>
          <w:p>
            <w:pPr>
              <w:adjustRightInd w:val="0"/>
              <w:snapToGrid w:val="0"/>
              <w:rPr>
                <w:rFonts w:ascii="宋体" w:hAnsi="宋体" w:cs="宋体"/>
                <w:szCs w:val="21"/>
              </w:rPr>
            </w:pPr>
            <w:r>
              <w:rPr>
                <w:rFonts w:hint="eastAsia" w:ascii="宋体" w:hAnsi="宋体" w:cs="宋体"/>
              </w:rPr>
              <w:t>非制造商的证明文件</w:t>
            </w:r>
          </w:p>
        </w:tc>
        <w:tc>
          <w:tcPr>
            <w:tcW w:w="5494" w:type="dxa"/>
            <w:vAlign w:val="center"/>
          </w:tcPr>
          <w:p>
            <w:pPr>
              <w:adjustRightInd w:val="0"/>
              <w:snapToGrid w:val="0"/>
              <w:spacing w:before="156" w:beforeLines="50"/>
              <w:rPr>
                <w:rFonts w:ascii="宋体" w:hAnsi="宋体" w:cs="宋体"/>
                <w:szCs w:val="21"/>
              </w:rPr>
            </w:pPr>
            <w:r>
              <w:rPr>
                <w:rFonts w:hint="eastAsia" w:ascii="宋体" w:hAnsi="宋体" w:cs="宋体"/>
                <w:szCs w:val="21"/>
              </w:rPr>
              <w:t>■ 不要求提供</w:t>
            </w:r>
          </w:p>
          <w:p>
            <w:pPr>
              <w:adjustRightInd w:val="0"/>
              <w:snapToGrid w:val="0"/>
              <w:spacing w:before="156" w:beforeLines="50"/>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rPr>
              <w:t>■</w:t>
            </w:r>
            <w:r>
              <w:rPr>
                <w:rFonts w:hint="eastAsia" w:ascii="宋体" w:hAnsi="宋体" w:cs="宋体"/>
                <w:bCs/>
                <w:szCs w:val="21"/>
              </w:rPr>
              <w:t xml:space="preserve"> 不要求提供</w:t>
            </w:r>
          </w:p>
          <w:p>
            <w:pPr>
              <w:spacing w:line="400" w:lineRule="exact"/>
              <w:rPr>
                <w:rFonts w:ascii="宋体" w:hAnsi="宋体" w:cs="宋体"/>
                <w:bCs/>
                <w:szCs w:val="21"/>
              </w:rPr>
            </w:pPr>
            <w:r>
              <w:rPr>
                <w:rFonts w:hint="eastAsia" w:ascii="宋体" w:hAnsi="宋体" w:cs="宋体"/>
                <w:bCs/>
                <w:szCs w:val="21"/>
              </w:rPr>
              <w:t>□ 要求提供</w:t>
            </w:r>
          </w:p>
          <w:p>
            <w:pPr>
              <w:spacing w:line="400" w:lineRule="exact"/>
              <w:rPr>
                <w:rFonts w:ascii="宋体" w:hAnsi="宋体" w:cs="宋体"/>
                <w:szCs w:val="21"/>
              </w:rPr>
            </w:pPr>
            <w:r>
              <w:rPr>
                <w:rFonts w:hint="eastAsia" w:ascii="宋体" w:hAnsi="宋体" w:cs="宋体"/>
                <w:bCs/>
                <w:szCs w:val="21"/>
              </w:rPr>
              <w:t>1、</w:t>
            </w:r>
            <w:r>
              <w:rPr>
                <w:rFonts w:hint="eastAsia" w:ascii="宋体" w:hAnsi="宋体" w:cs="宋体"/>
                <w:szCs w:val="21"/>
              </w:rPr>
              <w:t>保证金数额：</w:t>
            </w:r>
            <w:r>
              <w:rPr>
                <w:rFonts w:hint="eastAsia" w:ascii="宋体" w:hAnsi="宋体" w:cs="宋体"/>
                <w:szCs w:val="21"/>
                <w:u w:val="single"/>
              </w:rPr>
              <w:t xml:space="preserve"> / </w:t>
            </w:r>
            <w:r>
              <w:rPr>
                <w:rFonts w:hint="eastAsia" w:ascii="宋体" w:hAnsi="宋体" w:cs="宋体"/>
                <w:szCs w:val="21"/>
              </w:rPr>
              <w:t xml:space="preserve">元整(人民币) </w:t>
            </w:r>
          </w:p>
          <w:p>
            <w:pPr>
              <w:spacing w:line="400" w:lineRule="exact"/>
              <w:rPr>
                <w:rFonts w:ascii="宋体" w:hAnsi="宋体" w:cs="宋体"/>
                <w:bCs/>
                <w:szCs w:val="21"/>
              </w:rPr>
            </w:pPr>
            <w:r>
              <w:rPr>
                <w:rFonts w:hint="eastAsia" w:ascii="宋体" w:hAnsi="宋体" w:cs="宋体"/>
                <w:szCs w:val="21"/>
              </w:rPr>
              <w:t>2、</w:t>
            </w:r>
            <w:r>
              <w:rPr>
                <w:rFonts w:hint="eastAsia" w:ascii="宋体" w:hAnsi="宋体" w:cs="宋体"/>
                <w:bCs/>
                <w:szCs w:val="21"/>
              </w:rPr>
              <w:t>缴纳时间：</w:t>
            </w:r>
            <w:r>
              <w:rPr>
                <w:rFonts w:hint="eastAsia" w:ascii="宋体" w:hAnsi="宋体" w:cs="宋体"/>
                <w:bCs/>
                <w:szCs w:val="21"/>
                <w:u w:val="single"/>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 </w:t>
            </w:r>
            <w:r>
              <w:rPr>
                <w:rFonts w:hint="eastAsia" w:ascii="宋体" w:hAnsi="宋体" w:cs="宋体"/>
                <w:szCs w:val="21"/>
              </w:rPr>
              <w:t>月</w:t>
            </w:r>
            <w:r>
              <w:rPr>
                <w:rFonts w:hint="eastAsia" w:ascii="宋体" w:hAnsi="宋体" w:cs="宋体"/>
                <w:szCs w:val="21"/>
                <w:u w:val="single"/>
              </w:rPr>
              <w:t xml:space="preserve"> / </w:t>
            </w:r>
            <w:r>
              <w:rPr>
                <w:rFonts w:hint="eastAsia" w:ascii="宋体" w:hAnsi="宋体" w:cs="宋体"/>
                <w:szCs w:val="21"/>
              </w:rPr>
              <w:t>日</w:t>
            </w:r>
            <w:r>
              <w:rPr>
                <w:rFonts w:hint="eastAsia" w:ascii="宋体" w:hAnsi="宋体" w:cs="宋体"/>
                <w:szCs w:val="21"/>
                <w:u w:val="single"/>
              </w:rPr>
              <w:t xml:space="preserve"> / </w:t>
            </w:r>
            <w:r>
              <w:rPr>
                <w:rFonts w:hint="eastAsia" w:ascii="宋体" w:hAnsi="宋体" w:cs="宋体"/>
                <w:szCs w:val="21"/>
              </w:rPr>
              <w:t>时</w:t>
            </w:r>
            <w:r>
              <w:rPr>
                <w:rFonts w:hint="eastAsia" w:ascii="宋体" w:hAnsi="宋体" w:cs="宋体"/>
                <w:szCs w:val="21"/>
                <w:u w:val="single"/>
              </w:rPr>
              <w:t xml:space="preserve"> / </w:t>
            </w:r>
            <w:r>
              <w:rPr>
                <w:rFonts w:hint="eastAsia" w:ascii="宋体" w:hAnsi="宋体" w:cs="宋体"/>
                <w:szCs w:val="21"/>
              </w:rPr>
              <w:t>分</w:t>
            </w:r>
            <w:r>
              <w:rPr>
                <w:rFonts w:hint="eastAsia" w:ascii="宋体" w:hAnsi="宋体" w:cs="宋体"/>
                <w:bCs/>
                <w:szCs w:val="21"/>
              </w:rPr>
              <w:t>前（含），以银行到账回单为准。</w:t>
            </w:r>
          </w:p>
          <w:p>
            <w:pPr>
              <w:spacing w:line="400" w:lineRule="exact"/>
              <w:rPr>
                <w:rFonts w:ascii="宋体" w:hAnsi="宋体" w:cs="宋体"/>
                <w:bCs/>
                <w:szCs w:val="21"/>
              </w:rPr>
            </w:pPr>
            <w:r>
              <w:rPr>
                <w:rFonts w:hint="eastAsia" w:ascii="宋体" w:hAnsi="宋体" w:cs="宋体"/>
                <w:szCs w:val="21"/>
              </w:rPr>
              <w:t>3、缴纳方式：银行转账、银行电汇或银行汇票，从投标人</w:t>
            </w:r>
            <w:r>
              <w:rPr>
                <w:rFonts w:hint="eastAsia" w:ascii="宋体" w:hAnsi="宋体" w:cs="宋体"/>
                <w:bCs/>
                <w:szCs w:val="21"/>
              </w:rPr>
              <w:t>账户一次足额缴入到如下投标保证金托管专户。</w:t>
            </w:r>
          </w:p>
          <w:p>
            <w:pPr>
              <w:spacing w:line="400" w:lineRule="exact"/>
              <w:rPr>
                <w:rFonts w:ascii="宋体" w:hAnsi="宋体" w:cs="宋体"/>
                <w:bCs/>
                <w:szCs w:val="21"/>
              </w:rPr>
            </w:pPr>
            <w:r>
              <w:rPr>
                <w:rFonts w:hint="eastAsia" w:ascii="宋体" w:hAnsi="宋体" w:cs="宋体"/>
                <w:bCs/>
                <w:szCs w:val="21"/>
              </w:rPr>
              <w:t>账户名：/</w:t>
            </w:r>
          </w:p>
          <w:p>
            <w:pPr>
              <w:spacing w:line="400" w:lineRule="exact"/>
              <w:rPr>
                <w:rFonts w:ascii="宋体" w:hAnsi="宋体" w:cs="宋体"/>
                <w:bCs/>
                <w:szCs w:val="21"/>
              </w:rPr>
            </w:pPr>
            <w:r>
              <w:rPr>
                <w:rFonts w:hint="eastAsia" w:ascii="宋体" w:hAnsi="宋体" w:cs="宋体"/>
                <w:bCs/>
                <w:szCs w:val="21"/>
              </w:rPr>
              <w:t>开户行：/</w:t>
            </w:r>
          </w:p>
          <w:p>
            <w:pPr>
              <w:spacing w:line="400" w:lineRule="exact"/>
              <w:rPr>
                <w:rFonts w:ascii="宋体" w:hAnsi="宋体" w:cs="宋体"/>
              </w:rPr>
            </w:pPr>
            <w:r>
              <w:rPr>
                <w:rFonts w:hint="eastAsia" w:ascii="宋体" w:hAnsi="宋体" w:cs="宋体"/>
                <w:bCs/>
                <w:szCs w:val="21"/>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 xml:space="preserve"> 贰 </w:t>
            </w:r>
            <w:r>
              <w:rPr>
                <w:rFonts w:hint="eastAsia" w:ascii="宋体" w:hAnsi="宋体" w:cs="宋体"/>
                <w:szCs w:val="21"/>
              </w:rPr>
              <w:t>份（正本一份，副本两份），电子文件一份（U盘密封包装，与投标文件一起封存）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vAlign w:val="center"/>
          </w:tcPr>
          <w:p>
            <w:pPr>
              <w:adjustRightInd w:val="0"/>
              <w:snapToGrid w:val="0"/>
              <w:spacing w:line="360" w:lineRule="auto"/>
              <w:rPr>
                <w:rFonts w:ascii="宋体" w:hAnsi="宋体" w:cs="宋体"/>
                <w:szCs w:val="21"/>
              </w:rPr>
            </w:pPr>
            <w:r>
              <w:rPr>
                <w:rFonts w:hint="eastAsia" w:ascii="宋体" w:hAnsi="宋体" w:eastAsia="宋体" w:cs="宋体"/>
                <w:kern w:val="2"/>
                <w:sz w:val="21"/>
                <w:szCs w:val="21"/>
                <w:u w:val="single"/>
                <w:lang w:val="en-US" w:eastAsia="zh-CN" w:bidi="ar-SA"/>
              </w:rPr>
              <w:t>岳麓高新区道路智能化提质改造项目设计服务（含方案设计、初步设计、不含施工图设计）、可研编制服务项目</w:t>
            </w:r>
            <w:r>
              <w:rPr>
                <w:rFonts w:hint="eastAsia" w:ascii="宋体" w:hAnsi="宋体" w:eastAsia="宋体" w:cs="宋体"/>
                <w:kern w:val="2"/>
                <w:sz w:val="21"/>
                <w:szCs w:val="21"/>
                <w:lang w:val="en-US" w:eastAsia="zh-CN" w:bidi="ar-SA"/>
              </w:rPr>
              <w:t xml:space="preserve"> </w:t>
            </w:r>
            <w:r>
              <w:rPr>
                <w:rFonts w:hint="eastAsia" w:ascii="宋体" w:hAnsi="宋体" w:cs="宋体"/>
                <w:szCs w:val="21"/>
              </w:rPr>
              <w:t>响应文件</w:t>
            </w:r>
          </w:p>
          <w:p>
            <w:pPr>
              <w:adjustRightInd w:val="0"/>
              <w:snapToGrid w:val="0"/>
              <w:spacing w:line="360" w:lineRule="auto"/>
              <w:rPr>
                <w:rFonts w:ascii="宋体" w:hAnsi="宋体" w:cs="宋体"/>
                <w:szCs w:val="21"/>
              </w:rPr>
            </w:pPr>
            <w:r>
              <w:rPr>
                <w:rFonts w:hint="eastAsia" w:ascii="宋体" w:hAnsi="宋体" w:cs="宋体"/>
                <w:szCs w:val="21"/>
              </w:rPr>
              <w:t>采购编号：</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4</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26</w:t>
            </w:r>
            <w:r>
              <w:rPr>
                <w:rFonts w:hint="eastAsia" w:ascii="宋体" w:hAnsi="宋体" w:cs="宋体"/>
                <w:szCs w:val="21"/>
                <w:u w:val="single"/>
              </w:rPr>
              <w:t xml:space="preserve"> </w:t>
            </w:r>
            <w:r>
              <w:rPr>
                <w:rFonts w:hint="eastAsia" w:ascii="宋体" w:hAnsi="宋体" w:cs="宋体"/>
                <w:szCs w:val="21"/>
              </w:rPr>
              <w:t xml:space="preserve">日（星期 </w:t>
            </w:r>
            <w:r>
              <w:rPr>
                <w:rFonts w:hint="eastAsia" w:ascii="宋体" w:hAnsi="宋体" w:cs="宋体"/>
                <w:szCs w:val="21"/>
                <w:lang w:val="en-US" w:eastAsia="zh-CN"/>
              </w:rPr>
              <w:t>3</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14</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u w:val="single"/>
              </w:rPr>
              <w:t xml:space="preserve">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vAlign w:val="center"/>
          </w:tcPr>
          <w:p>
            <w:pPr>
              <w:adjustRightInd w:val="0"/>
              <w:snapToGrid w:val="0"/>
              <w:spacing w:line="360" w:lineRule="auto"/>
              <w:rPr>
                <w:rFonts w:hint="eastAsia" w:ascii="宋体" w:hAnsi="宋体" w:eastAsia="宋体" w:cs="宋体"/>
                <w:bCs/>
                <w:szCs w:val="21"/>
                <w:lang w:eastAsia="zh-CN"/>
              </w:rPr>
            </w:pPr>
            <w:r>
              <w:rPr>
                <w:rFonts w:hint="eastAsia" w:ascii="宋体" w:hAnsi="宋体" w:cs="宋体"/>
                <w:bCs/>
                <w:szCs w:val="21"/>
                <w:lang w:eastAsia="zh-CN"/>
              </w:rPr>
              <w:t>长沙市岳麓区潇湘南路1段208号柏宁地王广场南栋1212室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财政部门指定的媒体</w:t>
            </w:r>
          </w:p>
        </w:tc>
        <w:tc>
          <w:tcPr>
            <w:tcW w:w="5494" w:type="dxa"/>
            <w:vAlign w:val="center"/>
          </w:tcPr>
          <w:p>
            <w:pPr>
              <w:adjustRightInd w:val="0"/>
              <w:snapToGrid w:val="0"/>
              <w:spacing w:before="156" w:beforeLines="50" w:line="360" w:lineRule="auto"/>
              <w:rPr>
                <w:rFonts w:ascii="宋体" w:hAnsi="宋体" w:cs="宋体"/>
                <w:szCs w:val="21"/>
                <w:u w:val="single"/>
              </w:rPr>
            </w:pPr>
            <w:r>
              <w:rPr>
                <w:rFonts w:hint="eastAsia" w:ascii="宋体" w:hAnsi="宋体" w:cs="宋体"/>
                <w:szCs w:val="21"/>
              </w:rPr>
              <w:t>中国湖南长沙市政府采购网</w:t>
            </w:r>
            <w:r>
              <w:rPr>
                <w:rFonts w:hint="eastAsia"/>
              </w:rPr>
              <w:t>（</w:t>
            </w:r>
            <w:r>
              <w:fldChar w:fldCharType="begin"/>
            </w:r>
            <w:r>
              <w:instrText xml:space="preserve"> HYPERLINK "http://changs.ccgp-hunan.gov.cn" </w:instrText>
            </w:r>
            <w:r>
              <w:fldChar w:fldCharType="separate"/>
            </w:r>
            <w:r>
              <w:rPr>
                <w:rStyle w:val="57"/>
                <w:rFonts w:hint="eastAsia" w:ascii="宋体" w:hAnsi="宋体" w:cs="宋体"/>
                <w:color w:val="auto"/>
                <w:szCs w:val="21"/>
              </w:rPr>
              <w:t>http://changs.ccgp-hunan.gov.cn</w:t>
            </w:r>
            <w:r>
              <w:rPr>
                <w:rStyle w:val="57"/>
                <w:rFonts w:hint="eastAsia" w:ascii="宋体" w:hAnsi="宋体" w:cs="宋体"/>
                <w:color w:val="auto"/>
                <w:szCs w:val="21"/>
              </w:rPr>
              <w:fldChar w:fldCharType="end"/>
            </w:r>
            <w:r>
              <w:rPr>
                <w:rFonts w:hint="eastAsia"/>
              </w:rPr>
              <w:t>）、湖南智谷投资发展集团有限公司（</w:t>
            </w:r>
            <w:r>
              <w:rPr>
                <w:rFonts w:hint="eastAsia" w:ascii="宋体" w:hAnsi="宋体" w:cs="宋体"/>
                <w:u w:val="single"/>
              </w:rPr>
              <w:t>www.hnzhigu.cn</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采购代理服务费</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240" w:lineRule="atLeast"/>
              <w:rPr>
                <w:rFonts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240" w:lineRule="atLeast"/>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240" w:lineRule="atLeast"/>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240" w:lineRule="atLeast"/>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240" w:lineRule="atLeast"/>
              <w:rPr>
                <w:rFonts w:ascii="宋体" w:hAnsi="宋体" w:cs="宋体"/>
                <w:szCs w:val="21"/>
              </w:rPr>
            </w:pPr>
            <w:r>
              <w:rPr>
                <w:rFonts w:hint="eastAsia" w:ascii="宋体" w:hAnsi="宋体" w:cs="宋体"/>
                <w:szCs w:val="21"/>
              </w:rPr>
              <w:t>5、信用信息的使用规则：查询后交由评标委员会评定。</w:t>
            </w:r>
          </w:p>
        </w:tc>
      </w:tr>
    </w:tbl>
    <w:p>
      <w:pPr>
        <w:rPr>
          <w:rFonts w:ascii="宋体" w:hAnsi="宋体" w:cs="宋体"/>
          <w:sz w:val="24"/>
        </w:rPr>
      </w:pPr>
    </w:p>
    <w:p>
      <w:pPr>
        <w:adjustRightInd w:val="0"/>
        <w:snapToGrid w:val="0"/>
        <w:spacing w:line="360" w:lineRule="auto"/>
        <w:jc w:val="right"/>
        <w:rPr>
          <w:rFonts w:ascii="宋体" w:hAnsi="宋体" w:cs="宋体"/>
          <w:kern w:val="0"/>
          <w:szCs w:val="21"/>
        </w:rPr>
        <w:sectPr>
          <w:headerReference r:id="rId3" w:type="default"/>
          <w:footerReference r:id="rId4" w:type="default"/>
          <w:pgSz w:w="11906" w:h="16838"/>
          <w:pgMar w:top="1440" w:right="1531" w:bottom="1440" w:left="153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附页4</w:t>
      </w:r>
    </w:p>
    <w:p>
      <w:pPr>
        <w:spacing w:line="320" w:lineRule="exact"/>
        <w:ind w:firstLine="280" w:firstLineChars="100"/>
        <w:jc w:val="center"/>
        <w:rPr>
          <w:rFonts w:ascii="宋体" w:hAnsi="宋体" w:cs="宋体"/>
          <w:b/>
          <w:sz w:val="28"/>
          <w:szCs w:val="28"/>
        </w:rPr>
      </w:pPr>
      <w:r>
        <w:rPr>
          <w:rFonts w:hint="eastAsia" w:ascii="宋体" w:hAnsi="宋体" w:cs="宋体"/>
          <w:b/>
          <w:sz w:val="28"/>
          <w:szCs w:val="28"/>
        </w:rPr>
        <w:t>评审因素和标准</w:t>
      </w:r>
    </w:p>
    <w:tbl>
      <w:tblPr>
        <w:tblStyle w:val="47"/>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29"/>
        <w:gridCol w:w="648"/>
        <w:gridCol w:w="6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29"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评审因素</w:t>
            </w:r>
          </w:p>
        </w:tc>
        <w:tc>
          <w:tcPr>
            <w:tcW w:w="1229"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计分内容</w:t>
            </w:r>
          </w:p>
        </w:tc>
        <w:tc>
          <w:tcPr>
            <w:tcW w:w="648"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权值</w:t>
            </w:r>
          </w:p>
        </w:tc>
        <w:tc>
          <w:tcPr>
            <w:tcW w:w="6793" w:type="dxa"/>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1029"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价格</w:t>
            </w:r>
          </w:p>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（20分）</w:t>
            </w:r>
          </w:p>
        </w:tc>
        <w:tc>
          <w:tcPr>
            <w:tcW w:w="1229"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w:t>
            </w:r>
          </w:p>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总报价</w:t>
            </w:r>
          </w:p>
        </w:tc>
        <w:tc>
          <w:tcPr>
            <w:tcW w:w="648"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20</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以经评委会一致认定满足招标文件要求,且经评审后的最低投标报价为评标基准价，其价格得分计20分。其他投标人的价格得分统一按公式计算：报价得分＝评标基准价÷投标报价×投标报价权重。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1029" w:type="dxa"/>
            <w:vMerge w:val="restart"/>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技术部分（50分）</w:t>
            </w:r>
          </w:p>
        </w:tc>
        <w:tc>
          <w:tcPr>
            <w:tcW w:w="1229" w:type="dxa"/>
            <w:vAlign w:val="center"/>
          </w:tcPr>
          <w:p>
            <w:pPr>
              <w:spacing w:line="240" w:lineRule="auto"/>
              <w:jc w:val="center"/>
              <w:rPr>
                <w:rFonts w:hint="eastAsia"/>
                <w:b/>
                <w:color w:val="000000" w:themeColor="text1"/>
                <w:szCs w:val="21"/>
                <w14:textFill>
                  <w14:solidFill>
                    <w14:schemeClr w14:val="tx1"/>
                  </w14:solidFill>
                </w14:textFill>
              </w:rPr>
            </w:pPr>
            <w:r>
              <w:rPr>
                <w:rFonts w:hint="eastAsia"/>
                <w:b/>
                <w:color w:val="000000"/>
                <w:szCs w:val="21"/>
                <w:lang w:val="en-US" w:eastAsia="zh-CN"/>
              </w:rPr>
              <w:t>项目总体设计方案把控</w:t>
            </w:r>
          </w:p>
        </w:tc>
        <w:tc>
          <w:tcPr>
            <w:tcW w:w="648" w:type="dxa"/>
            <w:vAlign w:val="center"/>
          </w:tcPr>
          <w:p>
            <w:pPr>
              <w:spacing w:line="240" w:lineRule="auto"/>
              <w:jc w:val="center"/>
              <w:rPr>
                <w:rFonts w:hint="default" w:eastAsia="宋体"/>
                <w:b/>
                <w:color w:val="000000" w:themeColor="text1"/>
                <w:szCs w:val="21"/>
                <w:highlight w:val="none"/>
                <w:lang w:val="en-US" w:eastAsia="zh-CN"/>
                <w14:textFill>
                  <w14:solidFill>
                    <w14:schemeClr w14:val="tx1"/>
                  </w14:solidFill>
                </w14:textFill>
              </w:rPr>
            </w:pPr>
            <w:r>
              <w:rPr>
                <w:rFonts w:hint="eastAsia"/>
                <w:b/>
                <w:color w:val="000000" w:themeColor="text1"/>
                <w:szCs w:val="21"/>
                <w:highlight w:val="none"/>
                <w:lang w:val="en-US" w:eastAsia="zh-CN"/>
                <w14:textFill>
                  <w14:solidFill>
                    <w14:schemeClr w14:val="tx1"/>
                  </w14:solidFill>
                </w14:textFill>
              </w:rPr>
              <w:t>20</w:t>
            </w:r>
          </w:p>
        </w:tc>
        <w:tc>
          <w:tcPr>
            <w:tcW w:w="6793"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highlight w:val="none"/>
                <w:lang w:val="en-US" w:eastAsia="zh-CN"/>
                <w14:textFill>
                  <w14:solidFill>
                    <w14:schemeClr w14:val="tx1"/>
                  </w14:solidFill>
                </w14:textFill>
              </w:rPr>
              <w:t>供应商提供</w:t>
            </w:r>
            <w:r>
              <w:rPr>
                <w:rFonts w:hint="eastAsia" w:ascii="宋体" w:hAnsi="宋体" w:cs="仿宋"/>
                <w:color w:val="000000" w:themeColor="text1"/>
                <w:szCs w:val="21"/>
                <w:highlight w:val="none"/>
                <w14:textFill>
                  <w14:solidFill>
                    <w14:schemeClr w14:val="tx1"/>
                  </w14:solidFill>
                </w14:textFill>
              </w:rPr>
              <w:t>智能网联方案</w:t>
            </w:r>
            <w:r>
              <w:rPr>
                <w:rFonts w:hint="eastAsia" w:ascii="宋体" w:hAnsi="宋体" w:cs="仿宋"/>
                <w:color w:val="000000" w:themeColor="text1"/>
                <w:szCs w:val="21"/>
                <w:highlight w:val="none"/>
                <w:lang w:eastAsia="zh-CN"/>
                <w14:textFill>
                  <w14:solidFill>
                    <w14:schemeClr w14:val="tx1"/>
                  </w14:solidFill>
                </w14:textFill>
              </w:rPr>
              <w:t>，</w:t>
            </w:r>
            <w:r>
              <w:rPr>
                <w:rFonts w:hint="eastAsia" w:ascii="宋体" w:hAnsi="宋体" w:cs="仿宋"/>
                <w:color w:val="000000" w:themeColor="text1"/>
                <w:szCs w:val="21"/>
                <w:highlight w:val="none"/>
                <w:lang w:val="en-US" w:eastAsia="zh-CN"/>
                <w14:textFill>
                  <w14:solidFill>
                    <w14:schemeClr w14:val="tx1"/>
                  </w14:solidFill>
                </w14:textFill>
              </w:rPr>
              <w:t>方案</w:t>
            </w:r>
            <w:r>
              <w:rPr>
                <w:rFonts w:hint="eastAsia" w:ascii="宋体" w:hAnsi="宋体" w:cs="仿宋"/>
                <w:color w:val="000000" w:themeColor="text1"/>
                <w:szCs w:val="21"/>
                <w:highlight w:val="none"/>
                <w14:textFill>
                  <w14:solidFill>
                    <w14:schemeClr w14:val="tx1"/>
                  </w14:solidFill>
                </w14:textFill>
              </w:rPr>
              <w:t>应考虑车联网应用需求</w:t>
            </w:r>
            <w:r>
              <w:rPr>
                <w:rFonts w:hint="eastAsia" w:ascii="宋体" w:hAnsi="宋体" w:cs="仿宋"/>
                <w:color w:val="000000" w:themeColor="text1"/>
                <w:szCs w:val="21"/>
                <w:highlight w:val="none"/>
                <w:lang w:eastAsia="zh-CN"/>
                <w14:textFill>
                  <w14:solidFill>
                    <w14:schemeClr w14:val="tx1"/>
                  </w14:solidFill>
                </w14:textFill>
              </w:rPr>
              <w:t>，</w:t>
            </w:r>
            <w:r>
              <w:rPr>
                <w:rFonts w:hint="eastAsia" w:ascii="宋体" w:hAnsi="宋体" w:cs="仿宋"/>
                <w:color w:val="000000" w:themeColor="text1"/>
                <w:szCs w:val="21"/>
                <w:highlight w:val="none"/>
                <w14:textFill>
                  <w14:solidFill>
                    <w14:schemeClr w14:val="tx1"/>
                  </w14:solidFill>
                </w14:textFill>
              </w:rPr>
              <w:t>包括但不限于建设区域分析、建设点位规划、网联场景设计等</w:t>
            </w:r>
            <w:r>
              <w:rPr>
                <w:rFonts w:hint="eastAsia" w:ascii="宋体" w:hAnsi="宋体" w:cs="仿宋"/>
                <w:color w:val="000000" w:themeColor="text1"/>
                <w:szCs w:val="21"/>
                <w:highlight w:val="none"/>
                <w:lang w:val="en-US" w:eastAsia="zh-CN"/>
                <w14:textFill>
                  <w14:solidFill>
                    <w14:schemeClr w14:val="tx1"/>
                  </w14:solidFill>
                </w14:textFill>
              </w:rPr>
              <w:t>内容</w:t>
            </w:r>
            <w:r>
              <w:rPr>
                <w:rFonts w:hint="eastAsia" w:ascii="宋体" w:hAnsi="宋体" w:cs="仿宋"/>
                <w:color w:val="000000" w:themeColor="text1"/>
                <w:szCs w:val="21"/>
                <w:highlight w:val="none"/>
                <w14:textFill>
                  <w14:solidFill>
                    <w14:schemeClr w14:val="tx1"/>
                  </w14:solidFill>
                </w14:textFill>
              </w:rPr>
              <w:t>。方案科学、完整、合理的计20分，较科学、较完整、较合理的计15分，一般的计10分，未提供的不计分。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spacing w:line="240" w:lineRule="auto"/>
              <w:jc w:val="center"/>
              <w:rPr>
                <w:b/>
                <w:color w:val="000000" w:themeColor="text1"/>
                <w:szCs w:val="21"/>
                <w14:textFill>
                  <w14:solidFill>
                    <w14:schemeClr w14:val="tx1"/>
                  </w14:solidFill>
                </w14:textFill>
              </w:rPr>
            </w:pPr>
          </w:p>
        </w:tc>
        <w:tc>
          <w:tcPr>
            <w:tcW w:w="1229"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设计方案工作重点、难点分析</w:t>
            </w:r>
          </w:p>
        </w:tc>
        <w:tc>
          <w:tcPr>
            <w:tcW w:w="648" w:type="dxa"/>
            <w:vAlign w:val="center"/>
          </w:tcPr>
          <w:p>
            <w:pPr>
              <w:pStyle w:val="2"/>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10</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FF0000"/>
                <w:szCs w:val="21"/>
              </w:rPr>
            </w:pPr>
            <w:r>
              <w:rPr>
                <w:rFonts w:hint="eastAsia" w:ascii="宋体" w:hAnsi="宋体"/>
                <w:lang w:bidi="ar"/>
              </w:rPr>
              <w:t>对整体设计工作重点、难点分析，并提出切实可行的关键性技术措施，</w:t>
            </w:r>
            <w:r>
              <w:rPr>
                <w:rFonts w:hint="eastAsia" w:ascii="宋体" w:hAnsi="宋体"/>
                <w:szCs w:val="21"/>
                <w:lang w:bidi="ar"/>
              </w:rPr>
              <w:t>科学、完整、合理的计</w:t>
            </w:r>
            <w:r>
              <w:rPr>
                <w:rFonts w:hint="eastAsia" w:ascii="宋体" w:hAnsi="宋体"/>
                <w:szCs w:val="21"/>
                <w:lang w:val="en-US" w:eastAsia="zh-CN" w:bidi="ar"/>
              </w:rPr>
              <w:t>10</w:t>
            </w:r>
            <w:r>
              <w:rPr>
                <w:rFonts w:hint="eastAsia" w:ascii="宋体" w:hAnsi="宋体"/>
                <w:szCs w:val="21"/>
                <w:lang w:bidi="ar"/>
              </w:rPr>
              <w:t>分，较科学、较完整、</w:t>
            </w:r>
            <w:r>
              <w:rPr>
                <w:rFonts w:hint="eastAsia" w:ascii="宋体" w:hAnsi="宋体" w:cs="宋体"/>
                <w:szCs w:val="21"/>
              </w:rPr>
              <w:t>较合理的计</w:t>
            </w:r>
            <w:r>
              <w:rPr>
                <w:rFonts w:hint="eastAsia" w:ascii="宋体" w:hAnsi="宋体" w:cs="宋体"/>
                <w:szCs w:val="21"/>
                <w:lang w:val="en-US" w:eastAsia="zh-CN"/>
              </w:rPr>
              <w:t>6</w:t>
            </w:r>
            <w:r>
              <w:rPr>
                <w:rFonts w:hint="eastAsia" w:ascii="宋体" w:hAnsi="宋体" w:cs="宋体"/>
                <w:szCs w:val="21"/>
              </w:rPr>
              <w:t>分，一般的计</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spacing w:line="240" w:lineRule="auto"/>
              <w:jc w:val="center"/>
              <w:rPr>
                <w:b/>
                <w:color w:val="000000" w:themeColor="text1"/>
                <w:szCs w:val="21"/>
                <w14:textFill>
                  <w14:solidFill>
                    <w14:schemeClr w14:val="tx1"/>
                  </w14:solidFill>
                </w14:textFill>
              </w:rPr>
            </w:pPr>
          </w:p>
        </w:tc>
        <w:tc>
          <w:tcPr>
            <w:tcW w:w="1229"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设计质量保证措施</w:t>
            </w:r>
          </w:p>
        </w:tc>
        <w:tc>
          <w:tcPr>
            <w:tcW w:w="648" w:type="dxa"/>
            <w:vAlign w:val="center"/>
          </w:tcPr>
          <w:p>
            <w:pPr>
              <w:pStyle w:val="2"/>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10</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000000" w:themeColor="text1"/>
                <w:szCs w:val="21"/>
                <w14:textFill>
                  <w14:solidFill>
                    <w14:schemeClr w14:val="tx1"/>
                  </w14:solidFill>
                </w14:textFill>
              </w:rPr>
            </w:pPr>
            <w:r>
              <w:rPr>
                <w:rFonts w:hint="eastAsia" w:ascii="宋体" w:hAnsi="宋体"/>
                <w:szCs w:val="21"/>
                <w:lang w:bidi="ar"/>
              </w:rPr>
              <w:t>供应商提供</w:t>
            </w:r>
            <w:r>
              <w:rPr>
                <w:rFonts w:hint="eastAsia" w:ascii="宋体" w:hAnsi="宋体"/>
              </w:rPr>
              <w:t>设计质量保证措施，从方案的</w:t>
            </w:r>
            <w:r>
              <w:rPr>
                <w:rFonts w:hint="eastAsia" w:ascii="宋体" w:hAnsi="宋体"/>
                <w:lang w:bidi="ar"/>
              </w:rPr>
              <w:t>科学性、完整性、合理性</w:t>
            </w:r>
            <w:r>
              <w:rPr>
                <w:rFonts w:hint="eastAsia" w:ascii="宋体" w:hAnsi="宋体"/>
              </w:rPr>
              <w:t>进行综合评价，</w:t>
            </w:r>
            <w:r>
              <w:rPr>
                <w:rFonts w:hint="eastAsia" w:ascii="宋体" w:hAnsi="宋体"/>
                <w:szCs w:val="21"/>
                <w:lang w:bidi="ar"/>
              </w:rPr>
              <w:t>科学、完整、合理的计</w:t>
            </w:r>
            <w:r>
              <w:rPr>
                <w:rFonts w:hint="eastAsia" w:ascii="宋体" w:hAnsi="宋体"/>
                <w:szCs w:val="21"/>
                <w:lang w:val="en-US" w:eastAsia="zh-CN" w:bidi="ar"/>
              </w:rPr>
              <w:t>10</w:t>
            </w:r>
            <w:r>
              <w:rPr>
                <w:rFonts w:hint="eastAsia" w:ascii="宋体" w:hAnsi="宋体"/>
                <w:szCs w:val="21"/>
                <w:lang w:bidi="ar"/>
              </w:rPr>
              <w:t>分，较科学、较完整、</w:t>
            </w:r>
            <w:r>
              <w:rPr>
                <w:rFonts w:hint="eastAsia" w:ascii="宋体" w:hAnsi="宋体" w:cs="宋体"/>
                <w:szCs w:val="21"/>
              </w:rPr>
              <w:t>较合理的计</w:t>
            </w:r>
            <w:r>
              <w:rPr>
                <w:rFonts w:hint="eastAsia" w:ascii="宋体" w:hAnsi="宋体" w:cs="宋体"/>
                <w:szCs w:val="21"/>
                <w:lang w:val="en-US" w:eastAsia="zh-CN"/>
              </w:rPr>
              <w:t>6</w:t>
            </w:r>
            <w:r>
              <w:rPr>
                <w:rFonts w:hint="eastAsia" w:ascii="宋体" w:hAnsi="宋体" w:cs="宋体"/>
                <w:szCs w:val="21"/>
              </w:rPr>
              <w:t>分，一般的计</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spacing w:line="240" w:lineRule="auto"/>
              <w:jc w:val="center"/>
              <w:rPr>
                <w:b/>
                <w:color w:val="000000" w:themeColor="text1"/>
                <w:szCs w:val="21"/>
                <w14:textFill>
                  <w14:solidFill>
                    <w14:schemeClr w14:val="tx1"/>
                  </w14:solidFill>
                </w14:textFill>
              </w:rPr>
            </w:pPr>
          </w:p>
        </w:tc>
        <w:tc>
          <w:tcPr>
            <w:tcW w:w="1229"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设计进度保证措施</w:t>
            </w:r>
          </w:p>
        </w:tc>
        <w:tc>
          <w:tcPr>
            <w:tcW w:w="648" w:type="dxa"/>
            <w:vAlign w:val="center"/>
          </w:tcPr>
          <w:p>
            <w:pPr>
              <w:pStyle w:val="2"/>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5</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000000" w:themeColor="text1"/>
                <w:szCs w:val="21"/>
                <w14:textFill>
                  <w14:solidFill>
                    <w14:schemeClr w14:val="tx1"/>
                  </w14:solidFill>
                </w14:textFill>
              </w:rPr>
            </w:pPr>
            <w:r>
              <w:rPr>
                <w:rFonts w:hint="eastAsia" w:ascii="宋体" w:hAnsi="宋体"/>
                <w:szCs w:val="21"/>
                <w:lang w:bidi="ar"/>
              </w:rPr>
              <w:t>供应商提供</w:t>
            </w:r>
            <w:r>
              <w:rPr>
                <w:rFonts w:hint="eastAsia" w:ascii="宋体" w:hAnsi="宋体"/>
              </w:rPr>
              <w:t>设计进度保证措施，从方案的</w:t>
            </w:r>
            <w:r>
              <w:rPr>
                <w:rFonts w:hint="eastAsia" w:ascii="宋体" w:hAnsi="宋体"/>
                <w:lang w:bidi="ar"/>
              </w:rPr>
              <w:t>科学性、完整性、合理性</w:t>
            </w:r>
            <w:r>
              <w:rPr>
                <w:rFonts w:hint="eastAsia" w:ascii="宋体" w:hAnsi="宋体"/>
              </w:rPr>
              <w:t>进行综合评价，</w:t>
            </w:r>
            <w:r>
              <w:rPr>
                <w:rFonts w:hint="eastAsia" w:ascii="宋体" w:hAnsi="宋体"/>
                <w:szCs w:val="21"/>
                <w:lang w:bidi="ar"/>
              </w:rPr>
              <w:t>科学、完整、合理的计</w:t>
            </w:r>
            <w:r>
              <w:rPr>
                <w:rFonts w:hint="eastAsia" w:ascii="宋体" w:hAnsi="宋体"/>
                <w:szCs w:val="21"/>
                <w:lang w:val="en-US" w:eastAsia="zh-CN" w:bidi="ar"/>
              </w:rPr>
              <w:t>5</w:t>
            </w:r>
            <w:r>
              <w:rPr>
                <w:rFonts w:hint="eastAsia" w:ascii="宋体" w:hAnsi="宋体"/>
                <w:szCs w:val="21"/>
                <w:lang w:bidi="ar"/>
              </w:rPr>
              <w:t>分，较科学、较完整、</w:t>
            </w:r>
            <w:r>
              <w:rPr>
                <w:rFonts w:hint="eastAsia" w:ascii="宋体" w:hAnsi="宋体" w:cs="宋体"/>
                <w:szCs w:val="21"/>
              </w:rPr>
              <w:t>较合理的计</w:t>
            </w:r>
            <w:r>
              <w:rPr>
                <w:rFonts w:hint="eastAsia" w:ascii="宋体" w:hAnsi="宋体" w:cs="宋体"/>
                <w:szCs w:val="21"/>
                <w:lang w:val="en-US" w:eastAsia="zh-CN"/>
              </w:rPr>
              <w:t>3</w:t>
            </w:r>
            <w:r>
              <w:rPr>
                <w:rFonts w:hint="eastAsia" w:ascii="宋体" w:hAnsi="宋体" w:cs="宋体"/>
                <w:szCs w:val="21"/>
              </w:rPr>
              <w:t>分，一般的计</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spacing w:line="240" w:lineRule="auto"/>
              <w:jc w:val="center"/>
              <w:rPr>
                <w:b/>
                <w:color w:val="000000" w:themeColor="text1"/>
                <w:szCs w:val="21"/>
                <w14:textFill>
                  <w14:solidFill>
                    <w14:schemeClr w14:val="tx1"/>
                  </w14:solidFill>
                </w14:textFill>
              </w:rPr>
            </w:pPr>
          </w:p>
        </w:tc>
        <w:tc>
          <w:tcPr>
            <w:tcW w:w="1229"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服务承诺及保障措施</w:t>
            </w:r>
          </w:p>
        </w:tc>
        <w:tc>
          <w:tcPr>
            <w:tcW w:w="648" w:type="dxa"/>
            <w:vAlign w:val="center"/>
          </w:tcPr>
          <w:p>
            <w:pPr>
              <w:spacing w:line="240" w:lineRule="auto"/>
              <w:jc w:val="center"/>
              <w:rPr>
                <w:b/>
                <w:color w:val="auto"/>
                <w:szCs w:val="21"/>
                <w:highlight w:val="none"/>
              </w:rPr>
            </w:pPr>
          </w:p>
          <w:p>
            <w:pPr>
              <w:spacing w:line="240" w:lineRule="auto"/>
              <w:jc w:val="center"/>
              <w:rPr>
                <w:b/>
                <w:color w:val="auto"/>
                <w:szCs w:val="21"/>
                <w:highlight w:val="none"/>
              </w:rPr>
            </w:pPr>
            <w:r>
              <w:rPr>
                <w:b/>
                <w:color w:val="auto"/>
                <w:szCs w:val="21"/>
                <w:highlight w:val="none"/>
              </w:rPr>
              <w:t>5</w:t>
            </w:r>
          </w:p>
          <w:p>
            <w:pPr>
              <w:spacing w:line="240" w:lineRule="auto"/>
              <w:jc w:val="center"/>
              <w:rPr>
                <w:color w:val="auto"/>
                <w:highlight w:val="none"/>
              </w:rPr>
            </w:pP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仿宋"/>
                <w:color w:val="000000" w:themeColor="text1"/>
                <w:szCs w:val="21"/>
                <w14:textFill>
                  <w14:solidFill>
                    <w14:schemeClr w14:val="tx1"/>
                  </w14:solidFill>
                </w14:textFill>
              </w:rPr>
            </w:pPr>
            <w:r>
              <w:rPr>
                <w:rFonts w:hint="eastAsia" w:ascii="宋体" w:hAnsi="宋体"/>
                <w:szCs w:val="21"/>
                <w:lang w:bidi="ar"/>
              </w:rPr>
              <w:t>供应商提供</w:t>
            </w:r>
            <w:r>
              <w:rPr>
                <w:rFonts w:hint="eastAsia" w:ascii="宋体" w:hAnsi="宋体"/>
                <w:szCs w:val="21"/>
              </w:rPr>
              <w:t>服务承诺及保障措施，</w:t>
            </w:r>
            <w:r>
              <w:rPr>
                <w:rFonts w:hint="eastAsia" w:ascii="宋体" w:hAnsi="宋体"/>
              </w:rPr>
              <w:t>从方案</w:t>
            </w:r>
            <w:r>
              <w:rPr>
                <w:rFonts w:hint="eastAsia" w:ascii="宋体" w:hAnsi="宋体"/>
                <w:szCs w:val="21"/>
              </w:rPr>
              <w:t>的</w:t>
            </w:r>
            <w:r>
              <w:rPr>
                <w:rFonts w:hint="eastAsia" w:ascii="宋体" w:hAnsi="宋体"/>
                <w:lang w:bidi="ar"/>
              </w:rPr>
              <w:t>科学性、完整性、合理性</w:t>
            </w:r>
            <w:r>
              <w:rPr>
                <w:rFonts w:hint="eastAsia" w:ascii="宋体" w:hAnsi="宋体"/>
              </w:rPr>
              <w:t>进行综合评价，</w:t>
            </w:r>
            <w:r>
              <w:rPr>
                <w:rFonts w:hint="eastAsia" w:ascii="宋体" w:hAnsi="宋体"/>
                <w:szCs w:val="21"/>
                <w:lang w:bidi="ar"/>
              </w:rPr>
              <w:t>科学、完整、合理的计</w:t>
            </w:r>
            <w:r>
              <w:rPr>
                <w:rFonts w:ascii="宋体" w:hAnsi="宋体"/>
                <w:szCs w:val="21"/>
                <w:lang w:bidi="ar"/>
              </w:rPr>
              <w:t>5</w:t>
            </w:r>
            <w:r>
              <w:rPr>
                <w:rFonts w:hint="eastAsia" w:ascii="宋体" w:hAnsi="宋体"/>
                <w:szCs w:val="21"/>
                <w:lang w:bidi="ar"/>
              </w:rPr>
              <w:t>分，较科学、较完整、</w:t>
            </w:r>
            <w:r>
              <w:rPr>
                <w:rFonts w:hint="eastAsia" w:ascii="宋体" w:hAnsi="宋体" w:cs="宋体"/>
                <w:szCs w:val="21"/>
              </w:rPr>
              <w:t>较合理的计</w:t>
            </w:r>
            <w:r>
              <w:rPr>
                <w:rFonts w:ascii="宋体" w:hAnsi="宋体" w:cs="宋体"/>
                <w:szCs w:val="21"/>
              </w:rPr>
              <w:t>3</w:t>
            </w:r>
            <w:r>
              <w:rPr>
                <w:rFonts w:hint="eastAsia" w:ascii="宋体" w:hAnsi="宋体" w:cs="宋体"/>
                <w:szCs w:val="21"/>
              </w:rPr>
              <w:t>分，一般的计</w:t>
            </w:r>
            <w:r>
              <w:rPr>
                <w:rFonts w:ascii="宋体" w:hAnsi="宋体" w:cs="宋体"/>
                <w:szCs w:val="21"/>
              </w:rPr>
              <w:t>1</w:t>
            </w:r>
            <w:r>
              <w:rPr>
                <w:rFonts w:hint="eastAsia" w:ascii="宋体" w:hAnsi="宋体" w:cs="宋体"/>
                <w:szCs w:val="21"/>
              </w:rPr>
              <w:t>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restart"/>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商务部分</w:t>
            </w:r>
          </w:p>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（30分）</w:t>
            </w:r>
          </w:p>
        </w:tc>
        <w:tc>
          <w:tcPr>
            <w:tcW w:w="1229" w:type="dxa"/>
            <w:vAlign w:val="center"/>
          </w:tcPr>
          <w:p>
            <w:pPr>
              <w:spacing w:line="240" w:lineRule="auto"/>
              <w:jc w:val="center"/>
              <w:rPr>
                <w:rFonts w:hint="eastAsia" w:eastAsia="宋体"/>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获奖情况</w:t>
            </w:r>
          </w:p>
        </w:tc>
        <w:tc>
          <w:tcPr>
            <w:tcW w:w="648" w:type="dxa"/>
            <w:vAlign w:val="center"/>
          </w:tcPr>
          <w:p>
            <w:pPr>
              <w:spacing w:line="240" w:lineRule="auto"/>
              <w:jc w:val="center"/>
              <w:rPr>
                <w:rFonts w:hint="eastAsia" w:eastAsia="宋体"/>
                <w:b/>
                <w:color w:val="auto"/>
                <w:szCs w:val="21"/>
                <w:highlight w:val="none"/>
                <w:lang w:val="en-US" w:eastAsia="zh-CN"/>
              </w:rPr>
            </w:pPr>
            <w:r>
              <w:rPr>
                <w:rFonts w:hint="eastAsia"/>
                <w:b/>
                <w:color w:val="auto"/>
                <w:szCs w:val="21"/>
                <w:highlight w:val="none"/>
                <w:lang w:val="en-US" w:eastAsia="zh-CN"/>
              </w:rPr>
              <w:t>5</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szCs w:val="21"/>
                <w:lang w:eastAsia="zh-CN" w:bidi="ar"/>
              </w:rPr>
            </w:pPr>
            <w:r>
              <w:rPr>
                <w:rFonts w:hint="eastAsia" w:ascii="宋体" w:hAnsi="宋体"/>
                <w:szCs w:val="21"/>
                <w:lang w:bidi="ar"/>
              </w:rPr>
              <w:t>供应商近5年（以提交投标文件截止时间前60个月内为有效）内获得</w:t>
            </w:r>
            <w:r>
              <w:rPr>
                <w:rFonts w:hint="eastAsia" w:ascii="宋体" w:hAnsi="宋体"/>
                <w:szCs w:val="21"/>
                <w:lang w:val="en-US" w:eastAsia="zh-CN" w:bidi="ar"/>
              </w:rPr>
              <w:t>过</w:t>
            </w:r>
            <w:r>
              <w:rPr>
                <w:rFonts w:hint="eastAsia" w:ascii="宋体" w:hAnsi="宋体"/>
                <w:szCs w:val="21"/>
                <w:lang w:bidi="ar"/>
              </w:rPr>
              <w:t>智慧交通或智能化专项设计奖项</w:t>
            </w:r>
            <w:r>
              <w:rPr>
                <w:rFonts w:hint="eastAsia" w:ascii="宋体" w:hAnsi="宋体"/>
                <w:szCs w:val="21"/>
                <w:lang w:val="en-US" w:eastAsia="zh-CN" w:bidi="ar"/>
              </w:rPr>
              <w:t>的计</w:t>
            </w:r>
            <w:r>
              <w:rPr>
                <w:rFonts w:hint="eastAsia" w:ascii="宋体" w:hAnsi="宋体"/>
                <w:szCs w:val="21"/>
                <w:lang w:bidi="ar"/>
              </w:rPr>
              <w:t>2</w:t>
            </w:r>
            <w:r>
              <w:rPr>
                <w:rFonts w:hint="eastAsia" w:ascii="宋体" w:hAnsi="宋体"/>
                <w:szCs w:val="21"/>
                <w:lang w:val="en-US" w:eastAsia="zh-CN" w:bidi="ar"/>
              </w:rPr>
              <w:t>.5</w:t>
            </w:r>
            <w:r>
              <w:rPr>
                <w:rFonts w:hint="eastAsia" w:ascii="宋体" w:hAnsi="宋体"/>
                <w:szCs w:val="21"/>
                <w:lang w:bidi="ar"/>
              </w:rPr>
              <w:t>分，最多</w:t>
            </w:r>
            <w:r>
              <w:rPr>
                <w:rFonts w:hint="eastAsia" w:ascii="宋体" w:hAnsi="宋体"/>
                <w:szCs w:val="21"/>
                <w:lang w:val="en-US" w:eastAsia="zh-CN" w:bidi="ar"/>
              </w:rPr>
              <w:t>计5</w:t>
            </w:r>
            <w:r>
              <w:rPr>
                <w:rFonts w:hint="eastAsia" w:ascii="宋体" w:hAnsi="宋体"/>
                <w:szCs w:val="21"/>
                <w:lang w:bidi="ar"/>
              </w:rPr>
              <w:t>分</w:t>
            </w:r>
            <w:r>
              <w:rPr>
                <w:rFonts w:hint="eastAsia" w:ascii="宋体" w:hAnsi="宋体"/>
                <w:szCs w:val="21"/>
                <w:lang w:eastAsia="zh-CN" w:bidi="ar"/>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szCs w:val="21"/>
                <w:lang w:bidi="ar"/>
              </w:rPr>
            </w:pPr>
            <w:r>
              <w:rPr>
                <w:rFonts w:hint="eastAsia" w:ascii="宋体" w:hAnsi="宋体"/>
                <w:b/>
                <w:bCs/>
                <w:szCs w:val="21"/>
                <w:lang w:bidi="ar"/>
              </w:rPr>
              <w:t>注：提供相关获奖证书或获奖文件的复印件，否则不予计分。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1029" w:type="dxa"/>
            <w:vMerge w:val="continue"/>
            <w:vAlign w:val="center"/>
          </w:tcPr>
          <w:p>
            <w:pPr>
              <w:spacing w:line="240" w:lineRule="auto"/>
              <w:jc w:val="center"/>
              <w:rPr>
                <w:rFonts w:hint="eastAsia"/>
                <w:b/>
                <w:color w:val="000000" w:themeColor="text1"/>
                <w:szCs w:val="21"/>
                <w14:textFill>
                  <w14:solidFill>
                    <w14:schemeClr w14:val="tx1"/>
                  </w14:solidFill>
                </w14:textFill>
              </w:rPr>
            </w:pPr>
          </w:p>
        </w:tc>
        <w:tc>
          <w:tcPr>
            <w:tcW w:w="1229" w:type="dxa"/>
            <w:vAlign w:val="center"/>
          </w:tcPr>
          <w:p>
            <w:pPr>
              <w:spacing w:line="240" w:lineRule="auto"/>
              <w:jc w:val="center"/>
              <w:rPr>
                <w:rFonts w:hint="default"/>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企业综合实力</w:t>
            </w:r>
          </w:p>
        </w:tc>
        <w:tc>
          <w:tcPr>
            <w:tcW w:w="648" w:type="dxa"/>
            <w:vAlign w:val="center"/>
          </w:tcPr>
          <w:p>
            <w:pPr>
              <w:spacing w:line="240" w:lineRule="auto"/>
              <w:jc w:val="center"/>
              <w:rPr>
                <w:rFonts w:hint="default"/>
                <w:b/>
                <w:color w:val="auto"/>
                <w:szCs w:val="21"/>
                <w:highlight w:val="none"/>
                <w:lang w:val="en-US" w:eastAsia="zh-CN"/>
              </w:rPr>
            </w:pPr>
            <w:r>
              <w:rPr>
                <w:rFonts w:hint="eastAsia"/>
                <w:b/>
                <w:color w:val="auto"/>
                <w:szCs w:val="21"/>
                <w:highlight w:val="none"/>
                <w:lang w:val="en-US" w:eastAsia="zh-CN"/>
              </w:rPr>
              <w:t>6</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lang w:eastAsia="zh-CN"/>
              </w:rPr>
            </w:pPr>
            <w:r>
              <w:rPr>
                <w:rFonts w:hint="eastAsia"/>
                <w:lang w:val="en-US" w:eastAsia="zh-CN"/>
              </w:rPr>
              <w:t>①具有</w:t>
            </w:r>
            <w:r>
              <w:rPr>
                <w:rFonts w:hint="eastAsia"/>
              </w:rPr>
              <w:t>质量管理体系认证证书且</w:t>
            </w:r>
            <w:r>
              <w:rPr>
                <w:rFonts w:hint="eastAsia"/>
                <w:lang w:val="en-US" w:eastAsia="zh-CN"/>
              </w:rPr>
              <w:t>证书</w:t>
            </w:r>
            <w:r>
              <w:rPr>
                <w:rFonts w:hint="eastAsia"/>
              </w:rPr>
              <w:t>在有效期内</w:t>
            </w:r>
            <w:r>
              <w:rPr>
                <w:rFonts w:hint="eastAsia"/>
                <w:lang w:val="en-US" w:eastAsia="zh-CN"/>
              </w:rPr>
              <w:t>的</w:t>
            </w:r>
            <w:r>
              <w:rPr>
                <w:rFonts w:hint="eastAsia"/>
              </w:rPr>
              <w:t>计</w:t>
            </w:r>
            <w:r>
              <w:rPr>
                <w:rFonts w:hint="eastAsia"/>
                <w:lang w:val="en-US" w:eastAsia="zh-CN"/>
              </w:rPr>
              <w:t>1</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lang w:eastAsia="zh-CN"/>
              </w:rPr>
            </w:pPr>
            <w:r>
              <w:rPr>
                <w:rFonts w:hint="eastAsia"/>
                <w:lang w:val="en-US" w:eastAsia="zh-CN"/>
              </w:rPr>
              <w:t>②具有职业健康安全管理体系认证证书且证书</w:t>
            </w:r>
            <w:r>
              <w:rPr>
                <w:rFonts w:hint="eastAsia"/>
              </w:rPr>
              <w:t>在有效期内的计</w:t>
            </w:r>
            <w:r>
              <w:rPr>
                <w:rFonts w:hint="eastAsia"/>
                <w:lang w:val="en-US" w:eastAsia="zh-CN"/>
              </w:rPr>
              <w:t>1</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lang w:val="en-US" w:eastAsia="zh-CN"/>
              </w:rPr>
            </w:pPr>
            <w:r>
              <w:rPr>
                <w:rFonts w:hint="eastAsia"/>
                <w:lang w:val="en-US" w:eastAsia="zh-CN"/>
              </w:rPr>
              <w:t>③具有环境管理体系统认证证书且证书在有效期内的</w:t>
            </w:r>
            <w:r>
              <w:rPr>
                <w:rFonts w:hint="eastAsia"/>
              </w:rPr>
              <w:t>计</w:t>
            </w:r>
            <w:r>
              <w:rPr>
                <w:rFonts w:hint="eastAsia"/>
                <w:lang w:val="en-US" w:eastAsia="zh-CN"/>
              </w:rPr>
              <w:t>1</w:t>
            </w:r>
            <w:r>
              <w:rPr>
                <w:rFonts w:hint="eastAsia"/>
              </w:rPr>
              <w:t>分</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lang w:val="en-US" w:eastAsia="zh-CN"/>
              </w:rPr>
            </w:pPr>
            <w:r>
              <w:rPr>
                <w:rFonts w:hint="eastAsia"/>
                <w:lang w:val="en-US" w:eastAsia="zh-CN"/>
              </w:rPr>
              <w:t>④具备工程咨询市政公用工程甲级咨询资质的</w:t>
            </w:r>
            <w:r>
              <w:rPr>
                <w:rFonts w:hint="eastAsia"/>
              </w:rPr>
              <w:t>计</w:t>
            </w:r>
            <w:r>
              <w:rPr>
                <w:rFonts w:hint="eastAsia"/>
                <w:lang w:val="en-US" w:eastAsia="zh-CN"/>
              </w:rPr>
              <w:t>1</w:t>
            </w:r>
            <w:r>
              <w:rPr>
                <w:rFonts w:hint="eastAsia"/>
              </w:rPr>
              <w:t>分</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lang w:val="en-US" w:eastAsia="zh-CN"/>
              </w:rPr>
            </w:pPr>
            <w:r>
              <w:rPr>
                <w:rFonts w:hint="eastAsia"/>
                <w:lang w:val="en-US" w:eastAsia="zh-CN"/>
              </w:rPr>
              <w:t>⑤具有本项目涉及的智能网联、自动驾驶、智能公交站、充电站等相关</w:t>
            </w:r>
            <w:r>
              <w:rPr>
                <w:rFonts w:hint="default"/>
                <w:lang w:val="en-US" w:eastAsia="zh-CN"/>
              </w:rPr>
              <w:t>实用</w:t>
            </w:r>
            <w:r>
              <w:rPr>
                <w:rFonts w:hint="eastAsia"/>
                <w:lang w:val="en-US" w:eastAsia="zh-CN"/>
              </w:rPr>
              <w:t>新型或发明专利的</w:t>
            </w:r>
            <w:r>
              <w:rPr>
                <w:rFonts w:hint="eastAsia"/>
              </w:rPr>
              <w:t>计</w:t>
            </w:r>
            <w:r>
              <w:rPr>
                <w:rFonts w:hint="eastAsia"/>
                <w:lang w:val="en-US" w:eastAsia="zh-CN"/>
              </w:rPr>
              <w:t>1</w:t>
            </w:r>
            <w:r>
              <w:rPr>
                <w:rFonts w:hint="eastAsia"/>
              </w:rPr>
              <w:t>分</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highlight w:val="none"/>
                <w:lang w:eastAsia="zh-CN"/>
              </w:rPr>
            </w:pPr>
            <w:r>
              <w:rPr>
                <w:rFonts w:hint="eastAsia"/>
                <w:highlight w:val="none"/>
                <w:lang w:val="en-US" w:eastAsia="zh-CN"/>
              </w:rPr>
              <w:t>⑥主编过本项目涉及的智能网联、自动驾驶、智能公交站、充电站等相关规范、标准制作的</w:t>
            </w:r>
            <w:r>
              <w:rPr>
                <w:rFonts w:hint="eastAsia"/>
                <w:highlight w:val="none"/>
              </w:rPr>
              <w:t>计</w:t>
            </w:r>
            <w:r>
              <w:rPr>
                <w:rFonts w:hint="eastAsia"/>
                <w:highlight w:val="none"/>
                <w:lang w:val="en-US" w:eastAsia="zh-CN"/>
              </w:rPr>
              <w:t>1</w:t>
            </w:r>
            <w:r>
              <w:rPr>
                <w:rFonts w:hint="eastAsia"/>
                <w:highlight w:val="none"/>
              </w:rPr>
              <w:t>分</w:t>
            </w:r>
            <w:r>
              <w:rPr>
                <w:rFonts w:hint="eastAsia"/>
                <w:highlight w:val="none"/>
                <w:lang w:eastAsia="zh-CN"/>
              </w:rPr>
              <w:t>。</w:t>
            </w:r>
          </w:p>
          <w:p>
            <w:pPr>
              <w:pStyle w:val="63"/>
              <w:ind w:left="0" w:leftChars="0" w:firstLine="0" w:firstLineChars="0"/>
              <w:rPr>
                <w:rFonts w:hint="eastAsia"/>
              </w:rPr>
            </w:pPr>
            <w:r>
              <w:rPr>
                <w:rFonts w:hint="eastAsia" w:ascii="宋体" w:hAnsi="宋体"/>
                <w:b/>
                <w:bCs/>
                <w:szCs w:val="21"/>
                <w:lang w:bidi="ar"/>
              </w:rPr>
              <w:t>注：提供相关证书或</w:t>
            </w:r>
            <w:r>
              <w:rPr>
                <w:rFonts w:hint="eastAsia"/>
                <w:b/>
                <w:bCs/>
                <w:szCs w:val="21"/>
                <w:lang w:val="en-US" w:eastAsia="zh-CN" w:bidi="ar"/>
              </w:rPr>
              <w:t>证明资料</w:t>
            </w:r>
            <w:r>
              <w:rPr>
                <w:rFonts w:hint="eastAsia" w:ascii="宋体" w:hAnsi="宋体"/>
                <w:b/>
                <w:bCs/>
                <w:szCs w:val="21"/>
                <w:lang w:bidi="ar"/>
              </w:rPr>
              <w:t>的复印件，否则不予计分。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6" w:hRule="atLeast"/>
          <w:jc w:val="center"/>
        </w:trPr>
        <w:tc>
          <w:tcPr>
            <w:tcW w:w="1029" w:type="dxa"/>
            <w:vMerge w:val="continue"/>
            <w:vAlign w:val="center"/>
          </w:tcPr>
          <w:p>
            <w:pPr>
              <w:spacing w:line="240" w:lineRule="auto"/>
              <w:jc w:val="center"/>
              <w:rPr>
                <w:b/>
                <w:color w:val="000000" w:themeColor="text1"/>
                <w:szCs w:val="21"/>
                <w14:textFill>
                  <w14:solidFill>
                    <w14:schemeClr w14:val="tx1"/>
                  </w14:solidFill>
                </w14:textFill>
              </w:rPr>
            </w:pPr>
          </w:p>
        </w:tc>
        <w:tc>
          <w:tcPr>
            <w:tcW w:w="1229" w:type="dxa"/>
            <w:vAlign w:val="center"/>
          </w:tcPr>
          <w:p>
            <w:pPr>
              <w:spacing w:line="240" w:lineRule="auto"/>
              <w:jc w:val="center"/>
              <w:rPr>
                <w:b/>
                <w:strike/>
                <w:color w:val="FF0000"/>
                <w:szCs w:val="21"/>
                <w:highlight w:val="yellow"/>
              </w:rPr>
            </w:pPr>
            <w:r>
              <w:rPr>
                <w:rFonts w:hint="eastAsia"/>
                <w:b/>
                <w:color w:val="000000" w:themeColor="text1"/>
                <w:szCs w:val="21"/>
                <w14:textFill>
                  <w14:solidFill>
                    <w14:schemeClr w14:val="tx1"/>
                  </w14:solidFill>
                </w14:textFill>
              </w:rPr>
              <w:t>团队实力</w:t>
            </w:r>
          </w:p>
        </w:tc>
        <w:tc>
          <w:tcPr>
            <w:tcW w:w="648" w:type="dxa"/>
            <w:vAlign w:val="center"/>
          </w:tcPr>
          <w:p>
            <w:pPr>
              <w:spacing w:line="240" w:lineRule="auto"/>
              <w:ind w:firstLine="0" w:firstLineChars="0"/>
              <w:jc w:val="center"/>
              <w:rPr>
                <w:rFonts w:hint="default" w:eastAsia="宋体"/>
                <w:b/>
                <w:highlight w:val="none"/>
                <w:lang w:val="en-US" w:eastAsia="zh-CN"/>
              </w:rPr>
            </w:pPr>
            <w:r>
              <w:rPr>
                <w:rFonts w:hint="eastAsia"/>
                <w:b/>
                <w:color w:val="000000" w:themeColor="text1"/>
                <w:szCs w:val="21"/>
                <w:highlight w:val="none"/>
                <w:lang w:val="en-US" w:eastAsia="zh-CN"/>
                <w14:textFill>
                  <w14:solidFill>
                    <w14:schemeClr w14:val="tx1"/>
                  </w14:solidFill>
                </w14:textFill>
              </w:rPr>
              <w:t>13</w:t>
            </w:r>
          </w:p>
        </w:tc>
        <w:tc>
          <w:tcPr>
            <w:tcW w:w="6793" w:type="dxa"/>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highlight w:val="none"/>
              </w:rPr>
            </w:pPr>
            <w:r>
              <w:rPr>
                <w:rFonts w:hint="eastAsia"/>
                <w:highlight w:val="none"/>
              </w:rPr>
              <w:t>1.设计项目负责人同时具备电气自控专业高级职称及注册电气工程师</w:t>
            </w:r>
            <w:r>
              <w:rPr>
                <w:rFonts w:hint="eastAsia"/>
                <w:highlight w:val="none"/>
                <w:lang w:val="en-US" w:eastAsia="zh-CN"/>
              </w:rPr>
              <w:t>证书</w:t>
            </w:r>
            <w:r>
              <w:rPr>
                <w:rFonts w:hint="eastAsia"/>
                <w:highlight w:val="none"/>
              </w:rPr>
              <w:t>（供配电）的计3分。</w:t>
            </w:r>
          </w:p>
          <w:p>
            <w:pPr>
              <w:keepNext w:val="0"/>
              <w:keepLines w:val="0"/>
              <w:pageBreakBefore w:val="0"/>
              <w:kinsoku/>
              <w:wordWrap/>
              <w:overflowPunct/>
              <w:topLinePunct w:val="0"/>
              <w:autoSpaceDE/>
              <w:autoSpaceDN/>
              <w:bidi w:val="0"/>
              <w:adjustRightInd/>
              <w:spacing w:line="360" w:lineRule="auto"/>
              <w:textAlignment w:val="auto"/>
              <w:rPr>
                <w:rFonts w:hint="eastAsia"/>
                <w:b/>
                <w:bCs/>
                <w:highlight w:val="none"/>
              </w:rPr>
            </w:pPr>
            <w:r>
              <w:rPr>
                <w:rFonts w:hint="eastAsia"/>
                <w:b/>
                <w:bCs/>
                <w:highlight w:val="none"/>
              </w:rPr>
              <w:t>注：提供相应证书复印件及近半年内连续三个月（2022年10月-2023年3月）依法缴纳社会保险的证明复印件，否则不予计分。</w:t>
            </w:r>
          </w:p>
          <w:p>
            <w:pPr>
              <w:keepNext w:val="0"/>
              <w:keepLines w:val="0"/>
              <w:pageBreakBefore w:val="0"/>
              <w:kinsoku/>
              <w:wordWrap/>
              <w:overflowPunct/>
              <w:topLinePunct w:val="0"/>
              <w:autoSpaceDE/>
              <w:autoSpaceDN/>
              <w:bidi w:val="0"/>
              <w:adjustRightInd/>
              <w:spacing w:line="360" w:lineRule="auto"/>
              <w:textAlignment w:val="auto"/>
              <w:rPr>
                <w:rFonts w:hint="eastAsia"/>
                <w:highlight w:val="none"/>
              </w:rPr>
            </w:pPr>
            <w:r>
              <w:rPr>
                <w:rFonts w:hint="eastAsia"/>
                <w:highlight w:val="none"/>
              </w:rPr>
              <w:t>2.根据本设计项目特点，供应商（除项目负责人外）配备了以下各专业</w:t>
            </w:r>
            <w:r>
              <w:rPr>
                <w:rFonts w:hint="eastAsia"/>
                <w:highlight w:val="none"/>
                <w:lang w:val="en-US" w:eastAsia="zh-CN"/>
              </w:rPr>
              <w:t>人员</w:t>
            </w:r>
            <w:r>
              <w:rPr>
                <w:rFonts w:hint="eastAsia"/>
                <w:highlight w:val="none"/>
              </w:rPr>
              <w:t>不小于1人的：①具有高级信息系统项目管理师证书；②具有市政公用工程高级及以上职称；③具有电气高级及以上职称；④具有造价高级职称及注册造价工程师；⑤具有道路与桥梁隧道工程高级职称。满足要求的每个专业</w:t>
            </w:r>
            <w:r>
              <w:rPr>
                <w:rFonts w:hint="eastAsia"/>
                <w:highlight w:val="none"/>
                <w:lang w:val="en-US" w:eastAsia="zh-CN"/>
              </w:rPr>
              <w:t>人员</w:t>
            </w:r>
            <w:r>
              <w:rPr>
                <w:rFonts w:hint="eastAsia"/>
                <w:highlight w:val="none"/>
              </w:rPr>
              <w:t>计2分，最多计10分，没有配备或不满足要求的不计分。</w:t>
            </w:r>
          </w:p>
          <w:p>
            <w:pPr>
              <w:keepNext w:val="0"/>
              <w:keepLines w:val="0"/>
              <w:pageBreakBefore w:val="0"/>
              <w:kinsoku/>
              <w:wordWrap/>
              <w:overflowPunct/>
              <w:topLinePunct w:val="0"/>
              <w:autoSpaceDE/>
              <w:autoSpaceDN/>
              <w:bidi w:val="0"/>
              <w:adjustRightInd/>
              <w:spacing w:line="360" w:lineRule="auto"/>
              <w:textAlignment w:val="auto"/>
              <w:rPr>
                <w:highlight w:val="none"/>
              </w:rPr>
            </w:pPr>
            <w:r>
              <w:rPr>
                <w:rFonts w:hint="eastAsia"/>
                <w:b/>
                <w:bCs/>
                <w:highlight w:val="none"/>
              </w:rPr>
              <w:t>注：提供相应证书复印件及近半年内连续三个月（2022年10月-2023年3月）依法缴纳社会保险的证明复印件，否则不予计分。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029" w:type="dxa"/>
            <w:vMerge w:val="continue"/>
          </w:tcPr>
          <w:p>
            <w:pPr>
              <w:spacing w:line="240" w:lineRule="auto"/>
              <w:rPr>
                <w:b/>
                <w:color w:val="000000" w:themeColor="text1"/>
                <w:szCs w:val="21"/>
                <w14:textFill>
                  <w14:solidFill>
                    <w14:schemeClr w14:val="tx1"/>
                  </w14:solidFill>
                </w14:textFill>
              </w:rPr>
            </w:pPr>
          </w:p>
        </w:tc>
        <w:tc>
          <w:tcPr>
            <w:tcW w:w="1229" w:type="dxa"/>
            <w:vAlign w:val="center"/>
          </w:tcPr>
          <w:p>
            <w:pPr>
              <w:spacing w:line="240" w:lineRule="auto"/>
              <w:jc w:val="center"/>
              <w:rPr>
                <w:rFonts w:hint="eastAsia"/>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类似</w:t>
            </w:r>
            <w:r>
              <w:rPr>
                <w:rFonts w:hint="eastAsia"/>
                <w:b/>
                <w:color w:val="000000" w:themeColor="text1"/>
                <w:szCs w:val="21"/>
                <w14:textFill>
                  <w14:solidFill>
                    <w14:schemeClr w14:val="tx1"/>
                  </w14:solidFill>
                </w14:textFill>
              </w:rPr>
              <w:t>业绩</w:t>
            </w:r>
          </w:p>
          <w:p>
            <w:pPr>
              <w:widowControl/>
              <w:snapToGrid w:val="0"/>
              <w:spacing w:line="320" w:lineRule="exact"/>
              <w:jc w:val="center"/>
              <w:rPr>
                <w:b/>
                <w:color w:val="000000" w:themeColor="text1"/>
                <w:szCs w:val="21"/>
                <w14:textFill>
                  <w14:solidFill>
                    <w14:schemeClr w14:val="tx1"/>
                  </w14:solidFill>
                </w14:textFill>
              </w:rPr>
            </w:pPr>
          </w:p>
        </w:tc>
        <w:tc>
          <w:tcPr>
            <w:tcW w:w="648"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highlight w:val="none"/>
                <w:lang w:val="en-US" w:eastAsia="zh-CN"/>
                <w14:textFill>
                  <w14:solidFill>
                    <w14:schemeClr w14:val="tx1"/>
                  </w14:solidFill>
                </w14:textFill>
              </w:rPr>
              <w:t>6</w:t>
            </w:r>
          </w:p>
        </w:tc>
        <w:tc>
          <w:tcPr>
            <w:tcW w:w="6793" w:type="dxa"/>
            <w:vAlign w:val="center"/>
          </w:tcPr>
          <w:p>
            <w:pPr>
              <w:keepNext w:val="0"/>
              <w:keepLines w:val="0"/>
              <w:pageBreakBefore w:val="0"/>
              <w:kinsoku/>
              <w:wordWrap/>
              <w:overflowPunct/>
              <w:topLinePunct w:val="0"/>
              <w:autoSpaceDE/>
              <w:autoSpaceDN/>
              <w:bidi w:val="0"/>
              <w:adjustRightInd/>
              <w:spacing w:line="360" w:lineRule="auto"/>
              <w:textAlignment w:val="auto"/>
              <w:rPr>
                <w:color w:val="000000" w:themeColor="text1"/>
                <w:szCs w:val="21"/>
                <w14:textFill>
                  <w14:solidFill>
                    <w14:schemeClr w14:val="tx1"/>
                  </w14:solidFill>
                </w14:textFill>
              </w:rPr>
            </w:pPr>
            <w:r>
              <w:rPr>
                <w:rFonts w:hint="eastAsia"/>
                <w:color w:val="000000" w:themeColor="text1"/>
                <w:szCs w:val="21"/>
                <w:highlight w:val="none"/>
                <w14:textFill>
                  <w14:solidFill>
                    <w14:schemeClr w14:val="tx1"/>
                  </w14:solidFill>
                </w14:textFill>
              </w:rPr>
              <w:t>供应商近</w:t>
            </w:r>
            <w:r>
              <w:rPr>
                <w:rFonts w:hint="eastAsia"/>
                <w:color w:val="000000" w:themeColor="text1"/>
                <w:szCs w:val="21"/>
                <w:highlight w:val="none"/>
                <w:lang w:val="en-US" w:eastAsia="zh-CN"/>
                <w14:textFill>
                  <w14:solidFill>
                    <w14:schemeClr w14:val="tx1"/>
                  </w14:solidFill>
                </w14:textFill>
              </w:rPr>
              <w:t>5</w:t>
            </w:r>
            <w:r>
              <w:rPr>
                <w:rFonts w:hint="eastAsia"/>
                <w:color w:val="000000" w:themeColor="text1"/>
                <w:szCs w:val="21"/>
                <w:highlight w:val="none"/>
                <w14:textFill>
                  <w14:solidFill>
                    <w14:schemeClr w14:val="tx1"/>
                  </w14:solidFill>
                </w14:textFill>
              </w:rPr>
              <w:t>年内（以提交响应文件截止时间前</w:t>
            </w:r>
            <w:r>
              <w:rPr>
                <w:rFonts w:hint="eastAsia"/>
                <w:color w:val="000000" w:themeColor="text1"/>
                <w:szCs w:val="21"/>
                <w:highlight w:val="none"/>
                <w:lang w:val="en-US" w:eastAsia="zh-CN"/>
                <w14:textFill>
                  <w14:solidFill>
                    <w14:schemeClr w14:val="tx1"/>
                  </w14:solidFill>
                </w14:textFill>
              </w:rPr>
              <w:t>60</w:t>
            </w:r>
            <w:r>
              <w:rPr>
                <w:rFonts w:hint="eastAsia"/>
                <w:color w:val="000000" w:themeColor="text1"/>
                <w:szCs w:val="21"/>
                <w:highlight w:val="none"/>
                <w14:textFill>
                  <w14:solidFill>
                    <w14:schemeClr w14:val="tx1"/>
                  </w14:solidFill>
                </w14:textFill>
              </w:rPr>
              <w:t>个月内为有效），每</w:t>
            </w:r>
            <w:r>
              <w:rPr>
                <w:rFonts w:hint="eastAsia"/>
                <w:color w:val="000000" w:themeColor="text1"/>
                <w:szCs w:val="21"/>
                <w:highlight w:val="none"/>
                <w:lang w:val="en-US" w:eastAsia="zh-CN"/>
                <w14:textFill>
                  <w14:solidFill>
                    <w14:schemeClr w14:val="tx1"/>
                  </w14:solidFill>
                </w14:textFill>
              </w:rPr>
              <w:t>具有</w:t>
            </w:r>
            <w:r>
              <w:rPr>
                <w:rFonts w:hint="eastAsia"/>
                <w:color w:val="000000" w:themeColor="text1"/>
                <w:szCs w:val="21"/>
                <w:highlight w:val="none"/>
                <w14:textFill>
                  <w14:solidFill>
                    <w14:schemeClr w14:val="tx1"/>
                  </w14:solidFill>
                </w14:textFill>
              </w:rPr>
              <w:t>一个类似项目业绩（含智慧城市、智慧交通、智慧停车等）计</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分，计满为止。</w:t>
            </w:r>
            <w:r>
              <w:rPr>
                <w:rFonts w:hint="eastAsia"/>
                <w:b/>
                <w:bCs/>
                <w:color w:val="000000" w:themeColor="text1"/>
                <w:szCs w:val="21"/>
                <w:highlight w:val="none"/>
                <w14:textFill>
                  <w14:solidFill>
                    <w14:schemeClr w14:val="tx1"/>
                  </w14:solidFill>
                </w14:textFill>
              </w:rPr>
              <w:t>（要求提供合同复印件，以合同签订时间为准，否则不计分）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58" w:type="dxa"/>
            <w:gridSpan w:val="2"/>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合计</w:t>
            </w:r>
          </w:p>
        </w:tc>
        <w:tc>
          <w:tcPr>
            <w:tcW w:w="648"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100</w:t>
            </w:r>
          </w:p>
        </w:tc>
        <w:tc>
          <w:tcPr>
            <w:tcW w:w="6793" w:type="dxa"/>
            <w:vAlign w:val="center"/>
          </w:tcPr>
          <w:p>
            <w:pPr>
              <w:spacing w:line="240" w:lineRule="auto"/>
              <w:jc w:val="center"/>
              <w:rPr>
                <w:b/>
                <w:color w:val="000000" w:themeColor="text1"/>
                <w:szCs w:val="21"/>
                <w14:textFill>
                  <w14:solidFill>
                    <w14:schemeClr w14:val="tx1"/>
                  </w14:solidFill>
                </w14:textFill>
              </w:rPr>
            </w:pPr>
          </w:p>
        </w:tc>
      </w:tr>
    </w:tbl>
    <w:p>
      <w:pPr>
        <w:pStyle w:val="2"/>
        <w:ind w:firstLine="0" w:firstLineChars="0"/>
      </w:pPr>
      <w:r>
        <w:br w:type="page"/>
      </w:r>
    </w:p>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51"/>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51"/>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51"/>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7"/>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7"/>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7"/>
        <w:adjustRightInd w:val="0"/>
        <w:snapToGrid w:val="0"/>
        <w:spacing w:line="360" w:lineRule="auto"/>
        <w:rPr>
          <w:rFonts w:hAnsi="宋体" w:cs="宋体"/>
          <w:b/>
        </w:rPr>
      </w:pPr>
      <w:r>
        <w:rPr>
          <w:rFonts w:hint="eastAsia" w:hAnsi="宋体" w:cs="宋体"/>
          <w:b/>
        </w:rPr>
        <w:t>6．联合体形式</w:t>
      </w:r>
    </w:p>
    <w:p>
      <w:pPr>
        <w:pStyle w:val="27"/>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7"/>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7"/>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7"/>
        <w:adjustRightInd w:val="0"/>
        <w:snapToGrid w:val="0"/>
        <w:spacing w:line="360" w:lineRule="auto"/>
        <w:ind w:firstLine="420" w:firstLineChars="200"/>
        <w:rPr>
          <w:rFonts w:hAnsi="宋体" w:cs="宋体"/>
        </w:rPr>
      </w:pPr>
      <w:r>
        <w:rPr>
          <w:rFonts w:hint="eastAsia" w:hAnsi="宋体" w:cs="宋体"/>
        </w:rPr>
        <w:t>第一章 磋商邀请</w:t>
      </w:r>
    </w:p>
    <w:p>
      <w:pPr>
        <w:pStyle w:val="27"/>
        <w:adjustRightInd w:val="0"/>
        <w:snapToGrid w:val="0"/>
        <w:spacing w:line="360" w:lineRule="auto"/>
        <w:ind w:firstLine="420" w:firstLineChars="200"/>
        <w:rPr>
          <w:rFonts w:hAnsi="宋体" w:cs="宋体"/>
        </w:rPr>
      </w:pPr>
      <w:r>
        <w:rPr>
          <w:rFonts w:hint="eastAsia" w:hAnsi="宋体" w:cs="宋体"/>
        </w:rPr>
        <w:t>第二章 磋商须知</w:t>
      </w:r>
    </w:p>
    <w:p>
      <w:pPr>
        <w:pStyle w:val="27"/>
        <w:adjustRightInd w:val="0"/>
        <w:snapToGrid w:val="0"/>
        <w:spacing w:line="360" w:lineRule="auto"/>
        <w:ind w:firstLine="420" w:firstLineChars="200"/>
        <w:rPr>
          <w:rFonts w:hAnsi="宋体" w:cs="宋体"/>
        </w:rPr>
      </w:pPr>
      <w:r>
        <w:rPr>
          <w:rFonts w:hint="eastAsia" w:hAnsi="宋体" w:cs="宋体"/>
        </w:rPr>
        <w:t>第三章 政府采购合同格式条款</w:t>
      </w:r>
    </w:p>
    <w:p>
      <w:pPr>
        <w:pStyle w:val="27"/>
        <w:adjustRightInd w:val="0"/>
        <w:snapToGrid w:val="0"/>
        <w:spacing w:line="360" w:lineRule="auto"/>
        <w:ind w:firstLine="420" w:firstLineChars="200"/>
        <w:rPr>
          <w:rFonts w:hAnsi="宋体" w:cs="宋体"/>
        </w:rPr>
      </w:pPr>
      <w:r>
        <w:rPr>
          <w:rFonts w:hint="eastAsia" w:hAnsi="宋体" w:cs="宋体"/>
        </w:rPr>
        <w:t>第四章 采购需求</w:t>
      </w:r>
    </w:p>
    <w:p>
      <w:pPr>
        <w:pStyle w:val="27"/>
        <w:adjustRightInd w:val="0"/>
        <w:snapToGrid w:val="0"/>
        <w:spacing w:line="360" w:lineRule="auto"/>
        <w:ind w:firstLine="420" w:firstLineChars="200"/>
        <w:rPr>
          <w:rFonts w:hAnsi="宋体" w:cs="宋体"/>
        </w:rPr>
      </w:pPr>
      <w:r>
        <w:rPr>
          <w:rFonts w:hint="eastAsia" w:hAnsi="宋体" w:cs="宋体"/>
        </w:rPr>
        <w:t>第五章 响应文件组成</w:t>
      </w:r>
    </w:p>
    <w:p>
      <w:pPr>
        <w:pStyle w:val="27"/>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7"/>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7"/>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7"/>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7"/>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7"/>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7"/>
        <w:adjustRightInd w:val="0"/>
        <w:snapToGrid w:val="0"/>
        <w:spacing w:line="360" w:lineRule="auto"/>
        <w:ind w:firstLine="420" w:firstLineChars="200"/>
        <w:rPr>
          <w:rFonts w:hAnsi="宋体" w:cs="宋体"/>
        </w:rPr>
      </w:pPr>
      <w:r>
        <w:rPr>
          <w:rFonts w:hint="eastAsia" w:hAnsi="宋体" w:cs="宋体"/>
        </w:rPr>
        <w:t>（1）磋商响应声明</w:t>
      </w:r>
    </w:p>
    <w:p>
      <w:pPr>
        <w:pStyle w:val="27"/>
        <w:adjustRightInd w:val="0"/>
        <w:snapToGrid w:val="0"/>
        <w:spacing w:line="360" w:lineRule="auto"/>
        <w:ind w:firstLine="420" w:firstLineChars="200"/>
        <w:rPr>
          <w:rFonts w:hAnsi="宋体" w:cs="宋体"/>
        </w:rPr>
      </w:pPr>
      <w:r>
        <w:rPr>
          <w:rFonts w:hint="eastAsia" w:hAnsi="宋体" w:cs="宋体"/>
        </w:rPr>
        <w:t>（2）保证金</w:t>
      </w:r>
    </w:p>
    <w:p>
      <w:pPr>
        <w:pStyle w:val="27"/>
        <w:adjustRightInd w:val="0"/>
        <w:snapToGrid w:val="0"/>
        <w:spacing w:line="360" w:lineRule="auto"/>
        <w:ind w:firstLine="420" w:firstLineChars="200"/>
        <w:rPr>
          <w:rFonts w:hAnsi="宋体" w:cs="宋体"/>
        </w:rPr>
      </w:pPr>
      <w:r>
        <w:rPr>
          <w:rFonts w:hint="eastAsia" w:hAnsi="宋体" w:cs="宋体"/>
        </w:rPr>
        <w:t>（3）供应商的资格证明文件</w:t>
      </w:r>
    </w:p>
    <w:p>
      <w:pPr>
        <w:pStyle w:val="27"/>
        <w:adjustRightInd w:val="0"/>
        <w:snapToGrid w:val="0"/>
        <w:spacing w:line="360" w:lineRule="auto"/>
        <w:ind w:firstLine="420" w:firstLineChars="200"/>
        <w:rPr>
          <w:rFonts w:hAnsi="宋体" w:cs="宋体"/>
        </w:rPr>
      </w:pPr>
      <w:r>
        <w:rPr>
          <w:rFonts w:hint="eastAsia" w:hAnsi="宋体" w:cs="宋体"/>
        </w:rPr>
        <w:t>（4）服务方案说明</w:t>
      </w:r>
    </w:p>
    <w:p>
      <w:pPr>
        <w:pStyle w:val="27"/>
        <w:adjustRightInd w:val="0"/>
        <w:snapToGrid w:val="0"/>
        <w:spacing w:line="360" w:lineRule="auto"/>
        <w:ind w:firstLine="420" w:firstLineChars="200"/>
        <w:rPr>
          <w:rFonts w:hAnsi="宋体" w:cs="宋体"/>
        </w:rPr>
      </w:pPr>
      <w:r>
        <w:rPr>
          <w:rFonts w:hint="eastAsia" w:hAnsi="宋体" w:cs="宋体"/>
        </w:rPr>
        <w:t>（5）技术/商务响应与偏离表</w:t>
      </w:r>
    </w:p>
    <w:p>
      <w:pPr>
        <w:pStyle w:val="27"/>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6</w:t>
      </w:r>
      <w:r>
        <w:rPr>
          <w:rFonts w:hint="eastAsia" w:hAnsi="宋体" w:cs="宋体"/>
        </w:rPr>
        <w:t>）报价一览表及分项价格表</w:t>
      </w:r>
    </w:p>
    <w:p>
      <w:pPr>
        <w:pStyle w:val="27"/>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7</w:t>
      </w:r>
      <w:r>
        <w:rPr>
          <w:rFonts w:hint="eastAsia" w:hAnsi="宋体" w:cs="宋体"/>
        </w:rPr>
        <w:t>）供应商认为需提供的其它资料</w:t>
      </w:r>
    </w:p>
    <w:p>
      <w:pPr>
        <w:pStyle w:val="27"/>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8</w:t>
      </w:r>
      <w:r>
        <w:rPr>
          <w:rFonts w:hint="eastAsia" w:hAnsi="宋体" w:cs="宋体"/>
        </w:rPr>
        <w:t>）最后报价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7"/>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74"/>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7"/>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7"/>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7"/>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7"/>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7"/>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7"/>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7"/>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7"/>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7"/>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7"/>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7"/>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7"/>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7"/>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7"/>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7"/>
        <w:adjustRightInd w:val="0"/>
        <w:snapToGrid w:val="0"/>
        <w:spacing w:line="360" w:lineRule="auto"/>
        <w:rPr>
          <w:rFonts w:hAnsi="宋体" w:cs="宋体"/>
          <w:b/>
          <w:kern w:val="0"/>
        </w:rPr>
      </w:pPr>
      <w:r>
        <w:rPr>
          <w:rFonts w:hint="eastAsia" w:hAnsi="宋体" w:cs="宋体"/>
          <w:b/>
          <w:kern w:val="0"/>
        </w:rPr>
        <w:t>27.实质性响应</w:t>
      </w:r>
    </w:p>
    <w:p>
      <w:pPr>
        <w:pStyle w:val="27"/>
        <w:adjustRightInd w:val="0"/>
        <w:snapToGrid w:val="0"/>
        <w:spacing w:line="360" w:lineRule="auto"/>
        <w:ind w:firstLine="420" w:firstLineChars="200"/>
        <w:rPr>
          <w:rFonts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7"/>
        <w:adjustRightInd w:val="0"/>
        <w:snapToGrid w:val="0"/>
        <w:spacing w:line="360" w:lineRule="auto"/>
        <w:rPr>
          <w:rFonts w:hAnsi="宋体" w:cs="宋体"/>
          <w:b/>
          <w:kern w:val="0"/>
        </w:rPr>
      </w:pPr>
      <w:r>
        <w:rPr>
          <w:rFonts w:hint="eastAsia" w:hAnsi="宋体" w:cs="宋体"/>
          <w:b/>
          <w:kern w:val="0"/>
        </w:rPr>
        <w:t xml:space="preserve">28.无效响应 </w:t>
      </w:r>
    </w:p>
    <w:p>
      <w:pPr>
        <w:pStyle w:val="27"/>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rPr>
      </w:pPr>
      <w:r>
        <w:rPr>
          <w:rFonts w:hint="eastAsia" w:ascii="宋体" w:hAnsi="宋体" w:cs="宋体"/>
          <w:bCs/>
          <w:szCs w:val="21"/>
        </w:rPr>
        <w:t>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widowControl/>
        <w:spacing w:line="420" w:lineRule="atLeast"/>
        <w:rPr>
          <w:rFonts w:ascii="宋体" w:hAnsi="宋体" w:cs="宋体"/>
          <w:kern w:val="0"/>
          <w:szCs w:val="21"/>
        </w:rPr>
      </w:pP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7"/>
        <w:adjustRightInd w:val="0"/>
        <w:snapToGrid w:val="0"/>
        <w:spacing w:line="360" w:lineRule="auto"/>
        <w:ind w:left="632" w:hanging="630"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7"/>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7"/>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7"/>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7"/>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7"/>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40.1成交供应商应当在成交通知书发出之日起30日内与采购人签订政府采购合同。</w:t>
      </w:r>
    </w:p>
    <w:p>
      <w:pPr>
        <w:pStyle w:val="27"/>
        <w:adjustRightInd w:val="0"/>
        <w:snapToGrid w:val="0"/>
        <w:spacing w:line="360" w:lineRule="auto"/>
        <w:ind w:firstLine="420" w:firstLineChars="200"/>
        <w:rPr>
          <w:rFonts w:hAnsi="宋体" w:cs="宋体"/>
        </w:rPr>
      </w:pPr>
      <w:r>
        <w:rPr>
          <w:rFonts w:hint="eastAsia" w:hAnsi="宋体" w:cs="宋体"/>
        </w:rPr>
        <w:t>40.2磋商文件、成交供应商的响应文件等均为签订政府采购合同的依据。</w:t>
      </w:r>
    </w:p>
    <w:p>
      <w:pPr>
        <w:pStyle w:val="27"/>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7"/>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27"/>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7"/>
        <w:adjustRightInd w:val="0"/>
        <w:snapToGrid w:val="0"/>
        <w:spacing w:line="360" w:lineRule="auto"/>
        <w:ind w:firstLine="420" w:firstLineChars="200"/>
        <w:rPr>
          <w:rFonts w:hAnsi="宋体" w:cs="宋体"/>
        </w:rPr>
      </w:pPr>
      <w:r>
        <w:rPr>
          <w:rFonts w:hint="eastAsia" w:hAnsi="宋体" w:cs="宋体"/>
        </w:rPr>
        <w:t>（二）未按照采购文件确定的事项签订政府采购合同，或者与采购人另行订立背离合同实质性内容的协议的；</w:t>
      </w:r>
    </w:p>
    <w:p>
      <w:pPr>
        <w:pStyle w:val="27"/>
        <w:adjustRightInd w:val="0"/>
        <w:snapToGrid w:val="0"/>
        <w:spacing w:line="360" w:lineRule="auto"/>
        <w:ind w:firstLine="420" w:firstLineChars="200"/>
        <w:rPr>
          <w:rFonts w:hAnsi="宋体" w:cs="宋体"/>
        </w:rPr>
      </w:pPr>
      <w:r>
        <w:rPr>
          <w:rFonts w:hint="eastAsia" w:hAnsi="宋体" w:cs="宋体"/>
        </w:rPr>
        <w:t>（三）拒绝履行合同义务的；</w:t>
      </w:r>
    </w:p>
    <w:p>
      <w:pPr>
        <w:pStyle w:val="27"/>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30"/>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jc w:val="left"/>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ind w:firstLine="640" w:firstLineChars="200"/>
        <w:jc w:val="center"/>
        <w:rPr>
          <w:rFonts w:ascii="宋体" w:hAnsi="宋体" w:cs="宋体"/>
          <w:b/>
          <w:bCs/>
          <w:sz w:val="32"/>
          <w:szCs w:val="32"/>
        </w:rPr>
      </w:pPr>
      <w:r>
        <w:rPr>
          <w:rFonts w:hint="eastAsia" w:ascii="宋体" w:hAnsi="宋体" w:cs="宋体"/>
          <w:b/>
          <w:sz w:val="32"/>
          <w:szCs w:val="32"/>
        </w:rPr>
        <w:br w:type="page"/>
      </w:r>
      <w:r>
        <w:rPr>
          <w:rFonts w:hint="eastAsia" w:ascii="宋体" w:hAnsi="宋体" w:cs="宋体"/>
          <w:b/>
          <w:sz w:val="32"/>
          <w:szCs w:val="32"/>
        </w:rPr>
        <w:t xml:space="preserve">第三章  </w:t>
      </w:r>
      <w:r>
        <w:rPr>
          <w:rFonts w:hint="eastAsia" w:ascii="宋体" w:hAnsi="宋体" w:cs="宋体"/>
          <w:b/>
          <w:bCs/>
          <w:sz w:val="32"/>
          <w:szCs w:val="32"/>
        </w:rPr>
        <w:t>合同格式</w:t>
      </w:r>
    </w:p>
    <w:p>
      <w:pPr>
        <w:jc w:val="center"/>
        <w:outlineLvl w:val="1"/>
        <w:rPr>
          <w:rFonts w:ascii="黑体" w:hAnsi="宋体" w:eastAsia="黑体"/>
          <w:sz w:val="30"/>
          <w:szCs w:val="30"/>
        </w:rPr>
      </w:pPr>
      <w:r>
        <w:rPr>
          <w:rFonts w:hint="eastAsia" w:ascii="黑体" w:hAnsi="Calibri" w:eastAsia="黑体"/>
          <w:sz w:val="30"/>
          <w:szCs w:val="30"/>
        </w:rPr>
        <w:t>一、合同协议书</w:t>
      </w:r>
    </w:p>
    <w:p>
      <w:pPr>
        <w:ind w:firstLine="4200" w:firstLineChars="2000"/>
        <w:rPr>
          <w:rFonts w:ascii="黑体" w:hAnsi="Calibri" w:eastAsia="黑体"/>
          <w:b/>
          <w:szCs w:val="21"/>
        </w:rPr>
      </w:pPr>
      <w:r>
        <w:rPr>
          <w:rFonts w:hint="eastAsia" w:ascii="宋体" w:hAnsi="宋体"/>
          <w:szCs w:val="21"/>
        </w:rPr>
        <w:t xml:space="preserve">               采购合同编号：</w:t>
      </w:r>
      <w:r>
        <w:rPr>
          <w:rFonts w:ascii="宋体" w:hAnsi="宋体"/>
          <w:szCs w:val="21"/>
          <w:u w:val="single"/>
        </w:rPr>
        <w:t xml:space="preserve">                 </w:t>
      </w:r>
    </w:p>
    <w:p>
      <w:pPr>
        <w:adjustRightInd w:val="0"/>
        <w:snapToGrid w:val="0"/>
        <w:spacing w:before="156" w:beforeLines="50" w:line="360" w:lineRule="auto"/>
        <w:jc w:val="center"/>
        <w:rPr>
          <w:rFonts w:ascii="黑体" w:hAnsi="Calibri" w:eastAsia="黑体"/>
          <w:b/>
          <w:szCs w:val="21"/>
        </w:rPr>
      </w:pPr>
    </w:p>
    <w:p>
      <w:pPr>
        <w:adjustRightInd w:val="0"/>
        <w:snapToGrid w:val="0"/>
        <w:spacing w:line="360" w:lineRule="auto"/>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spacing w:line="360" w:lineRule="auto"/>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adjustRightInd w:val="0"/>
        <w:snapToGrid w:val="0"/>
        <w:spacing w:line="360" w:lineRule="auto"/>
        <w:ind w:left="420" w:leftChars="200"/>
        <w:rPr>
          <w:rFonts w:ascii="宋体" w:hAnsi="宋体"/>
          <w:kern w:val="0"/>
          <w:sz w:val="24"/>
          <w:szCs w:val="21"/>
        </w:rPr>
      </w:pPr>
    </w:p>
    <w:p>
      <w:pPr>
        <w:adjustRightInd w:val="0"/>
        <w:snapToGrid w:val="0"/>
        <w:spacing w:line="360" w:lineRule="auto"/>
        <w:ind w:firstLine="480" w:firstLineChars="200"/>
        <w:rPr>
          <w:rFonts w:ascii="宋体" w:hAnsi="宋体"/>
          <w:kern w:val="0"/>
          <w:sz w:val="24"/>
          <w:szCs w:val="21"/>
        </w:rPr>
      </w:pPr>
      <w:r>
        <w:rPr>
          <w:rFonts w:hint="eastAsia" w:ascii="宋体" w:hAnsi="宋体"/>
          <w:kern w:val="0"/>
          <w:sz w:val="24"/>
          <w:szCs w:val="21"/>
        </w:rPr>
        <w:t>为了保护甲、乙双方合法权益，根据《中华人民共和国民法典》、《中华人民共和国政府采购法》及其他有关法律、法规、规章，双方签订本合同协议书。</w:t>
      </w:r>
    </w:p>
    <w:p>
      <w:pPr>
        <w:adjustRightInd w:val="0"/>
        <w:snapToGrid w:val="0"/>
        <w:spacing w:line="360" w:lineRule="auto"/>
        <w:ind w:firstLine="420" w:firstLineChars="200"/>
        <w:rPr>
          <w:rFonts w:ascii="宋体" w:hAnsi="宋体"/>
          <w:b/>
          <w:szCs w:val="21"/>
        </w:rPr>
      </w:pPr>
      <w:r>
        <w:rPr>
          <w:rFonts w:hint="eastAsia" w:ascii="宋体" w:hAnsi="宋体"/>
          <w:b/>
          <w:szCs w:val="21"/>
        </w:rPr>
        <w:t>1.项目信息</w:t>
      </w:r>
    </w:p>
    <w:p>
      <w:pPr>
        <w:adjustRightInd w:val="0"/>
        <w:snapToGrid w:val="0"/>
        <w:spacing w:line="360" w:lineRule="auto"/>
        <w:ind w:left="420" w:leftChars="200"/>
        <w:rPr>
          <w:rFonts w:ascii="宋体" w:hAnsi="宋体"/>
          <w:szCs w:val="21"/>
        </w:rPr>
      </w:pPr>
      <w:r>
        <w:rPr>
          <w:rFonts w:hint="eastAsia" w:ascii="宋体" w:hAnsi="宋体"/>
          <w:szCs w:val="21"/>
        </w:rPr>
        <w:t>（1）采购项目名称：</w:t>
      </w:r>
      <w:r>
        <w:rPr>
          <w:rFonts w:hint="eastAsia" w:ascii="宋体" w:hAnsi="宋体"/>
          <w:kern w:val="0"/>
          <w:sz w:val="24"/>
          <w:szCs w:val="21"/>
          <w:u w:val="single"/>
        </w:rPr>
        <w:t xml:space="preserve">          </w:t>
      </w:r>
      <w:r>
        <w:rPr>
          <w:rFonts w:hint="eastAsia" w:ascii="宋体" w:hAnsi="宋体"/>
          <w:szCs w:val="21"/>
        </w:rPr>
        <w:t xml:space="preserve">  </w:t>
      </w:r>
    </w:p>
    <w:p>
      <w:pPr>
        <w:adjustRightInd w:val="0"/>
        <w:snapToGrid w:val="0"/>
        <w:spacing w:line="360" w:lineRule="auto"/>
        <w:ind w:left="420" w:leftChars="200"/>
        <w:rPr>
          <w:rFonts w:ascii="宋体" w:hAnsi="宋体"/>
          <w:szCs w:val="21"/>
        </w:rPr>
      </w:pPr>
      <w:r>
        <w:rPr>
          <w:rFonts w:hint="eastAsia" w:ascii="宋体" w:hAnsi="宋体"/>
          <w:szCs w:val="21"/>
        </w:rPr>
        <w:t xml:space="preserve">（2）采购计划编号： </w:t>
      </w:r>
      <w:r>
        <w:rPr>
          <w:rFonts w:hint="eastAsia" w:ascii="宋体" w:hAnsi="宋体"/>
          <w:kern w:val="0"/>
          <w:sz w:val="24"/>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（3）项目内容：</w:t>
      </w:r>
      <w:r>
        <w:rPr>
          <w:rFonts w:hint="eastAsia" w:ascii="宋体" w:hAnsi="宋体"/>
          <w:szCs w:val="21"/>
          <w:u w:val="single"/>
        </w:rPr>
        <w:t xml:space="preserve">                             </w:t>
      </w:r>
    </w:p>
    <w:p>
      <w:pPr>
        <w:adjustRightInd w:val="0"/>
        <w:snapToGrid w:val="0"/>
        <w:spacing w:line="360" w:lineRule="auto"/>
        <w:ind w:firstLine="840" w:firstLineChars="400"/>
        <w:rPr>
          <w:rFonts w:ascii="宋体" w:hAnsi="宋体"/>
          <w:szCs w:val="21"/>
        </w:rPr>
      </w:pPr>
      <w:r>
        <w:rPr>
          <w:rFonts w:hint="eastAsia" w:ascii="宋体" w:hAnsi="宋体"/>
          <w:szCs w:val="21"/>
        </w:rPr>
        <w:t>承包范围：</w:t>
      </w:r>
      <w:r>
        <w:rPr>
          <w:rFonts w:hint="eastAsia" w:ascii="宋体" w:hAnsi="宋体"/>
          <w:szCs w:val="21"/>
          <w:u w:val="single"/>
        </w:rPr>
        <w:t xml:space="preserve">                 </w:t>
      </w:r>
    </w:p>
    <w:p>
      <w:pPr>
        <w:adjustRightInd w:val="0"/>
        <w:snapToGrid w:val="0"/>
        <w:spacing w:line="360" w:lineRule="auto"/>
        <w:ind w:firstLine="411" w:firstLineChars="196"/>
        <w:rPr>
          <w:rFonts w:ascii="宋体" w:hAnsi="宋体"/>
          <w:b/>
          <w:szCs w:val="21"/>
        </w:rPr>
      </w:pPr>
      <w:r>
        <w:rPr>
          <w:rFonts w:hint="eastAsia" w:ascii="宋体" w:hAnsi="宋体"/>
          <w:b/>
          <w:szCs w:val="21"/>
        </w:rPr>
        <w:t>2.合同金额</w:t>
      </w:r>
    </w:p>
    <w:p>
      <w:pPr>
        <w:adjustRightInd w:val="0"/>
        <w:snapToGrid w:val="0"/>
        <w:spacing w:line="360" w:lineRule="auto"/>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p>
    <w:p>
      <w:pPr>
        <w:adjustRightInd w:val="0"/>
        <w:snapToGrid w:val="0"/>
        <w:spacing w:line="360" w:lineRule="auto"/>
        <w:ind w:firstLine="1260" w:firstLineChars="600"/>
        <w:rPr>
          <w:rFonts w:ascii="宋体" w:hAnsi="宋体"/>
          <w:b/>
          <w:szCs w:val="21"/>
        </w:rPr>
      </w:pP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（2）具体标的见附件。</w:t>
      </w:r>
    </w:p>
    <w:p>
      <w:pPr>
        <w:adjustRightInd w:val="0"/>
        <w:snapToGrid w:val="0"/>
        <w:spacing w:line="360" w:lineRule="auto"/>
        <w:ind w:firstLine="420" w:firstLineChars="200"/>
        <w:rPr>
          <w:rFonts w:ascii="宋体" w:hAnsi="宋体"/>
          <w:szCs w:val="21"/>
        </w:rPr>
      </w:pPr>
      <w:r>
        <w:rPr>
          <w:rFonts w:hint="eastAsia" w:ascii="宋体" w:hAnsi="宋体"/>
          <w:szCs w:val="21"/>
        </w:rPr>
        <w:t>（3）合同价格形式：</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b/>
          <w:szCs w:val="21"/>
        </w:rPr>
        <w:t>3.履行合同的期限、地点及方式</w:t>
      </w:r>
      <w:r>
        <w:rPr>
          <w:rFonts w:hint="eastAsia" w:ascii="宋体" w:hAnsi="宋体"/>
          <w:szCs w:val="21"/>
          <w:u w:val="single"/>
        </w:rPr>
        <w:t xml:space="preserve"> </w:t>
      </w:r>
    </w:p>
    <w:p>
      <w:pPr>
        <w:adjustRightInd w:val="0"/>
        <w:snapToGrid w:val="0"/>
        <w:spacing w:line="360" w:lineRule="auto"/>
        <w:ind w:firstLine="630" w:firstLineChars="300"/>
        <w:rPr>
          <w:rFonts w:ascii="宋体" w:hAnsi="宋体"/>
          <w:szCs w:val="21"/>
        </w:rPr>
      </w:pPr>
      <w:r>
        <w:rPr>
          <w:rFonts w:hint="eastAsia" w:ascii="宋体" w:hAnsi="宋体"/>
          <w:szCs w:val="21"/>
        </w:rPr>
        <w:t>起始日期：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日，完成日期：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日。总日历天数：</w:t>
      </w:r>
      <w:r>
        <w:rPr>
          <w:rFonts w:hint="eastAsia" w:ascii="宋体" w:hAnsi="宋体"/>
          <w:szCs w:val="21"/>
          <w:u w:val="single"/>
        </w:rPr>
        <w:t xml:space="preserve">     </w:t>
      </w:r>
      <w:r>
        <w:rPr>
          <w:rFonts w:hint="eastAsia" w:ascii="宋体" w:hAnsi="宋体"/>
          <w:szCs w:val="21"/>
        </w:rPr>
        <w:t>天。</w:t>
      </w:r>
    </w:p>
    <w:p>
      <w:pPr>
        <w:adjustRightInd w:val="0"/>
        <w:snapToGrid w:val="0"/>
        <w:spacing w:line="360" w:lineRule="auto"/>
        <w:ind w:firstLine="630" w:firstLineChars="300"/>
        <w:rPr>
          <w:rFonts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rPr>
        <w:t xml:space="preserve">                             </w:t>
      </w:r>
    </w:p>
    <w:p>
      <w:pPr>
        <w:adjustRightInd w:val="0"/>
        <w:snapToGrid w:val="0"/>
        <w:spacing w:line="360" w:lineRule="auto"/>
        <w:ind w:firstLine="630" w:firstLineChars="300"/>
        <w:rPr>
          <w:rFonts w:ascii="宋体" w:hAnsi="宋体"/>
          <w:szCs w:val="21"/>
        </w:rPr>
      </w:pPr>
      <w:r>
        <w:rPr>
          <w:rFonts w:hint="eastAsia" w:ascii="宋体" w:hAnsi="宋体"/>
          <w:szCs w:val="21"/>
        </w:rPr>
        <w:t>方式：</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b/>
          <w:szCs w:val="21"/>
        </w:rPr>
      </w:pPr>
      <w:r>
        <w:rPr>
          <w:rFonts w:hint="eastAsia" w:ascii="宋体" w:hAnsi="宋体"/>
          <w:b/>
          <w:szCs w:val="21"/>
        </w:rPr>
        <w:t>4.付款：</w:t>
      </w:r>
    </w:p>
    <w:p>
      <w:pPr>
        <w:adjustRightInd w:val="0"/>
        <w:snapToGrid w:val="0"/>
        <w:spacing w:line="360" w:lineRule="auto"/>
        <w:ind w:firstLine="630" w:firstLineChars="300"/>
        <w:rPr>
          <w:rFonts w:ascii="宋体" w:hAnsi="宋体"/>
          <w:bCs/>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b/>
          <w:szCs w:val="21"/>
        </w:rPr>
      </w:pPr>
      <w:r>
        <w:rPr>
          <w:rFonts w:hint="eastAsia" w:ascii="宋体" w:hAnsi="宋体"/>
          <w:b/>
          <w:szCs w:val="21"/>
        </w:rPr>
        <w:t>5.解决合同纠纷方式</w:t>
      </w:r>
    </w:p>
    <w:p>
      <w:pPr>
        <w:adjustRightInd w:val="0"/>
        <w:snapToGrid w:val="0"/>
        <w:spacing w:line="360" w:lineRule="auto"/>
        <w:ind w:firstLine="420" w:firstLineChars="200"/>
        <w:rPr>
          <w:rFonts w:ascii="宋体" w:hAnsi="宋体"/>
          <w:szCs w:val="21"/>
        </w:rPr>
      </w:pPr>
      <w:r>
        <w:rPr>
          <w:rFonts w:hint="eastAsia" w:ascii="宋体" w:hAnsi="宋体"/>
          <w:szCs w:val="21"/>
        </w:rPr>
        <w:t>首先通过双方协商解决，协商解决不成，则通过以下途径之一解决纠纷：</w:t>
      </w:r>
    </w:p>
    <w:p>
      <w:pPr>
        <w:adjustRightInd w:val="0"/>
        <w:snapToGrid w:val="0"/>
        <w:spacing w:line="360" w:lineRule="auto"/>
        <w:ind w:firstLine="840" w:firstLineChars="400"/>
        <w:rPr>
          <w:rFonts w:ascii="宋体" w:hAnsi="宋体"/>
          <w:szCs w:val="21"/>
        </w:rPr>
      </w:pPr>
      <w:r>
        <w:rPr>
          <w:rFonts w:hint="eastAsia" w:ascii="宋体" w:hAnsi="宋体"/>
          <w:szCs w:val="21"/>
        </w:rPr>
        <w:t>□ 提请仲裁       □ 向人民法院提起诉讼</w:t>
      </w:r>
    </w:p>
    <w:p>
      <w:pPr>
        <w:adjustRightInd w:val="0"/>
        <w:snapToGrid w:val="0"/>
        <w:spacing w:line="360" w:lineRule="auto"/>
        <w:ind w:firstLine="420" w:firstLineChars="200"/>
        <w:rPr>
          <w:rFonts w:ascii="宋体" w:hAnsi="宋体"/>
          <w:b/>
          <w:szCs w:val="21"/>
        </w:rPr>
      </w:pPr>
      <w:r>
        <w:rPr>
          <w:rFonts w:hint="eastAsia" w:ascii="宋体" w:hAnsi="宋体"/>
          <w:b/>
          <w:szCs w:val="21"/>
        </w:rPr>
        <w:t>6.组成合同的文件</w:t>
      </w:r>
    </w:p>
    <w:p>
      <w:pPr>
        <w:adjustRightInd w:val="0"/>
        <w:snapToGrid w:val="0"/>
        <w:spacing w:line="360" w:lineRule="auto"/>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ascii="宋体" w:hAnsi="宋体"/>
          <w:szCs w:val="21"/>
        </w:rPr>
      </w:pPr>
      <w:r>
        <w:rPr>
          <w:rFonts w:hint="eastAsia" w:ascii="宋体" w:hAnsi="宋体"/>
          <w:szCs w:val="21"/>
        </w:rPr>
        <w:t>（1）在采购或合同履行过程中乙方作出的承诺以及双方协商达成的变更或补充协议</w:t>
      </w:r>
    </w:p>
    <w:p>
      <w:pPr>
        <w:adjustRightInd w:val="0"/>
        <w:snapToGrid w:val="0"/>
        <w:spacing w:line="360" w:lineRule="auto"/>
        <w:ind w:firstLine="420" w:firstLineChars="200"/>
        <w:rPr>
          <w:rFonts w:ascii="宋体" w:hAnsi="宋体"/>
          <w:szCs w:val="21"/>
        </w:rPr>
      </w:pPr>
      <w:r>
        <w:rPr>
          <w:rFonts w:hint="eastAsia" w:ascii="宋体" w:hAnsi="宋体"/>
          <w:szCs w:val="21"/>
        </w:rPr>
        <w:t>（2）成交通知书</w:t>
      </w:r>
    </w:p>
    <w:p>
      <w:pPr>
        <w:adjustRightInd w:val="0"/>
        <w:snapToGrid w:val="0"/>
        <w:spacing w:line="360" w:lineRule="auto"/>
        <w:ind w:firstLine="420" w:firstLineChars="200"/>
        <w:rPr>
          <w:rFonts w:ascii="宋体" w:hAnsi="宋体"/>
          <w:szCs w:val="21"/>
        </w:rPr>
      </w:pPr>
      <w:r>
        <w:rPr>
          <w:rFonts w:hint="eastAsia" w:ascii="宋体" w:hAnsi="宋体"/>
          <w:szCs w:val="21"/>
        </w:rPr>
        <w:t>（3）响应文件</w:t>
      </w:r>
    </w:p>
    <w:p>
      <w:pPr>
        <w:adjustRightInd w:val="0"/>
        <w:snapToGrid w:val="0"/>
        <w:spacing w:line="360" w:lineRule="auto"/>
        <w:ind w:firstLine="420" w:firstLineChars="200"/>
        <w:rPr>
          <w:rFonts w:ascii="宋体" w:hAnsi="宋体"/>
          <w:szCs w:val="21"/>
        </w:rPr>
      </w:pPr>
      <w:r>
        <w:rPr>
          <w:rFonts w:hint="eastAsia" w:ascii="宋体" w:hAnsi="宋体"/>
          <w:szCs w:val="21"/>
        </w:rPr>
        <w:t>（4）采购合同格式条款及其附件</w:t>
      </w:r>
    </w:p>
    <w:p>
      <w:pPr>
        <w:adjustRightInd w:val="0"/>
        <w:snapToGrid w:val="0"/>
        <w:spacing w:line="360" w:lineRule="auto"/>
        <w:ind w:firstLine="420" w:firstLineChars="200"/>
        <w:rPr>
          <w:rFonts w:ascii="宋体" w:hAnsi="宋体"/>
          <w:szCs w:val="21"/>
        </w:rPr>
      </w:pPr>
      <w:r>
        <w:rPr>
          <w:rFonts w:hint="eastAsia" w:ascii="宋体" w:hAnsi="宋体"/>
          <w:szCs w:val="21"/>
        </w:rPr>
        <w:t>（5）专用合同条款</w:t>
      </w:r>
    </w:p>
    <w:p>
      <w:pPr>
        <w:adjustRightInd w:val="0"/>
        <w:snapToGrid w:val="0"/>
        <w:spacing w:line="360" w:lineRule="auto"/>
        <w:ind w:firstLine="420" w:firstLineChars="200"/>
        <w:rPr>
          <w:rFonts w:ascii="宋体" w:hAnsi="宋体"/>
          <w:szCs w:val="21"/>
        </w:rPr>
      </w:pPr>
      <w:r>
        <w:rPr>
          <w:rFonts w:hint="eastAsia" w:ascii="宋体" w:hAnsi="宋体"/>
          <w:szCs w:val="21"/>
        </w:rPr>
        <w:t>（6）通用合同条款（如果有）</w:t>
      </w:r>
    </w:p>
    <w:p>
      <w:pPr>
        <w:adjustRightInd w:val="0"/>
        <w:snapToGrid w:val="0"/>
        <w:spacing w:line="360" w:lineRule="auto"/>
        <w:ind w:firstLine="420" w:firstLineChars="200"/>
        <w:rPr>
          <w:rFonts w:ascii="宋体" w:hAnsi="宋体"/>
          <w:szCs w:val="21"/>
        </w:rPr>
      </w:pPr>
      <w:r>
        <w:rPr>
          <w:rFonts w:hint="eastAsia" w:ascii="宋体" w:hAnsi="宋体"/>
          <w:szCs w:val="21"/>
        </w:rPr>
        <w:t>（7）标准、规范及有关技术文件，图纸，已标价工程量清单或预算书（如果有）</w:t>
      </w:r>
    </w:p>
    <w:p>
      <w:pPr>
        <w:adjustRightInd w:val="0"/>
        <w:snapToGrid w:val="0"/>
        <w:spacing w:line="360" w:lineRule="auto"/>
        <w:ind w:firstLine="420" w:firstLineChars="200"/>
        <w:rPr>
          <w:rFonts w:ascii="宋体" w:hAnsi="宋体"/>
          <w:szCs w:val="21"/>
        </w:rPr>
      </w:pPr>
      <w:r>
        <w:rPr>
          <w:rFonts w:hint="eastAsia" w:ascii="宋体" w:hAnsi="宋体"/>
          <w:szCs w:val="21"/>
        </w:rPr>
        <w:t>（8）其他合同文件。</w:t>
      </w:r>
    </w:p>
    <w:p>
      <w:pPr>
        <w:adjustRightInd w:val="0"/>
        <w:snapToGrid w:val="0"/>
        <w:spacing w:line="360" w:lineRule="auto"/>
        <w:ind w:firstLine="308" w:firstLineChars="147"/>
        <w:rPr>
          <w:rFonts w:ascii="宋体" w:hAnsi="宋体"/>
          <w:b/>
          <w:szCs w:val="21"/>
        </w:rPr>
      </w:pPr>
      <w:r>
        <w:rPr>
          <w:rFonts w:hint="eastAsia" w:ascii="宋体" w:hAnsi="宋体"/>
          <w:b/>
          <w:szCs w:val="21"/>
        </w:rPr>
        <w:t>7.合同生效</w:t>
      </w:r>
    </w:p>
    <w:p>
      <w:pPr>
        <w:adjustRightInd w:val="0"/>
        <w:snapToGrid w:val="0"/>
        <w:spacing w:line="360" w:lineRule="auto"/>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adjustRightInd w:val="0"/>
        <w:snapToGrid w:val="0"/>
        <w:spacing w:line="360" w:lineRule="auto"/>
        <w:ind w:firstLine="308" w:firstLineChars="147"/>
        <w:rPr>
          <w:rFonts w:ascii="宋体" w:hAnsi="宋体"/>
          <w:b/>
          <w:szCs w:val="21"/>
        </w:rPr>
      </w:pPr>
      <w:r>
        <w:rPr>
          <w:rFonts w:hint="eastAsia" w:ascii="宋体" w:hAnsi="宋体"/>
          <w:b/>
          <w:szCs w:val="21"/>
        </w:rPr>
        <w:t>8.合同份数</w:t>
      </w:r>
    </w:p>
    <w:p>
      <w:pPr>
        <w:adjustRightInd w:val="0"/>
        <w:snapToGrid w:val="0"/>
        <w:spacing w:line="360" w:lineRule="auto"/>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份，采购人执</w:t>
      </w:r>
      <w:r>
        <w:rPr>
          <w:rFonts w:hint="eastAsia" w:ascii="宋体" w:hAnsi="宋体"/>
          <w:szCs w:val="21"/>
          <w:u w:val="single"/>
        </w:rPr>
        <w:t xml:space="preserve">   </w:t>
      </w:r>
      <w:r>
        <w:rPr>
          <w:rFonts w:hint="eastAsia" w:ascii="宋体" w:hAnsi="宋体"/>
          <w:szCs w:val="21"/>
        </w:rPr>
        <w:t>份，供应商执</w:t>
      </w:r>
      <w:r>
        <w:rPr>
          <w:rFonts w:hint="eastAsia" w:ascii="宋体" w:hAnsi="宋体"/>
          <w:szCs w:val="21"/>
          <w:u w:val="single"/>
        </w:rPr>
        <w:t xml:space="preserve">   </w:t>
      </w:r>
      <w:r>
        <w:rPr>
          <w:rFonts w:hint="eastAsia" w:ascii="宋体" w:hAnsi="宋体"/>
          <w:szCs w:val="21"/>
        </w:rPr>
        <w:t>份，均具有同等法律效力。</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w:t>
      </w:r>
    </w:p>
    <w:p>
      <w:pPr>
        <w:adjustRightInd w:val="0"/>
        <w:snapToGrid w:val="0"/>
        <w:spacing w:line="360" w:lineRule="auto"/>
        <w:rPr>
          <w:rFonts w:ascii="宋体" w:hAnsi="宋体"/>
          <w:szCs w:val="21"/>
        </w:rPr>
      </w:pPr>
      <w:r>
        <w:rPr>
          <w:rFonts w:hint="eastAsia" w:ascii="宋体" w:hAnsi="宋体"/>
          <w:szCs w:val="21"/>
        </w:rPr>
        <w:t>甲      方：（公章）                     乙      方：（公章）</w:t>
      </w:r>
    </w:p>
    <w:p>
      <w:pPr>
        <w:adjustRightInd w:val="0"/>
        <w:snapToGrid w:val="0"/>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adjustRightInd w:val="0"/>
        <w:snapToGrid w:val="0"/>
        <w:spacing w:line="360" w:lineRule="auto"/>
        <w:jc w:val="center"/>
        <w:rPr>
          <w:rFonts w:ascii="宋体" w:hAnsi="宋体"/>
          <w:b/>
          <w:szCs w:val="21"/>
        </w:rPr>
      </w:pPr>
      <w:r>
        <w:rPr>
          <w:rFonts w:hint="eastAsia" w:ascii="宋体" w:hAnsi="宋体"/>
          <w:szCs w:val="21"/>
        </w:rPr>
        <w:t xml:space="preserve">         帐       号：</w:t>
      </w:r>
      <w:r>
        <w:rPr>
          <w:rFonts w:hint="eastAsia" w:ascii="宋体" w:hAnsi="宋体"/>
          <w:szCs w:val="21"/>
          <w:u w:val="single"/>
        </w:rPr>
        <w:t xml:space="preserve">                 </w:t>
      </w:r>
    </w:p>
    <w:p>
      <w:pPr>
        <w:adjustRightInd w:val="0"/>
        <w:snapToGrid w:val="0"/>
        <w:spacing w:line="360" w:lineRule="auto"/>
        <w:jc w:val="center"/>
        <w:rPr>
          <w:rFonts w:ascii="宋体" w:hAnsi="宋体"/>
          <w:b/>
          <w:szCs w:val="21"/>
        </w:rPr>
      </w:pPr>
    </w:p>
    <w:p>
      <w:pPr>
        <w:adjustRightInd w:val="0"/>
        <w:snapToGrid w:val="0"/>
        <w:spacing w:line="360" w:lineRule="auto"/>
        <w:jc w:val="center"/>
        <w:rPr>
          <w:rFonts w:ascii="宋体" w:hAnsi="宋体"/>
          <w:b/>
          <w:szCs w:val="21"/>
        </w:rPr>
      </w:pPr>
    </w:p>
    <w:p>
      <w:pPr>
        <w:jc w:val="center"/>
        <w:rPr>
          <w:rFonts w:cs="宋体"/>
          <w:b/>
          <w:bCs/>
          <w:color w:val="333333"/>
          <w:kern w:val="0"/>
          <w:sz w:val="44"/>
        </w:rPr>
      </w:pPr>
      <w:r>
        <w:rPr>
          <w:rFonts w:hint="eastAsia" w:ascii="宋体" w:hAnsi="宋体"/>
          <w:b/>
          <w:sz w:val="28"/>
          <w:szCs w:val="28"/>
        </w:rPr>
        <w:t>（合同协议书以最终正式签订的为准）</w:t>
      </w:r>
    </w:p>
    <w:p>
      <w:pPr>
        <w:rPr>
          <w:rFonts w:cs="宋体"/>
          <w:b/>
          <w:bCs/>
          <w:color w:val="333333"/>
          <w:kern w:val="0"/>
          <w:sz w:val="44"/>
        </w:rPr>
      </w:pPr>
    </w:p>
    <w:p>
      <w:pPr>
        <w:rPr>
          <w:rFonts w:cs="宋体"/>
          <w:b/>
          <w:bCs/>
          <w:color w:val="333333"/>
          <w:kern w:val="0"/>
          <w:sz w:val="44"/>
        </w:rPr>
      </w:pPr>
    </w:p>
    <w:p>
      <w:pPr>
        <w:keepNext/>
        <w:keepLines/>
        <w:spacing w:line="360" w:lineRule="auto"/>
        <w:jc w:val="center"/>
        <w:outlineLvl w:val="1"/>
        <w:rPr>
          <w:rFonts w:ascii="宋体" w:hAnsi="宋体" w:cs="宋体"/>
          <w:bCs/>
          <w:sz w:val="28"/>
          <w:szCs w:val="28"/>
        </w:rPr>
      </w:pPr>
    </w:p>
    <w:p>
      <w:pPr>
        <w:rPr>
          <w:rFonts w:ascii="宋体" w:hAnsi="宋体" w:cs="宋体"/>
          <w:color w:val="000080"/>
          <w:sz w:val="20"/>
          <w:szCs w:val="22"/>
          <w:highlight w:val="white"/>
        </w:rPr>
      </w:pPr>
    </w:p>
    <w:p>
      <w:pPr>
        <w:rPr>
          <w:rFonts w:ascii="宋体" w:hAnsi="宋体" w:cs="宋体"/>
        </w:rPr>
      </w:pPr>
    </w:p>
    <w:p>
      <w:pPr>
        <w:adjustRightInd w:val="0"/>
        <w:snapToGrid w:val="0"/>
        <w:spacing w:line="360" w:lineRule="auto"/>
        <w:rPr>
          <w:rFonts w:ascii="宋体" w:hAnsi="宋体" w:cs="宋体"/>
          <w:b/>
          <w:bCs/>
          <w:sz w:val="30"/>
          <w:szCs w:val="30"/>
        </w:rPr>
      </w:pPr>
    </w:p>
    <w:p>
      <w:pPr>
        <w:spacing w:line="360" w:lineRule="auto"/>
        <w:jc w:val="center"/>
        <w:rPr>
          <w:rFonts w:ascii="宋体" w:hAnsi="宋体" w:cs="宋体"/>
          <w:b/>
          <w:bCs/>
          <w:sz w:val="32"/>
          <w:szCs w:val="32"/>
        </w:rPr>
      </w:pPr>
    </w:p>
    <w:p>
      <w:pPr>
        <w:keepNext/>
        <w:keepLines/>
        <w:spacing w:line="360" w:lineRule="auto"/>
        <w:jc w:val="center"/>
        <w:outlineLvl w:val="1"/>
        <w:rPr>
          <w:rFonts w:ascii="黑体" w:hAnsi="华文中宋" w:eastAsia="黑体"/>
          <w:bCs/>
          <w:sz w:val="28"/>
          <w:szCs w:val="28"/>
        </w:rPr>
      </w:pPr>
      <w:r>
        <w:rPr>
          <w:rFonts w:hint="eastAsia" w:ascii="黑体" w:hAnsi="华文中宋" w:eastAsia="黑体"/>
          <w:bCs/>
          <w:sz w:val="28"/>
          <w:szCs w:val="28"/>
        </w:rPr>
        <w:t>二、 合同专用条款</w:t>
      </w:r>
    </w:p>
    <w:p>
      <w:pPr>
        <w:jc w:val="center"/>
        <w:rPr>
          <w:rFonts w:ascii="宋体" w:hAnsi="宋体"/>
          <w:sz w:val="24"/>
        </w:rPr>
      </w:pPr>
    </w:p>
    <w:tbl>
      <w:tblPr>
        <w:tblStyle w:val="47"/>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2"/>
        <w:gridCol w:w="1762"/>
        <w:gridCol w:w="52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第1.1款</w:t>
            </w:r>
          </w:p>
        </w:tc>
        <w:tc>
          <w:tcPr>
            <w:tcW w:w="1762" w:type="dxa"/>
            <w:vAlign w:val="center"/>
          </w:tcPr>
          <w:p>
            <w:pPr>
              <w:adjustRightInd w:val="0"/>
              <w:snapToGrid w:val="0"/>
              <w:jc w:val="left"/>
              <w:rPr>
                <w:rFonts w:ascii="宋体" w:hAnsi="宋体"/>
                <w:szCs w:val="21"/>
              </w:rPr>
            </w:pPr>
            <w:r>
              <w:rPr>
                <w:rFonts w:hint="eastAsia" w:ascii="宋体" w:hAnsi="宋体"/>
                <w:szCs w:val="21"/>
              </w:rPr>
              <w:t xml:space="preserve">甲方名称、地址 </w:t>
            </w:r>
          </w:p>
        </w:tc>
        <w:tc>
          <w:tcPr>
            <w:tcW w:w="5261" w:type="dxa"/>
            <w:vAlign w:val="center"/>
          </w:tcPr>
          <w:p>
            <w:pPr>
              <w:pStyle w:val="295"/>
              <w:widowControl/>
              <w:adjustRightInd w:val="0"/>
              <w:snapToGrid w:val="0"/>
              <w:spacing w:line="360" w:lineRule="auto"/>
              <w:rPr>
                <w:rFonts w:ascii="宋体" w:hAnsi="宋体" w:cs="宋体"/>
                <w:szCs w:val="21"/>
              </w:rPr>
            </w:pPr>
            <w:r>
              <w:rPr>
                <w:rFonts w:hint="eastAsia" w:ascii="宋体" w:hAnsi="宋体" w:cs="宋体"/>
                <w:szCs w:val="21"/>
              </w:rPr>
              <w:t>名称：湖南智谷投资发展集团有限公司</w:t>
            </w:r>
          </w:p>
          <w:p>
            <w:pPr>
              <w:pStyle w:val="296"/>
              <w:adjustRightInd w:val="0"/>
              <w:snapToGrid w:val="0"/>
              <w:jc w:val="left"/>
              <w:rPr>
                <w:rFonts w:ascii="宋体" w:hAnsi="宋体"/>
                <w:szCs w:val="21"/>
              </w:rPr>
            </w:pPr>
            <w:r>
              <w:rPr>
                <w:rFonts w:hint="eastAsia" w:ascii="宋体" w:hAnsi="宋体" w:cs="宋体"/>
                <w:szCs w:val="21"/>
              </w:rPr>
              <w:t>地址：长沙市岳麓区学士路8号岳麓高新区管委会大楼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第1.2（6）项</w:t>
            </w:r>
          </w:p>
        </w:tc>
        <w:tc>
          <w:tcPr>
            <w:tcW w:w="1762" w:type="dxa"/>
            <w:vAlign w:val="center"/>
          </w:tcPr>
          <w:p>
            <w:pPr>
              <w:adjustRightInd w:val="0"/>
              <w:snapToGrid w:val="0"/>
              <w:jc w:val="left"/>
              <w:rPr>
                <w:rFonts w:ascii="宋体" w:hAnsi="宋体"/>
                <w:szCs w:val="21"/>
              </w:rPr>
            </w:pPr>
            <w:r>
              <w:rPr>
                <w:rFonts w:hint="eastAsia" w:ascii="宋体" w:hAnsi="宋体"/>
                <w:szCs w:val="21"/>
              </w:rPr>
              <w:t>项目现场</w:t>
            </w:r>
          </w:p>
        </w:tc>
        <w:tc>
          <w:tcPr>
            <w:tcW w:w="5261" w:type="dxa"/>
            <w:vAlign w:val="center"/>
          </w:tcPr>
          <w:p>
            <w:pPr>
              <w:pStyle w:val="296"/>
              <w:adjustRightInd w:val="0"/>
              <w:snapToGrid w:val="0"/>
              <w:jc w:val="left"/>
              <w:rPr>
                <w:rFonts w:ascii="宋体" w:hAnsi="宋体"/>
                <w:szCs w:val="21"/>
              </w:rPr>
            </w:pPr>
            <w:r>
              <w:rPr>
                <w:rFonts w:hint="eastAsia" w:ascii="宋体" w:hAnsi="宋体" w:cs="宋体"/>
                <w:szCs w:val="21"/>
              </w:rPr>
              <w:t>采购人指定地址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第5.1款</w:t>
            </w:r>
          </w:p>
        </w:tc>
        <w:tc>
          <w:tcPr>
            <w:tcW w:w="1762" w:type="dxa"/>
            <w:vAlign w:val="center"/>
          </w:tcPr>
          <w:p>
            <w:pPr>
              <w:adjustRightInd w:val="0"/>
              <w:snapToGrid w:val="0"/>
              <w:jc w:val="left"/>
              <w:rPr>
                <w:rFonts w:ascii="宋体" w:hAnsi="宋体"/>
                <w:szCs w:val="21"/>
              </w:rPr>
            </w:pPr>
            <w:r>
              <w:rPr>
                <w:rFonts w:hint="eastAsia" w:ascii="宋体" w:hAnsi="宋体"/>
                <w:szCs w:val="21"/>
              </w:rPr>
              <w:t>履行合同的时间、地点及方式</w:t>
            </w:r>
          </w:p>
        </w:tc>
        <w:tc>
          <w:tcPr>
            <w:tcW w:w="5261" w:type="dxa"/>
            <w:vAlign w:val="center"/>
          </w:tcPr>
          <w:p>
            <w:pPr>
              <w:pStyle w:val="296"/>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rPr>
              <w:t>采购需求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第9.2（1） 项</w:t>
            </w:r>
          </w:p>
        </w:tc>
        <w:tc>
          <w:tcPr>
            <w:tcW w:w="1762" w:type="dxa"/>
            <w:vAlign w:val="center"/>
          </w:tcPr>
          <w:p>
            <w:pPr>
              <w:adjustRightInd w:val="0"/>
              <w:snapToGrid w:val="0"/>
              <w:jc w:val="left"/>
              <w:rPr>
                <w:rFonts w:ascii="宋体" w:hAnsi="宋体"/>
                <w:szCs w:val="21"/>
              </w:rPr>
            </w:pPr>
            <w:r>
              <w:rPr>
                <w:rFonts w:hint="eastAsia" w:ascii="宋体" w:hAnsi="宋体"/>
                <w:szCs w:val="21"/>
              </w:rPr>
              <w:t>质量保证期</w:t>
            </w:r>
          </w:p>
        </w:tc>
        <w:tc>
          <w:tcPr>
            <w:tcW w:w="5261" w:type="dxa"/>
            <w:vAlign w:val="center"/>
          </w:tcPr>
          <w:p>
            <w:pPr>
              <w:pStyle w:val="296"/>
              <w:autoSpaceDE w:val="0"/>
              <w:autoSpaceDN w:val="0"/>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rPr>
              <w:t>采购需求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第9.2（3） 项</w:t>
            </w:r>
          </w:p>
        </w:tc>
        <w:tc>
          <w:tcPr>
            <w:tcW w:w="1762" w:type="dxa"/>
            <w:vAlign w:val="center"/>
          </w:tcPr>
          <w:p>
            <w:pPr>
              <w:adjustRightInd w:val="0"/>
              <w:snapToGrid w:val="0"/>
              <w:jc w:val="left"/>
              <w:rPr>
                <w:rFonts w:ascii="宋体" w:hAnsi="宋体"/>
                <w:szCs w:val="21"/>
              </w:rPr>
            </w:pPr>
            <w:r>
              <w:rPr>
                <w:rFonts w:hint="eastAsia" w:ascii="宋体" w:hAnsi="宋体"/>
                <w:szCs w:val="21"/>
              </w:rPr>
              <w:t>响应时间</w:t>
            </w:r>
          </w:p>
        </w:tc>
        <w:tc>
          <w:tcPr>
            <w:tcW w:w="5261" w:type="dxa"/>
            <w:vAlign w:val="center"/>
          </w:tcPr>
          <w:p>
            <w:pPr>
              <w:pStyle w:val="296"/>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rPr>
              <w:t>采购需求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第13.5款</w:t>
            </w:r>
          </w:p>
        </w:tc>
        <w:tc>
          <w:tcPr>
            <w:tcW w:w="1762" w:type="dxa"/>
            <w:vAlign w:val="center"/>
          </w:tcPr>
          <w:p>
            <w:pPr>
              <w:adjustRightInd w:val="0"/>
              <w:snapToGrid w:val="0"/>
              <w:jc w:val="left"/>
              <w:rPr>
                <w:rFonts w:ascii="宋体" w:hAnsi="宋体"/>
                <w:szCs w:val="21"/>
              </w:rPr>
            </w:pPr>
            <w:r>
              <w:rPr>
                <w:rFonts w:hint="eastAsia" w:ascii="宋体" w:hAnsi="宋体"/>
                <w:szCs w:val="21"/>
              </w:rPr>
              <w:t>合同价款支付方式</w:t>
            </w:r>
            <w:r>
              <w:rPr>
                <w:rFonts w:hint="eastAsia" w:ascii="宋体" w:hAnsi="宋体"/>
                <w:bCs/>
                <w:szCs w:val="21"/>
              </w:rPr>
              <w:t>和条件</w:t>
            </w:r>
          </w:p>
        </w:tc>
        <w:tc>
          <w:tcPr>
            <w:tcW w:w="5261" w:type="dxa"/>
            <w:vAlign w:val="center"/>
          </w:tcPr>
          <w:p>
            <w:pPr>
              <w:pStyle w:val="296"/>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rPr>
              <w:t>采购需求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第14.2（6） 项</w:t>
            </w:r>
          </w:p>
        </w:tc>
        <w:tc>
          <w:tcPr>
            <w:tcW w:w="1762" w:type="dxa"/>
            <w:vAlign w:val="center"/>
          </w:tcPr>
          <w:p>
            <w:pPr>
              <w:adjustRightInd w:val="0"/>
              <w:snapToGrid w:val="0"/>
              <w:jc w:val="left"/>
              <w:rPr>
                <w:rFonts w:ascii="宋体" w:hAnsi="宋体"/>
                <w:szCs w:val="21"/>
              </w:rPr>
            </w:pPr>
            <w:r>
              <w:rPr>
                <w:rFonts w:hint="eastAsia" w:ascii="宋体" w:hAnsi="宋体"/>
                <w:szCs w:val="21"/>
              </w:rPr>
              <w:t>伴随服务</w:t>
            </w:r>
          </w:p>
        </w:tc>
        <w:tc>
          <w:tcPr>
            <w:tcW w:w="5261" w:type="dxa"/>
            <w:vAlign w:val="center"/>
          </w:tcPr>
          <w:p>
            <w:pPr>
              <w:pStyle w:val="296"/>
              <w:adjustRightInd w:val="0"/>
              <w:snapToGrid w:val="0"/>
              <w:jc w:val="left"/>
              <w:rPr>
                <w:rFonts w:ascii="宋体" w:hAnsi="宋体"/>
                <w:szCs w:val="21"/>
              </w:rPr>
            </w:pPr>
            <w:r>
              <w:rPr>
                <w:rFonts w:hint="eastAsia" w:ascii="宋体" w:hAnsi="宋体"/>
                <w:szCs w:val="21"/>
              </w:rPr>
              <w:t>详见第四章“采购需求”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bCs/>
                <w:szCs w:val="21"/>
              </w:rPr>
            </w:pPr>
            <w:r>
              <w:rPr>
                <w:rFonts w:hint="eastAsia" w:ascii="宋体" w:hAnsi="宋体"/>
                <w:szCs w:val="21"/>
              </w:rPr>
              <w:t>第20.2款</w:t>
            </w:r>
          </w:p>
        </w:tc>
        <w:tc>
          <w:tcPr>
            <w:tcW w:w="1762" w:type="dxa"/>
            <w:vAlign w:val="center"/>
          </w:tcPr>
          <w:p>
            <w:pPr>
              <w:adjustRightInd w:val="0"/>
              <w:snapToGrid w:val="0"/>
              <w:jc w:val="left"/>
              <w:rPr>
                <w:rFonts w:ascii="宋体" w:hAnsi="宋体"/>
                <w:bCs/>
                <w:szCs w:val="21"/>
              </w:rPr>
            </w:pPr>
            <w:r>
              <w:rPr>
                <w:rFonts w:hint="eastAsia" w:ascii="宋体" w:hAnsi="宋体"/>
                <w:szCs w:val="21"/>
              </w:rPr>
              <w:t>解决争议的方式</w:t>
            </w:r>
          </w:p>
        </w:tc>
        <w:tc>
          <w:tcPr>
            <w:tcW w:w="5261" w:type="dxa"/>
            <w:vAlign w:val="center"/>
          </w:tcPr>
          <w:p>
            <w:pPr>
              <w:pStyle w:val="296"/>
              <w:adjustRightInd w:val="0"/>
              <w:snapToGrid w:val="0"/>
              <w:jc w:val="left"/>
              <w:rPr>
                <w:rFonts w:ascii="宋体" w:hAnsi="宋体"/>
                <w:szCs w:val="21"/>
              </w:rPr>
            </w:pPr>
            <w:r>
              <w:rPr>
                <w:rFonts w:hint="eastAsia" w:ascii="宋体" w:hAnsi="宋体"/>
                <w:szCs w:val="21"/>
              </w:rPr>
              <w:t>☑ 诉讼</w:t>
            </w:r>
          </w:p>
          <w:p>
            <w:pPr>
              <w:pStyle w:val="296"/>
              <w:adjustRightInd w:val="0"/>
              <w:snapToGrid w:val="0"/>
              <w:jc w:val="left"/>
              <w:rPr>
                <w:rFonts w:ascii="宋体" w:hAnsi="宋体"/>
                <w:szCs w:val="21"/>
              </w:rPr>
            </w:pPr>
            <w:r>
              <w:rPr>
                <w:rFonts w:hint="eastAsia" w:ascii="宋体" w:hAnsi="宋体"/>
                <w:szCs w:val="21"/>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第23.1款</w:t>
            </w:r>
          </w:p>
        </w:tc>
        <w:tc>
          <w:tcPr>
            <w:tcW w:w="1762" w:type="dxa"/>
            <w:vAlign w:val="center"/>
          </w:tcPr>
          <w:p>
            <w:pPr>
              <w:adjustRightInd w:val="0"/>
              <w:snapToGrid w:val="0"/>
              <w:jc w:val="left"/>
              <w:rPr>
                <w:rFonts w:ascii="宋体" w:hAnsi="宋体"/>
                <w:szCs w:val="21"/>
              </w:rPr>
            </w:pPr>
            <w:r>
              <w:rPr>
                <w:rFonts w:hint="eastAsia" w:ascii="宋体" w:hAnsi="宋体"/>
                <w:bCs/>
                <w:szCs w:val="21"/>
              </w:rPr>
              <w:t>合同未尽事项</w:t>
            </w:r>
          </w:p>
        </w:tc>
        <w:tc>
          <w:tcPr>
            <w:tcW w:w="5261" w:type="dxa"/>
            <w:vAlign w:val="center"/>
          </w:tcPr>
          <w:p>
            <w:pPr>
              <w:pStyle w:val="296"/>
              <w:adjustRightInd w:val="0"/>
              <w:snapToGrid w:val="0"/>
              <w:jc w:val="left"/>
              <w:rPr>
                <w:rFonts w:ascii="宋体" w:hAnsi="宋体"/>
                <w:szCs w:val="21"/>
              </w:rPr>
            </w:pPr>
            <w:r>
              <w:rPr>
                <w:rFonts w:hint="eastAsia" w:ascii="宋体" w:hAnsi="宋体" w:cs="宋体"/>
                <w:szCs w:val="21"/>
              </w:rPr>
              <w:t>由甲乙双方共同协商解决。</w:t>
            </w:r>
          </w:p>
        </w:tc>
      </w:tr>
    </w:tbl>
    <w:p>
      <w:pPr>
        <w:rPr>
          <w:rFonts w:cs="宋体"/>
          <w:b/>
          <w:bCs/>
          <w:color w:val="333333"/>
          <w:kern w:val="0"/>
          <w:sz w:val="44"/>
        </w:rPr>
      </w:pPr>
    </w:p>
    <w:p>
      <w:pPr>
        <w:rPr>
          <w:rFonts w:cs="宋体"/>
          <w:b/>
          <w:bCs/>
          <w:color w:val="333333"/>
          <w:kern w:val="0"/>
          <w:sz w:val="44"/>
        </w:rPr>
      </w:pPr>
    </w:p>
    <w:p>
      <w:pPr>
        <w:rPr>
          <w:rFonts w:cs="宋体"/>
          <w:b/>
          <w:bCs/>
          <w:color w:val="333333"/>
          <w:kern w:val="0"/>
          <w:sz w:val="44"/>
        </w:rPr>
      </w:pPr>
    </w:p>
    <w:p>
      <w:pPr>
        <w:numPr>
          <w:ilvl w:val="0"/>
          <w:numId w:val="3"/>
        </w:numPr>
        <w:spacing w:before="312" w:beforeLines="100" w:line="360" w:lineRule="auto"/>
        <w:jc w:val="center"/>
        <w:rPr>
          <w:rFonts w:ascii="宋体" w:hAnsi="宋体" w:cs="宋体"/>
          <w:b/>
          <w:sz w:val="32"/>
          <w:szCs w:val="32"/>
        </w:rPr>
      </w:pPr>
      <w:r>
        <w:rPr>
          <w:rFonts w:ascii="宋体" w:hAnsi="宋体" w:cs="宋体"/>
          <w:b/>
          <w:bCs/>
          <w:sz w:val="32"/>
          <w:szCs w:val="32"/>
        </w:rPr>
        <w:br w:type="page"/>
      </w:r>
      <w:r>
        <w:rPr>
          <w:rFonts w:hint="eastAsia" w:ascii="宋体" w:hAnsi="宋体" w:cs="宋体"/>
          <w:b/>
          <w:bCs/>
          <w:sz w:val="32"/>
          <w:szCs w:val="32"/>
          <w:lang w:val="en-US" w:eastAsia="zh-CN"/>
        </w:rPr>
        <w:t xml:space="preserve"> </w:t>
      </w:r>
      <w:r>
        <w:rPr>
          <w:rFonts w:hint="eastAsia" w:ascii="宋体" w:hAnsi="宋体" w:cs="宋体"/>
          <w:b/>
          <w:sz w:val="32"/>
          <w:szCs w:val="32"/>
        </w:rPr>
        <w:t>采购需求</w:t>
      </w:r>
    </w:p>
    <w:p>
      <w:pPr>
        <w:numPr>
          <w:ilvl w:val="0"/>
          <w:numId w:val="0"/>
        </w:numPr>
        <w:spacing w:line="520" w:lineRule="exact"/>
        <w:jc w:val="left"/>
        <w:textAlignment w:val="center"/>
        <w:rPr>
          <w:rFonts w:ascii="宋体" w:hAnsi="宋体" w:cs="宋体"/>
          <w:b/>
          <w:szCs w:val="21"/>
          <w:highlight w:val="none"/>
        </w:rPr>
      </w:pPr>
      <w:r>
        <w:rPr>
          <w:rFonts w:hint="eastAsia" w:ascii="宋体" w:hAnsi="宋体" w:cs="宋体"/>
          <w:b/>
          <w:szCs w:val="21"/>
          <w:highlight w:val="none"/>
          <w:lang w:val="en-US" w:eastAsia="zh-CN"/>
        </w:rPr>
        <w:t>一、</w:t>
      </w:r>
      <w:r>
        <w:rPr>
          <w:rFonts w:hint="eastAsia" w:ascii="宋体" w:hAnsi="宋体" w:cs="宋体"/>
          <w:b/>
          <w:szCs w:val="21"/>
          <w:highlight w:val="none"/>
        </w:rPr>
        <w:t>项目名称</w:t>
      </w:r>
    </w:p>
    <w:p>
      <w:pPr>
        <w:numPr>
          <w:ilvl w:val="0"/>
          <w:numId w:val="0"/>
        </w:numPr>
        <w:spacing w:line="520" w:lineRule="exact"/>
        <w:ind w:firstLine="420" w:firstLineChars="200"/>
        <w:jc w:val="left"/>
        <w:textAlignment w:val="center"/>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岳麓高新区道路智能化提质改造项目设计服务（含方案设计、初步设计、不含施工图设计）、可研编制服务项目</w:t>
      </w:r>
      <w:r>
        <w:rPr>
          <w:rFonts w:hint="eastAsia" w:ascii="宋体" w:hAnsi="宋体" w:cs="宋体"/>
          <w:kern w:val="2"/>
          <w:sz w:val="21"/>
          <w:szCs w:val="21"/>
          <w:u w:val="none"/>
          <w:lang w:val="en-US" w:eastAsia="zh-CN" w:bidi="ar-SA"/>
        </w:rPr>
        <w:t>。</w:t>
      </w:r>
    </w:p>
    <w:p>
      <w:pPr>
        <w:numPr>
          <w:ilvl w:val="0"/>
          <w:numId w:val="0"/>
        </w:numPr>
        <w:spacing w:line="520" w:lineRule="exact"/>
        <w:jc w:val="left"/>
        <w:textAlignment w:val="center"/>
        <w:rPr>
          <w:rFonts w:ascii="宋体" w:hAnsi="宋体" w:cs="宋体"/>
          <w:b/>
          <w:szCs w:val="21"/>
          <w:highlight w:val="none"/>
        </w:rPr>
      </w:pPr>
      <w:r>
        <w:rPr>
          <w:rFonts w:hint="eastAsia" w:ascii="宋体" w:hAnsi="宋体" w:cs="宋体"/>
          <w:b/>
          <w:szCs w:val="21"/>
          <w:highlight w:val="none"/>
          <w:lang w:val="en-US" w:eastAsia="zh-CN"/>
        </w:rPr>
        <w:t>二、</w:t>
      </w:r>
      <w:r>
        <w:rPr>
          <w:rFonts w:hint="eastAsia" w:ascii="宋体" w:hAnsi="宋体" w:cs="宋体"/>
          <w:b/>
          <w:szCs w:val="21"/>
          <w:highlight w:val="none"/>
        </w:rPr>
        <w:t>建设地点</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本工程项目</w:t>
      </w:r>
      <w:r>
        <w:rPr>
          <w:rFonts w:hint="eastAsia" w:ascii="宋体" w:hAnsi="宋体" w:cs="宋体"/>
          <w:bCs/>
          <w:szCs w:val="21"/>
          <w:highlight w:val="none"/>
          <w:lang w:val="en-US" w:eastAsia="zh-CN"/>
        </w:rPr>
        <w:t>建设地点</w:t>
      </w:r>
      <w:r>
        <w:rPr>
          <w:rFonts w:hint="eastAsia" w:ascii="宋体" w:hAnsi="宋体" w:cs="宋体"/>
          <w:bCs/>
          <w:szCs w:val="21"/>
          <w:highlight w:val="none"/>
        </w:rPr>
        <w:t>位于</w:t>
      </w:r>
      <w:r>
        <w:rPr>
          <w:rFonts w:hint="eastAsia" w:ascii="宋体" w:hAnsi="宋体" w:cs="宋体"/>
          <w:bCs/>
          <w:szCs w:val="21"/>
          <w:highlight w:val="none"/>
          <w:lang w:val="en-US" w:eastAsia="zh-CN"/>
        </w:rPr>
        <w:t>湖南省长沙市岳麓区</w:t>
      </w:r>
      <w:r>
        <w:rPr>
          <w:rFonts w:hint="eastAsia" w:ascii="宋体" w:hAnsi="宋体" w:cs="宋体"/>
          <w:bCs/>
          <w:szCs w:val="21"/>
          <w:highlight w:val="none"/>
        </w:rPr>
        <w:t>。</w:t>
      </w:r>
    </w:p>
    <w:p>
      <w:pPr>
        <w:numPr>
          <w:ilvl w:val="0"/>
          <w:numId w:val="0"/>
        </w:numPr>
        <w:spacing w:line="520" w:lineRule="exact"/>
        <w:jc w:val="left"/>
        <w:textAlignment w:val="center"/>
        <w:rPr>
          <w:rFonts w:ascii="宋体" w:hAnsi="宋体" w:cs="宋体"/>
          <w:b/>
          <w:szCs w:val="21"/>
          <w:highlight w:val="none"/>
        </w:rPr>
      </w:pPr>
      <w:r>
        <w:rPr>
          <w:rFonts w:hint="eastAsia" w:ascii="宋体" w:hAnsi="宋体" w:cs="宋体"/>
          <w:b/>
          <w:szCs w:val="21"/>
          <w:highlight w:val="none"/>
          <w:lang w:val="en-US" w:eastAsia="zh-CN"/>
        </w:rPr>
        <w:t>三、</w:t>
      </w:r>
      <w:r>
        <w:rPr>
          <w:rFonts w:hint="eastAsia" w:ascii="宋体" w:hAnsi="宋体" w:cs="宋体"/>
          <w:b/>
          <w:szCs w:val="21"/>
          <w:highlight w:val="none"/>
        </w:rPr>
        <w:t>工程概况</w:t>
      </w:r>
    </w:p>
    <w:p>
      <w:pPr>
        <w:spacing w:line="520" w:lineRule="exact"/>
        <w:ind w:firstLine="420" w:firstLineChars="200"/>
        <w:jc w:val="left"/>
        <w:textAlignment w:val="center"/>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目前岳麓高新区公共交通覆盖率不高，部分区域的通达性较差，严重影响了通勤质量，且高峰时段私家车出行比重较高，道路沿线交通压力较大，交通拥堵频发。其次机动车交通与慢行交通混合，有较大的安全隐患。亟需通过增加车辆、提升智能化水平解决出行问题。</w:t>
      </w:r>
    </w:p>
    <w:p>
      <w:pPr>
        <w:spacing w:line="520" w:lineRule="exact"/>
        <w:ind w:firstLine="420" w:firstLineChars="200"/>
        <w:jc w:val="left"/>
        <w:textAlignment w:val="center"/>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按照“车—路—站、场—云”架构，打造智慧出行生活线、智驾接驳通勤线、智能环卫清扫线三大场景。</w:t>
      </w:r>
    </w:p>
    <w:p>
      <w:pPr>
        <w:spacing w:line="520" w:lineRule="exact"/>
        <w:ind w:firstLine="420" w:firstLineChars="200"/>
        <w:jc w:val="left"/>
        <w:textAlignment w:val="center"/>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1、智慧车群：包含智能驾驶公交车、智能驾驶小巴车和智能驾驶清扫车。</w:t>
      </w:r>
    </w:p>
    <w:p>
      <w:pPr>
        <w:spacing w:line="520" w:lineRule="exact"/>
        <w:ind w:firstLine="420" w:firstLineChars="200"/>
        <w:jc w:val="left"/>
        <w:textAlignment w:val="center"/>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2、智慧道路：对智慧车群行驶线路交叉口进行智能化和网联化的改造，部署通信单元RSU、感知设备（摄像机、毫米波雷达、激光雷达）、TPCU等设备，实现车路协同功能。</w:t>
      </w:r>
    </w:p>
    <w:p>
      <w:pPr>
        <w:spacing w:line="520" w:lineRule="exact"/>
        <w:ind w:firstLine="420" w:firstLineChars="200"/>
        <w:jc w:val="left"/>
        <w:textAlignment w:val="center"/>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3、建设智慧站台/站场：新建、改建智慧站台/站场，以满足智驾车群的运营需求，实现智驾驶车辆出入管理、车辆充电服务、智能网联、停车场监管等功能。</w:t>
      </w:r>
    </w:p>
    <w:p>
      <w:pPr>
        <w:spacing w:line="520" w:lineRule="exact"/>
        <w:ind w:firstLine="420" w:firstLineChars="200"/>
        <w:jc w:val="left"/>
        <w:textAlignment w:val="center"/>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4、建设智控云平台，实现智能驾驶车辆、路侧设备等数据的统计接入、存储与管理，开发管理后台、车路协同后台、出行服务、监控管理四大应用模块，全方位支撑智慧交通业务的高效运行。</w:t>
      </w:r>
    </w:p>
    <w:p>
      <w:pPr>
        <w:spacing w:line="520" w:lineRule="exact"/>
        <w:ind w:firstLine="420" w:firstLineChars="200"/>
        <w:jc w:val="left"/>
        <w:textAlignment w:val="center"/>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本项目建设范围东至潭州大道，南至玉赤大道，西至玉谷路与长芷高速辅路，北至云栖路；总投资金额约为7000万元。</w:t>
      </w:r>
    </w:p>
    <w:p>
      <w:pPr>
        <w:numPr>
          <w:ilvl w:val="0"/>
          <w:numId w:val="0"/>
        </w:numPr>
        <w:spacing w:line="520" w:lineRule="exact"/>
        <w:jc w:val="left"/>
        <w:textAlignment w:val="center"/>
        <w:rPr>
          <w:rFonts w:ascii="宋体" w:hAnsi="宋体" w:cs="宋体"/>
          <w:b/>
          <w:szCs w:val="21"/>
          <w:highlight w:val="none"/>
        </w:rPr>
      </w:pPr>
      <w:r>
        <w:rPr>
          <w:rFonts w:hint="eastAsia" w:ascii="宋体" w:hAnsi="宋体" w:cs="宋体"/>
          <w:b/>
          <w:szCs w:val="21"/>
          <w:highlight w:val="none"/>
          <w:lang w:val="en-US" w:eastAsia="zh-CN"/>
        </w:rPr>
        <w:t>四、</w:t>
      </w:r>
      <w:r>
        <w:rPr>
          <w:rFonts w:hint="eastAsia" w:ascii="宋体" w:hAnsi="宋体" w:cs="宋体"/>
          <w:b/>
          <w:szCs w:val="21"/>
          <w:highlight w:val="none"/>
        </w:rPr>
        <w:t>可研、勘察及设计周期</w:t>
      </w:r>
    </w:p>
    <w:p>
      <w:pPr>
        <w:spacing w:line="520" w:lineRule="exact"/>
        <w:ind w:firstLine="420" w:firstLineChars="200"/>
        <w:jc w:val="left"/>
        <w:textAlignment w:val="center"/>
        <w:rPr>
          <w:rFonts w:hint="eastAsia" w:ascii="宋体" w:hAnsi="宋体" w:cs="宋体"/>
          <w:bCs/>
          <w:szCs w:val="21"/>
          <w:highlight w:val="none"/>
        </w:rPr>
      </w:pPr>
      <w:r>
        <w:rPr>
          <w:rFonts w:hint="eastAsia" w:ascii="宋体" w:hAnsi="宋体" w:cs="宋体"/>
          <w:bCs/>
          <w:szCs w:val="21"/>
          <w:highlight w:val="none"/>
          <w:lang w:val="en-US" w:eastAsia="zh-CN"/>
        </w:rPr>
        <w:t>设计总周期45日历天。签订合同之日起15天内完成方案设计，方案设计审批通过之日起10天内完成可研报告编制；可研报告评审通过之日起20天内完成初步设计、概算编制；以上时间不含主管单位审批时间，</w:t>
      </w:r>
      <w:r>
        <w:rPr>
          <w:rFonts w:hint="eastAsia" w:ascii="宋体" w:hAnsi="宋体" w:cs="宋体"/>
          <w:bCs/>
          <w:szCs w:val="21"/>
          <w:highlight w:val="none"/>
        </w:rPr>
        <w:t>具体以合同签订为准。</w:t>
      </w:r>
    </w:p>
    <w:p>
      <w:pPr>
        <w:numPr>
          <w:ilvl w:val="0"/>
          <w:numId w:val="0"/>
        </w:numPr>
        <w:spacing w:line="520" w:lineRule="exact"/>
        <w:jc w:val="left"/>
        <w:textAlignment w:val="center"/>
        <w:rPr>
          <w:rFonts w:ascii="宋体" w:hAnsi="宋体" w:cs="宋体"/>
          <w:b/>
          <w:szCs w:val="21"/>
          <w:highlight w:val="none"/>
        </w:rPr>
      </w:pPr>
      <w:r>
        <w:rPr>
          <w:rFonts w:hint="eastAsia" w:ascii="宋体" w:hAnsi="宋体" w:cs="宋体"/>
          <w:b/>
          <w:szCs w:val="21"/>
          <w:highlight w:val="none"/>
          <w:lang w:val="en-US" w:eastAsia="zh-CN"/>
        </w:rPr>
        <w:t>五、</w:t>
      </w:r>
      <w:r>
        <w:rPr>
          <w:rFonts w:hint="eastAsia" w:ascii="宋体" w:hAnsi="宋体" w:cs="宋体"/>
          <w:b/>
          <w:szCs w:val="21"/>
          <w:highlight w:val="none"/>
        </w:rPr>
        <w:t>招标范围</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包括但不限于可行性研究报告编制、设计（含方案设计</w:t>
      </w:r>
      <w:r>
        <w:rPr>
          <w:rFonts w:hint="eastAsia" w:ascii="宋体" w:hAnsi="宋体" w:cs="宋体"/>
          <w:bCs/>
          <w:szCs w:val="21"/>
          <w:highlight w:val="none"/>
          <w:lang w:eastAsia="zh-CN"/>
        </w:rPr>
        <w:t>、</w:t>
      </w:r>
      <w:r>
        <w:rPr>
          <w:rFonts w:hint="eastAsia" w:ascii="宋体" w:hAnsi="宋体" w:cs="宋体"/>
          <w:bCs/>
          <w:szCs w:val="21"/>
          <w:highlight w:val="none"/>
        </w:rPr>
        <w:t>初步设计）服务等内容；具体如下：</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lang w:val="en-US" w:eastAsia="zh-CN"/>
        </w:rPr>
        <w:t>1、</w:t>
      </w:r>
      <w:r>
        <w:rPr>
          <w:rFonts w:hint="eastAsia" w:ascii="宋体" w:hAnsi="宋体" w:cs="宋体"/>
          <w:bCs/>
          <w:szCs w:val="21"/>
          <w:highlight w:val="none"/>
        </w:rPr>
        <w:t>可行性研究报告编制：包括但不限于对本项目内智能驾驶车辆及运行路线、智慧公交车站、智能管理平台、</w:t>
      </w:r>
      <w:r>
        <w:rPr>
          <w:rFonts w:hint="eastAsia" w:ascii="宋体" w:hAnsi="宋体" w:cs="宋体"/>
          <w:bCs/>
          <w:szCs w:val="21"/>
          <w:highlight w:val="none"/>
          <w:lang w:val="en-US" w:eastAsia="zh-CN"/>
        </w:rPr>
        <w:t>路侧智能网联设施</w:t>
      </w:r>
      <w:r>
        <w:rPr>
          <w:rFonts w:hint="eastAsia" w:ascii="宋体" w:hAnsi="宋体" w:cs="宋体"/>
          <w:bCs/>
          <w:szCs w:val="21"/>
          <w:highlight w:val="none"/>
        </w:rPr>
        <w:t>、智能充电站及以上各系统相关及配套设施工程全部建设内容。按照国家、地方相关法规、标准及深度要求出具可行性研究报告文本，并获得行政主管部门批复；</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lang w:val="en-US" w:eastAsia="zh-CN"/>
        </w:rPr>
        <w:t>2、</w:t>
      </w:r>
      <w:r>
        <w:rPr>
          <w:rFonts w:hint="eastAsia" w:ascii="宋体" w:hAnsi="宋体" w:cs="宋体"/>
          <w:bCs/>
          <w:szCs w:val="21"/>
          <w:highlight w:val="none"/>
        </w:rPr>
        <w:t>设计服务内容：包括但不限于对本项目内智能驾驶车辆及运行路线、智慧公交车站、智能管理平台、</w:t>
      </w:r>
      <w:r>
        <w:rPr>
          <w:rFonts w:hint="eastAsia" w:ascii="宋体" w:hAnsi="宋体" w:cs="宋体"/>
          <w:bCs/>
          <w:szCs w:val="21"/>
          <w:highlight w:val="none"/>
          <w:lang w:val="en-US" w:eastAsia="zh-CN"/>
        </w:rPr>
        <w:t>路侧智能网联设施</w:t>
      </w:r>
      <w:r>
        <w:rPr>
          <w:rFonts w:hint="eastAsia" w:ascii="宋体" w:hAnsi="宋体" w:cs="宋体"/>
          <w:bCs/>
          <w:szCs w:val="21"/>
          <w:highlight w:val="none"/>
        </w:rPr>
        <w:t>、智能充电站及以上各系统相关及配套设施工程全部建设内容涉及的所有专业设计的方案设计（含经业主及行政主管部门审查认可）、初步设计文件及后续配合（含初步设计批复、概算批复）工作、及相关报建服务；</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lang w:val="en-US" w:eastAsia="zh-CN"/>
        </w:rPr>
        <w:t>3、成交</w:t>
      </w:r>
      <w:r>
        <w:rPr>
          <w:rFonts w:hint="eastAsia" w:ascii="宋体" w:hAnsi="宋体" w:cs="宋体"/>
          <w:bCs/>
          <w:szCs w:val="21"/>
          <w:highlight w:val="none"/>
        </w:rPr>
        <w:t>供应商须无偿负责在项目报批过程中按相关主管部门和采购人要求进行修改完善，配合采购人完成审批。</w:t>
      </w:r>
    </w:p>
    <w:p>
      <w:pPr>
        <w:numPr>
          <w:ilvl w:val="0"/>
          <w:numId w:val="0"/>
        </w:numPr>
        <w:spacing w:line="520" w:lineRule="exact"/>
        <w:jc w:val="left"/>
        <w:textAlignment w:val="center"/>
        <w:rPr>
          <w:rFonts w:ascii="宋体" w:hAnsi="宋体" w:cs="宋体"/>
          <w:b/>
          <w:szCs w:val="21"/>
          <w:highlight w:val="none"/>
        </w:rPr>
      </w:pPr>
      <w:r>
        <w:rPr>
          <w:rFonts w:hint="eastAsia" w:ascii="宋体" w:hAnsi="宋体" w:cs="宋体"/>
          <w:b/>
          <w:szCs w:val="21"/>
          <w:highlight w:val="none"/>
          <w:lang w:val="en-US" w:eastAsia="zh-CN"/>
        </w:rPr>
        <w:t>六、</w:t>
      </w:r>
      <w:r>
        <w:rPr>
          <w:rFonts w:hint="eastAsia" w:ascii="宋体" w:hAnsi="宋体" w:cs="宋体"/>
          <w:b/>
          <w:szCs w:val="21"/>
          <w:highlight w:val="none"/>
        </w:rPr>
        <w:t>设计成果要求</w:t>
      </w:r>
    </w:p>
    <w:p>
      <w:pPr>
        <w:spacing w:line="520" w:lineRule="exact"/>
        <w:ind w:firstLine="464" w:firstLineChars="221"/>
        <w:jc w:val="left"/>
        <w:textAlignment w:val="center"/>
        <w:rPr>
          <w:rFonts w:ascii="宋体" w:hAnsi="宋体" w:cs="宋体"/>
          <w:szCs w:val="21"/>
          <w:highlight w:val="none"/>
        </w:rPr>
      </w:pPr>
      <w:r>
        <w:rPr>
          <w:rFonts w:hint="eastAsia" w:ascii="宋体" w:hAnsi="宋体" w:cs="宋体"/>
          <w:bCs/>
          <w:szCs w:val="21"/>
          <w:highlight w:val="none"/>
        </w:rPr>
        <w:t>可行性研究报告</w:t>
      </w:r>
      <w:r>
        <w:rPr>
          <w:rFonts w:hint="eastAsia" w:ascii="宋体" w:hAnsi="宋体" w:cs="宋体"/>
          <w:szCs w:val="21"/>
          <w:highlight w:val="none"/>
          <w:lang w:eastAsia="zh-CN"/>
        </w:rPr>
        <w:t>、</w:t>
      </w:r>
      <w:r>
        <w:rPr>
          <w:rFonts w:hint="eastAsia" w:ascii="宋体" w:hAnsi="宋体" w:cs="宋体"/>
          <w:szCs w:val="21"/>
          <w:highlight w:val="none"/>
        </w:rPr>
        <w:t>方案设计、初步设计、报建图资料根据审查会议及审批</w:t>
      </w:r>
      <w:r>
        <w:rPr>
          <w:rFonts w:hint="eastAsia" w:ascii="宋体" w:hAnsi="宋体" w:cs="宋体"/>
          <w:szCs w:val="21"/>
          <w:highlight w:val="none"/>
          <w:lang w:val="en-US" w:eastAsia="zh-CN"/>
        </w:rPr>
        <w:t>需求</w:t>
      </w:r>
      <w:r>
        <w:rPr>
          <w:rFonts w:hint="eastAsia" w:ascii="宋体" w:hAnsi="宋体" w:cs="宋体"/>
          <w:szCs w:val="21"/>
          <w:highlight w:val="none"/>
        </w:rPr>
        <w:t>打印，审批</w:t>
      </w:r>
      <w:r>
        <w:rPr>
          <w:rFonts w:hint="eastAsia" w:ascii="宋体" w:hAnsi="宋体" w:cs="宋体"/>
          <w:szCs w:val="21"/>
          <w:highlight w:val="none"/>
          <w:lang w:val="en-US" w:eastAsia="zh-CN"/>
        </w:rPr>
        <w:t>通过</w:t>
      </w:r>
      <w:r>
        <w:rPr>
          <w:rFonts w:hint="eastAsia" w:ascii="宋体" w:hAnsi="宋体" w:cs="宋体"/>
          <w:szCs w:val="21"/>
          <w:highlight w:val="none"/>
        </w:rPr>
        <w:t>后提交不少于两份</w:t>
      </w:r>
      <w:r>
        <w:rPr>
          <w:rFonts w:hint="eastAsia" w:ascii="宋体" w:hAnsi="宋体" w:cs="宋体"/>
          <w:szCs w:val="21"/>
          <w:highlight w:val="none"/>
          <w:lang w:val="en-US" w:eastAsia="zh-CN"/>
        </w:rPr>
        <w:t>纸质成果</w:t>
      </w:r>
      <w:r>
        <w:rPr>
          <w:rFonts w:hint="eastAsia" w:ascii="宋体" w:hAnsi="宋体" w:cs="宋体"/>
          <w:szCs w:val="21"/>
          <w:highlight w:val="none"/>
        </w:rPr>
        <w:t>及电子文件光盘</w:t>
      </w:r>
      <w:r>
        <w:rPr>
          <w:rFonts w:hint="eastAsia" w:ascii="宋体" w:hAnsi="宋体" w:cs="宋体"/>
          <w:szCs w:val="21"/>
          <w:highlight w:val="none"/>
          <w:lang w:val="en-US" w:eastAsia="zh-CN"/>
        </w:rPr>
        <w:t>于</w:t>
      </w:r>
      <w:r>
        <w:rPr>
          <w:rFonts w:hint="eastAsia" w:ascii="宋体" w:hAnsi="宋体" w:cs="宋体"/>
          <w:szCs w:val="21"/>
          <w:highlight w:val="none"/>
        </w:rPr>
        <w:t>采购</w:t>
      </w:r>
      <w:r>
        <w:rPr>
          <w:rFonts w:hint="eastAsia" w:ascii="宋体" w:hAnsi="宋体" w:cs="宋体"/>
          <w:szCs w:val="21"/>
          <w:highlight w:val="none"/>
          <w:lang w:val="en-US" w:eastAsia="zh-CN"/>
        </w:rPr>
        <w:t>人存档</w:t>
      </w:r>
      <w:r>
        <w:rPr>
          <w:rFonts w:hint="eastAsia" w:ascii="宋体" w:hAnsi="宋体" w:cs="宋体"/>
          <w:szCs w:val="21"/>
          <w:highlight w:val="none"/>
        </w:rPr>
        <w:t>。</w:t>
      </w:r>
    </w:p>
    <w:p>
      <w:pPr>
        <w:numPr>
          <w:ilvl w:val="0"/>
          <w:numId w:val="0"/>
        </w:numPr>
        <w:spacing w:line="520" w:lineRule="exact"/>
        <w:jc w:val="left"/>
        <w:textAlignment w:val="center"/>
        <w:rPr>
          <w:rFonts w:ascii="宋体" w:hAnsi="宋体" w:cs="宋体"/>
          <w:b/>
          <w:szCs w:val="21"/>
          <w:highlight w:val="none"/>
        </w:rPr>
      </w:pPr>
      <w:r>
        <w:rPr>
          <w:rFonts w:hint="eastAsia" w:ascii="宋体" w:hAnsi="宋体" w:cs="宋体"/>
          <w:b/>
          <w:szCs w:val="21"/>
          <w:highlight w:val="none"/>
          <w:lang w:val="en-US" w:eastAsia="zh-CN"/>
        </w:rPr>
        <w:t>七、</w:t>
      </w:r>
      <w:r>
        <w:rPr>
          <w:rFonts w:hint="eastAsia" w:ascii="宋体" w:hAnsi="宋体" w:cs="宋体"/>
          <w:b/>
          <w:szCs w:val="21"/>
          <w:highlight w:val="none"/>
        </w:rPr>
        <w:t>现场服务要求</w:t>
      </w:r>
    </w:p>
    <w:p>
      <w:pPr>
        <w:spacing w:line="520" w:lineRule="exact"/>
        <w:ind w:firstLine="420" w:firstLineChars="200"/>
        <w:jc w:val="left"/>
        <w:textAlignment w:val="center"/>
        <w:rPr>
          <w:rFonts w:ascii="宋体" w:hAnsi="宋体" w:cs="宋体"/>
          <w:szCs w:val="21"/>
          <w:highlight w:val="none"/>
        </w:rPr>
      </w:pPr>
      <w:r>
        <w:rPr>
          <w:rFonts w:hint="eastAsia" w:ascii="宋体" w:hAnsi="宋体" w:cs="宋体"/>
          <w:szCs w:val="21"/>
          <w:highlight w:val="none"/>
        </w:rPr>
        <w:t>完成项目设计服务工作，包括但不限于项目方案设计至施工图设计审批阶段，应协助</w:t>
      </w:r>
      <w:r>
        <w:rPr>
          <w:rFonts w:hint="eastAsia" w:ascii="宋体" w:hAnsi="宋体" w:cs="宋体"/>
          <w:szCs w:val="21"/>
          <w:highlight w:val="none"/>
          <w:lang w:val="en-US" w:eastAsia="zh-CN"/>
        </w:rPr>
        <w:t>采购人</w:t>
      </w:r>
      <w:r>
        <w:rPr>
          <w:rFonts w:hint="eastAsia" w:ascii="宋体" w:hAnsi="宋体" w:cs="宋体"/>
          <w:szCs w:val="21"/>
          <w:highlight w:val="none"/>
        </w:rPr>
        <w:t>解决施工及验收阶段</w:t>
      </w:r>
      <w:r>
        <w:rPr>
          <w:rFonts w:hint="eastAsia" w:ascii="宋体" w:hAnsi="宋体" w:cs="宋体"/>
          <w:szCs w:val="21"/>
          <w:highlight w:val="none"/>
          <w:lang w:val="en-US" w:eastAsia="zh-CN"/>
        </w:rPr>
        <w:t>相关问题，</w:t>
      </w:r>
      <w:r>
        <w:rPr>
          <w:rFonts w:hint="eastAsia" w:ascii="宋体" w:hAnsi="宋体" w:cs="宋体"/>
          <w:szCs w:val="21"/>
          <w:highlight w:val="none"/>
        </w:rPr>
        <w:t>配合采购人完成技术答疑工作。</w:t>
      </w:r>
    </w:p>
    <w:p>
      <w:pPr>
        <w:pStyle w:val="2"/>
        <w:spacing w:line="360" w:lineRule="auto"/>
        <w:ind w:left="0" w:leftChars="0" w:firstLine="0" w:firstLineChars="0"/>
        <w:rPr>
          <w:rFonts w:ascii="宋体" w:hAnsi="宋体" w:cs="宋体"/>
          <w:b/>
          <w:bCs/>
          <w:color w:val="000000"/>
          <w:kern w:val="0"/>
          <w:szCs w:val="21"/>
          <w:highlight w:val="none"/>
        </w:rPr>
      </w:pPr>
      <w:r>
        <w:rPr>
          <w:rFonts w:hint="eastAsia" w:ascii="宋体" w:hAnsi="宋体" w:cs="宋体"/>
          <w:b/>
          <w:bCs/>
          <w:color w:val="000000"/>
          <w:kern w:val="0"/>
          <w:szCs w:val="21"/>
          <w:highlight w:val="none"/>
        </w:rPr>
        <w:t>八、其他事项及说明</w:t>
      </w:r>
    </w:p>
    <w:p>
      <w:pPr>
        <w:widowControl/>
        <w:shd w:val="clear" w:color="auto" w:fill="FFFFFF"/>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1、付款人：湖南岳麓经济开发有限责任公司。</w:t>
      </w:r>
    </w:p>
    <w:p>
      <w:pPr>
        <w:widowControl/>
        <w:shd w:val="clear" w:color="auto" w:fill="FFFFFF"/>
        <w:spacing w:line="360" w:lineRule="auto"/>
        <w:ind w:firstLine="420" w:firstLineChars="200"/>
        <w:jc w:val="left"/>
        <w:rPr>
          <w:rFonts w:ascii="宋体" w:hAnsi="宋体" w:cs="宋体"/>
          <w:strike/>
          <w:szCs w:val="21"/>
          <w:highlight w:val="none"/>
        </w:rPr>
      </w:pPr>
      <w:r>
        <w:rPr>
          <w:rFonts w:hint="eastAsia" w:ascii="宋体" w:hAnsi="宋体" w:cs="宋体"/>
          <w:szCs w:val="21"/>
          <w:highlight w:val="none"/>
        </w:rPr>
        <w:t>2、</w:t>
      </w:r>
      <w:r>
        <w:rPr>
          <w:rFonts w:hint="eastAsia" w:ascii="宋体" w:hAnsi="宋体" w:cs="宋体"/>
          <w:szCs w:val="21"/>
          <w:highlight w:val="none"/>
          <w:lang w:val="zh-TW" w:eastAsia="zh-TW"/>
        </w:rPr>
        <w:t>付款方式：</w:t>
      </w:r>
    </w:p>
    <w:p>
      <w:pPr>
        <w:widowControl/>
        <w:shd w:val="clear" w:color="auto" w:fill="FFFFFF"/>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按进度付款，具体如下：</w:t>
      </w:r>
    </w:p>
    <w:p>
      <w:pPr>
        <w:widowControl/>
        <w:shd w:val="clear" w:color="auto" w:fill="FFFFFF"/>
        <w:spacing w:line="360" w:lineRule="auto"/>
        <w:ind w:firstLine="420" w:firstLineChars="200"/>
        <w:jc w:val="left"/>
        <w:rPr>
          <w:rFonts w:ascii="宋体" w:hAnsi="宋体" w:cs="宋体"/>
          <w:szCs w:val="21"/>
          <w:highlight w:val="none"/>
        </w:rPr>
      </w:pPr>
      <w:r>
        <w:rPr>
          <w:rFonts w:hint="eastAsia" w:ascii="宋体" w:hAnsi="宋体" w:cs="宋体"/>
          <w:szCs w:val="21"/>
          <w:highlight w:val="none"/>
          <w:lang w:val="en-US" w:eastAsia="zh-CN"/>
        </w:rPr>
        <w:t>2.1</w:t>
      </w:r>
      <w:r>
        <w:rPr>
          <w:rFonts w:hint="eastAsia" w:ascii="宋体" w:hAnsi="宋体" w:cs="宋体"/>
          <w:szCs w:val="21"/>
          <w:highlight w:val="none"/>
          <w:lang w:val="zh-TW"/>
        </w:rPr>
        <w:t>可研服务费：</w:t>
      </w:r>
      <w:r>
        <w:rPr>
          <w:rFonts w:hint="eastAsia" w:ascii="宋体" w:hAnsi="宋体" w:cs="宋体"/>
          <w:szCs w:val="21"/>
          <w:highlight w:val="none"/>
          <w:lang w:val="zh-TW" w:eastAsia="zh-CN"/>
        </w:rPr>
        <w:t>乙方提交正式咨询报告，相关成果文件经甲方验收合格，并通过相关部门评审，甲方一次性付清。</w:t>
      </w:r>
    </w:p>
    <w:p>
      <w:pPr>
        <w:widowControl/>
        <w:shd w:val="clear" w:color="auto" w:fill="FFFFFF"/>
        <w:spacing w:line="360" w:lineRule="auto"/>
        <w:ind w:firstLine="420" w:firstLineChars="200"/>
        <w:jc w:val="left"/>
        <w:rPr>
          <w:rFonts w:hint="eastAsia" w:ascii="宋体" w:hAnsi="宋体" w:cs="宋体"/>
          <w:szCs w:val="21"/>
          <w:highlight w:val="none"/>
          <w:lang w:val="zh-TW"/>
        </w:rPr>
      </w:pPr>
      <w:r>
        <w:rPr>
          <w:rFonts w:hint="eastAsia" w:ascii="宋体" w:hAnsi="宋体" w:cs="宋体"/>
          <w:szCs w:val="21"/>
          <w:highlight w:val="none"/>
          <w:lang w:val="en-US" w:eastAsia="zh-CN"/>
        </w:rPr>
        <w:t>2.2</w:t>
      </w:r>
      <w:r>
        <w:rPr>
          <w:rFonts w:hint="eastAsia" w:ascii="宋体" w:hAnsi="宋体" w:cs="宋体"/>
          <w:szCs w:val="21"/>
          <w:highlight w:val="none"/>
          <w:lang w:val="zh-TW"/>
        </w:rPr>
        <w:t>设计服务费：</w:t>
      </w:r>
    </w:p>
    <w:p>
      <w:pPr>
        <w:widowControl/>
        <w:shd w:val="clear" w:color="auto" w:fill="FFFFFF"/>
        <w:spacing w:line="360" w:lineRule="auto"/>
        <w:ind w:firstLine="420" w:firstLineChars="200"/>
        <w:jc w:val="left"/>
        <w:rPr>
          <w:rFonts w:hint="eastAsia" w:ascii="宋体" w:hAnsi="宋体" w:cs="宋体"/>
          <w:szCs w:val="21"/>
          <w:highlight w:val="none"/>
          <w:lang w:val="en-US" w:eastAsia="zh-CN"/>
        </w:rPr>
      </w:pPr>
      <w:r>
        <w:rPr>
          <w:rFonts w:hint="eastAsia" w:ascii="宋体" w:hAnsi="宋体" w:cs="宋体"/>
          <w:szCs w:val="21"/>
          <w:highlight w:val="none"/>
          <w:lang w:val="zh-TW" w:eastAsia="zh-CN"/>
        </w:rPr>
        <w:t>（</w:t>
      </w:r>
      <w:r>
        <w:rPr>
          <w:rFonts w:hint="eastAsia" w:ascii="宋体" w:hAnsi="宋体" w:cs="宋体"/>
          <w:szCs w:val="21"/>
          <w:highlight w:val="none"/>
          <w:lang w:val="en-US" w:eastAsia="zh-CN"/>
        </w:rPr>
        <w:t>1</w:t>
      </w:r>
      <w:r>
        <w:rPr>
          <w:rFonts w:hint="eastAsia" w:ascii="宋体" w:hAnsi="宋体" w:cs="宋体"/>
          <w:szCs w:val="21"/>
          <w:highlight w:val="none"/>
          <w:lang w:val="zh-TW" w:eastAsia="zh-CN"/>
        </w:rPr>
        <w:t>）</w:t>
      </w:r>
      <w:r>
        <w:rPr>
          <w:rFonts w:hint="eastAsia" w:ascii="宋体" w:hAnsi="宋体" w:cs="宋体"/>
          <w:szCs w:val="21"/>
          <w:highlight w:val="none"/>
          <w:lang w:val="en-US" w:eastAsia="zh-CN"/>
        </w:rPr>
        <w:t>方案设计审查通过后付至合同价的40%；</w:t>
      </w:r>
    </w:p>
    <w:p>
      <w:pPr>
        <w:widowControl/>
        <w:numPr>
          <w:ilvl w:val="0"/>
          <w:numId w:val="4"/>
        </w:numPr>
        <w:shd w:val="clear" w:color="auto" w:fill="FFFFFF"/>
        <w:spacing w:line="360" w:lineRule="auto"/>
        <w:ind w:firstLine="420" w:firstLineChars="200"/>
        <w:jc w:val="left"/>
        <w:rPr>
          <w:rFonts w:hint="eastAsia" w:ascii="宋体" w:hAnsi="宋体" w:cs="宋体"/>
          <w:szCs w:val="21"/>
          <w:highlight w:val="none"/>
          <w:lang w:val="en-US" w:eastAsia="zh-CN"/>
        </w:rPr>
      </w:pPr>
      <w:r>
        <w:rPr>
          <w:rFonts w:hint="eastAsia" w:ascii="宋体" w:hAnsi="宋体" w:cs="宋体"/>
          <w:szCs w:val="21"/>
          <w:highlight w:val="none"/>
          <w:lang w:val="en-US" w:eastAsia="zh-CN"/>
        </w:rPr>
        <w:t>初步设计审查通过后付至合同价的70%；</w:t>
      </w:r>
    </w:p>
    <w:p>
      <w:pPr>
        <w:widowControl/>
        <w:shd w:val="clear" w:color="auto" w:fill="FFFFFF"/>
        <w:spacing w:line="360" w:lineRule="auto"/>
        <w:ind w:firstLine="420" w:firstLineChars="200"/>
        <w:jc w:val="left"/>
        <w:rPr>
          <w:rFonts w:hint="default" w:ascii="宋体" w:hAnsi="宋体" w:cs="宋体"/>
          <w:szCs w:val="21"/>
          <w:highlight w:val="none"/>
          <w:lang w:val="en-US" w:eastAsia="zh-CN"/>
        </w:rPr>
      </w:pPr>
      <w:r>
        <w:rPr>
          <w:rFonts w:hint="eastAsia" w:ascii="宋体" w:hAnsi="宋体" w:cs="宋体"/>
          <w:szCs w:val="21"/>
          <w:highlight w:val="none"/>
          <w:lang w:val="en-US" w:eastAsia="zh-CN"/>
        </w:rPr>
        <w:t>（3）施工图完成后且结算经财评审定后付清。</w:t>
      </w:r>
    </w:p>
    <w:p>
      <w:pPr>
        <w:widowControl/>
        <w:shd w:val="clear" w:color="auto" w:fill="FFFFFF"/>
        <w:spacing w:line="360" w:lineRule="auto"/>
        <w:ind w:firstLine="420" w:firstLineChars="200"/>
        <w:jc w:val="left"/>
        <w:rPr>
          <w:rFonts w:ascii="宋体" w:hAnsi="宋体" w:cs="宋体"/>
          <w:szCs w:val="21"/>
          <w:highlight w:val="none"/>
          <w:lang w:val="zh-TW" w:eastAsia="zh-TW"/>
        </w:rPr>
      </w:pPr>
      <w:r>
        <w:rPr>
          <w:rFonts w:hint="eastAsia" w:ascii="宋体" w:hAnsi="宋体" w:cs="宋体"/>
          <w:szCs w:val="21"/>
          <w:highlight w:val="none"/>
        </w:rPr>
        <w:t>3</w:t>
      </w:r>
      <w:r>
        <w:rPr>
          <w:rFonts w:hint="eastAsia" w:ascii="宋体" w:hAnsi="宋体" w:cs="宋体"/>
          <w:szCs w:val="21"/>
          <w:highlight w:val="none"/>
          <w:lang w:val="zh-TW"/>
        </w:rPr>
        <w:t>、服务</w:t>
      </w:r>
      <w:r>
        <w:rPr>
          <w:rFonts w:hint="eastAsia" w:ascii="宋体" w:hAnsi="宋体" w:cs="宋体"/>
          <w:szCs w:val="21"/>
          <w:highlight w:val="none"/>
          <w:lang w:val="zh-TW" w:eastAsia="zh-TW"/>
        </w:rPr>
        <w:t>时间及地点</w:t>
      </w:r>
    </w:p>
    <w:p>
      <w:pPr>
        <w:widowControl/>
        <w:shd w:val="clear" w:color="auto" w:fill="FFFFFF"/>
        <w:spacing w:line="360" w:lineRule="auto"/>
        <w:ind w:firstLine="420" w:firstLineChars="200"/>
        <w:jc w:val="left"/>
        <w:rPr>
          <w:rFonts w:ascii="宋体" w:hAnsi="宋体" w:cs="宋体"/>
          <w:szCs w:val="21"/>
          <w:highlight w:val="none"/>
          <w:lang w:val="zh-TW"/>
        </w:rPr>
      </w:pPr>
      <w:r>
        <w:rPr>
          <w:rFonts w:hint="eastAsia" w:ascii="宋体" w:hAnsi="宋体" w:cs="宋体"/>
          <w:szCs w:val="21"/>
          <w:highlight w:val="none"/>
        </w:rPr>
        <w:t>3</w:t>
      </w:r>
      <w:r>
        <w:rPr>
          <w:rFonts w:hint="eastAsia" w:ascii="宋体" w:hAnsi="宋体" w:cs="宋体"/>
          <w:szCs w:val="21"/>
          <w:highlight w:val="none"/>
          <w:lang w:val="zh-TW" w:eastAsia="zh-TW"/>
        </w:rPr>
        <w:t>.1.项目</w:t>
      </w:r>
      <w:r>
        <w:rPr>
          <w:rFonts w:hint="eastAsia" w:ascii="宋体" w:hAnsi="宋体" w:cs="宋体"/>
          <w:szCs w:val="21"/>
          <w:highlight w:val="none"/>
          <w:lang w:val="zh-TW"/>
        </w:rPr>
        <w:t>服务</w:t>
      </w:r>
      <w:r>
        <w:rPr>
          <w:rFonts w:hint="eastAsia" w:ascii="宋体" w:hAnsi="宋体" w:cs="宋体"/>
          <w:szCs w:val="21"/>
          <w:highlight w:val="none"/>
          <w:lang w:val="zh-TW" w:eastAsia="zh-TW"/>
        </w:rPr>
        <w:t>时间：</w:t>
      </w:r>
      <w:r>
        <w:rPr>
          <w:rFonts w:hint="eastAsia" w:ascii="宋体" w:hAnsi="宋体" w:cs="宋体"/>
          <w:bCs/>
          <w:szCs w:val="21"/>
          <w:highlight w:val="none"/>
        </w:rPr>
        <w:t>具体以合同签订</w:t>
      </w:r>
      <w:r>
        <w:rPr>
          <w:rFonts w:hint="eastAsia" w:ascii="宋体" w:hAnsi="宋体" w:cs="宋体"/>
          <w:bCs/>
          <w:szCs w:val="21"/>
          <w:highlight w:val="none"/>
          <w:lang w:val="en-US" w:eastAsia="zh-CN"/>
        </w:rPr>
        <w:t>时间</w:t>
      </w:r>
      <w:r>
        <w:rPr>
          <w:rFonts w:hint="eastAsia" w:ascii="宋体" w:hAnsi="宋体" w:cs="宋体"/>
          <w:bCs/>
          <w:szCs w:val="21"/>
          <w:highlight w:val="none"/>
        </w:rPr>
        <w:t>为准</w:t>
      </w:r>
      <w:r>
        <w:rPr>
          <w:rFonts w:hint="eastAsia" w:ascii="宋体" w:hAnsi="宋体" w:cs="宋体"/>
          <w:szCs w:val="21"/>
          <w:highlight w:val="none"/>
          <w:lang w:val="zh-TW"/>
        </w:rPr>
        <w:t>。</w:t>
      </w:r>
    </w:p>
    <w:p>
      <w:pPr>
        <w:widowControl/>
        <w:shd w:val="clear" w:color="auto" w:fill="FFFFFF"/>
        <w:spacing w:line="360" w:lineRule="auto"/>
        <w:ind w:firstLine="420" w:firstLineChars="200"/>
        <w:jc w:val="left"/>
        <w:rPr>
          <w:rFonts w:hint="eastAsia" w:ascii="宋体" w:hAnsi="宋体" w:cs="宋体"/>
          <w:szCs w:val="21"/>
          <w:highlight w:val="none"/>
          <w:lang w:val="zh-TW" w:eastAsia="zh-TW"/>
        </w:rPr>
      </w:pPr>
      <w:r>
        <w:rPr>
          <w:rFonts w:hint="eastAsia" w:ascii="宋体" w:hAnsi="宋体" w:cs="宋体"/>
          <w:szCs w:val="21"/>
          <w:highlight w:val="none"/>
        </w:rPr>
        <w:t>3</w:t>
      </w:r>
      <w:r>
        <w:rPr>
          <w:rFonts w:hint="eastAsia" w:ascii="宋体" w:hAnsi="宋体" w:cs="宋体"/>
          <w:szCs w:val="21"/>
          <w:highlight w:val="none"/>
          <w:lang w:val="zh-TW" w:eastAsia="zh-TW"/>
        </w:rPr>
        <w:t>.2.</w:t>
      </w:r>
      <w:r>
        <w:rPr>
          <w:rFonts w:hint="eastAsia" w:ascii="宋体" w:hAnsi="宋体" w:cs="宋体"/>
          <w:szCs w:val="21"/>
          <w:highlight w:val="none"/>
          <w:lang w:val="zh-TW"/>
        </w:rPr>
        <w:t>服务</w:t>
      </w:r>
      <w:r>
        <w:rPr>
          <w:rFonts w:hint="eastAsia" w:ascii="宋体" w:hAnsi="宋体" w:cs="宋体"/>
          <w:szCs w:val="21"/>
          <w:highlight w:val="none"/>
          <w:lang w:val="zh-TW" w:eastAsia="zh-TW"/>
        </w:rPr>
        <w:t>地点：</w:t>
      </w:r>
      <w:r>
        <w:rPr>
          <w:rFonts w:hint="eastAsia" w:ascii="宋体" w:hAnsi="宋体" w:cs="宋体"/>
          <w:szCs w:val="21"/>
          <w:highlight w:val="none"/>
          <w:lang w:val="zh-TW"/>
        </w:rPr>
        <w:t>采购人</w:t>
      </w:r>
      <w:r>
        <w:rPr>
          <w:rFonts w:hint="eastAsia" w:ascii="宋体" w:hAnsi="宋体" w:cs="宋体"/>
          <w:szCs w:val="21"/>
          <w:highlight w:val="none"/>
          <w:lang w:val="zh-TW" w:eastAsia="zh-TW"/>
        </w:rPr>
        <w:t>指定地点。</w:t>
      </w:r>
    </w:p>
    <w:p>
      <w:pPr>
        <w:widowControl/>
        <w:shd w:val="clear" w:color="auto" w:fill="FFFFFF"/>
        <w:spacing w:line="360" w:lineRule="auto"/>
        <w:ind w:firstLine="420" w:firstLineChars="20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4、本项目上限值组成：</w:t>
      </w:r>
    </w:p>
    <w:p>
      <w:pPr>
        <w:widowControl/>
        <w:shd w:val="clear" w:color="auto" w:fill="FFFFFF"/>
        <w:spacing w:line="360" w:lineRule="auto"/>
        <w:ind w:firstLine="420" w:firstLineChars="20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4.1可研费用45000元；</w:t>
      </w:r>
    </w:p>
    <w:p>
      <w:pPr>
        <w:widowControl/>
        <w:shd w:val="clear" w:color="auto" w:fill="FFFFFF"/>
        <w:spacing w:line="360" w:lineRule="auto"/>
        <w:ind w:firstLine="420" w:firstLineChars="20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4.2方案设计及初步设计费按《工程勘察设计收费管理规定》的通知（计价格【2022】10号文）收费标准的60%计算，其计费额以施工招标上限值为准，没有施工招标上限值的按工程最终结算价为计算额，且最高不超过394600元。</w:t>
      </w:r>
    </w:p>
    <w:p>
      <w:pPr>
        <w:widowControl/>
        <w:shd w:val="clear" w:color="auto" w:fill="FFFFFF"/>
        <w:spacing w:line="360" w:lineRule="auto"/>
        <w:ind w:firstLine="420" w:firstLineChars="200"/>
        <w:jc w:val="left"/>
        <w:rPr>
          <w:rFonts w:hint="default" w:ascii="宋体" w:hAnsi="宋体" w:cs="宋体"/>
          <w:szCs w:val="21"/>
          <w:highlight w:val="none"/>
          <w:lang w:val="en-US" w:eastAsia="zh-CN"/>
        </w:rPr>
      </w:pPr>
      <w:r>
        <w:rPr>
          <w:rFonts w:hint="eastAsia" w:ascii="宋体" w:hAnsi="宋体" w:eastAsia="宋体" w:cs="宋体"/>
          <w:szCs w:val="21"/>
          <w:highlight w:val="none"/>
          <w:lang w:val="en-US" w:eastAsia="zh-CN"/>
        </w:rPr>
        <w:t>4.3以上二项合计不超过439600.00元。</w:t>
      </w:r>
    </w:p>
    <w:p>
      <w:pPr>
        <w:pStyle w:val="30"/>
        <w:ind w:left="0" w:leftChars="0" w:firstLine="420" w:firstLineChars="200"/>
        <w:rPr>
          <w:rFonts w:hint="eastAsia" w:ascii="宋体" w:hAnsi="宋体" w:cs="宋体"/>
          <w:szCs w:val="21"/>
          <w:highlight w:val="none"/>
          <w:lang w:val="en-US" w:eastAsia="zh-CN"/>
        </w:rPr>
      </w:pPr>
      <w:r>
        <w:rPr>
          <w:rFonts w:hint="eastAsia" w:ascii="宋体" w:hAnsi="宋体" w:cs="宋体"/>
          <w:b/>
          <w:bCs/>
          <w:szCs w:val="21"/>
          <w:highlight w:val="none"/>
          <w:lang w:val="en-US" w:eastAsia="zh-CN"/>
        </w:rPr>
        <w:t>5、因集团扁平化管理，采购人为湖南智谷投资发展集团有限公司，但合同签订、项目验收及项目付款方为湖南岳麓经济开发有限责任公司，该公司系湖南智谷投资发展集团有限公司的子公司。</w:t>
      </w:r>
    </w:p>
    <w:p>
      <w:pPr>
        <w:pStyle w:val="30"/>
        <w:ind w:left="0" w:leftChars="0" w:firstLine="420" w:firstLineChars="200"/>
        <w:rPr>
          <w:rFonts w:hint="default" w:eastAsia="宋体"/>
          <w:b/>
          <w:bCs/>
          <w:lang w:val="en-US" w:eastAsia="zh-CN"/>
        </w:rPr>
      </w:pPr>
      <w:r>
        <w:rPr>
          <w:rFonts w:hint="eastAsia" w:ascii="宋体" w:hAnsi="宋体" w:cs="宋体"/>
          <w:b/>
          <w:bCs/>
          <w:szCs w:val="21"/>
          <w:highlight w:val="none"/>
          <w:lang w:val="en-US" w:eastAsia="zh-CN"/>
        </w:rPr>
        <w:t>对于上述项目要求，投标人应在投标文件中进行回应，作出承诺及说明。</w:t>
      </w:r>
    </w:p>
    <w:p>
      <w:pPr>
        <w:adjustRightInd/>
        <w:snapToGrid/>
        <w:spacing w:line="240" w:lineRule="auto"/>
        <w:jc w:val="left"/>
        <w:rPr>
          <w:rFonts w:hint="eastAsia" w:ascii="宋体" w:hAnsi="宋体" w:cs="宋体"/>
          <w:b/>
          <w:sz w:val="32"/>
          <w:szCs w:val="32"/>
        </w:rPr>
      </w:pPr>
      <w:r>
        <w:rPr>
          <w:rFonts w:hint="eastAsia" w:ascii="宋体" w:hAnsi="宋体" w:cs="宋体"/>
          <w:b/>
          <w:sz w:val="32"/>
          <w:szCs w:val="32"/>
        </w:rPr>
        <w:br w:type="page"/>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供应商的响应文件应包含以下八个部分：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二、保证金</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三、供应商的资格证明资料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附件3：资格证明文件承诺函</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附件4：供应商基本情况表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附件5：磋商文件规定的基本资格条件证明资料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附件6：</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附件7：其他说明</w:t>
      </w:r>
    </w:p>
    <w:p>
      <w:pPr>
        <w:adjustRightInd w:val="0"/>
        <w:snapToGrid w:val="0"/>
        <w:spacing w:line="360" w:lineRule="auto"/>
        <w:rPr>
          <w:rFonts w:ascii="宋体" w:hAnsi="宋体" w:cs="宋体"/>
          <w:b/>
          <w:szCs w:val="21"/>
        </w:rPr>
      </w:pPr>
      <w:r>
        <w:rPr>
          <w:rFonts w:hint="eastAsia" w:ascii="宋体" w:hAnsi="宋体" w:cs="宋体"/>
          <w:b/>
          <w:szCs w:val="21"/>
        </w:rPr>
        <w:t>四、服务方案说明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附件8：服务方案说明（服务类适用）</w:t>
      </w:r>
    </w:p>
    <w:p>
      <w:pPr>
        <w:adjustRightInd w:val="0"/>
        <w:snapToGrid w:val="0"/>
        <w:spacing w:line="360" w:lineRule="auto"/>
        <w:rPr>
          <w:rFonts w:ascii="宋体" w:hAnsi="宋体" w:cs="宋体"/>
          <w:b/>
        </w:rPr>
      </w:pPr>
      <w:r>
        <w:rPr>
          <w:rFonts w:hint="eastAsia" w:ascii="宋体" w:hAnsi="宋体" w:cs="宋体"/>
          <w:b/>
        </w:rPr>
        <w:t>五、技术/商务响应与偏离表</w:t>
      </w:r>
    </w:p>
    <w:p>
      <w:pPr>
        <w:adjustRightInd w:val="0"/>
        <w:snapToGrid w:val="0"/>
        <w:spacing w:line="360" w:lineRule="auto"/>
        <w:rPr>
          <w:rFonts w:ascii="宋体" w:hAnsi="宋体" w:cs="宋体"/>
          <w:b/>
          <w:szCs w:val="21"/>
        </w:rPr>
      </w:pPr>
      <w:r>
        <w:rPr>
          <w:rFonts w:hint="eastAsia" w:ascii="宋体" w:hAnsi="宋体" w:cs="宋体"/>
          <w:b/>
          <w:szCs w:val="21"/>
        </w:rPr>
        <w:t>六、报价一览表及分项价格表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附件9：</w:t>
      </w:r>
      <w:r>
        <w:rPr>
          <w:rFonts w:hint="eastAsia" w:ascii="宋体" w:hAnsi="宋体" w:cs="宋体"/>
          <w:bCs/>
          <w:szCs w:val="21"/>
        </w:rPr>
        <w:t>报价一览表</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bCs/>
          <w:szCs w:val="21"/>
        </w:rPr>
        <w:t>附件9-1：分项价格表</w:t>
      </w:r>
    </w:p>
    <w:p>
      <w:pPr>
        <w:adjustRightInd w:val="0"/>
        <w:snapToGrid w:val="0"/>
        <w:spacing w:line="360" w:lineRule="auto"/>
        <w:rPr>
          <w:rFonts w:ascii="宋体" w:hAnsi="宋体" w:cs="宋体"/>
          <w:b/>
          <w:szCs w:val="21"/>
        </w:rPr>
      </w:pPr>
      <w:r>
        <w:rPr>
          <w:rFonts w:hint="eastAsia" w:ascii="宋体" w:hAnsi="宋体" w:cs="宋体"/>
          <w:b/>
          <w:szCs w:val="21"/>
        </w:rPr>
        <w:t>七、供应商认为需提供的其它资料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rPr>
        <w:t>八、最后报价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30"/>
        <w:ind w:firstLine="643"/>
        <w:rPr>
          <w:rFonts w:ascii="宋体" w:hAnsi="宋体" w:cs="宋体"/>
          <w:b/>
          <w:sz w:val="32"/>
          <w:szCs w:val="32"/>
        </w:rPr>
      </w:pPr>
    </w:p>
    <w:p>
      <w:pPr>
        <w:pStyle w:val="30"/>
        <w:ind w:firstLine="643"/>
        <w:rPr>
          <w:rFonts w:ascii="宋体" w:hAnsi="宋体" w:cs="宋体"/>
          <w:b/>
          <w:sz w:val="32"/>
          <w:szCs w:val="32"/>
        </w:rPr>
      </w:pPr>
    </w:p>
    <w:p>
      <w:pPr>
        <w:pStyle w:val="30"/>
        <w:ind w:firstLine="643"/>
        <w:rPr>
          <w:rFonts w:ascii="宋体" w:hAnsi="宋体" w:cs="宋体"/>
          <w:b/>
          <w:sz w:val="32"/>
          <w:szCs w:val="32"/>
        </w:rPr>
      </w:pPr>
    </w:p>
    <w:p>
      <w:pPr>
        <w:pStyle w:val="30"/>
        <w:ind w:firstLine="643"/>
        <w:rPr>
          <w:rFonts w:ascii="宋体" w:hAnsi="宋体" w:cs="宋体"/>
          <w:b/>
          <w:sz w:val="32"/>
          <w:szCs w:val="32"/>
        </w:rPr>
      </w:pPr>
    </w:p>
    <w:p>
      <w:pPr>
        <w:pStyle w:val="30"/>
        <w:ind w:firstLine="643"/>
        <w:rPr>
          <w:rFonts w:ascii="宋体" w:hAnsi="宋体" w:cs="宋体"/>
          <w:b/>
          <w:sz w:val="32"/>
          <w:szCs w:val="32"/>
        </w:rPr>
      </w:pPr>
    </w:p>
    <w:p>
      <w:pPr>
        <w:pStyle w:val="30"/>
        <w:ind w:firstLine="643"/>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项目名称)的竞争性磋商文件（采购编号：</w:t>
      </w:r>
      <w:r>
        <w:rPr>
          <w:rFonts w:hint="eastAsia" w:ascii="宋体" w:hAnsi="宋体" w:cs="宋体"/>
          <w:szCs w:val="21"/>
          <w:u w:val="single"/>
        </w:rPr>
        <w:t xml:space="preserve">            </w:t>
      </w:r>
      <w:r>
        <w:rPr>
          <w:rFonts w:hint="eastAsia" w:ascii="宋体" w:hAnsi="宋体" w:cs="宋体"/>
          <w:szCs w:val="21"/>
        </w:rPr>
        <w:t xml:space="preserve"> ；采购代理编号：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pStyle w:val="27"/>
        <w:adjustRightInd w:val="0"/>
        <w:snapToGrid w:val="0"/>
        <w:spacing w:line="360" w:lineRule="auto"/>
        <w:ind w:firstLine="420" w:firstLineChars="200"/>
        <w:rPr>
          <w:rFonts w:hint="eastAsia" w:hAnsi="宋体"/>
          <w:color w:val="auto"/>
        </w:rPr>
      </w:pPr>
      <w:r>
        <w:rPr>
          <w:rFonts w:hint="eastAsia" w:hAnsi="宋体" w:cs="宋体"/>
          <w:color w:val="auto"/>
        </w:rPr>
        <w:t>（1）</w:t>
      </w:r>
      <w:r>
        <w:rPr>
          <w:rFonts w:hint="eastAsia" w:hAnsi="宋体"/>
          <w:color w:val="auto"/>
        </w:rPr>
        <w:t>受到刑事处罚；</w:t>
      </w:r>
    </w:p>
    <w:p>
      <w:pPr>
        <w:pStyle w:val="27"/>
        <w:adjustRightInd w:val="0"/>
        <w:snapToGrid w:val="0"/>
        <w:spacing w:line="360" w:lineRule="auto"/>
        <w:ind w:firstLine="420" w:firstLineChars="200"/>
        <w:rPr>
          <w:rFonts w:hint="eastAsia" w:hAnsi="宋体"/>
          <w:color w:val="auto"/>
        </w:rPr>
      </w:pPr>
      <w:r>
        <w:rPr>
          <w:rFonts w:hint="eastAsia" w:hAnsi="宋体"/>
          <w:color w:val="auto"/>
        </w:rPr>
        <w:t>（2）受到</w:t>
      </w:r>
      <w:r>
        <w:rPr>
          <w:rFonts w:hint="eastAsia" w:hAnsi="宋体"/>
          <w:bCs/>
          <w:color w:val="auto"/>
        </w:rPr>
        <w:t>责令停产停业、吊销许可证或者执照、较大数额罚款等行政处罚，</w:t>
      </w:r>
      <w:r>
        <w:rPr>
          <w:rFonts w:hint="eastAsia" w:hAnsi="宋体" w:cs="宋体"/>
          <w:color w:val="auto"/>
        </w:rPr>
        <w:t>其中较大数额罚款是指：达到200万元以上的罚款的；法律、行政法规以及国务院有关部门明确规定相关领域“较大数额罚款”标准高于200万的，从其规定</w:t>
      </w:r>
      <w:r>
        <w:rPr>
          <w:rFonts w:hint="eastAsia" w:hAnsi="宋体"/>
          <w:color w:val="auto"/>
        </w:rPr>
        <w:t>。</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rPr>
          <w:rFonts w:ascii="宋体" w:hAnsi="宋体" w:cs="宋体"/>
          <w:bCs/>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r>
        <w:rPr>
          <w:b/>
          <w:szCs w:val="21"/>
        </w:rPr>
        <w:t>注：</w:t>
      </w:r>
      <w:r>
        <w:rPr>
          <w:rFonts w:hint="eastAsia"/>
          <w:b/>
          <w:szCs w:val="21"/>
        </w:rPr>
        <w:t>（</w:t>
      </w:r>
      <w:r>
        <w:rPr>
          <w:b/>
          <w:szCs w:val="21"/>
        </w:rPr>
        <w:t>此法定代表人身份证明由投标单位加盖单位公章，除投标文件中须提供外，还须另外准备一份，不装入投标文件，与项目的投标文件同时分别递交，否则，视为自动放弃投标。）</w:t>
      </w: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r>
        <w:rPr>
          <w:rFonts w:hint="eastAsia" w:ascii="宋体" w:hAnsi="宋体" w:cs="宋体"/>
          <w:b/>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p>
    <w:p>
      <w:pPr>
        <w:spacing w:line="360" w:lineRule="exact"/>
        <w:rPr>
          <w:rFonts w:ascii="宋体" w:hAnsi="宋体" w:cs="宋体"/>
          <w:b/>
        </w:rPr>
      </w:pPr>
    </w:p>
    <w:p>
      <w:pPr>
        <w:spacing w:line="360" w:lineRule="exact"/>
        <w:rPr>
          <w:rFonts w:ascii="宋体" w:hAnsi="宋体" w:cs="宋体"/>
          <w:b/>
        </w:rPr>
      </w:pPr>
    </w:p>
    <w:p>
      <w:pPr>
        <w:pStyle w:val="30"/>
        <w:ind w:left="0" w:leftChars="0" w:firstLine="0" w:firstLineChars="0"/>
      </w:pPr>
    </w:p>
    <w:p>
      <w:pPr>
        <w:adjustRightInd w:val="0"/>
        <w:snapToGrid w:val="0"/>
        <w:spacing w:before="156" w:beforeLines="50" w:line="360" w:lineRule="auto"/>
        <w:rPr>
          <w:rFonts w:ascii="宋体" w:hAnsi="宋体" w:cs="宋体"/>
          <w:bCs/>
          <w:sz w:val="30"/>
          <w:szCs w:val="30"/>
        </w:rPr>
      </w:pPr>
      <w:r>
        <w:rPr>
          <w:rFonts w:hint="eastAsia" w:ascii="宋体" w:hAnsi="宋体" w:cs="宋体"/>
          <w:bCs/>
          <w:sz w:val="30"/>
          <w:szCs w:val="30"/>
        </w:rPr>
        <w:t>附件3：</w:t>
      </w:r>
    </w:p>
    <w:p>
      <w:pPr>
        <w:adjustRightInd w:val="0"/>
        <w:snapToGrid w:val="0"/>
        <w:spacing w:line="360" w:lineRule="auto"/>
        <w:ind w:right="24"/>
        <w:jc w:val="center"/>
        <w:rPr>
          <w:rFonts w:ascii="宋体" w:hAnsi="宋体" w:cs="宋体"/>
          <w:b/>
          <w:sz w:val="28"/>
          <w:szCs w:val="28"/>
        </w:rPr>
      </w:pPr>
      <w:r>
        <w:rPr>
          <w:rFonts w:hint="eastAsia" w:ascii="宋体" w:hAnsi="宋体" w:cs="宋体"/>
          <w:b/>
          <w:sz w:val="28"/>
          <w:szCs w:val="28"/>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供应商名称）已认真阅读《中华人民共和国政府采购法》及《竞争性磋商邀请公告[ </w:t>
      </w:r>
      <w:r>
        <w:rPr>
          <w:rFonts w:hint="eastAsia" w:ascii="宋体" w:hAnsi="宋体" w:cs="宋体"/>
          <w:szCs w:val="21"/>
          <w:u w:val="single"/>
        </w:rPr>
        <w:t xml:space="preserve">            </w:t>
      </w:r>
      <w:r>
        <w:rPr>
          <w:rFonts w:hint="eastAsia" w:ascii="宋体" w:hAnsi="宋体" w:cs="宋体"/>
          <w:szCs w:val="21"/>
        </w:rPr>
        <w:t>（项目名称），采购编号：</w:t>
      </w:r>
      <w:r>
        <w:rPr>
          <w:rFonts w:hint="eastAsia" w:ascii="宋体" w:hAnsi="宋体" w:cs="宋体"/>
          <w:szCs w:val="21"/>
          <w:u w:val="single"/>
        </w:rPr>
        <w:t xml:space="preserve">          </w:t>
      </w:r>
      <w:r>
        <w:rPr>
          <w:rFonts w:hint="eastAsia" w:ascii="宋体" w:hAnsi="宋体" w:cs="宋体"/>
          <w:szCs w:val="21"/>
        </w:rPr>
        <w:t>，委托代理编号：</w:t>
      </w:r>
      <w:r>
        <w:rPr>
          <w:rFonts w:hint="eastAsia" w:ascii="宋体" w:hAnsi="宋体" w:cs="宋体"/>
          <w:szCs w:val="21"/>
          <w:u w:val="single"/>
        </w:rPr>
        <w:t xml:space="preserve">                  </w:t>
      </w:r>
      <w:r>
        <w:rPr>
          <w:rFonts w:hint="eastAsia" w:ascii="宋体" w:hAnsi="宋体" w:cs="宋体"/>
          <w:szCs w:val="21"/>
        </w:rPr>
        <w:t>]相关内容，知悉供应商参加政府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受到责令停产停业、吊销许可证或者执照、较大数额罚款等行政处罚，其中较大数额罚款是指：达到200万元以上的罚款的；法律、行政法规以及国务院有关部门明确规定相关领域“较大数额罚款”标准高于200万的，从其规定。</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供应商名称（盖单位章）：</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 xml:space="preserve">法定代表人（签名）：  </w:t>
      </w:r>
    </w:p>
    <w:p>
      <w:pPr>
        <w:adjustRightInd w:val="0"/>
        <w:snapToGrid w:val="0"/>
        <w:spacing w:line="560" w:lineRule="exact"/>
        <w:ind w:firstLine="5197" w:firstLineChars="2475"/>
        <w:rPr>
          <w:rFonts w:ascii="宋体" w:hAnsi="宋体" w:cs="宋体"/>
          <w:szCs w:val="21"/>
        </w:rPr>
      </w:pPr>
      <w:r>
        <w:rPr>
          <w:rFonts w:hint="eastAsia" w:ascii="宋体" w:hAnsi="宋体" w:cs="宋体"/>
          <w:szCs w:val="21"/>
        </w:rPr>
        <w:t>日    期：   年   月  日</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二、磋商保证金缴纳证明材料</w:t>
      </w:r>
    </w:p>
    <w:p>
      <w:pPr>
        <w:adjustRightInd w:val="0"/>
        <w:snapToGrid w:val="0"/>
        <w:spacing w:before="156" w:beforeLines="50" w:line="360" w:lineRule="auto"/>
        <w:rPr>
          <w:rFonts w:ascii="宋体" w:hAnsi="宋体" w:cs="宋体"/>
          <w:szCs w:val="21"/>
        </w:rPr>
      </w:pPr>
    </w:p>
    <w:p>
      <w:pPr>
        <w:numPr>
          <w:ilvl w:val="0"/>
          <w:numId w:val="5"/>
        </w:numPr>
        <w:adjustRightInd w:val="0"/>
        <w:snapToGrid w:val="0"/>
        <w:spacing w:line="360" w:lineRule="auto"/>
        <w:rPr>
          <w:rFonts w:ascii="宋体" w:hAnsi="宋体" w:cs="宋体"/>
        </w:rPr>
      </w:pPr>
      <w:r>
        <w:rPr>
          <w:rFonts w:hint="eastAsia" w:ascii="宋体" w:hAnsi="宋体" w:cs="宋体"/>
        </w:rPr>
        <w:t>无需提供付款凭证复印件。</w:t>
      </w: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hint="eastAsia" w:ascii="宋体" w:hAnsi="宋体" w:cs="宋体"/>
          <w:b/>
          <w:sz w:val="32"/>
          <w:szCs w:val="32"/>
        </w:rPr>
      </w:pPr>
    </w:p>
    <w:p>
      <w:pPr>
        <w:adjustRightInd w:val="0"/>
        <w:snapToGrid w:val="0"/>
        <w:spacing w:line="360" w:lineRule="auto"/>
        <w:jc w:val="center"/>
        <w:rPr>
          <w:rFonts w:hint="eastAsia" w:ascii="宋体" w:hAnsi="宋体" w:cs="宋体"/>
          <w:b/>
          <w:sz w:val="32"/>
          <w:szCs w:val="32"/>
        </w:rPr>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三、供应商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附件4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7"/>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hint="eastAsia" w:ascii="宋体" w:hAnsi="宋体" w:cs="宋体"/>
          <w:sz w:val="30"/>
          <w:szCs w:val="30"/>
        </w:rPr>
      </w:pPr>
    </w:p>
    <w:p>
      <w:pPr>
        <w:spacing w:line="480" w:lineRule="exact"/>
        <w:rPr>
          <w:rFonts w:ascii="宋体" w:hAnsi="宋体" w:cs="宋体"/>
          <w:sz w:val="30"/>
          <w:szCs w:val="30"/>
        </w:rPr>
      </w:pPr>
      <w:r>
        <w:rPr>
          <w:rFonts w:hint="eastAsia" w:ascii="宋体" w:hAnsi="宋体" w:cs="宋体"/>
          <w:sz w:val="30"/>
          <w:szCs w:val="30"/>
        </w:rPr>
        <w:t>附件5      磋商文件规定的基本资格条件证明资料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w:t>
      </w:r>
    </w:p>
    <w:p>
      <w:pPr>
        <w:spacing w:line="480" w:lineRule="exact"/>
        <w:ind w:firstLine="525" w:firstLineChars="250"/>
        <w:rPr>
          <w:rFonts w:ascii="宋体" w:hAnsi="宋体" w:cs="宋体"/>
          <w:szCs w:val="21"/>
        </w:rPr>
      </w:pPr>
      <w:r>
        <w:rPr>
          <w:rFonts w:hint="eastAsia" w:ascii="宋体" w:hAnsi="宋体" w:cs="宋体"/>
          <w:szCs w:val="21"/>
        </w:rPr>
        <w:t>1、提供202</w:t>
      </w:r>
      <w:r>
        <w:rPr>
          <w:rFonts w:hint="eastAsia" w:ascii="宋体" w:hAnsi="宋体" w:cs="宋体"/>
          <w:szCs w:val="21"/>
          <w:lang w:val="en-US" w:eastAsia="zh-CN"/>
        </w:rPr>
        <w:t>1</w:t>
      </w:r>
      <w:r>
        <w:rPr>
          <w:rFonts w:hint="eastAsia" w:ascii="宋体" w:hAnsi="宋体" w:cs="宋体"/>
          <w:szCs w:val="21"/>
        </w:rPr>
        <w:t>年或202</w:t>
      </w:r>
      <w:r>
        <w:rPr>
          <w:rFonts w:hint="eastAsia" w:ascii="宋体" w:hAnsi="宋体" w:cs="宋体"/>
          <w:szCs w:val="21"/>
          <w:lang w:val="en-US" w:eastAsia="zh-CN"/>
        </w:rPr>
        <w:t>2</w:t>
      </w:r>
      <w:r>
        <w:rPr>
          <w:rFonts w:hint="eastAsia" w:ascii="宋体" w:hAnsi="宋体" w:cs="宋体"/>
          <w:szCs w:val="21"/>
        </w:rPr>
        <w:t>年度经会计师事务所审计的财务报告复印件（至少包含资产负债表、利润表和现金流量表），或银行出具的资信证明。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rPr>
      </w:pPr>
      <w:r>
        <w:rPr>
          <w:rFonts w:hint="eastAsia" w:ascii="宋体" w:hAnsi="宋体" w:cs="宋体"/>
          <w:szCs w:val="21"/>
        </w:rPr>
        <w:t>2、依法缴纳税收和社会保险费的证明资料：</w:t>
      </w:r>
    </w:p>
    <w:p>
      <w:pPr>
        <w:spacing w:line="480" w:lineRule="exact"/>
        <w:ind w:firstLine="525" w:firstLineChars="250"/>
        <w:rPr>
          <w:rFonts w:ascii="宋体" w:hAnsi="宋体" w:cs="宋体"/>
          <w:szCs w:val="21"/>
        </w:rPr>
      </w:pPr>
      <w:r>
        <w:rPr>
          <w:rFonts w:hint="eastAsia" w:ascii="宋体" w:hAnsi="宋体" w:cs="宋体"/>
          <w:szCs w:val="21"/>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ascii="宋体" w:hAnsi="宋体" w:cs="宋体"/>
          <w:szCs w:val="21"/>
        </w:rPr>
      </w:pPr>
      <w:r>
        <w:rPr>
          <w:rFonts w:hint="eastAsia" w:ascii="宋体" w:hAnsi="宋体" w:cs="宋体"/>
          <w:szCs w:val="21"/>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ascii="宋体" w:hAnsi="宋体" w:cs="宋体"/>
          <w:szCs w:val="21"/>
        </w:rPr>
      </w:pPr>
      <w:r>
        <w:rPr>
          <w:rFonts w:hint="eastAsia" w:ascii="宋体" w:hAnsi="宋体" w:cs="宋体"/>
          <w:szCs w:val="21"/>
        </w:rPr>
        <w:t>注：以上基本资格条件中所指的近三个月是指：202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10</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w:t>
      </w:r>
      <w:r>
        <w:rPr>
          <w:rFonts w:hint="eastAsia" w:ascii="宋体" w:hAnsi="宋体" w:cs="宋体"/>
          <w:szCs w:val="21"/>
          <w:lang w:val="en-US" w:eastAsia="zh-CN"/>
        </w:rPr>
        <w:t>3</w:t>
      </w:r>
      <w:r>
        <w:rPr>
          <w:rFonts w:hint="eastAsia" w:ascii="宋体" w:hAnsi="宋体" w:cs="宋体"/>
          <w:szCs w:val="21"/>
        </w:rPr>
        <w:t>月内任意连续三个月。</w:t>
      </w:r>
    </w:p>
    <w:p>
      <w:pPr>
        <w:spacing w:line="480" w:lineRule="exact"/>
        <w:ind w:firstLine="525" w:firstLineChars="250"/>
        <w:rPr>
          <w:rFonts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hint="eastAsia" w:ascii="宋体" w:hAnsi="宋体" w:cs="宋体"/>
          <w:b/>
          <w:sz w:val="30"/>
          <w:szCs w:val="30"/>
        </w:rPr>
      </w:pPr>
    </w:p>
    <w:p>
      <w:pPr>
        <w:spacing w:line="480" w:lineRule="exact"/>
        <w:rPr>
          <w:rFonts w:ascii="宋体" w:hAnsi="宋体" w:cs="宋体"/>
          <w:b/>
          <w:sz w:val="30"/>
          <w:szCs w:val="30"/>
        </w:rPr>
      </w:pPr>
      <w:r>
        <w:rPr>
          <w:rFonts w:hint="eastAsia" w:ascii="宋体" w:hAnsi="宋体" w:cs="宋体"/>
          <w:b/>
          <w:sz w:val="30"/>
          <w:szCs w:val="30"/>
        </w:rPr>
        <w:t>附件6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ascii="宋体" w:hAnsi="宋体" w:cs="宋体"/>
          <w:b/>
          <w:bCs/>
          <w:szCs w:val="21"/>
        </w:rPr>
      </w:pPr>
      <w:r>
        <w:rPr>
          <w:rFonts w:hint="eastAsia" w:ascii="宋体" w:hAnsi="宋体" w:cs="宋体"/>
          <w:b/>
          <w:bCs/>
          <w:szCs w:val="21"/>
        </w:rPr>
        <w:t>供应商特定资格条件：投标人须具备建设行政主管部门核发的</w:t>
      </w:r>
      <w:r>
        <w:rPr>
          <w:rFonts w:hint="eastAsia" w:ascii="宋体" w:hAnsi="宋体" w:cs="宋体"/>
          <w:b/>
          <w:bCs/>
          <w:szCs w:val="21"/>
          <w:lang w:eastAsia="zh-CN"/>
        </w:rPr>
        <w:t>工程设计综合资质或工程设计市政行业甲级资质或工程设计市政行业（道路工程）专业甲级资质</w:t>
      </w:r>
      <w:r>
        <w:rPr>
          <w:rFonts w:hint="eastAsia" w:ascii="宋体" w:hAnsi="宋体" w:cs="宋体"/>
          <w:b/>
          <w:bCs/>
          <w:szCs w:val="21"/>
        </w:rPr>
        <w:t>，资质证书处于有效期内。</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pStyle w:val="33"/>
        <w:rPr>
          <w:rFonts w:ascii="宋体" w:hAnsi="宋体" w:cs="宋体"/>
          <w:sz w:val="30"/>
          <w:szCs w:val="30"/>
        </w:rPr>
      </w:pPr>
    </w:p>
    <w:p>
      <w:pPr>
        <w:pStyle w:val="33"/>
        <w:rPr>
          <w:rFonts w:ascii="宋体" w:hAnsi="宋体" w:cs="宋体"/>
          <w:sz w:val="30"/>
          <w:szCs w:val="30"/>
        </w:rPr>
      </w:pPr>
    </w:p>
    <w:p>
      <w:pPr>
        <w:adjustRightInd w:val="0"/>
        <w:snapToGrid w:val="0"/>
        <w:spacing w:line="360" w:lineRule="auto"/>
        <w:rPr>
          <w:rFonts w:hint="eastAsia" w:ascii="宋体" w:hAnsi="宋体" w:cs="宋体"/>
          <w:b/>
          <w:sz w:val="30"/>
          <w:szCs w:val="30"/>
        </w:rPr>
      </w:pPr>
    </w:p>
    <w:p>
      <w:pPr>
        <w:adjustRightInd w:val="0"/>
        <w:snapToGrid w:val="0"/>
        <w:spacing w:line="360" w:lineRule="auto"/>
        <w:rPr>
          <w:rFonts w:hint="eastAsia" w:ascii="宋体" w:hAnsi="宋体" w:cs="宋体"/>
          <w:b/>
          <w:sz w:val="30"/>
          <w:szCs w:val="30"/>
        </w:rPr>
      </w:pPr>
    </w:p>
    <w:p>
      <w:pPr>
        <w:adjustRightInd w:val="0"/>
        <w:snapToGrid w:val="0"/>
        <w:spacing w:line="360" w:lineRule="auto"/>
        <w:rPr>
          <w:rFonts w:ascii="宋体" w:hAnsi="宋体" w:cs="宋体"/>
          <w:b/>
          <w:sz w:val="30"/>
          <w:szCs w:val="30"/>
        </w:rPr>
      </w:pPr>
      <w:r>
        <w:rPr>
          <w:rFonts w:hint="eastAsia" w:ascii="宋体" w:hAnsi="宋体" w:cs="宋体"/>
          <w:b/>
          <w:sz w:val="30"/>
          <w:szCs w:val="30"/>
        </w:rPr>
        <w:t>附件7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33"/>
        <w:rPr>
          <w:rFonts w:ascii="宋体" w:hAnsi="宋体" w:cs="宋体"/>
          <w:b/>
          <w:sz w:val="32"/>
          <w:szCs w:val="32"/>
        </w:rPr>
      </w:pPr>
    </w:p>
    <w:p>
      <w:pPr>
        <w:pStyle w:val="33"/>
        <w:rPr>
          <w:rFonts w:ascii="宋体" w:hAnsi="宋体" w:cs="宋体"/>
          <w:b/>
          <w:sz w:val="32"/>
          <w:szCs w:val="32"/>
        </w:rPr>
      </w:pPr>
    </w:p>
    <w:p>
      <w:pPr>
        <w:pStyle w:val="33"/>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hint="eastAsia" w:ascii="宋体" w:hAnsi="宋体" w:cs="宋体"/>
          <w:b/>
          <w:sz w:val="32"/>
          <w:szCs w:val="32"/>
        </w:rPr>
      </w:pPr>
    </w:p>
    <w:p>
      <w:pPr>
        <w:adjustRightInd w:val="0"/>
        <w:snapToGrid w:val="0"/>
        <w:spacing w:line="360" w:lineRule="auto"/>
        <w:jc w:val="center"/>
        <w:rPr>
          <w:rFonts w:hint="eastAsia"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四、服务方案说明</w:t>
      </w: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 w:val="30"/>
          <w:szCs w:val="30"/>
        </w:rPr>
      </w:pPr>
      <w:r>
        <w:rPr>
          <w:rFonts w:hint="eastAsia" w:ascii="宋体" w:hAnsi="宋体" w:cs="宋体"/>
          <w:sz w:val="30"/>
          <w:szCs w:val="30"/>
        </w:rPr>
        <w:t>附件8 服务方案说明（服务类适用）</w:t>
      </w:r>
    </w:p>
    <w:p>
      <w:pPr>
        <w:spacing w:line="360" w:lineRule="auto"/>
        <w:rPr>
          <w:rFonts w:ascii="宋体" w:hAnsi="宋体" w:cs="宋体"/>
          <w:szCs w:val="21"/>
        </w:rPr>
      </w:pPr>
      <w:r>
        <w:rPr>
          <w:rFonts w:hint="eastAsia" w:ascii="宋体" w:hAnsi="宋体" w:cs="宋体"/>
          <w:bCs/>
          <w:szCs w:val="21"/>
        </w:rPr>
        <w:t>供应商应根据第四章规定和本项目评标标准要求编写项目实施服务方案。服务方案应包括：(1)设计工作重点、难点分析；(2)设计质量保证措施；(3)设计进度保证措施；(4)服务承诺及保障措施；(5)合理化建议；(6)其他。</w:t>
      </w: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pStyle w:val="30"/>
      </w:pPr>
    </w:p>
    <w:p>
      <w:pPr>
        <w:adjustRightInd w:val="0"/>
        <w:snapToGrid w:val="0"/>
        <w:rPr>
          <w:rFonts w:ascii="宋体" w:hAnsi="宋体" w:cs="宋体"/>
          <w:sz w:val="30"/>
          <w:szCs w:val="30"/>
        </w:rPr>
      </w:pPr>
    </w:p>
    <w:p>
      <w:pPr>
        <w:adjustRightInd w:val="0"/>
        <w:snapToGrid w:val="0"/>
        <w:spacing w:line="360" w:lineRule="auto"/>
        <w:rPr>
          <w:rFonts w:ascii="宋体" w:hAnsi="宋体" w:cs="宋体"/>
          <w:bCs/>
          <w:szCs w:val="21"/>
        </w:rPr>
      </w:pPr>
    </w:p>
    <w:p>
      <w:pPr>
        <w:pStyle w:val="33"/>
      </w:pPr>
    </w:p>
    <w:p>
      <w:pPr>
        <w:pStyle w:val="33"/>
      </w:pPr>
    </w:p>
    <w:p>
      <w:pPr>
        <w:pStyle w:val="33"/>
      </w:pPr>
    </w:p>
    <w:p>
      <w:pPr>
        <w:pStyle w:val="33"/>
      </w:pPr>
    </w:p>
    <w:p>
      <w:pPr>
        <w:adjustRightInd w:val="0"/>
        <w:snapToGrid w:val="0"/>
        <w:spacing w:line="360" w:lineRule="auto"/>
        <w:jc w:val="both"/>
        <w:outlineLvl w:val="0"/>
        <w:rPr>
          <w:rFonts w:hint="eastAsia" w:ascii="宋体" w:hAnsi="宋体" w:cs="宋体"/>
          <w:b/>
          <w:sz w:val="30"/>
          <w:szCs w:val="30"/>
        </w:rPr>
      </w:pPr>
    </w:p>
    <w:p>
      <w:pPr>
        <w:adjustRightInd w:val="0"/>
        <w:snapToGrid w:val="0"/>
        <w:spacing w:line="360" w:lineRule="auto"/>
        <w:jc w:val="center"/>
        <w:outlineLvl w:val="0"/>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szCs w:val="21"/>
          <w:u w:val="single"/>
        </w:rPr>
      </w:pPr>
    </w:p>
    <w:tbl>
      <w:tblPr>
        <w:tblStyle w:val="47"/>
        <w:tblW w:w="89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88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jc w:val="both"/>
        <w:rPr>
          <w:rFonts w:hint="eastAsia" w:ascii="宋体" w:hAnsi="宋体" w:cs="宋体"/>
          <w:b/>
          <w:sz w:val="30"/>
          <w:szCs w:val="30"/>
        </w:rPr>
      </w:pPr>
    </w:p>
    <w:p>
      <w:pPr>
        <w:jc w:val="center"/>
        <w:rPr>
          <w:rFonts w:ascii="宋体" w:hAnsi="宋体" w:cs="宋体"/>
          <w:b/>
          <w:sz w:val="32"/>
          <w:szCs w:val="32"/>
        </w:rPr>
      </w:pPr>
      <w:r>
        <w:rPr>
          <w:rFonts w:hint="eastAsia" w:ascii="宋体" w:hAnsi="宋体" w:cs="宋体"/>
          <w:b/>
          <w:sz w:val="30"/>
          <w:szCs w:val="30"/>
        </w:rPr>
        <w:t>六、</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附件9</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w:t>
      </w:r>
    </w:p>
    <w:tbl>
      <w:tblPr>
        <w:tblStyle w:val="4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highlight w:val="none"/>
              </w:rPr>
            </w:pPr>
            <w:r>
              <w:rPr>
                <w:rFonts w:hint="eastAsia" w:ascii="宋体" w:hAnsi="宋体"/>
                <w:szCs w:val="21"/>
                <w:highlight w:val="none"/>
              </w:rPr>
              <w:t>项目名称</w:t>
            </w:r>
            <w:r>
              <w:rPr>
                <w:rFonts w:hint="eastAsia" w:ascii="宋体" w:hAnsi="宋体"/>
                <w:szCs w:val="21"/>
                <w:highlight w:val="none"/>
              </w:rPr>
              <w:tab/>
            </w:r>
            <w:r>
              <w:rPr>
                <w:rFonts w:hint="eastAsia" w:ascii="宋体" w:hAnsi="宋体"/>
                <w:szCs w:val="21"/>
                <w:highlight w:val="none"/>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highlight w:val="none"/>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szCs w:val="21"/>
                <w:highlight w:val="none"/>
              </w:rPr>
            </w:pPr>
          </w:p>
        </w:tc>
        <w:tc>
          <w:tcPr>
            <w:tcW w:w="306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szCs w:val="21"/>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szCs w:val="21"/>
                <w:highlight w:val="none"/>
              </w:rPr>
            </w:pPr>
            <w:r>
              <w:rPr>
                <w:rFonts w:hint="eastAsia" w:ascii="宋体" w:hAnsi="宋体" w:eastAsia="宋体"/>
                <w:szCs w:val="21"/>
                <w:highlight w:val="none"/>
                <w:lang w:eastAsia="zh-CN"/>
              </w:rPr>
              <w:t>投标总价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szCs w:val="21"/>
                <w:highlight w:val="none"/>
                <w:lang w:val="en-US" w:eastAsia="zh-CN"/>
              </w:rPr>
            </w:pP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p>
            <w:pPr>
              <w:spacing w:line="420" w:lineRule="exact"/>
              <w:rPr>
                <w:rFonts w:hint="eastAsia" w:ascii="宋体" w:hAnsi="宋体"/>
                <w:szCs w:val="21"/>
                <w:highlight w:val="none"/>
              </w:rPr>
            </w:pPr>
            <w:r>
              <w:rPr>
                <w:rFonts w:hint="eastAsia" w:ascii="宋体" w:hAnsi="宋体" w:eastAsia="宋体"/>
                <w:szCs w:val="21"/>
                <w:highlight w:val="none"/>
              </w:rPr>
              <w:t>小写：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可研编制费用报价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szCs w:val="21"/>
                <w:highlight w:val="none"/>
                <w:lang w:val="en-US" w:eastAsia="zh-CN"/>
              </w:rPr>
            </w:pP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p>
            <w:pPr>
              <w:spacing w:line="420" w:lineRule="exact"/>
              <w:rPr>
                <w:rFonts w:hint="eastAsia" w:ascii="宋体" w:hAnsi="宋体" w:eastAsia="宋体"/>
                <w:szCs w:val="21"/>
                <w:highlight w:val="none"/>
              </w:rPr>
            </w:pPr>
            <w:r>
              <w:rPr>
                <w:rFonts w:hint="eastAsia" w:ascii="宋体" w:hAnsi="宋体" w:eastAsia="宋体"/>
                <w:szCs w:val="21"/>
                <w:highlight w:val="none"/>
              </w:rPr>
              <w:t>小写：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default" w:ascii="宋体" w:hAnsi="宋体"/>
                <w:szCs w:val="21"/>
                <w:highlight w:val="none"/>
                <w:lang w:val="en-US" w:eastAsia="zh-CN"/>
              </w:rPr>
            </w:pPr>
            <w:r>
              <w:rPr>
                <w:rFonts w:hint="eastAsia" w:ascii="宋体" w:hAnsi="宋体"/>
                <w:szCs w:val="21"/>
                <w:highlight w:val="none"/>
                <w:lang w:val="en-US" w:eastAsia="zh-CN"/>
              </w:rPr>
              <w:t>设计费用报价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szCs w:val="21"/>
                <w:highlight w:val="none"/>
                <w:lang w:val="en-US" w:eastAsia="zh-CN"/>
              </w:rPr>
            </w:pP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p>
            <w:pPr>
              <w:spacing w:line="420" w:lineRule="exact"/>
              <w:rPr>
                <w:rFonts w:hint="eastAsia" w:ascii="宋体" w:hAnsi="宋体" w:eastAsia="宋体"/>
                <w:szCs w:val="21"/>
                <w:highlight w:val="none"/>
              </w:rPr>
            </w:pPr>
            <w:r>
              <w:rPr>
                <w:rFonts w:hint="eastAsia" w:ascii="宋体" w:hAnsi="宋体" w:eastAsia="宋体"/>
                <w:szCs w:val="21"/>
                <w:highlight w:val="none"/>
              </w:rPr>
              <w:t>小写：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eastAsia="宋体" w:cs="Times New Roman"/>
                <w:kern w:val="2"/>
                <w:sz w:val="21"/>
                <w:szCs w:val="21"/>
                <w:highlight w:val="none"/>
                <w:lang w:val="en-US" w:eastAsia="zh-CN" w:bidi="ar-SA"/>
              </w:rPr>
            </w:pPr>
            <w:r>
              <w:rPr>
                <w:rFonts w:hint="eastAsia" w:ascii="宋体" w:hAnsi="宋体" w:eastAsia="宋体"/>
                <w:szCs w:val="21"/>
                <w:highlight w:val="none"/>
                <w:lang w:eastAsia="zh-CN"/>
              </w:rPr>
              <w:t>优惠率</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eastAsia="宋体" w:cs="Times New Roman"/>
                <w:kern w:val="2"/>
                <w:sz w:val="21"/>
                <w:szCs w:val="21"/>
                <w:highlight w:val="none"/>
                <w:u w:val="single"/>
                <w:lang w:val="en-US" w:eastAsia="zh-CN" w:bidi="ar-SA"/>
              </w:rPr>
            </w:pPr>
            <w:r>
              <w:rPr>
                <w:rFonts w:hint="eastAsia" w:ascii="宋体" w:hAnsi="宋体" w:eastAsia="宋体"/>
                <w:szCs w:val="21"/>
                <w:highlight w:val="none"/>
                <w:lang w:val="en-US" w:eastAsia="zh-CN"/>
              </w:rPr>
              <w:t>优惠率=</w:t>
            </w:r>
            <w:r>
              <w:rPr>
                <w:rFonts w:hint="eastAsia" w:ascii="宋体" w:hAnsi="宋体"/>
                <w:szCs w:val="21"/>
                <w:highlight w:val="none"/>
                <w:lang w:val="en-US" w:eastAsia="zh-CN"/>
              </w:rPr>
              <w:t xml:space="preserve"> （设计费用报价</w:t>
            </w:r>
            <w:r>
              <w:rPr>
                <w:rFonts w:hint="eastAsia" w:ascii="宋体" w:hAnsi="宋体" w:eastAsia="宋体"/>
                <w:szCs w:val="21"/>
                <w:highlight w:val="none"/>
                <w:lang w:val="en-US" w:eastAsia="zh-CN"/>
              </w:rPr>
              <w:t>/</w:t>
            </w:r>
            <w:r>
              <w:rPr>
                <w:rFonts w:hint="eastAsia" w:ascii="宋体" w:hAnsi="宋体"/>
                <w:szCs w:val="21"/>
                <w:highlight w:val="none"/>
                <w:lang w:val="en-US" w:eastAsia="zh-CN"/>
              </w:rPr>
              <w:t>394600.00）</w:t>
            </w:r>
            <w:bookmarkStart w:id="1" w:name="_GoBack"/>
            <w:bookmarkEnd w:id="1"/>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100% =</w:t>
            </w:r>
            <w:r>
              <w:rPr>
                <w:rFonts w:hint="eastAsia" w:ascii="宋体" w:hAnsi="宋体" w:eastAsia="宋体"/>
                <w:szCs w:val="21"/>
                <w:highlight w:val="none"/>
                <w:u w:val="single"/>
                <w:lang w:val="en-US" w:eastAsia="zh-CN"/>
              </w:rPr>
              <w:t xml:space="preserve">    </w:t>
            </w:r>
            <w:r>
              <w:rPr>
                <w:rFonts w:hint="eastAsia" w:ascii="宋体" w:hAnsi="宋体" w:eastAsia="宋体"/>
                <w:i w:val="0"/>
                <w:iCs w:val="0"/>
                <w:szCs w:val="21"/>
                <w:highlight w:val="none"/>
                <w:u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lang w:eastAsia="zh-CN"/>
              </w:rPr>
              <w:t>服务</w:t>
            </w:r>
            <w:r>
              <w:rPr>
                <w:rFonts w:hint="eastAsia" w:ascii="宋体" w:hAnsi="宋体"/>
                <w:szCs w:val="21"/>
                <w:highlight w:val="none"/>
              </w:rPr>
              <w:t>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szCs w:val="21"/>
                <w:highlight w:val="none"/>
              </w:rPr>
            </w:pPr>
            <w:r>
              <w:rPr>
                <w:rFonts w:hint="eastAsia" w:ascii="宋体" w:hAnsi="宋体"/>
                <w:szCs w:val="21"/>
                <w:highlight w:val="none"/>
                <w:lang w:val="en-US" w:eastAsia="zh-CN"/>
              </w:rPr>
              <w:t>可研编制费用最高不超过45000元，方案设计及初步设计费按《工程勘察设计收费管理规定》的通知（计价格【2022】10号文）收费标准的60%计算，其计费额以施工招标上限值为准，没有施工招标上限值的按工程最终结算价为计算额，且最高不超过394600元。</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headerReference r:id="rId5" w:type="default"/>
          <w:footerReference r:id="rId6"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rPr>
          <w:rFonts w:ascii="宋体" w:hAnsi="宋体" w:cs="宋体"/>
          <w:sz w:val="30"/>
          <w:szCs w:val="30"/>
        </w:rPr>
      </w:pPr>
      <w:r>
        <w:rPr>
          <w:rFonts w:hint="eastAsia" w:ascii="宋体" w:hAnsi="宋体" w:cs="宋体"/>
          <w:sz w:val="30"/>
          <w:szCs w:val="30"/>
        </w:rPr>
        <w:t>附件9-1</w:t>
      </w:r>
    </w:p>
    <w:p>
      <w:pPr>
        <w:adjustRightInd w:val="0"/>
        <w:snapToGrid w:val="0"/>
        <w:jc w:val="center"/>
        <w:rPr>
          <w:rFonts w:ascii="宋体" w:hAnsi="宋体" w:cs="宋体"/>
          <w:sz w:val="30"/>
          <w:szCs w:val="30"/>
        </w:rPr>
      </w:pPr>
      <w:r>
        <w:rPr>
          <w:rFonts w:hint="eastAsia" w:ascii="宋体" w:hAnsi="宋体" w:cs="宋体"/>
          <w:sz w:val="30"/>
          <w:szCs w:val="30"/>
        </w:rPr>
        <w:t>分项价格表</w:t>
      </w:r>
    </w:p>
    <w:p>
      <w:pPr>
        <w:spacing w:line="360" w:lineRule="exact"/>
        <w:ind w:firstLine="210" w:firstLineChars="100"/>
        <w:rPr>
          <w:rFonts w:ascii="宋体" w:hAnsi="宋体" w:cs="宋体"/>
          <w:b/>
        </w:rPr>
      </w:pPr>
      <w:r>
        <w:rPr>
          <w:rFonts w:hint="eastAsia" w:ascii="宋体" w:hAnsi="宋体" w:cs="宋体"/>
          <w:b/>
        </w:rPr>
        <w:t>项目名称：</w:t>
      </w:r>
    </w:p>
    <w:p>
      <w:pPr>
        <w:spacing w:line="360" w:lineRule="exact"/>
        <w:ind w:firstLine="210" w:firstLineChars="100"/>
        <w:rPr>
          <w:rFonts w:ascii="宋体" w:hAnsi="宋体" w:cs="宋体"/>
          <w:b/>
        </w:rPr>
      </w:pPr>
      <w:r>
        <w:rPr>
          <w:rFonts w:hint="eastAsia" w:ascii="宋体" w:hAnsi="宋体" w:cs="宋体"/>
          <w:b/>
        </w:rPr>
        <w:t>包号：                                                                                                       金额单位：元</w:t>
      </w:r>
    </w:p>
    <w:tbl>
      <w:tblPr>
        <w:tblStyle w:val="47"/>
        <w:tblpPr w:leftFromText="180" w:rightFromText="180" w:vertAnchor="text" w:horzAnchor="page" w:tblpX="1591" w:tblpY="353"/>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460"/>
        <w:gridCol w:w="2385"/>
        <w:gridCol w:w="2160"/>
        <w:gridCol w:w="1602"/>
        <w:gridCol w:w="1396"/>
        <w:gridCol w:w="1471"/>
        <w:gridCol w:w="15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55"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序号</w:t>
            </w:r>
          </w:p>
        </w:tc>
        <w:tc>
          <w:tcPr>
            <w:tcW w:w="24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服务名称</w:t>
            </w:r>
          </w:p>
        </w:tc>
        <w:tc>
          <w:tcPr>
            <w:tcW w:w="2385" w:type="dxa"/>
            <w:vAlign w:val="center"/>
          </w:tcPr>
          <w:p>
            <w:pPr>
              <w:adjustRightInd w:val="0"/>
              <w:snapToGrid w:val="0"/>
              <w:spacing w:line="360" w:lineRule="auto"/>
              <w:jc w:val="center"/>
              <w:rPr>
                <w:rFonts w:ascii="宋体" w:hAnsi="宋体" w:cs="宋体"/>
                <w:szCs w:val="21"/>
              </w:rPr>
            </w:pPr>
            <w:r>
              <w:rPr>
                <w:rFonts w:hint="eastAsia" w:ascii="宋体" w:hAnsi="宋体" w:eastAsia="宋体" w:cs="宋体"/>
                <w:szCs w:val="21"/>
              </w:rPr>
              <w:t>计量单位</w:t>
            </w:r>
          </w:p>
        </w:tc>
        <w:tc>
          <w:tcPr>
            <w:tcW w:w="2160" w:type="dxa"/>
            <w:vAlign w:val="center"/>
          </w:tcPr>
          <w:p>
            <w:pPr>
              <w:adjustRightInd w:val="0"/>
              <w:snapToGrid w:val="0"/>
              <w:spacing w:line="360" w:lineRule="auto"/>
              <w:jc w:val="center"/>
              <w:rPr>
                <w:rFonts w:ascii="宋体" w:hAnsi="宋体" w:cs="宋体"/>
                <w:szCs w:val="21"/>
              </w:rPr>
            </w:pPr>
            <w:r>
              <w:rPr>
                <w:rFonts w:hint="eastAsia" w:ascii="宋体" w:hAnsi="宋体" w:eastAsia="宋体" w:cs="宋体"/>
                <w:szCs w:val="21"/>
              </w:rPr>
              <w:t>具体要求说明</w:t>
            </w:r>
          </w:p>
        </w:tc>
        <w:tc>
          <w:tcPr>
            <w:tcW w:w="1602" w:type="dxa"/>
            <w:vAlign w:val="center"/>
          </w:tcPr>
          <w:p>
            <w:pPr>
              <w:adjustRightInd w:val="0"/>
              <w:snapToGrid w:val="0"/>
              <w:spacing w:line="360" w:lineRule="auto"/>
              <w:jc w:val="center"/>
              <w:rPr>
                <w:rFonts w:ascii="宋体" w:hAnsi="宋体" w:cs="宋体"/>
                <w:szCs w:val="21"/>
              </w:rPr>
            </w:pPr>
            <w:r>
              <w:rPr>
                <w:rFonts w:hint="eastAsia" w:ascii="宋体" w:hAnsi="宋体" w:eastAsia="宋体" w:cs="宋体"/>
                <w:szCs w:val="21"/>
              </w:rPr>
              <w:t>单价</w:t>
            </w:r>
          </w:p>
        </w:tc>
        <w:tc>
          <w:tcPr>
            <w:tcW w:w="1396" w:type="dxa"/>
            <w:vAlign w:val="center"/>
          </w:tcPr>
          <w:p>
            <w:pPr>
              <w:adjustRightInd w:val="0"/>
              <w:snapToGrid w:val="0"/>
              <w:spacing w:line="360" w:lineRule="auto"/>
              <w:jc w:val="center"/>
              <w:rPr>
                <w:rFonts w:ascii="宋体" w:hAnsi="宋体" w:cs="宋体"/>
                <w:szCs w:val="21"/>
              </w:rPr>
            </w:pPr>
            <w:r>
              <w:rPr>
                <w:rFonts w:hint="eastAsia" w:ascii="宋体" w:hAnsi="宋体" w:eastAsia="宋体" w:cs="宋体"/>
                <w:szCs w:val="21"/>
              </w:rPr>
              <w:t>数量</w:t>
            </w:r>
          </w:p>
        </w:tc>
        <w:tc>
          <w:tcPr>
            <w:tcW w:w="1471" w:type="dxa"/>
            <w:vAlign w:val="center"/>
          </w:tcPr>
          <w:p>
            <w:pPr>
              <w:adjustRightInd w:val="0"/>
              <w:snapToGrid w:val="0"/>
              <w:spacing w:line="360" w:lineRule="auto"/>
              <w:jc w:val="center"/>
              <w:rPr>
                <w:rFonts w:hint="eastAsia" w:ascii="宋体" w:hAnsi="宋体" w:eastAsia="宋体" w:cs="宋体"/>
                <w:szCs w:val="21"/>
                <w:lang w:eastAsia="zh-CN"/>
              </w:rPr>
            </w:pPr>
            <w:r>
              <w:rPr>
                <w:rFonts w:hint="eastAsia" w:ascii="宋体" w:hAnsi="宋体" w:eastAsia="宋体" w:cs="宋体"/>
                <w:szCs w:val="21"/>
                <w:lang w:eastAsia="zh-CN"/>
              </w:rPr>
              <w:t>小计</w:t>
            </w:r>
          </w:p>
        </w:tc>
        <w:tc>
          <w:tcPr>
            <w:tcW w:w="1576"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1</w:t>
            </w:r>
          </w:p>
        </w:tc>
        <w:tc>
          <w:tcPr>
            <w:tcW w:w="2460" w:type="dxa"/>
            <w:vAlign w:val="center"/>
          </w:tcPr>
          <w:p>
            <w:pPr>
              <w:adjustRightInd w:val="0"/>
              <w:snapToGrid w:val="0"/>
              <w:spacing w:line="360" w:lineRule="auto"/>
              <w:jc w:val="center"/>
              <w:rPr>
                <w:rFonts w:hint="default" w:ascii="宋体" w:hAnsi="宋体" w:cs="宋体"/>
                <w:szCs w:val="21"/>
                <w:highlight w:val="none"/>
                <w:lang w:val="en-US"/>
              </w:rPr>
            </w:pPr>
            <w:r>
              <w:rPr>
                <w:rFonts w:hint="eastAsia" w:ascii="宋体" w:hAnsi="宋体" w:cs="宋体"/>
                <w:szCs w:val="21"/>
                <w:highlight w:val="none"/>
                <w:lang w:eastAsia="zh-CN"/>
              </w:rPr>
              <w:t>可行性研究报告编制服务</w:t>
            </w:r>
            <w:r>
              <w:rPr>
                <w:rFonts w:hint="eastAsia" w:ascii="宋体" w:hAnsi="宋体" w:cs="宋体"/>
                <w:szCs w:val="21"/>
                <w:highlight w:val="none"/>
                <w:lang w:val="en-US" w:eastAsia="zh-CN"/>
              </w:rPr>
              <w:t>费</w:t>
            </w: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1602" w:type="dxa"/>
            <w:vAlign w:val="center"/>
          </w:tcPr>
          <w:p>
            <w:pPr>
              <w:adjustRightInd w:val="0"/>
              <w:snapToGrid w:val="0"/>
              <w:spacing w:line="360" w:lineRule="auto"/>
              <w:jc w:val="center"/>
              <w:rPr>
                <w:rFonts w:ascii="宋体" w:hAnsi="宋体" w:cs="宋体"/>
                <w:szCs w:val="21"/>
              </w:rPr>
            </w:pPr>
          </w:p>
        </w:tc>
        <w:tc>
          <w:tcPr>
            <w:tcW w:w="1396" w:type="dxa"/>
          </w:tcPr>
          <w:p>
            <w:pPr>
              <w:adjustRightInd w:val="0"/>
              <w:snapToGrid w:val="0"/>
              <w:spacing w:line="360" w:lineRule="auto"/>
              <w:jc w:val="center"/>
              <w:rPr>
                <w:rFonts w:ascii="宋体" w:hAnsi="宋体" w:cs="宋体"/>
                <w:szCs w:val="21"/>
              </w:rPr>
            </w:pPr>
          </w:p>
        </w:tc>
        <w:tc>
          <w:tcPr>
            <w:tcW w:w="1471" w:type="dxa"/>
          </w:tcPr>
          <w:p>
            <w:pPr>
              <w:adjustRightInd w:val="0"/>
              <w:snapToGrid w:val="0"/>
              <w:spacing w:line="360" w:lineRule="auto"/>
              <w:jc w:val="center"/>
              <w:rPr>
                <w:rFonts w:ascii="宋体" w:hAnsi="宋体" w:cs="宋体"/>
                <w:szCs w:val="21"/>
              </w:rPr>
            </w:pPr>
          </w:p>
        </w:tc>
        <w:tc>
          <w:tcPr>
            <w:tcW w:w="1576"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2</w:t>
            </w:r>
          </w:p>
        </w:tc>
        <w:tc>
          <w:tcPr>
            <w:tcW w:w="2460" w:type="dxa"/>
            <w:vAlign w:val="center"/>
          </w:tcPr>
          <w:p>
            <w:pPr>
              <w:adjustRightInd w:val="0"/>
              <w:snapToGrid w:val="0"/>
              <w:spacing w:line="360" w:lineRule="auto"/>
              <w:jc w:val="center"/>
              <w:rPr>
                <w:rFonts w:hint="default" w:ascii="宋体" w:hAnsi="宋体" w:cs="宋体"/>
                <w:szCs w:val="21"/>
                <w:highlight w:val="none"/>
                <w:lang w:val="en-US"/>
              </w:rPr>
            </w:pPr>
            <w:r>
              <w:rPr>
                <w:rFonts w:hint="eastAsia" w:ascii="宋体" w:hAnsi="宋体" w:cs="宋体"/>
                <w:szCs w:val="21"/>
                <w:highlight w:val="none"/>
                <w:lang w:eastAsia="zh-CN"/>
              </w:rPr>
              <w:t>设计（含方案设计、初步设计）服务</w:t>
            </w:r>
            <w:r>
              <w:rPr>
                <w:rFonts w:hint="eastAsia" w:ascii="宋体" w:hAnsi="宋体" w:cs="宋体"/>
                <w:szCs w:val="21"/>
                <w:highlight w:val="none"/>
                <w:lang w:val="en-US" w:eastAsia="zh-CN"/>
              </w:rPr>
              <w:t>费</w:t>
            </w: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1602" w:type="dxa"/>
            <w:vAlign w:val="center"/>
          </w:tcPr>
          <w:p>
            <w:pPr>
              <w:adjustRightInd w:val="0"/>
              <w:snapToGrid w:val="0"/>
              <w:spacing w:line="360" w:lineRule="auto"/>
              <w:jc w:val="center"/>
              <w:rPr>
                <w:rFonts w:ascii="宋体" w:hAnsi="宋体" w:cs="宋体"/>
                <w:szCs w:val="21"/>
              </w:rPr>
            </w:pPr>
          </w:p>
        </w:tc>
        <w:tc>
          <w:tcPr>
            <w:tcW w:w="1396" w:type="dxa"/>
          </w:tcPr>
          <w:p>
            <w:pPr>
              <w:adjustRightInd w:val="0"/>
              <w:snapToGrid w:val="0"/>
              <w:spacing w:line="360" w:lineRule="auto"/>
              <w:jc w:val="center"/>
              <w:rPr>
                <w:rFonts w:ascii="宋体" w:hAnsi="宋体" w:cs="宋体"/>
                <w:szCs w:val="21"/>
              </w:rPr>
            </w:pPr>
          </w:p>
        </w:tc>
        <w:tc>
          <w:tcPr>
            <w:tcW w:w="1471" w:type="dxa"/>
          </w:tcPr>
          <w:p>
            <w:pPr>
              <w:adjustRightInd w:val="0"/>
              <w:snapToGrid w:val="0"/>
              <w:spacing w:line="360" w:lineRule="auto"/>
              <w:jc w:val="center"/>
              <w:rPr>
                <w:rFonts w:ascii="宋体" w:hAnsi="宋体" w:cs="宋体"/>
                <w:szCs w:val="21"/>
              </w:rPr>
            </w:pPr>
          </w:p>
        </w:tc>
        <w:tc>
          <w:tcPr>
            <w:tcW w:w="1576"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1602" w:type="dxa"/>
            <w:vAlign w:val="center"/>
          </w:tcPr>
          <w:p>
            <w:pPr>
              <w:adjustRightInd w:val="0"/>
              <w:snapToGrid w:val="0"/>
              <w:spacing w:line="360" w:lineRule="auto"/>
              <w:jc w:val="center"/>
              <w:rPr>
                <w:rFonts w:ascii="宋体" w:hAnsi="宋体" w:cs="宋体"/>
                <w:szCs w:val="21"/>
              </w:rPr>
            </w:pPr>
          </w:p>
        </w:tc>
        <w:tc>
          <w:tcPr>
            <w:tcW w:w="1396" w:type="dxa"/>
          </w:tcPr>
          <w:p>
            <w:pPr>
              <w:adjustRightInd w:val="0"/>
              <w:snapToGrid w:val="0"/>
              <w:spacing w:line="360" w:lineRule="auto"/>
              <w:jc w:val="center"/>
              <w:rPr>
                <w:rFonts w:ascii="宋体" w:hAnsi="宋体" w:cs="宋体"/>
                <w:szCs w:val="21"/>
              </w:rPr>
            </w:pPr>
          </w:p>
        </w:tc>
        <w:tc>
          <w:tcPr>
            <w:tcW w:w="1471" w:type="dxa"/>
          </w:tcPr>
          <w:p>
            <w:pPr>
              <w:adjustRightInd w:val="0"/>
              <w:snapToGrid w:val="0"/>
              <w:spacing w:line="360" w:lineRule="auto"/>
              <w:jc w:val="center"/>
              <w:rPr>
                <w:rFonts w:ascii="宋体" w:hAnsi="宋体" w:cs="宋体"/>
                <w:szCs w:val="21"/>
              </w:rPr>
            </w:pPr>
          </w:p>
        </w:tc>
        <w:tc>
          <w:tcPr>
            <w:tcW w:w="1576"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合计</w:t>
            </w: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1602" w:type="dxa"/>
            <w:vAlign w:val="center"/>
          </w:tcPr>
          <w:p>
            <w:pPr>
              <w:adjustRightInd w:val="0"/>
              <w:snapToGrid w:val="0"/>
              <w:spacing w:line="360" w:lineRule="auto"/>
              <w:jc w:val="center"/>
              <w:rPr>
                <w:rFonts w:ascii="宋体" w:hAnsi="宋体" w:cs="宋体"/>
                <w:szCs w:val="21"/>
              </w:rPr>
            </w:pPr>
          </w:p>
        </w:tc>
        <w:tc>
          <w:tcPr>
            <w:tcW w:w="1396" w:type="dxa"/>
          </w:tcPr>
          <w:p>
            <w:pPr>
              <w:adjustRightInd w:val="0"/>
              <w:snapToGrid w:val="0"/>
              <w:spacing w:line="360" w:lineRule="auto"/>
              <w:jc w:val="center"/>
              <w:rPr>
                <w:rFonts w:ascii="宋体" w:hAnsi="宋体" w:cs="宋体"/>
                <w:szCs w:val="21"/>
              </w:rPr>
            </w:pPr>
          </w:p>
        </w:tc>
        <w:tc>
          <w:tcPr>
            <w:tcW w:w="1471" w:type="dxa"/>
          </w:tcPr>
          <w:p>
            <w:pPr>
              <w:adjustRightInd w:val="0"/>
              <w:snapToGrid w:val="0"/>
              <w:spacing w:line="360" w:lineRule="auto"/>
              <w:jc w:val="center"/>
              <w:rPr>
                <w:rFonts w:ascii="宋体" w:hAnsi="宋体" w:cs="宋体"/>
                <w:szCs w:val="21"/>
              </w:rPr>
            </w:pPr>
          </w:p>
        </w:tc>
        <w:tc>
          <w:tcPr>
            <w:tcW w:w="1576" w:type="dxa"/>
            <w:vAlign w:val="center"/>
          </w:tcPr>
          <w:p>
            <w:pPr>
              <w:adjustRightInd w:val="0"/>
              <w:snapToGrid w:val="0"/>
              <w:spacing w:line="360" w:lineRule="auto"/>
              <w:jc w:val="center"/>
              <w:rPr>
                <w:rFonts w:ascii="宋体" w:hAnsi="宋体" w:cs="宋体"/>
                <w:szCs w:val="21"/>
              </w:rPr>
            </w:pPr>
          </w:p>
        </w:tc>
      </w:tr>
    </w:tbl>
    <w:p>
      <w:pPr>
        <w:adjustRightInd w:val="0"/>
        <w:snapToGrid w:val="0"/>
        <w:spacing w:line="360" w:lineRule="auto"/>
        <w:rPr>
          <w:rFonts w:ascii="宋体" w:hAnsi="宋体" w:cs="宋体"/>
          <w:szCs w:val="21"/>
          <w:u w:val="single"/>
        </w:rPr>
      </w:pPr>
      <w:r>
        <w:rPr>
          <w:rFonts w:hint="eastAsia" w:ascii="宋体" w:hAnsi="宋体" w:cs="宋体"/>
          <w:szCs w:val="21"/>
        </w:rPr>
        <w:t>报价金额合计：小写：</w:t>
      </w:r>
      <w:r>
        <w:rPr>
          <w:rFonts w:hint="eastAsia" w:ascii="宋体" w:hAnsi="宋体" w:cs="宋体"/>
          <w:szCs w:val="21"/>
          <w:u w:val="single"/>
        </w:rPr>
        <w:t xml:space="preserve">                      </w:t>
      </w:r>
      <w:r>
        <w:rPr>
          <w:rFonts w:hint="eastAsia" w:ascii="宋体" w:hAnsi="宋体" w:cs="宋体"/>
          <w:szCs w:val="21"/>
        </w:rPr>
        <w:t>大写：</w:t>
      </w:r>
      <w:r>
        <w:rPr>
          <w:rFonts w:hint="eastAsia" w:ascii="宋体" w:hAnsi="宋体" w:cs="宋体"/>
          <w:szCs w:val="21"/>
          <w:u w:val="single"/>
        </w:rPr>
        <w:t xml:space="preserve">                      </w:t>
      </w:r>
    </w:p>
    <w:p>
      <w:pPr>
        <w:adjustRightInd w:val="0"/>
        <w:snapToGrid w:val="0"/>
        <w:spacing w:line="360" w:lineRule="auto"/>
        <w:ind w:left="-88" w:leftChars="-42"/>
        <w:rPr>
          <w:rFonts w:ascii="宋体" w:hAnsi="宋体" w:cs="宋体"/>
          <w:szCs w:val="21"/>
        </w:rPr>
      </w:pPr>
      <w:r>
        <w:rPr>
          <w:rFonts w:hint="eastAsia" w:ascii="宋体" w:hAnsi="宋体" w:cs="宋体"/>
          <w:szCs w:val="21"/>
        </w:rPr>
        <w:t>说明：</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1、本表包含磋商文件第四章《采购需求》或其他部分对该项目所有要求的详细报价。“合计”及“报价金额合计”应与附件9《报价一览表》“报价”一致；栏目“单价”为综合单价，应包含所有隐含的管理费、税金和利润等其他费用。</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2、“服务名称”是指整包分项服务的内容。</w:t>
      </w:r>
    </w:p>
    <w:p>
      <w:pPr>
        <w:pStyle w:val="20"/>
        <w:sectPr>
          <w:pgSz w:w="16838" w:h="11906" w:orient="landscape"/>
          <w:pgMar w:top="1474" w:right="1084" w:bottom="1588" w:left="1474" w:header="851" w:footer="992" w:gutter="0"/>
          <w:cols w:space="720" w:num="1"/>
          <w:docGrid w:type="linesAndChars" w:linePitch="312" w:charSpace="0"/>
        </w:sectPr>
      </w:pPr>
    </w:p>
    <w:p>
      <w:pPr>
        <w:adjustRightInd w:val="0"/>
        <w:snapToGrid w:val="0"/>
        <w:spacing w:line="360" w:lineRule="auto"/>
        <w:jc w:val="center"/>
        <w:rPr>
          <w:rFonts w:ascii="宋体" w:hAnsi="宋体" w:cs="宋体"/>
          <w:sz w:val="28"/>
          <w:szCs w:val="28"/>
        </w:rPr>
      </w:pPr>
      <w:r>
        <w:rPr>
          <w:rFonts w:hint="eastAsia" w:ascii="宋体" w:hAnsi="宋体" w:cs="宋体"/>
          <w:b/>
          <w:sz w:val="32"/>
          <w:szCs w:val="32"/>
        </w:rPr>
        <w:t>七</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hint="eastAsia"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rPr>
        <w:t>八、最后报价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1、最后报价按第二章磋商须知第30条规定提供，格式按附件9、附件9-1提供。</w:t>
      </w:r>
    </w:p>
    <w:p>
      <w:pPr>
        <w:adjustRightInd w:val="0"/>
        <w:snapToGrid w:val="0"/>
        <w:spacing w:line="360" w:lineRule="auto"/>
        <w:ind w:left="-88" w:leftChars="-42" w:firstLine="525" w:firstLineChars="250"/>
        <w:rPr>
          <w:rFonts w:ascii="宋体" w:hAnsi="宋体" w:cs="宋体"/>
          <w:szCs w:val="21"/>
        </w:rPr>
      </w:pPr>
    </w:p>
    <w:p>
      <w:pPr>
        <w:adjustRightInd w:val="0"/>
        <w:snapToGrid w:val="0"/>
        <w:spacing w:line="360" w:lineRule="auto"/>
        <w:ind w:left="-88" w:leftChars="-42" w:firstLine="525" w:firstLineChars="250"/>
        <w:rPr>
          <w:rFonts w:ascii="宋体" w:hAnsi="宋体" w:cs="宋体"/>
          <w:szCs w:val="21"/>
        </w:rPr>
      </w:pPr>
    </w:p>
    <w:p>
      <w:pPr>
        <w:rPr>
          <w:rFonts w:ascii="宋体" w:hAnsi="宋体" w:cs="宋体"/>
        </w:rPr>
      </w:pPr>
    </w:p>
    <w:p>
      <w:pPr>
        <w:jc w:val="center"/>
        <w:rPr>
          <w:rFonts w:ascii="宋体" w:hAnsi="宋体" w:cs="宋体"/>
          <w:b/>
          <w:bCs/>
        </w:rPr>
      </w:pPr>
      <w:r>
        <w:rPr>
          <w:rFonts w:hint="eastAsia" w:ascii="宋体" w:hAnsi="宋体" w:cs="宋体"/>
          <w:b/>
          <w:bCs/>
        </w:rPr>
        <w:t>（注：一式两份，供应商自行准备，不装订在响应文件中，现场递交。）</w:t>
      </w:r>
    </w:p>
    <w:p>
      <w:pPr>
        <w:adjustRightInd w:val="0"/>
        <w:snapToGrid w:val="0"/>
        <w:spacing w:line="360" w:lineRule="auto"/>
        <w:rPr>
          <w:rFonts w:ascii="宋体" w:hAnsi="宋体" w:cs="宋体"/>
          <w:b/>
          <w:sz w:val="32"/>
          <w:szCs w:val="32"/>
        </w:rPr>
      </w:pPr>
    </w:p>
    <w:sectPr>
      <w:headerReference r:id="rId7" w:type="default"/>
      <w:footerReference r:id="rId8"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2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2"/>
      </w:rPr>
    </w:pPr>
    <w:r>
      <w:fldChar w:fldCharType="begin"/>
    </w:r>
    <w:r>
      <w:rPr>
        <w:rStyle w:val="52"/>
      </w:rPr>
      <w:instrText xml:space="preserve">PAGE  </w:instrText>
    </w:r>
    <w:r>
      <w:fldChar w:fldCharType="separate"/>
    </w:r>
    <w:r>
      <w:rPr>
        <w:rStyle w:val="52"/>
      </w:rPr>
      <w:t>4</w:t>
    </w:r>
    <w:r>
      <w:fldChar w:fldCharType="end"/>
    </w:r>
  </w:p>
  <w:p>
    <w:pPr>
      <w:pStyle w:val="33"/>
      <w:ind w:right="360"/>
      <w:rPr>
        <w:rFonts w:hint="eastAsia" w:eastAsia="宋体"/>
        <w:lang w:eastAsia="zh-CN"/>
      </w:rPr>
    </w:pPr>
    <w:r>
      <w:rPr>
        <w:rFonts w:hint="eastAsia" w:hAnsi="宋体" w:cs="宋体"/>
        <w:lang w:eastAsia="zh-CN"/>
      </w:rPr>
      <w:t>湖南中弘项目管理有限公司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2"/>
      </w:rPr>
    </w:pPr>
    <w:r>
      <w:fldChar w:fldCharType="begin"/>
    </w:r>
    <w:r>
      <w:rPr>
        <w:rStyle w:val="52"/>
      </w:rPr>
      <w:instrText xml:space="preserve">PAGE  </w:instrText>
    </w:r>
    <w:r>
      <w:fldChar w:fldCharType="separate"/>
    </w:r>
    <w:r>
      <w:rPr>
        <w:rStyle w:val="52"/>
      </w:rPr>
      <w:t>42</w:t>
    </w:r>
    <w:r>
      <w:fldChar w:fldCharType="end"/>
    </w:r>
  </w:p>
  <w:p>
    <w:pPr>
      <w:pStyle w:val="33"/>
      <w:ind w:right="360"/>
      <w:rPr>
        <w:rFonts w:ascii="宋体" w:hAnsi="宋体"/>
      </w:rPr>
    </w:pPr>
    <w:r>
      <w:rPr>
        <w:rFonts w:hint="eastAsia" w:ascii="宋体" w:hAnsi="宋体" w:cs="宋体"/>
        <w:lang w:eastAsia="zh-CN"/>
      </w:rPr>
      <w:t>湖南中弘项目管理有限公司</w:t>
    </w:r>
    <w:r>
      <w:rPr>
        <w:rFonts w:hint="eastAsia" w:ascii="宋体" w:hAnsi="宋体"/>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2"/>
      </w:rPr>
    </w:pPr>
    <w:r>
      <w:fldChar w:fldCharType="begin"/>
    </w:r>
    <w:r>
      <w:rPr>
        <w:rStyle w:val="52"/>
      </w:rPr>
      <w:instrText xml:space="preserve">PAGE  </w:instrText>
    </w:r>
    <w:r>
      <w:fldChar w:fldCharType="separate"/>
    </w:r>
    <w:r>
      <w:rPr>
        <w:rStyle w:val="52"/>
      </w:rPr>
      <w:t>65</w:t>
    </w:r>
    <w:r>
      <w:fldChar w:fldCharType="end"/>
    </w:r>
  </w:p>
  <w:p>
    <w:pPr>
      <w:pStyle w:val="33"/>
      <w:ind w:right="360"/>
      <w:rPr>
        <w:rFonts w:ascii="宋体" w:hAnsi="宋体" w:cs="宋体"/>
        <w:bCs/>
        <w:sz w:val="21"/>
        <w:szCs w:val="21"/>
      </w:rPr>
    </w:pPr>
    <w:r>
      <w:rPr>
        <w:rFonts w:hint="eastAsia" w:hAnsi="宋体" w:cs="宋体"/>
        <w:lang w:eastAsia="zh-CN"/>
      </w:rPr>
      <w:t>湖南中弘项目管理有限公司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4" w:space="0"/>
      </w:pBdr>
      <w:ind w:right="-132" w:rightChars="-63"/>
      <w:jc w:val="left"/>
      <w:rPr>
        <w:rFonts w:hint="eastAsia" w:ascii="宋体" w:hAnsi="宋体"/>
        <w:szCs w:val="21"/>
        <w:lang w:val="en-US" w:eastAsia="zh-CN"/>
      </w:rPr>
    </w:pPr>
    <w:r>
      <w:rPr>
        <w:rFonts w:hint="eastAsia" w:ascii="宋体" w:hAnsi="宋体"/>
        <w:szCs w:val="21"/>
        <w:lang w:val="en-US" w:eastAsia="zh-CN"/>
      </w:rPr>
      <w:t>岳麓高新区道路智能化提质改造项目设计服务（含方案设计、初步设计、不含施工图设计）、可研编制服务项目</w:t>
    </w:r>
  </w:p>
  <w:p>
    <w:pPr>
      <w:pStyle w:val="34"/>
      <w:pBdr>
        <w:bottom w:val="single" w:color="auto" w:sz="4" w:space="0"/>
      </w:pBdr>
      <w:ind w:right="-132" w:rightChars="-63"/>
      <w:jc w:val="left"/>
    </w:pPr>
    <w:r>
      <w:rPr>
        <w:rFonts w:hint="eastAsia" w:ascii="宋体" w:hAnsi="宋体"/>
        <w:szCs w:val="21"/>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4" w:space="0"/>
      </w:pBdr>
      <w:ind w:right="-395" w:rightChars="-188"/>
      <w:jc w:val="both"/>
    </w:pPr>
    <w:r>
      <w:rPr>
        <w:rFonts w:hint="eastAsia" w:ascii="宋体" w:hAnsi="宋体"/>
        <w:szCs w:val="21"/>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126" w:rightChars="-60"/>
      <w:jc w:val="both"/>
    </w:pPr>
    <w:r>
      <w:rPr>
        <w:rFonts w:hint="eastAsia" w:ascii="宋体" w:hAnsi="宋体"/>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D690E"/>
    <w:multiLevelType w:val="singleLevel"/>
    <w:tmpl w:val="DCCD690E"/>
    <w:lvl w:ilvl="0" w:tentative="0">
      <w:start w:val="1"/>
      <w:numFmt w:val="decimal"/>
      <w:suff w:val="nothing"/>
      <w:lvlText w:val="%1、"/>
      <w:lvlJc w:val="left"/>
      <w:rPr>
        <w:rFonts w:hint="default"/>
        <w:color w:val="auto"/>
      </w:rPr>
    </w:lvl>
  </w:abstractNum>
  <w:abstractNum w:abstractNumId="1">
    <w:nsid w:val="E7E31885"/>
    <w:multiLevelType w:val="singleLevel"/>
    <w:tmpl w:val="E7E31885"/>
    <w:lvl w:ilvl="0" w:tentative="0">
      <w:start w:val="4"/>
      <w:numFmt w:val="chineseCounting"/>
      <w:suff w:val="space"/>
      <w:lvlText w:val="第%1章"/>
      <w:lvlJc w:val="left"/>
      <w:rPr>
        <w:rFonts w:hint="eastAsia"/>
      </w:rPr>
    </w:lvl>
  </w:abstractNum>
  <w:abstractNum w:abstractNumId="2">
    <w:nsid w:val="0C4D4ED0"/>
    <w:multiLevelType w:val="singleLevel"/>
    <w:tmpl w:val="0C4D4ED0"/>
    <w:lvl w:ilvl="0" w:tentative="0">
      <w:start w:val="2"/>
      <w:numFmt w:val="decimal"/>
      <w:suff w:val="nothing"/>
      <w:lvlText w:val="（%1）"/>
      <w:lvlJc w:val="left"/>
    </w:lvl>
  </w:abstractNum>
  <w:abstractNum w:abstractNumId="3">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7E5F5059"/>
    <w:multiLevelType w:val="singleLevel"/>
    <w:tmpl w:val="7E5F5059"/>
    <w:lvl w:ilvl="0" w:tentative="0">
      <w:start w:val="1"/>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Zjc4ZGRhNTI0NDljNjRlNjYwYTJmMmViNzM1ZWQifQ=="/>
  </w:docVars>
  <w:rsids>
    <w:rsidRoot w:val="003D1B5E"/>
    <w:rsid w:val="00016C37"/>
    <w:rsid w:val="000174E4"/>
    <w:rsid w:val="000514EB"/>
    <w:rsid w:val="0005152D"/>
    <w:rsid w:val="00055BB7"/>
    <w:rsid w:val="00074A20"/>
    <w:rsid w:val="00080129"/>
    <w:rsid w:val="00096D8B"/>
    <w:rsid w:val="000975AC"/>
    <w:rsid w:val="000A4F67"/>
    <w:rsid w:val="000C186B"/>
    <w:rsid w:val="000F1ABE"/>
    <w:rsid w:val="0013444D"/>
    <w:rsid w:val="001915F8"/>
    <w:rsid w:val="001A014C"/>
    <w:rsid w:val="001F2A35"/>
    <w:rsid w:val="002045CE"/>
    <w:rsid w:val="002237D8"/>
    <w:rsid w:val="00274BDD"/>
    <w:rsid w:val="002D7967"/>
    <w:rsid w:val="00321176"/>
    <w:rsid w:val="00326173"/>
    <w:rsid w:val="00330836"/>
    <w:rsid w:val="00336693"/>
    <w:rsid w:val="00344685"/>
    <w:rsid w:val="00387F90"/>
    <w:rsid w:val="00397579"/>
    <w:rsid w:val="003B6412"/>
    <w:rsid w:val="003D1B5E"/>
    <w:rsid w:val="003D1E73"/>
    <w:rsid w:val="003D429A"/>
    <w:rsid w:val="003E1927"/>
    <w:rsid w:val="003F3DE4"/>
    <w:rsid w:val="004B019A"/>
    <w:rsid w:val="00586537"/>
    <w:rsid w:val="005B6F04"/>
    <w:rsid w:val="00647AFD"/>
    <w:rsid w:val="006601FE"/>
    <w:rsid w:val="00684E78"/>
    <w:rsid w:val="006A4EAD"/>
    <w:rsid w:val="006C3104"/>
    <w:rsid w:val="00707869"/>
    <w:rsid w:val="007B1675"/>
    <w:rsid w:val="007C21F3"/>
    <w:rsid w:val="007C71A8"/>
    <w:rsid w:val="007F0794"/>
    <w:rsid w:val="008949D8"/>
    <w:rsid w:val="008C3F68"/>
    <w:rsid w:val="008F70DC"/>
    <w:rsid w:val="0092155C"/>
    <w:rsid w:val="0095081A"/>
    <w:rsid w:val="00A707E7"/>
    <w:rsid w:val="00A96D25"/>
    <w:rsid w:val="00AA7746"/>
    <w:rsid w:val="00B40161"/>
    <w:rsid w:val="00B84959"/>
    <w:rsid w:val="00BD0176"/>
    <w:rsid w:val="00BD0E03"/>
    <w:rsid w:val="00C31016"/>
    <w:rsid w:val="00C31808"/>
    <w:rsid w:val="00C70359"/>
    <w:rsid w:val="00C752F8"/>
    <w:rsid w:val="00CC0468"/>
    <w:rsid w:val="00D91B6A"/>
    <w:rsid w:val="00D96064"/>
    <w:rsid w:val="00DB2048"/>
    <w:rsid w:val="00DC0C14"/>
    <w:rsid w:val="00DF400A"/>
    <w:rsid w:val="00E31BF2"/>
    <w:rsid w:val="00EC17DA"/>
    <w:rsid w:val="00EE48E1"/>
    <w:rsid w:val="00F24C94"/>
    <w:rsid w:val="00FE0B46"/>
    <w:rsid w:val="00FE0F13"/>
    <w:rsid w:val="020C4532"/>
    <w:rsid w:val="0223618E"/>
    <w:rsid w:val="03011F7B"/>
    <w:rsid w:val="04123A07"/>
    <w:rsid w:val="053012A5"/>
    <w:rsid w:val="063E2A4E"/>
    <w:rsid w:val="06677F89"/>
    <w:rsid w:val="06F74371"/>
    <w:rsid w:val="070F06C1"/>
    <w:rsid w:val="070F4CB4"/>
    <w:rsid w:val="07400C9D"/>
    <w:rsid w:val="07633B1F"/>
    <w:rsid w:val="07E6254E"/>
    <w:rsid w:val="08215844"/>
    <w:rsid w:val="0837618C"/>
    <w:rsid w:val="08D0058E"/>
    <w:rsid w:val="08D1259A"/>
    <w:rsid w:val="08D36AB3"/>
    <w:rsid w:val="092208D6"/>
    <w:rsid w:val="09630085"/>
    <w:rsid w:val="09A82D92"/>
    <w:rsid w:val="0A3D4E0D"/>
    <w:rsid w:val="0AA60AFD"/>
    <w:rsid w:val="0B277301"/>
    <w:rsid w:val="0B6F0C4C"/>
    <w:rsid w:val="0B925135"/>
    <w:rsid w:val="0C0A07BD"/>
    <w:rsid w:val="0C2E1952"/>
    <w:rsid w:val="0C367CBC"/>
    <w:rsid w:val="0C821DF4"/>
    <w:rsid w:val="0D081A83"/>
    <w:rsid w:val="1004486E"/>
    <w:rsid w:val="1006534B"/>
    <w:rsid w:val="106704C4"/>
    <w:rsid w:val="10702130"/>
    <w:rsid w:val="10B70AE5"/>
    <w:rsid w:val="12CF660E"/>
    <w:rsid w:val="13E32A6B"/>
    <w:rsid w:val="14AB24E5"/>
    <w:rsid w:val="14FD50CC"/>
    <w:rsid w:val="1546292F"/>
    <w:rsid w:val="15703208"/>
    <w:rsid w:val="16B712B8"/>
    <w:rsid w:val="1758691B"/>
    <w:rsid w:val="18A67A46"/>
    <w:rsid w:val="18EB6101"/>
    <w:rsid w:val="1BF44AD1"/>
    <w:rsid w:val="1CAB4B49"/>
    <w:rsid w:val="1D0C3AEE"/>
    <w:rsid w:val="1D1E46E9"/>
    <w:rsid w:val="1E6B6282"/>
    <w:rsid w:val="1EE45762"/>
    <w:rsid w:val="1EED593A"/>
    <w:rsid w:val="1FD70E73"/>
    <w:rsid w:val="202F7912"/>
    <w:rsid w:val="20DE0A0C"/>
    <w:rsid w:val="20EA1BCF"/>
    <w:rsid w:val="2153154F"/>
    <w:rsid w:val="21BF3BA5"/>
    <w:rsid w:val="224F005F"/>
    <w:rsid w:val="229C0B63"/>
    <w:rsid w:val="237E3B97"/>
    <w:rsid w:val="253A1658"/>
    <w:rsid w:val="25C55B15"/>
    <w:rsid w:val="25F724E4"/>
    <w:rsid w:val="269F7FB2"/>
    <w:rsid w:val="26AB31F9"/>
    <w:rsid w:val="278124A0"/>
    <w:rsid w:val="27CA57BE"/>
    <w:rsid w:val="294F555C"/>
    <w:rsid w:val="2CE50DF5"/>
    <w:rsid w:val="2CE83322"/>
    <w:rsid w:val="2D2A4ACD"/>
    <w:rsid w:val="2DF67169"/>
    <w:rsid w:val="2E386797"/>
    <w:rsid w:val="2E49028D"/>
    <w:rsid w:val="2E6751EF"/>
    <w:rsid w:val="2F3C7955"/>
    <w:rsid w:val="2F4D3FAD"/>
    <w:rsid w:val="30963095"/>
    <w:rsid w:val="30965749"/>
    <w:rsid w:val="30B363DF"/>
    <w:rsid w:val="3163472E"/>
    <w:rsid w:val="323C7EED"/>
    <w:rsid w:val="323E39E4"/>
    <w:rsid w:val="32941249"/>
    <w:rsid w:val="32C32377"/>
    <w:rsid w:val="33794C4B"/>
    <w:rsid w:val="33C050F4"/>
    <w:rsid w:val="3434410F"/>
    <w:rsid w:val="35411BBA"/>
    <w:rsid w:val="35660E95"/>
    <w:rsid w:val="35877E86"/>
    <w:rsid w:val="35916432"/>
    <w:rsid w:val="35984784"/>
    <w:rsid w:val="35C2060E"/>
    <w:rsid w:val="35D34FC8"/>
    <w:rsid w:val="361545A4"/>
    <w:rsid w:val="36D36DF1"/>
    <w:rsid w:val="37016910"/>
    <w:rsid w:val="381F37DC"/>
    <w:rsid w:val="38251308"/>
    <w:rsid w:val="38671A23"/>
    <w:rsid w:val="3908146C"/>
    <w:rsid w:val="3AB07AD0"/>
    <w:rsid w:val="3AE03D3A"/>
    <w:rsid w:val="3B2245ED"/>
    <w:rsid w:val="3C607BCD"/>
    <w:rsid w:val="3D675B32"/>
    <w:rsid w:val="3DE360A4"/>
    <w:rsid w:val="3DE900E7"/>
    <w:rsid w:val="3EA30BC7"/>
    <w:rsid w:val="412E317D"/>
    <w:rsid w:val="414C6B29"/>
    <w:rsid w:val="41B17D81"/>
    <w:rsid w:val="42C33BA9"/>
    <w:rsid w:val="42C817D4"/>
    <w:rsid w:val="4305620A"/>
    <w:rsid w:val="441A0035"/>
    <w:rsid w:val="44BB3DA1"/>
    <w:rsid w:val="44C07DD5"/>
    <w:rsid w:val="44F62BD1"/>
    <w:rsid w:val="45154971"/>
    <w:rsid w:val="46CD58D4"/>
    <w:rsid w:val="47847DB4"/>
    <w:rsid w:val="47A974CF"/>
    <w:rsid w:val="48CA77A5"/>
    <w:rsid w:val="49C8583C"/>
    <w:rsid w:val="4A923B3D"/>
    <w:rsid w:val="4AC92E8E"/>
    <w:rsid w:val="4B1B3CAD"/>
    <w:rsid w:val="4CBD1948"/>
    <w:rsid w:val="4E2F7205"/>
    <w:rsid w:val="4EAF091C"/>
    <w:rsid w:val="4EB01B6C"/>
    <w:rsid w:val="4F270F69"/>
    <w:rsid w:val="4F6676C5"/>
    <w:rsid w:val="4FE638BC"/>
    <w:rsid w:val="50857E1E"/>
    <w:rsid w:val="509F2C3B"/>
    <w:rsid w:val="51611D22"/>
    <w:rsid w:val="523B1AD0"/>
    <w:rsid w:val="524704CD"/>
    <w:rsid w:val="527C5D26"/>
    <w:rsid w:val="52C26BA2"/>
    <w:rsid w:val="52CD749F"/>
    <w:rsid w:val="53391AA9"/>
    <w:rsid w:val="53A40351"/>
    <w:rsid w:val="54F66D5C"/>
    <w:rsid w:val="55774188"/>
    <w:rsid w:val="56044479"/>
    <w:rsid w:val="564F57CA"/>
    <w:rsid w:val="56F30D3E"/>
    <w:rsid w:val="57090E46"/>
    <w:rsid w:val="571802CE"/>
    <w:rsid w:val="575C111A"/>
    <w:rsid w:val="58201942"/>
    <w:rsid w:val="591305FD"/>
    <w:rsid w:val="59411541"/>
    <w:rsid w:val="59EF727D"/>
    <w:rsid w:val="59F134F3"/>
    <w:rsid w:val="5BBB382C"/>
    <w:rsid w:val="5D380EAD"/>
    <w:rsid w:val="5D4532CA"/>
    <w:rsid w:val="5D830804"/>
    <w:rsid w:val="5E9038B6"/>
    <w:rsid w:val="5F372160"/>
    <w:rsid w:val="60243382"/>
    <w:rsid w:val="612328B5"/>
    <w:rsid w:val="614E7A3D"/>
    <w:rsid w:val="61882395"/>
    <w:rsid w:val="61D01188"/>
    <w:rsid w:val="62592222"/>
    <w:rsid w:val="627D1A0F"/>
    <w:rsid w:val="635527B8"/>
    <w:rsid w:val="641B7471"/>
    <w:rsid w:val="654D07EB"/>
    <w:rsid w:val="65D5012F"/>
    <w:rsid w:val="66A279CC"/>
    <w:rsid w:val="67E52301"/>
    <w:rsid w:val="68C01CC1"/>
    <w:rsid w:val="68C3491F"/>
    <w:rsid w:val="68E67FBD"/>
    <w:rsid w:val="690C5693"/>
    <w:rsid w:val="69490E27"/>
    <w:rsid w:val="6996428D"/>
    <w:rsid w:val="699D0603"/>
    <w:rsid w:val="6A2F527A"/>
    <w:rsid w:val="6A3D1D64"/>
    <w:rsid w:val="6AA02261"/>
    <w:rsid w:val="6ADA751F"/>
    <w:rsid w:val="6B4856E7"/>
    <w:rsid w:val="6D4318D3"/>
    <w:rsid w:val="6E7C6AE0"/>
    <w:rsid w:val="6F8F4715"/>
    <w:rsid w:val="702F1093"/>
    <w:rsid w:val="708665F8"/>
    <w:rsid w:val="70A26FBA"/>
    <w:rsid w:val="70C749AF"/>
    <w:rsid w:val="71A22F0A"/>
    <w:rsid w:val="72B142EC"/>
    <w:rsid w:val="73A5019F"/>
    <w:rsid w:val="73CB4AF8"/>
    <w:rsid w:val="75124D13"/>
    <w:rsid w:val="75AA6A67"/>
    <w:rsid w:val="760E66EB"/>
    <w:rsid w:val="76206A69"/>
    <w:rsid w:val="76341608"/>
    <w:rsid w:val="77987A82"/>
    <w:rsid w:val="77B80485"/>
    <w:rsid w:val="78862B6F"/>
    <w:rsid w:val="78C00E75"/>
    <w:rsid w:val="7A7E50C0"/>
    <w:rsid w:val="7AF52F82"/>
    <w:rsid w:val="7B300BB7"/>
    <w:rsid w:val="7BEF538F"/>
    <w:rsid w:val="7C914C43"/>
    <w:rsid w:val="7E32109D"/>
    <w:rsid w:val="7EF56987"/>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7"/>
    <w:qFormat/>
    <w:uiPriority w:val="0"/>
    <w:pPr>
      <w:keepNext/>
      <w:jc w:val="center"/>
      <w:outlineLvl w:val="0"/>
    </w:pPr>
    <w:rPr>
      <w:b/>
      <w:bCs/>
      <w:sz w:val="24"/>
      <w:szCs w:val="20"/>
    </w:rPr>
  </w:style>
  <w:style w:type="paragraph" w:styleId="5">
    <w:name w:val="heading 2"/>
    <w:basedOn w:val="1"/>
    <w:next w:val="1"/>
    <w:link w:val="68"/>
    <w:qFormat/>
    <w:uiPriority w:val="0"/>
    <w:pPr>
      <w:keepNext/>
      <w:keepLines/>
      <w:spacing w:line="360" w:lineRule="auto"/>
      <w:outlineLvl w:val="1"/>
    </w:pPr>
    <w:rPr>
      <w:rFonts w:ascii="Arial" w:hAnsi="Arial"/>
      <w:b/>
      <w:bCs/>
      <w:sz w:val="24"/>
      <w:szCs w:val="32"/>
    </w:rPr>
  </w:style>
  <w:style w:type="paragraph" w:styleId="6">
    <w:name w:val="heading 3"/>
    <w:basedOn w:val="1"/>
    <w:next w:val="1"/>
    <w:link w:val="69"/>
    <w:qFormat/>
    <w:uiPriority w:val="0"/>
    <w:pPr>
      <w:keepNext/>
      <w:keepLines/>
      <w:spacing w:before="260" w:after="260" w:line="416" w:lineRule="auto"/>
      <w:outlineLvl w:val="2"/>
    </w:pPr>
    <w:rPr>
      <w:b/>
      <w:bCs/>
      <w:sz w:val="32"/>
      <w:szCs w:val="32"/>
    </w:rPr>
  </w:style>
  <w:style w:type="paragraph" w:styleId="7">
    <w:name w:val="heading 4"/>
    <w:basedOn w:val="1"/>
    <w:next w:val="1"/>
    <w:link w:val="70"/>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0">
    <w:name w:val="heading 7"/>
    <w:basedOn w:val="1"/>
    <w:next w:val="1"/>
    <w:link w:val="73"/>
    <w:qFormat/>
    <w:uiPriority w:val="0"/>
    <w:pPr>
      <w:keepNext/>
      <w:keepLines/>
      <w:adjustRightInd w:val="0"/>
      <w:spacing w:before="240" w:after="64" w:line="320" w:lineRule="atLeast"/>
      <w:jc w:val="left"/>
      <w:textAlignment w:val="baseline"/>
      <w:outlineLvl w:val="6"/>
    </w:pPr>
    <w:rPr>
      <w:b/>
      <w:bCs/>
      <w:kern w:val="0"/>
      <w:sz w:val="24"/>
    </w:rPr>
  </w:style>
  <w:style w:type="paragraph" w:styleId="11">
    <w:name w:val="heading 8"/>
    <w:basedOn w:val="1"/>
    <w:next w:val="1"/>
    <w:link w:val="74"/>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link w:val="75"/>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50">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3"/>
    <w:qFormat/>
    <w:uiPriority w:val="0"/>
    <w:pPr>
      <w:ind w:firstLine="420" w:firstLineChars="200"/>
    </w:pPr>
  </w:style>
  <w:style w:type="paragraph" w:customStyle="1" w:styleId="3">
    <w:name w:val="正文_0"/>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3">
    <w:name w:val="toc 7"/>
    <w:basedOn w:val="1"/>
    <w:next w:val="1"/>
    <w:qFormat/>
    <w:uiPriority w:val="0"/>
    <w:pPr>
      <w:ind w:left="2520" w:leftChars="1200"/>
    </w:pPr>
    <w:rPr>
      <w:szCs w:val="22"/>
    </w:rPr>
  </w:style>
  <w:style w:type="paragraph" w:styleId="14">
    <w:name w:val="Normal Indent"/>
    <w:basedOn w:val="1"/>
    <w:qFormat/>
    <w:uiPriority w:val="0"/>
    <w:pPr>
      <w:widowControl/>
      <w:ind w:firstLine="420"/>
      <w:jc w:val="left"/>
    </w:pPr>
    <w:rPr>
      <w:kern w:val="0"/>
      <w:sz w:val="20"/>
      <w:szCs w:val="20"/>
    </w:rPr>
  </w:style>
  <w:style w:type="paragraph" w:styleId="15">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6">
    <w:name w:val="Document Map"/>
    <w:basedOn w:val="1"/>
    <w:semiHidden/>
    <w:qFormat/>
    <w:uiPriority w:val="0"/>
    <w:pPr>
      <w:shd w:val="clear" w:color="auto" w:fill="000080"/>
    </w:pPr>
  </w:style>
  <w:style w:type="paragraph" w:styleId="17">
    <w:name w:val="annotation text"/>
    <w:basedOn w:val="1"/>
    <w:next w:val="1"/>
    <w:link w:val="76"/>
    <w:semiHidden/>
    <w:qFormat/>
    <w:uiPriority w:val="0"/>
    <w:pPr>
      <w:jc w:val="left"/>
    </w:pPr>
  </w:style>
  <w:style w:type="paragraph" w:styleId="18">
    <w:name w:val="Salutation"/>
    <w:basedOn w:val="1"/>
    <w:next w:val="1"/>
    <w:qFormat/>
    <w:uiPriority w:val="0"/>
    <w:rPr>
      <w:rFonts w:ascii="仿宋_GB2312" w:eastAsia="仿宋_GB2312"/>
      <w:sz w:val="24"/>
    </w:rPr>
  </w:style>
  <w:style w:type="paragraph" w:styleId="19">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0">
    <w:name w:val="Body Text"/>
    <w:basedOn w:val="1"/>
    <w:link w:val="77"/>
    <w:qFormat/>
    <w:uiPriority w:val="0"/>
    <w:pPr>
      <w:spacing w:after="120"/>
    </w:pPr>
  </w:style>
  <w:style w:type="paragraph" w:styleId="21">
    <w:name w:val="Body Text Indent"/>
    <w:basedOn w:val="1"/>
    <w:next w:val="22"/>
    <w:link w:val="78"/>
    <w:qFormat/>
    <w:uiPriority w:val="0"/>
    <w:pPr>
      <w:spacing w:after="120"/>
      <w:ind w:left="420" w:leftChars="200"/>
    </w:pPr>
  </w:style>
  <w:style w:type="paragraph" w:styleId="22">
    <w:name w:val="annotation subject"/>
    <w:basedOn w:val="17"/>
    <w:next w:val="1"/>
    <w:link w:val="86"/>
    <w:qFormat/>
    <w:uiPriority w:val="0"/>
    <w:rPr>
      <w:b/>
      <w:bCs/>
    </w:rPr>
  </w:style>
  <w:style w:type="paragraph" w:styleId="23">
    <w:name w:val="List 2"/>
    <w:basedOn w:val="1"/>
    <w:qFormat/>
    <w:uiPriority w:val="0"/>
    <w:pPr>
      <w:spacing w:line="240" w:lineRule="auto"/>
      <w:ind w:left="840" w:hanging="420" w:firstLineChars="0"/>
    </w:pPr>
    <w:rPr>
      <w:rFonts w:eastAsia="宋体"/>
      <w:color w:val="auto"/>
      <w:sz w:val="21"/>
    </w:rPr>
  </w:style>
  <w:style w:type="paragraph" w:styleId="24">
    <w:name w:val="Block Text"/>
    <w:basedOn w:val="1"/>
    <w:qFormat/>
    <w:uiPriority w:val="0"/>
    <w:pPr>
      <w:ind w:left="1171" w:right="91" w:hanging="1080"/>
    </w:pPr>
    <w:rPr>
      <w:rFonts w:eastAsia="楷体_GB2312"/>
      <w:szCs w:val="20"/>
    </w:rPr>
  </w:style>
  <w:style w:type="paragraph" w:styleId="25">
    <w:name w:val="toc 5"/>
    <w:basedOn w:val="1"/>
    <w:next w:val="1"/>
    <w:qFormat/>
    <w:uiPriority w:val="0"/>
    <w:pPr>
      <w:ind w:left="1680" w:leftChars="800"/>
    </w:pPr>
    <w:rPr>
      <w:szCs w:val="22"/>
    </w:rPr>
  </w:style>
  <w:style w:type="paragraph" w:styleId="26">
    <w:name w:val="toc 3"/>
    <w:basedOn w:val="1"/>
    <w:next w:val="1"/>
    <w:qFormat/>
    <w:uiPriority w:val="0"/>
    <w:pPr>
      <w:ind w:left="840" w:leftChars="400"/>
    </w:pPr>
  </w:style>
  <w:style w:type="paragraph" w:styleId="27">
    <w:name w:val="Plain Text"/>
    <w:basedOn w:val="1"/>
    <w:link w:val="79"/>
    <w:qFormat/>
    <w:uiPriority w:val="0"/>
    <w:rPr>
      <w:rFonts w:ascii="宋体" w:hAnsi="Courier New" w:cs="Courier New"/>
      <w:szCs w:val="21"/>
    </w:rPr>
  </w:style>
  <w:style w:type="paragraph" w:styleId="28">
    <w:name w:val="toc 8"/>
    <w:basedOn w:val="1"/>
    <w:next w:val="1"/>
    <w:qFormat/>
    <w:uiPriority w:val="0"/>
    <w:pPr>
      <w:ind w:left="2940" w:leftChars="1400"/>
    </w:pPr>
    <w:rPr>
      <w:szCs w:val="22"/>
    </w:rPr>
  </w:style>
  <w:style w:type="paragraph" w:styleId="29">
    <w:name w:val="Date"/>
    <w:basedOn w:val="1"/>
    <w:next w:val="30"/>
    <w:link w:val="80"/>
    <w:qFormat/>
    <w:uiPriority w:val="0"/>
    <w:rPr>
      <w:sz w:val="24"/>
      <w:szCs w:val="20"/>
    </w:rPr>
  </w:style>
  <w:style w:type="paragraph" w:styleId="30">
    <w:name w:val="Body Text First Indent 2"/>
    <w:basedOn w:val="21"/>
    <w:next w:val="1"/>
    <w:unhideWhenUsed/>
    <w:qFormat/>
    <w:uiPriority w:val="99"/>
    <w:pPr>
      <w:ind w:firstLine="420" w:firstLineChars="200"/>
    </w:pPr>
  </w:style>
  <w:style w:type="paragraph" w:styleId="31">
    <w:name w:val="Body Text Indent 2"/>
    <w:basedOn w:val="1"/>
    <w:qFormat/>
    <w:uiPriority w:val="0"/>
    <w:pPr>
      <w:spacing w:after="120" w:line="480" w:lineRule="auto"/>
      <w:ind w:left="420" w:leftChars="200"/>
    </w:pPr>
  </w:style>
  <w:style w:type="paragraph" w:styleId="32">
    <w:name w:val="Balloon Text"/>
    <w:basedOn w:val="1"/>
    <w:link w:val="81"/>
    <w:qFormat/>
    <w:uiPriority w:val="0"/>
    <w:rPr>
      <w:sz w:val="18"/>
      <w:szCs w:val="18"/>
    </w:rPr>
  </w:style>
  <w:style w:type="paragraph" w:styleId="33">
    <w:name w:val="footer"/>
    <w:basedOn w:val="1"/>
    <w:next w:val="1"/>
    <w:link w:val="66"/>
    <w:qFormat/>
    <w:uiPriority w:val="0"/>
    <w:pPr>
      <w:tabs>
        <w:tab w:val="center" w:pos="4153"/>
        <w:tab w:val="right" w:pos="8306"/>
      </w:tabs>
      <w:snapToGrid w:val="0"/>
      <w:jc w:val="left"/>
    </w:pPr>
    <w:rPr>
      <w:sz w:val="18"/>
      <w:szCs w:val="18"/>
    </w:rPr>
  </w:style>
  <w:style w:type="paragraph" w:styleId="3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6">
    <w:name w:val="toc 4"/>
    <w:basedOn w:val="1"/>
    <w:next w:val="1"/>
    <w:qFormat/>
    <w:uiPriority w:val="0"/>
    <w:pPr>
      <w:ind w:left="1260" w:leftChars="600"/>
    </w:pPr>
  </w:style>
  <w:style w:type="paragraph" w:styleId="37">
    <w:name w:val="Subtitle"/>
    <w:basedOn w:val="1"/>
    <w:next w:val="1"/>
    <w:link w:val="83"/>
    <w:qFormat/>
    <w:uiPriority w:val="0"/>
    <w:pPr>
      <w:spacing w:before="240" w:after="60" w:line="312" w:lineRule="auto"/>
      <w:jc w:val="center"/>
      <w:outlineLvl w:val="1"/>
    </w:pPr>
    <w:rPr>
      <w:rFonts w:ascii="Cambria" w:hAnsi="Cambria"/>
      <w:b/>
      <w:bCs/>
      <w:kern w:val="28"/>
      <w:sz w:val="32"/>
      <w:szCs w:val="32"/>
    </w:rPr>
  </w:style>
  <w:style w:type="paragraph" w:styleId="38">
    <w:name w:val="toc 6"/>
    <w:basedOn w:val="1"/>
    <w:next w:val="1"/>
    <w:qFormat/>
    <w:uiPriority w:val="0"/>
    <w:pPr>
      <w:ind w:left="2100" w:leftChars="1000"/>
    </w:pPr>
    <w:rPr>
      <w:szCs w:val="22"/>
    </w:rPr>
  </w:style>
  <w:style w:type="paragraph" w:styleId="39">
    <w:name w:val="Body Text Indent 3"/>
    <w:basedOn w:val="1"/>
    <w:link w:val="84"/>
    <w:qFormat/>
    <w:uiPriority w:val="0"/>
    <w:pPr>
      <w:spacing w:after="120"/>
      <w:ind w:left="420" w:leftChars="200"/>
    </w:pPr>
    <w:rPr>
      <w:sz w:val="16"/>
      <w:szCs w:val="16"/>
    </w:rPr>
  </w:style>
  <w:style w:type="paragraph" w:styleId="40">
    <w:name w:val="toc 2"/>
    <w:basedOn w:val="1"/>
    <w:next w:val="1"/>
    <w:qFormat/>
    <w:uiPriority w:val="0"/>
    <w:pPr>
      <w:ind w:left="420" w:leftChars="200"/>
    </w:pPr>
  </w:style>
  <w:style w:type="paragraph" w:styleId="41">
    <w:name w:val="toc 9"/>
    <w:basedOn w:val="1"/>
    <w:next w:val="1"/>
    <w:qFormat/>
    <w:uiPriority w:val="0"/>
    <w:pPr>
      <w:ind w:left="3360" w:leftChars="1600"/>
    </w:pPr>
    <w:rPr>
      <w:szCs w:val="22"/>
    </w:rPr>
  </w:style>
  <w:style w:type="paragraph" w:styleId="42">
    <w:name w:val="Body Text 2"/>
    <w:basedOn w:val="1"/>
    <w:qFormat/>
    <w:uiPriority w:val="0"/>
    <w:pPr>
      <w:spacing w:after="120" w:line="480" w:lineRule="auto"/>
    </w:p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0"/>
    <w:pPr>
      <w:spacing w:line="220" w:lineRule="exact"/>
      <w:jc w:val="center"/>
    </w:pPr>
    <w:rPr>
      <w:rFonts w:ascii="仿宋_GB2312" w:eastAsia="仿宋_GB2312"/>
      <w:szCs w:val="20"/>
    </w:rPr>
  </w:style>
  <w:style w:type="paragraph" w:styleId="46">
    <w:name w:val="Title"/>
    <w:basedOn w:val="1"/>
    <w:next w:val="1"/>
    <w:link w:val="85"/>
    <w:qFormat/>
    <w:uiPriority w:val="0"/>
    <w:pPr>
      <w:spacing w:before="240" w:after="60"/>
      <w:jc w:val="center"/>
      <w:outlineLvl w:val="0"/>
    </w:pPr>
    <w:rPr>
      <w:rFonts w:ascii="Cambria" w:hAnsi="Cambria"/>
      <w:b/>
      <w:sz w:val="32"/>
    </w:r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9">
    <w:name w:val="Table Theme"/>
    <w:basedOn w:val="47"/>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800080"/>
      <w:u w:val="none"/>
    </w:rPr>
  </w:style>
  <w:style w:type="character" w:styleId="54">
    <w:name w:val="Emphasis"/>
    <w:qFormat/>
    <w:uiPriority w:val="0"/>
    <w:rPr>
      <w:rFonts w:ascii="Times New Roman" w:hAnsi="Times New Roman" w:eastAsia="宋体"/>
    </w:rPr>
  </w:style>
  <w:style w:type="character" w:styleId="55">
    <w:name w:val="HTML Definition"/>
    <w:qFormat/>
    <w:uiPriority w:val="0"/>
    <w:rPr>
      <w:rFonts w:ascii="Times New Roman" w:hAnsi="Times New Roman" w:eastAsia="宋体"/>
    </w:rPr>
  </w:style>
  <w:style w:type="character" w:styleId="56">
    <w:name w:val="HTML Variable"/>
    <w:qFormat/>
    <w:uiPriority w:val="0"/>
    <w:rPr>
      <w:rFonts w:ascii="Times New Roman" w:hAnsi="Times New Roman" w:eastAsia="宋体"/>
    </w:rPr>
  </w:style>
  <w:style w:type="character" w:styleId="57">
    <w:name w:val="Hyperlink"/>
    <w:qFormat/>
    <w:uiPriority w:val="0"/>
    <w:rPr>
      <w:color w:val="136EC2"/>
      <w:u w:val="single"/>
    </w:rPr>
  </w:style>
  <w:style w:type="character" w:styleId="58">
    <w:name w:val="HTML Code"/>
    <w:qFormat/>
    <w:uiPriority w:val="0"/>
    <w:rPr>
      <w:rFonts w:ascii="Courier New" w:hAnsi="Courier New" w:eastAsia="Courier New" w:cs="Courier New"/>
      <w:sz w:val="20"/>
    </w:rPr>
  </w:style>
  <w:style w:type="character" w:styleId="59">
    <w:name w:val="annotation reference"/>
    <w:qFormat/>
    <w:uiPriority w:val="0"/>
    <w:rPr>
      <w:sz w:val="21"/>
      <w:szCs w:val="21"/>
    </w:rPr>
  </w:style>
  <w:style w:type="character" w:styleId="60">
    <w:name w:val="HTML Cite"/>
    <w:qFormat/>
    <w:uiPriority w:val="0"/>
    <w:rPr>
      <w:rFonts w:ascii="Times New Roman" w:hAnsi="Times New Roman" w:eastAsia="宋体"/>
    </w:rPr>
  </w:style>
  <w:style w:type="character" w:styleId="61">
    <w:name w:val="HTML Keyboard"/>
    <w:qFormat/>
    <w:uiPriority w:val="0"/>
    <w:rPr>
      <w:rFonts w:ascii="Courier New" w:hAnsi="Courier New" w:eastAsia="Courier New" w:cs="Courier New"/>
      <w:sz w:val="20"/>
    </w:rPr>
  </w:style>
  <w:style w:type="character" w:styleId="62">
    <w:name w:val="HTML Sample"/>
    <w:qFormat/>
    <w:uiPriority w:val="0"/>
    <w:rPr>
      <w:rFonts w:ascii="Courier New" w:hAnsi="Courier New" w:eastAsia="Courier New" w:cs="Courier New"/>
    </w:rPr>
  </w:style>
  <w:style w:type="paragraph" w:customStyle="1" w:styleId="63">
    <w:name w:val="11111"/>
    <w:basedOn w:val="1"/>
    <w:next w:val="1"/>
    <w:qFormat/>
    <w:uiPriority w:val="0"/>
    <w:pPr>
      <w:ind w:firstLine="200"/>
    </w:pPr>
    <w:rPr>
      <w:rFonts w:ascii="宋体" w:hAnsi="宋体" w:cs="宋体"/>
    </w:rPr>
  </w:style>
  <w:style w:type="paragraph" w:customStyle="1" w:styleId="64">
    <w:name w:val="目录 81"/>
    <w:basedOn w:val="1"/>
    <w:next w:val="1"/>
    <w:qFormat/>
    <w:uiPriority w:val="99"/>
    <w:pPr>
      <w:widowControl w:val="0"/>
      <w:autoSpaceDE/>
      <w:autoSpaceDN/>
      <w:spacing w:before="0" w:after="0" w:line="240" w:lineRule="auto"/>
      <w:ind w:left="2940" w:firstLine="0"/>
      <w:jc w:val="both"/>
    </w:pPr>
    <w:rPr>
      <w:rFonts w:ascii="Calibri" w:eastAsia="宋体"/>
      <w:sz w:val="21"/>
    </w:rPr>
  </w:style>
  <w:style w:type="paragraph" w:customStyle="1" w:styleId="6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6">
    <w:name w:val="页脚 字符"/>
    <w:link w:val="33"/>
    <w:qFormat/>
    <w:uiPriority w:val="0"/>
    <w:rPr>
      <w:rFonts w:eastAsia="宋体"/>
      <w:kern w:val="2"/>
      <w:sz w:val="18"/>
      <w:szCs w:val="18"/>
      <w:lang w:val="en-US" w:eastAsia="zh-CN" w:bidi="ar-SA"/>
    </w:rPr>
  </w:style>
  <w:style w:type="character" w:customStyle="1" w:styleId="67">
    <w:name w:val="标题 1 字符"/>
    <w:link w:val="4"/>
    <w:qFormat/>
    <w:uiPriority w:val="0"/>
    <w:rPr>
      <w:rFonts w:eastAsia="宋体"/>
      <w:b/>
      <w:bCs/>
      <w:kern w:val="2"/>
      <w:sz w:val="24"/>
      <w:lang w:val="en-US" w:eastAsia="zh-CN" w:bidi="ar-SA"/>
    </w:rPr>
  </w:style>
  <w:style w:type="character" w:customStyle="1" w:styleId="68">
    <w:name w:val="标题 2 字符"/>
    <w:link w:val="5"/>
    <w:qFormat/>
    <w:uiPriority w:val="0"/>
    <w:rPr>
      <w:rFonts w:ascii="Arial" w:hAnsi="Arial" w:eastAsia="宋体"/>
      <w:b/>
      <w:bCs/>
      <w:kern w:val="2"/>
      <w:sz w:val="24"/>
      <w:szCs w:val="32"/>
      <w:lang w:val="en-US" w:eastAsia="zh-CN" w:bidi="ar-SA"/>
    </w:rPr>
  </w:style>
  <w:style w:type="character" w:customStyle="1" w:styleId="69">
    <w:name w:val="标题 3 字符"/>
    <w:link w:val="6"/>
    <w:qFormat/>
    <w:uiPriority w:val="0"/>
    <w:rPr>
      <w:rFonts w:eastAsia="宋体"/>
      <w:b/>
      <w:bCs/>
      <w:kern w:val="2"/>
      <w:sz w:val="32"/>
      <w:szCs w:val="32"/>
      <w:lang w:val="en-US" w:eastAsia="zh-CN" w:bidi="ar-SA"/>
    </w:rPr>
  </w:style>
  <w:style w:type="character" w:customStyle="1" w:styleId="70">
    <w:name w:val="标题 4 字符"/>
    <w:link w:val="7"/>
    <w:qFormat/>
    <w:uiPriority w:val="0"/>
    <w:rPr>
      <w:rFonts w:ascii="Arial" w:hAnsi="Arial" w:eastAsia="黑体"/>
      <w:b/>
      <w:bCs/>
      <w:kern w:val="2"/>
      <w:sz w:val="28"/>
      <w:szCs w:val="28"/>
      <w:lang w:val="en-US" w:eastAsia="zh-CN" w:bidi="ar-SA"/>
    </w:rPr>
  </w:style>
  <w:style w:type="character" w:customStyle="1" w:styleId="71">
    <w:name w:val="标题 5 字符"/>
    <w:link w:val="8"/>
    <w:qFormat/>
    <w:uiPriority w:val="0"/>
    <w:rPr>
      <w:rFonts w:eastAsia="宋体"/>
      <w:b/>
      <w:bCs/>
      <w:sz w:val="28"/>
      <w:szCs w:val="28"/>
      <w:lang w:val="en-US" w:eastAsia="zh-CN" w:bidi="ar-SA"/>
    </w:rPr>
  </w:style>
  <w:style w:type="character" w:customStyle="1" w:styleId="72">
    <w:name w:val="标题 6 字符"/>
    <w:link w:val="9"/>
    <w:qFormat/>
    <w:uiPriority w:val="0"/>
    <w:rPr>
      <w:rFonts w:ascii="Arial" w:hAnsi="Arial" w:eastAsia="黑体"/>
      <w:b/>
      <w:bCs/>
      <w:sz w:val="24"/>
      <w:szCs w:val="24"/>
      <w:lang w:val="en-US" w:eastAsia="zh-CN" w:bidi="ar-SA"/>
    </w:rPr>
  </w:style>
  <w:style w:type="character" w:customStyle="1" w:styleId="73">
    <w:name w:val="标题 7 字符"/>
    <w:link w:val="10"/>
    <w:qFormat/>
    <w:uiPriority w:val="0"/>
    <w:rPr>
      <w:rFonts w:eastAsia="宋体"/>
      <w:b/>
      <w:bCs/>
      <w:sz w:val="24"/>
      <w:szCs w:val="24"/>
      <w:lang w:val="en-US" w:eastAsia="zh-CN" w:bidi="ar-SA"/>
    </w:rPr>
  </w:style>
  <w:style w:type="character" w:customStyle="1" w:styleId="74">
    <w:name w:val="标题 8 字符"/>
    <w:link w:val="11"/>
    <w:qFormat/>
    <w:uiPriority w:val="0"/>
    <w:rPr>
      <w:rFonts w:ascii="Arial" w:hAnsi="Arial" w:eastAsia="黑体"/>
      <w:sz w:val="24"/>
      <w:szCs w:val="24"/>
      <w:lang w:val="en-US" w:eastAsia="zh-CN" w:bidi="ar-SA"/>
    </w:rPr>
  </w:style>
  <w:style w:type="character" w:customStyle="1" w:styleId="75">
    <w:name w:val="标题 9 字符"/>
    <w:link w:val="12"/>
    <w:qFormat/>
    <w:uiPriority w:val="0"/>
    <w:rPr>
      <w:rFonts w:ascii="Arial" w:hAnsi="Arial" w:eastAsia="黑体"/>
      <w:sz w:val="21"/>
      <w:szCs w:val="21"/>
      <w:lang w:val="en-US" w:eastAsia="zh-CN" w:bidi="ar-SA"/>
    </w:rPr>
  </w:style>
  <w:style w:type="character" w:customStyle="1" w:styleId="76">
    <w:name w:val="批注文字 字符"/>
    <w:link w:val="17"/>
    <w:qFormat/>
    <w:uiPriority w:val="0"/>
    <w:rPr>
      <w:rFonts w:eastAsia="宋体"/>
      <w:kern w:val="2"/>
      <w:sz w:val="21"/>
      <w:szCs w:val="24"/>
      <w:lang w:val="en-US" w:eastAsia="zh-CN" w:bidi="ar-SA"/>
    </w:rPr>
  </w:style>
  <w:style w:type="character" w:customStyle="1" w:styleId="77">
    <w:name w:val="正文文本 字符"/>
    <w:link w:val="20"/>
    <w:qFormat/>
    <w:uiPriority w:val="99"/>
    <w:rPr>
      <w:kern w:val="2"/>
      <w:sz w:val="21"/>
      <w:szCs w:val="24"/>
    </w:rPr>
  </w:style>
  <w:style w:type="character" w:customStyle="1" w:styleId="78">
    <w:name w:val="正文文本缩进 字符"/>
    <w:link w:val="21"/>
    <w:qFormat/>
    <w:uiPriority w:val="0"/>
    <w:rPr>
      <w:rFonts w:eastAsia="宋体"/>
      <w:kern w:val="2"/>
      <w:sz w:val="21"/>
      <w:szCs w:val="24"/>
      <w:lang w:val="en-US" w:eastAsia="zh-CN" w:bidi="ar-SA"/>
    </w:rPr>
  </w:style>
  <w:style w:type="character" w:customStyle="1" w:styleId="79">
    <w:name w:val="纯文本 字符1"/>
    <w:link w:val="27"/>
    <w:semiHidden/>
    <w:qFormat/>
    <w:locked/>
    <w:uiPriority w:val="0"/>
    <w:rPr>
      <w:rFonts w:ascii="宋体" w:hAnsi="Courier New" w:eastAsia="宋体" w:cs="Courier New"/>
      <w:kern w:val="2"/>
      <w:sz w:val="21"/>
      <w:szCs w:val="21"/>
      <w:lang w:val="en-US" w:eastAsia="zh-CN" w:bidi="ar-SA"/>
    </w:rPr>
  </w:style>
  <w:style w:type="character" w:customStyle="1" w:styleId="80">
    <w:name w:val="日期 字符"/>
    <w:link w:val="29"/>
    <w:qFormat/>
    <w:uiPriority w:val="0"/>
    <w:rPr>
      <w:rFonts w:eastAsia="宋体"/>
      <w:kern w:val="2"/>
      <w:sz w:val="24"/>
      <w:lang w:val="en-US" w:eastAsia="zh-CN" w:bidi="ar-SA"/>
    </w:rPr>
  </w:style>
  <w:style w:type="character" w:customStyle="1" w:styleId="81">
    <w:name w:val="批注框文本 字符"/>
    <w:link w:val="32"/>
    <w:semiHidden/>
    <w:qFormat/>
    <w:locked/>
    <w:uiPriority w:val="0"/>
    <w:rPr>
      <w:rFonts w:ascii="Calibri" w:hAnsi="Calibri" w:eastAsia="宋体"/>
      <w:kern w:val="2"/>
      <w:sz w:val="18"/>
      <w:szCs w:val="18"/>
      <w:lang w:val="en-US" w:eastAsia="zh-CN" w:bidi="ar-SA"/>
    </w:rPr>
  </w:style>
  <w:style w:type="character" w:customStyle="1" w:styleId="82">
    <w:name w:val="页眉 字符"/>
    <w:link w:val="34"/>
    <w:qFormat/>
    <w:uiPriority w:val="0"/>
    <w:rPr>
      <w:rFonts w:eastAsia="宋体"/>
      <w:kern w:val="2"/>
      <w:sz w:val="18"/>
      <w:szCs w:val="18"/>
      <w:lang w:val="en-US" w:eastAsia="zh-CN" w:bidi="ar-SA"/>
    </w:rPr>
  </w:style>
  <w:style w:type="character" w:customStyle="1" w:styleId="83">
    <w:name w:val="副标题 字符"/>
    <w:link w:val="37"/>
    <w:qFormat/>
    <w:uiPriority w:val="0"/>
    <w:rPr>
      <w:rFonts w:ascii="Cambria" w:hAnsi="Cambria" w:cs="Times New Roman"/>
      <w:b/>
      <w:bCs/>
      <w:kern w:val="28"/>
      <w:sz w:val="32"/>
      <w:szCs w:val="32"/>
    </w:rPr>
  </w:style>
  <w:style w:type="character" w:customStyle="1" w:styleId="84">
    <w:name w:val="正文文本缩进 3 字符"/>
    <w:link w:val="39"/>
    <w:qFormat/>
    <w:uiPriority w:val="0"/>
    <w:rPr>
      <w:rFonts w:eastAsia="宋体"/>
      <w:kern w:val="2"/>
      <w:sz w:val="16"/>
      <w:szCs w:val="16"/>
      <w:lang w:val="en-US" w:eastAsia="zh-CN" w:bidi="ar-SA"/>
    </w:rPr>
  </w:style>
  <w:style w:type="character" w:customStyle="1" w:styleId="85">
    <w:name w:val="标题 字符"/>
    <w:link w:val="46"/>
    <w:qFormat/>
    <w:uiPriority w:val="0"/>
    <w:rPr>
      <w:rFonts w:ascii="Cambria" w:hAnsi="Cambria"/>
      <w:b/>
      <w:kern w:val="2"/>
      <w:sz w:val="32"/>
      <w:szCs w:val="24"/>
    </w:rPr>
  </w:style>
  <w:style w:type="character" w:customStyle="1" w:styleId="86">
    <w:name w:val="批注主题 字符"/>
    <w:link w:val="22"/>
    <w:qFormat/>
    <w:uiPriority w:val="0"/>
    <w:rPr>
      <w:rFonts w:eastAsia="宋体"/>
      <w:b/>
      <w:bCs/>
      <w:kern w:val="2"/>
      <w:sz w:val="21"/>
      <w:szCs w:val="24"/>
      <w:lang w:val="en-US" w:eastAsia="zh-CN" w:bidi="ar-SA"/>
    </w:rPr>
  </w:style>
  <w:style w:type="character" w:customStyle="1" w:styleId="87">
    <w:name w:val="bds_more9"/>
    <w:qFormat/>
    <w:uiPriority w:val="0"/>
    <w:rPr>
      <w:rFonts w:ascii="Times New Roman" w:hAnsi="Times New Roman" w:eastAsia="宋体"/>
    </w:rPr>
  </w:style>
  <w:style w:type="character" w:customStyle="1" w:styleId="88">
    <w:name w:val="页眉 Char"/>
    <w:qFormat/>
    <w:uiPriority w:val="0"/>
    <w:rPr>
      <w:kern w:val="2"/>
      <w:sz w:val="18"/>
      <w:szCs w:val="18"/>
    </w:rPr>
  </w:style>
  <w:style w:type="character" w:customStyle="1" w:styleId="89">
    <w:name w:val="Font Style123"/>
    <w:unhideWhenUsed/>
    <w:qFormat/>
    <w:uiPriority w:val="0"/>
    <w:rPr>
      <w:rFonts w:hint="eastAsia" w:ascii="宋体" w:hAnsi="宋体" w:eastAsia="宋体"/>
      <w:b/>
      <w:sz w:val="32"/>
    </w:rPr>
  </w:style>
  <w:style w:type="character" w:customStyle="1" w:styleId="90">
    <w:name w:val="Char Char17"/>
    <w:qFormat/>
    <w:uiPriority w:val="0"/>
    <w:rPr>
      <w:rFonts w:ascii="宋体" w:hAnsi="Times New Roman" w:eastAsia="宋体"/>
      <w:b/>
      <w:sz w:val="28"/>
      <w:lang w:val="en-US" w:eastAsia="zh-CN" w:bidi="ar-SA"/>
    </w:rPr>
  </w:style>
  <w:style w:type="character" w:customStyle="1" w:styleId="91">
    <w:name w:val="Font Style105"/>
    <w:unhideWhenUsed/>
    <w:qFormat/>
    <w:uiPriority w:val="0"/>
    <w:rPr>
      <w:rFonts w:hint="eastAsia" w:ascii="Times New Roman" w:hAnsi="Times New Roman" w:eastAsia="Times New Roman"/>
      <w:w w:val="60"/>
      <w:sz w:val="26"/>
    </w:rPr>
  </w:style>
  <w:style w:type="character" w:customStyle="1" w:styleId="92">
    <w:name w:val="Font Style90"/>
    <w:unhideWhenUsed/>
    <w:qFormat/>
    <w:uiPriority w:val="0"/>
    <w:rPr>
      <w:rFonts w:hint="eastAsia" w:ascii="宋体" w:hAnsi="宋体" w:eastAsia="宋体"/>
      <w:b/>
      <w:spacing w:val="-20"/>
      <w:sz w:val="40"/>
    </w:rPr>
  </w:style>
  <w:style w:type="character" w:customStyle="1" w:styleId="93">
    <w:name w:val="Font Style127"/>
    <w:unhideWhenUsed/>
    <w:qFormat/>
    <w:uiPriority w:val="0"/>
    <w:rPr>
      <w:rFonts w:hint="eastAsia" w:ascii="Times New Roman" w:hAnsi="Times New Roman" w:eastAsia="Times New Roman"/>
      <w:sz w:val="20"/>
    </w:rPr>
  </w:style>
  <w:style w:type="character" w:customStyle="1" w:styleId="94">
    <w:name w:val="bds_more8"/>
    <w:qFormat/>
    <w:uiPriority w:val="0"/>
    <w:rPr>
      <w:rFonts w:ascii="Times New Roman" w:hAnsi="Times New Roman" w:eastAsia="宋体"/>
    </w:rPr>
  </w:style>
  <w:style w:type="character" w:customStyle="1" w:styleId="95">
    <w:name w:val="Font Style119"/>
    <w:unhideWhenUsed/>
    <w:qFormat/>
    <w:uiPriority w:val="0"/>
    <w:rPr>
      <w:rFonts w:hint="eastAsia" w:ascii="宋体" w:hAnsi="宋体" w:eastAsia="宋体"/>
      <w:sz w:val="24"/>
    </w:rPr>
  </w:style>
  <w:style w:type="character" w:customStyle="1" w:styleId="96">
    <w:name w:val="标题 4 Char"/>
    <w:qFormat/>
    <w:uiPriority w:val="0"/>
    <w:rPr>
      <w:rFonts w:ascii="Arial" w:hAnsi="Arial" w:eastAsia="宋体" w:cs="Times New Roman"/>
      <w:b/>
      <w:bCs/>
      <w:szCs w:val="28"/>
    </w:rPr>
  </w:style>
  <w:style w:type="character" w:customStyle="1" w:styleId="97">
    <w:name w:val="副标题 Char1"/>
    <w:qFormat/>
    <w:uiPriority w:val="0"/>
    <w:rPr>
      <w:rFonts w:ascii="Cambria" w:hAnsi="Cambria"/>
      <w:b/>
      <w:bCs/>
      <w:kern w:val="28"/>
      <w:sz w:val="32"/>
      <w:szCs w:val="32"/>
    </w:rPr>
  </w:style>
  <w:style w:type="character" w:customStyle="1" w:styleId="98">
    <w:name w:val="bds_more10"/>
    <w:qFormat/>
    <w:uiPriority w:val="0"/>
    <w:rPr>
      <w:rFonts w:ascii="Times New Roman" w:hAnsi="Times New Roman" w:eastAsia="宋体"/>
    </w:rPr>
  </w:style>
  <w:style w:type="character" w:customStyle="1" w:styleId="99">
    <w:name w:val="bds_nopic"/>
    <w:qFormat/>
    <w:uiPriority w:val="0"/>
    <w:rPr>
      <w:rFonts w:ascii="Times New Roman" w:hAnsi="Times New Roman" w:eastAsia="宋体"/>
    </w:rPr>
  </w:style>
  <w:style w:type="character" w:customStyle="1" w:styleId="100">
    <w:name w:val="Font Style121"/>
    <w:unhideWhenUsed/>
    <w:qFormat/>
    <w:uiPriority w:val="0"/>
    <w:rPr>
      <w:rFonts w:hint="eastAsia" w:ascii="宋体" w:hAnsi="宋体" w:eastAsia="宋体"/>
      <w:spacing w:val="-10"/>
      <w:sz w:val="30"/>
    </w:rPr>
  </w:style>
  <w:style w:type="character" w:customStyle="1" w:styleId="101">
    <w:name w:val="Font Style124"/>
    <w:unhideWhenUsed/>
    <w:qFormat/>
    <w:uiPriority w:val="0"/>
    <w:rPr>
      <w:rFonts w:hint="eastAsia" w:ascii="宋体" w:hAnsi="宋体" w:eastAsia="宋体"/>
      <w:spacing w:val="30"/>
      <w:sz w:val="24"/>
    </w:rPr>
  </w:style>
  <w:style w:type="character" w:customStyle="1" w:styleId="102">
    <w:name w:val="content_2"/>
    <w:qFormat/>
    <w:uiPriority w:val="0"/>
    <w:rPr>
      <w:sz w:val="19"/>
      <w:szCs w:val="19"/>
    </w:rPr>
  </w:style>
  <w:style w:type="character" w:customStyle="1" w:styleId="103">
    <w:name w:val="Font Style115"/>
    <w:unhideWhenUsed/>
    <w:qFormat/>
    <w:uiPriority w:val="0"/>
    <w:rPr>
      <w:rFonts w:hint="eastAsia" w:ascii="Times New Roman" w:hAnsi="Times New Roman" w:eastAsia="Times New Roman"/>
      <w:sz w:val="16"/>
    </w:rPr>
  </w:style>
  <w:style w:type="character" w:customStyle="1" w:styleId="104">
    <w:name w:val="Char Char16"/>
    <w:qFormat/>
    <w:uiPriority w:val="0"/>
    <w:rPr>
      <w:rFonts w:ascii="宋体" w:hAnsi="Times New Roman" w:eastAsia="宋体"/>
      <w:b/>
      <w:sz w:val="24"/>
      <w:lang w:val="en-US" w:eastAsia="zh-CN" w:bidi="ar-SA"/>
    </w:rPr>
  </w:style>
  <w:style w:type="character" w:customStyle="1" w:styleId="105">
    <w:name w:val="Font Style94"/>
    <w:unhideWhenUsed/>
    <w:qFormat/>
    <w:uiPriority w:val="0"/>
    <w:rPr>
      <w:rFonts w:hint="eastAsia" w:ascii="Times New Roman" w:hAnsi="Times New Roman" w:eastAsia="Times New Roman"/>
      <w:sz w:val="28"/>
    </w:rPr>
  </w:style>
  <w:style w:type="character" w:customStyle="1" w:styleId="106">
    <w:name w:val="Font Style133"/>
    <w:unhideWhenUsed/>
    <w:qFormat/>
    <w:uiPriority w:val="0"/>
    <w:rPr>
      <w:rFonts w:hint="eastAsia" w:ascii="宋体" w:hAnsi="宋体" w:eastAsia="宋体"/>
      <w:spacing w:val="30"/>
      <w:sz w:val="24"/>
    </w:rPr>
  </w:style>
  <w:style w:type="character" w:customStyle="1" w:styleId="107">
    <w:name w:val="bds_nopic1"/>
    <w:qFormat/>
    <w:uiPriority w:val="0"/>
    <w:rPr>
      <w:rFonts w:ascii="Times New Roman" w:hAnsi="Times New Roman" w:eastAsia="宋体"/>
    </w:rPr>
  </w:style>
  <w:style w:type="character" w:customStyle="1" w:styleId="108">
    <w:name w:val="Char Char151"/>
    <w:qFormat/>
    <w:uiPriority w:val="0"/>
    <w:rPr>
      <w:b/>
      <w:bCs/>
      <w:sz w:val="24"/>
      <w:szCs w:val="24"/>
    </w:rPr>
  </w:style>
  <w:style w:type="character" w:customStyle="1" w:styleId="109">
    <w:name w:val="Font Style86"/>
    <w:unhideWhenUsed/>
    <w:qFormat/>
    <w:uiPriority w:val="0"/>
    <w:rPr>
      <w:rFonts w:hint="eastAsia" w:ascii="黑体" w:hAnsi="黑体" w:eastAsia="黑体"/>
      <w:spacing w:val="10"/>
      <w:sz w:val="30"/>
    </w:rPr>
  </w:style>
  <w:style w:type="character" w:customStyle="1" w:styleId="110">
    <w:name w:val="Char Char141"/>
    <w:qFormat/>
    <w:uiPriority w:val="0"/>
    <w:rPr>
      <w:rFonts w:ascii="Arial" w:hAnsi="Arial" w:eastAsia="黑体"/>
      <w:b/>
      <w:bCs/>
      <w:sz w:val="28"/>
      <w:szCs w:val="28"/>
      <w:lang w:val="en-US" w:eastAsia="zh-CN" w:bidi="ar-SA"/>
    </w:rPr>
  </w:style>
  <w:style w:type="character" w:customStyle="1" w:styleId="111">
    <w:name w:val="polysemyexp"/>
    <w:qFormat/>
    <w:uiPriority w:val="0"/>
    <w:rPr>
      <w:rFonts w:ascii="Times New Roman" w:hAnsi="Times New Roman" w:eastAsia="宋体"/>
      <w:color w:val="AAAAAA"/>
      <w:sz w:val="18"/>
      <w:szCs w:val="18"/>
    </w:rPr>
  </w:style>
  <w:style w:type="character" w:customStyle="1" w:styleId="112">
    <w:name w:val="fontstrikethrough"/>
    <w:qFormat/>
    <w:uiPriority w:val="0"/>
    <w:rPr>
      <w:strike/>
    </w:rPr>
  </w:style>
  <w:style w:type="character" w:customStyle="1" w:styleId="113">
    <w:name w:val="sidecatalog-dot"/>
    <w:qFormat/>
    <w:uiPriority w:val="0"/>
    <w:rPr>
      <w:rFonts w:ascii="Times New Roman" w:hAnsi="Times New Roman" w:eastAsia="宋体"/>
    </w:rPr>
  </w:style>
  <w:style w:type="character" w:customStyle="1" w:styleId="114">
    <w:name w:val="p0 Char Char"/>
    <w:qFormat/>
    <w:uiPriority w:val="0"/>
    <w:rPr>
      <w:rFonts w:eastAsia="宋体"/>
      <w:kern w:val="2"/>
      <w:sz w:val="21"/>
      <w:szCs w:val="21"/>
      <w:lang w:val="en-US" w:eastAsia="zh-CN" w:bidi="ar-SA"/>
    </w:rPr>
  </w:style>
  <w:style w:type="character" w:customStyle="1" w:styleId="115">
    <w:name w:val="批注框文本 Char"/>
    <w:qFormat/>
    <w:uiPriority w:val="0"/>
    <w:rPr>
      <w:kern w:val="2"/>
      <w:sz w:val="18"/>
      <w:szCs w:val="18"/>
    </w:rPr>
  </w:style>
  <w:style w:type="character" w:customStyle="1" w:styleId="116">
    <w:name w:val="标题 9 Char"/>
    <w:qFormat/>
    <w:uiPriority w:val="0"/>
    <w:rPr>
      <w:rFonts w:ascii="Arial" w:hAnsi="Arial" w:eastAsia="黑体"/>
      <w:sz w:val="21"/>
      <w:szCs w:val="21"/>
    </w:rPr>
  </w:style>
  <w:style w:type="character" w:customStyle="1" w:styleId="117">
    <w:name w:val="Char Char61"/>
    <w:qFormat/>
    <w:uiPriority w:val="0"/>
    <w:rPr>
      <w:rFonts w:ascii="Arial" w:hAnsi="Arial" w:eastAsia="黑体"/>
      <w:sz w:val="24"/>
      <w:szCs w:val="24"/>
      <w:lang w:val="en-US" w:eastAsia="zh-CN" w:bidi="ar-SA"/>
    </w:rPr>
  </w:style>
  <w:style w:type="character" w:customStyle="1" w:styleId="118">
    <w:name w:val="标题 3 Char"/>
    <w:qFormat/>
    <w:uiPriority w:val="0"/>
    <w:rPr>
      <w:b/>
      <w:bCs/>
      <w:sz w:val="24"/>
      <w:szCs w:val="24"/>
    </w:rPr>
  </w:style>
  <w:style w:type="character" w:customStyle="1" w:styleId="119">
    <w:name w:val="Font Style104"/>
    <w:unhideWhenUsed/>
    <w:qFormat/>
    <w:uiPriority w:val="0"/>
    <w:rPr>
      <w:rFonts w:hint="eastAsia" w:ascii="宋体" w:hAnsi="宋体" w:eastAsia="宋体"/>
      <w:spacing w:val="30"/>
      <w:sz w:val="18"/>
    </w:rPr>
  </w:style>
  <w:style w:type="character" w:customStyle="1" w:styleId="120">
    <w:name w:val="Char Char14"/>
    <w:qFormat/>
    <w:uiPriority w:val="0"/>
    <w:rPr>
      <w:rFonts w:ascii="Arial" w:hAnsi="Arial" w:eastAsia="黑体"/>
      <w:b/>
      <w:bCs/>
      <w:sz w:val="28"/>
      <w:szCs w:val="28"/>
      <w:lang w:val="en-US" w:eastAsia="zh-CN" w:bidi="ar-SA"/>
    </w:rPr>
  </w:style>
  <w:style w:type="character" w:customStyle="1" w:styleId="121">
    <w:name w:val="Font Style128"/>
    <w:unhideWhenUsed/>
    <w:qFormat/>
    <w:uiPriority w:val="0"/>
    <w:rPr>
      <w:rFonts w:hint="eastAsia" w:ascii="Times New Roman" w:hAnsi="Times New Roman" w:eastAsia="Times New Roman"/>
      <w:sz w:val="16"/>
    </w:rPr>
  </w:style>
  <w:style w:type="character" w:customStyle="1" w:styleId="122">
    <w:name w:val="样式1 字符"/>
    <w:link w:val="123"/>
    <w:qFormat/>
    <w:uiPriority w:val="0"/>
    <w:rPr>
      <w:rFonts w:ascii="宋体" w:hAnsi="宋体"/>
      <w:sz w:val="21"/>
      <w:szCs w:val="21"/>
    </w:rPr>
  </w:style>
  <w:style w:type="paragraph" w:customStyle="1" w:styleId="123">
    <w:name w:val="样式1"/>
    <w:basedOn w:val="1"/>
    <w:link w:val="122"/>
    <w:qFormat/>
    <w:uiPriority w:val="0"/>
    <w:pPr>
      <w:tabs>
        <w:tab w:val="left" w:pos="360"/>
      </w:tabs>
      <w:adjustRightInd w:val="0"/>
      <w:ind w:left="360" w:hanging="360"/>
      <w:textAlignment w:val="baseline"/>
    </w:pPr>
    <w:rPr>
      <w:rFonts w:ascii="宋体" w:hAnsi="宋体"/>
      <w:kern w:val="0"/>
      <w:szCs w:val="21"/>
    </w:rPr>
  </w:style>
  <w:style w:type="character" w:customStyle="1" w:styleId="124">
    <w:name w:val="fontborder"/>
    <w:qFormat/>
    <w:uiPriority w:val="0"/>
    <w:rPr>
      <w:bdr w:val="single" w:color="000000" w:sz="6" w:space="0"/>
    </w:rPr>
  </w:style>
  <w:style w:type="character" w:customStyle="1" w:styleId="125">
    <w:name w:val="纯文本 字符"/>
    <w:qFormat/>
    <w:uiPriority w:val="0"/>
    <w:rPr>
      <w:rFonts w:ascii="宋体" w:hAnsi="Courier New" w:eastAsia="宋体" w:cs="Courier New"/>
      <w:kern w:val="2"/>
      <w:sz w:val="21"/>
      <w:szCs w:val="21"/>
      <w:lang w:val="en-US" w:eastAsia="zh-CN" w:bidi="ar-SA"/>
    </w:rPr>
  </w:style>
  <w:style w:type="character" w:customStyle="1" w:styleId="126">
    <w:name w:val="标题 4 Char Char"/>
    <w:qFormat/>
    <w:uiPriority w:val="0"/>
    <w:rPr>
      <w:rFonts w:ascii="Arial" w:hAnsi="Arial" w:eastAsia="宋体"/>
      <w:b/>
      <w:bCs/>
      <w:kern w:val="2"/>
      <w:sz w:val="21"/>
      <w:szCs w:val="28"/>
      <w:lang w:val="en-US" w:eastAsia="zh-CN" w:bidi="ar-SA"/>
    </w:rPr>
  </w:style>
  <w:style w:type="character" w:customStyle="1" w:styleId="127">
    <w:name w:val="标题 5 Char"/>
    <w:qFormat/>
    <w:uiPriority w:val="0"/>
    <w:rPr>
      <w:b/>
      <w:bCs/>
      <w:kern w:val="2"/>
      <w:sz w:val="28"/>
      <w:szCs w:val="28"/>
    </w:rPr>
  </w:style>
  <w:style w:type="character" w:customStyle="1" w:styleId="128">
    <w:name w:val="标题 1 Char"/>
    <w:qFormat/>
    <w:uiPriority w:val="0"/>
    <w:rPr>
      <w:rFonts w:ascii="Cambria" w:hAnsi="Cambria"/>
      <w:b/>
      <w:bCs/>
      <w:kern w:val="32"/>
      <w:sz w:val="32"/>
      <w:szCs w:val="32"/>
    </w:rPr>
  </w:style>
  <w:style w:type="character" w:customStyle="1" w:styleId="129">
    <w:name w:val="morelink-item"/>
    <w:qFormat/>
    <w:uiPriority w:val="0"/>
    <w:rPr>
      <w:rFonts w:ascii="Times New Roman" w:hAnsi="Times New Roman" w:eastAsia="宋体"/>
    </w:rPr>
  </w:style>
  <w:style w:type="character" w:customStyle="1" w:styleId="130">
    <w:name w:val="Char Char6"/>
    <w:qFormat/>
    <w:uiPriority w:val="0"/>
    <w:rPr>
      <w:rFonts w:ascii="Arial" w:hAnsi="Arial" w:eastAsia="黑体"/>
      <w:sz w:val="24"/>
      <w:szCs w:val="24"/>
      <w:lang w:val="en-US" w:eastAsia="zh-CN" w:bidi="ar-SA"/>
    </w:rPr>
  </w:style>
  <w:style w:type="character" w:customStyle="1" w:styleId="131">
    <w:name w:val="Font Style122"/>
    <w:unhideWhenUsed/>
    <w:qFormat/>
    <w:uiPriority w:val="0"/>
    <w:rPr>
      <w:rFonts w:hint="eastAsia" w:ascii="宋体" w:hAnsi="宋体" w:eastAsia="宋体"/>
      <w:spacing w:val="20"/>
      <w:sz w:val="24"/>
    </w:rPr>
  </w:style>
  <w:style w:type="character" w:customStyle="1" w:styleId="132">
    <w:name w:val="标题 2 Char"/>
    <w:qFormat/>
    <w:uiPriority w:val="0"/>
    <w:rPr>
      <w:rFonts w:ascii="Cambria" w:hAnsi="Cambria" w:eastAsia="宋体" w:cs="Times New Roman"/>
      <w:b/>
      <w:bCs/>
      <w:kern w:val="2"/>
      <w:sz w:val="32"/>
      <w:szCs w:val="32"/>
    </w:rPr>
  </w:style>
  <w:style w:type="character" w:customStyle="1" w:styleId="133">
    <w:name w:val="polysemyred"/>
    <w:qFormat/>
    <w:uiPriority w:val="0"/>
    <w:rPr>
      <w:rFonts w:ascii="Times New Roman" w:hAnsi="Times New Roman" w:eastAsia="宋体"/>
      <w:color w:val="FF6666"/>
      <w:sz w:val="18"/>
      <w:szCs w:val="18"/>
    </w:rPr>
  </w:style>
  <w:style w:type="character" w:customStyle="1" w:styleId="134">
    <w:name w:val="sidecatalog-dot1"/>
    <w:qFormat/>
    <w:uiPriority w:val="0"/>
    <w:rPr>
      <w:rFonts w:ascii="Times New Roman" w:hAnsi="Times New Roman" w:eastAsia="宋体"/>
    </w:rPr>
  </w:style>
  <w:style w:type="character" w:customStyle="1" w:styleId="135">
    <w:name w:val="表头 Char"/>
    <w:link w:val="136"/>
    <w:qFormat/>
    <w:uiPriority w:val="0"/>
    <w:rPr>
      <w:rFonts w:ascii="Arial" w:hAnsi="Arial" w:eastAsia="黑体" w:cs="宋体"/>
      <w:kern w:val="2"/>
    </w:rPr>
  </w:style>
  <w:style w:type="paragraph" w:customStyle="1" w:styleId="136">
    <w:name w:val="表头"/>
    <w:basedOn w:val="15"/>
    <w:link w:val="135"/>
    <w:qFormat/>
    <w:uiPriority w:val="0"/>
    <w:pPr>
      <w:spacing w:before="152" w:after="160" w:line="360" w:lineRule="auto"/>
      <w:ind w:left="-180"/>
      <w:jc w:val="center"/>
    </w:pPr>
    <w:rPr>
      <w:rFonts w:ascii="Arial" w:hAnsi="Arial"/>
    </w:rPr>
  </w:style>
  <w:style w:type="character" w:customStyle="1" w:styleId="137">
    <w:name w:val="Font Style125"/>
    <w:unhideWhenUsed/>
    <w:qFormat/>
    <w:uiPriority w:val="0"/>
    <w:rPr>
      <w:rFonts w:hint="eastAsia" w:ascii="宋体" w:hAnsi="宋体" w:eastAsia="宋体"/>
      <w:b/>
      <w:sz w:val="26"/>
    </w:rPr>
  </w:style>
  <w:style w:type="character" w:customStyle="1" w:styleId="138">
    <w:name w:val="批注文字 Char"/>
    <w:qFormat/>
    <w:uiPriority w:val="0"/>
    <w:rPr>
      <w:kern w:val="2"/>
      <w:sz w:val="21"/>
      <w:szCs w:val="24"/>
    </w:rPr>
  </w:style>
  <w:style w:type="character" w:customStyle="1" w:styleId="139">
    <w:name w:val="Char Char161"/>
    <w:qFormat/>
    <w:uiPriority w:val="0"/>
    <w:rPr>
      <w:rFonts w:ascii="宋体" w:hAnsi="Times New Roman" w:eastAsia="宋体"/>
      <w:b/>
      <w:sz w:val="24"/>
      <w:lang w:val="en-US" w:eastAsia="zh-CN" w:bidi="ar-SA"/>
    </w:rPr>
  </w:style>
  <w:style w:type="character" w:customStyle="1" w:styleId="140">
    <w:name w:val="标题 7 Char"/>
    <w:qFormat/>
    <w:uiPriority w:val="0"/>
    <w:rPr>
      <w:b/>
      <w:bCs/>
      <w:sz w:val="24"/>
      <w:szCs w:val="24"/>
    </w:rPr>
  </w:style>
  <w:style w:type="character" w:customStyle="1" w:styleId="141">
    <w:name w:val="标题 Char"/>
    <w:qFormat/>
    <w:uiPriority w:val="0"/>
    <w:rPr>
      <w:rFonts w:ascii="Cambria" w:hAnsi="Cambria"/>
      <w:b/>
      <w:kern w:val="2"/>
      <w:sz w:val="32"/>
      <w:szCs w:val="24"/>
    </w:rPr>
  </w:style>
  <w:style w:type="character" w:customStyle="1" w:styleId="142">
    <w:name w:val="批注主题 Char"/>
    <w:qFormat/>
    <w:uiPriority w:val="0"/>
    <w:rPr>
      <w:b/>
      <w:bCs/>
      <w:kern w:val="2"/>
      <w:sz w:val="21"/>
      <w:szCs w:val="24"/>
    </w:rPr>
  </w:style>
  <w:style w:type="character" w:customStyle="1" w:styleId="143">
    <w:name w:val="Char Char171"/>
    <w:qFormat/>
    <w:uiPriority w:val="0"/>
    <w:rPr>
      <w:rFonts w:ascii="宋体" w:hAnsi="Times New Roman" w:eastAsia="宋体"/>
      <w:b/>
      <w:sz w:val="28"/>
      <w:lang w:val="en-US" w:eastAsia="zh-CN" w:bidi="ar-SA"/>
    </w:rPr>
  </w:style>
  <w:style w:type="character" w:customStyle="1" w:styleId="144">
    <w:name w:val="Font Style134"/>
    <w:unhideWhenUsed/>
    <w:qFormat/>
    <w:uiPriority w:val="0"/>
    <w:rPr>
      <w:rFonts w:hint="eastAsia" w:ascii="宋体" w:hAnsi="宋体" w:eastAsia="宋体"/>
      <w:spacing w:val="20"/>
      <w:sz w:val="22"/>
    </w:rPr>
  </w:style>
  <w:style w:type="character" w:customStyle="1" w:styleId="145">
    <w:name w:val="标题 6 Char"/>
    <w:qFormat/>
    <w:uiPriority w:val="0"/>
    <w:rPr>
      <w:rFonts w:ascii="Arial" w:hAnsi="Arial" w:eastAsia="黑体"/>
      <w:b/>
      <w:bCs/>
      <w:sz w:val="24"/>
      <w:szCs w:val="24"/>
    </w:rPr>
  </w:style>
  <w:style w:type="character" w:customStyle="1" w:styleId="146">
    <w:name w:val="bds_nopic2"/>
    <w:qFormat/>
    <w:uiPriority w:val="0"/>
    <w:rPr>
      <w:rFonts w:ascii="Times New Roman" w:hAnsi="Times New Roman" w:eastAsia="宋体"/>
    </w:rPr>
  </w:style>
  <w:style w:type="character" w:customStyle="1" w:styleId="147">
    <w:name w:val="sort"/>
    <w:qFormat/>
    <w:uiPriority w:val="0"/>
    <w:rPr>
      <w:rFonts w:ascii="Times New Roman" w:hAnsi="Times New Roman" w:eastAsia="宋体"/>
      <w:color w:val="FFFFFF"/>
      <w:bdr w:val="single" w:color="auto" w:sz="24" w:space="0"/>
    </w:rPr>
  </w:style>
  <w:style w:type="character" w:customStyle="1" w:styleId="148">
    <w:name w:val="纯文本 Char2"/>
    <w:qFormat/>
    <w:uiPriority w:val="0"/>
    <w:rPr>
      <w:rFonts w:ascii="宋体" w:hAnsi="Courier New" w:eastAsia="宋体"/>
      <w:kern w:val="2"/>
      <w:sz w:val="21"/>
      <w:szCs w:val="21"/>
      <w:lang w:val="en-US" w:eastAsia="zh-CN" w:bidi="ar-SA"/>
    </w:rPr>
  </w:style>
  <w:style w:type="character" w:customStyle="1" w:styleId="149">
    <w:name w:val="sort1"/>
    <w:qFormat/>
    <w:uiPriority w:val="0"/>
    <w:rPr>
      <w:rFonts w:ascii="Times New Roman" w:hAnsi="Times New Roman" w:eastAsia="宋体"/>
    </w:rPr>
  </w:style>
  <w:style w:type="character" w:customStyle="1" w:styleId="150">
    <w:name w:val="Font Style126"/>
    <w:unhideWhenUsed/>
    <w:qFormat/>
    <w:uiPriority w:val="0"/>
    <w:rPr>
      <w:rFonts w:hint="eastAsia" w:ascii="宋体" w:hAnsi="宋体" w:eastAsia="宋体"/>
      <w:b/>
      <w:spacing w:val="-30"/>
      <w:sz w:val="28"/>
    </w:rPr>
  </w:style>
  <w:style w:type="character" w:customStyle="1" w:styleId="151">
    <w:name w:val="正文文本缩进 3 Char"/>
    <w:qFormat/>
    <w:uiPriority w:val="0"/>
    <w:rPr>
      <w:rFonts w:ascii="宋体" w:hAnsi="MS Sans Serif"/>
      <w:color w:val="000000"/>
      <w:sz w:val="24"/>
    </w:rPr>
  </w:style>
  <w:style w:type="character" w:customStyle="1" w:styleId="152">
    <w:name w:val="日期 Char"/>
    <w:qFormat/>
    <w:uiPriority w:val="0"/>
    <w:rPr>
      <w:kern w:val="2"/>
      <w:sz w:val="21"/>
      <w:szCs w:val="24"/>
    </w:rPr>
  </w:style>
  <w:style w:type="character" w:customStyle="1" w:styleId="153">
    <w:name w:val="Font Style116"/>
    <w:unhideWhenUsed/>
    <w:qFormat/>
    <w:uiPriority w:val="0"/>
    <w:rPr>
      <w:rFonts w:hint="eastAsia" w:ascii="宋体" w:hAnsi="宋体" w:eastAsia="宋体"/>
      <w:spacing w:val="-20"/>
      <w:sz w:val="24"/>
    </w:rPr>
  </w:style>
  <w:style w:type="character" w:customStyle="1" w:styleId="154">
    <w:name w:val="desc"/>
    <w:qFormat/>
    <w:uiPriority w:val="0"/>
    <w:rPr>
      <w:rFonts w:ascii="Times New Roman" w:hAnsi="Times New Roman" w:eastAsia="宋体"/>
      <w:color w:val="000000"/>
      <w:sz w:val="18"/>
      <w:szCs w:val="18"/>
    </w:rPr>
  </w:style>
  <w:style w:type="character" w:customStyle="1" w:styleId="155">
    <w:name w:val="lemmatitleh12"/>
    <w:qFormat/>
    <w:uiPriority w:val="0"/>
    <w:rPr>
      <w:rFonts w:ascii="Times New Roman" w:hAnsi="Times New Roman" w:eastAsia="宋体"/>
    </w:rPr>
  </w:style>
  <w:style w:type="character" w:customStyle="1" w:styleId="156">
    <w:name w:val="placard-notice"/>
    <w:qFormat/>
    <w:uiPriority w:val="0"/>
    <w:rPr>
      <w:sz w:val="18"/>
      <w:szCs w:val="18"/>
    </w:rPr>
  </w:style>
  <w:style w:type="character" w:customStyle="1" w:styleId="157">
    <w:name w:val="标题 8 Char"/>
    <w:qFormat/>
    <w:uiPriority w:val="0"/>
    <w:rPr>
      <w:rFonts w:ascii="Arial" w:hAnsi="Arial" w:eastAsia="黑体"/>
      <w:sz w:val="24"/>
      <w:szCs w:val="24"/>
    </w:rPr>
  </w:style>
  <w:style w:type="character" w:customStyle="1" w:styleId="158">
    <w:name w:val="样式2 字符"/>
    <w:link w:val="159"/>
    <w:qFormat/>
    <w:uiPriority w:val="0"/>
    <w:rPr>
      <w:rFonts w:ascii="仿宋_GB2312" w:hAnsi="Times New Roman" w:eastAsia="仿宋_GB2312"/>
      <w:kern w:val="2"/>
      <w:sz w:val="32"/>
      <w:szCs w:val="32"/>
    </w:rPr>
  </w:style>
  <w:style w:type="paragraph" w:customStyle="1" w:styleId="159">
    <w:name w:val="样式2"/>
    <w:basedOn w:val="1"/>
    <w:link w:val="158"/>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60">
    <w:name w:val="bds_more6"/>
    <w:qFormat/>
    <w:uiPriority w:val="0"/>
    <w:rPr>
      <w:rFonts w:hint="eastAsia" w:ascii="宋体" w:hAnsi="宋体" w:eastAsia="宋体" w:cs="宋体"/>
    </w:rPr>
  </w:style>
  <w:style w:type="character" w:customStyle="1" w:styleId="161">
    <w:name w:val="Font Style131"/>
    <w:unhideWhenUsed/>
    <w:qFormat/>
    <w:uiPriority w:val="0"/>
    <w:rPr>
      <w:rFonts w:hint="eastAsia" w:ascii="Times New Roman" w:hAnsi="Times New Roman" w:eastAsia="Times New Roman"/>
      <w:sz w:val="18"/>
    </w:rPr>
  </w:style>
  <w:style w:type="character" w:customStyle="1" w:styleId="162">
    <w:name w:val="Char Char15"/>
    <w:qFormat/>
    <w:uiPriority w:val="0"/>
    <w:rPr>
      <w:b/>
      <w:bCs/>
      <w:sz w:val="24"/>
      <w:szCs w:val="24"/>
    </w:rPr>
  </w:style>
  <w:style w:type="character" w:customStyle="1" w:styleId="163">
    <w:name w:val="bds_more7"/>
    <w:qFormat/>
    <w:uiPriority w:val="0"/>
    <w:rPr>
      <w:rFonts w:ascii="Times New Roman" w:hAnsi="Times New Roman" w:eastAsia="宋体"/>
    </w:rPr>
  </w:style>
  <w:style w:type="character" w:customStyle="1" w:styleId="164">
    <w:name w:val="批注文字 Char Char"/>
    <w:qFormat/>
    <w:uiPriority w:val="0"/>
    <w:rPr>
      <w:kern w:val="2"/>
      <w:sz w:val="21"/>
      <w:szCs w:val="24"/>
      <w:lang w:bidi="ar-SA"/>
    </w:rPr>
  </w:style>
  <w:style w:type="character" w:customStyle="1" w:styleId="165">
    <w:name w:val="sidecatalog-index1"/>
    <w:qFormat/>
    <w:uiPriority w:val="0"/>
    <w:rPr>
      <w:rFonts w:ascii="Arial" w:hAnsi="Arial" w:eastAsia="宋体" w:cs="Arial"/>
      <w:b/>
      <w:color w:val="999999"/>
      <w:sz w:val="21"/>
      <w:szCs w:val="21"/>
    </w:rPr>
  </w:style>
  <w:style w:type="character" w:customStyle="1" w:styleId="166">
    <w:name w:val="10"/>
    <w:qFormat/>
    <w:uiPriority w:val="0"/>
    <w:rPr>
      <w:rFonts w:hint="default" w:ascii="Times New Roman" w:hAnsi="Times New Roman" w:cs="Times New Roman"/>
    </w:rPr>
  </w:style>
  <w:style w:type="character" w:customStyle="1" w:styleId="167">
    <w:name w:val="sidecatalog-index2"/>
    <w:qFormat/>
    <w:uiPriority w:val="0"/>
    <w:rPr>
      <w:rFonts w:ascii="Arail" w:hAnsi="Arail" w:eastAsia="Arail" w:cs="Arail"/>
      <w:color w:val="999999"/>
      <w:sz w:val="21"/>
      <w:szCs w:val="21"/>
    </w:rPr>
  </w:style>
  <w:style w:type="character" w:customStyle="1" w:styleId="168">
    <w:name w:val="plus"/>
    <w:qFormat/>
    <w:uiPriority w:val="0"/>
    <w:rPr>
      <w:rFonts w:ascii="Times New Roman" w:hAnsi="Times New Roman" w:eastAsia="宋体"/>
      <w:b/>
      <w:vanish/>
      <w:color w:val="1F8DEF"/>
      <w:sz w:val="24"/>
      <w:szCs w:val="24"/>
    </w:rPr>
  </w:style>
  <w:style w:type="character" w:customStyle="1" w:styleId="169">
    <w:name w:val="标题 Char1"/>
    <w:qFormat/>
    <w:uiPriority w:val="0"/>
    <w:rPr>
      <w:rFonts w:ascii="Cambria" w:hAnsi="Cambria" w:eastAsia="宋体" w:cs="Times New Roman"/>
      <w:b/>
      <w:bCs/>
      <w:sz w:val="32"/>
      <w:szCs w:val="32"/>
    </w:rPr>
  </w:style>
  <w:style w:type="character" w:customStyle="1" w:styleId="170">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71">
    <w:name w:val="页脚 Char"/>
    <w:qFormat/>
    <w:uiPriority w:val="0"/>
    <w:rPr>
      <w:kern w:val="2"/>
      <w:sz w:val="18"/>
      <w:szCs w:val="18"/>
    </w:rPr>
  </w:style>
  <w:style w:type="character" w:customStyle="1" w:styleId="172">
    <w:name w:val="样式2 Char Char"/>
    <w:qFormat/>
    <w:uiPriority w:val="0"/>
    <w:rPr>
      <w:rFonts w:eastAsia="宋体"/>
      <w:kern w:val="2"/>
      <w:sz w:val="18"/>
      <w:szCs w:val="18"/>
      <w:lang w:val="en-US" w:eastAsia="zh-CN" w:bidi="ar-SA"/>
    </w:rPr>
  </w:style>
  <w:style w:type="character" w:customStyle="1" w:styleId="173">
    <w:name w:val="p0 Char"/>
    <w:link w:val="174"/>
    <w:qFormat/>
    <w:uiPriority w:val="0"/>
    <w:rPr>
      <w:rFonts w:eastAsia="宋体"/>
      <w:sz w:val="21"/>
      <w:szCs w:val="21"/>
      <w:lang w:val="en-US" w:eastAsia="zh-CN" w:bidi="ar-SA"/>
    </w:rPr>
  </w:style>
  <w:style w:type="paragraph" w:customStyle="1" w:styleId="174">
    <w:name w:val="p0"/>
    <w:basedOn w:val="1"/>
    <w:link w:val="173"/>
    <w:qFormat/>
    <w:uiPriority w:val="0"/>
    <w:pPr>
      <w:widowControl/>
    </w:pPr>
    <w:rPr>
      <w:kern w:val="0"/>
      <w:szCs w:val="21"/>
    </w:rPr>
  </w:style>
  <w:style w:type="character" w:customStyle="1" w:styleId="175">
    <w:name w:val="Font Style117"/>
    <w:unhideWhenUsed/>
    <w:qFormat/>
    <w:uiPriority w:val="0"/>
    <w:rPr>
      <w:rFonts w:hint="eastAsia" w:ascii="宋体" w:hAnsi="宋体" w:eastAsia="宋体"/>
      <w:spacing w:val="20"/>
      <w:sz w:val="24"/>
    </w:rPr>
  </w:style>
  <w:style w:type="paragraph" w:customStyle="1" w:styleId="176">
    <w:name w:val="Style59"/>
    <w:basedOn w:val="1"/>
    <w:unhideWhenUsed/>
    <w:qFormat/>
    <w:uiPriority w:val="0"/>
  </w:style>
  <w:style w:type="paragraph" w:customStyle="1" w:styleId="177">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9">
    <w:name w:val="Char Char1 Char Char Char Char Char1 Char Char Char Char"/>
    <w:basedOn w:val="16"/>
    <w:qFormat/>
    <w:uiPriority w:val="0"/>
    <w:rPr>
      <w:rFonts w:ascii="Tahoma" w:hAnsi="Tahoma"/>
    </w:rPr>
  </w:style>
  <w:style w:type="paragraph" w:customStyle="1" w:styleId="180">
    <w:name w:val="默认段落字体 Para Char Char Char Char Char Char Char Char Char Char Char Char Char Char Char Char Char Char Char"/>
    <w:basedOn w:val="1"/>
    <w:qFormat/>
    <w:uiPriority w:val="0"/>
  </w:style>
  <w:style w:type="paragraph" w:customStyle="1" w:styleId="181">
    <w:name w:val="标题3"/>
    <w:basedOn w:val="4"/>
    <w:qFormat/>
    <w:uiPriority w:val="0"/>
    <w:pPr>
      <w:spacing w:beforeLines="50" w:afterLines="50" w:line="400" w:lineRule="exact"/>
      <w:jc w:val="both"/>
    </w:pPr>
    <w:rPr>
      <w:rFonts w:ascii="宋体" w:hAnsi="宋体"/>
      <w:kern w:val="32"/>
      <w:szCs w:val="32"/>
    </w:rPr>
  </w:style>
  <w:style w:type="paragraph" w:customStyle="1" w:styleId="18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3">
    <w:name w:val="Style48"/>
    <w:basedOn w:val="1"/>
    <w:unhideWhenUsed/>
    <w:qFormat/>
    <w:uiPriority w:val="0"/>
    <w:pPr>
      <w:spacing w:line="542" w:lineRule="exact"/>
      <w:jc w:val="right"/>
    </w:pPr>
  </w:style>
  <w:style w:type="paragraph" w:customStyle="1" w:styleId="184">
    <w:name w:val="Style15"/>
    <w:basedOn w:val="1"/>
    <w:unhideWhenUsed/>
    <w:qFormat/>
    <w:uiPriority w:val="0"/>
    <w:pPr>
      <w:spacing w:line="557" w:lineRule="exact"/>
      <w:ind w:firstLine="672"/>
    </w:pPr>
  </w:style>
  <w:style w:type="paragraph" w:customStyle="1" w:styleId="185">
    <w:name w:val="Style23"/>
    <w:basedOn w:val="1"/>
    <w:unhideWhenUsed/>
    <w:qFormat/>
    <w:uiPriority w:val="0"/>
  </w:style>
  <w:style w:type="paragraph" w:customStyle="1" w:styleId="186">
    <w:name w:val="Style78"/>
    <w:basedOn w:val="1"/>
    <w:unhideWhenUsed/>
    <w:qFormat/>
    <w:uiPriority w:val="0"/>
  </w:style>
  <w:style w:type="paragraph" w:customStyle="1" w:styleId="187">
    <w:name w:val="Style60"/>
    <w:basedOn w:val="1"/>
    <w:unhideWhenUsed/>
    <w:qFormat/>
    <w:uiPriority w:val="0"/>
    <w:pPr>
      <w:spacing w:line="566" w:lineRule="exact"/>
    </w:pPr>
  </w:style>
  <w:style w:type="paragraph" w:customStyle="1" w:styleId="188">
    <w:name w:val="Style21"/>
    <w:basedOn w:val="1"/>
    <w:unhideWhenUsed/>
    <w:qFormat/>
    <w:uiPriority w:val="0"/>
    <w:pPr>
      <w:spacing w:line="566" w:lineRule="exact"/>
      <w:ind w:firstLine="682"/>
    </w:pPr>
  </w:style>
  <w:style w:type="paragraph" w:customStyle="1" w:styleId="189">
    <w:name w:val="Style46"/>
    <w:basedOn w:val="1"/>
    <w:unhideWhenUsed/>
    <w:qFormat/>
    <w:uiPriority w:val="0"/>
    <w:pPr>
      <w:spacing w:line="672" w:lineRule="exact"/>
    </w:pPr>
  </w:style>
  <w:style w:type="paragraph" w:customStyle="1" w:styleId="190">
    <w:name w:val="Style12"/>
    <w:basedOn w:val="1"/>
    <w:unhideWhenUsed/>
    <w:qFormat/>
    <w:uiPriority w:val="0"/>
    <w:pPr>
      <w:spacing w:line="564" w:lineRule="exact"/>
      <w:ind w:hanging="115"/>
    </w:pPr>
  </w:style>
  <w:style w:type="paragraph" w:customStyle="1" w:styleId="191">
    <w:name w:val="Style50"/>
    <w:basedOn w:val="1"/>
    <w:unhideWhenUsed/>
    <w:qFormat/>
    <w:uiPriority w:val="0"/>
  </w:style>
  <w:style w:type="paragraph" w:customStyle="1" w:styleId="192">
    <w:name w:val="1 Char Char Char Char"/>
    <w:basedOn w:val="1"/>
    <w:qFormat/>
    <w:uiPriority w:val="0"/>
  </w:style>
  <w:style w:type="paragraph" w:customStyle="1" w:styleId="193">
    <w:name w:val="修订1"/>
    <w:qFormat/>
    <w:uiPriority w:val="0"/>
    <w:rPr>
      <w:rFonts w:ascii="Times New Roman" w:hAnsi="Times New Roman" w:eastAsia="宋体" w:cs="Times New Roman"/>
      <w:kern w:val="2"/>
      <w:sz w:val="21"/>
      <w:szCs w:val="24"/>
      <w:lang w:val="en-US" w:eastAsia="zh-CN" w:bidi="ar-SA"/>
    </w:rPr>
  </w:style>
  <w:style w:type="paragraph" w:customStyle="1" w:styleId="194">
    <w:name w:val="Style63"/>
    <w:basedOn w:val="1"/>
    <w:unhideWhenUsed/>
    <w:qFormat/>
    <w:uiPriority w:val="0"/>
    <w:pPr>
      <w:spacing w:line="564" w:lineRule="exact"/>
      <w:ind w:firstLine="682"/>
    </w:pPr>
  </w:style>
  <w:style w:type="paragraph" w:customStyle="1" w:styleId="195">
    <w:name w:val="Style5"/>
    <w:basedOn w:val="1"/>
    <w:unhideWhenUsed/>
    <w:qFormat/>
    <w:uiPriority w:val="0"/>
  </w:style>
  <w:style w:type="paragraph" w:customStyle="1" w:styleId="196">
    <w:name w:val="Style58"/>
    <w:basedOn w:val="1"/>
    <w:unhideWhenUsed/>
    <w:qFormat/>
    <w:uiPriority w:val="0"/>
    <w:pPr>
      <w:spacing w:line="413" w:lineRule="exact"/>
    </w:pPr>
  </w:style>
  <w:style w:type="paragraph" w:customStyle="1" w:styleId="197">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9">
    <w:name w:val="Style80"/>
    <w:basedOn w:val="1"/>
    <w:unhideWhenUsed/>
    <w:qFormat/>
    <w:uiPriority w:val="0"/>
  </w:style>
  <w:style w:type="paragraph" w:customStyle="1" w:styleId="200">
    <w:name w:val="Style61"/>
    <w:basedOn w:val="1"/>
    <w:unhideWhenUsed/>
    <w:qFormat/>
    <w:uiPriority w:val="0"/>
  </w:style>
  <w:style w:type="paragraph" w:customStyle="1" w:styleId="201">
    <w:name w:val="修订2"/>
    <w:qFormat/>
    <w:uiPriority w:val="0"/>
    <w:rPr>
      <w:rFonts w:ascii="Times New Roman" w:hAnsi="Times New Roman" w:eastAsia="宋体" w:cs="Times New Roman"/>
      <w:kern w:val="2"/>
      <w:sz w:val="21"/>
      <w:szCs w:val="24"/>
      <w:lang w:val="en-US" w:eastAsia="zh-CN" w:bidi="ar-SA"/>
    </w:rPr>
  </w:style>
  <w:style w:type="paragraph" w:customStyle="1" w:styleId="202">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3">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4">
    <w:name w:val="Style4"/>
    <w:basedOn w:val="1"/>
    <w:unhideWhenUsed/>
    <w:qFormat/>
    <w:uiPriority w:val="0"/>
  </w:style>
  <w:style w:type="paragraph" w:customStyle="1" w:styleId="205">
    <w:name w:val="Style29"/>
    <w:basedOn w:val="1"/>
    <w:unhideWhenUsed/>
    <w:qFormat/>
    <w:uiPriority w:val="0"/>
    <w:pPr>
      <w:spacing w:line="547" w:lineRule="exact"/>
      <w:ind w:firstLine="547"/>
    </w:pPr>
  </w:style>
  <w:style w:type="paragraph" w:customStyle="1" w:styleId="206">
    <w:name w:val="Char1 Char Char Char 字元 Char Char 字元 Char 字元 Char1 Char Char Char"/>
    <w:basedOn w:val="1"/>
    <w:qFormat/>
    <w:uiPriority w:val="0"/>
    <w:rPr>
      <w:szCs w:val="20"/>
    </w:rPr>
  </w:style>
  <w:style w:type="paragraph" w:customStyle="1" w:styleId="207">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8">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9">
    <w:name w:val="列出段落3"/>
    <w:basedOn w:val="1"/>
    <w:qFormat/>
    <w:uiPriority w:val="0"/>
    <w:pPr>
      <w:ind w:firstLine="420" w:firstLineChars="200"/>
    </w:pPr>
    <w:rPr>
      <w:rFonts w:cs="Calibri"/>
      <w:szCs w:val="21"/>
    </w:rPr>
  </w:style>
  <w:style w:type="paragraph" w:customStyle="1" w:styleId="210">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11">
    <w:name w:val="正文_57_0"/>
    <w:basedOn w:val="212"/>
    <w:qFormat/>
    <w:uiPriority w:val="0"/>
    <w:rPr>
      <w:rFonts w:ascii="Calibri" w:hAnsi="Calibri" w:cs="宋体"/>
      <w:szCs w:val="21"/>
    </w:rPr>
  </w:style>
  <w:style w:type="paragraph" w:customStyle="1" w:styleId="212">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Style74"/>
    <w:basedOn w:val="1"/>
    <w:unhideWhenUsed/>
    <w:qFormat/>
    <w:uiPriority w:val="0"/>
    <w:pPr>
      <w:spacing w:line="437" w:lineRule="exact"/>
    </w:pPr>
  </w:style>
  <w:style w:type="paragraph" w:customStyle="1" w:styleId="214">
    <w:name w:val="附录标识"/>
    <w:basedOn w:val="207"/>
    <w:qFormat/>
    <w:uiPriority w:val="0"/>
    <w:pPr>
      <w:tabs>
        <w:tab w:val="left" w:pos="6405"/>
      </w:tabs>
      <w:spacing w:after="200"/>
    </w:pPr>
    <w:rPr>
      <w:sz w:val="21"/>
    </w:rPr>
  </w:style>
  <w:style w:type="paragraph" w:customStyle="1" w:styleId="215">
    <w:name w:val="Style81"/>
    <w:basedOn w:val="1"/>
    <w:unhideWhenUsed/>
    <w:qFormat/>
    <w:uiPriority w:val="0"/>
    <w:pPr>
      <w:spacing w:line="547" w:lineRule="exact"/>
    </w:pPr>
  </w:style>
  <w:style w:type="paragraph" w:customStyle="1" w:styleId="216">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7">
    <w:name w:val="NO3"/>
    <w:basedOn w:val="1"/>
    <w:qFormat/>
    <w:uiPriority w:val="0"/>
    <w:pPr>
      <w:tabs>
        <w:tab w:val="left" w:pos="907"/>
      </w:tabs>
      <w:spacing w:line="360" w:lineRule="auto"/>
    </w:pPr>
    <w:rPr>
      <w:rFonts w:ascii="宋体" w:hAnsi="宋体"/>
      <w:sz w:val="24"/>
    </w:rPr>
  </w:style>
  <w:style w:type="paragraph" w:customStyle="1" w:styleId="218">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9">
    <w:name w:val="Style73"/>
    <w:basedOn w:val="1"/>
    <w:unhideWhenUsed/>
    <w:qFormat/>
    <w:uiPriority w:val="0"/>
    <w:pPr>
      <w:spacing w:line="538" w:lineRule="exact"/>
      <w:ind w:firstLine="533"/>
    </w:pPr>
  </w:style>
  <w:style w:type="paragraph" w:customStyle="1" w:styleId="220">
    <w:name w:val="Style11"/>
    <w:basedOn w:val="1"/>
    <w:unhideWhenUsed/>
    <w:qFormat/>
    <w:uiPriority w:val="0"/>
    <w:pPr>
      <w:spacing w:line="559" w:lineRule="exact"/>
      <w:ind w:firstLine="590"/>
    </w:pPr>
  </w:style>
  <w:style w:type="paragraph" w:customStyle="1" w:styleId="221">
    <w:name w:val="Style16"/>
    <w:basedOn w:val="1"/>
    <w:unhideWhenUsed/>
    <w:qFormat/>
    <w:uiPriority w:val="0"/>
    <w:pPr>
      <w:jc w:val="right"/>
    </w:pPr>
  </w:style>
  <w:style w:type="paragraph" w:customStyle="1" w:styleId="222">
    <w:name w:val="Style52"/>
    <w:basedOn w:val="1"/>
    <w:unhideWhenUsed/>
    <w:qFormat/>
    <w:uiPriority w:val="0"/>
    <w:pPr>
      <w:spacing w:line="682" w:lineRule="exact"/>
      <w:ind w:firstLine="557"/>
    </w:pPr>
  </w:style>
  <w:style w:type="paragraph" w:customStyle="1" w:styleId="223">
    <w:name w:val="Style72"/>
    <w:basedOn w:val="1"/>
    <w:unhideWhenUsed/>
    <w:qFormat/>
    <w:uiPriority w:val="0"/>
  </w:style>
  <w:style w:type="paragraph" w:customStyle="1" w:styleId="224">
    <w:name w:val="Char Char Char"/>
    <w:basedOn w:val="1"/>
    <w:qFormat/>
    <w:uiPriority w:val="0"/>
    <w:rPr>
      <w:rFonts w:ascii="宋体" w:hAnsi="宋体"/>
      <w:b/>
      <w:sz w:val="28"/>
      <w:szCs w:val="28"/>
    </w:rPr>
  </w:style>
  <w:style w:type="paragraph" w:customStyle="1" w:styleId="225">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7">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8">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Style24"/>
    <w:basedOn w:val="1"/>
    <w:unhideWhenUsed/>
    <w:qFormat/>
    <w:uiPriority w:val="0"/>
  </w:style>
  <w:style w:type="paragraph" w:customStyle="1" w:styleId="231">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2">
    <w:name w:val="Style54"/>
    <w:basedOn w:val="1"/>
    <w:unhideWhenUsed/>
    <w:qFormat/>
    <w:uiPriority w:val="0"/>
  </w:style>
  <w:style w:type="paragraph" w:customStyle="1" w:styleId="233">
    <w:name w:val="Style34"/>
    <w:basedOn w:val="1"/>
    <w:unhideWhenUsed/>
    <w:qFormat/>
    <w:uiPriority w:val="0"/>
    <w:pPr>
      <w:spacing w:line="375" w:lineRule="exact"/>
    </w:pPr>
  </w:style>
  <w:style w:type="paragraph" w:customStyle="1" w:styleId="234">
    <w:name w:val="Style56"/>
    <w:basedOn w:val="1"/>
    <w:unhideWhenUsed/>
    <w:qFormat/>
    <w:uiPriority w:val="0"/>
  </w:style>
  <w:style w:type="paragraph" w:customStyle="1" w:styleId="235">
    <w:name w:val="Style8"/>
    <w:basedOn w:val="1"/>
    <w:unhideWhenUsed/>
    <w:qFormat/>
    <w:uiPriority w:val="0"/>
    <w:pPr>
      <w:spacing w:line="566" w:lineRule="exact"/>
      <w:jc w:val="center"/>
    </w:pPr>
  </w:style>
  <w:style w:type="paragraph" w:customStyle="1" w:styleId="236">
    <w:name w:val="列表段落1"/>
    <w:basedOn w:val="1"/>
    <w:qFormat/>
    <w:uiPriority w:val="0"/>
    <w:pPr>
      <w:ind w:firstLine="420" w:firstLineChars="200"/>
    </w:pPr>
    <w:rPr>
      <w:rFonts w:cs="Calibri"/>
      <w:szCs w:val="21"/>
    </w:rPr>
  </w:style>
  <w:style w:type="paragraph" w:customStyle="1" w:styleId="237">
    <w:name w:val="Style10"/>
    <w:basedOn w:val="1"/>
    <w:unhideWhenUsed/>
    <w:qFormat/>
    <w:uiPriority w:val="0"/>
    <w:pPr>
      <w:spacing w:line="538" w:lineRule="exact"/>
    </w:pPr>
  </w:style>
  <w:style w:type="paragraph" w:customStyle="1" w:styleId="238">
    <w:name w:val="样式 标题 2 + 宋体 五号 行距: 单倍行距"/>
    <w:basedOn w:val="5"/>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Char1 Char Char Char Char Char Char Char Char Char1"/>
    <w:basedOn w:val="1"/>
    <w:qFormat/>
    <w:uiPriority w:val="0"/>
    <w:rPr>
      <w:szCs w:val="20"/>
    </w:rPr>
  </w:style>
  <w:style w:type="paragraph" w:customStyle="1" w:styleId="241">
    <w:name w:val="Style67"/>
    <w:basedOn w:val="1"/>
    <w:unhideWhenUsed/>
    <w:qFormat/>
    <w:uiPriority w:val="0"/>
    <w:pPr>
      <w:spacing w:line="566" w:lineRule="exact"/>
      <w:ind w:firstLine="552"/>
    </w:pPr>
  </w:style>
  <w:style w:type="paragraph" w:customStyle="1" w:styleId="242">
    <w:name w:val="Style69"/>
    <w:basedOn w:val="1"/>
    <w:unhideWhenUsed/>
    <w:qFormat/>
    <w:uiPriority w:val="0"/>
    <w:pPr>
      <w:spacing w:line="557" w:lineRule="exact"/>
      <w:ind w:firstLine="1666"/>
    </w:pPr>
  </w:style>
  <w:style w:type="paragraph" w:customStyle="1" w:styleId="243">
    <w:name w:val="标题2"/>
    <w:basedOn w:val="46"/>
    <w:qFormat/>
    <w:uiPriority w:val="0"/>
    <w:pPr>
      <w:spacing w:after="240"/>
      <w:jc w:val="left"/>
    </w:pPr>
    <w:rPr>
      <w:sz w:val="30"/>
    </w:rPr>
  </w:style>
  <w:style w:type="paragraph" w:customStyle="1" w:styleId="244">
    <w:name w:val="Style9"/>
    <w:basedOn w:val="1"/>
    <w:unhideWhenUsed/>
    <w:qFormat/>
    <w:uiPriority w:val="0"/>
  </w:style>
  <w:style w:type="paragraph" w:customStyle="1" w:styleId="245">
    <w:name w:val="Style28"/>
    <w:basedOn w:val="1"/>
    <w:unhideWhenUsed/>
    <w:qFormat/>
    <w:uiPriority w:val="0"/>
    <w:pPr>
      <w:spacing w:line="552" w:lineRule="exact"/>
      <w:ind w:firstLine="547"/>
    </w:pPr>
  </w:style>
  <w:style w:type="paragraph" w:customStyle="1" w:styleId="246">
    <w:name w:val="Style42"/>
    <w:basedOn w:val="1"/>
    <w:unhideWhenUsed/>
    <w:qFormat/>
    <w:uiPriority w:val="0"/>
    <w:pPr>
      <w:spacing w:line="542" w:lineRule="exact"/>
      <w:ind w:firstLine="547"/>
    </w:pPr>
  </w:style>
  <w:style w:type="paragraph" w:customStyle="1" w:styleId="247">
    <w:name w:val="Style65"/>
    <w:basedOn w:val="1"/>
    <w:unhideWhenUsed/>
    <w:qFormat/>
    <w:uiPriority w:val="0"/>
  </w:style>
  <w:style w:type="paragraph" w:customStyle="1" w:styleId="248">
    <w:name w:val="Char2"/>
    <w:basedOn w:val="1"/>
    <w:qFormat/>
    <w:uiPriority w:val="0"/>
    <w:pPr>
      <w:tabs>
        <w:tab w:val="left" w:pos="360"/>
      </w:tabs>
      <w:ind w:left="360" w:hanging="360" w:hangingChars="200"/>
    </w:pPr>
    <w:rPr>
      <w:sz w:val="24"/>
    </w:rPr>
  </w:style>
  <w:style w:type="paragraph" w:customStyle="1" w:styleId="249">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50">
    <w:name w:val="_Style 39"/>
    <w:basedOn w:val="239"/>
    <w:qFormat/>
    <w:uiPriority w:val="0"/>
  </w:style>
  <w:style w:type="paragraph" w:customStyle="1" w:styleId="251">
    <w:name w:val="Style76"/>
    <w:basedOn w:val="1"/>
    <w:unhideWhenUsed/>
    <w:qFormat/>
    <w:uiPriority w:val="0"/>
  </w:style>
  <w:style w:type="paragraph" w:customStyle="1" w:styleId="252">
    <w:name w:val="Style47"/>
    <w:basedOn w:val="1"/>
    <w:unhideWhenUsed/>
    <w:qFormat/>
    <w:uiPriority w:val="0"/>
  </w:style>
  <w:style w:type="paragraph" w:customStyle="1" w:styleId="253">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4">
    <w:name w:val="1"/>
    <w:basedOn w:val="1"/>
    <w:qFormat/>
    <w:uiPriority w:val="0"/>
    <w:pPr>
      <w:spacing w:afterLines="50" w:line="360" w:lineRule="auto"/>
    </w:pPr>
    <w:rPr>
      <w:rFonts w:ascii="宋体" w:hAnsi="宋体"/>
      <w:b/>
      <w:sz w:val="30"/>
      <w:szCs w:val="21"/>
    </w:rPr>
  </w:style>
  <w:style w:type="paragraph" w:customStyle="1" w:styleId="255">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6">
    <w:name w:val="Char Char1 Char Char Char Char Char Char Char"/>
    <w:basedOn w:val="1"/>
    <w:qFormat/>
    <w:uiPriority w:val="0"/>
    <w:pPr>
      <w:widowControl/>
      <w:spacing w:after="160" w:line="240" w:lineRule="exact"/>
      <w:jc w:val="left"/>
    </w:pPr>
  </w:style>
  <w:style w:type="paragraph" w:customStyle="1" w:styleId="257">
    <w:name w:val="Style68"/>
    <w:basedOn w:val="1"/>
    <w:unhideWhenUsed/>
    <w:qFormat/>
    <w:uiPriority w:val="0"/>
    <w:pPr>
      <w:spacing w:line="547" w:lineRule="exact"/>
    </w:pPr>
  </w:style>
  <w:style w:type="paragraph" w:customStyle="1" w:styleId="258">
    <w:name w:val="Style62"/>
    <w:basedOn w:val="1"/>
    <w:unhideWhenUsed/>
    <w:qFormat/>
    <w:uiPriority w:val="0"/>
  </w:style>
  <w:style w:type="paragraph" w:customStyle="1" w:styleId="259">
    <w:name w:val="Style64"/>
    <w:basedOn w:val="1"/>
    <w:unhideWhenUsed/>
    <w:qFormat/>
    <w:uiPriority w:val="0"/>
  </w:style>
  <w:style w:type="paragraph" w:customStyle="1" w:styleId="260">
    <w:name w:val="Style70"/>
    <w:basedOn w:val="1"/>
    <w:unhideWhenUsed/>
    <w:qFormat/>
    <w:uiPriority w:val="0"/>
    <w:pPr>
      <w:spacing w:line="549" w:lineRule="exact"/>
      <w:ind w:firstLine="686"/>
    </w:pPr>
  </w:style>
  <w:style w:type="paragraph" w:customStyle="1" w:styleId="261">
    <w:name w:val="列出段落11"/>
    <w:basedOn w:val="1"/>
    <w:qFormat/>
    <w:uiPriority w:val="99"/>
    <w:pPr>
      <w:ind w:firstLine="420" w:firstLineChars="200"/>
    </w:pPr>
  </w:style>
  <w:style w:type="paragraph" w:customStyle="1" w:styleId="262">
    <w:name w:val="Style53"/>
    <w:basedOn w:val="1"/>
    <w:unhideWhenUsed/>
    <w:qFormat/>
    <w:uiPriority w:val="0"/>
    <w:pPr>
      <w:spacing w:line="533" w:lineRule="exact"/>
      <w:ind w:firstLine="581"/>
    </w:pPr>
  </w:style>
  <w:style w:type="paragraph" w:customStyle="1" w:styleId="263">
    <w:name w:val="p16"/>
    <w:basedOn w:val="1"/>
    <w:qFormat/>
    <w:uiPriority w:val="0"/>
    <w:pPr>
      <w:widowControl/>
      <w:jc w:val="left"/>
    </w:pPr>
    <w:rPr>
      <w:kern w:val="0"/>
      <w:szCs w:val="21"/>
    </w:rPr>
  </w:style>
  <w:style w:type="paragraph" w:customStyle="1" w:styleId="264">
    <w:name w:val="Char1 Char Char Char1"/>
    <w:basedOn w:val="1"/>
    <w:qFormat/>
    <w:uiPriority w:val="0"/>
    <w:pPr>
      <w:widowControl/>
      <w:spacing w:after="160" w:line="240" w:lineRule="exact"/>
      <w:jc w:val="left"/>
    </w:pPr>
    <w:rPr>
      <w:kern w:val="0"/>
      <w:sz w:val="24"/>
      <w:szCs w:val="20"/>
    </w:rPr>
  </w:style>
  <w:style w:type="paragraph" w:customStyle="1" w:styleId="265">
    <w:name w:val="Style45"/>
    <w:basedOn w:val="1"/>
    <w:unhideWhenUsed/>
    <w:qFormat/>
    <w:uiPriority w:val="0"/>
  </w:style>
  <w:style w:type="paragraph" w:customStyle="1" w:styleId="266">
    <w:name w:val="Style41"/>
    <w:basedOn w:val="1"/>
    <w:unhideWhenUsed/>
    <w:qFormat/>
    <w:uiPriority w:val="0"/>
    <w:pPr>
      <w:spacing w:line="542" w:lineRule="exact"/>
      <w:ind w:firstLine="125"/>
    </w:pPr>
  </w:style>
  <w:style w:type="paragraph" w:customStyle="1" w:styleId="267">
    <w:name w:val="标题 1 +"/>
    <w:basedOn w:val="4"/>
    <w:next w:val="1"/>
    <w:qFormat/>
    <w:uiPriority w:val="0"/>
    <w:pPr>
      <w:keepLines/>
      <w:spacing w:line="600" w:lineRule="auto"/>
    </w:pPr>
    <w:rPr>
      <w:rFonts w:eastAsia="黑体"/>
      <w:kern w:val="0"/>
      <w:sz w:val="32"/>
      <w:szCs w:val="32"/>
    </w:rPr>
  </w:style>
  <w:style w:type="paragraph" w:customStyle="1" w:styleId="268">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9">
    <w:name w:val="Style44"/>
    <w:basedOn w:val="1"/>
    <w:unhideWhenUsed/>
    <w:qFormat/>
    <w:uiPriority w:val="0"/>
  </w:style>
  <w:style w:type="paragraph" w:customStyle="1" w:styleId="270">
    <w:name w:val="Style77"/>
    <w:basedOn w:val="1"/>
    <w:unhideWhenUsed/>
    <w:qFormat/>
    <w:uiPriority w:val="0"/>
  </w:style>
  <w:style w:type="paragraph" w:customStyle="1" w:styleId="271">
    <w:name w:val="_Style 284"/>
    <w:basedOn w:val="1"/>
    <w:next w:val="202"/>
    <w:qFormat/>
    <w:uiPriority w:val="0"/>
    <w:pPr>
      <w:ind w:left="720"/>
    </w:pPr>
    <w:rPr>
      <w:rFonts w:cs="Calibri"/>
      <w:szCs w:val="22"/>
    </w:rPr>
  </w:style>
  <w:style w:type="paragraph" w:customStyle="1" w:styleId="272">
    <w:name w:val="Char Char Char1"/>
    <w:basedOn w:val="1"/>
    <w:qFormat/>
    <w:uiPriority w:val="0"/>
    <w:rPr>
      <w:rFonts w:ascii="宋体" w:hAnsi="宋体"/>
      <w:b/>
      <w:sz w:val="28"/>
      <w:szCs w:val="28"/>
    </w:rPr>
  </w:style>
  <w:style w:type="paragraph" w:customStyle="1" w:styleId="273">
    <w:name w:val="Style71"/>
    <w:basedOn w:val="1"/>
    <w:unhideWhenUsed/>
    <w:qFormat/>
    <w:uiPriority w:val="0"/>
    <w:pPr>
      <w:spacing w:line="538" w:lineRule="exact"/>
      <w:ind w:firstLine="101"/>
    </w:pPr>
  </w:style>
  <w:style w:type="paragraph" w:customStyle="1" w:styleId="274">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5">
    <w:name w:val="Char Char1 Char Char Char"/>
    <w:basedOn w:val="1"/>
    <w:qFormat/>
    <w:uiPriority w:val="0"/>
    <w:rPr>
      <w:kern w:val="0"/>
      <w:sz w:val="20"/>
      <w:szCs w:val="20"/>
    </w:rPr>
  </w:style>
  <w:style w:type="paragraph" w:customStyle="1" w:styleId="276">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7">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
    <w:name w:val="Style36"/>
    <w:basedOn w:val="1"/>
    <w:unhideWhenUsed/>
    <w:qFormat/>
    <w:uiPriority w:val="0"/>
  </w:style>
  <w:style w:type="paragraph" w:customStyle="1" w:styleId="279">
    <w:name w:val="列出段落2"/>
    <w:basedOn w:val="1"/>
    <w:qFormat/>
    <w:uiPriority w:val="0"/>
    <w:pPr>
      <w:ind w:firstLine="420" w:firstLineChars="200"/>
    </w:pPr>
    <w:rPr>
      <w:szCs w:val="22"/>
    </w:rPr>
  </w:style>
  <w:style w:type="paragraph" w:customStyle="1" w:styleId="280">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81">
    <w:name w:val="样式 标题 2 + Times New Roman 四号 非加粗 段前: 5 磅 段后: 0 磅 行距: 固定值 20..."/>
    <w:basedOn w:val="5"/>
    <w:qFormat/>
    <w:uiPriority w:val="0"/>
    <w:pPr>
      <w:spacing w:before="100" w:line="400" w:lineRule="exact"/>
    </w:pPr>
    <w:rPr>
      <w:rFonts w:ascii="Times New Roman" w:hAnsi="Times New Roman" w:eastAsia="黑体"/>
      <w:b w:val="0"/>
      <w:bCs w:val="0"/>
      <w:sz w:val="28"/>
      <w:szCs w:val="20"/>
    </w:rPr>
  </w:style>
  <w:style w:type="paragraph" w:customStyle="1" w:styleId="282">
    <w:name w:val="Char1 Char Char Char"/>
    <w:basedOn w:val="1"/>
    <w:qFormat/>
    <w:uiPriority w:val="0"/>
    <w:pPr>
      <w:widowControl/>
      <w:spacing w:after="160" w:line="240" w:lineRule="exact"/>
      <w:jc w:val="left"/>
    </w:pPr>
    <w:rPr>
      <w:kern w:val="0"/>
      <w:sz w:val="24"/>
      <w:szCs w:val="20"/>
    </w:rPr>
  </w:style>
  <w:style w:type="paragraph" w:customStyle="1" w:styleId="283">
    <w:name w:val="Style13"/>
    <w:basedOn w:val="1"/>
    <w:unhideWhenUsed/>
    <w:qFormat/>
    <w:uiPriority w:val="0"/>
  </w:style>
  <w:style w:type="paragraph" w:customStyle="1" w:styleId="284">
    <w:name w:val="Style27"/>
    <w:basedOn w:val="1"/>
    <w:unhideWhenUsed/>
    <w:qFormat/>
    <w:uiPriority w:val="0"/>
  </w:style>
  <w:style w:type="paragraph" w:customStyle="1" w:styleId="285">
    <w:name w:val="Style26"/>
    <w:basedOn w:val="1"/>
    <w:unhideWhenUsed/>
    <w:qFormat/>
    <w:uiPriority w:val="0"/>
  </w:style>
  <w:style w:type="paragraph" w:customStyle="1" w:styleId="286">
    <w:name w:val="Char1 Char Char Char Char Char Char Char Char Char"/>
    <w:basedOn w:val="1"/>
    <w:qFormat/>
    <w:uiPriority w:val="0"/>
    <w:rPr>
      <w:szCs w:val="20"/>
    </w:rPr>
  </w:style>
  <w:style w:type="paragraph" w:customStyle="1" w:styleId="287">
    <w:name w:val="表格内容"/>
    <w:basedOn w:val="20"/>
    <w:qFormat/>
    <w:uiPriority w:val="0"/>
    <w:pPr>
      <w:suppressLineNumbers/>
      <w:suppressAutoHyphens/>
      <w:jc w:val="left"/>
    </w:pPr>
    <w:rPr>
      <w:rFonts w:cs="Tahoma"/>
      <w:kern w:val="0"/>
      <w:sz w:val="24"/>
    </w:rPr>
  </w:style>
  <w:style w:type="paragraph" w:customStyle="1" w:styleId="288">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9">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90">
    <w:name w:val="表格主题1"/>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网格型1"/>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2">
    <w:name w:val="c-icon29"/>
    <w:basedOn w:val="50"/>
    <w:qFormat/>
    <w:uiPriority w:val="0"/>
  </w:style>
  <w:style w:type="character" w:customStyle="1" w:styleId="293">
    <w:name w:val="hover28"/>
    <w:basedOn w:val="50"/>
    <w:qFormat/>
    <w:uiPriority w:val="0"/>
  </w:style>
  <w:style w:type="character" w:customStyle="1" w:styleId="294">
    <w:name w:val="hover29"/>
    <w:basedOn w:val="50"/>
    <w:qFormat/>
    <w:uiPriority w:val="0"/>
    <w:rPr>
      <w:color w:val="315EFB"/>
    </w:rPr>
  </w:style>
  <w:style w:type="paragraph" w:customStyle="1" w:styleId="295">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正文_16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588A-4E57-4594-BF57-8A296CBE1A49}">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46</Pages>
  <Words>22141</Words>
  <Characters>23352</Characters>
  <Lines>181</Lines>
  <Paragraphs>51</Paragraphs>
  <TotalTime>1</TotalTime>
  <ScaleCrop>false</ScaleCrop>
  <LinksUpToDate>false</LinksUpToDate>
  <CharactersWithSpaces>25475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2020-12-04T01:45:00Z</dcterms:created>
  <dc:creator>admin</dc:creator>
  <cp:lastModifiedBy>曦兮</cp:lastModifiedBy>
  <cp:lastPrinted>2023-04-14T04:24:00Z</cp:lastPrinted>
  <dcterms:modified xsi:type="dcterms:W3CDTF">2023-04-14T08:52:56Z</dcterms:modified>
  <dc:title>附件十一</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D00A2FC97B8A450692E2344853ACBCF9_13</vt:lpwstr>
  </property>
  <property fmtid="{D5CDD505-2E9C-101B-9397-08002B2CF9AE}" pid="4" name="commondata">
    <vt:lpwstr>eyJoZGlkIjoiNTdkMTVkZjYyNDkwNzcwMjFkM2UxNmVmY2EwNGE4NzIifQ==</vt:lpwstr>
  </property>
</Properties>
</file>