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sz w:val="32"/>
          <w:szCs w:val="32"/>
          <w:highlight w:val="none"/>
          <w:lang w:eastAsia="zh-CN"/>
        </w:rPr>
      </w:pPr>
    </w:p>
    <w:p>
      <w:pPr>
        <w:pStyle w:val="42"/>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pStyle w:val="42"/>
        <w:rPr>
          <w:rFonts w:hint="eastAsia"/>
          <w:color w:val="auto"/>
          <w:highlight w:val="none"/>
        </w:rPr>
      </w:pPr>
      <w:bookmarkStart w:id="11" w:name="_GoBack"/>
    </w:p>
    <w:p>
      <w:pPr>
        <w:pStyle w:val="22"/>
        <w:adjustRightInd w:val="0"/>
        <w:snapToGrid w:val="0"/>
        <w:spacing w:line="360" w:lineRule="auto"/>
        <w:jc w:val="center"/>
        <w:rPr>
          <w:rFonts w:hint="eastAsia" w:hAnsi="宋体" w:cs="宋体"/>
          <w:b/>
          <w:color w:val="auto"/>
          <w:sz w:val="84"/>
          <w:szCs w:val="84"/>
          <w:highlight w:val="none"/>
        </w:rPr>
      </w:pPr>
      <w:r>
        <w:rPr>
          <w:rFonts w:hint="eastAsia" w:hAnsi="宋体" w:cs="宋体"/>
          <w:b/>
          <w:color w:val="auto"/>
          <w:sz w:val="84"/>
          <w:szCs w:val="84"/>
          <w:highlight w:val="none"/>
        </w:rPr>
        <w:t>竞争性磋商文件</w:t>
      </w:r>
    </w:p>
    <w:p>
      <w:pPr>
        <w:pStyle w:val="22"/>
        <w:adjustRightInd w:val="0"/>
        <w:snapToGrid w:val="0"/>
        <w:spacing w:before="156" w:beforeLines="50" w:line="360" w:lineRule="auto"/>
        <w:ind w:left="846" w:leftChars="403" w:firstLine="157" w:firstLineChars="49"/>
        <w:rPr>
          <w:rFonts w:hint="eastAsia" w:hAnsi="宋体" w:cs="宋体"/>
          <w:b/>
          <w:color w:val="auto"/>
          <w:sz w:val="32"/>
          <w:szCs w:val="32"/>
          <w:highlight w:val="none"/>
        </w:rPr>
      </w:pPr>
    </w:p>
    <w:p>
      <w:pPr>
        <w:pStyle w:val="22"/>
        <w:adjustRightInd w:val="0"/>
        <w:snapToGrid w:val="0"/>
        <w:spacing w:before="156" w:beforeLines="50" w:line="360" w:lineRule="auto"/>
        <w:ind w:left="846" w:leftChars="403" w:firstLine="157" w:firstLineChars="49"/>
        <w:rPr>
          <w:rFonts w:hint="eastAsia" w:hAnsi="宋体" w:cs="宋体"/>
          <w:b/>
          <w:color w:val="auto"/>
          <w:sz w:val="32"/>
          <w:szCs w:val="32"/>
          <w:highlight w:val="none"/>
        </w:rPr>
      </w:pPr>
    </w:p>
    <w:p>
      <w:pPr>
        <w:pStyle w:val="22"/>
        <w:adjustRightInd w:val="0"/>
        <w:snapToGrid w:val="0"/>
        <w:spacing w:line="360" w:lineRule="auto"/>
        <w:ind w:left="2532" w:leftChars="456" w:hanging="1574" w:hangingChars="490"/>
        <w:rPr>
          <w:rFonts w:hint="eastAsia" w:hAnsi="宋体"/>
          <w:b/>
          <w:bCs/>
          <w:color w:val="auto"/>
          <w:sz w:val="32"/>
          <w:szCs w:val="32"/>
          <w:highlight w:val="none"/>
        </w:rPr>
      </w:pPr>
    </w:p>
    <w:p>
      <w:pPr>
        <w:pStyle w:val="22"/>
        <w:adjustRightInd w:val="0"/>
        <w:snapToGrid w:val="0"/>
        <w:spacing w:line="360" w:lineRule="auto"/>
        <w:ind w:left="2532" w:leftChars="456" w:hanging="1574" w:hangingChars="490"/>
        <w:rPr>
          <w:rFonts w:hint="eastAsia" w:ascii="宋体" w:hAnsi="宋体" w:eastAsia="宋体" w:cs="Courier New"/>
          <w:b/>
          <w:bCs/>
          <w:color w:val="auto"/>
          <w:sz w:val="32"/>
          <w:szCs w:val="32"/>
          <w:highlight w:val="none"/>
          <w:u w:val="single"/>
          <w:lang w:eastAsia="zh-CN"/>
        </w:rPr>
      </w:pPr>
      <w:r>
        <w:rPr>
          <w:rFonts w:hint="eastAsia" w:hAnsi="宋体"/>
          <w:b/>
          <w:bCs/>
          <w:color w:val="auto"/>
          <w:sz w:val="32"/>
          <w:szCs w:val="32"/>
          <w:highlight w:val="none"/>
        </w:rPr>
        <w:t>项目名称：</w:t>
      </w:r>
      <w:r>
        <w:rPr>
          <w:rFonts w:hint="eastAsia" w:hAnsi="宋体" w:cs="Courier New"/>
          <w:b/>
          <w:bCs/>
          <w:color w:val="auto"/>
          <w:sz w:val="32"/>
          <w:szCs w:val="32"/>
          <w:highlight w:val="none"/>
          <w:u w:val="single"/>
          <w:lang w:eastAsia="zh-CN"/>
        </w:rPr>
        <w:t>岳麓高新区过街人行通道（天桥、地下通道）施工图设计项目</w:t>
      </w:r>
    </w:p>
    <w:p>
      <w:pPr>
        <w:pStyle w:val="22"/>
        <w:adjustRightInd w:val="0"/>
        <w:snapToGrid w:val="0"/>
        <w:spacing w:line="360" w:lineRule="auto"/>
        <w:ind w:left="3207" w:leftChars="456" w:hanging="2249" w:hangingChars="700"/>
        <w:rPr>
          <w:rFonts w:hint="eastAsia" w:ascii="宋体" w:hAnsi="宋体" w:eastAsia="宋体" w:cs="Courier New"/>
          <w:b/>
          <w:bCs/>
          <w:color w:val="auto"/>
          <w:sz w:val="32"/>
          <w:szCs w:val="32"/>
          <w:highlight w:val="none"/>
          <w:u w:val="single"/>
          <w:lang w:eastAsia="zh-CN"/>
        </w:rPr>
      </w:pPr>
      <w:r>
        <w:rPr>
          <w:rFonts w:hint="eastAsia" w:hAnsi="宋体"/>
          <w:b/>
          <w:bCs/>
          <w:color w:val="auto"/>
          <w:sz w:val="32"/>
          <w:szCs w:val="32"/>
          <w:highlight w:val="none"/>
          <w:lang w:val="en-US" w:eastAsia="zh-CN"/>
        </w:rPr>
        <w:t>采购人</w:t>
      </w:r>
      <w:r>
        <w:rPr>
          <w:rFonts w:hint="eastAsia" w:hAnsi="宋体"/>
          <w:b/>
          <w:bCs/>
          <w:color w:val="auto"/>
          <w:sz w:val="32"/>
          <w:szCs w:val="32"/>
          <w:highlight w:val="none"/>
        </w:rPr>
        <w:t>：</w:t>
      </w:r>
      <w:r>
        <w:rPr>
          <w:rFonts w:hint="eastAsia" w:hAnsi="宋体" w:cs="Courier New"/>
          <w:b/>
          <w:bCs/>
          <w:color w:val="auto"/>
          <w:sz w:val="32"/>
          <w:szCs w:val="32"/>
          <w:highlight w:val="none"/>
          <w:u w:val="single"/>
          <w:lang w:eastAsia="zh-CN"/>
        </w:rPr>
        <w:t>湖南智谷投资发展集团有限公司</w:t>
      </w:r>
    </w:p>
    <w:p>
      <w:pPr>
        <w:pStyle w:val="22"/>
        <w:adjustRightInd w:val="0"/>
        <w:snapToGrid w:val="0"/>
        <w:spacing w:line="360" w:lineRule="auto"/>
        <w:ind w:firstLine="964" w:firstLineChars="300"/>
        <w:rPr>
          <w:rFonts w:hint="eastAsia" w:hAnsi="宋体"/>
          <w:b/>
          <w:bCs/>
          <w:color w:val="auto"/>
          <w:sz w:val="32"/>
          <w:szCs w:val="32"/>
          <w:highlight w:val="none"/>
          <w:u w:val="single"/>
        </w:rPr>
      </w:pPr>
      <w:r>
        <w:rPr>
          <w:rFonts w:hint="eastAsia" w:hAnsi="宋体"/>
          <w:b/>
          <w:bCs/>
          <w:color w:val="auto"/>
          <w:sz w:val="32"/>
          <w:szCs w:val="32"/>
          <w:highlight w:val="none"/>
        </w:rPr>
        <w:t>委托代理编号</w:t>
      </w:r>
      <w:r>
        <w:rPr>
          <w:rFonts w:hint="eastAsia" w:hAnsi="宋体"/>
          <w:b/>
          <w:bCs/>
          <w:color w:val="auto"/>
          <w:sz w:val="32"/>
          <w:szCs w:val="32"/>
          <w:highlight w:val="none"/>
          <w:lang w:eastAsia="zh-CN"/>
        </w:rPr>
        <w:t>：</w:t>
      </w:r>
      <w:r>
        <w:rPr>
          <w:rFonts w:hint="eastAsia" w:hAnsi="宋体"/>
          <w:b/>
          <w:bCs/>
          <w:color w:val="auto"/>
          <w:sz w:val="32"/>
          <w:szCs w:val="32"/>
          <w:highlight w:val="none"/>
          <w:u w:val="single"/>
          <w:lang w:val="en-US" w:eastAsia="zh-CN"/>
        </w:rPr>
        <w:t xml:space="preserve">AT2023-139 </w:t>
      </w:r>
      <w:r>
        <w:rPr>
          <w:rFonts w:hint="eastAsia" w:hAnsi="宋体"/>
          <w:b/>
          <w:bCs/>
          <w:color w:val="auto"/>
          <w:sz w:val="32"/>
          <w:szCs w:val="32"/>
          <w:highlight w:val="none"/>
          <w:u w:val="single"/>
        </w:rPr>
        <w:t xml:space="preserve">              </w:t>
      </w:r>
    </w:p>
    <w:p>
      <w:pPr>
        <w:pStyle w:val="22"/>
        <w:adjustRightInd w:val="0"/>
        <w:snapToGrid w:val="0"/>
        <w:spacing w:line="360" w:lineRule="auto"/>
        <w:ind w:firstLine="964" w:firstLineChars="300"/>
        <w:rPr>
          <w:rFonts w:hint="eastAsia" w:hAnsi="宋体"/>
          <w:b/>
          <w:bCs/>
          <w:color w:val="auto"/>
          <w:sz w:val="32"/>
          <w:szCs w:val="32"/>
          <w:highlight w:val="none"/>
          <w:u w:val="single"/>
        </w:rPr>
      </w:pPr>
      <w:r>
        <w:rPr>
          <w:rFonts w:hint="eastAsia" w:hAnsi="宋体"/>
          <w:b/>
          <w:bCs/>
          <w:color w:val="auto"/>
          <w:sz w:val="32"/>
          <w:szCs w:val="32"/>
          <w:highlight w:val="none"/>
          <w:lang w:eastAsia="zh-CN"/>
        </w:rPr>
        <w:t>采购代理机构</w:t>
      </w:r>
      <w:r>
        <w:rPr>
          <w:rFonts w:hint="eastAsia" w:hAnsi="宋体"/>
          <w:b/>
          <w:bCs/>
          <w:color w:val="auto"/>
          <w:sz w:val="32"/>
          <w:szCs w:val="32"/>
          <w:highlight w:val="none"/>
        </w:rPr>
        <w:t>：</w:t>
      </w:r>
      <w:r>
        <w:rPr>
          <w:rFonts w:hint="eastAsia" w:hAnsi="宋体"/>
          <w:b/>
          <w:bCs/>
          <w:color w:val="auto"/>
          <w:sz w:val="32"/>
          <w:szCs w:val="32"/>
          <w:highlight w:val="none"/>
          <w:u w:val="single"/>
          <w:lang w:eastAsia="zh-CN"/>
        </w:rPr>
        <w:t>湖南安泰工程项目管理有限公司</w:t>
      </w:r>
      <w:r>
        <w:rPr>
          <w:rFonts w:hint="eastAsia" w:hAnsi="宋体"/>
          <w:b/>
          <w:bCs/>
          <w:color w:val="auto"/>
          <w:sz w:val="32"/>
          <w:szCs w:val="32"/>
          <w:highlight w:val="none"/>
          <w:u w:val="single"/>
        </w:rPr>
        <w:t xml:space="preserve"> </w:t>
      </w:r>
    </w:p>
    <w:p>
      <w:pPr>
        <w:pStyle w:val="22"/>
        <w:adjustRightInd w:val="0"/>
        <w:snapToGrid w:val="0"/>
        <w:spacing w:before="156" w:beforeLines="50" w:line="360" w:lineRule="auto"/>
        <w:ind w:firstLine="948" w:firstLineChars="295"/>
        <w:rPr>
          <w:rFonts w:hint="eastAsia" w:hAnsi="宋体" w:cs="宋体"/>
          <w:b/>
          <w:color w:val="auto"/>
          <w:sz w:val="32"/>
          <w:szCs w:val="32"/>
          <w:highlight w:val="none"/>
        </w:rPr>
      </w:pPr>
    </w:p>
    <w:p>
      <w:pPr>
        <w:pStyle w:val="22"/>
        <w:adjustRightInd w:val="0"/>
        <w:snapToGrid w:val="0"/>
        <w:spacing w:line="360" w:lineRule="auto"/>
        <w:jc w:val="center"/>
        <w:rPr>
          <w:rFonts w:hint="eastAsia" w:hAnsi="宋体" w:cs="宋体"/>
          <w:b/>
          <w:color w:val="auto"/>
          <w:sz w:val="32"/>
          <w:highlight w:val="none"/>
        </w:rPr>
      </w:pPr>
    </w:p>
    <w:p>
      <w:pPr>
        <w:pStyle w:val="22"/>
        <w:adjustRightInd w:val="0"/>
        <w:snapToGrid w:val="0"/>
        <w:spacing w:line="360" w:lineRule="auto"/>
        <w:jc w:val="center"/>
        <w:rPr>
          <w:rFonts w:hint="eastAsia" w:hAnsi="宋体" w:cs="宋体"/>
          <w:b/>
          <w:color w:val="auto"/>
          <w:sz w:val="36"/>
          <w:szCs w:val="36"/>
          <w:highlight w:val="none"/>
        </w:rPr>
      </w:pPr>
    </w:p>
    <w:p>
      <w:pPr>
        <w:pStyle w:val="22"/>
        <w:adjustRightInd w:val="0"/>
        <w:snapToGrid w:val="0"/>
        <w:spacing w:line="360" w:lineRule="auto"/>
        <w:jc w:val="center"/>
        <w:rPr>
          <w:rFonts w:hint="eastAsia" w:hAnsi="宋体" w:cs="宋体"/>
          <w:b/>
          <w:color w:val="auto"/>
          <w:sz w:val="36"/>
          <w:szCs w:val="36"/>
          <w:highlight w:val="none"/>
        </w:rPr>
      </w:pPr>
    </w:p>
    <w:p>
      <w:pPr>
        <w:pStyle w:val="22"/>
        <w:adjustRightInd w:val="0"/>
        <w:snapToGrid w:val="0"/>
        <w:spacing w:line="360" w:lineRule="auto"/>
        <w:jc w:val="center"/>
        <w:rPr>
          <w:rFonts w:hint="eastAsia" w:hAnsi="宋体" w:cs="宋体"/>
          <w:color w:val="auto"/>
          <w:spacing w:val="160"/>
          <w:sz w:val="36"/>
          <w:szCs w:val="36"/>
          <w:highlight w:val="none"/>
        </w:rPr>
      </w:pPr>
      <w:r>
        <w:rPr>
          <w:rFonts w:hint="eastAsia" w:hAnsi="宋体" w:cs="宋体"/>
          <w:b/>
          <w:color w:val="auto"/>
          <w:sz w:val="36"/>
          <w:szCs w:val="36"/>
          <w:highlight w:val="none"/>
        </w:rPr>
        <w:t>202</w:t>
      </w:r>
      <w:r>
        <w:rPr>
          <w:rFonts w:hint="eastAsia" w:hAnsi="宋体" w:cs="宋体"/>
          <w:b/>
          <w:color w:val="auto"/>
          <w:sz w:val="36"/>
          <w:szCs w:val="36"/>
          <w:highlight w:val="none"/>
          <w:lang w:val="en-US" w:eastAsia="zh-CN"/>
        </w:rPr>
        <w:t>3</w:t>
      </w:r>
      <w:r>
        <w:rPr>
          <w:rFonts w:hint="eastAsia" w:hAnsi="宋体" w:cs="宋体"/>
          <w:b/>
          <w:color w:val="auto"/>
          <w:sz w:val="36"/>
          <w:szCs w:val="36"/>
          <w:highlight w:val="none"/>
        </w:rPr>
        <w:t>年</w:t>
      </w:r>
      <w:r>
        <w:rPr>
          <w:rFonts w:hint="eastAsia" w:hAnsi="宋体" w:cs="宋体"/>
          <w:b/>
          <w:color w:val="auto"/>
          <w:sz w:val="36"/>
          <w:szCs w:val="36"/>
          <w:highlight w:val="none"/>
          <w:lang w:val="en-US" w:eastAsia="zh-CN"/>
        </w:rPr>
        <w:t>09</w:t>
      </w:r>
      <w:r>
        <w:rPr>
          <w:rFonts w:hint="eastAsia" w:hAnsi="宋体" w:cs="宋体"/>
          <w:b/>
          <w:color w:val="auto"/>
          <w:sz w:val="36"/>
          <w:szCs w:val="36"/>
          <w:highlight w:val="none"/>
        </w:rPr>
        <w:t>月</w:t>
      </w:r>
    </w:p>
    <w:p>
      <w:pPr>
        <w:pStyle w:val="22"/>
        <w:adjustRightInd w:val="0"/>
        <w:snapToGrid w:val="0"/>
        <w:spacing w:line="360" w:lineRule="auto"/>
        <w:jc w:val="center"/>
        <w:rPr>
          <w:rFonts w:hint="eastAsia" w:hAnsi="宋体" w:cs="宋体"/>
          <w:color w:val="auto"/>
          <w:spacing w:val="160"/>
          <w:sz w:val="36"/>
          <w:szCs w:val="36"/>
          <w:highlight w:val="none"/>
        </w:rPr>
      </w:pPr>
      <w:r>
        <w:rPr>
          <w:rFonts w:hint="eastAsia" w:hAnsi="宋体" w:cs="宋体"/>
          <w:color w:val="auto"/>
          <w:spacing w:val="160"/>
          <w:sz w:val="36"/>
          <w:szCs w:val="36"/>
          <w:highlight w:val="none"/>
        </w:rPr>
        <w:br w:type="page"/>
      </w:r>
      <w:r>
        <w:rPr>
          <w:rFonts w:hint="eastAsia" w:hAnsi="宋体" w:cs="宋体"/>
          <w:color w:val="auto"/>
          <w:spacing w:val="160"/>
          <w:sz w:val="36"/>
          <w:szCs w:val="36"/>
          <w:highlight w:val="none"/>
        </w:rPr>
        <w:t>目录</w:t>
      </w:r>
    </w:p>
    <w:p>
      <w:pPr>
        <w:pStyle w:val="22"/>
        <w:adjustRightInd w:val="0"/>
        <w:snapToGrid w:val="0"/>
        <w:spacing w:line="360" w:lineRule="auto"/>
        <w:rPr>
          <w:rFonts w:hint="eastAsia" w:hAnsi="宋体" w:cs="宋体"/>
          <w:b/>
          <w:color w:val="auto"/>
          <w:sz w:val="24"/>
          <w:szCs w:val="24"/>
          <w:highlight w:val="none"/>
        </w:rPr>
      </w:pPr>
    </w:p>
    <w:p>
      <w:pPr>
        <w:pStyle w:val="22"/>
        <w:adjustRightInd w:val="0"/>
        <w:snapToGrid w:val="0"/>
        <w:spacing w:line="360" w:lineRule="auto"/>
        <w:rPr>
          <w:rFonts w:hint="eastAsia" w:hAnsi="宋体" w:cs="宋体"/>
          <w:b/>
          <w:color w:val="auto"/>
          <w:sz w:val="24"/>
          <w:szCs w:val="24"/>
          <w:highlight w:val="none"/>
        </w:rPr>
      </w:pPr>
      <w:r>
        <w:rPr>
          <w:rFonts w:hint="eastAsia" w:hAnsi="宋体" w:cs="宋体"/>
          <w:b/>
          <w:color w:val="auto"/>
          <w:sz w:val="24"/>
          <w:szCs w:val="24"/>
          <w:highlight w:val="none"/>
        </w:rPr>
        <w:t>第一章  磋商邀请</w:t>
      </w:r>
    </w:p>
    <w:p>
      <w:pPr>
        <w:pStyle w:val="22"/>
        <w:adjustRightInd w:val="0"/>
        <w:snapToGrid w:val="0"/>
        <w:spacing w:line="360" w:lineRule="auto"/>
        <w:rPr>
          <w:rFonts w:hint="eastAsia" w:hAnsi="宋体" w:cs="宋体"/>
          <w:b/>
          <w:color w:val="auto"/>
          <w:sz w:val="24"/>
          <w:szCs w:val="24"/>
          <w:highlight w:val="none"/>
        </w:rPr>
      </w:pPr>
      <w:r>
        <w:rPr>
          <w:rFonts w:hint="eastAsia" w:hAnsi="宋体" w:cs="宋体"/>
          <w:b/>
          <w:color w:val="auto"/>
          <w:sz w:val="24"/>
          <w:szCs w:val="24"/>
          <w:highlight w:val="none"/>
        </w:rPr>
        <w:t>第二章  磋商须知</w:t>
      </w:r>
    </w:p>
    <w:p>
      <w:pPr>
        <w:tabs>
          <w:tab w:val="left" w:pos="144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磋商须知前附表</w:t>
      </w:r>
    </w:p>
    <w:p>
      <w:pPr>
        <w:tabs>
          <w:tab w:val="left" w:pos="144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磋商须知正文</w:t>
      </w:r>
    </w:p>
    <w:p>
      <w:pPr>
        <w:tabs>
          <w:tab w:val="left" w:pos="1440"/>
        </w:tabs>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一、说明</w:t>
      </w:r>
    </w:p>
    <w:p>
      <w:pPr>
        <w:tabs>
          <w:tab w:val="left" w:pos="1440"/>
        </w:tabs>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bCs/>
          <w:color w:val="auto"/>
          <w:szCs w:val="21"/>
          <w:highlight w:val="none"/>
        </w:rPr>
        <w:t>磋商</w:t>
      </w:r>
      <w:r>
        <w:rPr>
          <w:rFonts w:hint="eastAsia" w:ascii="宋体" w:hAnsi="宋体" w:cs="宋体"/>
          <w:color w:val="auto"/>
          <w:szCs w:val="21"/>
          <w:highlight w:val="none"/>
        </w:rPr>
        <w:t>文件</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三、响应文件</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四、响应文件的递交</w:t>
      </w:r>
    </w:p>
    <w:p>
      <w:pPr>
        <w:adjustRightInd w:val="0"/>
        <w:snapToGrid w:val="0"/>
        <w:spacing w:line="360" w:lineRule="auto"/>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rPr>
        <w:t>五、</w:t>
      </w:r>
      <w:r>
        <w:rPr>
          <w:rFonts w:hint="eastAsia" w:ascii="宋体" w:hAnsi="宋体" w:cs="宋体"/>
          <w:color w:val="auto"/>
          <w:szCs w:val="21"/>
          <w:highlight w:val="none"/>
        </w:rPr>
        <w:t>响应文件</w:t>
      </w:r>
      <w:r>
        <w:rPr>
          <w:rFonts w:hint="eastAsia" w:ascii="宋体" w:hAnsi="宋体" w:cs="宋体"/>
          <w:bCs/>
          <w:color w:val="auto"/>
          <w:szCs w:val="21"/>
          <w:highlight w:val="none"/>
        </w:rPr>
        <w:t>的</w:t>
      </w:r>
      <w:r>
        <w:rPr>
          <w:rFonts w:hint="eastAsia" w:ascii="宋体" w:hAnsi="宋体" w:cs="宋体"/>
          <w:color w:val="auto"/>
          <w:szCs w:val="21"/>
          <w:highlight w:val="none"/>
        </w:rPr>
        <w:t>磋商与评审</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六、成交结果信息公布与授予合同</w:t>
      </w:r>
    </w:p>
    <w:p>
      <w:pPr>
        <w:adjustRightInd w:val="0"/>
        <w:snapToGrid w:val="0"/>
        <w:spacing w:line="360" w:lineRule="auto"/>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七、其它规定</w:t>
      </w:r>
    </w:p>
    <w:p>
      <w:pPr>
        <w:adjustRightInd w:val="0"/>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第三章  合同格式</w:t>
      </w:r>
    </w:p>
    <w:p>
      <w:pPr>
        <w:adjustRightInd w:val="0"/>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第四章  采购需求</w:t>
      </w:r>
    </w:p>
    <w:p>
      <w:pPr>
        <w:pStyle w:val="22"/>
        <w:adjustRightInd w:val="0"/>
        <w:snapToGrid w:val="0"/>
        <w:spacing w:line="360" w:lineRule="auto"/>
        <w:rPr>
          <w:rFonts w:hint="eastAsia" w:hAnsi="宋体" w:cs="宋体"/>
          <w:b/>
          <w:color w:val="auto"/>
          <w:sz w:val="24"/>
          <w:szCs w:val="24"/>
          <w:highlight w:val="none"/>
        </w:rPr>
      </w:pPr>
      <w:r>
        <w:rPr>
          <w:rFonts w:hint="eastAsia" w:hAnsi="宋体" w:cs="宋体"/>
          <w:b/>
          <w:color w:val="auto"/>
          <w:sz w:val="24"/>
          <w:szCs w:val="24"/>
          <w:highlight w:val="none"/>
        </w:rPr>
        <w:t xml:space="preserve">第五章  </w:t>
      </w:r>
      <w:r>
        <w:rPr>
          <w:rFonts w:hint="eastAsia" w:hAnsi="宋体" w:cs="宋体"/>
          <w:b/>
          <w:color w:val="auto"/>
          <w:sz w:val="24"/>
          <w:highlight w:val="none"/>
        </w:rPr>
        <w:t>响应文件组成</w:t>
      </w: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jc w:val="center"/>
        <w:outlineLvl w:val="0"/>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第一章  磋商邀请</w:t>
      </w:r>
    </w:p>
    <w:p>
      <w:pPr>
        <w:adjustRightInd w:val="0"/>
        <w:snapToGrid w:val="0"/>
        <w:spacing w:line="360" w:lineRule="auto"/>
        <w:ind w:firstLine="420" w:firstLineChars="200"/>
        <w:rPr>
          <w:rFonts w:hint="eastAsia" w:ascii="宋体" w:hAnsi="宋体" w:cs="宋体"/>
          <w:color w:val="auto"/>
          <w:szCs w:val="21"/>
          <w:highlight w:val="none"/>
          <w:u w:val="single"/>
        </w:rPr>
      </w:pP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lang w:eastAsia="zh-CN"/>
        </w:rPr>
        <w:t>湖南安泰工程项目管理有限公司</w:t>
      </w:r>
      <w:r>
        <w:rPr>
          <w:rFonts w:hint="eastAsia" w:ascii="宋体" w:hAnsi="宋体" w:cs="宋体"/>
          <w:color w:val="auto"/>
          <w:szCs w:val="21"/>
          <w:highlight w:val="none"/>
        </w:rPr>
        <w:t>受</w:t>
      </w:r>
      <w:r>
        <w:rPr>
          <w:rFonts w:hint="eastAsia" w:ascii="宋体" w:hAnsi="宋体" w:cs="宋体"/>
          <w:color w:val="auto"/>
          <w:szCs w:val="21"/>
          <w:highlight w:val="none"/>
          <w:u w:val="single"/>
          <w:lang w:eastAsia="zh-CN"/>
        </w:rPr>
        <w:t>湖南智谷投资发展集团有限公司</w:t>
      </w:r>
      <w:r>
        <w:rPr>
          <w:rFonts w:hint="eastAsia" w:ascii="宋体" w:hAnsi="宋体" w:cs="宋体"/>
          <w:color w:val="auto"/>
          <w:szCs w:val="21"/>
          <w:highlight w:val="none"/>
        </w:rPr>
        <w:t>的委托，对</w:t>
      </w:r>
      <w:r>
        <w:rPr>
          <w:rFonts w:hint="eastAsia" w:ascii="宋体" w:hAnsi="宋体" w:cs="宋体"/>
          <w:color w:val="auto"/>
          <w:szCs w:val="21"/>
          <w:highlight w:val="none"/>
          <w:u w:val="single"/>
          <w:lang w:eastAsia="zh-CN"/>
        </w:rPr>
        <w:t>岳麓高新区过街人行通道（天桥、地下通道）施工图设计项目</w:t>
      </w:r>
      <w:r>
        <w:rPr>
          <w:rFonts w:hint="eastAsia" w:ascii="宋体" w:hAnsi="宋体" w:cs="宋体"/>
          <w:color w:val="auto"/>
          <w:szCs w:val="21"/>
          <w:highlight w:val="none"/>
        </w:rPr>
        <w:t>进行竞争性磋商采购，现采用</w:t>
      </w:r>
      <w:r>
        <w:rPr>
          <w:rFonts w:hint="eastAsia" w:ascii="宋体" w:hAnsi="宋体" w:cs="宋体"/>
          <w:color w:val="auto"/>
          <w:szCs w:val="21"/>
          <w:highlight w:val="none"/>
          <w:u w:val="single"/>
        </w:rPr>
        <w:t>发布公告</w:t>
      </w:r>
      <w:r>
        <w:rPr>
          <w:rFonts w:hint="eastAsia" w:ascii="宋体" w:hAnsi="宋体" w:cs="宋体"/>
          <w:color w:val="auto"/>
          <w:szCs w:val="21"/>
          <w:highlight w:val="none"/>
        </w:rPr>
        <w:t>方式，邀请符合资格条件的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参与竞争性磋商采购活动。</w:t>
      </w:r>
    </w:p>
    <w:p>
      <w:pPr>
        <w:adjustRightInd w:val="0"/>
        <w:snapToGrid w:val="0"/>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cs="宋体"/>
          <w:b/>
          <w:color w:val="auto"/>
          <w:szCs w:val="21"/>
          <w:highlight w:val="none"/>
          <w:lang w:eastAsia="zh-CN"/>
        </w:rPr>
        <w:t>项目</w:t>
      </w:r>
      <w:r>
        <w:rPr>
          <w:rFonts w:hint="eastAsia" w:ascii="宋体" w:hAnsi="宋体" w:cs="宋体"/>
          <w:b/>
          <w:color w:val="auto"/>
          <w:szCs w:val="21"/>
          <w:highlight w:val="none"/>
        </w:rPr>
        <w:t>基本概况</w:t>
      </w:r>
    </w:p>
    <w:p>
      <w:pPr>
        <w:adjustRightInd w:val="0"/>
        <w:snapToGrid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名称：</w:t>
      </w:r>
      <w:r>
        <w:rPr>
          <w:rFonts w:hint="eastAsia" w:ascii="宋体" w:hAnsi="宋体" w:cs="宋体"/>
          <w:color w:val="auto"/>
          <w:szCs w:val="21"/>
          <w:highlight w:val="none"/>
          <w:u w:val="single"/>
          <w:lang w:eastAsia="zh-CN"/>
        </w:rPr>
        <w:t>岳麓高新区过街人行通道（天桥、地下通道）施工图设计项目</w:t>
      </w:r>
    </w:p>
    <w:p>
      <w:pPr>
        <w:adjustRightInd w:val="0"/>
        <w:snapToGrid w:val="0"/>
        <w:spacing w:line="360" w:lineRule="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    2、委托代理编号：</w:t>
      </w:r>
      <w:r>
        <w:rPr>
          <w:rFonts w:hint="eastAsia" w:ascii="宋体" w:hAnsi="宋体" w:cs="宋体"/>
          <w:color w:val="auto"/>
          <w:szCs w:val="21"/>
          <w:highlight w:val="none"/>
          <w:u w:val="single"/>
          <w:lang w:eastAsia="zh-CN"/>
        </w:rPr>
        <w:t>AT2023-139</w:t>
      </w:r>
      <w:r>
        <w:rPr>
          <w:rFonts w:ascii="宋体" w:hAnsi="宋体" w:cs="宋体"/>
          <w:color w:val="auto"/>
          <w:szCs w:val="21"/>
          <w:highlight w:val="none"/>
          <w:u w:val="single"/>
        </w:rPr>
        <w:t xml:space="preserve"> </w:t>
      </w:r>
    </w:p>
    <w:p>
      <w:pPr>
        <w:adjustRightInd w:val="0"/>
        <w:snapToGrid w:val="0"/>
        <w:spacing w:line="360" w:lineRule="auto"/>
        <w:ind w:firstLine="420"/>
        <w:rPr>
          <w:rFonts w:hint="eastAsia" w:ascii="宋体" w:hAnsi="宋体" w:cs="宋体"/>
          <w:color w:val="auto"/>
          <w:szCs w:val="21"/>
          <w:highlight w:val="none"/>
          <w:u w:val="singl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标的、数量及简要规格描述或项目基本概况介绍：</w:t>
      </w:r>
      <w:r>
        <w:rPr>
          <w:rFonts w:hint="eastAsia" w:ascii="宋体" w:hAnsi="宋体" w:cs="宋体"/>
          <w:color w:val="auto"/>
          <w:szCs w:val="21"/>
          <w:highlight w:val="none"/>
          <w:u w:val="single"/>
        </w:rPr>
        <w:t>详见</w:t>
      </w:r>
      <w:r>
        <w:rPr>
          <w:rFonts w:hint="eastAsia" w:ascii="宋体" w:hAnsi="宋体" w:cs="宋体"/>
          <w:color w:val="auto"/>
          <w:szCs w:val="21"/>
          <w:highlight w:val="none"/>
          <w:u w:val="single"/>
          <w:lang w:eastAsia="zh-CN"/>
        </w:rPr>
        <w:t>第四章</w:t>
      </w:r>
      <w:r>
        <w:rPr>
          <w:rFonts w:hint="eastAsia" w:ascii="宋体" w:hAnsi="宋体" w:cs="宋体"/>
          <w:color w:val="auto"/>
          <w:szCs w:val="21"/>
          <w:highlight w:val="none"/>
          <w:u w:val="single"/>
        </w:rPr>
        <w:t>采购需求；</w:t>
      </w:r>
    </w:p>
    <w:p>
      <w:pPr>
        <w:adjustRightInd w:val="0"/>
        <w:snapToGrid w:val="0"/>
        <w:spacing w:line="360" w:lineRule="auto"/>
        <w:outlineLvl w:val="1"/>
        <w:rPr>
          <w:rFonts w:hint="default" w:ascii="宋体" w:hAnsi="宋体" w:eastAsia="宋体" w:cs="宋体"/>
          <w:color w:val="auto"/>
          <w:szCs w:val="21"/>
          <w:highlight w:val="none"/>
          <w:u w:val="single"/>
          <w:lang w:val="en-US" w:eastAsia="zh-CN"/>
        </w:rPr>
      </w:pPr>
      <w:r>
        <w:rPr>
          <w:rFonts w:hint="eastAsia" w:ascii="宋体" w:hAnsi="宋体"/>
          <w:b/>
          <w:color w:val="auto"/>
          <w:szCs w:val="21"/>
          <w:highlight w:val="none"/>
        </w:rPr>
        <w:t>二、</w:t>
      </w:r>
      <w:r>
        <w:rPr>
          <w:rFonts w:hint="eastAsia" w:ascii="宋体" w:hAnsi="宋体"/>
          <w:b/>
          <w:color w:val="auto"/>
          <w:szCs w:val="21"/>
          <w:highlight w:val="none"/>
          <w:lang w:eastAsia="zh-CN"/>
        </w:rPr>
        <w:t>项目</w:t>
      </w:r>
      <w:r>
        <w:rPr>
          <w:rFonts w:hint="eastAsia" w:ascii="宋体" w:hAnsi="宋体"/>
          <w:b/>
          <w:color w:val="auto"/>
          <w:szCs w:val="21"/>
          <w:highlight w:val="none"/>
        </w:rPr>
        <w:t>预算</w:t>
      </w:r>
      <w:r>
        <w:rPr>
          <w:rFonts w:hint="eastAsia" w:ascii="宋体" w:hAnsi="宋体"/>
          <w:b/>
          <w:color w:val="auto"/>
          <w:szCs w:val="21"/>
          <w:highlight w:val="none"/>
          <w:lang w:eastAsia="zh-CN"/>
        </w:rPr>
        <w:t>：</w:t>
      </w:r>
      <w:r>
        <w:rPr>
          <w:rFonts w:hint="eastAsia" w:ascii="宋体" w:hAnsi="宋体"/>
          <w:b/>
          <w:color w:val="auto"/>
          <w:szCs w:val="21"/>
          <w:highlight w:val="none"/>
        </w:rPr>
        <w:t xml:space="preserve"> </w:t>
      </w:r>
      <w:r>
        <w:rPr>
          <w:rFonts w:hint="eastAsia" w:ascii="宋体" w:hAnsi="宋体"/>
          <w:b/>
          <w:color w:val="auto"/>
          <w:szCs w:val="21"/>
          <w:highlight w:val="none"/>
          <w:u w:val="single"/>
          <w:lang w:eastAsia="zh-CN"/>
        </w:rPr>
        <w:t>431</w:t>
      </w:r>
      <w:r>
        <w:rPr>
          <w:rFonts w:hint="eastAsia" w:ascii="宋体" w:hAnsi="宋体"/>
          <w:b/>
          <w:color w:val="auto"/>
          <w:szCs w:val="21"/>
          <w:highlight w:val="none"/>
          <w:u w:val="single"/>
          <w:lang w:val="en-US" w:eastAsia="zh-CN"/>
        </w:rPr>
        <w:t>000</w:t>
      </w:r>
      <w:r>
        <w:rPr>
          <w:rFonts w:hint="eastAsia" w:ascii="宋体" w:hAnsi="宋体"/>
          <w:b/>
          <w:color w:val="auto"/>
          <w:szCs w:val="21"/>
          <w:highlight w:val="none"/>
          <w:u w:val="single"/>
        </w:rPr>
        <w:t>元</w:t>
      </w:r>
    </w:p>
    <w:p>
      <w:pPr>
        <w:adjustRightInd w:val="0"/>
        <w:snapToGrid w:val="0"/>
        <w:spacing w:line="360" w:lineRule="auto"/>
        <w:outlineLvl w:val="1"/>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三、</w:t>
      </w:r>
      <w:r>
        <w:rPr>
          <w:rFonts w:hint="eastAsia" w:ascii="宋体" w:hAnsi="宋体" w:cs="宋体"/>
          <w:b/>
          <w:color w:val="auto"/>
          <w:szCs w:val="21"/>
          <w:highlight w:val="none"/>
          <w:lang w:eastAsia="zh-CN"/>
        </w:rPr>
        <w:t>投标人</w:t>
      </w:r>
      <w:r>
        <w:rPr>
          <w:rFonts w:hint="eastAsia" w:ascii="宋体" w:hAnsi="宋体" w:cs="宋体"/>
          <w:b/>
          <w:color w:val="auto"/>
          <w:szCs w:val="21"/>
          <w:highlight w:val="none"/>
        </w:rPr>
        <w:t>资格条件：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1、基本资格条件：</w:t>
      </w:r>
    </w:p>
    <w:p>
      <w:pPr>
        <w:adjustRightInd w:val="0"/>
        <w:snapToGrid w:val="0"/>
        <w:spacing w:line="360" w:lineRule="auto"/>
        <w:rPr>
          <w:rFonts w:hint="eastAsia" w:ascii="宋体" w:hAnsi="宋体" w:eastAsia="宋体" w:cs="Times New Roman"/>
          <w:color w:val="auto"/>
          <w:szCs w:val="21"/>
          <w:highlight w:val="none"/>
        </w:rPr>
      </w:pPr>
      <w:r>
        <w:rPr>
          <w:rFonts w:hint="eastAsia" w:ascii="宋体" w:hAnsi="宋体"/>
          <w:color w:val="auto"/>
          <w:szCs w:val="21"/>
          <w:highlight w:val="none"/>
        </w:rPr>
        <w:t xml:space="preserve">  </w:t>
      </w:r>
      <w:bookmarkStart w:id="0" w:name="OLE_LINK12"/>
      <w:bookmarkStart w:id="1" w:name="OLE_LINK1"/>
      <w:r>
        <w:rPr>
          <w:rFonts w:hint="eastAsia" w:ascii="宋体" w:hAnsi="宋体"/>
          <w:color w:val="auto"/>
          <w:szCs w:val="21"/>
          <w:highlight w:val="none"/>
        </w:rPr>
        <w:t xml:space="preserve"> </w:t>
      </w:r>
      <w:bookmarkStart w:id="2" w:name="OLE_LINK3"/>
      <w:r>
        <w:rPr>
          <w:rFonts w:hint="eastAsia" w:ascii="宋体" w:hAnsi="宋体"/>
          <w:color w:val="auto"/>
          <w:szCs w:val="21"/>
          <w:highlight w:val="none"/>
        </w:rPr>
        <w:t>（1）法人提交企业法人营业执</w:t>
      </w:r>
      <w:r>
        <w:rPr>
          <w:rFonts w:hint="eastAsia" w:ascii="宋体" w:hAnsi="宋体" w:eastAsia="宋体" w:cs="Times New Roman"/>
          <w:color w:val="auto"/>
          <w:szCs w:val="21"/>
          <w:highlight w:val="none"/>
        </w:rPr>
        <w:t>照副本(或者法人登记证书)以及组织机构代码证副本复印件；</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（2）依法缴纳税收和社会保险费的证明材料,各提供下列材料之一：</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w:t>
      </w:r>
      <w:r>
        <w:rPr>
          <w:rFonts w:hint="eastAsia" w:ascii="宋体" w:hAnsi="宋体" w:eastAsia="宋体" w:cs="Times New Roman"/>
          <w:color w:val="auto"/>
          <w:szCs w:val="21"/>
          <w:highlight w:val="none"/>
        </w:rPr>
        <w:t>内任意一个月依法</w:t>
      </w:r>
      <w:r>
        <w:rPr>
          <w:rFonts w:hint="eastAsia" w:ascii="宋体" w:hAnsi="宋体"/>
          <w:color w:val="auto"/>
          <w:szCs w:val="21"/>
          <w:highlight w:val="none"/>
        </w:rPr>
        <w:t>缴纳税收的证明（纳税凭证复印件），或者委托他人缴纳的委托代办协议和近三个月内任意一个月的缴纳证明（收据复印件），或者法定征收机关出具的依法免缴税收的证明原件。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②缴纳社会保险证明资料：《社会保险登记证》复印件，或者</w:t>
      </w:r>
      <w:r>
        <w:rPr>
          <w:rFonts w:hint="eastAsia" w:ascii="宋体" w:hAnsi="宋体" w:eastAsia="宋体" w:cs="Times New Roman"/>
          <w:color w:val="auto"/>
          <w:szCs w:val="21"/>
          <w:highlight w:val="none"/>
        </w:rPr>
        <w:t>近三个月内任意一</w:t>
      </w:r>
      <w:r>
        <w:rPr>
          <w:rFonts w:hint="eastAsia" w:ascii="宋体" w:hAnsi="宋体"/>
          <w:color w:val="auto"/>
          <w:szCs w:val="21"/>
          <w:highlight w:val="none"/>
        </w:rPr>
        <w:t>个月依法缴纳社会保险的证明（缴费凭证复印件），或者委托他人缴纳的委托代办协议和近三</w:t>
      </w:r>
      <w:r>
        <w:rPr>
          <w:rFonts w:hint="eastAsia" w:ascii="宋体" w:hAnsi="宋体" w:eastAsia="宋体" w:cs="Times New Roman"/>
          <w:color w:val="auto"/>
          <w:szCs w:val="21"/>
          <w:highlight w:val="none"/>
        </w:rPr>
        <w:t>个月内任意一个月</w:t>
      </w:r>
      <w:r>
        <w:rPr>
          <w:rFonts w:hint="eastAsia" w:ascii="宋体" w:hAnsi="宋体"/>
          <w:color w:val="auto"/>
          <w:szCs w:val="21"/>
          <w:highlight w:val="none"/>
        </w:rPr>
        <w:t>的缴纳证明（收据复印件），或者法定征收机关出具的依法免缴保险费的证明原件。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（3）法人提交法定代表人身份证明书原件或者法定代表人</w:t>
      </w:r>
      <w:r>
        <w:rPr>
          <w:rFonts w:hint="eastAsia" w:ascii="宋体" w:hAnsi="宋体" w:eastAsia="宋体" w:cs="Times New Roman"/>
          <w:color w:val="auto"/>
          <w:szCs w:val="21"/>
          <w:highlight w:val="none"/>
        </w:rPr>
        <w:t>授权委托书原件并附法定代表人身份证</w:t>
      </w:r>
      <w:r>
        <w:rPr>
          <w:rFonts w:hint="eastAsia" w:ascii="宋体" w:hAnsi="宋体"/>
          <w:color w:val="auto"/>
          <w:szCs w:val="21"/>
          <w:highlight w:val="none"/>
        </w:rPr>
        <w:t>明原件，自然人提交身份证复印件；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（4）提供</w:t>
      </w:r>
      <w:r>
        <w:rPr>
          <w:rFonts w:hint="eastAsia" w:ascii="宋体" w:hAnsi="宋体" w:cs="宋体"/>
          <w:color w:val="auto"/>
          <w:szCs w:val="21"/>
          <w:highlight w:val="none"/>
          <w:lang w:val="en-US" w:eastAsia="zh-CN"/>
        </w:rPr>
        <w:t>2022年</w:t>
      </w:r>
      <w:r>
        <w:rPr>
          <w:rFonts w:hint="eastAsia" w:ascii="宋体" w:hAnsi="宋体"/>
          <w:color w:val="auto"/>
          <w:szCs w:val="21"/>
          <w:highlight w:val="none"/>
        </w:rPr>
        <w:t>度经会计师事务所审计的财务报告复印件（至少包含资产负债表、利润表和现金流量表），或银行出具的资信证明。</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（5）其他说明。</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①非法人组织参与投标需提供的相关证明材料。</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②</w:t>
      </w:r>
      <w:r>
        <w:rPr>
          <w:rFonts w:hint="eastAsia" w:ascii="宋体" w:hAnsi="宋体"/>
          <w:color w:val="auto"/>
          <w:szCs w:val="21"/>
          <w:highlight w:val="none"/>
          <w:lang w:eastAsia="zh-CN"/>
        </w:rPr>
        <w:t>投标人</w:t>
      </w:r>
      <w:r>
        <w:rPr>
          <w:rFonts w:hint="eastAsia" w:ascii="宋体" w:hAnsi="宋体"/>
          <w:color w:val="auto"/>
          <w:szCs w:val="21"/>
          <w:highlight w:val="none"/>
        </w:rPr>
        <w:t>具有实行了“三证合一”登记制度改革的新证，视同为持有工商营业执照、组织机构代码证和税务登记证，符合基本资格条件的相关条款，</w:t>
      </w:r>
      <w:r>
        <w:rPr>
          <w:rFonts w:hint="eastAsia" w:ascii="宋体" w:hAnsi="宋体"/>
          <w:color w:val="auto"/>
          <w:szCs w:val="21"/>
          <w:highlight w:val="none"/>
          <w:lang w:eastAsia="zh-CN"/>
        </w:rPr>
        <w:t>投标人</w:t>
      </w:r>
      <w:r>
        <w:rPr>
          <w:rFonts w:hint="eastAsia" w:ascii="宋体" w:hAnsi="宋体"/>
          <w:color w:val="auto"/>
          <w:szCs w:val="21"/>
          <w:highlight w:val="none"/>
        </w:rPr>
        <w:t>具有实行了“五证合一”登记制度改革的新证，视同为持有工商营业执照、组织机构代码证和税务登记证和社会保险登记证，符合基本资格条件的相关条款，</w:t>
      </w:r>
      <w:r>
        <w:rPr>
          <w:rFonts w:hint="eastAsia" w:ascii="宋体" w:hAnsi="宋体"/>
          <w:color w:val="auto"/>
          <w:szCs w:val="21"/>
          <w:highlight w:val="none"/>
          <w:lang w:eastAsia="zh-CN"/>
        </w:rPr>
        <w:t>投标人</w:t>
      </w:r>
      <w:r>
        <w:rPr>
          <w:rFonts w:hint="eastAsia" w:ascii="宋体" w:hAnsi="宋体"/>
          <w:color w:val="auto"/>
          <w:szCs w:val="21"/>
          <w:highlight w:val="none"/>
        </w:rPr>
        <w:t>如是“三证合一或五证合一”请自行说明。</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基本资格条件中所提到的近三个月是指</w:t>
      </w: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月-202</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8</w:t>
      </w:r>
      <w:r>
        <w:rPr>
          <w:rFonts w:hint="eastAsia" w:ascii="宋体" w:hAnsi="宋体"/>
          <w:color w:val="auto"/>
          <w:szCs w:val="21"/>
          <w:highlight w:val="none"/>
          <w:lang w:eastAsia="zh-CN"/>
        </w:rPr>
        <w:t>月</w:t>
      </w:r>
      <w:r>
        <w:rPr>
          <w:rFonts w:hint="eastAsia" w:ascii="宋体" w:hAnsi="宋体"/>
          <w:color w:val="auto"/>
          <w:szCs w:val="21"/>
          <w:highlight w:val="none"/>
        </w:rPr>
        <w:t>。</w:t>
      </w:r>
    </w:p>
    <w:bookmarkEnd w:id="0"/>
    <w:bookmarkEnd w:id="1"/>
    <w:bookmarkEnd w:id="2"/>
    <w:p>
      <w:pPr>
        <w:adjustRightInd w:val="0"/>
        <w:snapToGrid w:val="0"/>
        <w:spacing w:line="360" w:lineRule="auto"/>
        <w:ind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2</w:t>
      </w:r>
      <w:r>
        <w:rPr>
          <w:rFonts w:hint="eastAsia" w:ascii="宋体" w:hAnsi="宋体" w:eastAsia="宋体" w:cs="Times New Roman"/>
          <w:color w:val="auto"/>
          <w:szCs w:val="21"/>
          <w:highlight w:val="none"/>
        </w:rPr>
        <w:t>、特定资格条件：</w:t>
      </w:r>
      <w:bookmarkStart w:id="3" w:name="OLE_LINK5"/>
      <w:r>
        <w:rPr>
          <w:rFonts w:hint="eastAsia" w:ascii="宋体" w:hAnsi="宋体" w:eastAsia="宋体" w:cs="Times New Roman"/>
          <w:color w:val="auto"/>
          <w:szCs w:val="21"/>
          <w:highlight w:val="none"/>
          <w:lang w:val="en-US" w:eastAsia="zh-CN"/>
        </w:rPr>
        <w:t>具备住房城乡建设主管部门颁发的下列条件之一：①工程设计综合甲级资质；②工程设计市政行业</w:t>
      </w:r>
      <w:r>
        <w:rPr>
          <w:rFonts w:hint="eastAsia" w:ascii="宋体" w:hAnsi="宋体" w:cs="Times New Roman"/>
          <w:color w:val="auto"/>
          <w:szCs w:val="21"/>
          <w:highlight w:val="none"/>
          <w:lang w:val="en-US" w:eastAsia="zh-CN"/>
        </w:rPr>
        <w:t>甲</w:t>
      </w:r>
      <w:r>
        <w:rPr>
          <w:rFonts w:hint="eastAsia" w:ascii="宋体" w:hAnsi="宋体" w:eastAsia="宋体" w:cs="Times New Roman"/>
          <w:color w:val="auto"/>
          <w:szCs w:val="21"/>
          <w:highlight w:val="none"/>
          <w:lang w:val="en-US" w:eastAsia="zh-CN"/>
        </w:rPr>
        <w:t>级资质；③</w:t>
      </w:r>
      <w:r>
        <w:rPr>
          <w:rFonts w:hint="eastAsia" w:ascii="宋体" w:hAnsi="宋体" w:eastAsia="宋体" w:cs="宋体"/>
          <w:sz w:val="21"/>
          <w:szCs w:val="21"/>
          <w:highlight w:val="none"/>
          <w:lang w:val="zh-TW" w:eastAsia="zh-TW"/>
        </w:rPr>
        <w:t>工程设计市政行业（燃气工程、轨道交通工程除外）</w:t>
      </w:r>
      <w:r>
        <w:rPr>
          <w:rFonts w:hint="eastAsia" w:ascii="宋体" w:hAnsi="宋体" w:eastAsia="宋体" w:cs="宋体"/>
          <w:sz w:val="21"/>
          <w:szCs w:val="21"/>
          <w:highlight w:val="none"/>
          <w:lang w:val="en-US" w:eastAsia="zh-CN"/>
        </w:rPr>
        <w:t>甲级</w:t>
      </w:r>
      <w:r>
        <w:rPr>
          <w:rFonts w:hint="eastAsia" w:ascii="宋体" w:hAnsi="宋体" w:eastAsia="宋体" w:cs="宋体"/>
          <w:sz w:val="21"/>
          <w:szCs w:val="21"/>
          <w:highlight w:val="none"/>
          <w:lang w:val="zh-TW" w:eastAsia="zh-TW"/>
        </w:rPr>
        <w:t>资质</w:t>
      </w:r>
      <w:r>
        <w:rPr>
          <w:rFonts w:hint="eastAsia" w:ascii="宋体" w:hAnsi="宋体" w:cs="宋体"/>
          <w:sz w:val="21"/>
          <w:szCs w:val="21"/>
          <w:highlight w:val="none"/>
          <w:lang w:val="zh-TW" w:eastAsia="zh-CN"/>
        </w:rPr>
        <w:t>；</w:t>
      </w:r>
      <w:r>
        <w:rPr>
          <w:rFonts w:hint="eastAsia" w:ascii="宋体" w:hAnsi="宋体" w:cs="宋体"/>
          <w:sz w:val="21"/>
          <w:szCs w:val="21"/>
          <w:highlight w:val="none"/>
          <w:lang w:val="en-US" w:eastAsia="zh-CN"/>
        </w:rPr>
        <w:t>④</w:t>
      </w:r>
      <w:r>
        <w:rPr>
          <w:rFonts w:hint="eastAsia" w:ascii="宋体" w:hAnsi="宋体" w:eastAsia="宋体" w:cs="Times New Roman"/>
          <w:color w:val="auto"/>
          <w:szCs w:val="21"/>
          <w:highlight w:val="none"/>
          <w:lang w:val="zh-TW" w:eastAsia="zh-TW"/>
        </w:rPr>
        <w:t>工程设计市政行业（桥梁工程）专业</w:t>
      </w:r>
      <w:r>
        <w:rPr>
          <w:rFonts w:hint="eastAsia" w:ascii="宋体" w:hAnsi="宋体" w:cs="Times New Roman"/>
          <w:color w:val="auto"/>
          <w:szCs w:val="21"/>
          <w:highlight w:val="none"/>
          <w:lang w:val="zh-TW" w:eastAsia="zh-CN"/>
        </w:rPr>
        <w:t>乙</w:t>
      </w:r>
      <w:r>
        <w:rPr>
          <w:rFonts w:hint="eastAsia" w:ascii="宋体" w:hAnsi="宋体" w:eastAsia="宋体" w:cs="Times New Roman"/>
          <w:color w:val="auto"/>
          <w:szCs w:val="21"/>
          <w:highlight w:val="none"/>
          <w:lang w:val="zh-TW" w:eastAsia="zh-TW"/>
        </w:rPr>
        <w:t>级及以上资质</w:t>
      </w:r>
      <w:r>
        <w:rPr>
          <w:rFonts w:hint="eastAsia" w:ascii="宋体" w:hAnsi="宋体" w:eastAsia="宋体" w:cs="Times New Roman"/>
          <w:color w:val="auto"/>
          <w:szCs w:val="21"/>
          <w:highlight w:val="none"/>
          <w:lang w:val="en-US" w:eastAsia="zh-CN"/>
        </w:rPr>
        <w:t>和</w:t>
      </w:r>
      <w:r>
        <w:rPr>
          <w:rFonts w:hint="eastAsia" w:ascii="宋体" w:hAnsi="宋体" w:eastAsia="宋体" w:cs="Times New Roman"/>
          <w:color w:val="auto"/>
          <w:szCs w:val="21"/>
          <w:highlight w:val="none"/>
          <w:lang w:val="zh-TW" w:eastAsia="zh-TW"/>
        </w:rPr>
        <w:t>工程设计市政行业（</w:t>
      </w:r>
      <w:r>
        <w:rPr>
          <w:rFonts w:hint="eastAsia" w:ascii="宋体" w:hAnsi="宋体" w:eastAsia="宋体" w:cs="Times New Roman"/>
          <w:color w:val="auto"/>
          <w:szCs w:val="21"/>
          <w:highlight w:val="none"/>
          <w:lang w:val="en-US" w:eastAsia="zh-CN"/>
        </w:rPr>
        <w:t>城市隧道工程</w:t>
      </w:r>
      <w:r>
        <w:rPr>
          <w:rFonts w:hint="eastAsia" w:ascii="宋体" w:hAnsi="宋体" w:eastAsia="宋体" w:cs="Times New Roman"/>
          <w:color w:val="auto"/>
          <w:szCs w:val="21"/>
          <w:highlight w:val="none"/>
          <w:lang w:val="zh-TW" w:eastAsia="zh-TW"/>
        </w:rPr>
        <w:t>）专业</w:t>
      </w:r>
      <w:r>
        <w:rPr>
          <w:rFonts w:hint="eastAsia" w:ascii="宋体" w:hAnsi="宋体" w:eastAsia="宋体" w:cs="Times New Roman"/>
          <w:color w:val="auto"/>
          <w:szCs w:val="21"/>
          <w:highlight w:val="none"/>
          <w:lang w:val="en-US" w:eastAsia="zh-CN"/>
        </w:rPr>
        <w:t>甲级</w:t>
      </w:r>
      <w:r>
        <w:rPr>
          <w:rFonts w:hint="eastAsia" w:ascii="宋体" w:hAnsi="宋体" w:eastAsia="宋体" w:cs="Times New Roman"/>
          <w:color w:val="auto"/>
          <w:szCs w:val="21"/>
          <w:highlight w:val="none"/>
          <w:lang w:val="zh-TW" w:eastAsia="zh-TW"/>
        </w:rPr>
        <w:t>资质</w:t>
      </w:r>
      <w:r>
        <w:rPr>
          <w:rFonts w:hint="eastAsia" w:ascii="宋体" w:hAnsi="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资质证书处于有效期</w:t>
      </w:r>
      <w:r>
        <w:rPr>
          <w:rFonts w:hint="eastAsia" w:ascii="宋体" w:hAnsi="宋体" w:cs="Times New Roman"/>
          <w:color w:val="auto"/>
          <w:szCs w:val="21"/>
          <w:highlight w:val="none"/>
          <w:lang w:val="en-US" w:eastAsia="zh-CN"/>
        </w:rPr>
        <w:t>。</w:t>
      </w:r>
      <w:r>
        <w:rPr>
          <w:rFonts w:hint="eastAsia" w:ascii="宋体" w:hAnsi="宋体" w:eastAsia="宋体" w:cs="Times New Roman"/>
          <w:color w:val="auto"/>
          <w:szCs w:val="21"/>
          <w:highlight w:val="none"/>
          <w:lang w:val="en-US" w:eastAsia="zh-CN"/>
        </w:rPr>
        <w:t xml:space="preserve"> </w:t>
      </w:r>
    </w:p>
    <w:bookmarkEnd w:id="3"/>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olor w:val="auto"/>
          <w:szCs w:val="21"/>
          <w:highlight w:val="none"/>
        </w:rPr>
      </w:pPr>
      <w:bookmarkStart w:id="4" w:name="OLE_LINK2"/>
      <w:r>
        <w:rPr>
          <w:rFonts w:hint="eastAsia" w:ascii="宋体" w:hAnsi="宋体"/>
          <w:color w:val="auto"/>
          <w:szCs w:val="21"/>
          <w:highlight w:val="none"/>
          <w:lang w:val="en-US" w:eastAsia="zh-CN"/>
        </w:rPr>
        <w:t>3</w:t>
      </w:r>
      <w:r>
        <w:rPr>
          <w:rFonts w:hint="eastAsia" w:ascii="宋体" w:hAnsi="宋体"/>
          <w:color w:val="auto"/>
          <w:szCs w:val="21"/>
          <w:highlight w:val="none"/>
        </w:rPr>
        <w:t>、</w:t>
      </w:r>
      <w:bookmarkStart w:id="5" w:name="OLE_LINK4"/>
      <w:r>
        <w:rPr>
          <w:rFonts w:hint="eastAsia" w:ascii="宋体" w:hAnsi="宋体"/>
          <w:color w:val="auto"/>
          <w:szCs w:val="21"/>
          <w:highlight w:val="none"/>
        </w:rPr>
        <w:t>资格证明文件复印件须加盖</w:t>
      </w:r>
      <w:r>
        <w:rPr>
          <w:rFonts w:hint="eastAsia" w:ascii="宋体" w:hAnsi="宋体"/>
          <w:color w:val="auto"/>
          <w:szCs w:val="21"/>
          <w:highlight w:val="none"/>
          <w:lang w:eastAsia="zh-CN"/>
        </w:rPr>
        <w:t>投标人</w:t>
      </w:r>
      <w:r>
        <w:rPr>
          <w:rFonts w:hint="eastAsia" w:ascii="宋体" w:hAnsi="宋体"/>
          <w:color w:val="auto"/>
          <w:szCs w:val="21"/>
          <w:highlight w:val="none"/>
        </w:rPr>
        <w:t>公章。</w:t>
      </w:r>
      <w:bookmarkEnd w:id="4"/>
      <w:bookmarkEnd w:id="5"/>
    </w:p>
    <w:p>
      <w:pPr>
        <w:adjustRightInd w:val="0"/>
        <w:snapToGrid w:val="0"/>
        <w:spacing w:line="360" w:lineRule="auto"/>
        <w:ind w:left="-420" w:leftChars="-200" w:right="-416" w:rightChars="-198" w:firstLine="422" w:firstLineChars="200"/>
        <w:outlineLvl w:val="1"/>
        <w:rPr>
          <w:rFonts w:hint="eastAsia" w:ascii="宋体" w:hAnsi="宋体" w:cs="宋体"/>
          <w:b/>
          <w:color w:val="auto"/>
          <w:szCs w:val="21"/>
          <w:highlight w:val="none"/>
        </w:rPr>
      </w:pPr>
      <w:r>
        <w:rPr>
          <w:rFonts w:hint="eastAsia" w:ascii="宋体" w:hAnsi="宋体" w:cs="宋体"/>
          <w:b/>
          <w:color w:val="auto"/>
          <w:szCs w:val="21"/>
          <w:highlight w:val="none"/>
        </w:rPr>
        <w:t xml:space="preserve">四、获取磋商文件的时间、地点、方式 </w:t>
      </w:r>
    </w:p>
    <w:p>
      <w:pPr>
        <w:adjustRightInd w:val="0"/>
        <w:snapToGrid w:val="0"/>
        <w:spacing w:line="360" w:lineRule="auto"/>
        <w:ind w:firstLine="420" w:firstLineChars="200"/>
        <w:rPr>
          <w:rFonts w:hint="eastAsia" w:ascii="Times New Roman" w:hAnsi="Times New Roman" w:eastAsia="宋体" w:cs="Times New Roman"/>
          <w:color w:val="auto"/>
          <w:szCs w:val="21"/>
          <w:highlight w:val="none"/>
          <w:shd w:val="clear" w:color="auto" w:fill="FEFFFF"/>
        </w:rPr>
      </w:pPr>
      <w:r>
        <w:rPr>
          <w:rFonts w:hint="eastAsia" w:ascii="Times New Roman" w:hAnsi="Times New Roman" w:eastAsia="宋体" w:cs="Times New Roman"/>
          <w:color w:val="auto"/>
          <w:szCs w:val="21"/>
          <w:highlight w:val="none"/>
          <w:shd w:val="clear" w:color="auto" w:fill="FEFFFF"/>
        </w:rPr>
        <w:t>1、凡有意参加磋商采购活动的，请于202</w:t>
      </w:r>
      <w:r>
        <w:rPr>
          <w:rFonts w:hint="eastAsia" w:ascii="Times New Roman" w:hAnsi="Times New Roman" w:eastAsia="宋体"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rPr>
        <w:t>年</w:t>
      </w:r>
      <w:r>
        <w:rPr>
          <w:rFonts w:hint="eastAsia" w:ascii="Times New Roman" w:hAnsi="Times New Roman" w:eastAsia="宋体" w:cs="Times New Roman"/>
          <w:color w:val="auto"/>
          <w:szCs w:val="21"/>
          <w:highlight w:val="none"/>
          <w:shd w:val="clear" w:color="auto" w:fill="FEFFFF"/>
          <w:lang w:val="en-US" w:eastAsia="zh-CN"/>
        </w:rPr>
        <w:t>9</w:t>
      </w:r>
      <w:r>
        <w:rPr>
          <w:rFonts w:hint="eastAsia" w:ascii="Times New Roman" w:hAnsi="Times New Roman" w:eastAsia="宋体" w:cs="Times New Roman"/>
          <w:color w:val="auto"/>
          <w:szCs w:val="21"/>
          <w:highlight w:val="none"/>
          <w:shd w:val="clear" w:color="auto" w:fill="FEFFFF"/>
        </w:rPr>
        <w:t>月</w:t>
      </w:r>
      <w:r>
        <w:rPr>
          <w:rFonts w:hint="eastAsia" w:cs="Times New Roman"/>
          <w:color w:val="auto"/>
          <w:szCs w:val="21"/>
          <w:highlight w:val="none"/>
          <w:shd w:val="clear" w:color="auto" w:fill="FEFFFF"/>
          <w:lang w:val="en-US" w:eastAsia="zh-CN"/>
        </w:rPr>
        <w:t>21</w:t>
      </w:r>
      <w:r>
        <w:rPr>
          <w:rFonts w:hint="eastAsia" w:ascii="Times New Roman" w:hAnsi="Times New Roman" w:eastAsia="宋体" w:cs="Times New Roman"/>
          <w:color w:val="auto"/>
          <w:szCs w:val="21"/>
          <w:highlight w:val="none"/>
          <w:shd w:val="clear" w:color="auto" w:fill="FEFFFF"/>
        </w:rPr>
        <w:t>日起至202</w:t>
      </w:r>
      <w:r>
        <w:rPr>
          <w:rFonts w:hint="eastAsia" w:ascii="Times New Roman" w:hAnsi="Times New Roman" w:eastAsia="宋体"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rPr>
        <w:t>年</w:t>
      </w:r>
      <w:r>
        <w:rPr>
          <w:rFonts w:hint="eastAsia" w:ascii="Times New Roman" w:hAnsi="Times New Roman" w:eastAsia="宋体" w:cs="Times New Roman"/>
          <w:color w:val="auto"/>
          <w:szCs w:val="21"/>
          <w:highlight w:val="none"/>
          <w:shd w:val="clear" w:color="auto" w:fill="FEFFFF"/>
          <w:lang w:val="en-US" w:eastAsia="zh-CN"/>
        </w:rPr>
        <w:t>9</w:t>
      </w:r>
      <w:r>
        <w:rPr>
          <w:rFonts w:hint="eastAsia" w:ascii="Times New Roman" w:hAnsi="Times New Roman" w:eastAsia="宋体" w:cs="Times New Roman"/>
          <w:color w:val="auto"/>
          <w:szCs w:val="21"/>
          <w:highlight w:val="none"/>
          <w:shd w:val="clear" w:color="auto" w:fill="FEFFFF"/>
        </w:rPr>
        <w:t>月</w:t>
      </w:r>
      <w:r>
        <w:rPr>
          <w:rFonts w:hint="eastAsia" w:cs="Times New Roman"/>
          <w:color w:val="auto"/>
          <w:szCs w:val="21"/>
          <w:highlight w:val="none"/>
          <w:shd w:val="clear" w:color="auto" w:fill="FEFFFF"/>
          <w:lang w:val="en-US" w:eastAsia="zh-CN"/>
        </w:rPr>
        <w:t>28</w:t>
      </w:r>
      <w:r>
        <w:rPr>
          <w:rFonts w:hint="eastAsia" w:ascii="Times New Roman" w:hAnsi="Times New Roman" w:eastAsia="宋体" w:cs="Times New Roman"/>
          <w:color w:val="auto"/>
          <w:szCs w:val="21"/>
          <w:highlight w:val="none"/>
          <w:shd w:val="clear" w:color="auto" w:fill="FEFFFF"/>
        </w:rPr>
        <w:t>日(节假日除外)，每日上午</w:t>
      </w:r>
      <w:r>
        <w:rPr>
          <w:rFonts w:hint="eastAsia" w:ascii="Times New Roman" w:hAnsi="Times New Roman" w:eastAsia="宋体" w:cs="Times New Roman"/>
          <w:color w:val="auto"/>
          <w:szCs w:val="21"/>
          <w:highlight w:val="none"/>
          <w:shd w:val="clear" w:color="auto" w:fill="FEFFFF"/>
          <w:lang w:val="en-US" w:eastAsia="zh-CN"/>
        </w:rPr>
        <w:t>09：00</w:t>
      </w:r>
      <w:r>
        <w:rPr>
          <w:rFonts w:hint="eastAsia" w:ascii="Times New Roman" w:hAnsi="Times New Roman" w:eastAsia="宋体" w:cs="Times New Roman"/>
          <w:color w:val="auto"/>
          <w:szCs w:val="21"/>
          <w:highlight w:val="none"/>
          <w:shd w:val="clear" w:color="auto" w:fill="FEFFFF"/>
        </w:rPr>
        <w:t>～12</w:t>
      </w:r>
      <w:r>
        <w:rPr>
          <w:rFonts w:hint="eastAsia" w:ascii="Times New Roman" w:hAnsi="Times New Roman" w:eastAsia="宋体" w:cs="Times New Roman"/>
          <w:color w:val="auto"/>
          <w:szCs w:val="21"/>
          <w:highlight w:val="none"/>
          <w:shd w:val="clear" w:color="auto" w:fill="FEFFFF"/>
          <w:lang w:eastAsia="zh-CN"/>
        </w:rPr>
        <w:t>：</w:t>
      </w:r>
      <w:r>
        <w:rPr>
          <w:rFonts w:hint="eastAsia" w:ascii="Times New Roman" w:hAnsi="Times New Roman" w:eastAsia="宋体" w:cs="Times New Roman"/>
          <w:color w:val="auto"/>
          <w:szCs w:val="21"/>
          <w:highlight w:val="none"/>
          <w:shd w:val="clear" w:color="auto" w:fill="FEFFFF"/>
        </w:rPr>
        <w:t>00 ，下午1</w:t>
      </w:r>
      <w:r>
        <w:rPr>
          <w:rFonts w:hint="eastAsia"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lang w:eastAsia="zh-CN"/>
        </w:rPr>
        <w:t>：</w:t>
      </w:r>
      <w:r>
        <w:rPr>
          <w:rFonts w:hint="eastAsia"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rPr>
        <w:t>0～17</w:t>
      </w:r>
      <w:r>
        <w:rPr>
          <w:rFonts w:hint="eastAsia" w:ascii="Times New Roman" w:hAnsi="Times New Roman" w:eastAsia="宋体" w:cs="Times New Roman"/>
          <w:color w:val="auto"/>
          <w:szCs w:val="21"/>
          <w:highlight w:val="none"/>
          <w:shd w:val="clear" w:color="auto" w:fill="FEFFFF"/>
          <w:lang w:eastAsia="zh-CN"/>
        </w:rPr>
        <w:t>：</w:t>
      </w:r>
      <w:r>
        <w:rPr>
          <w:rFonts w:hint="eastAsia" w:cs="Times New Roman"/>
          <w:color w:val="auto"/>
          <w:szCs w:val="21"/>
          <w:highlight w:val="none"/>
          <w:shd w:val="clear" w:color="auto" w:fill="FEFFFF"/>
          <w:lang w:val="en-US" w:eastAsia="zh-CN"/>
        </w:rPr>
        <w:t>0</w:t>
      </w:r>
      <w:r>
        <w:rPr>
          <w:rFonts w:hint="eastAsia" w:ascii="Times New Roman" w:hAnsi="Times New Roman" w:eastAsia="宋体" w:cs="Times New Roman"/>
          <w:color w:val="auto"/>
          <w:szCs w:val="21"/>
          <w:highlight w:val="none"/>
          <w:shd w:val="clear" w:color="auto" w:fill="FEFFFF"/>
          <w:lang w:val="en-US" w:eastAsia="zh-CN"/>
        </w:rPr>
        <w:t>0</w:t>
      </w:r>
      <w:r>
        <w:rPr>
          <w:rFonts w:hint="eastAsia" w:ascii="Times New Roman" w:hAnsi="Times New Roman" w:eastAsia="宋体" w:cs="Times New Roman"/>
          <w:color w:val="auto"/>
          <w:szCs w:val="21"/>
          <w:highlight w:val="none"/>
          <w:shd w:val="clear" w:color="auto" w:fill="FEFFFF"/>
        </w:rPr>
        <w:t xml:space="preserve"> (北京时间)，持法定代表人身份证明或授权委托书(附法定代表人身份证明)、个人身份证到</w:t>
      </w:r>
      <w:r>
        <w:rPr>
          <w:rFonts w:hint="eastAsia" w:ascii="Times New Roman" w:hAnsi="Times New Roman" w:eastAsia="宋体" w:cs="Times New Roman"/>
          <w:color w:val="auto"/>
          <w:szCs w:val="21"/>
          <w:highlight w:val="none"/>
          <w:u w:val="single"/>
          <w:shd w:val="clear" w:color="auto" w:fill="FEFFFF"/>
          <w:lang w:eastAsia="zh-CN"/>
        </w:rPr>
        <w:t>湖南安泰工程项目管理有限公司</w:t>
      </w:r>
      <w:r>
        <w:rPr>
          <w:rFonts w:hint="eastAsia" w:ascii="Times New Roman" w:hAnsi="Times New Roman" w:eastAsia="宋体" w:cs="Times New Roman"/>
          <w:color w:val="auto"/>
          <w:szCs w:val="21"/>
          <w:highlight w:val="none"/>
          <w:u w:val="single"/>
          <w:shd w:val="clear" w:color="auto" w:fill="FEFFFF"/>
        </w:rPr>
        <w:t>（</w:t>
      </w:r>
      <w:r>
        <w:rPr>
          <w:rFonts w:hint="eastAsia" w:ascii="Times New Roman" w:hAnsi="Times New Roman" w:eastAsia="宋体" w:cs="Times New Roman"/>
          <w:color w:val="auto"/>
          <w:szCs w:val="21"/>
          <w:highlight w:val="none"/>
          <w:u w:val="single"/>
          <w:shd w:val="clear" w:color="auto" w:fill="FEFFFF"/>
          <w:lang w:eastAsia="zh-CN"/>
        </w:rPr>
        <w:t>湖南省长沙市岳麓区学士街道学华村碧桂园智慧园06栋</w:t>
      </w:r>
      <w:r>
        <w:rPr>
          <w:rFonts w:hint="eastAsia" w:ascii="宋体" w:hAnsi="宋体"/>
          <w:color w:val="auto"/>
          <w:highlight w:val="none"/>
          <w:u w:val="single"/>
          <w:lang w:val="en-US" w:eastAsia="zh-CN"/>
        </w:rPr>
        <w:t>2单元</w:t>
      </w:r>
      <w:r>
        <w:rPr>
          <w:rFonts w:hint="eastAsia" w:ascii="Times New Roman" w:hAnsi="Times New Roman" w:eastAsia="宋体" w:cs="Times New Roman"/>
          <w:color w:val="auto"/>
          <w:szCs w:val="21"/>
          <w:highlight w:val="none"/>
          <w:u w:val="single"/>
          <w:shd w:val="clear" w:color="auto" w:fill="FEFFFF"/>
          <w:lang w:eastAsia="zh-CN"/>
        </w:rPr>
        <w:t>4楼</w:t>
      </w:r>
      <w:r>
        <w:rPr>
          <w:rFonts w:hint="eastAsia" w:ascii="Times New Roman" w:hAnsi="Times New Roman" w:eastAsia="宋体" w:cs="Times New Roman"/>
          <w:color w:val="auto"/>
          <w:szCs w:val="21"/>
          <w:highlight w:val="none"/>
          <w:u w:val="single"/>
          <w:shd w:val="clear" w:color="auto" w:fill="FEFFFF"/>
        </w:rPr>
        <w:t>）</w:t>
      </w:r>
      <w:r>
        <w:rPr>
          <w:rFonts w:hint="eastAsia" w:ascii="Times New Roman" w:hAnsi="Times New Roman" w:eastAsia="宋体" w:cs="Times New Roman"/>
          <w:color w:val="auto"/>
          <w:szCs w:val="21"/>
          <w:highlight w:val="none"/>
          <w:shd w:val="clear" w:color="auto" w:fill="FEFFFF"/>
        </w:rPr>
        <w:t xml:space="preserve">领取磋商文件。 </w:t>
      </w:r>
    </w:p>
    <w:p>
      <w:pPr>
        <w:adjustRightInd w:val="0"/>
        <w:snapToGrid w:val="0"/>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五、响应文件提交的截止时间、开启时间及地点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1、提交首次响应文件的截止时间为</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10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8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14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rPr>
        <w:t>分（北京时间），地点为</w:t>
      </w:r>
      <w:r>
        <w:rPr>
          <w:rFonts w:hint="eastAsia" w:ascii="宋体" w:hAnsi="宋体"/>
          <w:color w:val="auto"/>
          <w:highlight w:val="none"/>
          <w:u w:val="single"/>
          <w:lang w:eastAsia="zh-CN"/>
        </w:rPr>
        <w:t>湖南安泰工程项目管理有限公司</w:t>
      </w:r>
      <w:r>
        <w:rPr>
          <w:rFonts w:hint="eastAsia" w:ascii="宋体" w:hAnsi="宋体"/>
          <w:color w:val="auto"/>
          <w:highlight w:val="none"/>
          <w:u w:val="single"/>
        </w:rPr>
        <w:t>（</w:t>
      </w:r>
      <w:r>
        <w:rPr>
          <w:rFonts w:hint="eastAsia" w:ascii="宋体" w:hAnsi="宋体"/>
          <w:color w:val="auto"/>
          <w:highlight w:val="none"/>
          <w:u w:val="single"/>
          <w:lang w:eastAsia="zh-CN"/>
        </w:rPr>
        <w:t>湖南省长沙市岳麓区学士街道学华村碧桂园智慧园06栋</w:t>
      </w:r>
      <w:r>
        <w:rPr>
          <w:rFonts w:hint="eastAsia" w:ascii="宋体" w:hAnsi="宋体"/>
          <w:color w:val="auto"/>
          <w:highlight w:val="none"/>
          <w:u w:val="single"/>
          <w:lang w:val="en-US" w:eastAsia="zh-CN"/>
        </w:rPr>
        <w:t>2单元</w:t>
      </w:r>
      <w:r>
        <w:rPr>
          <w:rFonts w:hint="eastAsia" w:ascii="宋体" w:hAnsi="宋体"/>
          <w:color w:val="auto"/>
          <w:highlight w:val="none"/>
          <w:u w:val="single"/>
          <w:lang w:eastAsia="zh-CN"/>
        </w:rPr>
        <w:t>4楼</w:t>
      </w:r>
      <w:r>
        <w:rPr>
          <w:rFonts w:hint="eastAsia" w:ascii="宋体" w:hAnsi="宋体"/>
          <w:color w:val="auto"/>
          <w:highlight w:val="none"/>
          <w:u w:val="single"/>
        </w:rPr>
        <w:t>）</w:t>
      </w:r>
      <w:r>
        <w:rPr>
          <w:rFonts w:hint="eastAsia" w:ascii="宋体" w:hAnsi="宋体" w:cs="宋体"/>
          <w:color w:val="auto"/>
          <w:szCs w:val="21"/>
          <w:highlight w:val="none"/>
        </w:rPr>
        <w:t>。在截止时间后送达的响应文件为无效文件，</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或者磋商小组应当拒收。</w:t>
      </w:r>
    </w:p>
    <w:p>
      <w:pPr>
        <w:tabs>
          <w:tab w:val="left" w:pos="36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2、首次响应文件的开启时间及地点与提交首次响应文件的截止时间及地点为同一时间及地点。</w:t>
      </w:r>
    </w:p>
    <w:p>
      <w:pPr>
        <w:adjustRightInd w:val="0"/>
        <w:snapToGrid w:val="0"/>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六、</w:t>
      </w:r>
      <w:r>
        <w:rPr>
          <w:rFonts w:hint="eastAsia" w:ascii="宋体" w:hAnsi="宋体" w:cs="宋体"/>
          <w:b/>
          <w:color w:val="auto"/>
          <w:szCs w:val="21"/>
          <w:highlight w:val="none"/>
          <w:lang w:eastAsia="zh-CN"/>
        </w:rPr>
        <w:t>项目</w:t>
      </w:r>
      <w:r>
        <w:rPr>
          <w:rFonts w:hint="eastAsia" w:ascii="宋体" w:hAnsi="宋体" w:cs="宋体"/>
          <w:b/>
          <w:color w:val="auto"/>
          <w:szCs w:val="21"/>
          <w:highlight w:val="none"/>
        </w:rPr>
        <w:t>联系人姓名和电话</w:t>
      </w: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采购人</w:t>
      </w:r>
      <w:r>
        <w:rPr>
          <w:rFonts w:hint="eastAsia" w:ascii="宋体" w:hAnsi="宋体"/>
          <w:color w:val="auto"/>
          <w:szCs w:val="21"/>
          <w:highlight w:val="none"/>
        </w:rPr>
        <w:t>：</w:t>
      </w:r>
      <w:r>
        <w:rPr>
          <w:rFonts w:hint="eastAsia" w:ascii="宋体" w:hAnsi="宋体"/>
          <w:color w:val="auto"/>
          <w:szCs w:val="21"/>
          <w:highlight w:val="none"/>
          <w:lang w:eastAsia="zh-CN"/>
        </w:rPr>
        <w:t>湖南智谷投资发展集团有限公司</w:t>
      </w: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rPr>
        <w:t>地  址：</w:t>
      </w:r>
      <w:r>
        <w:rPr>
          <w:rFonts w:hint="eastAsia" w:ascii="宋体" w:hAnsi="宋体"/>
          <w:color w:val="auto"/>
          <w:szCs w:val="21"/>
          <w:highlight w:val="none"/>
          <w:lang w:eastAsia="zh-CN"/>
        </w:rPr>
        <w:t>湖南省检验检测特色产业园（长沙市岳麓区学士路336号）A1栋23楼</w:t>
      </w:r>
    </w:p>
    <w:p>
      <w:pPr>
        <w:adjustRightInd w:val="0"/>
        <w:snapToGrid w:val="0"/>
        <w:spacing w:line="360" w:lineRule="auto"/>
        <w:ind w:firstLine="413" w:firstLineChars="197"/>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eastAsia="zh-CN"/>
        </w:rPr>
        <w:t>何先生</w:t>
      </w:r>
      <w:r>
        <w:rPr>
          <w:rFonts w:hint="eastAsia" w:ascii="宋体" w:hAnsi="宋体"/>
          <w:color w:val="auto"/>
          <w:szCs w:val="21"/>
          <w:highlight w:val="none"/>
        </w:rPr>
        <w:t xml:space="preserve">          </w:t>
      </w:r>
    </w:p>
    <w:p>
      <w:pPr>
        <w:adjustRightInd w:val="0"/>
        <w:snapToGrid w:val="0"/>
        <w:spacing w:line="360" w:lineRule="auto"/>
        <w:ind w:firstLine="413" w:firstLineChars="197"/>
        <w:rPr>
          <w:rFonts w:hint="eastAsia" w:ascii="宋体" w:hAnsi="宋体"/>
          <w:color w:val="auto"/>
          <w:szCs w:val="21"/>
          <w:highlight w:val="none"/>
        </w:rPr>
      </w:pPr>
      <w:r>
        <w:rPr>
          <w:rFonts w:hint="eastAsia" w:ascii="宋体" w:hAnsi="宋体"/>
          <w:color w:val="auto"/>
          <w:szCs w:val="21"/>
          <w:highlight w:val="none"/>
        </w:rPr>
        <w:t>联系电话：</w:t>
      </w:r>
      <w:r>
        <w:rPr>
          <w:rFonts w:hint="eastAsia" w:ascii="宋体" w:hAnsi="宋体"/>
          <w:color w:val="auto"/>
          <w:szCs w:val="21"/>
          <w:highlight w:val="none"/>
          <w:lang w:val="en-US" w:eastAsia="zh-CN"/>
        </w:rPr>
        <w:t>0731-88051319</w:t>
      </w:r>
      <w:r>
        <w:rPr>
          <w:rFonts w:hint="eastAsia" w:ascii="宋体" w:hAnsi="宋体"/>
          <w:color w:val="auto"/>
          <w:szCs w:val="21"/>
          <w:highlight w:val="none"/>
        </w:rPr>
        <w:t xml:space="preserve">                </w:t>
      </w:r>
    </w:p>
    <w:p>
      <w:pPr>
        <w:adjustRightInd w:val="0"/>
        <w:snapToGrid w:val="0"/>
        <w:spacing w:line="360" w:lineRule="auto"/>
        <w:ind w:firstLine="413" w:firstLineChars="197"/>
        <w:rPr>
          <w:rFonts w:hint="eastAsia" w:ascii="宋体" w:hAnsi="宋体"/>
          <w:color w:val="auto"/>
          <w:szCs w:val="21"/>
          <w:highlight w:val="none"/>
          <w:lang w:val="en-US" w:eastAsia="zh-CN"/>
        </w:rPr>
      </w:pP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采购代理机构</w:t>
      </w:r>
      <w:r>
        <w:rPr>
          <w:rFonts w:hint="eastAsia" w:ascii="宋体" w:hAnsi="宋体"/>
          <w:color w:val="auto"/>
          <w:szCs w:val="21"/>
          <w:highlight w:val="none"/>
        </w:rPr>
        <w:t>：</w:t>
      </w:r>
      <w:r>
        <w:rPr>
          <w:rFonts w:hint="eastAsia" w:ascii="宋体" w:hAnsi="宋体"/>
          <w:color w:val="auto"/>
          <w:szCs w:val="21"/>
          <w:highlight w:val="none"/>
          <w:lang w:eastAsia="zh-CN"/>
        </w:rPr>
        <w:t>湖南安泰工程项目管理有限公司</w:t>
      </w: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rPr>
        <w:t>地址：</w:t>
      </w:r>
      <w:r>
        <w:rPr>
          <w:rFonts w:hint="eastAsia" w:ascii="宋体" w:hAnsi="宋体"/>
          <w:color w:val="auto"/>
          <w:szCs w:val="21"/>
          <w:highlight w:val="none"/>
          <w:lang w:eastAsia="zh-CN"/>
        </w:rPr>
        <w:t>湖南省长沙市岳麓区学士街道学华村碧桂园智慧园06栋</w:t>
      </w:r>
      <w:r>
        <w:rPr>
          <w:rFonts w:hint="eastAsia" w:ascii="宋体" w:hAnsi="宋体"/>
          <w:color w:val="auto"/>
          <w:szCs w:val="21"/>
          <w:highlight w:val="none"/>
          <w:lang w:val="en-US" w:eastAsia="zh-CN"/>
        </w:rPr>
        <w:t>2单元</w:t>
      </w:r>
      <w:r>
        <w:rPr>
          <w:rFonts w:hint="eastAsia" w:ascii="宋体" w:hAnsi="宋体"/>
          <w:color w:val="auto"/>
          <w:szCs w:val="21"/>
          <w:highlight w:val="none"/>
          <w:lang w:eastAsia="zh-CN"/>
        </w:rPr>
        <w:t>4楼</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val="en-US" w:eastAsia="zh-CN"/>
        </w:rPr>
        <w:t>林珊、李宣蝶、龚丽英</w:t>
      </w:r>
    </w:p>
    <w:p>
      <w:pPr>
        <w:adjustRightInd w:val="0"/>
        <w:snapToGrid w:val="0"/>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17375750203</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监督部门：本项目接受湖南智谷投资发展集团有限公司审计监察部监督。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联系人：</w:t>
      </w:r>
      <w:r>
        <w:rPr>
          <w:rFonts w:hint="eastAsia" w:ascii="宋体" w:hAnsi="宋体" w:eastAsia="宋体" w:cs="Times New Roman"/>
          <w:color w:val="auto"/>
          <w:highlight w:val="none"/>
          <w:lang w:val="en-US" w:eastAsia="zh-CN"/>
        </w:rPr>
        <w:t>杨</w:t>
      </w:r>
      <w:r>
        <w:rPr>
          <w:rFonts w:hint="eastAsia" w:ascii="宋体" w:hAnsi="宋体" w:eastAsia="宋体" w:cs="Times New Roman"/>
          <w:color w:val="auto"/>
          <w:highlight w:val="none"/>
          <w:lang w:eastAsia="zh-CN"/>
        </w:rPr>
        <w:t>先生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联系电话：0731-85581812</w:t>
      </w:r>
    </w:p>
    <w:p>
      <w:pPr>
        <w:pStyle w:val="22"/>
        <w:adjustRightInd w:val="0"/>
        <w:snapToGrid w:val="0"/>
        <w:spacing w:line="360" w:lineRule="auto"/>
        <w:ind w:firstLine="420" w:firstLineChars="200"/>
        <w:jc w:val="left"/>
        <w:rPr>
          <w:rFonts w:hAnsi="宋体"/>
          <w:color w:val="auto"/>
          <w:highlight w:val="none"/>
        </w:rPr>
      </w:pPr>
    </w:p>
    <w:p>
      <w:pPr>
        <w:pStyle w:val="22"/>
        <w:jc w:val="center"/>
        <w:outlineLvl w:val="0"/>
        <w:rPr>
          <w:rFonts w:hint="eastAsia" w:hAnsi="宋体" w:cs="宋体"/>
          <w:b/>
          <w:color w:val="auto"/>
          <w:sz w:val="32"/>
          <w:szCs w:val="32"/>
          <w:highlight w:val="none"/>
        </w:rPr>
      </w:pPr>
      <w:r>
        <w:rPr>
          <w:rFonts w:hint="eastAsia" w:hAnsi="宋体" w:cs="宋体"/>
          <w:b/>
          <w:color w:val="auto"/>
          <w:sz w:val="32"/>
          <w:szCs w:val="32"/>
          <w:highlight w:val="none"/>
        </w:rPr>
        <w:br w:type="page"/>
      </w:r>
      <w:r>
        <w:rPr>
          <w:rFonts w:hint="eastAsia" w:hAnsi="宋体" w:cs="宋体"/>
          <w:b/>
          <w:color w:val="auto"/>
          <w:sz w:val="32"/>
          <w:szCs w:val="32"/>
          <w:highlight w:val="none"/>
        </w:rPr>
        <w:t>第二章 磋商须知</w:t>
      </w:r>
    </w:p>
    <w:p>
      <w:pPr>
        <w:pStyle w:val="22"/>
        <w:rPr>
          <w:rFonts w:hint="eastAsia" w:hAnsi="宋体" w:cs="宋体"/>
          <w:b/>
          <w:color w:val="auto"/>
          <w:sz w:val="24"/>
          <w:szCs w:val="24"/>
          <w:highlight w:val="none"/>
        </w:rPr>
      </w:pPr>
      <w:r>
        <w:rPr>
          <w:rFonts w:hint="eastAsia" w:hAnsi="宋体" w:cs="宋体"/>
          <w:b/>
          <w:color w:val="auto"/>
          <w:sz w:val="24"/>
          <w:szCs w:val="24"/>
          <w:highlight w:val="none"/>
        </w:rPr>
        <w:t>磋商须知前附表</w:t>
      </w:r>
    </w:p>
    <w:p>
      <w:pPr>
        <w:pStyle w:val="22"/>
        <w:rPr>
          <w:rFonts w:hint="eastAsia" w:hAnsi="宋体" w:cs="宋体"/>
          <w:color w:val="auto"/>
          <w:highlight w:val="none"/>
        </w:rPr>
      </w:pPr>
      <w:r>
        <w:rPr>
          <w:rFonts w:hint="eastAsia" w:hAnsi="宋体" w:cs="宋体"/>
          <w:color w:val="auto"/>
          <w:highlight w:val="none"/>
        </w:rPr>
        <w:t>注： 请在方框□内划√选择，在“条款号”内限选一项。</w:t>
      </w:r>
    </w:p>
    <w:tbl>
      <w:tblPr>
        <w:tblStyle w:val="43"/>
        <w:tblW w:w="1014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24"/>
        <w:gridCol w:w="2086"/>
        <w:gridCol w:w="623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824" w:type="dxa"/>
            <w:noWrap w:val="0"/>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2086" w:type="dxa"/>
            <w:noWrap w:val="0"/>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条款名称</w:t>
            </w:r>
          </w:p>
        </w:tc>
        <w:tc>
          <w:tcPr>
            <w:tcW w:w="6236" w:type="dxa"/>
            <w:noWrap w:val="0"/>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0146" w:type="dxa"/>
            <w:gridSpan w:val="3"/>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olor w:val="auto"/>
                <w:szCs w:val="21"/>
                <w:highlight w:val="none"/>
                <w:lang w:eastAsia="zh-CN"/>
              </w:rPr>
              <w:t>岳麓高新区过街人行通道（天桥、地下通道）施工图设计项目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采购人</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名称：</w:t>
            </w:r>
            <w:r>
              <w:rPr>
                <w:rFonts w:hint="eastAsia" w:ascii="宋体" w:hAnsi="宋体" w:cs="宋体"/>
                <w:color w:val="auto"/>
                <w:szCs w:val="21"/>
                <w:highlight w:val="none"/>
                <w:lang w:eastAsia="zh-CN"/>
              </w:rPr>
              <w:t>湖南智谷投资发展集团有限公司</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cs="宋体"/>
                <w:color w:val="auto"/>
                <w:szCs w:val="21"/>
                <w:highlight w:val="none"/>
                <w:lang w:eastAsia="zh-CN"/>
              </w:rPr>
              <w:t>湖南省检验检测特色产业园（长沙市岳麓区学士路336号）A1栋23楼</w:t>
            </w:r>
          </w:p>
          <w:p>
            <w:pPr>
              <w:adjustRightInd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联系人：何先生       </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联系电话：0731-88051319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第二章第2.2款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采购代理机构</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lang w:eastAsia="zh-CN"/>
              </w:rPr>
              <w:t>湖南安泰工程项目管理有限公司</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lang w:eastAsia="zh-CN"/>
              </w:rPr>
              <w:t>湖南省长沙市岳麓区学士街道学华村碧桂园智慧园06栋4楼</w:t>
            </w:r>
          </w:p>
          <w:p>
            <w:pPr>
              <w:adjustRightInd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val="en-US" w:eastAsia="zh-CN"/>
              </w:rPr>
              <w:t>林珊、李宣蝶、龚丽英</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17375750203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第二章第2.3款</w:t>
            </w:r>
          </w:p>
        </w:tc>
        <w:tc>
          <w:tcPr>
            <w:tcW w:w="208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w:t>
            </w:r>
            <w:r>
              <w:rPr>
                <w:rFonts w:hint="eastAsia" w:ascii="宋体" w:hAnsi="宋体" w:cs="宋体"/>
                <w:color w:val="auto"/>
                <w:szCs w:val="21"/>
                <w:highlight w:val="none"/>
              </w:rPr>
              <w:t>邀请方式</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第二章第3.1款</w:t>
            </w:r>
          </w:p>
          <w:p>
            <w:pPr>
              <w:adjustRightInd w:val="0"/>
              <w:snapToGrid w:val="0"/>
              <w:spacing w:line="360" w:lineRule="auto"/>
              <w:jc w:val="center"/>
              <w:rPr>
                <w:rFonts w:hint="eastAsia" w:ascii="宋体" w:hAnsi="宋体" w:cs="宋体"/>
                <w:color w:val="auto"/>
                <w:szCs w:val="21"/>
                <w:highlight w:val="none"/>
              </w:rPr>
            </w:pP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lang w:eastAsia="zh-CN"/>
              </w:rPr>
              <w:t>投标人</w:t>
            </w:r>
            <w:r>
              <w:rPr>
                <w:rFonts w:hint="eastAsia" w:ascii="宋体" w:hAnsi="宋体" w:cs="宋体"/>
                <w:color w:val="auto"/>
                <w:szCs w:val="21"/>
                <w:highlight w:val="none"/>
              </w:rPr>
              <w:t>资格条件</w:t>
            </w:r>
          </w:p>
          <w:p>
            <w:pPr>
              <w:adjustRightInd w:val="0"/>
              <w:snapToGrid w:val="0"/>
              <w:spacing w:line="360" w:lineRule="auto"/>
              <w:rPr>
                <w:rFonts w:hint="eastAsia" w:ascii="宋体" w:hAnsi="宋体" w:cs="宋体"/>
                <w:color w:val="auto"/>
                <w:kern w:val="0"/>
                <w:szCs w:val="21"/>
                <w:highlight w:val="none"/>
              </w:rPr>
            </w:pPr>
          </w:p>
        </w:tc>
        <w:tc>
          <w:tcPr>
            <w:tcW w:w="62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color w:val="auto"/>
                <w:szCs w:val="21"/>
                <w:highlight w:val="none"/>
              </w:rPr>
            </w:pPr>
            <w:r>
              <w:rPr>
                <w:rFonts w:hint="eastAsia" w:ascii="宋体" w:hAnsi="宋体"/>
                <w:color w:val="auto"/>
                <w:szCs w:val="21"/>
                <w:highlight w:val="none"/>
              </w:rPr>
              <w:t>1、基本资格条件：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宋体" w:hAnsi="宋体" w:eastAsia="宋体" w:cs="Times New Roman"/>
                <w:color w:val="auto"/>
                <w:szCs w:val="21"/>
                <w:highlight w:val="none"/>
              </w:rPr>
            </w:pPr>
            <w:r>
              <w:rPr>
                <w:rFonts w:hint="eastAsia" w:ascii="宋体" w:hAnsi="宋体"/>
                <w:color w:val="auto"/>
                <w:szCs w:val="21"/>
                <w:highlight w:val="none"/>
              </w:rPr>
              <w:t xml:space="preserve">   （1）法人提交企业法人营业执</w:t>
            </w:r>
            <w:r>
              <w:rPr>
                <w:rFonts w:hint="eastAsia" w:ascii="宋体" w:hAnsi="宋体" w:eastAsia="宋体" w:cs="Times New Roman"/>
                <w:color w:val="auto"/>
                <w:szCs w:val="21"/>
                <w:highlight w:val="none"/>
              </w:rPr>
              <w:t>照副本(或者法人登记证书)以及组织机构代码证副本复印件；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left"/>
              <w:textAlignment w:val="auto"/>
              <w:rPr>
                <w:rFonts w:ascii="宋体" w:hAnsi="宋体"/>
                <w:color w:val="auto"/>
                <w:szCs w:val="21"/>
                <w:highlight w:val="none"/>
              </w:rPr>
            </w:pPr>
            <w:r>
              <w:rPr>
                <w:rFonts w:hint="eastAsia" w:ascii="宋体" w:hAnsi="宋体"/>
                <w:color w:val="auto"/>
                <w:szCs w:val="21"/>
                <w:highlight w:val="none"/>
              </w:rPr>
              <w:t xml:space="preserve">   （2）依法缴纳税收和社会保险费的证明材料,各提供下列材料之一：</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w:t>
            </w:r>
            <w:r>
              <w:rPr>
                <w:rFonts w:hint="eastAsia" w:ascii="宋体" w:hAnsi="宋体" w:eastAsia="宋体" w:cs="Times New Roman"/>
                <w:color w:val="auto"/>
                <w:szCs w:val="21"/>
                <w:highlight w:val="none"/>
              </w:rPr>
              <w:t>内任意一个月依法</w:t>
            </w:r>
            <w:r>
              <w:rPr>
                <w:rFonts w:hint="eastAsia" w:ascii="宋体" w:hAnsi="宋体"/>
                <w:color w:val="auto"/>
                <w:szCs w:val="21"/>
                <w:highlight w:val="none"/>
              </w:rPr>
              <w:t>缴纳税收的证明（纳税凭证复印件），或者委托他人缴纳的委托代办协议和近三个月内任意一个月的缴纳证明（收据复印件），或者法定征收机关出具的依法免缴税收的证明原件。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②缴纳社会保险证明资料：《社会保险登记证》复印件，或者</w:t>
            </w:r>
            <w:r>
              <w:rPr>
                <w:rFonts w:hint="eastAsia" w:ascii="宋体" w:hAnsi="宋体" w:eastAsia="宋体" w:cs="Times New Roman"/>
                <w:color w:val="auto"/>
                <w:szCs w:val="21"/>
                <w:highlight w:val="none"/>
              </w:rPr>
              <w:t>近三个月内任意一</w:t>
            </w:r>
            <w:r>
              <w:rPr>
                <w:rFonts w:hint="eastAsia" w:ascii="宋体" w:hAnsi="宋体"/>
                <w:color w:val="auto"/>
                <w:szCs w:val="21"/>
                <w:highlight w:val="none"/>
              </w:rPr>
              <w:t>个月依法缴纳社会保险的证明（缴费凭证复印件），或者委托他人缴纳的委托代办协议和近三</w:t>
            </w:r>
            <w:r>
              <w:rPr>
                <w:rFonts w:hint="eastAsia" w:ascii="宋体" w:hAnsi="宋体" w:eastAsia="宋体" w:cs="Times New Roman"/>
                <w:color w:val="auto"/>
                <w:szCs w:val="21"/>
                <w:highlight w:val="none"/>
              </w:rPr>
              <w:t>个月内任意一个月</w:t>
            </w:r>
            <w:r>
              <w:rPr>
                <w:rFonts w:hint="eastAsia" w:ascii="宋体" w:hAnsi="宋体"/>
                <w:color w:val="auto"/>
                <w:szCs w:val="21"/>
                <w:highlight w:val="none"/>
              </w:rPr>
              <w:t>的缴纳证明（收据复印件），或者法定征收机关出具的依法免缴保险费的证明原件。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（3）法人提交法定代表人身份证明书原件或者法定代表人</w:t>
            </w:r>
            <w:r>
              <w:rPr>
                <w:rFonts w:hint="eastAsia" w:ascii="宋体" w:hAnsi="宋体" w:eastAsia="宋体" w:cs="Times New Roman"/>
                <w:color w:val="auto"/>
                <w:szCs w:val="21"/>
                <w:highlight w:val="none"/>
              </w:rPr>
              <w:t>授权委托书原件并附法定代表人身份证</w:t>
            </w:r>
            <w:r>
              <w:rPr>
                <w:rFonts w:hint="eastAsia" w:ascii="宋体" w:hAnsi="宋体"/>
                <w:color w:val="auto"/>
                <w:szCs w:val="21"/>
                <w:highlight w:val="none"/>
              </w:rPr>
              <w:t>明原件，自然人提交身份证复印件；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（4）提供</w:t>
            </w:r>
            <w:r>
              <w:rPr>
                <w:rFonts w:hint="eastAsia" w:ascii="宋体" w:hAnsi="宋体" w:cs="宋体"/>
                <w:color w:val="auto"/>
                <w:szCs w:val="21"/>
                <w:highlight w:val="none"/>
                <w:lang w:val="en-US" w:eastAsia="zh-CN"/>
              </w:rPr>
              <w:t>2022年</w:t>
            </w:r>
            <w:r>
              <w:rPr>
                <w:rFonts w:hint="eastAsia" w:ascii="宋体" w:hAnsi="宋体"/>
                <w:color w:val="auto"/>
                <w:szCs w:val="21"/>
                <w:highlight w:val="none"/>
              </w:rPr>
              <w:t>度经会计师事务所审计的财务报告复印件（至少包含资产负债表、利润表和现金流量表），或银行出具的资信证明。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（5）其他说明。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①非法人组织参与投标需提供的相关证明材料。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②</w:t>
            </w:r>
            <w:r>
              <w:rPr>
                <w:rFonts w:hint="eastAsia" w:ascii="宋体" w:hAnsi="宋体"/>
                <w:color w:val="auto"/>
                <w:szCs w:val="21"/>
                <w:highlight w:val="none"/>
                <w:lang w:eastAsia="zh-CN"/>
              </w:rPr>
              <w:t>投标人</w:t>
            </w:r>
            <w:r>
              <w:rPr>
                <w:rFonts w:hint="eastAsia" w:ascii="宋体" w:hAnsi="宋体"/>
                <w:color w:val="auto"/>
                <w:szCs w:val="21"/>
                <w:highlight w:val="none"/>
              </w:rPr>
              <w:t>具有实行了“三证合一”登记制度改革的新证，视同为持有工商营业执照、组织机构代码证和税务登记证，符合基本资格条件的相关条款，</w:t>
            </w:r>
            <w:r>
              <w:rPr>
                <w:rFonts w:hint="eastAsia" w:ascii="宋体" w:hAnsi="宋体"/>
                <w:color w:val="auto"/>
                <w:szCs w:val="21"/>
                <w:highlight w:val="none"/>
                <w:lang w:eastAsia="zh-CN"/>
              </w:rPr>
              <w:t>投标人</w:t>
            </w:r>
            <w:r>
              <w:rPr>
                <w:rFonts w:hint="eastAsia" w:ascii="宋体" w:hAnsi="宋体"/>
                <w:color w:val="auto"/>
                <w:szCs w:val="21"/>
                <w:highlight w:val="none"/>
              </w:rPr>
              <w:t>具有实行了“五证合一”登记制度改革的新证，视同为持有工商营业执照、组织机构代码证和税务登记证和社会保险登记证，符合基本资格条件的相关条款，</w:t>
            </w:r>
            <w:r>
              <w:rPr>
                <w:rFonts w:hint="eastAsia" w:ascii="宋体" w:hAnsi="宋体"/>
                <w:color w:val="auto"/>
                <w:szCs w:val="21"/>
                <w:highlight w:val="none"/>
                <w:lang w:eastAsia="zh-CN"/>
              </w:rPr>
              <w:t>投标人</w:t>
            </w:r>
            <w:r>
              <w:rPr>
                <w:rFonts w:hint="eastAsia" w:ascii="宋体" w:hAnsi="宋体"/>
                <w:color w:val="auto"/>
                <w:szCs w:val="21"/>
                <w:highlight w:val="none"/>
              </w:rPr>
              <w:t>如是“三证合一或五证合一”请自行说明。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基本资格条件中所提到的近三个月是指</w:t>
            </w: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月-202</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8</w:t>
            </w:r>
            <w:r>
              <w:rPr>
                <w:rFonts w:hint="eastAsia" w:ascii="宋体" w:hAnsi="宋体"/>
                <w:color w:val="auto"/>
                <w:szCs w:val="21"/>
                <w:highlight w:val="none"/>
                <w:lang w:eastAsia="zh-CN"/>
              </w:rPr>
              <w:t>月</w:t>
            </w:r>
            <w:r>
              <w:rPr>
                <w:rFonts w:hint="eastAsia" w:ascii="宋体" w:hAnsi="宋体"/>
                <w:color w:val="auto"/>
                <w:szCs w:val="21"/>
                <w:highlight w:val="none"/>
              </w:rPr>
              <w:t>。</w:t>
            </w:r>
          </w:p>
          <w:p>
            <w:pPr>
              <w:pStyle w:val="268"/>
              <w:keepNext w:val="0"/>
              <w:keepLines w:val="0"/>
              <w:pageBreakBefore w:val="0"/>
              <w:widowControl w:val="0"/>
              <w:kinsoku/>
              <w:wordWrap/>
              <w:overflowPunct/>
              <w:topLinePunct w:val="0"/>
              <w:autoSpaceDE/>
              <w:autoSpaceDN/>
              <w:bidi w:val="0"/>
              <w:spacing w:line="240" w:lineRule="auto"/>
              <w:ind w:left="0" w:leftChars="0" w:firstLine="420" w:firstLineChars="200"/>
              <w:jc w:val="left"/>
              <w:textAlignment w:val="auto"/>
              <w:rPr>
                <w:rFonts w:hint="eastAsia" w:ascii="宋体" w:hAnsi="宋体" w:eastAsia="宋体" w:cs="Times New Roman"/>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、特定资格条件：</w:t>
            </w:r>
            <w:r>
              <w:rPr>
                <w:rFonts w:hint="eastAsia" w:ascii="宋体" w:hAnsi="宋体" w:eastAsia="宋体" w:cs="Times New Roman"/>
                <w:color w:val="auto"/>
                <w:szCs w:val="21"/>
                <w:highlight w:val="none"/>
                <w:lang w:val="en-US" w:eastAsia="zh-CN"/>
              </w:rPr>
              <w:t>具备住房城乡建设主管部门颁发的下列条件之一：①工程设计综合甲级资质；②工程设计市政行业</w:t>
            </w:r>
            <w:r>
              <w:rPr>
                <w:rFonts w:hint="eastAsia" w:ascii="宋体" w:hAnsi="宋体" w:cs="Times New Roman"/>
                <w:color w:val="auto"/>
                <w:szCs w:val="21"/>
                <w:highlight w:val="none"/>
                <w:lang w:val="en-US" w:eastAsia="zh-CN"/>
              </w:rPr>
              <w:t>甲</w:t>
            </w:r>
            <w:r>
              <w:rPr>
                <w:rFonts w:hint="eastAsia" w:ascii="宋体" w:hAnsi="宋体" w:eastAsia="宋体" w:cs="Times New Roman"/>
                <w:color w:val="auto"/>
                <w:szCs w:val="21"/>
                <w:highlight w:val="none"/>
                <w:lang w:val="en-US" w:eastAsia="zh-CN"/>
              </w:rPr>
              <w:t>级资质；③</w:t>
            </w:r>
            <w:r>
              <w:rPr>
                <w:rFonts w:hint="eastAsia" w:ascii="宋体" w:hAnsi="宋体" w:eastAsia="宋体" w:cs="宋体"/>
                <w:sz w:val="21"/>
                <w:szCs w:val="21"/>
                <w:highlight w:val="none"/>
                <w:lang w:val="zh-TW" w:eastAsia="zh-TW"/>
              </w:rPr>
              <w:t>工程设计市政行业（燃气工程、轨道交通工程除外）</w:t>
            </w:r>
            <w:r>
              <w:rPr>
                <w:rFonts w:hint="eastAsia" w:ascii="宋体" w:hAnsi="宋体" w:eastAsia="宋体" w:cs="宋体"/>
                <w:sz w:val="21"/>
                <w:szCs w:val="21"/>
                <w:highlight w:val="none"/>
                <w:lang w:val="en-US" w:eastAsia="zh-CN"/>
              </w:rPr>
              <w:t>甲级</w:t>
            </w:r>
            <w:r>
              <w:rPr>
                <w:rFonts w:hint="eastAsia" w:ascii="宋体" w:hAnsi="宋体" w:eastAsia="宋体" w:cs="宋体"/>
                <w:sz w:val="21"/>
                <w:szCs w:val="21"/>
                <w:highlight w:val="none"/>
                <w:lang w:val="zh-TW" w:eastAsia="zh-TW"/>
              </w:rPr>
              <w:t>资质</w:t>
            </w:r>
            <w:r>
              <w:rPr>
                <w:rFonts w:hint="eastAsia" w:ascii="宋体" w:hAnsi="宋体" w:cs="宋体"/>
                <w:sz w:val="21"/>
                <w:szCs w:val="21"/>
                <w:highlight w:val="none"/>
                <w:lang w:val="zh-TW" w:eastAsia="zh-CN"/>
              </w:rPr>
              <w:t>；</w:t>
            </w:r>
            <w:r>
              <w:rPr>
                <w:rFonts w:hint="eastAsia" w:ascii="宋体" w:hAnsi="宋体" w:cs="宋体"/>
                <w:sz w:val="21"/>
                <w:szCs w:val="21"/>
                <w:highlight w:val="none"/>
                <w:lang w:val="en-US" w:eastAsia="zh-CN"/>
              </w:rPr>
              <w:t>④</w:t>
            </w:r>
            <w:r>
              <w:rPr>
                <w:rFonts w:hint="eastAsia" w:ascii="宋体" w:hAnsi="宋体" w:eastAsia="宋体" w:cs="Times New Roman"/>
                <w:color w:val="auto"/>
                <w:szCs w:val="21"/>
                <w:highlight w:val="none"/>
                <w:lang w:val="zh-TW" w:eastAsia="zh-TW"/>
              </w:rPr>
              <w:t>工程设计市政行业（桥梁工程）专业</w:t>
            </w:r>
            <w:r>
              <w:rPr>
                <w:rFonts w:hint="eastAsia" w:ascii="宋体" w:hAnsi="宋体" w:cs="Times New Roman"/>
                <w:color w:val="auto"/>
                <w:szCs w:val="21"/>
                <w:highlight w:val="none"/>
                <w:lang w:val="zh-TW" w:eastAsia="zh-CN"/>
              </w:rPr>
              <w:t>乙</w:t>
            </w:r>
            <w:r>
              <w:rPr>
                <w:rFonts w:hint="eastAsia" w:ascii="宋体" w:hAnsi="宋体" w:eastAsia="宋体" w:cs="Times New Roman"/>
                <w:color w:val="auto"/>
                <w:szCs w:val="21"/>
                <w:highlight w:val="none"/>
                <w:lang w:val="zh-TW" w:eastAsia="zh-TW"/>
              </w:rPr>
              <w:t>级及以上资质</w:t>
            </w:r>
            <w:r>
              <w:rPr>
                <w:rFonts w:hint="eastAsia" w:ascii="宋体" w:hAnsi="宋体" w:eastAsia="宋体" w:cs="Times New Roman"/>
                <w:color w:val="auto"/>
                <w:szCs w:val="21"/>
                <w:highlight w:val="none"/>
                <w:lang w:val="en-US" w:eastAsia="zh-CN"/>
              </w:rPr>
              <w:t>和</w:t>
            </w:r>
            <w:r>
              <w:rPr>
                <w:rFonts w:hint="eastAsia" w:ascii="宋体" w:hAnsi="宋体" w:eastAsia="宋体" w:cs="Times New Roman"/>
                <w:color w:val="auto"/>
                <w:szCs w:val="21"/>
                <w:highlight w:val="none"/>
                <w:lang w:val="zh-TW" w:eastAsia="zh-TW"/>
              </w:rPr>
              <w:t>工程设计市政行业（</w:t>
            </w:r>
            <w:r>
              <w:rPr>
                <w:rFonts w:hint="eastAsia" w:ascii="宋体" w:hAnsi="宋体" w:eastAsia="宋体" w:cs="Times New Roman"/>
                <w:color w:val="auto"/>
                <w:szCs w:val="21"/>
                <w:highlight w:val="none"/>
                <w:lang w:val="en-US" w:eastAsia="zh-CN"/>
              </w:rPr>
              <w:t>城市隧道工程</w:t>
            </w:r>
            <w:r>
              <w:rPr>
                <w:rFonts w:hint="eastAsia" w:ascii="宋体" w:hAnsi="宋体" w:eastAsia="宋体" w:cs="Times New Roman"/>
                <w:color w:val="auto"/>
                <w:szCs w:val="21"/>
                <w:highlight w:val="none"/>
                <w:lang w:val="zh-TW" w:eastAsia="zh-TW"/>
              </w:rPr>
              <w:t>）专业</w:t>
            </w:r>
            <w:r>
              <w:rPr>
                <w:rFonts w:hint="eastAsia" w:ascii="宋体" w:hAnsi="宋体" w:eastAsia="宋体" w:cs="Times New Roman"/>
                <w:color w:val="auto"/>
                <w:szCs w:val="21"/>
                <w:highlight w:val="none"/>
                <w:lang w:val="en-US" w:eastAsia="zh-CN"/>
              </w:rPr>
              <w:t>甲级</w:t>
            </w:r>
            <w:r>
              <w:rPr>
                <w:rFonts w:hint="eastAsia" w:ascii="宋体" w:hAnsi="宋体" w:eastAsia="宋体" w:cs="Times New Roman"/>
                <w:color w:val="auto"/>
                <w:szCs w:val="21"/>
                <w:highlight w:val="none"/>
                <w:lang w:val="zh-TW" w:eastAsia="zh-TW"/>
              </w:rPr>
              <w:t>资质</w:t>
            </w:r>
            <w:r>
              <w:rPr>
                <w:rFonts w:hint="eastAsia" w:ascii="宋体" w:hAnsi="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资质证书处于有效期</w:t>
            </w:r>
            <w:r>
              <w:rPr>
                <w:rFonts w:hint="eastAsia" w:ascii="宋体" w:hAnsi="宋体" w:cs="Times New Roman"/>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、资格证明文件复印件须加盖</w:t>
            </w:r>
            <w:r>
              <w:rPr>
                <w:rFonts w:hint="eastAsia" w:ascii="宋体" w:hAnsi="宋体"/>
                <w:color w:val="auto"/>
                <w:szCs w:val="21"/>
                <w:highlight w:val="none"/>
                <w:lang w:eastAsia="zh-CN"/>
              </w:rPr>
              <w:t>投标人</w:t>
            </w:r>
            <w:r>
              <w:rPr>
                <w:rFonts w:hint="eastAsia" w:ascii="宋体" w:hAnsi="宋体"/>
                <w:color w:val="auto"/>
                <w:szCs w:val="21"/>
                <w:highlight w:val="none"/>
              </w:rPr>
              <w:t>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第二章第6.1款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联合体形式</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第二章第6.2款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对联合体各方的要求</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第二章第7.1款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现场勘察</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不组织</w:t>
            </w:r>
            <w:r>
              <w:rPr>
                <w:rFonts w:hint="eastAsia" w:ascii="宋体" w:hAnsi="宋体" w:cs="宋体"/>
                <w:color w:val="auto"/>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第二章第10.2款</w:t>
            </w:r>
          </w:p>
        </w:tc>
        <w:tc>
          <w:tcPr>
            <w:tcW w:w="208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磋商文件的可能实质性变动内容</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第二章第11.1款</w:t>
            </w:r>
          </w:p>
        </w:tc>
        <w:tc>
          <w:tcPr>
            <w:tcW w:w="208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提供磋商文件期限</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09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21 </w:t>
            </w:r>
            <w:r>
              <w:rPr>
                <w:rFonts w:hint="eastAsia" w:ascii="宋体" w:hAnsi="宋体" w:cs="宋体"/>
                <w:color w:val="auto"/>
                <w:szCs w:val="21"/>
                <w:highlight w:val="none"/>
              </w:rPr>
              <w:t>日起至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09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28 </w:t>
            </w:r>
            <w:r>
              <w:rPr>
                <w:rFonts w:hint="eastAsia" w:ascii="宋体" w:hAnsi="宋体" w:cs="宋体"/>
                <w:color w:val="auto"/>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第二章第11.2款</w:t>
            </w:r>
          </w:p>
        </w:tc>
        <w:tc>
          <w:tcPr>
            <w:tcW w:w="208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领取或购买磋商文件时应提供的资料</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u w:val="single"/>
              </w:rPr>
            </w:pPr>
            <w:r>
              <w:rPr>
                <w:rFonts w:hint="eastAsia" w:ascii="宋体" w:hAnsi="宋体" w:cs="宋体"/>
                <w:color w:val="auto"/>
                <w:szCs w:val="21"/>
                <w:highlight w:val="none"/>
              </w:rPr>
              <w:t>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第二章第12.1款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提交首次响应文件的截止时间</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10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8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14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00</w:t>
            </w:r>
            <w:r>
              <w:rPr>
                <w:rFonts w:hint="eastAsia" w:ascii="宋体" w:hAnsi="宋体" w:cs="宋体"/>
                <w:color w:val="auto"/>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0146" w:type="dxa"/>
            <w:gridSpan w:val="3"/>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第二章第16.1款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预算</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最高限价</w:t>
            </w:r>
            <w:r>
              <w:rPr>
                <w:rFonts w:hint="eastAsia" w:ascii="宋体" w:hAnsi="宋体" w:cs="宋体"/>
                <w:color w:val="auto"/>
                <w:szCs w:val="21"/>
                <w:highlight w:val="none"/>
                <w:lang w:eastAsia="zh-CN"/>
              </w:rPr>
              <w:t>）</w:t>
            </w:r>
          </w:p>
        </w:tc>
        <w:tc>
          <w:tcPr>
            <w:tcW w:w="6236" w:type="dxa"/>
            <w:noWrap w:val="0"/>
            <w:vAlign w:val="center"/>
          </w:tcPr>
          <w:p>
            <w:pPr>
              <w:adjustRightInd w:val="0"/>
              <w:snapToGrid w:val="0"/>
              <w:spacing w:line="360" w:lineRule="auto"/>
              <w:jc w:val="left"/>
              <w:outlineLvl w:val="0"/>
              <w:rPr>
                <w:rFonts w:hint="default"/>
                <w:lang w:val="en-US"/>
              </w:rPr>
            </w:pPr>
            <w:r>
              <w:rPr>
                <w:rFonts w:hint="eastAsia" w:ascii="宋体" w:hAnsi="宋体" w:cs="宋体"/>
                <w:b/>
                <w:bCs w:val="0"/>
                <w:color w:val="auto"/>
                <w:sz w:val="21"/>
                <w:szCs w:val="21"/>
                <w:highlight w:val="none"/>
                <w:lang w:val="en-US" w:eastAsia="zh-CN"/>
              </w:rPr>
              <w:t>最高限价：</w:t>
            </w:r>
            <w:r>
              <w:rPr>
                <w:rFonts w:hint="eastAsia" w:ascii="宋体" w:hAnsi="宋体"/>
                <w:color w:val="auto"/>
                <w:szCs w:val="21"/>
                <w:highlight w:val="none"/>
                <w:lang w:val="en-US" w:eastAsia="zh-CN"/>
              </w:rPr>
              <w:t>设计费按计价格[2002]10号下浮40%计取，其计费额以施工招标上限值为准，没有施工招标上限值的按工程最终结算价为计费额，最终结算不超过431000元。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第二章第18.1款</w:t>
            </w:r>
          </w:p>
        </w:tc>
        <w:tc>
          <w:tcPr>
            <w:tcW w:w="2086" w:type="dxa"/>
            <w:noWrap w:val="0"/>
            <w:vAlign w:val="center"/>
          </w:tcPr>
          <w:p>
            <w:pPr>
              <w:adjustRightInd w:val="0"/>
              <w:snapToGrid w:val="0"/>
              <w:spacing w:line="360" w:lineRule="auto"/>
              <w:rPr>
                <w:rFonts w:hint="eastAsia" w:ascii="宋体" w:hAnsi="宋体" w:cs="宋体"/>
                <w:color w:val="auto"/>
                <w:highlight w:val="none"/>
              </w:rPr>
            </w:pPr>
            <w:r>
              <w:rPr>
                <w:rFonts w:hint="eastAsia" w:ascii="宋体" w:hAnsi="宋体" w:cs="宋体"/>
                <w:color w:val="auto"/>
                <w:szCs w:val="21"/>
                <w:highlight w:val="none"/>
              </w:rPr>
              <w:t>样品提供及样品提交的时间、地点</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第二章第19.1款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磋商保证金</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第二章第20.1款</w:t>
            </w:r>
          </w:p>
        </w:tc>
        <w:tc>
          <w:tcPr>
            <w:tcW w:w="208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响应文件有效期</w:t>
            </w:r>
          </w:p>
        </w:tc>
        <w:tc>
          <w:tcPr>
            <w:tcW w:w="623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szCs w:val="21"/>
                <w:highlight w:val="none"/>
                <w:u w:val="single"/>
              </w:rPr>
              <w:t xml:space="preserve"> 60 </w:t>
            </w:r>
            <w:r>
              <w:rPr>
                <w:rFonts w:hint="eastAsia" w:ascii="宋体" w:hAnsi="宋体" w:cs="宋体"/>
                <w:color w:val="auto"/>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第二章第21.1款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响应</w:t>
            </w:r>
            <w:r>
              <w:rPr>
                <w:rFonts w:hint="eastAsia" w:ascii="宋体" w:hAnsi="宋体" w:cs="宋体"/>
                <w:color w:val="auto"/>
                <w:szCs w:val="21"/>
                <w:highlight w:val="none"/>
              </w:rPr>
              <w:t>文件副本份数</w:t>
            </w:r>
          </w:p>
        </w:tc>
        <w:tc>
          <w:tcPr>
            <w:tcW w:w="6236" w:type="dxa"/>
            <w:noWrap w:val="0"/>
            <w:vAlign w:val="center"/>
          </w:tcPr>
          <w:p>
            <w:pPr>
              <w:adjustRightInd w:val="0"/>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份</w:t>
            </w:r>
            <w:r>
              <w:rPr>
                <w:rFonts w:hint="eastAsia" w:ascii="宋体" w:hAnsi="宋体" w:cs="宋体"/>
                <w:color w:val="auto"/>
                <w:szCs w:val="21"/>
                <w:highlight w:val="none"/>
                <w:lang w:val="en-US" w:eastAsia="zh-CN"/>
              </w:rPr>
              <w:t>,</w:t>
            </w:r>
            <w:r>
              <w:rPr>
                <w:rFonts w:hint="eastAsia" w:ascii="宋体" w:hAnsi="宋体"/>
                <w:color w:val="auto"/>
                <w:szCs w:val="21"/>
                <w:highlight w:val="none"/>
              </w:rPr>
              <w:t>正</w:t>
            </w:r>
            <w:r>
              <w:rPr>
                <w:rFonts w:hint="eastAsia" w:ascii="宋体" w:hAnsi="宋体"/>
                <w:color w:val="auto"/>
                <w:szCs w:val="21"/>
                <w:highlight w:val="none"/>
                <w:lang w:eastAsia="zh-CN"/>
              </w:rPr>
              <w:t>本</w:t>
            </w:r>
            <w:r>
              <w:rPr>
                <w:rFonts w:hint="eastAsia" w:ascii="宋体" w:hAnsi="宋体"/>
                <w:color w:val="auto"/>
                <w:szCs w:val="21"/>
                <w:highlight w:val="none"/>
                <w:u w:val="single"/>
              </w:rPr>
              <w:t>壹</w:t>
            </w:r>
            <w:r>
              <w:rPr>
                <w:rFonts w:hint="eastAsia" w:ascii="宋体" w:hAnsi="宋体"/>
                <w:color w:val="auto"/>
                <w:szCs w:val="21"/>
                <w:highlight w:val="none"/>
                <w:lang w:eastAsia="zh-CN"/>
              </w:rPr>
              <w:t>份</w:t>
            </w:r>
            <w:r>
              <w:rPr>
                <w:rFonts w:hint="eastAsia" w:ascii="宋体" w:hAnsi="宋体"/>
                <w:color w:val="auto"/>
                <w:szCs w:val="21"/>
                <w:highlight w:val="none"/>
              </w:rPr>
              <w:t>、副</w:t>
            </w:r>
            <w:r>
              <w:rPr>
                <w:rFonts w:hint="eastAsia" w:ascii="宋体" w:hAnsi="宋体"/>
                <w:color w:val="auto"/>
                <w:szCs w:val="21"/>
                <w:highlight w:val="none"/>
                <w:lang w:eastAsia="zh-CN"/>
              </w:rPr>
              <w:t>本</w:t>
            </w:r>
            <w:r>
              <w:rPr>
                <w:rFonts w:hint="eastAsia" w:ascii="宋体" w:hAnsi="宋体"/>
                <w:color w:val="auto"/>
                <w:szCs w:val="21"/>
                <w:highlight w:val="none"/>
                <w:u w:val="single"/>
              </w:rPr>
              <w:t>贰</w:t>
            </w:r>
            <w:r>
              <w:rPr>
                <w:rFonts w:hint="eastAsia" w:ascii="宋体" w:hAnsi="宋体"/>
                <w:color w:val="auto"/>
                <w:szCs w:val="21"/>
                <w:highlight w:val="none"/>
                <w:lang w:eastAsia="zh-CN"/>
              </w:rPr>
              <w:t>份</w:t>
            </w:r>
            <w:r>
              <w:rPr>
                <w:rFonts w:hint="eastAsia" w:ascii="宋体" w:hAnsi="宋体"/>
                <w:color w:val="auto"/>
                <w:szCs w:val="21"/>
                <w:highlight w:val="none"/>
              </w:rPr>
              <w:t>，</w:t>
            </w:r>
            <w:r>
              <w:rPr>
                <w:rFonts w:hint="eastAsia" w:ascii="宋体" w:hAnsi="宋体" w:cs="宋体"/>
                <w:color w:val="auto"/>
                <w:szCs w:val="21"/>
                <w:highlight w:val="none"/>
              </w:rPr>
              <w:t>电子档</w:t>
            </w:r>
            <w:r>
              <w:rPr>
                <w:rFonts w:hint="eastAsia" w:ascii="宋体" w:hAnsi="宋体" w:cs="宋体"/>
                <w:color w:val="auto"/>
                <w:szCs w:val="21"/>
                <w:highlight w:val="none"/>
                <w:u w:val="single"/>
                <w:lang w:eastAsia="zh-CN"/>
              </w:rPr>
              <w:t>壹</w:t>
            </w:r>
            <w:r>
              <w:rPr>
                <w:rFonts w:hint="eastAsia" w:ascii="宋体" w:hAnsi="宋体" w:cs="宋体"/>
                <w:color w:val="auto"/>
                <w:szCs w:val="21"/>
                <w:highlight w:val="none"/>
              </w:rPr>
              <w:t>份</w:t>
            </w:r>
            <w:r>
              <w:rPr>
                <w:rFonts w:hint="eastAsia" w:ascii="宋体" w:hAnsi="宋体"/>
                <w:color w:val="000000"/>
                <w:szCs w:val="21"/>
              </w:rPr>
              <w:t>（U盘</w:t>
            </w:r>
            <w:r>
              <w:rPr>
                <w:rFonts w:hint="eastAsia" w:ascii="宋体" w:hAnsi="宋体"/>
                <w:color w:val="000000"/>
                <w:szCs w:val="21"/>
                <w:lang w:eastAsia="zh-CN"/>
              </w:rPr>
              <w:t>形式</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color w:val="auto"/>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第二章第22.2款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封套上应载明的信息</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岳麓高新区过街人行通道（天桥、地下通道）施工图设计项目</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响应文件</w:t>
            </w:r>
          </w:p>
          <w:p>
            <w:pPr>
              <w:adjustRightInd w:val="0"/>
              <w:snapToGrid w:val="0"/>
              <w:spacing w:line="360" w:lineRule="auto"/>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委托代理编号：</w:t>
            </w:r>
            <w:r>
              <w:rPr>
                <w:rFonts w:hint="eastAsia" w:ascii="宋体" w:hAnsi="宋体" w:cs="宋体"/>
                <w:color w:val="auto"/>
                <w:szCs w:val="21"/>
                <w:highlight w:val="none"/>
                <w:u w:val="single"/>
                <w:lang w:val="en-US" w:eastAsia="zh-CN"/>
              </w:rPr>
              <w:t xml:space="preserve">   </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名称：</w:t>
            </w:r>
            <w:r>
              <w:rPr>
                <w:rFonts w:hint="eastAsia" w:ascii="宋体" w:hAnsi="宋体" w:cs="宋体"/>
                <w:color w:val="auto"/>
                <w:szCs w:val="21"/>
                <w:highlight w:val="none"/>
                <w:u w:val="single"/>
              </w:rPr>
              <w:t xml:space="preserve">                    </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8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第二章第24.1款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响应文件的递交地点</w:t>
            </w:r>
          </w:p>
        </w:tc>
        <w:tc>
          <w:tcPr>
            <w:tcW w:w="623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szCs w:val="21"/>
                <w:highlight w:val="none"/>
                <w:lang w:eastAsia="zh-CN"/>
              </w:rPr>
              <w:t>湖南安泰工程项目管理有限公司</w:t>
            </w:r>
            <w:r>
              <w:rPr>
                <w:rFonts w:hint="eastAsia" w:ascii="宋体" w:hAnsi="宋体" w:cs="宋体"/>
                <w:color w:val="auto"/>
                <w:szCs w:val="21"/>
                <w:highlight w:val="none"/>
              </w:rPr>
              <w:t>（</w:t>
            </w:r>
            <w:r>
              <w:rPr>
                <w:rFonts w:hint="eastAsia" w:ascii="宋体" w:hAnsi="宋体"/>
                <w:bCs/>
                <w:color w:val="auto"/>
                <w:szCs w:val="21"/>
                <w:highlight w:val="none"/>
                <w:u w:val="single"/>
                <w:lang w:eastAsia="zh-CN"/>
              </w:rPr>
              <w:t>湖南省长沙市岳麓区学士街道学华村碧桂园智慧园06栋</w:t>
            </w:r>
            <w:r>
              <w:rPr>
                <w:rFonts w:hint="eastAsia" w:ascii="宋体" w:hAnsi="宋体"/>
                <w:bCs/>
                <w:color w:val="auto"/>
                <w:szCs w:val="21"/>
                <w:highlight w:val="none"/>
                <w:u w:val="single"/>
                <w:lang w:val="en-US" w:eastAsia="zh-CN"/>
              </w:rPr>
              <w:t>2单元</w:t>
            </w:r>
            <w:r>
              <w:rPr>
                <w:rFonts w:hint="eastAsia" w:ascii="宋体" w:hAnsi="宋体"/>
                <w:bCs/>
                <w:color w:val="auto"/>
                <w:szCs w:val="21"/>
                <w:highlight w:val="none"/>
                <w:u w:val="single"/>
                <w:lang w:eastAsia="zh-CN"/>
              </w:rPr>
              <w:t>4楼</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第二章第31.2款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评审因素和标准</w:t>
            </w:r>
          </w:p>
        </w:tc>
        <w:tc>
          <w:tcPr>
            <w:tcW w:w="623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46" w:type="dxa"/>
            <w:gridSpan w:val="3"/>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第二章第37.1款、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指定的媒体</w:t>
            </w:r>
          </w:p>
        </w:tc>
        <w:tc>
          <w:tcPr>
            <w:tcW w:w="62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中国湖南省长沙市政府采购网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"http://changs.ccgp-hunan.gov.cn"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http：//changs.ccgp-hunan.gov.cn</w:t>
            </w:r>
            <w:r>
              <w:rPr>
                <w:rFonts w:hint="eastAsia" w:ascii="宋体" w:hAnsi="宋体" w:eastAsia="宋体" w:cs="宋体"/>
                <w:color w:val="auto"/>
                <w:highlight w:val="none"/>
                <w:lang w:val="en-US" w:eastAsia="zh-CN"/>
              </w:rPr>
              <w:fldChar w:fldCharType="end"/>
            </w:r>
          </w:p>
          <w:p>
            <w:pPr>
              <w:adjustRightInd w:val="0"/>
              <w:snapToGrid w:val="0"/>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湖南智谷投资发展集团有限公司官网</w:t>
            </w:r>
          </w:p>
          <w:p>
            <w:pPr>
              <w:adjustRightInd w:val="0"/>
              <w:snapToGrid w:val="0"/>
              <w:spacing w:line="360" w:lineRule="auto"/>
              <w:rPr>
                <w:rFonts w:hint="eastAsia" w:ascii="宋体" w:hAnsi="宋体" w:eastAsia="宋体" w:cs="宋体"/>
                <w:color w:val="auto"/>
                <w:szCs w:val="21"/>
                <w:highlight w:val="none"/>
                <w:u w:val="none"/>
              </w:rPr>
            </w:pPr>
            <w:r>
              <w:rPr>
                <w:rFonts w:hint="eastAsia" w:ascii="宋体" w:hAnsi="宋体" w:eastAsia="宋体" w:cs="宋体"/>
                <w:color w:val="auto"/>
                <w:highlight w:val="none"/>
                <w:lang w:val="en-US" w:eastAsia="zh-CN"/>
              </w:rPr>
              <w:t>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第二章第39.3款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履约担保</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第二章第41.1款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采购代理服务费</w:t>
            </w:r>
          </w:p>
        </w:tc>
        <w:tc>
          <w:tcPr>
            <w:tcW w:w="6236" w:type="dxa"/>
            <w:noWrap w:val="0"/>
            <w:vAlign w:val="center"/>
          </w:tcPr>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本项目采购代理服务费由中标人在领取中标通知书时参照计价格【2002】1980号文的规定向采购代理机构一次性缴纳（供应商应在磋商报价中综合考虑此费用，但不得单独列支）。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8"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第二章第42.1款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其它规定</w:t>
            </w:r>
          </w:p>
        </w:tc>
        <w:tc>
          <w:tcPr>
            <w:tcW w:w="6236" w:type="dxa"/>
            <w:noWrap w:val="0"/>
            <w:vAlign w:val="center"/>
          </w:tcPr>
          <w:p>
            <w:pPr>
              <w:adjustRightInd w:val="0"/>
              <w:snapToGrid w:val="0"/>
              <w:spacing w:line="360" w:lineRule="auto"/>
              <w:rPr>
                <w:rFonts w:hint="eastAsia" w:ascii="宋体" w:hAnsi="宋体"/>
                <w:b/>
                <w:bCs/>
                <w:color w:val="auto"/>
                <w:szCs w:val="21"/>
                <w:highlight w:val="none"/>
              </w:rPr>
            </w:pPr>
            <w:r>
              <w:rPr>
                <w:rFonts w:hint="eastAsia" w:ascii="宋体" w:hAnsi="宋体"/>
                <w:b/>
                <w:bCs/>
                <w:color w:val="auto"/>
                <w:szCs w:val="21"/>
                <w:highlight w:val="none"/>
              </w:rPr>
              <w:t>对列入失信被执行人、重大税收违法案件当事人名单、严重违法失信行为记录名单的</w:t>
            </w:r>
            <w:r>
              <w:rPr>
                <w:rFonts w:hint="eastAsia" w:ascii="宋体" w:hAnsi="宋体"/>
                <w:b/>
                <w:bCs/>
                <w:color w:val="auto"/>
                <w:szCs w:val="21"/>
                <w:highlight w:val="none"/>
                <w:lang w:eastAsia="zh-CN"/>
              </w:rPr>
              <w:t>投标人</w:t>
            </w:r>
            <w:r>
              <w:rPr>
                <w:rFonts w:hint="eastAsia" w:ascii="宋体" w:hAnsi="宋体"/>
                <w:b/>
                <w:bCs/>
                <w:color w:val="auto"/>
                <w:szCs w:val="21"/>
                <w:highlight w:val="none"/>
              </w:rPr>
              <w:t>，应当拒绝其参与</w:t>
            </w:r>
            <w:r>
              <w:rPr>
                <w:rFonts w:hint="eastAsia" w:ascii="宋体" w:hAnsi="宋体"/>
                <w:b/>
                <w:bCs/>
                <w:color w:val="auto"/>
                <w:szCs w:val="21"/>
                <w:highlight w:val="none"/>
                <w:lang w:val="en-US" w:eastAsia="zh-CN"/>
              </w:rPr>
              <w:t>本项目</w:t>
            </w:r>
            <w:r>
              <w:rPr>
                <w:rFonts w:hint="eastAsia" w:ascii="宋体" w:hAnsi="宋体"/>
                <w:b/>
                <w:bCs/>
                <w:color w:val="auto"/>
                <w:szCs w:val="21"/>
                <w:highlight w:val="none"/>
              </w:rPr>
              <w:t>。</w:t>
            </w:r>
          </w:p>
          <w:p>
            <w:pPr>
              <w:numPr>
                <w:ilvl w:val="0"/>
                <w:numId w:val="1"/>
              </w:numPr>
              <w:adjustRightInd w:val="0"/>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信用信息查询的查询渠道：</w:t>
            </w:r>
          </w:p>
          <w:p>
            <w:pPr>
              <w:numPr>
                <w:ilvl w:val="0"/>
                <w:numId w:val="0"/>
              </w:numPr>
              <w:adjustRightInd w:val="0"/>
              <w:snapToGrid w:val="0"/>
              <w:spacing w:line="360" w:lineRule="auto"/>
              <w:jc w:val="left"/>
              <w:rPr>
                <w:rFonts w:hint="eastAsia" w:ascii="宋体" w:hAnsi="宋体" w:eastAsia="宋体" w:cs="Times New Roman"/>
                <w:color w:val="auto"/>
                <w:szCs w:val="21"/>
                <w:highlight w:val="none"/>
                <w:lang w:eastAsia="zh-CN"/>
              </w:rPr>
            </w:pPr>
            <w:r>
              <w:rPr>
                <w:rFonts w:hint="eastAsia" w:ascii="宋体" w:hAnsi="宋体"/>
                <w:color w:val="auto"/>
                <w:szCs w:val="21"/>
                <w:highlight w:val="none"/>
              </w:rPr>
              <w:t>“信用中国”网站（www.creditchina.gov.cn）、</w:t>
            </w:r>
          </w:p>
          <w:p>
            <w:pPr>
              <w:numPr>
                <w:ilvl w:val="0"/>
                <w:numId w:val="0"/>
              </w:numPr>
              <w:adjustRightInd w:val="0"/>
              <w:snapToGrid w:val="0"/>
              <w:spacing w:line="360" w:lineRule="auto"/>
              <w:jc w:val="left"/>
              <w:rPr>
                <w:rFonts w:hint="eastAsia" w:ascii="宋体" w:hAnsi="宋体"/>
                <w:color w:val="auto"/>
                <w:szCs w:val="21"/>
                <w:highlight w:val="none"/>
                <w:lang w:eastAsia="zh-CN"/>
              </w:rPr>
            </w:pPr>
            <w:r>
              <w:rPr>
                <w:rFonts w:hint="eastAsia" w:ascii="宋体" w:hAnsi="宋体"/>
                <w:color w:val="auto"/>
                <w:szCs w:val="21"/>
                <w:highlight w:val="none"/>
              </w:rPr>
              <w:t>中国政府采购网（www.ccgp.gov.cn）</w:t>
            </w:r>
            <w:r>
              <w:rPr>
                <w:rFonts w:hint="eastAsia" w:ascii="宋体" w:hAnsi="宋体"/>
                <w:color w:val="auto"/>
                <w:szCs w:val="21"/>
                <w:highlight w:val="none"/>
                <w:lang w:eastAsia="zh-CN"/>
              </w:rPr>
              <w:t>、</w:t>
            </w:r>
          </w:p>
          <w:p>
            <w:pPr>
              <w:numPr>
                <w:ilvl w:val="0"/>
                <w:numId w:val="0"/>
              </w:numPr>
              <w:adjustRightInd w:val="0"/>
              <w:snapToGrid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中国裁判文书网（https：//wenshu.court.gov.cn/）、</w:t>
            </w:r>
          </w:p>
          <w:p>
            <w:pPr>
              <w:numPr>
                <w:ilvl w:val="0"/>
                <w:numId w:val="0"/>
              </w:numPr>
              <w:adjustRightInd w:val="0"/>
              <w:snapToGrid w:val="0"/>
              <w:spacing w:line="360" w:lineRule="auto"/>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中国执行信息公开网（http：//zxgk.court.gov.cn/）</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2、信用信息查询的截止时点：至本项目投标截止时间止。</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3、信用信息查询记录的具体方式：</w:t>
            </w:r>
            <w:r>
              <w:rPr>
                <w:rFonts w:hint="eastAsia" w:ascii="宋体" w:hAnsi="宋体"/>
                <w:color w:val="auto"/>
                <w:szCs w:val="21"/>
                <w:highlight w:val="none"/>
                <w:lang w:eastAsia="zh-CN"/>
              </w:rPr>
              <w:t>采购人</w:t>
            </w:r>
            <w:r>
              <w:rPr>
                <w:rFonts w:hint="eastAsia" w:ascii="宋体" w:hAnsi="宋体"/>
                <w:color w:val="auto"/>
                <w:szCs w:val="21"/>
                <w:highlight w:val="none"/>
              </w:rPr>
              <w:t>或</w:t>
            </w:r>
            <w:r>
              <w:rPr>
                <w:rFonts w:hint="eastAsia" w:ascii="宋体" w:hAnsi="宋体"/>
                <w:color w:val="auto"/>
                <w:szCs w:val="21"/>
                <w:highlight w:val="none"/>
                <w:lang w:eastAsia="zh-CN"/>
              </w:rPr>
              <w:t>采购代理机构</w:t>
            </w:r>
            <w:r>
              <w:rPr>
                <w:rFonts w:hint="eastAsia" w:ascii="宋体" w:hAnsi="宋体"/>
                <w:color w:val="auto"/>
                <w:szCs w:val="21"/>
                <w:highlight w:val="none"/>
              </w:rPr>
              <w:t>在开标后在规定的查询渠道进行查询。</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4、信用信息查询记录证据留存的具体方式：查询记录的网上打印件。</w:t>
            </w:r>
          </w:p>
          <w:p>
            <w:pPr>
              <w:adjustRightInd w:val="0"/>
              <w:snapToGrid w:val="0"/>
              <w:spacing w:line="360" w:lineRule="auto"/>
              <w:rPr>
                <w:rFonts w:hint="eastAsia" w:ascii="宋体" w:hAnsi="宋体" w:cs="宋体"/>
                <w:color w:val="auto"/>
                <w:szCs w:val="21"/>
                <w:highlight w:val="none"/>
              </w:rPr>
            </w:pPr>
            <w:r>
              <w:rPr>
                <w:rFonts w:hint="eastAsia" w:ascii="宋体" w:hAnsi="宋体"/>
                <w:color w:val="auto"/>
                <w:szCs w:val="21"/>
                <w:highlight w:val="none"/>
              </w:rPr>
              <w:t>5、信用信息的使用规则：查询后交由评标委员会评定。</w:t>
            </w:r>
          </w:p>
        </w:tc>
      </w:tr>
    </w:tbl>
    <w:p>
      <w:pPr>
        <w:adjustRightInd w:val="0"/>
        <w:snapToGrid w:val="0"/>
        <w:spacing w:line="360" w:lineRule="auto"/>
        <w:rPr>
          <w:rFonts w:hint="eastAsia" w:ascii="宋体" w:hAnsi="宋体" w:cs="宋体"/>
          <w:b/>
          <w:color w:val="auto"/>
          <w:sz w:val="28"/>
          <w:szCs w:val="28"/>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 xml:space="preserve">附页4：                        </w:t>
      </w:r>
      <w:r>
        <w:rPr>
          <w:rFonts w:hint="eastAsia" w:ascii="宋体" w:hAnsi="宋体" w:cs="宋体"/>
          <w:b/>
          <w:color w:val="auto"/>
          <w:sz w:val="28"/>
          <w:szCs w:val="28"/>
          <w:highlight w:val="none"/>
        </w:rPr>
        <w:t>评审因素和标准</w:t>
      </w:r>
    </w:p>
    <w:tbl>
      <w:tblPr>
        <w:tblStyle w:val="44"/>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1171"/>
        <w:gridCol w:w="852"/>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596"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评审因素</w:t>
            </w: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评审内容</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eastAsia="zh-CN"/>
              </w:rPr>
              <w:t>分值</w:t>
            </w:r>
          </w:p>
        </w:tc>
        <w:tc>
          <w:tcPr>
            <w:tcW w:w="337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96" w:type="pct"/>
            <w:vMerge w:val="restar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r>
              <w:rPr>
                <w:rFonts w:hint="eastAsia" w:ascii="宋体" w:hAnsi="宋体" w:eastAsia="宋体" w:cs="宋体"/>
                <w:b w:val="0"/>
                <w:bCs w:val="0"/>
                <w:color w:val="auto"/>
                <w:sz w:val="21"/>
                <w:szCs w:val="21"/>
                <w:highlight w:val="none"/>
                <w:vertAlign w:val="baseline"/>
                <w:lang w:eastAsia="zh-CN"/>
              </w:rPr>
              <w:t>技术部分（</w:t>
            </w:r>
            <w:r>
              <w:rPr>
                <w:rFonts w:hint="eastAsia" w:ascii="宋体" w:hAnsi="宋体" w:cs="宋体"/>
                <w:b w:val="0"/>
                <w:bCs w:val="0"/>
                <w:color w:val="auto"/>
                <w:sz w:val="21"/>
                <w:szCs w:val="21"/>
                <w:highlight w:val="none"/>
                <w:vertAlign w:val="baseline"/>
                <w:lang w:val="en-US" w:eastAsia="zh-CN"/>
              </w:rPr>
              <w:t>5</w:t>
            </w:r>
            <w:r>
              <w:rPr>
                <w:rFonts w:hint="eastAsia" w:ascii="宋体" w:hAnsi="宋体" w:eastAsia="宋体" w:cs="宋体"/>
                <w:b w:val="0"/>
                <w:bCs w:val="0"/>
                <w:color w:val="auto"/>
                <w:sz w:val="21"/>
                <w:szCs w:val="21"/>
                <w:highlight w:val="none"/>
                <w:vertAlign w:val="baseline"/>
                <w:lang w:val="en-US" w:eastAsia="zh-CN"/>
              </w:rPr>
              <w:t>0分</w:t>
            </w:r>
            <w:r>
              <w:rPr>
                <w:rFonts w:hint="eastAsia" w:ascii="宋体" w:hAnsi="宋体" w:eastAsia="宋体" w:cs="宋体"/>
                <w:b w:val="0"/>
                <w:bCs w:val="0"/>
                <w:color w:val="auto"/>
                <w:sz w:val="21"/>
                <w:szCs w:val="21"/>
                <w:highlight w:val="none"/>
                <w:vertAlign w:val="baseline"/>
                <w:lang w:eastAsia="zh-CN"/>
              </w:rPr>
              <w:t>）</w:t>
            </w:r>
          </w:p>
        </w:tc>
        <w:tc>
          <w:tcPr>
            <w:tcW w:w="595"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对项目的理解</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对项目现状和必要性理解深刻，对项目有较详细和针对性的调研，数据完整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认识全面具体</w:t>
            </w:r>
            <w:r>
              <w:rPr>
                <w:rFonts w:hint="eastAsia" w:ascii="宋体" w:hAnsi="宋体" w:eastAsia="宋体" w:cs="宋体"/>
                <w:color w:val="auto"/>
                <w:sz w:val="21"/>
                <w:szCs w:val="21"/>
                <w:highlight w:val="none"/>
                <w:lang w:eastAsia="zh-CN"/>
              </w:rPr>
              <w:t>，根据</w:t>
            </w:r>
            <w:r>
              <w:rPr>
                <w:rFonts w:hint="eastAsia" w:ascii="宋体" w:hAnsi="宋体" w:eastAsia="宋体" w:cs="宋体"/>
                <w:color w:val="auto"/>
                <w:sz w:val="21"/>
                <w:szCs w:val="21"/>
                <w:highlight w:val="none"/>
              </w:rPr>
              <w:t>对项目的</w:t>
            </w:r>
            <w:r>
              <w:rPr>
                <w:rFonts w:hint="eastAsia" w:ascii="宋体" w:hAnsi="宋体" w:cs="宋体"/>
                <w:color w:val="auto"/>
                <w:sz w:val="21"/>
                <w:szCs w:val="21"/>
                <w:highlight w:val="none"/>
                <w:lang w:eastAsia="zh-CN"/>
              </w:rPr>
              <w:t>认识、</w:t>
            </w:r>
            <w:r>
              <w:rPr>
                <w:rFonts w:hint="eastAsia" w:ascii="宋体" w:hAnsi="宋体" w:eastAsia="宋体" w:cs="宋体"/>
                <w:color w:val="auto"/>
                <w:sz w:val="21"/>
                <w:szCs w:val="21"/>
                <w:highlight w:val="none"/>
              </w:rPr>
              <w:t>理解程度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完整性、合理性和可实行性</w:t>
            </w:r>
            <w:r>
              <w:rPr>
                <w:rFonts w:hint="eastAsia" w:ascii="宋体" w:hAnsi="宋体" w:eastAsia="宋体" w:cs="宋体"/>
                <w:color w:val="auto"/>
                <w:sz w:val="21"/>
                <w:szCs w:val="21"/>
                <w:highlight w:val="none"/>
              </w:rPr>
              <w:t>经评审委员会</w:t>
            </w:r>
            <w:r>
              <w:rPr>
                <w:rFonts w:hint="eastAsia" w:ascii="宋体" w:hAnsi="宋体" w:eastAsia="宋体" w:cs="宋体"/>
                <w:color w:val="auto"/>
                <w:sz w:val="21"/>
                <w:szCs w:val="21"/>
                <w:highlight w:val="none"/>
                <w:lang w:val="en-US" w:eastAsia="zh-CN"/>
              </w:rPr>
              <w:t>综合比较计分，</w:t>
            </w:r>
            <w:r>
              <w:rPr>
                <w:rFonts w:hint="eastAsia" w:ascii="宋体" w:hAnsi="宋体" w:eastAsia="宋体" w:cs="宋体"/>
                <w:b w:val="0"/>
                <w:bCs w:val="0"/>
                <w:color w:val="auto"/>
                <w:sz w:val="21"/>
                <w:szCs w:val="21"/>
                <w:highlight w:val="none"/>
                <w:lang w:val="en-US" w:eastAsia="zh-CN"/>
              </w:rPr>
              <w:t>方案合理、科学、可行的，计</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分；欠全面或欠充分的，计</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val="en-US" w:eastAsia="zh-CN"/>
              </w:rPr>
              <w:t>分；有缺漏项的，计</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p>
        </w:tc>
        <w:tc>
          <w:tcPr>
            <w:tcW w:w="595"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技术方案</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15分</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所选择技术路线符合本项目现状和技术服务需要，能满足项目特有条件，技术路线整体清晰、全面、符合项目实际，技术方法可行</w:t>
            </w:r>
            <w:r>
              <w:rPr>
                <w:rFonts w:hint="eastAsia" w:ascii="宋体" w:hAnsi="宋体" w:eastAsia="宋体" w:cs="宋体"/>
                <w:color w:val="auto"/>
                <w:sz w:val="21"/>
                <w:szCs w:val="21"/>
                <w:highlight w:val="none"/>
                <w:lang w:eastAsia="zh-CN"/>
              </w:rPr>
              <w:t>，根据方案的完整性、合理性和可实行性</w:t>
            </w:r>
            <w:r>
              <w:rPr>
                <w:rFonts w:hint="eastAsia" w:ascii="宋体" w:hAnsi="宋体" w:eastAsia="宋体" w:cs="宋体"/>
                <w:color w:val="auto"/>
                <w:sz w:val="21"/>
                <w:szCs w:val="21"/>
                <w:highlight w:val="none"/>
              </w:rPr>
              <w:t>经评审委员会</w:t>
            </w:r>
            <w:r>
              <w:rPr>
                <w:rFonts w:hint="eastAsia" w:ascii="宋体" w:hAnsi="宋体" w:eastAsia="宋体" w:cs="宋体"/>
                <w:color w:val="auto"/>
                <w:sz w:val="21"/>
                <w:szCs w:val="21"/>
                <w:highlight w:val="none"/>
                <w:lang w:val="en-US" w:eastAsia="zh-CN"/>
              </w:rPr>
              <w:t>综合比较计分，</w:t>
            </w:r>
            <w:r>
              <w:rPr>
                <w:rFonts w:hint="eastAsia" w:ascii="宋体" w:hAnsi="宋体" w:eastAsia="宋体" w:cs="宋体"/>
                <w:b w:val="0"/>
                <w:bCs w:val="0"/>
                <w:color w:val="auto"/>
                <w:sz w:val="21"/>
                <w:szCs w:val="21"/>
                <w:highlight w:val="none"/>
                <w:lang w:val="en-US" w:eastAsia="zh-CN"/>
              </w:rPr>
              <w:t>方案合理、科学、可行的，计</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分；欠全面或欠充分的，计</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lang w:val="en-US" w:eastAsia="zh-CN"/>
              </w:rPr>
              <w:t>分；有缺漏项的，计</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分；未提供的不计分</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p>
        </w:tc>
        <w:tc>
          <w:tcPr>
            <w:tcW w:w="595"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Times New Roman"/>
                <w:kern w:val="0"/>
                <w:szCs w:val="21"/>
                <w:shd w:val="clear" w:color="auto" w:fill="FFFFFF"/>
              </w:rPr>
              <w:t>设计进度</w:t>
            </w:r>
            <w:r>
              <w:rPr>
                <w:rFonts w:hint="eastAsia" w:ascii="宋体" w:hAnsi="宋体" w:eastAsia="宋体" w:cs="Times New Roman"/>
                <w:kern w:val="0"/>
                <w:szCs w:val="21"/>
                <w:shd w:val="clear" w:color="auto" w:fill="FFFFFF"/>
                <w:lang w:eastAsia="zh-CN"/>
              </w:rPr>
              <w:t>保障</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Cs w:val="21"/>
                <w:shd w:val="clear" w:color="auto" w:fill="FFFFFF"/>
                <w:lang w:eastAsia="zh-CN"/>
              </w:rPr>
              <w:t>供应商根据项目需求对</w:t>
            </w:r>
            <w:r>
              <w:rPr>
                <w:rFonts w:hint="eastAsia" w:ascii="宋体" w:hAnsi="宋体" w:eastAsia="宋体" w:cs="宋体"/>
                <w:color w:val="auto"/>
                <w:kern w:val="0"/>
                <w:szCs w:val="21"/>
                <w:shd w:val="clear" w:color="auto" w:fill="FFFFFF"/>
              </w:rPr>
              <w:t>设计进度计划安排合理，能在最大程度上节省时间且保证效率</w:t>
            </w:r>
            <w:r>
              <w:rPr>
                <w:rFonts w:hint="eastAsia" w:ascii="宋体" w:hAnsi="宋体" w:eastAsia="宋体" w:cs="Times New Roman"/>
                <w:color w:val="auto"/>
                <w:kern w:val="0"/>
                <w:szCs w:val="21"/>
                <w:shd w:val="clear" w:color="auto" w:fill="FFFFFF"/>
              </w:rPr>
              <w:t>，</w:t>
            </w:r>
            <w:r>
              <w:rPr>
                <w:rFonts w:hint="eastAsia" w:ascii="宋体" w:hAnsi="宋体" w:eastAsia="宋体" w:cs="宋体"/>
                <w:color w:val="auto"/>
                <w:sz w:val="21"/>
                <w:szCs w:val="21"/>
                <w:highlight w:val="none"/>
              </w:rPr>
              <w:t>根据方案的完整性、合理性和可实行性经评审委员会</w:t>
            </w:r>
            <w:r>
              <w:rPr>
                <w:rFonts w:hint="eastAsia" w:ascii="宋体" w:hAnsi="宋体" w:eastAsia="宋体" w:cs="宋体"/>
                <w:color w:val="auto"/>
                <w:sz w:val="21"/>
                <w:szCs w:val="21"/>
                <w:highlight w:val="none"/>
                <w:lang w:val="en-US" w:eastAsia="zh-CN"/>
              </w:rPr>
              <w:t>综合比较计分，</w:t>
            </w:r>
            <w:r>
              <w:rPr>
                <w:rFonts w:hint="eastAsia" w:ascii="宋体" w:hAnsi="宋体" w:eastAsia="宋体" w:cs="宋体"/>
                <w:b w:val="0"/>
                <w:bCs w:val="0"/>
                <w:color w:val="auto"/>
                <w:sz w:val="21"/>
                <w:szCs w:val="21"/>
                <w:highlight w:val="none"/>
                <w:lang w:val="en-US" w:eastAsia="zh-CN"/>
              </w:rPr>
              <w:t>方案合理、科学、可行的，计</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分；欠全面或欠充分的，计</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分；有缺漏项的，计</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分；未提供的不计分</w:t>
            </w:r>
            <w:r>
              <w:rPr>
                <w:rFonts w:hint="eastAsia" w:ascii="宋体" w:hAnsi="宋体" w:cs="宋体"/>
                <w:b w:val="0"/>
                <w:bCs w:val="0"/>
                <w:color w:val="auto"/>
                <w:sz w:val="21"/>
                <w:szCs w:val="21"/>
                <w:highlight w:val="none"/>
                <w:lang w:val="en-US" w:eastAsia="zh-CN"/>
              </w:rPr>
              <w:t>。</w:t>
            </w:r>
            <w:r>
              <w:rPr>
                <w:rFonts w:hint="eastAsia" w:ascii="宋体" w:hAnsi="宋体" w:eastAsia="宋体" w:cs="Times New Roman"/>
                <w:color w:val="auto"/>
                <w:kern w:val="0"/>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rPr>
            </w:pPr>
          </w:p>
        </w:tc>
        <w:tc>
          <w:tcPr>
            <w:tcW w:w="595" w:type="pct"/>
            <w:noWrap w:val="0"/>
            <w:vAlign w:val="center"/>
          </w:tcPr>
          <w:p>
            <w:pPr>
              <w:pStyle w:val="14"/>
              <w:keepNext w:val="0"/>
              <w:keepLines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合理化</w:t>
            </w:r>
          </w:p>
          <w:p>
            <w:pPr>
              <w:pStyle w:val="14"/>
              <w:keepNext w:val="0"/>
              <w:keepLines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建议</w:t>
            </w:r>
          </w:p>
        </w:tc>
        <w:tc>
          <w:tcPr>
            <w:tcW w:w="433" w:type="pct"/>
            <w:noWrap w:val="0"/>
            <w:vAlign w:val="center"/>
          </w:tcPr>
          <w:p>
            <w:pPr>
              <w:pStyle w:val="14"/>
              <w:keepNext w:val="0"/>
              <w:keepLines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分</w:t>
            </w:r>
          </w:p>
        </w:tc>
        <w:tc>
          <w:tcPr>
            <w:tcW w:w="3375" w:type="pct"/>
            <w:noWrap w:val="0"/>
            <w:vAlign w:val="center"/>
          </w:tcPr>
          <w:p>
            <w:pPr>
              <w:pStyle w:val="14"/>
              <w:keepNext w:val="0"/>
              <w:keepLines w:val="0"/>
              <w:numPr>
                <w:ilvl w:val="0"/>
                <w:numId w:val="0"/>
              </w:numPr>
              <w:suppressLineNumbers w:val="0"/>
              <w:spacing w:before="0" w:beforeAutospacing="0" w:after="0" w:afterAutospacing="0" w:line="240" w:lineRule="auto"/>
              <w:ind w:left="0" w:leftChars="0" w:right="0" w:rightChars="0" w:firstLine="0" w:firstLineChars="0"/>
              <w:rPr>
                <w:rFonts w:hint="eastAsia" w:ascii="宋体" w:hAnsi="宋体" w:eastAsia="宋体" w:cs="宋体"/>
                <w:b w:val="0"/>
                <w:bCs w:val="0"/>
                <w:color w:val="auto"/>
                <w:sz w:val="21"/>
                <w:szCs w:val="21"/>
                <w:highlight w:val="none"/>
              </w:rPr>
            </w:pP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根据项目目标及重点，针对项目成果编制、方案落实、建设设计等提出合理化建议。根据方案的完整性、合理性和可实行性经评审委员会</w:t>
            </w:r>
            <w:r>
              <w:rPr>
                <w:rFonts w:hint="eastAsia" w:ascii="宋体" w:hAnsi="宋体" w:eastAsia="宋体" w:cs="宋体"/>
                <w:color w:val="auto"/>
                <w:sz w:val="21"/>
                <w:szCs w:val="21"/>
                <w:highlight w:val="none"/>
                <w:lang w:val="en-US" w:eastAsia="zh-CN"/>
              </w:rPr>
              <w:t>综合比较计分，</w:t>
            </w:r>
            <w:r>
              <w:rPr>
                <w:rFonts w:hint="eastAsia" w:ascii="宋体" w:hAnsi="宋体" w:eastAsia="宋体" w:cs="宋体"/>
                <w:b w:val="0"/>
                <w:bCs w:val="0"/>
                <w:color w:val="auto"/>
                <w:sz w:val="21"/>
                <w:szCs w:val="21"/>
                <w:highlight w:val="none"/>
                <w:lang w:val="en-US" w:eastAsia="zh-CN"/>
              </w:rPr>
              <w:t>方案合理、科学、可行的，计</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分；欠全面或欠充分的，计</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分；有缺漏项的，计</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分；未提供的不计分</w:t>
            </w:r>
            <w:r>
              <w:rPr>
                <w:rFonts w:hint="eastAsia" w:ascii="宋体" w:hAnsi="宋体" w:cs="宋体"/>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6" w:type="pct"/>
            <w:vMerge w:val="restar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rPr>
            </w:pPr>
            <w:r>
              <w:rPr>
                <w:rFonts w:hint="eastAsia" w:ascii="宋体" w:hAnsi="宋体" w:eastAsia="宋体" w:cs="宋体"/>
                <w:b w:val="0"/>
                <w:bCs w:val="0"/>
                <w:color w:val="auto"/>
                <w:sz w:val="21"/>
                <w:szCs w:val="21"/>
                <w:highlight w:val="none"/>
                <w:lang w:eastAsia="zh-CN"/>
              </w:rPr>
              <w:t>商务部分（</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相关业绩</w:t>
            </w:r>
          </w:p>
        </w:tc>
        <w:tc>
          <w:tcPr>
            <w:tcW w:w="433"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10分</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近三年（2020年8月-2023年8月）（以合同签订时间为准）</w:t>
            </w:r>
            <w:r>
              <w:rPr>
                <w:rFonts w:hint="eastAsia" w:ascii="宋体" w:hAnsi="宋体" w:eastAsia="宋体" w:cs="宋体"/>
                <w:color w:val="auto"/>
                <w:szCs w:val="21"/>
                <w:highlight w:val="none"/>
                <w:lang w:eastAsia="zh-CN"/>
              </w:rPr>
              <w:t>每提供一个类似（</w:t>
            </w:r>
            <w:r>
              <w:rPr>
                <w:rFonts w:hint="eastAsia" w:ascii="宋体" w:hAnsi="宋体" w:eastAsia="宋体" w:cs="宋体"/>
                <w:color w:val="000000"/>
                <w:spacing w:val="0"/>
                <w:w w:val="100"/>
                <w:sz w:val="21"/>
                <w:szCs w:val="21"/>
                <w:lang w:val="en-US" w:eastAsia="zh-CN"/>
              </w:rPr>
              <w:t>过街人行天桥或过街人行地下通道</w:t>
            </w:r>
            <w:r>
              <w:rPr>
                <w:rFonts w:hint="eastAsia" w:ascii="宋体" w:hAnsi="宋体" w:eastAsia="宋体" w:cs="宋体"/>
                <w:color w:val="auto"/>
                <w:szCs w:val="21"/>
                <w:highlight w:val="none"/>
                <w:lang w:eastAsia="zh-CN"/>
              </w:rPr>
              <w:t>）设计项目的业绩</w:t>
            </w:r>
            <w:r>
              <w:rPr>
                <w:rFonts w:hint="eastAsia" w:ascii="宋体" w:hAnsi="宋体" w:eastAsia="宋体" w:cs="宋体"/>
                <w:b w:val="0"/>
                <w:bCs w:val="0"/>
                <w:color w:val="auto"/>
                <w:sz w:val="21"/>
                <w:szCs w:val="21"/>
                <w:highlight w:val="none"/>
                <w:lang w:val="en-US" w:eastAsia="zh-CN"/>
              </w:rPr>
              <w:t>计</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满分</w:t>
            </w:r>
            <w:r>
              <w:rPr>
                <w:rFonts w:hint="eastAsia" w:ascii="宋体" w:hAnsi="宋体" w:eastAsia="宋体" w:cs="宋体"/>
                <w:b w:val="0"/>
                <w:bCs w:val="0"/>
                <w:color w:val="auto"/>
                <w:sz w:val="21"/>
                <w:szCs w:val="21"/>
                <w:highlight w:val="none"/>
                <w:lang w:val="en-US" w:eastAsia="zh-CN"/>
              </w:rPr>
              <w:t>计10分。</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注：提供合同或中标通知书复印件并加盖投标人公章，</w:t>
            </w:r>
            <w:r>
              <w:rPr>
                <w:rFonts w:hint="eastAsia" w:ascii="宋体" w:hAnsi="宋体" w:cs="宋体"/>
                <w:b w:val="0"/>
                <w:bCs w:val="0"/>
                <w:color w:val="auto"/>
                <w:sz w:val="21"/>
                <w:szCs w:val="21"/>
                <w:highlight w:val="none"/>
                <w:lang w:val="en-US" w:eastAsia="zh-CN"/>
              </w:rPr>
              <w:t>否则</w:t>
            </w:r>
            <w:r>
              <w:rPr>
                <w:rFonts w:hint="eastAsia" w:ascii="宋体" w:hAnsi="宋体" w:eastAsia="宋体" w:cs="宋体"/>
                <w:b w:val="0"/>
                <w:bCs w:val="0"/>
                <w:color w:val="auto"/>
                <w:sz w:val="21"/>
                <w:szCs w:val="21"/>
                <w:highlight w:val="none"/>
                <w:lang w:val="en-US" w:eastAsia="zh-CN"/>
              </w:rPr>
              <w:t>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lang w:eastAsia="zh-CN"/>
              </w:rPr>
            </w:pP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eastAsia="zh-CN"/>
              </w:rPr>
              <w:t>服务团队</w:t>
            </w:r>
            <w:r>
              <w:rPr>
                <w:rFonts w:hint="eastAsia" w:ascii="宋体" w:hAnsi="宋体" w:eastAsia="宋体" w:cs="宋体"/>
                <w:b w:val="0"/>
                <w:bCs w:val="0"/>
                <w:color w:val="auto"/>
                <w:sz w:val="21"/>
                <w:szCs w:val="21"/>
                <w:highlight w:val="none"/>
                <w:lang w:eastAsia="zh-CN"/>
              </w:rPr>
              <w:t>人员配置</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分</w:t>
            </w:r>
          </w:p>
        </w:tc>
        <w:tc>
          <w:tcPr>
            <w:tcW w:w="3375" w:type="pct"/>
            <w:noWrap w:val="0"/>
            <w:vAlign w:val="center"/>
          </w:tcPr>
          <w:p>
            <w:pPr>
              <w:widowControl/>
              <w:spacing w:line="24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根据本项目需求特点配备服务团队人员：</w:t>
            </w:r>
          </w:p>
          <w:p>
            <w:pPr>
              <w:widowControl/>
              <w:spacing w:line="24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1、拟任项目负责人具备</w:t>
            </w:r>
            <w:r>
              <w:rPr>
                <w:rFonts w:hint="eastAsia" w:ascii="宋体" w:hAnsi="宋体" w:cs="宋体"/>
                <w:color w:val="auto"/>
                <w:szCs w:val="21"/>
                <w:highlight w:val="none"/>
                <w:lang w:eastAsia="zh-CN"/>
              </w:rPr>
              <w:t>市政工程</w:t>
            </w:r>
            <w:r>
              <w:rPr>
                <w:rFonts w:hint="eastAsia" w:ascii="宋体" w:hAnsi="宋体" w:eastAsia="宋体" w:cs="宋体"/>
                <w:color w:val="auto"/>
                <w:szCs w:val="21"/>
                <w:highlight w:val="none"/>
                <w:lang w:val="en-US" w:eastAsia="zh-CN"/>
              </w:rPr>
              <w:t>相关专业</w:t>
            </w:r>
            <w:r>
              <w:rPr>
                <w:rFonts w:hint="eastAsia" w:ascii="宋体" w:hAnsi="宋体" w:eastAsia="宋体" w:cs="宋体"/>
                <w:color w:val="auto"/>
                <w:szCs w:val="21"/>
                <w:highlight w:val="none"/>
                <w:lang w:eastAsia="zh-CN"/>
              </w:rPr>
              <w:t>高级</w:t>
            </w:r>
            <w:r>
              <w:rPr>
                <w:rFonts w:hint="eastAsia" w:ascii="宋体" w:hAnsi="宋体" w:cs="宋体"/>
                <w:color w:val="auto"/>
                <w:szCs w:val="21"/>
                <w:highlight w:val="none"/>
                <w:lang w:eastAsia="zh-CN"/>
              </w:rPr>
              <w:t>及以上</w:t>
            </w:r>
            <w:r>
              <w:rPr>
                <w:rFonts w:hint="eastAsia" w:ascii="宋体" w:hAnsi="宋体" w:eastAsia="宋体" w:cs="宋体"/>
                <w:color w:val="auto"/>
                <w:szCs w:val="21"/>
                <w:highlight w:val="none"/>
                <w:lang w:eastAsia="zh-CN"/>
              </w:rPr>
              <w:t>职称计</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eastAsia="zh-CN"/>
              </w:rPr>
              <w:t>分</w:t>
            </w:r>
            <w:r>
              <w:rPr>
                <w:rFonts w:hint="eastAsia" w:ascii="宋体" w:hAnsi="宋体" w:cs="宋体"/>
                <w:color w:val="auto"/>
                <w:szCs w:val="21"/>
                <w:highlight w:val="none"/>
                <w:lang w:eastAsia="zh-CN"/>
              </w:rPr>
              <w:t>，具备</w:t>
            </w:r>
            <w:r>
              <w:rPr>
                <w:rFonts w:hint="eastAsia" w:ascii="Times New Roman" w:hAnsi="Times New Roman" w:eastAsia="宋体" w:cs="Times New Roman"/>
                <w:lang w:val="en-US" w:eastAsia="zh-CN"/>
              </w:rPr>
              <w:t>一级注册结构工程师</w:t>
            </w:r>
            <w:r>
              <w:rPr>
                <w:rFonts w:hint="eastAsia" w:cs="Times New Roman"/>
                <w:lang w:val="en-US" w:eastAsia="zh-CN"/>
              </w:rPr>
              <w:t>的计3分</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eastAsia="zh-CN"/>
              </w:rPr>
              <w:t>本项最高计</w:t>
            </w:r>
            <w:r>
              <w:rPr>
                <w:rFonts w:hint="eastAsia" w:ascii="宋体" w:hAnsi="宋体" w:cs="宋体"/>
                <w:color w:val="auto"/>
                <w:szCs w:val="21"/>
                <w:highlight w:val="none"/>
                <w:lang w:val="en-US" w:eastAsia="zh-CN"/>
              </w:rPr>
              <w:t>6分。</w:t>
            </w:r>
          </w:p>
          <w:p>
            <w:pPr>
              <w:widowControl/>
              <w:spacing w:line="24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2、除项目负责人外，</w:t>
            </w:r>
            <w:r>
              <w:rPr>
                <w:rFonts w:hint="eastAsia" w:ascii="宋体" w:hAnsi="宋体" w:cs="宋体"/>
                <w:color w:val="auto"/>
                <w:szCs w:val="21"/>
                <w:highlight w:val="none"/>
                <w:lang w:eastAsia="zh-CN"/>
              </w:rPr>
              <w:t>为团队</w:t>
            </w:r>
            <w:r>
              <w:rPr>
                <w:rFonts w:hint="eastAsia" w:ascii="宋体" w:hAnsi="宋体" w:eastAsia="宋体" w:cs="宋体"/>
                <w:color w:val="auto"/>
                <w:szCs w:val="21"/>
                <w:highlight w:val="none"/>
                <w:lang w:eastAsia="zh-CN"/>
              </w:rPr>
              <w:t>配备</w:t>
            </w:r>
            <w:r>
              <w:rPr>
                <w:rFonts w:hint="eastAsia" w:ascii="宋体" w:hAnsi="宋体" w:cs="宋体"/>
                <w:color w:val="auto"/>
                <w:szCs w:val="21"/>
                <w:highlight w:val="none"/>
                <w:lang w:eastAsia="zh-CN"/>
              </w:rPr>
              <w:t>人员具备</w:t>
            </w:r>
            <w:r>
              <w:rPr>
                <w:rFonts w:hint="eastAsia" w:ascii="宋体" w:hAnsi="宋体" w:eastAsia="宋体" w:cs="宋体"/>
                <w:kern w:val="2"/>
                <w:szCs w:val="21"/>
                <w:highlight w:val="none"/>
              </w:rPr>
              <w:t>市政工程</w:t>
            </w:r>
            <w:r>
              <w:rPr>
                <w:rFonts w:hint="eastAsia" w:ascii="宋体" w:hAnsi="宋体" w:cs="宋体"/>
                <w:color w:val="auto"/>
                <w:szCs w:val="21"/>
                <w:highlight w:val="none"/>
                <w:lang w:eastAsia="zh-CN"/>
              </w:rPr>
              <w:t>、给排水专业等</w:t>
            </w:r>
            <w:r>
              <w:rPr>
                <w:rFonts w:hint="eastAsia" w:ascii="宋体" w:hAnsi="宋体" w:eastAsia="宋体" w:cs="宋体"/>
                <w:color w:val="auto"/>
                <w:szCs w:val="21"/>
                <w:highlight w:val="none"/>
                <w:lang w:eastAsia="zh-CN"/>
              </w:rPr>
              <w:t>本项目</w:t>
            </w:r>
            <w:r>
              <w:rPr>
                <w:rFonts w:hint="eastAsia" w:ascii="宋体" w:hAnsi="宋体" w:cs="宋体"/>
                <w:color w:val="auto"/>
                <w:szCs w:val="21"/>
                <w:highlight w:val="none"/>
                <w:lang w:eastAsia="zh-CN"/>
              </w:rPr>
              <w:t>所需的</w:t>
            </w:r>
            <w:r>
              <w:rPr>
                <w:rFonts w:hint="eastAsia" w:ascii="宋体" w:hAnsi="宋体" w:eastAsia="宋体" w:cs="宋体"/>
                <w:color w:val="auto"/>
                <w:szCs w:val="21"/>
                <w:highlight w:val="none"/>
                <w:lang w:val="en-US" w:eastAsia="zh-CN"/>
              </w:rPr>
              <w:t>相关专业</w:t>
            </w:r>
            <w:r>
              <w:rPr>
                <w:rFonts w:hint="eastAsia" w:ascii="宋体" w:hAnsi="宋体" w:eastAsia="宋体" w:cs="宋体"/>
                <w:color w:val="auto"/>
                <w:szCs w:val="21"/>
                <w:highlight w:val="none"/>
                <w:lang w:eastAsia="zh-CN"/>
              </w:rPr>
              <w:t>高级职称的技术人员，每</w:t>
            </w:r>
            <w:r>
              <w:rPr>
                <w:rFonts w:hint="eastAsia" w:ascii="宋体" w:hAnsi="宋体" w:cs="宋体"/>
                <w:color w:val="auto"/>
                <w:szCs w:val="21"/>
                <w:highlight w:val="none"/>
                <w:lang w:eastAsia="zh-CN"/>
              </w:rPr>
              <w:t>个专业</w:t>
            </w:r>
            <w:r>
              <w:rPr>
                <w:rFonts w:hint="eastAsia" w:ascii="宋体" w:hAnsi="宋体" w:eastAsia="宋体" w:cs="宋体"/>
                <w:color w:val="auto"/>
                <w:szCs w:val="21"/>
                <w:highlight w:val="none"/>
                <w:lang w:eastAsia="zh-CN"/>
              </w:rPr>
              <w:t>计</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eastAsia="zh-CN"/>
              </w:rPr>
              <w:t>分，</w:t>
            </w:r>
            <w:r>
              <w:rPr>
                <w:rFonts w:hint="eastAsia" w:ascii="宋体" w:hAnsi="宋体" w:eastAsia="宋体" w:cs="宋体"/>
                <w:color w:val="auto"/>
                <w:kern w:val="2"/>
                <w:szCs w:val="21"/>
                <w:highlight w:val="none"/>
              </w:rPr>
              <w:t>同一人多个证书按一本证书计算</w:t>
            </w:r>
            <w:r>
              <w:rPr>
                <w:rFonts w:hint="eastAsia" w:ascii="宋体" w:hAnsi="宋体" w:eastAsia="宋体" w:cs="宋体"/>
                <w:color w:val="auto"/>
                <w:kern w:val="2"/>
                <w:szCs w:val="21"/>
                <w:highlight w:val="none"/>
                <w:lang w:eastAsia="zh-CN"/>
              </w:rPr>
              <w:t>，</w:t>
            </w:r>
            <w:r>
              <w:rPr>
                <w:rFonts w:hint="eastAsia" w:ascii="宋体" w:hAnsi="宋体" w:cs="宋体"/>
                <w:color w:val="auto"/>
                <w:szCs w:val="21"/>
                <w:highlight w:val="none"/>
                <w:lang w:eastAsia="zh-CN"/>
              </w:rPr>
              <w:t>本项最高计</w:t>
            </w:r>
            <w:r>
              <w:rPr>
                <w:rFonts w:hint="eastAsia" w:ascii="宋体" w:hAnsi="宋体" w:cs="宋体"/>
                <w:color w:val="auto"/>
                <w:szCs w:val="21"/>
                <w:highlight w:val="none"/>
                <w:lang w:val="en-US" w:eastAsia="zh-CN"/>
              </w:rPr>
              <w:t>9分</w:t>
            </w:r>
            <w:r>
              <w:rPr>
                <w:rFonts w:hint="eastAsia" w:ascii="宋体" w:hAnsi="宋体" w:eastAsia="宋体" w:cs="宋体"/>
                <w:color w:val="auto"/>
                <w:szCs w:val="21"/>
                <w:highlight w:val="none"/>
                <w:lang w:eastAsia="zh-CN"/>
              </w:rPr>
              <w:t>。</w:t>
            </w:r>
          </w:p>
          <w:p>
            <w:pPr>
              <w:pStyle w:val="42"/>
              <w:keepNext w:val="0"/>
              <w:keepLines w:val="0"/>
              <w:pageBreakBefore w:val="0"/>
              <w:widowControl w:val="0"/>
              <w:kinsoku/>
              <w:wordWrap/>
              <w:overflowPunct/>
              <w:topLinePunct w:val="0"/>
              <w:autoSpaceDE w:val="0"/>
              <w:autoSpaceDN w:val="0"/>
              <w:bidi w:val="0"/>
              <w:adjustRightInd/>
              <w:snapToGrid w:val="0"/>
              <w:spacing w:after="0" w:line="300" w:lineRule="exact"/>
              <w:ind w:left="0" w:leftChars="0" w:firstLine="0" w:firstLineChars="0"/>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color w:val="auto"/>
                <w:szCs w:val="21"/>
                <w:highlight w:val="none"/>
                <w:lang w:eastAsia="zh-CN"/>
              </w:rPr>
              <w:t>注：提供相关证书复印件及近</w:t>
            </w:r>
            <w:r>
              <w:rPr>
                <w:rFonts w:hint="eastAsia" w:ascii="宋体" w:hAnsi="宋体" w:eastAsia="宋体" w:cs="宋体"/>
                <w:iCs/>
                <w:color w:val="auto"/>
                <w:szCs w:val="21"/>
                <w:highlight w:val="none"/>
              </w:rPr>
              <w:t>三个月</w:t>
            </w:r>
            <w:r>
              <w:rPr>
                <w:rFonts w:hint="eastAsia" w:ascii="宋体" w:hAnsi="宋体" w:eastAsia="宋体" w:cs="宋体"/>
                <w:color w:val="auto"/>
                <w:szCs w:val="21"/>
                <w:highlight w:val="none"/>
                <w:lang w:eastAsia="zh-CN"/>
              </w:rPr>
              <w:t>由本单位为其缴纳社保的证明材料复印件，否则不计分。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lang w:eastAsia="zh-CN"/>
              </w:rPr>
            </w:pPr>
          </w:p>
        </w:tc>
        <w:tc>
          <w:tcPr>
            <w:tcW w:w="595" w:type="pct"/>
            <w:noWrap w:val="0"/>
            <w:vAlign w:val="center"/>
          </w:tcPr>
          <w:p>
            <w:pPr>
              <w:adjustRightInd w:val="0"/>
              <w:snapToGrid w:val="0"/>
              <w:spacing w:line="360" w:lineRule="auto"/>
              <w:jc w:val="center"/>
              <w:rPr>
                <w:rFonts w:ascii="宋体" w:hAnsi="宋体" w:cs="宋体"/>
                <w:szCs w:val="21"/>
              </w:rPr>
            </w:pPr>
            <w:r>
              <w:rPr>
                <w:rFonts w:hint="eastAsia" w:ascii="宋体" w:hAnsi="宋体" w:cs="宋体"/>
                <w:szCs w:val="21"/>
              </w:rPr>
              <w:t>企业</w:t>
            </w:r>
          </w:p>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cs="宋体"/>
                <w:b w:val="0"/>
                <w:bCs w:val="0"/>
                <w:color w:val="auto"/>
                <w:sz w:val="21"/>
                <w:szCs w:val="21"/>
                <w:highlight w:val="none"/>
                <w:lang w:eastAsia="zh-CN"/>
              </w:rPr>
            </w:pPr>
            <w:r>
              <w:rPr>
                <w:rFonts w:hint="eastAsia" w:ascii="宋体" w:hAnsi="宋体" w:cs="宋体"/>
                <w:szCs w:val="21"/>
              </w:rPr>
              <w:t>认证</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p>
        </w:tc>
        <w:tc>
          <w:tcPr>
            <w:tcW w:w="3375" w:type="pct"/>
            <w:noWrap w:val="0"/>
            <w:vAlign w:val="center"/>
          </w:tcPr>
          <w:p>
            <w:pPr>
              <w:widowControl/>
              <w:spacing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供应商同时具有质量管理体系认证证书、环境管理体系认证证书、职业健康安全管理体系认证证书的，计5分。</w:t>
            </w:r>
          </w:p>
          <w:p>
            <w:pPr>
              <w:widowControl/>
              <w:spacing w:line="24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注：提供证书扫描件及全国认证认可信息公共服务平台（http://cx.cnca.cn/CertECloud/index/index/page）查询截图并加盖投标人公章，证书处于有效期内，否则不计分。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596" w:type="pc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rPr>
              <w:t xml:space="preserve">价格部分 </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595" w:type="pc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磋商报价</w:t>
            </w:r>
          </w:p>
        </w:tc>
        <w:tc>
          <w:tcPr>
            <w:tcW w:w="433" w:type="pc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2</w:t>
            </w:r>
            <w:r>
              <w:rPr>
                <w:rFonts w:hint="eastAsia" w:ascii="宋体" w:hAnsi="宋体" w:eastAsia="宋体" w:cs="宋体"/>
                <w:b w:val="0"/>
                <w:bCs w:val="0"/>
                <w:color w:val="auto"/>
                <w:kern w:val="2"/>
                <w:sz w:val="21"/>
                <w:szCs w:val="21"/>
                <w:highlight w:val="none"/>
                <w:lang w:val="en-US" w:eastAsia="zh-CN" w:bidi="ar-SA"/>
              </w:rPr>
              <w:t>0分</w:t>
            </w:r>
          </w:p>
        </w:tc>
        <w:tc>
          <w:tcPr>
            <w:tcW w:w="3375"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1.满足磋商文件要求且最后报价最低的</w:t>
            </w:r>
            <w:r>
              <w:rPr>
                <w:rFonts w:hint="eastAsia" w:ascii="宋体" w:hAnsi="宋体" w:eastAsia="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rPr>
              <w:t>的价格为磋商基准价，其价格分为满分。其他</w:t>
            </w:r>
            <w:r>
              <w:rPr>
                <w:rFonts w:hint="eastAsia" w:ascii="宋体" w:hAnsi="宋体" w:eastAsia="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rPr>
              <w:t>的价格分统一按照下列公式计算：</w:t>
            </w:r>
          </w:p>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磋商报价得分=（磋商基准价/最后磋商报价）×价格权值</w:t>
            </w:r>
          </w:p>
          <w:p>
            <w:pPr>
              <w:keepNext w:val="0"/>
              <w:keepLines w:val="0"/>
              <w:pageBreakBefore w:val="0"/>
              <w:widowControl w:val="0"/>
              <w:kinsoku/>
              <w:wordWrap/>
              <w:overflowPunct/>
              <w:topLinePunct w:val="0"/>
              <w:autoSpaceDE/>
              <w:autoSpaceDN/>
              <w:bidi w:val="0"/>
              <w:adjustRightInd/>
              <w:snapToGrid w:val="0"/>
              <w:spacing w:line="300" w:lineRule="exact"/>
              <w:ind w:firstLine="0" w:firstLineChars="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.价格评审过程中，不得去掉最后报价中的最高报价和最低报价。</w:t>
            </w:r>
          </w:p>
        </w:tc>
      </w:tr>
    </w:tbl>
    <w:p>
      <w:pPr>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rPr>
          <w:rFonts w:hint="eastAsia" w:ascii="宋体" w:hAnsi="宋体" w:eastAsia="宋体" w:cs="宋体"/>
          <w:b/>
          <w:color w:val="auto"/>
          <w:highlight w:val="none"/>
        </w:rPr>
      </w:pPr>
      <w:r>
        <w:rPr>
          <w:rFonts w:hint="eastAsia" w:ascii="宋体" w:hAnsi="宋体" w:eastAsia="宋体" w:cs="宋体"/>
          <w:b/>
          <w:color w:val="auto"/>
          <w:highlight w:val="none"/>
        </w:rPr>
        <w:t>1、评分依据评标标准，对照投标文件进行。评标标准涉及要求提供复印件的，投标文件中须附相关证书和证明文件的复印件并加盖单位公章，否则相应计分项不予计分。</w:t>
      </w:r>
    </w:p>
    <w:p>
      <w:pPr>
        <w:rPr>
          <w:rFonts w:hint="eastAsia" w:ascii="宋体" w:hAnsi="宋体" w:eastAsia="宋体" w:cs="宋体"/>
          <w:b/>
          <w:color w:val="auto"/>
          <w:highlight w:val="none"/>
        </w:rPr>
        <w:sectPr>
          <w:headerReference r:id="rId3" w:type="default"/>
          <w:footerReference r:id="rId5" w:type="default"/>
          <w:headerReference r:id="rId4" w:type="even"/>
          <w:footerReference r:id="rId6" w:type="even"/>
          <w:pgSz w:w="11906" w:h="16838"/>
          <w:pgMar w:top="1134" w:right="1134" w:bottom="1134" w:left="1134" w:header="851" w:footer="992" w:gutter="0"/>
          <w:pgNumType w:fmt="decimal"/>
          <w:cols w:space="720" w:num="1"/>
          <w:rtlGutter w:val="0"/>
          <w:docGrid w:type="lines" w:linePitch="317" w:charSpace="0"/>
        </w:sectPr>
      </w:pPr>
      <w:r>
        <w:rPr>
          <w:rFonts w:hint="eastAsia" w:ascii="宋体" w:hAnsi="宋体" w:eastAsia="宋体" w:cs="宋体"/>
          <w:b/>
          <w:color w:val="auto"/>
          <w:highlight w:val="none"/>
          <w:lang w:val="en-US" w:eastAsia="zh-CN"/>
        </w:rPr>
        <w:t>2</w:t>
      </w:r>
      <w:r>
        <w:rPr>
          <w:rFonts w:hint="eastAsia" w:ascii="宋体" w:hAnsi="宋体" w:eastAsia="宋体" w:cs="宋体"/>
          <w:b/>
          <w:color w:val="auto"/>
          <w:highlight w:val="none"/>
        </w:rPr>
        <w:t>、投标人参与</w:t>
      </w:r>
      <w:r>
        <w:rPr>
          <w:rFonts w:hint="eastAsia" w:ascii="宋体" w:hAnsi="宋体" w:eastAsia="宋体" w:cs="宋体"/>
          <w:b/>
          <w:color w:val="auto"/>
          <w:highlight w:val="none"/>
          <w:lang w:val="en-US" w:eastAsia="zh-CN"/>
        </w:rPr>
        <w:t>本项目</w:t>
      </w:r>
      <w:r>
        <w:rPr>
          <w:rFonts w:hint="eastAsia" w:ascii="宋体" w:hAnsi="宋体" w:eastAsia="宋体" w:cs="宋体"/>
          <w:b/>
          <w:color w:val="auto"/>
          <w:highlight w:val="none"/>
        </w:rPr>
        <w:t>应提供真实</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rPr>
        <w:t>有效的证明材料，应当诚信守法、公平竞争。如有以提供虚假材料（包括但不限于虚假技术参数响应、虚假制造商产品彩页、虚假业绩、虚假证书等）、隐瞒失信信息等谋取中标的行为，一经发现，</w:t>
      </w:r>
      <w:r>
        <w:rPr>
          <w:rFonts w:hint="eastAsia" w:ascii="宋体" w:hAnsi="宋体" w:eastAsia="宋体" w:cs="宋体"/>
          <w:b/>
          <w:color w:val="auto"/>
          <w:highlight w:val="none"/>
          <w:lang w:val="en-US" w:eastAsia="zh-CN"/>
        </w:rPr>
        <w:t>取消投标资格</w:t>
      </w:r>
      <w:r>
        <w:rPr>
          <w:rFonts w:hint="eastAsia" w:ascii="宋体" w:hAnsi="宋体" w:eastAsia="宋体" w:cs="宋体"/>
          <w:b/>
          <w:color w:val="auto"/>
          <w:highlight w:val="none"/>
        </w:rPr>
        <w:t>。</w:t>
      </w:r>
    </w:p>
    <w:bookmarkEnd w:id="11"/>
    <w:p>
      <w:pPr>
        <w:adjustRightInd w:val="0"/>
        <w:snapToGrid w:val="0"/>
        <w:spacing w:line="360" w:lineRule="auto"/>
        <w:jc w:val="center"/>
        <w:outlineLvl w:val="1"/>
        <w:rPr>
          <w:rFonts w:hint="eastAsia" w:ascii="宋体" w:hAnsi="宋体" w:cs="宋体"/>
          <w:color w:val="auto"/>
          <w:sz w:val="24"/>
          <w:highlight w:val="none"/>
        </w:rPr>
      </w:pPr>
      <w:r>
        <w:rPr>
          <w:rFonts w:hint="eastAsia" w:ascii="宋体" w:hAnsi="宋体" w:cs="宋体"/>
          <w:b/>
          <w:bCs/>
          <w:color w:val="auto"/>
          <w:sz w:val="24"/>
          <w:highlight w:val="none"/>
        </w:rPr>
        <w:t>磋商须知正文</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一、说明</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1.适用范围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本磋商文件仅适用于磋商须知前附表(以下简称</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中所叙述的</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2.定义</w:t>
      </w:r>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2.1 “</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”是</w:t>
      </w:r>
      <w:r>
        <w:rPr>
          <w:rFonts w:ascii="Helvetica" w:hAnsi="Helvetica" w:eastAsia="Helvetica" w:cs="Helvetica"/>
          <w:i w:val="0"/>
          <w:iCs w:val="0"/>
          <w:caps w:val="0"/>
          <w:color w:val="auto"/>
          <w:spacing w:val="0"/>
          <w:sz w:val="21"/>
          <w:szCs w:val="21"/>
          <w:highlight w:val="none"/>
          <w:shd w:val="clear" w:color="auto" w:fill="FFFFFF"/>
        </w:rPr>
        <w:t>指在招标投标活动中以择优选择中标人为目的的提出招标项目、进行招标的法人或者其他组织。</w:t>
      </w:r>
      <w:r>
        <w:rPr>
          <w:rFonts w:hint="eastAsia" w:ascii="宋体" w:hAnsi="宋体" w:cs="宋体"/>
          <w:color w:val="auto"/>
          <w:szCs w:val="21"/>
          <w:highlight w:val="none"/>
          <w:lang w:val="en-US" w:eastAsia="zh-CN"/>
        </w:rPr>
        <w:t>本次</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名称、地址、电话、联系人见</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2.2 “</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”是指接受</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委托，代理</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的</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。本次</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名称、地址、电话、联系人见</w:t>
      </w:r>
      <w:r>
        <w:rPr>
          <w:rFonts w:hint="eastAsia" w:ascii="宋体" w:hAnsi="宋体" w:cs="宋体"/>
          <w:b/>
          <w:color w:val="auto"/>
          <w:szCs w:val="21"/>
          <w:highlight w:val="none"/>
        </w:rPr>
        <w:t>磋商须知前附表。</w:t>
      </w:r>
    </w:p>
    <w:p>
      <w:pPr>
        <w:adjustRightInd w:val="0"/>
        <w:snapToGrid w:val="0"/>
        <w:spacing w:line="360" w:lineRule="auto"/>
        <w:ind w:firstLine="420" w:firstLineChars="200"/>
        <w:rPr>
          <w:rFonts w:hint="eastAsia" w:ascii="宋体" w:hAnsi="宋体" w:cs="宋体"/>
          <w:bCs/>
          <w:color w:val="auto"/>
          <w:kern w:val="36"/>
          <w:szCs w:val="21"/>
          <w:highlight w:val="none"/>
        </w:rPr>
      </w:pPr>
      <w:r>
        <w:rPr>
          <w:rFonts w:hint="eastAsia" w:ascii="宋体" w:hAnsi="宋体" w:cs="宋体"/>
          <w:color w:val="auto"/>
          <w:szCs w:val="21"/>
          <w:highlight w:val="none"/>
        </w:rPr>
        <w:t>2.3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”是指响应磋商文件要求、参加竞争性磋商采购的法人、其它组织或者自然人。本</w:t>
      </w:r>
      <w:r>
        <w:rPr>
          <w:rFonts w:hint="eastAsia" w:ascii="宋体" w:hAnsi="宋体" w:cs="宋体"/>
          <w:color w:val="auto"/>
          <w:szCs w:val="21"/>
          <w:highlight w:val="none"/>
          <w:lang w:eastAsia="zh-CN"/>
        </w:rPr>
        <w:t>项目</w:t>
      </w:r>
      <w:r>
        <w:rPr>
          <w:rFonts w:hint="eastAsia" w:ascii="宋体" w:hAnsi="宋体" w:cs="宋体"/>
          <w:color w:val="auto"/>
          <w:kern w:val="0"/>
          <w:szCs w:val="21"/>
          <w:highlight w:val="none"/>
        </w:rPr>
        <w:t>邀请</w:t>
      </w:r>
      <w:r>
        <w:rPr>
          <w:rFonts w:hint="eastAsia" w:ascii="宋体" w:hAnsi="宋体" w:cs="宋体"/>
          <w:color w:val="auto"/>
          <w:szCs w:val="21"/>
          <w:highlight w:val="none"/>
        </w:rPr>
        <w:t>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通过</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所述方式</w:t>
      </w:r>
      <w:r>
        <w:rPr>
          <w:rFonts w:hint="eastAsia" w:ascii="宋体" w:hAnsi="宋体" w:cs="宋体"/>
          <w:color w:val="auto"/>
          <w:kern w:val="0"/>
          <w:szCs w:val="21"/>
          <w:highlight w:val="none"/>
        </w:rPr>
        <w:t>，邀请符合资格条件的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提交响应文件（含资格证明资料），参与竞争性磋商采购活动。</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2.4 “磋商小组”是指</w:t>
      </w:r>
      <w:r>
        <w:rPr>
          <w:rFonts w:hint="eastAsia" w:ascii="宋体" w:hAnsi="宋体" w:cs="宋体"/>
          <w:bCs/>
          <w:color w:val="auto"/>
          <w:kern w:val="36"/>
          <w:szCs w:val="21"/>
          <w:highlight w:val="none"/>
        </w:rPr>
        <w:t>依法依规组建，</w:t>
      </w:r>
      <w:r>
        <w:rPr>
          <w:rFonts w:hint="eastAsia" w:ascii="宋体" w:hAnsi="宋体" w:cs="宋体"/>
          <w:color w:val="auto"/>
          <w:kern w:val="0"/>
          <w:szCs w:val="21"/>
          <w:highlight w:val="none"/>
        </w:rPr>
        <w:t>履行其职责和义务的机构。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 “货物”是指各种形态和种类的物品，包括原资料、燃料、设备、产品等。</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 “工程”是指建设工程，包括建筑物和构筑物的新建、改建、扩建、装修、拆除、修缮等。</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 “服务”是指除货物和工程以外的其它采购对象。</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eastAsia="zh-CN"/>
        </w:rPr>
        <w:t>投标人</w:t>
      </w:r>
      <w:r>
        <w:rPr>
          <w:rFonts w:hint="eastAsia" w:ascii="宋体" w:hAnsi="宋体" w:cs="宋体"/>
          <w:b/>
          <w:bCs/>
          <w:color w:val="auto"/>
          <w:szCs w:val="21"/>
          <w:highlight w:val="none"/>
        </w:rPr>
        <w:t>的资格要求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3.1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应当符合</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中规定的资格条件要求。</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3.2</w:t>
      </w:r>
      <w:r>
        <w:rPr>
          <w:rFonts w:hint="eastAsia" w:ascii="宋体" w:hAnsi="宋体" w:cs="宋体"/>
          <w:color w:val="auto"/>
          <w:szCs w:val="21"/>
          <w:highlight w:val="none"/>
          <w:lang w:eastAsia="zh-CN"/>
        </w:rPr>
        <w:t>投标人</w:t>
      </w:r>
      <w:r>
        <w:rPr>
          <w:rFonts w:hint="eastAsia" w:ascii="宋体" w:hAnsi="宋体" w:cs="宋体"/>
          <w:color w:val="auto"/>
          <w:highlight w:val="none"/>
        </w:rPr>
        <w:t>为联合体形式的</w:t>
      </w:r>
      <w:r>
        <w:rPr>
          <w:rFonts w:hint="eastAsia" w:ascii="宋体" w:hAnsi="宋体" w:cs="宋体"/>
          <w:color w:val="auto"/>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（2）联合体中有同类资质的投标人按照联合体分工承担相同工作的，应当按照资质等级较低的投标人确定资质等级；</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（3）以联合体形式参加</w:t>
      </w:r>
      <w:r>
        <w:rPr>
          <w:rFonts w:hint="eastAsia" w:ascii="宋体" w:hAnsi="宋体" w:cs="宋体"/>
          <w:color w:val="auto"/>
          <w:kern w:val="0"/>
          <w:szCs w:val="21"/>
          <w:highlight w:val="none"/>
          <w:lang w:val="en-US" w:eastAsia="zh-CN"/>
        </w:rPr>
        <w:t>本次招投标</w:t>
      </w:r>
      <w:r>
        <w:rPr>
          <w:rFonts w:hint="eastAsia" w:ascii="宋体" w:hAnsi="宋体" w:cs="宋体"/>
          <w:color w:val="auto"/>
          <w:kern w:val="0"/>
          <w:szCs w:val="21"/>
          <w:highlight w:val="none"/>
          <w:lang w:val="zh-CN"/>
        </w:rPr>
        <w:t>活动的，联合体各方不得再单独参加或者与其它投标人另外组成联合体参加同一合同项下的</w:t>
      </w:r>
      <w:r>
        <w:rPr>
          <w:rFonts w:hint="eastAsia" w:ascii="宋体" w:hAnsi="宋体" w:cs="宋体"/>
          <w:color w:val="auto"/>
          <w:kern w:val="0"/>
          <w:szCs w:val="21"/>
          <w:highlight w:val="none"/>
          <w:lang w:val="en-US" w:eastAsia="zh-CN"/>
        </w:rPr>
        <w:t>本次招投标</w:t>
      </w:r>
      <w:r>
        <w:rPr>
          <w:rFonts w:hint="eastAsia" w:ascii="宋体" w:hAnsi="宋体" w:cs="宋体"/>
          <w:color w:val="auto"/>
          <w:kern w:val="0"/>
          <w:szCs w:val="21"/>
          <w:highlight w:val="none"/>
          <w:lang w:val="zh-CN"/>
        </w:rPr>
        <w:t>活动。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3.3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不得存在下列情形之一：</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（l）与</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存在</w:t>
      </w:r>
      <w:r>
        <w:rPr>
          <w:rFonts w:hint="eastAsia" w:ascii="宋体" w:hAnsi="宋体" w:cs="宋体"/>
          <w:bCs/>
          <w:color w:val="auto"/>
          <w:szCs w:val="21"/>
          <w:highlight w:val="none"/>
        </w:rPr>
        <w:t>隶属关系或者其它利害关系</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（2）与其它</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的法定代表人（或者负责人）为同一人，或者与其它</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存在直接控股、管理关系。</w:t>
      </w:r>
    </w:p>
    <w:p>
      <w:pPr>
        <w:adjustRightInd w:val="0"/>
        <w:snapToGrid w:val="0"/>
        <w:spacing w:line="360" w:lineRule="auto"/>
        <w:ind w:firstLine="420" w:firstLineChars="200"/>
        <w:rPr>
          <w:rFonts w:hint="default" w:ascii="宋体" w:hAnsi="宋体" w:cs="宋体"/>
          <w:color w:val="auto"/>
          <w:szCs w:val="21"/>
          <w:highlight w:val="none"/>
          <w:lang w:val="en-US"/>
        </w:rPr>
      </w:pPr>
      <w:r>
        <w:rPr>
          <w:rFonts w:hint="eastAsia" w:ascii="宋体" w:hAnsi="宋体" w:cs="宋体"/>
          <w:color w:val="auto"/>
          <w:szCs w:val="21"/>
          <w:highlight w:val="none"/>
        </w:rPr>
        <w:t>（3）</w:t>
      </w:r>
      <w:r>
        <w:rPr>
          <w:rFonts w:hint="eastAsia" w:ascii="宋体" w:hAnsi="宋体" w:cs="宋体"/>
          <w:bCs/>
          <w:color w:val="auto"/>
          <w:szCs w:val="21"/>
          <w:highlight w:val="none"/>
        </w:rPr>
        <w:t>受到刑事处罚，或者受到三万元以上的罚款、责令停产停业、在一至三年内禁止参加</w:t>
      </w:r>
      <w:r>
        <w:rPr>
          <w:rFonts w:hint="eastAsia" w:ascii="宋体" w:hAnsi="宋体" w:cs="宋体"/>
          <w:bCs/>
          <w:color w:val="auto"/>
          <w:szCs w:val="21"/>
          <w:highlight w:val="none"/>
          <w:lang w:eastAsia="zh-CN"/>
        </w:rPr>
        <w:t>本次招投标活动</w:t>
      </w:r>
      <w:r>
        <w:rPr>
          <w:rFonts w:hint="eastAsia" w:ascii="宋体" w:hAnsi="宋体" w:cs="宋体"/>
          <w:bCs/>
          <w:color w:val="auto"/>
          <w:szCs w:val="21"/>
          <w:highlight w:val="none"/>
        </w:rPr>
        <w:t>、暂扣或者吊销许可证、暂扣或者吊销执照等情形之一的行政处罚，或者存在</w:t>
      </w:r>
      <w:r>
        <w:rPr>
          <w:rFonts w:hint="eastAsia" w:ascii="宋体" w:hAnsi="宋体" w:cs="宋体"/>
          <w:color w:val="auto"/>
          <w:szCs w:val="21"/>
          <w:highlight w:val="none"/>
        </w:rPr>
        <w:t>财政部门认定的其它重大违法记录。</w:t>
      </w:r>
      <w:r>
        <w:rPr>
          <w:rFonts w:hint="eastAsia" w:ascii="宋体" w:hAnsi="宋体" w:cs="宋体"/>
          <w:color w:val="auto"/>
          <w:szCs w:val="21"/>
          <w:highlight w:val="none"/>
          <w:lang w:val="en-US" w:eastAsia="zh-CN"/>
        </w:rPr>
        <w:t>在</w:t>
      </w:r>
      <w:r>
        <w:rPr>
          <w:rFonts w:hint="eastAsia" w:ascii="宋体" w:hAnsi="宋体" w:eastAsia="宋体" w:cs="Times New Roman"/>
          <w:color w:val="auto"/>
          <w:szCs w:val="21"/>
          <w:highlight w:val="none"/>
          <w:lang w:val="en-US" w:eastAsia="zh-CN"/>
        </w:rPr>
        <w:t>中国裁判文书网上有被列为被告的失信案件、中国执行信息公开网上被列为失信被执行人。</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 xml:space="preserve">4.参与磋商的费用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 无论磋商的结果如何，</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应自行承担所有与竞争性磋商采购活动有关的全部费用。</w:t>
      </w:r>
    </w:p>
    <w:p>
      <w:pPr>
        <w:pStyle w:val="22"/>
        <w:adjustRightInd w:val="0"/>
        <w:snapToGrid w:val="0"/>
        <w:spacing w:line="360" w:lineRule="auto"/>
        <w:rPr>
          <w:rFonts w:hint="eastAsia" w:hAnsi="宋体" w:cs="宋体"/>
          <w:b/>
          <w:bCs/>
          <w:color w:val="auto"/>
          <w:highlight w:val="none"/>
        </w:rPr>
      </w:pPr>
      <w:r>
        <w:rPr>
          <w:rFonts w:hint="eastAsia" w:hAnsi="宋体" w:cs="宋体"/>
          <w:b/>
          <w:color w:val="auto"/>
          <w:highlight w:val="none"/>
        </w:rPr>
        <w:t>5．</w:t>
      </w:r>
      <w:r>
        <w:rPr>
          <w:rFonts w:hint="eastAsia" w:hAnsi="宋体" w:cs="宋体"/>
          <w:b/>
          <w:bCs/>
          <w:color w:val="auto"/>
          <w:highlight w:val="none"/>
        </w:rPr>
        <w:t>授权委托</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5.1</w:t>
      </w:r>
      <w:r>
        <w:rPr>
          <w:rFonts w:hint="eastAsia" w:hAnsi="宋体" w:cs="宋体"/>
          <w:color w:val="auto"/>
          <w:highlight w:val="none"/>
          <w:lang w:eastAsia="zh-CN"/>
        </w:rPr>
        <w:t>投标人</w:t>
      </w:r>
      <w:r>
        <w:rPr>
          <w:rFonts w:hint="eastAsia" w:hAnsi="宋体" w:cs="宋体"/>
          <w:color w:val="auto"/>
          <w:highlight w:val="none"/>
        </w:rPr>
        <w:t>代表为</w:t>
      </w:r>
      <w:r>
        <w:rPr>
          <w:rFonts w:hint="eastAsia" w:hAnsi="宋体" w:cs="宋体"/>
          <w:color w:val="auto"/>
          <w:highlight w:val="none"/>
          <w:lang w:eastAsia="zh-CN"/>
        </w:rPr>
        <w:t>投标人</w:t>
      </w:r>
      <w:r>
        <w:rPr>
          <w:rFonts w:hint="eastAsia" w:hAnsi="宋体" w:cs="宋体"/>
          <w:color w:val="auto"/>
          <w:highlight w:val="none"/>
        </w:rPr>
        <w:t>法定代表人的，应具备法定代表人身份证明。</w:t>
      </w:r>
      <w:r>
        <w:rPr>
          <w:rFonts w:hint="eastAsia" w:hAnsi="宋体" w:cs="宋体"/>
          <w:color w:val="auto"/>
          <w:highlight w:val="none"/>
          <w:lang w:eastAsia="zh-CN"/>
        </w:rPr>
        <w:t>投标人</w:t>
      </w:r>
      <w:r>
        <w:rPr>
          <w:rFonts w:hint="eastAsia" w:hAnsi="宋体" w:cs="宋体"/>
          <w:color w:val="auto"/>
          <w:highlight w:val="none"/>
        </w:rPr>
        <w:t>代表不是</w:t>
      </w:r>
      <w:r>
        <w:rPr>
          <w:rFonts w:hint="eastAsia" w:hAnsi="宋体" w:cs="宋体"/>
          <w:color w:val="auto"/>
          <w:highlight w:val="none"/>
          <w:lang w:eastAsia="zh-CN"/>
        </w:rPr>
        <w:t>投标人</w:t>
      </w:r>
      <w:r>
        <w:rPr>
          <w:rFonts w:hint="eastAsia" w:hAnsi="宋体" w:cs="宋体"/>
          <w:color w:val="auto"/>
          <w:highlight w:val="none"/>
        </w:rPr>
        <w:t>法定代表人的，应具备法定代表人授权书，并附法定代表人身份证明。</w:t>
      </w:r>
    </w:p>
    <w:p>
      <w:pPr>
        <w:pStyle w:val="22"/>
        <w:adjustRightInd w:val="0"/>
        <w:snapToGrid w:val="0"/>
        <w:spacing w:line="360" w:lineRule="auto"/>
        <w:rPr>
          <w:rFonts w:hint="eastAsia" w:hAnsi="宋体" w:cs="宋体"/>
          <w:b/>
          <w:color w:val="auto"/>
          <w:highlight w:val="none"/>
        </w:rPr>
      </w:pPr>
      <w:r>
        <w:rPr>
          <w:rFonts w:hint="eastAsia" w:hAnsi="宋体" w:cs="宋体"/>
          <w:b/>
          <w:color w:val="auto"/>
          <w:highlight w:val="none"/>
        </w:rPr>
        <w:t>6．联合体形式</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6.1除</w:t>
      </w:r>
      <w:r>
        <w:rPr>
          <w:rFonts w:hint="eastAsia" w:hAnsi="宋体" w:cs="宋体"/>
          <w:b/>
          <w:color w:val="auto"/>
          <w:highlight w:val="none"/>
        </w:rPr>
        <w:t>磋商须知前附表</w:t>
      </w:r>
      <w:r>
        <w:rPr>
          <w:rFonts w:hint="eastAsia" w:hAnsi="宋体" w:cs="宋体"/>
          <w:color w:val="auto"/>
          <w:highlight w:val="none"/>
        </w:rPr>
        <w:t>中另有规定，本次磋商采购不接受为联合体形式的</w:t>
      </w:r>
      <w:r>
        <w:rPr>
          <w:rFonts w:hint="eastAsia" w:hAnsi="宋体" w:cs="宋体"/>
          <w:color w:val="auto"/>
          <w:highlight w:val="none"/>
          <w:lang w:eastAsia="zh-CN"/>
        </w:rPr>
        <w:t>投标人</w:t>
      </w:r>
      <w:r>
        <w:rPr>
          <w:rFonts w:hint="eastAsia" w:hAnsi="宋体" w:cs="宋体"/>
          <w:color w:val="auto"/>
          <w:highlight w:val="none"/>
        </w:rPr>
        <w:t>。</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w:t>
      </w:r>
      <w:r>
        <w:rPr>
          <w:rFonts w:hint="eastAsia" w:ascii="宋体" w:hAnsi="宋体" w:cs="宋体"/>
          <w:color w:val="auto"/>
          <w:szCs w:val="21"/>
          <w:highlight w:val="none"/>
          <w:lang w:eastAsia="zh-CN"/>
        </w:rPr>
        <w:t>投标人</w:t>
      </w:r>
      <w:r>
        <w:rPr>
          <w:rFonts w:hint="eastAsia" w:ascii="宋体" w:hAnsi="宋体" w:cs="宋体"/>
          <w:color w:val="auto"/>
          <w:highlight w:val="none"/>
        </w:rPr>
        <w:t>为联合体形式的</w:t>
      </w:r>
      <w:r>
        <w:rPr>
          <w:rFonts w:hint="eastAsia" w:ascii="宋体" w:hAnsi="宋体" w:cs="宋体"/>
          <w:color w:val="auto"/>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（2）联合体各方均应当符合本章第3.1</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基本资格条件；</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highlight w:val="none"/>
        </w:rPr>
        <w:t>除</w:t>
      </w:r>
      <w:r>
        <w:rPr>
          <w:rFonts w:hint="eastAsia" w:ascii="宋体" w:hAnsi="宋体" w:cs="宋体"/>
          <w:b/>
          <w:color w:val="auto"/>
          <w:highlight w:val="none"/>
        </w:rPr>
        <w:t>磋商须知前附表</w:t>
      </w:r>
      <w:r>
        <w:rPr>
          <w:rFonts w:hint="eastAsia" w:ascii="宋体" w:hAnsi="宋体" w:cs="宋体"/>
          <w:color w:val="auto"/>
          <w:highlight w:val="none"/>
        </w:rPr>
        <w:t>中另有规定，</w:t>
      </w:r>
      <w:r>
        <w:rPr>
          <w:rFonts w:hint="eastAsia" w:ascii="宋体" w:hAnsi="宋体" w:cs="宋体"/>
          <w:color w:val="auto"/>
          <w:szCs w:val="21"/>
          <w:highlight w:val="none"/>
        </w:rPr>
        <w:t>联合体双方应当符合本章第3.1</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特定资格条件；</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szCs w:val="21"/>
          <w:highlight w:val="none"/>
        </w:rPr>
        <w:t>（4）</w:t>
      </w:r>
      <w:r>
        <w:rPr>
          <w:rFonts w:hint="eastAsia" w:ascii="宋体" w:hAnsi="宋体" w:cs="宋体"/>
          <w:color w:val="auto"/>
          <w:kern w:val="0"/>
          <w:szCs w:val="21"/>
          <w:highlight w:val="none"/>
          <w:lang w:val="zh-CN"/>
        </w:rPr>
        <w:t>联合体各方不得再单独或与其它投标人组成新的联合体参加同一项目的采购活动。</w:t>
      </w:r>
    </w:p>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7.现场勘察</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应按</w:t>
      </w:r>
      <w:r>
        <w:rPr>
          <w:rFonts w:hint="eastAsia" w:ascii="宋体" w:hAnsi="宋体" w:cs="宋体"/>
          <w:b/>
          <w:color w:val="auto"/>
          <w:highlight w:val="none"/>
        </w:rPr>
        <w:t>磋商须知前附表</w:t>
      </w:r>
      <w:r>
        <w:rPr>
          <w:rFonts w:hint="eastAsia" w:ascii="宋体" w:hAnsi="宋体" w:cs="宋体"/>
          <w:color w:val="auto"/>
          <w:highlight w:val="none"/>
        </w:rPr>
        <w:t>中规定</w:t>
      </w:r>
      <w:r>
        <w:rPr>
          <w:rFonts w:hint="eastAsia" w:ascii="宋体" w:hAnsi="宋体" w:cs="宋体"/>
          <w:color w:val="auto"/>
          <w:szCs w:val="21"/>
          <w:highlight w:val="none"/>
        </w:rPr>
        <w:t>对</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现场和周围环境的现场考察。</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7.2勘察现场的费用由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自己承担，勘察期间所发生的人身伤害及财产损失由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自己负责。</w:t>
      </w:r>
    </w:p>
    <w:p>
      <w:pPr>
        <w:adjustRightInd w:val="0"/>
        <w:snapToGrid w:val="0"/>
        <w:spacing w:line="360" w:lineRule="auto"/>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7.3</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不对</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据此而做出的推论、理解和结论负责。一旦成交，</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不得以任何借口，提出额外补偿，或延长合同期限的要求。</w:t>
      </w:r>
    </w:p>
    <w:p>
      <w:pPr>
        <w:adjustRightInd w:val="0"/>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8.采购进口产品</w:t>
      </w:r>
    </w:p>
    <w:p>
      <w:pPr>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8.1除</w:t>
      </w:r>
      <w:r>
        <w:rPr>
          <w:rFonts w:hint="eastAsia" w:ascii="宋体" w:hAnsi="宋体" w:cs="宋体"/>
          <w:b/>
          <w:color w:val="auto"/>
          <w:szCs w:val="21"/>
          <w:highlight w:val="none"/>
        </w:rPr>
        <w:t>磋商文件前附表</w:t>
      </w:r>
      <w:r>
        <w:rPr>
          <w:rFonts w:hint="eastAsia" w:ascii="宋体" w:hAnsi="宋体" w:cs="宋体"/>
          <w:color w:val="auto"/>
          <w:szCs w:val="21"/>
          <w:highlight w:val="none"/>
        </w:rPr>
        <w:t>另有规定外，本项目</w:t>
      </w:r>
      <w:r>
        <w:rPr>
          <w:rFonts w:hint="eastAsia" w:ascii="宋体" w:hAnsi="宋体" w:cs="宋体"/>
          <w:color w:val="auto"/>
          <w:kern w:val="0"/>
          <w:szCs w:val="21"/>
          <w:highlight w:val="none"/>
        </w:rPr>
        <w:t>拒绝进口产品参加</w:t>
      </w:r>
      <w:r>
        <w:rPr>
          <w:rFonts w:hint="eastAsia" w:ascii="宋体" w:hAnsi="宋体" w:cs="宋体"/>
          <w:color w:val="auto"/>
          <w:szCs w:val="21"/>
          <w:highlight w:val="none"/>
        </w:rPr>
        <w:t>竞争性磋商采购活动</w:t>
      </w:r>
      <w:r>
        <w:rPr>
          <w:rFonts w:hint="eastAsia" w:ascii="宋体" w:hAnsi="宋体" w:cs="宋体"/>
          <w:color w:val="auto"/>
          <w:kern w:val="0"/>
          <w:szCs w:val="21"/>
          <w:highlight w:val="none"/>
        </w:rPr>
        <w:t>。</w:t>
      </w:r>
    </w:p>
    <w:p>
      <w:pPr>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8.2</w:t>
      </w:r>
      <w:r>
        <w:rPr>
          <w:rFonts w:hint="eastAsia" w:ascii="宋体" w:hAnsi="宋体" w:cs="宋体"/>
          <w:color w:val="auto"/>
          <w:szCs w:val="21"/>
          <w:highlight w:val="none"/>
        </w:rPr>
        <w:t>本章第7.1</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w:t>
      </w:r>
      <w:r>
        <w:rPr>
          <w:rFonts w:hint="eastAsia" w:ascii="宋体" w:hAnsi="宋体" w:cs="宋体"/>
          <w:color w:val="auto"/>
          <w:kern w:val="0"/>
          <w:szCs w:val="21"/>
          <w:highlight w:val="none"/>
        </w:rPr>
        <w:t>同意购买进口产品的，</w:t>
      </w:r>
      <w:r>
        <w:rPr>
          <w:rFonts w:hint="eastAsia" w:ascii="宋体" w:hAnsi="宋体" w:cs="宋体"/>
          <w:color w:val="auto"/>
          <w:szCs w:val="21"/>
          <w:highlight w:val="none"/>
        </w:rPr>
        <w:t>本项目</w:t>
      </w:r>
      <w:r>
        <w:rPr>
          <w:rFonts w:hint="eastAsia" w:ascii="宋体" w:hAnsi="宋体" w:cs="宋体"/>
          <w:color w:val="auto"/>
          <w:kern w:val="0"/>
          <w:szCs w:val="21"/>
          <w:highlight w:val="none"/>
          <w:lang w:val="zh-CN"/>
        </w:rPr>
        <w:t>采购活动</w:t>
      </w:r>
      <w:r>
        <w:rPr>
          <w:rFonts w:hint="eastAsia" w:ascii="宋体" w:hAnsi="宋体" w:cs="宋体"/>
          <w:color w:val="auto"/>
          <w:kern w:val="0"/>
          <w:szCs w:val="21"/>
          <w:highlight w:val="none"/>
        </w:rPr>
        <w:t>不限制满足</w:t>
      </w:r>
      <w:r>
        <w:rPr>
          <w:rFonts w:hint="eastAsia" w:ascii="宋体" w:hAnsi="宋体" w:cs="宋体"/>
          <w:color w:val="auto"/>
          <w:szCs w:val="21"/>
          <w:highlight w:val="none"/>
        </w:rPr>
        <w:t>磋商文件要求</w:t>
      </w:r>
      <w:r>
        <w:rPr>
          <w:rFonts w:hint="eastAsia" w:ascii="宋体" w:hAnsi="宋体" w:cs="宋体"/>
          <w:color w:val="auto"/>
          <w:kern w:val="0"/>
          <w:szCs w:val="21"/>
          <w:highlight w:val="none"/>
        </w:rPr>
        <w:t>的国内产品参与</w:t>
      </w:r>
      <w:r>
        <w:rPr>
          <w:rFonts w:hint="eastAsia" w:ascii="宋体" w:hAnsi="宋体" w:cs="宋体"/>
          <w:color w:val="auto"/>
          <w:szCs w:val="21"/>
          <w:highlight w:val="none"/>
        </w:rPr>
        <w:t>竞争性磋商</w:t>
      </w:r>
      <w:r>
        <w:rPr>
          <w:rFonts w:hint="eastAsia" w:ascii="宋体" w:hAnsi="宋体" w:cs="宋体"/>
          <w:color w:val="auto"/>
          <w:kern w:val="0"/>
          <w:szCs w:val="21"/>
          <w:highlight w:val="none"/>
        </w:rPr>
        <w:t>。</w:t>
      </w:r>
    </w:p>
    <w:p>
      <w:pPr>
        <w:adjustRightInd w:val="0"/>
        <w:snapToGrid w:val="0"/>
        <w:spacing w:line="360" w:lineRule="auto"/>
        <w:ind w:left="902" w:hanging="902" w:hangingChars="376"/>
        <w:rPr>
          <w:rFonts w:hint="eastAsia" w:ascii="宋体" w:hAnsi="宋体" w:cs="宋体"/>
          <w:color w:val="auto"/>
          <w:sz w:val="24"/>
          <w:highlight w:val="none"/>
        </w:rPr>
      </w:pPr>
      <w:r>
        <w:rPr>
          <w:rFonts w:hint="eastAsia" w:ascii="宋体" w:hAnsi="宋体" w:cs="宋体"/>
          <w:color w:val="auto"/>
          <w:sz w:val="24"/>
          <w:highlight w:val="none"/>
        </w:rPr>
        <w:t>二、磋商文件</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10．磋商文件的组成</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10.1 磋商文件由下列文件组成：</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第一章 磋商邀请</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第二章 磋商须知</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第三章 合同格式条款</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第四章 采购需求</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第五章 响应文件组成</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hAnsi="宋体" w:cs="宋体"/>
          <w:color w:val="auto"/>
          <w:highlight w:val="none"/>
        </w:rPr>
        <w:t>10.2</w:t>
      </w:r>
      <w:r>
        <w:rPr>
          <w:rFonts w:hint="eastAsia" w:hAnsi="宋体" w:cs="宋体"/>
          <w:color w:val="auto"/>
          <w:kern w:val="0"/>
          <w:highlight w:val="none"/>
        </w:rPr>
        <w:t>磋商小组根据与</w:t>
      </w:r>
      <w:r>
        <w:rPr>
          <w:rFonts w:hint="eastAsia" w:hAnsi="宋体" w:cs="宋体"/>
          <w:color w:val="auto"/>
          <w:kern w:val="0"/>
          <w:highlight w:val="none"/>
          <w:lang w:eastAsia="zh-CN"/>
        </w:rPr>
        <w:t>投标人</w:t>
      </w:r>
      <w:r>
        <w:rPr>
          <w:rFonts w:hint="eastAsia" w:hAnsi="宋体" w:cs="宋体"/>
          <w:color w:val="auto"/>
          <w:kern w:val="0"/>
          <w:highlight w:val="none"/>
        </w:rPr>
        <w:t>磋商情况可能实质性变动的内容，包括采购需求中的技术、服务要求以及合同条款，</w:t>
      </w:r>
      <w:r>
        <w:rPr>
          <w:rFonts w:hint="eastAsia" w:hAnsi="宋体" w:cs="宋体"/>
          <w:color w:val="auto"/>
          <w:highlight w:val="none"/>
        </w:rPr>
        <w:t>在</w:t>
      </w:r>
      <w:r>
        <w:rPr>
          <w:rFonts w:hint="eastAsia" w:hAnsi="宋体" w:cs="宋体"/>
          <w:b/>
          <w:color w:val="auto"/>
          <w:highlight w:val="none"/>
        </w:rPr>
        <w:t>磋商须知前附表</w:t>
      </w:r>
      <w:r>
        <w:rPr>
          <w:rFonts w:hint="eastAsia" w:hAnsi="宋体" w:cs="宋体"/>
          <w:color w:val="auto"/>
          <w:highlight w:val="none"/>
        </w:rPr>
        <w:t>中明确。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10.3</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应仔细阅读</w:t>
      </w:r>
      <w:r>
        <w:rPr>
          <w:rFonts w:hint="eastAsia" w:ascii="宋体" w:hAnsi="宋体" w:cs="宋体"/>
          <w:bCs/>
          <w:color w:val="auto"/>
          <w:szCs w:val="21"/>
          <w:highlight w:val="none"/>
        </w:rPr>
        <w:t>磋商</w:t>
      </w:r>
      <w:r>
        <w:rPr>
          <w:rFonts w:hint="eastAsia" w:ascii="宋体" w:hAnsi="宋体" w:cs="宋体"/>
          <w:color w:val="auto"/>
          <w:szCs w:val="21"/>
          <w:highlight w:val="none"/>
        </w:rPr>
        <w:t>文件的全部内容，按照</w:t>
      </w:r>
      <w:r>
        <w:rPr>
          <w:rFonts w:hint="eastAsia" w:ascii="宋体" w:hAnsi="宋体" w:cs="宋体"/>
          <w:bCs/>
          <w:color w:val="auto"/>
          <w:szCs w:val="21"/>
          <w:highlight w:val="none"/>
        </w:rPr>
        <w:t>磋商</w:t>
      </w:r>
      <w:r>
        <w:rPr>
          <w:rFonts w:hint="eastAsia" w:ascii="宋体" w:hAnsi="宋体" w:cs="宋体"/>
          <w:color w:val="auto"/>
          <w:szCs w:val="21"/>
          <w:highlight w:val="none"/>
        </w:rPr>
        <w:t>文件要求编制响应文件。任何对</w:t>
      </w:r>
      <w:r>
        <w:rPr>
          <w:rFonts w:hint="eastAsia" w:ascii="宋体" w:hAnsi="宋体" w:cs="宋体"/>
          <w:bCs/>
          <w:color w:val="auto"/>
          <w:szCs w:val="21"/>
          <w:highlight w:val="none"/>
        </w:rPr>
        <w:t>磋商</w:t>
      </w:r>
      <w:r>
        <w:rPr>
          <w:rFonts w:hint="eastAsia" w:ascii="宋体" w:hAnsi="宋体" w:cs="宋体"/>
          <w:color w:val="auto"/>
          <w:szCs w:val="21"/>
          <w:highlight w:val="none"/>
        </w:rPr>
        <w:t>文件的忽略或误解不能作为响应文件存在缺陷或瑕疵的理由，其风险由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承担。</w:t>
      </w:r>
    </w:p>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11.</w:t>
      </w:r>
      <w:r>
        <w:rPr>
          <w:rFonts w:hint="eastAsia" w:ascii="宋体" w:hAnsi="宋体" w:cs="宋体"/>
          <w:b/>
          <w:color w:val="auto"/>
          <w:highlight w:val="none"/>
        </w:rPr>
        <w:t xml:space="preserve"> </w:t>
      </w:r>
      <w:r>
        <w:rPr>
          <w:rFonts w:hint="eastAsia" w:ascii="宋体" w:hAnsi="宋体" w:cs="宋体"/>
          <w:b/>
          <w:color w:val="auto"/>
          <w:szCs w:val="21"/>
          <w:highlight w:val="none"/>
        </w:rPr>
        <w:t>磋商文件的提供期限</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11.1磋商文件的提供期限自开始发出之日起不得少于五个工作日。具体提供期限见</w:t>
      </w:r>
      <w:r>
        <w:rPr>
          <w:rFonts w:hint="eastAsia" w:ascii="宋体" w:hAnsi="宋体" w:cs="宋体"/>
          <w:b/>
          <w:color w:val="auto"/>
          <w:szCs w:val="21"/>
          <w:highlight w:val="none"/>
        </w:rPr>
        <w:t>磋商文件前附表</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应持</w:t>
      </w:r>
      <w:r>
        <w:rPr>
          <w:rFonts w:hint="eastAsia" w:ascii="宋体" w:hAnsi="宋体" w:cs="宋体"/>
          <w:b/>
          <w:color w:val="auto"/>
          <w:szCs w:val="21"/>
          <w:highlight w:val="none"/>
        </w:rPr>
        <w:t>磋商文件前附表</w:t>
      </w:r>
      <w:r>
        <w:rPr>
          <w:rFonts w:hint="eastAsia" w:ascii="宋体" w:hAnsi="宋体" w:cs="宋体"/>
          <w:color w:val="auto"/>
          <w:szCs w:val="21"/>
          <w:highlight w:val="none"/>
        </w:rPr>
        <w:t>规定的资料领取或购买磋商文件。</w:t>
      </w:r>
    </w:p>
    <w:p>
      <w:pPr>
        <w:pStyle w:val="22"/>
        <w:adjustRightInd w:val="0"/>
        <w:snapToGrid w:val="0"/>
        <w:spacing w:line="360" w:lineRule="auto"/>
        <w:rPr>
          <w:rFonts w:hint="eastAsia" w:hAnsi="宋体" w:cs="宋体"/>
          <w:color w:val="auto"/>
          <w:highlight w:val="none"/>
        </w:rPr>
      </w:pPr>
      <w:r>
        <w:rPr>
          <w:rFonts w:hint="eastAsia" w:hAnsi="宋体" w:cs="宋体"/>
          <w:b/>
          <w:color w:val="auto"/>
          <w:highlight w:val="none"/>
        </w:rPr>
        <w:t>12.</w:t>
      </w:r>
      <w:r>
        <w:rPr>
          <w:rFonts w:hint="eastAsia" w:hAnsi="宋体" w:cs="宋体"/>
          <w:b/>
          <w:color w:val="auto"/>
          <w:kern w:val="0"/>
          <w:highlight w:val="none"/>
        </w:rPr>
        <w:t>提交首次响应文件</w:t>
      </w:r>
      <w:r>
        <w:rPr>
          <w:rFonts w:hint="eastAsia" w:hAnsi="宋体" w:cs="宋体"/>
          <w:b/>
          <w:color w:val="auto"/>
          <w:highlight w:val="none"/>
        </w:rPr>
        <w:t>的</w:t>
      </w:r>
      <w:r>
        <w:rPr>
          <w:rFonts w:hint="eastAsia" w:hAnsi="宋体" w:cs="宋体"/>
          <w:b/>
          <w:color w:val="auto"/>
          <w:kern w:val="0"/>
          <w:highlight w:val="none"/>
        </w:rPr>
        <w:t>截止</w:t>
      </w:r>
      <w:r>
        <w:rPr>
          <w:rFonts w:hint="eastAsia" w:hAnsi="宋体" w:cs="宋体"/>
          <w:b/>
          <w:color w:val="auto"/>
          <w:highlight w:val="none"/>
        </w:rPr>
        <w:t>时间</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12.1</w:t>
      </w:r>
      <w:r>
        <w:rPr>
          <w:rFonts w:hint="eastAsia" w:hAnsi="宋体" w:cs="宋体"/>
          <w:color w:val="auto"/>
          <w:kern w:val="0"/>
          <w:highlight w:val="none"/>
          <w:lang w:eastAsia="zh-CN"/>
        </w:rPr>
        <w:t>投标人</w:t>
      </w:r>
      <w:r>
        <w:rPr>
          <w:rFonts w:hint="eastAsia" w:hAnsi="宋体" w:cs="宋体"/>
          <w:color w:val="auto"/>
          <w:kern w:val="0"/>
          <w:highlight w:val="none"/>
        </w:rPr>
        <w:t>提交首次响应文件截止</w:t>
      </w:r>
      <w:r>
        <w:rPr>
          <w:rFonts w:hint="eastAsia" w:hAnsi="宋体" w:cs="宋体"/>
          <w:color w:val="auto"/>
          <w:highlight w:val="none"/>
        </w:rPr>
        <w:t>时间见</w:t>
      </w:r>
      <w:r>
        <w:rPr>
          <w:rFonts w:hint="eastAsia" w:hAnsi="宋体" w:cs="宋体"/>
          <w:b/>
          <w:color w:val="auto"/>
          <w:highlight w:val="none"/>
        </w:rPr>
        <w:t>磋商须知前附表</w:t>
      </w:r>
      <w:r>
        <w:rPr>
          <w:rFonts w:hint="eastAsia" w:hAnsi="宋体" w:cs="宋体"/>
          <w:color w:val="auto"/>
          <w:highlight w:val="none"/>
        </w:rPr>
        <w:t>。</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13.磋商文件的澄清</w:t>
      </w:r>
      <w:r>
        <w:rPr>
          <w:rFonts w:hint="eastAsia" w:ascii="宋体" w:hAnsi="宋体" w:cs="宋体"/>
          <w:b/>
          <w:color w:val="auto"/>
          <w:kern w:val="0"/>
          <w:szCs w:val="21"/>
          <w:highlight w:val="none"/>
          <w:lang w:val="zh-CN"/>
        </w:rPr>
        <w:t>或者</w:t>
      </w:r>
      <w:r>
        <w:rPr>
          <w:rFonts w:hint="eastAsia" w:ascii="宋体" w:hAnsi="宋体" w:cs="宋体"/>
          <w:b/>
          <w:bCs/>
          <w:color w:val="auto"/>
          <w:szCs w:val="21"/>
          <w:highlight w:val="none"/>
        </w:rPr>
        <w:t>修改</w:t>
      </w:r>
    </w:p>
    <w:p>
      <w:pPr>
        <w:adjustRightInd w:val="0"/>
        <w:snapToGrid w:val="0"/>
        <w:spacing w:line="360" w:lineRule="auto"/>
        <w:ind w:right="-105" w:rightChars="-50"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13.1在</w:t>
      </w:r>
      <w:r>
        <w:rPr>
          <w:rFonts w:hint="eastAsia" w:ascii="宋体" w:hAnsi="宋体" w:cs="宋体"/>
          <w:color w:val="auto"/>
          <w:kern w:val="0"/>
          <w:szCs w:val="21"/>
          <w:highlight w:val="none"/>
        </w:rPr>
        <w:t>提交首次响应文件截止之日前，</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 xml:space="preserve">可以对已发出的磋商文件进行必要的澄清或者修改。 </w:t>
      </w:r>
    </w:p>
    <w:p>
      <w:pPr>
        <w:adjustRightInd w:val="0"/>
        <w:snapToGrid w:val="0"/>
        <w:spacing w:line="360" w:lineRule="auto"/>
        <w:ind w:right="-105" w:rightChars="-50"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13.2</w:t>
      </w:r>
      <w:r>
        <w:rPr>
          <w:rFonts w:hint="eastAsia" w:ascii="宋体" w:hAnsi="宋体" w:cs="宋体"/>
          <w:color w:val="auto"/>
          <w:kern w:val="0"/>
          <w:szCs w:val="21"/>
          <w:highlight w:val="none"/>
        </w:rPr>
        <w:t>澄清或者修改的内容可能影响响应文件编制的，</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应当在提交首次响应文件截止之日5个工作日前，以书面形式通知所有接收磋商文件的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，不足5个工作日的，顺延</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提交首次响应文件截止时间。</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adjustRightInd w:val="0"/>
        <w:snapToGrid w:val="0"/>
        <w:spacing w:line="360" w:lineRule="auto"/>
        <w:ind w:left="902" w:hanging="902" w:hangingChars="376"/>
        <w:rPr>
          <w:rFonts w:hint="eastAsia" w:ascii="宋体" w:hAnsi="宋体" w:cs="宋体"/>
          <w:color w:val="auto"/>
          <w:sz w:val="24"/>
          <w:highlight w:val="none"/>
        </w:rPr>
      </w:pPr>
      <w:r>
        <w:rPr>
          <w:rFonts w:hint="eastAsia" w:ascii="宋体" w:hAnsi="宋体" w:cs="宋体"/>
          <w:color w:val="auto"/>
          <w:sz w:val="24"/>
          <w:highlight w:val="none"/>
        </w:rPr>
        <w:t>三、响应文件</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14.一般要求</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 xml:space="preserve">14.1 </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 xml:space="preserve">14.2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提交的响应文件及</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与</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、磋商小组就有关磋商的所有来往函电均使用中文。</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可以提交其它语言的资料，但应附中文注释，在有差异时以中文为准。</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bCs/>
          <w:color w:val="auto"/>
          <w:highlight w:val="none"/>
        </w:rPr>
        <w:t xml:space="preserve">14.3 </w:t>
      </w:r>
      <w:r>
        <w:rPr>
          <w:rFonts w:hint="eastAsia" w:hAnsi="宋体" w:cs="宋体"/>
          <w:color w:val="auto"/>
          <w:highlight w:val="none"/>
        </w:rPr>
        <w:t>计量单位应使用我国法定计量单位，未列明时应默认为我国法定计量单位。</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14.5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应按磋商文件中提供的响应文件格式填写。</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15.</w:t>
      </w:r>
      <w:r>
        <w:rPr>
          <w:rFonts w:hint="eastAsia" w:ascii="宋体" w:hAnsi="宋体" w:cs="宋体"/>
          <w:b/>
          <w:color w:val="auto"/>
          <w:szCs w:val="21"/>
          <w:highlight w:val="none"/>
        </w:rPr>
        <w:t>响应文件</w:t>
      </w:r>
      <w:r>
        <w:rPr>
          <w:rFonts w:hint="eastAsia" w:ascii="宋体" w:hAnsi="宋体" w:cs="宋体"/>
          <w:b/>
          <w:bCs/>
          <w:color w:val="auto"/>
          <w:szCs w:val="21"/>
          <w:highlight w:val="none"/>
        </w:rPr>
        <w:t>的组成</w:t>
      </w:r>
    </w:p>
    <w:p>
      <w:pPr>
        <w:bidi w:val="0"/>
        <w:rPr>
          <w:rFonts w:hint="eastAsia"/>
          <w:color w:val="auto"/>
          <w:highlight w:val="none"/>
        </w:rPr>
      </w:pPr>
      <w:r>
        <w:rPr>
          <w:rFonts w:hint="eastAsia"/>
          <w:color w:val="auto"/>
          <w:highlight w:val="none"/>
        </w:rPr>
        <w:t xml:space="preserve">15.1 响应文件包括下列内容： </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（1）磋商响应声明</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w:t>
      </w:r>
      <w:r>
        <w:rPr>
          <w:rFonts w:hint="eastAsia" w:ascii="宋体" w:hAnsi="宋体" w:eastAsia="宋体" w:cs="宋体"/>
          <w:color w:val="auto"/>
          <w:highlight w:val="none"/>
        </w:rPr>
        <w:t>供应商的资格证明资料</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3</w:t>
      </w:r>
      <w:r>
        <w:rPr>
          <w:rFonts w:hint="eastAsia" w:hAnsi="宋体" w:cs="宋体"/>
          <w:color w:val="auto"/>
          <w:highlight w:val="none"/>
        </w:rPr>
        <w:t>）服务方案说明</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4</w:t>
      </w:r>
      <w:r>
        <w:rPr>
          <w:rFonts w:hint="eastAsia" w:hAnsi="宋体" w:cs="宋体"/>
          <w:color w:val="auto"/>
          <w:highlight w:val="none"/>
        </w:rPr>
        <w:t>）技术/商务响应与偏离表</w:t>
      </w:r>
    </w:p>
    <w:p>
      <w:pPr>
        <w:pStyle w:val="22"/>
        <w:adjustRightInd w:val="0"/>
        <w:snapToGrid w:val="0"/>
        <w:spacing w:line="360" w:lineRule="auto"/>
        <w:ind w:firstLine="420" w:firstLineChars="200"/>
        <w:rPr>
          <w:rFonts w:hint="default" w:hAnsi="宋体" w:eastAsia="宋体" w:cs="宋体"/>
          <w:b/>
          <w:bCs/>
          <w:color w:val="auto"/>
          <w:highlight w:val="none"/>
          <w:lang w:val="en-US" w:eastAsia="zh-CN"/>
        </w:rPr>
      </w:pPr>
      <w:r>
        <w:rPr>
          <w:rFonts w:hint="eastAsia" w:hAnsi="宋体" w:cs="宋体"/>
          <w:color w:val="auto"/>
          <w:highlight w:val="none"/>
        </w:rPr>
        <w:t>（</w:t>
      </w:r>
      <w:r>
        <w:rPr>
          <w:rFonts w:hint="eastAsia" w:hAnsi="宋体" w:cs="宋体"/>
          <w:color w:val="auto"/>
          <w:highlight w:val="none"/>
          <w:lang w:val="en-US" w:eastAsia="zh-CN"/>
        </w:rPr>
        <w:t>5</w:t>
      </w:r>
      <w:r>
        <w:rPr>
          <w:rFonts w:hint="eastAsia" w:hAnsi="宋体" w:cs="宋体"/>
          <w:color w:val="auto"/>
          <w:highlight w:val="none"/>
        </w:rPr>
        <w:t>）</w:t>
      </w:r>
      <w:r>
        <w:rPr>
          <w:rFonts w:hint="eastAsia" w:ascii="宋体" w:hAnsi="宋体" w:eastAsia="宋体" w:cs="宋体"/>
          <w:color w:val="auto"/>
          <w:highlight w:val="none"/>
        </w:rPr>
        <w:t>提供享受政府采购政策的证明资料和清单表</w:t>
      </w:r>
      <w:r>
        <w:rPr>
          <w:rFonts w:hint="eastAsia" w:hAnsi="宋体" w:cs="宋体"/>
          <w:b/>
          <w:bCs/>
          <w:color w:val="auto"/>
          <w:highlight w:val="none"/>
          <w:lang w:eastAsia="zh-CN"/>
        </w:rPr>
        <w:t>（</w:t>
      </w:r>
      <w:r>
        <w:rPr>
          <w:rFonts w:hint="eastAsia" w:hAnsi="宋体" w:cs="宋体"/>
          <w:b/>
          <w:bCs/>
          <w:color w:val="auto"/>
          <w:highlight w:val="none"/>
          <w:lang w:val="en-US" w:eastAsia="zh-CN"/>
        </w:rPr>
        <w:t>本项目为国企采购，本条款不适用。）</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6</w:t>
      </w:r>
      <w:r>
        <w:rPr>
          <w:rFonts w:hint="eastAsia" w:hAnsi="宋体" w:cs="宋体"/>
          <w:color w:val="auto"/>
          <w:highlight w:val="none"/>
        </w:rPr>
        <w:t>）报价一览表及分项价格表</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7</w:t>
      </w:r>
      <w:r>
        <w:rPr>
          <w:rFonts w:hint="eastAsia" w:hAnsi="宋体" w:cs="宋体"/>
          <w:color w:val="auto"/>
          <w:highlight w:val="none"/>
        </w:rPr>
        <w:t>）</w:t>
      </w:r>
      <w:r>
        <w:rPr>
          <w:rFonts w:hint="eastAsia" w:hAnsi="宋体" w:cs="宋体"/>
          <w:color w:val="auto"/>
          <w:highlight w:val="none"/>
          <w:lang w:eastAsia="zh-CN"/>
        </w:rPr>
        <w:t>供应商</w:t>
      </w:r>
      <w:r>
        <w:rPr>
          <w:rFonts w:hint="eastAsia" w:hAnsi="宋体" w:cs="宋体"/>
          <w:color w:val="auto"/>
          <w:highlight w:val="none"/>
        </w:rPr>
        <w:t>认为需提供的其它资料</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8</w:t>
      </w:r>
      <w:r>
        <w:rPr>
          <w:rFonts w:hint="eastAsia" w:hAnsi="宋体" w:cs="宋体"/>
          <w:color w:val="auto"/>
          <w:highlight w:val="none"/>
        </w:rPr>
        <w:t>）最后报价</w:t>
      </w:r>
    </w:p>
    <w:p>
      <w:pPr>
        <w:adjustRightInd w:val="0"/>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15.2在磋商过程中，</w:t>
      </w:r>
      <w:r>
        <w:rPr>
          <w:rFonts w:hint="eastAsia" w:ascii="宋体" w:hAnsi="宋体" w:cs="宋体"/>
          <w:color w:val="auto"/>
          <w:szCs w:val="21"/>
          <w:highlight w:val="none"/>
          <w:lang w:eastAsia="zh-CN"/>
        </w:rPr>
        <w:t>投标人</w:t>
      </w:r>
      <w:r>
        <w:rPr>
          <w:rFonts w:hint="eastAsia" w:ascii="宋体" w:hAnsi="宋体" w:cs="宋体"/>
          <w:color w:val="auto"/>
          <w:highlight w:val="none"/>
        </w:rPr>
        <w:t>根据</w:t>
      </w:r>
      <w:r>
        <w:rPr>
          <w:rFonts w:hint="eastAsia" w:ascii="宋体" w:hAnsi="宋体" w:cs="宋体"/>
          <w:color w:val="auto"/>
          <w:kern w:val="0"/>
          <w:szCs w:val="21"/>
          <w:highlight w:val="none"/>
        </w:rPr>
        <w:t>磋商小组</w:t>
      </w:r>
      <w:r>
        <w:rPr>
          <w:rFonts w:hint="eastAsia" w:ascii="宋体" w:hAnsi="宋体" w:cs="宋体"/>
          <w:bCs/>
          <w:color w:val="auto"/>
          <w:szCs w:val="21"/>
          <w:highlight w:val="none"/>
        </w:rPr>
        <w:t>书面形式要求</w:t>
      </w:r>
      <w:r>
        <w:rPr>
          <w:rFonts w:hint="eastAsia" w:ascii="宋体" w:hAnsi="宋体" w:cs="宋体"/>
          <w:color w:val="auto"/>
          <w:kern w:val="0"/>
          <w:szCs w:val="21"/>
          <w:highlight w:val="none"/>
        </w:rPr>
        <w:t>提交的</w:t>
      </w:r>
      <w:r>
        <w:rPr>
          <w:rFonts w:hint="eastAsia" w:ascii="宋体" w:hAnsi="宋体" w:cs="宋体"/>
          <w:color w:val="auto"/>
          <w:highlight w:val="none"/>
        </w:rPr>
        <w:t>最后报价(或者</w:t>
      </w:r>
      <w:r>
        <w:rPr>
          <w:rFonts w:hint="eastAsia" w:ascii="宋体" w:hAnsi="宋体" w:cs="宋体"/>
          <w:bCs/>
          <w:color w:val="auto"/>
          <w:szCs w:val="21"/>
          <w:highlight w:val="none"/>
        </w:rPr>
        <w:t>重</w:t>
      </w:r>
      <w:r>
        <w:rPr>
          <w:rFonts w:hint="eastAsia" w:ascii="宋体" w:hAnsi="宋体" w:cs="宋体"/>
          <w:color w:val="auto"/>
          <w:kern w:val="0"/>
          <w:szCs w:val="21"/>
          <w:highlight w:val="none"/>
        </w:rPr>
        <w:t>新提交的响应文件和</w:t>
      </w:r>
      <w:r>
        <w:rPr>
          <w:rFonts w:hint="eastAsia" w:ascii="宋体" w:hAnsi="宋体" w:cs="宋体"/>
          <w:color w:val="auto"/>
          <w:highlight w:val="none"/>
        </w:rPr>
        <w:t>最后报价)是</w:t>
      </w:r>
      <w:r>
        <w:rPr>
          <w:rFonts w:hint="eastAsia" w:ascii="宋体" w:hAnsi="宋体" w:cs="宋体"/>
          <w:color w:val="auto"/>
          <w:szCs w:val="21"/>
          <w:highlight w:val="none"/>
        </w:rPr>
        <w:t>响应文件</w:t>
      </w:r>
      <w:r>
        <w:rPr>
          <w:rFonts w:hint="eastAsia" w:ascii="宋体" w:hAnsi="宋体" w:cs="宋体"/>
          <w:color w:val="auto"/>
          <w:highlight w:val="none"/>
        </w:rPr>
        <w:t>的有效组成部分。</w:t>
      </w:r>
    </w:p>
    <w:p>
      <w:pPr>
        <w:adjustRightInd w:val="0"/>
        <w:snapToGrid w:val="0"/>
        <w:spacing w:line="360" w:lineRule="auto"/>
        <w:ind w:firstLine="420" w:firstLineChars="200"/>
        <w:rPr>
          <w:rFonts w:hint="eastAsia" w:ascii="宋体" w:hAnsi="宋体" w:cs="宋体"/>
          <w:b/>
          <w:color w:val="auto"/>
          <w:highlight w:val="none"/>
        </w:rPr>
      </w:pPr>
      <w:r>
        <w:rPr>
          <w:rFonts w:hint="eastAsia" w:ascii="宋体" w:hAnsi="宋体" w:cs="宋体"/>
          <w:color w:val="auto"/>
          <w:highlight w:val="none"/>
        </w:rPr>
        <w:t>15.3</w:t>
      </w:r>
      <w:r>
        <w:rPr>
          <w:rFonts w:hint="eastAsia" w:ascii="宋体" w:hAnsi="宋体" w:cs="宋体"/>
          <w:color w:val="auto"/>
          <w:kern w:val="0"/>
          <w:szCs w:val="21"/>
          <w:highlight w:val="none"/>
        </w:rPr>
        <w:t>磋商文件规定可能发生实质性变动的，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应当在</w:t>
      </w:r>
      <w:r>
        <w:rPr>
          <w:rFonts w:hint="eastAsia" w:ascii="宋体" w:hAnsi="宋体" w:cs="宋体"/>
          <w:color w:val="auto"/>
          <w:highlight w:val="none"/>
        </w:rPr>
        <w:t>《技术/商务响应与偏离表》中对应内容注明。</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15.4</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无论成交与否，其响应文件不予退还。</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16.报价</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16.1</w:t>
      </w:r>
      <w:r>
        <w:rPr>
          <w:rFonts w:hint="eastAsia" w:hAnsi="宋体" w:cs="宋体"/>
          <w:color w:val="auto"/>
          <w:highlight w:val="none"/>
          <w:lang w:eastAsia="zh-CN"/>
        </w:rPr>
        <w:t>项目</w:t>
      </w:r>
      <w:r>
        <w:rPr>
          <w:rFonts w:hint="eastAsia" w:hAnsi="宋体" w:cs="宋体"/>
          <w:color w:val="auto"/>
          <w:highlight w:val="none"/>
        </w:rPr>
        <w:t>预算或其计算方法见</w:t>
      </w:r>
      <w:r>
        <w:rPr>
          <w:rFonts w:hint="eastAsia" w:hAnsi="宋体" w:cs="宋体"/>
          <w:b/>
          <w:color w:val="auto"/>
          <w:highlight w:val="none"/>
        </w:rPr>
        <w:t>磋商须知前附表</w:t>
      </w:r>
      <w:r>
        <w:rPr>
          <w:rFonts w:hint="eastAsia" w:hAnsi="宋体" w:cs="宋体"/>
          <w:color w:val="auto"/>
          <w:highlight w:val="none"/>
        </w:rPr>
        <w:t>。</w:t>
      </w:r>
    </w:p>
    <w:p>
      <w:pPr>
        <w:pStyle w:val="125"/>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highlight w:val="none"/>
        </w:rPr>
        <w:t>16.2</w:t>
      </w:r>
      <w:r>
        <w:rPr>
          <w:rFonts w:hint="eastAsia" w:ascii="宋体" w:hAnsi="宋体"/>
          <w:color w:val="auto"/>
          <w:highlight w:val="none"/>
          <w:lang w:eastAsia="zh-CN"/>
        </w:rPr>
        <w:t>投标人</w:t>
      </w:r>
      <w:r>
        <w:rPr>
          <w:rFonts w:hint="eastAsia" w:ascii="宋体" w:hAnsi="宋体"/>
          <w:color w:val="auto"/>
          <w:highlight w:val="none"/>
        </w:rPr>
        <w:t>应按第五章 响应文件组成格式填写。</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2"/>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16.4</w:t>
      </w:r>
      <w:r>
        <w:rPr>
          <w:rFonts w:hint="eastAsia" w:hAnsi="宋体" w:cs="宋体"/>
          <w:color w:val="auto"/>
          <w:kern w:val="0"/>
          <w:highlight w:val="none"/>
          <w:lang w:val="zh-CN"/>
        </w:rPr>
        <w:t>投标人</w:t>
      </w:r>
      <w:r>
        <w:rPr>
          <w:rFonts w:hint="eastAsia" w:hAnsi="宋体"/>
          <w:color w:val="auto"/>
          <w:highlight w:val="none"/>
        </w:rPr>
        <w:t>的报价不得超过</w:t>
      </w:r>
      <w:r>
        <w:rPr>
          <w:rFonts w:hint="eastAsia" w:hAnsi="宋体"/>
          <w:color w:val="auto"/>
          <w:highlight w:val="none"/>
          <w:lang w:eastAsia="zh-CN"/>
        </w:rPr>
        <w:t>项目</w:t>
      </w:r>
      <w:r>
        <w:rPr>
          <w:rFonts w:hint="eastAsia" w:hAnsi="宋体"/>
          <w:color w:val="auto"/>
          <w:highlight w:val="none"/>
        </w:rPr>
        <w:t>预算，</w:t>
      </w:r>
      <w:r>
        <w:rPr>
          <w:rFonts w:hint="eastAsia" w:hAnsi="宋体"/>
          <w:color w:val="auto"/>
          <w:highlight w:val="none"/>
          <w:lang w:eastAsia="zh-CN"/>
        </w:rPr>
        <w:t>项目</w:t>
      </w:r>
      <w:r>
        <w:rPr>
          <w:rFonts w:hint="eastAsia" w:hAnsi="宋体"/>
          <w:color w:val="auto"/>
          <w:highlight w:val="none"/>
        </w:rPr>
        <w:t>预算或其计算方法见</w:t>
      </w:r>
      <w:r>
        <w:rPr>
          <w:rFonts w:hint="eastAsia" w:hAnsi="宋体"/>
          <w:b/>
          <w:color w:val="auto"/>
          <w:highlight w:val="none"/>
        </w:rPr>
        <w:t>磋商须知前附表</w:t>
      </w:r>
      <w:r>
        <w:rPr>
          <w:rFonts w:hint="eastAsia" w:hAnsi="宋体"/>
          <w:color w:val="auto"/>
          <w:highlight w:val="none"/>
        </w:rPr>
        <w:t>。</w:t>
      </w:r>
    </w:p>
    <w:p>
      <w:pPr>
        <w:pStyle w:val="22"/>
        <w:adjustRightInd w:val="0"/>
        <w:snapToGrid w:val="0"/>
        <w:spacing w:line="360" w:lineRule="auto"/>
        <w:rPr>
          <w:rFonts w:hint="eastAsia" w:hAnsi="宋体" w:cs="宋体"/>
          <w:b/>
          <w:color w:val="auto"/>
          <w:highlight w:val="none"/>
        </w:rPr>
      </w:pPr>
      <w:r>
        <w:rPr>
          <w:rFonts w:hint="eastAsia" w:hAnsi="宋体" w:cs="宋体"/>
          <w:b/>
          <w:color w:val="auto"/>
          <w:highlight w:val="none"/>
        </w:rPr>
        <w:t>17.</w:t>
      </w:r>
      <w:r>
        <w:rPr>
          <w:rFonts w:hint="eastAsia" w:hAnsi="宋体" w:cs="宋体"/>
          <w:b/>
          <w:color w:val="auto"/>
          <w:highlight w:val="none"/>
          <w:lang w:eastAsia="zh-CN"/>
        </w:rPr>
        <w:t>投标人</w:t>
      </w:r>
      <w:r>
        <w:rPr>
          <w:rFonts w:hint="eastAsia" w:hAnsi="宋体" w:cs="宋体"/>
          <w:b/>
          <w:color w:val="auto"/>
          <w:highlight w:val="none"/>
        </w:rPr>
        <w:t>符合磋商文件规定的证明文件</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17.1</w:t>
      </w:r>
      <w:r>
        <w:rPr>
          <w:rFonts w:hint="eastAsia" w:ascii="宋体" w:hAnsi="宋体" w:cs="宋体"/>
          <w:color w:val="auto"/>
          <w:highlight w:val="none"/>
          <w:lang w:eastAsia="zh-CN"/>
        </w:rPr>
        <w:t>投标人</w:t>
      </w:r>
      <w:r>
        <w:rPr>
          <w:rFonts w:hint="eastAsia" w:ascii="宋体" w:hAnsi="宋体" w:cs="宋体"/>
          <w:color w:val="auto"/>
          <w:highlight w:val="none"/>
        </w:rPr>
        <w:t>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17.2如果</w:t>
      </w:r>
      <w:r>
        <w:rPr>
          <w:rFonts w:hint="eastAsia" w:ascii="宋体" w:hAnsi="宋体" w:cs="宋体"/>
          <w:color w:val="auto"/>
          <w:highlight w:val="none"/>
          <w:lang w:eastAsia="zh-CN"/>
        </w:rPr>
        <w:t>投标人</w:t>
      </w:r>
      <w:r>
        <w:rPr>
          <w:rFonts w:hint="eastAsia" w:ascii="宋体" w:hAnsi="宋体" w:cs="宋体"/>
          <w:color w:val="auto"/>
          <w:highlight w:val="none"/>
        </w:rPr>
        <w:t>为联合体，则应提交联合体各方资格证明文件、联合体协议。否则，在评审时将其视为无效响应。</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17.3 除</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另有规定外，</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提供的货物及服务不是</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制造或拥有的，则必须提供经销、或代理采购货物、或采购货物提供售后服务的证明文件。</w:t>
      </w:r>
    </w:p>
    <w:p>
      <w:pPr>
        <w:adjustRightInd w:val="0"/>
        <w:snapToGrid w:val="0"/>
        <w:spacing w:before="157" w:beforeLines="50"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18．样品提供</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18.1 </w:t>
      </w:r>
      <w:r>
        <w:rPr>
          <w:rFonts w:hint="eastAsia" w:ascii="宋体" w:hAnsi="宋体" w:cs="宋体"/>
          <w:b/>
          <w:color w:val="auto"/>
          <w:highlight w:val="none"/>
        </w:rPr>
        <w:t>磋商须知前附表</w:t>
      </w:r>
      <w:r>
        <w:rPr>
          <w:rFonts w:hint="eastAsia" w:ascii="宋体" w:hAnsi="宋体" w:cs="宋体"/>
          <w:color w:val="auto"/>
          <w:szCs w:val="21"/>
          <w:highlight w:val="none"/>
        </w:rPr>
        <w:t>规定</w:t>
      </w:r>
      <w:r>
        <w:rPr>
          <w:rFonts w:hint="eastAsia" w:ascii="宋体" w:hAnsi="宋体" w:cs="宋体"/>
          <w:bCs/>
          <w:color w:val="auto"/>
          <w:highlight w:val="none"/>
          <w:lang w:eastAsia="zh-CN"/>
        </w:rPr>
        <w:t>投标人</w:t>
      </w:r>
      <w:r>
        <w:rPr>
          <w:rFonts w:hint="eastAsia" w:ascii="宋体" w:hAnsi="宋体" w:cs="宋体"/>
          <w:color w:val="auto"/>
          <w:szCs w:val="21"/>
          <w:highlight w:val="none"/>
        </w:rPr>
        <w:t>在</w:t>
      </w:r>
      <w:r>
        <w:rPr>
          <w:rFonts w:hint="eastAsia" w:ascii="宋体" w:hAnsi="宋体" w:cs="宋体"/>
          <w:color w:val="auto"/>
          <w:highlight w:val="none"/>
        </w:rPr>
        <w:t>磋商</w:t>
      </w:r>
      <w:r>
        <w:rPr>
          <w:rFonts w:hint="eastAsia" w:ascii="宋体" w:hAnsi="宋体" w:cs="宋体"/>
          <w:color w:val="auto"/>
          <w:szCs w:val="21"/>
          <w:highlight w:val="none"/>
        </w:rPr>
        <w:t>时提供样品的，</w:t>
      </w:r>
      <w:r>
        <w:rPr>
          <w:rFonts w:hint="eastAsia" w:ascii="宋体" w:hAnsi="宋体" w:cs="宋体"/>
          <w:bCs/>
          <w:color w:val="auto"/>
          <w:highlight w:val="none"/>
          <w:lang w:eastAsia="zh-CN"/>
        </w:rPr>
        <w:t>投标人</w:t>
      </w:r>
      <w:r>
        <w:rPr>
          <w:rFonts w:hint="eastAsia" w:ascii="宋体" w:hAnsi="宋体" w:cs="宋体"/>
          <w:color w:val="auto"/>
          <w:szCs w:val="21"/>
          <w:highlight w:val="none"/>
        </w:rPr>
        <w:t>有以下情形之一的，在评审时将其视为无效响应。</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（1）未在</w:t>
      </w:r>
      <w:r>
        <w:rPr>
          <w:rFonts w:hint="eastAsia" w:ascii="宋体" w:hAnsi="宋体" w:cs="宋体"/>
          <w:b/>
          <w:color w:val="auto"/>
          <w:highlight w:val="none"/>
        </w:rPr>
        <w:t>磋商须知前附表</w:t>
      </w:r>
      <w:r>
        <w:rPr>
          <w:rFonts w:hint="eastAsia" w:ascii="宋体" w:hAnsi="宋体" w:cs="宋体"/>
          <w:color w:val="auto"/>
          <w:szCs w:val="21"/>
          <w:highlight w:val="none"/>
        </w:rPr>
        <w:t>规定的提交时间、地点提交的；</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Cs/>
          <w:color w:val="auto"/>
          <w:highlight w:val="none"/>
          <w:lang w:eastAsia="zh-CN"/>
        </w:rPr>
        <w:t>投标人</w:t>
      </w:r>
      <w:r>
        <w:rPr>
          <w:rFonts w:hint="eastAsia" w:ascii="宋体" w:hAnsi="宋体" w:cs="宋体"/>
          <w:color w:val="auto"/>
          <w:szCs w:val="21"/>
          <w:highlight w:val="none"/>
        </w:rPr>
        <w:t>提供的样品与响应文件中提供样品的型号、规格不一致的。</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19.</w:t>
      </w:r>
      <w:r>
        <w:rPr>
          <w:rFonts w:hint="eastAsia" w:ascii="宋体" w:hAnsi="宋体" w:cs="宋体"/>
          <w:color w:val="auto"/>
          <w:highlight w:val="none"/>
        </w:rPr>
        <w:t xml:space="preserve"> </w:t>
      </w:r>
      <w:r>
        <w:rPr>
          <w:rFonts w:hint="eastAsia" w:ascii="宋体" w:hAnsi="宋体" w:cs="宋体"/>
          <w:b/>
          <w:bCs/>
          <w:color w:val="auto"/>
          <w:szCs w:val="21"/>
          <w:highlight w:val="none"/>
        </w:rPr>
        <w:t>磋商保证金</w:t>
      </w:r>
    </w:p>
    <w:p>
      <w:pPr>
        <w:pStyle w:val="22"/>
        <w:adjustRightInd w:val="0"/>
        <w:snapToGrid w:val="0"/>
        <w:spacing w:line="360" w:lineRule="auto"/>
        <w:ind w:firstLine="420" w:firstLineChars="200"/>
        <w:rPr>
          <w:rFonts w:hint="eastAsia" w:hAnsi="宋体" w:cs="宋体"/>
          <w:bCs/>
          <w:color w:val="auto"/>
          <w:highlight w:val="none"/>
        </w:rPr>
      </w:pPr>
      <w:r>
        <w:rPr>
          <w:rFonts w:hint="eastAsia" w:hAnsi="宋体" w:cs="宋体"/>
          <w:color w:val="auto"/>
          <w:highlight w:val="none"/>
        </w:rPr>
        <w:t>19.1</w:t>
      </w:r>
      <w:r>
        <w:rPr>
          <w:rFonts w:hint="eastAsia" w:hAnsi="宋体" w:cs="宋体"/>
          <w:b/>
          <w:color w:val="auto"/>
          <w:highlight w:val="none"/>
        </w:rPr>
        <w:t>磋商须知前附表</w:t>
      </w:r>
      <w:r>
        <w:rPr>
          <w:rFonts w:hint="eastAsia" w:hAnsi="宋体" w:cs="宋体"/>
          <w:color w:val="auto"/>
          <w:highlight w:val="none"/>
        </w:rPr>
        <w:t>规定交纳磋商</w:t>
      </w:r>
      <w:r>
        <w:rPr>
          <w:rFonts w:hint="eastAsia" w:hAnsi="宋体" w:cs="宋体"/>
          <w:bCs/>
          <w:color w:val="auto"/>
          <w:highlight w:val="none"/>
        </w:rPr>
        <w:t>保证金的</w:t>
      </w:r>
      <w:r>
        <w:rPr>
          <w:rFonts w:hint="eastAsia" w:hAnsi="宋体" w:cs="宋体"/>
          <w:color w:val="auto"/>
          <w:highlight w:val="none"/>
        </w:rPr>
        <w:t>，应按</w:t>
      </w:r>
      <w:r>
        <w:rPr>
          <w:rFonts w:hint="eastAsia" w:hAnsi="宋体" w:cs="宋体"/>
          <w:b/>
          <w:color w:val="auto"/>
          <w:highlight w:val="none"/>
        </w:rPr>
        <w:t>磋商须知前附表</w:t>
      </w:r>
      <w:r>
        <w:rPr>
          <w:rFonts w:hint="eastAsia" w:hAnsi="宋体" w:cs="宋体"/>
          <w:color w:val="auto"/>
          <w:highlight w:val="none"/>
        </w:rPr>
        <w:t>规定的磋商</w:t>
      </w:r>
      <w:r>
        <w:rPr>
          <w:rFonts w:hint="eastAsia" w:hAnsi="宋体" w:cs="宋体"/>
          <w:bCs/>
          <w:color w:val="auto"/>
          <w:highlight w:val="none"/>
        </w:rPr>
        <w:t>保证金形式交纳，不得以现金方式交纳</w:t>
      </w:r>
      <w:r>
        <w:rPr>
          <w:rFonts w:hint="eastAsia" w:hAnsi="宋体" w:cs="宋体"/>
          <w:color w:val="auto"/>
          <w:highlight w:val="none"/>
        </w:rPr>
        <w:t>，在</w:t>
      </w:r>
      <w:r>
        <w:rPr>
          <w:rFonts w:hint="eastAsia" w:hAnsi="宋体" w:cs="宋体"/>
          <w:color w:val="auto"/>
          <w:kern w:val="0"/>
          <w:highlight w:val="none"/>
        </w:rPr>
        <w:t>提交首次响应文件截止时间</w:t>
      </w:r>
      <w:r>
        <w:rPr>
          <w:rFonts w:hint="eastAsia" w:hAnsi="宋体" w:cs="宋体"/>
          <w:color w:val="auto"/>
          <w:highlight w:val="none"/>
        </w:rPr>
        <w:t>前，</w:t>
      </w:r>
      <w:r>
        <w:rPr>
          <w:rFonts w:hint="eastAsia" w:hAnsi="宋体" w:cs="宋体"/>
          <w:bCs/>
          <w:color w:val="auto"/>
          <w:highlight w:val="none"/>
        </w:rPr>
        <w:t>向</w:t>
      </w:r>
      <w:r>
        <w:rPr>
          <w:rFonts w:hint="eastAsia" w:hAnsi="宋体" w:cs="宋体"/>
          <w:bCs/>
          <w:color w:val="auto"/>
          <w:highlight w:val="none"/>
          <w:lang w:eastAsia="zh-CN"/>
        </w:rPr>
        <w:t>采购代理机构</w:t>
      </w:r>
      <w:r>
        <w:rPr>
          <w:rFonts w:hint="eastAsia" w:hAnsi="宋体" w:cs="宋体"/>
          <w:bCs/>
          <w:color w:val="auto"/>
          <w:highlight w:val="none"/>
        </w:rPr>
        <w:t>交纳不超过</w:t>
      </w:r>
      <w:r>
        <w:rPr>
          <w:rFonts w:hint="eastAsia" w:hAnsi="宋体" w:cs="宋体"/>
          <w:color w:val="auto"/>
          <w:kern w:val="0"/>
          <w:highlight w:val="none"/>
          <w:lang w:val="zh-CN"/>
        </w:rPr>
        <w:t>项目预算2﹪</w:t>
      </w:r>
      <w:r>
        <w:rPr>
          <w:rFonts w:hint="eastAsia" w:hAnsi="宋体" w:cs="宋体"/>
          <w:bCs/>
          <w:color w:val="auto"/>
          <w:highlight w:val="none"/>
        </w:rPr>
        <w:t>的磋商保证金(数额采用四舍五入，计算至元)</w:t>
      </w:r>
      <w:r>
        <w:rPr>
          <w:rFonts w:hint="eastAsia" w:hAnsi="宋体" w:cs="宋体"/>
          <w:color w:val="auto"/>
          <w:highlight w:val="none"/>
        </w:rPr>
        <w:t>。磋商</w:t>
      </w:r>
      <w:r>
        <w:rPr>
          <w:rFonts w:hint="eastAsia" w:hAnsi="宋体" w:cs="宋体"/>
          <w:bCs/>
          <w:color w:val="auto"/>
          <w:highlight w:val="none"/>
        </w:rPr>
        <w:t>保证金有效期应当与</w:t>
      </w:r>
      <w:r>
        <w:rPr>
          <w:rFonts w:hint="eastAsia" w:hAnsi="宋体" w:cs="宋体"/>
          <w:color w:val="auto"/>
          <w:highlight w:val="none"/>
        </w:rPr>
        <w:t>本章第20.1</w:t>
      </w:r>
      <w:r>
        <w:rPr>
          <w:rFonts w:hint="eastAsia" w:hAnsi="宋体" w:cs="宋体"/>
          <w:color w:val="auto"/>
          <w:kern w:val="0"/>
          <w:highlight w:val="none"/>
          <w:lang w:val="zh-CN"/>
        </w:rPr>
        <w:t>款</w:t>
      </w:r>
      <w:r>
        <w:rPr>
          <w:rFonts w:hint="eastAsia" w:hAnsi="宋体" w:cs="宋体"/>
          <w:color w:val="auto"/>
          <w:highlight w:val="none"/>
        </w:rPr>
        <w:t>规定的</w:t>
      </w:r>
      <w:r>
        <w:rPr>
          <w:rFonts w:hint="eastAsia" w:hAnsi="宋体" w:cs="宋体"/>
          <w:bCs/>
          <w:color w:val="auto"/>
          <w:highlight w:val="none"/>
        </w:rPr>
        <w:t>响应文件有效期一致。</w:t>
      </w:r>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19.2</w:t>
      </w:r>
      <w:r>
        <w:rPr>
          <w:rFonts w:hint="eastAsia" w:ascii="宋体" w:hAnsi="宋体" w:cs="宋体"/>
          <w:color w:val="auto"/>
          <w:kern w:val="0"/>
          <w:szCs w:val="21"/>
          <w:highlight w:val="none"/>
          <w:lang w:val="zh-CN"/>
        </w:rPr>
        <w:t>投标人为联合体的，可以由联合体中的一方或者共同交纳磋商保证金，其交纳的磋商保证金，对联合体各方均具有约束力。</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19.3</w:t>
      </w:r>
      <w:r>
        <w:rPr>
          <w:rFonts w:hint="eastAsia" w:hAnsi="宋体" w:cs="宋体"/>
          <w:color w:val="auto"/>
          <w:highlight w:val="none"/>
          <w:lang w:eastAsia="zh-CN"/>
        </w:rPr>
        <w:t>投标人</w:t>
      </w:r>
      <w:r>
        <w:rPr>
          <w:rFonts w:hint="eastAsia" w:hAnsi="宋体" w:cs="宋体"/>
          <w:color w:val="auto"/>
          <w:highlight w:val="none"/>
        </w:rPr>
        <w:t>未按照磋商文件要求提交磋商保证金的，响应无效。</w:t>
      </w:r>
    </w:p>
    <w:p>
      <w:pPr>
        <w:pStyle w:val="22"/>
        <w:tabs>
          <w:tab w:val="left" w:pos="6300"/>
        </w:tabs>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19.4</w:t>
      </w:r>
      <w:r>
        <w:rPr>
          <w:rFonts w:hint="eastAsia" w:hAnsi="宋体" w:cs="宋体"/>
          <w:color w:val="auto"/>
          <w:highlight w:val="none"/>
          <w:lang w:eastAsia="zh-CN"/>
        </w:rPr>
        <w:t>采购代理机构</w:t>
      </w:r>
      <w:r>
        <w:rPr>
          <w:rFonts w:hint="eastAsia" w:hAnsi="宋体" w:cs="宋体"/>
          <w:color w:val="auto"/>
          <w:highlight w:val="none"/>
        </w:rPr>
        <w:t>在</w:t>
      </w:r>
      <w:r>
        <w:rPr>
          <w:rFonts w:hint="eastAsia" w:hAnsi="宋体" w:cs="宋体"/>
          <w:color w:val="auto"/>
          <w:highlight w:val="none"/>
          <w:lang w:eastAsia="zh-CN"/>
        </w:rPr>
        <w:t>中标通知书</w:t>
      </w:r>
      <w:r>
        <w:rPr>
          <w:rFonts w:hint="eastAsia" w:hAnsi="宋体" w:cs="宋体"/>
          <w:color w:val="auto"/>
          <w:highlight w:val="none"/>
        </w:rPr>
        <w:t>发出后5个工作日内退还未</w:t>
      </w:r>
      <w:r>
        <w:rPr>
          <w:rFonts w:hint="eastAsia" w:hAnsi="宋体" w:cs="宋体"/>
          <w:color w:val="auto"/>
          <w:highlight w:val="none"/>
          <w:lang w:eastAsia="zh-CN"/>
        </w:rPr>
        <w:t>中标人</w:t>
      </w:r>
      <w:r>
        <w:rPr>
          <w:rFonts w:hint="eastAsia" w:hAnsi="宋体" w:cs="宋体"/>
          <w:color w:val="auto"/>
          <w:highlight w:val="none"/>
        </w:rPr>
        <w:t>的磋商保证金；在采购合同签订后5个工作日内退还</w:t>
      </w:r>
      <w:r>
        <w:rPr>
          <w:rFonts w:hint="eastAsia" w:hAnsi="宋体" w:cs="宋体"/>
          <w:color w:val="auto"/>
          <w:highlight w:val="none"/>
          <w:lang w:eastAsia="zh-CN"/>
        </w:rPr>
        <w:t>中标人</w:t>
      </w:r>
      <w:r>
        <w:rPr>
          <w:rFonts w:hint="eastAsia" w:hAnsi="宋体" w:cs="宋体"/>
          <w:color w:val="auto"/>
          <w:highlight w:val="none"/>
        </w:rPr>
        <w:t>的磋商保证金，但因</w:t>
      </w:r>
      <w:r>
        <w:rPr>
          <w:rFonts w:hint="eastAsia" w:hAnsi="宋体" w:cs="宋体"/>
          <w:color w:val="auto"/>
          <w:highlight w:val="none"/>
          <w:lang w:eastAsia="zh-CN"/>
        </w:rPr>
        <w:t>投标人</w:t>
      </w:r>
      <w:r>
        <w:rPr>
          <w:rFonts w:hint="eastAsia" w:hAnsi="宋体" w:cs="宋体"/>
          <w:color w:val="auto"/>
          <w:highlight w:val="none"/>
        </w:rPr>
        <w:t>自身原因导致无法及时退还的除外。</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hAnsi="宋体" w:cs="宋体"/>
          <w:color w:val="auto"/>
          <w:highlight w:val="none"/>
        </w:rPr>
        <w:t xml:space="preserve">19.5 </w:t>
      </w:r>
      <w:r>
        <w:rPr>
          <w:rFonts w:hint="eastAsia" w:hAnsi="宋体" w:cs="宋体"/>
          <w:color w:val="auto"/>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在提交首次响应文件截止时间后撤回响应文件的；</w:t>
      </w:r>
    </w:p>
    <w:p>
      <w:pPr>
        <w:widowControl/>
        <w:adjustRightInd w:val="0"/>
        <w:snapToGrid w:val="0"/>
        <w:spacing w:line="360" w:lineRule="auto"/>
        <w:ind w:firstLine="420" w:firstLineChars="200"/>
        <w:jc w:val="left"/>
        <w:rPr>
          <w:rFonts w:hint="eastAsia" w:ascii="宋体" w:hAnsi="宋体" w:cs="宋体"/>
          <w:color w:val="auto"/>
          <w:kern w:val="0"/>
          <w:highlight w:val="none"/>
        </w:rPr>
      </w:pPr>
      <w:r>
        <w:rPr>
          <w:rFonts w:hint="eastAsia" w:ascii="宋体" w:hAnsi="宋体" w:cs="宋体"/>
          <w:color w:val="auto"/>
          <w:kern w:val="0"/>
          <w:highlight w:val="none"/>
        </w:rPr>
        <w:t>（2）</w:t>
      </w:r>
      <w:r>
        <w:rPr>
          <w:rFonts w:hint="eastAsia" w:ascii="宋体" w:hAnsi="宋体" w:cs="宋体"/>
          <w:color w:val="auto"/>
          <w:kern w:val="0"/>
          <w:highlight w:val="none"/>
          <w:lang w:eastAsia="zh-CN"/>
        </w:rPr>
        <w:t>投标人</w:t>
      </w:r>
      <w:r>
        <w:rPr>
          <w:rFonts w:hint="eastAsia" w:ascii="宋体" w:hAnsi="宋体" w:cs="宋体"/>
          <w:color w:val="auto"/>
          <w:kern w:val="0"/>
          <w:highlight w:val="none"/>
        </w:rPr>
        <w:t>在响应文件中提供虚假资料的；</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highlight w:val="none"/>
        </w:rPr>
        <w:t>（3）</w:t>
      </w:r>
      <w:r>
        <w:rPr>
          <w:rFonts w:hint="eastAsia" w:ascii="宋体" w:hAnsi="宋体" w:cs="宋体"/>
          <w:color w:val="auto"/>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 除因不可抗力或磋商文件认可的情形以外，</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不与</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签订合同的；</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与</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、其它</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或者</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恶意串通的；</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（6）磋商文件规定的其它情形。</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20.</w:t>
      </w:r>
      <w:r>
        <w:rPr>
          <w:rFonts w:hint="eastAsia" w:ascii="宋体" w:hAnsi="宋体" w:cs="宋体"/>
          <w:color w:val="auto"/>
          <w:szCs w:val="21"/>
          <w:highlight w:val="none"/>
        </w:rPr>
        <w:t xml:space="preserve"> </w:t>
      </w:r>
      <w:r>
        <w:rPr>
          <w:rFonts w:hint="eastAsia" w:ascii="宋体" w:hAnsi="宋体" w:cs="宋体"/>
          <w:b/>
          <w:color w:val="auto"/>
          <w:highlight w:val="none"/>
        </w:rPr>
        <w:t>响应文件</w:t>
      </w:r>
      <w:r>
        <w:rPr>
          <w:rFonts w:hint="eastAsia" w:ascii="宋体" w:hAnsi="宋体" w:cs="宋体"/>
          <w:b/>
          <w:color w:val="auto"/>
          <w:szCs w:val="21"/>
          <w:highlight w:val="none"/>
        </w:rPr>
        <w:t>有效期</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20.1响应文件</w:t>
      </w:r>
      <w:r>
        <w:rPr>
          <w:rFonts w:hint="eastAsia" w:ascii="宋体" w:hAnsi="宋体" w:cs="宋体"/>
          <w:color w:val="auto"/>
          <w:szCs w:val="21"/>
          <w:highlight w:val="none"/>
        </w:rPr>
        <w:t>有效期见</w:t>
      </w:r>
      <w:r>
        <w:rPr>
          <w:rFonts w:hint="eastAsia" w:ascii="宋体" w:hAnsi="宋体" w:cs="宋体"/>
          <w:b/>
          <w:color w:val="auto"/>
          <w:highlight w:val="none"/>
        </w:rPr>
        <w:t>磋商须知前附表</w:t>
      </w:r>
      <w:r>
        <w:rPr>
          <w:rFonts w:hint="eastAsia" w:ascii="宋体" w:hAnsi="宋体" w:cs="宋体"/>
          <w:color w:val="auto"/>
          <w:szCs w:val="21"/>
          <w:highlight w:val="none"/>
        </w:rPr>
        <w:t>，在此期间</w:t>
      </w:r>
      <w:r>
        <w:rPr>
          <w:rFonts w:hint="eastAsia" w:ascii="宋体" w:hAnsi="宋体" w:cs="宋体"/>
          <w:color w:val="auto"/>
          <w:highlight w:val="none"/>
        </w:rPr>
        <w:t>响应</w:t>
      </w:r>
      <w:r>
        <w:rPr>
          <w:rFonts w:hint="eastAsia" w:ascii="宋体" w:hAnsi="宋体" w:cs="宋体"/>
          <w:color w:val="auto"/>
          <w:szCs w:val="21"/>
          <w:highlight w:val="none"/>
        </w:rPr>
        <w:t>文件对</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具有法律约束力，</w:t>
      </w:r>
      <w:r>
        <w:rPr>
          <w:rFonts w:hint="eastAsia" w:ascii="宋体" w:hAnsi="宋体" w:cs="宋体"/>
          <w:color w:val="auto"/>
          <w:highlight w:val="none"/>
        </w:rPr>
        <w:t>从</w:t>
      </w:r>
      <w:r>
        <w:rPr>
          <w:rFonts w:hint="eastAsia" w:ascii="宋体" w:hAnsi="宋体" w:cs="宋体"/>
          <w:color w:val="auto"/>
          <w:kern w:val="0"/>
          <w:szCs w:val="21"/>
          <w:highlight w:val="none"/>
        </w:rPr>
        <w:t>提交首次响应文件截止时间</w:t>
      </w:r>
      <w:r>
        <w:rPr>
          <w:rFonts w:hint="eastAsia" w:ascii="宋体" w:hAnsi="宋体" w:cs="宋体"/>
          <w:color w:val="auto"/>
          <w:highlight w:val="none"/>
        </w:rPr>
        <w:t>之日起计算。响应文件有效期不足的将被视为无效响应。</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21.响应文件的签署及规定</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21.1响应文件的正本和副本应装订成册，正本一份，副本份数见</w:t>
      </w:r>
      <w:r>
        <w:rPr>
          <w:rFonts w:hint="eastAsia" w:hAnsi="宋体" w:cs="宋体"/>
          <w:b/>
          <w:color w:val="auto"/>
          <w:highlight w:val="none"/>
        </w:rPr>
        <w:t>磋商须知前附表</w:t>
      </w:r>
      <w:r>
        <w:rPr>
          <w:rFonts w:hint="eastAsia" w:hAnsi="宋体" w:cs="宋体"/>
          <w:color w:val="auto"/>
          <w:highlight w:val="none"/>
        </w:rPr>
        <w:t>。正本和副本的封面上应标记“正本”或“副本”的字样，当正本和副本有差异时，以正本为准。</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21.3 在磋商过程中，</w:t>
      </w:r>
      <w:r>
        <w:rPr>
          <w:rFonts w:hint="eastAsia" w:hAnsi="宋体" w:cs="宋体"/>
          <w:color w:val="auto"/>
          <w:highlight w:val="none"/>
          <w:lang w:eastAsia="zh-CN"/>
        </w:rPr>
        <w:t>投标人</w:t>
      </w:r>
      <w:r>
        <w:rPr>
          <w:rFonts w:hint="eastAsia" w:hAnsi="宋体" w:cs="宋体"/>
          <w:color w:val="auto"/>
          <w:highlight w:val="none"/>
        </w:rPr>
        <w:t>按磋商文件规定和磋商小组要求</w:t>
      </w:r>
      <w:r>
        <w:rPr>
          <w:rFonts w:hint="eastAsia" w:hAnsi="宋体" w:cs="宋体"/>
          <w:bCs/>
          <w:color w:val="auto"/>
          <w:highlight w:val="none"/>
        </w:rPr>
        <w:t>重</w:t>
      </w:r>
      <w:r>
        <w:rPr>
          <w:rFonts w:hint="eastAsia" w:hAnsi="宋体" w:cs="宋体"/>
          <w:color w:val="auto"/>
          <w:kern w:val="0"/>
          <w:highlight w:val="none"/>
        </w:rPr>
        <w:t>新提交的响应文件</w:t>
      </w:r>
      <w:r>
        <w:rPr>
          <w:rFonts w:hint="eastAsia" w:hAnsi="宋体" w:cs="宋体"/>
          <w:color w:val="auto"/>
          <w:highlight w:val="none"/>
        </w:rPr>
        <w:t>，一式两份，可打印或用不退色墨水书写，但需经法定代表人或其委托代理人签字，</w:t>
      </w:r>
      <w:r>
        <w:rPr>
          <w:rFonts w:hint="eastAsia" w:hAnsi="宋体" w:cs="宋体"/>
          <w:color w:val="auto"/>
          <w:kern w:val="0"/>
          <w:highlight w:val="none"/>
        </w:rPr>
        <w:t>或者加盖</w:t>
      </w:r>
      <w:r>
        <w:rPr>
          <w:rFonts w:hint="eastAsia" w:hAnsi="宋体" w:cs="宋体"/>
          <w:color w:val="auto"/>
          <w:kern w:val="0"/>
          <w:highlight w:val="none"/>
          <w:lang w:eastAsia="zh-CN"/>
        </w:rPr>
        <w:t>投标人</w:t>
      </w:r>
      <w:r>
        <w:rPr>
          <w:rFonts w:hint="eastAsia" w:hAnsi="宋体" w:cs="宋体"/>
          <w:color w:val="auto"/>
          <w:kern w:val="0"/>
          <w:highlight w:val="none"/>
        </w:rPr>
        <w:t>单位章</w:t>
      </w:r>
      <w:r>
        <w:rPr>
          <w:rFonts w:hint="eastAsia" w:hAnsi="宋体" w:cs="宋体"/>
          <w:color w:val="auto"/>
          <w:highlight w:val="none"/>
        </w:rPr>
        <w:t>。否则，将导致响应文件无效。</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四、响应文件的递交</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22.</w:t>
      </w:r>
      <w:r>
        <w:rPr>
          <w:rFonts w:hint="eastAsia" w:ascii="宋体" w:hAnsi="宋体" w:cs="宋体"/>
          <w:b/>
          <w:color w:val="auto"/>
          <w:szCs w:val="21"/>
          <w:highlight w:val="none"/>
        </w:rPr>
        <w:t>响应文件</w:t>
      </w:r>
      <w:r>
        <w:rPr>
          <w:rFonts w:hint="eastAsia" w:ascii="宋体" w:hAnsi="宋体" w:cs="宋体"/>
          <w:b/>
          <w:bCs/>
          <w:color w:val="auto"/>
          <w:szCs w:val="21"/>
          <w:highlight w:val="none"/>
        </w:rPr>
        <w:t>的密封和标记</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22.1响应文件应密封包装，加贴封条，并在封套的封口处盖</w:t>
      </w:r>
      <w:r>
        <w:rPr>
          <w:rFonts w:hint="eastAsia" w:hAnsi="宋体" w:cs="宋体"/>
          <w:color w:val="auto"/>
          <w:highlight w:val="none"/>
          <w:lang w:eastAsia="zh-CN"/>
        </w:rPr>
        <w:t>投标人</w:t>
      </w:r>
      <w:r>
        <w:rPr>
          <w:rFonts w:hint="eastAsia" w:hAnsi="宋体" w:cs="宋体"/>
          <w:color w:val="auto"/>
          <w:highlight w:val="none"/>
        </w:rPr>
        <w:t>单位章或者由法定代表人或其委托代理人签字。</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22.2响应文件封套上应写明的内容见</w:t>
      </w:r>
      <w:r>
        <w:rPr>
          <w:rFonts w:hint="eastAsia" w:ascii="宋体" w:hAnsi="宋体" w:cs="宋体"/>
          <w:b/>
          <w:color w:val="auto"/>
          <w:szCs w:val="21"/>
          <w:highlight w:val="none"/>
        </w:rPr>
        <w:t>磋商须知前附表。</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22.3响应文件如果未按上述规定密封和加写标记，</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将拒绝接收。</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23.响应文件的</w:t>
      </w:r>
      <w:r>
        <w:rPr>
          <w:rFonts w:hint="eastAsia" w:ascii="宋体" w:hAnsi="宋体" w:cs="宋体"/>
          <w:b/>
          <w:color w:val="auto"/>
          <w:kern w:val="0"/>
          <w:szCs w:val="21"/>
          <w:highlight w:val="none"/>
          <w:lang w:val="zh-CN"/>
        </w:rPr>
        <w:t>补充、修改或者撤回</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23.1</w:t>
      </w:r>
      <w:r>
        <w:rPr>
          <w:rFonts w:hint="eastAsia" w:hAnsi="宋体" w:cs="宋体"/>
          <w:color w:val="auto"/>
          <w:kern w:val="0"/>
          <w:highlight w:val="none"/>
          <w:lang w:eastAsia="zh-CN"/>
        </w:rPr>
        <w:t>投标人</w:t>
      </w:r>
      <w:r>
        <w:rPr>
          <w:rFonts w:hint="eastAsia" w:hAnsi="宋体" w:cs="宋体"/>
          <w:color w:val="auto"/>
          <w:kern w:val="0"/>
          <w:highlight w:val="none"/>
        </w:rPr>
        <w:t>在提交首次响应文件截止时间前，可以对所提交的首次响应文件进行补充、修改或者撤回，并书面通知</w:t>
      </w:r>
      <w:r>
        <w:rPr>
          <w:rFonts w:hint="eastAsia" w:hAnsi="宋体" w:cs="宋体"/>
          <w:color w:val="auto"/>
          <w:kern w:val="0"/>
          <w:highlight w:val="none"/>
          <w:lang w:eastAsia="zh-CN"/>
        </w:rPr>
        <w:t>采购人</w:t>
      </w:r>
      <w:r>
        <w:rPr>
          <w:rFonts w:hint="eastAsia" w:hAnsi="宋体" w:cs="宋体"/>
          <w:color w:val="auto"/>
          <w:kern w:val="0"/>
          <w:highlight w:val="none"/>
        </w:rPr>
        <w:t>、</w:t>
      </w:r>
      <w:r>
        <w:rPr>
          <w:rFonts w:hint="eastAsia" w:hAnsi="宋体" w:cs="宋体"/>
          <w:color w:val="auto"/>
          <w:kern w:val="0"/>
          <w:highlight w:val="none"/>
          <w:lang w:eastAsia="zh-CN"/>
        </w:rPr>
        <w:t>采购代理机构</w:t>
      </w:r>
      <w:r>
        <w:rPr>
          <w:rFonts w:hint="eastAsia" w:hAnsi="宋体" w:cs="宋体"/>
          <w:color w:val="auto"/>
          <w:kern w:val="0"/>
          <w:highlight w:val="none"/>
        </w:rPr>
        <w:t>。</w:t>
      </w:r>
      <w:r>
        <w:rPr>
          <w:rFonts w:hint="eastAsia" w:hAnsi="宋体" w:cs="宋体"/>
          <w:color w:val="auto"/>
          <w:highlight w:val="none"/>
        </w:rPr>
        <w:t>该通知应有</w:t>
      </w:r>
      <w:r>
        <w:rPr>
          <w:rFonts w:hint="eastAsia" w:hAnsi="宋体" w:cs="宋体"/>
          <w:color w:val="auto"/>
          <w:highlight w:val="none"/>
          <w:lang w:eastAsia="zh-CN"/>
        </w:rPr>
        <w:t>投标人</w:t>
      </w:r>
      <w:r>
        <w:rPr>
          <w:rFonts w:hint="eastAsia" w:hAnsi="宋体" w:cs="宋体"/>
          <w:color w:val="auto"/>
          <w:highlight w:val="none"/>
        </w:rPr>
        <w:t>法定代表人或其委托代理人签字。</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24.响应文件的递交与接收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24.1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应在</w:t>
      </w:r>
      <w:r>
        <w:rPr>
          <w:rFonts w:hint="eastAsia" w:ascii="宋体" w:hAnsi="宋体" w:cs="宋体"/>
          <w:color w:val="auto"/>
          <w:kern w:val="0"/>
          <w:szCs w:val="21"/>
          <w:highlight w:val="none"/>
        </w:rPr>
        <w:t>提交首次响应文件截止时间</w:t>
      </w:r>
      <w:r>
        <w:rPr>
          <w:rFonts w:hint="eastAsia" w:ascii="宋体" w:hAnsi="宋体" w:cs="宋体"/>
          <w:color w:val="auto"/>
          <w:szCs w:val="21"/>
          <w:highlight w:val="none"/>
        </w:rPr>
        <w:t>前，将响应文件送达</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中指定的地点。</w:t>
      </w:r>
      <w:r>
        <w:rPr>
          <w:rFonts w:hint="eastAsia" w:ascii="宋体" w:hAnsi="宋体" w:cs="宋体"/>
          <w:color w:val="auto"/>
          <w:kern w:val="0"/>
          <w:highlight w:val="none"/>
        </w:rPr>
        <w:t>在截止时间后送达的响应文件，</w:t>
      </w:r>
      <w:r>
        <w:rPr>
          <w:rFonts w:hint="eastAsia" w:ascii="宋体" w:hAnsi="宋体" w:cs="宋体"/>
          <w:color w:val="auto"/>
          <w:kern w:val="0"/>
          <w:highlight w:val="none"/>
          <w:lang w:eastAsia="zh-CN"/>
        </w:rPr>
        <w:t>采购人</w:t>
      </w:r>
      <w:r>
        <w:rPr>
          <w:rFonts w:hint="eastAsia" w:ascii="宋体" w:hAnsi="宋体" w:cs="宋体"/>
          <w:color w:val="auto"/>
          <w:kern w:val="0"/>
          <w:highlight w:val="none"/>
        </w:rPr>
        <w:t>、</w:t>
      </w:r>
      <w:r>
        <w:rPr>
          <w:rFonts w:hint="eastAsia" w:ascii="宋体" w:hAnsi="宋体" w:cs="宋体"/>
          <w:color w:val="auto"/>
          <w:kern w:val="0"/>
          <w:highlight w:val="none"/>
          <w:lang w:eastAsia="zh-CN"/>
        </w:rPr>
        <w:t>采购代理机构</w:t>
      </w:r>
      <w:r>
        <w:rPr>
          <w:rFonts w:hint="eastAsia" w:ascii="宋体" w:hAnsi="宋体" w:cs="宋体"/>
          <w:color w:val="auto"/>
          <w:kern w:val="0"/>
          <w:highlight w:val="none"/>
        </w:rPr>
        <w:t>或者磋商小组应当拒收。</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24.2</w:t>
      </w:r>
      <w:r>
        <w:rPr>
          <w:rFonts w:hint="eastAsia" w:hAnsi="宋体" w:cs="宋体"/>
          <w:color w:val="auto"/>
          <w:kern w:val="0"/>
          <w:highlight w:val="none"/>
        </w:rPr>
        <w:t>在提交首次响应文件截止时间后，</w:t>
      </w:r>
      <w:r>
        <w:rPr>
          <w:rFonts w:hint="eastAsia" w:hAnsi="宋体" w:cs="宋体"/>
          <w:color w:val="auto"/>
          <w:highlight w:val="none"/>
        </w:rPr>
        <w:t>由</w:t>
      </w:r>
      <w:r>
        <w:rPr>
          <w:rFonts w:hint="eastAsia" w:hAnsi="宋体" w:cs="宋体"/>
          <w:bCs/>
          <w:color w:val="auto"/>
          <w:highlight w:val="none"/>
          <w:lang w:eastAsia="zh-CN"/>
        </w:rPr>
        <w:t>投标人</w:t>
      </w:r>
      <w:r>
        <w:rPr>
          <w:rFonts w:hint="eastAsia" w:hAnsi="宋体" w:cs="宋体"/>
          <w:bCs/>
          <w:color w:val="auto"/>
          <w:highlight w:val="none"/>
        </w:rPr>
        <w:t>代表</w:t>
      </w:r>
      <w:r>
        <w:rPr>
          <w:rFonts w:hint="eastAsia" w:hAnsi="宋体" w:cs="宋体"/>
          <w:color w:val="auto"/>
          <w:highlight w:val="none"/>
        </w:rPr>
        <w:t>当场查验</w:t>
      </w:r>
      <w:r>
        <w:rPr>
          <w:rFonts w:hint="eastAsia" w:hAnsi="宋体" w:cs="宋体"/>
          <w:bCs/>
          <w:color w:val="auto"/>
          <w:highlight w:val="none"/>
        </w:rPr>
        <w:t>响应文件</w:t>
      </w:r>
      <w:r>
        <w:rPr>
          <w:rFonts w:hint="eastAsia" w:hAnsi="宋体" w:cs="宋体"/>
          <w:color w:val="auto"/>
          <w:highlight w:val="none"/>
        </w:rPr>
        <w:t>的密封状况，</w:t>
      </w:r>
      <w:r>
        <w:rPr>
          <w:rFonts w:hint="eastAsia" w:hAnsi="宋体" w:cs="宋体"/>
          <w:color w:val="auto"/>
          <w:highlight w:val="none"/>
          <w:lang w:eastAsia="zh-CN"/>
        </w:rPr>
        <w:t>采购人</w:t>
      </w:r>
      <w:r>
        <w:rPr>
          <w:rFonts w:hint="eastAsia" w:hAnsi="宋体" w:cs="宋体"/>
          <w:color w:val="auto"/>
          <w:highlight w:val="none"/>
        </w:rPr>
        <w:t>或</w:t>
      </w:r>
      <w:r>
        <w:rPr>
          <w:rFonts w:hint="eastAsia" w:hAnsi="宋体" w:cs="宋体"/>
          <w:bCs/>
          <w:color w:val="auto"/>
          <w:highlight w:val="none"/>
          <w:lang w:eastAsia="zh-CN"/>
        </w:rPr>
        <w:t>采购代理机构</w:t>
      </w:r>
      <w:r>
        <w:rPr>
          <w:rFonts w:hint="eastAsia" w:hAnsi="宋体" w:cs="宋体"/>
          <w:color w:val="auto"/>
          <w:highlight w:val="none"/>
        </w:rPr>
        <w:t>不当场拆封</w:t>
      </w:r>
      <w:r>
        <w:rPr>
          <w:rFonts w:hint="eastAsia" w:hAnsi="宋体" w:cs="宋体"/>
          <w:bCs/>
          <w:color w:val="auto"/>
          <w:highlight w:val="none"/>
        </w:rPr>
        <w:t>响应文件</w:t>
      </w:r>
      <w:r>
        <w:rPr>
          <w:rFonts w:hint="eastAsia" w:hAnsi="宋体" w:cs="宋体"/>
          <w:color w:val="auto"/>
          <w:highlight w:val="none"/>
        </w:rPr>
        <w:t>。</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五、响应文件的磋商与评审</w:t>
      </w:r>
    </w:p>
    <w:p>
      <w:pPr>
        <w:tabs>
          <w:tab w:val="left" w:pos="0"/>
        </w:tabs>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25.磋商程序</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color w:val="auto"/>
          <w:kern w:val="0"/>
          <w:szCs w:val="21"/>
          <w:highlight w:val="none"/>
        </w:rPr>
        <w:t>25.1磋商程序：响应文件审查、磋商（包括澄清）、响应文件评审、</w:t>
      </w:r>
      <w:r>
        <w:rPr>
          <w:rFonts w:hint="eastAsia" w:ascii="宋体" w:hAnsi="宋体" w:cs="宋体"/>
          <w:bCs/>
          <w:color w:val="auto"/>
          <w:szCs w:val="21"/>
          <w:highlight w:val="none"/>
        </w:rPr>
        <w:t>提出</w:t>
      </w:r>
      <w:r>
        <w:rPr>
          <w:rFonts w:hint="eastAsia" w:ascii="宋体" w:hAnsi="宋体" w:cs="宋体"/>
          <w:bCs/>
          <w:color w:val="auto"/>
          <w:szCs w:val="21"/>
          <w:highlight w:val="none"/>
          <w:lang w:eastAsia="zh-CN"/>
        </w:rPr>
        <w:t>中标人</w:t>
      </w:r>
      <w:r>
        <w:rPr>
          <w:rFonts w:hint="eastAsia" w:ascii="宋体" w:hAnsi="宋体" w:cs="宋体"/>
          <w:bCs/>
          <w:color w:val="auto"/>
          <w:szCs w:val="21"/>
          <w:highlight w:val="none"/>
        </w:rPr>
        <w:t>。其中，</w:t>
      </w:r>
      <w:r>
        <w:rPr>
          <w:rFonts w:hint="eastAsia" w:ascii="宋体" w:hAnsi="宋体" w:cs="宋体"/>
          <w:color w:val="auto"/>
          <w:kern w:val="0"/>
          <w:szCs w:val="21"/>
          <w:highlight w:val="none"/>
        </w:rPr>
        <w:t>磋商按</w:t>
      </w:r>
      <w:r>
        <w:rPr>
          <w:rFonts w:hint="eastAsia" w:ascii="宋体" w:hAnsi="宋体" w:cs="宋体"/>
          <w:color w:val="auto"/>
          <w:szCs w:val="21"/>
          <w:highlight w:val="none"/>
        </w:rPr>
        <w:t>本章</w:t>
      </w:r>
      <w:r>
        <w:rPr>
          <w:rFonts w:hint="eastAsia" w:ascii="宋体" w:hAnsi="宋体" w:cs="宋体"/>
          <w:color w:val="auto"/>
          <w:highlight w:val="none"/>
        </w:rPr>
        <w:t>第30.1</w:t>
      </w:r>
      <w:r>
        <w:rPr>
          <w:rFonts w:hint="eastAsia" w:ascii="宋体" w:hAnsi="宋体" w:cs="宋体"/>
          <w:color w:val="auto"/>
          <w:kern w:val="0"/>
          <w:szCs w:val="21"/>
          <w:highlight w:val="none"/>
          <w:lang w:val="zh-CN"/>
        </w:rPr>
        <w:t>款或者</w:t>
      </w:r>
      <w:r>
        <w:rPr>
          <w:rFonts w:hint="eastAsia" w:ascii="宋体" w:hAnsi="宋体" w:cs="宋体"/>
          <w:color w:val="auto"/>
          <w:highlight w:val="none"/>
        </w:rPr>
        <w:t>第30.2</w:t>
      </w:r>
      <w:r>
        <w:rPr>
          <w:rFonts w:hint="eastAsia" w:ascii="宋体" w:hAnsi="宋体" w:cs="宋体"/>
          <w:color w:val="auto"/>
          <w:kern w:val="0"/>
          <w:szCs w:val="21"/>
          <w:highlight w:val="none"/>
          <w:lang w:val="zh-CN"/>
        </w:rPr>
        <w:t>款</w:t>
      </w:r>
      <w:r>
        <w:rPr>
          <w:rFonts w:hint="eastAsia" w:ascii="宋体" w:hAnsi="宋体" w:cs="宋体"/>
          <w:color w:val="auto"/>
          <w:highlight w:val="none"/>
        </w:rPr>
        <w:t>情形</w:t>
      </w:r>
      <w:r>
        <w:rPr>
          <w:rFonts w:hint="eastAsia" w:ascii="宋体" w:hAnsi="宋体" w:cs="宋体"/>
          <w:bCs/>
          <w:color w:val="auto"/>
          <w:szCs w:val="21"/>
          <w:highlight w:val="none"/>
        </w:rPr>
        <w:t>进行。</w:t>
      </w:r>
    </w:p>
    <w:p>
      <w:pPr>
        <w:widowControl/>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kern w:val="0"/>
          <w:szCs w:val="21"/>
          <w:highlight w:val="none"/>
        </w:rPr>
        <w:t>26.</w:t>
      </w:r>
      <w:r>
        <w:rPr>
          <w:rFonts w:hint="eastAsia" w:ascii="宋体" w:hAnsi="宋体" w:cs="宋体"/>
          <w:color w:val="auto"/>
          <w:highlight w:val="none"/>
        </w:rPr>
        <w:t xml:space="preserve"> </w:t>
      </w:r>
      <w:r>
        <w:rPr>
          <w:rFonts w:hint="eastAsia" w:ascii="宋体" w:hAnsi="宋体" w:cs="宋体"/>
          <w:b/>
          <w:color w:val="auto"/>
          <w:kern w:val="0"/>
          <w:szCs w:val="21"/>
          <w:highlight w:val="none"/>
        </w:rPr>
        <w:t>响应文件审查</w:t>
      </w:r>
      <w:r>
        <w:rPr>
          <w:rFonts w:hint="eastAsia" w:ascii="宋体" w:hAnsi="宋体" w:cs="宋体"/>
          <w:b/>
          <w:color w:val="auto"/>
          <w:szCs w:val="21"/>
          <w:highlight w:val="none"/>
        </w:rPr>
        <w:t xml:space="preserve"> </w:t>
      </w:r>
    </w:p>
    <w:p>
      <w:pPr>
        <w:adjustRightInd w:val="0"/>
        <w:snapToGrid w:val="0"/>
        <w:spacing w:before="157" w:beforeLines="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26.1 资格性审查：根据本章第3.1项规定的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资格条件要求，对</w:t>
      </w:r>
      <w:r>
        <w:rPr>
          <w:rFonts w:hint="eastAsia" w:ascii="宋体" w:hAnsi="宋体" w:cs="宋体"/>
          <w:color w:val="auto"/>
          <w:highlight w:val="none"/>
        </w:rPr>
        <w:t>响应</w:t>
      </w:r>
      <w:r>
        <w:rPr>
          <w:rFonts w:hint="eastAsia" w:ascii="宋体" w:hAnsi="宋体" w:cs="宋体"/>
          <w:color w:val="auto"/>
          <w:szCs w:val="21"/>
          <w:highlight w:val="none"/>
        </w:rPr>
        <w:t>文件的资格证明等进行审查，以确定</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是否具备磋商资格条件。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26.2符合性审查</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26.3响应文件审查结束后，磋商小组所有成员集中与单一</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分别进行磋商，并给予所有参加磋商的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平等的磋商机会。</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应派其法定代表人或委托代理人参加磋商。</w:t>
      </w:r>
    </w:p>
    <w:p>
      <w:pPr>
        <w:pStyle w:val="22"/>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27.实质性响应</w:t>
      </w:r>
    </w:p>
    <w:p>
      <w:pPr>
        <w:pStyle w:val="22"/>
        <w:adjustRightInd w:val="0"/>
        <w:snapToGrid w:val="0"/>
        <w:spacing w:line="360" w:lineRule="auto"/>
        <w:ind w:firstLine="420" w:firstLineChars="200"/>
        <w:rPr>
          <w:rFonts w:hint="eastAsia" w:hAnsi="宋体" w:cs="宋体"/>
          <w:color w:val="auto"/>
          <w:kern w:val="0"/>
          <w:highlight w:val="none"/>
          <w:u w:val="single"/>
        </w:rPr>
      </w:pPr>
      <w:r>
        <w:rPr>
          <w:rFonts w:hint="eastAsia" w:hAnsi="宋体" w:cs="宋体"/>
          <w:color w:val="auto"/>
          <w:kern w:val="0"/>
          <w:highlight w:val="none"/>
        </w:rPr>
        <w:t>27.1</w:t>
      </w:r>
      <w:r>
        <w:rPr>
          <w:rFonts w:hint="eastAsia" w:hAnsi="宋体" w:cs="宋体"/>
          <w:color w:val="auto"/>
          <w:highlight w:val="none"/>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27.2</w:t>
      </w:r>
      <w:r>
        <w:rPr>
          <w:rFonts w:hint="eastAsia" w:ascii="宋体" w:hAnsi="宋体" w:cs="宋体"/>
          <w:color w:val="auto"/>
          <w:highlight w:val="none"/>
        </w:rPr>
        <w:t>响应文件是否实质性响应磋商文件要求由磋商小组依据磋商文件规定认定。</w:t>
      </w:r>
      <w:r>
        <w:rPr>
          <w:rFonts w:hint="eastAsia" w:ascii="宋体" w:hAnsi="宋体" w:cs="宋体"/>
          <w:color w:val="auto"/>
          <w:kern w:val="0"/>
          <w:szCs w:val="21"/>
          <w:highlight w:val="none"/>
        </w:rPr>
        <w:t>磋商小组</w:t>
      </w:r>
      <w:r>
        <w:rPr>
          <w:rFonts w:hint="eastAsia" w:ascii="宋体" w:hAnsi="宋体" w:cs="宋体"/>
          <w:color w:val="auto"/>
          <w:szCs w:val="21"/>
          <w:highlight w:val="none"/>
        </w:rPr>
        <w:t>决定</w:t>
      </w:r>
      <w:r>
        <w:rPr>
          <w:rFonts w:hint="eastAsia" w:ascii="宋体" w:hAnsi="宋体" w:cs="宋体"/>
          <w:color w:val="auto"/>
          <w:highlight w:val="none"/>
        </w:rPr>
        <w:t>响应文件</w:t>
      </w:r>
      <w:r>
        <w:rPr>
          <w:rFonts w:hint="eastAsia" w:ascii="宋体" w:hAnsi="宋体" w:cs="宋体"/>
          <w:color w:val="auto"/>
          <w:szCs w:val="21"/>
          <w:highlight w:val="none"/>
        </w:rPr>
        <w:t>的响应性只根据</w:t>
      </w:r>
      <w:r>
        <w:rPr>
          <w:rFonts w:hint="eastAsia" w:ascii="宋体" w:hAnsi="宋体" w:cs="宋体"/>
          <w:color w:val="auto"/>
          <w:highlight w:val="none"/>
        </w:rPr>
        <w:t>响应文件</w:t>
      </w:r>
      <w:r>
        <w:rPr>
          <w:rFonts w:hint="eastAsia" w:ascii="宋体" w:hAnsi="宋体" w:cs="宋体"/>
          <w:color w:val="auto"/>
          <w:szCs w:val="21"/>
          <w:highlight w:val="none"/>
        </w:rPr>
        <w:t>本身的真实无误的内容，而不依据外部的证据。</w:t>
      </w:r>
    </w:p>
    <w:p>
      <w:pPr>
        <w:pStyle w:val="22"/>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 xml:space="preserve">28.无效响应 </w:t>
      </w:r>
    </w:p>
    <w:p>
      <w:pPr>
        <w:pStyle w:val="22"/>
        <w:adjustRightInd w:val="0"/>
        <w:snapToGrid w:val="0"/>
        <w:spacing w:line="360" w:lineRule="auto"/>
        <w:ind w:firstLine="411" w:firstLineChars="196"/>
        <w:rPr>
          <w:rFonts w:hint="eastAsia" w:hAnsi="宋体" w:cs="宋体"/>
          <w:b/>
          <w:color w:val="auto"/>
          <w:kern w:val="0"/>
          <w:highlight w:val="none"/>
        </w:rPr>
      </w:pPr>
      <w:r>
        <w:rPr>
          <w:rFonts w:hint="eastAsia" w:hAnsi="宋体" w:cs="宋体"/>
          <w:color w:val="auto"/>
          <w:kern w:val="0"/>
          <w:highlight w:val="none"/>
        </w:rPr>
        <w:t>28.1</w:t>
      </w:r>
      <w:r>
        <w:rPr>
          <w:rFonts w:hint="eastAsia" w:hAnsi="宋体" w:cs="宋体"/>
          <w:color w:val="auto"/>
          <w:highlight w:val="none"/>
        </w:rPr>
        <w:t>磋商小组在对资格性和符合性进行审查时，有下列情况之一的，属无效响应，</w:t>
      </w:r>
      <w:r>
        <w:rPr>
          <w:rFonts w:hint="eastAsia" w:hAnsi="宋体" w:cs="宋体"/>
          <w:color w:val="auto"/>
          <w:kern w:val="0"/>
          <w:highlight w:val="none"/>
        </w:rPr>
        <w:t>磋商小组应当告知有关</w:t>
      </w:r>
      <w:r>
        <w:rPr>
          <w:rFonts w:hint="eastAsia" w:hAnsi="宋体" w:cs="宋体"/>
          <w:color w:val="auto"/>
          <w:kern w:val="0"/>
          <w:highlight w:val="none"/>
          <w:lang w:eastAsia="zh-CN"/>
        </w:rPr>
        <w:t>投标人</w:t>
      </w:r>
      <w:r>
        <w:rPr>
          <w:rFonts w:hint="eastAsia" w:hAnsi="宋体" w:cs="宋体"/>
          <w:color w:val="auto"/>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不具备本章第3.1款规定的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资格条件要求，或存在本章第3.3款情形的；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（2）联合体不符合本章第3.2款规定的；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（4）响应文件未按照磋商文件要求签署、盖章的；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（5）响应文件有效期不足的；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（6）响应文件不符合法律、规章、规范性文件和磋商文件规定及要求的。</w:t>
      </w:r>
    </w:p>
    <w:p>
      <w:pPr>
        <w:widowControl/>
        <w:adjustRightInd w:val="0"/>
        <w:snapToGrid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29.澄清</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29.1 磋商小组在对响应文件的有效性、完整性和对磋商文件的响应程度进行审查时，可以要求</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对响应文件中含义不明确、同类问题表述不一致或者有明显文字和计算错误的内容等作出必要的澄清、说明或者更正。该要求应当以书面形式作出。</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的澄清、说明或者更正应当采用书面形式，由其法定代表人或其委托代理人签字或者加盖公章。</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30.磋商</w:t>
      </w:r>
    </w:p>
    <w:p>
      <w:pPr>
        <w:widowControl/>
        <w:adjustRightInd w:val="0"/>
        <w:snapToGrid w:val="0"/>
        <w:spacing w:line="360" w:lineRule="auto"/>
        <w:ind w:firstLine="42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rPr>
        <w:t>30.1</w:t>
      </w:r>
      <w:r>
        <w:rPr>
          <w:rFonts w:hint="eastAsia" w:ascii="宋体" w:hAnsi="宋体" w:cs="宋体"/>
          <w:color w:val="auto"/>
          <w:highlight w:val="none"/>
        </w:rPr>
        <w:t>本章第10.2项</w:t>
      </w:r>
      <w:r>
        <w:rPr>
          <w:rFonts w:hint="eastAsia" w:ascii="宋体" w:hAnsi="宋体" w:cs="宋体"/>
          <w:color w:val="auto"/>
          <w:kern w:val="0"/>
          <w:szCs w:val="21"/>
          <w:highlight w:val="none"/>
        </w:rPr>
        <w:t>未明确磋商文件实质性变动内容的，或者磋商文件明确了可能发生实质性变动内容，但在磋商过程中，</w:t>
      </w:r>
      <w:r>
        <w:rPr>
          <w:rFonts w:hint="eastAsia" w:ascii="宋体" w:hAnsi="宋体" w:cs="宋体"/>
          <w:bCs/>
          <w:color w:val="auto"/>
          <w:szCs w:val="21"/>
          <w:highlight w:val="none"/>
        </w:rPr>
        <w:t>磋商小组</w:t>
      </w:r>
      <w:r>
        <w:rPr>
          <w:rFonts w:hint="eastAsia" w:ascii="宋体" w:hAnsi="宋体" w:cs="宋体"/>
          <w:color w:val="auto"/>
          <w:kern w:val="0"/>
          <w:szCs w:val="21"/>
          <w:highlight w:val="none"/>
        </w:rPr>
        <w:t>根据磋商情况</w:t>
      </w:r>
      <w:r>
        <w:rPr>
          <w:rFonts w:hint="eastAsia" w:ascii="宋体" w:hAnsi="宋体" w:cs="宋体"/>
          <w:bCs/>
          <w:color w:val="auto"/>
          <w:szCs w:val="21"/>
          <w:highlight w:val="none"/>
        </w:rPr>
        <w:t>认为</w:t>
      </w:r>
      <w:r>
        <w:rPr>
          <w:rFonts w:hint="eastAsia" w:ascii="宋体" w:hAnsi="宋体" w:cs="宋体"/>
          <w:color w:val="auto"/>
          <w:kern w:val="0"/>
          <w:szCs w:val="21"/>
          <w:highlight w:val="none"/>
        </w:rPr>
        <w:t>磋商文件无需发生实质性变动的，磋商小组应当直接与响应文件审查合格的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（1）磋商结束后，磋商小组应当要求所有继续参加磋商的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（2）磋商文件明确可能发生实质性变动，但在磋商过程中</w:t>
      </w:r>
      <w:r>
        <w:rPr>
          <w:rFonts w:hint="eastAsia" w:ascii="宋体" w:hAnsi="宋体" w:cs="宋体"/>
          <w:bCs/>
          <w:color w:val="auto"/>
          <w:szCs w:val="21"/>
          <w:highlight w:val="none"/>
        </w:rPr>
        <w:t>磋商小组</w:t>
      </w:r>
      <w:r>
        <w:rPr>
          <w:rFonts w:hint="eastAsia" w:ascii="宋体" w:hAnsi="宋体" w:cs="宋体"/>
          <w:color w:val="auto"/>
          <w:kern w:val="0"/>
          <w:szCs w:val="21"/>
          <w:highlight w:val="none"/>
        </w:rPr>
        <w:t>根据磋商情况</w:t>
      </w:r>
      <w:r>
        <w:rPr>
          <w:rFonts w:hint="eastAsia" w:ascii="宋体" w:hAnsi="宋体" w:cs="宋体"/>
          <w:bCs/>
          <w:color w:val="auto"/>
          <w:szCs w:val="21"/>
          <w:highlight w:val="none"/>
        </w:rPr>
        <w:t>认为</w:t>
      </w:r>
      <w:r>
        <w:rPr>
          <w:rFonts w:hint="eastAsia" w:ascii="宋体" w:hAnsi="宋体" w:cs="宋体"/>
          <w:color w:val="auto"/>
          <w:kern w:val="0"/>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30.2</w:t>
      </w:r>
      <w:r>
        <w:rPr>
          <w:rFonts w:hint="eastAsia" w:ascii="宋体" w:hAnsi="宋体" w:cs="宋体"/>
          <w:color w:val="auto"/>
          <w:highlight w:val="none"/>
        </w:rPr>
        <w:t>本章第10.2</w:t>
      </w:r>
      <w:r>
        <w:rPr>
          <w:rFonts w:hint="eastAsia" w:ascii="宋体" w:hAnsi="宋体" w:cs="宋体"/>
          <w:color w:val="auto"/>
          <w:kern w:val="0"/>
          <w:szCs w:val="21"/>
          <w:highlight w:val="none"/>
          <w:lang w:val="zh-CN"/>
        </w:rPr>
        <w:t>款</w:t>
      </w:r>
      <w:r>
        <w:rPr>
          <w:rFonts w:hint="eastAsia" w:ascii="宋体" w:hAnsi="宋体" w:cs="宋体"/>
          <w:color w:val="auto"/>
          <w:kern w:val="0"/>
          <w:szCs w:val="21"/>
          <w:highlight w:val="none"/>
        </w:rPr>
        <w:t>明确磋商文件实质性变动内容的，</w:t>
      </w:r>
      <w:r>
        <w:rPr>
          <w:rFonts w:hint="eastAsia" w:ascii="宋体" w:hAnsi="宋体" w:cs="宋体"/>
          <w:bCs/>
          <w:color w:val="auto"/>
          <w:szCs w:val="21"/>
          <w:highlight w:val="none"/>
        </w:rPr>
        <w:t>磋商小组</w:t>
      </w:r>
      <w:r>
        <w:rPr>
          <w:rFonts w:hint="eastAsia" w:ascii="宋体" w:hAnsi="宋体" w:cs="宋体"/>
          <w:color w:val="auto"/>
          <w:kern w:val="0"/>
          <w:szCs w:val="21"/>
          <w:highlight w:val="none"/>
        </w:rPr>
        <w:t>可以组织多轮磋商。</w:t>
      </w:r>
      <w:r>
        <w:rPr>
          <w:rFonts w:hint="eastAsia" w:ascii="宋体" w:hAnsi="宋体" w:cs="宋体"/>
          <w:bCs/>
          <w:color w:val="auto"/>
          <w:szCs w:val="21"/>
          <w:highlight w:val="none"/>
        </w:rPr>
        <w:t>在每一轮磋商中，磋商小组</w:t>
      </w:r>
      <w:r>
        <w:rPr>
          <w:rFonts w:hint="eastAsia" w:ascii="宋体" w:hAnsi="宋体" w:cs="宋体"/>
          <w:color w:val="auto"/>
          <w:kern w:val="0"/>
          <w:szCs w:val="21"/>
          <w:highlight w:val="none"/>
        </w:rPr>
        <w:t>可以根据磋商文件规定和磋商情况，</w:t>
      </w:r>
      <w:r>
        <w:rPr>
          <w:rFonts w:hint="eastAsia" w:ascii="宋体" w:hAnsi="宋体" w:cs="宋体"/>
          <w:bCs/>
          <w:color w:val="auto"/>
          <w:szCs w:val="21"/>
          <w:highlight w:val="none"/>
        </w:rPr>
        <w:t>对磋商文件的</w:t>
      </w:r>
      <w:r>
        <w:rPr>
          <w:rFonts w:hint="eastAsia" w:ascii="宋体" w:hAnsi="宋体" w:cs="宋体"/>
          <w:color w:val="auto"/>
          <w:kern w:val="0"/>
          <w:szCs w:val="21"/>
          <w:highlight w:val="none"/>
        </w:rPr>
        <w:t>采购需求中的技术、服务要求以及合同草案条款</w:t>
      </w:r>
      <w:r>
        <w:rPr>
          <w:rFonts w:hint="eastAsia" w:ascii="宋体" w:hAnsi="宋体" w:cs="宋体"/>
          <w:bCs/>
          <w:color w:val="auto"/>
          <w:szCs w:val="21"/>
          <w:highlight w:val="none"/>
        </w:rPr>
        <w:t>作实质性变动(磋商文件的实质性变动内容为磋商文件的组成部分)，并以书面形式要求</w:t>
      </w:r>
      <w:r>
        <w:rPr>
          <w:rFonts w:hint="eastAsia" w:ascii="宋体" w:hAnsi="宋体" w:cs="宋体"/>
          <w:color w:val="auto"/>
          <w:kern w:val="0"/>
          <w:szCs w:val="21"/>
          <w:highlight w:val="none"/>
        </w:rPr>
        <w:t>响应文件审查合格</w:t>
      </w:r>
      <w:r>
        <w:rPr>
          <w:rFonts w:hint="eastAsia" w:ascii="宋体" w:hAnsi="宋体" w:cs="宋体"/>
          <w:bCs/>
          <w:color w:val="auto"/>
          <w:szCs w:val="21"/>
          <w:highlight w:val="none"/>
        </w:rPr>
        <w:t>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，在规定的</w:t>
      </w:r>
      <w:r>
        <w:rPr>
          <w:rFonts w:hint="eastAsia" w:ascii="宋体" w:hAnsi="宋体" w:cs="宋体"/>
          <w:color w:val="auto"/>
          <w:kern w:val="0"/>
          <w:szCs w:val="21"/>
          <w:highlight w:val="none"/>
        </w:rPr>
        <w:t>截止时间前</w:t>
      </w:r>
      <w:r>
        <w:rPr>
          <w:rFonts w:hint="eastAsia" w:ascii="宋体" w:hAnsi="宋体" w:cs="宋体"/>
          <w:bCs/>
          <w:color w:val="auto"/>
          <w:szCs w:val="21"/>
          <w:highlight w:val="none"/>
        </w:rPr>
        <w:t>重</w:t>
      </w:r>
      <w:r>
        <w:rPr>
          <w:rFonts w:hint="eastAsia" w:ascii="宋体" w:hAnsi="宋体" w:cs="宋体"/>
          <w:color w:val="auto"/>
          <w:kern w:val="0"/>
          <w:szCs w:val="21"/>
          <w:highlight w:val="none"/>
        </w:rPr>
        <w:t>新提交响应文件</w:t>
      </w:r>
      <w:r>
        <w:rPr>
          <w:rFonts w:hint="eastAsia" w:ascii="宋体" w:hAnsi="宋体" w:cs="宋体"/>
          <w:bCs/>
          <w:color w:val="auto"/>
          <w:szCs w:val="21"/>
          <w:highlight w:val="none"/>
        </w:rPr>
        <w:t>。</w:t>
      </w:r>
      <w:r>
        <w:rPr>
          <w:rFonts w:hint="eastAsia" w:ascii="宋体" w:hAnsi="宋体" w:cs="宋体"/>
          <w:color w:val="auto"/>
          <w:kern w:val="0"/>
          <w:szCs w:val="21"/>
          <w:highlight w:val="none"/>
        </w:rPr>
        <w:t>磋商小组应当</w:t>
      </w:r>
      <w:r>
        <w:rPr>
          <w:rFonts w:hint="eastAsia" w:ascii="宋体" w:hAnsi="宋体" w:cs="宋体"/>
          <w:color w:val="auto"/>
          <w:szCs w:val="21"/>
          <w:highlight w:val="none"/>
        </w:rPr>
        <w:t>根据本章第26.2</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w:t>
      </w:r>
      <w:r>
        <w:rPr>
          <w:rFonts w:hint="eastAsia" w:ascii="宋体" w:hAnsi="宋体" w:cs="宋体"/>
          <w:color w:val="auto"/>
          <w:kern w:val="0"/>
          <w:szCs w:val="21"/>
          <w:highlight w:val="none"/>
        </w:rPr>
        <w:t>对</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重新提交的响应文件进行审查。</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重新提交的响应文件审查不合格的，不得进入下一轮磋商。</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（1）磋商文件能够详细列明采购需求的技术、服务要求的，磋商结束后，磋商小组应当要求所有继续参加磋商的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在规定时间内提交最后报价。</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（2）磋商文件不能详细列明采购需求的技术、服务要求，需经磋商由</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提供最终设计方案或解决方案的，磋商结束后，磋商小组应当按照少数服从多数的原则投票推荐3家以上</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的设计方案或者解决方案，并要求其在规定时间内提交最后报价。</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bCs/>
          <w:color w:val="auto"/>
          <w:szCs w:val="21"/>
          <w:highlight w:val="none"/>
        </w:rPr>
        <w:t>30.3</w:t>
      </w:r>
      <w:r>
        <w:rPr>
          <w:rFonts w:hint="eastAsia" w:ascii="宋体" w:hAnsi="宋体" w:cs="宋体"/>
          <w:color w:val="auto"/>
          <w:highlight w:val="none"/>
        </w:rPr>
        <w:t xml:space="preserve"> </w:t>
      </w:r>
      <w:r>
        <w:rPr>
          <w:rFonts w:hint="eastAsia" w:ascii="宋体" w:hAnsi="宋体" w:cs="宋体"/>
          <w:bCs/>
          <w:color w:val="auto"/>
          <w:highlight w:val="none"/>
        </w:rPr>
        <w:t>重</w:t>
      </w:r>
      <w:r>
        <w:rPr>
          <w:rFonts w:hint="eastAsia" w:ascii="宋体" w:hAnsi="宋体" w:cs="宋体"/>
          <w:color w:val="auto"/>
          <w:kern w:val="0"/>
          <w:highlight w:val="none"/>
        </w:rPr>
        <w:t>新提交的响应文件</w:t>
      </w:r>
      <w:r>
        <w:rPr>
          <w:rFonts w:hint="eastAsia" w:ascii="宋体" w:hAnsi="宋体" w:cs="宋体"/>
          <w:color w:val="auto"/>
          <w:highlight w:val="none"/>
        </w:rPr>
        <w:t>或者最后报价应按</w:t>
      </w:r>
      <w:r>
        <w:rPr>
          <w:rFonts w:hint="eastAsia" w:ascii="宋体" w:hAnsi="宋体" w:cs="宋体"/>
          <w:color w:val="auto"/>
          <w:kern w:val="0"/>
          <w:szCs w:val="21"/>
          <w:highlight w:val="none"/>
        </w:rPr>
        <w:t>本章第</w:t>
      </w:r>
      <w:r>
        <w:rPr>
          <w:rFonts w:hint="eastAsia" w:ascii="宋体" w:hAnsi="宋体" w:cs="宋体"/>
          <w:color w:val="auto"/>
          <w:highlight w:val="none"/>
        </w:rPr>
        <w:t>21.3</w:t>
      </w:r>
      <w:r>
        <w:rPr>
          <w:rFonts w:hint="eastAsia" w:ascii="宋体" w:hAnsi="宋体" w:cs="宋体"/>
          <w:color w:val="auto"/>
          <w:kern w:val="0"/>
          <w:szCs w:val="21"/>
          <w:highlight w:val="none"/>
          <w:lang w:val="zh-CN"/>
        </w:rPr>
        <w:t>款</w:t>
      </w:r>
      <w:r>
        <w:rPr>
          <w:rFonts w:hint="eastAsia" w:ascii="宋体" w:hAnsi="宋体" w:cs="宋体"/>
          <w:color w:val="auto"/>
          <w:highlight w:val="none"/>
        </w:rPr>
        <w:t>规定，</w:t>
      </w:r>
      <w:r>
        <w:rPr>
          <w:rFonts w:hint="eastAsia" w:ascii="宋体" w:hAnsi="宋体" w:cs="宋体"/>
          <w:color w:val="auto"/>
          <w:kern w:val="0"/>
          <w:szCs w:val="21"/>
          <w:highlight w:val="none"/>
        </w:rPr>
        <w:t>由其法定代表人或其委托代理人签字或者加盖</w:t>
      </w:r>
      <w:r>
        <w:rPr>
          <w:rFonts w:hint="eastAsia" w:ascii="宋体" w:hAnsi="宋体" w:cs="宋体"/>
          <w:color w:val="auto"/>
          <w:kern w:val="0"/>
          <w:highlight w:val="none"/>
          <w:lang w:eastAsia="zh-CN"/>
        </w:rPr>
        <w:t>投标人</w:t>
      </w:r>
      <w:r>
        <w:rPr>
          <w:rFonts w:hint="eastAsia" w:ascii="宋体" w:hAnsi="宋体" w:cs="宋体"/>
          <w:color w:val="auto"/>
          <w:kern w:val="0"/>
          <w:highlight w:val="none"/>
        </w:rPr>
        <w:t>单位</w:t>
      </w:r>
      <w:r>
        <w:rPr>
          <w:rFonts w:hint="eastAsia" w:ascii="宋体" w:hAnsi="宋体" w:cs="宋体"/>
          <w:color w:val="auto"/>
          <w:kern w:val="0"/>
          <w:szCs w:val="21"/>
          <w:highlight w:val="none"/>
        </w:rPr>
        <w:t>章，在规定时间内密封递交给磋商小组</w:t>
      </w:r>
      <w:r>
        <w:rPr>
          <w:rFonts w:hint="eastAsia" w:ascii="宋体" w:hAnsi="宋体" w:cs="宋体"/>
          <w:bCs/>
          <w:color w:val="auto"/>
          <w:szCs w:val="21"/>
          <w:highlight w:val="none"/>
        </w:rPr>
        <w:t>。</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30.4</w:t>
      </w:r>
      <w:r>
        <w:rPr>
          <w:rFonts w:hint="eastAsia" w:ascii="宋体" w:hAnsi="宋体" w:cs="宋体"/>
          <w:color w:val="auto"/>
          <w:kern w:val="0"/>
          <w:szCs w:val="21"/>
          <w:highlight w:val="none"/>
          <w:lang w:val="zh-CN"/>
        </w:rPr>
        <w:t>投标人的</w:t>
      </w:r>
      <w:r>
        <w:rPr>
          <w:rFonts w:hint="eastAsia" w:ascii="宋体" w:hAnsi="宋体" w:cs="宋体"/>
          <w:bCs/>
          <w:color w:val="auto"/>
          <w:szCs w:val="21"/>
          <w:highlight w:val="none"/>
        </w:rPr>
        <w:t>最</w:t>
      </w:r>
      <w:r>
        <w:rPr>
          <w:rFonts w:hint="eastAsia" w:ascii="宋体" w:hAnsi="宋体" w:cs="宋体"/>
          <w:color w:val="auto"/>
          <w:kern w:val="0"/>
          <w:szCs w:val="21"/>
          <w:highlight w:val="none"/>
          <w:lang w:val="zh-CN"/>
        </w:rPr>
        <w:t>后</w:t>
      </w:r>
      <w:r>
        <w:rPr>
          <w:rFonts w:hint="eastAsia" w:ascii="宋体" w:hAnsi="宋体" w:cs="宋体"/>
          <w:bCs/>
          <w:color w:val="auto"/>
          <w:szCs w:val="21"/>
          <w:highlight w:val="none"/>
        </w:rPr>
        <w:t>报价</w:t>
      </w:r>
      <w:r>
        <w:rPr>
          <w:rFonts w:hint="eastAsia" w:ascii="宋体" w:hAnsi="宋体" w:cs="宋体"/>
          <w:color w:val="auto"/>
          <w:kern w:val="0"/>
          <w:szCs w:val="21"/>
          <w:highlight w:val="none"/>
        </w:rPr>
        <w:t>情况，磋商小组应召集所有参加最后报价的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当场开封</w:t>
      </w:r>
      <w:r>
        <w:rPr>
          <w:rFonts w:hint="eastAsia" w:ascii="宋体" w:hAnsi="宋体" w:cs="宋体"/>
          <w:bCs/>
          <w:color w:val="auto"/>
          <w:szCs w:val="21"/>
          <w:highlight w:val="none"/>
        </w:rPr>
        <w:t>公布，并由</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代表签字确认。</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30.5提交首次响应文件的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，在提交最后报价之前，可以根据磋商情况退出磋商，</w:t>
      </w:r>
      <w:r>
        <w:rPr>
          <w:rFonts w:hint="eastAsia" w:ascii="宋体" w:hAnsi="宋体" w:cs="宋体"/>
          <w:color w:val="auto"/>
          <w:kern w:val="0"/>
          <w:highlight w:val="none"/>
        </w:rPr>
        <w:t>并书面通知</w:t>
      </w:r>
      <w:r>
        <w:rPr>
          <w:rFonts w:hint="eastAsia" w:ascii="宋体" w:hAnsi="宋体" w:cs="宋体"/>
          <w:color w:val="auto"/>
          <w:kern w:val="0"/>
          <w:highlight w:val="none"/>
          <w:lang w:eastAsia="zh-CN"/>
        </w:rPr>
        <w:t>采购代理机构</w:t>
      </w:r>
      <w:r>
        <w:rPr>
          <w:rFonts w:hint="eastAsia" w:ascii="宋体" w:hAnsi="宋体" w:cs="宋体"/>
          <w:color w:val="auto"/>
          <w:kern w:val="0"/>
          <w:highlight w:val="none"/>
        </w:rPr>
        <w:t>或者磋商小组。</w:t>
      </w:r>
      <w:r>
        <w:rPr>
          <w:rFonts w:hint="eastAsia" w:ascii="宋体" w:hAnsi="宋体" w:cs="宋体"/>
          <w:color w:val="auto"/>
          <w:highlight w:val="none"/>
        </w:rPr>
        <w:t>该通知由</w:t>
      </w:r>
      <w:r>
        <w:rPr>
          <w:rFonts w:hint="eastAsia" w:ascii="宋体" w:hAnsi="宋体" w:cs="宋体"/>
          <w:color w:val="auto"/>
          <w:highlight w:val="none"/>
          <w:lang w:eastAsia="zh-CN"/>
        </w:rPr>
        <w:t>投标人</w:t>
      </w:r>
      <w:r>
        <w:rPr>
          <w:rFonts w:hint="eastAsia" w:ascii="宋体" w:hAnsi="宋体" w:cs="宋体"/>
          <w:color w:val="auto"/>
          <w:highlight w:val="none"/>
        </w:rPr>
        <w:t>法定代表人或其委托代理人签字。</w:t>
      </w:r>
      <w:r>
        <w:rPr>
          <w:rFonts w:hint="eastAsia" w:ascii="宋体" w:hAnsi="宋体" w:cs="宋体"/>
          <w:color w:val="auto"/>
          <w:kern w:val="0"/>
          <w:szCs w:val="21"/>
          <w:highlight w:val="none"/>
          <w:lang w:eastAsia="zh-CN"/>
        </w:rPr>
        <w:t>采购代理机构</w:t>
      </w:r>
      <w:r>
        <w:rPr>
          <w:rFonts w:hint="eastAsia" w:ascii="宋体" w:hAnsi="宋体" w:cs="宋体"/>
          <w:color w:val="auto"/>
          <w:kern w:val="0"/>
          <w:highlight w:val="none"/>
        </w:rPr>
        <w:t>按</w:t>
      </w:r>
      <w:r>
        <w:rPr>
          <w:rFonts w:hint="eastAsia" w:ascii="宋体" w:hAnsi="宋体" w:cs="宋体"/>
          <w:color w:val="auto"/>
          <w:kern w:val="0"/>
          <w:szCs w:val="21"/>
          <w:highlight w:val="none"/>
        </w:rPr>
        <w:t>本章第</w:t>
      </w:r>
      <w:r>
        <w:rPr>
          <w:rFonts w:hint="eastAsia" w:ascii="宋体" w:hAnsi="宋体" w:cs="宋体"/>
          <w:color w:val="auto"/>
          <w:highlight w:val="none"/>
        </w:rPr>
        <w:t>19.4</w:t>
      </w:r>
      <w:r>
        <w:rPr>
          <w:rFonts w:hint="eastAsia" w:ascii="宋体" w:hAnsi="宋体" w:cs="宋体"/>
          <w:color w:val="auto"/>
          <w:kern w:val="0"/>
          <w:szCs w:val="21"/>
          <w:highlight w:val="none"/>
          <w:lang w:val="zh-CN"/>
        </w:rPr>
        <w:t>款</w:t>
      </w:r>
      <w:r>
        <w:rPr>
          <w:rFonts w:hint="eastAsia" w:ascii="宋体" w:hAnsi="宋体" w:cs="宋体"/>
          <w:color w:val="auto"/>
          <w:highlight w:val="none"/>
        </w:rPr>
        <w:t>规定</w:t>
      </w:r>
      <w:r>
        <w:rPr>
          <w:rFonts w:hint="eastAsia" w:ascii="宋体" w:hAnsi="宋体" w:cs="宋体"/>
          <w:color w:val="auto"/>
          <w:kern w:val="0"/>
          <w:szCs w:val="21"/>
          <w:highlight w:val="none"/>
        </w:rPr>
        <w:t>退还退出磋商的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的磋商保证金。</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bCs/>
          <w:color w:val="auto"/>
          <w:szCs w:val="21"/>
          <w:highlight w:val="none"/>
        </w:rPr>
        <w:t>30.6</w:t>
      </w:r>
      <w:r>
        <w:rPr>
          <w:rFonts w:hint="eastAsia" w:ascii="宋体" w:hAnsi="宋体" w:cs="宋体"/>
          <w:color w:val="auto"/>
          <w:kern w:val="0"/>
          <w:szCs w:val="21"/>
          <w:highlight w:val="none"/>
        </w:rPr>
        <w:t>提交首次响应文件的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，未按磋商文件规定及磋商小组要求提交最后报价(或者</w:t>
      </w:r>
      <w:r>
        <w:rPr>
          <w:rFonts w:hint="eastAsia" w:ascii="宋体" w:hAnsi="宋体" w:cs="宋体"/>
          <w:bCs/>
          <w:color w:val="auto"/>
          <w:szCs w:val="21"/>
          <w:highlight w:val="none"/>
        </w:rPr>
        <w:t>重</w:t>
      </w:r>
      <w:r>
        <w:rPr>
          <w:rFonts w:hint="eastAsia" w:ascii="宋体" w:hAnsi="宋体" w:cs="宋体"/>
          <w:color w:val="auto"/>
          <w:kern w:val="0"/>
          <w:szCs w:val="21"/>
          <w:highlight w:val="none"/>
        </w:rPr>
        <w:t>新提交的响应文件和最后报价)，且又</w:t>
      </w:r>
      <w:r>
        <w:rPr>
          <w:rFonts w:hint="eastAsia" w:ascii="宋体" w:hAnsi="宋体" w:cs="宋体"/>
          <w:color w:val="auto"/>
          <w:kern w:val="0"/>
          <w:highlight w:val="none"/>
        </w:rPr>
        <w:t>未按</w:t>
      </w:r>
      <w:r>
        <w:rPr>
          <w:rFonts w:hint="eastAsia" w:ascii="宋体" w:hAnsi="宋体" w:cs="宋体"/>
          <w:color w:val="auto"/>
          <w:kern w:val="0"/>
          <w:szCs w:val="21"/>
          <w:highlight w:val="none"/>
        </w:rPr>
        <w:t>本章第</w:t>
      </w:r>
      <w:r>
        <w:rPr>
          <w:rFonts w:hint="eastAsia" w:ascii="宋体" w:hAnsi="宋体" w:cs="宋体"/>
          <w:color w:val="auto"/>
          <w:highlight w:val="none"/>
        </w:rPr>
        <w:t>30.5</w:t>
      </w:r>
      <w:r>
        <w:rPr>
          <w:rFonts w:hint="eastAsia" w:ascii="宋体" w:hAnsi="宋体" w:cs="宋体"/>
          <w:color w:val="auto"/>
          <w:kern w:val="0"/>
          <w:szCs w:val="21"/>
          <w:highlight w:val="none"/>
          <w:lang w:val="zh-CN"/>
        </w:rPr>
        <w:t>款</w:t>
      </w:r>
      <w:r>
        <w:rPr>
          <w:rFonts w:hint="eastAsia" w:ascii="宋体" w:hAnsi="宋体" w:cs="宋体"/>
          <w:color w:val="auto"/>
          <w:highlight w:val="none"/>
        </w:rPr>
        <w:t>规定</w:t>
      </w:r>
      <w:r>
        <w:rPr>
          <w:rFonts w:hint="eastAsia" w:ascii="宋体" w:hAnsi="宋体" w:cs="宋体"/>
          <w:color w:val="auto"/>
          <w:kern w:val="0"/>
          <w:szCs w:val="21"/>
          <w:highlight w:val="none"/>
        </w:rPr>
        <w:t>退出磋商的，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的磋商保证金不予退还。</w:t>
      </w:r>
    </w:p>
    <w:p>
      <w:pPr>
        <w:widowControl/>
        <w:adjustRightInd w:val="0"/>
        <w:snapToGrid w:val="0"/>
        <w:spacing w:line="360" w:lineRule="auto"/>
        <w:jc w:val="left"/>
        <w:rPr>
          <w:rFonts w:hint="eastAsia" w:ascii="宋体" w:hAnsi="宋体" w:cs="宋体"/>
          <w:b/>
          <w:bCs/>
          <w:color w:val="auto"/>
          <w:szCs w:val="21"/>
          <w:highlight w:val="none"/>
        </w:rPr>
      </w:pPr>
      <w:r>
        <w:rPr>
          <w:rFonts w:hint="eastAsia" w:ascii="宋体" w:hAnsi="宋体" w:cs="宋体"/>
          <w:b/>
          <w:color w:val="auto"/>
          <w:kern w:val="0"/>
          <w:szCs w:val="21"/>
          <w:highlight w:val="none"/>
        </w:rPr>
        <w:t>31.响应文件评审</w:t>
      </w:r>
    </w:p>
    <w:p>
      <w:pPr>
        <w:widowControl/>
        <w:adjustRightInd w:val="0"/>
        <w:snapToGri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31.1经磋商确定最终采购需求后，由磋商小组采用综合评分法对</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的响应文件进行综合评价。</w:t>
      </w:r>
    </w:p>
    <w:p>
      <w:pPr>
        <w:widowControl/>
        <w:adjustRightInd w:val="0"/>
        <w:snapToGri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31.2综合评分法，是指响应文件满足磋商文件全部实质性要求且按评审因素的量化指标评审得分最高的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为成交候选</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的评审方法。本</w:t>
      </w:r>
      <w:r>
        <w:rPr>
          <w:rFonts w:hint="eastAsia" w:ascii="宋体" w:hAnsi="宋体" w:cs="宋体"/>
          <w:bCs/>
          <w:color w:val="auto"/>
          <w:szCs w:val="21"/>
          <w:highlight w:val="none"/>
          <w:lang w:eastAsia="zh-CN"/>
        </w:rPr>
        <w:t>项目</w:t>
      </w:r>
      <w:r>
        <w:rPr>
          <w:rFonts w:hint="eastAsia" w:ascii="宋体" w:hAnsi="宋体" w:cs="宋体"/>
          <w:bCs/>
          <w:color w:val="auto"/>
          <w:szCs w:val="21"/>
          <w:highlight w:val="none"/>
        </w:rPr>
        <w:t>的评审因素和标准见</w:t>
      </w:r>
      <w:r>
        <w:rPr>
          <w:rFonts w:hint="eastAsia" w:ascii="宋体" w:hAnsi="宋体" w:cs="宋体"/>
          <w:b/>
          <w:bCs/>
          <w:color w:val="auto"/>
          <w:szCs w:val="21"/>
          <w:highlight w:val="none"/>
        </w:rPr>
        <w:t>磋商须知前附表。</w:t>
      </w:r>
    </w:p>
    <w:p>
      <w:pPr>
        <w:widowControl/>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31.5</w:t>
      </w:r>
      <w:r>
        <w:rPr>
          <w:rFonts w:hint="eastAsia" w:ascii="宋体" w:hAnsi="宋体" w:cs="宋体"/>
          <w:color w:val="auto"/>
          <w:szCs w:val="21"/>
          <w:highlight w:val="none"/>
        </w:rPr>
        <w:t>评审时，磋商小组各成员应当独立对每个</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w:t>
      </w:r>
      <w:r>
        <w:rPr>
          <w:rFonts w:hint="eastAsia" w:ascii="宋体" w:hAnsi="宋体" w:cs="宋体"/>
          <w:bCs/>
          <w:color w:val="auto"/>
          <w:szCs w:val="21"/>
          <w:highlight w:val="none"/>
        </w:rPr>
        <w:t>响应文件</w:t>
      </w:r>
      <w:r>
        <w:rPr>
          <w:rFonts w:hint="eastAsia" w:ascii="宋体" w:hAnsi="宋体" w:cs="宋体"/>
          <w:color w:val="auto"/>
          <w:szCs w:val="21"/>
          <w:highlight w:val="none"/>
        </w:rPr>
        <w:t>进行评价、评分后，汇总各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的总得分。</w:t>
      </w:r>
    </w:p>
    <w:p>
      <w:pPr>
        <w:widowControl/>
        <w:adjustRightInd w:val="0"/>
        <w:snapToGrid w:val="0"/>
        <w:spacing w:line="360" w:lineRule="auto"/>
        <w:jc w:val="left"/>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32</w:t>
      </w:r>
      <w:r>
        <w:rPr>
          <w:rFonts w:hint="eastAsia" w:ascii="宋体" w:hAnsi="宋体" w:cs="宋体"/>
          <w:b/>
          <w:color w:val="auto"/>
          <w:kern w:val="0"/>
          <w:szCs w:val="21"/>
          <w:highlight w:val="none"/>
        </w:rPr>
        <w:t>.</w:t>
      </w:r>
      <w:r>
        <w:rPr>
          <w:rFonts w:hint="eastAsia" w:ascii="宋体" w:hAnsi="宋体" w:cs="宋体"/>
          <w:b/>
          <w:bCs/>
          <w:color w:val="auto"/>
          <w:szCs w:val="21"/>
          <w:highlight w:val="none"/>
        </w:rPr>
        <w:t>提出</w:t>
      </w:r>
      <w:r>
        <w:rPr>
          <w:rFonts w:hint="eastAsia" w:ascii="宋体" w:hAnsi="宋体" w:cs="宋体"/>
          <w:b/>
          <w:bCs/>
          <w:color w:val="auto"/>
          <w:szCs w:val="21"/>
          <w:highlight w:val="none"/>
          <w:lang w:eastAsia="zh-CN"/>
        </w:rPr>
        <w:t>中标人</w:t>
      </w:r>
    </w:p>
    <w:p>
      <w:pPr>
        <w:keepNext w:val="0"/>
        <w:keepLines w:val="0"/>
        <w:pageBreakBefore w:val="0"/>
        <w:widowControl/>
        <w:kinsoku/>
        <w:wordWrap/>
        <w:overflowPunct/>
        <w:topLinePunct w:val="0"/>
        <w:autoSpaceDE/>
        <w:autoSpaceDN/>
        <w:bidi w:val="0"/>
        <w:adjustRightInd/>
        <w:snapToGrid/>
        <w:spacing w:line="420" w:lineRule="atLeast"/>
        <w:jc w:val="left"/>
        <w:textAlignment w:val="auto"/>
        <w:rPr>
          <w:rFonts w:hint="eastAsia" w:ascii="宋体" w:hAnsi="宋体" w:cs="宋体"/>
          <w:bCs/>
          <w:color w:val="auto"/>
          <w:szCs w:val="21"/>
          <w:highlight w:val="none"/>
        </w:rPr>
      </w:pPr>
      <w:r>
        <w:rPr>
          <w:rFonts w:hint="eastAsia" w:ascii="宋体" w:hAnsi="宋体" w:cs="宋体"/>
          <w:color w:val="auto"/>
          <w:kern w:val="0"/>
          <w:szCs w:val="21"/>
          <w:highlight w:val="none"/>
        </w:rPr>
        <w:t xml:space="preserve">    32.1</w:t>
      </w:r>
      <w:r>
        <w:rPr>
          <w:rFonts w:hint="eastAsia" w:ascii="宋体" w:hAnsi="宋体" w:cs="宋体"/>
          <w:bCs/>
          <w:color w:val="auto"/>
          <w:szCs w:val="21"/>
          <w:highlight w:val="none"/>
        </w:rPr>
        <w:t>磋商小组应当根据综合评分情况，按照评审得分由高到低顺序推荐3名以上成交候选</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，并编写评审报告。评审得分相同的，按照最后报价由低到高的顺序推荐。评审得分且最后报价相同的，按照技术指标优劣顺序推荐。</w:t>
      </w:r>
      <w:r>
        <w:rPr>
          <w:rFonts w:hint="eastAsia" w:ascii="宋体" w:hAnsi="宋体" w:cs="宋体"/>
          <w:color w:val="auto"/>
          <w:kern w:val="0"/>
          <w:szCs w:val="21"/>
          <w:highlight w:val="none"/>
        </w:rPr>
        <w:t>市场竞争不充分的科研项目以及需要扶持的科技成果转化项目”情形的，</w:t>
      </w:r>
      <w:r>
        <w:rPr>
          <w:rFonts w:hint="eastAsia" w:ascii="宋体" w:hAnsi="宋体" w:cs="宋体"/>
          <w:bCs/>
          <w:color w:val="auto"/>
          <w:szCs w:val="21"/>
          <w:highlight w:val="none"/>
        </w:rPr>
        <w:t>可以推荐2家成交候选</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w:t>
      </w:r>
    </w:p>
    <w:p>
      <w:pPr>
        <w:widowControl/>
        <w:spacing w:line="420" w:lineRule="atLeast"/>
        <w:rPr>
          <w:rFonts w:hint="eastAsia" w:ascii="宋体" w:hAnsi="宋体" w:cs="宋体"/>
          <w:color w:val="auto"/>
          <w:kern w:val="0"/>
          <w:szCs w:val="21"/>
          <w:highlight w:val="none"/>
        </w:rPr>
      </w:pPr>
    </w:p>
    <w:p>
      <w:pPr>
        <w:tabs>
          <w:tab w:val="left" w:pos="0"/>
        </w:tabs>
        <w:adjustRightInd w:val="0"/>
        <w:snapToGrid w:val="0"/>
        <w:spacing w:line="360" w:lineRule="auto"/>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33.确定</w:t>
      </w:r>
      <w:r>
        <w:rPr>
          <w:rFonts w:hint="eastAsia" w:ascii="宋体" w:hAnsi="宋体" w:cs="宋体"/>
          <w:b/>
          <w:bCs/>
          <w:color w:val="auto"/>
          <w:szCs w:val="21"/>
          <w:highlight w:val="none"/>
          <w:lang w:eastAsia="zh-CN"/>
        </w:rPr>
        <w:t>中标人</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33.1</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应当在评审结束后2个工作日内将评审报告送</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确认。</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33.2</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应当在收到评审报告后5个工作日内，从评审报告提出的成交候选</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中，按照排序由高到低的原则确定</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，也可以书面授权磋商小组直接确定</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w:t>
      </w:r>
    </w:p>
    <w:p>
      <w:pPr>
        <w:pStyle w:val="22"/>
        <w:adjustRightInd w:val="0"/>
        <w:snapToGrid w:val="0"/>
        <w:spacing w:line="360" w:lineRule="auto"/>
        <w:ind w:left="632" w:hanging="632" w:hangingChars="300"/>
        <w:rPr>
          <w:rFonts w:hint="eastAsia" w:hAnsi="宋体" w:cs="宋体"/>
          <w:b/>
          <w:color w:val="auto"/>
          <w:highlight w:val="none"/>
        </w:rPr>
      </w:pPr>
      <w:r>
        <w:rPr>
          <w:rFonts w:hint="eastAsia" w:hAnsi="宋体" w:cs="宋体"/>
          <w:b/>
          <w:color w:val="auto"/>
          <w:highlight w:val="none"/>
        </w:rPr>
        <w:t>34.磋商终止</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bCs/>
          <w:color w:val="auto"/>
          <w:szCs w:val="21"/>
          <w:highlight w:val="none"/>
        </w:rPr>
        <w:t>34.1</w:t>
      </w:r>
      <w:r>
        <w:rPr>
          <w:rFonts w:hint="eastAsia" w:ascii="宋体" w:hAnsi="宋体" w:cs="宋体"/>
          <w:color w:val="auto"/>
          <w:kern w:val="0"/>
          <w:szCs w:val="21"/>
          <w:highlight w:val="none"/>
        </w:rPr>
        <w:t>出现下列情形之一的，</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或者</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应当终止竞争性磋商采购活动，</w:t>
      </w:r>
      <w:r>
        <w:rPr>
          <w:rFonts w:hint="eastAsia" w:ascii="宋体" w:hAnsi="宋体" w:cs="宋体"/>
          <w:color w:val="auto"/>
          <w:highlight w:val="none"/>
        </w:rPr>
        <w:t>在本章第37.1款指定的媒体上</w:t>
      </w:r>
      <w:r>
        <w:rPr>
          <w:rFonts w:hint="eastAsia" w:ascii="宋体" w:hAnsi="宋体" w:cs="宋体"/>
          <w:color w:val="auto"/>
          <w:kern w:val="0"/>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（2）出现影响采购公正的违法、违规行为的；</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color w:val="auto"/>
          <w:kern w:val="0"/>
          <w:szCs w:val="21"/>
          <w:highlight w:val="none"/>
        </w:rPr>
        <w:t>（3）</w:t>
      </w:r>
      <w:r>
        <w:rPr>
          <w:rFonts w:hint="eastAsia" w:ascii="宋体" w:hAnsi="宋体" w:cs="宋体"/>
          <w:bCs/>
          <w:color w:val="auto"/>
          <w:szCs w:val="21"/>
          <w:highlight w:val="none"/>
        </w:rPr>
        <w:t>除</w:t>
      </w:r>
      <w:r>
        <w:rPr>
          <w:rFonts w:hint="eastAsia" w:ascii="宋体" w:hAnsi="宋体" w:cs="宋体"/>
          <w:color w:val="auto"/>
          <w:kern w:val="0"/>
          <w:szCs w:val="21"/>
          <w:highlight w:val="none"/>
        </w:rPr>
        <w:t>市场竞争不充分的科研项目以及需要扶持的科技成果转化项目”</w:t>
      </w:r>
      <w:r>
        <w:rPr>
          <w:rFonts w:hint="eastAsia" w:ascii="宋体" w:hAnsi="宋体" w:cs="宋体"/>
          <w:bCs/>
          <w:color w:val="auto"/>
          <w:szCs w:val="21"/>
          <w:highlight w:val="none"/>
        </w:rPr>
        <w:t>情形外，在采购过程中符合要求的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或者报价未超过采购预算的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不足3家的；</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color w:val="auto"/>
          <w:kern w:val="0"/>
          <w:szCs w:val="21"/>
          <w:highlight w:val="none"/>
        </w:rPr>
        <w:t>（4）因重大变故，采购任务取消的。</w:t>
      </w:r>
    </w:p>
    <w:p>
      <w:pPr>
        <w:widowControl/>
        <w:adjustRightInd w:val="0"/>
        <w:snapToGrid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35．重新评审</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35.1除资格性检查认定错误、分值汇总计算错误、分项评分超出评分标准范围、客观分评分不一致、经磋商小组一致认定评分畸高、畸低的情形外，</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或者</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不得以任何理由组织重新评审。</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发现磋商小组未按照磋商文件规定的评审标准进行评审的，应当重新开展采购活动。</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36.保密及串通行为</w:t>
      </w:r>
    </w:p>
    <w:p>
      <w:pPr>
        <w:adjustRightInd w:val="0"/>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36.2</w:t>
      </w:r>
      <w:r>
        <w:rPr>
          <w:rFonts w:hint="eastAsia" w:ascii="宋体" w:hAnsi="宋体" w:cs="宋体"/>
          <w:color w:val="auto"/>
          <w:kern w:val="0"/>
          <w:szCs w:val="21"/>
          <w:highlight w:val="none"/>
          <w:lang w:eastAsia="zh-CN"/>
        </w:rPr>
        <w:t>投标人</w:t>
      </w:r>
      <w:r>
        <w:rPr>
          <w:rFonts w:hint="eastAsia" w:ascii="宋体" w:hAnsi="宋体" w:cs="宋体"/>
          <w:color w:val="auto"/>
          <w:szCs w:val="21"/>
          <w:highlight w:val="none"/>
        </w:rPr>
        <w:t>不得与</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、其它</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恶意</w:t>
      </w:r>
      <w:r>
        <w:rPr>
          <w:rFonts w:hint="eastAsia" w:ascii="宋体" w:hAnsi="宋体" w:cs="宋体"/>
          <w:color w:val="auto"/>
          <w:szCs w:val="21"/>
          <w:highlight w:val="none"/>
        </w:rPr>
        <w:t>串通；不得向</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szCs w:val="21"/>
          <w:highlight w:val="none"/>
        </w:rPr>
        <w:t>或者磋商小组成员行贿或者提供其它不正当利益；不得提供虚假资料谋取成交；不得以任何方式干扰、影响采购工作。</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rPr>
        <w:t>36.3</w:t>
      </w:r>
      <w:r>
        <w:rPr>
          <w:rFonts w:hint="eastAsia"/>
          <w:color w:val="auto"/>
          <w:sz w:val="21"/>
          <w:szCs w:val="21"/>
          <w:highlight w:val="none"/>
          <w:lang w:val="zh-CN"/>
        </w:rPr>
        <w:t>有下列情形之一的，属于恶意串通，</w:t>
      </w:r>
      <w:r>
        <w:rPr>
          <w:rFonts w:hint="eastAsia"/>
          <w:color w:val="auto"/>
          <w:sz w:val="21"/>
          <w:szCs w:val="21"/>
          <w:highlight w:val="none"/>
          <w:lang w:val="en-US" w:eastAsia="zh-CN"/>
        </w:rPr>
        <w:t>可以</w:t>
      </w:r>
      <w:r>
        <w:rPr>
          <w:rFonts w:hint="eastAsia"/>
          <w:color w:val="auto"/>
          <w:sz w:val="21"/>
          <w:szCs w:val="21"/>
          <w:highlight w:val="none"/>
          <w:lang w:val="zh-CN"/>
        </w:rPr>
        <w:t>对投标人追究</w:t>
      </w:r>
      <w:r>
        <w:rPr>
          <w:rFonts w:hint="eastAsia"/>
          <w:color w:val="auto"/>
          <w:sz w:val="21"/>
          <w:szCs w:val="21"/>
          <w:highlight w:val="none"/>
          <w:lang w:val="en-US" w:eastAsia="zh-CN"/>
        </w:rPr>
        <w:t>相应的</w:t>
      </w:r>
      <w:r>
        <w:rPr>
          <w:rFonts w:hint="eastAsia"/>
          <w:color w:val="auto"/>
          <w:sz w:val="21"/>
          <w:szCs w:val="21"/>
          <w:highlight w:val="none"/>
          <w:lang w:val="zh-CN"/>
        </w:rPr>
        <w:t>法律责任：</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（一）投标人直接或者间接从采购人或者采购代理机构处获得其它投标人的相关情况并修改其投标文件或者响应文件；</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（二）投标人按照采购人或者采购代理机构的授意撤换、修改投标文件或者响应文件；</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（三）投标人之间协商报价、技术方案等投标文件或者响应文件的实质性内容；</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（四）属于同一集团、协会、商会等组织成员的投标人按照该组织要求协同参加</w:t>
      </w:r>
      <w:r>
        <w:rPr>
          <w:rFonts w:hint="eastAsia"/>
          <w:color w:val="auto"/>
          <w:sz w:val="21"/>
          <w:szCs w:val="21"/>
          <w:highlight w:val="none"/>
          <w:lang w:val="en-US" w:eastAsia="zh-CN"/>
        </w:rPr>
        <w:t>本次招投标</w:t>
      </w:r>
      <w:r>
        <w:rPr>
          <w:rFonts w:hint="eastAsia"/>
          <w:color w:val="auto"/>
          <w:sz w:val="21"/>
          <w:szCs w:val="21"/>
          <w:highlight w:val="none"/>
          <w:lang w:val="zh-CN"/>
        </w:rPr>
        <w:t>活动；</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（五）投标人之间事先约定由某一特定投标人中标、成交；</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（六）投标人之间商定部分投标人放弃参加</w:t>
      </w:r>
      <w:r>
        <w:rPr>
          <w:rFonts w:hint="eastAsia"/>
          <w:color w:val="auto"/>
          <w:sz w:val="21"/>
          <w:szCs w:val="21"/>
          <w:highlight w:val="none"/>
          <w:lang w:val="en-US" w:eastAsia="zh-CN"/>
        </w:rPr>
        <w:t>本次招投标</w:t>
      </w:r>
      <w:r>
        <w:rPr>
          <w:rFonts w:hint="eastAsia"/>
          <w:color w:val="auto"/>
          <w:sz w:val="21"/>
          <w:szCs w:val="21"/>
          <w:highlight w:val="none"/>
          <w:lang w:val="zh-CN"/>
        </w:rPr>
        <w:t>活动或者放弃中标、成交；</w:t>
      </w:r>
    </w:p>
    <w:p>
      <w:pPr>
        <w:pStyle w:val="38"/>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（七）投标人与采购人或者采购代理机构之间、投标人相互之间，为谋求特定投标人中标、成交或者排斥其它投标人的其它串通行为。</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六、成交结果信息公布与授予合同</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37.成交信息的公布</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37.1</w:t>
      </w:r>
      <w:r>
        <w:rPr>
          <w:rFonts w:hint="eastAsia" w:hAnsi="宋体" w:cs="宋体"/>
          <w:color w:val="auto"/>
          <w:highlight w:val="none"/>
          <w:lang w:eastAsia="zh-CN"/>
        </w:rPr>
        <w:t>中标人</w:t>
      </w:r>
      <w:r>
        <w:rPr>
          <w:rFonts w:hint="eastAsia" w:hAnsi="宋体" w:cs="宋体"/>
          <w:color w:val="auto"/>
          <w:highlight w:val="none"/>
        </w:rPr>
        <w:t>确定后2个工作日内，成交结果信息将在</w:t>
      </w:r>
      <w:r>
        <w:rPr>
          <w:rFonts w:hint="eastAsia" w:hAnsi="宋体" w:cs="宋体"/>
          <w:b/>
          <w:color w:val="auto"/>
          <w:highlight w:val="none"/>
        </w:rPr>
        <w:t>磋商须知前附表</w:t>
      </w:r>
      <w:r>
        <w:rPr>
          <w:rFonts w:hint="eastAsia" w:hAnsi="宋体" w:cs="宋体"/>
          <w:color w:val="auto"/>
          <w:highlight w:val="none"/>
        </w:rPr>
        <w:t>指定的媒体上公布。</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38.询问及质疑</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szCs w:val="21"/>
          <w:highlight w:val="none"/>
        </w:rPr>
        <w:t>38.1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对</w:t>
      </w:r>
      <w:r>
        <w:rPr>
          <w:rFonts w:hint="eastAsia" w:ascii="宋体" w:hAnsi="宋体" w:cs="宋体"/>
          <w:color w:val="auto"/>
          <w:szCs w:val="21"/>
          <w:highlight w:val="none"/>
          <w:lang w:eastAsia="zh-CN"/>
        </w:rPr>
        <w:t>本次招投标活动</w:t>
      </w:r>
      <w:r>
        <w:rPr>
          <w:rFonts w:hint="eastAsia" w:ascii="宋体" w:hAnsi="宋体" w:cs="宋体"/>
          <w:color w:val="auto"/>
          <w:szCs w:val="21"/>
          <w:highlight w:val="none"/>
        </w:rPr>
        <w:t>事项有疑问的，可以向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提出询问。</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38.2</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若认为磋商文件、采购过程和成交结果使自己的权益受到损害，可以按法律、行政法规及湖南省财政厅规范性文件规定向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提出质疑。</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39.成交通知</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39.1</w:t>
      </w:r>
      <w:r>
        <w:rPr>
          <w:rFonts w:hint="eastAsia" w:hAnsi="宋体" w:cs="宋体"/>
          <w:color w:val="auto"/>
          <w:highlight w:val="none"/>
          <w:lang w:eastAsia="zh-CN"/>
        </w:rPr>
        <w:t>中标人</w:t>
      </w:r>
      <w:r>
        <w:rPr>
          <w:rFonts w:hint="eastAsia" w:hAnsi="宋体" w:cs="宋体"/>
          <w:color w:val="auto"/>
          <w:highlight w:val="none"/>
        </w:rPr>
        <w:t>确定后，</w:t>
      </w:r>
      <w:r>
        <w:rPr>
          <w:rFonts w:hint="eastAsia" w:hAnsi="宋体" w:cs="宋体"/>
          <w:color w:val="auto"/>
          <w:highlight w:val="none"/>
          <w:lang w:eastAsia="zh-CN"/>
        </w:rPr>
        <w:t>采购人</w:t>
      </w:r>
      <w:r>
        <w:rPr>
          <w:rFonts w:hint="eastAsia" w:hAnsi="宋体" w:cs="宋体"/>
          <w:color w:val="auto"/>
          <w:highlight w:val="none"/>
        </w:rPr>
        <w:t>或</w:t>
      </w:r>
      <w:r>
        <w:rPr>
          <w:rFonts w:hint="eastAsia" w:hAnsi="宋体" w:cs="宋体"/>
          <w:color w:val="auto"/>
          <w:highlight w:val="none"/>
          <w:lang w:eastAsia="zh-CN"/>
        </w:rPr>
        <w:t>采购代理机构</w:t>
      </w:r>
      <w:r>
        <w:rPr>
          <w:rFonts w:hint="eastAsia" w:hAnsi="宋体" w:cs="宋体"/>
          <w:color w:val="auto"/>
          <w:highlight w:val="none"/>
        </w:rPr>
        <w:t>将以书面形式向</w:t>
      </w:r>
      <w:r>
        <w:rPr>
          <w:rFonts w:hint="eastAsia" w:hAnsi="宋体" w:cs="宋体"/>
          <w:color w:val="auto"/>
          <w:highlight w:val="none"/>
          <w:lang w:eastAsia="zh-CN"/>
        </w:rPr>
        <w:t>中标人</w:t>
      </w:r>
      <w:r>
        <w:rPr>
          <w:rFonts w:hint="eastAsia" w:hAnsi="宋体" w:cs="宋体"/>
          <w:color w:val="auto"/>
          <w:highlight w:val="none"/>
        </w:rPr>
        <w:t>发出</w:t>
      </w:r>
      <w:r>
        <w:rPr>
          <w:rFonts w:hint="eastAsia" w:hAnsi="宋体" w:cs="宋体"/>
          <w:color w:val="auto"/>
          <w:highlight w:val="none"/>
          <w:lang w:eastAsia="zh-CN"/>
        </w:rPr>
        <w:t>中标通知书</w:t>
      </w:r>
      <w:r>
        <w:rPr>
          <w:rFonts w:hint="eastAsia" w:hAnsi="宋体" w:cs="宋体"/>
          <w:color w:val="auto"/>
          <w:highlight w:val="none"/>
        </w:rPr>
        <w:t>。</w:t>
      </w:r>
      <w:r>
        <w:rPr>
          <w:rFonts w:hint="eastAsia" w:hAnsi="宋体" w:cs="宋体"/>
          <w:color w:val="auto"/>
          <w:highlight w:val="none"/>
          <w:lang w:eastAsia="zh-CN"/>
        </w:rPr>
        <w:t>中标通知书</w:t>
      </w:r>
      <w:r>
        <w:rPr>
          <w:rFonts w:hint="eastAsia" w:hAnsi="宋体" w:cs="宋体"/>
          <w:color w:val="auto"/>
          <w:highlight w:val="none"/>
        </w:rPr>
        <w:t>对</w:t>
      </w:r>
      <w:r>
        <w:rPr>
          <w:rFonts w:hint="eastAsia" w:hAnsi="宋体" w:cs="宋体"/>
          <w:color w:val="auto"/>
          <w:highlight w:val="none"/>
          <w:lang w:eastAsia="zh-CN"/>
        </w:rPr>
        <w:t>采购人</w:t>
      </w:r>
      <w:r>
        <w:rPr>
          <w:rFonts w:hint="eastAsia" w:hAnsi="宋体" w:cs="宋体"/>
          <w:color w:val="auto"/>
          <w:highlight w:val="none"/>
        </w:rPr>
        <w:t>和</w:t>
      </w:r>
      <w:r>
        <w:rPr>
          <w:rFonts w:hint="eastAsia" w:hAnsi="宋体" w:cs="宋体"/>
          <w:color w:val="auto"/>
          <w:highlight w:val="none"/>
          <w:lang w:eastAsia="zh-CN"/>
        </w:rPr>
        <w:t>中标人</w:t>
      </w:r>
      <w:r>
        <w:rPr>
          <w:rFonts w:hint="eastAsia" w:hAnsi="宋体" w:cs="宋体"/>
          <w:color w:val="auto"/>
          <w:highlight w:val="none"/>
        </w:rPr>
        <w:t>具有同等法律效力。</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39.2 </w:t>
      </w:r>
      <w:r>
        <w:rPr>
          <w:rFonts w:hint="eastAsia" w:hAnsi="宋体" w:cs="宋体"/>
          <w:color w:val="auto"/>
          <w:highlight w:val="none"/>
          <w:lang w:eastAsia="zh-CN"/>
        </w:rPr>
        <w:t>中标通知书</w:t>
      </w:r>
      <w:r>
        <w:rPr>
          <w:rFonts w:hint="eastAsia" w:hAnsi="宋体" w:cs="宋体"/>
          <w:color w:val="auto"/>
          <w:highlight w:val="none"/>
        </w:rPr>
        <w:t>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 xml:space="preserve">39.3 </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在收到</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的</w:t>
      </w:r>
      <w:r>
        <w:rPr>
          <w:rFonts w:hint="eastAsia" w:ascii="宋体" w:hAnsi="宋体" w:cs="宋体"/>
          <w:color w:val="auto"/>
          <w:szCs w:val="21"/>
          <w:highlight w:val="none"/>
          <w:lang w:eastAsia="zh-CN"/>
        </w:rPr>
        <w:t>中标通知书</w:t>
      </w:r>
      <w:r>
        <w:rPr>
          <w:rFonts w:hint="eastAsia" w:ascii="宋体" w:hAnsi="宋体" w:cs="宋体"/>
          <w:color w:val="auto"/>
          <w:szCs w:val="21"/>
          <w:highlight w:val="none"/>
        </w:rPr>
        <w:t>后10日内，应按照</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的规定，向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提交履约担保。联合体成交的，履约担保由联合体各方或联合体中牵头人的名义提交。</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39.4 </w:t>
      </w:r>
      <w:r>
        <w:rPr>
          <w:rFonts w:hint="eastAsia" w:hAnsi="宋体" w:cs="宋体"/>
          <w:color w:val="auto"/>
          <w:highlight w:val="none"/>
          <w:lang w:eastAsia="zh-CN"/>
        </w:rPr>
        <w:t>中标人</w:t>
      </w:r>
      <w:r>
        <w:rPr>
          <w:rFonts w:hint="eastAsia" w:hAnsi="宋体" w:cs="宋体"/>
          <w:color w:val="auto"/>
          <w:spacing w:val="4"/>
          <w:highlight w:val="none"/>
        </w:rPr>
        <w:t>没有按照本章第39.3</w:t>
      </w:r>
      <w:r>
        <w:rPr>
          <w:rFonts w:hint="eastAsia" w:hAnsi="宋体" w:cs="宋体"/>
          <w:color w:val="auto"/>
          <w:kern w:val="0"/>
          <w:highlight w:val="none"/>
          <w:lang w:val="zh-CN"/>
        </w:rPr>
        <w:t>款</w:t>
      </w:r>
      <w:r>
        <w:rPr>
          <w:rFonts w:hint="eastAsia" w:hAnsi="宋体" w:cs="宋体"/>
          <w:color w:val="auto"/>
          <w:spacing w:val="4"/>
          <w:highlight w:val="none"/>
        </w:rPr>
        <w:t>规定</w:t>
      </w:r>
      <w:r>
        <w:rPr>
          <w:rFonts w:hint="eastAsia" w:hAnsi="宋体" w:cs="宋体"/>
          <w:color w:val="auto"/>
          <w:highlight w:val="none"/>
        </w:rPr>
        <w:t>提交履约担保的</w:t>
      </w:r>
      <w:r>
        <w:rPr>
          <w:rFonts w:hint="eastAsia" w:hAnsi="宋体" w:cs="宋体"/>
          <w:color w:val="auto"/>
          <w:spacing w:val="4"/>
          <w:highlight w:val="none"/>
        </w:rPr>
        <w:t>，视为放弃</w:t>
      </w:r>
      <w:r>
        <w:rPr>
          <w:rFonts w:hint="eastAsia" w:hAnsi="宋体" w:cs="宋体"/>
          <w:color w:val="auto"/>
          <w:highlight w:val="none"/>
        </w:rPr>
        <w:t>成交资格</w:t>
      </w:r>
      <w:r>
        <w:rPr>
          <w:rFonts w:hint="eastAsia" w:hAnsi="宋体" w:cs="宋体"/>
          <w:color w:val="auto"/>
          <w:spacing w:val="4"/>
          <w:highlight w:val="none"/>
        </w:rPr>
        <w:t>，</w:t>
      </w:r>
      <w:r>
        <w:rPr>
          <w:rFonts w:hint="eastAsia" w:hAnsi="宋体" w:cs="宋体"/>
          <w:color w:val="auto"/>
          <w:spacing w:val="2"/>
          <w:highlight w:val="none"/>
        </w:rPr>
        <w:t>其保证金不予退还。</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40.签订合同</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40.1</w:t>
      </w:r>
      <w:r>
        <w:rPr>
          <w:rFonts w:hint="eastAsia" w:hAnsi="宋体" w:cs="宋体"/>
          <w:color w:val="auto"/>
          <w:highlight w:val="none"/>
          <w:lang w:eastAsia="zh-CN"/>
        </w:rPr>
        <w:t>中标人</w:t>
      </w:r>
      <w:r>
        <w:rPr>
          <w:rFonts w:hint="eastAsia" w:hAnsi="宋体" w:cs="宋体"/>
          <w:color w:val="auto"/>
          <w:highlight w:val="none"/>
        </w:rPr>
        <w:t>应当在</w:t>
      </w:r>
      <w:r>
        <w:rPr>
          <w:rFonts w:hint="eastAsia" w:hAnsi="宋体" w:cs="宋体"/>
          <w:color w:val="auto"/>
          <w:highlight w:val="none"/>
          <w:lang w:eastAsia="zh-CN"/>
        </w:rPr>
        <w:t>中标通知书</w:t>
      </w:r>
      <w:r>
        <w:rPr>
          <w:rFonts w:hint="eastAsia" w:hAnsi="宋体" w:cs="宋体"/>
          <w:color w:val="auto"/>
          <w:highlight w:val="none"/>
        </w:rPr>
        <w:t>发出之日起30日内与</w:t>
      </w:r>
      <w:r>
        <w:rPr>
          <w:rFonts w:hint="eastAsia" w:hAnsi="宋体" w:cs="宋体"/>
          <w:color w:val="auto"/>
          <w:highlight w:val="none"/>
          <w:lang w:eastAsia="zh-CN"/>
        </w:rPr>
        <w:t>采购人</w:t>
      </w:r>
      <w:r>
        <w:rPr>
          <w:rFonts w:hint="eastAsia" w:hAnsi="宋体" w:cs="宋体"/>
          <w:color w:val="auto"/>
          <w:highlight w:val="none"/>
        </w:rPr>
        <w:t>签订合同。</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40.2磋商文件、</w:t>
      </w:r>
      <w:r>
        <w:rPr>
          <w:rFonts w:hint="eastAsia" w:hAnsi="宋体" w:cs="宋体"/>
          <w:color w:val="auto"/>
          <w:highlight w:val="none"/>
          <w:lang w:eastAsia="zh-CN"/>
        </w:rPr>
        <w:t>中标人</w:t>
      </w:r>
      <w:r>
        <w:rPr>
          <w:rFonts w:hint="eastAsia" w:hAnsi="宋体" w:cs="宋体"/>
          <w:color w:val="auto"/>
          <w:highlight w:val="none"/>
        </w:rPr>
        <w:t>的响应文件等均为签订合同的依据。</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40.3 </w:t>
      </w:r>
      <w:r>
        <w:rPr>
          <w:rFonts w:hint="eastAsia" w:hAnsi="宋体" w:cs="宋体"/>
          <w:color w:val="auto"/>
          <w:highlight w:val="none"/>
          <w:lang w:eastAsia="zh-CN"/>
        </w:rPr>
        <w:t>中标人</w:t>
      </w:r>
      <w:r>
        <w:rPr>
          <w:rFonts w:hint="eastAsia" w:hAnsi="宋体" w:cs="宋体"/>
          <w:color w:val="auto"/>
          <w:highlight w:val="none"/>
        </w:rPr>
        <w:t>应当按照合同约定履行义务。</w:t>
      </w:r>
      <w:r>
        <w:rPr>
          <w:rFonts w:hint="eastAsia" w:hAnsi="宋体" w:cs="宋体"/>
          <w:color w:val="auto"/>
          <w:highlight w:val="none"/>
          <w:lang w:eastAsia="zh-CN"/>
        </w:rPr>
        <w:t>中标人</w:t>
      </w:r>
      <w:r>
        <w:rPr>
          <w:rFonts w:hint="eastAsia" w:hAnsi="宋体" w:cs="宋体"/>
          <w:color w:val="auto"/>
          <w:highlight w:val="none"/>
        </w:rPr>
        <w:t>不得向他人转让成交项目，也不得将成交项目分包后分别向他人转让。</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40.4 </w:t>
      </w:r>
      <w:r>
        <w:rPr>
          <w:rFonts w:hint="eastAsia" w:hAnsi="宋体" w:cs="宋体"/>
          <w:color w:val="auto"/>
          <w:highlight w:val="none"/>
          <w:lang w:eastAsia="zh-CN"/>
        </w:rPr>
        <w:t>中标人</w:t>
      </w:r>
      <w:r>
        <w:rPr>
          <w:rFonts w:hint="eastAsia" w:hAnsi="宋体" w:cs="宋体"/>
          <w:color w:val="auto"/>
          <w:highlight w:val="none"/>
        </w:rPr>
        <w:t>有下列情形之一的，责令限期改正，情节严重的，列入</w:t>
      </w:r>
      <w:r>
        <w:rPr>
          <w:rFonts w:hint="eastAsia" w:hAnsi="宋体" w:cs="宋体"/>
          <w:color w:val="auto"/>
          <w:highlight w:val="none"/>
          <w:lang w:val="en-US" w:eastAsia="zh-CN"/>
        </w:rPr>
        <w:t>本单位黑名单企业</w:t>
      </w:r>
      <w:r>
        <w:rPr>
          <w:rFonts w:hint="eastAsia" w:hAnsi="宋体" w:cs="宋体"/>
          <w:color w:val="auto"/>
          <w:highlight w:val="none"/>
        </w:rPr>
        <w:t>，在1至3年内禁止参加</w:t>
      </w:r>
      <w:r>
        <w:rPr>
          <w:rFonts w:hint="eastAsia" w:hAnsi="宋体" w:cs="宋体"/>
          <w:color w:val="auto"/>
          <w:highlight w:val="none"/>
          <w:lang w:val="en-US" w:eastAsia="zh-CN"/>
        </w:rPr>
        <w:t>本单位招投标</w:t>
      </w:r>
      <w:r>
        <w:rPr>
          <w:rFonts w:hint="eastAsia" w:hAnsi="宋体" w:cs="宋体"/>
          <w:color w:val="auto"/>
          <w:highlight w:val="none"/>
        </w:rPr>
        <w:t>活动，并予以通报：</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（一）成交后无正当理由不与</w:t>
      </w:r>
      <w:r>
        <w:rPr>
          <w:rFonts w:hint="eastAsia" w:hAnsi="宋体" w:cs="宋体"/>
          <w:color w:val="auto"/>
          <w:highlight w:val="none"/>
          <w:lang w:eastAsia="zh-CN"/>
        </w:rPr>
        <w:t>采购人</w:t>
      </w:r>
      <w:r>
        <w:rPr>
          <w:rFonts w:hint="eastAsia" w:hAnsi="宋体" w:cs="宋体"/>
          <w:color w:val="auto"/>
          <w:highlight w:val="none"/>
        </w:rPr>
        <w:t>签订合同的；</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（二）未按照采购文件确定的事项签订合同，或者与</w:t>
      </w:r>
      <w:r>
        <w:rPr>
          <w:rFonts w:hint="eastAsia" w:hAnsi="宋体" w:cs="宋体"/>
          <w:color w:val="auto"/>
          <w:highlight w:val="none"/>
          <w:lang w:eastAsia="zh-CN"/>
        </w:rPr>
        <w:t>采购人</w:t>
      </w:r>
      <w:r>
        <w:rPr>
          <w:rFonts w:hint="eastAsia" w:hAnsi="宋体" w:cs="宋体"/>
          <w:color w:val="auto"/>
          <w:highlight w:val="none"/>
        </w:rPr>
        <w:t>另行订立背离合同实质性内容的协议的；</w:t>
      </w:r>
    </w:p>
    <w:p>
      <w:pPr>
        <w:pStyle w:val="22"/>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（三）拒绝履行合同义务的；</w:t>
      </w:r>
    </w:p>
    <w:p>
      <w:pPr>
        <w:pStyle w:val="22"/>
        <w:adjustRightInd w:val="0"/>
        <w:snapToGrid w:val="0"/>
        <w:spacing w:line="360" w:lineRule="auto"/>
        <w:ind w:firstLine="420" w:firstLineChars="200"/>
        <w:rPr>
          <w:rFonts w:hint="eastAsia" w:hAnsi="宋体" w:cs="宋体"/>
          <w:color w:val="auto"/>
          <w:kern w:val="0"/>
          <w:highlight w:val="none"/>
        </w:rPr>
      </w:pPr>
      <w:r>
        <w:rPr>
          <w:rFonts w:hint="eastAsia" w:hAnsi="宋体" w:cs="宋体"/>
          <w:color w:val="auto"/>
          <w:highlight w:val="none"/>
        </w:rPr>
        <w:t>（四）</w:t>
      </w:r>
      <w:r>
        <w:rPr>
          <w:rFonts w:hint="eastAsia" w:hAnsi="宋体" w:cs="宋体"/>
          <w:color w:val="auto"/>
          <w:kern w:val="0"/>
          <w:highlight w:val="none"/>
        </w:rPr>
        <w:t>违反法律、规章、规范性文件规定的。</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七、其它规定</w:t>
      </w:r>
    </w:p>
    <w:p>
      <w:pPr>
        <w:adjustRightInd w:val="0"/>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41.1</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应按</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ascii="宋体" w:hAnsi="宋体" w:cs="宋体"/>
          <w:b/>
          <w:color w:val="auto"/>
          <w:highlight w:val="none"/>
        </w:rPr>
      </w:pPr>
      <w:r>
        <w:rPr>
          <w:rFonts w:hint="eastAsia" w:ascii="宋体" w:hAnsi="宋体" w:cs="宋体"/>
          <w:b/>
          <w:color w:val="auto"/>
          <w:szCs w:val="21"/>
          <w:highlight w:val="none"/>
        </w:rPr>
        <w:t>42.</w:t>
      </w:r>
      <w:r>
        <w:rPr>
          <w:rFonts w:hint="eastAsia" w:ascii="宋体" w:hAnsi="宋体" w:cs="宋体"/>
          <w:b/>
          <w:color w:val="auto"/>
          <w:highlight w:val="none"/>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b/>
          <w:color w:val="auto"/>
          <w:sz w:val="32"/>
          <w:szCs w:val="32"/>
          <w:highlight w:val="none"/>
        </w:rPr>
      </w:pPr>
      <w:r>
        <w:rPr>
          <w:rFonts w:hint="eastAsia" w:ascii="宋体" w:hAnsi="宋体" w:cs="宋体"/>
          <w:color w:val="auto"/>
          <w:highlight w:val="none"/>
        </w:rPr>
        <w:t>42.1</w:t>
      </w:r>
      <w:r>
        <w:rPr>
          <w:rFonts w:hint="eastAsia" w:ascii="宋体" w:hAnsi="宋体" w:cs="宋体"/>
          <w:color w:val="auto"/>
          <w:szCs w:val="21"/>
          <w:highlight w:val="none"/>
        </w:rPr>
        <w:t>磋商文件</w:t>
      </w:r>
      <w:r>
        <w:rPr>
          <w:rFonts w:hint="eastAsia" w:ascii="宋体" w:hAnsi="宋体" w:cs="宋体"/>
          <w:color w:val="auto"/>
          <w:highlight w:val="none"/>
        </w:rPr>
        <w:t>的其它规定</w:t>
      </w:r>
      <w:r>
        <w:rPr>
          <w:rFonts w:hint="eastAsia" w:ascii="宋体" w:hAnsi="宋体" w:cs="宋体"/>
          <w:color w:val="auto"/>
          <w:szCs w:val="21"/>
          <w:highlight w:val="none"/>
        </w:rPr>
        <w:t>见</w:t>
      </w:r>
      <w:r>
        <w:rPr>
          <w:rFonts w:hint="eastAsia" w:ascii="宋体" w:hAnsi="宋体" w:cs="宋体"/>
          <w:b/>
          <w:color w:val="auto"/>
          <w:szCs w:val="21"/>
          <w:highlight w:val="none"/>
        </w:rPr>
        <w:t>磋商须知前附表。</w:t>
      </w:r>
    </w:p>
    <w:p>
      <w:pPr>
        <w:numPr>
          <w:ilvl w:val="0"/>
          <w:numId w:val="2"/>
        </w:numPr>
        <w:adjustRightInd w:val="0"/>
        <w:snapToGrid w:val="0"/>
        <w:spacing w:before="157" w:beforeLines="50" w:line="360" w:lineRule="auto"/>
        <w:ind w:left="420" w:leftChars="200"/>
        <w:jc w:val="center"/>
        <w:outlineLvl w:val="0"/>
        <w:rPr>
          <w:rFonts w:hint="eastAsia" w:ascii="宋体" w:hAnsi="宋体" w:cs="宋体"/>
          <w:b/>
          <w:bCs/>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 xml:space="preserve"> </w:t>
      </w:r>
      <w:r>
        <w:rPr>
          <w:rFonts w:hint="eastAsia" w:ascii="宋体" w:hAnsi="宋体" w:cs="宋体"/>
          <w:b/>
          <w:bCs/>
          <w:color w:val="auto"/>
          <w:sz w:val="32"/>
          <w:szCs w:val="32"/>
          <w:highlight w:val="none"/>
        </w:rPr>
        <w:t>合同格式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仿宋_GB2312" w:eastAsia="方正小标宋简体" w:cs="方正小标宋简体"/>
          <w:color w:val="auto"/>
          <w:sz w:val="28"/>
          <w:szCs w:val="28"/>
          <w:highlight w:val="none"/>
        </w:rPr>
      </w:pPr>
      <w:r>
        <w:rPr>
          <w:rFonts w:hint="eastAsia" w:ascii="方正小标宋简体" w:hAnsi="仿宋_GB2312" w:eastAsia="方正小标宋简体" w:cs="方正小标宋简体"/>
          <w:color w:val="auto"/>
          <w:sz w:val="28"/>
          <w:szCs w:val="28"/>
          <w:highlight w:val="none"/>
        </w:rPr>
        <w:t>（此合同为模板合同，最终以甲乙双方正式签订合同为准）</w:t>
      </w:r>
    </w:p>
    <w:p>
      <w:pPr>
        <w:adjustRightInd w:val="0"/>
        <w:snapToGrid w:val="0"/>
        <w:spacing w:line="360" w:lineRule="auto"/>
        <w:jc w:val="center"/>
        <w:rPr>
          <w:rFonts w:hint="eastAsia" w:ascii="宋体" w:hAnsi="宋体" w:eastAsia="宋体" w:cs="宋体"/>
          <w:b/>
          <w:color w:val="auto"/>
          <w:sz w:val="32"/>
          <w:szCs w:val="32"/>
          <w:highlight w:val="none"/>
        </w:rPr>
      </w:pPr>
    </w:p>
    <w:p>
      <w:pPr>
        <w:jc w:val="center"/>
        <w:rPr>
          <w:rFonts w:hint="eastAsia" w:ascii="宋体" w:hAnsi="宋体" w:cs="宋体"/>
          <w:sz w:val="24"/>
          <w:lang w:val="en-US" w:eastAsia="zh-CN"/>
        </w:rPr>
        <w:sectPr>
          <w:headerReference r:id="rId7" w:type="default"/>
          <w:footerReference r:id="rId8" w:type="default"/>
          <w:pgSz w:w="11906" w:h="16838"/>
          <w:pgMar w:top="1474" w:right="1474" w:bottom="232" w:left="1588" w:header="851" w:footer="992" w:gutter="0"/>
          <w:pgNumType w:fmt="decimal"/>
          <w:cols w:space="720" w:num="1"/>
          <w:docGrid w:type="lines" w:linePitch="312" w:charSpace="0"/>
        </w:sectPr>
      </w:pPr>
      <w:r>
        <w:rPr>
          <w:rFonts w:hint="eastAsia" w:ascii="宋体" w:hAnsi="宋体" w:cs="宋体"/>
          <w:sz w:val="24"/>
          <w:lang w:val="en-US" w:eastAsia="zh-CN"/>
        </w:rPr>
        <w:t xml:space="preserve">                    </w:t>
      </w:r>
    </w:p>
    <w:p>
      <w:pPr>
        <w:jc w:val="right"/>
        <w:rPr>
          <w:rFonts w:hint="eastAsia" w:ascii="宋体" w:hAnsi="宋体" w:cs="宋体"/>
          <w:sz w:val="24"/>
        </w:rPr>
      </w:pPr>
    </w:p>
    <w:p>
      <w:pPr>
        <w:jc w:val="right"/>
        <w:rPr>
          <w:rFonts w:hint="eastAsia" w:ascii="宋体" w:hAnsi="宋体" w:cs="宋体"/>
          <w:sz w:val="24"/>
        </w:rPr>
      </w:pPr>
    </w:p>
    <w:p>
      <w:pPr>
        <w:jc w:val="right"/>
        <w:rPr>
          <w:rFonts w:hint="default" w:ascii="宋体" w:hAnsi="宋体" w:eastAsia="宋体"/>
          <w:sz w:val="32"/>
          <w:szCs w:val="32"/>
          <w:lang w:val="en-US" w:eastAsia="zh-CN"/>
        </w:rPr>
      </w:pPr>
      <w:r>
        <w:rPr>
          <w:rFonts w:hint="eastAsia" w:ascii="宋体" w:hAnsi="宋体" w:cs="宋体"/>
          <w:sz w:val="24"/>
        </w:rPr>
        <w:t>合同编号：</w:t>
      </w:r>
      <w:r>
        <w:rPr>
          <w:rFonts w:hint="eastAsia" w:ascii="宋体" w:hAnsi="宋体" w:cs="宋体"/>
          <w:sz w:val="24"/>
          <w:lang w:eastAsia="zh-CN"/>
        </w:rPr>
        <w:t>【</w:t>
      </w:r>
      <w:r>
        <w:rPr>
          <w:rFonts w:hint="eastAsia" w:ascii="宋体" w:hAnsi="宋体" w:cs="宋体"/>
          <w:sz w:val="24"/>
          <w:lang w:val="en-US" w:eastAsia="zh-CN"/>
        </w:rPr>
        <w:t>2023</w:t>
      </w:r>
      <w:r>
        <w:rPr>
          <w:rFonts w:hint="eastAsia" w:ascii="宋体" w:hAnsi="宋体" w:cs="宋体"/>
          <w:sz w:val="24"/>
          <w:lang w:eastAsia="zh-CN"/>
        </w:rPr>
        <w:t>】</w:t>
      </w:r>
      <w:r>
        <w:rPr>
          <w:rFonts w:hint="eastAsia" w:ascii="宋体" w:hAnsi="宋体" w:cs="宋体"/>
          <w:sz w:val="24"/>
          <w:lang w:val="en-US" w:eastAsia="zh-CN"/>
        </w:rPr>
        <w:t>麓建  号</w:t>
      </w:r>
    </w:p>
    <w:p>
      <w:pPr>
        <w:rPr>
          <w:rFonts w:ascii="宋体" w:hAnsi="宋体"/>
          <w:sz w:val="32"/>
          <w:szCs w:val="32"/>
        </w:rPr>
      </w:pPr>
    </w:p>
    <w:p>
      <w:pPr>
        <w:jc w:val="center"/>
        <w:rPr>
          <w:rFonts w:ascii="方正大标宋简体" w:hAnsi="方正大标宋简体" w:eastAsia="方正大标宋简体"/>
          <w:sz w:val="72"/>
          <w:szCs w:val="72"/>
        </w:rPr>
      </w:pPr>
      <w:r>
        <w:rPr>
          <w:rFonts w:hint="eastAsia" w:ascii="方正大标宋简体" w:hAnsi="方正大标宋简体" w:eastAsia="方正大标宋简体"/>
          <w:sz w:val="72"/>
          <w:szCs w:val="72"/>
        </w:rPr>
        <w:t>建设工程设计合同</w:t>
      </w:r>
    </w:p>
    <w:p>
      <w:pPr>
        <w:widowControl/>
        <w:snapToGrid w:val="0"/>
        <w:spacing w:before="100" w:beforeAutospacing="1" w:after="100" w:afterAutospacing="1"/>
        <w:jc w:val="center"/>
        <w:rPr>
          <w:rFonts w:ascii="宋体" w:hAnsi="宋体"/>
          <w:b/>
          <w:kern w:val="0"/>
          <w:sz w:val="44"/>
          <w:szCs w:val="20"/>
        </w:rPr>
      </w:pPr>
      <w:r>
        <w:rPr>
          <w:rFonts w:hint="eastAsia" w:ascii="宋体" w:hAnsi="宋体"/>
          <w:b/>
          <w:kern w:val="0"/>
          <w:sz w:val="44"/>
          <w:szCs w:val="20"/>
        </w:rPr>
        <w:t>（专业建设工程设计合同）</w:t>
      </w:r>
    </w:p>
    <w:p>
      <w:pPr>
        <w:pStyle w:val="42"/>
        <w:ind w:firstLine="0" w:firstLineChars="0"/>
        <w:rPr>
          <w:rFonts w:hint="eastAsia" w:ascii="宋体" w:hAnsi="宋体" w:cs="宋体"/>
          <w:b/>
          <w:bCs/>
          <w:sz w:val="44"/>
          <w:szCs w:val="44"/>
        </w:rPr>
      </w:pPr>
    </w:p>
    <w:p>
      <w:pPr>
        <w:rPr>
          <w:rFonts w:ascii="宋体" w:hAnsi="宋体"/>
          <w:sz w:val="32"/>
          <w:szCs w:val="32"/>
        </w:rPr>
      </w:pPr>
    </w:p>
    <w:p>
      <w:pPr>
        <w:rPr>
          <w:rFonts w:ascii="宋体" w:hAnsi="宋体"/>
          <w:sz w:val="32"/>
          <w:szCs w:val="32"/>
        </w:rPr>
      </w:pPr>
    </w:p>
    <w:p>
      <w:pPr>
        <w:autoSpaceDE w:val="0"/>
        <w:autoSpaceDN w:val="0"/>
        <w:adjustRightInd w:val="0"/>
        <w:ind w:left="2994" w:leftChars="336" w:hanging="2288" w:hangingChars="650"/>
        <w:jc w:val="left"/>
        <w:rPr>
          <w:rFonts w:hint="eastAsia" w:ascii="宋体" w:hAnsi="宋体"/>
          <w:spacing w:val="16"/>
          <w:sz w:val="32"/>
          <w:szCs w:val="32"/>
          <w:u w:val="single"/>
        </w:rPr>
      </w:pPr>
      <w:r>
        <w:rPr>
          <w:rFonts w:hint="eastAsia" w:ascii="宋体" w:hAnsi="宋体"/>
          <w:spacing w:val="16"/>
          <w:sz w:val="32"/>
          <w:szCs w:val="32"/>
        </w:rPr>
        <w:t>工 程 名 称:</w:t>
      </w:r>
      <w:r>
        <w:rPr>
          <w:rFonts w:hint="eastAsia" w:ascii="宋体" w:hAnsi="宋体"/>
          <w:sz w:val="32"/>
          <w:szCs w:val="32"/>
          <w:u w:val="single"/>
          <w:lang w:eastAsia="zh-Hans"/>
        </w:rPr>
        <w:t xml:space="preserve"> </w:t>
      </w:r>
      <w:r>
        <w:rPr>
          <w:rFonts w:hint="eastAsia" w:ascii="宋体" w:hAnsi="宋体"/>
          <w:sz w:val="32"/>
          <w:szCs w:val="32"/>
          <w:u w:val="single"/>
          <w:lang w:val="en-US" w:eastAsia="zh-CN"/>
        </w:rPr>
        <w:t>岳麓高新区过街人行通道（天桥、地下通道）施工图设计项目</w:t>
      </w:r>
    </w:p>
    <w:p>
      <w:pPr>
        <w:spacing w:line="360" w:lineRule="auto"/>
        <w:ind w:firstLine="704" w:firstLineChars="200"/>
        <w:rPr>
          <w:rFonts w:ascii="宋体" w:hAnsi="宋体"/>
          <w:sz w:val="32"/>
          <w:szCs w:val="32"/>
        </w:rPr>
      </w:pPr>
      <w:r>
        <w:rPr>
          <w:rFonts w:hint="eastAsia" w:ascii="宋体" w:hAnsi="宋体"/>
          <w:spacing w:val="16"/>
          <w:sz w:val="32"/>
          <w:szCs w:val="32"/>
        </w:rPr>
        <w:t>工 程 地 点:</w:t>
      </w:r>
      <w:r>
        <w:rPr>
          <w:rFonts w:ascii="宋体" w:hAnsi="宋体"/>
          <w:spacing w:val="16"/>
          <w:sz w:val="32"/>
          <w:szCs w:val="32"/>
          <w:u w:val="single"/>
        </w:rPr>
        <w:t xml:space="preserve">   </w:t>
      </w:r>
      <w:r>
        <w:rPr>
          <w:rFonts w:hint="eastAsia" w:ascii="宋体" w:hAnsi="宋体"/>
          <w:sz w:val="32"/>
          <w:szCs w:val="32"/>
          <w:u w:val="single"/>
          <w:lang w:eastAsia="zh-Hans"/>
        </w:rPr>
        <w:t>长沙岳麓</w:t>
      </w:r>
      <w:r>
        <w:rPr>
          <w:rFonts w:hint="eastAsia" w:ascii="宋体" w:hAnsi="宋体"/>
          <w:sz w:val="32"/>
          <w:szCs w:val="32"/>
          <w:u w:val="single"/>
        </w:rPr>
        <w:t>高新</w:t>
      </w:r>
      <w:r>
        <w:rPr>
          <w:rFonts w:hint="eastAsia" w:ascii="宋体" w:hAnsi="宋体"/>
          <w:sz w:val="32"/>
          <w:szCs w:val="32"/>
          <w:u w:val="single"/>
          <w:lang w:eastAsia="zh-Hans"/>
        </w:rPr>
        <w:t>区</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lang w:val="en-US" w:eastAsia="zh-CN"/>
        </w:rPr>
        <w:t xml:space="preserve"> </w:t>
      </w:r>
      <w:r>
        <w:rPr>
          <w:rFonts w:ascii="宋体" w:hAnsi="宋体"/>
          <w:sz w:val="32"/>
          <w:szCs w:val="32"/>
          <w:u w:val="single"/>
        </w:rPr>
        <w:t xml:space="preserve">  </w:t>
      </w:r>
    </w:p>
    <w:p>
      <w:pPr>
        <w:spacing w:line="360" w:lineRule="auto"/>
        <w:ind w:firstLine="707" w:firstLineChars="221"/>
        <w:rPr>
          <w:rFonts w:ascii="宋体" w:hAnsi="宋体"/>
          <w:sz w:val="32"/>
          <w:szCs w:val="32"/>
          <w:u w:val="single"/>
        </w:rPr>
      </w:pPr>
      <w:r>
        <w:rPr>
          <w:rFonts w:hint="eastAsia" w:ascii="宋体" w:hAnsi="宋体"/>
          <w:sz w:val="32"/>
          <w:szCs w:val="32"/>
        </w:rPr>
        <w:t>设计证书等级:</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360" w:lineRule="auto"/>
        <w:ind w:firstLine="707" w:firstLineChars="221"/>
        <w:rPr>
          <w:rFonts w:hint="default" w:ascii="宋体" w:hAnsi="宋体" w:eastAsia="宋体"/>
          <w:sz w:val="32"/>
          <w:szCs w:val="32"/>
          <w:u w:val="single"/>
          <w:lang w:val="en-US" w:eastAsia="zh-CN"/>
        </w:rPr>
      </w:pPr>
      <w:r>
        <w:rPr>
          <w:rFonts w:hint="eastAsia" w:ascii="宋体" w:hAnsi="宋体"/>
          <w:sz w:val="32"/>
          <w:szCs w:val="32"/>
        </w:rPr>
        <w:t>发   包   人:</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360" w:lineRule="auto"/>
        <w:ind w:firstLine="707" w:firstLineChars="221"/>
        <w:rPr>
          <w:rFonts w:hint="default" w:ascii="宋体" w:hAnsi="宋体"/>
          <w:spacing w:val="10"/>
          <w:sz w:val="32"/>
          <w:szCs w:val="32"/>
          <w:u w:val="single"/>
          <w:lang w:val="en-US"/>
        </w:rPr>
      </w:pPr>
      <w:r>
        <w:rPr>
          <w:rFonts w:hint="eastAsia" w:ascii="宋体" w:hAnsi="宋体"/>
          <w:sz w:val="32"/>
          <w:szCs w:val="32"/>
        </w:rPr>
        <w:t>设   计   人:</w:t>
      </w:r>
      <w:r>
        <w:rPr>
          <w:rFonts w:hint="eastAsia" w:ascii="宋体" w:hAnsi="宋体"/>
          <w:sz w:val="32"/>
          <w:szCs w:val="32"/>
          <w:u w:val="single"/>
        </w:rPr>
        <w:t xml:space="preserve"> </w:t>
      </w:r>
      <w:r>
        <w:rPr>
          <w:rFonts w:hint="eastAsia" w:ascii="宋体" w:hAnsi="宋体"/>
          <w:sz w:val="30"/>
          <w:szCs w:val="30"/>
          <w:u w:val="single"/>
          <w:lang w:val="en-US" w:eastAsia="zh-CN"/>
        </w:rPr>
        <w:t xml:space="preserve">                                      </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spacing w:line="360" w:lineRule="exact"/>
        <w:rPr>
          <w:rFonts w:ascii="宋体" w:hAnsi="宋体"/>
          <w:b/>
          <w:bCs/>
          <w:spacing w:val="20"/>
          <w:sz w:val="36"/>
          <w:szCs w:val="44"/>
        </w:rPr>
      </w:pPr>
      <w:r>
        <w:rPr>
          <w:rFonts w:hint="eastAsia" w:ascii="宋体" w:hAnsi="宋体"/>
          <w:b/>
          <w:bCs/>
          <w:spacing w:val="20"/>
          <w:sz w:val="36"/>
          <w:szCs w:val="44"/>
        </w:rPr>
        <w:t xml:space="preserve">           中华人民共和国建设部</w:t>
      </w:r>
    </w:p>
    <w:p>
      <w:pPr>
        <w:spacing w:line="360" w:lineRule="exact"/>
        <w:ind w:firstLine="5018" w:firstLineChars="1250"/>
        <w:jc w:val="center"/>
        <w:rPr>
          <w:rFonts w:ascii="宋体" w:hAnsi="宋体"/>
          <w:b/>
          <w:bCs/>
          <w:spacing w:val="20"/>
          <w:sz w:val="36"/>
          <w:szCs w:val="44"/>
        </w:rPr>
      </w:pPr>
      <w:r>
        <w:rPr>
          <w:rFonts w:hint="eastAsia" w:ascii="宋体" w:hAnsi="宋体"/>
          <w:b/>
          <w:bCs/>
          <w:spacing w:val="20"/>
          <w:sz w:val="36"/>
          <w:szCs w:val="44"/>
        </w:rPr>
        <w:t>监制</w:t>
      </w:r>
    </w:p>
    <w:p>
      <w:pPr>
        <w:spacing w:line="360" w:lineRule="exact"/>
        <w:rPr>
          <w:rFonts w:ascii="宋体" w:hAnsi="宋体"/>
          <w:b/>
          <w:bCs/>
          <w:spacing w:val="44"/>
          <w:sz w:val="36"/>
          <w:szCs w:val="44"/>
        </w:rPr>
      </w:pPr>
      <w:r>
        <w:rPr>
          <w:rFonts w:hint="eastAsia" w:ascii="宋体" w:hAnsi="宋体"/>
          <w:b/>
          <w:bCs/>
          <w:spacing w:val="20"/>
          <w:sz w:val="36"/>
          <w:szCs w:val="44"/>
        </w:rPr>
        <w:t xml:space="preserve">           </w:t>
      </w:r>
      <w:r>
        <w:rPr>
          <w:rFonts w:hint="eastAsia" w:ascii="宋体" w:hAnsi="宋体"/>
          <w:b/>
          <w:bCs/>
          <w:spacing w:val="44"/>
          <w:sz w:val="36"/>
          <w:szCs w:val="44"/>
        </w:rPr>
        <w:t>国家工商行政管理局</w:t>
      </w:r>
    </w:p>
    <w:p>
      <w:pPr>
        <w:spacing w:line="360" w:lineRule="auto"/>
        <w:ind w:firstLine="424" w:firstLineChars="202"/>
        <w:rPr>
          <w:rFonts w:hint="eastAsia" w:ascii="仿宋_GB2312" w:hAnsi="仿宋_GB2312" w:eastAsia="仿宋_GB2312" w:cs="仿宋_GB2312"/>
          <w:bCs/>
          <w:sz w:val="24"/>
          <w:u w:val="single"/>
          <w:lang w:eastAsia="zh-CN"/>
        </w:rPr>
      </w:pPr>
      <w:r>
        <w:br w:type="page"/>
      </w:r>
      <w:r>
        <w:rPr>
          <w:rFonts w:hint="eastAsia" w:ascii="仿宋_GB2312" w:hAnsi="仿宋_GB2312" w:eastAsia="仿宋_GB2312" w:cs="仿宋_GB2312"/>
          <w:b/>
          <w:sz w:val="24"/>
        </w:rPr>
        <w:t>发包人（甲方）：</w:t>
      </w:r>
      <w:r>
        <w:rPr>
          <w:rFonts w:hint="eastAsia" w:ascii="仿宋_GB2312" w:hAnsi="仿宋_GB2312" w:eastAsia="仿宋_GB2312" w:cs="仿宋_GB2312"/>
          <w:bCs/>
          <w:sz w:val="24"/>
          <w:u w:val="single"/>
          <w:lang w:eastAsia="zh-CN"/>
        </w:rPr>
        <w:t xml:space="preserve"> </w:t>
      </w:r>
    </w:p>
    <w:p>
      <w:pPr>
        <w:adjustRightInd w:val="0"/>
        <w:spacing w:line="360" w:lineRule="auto"/>
        <w:ind w:firstLine="482" w:firstLineChars="200"/>
        <w:rPr>
          <w:rFonts w:hint="default" w:ascii="仿宋_GB2312" w:hAnsi="仿宋_GB2312" w:eastAsia="仿宋_GB2312" w:cs="仿宋_GB2312"/>
          <w:bCs/>
          <w:sz w:val="24"/>
          <w:u w:val="single"/>
        </w:rPr>
      </w:pPr>
      <w:r>
        <w:rPr>
          <w:rFonts w:hint="eastAsia" w:ascii="仿宋_GB2312" w:hAnsi="仿宋_GB2312" w:eastAsia="仿宋_GB2312" w:cs="仿宋_GB2312"/>
          <w:b/>
          <w:bCs/>
          <w:sz w:val="24"/>
        </w:rPr>
        <w:t>设计人（乙方）</w:t>
      </w:r>
      <w:r>
        <w:rPr>
          <w:rFonts w:hint="eastAsia" w:ascii="仿宋_GB2312" w:hAnsi="仿宋_GB2312" w:eastAsia="仿宋_GB2312" w:cs="仿宋_GB2312"/>
          <w:sz w:val="24"/>
        </w:rPr>
        <w:t>：</w:t>
      </w:r>
      <w:r>
        <w:rPr>
          <w:rFonts w:hint="eastAsia" w:ascii="仿宋_GB2312" w:hAnsi="仿宋_GB2312" w:eastAsia="仿宋_GB2312" w:cs="仿宋_GB2312"/>
          <w:bCs/>
          <w:sz w:val="24"/>
          <w:szCs w:val="24"/>
          <w:u w:val="single"/>
          <w:lang w:val="en-US" w:eastAsia="zh-CN"/>
        </w:rPr>
        <w:t xml:space="preserve">                               </w:t>
      </w:r>
    </w:p>
    <w:p>
      <w:pPr>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lang w:val="en-US" w:eastAsia="zh-CN"/>
        </w:rPr>
        <w:t xml:space="preserve">                                   </w:t>
      </w:r>
      <w:r>
        <w:rPr>
          <w:rFonts w:ascii="仿宋_GB2312" w:hAnsi="仿宋_GB2312" w:eastAsia="仿宋_GB2312" w:cs="仿宋_GB2312"/>
          <w:sz w:val="24"/>
          <w:u w:val="single"/>
        </w:rPr>
        <w:t xml:space="preserve"> </w:t>
      </w:r>
    </w:p>
    <w:p>
      <w:pPr>
        <w:spacing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法定代表人：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p>
    <w:p>
      <w:pPr>
        <w:spacing w:line="360" w:lineRule="auto"/>
        <w:ind w:firstLine="496" w:firstLineChars="200"/>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发包人委托设计人承担【</w:t>
      </w:r>
      <w:r>
        <w:rPr>
          <w:rFonts w:hint="eastAsia" w:ascii="仿宋_GB2312" w:hAnsi="仿宋_GB2312" w:eastAsia="仿宋_GB2312" w:cs="仿宋_GB2312"/>
          <w:spacing w:val="4"/>
          <w:sz w:val="24"/>
          <w:lang w:val="en-US" w:eastAsia="zh-CN"/>
        </w:rPr>
        <w:t xml:space="preserve">                          </w:t>
      </w:r>
      <w:r>
        <w:rPr>
          <w:rFonts w:hint="eastAsia" w:ascii="仿宋_GB2312" w:hAnsi="仿宋_GB2312" w:eastAsia="仿宋_GB2312" w:cs="仿宋_GB2312"/>
          <w:spacing w:val="4"/>
          <w:sz w:val="24"/>
        </w:rPr>
        <w:t>工程】</w:t>
      </w:r>
      <w:r>
        <w:rPr>
          <w:rFonts w:hint="eastAsia" w:ascii="仿宋_GB2312" w:hAnsi="仿宋_GB2312" w:eastAsia="仿宋_GB2312" w:cs="仿宋_GB2312"/>
          <w:spacing w:val="4"/>
          <w:sz w:val="24"/>
          <w:lang w:eastAsia="zh-CN"/>
        </w:rPr>
        <w:t>施工图</w:t>
      </w:r>
      <w:r>
        <w:rPr>
          <w:rFonts w:hint="eastAsia" w:ascii="仿宋_GB2312" w:hAnsi="仿宋_GB2312" w:eastAsia="仿宋_GB2312" w:cs="仿宋_GB2312"/>
          <w:spacing w:val="4"/>
          <w:sz w:val="24"/>
        </w:rPr>
        <w:t>设计，经双方协商一致，签订本合同。</w:t>
      </w:r>
    </w:p>
    <w:p>
      <w:pPr>
        <w:spacing w:line="360" w:lineRule="auto"/>
        <w:ind w:firstLine="498" w:firstLineChars="200"/>
        <w:rPr>
          <w:rFonts w:hint="eastAsia" w:ascii="仿宋_GB2312" w:hAnsi="仿宋_GB2312" w:eastAsia="仿宋_GB2312" w:cs="仿宋_GB2312"/>
          <w:spacing w:val="4"/>
          <w:sz w:val="24"/>
        </w:rPr>
      </w:pPr>
      <w:r>
        <w:rPr>
          <w:rFonts w:hint="eastAsia" w:ascii="仿宋_GB2312" w:hAnsi="仿宋_GB2312" w:eastAsia="仿宋_GB2312" w:cs="仿宋_GB2312"/>
          <w:b/>
          <w:spacing w:val="4"/>
          <w:sz w:val="24"/>
        </w:rPr>
        <w:t>第一条</w:t>
      </w:r>
      <w:r>
        <w:rPr>
          <w:rFonts w:hint="eastAsia" w:ascii="仿宋_GB2312" w:hAnsi="仿宋_GB2312" w:eastAsia="仿宋_GB2312" w:cs="仿宋_GB2312"/>
          <w:spacing w:val="4"/>
          <w:sz w:val="24"/>
        </w:rPr>
        <w:t xml:space="preserve">  本合同依据下列文件签订：</w:t>
      </w:r>
    </w:p>
    <w:p>
      <w:pPr>
        <w:spacing w:line="360" w:lineRule="auto"/>
        <w:ind w:firstLine="496" w:firstLineChars="200"/>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1.1《中华人民共和国民法典》、《中华人民共和国建筑法》、《建设工程勘察设计市场管理规定》等。</w:t>
      </w:r>
    </w:p>
    <w:p>
      <w:pPr>
        <w:spacing w:line="360" w:lineRule="auto"/>
        <w:ind w:firstLine="496" w:firstLineChars="200"/>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1.2国家及地方有关建设工程勘察设计管理法规和规章。</w:t>
      </w:r>
    </w:p>
    <w:p>
      <w:pPr>
        <w:spacing w:line="360" w:lineRule="auto"/>
        <w:ind w:firstLine="496" w:firstLineChars="200"/>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1.3建设工程批准文件。</w:t>
      </w:r>
    </w:p>
    <w:p>
      <w:pPr>
        <w:pStyle w:val="38"/>
        <w:spacing w:before="0" w:beforeAutospacing="0" w:after="0" w:afterAutospacing="0" w:line="360" w:lineRule="auto"/>
        <w:ind w:firstLine="498" w:firstLineChars="200"/>
        <w:rPr>
          <w:rFonts w:ascii="仿宋_GB2312" w:hAnsi="仿宋_GB2312" w:eastAsia="仿宋_GB2312" w:cs="仿宋_GB2312"/>
          <w:spacing w:val="4"/>
        </w:rPr>
      </w:pPr>
      <w:r>
        <w:rPr>
          <w:rFonts w:ascii="仿宋_GB2312" w:hAnsi="仿宋_GB2312" w:eastAsia="仿宋_GB2312" w:cs="仿宋_GB2312"/>
          <w:b/>
          <w:spacing w:val="4"/>
        </w:rPr>
        <w:t>第二条</w:t>
      </w:r>
      <w:r>
        <w:rPr>
          <w:rFonts w:ascii="仿宋_GB2312" w:hAnsi="仿宋_GB2312" w:eastAsia="仿宋_GB2312" w:cs="仿宋_GB2312"/>
          <w:spacing w:val="4"/>
        </w:rPr>
        <w:t xml:space="preserve">  本合同项目的名称、规模及设计任务                               </w:t>
      </w:r>
    </w:p>
    <w:p>
      <w:pPr>
        <w:spacing w:line="360" w:lineRule="auto"/>
        <w:ind w:firstLine="480" w:firstLineChars="200"/>
        <w:rPr>
          <w:rFonts w:hint="default" w:ascii="仿宋_GB2312" w:hAnsi="仿宋_GB2312" w:eastAsia="仿宋_GB2312" w:cs="仿宋_GB2312"/>
          <w:spacing w:val="4"/>
          <w:sz w:val="24"/>
          <w:lang w:val="en-US" w:eastAsia="zh-CN"/>
        </w:rPr>
      </w:pPr>
      <w:r>
        <w:rPr>
          <w:rFonts w:hint="eastAsia" w:ascii="仿宋_GB2312" w:hAnsi="仿宋_GB2312" w:eastAsia="仿宋_GB2312" w:cs="仿宋_GB2312"/>
          <w:kern w:val="0"/>
          <w:sz w:val="24"/>
          <w:szCs w:val="20"/>
        </w:rPr>
        <w:t>项目名称：</w:t>
      </w:r>
      <w:r>
        <w:rPr>
          <w:rFonts w:hint="eastAsia" w:ascii="仿宋_GB2312" w:hAnsi="仿宋_GB2312" w:eastAsia="仿宋_GB2312" w:cs="仿宋_GB2312"/>
          <w:spacing w:val="4"/>
          <w:sz w:val="24"/>
          <w:lang w:val="en-US" w:eastAsia="zh-CN"/>
        </w:rPr>
        <w:t>岳麓高新区过街人行通道（天桥、地下通道）施工图设计项目</w:t>
      </w:r>
    </w:p>
    <w:p>
      <w:pPr>
        <w:spacing w:line="360" w:lineRule="auto"/>
        <w:ind w:firstLine="480" w:firstLineChars="200"/>
        <w:rPr>
          <w:rFonts w:hint="eastAsia" w:ascii="仿宋_GB2312" w:hAnsi="仿宋_GB2312" w:eastAsia="仿宋_GB2312" w:cs="仿宋_GB2312"/>
          <w:spacing w:val="4"/>
          <w:sz w:val="24"/>
          <w:lang w:val="en-US" w:eastAsia="zh-CN"/>
        </w:rPr>
      </w:pPr>
      <w:r>
        <w:rPr>
          <w:rFonts w:hint="eastAsia" w:ascii="仿宋_GB2312" w:hAnsi="仿宋_GB2312" w:eastAsia="仿宋_GB2312" w:cs="仿宋_GB2312"/>
          <w:kern w:val="0"/>
          <w:sz w:val="24"/>
          <w:szCs w:val="20"/>
        </w:rPr>
        <w:t>项目规模：</w:t>
      </w:r>
    </w:p>
    <w:p>
      <w:pPr>
        <w:spacing w:line="360" w:lineRule="auto"/>
        <w:ind w:firstLine="496" w:firstLineChars="200"/>
        <w:jc w:val="left"/>
        <w:textAlignment w:val="center"/>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设计任务：</w:t>
      </w:r>
    </w:p>
    <w:p>
      <w:pPr>
        <w:spacing w:line="360" w:lineRule="auto"/>
        <w:ind w:firstLine="498" w:firstLineChars="200"/>
        <w:rPr>
          <w:rFonts w:hint="eastAsia" w:ascii="仿宋_GB2312" w:hAnsi="仿宋_GB2312" w:eastAsia="仿宋_GB2312" w:cs="仿宋_GB2312"/>
          <w:sz w:val="24"/>
        </w:rPr>
      </w:pPr>
      <w:r>
        <w:rPr>
          <w:rFonts w:hint="eastAsia" w:ascii="仿宋_GB2312" w:hAnsi="仿宋_GB2312" w:eastAsia="仿宋_GB2312" w:cs="仿宋_GB2312"/>
          <w:b/>
          <w:spacing w:val="4"/>
          <w:sz w:val="24"/>
        </w:rPr>
        <w:t>第三条</w:t>
      </w:r>
      <w:r>
        <w:rPr>
          <w:rFonts w:hint="eastAsia" w:ascii="仿宋_GB2312" w:hAnsi="仿宋_GB2312" w:eastAsia="仿宋_GB2312" w:cs="仿宋_GB2312"/>
          <w:sz w:val="24"/>
        </w:rPr>
        <w:t xml:space="preserve">  发包人应向设计人提交的有关资料及文件</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87"/>
        <w:gridCol w:w="1207"/>
        <w:gridCol w:w="154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序</w:t>
            </w:r>
          </w:p>
        </w:tc>
        <w:tc>
          <w:tcPr>
            <w:tcW w:w="238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资料及文件名称</w:t>
            </w:r>
          </w:p>
        </w:tc>
        <w:tc>
          <w:tcPr>
            <w:tcW w:w="1207"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份数</w:t>
            </w:r>
          </w:p>
        </w:tc>
        <w:tc>
          <w:tcPr>
            <w:tcW w:w="1543"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提交日期</w:t>
            </w:r>
          </w:p>
        </w:tc>
        <w:tc>
          <w:tcPr>
            <w:tcW w:w="2151"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99"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87" w:type="dxa"/>
            <w:noWrap w:val="0"/>
            <w:vAlign w:val="center"/>
          </w:tcPr>
          <w:p>
            <w:pPr>
              <w:spacing w:line="360" w:lineRule="auto"/>
              <w:jc w:val="center"/>
              <w:rPr>
                <w:rFonts w:hint="eastAsia" w:ascii="仿宋_GB2312" w:hAnsi="仿宋_GB2312" w:eastAsia="仿宋_GB2312" w:cs="仿宋_GB2312"/>
                <w:sz w:val="24"/>
                <w:highlight w:val="yellow"/>
              </w:rPr>
            </w:pPr>
          </w:p>
        </w:tc>
        <w:tc>
          <w:tcPr>
            <w:tcW w:w="1207" w:type="dxa"/>
            <w:noWrap w:val="0"/>
            <w:vAlign w:val="center"/>
          </w:tcPr>
          <w:p>
            <w:pPr>
              <w:spacing w:line="360" w:lineRule="auto"/>
              <w:jc w:val="center"/>
              <w:rPr>
                <w:rFonts w:hint="eastAsia" w:ascii="仿宋_GB2312" w:hAnsi="仿宋_GB2312" w:eastAsia="仿宋_GB2312" w:cs="仿宋_GB2312"/>
                <w:sz w:val="24"/>
              </w:rPr>
            </w:pPr>
          </w:p>
        </w:tc>
        <w:tc>
          <w:tcPr>
            <w:tcW w:w="1543" w:type="dxa"/>
            <w:vMerge w:val="restart"/>
            <w:noWrap w:val="0"/>
            <w:vAlign w:val="center"/>
          </w:tcPr>
          <w:p>
            <w:pPr>
              <w:spacing w:line="360" w:lineRule="auto"/>
              <w:jc w:val="center"/>
              <w:rPr>
                <w:rFonts w:hint="eastAsia" w:ascii="仿宋_GB2312" w:hAnsi="仿宋_GB2312" w:eastAsia="仿宋_GB2312" w:cs="仿宋_GB2312"/>
                <w:sz w:val="24"/>
              </w:rPr>
            </w:pPr>
          </w:p>
        </w:tc>
        <w:tc>
          <w:tcPr>
            <w:tcW w:w="2151" w:type="dxa"/>
            <w:vMerge w:val="restart"/>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87" w:type="dxa"/>
            <w:noWrap w:val="0"/>
            <w:vAlign w:val="center"/>
          </w:tcPr>
          <w:p>
            <w:pPr>
              <w:spacing w:line="360" w:lineRule="auto"/>
              <w:jc w:val="center"/>
              <w:rPr>
                <w:rFonts w:hint="eastAsia" w:ascii="仿宋_GB2312" w:hAnsi="仿宋_GB2312" w:eastAsia="仿宋_GB2312" w:cs="仿宋_GB2312"/>
                <w:sz w:val="24"/>
                <w:highlight w:val="yellow"/>
              </w:rPr>
            </w:pPr>
          </w:p>
        </w:tc>
        <w:tc>
          <w:tcPr>
            <w:tcW w:w="1207" w:type="dxa"/>
            <w:noWrap w:val="0"/>
            <w:vAlign w:val="center"/>
          </w:tcPr>
          <w:p>
            <w:pPr>
              <w:spacing w:line="360" w:lineRule="auto"/>
              <w:jc w:val="center"/>
              <w:rPr>
                <w:rFonts w:hint="eastAsia" w:ascii="仿宋_GB2312" w:hAnsi="仿宋_GB2312" w:eastAsia="仿宋_GB2312" w:cs="仿宋_GB2312"/>
                <w:sz w:val="24"/>
              </w:rPr>
            </w:pPr>
          </w:p>
        </w:tc>
        <w:tc>
          <w:tcPr>
            <w:tcW w:w="1543" w:type="dxa"/>
            <w:vMerge w:val="continue"/>
            <w:noWrap w:val="0"/>
            <w:vAlign w:val="center"/>
          </w:tcPr>
          <w:p>
            <w:pPr>
              <w:spacing w:line="360" w:lineRule="auto"/>
              <w:jc w:val="center"/>
              <w:rPr>
                <w:rFonts w:hint="eastAsia" w:ascii="仿宋_GB2312" w:hAnsi="仿宋_GB2312" w:eastAsia="仿宋_GB2312" w:cs="仿宋_GB2312"/>
                <w:sz w:val="24"/>
              </w:rPr>
            </w:pPr>
          </w:p>
        </w:tc>
        <w:tc>
          <w:tcPr>
            <w:tcW w:w="2151" w:type="dxa"/>
            <w:vMerge w:val="continue"/>
            <w:noWrap w:val="0"/>
            <w:vAlign w:val="center"/>
          </w:tcPr>
          <w:p>
            <w:pPr>
              <w:spacing w:line="360" w:lineRule="auto"/>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spacing w:line="360" w:lineRule="auto"/>
              <w:jc w:val="center"/>
              <w:rPr>
                <w:rFonts w:hint="eastAsia" w:ascii="仿宋_GB2312" w:hAnsi="仿宋_GB2312" w:eastAsia="仿宋_GB2312" w:cs="仿宋_GB2312"/>
                <w:sz w:val="24"/>
              </w:rPr>
            </w:pPr>
          </w:p>
        </w:tc>
        <w:tc>
          <w:tcPr>
            <w:tcW w:w="2387" w:type="dxa"/>
            <w:noWrap w:val="0"/>
            <w:vAlign w:val="center"/>
          </w:tcPr>
          <w:p>
            <w:pPr>
              <w:spacing w:line="360" w:lineRule="auto"/>
              <w:jc w:val="center"/>
              <w:rPr>
                <w:rFonts w:hint="eastAsia" w:ascii="仿宋_GB2312" w:hAnsi="仿宋_GB2312" w:eastAsia="仿宋_GB2312" w:cs="仿宋_GB2312"/>
                <w:sz w:val="24"/>
                <w:highlight w:val="yellow"/>
              </w:rPr>
            </w:pPr>
          </w:p>
        </w:tc>
        <w:tc>
          <w:tcPr>
            <w:tcW w:w="1207" w:type="dxa"/>
            <w:noWrap w:val="0"/>
            <w:vAlign w:val="center"/>
          </w:tcPr>
          <w:p>
            <w:pPr>
              <w:spacing w:line="360" w:lineRule="auto"/>
              <w:jc w:val="center"/>
              <w:rPr>
                <w:rFonts w:hint="eastAsia" w:ascii="仿宋_GB2312" w:hAnsi="仿宋_GB2312" w:eastAsia="仿宋_GB2312" w:cs="仿宋_GB2312"/>
                <w:sz w:val="24"/>
              </w:rPr>
            </w:pPr>
          </w:p>
        </w:tc>
        <w:tc>
          <w:tcPr>
            <w:tcW w:w="1543" w:type="dxa"/>
            <w:vMerge w:val="continue"/>
            <w:noWrap w:val="0"/>
            <w:vAlign w:val="center"/>
          </w:tcPr>
          <w:p>
            <w:pPr>
              <w:spacing w:line="360" w:lineRule="auto"/>
              <w:jc w:val="center"/>
              <w:rPr>
                <w:rFonts w:hint="eastAsia" w:ascii="仿宋_GB2312" w:hAnsi="仿宋_GB2312" w:eastAsia="仿宋_GB2312" w:cs="仿宋_GB2312"/>
                <w:sz w:val="24"/>
              </w:rPr>
            </w:pPr>
          </w:p>
        </w:tc>
        <w:tc>
          <w:tcPr>
            <w:tcW w:w="2151" w:type="dxa"/>
            <w:vMerge w:val="continue"/>
            <w:noWrap w:val="0"/>
            <w:vAlign w:val="center"/>
          </w:tcPr>
          <w:p>
            <w:pPr>
              <w:spacing w:line="360" w:lineRule="auto"/>
              <w:jc w:val="center"/>
              <w:rPr>
                <w:rFonts w:hint="eastAsia" w:ascii="仿宋_GB2312" w:hAnsi="仿宋_GB2312" w:eastAsia="仿宋_GB2312" w:cs="仿宋_GB2312"/>
                <w:sz w:val="24"/>
              </w:rPr>
            </w:pPr>
          </w:p>
        </w:tc>
      </w:tr>
    </w:tbl>
    <w:p>
      <w:pPr>
        <w:numPr>
          <w:ilvl w:val="0"/>
          <w:numId w:val="3"/>
        </w:numPr>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sz w:val="24"/>
        </w:rPr>
        <w:t>设计人应向发包人交付的设计资料及文件</w:t>
      </w:r>
    </w:p>
    <w:p>
      <w:pPr>
        <w:pStyle w:val="38"/>
        <w:numPr>
          <w:ilvl w:val="0"/>
          <w:numId w:val="4"/>
        </w:numPr>
        <w:snapToGrid w:val="0"/>
        <w:spacing w:before="0" w:beforeAutospacing="0" w:after="0" w:afterAutospacing="0" w:line="360" w:lineRule="auto"/>
        <w:ind w:firstLine="480" w:firstLineChars="200"/>
        <w:rPr>
          <w:rFonts w:ascii="仿宋_GB2312" w:hAnsi="仿宋_GB2312" w:eastAsia="仿宋_GB2312" w:cs="仿宋_GB2312"/>
          <w:lang w:eastAsia="zh-Hans"/>
        </w:rPr>
      </w:pPr>
      <w:r>
        <w:rPr>
          <w:rFonts w:hint="eastAsia" w:ascii="仿宋_GB2312" w:hAnsi="仿宋_GB2312" w:eastAsia="仿宋_GB2312" w:cs="仿宋_GB2312"/>
          <w:b w:val="0"/>
          <w:bCs w:val="0"/>
          <w:kern w:val="2"/>
          <w:szCs w:val="24"/>
          <w:highlight w:val="none"/>
          <w:lang w:val="en-US" w:eastAsia="zh-CN"/>
        </w:rPr>
        <w:t>合同价款及支付方式</w:t>
      </w:r>
      <w:r>
        <w:rPr>
          <w:rFonts w:ascii="仿宋_GB2312" w:hAnsi="仿宋_GB2312" w:eastAsia="仿宋_GB2312" w:cs="仿宋_GB2312"/>
          <w:lang w:eastAsia="zh-Hans"/>
        </w:rPr>
        <w:t xml:space="preserve"> </w:t>
      </w:r>
    </w:p>
    <w:p>
      <w:pPr>
        <w:pStyle w:val="38"/>
        <w:numPr>
          <w:ilvl w:val="0"/>
          <w:numId w:val="0"/>
        </w:numPr>
        <w:snapToGrid w:val="0"/>
        <w:spacing w:before="0" w:beforeAutospacing="0" w:after="0" w:afterAutospacing="0" w:line="360" w:lineRule="auto"/>
        <w:ind w:firstLine="480" w:firstLineChars="20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5.1</w:t>
      </w:r>
      <w:r>
        <w:rPr>
          <w:rFonts w:ascii="仿宋_GB2312" w:hAnsi="仿宋_GB2312" w:eastAsia="仿宋_GB2312" w:cs="仿宋_GB2312"/>
        </w:rPr>
        <w:t>本合同的暂定价为</w:t>
      </w:r>
      <w:r>
        <w:rPr>
          <w:rFonts w:ascii="仿宋_GB2312" w:hAnsi="仿宋_GB2312" w:eastAsia="仿宋_GB2312" w:cs="仿宋_GB2312"/>
          <w:spacing w:val="4"/>
        </w:rPr>
        <w:t>【</w:t>
      </w:r>
      <w:r>
        <w:rPr>
          <w:rFonts w:hint="eastAsia" w:ascii="仿宋_GB2312" w:hAnsi="仿宋_GB2312" w:eastAsia="仿宋_GB2312" w:cs="仿宋_GB2312"/>
          <w:spacing w:val="4"/>
          <w:u w:val="single"/>
          <w:lang w:val="en-US" w:eastAsia="zh-CN"/>
        </w:rPr>
        <w:t xml:space="preserve"> ¥  </w:t>
      </w:r>
      <w:r>
        <w:rPr>
          <w:rFonts w:ascii="仿宋_GB2312" w:hAnsi="仿宋_GB2312" w:eastAsia="仿宋_GB2312" w:cs="仿宋_GB2312"/>
          <w:spacing w:val="4"/>
        </w:rPr>
        <w:t>】</w:t>
      </w:r>
      <w:r>
        <w:rPr>
          <w:rFonts w:ascii="仿宋_GB2312" w:hAnsi="仿宋_GB2312" w:eastAsia="仿宋_GB2312" w:cs="仿宋_GB2312"/>
        </w:rPr>
        <w:t>元</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大写：整</w:t>
      </w:r>
      <w:r>
        <w:rPr>
          <w:rFonts w:hint="eastAsia" w:ascii="仿宋_GB2312" w:hAnsi="仿宋_GB2312" w:eastAsia="仿宋_GB2312" w:cs="仿宋_GB2312"/>
          <w:lang w:eastAsia="zh-CN"/>
        </w:rPr>
        <w:t>）</w:t>
      </w:r>
      <w:r>
        <w:rPr>
          <w:rFonts w:ascii="仿宋_GB2312" w:hAnsi="仿宋_GB2312" w:eastAsia="仿宋_GB2312" w:cs="仿宋_GB2312"/>
        </w:rPr>
        <w:t>。</w:t>
      </w:r>
      <w:r>
        <w:rPr>
          <w:rFonts w:hint="eastAsia" w:ascii="仿宋_GB2312" w:hAnsi="仿宋_GB2312" w:eastAsia="仿宋_GB2312" w:cs="仿宋_GB2312"/>
          <w:lang w:val="en-US" w:eastAsia="zh-CN"/>
        </w:rPr>
        <w:t>设计费按计价格[2002]10号下浮40%计取，其计费额以施工招标上限值为准，没有施工招标上限值的按工程最终结算价为计费额，最终结算不超过        元。</w:t>
      </w:r>
    </w:p>
    <w:p>
      <w:pPr>
        <w:pStyle w:val="38"/>
        <w:numPr>
          <w:ilvl w:val="0"/>
          <w:numId w:val="0"/>
        </w:numPr>
        <w:snapToGrid w:val="0"/>
        <w:spacing w:before="0" w:beforeAutospacing="0" w:after="0" w:afterAutospacing="0" w:line="360" w:lineRule="auto"/>
        <w:ind w:firstLine="480" w:firstLineChars="200"/>
        <w:rPr>
          <w:rFonts w:hint="eastAsia" w:ascii="仿宋_GB2312" w:hAnsi="仿宋_GB2312" w:eastAsia="仿宋_GB2312" w:cs="仿宋_GB2312"/>
          <w:lang w:val="en-US" w:eastAsia="zh-CN"/>
        </w:rPr>
      </w:pPr>
      <w:bookmarkStart w:id="6" w:name="_Hlk133500417"/>
      <w:r>
        <w:rPr>
          <w:rFonts w:hint="eastAsia" w:ascii="仿宋_GB2312" w:hAnsi="仿宋_GB2312" w:eastAsia="仿宋_GB2312" w:cs="仿宋_GB2312"/>
          <w:lang w:val="en-US" w:eastAsia="zh-CN"/>
        </w:rPr>
        <w:t>5.2付款方式：</w:t>
      </w:r>
      <w:bookmarkEnd w:id="6"/>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5.3</w:t>
      </w:r>
      <w:r>
        <w:rPr>
          <w:rFonts w:hint="eastAsia" w:ascii="仿宋_GB2312" w:hAnsi="仿宋_GB2312" w:eastAsia="仿宋_GB2312" w:cs="仿宋_GB2312"/>
        </w:rPr>
        <w:t>设计人应当在发包人付款前按发包人要求提供等额合法增值税专用发票，发包人凭票付款，否则发包人有权延期付款且无须承担迟延付款的违约责任。</w:t>
      </w:r>
      <w:r>
        <w:rPr>
          <w:rFonts w:hint="eastAsia" w:ascii="仿宋_GB2312" w:hAnsi="仿宋_GB2312" w:eastAsia="仿宋_GB2312" w:cs="仿宋_GB2312"/>
          <w:lang w:val="en-US" w:eastAsia="zh-CN"/>
        </w:rPr>
        <w:t>发包人、设计人开票信息及收款信息如下：</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lang w:eastAsia="zh-CN"/>
        </w:rPr>
      </w:pPr>
      <w:r>
        <w:rPr>
          <w:rFonts w:hint="eastAsia" w:ascii="仿宋_GB2312" w:hAnsi="仿宋_GB2312" w:eastAsia="仿宋_GB2312" w:cs="仿宋_GB2312"/>
        </w:rPr>
        <w:t>发包人开票信息：</w:t>
      </w:r>
      <w:r>
        <w:rPr>
          <w:rFonts w:hint="eastAsia" w:ascii="仿宋_GB2312" w:hAnsi="仿宋_GB2312" w:eastAsia="仿宋_GB2312" w:cs="仿宋_GB2312"/>
          <w:b w:val="0"/>
          <w:bCs w:val="0"/>
          <w:sz w:val="24"/>
          <w:szCs w:val="20"/>
          <w:u w:val="none"/>
          <w:lang w:eastAsia="zh-CN"/>
        </w:rPr>
        <w:t xml:space="preserve"> </w:t>
      </w:r>
    </w:p>
    <w:p>
      <w:pPr>
        <w:pStyle w:val="38"/>
        <w:snapToGrid w:val="0"/>
        <w:spacing w:before="0" w:beforeAutospacing="0" w:after="0" w:afterAutospacing="0" w:line="360" w:lineRule="auto"/>
        <w:ind w:firstLine="480"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纳税人识别号：</w:t>
      </w:r>
    </w:p>
    <w:p>
      <w:pPr>
        <w:pStyle w:val="38"/>
        <w:snapToGrid w:val="0"/>
        <w:spacing w:before="0" w:beforeAutospacing="0" w:after="0" w:afterAutospacing="0" w:line="360" w:lineRule="auto"/>
        <w:ind w:firstLine="480"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开户行：</w:t>
      </w:r>
    </w:p>
    <w:p>
      <w:pPr>
        <w:pStyle w:val="38"/>
        <w:snapToGrid w:val="0"/>
        <w:spacing w:before="0" w:beforeAutospacing="0" w:after="0" w:afterAutospacing="0" w:line="360" w:lineRule="auto"/>
        <w:ind w:firstLine="480"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银行账号：</w:t>
      </w:r>
    </w:p>
    <w:p>
      <w:pPr>
        <w:pStyle w:val="38"/>
        <w:snapToGrid w:val="0"/>
        <w:spacing w:before="0" w:beforeAutospacing="0" w:after="0" w:afterAutospacing="0" w:line="360" w:lineRule="auto"/>
        <w:ind w:firstLine="480"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地址：</w:t>
      </w:r>
    </w:p>
    <w:p>
      <w:pPr>
        <w:pStyle w:val="38"/>
        <w:snapToGrid w:val="0"/>
        <w:spacing w:before="0" w:beforeAutospacing="0" w:after="0" w:afterAutospacing="0" w:line="360" w:lineRule="auto"/>
        <w:ind w:firstLine="480"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电话：</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rPr>
        <w:t>设计人收款账户信息：</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rPr>
        <w:t>纳税人识别号：</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rPr>
        <w:t>开户行：</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rPr>
        <w:t>银行账号：</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rPr>
        <w:t>地址：</w:t>
      </w:r>
    </w:p>
    <w:p>
      <w:pPr>
        <w:pStyle w:val="38"/>
        <w:snapToGrid w:val="0"/>
        <w:spacing w:before="0" w:beforeAutospacing="0" w:after="0" w:afterAutospacing="0" w:line="360" w:lineRule="auto"/>
        <w:ind w:firstLine="480" w:firstLineChars="200"/>
        <w:rPr>
          <w:rFonts w:hint="eastAsia" w:ascii="仿宋_GB2312" w:hAnsi="仿宋_GB2312" w:eastAsia="仿宋_GB2312" w:cs="仿宋_GB2312"/>
        </w:rPr>
      </w:pPr>
      <w:r>
        <w:rPr>
          <w:rFonts w:hint="eastAsia" w:ascii="仿宋_GB2312" w:hAnsi="仿宋_GB2312" w:eastAsia="仿宋_GB2312" w:cs="仿宋_GB2312"/>
        </w:rPr>
        <w:t>电话：</w:t>
      </w:r>
    </w:p>
    <w:p>
      <w:pPr>
        <w:spacing w:line="360" w:lineRule="auto"/>
        <w:ind w:firstLine="498" w:firstLineChars="200"/>
        <w:rPr>
          <w:rFonts w:hint="eastAsia" w:ascii="仿宋_GB2312" w:hAnsi="仿宋_GB2312" w:eastAsia="仿宋_GB2312" w:cs="仿宋_GB2312"/>
          <w:b/>
          <w:sz w:val="24"/>
        </w:rPr>
      </w:pPr>
      <w:r>
        <w:rPr>
          <w:rFonts w:hint="eastAsia" w:ascii="仿宋_GB2312" w:hAnsi="仿宋_GB2312" w:eastAsia="仿宋_GB2312" w:cs="仿宋_GB2312"/>
          <w:b/>
          <w:spacing w:val="4"/>
          <w:sz w:val="24"/>
        </w:rPr>
        <w:t>第六条</w:t>
      </w:r>
      <w:r>
        <w:rPr>
          <w:rFonts w:hint="eastAsia" w:ascii="仿宋_GB2312" w:hAnsi="仿宋_GB2312" w:eastAsia="仿宋_GB2312" w:cs="仿宋_GB2312"/>
          <w:b/>
          <w:sz w:val="24"/>
        </w:rPr>
        <w:t xml:space="preserve">  双方责任</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6.1 发包人责任：</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6.1.1 发包人按本合同第三条规定的内容，在规定的时间内向设计人提交基础资料及文件，并对其完整性、正确性</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及时性</w:t>
      </w:r>
      <w:r>
        <w:rPr>
          <w:rFonts w:hint="eastAsia" w:ascii="仿宋_GB2312" w:hAnsi="仿宋_GB2312" w:eastAsia="仿宋_GB2312" w:cs="仿宋_GB2312"/>
          <w:sz w:val="24"/>
        </w:rPr>
        <w:t>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6.1.3 发包人要求设计人比合同规定时间提前交付设计文件时，如果设计人能够做到，发包人应根据设计人提前投入的工作量，向设计人支付赶工费。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6.1.4 发包人应为派赴现场处理有关设计问题的工作人员，提供必要的工作生活及交通等方便条件。</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spacing w:line="360" w:lineRule="auto"/>
        <w:ind w:firstLine="482" w:firstLineChars="200"/>
        <w:rPr>
          <w:rFonts w:hint="eastAsia" w:ascii="仿宋_GB2312" w:hAnsi="仿宋_GB2312" w:eastAsia="仿宋_GB2312" w:cs="仿宋_GB2312"/>
          <w:b/>
          <w:sz w:val="24"/>
        </w:rPr>
      </w:pPr>
      <w:r>
        <w:rPr>
          <w:rFonts w:hint="eastAsia" w:ascii="仿宋_GB2312" w:hAnsi="仿宋_GB2312" w:eastAsia="仿宋_GB2312" w:cs="仿宋_GB2312"/>
          <w:b/>
          <w:sz w:val="24"/>
        </w:rPr>
        <w:t>6.2 设计人责任：</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6.2.1 设计人应按国家规定技术规范、标准、规程及发包人提出的设计要求，进行工程设计，按合同规定的进度要求提交质量合格的设计资料，并对其完整性、正确性</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及时性</w:t>
      </w:r>
      <w:r>
        <w:rPr>
          <w:rFonts w:hint="eastAsia" w:ascii="仿宋_GB2312" w:hAnsi="仿宋_GB2312" w:eastAsia="仿宋_GB2312" w:cs="仿宋_GB2312"/>
          <w:sz w:val="24"/>
        </w:rPr>
        <w:t>负责。</w:t>
      </w:r>
    </w:p>
    <w:p>
      <w:pPr>
        <w:pStyle w:val="38"/>
        <w:snapToGrid w:val="0"/>
        <w:spacing w:before="0" w:beforeAutospacing="0" w:after="0" w:afterAutospacing="0" w:line="360" w:lineRule="auto"/>
        <w:ind w:firstLine="480" w:firstLineChars="200"/>
        <w:rPr>
          <w:rFonts w:ascii="仿宋_GB2312" w:hAnsi="仿宋_GB2312" w:eastAsia="仿宋_GB2312" w:cs="仿宋_GB2312"/>
        </w:rPr>
      </w:pPr>
      <w:r>
        <w:rPr>
          <w:rFonts w:ascii="仿宋_GB2312" w:hAnsi="仿宋_GB2312" w:eastAsia="仿宋_GB2312" w:cs="仿宋_GB2312"/>
        </w:rPr>
        <w:t>6.2.2 设计人</w:t>
      </w:r>
      <w:r>
        <w:rPr>
          <w:rFonts w:hint="eastAsia" w:ascii="仿宋_GB2312" w:hAnsi="仿宋_GB2312" w:eastAsia="仿宋_GB2312" w:cs="仿宋_GB2312"/>
          <w:lang w:val="en-US" w:eastAsia="zh-CN"/>
        </w:rPr>
        <w:t>应当</w:t>
      </w:r>
      <w:r>
        <w:rPr>
          <w:rFonts w:ascii="仿宋_GB2312" w:hAnsi="仿宋_GB2312" w:eastAsia="仿宋_GB2312" w:cs="仿宋_GB2312"/>
        </w:rPr>
        <w:t>对设计文件出现的遗漏或错误负责修改或补充。由于设计人设计错误造成工程质量事故损失，设计人除负责采取补救措施外，应免收受损失部分的设计费，并根据损失程度和设计人责任大小向发包人支付赔偿金</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同时，与发包人对工程质量事故损失承担连带赔偿责任</w:t>
      </w:r>
      <w:r>
        <w:rPr>
          <w:rFonts w:ascii="仿宋_GB2312" w:hAnsi="仿宋_GB2312" w:eastAsia="仿宋_GB2312" w:cs="仿宋_GB2312"/>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6.2.3 设计人应及时配合施工现场解决设计和施工中出现的问题，对设计不周全、图纸表述不清晰或与实际不符等问题，要及时予以修正或补充设计，其费用由设计方</w:t>
      </w:r>
      <w:r>
        <w:rPr>
          <w:rFonts w:hint="eastAsia" w:ascii="仿宋_GB2312" w:hAnsi="仿宋_GB2312" w:eastAsia="仿宋_GB2312" w:cs="仿宋_GB2312"/>
          <w:sz w:val="24"/>
          <w:lang w:val="en-US" w:eastAsia="zh-CN"/>
        </w:rPr>
        <w:t>自行承担</w:t>
      </w:r>
      <w:r>
        <w:rPr>
          <w:rFonts w:hint="eastAsia" w:ascii="仿宋_GB2312" w:hAnsi="仿宋_GB2312" w:eastAsia="仿宋_GB2312" w:cs="仿宋_GB2312"/>
          <w:sz w:val="24"/>
        </w:rPr>
        <w:t>。在施工及保修期内服务过程中交通及食宿费用由设计方自理。</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6.2.4 由于设计人原因，延误了设计文件等资料的交付时间，每延误一天应减收该项目应收设计费的千分之二。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6.2.5 合同生效后，设计人不得单方要求终止或解除合同，否则，设计人应按合同金额的20%支付违约金给发包人，给发包人造成其他损失的，还应赔偿损失。</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spacing w:line="360" w:lineRule="auto"/>
        <w:ind w:firstLine="498" w:firstLineChars="200"/>
        <w:rPr>
          <w:rFonts w:hint="eastAsia" w:ascii="仿宋_GB2312" w:hAnsi="仿宋_GB2312" w:eastAsia="仿宋_GB2312" w:cs="仿宋_GB2312"/>
          <w:b/>
          <w:sz w:val="24"/>
        </w:rPr>
      </w:pPr>
      <w:r>
        <w:rPr>
          <w:rFonts w:hint="eastAsia" w:ascii="仿宋_GB2312" w:hAnsi="仿宋_GB2312" w:eastAsia="仿宋_GB2312" w:cs="仿宋_GB2312"/>
          <w:b/>
          <w:spacing w:val="4"/>
          <w:sz w:val="24"/>
        </w:rPr>
        <w:t>第七条</w:t>
      </w:r>
      <w:r>
        <w:rPr>
          <w:rFonts w:hint="eastAsia" w:ascii="仿宋_GB2312" w:hAnsi="仿宋_GB2312" w:eastAsia="仿宋_GB2312" w:cs="仿宋_GB2312"/>
          <w:b/>
          <w:sz w:val="24"/>
        </w:rPr>
        <w:t xml:space="preserve">  违约责任：</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7.1 在合同履行期间，因发包人原因要求终止或解除合同，设计人未开始设计工作的，退还发包人已付的</w:t>
      </w:r>
      <w:r>
        <w:rPr>
          <w:rFonts w:hint="eastAsia" w:ascii="仿宋_GB2312" w:hAnsi="仿宋_GB2312" w:eastAsia="仿宋_GB2312" w:cs="仿宋_GB2312"/>
          <w:sz w:val="24"/>
          <w:lang w:val="en-US" w:eastAsia="zh-CN"/>
        </w:rPr>
        <w:t>全部</w:t>
      </w:r>
      <w:r>
        <w:rPr>
          <w:rFonts w:hint="eastAsia" w:ascii="仿宋_GB2312" w:hAnsi="仿宋_GB2312" w:eastAsia="仿宋_GB2312" w:cs="仿宋_GB2312"/>
          <w:sz w:val="24"/>
        </w:rPr>
        <w:t>定金；已开始设计工作的，发包人应根据设计人已进行的实际工作量，不足一半时，按该阶段设计费的一半支付；超过一半时，按该阶段设计费的全部支付。</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7.2 发包人应按本合同第五条规定的金额和时间向设计人支付设计费。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7.4 合同生效后，设计人要求终止或解除合同。设计人应按合同金额的20%支付违约金给发包人，给发包人造成其他损失的，还应赔偿损失。</w:t>
      </w:r>
    </w:p>
    <w:p>
      <w:pPr>
        <w:spacing w:line="360" w:lineRule="auto"/>
        <w:ind w:firstLine="498" w:firstLineChars="200"/>
        <w:rPr>
          <w:rFonts w:hint="eastAsia" w:ascii="仿宋_GB2312" w:hAnsi="仿宋_GB2312" w:eastAsia="仿宋_GB2312" w:cs="仿宋_GB2312"/>
          <w:b/>
          <w:sz w:val="24"/>
        </w:rPr>
      </w:pPr>
      <w:r>
        <w:rPr>
          <w:rFonts w:hint="eastAsia" w:ascii="仿宋_GB2312" w:hAnsi="仿宋_GB2312" w:eastAsia="仿宋_GB2312" w:cs="仿宋_GB2312"/>
          <w:b/>
          <w:spacing w:val="4"/>
          <w:sz w:val="24"/>
        </w:rPr>
        <w:t>第八条</w:t>
      </w:r>
      <w:r>
        <w:rPr>
          <w:rFonts w:hint="eastAsia" w:ascii="仿宋_GB2312" w:hAnsi="仿宋_GB2312" w:eastAsia="仿宋_GB2312" w:cs="仿宋_GB2312"/>
          <w:b/>
          <w:sz w:val="24"/>
        </w:rPr>
        <w:t xml:space="preserve">  其他</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8.1 发包人要求设计人派专人留驻施工现场进行配合与解决有关问题时，双方应另行签订补充协议或技术咨询服务合同。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8.2 设计人为本合同项目所采用的国家或地方标准图，由发包人自费向有关出版部门购买。</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8.3 本工程设计资料及文件中，建筑材料、建筑构配件和设备，应当注明其规格、型号、性能等技术指标，设计人不得指定生产厂、供应商。发包人需要设计人的设计人员配合加工定货时，所需要费用由发包人承担。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8.4 发包人委托设计人配合引进项目的设计任务，从询价、对外谈判、国内外技术考察直至建成投产的各个阶段，应</w:t>
      </w:r>
      <w:r>
        <w:rPr>
          <w:rFonts w:hint="eastAsia" w:ascii="仿宋_GB2312" w:hAnsi="仿宋_GB2312" w:eastAsia="仿宋_GB2312" w:cs="仿宋_GB2312"/>
          <w:sz w:val="24"/>
          <w:lang w:val="en-US" w:eastAsia="zh-CN"/>
        </w:rPr>
        <w:t>要求</w:t>
      </w:r>
      <w:r>
        <w:rPr>
          <w:rFonts w:hint="eastAsia" w:ascii="仿宋_GB2312" w:hAnsi="仿宋_GB2312" w:eastAsia="仿宋_GB2312" w:cs="仿宋_GB2312"/>
          <w:sz w:val="24"/>
        </w:rPr>
        <w:t>承担有关设计任务的设计人员参加。出国</w:t>
      </w:r>
      <w:r>
        <w:rPr>
          <w:rFonts w:hint="eastAsia" w:ascii="仿宋_GB2312" w:hAnsi="仿宋_GB2312" w:eastAsia="仿宋_GB2312" w:cs="仿宋_GB2312"/>
          <w:sz w:val="24"/>
          <w:lang w:val="en-US" w:eastAsia="zh-CN"/>
        </w:rPr>
        <w:t>差旅</w:t>
      </w:r>
      <w:r>
        <w:rPr>
          <w:rFonts w:hint="eastAsia" w:ascii="仿宋_GB2312" w:hAnsi="仿宋_GB2312" w:eastAsia="仿宋_GB2312" w:cs="仿宋_GB2312"/>
          <w:sz w:val="24"/>
        </w:rPr>
        <w:t>费用由发包人支付</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非承担有关设计任务的设计人员参加的，费用由该人员自行承担，与发包人无关</w:t>
      </w:r>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8.5 </w:t>
      </w:r>
      <w:r>
        <w:rPr>
          <w:rFonts w:hint="eastAsia" w:ascii="仿宋_GB2312" w:hAnsi="仿宋_GB2312" w:eastAsia="仿宋_GB2312" w:cs="仿宋_GB2312"/>
          <w:sz w:val="24"/>
          <w:lang w:val="en-US" w:eastAsia="zh-CN"/>
        </w:rPr>
        <w:t>如</w:t>
      </w:r>
      <w:r>
        <w:rPr>
          <w:rFonts w:hint="eastAsia" w:ascii="仿宋_GB2312" w:hAnsi="仿宋_GB2312" w:eastAsia="仿宋_GB2312" w:cs="仿宋_GB2312"/>
          <w:sz w:val="24"/>
        </w:rPr>
        <w:t>发包人委托设计人承担本合同内容以外的工作服务，由双方另行协商支付费用。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pStyle w:val="38"/>
        <w:snapToGrid w:val="0"/>
        <w:spacing w:before="0" w:beforeAutospacing="0" w:after="0" w:afterAutospacing="0" w:line="360" w:lineRule="auto"/>
        <w:ind w:firstLine="360" w:firstLineChars="150"/>
        <w:rPr>
          <w:rFonts w:hint="default"/>
        </w:rPr>
      </w:pPr>
      <w:r>
        <w:rPr>
          <w:rFonts w:ascii="仿宋_GB2312" w:hAnsi="仿宋_GB2312" w:eastAsia="仿宋_GB2312" w:cs="仿宋_GB2312"/>
        </w:rPr>
        <w:t>8.7 本合同在履行过程中发生的争议，由双方当事人协商解决，协商不成的</w:t>
      </w:r>
      <w:r>
        <w:rPr>
          <w:rFonts w:ascii="仿宋_GB2312" w:hAnsi="仿宋_GB2312" w:eastAsia="仿宋_GB2312" w:cs="仿宋_GB2312"/>
          <w:kern w:val="2"/>
          <w:szCs w:val="24"/>
        </w:rPr>
        <w:t>可由当地建设行政主管部门调解，调解不成时，双方当事人均可向工程所在地人民法院起诉。</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 xml:space="preserve">   8.8 本合同一式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份，发包人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肆</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份，设计人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肆</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份，均具有同等法律效力，经双方签字盖章后生效。</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8.9 本合同生效后，按规定到项目所在地省级建设行政主管部门规定的审查部门备案；双方认为必要时，到项目所在地工商行政管理部门申请鉴证。双方履行完合同</w:t>
      </w:r>
      <w:r>
        <w:rPr>
          <w:rFonts w:hint="eastAsia" w:ascii="仿宋_GB2312" w:hAnsi="仿宋_GB2312" w:eastAsia="仿宋_GB2312" w:cs="仿宋_GB2312"/>
          <w:sz w:val="24"/>
          <w:lang w:val="en-US" w:eastAsia="zh-CN"/>
        </w:rPr>
        <w:t>约定</w:t>
      </w:r>
      <w:r>
        <w:rPr>
          <w:rFonts w:hint="eastAsia" w:ascii="仿宋_GB2312" w:hAnsi="仿宋_GB2312" w:eastAsia="仿宋_GB2312" w:cs="仿宋_GB2312"/>
          <w:sz w:val="24"/>
        </w:rPr>
        <w:t>的义务后，本合同即行终止。</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8.10 本合同未尽事宜，双方可签</w:t>
      </w:r>
      <w:r>
        <w:rPr>
          <w:rFonts w:hint="eastAsia" w:ascii="仿宋_GB2312" w:hAnsi="仿宋_GB2312" w:eastAsia="仿宋_GB2312" w:cs="仿宋_GB2312"/>
          <w:sz w:val="24"/>
          <w:lang w:val="en-US" w:eastAsia="zh-CN"/>
        </w:rPr>
        <w:t>订</w:t>
      </w:r>
      <w:r>
        <w:rPr>
          <w:rFonts w:hint="eastAsia" w:ascii="仿宋_GB2312" w:hAnsi="仿宋_GB2312" w:eastAsia="仿宋_GB2312" w:cs="仿宋_GB2312"/>
          <w:sz w:val="24"/>
        </w:rPr>
        <w:t>补充协议，有关协议及双方认可的来往电报、传真、会议纪要等</w:t>
      </w:r>
      <w:r>
        <w:rPr>
          <w:rFonts w:hint="eastAsia" w:ascii="仿宋_GB2312" w:hAnsi="仿宋_GB2312" w:eastAsia="仿宋_GB2312" w:cs="仿宋_GB2312"/>
          <w:sz w:val="24"/>
          <w:lang w:val="en-US" w:eastAsia="zh-CN"/>
        </w:rPr>
        <w:t>书面文件</w:t>
      </w:r>
      <w:r>
        <w:rPr>
          <w:rFonts w:hint="eastAsia" w:ascii="仿宋_GB2312" w:hAnsi="仿宋_GB2312" w:eastAsia="仿宋_GB2312" w:cs="仿宋_GB2312"/>
          <w:sz w:val="24"/>
        </w:rPr>
        <w:t>，均为本合同组成部分，与本合同具有同等法律效力。本合同中所列地址为双方各类文件及司法机关文书的有效送达地址</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任何一方变更的，仍然视为有效送达</w:t>
      </w:r>
      <w:r>
        <w:rPr>
          <w:rFonts w:hint="eastAsia" w:ascii="仿宋_GB2312" w:hAnsi="仿宋_GB2312" w:eastAsia="仿宋_GB2312" w:cs="仿宋_GB2312"/>
          <w:sz w:val="24"/>
        </w:rPr>
        <w:t>。</w:t>
      </w:r>
    </w:p>
    <w:p>
      <w:pPr>
        <w:spacing w:line="360" w:lineRule="auto"/>
        <w:ind w:firstLine="0" w:firstLineChars="0"/>
        <w:rPr>
          <w:rFonts w:hint="eastAsia" w:ascii="仿宋_GB2312" w:hAnsi="仿宋_GB2312" w:eastAsia="仿宋_GB2312" w:cs="仿宋_GB2312"/>
          <w:sz w:val="24"/>
        </w:rPr>
      </w:pPr>
      <w:r>
        <w:rPr>
          <w:rFonts w:ascii="仿宋_GB2312" w:hAnsi="仿宋_GB2312" w:eastAsia="仿宋_GB2312" w:cs="仿宋_GB2312"/>
          <w:sz w:val="24"/>
        </w:rPr>
        <w:br w:type="page"/>
      </w:r>
    </w:p>
    <w:tbl>
      <w:tblPr>
        <w:tblStyle w:val="43"/>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发包人名称：</w:t>
            </w:r>
            <w:r>
              <w:rPr>
                <w:rFonts w:hint="eastAsia" w:ascii="仿宋_GB2312" w:hAnsi="仿宋_GB2312" w:eastAsia="仿宋_GB2312" w:cs="仿宋_GB2312"/>
                <w:b w:val="0"/>
                <w:bCs w:val="0"/>
                <w:sz w:val="24"/>
                <w:szCs w:val="24"/>
                <w:u w:val="single"/>
                <w:lang w:eastAsia="zh-CN"/>
              </w:rPr>
              <w:t xml:space="preserve"> </w:t>
            </w:r>
            <w:r>
              <w:rPr>
                <w:rFonts w:hint="eastAsia" w:ascii="仿宋_GB2312" w:hAnsi="仿宋_GB2312" w:eastAsia="仿宋_GB2312" w:cs="仿宋_GB2312"/>
                <w:sz w:val="24"/>
              </w:rPr>
              <w:t xml:space="preserve"> （盖章）</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设计人名称：</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法定代表或 </w:t>
            </w:r>
          </w:p>
          <w:p>
            <w:pPr>
              <w:rPr>
                <w:rFonts w:hint="eastAsia" w:ascii="仿宋_GB2312" w:hAnsi="仿宋_GB2312" w:eastAsia="仿宋_GB2312" w:cs="仿宋_GB2312"/>
                <w:sz w:val="24"/>
              </w:rPr>
            </w:pPr>
            <w:r>
              <w:rPr>
                <w:rFonts w:hint="eastAsia" w:ascii="仿宋_GB2312" w:hAnsi="仿宋_GB2312" w:eastAsia="仿宋_GB2312" w:cs="仿宋_GB2312"/>
                <w:sz w:val="24"/>
              </w:rPr>
              <w:t>委托代理人：</w:t>
            </w:r>
            <w:r>
              <w:rPr>
                <w:rFonts w:hint="eastAsia" w:ascii="仿宋_GB2312" w:hAnsi="仿宋_GB2312" w:eastAsia="仿宋_GB2312" w:cs="仿宋_GB2312"/>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法定代表或 </w:t>
            </w:r>
          </w:p>
          <w:p>
            <w:pPr>
              <w:rPr>
                <w:rFonts w:hint="eastAsia" w:ascii="仿宋_GB2312" w:hAnsi="仿宋_GB2312" w:eastAsia="仿宋_GB2312" w:cs="仿宋_GB2312"/>
                <w:sz w:val="24"/>
              </w:rPr>
            </w:pPr>
            <w:r>
              <w:rPr>
                <w:rFonts w:hint="eastAsia" w:ascii="仿宋_GB2312" w:hAnsi="仿宋_GB2312" w:eastAsia="仿宋_GB2312" w:cs="仿宋_GB2312"/>
                <w:sz w:val="24"/>
              </w:rPr>
              <w:t>委托代理人：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u w:val="single"/>
              </w:rPr>
            </w:pPr>
            <w:r>
              <w:rPr>
                <w:rFonts w:hint="eastAsia" w:ascii="仿宋_GB2312" w:hAnsi="仿宋_GB2312" w:eastAsia="仿宋_GB2312" w:cs="仿宋_GB2312"/>
                <w:sz w:val="24"/>
              </w:rPr>
              <w:t>电    话：</w:t>
            </w:r>
            <w:r>
              <w:rPr>
                <w:rFonts w:hint="eastAsia" w:ascii="仿宋_GB2312" w:hAnsi="仿宋_GB2312" w:eastAsia="仿宋_GB2312" w:cs="仿宋_GB2312"/>
                <w:sz w:val="24"/>
                <w:u w:val="single"/>
              </w:rPr>
              <w:t xml:space="preserve">          </w:t>
            </w:r>
          </w:p>
          <w:p>
            <w:pPr>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u w:val="single"/>
              </w:rPr>
            </w:pPr>
            <w:r>
              <w:rPr>
                <w:rFonts w:hint="eastAsia" w:ascii="仿宋_GB2312" w:hAnsi="仿宋_GB2312" w:eastAsia="仿宋_GB2312" w:cs="仿宋_GB2312"/>
                <w:sz w:val="24"/>
              </w:rPr>
              <w:t>电    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rPr>
                <w:rFonts w:hint="eastAsia"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开户名称：</w:t>
            </w:r>
            <w:r>
              <w:rPr>
                <w:rFonts w:hint="eastAsia" w:ascii="仿宋_GB2312" w:hAnsi="仿宋_GB2312" w:eastAsia="仿宋_GB2312" w:cs="仿宋_GB2312"/>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开户银行：</w:t>
            </w:r>
            <w:r>
              <w:rPr>
                <w:rFonts w:hint="eastAsia" w:ascii="仿宋_GB2312" w:hAnsi="仿宋_GB2312" w:eastAsia="仿宋_GB2312" w:cs="仿宋_GB2312"/>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开户银行：</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银行账号：</w:t>
            </w:r>
            <w:r>
              <w:rPr>
                <w:rFonts w:hint="eastAsia" w:ascii="仿宋_GB2312" w:hAnsi="仿宋_GB2312" w:eastAsia="仿宋_GB2312" w:cs="仿宋_GB2312"/>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银行账号：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 xml:space="preserve">日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rPr>
              <w:t xml:space="preserve">日 </w:t>
            </w:r>
          </w:p>
        </w:tc>
      </w:tr>
    </w:tbl>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（以下内容无正文，为签章栏）</w:t>
      </w:r>
    </w:p>
    <w:p>
      <w:pPr>
        <w:rPr>
          <w:rFonts w:hint="eastAsia" w:ascii="仿宋_GB2312" w:hAnsi="仿宋_GB2312" w:eastAsia="仿宋_GB2312" w:cs="仿宋_GB2312"/>
          <w:sz w:val="24"/>
        </w:rPr>
      </w:pPr>
    </w:p>
    <w:p>
      <w:pPr>
        <w:pStyle w:val="2"/>
        <w:rPr>
          <w:rFonts w:hint="eastAsia"/>
        </w:rPr>
        <w:sectPr>
          <w:pgSz w:w="11906" w:h="16838"/>
          <w:pgMar w:top="1474" w:right="1474" w:bottom="232" w:left="1588" w:header="851" w:footer="992" w:gutter="0"/>
          <w:pgNumType w:fmt="decimal"/>
          <w:cols w:space="720" w:num="1"/>
          <w:docGrid w:type="lines" w:linePitch="312" w:charSpace="0"/>
        </w:sectPr>
      </w:pPr>
    </w:p>
    <w:p>
      <w:pPr>
        <w:adjustRightInd w:val="0"/>
        <w:snapToGrid w:val="0"/>
        <w:spacing w:line="360" w:lineRule="auto"/>
        <w:jc w:val="center"/>
        <w:rPr>
          <w:rFonts w:hint="eastAsia" w:ascii="宋体" w:hAnsi="宋体" w:cs="宋体"/>
          <w:b/>
          <w:color w:val="auto"/>
          <w:sz w:val="32"/>
          <w:szCs w:val="32"/>
          <w:highlight w:val="none"/>
        </w:rPr>
      </w:pPr>
      <w:r>
        <w:rPr>
          <w:rFonts w:hint="eastAsia" w:ascii="宋体" w:hAnsi="宋体" w:eastAsia="宋体" w:cs="宋体"/>
          <w:b/>
          <w:color w:val="auto"/>
          <w:sz w:val="32"/>
          <w:szCs w:val="32"/>
          <w:highlight w:val="none"/>
        </w:rPr>
        <w:t>第四章 采购需求</w:t>
      </w:r>
    </w:p>
    <w:p>
      <w:pPr>
        <w:numPr>
          <w:ilvl w:val="0"/>
          <w:numId w:val="5"/>
        </w:numPr>
        <w:spacing w:line="520" w:lineRule="exact"/>
        <w:ind w:left="0" w:firstLine="371" w:firstLineChars="176"/>
        <w:jc w:val="left"/>
        <w:textAlignment w:val="center"/>
        <w:rPr>
          <w:rFonts w:ascii="宋体" w:hAnsi="宋体" w:cs="宋体"/>
          <w:b/>
          <w:szCs w:val="21"/>
        </w:rPr>
      </w:pPr>
      <w:r>
        <w:rPr>
          <w:rFonts w:hint="eastAsia" w:ascii="宋体" w:hAnsi="宋体" w:cs="宋体"/>
          <w:b/>
          <w:szCs w:val="21"/>
        </w:rPr>
        <w:t>项目名称</w:t>
      </w:r>
    </w:p>
    <w:p>
      <w:pPr>
        <w:spacing w:line="520" w:lineRule="exact"/>
        <w:ind w:firstLine="420" w:firstLineChars="200"/>
        <w:jc w:val="left"/>
        <w:textAlignment w:val="center"/>
        <w:rPr>
          <w:rFonts w:ascii="宋体" w:hAnsi="宋体" w:cs="宋体"/>
          <w:bCs/>
          <w:color w:val="auto"/>
          <w:szCs w:val="21"/>
        </w:rPr>
      </w:pPr>
      <w:r>
        <w:rPr>
          <w:rFonts w:hint="eastAsia"/>
          <w:color w:val="auto"/>
          <w:lang w:eastAsia="zh-CN"/>
        </w:rPr>
        <w:t>岳麓高新区过街人行通道（天桥、地下通道）施工图设计项目</w:t>
      </w:r>
      <w:r>
        <w:rPr>
          <w:rFonts w:hint="eastAsia" w:ascii="宋体" w:hAnsi="宋体" w:cs="宋体"/>
          <w:bCs/>
          <w:color w:val="auto"/>
          <w:szCs w:val="21"/>
        </w:rPr>
        <w:t>。</w:t>
      </w:r>
    </w:p>
    <w:p>
      <w:pPr>
        <w:numPr>
          <w:ilvl w:val="0"/>
          <w:numId w:val="5"/>
        </w:numPr>
        <w:spacing w:line="520" w:lineRule="exact"/>
        <w:ind w:left="0" w:firstLine="371" w:firstLineChars="176"/>
        <w:jc w:val="left"/>
        <w:textAlignment w:val="center"/>
        <w:rPr>
          <w:rFonts w:ascii="宋体" w:hAnsi="宋体" w:cs="宋体"/>
          <w:b/>
          <w:color w:val="auto"/>
          <w:szCs w:val="21"/>
        </w:rPr>
      </w:pPr>
      <w:r>
        <w:rPr>
          <w:rFonts w:hint="eastAsia" w:ascii="宋体" w:hAnsi="宋体" w:cs="宋体"/>
          <w:b/>
          <w:color w:val="auto"/>
          <w:szCs w:val="21"/>
        </w:rPr>
        <w:t>建设地点</w:t>
      </w:r>
    </w:p>
    <w:p>
      <w:pPr>
        <w:spacing w:line="520" w:lineRule="exact"/>
        <w:ind w:firstLine="420" w:firstLineChars="200"/>
        <w:jc w:val="left"/>
        <w:textAlignment w:val="center"/>
        <w:rPr>
          <w:rFonts w:ascii="宋体" w:hAnsi="宋体" w:cs="宋体"/>
          <w:bCs/>
          <w:color w:val="auto"/>
          <w:szCs w:val="21"/>
        </w:rPr>
      </w:pPr>
      <w:r>
        <w:rPr>
          <w:rFonts w:hint="eastAsia" w:ascii="宋体" w:hAnsi="宋体" w:cs="宋体"/>
          <w:bCs/>
          <w:color w:val="auto"/>
          <w:szCs w:val="21"/>
        </w:rPr>
        <w:t>本工程项目位于湖南省长沙市岳麓</w:t>
      </w:r>
      <w:r>
        <w:rPr>
          <w:rFonts w:hint="eastAsia" w:ascii="宋体" w:hAnsi="宋体" w:cs="宋体"/>
          <w:bCs/>
          <w:color w:val="auto"/>
          <w:szCs w:val="21"/>
          <w:lang w:eastAsia="zh-CN"/>
        </w:rPr>
        <w:t>高新</w:t>
      </w:r>
      <w:r>
        <w:rPr>
          <w:rFonts w:hint="eastAsia" w:ascii="宋体" w:hAnsi="宋体" w:cs="宋体"/>
          <w:bCs/>
          <w:color w:val="auto"/>
          <w:szCs w:val="21"/>
        </w:rPr>
        <w:t>区。</w:t>
      </w:r>
    </w:p>
    <w:p>
      <w:pPr>
        <w:numPr>
          <w:ilvl w:val="0"/>
          <w:numId w:val="5"/>
        </w:numPr>
        <w:spacing w:line="520" w:lineRule="exact"/>
        <w:ind w:left="0" w:firstLine="371" w:firstLineChars="176"/>
        <w:jc w:val="left"/>
        <w:textAlignment w:val="center"/>
        <w:rPr>
          <w:rFonts w:ascii="宋体" w:hAnsi="宋体" w:cs="宋体"/>
          <w:b/>
          <w:color w:val="auto"/>
          <w:szCs w:val="21"/>
        </w:rPr>
      </w:pPr>
      <w:r>
        <w:rPr>
          <w:rFonts w:hint="eastAsia" w:ascii="宋体" w:hAnsi="宋体" w:cs="宋体"/>
          <w:b/>
          <w:color w:val="auto"/>
          <w:szCs w:val="21"/>
        </w:rPr>
        <w:t>工程概况</w:t>
      </w:r>
    </w:p>
    <w:p>
      <w:pPr>
        <w:spacing w:line="520" w:lineRule="exact"/>
        <w:ind w:firstLine="420" w:firstLineChars="200"/>
        <w:jc w:val="left"/>
        <w:textAlignment w:val="center"/>
        <w:rPr>
          <w:color w:val="auto"/>
        </w:rPr>
      </w:pPr>
      <w:r>
        <w:rPr>
          <w:rFonts w:hint="eastAsia"/>
          <w:color w:val="auto"/>
        </w:rPr>
        <w:t>本工程项目位于湘江新区岳麓高新区，过街人行通道（天桥、地下通道）工程，共计两处</w:t>
      </w:r>
      <w:r>
        <w:rPr>
          <w:rFonts w:hint="eastAsia" w:ascii="宋体" w:hAnsi="宋体" w:cs="宋体"/>
          <w:color w:val="auto"/>
        </w:rPr>
        <w:t>（学士路与象嘴路交界点，象嘴路与联丰路交界点）</w:t>
      </w:r>
      <w:r>
        <w:rPr>
          <w:rFonts w:hint="eastAsia"/>
          <w:color w:val="auto"/>
        </w:rPr>
        <w:t>，总投资约</w:t>
      </w:r>
      <w:r>
        <w:rPr>
          <w:color w:val="auto"/>
        </w:rPr>
        <w:t>45</w:t>
      </w:r>
      <w:r>
        <w:rPr>
          <w:rFonts w:hint="eastAsia"/>
          <w:color w:val="auto"/>
        </w:rPr>
        <w:t>00万元（不含征拆）</w:t>
      </w:r>
      <w:r>
        <w:rPr>
          <w:rFonts w:hint="eastAsia" w:ascii="宋体" w:hAnsi="宋体" w:cs="宋体"/>
          <w:color w:val="auto"/>
        </w:rPr>
        <w:t>，其中工程建设费用约3</w:t>
      </w:r>
      <w:r>
        <w:rPr>
          <w:rFonts w:ascii="宋体" w:hAnsi="宋体" w:cs="宋体"/>
          <w:color w:val="auto"/>
        </w:rPr>
        <w:t>500</w:t>
      </w:r>
      <w:r>
        <w:rPr>
          <w:rFonts w:hint="eastAsia" w:ascii="宋体" w:hAnsi="宋体" w:cs="宋体"/>
          <w:color w:val="auto"/>
        </w:rPr>
        <w:t>万元</w:t>
      </w:r>
      <w:r>
        <w:rPr>
          <w:rFonts w:hint="eastAsia"/>
          <w:color w:val="auto"/>
          <w:lang w:eastAsia="zh-CN"/>
        </w:rPr>
        <w:t>。</w:t>
      </w:r>
      <w:r>
        <w:rPr>
          <w:color w:val="auto"/>
        </w:rPr>
        <w:t xml:space="preserve"> </w:t>
      </w:r>
    </w:p>
    <w:p>
      <w:pPr>
        <w:spacing w:line="520" w:lineRule="exact"/>
        <w:ind w:firstLine="420" w:firstLineChars="200"/>
        <w:jc w:val="left"/>
        <w:textAlignment w:val="center"/>
        <w:rPr>
          <w:color w:val="auto"/>
        </w:rPr>
      </w:pPr>
      <w:r>
        <w:rPr>
          <w:rFonts w:hint="eastAsia"/>
          <w:color w:val="auto"/>
        </w:rPr>
        <w:t>本工程设计主要内容包括:道路工程、桥梁工程、电力工程、排水工程、照明工程、交通工程、绿化工程等施工图设计服务。</w:t>
      </w:r>
    </w:p>
    <w:p>
      <w:pPr>
        <w:numPr>
          <w:ilvl w:val="0"/>
          <w:numId w:val="5"/>
        </w:numPr>
        <w:spacing w:line="520" w:lineRule="exact"/>
        <w:ind w:left="0" w:firstLine="371" w:firstLineChars="176"/>
        <w:jc w:val="left"/>
        <w:textAlignment w:val="center"/>
        <w:rPr>
          <w:rFonts w:ascii="宋体" w:hAnsi="宋体" w:cs="宋体"/>
          <w:b/>
          <w:color w:val="auto"/>
          <w:szCs w:val="21"/>
        </w:rPr>
      </w:pPr>
      <w:r>
        <w:rPr>
          <w:rFonts w:hint="eastAsia" w:ascii="宋体" w:hAnsi="宋体" w:cs="宋体"/>
          <w:b/>
          <w:color w:val="auto"/>
          <w:szCs w:val="21"/>
        </w:rPr>
        <w:t>设计周期</w:t>
      </w:r>
    </w:p>
    <w:p>
      <w:pPr>
        <w:spacing w:line="520" w:lineRule="exact"/>
        <w:ind w:firstLine="420" w:firstLineChars="200"/>
        <w:jc w:val="left"/>
        <w:textAlignment w:val="center"/>
        <w:rPr>
          <w:color w:val="auto"/>
        </w:rPr>
      </w:pPr>
      <w:r>
        <w:rPr>
          <w:rFonts w:hint="eastAsia" w:ascii="宋体" w:hAnsi="宋体" w:cs="宋体"/>
          <w:bCs/>
          <w:color w:val="auto"/>
          <w:szCs w:val="21"/>
        </w:rPr>
        <w:t>设计总周期</w:t>
      </w:r>
      <w:r>
        <w:rPr>
          <w:rFonts w:ascii="宋体" w:hAnsi="宋体" w:cs="宋体"/>
          <w:bCs/>
          <w:color w:val="auto"/>
          <w:szCs w:val="21"/>
        </w:rPr>
        <w:t>20</w:t>
      </w:r>
      <w:r>
        <w:rPr>
          <w:rFonts w:hint="eastAsia" w:ascii="宋体" w:hAnsi="宋体" w:cs="宋体"/>
          <w:bCs/>
          <w:color w:val="auto"/>
          <w:szCs w:val="21"/>
        </w:rPr>
        <w:t>日历天</w:t>
      </w:r>
      <w:r>
        <w:rPr>
          <w:rFonts w:hint="eastAsia"/>
          <w:color w:val="auto"/>
        </w:rPr>
        <w:t>（所有阶段完成时间均不含行政批复时间）。具体以合同签订为准。</w:t>
      </w:r>
    </w:p>
    <w:p>
      <w:pPr>
        <w:numPr>
          <w:ilvl w:val="0"/>
          <w:numId w:val="5"/>
        </w:numPr>
        <w:spacing w:line="520" w:lineRule="exact"/>
        <w:ind w:left="0" w:firstLine="371" w:firstLineChars="176"/>
        <w:jc w:val="left"/>
        <w:textAlignment w:val="center"/>
        <w:rPr>
          <w:rFonts w:ascii="宋体" w:hAnsi="宋体" w:cs="宋体"/>
          <w:b/>
          <w:color w:val="auto"/>
          <w:szCs w:val="21"/>
        </w:rPr>
      </w:pPr>
      <w:r>
        <w:rPr>
          <w:rFonts w:hint="eastAsia" w:ascii="宋体" w:hAnsi="宋体" w:cs="宋体"/>
          <w:b/>
          <w:color w:val="auto"/>
          <w:szCs w:val="21"/>
        </w:rPr>
        <w:t>招标范围</w:t>
      </w:r>
    </w:p>
    <w:p>
      <w:pPr>
        <w:spacing w:line="520" w:lineRule="exact"/>
        <w:ind w:firstLine="420" w:firstLineChars="200"/>
        <w:jc w:val="left"/>
        <w:textAlignment w:val="center"/>
        <w:rPr>
          <w:color w:val="auto"/>
        </w:rPr>
      </w:pPr>
      <w:r>
        <w:rPr>
          <w:rFonts w:hint="eastAsia"/>
          <w:color w:val="auto"/>
        </w:rPr>
        <w:t>包括但不限于本项目施工图设计等内容</w:t>
      </w:r>
      <w:r>
        <w:rPr>
          <w:rFonts w:hint="eastAsia"/>
          <w:color w:val="auto"/>
          <w:lang w:eastAsia="zh-CN"/>
        </w:rPr>
        <w:t>，</w:t>
      </w:r>
      <w:r>
        <w:rPr>
          <w:rFonts w:hint="eastAsia"/>
          <w:color w:val="auto"/>
        </w:rPr>
        <w:t>具体如下：</w:t>
      </w:r>
    </w:p>
    <w:p>
      <w:pPr>
        <w:spacing w:line="520" w:lineRule="exact"/>
        <w:ind w:firstLine="420" w:firstLineChars="200"/>
        <w:jc w:val="left"/>
        <w:textAlignment w:val="center"/>
        <w:rPr>
          <w:color w:val="auto"/>
        </w:rPr>
      </w:pPr>
      <w:r>
        <w:rPr>
          <w:rFonts w:hint="eastAsia"/>
          <w:color w:val="auto"/>
        </w:rPr>
        <w:t>（1）设计服务内容：包括但不限于对本项目</w:t>
      </w:r>
      <w:r>
        <w:rPr>
          <w:color w:val="auto"/>
        </w:rPr>
        <w:t>道路工程、</w:t>
      </w:r>
      <w:r>
        <w:rPr>
          <w:rFonts w:hint="eastAsia"/>
          <w:color w:val="auto"/>
        </w:rPr>
        <w:t>桥梁工程、电力工程、</w:t>
      </w:r>
      <w:r>
        <w:rPr>
          <w:color w:val="auto"/>
        </w:rPr>
        <w:t>排水工程、照明工程、</w:t>
      </w:r>
      <w:r>
        <w:rPr>
          <w:rFonts w:hint="eastAsia"/>
          <w:color w:val="auto"/>
        </w:rPr>
        <w:t>交通工</w:t>
      </w:r>
      <w:r>
        <w:rPr>
          <w:color w:val="auto"/>
        </w:rPr>
        <w:t>程、绿化</w:t>
      </w:r>
      <w:r>
        <w:rPr>
          <w:rFonts w:hint="eastAsia"/>
          <w:color w:val="auto"/>
        </w:rPr>
        <w:t>工</w:t>
      </w:r>
      <w:r>
        <w:rPr>
          <w:color w:val="auto"/>
        </w:rPr>
        <w:t>程</w:t>
      </w:r>
      <w:r>
        <w:rPr>
          <w:rFonts w:hint="eastAsia"/>
          <w:color w:val="auto"/>
        </w:rPr>
        <w:t>等配套工程及设施、配套管网等红线范围内的所有建设内容涉及的所有专业设计的施工图设计（含经业主及行政主管部门审查认可）及后续配合（含施工图审查、招投标、现场施工等）工作服务；</w:t>
      </w:r>
    </w:p>
    <w:p>
      <w:pPr>
        <w:spacing w:line="520" w:lineRule="exact"/>
        <w:ind w:firstLine="420" w:firstLineChars="200"/>
        <w:jc w:val="left"/>
        <w:textAlignment w:val="center"/>
        <w:rPr>
          <w:rFonts w:ascii="宋体" w:hAnsi="宋体" w:cs="宋体"/>
          <w:bCs/>
          <w:color w:val="auto"/>
          <w:szCs w:val="21"/>
        </w:rPr>
      </w:pPr>
      <w:r>
        <w:rPr>
          <w:rFonts w:hint="eastAsia"/>
          <w:color w:val="auto"/>
        </w:rPr>
        <w:t>（2）供应商须负责在项目报批过程中无偿按相关主管部门和采购人要求进行修改完善，配合采购人完成审批</w:t>
      </w:r>
      <w:r>
        <w:rPr>
          <w:rFonts w:hint="eastAsia" w:ascii="宋体" w:hAnsi="宋体" w:cs="宋体"/>
          <w:bCs/>
          <w:color w:val="auto"/>
          <w:szCs w:val="21"/>
        </w:rPr>
        <w:t>。</w:t>
      </w:r>
    </w:p>
    <w:p>
      <w:pPr>
        <w:numPr>
          <w:ilvl w:val="0"/>
          <w:numId w:val="5"/>
        </w:numPr>
        <w:spacing w:line="520" w:lineRule="exact"/>
        <w:ind w:left="0" w:firstLine="371" w:firstLineChars="176"/>
        <w:jc w:val="left"/>
        <w:textAlignment w:val="center"/>
        <w:rPr>
          <w:rFonts w:ascii="宋体" w:hAnsi="宋体" w:cs="宋体"/>
          <w:b/>
          <w:color w:val="auto"/>
          <w:szCs w:val="21"/>
        </w:rPr>
      </w:pPr>
      <w:r>
        <w:rPr>
          <w:rFonts w:hint="eastAsia" w:ascii="宋体" w:hAnsi="宋体" w:cs="宋体"/>
          <w:b/>
          <w:color w:val="auto"/>
          <w:szCs w:val="21"/>
        </w:rPr>
        <w:t>设计成果要求</w:t>
      </w:r>
    </w:p>
    <w:p>
      <w:pPr>
        <w:spacing w:line="520" w:lineRule="exact"/>
        <w:ind w:firstLine="464" w:firstLineChars="221"/>
        <w:jc w:val="left"/>
        <w:textAlignment w:val="center"/>
        <w:rPr>
          <w:rFonts w:ascii="宋体" w:hAnsi="宋体" w:cs="宋体"/>
          <w:color w:val="auto"/>
          <w:szCs w:val="21"/>
        </w:rPr>
      </w:pPr>
      <w:r>
        <w:rPr>
          <w:rFonts w:hint="eastAsia" w:ascii="宋体" w:hAnsi="宋体" w:cs="宋体"/>
          <w:color w:val="auto"/>
          <w:szCs w:val="21"/>
        </w:rPr>
        <w:t>施工图、报建图资料根据审查会议及审批需要打印，审批后成果提交采购人不少于八份存档及电子文件光盘。</w:t>
      </w:r>
    </w:p>
    <w:p>
      <w:pPr>
        <w:numPr>
          <w:ilvl w:val="0"/>
          <w:numId w:val="5"/>
        </w:numPr>
        <w:spacing w:line="520" w:lineRule="exact"/>
        <w:ind w:left="0" w:firstLine="371" w:firstLineChars="176"/>
        <w:jc w:val="left"/>
        <w:textAlignment w:val="center"/>
        <w:rPr>
          <w:rFonts w:ascii="宋体" w:hAnsi="宋体" w:cs="宋体"/>
          <w:b/>
          <w:color w:val="auto"/>
          <w:szCs w:val="21"/>
        </w:rPr>
      </w:pPr>
      <w:r>
        <w:rPr>
          <w:rFonts w:hint="eastAsia" w:ascii="宋体" w:hAnsi="宋体" w:cs="宋体"/>
          <w:b/>
          <w:color w:val="auto"/>
          <w:szCs w:val="21"/>
        </w:rPr>
        <w:t>现场服务要求</w:t>
      </w:r>
    </w:p>
    <w:p>
      <w:pPr>
        <w:spacing w:line="520" w:lineRule="exact"/>
        <w:ind w:firstLine="420" w:firstLineChars="200"/>
        <w:jc w:val="left"/>
        <w:textAlignment w:val="center"/>
        <w:rPr>
          <w:rFonts w:ascii="宋体" w:hAnsi="宋体" w:cs="宋体"/>
          <w:color w:val="auto"/>
          <w:szCs w:val="21"/>
        </w:rPr>
      </w:pPr>
      <w:r>
        <w:rPr>
          <w:rFonts w:hint="eastAsia" w:ascii="宋体" w:hAnsi="宋体" w:cs="宋体"/>
          <w:color w:val="auto"/>
          <w:szCs w:val="21"/>
        </w:rPr>
        <w:t>完成项目设计服务工作，包括但不限于项目施工图设计审批阶段，应协助解决施工及验收阶段配合采购人完成技术答疑及现场服务配合工作。</w:t>
      </w:r>
    </w:p>
    <w:p>
      <w:pPr>
        <w:pStyle w:val="248"/>
        <w:spacing w:line="360" w:lineRule="auto"/>
        <w:ind w:firstLine="422"/>
        <w:rPr>
          <w:rFonts w:ascii="宋体" w:hAnsi="宋体" w:cs="宋体"/>
          <w:b/>
          <w:bCs/>
          <w:color w:val="auto"/>
          <w:kern w:val="0"/>
          <w:szCs w:val="21"/>
        </w:rPr>
      </w:pPr>
      <w:r>
        <w:rPr>
          <w:rFonts w:hint="eastAsia" w:ascii="宋体" w:hAnsi="宋体" w:cs="宋体"/>
          <w:b/>
          <w:bCs/>
          <w:color w:val="auto"/>
          <w:kern w:val="0"/>
          <w:szCs w:val="21"/>
        </w:rPr>
        <w:t>八、其他事项及说明</w:t>
      </w:r>
    </w:p>
    <w:p>
      <w:pPr>
        <w:widowControl/>
        <w:shd w:val="clear" w:color="auto" w:fill="FFFFFF"/>
        <w:spacing w:line="360" w:lineRule="auto"/>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1、付款人：</w:t>
      </w:r>
      <w:r>
        <w:rPr>
          <w:rFonts w:hint="eastAsia" w:ascii="宋体" w:hAnsi="宋体" w:cs="宋体"/>
          <w:color w:val="auto"/>
          <w:szCs w:val="21"/>
          <w:lang w:eastAsia="zh-CN"/>
        </w:rPr>
        <w:t>湖南岳麓经济开发有限责任公司</w:t>
      </w:r>
      <w:r>
        <w:rPr>
          <w:rFonts w:hint="eastAsia" w:ascii="宋体" w:hAnsi="宋体" w:cs="宋体"/>
          <w:color w:val="auto"/>
          <w:szCs w:val="21"/>
        </w:rPr>
        <w:t>。</w:t>
      </w:r>
      <w:r>
        <w:rPr>
          <w:rFonts w:hint="eastAsia" w:ascii="宋体" w:hAnsi="宋体" w:cs="宋体"/>
          <w:color w:val="auto"/>
          <w:szCs w:val="21"/>
          <w:lang w:eastAsia="zh-CN"/>
        </w:rPr>
        <w:t>（因湖南智谷投资发展集团有限公司扁平化管理，合同签订、项目验收及项目付款方为湖南岳麓经济开发有限责任公司，该公司系湖南智谷投资发展集团有限公司的子公司）</w:t>
      </w:r>
    </w:p>
    <w:p>
      <w:pPr>
        <w:widowControl/>
        <w:shd w:val="clear" w:color="auto" w:fill="FFFFFF"/>
        <w:spacing w:line="360" w:lineRule="auto"/>
        <w:ind w:firstLine="420" w:firstLineChars="200"/>
        <w:jc w:val="left"/>
        <w:rPr>
          <w:rFonts w:ascii="宋体" w:hAnsi="宋体" w:cs="宋体"/>
          <w:strike/>
          <w:color w:val="auto"/>
          <w:szCs w:val="21"/>
        </w:rPr>
      </w:pPr>
      <w:r>
        <w:rPr>
          <w:rFonts w:hint="eastAsia" w:ascii="宋体" w:hAnsi="宋体" w:cs="宋体"/>
          <w:color w:val="auto"/>
          <w:szCs w:val="21"/>
        </w:rPr>
        <w:t>2、</w:t>
      </w:r>
      <w:r>
        <w:rPr>
          <w:rFonts w:hint="eastAsia" w:ascii="宋体" w:hAnsi="宋体" w:cs="宋体"/>
          <w:color w:val="auto"/>
          <w:szCs w:val="21"/>
          <w:lang w:val="zh-TW" w:eastAsia="zh-TW"/>
        </w:rPr>
        <w:t>付款方式：</w:t>
      </w:r>
    </w:p>
    <w:p>
      <w:pPr>
        <w:widowControl/>
        <w:shd w:val="clear" w:color="auto" w:fill="FFFFFF"/>
        <w:spacing w:line="360" w:lineRule="auto"/>
        <w:ind w:firstLine="420" w:firstLineChars="200"/>
        <w:jc w:val="left"/>
        <w:rPr>
          <w:rFonts w:hint="eastAsia" w:ascii="宋体" w:hAnsi="宋体" w:cs="宋体"/>
          <w:color w:val="auto"/>
          <w:szCs w:val="21"/>
          <w:lang w:val="zh-TW" w:eastAsia="zh-CN"/>
        </w:rPr>
      </w:pPr>
      <w:r>
        <w:rPr>
          <w:rFonts w:hint="eastAsia" w:ascii="宋体" w:hAnsi="宋体" w:cs="宋体"/>
          <w:color w:val="auto"/>
          <w:szCs w:val="21"/>
        </w:rPr>
        <w:t>按进度付款，</w:t>
      </w:r>
      <w:r>
        <w:rPr>
          <w:rFonts w:hint="eastAsia" w:ascii="宋体" w:hAnsi="宋体" w:cs="宋体"/>
          <w:color w:val="auto"/>
          <w:szCs w:val="21"/>
          <w:lang w:val="zh-TW" w:eastAsia="zh-CN"/>
        </w:rPr>
        <w:t>具体如下：</w:t>
      </w:r>
    </w:p>
    <w:p>
      <w:pPr>
        <w:pStyle w:val="2"/>
        <w:numPr>
          <w:ilvl w:val="0"/>
          <w:numId w:val="6"/>
        </w:numPr>
        <w:rPr>
          <w:rFonts w:hint="eastAsia" w:ascii="宋体" w:hAnsi="宋体" w:cs="宋体"/>
          <w:color w:val="auto"/>
          <w:szCs w:val="21"/>
          <w:lang w:val="en-US" w:eastAsia="zh-CN"/>
        </w:rPr>
      </w:pPr>
      <w:r>
        <w:rPr>
          <w:rFonts w:hint="eastAsia" w:ascii="宋体" w:hAnsi="宋体" w:cs="宋体"/>
          <w:color w:val="auto"/>
          <w:szCs w:val="21"/>
          <w:lang w:val="zh-TW" w:eastAsia="zh-CN"/>
        </w:rPr>
        <w:t>全部施工图审查通过后付至合同设计费的</w:t>
      </w:r>
      <w:r>
        <w:rPr>
          <w:rFonts w:hint="eastAsia" w:ascii="宋体" w:hAnsi="宋体" w:cs="宋体"/>
          <w:color w:val="auto"/>
          <w:szCs w:val="21"/>
          <w:lang w:val="en-US" w:eastAsia="zh-CN"/>
        </w:rPr>
        <w:t>70%；</w:t>
      </w:r>
    </w:p>
    <w:p>
      <w:pPr>
        <w:pStyle w:val="2"/>
        <w:numPr>
          <w:ilvl w:val="0"/>
          <w:numId w:val="6"/>
        </w:numPr>
        <w:rPr>
          <w:rFonts w:hint="default" w:ascii="宋体" w:hAnsi="宋体" w:cs="宋体"/>
          <w:color w:val="auto"/>
          <w:szCs w:val="21"/>
          <w:lang w:val="en-US" w:eastAsia="zh-CN"/>
        </w:rPr>
      </w:pPr>
      <w:r>
        <w:rPr>
          <w:rFonts w:hint="eastAsia" w:ascii="宋体" w:hAnsi="宋体" w:cs="宋体"/>
          <w:color w:val="auto"/>
          <w:szCs w:val="21"/>
          <w:lang w:val="en-US" w:eastAsia="zh-CN"/>
        </w:rPr>
        <w:t>工程竣工验收后付至最终设计费的85%；</w:t>
      </w:r>
    </w:p>
    <w:p>
      <w:pPr>
        <w:pStyle w:val="2"/>
        <w:numPr>
          <w:ilvl w:val="0"/>
          <w:numId w:val="6"/>
        </w:numPr>
        <w:rPr>
          <w:rFonts w:hint="default" w:ascii="宋体" w:hAnsi="宋体" w:cs="宋体"/>
          <w:color w:val="auto"/>
          <w:szCs w:val="21"/>
          <w:lang w:val="en-US" w:eastAsia="zh-CN"/>
        </w:rPr>
      </w:pPr>
      <w:r>
        <w:rPr>
          <w:rFonts w:hint="eastAsia" w:ascii="宋体" w:hAnsi="宋体" w:cs="宋体"/>
          <w:color w:val="auto"/>
          <w:szCs w:val="21"/>
          <w:lang w:val="en-US" w:eastAsia="zh-CN"/>
        </w:rPr>
        <w:t>余款待工程结算审计完成，设计费用通过结算审核后一次性付清。</w:t>
      </w:r>
    </w:p>
    <w:p>
      <w:pPr>
        <w:widowControl/>
        <w:shd w:val="clear" w:color="auto" w:fill="FFFFFF"/>
        <w:spacing w:line="360" w:lineRule="auto"/>
        <w:ind w:firstLine="420" w:firstLineChars="200"/>
        <w:jc w:val="left"/>
        <w:rPr>
          <w:rFonts w:ascii="宋体" w:hAnsi="宋体" w:cs="宋体"/>
          <w:color w:val="auto"/>
          <w:szCs w:val="21"/>
          <w:lang w:val="zh-TW" w:eastAsia="zh-TW"/>
        </w:rPr>
      </w:pPr>
      <w:r>
        <w:rPr>
          <w:rFonts w:hint="eastAsia" w:ascii="宋体" w:hAnsi="宋体" w:cs="宋体"/>
          <w:color w:val="auto"/>
          <w:szCs w:val="21"/>
        </w:rPr>
        <w:t>3</w:t>
      </w:r>
      <w:r>
        <w:rPr>
          <w:rFonts w:hint="eastAsia" w:ascii="宋体" w:hAnsi="宋体" w:cs="宋体"/>
          <w:color w:val="auto"/>
          <w:szCs w:val="21"/>
          <w:lang w:val="zh-TW"/>
        </w:rPr>
        <w:t>、服务</w:t>
      </w:r>
      <w:r>
        <w:rPr>
          <w:rFonts w:hint="eastAsia" w:ascii="宋体" w:hAnsi="宋体" w:cs="宋体"/>
          <w:color w:val="auto"/>
          <w:szCs w:val="21"/>
          <w:lang w:val="zh-TW" w:eastAsia="zh-TW"/>
        </w:rPr>
        <w:t>时间及地点</w:t>
      </w:r>
    </w:p>
    <w:p>
      <w:pPr>
        <w:widowControl/>
        <w:shd w:val="clear" w:color="auto" w:fill="FFFFFF"/>
        <w:spacing w:line="360" w:lineRule="auto"/>
        <w:ind w:firstLine="420" w:firstLineChars="200"/>
        <w:jc w:val="left"/>
        <w:rPr>
          <w:rFonts w:ascii="宋体" w:hAnsi="宋体" w:eastAsia="PMingLiU" w:cs="宋体"/>
          <w:color w:val="auto"/>
          <w:szCs w:val="21"/>
          <w:lang w:val="zh-TW" w:eastAsia="zh-TW"/>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w:t>
      </w:r>
      <w:r>
        <w:rPr>
          <w:rFonts w:hint="eastAsia" w:ascii="宋体" w:hAnsi="宋体" w:cs="宋体"/>
          <w:color w:val="auto"/>
          <w:szCs w:val="21"/>
          <w:lang w:val="zh-TW" w:eastAsia="zh-TW"/>
        </w:rPr>
        <w:t>项目</w:t>
      </w:r>
      <w:r>
        <w:rPr>
          <w:rFonts w:hint="eastAsia" w:ascii="宋体" w:hAnsi="宋体" w:cs="宋体"/>
          <w:color w:val="auto"/>
          <w:szCs w:val="21"/>
          <w:lang w:val="zh-TW"/>
        </w:rPr>
        <w:t>服务</w:t>
      </w:r>
      <w:r>
        <w:rPr>
          <w:rFonts w:hint="eastAsia" w:ascii="宋体" w:hAnsi="宋体" w:cs="宋体"/>
          <w:color w:val="auto"/>
          <w:szCs w:val="21"/>
          <w:lang w:val="zh-TW" w:eastAsia="zh-TW"/>
        </w:rPr>
        <w:t>时间：</w:t>
      </w:r>
    </w:p>
    <w:p>
      <w:pPr>
        <w:widowControl/>
        <w:shd w:val="clear" w:color="auto" w:fill="FFFFFF"/>
        <w:spacing w:line="360" w:lineRule="auto"/>
        <w:ind w:firstLine="420" w:firstLineChars="200"/>
        <w:jc w:val="left"/>
        <w:rPr>
          <w:rFonts w:ascii="宋体" w:hAnsi="宋体" w:cs="宋体"/>
          <w:color w:val="auto"/>
          <w:szCs w:val="21"/>
          <w:lang w:val="zh-TW"/>
        </w:rPr>
      </w:pPr>
      <w:r>
        <w:rPr>
          <w:rFonts w:hint="eastAsia" w:ascii="宋体" w:hAnsi="宋体" w:cs="宋体"/>
          <w:bCs/>
          <w:color w:val="auto"/>
          <w:szCs w:val="21"/>
        </w:rPr>
        <w:t>中标（成交）通知书发出后</w:t>
      </w:r>
      <w:r>
        <w:rPr>
          <w:rFonts w:ascii="宋体" w:hAnsi="宋体" w:cs="宋体"/>
          <w:bCs/>
          <w:color w:val="auto"/>
          <w:szCs w:val="21"/>
        </w:rPr>
        <w:t>20</w:t>
      </w:r>
      <w:r>
        <w:rPr>
          <w:rFonts w:hint="eastAsia" w:ascii="宋体" w:hAnsi="宋体" w:cs="宋体"/>
          <w:bCs/>
          <w:color w:val="auto"/>
          <w:szCs w:val="21"/>
        </w:rPr>
        <w:t>天内完成施工图设计；以上时间不含主管单位审批时间，具体以合同签订为准。</w:t>
      </w:r>
    </w:p>
    <w:p>
      <w:pPr>
        <w:widowControl/>
        <w:shd w:val="clear" w:color="auto" w:fill="FFFFFF"/>
        <w:spacing w:line="360" w:lineRule="auto"/>
        <w:ind w:firstLine="420" w:firstLineChars="200"/>
        <w:jc w:val="left"/>
        <w:rPr>
          <w:rFonts w:ascii="宋体" w:hAnsi="宋体" w:cs="宋体"/>
          <w:color w:val="auto"/>
          <w:szCs w:val="21"/>
          <w:lang w:val="zh-TW" w:eastAsia="zh-TW"/>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cs="宋体"/>
          <w:color w:val="auto"/>
          <w:szCs w:val="21"/>
          <w:lang w:val="zh-TW"/>
        </w:rPr>
        <w:t>服务</w:t>
      </w:r>
      <w:r>
        <w:rPr>
          <w:rFonts w:hint="eastAsia" w:ascii="宋体" w:hAnsi="宋体" w:cs="宋体"/>
          <w:color w:val="auto"/>
          <w:szCs w:val="21"/>
          <w:lang w:val="zh-TW" w:eastAsia="zh-TW"/>
        </w:rPr>
        <w:t>地点：</w:t>
      </w:r>
      <w:r>
        <w:rPr>
          <w:rFonts w:hint="eastAsia" w:ascii="宋体" w:hAnsi="宋体" w:cs="宋体"/>
          <w:color w:val="auto"/>
          <w:szCs w:val="21"/>
          <w:lang w:val="zh-TW"/>
        </w:rPr>
        <w:t>采购人</w:t>
      </w:r>
      <w:r>
        <w:rPr>
          <w:rFonts w:hint="eastAsia" w:ascii="宋体" w:hAnsi="宋体" w:cs="宋体"/>
          <w:color w:val="auto"/>
          <w:szCs w:val="21"/>
          <w:lang w:val="zh-TW" w:eastAsia="zh-TW"/>
        </w:rPr>
        <w:t>指定地点。</w:t>
      </w:r>
    </w:p>
    <w:p>
      <w:pPr>
        <w:pStyle w:val="42"/>
        <w:ind w:left="0" w:leftChars="0" w:firstLine="0"/>
        <w:rPr>
          <w:color w:val="auto"/>
          <w:lang w:val="zh-TW" w:eastAsia="zh-TW"/>
        </w:rPr>
      </w:pPr>
      <w:r>
        <w:rPr>
          <w:rFonts w:hint="eastAsia" w:ascii="宋体" w:hAnsi="宋体" w:cs="宋体"/>
          <w:color w:val="auto"/>
          <w:szCs w:val="21"/>
        </w:rPr>
        <w:t>4、必须遵守建设单位相关管理办法，服从建设单位指挥和安排。</w:t>
      </w:r>
    </w:p>
    <w:p>
      <w:pPr>
        <w:pStyle w:val="248"/>
        <w:spacing w:line="400" w:lineRule="exact"/>
        <w:ind w:firstLine="211" w:firstLineChars="100"/>
        <w:rPr>
          <w:rFonts w:ascii="宋体" w:hAnsi="宋体" w:cs="宋体"/>
          <w:b/>
          <w:bCs/>
          <w:color w:val="auto"/>
          <w:szCs w:val="21"/>
          <w:lang w:val="zh-TW" w:eastAsia="zh-TW"/>
        </w:rPr>
      </w:pPr>
      <w:r>
        <w:rPr>
          <w:rFonts w:hint="eastAsia" w:ascii="宋体" w:hAnsi="宋体" w:cs="宋体"/>
          <w:b/>
          <w:bCs/>
          <w:color w:val="auto"/>
          <w:szCs w:val="21"/>
          <w:lang w:val="zh-TW" w:eastAsia="zh-TW"/>
        </w:rPr>
        <w:t>对于上述项目要求，</w:t>
      </w:r>
      <w:r>
        <w:rPr>
          <w:rFonts w:hint="eastAsia" w:ascii="宋体" w:hAnsi="宋体" w:cs="宋体"/>
          <w:b/>
          <w:bCs/>
          <w:color w:val="auto"/>
          <w:szCs w:val="21"/>
          <w:lang w:val="zh-TW"/>
        </w:rPr>
        <w:t>供应商</w:t>
      </w:r>
      <w:r>
        <w:rPr>
          <w:rFonts w:hint="eastAsia" w:ascii="宋体" w:hAnsi="宋体" w:cs="宋体"/>
          <w:b/>
          <w:bCs/>
          <w:color w:val="auto"/>
          <w:szCs w:val="21"/>
          <w:lang w:val="zh-TW" w:eastAsia="zh-TW"/>
        </w:rPr>
        <w:t>应在</w:t>
      </w:r>
      <w:r>
        <w:rPr>
          <w:rFonts w:hint="eastAsia" w:ascii="宋体" w:hAnsi="宋体" w:cs="宋体"/>
          <w:b/>
          <w:bCs/>
          <w:color w:val="auto"/>
          <w:szCs w:val="21"/>
          <w:lang w:val="zh-TW"/>
        </w:rPr>
        <w:t>响应</w:t>
      </w:r>
      <w:r>
        <w:rPr>
          <w:rFonts w:hint="eastAsia" w:ascii="宋体" w:hAnsi="宋体" w:cs="宋体"/>
          <w:b/>
          <w:bCs/>
          <w:color w:val="auto"/>
          <w:szCs w:val="21"/>
          <w:lang w:val="zh-TW" w:eastAsia="zh-TW"/>
        </w:rPr>
        <w:t>文件中进行回应，做出承诺及说明。</w:t>
      </w:r>
    </w:p>
    <w:p>
      <w:pPr>
        <w:pStyle w:val="42"/>
        <w:ind w:left="0" w:leftChars="0" w:firstLine="0"/>
        <w:rPr>
          <w:rFonts w:hint="eastAsia" w:eastAsia="PMingLiU"/>
          <w:color w:val="auto"/>
          <w:lang w:val="zh-TW" w:eastAsia="zh-TW"/>
        </w:rPr>
      </w:pP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adjustRightInd w:val="0"/>
        <w:snapToGrid w:val="0"/>
        <w:spacing w:line="360" w:lineRule="auto"/>
        <w:ind w:firstLine="643" w:firstLineChars="200"/>
        <w:jc w:val="center"/>
        <w:rPr>
          <w:rFonts w:hint="eastAsia" w:ascii="黑体" w:eastAsia="黑体"/>
          <w:b/>
          <w:color w:val="000000"/>
          <w:sz w:val="32"/>
          <w:szCs w:val="32"/>
        </w:rPr>
      </w:pPr>
      <w:r>
        <w:rPr>
          <w:rFonts w:hint="eastAsia" w:ascii="黑体" w:eastAsia="黑体"/>
          <w:b/>
          <w:color w:val="000000"/>
          <w:sz w:val="32"/>
          <w:szCs w:val="32"/>
        </w:rPr>
        <w:t>第五章 响应文件组成</w:t>
      </w:r>
    </w:p>
    <w:p>
      <w:pPr>
        <w:spacing w:line="360" w:lineRule="auto"/>
        <w:rPr>
          <w:rFonts w:hint="eastAsia" w:ascii="宋体" w:hAnsi="宋体" w:eastAsia="宋体" w:cs="宋体"/>
          <w:b/>
          <w:color w:val="auto"/>
          <w:sz w:val="21"/>
          <w:szCs w:val="21"/>
          <w:highlight w:val="none"/>
        </w:rPr>
      </w:pPr>
    </w:p>
    <w:p>
      <w:pPr>
        <w:spacing w:line="360" w:lineRule="auto"/>
        <w:rPr>
          <w:rFonts w:hint="eastAsia" w:ascii="宋体"/>
          <w:color w:val="000000"/>
        </w:rPr>
      </w:pPr>
      <w:r>
        <w:rPr>
          <w:rFonts w:hint="eastAsia" w:ascii="宋体"/>
          <w:color w:val="000000"/>
        </w:rPr>
        <w:t>供应商的响应文件应包含以下</w:t>
      </w:r>
      <w:r>
        <w:rPr>
          <w:rFonts w:hint="eastAsia" w:ascii="宋体"/>
          <w:color w:val="000000"/>
          <w:lang w:eastAsia="zh-CN"/>
        </w:rPr>
        <w:t>八</w:t>
      </w:r>
      <w:r>
        <w:rPr>
          <w:rFonts w:hint="eastAsia" w:ascii="宋体"/>
          <w:color w:val="000000"/>
        </w:rPr>
        <w:t>个部分：</w:t>
      </w:r>
    </w:p>
    <w:p>
      <w:pPr>
        <w:adjustRightInd w:val="0"/>
        <w:snapToGrid w:val="0"/>
        <w:spacing w:line="360" w:lineRule="auto"/>
        <w:jc w:val="left"/>
        <w:outlineLvl w:val="0"/>
        <w:rPr>
          <w:rFonts w:hint="eastAsia" w:ascii="宋体" w:hAnsi="宋体"/>
          <w:b/>
          <w:color w:val="000000"/>
          <w:szCs w:val="21"/>
        </w:rPr>
      </w:pPr>
      <w:r>
        <w:rPr>
          <w:rFonts w:hint="eastAsia" w:ascii="宋体" w:hAnsi="宋体"/>
          <w:b/>
          <w:color w:val="000000"/>
          <w:szCs w:val="21"/>
        </w:rPr>
        <w:t>一、磋商响应声明</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szCs w:val="21"/>
        </w:rPr>
        <w:t>附件1：法定代表人身份证明</w:t>
      </w:r>
      <w:r>
        <w:rPr>
          <w:rFonts w:hint="eastAsia" w:ascii="宋体" w:hAnsi="宋体" w:cs="仿宋_GB2312"/>
          <w:color w:val="000000"/>
          <w:szCs w:val="21"/>
        </w:rPr>
        <w:t>（开标现场需另提交一份原件）</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szCs w:val="21"/>
        </w:rPr>
        <w:t>附件2：法定代表人授权委托书</w:t>
      </w:r>
      <w:r>
        <w:rPr>
          <w:rFonts w:hint="eastAsia" w:ascii="宋体" w:hAnsi="宋体" w:cs="仿宋_GB2312"/>
          <w:color w:val="000000"/>
          <w:szCs w:val="21"/>
        </w:rPr>
        <w:t>（开标现场需另提交一份原件）</w:t>
      </w:r>
    </w:p>
    <w:p>
      <w:pPr>
        <w:adjustRightInd w:val="0"/>
        <w:snapToGrid w:val="0"/>
        <w:spacing w:line="360" w:lineRule="auto"/>
        <w:jc w:val="left"/>
        <w:outlineLvl w:val="0"/>
        <w:rPr>
          <w:rFonts w:hint="eastAsia" w:ascii="宋体" w:hAnsi="宋体"/>
          <w:b/>
          <w:color w:val="000000"/>
          <w:szCs w:val="21"/>
        </w:rPr>
      </w:pPr>
      <w:r>
        <w:rPr>
          <w:rFonts w:hint="eastAsia" w:ascii="宋体" w:hAnsi="宋体"/>
          <w:b/>
          <w:color w:val="000000"/>
          <w:szCs w:val="21"/>
          <w:lang w:eastAsia="zh-CN"/>
        </w:rPr>
        <w:t>二</w:t>
      </w:r>
      <w:r>
        <w:rPr>
          <w:rFonts w:hint="eastAsia" w:ascii="宋体" w:hAnsi="宋体"/>
          <w:b/>
          <w:color w:val="000000"/>
          <w:szCs w:val="21"/>
        </w:rPr>
        <w:t>、供应商的资格证明资料</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color w:val="000000"/>
          <w:szCs w:val="21"/>
        </w:rPr>
        <w:t>附件3：供应商基本情况表</w:t>
      </w:r>
    </w:p>
    <w:p>
      <w:pPr>
        <w:adjustRightInd w:val="0"/>
        <w:snapToGrid w:val="0"/>
        <w:spacing w:line="360" w:lineRule="auto"/>
        <w:ind w:firstLine="420" w:firstLineChars="200"/>
        <w:outlineLvl w:val="0"/>
        <w:rPr>
          <w:rFonts w:hint="eastAsia" w:ascii="宋体" w:hAnsi="宋体"/>
          <w:color w:val="000000"/>
          <w:szCs w:val="21"/>
        </w:rPr>
      </w:pPr>
      <w:r>
        <w:rPr>
          <w:rFonts w:hint="eastAsia" w:ascii="宋体" w:hAnsi="宋体"/>
          <w:color w:val="000000"/>
          <w:szCs w:val="21"/>
        </w:rPr>
        <w:t>附件4：磋商文件规定的基本资格条件证明资料</w:t>
      </w:r>
    </w:p>
    <w:p>
      <w:pPr>
        <w:adjustRightInd w:val="0"/>
        <w:snapToGrid w:val="0"/>
        <w:spacing w:line="360" w:lineRule="auto"/>
        <w:ind w:firstLine="420" w:firstLineChars="200"/>
        <w:outlineLvl w:val="0"/>
        <w:rPr>
          <w:rFonts w:hint="eastAsia" w:ascii="宋体" w:hAnsi="宋体"/>
          <w:color w:val="000000"/>
          <w:szCs w:val="21"/>
        </w:rPr>
      </w:pPr>
      <w:r>
        <w:rPr>
          <w:rFonts w:hint="eastAsia" w:ascii="宋体" w:hAnsi="宋体"/>
          <w:color w:val="000000"/>
          <w:szCs w:val="21"/>
        </w:rPr>
        <w:t>附件5：磋商文件规定的特定资格条件证明资料</w:t>
      </w:r>
    </w:p>
    <w:p>
      <w:pPr>
        <w:adjustRightInd w:val="0"/>
        <w:snapToGrid w:val="0"/>
        <w:spacing w:line="360" w:lineRule="auto"/>
        <w:ind w:firstLine="420" w:firstLineChars="200"/>
        <w:outlineLvl w:val="0"/>
        <w:rPr>
          <w:rFonts w:hint="eastAsia" w:ascii="宋体" w:hAnsi="宋体"/>
          <w:bCs/>
          <w:color w:val="000000"/>
          <w:szCs w:val="21"/>
        </w:rPr>
      </w:pPr>
      <w:r>
        <w:rPr>
          <w:rFonts w:hint="eastAsia" w:ascii="宋体" w:hAnsi="宋体"/>
          <w:bCs/>
          <w:color w:val="000000"/>
          <w:szCs w:val="21"/>
        </w:rPr>
        <w:t>附件6：其他说明</w:t>
      </w:r>
    </w:p>
    <w:p>
      <w:pPr>
        <w:pStyle w:val="22"/>
        <w:adjustRightInd w:val="0"/>
        <w:snapToGrid w:val="0"/>
        <w:spacing w:line="360" w:lineRule="auto"/>
        <w:rPr>
          <w:rFonts w:hint="eastAsia" w:hAnsi="宋体"/>
          <w:b/>
          <w:color w:val="000000"/>
        </w:rPr>
      </w:pPr>
      <w:r>
        <w:rPr>
          <w:rFonts w:hint="eastAsia" w:hAnsi="宋体"/>
          <w:b/>
          <w:color w:val="000000"/>
          <w:lang w:eastAsia="zh-CN"/>
        </w:rPr>
        <w:t>三</w:t>
      </w:r>
      <w:r>
        <w:rPr>
          <w:rFonts w:hint="eastAsia" w:hAnsi="宋体"/>
          <w:b/>
          <w:color w:val="000000"/>
        </w:rPr>
        <w:t>、服务方案说明</w:t>
      </w:r>
    </w:p>
    <w:p>
      <w:pPr>
        <w:pStyle w:val="22"/>
        <w:adjustRightInd w:val="0"/>
        <w:snapToGrid w:val="0"/>
        <w:spacing w:line="360" w:lineRule="auto"/>
        <w:ind w:firstLine="435"/>
        <w:rPr>
          <w:rFonts w:hint="eastAsia" w:hAnsi="宋体"/>
          <w:color w:val="000000"/>
        </w:rPr>
      </w:pPr>
      <w:r>
        <w:rPr>
          <w:rFonts w:hint="eastAsia" w:hAnsi="宋体"/>
          <w:color w:val="000000"/>
        </w:rPr>
        <w:t>附件7-1：服务方案说明（服务类适用）</w:t>
      </w:r>
    </w:p>
    <w:p>
      <w:pPr>
        <w:pStyle w:val="22"/>
        <w:adjustRightInd w:val="0"/>
        <w:snapToGrid w:val="0"/>
        <w:spacing w:line="360" w:lineRule="auto"/>
        <w:ind w:firstLine="435"/>
        <w:rPr>
          <w:rFonts w:hint="eastAsia" w:hAnsi="宋体"/>
          <w:color w:val="000000"/>
        </w:rPr>
      </w:pPr>
      <w:r>
        <w:rPr>
          <w:rFonts w:hint="eastAsia" w:hAnsi="宋体"/>
          <w:color w:val="000000"/>
        </w:rPr>
        <w:t>附件7-2：主要人员简历表（服务类适用）</w:t>
      </w:r>
    </w:p>
    <w:p>
      <w:pPr>
        <w:pStyle w:val="22"/>
        <w:adjustRightInd w:val="0"/>
        <w:snapToGrid w:val="0"/>
        <w:spacing w:line="360" w:lineRule="auto"/>
        <w:ind w:firstLine="435"/>
        <w:rPr>
          <w:rFonts w:hint="eastAsia" w:hAnsi="宋体"/>
          <w:color w:val="000000"/>
        </w:rPr>
      </w:pPr>
      <w:r>
        <w:rPr>
          <w:rFonts w:hint="eastAsia" w:hAnsi="宋体"/>
          <w:color w:val="000000"/>
          <w:lang w:val="en-US" w:eastAsia="zh-CN"/>
        </w:rPr>
        <w:t>附件 7-3：拟投入本项目的工作人员配置一览表</w:t>
      </w:r>
    </w:p>
    <w:p>
      <w:pPr>
        <w:adjustRightInd w:val="0"/>
        <w:snapToGrid w:val="0"/>
        <w:spacing w:line="360" w:lineRule="auto"/>
        <w:rPr>
          <w:rFonts w:hint="eastAsia" w:hAnsi="宋体"/>
          <w:b/>
          <w:color w:val="000000"/>
        </w:rPr>
      </w:pPr>
      <w:r>
        <w:rPr>
          <w:rFonts w:hint="eastAsia" w:hAnsi="宋体"/>
          <w:b/>
          <w:color w:val="000000"/>
          <w:lang w:eastAsia="zh-CN"/>
        </w:rPr>
        <w:t>四</w:t>
      </w:r>
      <w:r>
        <w:rPr>
          <w:rFonts w:hint="eastAsia" w:hAnsi="宋体"/>
          <w:b/>
          <w:color w:val="000000"/>
        </w:rPr>
        <w:t>、技术/商务响应与偏离表</w:t>
      </w:r>
    </w:p>
    <w:p>
      <w:pPr>
        <w:pStyle w:val="22"/>
        <w:adjustRightInd w:val="0"/>
        <w:snapToGrid w:val="0"/>
        <w:spacing w:line="360" w:lineRule="auto"/>
        <w:rPr>
          <w:rFonts w:hint="eastAsia" w:hAnsi="宋体"/>
          <w:b/>
          <w:color w:val="000000"/>
        </w:rPr>
      </w:pPr>
      <w:r>
        <w:rPr>
          <w:rFonts w:hint="eastAsia" w:hAnsi="宋体"/>
          <w:b/>
          <w:color w:val="000000"/>
          <w:lang w:eastAsia="zh-CN"/>
        </w:rPr>
        <w:t>五</w:t>
      </w:r>
      <w:r>
        <w:rPr>
          <w:rFonts w:hint="eastAsia" w:hAnsi="宋体"/>
          <w:b/>
          <w:color w:val="000000"/>
        </w:rPr>
        <w:t>、提供享受政府采购政策的证明资料和清单表</w:t>
      </w:r>
      <w:r>
        <w:rPr>
          <w:rFonts w:hint="eastAsia" w:hAnsi="宋体" w:cs="宋体"/>
          <w:b/>
          <w:bCs/>
          <w:color w:val="auto"/>
          <w:highlight w:val="none"/>
          <w:lang w:eastAsia="zh-CN"/>
        </w:rPr>
        <w:t>（</w:t>
      </w:r>
      <w:r>
        <w:rPr>
          <w:rFonts w:hint="eastAsia" w:hAnsi="宋体" w:cs="宋体"/>
          <w:b/>
          <w:bCs/>
          <w:color w:val="auto"/>
          <w:highlight w:val="none"/>
          <w:lang w:val="en-US" w:eastAsia="zh-CN"/>
        </w:rPr>
        <w:t>本项目为国企采购，本条款不适用）</w:t>
      </w:r>
    </w:p>
    <w:p>
      <w:pPr>
        <w:pStyle w:val="22"/>
        <w:adjustRightInd w:val="0"/>
        <w:snapToGrid w:val="0"/>
        <w:spacing w:line="360" w:lineRule="auto"/>
        <w:ind w:firstLine="420" w:firstLineChars="200"/>
        <w:rPr>
          <w:rFonts w:hint="eastAsia" w:hAnsi="宋体"/>
          <w:color w:val="000000"/>
        </w:rPr>
      </w:pPr>
      <w:r>
        <w:rPr>
          <w:rFonts w:hint="eastAsia" w:hAnsi="宋体"/>
          <w:color w:val="000000"/>
        </w:rPr>
        <w:t>附件8-1：中小企业声明函</w:t>
      </w:r>
    </w:p>
    <w:p>
      <w:pPr>
        <w:pStyle w:val="22"/>
        <w:adjustRightInd w:val="0"/>
        <w:snapToGrid w:val="0"/>
        <w:spacing w:line="360" w:lineRule="auto"/>
        <w:ind w:firstLine="420" w:firstLineChars="200"/>
        <w:rPr>
          <w:rFonts w:hint="eastAsia" w:hAnsi="宋体"/>
          <w:color w:val="000000"/>
        </w:rPr>
      </w:pPr>
      <w:r>
        <w:rPr>
          <w:rFonts w:hint="eastAsia" w:hAnsi="宋体"/>
          <w:color w:val="000000"/>
          <w:lang w:val="en-US" w:eastAsia="zh-CN"/>
        </w:rPr>
        <w:t xml:space="preserve">附件 8-2：残疾人福利性单位声明函 </w:t>
      </w:r>
    </w:p>
    <w:p>
      <w:pPr>
        <w:pStyle w:val="22"/>
        <w:adjustRightInd w:val="0"/>
        <w:snapToGrid w:val="0"/>
        <w:spacing w:line="360" w:lineRule="auto"/>
        <w:ind w:firstLine="420" w:firstLineChars="200"/>
        <w:rPr>
          <w:rFonts w:hint="eastAsia" w:hAnsi="宋体"/>
          <w:color w:val="000000"/>
        </w:rPr>
      </w:pPr>
      <w:r>
        <w:rPr>
          <w:rFonts w:hint="eastAsia" w:hAnsi="宋体"/>
          <w:color w:val="000000"/>
          <w:lang w:val="en-US" w:eastAsia="zh-CN"/>
        </w:rPr>
        <w:t>附件 8-3：监狱企业证明资料</w:t>
      </w:r>
    </w:p>
    <w:p>
      <w:pPr>
        <w:pStyle w:val="22"/>
        <w:adjustRightInd w:val="0"/>
        <w:snapToGrid w:val="0"/>
        <w:spacing w:line="360" w:lineRule="auto"/>
        <w:rPr>
          <w:rFonts w:hint="eastAsia" w:hAnsi="宋体"/>
          <w:b/>
          <w:color w:val="000000"/>
        </w:rPr>
      </w:pPr>
      <w:r>
        <w:rPr>
          <w:rFonts w:hint="eastAsia" w:hAnsi="宋体"/>
          <w:b/>
          <w:color w:val="000000"/>
          <w:lang w:eastAsia="zh-CN"/>
        </w:rPr>
        <w:t>六</w:t>
      </w:r>
      <w:r>
        <w:rPr>
          <w:rFonts w:hint="eastAsia" w:hAnsi="宋体"/>
          <w:b/>
          <w:color w:val="000000"/>
        </w:rPr>
        <w:t>、报价一览表及分项价格表</w:t>
      </w:r>
    </w:p>
    <w:p>
      <w:pPr>
        <w:adjustRightInd w:val="0"/>
        <w:snapToGrid w:val="0"/>
        <w:spacing w:line="360" w:lineRule="auto"/>
        <w:ind w:firstLine="420" w:firstLineChars="200"/>
        <w:jc w:val="left"/>
        <w:outlineLvl w:val="0"/>
        <w:rPr>
          <w:rFonts w:hint="eastAsia" w:ascii="宋体" w:hAnsi="宋体"/>
          <w:bCs/>
          <w:color w:val="000000"/>
          <w:szCs w:val="21"/>
        </w:rPr>
      </w:pPr>
      <w:r>
        <w:rPr>
          <w:rFonts w:hint="eastAsia" w:ascii="宋体" w:hAnsi="宋体"/>
          <w:color w:val="000000"/>
          <w:szCs w:val="21"/>
        </w:rPr>
        <w:t>附件9</w:t>
      </w:r>
      <w:r>
        <w:rPr>
          <w:rFonts w:hint="eastAsia" w:ascii="宋体" w:hAnsi="宋体"/>
          <w:color w:val="000000"/>
          <w:szCs w:val="21"/>
          <w:lang w:val="en-US" w:eastAsia="zh-CN"/>
        </w:rPr>
        <w:t>-1</w:t>
      </w:r>
      <w:r>
        <w:rPr>
          <w:rFonts w:hint="eastAsia" w:ascii="宋体" w:hAnsi="宋体"/>
          <w:color w:val="000000"/>
          <w:szCs w:val="21"/>
        </w:rPr>
        <w:t>：</w:t>
      </w:r>
      <w:r>
        <w:rPr>
          <w:rFonts w:hint="eastAsia" w:ascii="宋体" w:hAnsi="宋体"/>
          <w:bCs/>
          <w:color w:val="000000"/>
          <w:szCs w:val="21"/>
        </w:rPr>
        <w:t>报价一览表</w:t>
      </w:r>
    </w:p>
    <w:p>
      <w:pPr>
        <w:adjustRightInd w:val="0"/>
        <w:snapToGrid w:val="0"/>
        <w:spacing w:line="360" w:lineRule="auto"/>
        <w:ind w:firstLine="420" w:firstLineChars="200"/>
        <w:jc w:val="left"/>
        <w:outlineLvl w:val="0"/>
        <w:rPr>
          <w:rFonts w:hint="eastAsia" w:ascii="宋体" w:hAnsi="宋体"/>
          <w:color w:val="000000"/>
          <w:szCs w:val="21"/>
        </w:rPr>
      </w:pPr>
      <w:r>
        <w:rPr>
          <w:rFonts w:hint="eastAsia" w:ascii="宋体" w:hAnsi="宋体"/>
          <w:bCs/>
          <w:color w:val="000000"/>
          <w:szCs w:val="21"/>
        </w:rPr>
        <w:t>附件9-</w:t>
      </w:r>
      <w:r>
        <w:rPr>
          <w:rFonts w:hint="eastAsia" w:ascii="宋体" w:hAnsi="宋体"/>
          <w:bCs/>
          <w:color w:val="000000"/>
          <w:szCs w:val="21"/>
          <w:lang w:val="en-US" w:eastAsia="zh-CN"/>
        </w:rPr>
        <w:t>2</w:t>
      </w:r>
      <w:r>
        <w:rPr>
          <w:rFonts w:hint="eastAsia" w:ascii="宋体" w:hAnsi="宋体"/>
          <w:bCs/>
          <w:color w:val="000000"/>
          <w:szCs w:val="21"/>
        </w:rPr>
        <w:t>：分项价格表</w:t>
      </w:r>
    </w:p>
    <w:p>
      <w:pPr>
        <w:pStyle w:val="22"/>
        <w:adjustRightInd w:val="0"/>
        <w:snapToGrid w:val="0"/>
        <w:spacing w:line="360" w:lineRule="auto"/>
        <w:rPr>
          <w:rFonts w:hint="eastAsia" w:hAnsi="宋体"/>
          <w:b/>
          <w:color w:val="000000"/>
        </w:rPr>
      </w:pPr>
      <w:r>
        <w:rPr>
          <w:rFonts w:hint="eastAsia" w:hAnsi="宋体"/>
          <w:b/>
          <w:color w:val="000000"/>
          <w:lang w:eastAsia="zh-CN"/>
        </w:rPr>
        <w:t>七</w:t>
      </w:r>
      <w:r>
        <w:rPr>
          <w:rFonts w:hint="eastAsia" w:hAnsi="宋体"/>
          <w:b/>
          <w:color w:val="000000"/>
        </w:rPr>
        <w:t>、供应商认为需提供的其它资料</w:t>
      </w:r>
    </w:p>
    <w:p>
      <w:pPr>
        <w:pStyle w:val="22"/>
        <w:adjustRightInd w:val="0"/>
        <w:snapToGrid w:val="0"/>
        <w:spacing w:line="360" w:lineRule="auto"/>
        <w:rPr>
          <w:rFonts w:hint="eastAsia" w:hAnsi="宋体"/>
          <w:b/>
          <w:color w:val="000000"/>
        </w:rPr>
      </w:pPr>
      <w:r>
        <w:rPr>
          <w:rFonts w:hint="eastAsia" w:hAnsi="宋体"/>
          <w:b/>
          <w:color w:val="000000"/>
          <w:lang w:eastAsia="zh-CN"/>
        </w:rPr>
        <w:t>八</w:t>
      </w:r>
      <w:r>
        <w:rPr>
          <w:rFonts w:hint="eastAsia" w:hAnsi="宋体"/>
          <w:b/>
          <w:color w:val="000000"/>
        </w:rPr>
        <w:t>、最后报价</w:t>
      </w:r>
      <w:r>
        <w:rPr>
          <w:rFonts w:hint="eastAsia" w:hAnsi="宋体" w:cs="宋体"/>
          <w:b/>
          <w:color w:val="000000"/>
        </w:rPr>
        <w:t>（不密封在响应文件内，开标现场另行提交）</w:t>
      </w:r>
    </w:p>
    <w:p>
      <w:pPr>
        <w:pStyle w:val="22"/>
        <w:adjustRightInd w:val="0"/>
        <w:snapToGrid w:val="0"/>
        <w:spacing w:line="360" w:lineRule="auto"/>
        <w:rPr>
          <w:rFonts w:hint="eastAsia" w:hAnsi="宋体"/>
          <w:b/>
          <w:color w:val="000000"/>
        </w:rPr>
      </w:pPr>
    </w:p>
    <w:p>
      <w:pPr>
        <w:spacing w:line="360" w:lineRule="exact"/>
        <w:rPr>
          <w:rFonts w:hint="eastAsia" w:ascii="黑体" w:eastAsia="黑体"/>
          <w:color w:val="000000"/>
          <w:sz w:val="32"/>
          <w:szCs w:val="32"/>
        </w:rPr>
      </w:pPr>
    </w:p>
    <w:p>
      <w:pPr>
        <w:spacing w:line="360" w:lineRule="exact"/>
        <w:jc w:val="center"/>
        <w:rPr>
          <w:rFonts w:hint="eastAsia" w:ascii="黑体" w:eastAsia="黑体"/>
          <w:color w:val="000000"/>
          <w:sz w:val="32"/>
          <w:szCs w:val="32"/>
        </w:rPr>
      </w:pPr>
    </w:p>
    <w:p>
      <w:pPr>
        <w:spacing w:line="360" w:lineRule="exact"/>
        <w:jc w:val="center"/>
        <w:rPr>
          <w:rFonts w:hint="eastAsia" w:ascii="黑体" w:eastAsia="黑体"/>
          <w:color w:val="000000"/>
          <w:sz w:val="32"/>
          <w:szCs w:val="32"/>
        </w:rPr>
      </w:pPr>
    </w:p>
    <w:p>
      <w:pPr>
        <w:spacing w:line="360" w:lineRule="exact"/>
        <w:rPr>
          <w:rFonts w:hint="eastAsia" w:ascii="黑体" w:eastAsia="黑体"/>
          <w:color w:val="000000"/>
          <w:sz w:val="32"/>
          <w:szCs w:val="32"/>
        </w:rPr>
      </w:pPr>
    </w:p>
    <w:p>
      <w:pPr>
        <w:spacing w:line="360" w:lineRule="exact"/>
        <w:jc w:val="center"/>
        <w:rPr>
          <w:rFonts w:hint="eastAsia" w:ascii="黑体" w:eastAsia="黑体"/>
          <w:b/>
          <w:color w:val="000000"/>
          <w:sz w:val="32"/>
          <w:szCs w:val="32"/>
        </w:rPr>
      </w:pPr>
      <w:r>
        <w:rPr>
          <w:rFonts w:ascii="黑体" w:eastAsia="黑体"/>
          <w:b/>
          <w:color w:val="000000"/>
          <w:sz w:val="32"/>
          <w:szCs w:val="32"/>
        </w:rPr>
        <w:br w:type="page"/>
      </w:r>
      <w:r>
        <w:rPr>
          <w:rFonts w:hint="eastAsia" w:ascii="黑体" w:eastAsia="黑体"/>
          <w:b/>
          <w:color w:val="000000"/>
          <w:sz w:val="32"/>
          <w:szCs w:val="32"/>
        </w:rPr>
        <w:t>一、</w:t>
      </w:r>
      <w:r>
        <w:rPr>
          <w:rFonts w:hint="eastAsia" w:ascii="黑体" w:hAnsi="宋体" w:eastAsia="黑体"/>
          <w:b/>
          <w:color w:val="000000"/>
          <w:sz w:val="32"/>
          <w:szCs w:val="32"/>
        </w:rPr>
        <w:t>磋商响应声明</w:t>
      </w:r>
    </w:p>
    <w:p>
      <w:pPr>
        <w:adjustRightInd w:val="0"/>
        <w:snapToGrid w:val="0"/>
        <w:spacing w:line="360" w:lineRule="auto"/>
        <w:rPr>
          <w:rFonts w:hint="eastAsia" w:ascii="仿宋_GB2312" w:hAnsi="宋体" w:eastAsia="仿宋_GB2312"/>
          <w:color w:val="000000"/>
          <w:sz w:val="24"/>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 xml:space="preserve"> (采购人或采购代理机构)：</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我方已仔细研究了</w:t>
      </w:r>
      <w:r>
        <w:rPr>
          <w:rFonts w:hint="eastAsia" w:ascii="宋体" w:hAnsi="宋体"/>
          <w:color w:val="000000"/>
          <w:szCs w:val="21"/>
          <w:u w:val="single"/>
        </w:rPr>
        <w:t xml:space="preserve">                 (</w:t>
      </w:r>
      <w:r>
        <w:rPr>
          <w:rFonts w:hint="eastAsia" w:ascii="宋体" w:hAnsi="宋体"/>
          <w:color w:val="000000"/>
          <w:szCs w:val="21"/>
        </w:rPr>
        <w:t>项目名称)的竞争性磋商文件（采购编号：</w:t>
      </w:r>
      <w:r>
        <w:rPr>
          <w:rFonts w:hint="eastAsia" w:ascii="宋体" w:hAnsi="宋体"/>
          <w:color w:val="000000"/>
          <w:szCs w:val="21"/>
          <w:u w:val="single"/>
        </w:rPr>
        <w:t xml:space="preserve">            </w:t>
      </w:r>
      <w:r>
        <w:rPr>
          <w:rFonts w:hint="eastAsia" w:ascii="宋体" w:hAnsi="宋体"/>
          <w:color w:val="000000"/>
          <w:szCs w:val="21"/>
        </w:rPr>
        <w:t xml:space="preserve"> ；采购代理编号：</w:t>
      </w:r>
      <w:r>
        <w:rPr>
          <w:rFonts w:hint="eastAsia" w:ascii="宋体" w:hAnsi="宋体"/>
          <w:color w:val="000000"/>
          <w:szCs w:val="21"/>
          <w:u w:val="single"/>
        </w:rPr>
        <w:t xml:space="preserve">           </w:t>
      </w:r>
      <w:r>
        <w:rPr>
          <w:rFonts w:hint="eastAsia" w:ascii="宋体" w:hAnsi="宋体"/>
          <w:color w:val="000000"/>
          <w:szCs w:val="21"/>
        </w:rPr>
        <w:t>）的全部内容，</w:t>
      </w:r>
      <w:r>
        <w:rPr>
          <w:rFonts w:hint="eastAsia" w:hAnsi="宋体"/>
          <w:color w:val="000000"/>
        </w:rPr>
        <w:t>知悉参加竞争性磋商的风险，我方承诺接受磋商文件的全部条款且无任何异议。</w:t>
      </w:r>
    </w:p>
    <w:p>
      <w:pPr>
        <w:pStyle w:val="22"/>
        <w:adjustRightInd w:val="0"/>
        <w:snapToGrid w:val="0"/>
        <w:spacing w:line="360" w:lineRule="auto"/>
        <w:ind w:firstLine="420" w:firstLineChars="200"/>
        <w:rPr>
          <w:rFonts w:hint="eastAsia" w:hAnsi="宋体"/>
          <w:color w:val="000000"/>
        </w:rPr>
      </w:pPr>
      <w:r>
        <w:rPr>
          <w:rFonts w:hint="eastAsia" w:hAnsi="宋体"/>
          <w:color w:val="000000"/>
        </w:rPr>
        <w:t>一、我方同意在磋商文件中规定的提交首次响应文件截止时间起</w:t>
      </w:r>
      <w:r>
        <w:rPr>
          <w:rFonts w:hint="eastAsia" w:hAnsi="宋体"/>
          <w:color w:val="000000"/>
          <w:u w:val="single"/>
        </w:rPr>
        <w:t xml:space="preserve">    </w:t>
      </w:r>
      <w:r>
        <w:rPr>
          <w:rFonts w:hint="eastAsia" w:hAnsi="宋体"/>
          <w:color w:val="000000"/>
        </w:rPr>
        <w:t>日内(响应文件有效期)遵守本响应文件中的承诺且在此期限期满之前均具有法律约束力。</w:t>
      </w:r>
    </w:p>
    <w:p>
      <w:pPr>
        <w:pStyle w:val="22"/>
        <w:adjustRightInd w:val="0"/>
        <w:snapToGrid w:val="0"/>
        <w:spacing w:line="360" w:lineRule="auto"/>
        <w:ind w:firstLine="420" w:firstLineChars="200"/>
        <w:rPr>
          <w:rFonts w:hint="eastAsia" w:hAnsi="宋体"/>
          <w:color w:val="000000"/>
        </w:rPr>
      </w:pPr>
      <w:r>
        <w:rPr>
          <w:rFonts w:hint="eastAsia" w:hAnsi="宋体"/>
          <w:color w:val="000000"/>
        </w:rPr>
        <w:t>二、我方提交响应文件正本一份和副本一式</w:t>
      </w:r>
      <w:r>
        <w:rPr>
          <w:rFonts w:hint="eastAsia" w:hAnsi="宋体"/>
          <w:color w:val="000000"/>
          <w:u w:val="single"/>
        </w:rPr>
        <w:t xml:space="preserve">     </w:t>
      </w:r>
      <w:r>
        <w:rPr>
          <w:rFonts w:hint="eastAsia" w:hAnsi="宋体"/>
          <w:color w:val="000000"/>
        </w:rPr>
        <w:t>份，并保证响应文件提供的数据和资料全部内容真实、合法、准确和完整，我们对此负责，并愿承担由此引起的法律责任。</w:t>
      </w:r>
    </w:p>
    <w:p>
      <w:pPr>
        <w:pStyle w:val="22"/>
        <w:adjustRightInd w:val="0"/>
        <w:snapToGrid w:val="0"/>
        <w:spacing w:line="360" w:lineRule="auto"/>
        <w:ind w:firstLine="420" w:firstLineChars="200"/>
        <w:rPr>
          <w:rFonts w:hint="eastAsia" w:hAnsi="宋体"/>
          <w:color w:val="000000"/>
        </w:rPr>
      </w:pPr>
      <w:r>
        <w:rPr>
          <w:rFonts w:hint="eastAsia" w:hAnsi="宋体"/>
          <w:color w:val="000000"/>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20" w:firstLineChars="200"/>
        <w:rPr>
          <w:rFonts w:hint="eastAsia" w:hAnsi="宋体"/>
          <w:color w:val="000000"/>
        </w:rPr>
      </w:pPr>
      <w:r>
        <w:rPr>
          <w:rFonts w:hint="eastAsia" w:hAnsi="宋体"/>
          <w:color w:val="000000"/>
        </w:rPr>
        <w:t>四、我方愿意按磋商文件规定和磋商小组要求重新提交响应文件和最后报价。</w:t>
      </w:r>
    </w:p>
    <w:p>
      <w:pPr>
        <w:pStyle w:val="22"/>
        <w:adjustRightInd w:val="0"/>
        <w:snapToGrid w:val="0"/>
        <w:spacing w:line="360" w:lineRule="auto"/>
        <w:ind w:firstLine="420" w:firstLineChars="200"/>
        <w:rPr>
          <w:rFonts w:hint="eastAsia" w:hAnsi="宋体"/>
          <w:color w:val="000000"/>
        </w:rPr>
      </w:pPr>
      <w:r>
        <w:rPr>
          <w:rFonts w:hint="eastAsia" w:hAnsi="宋体"/>
          <w:color w:val="000000"/>
        </w:rPr>
        <w:t>五、我方承诺遵守《中华人民共和国政府采购法》的有关规定，保证在获得成交资格后，按照磋商文件确定的事项签订政府采购合同，履行双方所签订的合同，并承担合同规定的责任和义务。</w:t>
      </w:r>
    </w:p>
    <w:p>
      <w:pPr>
        <w:pStyle w:val="22"/>
        <w:adjustRightInd w:val="0"/>
        <w:snapToGrid w:val="0"/>
        <w:spacing w:line="360" w:lineRule="auto"/>
        <w:ind w:firstLine="420" w:firstLineChars="200"/>
        <w:rPr>
          <w:rFonts w:hint="eastAsia" w:hAnsi="宋体"/>
          <w:color w:val="000000"/>
        </w:rPr>
      </w:pPr>
      <w:r>
        <w:rPr>
          <w:rFonts w:hint="eastAsia" w:hAnsi="宋体"/>
          <w:color w:val="000000"/>
        </w:rPr>
        <w:t xml:space="preserve">六、我方在此声明： </w:t>
      </w:r>
    </w:p>
    <w:p>
      <w:pPr>
        <w:pStyle w:val="22"/>
        <w:adjustRightInd w:val="0"/>
        <w:snapToGrid w:val="0"/>
        <w:spacing w:line="360" w:lineRule="auto"/>
        <w:ind w:firstLine="420" w:firstLineChars="200"/>
        <w:rPr>
          <w:rFonts w:hint="eastAsia" w:hAnsi="宋体"/>
          <w:color w:val="000000"/>
        </w:rPr>
      </w:pPr>
      <w:r>
        <w:rPr>
          <w:rFonts w:hint="eastAsia" w:hAnsi="宋体"/>
          <w:color w:val="000000"/>
        </w:rPr>
        <w:t>（一）我方与采购人或采购代理机构不存在隶属关系或者其他利害关系。</w:t>
      </w:r>
    </w:p>
    <w:p>
      <w:pPr>
        <w:pStyle w:val="22"/>
        <w:adjustRightInd w:val="0"/>
        <w:snapToGrid w:val="0"/>
        <w:spacing w:line="360" w:lineRule="auto"/>
        <w:ind w:firstLine="420" w:firstLineChars="200"/>
        <w:rPr>
          <w:rFonts w:hint="eastAsia" w:hAnsi="宋体"/>
          <w:color w:val="000000"/>
        </w:rPr>
      </w:pPr>
      <w:r>
        <w:rPr>
          <w:rFonts w:hint="eastAsia" w:hAnsi="宋体"/>
          <w:color w:val="000000"/>
        </w:rPr>
        <w:t>（二）我方与参加本项目的其他供应商不存在直接控股、管理关系，或者与其他供应商法定代表人（或者负责人）为同一人。</w:t>
      </w:r>
    </w:p>
    <w:p>
      <w:pPr>
        <w:pStyle w:val="22"/>
        <w:adjustRightInd w:val="0"/>
        <w:snapToGrid w:val="0"/>
        <w:spacing w:line="360" w:lineRule="auto"/>
        <w:ind w:firstLine="420" w:firstLineChars="200"/>
        <w:rPr>
          <w:rFonts w:hint="eastAsia" w:hAnsi="宋体"/>
          <w:color w:val="000000"/>
          <w:highlight w:val="none"/>
        </w:rPr>
      </w:pPr>
      <w:r>
        <w:rPr>
          <w:rFonts w:hint="eastAsia" w:hAnsi="宋体"/>
          <w:color w:val="000000"/>
          <w:highlight w:val="none"/>
        </w:rPr>
        <w:t>（三）我方未为本项目前期准备提供设计或咨询服务。</w:t>
      </w:r>
    </w:p>
    <w:p>
      <w:pPr>
        <w:pStyle w:val="22"/>
        <w:adjustRightInd w:val="0"/>
        <w:snapToGrid w:val="0"/>
        <w:spacing w:line="360" w:lineRule="auto"/>
        <w:ind w:firstLine="420" w:firstLineChars="200"/>
        <w:rPr>
          <w:rFonts w:hint="eastAsia" w:hAnsi="宋体"/>
          <w:color w:val="000000"/>
        </w:rPr>
      </w:pPr>
      <w:r>
        <w:rPr>
          <w:rFonts w:hint="eastAsia" w:hAnsi="宋体"/>
          <w:color w:val="000000"/>
        </w:rPr>
        <w:t>（四）我方承诺（承诺期：成立三年以上的，为提交首次响应文件截止时间前三年内；成立不足三年的，为实际时间）：</w:t>
      </w:r>
    </w:p>
    <w:p>
      <w:pPr>
        <w:pStyle w:val="22"/>
        <w:adjustRightInd w:val="0"/>
        <w:snapToGrid w:val="0"/>
        <w:spacing w:line="360" w:lineRule="auto"/>
        <w:ind w:firstLine="420" w:firstLineChars="200"/>
        <w:rPr>
          <w:rFonts w:hint="eastAsia" w:hAnsi="宋体"/>
          <w:color w:val="000000"/>
        </w:rPr>
      </w:pPr>
      <w:r>
        <w:rPr>
          <w:rFonts w:hint="eastAsia" w:hAnsi="宋体"/>
          <w:color w:val="000000"/>
        </w:rPr>
        <w:t>1、我方依法缴纳了各项税费及各项社会保障资金，没有偷税、漏税及欠缴行为。</w:t>
      </w:r>
    </w:p>
    <w:p>
      <w:pPr>
        <w:pStyle w:val="22"/>
        <w:adjustRightInd w:val="0"/>
        <w:snapToGrid w:val="0"/>
        <w:spacing w:line="360" w:lineRule="auto"/>
        <w:ind w:firstLine="420" w:firstLineChars="200"/>
        <w:rPr>
          <w:rFonts w:hint="eastAsia" w:hAnsi="宋体"/>
          <w:color w:val="000000"/>
        </w:rPr>
      </w:pPr>
      <w:r>
        <w:rPr>
          <w:rFonts w:hint="eastAsia" w:hAnsi="宋体"/>
          <w:color w:val="000000"/>
        </w:rPr>
        <w:t>2、我方在经营活动中没有存在下列重大违法记录：</w:t>
      </w:r>
    </w:p>
    <w:p>
      <w:pPr>
        <w:pStyle w:val="22"/>
        <w:adjustRightInd w:val="0"/>
        <w:snapToGrid w:val="0"/>
        <w:spacing w:line="360" w:lineRule="auto"/>
        <w:ind w:firstLine="420" w:firstLineChars="200"/>
        <w:rPr>
          <w:rFonts w:hint="eastAsia" w:hAnsi="宋体"/>
          <w:color w:val="000000"/>
        </w:rPr>
      </w:pPr>
      <w:r>
        <w:rPr>
          <w:rFonts w:hint="eastAsia" w:hAnsi="宋体"/>
          <w:color w:val="000000"/>
        </w:rPr>
        <w:t>(1)受到刑事处罚；</w:t>
      </w:r>
    </w:p>
    <w:p>
      <w:pPr>
        <w:pStyle w:val="22"/>
        <w:adjustRightInd w:val="0"/>
        <w:snapToGrid w:val="0"/>
        <w:spacing w:line="360" w:lineRule="auto"/>
        <w:ind w:firstLine="420" w:firstLineChars="200"/>
        <w:rPr>
          <w:rFonts w:hint="eastAsia" w:hAnsi="宋体"/>
          <w:color w:val="000000"/>
        </w:rPr>
      </w:pPr>
      <w:r>
        <w:rPr>
          <w:rFonts w:hint="eastAsia" w:hAnsi="宋体"/>
          <w:color w:val="000000"/>
        </w:rPr>
        <w:t>(2)受到2万元以上的罚款、责令停产停业、在一至三年内禁止参加政府采购活动、暂扣或者吊销许可证、暂扣或者吊销执照的行政处罚。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olor w:val="000000"/>
          <w:szCs w:val="21"/>
        </w:rPr>
      </w:pPr>
      <w:r>
        <w:rPr>
          <w:rFonts w:hint="eastAsia" w:ascii="宋体" w:hAnsi="宋体"/>
          <w:bCs/>
          <w:color w:val="000000"/>
          <w:szCs w:val="21"/>
        </w:rPr>
        <w:t>附件1：</w:t>
      </w:r>
      <w:r>
        <w:rPr>
          <w:rFonts w:hint="eastAsia" w:ascii="宋体" w:hAnsi="宋体"/>
          <w:color w:val="000000"/>
          <w:szCs w:val="21"/>
        </w:rPr>
        <w:t>法定代表人身份证明</w:t>
      </w:r>
    </w:p>
    <w:p>
      <w:pPr>
        <w:adjustRightInd w:val="0"/>
        <w:snapToGrid w:val="0"/>
        <w:spacing w:line="360" w:lineRule="auto"/>
        <w:ind w:right="24"/>
        <w:rPr>
          <w:rFonts w:hint="eastAsia" w:ascii="宋体" w:hAnsi="宋体"/>
          <w:color w:val="000000"/>
          <w:szCs w:val="21"/>
        </w:rPr>
      </w:pPr>
      <w:r>
        <w:rPr>
          <w:rFonts w:hint="eastAsia" w:ascii="宋体" w:hAnsi="宋体"/>
          <w:bCs/>
          <w:color w:val="000000"/>
          <w:szCs w:val="21"/>
        </w:rPr>
        <w:t>附件2</w:t>
      </w:r>
      <w:r>
        <w:rPr>
          <w:rFonts w:hint="eastAsia" w:ascii="宋体" w:hAnsi="宋体"/>
          <w:color w:val="000000"/>
          <w:szCs w:val="21"/>
        </w:rPr>
        <w:t>：法定代表人授权书</w:t>
      </w:r>
    </w:p>
    <w:p>
      <w:pPr>
        <w:pStyle w:val="22"/>
        <w:adjustRightInd w:val="0"/>
        <w:snapToGrid w:val="0"/>
        <w:spacing w:line="360" w:lineRule="auto"/>
        <w:rPr>
          <w:rFonts w:hint="eastAsia" w:hAnsi="宋体"/>
          <w:color w:val="000000"/>
        </w:rPr>
      </w:pPr>
    </w:p>
    <w:p>
      <w:pPr>
        <w:pStyle w:val="22"/>
        <w:adjustRightInd w:val="0"/>
        <w:snapToGrid w:val="0"/>
        <w:spacing w:line="360" w:lineRule="auto"/>
        <w:rPr>
          <w:rFonts w:hint="eastAsia" w:hAnsi="宋体"/>
          <w:color w:val="000000"/>
        </w:rPr>
      </w:pPr>
      <w:r>
        <w:rPr>
          <w:rFonts w:hint="eastAsia" w:hAnsi="宋体"/>
          <w:color w:val="000000"/>
        </w:rPr>
        <w:t>供应商名称(盖单位章)：</w:t>
      </w:r>
    </w:p>
    <w:p>
      <w:pPr>
        <w:adjustRightInd w:val="0"/>
        <w:snapToGrid w:val="0"/>
        <w:spacing w:line="360" w:lineRule="auto"/>
        <w:rPr>
          <w:rFonts w:hint="eastAsia" w:ascii="宋体" w:hAnsi="宋体"/>
          <w:color w:val="000000"/>
          <w:szCs w:val="21"/>
        </w:rPr>
      </w:pPr>
      <w:r>
        <w:rPr>
          <w:rFonts w:hint="eastAsia" w:ascii="宋体" w:hAnsi="宋体"/>
          <w:color w:val="000000"/>
          <w:szCs w:val="21"/>
        </w:rPr>
        <w:t>法定代表人或其委托代理人 (签字)：</w:t>
      </w:r>
      <w:r>
        <w:rPr>
          <w:rFonts w:hint="eastAsia" w:ascii="宋体" w:hAnsi="宋体"/>
          <w:color w:val="000000"/>
          <w:szCs w:val="21"/>
          <w:u w:val="single"/>
        </w:rPr>
        <w:t xml:space="preserve">            </w:t>
      </w:r>
    </w:p>
    <w:p>
      <w:pPr>
        <w:adjustRightInd w:val="0"/>
        <w:snapToGrid w:val="0"/>
        <w:spacing w:line="360" w:lineRule="auto"/>
        <w:rPr>
          <w:rFonts w:hint="eastAsia"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ind w:right="24"/>
        <w:rPr>
          <w:rFonts w:hint="eastAsia" w:ascii="黑体" w:hAnsi="黑体" w:eastAsia="黑体"/>
          <w:bCs/>
          <w:color w:val="000000"/>
          <w:sz w:val="30"/>
          <w:szCs w:val="30"/>
        </w:rPr>
      </w:pPr>
      <w:r>
        <w:rPr>
          <w:rFonts w:hint="eastAsia" w:ascii="黑体" w:hAnsi="黑体" w:eastAsia="黑体"/>
          <w:bCs/>
          <w:color w:val="000000"/>
          <w:sz w:val="30"/>
          <w:szCs w:val="30"/>
        </w:rPr>
        <w:t>附件1</w:t>
      </w:r>
    </w:p>
    <w:p>
      <w:pPr>
        <w:jc w:val="center"/>
        <w:rPr>
          <w:rFonts w:hint="eastAsia" w:ascii="黑体" w:hAnsi="黑体" w:eastAsia="黑体"/>
          <w:b/>
          <w:color w:val="000000"/>
          <w:sz w:val="30"/>
          <w:szCs w:val="30"/>
        </w:rPr>
      </w:pPr>
      <w:r>
        <w:rPr>
          <w:rFonts w:hint="eastAsia" w:ascii="黑体" w:hAnsi="黑体" w:eastAsia="黑体"/>
          <w:b/>
          <w:color w:val="000000"/>
          <w:sz w:val="30"/>
          <w:szCs w:val="30"/>
        </w:rPr>
        <w:t>法定代表人身份证明</w:t>
      </w:r>
    </w:p>
    <w:p>
      <w:pPr>
        <w:snapToGrid w:val="0"/>
        <w:spacing w:line="480" w:lineRule="auto"/>
        <w:rPr>
          <w:rFonts w:hint="eastAsia" w:ascii="宋体" w:hAnsi="宋体"/>
          <w:color w:val="000000"/>
          <w:szCs w:val="21"/>
        </w:rPr>
      </w:pPr>
    </w:p>
    <w:p>
      <w:pPr>
        <w:autoSpaceDE w:val="0"/>
        <w:autoSpaceDN w:val="0"/>
        <w:adjustRightInd w:val="0"/>
        <w:snapToGrid w:val="0"/>
        <w:spacing w:line="360" w:lineRule="auto"/>
        <w:jc w:val="left"/>
        <w:rPr>
          <w:rFonts w:hint="default" w:ascii="宋体" w:hAnsi="宋体" w:cs="宋体"/>
          <w:color w:val="000000"/>
          <w:kern w:val="0"/>
          <w:szCs w:val="21"/>
          <w:u w:val="single"/>
          <w:lang w:val="en-US" w:eastAsia="zh-CN"/>
        </w:rPr>
      </w:pPr>
      <w:r>
        <w:rPr>
          <w:rFonts w:hint="eastAsia" w:ascii="宋体" w:hAnsi="宋体"/>
          <w:color w:val="000000"/>
          <w:szCs w:val="21"/>
        </w:rPr>
        <w:t>供应商</w:t>
      </w:r>
      <w:r>
        <w:rPr>
          <w:rFonts w:hint="eastAsia" w:ascii="宋体" w:hAnsi="宋体" w:cs="宋体"/>
          <w:color w:val="000000"/>
          <w:kern w:val="0"/>
          <w:szCs w:val="21"/>
        </w:rPr>
        <w:t>名称：</w:t>
      </w:r>
      <w:r>
        <w:rPr>
          <w:rFonts w:hint="eastAsia" w:ascii="宋体" w:hAnsi="宋体" w:cs="宋体"/>
          <w:color w:val="000000"/>
          <w:kern w:val="0"/>
          <w:szCs w:val="21"/>
          <w:u w:val="single"/>
          <w:lang w:val="en-US" w:eastAsia="zh-CN"/>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注册号：</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注册地址：</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成立时间：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年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日</w:t>
      </w:r>
    </w:p>
    <w:p>
      <w:pPr>
        <w:autoSpaceDE w:val="0"/>
        <w:autoSpaceDN w:val="0"/>
        <w:adjustRightInd w:val="0"/>
        <w:snapToGrid w:val="0"/>
        <w:spacing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u w:val="single"/>
        </w:rPr>
      </w:pPr>
      <w:r>
        <w:rPr>
          <w:rFonts w:hint="eastAsia" w:ascii="宋体" w:hAnsi="宋体" w:cs="宋体"/>
          <w:color w:val="000000"/>
          <w:kern w:val="0"/>
          <w:szCs w:val="21"/>
        </w:rPr>
        <w:t>经营范围：主营：</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；兼营：</w:t>
      </w:r>
      <w:r>
        <w:rPr>
          <w:rFonts w:hint="eastAsia" w:ascii="宋体" w:hAnsi="宋体" w:cs="宋体"/>
          <w:color w:val="000000"/>
          <w:kern w:val="0"/>
          <w:szCs w:val="21"/>
          <w:u w:val="single"/>
        </w:rPr>
        <w:t xml:space="preserve">              </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性别：</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年龄：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系</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olor w:val="000000"/>
          <w:szCs w:val="21"/>
        </w:rPr>
        <w:t>供应商</w:t>
      </w:r>
      <w:r>
        <w:rPr>
          <w:rFonts w:hint="eastAsia" w:ascii="宋体" w:hAnsi="宋体" w:cs="宋体"/>
          <w:color w:val="000000"/>
          <w:kern w:val="0"/>
          <w:szCs w:val="21"/>
        </w:rPr>
        <w:t>名称）的法定代表人。</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line="360" w:lineRule="auto"/>
        <w:jc w:val="left"/>
        <w:rPr>
          <w:rFonts w:hint="eastAsia" w:ascii="宋体" w:hAnsi="宋体" w:cs="宋体"/>
          <w:color w:val="000000"/>
          <w:kern w:val="0"/>
          <w:szCs w:val="21"/>
        </w:rPr>
      </w:pPr>
      <w:r>
        <w:rPr>
          <w:rFonts w:hint="eastAsia" w:ascii="宋体" w:hAnsi="宋体"/>
          <w:color w:val="000000"/>
          <w:szCs w:val="21"/>
        </w:rPr>
        <w:t>附：法定代表人身份证复印件</w:t>
      </w:r>
    </w:p>
    <w:p>
      <w:pPr>
        <w:snapToGrid w:val="0"/>
        <w:spacing w:line="480" w:lineRule="auto"/>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snapToGrid w:val="0"/>
        <w:rPr>
          <w:rFonts w:hint="eastAsia" w:ascii="宋体" w:hAnsi="宋体"/>
          <w:color w:val="000000"/>
          <w:szCs w:val="21"/>
        </w:rPr>
      </w:pPr>
    </w:p>
    <w:p>
      <w:pPr>
        <w:adjustRightInd w:val="0"/>
        <w:snapToGrid w:val="0"/>
        <w:spacing w:line="360" w:lineRule="auto"/>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供应商名称（盖单位章）：</w:t>
      </w:r>
    </w:p>
    <w:p>
      <w:pPr>
        <w:adjustRightInd w:val="0"/>
        <w:snapToGrid w:val="0"/>
        <w:spacing w:line="360" w:lineRule="auto"/>
        <w:ind w:right="420"/>
        <w:rPr>
          <w:rFonts w:hint="eastAsia" w:ascii="仿宋_GB2312" w:hAnsi="宋体" w:eastAsia="仿宋_GB2312"/>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 xml:space="preserve">日      </w:t>
      </w:r>
    </w:p>
    <w:p>
      <w:pPr>
        <w:adjustRightInd w:val="0"/>
        <w:snapToGrid w:val="0"/>
        <w:spacing w:before="156" w:beforeLines="50" w:line="360" w:lineRule="auto"/>
        <w:rPr>
          <w:rFonts w:hint="eastAsia" w:ascii="仿宋_GB2312" w:hAnsi="宋体" w:eastAsia="仿宋_GB2312"/>
          <w:color w:val="000000"/>
          <w:szCs w:val="21"/>
        </w:rPr>
      </w:pPr>
    </w:p>
    <w:p>
      <w:pPr>
        <w:adjustRightInd w:val="0"/>
        <w:snapToGrid w:val="0"/>
        <w:spacing w:before="156" w:beforeLines="50" w:line="360" w:lineRule="auto"/>
        <w:rPr>
          <w:rFonts w:hint="eastAsia" w:ascii="仿宋_GB2312" w:hAnsi="宋体" w:eastAsia="仿宋_GB2312"/>
          <w:color w:val="000000"/>
          <w:szCs w:val="21"/>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bCs/>
          <w:color w:val="000000"/>
          <w:sz w:val="30"/>
          <w:szCs w:val="30"/>
        </w:rPr>
      </w:pPr>
    </w:p>
    <w:p>
      <w:pPr>
        <w:keepNext w:val="0"/>
        <w:keepLines w:val="0"/>
        <w:widowControl/>
        <w:suppressLineNumbers w:val="0"/>
        <w:jc w:val="left"/>
      </w:pPr>
      <w:r>
        <w:rPr>
          <w:rFonts w:ascii="仿宋_GB2312" w:hAnsi="仿宋_GB2312" w:eastAsia="仿宋_GB2312" w:cs="仿宋_GB2312"/>
          <w:b/>
          <w:bCs/>
          <w:color w:val="000000"/>
          <w:kern w:val="0"/>
          <w:sz w:val="20"/>
          <w:szCs w:val="20"/>
          <w:lang w:val="en-US" w:eastAsia="zh-CN" w:bidi="ar"/>
        </w:rPr>
        <w:t>备注：请另单独准备本法定代表人身份证明原件一份，开标会时单独提交。</w:t>
      </w:r>
    </w:p>
    <w:p>
      <w:pPr>
        <w:adjustRightInd w:val="0"/>
        <w:snapToGrid w:val="0"/>
        <w:spacing w:before="156" w:beforeLines="50" w:line="360" w:lineRule="auto"/>
        <w:rPr>
          <w:rFonts w:hint="eastAsia" w:ascii="黑体" w:hAnsi="黑体" w:eastAsia="黑体"/>
          <w:bCs/>
          <w:color w:val="000000"/>
          <w:sz w:val="30"/>
          <w:szCs w:val="30"/>
          <w:lang w:eastAsia="zh-CN"/>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bCs/>
          <w:color w:val="000000"/>
          <w:sz w:val="30"/>
          <w:szCs w:val="30"/>
        </w:rPr>
      </w:pPr>
    </w:p>
    <w:p>
      <w:pPr>
        <w:adjustRightInd w:val="0"/>
        <w:snapToGrid w:val="0"/>
        <w:spacing w:before="156" w:beforeLines="50" w:line="360" w:lineRule="auto"/>
        <w:rPr>
          <w:rFonts w:hint="eastAsia" w:ascii="黑体" w:hAnsi="黑体" w:eastAsia="黑体"/>
          <w:color w:val="000000"/>
          <w:sz w:val="30"/>
          <w:szCs w:val="30"/>
        </w:rPr>
      </w:pPr>
      <w:r>
        <w:rPr>
          <w:rFonts w:hint="eastAsia" w:ascii="黑体" w:hAnsi="黑体" w:eastAsia="黑体"/>
          <w:bCs/>
          <w:color w:val="000000"/>
          <w:sz w:val="30"/>
          <w:szCs w:val="30"/>
        </w:rPr>
        <w:t>附件2</w:t>
      </w:r>
    </w:p>
    <w:p>
      <w:pPr>
        <w:jc w:val="center"/>
        <w:rPr>
          <w:rFonts w:hint="eastAsia" w:ascii="黑体" w:hAnsi="黑体" w:eastAsia="黑体"/>
          <w:b/>
          <w:color w:val="000000"/>
          <w:sz w:val="30"/>
          <w:szCs w:val="30"/>
        </w:rPr>
      </w:pPr>
      <w:r>
        <w:rPr>
          <w:rFonts w:hint="eastAsia" w:ascii="黑体" w:hAnsi="黑体" w:eastAsia="黑体"/>
          <w:b/>
          <w:color w:val="000000"/>
          <w:sz w:val="30"/>
          <w:szCs w:val="30"/>
        </w:rPr>
        <w:t>法定代表人授权委托书</w:t>
      </w:r>
    </w:p>
    <w:p>
      <w:pPr>
        <w:adjustRightInd w:val="0"/>
        <w:snapToGrid w:val="0"/>
        <w:spacing w:line="360" w:lineRule="auto"/>
        <w:jc w:val="center"/>
        <w:rPr>
          <w:rFonts w:hint="eastAsia" w:ascii="黑体" w:hAnsi="华文中宋" w:eastAsia="黑体"/>
          <w:b/>
          <w:color w:val="000000"/>
          <w:sz w:val="28"/>
          <w:szCs w:val="28"/>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olor w:val="000000"/>
          <w:szCs w:val="21"/>
        </w:rPr>
        <w:t>供应商</w:t>
      </w:r>
      <w:r>
        <w:rPr>
          <w:rFonts w:hint="eastAsia" w:ascii="宋体" w:hAnsi="宋体" w:cs="宋体"/>
          <w:color w:val="000000"/>
          <w:kern w:val="0"/>
          <w:szCs w:val="21"/>
        </w:rPr>
        <w:t>名称）的法定代表人，现授权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（姓名、职务）为我方代理人。代理人根据授权，以我方名义：(1)签署、澄清、补正、修改、撤回、提交</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spacing w:line="360" w:lineRule="auto"/>
        <w:ind w:firstLine="435"/>
        <w:rPr>
          <w:rFonts w:hint="eastAsia" w:ascii="宋体" w:hAnsi="宋体" w:cs="宋体"/>
          <w:color w:val="000000"/>
          <w:kern w:val="0"/>
          <w:szCs w:val="21"/>
        </w:rPr>
      </w:pPr>
      <w:r>
        <w:rPr>
          <w:rFonts w:hint="eastAsia" w:ascii="宋体" w:hAnsi="宋体" w:cs="宋体"/>
          <w:color w:val="000000"/>
          <w:kern w:val="0"/>
          <w:szCs w:val="21"/>
        </w:rPr>
        <w:t>代理人无转委托权。</w:t>
      </w:r>
    </w:p>
    <w:p>
      <w:pPr>
        <w:spacing w:line="360" w:lineRule="auto"/>
        <w:ind w:firstLine="435"/>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adjustRightInd w:val="0"/>
        <w:snapToGrid w:val="0"/>
        <w:spacing w:before="156" w:beforeLines="50" w:line="360" w:lineRule="auto"/>
        <w:ind w:firstLine="420" w:firstLineChars="200"/>
        <w:rPr>
          <w:rFonts w:hint="eastAsia" w:ascii="宋体" w:hAnsi="宋体"/>
          <w:color w:val="000000"/>
          <w:szCs w:val="21"/>
        </w:rPr>
      </w:pPr>
      <w:r>
        <w:rPr>
          <w:rFonts w:hint="eastAsia" w:ascii="宋体" w:hAnsi="宋体"/>
          <w:color w:val="000000"/>
          <w:szCs w:val="21"/>
        </w:rPr>
        <w:t>附：委托代理人身份证复印件及法定代表人身份证明(附件1，原件)</w:t>
      </w: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法定代表人（签字）：</w:t>
      </w:r>
      <w:r>
        <w:rPr>
          <w:rFonts w:hint="eastAsia" w:ascii="宋体" w:hAnsi="宋体"/>
          <w:color w:val="000000"/>
          <w:szCs w:val="21"/>
          <w:u w:val="single"/>
        </w:rPr>
        <w:t xml:space="preserve">                     </w:t>
      </w:r>
    </w:p>
    <w:p>
      <w:pPr>
        <w:adjustRightInd w:val="0"/>
        <w:snapToGrid w:val="0"/>
        <w:spacing w:line="360" w:lineRule="auto"/>
        <w:ind w:right="420"/>
        <w:rPr>
          <w:rFonts w:hint="eastAsia" w:ascii="宋体" w:hAnsi="宋体"/>
          <w:color w:val="000000"/>
          <w:szCs w:val="21"/>
        </w:rPr>
      </w:pPr>
      <w:r>
        <w:rPr>
          <w:rFonts w:hint="eastAsia" w:ascii="宋体" w:hAnsi="宋体"/>
          <w:color w:val="000000"/>
          <w:szCs w:val="21"/>
        </w:rPr>
        <w:t>委托代理人（签字）：</w:t>
      </w:r>
      <w:r>
        <w:rPr>
          <w:rFonts w:hint="eastAsia" w:ascii="宋体" w:hAnsi="宋体"/>
          <w:color w:val="000000"/>
          <w:szCs w:val="21"/>
          <w:u w:val="single"/>
        </w:rPr>
        <w:t xml:space="preserve">                     </w:t>
      </w:r>
    </w:p>
    <w:p>
      <w:pPr>
        <w:adjustRightInd w:val="0"/>
        <w:snapToGrid w:val="0"/>
        <w:spacing w:line="360" w:lineRule="auto"/>
        <w:ind w:right="24"/>
        <w:rPr>
          <w:rFonts w:hint="eastAsia"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exact"/>
        <w:rPr>
          <w:rFonts w:hint="eastAsia" w:ascii="宋体"/>
          <w:b/>
          <w:color w:val="000000"/>
        </w:rPr>
      </w:pPr>
    </w:p>
    <w:p>
      <w:pPr>
        <w:spacing w:line="360" w:lineRule="exact"/>
        <w:rPr>
          <w:rFonts w:hint="eastAsia" w:ascii="宋体"/>
          <w:b/>
          <w:color w:val="000000"/>
        </w:rPr>
      </w:pPr>
    </w:p>
    <w:p>
      <w:pPr>
        <w:spacing w:line="360" w:lineRule="exact"/>
        <w:rPr>
          <w:rFonts w:hint="eastAsia" w:ascii="宋体"/>
          <w:b/>
          <w:color w:val="000000"/>
        </w:rPr>
      </w:pPr>
    </w:p>
    <w:p>
      <w:pPr>
        <w:keepNext w:val="0"/>
        <w:keepLines w:val="0"/>
        <w:widowControl/>
        <w:suppressLineNumbers w:val="0"/>
        <w:jc w:val="left"/>
        <w:rPr>
          <w:rFonts w:hint="eastAsia" w:ascii="黑体" w:hAnsi="黑体" w:eastAsia="黑体"/>
          <w:bCs/>
          <w:color w:val="000000"/>
          <w:sz w:val="30"/>
          <w:szCs w:val="30"/>
          <w:lang w:eastAsia="zh-CN"/>
        </w:rPr>
      </w:pPr>
      <w:r>
        <w:rPr>
          <w:rFonts w:ascii="仿宋_GB2312" w:hAnsi="仿宋_GB2312" w:eastAsia="仿宋_GB2312" w:cs="仿宋_GB2312"/>
          <w:b/>
          <w:bCs/>
          <w:color w:val="000000"/>
          <w:kern w:val="0"/>
          <w:sz w:val="20"/>
          <w:szCs w:val="20"/>
          <w:lang w:val="en-US" w:eastAsia="zh-CN" w:bidi="ar"/>
        </w:rPr>
        <w:t>备注：供应商代表不是供应商法定代表人的，请另单独准备本授权委托书原件一份，开标会时单独提交。</w:t>
      </w:r>
    </w:p>
    <w:p>
      <w:pPr>
        <w:spacing w:line="360" w:lineRule="exact"/>
        <w:rPr>
          <w:rFonts w:hint="eastAsia" w:ascii="宋体"/>
          <w:b/>
          <w:color w:val="000000"/>
        </w:rPr>
      </w:pPr>
    </w:p>
    <w:p>
      <w:pPr>
        <w:spacing w:line="360" w:lineRule="exact"/>
        <w:rPr>
          <w:rFonts w:hint="eastAsia" w:ascii="宋体"/>
          <w:b/>
          <w:color w:val="000000"/>
        </w:rPr>
      </w:pPr>
    </w:p>
    <w:p>
      <w:pPr>
        <w:spacing w:line="360" w:lineRule="exact"/>
        <w:rPr>
          <w:rFonts w:hint="eastAsia" w:ascii="宋体"/>
          <w:b/>
          <w:color w:val="000000"/>
        </w:rPr>
      </w:pPr>
    </w:p>
    <w:p>
      <w:pPr>
        <w:keepNext w:val="0"/>
        <w:keepLines w:val="0"/>
        <w:pageBreakBefore w:val="0"/>
        <w:kinsoku/>
        <w:wordWrap/>
        <w:overflowPunct/>
        <w:autoSpaceDE/>
        <w:autoSpaceDN/>
        <w:bidi w:val="0"/>
        <w:adjustRightInd w:val="0"/>
        <w:snapToGrid w:val="0"/>
        <w:spacing w:line="400" w:lineRule="exact"/>
        <w:jc w:val="center"/>
        <w:textAlignment w:val="auto"/>
        <w:rPr>
          <w:rFonts w:hint="eastAsia" w:ascii="黑体" w:hAnsi="宋体" w:eastAsia="黑体"/>
          <w:b/>
          <w:bCs/>
          <w:color w:val="000000"/>
          <w:sz w:val="32"/>
          <w:szCs w:val="32"/>
        </w:rPr>
      </w:pPr>
      <w:r>
        <w:rPr>
          <w:rFonts w:hint="eastAsia" w:ascii="黑体" w:hAnsi="黑体" w:eastAsia="黑体"/>
          <w:b/>
          <w:color w:val="000000"/>
          <w:sz w:val="32"/>
          <w:szCs w:val="32"/>
        </w:rPr>
        <w:t xml:space="preserve">   </w:t>
      </w:r>
      <w:r>
        <w:rPr>
          <w:rFonts w:hint="eastAsia" w:ascii="黑体" w:hAnsi="宋体" w:eastAsia="黑体"/>
          <w:b/>
          <w:color w:val="000000"/>
          <w:sz w:val="32"/>
          <w:szCs w:val="32"/>
          <w:lang w:eastAsia="zh-CN"/>
        </w:rPr>
        <w:t>二</w:t>
      </w:r>
      <w:r>
        <w:rPr>
          <w:rFonts w:hint="eastAsia" w:ascii="黑体" w:eastAsia="黑体"/>
          <w:b/>
          <w:color w:val="000000"/>
          <w:sz w:val="32"/>
          <w:szCs w:val="32"/>
        </w:rPr>
        <w:t>、</w:t>
      </w:r>
      <w:r>
        <w:rPr>
          <w:rFonts w:hint="eastAsia" w:ascii="黑体" w:hAnsi="宋体" w:eastAsia="黑体"/>
          <w:b/>
          <w:color w:val="000000"/>
          <w:sz w:val="32"/>
          <w:szCs w:val="32"/>
        </w:rPr>
        <w:t>供应商</w:t>
      </w:r>
      <w:r>
        <w:rPr>
          <w:rFonts w:hint="eastAsia" w:ascii="黑体" w:hAnsi="宋体" w:eastAsia="黑体"/>
          <w:b/>
          <w:bCs/>
          <w:color w:val="000000"/>
          <w:sz w:val="32"/>
          <w:szCs w:val="32"/>
        </w:rPr>
        <w:t>的资格证明资料</w:t>
      </w:r>
    </w:p>
    <w:p>
      <w:pPr>
        <w:keepNext w:val="0"/>
        <w:keepLines w:val="0"/>
        <w:pageBreakBefore w:val="0"/>
        <w:kinsoku/>
        <w:wordWrap/>
        <w:overflowPunct/>
        <w:autoSpaceDE/>
        <w:autoSpaceDN/>
        <w:bidi w:val="0"/>
        <w:spacing w:line="400" w:lineRule="exact"/>
        <w:textAlignment w:val="auto"/>
        <w:rPr>
          <w:rFonts w:hint="eastAsia" w:ascii="黑体" w:hAnsi="黑体" w:eastAsia="黑体"/>
          <w:color w:val="000000"/>
          <w:sz w:val="30"/>
          <w:szCs w:val="30"/>
        </w:rPr>
      </w:pPr>
      <w:r>
        <w:rPr>
          <w:rFonts w:hint="eastAsia" w:ascii="黑体" w:hAnsi="黑体" w:eastAsia="黑体"/>
          <w:color w:val="000000"/>
          <w:sz w:val="30"/>
          <w:szCs w:val="30"/>
        </w:rPr>
        <w:t>附件3              供应商基本情况表</w:t>
      </w:r>
    </w:p>
    <w:p>
      <w:pPr>
        <w:keepNext w:val="0"/>
        <w:keepLines w:val="0"/>
        <w:pageBreakBefore w:val="0"/>
        <w:kinsoku/>
        <w:wordWrap/>
        <w:overflowPunct/>
        <w:autoSpaceDE/>
        <w:autoSpaceDN/>
        <w:bidi w:val="0"/>
        <w:spacing w:line="400" w:lineRule="exact"/>
        <w:textAlignment w:val="auto"/>
        <w:rPr>
          <w:rFonts w:hint="eastAsia" w:ascii="黑体" w:hAnsi="黑体" w:eastAsia="黑体"/>
          <w:color w:val="000000"/>
          <w:sz w:val="30"/>
          <w:szCs w:val="30"/>
        </w:rPr>
      </w:pPr>
    </w:p>
    <w:p>
      <w:pPr>
        <w:keepNext w:val="0"/>
        <w:keepLines w:val="0"/>
        <w:pageBreakBefore w:val="0"/>
        <w:kinsoku/>
        <w:wordWrap/>
        <w:overflowPunct/>
        <w:autoSpaceDE/>
        <w:autoSpaceDN/>
        <w:bidi w:val="0"/>
        <w:adjustRightInd w:val="0"/>
        <w:snapToGrid w:val="0"/>
        <w:spacing w:line="400" w:lineRule="exact"/>
        <w:textAlignment w:val="auto"/>
        <w:rPr>
          <w:rFonts w:ascii="宋体" w:hAnsi="宋体"/>
          <w:color w:val="000000"/>
          <w:szCs w:val="21"/>
        </w:rPr>
      </w:pPr>
      <w:r>
        <w:rPr>
          <w:rFonts w:hint="eastAsia" w:ascii="宋体" w:hAnsi="宋体"/>
          <w:color w:val="000000"/>
          <w:szCs w:val="21"/>
        </w:rPr>
        <w:t>盖供应商单位章</w:t>
      </w:r>
    </w:p>
    <w:tbl>
      <w:tblPr>
        <w:tblStyle w:val="43"/>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供应商</w:t>
            </w:r>
            <w:r>
              <w:rPr>
                <w:rFonts w:ascii="宋体" w:hAnsi="宋体"/>
                <w:color w:val="000000"/>
                <w:szCs w:val="21"/>
              </w:rPr>
              <w:t>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委托代理</w:t>
            </w:r>
            <w:r>
              <w:rPr>
                <w:rFonts w:ascii="宋体" w:hAnsi="宋体"/>
                <w:color w:val="000000"/>
                <w:szCs w:val="21"/>
              </w:rPr>
              <w:t>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r>
              <w:rPr>
                <w:rFonts w:hint="eastAsia" w:ascii="宋体" w:hAnsi="宋体"/>
                <w:color w:val="000000"/>
                <w:szCs w:val="21"/>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r>
              <w:rPr>
                <w:rFonts w:hint="eastAsia" w:ascii="宋体" w:hAnsi="宋体"/>
                <w:color w:val="000000"/>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r>
              <w:rPr>
                <w:rFonts w:hint="eastAsia" w:ascii="宋体" w:hAnsi="宋体"/>
                <w:color w:val="000000"/>
                <w:szCs w:val="21"/>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r>
              <w:rPr>
                <w:rFonts w:hint="eastAsia" w:ascii="宋体" w:hAnsi="宋体"/>
                <w:color w:val="000000"/>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r>
              <w:rPr>
                <w:rFonts w:hint="eastAsia" w:ascii="宋体" w:hAnsi="宋体"/>
                <w:color w:val="000000"/>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ind w:firstLine="105" w:firstLineChars="50"/>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资质</w:t>
            </w:r>
            <w:r>
              <w:rPr>
                <w:rFonts w:hint="eastAsia" w:ascii="宋体" w:hAnsi="宋体"/>
                <w:color w:val="000000"/>
                <w:szCs w:val="21"/>
              </w:rPr>
              <w:t>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hint="eastAsia" w:ascii="宋体" w:hAnsi="宋体"/>
                <w:color w:val="000000"/>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keepNext w:val="0"/>
              <w:keepLines w:val="0"/>
              <w:pageBreakBefore w:val="0"/>
              <w:kinsoku/>
              <w:wordWrap/>
              <w:overflowPunct/>
              <w:topLinePunct/>
              <w:autoSpaceDE/>
              <w:autoSpaceDN/>
              <w:bidi w:val="0"/>
              <w:spacing w:line="400" w:lineRule="exact"/>
              <w:jc w:val="center"/>
              <w:textAlignment w:val="auto"/>
              <w:rPr>
                <w:rFonts w:ascii="宋体" w:hAnsi="宋体"/>
                <w:color w:val="000000"/>
                <w:szCs w:val="21"/>
              </w:rPr>
            </w:pPr>
            <w:r>
              <w:rPr>
                <w:rFonts w:ascii="宋体" w:hAnsi="宋体"/>
                <w:color w:val="000000"/>
                <w:szCs w:val="21"/>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keepNext w:val="0"/>
              <w:keepLines w:val="0"/>
              <w:pageBreakBefore w:val="0"/>
              <w:kinsoku/>
              <w:wordWrap/>
              <w:overflowPunct/>
              <w:topLinePunct/>
              <w:autoSpaceDE/>
              <w:autoSpaceDN/>
              <w:bidi w:val="0"/>
              <w:spacing w:line="400" w:lineRule="exact"/>
              <w:textAlignment w:val="auto"/>
              <w:rPr>
                <w:rFonts w:hint="eastAsia" w:ascii="黑体" w:hAnsi="宋体" w:eastAsia="黑体"/>
                <w:color w:val="000000"/>
                <w:szCs w:val="21"/>
              </w:rPr>
            </w:pPr>
            <w:r>
              <w:rPr>
                <w:rFonts w:hint="eastAsia" w:ascii="黑体" w:hAnsi="宋体" w:eastAsia="黑体"/>
                <w:color w:val="000000"/>
                <w:szCs w:val="21"/>
              </w:rPr>
              <w:t>附《营业执照》（副本）复印件</w:t>
            </w:r>
          </w:p>
        </w:tc>
      </w:tr>
    </w:tbl>
    <w:p>
      <w:pPr>
        <w:keepNext w:val="0"/>
        <w:keepLines w:val="0"/>
        <w:pageBreakBefore w:val="0"/>
        <w:kinsoku/>
        <w:wordWrap/>
        <w:overflowPunct/>
        <w:autoSpaceDE/>
        <w:autoSpaceDN/>
        <w:bidi w:val="0"/>
        <w:spacing w:line="400" w:lineRule="exact"/>
        <w:textAlignment w:val="auto"/>
        <w:rPr>
          <w:rFonts w:hint="eastAsia" w:ascii="黑体" w:eastAsia="黑体"/>
          <w:color w:val="000000"/>
          <w:sz w:val="30"/>
          <w:szCs w:val="30"/>
        </w:rPr>
      </w:pPr>
    </w:p>
    <w:p>
      <w:pPr>
        <w:keepNext w:val="0"/>
        <w:keepLines w:val="0"/>
        <w:pageBreakBefore w:val="0"/>
        <w:kinsoku/>
        <w:wordWrap/>
        <w:overflowPunct/>
        <w:autoSpaceDE/>
        <w:autoSpaceDN/>
        <w:bidi w:val="0"/>
        <w:spacing w:line="400" w:lineRule="exact"/>
        <w:textAlignment w:val="auto"/>
        <w:rPr>
          <w:rFonts w:hint="eastAsia" w:ascii="黑体" w:eastAsia="黑体"/>
          <w:color w:val="000000"/>
          <w:sz w:val="30"/>
          <w:szCs w:val="30"/>
        </w:rPr>
      </w:pPr>
    </w:p>
    <w:p>
      <w:pPr>
        <w:keepNext w:val="0"/>
        <w:keepLines w:val="0"/>
        <w:pageBreakBefore w:val="0"/>
        <w:kinsoku/>
        <w:wordWrap/>
        <w:overflowPunct/>
        <w:autoSpaceDE/>
        <w:autoSpaceDN/>
        <w:bidi w:val="0"/>
        <w:spacing w:line="400" w:lineRule="exact"/>
        <w:textAlignment w:val="auto"/>
        <w:rPr>
          <w:rFonts w:hint="eastAsia" w:ascii="黑体" w:eastAsia="黑体"/>
          <w:color w:val="000000"/>
          <w:sz w:val="30"/>
          <w:szCs w:val="30"/>
        </w:rPr>
      </w:pPr>
      <w:r>
        <w:rPr>
          <w:rFonts w:hint="eastAsia" w:ascii="黑体" w:eastAsia="黑体"/>
          <w:color w:val="000000"/>
          <w:sz w:val="30"/>
          <w:szCs w:val="30"/>
        </w:rPr>
        <w:t>附件4      磋商文件规定的基本资格条件证明资料</w:t>
      </w:r>
    </w:p>
    <w:p>
      <w:pPr>
        <w:keepNext w:val="0"/>
        <w:keepLines w:val="0"/>
        <w:pageBreakBefore w:val="0"/>
        <w:kinsoku/>
        <w:wordWrap/>
        <w:overflowPunct/>
        <w:autoSpaceDE/>
        <w:autoSpaceDN/>
        <w:bidi w:val="0"/>
        <w:spacing w:line="400" w:lineRule="exact"/>
        <w:textAlignment w:val="auto"/>
        <w:rPr>
          <w:rFonts w:hint="eastAsia" w:ascii="黑体" w:hAnsi="宋体" w:eastAsia="黑体"/>
          <w:color w:val="000000"/>
          <w:szCs w:val="21"/>
        </w:rPr>
      </w:pPr>
    </w:p>
    <w:p>
      <w:pPr>
        <w:keepNext w:val="0"/>
        <w:keepLines w:val="0"/>
        <w:pageBreakBefore w:val="0"/>
        <w:kinsoku/>
        <w:wordWrap/>
        <w:overflowPunct/>
        <w:autoSpaceDE/>
        <w:autoSpaceDN/>
        <w:bidi w:val="0"/>
        <w:spacing w:line="400" w:lineRule="exact"/>
        <w:textAlignment w:val="auto"/>
        <w:rPr>
          <w:rFonts w:hint="eastAsia" w:ascii="黑体" w:hAnsi="宋体" w:eastAsia="黑体"/>
          <w:color w:val="000000"/>
          <w:szCs w:val="21"/>
        </w:rPr>
      </w:pPr>
      <w:r>
        <w:rPr>
          <w:rFonts w:hint="eastAsia" w:ascii="黑体" w:hAnsi="宋体" w:eastAsia="黑体"/>
          <w:color w:val="000000"/>
          <w:szCs w:val="21"/>
        </w:rPr>
        <w:t>备注：</w:t>
      </w:r>
    </w:p>
    <w:p>
      <w:pPr>
        <w:keepNext w:val="0"/>
        <w:keepLines w:val="0"/>
        <w:pageBreakBefore w:val="0"/>
        <w:widowControl/>
        <w:suppressLineNumbers w:val="0"/>
        <w:kinsoku/>
        <w:wordWrap/>
        <w:overflowPunct/>
        <w:autoSpaceDE/>
        <w:autoSpaceDN/>
        <w:bidi w:val="0"/>
        <w:spacing w:line="400" w:lineRule="exact"/>
        <w:jc w:val="left"/>
        <w:textAlignment w:val="auto"/>
      </w:pPr>
      <w:r>
        <w:rPr>
          <w:rFonts w:ascii="仿宋_GB2312" w:hAnsi="仿宋_GB2312" w:eastAsia="仿宋_GB2312" w:cs="仿宋_GB2312"/>
          <w:color w:val="000000"/>
          <w:kern w:val="0"/>
          <w:sz w:val="22"/>
          <w:szCs w:val="22"/>
          <w:lang w:val="en-US" w:eastAsia="zh-CN" w:bidi="ar"/>
        </w:rPr>
        <w:t>提供第二章 磋商须知第 3.1 款供应商基本资格条件证明资料的复印件。</w:t>
      </w:r>
    </w:p>
    <w:p>
      <w:pPr>
        <w:keepNext w:val="0"/>
        <w:keepLines w:val="0"/>
        <w:pageBreakBefore w:val="0"/>
        <w:kinsoku/>
        <w:wordWrap/>
        <w:overflowPunct/>
        <w:autoSpaceDE/>
        <w:autoSpaceDN/>
        <w:bidi w:val="0"/>
        <w:spacing w:line="400" w:lineRule="exact"/>
        <w:textAlignment w:val="auto"/>
        <w:rPr>
          <w:rFonts w:hint="eastAsia" w:ascii="宋体" w:hAnsi="宋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ascii="黑体" w:eastAsia="黑体"/>
          <w:color w:val="000000"/>
          <w:sz w:val="30"/>
          <w:szCs w:val="30"/>
        </w:rPr>
      </w:pPr>
    </w:p>
    <w:p>
      <w:pPr>
        <w:pStyle w:val="30"/>
        <w:rPr>
          <w:rFonts w:ascii="黑体" w:eastAsia="黑体"/>
          <w:color w:val="000000"/>
          <w:sz w:val="30"/>
          <w:szCs w:val="30"/>
        </w:rPr>
      </w:pPr>
    </w:p>
    <w:p>
      <w:pPr>
        <w:rPr>
          <w:rFonts w:ascii="黑体" w:eastAsia="黑体"/>
          <w:color w:val="000000"/>
          <w:sz w:val="30"/>
          <w:szCs w:val="30"/>
        </w:rPr>
      </w:pPr>
    </w:p>
    <w:p>
      <w:pPr>
        <w:pStyle w:val="30"/>
        <w:rPr>
          <w:rFonts w:ascii="黑体" w:eastAsia="黑体"/>
          <w:color w:val="000000"/>
          <w:sz w:val="30"/>
          <w:szCs w:val="30"/>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keepNext w:val="0"/>
        <w:keepLines w:val="0"/>
        <w:widowControl/>
        <w:suppressLineNumbers w:val="0"/>
        <w:jc w:val="left"/>
        <w:rPr>
          <w:rFonts w:ascii="仿宋_GB2312" w:hAnsi="仿宋_GB2312" w:eastAsia="仿宋_GB2312" w:cs="仿宋_GB2312"/>
          <w:color w:val="000000"/>
          <w:kern w:val="0"/>
          <w:sz w:val="28"/>
          <w:szCs w:val="28"/>
          <w:lang w:val="en-US" w:eastAsia="zh-CN" w:bidi="ar"/>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r>
        <w:rPr>
          <w:rFonts w:hint="eastAsia" w:ascii="黑体" w:eastAsia="黑体"/>
          <w:color w:val="000000"/>
          <w:sz w:val="30"/>
          <w:szCs w:val="30"/>
        </w:rPr>
        <w:t>附件5  磋商文件规定的特定资格条件证明资料</w:t>
      </w:r>
    </w:p>
    <w:p>
      <w:pPr>
        <w:spacing w:line="480" w:lineRule="exact"/>
        <w:rPr>
          <w:rFonts w:hint="eastAsia" w:ascii="宋体" w:hAnsi="宋体"/>
          <w:color w:val="000000"/>
          <w:szCs w:val="21"/>
        </w:rPr>
      </w:pPr>
    </w:p>
    <w:p>
      <w:pPr>
        <w:spacing w:line="480" w:lineRule="exact"/>
        <w:rPr>
          <w:rFonts w:hint="eastAsia" w:ascii="宋体" w:hAnsi="宋体"/>
          <w:color w:val="000000"/>
          <w:szCs w:val="21"/>
        </w:rPr>
      </w:pPr>
      <w:r>
        <w:rPr>
          <w:rFonts w:hint="eastAsia" w:ascii="宋体" w:hAnsi="宋体"/>
          <w:color w:val="000000"/>
          <w:szCs w:val="21"/>
        </w:rPr>
        <w:t>备注：提供第二章 磋商须知第3.1款供应商特定资格条件证明资料的复印件。</w:t>
      </w:r>
    </w:p>
    <w:p>
      <w:pPr>
        <w:spacing w:line="480" w:lineRule="exact"/>
        <w:rPr>
          <w:rFonts w:hint="eastAsia" w:ascii="宋体" w:hAnsi="宋体"/>
          <w:color w:val="000000"/>
          <w:szCs w:val="21"/>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spacing w:line="480" w:lineRule="exact"/>
        <w:rPr>
          <w:rFonts w:hint="eastAsia" w:ascii="黑体" w:eastAsia="黑体"/>
          <w:color w:val="000000"/>
          <w:sz w:val="30"/>
          <w:szCs w:val="30"/>
        </w:rPr>
      </w:pPr>
    </w:p>
    <w:p>
      <w:pPr>
        <w:adjustRightInd w:val="0"/>
        <w:snapToGrid w:val="0"/>
        <w:spacing w:line="360" w:lineRule="auto"/>
        <w:rPr>
          <w:rFonts w:hint="eastAsia" w:ascii="黑体" w:hAnsi="黑体" w:eastAsia="黑体"/>
          <w:bCs/>
          <w:color w:val="000000"/>
          <w:sz w:val="30"/>
          <w:szCs w:val="30"/>
        </w:rPr>
      </w:pPr>
    </w:p>
    <w:p>
      <w:pPr>
        <w:adjustRightInd w:val="0"/>
        <w:snapToGrid w:val="0"/>
        <w:spacing w:line="360" w:lineRule="auto"/>
        <w:rPr>
          <w:rFonts w:hint="eastAsia" w:ascii="黑体" w:hAnsi="黑体" w:eastAsia="黑体"/>
          <w:bCs/>
          <w:color w:val="000000"/>
          <w:sz w:val="30"/>
          <w:szCs w:val="30"/>
        </w:rPr>
      </w:pPr>
    </w:p>
    <w:p>
      <w:pPr>
        <w:adjustRightInd w:val="0"/>
        <w:snapToGrid w:val="0"/>
        <w:spacing w:line="360" w:lineRule="auto"/>
        <w:rPr>
          <w:rFonts w:hint="eastAsia" w:ascii="黑体" w:eastAsia="黑体"/>
          <w:b/>
          <w:color w:val="000000"/>
          <w:sz w:val="30"/>
          <w:szCs w:val="30"/>
        </w:rPr>
      </w:pPr>
      <w:r>
        <w:rPr>
          <w:rFonts w:hint="eastAsia" w:ascii="黑体" w:eastAsia="黑体"/>
          <w:b/>
          <w:color w:val="000000"/>
          <w:sz w:val="30"/>
          <w:szCs w:val="30"/>
        </w:rPr>
        <w:t>附件6           其他证明资料或说明</w:t>
      </w:r>
    </w:p>
    <w:p>
      <w:pPr>
        <w:adjustRightInd w:val="0"/>
        <w:snapToGrid w:val="0"/>
        <w:spacing w:line="360" w:lineRule="auto"/>
        <w:rPr>
          <w:rFonts w:hint="eastAsia" w:ascii="黑体" w:eastAsia="黑体"/>
          <w:color w:val="000000"/>
          <w:szCs w:val="21"/>
        </w:rPr>
      </w:pPr>
    </w:p>
    <w:p>
      <w:pPr>
        <w:adjustRightInd w:val="0"/>
        <w:snapToGrid w:val="0"/>
        <w:spacing w:line="360" w:lineRule="auto"/>
        <w:rPr>
          <w:rFonts w:hint="eastAsia" w:ascii="宋体" w:hAnsi="宋体"/>
          <w:color w:val="000000"/>
          <w:szCs w:val="21"/>
        </w:rPr>
      </w:pPr>
      <w:r>
        <w:rPr>
          <w:rFonts w:hint="eastAsia" w:ascii="宋体" w:hAnsi="宋体"/>
          <w:color w:val="000000"/>
          <w:szCs w:val="21"/>
        </w:rPr>
        <w:t>提供磋商文件或评分标准需要提供的相关证明文件复印件</w:t>
      </w: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r>
        <w:rPr>
          <w:rFonts w:hint="eastAsia" w:ascii="黑体" w:eastAsia="黑体"/>
          <w:b/>
          <w:color w:val="000000"/>
          <w:sz w:val="32"/>
          <w:szCs w:val="32"/>
          <w:lang w:eastAsia="zh-CN"/>
        </w:rPr>
        <w:t>三</w:t>
      </w:r>
      <w:r>
        <w:rPr>
          <w:rFonts w:hint="eastAsia" w:ascii="黑体" w:eastAsia="黑体"/>
          <w:b/>
          <w:color w:val="000000"/>
          <w:sz w:val="32"/>
          <w:szCs w:val="32"/>
        </w:rPr>
        <w:t>、服务方案说明</w:t>
      </w:r>
    </w:p>
    <w:p>
      <w:pPr>
        <w:adjustRightInd w:val="0"/>
        <w:snapToGrid w:val="0"/>
        <w:spacing w:line="360" w:lineRule="auto"/>
        <w:jc w:val="center"/>
        <w:rPr>
          <w:rFonts w:hint="eastAsia" w:ascii="黑体" w:eastAsia="黑体"/>
          <w:b/>
          <w:color w:val="000000"/>
          <w:sz w:val="32"/>
          <w:szCs w:val="32"/>
        </w:rPr>
      </w:pPr>
    </w:p>
    <w:p>
      <w:pPr>
        <w:adjustRightInd w:val="0"/>
        <w:snapToGrid w:val="0"/>
        <w:rPr>
          <w:rFonts w:hint="eastAsia" w:ascii="黑体" w:eastAsia="黑体"/>
          <w:color w:val="000000"/>
          <w:sz w:val="30"/>
          <w:szCs w:val="30"/>
        </w:rPr>
      </w:pPr>
      <w:r>
        <w:rPr>
          <w:rFonts w:hint="eastAsia" w:ascii="黑体" w:hAnsi="Times New Roman" w:eastAsia="黑体" w:cs="Times New Roman"/>
          <w:b/>
          <w:color w:val="000000"/>
          <w:sz w:val="30"/>
          <w:szCs w:val="30"/>
          <w:lang w:val="en-US" w:eastAsia="zh-CN"/>
        </w:rPr>
        <w:t>附</w:t>
      </w:r>
      <w:r>
        <w:rPr>
          <w:rFonts w:hint="eastAsia" w:ascii="黑体" w:hAnsi="Times New Roman" w:eastAsia="黑体" w:cs="Times New Roman"/>
          <w:b/>
          <w:color w:val="000000"/>
          <w:sz w:val="30"/>
          <w:szCs w:val="30"/>
        </w:rPr>
        <w:t>件7-1</w:t>
      </w:r>
      <w:r>
        <w:rPr>
          <w:rFonts w:hint="eastAsia" w:ascii="黑体" w:eastAsia="黑体"/>
          <w:color w:val="000000"/>
          <w:sz w:val="30"/>
          <w:szCs w:val="30"/>
        </w:rPr>
        <w:t>：</w:t>
      </w:r>
    </w:p>
    <w:p>
      <w:pPr>
        <w:adjustRightInd w:val="0"/>
        <w:snapToGrid w:val="0"/>
        <w:jc w:val="center"/>
        <w:rPr>
          <w:rFonts w:hint="eastAsia" w:ascii="黑体" w:hAnsi="宋体" w:eastAsia="黑体"/>
          <w:b/>
          <w:color w:val="000000"/>
          <w:sz w:val="30"/>
          <w:szCs w:val="30"/>
        </w:rPr>
      </w:pPr>
      <w:r>
        <w:rPr>
          <w:rFonts w:hint="eastAsia" w:ascii="黑体" w:hAnsi="宋体" w:eastAsia="黑体"/>
          <w:b/>
          <w:color w:val="000000"/>
          <w:sz w:val="30"/>
          <w:szCs w:val="30"/>
        </w:rPr>
        <w:t>服务方案说明（服务类适用）</w:t>
      </w:r>
    </w:p>
    <w:p>
      <w:pPr>
        <w:adjustRightInd w:val="0"/>
        <w:snapToGrid w:val="0"/>
        <w:rPr>
          <w:rFonts w:hint="eastAsia" w:ascii="宋体" w:hAnsi="宋体"/>
          <w:color w:val="000000"/>
          <w:szCs w:val="21"/>
        </w:rPr>
      </w:pPr>
    </w:p>
    <w:p>
      <w:pPr>
        <w:adjustRightInd w:val="0"/>
        <w:snapToGrid w:val="0"/>
        <w:spacing w:line="360" w:lineRule="auto"/>
        <w:rPr>
          <w:rFonts w:hint="eastAsia" w:ascii="仿宋_GB2312" w:hAnsi="宋体" w:eastAsia="仿宋_GB2312"/>
          <w:color w:val="000000"/>
          <w:szCs w:val="21"/>
        </w:rPr>
      </w:pPr>
      <w:r>
        <w:rPr>
          <w:rFonts w:hint="eastAsia" w:ascii="仿宋_GB2312" w:hAnsi="宋体" w:eastAsia="仿宋_GB2312"/>
          <w:color w:val="000000"/>
          <w:szCs w:val="21"/>
        </w:rPr>
        <w:t>服务类项目供应商应根据第四章规定</w:t>
      </w:r>
      <w:r>
        <w:rPr>
          <w:rFonts w:hint="eastAsia" w:ascii="仿宋_GB2312" w:hAnsi="宋体" w:eastAsia="仿宋_GB2312"/>
          <w:color w:val="000000"/>
          <w:szCs w:val="21"/>
          <w:lang w:eastAsia="zh-CN"/>
        </w:rPr>
        <w:t>及评审因素</w:t>
      </w:r>
      <w:r>
        <w:rPr>
          <w:rFonts w:hint="eastAsia" w:ascii="仿宋_GB2312" w:hAnsi="宋体" w:eastAsia="仿宋_GB2312"/>
          <w:color w:val="000000"/>
          <w:szCs w:val="21"/>
        </w:rPr>
        <w:t>编写服务方案或服务大纲</w:t>
      </w:r>
      <w:r>
        <w:rPr>
          <w:rFonts w:hint="eastAsia" w:ascii="仿宋_GB2312" w:hAnsi="宋体" w:eastAsia="仿宋_GB2312"/>
          <w:color w:val="000000"/>
          <w:szCs w:val="21"/>
          <w:lang w:eastAsia="zh-CN"/>
        </w:rPr>
        <w:t>，格式自拟</w:t>
      </w:r>
      <w:r>
        <w:rPr>
          <w:rFonts w:hint="eastAsia" w:ascii="仿宋_GB2312" w:hAnsi="宋体" w:eastAsia="仿宋_GB2312"/>
          <w:color w:val="000000"/>
          <w:szCs w:val="21"/>
        </w:rPr>
        <w:t>。</w:t>
      </w: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pStyle w:val="24"/>
        <w:adjustRightInd w:val="0"/>
        <w:snapToGrid w:val="0"/>
        <w:spacing w:line="360" w:lineRule="auto"/>
        <w:outlineLvl w:val="0"/>
        <w:rPr>
          <w:rFonts w:hint="eastAsia" w:ascii="宋体" w:hAnsi="宋体"/>
          <w:bCs/>
          <w:color w:val="000000"/>
          <w:sz w:val="21"/>
          <w:szCs w:val="21"/>
        </w:rPr>
      </w:pPr>
      <w:r>
        <w:rPr>
          <w:rFonts w:hint="eastAsia" w:ascii="宋体" w:hAnsi="宋体"/>
          <w:color w:val="000000"/>
          <w:sz w:val="21"/>
          <w:szCs w:val="21"/>
        </w:rPr>
        <w:t>供应商名称：</w:t>
      </w:r>
      <w:r>
        <w:rPr>
          <w:rFonts w:hint="eastAsia" w:ascii="宋体" w:hAnsi="宋体"/>
          <w:color w:val="000000"/>
          <w:sz w:val="21"/>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r>
        <w:rPr>
          <w:rFonts w:hint="eastAsia" w:ascii="宋体" w:hAnsi="宋体"/>
          <w:color w:val="000000"/>
          <w:szCs w:val="21"/>
        </w:rPr>
        <w:t>_</w:t>
      </w:r>
    </w:p>
    <w:p>
      <w:pPr>
        <w:spacing w:line="360" w:lineRule="exact"/>
        <w:rPr>
          <w:rFonts w:hint="eastAsia" w:ascii="宋体"/>
          <w:color w:val="000000"/>
        </w:rPr>
      </w:pPr>
      <w:r>
        <w:rPr>
          <w:rFonts w:hint="eastAsia" w:ascii="宋体" w:hAnsi="宋体"/>
          <w:color w:val="000000"/>
          <w:szCs w:val="21"/>
        </w:rPr>
        <w:t xml:space="preserve">日期： </w:t>
      </w:r>
      <w:r>
        <w:rPr>
          <w:rFonts w:hint="eastAsia" w:ascii="宋体" w:hAnsi="宋体"/>
          <w:color w:val="000000"/>
          <w:szCs w:val="21"/>
          <w:u w:val="single"/>
        </w:rPr>
        <w:t xml:space="preserve">     </w:t>
      </w:r>
      <w:r>
        <w:rPr>
          <w:rFonts w:hint="eastAsia" w:ascii="宋体" w:hAnsi="宋体"/>
          <w:color w:val="000000"/>
          <w:szCs w:val="21"/>
        </w:rPr>
        <w:t xml:space="preserve"> 年 </w:t>
      </w:r>
      <w:r>
        <w:rPr>
          <w:rFonts w:hint="eastAsia" w:ascii="宋体" w:hAnsi="宋体"/>
          <w:color w:val="000000"/>
          <w:szCs w:val="21"/>
          <w:u w:val="single"/>
        </w:rPr>
        <w:t xml:space="preserve">    </w:t>
      </w:r>
      <w:r>
        <w:rPr>
          <w:rFonts w:hint="eastAsia" w:ascii="宋体" w:hAnsi="宋体"/>
          <w:color w:val="000000"/>
          <w:szCs w:val="21"/>
        </w:rPr>
        <w:t xml:space="preserve"> 月 </w:t>
      </w:r>
      <w:r>
        <w:rPr>
          <w:rFonts w:hint="eastAsia" w:ascii="宋体" w:hAnsi="宋体"/>
          <w:color w:val="000000"/>
          <w:szCs w:val="21"/>
          <w:u w:val="single"/>
        </w:rPr>
        <w:t xml:space="preserve">   </w:t>
      </w:r>
      <w:r>
        <w:rPr>
          <w:rFonts w:hint="eastAsia" w:ascii="宋体" w:hAnsi="宋体"/>
          <w:color w:val="000000"/>
          <w:szCs w:val="21"/>
        </w:rPr>
        <w:t xml:space="preserve"> 日</w:t>
      </w:r>
    </w:p>
    <w:p>
      <w:pPr>
        <w:adjustRightInd w:val="0"/>
        <w:snapToGrid w:val="0"/>
        <w:spacing w:line="360" w:lineRule="auto"/>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宋体" w:hAnsi="宋体"/>
          <w:color w:val="000000"/>
          <w:szCs w:val="21"/>
        </w:rPr>
      </w:pPr>
    </w:p>
    <w:p>
      <w:pPr>
        <w:adjustRightInd w:val="0"/>
        <w:snapToGrid w:val="0"/>
        <w:rPr>
          <w:rFonts w:hint="eastAsia" w:ascii="黑体" w:eastAsia="黑体"/>
          <w:color w:val="000000"/>
          <w:sz w:val="30"/>
          <w:szCs w:val="30"/>
        </w:rPr>
      </w:pPr>
      <w:r>
        <w:rPr>
          <w:rFonts w:hint="eastAsia" w:ascii="黑体" w:eastAsia="黑体"/>
          <w:color w:val="000000"/>
          <w:sz w:val="30"/>
          <w:szCs w:val="30"/>
        </w:rPr>
        <w:br w:type="page"/>
      </w:r>
      <w:r>
        <w:rPr>
          <w:rFonts w:hint="eastAsia" w:ascii="黑体" w:eastAsia="黑体"/>
          <w:color w:val="000000"/>
          <w:sz w:val="30"/>
          <w:szCs w:val="30"/>
        </w:rPr>
        <w:t>附件7-2：</w:t>
      </w:r>
    </w:p>
    <w:p>
      <w:pPr>
        <w:spacing w:line="360" w:lineRule="atLeast"/>
        <w:jc w:val="center"/>
        <w:rPr>
          <w:rFonts w:hint="eastAsia" w:ascii="黑体" w:eastAsia="黑体"/>
          <w:color w:val="000000"/>
          <w:sz w:val="30"/>
          <w:szCs w:val="30"/>
        </w:rPr>
      </w:pPr>
      <w:r>
        <w:rPr>
          <w:rFonts w:hint="eastAsia" w:ascii="黑体" w:eastAsia="黑体"/>
          <w:color w:val="000000"/>
          <w:sz w:val="30"/>
          <w:szCs w:val="30"/>
        </w:rPr>
        <w:t>主要人员简历表(</w:t>
      </w:r>
      <w:r>
        <w:rPr>
          <w:rFonts w:hint="eastAsia" w:ascii="黑体" w:hAnsi="宋体" w:eastAsia="黑体"/>
          <w:color w:val="000000"/>
          <w:sz w:val="30"/>
          <w:szCs w:val="30"/>
        </w:rPr>
        <w:t>服务类适用</w:t>
      </w:r>
      <w:r>
        <w:rPr>
          <w:rFonts w:hint="eastAsia" w:ascii="黑体" w:eastAsia="黑体"/>
          <w:color w:val="000000"/>
          <w:sz w:val="30"/>
          <w:szCs w:val="30"/>
        </w:rPr>
        <w:t>)</w:t>
      </w:r>
    </w:p>
    <w:p>
      <w:pPr>
        <w:spacing w:line="360" w:lineRule="atLeast"/>
        <w:jc w:val="center"/>
        <w:rPr>
          <w:rFonts w:hint="eastAsia" w:ascii="宋体"/>
          <w:color w:val="000000"/>
          <w:sz w:val="28"/>
          <w:szCs w:val="28"/>
        </w:rPr>
      </w:pPr>
    </w:p>
    <w:tbl>
      <w:tblPr>
        <w:tblStyle w:val="43"/>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姓</w:t>
            </w:r>
            <w:r>
              <w:rPr>
                <w:rFonts w:ascii="宋体"/>
                <w:color w:val="000000"/>
              </w:rPr>
              <w:t xml:space="preserve">   </w:t>
            </w:r>
            <w:r>
              <w:rPr>
                <w:rFonts w:hint="eastAsia" w:ascii="宋体"/>
                <w:color w:val="000000"/>
              </w:rPr>
              <w:t>名</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性</w:t>
            </w:r>
            <w:r>
              <w:rPr>
                <w:rFonts w:ascii="宋体"/>
                <w:color w:val="000000"/>
              </w:rPr>
              <w:t xml:space="preserve">  </w:t>
            </w:r>
            <w:r>
              <w:rPr>
                <w:rFonts w:hint="eastAsia" w:ascii="宋体"/>
                <w:color w:val="000000"/>
              </w:rPr>
              <w:t>别</w:t>
            </w:r>
          </w:p>
        </w:tc>
        <w:tc>
          <w:tcPr>
            <w:tcW w:w="1663" w:type="dxa"/>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职</w:t>
            </w:r>
            <w:r>
              <w:rPr>
                <w:rFonts w:ascii="宋体"/>
                <w:color w:val="000000"/>
              </w:rPr>
              <w:t xml:space="preserve">   </w:t>
            </w:r>
            <w:r>
              <w:rPr>
                <w:rFonts w:hint="eastAsia" w:ascii="宋体"/>
                <w:color w:val="000000"/>
              </w:rPr>
              <w:t>务</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职</w:t>
            </w:r>
            <w:r>
              <w:rPr>
                <w:rFonts w:ascii="宋体"/>
                <w:color w:val="000000"/>
              </w:rPr>
              <w:t xml:space="preserve">  </w:t>
            </w:r>
            <w:r>
              <w:rPr>
                <w:rFonts w:hint="eastAsia" w:ascii="宋体"/>
                <w:color w:val="000000"/>
              </w:rPr>
              <w:t>称</w:t>
            </w:r>
          </w:p>
        </w:tc>
        <w:tc>
          <w:tcPr>
            <w:tcW w:w="1663" w:type="dxa"/>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毕业学校、专业</w:t>
            </w:r>
          </w:p>
        </w:tc>
        <w:tc>
          <w:tcPr>
            <w:tcW w:w="6471" w:type="dxa"/>
            <w:gridSpan w:val="5"/>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身份证号</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拟在本合同任职</w:t>
            </w:r>
          </w:p>
        </w:tc>
        <w:tc>
          <w:tcPr>
            <w:tcW w:w="1663" w:type="dxa"/>
            <w:noWrap w:val="0"/>
            <w:vAlign w:val="center"/>
          </w:tcPr>
          <w:p>
            <w:pPr>
              <w:spacing w:line="360" w:lineRule="atLeast"/>
              <w:ind w:right="-105" w:rightChars="-50"/>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0"/>
            <w:vAlign w:val="center"/>
          </w:tcPr>
          <w:p>
            <w:pPr>
              <w:spacing w:line="360" w:lineRule="atLeast"/>
              <w:jc w:val="center"/>
              <w:rPr>
                <w:rFonts w:hint="eastAsia" w:ascii="宋体"/>
                <w:color w:val="000000"/>
              </w:rPr>
            </w:pPr>
            <w:r>
              <w:rPr>
                <w:rFonts w:hint="eastAsia" w:ascii="宋体"/>
                <w:color w:val="000000"/>
              </w:rPr>
              <w:t>执业资格证</w:t>
            </w:r>
          </w:p>
        </w:tc>
        <w:tc>
          <w:tcPr>
            <w:tcW w:w="2468" w:type="dxa"/>
            <w:noWrap w:val="0"/>
            <w:vAlign w:val="center"/>
          </w:tcPr>
          <w:p>
            <w:pPr>
              <w:spacing w:line="360" w:lineRule="atLeast"/>
              <w:jc w:val="center"/>
              <w:rPr>
                <w:rFonts w:hint="eastAsia" w:ascii="宋体"/>
                <w:color w:val="000000"/>
              </w:rPr>
            </w:pPr>
          </w:p>
        </w:tc>
        <w:tc>
          <w:tcPr>
            <w:tcW w:w="2340" w:type="dxa"/>
            <w:gridSpan w:val="3"/>
            <w:noWrap w:val="0"/>
            <w:vAlign w:val="center"/>
          </w:tcPr>
          <w:p>
            <w:pPr>
              <w:spacing w:line="360" w:lineRule="atLeast"/>
              <w:jc w:val="center"/>
              <w:rPr>
                <w:rFonts w:hint="eastAsia" w:ascii="宋体"/>
                <w:color w:val="000000"/>
              </w:rPr>
            </w:pPr>
            <w:r>
              <w:rPr>
                <w:rFonts w:hint="eastAsia" w:ascii="宋体"/>
                <w:color w:val="000000"/>
              </w:rPr>
              <w:t>执业资格证书号</w:t>
            </w:r>
          </w:p>
        </w:tc>
        <w:tc>
          <w:tcPr>
            <w:tcW w:w="1663" w:type="dxa"/>
            <w:noWrap w:val="0"/>
            <w:vAlign w:val="center"/>
          </w:tcPr>
          <w:p>
            <w:pPr>
              <w:spacing w:line="360" w:lineRule="atLeast"/>
              <w:ind w:right="-105" w:rightChars="-50"/>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noWrap w:val="0"/>
            <w:vAlign w:val="center"/>
          </w:tcPr>
          <w:p>
            <w:pPr>
              <w:spacing w:line="360" w:lineRule="atLeast"/>
              <w:rPr>
                <w:rFonts w:hint="eastAsia" w:ascii="宋体"/>
                <w:color w:val="000000"/>
              </w:rPr>
            </w:pPr>
            <w:r>
              <w:rPr>
                <w:rFonts w:hint="eastAsia" w:ascii="宋体"/>
                <w:color w:val="000000"/>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r>
              <w:rPr>
                <w:rFonts w:hint="eastAsia" w:ascii="宋体"/>
                <w:color w:val="000000"/>
              </w:rPr>
              <w:t>时间</w:t>
            </w:r>
          </w:p>
        </w:tc>
        <w:tc>
          <w:tcPr>
            <w:tcW w:w="3636" w:type="dxa"/>
            <w:gridSpan w:val="3"/>
            <w:noWrap w:val="0"/>
            <w:vAlign w:val="center"/>
          </w:tcPr>
          <w:p>
            <w:pPr>
              <w:spacing w:line="360" w:lineRule="atLeast"/>
              <w:jc w:val="center"/>
              <w:rPr>
                <w:rFonts w:hint="eastAsia" w:ascii="宋体"/>
                <w:color w:val="000000"/>
              </w:rPr>
            </w:pPr>
            <w:r>
              <w:rPr>
                <w:rFonts w:hint="eastAsia" w:ascii="宋体"/>
                <w:color w:val="000000"/>
              </w:rPr>
              <w:t>类似项目名称</w:t>
            </w:r>
          </w:p>
        </w:tc>
        <w:tc>
          <w:tcPr>
            <w:tcW w:w="1404" w:type="dxa"/>
            <w:noWrap w:val="0"/>
            <w:vAlign w:val="center"/>
          </w:tcPr>
          <w:p>
            <w:pPr>
              <w:spacing w:line="360" w:lineRule="atLeast"/>
              <w:jc w:val="center"/>
              <w:rPr>
                <w:rFonts w:hint="eastAsia" w:ascii="宋体"/>
                <w:color w:val="000000"/>
              </w:rPr>
            </w:pPr>
            <w:r>
              <w:rPr>
                <w:rFonts w:hint="eastAsia" w:ascii="宋体"/>
                <w:color w:val="000000"/>
              </w:rPr>
              <w:t>担任职务</w:t>
            </w:r>
          </w:p>
        </w:tc>
        <w:tc>
          <w:tcPr>
            <w:tcW w:w="2203" w:type="dxa"/>
            <w:gridSpan w:val="2"/>
            <w:noWrap w:val="0"/>
            <w:vAlign w:val="center"/>
          </w:tcPr>
          <w:p>
            <w:pPr>
              <w:spacing w:line="360" w:lineRule="atLeast"/>
              <w:jc w:val="center"/>
              <w:rPr>
                <w:rFonts w:hint="eastAsia" w:ascii="宋体"/>
                <w:color w:val="000000"/>
              </w:rPr>
            </w:pPr>
            <w:r>
              <w:rPr>
                <w:rFonts w:hint="eastAsia" w:ascii="宋体"/>
                <w:color w:val="000000"/>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jc w:val="center"/>
              <w:rPr>
                <w:rFonts w:hint="eastAsia" w:ascii="宋体"/>
                <w:color w:val="000000"/>
              </w:rPr>
            </w:pPr>
          </w:p>
        </w:tc>
        <w:tc>
          <w:tcPr>
            <w:tcW w:w="3636" w:type="dxa"/>
            <w:gridSpan w:val="3"/>
            <w:noWrap w:val="0"/>
            <w:vAlign w:val="center"/>
          </w:tcPr>
          <w:p>
            <w:pPr>
              <w:spacing w:line="360" w:lineRule="atLeast"/>
              <w:jc w:val="center"/>
              <w:rPr>
                <w:rFonts w:hint="eastAsia" w:ascii="宋体"/>
                <w:color w:val="000000"/>
              </w:rPr>
            </w:pPr>
          </w:p>
        </w:tc>
        <w:tc>
          <w:tcPr>
            <w:tcW w:w="1404" w:type="dxa"/>
            <w:noWrap w:val="0"/>
            <w:vAlign w:val="center"/>
          </w:tcPr>
          <w:p>
            <w:pPr>
              <w:spacing w:line="360" w:lineRule="atLeast"/>
              <w:jc w:val="center"/>
              <w:rPr>
                <w:rFonts w:hint="eastAsia" w:ascii="宋体"/>
                <w:color w:val="000000"/>
              </w:rPr>
            </w:pPr>
          </w:p>
        </w:tc>
        <w:tc>
          <w:tcPr>
            <w:tcW w:w="2203" w:type="dxa"/>
            <w:gridSpan w:val="2"/>
            <w:noWrap w:val="0"/>
            <w:vAlign w:val="center"/>
          </w:tcPr>
          <w:p>
            <w:pPr>
              <w:spacing w:line="360" w:lineRule="atLeast"/>
              <w:jc w:val="center"/>
              <w:rPr>
                <w:rFonts w:hint="eastAsia" w:ascii="宋体"/>
                <w:color w:val="000000"/>
              </w:rPr>
            </w:pPr>
          </w:p>
        </w:tc>
      </w:tr>
    </w:tbl>
    <w:p>
      <w:pPr>
        <w:spacing w:line="360" w:lineRule="atLeast"/>
        <w:rPr>
          <w:rFonts w:hint="eastAsia" w:ascii="仿宋_GB2312" w:eastAsia="仿宋_GB2312"/>
          <w:color w:val="000000"/>
        </w:rPr>
      </w:pPr>
      <w:r>
        <w:rPr>
          <w:rFonts w:hint="eastAsia" w:ascii="仿宋_GB2312" w:hAnsi="宋体" w:eastAsia="仿宋_GB2312"/>
          <w:color w:val="000000"/>
          <w:szCs w:val="21"/>
        </w:rPr>
        <w:t>说明</w:t>
      </w:r>
      <w:r>
        <w:rPr>
          <w:rFonts w:hint="eastAsia" w:ascii="仿宋_GB2312" w:eastAsia="仿宋_GB2312"/>
          <w:color w:val="000000"/>
        </w:rPr>
        <w:t>：</w:t>
      </w:r>
      <w:r>
        <w:rPr>
          <w:rFonts w:hint="eastAsia" w:ascii="仿宋_GB2312" w:hAnsi="宋体" w:eastAsia="仿宋_GB2312"/>
          <w:color w:val="000000"/>
          <w:szCs w:val="21"/>
        </w:rPr>
        <w:t>主要人员证书、</w:t>
      </w:r>
      <w:r>
        <w:rPr>
          <w:rFonts w:hint="eastAsia" w:ascii="仿宋_GB2312" w:eastAsia="仿宋_GB2312"/>
          <w:color w:val="000000"/>
        </w:rPr>
        <w:t>类似项目证明资料等按第二章第</w:t>
      </w:r>
      <w:r>
        <w:rPr>
          <w:rFonts w:hint="eastAsia" w:ascii="仿宋_GB2312" w:hAnsi="宋体" w:eastAsia="仿宋_GB2312"/>
          <w:color w:val="000000"/>
        </w:rPr>
        <w:t>42.1款</w:t>
      </w:r>
      <w:r>
        <w:rPr>
          <w:rFonts w:hint="eastAsia" w:ascii="仿宋_GB2312" w:eastAsia="仿宋_GB2312"/>
          <w:color w:val="000000"/>
        </w:rPr>
        <w:t>或第四章要求提供。</w:t>
      </w:r>
    </w:p>
    <w:p>
      <w:pPr>
        <w:adjustRightInd w:val="0"/>
        <w:snapToGrid w:val="0"/>
        <w:spacing w:line="360" w:lineRule="auto"/>
        <w:rPr>
          <w:rFonts w:hint="eastAsia" w:ascii="宋体" w:hAnsi="宋体"/>
          <w:color w:val="000000"/>
          <w:szCs w:val="21"/>
        </w:rPr>
      </w:pPr>
    </w:p>
    <w:p>
      <w:pPr>
        <w:rPr>
          <w:rFonts w:hint="eastAsia" w:ascii="宋体" w:hAnsi="宋体"/>
          <w:color w:val="000000"/>
          <w:szCs w:val="21"/>
        </w:rPr>
      </w:pPr>
    </w:p>
    <w:p>
      <w:pPr>
        <w:pStyle w:val="24"/>
        <w:adjustRightInd w:val="0"/>
        <w:snapToGrid w:val="0"/>
        <w:spacing w:line="360" w:lineRule="auto"/>
        <w:outlineLvl w:val="0"/>
        <w:rPr>
          <w:rFonts w:hint="eastAsia" w:ascii="宋体" w:hAnsi="宋体"/>
          <w:bCs/>
          <w:color w:val="000000"/>
          <w:sz w:val="21"/>
          <w:szCs w:val="21"/>
        </w:rPr>
      </w:pPr>
      <w:r>
        <w:rPr>
          <w:rFonts w:hint="eastAsia" w:ascii="宋体" w:hAnsi="宋体"/>
          <w:color w:val="000000"/>
          <w:sz w:val="21"/>
          <w:szCs w:val="21"/>
        </w:rPr>
        <w:t>供应商名称：</w:t>
      </w:r>
      <w:r>
        <w:rPr>
          <w:rFonts w:hint="eastAsia" w:ascii="宋体" w:hAnsi="宋体"/>
          <w:color w:val="000000"/>
          <w:sz w:val="21"/>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r>
        <w:rPr>
          <w:rFonts w:hint="eastAsia" w:ascii="宋体" w:hAnsi="宋体"/>
          <w:color w:val="000000"/>
          <w:szCs w:val="21"/>
        </w:rPr>
        <w:t>_</w:t>
      </w:r>
    </w:p>
    <w:p>
      <w:pPr>
        <w:spacing w:line="360" w:lineRule="exact"/>
        <w:rPr>
          <w:rFonts w:hint="eastAsia" w:ascii="宋体"/>
          <w:color w:val="000000"/>
        </w:rPr>
      </w:pPr>
      <w:r>
        <w:rPr>
          <w:rFonts w:hint="eastAsia" w:ascii="宋体" w:hAnsi="宋体"/>
          <w:color w:val="000000"/>
          <w:szCs w:val="21"/>
        </w:rPr>
        <w:t xml:space="preserve">日期： </w:t>
      </w:r>
      <w:r>
        <w:rPr>
          <w:rFonts w:hint="eastAsia" w:ascii="宋体" w:hAnsi="宋体"/>
          <w:color w:val="000000"/>
          <w:szCs w:val="21"/>
          <w:u w:val="single"/>
        </w:rPr>
        <w:t xml:space="preserve">     </w:t>
      </w:r>
      <w:r>
        <w:rPr>
          <w:rFonts w:hint="eastAsia" w:ascii="宋体" w:hAnsi="宋体"/>
          <w:color w:val="000000"/>
          <w:szCs w:val="21"/>
        </w:rPr>
        <w:t xml:space="preserve"> 年 </w:t>
      </w:r>
      <w:r>
        <w:rPr>
          <w:rFonts w:hint="eastAsia" w:ascii="宋体" w:hAnsi="宋体"/>
          <w:color w:val="000000"/>
          <w:szCs w:val="21"/>
          <w:u w:val="single"/>
        </w:rPr>
        <w:t xml:space="preserve">    </w:t>
      </w:r>
      <w:r>
        <w:rPr>
          <w:rFonts w:hint="eastAsia" w:ascii="宋体" w:hAnsi="宋体"/>
          <w:color w:val="000000"/>
          <w:szCs w:val="21"/>
        </w:rPr>
        <w:t xml:space="preserve"> 月 </w:t>
      </w:r>
      <w:r>
        <w:rPr>
          <w:rFonts w:hint="eastAsia" w:ascii="宋体" w:hAnsi="宋体"/>
          <w:color w:val="000000"/>
          <w:szCs w:val="21"/>
          <w:u w:val="single"/>
        </w:rPr>
        <w:t xml:space="preserve">   </w:t>
      </w:r>
      <w:r>
        <w:rPr>
          <w:rFonts w:hint="eastAsia" w:ascii="宋体" w:hAnsi="宋体"/>
          <w:color w:val="000000"/>
          <w:szCs w:val="21"/>
        </w:rPr>
        <w:t xml:space="preserve"> 日</w:t>
      </w:r>
    </w:p>
    <w:p>
      <w:pPr>
        <w:keepNext w:val="0"/>
        <w:keepLines w:val="0"/>
        <w:widowControl/>
        <w:suppressLineNumbers w:val="0"/>
        <w:jc w:val="left"/>
        <w:rPr>
          <w:rFonts w:ascii="仿宋_GB2312" w:hAnsi="仿宋_GB2312" w:eastAsia="仿宋_GB2312" w:cs="仿宋_GB2312"/>
          <w:color w:val="000000"/>
          <w:kern w:val="0"/>
          <w:sz w:val="30"/>
          <w:szCs w:val="30"/>
          <w:lang w:val="en-US" w:eastAsia="zh-CN" w:bidi="ar"/>
        </w:rPr>
      </w:pPr>
    </w:p>
    <w:p>
      <w:pPr>
        <w:keepNext w:val="0"/>
        <w:keepLines w:val="0"/>
        <w:widowControl/>
        <w:suppressLineNumbers w:val="0"/>
        <w:jc w:val="left"/>
        <w:rPr>
          <w:rFonts w:ascii="仿宋_GB2312" w:hAnsi="仿宋_GB2312" w:eastAsia="仿宋_GB2312" w:cs="仿宋_GB2312"/>
          <w:color w:val="000000"/>
          <w:kern w:val="0"/>
          <w:sz w:val="30"/>
          <w:szCs w:val="30"/>
          <w:lang w:val="en-US" w:eastAsia="zh-CN" w:bidi="ar"/>
        </w:rPr>
      </w:pPr>
    </w:p>
    <w:p>
      <w:pPr>
        <w:keepNext w:val="0"/>
        <w:keepLines w:val="0"/>
        <w:widowControl/>
        <w:suppressLineNumbers w:val="0"/>
        <w:jc w:val="left"/>
      </w:pPr>
      <w:r>
        <w:rPr>
          <w:rFonts w:hint="eastAsia" w:ascii="黑体" w:hAnsi="Times New Roman" w:eastAsia="黑体" w:cs="Times New Roman"/>
          <w:color w:val="000000"/>
          <w:sz w:val="30"/>
          <w:szCs w:val="30"/>
          <w:lang w:val="en-US" w:eastAsia="zh-CN"/>
        </w:rPr>
        <w:t>附件 7-3：</w:t>
      </w:r>
      <w:r>
        <w:rPr>
          <w:rFonts w:ascii="仿宋_GB2312" w:hAnsi="仿宋_GB2312" w:eastAsia="仿宋_GB2312" w:cs="仿宋_GB2312"/>
          <w:color w:val="000000"/>
          <w:kern w:val="0"/>
          <w:sz w:val="30"/>
          <w:szCs w:val="30"/>
          <w:lang w:val="en-US" w:eastAsia="zh-CN" w:bidi="ar"/>
        </w:rPr>
        <w:t xml:space="preserve"> </w:t>
      </w:r>
    </w:p>
    <w:p>
      <w:pPr>
        <w:keepNext w:val="0"/>
        <w:keepLines w:val="0"/>
        <w:widowControl/>
        <w:suppressLineNumbers w:val="0"/>
        <w:jc w:val="center"/>
      </w:pPr>
      <w:r>
        <w:rPr>
          <w:rFonts w:hint="eastAsia" w:ascii="黑体" w:hAnsi="Times New Roman" w:eastAsia="黑体" w:cs="Times New Roman"/>
          <w:color w:val="000000"/>
          <w:sz w:val="30"/>
          <w:szCs w:val="30"/>
          <w:lang w:val="en-US" w:eastAsia="zh-CN"/>
        </w:rPr>
        <w:t>拟投入本项目的工作人员配置一览表</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735"/>
        <w:gridCol w:w="750"/>
        <w:gridCol w:w="705"/>
        <w:gridCol w:w="705"/>
        <w:gridCol w:w="1185"/>
        <w:gridCol w:w="900"/>
        <w:gridCol w:w="213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102"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人员类别</w:t>
            </w:r>
          </w:p>
        </w:tc>
        <w:tc>
          <w:tcPr>
            <w:tcW w:w="73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姓名</w:t>
            </w:r>
          </w:p>
        </w:tc>
        <w:tc>
          <w:tcPr>
            <w:tcW w:w="750"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年龄</w:t>
            </w:r>
          </w:p>
        </w:tc>
        <w:tc>
          <w:tcPr>
            <w:tcW w:w="70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学历</w:t>
            </w:r>
          </w:p>
        </w:tc>
        <w:tc>
          <w:tcPr>
            <w:tcW w:w="70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职称</w:t>
            </w:r>
          </w:p>
        </w:tc>
        <w:tc>
          <w:tcPr>
            <w:tcW w:w="118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从事本工作时间</w:t>
            </w:r>
          </w:p>
        </w:tc>
        <w:tc>
          <w:tcPr>
            <w:tcW w:w="900"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类似项目经验情况</w:t>
            </w:r>
          </w:p>
        </w:tc>
        <w:tc>
          <w:tcPr>
            <w:tcW w:w="2135"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取得的相关证书</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（职称证、资格</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证、学历证等）</w:t>
            </w:r>
          </w:p>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843"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项目负责人</w:t>
            </w: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主要技术人员</w:t>
            </w: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其他人员</w:t>
            </w: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p>
        </w:tc>
        <w:tc>
          <w:tcPr>
            <w:tcW w:w="7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5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70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118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900"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2135"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c>
          <w:tcPr>
            <w:tcW w:w="843" w:type="dxa"/>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拟投入本项目人员总数</w:t>
            </w:r>
          </w:p>
        </w:tc>
        <w:tc>
          <w:tcPr>
            <w:tcW w:w="7958" w:type="dxa"/>
            <w:gridSpan w:val="8"/>
            <w:noWrap w:val="0"/>
            <w:vAlign w:val="top"/>
          </w:tcPr>
          <w:p>
            <w:pPr>
              <w:keepNext w:val="0"/>
              <w:keepLines w:val="0"/>
              <w:widowControl/>
              <w:suppressLineNumbers w:val="0"/>
              <w:spacing w:line="360" w:lineRule="auto"/>
              <w:jc w:val="left"/>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___________人（拟投入项目人员总数＝项目负责人+主要技术人员数+其他人员数）</w:t>
            </w:r>
          </w:p>
        </w:tc>
      </w:tr>
    </w:tbl>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注：1.本表若不能反映全部实际情况，除在备注栏说明外，亦可另行制表说明；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2、从事本工作时间为在本岗位的工作年限；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3、附各类人员的相关证书(职称证书、执业资格证书等)复印件（如果有）。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供应商名称：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法定代表人或其委托代理人(签字)：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日期： 年  月  日</w:t>
      </w:r>
    </w:p>
    <w:p>
      <w:pPr>
        <w:adjustRightInd w:val="0"/>
        <w:snapToGrid w:val="0"/>
        <w:spacing w:line="360" w:lineRule="auto"/>
        <w:rPr>
          <w:rFonts w:hint="eastAsia" w:ascii="仿宋_GB2312" w:hAnsi="宋体" w:eastAsia="仿宋_GB2312"/>
          <w:bCs/>
          <w:color w:val="000000"/>
          <w:szCs w:val="21"/>
        </w:rPr>
      </w:pPr>
    </w:p>
    <w:p>
      <w:pPr>
        <w:adjustRightInd w:val="0"/>
        <w:snapToGrid w:val="0"/>
        <w:spacing w:line="360" w:lineRule="auto"/>
        <w:jc w:val="center"/>
        <w:outlineLvl w:val="0"/>
        <w:rPr>
          <w:rFonts w:hint="eastAsia" w:ascii="黑体" w:eastAsia="黑体"/>
          <w:b/>
          <w:color w:val="000000"/>
          <w:sz w:val="30"/>
          <w:szCs w:val="30"/>
        </w:rPr>
      </w:pPr>
    </w:p>
    <w:p>
      <w:pPr>
        <w:pStyle w:val="30"/>
        <w:rPr>
          <w:rFonts w:hint="eastAsia"/>
        </w:rPr>
      </w:pPr>
    </w:p>
    <w:p>
      <w:pPr>
        <w:adjustRightInd w:val="0"/>
        <w:snapToGrid w:val="0"/>
        <w:spacing w:line="360" w:lineRule="auto"/>
        <w:jc w:val="center"/>
        <w:outlineLvl w:val="0"/>
        <w:rPr>
          <w:rFonts w:hint="eastAsia" w:ascii="黑体" w:hAnsi="宋体" w:eastAsia="黑体"/>
          <w:b/>
          <w:color w:val="000000"/>
          <w:sz w:val="30"/>
          <w:szCs w:val="30"/>
        </w:rPr>
      </w:pPr>
      <w:r>
        <w:rPr>
          <w:rFonts w:hint="eastAsia" w:ascii="黑体" w:eastAsia="黑体"/>
          <w:b/>
          <w:color w:val="000000"/>
          <w:sz w:val="30"/>
          <w:szCs w:val="30"/>
          <w:lang w:eastAsia="zh-CN"/>
        </w:rPr>
        <w:t>四</w:t>
      </w:r>
      <w:r>
        <w:rPr>
          <w:rFonts w:hint="eastAsia" w:ascii="黑体" w:eastAsia="黑体"/>
          <w:b/>
          <w:color w:val="000000"/>
          <w:sz w:val="30"/>
          <w:szCs w:val="30"/>
        </w:rPr>
        <w:t>、</w:t>
      </w:r>
      <w:r>
        <w:rPr>
          <w:rFonts w:hint="eastAsia" w:ascii="黑体" w:hAnsi="宋体" w:eastAsia="黑体"/>
          <w:b/>
          <w:color w:val="000000"/>
          <w:sz w:val="30"/>
          <w:szCs w:val="30"/>
        </w:rPr>
        <w:t>技术/</w:t>
      </w:r>
      <w:r>
        <w:rPr>
          <w:rFonts w:hint="eastAsia" w:ascii="黑体" w:eastAsia="黑体"/>
          <w:b/>
          <w:color w:val="000000"/>
          <w:sz w:val="30"/>
          <w:szCs w:val="30"/>
        </w:rPr>
        <w:t>商务</w:t>
      </w:r>
      <w:r>
        <w:rPr>
          <w:rFonts w:hint="eastAsia" w:ascii="黑体" w:hAnsi="宋体" w:eastAsia="黑体"/>
          <w:b/>
          <w:color w:val="000000"/>
          <w:sz w:val="30"/>
          <w:szCs w:val="30"/>
        </w:rPr>
        <w:t>响应与偏离表</w:t>
      </w:r>
    </w:p>
    <w:p>
      <w:pPr>
        <w:adjustRightInd w:val="0"/>
        <w:snapToGrid w:val="0"/>
        <w:ind w:left="-88" w:leftChars="-42" w:firstLine="315" w:firstLineChars="150"/>
        <w:rPr>
          <w:rFonts w:hint="eastAsia" w:ascii="宋体" w:hAnsi="宋体"/>
          <w:color w:val="000000"/>
          <w:szCs w:val="21"/>
          <w:u w:val="single"/>
        </w:rPr>
      </w:pPr>
    </w:p>
    <w:tbl>
      <w:tblPr>
        <w:tblStyle w:val="43"/>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88" w:leftChars="-42"/>
              <w:jc w:val="center"/>
              <w:rPr>
                <w:rFonts w:hint="eastAsia" w:ascii="宋体" w:hAnsi="宋体"/>
                <w:bCs/>
                <w:color w:val="000000"/>
                <w:szCs w:val="21"/>
              </w:rPr>
            </w:pPr>
            <w:r>
              <w:rPr>
                <w:rFonts w:hint="eastAsia" w:ascii="宋体" w:hAnsi="宋体"/>
                <w:bCs/>
                <w:color w:val="000000"/>
                <w:szCs w:val="21"/>
              </w:rPr>
              <w:t>序号</w:t>
            </w:r>
          </w:p>
        </w:tc>
        <w:tc>
          <w:tcPr>
            <w:tcW w:w="1685"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磋商文件条目号</w:t>
            </w:r>
          </w:p>
        </w:tc>
        <w:tc>
          <w:tcPr>
            <w:tcW w:w="1948"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采购规格/商务条款</w:t>
            </w:r>
          </w:p>
        </w:tc>
        <w:tc>
          <w:tcPr>
            <w:tcW w:w="2600"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响应文件的规格/商务条款</w:t>
            </w:r>
          </w:p>
        </w:tc>
        <w:tc>
          <w:tcPr>
            <w:tcW w:w="1214"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响应与偏离</w:t>
            </w:r>
          </w:p>
        </w:tc>
        <w:tc>
          <w:tcPr>
            <w:tcW w:w="661" w:type="dxa"/>
            <w:noWrap w:val="0"/>
            <w:vAlign w:val="center"/>
          </w:tcPr>
          <w:p>
            <w:pPr>
              <w:adjustRightInd w:val="0"/>
              <w:snapToGrid w:val="0"/>
              <w:ind w:left="-88" w:leftChars="-42"/>
              <w:jc w:val="center"/>
              <w:rPr>
                <w:rFonts w:hint="eastAsia" w:ascii="宋体" w:hAnsi="宋体"/>
                <w:color w:val="000000"/>
                <w:szCs w:val="21"/>
              </w:rPr>
            </w:pPr>
            <w:r>
              <w:rPr>
                <w:rFonts w:hint="eastAsia" w:ascii="宋体" w:hAnsi="宋体"/>
                <w:color w:val="000000"/>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88" w:leftChars="-42"/>
              <w:jc w:val="center"/>
              <w:rPr>
                <w:rFonts w:hint="eastAsia" w:ascii="宋体" w:hAnsi="宋体"/>
                <w:color w:val="000000"/>
                <w:szCs w:val="21"/>
              </w:rPr>
            </w:pPr>
          </w:p>
        </w:tc>
        <w:tc>
          <w:tcPr>
            <w:tcW w:w="1685" w:type="dxa"/>
            <w:noWrap w:val="0"/>
            <w:vAlign w:val="center"/>
          </w:tcPr>
          <w:p>
            <w:pPr>
              <w:adjustRightInd w:val="0"/>
              <w:snapToGrid w:val="0"/>
              <w:ind w:left="-88" w:leftChars="-42"/>
              <w:jc w:val="center"/>
              <w:rPr>
                <w:rFonts w:hint="eastAsia" w:ascii="宋体" w:hAnsi="宋体"/>
                <w:color w:val="000000"/>
                <w:szCs w:val="21"/>
              </w:rPr>
            </w:pPr>
          </w:p>
        </w:tc>
        <w:tc>
          <w:tcPr>
            <w:tcW w:w="1948" w:type="dxa"/>
            <w:noWrap w:val="0"/>
            <w:vAlign w:val="center"/>
          </w:tcPr>
          <w:p>
            <w:pPr>
              <w:adjustRightInd w:val="0"/>
              <w:snapToGrid w:val="0"/>
              <w:ind w:left="-88" w:leftChars="-42"/>
              <w:jc w:val="center"/>
              <w:rPr>
                <w:rFonts w:hint="eastAsia" w:ascii="宋体" w:hAnsi="宋体"/>
                <w:color w:val="000000"/>
                <w:szCs w:val="21"/>
              </w:rPr>
            </w:pPr>
          </w:p>
        </w:tc>
        <w:tc>
          <w:tcPr>
            <w:tcW w:w="2600" w:type="dxa"/>
            <w:noWrap w:val="0"/>
            <w:vAlign w:val="center"/>
          </w:tcPr>
          <w:p>
            <w:pPr>
              <w:adjustRightInd w:val="0"/>
              <w:snapToGrid w:val="0"/>
              <w:ind w:left="-88" w:leftChars="-42"/>
              <w:jc w:val="center"/>
              <w:rPr>
                <w:rFonts w:hint="eastAsia" w:ascii="宋体" w:hAnsi="宋体"/>
                <w:color w:val="000000"/>
                <w:szCs w:val="21"/>
              </w:rPr>
            </w:pPr>
          </w:p>
        </w:tc>
        <w:tc>
          <w:tcPr>
            <w:tcW w:w="1214" w:type="dxa"/>
            <w:noWrap w:val="0"/>
            <w:vAlign w:val="center"/>
          </w:tcPr>
          <w:p>
            <w:pPr>
              <w:adjustRightInd w:val="0"/>
              <w:snapToGrid w:val="0"/>
              <w:ind w:left="-88" w:leftChars="-42"/>
              <w:jc w:val="center"/>
              <w:rPr>
                <w:rFonts w:hint="eastAsia" w:ascii="宋体" w:hAnsi="宋体"/>
                <w:color w:val="000000"/>
                <w:szCs w:val="21"/>
              </w:rPr>
            </w:pPr>
          </w:p>
        </w:tc>
        <w:tc>
          <w:tcPr>
            <w:tcW w:w="661" w:type="dxa"/>
            <w:noWrap w:val="0"/>
            <w:vAlign w:val="center"/>
          </w:tcPr>
          <w:p>
            <w:pPr>
              <w:adjustRightInd w:val="0"/>
              <w:snapToGrid w:val="0"/>
              <w:ind w:left="-88" w:leftChars="-42"/>
              <w:jc w:val="center"/>
              <w:rPr>
                <w:rFonts w:hint="eastAsia" w:ascii="宋体" w:hAnsi="宋体"/>
                <w:color w:val="000000"/>
                <w:szCs w:val="21"/>
              </w:rPr>
            </w:pPr>
          </w:p>
        </w:tc>
      </w:tr>
    </w:tbl>
    <w:p>
      <w:pPr>
        <w:adjustRightInd w:val="0"/>
        <w:snapToGrid w:val="0"/>
        <w:spacing w:line="360" w:lineRule="auto"/>
        <w:ind w:left="-88" w:leftChars="-42"/>
        <w:rPr>
          <w:rFonts w:hint="eastAsia" w:ascii="仿宋_GB2312" w:hAnsi="宋体" w:eastAsia="仿宋_GB2312"/>
          <w:color w:val="000000"/>
          <w:szCs w:val="21"/>
        </w:rPr>
      </w:pPr>
      <w:r>
        <w:rPr>
          <w:rFonts w:hint="eastAsia" w:ascii="仿宋_GB2312" w:hAnsi="宋体" w:eastAsia="仿宋_GB2312"/>
          <w:color w:val="000000"/>
          <w:szCs w:val="21"/>
        </w:rPr>
        <w:t>说明：1、“响应与偏离”应注明“响应”或“偏离”。</w:t>
      </w:r>
    </w:p>
    <w:p>
      <w:pPr>
        <w:adjustRightInd w:val="0"/>
        <w:snapToGrid w:val="0"/>
        <w:spacing w:line="360" w:lineRule="auto"/>
        <w:rPr>
          <w:rFonts w:hint="eastAsia" w:ascii="仿宋_GB2312" w:hAnsi="宋体" w:eastAsia="仿宋_GB2312"/>
          <w:color w:val="000000"/>
          <w:szCs w:val="21"/>
        </w:rPr>
      </w:pPr>
      <w:r>
        <w:rPr>
          <w:rFonts w:hint="eastAsia" w:ascii="仿宋_GB2312" w:hAnsi="宋体" w:eastAsia="仿宋_GB2312"/>
          <w:b/>
          <w:color w:val="000000"/>
          <w:szCs w:val="21"/>
        </w:rPr>
        <w:t xml:space="preserve">     </w:t>
      </w:r>
      <w:r>
        <w:rPr>
          <w:rFonts w:hint="eastAsia" w:ascii="仿宋_GB2312" w:hAnsi="宋体" w:eastAsia="仿宋_GB2312"/>
          <w:color w:val="000000"/>
          <w:szCs w:val="21"/>
        </w:rPr>
        <w:t>2、属磋商文件规定可能变动的内容在“说明”栏中注明。</w:t>
      </w:r>
    </w:p>
    <w:p>
      <w:pPr>
        <w:pStyle w:val="24"/>
        <w:adjustRightInd w:val="0"/>
        <w:snapToGrid w:val="0"/>
        <w:spacing w:line="360" w:lineRule="auto"/>
        <w:outlineLvl w:val="0"/>
        <w:rPr>
          <w:rFonts w:hint="eastAsia" w:ascii="宋体" w:hAnsi="宋体"/>
          <w:color w:val="000000"/>
          <w:sz w:val="21"/>
          <w:szCs w:val="21"/>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24"/>
        <w:adjustRightInd w:val="0"/>
        <w:snapToGrid w:val="0"/>
        <w:spacing w:line="360" w:lineRule="auto"/>
        <w:outlineLvl w:val="0"/>
        <w:rPr>
          <w:rFonts w:hint="eastAsia" w:ascii="宋体" w:hAnsi="宋体"/>
          <w:bCs/>
          <w:color w:val="000000"/>
          <w:sz w:val="21"/>
          <w:szCs w:val="21"/>
        </w:rPr>
      </w:pPr>
      <w:r>
        <w:rPr>
          <w:rFonts w:hint="eastAsia" w:ascii="宋体" w:hAnsi="宋体"/>
          <w:color w:val="000000"/>
          <w:sz w:val="21"/>
          <w:szCs w:val="21"/>
        </w:rPr>
        <w:t>供应商名称：</w:t>
      </w:r>
      <w:r>
        <w:rPr>
          <w:rFonts w:hint="eastAsia" w:ascii="宋体" w:hAnsi="宋体"/>
          <w:color w:val="000000"/>
          <w:sz w:val="21"/>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法定代表人或其委托代理人(签字)：</w:t>
      </w:r>
      <w:r>
        <w:rPr>
          <w:rFonts w:hint="eastAsia" w:ascii="宋体" w:hAnsi="宋体"/>
          <w:color w:val="000000"/>
          <w:szCs w:val="21"/>
          <w:u w:val="single"/>
        </w:rPr>
        <w:t xml:space="preserve">                   </w:t>
      </w:r>
    </w:p>
    <w:p>
      <w:pPr>
        <w:adjustRightInd w:val="0"/>
        <w:snapToGrid w:val="0"/>
        <w:spacing w:line="360" w:lineRule="auto"/>
        <w:outlineLvl w:val="0"/>
        <w:rPr>
          <w:rFonts w:hint="eastAsia" w:ascii="宋体" w:hAnsi="宋体"/>
          <w:color w:val="000000"/>
          <w:szCs w:val="21"/>
        </w:rPr>
      </w:pPr>
      <w:r>
        <w:rPr>
          <w:rFonts w:hint="eastAsia" w:ascii="宋体" w:hAnsi="宋体"/>
          <w:color w:val="000000"/>
          <w:szCs w:val="21"/>
        </w:rPr>
        <w:t xml:space="preserve">日          期： </w:t>
      </w:r>
      <w:r>
        <w:rPr>
          <w:rFonts w:hint="eastAsia" w:ascii="宋体" w:hAnsi="宋体"/>
          <w:color w:val="000000"/>
          <w:szCs w:val="21"/>
          <w:u w:val="single"/>
        </w:rPr>
        <w:t xml:space="preserve">     </w:t>
      </w:r>
      <w:r>
        <w:rPr>
          <w:rFonts w:hint="eastAsia" w:ascii="宋体" w:hAnsi="宋体"/>
          <w:color w:val="000000"/>
          <w:szCs w:val="21"/>
        </w:rPr>
        <w:t xml:space="preserve"> 年 </w:t>
      </w:r>
      <w:r>
        <w:rPr>
          <w:rFonts w:hint="eastAsia" w:ascii="宋体" w:hAnsi="宋体"/>
          <w:color w:val="000000"/>
          <w:szCs w:val="21"/>
          <w:u w:val="single"/>
        </w:rPr>
        <w:t xml:space="preserve">    </w:t>
      </w:r>
      <w:r>
        <w:rPr>
          <w:rFonts w:hint="eastAsia" w:ascii="宋体" w:hAnsi="宋体"/>
          <w:color w:val="000000"/>
          <w:szCs w:val="21"/>
        </w:rPr>
        <w:t xml:space="preserve"> 月 </w:t>
      </w:r>
      <w:r>
        <w:rPr>
          <w:rFonts w:hint="eastAsia" w:ascii="宋体" w:hAnsi="宋体"/>
          <w:color w:val="000000"/>
          <w:szCs w:val="21"/>
          <w:u w:val="single"/>
        </w:rPr>
        <w:t xml:space="preserve">   </w:t>
      </w:r>
      <w:r>
        <w:rPr>
          <w:rFonts w:hint="eastAsia" w:ascii="宋体" w:hAnsi="宋体"/>
          <w:color w:val="000000"/>
          <w:szCs w:val="21"/>
        </w:rPr>
        <w:t xml:space="preserve"> 日</w:t>
      </w:r>
    </w:p>
    <w:p>
      <w:pPr>
        <w:adjustRightInd w:val="0"/>
        <w:snapToGrid w:val="0"/>
        <w:spacing w:line="360" w:lineRule="auto"/>
        <w:rPr>
          <w:rFonts w:hint="eastAsia" w:ascii="宋体" w:hAnsi="宋体"/>
          <w:color w:val="000000"/>
          <w:szCs w:val="21"/>
        </w:rPr>
      </w:pPr>
    </w:p>
    <w:p>
      <w:pPr>
        <w:tabs>
          <w:tab w:val="left" w:pos="3600"/>
        </w:tabs>
        <w:adjustRightInd w:val="0"/>
        <w:snapToGrid w:val="0"/>
        <w:jc w:val="center"/>
        <w:rPr>
          <w:rFonts w:hint="eastAsia" w:ascii="黑体" w:hAnsi="宋体" w:eastAsia="黑体"/>
          <w:b/>
          <w:color w:val="000000"/>
          <w:sz w:val="30"/>
          <w:szCs w:val="30"/>
        </w:rPr>
      </w:pPr>
      <w:r>
        <w:rPr>
          <w:rFonts w:hint="eastAsia" w:ascii="黑体" w:eastAsia="黑体"/>
          <w:b/>
          <w:color w:val="000000"/>
          <w:sz w:val="30"/>
          <w:szCs w:val="30"/>
        </w:rPr>
        <w:br w:type="page"/>
      </w:r>
      <w:r>
        <w:rPr>
          <w:rFonts w:hint="eastAsia" w:ascii="黑体" w:eastAsia="黑体"/>
          <w:b/>
          <w:color w:val="000000"/>
          <w:sz w:val="30"/>
          <w:szCs w:val="30"/>
          <w:lang w:eastAsia="zh-CN"/>
        </w:rPr>
        <w:t>五</w:t>
      </w:r>
      <w:r>
        <w:rPr>
          <w:rFonts w:hint="eastAsia" w:ascii="黑体" w:eastAsia="黑体"/>
          <w:b/>
          <w:color w:val="000000"/>
          <w:sz w:val="30"/>
          <w:szCs w:val="30"/>
        </w:rPr>
        <w:t>、</w:t>
      </w:r>
      <w:r>
        <w:rPr>
          <w:rFonts w:hint="eastAsia" w:ascii="黑体" w:hAnsi="宋体" w:eastAsia="黑体"/>
          <w:b/>
          <w:color w:val="000000"/>
          <w:sz w:val="30"/>
          <w:szCs w:val="30"/>
        </w:rPr>
        <w:t>提供享受政府采购政策的证明材料和清单表</w:t>
      </w:r>
    </w:p>
    <w:p>
      <w:pPr>
        <w:tabs>
          <w:tab w:val="left" w:pos="3600"/>
        </w:tabs>
        <w:adjustRightInd w:val="0"/>
        <w:snapToGrid w:val="0"/>
        <w:jc w:val="center"/>
        <w:rPr>
          <w:rFonts w:hint="eastAsia" w:ascii="黑体" w:hAnsi="宋体" w:eastAsia="黑体"/>
          <w:b/>
          <w:color w:val="000000"/>
          <w:sz w:val="40"/>
          <w:szCs w:val="40"/>
        </w:rPr>
      </w:pPr>
      <w:r>
        <w:rPr>
          <w:rFonts w:hint="eastAsia" w:hAnsi="宋体" w:cs="宋体"/>
          <w:b/>
          <w:bCs/>
          <w:color w:val="auto"/>
          <w:sz w:val="24"/>
          <w:szCs w:val="32"/>
          <w:highlight w:val="none"/>
          <w:lang w:eastAsia="zh-CN"/>
        </w:rPr>
        <w:t>（</w:t>
      </w:r>
      <w:r>
        <w:rPr>
          <w:rFonts w:hint="eastAsia" w:hAnsi="宋体" w:cs="宋体"/>
          <w:b/>
          <w:bCs/>
          <w:color w:val="auto"/>
          <w:sz w:val="24"/>
          <w:szCs w:val="32"/>
          <w:highlight w:val="none"/>
          <w:lang w:val="en-US" w:eastAsia="zh-CN"/>
        </w:rPr>
        <w:t>本项目为国企采购，本条款不适用）</w:t>
      </w:r>
    </w:p>
    <w:p>
      <w:pPr>
        <w:rPr>
          <w:rFonts w:hint="eastAsia" w:ascii="黑体" w:hAnsi="宋体" w:eastAsia="黑体"/>
          <w:color w:val="000000"/>
          <w:sz w:val="30"/>
          <w:szCs w:val="30"/>
        </w:rPr>
      </w:pPr>
      <w:r>
        <w:rPr>
          <w:rFonts w:hint="eastAsia" w:ascii="黑体" w:hAnsi="宋体" w:eastAsia="黑体"/>
          <w:color w:val="000000"/>
          <w:sz w:val="30"/>
          <w:szCs w:val="30"/>
        </w:rPr>
        <w:t>附件</w:t>
      </w:r>
      <w:r>
        <w:rPr>
          <w:rFonts w:ascii="黑体" w:hAnsi="宋体" w:eastAsia="黑体"/>
          <w:color w:val="000000"/>
          <w:sz w:val="30"/>
          <w:szCs w:val="30"/>
        </w:rPr>
        <w:t>8</w:t>
      </w:r>
      <w:r>
        <w:rPr>
          <w:rFonts w:hint="eastAsia" w:ascii="黑体" w:hAnsi="宋体" w:eastAsia="黑体"/>
          <w:color w:val="000000"/>
          <w:sz w:val="30"/>
          <w:szCs w:val="30"/>
        </w:rPr>
        <w:t>-1</w:t>
      </w:r>
    </w:p>
    <w:p>
      <w:pPr>
        <w:jc w:val="center"/>
        <w:rPr>
          <w:rFonts w:ascii="黑体" w:hAnsi="华文中宋" w:eastAsia="黑体" w:cs="宋体"/>
          <w:bCs/>
          <w:color w:val="000000"/>
          <w:spacing w:val="6"/>
          <w:kern w:val="0"/>
          <w:sz w:val="30"/>
          <w:szCs w:val="30"/>
        </w:rPr>
      </w:pPr>
      <w:r>
        <w:rPr>
          <w:rFonts w:hint="eastAsia" w:ascii="黑体" w:hAnsi="华文中宋" w:eastAsia="黑体" w:cs="宋体"/>
          <w:bCs/>
          <w:color w:val="000000"/>
          <w:spacing w:val="6"/>
          <w:kern w:val="0"/>
          <w:sz w:val="30"/>
          <w:szCs w:val="30"/>
        </w:rPr>
        <w:t>中小企业声明函(工程、服务)</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本公司(联合体)郑重声明，根据《政府采购促进中小企业发展管理办法》(财库( 2020 )46号)的规定，本公司(联合体)参加 (单位名称)的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 (标的名称) ,属于. (采购文件中明确的所属行业）;承建(承接)企业为(企业名称),从业人员   人， 营业收入为   万元，资产总额为   万元，属于(中型企业、小型企业、微型企业);</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 (标的名称) , 属于(采购文件中明确的所属行业）;承建(承接)企业为 (企业名称),从业人员   人， 营业收入为   万元，资产总额为   万元，属于(中型企业、小型企业、微型企业);</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以上企业，不属于大企业的分支机构，不存在控股股东为大企业的情形，也不存在与大企业的负责人为同一人的情形。</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本企业对上述声明内容的真实性负责。如有虚假，将依法承担相应责任。</w:t>
      </w:r>
    </w:p>
    <w:p>
      <w:pPr>
        <w:spacing w:line="440" w:lineRule="exact"/>
        <w:ind w:left="1260" w:firstLine="3708" w:firstLineChars="1766"/>
        <w:rPr>
          <w:rFonts w:ascii="宋体" w:hAnsi="宋体" w:cs="宋体"/>
          <w:color w:val="000000"/>
          <w:szCs w:val="21"/>
        </w:rPr>
      </w:pPr>
    </w:p>
    <w:p>
      <w:pPr>
        <w:spacing w:line="440" w:lineRule="exact"/>
        <w:ind w:left="1260" w:firstLine="3708" w:firstLineChars="1766"/>
        <w:rPr>
          <w:rFonts w:ascii="宋体" w:hAnsi="宋体" w:cs="宋体"/>
          <w:color w:val="000000"/>
          <w:szCs w:val="21"/>
        </w:rPr>
      </w:pPr>
      <w:r>
        <w:rPr>
          <w:rFonts w:hint="eastAsia" w:ascii="宋体" w:hAnsi="宋体" w:cs="宋体"/>
          <w:color w:val="000000"/>
          <w:szCs w:val="21"/>
        </w:rPr>
        <w:t>企业名称(盖章):</w:t>
      </w:r>
    </w:p>
    <w:p>
      <w:pPr>
        <w:spacing w:line="440" w:lineRule="exact"/>
        <w:ind w:left="1260" w:firstLine="3708" w:firstLineChars="1766"/>
        <w:rPr>
          <w:rFonts w:hint="eastAsia" w:ascii="宋体" w:hAnsi="宋体" w:cs="宋体"/>
          <w:color w:val="000000"/>
          <w:szCs w:val="21"/>
        </w:rPr>
      </w:pPr>
      <w:r>
        <w:rPr>
          <w:rFonts w:hint="eastAsia" w:ascii="宋体" w:hAnsi="宋体" w:cs="宋体"/>
          <w:color w:val="000000"/>
          <w:szCs w:val="21"/>
        </w:rPr>
        <w:t>日期:</w:t>
      </w:r>
    </w:p>
    <w:p>
      <w:pPr>
        <w:spacing w:line="440" w:lineRule="exact"/>
        <w:ind w:firstLine="480" w:firstLineChars="200"/>
        <w:rPr>
          <w:rFonts w:hint="eastAsia" w:ascii="宋体" w:hAnsi="宋体" w:cs="宋体"/>
          <w:color w:val="000000"/>
          <w:sz w:val="24"/>
        </w:rPr>
      </w:pPr>
    </w:p>
    <w:p>
      <w:pPr>
        <w:spacing w:line="440" w:lineRule="exact"/>
        <w:ind w:firstLine="480" w:firstLineChars="200"/>
        <w:rPr>
          <w:rFonts w:hint="eastAsia" w:ascii="宋体" w:hAnsi="宋体" w:cs="宋体"/>
          <w:color w:val="000000"/>
          <w:sz w:val="24"/>
        </w:rPr>
      </w:pP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说明：1、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2、从业人员、营业收入、资产总额填报上一年度数据，无上一年度数据的新成立企业可不填报资产总额。</w:t>
      </w:r>
    </w:p>
    <w:p>
      <w:pPr>
        <w:widowControl/>
        <w:adjustRightInd w:val="0"/>
        <w:snapToGrid w:val="0"/>
        <w:spacing w:before="156" w:beforeLines="50" w:line="360" w:lineRule="auto"/>
        <w:ind w:firstLine="444" w:firstLineChars="200"/>
        <w:jc w:val="left"/>
        <w:rPr>
          <w:rFonts w:hint="eastAsia" w:ascii="宋体" w:hAnsi="宋体" w:eastAsia="宋体" w:cs="Times New Roman"/>
          <w:b/>
          <w:bCs/>
          <w:color w:val="000000"/>
          <w:szCs w:val="21"/>
        </w:rPr>
      </w:pPr>
      <w:r>
        <w:rPr>
          <w:rFonts w:ascii="宋体" w:hAnsi="宋体" w:cs="宋体"/>
          <w:color w:val="000000"/>
          <w:spacing w:val="6"/>
          <w:kern w:val="0"/>
          <w:szCs w:val="21"/>
        </w:rPr>
        <w:br w:type="page"/>
      </w:r>
      <w:r>
        <w:rPr>
          <w:rFonts w:hint="eastAsia" w:ascii="宋体" w:hAnsi="宋体"/>
          <w:b/>
          <w:bCs/>
          <w:color w:val="000000"/>
          <w:szCs w:val="21"/>
        </w:rPr>
        <w:t>附件</w:t>
      </w:r>
      <w:r>
        <w:rPr>
          <w:rFonts w:ascii="宋体" w:hAnsi="宋体"/>
          <w:b/>
          <w:bCs/>
          <w:color w:val="000000"/>
          <w:szCs w:val="21"/>
        </w:rPr>
        <w:t>8</w:t>
      </w:r>
      <w:r>
        <w:rPr>
          <w:rFonts w:hint="eastAsia" w:ascii="宋体" w:hAnsi="宋体"/>
          <w:b/>
          <w:bCs/>
          <w:color w:val="000000"/>
          <w:szCs w:val="21"/>
        </w:rPr>
        <w:t>—2</w:t>
      </w:r>
      <w:r>
        <w:rPr>
          <w:rFonts w:hint="eastAsia" w:ascii="宋体" w:hAnsi="宋体" w:cs="宋体"/>
          <w:color w:val="000000"/>
          <w:spacing w:val="6"/>
          <w:kern w:val="0"/>
          <w:sz w:val="21"/>
        </w:rPr>
        <w:t xml:space="preserve"> </w:t>
      </w:r>
      <w:r>
        <w:rPr>
          <w:rFonts w:hint="eastAsia" w:ascii="宋体" w:hAnsi="宋体" w:eastAsia="宋体" w:cs="Times New Roman"/>
          <w:b/>
          <w:bCs/>
          <w:color w:val="000000"/>
          <w:szCs w:val="21"/>
        </w:rPr>
        <w:t>残疾人福利性单位声明函</w:t>
      </w:r>
    </w:p>
    <w:p>
      <w:pPr>
        <w:pStyle w:val="2"/>
        <w:rPr>
          <w:rFonts w:hint="eastAsia"/>
        </w:rPr>
      </w:pPr>
    </w:p>
    <w:p>
      <w:pPr>
        <w:adjustRightInd w:val="0"/>
        <w:snapToGrid w:val="0"/>
        <w:spacing w:line="360" w:lineRule="auto"/>
        <w:jc w:val="center"/>
        <w:rPr>
          <w:rFonts w:ascii="黑体" w:hAnsi="黑体" w:eastAsia="黑体"/>
          <w:b/>
          <w:color w:val="000000"/>
          <w:spacing w:val="6"/>
          <w:sz w:val="28"/>
          <w:szCs w:val="28"/>
        </w:rPr>
      </w:pPr>
      <w:r>
        <w:rPr>
          <w:rFonts w:hint="eastAsia" w:ascii="黑体" w:hAnsi="黑体" w:eastAsia="黑体"/>
          <w:b/>
          <w:color w:val="000000"/>
          <w:spacing w:val="6"/>
          <w:sz w:val="28"/>
          <w:szCs w:val="28"/>
        </w:rPr>
        <w:t>残疾人福利性单位声明函</w:t>
      </w:r>
    </w:p>
    <w:p>
      <w:pPr>
        <w:adjustRightInd w:val="0"/>
        <w:snapToGrid w:val="0"/>
        <w:spacing w:line="360" w:lineRule="auto"/>
        <w:jc w:val="center"/>
        <w:rPr>
          <w:rFonts w:ascii="宋体" w:hAnsi="宋体"/>
          <w:b/>
          <w:color w:val="000000"/>
          <w:spacing w:val="6"/>
          <w:szCs w:val="21"/>
        </w:rPr>
      </w:pPr>
      <w:r>
        <w:rPr>
          <w:rFonts w:hint="eastAsia" w:ascii="宋体" w:hAnsi="宋体"/>
          <w:b/>
          <w:color w:val="000000"/>
          <w:spacing w:val="6"/>
          <w:szCs w:val="21"/>
        </w:rPr>
        <w:t>(不属于残疾人福利性单位的无需填写)</w:t>
      </w:r>
    </w:p>
    <w:p>
      <w:pPr>
        <w:adjustRightInd w:val="0"/>
        <w:snapToGrid w:val="0"/>
        <w:spacing w:line="360" w:lineRule="auto"/>
        <w:ind w:firstLine="444" w:firstLineChars="200"/>
        <w:rPr>
          <w:rFonts w:ascii="宋体" w:hAnsi="宋体"/>
          <w:color w:val="000000"/>
          <w:spacing w:val="6"/>
          <w:szCs w:val="21"/>
        </w:rPr>
      </w:pPr>
    </w:p>
    <w:p>
      <w:pPr>
        <w:adjustRightInd w:val="0"/>
        <w:snapToGrid w:val="0"/>
        <w:spacing w:line="360" w:lineRule="auto"/>
        <w:ind w:firstLine="444" w:firstLineChars="200"/>
        <w:rPr>
          <w:rFonts w:ascii="宋体" w:hAnsi="宋体"/>
          <w:color w:val="000000"/>
          <w:spacing w:val="6"/>
          <w:szCs w:val="21"/>
        </w:rPr>
      </w:pPr>
      <w:r>
        <w:rPr>
          <w:rFonts w:hint="eastAsia" w:ascii="宋体" w:hAnsi="宋体"/>
          <w:color w:val="000000"/>
          <w:spacing w:val="6"/>
          <w:szCs w:val="21"/>
        </w:rPr>
        <w:t>本单位郑重声明，根据《财政部 民政部 中国残疾人联合会关于促进残疾人就业政府采购政策的通知》（财库</w:t>
      </w:r>
      <w:r>
        <w:rPr>
          <w:rFonts w:hint="eastAsia" w:ascii="宋体" w:hAnsi="宋体"/>
          <w:color w:val="000000"/>
          <w:szCs w:val="21"/>
        </w:rPr>
        <w:t>〔2017〕141</w:t>
      </w:r>
      <w:r>
        <w:rPr>
          <w:rFonts w:hint="eastAsia" w:ascii="宋体" w:hAnsi="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olor w:val="000000"/>
          <w:spacing w:val="6"/>
          <w:szCs w:val="21"/>
        </w:rPr>
      </w:pPr>
      <w:r>
        <w:rPr>
          <w:rFonts w:hint="eastAsia" w:ascii="宋体" w:hAnsi="宋体"/>
          <w:color w:val="000000"/>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color w:val="000000"/>
          <w:spacing w:val="6"/>
          <w:szCs w:val="21"/>
        </w:rPr>
      </w:pPr>
    </w:p>
    <w:p>
      <w:pPr>
        <w:adjustRightInd w:val="0"/>
        <w:snapToGrid w:val="0"/>
        <w:spacing w:line="360" w:lineRule="auto"/>
        <w:ind w:firstLine="444" w:firstLineChars="200"/>
        <w:rPr>
          <w:rFonts w:ascii="宋体" w:hAnsi="宋体"/>
          <w:color w:val="000000"/>
          <w:spacing w:val="6"/>
          <w:szCs w:val="21"/>
        </w:rPr>
      </w:pPr>
    </w:p>
    <w:p>
      <w:pPr>
        <w:tabs>
          <w:tab w:val="left" w:pos="4860"/>
        </w:tabs>
        <w:adjustRightInd w:val="0"/>
        <w:snapToGrid w:val="0"/>
        <w:spacing w:line="360" w:lineRule="auto"/>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单位名称（盖章）：</w:t>
      </w:r>
    </w:p>
    <w:p>
      <w:pPr>
        <w:tabs>
          <w:tab w:val="left" w:pos="4860"/>
        </w:tabs>
        <w:adjustRightInd w:val="0"/>
        <w:snapToGrid w:val="0"/>
        <w:spacing w:line="360" w:lineRule="auto"/>
        <w:ind w:right="1560" w:firstLine="444" w:firstLineChars="200"/>
        <w:jc w:val="center"/>
        <w:rPr>
          <w:rFonts w:ascii="宋体" w:hAnsi="宋体"/>
          <w:color w:val="000000"/>
          <w:spacing w:val="6"/>
          <w:szCs w:val="21"/>
        </w:rPr>
      </w:pPr>
      <w:r>
        <w:rPr>
          <w:rFonts w:hint="eastAsia" w:ascii="宋体" w:hAnsi="宋体"/>
          <w:color w:val="000000"/>
          <w:spacing w:val="6"/>
          <w:szCs w:val="21"/>
        </w:rPr>
        <w:t xml:space="preserve">       日  期：</w:t>
      </w:r>
    </w:p>
    <w:p>
      <w:pPr>
        <w:widowControl/>
        <w:adjustRightInd w:val="0"/>
        <w:snapToGrid w:val="0"/>
        <w:spacing w:line="360" w:lineRule="auto"/>
        <w:jc w:val="left"/>
        <w:rPr>
          <w:rFonts w:ascii="宋体" w:hAnsi="宋体" w:cs="宋体"/>
          <w:color w:val="000000"/>
          <w:kern w:val="0"/>
          <w:szCs w:val="21"/>
        </w:rPr>
      </w:pPr>
    </w:p>
    <w:p>
      <w:pPr>
        <w:pStyle w:val="5"/>
        <w:rPr>
          <w:rFonts w:ascii="宋体" w:hAnsi="宋体"/>
          <w:color w:val="000000"/>
          <w:sz w:val="21"/>
          <w:szCs w:val="21"/>
        </w:rPr>
      </w:pPr>
      <w:bookmarkStart w:id="7" w:name="_Toc34637807"/>
      <w:bookmarkStart w:id="8" w:name="_Toc22201165"/>
      <w:r>
        <w:rPr>
          <w:rFonts w:hint="eastAsia" w:ascii="宋体" w:hAnsi="宋体" w:cs="宋体"/>
          <w:color w:val="000000"/>
          <w:kern w:val="0"/>
          <w:sz w:val="21"/>
          <w:szCs w:val="21"/>
        </w:rPr>
        <w:br w:type="page"/>
      </w:r>
      <w:r>
        <w:rPr>
          <w:rFonts w:hint="eastAsia" w:ascii="宋体" w:hAnsi="宋体" w:cs="宋体"/>
          <w:color w:val="000000"/>
          <w:kern w:val="0"/>
          <w:sz w:val="21"/>
          <w:szCs w:val="21"/>
        </w:rPr>
        <w:t>附件</w:t>
      </w:r>
      <w:r>
        <w:rPr>
          <w:rFonts w:ascii="宋体" w:hAnsi="宋体" w:cs="宋体"/>
          <w:color w:val="000000"/>
          <w:kern w:val="0"/>
          <w:sz w:val="21"/>
          <w:szCs w:val="21"/>
        </w:rPr>
        <w:t>8</w:t>
      </w:r>
      <w:r>
        <w:rPr>
          <w:rFonts w:hint="eastAsia" w:ascii="宋体" w:hAnsi="宋体" w:cs="宋体"/>
          <w:color w:val="000000"/>
          <w:kern w:val="0"/>
          <w:sz w:val="21"/>
          <w:szCs w:val="21"/>
        </w:rPr>
        <w:t xml:space="preserve">-3 </w:t>
      </w:r>
      <w:r>
        <w:rPr>
          <w:rFonts w:hint="eastAsia" w:ascii="宋体" w:hAnsi="宋体"/>
          <w:color w:val="000000"/>
          <w:sz w:val="21"/>
          <w:szCs w:val="21"/>
        </w:rPr>
        <w:t>监狱企业证明资料</w:t>
      </w:r>
      <w:bookmarkEnd w:id="7"/>
      <w:bookmarkEnd w:id="8"/>
    </w:p>
    <w:p>
      <w:pPr>
        <w:adjustRightInd w:val="0"/>
        <w:snapToGrid w:val="0"/>
        <w:spacing w:line="360" w:lineRule="auto"/>
        <w:jc w:val="center"/>
        <w:rPr>
          <w:rFonts w:ascii="黑体" w:hAnsi="宋体"/>
          <w:b/>
          <w:color w:val="000000"/>
          <w:sz w:val="28"/>
          <w:szCs w:val="28"/>
        </w:rPr>
      </w:pPr>
      <w:r>
        <w:rPr>
          <w:rFonts w:hint="eastAsia" w:ascii="黑体" w:hAnsi="宋体"/>
          <w:b/>
          <w:color w:val="000000"/>
          <w:sz w:val="28"/>
          <w:szCs w:val="28"/>
        </w:rPr>
        <w:t>监狱企业证明资料</w:t>
      </w:r>
    </w:p>
    <w:p>
      <w:pPr>
        <w:adjustRightInd w:val="0"/>
        <w:snapToGrid w:val="0"/>
        <w:spacing w:line="360" w:lineRule="auto"/>
        <w:jc w:val="center"/>
        <w:rPr>
          <w:rFonts w:ascii="宋体" w:hAnsi="宋体"/>
          <w:b/>
          <w:color w:val="000000"/>
          <w:spacing w:val="6"/>
          <w:szCs w:val="21"/>
        </w:rPr>
      </w:pPr>
      <w:r>
        <w:rPr>
          <w:rFonts w:hint="eastAsia" w:ascii="宋体" w:hAnsi="宋体"/>
          <w:b/>
          <w:color w:val="000000"/>
          <w:spacing w:val="6"/>
          <w:szCs w:val="21"/>
        </w:rPr>
        <w:t>(不属于监狱企业的无需提供)</w:t>
      </w:r>
    </w:p>
    <w:p>
      <w:pPr>
        <w:adjustRightInd w:val="0"/>
        <w:snapToGrid w:val="0"/>
        <w:spacing w:line="360" w:lineRule="auto"/>
        <w:rPr>
          <w:rFonts w:ascii="宋体" w:hAnsi="宋体"/>
          <w:color w:val="000000"/>
          <w:szCs w:val="21"/>
        </w:rPr>
      </w:pPr>
    </w:p>
    <w:p>
      <w:pPr>
        <w:adjustRightInd w:val="0"/>
        <w:snapToGrid w:val="0"/>
        <w:spacing w:line="360" w:lineRule="auto"/>
        <w:ind w:firstLine="444" w:firstLineChars="200"/>
        <w:rPr>
          <w:rFonts w:ascii="宋体" w:hAnsi="宋体"/>
          <w:color w:val="000000"/>
          <w:szCs w:val="21"/>
        </w:rPr>
      </w:pPr>
      <w:r>
        <w:rPr>
          <w:rFonts w:hint="eastAsia" w:ascii="宋体" w:hAnsi="宋体" w:cs="宋体"/>
          <w:bCs/>
          <w:color w:val="000000"/>
          <w:spacing w:val="6"/>
          <w:kern w:val="0"/>
          <w:szCs w:val="21"/>
        </w:rPr>
        <w:t>备注：</w:t>
      </w:r>
      <w:r>
        <w:rPr>
          <w:rFonts w:hint="eastAsia" w:ascii="宋体" w:hAnsi="宋体"/>
          <w:color w:val="000000"/>
          <w:szCs w:val="21"/>
        </w:rPr>
        <w:t>按</w:t>
      </w:r>
      <w:r>
        <w:rPr>
          <w:rFonts w:hint="eastAsia" w:ascii="宋体" w:hAnsi="宋体"/>
          <w:color w:val="000000"/>
          <w:spacing w:val="6"/>
          <w:szCs w:val="21"/>
        </w:rPr>
        <w:t>《</w:t>
      </w:r>
      <w:r>
        <w:rPr>
          <w:rFonts w:hint="eastAsia" w:ascii="宋体" w:hAnsi="宋体"/>
          <w:color w:val="000000"/>
          <w:szCs w:val="21"/>
        </w:rPr>
        <w:t>财政部 司法部关于政府采购支持监狱企业发展有关问题的通知</w:t>
      </w:r>
      <w:r>
        <w:rPr>
          <w:rFonts w:hint="eastAsia" w:ascii="宋体" w:hAnsi="宋体"/>
          <w:color w:val="000000"/>
          <w:spacing w:val="6"/>
          <w:szCs w:val="21"/>
        </w:rPr>
        <w:t>》</w:t>
      </w:r>
      <w:r>
        <w:rPr>
          <w:rFonts w:hint="eastAsia" w:ascii="宋体" w:hAnsi="宋体"/>
          <w:color w:val="000000"/>
          <w:szCs w:val="21"/>
        </w:rPr>
        <w:t>(财库〔2014〕68号)文件规定提供证明文件（复印件）。</w:t>
      </w:r>
    </w:p>
    <w:p>
      <w:pPr>
        <w:adjustRightInd w:val="0"/>
        <w:snapToGrid w:val="0"/>
        <w:spacing w:line="360" w:lineRule="auto"/>
        <w:ind w:firstLine="420" w:firstLineChars="200"/>
        <w:rPr>
          <w:rFonts w:ascii="宋体" w:hAnsi="宋体"/>
          <w:color w:val="000000"/>
          <w:szCs w:val="21"/>
        </w:rPr>
      </w:pPr>
    </w:p>
    <w:p>
      <w:pPr>
        <w:adjustRightInd w:val="0"/>
        <w:snapToGrid w:val="0"/>
        <w:spacing w:line="360" w:lineRule="auto"/>
        <w:ind w:firstLine="420" w:firstLineChars="200"/>
        <w:rPr>
          <w:rFonts w:ascii="宋体" w:hAnsi="宋体"/>
          <w:color w:val="000000"/>
          <w:szCs w:val="21"/>
        </w:rPr>
      </w:pPr>
    </w:p>
    <w:p>
      <w:pPr>
        <w:ind w:firstLine="803"/>
        <w:jc w:val="center"/>
        <w:rPr>
          <w:rFonts w:hint="eastAsia" w:ascii="黑体" w:hAnsi="宋体" w:eastAsia="黑体"/>
          <w:b/>
          <w:color w:val="000000"/>
          <w:sz w:val="32"/>
          <w:szCs w:val="32"/>
        </w:rPr>
      </w:pPr>
      <w:r>
        <w:rPr>
          <w:rFonts w:hAnsi="华文中宋" w:eastAsia="黑体" w:cs="宋体"/>
          <w:color w:val="000000"/>
          <w:spacing w:val="6"/>
          <w:kern w:val="0"/>
        </w:rPr>
        <w:br w:type="page"/>
      </w:r>
      <w:r>
        <w:rPr>
          <w:rFonts w:hint="eastAsia" w:ascii="黑体" w:eastAsia="黑体"/>
          <w:b/>
          <w:bCs/>
          <w:color w:val="000000"/>
          <w:sz w:val="32"/>
          <w:szCs w:val="32"/>
          <w:lang w:eastAsia="zh-CN"/>
        </w:rPr>
        <w:t>六</w:t>
      </w:r>
      <w:r>
        <w:rPr>
          <w:rFonts w:hint="eastAsia" w:ascii="黑体" w:eastAsia="黑体"/>
          <w:b/>
          <w:bCs/>
          <w:color w:val="000000"/>
          <w:sz w:val="32"/>
          <w:szCs w:val="32"/>
        </w:rPr>
        <w:t>、</w:t>
      </w:r>
      <w:r>
        <w:rPr>
          <w:rFonts w:hint="eastAsia" w:ascii="黑体" w:hAnsi="宋体" w:eastAsia="黑体"/>
          <w:b/>
          <w:color w:val="000000"/>
          <w:sz w:val="32"/>
          <w:szCs w:val="32"/>
        </w:rPr>
        <w:t>报价一览表及报价文件</w:t>
      </w:r>
    </w:p>
    <w:p>
      <w:pPr>
        <w:adjustRightInd w:val="0"/>
        <w:snapToGrid w:val="0"/>
        <w:rPr>
          <w:rFonts w:hint="eastAsia" w:ascii="黑体" w:hAnsi="宋体" w:eastAsia="黑体"/>
          <w:bCs/>
          <w:color w:val="000000"/>
          <w:sz w:val="30"/>
          <w:szCs w:val="30"/>
        </w:rPr>
      </w:pPr>
      <w:r>
        <w:rPr>
          <w:rFonts w:hint="eastAsia" w:ascii="黑体" w:hAnsi="宋体" w:eastAsia="黑体"/>
          <w:color w:val="000000"/>
          <w:sz w:val="30"/>
          <w:szCs w:val="30"/>
        </w:rPr>
        <w:t>附件9</w:t>
      </w:r>
      <w:r>
        <w:rPr>
          <w:rFonts w:hint="eastAsia" w:ascii="黑体" w:hAnsi="宋体" w:eastAsia="黑体"/>
          <w:color w:val="000000"/>
          <w:sz w:val="30"/>
          <w:szCs w:val="30"/>
          <w:lang w:val="en-US" w:eastAsia="zh-CN"/>
        </w:rPr>
        <w:t>-1</w:t>
      </w:r>
    </w:p>
    <w:p>
      <w:pPr>
        <w:jc w:val="center"/>
        <w:rPr>
          <w:rFonts w:ascii="宋体"/>
          <w:sz w:val="30"/>
          <w:szCs w:val="30"/>
        </w:rPr>
      </w:pPr>
      <w:r>
        <w:rPr>
          <w:rFonts w:hint="eastAsia" w:ascii="宋体" w:hAnsi="宋体"/>
          <w:bCs/>
          <w:sz w:val="30"/>
          <w:szCs w:val="30"/>
        </w:rPr>
        <w:t>报价一览表（服务类适用）</w:t>
      </w:r>
    </w:p>
    <w:tbl>
      <w:tblPr>
        <w:tblStyle w:val="43"/>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7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623"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ascii="宋体"/>
                <w:szCs w:val="21"/>
              </w:rPr>
            </w:pPr>
            <w:r>
              <w:rPr>
                <w:rFonts w:hint="eastAsia" w:ascii="宋体" w:hAnsi="宋体"/>
                <w:szCs w:val="21"/>
              </w:rPr>
              <w:t>项目名称</w:t>
            </w:r>
            <w:r>
              <w:rPr>
                <w:rFonts w:ascii="宋体"/>
                <w:szCs w:val="21"/>
              </w:rPr>
              <w:tab/>
            </w:r>
            <w:r>
              <w:rPr>
                <w:rFonts w:hint="eastAsia" w:ascii="宋体" w:hAnsi="宋体"/>
                <w:szCs w:val="21"/>
              </w:rPr>
              <w:t>项目名称</w:t>
            </w:r>
          </w:p>
        </w:tc>
        <w:tc>
          <w:tcPr>
            <w:tcW w:w="7214"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ascii="宋体"/>
                <w:szCs w:val="21"/>
              </w:rPr>
            </w:pPr>
            <w:r>
              <w:rPr>
                <w:rFonts w:hint="eastAsia" w:ascii="宋体" w:hAnsi="宋体"/>
                <w:szCs w:val="21"/>
              </w:rPr>
              <w:t>服务内容</w:t>
            </w:r>
          </w:p>
        </w:tc>
        <w:tc>
          <w:tcPr>
            <w:tcW w:w="7214" w:type="dxa"/>
            <w:tcBorders>
              <w:top w:val="single" w:color="auto" w:sz="6" w:space="0"/>
              <w:left w:val="single" w:color="auto" w:sz="6" w:space="0"/>
              <w:bottom w:val="single" w:color="auto" w:sz="6" w:space="0"/>
              <w:right w:val="doub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623"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eastAsia="宋体"/>
                <w:szCs w:val="21"/>
                <w:highlight w:val="none"/>
                <w:lang w:eastAsia="zh-CN"/>
              </w:rPr>
            </w:pPr>
            <w:r>
              <w:rPr>
                <w:rFonts w:hint="eastAsia" w:ascii="宋体" w:hAnsi="宋体"/>
                <w:szCs w:val="21"/>
                <w:highlight w:val="none"/>
                <w:lang w:val="en-US" w:eastAsia="zh-CN"/>
              </w:rPr>
              <w:t>投标总价</w:t>
            </w:r>
          </w:p>
        </w:tc>
        <w:tc>
          <w:tcPr>
            <w:tcW w:w="7214" w:type="dxa"/>
            <w:tcBorders>
              <w:top w:val="single" w:color="auto" w:sz="6" w:space="0"/>
              <w:left w:val="single" w:color="auto" w:sz="6" w:space="0"/>
              <w:bottom w:val="single" w:color="auto" w:sz="6" w:space="0"/>
              <w:right w:val="double" w:color="auto" w:sz="4" w:space="0"/>
            </w:tcBorders>
            <w:noWrap w:val="0"/>
            <w:vAlign w:val="center"/>
          </w:tcPr>
          <w:p>
            <w:pPr>
              <w:spacing w:line="360" w:lineRule="auto"/>
              <w:rPr>
                <w:rFonts w:hint="default" w:eastAsia="宋体"/>
                <w:highlight w:val="none"/>
                <w:u w:val="single"/>
                <w:lang w:val="en-US" w:eastAsia="zh-CN"/>
              </w:rPr>
            </w:pPr>
            <w:r>
              <w:rPr>
                <w:rFonts w:hint="eastAsia"/>
                <w:highlight w:val="none"/>
                <w:lang w:val="en-US" w:eastAsia="zh-CN"/>
              </w:rPr>
              <w:t>优惠率：下浮</w:t>
            </w:r>
            <w:r>
              <w:rPr>
                <w:rFonts w:hint="eastAsia"/>
                <w:highlight w:val="none"/>
                <w:u w:val="single"/>
                <w:lang w:val="en-US" w:eastAsia="zh-CN"/>
              </w:rPr>
              <w:t xml:space="preserve">       </w:t>
            </w:r>
            <w:r>
              <w:rPr>
                <w:rFonts w:hint="eastAsia"/>
                <w:highlight w:val="none"/>
                <w:u w:val="none"/>
                <w:lang w:val="en-US" w:eastAsia="zh-CN"/>
              </w:rPr>
              <w:t>%</w:t>
            </w:r>
            <w:r>
              <w:rPr>
                <w:highlight w:val="none"/>
                <w:u w:val="none"/>
              </w:rPr>
              <w:t xml:space="preserve"> </w:t>
            </w:r>
            <w:r>
              <w:rPr>
                <w:highlight w:val="none"/>
                <w:u w:val="single"/>
              </w:rPr>
              <w:t xml:space="preserve"> </w:t>
            </w:r>
            <w:r>
              <w:rPr>
                <w:rFonts w:hint="eastAsia"/>
                <w:highlight w:val="none"/>
                <w:u w:val="single"/>
                <w:lang w:val="en-US" w:eastAsia="zh-CN"/>
              </w:rPr>
              <w:t xml:space="preserve">   </w:t>
            </w:r>
          </w:p>
          <w:p>
            <w:pPr>
              <w:spacing w:line="360" w:lineRule="auto"/>
              <w:rPr>
                <w:highlight w:val="none"/>
              </w:rPr>
            </w:pPr>
            <w:r>
              <w:rPr>
                <w:rFonts w:hint="eastAsia"/>
                <w:highlight w:val="none"/>
              </w:rPr>
              <w:t>大写：</w:t>
            </w:r>
            <w:r>
              <w:rPr>
                <w:highlight w:val="none"/>
                <w:u w:val="single"/>
              </w:rPr>
              <w:t xml:space="preserve">                    </w:t>
            </w:r>
            <w:r>
              <w:rPr>
                <w:rFonts w:hint="eastAsia"/>
                <w:highlight w:val="none"/>
              </w:rPr>
              <w:t>元人民币整</w:t>
            </w:r>
          </w:p>
          <w:p>
            <w:pPr>
              <w:spacing w:line="360" w:lineRule="auto"/>
              <w:rPr>
                <w:rFonts w:hint="default" w:ascii="宋体" w:hAnsi="宋体" w:eastAsia="宋体" w:cs="Times New Roman"/>
                <w:sz w:val="21"/>
                <w:szCs w:val="21"/>
                <w:highlight w:val="none"/>
                <w:lang w:val="en-US" w:eastAsia="zh-CN"/>
              </w:rPr>
            </w:pPr>
            <w:r>
              <w:rPr>
                <w:rFonts w:hint="eastAsia"/>
                <w:highlight w:val="none"/>
              </w:rPr>
              <w:t>小写：</w:t>
            </w:r>
            <w:r>
              <w:rPr>
                <w:highlight w:val="none"/>
                <w:u w:val="single"/>
              </w:rPr>
              <w:t xml:space="preserve">                    </w:t>
            </w:r>
            <w:r>
              <w:rPr>
                <w:rFonts w:hint="eastAsia"/>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23"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default" w:ascii="宋体" w:eastAsia="宋体"/>
                <w:szCs w:val="21"/>
                <w:lang w:val="en-US" w:eastAsia="zh-CN"/>
              </w:rPr>
            </w:pPr>
            <w:r>
              <w:rPr>
                <w:rFonts w:hint="eastAsia" w:ascii="宋体" w:hAnsi="宋体"/>
                <w:szCs w:val="21"/>
                <w:lang w:val="en-US" w:eastAsia="zh-CN"/>
              </w:rPr>
              <w:t>服务周期</w:t>
            </w:r>
          </w:p>
        </w:tc>
        <w:tc>
          <w:tcPr>
            <w:tcW w:w="7214" w:type="dxa"/>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eastAsia="宋体"/>
                <w:i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623"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ascii="宋体"/>
                <w:szCs w:val="21"/>
              </w:rPr>
            </w:pPr>
            <w:r>
              <w:rPr>
                <w:rFonts w:hint="eastAsia" w:ascii="宋体" w:hAnsi="宋体"/>
                <w:szCs w:val="21"/>
              </w:rPr>
              <w:t>项目负责人</w:t>
            </w:r>
          </w:p>
        </w:tc>
        <w:tc>
          <w:tcPr>
            <w:tcW w:w="7214" w:type="dxa"/>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623"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ascii="宋体"/>
                <w:szCs w:val="21"/>
                <w:highlight w:val="none"/>
              </w:rPr>
            </w:pPr>
            <w:r>
              <w:rPr>
                <w:rFonts w:hint="eastAsia" w:ascii="宋体" w:hAnsi="宋体"/>
                <w:szCs w:val="21"/>
                <w:highlight w:val="none"/>
              </w:rPr>
              <w:t>备</w:t>
            </w:r>
            <w:r>
              <w:rPr>
                <w:rFonts w:ascii="宋体" w:hAnsi="宋体"/>
                <w:szCs w:val="21"/>
                <w:highlight w:val="none"/>
              </w:rPr>
              <w:t xml:space="preserve">  </w:t>
            </w:r>
            <w:r>
              <w:rPr>
                <w:rFonts w:hint="eastAsia" w:ascii="宋体" w:hAnsi="宋体"/>
                <w:szCs w:val="21"/>
                <w:highlight w:val="none"/>
              </w:rPr>
              <w:t>注</w:t>
            </w:r>
          </w:p>
        </w:tc>
        <w:tc>
          <w:tcPr>
            <w:tcW w:w="7214" w:type="dxa"/>
            <w:tcBorders>
              <w:top w:val="single" w:color="auto" w:sz="6" w:space="0"/>
              <w:left w:val="single" w:color="auto" w:sz="6" w:space="0"/>
              <w:bottom w:val="double" w:color="auto" w:sz="4" w:space="0"/>
              <w:right w:val="double" w:color="auto" w:sz="4" w:space="0"/>
            </w:tcBorders>
            <w:noWrap w:val="0"/>
            <w:vAlign w:val="center"/>
          </w:tcPr>
          <w:p>
            <w:pPr>
              <w:numPr>
                <w:ilvl w:val="0"/>
                <w:numId w:val="7"/>
              </w:numPr>
              <w:spacing w:line="420" w:lineRule="exact"/>
              <w:ind w:left="0" w:leftChars="0" w:firstLine="0" w:firstLineChars="0"/>
              <w:jc w:val="both"/>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投标人应根据设计上限值与自身所报的优惠率填报具体金额，该优惠率为中标优惠率[计算公式：（1-投标报价/431000）</w:t>
            </w:r>
            <w:r>
              <w:rPr>
                <w:rFonts w:hint="default" w:ascii="Arial" w:hAnsi="Arial" w:cs="Arial"/>
                <w:color w:val="auto"/>
                <w:highlight w:val="none"/>
                <w:lang w:val="en-US" w:eastAsia="zh-CN"/>
              </w:rPr>
              <w:t>×</w:t>
            </w:r>
            <w:r>
              <w:rPr>
                <w:rFonts w:hint="eastAsia" w:cs="Times New Roman"/>
                <w:color w:val="auto"/>
                <w:highlight w:val="none"/>
                <w:lang w:val="en-US" w:eastAsia="zh-CN"/>
              </w:rPr>
              <w:t>100%]，不含上限值优惠率；该金额仅作为投标报价评审计分所用，不作为结算价。</w:t>
            </w:r>
          </w:p>
          <w:p>
            <w:pPr>
              <w:numPr>
                <w:ilvl w:val="0"/>
                <w:numId w:val="7"/>
              </w:numPr>
              <w:spacing w:line="420" w:lineRule="exact"/>
              <w:ind w:left="0" w:leftChars="0" w:firstLine="0" w:firstLineChars="0"/>
              <w:jc w:val="both"/>
              <w:rPr>
                <w:rFonts w:hint="default" w:eastAsia="宋体"/>
                <w:color w:val="auto"/>
                <w:highlight w:val="none"/>
                <w:lang w:val="en-US" w:eastAsia="zh-CN"/>
              </w:rPr>
            </w:pPr>
            <w:r>
              <w:rPr>
                <w:rFonts w:hint="eastAsia" w:ascii="宋体" w:hAnsi="宋体"/>
                <w:color w:val="auto"/>
                <w:szCs w:val="21"/>
                <w:highlight w:val="none"/>
                <w:lang w:val="en-US" w:eastAsia="zh-CN"/>
              </w:rPr>
              <w:t>设计费按计价格[2002]10号下浮40%计取，其计费额以施工招标上限值为准，没有施工招标上限值的按工程最终结算价为计费额，最终结算不超过431000元。</w:t>
            </w:r>
          </w:p>
        </w:tc>
      </w:tr>
    </w:tbl>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供应商（盖单位章）：</w:t>
      </w:r>
    </w:p>
    <w:p>
      <w:pPr>
        <w:adjustRightInd w:val="0"/>
        <w:snapToGrid w:val="0"/>
        <w:spacing w:line="360" w:lineRule="auto"/>
        <w:rPr>
          <w:rFonts w:ascii="宋体"/>
          <w:szCs w:val="21"/>
        </w:rPr>
      </w:pPr>
      <w:r>
        <w:rPr>
          <w:rFonts w:hint="eastAsia" w:ascii="宋体" w:hAnsi="宋体"/>
          <w:szCs w:val="21"/>
        </w:rPr>
        <w:t>法定代表人或其委托代理人签字：</w:t>
      </w:r>
      <w:r>
        <w:rPr>
          <w:rFonts w:ascii="宋体" w:hAnsi="宋体"/>
          <w:szCs w:val="21"/>
          <w:u w:val="single"/>
        </w:rPr>
        <w:t xml:space="preserve">       </w:t>
      </w:r>
    </w:p>
    <w:p>
      <w:pPr>
        <w:adjustRightInd w:val="0"/>
        <w:snapToGrid w:val="0"/>
        <w:spacing w:line="360" w:lineRule="auto"/>
        <w:rPr>
          <w:rFonts w:hint="eastAsia" w:ascii="黑体" w:hAnsi="宋体" w:eastAsia="黑体"/>
          <w:b/>
          <w:color w:val="000000"/>
          <w:sz w:val="24"/>
          <w:highlight w:val="yellow"/>
        </w:rPr>
        <w:sectPr>
          <w:pgSz w:w="11906" w:h="16838"/>
          <w:pgMar w:top="1474" w:right="1474" w:bottom="232" w:left="1588" w:header="851" w:footer="992" w:gutter="0"/>
          <w:pgNumType w:fmt="decimal"/>
          <w:cols w:space="720" w:num="1"/>
          <w:docGrid w:type="lines" w:linePitch="312" w:charSpace="0"/>
        </w:sect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lang w:val="en-US" w:eastAsia="zh-CN"/>
        </w:rPr>
        <w:t xml:space="preserve">   </w:t>
      </w:r>
    </w:p>
    <w:p>
      <w:pPr>
        <w:adjustRightInd w:val="0"/>
        <w:snapToGrid w:val="0"/>
        <w:rPr>
          <w:rFonts w:hint="default" w:ascii="黑体" w:hAnsi="宋体" w:eastAsia="黑体"/>
          <w:color w:val="000000"/>
          <w:sz w:val="30"/>
          <w:szCs w:val="30"/>
          <w:lang w:val="en-US" w:eastAsia="zh-CN"/>
        </w:rPr>
      </w:pPr>
      <w:r>
        <w:rPr>
          <w:rFonts w:hint="eastAsia" w:ascii="黑体" w:hAnsi="宋体" w:eastAsia="黑体"/>
          <w:color w:val="000000"/>
          <w:sz w:val="30"/>
          <w:szCs w:val="30"/>
        </w:rPr>
        <w:t>附件9</w:t>
      </w:r>
      <w:r>
        <w:rPr>
          <w:rFonts w:hint="eastAsia" w:ascii="黑体" w:hAnsi="宋体" w:eastAsia="黑体"/>
          <w:color w:val="000000"/>
          <w:sz w:val="30"/>
          <w:szCs w:val="30"/>
          <w:lang w:val="en-US" w:eastAsia="zh-CN"/>
        </w:rPr>
        <w:t>-2</w:t>
      </w:r>
    </w:p>
    <w:p>
      <w:pPr>
        <w:adjustRightInd w:val="0"/>
        <w:snapToGrid w:val="0"/>
        <w:jc w:val="center"/>
        <w:rPr>
          <w:rFonts w:hint="eastAsia" w:ascii="黑体" w:hAnsi="宋体" w:eastAsia="黑体" w:cs="Times New Roman"/>
          <w:bCs/>
          <w:color w:val="000000"/>
          <w:sz w:val="30"/>
          <w:szCs w:val="30"/>
        </w:rPr>
      </w:pPr>
      <w:r>
        <w:rPr>
          <w:rFonts w:hint="eastAsia" w:ascii="黑体" w:hAnsi="宋体" w:eastAsia="黑体" w:cs="Times New Roman"/>
          <w:bCs/>
          <w:color w:val="000000"/>
          <w:sz w:val="30"/>
          <w:szCs w:val="30"/>
        </w:rPr>
        <w:t>分项报价表</w:t>
      </w:r>
    </w:p>
    <w:p>
      <w:pPr>
        <w:adjustRightInd w:val="0"/>
        <w:snapToGrid w:val="0"/>
        <w:ind w:left="-88" w:leftChars="-42" w:firstLine="630" w:firstLineChars="300"/>
        <w:rPr>
          <w:rFonts w:ascii="宋体" w:hAnsi="宋体"/>
          <w:szCs w:val="21"/>
        </w:rPr>
      </w:pPr>
      <w:r>
        <w:rPr>
          <w:rFonts w:hint="eastAsia" w:ascii="宋体" w:hAnsi="宋体"/>
          <w:szCs w:val="21"/>
          <w:lang w:val="zh-TW" w:eastAsia="zh-TW"/>
        </w:rPr>
        <w:t>项目名称：</w:t>
      </w:r>
      <w:r>
        <w:rPr>
          <w:rFonts w:hint="eastAsia" w:ascii="宋体" w:hAnsi="宋体"/>
          <w:szCs w:val="21"/>
          <w:lang w:val="en-US" w:eastAsia="zh-CN"/>
        </w:rPr>
        <w:t xml:space="preserve">                                             </w:t>
      </w:r>
      <w:r>
        <w:rPr>
          <w:rFonts w:hint="eastAsia" w:ascii="宋体" w:hAnsi="宋体"/>
          <w:szCs w:val="21"/>
          <w:lang w:val="zh-TW" w:eastAsia="zh-TW"/>
        </w:rPr>
        <w:t xml:space="preserve"> 金额单位：元</w:t>
      </w:r>
      <w:r>
        <w:rPr>
          <w:rFonts w:hint="eastAsia" w:ascii="宋体" w:hAnsi="宋体"/>
          <w:szCs w:val="21"/>
        </w:rPr>
        <w:t xml:space="preserve">                                  </w:t>
      </w:r>
    </w:p>
    <w:tbl>
      <w:tblPr>
        <w:tblStyle w:val="43"/>
        <w:tblpPr w:leftFromText="180" w:rightFromText="180" w:vertAnchor="text" w:horzAnchor="page" w:tblpX="1546" w:tblpY="329"/>
        <w:tblOverlap w:val="never"/>
        <w:tblW w:w="901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422"/>
        <w:gridCol w:w="1740"/>
        <w:gridCol w:w="1269"/>
        <w:gridCol w:w="1462"/>
        <w:gridCol w:w="981"/>
        <w:gridCol w:w="1342"/>
        <w:gridCol w:w="80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593"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服务名称</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rPr>
                <w:rFonts w:hint="eastAsia" w:eastAsia="Arial Unicode MS"/>
                <w:lang w:eastAsia="zh-CN"/>
              </w:rPr>
            </w:pPr>
            <w:r>
              <w:rPr>
                <w:rFonts w:hint="eastAsia"/>
                <w:lang w:eastAsia="zh-CN"/>
              </w:rPr>
              <w:t>具体内容</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计量单位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单价</w:t>
            </w: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小计</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179"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179"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179"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414" w:hRule="atLeast"/>
        </w:trPr>
        <w:tc>
          <w:tcPr>
            <w:tcW w:w="142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r>
              <w:rPr>
                <w:rFonts w:ascii="宋体" w:hAnsi="宋体" w:eastAsia="宋体" w:cs="宋体"/>
                <w:lang w:val="zh-TW" w:eastAsia="zh-TW"/>
              </w:rPr>
              <w:t>合计</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jc w:val="cente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270"/>
              <w:spacing w:line="360" w:lineRule="auto"/>
              <w:jc w:val="cente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tc>
      </w:tr>
    </w:tbl>
    <w:p>
      <w:pPr>
        <w:pStyle w:val="5"/>
        <w:spacing w:before="0" w:after="0"/>
        <w:jc w:val="center"/>
        <w:rPr>
          <w:rFonts w:ascii="宋体" w:hAnsi="宋体"/>
          <w:kern w:val="0"/>
          <w:szCs w:val="21"/>
        </w:rPr>
      </w:pPr>
    </w:p>
    <w:p/>
    <w:p>
      <w:pPr>
        <w:adjustRightInd w:val="0"/>
        <w:snapToGrid w:val="0"/>
        <w:spacing w:line="360" w:lineRule="auto"/>
        <w:rPr>
          <w:rFonts w:hint="eastAsia" w:ascii="宋体" w:hAnsi="宋体" w:cs="宋体"/>
          <w:szCs w:val="21"/>
        </w:rPr>
      </w:pPr>
      <w:r>
        <w:rPr>
          <w:rFonts w:hint="eastAsia" w:ascii="宋体" w:hAnsi="宋体" w:cs="宋体"/>
          <w:szCs w:val="21"/>
          <w:lang w:eastAsia="zh-CN"/>
        </w:rPr>
        <w:t>供应商</w:t>
      </w:r>
      <w:r>
        <w:rPr>
          <w:rFonts w:hint="eastAsia" w:ascii="宋体" w:hAnsi="宋体" w:cs="宋体"/>
          <w:szCs w:val="21"/>
        </w:rPr>
        <w:t>名称（盖单位章）：</w:t>
      </w:r>
    </w:p>
    <w:p>
      <w:pPr>
        <w:adjustRightInd w:val="0"/>
        <w:snapToGrid w:val="0"/>
        <w:spacing w:line="360" w:lineRule="auto"/>
        <w:rPr>
          <w:rFonts w:hint="eastAsia" w:ascii="宋体" w:hAnsi="宋体" w:cs="宋体"/>
          <w:szCs w:val="21"/>
        </w:rPr>
      </w:pPr>
      <w:r>
        <w:rPr>
          <w:rFonts w:hint="eastAsia" w:ascii="宋体" w:hAnsi="宋体" w:cs="宋体"/>
          <w:szCs w:val="21"/>
        </w:rPr>
        <w:t>法定代表人或其授权的代理人（签字）：</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hint="eastAsia" w:ascii="宋体" w:hAnsi="宋体" w:cs="宋体"/>
          <w:b/>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70"/>
        <w:spacing w:line="360" w:lineRule="auto"/>
        <w:rPr>
          <w:rFonts w:ascii="宋体" w:hAnsi="宋体" w:eastAsia="宋体" w:cs="宋体"/>
          <w:b/>
          <w:bCs/>
          <w:lang w:val="zh-TW" w:eastAsia="zh-TW"/>
        </w:rPr>
      </w:pPr>
      <w:r>
        <w:rPr>
          <w:rFonts w:ascii="宋体" w:hAnsi="宋体" w:eastAsia="宋体" w:cs="宋体"/>
          <w:b/>
          <w:bCs/>
          <w:lang w:val="zh-TW" w:eastAsia="zh-TW"/>
        </w:rPr>
        <w:t>说明：</w:t>
      </w:r>
    </w:p>
    <w:p>
      <w:pPr>
        <w:pStyle w:val="270"/>
        <w:spacing w:line="276" w:lineRule="auto"/>
        <w:ind w:firstLine="424"/>
        <w:rPr>
          <w:rFonts w:ascii="仿宋_GB2312" w:hAnsi="仿宋_GB2312" w:eastAsia="仿宋_GB2312" w:cs="仿宋_GB2312"/>
        </w:rPr>
      </w:pPr>
      <w:r>
        <w:rPr>
          <w:rFonts w:ascii="仿宋_GB2312" w:hAnsi="仿宋_GB2312" w:eastAsia="仿宋_GB2312" w:cs="仿宋_GB2312"/>
        </w:rPr>
        <w:t>1</w:t>
      </w:r>
      <w:r>
        <w:rPr>
          <w:rFonts w:ascii="仿宋_GB2312" w:hAnsi="仿宋_GB2312" w:eastAsia="仿宋_GB2312" w:cs="仿宋_GB2312"/>
          <w:lang w:val="zh-TW" w:eastAsia="zh-TW"/>
        </w:rPr>
        <w:t>、本表包含磋商文件第四章《采购需求》或其他部分对该项目所有要求的详细报价。“合计”及“报价金额合计”应与附件 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420" w:firstLineChars="200"/>
        <w:jc w:val="both"/>
        <w:rPr>
          <w:rFonts w:hint="eastAsia" w:ascii="黑体" w:eastAsia="黑体"/>
          <w:b/>
          <w:color w:val="000000"/>
          <w:sz w:val="32"/>
          <w:szCs w:val="32"/>
          <w:lang w:eastAsia="zh-CN"/>
        </w:rPr>
      </w:pPr>
      <w:r>
        <w:rPr>
          <w:rFonts w:ascii="仿宋_GB2312" w:hAnsi="仿宋_GB2312" w:eastAsia="仿宋_GB2312" w:cs="仿宋_GB2312"/>
        </w:rPr>
        <w:t>2</w:t>
      </w:r>
      <w:r>
        <w:rPr>
          <w:rFonts w:ascii="仿宋_GB2312" w:hAnsi="仿宋_GB2312" w:eastAsia="仿宋_GB2312" w:cs="仿宋_GB2312"/>
          <w:lang w:val="zh-TW" w:eastAsia="zh-TW"/>
        </w:rPr>
        <w:t>、</w:t>
      </w:r>
      <w:r>
        <w:rPr>
          <w:rFonts w:ascii="仿宋_GB2312" w:hAnsi="仿宋_GB2312" w:eastAsia="仿宋_GB2312" w:cs="仿宋_GB2312"/>
        </w:rPr>
        <w:t>“</w:t>
      </w:r>
      <w:r>
        <w:rPr>
          <w:rFonts w:ascii="仿宋_GB2312" w:hAnsi="仿宋_GB2312" w:eastAsia="仿宋_GB2312" w:cs="仿宋_GB2312"/>
          <w:lang w:val="zh-TW" w:eastAsia="zh-TW"/>
        </w:rPr>
        <w:t>服务名称</w:t>
      </w:r>
      <w:r>
        <w:rPr>
          <w:rFonts w:ascii="仿宋_GB2312" w:hAnsi="仿宋_GB2312" w:eastAsia="仿宋_GB2312" w:cs="仿宋_GB2312"/>
        </w:rPr>
        <w:t>”</w:t>
      </w:r>
      <w:r>
        <w:rPr>
          <w:rFonts w:ascii="仿宋_GB2312" w:hAnsi="仿宋_GB2312" w:eastAsia="仿宋_GB2312" w:cs="仿宋_GB2312"/>
          <w:lang w:val="zh-TW" w:eastAsia="zh-TW"/>
        </w:rPr>
        <w:t>是指整包分项服务的内容。</w:t>
      </w:r>
    </w:p>
    <w:p>
      <w:pPr>
        <w:adjustRightInd w:val="0"/>
        <w:snapToGrid w:val="0"/>
        <w:spacing w:line="360" w:lineRule="auto"/>
        <w:ind w:left="-88" w:leftChars="-42"/>
        <w:jc w:val="center"/>
        <w:rPr>
          <w:rFonts w:hint="eastAsia" w:ascii="黑体" w:eastAsia="黑体"/>
          <w:b/>
          <w:color w:val="000000"/>
          <w:sz w:val="32"/>
          <w:szCs w:val="32"/>
          <w:lang w:eastAsia="zh-CN"/>
        </w:rPr>
      </w:pPr>
    </w:p>
    <w:p>
      <w:pPr>
        <w:adjustRightInd w:val="0"/>
        <w:snapToGrid w:val="0"/>
        <w:spacing w:line="360" w:lineRule="auto"/>
        <w:ind w:left="-88" w:leftChars="-42"/>
        <w:jc w:val="center"/>
        <w:rPr>
          <w:rFonts w:hint="eastAsia" w:ascii="黑体" w:eastAsia="黑体"/>
          <w:b/>
          <w:color w:val="000000"/>
          <w:sz w:val="32"/>
          <w:szCs w:val="32"/>
          <w:lang w:eastAsia="zh-CN"/>
        </w:rPr>
      </w:pPr>
    </w:p>
    <w:p>
      <w:pPr>
        <w:numPr>
          <w:ilvl w:val="0"/>
          <w:numId w:val="8"/>
        </w:numPr>
        <w:adjustRightInd w:val="0"/>
        <w:snapToGrid w:val="0"/>
        <w:spacing w:line="360" w:lineRule="auto"/>
        <w:ind w:left="-88" w:leftChars="-42"/>
        <w:jc w:val="center"/>
        <w:rPr>
          <w:rFonts w:hint="eastAsia" w:ascii="黑体" w:eastAsia="黑体"/>
          <w:b/>
          <w:bCs/>
          <w:color w:val="000000"/>
          <w:sz w:val="32"/>
          <w:szCs w:val="32"/>
        </w:rPr>
      </w:pPr>
      <w:r>
        <w:rPr>
          <w:rFonts w:hint="eastAsia" w:ascii="黑体" w:eastAsia="黑体"/>
          <w:b/>
          <w:bCs/>
          <w:color w:val="000000"/>
          <w:sz w:val="32"/>
          <w:szCs w:val="32"/>
        </w:rPr>
        <w:t>供应商认为需要提供的其它资料</w:t>
      </w:r>
    </w:p>
    <w:p>
      <w:pPr>
        <w:pStyle w:val="3"/>
        <w:numPr>
          <w:ilvl w:val="0"/>
          <w:numId w:val="0"/>
        </w:numPr>
        <w:jc w:val="both"/>
        <w:rPr>
          <w:rFonts w:hint="eastAsia"/>
        </w:rPr>
      </w:pPr>
    </w:p>
    <w:p>
      <w:pPr>
        <w:rPr>
          <w:rFonts w:hint="eastAsia" w:eastAsia="宋体"/>
          <w:lang w:eastAsia="zh-CN"/>
        </w:rPr>
      </w:pPr>
      <w:r>
        <w:rPr>
          <w:rFonts w:hint="eastAsia"/>
          <w:lang w:eastAsia="zh-CN"/>
        </w:rPr>
        <w:t>供应商根据“评分标准”及“采购需求”自行提供，格式自拟</w:t>
      </w:r>
    </w:p>
    <w:p>
      <w:pPr>
        <w:adjustRightInd w:val="0"/>
        <w:snapToGrid w:val="0"/>
        <w:spacing w:before="156" w:beforeLines="50" w:line="360" w:lineRule="auto"/>
        <w:jc w:val="center"/>
        <w:outlineLvl w:val="0"/>
        <w:rPr>
          <w:rFonts w:hint="eastAsia" w:ascii="黑体" w:hAnsi="宋体" w:eastAsia="黑体"/>
          <w:b/>
          <w:color w:val="000000"/>
          <w:sz w:val="32"/>
          <w:szCs w:val="32"/>
        </w:rPr>
      </w:pPr>
      <w:r>
        <w:rPr>
          <w:rFonts w:ascii="黑体" w:hAnsi="宋体" w:eastAsia="黑体"/>
          <w:b/>
          <w:color w:val="000000"/>
          <w:sz w:val="32"/>
          <w:szCs w:val="32"/>
        </w:rPr>
        <w:br w:type="page"/>
      </w:r>
      <w:r>
        <w:rPr>
          <w:rFonts w:hint="eastAsia" w:ascii="黑体" w:hAnsi="宋体" w:eastAsia="黑体"/>
          <w:b/>
          <w:color w:val="000000"/>
          <w:sz w:val="32"/>
          <w:szCs w:val="32"/>
          <w:lang w:eastAsia="zh-CN"/>
        </w:rPr>
        <w:t>八</w:t>
      </w:r>
      <w:r>
        <w:rPr>
          <w:rFonts w:hint="eastAsia" w:ascii="黑体" w:hAnsi="宋体" w:eastAsia="黑体"/>
          <w:b/>
          <w:color w:val="000000"/>
          <w:sz w:val="32"/>
          <w:szCs w:val="32"/>
        </w:rPr>
        <w:t>、最后报价</w:t>
      </w:r>
    </w:p>
    <w:p>
      <w:pPr>
        <w:adjustRightInd w:val="0"/>
        <w:snapToGrid w:val="0"/>
        <w:spacing w:line="360" w:lineRule="auto"/>
        <w:rPr>
          <w:rFonts w:hint="eastAsia" w:ascii="宋体" w:hAnsi="宋体"/>
          <w:color w:val="000000"/>
          <w:szCs w:val="21"/>
        </w:rPr>
      </w:pPr>
      <w:r>
        <w:rPr>
          <w:rFonts w:hint="eastAsia" w:ascii="宋体" w:hAnsi="宋体"/>
          <w:color w:val="000000"/>
          <w:szCs w:val="21"/>
        </w:rPr>
        <w:t>说明：</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1、最后报价按第二章磋商须知第30条规定提供，格式按附件9</w:t>
      </w:r>
      <w:r>
        <w:rPr>
          <w:rFonts w:hint="eastAsia" w:ascii="宋体" w:hAnsi="宋体"/>
          <w:color w:val="000000"/>
          <w:szCs w:val="21"/>
          <w:lang w:val="en-US" w:eastAsia="zh-CN"/>
        </w:rPr>
        <w:t>-1</w:t>
      </w:r>
      <w:r>
        <w:rPr>
          <w:rFonts w:hint="eastAsia" w:ascii="宋体" w:hAnsi="宋体"/>
          <w:color w:val="000000"/>
          <w:szCs w:val="21"/>
        </w:rPr>
        <w:t>、附件9-</w:t>
      </w:r>
      <w:r>
        <w:rPr>
          <w:rFonts w:hint="eastAsia" w:ascii="宋体" w:hAnsi="宋体"/>
          <w:color w:val="000000"/>
          <w:szCs w:val="21"/>
          <w:lang w:val="en-US" w:eastAsia="zh-CN"/>
        </w:rPr>
        <w:t>2</w:t>
      </w:r>
      <w:r>
        <w:rPr>
          <w:rFonts w:hint="eastAsia" w:ascii="宋体" w:hAnsi="宋体"/>
          <w:color w:val="000000"/>
          <w:szCs w:val="21"/>
        </w:rPr>
        <w:t>提供。</w:t>
      </w:r>
    </w:p>
    <w:p>
      <w:pPr>
        <w:adjustRightInd w:val="0"/>
        <w:snapToGrid w:val="0"/>
        <w:spacing w:line="360" w:lineRule="auto"/>
        <w:ind w:left="-88" w:leftChars="-42" w:firstLine="525" w:firstLineChars="250"/>
        <w:rPr>
          <w:rFonts w:hint="eastAsia" w:ascii="宋体" w:hAnsi="宋体"/>
          <w:color w:val="000000"/>
          <w:szCs w:val="21"/>
        </w:rPr>
      </w:pPr>
      <w:r>
        <w:rPr>
          <w:rFonts w:hint="eastAsia" w:ascii="宋体" w:hAnsi="宋体"/>
          <w:color w:val="000000"/>
          <w:szCs w:val="21"/>
        </w:rPr>
        <w:t>2、最后报价需填列报价一览表和分项价格表。</w:t>
      </w:r>
    </w:p>
    <w:p>
      <w:pPr>
        <w:adjustRightInd w:val="0"/>
        <w:snapToGrid w:val="0"/>
        <w:spacing w:line="360" w:lineRule="auto"/>
        <w:ind w:left="-88" w:leftChars="-42" w:firstLine="527" w:firstLineChars="250"/>
        <w:rPr>
          <w:rFonts w:hint="eastAsia" w:ascii="Times New Roman" w:hAnsi="Times New Roman" w:eastAsia="宋体" w:cs="Times New Roman"/>
          <w:b/>
          <w:bCs/>
          <w:color w:val="000000"/>
        </w:rPr>
      </w:pPr>
    </w:p>
    <w:p>
      <w:pPr>
        <w:adjustRightInd w:val="0"/>
        <w:snapToGrid w:val="0"/>
        <w:spacing w:line="360" w:lineRule="auto"/>
        <w:ind w:left="-88" w:leftChars="-42" w:firstLine="527" w:firstLineChars="250"/>
        <w:rPr>
          <w:rFonts w:ascii="宋体" w:hAnsi="宋体"/>
          <w:color w:val="000000"/>
          <w:szCs w:val="21"/>
        </w:rPr>
      </w:pPr>
      <w:bookmarkStart w:id="9" w:name="OLE_LINK29"/>
      <w:r>
        <w:rPr>
          <w:rFonts w:hint="eastAsia" w:ascii="Times New Roman" w:hAnsi="Times New Roman" w:eastAsia="宋体" w:cs="Times New Roman"/>
          <w:b/>
          <w:bCs/>
          <w:color w:val="000000"/>
        </w:rPr>
        <w:t>注：</w:t>
      </w:r>
      <w:r>
        <w:rPr>
          <w:rFonts w:hint="eastAsia" w:ascii="Times New Roman" w:hAnsi="Times New Roman" w:eastAsia="宋体" w:cs="Times New Roman"/>
          <w:b/>
          <w:bCs/>
          <w:color w:val="000000"/>
          <w:lang w:eastAsia="zh-CN"/>
        </w:rPr>
        <w:t>磋商</w:t>
      </w:r>
      <w:r>
        <w:rPr>
          <w:rFonts w:hint="eastAsia" w:ascii="Times New Roman" w:hAnsi="Times New Roman" w:eastAsia="宋体" w:cs="Times New Roman"/>
          <w:b/>
          <w:bCs/>
          <w:color w:val="000000"/>
        </w:rPr>
        <w:t>单位需准备</w:t>
      </w:r>
      <w:bookmarkStart w:id="10" w:name="OLE_LINK20"/>
      <w:r>
        <w:rPr>
          <w:rFonts w:hint="eastAsia" w:ascii="Times New Roman" w:hAnsi="Times New Roman" w:eastAsia="宋体" w:cs="Times New Roman"/>
          <w:b/>
          <w:bCs/>
          <w:color w:val="000000"/>
        </w:rPr>
        <w:t>最后报价表</w:t>
      </w:r>
      <w:bookmarkEnd w:id="10"/>
      <w:r>
        <w:rPr>
          <w:rFonts w:hint="eastAsia" w:ascii="Times New Roman" w:hAnsi="Times New Roman" w:eastAsia="宋体" w:cs="Times New Roman"/>
          <w:b/>
          <w:bCs/>
          <w:color w:val="000000"/>
        </w:rPr>
        <w:t>（自行保管，不与响应文件一起递交），格式按附件9</w:t>
      </w:r>
      <w:r>
        <w:rPr>
          <w:rFonts w:hint="eastAsia" w:ascii="Times New Roman" w:hAnsi="Times New Roman" w:eastAsia="宋体" w:cs="Times New Roman"/>
          <w:b/>
          <w:bCs/>
          <w:color w:val="000000"/>
          <w:lang w:val="en-US" w:eastAsia="zh-CN"/>
        </w:rPr>
        <w:t>-1</w:t>
      </w:r>
      <w:r>
        <w:rPr>
          <w:rFonts w:hint="eastAsia" w:ascii="Times New Roman" w:hAnsi="Times New Roman" w:eastAsia="宋体" w:cs="Times New Roman"/>
          <w:b/>
          <w:bCs/>
          <w:color w:val="000000"/>
        </w:rPr>
        <w:t>及附件9-</w:t>
      </w:r>
      <w:r>
        <w:rPr>
          <w:rFonts w:hint="eastAsia" w:ascii="Times New Roman" w:hAnsi="Times New Roman" w:eastAsia="宋体" w:cs="Times New Roman"/>
          <w:b/>
          <w:bCs/>
          <w:color w:val="000000"/>
          <w:lang w:val="en-US" w:eastAsia="zh-CN"/>
        </w:rPr>
        <w:t>2</w:t>
      </w:r>
      <w:r>
        <w:rPr>
          <w:rFonts w:hint="eastAsia" w:ascii="Times New Roman" w:hAnsi="Times New Roman" w:eastAsia="宋体" w:cs="Times New Roman"/>
          <w:b/>
          <w:bCs/>
          <w:color w:val="000000"/>
        </w:rPr>
        <w:t>，最后报价表需提前加盖单位公章，进行最后报价时由法定代表人或其委托代理人</w:t>
      </w:r>
      <w:r>
        <w:rPr>
          <w:rFonts w:hint="eastAsia" w:ascii="Times New Roman" w:hAnsi="Times New Roman" w:eastAsia="宋体" w:cs="Times New Roman"/>
          <w:b/>
          <w:bCs/>
          <w:color w:val="000000"/>
          <w:lang w:eastAsia="zh-CN"/>
        </w:rPr>
        <w:t>现</w:t>
      </w:r>
      <w:r>
        <w:rPr>
          <w:rFonts w:hint="eastAsia" w:ascii="宋体" w:hAnsi="宋体"/>
          <w:b/>
          <w:bCs/>
          <w:color w:val="000000"/>
          <w:sz w:val="21"/>
          <w:szCs w:val="21"/>
          <w:lang w:eastAsia="zh-CN"/>
        </w:rPr>
        <w:t>场</w:t>
      </w:r>
      <w:r>
        <w:rPr>
          <w:rFonts w:hint="eastAsia" w:ascii="宋体" w:hAnsi="宋体"/>
          <w:b/>
          <w:bCs/>
          <w:color w:val="000000"/>
          <w:sz w:val="21"/>
          <w:szCs w:val="21"/>
        </w:rPr>
        <w:t>填写</w:t>
      </w:r>
      <w:r>
        <w:rPr>
          <w:rFonts w:hint="eastAsia" w:ascii="宋体" w:hAnsi="宋体"/>
          <w:b/>
          <w:bCs/>
          <w:color w:val="000000"/>
          <w:szCs w:val="21"/>
        </w:rPr>
        <w:t>并签字确认。</w:t>
      </w:r>
      <w:bookmarkEnd w:id="9"/>
    </w:p>
    <w:p>
      <w:pPr>
        <w:adjustRightInd w:val="0"/>
        <w:snapToGrid w:val="0"/>
        <w:spacing w:before="157" w:beforeLines="50" w:line="360" w:lineRule="auto"/>
        <w:jc w:val="center"/>
        <w:outlineLvl w:val="0"/>
        <w:rPr>
          <w:rFonts w:hint="eastAsia" w:ascii="宋体" w:hAnsi="宋体" w:cs="宋体"/>
          <w:b/>
          <w:color w:val="auto"/>
          <w:sz w:val="32"/>
          <w:szCs w:val="32"/>
          <w:highlight w:val="none"/>
        </w:rPr>
      </w:pPr>
    </w:p>
    <w:sectPr>
      <w:headerReference r:id="rId9" w:type="default"/>
      <w:footerReference r:id="rId10" w:type="default"/>
      <w:pgSz w:w="11906" w:h="16838"/>
      <w:pgMar w:top="1134" w:right="1134" w:bottom="1134" w:left="1134" w:header="851" w:footer="992"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ail">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长城仿宋">
    <w:altName w:val="宋体"/>
    <w:panose1 w:val="00000000000000000000"/>
    <w:charset w:val="00"/>
    <w:family w:val="moder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ascii="宋体" w:hAnsi="宋体" w:cs="宋体"/>
        <w:bCs/>
        <w:sz w:val="21"/>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szCs w:val="21"/>
        <w:lang w:eastAsia="zh-CN"/>
      </w:rPr>
      <w:t>湖南安泰工程项目管理有限公司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szCs w:val="21"/>
        <w:lang w:eastAsia="zh-CN"/>
      </w:rPr>
      <w:t>湖南安泰工程项目管理有限公司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11</w:t>
                    </w:r>
                    <w:r>
                      <w:fldChar w:fldCharType="end"/>
                    </w:r>
                  </w:p>
                </w:txbxContent>
              </v:textbox>
            </v:shape>
          </w:pict>
        </mc:Fallback>
      </mc:AlternateContent>
    </w:r>
    <w:r>
      <w:rPr>
        <w:rFonts w:hint="eastAsia" w:ascii="隶书" w:eastAsia="隶书"/>
        <w:b/>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rPr>
        <w:rFonts w:hint="eastAsia" w:ascii="宋体" w:hAnsi="宋体" w:eastAsia="宋体" w:cs="宋体"/>
        <w:bCs/>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45</w:t>
                    </w:r>
                    <w:r>
                      <w:fldChar w:fldCharType="end"/>
                    </w:r>
                  </w:p>
                </w:txbxContent>
              </v:textbox>
            </v:shape>
          </w:pict>
        </mc:Fallback>
      </mc:AlternateContent>
    </w:r>
    <w:r>
      <w:rPr>
        <w:rFonts w:hint="eastAsia" w:ascii="宋体" w:hAnsi="宋体" w:cs="宋体"/>
        <w:bCs/>
        <w:kern w:val="0"/>
        <w:sz w:val="21"/>
        <w:szCs w:val="21"/>
      </w:rPr>
      <w:t xml:space="preserve"> </w:t>
    </w:r>
    <w:r>
      <w:rPr>
        <w:rFonts w:hint="eastAsia" w:ascii="宋体" w:hAnsi="宋体"/>
        <w:szCs w:val="21"/>
        <w:lang w:eastAsia="zh-CN"/>
      </w:rPr>
      <w:t>湖南安泰工程项目管理有限公司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left"/>
      <w:rPr>
        <w:rFonts w:hint="eastAsia" w:ascii="仿宋_GB2312" w:eastAsia="仿宋_GB2312"/>
        <w:b/>
      </w:rPr>
    </w:pPr>
    <w:r>
      <w:rPr>
        <w:rFonts w:hint="eastAsia"/>
        <w:lang w:eastAsia="zh-CN"/>
      </w:rPr>
      <w:t>岳麓高新区过街人行通道（天桥、地下通道）施工图设计项目</w:t>
    </w:r>
    <w:r>
      <w:rPr>
        <w:rFonts w:hint="eastAsia" w:eastAsia="宋体"/>
        <w:lang w:val="en-US" w:eastAsia="zh-CN"/>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both"/>
    </w:pPr>
    <w:r>
      <w:rPr>
        <w:rFonts w:hint="eastAsia"/>
        <w:lang w:eastAsia="zh-CN"/>
      </w:rPr>
      <w:t>岳麓高新区过街人行通道（天桥、地下通道）施工图设计项目</w:t>
    </w:r>
    <w:r>
      <w:rPr>
        <w:rFonts w:hint="eastAsia" w:eastAsia="宋体"/>
        <w:lang w:val="en-US" w:eastAsia="zh-CN"/>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both"/>
      <w:rPr>
        <w:rFonts w:hint="eastAsia" w:ascii="仿宋_GB2312" w:eastAsia="仿宋_GB2312"/>
        <w:b/>
        <w:sz w:val="18"/>
        <w:szCs w:val="18"/>
      </w:rPr>
    </w:pPr>
    <w:r>
      <w:rPr>
        <w:rFonts w:hint="eastAsia"/>
        <w:lang w:eastAsia="zh-CN"/>
      </w:rPr>
      <w:t>岳麓高新区过街人行通道（天桥、地下通道）施工图设计项目</w:t>
    </w:r>
    <w:r>
      <w:rPr>
        <w:rFonts w:hint="eastAsia" w:eastAsia="宋体"/>
        <w:lang w:val="en-US" w:eastAsia="zh-CN"/>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jc w:val="both"/>
      <w:rPr>
        <w:rFonts w:hint="eastAsia" w:ascii="仿宋_GB2312" w:eastAsia="仿宋_GB2312"/>
        <w:b/>
      </w:rPr>
    </w:pPr>
    <w:r>
      <w:rPr>
        <w:rFonts w:hint="eastAsia"/>
        <w:lang w:eastAsia="zh-CN"/>
      </w:rPr>
      <w:t>岳麓高新区过街人行通道（天桥、地下通道）施工图设计项目</w:t>
    </w:r>
    <w:r>
      <w:rPr>
        <w:rFonts w:hint="eastAsia" w:eastAsia="宋体"/>
        <w:lang w:val="en-US" w:eastAsia="zh-CN"/>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BAD66"/>
    <w:multiLevelType w:val="singleLevel"/>
    <w:tmpl w:val="812BAD66"/>
    <w:lvl w:ilvl="0" w:tentative="0">
      <w:start w:val="7"/>
      <w:numFmt w:val="chineseCounting"/>
      <w:suff w:val="nothing"/>
      <w:lvlText w:val="%1、"/>
      <w:lvlJc w:val="left"/>
      <w:rPr>
        <w:rFonts w:hint="eastAsia"/>
      </w:rPr>
    </w:lvl>
  </w:abstractNum>
  <w:abstractNum w:abstractNumId="1">
    <w:nsid w:val="D79FDDF3"/>
    <w:multiLevelType w:val="singleLevel"/>
    <w:tmpl w:val="D79FDDF3"/>
    <w:lvl w:ilvl="0" w:tentative="0">
      <w:start w:val="5"/>
      <w:numFmt w:val="chineseCounting"/>
      <w:suff w:val="space"/>
      <w:lvlText w:val="第%1条"/>
      <w:lvlJc w:val="left"/>
      <w:rPr>
        <w:rFonts w:hint="eastAsia"/>
      </w:rPr>
    </w:lvl>
  </w:abstractNum>
  <w:abstractNum w:abstractNumId="2">
    <w:nsid w:val="E517FED0"/>
    <w:multiLevelType w:val="multilevel"/>
    <w:tmpl w:val="E517FED0"/>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0F01795"/>
    <w:multiLevelType w:val="singleLevel"/>
    <w:tmpl w:val="F0F01795"/>
    <w:lvl w:ilvl="0" w:tentative="0">
      <w:start w:val="1"/>
      <w:numFmt w:val="decimal"/>
      <w:suff w:val="nothing"/>
      <w:lvlText w:val="（%1）"/>
      <w:lvlJc w:val="left"/>
    </w:lvl>
  </w:abstractNum>
  <w:abstractNum w:abstractNumId="4">
    <w:nsid w:val="07D9A7FE"/>
    <w:multiLevelType w:val="singleLevel"/>
    <w:tmpl w:val="07D9A7FE"/>
    <w:lvl w:ilvl="0" w:tentative="0">
      <w:start w:val="1"/>
      <w:numFmt w:val="decimal"/>
      <w:suff w:val="nothing"/>
      <w:lvlText w:val="%1、"/>
      <w:lvlJc w:val="left"/>
    </w:lvl>
  </w:abstractNum>
  <w:abstractNum w:abstractNumId="5">
    <w:nsid w:val="34969E4C"/>
    <w:multiLevelType w:val="singleLevel"/>
    <w:tmpl w:val="34969E4C"/>
    <w:lvl w:ilvl="0" w:tentative="0">
      <w:start w:val="1"/>
      <w:numFmt w:val="decimal"/>
      <w:suff w:val="nothing"/>
      <w:lvlText w:val="%1、"/>
      <w:lvlJc w:val="left"/>
    </w:lvl>
  </w:abstractNum>
  <w:abstractNum w:abstractNumId="6">
    <w:nsid w:val="6F7796DA"/>
    <w:multiLevelType w:val="singleLevel"/>
    <w:tmpl w:val="6F7796DA"/>
    <w:lvl w:ilvl="0" w:tentative="0">
      <w:start w:val="4"/>
      <w:numFmt w:val="chineseCounting"/>
      <w:suff w:val="space"/>
      <w:lvlText w:val="第%1条"/>
      <w:lvlJc w:val="left"/>
      <w:rPr>
        <w:rFonts w:hint="eastAsia"/>
      </w:rPr>
    </w:lvl>
  </w:abstractNum>
  <w:abstractNum w:abstractNumId="7">
    <w:nsid w:val="7CDEEA9E"/>
    <w:multiLevelType w:val="singleLevel"/>
    <w:tmpl w:val="7CDEEA9E"/>
    <w:lvl w:ilvl="0" w:tentative="0">
      <w:start w:val="3"/>
      <w:numFmt w:val="chineseCounting"/>
      <w:suff w:val="space"/>
      <w:lvlText w:val="第%1章"/>
      <w:lvlJc w:val="left"/>
      <w:rPr>
        <w:rFonts w:hint="eastAsia"/>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NotDisplayPageBoundaries w:val="1"/>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NzI2NmU4NmIwMGViZWI1MDYxM2QzMjUzZWJlZGMifQ=="/>
  </w:docVars>
  <w:rsids>
    <w:rsidRoot w:val="00172A27"/>
    <w:rsid w:val="00003374"/>
    <w:rsid w:val="00003614"/>
    <w:rsid w:val="00006C1F"/>
    <w:rsid w:val="0001190F"/>
    <w:rsid w:val="00013A17"/>
    <w:rsid w:val="00024256"/>
    <w:rsid w:val="00030E6D"/>
    <w:rsid w:val="0003723D"/>
    <w:rsid w:val="00045F89"/>
    <w:rsid w:val="00054309"/>
    <w:rsid w:val="00065D02"/>
    <w:rsid w:val="000701A0"/>
    <w:rsid w:val="00071D3F"/>
    <w:rsid w:val="00072103"/>
    <w:rsid w:val="00075261"/>
    <w:rsid w:val="00093857"/>
    <w:rsid w:val="0009528B"/>
    <w:rsid w:val="000A5239"/>
    <w:rsid w:val="000A6863"/>
    <w:rsid w:val="000A7DA3"/>
    <w:rsid w:val="000B3F39"/>
    <w:rsid w:val="000B5686"/>
    <w:rsid w:val="000C0600"/>
    <w:rsid w:val="000C30A0"/>
    <w:rsid w:val="000E4A67"/>
    <w:rsid w:val="000E770A"/>
    <w:rsid w:val="00100E8A"/>
    <w:rsid w:val="0012258A"/>
    <w:rsid w:val="001329C0"/>
    <w:rsid w:val="001355CC"/>
    <w:rsid w:val="00146353"/>
    <w:rsid w:val="00150477"/>
    <w:rsid w:val="00154788"/>
    <w:rsid w:val="00172B21"/>
    <w:rsid w:val="001839E7"/>
    <w:rsid w:val="001904C7"/>
    <w:rsid w:val="00193DA2"/>
    <w:rsid w:val="001942A4"/>
    <w:rsid w:val="00196271"/>
    <w:rsid w:val="001A2D4E"/>
    <w:rsid w:val="001B6AC7"/>
    <w:rsid w:val="001C3CB2"/>
    <w:rsid w:val="001D085E"/>
    <w:rsid w:val="001D3672"/>
    <w:rsid w:val="001D7876"/>
    <w:rsid w:val="001E0B68"/>
    <w:rsid w:val="001E2F44"/>
    <w:rsid w:val="001F0D06"/>
    <w:rsid w:val="001F46ED"/>
    <w:rsid w:val="0020514E"/>
    <w:rsid w:val="00216600"/>
    <w:rsid w:val="00221C28"/>
    <w:rsid w:val="00234CDF"/>
    <w:rsid w:val="00244CD1"/>
    <w:rsid w:val="002479D7"/>
    <w:rsid w:val="00251DDE"/>
    <w:rsid w:val="0026233B"/>
    <w:rsid w:val="0026495A"/>
    <w:rsid w:val="00275EEB"/>
    <w:rsid w:val="002827F3"/>
    <w:rsid w:val="002978A1"/>
    <w:rsid w:val="002A4E1D"/>
    <w:rsid w:val="002A6263"/>
    <w:rsid w:val="002B5A4F"/>
    <w:rsid w:val="002B71E1"/>
    <w:rsid w:val="002C644A"/>
    <w:rsid w:val="002C777C"/>
    <w:rsid w:val="002F269A"/>
    <w:rsid w:val="003012C5"/>
    <w:rsid w:val="00302067"/>
    <w:rsid w:val="00307F2D"/>
    <w:rsid w:val="00315A11"/>
    <w:rsid w:val="00323BDE"/>
    <w:rsid w:val="003243A0"/>
    <w:rsid w:val="00343CA2"/>
    <w:rsid w:val="003733C3"/>
    <w:rsid w:val="00390525"/>
    <w:rsid w:val="003911D6"/>
    <w:rsid w:val="00392913"/>
    <w:rsid w:val="003A370B"/>
    <w:rsid w:val="003B7A26"/>
    <w:rsid w:val="003D78B1"/>
    <w:rsid w:val="003E1F4F"/>
    <w:rsid w:val="003E5E48"/>
    <w:rsid w:val="003F3B67"/>
    <w:rsid w:val="00400055"/>
    <w:rsid w:val="0040026B"/>
    <w:rsid w:val="004029CB"/>
    <w:rsid w:val="004032CD"/>
    <w:rsid w:val="00404A0D"/>
    <w:rsid w:val="00407EDB"/>
    <w:rsid w:val="00413D6A"/>
    <w:rsid w:val="00417DF1"/>
    <w:rsid w:val="0042018A"/>
    <w:rsid w:val="00421FAC"/>
    <w:rsid w:val="00452583"/>
    <w:rsid w:val="00456FDC"/>
    <w:rsid w:val="0046582D"/>
    <w:rsid w:val="0048761E"/>
    <w:rsid w:val="0048788B"/>
    <w:rsid w:val="00491C44"/>
    <w:rsid w:val="004A24D5"/>
    <w:rsid w:val="004B06B7"/>
    <w:rsid w:val="004B0A2E"/>
    <w:rsid w:val="004B6331"/>
    <w:rsid w:val="004C1DB3"/>
    <w:rsid w:val="004C45B9"/>
    <w:rsid w:val="004C4F14"/>
    <w:rsid w:val="004D03ED"/>
    <w:rsid w:val="004E3DA7"/>
    <w:rsid w:val="0050180D"/>
    <w:rsid w:val="00515ECB"/>
    <w:rsid w:val="0052235B"/>
    <w:rsid w:val="00523CDE"/>
    <w:rsid w:val="00546A90"/>
    <w:rsid w:val="0056475C"/>
    <w:rsid w:val="00571BCB"/>
    <w:rsid w:val="00577E9E"/>
    <w:rsid w:val="005806D7"/>
    <w:rsid w:val="00581C49"/>
    <w:rsid w:val="00591AE9"/>
    <w:rsid w:val="005A390F"/>
    <w:rsid w:val="005A6EDC"/>
    <w:rsid w:val="005B4658"/>
    <w:rsid w:val="005C089D"/>
    <w:rsid w:val="005C76CE"/>
    <w:rsid w:val="005D6A9B"/>
    <w:rsid w:val="005E48C3"/>
    <w:rsid w:val="00630F51"/>
    <w:rsid w:val="00653EEB"/>
    <w:rsid w:val="006622AA"/>
    <w:rsid w:val="00667197"/>
    <w:rsid w:val="00692A2E"/>
    <w:rsid w:val="006A2F58"/>
    <w:rsid w:val="006B7F1D"/>
    <w:rsid w:val="006C1679"/>
    <w:rsid w:val="006C3D49"/>
    <w:rsid w:val="006C6290"/>
    <w:rsid w:val="006D68D9"/>
    <w:rsid w:val="006E16E7"/>
    <w:rsid w:val="006E2B69"/>
    <w:rsid w:val="006E7831"/>
    <w:rsid w:val="007009D5"/>
    <w:rsid w:val="00704AE7"/>
    <w:rsid w:val="00707DAD"/>
    <w:rsid w:val="00745F37"/>
    <w:rsid w:val="00753104"/>
    <w:rsid w:val="007552FB"/>
    <w:rsid w:val="00771F8B"/>
    <w:rsid w:val="00772167"/>
    <w:rsid w:val="00773553"/>
    <w:rsid w:val="007758C8"/>
    <w:rsid w:val="00776283"/>
    <w:rsid w:val="007831B2"/>
    <w:rsid w:val="00786E38"/>
    <w:rsid w:val="0079220C"/>
    <w:rsid w:val="007A143C"/>
    <w:rsid w:val="007A14FA"/>
    <w:rsid w:val="007A5211"/>
    <w:rsid w:val="007B2B2F"/>
    <w:rsid w:val="007F5B6D"/>
    <w:rsid w:val="007F699E"/>
    <w:rsid w:val="00801CB1"/>
    <w:rsid w:val="00820233"/>
    <w:rsid w:val="0082263F"/>
    <w:rsid w:val="00822A63"/>
    <w:rsid w:val="00831BB9"/>
    <w:rsid w:val="0084420A"/>
    <w:rsid w:val="00861E10"/>
    <w:rsid w:val="008641C8"/>
    <w:rsid w:val="00866527"/>
    <w:rsid w:val="0089052B"/>
    <w:rsid w:val="008A0CF0"/>
    <w:rsid w:val="008A7914"/>
    <w:rsid w:val="008B56B4"/>
    <w:rsid w:val="008C3F91"/>
    <w:rsid w:val="008D16DF"/>
    <w:rsid w:val="008D482F"/>
    <w:rsid w:val="008E5713"/>
    <w:rsid w:val="008E75F1"/>
    <w:rsid w:val="008E76F5"/>
    <w:rsid w:val="008F4D05"/>
    <w:rsid w:val="00932CA9"/>
    <w:rsid w:val="00933F62"/>
    <w:rsid w:val="00942F37"/>
    <w:rsid w:val="0094492F"/>
    <w:rsid w:val="009614FA"/>
    <w:rsid w:val="00971859"/>
    <w:rsid w:val="00973436"/>
    <w:rsid w:val="009750B0"/>
    <w:rsid w:val="00985439"/>
    <w:rsid w:val="0098555E"/>
    <w:rsid w:val="009B0FF0"/>
    <w:rsid w:val="009C751E"/>
    <w:rsid w:val="009E39AB"/>
    <w:rsid w:val="009F23AF"/>
    <w:rsid w:val="009F3053"/>
    <w:rsid w:val="00A01CD5"/>
    <w:rsid w:val="00A1262B"/>
    <w:rsid w:val="00A16C29"/>
    <w:rsid w:val="00A21FD6"/>
    <w:rsid w:val="00A40FE7"/>
    <w:rsid w:val="00A426DA"/>
    <w:rsid w:val="00A47B00"/>
    <w:rsid w:val="00A61D51"/>
    <w:rsid w:val="00A67B50"/>
    <w:rsid w:val="00A8344E"/>
    <w:rsid w:val="00A96B47"/>
    <w:rsid w:val="00AB0258"/>
    <w:rsid w:val="00AB0980"/>
    <w:rsid w:val="00AB7028"/>
    <w:rsid w:val="00AD1E58"/>
    <w:rsid w:val="00AE72BB"/>
    <w:rsid w:val="00AF0256"/>
    <w:rsid w:val="00AF356B"/>
    <w:rsid w:val="00B26D9B"/>
    <w:rsid w:val="00B46A21"/>
    <w:rsid w:val="00B74064"/>
    <w:rsid w:val="00B74FE1"/>
    <w:rsid w:val="00B80488"/>
    <w:rsid w:val="00B85304"/>
    <w:rsid w:val="00BD265C"/>
    <w:rsid w:val="00BD418E"/>
    <w:rsid w:val="00C12B35"/>
    <w:rsid w:val="00C2535E"/>
    <w:rsid w:val="00C27BF8"/>
    <w:rsid w:val="00C32B62"/>
    <w:rsid w:val="00C67782"/>
    <w:rsid w:val="00CA2E8F"/>
    <w:rsid w:val="00CB67CA"/>
    <w:rsid w:val="00CB6D1F"/>
    <w:rsid w:val="00CC1710"/>
    <w:rsid w:val="00CC25D8"/>
    <w:rsid w:val="00CE7C3F"/>
    <w:rsid w:val="00D01EF3"/>
    <w:rsid w:val="00D22BAF"/>
    <w:rsid w:val="00D37BC6"/>
    <w:rsid w:val="00D9555D"/>
    <w:rsid w:val="00DA6967"/>
    <w:rsid w:val="00DB5D88"/>
    <w:rsid w:val="00DC14F7"/>
    <w:rsid w:val="00DC70E8"/>
    <w:rsid w:val="00DF0F77"/>
    <w:rsid w:val="00E004A7"/>
    <w:rsid w:val="00E065CC"/>
    <w:rsid w:val="00E204CF"/>
    <w:rsid w:val="00E234DE"/>
    <w:rsid w:val="00E33285"/>
    <w:rsid w:val="00E43E7A"/>
    <w:rsid w:val="00E507D9"/>
    <w:rsid w:val="00E61100"/>
    <w:rsid w:val="00E72482"/>
    <w:rsid w:val="00E75764"/>
    <w:rsid w:val="00E812C6"/>
    <w:rsid w:val="00E8155B"/>
    <w:rsid w:val="00E90224"/>
    <w:rsid w:val="00E90C51"/>
    <w:rsid w:val="00E952FB"/>
    <w:rsid w:val="00EA4F8C"/>
    <w:rsid w:val="00EA510C"/>
    <w:rsid w:val="00EB0D0E"/>
    <w:rsid w:val="00EE04C1"/>
    <w:rsid w:val="00EE7E93"/>
    <w:rsid w:val="00F0313B"/>
    <w:rsid w:val="00F23B0F"/>
    <w:rsid w:val="00F31C34"/>
    <w:rsid w:val="00F357DC"/>
    <w:rsid w:val="00F37D72"/>
    <w:rsid w:val="00F40575"/>
    <w:rsid w:val="00F43DDD"/>
    <w:rsid w:val="00F47BE3"/>
    <w:rsid w:val="00F565A1"/>
    <w:rsid w:val="00F60084"/>
    <w:rsid w:val="00F63044"/>
    <w:rsid w:val="00F72E1B"/>
    <w:rsid w:val="00F76C04"/>
    <w:rsid w:val="00F76DAD"/>
    <w:rsid w:val="00F805AF"/>
    <w:rsid w:val="00F903D4"/>
    <w:rsid w:val="00F91C76"/>
    <w:rsid w:val="00F9565E"/>
    <w:rsid w:val="00F97CCB"/>
    <w:rsid w:val="00FC678E"/>
    <w:rsid w:val="00FD46B1"/>
    <w:rsid w:val="00FF535D"/>
    <w:rsid w:val="01061F85"/>
    <w:rsid w:val="017917B9"/>
    <w:rsid w:val="01C201DC"/>
    <w:rsid w:val="01FB40D3"/>
    <w:rsid w:val="02AC1FD7"/>
    <w:rsid w:val="02FC351A"/>
    <w:rsid w:val="030566EE"/>
    <w:rsid w:val="03F35154"/>
    <w:rsid w:val="040472D6"/>
    <w:rsid w:val="04302E08"/>
    <w:rsid w:val="05213545"/>
    <w:rsid w:val="05715F8F"/>
    <w:rsid w:val="058D7F94"/>
    <w:rsid w:val="05E31F92"/>
    <w:rsid w:val="06920918"/>
    <w:rsid w:val="07424922"/>
    <w:rsid w:val="077A6625"/>
    <w:rsid w:val="081C4DA3"/>
    <w:rsid w:val="081E71B2"/>
    <w:rsid w:val="08455A15"/>
    <w:rsid w:val="09527848"/>
    <w:rsid w:val="09901AE8"/>
    <w:rsid w:val="09933505"/>
    <w:rsid w:val="09DD22FC"/>
    <w:rsid w:val="0AA507DE"/>
    <w:rsid w:val="0AC6245D"/>
    <w:rsid w:val="0BD069B6"/>
    <w:rsid w:val="0C2D2252"/>
    <w:rsid w:val="0C302CB8"/>
    <w:rsid w:val="0C464F2F"/>
    <w:rsid w:val="0C5C1C12"/>
    <w:rsid w:val="0CA065BE"/>
    <w:rsid w:val="0CCD41A8"/>
    <w:rsid w:val="0D360030"/>
    <w:rsid w:val="0DCD1BFD"/>
    <w:rsid w:val="0E5D3622"/>
    <w:rsid w:val="0E9E6512"/>
    <w:rsid w:val="0EC20D30"/>
    <w:rsid w:val="0FE04B39"/>
    <w:rsid w:val="0FFB2C99"/>
    <w:rsid w:val="1007006B"/>
    <w:rsid w:val="10676B81"/>
    <w:rsid w:val="10D40DDA"/>
    <w:rsid w:val="1135061C"/>
    <w:rsid w:val="117F262B"/>
    <w:rsid w:val="11864D84"/>
    <w:rsid w:val="11FA71E1"/>
    <w:rsid w:val="12472A13"/>
    <w:rsid w:val="127C2FB0"/>
    <w:rsid w:val="132B45BB"/>
    <w:rsid w:val="133D279D"/>
    <w:rsid w:val="13683939"/>
    <w:rsid w:val="13A06CC4"/>
    <w:rsid w:val="13C60876"/>
    <w:rsid w:val="13C7437B"/>
    <w:rsid w:val="14CA5AE2"/>
    <w:rsid w:val="14E93E98"/>
    <w:rsid w:val="14F8090B"/>
    <w:rsid w:val="1525173B"/>
    <w:rsid w:val="152F4368"/>
    <w:rsid w:val="15877AEF"/>
    <w:rsid w:val="159273EC"/>
    <w:rsid w:val="15C52F2D"/>
    <w:rsid w:val="15CD2A31"/>
    <w:rsid w:val="15EC04AB"/>
    <w:rsid w:val="162361DD"/>
    <w:rsid w:val="164B5E5C"/>
    <w:rsid w:val="16526560"/>
    <w:rsid w:val="16D056D6"/>
    <w:rsid w:val="174D240F"/>
    <w:rsid w:val="17757D59"/>
    <w:rsid w:val="18060136"/>
    <w:rsid w:val="18071DFF"/>
    <w:rsid w:val="184B78B8"/>
    <w:rsid w:val="19315AFB"/>
    <w:rsid w:val="19AB7EA4"/>
    <w:rsid w:val="1A0E24E0"/>
    <w:rsid w:val="1A152A9E"/>
    <w:rsid w:val="1A241E50"/>
    <w:rsid w:val="1A4C7095"/>
    <w:rsid w:val="1ABD68F6"/>
    <w:rsid w:val="1AE6371B"/>
    <w:rsid w:val="1B286542"/>
    <w:rsid w:val="1B437C1F"/>
    <w:rsid w:val="1B804E72"/>
    <w:rsid w:val="1C301138"/>
    <w:rsid w:val="1C3D2C5B"/>
    <w:rsid w:val="1D3249F5"/>
    <w:rsid w:val="1D952165"/>
    <w:rsid w:val="1DA92D2D"/>
    <w:rsid w:val="1DAF629B"/>
    <w:rsid w:val="1DE80A0A"/>
    <w:rsid w:val="1DF73D9C"/>
    <w:rsid w:val="1E0D62DE"/>
    <w:rsid w:val="1E204DCF"/>
    <w:rsid w:val="1E946778"/>
    <w:rsid w:val="1EB24531"/>
    <w:rsid w:val="1EF86D74"/>
    <w:rsid w:val="1FEC7798"/>
    <w:rsid w:val="2026512D"/>
    <w:rsid w:val="2049505D"/>
    <w:rsid w:val="209D4FF4"/>
    <w:rsid w:val="20A0275A"/>
    <w:rsid w:val="20B55903"/>
    <w:rsid w:val="212C62AD"/>
    <w:rsid w:val="21301F15"/>
    <w:rsid w:val="215672A8"/>
    <w:rsid w:val="21E337FD"/>
    <w:rsid w:val="223A59EC"/>
    <w:rsid w:val="230C17CC"/>
    <w:rsid w:val="23FD4462"/>
    <w:rsid w:val="240142BD"/>
    <w:rsid w:val="243908EB"/>
    <w:rsid w:val="245813C0"/>
    <w:rsid w:val="24672E7A"/>
    <w:rsid w:val="24743411"/>
    <w:rsid w:val="24C63013"/>
    <w:rsid w:val="25923AB6"/>
    <w:rsid w:val="26A41776"/>
    <w:rsid w:val="26DF763D"/>
    <w:rsid w:val="27121F6B"/>
    <w:rsid w:val="27195D5C"/>
    <w:rsid w:val="272C4296"/>
    <w:rsid w:val="278A03BB"/>
    <w:rsid w:val="27AF1B52"/>
    <w:rsid w:val="283E1740"/>
    <w:rsid w:val="287F4401"/>
    <w:rsid w:val="28814A83"/>
    <w:rsid w:val="29114058"/>
    <w:rsid w:val="298836DF"/>
    <w:rsid w:val="2AD459E4"/>
    <w:rsid w:val="2AE17A5A"/>
    <w:rsid w:val="2B6059E4"/>
    <w:rsid w:val="2BAB4C80"/>
    <w:rsid w:val="2BCA3645"/>
    <w:rsid w:val="2C15212B"/>
    <w:rsid w:val="2C172061"/>
    <w:rsid w:val="2CCB4018"/>
    <w:rsid w:val="2CD87641"/>
    <w:rsid w:val="2D404D83"/>
    <w:rsid w:val="2D5C5261"/>
    <w:rsid w:val="2D680B8A"/>
    <w:rsid w:val="2DC439E7"/>
    <w:rsid w:val="2E1A468F"/>
    <w:rsid w:val="2E9C4E6F"/>
    <w:rsid w:val="2EF33950"/>
    <w:rsid w:val="2F6D1158"/>
    <w:rsid w:val="2FE50D54"/>
    <w:rsid w:val="301E3268"/>
    <w:rsid w:val="306369AB"/>
    <w:rsid w:val="30B81D4A"/>
    <w:rsid w:val="31587694"/>
    <w:rsid w:val="316B10D5"/>
    <w:rsid w:val="323B26F8"/>
    <w:rsid w:val="32587747"/>
    <w:rsid w:val="32EF442F"/>
    <w:rsid w:val="33354DE7"/>
    <w:rsid w:val="336D1BC5"/>
    <w:rsid w:val="33AF0A5B"/>
    <w:rsid w:val="35400365"/>
    <w:rsid w:val="355856AA"/>
    <w:rsid w:val="35CE213E"/>
    <w:rsid w:val="366B57F0"/>
    <w:rsid w:val="36B93C23"/>
    <w:rsid w:val="36D471CA"/>
    <w:rsid w:val="36D47CEB"/>
    <w:rsid w:val="370D1E49"/>
    <w:rsid w:val="37EE1D47"/>
    <w:rsid w:val="381929AE"/>
    <w:rsid w:val="382B2E4A"/>
    <w:rsid w:val="389C7D26"/>
    <w:rsid w:val="3A3E0786"/>
    <w:rsid w:val="3AF01384"/>
    <w:rsid w:val="3B9077C5"/>
    <w:rsid w:val="3D1809EB"/>
    <w:rsid w:val="3D7225D4"/>
    <w:rsid w:val="3E4150E9"/>
    <w:rsid w:val="3E566EE6"/>
    <w:rsid w:val="3FE34001"/>
    <w:rsid w:val="405B2973"/>
    <w:rsid w:val="40CE1806"/>
    <w:rsid w:val="41106DCE"/>
    <w:rsid w:val="42164E48"/>
    <w:rsid w:val="434C3A33"/>
    <w:rsid w:val="436355DD"/>
    <w:rsid w:val="43E30CD8"/>
    <w:rsid w:val="44075BC3"/>
    <w:rsid w:val="448E7F47"/>
    <w:rsid w:val="44BE27F9"/>
    <w:rsid w:val="44C71617"/>
    <w:rsid w:val="44CB0FDB"/>
    <w:rsid w:val="44E61FB9"/>
    <w:rsid w:val="45FE4D0A"/>
    <w:rsid w:val="46130275"/>
    <w:rsid w:val="462C4597"/>
    <w:rsid w:val="46C9145A"/>
    <w:rsid w:val="47F9674B"/>
    <w:rsid w:val="48275E7B"/>
    <w:rsid w:val="488A7255"/>
    <w:rsid w:val="495370A7"/>
    <w:rsid w:val="499A17EF"/>
    <w:rsid w:val="49AD3FDC"/>
    <w:rsid w:val="4B2B3893"/>
    <w:rsid w:val="4B517052"/>
    <w:rsid w:val="4B780FCB"/>
    <w:rsid w:val="4C5600CA"/>
    <w:rsid w:val="4CBE2F70"/>
    <w:rsid w:val="4CC4617F"/>
    <w:rsid w:val="4D0B2F86"/>
    <w:rsid w:val="4D366DE2"/>
    <w:rsid w:val="4D6E78FF"/>
    <w:rsid w:val="4E5D41A3"/>
    <w:rsid w:val="4E775E5C"/>
    <w:rsid w:val="4E8D623E"/>
    <w:rsid w:val="4E8D74C2"/>
    <w:rsid w:val="4F04123F"/>
    <w:rsid w:val="500B5B7B"/>
    <w:rsid w:val="503F1B16"/>
    <w:rsid w:val="50BE68C4"/>
    <w:rsid w:val="50D16AF8"/>
    <w:rsid w:val="5100038B"/>
    <w:rsid w:val="515F3203"/>
    <w:rsid w:val="517325BC"/>
    <w:rsid w:val="51EF2555"/>
    <w:rsid w:val="52345756"/>
    <w:rsid w:val="5235425A"/>
    <w:rsid w:val="52455F73"/>
    <w:rsid w:val="52AD5985"/>
    <w:rsid w:val="52CF44B9"/>
    <w:rsid w:val="53334A48"/>
    <w:rsid w:val="53421598"/>
    <w:rsid w:val="54572959"/>
    <w:rsid w:val="545C21C0"/>
    <w:rsid w:val="5570731F"/>
    <w:rsid w:val="559E0172"/>
    <w:rsid w:val="55D2532C"/>
    <w:rsid w:val="55E04DCE"/>
    <w:rsid w:val="56717635"/>
    <w:rsid w:val="567C4BDC"/>
    <w:rsid w:val="56E142B3"/>
    <w:rsid w:val="57030B45"/>
    <w:rsid w:val="575F4CC2"/>
    <w:rsid w:val="57617737"/>
    <w:rsid w:val="57A71560"/>
    <w:rsid w:val="57E73F55"/>
    <w:rsid w:val="57EA70A4"/>
    <w:rsid w:val="57FB5760"/>
    <w:rsid w:val="589A3B0F"/>
    <w:rsid w:val="59575208"/>
    <w:rsid w:val="59C8310E"/>
    <w:rsid w:val="5B2168F6"/>
    <w:rsid w:val="5B6910C7"/>
    <w:rsid w:val="5B74143B"/>
    <w:rsid w:val="5B744251"/>
    <w:rsid w:val="5BF40AEC"/>
    <w:rsid w:val="5C7D75BA"/>
    <w:rsid w:val="5CDB2770"/>
    <w:rsid w:val="5D0A4F9A"/>
    <w:rsid w:val="5D201E22"/>
    <w:rsid w:val="5D667C68"/>
    <w:rsid w:val="5D8160A9"/>
    <w:rsid w:val="5DBF0709"/>
    <w:rsid w:val="5E3B4636"/>
    <w:rsid w:val="5E6463FD"/>
    <w:rsid w:val="5E6D648B"/>
    <w:rsid w:val="5E93327E"/>
    <w:rsid w:val="5E9C1EE8"/>
    <w:rsid w:val="5EBA5CA9"/>
    <w:rsid w:val="5F1D445F"/>
    <w:rsid w:val="5F327540"/>
    <w:rsid w:val="5FA8056B"/>
    <w:rsid w:val="5FB6458F"/>
    <w:rsid w:val="60325CC9"/>
    <w:rsid w:val="6065020A"/>
    <w:rsid w:val="60FF01D3"/>
    <w:rsid w:val="61C45D5F"/>
    <w:rsid w:val="622F3FB9"/>
    <w:rsid w:val="624169BA"/>
    <w:rsid w:val="6247406C"/>
    <w:rsid w:val="6299798E"/>
    <w:rsid w:val="63194D98"/>
    <w:rsid w:val="637E3753"/>
    <w:rsid w:val="63860BC4"/>
    <w:rsid w:val="63B35731"/>
    <w:rsid w:val="63B647DE"/>
    <w:rsid w:val="63C62F1A"/>
    <w:rsid w:val="64243579"/>
    <w:rsid w:val="64497884"/>
    <w:rsid w:val="64686F03"/>
    <w:rsid w:val="648A0240"/>
    <w:rsid w:val="654B48F6"/>
    <w:rsid w:val="6556515D"/>
    <w:rsid w:val="65B65064"/>
    <w:rsid w:val="65C94D98"/>
    <w:rsid w:val="660256D8"/>
    <w:rsid w:val="66495EAC"/>
    <w:rsid w:val="66EC2AAA"/>
    <w:rsid w:val="67091D0A"/>
    <w:rsid w:val="67235E74"/>
    <w:rsid w:val="67AF7FBD"/>
    <w:rsid w:val="68095BBE"/>
    <w:rsid w:val="682E0B9C"/>
    <w:rsid w:val="68601DB1"/>
    <w:rsid w:val="68BD2A96"/>
    <w:rsid w:val="68CD765F"/>
    <w:rsid w:val="695B664F"/>
    <w:rsid w:val="69870249"/>
    <w:rsid w:val="69941325"/>
    <w:rsid w:val="6A030C77"/>
    <w:rsid w:val="6B873A5D"/>
    <w:rsid w:val="6BC01242"/>
    <w:rsid w:val="6C7B7E25"/>
    <w:rsid w:val="6CF307DE"/>
    <w:rsid w:val="6DEB66CF"/>
    <w:rsid w:val="6DF252D5"/>
    <w:rsid w:val="6E1D107C"/>
    <w:rsid w:val="6E7F246D"/>
    <w:rsid w:val="6EA15CA5"/>
    <w:rsid w:val="6EB30CD2"/>
    <w:rsid w:val="6EDD3B3B"/>
    <w:rsid w:val="6F1C5BB3"/>
    <w:rsid w:val="6F36598C"/>
    <w:rsid w:val="6F4B4A6F"/>
    <w:rsid w:val="6F685864"/>
    <w:rsid w:val="6FD97DAB"/>
    <w:rsid w:val="70243292"/>
    <w:rsid w:val="7153653A"/>
    <w:rsid w:val="71BF1CA0"/>
    <w:rsid w:val="71CD20B4"/>
    <w:rsid w:val="72137E9F"/>
    <w:rsid w:val="72E16425"/>
    <w:rsid w:val="730767DC"/>
    <w:rsid w:val="733C7BF9"/>
    <w:rsid w:val="74A278B2"/>
    <w:rsid w:val="74B16E9A"/>
    <w:rsid w:val="74EA60EE"/>
    <w:rsid w:val="75222334"/>
    <w:rsid w:val="75814BD4"/>
    <w:rsid w:val="75BA3F0E"/>
    <w:rsid w:val="75D66139"/>
    <w:rsid w:val="75E8126A"/>
    <w:rsid w:val="776841A0"/>
    <w:rsid w:val="77D32FCE"/>
    <w:rsid w:val="7A3A5E0C"/>
    <w:rsid w:val="7A5B2589"/>
    <w:rsid w:val="7A720C16"/>
    <w:rsid w:val="7B1921A7"/>
    <w:rsid w:val="7B3B29A1"/>
    <w:rsid w:val="7BC43C19"/>
    <w:rsid w:val="7BF2607B"/>
    <w:rsid w:val="7BF63E22"/>
    <w:rsid w:val="7C124CBC"/>
    <w:rsid w:val="7C5078D0"/>
    <w:rsid w:val="7C5E1FB1"/>
    <w:rsid w:val="7CE754CA"/>
    <w:rsid w:val="7CEE4CE0"/>
    <w:rsid w:val="7D2B5C76"/>
    <w:rsid w:val="7D3B6123"/>
    <w:rsid w:val="7DB439C1"/>
    <w:rsid w:val="7E1266A7"/>
    <w:rsid w:val="7E861FBB"/>
    <w:rsid w:val="7F482AF6"/>
    <w:rsid w:val="7F6576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jc w:val="center"/>
      <w:outlineLvl w:val="0"/>
    </w:pPr>
    <w:rPr>
      <w:b/>
      <w:bCs/>
      <w:sz w:val="24"/>
      <w:szCs w:val="20"/>
    </w:rPr>
  </w:style>
  <w:style w:type="paragraph" w:styleId="4">
    <w:name w:val="heading 2"/>
    <w:basedOn w:val="1"/>
    <w:next w:val="1"/>
    <w:link w:val="64"/>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5"/>
    <w:qFormat/>
    <w:uiPriority w:val="0"/>
    <w:pPr>
      <w:keepNext/>
      <w:keepLines/>
      <w:spacing w:before="260" w:after="260" w:line="416" w:lineRule="auto"/>
      <w:outlineLvl w:val="2"/>
    </w:pPr>
    <w:rPr>
      <w:b/>
      <w:bCs/>
      <w:sz w:val="32"/>
      <w:szCs w:val="32"/>
    </w:rPr>
  </w:style>
  <w:style w:type="paragraph" w:styleId="6">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8"/>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9"/>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0"/>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kern w:val="0"/>
      <w:sz w:val="20"/>
      <w:szCs w:val="20"/>
    </w:rPr>
  </w:style>
  <w:style w:type="paragraph" w:styleId="12">
    <w:name w:val="toc 7"/>
    <w:basedOn w:val="1"/>
    <w:next w:val="1"/>
    <w:qFormat/>
    <w:uiPriority w:val="0"/>
    <w:pPr>
      <w:ind w:left="2520" w:leftChars="1200"/>
    </w:pPr>
    <w:rPr>
      <w:rFonts w:ascii="Calibri" w:hAnsi="Calibri"/>
      <w:szCs w:val="22"/>
    </w:rPr>
  </w:style>
  <w:style w:type="paragraph" w:styleId="13">
    <w:name w:val="Document Map"/>
    <w:basedOn w:val="1"/>
    <w:semiHidden/>
    <w:qFormat/>
    <w:uiPriority w:val="0"/>
    <w:pPr>
      <w:shd w:val="clear" w:color="auto" w:fill="000080"/>
    </w:pPr>
  </w:style>
  <w:style w:type="paragraph" w:styleId="14">
    <w:name w:val="annotation text"/>
    <w:basedOn w:val="1"/>
    <w:link w:val="60"/>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link w:val="72"/>
    <w:qFormat/>
    <w:uiPriority w:val="0"/>
    <w:pPr>
      <w:spacing w:after="120"/>
    </w:pPr>
  </w:style>
  <w:style w:type="paragraph" w:styleId="18">
    <w:name w:val="Body Text Indent"/>
    <w:basedOn w:val="1"/>
    <w:link w:val="59"/>
    <w:qFormat/>
    <w:uiPriority w:val="0"/>
    <w:pPr>
      <w:spacing w:after="120"/>
      <w:ind w:left="420" w:leftChars="20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73"/>
    <w:qFormat/>
    <w:uiPriority w:val="0"/>
    <w:rPr>
      <w:rFonts w:ascii="宋体" w:hAnsi="Courier New" w:cs="Courier New"/>
      <w:szCs w:val="21"/>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74"/>
    <w:qFormat/>
    <w:uiPriority w:val="0"/>
    <w:rPr>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75"/>
    <w:qFormat/>
    <w:uiPriority w:val="0"/>
    <w:rPr>
      <w:rFonts w:ascii="Calibri" w:hAnsi="Calibri"/>
      <w:sz w:val="18"/>
      <w:szCs w:val="18"/>
    </w:rPr>
  </w:style>
  <w:style w:type="paragraph" w:styleId="27">
    <w:name w:val="footer"/>
    <w:basedOn w:val="1"/>
    <w:link w:val="76"/>
    <w:qFormat/>
    <w:uiPriority w:val="0"/>
    <w:pPr>
      <w:tabs>
        <w:tab w:val="center" w:pos="4153"/>
        <w:tab w:val="right" w:pos="8306"/>
      </w:tabs>
      <w:snapToGrid w:val="0"/>
      <w:jc w:val="left"/>
    </w:pPr>
    <w:rPr>
      <w:sz w:val="18"/>
      <w:szCs w:val="18"/>
    </w:rPr>
  </w:style>
  <w:style w:type="paragraph" w:styleId="28">
    <w:name w:val="envelope return"/>
    <w:basedOn w:val="1"/>
    <w:unhideWhenUsed/>
    <w:qFormat/>
    <w:uiPriority w:val="99"/>
    <w:pPr>
      <w:snapToGrid w:val="0"/>
    </w:pPr>
    <w:rPr>
      <w:rFonts w:ascii="Arial" w:hAnsi="Arial"/>
    </w:rPr>
  </w:style>
  <w:style w:type="paragraph" w:styleId="29">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spacing w:before="120"/>
      <w:jc w:val="left"/>
    </w:pPr>
    <w:rPr>
      <w:rFonts w:ascii="Calibri" w:hAnsi="Calibri" w:eastAsia="宋体" w:cs="Calibri"/>
      <w:b/>
      <w:bCs/>
      <w:i/>
      <w:iCs/>
      <w:sz w:val="24"/>
    </w:rPr>
  </w:style>
  <w:style w:type="paragraph" w:styleId="31">
    <w:name w:val="toc 4"/>
    <w:basedOn w:val="1"/>
    <w:next w:val="1"/>
    <w:qFormat/>
    <w:uiPriority w:val="0"/>
    <w:pPr>
      <w:ind w:left="1260" w:leftChars="600"/>
    </w:pPr>
  </w:style>
  <w:style w:type="paragraph" w:styleId="32">
    <w:name w:val="toc 6"/>
    <w:basedOn w:val="1"/>
    <w:next w:val="1"/>
    <w:qFormat/>
    <w:uiPriority w:val="0"/>
    <w:pPr>
      <w:ind w:left="2100" w:leftChars="1000"/>
    </w:pPr>
    <w:rPr>
      <w:rFonts w:ascii="Calibri" w:hAnsi="Calibri"/>
      <w:szCs w:val="22"/>
    </w:rPr>
  </w:style>
  <w:style w:type="paragraph" w:styleId="33">
    <w:name w:val="Body Text Indent 3"/>
    <w:basedOn w:val="1"/>
    <w:link w:val="78"/>
    <w:qFormat/>
    <w:uiPriority w:val="0"/>
    <w:pPr>
      <w:spacing w:after="120"/>
      <w:ind w:left="420" w:leftChars="200"/>
    </w:pPr>
    <w:rPr>
      <w:sz w:val="16"/>
      <w:szCs w:val="16"/>
    </w:rPr>
  </w:style>
  <w:style w:type="paragraph" w:styleId="34">
    <w:name w:val="toc 2"/>
    <w:basedOn w:val="1"/>
    <w:next w:val="1"/>
    <w:qFormat/>
    <w:uiPriority w:val="0"/>
    <w:pPr>
      <w:ind w:left="420" w:leftChars="200"/>
    </w:pPr>
  </w:style>
  <w:style w:type="paragraph" w:styleId="35">
    <w:name w:val="toc 9"/>
    <w:basedOn w:val="1"/>
    <w:next w:val="1"/>
    <w:qFormat/>
    <w:uiPriority w:val="0"/>
    <w:pPr>
      <w:ind w:left="3360" w:leftChars="1600"/>
    </w:pPr>
    <w:rPr>
      <w:rFonts w:ascii="Calibri" w:hAnsi="Calibri"/>
      <w:szCs w:val="22"/>
    </w:rPr>
  </w:style>
  <w:style w:type="paragraph" w:styleId="36">
    <w:name w:val="Body Text 2"/>
    <w:basedOn w:val="1"/>
    <w:qFormat/>
    <w:uiPriority w:val="0"/>
    <w:pPr>
      <w:spacing w:after="120" w:line="480" w:lineRule="auto"/>
    </w:p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0"/>
    </w:rPr>
  </w:style>
  <w:style w:type="paragraph" w:styleId="40">
    <w:name w:val="Title"/>
    <w:basedOn w:val="1"/>
    <w:next w:val="1"/>
    <w:qFormat/>
    <w:uiPriority w:val="0"/>
    <w:pPr>
      <w:spacing w:before="240" w:after="60"/>
      <w:jc w:val="center"/>
      <w:outlineLvl w:val="0"/>
    </w:pPr>
    <w:rPr>
      <w:rFonts w:ascii="Cambria" w:hAnsi="Cambria"/>
      <w:b/>
      <w:sz w:val="32"/>
    </w:rPr>
  </w:style>
  <w:style w:type="paragraph" w:styleId="41">
    <w:name w:val="annotation subject"/>
    <w:basedOn w:val="14"/>
    <w:next w:val="1"/>
    <w:link w:val="61"/>
    <w:qFormat/>
    <w:uiPriority w:val="0"/>
    <w:rPr>
      <w:b/>
      <w:bCs/>
    </w:rPr>
  </w:style>
  <w:style w:type="paragraph" w:styleId="42">
    <w:name w:val="Body Text First Indent 2"/>
    <w:basedOn w:val="18"/>
    <w:link w:val="62"/>
    <w:qFormat/>
    <w:uiPriority w:val="0"/>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qFormat/>
    <w:uiPriority w:val="0"/>
  </w:style>
  <w:style w:type="character" w:styleId="48">
    <w:name w:val="FollowedHyperlink"/>
    <w:qFormat/>
    <w:uiPriority w:val="0"/>
    <w:rPr>
      <w:color w:val="800080"/>
      <w:u w:val="none"/>
    </w:rPr>
  </w:style>
  <w:style w:type="character" w:styleId="49">
    <w:name w:val="Emphasis"/>
    <w:qFormat/>
    <w:uiPriority w:val="0"/>
    <w:rPr>
      <w:rFonts w:ascii="Times New Roman" w:hAnsi="Times New Roman" w:eastAsia="宋体"/>
    </w:rPr>
  </w:style>
  <w:style w:type="character" w:styleId="50">
    <w:name w:val="HTML Definition"/>
    <w:qFormat/>
    <w:uiPriority w:val="0"/>
    <w:rPr>
      <w:rFonts w:ascii="Times New Roman" w:hAnsi="Times New Roman" w:eastAsia="宋体"/>
    </w:rPr>
  </w:style>
  <w:style w:type="character" w:styleId="51">
    <w:name w:val="HTML Variable"/>
    <w:qFormat/>
    <w:uiPriority w:val="0"/>
    <w:rPr>
      <w:rFonts w:ascii="Times New Roman" w:hAnsi="Times New Roman" w:eastAsia="宋体"/>
    </w:rPr>
  </w:style>
  <w:style w:type="character" w:styleId="52">
    <w:name w:val="Hyperlink"/>
    <w:qFormat/>
    <w:uiPriority w:val="0"/>
    <w:rPr>
      <w:color w:val="136EC2"/>
      <w:u w:val="single"/>
    </w:rPr>
  </w:style>
  <w:style w:type="character" w:styleId="53">
    <w:name w:val="HTML Code"/>
    <w:qFormat/>
    <w:uiPriority w:val="0"/>
    <w:rPr>
      <w:rFonts w:ascii="Courier New" w:hAnsi="Courier New" w:eastAsia="Courier New" w:cs="Courier New"/>
      <w:sz w:val="20"/>
    </w:rPr>
  </w:style>
  <w:style w:type="character" w:styleId="54">
    <w:name w:val="annotation reference"/>
    <w:qFormat/>
    <w:uiPriority w:val="0"/>
    <w:rPr>
      <w:sz w:val="21"/>
      <w:szCs w:val="21"/>
    </w:rPr>
  </w:style>
  <w:style w:type="character" w:styleId="55">
    <w:name w:val="HTML Cite"/>
    <w:qFormat/>
    <w:uiPriority w:val="0"/>
    <w:rPr>
      <w:rFonts w:ascii="Times New Roman" w:hAnsi="Times New Roman" w:eastAsia="宋体"/>
    </w:rPr>
  </w:style>
  <w:style w:type="character" w:styleId="56">
    <w:name w:val="HTML Keyboard"/>
    <w:qFormat/>
    <w:uiPriority w:val="0"/>
    <w:rPr>
      <w:rFonts w:ascii="Courier New" w:hAnsi="Courier New" w:eastAsia="Courier New" w:cs="Courier New"/>
      <w:sz w:val="20"/>
    </w:rPr>
  </w:style>
  <w:style w:type="character" w:styleId="57">
    <w:name w:val="HTML Sample"/>
    <w:qFormat/>
    <w:uiPriority w:val="0"/>
    <w:rPr>
      <w:rFonts w:ascii="Courier New" w:hAnsi="Courier New" w:eastAsia="Courier New" w:cs="Courier New"/>
    </w:rPr>
  </w:style>
  <w:style w:type="character" w:customStyle="1" w:styleId="58">
    <w:name w:val="标题 4 Char"/>
    <w:qFormat/>
    <w:uiPriority w:val="0"/>
    <w:rPr>
      <w:rFonts w:ascii="Arial" w:hAnsi="Arial" w:eastAsia="宋体" w:cs="Times New Roman"/>
      <w:b/>
      <w:bCs/>
      <w:szCs w:val="28"/>
    </w:rPr>
  </w:style>
  <w:style w:type="character" w:customStyle="1" w:styleId="59">
    <w:name w:val="正文文本缩进 Char"/>
    <w:link w:val="18"/>
    <w:qFormat/>
    <w:uiPriority w:val="0"/>
    <w:rPr>
      <w:rFonts w:eastAsia="宋体"/>
      <w:kern w:val="2"/>
      <w:sz w:val="21"/>
      <w:szCs w:val="24"/>
      <w:lang w:val="en-US" w:eastAsia="zh-CN" w:bidi="ar-SA"/>
    </w:rPr>
  </w:style>
  <w:style w:type="character" w:customStyle="1" w:styleId="60">
    <w:name w:val="批注文字 Char1"/>
    <w:link w:val="14"/>
    <w:qFormat/>
    <w:uiPriority w:val="0"/>
    <w:rPr>
      <w:rFonts w:eastAsia="宋体"/>
      <w:kern w:val="2"/>
      <w:sz w:val="21"/>
      <w:szCs w:val="24"/>
      <w:lang w:val="en-US" w:eastAsia="zh-CN" w:bidi="ar-SA"/>
    </w:rPr>
  </w:style>
  <w:style w:type="character" w:customStyle="1" w:styleId="61">
    <w:name w:val="批注主题 Char1"/>
    <w:link w:val="41"/>
    <w:qFormat/>
    <w:uiPriority w:val="0"/>
    <w:rPr>
      <w:rFonts w:eastAsia="宋体"/>
      <w:b/>
      <w:bCs/>
      <w:kern w:val="2"/>
      <w:sz w:val="21"/>
      <w:szCs w:val="24"/>
      <w:lang w:val="en-US" w:eastAsia="zh-CN" w:bidi="ar-SA"/>
    </w:rPr>
  </w:style>
  <w:style w:type="character" w:customStyle="1" w:styleId="62">
    <w:name w:val="正文首行缩进 2 Char"/>
    <w:link w:val="42"/>
    <w:qFormat/>
    <w:uiPriority w:val="0"/>
    <w:rPr>
      <w:lang w:val="en-US" w:eastAsia="zh-CN" w:bidi="ar-SA"/>
    </w:rPr>
  </w:style>
  <w:style w:type="character" w:customStyle="1" w:styleId="63">
    <w:name w:val="标题 1 Char1"/>
    <w:link w:val="3"/>
    <w:qFormat/>
    <w:uiPriority w:val="0"/>
    <w:rPr>
      <w:rFonts w:eastAsia="宋体"/>
      <w:b/>
      <w:bCs/>
      <w:kern w:val="2"/>
      <w:sz w:val="24"/>
      <w:lang w:val="en-US" w:eastAsia="zh-CN" w:bidi="ar-SA"/>
    </w:rPr>
  </w:style>
  <w:style w:type="character" w:customStyle="1" w:styleId="64">
    <w:name w:val="标题 2 Char1"/>
    <w:link w:val="4"/>
    <w:qFormat/>
    <w:uiPriority w:val="0"/>
    <w:rPr>
      <w:rFonts w:ascii="Arial" w:hAnsi="Arial" w:eastAsia="宋体"/>
      <w:b/>
      <w:bCs/>
      <w:kern w:val="2"/>
      <w:sz w:val="24"/>
      <w:szCs w:val="32"/>
      <w:lang w:val="en-US" w:eastAsia="zh-CN" w:bidi="ar-SA"/>
    </w:rPr>
  </w:style>
  <w:style w:type="character" w:customStyle="1" w:styleId="65">
    <w:name w:val="标题 3 Char1"/>
    <w:link w:val="5"/>
    <w:qFormat/>
    <w:uiPriority w:val="0"/>
    <w:rPr>
      <w:rFonts w:eastAsia="宋体"/>
      <w:b/>
      <w:bCs/>
      <w:kern w:val="2"/>
      <w:sz w:val="32"/>
      <w:szCs w:val="32"/>
      <w:lang w:val="en-US" w:eastAsia="zh-CN" w:bidi="ar-SA"/>
    </w:rPr>
  </w:style>
  <w:style w:type="character" w:customStyle="1" w:styleId="66">
    <w:name w:val="标题 4 Char1"/>
    <w:link w:val="6"/>
    <w:qFormat/>
    <w:uiPriority w:val="0"/>
    <w:rPr>
      <w:rFonts w:ascii="Arial" w:hAnsi="Arial" w:eastAsia="黑体"/>
      <w:b/>
      <w:bCs/>
      <w:kern w:val="2"/>
      <w:sz w:val="28"/>
      <w:szCs w:val="28"/>
      <w:lang w:val="en-US" w:eastAsia="zh-CN" w:bidi="ar-SA"/>
    </w:rPr>
  </w:style>
  <w:style w:type="character" w:customStyle="1" w:styleId="67">
    <w:name w:val="标题 5 Char1"/>
    <w:link w:val="7"/>
    <w:qFormat/>
    <w:uiPriority w:val="0"/>
    <w:rPr>
      <w:rFonts w:eastAsia="宋体"/>
      <w:b/>
      <w:bCs/>
      <w:sz w:val="28"/>
      <w:szCs w:val="28"/>
      <w:lang w:val="en-US" w:eastAsia="zh-CN" w:bidi="ar-SA"/>
    </w:rPr>
  </w:style>
  <w:style w:type="character" w:customStyle="1" w:styleId="68">
    <w:name w:val="标题 6 Char1"/>
    <w:link w:val="8"/>
    <w:qFormat/>
    <w:uiPriority w:val="0"/>
    <w:rPr>
      <w:rFonts w:ascii="Arial" w:hAnsi="Arial" w:eastAsia="黑体"/>
      <w:b/>
      <w:bCs/>
      <w:sz w:val="24"/>
      <w:szCs w:val="24"/>
      <w:lang w:val="en-US" w:eastAsia="zh-CN" w:bidi="ar-SA"/>
    </w:rPr>
  </w:style>
  <w:style w:type="character" w:customStyle="1" w:styleId="69">
    <w:name w:val="标题 7 Char1"/>
    <w:link w:val="9"/>
    <w:qFormat/>
    <w:uiPriority w:val="0"/>
    <w:rPr>
      <w:rFonts w:eastAsia="宋体"/>
      <w:b/>
      <w:bCs/>
      <w:sz w:val="24"/>
      <w:szCs w:val="24"/>
      <w:lang w:val="en-US" w:eastAsia="zh-CN" w:bidi="ar-SA"/>
    </w:rPr>
  </w:style>
  <w:style w:type="character" w:customStyle="1" w:styleId="70">
    <w:name w:val="标题 8 Char1"/>
    <w:link w:val="10"/>
    <w:qFormat/>
    <w:uiPriority w:val="0"/>
    <w:rPr>
      <w:rFonts w:ascii="Arial" w:hAnsi="Arial" w:eastAsia="黑体"/>
      <w:sz w:val="24"/>
      <w:szCs w:val="24"/>
      <w:lang w:val="en-US" w:eastAsia="zh-CN" w:bidi="ar-SA"/>
    </w:rPr>
  </w:style>
  <w:style w:type="character" w:customStyle="1" w:styleId="71">
    <w:name w:val="标题 9 Char1"/>
    <w:link w:val="11"/>
    <w:qFormat/>
    <w:uiPriority w:val="0"/>
    <w:rPr>
      <w:rFonts w:ascii="Arial" w:hAnsi="Arial" w:eastAsia="黑体"/>
      <w:sz w:val="21"/>
      <w:szCs w:val="21"/>
      <w:lang w:val="en-US" w:eastAsia="zh-CN" w:bidi="ar-SA"/>
    </w:rPr>
  </w:style>
  <w:style w:type="character" w:customStyle="1" w:styleId="72">
    <w:name w:val="正文文本 Char"/>
    <w:link w:val="17"/>
    <w:qFormat/>
    <w:uiPriority w:val="0"/>
    <w:rPr>
      <w:kern w:val="2"/>
      <w:sz w:val="21"/>
      <w:szCs w:val="24"/>
    </w:rPr>
  </w:style>
  <w:style w:type="character" w:customStyle="1" w:styleId="73">
    <w:name w:val="纯文本 Char"/>
    <w:link w:val="22"/>
    <w:semiHidden/>
    <w:qFormat/>
    <w:locked/>
    <w:uiPriority w:val="0"/>
    <w:rPr>
      <w:rFonts w:ascii="宋体" w:hAnsi="Courier New" w:eastAsia="宋体" w:cs="Courier New"/>
      <w:kern w:val="2"/>
      <w:sz w:val="21"/>
      <w:szCs w:val="21"/>
      <w:lang w:val="en-US" w:eastAsia="zh-CN" w:bidi="ar-SA"/>
    </w:rPr>
  </w:style>
  <w:style w:type="character" w:customStyle="1" w:styleId="74">
    <w:name w:val="日期 Char1"/>
    <w:link w:val="24"/>
    <w:qFormat/>
    <w:uiPriority w:val="0"/>
    <w:rPr>
      <w:rFonts w:eastAsia="宋体"/>
      <w:kern w:val="2"/>
      <w:sz w:val="24"/>
      <w:lang w:val="en-US" w:eastAsia="zh-CN" w:bidi="ar-SA"/>
    </w:rPr>
  </w:style>
  <w:style w:type="character" w:customStyle="1" w:styleId="75">
    <w:name w:val="批注框文本 Char1"/>
    <w:link w:val="26"/>
    <w:semiHidden/>
    <w:qFormat/>
    <w:locked/>
    <w:uiPriority w:val="0"/>
    <w:rPr>
      <w:rFonts w:ascii="Calibri" w:hAnsi="Calibri" w:eastAsia="宋体"/>
      <w:kern w:val="2"/>
      <w:sz w:val="18"/>
      <w:szCs w:val="18"/>
      <w:lang w:val="en-US" w:eastAsia="zh-CN" w:bidi="ar-SA"/>
    </w:rPr>
  </w:style>
  <w:style w:type="character" w:customStyle="1" w:styleId="76">
    <w:name w:val="页脚 Char1"/>
    <w:link w:val="27"/>
    <w:qFormat/>
    <w:uiPriority w:val="0"/>
    <w:rPr>
      <w:rFonts w:eastAsia="宋体"/>
      <w:kern w:val="2"/>
      <w:sz w:val="18"/>
      <w:szCs w:val="18"/>
      <w:lang w:val="en-US" w:eastAsia="zh-CN" w:bidi="ar-SA"/>
    </w:rPr>
  </w:style>
  <w:style w:type="character" w:customStyle="1" w:styleId="77">
    <w:name w:val="页眉 Char1"/>
    <w:link w:val="29"/>
    <w:qFormat/>
    <w:uiPriority w:val="0"/>
    <w:rPr>
      <w:rFonts w:eastAsia="宋体"/>
      <w:kern w:val="2"/>
      <w:sz w:val="18"/>
      <w:szCs w:val="18"/>
      <w:lang w:val="en-US" w:eastAsia="zh-CN" w:bidi="ar-SA"/>
    </w:rPr>
  </w:style>
  <w:style w:type="character" w:customStyle="1" w:styleId="78">
    <w:name w:val="正文文本缩进 3 Char1"/>
    <w:link w:val="33"/>
    <w:qFormat/>
    <w:uiPriority w:val="0"/>
    <w:rPr>
      <w:rFonts w:eastAsia="宋体"/>
      <w:kern w:val="2"/>
      <w:sz w:val="16"/>
      <w:szCs w:val="16"/>
      <w:lang w:val="en-US" w:eastAsia="zh-CN" w:bidi="ar-SA"/>
    </w:rPr>
  </w:style>
  <w:style w:type="paragraph" w:customStyle="1" w:styleId="79">
    <w:name w:val="正文1"/>
    <w:basedOn w:val="1"/>
    <w:qFormat/>
    <w:uiPriority w:val="0"/>
    <w:pPr>
      <w:spacing w:line="360" w:lineRule="auto"/>
      <w:ind w:firstLine="480" w:firstLineChars="200"/>
    </w:pPr>
    <w:rPr>
      <w:sz w:val="24"/>
    </w:rPr>
  </w:style>
  <w:style w:type="character" w:customStyle="1" w:styleId="80">
    <w:name w:val="批注文字 Char Char"/>
    <w:qFormat/>
    <w:uiPriority w:val="0"/>
    <w:rPr>
      <w:kern w:val="2"/>
      <w:sz w:val="21"/>
      <w:szCs w:val="24"/>
      <w:lang w:bidi="ar-SA"/>
    </w:rPr>
  </w:style>
  <w:style w:type="character" w:customStyle="1" w:styleId="81">
    <w:name w:val="纯文本 Char2"/>
    <w:qFormat/>
    <w:uiPriority w:val="0"/>
    <w:rPr>
      <w:rFonts w:ascii="宋体" w:hAnsi="Courier New" w:eastAsia="宋体"/>
      <w:kern w:val="2"/>
      <w:sz w:val="21"/>
      <w:szCs w:val="21"/>
      <w:lang w:val="en-US" w:eastAsia="zh-CN" w:bidi="ar-SA"/>
    </w:rPr>
  </w:style>
  <w:style w:type="character" w:customStyle="1" w:styleId="82">
    <w:name w:val="页脚 Char"/>
    <w:qFormat/>
    <w:uiPriority w:val="0"/>
    <w:rPr>
      <w:kern w:val="2"/>
      <w:sz w:val="18"/>
      <w:szCs w:val="18"/>
    </w:rPr>
  </w:style>
  <w:style w:type="character" w:customStyle="1" w:styleId="83">
    <w:name w:val="标题 Char1"/>
    <w:qFormat/>
    <w:uiPriority w:val="0"/>
    <w:rPr>
      <w:rFonts w:ascii="Cambria" w:hAnsi="Cambria" w:eastAsia="宋体" w:cs="Times New Roman"/>
      <w:b/>
      <w:bCs/>
      <w:sz w:val="32"/>
      <w:szCs w:val="32"/>
    </w:rPr>
  </w:style>
  <w:style w:type="character" w:customStyle="1" w:styleId="84">
    <w:name w:val="bds_more6"/>
    <w:qFormat/>
    <w:uiPriority w:val="0"/>
    <w:rPr>
      <w:rFonts w:hint="eastAsia" w:ascii="宋体" w:hAnsi="宋体" w:eastAsia="宋体" w:cs="宋体"/>
    </w:rPr>
  </w:style>
  <w:style w:type="character" w:customStyle="1" w:styleId="85">
    <w:name w:val="样式2 Char Char"/>
    <w:qFormat/>
    <w:uiPriority w:val="0"/>
    <w:rPr>
      <w:rFonts w:eastAsia="宋体"/>
      <w:kern w:val="2"/>
      <w:sz w:val="18"/>
      <w:szCs w:val="18"/>
      <w:lang w:val="en-US" w:eastAsia="zh-CN" w:bidi="ar-SA"/>
    </w:rPr>
  </w:style>
  <w:style w:type="character" w:customStyle="1" w:styleId="86">
    <w:name w:val="sort1"/>
    <w:qFormat/>
    <w:uiPriority w:val="0"/>
    <w:rPr>
      <w:rFonts w:ascii="Times New Roman" w:hAnsi="Times New Roman" w:eastAsia="宋体"/>
    </w:rPr>
  </w:style>
  <w:style w:type="character" w:customStyle="1" w:styleId="87">
    <w:name w:val="sidecatalog-index2"/>
    <w:qFormat/>
    <w:uiPriority w:val="0"/>
    <w:rPr>
      <w:rFonts w:ascii="Arail" w:hAnsi="Arail" w:eastAsia="Arail" w:cs="Arail"/>
      <w:color w:val="999999"/>
      <w:sz w:val="21"/>
      <w:szCs w:val="21"/>
    </w:rPr>
  </w:style>
  <w:style w:type="character" w:customStyle="1" w:styleId="88">
    <w:name w:val=" Char Char14"/>
    <w:qFormat/>
    <w:uiPriority w:val="0"/>
    <w:rPr>
      <w:rFonts w:ascii="Arial" w:hAnsi="Arial" w:eastAsia="黑体"/>
      <w:b/>
      <w:bCs/>
      <w:sz w:val="28"/>
      <w:szCs w:val="28"/>
      <w:lang w:val="en-US" w:eastAsia="zh-CN" w:bidi="ar-SA"/>
    </w:rPr>
  </w:style>
  <w:style w:type="character" w:customStyle="1" w:styleId="89">
    <w:name w:val="标题 6 Char"/>
    <w:qFormat/>
    <w:uiPriority w:val="0"/>
    <w:rPr>
      <w:rFonts w:ascii="Arial" w:hAnsi="Arial" w:eastAsia="黑体"/>
      <w:b/>
      <w:bCs/>
      <w:sz w:val="24"/>
      <w:szCs w:val="24"/>
    </w:rPr>
  </w:style>
  <w:style w:type="character" w:customStyle="1" w:styleId="90">
    <w:name w:val="批注文字 Char"/>
    <w:qFormat/>
    <w:uiPriority w:val="0"/>
    <w:rPr>
      <w:kern w:val="2"/>
      <w:sz w:val="21"/>
      <w:szCs w:val="24"/>
    </w:rPr>
  </w:style>
  <w:style w:type="character" w:customStyle="1" w:styleId="91">
    <w:name w:val="正文文本缩进 3 Char"/>
    <w:qFormat/>
    <w:uiPriority w:val="0"/>
    <w:rPr>
      <w:rFonts w:ascii="宋体" w:hAnsi="MS Sans Serif"/>
      <w:color w:val="000000"/>
      <w:sz w:val="24"/>
    </w:rPr>
  </w:style>
  <w:style w:type="character" w:customStyle="1" w:styleId="92">
    <w:name w:val="sort"/>
    <w:qFormat/>
    <w:uiPriority w:val="0"/>
    <w:rPr>
      <w:rFonts w:ascii="Times New Roman" w:hAnsi="Times New Roman" w:eastAsia="宋体"/>
      <w:color w:val="FFFFFF"/>
      <w:bdr w:val="single" w:color="auto" w:sz="24" w:space="0"/>
    </w:rPr>
  </w:style>
  <w:style w:type="character" w:customStyle="1" w:styleId="93">
    <w:name w:val="Font Style124"/>
    <w:unhideWhenUsed/>
    <w:qFormat/>
    <w:uiPriority w:val="0"/>
    <w:rPr>
      <w:rFonts w:hint="eastAsia" w:ascii="宋体" w:hAnsi="宋体" w:eastAsia="宋体"/>
      <w:spacing w:val="30"/>
      <w:sz w:val="24"/>
    </w:rPr>
  </w:style>
  <w:style w:type="character" w:customStyle="1" w:styleId="94">
    <w:name w:val="desc"/>
    <w:qFormat/>
    <w:uiPriority w:val="0"/>
    <w:rPr>
      <w:rFonts w:ascii="Times New Roman" w:hAnsi="Times New Roman" w:eastAsia="宋体"/>
      <w:color w:val="000000"/>
      <w:sz w:val="18"/>
      <w:szCs w:val="18"/>
    </w:rPr>
  </w:style>
  <w:style w:type="character" w:customStyle="1" w:styleId="95">
    <w:name w:val=" Char Char17"/>
    <w:qFormat/>
    <w:uiPriority w:val="0"/>
    <w:rPr>
      <w:rFonts w:ascii="宋体" w:hAnsi="Times New Roman" w:eastAsia="宋体"/>
      <w:b/>
      <w:sz w:val="28"/>
      <w:lang w:val="en-US" w:eastAsia="zh-CN" w:bidi="ar-SA"/>
    </w:rPr>
  </w:style>
  <w:style w:type="character" w:customStyle="1" w:styleId="96">
    <w:name w:val="Font Style128"/>
    <w:unhideWhenUsed/>
    <w:qFormat/>
    <w:uiPriority w:val="0"/>
    <w:rPr>
      <w:rFonts w:hint="eastAsia" w:ascii="Times New Roman" w:hAnsi="Times New Roman" w:eastAsia="Times New Roman"/>
      <w:sz w:val="16"/>
    </w:rPr>
  </w:style>
  <w:style w:type="character" w:customStyle="1" w:styleId="97">
    <w:name w:val="content_2"/>
    <w:qFormat/>
    <w:uiPriority w:val="0"/>
    <w:rPr>
      <w:sz w:val="19"/>
      <w:szCs w:val="19"/>
    </w:rPr>
  </w:style>
  <w:style w:type="character" w:customStyle="1" w:styleId="98">
    <w:name w:val="sidecatalog-dot1"/>
    <w:qFormat/>
    <w:uiPriority w:val="0"/>
    <w:rPr>
      <w:rFonts w:ascii="Times New Roman" w:hAnsi="Times New Roman" w:eastAsia="宋体"/>
    </w:rPr>
  </w:style>
  <w:style w:type="character" w:customStyle="1" w:styleId="99">
    <w:name w:val="Font Style126"/>
    <w:unhideWhenUsed/>
    <w:qFormat/>
    <w:uiPriority w:val="0"/>
    <w:rPr>
      <w:rFonts w:hint="eastAsia" w:ascii="宋体" w:hAnsi="宋体" w:eastAsia="宋体"/>
      <w:b/>
      <w:spacing w:val="-30"/>
      <w:sz w:val="28"/>
    </w:rPr>
  </w:style>
  <w:style w:type="character" w:customStyle="1" w:styleId="100">
    <w:name w:val="fontstyle01"/>
    <w:qFormat/>
    <w:uiPriority w:val="0"/>
    <w:rPr>
      <w:rFonts w:hint="eastAsia" w:ascii="宋体" w:hAnsi="宋体" w:eastAsia="宋体"/>
      <w:color w:val="000000"/>
      <w:sz w:val="24"/>
      <w:szCs w:val="24"/>
    </w:rPr>
  </w:style>
  <w:style w:type="character" w:customStyle="1" w:styleId="101">
    <w:name w:val="bds_more10"/>
    <w:qFormat/>
    <w:uiPriority w:val="0"/>
    <w:rPr>
      <w:rFonts w:ascii="Times New Roman" w:hAnsi="Times New Roman" w:eastAsia="宋体"/>
    </w:rPr>
  </w:style>
  <w:style w:type="character" w:customStyle="1" w:styleId="102">
    <w:name w:val="Font Style115"/>
    <w:unhideWhenUsed/>
    <w:qFormat/>
    <w:uiPriority w:val="0"/>
    <w:rPr>
      <w:rFonts w:hint="eastAsia" w:ascii="Times New Roman" w:hAnsi="Times New Roman" w:eastAsia="Times New Roman"/>
      <w:sz w:val="16"/>
    </w:rPr>
  </w:style>
  <w:style w:type="character" w:customStyle="1" w:styleId="103">
    <w:name w:val="lemmatitleh12"/>
    <w:qFormat/>
    <w:uiPriority w:val="0"/>
    <w:rPr>
      <w:rFonts w:ascii="Times New Roman" w:hAnsi="Times New Roman" w:eastAsia="宋体"/>
    </w:rPr>
  </w:style>
  <w:style w:type="character" w:customStyle="1" w:styleId="104">
    <w:name w:val="Font Style90"/>
    <w:unhideWhenUsed/>
    <w:qFormat/>
    <w:uiPriority w:val="0"/>
    <w:rPr>
      <w:rFonts w:hint="eastAsia" w:ascii="宋体" w:hAnsi="宋体" w:eastAsia="宋体"/>
      <w:b/>
      <w:spacing w:val="-20"/>
      <w:sz w:val="40"/>
    </w:rPr>
  </w:style>
  <w:style w:type="character" w:customStyle="1" w:styleId="105">
    <w:name w:val="Font Style122"/>
    <w:unhideWhenUsed/>
    <w:qFormat/>
    <w:uiPriority w:val="0"/>
    <w:rPr>
      <w:rFonts w:hint="eastAsia" w:ascii="宋体" w:hAnsi="宋体" w:eastAsia="宋体"/>
      <w:spacing w:val="20"/>
      <w:sz w:val="24"/>
    </w:rPr>
  </w:style>
  <w:style w:type="character" w:customStyle="1" w:styleId="106">
    <w:name w:val="Font Style125"/>
    <w:unhideWhenUsed/>
    <w:qFormat/>
    <w:uiPriority w:val="0"/>
    <w:rPr>
      <w:rFonts w:hint="eastAsia" w:ascii="宋体" w:hAnsi="宋体" w:eastAsia="宋体"/>
      <w:b/>
      <w:sz w:val="26"/>
    </w:rPr>
  </w:style>
  <w:style w:type="character" w:customStyle="1" w:styleId="107">
    <w:name w:val="polysemyred"/>
    <w:qFormat/>
    <w:uiPriority w:val="0"/>
    <w:rPr>
      <w:rFonts w:ascii="Times New Roman" w:hAnsi="Times New Roman" w:eastAsia="宋体"/>
      <w:color w:val="FF6666"/>
      <w:sz w:val="18"/>
      <w:szCs w:val="18"/>
    </w:rPr>
  </w:style>
  <w:style w:type="character" w:customStyle="1" w:styleId="108">
    <w:name w:val="sidecatalog-index1"/>
    <w:qFormat/>
    <w:uiPriority w:val="0"/>
    <w:rPr>
      <w:rFonts w:ascii="Arial" w:hAnsi="Arial" w:eastAsia="宋体" w:cs="Arial"/>
      <w:b/>
      <w:color w:val="999999"/>
      <w:sz w:val="21"/>
      <w:szCs w:val="21"/>
    </w:rPr>
  </w:style>
  <w:style w:type="character" w:customStyle="1" w:styleId="109">
    <w:name w:val="morelink-item"/>
    <w:qFormat/>
    <w:uiPriority w:val="0"/>
    <w:rPr>
      <w:rFonts w:ascii="Times New Roman" w:hAnsi="Times New Roman" w:eastAsia="宋体"/>
    </w:rPr>
  </w:style>
  <w:style w:type="character" w:customStyle="1" w:styleId="110">
    <w:name w:val="p0 Char Char"/>
    <w:qFormat/>
    <w:uiPriority w:val="0"/>
    <w:rPr>
      <w:rFonts w:eastAsia="宋体"/>
      <w:kern w:val="2"/>
      <w:sz w:val="21"/>
      <w:szCs w:val="21"/>
      <w:lang w:val="en-US" w:eastAsia="zh-CN" w:bidi="ar-SA"/>
    </w:rPr>
  </w:style>
  <w:style w:type="character" w:customStyle="1" w:styleId="111">
    <w:name w:val="批注主题 Char"/>
    <w:qFormat/>
    <w:uiPriority w:val="0"/>
    <w:rPr>
      <w:b/>
      <w:bCs/>
      <w:kern w:val="2"/>
      <w:sz w:val="21"/>
      <w:szCs w:val="24"/>
    </w:rPr>
  </w:style>
  <w:style w:type="character" w:customStyle="1" w:styleId="112">
    <w:name w:val="标题 2 Char"/>
    <w:qFormat/>
    <w:uiPriority w:val="0"/>
    <w:rPr>
      <w:rFonts w:ascii="Cambria" w:hAnsi="Cambria" w:eastAsia="宋体" w:cs="Times New Roman"/>
      <w:b/>
      <w:bCs/>
      <w:kern w:val="2"/>
      <w:sz w:val="32"/>
      <w:szCs w:val="32"/>
    </w:rPr>
  </w:style>
  <w:style w:type="character" w:customStyle="1" w:styleId="113">
    <w:name w:val="标题 3 Char"/>
    <w:qFormat/>
    <w:uiPriority w:val="0"/>
    <w:rPr>
      <w:b/>
      <w:bCs/>
      <w:sz w:val="24"/>
      <w:szCs w:val="24"/>
    </w:rPr>
  </w:style>
  <w:style w:type="character" w:customStyle="1" w:styleId="114">
    <w:name w:val="Font Style117"/>
    <w:unhideWhenUsed/>
    <w:qFormat/>
    <w:uiPriority w:val="0"/>
    <w:rPr>
      <w:rFonts w:hint="eastAsia" w:ascii="宋体" w:hAnsi="宋体" w:eastAsia="宋体"/>
      <w:spacing w:val="20"/>
      <w:sz w:val="24"/>
    </w:rPr>
  </w:style>
  <w:style w:type="character" w:customStyle="1" w:styleId="115">
    <w:name w:val="标题 4 Char Char"/>
    <w:qFormat/>
    <w:uiPriority w:val="0"/>
    <w:rPr>
      <w:rFonts w:ascii="Arial" w:hAnsi="Arial" w:eastAsia="宋体"/>
      <w:b/>
      <w:bCs/>
      <w:kern w:val="2"/>
      <w:sz w:val="21"/>
      <w:szCs w:val="28"/>
      <w:lang w:val="en-US" w:eastAsia="zh-CN" w:bidi="ar-SA"/>
    </w:rPr>
  </w:style>
  <w:style w:type="character" w:customStyle="1" w:styleId="116">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17">
    <w:name w:val="Font Style94"/>
    <w:unhideWhenUsed/>
    <w:qFormat/>
    <w:uiPriority w:val="0"/>
    <w:rPr>
      <w:rFonts w:hint="eastAsia" w:ascii="Times New Roman" w:hAnsi="Times New Roman" w:eastAsia="Times New Roman"/>
      <w:sz w:val="28"/>
    </w:rPr>
  </w:style>
  <w:style w:type="character" w:customStyle="1" w:styleId="118">
    <w:name w:val="bds_nopic"/>
    <w:qFormat/>
    <w:uiPriority w:val="0"/>
    <w:rPr>
      <w:rFonts w:ascii="Times New Roman" w:hAnsi="Times New Roman" w:eastAsia="宋体"/>
    </w:rPr>
  </w:style>
  <w:style w:type="character" w:customStyle="1" w:styleId="119">
    <w:name w:val="polysemyexp"/>
    <w:qFormat/>
    <w:uiPriority w:val="0"/>
    <w:rPr>
      <w:rFonts w:ascii="Times New Roman" w:hAnsi="Times New Roman" w:eastAsia="宋体"/>
      <w:color w:val="AAAAAA"/>
      <w:sz w:val="18"/>
      <w:szCs w:val="18"/>
    </w:rPr>
  </w:style>
  <w:style w:type="character" w:customStyle="1" w:styleId="120">
    <w:name w:val="正文文本缩进 3 字符1"/>
    <w:qFormat/>
    <w:uiPriority w:val="0"/>
    <w:rPr>
      <w:rFonts w:eastAsia="宋体"/>
      <w:kern w:val="2"/>
      <w:sz w:val="16"/>
      <w:szCs w:val="16"/>
      <w:lang w:val="en-US" w:eastAsia="zh-CN" w:bidi="ar-SA"/>
    </w:rPr>
  </w:style>
  <w:style w:type="character" w:customStyle="1" w:styleId="121">
    <w:name w:val="sidecatalog-dot"/>
    <w:qFormat/>
    <w:uiPriority w:val="0"/>
    <w:rPr>
      <w:rFonts w:ascii="Times New Roman" w:hAnsi="Times New Roman" w:eastAsia="宋体"/>
    </w:rPr>
  </w:style>
  <w:style w:type="character" w:customStyle="1" w:styleId="122">
    <w:name w:val="Font Style119"/>
    <w:unhideWhenUsed/>
    <w:qFormat/>
    <w:uiPriority w:val="0"/>
    <w:rPr>
      <w:rFonts w:hint="eastAsia" w:ascii="宋体" w:hAnsi="宋体" w:eastAsia="宋体"/>
      <w:sz w:val="24"/>
    </w:rPr>
  </w:style>
  <w:style w:type="character" w:customStyle="1" w:styleId="123">
    <w:name w:val="bds_nopic2"/>
    <w:qFormat/>
    <w:uiPriority w:val="0"/>
    <w:rPr>
      <w:rFonts w:ascii="Times New Roman" w:hAnsi="Times New Roman" w:eastAsia="宋体"/>
    </w:rPr>
  </w:style>
  <w:style w:type="character" w:customStyle="1" w:styleId="124">
    <w:name w:val="p0 Char"/>
    <w:link w:val="125"/>
    <w:qFormat/>
    <w:uiPriority w:val="0"/>
    <w:rPr>
      <w:rFonts w:eastAsia="宋体"/>
      <w:sz w:val="21"/>
      <w:szCs w:val="21"/>
      <w:lang w:val="en-US" w:eastAsia="zh-CN" w:bidi="ar-SA"/>
    </w:rPr>
  </w:style>
  <w:style w:type="paragraph" w:customStyle="1" w:styleId="125">
    <w:name w:val="p0"/>
    <w:basedOn w:val="1"/>
    <w:link w:val="124"/>
    <w:qFormat/>
    <w:uiPriority w:val="0"/>
    <w:pPr>
      <w:widowControl/>
    </w:pPr>
    <w:rPr>
      <w:kern w:val="0"/>
      <w:szCs w:val="21"/>
    </w:rPr>
  </w:style>
  <w:style w:type="character" w:customStyle="1" w:styleId="126">
    <w:name w:val="bds_more8"/>
    <w:qFormat/>
    <w:uiPriority w:val="0"/>
    <w:rPr>
      <w:rFonts w:ascii="Times New Roman" w:hAnsi="Times New Roman" w:eastAsia="宋体"/>
    </w:rPr>
  </w:style>
  <w:style w:type="character" w:customStyle="1" w:styleId="127">
    <w:name w:val=" Char Char6"/>
    <w:qFormat/>
    <w:uiPriority w:val="0"/>
    <w:rPr>
      <w:rFonts w:ascii="Arial" w:hAnsi="Arial" w:eastAsia="黑体"/>
      <w:sz w:val="24"/>
      <w:szCs w:val="24"/>
      <w:lang w:val="en-US" w:eastAsia="zh-CN" w:bidi="ar-SA"/>
    </w:rPr>
  </w:style>
  <w:style w:type="character" w:customStyle="1" w:styleId="128">
    <w:name w:val="Font Style105"/>
    <w:unhideWhenUsed/>
    <w:qFormat/>
    <w:uiPriority w:val="0"/>
    <w:rPr>
      <w:rFonts w:hint="eastAsia" w:ascii="Times New Roman" w:hAnsi="Times New Roman" w:eastAsia="Times New Roman"/>
      <w:w w:val="60"/>
      <w:sz w:val="26"/>
    </w:rPr>
  </w:style>
  <w:style w:type="character" w:customStyle="1" w:styleId="129">
    <w:name w:val="bds_nopic1"/>
    <w:qFormat/>
    <w:uiPriority w:val="0"/>
    <w:rPr>
      <w:rFonts w:ascii="Times New Roman" w:hAnsi="Times New Roman" w:eastAsia="宋体"/>
    </w:rPr>
  </w:style>
  <w:style w:type="character" w:customStyle="1" w:styleId="130">
    <w:name w:val="标题 7 Char"/>
    <w:qFormat/>
    <w:uiPriority w:val="0"/>
    <w:rPr>
      <w:b/>
      <w:bCs/>
      <w:sz w:val="24"/>
      <w:szCs w:val="24"/>
    </w:rPr>
  </w:style>
  <w:style w:type="character" w:customStyle="1" w:styleId="131">
    <w:name w:val=" Char Char16"/>
    <w:qFormat/>
    <w:uiPriority w:val="0"/>
    <w:rPr>
      <w:rFonts w:ascii="宋体" w:hAnsi="Times New Roman" w:eastAsia="宋体"/>
      <w:b/>
      <w:sz w:val="24"/>
      <w:lang w:val="en-US" w:eastAsia="zh-CN" w:bidi="ar-SA"/>
    </w:rPr>
  </w:style>
  <w:style w:type="character" w:customStyle="1" w:styleId="132">
    <w:name w:val="bds_more7"/>
    <w:qFormat/>
    <w:uiPriority w:val="0"/>
    <w:rPr>
      <w:rFonts w:ascii="Times New Roman" w:hAnsi="Times New Roman" w:eastAsia="宋体"/>
    </w:rPr>
  </w:style>
  <w:style w:type="character" w:customStyle="1" w:styleId="133">
    <w:name w:val=" Char Char15"/>
    <w:qFormat/>
    <w:uiPriority w:val="0"/>
    <w:rPr>
      <w:b/>
      <w:bCs/>
      <w:sz w:val="24"/>
      <w:szCs w:val="24"/>
    </w:rPr>
  </w:style>
  <w:style w:type="character" w:customStyle="1" w:styleId="134">
    <w:name w:val="ht-body"/>
    <w:qFormat/>
    <w:uiPriority w:val="0"/>
  </w:style>
  <w:style w:type="character" w:customStyle="1" w:styleId="135">
    <w:name w:val="Font Style121"/>
    <w:unhideWhenUsed/>
    <w:qFormat/>
    <w:uiPriority w:val="0"/>
    <w:rPr>
      <w:rFonts w:hint="eastAsia" w:ascii="宋体" w:hAnsi="宋体" w:eastAsia="宋体"/>
      <w:spacing w:val="-10"/>
      <w:sz w:val="30"/>
    </w:rPr>
  </w:style>
  <w:style w:type="character" w:customStyle="1" w:styleId="136">
    <w:name w:val="Font Style133"/>
    <w:unhideWhenUsed/>
    <w:qFormat/>
    <w:uiPriority w:val="0"/>
    <w:rPr>
      <w:rFonts w:hint="eastAsia" w:ascii="宋体" w:hAnsi="宋体" w:eastAsia="宋体"/>
      <w:spacing w:val="30"/>
      <w:sz w:val="24"/>
    </w:rPr>
  </w:style>
  <w:style w:type="character" w:customStyle="1" w:styleId="137">
    <w:name w:val="Font Style134"/>
    <w:unhideWhenUsed/>
    <w:qFormat/>
    <w:uiPriority w:val="0"/>
    <w:rPr>
      <w:rFonts w:hint="eastAsia" w:ascii="宋体" w:hAnsi="宋体" w:eastAsia="宋体"/>
      <w:spacing w:val="20"/>
      <w:sz w:val="22"/>
    </w:rPr>
  </w:style>
  <w:style w:type="character" w:customStyle="1" w:styleId="138">
    <w:name w:val="标题 8 Char"/>
    <w:qFormat/>
    <w:uiPriority w:val="0"/>
    <w:rPr>
      <w:rFonts w:ascii="Arial" w:hAnsi="Arial" w:eastAsia="黑体"/>
      <w:sz w:val="24"/>
      <w:szCs w:val="24"/>
    </w:rPr>
  </w:style>
  <w:style w:type="character" w:customStyle="1" w:styleId="139">
    <w:name w:val="批注框文本 Char"/>
    <w:qFormat/>
    <w:uiPriority w:val="0"/>
    <w:rPr>
      <w:kern w:val="2"/>
      <w:sz w:val="18"/>
      <w:szCs w:val="18"/>
    </w:rPr>
  </w:style>
  <w:style w:type="character" w:customStyle="1" w:styleId="140">
    <w:name w:val="Font Style123"/>
    <w:unhideWhenUsed/>
    <w:qFormat/>
    <w:uiPriority w:val="0"/>
    <w:rPr>
      <w:rFonts w:hint="eastAsia" w:ascii="宋体" w:hAnsi="宋体" w:eastAsia="宋体"/>
      <w:b/>
      <w:sz w:val="32"/>
    </w:rPr>
  </w:style>
  <w:style w:type="character" w:customStyle="1" w:styleId="141">
    <w:name w:val="Font Style131"/>
    <w:unhideWhenUsed/>
    <w:qFormat/>
    <w:uiPriority w:val="0"/>
    <w:rPr>
      <w:rFonts w:hint="eastAsia" w:ascii="Times New Roman" w:hAnsi="Times New Roman" w:eastAsia="Times New Roman"/>
      <w:sz w:val="18"/>
    </w:rPr>
  </w:style>
  <w:style w:type="character" w:customStyle="1" w:styleId="142">
    <w:name w:val="Font Style86"/>
    <w:unhideWhenUsed/>
    <w:qFormat/>
    <w:uiPriority w:val="0"/>
    <w:rPr>
      <w:rFonts w:hint="eastAsia" w:ascii="黑体" w:hAnsi="黑体" w:eastAsia="黑体"/>
      <w:spacing w:val="10"/>
      <w:sz w:val="30"/>
    </w:rPr>
  </w:style>
  <w:style w:type="character" w:customStyle="1" w:styleId="143">
    <w:name w:val="页眉 Char"/>
    <w:qFormat/>
    <w:uiPriority w:val="0"/>
    <w:rPr>
      <w:kern w:val="2"/>
      <w:sz w:val="18"/>
      <w:szCs w:val="18"/>
    </w:rPr>
  </w:style>
  <w:style w:type="character" w:customStyle="1" w:styleId="144">
    <w:name w:val="plus"/>
    <w:qFormat/>
    <w:uiPriority w:val="0"/>
    <w:rPr>
      <w:rFonts w:ascii="Times New Roman" w:hAnsi="Times New Roman" w:eastAsia="宋体"/>
      <w:b/>
      <w:vanish/>
      <w:color w:val="1F8DEF"/>
      <w:sz w:val="24"/>
      <w:szCs w:val="24"/>
    </w:rPr>
  </w:style>
  <w:style w:type="character" w:customStyle="1" w:styleId="145">
    <w:name w:val="Font Style127"/>
    <w:unhideWhenUsed/>
    <w:qFormat/>
    <w:uiPriority w:val="0"/>
    <w:rPr>
      <w:rFonts w:hint="eastAsia" w:ascii="Times New Roman" w:hAnsi="Times New Roman" w:eastAsia="Times New Roman"/>
      <w:sz w:val="20"/>
    </w:rPr>
  </w:style>
  <w:style w:type="character" w:customStyle="1" w:styleId="146">
    <w:name w:val="标题 9 Char"/>
    <w:qFormat/>
    <w:uiPriority w:val="0"/>
    <w:rPr>
      <w:rFonts w:ascii="Arial" w:hAnsi="Arial" w:eastAsia="黑体"/>
      <w:sz w:val="21"/>
      <w:szCs w:val="21"/>
    </w:rPr>
  </w:style>
  <w:style w:type="character" w:customStyle="1" w:styleId="147">
    <w:name w:val="标题 Char"/>
    <w:qFormat/>
    <w:uiPriority w:val="0"/>
    <w:rPr>
      <w:rFonts w:ascii="Cambria" w:hAnsi="Cambria"/>
      <w:b/>
      <w:kern w:val="2"/>
      <w:sz w:val="32"/>
      <w:szCs w:val="24"/>
    </w:rPr>
  </w:style>
  <w:style w:type="character" w:customStyle="1" w:styleId="148">
    <w:name w:val="Font Style116"/>
    <w:unhideWhenUsed/>
    <w:qFormat/>
    <w:uiPriority w:val="0"/>
    <w:rPr>
      <w:rFonts w:hint="eastAsia" w:ascii="宋体" w:hAnsi="宋体" w:eastAsia="宋体"/>
      <w:spacing w:val="-20"/>
      <w:sz w:val="24"/>
    </w:rPr>
  </w:style>
  <w:style w:type="character" w:customStyle="1" w:styleId="149">
    <w:name w:val="Font Style104"/>
    <w:unhideWhenUsed/>
    <w:qFormat/>
    <w:uiPriority w:val="0"/>
    <w:rPr>
      <w:rFonts w:hint="eastAsia" w:ascii="宋体" w:hAnsi="宋体" w:eastAsia="宋体"/>
      <w:spacing w:val="30"/>
      <w:sz w:val="18"/>
    </w:rPr>
  </w:style>
  <w:style w:type="character" w:customStyle="1" w:styleId="150">
    <w:name w:val="标题 1 Char"/>
    <w:qFormat/>
    <w:uiPriority w:val="0"/>
    <w:rPr>
      <w:rFonts w:ascii="Cambria" w:hAnsi="Cambria"/>
      <w:b/>
      <w:bCs/>
      <w:kern w:val="32"/>
      <w:sz w:val="32"/>
      <w:szCs w:val="32"/>
    </w:rPr>
  </w:style>
  <w:style w:type="character" w:customStyle="1" w:styleId="151">
    <w:name w:val="bds_more9"/>
    <w:qFormat/>
    <w:uiPriority w:val="0"/>
    <w:rPr>
      <w:rFonts w:ascii="Times New Roman" w:hAnsi="Times New Roman" w:eastAsia="宋体"/>
    </w:rPr>
  </w:style>
  <w:style w:type="character" w:customStyle="1" w:styleId="152">
    <w:name w:val="标题 5 Char"/>
    <w:qFormat/>
    <w:uiPriority w:val="0"/>
    <w:rPr>
      <w:b/>
      <w:bCs/>
      <w:kern w:val="2"/>
      <w:sz w:val="28"/>
      <w:szCs w:val="28"/>
    </w:rPr>
  </w:style>
  <w:style w:type="character" w:customStyle="1" w:styleId="153">
    <w:name w:val="日期 Char"/>
    <w:qFormat/>
    <w:uiPriority w:val="0"/>
    <w:rPr>
      <w:kern w:val="2"/>
      <w:sz w:val="21"/>
      <w:szCs w:val="24"/>
    </w:rPr>
  </w:style>
  <w:style w:type="paragraph" w:customStyle="1" w:styleId="154">
    <w:name w:val="Style74"/>
    <w:basedOn w:val="1"/>
    <w:unhideWhenUsed/>
    <w:qFormat/>
    <w:uiPriority w:val="0"/>
    <w:pPr>
      <w:spacing w:line="437" w:lineRule="exact"/>
    </w:pPr>
  </w:style>
  <w:style w:type="paragraph" w:customStyle="1" w:styleId="155">
    <w:name w:val="Char1 Char Char Char 字元 Char Char 字元 Char 字元 Char1 Char Char Char"/>
    <w:basedOn w:val="1"/>
    <w:qFormat/>
    <w:uiPriority w:val="0"/>
    <w:rPr>
      <w:szCs w:val="20"/>
    </w:rPr>
  </w:style>
  <w:style w:type="paragraph" w:customStyle="1" w:styleId="156">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57">
    <w:name w:val="Char Char3 Char Char Char Char Char Char1"/>
    <w:basedOn w:val="1"/>
    <w:qFormat/>
    <w:locked/>
    <w:uiPriority w:val="0"/>
    <w:pPr>
      <w:widowControl/>
      <w:spacing w:after="160" w:line="240" w:lineRule="exact"/>
      <w:jc w:val="left"/>
    </w:pPr>
    <w:rPr>
      <w:color w:val="000000"/>
      <w:kern w:val="0"/>
      <w:sz w:val="20"/>
      <w:szCs w:val="20"/>
      <w:lang w:eastAsia="en-US"/>
    </w:rPr>
  </w:style>
  <w:style w:type="paragraph" w:customStyle="1" w:styleId="15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9">
    <w:name w:val="Style27"/>
    <w:basedOn w:val="1"/>
    <w:unhideWhenUsed/>
    <w:qFormat/>
    <w:uiPriority w:val="0"/>
  </w:style>
  <w:style w:type="paragraph" w:customStyle="1" w:styleId="160">
    <w:name w:val="Style81"/>
    <w:basedOn w:val="1"/>
    <w:unhideWhenUsed/>
    <w:qFormat/>
    <w:uiPriority w:val="0"/>
    <w:pPr>
      <w:spacing w:line="547" w:lineRule="exact"/>
    </w:pPr>
  </w:style>
  <w:style w:type="paragraph" w:customStyle="1" w:styleId="161">
    <w:name w:val="CM19"/>
    <w:basedOn w:val="162"/>
    <w:next w:val="162"/>
    <w:unhideWhenUsed/>
    <w:qFormat/>
    <w:uiPriority w:val="99"/>
    <w:rPr>
      <w:sz w:val="24"/>
    </w:rPr>
  </w:style>
  <w:style w:type="paragraph" w:customStyle="1" w:styleId="16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63">
    <w:name w:val="Style48"/>
    <w:basedOn w:val="1"/>
    <w:unhideWhenUsed/>
    <w:qFormat/>
    <w:uiPriority w:val="0"/>
    <w:pPr>
      <w:spacing w:line="542" w:lineRule="exact"/>
      <w:jc w:val="right"/>
    </w:pPr>
  </w:style>
  <w:style w:type="paragraph" w:customStyle="1" w:styleId="164">
    <w:name w:val="Style77"/>
    <w:basedOn w:val="1"/>
    <w:unhideWhenUsed/>
    <w:qFormat/>
    <w:uiPriority w:val="0"/>
  </w:style>
  <w:style w:type="paragraph" w:customStyle="1" w:styleId="165">
    <w:name w:val="Style13"/>
    <w:basedOn w:val="1"/>
    <w:unhideWhenUsed/>
    <w:qFormat/>
    <w:uiPriority w:val="0"/>
  </w:style>
  <w:style w:type="paragraph" w:customStyle="1" w:styleId="166">
    <w:name w:val="Style9"/>
    <w:basedOn w:val="1"/>
    <w:unhideWhenUsed/>
    <w:qFormat/>
    <w:uiPriority w:val="0"/>
  </w:style>
  <w:style w:type="paragraph" w:customStyle="1" w:styleId="167">
    <w:name w:val="Style16"/>
    <w:basedOn w:val="1"/>
    <w:unhideWhenUsed/>
    <w:qFormat/>
    <w:uiPriority w:val="0"/>
    <w:pPr>
      <w:jc w:val="right"/>
    </w:pPr>
  </w:style>
  <w:style w:type="paragraph" w:customStyle="1" w:styleId="168">
    <w:name w:val="Style47"/>
    <w:basedOn w:val="1"/>
    <w:unhideWhenUsed/>
    <w:qFormat/>
    <w:uiPriority w:val="0"/>
  </w:style>
  <w:style w:type="paragraph" w:customStyle="1" w:styleId="169">
    <w:name w:val="Style67"/>
    <w:basedOn w:val="1"/>
    <w:unhideWhenUsed/>
    <w:qFormat/>
    <w:uiPriority w:val="0"/>
    <w:pPr>
      <w:spacing w:line="566" w:lineRule="exact"/>
      <w:ind w:firstLine="552"/>
    </w:pPr>
  </w:style>
  <w:style w:type="paragraph" w:customStyle="1" w:styleId="170">
    <w:name w:val="Style12"/>
    <w:basedOn w:val="1"/>
    <w:unhideWhenUsed/>
    <w:qFormat/>
    <w:uiPriority w:val="0"/>
    <w:pPr>
      <w:spacing w:line="564" w:lineRule="exact"/>
      <w:ind w:hanging="115"/>
    </w:pPr>
  </w:style>
  <w:style w:type="paragraph" w:customStyle="1" w:styleId="171">
    <w:name w:val="1"/>
    <w:basedOn w:val="1"/>
    <w:qFormat/>
    <w:uiPriority w:val="0"/>
    <w:pPr>
      <w:spacing w:afterLines="50" w:line="360" w:lineRule="auto"/>
    </w:pPr>
    <w:rPr>
      <w:rFonts w:ascii="宋体" w:hAnsi="宋体"/>
      <w:b/>
      <w:sz w:val="30"/>
      <w:szCs w:val="21"/>
    </w:rPr>
  </w:style>
  <w:style w:type="paragraph" w:customStyle="1" w:styleId="172">
    <w:name w:val="Style42"/>
    <w:basedOn w:val="1"/>
    <w:unhideWhenUsed/>
    <w:qFormat/>
    <w:uiPriority w:val="0"/>
    <w:pPr>
      <w:spacing w:line="542" w:lineRule="exact"/>
      <w:ind w:firstLine="547"/>
    </w:pPr>
  </w:style>
  <w:style w:type="paragraph" w:customStyle="1" w:styleId="173">
    <w:name w:val="Style8"/>
    <w:basedOn w:val="1"/>
    <w:unhideWhenUsed/>
    <w:qFormat/>
    <w:uiPriority w:val="0"/>
    <w:pPr>
      <w:spacing w:line="566" w:lineRule="exact"/>
      <w:jc w:val="center"/>
    </w:pPr>
  </w:style>
  <w:style w:type="paragraph" w:customStyle="1" w:styleId="174">
    <w:name w:val="Char Char1 Char Char Char Char Char1 Char Char Char Char"/>
    <w:basedOn w:val="13"/>
    <w:qFormat/>
    <w:uiPriority w:val="0"/>
    <w:rPr>
      <w:rFonts w:ascii="Tahoma" w:hAnsi="Tahoma"/>
    </w:rPr>
  </w:style>
  <w:style w:type="paragraph" w:customStyle="1" w:styleId="1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_Style 39"/>
    <w:basedOn w:val="175"/>
    <w:qFormat/>
    <w:uiPriority w:val="0"/>
  </w:style>
  <w:style w:type="paragraph" w:customStyle="1" w:styleId="177">
    <w:name w:val="Style24"/>
    <w:basedOn w:val="1"/>
    <w:unhideWhenUsed/>
    <w:qFormat/>
    <w:uiPriority w:val="0"/>
  </w:style>
  <w:style w:type="paragraph" w:customStyle="1" w:styleId="178">
    <w:name w:val="Char"/>
    <w:basedOn w:val="1"/>
    <w:qFormat/>
    <w:uiPriority w:val="0"/>
    <w:pPr>
      <w:tabs>
        <w:tab w:val="left" w:pos="360"/>
      </w:tabs>
      <w:ind w:left="360" w:hanging="360" w:hangingChars="200"/>
    </w:pPr>
    <w:rPr>
      <w:sz w:val="24"/>
    </w:rPr>
  </w:style>
  <w:style w:type="paragraph" w:customStyle="1" w:styleId="179">
    <w:name w:val=" Char Char Char"/>
    <w:basedOn w:val="1"/>
    <w:qFormat/>
    <w:uiPriority w:val="0"/>
    <w:rPr>
      <w:rFonts w:ascii="宋体" w:hAnsi="宋体"/>
      <w:b/>
      <w:sz w:val="28"/>
      <w:szCs w:val="28"/>
    </w:rPr>
  </w:style>
  <w:style w:type="paragraph" w:customStyle="1" w:styleId="180">
    <w:name w:val="Style29"/>
    <w:basedOn w:val="1"/>
    <w:unhideWhenUsed/>
    <w:qFormat/>
    <w:uiPriority w:val="0"/>
    <w:pPr>
      <w:spacing w:line="547" w:lineRule="exact"/>
      <w:ind w:firstLine="547"/>
    </w:pPr>
  </w:style>
  <w:style w:type="paragraph" w:customStyle="1" w:styleId="181">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82">
    <w:name w:val="Style21"/>
    <w:basedOn w:val="1"/>
    <w:unhideWhenUsed/>
    <w:qFormat/>
    <w:uiPriority w:val="0"/>
    <w:pPr>
      <w:spacing w:line="566" w:lineRule="exact"/>
      <w:ind w:firstLine="682"/>
    </w:pPr>
  </w:style>
  <w:style w:type="paragraph" w:customStyle="1" w:styleId="183">
    <w:name w:val=" Char1 Char Char Char"/>
    <w:basedOn w:val="1"/>
    <w:qFormat/>
    <w:uiPriority w:val="0"/>
    <w:pPr>
      <w:widowControl/>
      <w:spacing w:after="160" w:line="240" w:lineRule="exact"/>
      <w:jc w:val="left"/>
    </w:pPr>
    <w:rPr>
      <w:kern w:val="0"/>
      <w:sz w:val="24"/>
      <w:szCs w:val="20"/>
    </w:rPr>
  </w:style>
  <w:style w:type="paragraph" w:customStyle="1" w:styleId="184">
    <w:name w:val="p16"/>
    <w:basedOn w:val="1"/>
    <w:qFormat/>
    <w:uiPriority w:val="0"/>
    <w:pPr>
      <w:widowControl/>
      <w:jc w:val="left"/>
    </w:pPr>
    <w:rPr>
      <w:kern w:val="0"/>
      <w:szCs w:val="21"/>
    </w:rPr>
  </w:style>
  <w:style w:type="paragraph" w:customStyle="1" w:styleId="185">
    <w:name w:val="Style62"/>
    <w:basedOn w:val="1"/>
    <w:unhideWhenUsed/>
    <w:qFormat/>
    <w:uiPriority w:val="0"/>
  </w:style>
  <w:style w:type="paragraph" w:customStyle="1" w:styleId="18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8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8">
    <w:name w:val="文档正文 Char"/>
    <w:basedOn w:val="1"/>
    <w:qFormat/>
    <w:uiPriority w:val="0"/>
    <w:pPr>
      <w:adjustRightInd w:val="0"/>
      <w:spacing w:line="480" w:lineRule="atLeast"/>
      <w:ind w:firstLine="567"/>
    </w:pPr>
    <w:rPr>
      <w:rFonts w:ascii="长城仿宋"/>
      <w:kern w:val="0"/>
      <w:sz w:val="24"/>
      <w:szCs w:val="20"/>
    </w:rPr>
  </w:style>
  <w:style w:type="paragraph" w:customStyle="1" w:styleId="189">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0">
    <w:name w:val="Style50"/>
    <w:basedOn w:val="1"/>
    <w:unhideWhenUsed/>
    <w:qFormat/>
    <w:uiPriority w:val="0"/>
  </w:style>
  <w:style w:type="paragraph" w:customStyle="1" w:styleId="191">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192">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93">
    <w:name w:val="Style63"/>
    <w:basedOn w:val="1"/>
    <w:unhideWhenUsed/>
    <w:qFormat/>
    <w:uiPriority w:val="0"/>
    <w:pPr>
      <w:spacing w:line="564" w:lineRule="exact"/>
      <w:ind w:firstLine="682"/>
    </w:pPr>
  </w:style>
  <w:style w:type="paragraph" w:customStyle="1" w:styleId="194">
    <w:name w:val="Style73"/>
    <w:basedOn w:val="1"/>
    <w:unhideWhenUsed/>
    <w:qFormat/>
    <w:uiPriority w:val="0"/>
    <w:pPr>
      <w:spacing w:line="538" w:lineRule="exact"/>
      <w:ind w:firstLine="533"/>
    </w:pPr>
  </w:style>
  <w:style w:type="paragraph" w:customStyle="1" w:styleId="195">
    <w:name w:val="Style5"/>
    <w:basedOn w:val="1"/>
    <w:unhideWhenUsed/>
    <w:qFormat/>
    <w:uiPriority w:val="0"/>
  </w:style>
  <w:style w:type="paragraph" w:customStyle="1" w:styleId="196">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97">
    <w:name w:val="Style36"/>
    <w:basedOn w:val="1"/>
    <w:unhideWhenUsed/>
    <w:qFormat/>
    <w:uiPriority w:val="0"/>
  </w:style>
  <w:style w:type="paragraph" w:customStyle="1" w:styleId="198">
    <w:name w:val=" Char1 Char Char Char Char Char Char Char Char Char"/>
    <w:basedOn w:val="1"/>
    <w:qFormat/>
    <w:uiPriority w:val="0"/>
    <w:rPr>
      <w:szCs w:val="20"/>
    </w:rPr>
  </w:style>
  <w:style w:type="paragraph" w:customStyle="1" w:styleId="199">
    <w:name w:val="Char Char1 Char Char Char"/>
    <w:basedOn w:val="1"/>
    <w:qFormat/>
    <w:uiPriority w:val="0"/>
    <w:rPr>
      <w:kern w:val="0"/>
      <w:sz w:val="20"/>
      <w:szCs w:val="20"/>
    </w:rPr>
  </w:style>
  <w:style w:type="paragraph" w:customStyle="1" w:styleId="200">
    <w:name w:val="Normal_0_1"/>
    <w:qFormat/>
    <w:uiPriority w:val="0"/>
    <w:rPr>
      <w:rFonts w:ascii="Times New Roman" w:hAnsi="Times New Roman" w:eastAsia="Times New Roman" w:cs="Times New Roman"/>
      <w:sz w:val="24"/>
      <w:szCs w:val="24"/>
      <w:lang w:val="en-US" w:eastAsia="zh-CN" w:bidi="ar-SA"/>
    </w:rPr>
  </w:style>
  <w:style w:type="paragraph" w:customStyle="1" w:styleId="201">
    <w:name w:val="表格内容"/>
    <w:basedOn w:val="17"/>
    <w:qFormat/>
    <w:uiPriority w:val="0"/>
    <w:pPr>
      <w:suppressLineNumbers/>
      <w:suppressAutoHyphens/>
      <w:jc w:val="left"/>
    </w:pPr>
    <w:rPr>
      <w:rFonts w:cs="Tahoma"/>
      <w:kern w:val="0"/>
      <w:sz w:val="24"/>
    </w:rPr>
  </w:style>
  <w:style w:type="paragraph" w:customStyle="1" w:styleId="202">
    <w:name w:val="样式1 Char Char"/>
    <w:basedOn w:val="1"/>
    <w:next w:val="22"/>
    <w:qFormat/>
    <w:uiPriority w:val="0"/>
    <w:pPr>
      <w:spacing w:line="360" w:lineRule="auto"/>
      <w:ind w:firstLine="516" w:firstLineChars="215"/>
    </w:pPr>
    <w:rPr>
      <w:rFonts w:ascii="Calibri" w:hAnsi="Calibri"/>
      <w:sz w:val="24"/>
    </w:rPr>
  </w:style>
  <w:style w:type="paragraph" w:customStyle="1" w:styleId="203">
    <w:name w:val="Style80"/>
    <w:basedOn w:val="1"/>
    <w:unhideWhenUsed/>
    <w:qFormat/>
    <w:uiPriority w:val="0"/>
  </w:style>
  <w:style w:type="paragraph" w:customStyle="1" w:styleId="204">
    <w:name w:val="Style4"/>
    <w:basedOn w:val="1"/>
    <w:unhideWhenUsed/>
    <w:qFormat/>
    <w:uiPriority w:val="0"/>
  </w:style>
  <w:style w:type="paragraph" w:customStyle="1" w:styleId="205">
    <w:name w:val="Style11"/>
    <w:basedOn w:val="1"/>
    <w:unhideWhenUsed/>
    <w:qFormat/>
    <w:uiPriority w:val="0"/>
    <w:pPr>
      <w:spacing w:line="559" w:lineRule="exact"/>
      <w:ind w:firstLine="590"/>
    </w:pPr>
  </w:style>
  <w:style w:type="paragraph" w:customStyle="1" w:styleId="206">
    <w:name w:val="Style52"/>
    <w:basedOn w:val="1"/>
    <w:unhideWhenUsed/>
    <w:qFormat/>
    <w:uiPriority w:val="0"/>
    <w:pPr>
      <w:spacing w:line="682" w:lineRule="exact"/>
      <w:ind w:firstLine="557"/>
    </w:pPr>
  </w:style>
  <w:style w:type="paragraph" w:customStyle="1" w:styleId="207">
    <w:name w:val="Style45"/>
    <w:basedOn w:val="1"/>
    <w:unhideWhenUsed/>
    <w:qFormat/>
    <w:uiPriority w:val="0"/>
  </w:style>
  <w:style w:type="paragraph" w:customStyle="1" w:styleId="208">
    <w:name w:val="Style64"/>
    <w:basedOn w:val="1"/>
    <w:unhideWhenUsed/>
    <w:qFormat/>
    <w:uiPriority w:val="0"/>
  </w:style>
  <w:style w:type="paragraph" w:customStyle="1" w:styleId="209">
    <w:name w:val="Char Char1 Char Char Char Char Char Char Char"/>
    <w:basedOn w:val="1"/>
    <w:qFormat/>
    <w:uiPriority w:val="0"/>
    <w:pPr>
      <w:widowControl/>
      <w:spacing w:after="160" w:line="240" w:lineRule="exact"/>
      <w:jc w:val="left"/>
    </w:pPr>
  </w:style>
  <w:style w:type="paragraph" w:customStyle="1" w:styleId="210">
    <w:name w:val="正文_4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1">
    <w:name w:val="Style71"/>
    <w:basedOn w:val="1"/>
    <w:unhideWhenUsed/>
    <w:qFormat/>
    <w:uiPriority w:val="0"/>
    <w:pPr>
      <w:spacing w:line="538" w:lineRule="exact"/>
      <w:ind w:firstLine="101"/>
    </w:pPr>
  </w:style>
  <w:style w:type="paragraph" w:customStyle="1" w:styleId="212">
    <w:name w:val="正文_3_14"/>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213">
    <w:name w:val="Style65"/>
    <w:basedOn w:val="1"/>
    <w:unhideWhenUsed/>
    <w:qFormat/>
    <w:uiPriority w:val="0"/>
  </w:style>
  <w:style w:type="paragraph" w:customStyle="1" w:styleId="214">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5">
    <w:name w:val="Style69"/>
    <w:basedOn w:val="1"/>
    <w:unhideWhenUsed/>
    <w:qFormat/>
    <w:uiPriority w:val="0"/>
    <w:pPr>
      <w:spacing w:line="557" w:lineRule="exact"/>
      <w:ind w:firstLine="1666"/>
    </w:pPr>
  </w:style>
  <w:style w:type="paragraph" w:customStyle="1" w:styleId="216">
    <w:name w:val="Style68"/>
    <w:basedOn w:val="1"/>
    <w:unhideWhenUsed/>
    <w:qFormat/>
    <w:uiPriority w:val="0"/>
    <w:pPr>
      <w:spacing w:line="547" w:lineRule="exact"/>
    </w:pPr>
  </w:style>
  <w:style w:type="paragraph" w:customStyle="1" w:styleId="217">
    <w:name w:val="1 Char Char Char Char"/>
    <w:basedOn w:val="1"/>
    <w:qFormat/>
    <w:uiPriority w:val="0"/>
  </w:style>
  <w:style w:type="paragraph" w:customStyle="1" w:styleId="218">
    <w:name w:val="Style53"/>
    <w:basedOn w:val="1"/>
    <w:unhideWhenUsed/>
    <w:qFormat/>
    <w:uiPriority w:val="0"/>
    <w:pPr>
      <w:spacing w:line="533" w:lineRule="exact"/>
      <w:ind w:firstLine="581"/>
    </w:pPr>
  </w:style>
  <w:style w:type="paragraph" w:customStyle="1" w:styleId="219">
    <w:name w:val="NO3"/>
    <w:basedOn w:val="1"/>
    <w:qFormat/>
    <w:uiPriority w:val="0"/>
    <w:pPr>
      <w:tabs>
        <w:tab w:val="left" w:pos="907"/>
      </w:tabs>
      <w:spacing w:line="360" w:lineRule="auto"/>
    </w:pPr>
    <w:rPr>
      <w:rFonts w:ascii="宋体" w:hAnsi="宋体"/>
      <w:sz w:val="24"/>
    </w:rPr>
  </w:style>
  <w:style w:type="paragraph" w:customStyle="1" w:styleId="220">
    <w:name w:val="Style46"/>
    <w:basedOn w:val="1"/>
    <w:unhideWhenUsed/>
    <w:qFormat/>
    <w:uiPriority w:val="0"/>
    <w:pPr>
      <w:spacing w:line="672" w:lineRule="exact"/>
    </w:pPr>
  </w:style>
  <w:style w:type="paragraph" w:customStyle="1" w:styleId="221">
    <w:name w:val="Style26"/>
    <w:basedOn w:val="1"/>
    <w:unhideWhenUsed/>
    <w:qFormat/>
    <w:uiPriority w:val="0"/>
  </w:style>
  <w:style w:type="paragraph" w:styleId="222">
    <w:name w:val="List Paragraph"/>
    <w:basedOn w:val="1"/>
    <w:qFormat/>
    <w:uiPriority w:val="0"/>
    <w:pPr>
      <w:ind w:firstLine="420" w:firstLineChars="200"/>
    </w:pPr>
    <w:rPr>
      <w:rFonts w:ascii="Calibri" w:hAnsi="Calibri"/>
      <w:szCs w:val="22"/>
    </w:rPr>
  </w:style>
  <w:style w:type="paragraph" w:customStyle="1" w:styleId="223">
    <w:name w:val="附录标识"/>
    <w:basedOn w:val="192"/>
    <w:qFormat/>
    <w:uiPriority w:val="0"/>
    <w:pPr>
      <w:tabs>
        <w:tab w:val="left" w:pos="6405"/>
        <w:tab w:val="clear" w:pos="360"/>
        <w:tab w:val="clear" w:pos="720"/>
      </w:tabs>
      <w:spacing w:after="200"/>
    </w:pPr>
    <w:rPr>
      <w:sz w:val="21"/>
    </w:rPr>
  </w:style>
  <w:style w:type="paragraph" w:customStyle="1" w:styleId="224">
    <w:name w:val="标题3"/>
    <w:basedOn w:val="3"/>
    <w:qFormat/>
    <w:uiPriority w:val="0"/>
    <w:pPr>
      <w:spacing w:beforeLines="50" w:afterLines="50" w:line="400" w:lineRule="exact"/>
      <w:jc w:val="both"/>
    </w:pPr>
    <w:rPr>
      <w:rFonts w:ascii="宋体" w:hAnsi="宋体"/>
      <w:kern w:val="32"/>
      <w:szCs w:val="32"/>
    </w:rPr>
  </w:style>
  <w:style w:type="paragraph" w:customStyle="1" w:styleId="225">
    <w:name w:val="标题2"/>
    <w:basedOn w:val="40"/>
    <w:qFormat/>
    <w:uiPriority w:val="0"/>
    <w:pPr>
      <w:spacing w:after="240"/>
      <w:jc w:val="left"/>
    </w:pPr>
    <w:rPr>
      <w:sz w:val="30"/>
    </w:rPr>
  </w:style>
  <w:style w:type="paragraph" w:customStyle="1" w:styleId="226">
    <w:name w:val="List Paragraph1"/>
    <w:basedOn w:val="1"/>
    <w:qFormat/>
    <w:uiPriority w:val="0"/>
    <w:pPr>
      <w:ind w:firstLine="420" w:firstLineChars="200"/>
    </w:pPr>
    <w:rPr>
      <w:rFonts w:ascii="Calibri" w:hAnsi="Calibri" w:cs="Calibri"/>
      <w:szCs w:val="21"/>
    </w:rPr>
  </w:style>
  <w:style w:type="paragraph" w:customStyle="1" w:styleId="227">
    <w:name w:val="默认段落字体 Para Char Char Char Char Char Char Char Char Char Char Char Char Char Char Char Char Char Char Char"/>
    <w:basedOn w:val="1"/>
    <w:qFormat/>
    <w:uiPriority w:val="0"/>
  </w:style>
  <w:style w:type="paragraph" w:customStyle="1" w:styleId="228">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9">
    <w:name w:val="Normal_8"/>
    <w:qFormat/>
    <w:uiPriority w:val="0"/>
    <w:rPr>
      <w:rFonts w:ascii="Times New Roman" w:hAnsi="Times New Roman" w:eastAsia="Times New Roman" w:cs="Times New Roman"/>
      <w:sz w:val="24"/>
      <w:szCs w:val="24"/>
      <w:lang w:val="en-US" w:eastAsia="zh-CN" w:bidi="ar-SA"/>
    </w:rPr>
  </w:style>
  <w:style w:type="paragraph" w:customStyle="1" w:styleId="230">
    <w:name w:val="Style59"/>
    <w:basedOn w:val="1"/>
    <w:unhideWhenUsed/>
    <w:qFormat/>
    <w:uiPriority w:val="0"/>
  </w:style>
  <w:style w:type="paragraph" w:customStyle="1" w:styleId="231">
    <w:name w:val="Style34"/>
    <w:basedOn w:val="1"/>
    <w:unhideWhenUsed/>
    <w:qFormat/>
    <w:uiPriority w:val="0"/>
    <w:pPr>
      <w:spacing w:line="375" w:lineRule="exact"/>
    </w:pPr>
  </w:style>
  <w:style w:type="paragraph" w:customStyle="1" w:styleId="23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3">
    <w:name w:val="Style60"/>
    <w:basedOn w:val="1"/>
    <w:unhideWhenUsed/>
    <w:qFormat/>
    <w:uiPriority w:val="0"/>
    <w:pPr>
      <w:spacing w:line="566" w:lineRule="exact"/>
    </w:pPr>
  </w:style>
  <w:style w:type="paragraph" w:customStyle="1" w:styleId="234">
    <w:name w:val="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35">
    <w:name w:val="Style10"/>
    <w:basedOn w:val="1"/>
    <w:unhideWhenUsed/>
    <w:qFormat/>
    <w:uiPriority w:val="0"/>
    <w:pPr>
      <w:spacing w:line="538" w:lineRule="exact"/>
    </w:pPr>
  </w:style>
  <w:style w:type="paragraph" w:customStyle="1" w:styleId="236">
    <w:name w:val="Style78"/>
    <w:basedOn w:val="1"/>
    <w:unhideWhenUsed/>
    <w:qFormat/>
    <w:uiPriority w:val="0"/>
  </w:style>
  <w:style w:type="paragraph" w:customStyle="1" w:styleId="237">
    <w:name w:val="Style72"/>
    <w:basedOn w:val="1"/>
    <w:unhideWhenUsed/>
    <w:qFormat/>
    <w:uiPriority w:val="0"/>
  </w:style>
  <w:style w:type="paragraph" w:customStyle="1" w:styleId="238">
    <w:name w:val="Style56"/>
    <w:basedOn w:val="1"/>
    <w:unhideWhenUsed/>
    <w:qFormat/>
    <w:uiPriority w:val="0"/>
  </w:style>
  <w:style w:type="paragraph" w:customStyle="1" w:styleId="239">
    <w:name w:val="标题 1 +"/>
    <w:basedOn w:val="3"/>
    <w:next w:val="1"/>
    <w:qFormat/>
    <w:uiPriority w:val="0"/>
    <w:pPr>
      <w:keepLines/>
      <w:spacing w:line="600" w:lineRule="auto"/>
    </w:pPr>
    <w:rPr>
      <w:rFonts w:eastAsia="黑体"/>
      <w:kern w:val="0"/>
      <w:sz w:val="32"/>
      <w:szCs w:val="32"/>
    </w:rPr>
  </w:style>
  <w:style w:type="paragraph" w:customStyle="1" w:styleId="240">
    <w:name w:val="Style70"/>
    <w:basedOn w:val="1"/>
    <w:unhideWhenUsed/>
    <w:qFormat/>
    <w:uiPriority w:val="0"/>
    <w:pPr>
      <w:spacing w:line="549" w:lineRule="exact"/>
      <w:ind w:firstLine="686"/>
    </w:pPr>
  </w:style>
  <w:style w:type="paragraph" w:customStyle="1" w:styleId="241">
    <w:name w:val="Style58"/>
    <w:basedOn w:val="1"/>
    <w:unhideWhenUsed/>
    <w:qFormat/>
    <w:uiPriority w:val="0"/>
    <w:pPr>
      <w:spacing w:line="413" w:lineRule="exact"/>
    </w:pPr>
  </w:style>
  <w:style w:type="paragraph" w:customStyle="1" w:styleId="24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3">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244">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5">
    <w:name w:val="Style61"/>
    <w:basedOn w:val="1"/>
    <w:unhideWhenUsed/>
    <w:qFormat/>
    <w:uiPriority w:val="0"/>
  </w:style>
  <w:style w:type="paragraph" w:customStyle="1" w:styleId="246">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47">
    <w:name w:val="Style76"/>
    <w:basedOn w:val="1"/>
    <w:unhideWhenUsed/>
    <w:qFormat/>
    <w:uiPriority w:val="0"/>
  </w:style>
  <w:style w:type="paragraph" w:customStyle="1" w:styleId="248">
    <w:name w:val="列出段落1"/>
    <w:basedOn w:val="1"/>
    <w:qFormat/>
    <w:uiPriority w:val="0"/>
    <w:pPr>
      <w:ind w:firstLine="420" w:firstLineChars="200"/>
    </w:pPr>
    <w:rPr>
      <w:rFonts w:ascii="Times New Roman" w:hAnsi="Times New Roman"/>
    </w:rPr>
  </w:style>
  <w:style w:type="paragraph" w:customStyle="1" w:styleId="249">
    <w:name w:val="样式 首行缩进:  2 字符"/>
    <w:basedOn w:val="1"/>
    <w:qFormat/>
    <w:uiPriority w:val="0"/>
    <w:pPr>
      <w:spacing w:line="360" w:lineRule="auto"/>
      <w:ind w:firstLine="480" w:firstLineChars="200"/>
    </w:pPr>
    <w:rPr>
      <w:rFonts w:cs="宋体"/>
      <w:sz w:val="24"/>
      <w:szCs w:val="20"/>
    </w:rPr>
  </w:style>
  <w:style w:type="paragraph" w:customStyle="1" w:styleId="250">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51">
    <w:name w:val="Normal_0_2"/>
    <w:qFormat/>
    <w:uiPriority w:val="0"/>
    <w:rPr>
      <w:rFonts w:ascii="Times New Roman" w:hAnsi="Times New Roman" w:eastAsia="Times New Roman" w:cs="Times New Roman"/>
      <w:sz w:val="24"/>
      <w:szCs w:val="24"/>
      <w:lang w:bidi="ar-SA"/>
    </w:rPr>
  </w:style>
  <w:style w:type="paragraph" w:customStyle="1" w:styleId="252">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Style23"/>
    <w:basedOn w:val="1"/>
    <w:unhideWhenUsed/>
    <w:qFormat/>
    <w:uiPriority w:val="0"/>
  </w:style>
  <w:style w:type="paragraph" w:customStyle="1" w:styleId="254">
    <w:name w:val="Style15"/>
    <w:basedOn w:val="1"/>
    <w:unhideWhenUsed/>
    <w:qFormat/>
    <w:uiPriority w:val="0"/>
    <w:pPr>
      <w:spacing w:line="557" w:lineRule="exact"/>
      <w:ind w:firstLine="672"/>
    </w:pPr>
  </w:style>
  <w:style w:type="paragraph" w:customStyle="1" w:styleId="255">
    <w:name w:val="Style44"/>
    <w:basedOn w:val="1"/>
    <w:unhideWhenUsed/>
    <w:qFormat/>
    <w:uiPriority w:val="0"/>
  </w:style>
  <w:style w:type="paragraph" w:customStyle="1" w:styleId="256">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57">
    <w:name w:val="Style54"/>
    <w:basedOn w:val="1"/>
    <w:unhideWhenUsed/>
    <w:qFormat/>
    <w:uiPriority w:val="0"/>
  </w:style>
  <w:style w:type="paragraph" w:customStyle="1" w:styleId="258">
    <w:name w:val="_Style 255"/>
    <w:qFormat/>
    <w:uiPriority w:val="0"/>
    <w:rPr>
      <w:rFonts w:ascii="Times New Roman" w:hAnsi="Times New Roman" w:eastAsia="宋体" w:cs="Times New Roman"/>
      <w:kern w:val="2"/>
      <w:sz w:val="21"/>
      <w:szCs w:val="24"/>
      <w:lang w:val="en-US" w:eastAsia="zh-CN" w:bidi="ar-SA"/>
    </w:rPr>
  </w:style>
  <w:style w:type="paragraph" w:customStyle="1" w:styleId="259">
    <w:name w:val="Style41"/>
    <w:basedOn w:val="1"/>
    <w:unhideWhenUsed/>
    <w:qFormat/>
    <w:uiPriority w:val="0"/>
    <w:pPr>
      <w:spacing w:line="542" w:lineRule="exact"/>
      <w:ind w:firstLine="125"/>
    </w:pPr>
  </w:style>
  <w:style w:type="paragraph" w:customStyle="1" w:styleId="260">
    <w:name w:val="Style28"/>
    <w:basedOn w:val="1"/>
    <w:unhideWhenUsed/>
    <w:qFormat/>
    <w:uiPriority w:val="0"/>
    <w:pPr>
      <w:spacing w:line="552" w:lineRule="exact"/>
      <w:ind w:firstLine="547"/>
    </w:pPr>
  </w:style>
  <w:style w:type="paragraph" w:customStyle="1" w:styleId="261">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table" w:customStyle="1" w:styleId="262">
    <w:name w:val="Table Normal"/>
    <w:unhideWhenUsed/>
    <w:qFormat/>
    <w:uiPriority w:val="0"/>
    <w:tblPr>
      <w:tblCellMar>
        <w:top w:w="0" w:type="dxa"/>
        <w:left w:w="0" w:type="dxa"/>
        <w:bottom w:w="0" w:type="dxa"/>
        <w:right w:w="0" w:type="dxa"/>
      </w:tblCellMar>
    </w:tblPr>
  </w:style>
  <w:style w:type="paragraph" w:customStyle="1" w:styleId="263">
    <w:name w:val="正文首行缩进 21"/>
    <w:basedOn w:val="264"/>
    <w:qFormat/>
    <w:uiPriority w:val="0"/>
    <w:pPr>
      <w:ind w:firstLine="420"/>
    </w:pPr>
  </w:style>
  <w:style w:type="paragraph" w:customStyle="1" w:styleId="264">
    <w:name w:val="正文文本缩进1"/>
    <w:basedOn w:val="1"/>
    <w:qFormat/>
    <w:uiPriority w:val="0"/>
    <w:pPr>
      <w:spacing w:line="500" w:lineRule="exact"/>
      <w:ind w:firstLine="880" w:firstLineChars="200"/>
    </w:pPr>
  </w:style>
  <w:style w:type="paragraph" w:customStyle="1" w:styleId="265">
    <w:name w:val="正文_172"/>
    <w:next w:val="2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样式2_171"/>
    <w:basedOn w:val="267"/>
    <w:qFormat/>
    <w:uiPriority w:val="0"/>
    <w:pPr>
      <w:widowControl w:val="0"/>
      <w:numPr>
        <w:ilvl w:val="1"/>
        <w:numId w:val="0"/>
      </w:numPr>
      <w:spacing w:line="415" w:lineRule="auto"/>
      <w:jc w:val="both"/>
    </w:pPr>
    <w:rPr>
      <w:rFonts w:cs="Times New Roman"/>
      <w:b w:val="0"/>
    </w:rPr>
  </w:style>
  <w:style w:type="paragraph" w:customStyle="1" w:styleId="267">
    <w:name w:val="标题 2_172"/>
    <w:basedOn w:val="265"/>
    <w:next w:val="265"/>
    <w:qFormat/>
    <w:uiPriority w:val="0"/>
    <w:pPr>
      <w:keepNext/>
      <w:keepLines/>
      <w:spacing w:line="360" w:lineRule="auto"/>
      <w:outlineLvl w:val="1"/>
    </w:pPr>
    <w:rPr>
      <w:rFonts w:ascii="Arial" w:hAnsi="Arial"/>
      <w:b/>
      <w:bCs/>
      <w:kern w:val="0"/>
      <w:sz w:val="24"/>
      <w:szCs w:val="32"/>
    </w:rPr>
  </w:style>
  <w:style w:type="paragraph" w:styleId="268">
    <w:name w:val="No Spacing"/>
    <w:qFormat/>
    <w:uiPriority w:val="99"/>
    <w:pPr>
      <w:widowControl w:val="0"/>
      <w:spacing w:line="360" w:lineRule="auto"/>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269">
    <w:name w:val="正文_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正文 A"/>
    <w:qFormat/>
    <w:uiPriority w:val="0"/>
    <w:pPr>
      <w:widowControl w:val="0"/>
      <w:jc w:val="both"/>
    </w:pPr>
    <w:rPr>
      <w:rFonts w:ascii="Times New Roman" w:hAnsi="Times New Roman" w:eastAsia="Arial Unicode MS" w:cs="Arial Unicode MS"/>
      <w:color w:val="000000"/>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47</Pages>
  <Words>21376</Words>
  <Characters>22482</Characters>
  <Lines>249</Lines>
  <Paragraphs>70</Paragraphs>
  <TotalTime>30</TotalTime>
  <ScaleCrop>false</ScaleCrop>
  <LinksUpToDate>false</LinksUpToDate>
  <CharactersWithSpaces>24335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2019-11-28T06:53:00Z</dcterms:created>
  <dc:creator>admin</dc:creator>
  <cp:lastModifiedBy>Administrator</cp:lastModifiedBy>
  <cp:lastPrinted>2023-09-14T06:38:00Z</cp:lastPrinted>
  <dcterms:modified xsi:type="dcterms:W3CDTF">2023-09-21T07:38:22Z</dcterms:modified>
  <dc:title>附件十一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2DB3789798044017BC65530D17140D51_13</vt:lpwstr>
  </property>
</Properties>
</file>