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olor w:val="000000"/>
          <w:sz w:val="32"/>
          <w:szCs w:val="32"/>
        </w:rPr>
      </w:pPr>
      <w:r>
        <w:rPr>
          <w:rFonts w:hint="eastAsia" w:ascii="仿宋" w:hAnsi="仿宋" w:eastAsia="仿宋"/>
          <w:color w:val="000000"/>
          <w:sz w:val="32"/>
          <w:szCs w:val="32"/>
        </w:rPr>
        <w:t xml:space="preserve"> </w:t>
      </w:r>
    </w:p>
    <w:p>
      <w:pPr>
        <w:pStyle w:val="64"/>
        <w:rPr>
          <w:rFonts w:hint="eastAsia" w:ascii="仿宋" w:hAnsi="仿宋" w:eastAsia="仿宋"/>
          <w:color w:val="000000"/>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pStyle w:val="44"/>
        <w:jc w:val="center"/>
        <w:rPr>
          <w:rFonts w:hint="eastAsia" w:ascii="仿宋" w:hAnsi="仿宋" w:eastAsia="仿宋"/>
          <w:b/>
          <w:color w:val="000000"/>
          <w:sz w:val="96"/>
          <w:szCs w:val="96"/>
        </w:rPr>
      </w:pPr>
    </w:p>
    <w:p>
      <w:pPr>
        <w:pStyle w:val="44"/>
        <w:jc w:val="center"/>
        <w:rPr>
          <w:rFonts w:hint="eastAsia" w:ascii="仿宋" w:hAnsi="仿宋" w:eastAsia="仿宋"/>
          <w:b/>
          <w:color w:val="000000"/>
          <w:sz w:val="96"/>
          <w:szCs w:val="96"/>
        </w:rPr>
      </w:pPr>
      <w:r>
        <w:rPr>
          <w:rFonts w:hint="eastAsia" w:ascii="仿宋" w:hAnsi="仿宋" w:eastAsia="仿宋"/>
          <w:b/>
          <w:color w:val="000000"/>
          <w:sz w:val="96"/>
          <w:szCs w:val="96"/>
        </w:rPr>
        <w:t>竞争性磋商文件</w:t>
      </w:r>
    </w:p>
    <w:p>
      <w:pPr>
        <w:pStyle w:val="44"/>
        <w:snapToGrid w:val="0"/>
        <w:spacing w:before="120" w:line="360" w:lineRule="auto"/>
        <w:ind w:left="846" w:leftChars="403" w:firstLine="157" w:firstLineChars="49"/>
        <w:rPr>
          <w:rFonts w:hint="eastAsia" w:ascii="仿宋" w:hAnsi="仿宋" w:eastAsia="仿宋"/>
          <w:b/>
          <w:color w:val="000000"/>
          <w:sz w:val="32"/>
          <w:szCs w:val="32"/>
        </w:rPr>
      </w:pPr>
      <w:r>
        <w:rPr>
          <w:rFonts w:hint="eastAsia" w:ascii="仿宋" w:hAnsi="仿宋" w:eastAsia="仿宋"/>
          <w:b/>
          <w:color w:val="000000"/>
          <w:sz w:val="32"/>
          <w:szCs w:val="32"/>
        </w:rPr>
        <w:t xml:space="preserve">  </w:t>
      </w:r>
    </w:p>
    <w:p>
      <w:pPr>
        <w:pStyle w:val="44"/>
        <w:snapToGrid w:val="0"/>
        <w:spacing w:before="120" w:line="360" w:lineRule="auto"/>
        <w:rPr>
          <w:rFonts w:hint="eastAsia" w:ascii="仿宋" w:hAnsi="仿宋" w:eastAsia="仿宋"/>
          <w:b/>
          <w:color w:val="000000"/>
          <w:sz w:val="32"/>
          <w:szCs w:val="32"/>
        </w:rPr>
      </w:pPr>
    </w:p>
    <w:p>
      <w:pPr>
        <w:pStyle w:val="44"/>
        <w:snapToGrid w:val="0"/>
        <w:spacing w:line="360" w:lineRule="auto"/>
        <w:ind w:left="2878" w:leftChars="304" w:hanging="2240" w:hangingChars="700"/>
        <w:rPr>
          <w:rFonts w:hint="eastAsia" w:ascii="仿宋" w:hAnsi="仿宋" w:eastAsia="仿宋"/>
          <w:color w:val="000000"/>
          <w:sz w:val="32"/>
          <w:szCs w:val="32"/>
        </w:rPr>
      </w:pPr>
      <w:r>
        <w:rPr>
          <w:rFonts w:hint="eastAsia" w:ascii="仿宋" w:hAnsi="仿宋" w:eastAsia="仿宋"/>
          <w:color w:val="000000"/>
          <w:sz w:val="32"/>
          <w:szCs w:val="32"/>
        </w:rPr>
        <w:t>采购项目名称：</w:t>
      </w:r>
      <w:r>
        <w:rPr>
          <w:rFonts w:hint="eastAsia" w:ascii="仿宋" w:hAnsi="仿宋" w:eastAsia="仿宋"/>
          <w:color w:val="000000"/>
          <w:sz w:val="32"/>
          <w:szCs w:val="32"/>
          <w:u w:val="single"/>
          <w:lang w:eastAsia="zh-CN"/>
        </w:rPr>
        <w:t>白鹤中学项目监测服务</w:t>
      </w:r>
      <w:r>
        <w:rPr>
          <w:rFonts w:hint="eastAsia" w:ascii="仿宋" w:hAnsi="仿宋" w:eastAsia="仿宋"/>
          <w:color w:val="000000"/>
          <w:sz w:val="32"/>
          <w:szCs w:val="32"/>
          <w:u w:val="single"/>
        </w:rPr>
        <w:t xml:space="preserve"> </w:t>
      </w:r>
    </w:p>
    <w:p>
      <w:pPr>
        <w:pStyle w:val="44"/>
        <w:snapToGrid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采   购   人：</w:t>
      </w:r>
      <w:r>
        <w:rPr>
          <w:rFonts w:hint="eastAsia" w:ascii="仿宋" w:hAnsi="仿宋" w:eastAsia="仿宋"/>
          <w:color w:val="000000"/>
          <w:sz w:val="32"/>
          <w:szCs w:val="32"/>
          <w:u w:val="single"/>
        </w:rPr>
        <w:t>湖南智谷投资发展集团有限公司</w:t>
      </w:r>
    </w:p>
    <w:p>
      <w:pPr>
        <w:pStyle w:val="44"/>
        <w:snapToGrid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采购计划编号：</w:t>
      </w:r>
      <w:r>
        <w:rPr>
          <w:rFonts w:hint="eastAsia" w:ascii="仿宋" w:hAnsi="仿宋" w:eastAsia="仿宋"/>
          <w:color w:val="000000"/>
          <w:sz w:val="32"/>
          <w:szCs w:val="32"/>
          <w:u w:val="single"/>
          <w:lang w:val="en-US" w:eastAsia="zh-CN"/>
        </w:rPr>
        <w:t>XJCG-F202311220141</w:t>
      </w:r>
    </w:p>
    <w:p>
      <w:pPr>
        <w:pStyle w:val="44"/>
        <w:snapToGrid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委托代理编号：</w:t>
      </w:r>
      <w:r>
        <w:rPr>
          <w:rFonts w:hint="eastAsia" w:ascii="仿宋" w:hAnsi="仿宋" w:eastAsia="仿宋"/>
          <w:color w:val="000000"/>
          <w:sz w:val="32"/>
          <w:szCs w:val="32"/>
          <w:u w:val="single"/>
        </w:rPr>
        <w:t>HNHX2023-1</w:t>
      </w:r>
      <w:r>
        <w:rPr>
          <w:rFonts w:hint="eastAsia" w:ascii="仿宋" w:hAnsi="仿宋" w:eastAsia="仿宋"/>
          <w:color w:val="000000"/>
          <w:sz w:val="32"/>
          <w:szCs w:val="32"/>
          <w:u w:val="single"/>
          <w:lang w:val="en-US" w:eastAsia="zh-CN"/>
        </w:rPr>
        <w:t>1</w:t>
      </w:r>
      <w:r>
        <w:rPr>
          <w:rFonts w:hint="eastAsia" w:ascii="仿宋" w:hAnsi="仿宋" w:eastAsia="仿宋"/>
          <w:color w:val="000000"/>
          <w:sz w:val="32"/>
          <w:szCs w:val="32"/>
          <w:u w:val="single"/>
        </w:rPr>
        <w:t>-1</w:t>
      </w:r>
      <w:r>
        <w:rPr>
          <w:rFonts w:hint="eastAsia" w:ascii="仿宋" w:hAnsi="仿宋" w:eastAsia="仿宋"/>
          <w:color w:val="000000"/>
          <w:sz w:val="32"/>
          <w:szCs w:val="32"/>
          <w:u w:val="single"/>
          <w:lang w:val="en-US" w:eastAsia="zh-CN"/>
        </w:rPr>
        <w:t>0</w:t>
      </w:r>
    </w:p>
    <w:p>
      <w:pPr>
        <w:pStyle w:val="44"/>
        <w:snapToGrid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采购代理机构：</w:t>
      </w:r>
      <w:r>
        <w:rPr>
          <w:rFonts w:hint="eastAsia" w:ascii="仿宋" w:hAnsi="仿宋" w:eastAsia="仿宋"/>
          <w:color w:val="000000"/>
          <w:sz w:val="32"/>
          <w:szCs w:val="32"/>
          <w:u w:val="single"/>
          <w:lang w:eastAsia="zh-CN"/>
        </w:rPr>
        <w:t>湖南华西工程咨询有限公司</w:t>
      </w:r>
      <w:r>
        <w:rPr>
          <w:rFonts w:hint="eastAsia" w:ascii="仿宋" w:hAnsi="仿宋" w:eastAsia="仿宋"/>
          <w:color w:val="000000"/>
          <w:sz w:val="32"/>
          <w:szCs w:val="32"/>
          <w:u w:val="single"/>
        </w:rPr>
        <w:t xml:space="preserve"> </w:t>
      </w:r>
    </w:p>
    <w:p>
      <w:pPr>
        <w:pStyle w:val="44"/>
        <w:snapToGrid w:val="0"/>
        <w:spacing w:before="120" w:line="360" w:lineRule="auto"/>
        <w:ind w:firstLine="948" w:firstLineChars="295"/>
        <w:rPr>
          <w:rFonts w:hint="eastAsia" w:ascii="仿宋" w:hAnsi="仿宋" w:eastAsia="仿宋"/>
          <w:b/>
          <w:color w:val="000000"/>
          <w:sz w:val="32"/>
          <w:szCs w:val="32"/>
        </w:rPr>
      </w:pPr>
    </w:p>
    <w:p>
      <w:pPr>
        <w:pStyle w:val="44"/>
        <w:snapToGrid w:val="0"/>
        <w:spacing w:line="360" w:lineRule="auto"/>
        <w:jc w:val="center"/>
        <w:rPr>
          <w:rFonts w:hint="eastAsia" w:ascii="仿宋" w:hAnsi="仿宋" w:eastAsia="仿宋"/>
          <w:b/>
          <w:color w:val="000000"/>
          <w:sz w:val="32"/>
        </w:rPr>
      </w:pPr>
    </w:p>
    <w:p>
      <w:pPr>
        <w:pStyle w:val="44"/>
        <w:snapToGrid w:val="0"/>
        <w:spacing w:line="360" w:lineRule="auto"/>
        <w:jc w:val="center"/>
        <w:rPr>
          <w:rFonts w:hint="eastAsia" w:ascii="仿宋" w:hAnsi="仿宋" w:eastAsia="仿宋"/>
          <w:b/>
          <w:color w:val="000000"/>
          <w:sz w:val="32"/>
        </w:rPr>
      </w:pPr>
    </w:p>
    <w:p>
      <w:pPr>
        <w:pStyle w:val="44"/>
        <w:snapToGrid w:val="0"/>
        <w:spacing w:line="360" w:lineRule="auto"/>
        <w:jc w:val="center"/>
        <w:rPr>
          <w:rFonts w:hint="eastAsia" w:ascii="仿宋" w:hAnsi="仿宋" w:eastAsia="仿宋"/>
          <w:b/>
          <w:color w:val="000000"/>
          <w:sz w:val="32"/>
        </w:rPr>
      </w:pPr>
      <w:r>
        <w:rPr>
          <w:rFonts w:hint="eastAsia" w:ascii="仿宋" w:hAnsi="仿宋" w:eastAsia="仿宋"/>
          <w:b/>
          <w:color w:val="000000"/>
          <w:sz w:val="32"/>
        </w:rPr>
        <w:t>2023年</w:t>
      </w:r>
      <w:r>
        <w:rPr>
          <w:rFonts w:hint="eastAsia" w:ascii="仿宋" w:hAnsi="仿宋" w:eastAsia="仿宋"/>
          <w:b/>
          <w:color w:val="000000"/>
          <w:sz w:val="32"/>
          <w:lang w:val="en-US" w:eastAsia="zh-CN"/>
        </w:rPr>
        <w:t>11</w:t>
      </w:r>
      <w:r>
        <w:rPr>
          <w:rFonts w:hint="eastAsia" w:ascii="仿宋" w:hAnsi="仿宋" w:eastAsia="仿宋"/>
          <w:b/>
          <w:color w:val="000000"/>
          <w:sz w:val="32"/>
        </w:rPr>
        <w:t>月</w:t>
      </w:r>
    </w:p>
    <w:p>
      <w:pPr>
        <w:pStyle w:val="44"/>
        <w:snapToGrid w:val="0"/>
        <w:spacing w:line="360" w:lineRule="auto"/>
        <w:jc w:val="center"/>
        <w:rPr>
          <w:rFonts w:hint="eastAsia" w:ascii="仿宋" w:hAnsi="仿宋" w:eastAsia="仿宋"/>
          <w:b/>
          <w:bCs/>
          <w:color w:val="000000"/>
        </w:rPr>
        <w:sectPr>
          <w:headerReference r:id="rId3" w:type="default"/>
          <w:footerReference r:id="rId4" w:type="default"/>
          <w:pgSz w:w="11906" w:h="16838"/>
          <w:pgMar w:top="1417" w:right="1417" w:bottom="1417" w:left="1417" w:header="720" w:footer="998" w:gutter="0"/>
          <w:cols w:space="720" w:num="1"/>
          <w:docGrid w:linePitch="312" w:charSpace="0"/>
        </w:sectPr>
      </w:pPr>
    </w:p>
    <w:p>
      <w:pPr>
        <w:pStyle w:val="44"/>
        <w:snapToGrid w:val="0"/>
        <w:spacing w:line="360" w:lineRule="auto"/>
        <w:jc w:val="center"/>
        <w:rPr>
          <w:rFonts w:hint="eastAsia" w:ascii="仿宋" w:hAnsi="仿宋" w:eastAsia="仿宋"/>
          <w:b/>
          <w:color w:val="000000"/>
          <w:sz w:val="32"/>
        </w:rPr>
      </w:pPr>
      <w:r>
        <w:rPr>
          <w:rFonts w:hint="eastAsia" w:ascii="仿宋" w:hAnsi="仿宋" w:eastAsia="仿宋"/>
          <w:b/>
          <w:color w:val="000000"/>
          <w:sz w:val="32"/>
        </w:rPr>
        <w:t>目  录</w:t>
      </w:r>
    </w:p>
    <w:p>
      <w:pPr>
        <w:pStyle w:val="3"/>
        <w:keepNext w:val="0"/>
        <w:keepLines w:val="0"/>
        <w:pageBreakBefore w:val="0"/>
        <w:widowControl w:val="0"/>
        <w:tabs>
          <w:tab w:val="right" w:leader="dot" w:pos="9072"/>
        </w:tabs>
        <w:kinsoku/>
        <w:wordWrap/>
        <w:overflowPunct/>
        <w:topLinePunct w:val="0"/>
        <w:autoSpaceDE/>
        <w:autoSpaceDN/>
        <w:bidi w:val="0"/>
        <w:adjustRightInd/>
        <w:spacing w:line="480" w:lineRule="auto"/>
        <w:textAlignment w:val="auto"/>
      </w:pPr>
      <w:r>
        <w:rPr>
          <w:rFonts w:hint="eastAsia" w:ascii="仿宋" w:hAnsi="仿宋" w:eastAsia="仿宋"/>
          <w:b/>
          <w:color w:val="000000"/>
          <w:sz w:val="24"/>
        </w:rPr>
        <w:fldChar w:fldCharType="begin"/>
      </w:r>
      <w:r>
        <w:rPr>
          <w:rFonts w:hint="eastAsia" w:ascii="仿宋" w:hAnsi="仿宋" w:eastAsia="仿宋"/>
          <w:b/>
          <w:color w:val="000000"/>
          <w:sz w:val="24"/>
        </w:rPr>
        <w:instrText xml:space="preserve">TOC \o "1-3" \h \u </w:instrText>
      </w:r>
      <w:r>
        <w:rPr>
          <w:rFonts w:hint="eastAsia" w:ascii="仿宋" w:hAnsi="仿宋" w:eastAsia="仿宋"/>
          <w:b/>
          <w:color w:val="000000"/>
          <w:sz w:val="24"/>
        </w:rPr>
        <w:fldChar w:fldCharType="separate"/>
      </w:r>
      <w:r>
        <w:rPr>
          <w:rFonts w:hint="eastAsia" w:ascii="仿宋" w:hAnsi="仿宋" w:eastAsia="仿宋"/>
          <w:color w:val="000000"/>
        </w:rPr>
        <w:fldChar w:fldCharType="begin"/>
      </w:r>
      <w:r>
        <w:rPr>
          <w:rFonts w:hint="eastAsia" w:ascii="仿宋" w:hAnsi="仿宋" w:eastAsia="仿宋"/>
        </w:rPr>
        <w:instrText xml:space="preserve"> HYPERLINK \l _Toc14386 </w:instrText>
      </w:r>
      <w:r>
        <w:rPr>
          <w:rFonts w:hint="eastAsia" w:ascii="仿宋" w:hAnsi="仿宋" w:eastAsia="仿宋"/>
        </w:rPr>
        <w:fldChar w:fldCharType="separate"/>
      </w:r>
      <w:r>
        <w:rPr>
          <w:rFonts w:hint="eastAsia" w:ascii="仿宋" w:hAnsi="仿宋" w:eastAsia="仿宋"/>
          <w:szCs w:val="32"/>
        </w:rPr>
        <w:t>第一章  磋商邀请</w:t>
      </w:r>
      <w:r>
        <w:tab/>
      </w:r>
      <w:r>
        <w:fldChar w:fldCharType="begin"/>
      </w:r>
      <w:r>
        <w:instrText xml:space="preserve"> PAGEREF _Toc14386 \h </w:instrText>
      </w:r>
      <w:r>
        <w:fldChar w:fldCharType="separate"/>
      </w:r>
      <w:r>
        <w:t>1</w:t>
      </w:r>
      <w:r>
        <w:fldChar w:fldCharType="end"/>
      </w:r>
      <w:r>
        <w:rPr>
          <w:rFonts w:hint="eastAsia" w:ascii="仿宋" w:hAnsi="仿宋" w:eastAsia="仿宋"/>
          <w:color w:val="000000"/>
        </w:rPr>
        <w:fldChar w:fldCharType="end"/>
      </w:r>
    </w:p>
    <w:p>
      <w:pPr>
        <w:pStyle w:val="3"/>
        <w:keepNext w:val="0"/>
        <w:keepLines w:val="0"/>
        <w:pageBreakBefore w:val="0"/>
        <w:widowControl w:val="0"/>
        <w:tabs>
          <w:tab w:val="right" w:leader="dot" w:pos="9072"/>
        </w:tabs>
        <w:kinsoku/>
        <w:wordWrap/>
        <w:overflowPunct/>
        <w:topLinePunct w:val="0"/>
        <w:autoSpaceDE/>
        <w:autoSpaceDN/>
        <w:bidi w:val="0"/>
        <w:adjustRightInd/>
        <w:spacing w:line="480" w:lineRule="auto"/>
        <w:textAlignment w:val="auto"/>
      </w:pPr>
      <w:r>
        <w:rPr>
          <w:rFonts w:hint="eastAsia" w:ascii="仿宋" w:hAnsi="仿宋" w:eastAsia="仿宋"/>
          <w:color w:val="000000"/>
          <w:szCs w:val="24"/>
        </w:rPr>
        <w:fldChar w:fldCharType="begin"/>
      </w:r>
      <w:r>
        <w:rPr>
          <w:rFonts w:hint="eastAsia" w:ascii="仿宋" w:hAnsi="仿宋" w:eastAsia="仿宋"/>
          <w:szCs w:val="24"/>
        </w:rPr>
        <w:instrText xml:space="preserve"> HYPERLINK \l _Toc10152 </w:instrText>
      </w:r>
      <w:r>
        <w:rPr>
          <w:rFonts w:hint="eastAsia" w:ascii="仿宋" w:hAnsi="仿宋" w:eastAsia="仿宋"/>
          <w:szCs w:val="24"/>
        </w:rPr>
        <w:fldChar w:fldCharType="separate"/>
      </w:r>
      <w:r>
        <w:rPr>
          <w:rFonts w:hint="eastAsia" w:ascii="仿宋" w:hAnsi="仿宋" w:eastAsia="仿宋"/>
          <w:szCs w:val="32"/>
        </w:rPr>
        <w:t>第二章 磋商须知</w:t>
      </w:r>
      <w:r>
        <w:tab/>
      </w:r>
      <w:r>
        <w:fldChar w:fldCharType="begin"/>
      </w:r>
      <w:r>
        <w:instrText xml:space="preserve"> PAGEREF _Toc10152 \h </w:instrText>
      </w:r>
      <w:r>
        <w:fldChar w:fldCharType="separate"/>
      </w:r>
      <w:r>
        <w:t>4</w:t>
      </w:r>
      <w:r>
        <w:fldChar w:fldCharType="end"/>
      </w:r>
      <w:r>
        <w:rPr>
          <w:rFonts w:hint="eastAsia" w:ascii="仿宋" w:hAnsi="仿宋" w:eastAsia="仿宋"/>
          <w:color w:val="000000"/>
          <w:szCs w:val="24"/>
        </w:rPr>
        <w:fldChar w:fldCharType="end"/>
      </w:r>
    </w:p>
    <w:p>
      <w:pPr>
        <w:pStyle w:val="3"/>
        <w:keepNext w:val="0"/>
        <w:keepLines w:val="0"/>
        <w:pageBreakBefore w:val="0"/>
        <w:widowControl w:val="0"/>
        <w:tabs>
          <w:tab w:val="right" w:leader="dot" w:pos="9072"/>
        </w:tabs>
        <w:kinsoku/>
        <w:wordWrap/>
        <w:overflowPunct/>
        <w:topLinePunct w:val="0"/>
        <w:autoSpaceDE/>
        <w:autoSpaceDN/>
        <w:bidi w:val="0"/>
        <w:adjustRightInd/>
        <w:spacing w:line="480" w:lineRule="auto"/>
        <w:textAlignment w:val="auto"/>
      </w:pPr>
      <w:r>
        <w:rPr>
          <w:rFonts w:hint="eastAsia" w:ascii="仿宋" w:hAnsi="仿宋" w:eastAsia="仿宋"/>
          <w:color w:val="000000"/>
          <w:szCs w:val="24"/>
        </w:rPr>
        <w:fldChar w:fldCharType="begin"/>
      </w:r>
      <w:r>
        <w:rPr>
          <w:rFonts w:hint="eastAsia" w:ascii="仿宋" w:hAnsi="仿宋" w:eastAsia="仿宋"/>
          <w:szCs w:val="24"/>
        </w:rPr>
        <w:instrText xml:space="preserve"> HYPERLINK \l _Toc31754 </w:instrText>
      </w:r>
      <w:r>
        <w:rPr>
          <w:rFonts w:hint="eastAsia" w:ascii="仿宋" w:hAnsi="仿宋" w:eastAsia="仿宋"/>
          <w:szCs w:val="24"/>
        </w:rPr>
        <w:fldChar w:fldCharType="separate"/>
      </w:r>
      <w:r>
        <w:rPr>
          <w:rFonts w:hint="eastAsia" w:ascii="仿宋" w:hAnsi="仿宋" w:eastAsia="仿宋"/>
          <w:szCs w:val="32"/>
        </w:rPr>
        <w:t xml:space="preserve">第三章  </w:t>
      </w:r>
      <w:r>
        <w:rPr>
          <w:rFonts w:hint="eastAsia" w:ascii="仿宋" w:hAnsi="仿宋" w:eastAsia="仿宋"/>
          <w:bCs/>
          <w:szCs w:val="32"/>
        </w:rPr>
        <w:t>合同格式</w:t>
      </w:r>
      <w:r>
        <w:tab/>
      </w:r>
      <w:r>
        <w:fldChar w:fldCharType="begin"/>
      </w:r>
      <w:r>
        <w:instrText xml:space="preserve"> PAGEREF _Toc31754 \h </w:instrText>
      </w:r>
      <w:r>
        <w:fldChar w:fldCharType="separate"/>
      </w:r>
      <w:r>
        <w:t>19</w:t>
      </w:r>
      <w:r>
        <w:fldChar w:fldCharType="end"/>
      </w:r>
      <w:r>
        <w:rPr>
          <w:rFonts w:hint="eastAsia" w:ascii="仿宋" w:hAnsi="仿宋" w:eastAsia="仿宋"/>
          <w:color w:val="000000"/>
          <w:szCs w:val="24"/>
        </w:rPr>
        <w:fldChar w:fldCharType="end"/>
      </w:r>
    </w:p>
    <w:p>
      <w:pPr>
        <w:pStyle w:val="3"/>
        <w:keepNext w:val="0"/>
        <w:keepLines w:val="0"/>
        <w:pageBreakBefore w:val="0"/>
        <w:widowControl w:val="0"/>
        <w:tabs>
          <w:tab w:val="right" w:leader="dot" w:pos="9072"/>
        </w:tabs>
        <w:kinsoku/>
        <w:wordWrap/>
        <w:overflowPunct/>
        <w:topLinePunct w:val="0"/>
        <w:autoSpaceDE/>
        <w:autoSpaceDN/>
        <w:bidi w:val="0"/>
        <w:adjustRightInd/>
        <w:spacing w:line="480" w:lineRule="auto"/>
        <w:textAlignment w:val="auto"/>
      </w:pPr>
      <w:r>
        <w:rPr>
          <w:rFonts w:hint="eastAsia" w:ascii="仿宋" w:hAnsi="仿宋" w:eastAsia="仿宋"/>
          <w:color w:val="000000"/>
          <w:szCs w:val="24"/>
        </w:rPr>
        <w:fldChar w:fldCharType="begin"/>
      </w:r>
      <w:r>
        <w:rPr>
          <w:rFonts w:hint="eastAsia" w:ascii="仿宋" w:hAnsi="仿宋" w:eastAsia="仿宋"/>
          <w:szCs w:val="24"/>
        </w:rPr>
        <w:instrText xml:space="preserve"> HYPERLINK \l _Toc31065 </w:instrText>
      </w:r>
      <w:r>
        <w:rPr>
          <w:rFonts w:hint="eastAsia" w:ascii="仿宋" w:hAnsi="仿宋" w:eastAsia="仿宋"/>
          <w:szCs w:val="24"/>
        </w:rPr>
        <w:fldChar w:fldCharType="separate"/>
      </w:r>
      <w:r>
        <w:rPr>
          <w:rFonts w:hint="eastAsia" w:ascii="仿宋" w:hAnsi="仿宋" w:eastAsia="仿宋"/>
          <w:bCs/>
          <w:szCs w:val="32"/>
        </w:rPr>
        <w:t>第四章 采购需求</w:t>
      </w:r>
      <w:r>
        <w:tab/>
      </w:r>
      <w:r>
        <w:fldChar w:fldCharType="begin"/>
      </w:r>
      <w:r>
        <w:instrText xml:space="preserve"> PAGEREF _Toc31065 \h </w:instrText>
      </w:r>
      <w:r>
        <w:fldChar w:fldCharType="separate"/>
      </w:r>
      <w:r>
        <w:t>28</w:t>
      </w:r>
      <w:r>
        <w:fldChar w:fldCharType="end"/>
      </w:r>
      <w:r>
        <w:rPr>
          <w:rFonts w:hint="eastAsia" w:ascii="仿宋" w:hAnsi="仿宋" w:eastAsia="仿宋"/>
          <w:color w:val="000000"/>
          <w:szCs w:val="24"/>
        </w:rPr>
        <w:fldChar w:fldCharType="end"/>
      </w:r>
    </w:p>
    <w:p>
      <w:pPr>
        <w:pStyle w:val="3"/>
        <w:keepNext w:val="0"/>
        <w:keepLines w:val="0"/>
        <w:pageBreakBefore w:val="0"/>
        <w:widowControl w:val="0"/>
        <w:tabs>
          <w:tab w:val="right" w:leader="dot" w:pos="9072"/>
        </w:tabs>
        <w:kinsoku/>
        <w:wordWrap/>
        <w:overflowPunct/>
        <w:topLinePunct w:val="0"/>
        <w:autoSpaceDE/>
        <w:autoSpaceDN/>
        <w:bidi w:val="0"/>
        <w:adjustRightInd/>
        <w:spacing w:line="480" w:lineRule="auto"/>
        <w:textAlignment w:val="auto"/>
      </w:pPr>
      <w:r>
        <w:rPr>
          <w:rFonts w:hint="eastAsia" w:ascii="仿宋" w:hAnsi="仿宋" w:eastAsia="仿宋"/>
          <w:color w:val="000000"/>
          <w:szCs w:val="24"/>
        </w:rPr>
        <w:fldChar w:fldCharType="begin"/>
      </w:r>
      <w:r>
        <w:rPr>
          <w:rFonts w:hint="eastAsia" w:ascii="仿宋" w:hAnsi="仿宋" w:eastAsia="仿宋"/>
          <w:szCs w:val="24"/>
        </w:rPr>
        <w:instrText xml:space="preserve"> HYPERLINK \l _Toc19470 </w:instrText>
      </w:r>
      <w:r>
        <w:rPr>
          <w:rFonts w:hint="eastAsia" w:ascii="仿宋" w:hAnsi="仿宋" w:eastAsia="仿宋"/>
          <w:szCs w:val="24"/>
        </w:rPr>
        <w:fldChar w:fldCharType="separate"/>
      </w:r>
      <w:r>
        <w:rPr>
          <w:rFonts w:hint="eastAsia" w:ascii="仿宋" w:hAnsi="仿宋" w:eastAsia="仿宋"/>
          <w:szCs w:val="32"/>
        </w:rPr>
        <w:t>第五章  响应文件组成</w:t>
      </w:r>
      <w:r>
        <w:tab/>
      </w:r>
      <w:r>
        <w:fldChar w:fldCharType="begin"/>
      </w:r>
      <w:r>
        <w:instrText xml:space="preserve"> PAGEREF _Toc19470 \h </w:instrText>
      </w:r>
      <w:r>
        <w:fldChar w:fldCharType="separate"/>
      </w:r>
      <w:r>
        <w:t>30</w:t>
      </w:r>
      <w:r>
        <w:fldChar w:fldCharType="end"/>
      </w:r>
      <w:r>
        <w:rPr>
          <w:rFonts w:hint="eastAsia" w:ascii="仿宋" w:hAnsi="仿宋" w:eastAsia="仿宋"/>
          <w:color w:val="000000"/>
          <w:szCs w:val="24"/>
        </w:rPr>
        <w:fldChar w:fldCharType="end"/>
      </w:r>
    </w:p>
    <w:p>
      <w:pPr>
        <w:pStyle w:val="44"/>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仿宋" w:hAnsi="仿宋" w:eastAsia="仿宋"/>
          <w:color w:val="000000"/>
          <w:sz w:val="24"/>
          <w:szCs w:val="24"/>
        </w:rPr>
      </w:pPr>
      <w:r>
        <w:rPr>
          <w:rFonts w:hint="eastAsia" w:ascii="仿宋" w:hAnsi="仿宋" w:eastAsia="仿宋"/>
          <w:color w:val="000000"/>
          <w:szCs w:val="24"/>
        </w:rPr>
        <w:fldChar w:fldCharType="end"/>
      </w:r>
    </w:p>
    <w:p>
      <w:pPr>
        <w:spacing w:line="360" w:lineRule="exact"/>
        <w:rPr>
          <w:rFonts w:hint="eastAsia" w:ascii="仿宋" w:hAnsi="仿宋" w:eastAsia="仿宋"/>
          <w:b/>
          <w:color w:val="000000"/>
          <w:sz w:val="24"/>
        </w:rPr>
      </w:pPr>
    </w:p>
    <w:p>
      <w:pPr>
        <w:spacing w:line="360" w:lineRule="exact"/>
        <w:rPr>
          <w:rFonts w:hint="eastAsia" w:ascii="仿宋" w:hAnsi="仿宋" w:eastAsia="仿宋"/>
          <w:b/>
          <w:color w:val="000000"/>
          <w:sz w:val="24"/>
        </w:rPr>
      </w:pPr>
    </w:p>
    <w:p>
      <w:pPr>
        <w:spacing w:line="360" w:lineRule="exact"/>
        <w:rPr>
          <w:rFonts w:hint="eastAsia" w:ascii="仿宋" w:hAnsi="仿宋" w:eastAsia="仿宋"/>
          <w:b/>
          <w:color w:val="000000"/>
          <w:sz w:val="24"/>
        </w:rPr>
      </w:pPr>
    </w:p>
    <w:p>
      <w:pPr>
        <w:spacing w:line="360" w:lineRule="exact"/>
        <w:rPr>
          <w:rFonts w:hint="eastAsia" w:ascii="仿宋" w:hAnsi="仿宋" w:eastAsia="仿宋"/>
          <w:b/>
          <w:color w:val="000000"/>
          <w:sz w:val="24"/>
        </w:rPr>
      </w:pPr>
    </w:p>
    <w:p>
      <w:pPr>
        <w:spacing w:line="360" w:lineRule="exact"/>
        <w:rPr>
          <w:rFonts w:hint="eastAsia" w:ascii="仿宋" w:hAnsi="仿宋" w:eastAsia="仿宋"/>
          <w:b/>
          <w:color w:val="000000"/>
          <w:sz w:val="24"/>
        </w:rPr>
      </w:pPr>
    </w:p>
    <w:p>
      <w:pPr>
        <w:jc w:val="center"/>
        <w:rPr>
          <w:rFonts w:hint="eastAsia" w:ascii="仿宋" w:hAnsi="仿宋" w:eastAsia="仿宋"/>
          <w:color w:val="000000"/>
          <w:sz w:val="32"/>
          <w:szCs w:val="32"/>
        </w:rPr>
      </w:pPr>
    </w:p>
    <w:p>
      <w:pPr>
        <w:rPr>
          <w:rFonts w:hint="eastAsia" w:ascii="仿宋" w:hAnsi="仿宋" w:eastAsia="仿宋"/>
          <w:color w:val="000000"/>
          <w:sz w:val="32"/>
          <w:szCs w:val="32"/>
        </w:rPr>
      </w:pPr>
    </w:p>
    <w:p>
      <w:pPr>
        <w:jc w:val="center"/>
        <w:rPr>
          <w:rFonts w:hint="eastAsia" w:ascii="仿宋" w:hAnsi="仿宋" w:eastAsia="仿宋"/>
          <w:b/>
          <w:color w:val="000000"/>
          <w:sz w:val="32"/>
          <w:szCs w:val="32"/>
        </w:rPr>
        <w:sectPr>
          <w:footerReference r:id="rId7" w:type="first"/>
          <w:headerReference r:id="rId5" w:type="default"/>
          <w:footerReference r:id="rId6" w:type="default"/>
          <w:pgSz w:w="11906" w:h="16838"/>
          <w:pgMar w:top="1417" w:right="1417" w:bottom="1417" w:left="1417" w:header="720" w:footer="998" w:gutter="0"/>
          <w:pgNumType w:fmt="upperRoman" w:start="1"/>
          <w:cols w:space="720" w:num="1"/>
          <w:docGrid w:linePitch="312" w:charSpace="0"/>
        </w:sectPr>
      </w:pPr>
    </w:p>
    <w:p>
      <w:pPr>
        <w:spacing w:line="360" w:lineRule="auto"/>
        <w:jc w:val="center"/>
        <w:outlineLvl w:val="0"/>
        <w:rPr>
          <w:rFonts w:hint="eastAsia" w:ascii="仿宋" w:hAnsi="仿宋" w:eastAsia="仿宋"/>
          <w:b/>
          <w:color w:val="000000"/>
          <w:sz w:val="32"/>
          <w:szCs w:val="32"/>
        </w:rPr>
      </w:pPr>
      <w:bookmarkStart w:id="0" w:name="_Toc14386"/>
      <w:r>
        <w:rPr>
          <w:rFonts w:hint="eastAsia" w:ascii="仿宋" w:hAnsi="仿宋" w:eastAsia="仿宋"/>
          <w:b/>
          <w:color w:val="000000"/>
          <w:sz w:val="32"/>
          <w:szCs w:val="32"/>
        </w:rPr>
        <w:t>第一章  磋商邀请</w:t>
      </w:r>
      <w:bookmarkEnd w:id="0"/>
    </w:p>
    <w:p>
      <w:pPr>
        <w:spacing w:line="400" w:lineRule="exact"/>
        <w:ind w:firstLine="525" w:firstLineChars="250"/>
        <w:rPr>
          <w:rFonts w:hint="eastAsia" w:ascii="仿宋" w:hAnsi="仿宋" w:eastAsia="仿宋"/>
          <w:color w:val="000000"/>
          <w:szCs w:val="21"/>
          <w:lang w:eastAsia="zh-CN"/>
        </w:rPr>
      </w:pPr>
      <w:r>
        <w:rPr>
          <w:rFonts w:hint="eastAsia" w:ascii="仿宋" w:hAnsi="仿宋" w:eastAsia="仿宋"/>
          <w:color w:val="000000"/>
          <w:szCs w:val="21"/>
          <w:lang w:eastAsia="zh-CN"/>
        </w:rPr>
        <w:t>湖南华西工程咨询有限公司</w:t>
      </w:r>
      <w:r>
        <w:rPr>
          <w:rFonts w:hint="eastAsia" w:ascii="仿宋" w:hAnsi="仿宋" w:eastAsia="仿宋"/>
          <w:color w:val="000000"/>
          <w:szCs w:val="21"/>
        </w:rPr>
        <w:t>受湖南智谷投资发展集团有限公司的委托，对</w:t>
      </w:r>
      <w:r>
        <w:rPr>
          <w:rFonts w:hint="eastAsia" w:ascii="仿宋" w:hAnsi="仿宋" w:eastAsia="仿宋"/>
          <w:color w:val="000000"/>
          <w:szCs w:val="21"/>
          <w:lang w:eastAsia="zh-CN"/>
        </w:rPr>
        <w:t>白鹤中学项目监测服务</w:t>
      </w:r>
      <w:r>
        <w:rPr>
          <w:rFonts w:hint="eastAsia" w:ascii="仿宋" w:hAnsi="仿宋" w:eastAsia="仿宋"/>
          <w:color w:val="000000"/>
          <w:szCs w:val="21"/>
        </w:rPr>
        <w:t>进行竞争性磋商采购，现采用发布公告方式，邀请符合资格条件的供应商参与竞争性磋商采购活动。</w:t>
      </w:r>
    </w:p>
    <w:p>
      <w:pPr>
        <w:spacing w:line="400" w:lineRule="exact"/>
        <w:rPr>
          <w:rFonts w:hint="eastAsia" w:ascii="仿宋" w:hAnsi="仿宋" w:eastAsia="仿宋"/>
          <w:b/>
          <w:color w:val="000000"/>
          <w:szCs w:val="21"/>
        </w:rPr>
      </w:pPr>
      <w:r>
        <w:rPr>
          <w:rFonts w:hint="eastAsia" w:ascii="仿宋" w:hAnsi="仿宋" w:eastAsia="仿宋"/>
          <w:b/>
          <w:color w:val="000000"/>
          <w:szCs w:val="21"/>
        </w:rPr>
        <w:t>一、采购项目基本概况</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1、采购项目名称：</w:t>
      </w:r>
      <w:r>
        <w:rPr>
          <w:rFonts w:hint="eastAsia" w:ascii="仿宋" w:hAnsi="仿宋" w:eastAsia="仿宋"/>
          <w:color w:val="000000"/>
          <w:szCs w:val="21"/>
          <w:lang w:eastAsia="zh-CN"/>
        </w:rPr>
        <w:t>白鹤中学项目监测服务</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2、采购计划编号：</w:t>
      </w:r>
      <w:r>
        <w:rPr>
          <w:rFonts w:hint="eastAsia" w:ascii="仿宋" w:hAnsi="仿宋" w:eastAsia="仿宋"/>
          <w:color w:val="000000"/>
          <w:szCs w:val="21"/>
          <w:lang w:val="en-US" w:eastAsia="zh-CN"/>
        </w:rPr>
        <w:t>XJCG-F202311220141</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3、委托代理编号：</w:t>
      </w:r>
      <w:r>
        <w:rPr>
          <w:rFonts w:hint="eastAsia" w:ascii="仿宋" w:hAnsi="仿宋" w:eastAsia="仿宋"/>
          <w:color w:val="000000"/>
          <w:szCs w:val="21"/>
          <w:lang w:eastAsia="zh-CN"/>
        </w:rPr>
        <w:t>HNHX2023-11-10</w:t>
      </w:r>
      <w:r>
        <w:rPr>
          <w:rFonts w:hint="eastAsia" w:ascii="仿宋" w:hAnsi="仿宋" w:eastAsia="仿宋"/>
          <w:color w:val="000000"/>
          <w:szCs w:val="21"/>
        </w:rPr>
        <w:t xml:space="preserve">                          </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4、采购项目标的、数量及简要规格描述或项目基本概况介绍：详见磋商文件采购需求。</w:t>
      </w:r>
    </w:p>
    <w:p>
      <w:pPr>
        <w:spacing w:line="400" w:lineRule="exact"/>
        <w:rPr>
          <w:rFonts w:hint="eastAsia" w:ascii="仿宋" w:hAnsi="仿宋" w:eastAsia="仿宋"/>
          <w:b/>
          <w:color w:val="000000"/>
          <w:szCs w:val="21"/>
        </w:rPr>
      </w:pPr>
      <w:r>
        <w:rPr>
          <w:rFonts w:hint="eastAsia" w:ascii="仿宋" w:hAnsi="仿宋" w:eastAsia="仿宋"/>
          <w:b/>
          <w:color w:val="000000"/>
          <w:szCs w:val="21"/>
        </w:rPr>
        <w:t xml:space="preserve">二、采购项目预算: </w:t>
      </w:r>
      <w:r>
        <w:rPr>
          <w:rFonts w:hint="eastAsia" w:ascii="仿宋" w:hAnsi="仿宋" w:eastAsia="仿宋"/>
          <w:b/>
          <w:color w:val="000000"/>
          <w:szCs w:val="21"/>
          <w:lang w:eastAsia="zh-CN"/>
        </w:rPr>
        <w:t>789677</w:t>
      </w:r>
      <w:r>
        <w:rPr>
          <w:rFonts w:hint="eastAsia" w:ascii="仿宋" w:hAnsi="仿宋" w:eastAsia="仿宋"/>
          <w:b/>
          <w:bCs/>
          <w:color w:val="000000"/>
        </w:rPr>
        <w:t>元</w:t>
      </w:r>
    </w:p>
    <w:p>
      <w:pPr>
        <w:spacing w:line="400" w:lineRule="exact"/>
        <w:ind w:firstLine="422" w:firstLineChars="200"/>
        <w:rPr>
          <w:rFonts w:hint="eastAsia" w:ascii="仿宋" w:hAnsi="仿宋" w:eastAsia="仿宋"/>
          <w:b/>
          <w:bCs/>
          <w:color w:val="000000"/>
        </w:rPr>
      </w:pPr>
      <w:r>
        <w:rPr>
          <w:rFonts w:hint="eastAsia" w:ascii="仿宋" w:hAnsi="仿宋" w:eastAsia="仿宋"/>
          <w:b/>
          <w:bCs/>
          <w:color w:val="000000"/>
        </w:rPr>
        <w:t>项目最高限价：</w:t>
      </w:r>
      <w:r>
        <w:rPr>
          <w:rFonts w:hint="eastAsia" w:ascii="仿宋" w:hAnsi="仿宋" w:eastAsia="仿宋"/>
          <w:b/>
          <w:bCs/>
          <w:color w:val="000000"/>
          <w:lang w:eastAsia="zh-CN"/>
        </w:rPr>
        <w:t>789677</w:t>
      </w:r>
      <w:r>
        <w:rPr>
          <w:rFonts w:hint="eastAsia" w:ascii="仿宋" w:hAnsi="仿宋" w:eastAsia="仿宋"/>
          <w:b/>
          <w:bCs/>
          <w:color w:val="000000"/>
        </w:rPr>
        <w:t>元</w:t>
      </w:r>
    </w:p>
    <w:p>
      <w:pPr>
        <w:spacing w:line="400" w:lineRule="exact"/>
        <w:ind w:firstLine="422" w:firstLineChars="200"/>
        <w:rPr>
          <w:rFonts w:hint="eastAsia" w:ascii="仿宋" w:hAnsi="仿宋" w:eastAsia="仿宋"/>
          <w:b/>
          <w:bCs/>
          <w:color w:val="000000"/>
        </w:rPr>
      </w:pPr>
      <w:r>
        <w:rPr>
          <w:rFonts w:hint="eastAsia" w:ascii="仿宋" w:hAnsi="仿宋" w:eastAsia="仿宋"/>
          <w:b/>
          <w:bCs/>
          <w:color w:val="000000"/>
        </w:rPr>
        <w:t xml:space="preserve"> 1.按长财评综[2022]14号文件取费，</w:t>
      </w:r>
      <w:r>
        <w:rPr>
          <w:rFonts w:hint="eastAsia" w:ascii="仿宋" w:hAnsi="仿宋" w:eastAsia="仿宋"/>
          <w:b/>
          <w:bCs/>
          <w:color w:val="000000"/>
          <w:lang w:val="en-US" w:eastAsia="zh-CN"/>
        </w:rPr>
        <w:t>其中建筑物沉降、倾斜监测上限值为4000元/栋</w:t>
      </w:r>
      <w:r>
        <w:rPr>
          <w:rFonts w:hint="eastAsia" w:ascii="仿宋" w:hAnsi="仿宋" w:eastAsia="仿宋"/>
          <w:b/>
          <w:bCs/>
          <w:color w:val="000000"/>
          <w:lang w:eastAsia="zh-CN"/>
        </w:rPr>
        <w:t>。</w:t>
      </w:r>
    </w:p>
    <w:p>
      <w:pPr>
        <w:spacing w:line="400" w:lineRule="exact"/>
        <w:ind w:firstLine="422" w:firstLineChars="200"/>
        <w:rPr>
          <w:rFonts w:hint="eastAsia" w:ascii="仿宋" w:hAnsi="仿宋" w:eastAsia="仿宋"/>
          <w:b/>
          <w:bCs/>
          <w:color w:val="000000"/>
        </w:rPr>
      </w:pPr>
      <w:r>
        <w:rPr>
          <w:rFonts w:hint="eastAsia" w:ascii="仿宋" w:hAnsi="仿宋" w:eastAsia="仿宋"/>
          <w:b/>
          <w:bCs/>
          <w:color w:val="000000"/>
        </w:rPr>
        <w:t xml:space="preserve"> </w:t>
      </w:r>
      <w:r>
        <w:rPr>
          <w:rFonts w:hint="eastAsia" w:ascii="仿宋" w:hAnsi="仿宋" w:eastAsia="仿宋"/>
          <w:b/>
          <w:bCs/>
          <w:color w:val="000000"/>
          <w:lang w:val="en-US" w:eastAsia="zh-CN"/>
        </w:rPr>
        <w:t>2</w:t>
      </w:r>
      <w:r>
        <w:rPr>
          <w:rFonts w:hint="eastAsia" w:ascii="仿宋" w:hAnsi="仿宋" w:eastAsia="仿宋"/>
          <w:b/>
          <w:bCs/>
          <w:color w:val="000000"/>
        </w:rPr>
        <w:t>.本项目监测内容和监测频率在规范要求的范围内依据上述原则据实结算</w:t>
      </w:r>
      <w:r>
        <w:rPr>
          <w:rFonts w:hint="eastAsia" w:ascii="仿宋" w:hAnsi="仿宋" w:eastAsia="仿宋"/>
          <w:b/>
          <w:bCs/>
          <w:color w:val="000000"/>
          <w:lang w:eastAsia="zh-CN"/>
        </w:rPr>
        <w:t>，且最高不得超过789677元，若超过，则按789677元作为最终结算价</w:t>
      </w:r>
      <w:r>
        <w:rPr>
          <w:rFonts w:hint="eastAsia" w:ascii="仿宋" w:hAnsi="仿宋" w:eastAsia="仿宋"/>
          <w:b/>
          <w:bCs/>
          <w:color w:val="000000"/>
        </w:rPr>
        <w:t>。</w:t>
      </w:r>
    </w:p>
    <w:p>
      <w:pPr>
        <w:spacing w:line="400" w:lineRule="exact"/>
        <w:rPr>
          <w:rFonts w:hint="eastAsia" w:ascii="仿宋" w:hAnsi="仿宋" w:eastAsia="仿宋"/>
          <w:b/>
          <w:color w:val="000000"/>
          <w:szCs w:val="21"/>
        </w:rPr>
      </w:pPr>
      <w:r>
        <w:rPr>
          <w:rFonts w:hint="eastAsia" w:ascii="仿宋" w:hAnsi="仿宋" w:eastAsia="仿宋"/>
          <w:b/>
          <w:color w:val="000000"/>
          <w:szCs w:val="21"/>
        </w:rPr>
        <w:t>三、供应商资格条件：</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1、供应商基本资格条件：符合《中华人民共和国政府采购法》第二十二条规定的供应商条件，并提供以下资格证明文件：</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（1）提交法人或者其他组织的营业执照副本(或者法人登记证书)以及组织机构代码证副本复印件；</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（2）依法缴纳税收和社会保险费的证明材料，各提供下列材料之一:</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（3）法人提交法定代表人身份证明原件或者法定代表人授权委托书原件及提供被授权代表人在投标单位近三个月内任意一个月的社保证明并附法定代表人身份证明原件，自然人提交身份证复印件；</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（4）提供2022年度经会计师事务所审计的财务报告复印件（至少包含资产负债表、利润表和现金流量表），或银行出具的资信证明。</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（5）其他说明：</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①非法人组织参与投标需提供的证明材料。</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③资格证明文件复印件需加盖供应商公章。</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备注：以上所提的近三个月是指：</w:t>
      </w:r>
      <w:r>
        <w:rPr>
          <w:rFonts w:hint="eastAsia" w:ascii="仿宋" w:hAnsi="仿宋" w:eastAsia="仿宋"/>
          <w:color w:val="000000"/>
          <w:szCs w:val="21"/>
          <w:lang w:eastAsia="zh-CN"/>
        </w:rPr>
        <w:t>2023年8月至2023年10月</w:t>
      </w:r>
      <w:r>
        <w:rPr>
          <w:rFonts w:hint="eastAsia" w:ascii="仿宋" w:hAnsi="仿宋" w:eastAsia="仿宋"/>
          <w:color w:val="000000"/>
          <w:szCs w:val="21"/>
        </w:rPr>
        <w:t>。</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2、供应商特定资格条件：</w:t>
      </w:r>
    </w:p>
    <w:p>
      <w:pPr>
        <w:numPr>
          <w:ilvl w:val="0"/>
          <w:numId w:val="0"/>
        </w:numPr>
        <w:snapToGrid w:val="0"/>
        <w:spacing w:line="400" w:lineRule="exact"/>
        <w:ind w:firstLine="420" w:firstLineChars="200"/>
        <w:rPr>
          <w:rFonts w:hint="eastAsia" w:ascii="仿宋" w:hAnsi="仿宋" w:eastAsia="仿宋"/>
          <w:color w:val="000000"/>
          <w:kern w:val="0"/>
          <w:szCs w:val="21"/>
          <w:shd w:val="clear" w:color="auto" w:fill="FFFFFF"/>
          <w:lang w:val="en-US" w:eastAsia="zh-CN" w:bidi="ar"/>
        </w:rPr>
      </w:pPr>
      <w:r>
        <w:rPr>
          <w:rFonts w:hint="eastAsia" w:ascii="仿宋" w:hAnsi="仿宋" w:eastAsia="仿宋"/>
          <w:color w:val="000000"/>
          <w:kern w:val="0"/>
          <w:szCs w:val="21"/>
          <w:shd w:val="clear" w:color="auto" w:fill="FFFFFF"/>
          <w:lang w:val="en-US" w:eastAsia="zh-CN" w:bidi="ar"/>
        </w:rPr>
        <w:t>供应商须满足下列资质条件之一，且资质证书处于有效期：</w:t>
      </w:r>
    </w:p>
    <w:p>
      <w:pPr>
        <w:numPr>
          <w:ilvl w:val="0"/>
          <w:numId w:val="1"/>
        </w:num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建设行政主管部门颁发的工程勘察综合甲级资质；</w:t>
      </w:r>
    </w:p>
    <w:p>
      <w:pPr>
        <w:numPr>
          <w:ilvl w:val="0"/>
          <w:numId w:val="1"/>
        </w:num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建设行政主管部门颁发的工程勘察专业类（岩土工程）甲级资质和工程勘察专业类（工程测量）乙级及以上资质；</w:t>
      </w:r>
    </w:p>
    <w:p>
      <w:pPr>
        <w:numPr>
          <w:ilvl w:val="0"/>
          <w:numId w:val="1"/>
        </w:num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建设行政主管部门颁发的工程勘察专业类[岩土工程分项（岩土工程物探测试检测监测）] 甲级资质和工程勘察专业类（工程测量）乙级及以上资质。</w:t>
      </w:r>
    </w:p>
    <w:p>
      <w:pPr>
        <w:numPr>
          <w:ilvl w:val="0"/>
          <w:numId w:val="2"/>
        </w:num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与采购人存在利害关系可能影响采购公正性的法人、其他组织或者个人，不得参加本项目投标。单位负责人为同一人或者存在控股、管理关系的不同单位，不得同时参加本采购项目的投标。</w:t>
      </w:r>
    </w:p>
    <w:p>
      <w:pPr>
        <w:numPr>
          <w:ilvl w:val="0"/>
          <w:numId w:val="2"/>
        </w:num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供应商不得与被</w:t>
      </w:r>
      <w:r>
        <w:rPr>
          <w:rFonts w:hint="eastAsia" w:ascii="仿宋" w:hAnsi="仿宋" w:eastAsia="仿宋"/>
          <w:color w:val="000000"/>
          <w:szCs w:val="21"/>
          <w:lang w:val="en-US" w:eastAsia="zh-CN"/>
        </w:rPr>
        <w:t>监</w:t>
      </w:r>
      <w:r>
        <w:rPr>
          <w:rFonts w:hint="eastAsia" w:ascii="仿宋" w:hAnsi="仿宋" w:eastAsia="仿宋"/>
          <w:color w:val="000000"/>
          <w:szCs w:val="21"/>
        </w:rPr>
        <w:t>测项目的总承包单位、监理单位有任何隶属关系和经济利益关系。</w:t>
      </w:r>
    </w:p>
    <w:p>
      <w:pPr>
        <w:numPr>
          <w:ilvl w:val="0"/>
          <w:numId w:val="2"/>
        </w:num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本项目</w:t>
      </w:r>
      <w:r>
        <w:rPr>
          <w:rFonts w:hint="eastAsia" w:ascii="仿宋" w:hAnsi="仿宋" w:eastAsia="仿宋"/>
          <w:color w:val="000000"/>
          <w:szCs w:val="21"/>
          <w:lang w:eastAsia="zh-CN"/>
        </w:rPr>
        <w:t>不</w:t>
      </w:r>
      <w:r>
        <w:rPr>
          <w:rFonts w:hint="eastAsia" w:ascii="仿宋" w:hAnsi="仿宋" w:eastAsia="仿宋"/>
          <w:color w:val="000000"/>
          <w:szCs w:val="21"/>
        </w:rPr>
        <w:t>接受联合体投标。</w:t>
      </w:r>
    </w:p>
    <w:p>
      <w:pPr>
        <w:spacing w:line="400" w:lineRule="exact"/>
        <w:rPr>
          <w:rFonts w:hint="eastAsia" w:ascii="仿宋" w:hAnsi="仿宋" w:eastAsia="仿宋"/>
          <w:b/>
          <w:color w:val="000000"/>
          <w:szCs w:val="21"/>
        </w:rPr>
      </w:pPr>
      <w:r>
        <w:rPr>
          <w:rFonts w:hint="eastAsia" w:ascii="仿宋" w:hAnsi="仿宋" w:eastAsia="仿宋"/>
          <w:b/>
          <w:color w:val="000000"/>
          <w:szCs w:val="21"/>
        </w:rPr>
        <w:t>四、获取磋商文件的时间、地点、方式</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凡有意参加磋商采购活动的，请于2023年</w:t>
      </w:r>
      <w:r>
        <w:rPr>
          <w:rFonts w:hint="eastAsia" w:ascii="仿宋" w:hAnsi="仿宋" w:eastAsia="仿宋"/>
          <w:color w:val="000000"/>
          <w:szCs w:val="21"/>
          <w:lang w:val="en-US" w:eastAsia="zh-CN"/>
        </w:rPr>
        <w:t>11</w:t>
      </w:r>
      <w:r>
        <w:rPr>
          <w:rFonts w:hint="eastAsia" w:ascii="仿宋" w:hAnsi="仿宋" w:eastAsia="仿宋"/>
          <w:color w:val="000000"/>
          <w:szCs w:val="21"/>
        </w:rPr>
        <w:t>月</w:t>
      </w:r>
      <w:r>
        <w:rPr>
          <w:rFonts w:hint="eastAsia" w:ascii="仿宋" w:hAnsi="仿宋" w:eastAsia="仿宋"/>
          <w:color w:val="000000"/>
          <w:szCs w:val="21"/>
          <w:lang w:val="en-US" w:eastAsia="zh-CN"/>
        </w:rPr>
        <w:t>23</w:t>
      </w:r>
      <w:r>
        <w:rPr>
          <w:rFonts w:hint="eastAsia" w:ascii="仿宋" w:hAnsi="仿宋" w:eastAsia="仿宋"/>
          <w:color w:val="000000"/>
          <w:szCs w:val="21"/>
        </w:rPr>
        <w:t>日起至 2023年</w:t>
      </w:r>
      <w:r>
        <w:rPr>
          <w:rFonts w:hint="eastAsia" w:ascii="仿宋" w:hAnsi="仿宋" w:eastAsia="仿宋"/>
          <w:color w:val="000000"/>
          <w:szCs w:val="21"/>
          <w:lang w:val="en-US" w:eastAsia="zh-CN"/>
        </w:rPr>
        <w:t>11</w:t>
      </w:r>
      <w:r>
        <w:rPr>
          <w:rFonts w:hint="eastAsia" w:ascii="仿宋" w:hAnsi="仿宋" w:eastAsia="仿宋"/>
          <w:color w:val="000000"/>
          <w:szCs w:val="21"/>
        </w:rPr>
        <w:t>月</w:t>
      </w:r>
      <w:r>
        <w:rPr>
          <w:rFonts w:hint="eastAsia" w:ascii="仿宋" w:hAnsi="仿宋" w:eastAsia="仿宋"/>
          <w:color w:val="000000"/>
          <w:szCs w:val="21"/>
          <w:lang w:val="en-US" w:eastAsia="zh-CN"/>
        </w:rPr>
        <w:t>30</w:t>
      </w:r>
      <w:r>
        <w:rPr>
          <w:rFonts w:hint="eastAsia" w:ascii="仿宋" w:hAnsi="仿宋" w:eastAsia="仿宋"/>
          <w:color w:val="000000"/>
          <w:szCs w:val="21"/>
        </w:rPr>
        <w:t>日(节假日除外)，每日上午 9：00至12：00、下午14：00至17：00 (北京时间)，</w:t>
      </w:r>
      <w:r>
        <w:rPr>
          <w:rFonts w:hint="eastAsia" w:ascii="仿宋" w:hAnsi="仿宋" w:eastAsia="仿宋"/>
          <w:b/>
          <w:bCs/>
          <w:color w:val="000000"/>
          <w:szCs w:val="21"/>
        </w:rPr>
        <w:t>持营业执照复印件、法定代表人身份证明或授权委托书(附法定代表人身份证明)、个人身份证</w:t>
      </w:r>
      <w:r>
        <w:rPr>
          <w:rFonts w:hint="eastAsia" w:ascii="仿宋" w:hAnsi="仿宋" w:eastAsia="仿宋"/>
          <w:color w:val="000000"/>
          <w:szCs w:val="21"/>
        </w:rPr>
        <w:t>到</w:t>
      </w:r>
      <w:r>
        <w:rPr>
          <w:rFonts w:hint="eastAsia" w:ascii="仿宋" w:hAnsi="仿宋" w:eastAsia="仿宋"/>
          <w:color w:val="000000"/>
          <w:szCs w:val="21"/>
          <w:lang w:eastAsia="zh-CN"/>
        </w:rPr>
        <w:t>湖南华西工程咨询有限公司</w:t>
      </w:r>
      <w:r>
        <w:rPr>
          <w:rFonts w:hint="eastAsia" w:ascii="仿宋" w:hAnsi="仿宋" w:eastAsia="仿宋"/>
          <w:color w:val="000000"/>
          <w:szCs w:val="21"/>
        </w:rPr>
        <w:t>（</w:t>
      </w:r>
      <w:r>
        <w:rPr>
          <w:rFonts w:hint="eastAsia" w:ascii="仿宋" w:hAnsi="仿宋" w:eastAsia="仿宋"/>
          <w:color w:val="000000"/>
          <w:szCs w:val="21"/>
          <w:lang w:eastAsia="zh-CN"/>
        </w:rPr>
        <w:t>湖南省长沙市岳麓区银盆岭街道银杉路31号绿地时代广场5栋31楼</w:t>
      </w:r>
      <w:r>
        <w:rPr>
          <w:rFonts w:hint="eastAsia" w:ascii="仿宋" w:hAnsi="仿宋" w:eastAsia="仿宋"/>
          <w:color w:val="000000"/>
          <w:szCs w:val="21"/>
        </w:rPr>
        <w:t>）获取磋商文件。</w:t>
      </w:r>
      <w:r>
        <w:rPr>
          <w:rFonts w:hint="eastAsia" w:ascii="仿宋" w:hAnsi="仿宋" w:eastAsia="仿宋"/>
          <w:b/>
          <w:bCs/>
          <w:color w:val="000000"/>
          <w:szCs w:val="21"/>
        </w:rPr>
        <w:t>（未按规定领取磋商文件的，其响应文件不予受理）</w:t>
      </w:r>
    </w:p>
    <w:p>
      <w:pPr>
        <w:spacing w:line="400" w:lineRule="exact"/>
        <w:rPr>
          <w:rFonts w:hint="eastAsia" w:ascii="仿宋" w:hAnsi="仿宋" w:eastAsia="仿宋"/>
          <w:b/>
          <w:color w:val="000000"/>
          <w:szCs w:val="21"/>
        </w:rPr>
      </w:pPr>
      <w:r>
        <w:rPr>
          <w:rFonts w:hint="eastAsia" w:ascii="仿宋" w:hAnsi="仿宋" w:eastAsia="仿宋"/>
          <w:b/>
          <w:color w:val="000000"/>
          <w:szCs w:val="21"/>
        </w:rPr>
        <w:t>五、响应文件提交的截止时间、开启时间及地点</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1、提交首次响应文件的截止时间为2023年</w:t>
      </w:r>
      <w:r>
        <w:rPr>
          <w:rFonts w:hint="eastAsia" w:ascii="仿宋" w:hAnsi="仿宋" w:eastAsia="仿宋"/>
          <w:color w:val="000000"/>
          <w:szCs w:val="21"/>
          <w:lang w:val="en-US" w:eastAsia="zh-CN"/>
        </w:rPr>
        <w:t>12</w:t>
      </w:r>
      <w:r>
        <w:rPr>
          <w:rFonts w:hint="eastAsia" w:ascii="仿宋" w:hAnsi="仿宋" w:eastAsia="仿宋"/>
          <w:color w:val="000000"/>
          <w:szCs w:val="21"/>
        </w:rPr>
        <w:t>月</w:t>
      </w:r>
      <w:r>
        <w:rPr>
          <w:rFonts w:hint="eastAsia" w:ascii="仿宋" w:hAnsi="仿宋" w:eastAsia="仿宋"/>
          <w:color w:val="000000"/>
          <w:szCs w:val="21"/>
          <w:lang w:val="en-US" w:eastAsia="zh-CN"/>
        </w:rPr>
        <w:t>04</w:t>
      </w:r>
      <w:r>
        <w:rPr>
          <w:rFonts w:hint="eastAsia" w:ascii="仿宋" w:hAnsi="仿宋" w:eastAsia="仿宋"/>
          <w:color w:val="000000"/>
          <w:szCs w:val="21"/>
        </w:rPr>
        <w:t>日</w:t>
      </w:r>
      <w:r>
        <w:rPr>
          <w:rFonts w:hint="eastAsia" w:ascii="仿宋" w:hAnsi="仿宋" w:eastAsia="仿宋"/>
          <w:color w:val="000000"/>
          <w:szCs w:val="21"/>
          <w:lang w:val="en-US" w:eastAsia="zh-CN"/>
        </w:rPr>
        <w:t>14</w:t>
      </w:r>
      <w:r>
        <w:rPr>
          <w:rFonts w:hint="eastAsia" w:ascii="仿宋" w:hAnsi="仿宋" w:eastAsia="仿宋"/>
          <w:color w:val="000000"/>
          <w:szCs w:val="21"/>
        </w:rPr>
        <w:t>时30分（北京时间），地点为</w:t>
      </w:r>
      <w:r>
        <w:rPr>
          <w:rFonts w:hint="eastAsia" w:ascii="仿宋" w:hAnsi="仿宋" w:eastAsia="仿宋"/>
          <w:color w:val="000000"/>
          <w:lang w:eastAsia="zh-CN"/>
        </w:rPr>
        <w:t>湖南华西工程咨询有限公司</w:t>
      </w:r>
      <w:r>
        <w:rPr>
          <w:rFonts w:hint="eastAsia" w:ascii="仿宋" w:hAnsi="仿宋" w:eastAsia="仿宋"/>
          <w:color w:val="000000"/>
        </w:rPr>
        <w:t>（</w:t>
      </w:r>
      <w:r>
        <w:rPr>
          <w:rFonts w:hint="eastAsia" w:ascii="仿宋" w:hAnsi="仿宋" w:eastAsia="仿宋"/>
          <w:color w:val="000000"/>
          <w:lang w:eastAsia="zh-CN"/>
        </w:rPr>
        <w:t>湖南省长沙市岳麓区银盆岭街道银杉路31号绿地时代广场5栋31楼</w:t>
      </w:r>
      <w:r>
        <w:rPr>
          <w:rFonts w:hint="eastAsia" w:ascii="仿宋" w:hAnsi="仿宋" w:eastAsia="仿宋"/>
          <w:color w:val="000000"/>
        </w:rPr>
        <w:t>）</w:t>
      </w:r>
      <w:r>
        <w:rPr>
          <w:rFonts w:hint="eastAsia" w:ascii="仿宋" w:hAnsi="仿宋" w:eastAsia="仿宋"/>
          <w:color w:val="000000"/>
          <w:szCs w:val="21"/>
        </w:rPr>
        <w:t>。在截止时间后送达的响应文件为无效文件，采购人、采购代理机构或者磋商小组应当拒收。</w:t>
      </w:r>
    </w:p>
    <w:p>
      <w:pPr>
        <w:tabs>
          <w:tab w:val="left" w:pos="360"/>
        </w:tabs>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2、首次响应文件的开启时间及地点与提交首次响应文件的截止时间及地点为同一时间及地点。</w:t>
      </w:r>
    </w:p>
    <w:p>
      <w:pPr>
        <w:spacing w:line="400" w:lineRule="exact"/>
        <w:rPr>
          <w:rFonts w:hint="eastAsia" w:ascii="仿宋" w:hAnsi="仿宋" w:eastAsia="仿宋"/>
          <w:b/>
          <w:color w:val="000000"/>
          <w:szCs w:val="21"/>
        </w:rPr>
      </w:pPr>
      <w:r>
        <w:rPr>
          <w:rFonts w:hint="eastAsia" w:ascii="仿宋" w:hAnsi="仿宋" w:eastAsia="仿宋"/>
          <w:b/>
          <w:color w:val="000000"/>
          <w:szCs w:val="21"/>
        </w:rPr>
        <w:t>六、采购项目联系人姓名和电话</w:t>
      </w:r>
    </w:p>
    <w:p>
      <w:pPr>
        <w:tabs>
          <w:tab w:val="left" w:pos="360"/>
        </w:tabs>
        <w:spacing w:line="400" w:lineRule="exact"/>
        <w:ind w:firstLine="422" w:firstLineChars="200"/>
        <w:rPr>
          <w:rFonts w:hint="eastAsia" w:ascii="仿宋" w:hAnsi="仿宋" w:eastAsia="仿宋"/>
          <w:b/>
          <w:color w:val="000000"/>
          <w:szCs w:val="21"/>
        </w:rPr>
      </w:pPr>
      <w:r>
        <w:rPr>
          <w:rFonts w:hint="eastAsia" w:ascii="仿宋" w:hAnsi="仿宋" w:eastAsia="仿宋"/>
          <w:b/>
          <w:color w:val="000000"/>
          <w:szCs w:val="21"/>
        </w:rPr>
        <w:t>采 购 人：湖南智谷投资发展集团有限公司</w:t>
      </w:r>
    </w:p>
    <w:p>
      <w:pPr>
        <w:tabs>
          <w:tab w:val="left" w:pos="360"/>
        </w:tabs>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联 系 人：</w:t>
      </w:r>
      <w:r>
        <w:rPr>
          <w:rFonts w:hint="eastAsia" w:ascii="仿宋" w:hAnsi="仿宋" w:eastAsia="仿宋"/>
          <w:color w:val="000000"/>
          <w:szCs w:val="21"/>
          <w:lang w:val="en-US" w:eastAsia="zh-CN"/>
        </w:rPr>
        <w:t>黄</w:t>
      </w:r>
      <w:r>
        <w:rPr>
          <w:rFonts w:hint="eastAsia" w:ascii="仿宋" w:hAnsi="仿宋" w:eastAsia="仿宋"/>
          <w:color w:val="000000"/>
          <w:szCs w:val="21"/>
        </w:rPr>
        <w:t>先生</w:t>
      </w:r>
    </w:p>
    <w:p>
      <w:pPr>
        <w:tabs>
          <w:tab w:val="left" w:pos="360"/>
        </w:tabs>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电    话：0731-88051319</w:t>
      </w:r>
    </w:p>
    <w:p>
      <w:pPr>
        <w:tabs>
          <w:tab w:val="left" w:pos="360"/>
        </w:tabs>
        <w:spacing w:line="400" w:lineRule="exact"/>
        <w:ind w:firstLine="420" w:firstLineChars="200"/>
        <w:rPr>
          <w:rFonts w:hint="eastAsia" w:ascii="仿宋" w:hAnsi="仿宋" w:eastAsia="仿宋"/>
          <w:color w:val="000000"/>
          <w:szCs w:val="21"/>
          <w:lang w:eastAsia="zh-CN"/>
        </w:rPr>
      </w:pPr>
      <w:r>
        <w:rPr>
          <w:rFonts w:hint="eastAsia" w:ascii="仿宋" w:hAnsi="仿宋" w:eastAsia="仿宋"/>
          <w:color w:val="000000"/>
          <w:szCs w:val="21"/>
        </w:rPr>
        <w:t>地    址：</w:t>
      </w:r>
      <w:r>
        <w:rPr>
          <w:rFonts w:hint="eastAsia" w:ascii="仿宋" w:hAnsi="仿宋" w:eastAsia="仿宋"/>
          <w:color w:val="000000"/>
          <w:szCs w:val="21"/>
          <w:lang w:eastAsia="zh-CN"/>
        </w:rPr>
        <w:t>湖南省长沙市岳麓区学士路366号检验检测产业园A1栋23楼</w:t>
      </w:r>
    </w:p>
    <w:p>
      <w:pPr>
        <w:pStyle w:val="2"/>
        <w:rPr>
          <w:rFonts w:hint="eastAsia"/>
        </w:rPr>
      </w:pPr>
    </w:p>
    <w:p>
      <w:pPr>
        <w:spacing w:line="400" w:lineRule="exact"/>
        <w:ind w:firstLine="422" w:firstLineChars="200"/>
        <w:rPr>
          <w:rFonts w:hint="eastAsia" w:ascii="仿宋" w:hAnsi="仿宋" w:eastAsia="仿宋"/>
          <w:b/>
          <w:color w:val="000000"/>
          <w:szCs w:val="21"/>
        </w:rPr>
      </w:pPr>
      <w:r>
        <w:rPr>
          <w:rFonts w:hint="eastAsia" w:ascii="仿宋" w:hAnsi="仿宋" w:eastAsia="仿宋"/>
          <w:b/>
          <w:color w:val="000000"/>
          <w:szCs w:val="21"/>
        </w:rPr>
        <w:t>采购代理机构：</w:t>
      </w:r>
      <w:r>
        <w:rPr>
          <w:rFonts w:hint="eastAsia" w:ascii="仿宋" w:hAnsi="仿宋" w:eastAsia="仿宋"/>
          <w:b/>
          <w:color w:val="000000"/>
          <w:szCs w:val="21"/>
          <w:lang w:eastAsia="zh-CN"/>
        </w:rPr>
        <w:t>湖南华西工程咨询有限公司</w:t>
      </w:r>
      <w:r>
        <w:rPr>
          <w:rFonts w:hint="eastAsia" w:ascii="仿宋" w:hAnsi="仿宋" w:eastAsia="仿宋"/>
          <w:b/>
          <w:color w:val="000000"/>
          <w:szCs w:val="21"/>
        </w:rPr>
        <w:t xml:space="preserve">  </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联 系 人：</w:t>
      </w:r>
      <w:r>
        <w:rPr>
          <w:rFonts w:hint="eastAsia" w:ascii="仿宋" w:hAnsi="仿宋" w:eastAsia="仿宋"/>
          <w:color w:val="000000"/>
          <w:szCs w:val="21"/>
          <w:lang w:eastAsia="zh-CN"/>
        </w:rPr>
        <w:t>蒋小柳</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电    话：</w:t>
      </w:r>
      <w:r>
        <w:rPr>
          <w:rFonts w:hint="eastAsia" w:ascii="仿宋" w:hAnsi="仿宋" w:eastAsia="仿宋"/>
          <w:color w:val="000000"/>
          <w:szCs w:val="21"/>
          <w:lang w:eastAsia="zh-CN"/>
        </w:rPr>
        <w:t xml:space="preserve">0731-88085929 </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地    址：</w:t>
      </w:r>
      <w:r>
        <w:rPr>
          <w:rFonts w:hint="eastAsia" w:ascii="仿宋" w:hAnsi="仿宋" w:eastAsia="仿宋"/>
          <w:color w:val="000000"/>
          <w:szCs w:val="21"/>
          <w:lang w:eastAsia="zh-CN"/>
        </w:rPr>
        <w:t>湖南省长沙市岳麓区银盆岭街道银杉路31号绿地时代广场5栋31楼</w:t>
      </w:r>
    </w:p>
    <w:p>
      <w:pPr>
        <w:pStyle w:val="213"/>
        <w:spacing w:line="400" w:lineRule="exact"/>
        <w:ind w:firstLine="422"/>
        <w:rPr>
          <w:rFonts w:hint="eastAsia" w:ascii="仿宋" w:hAnsi="仿宋" w:eastAsia="仿宋"/>
          <w:b/>
          <w:color w:val="000000"/>
          <w:szCs w:val="21"/>
        </w:rPr>
      </w:pP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监管部门：本项目接受湖南智谷投资发展集团有限公司审计监察部监督</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联 系 人：杨先生</w:t>
      </w:r>
    </w:p>
    <w:p>
      <w:pPr>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电    话：0731-85581812</w:t>
      </w:r>
    </w:p>
    <w:p>
      <w:pPr>
        <w:spacing w:line="400" w:lineRule="exact"/>
        <w:jc w:val="center"/>
        <w:outlineLvl w:val="0"/>
        <w:rPr>
          <w:rFonts w:hint="eastAsia" w:ascii="仿宋" w:hAnsi="仿宋" w:eastAsia="仿宋"/>
          <w:b/>
          <w:color w:val="000000"/>
          <w:szCs w:val="21"/>
        </w:rPr>
      </w:pPr>
      <w:r>
        <w:rPr>
          <w:rFonts w:hint="eastAsia" w:ascii="仿宋" w:hAnsi="仿宋" w:eastAsia="仿宋"/>
          <w:b/>
          <w:color w:val="000000"/>
          <w:szCs w:val="21"/>
        </w:rPr>
        <w:br w:type="page"/>
      </w:r>
      <w:bookmarkStart w:id="1" w:name="_Toc10152"/>
      <w:r>
        <w:rPr>
          <w:rFonts w:hint="eastAsia" w:ascii="仿宋" w:hAnsi="仿宋" w:eastAsia="仿宋"/>
          <w:b/>
          <w:color w:val="000000"/>
          <w:sz w:val="32"/>
          <w:szCs w:val="32"/>
        </w:rPr>
        <w:t>第二章 磋商须知</w:t>
      </w:r>
      <w:bookmarkEnd w:id="1"/>
    </w:p>
    <w:p>
      <w:pPr>
        <w:pStyle w:val="44"/>
        <w:snapToGrid w:val="0"/>
        <w:spacing w:line="360" w:lineRule="auto"/>
        <w:jc w:val="center"/>
        <w:outlineLvl w:val="1"/>
        <w:rPr>
          <w:rFonts w:hint="eastAsia" w:ascii="仿宋" w:hAnsi="仿宋" w:eastAsia="仿宋"/>
          <w:b/>
          <w:color w:val="000000"/>
          <w:sz w:val="24"/>
          <w:szCs w:val="24"/>
        </w:rPr>
      </w:pPr>
      <w:bookmarkStart w:id="2" w:name="_Toc21394"/>
      <w:r>
        <w:rPr>
          <w:rFonts w:hint="eastAsia" w:ascii="仿宋" w:hAnsi="仿宋" w:eastAsia="仿宋"/>
          <w:b/>
          <w:color w:val="000000"/>
          <w:sz w:val="24"/>
          <w:szCs w:val="24"/>
        </w:rPr>
        <w:t>磋商须知前附表</w:t>
      </w:r>
      <w:bookmarkEnd w:id="2"/>
    </w:p>
    <w:p>
      <w:pPr>
        <w:pStyle w:val="44"/>
        <w:rPr>
          <w:rFonts w:hint="eastAsia" w:ascii="仿宋" w:hAnsi="仿宋" w:eastAsia="仿宋"/>
          <w:color w:val="000000"/>
        </w:rPr>
      </w:pPr>
      <w:r>
        <w:rPr>
          <w:rFonts w:hint="eastAsia" w:ascii="仿宋" w:hAnsi="仿宋" w:eastAsia="仿宋"/>
          <w:color w:val="000000"/>
        </w:rPr>
        <w:t>注： 本项目采用的条款用“█”标示）</w:t>
      </w:r>
    </w:p>
    <w:tbl>
      <w:tblPr>
        <w:tblStyle w:val="5"/>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1"/>
        <w:gridCol w:w="1787"/>
        <w:gridCol w:w="5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blHeader/>
          <w:jc w:val="center"/>
        </w:trPr>
        <w:tc>
          <w:tcPr>
            <w:tcW w:w="1761" w:type="dxa"/>
            <w:vAlign w:val="center"/>
          </w:tcPr>
          <w:p>
            <w:pPr>
              <w:spacing w:line="300" w:lineRule="exact"/>
              <w:jc w:val="center"/>
              <w:rPr>
                <w:rFonts w:hint="eastAsia" w:ascii="仿宋" w:hAnsi="仿宋" w:eastAsia="仿宋"/>
                <w:b/>
                <w:color w:val="000000"/>
                <w:sz w:val="20"/>
                <w:szCs w:val="20"/>
              </w:rPr>
            </w:pPr>
            <w:r>
              <w:rPr>
                <w:rFonts w:hint="eastAsia" w:ascii="仿宋" w:hAnsi="仿宋" w:eastAsia="仿宋"/>
                <w:b/>
                <w:color w:val="000000"/>
                <w:sz w:val="20"/>
                <w:szCs w:val="20"/>
              </w:rPr>
              <w:t>条款号</w:t>
            </w:r>
          </w:p>
        </w:tc>
        <w:tc>
          <w:tcPr>
            <w:tcW w:w="1787" w:type="dxa"/>
            <w:vAlign w:val="center"/>
          </w:tcPr>
          <w:p>
            <w:pPr>
              <w:spacing w:line="300" w:lineRule="exact"/>
              <w:jc w:val="center"/>
              <w:rPr>
                <w:rFonts w:hint="eastAsia" w:ascii="仿宋" w:hAnsi="仿宋" w:eastAsia="仿宋"/>
                <w:b/>
                <w:color w:val="000000"/>
                <w:sz w:val="20"/>
                <w:szCs w:val="20"/>
              </w:rPr>
            </w:pPr>
            <w:r>
              <w:rPr>
                <w:rFonts w:hint="eastAsia" w:ascii="仿宋" w:hAnsi="仿宋" w:eastAsia="仿宋"/>
                <w:b/>
                <w:color w:val="000000"/>
                <w:sz w:val="20"/>
                <w:szCs w:val="20"/>
              </w:rPr>
              <w:t>条款名称</w:t>
            </w:r>
          </w:p>
        </w:tc>
        <w:tc>
          <w:tcPr>
            <w:tcW w:w="5652" w:type="dxa"/>
            <w:vAlign w:val="center"/>
          </w:tcPr>
          <w:p>
            <w:pPr>
              <w:spacing w:line="300" w:lineRule="exact"/>
              <w:jc w:val="center"/>
              <w:rPr>
                <w:rFonts w:hint="eastAsia" w:ascii="仿宋" w:hAnsi="仿宋" w:eastAsia="仿宋"/>
                <w:b/>
                <w:color w:val="000000"/>
                <w:sz w:val="20"/>
                <w:szCs w:val="20"/>
              </w:rPr>
            </w:pPr>
            <w:r>
              <w:rPr>
                <w:rFonts w:hint="eastAsia" w:ascii="仿宋" w:hAnsi="仿宋" w:eastAsia="仿宋"/>
                <w:b/>
                <w:color w:val="000000"/>
                <w:sz w:val="20"/>
                <w:szCs w:val="20"/>
              </w:rPr>
              <w:t>编列内容规定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9200" w:type="dxa"/>
            <w:gridSpan w:val="3"/>
            <w:vAlign w:val="center"/>
          </w:tcPr>
          <w:p>
            <w:pPr>
              <w:spacing w:line="300" w:lineRule="exact"/>
              <w:rPr>
                <w:rFonts w:hint="eastAsia" w:ascii="仿宋" w:hAnsi="仿宋" w:eastAsia="仿宋"/>
                <w:b/>
                <w:color w:val="000000"/>
                <w:sz w:val="20"/>
                <w:szCs w:val="20"/>
              </w:rPr>
            </w:pPr>
            <w:r>
              <w:rPr>
                <w:rFonts w:hint="eastAsia" w:ascii="仿宋" w:hAnsi="仿宋" w:eastAsia="仿宋"/>
                <w:b/>
                <w:color w:val="000000"/>
                <w:sz w:val="20"/>
                <w:szCs w:val="20"/>
              </w:rPr>
              <w:t>一、说明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761" w:type="dxa"/>
            <w:vAlign w:val="center"/>
          </w:tcPr>
          <w:p>
            <w:pPr>
              <w:snapToGrid w:val="0"/>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第二章第1.1款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采购项目</w:t>
            </w:r>
          </w:p>
        </w:tc>
        <w:tc>
          <w:tcPr>
            <w:tcW w:w="5652" w:type="dxa"/>
            <w:vAlign w:val="center"/>
          </w:tcPr>
          <w:p>
            <w:pPr>
              <w:spacing w:line="300" w:lineRule="exact"/>
              <w:rPr>
                <w:rFonts w:hint="eastAsia" w:ascii="仿宋" w:hAnsi="仿宋" w:eastAsia="仿宋"/>
                <w:color w:val="000000"/>
                <w:sz w:val="20"/>
                <w:szCs w:val="20"/>
                <w:lang w:eastAsia="zh-CN"/>
              </w:rPr>
            </w:pPr>
            <w:r>
              <w:rPr>
                <w:rFonts w:hint="eastAsia" w:ascii="仿宋" w:hAnsi="仿宋" w:eastAsia="仿宋"/>
                <w:color w:val="000000"/>
                <w:sz w:val="20"/>
                <w:szCs w:val="20"/>
                <w:lang w:eastAsia="zh-CN"/>
              </w:rPr>
              <w:t>白鹤中学项目监测服务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1761" w:type="dxa"/>
            <w:vAlign w:val="center"/>
          </w:tcPr>
          <w:p>
            <w:pPr>
              <w:snapToGrid w:val="0"/>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第二章第2.1款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采购人</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名称：湖南智谷投资发展集团有限公司</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地址：</w:t>
            </w:r>
            <w:r>
              <w:rPr>
                <w:rFonts w:hint="eastAsia" w:ascii="仿宋" w:hAnsi="仿宋" w:eastAsia="仿宋"/>
                <w:color w:val="000000"/>
                <w:sz w:val="20"/>
                <w:szCs w:val="20"/>
                <w:lang w:eastAsia="zh-CN"/>
              </w:rPr>
              <w:t>湖南省长沙市岳麓区学士路366号检验检测产业园A1栋23楼</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电话：</w:t>
            </w:r>
            <w:r>
              <w:rPr>
                <w:rFonts w:hint="eastAsia" w:ascii="仿宋" w:hAnsi="仿宋" w:eastAsia="仿宋"/>
                <w:color w:val="000000"/>
                <w:szCs w:val="21"/>
              </w:rPr>
              <w:t>0731-88051319</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联系人：</w:t>
            </w:r>
            <w:r>
              <w:rPr>
                <w:rFonts w:hint="eastAsia" w:ascii="仿宋" w:hAnsi="仿宋" w:eastAsia="仿宋"/>
                <w:color w:val="000000"/>
                <w:sz w:val="20"/>
                <w:szCs w:val="20"/>
                <w:lang w:eastAsia="zh-CN"/>
              </w:rPr>
              <w:t>黄</w:t>
            </w:r>
            <w:r>
              <w:rPr>
                <w:rFonts w:hint="eastAsia" w:ascii="仿宋" w:hAnsi="仿宋" w:eastAsia="仿宋"/>
                <w:color w:val="000000"/>
                <w:sz w:val="20"/>
                <w:szCs w:val="20"/>
              </w:rPr>
              <w:t>先生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1761" w:type="dxa"/>
            <w:vAlign w:val="center"/>
          </w:tcPr>
          <w:p>
            <w:pPr>
              <w:snapToGrid w:val="0"/>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第二章第2.2款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采购代理机构</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名称：</w:t>
            </w:r>
            <w:r>
              <w:rPr>
                <w:rFonts w:hint="eastAsia" w:ascii="仿宋" w:hAnsi="仿宋" w:eastAsia="仿宋"/>
                <w:color w:val="000000"/>
                <w:sz w:val="20"/>
                <w:szCs w:val="20"/>
                <w:lang w:eastAsia="zh-CN"/>
              </w:rPr>
              <w:t>湖南华西工程咨询有限公司</w:t>
            </w:r>
            <w:r>
              <w:rPr>
                <w:rFonts w:hint="eastAsia" w:ascii="仿宋" w:hAnsi="仿宋" w:eastAsia="仿宋"/>
                <w:color w:val="000000"/>
                <w:sz w:val="20"/>
                <w:szCs w:val="20"/>
              </w:rPr>
              <w:t xml:space="preserve"> </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地址：</w:t>
            </w:r>
            <w:r>
              <w:rPr>
                <w:rFonts w:hint="eastAsia" w:ascii="仿宋" w:hAnsi="仿宋" w:eastAsia="仿宋"/>
                <w:color w:val="000000"/>
                <w:sz w:val="20"/>
                <w:szCs w:val="20"/>
                <w:lang w:eastAsia="zh-CN"/>
              </w:rPr>
              <w:t>湖南省长沙市岳麓区银盆岭街道银杉路31号绿地时代广场5栋31楼</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电话：</w:t>
            </w:r>
            <w:r>
              <w:rPr>
                <w:rFonts w:hint="eastAsia" w:ascii="仿宋" w:hAnsi="仿宋" w:eastAsia="仿宋"/>
                <w:color w:val="000000"/>
                <w:sz w:val="20"/>
                <w:szCs w:val="20"/>
                <w:lang w:eastAsia="zh-CN"/>
              </w:rPr>
              <w:t xml:space="preserve">0731-88085929 </w:t>
            </w:r>
            <w:r>
              <w:rPr>
                <w:rFonts w:hint="eastAsia" w:ascii="仿宋" w:hAnsi="仿宋" w:eastAsia="仿宋"/>
                <w:color w:val="000000"/>
                <w:sz w:val="20"/>
                <w:szCs w:val="20"/>
              </w:rPr>
              <w:t xml:space="preserve"> </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联系人：</w:t>
            </w:r>
            <w:r>
              <w:rPr>
                <w:rFonts w:hint="eastAsia" w:ascii="仿宋" w:hAnsi="仿宋" w:eastAsia="仿宋"/>
                <w:color w:val="000000"/>
                <w:sz w:val="20"/>
                <w:szCs w:val="20"/>
                <w:lang w:eastAsia="zh-CN"/>
              </w:rPr>
              <w:t>蒋小柳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1761" w:type="dxa"/>
            <w:vAlign w:val="center"/>
          </w:tcPr>
          <w:p>
            <w:pPr>
              <w:snapToGrid w:val="0"/>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第二章第2.3款</w:t>
            </w:r>
          </w:p>
        </w:tc>
        <w:tc>
          <w:tcPr>
            <w:tcW w:w="1787" w:type="dxa"/>
            <w:vAlign w:val="center"/>
          </w:tcPr>
          <w:p>
            <w:pPr>
              <w:spacing w:line="300" w:lineRule="exact"/>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供应商的</w:t>
            </w:r>
            <w:r>
              <w:rPr>
                <w:rFonts w:hint="eastAsia" w:ascii="仿宋" w:hAnsi="仿宋" w:eastAsia="仿宋"/>
                <w:color w:val="000000"/>
                <w:sz w:val="20"/>
                <w:szCs w:val="20"/>
              </w:rPr>
              <w:t>邀请方式</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 发布公告</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w:t>
            </w:r>
            <w:r>
              <w:rPr>
                <w:rFonts w:hint="eastAsia" w:ascii="仿宋" w:hAnsi="仿宋" w:eastAsia="仿宋"/>
                <w:b/>
                <w:color w:val="000000"/>
                <w:sz w:val="20"/>
                <w:szCs w:val="20"/>
              </w:rPr>
              <w:t xml:space="preserve"> </w:t>
            </w:r>
            <w:r>
              <w:rPr>
                <w:rFonts w:hint="eastAsia" w:ascii="仿宋" w:hAnsi="仿宋" w:eastAsia="仿宋"/>
                <w:color w:val="000000"/>
                <w:sz w:val="20"/>
                <w:szCs w:val="20"/>
              </w:rPr>
              <w:t>从省级以上财政部门建立的供应商库中随机抽取</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 采购人和评审专家分别书面推荐的方式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61" w:type="dxa"/>
            <w:vAlign w:val="center"/>
          </w:tcPr>
          <w:p>
            <w:pPr>
              <w:snapToGrid w:val="0"/>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第二章第3.1款</w:t>
            </w:r>
          </w:p>
        </w:tc>
        <w:tc>
          <w:tcPr>
            <w:tcW w:w="1787" w:type="dxa"/>
            <w:vAlign w:val="center"/>
          </w:tcPr>
          <w:p>
            <w:pPr>
              <w:spacing w:line="300" w:lineRule="exact"/>
              <w:jc w:val="center"/>
              <w:rPr>
                <w:rFonts w:hint="eastAsia" w:ascii="仿宋" w:hAnsi="仿宋" w:eastAsia="仿宋"/>
                <w:bCs/>
                <w:color w:val="000000"/>
                <w:sz w:val="20"/>
                <w:szCs w:val="20"/>
              </w:rPr>
            </w:pPr>
            <w:r>
              <w:rPr>
                <w:rFonts w:hint="eastAsia" w:ascii="仿宋" w:hAnsi="仿宋" w:eastAsia="仿宋"/>
                <w:bCs/>
                <w:color w:val="000000"/>
                <w:sz w:val="20"/>
                <w:szCs w:val="20"/>
              </w:rPr>
              <w:t>供应商</w:t>
            </w:r>
            <w:r>
              <w:rPr>
                <w:rFonts w:hint="eastAsia" w:ascii="仿宋" w:hAnsi="仿宋" w:eastAsia="仿宋"/>
                <w:color w:val="000000"/>
                <w:sz w:val="20"/>
                <w:szCs w:val="20"/>
              </w:rPr>
              <w:t>资格条件</w:t>
            </w:r>
          </w:p>
        </w:tc>
        <w:tc>
          <w:tcPr>
            <w:tcW w:w="5652" w:type="dxa"/>
            <w:vAlign w:val="center"/>
          </w:tcPr>
          <w:p>
            <w:pPr>
              <w:spacing w:line="300" w:lineRule="exact"/>
              <w:rPr>
                <w:rFonts w:hint="eastAsia" w:ascii="仿宋" w:hAnsi="仿宋" w:eastAsia="仿宋"/>
                <w:b/>
                <w:bCs/>
                <w:color w:val="000000"/>
                <w:sz w:val="20"/>
                <w:szCs w:val="20"/>
              </w:rPr>
            </w:pPr>
            <w:r>
              <w:rPr>
                <w:rFonts w:hint="eastAsia" w:ascii="仿宋" w:hAnsi="仿宋" w:eastAsia="仿宋"/>
                <w:b/>
                <w:bCs/>
                <w:color w:val="000000"/>
                <w:sz w:val="20"/>
                <w:szCs w:val="20"/>
              </w:rPr>
              <w:t>1、基本资格条件：</w:t>
            </w:r>
            <w:r>
              <w:rPr>
                <w:rFonts w:hint="eastAsia" w:ascii="仿宋" w:hAnsi="仿宋" w:eastAsia="仿宋"/>
                <w:color w:val="000000"/>
                <w:sz w:val="20"/>
                <w:szCs w:val="20"/>
              </w:rPr>
              <w:t>符合《中华人民共和国政府采购法》第二十二条规定的供应商条件，并提供以下资格证明文件：</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（1）提交法人或者其他组织的营业执照副本(或者法人登记证书)以及组织机构代码证副本复印件；</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（2）依法缴纳税收和社会保险费的证明材料，各提供下列材料之一:</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（3）法人提交法定代表人身份证明原件或者法定代表人授权委托书原件及提供被授权代表人在投标单位近三个月内任意一个月的社保证明并附法定代表人身份证明原件，自然人提交身份证复印件；</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（4）提供2022年度经会计师事务所审计的财务报告复印件（至少包含资产负债表、利润表和现金流量表），或银行出具的资信证明。</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（5）其他说明：</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①非法人组织参与投标需提供的证明材料。</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③资格证明文件复印件需加盖供应商公章。</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备注：以上所提的近三个月是指：</w:t>
            </w:r>
            <w:r>
              <w:rPr>
                <w:rFonts w:hint="eastAsia" w:ascii="仿宋" w:hAnsi="仿宋" w:eastAsia="仿宋"/>
                <w:color w:val="000000"/>
                <w:sz w:val="20"/>
                <w:szCs w:val="20"/>
                <w:lang w:eastAsia="zh-CN"/>
              </w:rPr>
              <w:t>2023年8月至2023年10月</w:t>
            </w:r>
            <w:r>
              <w:rPr>
                <w:rFonts w:hint="eastAsia" w:ascii="仿宋" w:hAnsi="仿宋" w:eastAsia="仿宋"/>
                <w:color w:val="000000"/>
                <w:sz w:val="20"/>
                <w:szCs w:val="20"/>
              </w:rPr>
              <w:t>。</w:t>
            </w:r>
          </w:p>
          <w:p>
            <w:pPr>
              <w:spacing w:line="300" w:lineRule="exact"/>
              <w:rPr>
                <w:rFonts w:hint="eastAsia" w:ascii="仿宋" w:hAnsi="仿宋" w:eastAsia="仿宋"/>
                <w:b/>
                <w:bCs/>
                <w:color w:val="000000"/>
                <w:sz w:val="20"/>
                <w:szCs w:val="20"/>
              </w:rPr>
            </w:pPr>
            <w:r>
              <w:rPr>
                <w:rFonts w:hint="eastAsia" w:ascii="仿宋" w:hAnsi="仿宋" w:eastAsia="仿宋"/>
                <w:b/>
                <w:bCs/>
                <w:color w:val="000000"/>
                <w:sz w:val="20"/>
                <w:szCs w:val="20"/>
              </w:rPr>
              <w:t>2、供应商特定资格条件：</w:t>
            </w:r>
          </w:p>
          <w:p>
            <w:pPr>
              <w:spacing w:line="300" w:lineRule="exact"/>
              <w:rPr>
                <w:rFonts w:hint="eastAsia" w:ascii="仿宋" w:hAnsi="仿宋" w:eastAsia="仿宋"/>
                <w:color w:val="000000"/>
                <w:sz w:val="20"/>
                <w:szCs w:val="20"/>
                <w:lang w:eastAsia="zh-CN"/>
              </w:rPr>
            </w:pPr>
            <w:r>
              <w:rPr>
                <w:rFonts w:hint="eastAsia" w:ascii="仿宋" w:hAnsi="仿宋" w:eastAsia="仿宋"/>
                <w:color w:val="000000"/>
                <w:sz w:val="20"/>
                <w:szCs w:val="20"/>
                <w:lang w:eastAsia="zh-CN"/>
              </w:rPr>
              <w:t>供应商须满足下列资质条件之一，且资质证书处于有效期：</w:t>
            </w:r>
          </w:p>
          <w:p>
            <w:pPr>
              <w:spacing w:line="300" w:lineRule="exact"/>
              <w:rPr>
                <w:rFonts w:hint="eastAsia" w:ascii="仿宋" w:hAnsi="仿宋" w:eastAsia="仿宋"/>
                <w:color w:val="000000"/>
                <w:sz w:val="20"/>
                <w:szCs w:val="20"/>
                <w:lang w:eastAsia="zh-CN"/>
              </w:rPr>
            </w:pPr>
            <w:r>
              <w:rPr>
                <w:rFonts w:hint="eastAsia" w:ascii="仿宋" w:hAnsi="仿宋" w:eastAsia="仿宋"/>
                <w:color w:val="000000"/>
                <w:sz w:val="20"/>
                <w:szCs w:val="20"/>
                <w:lang w:eastAsia="zh-CN"/>
              </w:rPr>
              <w:t>（1）建设行政主管部门颁发的工程勘察综合甲级资质；</w:t>
            </w:r>
          </w:p>
          <w:p>
            <w:pPr>
              <w:spacing w:line="300" w:lineRule="exact"/>
              <w:rPr>
                <w:rFonts w:hint="eastAsia" w:ascii="仿宋" w:hAnsi="仿宋" w:eastAsia="仿宋"/>
                <w:color w:val="000000"/>
                <w:sz w:val="20"/>
                <w:szCs w:val="20"/>
                <w:lang w:eastAsia="zh-CN"/>
              </w:rPr>
            </w:pPr>
            <w:r>
              <w:rPr>
                <w:rFonts w:hint="eastAsia" w:ascii="仿宋" w:hAnsi="仿宋" w:eastAsia="仿宋"/>
                <w:color w:val="000000"/>
                <w:sz w:val="20"/>
                <w:szCs w:val="20"/>
                <w:lang w:eastAsia="zh-CN"/>
              </w:rPr>
              <w:t>（2）建设行政主管部门颁发的工程勘察专业类（岩土工程）甲级资质和工程勘察专业类（工程测量）乙级及以上资质；</w:t>
            </w:r>
          </w:p>
          <w:p>
            <w:pPr>
              <w:spacing w:line="300" w:lineRule="exact"/>
              <w:rPr>
                <w:rFonts w:hint="eastAsia" w:ascii="仿宋" w:hAnsi="仿宋" w:eastAsia="仿宋"/>
                <w:color w:val="000000"/>
                <w:sz w:val="20"/>
                <w:szCs w:val="20"/>
                <w:lang w:eastAsia="zh-CN"/>
              </w:rPr>
            </w:pPr>
            <w:r>
              <w:rPr>
                <w:rFonts w:hint="eastAsia" w:ascii="仿宋" w:hAnsi="仿宋" w:eastAsia="仿宋"/>
                <w:color w:val="000000"/>
                <w:sz w:val="20"/>
                <w:szCs w:val="20"/>
                <w:lang w:eastAsia="zh-CN"/>
              </w:rPr>
              <w:t>（3）建设行政主管部门颁发的工程勘察专业类[岩土工程分项（岩土工程物探测试检测监测）] 甲级资质和工程勘察专业类（工程测量）乙级及以上资质。</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3、与采购人存在利害关系可能影响采购公正性的法人、其他组织或者个人，不得参加本项目投标。单位负责人为同一人或者存在控股、管理关系的不同单位，不得同时参加本采购项目的投标。</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4、供应商不得与被</w:t>
            </w:r>
            <w:r>
              <w:rPr>
                <w:rFonts w:hint="eastAsia" w:ascii="仿宋" w:hAnsi="仿宋" w:eastAsia="仿宋"/>
                <w:color w:val="000000"/>
                <w:sz w:val="20"/>
                <w:szCs w:val="20"/>
                <w:lang w:val="en-US" w:eastAsia="zh-CN"/>
              </w:rPr>
              <w:t>监</w:t>
            </w:r>
            <w:r>
              <w:rPr>
                <w:rFonts w:hint="eastAsia" w:ascii="仿宋" w:hAnsi="仿宋" w:eastAsia="仿宋"/>
                <w:color w:val="000000"/>
                <w:sz w:val="20"/>
                <w:szCs w:val="20"/>
              </w:rPr>
              <w:t>测项目的总承包单位、监理单位有任何隶属关系和经济利益关系。</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5、本项目不接受联合体投标。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第二章第6.1款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联合体形式</w:t>
            </w:r>
          </w:p>
        </w:tc>
        <w:tc>
          <w:tcPr>
            <w:tcW w:w="5652" w:type="dxa"/>
            <w:vAlign w:val="center"/>
          </w:tcPr>
          <w:p>
            <w:pPr>
              <w:spacing w:line="300" w:lineRule="exact"/>
              <w:rPr>
                <w:rFonts w:hint="eastAsia" w:ascii="仿宋" w:hAnsi="仿宋" w:eastAsia="仿宋"/>
                <w:color w:val="000000"/>
                <w:sz w:val="20"/>
                <w:szCs w:val="20"/>
                <w:lang w:eastAsia="zh-CN"/>
              </w:rPr>
            </w:pPr>
            <w:r>
              <w:rPr>
                <w:rFonts w:hint="eastAsia" w:ascii="仿宋" w:hAnsi="仿宋" w:eastAsia="仿宋"/>
                <w:color w:val="000000"/>
                <w:sz w:val="20"/>
                <w:szCs w:val="20"/>
                <w:lang w:eastAsia="zh-CN"/>
              </w:rPr>
              <w:t>■</w:t>
            </w:r>
            <w:r>
              <w:rPr>
                <w:rFonts w:hint="eastAsia" w:ascii="仿宋" w:hAnsi="仿宋" w:eastAsia="仿宋"/>
                <w:color w:val="000000"/>
                <w:sz w:val="20"/>
                <w:szCs w:val="20"/>
              </w:rPr>
              <w:t xml:space="preserve"> 不接受</w:t>
            </w:r>
          </w:p>
          <w:p>
            <w:pPr>
              <w:spacing w:line="300" w:lineRule="exact"/>
              <w:rPr>
                <w:rFonts w:hint="eastAsia" w:ascii="仿宋" w:hAnsi="仿宋" w:eastAsia="仿宋"/>
                <w:color w:val="000000"/>
                <w:sz w:val="20"/>
                <w:szCs w:val="20"/>
                <w:lang w:eastAsia="zh-CN"/>
              </w:rPr>
            </w:pPr>
            <w:r>
              <w:rPr>
                <w:rFonts w:hint="eastAsia" w:ascii="仿宋" w:hAnsi="仿宋" w:eastAsia="仿宋"/>
                <w:color w:val="000000"/>
                <w:sz w:val="20"/>
                <w:szCs w:val="20"/>
                <w:lang w:eastAsia="zh-CN"/>
              </w:rPr>
              <w:t>□</w:t>
            </w:r>
            <w:r>
              <w:rPr>
                <w:rFonts w:hint="eastAsia" w:ascii="仿宋" w:hAnsi="仿宋" w:eastAsia="仿宋"/>
                <w:color w:val="000000"/>
                <w:sz w:val="20"/>
                <w:szCs w:val="20"/>
              </w:rPr>
              <w:t xml:space="preserve"> 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第二章第6.2款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对联合体各方的要求</w:t>
            </w:r>
          </w:p>
        </w:tc>
        <w:tc>
          <w:tcPr>
            <w:tcW w:w="5652" w:type="dxa"/>
            <w:vAlign w:val="center"/>
          </w:tcPr>
          <w:p>
            <w:pPr>
              <w:spacing w:line="300" w:lineRule="exact"/>
              <w:rPr>
                <w:rFonts w:hint="eastAsia" w:ascii="仿宋" w:hAnsi="仿宋" w:eastAsia="仿宋"/>
                <w:color w:val="000000"/>
                <w:sz w:val="20"/>
                <w:szCs w:val="20"/>
                <w:lang w:val="en-US" w:eastAsia="zh-CN"/>
              </w:rPr>
            </w:pPr>
            <w:r>
              <w:rPr>
                <w:rFonts w:hint="eastAsia" w:ascii="仿宋" w:hAnsi="仿宋" w:eastAsia="仿宋"/>
                <w:color w:val="000000"/>
                <w:sz w:val="20"/>
                <w:szCs w:val="2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第二章第7.1款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现场勘察</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 采购人不组织</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 采购人组织，时间：</w:t>
            </w:r>
            <w:r>
              <w:rPr>
                <w:rFonts w:hint="eastAsia" w:ascii="仿宋" w:hAnsi="仿宋" w:eastAsia="仿宋"/>
                <w:color w:val="000000"/>
                <w:sz w:val="20"/>
                <w:szCs w:val="20"/>
                <w:u w:val="single"/>
              </w:rPr>
              <w:t xml:space="preserve">   </w:t>
            </w:r>
            <w:r>
              <w:rPr>
                <w:rFonts w:hint="eastAsia" w:ascii="仿宋" w:hAnsi="仿宋" w:eastAsia="仿宋"/>
                <w:color w:val="000000"/>
                <w:sz w:val="20"/>
                <w:szCs w:val="20"/>
              </w:rPr>
              <w:t>地点：</w:t>
            </w:r>
            <w:r>
              <w:rPr>
                <w:rFonts w:hint="eastAsia" w:ascii="仿宋" w:hAnsi="仿宋" w:eastAsia="仿宋"/>
                <w:color w:val="000000"/>
                <w:sz w:val="20"/>
                <w:szCs w:val="20"/>
                <w:u w:val="single"/>
              </w:rPr>
              <w:t xml:space="preserve">   </w:t>
            </w:r>
            <w:r>
              <w:rPr>
                <w:rFonts w:hint="eastAsia" w:ascii="仿宋" w:hAnsi="仿宋" w:eastAsia="仿宋"/>
                <w:color w:val="000000"/>
                <w:sz w:val="20"/>
                <w:szCs w:val="20"/>
              </w:rPr>
              <w:t>联系人：</w:t>
            </w:r>
            <w:r>
              <w:rPr>
                <w:rFonts w:hint="eastAsia" w:ascii="仿宋" w:hAnsi="仿宋" w:eastAsia="仿宋"/>
                <w:color w:val="000000"/>
                <w:sz w:val="20"/>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9200" w:type="dxa"/>
            <w:gridSpan w:val="3"/>
            <w:vAlign w:val="center"/>
          </w:tcPr>
          <w:p>
            <w:pPr>
              <w:spacing w:line="300" w:lineRule="exact"/>
              <w:rPr>
                <w:rFonts w:hint="eastAsia" w:ascii="仿宋" w:hAnsi="仿宋" w:eastAsia="仿宋"/>
                <w:b/>
                <w:color w:val="000000"/>
                <w:sz w:val="20"/>
                <w:szCs w:val="20"/>
              </w:rPr>
            </w:pPr>
            <w:r>
              <w:rPr>
                <w:rFonts w:hint="eastAsia" w:ascii="仿宋" w:hAnsi="仿宋" w:eastAsia="仿宋"/>
                <w:b/>
                <w:color w:val="000000"/>
                <w:sz w:val="20"/>
                <w:szCs w:val="20"/>
              </w:rPr>
              <w:t>二、磋商文件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第二章第8.2款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磋商文件的可能实质性变动内容</w:t>
            </w:r>
          </w:p>
        </w:tc>
        <w:tc>
          <w:tcPr>
            <w:tcW w:w="5652" w:type="dxa"/>
            <w:vAlign w:val="center"/>
          </w:tcPr>
          <w:p>
            <w:pPr>
              <w:spacing w:line="300" w:lineRule="exact"/>
              <w:jc w:val="left"/>
              <w:rPr>
                <w:rFonts w:hint="eastAsia" w:ascii="仿宋" w:hAnsi="仿宋" w:eastAsia="仿宋"/>
                <w:color w:val="000000"/>
                <w:sz w:val="20"/>
                <w:szCs w:val="20"/>
              </w:rPr>
            </w:pPr>
            <w:r>
              <w:rPr>
                <w:rFonts w:hint="eastAsia" w:ascii="仿宋" w:hAnsi="仿宋" w:eastAsia="仿宋"/>
                <w:color w:val="000000"/>
                <w:sz w:val="20"/>
                <w:szCs w:val="20"/>
              </w:rPr>
              <w:t>在磋商过程中，磋商文件的技术、商务要求以及合同草案条款可能发生实质性变动，由磋商小组根据磋商情况确定。如有变动，磋商小组将书面告知供应商。供应商书面回复和进行响应承诺。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第二章第9.1款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提供磋商文件期限</w:t>
            </w:r>
          </w:p>
        </w:tc>
        <w:tc>
          <w:tcPr>
            <w:tcW w:w="5652" w:type="dxa"/>
            <w:vAlign w:val="center"/>
          </w:tcPr>
          <w:p>
            <w:pPr>
              <w:spacing w:line="300" w:lineRule="exact"/>
              <w:jc w:val="left"/>
              <w:rPr>
                <w:rFonts w:hint="eastAsia" w:ascii="仿宋" w:hAnsi="仿宋" w:eastAsia="仿宋"/>
                <w:color w:val="000000"/>
                <w:sz w:val="20"/>
                <w:szCs w:val="20"/>
              </w:rPr>
            </w:pPr>
            <w:r>
              <w:rPr>
                <w:rFonts w:hint="eastAsia" w:ascii="仿宋" w:hAnsi="仿宋" w:eastAsia="仿宋"/>
                <w:color w:val="000000"/>
                <w:sz w:val="20"/>
                <w:szCs w:val="20"/>
              </w:rPr>
              <w:t>2023年</w:t>
            </w:r>
            <w:r>
              <w:rPr>
                <w:rFonts w:hint="eastAsia" w:ascii="仿宋" w:hAnsi="仿宋" w:eastAsia="仿宋"/>
                <w:color w:val="000000"/>
                <w:sz w:val="20"/>
                <w:szCs w:val="20"/>
                <w:lang w:val="en-US" w:eastAsia="zh-CN"/>
              </w:rPr>
              <w:t>11</w:t>
            </w:r>
            <w:r>
              <w:rPr>
                <w:rFonts w:hint="eastAsia" w:ascii="仿宋" w:hAnsi="仿宋" w:eastAsia="仿宋"/>
                <w:color w:val="000000"/>
                <w:sz w:val="20"/>
                <w:szCs w:val="20"/>
              </w:rPr>
              <w:t>月</w:t>
            </w:r>
            <w:r>
              <w:rPr>
                <w:rFonts w:hint="eastAsia" w:ascii="仿宋" w:hAnsi="仿宋" w:eastAsia="仿宋"/>
                <w:color w:val="000000"/>
                <w:sz w:val="20"/>
                <w:szCs w:val="20"/>
                <w:lang w:val="en-US" w:eastAsia="zh-CN"/>
              </w:rPr>
              <w:t>23</w:t>
            </w:r>
            <w:r>
              <w:rPr>
                <w:rFonts w:hint="eastAsia" w:ascii="仿宋" w:hAnsi="仿宋" w:eastAsia="仿宋"/>
                <w:color w:val="000000"/>
                <w:sz w:val="20"/>
                <w:szCs w:val="20"/>
              </w:rPr>
              <w:t>日起至2023年</w:t>
            </w:r>
            <w:r>
              <w:rPr>
                <w:rFonts w:hint="eastAsia" w:ascii="仿宋" w:hAnsi="仿宋" w:eastAsia="仿宋"/>
                <w:color w:val="000000"/>
                <w:sz w:val="20"/>
                <w:szCs w:val="20"/>
                <w:lang w:val="en-US" w:eastAsia="zh-CN"/>
              </w:rPr>
              <w:t>11</w:t>
            </w:r>
            <w:r>
              <w:rPr>
                <w:rFonts w:hint="eastAsia" w:ascii="仿宋" w:hAnsi="仿宋" w:eastAsia="仿宋"/>
                <w:color w:val="000000"/>
                <w:sz w:val="20"/>
                <w:szCs w:val="20"/>
              </w:rPr>
              <w:t>月</w:t>
            </w:r>
            <w:r>
              <w:rPr>
                <w:rFonts w:hint="eastAsia" w:ascii="仿宋" w:hAnsi="仿宋" w:eastAsia="仿宋"/>
                <w:color w:val="000000"/>
                <w:sz w:val="20"/>
                <w:szCs w:val="20"/>
                <w:lang w:val="en-US" w:eastAsia="zh-CN"/>
              </w:rPr>
              <w:t>30</w:t>
            </w:r>
            <w:r>
              <w:rPr>
                <w:rFonts w:hint="eastAsia" w:ascii="仿宋" w:hAnsi="仿宋" w:eastAsia="仿宋"/>
                <w:color w:val="000000"/>
                <w:sz w:val="20"/>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第二章第9.2款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领取或购买磋商文件时应提供的资料</w:t>
            </w:r>
          </w:p>
        </w:tc>
        <w:tc>
          <w:tcPr>
            <w:tcW w:w="5652" w:type="dxa"/>
            <w:vAlign w:val="center"/>
          </w:tcPr>
          <w:p>
            <w:pPr>
              <w:spacing w:line="300" w:lineRule="exact"/>
              <w:jc w:val="left"/>
              <w:rPr>
                <w:rFonts w:hint="eastAsia" w:ascii="仿宋" w:hAnsi="仿宋" w:eastAsia="仿宋"/>
                <w:color w:val="000000"/>
                <w:sz w:val="20"/>
                <w:szCs w:val="20"/>
              </w:rPr>
            </w:pPr>
            <w:r>
              <w:rPr>
                <w:rFonts w:hint="eastAsia" w:ascii="仿宋" w:hAnsi="仿宋" w:eastAsia="仿宋"/>
                <w:color w:val="000000"/>
                <w:sz w:val="20"/>
                <w:szCs w:val="20"/>
              </w:rPr>
              <w:t>持营业执照复印件、法定代表人身份证明或授权委托书(附法定代表人身份证明)、个人身份证。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第二章第10.1款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提交首次响应文件的截止时间</w:t>
            </w:r>
          </w:p>
        </w:tc>
        <w:tc>
          <w:tcPr>
            <w:tcW w:w="5652" w:type="dxa"/>
            <w:vAlign w:val="center"/>
          </w:tcPr>
          <w:p>
            <w:pPr>
              <w:spacing w:line="300" w:lineRule="exact"/>
              <w:jc w:val="left"/>
              <w:rPr>
                <w:rFonts w:hint="eastAsia" w:ascii="仿宋" w:hAnsi="仿宋" w:eastAsia="仿宋"/>
                <w:color w:val="000000"/>
                <w:sz w:val="20"/>
                <w:szCs w:val="20"/>
              </w:rPr>
            </w:pPr>
            <w:r>
              <w:rPr>
                <w:rFonts w:hint="eastAsia" w:ascii="仿宋" w:hAnsi="仿宋" w:eastAsia="仿宋"/>
                <w:color w:val="000000"/>
                <w:sz w:val="20"/>
                <w:szCs w:val="20"/>
              </w:rPr>
              <w:t>2023年</w:t>
            </w:r>
            <w:r>
              <w:rPr>
                <w:rFonts w:hint="eastAsia" w:ascii="仿宋" w:hAnsi="仿宋" w:eastAsia="仿宋"/>
                <w:color w:val="000000"/>
                <w:sz w:val="20"/>
                <w:szCs w:val="20"/>
                <w:lang w:val="en-US" w:eastAsia="zh-CN"/>
              </w:rPr>
              <w:t>12</w:t>
            </w:r>
            <w:r>
              <w:rPr>
                <w:rFonts w:hint="eastAsia" w:ascii="仿宋" w:hAnsi="仿宋" w:eastAsia="仿宋"/>
                <w:color w:val="000000"/>
                <w:sz w:val="20"/>
                <w:szCs w:val="20"/>
              </w:rPr>
              <w:t>月</w:t>
            </w:r>
            <w:r>
              <w:rPr>
                <w:rFonts w:hint="eastAsia" w:ascii="仿宋" w:hAnsi="仿宋" w:eastAsia="仿宋"/>
                <w:color w:val="000000"/>
                <w:sz w:val="20"/>
                <w:szCs w:val="20"/>
                <w:lang w:val="en-US" w:eastAsia="zh-CN"/>
              </w:rPr>
              <w:t>04</w:t>
            </w:r>
            <w:r>
              <w:rPr>
                <w:rFonts w:hint="eastAsia" w:ascii="仿宋" w:hAnsi="仿宋" w:eastAsia="仿宋"/>
                <w:color w:val="000000"/>
                <w:sz w:val="20"/>
                <w:szCs w:val="20"/>
              </w:rPr>
              <w:t>日</w:t>
            </w:r>
            <w:r>
              <w:rPr>
                <w:rFonts w:hint="eastAsia" w:ascii="仿宋" w:hAnsi="仿宋" w:eastAsia="仿宋"/>
                <w:color w:val="000000"/>
                <w:sz w:val="20"/>
                <w:szCs w:val="20"/>
                <w:lang w:val="en-US" w:eastAsia="zh-CN"/>
              </w:rPr>
              <w:t>14</w:t>
            </w:r>
            <w:r>
              <w:rPr>
                <w:rFonts w:hint="eastAsia" w:ascii="仿宋" w:hAnsi="仿宋" w:eastAsia="仿宋"/>
                <w:color w:val="000000"/>
                <w:sz w:val="20"/>
                <w:szCs w:val="20"/>
              </w:rPr>
              <w:t>时30分(北京时间)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9200" w:type="dxa"/>
            <w:gridSpan w:val="3"/>
            <w:vAlign w:val="center"/>
          </w:tcPr>
          <w:p>
            <w:pPr>
              <w:spacing w:line="300" w:lineRule="exact"/>
              <w:rPr>
                <w:rFonts w:hint="eastAsia" w:ascii="仿宋" w:hAnsi="仿宋" w:eastAsia="仿宋"/>
                <w:b/>
                <w:color w:val="000000"/>
                <w:sz w:val="20"/>
                <w:szCs w:val="20"/>
              </w:rPr>
            </w:pPr>
            <w:r>
              <w:rPr>
                <w:rFonts w:hint="eastAsia" w:ascii="仿宋" w:hAnsi="仿宋" w:eastAsia="仿宋"/>
                <w:b/>
                <w:color w:val="000000"/>
                <w:sz w:val="20"/>
                <w:szCs w:val="20"/>
              </w:rPr>
              <w:t>三、响应文件的编写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1761"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第二章第14.4款</w:t>
            </w:r>
          </w:p>
        </w:tc>
        <w:tc>
          <w:tcPr>
            <w:tcW w:w="1787"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采购项目预算（最高限价）</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1.采购项目预算（最高限价）：</w:t>
            </w:r>
            <w:r>
              <w:rPr>
                <w:rFonts w:hint="eastAsia" w:ascii="仿宋" w:hAnsi="仿宋" w:eastAsia="仿宋"/>
                <w:color w:val="000000"/>
                <w:sz w:val="20"/>
                <w:szCs w:val="20"/>
                <w:lang w:eastAsia="zh-CN"/>
              </w:rPr>
              <w:t>789677</w:t>
            </w:r>
            <w:r>
              <w:rPr>
                <w:rFonts w:hint="eastAsia" w:ascii="仿宋" w:hAnsi="仿宋" w:eastAsia="仿宋"/>
                <w:color w:val="000000"/>
                <w:sz w:val="20"/>
                <w:szCs w:val="20"/>
              </w:rPr>
              <w:t>元</w:t>
            </w:r>
          </w:p>
          <w:p>
            <w:pPr>
              <w:pStyle w:val="213"/>
              <w:spacing w:line="300" w:lineRule="exact"/>
              <w:ind w:firstLine="0" w:firstLineChars="0"/>
              <w:rPr>
                <w:rFonts w:hint="eastAsia" w:ascii="仿宋" w:hAnsi="仿宋" w:eastAsia="仿宋"/>
                <w:color w:val="000000"/>
                <w:sz w:val="20"/>
                <w:szCs w:val="20"/>
              </w:rPr>
            </w:pPr>
            <w:r>
              <w:rPr>
                <w:rFonts w:hint="eastAsia" w:ascii="仿宋" w:hAnsi="仿宋" w:eastAsia="仿宋"/>
                <w:color w:val="000000"/>
                <w:sz w:val="20"/>
                <w:szCs w:val="20"/>
              </w:rPr>
              <w:t>2.报价方式：</w:t>
            </w:r>
            <w:r>
              <w:rPr>
                <w:rFonts w:hint="eastAsia" w:ascii="仿宋" w:hAnsi="仿宋" w:eastAsia="仿宋"/>
                <w:b/>
                <w:color w:val="000000"/>
                <w:sz w:val="20"/>
                <w:szCs w:val="20"/>
              </w:rPr>
              <w:t>供应商所报的首轮投标总价、最后报价均不得超过磋商文件规定的上限值</w:t>
            </w:r>
            <w:r>
              <w:rPr>
                <w:rFonts w:hint="eastAsia" w:ascii="仿宋" w:hAnsi="仿宋" w:eastAsia="仿宋"/>
                <w:color w:val="000000"/>
                <w:sz w:val="20"/>
                <w:szCs w:val="20"/>
              </w:rPr>
              <w:t xml:space="preserve">，否则为无效投标报价，按无效响应文件处理。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第二章第17.1款</w:t>
            </w:r>
          </w:p>
        </w:tc>
        <w:tc>
          <w:tcPr>
            <w:tcW w:w="1787" w:type="dxa"/>
            <w:vAlign w:val="center"/>
          </w:tcPr>
          <w:p>
            <w:pPr>
              <w:spacing w:line="300" w:lineRule="exact"/>
              <w:ind w:firstLine="0" w:firstLineChars="0"/>
              <w:jc w:val="both"/>
              <w:rPr>
                <w:rFonts w:hint="eastAsia" w:ascii="仿宋" w:hAnsi="仿宋" w:eastAsia="仿宋"/>
                <w:color w:val="000000"/>
                <w:sz w:val="20"/>
                <w:szCs w:val="20"/>
              </w:rPr>
            </w:pPr>
            <w:r>
              <w:rPr>
                <w:rFonts w:hint="eastAsia" w:ascii="仿宋" w:hAnsi="仿宋" w:eastAsia="仿宋"/>
                <w:color w:val="000000"/>
                <w:sz w:val="20"/>
                <w:szCs w:val="20"/>
              </w:rPr>
              <w:t>磋商保证金</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 不要求提供保证金；</w:t>
            </w:r>
            <w:r>
              <w:rPr>
                <w:rFonts w:hint="eastAsia" w:ascii="仿宋" w:hAnsi="仿宋" w:eastAsia="仿宋"/>
                <w:b/>
                <w:bCs/>
                <w:color w:val="000000"/>
                <w:sz w:val="20"/>
                <w:szCs w:val="20"/>
              </w:rPr>
              <w:t>供应商须提供承诺书，格式详见第五章响应文件“三、投标承诺书”</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fldChar w:fldCharType="begin"/>
            </w:r>
            <w:r>
              <w:rPr>
                <w:rFonts w:hint="eastAsia" w:ascii="仿宋" w:hAnsi="仿宋" w:eastAsia="仿宋"/>
                <w:color w:val="000000"/>
                <w:sz w:val="20"/>
                <w:szCs w:val="20"/>
              </w:rPr>
              <w:instrText xml:space="preserve"> eq \o\ac(</w:instrText>
            </w:r>
            <w:r>
              <w:rPr>
                <w:rFonts w:hint="eastAsia" w:ascii="仿宋" w:hAnsi="仿宋" w:eastAsia="仿宋"/>
                <w:color w:val="000000"/>
                <w:position w:val="-2"/>
                <w:sz w:val="20"/>
                <w:szCs w:val="20"/>
              </w:rPr>
              <w:instrText xml:space="preserve">□</w:instrText>
            </w:r>
            <w:r>
              <w:rPr>
                <w:rFonts w:hint="eastAsia" w:ascii="仿宋" w:hAnsi="仿宋" w:eastAsia="仿宋"/>
                <w:color w:val="000000"/>
                <w:sz w:val="20"/>
                <w:szCs w:val="20"/>
              </w:rPr>
              <w:instrText xml:space="preserve">)</w:instrText>
            </w:r>
            <w:r>
              <w:rPr>
                <w:rFonts w:hint="eastAsia" w:ascii="仿宋" w:hAnsi="仿宋" w:eastAsia="仿宋"/>
                <w:color w:val="000000"/>
                <w:sz w:val="20"/>
                <w:szCs w:val="20"/>
              </w:rPr>
              <w:fldChar w:fldCharType="end"/>
            </w:r>
            <w:r>
              <w:rPr>
                <w:rFonts w:hint="eastAsia" w:ascii="仿宋" w:hAnsi="仿宋" w:eastAsia="仿宋"/>
                <w:color w:val="000000"/>
                <w:sz w:val="20"/>
                <w:szCs w:val="20"/>
              </w:rPr>
              <w:t xml:space="preserve"> 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第二章第18.1款</w:t>
            </w:r>
          </w:p>
        </w:tc>
        <w:tc>
          <w:tcPr>
            <w:tcW w:w="1787" w:type="dxa"/>
            <w:vAlign w:val="center"/>
          </w:tcPr>
          <w:p>
            <w:pPr>
              <w:spacing w:line="300" w:lineRule="exact"/>
              <w:jc w:val="left"/>
              <w:rPr>
                <w:rFonts w:hint="eastAsia" w:ascii="仿宋" w:hAnsi="仿宋" w:eastAsia="仿宋"/>
                <w:bCs/>
                <w:color w:val="000000"/>
                <w:sz w:val="20"/>
                <w:szCs w:val="20"/>
              </w:rPr>
            </w:pPr>
            <w:r>
              <w:rPr>
                <w:rFonts w:hint="eastAsia" w:ascii="仿宋" w:hAnsi="仿宋" w:eastAsia="仿宋"/>
                <w:bCs/>
                <w:color w:val="000000"/>
                <w:sz w:val="20"/>
                <w:szCs w:val="20"/>
              </w:rPr>
              <w:t>响应文件有效期</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60 日（日历日）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第二章第19.1款</w:t>
            </w:r>
          </w:p>
        </w:tc>
        <w:tc>
          <w:tcPr>
            <w:tcW w:w="1787" w:type="dxa"/>
            <w:vAlign w:val="center"/>
          </w:tcPr>
          <w:p>
            <w:pPr>
              <w:spacing w:line="300" w:lineRule="exact"/>
              <w:jc w:val="center"/>
              <w:rPr>
                <w:rFonts w:hint="eastAsia" w:ascii="仿宋" w:hAnsi="仿宋" w:eastAsia="仿宋"/>
                <w:bCs/>
                <w:color w:val="000000"/>
                <w:sz w:val="20"/>
                <w:szCs w:val="20"/>
              </w:rPr>
            </w:pPr>
            <w:r>
              <w:rPr>
                <w:rFonts w:hint="eastAsia" w:ascii="仿宋" w:hAnsi="仿宋" w:eastAsia="仿宋"/>
                <w:bCs/>
                <w:color w:val="000000"/>
                <w:sz w:val="20"/>
                <w:szCs w:val="20"/>
              </w:rPr>
              <w:t>响应</w:t>
            </w:r>
            <w:r>
              <w:rPr>
                <w:rFonts w:hint="eastAsia" w:ascii="仿宋" w:hAnsi="仿宋" w:eastAsia="仿宋"/>
                <w:color w:val="000000"/>
                <w:sz w:val="20"/>
                <w:szCs w:val="20"/>
              </w:rPr>
              <w:t>文件副本份数</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正本一份，副本二份，电子标书一份（U盘）</w:t>
            </w:r>
          </w:p>
          <w:p>
            <w:pPr>
              <w:pStyle w:val="279"/>
              <w:spacing w:line="300" w:lineRule="exact"/>
              <w:ind w:left="0"/>
              <w:rPr>
                <w:rFonts w:hint="eastAsia" w:ascii="仿宋" w:hAnsi="仿宋" w:eastAsia="仿宋"/>
                <w:b/>
                <w:bCs/>
                <w:color w:val="000000"/>
                <w:sz w:val="20"/>
                <w:szCs w:val="20"/>
              </w:rPr>
            </w:pPr>
            <w:r>
              <w:rPr>
                <w:rFonts w:hint="eastAsia" w:ascii="仿宋" w:hAnsi="仿宋" w:eastAsia="仿宋"/>
                <w:b/>
                <w:bCs/>
                <w:color w:val="000000"/>
                <w:sz w:val="20"/>
                <w:szCs w:val="20"/>
              </w:rPr>
              <w:t>（电子文件应当为其响应文件正本签章后的彩色扫描件，格式为PDF，并标注供应商名称）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9200" w:type="dxa"/>
            <w:gridSpan w:val="3"/>
            <w:vAlign w:val="center"/>
          </w:tcPr>
          <w:p>
            <w:pPr>
              <w:spacing w:line="300" w:lineRule="exact"/>
              <w:rPr>
                <w:rFonts w:hint="eastAsia" w:ascii="仿宋" w:hAnsi="仿宋" w:eastAsia="仿宋"/>
                <w:b/>
                <w:color w:val="000000"/>
                <w:sz w:val="20"/>
                <w:szCs w:val="20"/>
              </w:rPr>
            </w:pPr>
            <w:r>
              <w:rPr>
                <w:rFonts w:hint="eastAsia" w:ascii="仿宋" w:hAnsi="仿宋" w:eastAsia="仿宋"/>
                <w:b/>
                <w:color w:val="000000"/>
                <w:sz w:val="20"/>
                <w:szCs w:val="20"/>
              </w:rPr>
              <w:t>四、响应文件的递交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3"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第二章第20.2款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封套上应载明的信息</w:t>
            </w:r>
          </w:p>
        </w:tc>
        <w:tc>
          <w:tcPr>
            <w:tcW w:w="5652" w:type="dxa"/>
            <w:vAlign w:val="center"/>
          </w:tcPr>
          <w:p>
            <w:pPr>
              <w:spacing w:line="300" w:lineRule="exact"/>
              <w:rPr>
                <w:rFonts w:hint="eastAsia" w:ascii="仿宋" w:hAnsi="仿宋" w:eastAsia="仿宋"/>
                <w:color w:val="000000"/>
                <w:sz w:val="20"/>
                <w:szCs w:val="20"/>
                <w:u w:val="single"/>
              </w:rPr>
            </w:pPr>
            <w:r>
              <w:rPr>
                <w:rFonts w:hint="eastAsia" w:ascii="仿宋" w:hAnsi="仿宋" w:eastAsia="仿宋"/>
                <w:color w:val="000000"/>
                <w:sz w:val="20"/>
                <w:szCs w:val="20"/>
                <w:u w:val="single"/>
              </w:rPr>
              <w:t xml:space="preserve">              </w:t>
            </w:r>
            <w:r>
              <w:rPr>
                <w:rFonts w:hint="eastAsia" w:ascii="仿宋" w:hAnsi="仿宋" w:eastAsia="仿宋"/>
                <w:color w:val="000000"/>
                <w:sz w:val="20"/>
                <w:szCs w:val="20"/>
              </w:rPr>
              <w:t>（项目名称）响应文件</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采购计划编号：</w:t>
            </w:r>
            <w:r>
              <w:rPr>
                <w:rFonts w:ascii="仿宋" w:hAnsi="仿宋" w:eastAsia="仿宋"/>
                <w:color w:val="000000"/>
                <w:sz w:val="20"/>
                <w:szCs w:val="20"/>
                <w:u w:val="single"/>
              </w:rPr>
              <w:t xml:space="preserve">               </w:t>
            </w:r>
            <w:r>
              <w:rPr>
                <w:rFonts w:ascii="仿宋" w:hAnsi="仿宋" w:eastAsia="仿宋"/>
                <w:color w:val="000000"/>
                <w:sz w:val="20"/>
                <w:szCs w:val="20"/>
              </w:rPr>
              <w:t xml:space="preserve">      </w:t>
            </w:r>
            <w:r>
              <w:rPr>
                <w:rFonts w:hint="eastAsia" w:ascii="仿宋" w:hAnsi="仿宋" w:eastAsia="仿宋"/>
                <w:color w:val="000000"/>
                <w:sz w:val="20"/>
                <w:szCs w:val="20"/>
              </w:rPr>
              <w:t xml:space="preserve">      </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委托代理编号：</w:t>
            </w:r>
            <w:r>
              <w:rPr>
                <w:rFonts w:hint="eastAsia" w:ascii="仿宋" w:hAnsi="仿宋" w:eastAsia="仿宋"/>
                <w:color w:val="000000"/>
                <w:sz w:val="20"/>
                <w:szCs w:val="20"/>
                <w:u w:val="single"/>
              </w:rPr>
              <w:t xml:space="preserve">                </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供应商名称：</w:t>
            </w:r>
            <w:r>
              <w:rPr>
                <w:rFonts w:hint="eastAsia" w:ascii="仿宋" w:hAnsi="仿宋" w:eastAsia="仿宋"/>
                <w:color w:val="000000"/>
                <w:sz w:val="20"/>
                <w:szCs w:val="20"/>
                <w:u w:val="single"/>
              </w:rPr>
              <w:t xml:space="preserve">                    </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在</w:t>
            </w:r>
            <w:r>
              <w:rPr>
                <w:rFonts w:hint="eastAsia" w:ascii="仿宋" w:hAnsi="仿宋" w:eastAsia="仿宋"/>
                <w:color w:val="000000"/>
                <w:sz w:val="20"/>
                <w:szCs w:val="20"/>
                <w:u w:val="single"/>
              </w:rPr>
              <w:t xml:space="preserve">       </w:t>
            </w:r>
            <w:r>
              <w:rPr>
                <w:rFonts w:hint="eastAsia" w:ascii="仿宋" w:hAnsi="仿宋" w:eastAsia="仿宋"/>
                <w:color w:val="000000"/>
                <w:sz w:val="20"/>
                <w:szCs w:val="20"/>
              </w:rPr>
              <w:t>年</w:t>
            </w:r>
            <w:r>
              <w:rPr>
                <w:rFonts w:hint="eastAsia" w:ascii="仿宋" w:hAnsi="仿宋" w:eastAsia="仿宋"/>
                <w:color w:val="000000"/>
                <w:sz w:val="20"/>
                <w:szCs w:val="20"/>
                <w:u w:val="single"/>
              </w:rPr>
              <w:t xml:space="preserve">   </w:t>
            </w:r>
            <w:r>
              <w:rPr>
                <w:rFonts w:hint="eastAsia" w:ascii="仿宋" w:hAnsi="仿宋" w:eastAsia="仿宋"/>
                <w:color w:val="000000"/>
                <w:sz w:val="20"/>
                <w:szCs w:val="20"/>
              </w:rPr>
              <w:t>月</w:t>
            </w:r>
            <w:r>
              <w:rPr>
                <w:rFonts w:hint="eastAsia" w:ascii="仿宋" w:hAnsi="仿宋" w:eastAsia="仿宋"/>
                <w:color w:val="000000"/>
                <w:sz w:val="20"/>
                <w:szCs w:val="20"/>
                <w:u w:val="single"/>
              </w:rPr>
              <w:t xml:space="preserve">    </w:t>
            </w:r>
            <w:r>
              <w:rPr>
                <w:rFonts w:hint="eastAsia" w:ascii="仿宋" w:hAnsi="仿宋" w:eastAsia="仿宋"/>
                <w:color w:val="000000"/>
                <w:sz w:val="20"/>
                <w:szCs w:val="20"/>
              </w:rPr>
              <w:t>日</w:t>
            </w:r>
            <w:r>
              <w:rPr>
                <w:rFonts w:hint="eastAsia" w:ascii="仿宋" w:hAnsi="仿宋" w:eastAsia="仿宋"/>
                <w:color w:val="000000"/>
                <w:sz w:val="20"/>
                <w:szCs w:val="20"/>
                <w:u w:val="single"/>
              </w:rPr>
              <w:t xml:space="preserve">   </w:t>
            </w:r>
            <w:r>
              <w:rPr>
                <w:rFonts w:hint="eastAsia" w:ascii="仿宋" w:hAnsi="仿宋" w:eastAsia="仿宋"/>
                <w:color w:val="000000"/>
                <w:sz w:val="20"/>
                <w:szCs w:val="20"/>
              </w:rPr>
              <w:t>时</w:t>
            </w:r>
            <w:r>
              <w:rPr>
                <w:rFonts w:hint="eastAsia" w:ascii="仿宋" w:hAnsi="仿宋" w:eastAsia="仿宋"/>
                <w:color w:val="000000"/>
                <w:sz w:val="20"/>
                <w:szCs w:val="20"/>
                <w:u w:val="single"/>
              </w:rPr>
              <w:t xml:space="preserve">   </w:t>
            </w:r>
            <w:r>
              <w:rPr>
                <w:rFonts w:hint="eastAsia" w:ascii="仿宋" w:hAnsi="仿宋" w:eastAsia="仿宋"/>
                <w:color w:val="000000"/>
                <w:sz w:val="20"/>
                <w:szCs w:val="20"/>
              </w:rPr>
              <w:t>分之前不得启封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第二章第22.1款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响应文件的递交地点</w:t>
            </w:r>
          </w:p>
        </w:tc>
        <w:tc>
          <w:tcPr>
            <w:tcW w:w="5652" w:type="dxa"/>
            <w:vAlign w:val="center"/>
          </w:tcPr>
          <w:p>
            <w:pPr>
              <w:spacing w:line="300" w:lineRule="exact"/>
              <w:rPr>
                <w:rFonts w:hint="eastAsia" w:ascii="仿宋" w:hAnsi="仿宋" w:eastAsia="仿宋"/>
                <w:color w:val="000000"/>
                <w:sz w:val="20"/>
                <w:szCs w:val="20"/>
                <w:lang w:eastAsia="zh-CN"/>
              </w:rPr>
            </w:pPr>
            <w:r>
              <w:rPr>
                <w:rFonts w:hint="eastAsia" w:ascii="仿宋" w:hAnsi="仿宋" w:eastAsia="仿宋"/>
                <w:color w:val="000000"/>
                <w:sz w:val="20"/>
                <w:szCs w:val="20"/>
                <w:lang w:eastAsia="zh-CN"/>
              </w:rPr>
              <w:t>湖南华西工程咨询有限公司</w:t>
            </w:r>
            <w:r>
              <w:rPr>
                <w:rFonts w:hint="eastAsia" w:ascii="仿宋" w:hAnsi="仿宋" w:eastAsia="仿宋"/>
                <w:color w:val="000000"/>
                <w:sz w:val="20"/>
                <w:szCs w:val="20"/>
              </w:rPr>
              <w:t>（</w:t>
            </w:r>
            <w:r>
              <w:rPr>
                <w:rFonts w:hint="eastAsia" w:ascii="仿宋" w:hAnsi="仿宋" w:eastAsia="仿宋"/>
                <w:color w:val="000000"/>
                <w:sz w:val="20"/>
                <w:szCs w:val="20"/>
                <w:lang w:eastAsia="zh-CN"/>
              </w:rPr>
              <w:t>湖南省长沙市岳麓区银盆岭街道银杉路31号绿地时代广场5栋31楼</w:t>
            </w:r>
            <w:r>
              <w:rPr>
                <w:rFonts w:hint="eastAsia" w:ascii="仿宋" w:hAnsi="仿宋" w:eastAsia="仿宋"/>
                <w:color w:val="00000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9200" w:type="dxa"/>
            <w:gridSpan w:val="3"/>
            <w:vAlign w:val="center"/>
          </w:tcPr>
          <w:p>
            <w:pPr>
              <w:spacing w:line="300" w:lineRule="exact"/>
              <w:rPr>
                <w:rFonts w:hint="eastAsia" w:ascii="仿宋" w:hAnsi="仿宋" w:eastAsia="仿宋"/>
                <w:b/>
                <w:bCs/>
                <w:color w:val="000000"/>
                <w:sz w:val="20"/>
                <w:szCs w:val="20"/>
              </w:rPr>
            </w:pPr>
            <w:r>
              <w:rPr>
                <w:rFonts w:hint="eastAsia" w:ascii="仿宋" w:hAnsi="仿宋" w:eastAsia="仿宋"/>
                <w:b/>
                <w:bCs/>
                <w:color w:val="000000"/>
                <w:sz w:val="20"/>
                <w:szCs w:val="20"/>
              </w:rPr>
              <w:t>五、响应文件的磋商与评审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761" w:type="dxa"/>
            <w:vAlign w:val="center"/>
          </w:tcPr>
          <w:p>
            <w:pPr>
              <w:snapToGrid w:val="0"/>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w:t>
            </w:r>
            <w:r>
              <w:rPr>
                <w:rFonts w:hint="eastAsia" w:ascii="仿宋" w:hAnsi="仿宋" w:eastAsia="仿宋"/>
                <w:color w:val="000000"/>
                <w:szCs w:val="21"/>
              </w:rPr>
              <w:t>第24.3款</w:t>
            </w:r>
          </w:p>
        </w:tc>
        <w:tc>
          <w:tcPr>
            <w:tcW w:w="1787" w:type="dxa"/>
            <w:vAlign w:val="center"/>
          </w:tcPr>
          <w:p>
            <w:pPr>
              <w:snapToGrid w:val="0"/>
              <w:spacing w:line="300" w:lineRule="exact"/>
              <w:jc w:val="center"/>
              <w:rPr>
                <w:rFonts w:hint="eastAsia" w:ascii="仿宋" w:hAnsi="仿宋" w:eastAsia="仿宋"/>
                <w:color w:val="000000"/>
                <w:szCs w:val="21"/>
              </w:rPr>
            </w:pPr>
            <w:r>
              <w:rPr>
                <w:rFonts w:hint="eastAsia" w:ascii="仿宋" w:hAnsi="仿宋" w:eastAsia="仿宋"/>
                <w:color w:val="000000"/>
                <w:szCs w:val="21"/>
              </w:rPr>
              <w:t>磋商小组</w:t>
            </w:r>
          </w:p>
        </w:tc>
        <w:tc>
          <w:tcPr>
            <w:tcW w:w="5652" w:type="dxa"/>
            <w:vAlign w:val="center"/>
          </w:tcPr>
          <w:p>
            <w:pPr>
              <w:snapToGrid w:val="0"/>
              <w:spacing w:line="300" w:lineRule="exact"/>
              <w:rPr>
                <w:rFonts w:hint="eastAsia" w:ascii="仿宋" w:hAnsi="仿宋" w:eastAsia="仿宋"/>
                <w:color w:val="000000"/>
                <w:szCs w:val="21"/>
              </w:rPr>
            </w:pPr>
            <w:r>
              <w:rPr>
                <w:rFonts w:hint="eastAsia" w:ascii="仿宋" w:hAnsi="仿宋" w:eastAsia="仿宋"/>
                <w:color w:val="000000"/>
                <w:szCs w:val="21"/>
              </w:rPr>
              <w:t>磋商小组由3人组成，全部从招标代理机构专家库中随机抽取。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第二章第29.2款</w:t>
            </w:r>
          </w:p>
        </w:tc>
        <w:tc>
          <w:tcPr>
            <w:tcW w:w="1787"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评审因素和标准</w:t>
            </w:r>
          </w:p>
        </w:tc>
        <w:tc>
          <w:tcPr>
            <w:tcW w:w="5652" w:type="dxa"/>
            <w:vAlign w:val="center"/>
          </w:tcPr>
          <w:p>
            <w:pPr>
              <w:spacing w:line="300" w:lineRule="exact"/>
              <w:rPr>
                <w:rFonts w:hint="eastAsia" w:ascii="仿宋" w:hAnsi="仿宋" w:eastAsia="仿宋"/>
                <w:bCs/>
                <w:color w:val="000000"/>
                <w:sz w:val="20"/>
                <w:szCs w:val="20"/>
              </w:rPr>
            </w:pPr>
            <w:r>
              <w:rPr>
                <w:rFonts w:hint="eastAsia" w:ascii="仿宋" w:hAnsi="仿宋" w:eastAsia="仿宋"/>
                <w:bCs/>
                <w:color w:val="000000"/>
                <w:sz w:val="20"/>
                <w:szCs w:val="20"/>
              </w:rPr>
              <w:t>见附页1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9200" w:type="dxa"/>
            <w:gridSpan w:val="3"/>
            <w:vAlign w:val="center"/>
          </w:tcPr>
          <w:p>
            <w:pPr>
              <w:spacing w:line="300" w:lineRule="exact"/>
              <w:rPr>
                <w:rFonts w:hint="eastAsia" w:ascii="仿宋" w:hAnsi="仿宋" w:eastAsia="仿宋"/>
                <w:b/>
                <w:color w:val="000000"/>
                <w:sz w:val="20"/>
                <w:szCs w:val="20"/>
              </w:rPr>
            </w:pPr>
            <w:r>
              <w:rPr>
                <w:rFonts w:hint="eastAsia" w:ascii="仿宋" w:hAnsi="仿宋" w:eastAsia="仿宋"/>
                <w:b/>
                <w:color w:val="000000"/>
                <w:sz w:val="20"/>
                <w:szCs w:val="20"/>
              </w:rPr>
              <w:t>六、成交结果信息公布与授予合同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第二章第37.1款、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财政部门指定的媒体</w:t>
            </w:r>
          </w:p>
        </w:tc>
        <w:tc>
          <w:tcPr>
            <w:tcW w:w="5652" w:type="dxa"/>
            <w:vAlign w:val="center"/>
          </w:tcPr>
          <w:p>
            <w:pPr>
              <w:spacing w:line="300" w:lineRule="exact"/>
              <w:jc w:val="left"/>
              <w:rPr>
                <w:rFonts w:hint="eastAsia" w:ascii="仿宋" w:hAnsi="仿宋" w:eastAsia="仿宋"/>
                <w:color w:val="000000"/>
                <w:sz w:val="20"/>
                <w:szCs w:val="20"/>
              </w:rPr>
            </w:pPr>
            <w:r>
              <w:rPr>
                <w:rFonts w:hint="eastAsia" w:ascii="仿宋" w:hAnsi="仿宋" w:eastAsia="仿宋"/>
                <w:color w:val="000000"/>
                <w:sz w:val="20"/>
                <w:szCs w:val="20"/>
              </w:rPr>
              <w:t>长沙市政府采购网</w:t>
            </w:r>
            <w:r>
              <w:rPr>
                <w:rFonts w:hint="eastAsia" w:ascii="仿宋" w:hAnsi="仿宋" w:eastAsia="仿宋"/>
                <w:color w:val="000000"/>
                <w:sz w:val="20"/>
                <w:szCs w:val="20"/>
              </w:rPr>
              <w:fldChar w:fldCharType="begin"/>
            </w:r>
            <w:r>
              <w:rPr>
                <w:rFonts w:hint="eastAsia" w:ascii="仿宋" w:hAnsi="仿宋" w:eastAsia="仿宋"/>
                <w:color w:val="000000"/>
                <w:sz w:val="20"/>
                <w:szCs w:val="20"/>
              </w:rPr>
              <w:instrText xml:space="preserve"> HYPERLINK "http://changs.ccgp-hunan.gov.cn" </w:instrText>
            </w:r>
            <w:r>
              <w:rPr>
                <w:rFonts w:hint="eastAsia" w:ascii="仿宋" w:hAnsi="仿宋" w:eastAsia="仿宋"/>
                <w:color w:val="000000"/>
                <w:sz w:val="20"/>
                <w:szCs w:val="20"/>
              </w:rPr>
              <w:fldChar w:fldCharType="separate"/>
            </w:r>
            <w:r>
              <w:rPr>
                <w:rStyle w:val="76"/>
                <w:rFonts w:hint="eastAsia" w:ascii="仿宋" w:hAnsi="仿宋" w:eastAsia="仿宋"/>
                <w:color w:val="000000"/>
                <w:sz w:val="20"/>
                <w:szCs w:val="20"/>
                <w:u w:val="none"/>
              </w:rPr>
              <w:t>http://changs.ccgp-hunan.gov.cn</w:t>
            </w:r>
            <w:r>
              <w:rPr>
                <w:rFonts w:hint="eastAsia" w:ascii="仿宋" w:hAnsi="仿宋" w:eastAsia="仿宋"/>
                <w:color w:val="000000"/>
                <w:sz w:val="20"/>
                <w:szCs w:val="20"/>
              </w:rPr>
              <w:fldChar w:fldCharType="end"/>
            </w:r>
          </w:p>
          <w:p>
            <w:pPr>
              <w:spacing w:line="300" w:lineRule="exact"/>
              <w:jc w:val="left"/>
              <w:rPr>
                <w:rFonts w:hint="eastAsia" w:ascii="仿宋" w:hAnsi="仿宋" w:eastAsia="仿宋"/>
                <w:color w:val="000000"/>
                <w:sz w:val="20"/>
                <w:szCs w:val="20"/>
              </w:rPr>
            </w:pPr>
            <w:r>
              <w:rPr>
                <w:rFonts w:hint="eastAsia" w:ascii="仿宋" w:hAnsi="仿宋" w:eastAsia="仿宋"/>
                <w:color w:val="000000"/>
                <w:sz w:val="20"/>
                <w:szCs w:val="20"/>
              </w:rPr>
              <w:t>湖南智谷投资发展集团有限公司官网https://www.hnzhigu.cn/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第二章第39.3款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履约担保</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 不要求提供</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 要求提供，履约担保的金额为：</w:t>
            </w:r>
            <w:r>
              <w:rPr>
                <w:rFonts w:hint="eastAsia" w:ascii="仿宋" w:hAnsi="仿宋" w:eastAsia="仿宋"/>
                <w:color w:val="000000"/>
                <w:sz w:val="20"/>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9200" w:type="dxa"/>
            <w:gridSpan w:val="3"/>
            <w:vAlign w:val="center"/>
          </w:tcPr>
          <w:p>
            <w:pPr>
              <w:spacing w:line="300" w:lineRule="exact"/>
              <w:rPr>
                <w:rFonts w:hint="eastAsia" w:ascii="仿宋" w:hAnsi="仿宋" w:eastAsia="仿宋"/>
                <w:b/>
                <w:color w:val="000000"/>
                <w:sz w:val="20"/>
                <w:szCs w:val="20"/>
              </w:rPr>
            </w:pPr>
            <w:r>
              <w:rPr>
                <w:rFonts w:hint="eastAsia" w:ascii="仿宋" w:hAnsi="仿宋" w:eastAsia="仿宋"/>
                <w:b/>
                <w:color w:val="000000"/>
                <w:sz w:val="20"/>
                <w:szCs w:val="20"/>
              </w:rPr>
              <w:t>七、其他规定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第二章第41.1款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采购代理服务费</w:t>
            </w:r>
          </w:p>
        </w:tc>
        <w:tc>
          <w:tcPr>
            <w:tcW w:w="5652" w:type="dxa"/>
            <w:vAlign w:val="center"/>
          </w:tcPr>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本项目采购代理服务费根据合同约定由中标人在领取成交通知书时向采购代理机构一次性缴纳。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第二章第42.1款</w:t>
            </w:r>
          </w:p>
        </w:tc>
        <w:tc>
          <w:tcPr>
            <w:tcW w:w="1787" w:type="dxa"/>
            <w:vAlign w:val="center"/>
          </w:tcPr>
          <w:p>
            <w:pPr>
              <w:spacing w:line="300" w:lineRule="exact"/>
              <w:jc w:val="center"/>
              <w:rPr>
                <w:rFonts w:hint="eastAsia" w:ascii="仿宋" w:hAnsi="仿宋" w:eastAsia="仿宋"/>
                <w:color w:val="000000"/>
                <w:sz w:val="20"/>
                <w:szCs w:val="20"/>
              </w:rPr>
            </w:pPr>
            <w:r>
              <w:rPr>
                <w:rFonts w:hint="eastAsia" w:ascii="仿宋" w:hAnsi="仿宋" w:eastAsia="仿宋"/>
                <w:color w:val="000000"/>
                <w:sz w:val="20"/>
                <w:szCs w:val="20"/>
              </w:rPr>
              <w:t>其他规定</w:t>
            </w:r>
          </w:p>
        </w:tc>
        <w:tc>
          <w:tcPr>
            <w:tcW w:w="5652" w:type="dxa"/>
            <w:vAlign w:val="center"/>
          </w:tcPr>
          <w:p>
            <w:pPr>
              <w:spacing w:line="300" w:lineRule="exact"/>
              <w:rPr>
                <w:rFonts w:hint="eastAsia" w:ascii="仿宋" w:hAnsi="仿宋" w:eastAsia="仿宋"/>
                <w:b/>
                <w:bCs/>
                <w:color w:val="000000"/>
                <w:sz w:val="20"/>
                <w:szCs w:val="20"/>
              </w:rPr>
            </w:pPr>
            <w:r>
              <w:rPr>
                <w:rFonts w:hint="eastAsia" w:ascii="仿宋" w:hAnsi="仿宋" w:eastAsia="仿宋"/>
                <w:b/>
                <w:bCs/>
                <w:color w:val="000000"/>
                <w:sz w:val="20"/>
                <w:szCs w:val="20"/>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1、对信用信息查询的查询渠道：信用中国网站（</w:t>
            </w:r>
            <w:r>
              <w:rPr>
                <w:rFonts w:hint="eastAsia" w:ascii="仿宋" w:hAnsi="仿宋" w:eastAsia="仿宋"/>
                <w:color w:val="000000"/>
                <w:sz w:val="20"/>
                <w:szCs w:val="20"/>
              </w:rPr>
              <w:fldChar w:fldCharType="begin"/>
            </w:r>
            <w:r>
              <w:rPr>
                <w:rFonts w:hint="eastAsia" w:ascii="仿宋" w:hAnsi="仿宋" w:eastAsia="仿宋"/>
                <w:color w:val="000000"/>
                <w:sz w:val="20"/>
                <w:szCs w:val="20"/>
              </w:rPr>
              <w:instrText xml:space="preserve"> HYPERLINK "http://www.creditchina.gov.cn" </w:instrText>
            </w:r>
            <w:r>
              <w:rPr>
                <w:rFonts w:hint="eastAsia" w:ascii="仿宋" w:hAnsi="仿宋" w:eastAsia="仿宋"/>
                <w:color w:val="000000"/>
                <w:sz w:val="20"/>
                <w:szCs w:val="20"/>
              </w:rPr>
              <w:fldChar w:fldCharType="separate"/>
            </w:r>
            <w:r>
              <w:rPr>
                <w:rFonts w:hint="eastAsia" w:ascii="仿宋" w:hAnsi="仿宋" w:eastAsia="仿宋"/>
                <w:color w:val="000000"/>
                <w:sz w:val="20"/>
                <w:szCs w:val="20"/>
              </w:rPr>
              <w:t>www.creditchina.gov.cn</w:t>
            </w:r>
            <w:r>
              <w:rPr>
                <w:rFonts w:hint="eastAsia" w:ascii="仿宋" w:hAnsi="仿宋" w:eastAsia="仿宋"/>
                <w:color w:val="000000"/>
                <w:sz w:val="20"/>
                <w:szCs w:val="20"/>
              </w:rPr>
              <w:fldChar w:fldCharType="end"/>
            </w:r>
            <w:r>
              <w:rPr>
                <w:rFonts w:hint="eastAsia" w:ascii="仿宋" w:hAnsi="仿宋" w:eastAsia="仿宋"/>
                <w:color w:val="000000"/>
                <w:sz w:val="20"/>
                <w:szCs w:val="20"/>
              </w:rPr>
              <w:t>）、中国政府采购网（</w:t>
            </w:r>
            <w:r>
              <w:rPr>
                <w:rFonts w:hint="eastAsia" w:ascii="仿宋" w:hAnsi="仿宋" w:eastAsia="仿宋"/>
                <w:color w:val="000000"/>
                <w:sz w:val="20"/>
                <w:szCs w:val="20"/>
              </w:rPr>
              <w:fldChar w:fldCharType="begin"/>
            </w:r>
            <w:r>
              <w:rPr>
                <w:rFonts w:hint="eastAsia" w:ascii="仿宋" w:hAnsi="仿宋" w:eastAsia="仿宋"/>
                <w:color w:val="000000"/>
                <w:sz w:val="20"/>
                <w:szCs w:val="20"/>
              </w:rPr>
              <w:instrText xml:space="preserve"> HYPERLINK "http://www.ccgp.gov.cn" </w:instrText>
            </w:r>
            <w:r>
              <w:rPr>
                <w:rFonts w:hint="eastAsia" w:ascii="仿宋" w:hAnsi="仿宋" w:eastAsia="仿宋"/>
                <w:color w:val="000000"/>
                <w:sz w:val="20"/>
                <w:szCs w:val="20"/>
              </w:rPr>
              <w:fldChar w:fldCharType="separate"/>
            </w:r>
            <w:r>
              <w:rPr>
                <w:rFonts w:hint="eastAsia" w:ascii="仿宋" w:hAnsi="仿宋" w:eastAsia="仿宋"/>
                <w:color w:val="000000"/>
                <w:sz w:val="20"/>
                <w:szCs w:val="20"/>
              </w:rPr>
              <w:t>www.ccgp.gov.cn</w:t>
            </w:r>
            <w:r>
              <w:rPr>
                <w:rFonts w:hint="eastAsia" w:ascii="仿宋" w:hAnsi="仿宋" w:eastAsia="仿宋"/>
                <w:color w:val="000000"/>
                <w:sz w:val="20"/>
                <w:szCs w:val="20"/>
              </w:rPr>
              <w:fldChar w:fldCharType="end"/>
            </w:r>
            <w:r>
              <w:rPr>
                <w:rFonts w:hint="eastAsia" w:ascii="仿宋" w:hAnsi="仿宋" w:eastAsia="仿宋"/>
                <w:color w:val="000000"/>
                <w:sz w:val="20"/>
                <w:szCs w:val="20"/>
              </w:rPr>
              <w:t>）、湖南信用网（</w:t>
            </w:r>
            <w:r>
              <w:rPr>
                <w:rFonts w:hint="eastAsia" w:ascii="仿宋" w:hAnsi="仿宋" w:eastAsia="仿宋"/>
                <w:color w:val="000000"/>
                <w:sz w:val="20"/>
                <w:szCs w:val="20"/>
              </w:rPr>
              <w:fldChar w:fldCharType="begin"/>
            </w:r>
            <w:r>
              <w:rPr>
                <w:rFonts w:hint="eastAsia" w:ascii="仿宋" w:hAnsi="仿宋" w:eastAsia="仿宋"/>
                <w:color w:val="000000"/>
                <w:sz w:val="20"/>
                <w:szCs w:val="20"/>
              </w:rPr>
              <w:instrText xml:space="preserve"> HYPERLINK "http://www.hncredit.gov.cn" </w:instrText>
            </w:r>
            <w:r>
              <w:rPr>
                <w:rFonts w:hint="eastAsia" w:ascii="仿宋" w:hAnsi="仿宋" w:eastAsia="仿宋"/>
                <w:color w:val="000000"/>
                <w:sz w:val="20"/>
                <w:szCs w:val="20"/>
              </w:rPr>
              <w:fldChar w:fldCharType="separate"/>
            </w:r>
            <w:r>
              <w:rPr>
                <w:rFonts w:hint="eastAsia" w:ascii="仿宋" w:hAnsi="仿宋" w:eastAsia="仿宋"/>
                <w:color w:val="000000"/>
                <w:sz w:val="20"/>
                <w:szCs w:val="20"/>
              </w:rPr>
              <w:t>www.hncredit.gov.cn</w:t>
            </w:r>
            <w:r>
              <w:rPr>
                <w:rFonts w:hint="eastAsia" w:ascii="仿宋" w:hAnsi="仿宋" w:eastAsia="仿宋"/>
                <w:color w:val="000000"/>
                <w:sz w:val="20"/>
                <w:szCs w:val="20"/>
              </w:rPr>
              <w:fldChar w:fldCharType="end"/>
            </w:r>
            <w:r>
              <w:rPr>
                <w:rFonts w:hint="eastAsia" w:ascii="仿宋" w:hAnsi="仿宋" w:eastAsia="仿宋"/>
                <w:color w:val="000000"/>
                <w:sz w:val="20"/>
                <w:szCs w:val="20"/>
              </w:rPr>
              <w:t>）、湖南省政府采购网（</w:t>
            </w:r>
            <w:r>
              <w:rPr>
                <w:rFonts w:hint="eastAsia" w:ascii="仿宋" w:hAnsi="仿宋" w:eastAsia="仿宋"/>
                <w:color w:val="000000"/>
                <w:sz w:val="20"/>
                <w:szCs w:val="20"/>
              </w:rPr>
              <w:fldChar w:fldCharType="begin"/>
            </w:r>
            <w:r>
              <w:rPr>
                <w:rFonts w:hint="eastAsia" w:ascii="仿宋" w:hAnsi="仿宋" w:eastAsia="仿宋"/>
                <w:color w:val="000000"/>
                <w:sz w:val="20"/>
                <w:szCs w:val="20"/>
              </w:rPr>
              <w:instrText xml:space="preserve"> HYPERLINK "http://www.ccgp-hunan.gov.cn" </w:instrText>
            </w:r>
            <w:r>
              <w:rPr>
                <w:rFonts w:hint="eastAsia" w:ascii="仿宋" w:hAnsi="仿宋" w:eastAsia="仿宋"/>
                <w:color w:val="000000"/>
                <w:sz w:val="20"/>
                <w:szCs w:val="20"/>
              </w:rPr>
              <w:fldChar w:fldCharType="separate"/>
            </w:r>
            <w:r>
              <w:rPr>
                <w:rFonts w:hint="eastAsia" w:ascii="仿宋" w:hAnsi="仿宋" w:eastAsia="仿宋"/>
                <w:color w:val="000000"/>
                <w:sz w:val="20"/>
                <w:szCs w:val="20"/>
              </w:rPr>
              <w:t>www.ccgp-hunan.gov.cn</w:t>
            </w:r>
            <w:r>
              <w:rPr>
                <w:rFonts w:hint="eastAsia" w:ascii="仿宋" w:hAnsi="仿宋" w:eastAsia="仿宋"/>
                <w:color w:val="000000"/>
                <w:sz w:val="20"/>
                <w:szCs w:val="20"/>
              </w:rPr>
              <w:fldChar w:fldCharType="end"/>
            </w:r>
            <w:r>
              <w:rPr>
                <w:rFonts w:hint="eastAsia" w:ascii="仿宋" w:hAnsi="仿宋" w:eastAsia="仿宋"/>
                <w:color w:val="000000"/>
                <w:sz w:val="20"/>
                <w:szCs w:val="20"/>
              </w:rPr>
              <w:t>）。</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2、信用信息查询的截止时间：至本项目提交响应文件截止时间止。</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3、信用信息查询记录的具体方式：采购人或采购代理机构在开标前，在规定的查询渠道进行查询。</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信用信息查询记录证据留存的具体方式：查询记录的网上打印件。</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4、信用信息查询记录证据留存的具体方式：查询记录的网上打印件。</w:t>
            </w:r>
          </w:p>
          <w:p>
            <w:pPr>
              <w:spacing w:line="300" w:lineRule="exact"/>
              <w:rPr>
                <w:rFonts w:hint="eastAsia" w:ascii="仿宋" w:hAnsi="仿宋" w:eastAsia="仿宋"/>
                <w:color w:val="000000"/>
                <w:sz w:val="20"/>
                <w:szCs w:val="20"/>
              </w:rPr>
            </w:pPr>
            <w:r>
              <w:rPr>
                <w:rFonts w:hint="eastAsia" w:ascii="仿宋" w:hAnsi="仿宋" w:eastAsia="仿宋"/>
                <w:color w:val="000000"/>
                <w:sz w:val="20"/>
                <w:szCs w:val="20"/>
              </w:rPr>
              <w:t>5、信用信息的使用规则：查询后交由磋商小组评定。</w:t>
            </w:r>
          </w:p>
        </w:tc>
      </w:tr>
    </w:tbl>
    <w:p>
      <w:pPr>
        <w:rPr>
          <w:rFonts w:hint="eastAsia" w:ascii="仿宋" w:hAnsi="仿宋" w:eastAsia="仿宋"/>
          <w:color w:val="000000"/>
          <w:sz w:val="24"/>
        </w:rPr>
      </w:pPr>
    </w:p>
    <w:p>
      <w:pPr>
        <w:rPr>
          <w:rFonts w:hint="eastAsia" w:ascii="仿宋" w:hAnsi="仿宋" w:eastAsia="仿宋"/>
          <w:color w:val="000000"/>
          <w:sz w:val="24"/>
        </w:rPr>
      </w:pPr>
    </w:p>
    <w:p>
      <w:pPr>
        <w:snapToGrid w:val="0"/>
        <w:spacing w:line="360" w:lineRule="auto"/>
        <w:rPr>
          <w:rFonts w:hint="eastAsia" w:ascii="仿宋" w:hAnsi="仿宋" w:eastAsia="仿宋"/>
          <w:b/>
          <w:bCs/>
          <w:color w:val="000000"/>
          <w:szCs w:val="21"/>
        </w:rPr>
      </w:pPr>
      <w:r>
        <w:rPr>
          <w:rFonts w:hint="eastAsia" w:ascii="仿宋" w:hAnsi="仿宋" w:eastAsia="仿宋"/>
          <w:b/>
          <w:bCs/>
          <w:color w:val="000000"/>
          <w:szCs w:val="21"/>
        </w:rPr>
        <w:br w:type="page"/>
      </w:r>
      <w:r>
        <w:rPr>
          <w:rFonts w:hint="eastAsia" w:ascii="仿宋" w:hAnsi="仿宋" w:eastAsia="仿宋"/>
          <w:color w:val="000000"/>
          <w:szCs w:val="21"/>
        </w:rPr>
        <w:t>附页1</w:t>
      </w:r>
    </w:p>
    <w:p>
      <w:pPr>
        <w:spacing w:line="400" w:lineRule="exact"/>
        <w:jc w:val="center"/>
        <w:rPr>
          <w:rFonts w:hint="eastAsia" w:ascii="仿宋" w:hAnsi="仿宋" w:eastAsia="仿宋"/>
          <w:b/>
          <w:bCs/>
          <w:color w:val="000000"/>
          <w:sz w:val="28"/>
          <w:szCs w:val="28"/>
        </w:rPr>
      </w:pPr>
      <w:r>
        <w:rPr>
          <w:rFonts w:hint="eastAsia" w:ascii="仿宋" w:hAnsi="仿宋" w:eastAsia="仿宋"/>
          <w:b/>
          <w:bCs/>
          <w:color w:val="000000"/>
          <w:sz w:val="28"/>
          <w:szCs w:val="28"/>
        </w:rPr>
        <w:t>评审因素和标准</w:t>
      </w:r>
    </w:p>
    <w:tbl>
      <w:tblPr>
        <w:tblStyle w:val="5"/>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
        <w:gridCol w:w="738"/>
        <w:gridCol w:w="976"/>
        <w:gridCol w:w="6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blHeader/>
          <w:jc w:val="center"/>
        </w:trPr>
        <w:tc>
          <w:tcPr>
            <w:tcW w:w="822" w:type="dxa"/>
            <w:vAlign w:val="center"/>
          </w:tcPr>
          <w:p>
            <w:pPr>
              <w:spacing w:line="260" w:lineRule="exact"/>
              <w:jc w:val="center"/>
              <w:rPr>
                <w:rFonts w:hint="eastAsia" w:ascii="仿宋" w:hAnsi="仿宋" w:eastAsia="仿宋"/>
                <w:b/>
                <w:bCs/>
                <w:color w:val="000000"/>
                <w:sz w:val="20"/>
                <w:szCs w:val="20"/>
              </w:rPr>
            </w:pPr>
            <w:r>
              <w:rPr>
                <w:rFonts w:hint="eastAsia" w:ascii="仿宋" w:hAnsi="仿宋" w:eastAsia="仿宋"/>
                <w:b/>
                <w:bCs/>
                <w:color w:val="000000"/>
                <w:sz w:val="20"/>
                <w:szCs w:val="20"/>
              </w:rPr>
              <w:t>类别</w:t>
            </w:r>
          </w:p>
        </w:tc>
        <w:tc>
          <w:tcPr>
            <w:tcW w:w="738" w:type="dxa"/>
            <w:vAlign w:val="center"/>
          </w:tcPr>
          <w:p>
            <w:pPr>
              <w:spacing w:line="260" w:lineRule="exact"/>
              <w:jc w:val="center"/>
              <w:rPr>
                <w:rFonts w:hint="eastAsia" w:ascii="仿宋" w:hAnsi="仿宋" w:eastAsia="仿宋"/>
                <w:b/>
                <w:bCs/>
                <w:color w:val="000000"/>
                <w:sz w:val="20"/>
                <w:szCs w:val="20"/>
              </w:rPr>
            </w:pPr>
            <w:r>
              <w:rPr>
                <w:rFonts w:hint="eastAsia" w:ascii="仿宋" w:hAnsi="仿宋" w:eastAsia="仿宋"/>
                <w:b/>
                <w:bCs/>
                <w:color w:val="000000"/>
                <w:sz w:val="20"/>
                <w:szCs w:val="20"/>
              </w:rPr>
              <w:t>计分因素</w:t>
            </w:r>
          </w:p>
        </w:tc>
        <w:tc>
          <w:tcPr>
            <w:tcW w:w="976" w:type="dxa"/>
            <w:vAlign w:val="center"/>
          </w:tcPr>
          <w:p>
            <w:pPr>
              <w:spacing w:line="260" w:lineRule="exact"/>
              <w:jc w:val="center"/>
              <w:rPr>
                <w:rFonts w:hint="eastAsia" w:ascii="仿宋" w:hAnsi="仿宋" w:eastAsia="仿宋"/>
                <w:b/>
                <w:bCs/>
                <w:color w:val="000000"/>
                <w:sz w:val="20"/>
                <w:szCs w:val="20"/>
              </w:rPr>
            </w:pPr>
            <w:r>
              <w:rPr>
                <w:rFonts w:hint="eastAsia" w:ascii="仿宋" w:hAnsi="仿宋" w:eastAsia="仿宋"/>
                <w:b/>
                <w:bCs/>
                <w:color w:val="000000"/>
                <w:sz w:val="20"/>
                <w:szCs w:val="20"/>
              </w:rPr>
              <w:t>分值</w:t>
            </w:r>
          </w:p>
        </w:tc>
        <w:tc>
          <w:tcPr>
            <w:tcW w:w="6535" w:type="dxa"/>
            <w:vAlign w:val="center"/>
          </w:tcPr>
          <w:p>
            <w:pPr>
              <w:spacing w:line="260" w:lineRule="exact"/>
              <w:jc w:val="center"/>
              <w:rPr>
                <w:rFonts w:hint="eastAsia" w:ascii="仿宋" w:hAnsi="仿宋" w:eastAsia="仿宋"/>
                <w:b/>
                <w:bCs/>
                <w:color w:val="000000"/>
                <w:sz w:val="20"/>
                <w:szCs w:val="20"/>
              </w:rPr>
            </w:pPr>
            <w:r>
              <w:rPr>
                <w:rFonts w:hint="eastAsia" w:ascii="仿宋" w:hAnsi="仿宋" w:eastAsia="仿宋"/>
                <w:b/>
                <w:bCs/>
                <w:color w:val="000000"/>
                <w:sz w:val="20"/>
                <w:szCs w:val="20"/>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jc w:val="center"/>
        </w:trPr>
        <w:tc>
          <w:tcPr>
            <w:tcW w:w="822"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报价</w:t>
            </w:r>
            <w:r>
              <w:rPr>
                <w:rFonts w:hint="eastAsia" w:ascii="仿宋" w:hAnsi="仿宋" w:eastAsia="仿宋"/>
                <w:color w:val="000000"/>
                <w:sz w:val="20"/>
                <w:szCs w:val="20"/>
                <w:lang w:val="en-US" w:eastAsia="zh-CN"/>
              </w:rPr>
              <w:t>3</w:t>
            </w:r>
            <w:r>
              <w:rPr>
                <w:rFonts w:hint="eastAsia" w:ascii="仿宋" w:hAnsi="仿宋" w:eastAsia="仿宋"/>
                <w:color w:val="000000"/>
                <w:sz w:val="20"/>
                <w:szCs w:val="20"/>
              </w:rPr>
              <w:t>0分</w:t>
            </w:r>
          </w:p>
        </w:tc>
        <w:tc>
          <w:tcPr>
            <w:tcW w:w="738"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磋商报价</w:t>
            </w:r>
          </w:p>
        </w:tc>
        <w:tc>
          <w:tcPr>
            <w:tcW w:w="976" w:type="dxa"/>
            <w:vAlign w:val="center"/>
          </w:tcPr>
          <w:p>
            <w:pPr>
              <w:spacing w:line="260" w:lineRule="exact"/>
              <w:jc w:val="center"/>
              <w:rPr>
                <w:rFonts w:hint="eastAsia" w:ascii="仿宋" w:hAnsi="仿宋" w:eastAsia="仿宋"/>
                <w:color w:val="000000"/>
                <w:sz w:val="20"/>
                <w:szCs w:val="20"/>
                <w:lang w:val="en-US" w:eastAsia="zh-CN"/>
              </w:rPr>
            </w:pPr>
            <w:r>
              <w:rPr>
                <w:rFonts w:hint="eastAsia" w:ascii="仿宋" w:hAnsi="仿宋" w:eastAsia="仿宋"/>
                <w:color w:val="000000"/>
                <w:sz w:val="20"/>
                <w:szCs w:val="20"/>
                <w:lang w:val="en-US" w:eastAsia="zh-CN"/>
              </w:rPr>
              <w:t>3</w:t>
            </w:r>
            <w:r>
              <w:rPr>
                <w:rFonts w:hint="eastAsia" w:ascii="仿宋" w:hAnsi="仿宋" w:eastAsia="仿宋"/>
                <w:color w:val="000000"/>
                <w:sz w:val="20"/>
                <w:szCs w:val="20"/>
              </w:rPr>
              <w:t>0分</w:t>
            </w:r>
          </w:p>
        </w:tc>
        <w:tc>
          <w:tcPr>
            <w:tcW w:w="6535" w:type="dxa"/>
            <w:vAlign w:val="center"/>
          </w:tcPr>
          <w:p>
            <w:pPr>
              <w:spacing w:line="240" w:lineRule="exact"/>
              <w:rPr>
                <w:rFonts w:hint="eastAsia" w:ascii="仿宋" w:hAnsi="仿宋" w:eastAsia="仿宋"/>
                <w:color w:val="000000"/>
                <w:sz w:val="20"/>
                <w:szCs w:val="20"/>
              </w:rPr>
            </w:pPr>
            <w:r>
              <w:rPr>
                <w:rFonts w:hint="eastAsia" w:ascii="仿宋" w:hAnsi="仿宋" w:eastAsia="仿宋"/>
                <w:color w:val="000000"/>
                <w:sz w:val="20"/>
                <w:szCs w:val="20"/>
              </w:rPr>
              <w:t>1、满足磋商文件要求且最后报价最低的供应商的价格为磋商基准价，其价格分为满分。其他供应商的价格分统一按照下列公式计算：</w:t>
            </w:r>
          </w:p>
          <w:p>
            <w:pPr>
              <w:spacing w:line="240" w:lineRule="exact"/>
              <w:rPr>
                <w:rFonts w:hint="eastAsia" w:ascii="仿宋" w:hAnsi="仿宋" w:eastAsia="仿宋"/>
                <w:color w:val="000000"/>
                <w:sz w:val="20"/>
                <w:szCs w:val="20"/>
              </w:rPr>
            </w:pPr>
            <w:r>
              <w:rPr>
                <w:rFonts w:hint="eastAsia" w:ascii="仿宋" w:hAnsi="仿宋" w:eastAsia="仿宋"/>
                <w:color w:val="000000"/>
                <w:sz w:val="20"/>
                <w:szCs w:val="20"/>
              </w:rPr>
              <w:t>磋商报价得分=（磋商基准价/最后磋商报价）×</w:t>
            </w:r>
            <w:r>
              <w:rPr>
                <w:rFonts w:hint="eastAsia" w:ascii="仿宋" w:hAnsi="仿宋" w:eastAsia="仿宋"/>
                <w:color w:val="000000"/>
                <w:sz w:val="20"/>
                <w:szCs w:val="20"/>
                <w:lang w:val="en-US" w:eastAsia="zh-CN"/>
              </w:rPr>
              <w:t>3</w:t>
            </w:r>
            <w:r>
              <w:rPr>
                <w:rFonts w:hint="eastAsia" w:ascii="仿宋" w:hAnsi="仿宋" w:eastAsia="仿宋"/>
                <w:color w:val="000000"/>
                <w:sz w:val="20"/>
                <w:szCs w:val="20"/>
              </w:rPr>
              <w:t>0</w:t>
            </w:r>
          </w:p>
          <w:p>
            <w:pPr>
              <w:pStyle w:val="60"/>
              <w:spacing w:after="0" w:line="260" w:lineRule="exact"/>
              <w:ind w:left="0" w:leftChars="0"/>
              <w:rPr>
                <w:rFonts w:hint="eastAsia" w:ascii="仿宋" w:hAnsi="仿宋" w:eastAsia="仿宋"/>
                <w:color w:val="000000"/>
                <w:sz w:val="20"/>
                <w:szCs w:val="20"/>
              </w:rPr>
            </w:pPr>
            <w:r>
              <w:rPr>
                <w:rFonts w:hint="eastAsia" w:ascii="仿宋" w:hAnsi="仿宋" w:eastAsia="仿宋"/>
                <w:color w:val="000000"/>
                <w:sz w:val="20"/>
                <w:szCs w:val="20"/>
              </w:rPr>
              <w:t>2、价格评审过程中，不得去掉最后报价中的最高报价和最低报价。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restart"/>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技术</w:t>
            </w:r>
            <w:r>
              <w:rPr>
                <w:rFonts w:hint="eastAsia" w:ascii="仿宋" w:hAnsi="仿宋" w:eastAsia="仿宋"/>
                <w:color w:val="000000"/>
                <w:sz w:val="20"/>
                <w:szCs w:val="20"/>
                <w:lang w:val="en-US" w:eastAsia="zh-CN"/>
              </w:rPr>
              <w:t>45</w:t>
            </w:r>
            <w:r>
              <w:rPr>
                <w:rFonts w:hint="eastAsia" w:ascii="仿宋" w:hAnsi="仿宋" w:eastAsia="仿宋"/>
                <w:color w:val="000000"/>
                <w:sz w:val="20"/>
                <w:szCs w:val="20"/>
              </w:rPr>
              <w:t>分</w:t>
            </w:r>
          </w:p>
        </w:tc>
        <w:tc>
          <w:tcPr>
            <w:tcW w:w="738" w:type="dxa"/>
            <w:vAlign w:val="center"/>
          </w:tcPr>
          <w:p>
            <w:pPr>
              <w:widowControl/>
              <w:spacing w:line="260" w:lineRule="exact"/>
              <w:jc w:val="center"/>
              <w:rPr>
                <w:rFonts w:hint="eastAsia" w:ascii="仿宋" w:hAnsi="仿宋" w:eastAsia="仿宋"/>
                <w:color w:val="000000"/>
                <w:kern w:val="0"/>
                <w:sz w:val="20"/>
                <w:szCs w:val="20"/>
                <w:lang w:val="en-US" w:eastAsia="zh-CN" w:bidi="ar"/>
              </w:rPr>
            </w:pPr>
            <w:r>
              <w:rPr>
                <w:rFonts w:hint="eastAsia" w:ascii="仿宋" w:hAnsi="仿宋" w:eastAsia="仿宋"/>
                <w:color w:val="000000"/>
                <w:kern w:val="0"/>
                <w:sz w:val="20"/>
                <w:szCs w:val="20"/>
                <w:lang w:val="en-US" w:eastAsia="zh-CN" w:bidi="ar"/>
              </w:rPr>
              <w:t>监测</w:t>
            </w:r>
            <w:r>
              <w:rPr>
                <w:rFonts w:hint="eastAsia" w:ascii="仿宋" w:hAnsi="仿宋" w:eastAsia="仿宋"/>
                <w:color w:val="000000"/>
                <w:kern w:val="0"/>
                <w:sz w:val="20"/>
                <w:szCs w:val="20"/>
                <w:lang w:bidi="ar"/>
              </w:rPr>
              <w:t>技术方案</w:t>
            </w:r>
          </w:p>
        </w:tc>
        <w:tc>
          <w:tcPr>
            <w:tcW w:w="976" w:type="dxa"/>
            <w:vAlign w:val="center"/>
          </w:tcPr>
          <w:p>
            <w:pPr>
              <w:widowControl/>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15分</w:t>
            </w:r>
          </w:p>
        </w:tc>
        <w:tc>
          <w:tcPr>
            <w:tcW w:w="6535" w:type="dxa"/>
            <w:vAlign w:val="center"/>
          </w:tcPr>
          <w:p>
            <w:pPr>
              <w:widowControl/>
              <w:spacing w:line="260" w:lineRule="exact"/>
              <w:jc w:val="left"/>
              <w:rPr>
                <w:rFonts w:hint="eastAsia" w:ascii="仿宋" w:hAnsi="仿宋" w:eastAsia="仿宋"/>
                <w:color w:val="000000"/>
                <w:kern w:val="0"/>
                <w:sz w:val="20"/>
                <w:szCs w:val="20"/>
                <w:lang w:bidi="ar"/>
              </w:rPr>
            </w:pPr>
            <w:r>
              <w:rPr>
                <w:rFonts w:hint="eastAsia" w:ascii="仿宋" w:hAnsi="仿宋" w:eastAsia="仿宋"/>
                <w:color w:val="000000"/>
                <w:kern w:val="0"/>
                <w:sz w:val="20"/>
                <w:szCs w:val="20"/>
                <w:lang w:bidi="ar"/>
              </w:rPr>
              <w:t>供应商提供的</w:t>
            </w:r>
            <w:r>
              <w:rPr>
                <w:rFonts w:hint="eastAsia" w:ascii="仿宋" w:hAnsi="仿宋" w:eastAsia="仿宋"/>
                <w:color w:val="000000"/>
                <w:kern w:val="0"/>
                <w:sz w:val="20"/>
                <w:szCs w:val="20"/>
                <w:lang w:val="en-US" w:eastAsia="zh-CN" w:bidi="ar"/>
              </w:rPr>
              <w:t>监测</w:t>
            </w:r>
            <w:r>
              <w:rPr>
                <w:rFonts w:hint="eastAsia" w:ascii="仿宋" w:hAnsi="仿宋" w:eastAsia="仿宋"/>
                <w:color w:val="000000"/>
                <w:kern w:val="0"/>
                <w:sz w:val="20"/>
                <w:szCs w:val="20"/>
                <w:lang w:bidi="ar"/>
              </w:rPr>
              <w:t>方案，包括但不限于①</w:t>
            </w:r>
            <w:r>
              <w:rPr>
                <w:rFonts w:hint="eastAsia" w:ascii="仿宋" w:hAnsi="仿宋" w:eastAsia="仿宋"/>
                <w:color w:val="000000"/>
                <w:kern w:val="0"/>
                <w:sz w:val="20"/>
                <w:szCs w:val="20"/>
                <w:lang w:val="en-US" w:eastAsia="zh-CN" w:bidi="ar"/>
              </w:rPr>
              <w:t>监测</w:t>
            </w:r>
            <w:r>
              <w:rPr>
                <w:rFonts w:hint="eastAsia" w:ascii="仿宋" w:hAnsi="仿宋" w:eastAsia="仿宋"/>
                <w:color w:val="000000"/>
                <w:kern w:val="0"/>
                <w:sz w:val="20"/>
                <w:szCs w:val="20"/>
                <w:lang w:bidi="ar"/>
              </w:rPr>
              <w:t>方案②</w:t>
            </w:r>
            <w:r>
              <w:rPr>
                <w:rFonts w:hint="eastAsia" w:ascii="仿宋" w:hAnsi="仿宋" w:eastAsia="仿宋"/>
                <w:color w:val="000000"/>
                <w:kern w:val="0"/>
                <w:sz w:val="20"/>
                <w:szCs w:val="20"/>
                <w:lang w:val="en-US" w:eastAsia="zh-CN" w:bidi="ar"/>
              </w:rPr>
              <w:t>监测</w:t>
            </w:r>
            <w:r>
              <w:rPr>
                <w:rFonts w:hint="eastAsia" w:ascii="仿宋" w:hAnsi="仿宋" w:eastAsia="仿宋"/>
                <w:color w:val="000000"/>
                <w:kern w:val="0"/>
                <w:sz w:val="20"/>
                <w:szCs w:val="20"/>
                <w:lang w:bidi="ar"/>
              </w:rPr>
              <w:t>程序③工作流程④进度计划⑤</w:t>
            </w:r>
            <w:r>
              <w:rPr>
                <w:rFonts w:hint="eastAsia" w:ascii="仿宋" w:hAnsi="仿宋" w:eastAsia="仿宋"/>
                <w:color w:val="000000"/>
                <w:kern w:val="0"/>
                <w:sz w:val="20"/>
                <w:szCs w:val="20"/>
                <w:lang w:val="en-US" w:eastAsia="zh-CN" w:bidi="ar"/>
              </w:rPr>
              <w:t>监测</w:t>
            </w:r>
            <w:r>
              <w:rPr>
                <w:rFonts w:hint="eastAsia" w:ascii="仿宋" w:hAnsi="仿宋" w:eastAsia="仿宋"/>
                <w:color w:val="000000"/>
                <w:kern w:val="0"/>
                <w:sz w:val="20"/>
                <w:szCs w:val="20"/>
                <w:lang w:bidi="ar"/>
              </w:rPr>
              <w:t>应急措施等内容,符合国家、地方现行标准和规范，满足各项</w:t>
            </w:r>
            <w:r>
              <w:rPr>
                <w:rFonts w:hint="eastAsia" w:ascii="仿宋" w:hAnsi="仿宋" w:eastAsia="仿宋"/>
                <w:color w:val="000000"/>
                <w:kern w:val="0"/>
                <w:sz w:val="20"/>
                <w:szCs w:val="20"/>
                <w:lang w:val="en-US" w:eastAsia="zh-CN" w:bidi="ar"/>
              </w:rPr>
              <w:t>监测</w:t>
            </w:r>
            <w:r>
              <w:rPr>
                <w:rFonts w:hint="eastAsia" w:ascii="仿宋" w:hAnsi="仿宋" w:eastAsia="仿宋"/>
                <w:color w:val="000000"/>
                <w:kern w:val="0"/>
                <w:sz w:val="20"/>
                <w:szCs w:val="20"/>
                <w:lang w:bidi="ar"/>
              </w:rPr>
              <w:t>任务要求, 方案描述详细，具有针对性和可行性，计划节点合理，完全满足要求的计15分；</w:t>
            </w:r>
            <w:r>
              <w:rPr>
                <w:rFonts w:hint="eastAsia" w:ascii="仿宋" w:hAnsi="仿宋" w:eastAsia="仿宋"/>
                <w:color w:val="000000"/>
                <w:sz w:val="20"/>
                <w:szCs w:val="20"/>
              </w:rPr>
              <w:t>有缺漏项或不合理的每处扣3分，欠合理或不完善的每处扣2分，扣完为止，未提供不计分。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000000"/>
                <w:sz w:val="20"/>
                <w:szCs w:val="20"/>
              </w:rPr>
            </w:pPr>
          </w:p>
        </w:tc>
        <w:tc>
          <w:tcPr>
            <w:tcW w:w="738"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管理控制措施</w:t>
            </w:r>
          </w:p>
        </w:tc>
        <w:tc>
          <w:tcPr>
            <w:tcW w:w="976" w:type="dxa"/>
            <w:vAlign w:val="center"/>
          </w:tcPr>
          <w:p>
            <w:pPr>
              <w:widowControl/>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1</w:t>
            </w:r>
            <w:r>
              <w:rPr>
                <w:rFonts w:hint="eastAsia" w:ascii="仿宋" w:hAnsi="仿宋" w:eastAsia="仿宋"/>
                <w:color w:val="000000"/>
                <w:sz w:val="20"/>
                <w:szCs w:val="20"/>
                <w:lang w:val="en-US" w:eastAsia="zh-CN"/>
              </w:rPr>
              <w:t>0</w:t>
            </w:r>
            <w:r>
              <w:rPr>
                <w:rFonts w:hint="eastAsia" w:ascii="仿宋" w:hAnsi="仿宋" w:eastAsia="仿宋"/>
                <w:color w:val="000000"/>
                <w:sz w:val="20"/>
                <w:szCs w:val="20"/>
              </w:rPr>
              <w:t>分</w:t>
            </w:r>
          </w:p>
        </w:tc>
        <w:tc>
          <w:tcPr>
            <w:tcW w:w="6535" w:type="dxa"/>
            <w:vAlign w:val="center"/>
          </w:tcPr>
          <w:p>
            <w:pPr>
              <w:pStyle w:val="60"/>
              <w:spacing w:after="0" w:line="260" w:lineRule="exact"/>
              <w:ind w:left="0" w:leftChars="0"/>
              <w:rPr>
                <w:rFonts w:hint="eastAsia" w:ascii="仿宋" w:hAnsi="仿宋" w:eastAsia="仿宋"/>
                <w:color w:val="000000"/>
                <w:sz w:val="20"/>
                <w:szCs w:val="20"/>
              </w:rPr>
            </w:pPr>
            <w:r>
              <w:rPr>
                <w:rFonts w:hint="eastAsia" w:ascii="仿宋" w:hAnsi="仿宋" w:eastAsia="仿宋"/>
                <w:color w:val="000000"/>
                <w:sz w:val="20"/>
                <w:szCs w:val="20"/>
              </w:rPr>
              <w:t>供应商提供的管理控制措施，至少包含①</w:t>
            </w:r>
            <w:r>
              <w:rPr>
                <w:rFonts w:hint="eastAsia" w:ascii="仿宋" w:hAnsi="仿宋" w:eastAsia="仿宋"/>
                <w:color w:val="000000"/>
                <w:kern w:val="0"/>
                <w:sz w:val="20"/>
                <w:szCs w:val="20"/>
                <w:lang w:val="en-US" w:eastAsia="zh-CN" w:bidi="ar"/>
              </w:rPr>
              <w:t>监测</w:t>
            </w:r>
            <w:r>
              <w:rPr>
                <w:rFonts w:hint="eastAsia" w:ascii="仿宋" w:hAnsi="仿宋" w:eastAsia="仿宋"/>
                <w:color w:val="000000"/>
                <w:sz w:val="20"/>
                <w:szCs w:val="20"/>
              </w:rPr>
              <w:t>技术管理措施②质量控制措施③安全环保控制措施，方案完整、科学合理且贴合本项目的计1</w:t>
            </w:r>
            <w:r>
              <w:rPr>
                <w:rFonts w:hint="eastAsia" w:ascii="仿宋" w:hAnsi="仿宋" w:eastAsia="仿宋"/>
                <w:color w:val="000000"/>
                <w:sz w:val="20"/>
                <w:szCs w:val="20"/>
                <w:lang w:val="en-US" w:eastAsia="zh-CN"/>
              </w:rPr>
              <w:t>0</w:t>
            </w:r>
            <w:r>
              <w:rPr>
                <w:rFonts w:hint="eastAsia" w:ascii="仿宋" w:hAnsi="仿宋" w:eastAsia="仿宋"/>
                <w:color w:val="000000"/>
                <w:sz w:val="20"/>
                <w:szCs w:val="20"/>
              </w:rPr>
              <w:t>分，有缺漏项或不合理的每处扣3分，欠合理或不完善的每处扣2分，扣完为止，未提供不计分。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000000"/>
                <w:sz w:val="20"/>
                <w:szCs w:val="20"/>
              </w:rPr>
            </w:pPr>
          </w:p>
        </w:tc>
        <w:tc>
          <w:tcPr>
            <w:tcW w:w="738" w:type="dxa"/>
            <w:vAlign w:val="center"/>
          </w:tcPr>
          <w:p>
            <w:pPr>
              <w:widowControl/>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仪器使用方案</w:t>
            </w:r>
          </w:p>
        </w:tc>
        <w:tc>
          <w:tcPr>
            <w:tcW w:w="976" w:type="dxa"/>
            <w:vAlign w:val="center"/>
          </w:tcPr>
          <w:p>
            <w:pPr>
              <w:widowControl/>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4分</w:t>
            </w:r>
          </w:p>
        </w:tc>
        <w:tc>
          <w:tcPr>
            <w:tcW w:w="6535" w:type="dxa"/>
            <w:vAlign w:val="center"/>
          </w:tcPr>
          <w:p>
            <w:pPr>
              <w:pStyle w:val="60"/>
              <w:spacing w:after="0" w:line="260" w:lineRule="exact"/>
              <w:ind w:left="0" w:leftChars="0"/>
              <w:rPr>
                <w:rFonts w:hint="eastAsia" w:ascii="仿宋" w:hAnsi="仿宋" w:eastAsia="仿宋"/>
                <w:color w:val="000000"/>
                <w:sz w:val="20"/>
                <w:szCs w:val="20"/>
              </w:rPr>
            </w:pPr>
            <w:r>
              <w:rPr>
                <w:rFonts w:hint="eastAsia" w:ascii="仿宋" w:hAnsi="仿宋" w:eastAsia="仿宋"/>
                <w:color w:val="000000"/>
                <w:sz w:val="20"/>
                <w:szCs w:val="20"/>
              </w:rPr>
              <w:t>供应商提供的仪器使用方案，至少包含①设备调配计划②设备使用方案等方面的，方案能完全满足本项目需要的计4分，有缺漏项或不合理的每处扣2分，欠合理或不完善的每处扣1分，扣完为止，未提供不计分。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000000"/>
                <w:sz w:val="20"/>
                <w:szCs w:val="20"/>
              </w:rPr>
            </w:pPr>
          </w:p>
        </w:tc>
        <w:tc>
          <w:tcPr>
            <w:tcW w:w="738"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安全质量保证措施</w:t>
            </w:r>
          </w:p>
        </w:tc>
        <w:tc>
          <w:tcPr>
            <w:tcW w:w="976" w:type="dxa"/>
            <w:vAlign w:val="center"/>
          </w:tcPr>
          <w:p>
            <w:pPr>
              <w:widowControl/>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4分</w:t>
            </w:r>
          </w:p>
        </w:tc>
        <w:tc>
          <w:tcPr>
            <w:tcW w:w="6535" w:type="dxa"/>
            <w:vAlign w:val="center"/>
          </w:tcPr>
          <w:p>
            <w:pPr>
              <w:widowControl/>
              <w:spacing w:line="260" w:lineRule="exact"/>
              <w:jc w:val="left"/>
              <w:rPr>
                <w:rFonts w:hint="eastAsia" w:ascii="仿宋" w:hAnsi="仿宋" w:eastAsia="仿宋"/>
                <w:color w:val="000000"/>
                <w:kern w:val="0"/>
                <w:sz w:val="20"/>
                <w:szCs w:val="20"/>
                <w:lang w:bidi="ar"/>
              </w:rPr>
            </w:pPr>
            <w:r>
              <w:rPr>
                <w:rFonts w:hint="eastAsia" w:ascii="仿宋" w:hAnsi="仿宋" w:eastAsia="仿宋"/>
                <w:color w:val="000000"/>
                <w:kern w:val="0"/>
                <w:sz w:val="20"/>
                <w:szCs w:val="20"/>
                <w:lang w:bidi="ar"/>
              </w:rPr>
              <w:t>根据供应商提供的安全质量保证措施方案，包括但不限于①质量保证体系全面、具体、可操作性；②安全监督措施的科学性、针对性，方案描述详细，具有针对性和可行性，计划节点合理，完全满足要求的计4分；</w:t>
            </w:r>
            <w:r>
              <w:rPr>
                <w:rFonts w:hint="eastAsia" w:ascii="仿宋" w:hAnsi="仿宋" w:eastAsia="仿宋"/>
                <w:color w:val="000000"/>
                <w:sz w:val="20"/>
                <w:szCs w:val="20"/>
              </w:rPr>
              <w:t>有缺漏项或不合理的每处扣2分，欠合理或不完善的每处扣1分，扣完为止，未提供不计分。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000000"/>
                <w:sz w:val="20"/>
                <w:szCs w:val="20"/>
              </w:rPr>
            </w:pPr>
          </w:p>
        </w:tc>
        <w:tc>
          <w:tcPr>
            <w:tcW w:w="738" w:type="dxa"/>
            <w:vAlign w:val="center"/>
          </w:tcPr>
          <w:p>
            <w:pPr>
              <w:widowControl/>
              <w:spacing w:line="260" w:lineRule="exact"/>
              <w:jc w:val="center"/>
              <w:rPr>
                <w:rFonts w:hint="eastAsia" w:ascii="仿宋" w:hAnsi="仿宋" w:eastAsia="仿宋"/>
                <w:color w:val="000000"/>
                <w:kern w:val="0"/>
                <w:sz w:val="20"/>
                <w:szCs w:val="20"/>
              </w:rPr>
            </w:pPr>
            <w:r>
              <w:rPr>
                <w:rFonts w:hint="eastAsia" w:ascii="仿宋" w:hAnsi="仿宋" w:eastAsia="仿宋"/>
                <w:color w:val="000000"/>
                <w:kern w:val="0"/>
                <w:sz w:val="20"/>
                <w:szCs w:val="20"/>
              </w:rPr>
              <w:t>人员配备合理性</w:t>
            </w:r>
          </w:p>
        </w:tc>
        <w:tc>
          <w:tcPr>
            <w:tcW w:w="976" w:type="dxa"/>
            <w:vAlign w:val="center"/>
          </w:tcPr>
          <w:p>
            <w:pPr>
              <w:widowControl/>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4分</w:t>
            </w:r>
          </w:p>
        </w:tc>
        <w:tc>
          <w:tcPr>
            <w:tcW w:w="6535" w:type="dxa"/>
            <w:vAlign w:val="center"/>
          </w:tcPr>
          <w:p>
            <w:pPr>
              <w:pStyle w:val="60"/>
              <w:spacing w:after="0" w:line="260" w:lineRule="exact"/>
              <w:ind w:left="0" w:leftChars="0"/>
              <w:rPr>
                <w:rFonts w:hint="eastAsia" w:ascii="仿宋" w:hAnsi="仿宋" w:eastAsia="仿宋"/>
                <w:color w:val="000000"/>
                <w:sz w:val="20"/>
                <w:szCs w:val="20"/>
              </w:rPr>
            </w:pPr>
            <w:r>
              <w:rPr>
                <w:rFonts w:hint="eastAsia" w:ascii="仿宋" w:hAnsi="仿宋" w:eastAsia="仿宋"/>
                <w:color w:val="000000"/>
                <w:sz w:val="20"/>
                <w:szCs w:val="20"/>
              </w:rPr>
              <w:t>供应商提供的人员安排方案，至少包含①项目现场人员安排②公司配合人员安排等方面，人员配备合理、专业对口、综合实力强的计4分，有缺漏项的每处扣2分，配备不合理或专业不对口的每处扣1分，扣完为止，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000000"/>
                <w:sz w:val="20"/>
                <w:szCs w:val="20"/>
              </w:rPr>
            </w:pPr>
          </w:p>
        </w:tc>
        <w:tc>
          <w:tcPr>
            <w:tcW w:w="738"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合理化</w:t>
            </w:r>
          </w:p>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建议</w:t>
            </w:r>
          </w:p>
        </w:tc>
        <w:tc>
          <w:tcPr>
            <w:tcW w:w="976"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8分</w:t>
            </w:r>
          </w:p>
        </w:tc>
        <w:tc>
          <w:tcPr>
            <w:tcW w:w="6535" w:type="dxa"/>
            <w:vAlign w:val="center"/>
          </w:tcPr>
          <w:p>
            <w:pPr>
              <w:pStyle w:val="60"/>
              <w:spacing w:after="0" w:line="260" w:lineRule="exact"/>
              <w:ind w:left="0" w:leftChars="0"/>
              <w:rPr>
                <w:rFonts w:hint="eastAsia" w:ascii="仿宋" w:hAnsi="仿宋" w:eastAsia="仿宋"/>
                <w:color w:val="000000"/>
                <w:sz w:val="20"/>
                <w:szCs w:val="20"/>
              </w:rPr>
            </w:pPr>
            <w:r>
              <w:rPr>
                <w:rFonts w:hint="eastAsia" w:ascii="仿宋" w:hAnsi="仿宋" w:eastAsia="仿宋"/>
                <w:color w:val="000000"/>
                <w:sz w:val="20"/>
                <w:szCs w:val="20"/>
              </w:rPr>
              <w:t>供应商对本项目在质量、安全、进度控制、服务等方面提出的合理化建议，适合本项目建设情况，具有可操作性的每个计2分，计满8分为止。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restart"/>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商务</w:t>
            </w:r>
            <w:r>
              <w:rPr>
                <w:rFonts w:hint="eastAsia" w:ascii="仿宋" w:hAnsi="仿宋" w:eastAsia="仿宋"/>
                <w:color w:val="000000"/>
                <w:sz w:val="20"/>
                <w:szCs w:val="20"/>
                <w:lang w:val="en-US" w:eastAsia="zh-CN"/>
              </w:rPr>
              <w:t>25</w:t>
            </w:r>
            <w:r>
              <w:rPr>
                <w:rFonts w:hint="eastAsia" w:ascii="仿宋" w:hAnsi="仿宋" w:eastAsia="仿宋"/>
                <w:color w:val="000000"/>
                <w:sz w:val="20"/>
                <w:szCs w:val="20"/>
              </w:rPr>
              <w:t>分</w:t>
            </w:r>
          </w:p>
        </w:tc>
        <w:tc>
          <w:tcPr>
            <w:tcW w:w="738"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企业实力</w:t>
            </w:r>
          </w:p>
        </w:tc>
        <w:tc>
          <w:tcPr>
            <w:tcW w:w="976"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3分</w:t>
            </w:r>
          </w:p>
        </w:tc>
        <w:tc>
          <w:tcPr>
            <w:tcW w:w="6535" w:type="dxa"/>
            <w:vAlign w:val="center"/>
          </w:tcPr>
          <w:p>
            <w:pPr>
              <w:pStyle w:val="60"/>
              <w:spacing w:after="0" w:line="260" w:lineRule="exact"/>
              <w:ind w:left="0" w:leftChars="0" w:firstLine="400" w:firstLineChars="200"/>
              <w:rPr>
                <w:rFonts w:hint="eastAsia" w:ascii="仿宋" w:hAnsi="仿宋" w:eastAsia="仿宋"/>
                <w:color w:val="000000"/>
                <w:sz w:val="20"/>
                <w:szCs w:val="20"/>
              </w:rPr>
            </w:pPr>
            <w:r>
              <w:rPr>
                <w:rFonts w:hint="eastAsia" w:ascii="仿宋" w:hAnsi="仿宋" w:eastAsia="仿宋"/>
                <w:color w:val="000000"/>
                <w:sz w:val="20"/>
                <w:szCs w:val="20"/>
              </w:rPr>
              <w:t>供应商获得ISO质量管理体系认证证书，环境管理体系认证证书，安全管理体系认证证书且在有效期内的每项计1分，本项最多计3分。</w:t>
            </w:r>
          </w:p>
          <w:p>
            <w:pPr>
              <w:pStyle w:val="60"/>
              <w:spacing w:after="0" w:line="260" w:lineRule="exact"/>
              <w:ind w:left="0" w:leftChars="0" w:firstLine="402" w:firstLineChars="200"/>
              <w:rPr>
                <w:rFonts w:hint="eastAsia" w:ascii="仿宋" w:hAnsi="仿宋" w:eastAsia="仿宋"/>
                <w:b/>
                <w:bCs/>
                <w:color w:val="000000"/>
                <w:sz w:val="20"/>
                <w:szCs w:val="20"/>
              </w:rPr>
            </w:pPr>
            <w:r>
              <w:rPr>
                <w:rFonts w:hint="eastAsia" w:ascii="仿宋" w:hAnsi="仿宋" w:eastAsia="仿宋"/>
                <w:b/>
                <w:bCs/>
                <w:color w:val="000000"/>
                <w:sz w:val="20"/>
                <w:szCs w:val="20"/>
              </w:rPr>
              <w:t>注：须提供相关证书扫描件并加盖供应商公章，否则不予计分。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000000"/>
                <w:sz w:val="20"/>
                <w:szCs w:val="20"/>
              </w:rPr>
            </w:pPr>
          </w:p>
        </w:tc>
        <w:tc>
          <w:tcPr>
            <w:tcW w:w="738"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项目</w:t>
            </w:r>
          </w:p>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负责人</w:t>
            </w:r>
          </w:p>
        </w:tc>
        <w:tc>
          <w:tcPr>
            <w:tcW w:w="976"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6分</w:t>
            </w:r>
          </w:p>
        </w:tc>
        <w:tc>
          <w:tcPr>
            <w:tcW w:w="6535" w:type="dxa"/>
            <w:vAlign w:val="center"/>
          </w:tcPr>
          <w:p>
            <w:pPr>
              <w:widowControl/>
              <w:spacing w:line="260" w:lineRule="exact"/>
              <w:ind w:firstLine="400" w:firstLineChars="200"/>
              <w:jc w:val="left"/>
              <w:rPr>
                <w:rFonts w:hint="eastAsia" w:ascii="仿宋" w:hAnsi="仿宋" w:eastAsia="仿宋"/>
                <w:color w:val="000000"/>
                <w:sz w:val="20"/>
                <w:szCs w:val="20"/>
              </w:rPr>
            </w:pPr>
            <w:r>
              <w:rPr>
                <w:rFonts w:hint="eastAsia" w:ascii="仿宋" w:hAnsi="仿宋" w:eastAsia="仿宋"/>
                <w:color w:val="000000"/>
                <w:sz w:val="20"/>
                <w:szCs w:val="20"/>
              </w:rPr>
              <w:t>供应商拟投入</w:t>
            </w:r>
            <w:r>
              <w:rPr>
                <w:rFonts w:hint="eastAsia" w:ascii="仿宋" w:hAnsi="仿宋" w:eastAsia="仿宋"/>
                <w:color w:val="000000"/>
                <w:kern w:val="0"/>
                <w:sz w:val="20"/>
                <w:szCs w:val="20"/>
                <w:lang w:val="en-US" w:eastAsia="zh-CN" w:bidi="ar"/>
              </w:rPr>
              <w:t>监测</w:t>
            </w:r>
            <w:r>
              <w:rPr>
                <w:rFonts w:hint="eastAsia" w:ascii="仿宋" w:hAnsi="仿宋" w:eastAsia="仿宋"/>
                <w:color w:val="000000"/>
                <w:sz w:val="20"/>
                <w:szCs w:val="20"/>
              </w:rPr>
              <w:t>项目的项目负责人具有注册土木工程师（岩土）证书计3分</w:t>
            </w:r>
            <w:r>
              <w:rPr>
                <w:rFonts w:hint="eastAsia" w:ascii="仿宋" w:hAnsi="仿宋" w:eastAsia="仿宋"/>
                <w:color w:val="000000"/>
                <w:sz w:val="20"/>
                <w:szCs w:val="20"/>
                <w:lang w:val="en-US" w:eastAsia="zh-CN"/>
              </w:rPr>
              <w:t xml:space="preserve"> </w:t>
            </w:r>
            <w:r>
              <w:rPr>
                <w:rFonts w:hint="eastAsia" w:ascii="仿宋" w:hAnsi="仿宋" w:eastAsia="仿宋"/>
                <w:color w:val="000000"/>
                <w:sz w:val="20"/>
                <w:szCs w:val="20"/>
              </w:rPr>
              <w:t>具有与本项目相关专业高级职称的计3分</w:t>
            </w:r>
            <w:r>
              <w:rPr>
                <w:rFonts w:hint="eastAsia" w:ascii="仿宋" w:hAnsi="仿宋" w:eastAsia="仿宋"/>
                <w:color w:val="000000"/>
                <w:sz w:val="20"/>
                <w:szCs w:val="20"/>
                <w:lang w:eastAsia="zh-CN"/>
              </w:rPr>
              <w:t>，</w:t>
            </w:r>
            <w:r>
              <w:rPr>
                <w:rFonts w:hint="eastAsia" w:ascii="仿宋" w:hAnsi="仿宋" w:eastAsia="仿宋"/>
                <w:color w:val="000000"/>
                <w:sz w:val="20"/>
                <w:szCs w:val="20"/>
              </w:rPr>
              <w:t>本项最高计6分。</w:t>
            </w:r>
          </w:p>
          <w:p>
            <w:pPr>
              <w:widowControl/>
              <w:spacing w:line="260" w:lineRule="exact"/>
              <w:ind w:firstLine="402" w:firstLineChars="200"/>
              <w:jc w:val="left"/>
              <w:rPr>
                <w:rFonts w:hint="eastAsia" w:ascii="仿宋" w:hAnsi="仿宋" w:eastAsia="仿宋"/>
                <w:b/>
                <w:bCs/>
                <w:color w:val="000000"/>
                <w:sz w:val="20"/>
                <w:szCs w:val="20"/>
              </w:rPr>
            </w:pPr>
            <w:r>
              <w:rPr>
                <w:rFonts w:hint="eastAsia" w:ascii="仿宋" w:hAnsi="仿宋" w:eastAsia="仿宋"/>
                <w:b/>
                <w:bCs/>
                <w:color w:val="000000"/>
                <w:sz w:val="20"/>
                <w:szCs w:val="20"/>
              </w:rPr>
              <w:t>注：注册单位名称须与投标单位名称一致，提供有效的证书复印件及在供应商单位的社保证明复印件并加盖供应商公章，否则不予计分。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000000"/>
                <w:sz w:val="20"/>
                <w:szCs w:val="20"/>
              </w:rPr>
            </w:pPr>
          </w:p>
        </w:tc>
        <w:tc>
          <w:tcPr>
            <w:tcW w:w="738" w:type="dxa"/>
            <w:vAlign w:val="center"/>
          </w:tcPr>
          <w:p>
            <w:pPr>
              <w:spacing w:line="260" w:lineRule="exact"/>
              <w:jc w:val="center"/>
              <w:rPr>
                <w:rFonts w:hint="eastAsia" w:ascii="仿宋" w:hAnsi="仿宋" w:eastAsia="仿宋"/>
                <w:color w:val="000000"/>
                <w:sz w:val="20"/>
                <w:szCs w:val="20"/>
                <w:highlight w:val="none"/>
                <w:lang w:eastAsia="zh-CN"/>
              </w:rPr>
            </w:pPr>
            <w:r>
              <w:rPr>
                <w:rFonts w:hint="eastAsia" w:ascii="仿宋" w:hAnsi="仿宋" w:eastAsia="仿宋"/>
                <w:color w:val="000000"/>
                <w:sz w:val="20"/>
                <w:szCs w:val="20"/>
                <w:highlight w:val="none"/>
                <w:lang w:eastAsia="zh-CN"/>
              </w:rPr>
              <w:t>技术负责人</w:t>
            </w:r>
          </w:p>
        </w:tc>
        <w:tc>
          <w:tcPr>
            <w:tcW w:w="976" w:type="dxa"/>
            <w:vAlign w:val="center"/>
          </w:tcPr>
          <w:p>
            <w:pPr>
              <w:spacing w:line="260" w:lineRule="exact"/>
              <w:jc w:val="center"/>
              <w:rPr>
                <w:rFonts w:hint="eastAsia" w:ascii="仿宋" w:hAnsi="仿宋" w:eastAsia="仿宋"/>
                <w:color w:val="000000"/>
                <w:sz w:val="20"/>
                <w:szCs w:val="20"/>
                <w:highlight w:val="none"/>
              </w:rPr>
            </w:pPr>
            <w:r>
              <w:rPr>
                <w:rFonts w:hint="eastAsia" w:ascii="仿宋" w:hAnsi="仿宋" w:eastAsia="仿宋"/>
                <w:color w:val="000000"/>
                <w:sz w:val="20"/>
                <w:szCs w:val="20"/>
                <w:highlight w:val="none"/>
              </w:rPr>
              <w:t>3分</w:t>
            </w:r>
          </w:p>
        </w:tc>
        <w:tc>
          <w:tcPr>
            <w:tcW w:w="6535" w:type="dxa"/>
            <w:vAlign w:val="center"/>
          </w:tcPr>
          <w:p>
            <w:pPr>
              <w:widowControl/>
              <w:spacing w:line="260" w:lineRule="exact"/>
              <w:ind w:firstLine="400" w:firstLineChars="200"/>
              <w:jc w:val="left"/>
              <w:rPr>
                <w:rFonts w:hint="eastAsia" w:ascii="仿宋" w:hAnsi="仿宋" w:eastAsia="仿宋"/>
                <w:color w:val="000000"/>
                <w:sz w:val="20"/>
                <w:szCs w:val="20"/>
                <w:highlight w:val="none"/>
              </w:rPr>
            </w:pPr>
            <w:r>
              <w:rPr>
                <w:rFonts w:hint="eastAsia" w:ascii="仿宋" w:hAnsi="仿宋" w:eastAsia="仿宋"/>
                <w:color w:val="000000"/>
                <w:sz w:val="20"/>
                <w:szCs w:val="20"/>
                <w:highlight w:val="none"/>
              </w:rPr>
              <w:t>供应商拟投入</w:t>
            </w:r>
            <w:r>
              <w:rPr>
                <w:rFonts w:hint="eastAsia" w:ascii="仿宋" w:hAnsi="仿宋" w:eastAsia="仿宋"/>
                <w:color w:val="000000"/>
                <w:kern w:val="0"/>
                <w:sz w:val="20"/>
                <w:szCs w:val="20"/>
                <w:highlight w:val="none"/>
                <w:lang w:val="en-US" w:eastAsia="zh-CN" w:bidi="ar"/>
              </w:rPr>
              <w:t>监测</w:t>
            </w:r>
            <w:r>
              <w:rPr>
                <w:rFonts w:hint="eastAsia" w:ascii="仿宋" w:hAnsi="仿宋" w:eastAsia="仿宋"/>
                <w:color w:val="000000"/>
                <w:sz w:val="20"/>
                <w:szCs w:val="20"/>
                <w:highlight w:val="none"/>
              </w:rPr>
              <w:t>项目的</w:t>
            </w:r>
            <w:r>
              <w:rPr>
                <w:rFonts w:hint="eastAsia" w:ascii="仿宋" w:hAnsi="仿宋" w:eastAsia="仿宋"/>
                <w:color w:val="000000"/>
                <w:sz w:val="20"/>
                <w:szCs w:val="20"/>
                <w:highlight w:val="none"/>
                <w:lang w:eastAsia="zh-CN"/>
              </w:rPr>
              <w:t>技术</w:t>
            </w:r>
            <w:r>
              <w:rPr>
                <w:rFonts w:hint="eastAsia" w:ascii="仿宋" w:hAnsi="仿宋" w:eastAsia="仿宋"/>
                <w:color w:val="000000"/>
                <w:sz w:val="20"/>
                <w:szCs w:val="20"/>
                <w:highlight w:val="none"/>
              </w:rPr>
              <w:t>负责人具有注册测绘师证书的计3分</w:t>
            </w:r>
            <w:r>
              <w:rPr>
                <w:rFonts w:hint="eastAsia" w:ascii="仿宋" w:hAnsi="仿宋" w:eastAsia="仿宋"/>
                <w:color w:val="000000"/>
                <w:sz w:val="20"/>
                <w:szCs w:val="20"/>
                <w:highlight w:val="none"/>
                <w:lang w:eastAsia="zh-CN"/>
              </w:rPr>
              <w:t>，</w:t>
            </w:r>
            <w:r>
              <w:rPr>
                <w:rFonts w:hint="eastAsia" w:ascii="仿宋" w:hAnsi="仿宋" w:eastAsia="仿宋"/>
                <w:color w:val="000000"/>
                <w:sz w:val="20"/>
                <w:szCs w:val="20"/>
                <w:highlight w:val="none"/>
              </w:rPr>
              <w:t>本项最高计</w:t>
            </w:r>
            <w:r>
              <w:rPr>
                <w:rFonts w:hint="eastAsia" w:ascii="仿宋" w:hAnsi="仿宋" w:eastAsia="仿宋"/>
                <w:color w:val="000000"/>
                <w:sz w:val="20"/>
                <w:szCs w:val="20"/>
                <w:highlight w:val="none"/>
                <w:lang w:val="en-US" w:eastAsia="zh-CN"/>
              </w:rPr>
              <w:t>3</w:t>
            </w:r>
            <w:r>
              <w:rPr>
                <w:rFonts w:hint="eastAsia" w:ascii="仿宋" w:hAnsi="仿宋" w:eastAsia="仿宋"/>
                <w:color w:val="000000"/>
                <w:sz w:val="20"/>
                <w:szCs w:val="20"/>
                <w:highlight w:val="none"/>
              </w:rPr>
              <w:t>分。</w:t>
            </w:r>
          </w:p>
          <w:p>
            <w:pPr>
              <w:widowControl/>
              <w:spacing w:line="260" w:lineRule="exact"/>
              <w:ind w:firstLine="0" w:firstLineChars="0"/>
              <w:jc w:val="center"/>
              <w:rPr>
                <w:rFonts w:hint="eastAsia" w:ascii="仿宋" w:hAnsi="仿宋" w:eastAsia="仿宋"/>
                <w:b/>
                <w:bCs/>
                <w:color w:val="000000"/>
                <w:sz w:val="20"/>
                <w:szCs w:val="20"/>
                <w:highlight w:val="none"/>
              </w:rPr>
            </w:pPr>
            <w:r>
              <w:rPr>
                <w:rFonts w:hint="eastAsia" w:ascii="仿宋" w:hAnsi="仿宋" w:eastAsia="仿宋"/>
                <w:b/>
                <w:bCs/>
                <w:color w:val="000000"/>
                <w:sz w:val="20"/>
                <w:szCs w:val="20"/>
                <w:highlight w:val="none"/>
              </w:rPr>
              <w:t>注：注册单位名称须与投标单位名称一致，提供有效的证书复印件及在供应商单位的社保证明复印件并加盖供应商公章，否则不予计分。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22" w:type="dxa"/>
            <w:vMerge w:val="continue"/>
            <w:vAlign w:val="center"/>
          </w:tcPr>
          <w:p>
            <w:pPr>
              <w:spacing w:line="260" w:lineRule="exact"/>
              <w:jc w:val="center"/>
              <w:rPr>
                <w:rFonts w:hint="eastAsia" w:ascii="仿宋" w:hAnsi="仿宋" w:eastAsia="仿宋"/>
                <w:color w:val="000000"/>
                <w:sz w:val="20"/>
                <w:szCs w:val="20"/>
              </w:rPr>
            </w:pPr>
          </w:p>
        </w:tc>
        <w:tc>
          <w:tcPr>
            <w:tcW w:w="738" w:type="dxa"/>
            <w:vAlign w:val="center"/>
          </w:tcPr>
          <w:p>
            <w:pPr>
              <w:spacing w:line="260" w:lineRule="exact"/>
              <w:jc w:val="center"/>
              <w:rPr>
                <w:rFonts w:hint="eastAsia" w:ascii="仿宋" w:hAnsi="仿宋" w:eastAsia="仿宋"/>
                <w:color w:val="000000"/>
                <w:sz w:val="20"/>
                <w:szCs w:val="20"/>
                <w:highlight w:val="none"/>
              </w:rPr>
            </w:pPr>
            <w:r>
              <w:rPr>
                <w:rFonts w:hint="eastAsia" w:ascii="仿宋" w:hAnsi="仿宋" w:eastAsia="仿宋"/>
                <w:color w:val="000000"/>
                <w:sz w:val="20"/>
                <w:szCs w:val="20"/>
                <w:highlight w:val="none"/>
              </w:rPr>
              <w:t>专业人员的配备</w:t>
            </w:r>
          </w:p>
        </w:tc>
        <w:tc>
          <w:tcPr>
            <w:tcW w:w="976" w:type="dxa"/>
            <w:vAlign w:val="center"/>
          </w:tcPr>
          <w:p>
            <w:pPr>
              <w:spacing w:line="260" w:lineRule="exact"/>
              <w:jc w:val="center"/>
              <w:rPr>
                <w:rFonts w:hint="eastAsia" w:ascii="仿宋" w:hAnsi="仿宋" w:eastAsia="仿宋"/>
                <w:color w:val="000000"/>
                <w:sz w:val="20"/>
                <w:szCs w:val="20"/>
                <w:highlight w:val="none"/>
                <w:lang w:val="en-US" w:eastAsia="zh-CN"/>
              </w:rPr>
            </w:pPr>
            <w:r>
              <w:rPr>
                <w:rFonts w:hint="eastAsia" w:ascii="仿宋" w:hAnsi="仿宋" w:eastAsia="仿宋"/>
                <w:color w:val="000000"/>
                <w:sz w:val="20"/>
                <w:szCs w:val="20"/>
                <w:highlight w:val="none"/>
                <w:lang w:val="en-US" w:eastAsia="zh-CN"/>
              </w:rPr>
              <w:t>3</w:t>
            </w:r>
            <w:r>
              <w:rPr>
                <w:rFonts w:hint="eastAsia" w:ascii="仿宋" w:hAnsi="仿宋" w:eastAsia="仿宋"/>
                <w:color w:val="000000"/>
                <w:sz w:val="20"/>
                <w:szCs w:val="20"/>
                <w:highlight w:val="none"/>
              </w:rPr>
              <w:t>分</w:t>
            </w:r>
          </w:p>
        </w:tc>
        <w:tc>
          <w:tcPr>
            <w:tcW w:w="6535" w:type="dxa"/>
            <w:vAlign w:val="center"/>
          </w:tcPr>
          <w:p>
            <w:pPr>
              <w:widowControl/>
              <w:spacing w:line="260" w:lineRule="exact"/>
              <w:ind w:firstLine="400" w:firstLineChars="200"/>
              <w:jc w:val="left"/>
              <w:rPr>
                <w:rFonts w:hint="eastAsia" w:ascii="仿宋" w:hAnsi="仿宋" w:eastAsia="仿宋"/>
                <w:color w:val="000000"/>
                <w:sz w:val="20"/>
                <w:szCs w:val="20"/>
                <w:highlight w:val="none"/>
              </w:rPr>
            </w:pPr>
            <w:r>
              <w:rPr>
                <w:rFonts w:hint="eastAsia" w:ascii="仿宋" w:hAnsi="仿宋" w:eastAsia="仿宋"/>
                <w:color w:val="000000"/>
                <w:sz w:val="20"/>
                <w:szCs w:val="20"/>
                <w:highlight w:val="none"/>
              </w:rPr>
              <w:t>拟投入本项目</w:t>
            </w:r>
            <w:r>
              <w:rPr>
                <w:rFonts w:hint="eastAsia" w:ascii="仿宋" w:hAnsi="仿宋" w:eastAsia="仿宋"/>
                <w:color w:val="000000"/>
                <w:kern w:val="0"/>
                <w:sz w:val="20"/>
                <w:szCs w:val="20"/>
                <w:highlight w:val="none"/>
                <w:lang w:val="en-US" w:eastAsia="zh-CN" w:bidi="ar"/>
              </w:rPr>
              <w:t>监测</w:t>
            </w:r>
            <w:r>
              <w:rPr>
                <w:rFonts w:hint="eastAsia" w:ascii="仿宋" w:hAnsi="仿宋" w:eastAsia="仿宋"/>
                <w:color w:val="000000"/>
                <w:sz w:val="20"/>
                <w:szCs w:val="20"/>
                <w:highlight w:val="none"/>
              </w:rPr>
              <w:t>人员（项目负责人</w:t>
            </w:r>
            <w:r>
              <w:rPr>
                <w:rFonts w:hint="eastAsia" w:ascii="仿宋" w:hAnsi="仿宋" w:eastAsia="仿宋"/>
                <w:color w:val="000000"/>
                <w:sz w:val="20"/>
                <w:szCs w:val="20"/>
                <w:highlight w:val="none"/>
                <w:lang w:eastAsia="zh-CN"/>
              </w:rPr>
              <w:t>、技术负责人</w:t>
            </w:r>
            <w:r>
              <w:rPr>
                <w:rFonts w:hint="eastAsia" w:ascii="仿宋" w:hAnsi="仿宋" w:eastAsia="仿宋"/>
                <w:color w:val="000000"/>
                <w:sz w:val="20"/>
                <w:szCs w:val="20"/>
                <w:highlight w:val="none"/>
              </w:rPr>
              <w:t>除外）具有工程</w:t>
            </w:r>
            <w:r>
              <w:rPr>
                <w:rFonts w:hint="eastAsia" w:ascii="仿宋" w:hAnsi="仿宋" w:eastAsia="仿宋"/>
                <w:color w:val="000000"/>
                <w:sz w:val="20"/>
                <w:szCs w:val="20"/>
                <w:highlight w:val="none"/>
                <w:lang w:eastAsia="zh-CN"/>
              </w:rPr>
              <w:t>类</w:t>
            </w:r>
            <w:r>
              <w:rPr>
                <w:rFonts w:hint="eastAsia" w:ascii="仿宋" w:hAnsi="仿宋" w:eastAsia="仿宋"/>
                <w:color w:val="000000"/>
                <w:sz w:val="20"/>
                <w:szCs w:val="20"/>
                <w:highlight w:val="none"/>
              </w:rPr>
              <w:t>相关专业中级及以上职称的每提供一个计</w:t>
            </w:r>
            <w:r>
              <w:rPr>
                <w:rFonts w:hint="eastAsia" w:ascii="仿宋" w:hAnsi="仿宋" w:eastAsia="仿宋"/>
                <w:color w:val="000000"/>
                <w:sz w:val="20"/>
                <w:szCs w:val="20"/>
                <w:highlight w:val="none"/>
                <w:lang w:val="en-US" w:eastAsia="zh-CN"/>
              </w:rPr>
              <w:t>1</w:t>
            </w:r>
            <w:r>
              <w:rPr>
                <w:rFonts w:hint="eastAsia" w:ascii="仿宋" w:hAnsi="仿宋" w:eastAsia="仿宋"/>
                <w:color w:val="000000"/>
                <w:sz w:val="20"/>
                <w:szCs w:val="20"/>
                <w:highlight w:val="none"/>
              </w:rPr>
              <w:t>分，本项最高计</w:t>
            </w:r>
            <w:r>
              <w:rPr>
                <w:rFonts w:hint="eastAsia" w:ascii="仿宋" w:hAnsi="仿宋" w:eastAsia="仿宋"/>
                <w:color w:val="000000"/>
                <w:sz w:val="20"/>
                <w:szCs w:val="20"/>
                <w:highlight w:val="none"/>
                <w:lang w:val="en-US" w:eastAsia="zh-CN"/>
              </w:rPr>
              <w:t>3</w:t>
            </w:r>
            <w:r>
              <w:rPr>
                <w:rFonts w:hint="eastAsia" w:ascii="仿宋" w:hAnsi="仿宋" w:eastAsia="仿宋"/>
                <w:color w:val="000000"/>
                <w:sz w:val="20"/>
                <w:szCs w:val="20"/>
                <w:highlight w:val="none"/>
              </w:rPr>
              <w:t>分。</w:t>
            </w:r>
          </w:p>
          <w:p>
            <w:pPr>
              <w:widowControl/>
              <w:spacing w:line="260" w:lineRule="exact"/>
              <w:ind w:firstLine="402" w:firstLineChars="200"/>
              <w:jc w:val="left"/>
              <w:rPr>
                <w:rFonts w:hint="eastAsia" w:ascii="仿宋" w:hAnsi="仿宋" w:eastAsia="仿宋"/>
                <w:b/>
                <w:bCs/>
                <w:color w:val="000000"/>
                <w:sz w:val="20"/>
                <w:szCs w:val="20"/>
                <w:highlight w:val="none"/>
              </w:rPr>
            </w:pPr>
            <w:r>
              <w:rPr>
                <w:rFonts w:hint="eastAsia" w:ascii="仿宋" w:hAnsi="仿宋" w:eastAsia="仿宋"/>
                <w:b/>
                <w:bCs/>
                <w:color w:val="000000"/>
                <w:sz w:val="20"/>
                <w:szCs w:val="20"/>
                <w:highlight w:val="none"/>
              </w:rPr>
              <w:t>注：提供相关证明材料复印件及在供应商单位的社保证明复印件并加盖供应商的单位公章，否则不予计分。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jc w:val="center"/>
        </w:trPr>
        <w:tc>
          <w:tcPr>
            <w:tcW w:w="822" w:type="dxa"/>
            <w:vMerge w:val="continue"/>
            <w:vAlign w:val="center"/>
          </w:tcPr>
          <w:p>
            <w:pPr>
              <w:spacing w:line="260" w:lineRule="exact"/>
              <w:rPr>
                <w:rFonts w:hint="eastAsia" w:ascii="仿宋" w:hAnsi="仿宋" w:eastAsia="仿宋"/>
                <w:color w:val="000000"/>
                <w:sz w:val="20"/>
                <w:szCs w:val="20"/>
              </w:rPr>
            </w:pPr>
          </w:p>
        </w:tc>
        <w:tc>
          <w:tcPr>
            <w:tcW w:w="738"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业绩</w:t>
            </w:r>
          </w:p>
        </w:tc>
        <w:tc>
          <w:tcPr>
            <w:tcW w:w="976"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9分</w:t>
            </w:r>
          </w:p>
        </w:tc>
        <w:tc>
          <w:tcPr>
            <w:tcW w:w="6535" w:type="dxa"/>
            <w:vAlign w:val="center"/>
          </w:tcPr>
          <w:p>
            <w:pPr>
              <w:widowControl/>
              <w:kinsoku w:val="0"/>
              <w:autoSpaceDE w:val="0"/>
              <w:autoSpaceDN w:val="0"/>
              <w:snapToGrid w:val="0"/>
              <w:spacing w:line="260" w:lineRule="exact"/>
              <w:ind w:firstLine="400" w:firstLineChars="200"/>
              <w:jc w:val="left"/>
              <w:rPr>
                <w:rFonts w:hint="eastAsia" w:ascii="仿宋" w:hAnsi="仿宋" w:eastAsia="仿宋"/>
                <w:color w:val="000000"/>
                <w:kern w:val="0"/>
                <w:sz w:val="20"/>
                <w:szCs w:val="20"/>
                <w:lang w:eastAsia="zh-CN"/>
              </w:rPr>
            </w:pPr>
            <w:r>
              <w:rPr>
                <w:rFonts w:hint="eastAsia" w:ascii="仿宋" w:hAnsi="仿宋" w:eastAsia="仿宋"/>
                <w:color w:val="000000"/>
                <w:kern w:val="0"/>
                <w:sz w:val="20"/>
                <w:szCs w:val="20"/>
                <w:lang w:eastAsia="zh-CN"/>
              </w:rPr>
              <w:t>供应商</w:t>
            </w:r>
            <w:r>
              <w:rPr>
                <w:rFonts w:hint="eastAsia" w:ascii="仿宋" w:hAnsi="仿宋" w:eastAsia="仿宋"/>
                <w:color w:val="000000"/>
                <w:kern w:val="0"/>
                <w:sz w:val="20"/>
                <w:szCs w:val="20"/>
              </w:rPr>
              <w:t>近三年（以投标截止时间前36个月为有效）</w:t>
            </w:r>
            <w:r>
              <w:rPr>
                <w:rFonts w:hint="eastAsia" w:ascii="仿宋" w:hAnsi="仿宋" w:eastAsia="仿宋"/>
                <w:color w:val="000000"/>
                <w:kern w:val="0"/>
                <w:sz w:val="20"/>
                <w:szCs w:val="20"/>
                <w:lang w:eastAsia="zh-CN"/>
              </w:rPr>
              <w:t>具有</w:t>
            </w:r>
            <w:r>
              <w:rPr>
                <w:rFonts w:hint="eastAsia" w:ascii="仿宋" w:hAnsi="仿宋" w:eastAsia="仿宋"/>
                <w:color w:val="000000"/>
                <w:kern w:val="0"/>
                <w:sz w:val="20"/>
                <w:szCs w:val="20"/>
              </w:rPr>
              <w:t>同类项目业绩的，每个计3分。</w:t>
            </w:r>
            <w:r>
              <w:rPr>
                <w:rFonts w:hint="eastAsia" w:ascii="仿宋" w:hAnsi="仿宋" w:eastAsia="仿宋"/>
                <w:bCs/>
                <w:color w:val="000000"/>
                <w:kern w:val="0"/>
                <w:sz w:val="20"/>
                <w:szCs w:val="20"/>
              </w:rPr>
              <w:t>本项最多计</w:t>
            </w:r>
            <w:r>
              <w:rPr>
                <w:rFonts w:hint="eastAsia" w:ascii="仿宋" w:hAnsi="仿宋" w:eastAsia="仿宋"/>
                <w:color w:val="000000"/>
                <w:kern w:val="0"/>
                <w:sz w:val="20"/>
                <w:szCs w:val="20"/>
                <w:lang w:val="en-US" w:eastAsia="zh-CN"/>
              </w:rPr>
              <w:t>9</w:t>
            </w:r>
            <w:r>
              <w:rPr>
                <w:rFonts w:hint="eastAsia" w:ascii="仿宋" w:hAnsi="仿宋" w:eastAsia="仿宋"/>
                <w:color w:val="000000"/>
                <w:kern w:val="0"/>
                <w:sz w:val="20"/>
                <w:szCs w:val="20"/>
              </w:rPr>
              <w:t>分。</w:t>
            </w:r>
          </w:p>
          <w:p>
            <w:pPr>
              <w:widowControl/>
              <w:spacing w:line="260" w:lineRule="exact"/>
              <w:ind w:firstLine="402" w:firstLineChars="200"/>
              <w:jc w:val="left"/>
              <w:rPr>
                <w:rFonts w:hint="eastAsia" w:ascii="仿宋" w:hAnsi="仿宋" w:eastAsia="仿宋"/>
                <w:b/>
                <w:bCs/>
                <w:color w:val="000000"/>
                <w:sz w:val="20"/>
                <w:szCs w:val="20"/>
              </w:rPr>
            </w:pPr>
            <w:r>
              <w:rPr>
                <w:rFonts w:hint="eastAsia" w:ascii="仿宋" w:hAnsi="仿宋" w:eastAsia="仿宋"/>
                <w:b/>
                <w:bCs/>
                <w:color w:val="000000"/>
                <w:sz w:val="20"/>
                <w:szCs w:val="20"/>
              </w:rPr>
              <w:t>注：业绩证明材料提供合同复印件并加盖供应商公章，时间以合同中建设单位签署的日期为准。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822" w:type="dxa"/>
            <w:vMerge w:val="continue"/>
            <w:vAlign w:val="center"/>
          </w:tcPr>
          <w:p>
            <w:pPr>
              <w:spacing w:line="260" w:lineRule="exact"/>
              <w:rPr>
                <w:rFonts w:hint="eastAsia" w:ascii="仿宋" w:hAnsi="仿宋" w:eastAsia="仿宋"/>
                <w:color w:val="000000"/>
                <w:sz w:val="20"/>
                <w:szCs w:val="20"/>
              </w:rPr>
            </w:pPr>
          </w:p>
        </w:tc>
        <w:tc>
          <w:tcPr>
            <w:tcW w:w="738"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投标书编制</w:t>
            </w:r>
          </w:p>
        </w:tc>
        <w:tc>
          <w:tcPr>
            <w:tcW w:w="976"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1分</w:t>
            </w:r>
          </w:p>
        </w:tc>
        <w:tc>
          <w:tcPr>
            <w:tcW w:w="6535" w:type="dxa"/>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投标文件按招标文件规定的①格式、顺序编制②有目录、编页码③装订成册、书面整洁无涂改④没有缺漏项、价格数量等计算准确的，计</w:t>
            </w:r>
            <w:r>
              <w:rPr>
                <w:rFonts w:hint="eastAsia" w:ascii="仿宋" w:hAnsi="仿宋" w:eastAsia="仿宋"/>
                <w:color w:val="000000"/>
                <w:sz w:val="20"/>
                <w:szCs w:val="20"/>
                <w:lang w:val="en-US" w:eastAsia="zh-CN"/>
              </w:rPr>
              <w:t>1</w:t>
            </w:r>
            <w:r>
              <w:rPr>
                <w:rFonts w:hint="eastAsia" w:ascii="仿宋" w:hAnsi="仿宋" w:eastAsia="仿宋"/>
                <w:color w:val="000000"/>
                <w:sz w:val="20"/>
                <w:szCs w:val="20"/>
              </w:rPr>
              <w:t>分。不符合要求的，每处扣0.5分，扣完为止。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Align w:val="center"/>
          </w:tcPr>
          <w:p>
            <w:pPr>
              <w:spacing w:line="260" w:lineRule="exact"/>
              <w:rPr>
                <w:rFonts w:hint="eastAsia" w:ascii="仿宋" w:hAnsi="仿宋" w:eastAsia="仿宋"/>
                <w:color w:val="000000"/>
                <w:sz w:val="20"/>
                <w:szCs w:val="20"/>
              </w:rPr>
            </w:pPr>
            <w:r>
              <w:rPr>
                <w:rFonts w:hint="eastAsia" w:ascii="仿宋" w:hAnsi="仿宋" w:eastAsia="仿宋"/>
                <w:color w:val="000000"/>
                <w:sz w:val="20"/>
                <w:szCs w:val="20"/>
              </w:rPr>
              <w:t>合计</w:t>
            </w:r>
          </w:p>
        </w:tc>
        <w:tc>
          <w:tcPr>
            <w:tcW w:w="1714" w:type="dxa"/>
            <w:gridSpan w:val="2"/>
            <w:vAlign w:val="center"/>
          </w:tcPr>
          <w:p>
            <w:pPr>
              <w:spacing w:line="260" w:lineRule="exact"/>
              <w:jc w:val="center"/>
              <w:rPr>
                <w:rFonts w:hint="eastAsia" w:ascii="仿宋" w:hAnsi="仿宋" w:eastAsia="仿宋"/>
                <w:color w:val="000000"/>
                <w:sz w:val="20"/>
                <w:szCs w:val="20"/>
              </w:rPr>
            </w:pPr>
            <w:r>
              <w:rPr>
                <w:rFonts w:hint="eastAsia" w:ascii="仿宋" w:hAnsi="仿宋" w:eastAsia="仿宋"/>
                <w:color w:val="000000"/>
                <w:sz w:val="20"/>
                <w:szCs w:val="20"/>
              </w:rPr>
              <w:t>100</w:t>
            </w:r>
          </w:p>
        </w:tc>
        <w:tc>
          <w:tcPr>
            <w:tcW w:w="6535" w:type="dxa"/>
            <w:vAlign w:val="center"/>
          </w:tcPr>
          <w:p>
            <w:pPr>
              <w:pStyle w:val="60"/>
              <w:spacing w:after="0" w:line="260" w:lineRule="exact"/>
              <w:ind w:left="0" w:leftChars="0"/>
              <w:rPr>
                <w:rFonts w:hint="eastAsia" w:ascii="仿宋" w:hAnsi="仿宋" w:eastAsia="仿宋"/>
                <w:color w:val="000000"/>
                <w:sz w:val="20"/>
                <w:szCs w:val="20"/>
              </w:rPr>
            </w:pPr>
          </w:p>
        </w:tc>
      </w:tr>
    </w:tbl>
    <w:p>
      <w:pPr>
        <w:widowControl/>
        <w:spacing w:line="260" w:lineRule="exact"/>
        <w:ind w:firstLine="402" w:firstLineChars="200"/>
        <w:jc w:val="left"/>
        <w:rPr>
          <w:rFonts w:hint="eastAsia" w:ascii="仿宋" w:hAnsi="仿宋" w:eastAsia="仿宋"/>
          <w:b/>
          <w:bCs/>
          <w:color w:val="000000"/>
          <w:sz w:val="20"/>
          <w:szCs w:val="20"/>
        </w:rPr>
      </w:pPr>
      <w:r>
        <w:rPr>
          <w:rFonts w:hint="eastAsia" w:ascii="仿宋" w:hAnsi="仿宋" w:eastAsia="仿宋"/>
          <w:b/>
          <w:bCs/>
          <w:color w:val="000000"/>
          <w:sz w:val="20"/>
          <w:szCs w:val="20"/>
        </w:rPr>
        <w:t>注：</w:t>
      </w:r>
    </w:p>
    <w:p>
      <w:pPr>
        <w:widowControl/>
        <w:spacing w:line="260" w:lineRule="exact"/>
        <w:ind w:firstLine="402" w:firstLineChars="200"/>
        <w:jc w:val="left"/>
        <w:rPr>
          <w:rFonts w:hint="eastAsia" w:ascii="仿宋" w:hAnsi="仿宋" w:eastAsia="仿宋"/>
          <w:b/>
          <w:bCs/>
          <w:color w:val="000000"/>
          <w:sz w:val="20"/>
          <w:szCs w:val="20"/>
        </w:rPr>
      </w:pPr>
      <w:r>
        <w:rPr>
          <w:rFonts w:hint="eastAsia" w:ascii="仿宋" w:hAnsi="仿宋" w:eastAsia="仿宋"/>
          <w:b/>
          <w:bCs/>
          <w:color w:val="000000"/>
          <w:sz w:val="20"/>
          <w:szCs w:val="20"/>
        </w:rPr>
        <w:t>1、投标人类似业绩应为其自身的，不能是其母公司。</w:t>
      </w:r>
    </w:p>
    <w:p>
      <w:pPr>
        <w:widowControl/>
        <w:spacing w:line="260" w:lineRule="exact"/>
        <w:ind w:firstLine="402" w:firstLineChars="200"/>
        <w:jc w:val="left"/>
        <w:rPr>
          <w:rFonts w:hint="eastAsia" w:ascii="仿宋" w:hAnsi="仿宋" w:eastAsia="仿宋"/>
          <w:b/>
          <w:bCs/>
          <w:color w:val="000000"/>
          <w:sz w:val="20"/>
          <w:szCs w:val="20"/>
        </w:rPr>
      </w:pPr>
      <w:r>
        <w:rPr>
          <w:rFonts w:hint="eastAsia" w:ascii="仿宋" w:hAnsi="仿宋" w:eastAsia="仿宋"/>
          <w:b/>
          <w:bCs/>
          <w:color w:val="000000"/>
          <w:sz w:val="20"/>
          <w:szCs w:val="20"/>
        </w:rPr>
        <w:t>2、提供的拟任项目负责人、</w:t>
      </w:r>
      <w:r>
        <w:rPr>
          <w:rFonts w:hint="eastAsia" w:ascii="仿宋" w:hAnsi="仿宋" w:eastAsia="仿宋"/>
          <w:b/>
          <w:bCs/>
          <w:color w:val="000000"/>
          <w:sz w:val="20"/>
          <w:szCs w:val="20"/>
          <w:lang w:eastAsia="zh-CN"/>
        </w:rPr>
        <w:t>技术负责人、</w:t>
      </w:r>
      <w:r>
        <w:rPr>
          <w:rFonts w:hint="eastAsia" w:ascii="仿宋" w:hAnsi="仿宋" w:eastAsia="仿宋"/>
          <w:b/>
          <w:bCs/>
          <w:color w:val="000000"/>
          <w:sz w:val="20"/>
          <w:szCs w:val="20"/>
          <w:lang w:val="en-US" w:eastAsia="zh-CN"/>
        </w:rPr>
        <w:t>监测</w:t>
      </w:r>
      <w:r>
        <w:rPr>
          <w:rFonts w:hint="eastAsia" w:ascii="仿宋" w:hAnsi="仿宋" w:eastAsia="仿宋"/>
          <w:b/>
          <w:bCs/>
          <w:color w:val="000000"/>
          <w:sz w:val="20"/>
          <w:szCs w:val="20"/>
        </w:rPr>
        <w:t>人员的个人社保证明指的是在投标单位近三个月内（2023年</w:t>
      </w:r>
      <w:r>
        <w:rPr>
          <w:rFonts w:hint="eastAsia" w:ascii="仿宋" w:hAnsi="仿宋" w:eastAsia="仿宋"/>
          <w:b/>
          <w:bCs/>
          <w:color w:val="000000"/>
          <w:sz w:val="20"/>
          <w:szCs w:val="20"/>
          <w:lang w:val="en-US" w:eastAsia="zh-CN"/>
        </w:rPr>
        <w:t>8</w:t>
      </w:r>
      <w:r>
        <w:rPr>
          <w:rFonts w:hint="eastAsia" w:ascii="仿宋" w:hAnsi="仿宋" w:eastAsia="仿宋"/>
          <w:b/>
          <w:bCs/>
          <w:color w:val="000000"/>
          <w:sz w:val="20"/>
          <w:szCs w:val="20"/>
        </w:rPr>
        <w:t>月-</w:t>
      </w:r>
      <w:r>
        <w:rPr>
          <w:rFonts w:hint="eastAsia" w:ascii="仿宋" w:hAnsi="仿宋" w:eastAsia="仿宋"/>
          <w:b/>
          <w:bCs/>
          <w:color w:val="000000"/>
          <w:sz w:val="20"/>
          <w:szCs w:val="20"/>
          <w:lang w:val="en-US" w:eastAsia="zh-CN"/>
        </w:rPr>
        <w:t>10</w:t>
      </w:r>
      <w:r>
        <w:rPr>
          <w:rFonts w:hint="eastAsia" w:ascii="仿宋" w:hAnsi="仿宋" w:eastAsia="仿宋"/>
          <w:b/>
          <w:bCs/>
          <w:color w:val="000000"/>
          <w:sz w:val="20"/>
          <w:szCs w:val="20"/>
        </w:rPr>
        <w:t>月）任意1个月依法缴纳社会保险的证明原件扫描件并加盖供应商公章。</w:t>
      </w:r>
    </w:p>
    <w:p>
      <w:pPr>
        <w:snapToGrid w:val="0"/>
        <w:rPr>
          <w:rFonts w:hint="eastAsia" w:ascii="仿宋" w:hAnsi="仿宋" w:eastAsia="仿宋"/>
          <w:color w:val="000000"/>
          <w:sz w:val="24"/>
        </w:rPr>
      </w:pPr>
    </w:p>
    <w:p>
      <w:pPr>
        <w:pStyle w:val="279"/>
        <w:numPr>
          <w:ilvl w:val="0"/>
          <w:numId w:val="3"/>
        </w:numPr>
        <w:snapToGrid w:val="0"/>
        <w:spacing w:line="360" w:lineRule="auto"/>
        <w:ind w:left="0"/>
        <w:jc w:val="center"/>
        <w:outlineLvl w:val="1"/>
        <w:rPr>
          <w:rFonts w:hint="eastAsia" w:ascii="仿宋" w:hAnsi="仿宋" w:eastAsia="仿宋"/>
          <w:color w:val="000000"/>
        </w:rPr>
      </w:pPr>
      <w:r>
        <w:rPr>
          <w:rFonts w:hint="eastAsia" w:ascii="仿宋" w:hAnsi="仿宋" w:eastAsia="仿宋"/>
          <w:color w:val="000000"/>
        </w:rPr>
        <w:br w:type="page"/>
      </w:r>
      <w:bookmarkStart w:id="3" w:name="_Toc23071"/>
      <w:r>
        <w:rPr>
          <w:rFonts w:hint="eastAsia" w:ascii="仿宋" w:hAnsi="仿宋" w:eastAsia="仿宋"/>
          <w:b/>
          <w:bCs/>
          <w:color w:val="000000"/>
          <w:sz w:val="28"/>
          <w:szCs w:val="28"/>
        </w:rPr>
        <w:t>磋商须知正文</w:t>
      </w:r>
      <w:bookmarkEnd w:id="3"/>
    </w:p>
    <w:p>
      <w:pPr>
        <w:snapToGrid w:val="0"/>
        <w:spacing w:line="400" w:lineRule="exact"/>
        <w:jc w:val="center"/>
        <w:rPr>
          <w:rFonts w:hint="eastAsia" w:ascii="仿宋" w:hAnsi="仿宋" w:eastAsia="仿宋"/>
          <w:b/>
          <w:bCs/>
          <w:color w:val="000000"/>
          <w:szCs w:val="21"/>
        </w:rPr>
      </w:pPr>
      <w:r>
        <w:rPr>
          <w:rFonts w:hint="eastAsia" w:ascii="仿宋" w:hAnsi="仿宋" w:eastAsia="仿宋"/>
          <w:b/>
          <w:bCs/>
          <w:color w:val="000000"/>
          <w:szCs w:val="21"/>
        </w:rPr>
        <w:t>一、说明</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1.适用范围</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1.1 本磋商文件仅适用于磋商须知前附表(以下简称</w:t>
      </w:r>
      <w:r>
        <w:rPr>
          <w:rFonts w:hint="eastAsia" w:ascii="仿宋" w:hAnsi="仿宋" w:eastAsia="仿宋"/>
          <w:b/>
          <w:color w:val="000000"/>
          <w:szCs w:val="21"/>
        </w:rPr>
        <w:t>磋商须知前附表)</w:t>
      </w:r>
      <w:r>
        <w:rPr>
          <w:rFonts w:hint="eastAsia" w:ascii="仿宋" w:hAnsi="仿宋" w:eastAsia="仿宋"/>
          <w:color w:val="000000"/>
          <w:szCs w:val="21"/>
        </w:rPr>
        <w:t>中所叙述的采购项目。</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2.定义</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2.1 “采购人”是指依法进行采购的企业。本次采购的采购人名称、地址、电话、联系人见</w:t>
      </w:r>
      <w:r>
        <w:rPr>
          <w:rFonts w:hint="eastAsia" w:ascii="仿宋" w:hAnsi="仿宋" w:eastAsia="仿宋"/>
          <w:b/>
          <w:color w:val="000000"/>
          <w:szCs w:val="21"/>
        </w:rPr>
        <w:t>磋商须知前附表</w:t>
      </w:r>
      <w:r>
        <w:rPr>
          <w:rFonts w:hint="eastAsia" w:ascii="仿宋" w:hAnsi="仿宋" w:eastAsia="仿宋"/>
          <w:color w:val="000000"/>
          <w:szCs w:val="21"/>
        </w:rPr>
        <w:t>。</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2.2 “采购代理机构”是指接受采购人委托，代理采购项目的采购代理机构。本次政府采购的采购代理机构名称、地址、电话、联系人见</w:t>
      </w:r>
      <w:r>
        <w:rPr>
          <w:rFonts w:hint="eastAsia" w:ascii="仿宋" w:hAnsi="仿宋" w:eastAsia="仿宋"/>
          <w:b/>
          <w:color w:val="000000"/>
          <w:szCs w:val="21"/>
        </w:rPr>
        <w:t>磋商须知前附表。</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2.3 “供应商”是指响应磋商文件要求、参加竞争性磋商采购的法人、其他组织或者自然人。本次政府采购项目</w:t>
      </w:r>
      <w:r>
        <w:rPr>
          <w:rFonts w:hint="eastAsia" w:ascii="仿宋" w:hAnsi="仿宋" w:eastAsia="仿宋"/>
          <w:color w:val="000000"/>
          <w:kern w:val="0"/>
          <w:szCs w:val="21"/>
        </w:rPr>
        <w:t>邀请</w:t>
      </w:r>
      <w:r>
        <w:rPr>
          <w:rFonts w:hint="eastAsia" w:ascii="仿宋" w:hAnsi="仿宋" w:eastAsia="仿宋"/>
          <w:color w:val="000000"/>
          <w:szCs w:val="21"/>
        </w:rPr>
        <w:t>的</w:t>
      </w:r>
      <w:r>
        <w:rPr>
          <w:rFonts w:hint="eastAsia" w:ascii="仿宋" w:hAnsi="仿宋" w:eastAsia="仿宋"/>
          <w:color w:val="000000"/>
          <w:kern w:val="0"/>
          <w:szCs w:val="21"/>
        </w:rPr>
        <w:t>供应商通过</w:t>
      </w:r>
      <w:r>
        <w:rPr>
          <w:rFonts w:hint="eastAsia" w:ascii="仿宋" w:hAnsi="仿宋" w:eastAsia="仿宋"/>
          <w:b/>
          <w:color w:val="000000"/>
          <w:szCs w:val="21"/>
        </w:rPr>
        <w:t>磋商须知前附表</w:t>
      </w:r>
      <w:r>
        <w:rPr>
          <w:rFonts w:hint="eastAsia" w:ascii="仿宋" w:hAnsi="仿宋" w:eastAsia="仿宋"/>
          <w:color w:val="000000"/>
          <w:szCs w:val="21"/>
        </w:rPr>
        <w:t>所述方式</w:t>
      </w:r>
      <w:r>
        <w:rPr>
          <w:rFonts w:hint="eastAsia" w:ascii="仿宋" w:hAnsi="仿宋" w:eastAsia="仿宋"/>
          <w:color w:val="000000"/>
          <w:kern w:val="0"/>
          <w:szCs w:val="21"/>
        </w:rPr>
        <w:t>，邀请符合资格条件的供应商提交响应文件（含资格证明资料），参与竞争性磋商采购活动。</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2.4 “磋商小组”是指参照</w:t>
      </w:r>
      <w:r>
        <w:rPr>
          <w:rFonts w:hint="eastAsia" w:ascii="仿宋" w:hAnsi="仿宋" w:eastAsia="仿宋"/>
          <w:color w:val="000000"/>
          <w:kern w:val="0"/>
          <w:szCs w:val="21"/>
        </w:rPr>
        <w:t>财政部</w:t>
      </w:r>
      <w:r>
        <w:rPr>
          <w:rFonts w:hint="eastAsia" w:ascii="仿宋" w:hAnsi="仿宋" w:eastAsia="仿宋"/>
          <w:bCs/>
          <w:color w:val="000000"/>
          <w:kern w:val="36"/>
          <w:szCs w:val="21"/>
        </w:rPr>
        <w:t>《政府采购竞争性磋商采购方式管理暂行办法》有关规定组建，依法依规</w:t>
      </w:r>
      <w:r>
        <w:rPr>
          <w:rFonts w:hint="eastAsia" w:ascii="仿宋" w:hAnsi="仿宋" w:eastAsia="仿宋"/>
          <w:color w:val="000000"/>
          <w:kern w:val="0"/>
          <w:szCs w:val="21"/>
        </w:rPr>
        <w:t>履行其职责和义务的机构。</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3.供应商的资格要求</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3.1 供应商应当符合</w:t>
      </w:r>
      <w:r>
        <w:rPr>
          <w:rFonts w:hint="eastAsia" w:ascii="仿宋" w:hAnsi="仿宋" w:eastAsia="仿宋"/>
          <w:b/>
          <w:color w:val="000000"/>
          <w:szCs w:val="21"/>
        </w:rPr>
        <w:t>磋商须知前附表</w:t>
      </w:r>
      <w:r>
        <w:rPr>
          <w:rFonts w:hint="eastAsia" w:ascii="仿宋" w:hAnsi="仿宋" w:eastAsia="仿宋"/>
          <w:color w:val="000000"/>
          <w:szCs w:val="21"/>
        </w:rPr>
        <w:t>中规定的资格条件要求。</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3.2供应商不得存在下列情形之一：</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（l）与采购人、采购代理机构存在</w:t>
      </w:r>
      <w:r>
        <w:rPr>
          <w:rFonts w:hint="eastAsia" w:ascii="仿宋" w:hAnsi="仿宋" w:eastAsia="仿宋"/>
          <w:bCs/>
          <w:color w:val="000000"/>
          <w:szCs w:val="21"/>
        </w:rPr>
        <w:t>隶属关系或者其他利害关系</w:t>
      </w:r>
      <w:r>
        <w:rPr>
          <w:rFonts w:hint="eastAsia" w:ascii="仿宋" w:hAnsi="仿宋" w:eastAsia="仿宋"/>
          <w:color w:val="000000"/>
          <w:szCs w:val="21"/>
        </w:rPr>
        <w:t>。</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（2）与其他供应商的法定代表人（或者负责人）为同一人，或者与其他供应商存在直接控股、管理关系。</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（3）</w:t>
      </w:r>
      <w:r>
        <w:rPr>
          <w:rFonts w:hint="eastAsia" w:ascii="仿宋" w:hAnsi="仿宋" w:eastAsia="仿宋"/>
          <w:bCs/>
          <w:color w:val="000000"/>
          <w:szCs w:val="21"/>
        </w:rPr>
        <w:t>受到刑事处罚，或者受到较大数额罚款、责令停产停业、在一至三年内禁止参加政府采购活动、暂扣或者吊销许可证、暂扣或者吊销执照等情形之一的行政处罚，或者存在</w:t>
      </w:r>
      <w:r>
        <w:rPr>
          <w:rFonts w:hint="eastAsia" w:ascii="仿宋" w:hAnsi="仿宋" w:eastAsia="仿宋"/>
          <w:color w:val="000000"/>
          <w:szCs w:val="21"/>
        </w:rPr>
        <w:t>财政部门认定的其他重大违法记录。</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 xml:space="preserve">4.参与磋商的费用 </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4.1 无论磋商的结果如何，供应商应自行承担所有与竞争性磋商采购活动有关的全部费用。</w:t>
      </w:r>
    </w:p>
    <w:p>
      <w:pPr>
        <w:pStyle w:val="44"/>
        <w:snapToGrid w:val="0"/>
        <w:spacing w:line="400" w:lineRule="exact"/>
        <w:ind w:firstLine="422" w:firstLineChars="200"/>
        <w:rPr>
          <w:rFonts w:hint="eastAsia" w:ascii="仿宋" w:hAnsi="仿宋" w:eastAsia="仿宋"/>
          <w:b/>
          <w:color w:val="000000"/>
        </w:rPr>
      </w:pPr>
      <w:r>
        <w:rPr>
          <w:rFonts w:hint="eastAsia" w:ascii="仿宋" w:hAnsi="仿宋" w:eastAsia="仿宋"/>
          <w:b/>
          <w:color w:val="000000"/>
        </w:rPr>
        <w:t>5．</w:t>
      </w:r>
      <w:r>
        <w:rPr>
          <w:rFonts w:hint="eastAsia" w:ascii="仿宋" w:hAnsi="仿宋" w:eastAsia="仿宋"/>
          <w:b/>
          <w:bCs/>
          <w:color w:val="000000"/>
        </w:rPr>
        <w:t>授权委托</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5.1供应商代表为供应商法定代表人的，应具备法定代表人身份证明。供应商代表不是供应商法定代表人的，应具备法定代表人授权书，并附法定代表人身份证明。</w:t>
      </w:r>
    </w:p>
    <w:p>
      <w:pPr>
        <w:pStyle w:val="44"/>
        <w:snapToGrid w:val="0"/>
        <w:spacing w:line="400" w:lineRule="exact"/>
        <w:ind w:firstLine="422" w:firstLineChars="200"/>
        <w:rPr>
          <w:rFonts w:hint="eastAsia" w:ascii="仿宋" w:hAnsi="仿宋" w:eastAsia="仿宋"/>
          <w:b/>
          <w:color w:val="000000"/>
        </w:rPr>
      </w:pPr>
      <w:r>
        <w:rPr>
          <w:rFonts w:hint="eastAsia" w:ascii="仿宋" w:hAnsi="仿宋" w:eastAsia="仿宋"/>
          <w:b/>
          <w:color w:val="000000"/>
        </w:rPr>
        <w:t>6．联合体形式</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除</w:t>
      </w:r>
      <w:r>
        <w:rPr>
          <w:rFonts w:hint="eastAsia" w:ascii="仿宋" w:hAnsi="仿宋" w:eastAsia="仿宋"/>
          <w:b/>
          <w:color w:val="000000"/>
        </w:rPr>
        <w:t>磋商须知前附表</w:t>
      </w:r>
      <w:r>
        <w:rPr>
          <w:rFonts w:hint="eastAsia" w:ascii="仿宋" w:hAnsi="仿宋" w:eastAsia="仿宋"/>
          <w:color w:val="000000"/>
        </w:rPr>
        <w:t>中另有规定，本次磋商采购不接受为联合体形式的供应商。</w:t>
      </w:r>
    </w:p>
    <w:p>
      <w:pPr>
        <w:snapToGrid w:val="0"/>
        <w:spacing w:line="400" w:lineRule="exact"/>
        <w:ind w:firstLine="422" w:firstLineChars="200"/>
        <w:rPr>
          <w:rFonts w:hint="eastAsia" w:ascii="仿宋" w:hAnsi="仿宋" w:eastAsia="仿宋"/>
          <w:b/>
          <w:color w:val="000000"/>
          <w:szCs w:val="21"/>
        </w:rPr>
      </w:pPr>
      <w:r>
        <w:rPr>
          <w:rFonts w:hint="eastAsia" w:ascii="仿宋" w:hAnsi="仿宋" w:eastAsia="仿宋"/>
          <w:b/>
          <w:color w:val="000000"/>
          <w:szCs w:val="21"/>
        </w:rPr>
        <w:t>7.现场勘察</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7.1供应商应按</w:t>
      </w:r>
      <w:r>
        <w:rPr>
          <w:rFonts w:hint="eastAsia" w:ascii="仿宋" w:hAnsi="仿宋" w:eastAsia="仿宋"/>
          <w:b/>
          <w:color w:val="000000"/>
          <w:szCs w:val="21"/>
        </w:rPr>
        <w:t>磋商须知前附表</w:t>
      </w:r>
      <w:r>
        <w:rPr>
          <w:rFonts w:hint="eastAsia" w:ascii="仿宋" w:hAnsi="仿宋" w:eastAsia="仿宋"/>
          <w:color w:val="000000"/>
          <w:szCs w:val="21"/>
        </w:rPr>
        <w:t>中规定对采购项目现场和周围环境的现场考察。</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7.2勘察现场的费用由供应商自己承担，勘察期间所发生的人身伤害及财产损失由供应商自己负责。</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7.3采购人不对供应商据此而做出的推论、理解和结论负责。一旦成交，供应商不得以任何借口，提出额外补偿，或延长合同期限的要求。</w:t>
      </w:r>
    </w:p>
    <w:p>
      <w:pPr>
        <w:snapToGrid w:val="0"/>
        <w:spacing w:line="400" w:lineRule="exact"/>
        <w:jc w:val="center"/>
        <w:rPr>
          <w:rFonts w:hint="eastAsia" w:ascii="仿宋" w:hAnsi="仿宋" w:eastAsia="仿宋"/>
          <w:b/>
          <w:bCs/>
          <w:color w:val="000000"/>
          <w:szCs w:val="21"/>
        </w:rPr>
      </w:pPr>
      <w:r>
        <w:rPr>
          <w:rFonts w:hint="eastAsia" w:ascii="仿宋" w:hAnsi="仿宋" w:eastAsia="仿宋"/>
          <w:b/>
          <w:bCs/>
          <w:color w:val="000000"/>
          <w:szCs w:val="21"/>
        </w:rPr>
        <w:t>二、磋商文件</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8．磋商文件的组成</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8.1 磋商文件由下列文件组成：</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第一章 磋商邀请</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第二章 磋商须知</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第三章 采购合同格式条款</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第四章 采购需求</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第五章 响应文件组成</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8.2</w:t>
      </w:r>
      <w:r>
        <w:rPr>
          <w:rFonts w:hint="eastAsia" w:ascii="仿宋" w:hAnsi="仿宋" w:eastAsia="仿宋"/>
          <w:color w:val="000000"/>
          <w:kern w:val="0"/>
        </w:rPr>
        <w:t>磋商小组根据与供应商磋商情况可能实质性变动的内容，包括采购需求中的技术、服务要求以及合同条款，</w:t>
      </w:r>
      <w:r>
        <w:rPr>
          <w:rFonts w:hint="eastAsia" w:ascii="仿宋" w:hAnsi="仿宋" w:eastAsia="仿宋"/>
          <w:color w:val="000000"/>
        </w:rPr>
        <w:t>在</w:t>
      </w:r>
      <w:r>
        <w:rPr>
          <w:rFonts w:hint="eastAsia" w:ascii="仿宋" w:hAnsi="仿宋" w:eastAsia="仿宋"/>
          <w:b/>
          <w:color w:val="000000"/>
        </w:rPr>
        <w:t>磋商须知前附表</w:t>
      </w:r>
      <w:r>
        <w:rPr>
          <w:rFonts w:hint="eastAsia" w:ascii="仿宋" w:hAnsi="仿宋" w:eastAsia="仿宋"/>
          <w:color w:val="000000"/>
        </w:rPr>
        <w:t>中明确。</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8.3供应商应仔细阅读</w:t>
      </w:r>
      <w:r>
        <w:rPr>
          <w:rFonts w:hint="eastAsia" w:ascii="仿宋" w:hAnsi="仿宋" w:eastAsia="仿宋"/>
          <w:bCs/>
          <w:color w:val="000000"/>
          <w:szCs w:val="21"/>
        </w:rPr>
        <w:t>磋商</w:t>
      </w:r>
      <w:r>
        <w:rPr>
          <w:rFonts w:hint="eastAsia" w:ascii="仿宋" w:hAnsi="仿宋" w:eastAsia="仿宋"/>
          <w:color w:val="000000"/>
          <w:szCs w:val="21"/>
        </w:rPr>
        <w:t>文件的全部内容，按照</w:t>
      </w:r>
      <w:r>
        <w:rPr>
          <w:rFonts w:hint="eastAsia" w:ascii="仿宋" w:hAnsi="仿宋" w:eastAsia="仿宋"/>
          <w:bCs/>
          <w:color w:val="000000"/>
          <w:szCs w:val="21"/>
        </w:rPr>
        <w:t>磋商</w:t>
      </w:r>
      <w:r>
        <w:rPr>
          <w:rFonts w:hint="eastAsia" w:ascii="仿宋" w:hAnsi="仿宋" w:eastAsia="仿宋"/>
          <w:color w:val="000000"/>
          <w:szCs w:val="21"/>
        </w:rPr>
        <w:t>文件要求编制响应文件。任何对</w:t>
      </w:r>
      <w:r>
        <w:rPr>
          <w:rFonts w:hint="eastAsia" w:ascii="仿宋" w:hAnsi="仿宋" w:eastAsia="仿宋"/>
          <w:bCs/>
          <w:color w:val="000000"/>
          <w:szCs w:val="21"/>
        </w:rPr>
        <w:t>磋商</w:t>
      </w:r>
      <w:r>
        <w:rPr>
          <w:rFonts w:hint="eastAsia" w:ascii="仿宋" w:hAnsi="仿宋" w:eastAsia="仿宋"/>
          <w:color w:val="000000"/>
          <w:szCs w:val="21"/>
        </w:rPr>
        <w:t>文件的忽略或误解不能作为响应文件存在缺陷或瑕疵的理由，其风险由供应商承担。</w:t>
      </w:r>
    </w:p>
    <w:p>
      <w:pPr>
        <w:snapToGrid w:val="0"/>
        <w:spacing w:line="400" w:lineRule="exact"/>
        <w:ind w:firstLine="422" w:firstLineChars="200"/>
        <w:rPr>
          <w:rFonts w:hint="eastAsia" w:ascii="仿宋" w:hAnsi="仿宋" w:eastAsia="仿宋"/>
          <w:b/>
          <w:color w:val="000000"/>
          <w:szCs w:val="21"/>
        </w:rPr>
      </w:pPr>
      <w:r>
        <w:rPr>
          <w:rFonts w:hint="eastAsia" w:ascii="仿宋" w:hAnsi="仿宋" w:eastAsia="仿宋"/>
          <w:b/>
          <w:color w:val="000000"/>
          <w:szCs w:val="21"/>
        </w:rPr>
        <w:t>9. 磋商文件的提供期限</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9.1磋商文件的提供期限自开始发出之日起不得少于五个工作日。具体提供期限见</w:t>
      </w:r>
      <w:r>
        <w:rPr>
          <w:rFonts w:hint="eastAsia" w:ascii="仿宋" w:hAnsi="仿宋" w:eastAsia="仿宋"/>
          <w:b/>
          <w:color w:val="000000"/>
          <w:szCs w:val="21"/>
        </w:rPr>
        <w:t>磋商文件前附表</w:t>
      </w:r>
      <w:r>
        <w:rPr>
          <w:rFonts w:hint="eastAsia" w:ascii="仿宋" w:hAnsi="仿宋" w:eastAsia="仿宋"/>
          <w:color w:val="000000"/>
          <w:szCs w:val="21"/>
        </w:rPr>
        <w:t>。</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9.2供应商应持</w:t>
      </w:r>
      <w:r>
        <w:rPr>
          <w:rFonts w:hint="eastAsia" w:ascii="仿宋" w:hAnsi="仿宋" w:eastAsia="仿宋"/>
          <w:b/>
          <w:color w:val="000000"/>
          <w:szCs w:val="21"/>
        </w:rPr>
        <w:t>磋商文件前附表</w:t>
      </w:r>
      <w:r>
        <w:rPr>
          <w:rFonts w:hint="eastAsia" w:ascii="仿宋" w:hAnsi="仿宋" w:eastAsia="仿宋"/>
          <w:color w:val="000000"/>
          <w:szCs w:val="21"/>
        </w:rPr>
        <w:t>规定的资料领取或购买磋商文件。</w:t>
      </w:r>
    </w:p>
    <w:p>
      <w:pPr>
        <w:pStyle w:val="44"/>
        <w:snapToGrid w:val="0"/>
        <w:spacing w:line="400" w:lineRule="exact"/>
        <w:ind w:firstLine="422" w:firstLineChars="200"/>
        <w:rPr>
          <w:rFonts w:hint="eastAsia" w:ascii="仿宋" w:hAnsi="仿宋" w:eastAsia="仿宋"/>
          <w:b/>
          <w:color w:val="000000"/>
        </w:rPr>
      </w:pPr>
      <w:r>
        <w:rPr>
          <w:rFonts w:hint="eastAsia" w:ascii="仿宋" w:hAnsi="仿宋" w:eastAsia="仿宋"/>
          <w:b/>
          <w:color w:val="000000"/>
        </w:rPr>
        <w:t>10.</w:t>
      </w:r>
      <w:r>
        <w:rPr>
          <w:rFonts w:hint="eastAsia" w:ascii="仿宋" w:hAnsi="仿宋" w:eastAsia="仿宋"/>
          <w:b/>
          <w:color w:val="000000"/>
          <w:kern w:val="0"/>
        </w:rPr>
        <w:t>提交首次响应文件</w:t>
      </w:r>
      <w:r>
        <w:rPr>
          <w:rFonts w:hint="eastAsia" w:ascii="仿宋" w:hAnsi="仿宋" w:eastAsia="仿宋"/>
          <w:b/>
          <w:color w:val="000000"/>
        </w:rPr>
        <w:t>的</w:t>
      </w:r>
      <w:r>
        <w:rPr>
          <w:rFonts w:hint="eastAsia" w:ascii="仿宋" w:hAnsi="仿宋" w:eastAsia="仿宋"/>
          <w:b/>
          <w:color w:val="000000"/>
          <w:kern w:val="0"/>
        </w:rPr>
        <w:t>截止</w:t>
      </w:r>
      <w:r>
        <w:rPr>
          <w:rFonts w:hint="eastAsia" w:ascii="仿宋" w:hAnsi="仿宋" w:eastAsia="仿宋"/>
          <w:b/>
          <w:color w:val="000000"/>
        </w:rPr>
        <w:t>时间</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10.1</w:t>
      </w:r>
      <w:r>
        <w:rPr>
          <w:rFonts w:hint="eastAsia" w:ascii="仿宋" w:hAnsi="仿宋" w:eastAsia="仿宋"/>
          <w:color w:val="000000"/>
          <w:kern w:val="0"/>
        </w:rPr>
        <w:t>供应商提交首次响应文件截止</w:t>
      </w:r>
      <w:r>
        <w:rPr>
          <w:rFonts w:hint="eastAsia" w:ascii="仿宋" w:hAnsi="仿宋" w:eastAsia="仿宋"/>
          <w:color w:val="000000"/>
        </w:rPr>
        <w:t>时间见</w:t>
      </w:r>
      <w:r>
        <w:rPr>
          <w:rFonts w:hint="eastAsia" w:ascii="仿宋" w:hAnsi="仿宋" w:eastAsia="仿宋"/>
          <w:b/>
          <w:color w:val="000000"/>
        </w:rPr>
        <w:t>磋商须知前附表</w:t>
      </w:r>
      <w:r>
        <w:rPr>
          <w:rFonts w:hint="eastAsia" w:ascii="仿宋" w:hAnsi="仿宋" w:eastAsia="仿宋"/>
          <w:color w:val="000000"/>
        </w:rPr>
        <w:t>。</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11.磋商文件的澄清</w:t>
      </w:r>
      <w:r>
        <w:rPr>
          <w:rFonts w:hint="eastAsia" w:ascii="仿宋" w:hAnsi="仿宋" w:eastAsia="仿宋"/>
          <w:b/>
          <w:color w:val="000000"/>
          <w:kern w:val="0"/>
          <w:szCs w:val="21"/>
          <w:lang w:val="zh-CN"/>
        </w:rPr>
        <w:t>或者</w:t>
      </w:r>
      <w:r>
        <w:rPr>
          <w:rFonts w:hint="eastAsia" w:ascii="仿宋" w:hAnsi="仿宋" w:eastAsia="仿宋"/>
          <w:b/>
          <w:bCs/>
          <w:color w:val="000000"/>
          <w:szCs w:val="21"/>
        </w:rPr>
        <w:t>修改</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11.1在</w:t>
      </w:r>
      <w:r>
        <w:rPr>
          <w:rFonts w:hint="eastAsia" w:ascii="仿宋" w:hAnsi="仿宋" w:eastAsia="仿宋"/>
          <w:color w:val="000000"/>
          <w:kern w:val="0"/>
          <w:szCs w:val="21"/>
        </w:rPr>
        <w:t xml:space="preserve">提交首次响应文件截止之日前，采购人、采购代理机构可以对已发出的磋商文件进行必要的澄清或者修改。 </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11.2</w:t>
      </w:r>
      <w:r>
        <w:rPr>
          <w:rFonts w:hint="eastAsia" w:ascii="仿宋" w:hAnsi="仿宋" w:eastAsia="仿宋"/>
          <w:color w:val="000000"/>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11.2</w:t>
      </w:r>
      <w:r>
        <w:rPr>
          <w:rFonts w:hint="eastAsia" w:ascii="仿宋" w:hAnsi="仿宋" w:eastAsia="仿宋"/>
          <w:color w:val="000000"/>
          <w:kern w:val="0"/>
        </w:rPr>
        <w:t>提交首次响应文件截止时间前对磋商文件澄清或者修改内容，为磋商文件的组成部分。</w:t>
      </w:r>
    </w:p>
    <w:p>
      <w:pPr>
        <w:snapToGrid w:val="0"/>
        <w:spacing w:line="400" w:lineRule="exact"/>
        <w:jc w:val="center"/>
        <w:rPr>
          <w:rFonts w:hint="eastAsia" w:ascii="仿宋" w:hAnsi="仿宋" w:eastAsia="仿宋"/>
          <w:b/>
          <w:bCs/>
          <w:color w:val="000000"/>
          <w:szCs w:val="21"/>
        </w:rPr>
      </w:pPr>
      <w:r>
        <w:rPr>
          <w:rFonts w:hint="eastAsia" w:ascii="仿宋" w:hAnsi="仿宋" w:eastAsia="仿宋"/>
          <w:b/>
          <w:bCs/>
          <w:color w:val="000000"/>
          <w:szCs w:val="21"/>
        </w:rPr>
        <w:t>三、响应文件</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12.一般要求</w:t>
      </w:r>
    </w:p>
    <w:p>
      <w:pPr>
        <w:snapToGrid w:val="0"/>
        <w:spacing w:line="400" w:lineRule="exact"/>
        <w:ind w:firstLine="420" w:firstLineChars="200"/>
        <w:rPr>
          <w:rFonts w:hint="eastAsia" w:ascii="仿宋" w:hAnsi="仿宋" w:eastAsia="仿宋"/>
          <w:bCs/>
          <w:color w:val="000000"/>
          <w:szCs w:val="21"/>
        </w:rPr>
      </w:pPr>
      <w:r>
        <w:rPr>
          <w:rFonts w:hint="eastAsia" w:ascii="仿宋" w:hAnsi="仿宋" w:eastAsia="仿宋"/>
          <w:bCs/>
          <w:color w:val="000000"/>
          <w:szCs w:val="21"/>
        </w:rPr>
        <w:t>12.1 供应商应仔细阅读磋商文件的所有内容，按磋商文件的要求编制响应文件，并保证所提供的全部资料的真实性，以使其响应文件对磋商文件做出实质性的响应。</w:t>
      </w:r>
    </w:p>
    <w:p>
      <w:pPr>
        <w:snapToGrid w:val="0"/>
        <w:spacing w:line="400" w:lineRule="exact"/>
        <w:ind w:firstLine="420" w:firstLineChars="200"/>
        <w:rPr>
          <w:rFonts w:hint="eastAsia" w:ascii="仿宋" w:hAnsi="仿宋" w:eastAsia="仿宋"/>
          <w:bCs/>
          <w:color w:val="000000"/>
          <w:szCs w:val="21"/>
        </w:rPr>
      </w:pPr>
      <w:r>
        <w:rPr>
          <w:rFonts w:hint="eastAsia" w:ascii="仿宋" w:hAnsi="仿宋" w:eastAsia="仿宋"/>
          <w:bCs/>
          <w:color w:val="000000"/>
          <w:szCs w:val="21"/>
        </w:rPr>
        <w:t xml:space="preserve">12.2 </w:t>
      </w:r>
      <w:r>
        <w:rPr>
          <w:rFonts w:hint="eastAsia" w:ascii="仿宋" w:hAnsi="仿宋" w:eastAsia="仿宋"/>
          <w:color w:val="000000"/>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44"/>
        <w:snapToGrid w:val="0"/>
        <w:spacing w:line="400" w:lineRule="exact"/>
        <w:ind w:firstLine="420" w:firstLineChars="200"/>
        <w:rPr>
          <w:rFonts w:hint="eastAsia" w:ascii="仿宋" w:hAnsi="仿宋" w:eastAsia="仿宋"/>
          <w:bCs/>
          <w:color w:val="000000"/>
        </w:rPr>
      </w:pPr>
      <w:r>
        <w:rPr>
          <w:rFonts w:hint="eastAsia" w:ascii="仿宋" w:hAnsi="仿宋" w:eastAsia="仿宋"/>
          <w:bCs/>
          <w:color w:val="000000"/>
        </w:rPr>
        <w:t xml:space="preserve">12.3 </w:t>
      </w:r>
      <w:r>
        <w:rPr>
          <w:rFonts w:hint="eastAsia" w:ascii="仿宋" w:hAnsi="仿宋" w:eastAsia="仿宋"/>
          <w:color w:val="000000"/>
        </w:rPr>
        <w:t>计量单位应使用我国法定计量单位，未列明时应默认为我国法定计量单位。</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12.4 响应文件应采用书面形式，电报、传真、电子邮件形式的响应文件概不接受。</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12.5 供应商应按磋商文件中提供的响应文件格式填写。</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13.</w:t>
      </w:r>
      <w:r>
        <w:rPr>
          <w:rFonts w:hint="eastAsia" w:ascii="仿宋" w:hAnsi="仿宋" w:eastAsia="仿宋"/>
          <w:b/>
          <w:color w:val="000000"/>
          <w:szCs w:val="21"/>
        </w:rPr>
        <w:t>响应文件</w:t>
      </w:r>
      <w:r>
        <w:rPr>
          <w:rFonts w:hint="eastAsia" w:ascii="仿宋" w:hAnsi="仿宋" w:eastAsia="仿宋"/>
          <w:b/>
          <w:bCs/>
          <w:color w:val="000000"/>
          <w:szCs w:val="21"/>
        </w:rPr>
        <w:t>的组成</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 xml:space="preserve">13.1 响应文件包括下列内容： </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（1）磋商响应声明</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（2）投标承诺书</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w:t>
      </w:r>
      <w:r>
        <w:rPr>
          <w:rFonts w:hint="eastAsia" w:ascii="仿宋" w:hAnsi="仿宋" w:eastAsia="仿宋"/>
          <w:color w:val="000000"/>
          <w:lang w:val="en-US" w:eastAsia="zh-CN"/>
        </w:rPr>
        <w:t>3</w:t>
      </w:r>
      <w:r>
        <w:rPr>
          <w:rFonts w:hint="eastAsia" w:ascii="仿宋" w:hAnsi="仿宋" w:eastAsia="仿宋"/>
          <w:color w:val="000000"/>
        </w:rPr>
        <w:t>）供应商的资格证明文件</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w:t>
      </w:r>
      <w:r>
        <w:rPr>
          <w:rFonts w:hint="eastAsia" w:ascii="仿宋" w:hAnsi="仿宋" w:eastAsia="仿宋"/>
          <w:color w:val="000000"/>
          <w:lang w:val="en-US" w:eastAsia="zh-CN"/>
        </w:rPr>
        <w:t>4</w:t>
      </w:r>
      <w:r>
        <w:rPr>
          <w:rFonts w:hint="eastAsia" w:ascii="仿宋" w:hAnsi="仿宋" w:eastAsia="仿宋"/>
          <w:color w:val="000000"/>
        </w:rPr>
        <w:t>）服务方案说明</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w:t>
      </w:r>
      <w:r>
        <w:rPr>
          <w:rFonts w:hint="eastAsia" w:ascii="仿宋" w:hAnsi="仿宋" w:eastAsia="仿宋"/>
          <w:color w:val="000000"/>
          <w:lang w:val="en-US" w:eastAsia="zh-CN"/>
        </w:rPr>
        <w:t>5</w:t>
      </w:r>
      <w:r>
        <w:rPr>
          <w:rFonts w:hint="eastAsia" w:ascii="仿宋" w:hAnsi="仿宋" w:eastAsia="仿宋"/>
          <w:color w:val="000000"/>
        </w:rPr>
        <w:t>）技术/商务响应与偏离表</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w:t>
      </w:r>
      <w:r>
        <w:rPr>
          <w:rFonts w:hint="eastAsia" w:ascii="仿宋" w:hAnsi="仿宋" w:eastAsia="仿宋"/>
          <w:color w:val="000000"/>
          <w:lang w:val="en-US" w:eastAsia="zh-CN"/>
        </w:rPr>
        <w:t>6</w:t>
      </w:r>
      <w:r>
        <w:rPr>
          <w:rFonts w:hint="eastAsia" w:ascii="仿宋" w:hAnsi="仿宋" w:eastAsia="仿宋"/>
          <w:color w:val="000000"/>
        </w:rPr>
        <w:t>）报价一览表及报价文件</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w:t>
      </w:r>
      <w:r>
        <w:rPr>
          <w:rFonts w:hint="eastAsia" w:ascii="仿宋" w:hAnsi="仿宋" w:eastAsia="仿宋"/>
          <w:color w:val="000000"/>
          <w:lang w:val="en-US" w:eastAsia="zh-CN"/>
        </w:rPr>
        <w:t>7</w:t>
      </w:r>
      <w:r>
        <w:rPr>
          <w:rFonts w:hint="eastAsia" w:ascii="仿宋" w:hAnsi="仿宋" w:eastAsia="仿宋"/>
          <w:color w:val="000000"/>
        </w:rPr>
        <w:t>）供应商认为需提供的其他资料</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13.2在磋商过程中，供应商根据</w:t>
      </w:r>
      <w:r>
        <w:rPr>
          <w:rFonts w:hint="eastAsia" w:ascii="仿宋" w:hAnsi="仿宋" w:eastAsia="仿宋"/>
          <w:color w:val="000000"/>
          <w:kern w:val="0"/>
          <w:szCs w:val="21"/>
        </w:rPr>
        <w:t>磋商小组</w:t>
      </w:r>
      <w:r>
        <w:rPr>
          <w:rFonts w:hint="eastAsia" w:ascii="仿宋" w:hAnsi="仿宋" w:eastAsia="仿宋"/>
          <w:bCs/>
          <w:color w:val="000000"/>
          <w:szCs w:val="21"/>
        </w:rPr>
        <w:t>书面形式要求</w:t>
      </w:r>
      <w:r>
        <w:rPr>
          <w:rFonts w:hint="eastAsia" w:ascii="仿宋" w:hAnsi="仿宋" w:eastAsia="仿宋"/>
          <w:color w:val="000000"/>
          <w:kern w:val="0"/>
          <w:szCs w:val="21"/>
        </w:rPr>
        <w:t>提交的</w:t>
      </w:r>
      <w:r>
        <w:rPr>
          <w:rFonts w:hint="eastAsia" w:ascii="仿宋" w:hAnsi="仿宋" w:eastAsia="仿宋"/>
          <w:color w:val="000000"/>
          <w:szCs w:val="21"/>
        </w:rPr>
        <w:t>最后报价(或者</w:t>
      </w:r>
      <w:r>
        <w:rPr>
          <w:rFonts w:hint="eastAsia" w:ascii="仿宋" w:hAnsi="仿宋" w:eastAsia="仿宋"/>
          <w:bCs/>
          <w:color w:val="000000"/>
          <w:szCs w:val="21"/>
        </w:rPr>
        <w:t>重</w:t>
      </w:r>
      <w:r>
        <w:rPr>
          <w:rFonts w:hint="eastAsia" w:ascii="仿宋" w:hAnsi="仿宋" w:eastAsia="仿宋"/>
          <w:color w:val="000000"/>
          <w:kern w:val="0"/>
          <w:szCs w:val="21"/>
        </w:rPr>
        <w:t>新提交的响应文件和</w:t>
      </w:r>
      <w:r>
        <w:rPr>
          <w:rFonts w:hint="eastAsia" w:ascii="仿宋" w:hAnsi="仿宋" w:eastAsia="仿宋"/>
          <w:color w:val="000000"/>
          <w:szCs w:val="21"/>
        </w:rPr>
        <w:t>最后报价)是响应文件的有效组成部分。</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13.3</w:t>
      </w:r>
      <w:r>
        <w:rPr>
          <w:rFonts w:hint="eastAsia" w:ascii="仿宋" w:hAnsi="仿宋" w:eastAsia="仿宋"/>
          <w:color w:val="000000"/>
          <w:kern w:val="0"/>
          <w:szCs w:val="21"/>
        </w:rPr>
        <w:t>磋商文件规定可能发生实质性变动的，供应商应当在</w:t>
      </w:r>
      <w:r>
        <w:rPr>
          <w:rFonts w:hint="eastAsia" w:ascii="仿宋" w:hAnsi="仿宋" w:eastAsia="仿宋"/>
          <w:color w:val="000000"/>
          <w:szCs w:val="21"/>
        </w:rPr>
        <w:t>《技术/商务响应与偏离表》中对应内容注明。</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13.4供应商无论成交与否，其响应文件不予退还。</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14.报价</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14.1供应商应当根据磋商文件要求和范围，以</w:t>
      </w:r>
      <w:r>
        <w:rPr>
          <w:rFonts w:hint="eastAsia" w:ascii="仿宋" w:hAnsi="仿宋" w:eastAsia="仿宋"/>
          <w:bCs/>
          <w:color w:val="000000"/>
          <w:szCs w:val="21"/>
        </w:rPr>
        <w:t>人民币</w:t>
      </w:r>
      <w:r>
        <w:rPr>
          <w:rFonts w:hint="eastAsia" w:ascii="仿宋" w:hAnsi="仿宋" w:eastAsia="仿宋"/>
          <w:color w:val="000000"/>
          <w:szCs w:val="21"/>
        </w:rPr>
        <w:t>报价，以元为单位，保留小数点后两位。</w:t>
      </w:r>
    </w:p>
    <w:p>
      <w:pPr>
        <w:pStyle w:val="156"/>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14.2供应商应按第五章 响应文件组成格式填写。</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14.3响应文件中标明的价格在合同执行过程中是固定不变的，不得以任何理由予以变更。以可变动价格提交的报价将被认为是非实质响应而被拒绝。</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14.4</w:t>
      </w:r>
      <w:r>
        <w:rPr>
          <w:rFonts w:hint="eastAsia" w:ascii="仿宋" w:hAnsi="仿宋" w:eastAsia="仿宋"/>
          <w:color w:val="000000"/>
          <w:kern w:val="0"/>
          <w:lang w:val="zh-CN"/>
        </w:rPr>
        <w:t>供应商</w:t>
      </w:r>
      <w:r>
        <w:rPr>
          <w:rFonts w:hint="eastAsia" w:ascii="仿宋" w:hAnsi="仿宋" w:eastAsia="仿宋"/>
          <w:color w:val="000000"/>
        </w:rPr>
        <w:t>的报价不得超过采购项目预算，采购项目预算或其计算方法见</w:t>
      </w:r>
      <w:r>
        <w:rPr>
          <w:rFonts w:hint="eastAsia" w:ascii="仿宋" w:hAnsi="仿宋" w:eastAsia="仿宋"/>
          <w:b/>
          <w:color w:val="000000"/>
        </w:rPr>
        <w:t>磋商须知前附表</w:t>
      </w:r>
      <w:r>
        <w:rPr>
          <w:rFonts w:hint="eastAsia" w:ascii="仿宋" w:hAnsi="仿宋" w:eastAsia="仿宋"/>
          <w:color w:val="000000"/>
        </w:rPr>
        <w:t>。</w:t>
      </w:r>
    </w:p>
    <w:p>
      <w:pPr>
        <w:pStyle w:val="44"/>
        <w:snapToGrid w:val="0"/>
        <w:spacing w:line="400" w:lineRule="exact"/>
        <w:ind w:firstLine="422" w:firstLineChars="200"/>
        <w:rPr>
          <w:rFonts w:hint="eastAsia" w:ascii="仿宋" w:hAnsi="仿宋" w:eastAsia="仿宋"/>
          <w:b/>
          <w:color w:val="000000"/>
        </w:rPr>
      </w:pPr>
      <w:r>
        <w:rPr>
          <w:rFonts w:hint="eastAsia" w:ascii="仿宋" w:hAnsi="仿宋" w:eastAsia="仿宋"/>
          <w:b/>
          <w:color w:val="000000"/>
        </w:rPr>
        <w:t>15.供应商符合磋商文件规定的证明文件</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15.1供应商应提交满足本章第3.1款规定的资格条件要求的证明文件,该证明文件作为响应文件的一部分。</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15.2如果供应商为联合体，则应提交联合体各方资格证明文件、联合体协议。否则，在评审时将其视为无效响应。</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15.3 除</w:t>
      </w:r>
      <w:r>
        <w:rPr>
          <w:rFonts w:hint="eastAsia" w:ascii="仿宋" w:hAnsi="仿宋" w:eastAsia="仿宋"/>
          <w:b/>
          <w:color w:val="000000"/>
          <w:szCs w:val="21"/>
        </w:rPr>
        <w:t>磋商须知前附表</w:t>
      </w:r>
      <w:r>
        <w:rPr>
          <w:rFonts w:hint="eastAsia" w:ascii="仿宋" w:hAnsi="仿宋" w:eastAsia="仿宋"/>
          <w:color w:val="000000"/>
          <w:szCs w:val="21"/>
        </w:rPr>
        <w:t>另有规定外，供应商提供的货物及服务不是供应商制造或拥有的，则必须提供经销、或代理采购货物、或采购货物提供售后服务的证明文件。</w:t>
      </w:r>
    </w:p>
    <w:p>
      <w:pPr>
        <w:snapToGrid w:val="0"/>
        <w:spacing w:line="400" w:lineRule="exact"/>
        <w:ind w:firstLine="422" w:firstLineChars="200"/>
        <w:jc w:val="left"/>
        <w:rPr>
          <w:rFonts w:hint="eastAsia" w:ascii="仿宋" w:hAnsi="仿宋" w:eastAsia="仿宋"/>
          <w:b/>
          <w:color w:val="000000"/>
          <w:szCs w:val="21"/>
        </w:rPr>
      </w:pPr>
      <w:r>
        <w:rPr>
          <w:rFonts w:hint="eastAsia" w:ascii="仿宋" w:hAnsi="仿宋" w:eastAsia="仿宋"/>
          <w:b/>
          <w:color w:val="000000"/>
          <w:szCs w:val="21"/>
        </w:rPr>
        <w:t>16．样品提供</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 xml:space="preserve">16.1 </w:t>
      </w:r>
      <w:r>
        <w:rPr>
          <w:rFonts w:hint="eastAsia" w:ascii="仿宋" w:hAnsi="仿宋" w:eastAsia="仿宋"/>
          <w:b/>
          <w:color w:val="000000"/>
          <w:szCs w:val="21"/>
        </w:rPr>
        <w:t>磋商须知前附表</w:t>
      </w:r>
      <w:r>
        <w:rPr>
          <w:rFonts w:hint="eastAsia" w:ascii="仿宋" w:hAnsi="仿宋" w:eastAsia="仿宋"/>
          <w:color w:val="000000"/>
          <w:szCs w:val="21"/>
        </w:rPr>
        <w:t>规定</w:t>
      </w:r>
      <w:r>
        <w:rPr>
          <w:rFonts w:hint="eastAsia" w:ascii="仿宋" w:hAnsi="仿宋" w:eastAsia="仿宋"/>
          <w:bCs/>
          <w:color w:val="000000"/>
          <w:szCs w:val="21"/>
        </w:rPr>
        <w:t>供应商</w:t>
      </w:r>
      <w:r>
        <w:rPr>
          <w:rFonts w:hint="eastAsia" w:ascii="仿宋" w:hAnsi="仿宋" w:eastAsia="仿宋"/>
          <w:color w:val="000000"/>
          <w:szCs w:val="21"/>
        </w:rPr>
        <w:t>在磋商时提供样品的，</w:t>
      </w:r>
      <w:r>
        <w:rPr>
          <w:rFonts w:hint="eastAsia" w:ascii="仿宋" w:hAnsi="仿宋" w:eastAsia="仿宋"/>
          <w:bCs/>
          <w:color w:val="000000"/>
          <w:szCs w:val="21"/>
        </w:rPr>
        <w:t>供应商</w:t>
      </w:r>
      <w:r>
        <w:rPr>
          <w:rFonts w:hint="eastAsia" w:ascii="仿宋" w:hAnsi="仿宋" w:eastAsia="仿宋"/>
          <w:color w:val="000000"/>
          <w:szCs w:val="21"/>
        </w:rPr>
        <w:t>有以下情形之一的，在评审时将其视为无效响应。</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（1）未在</w:t>
      </w:r>
      <w:r>
        <w:rPr>
          <w:rFonts w:hint="eastAsia" w:ascii="仿宋" w:hAnsi="仿宋" w:eastAsia="仿宋"/>
          <w:b/>
          <w:color w:val="000000"/>
          <w:szCs w:val="21"/>
        </w:rPr>
        <w:t>磋商须知前附表</w:t>
      </w:r>
      <w:r>
        <w:rPr>
          <w:rFonts w:hint="eastAsia" w:ascii="仿宋" w:hAnsi="仿宋" w:eastAsia="仿宋"/>
          <w:color w:val="000000"/>
          <w:szCs w:val="21"/>
        </w:rPr>
        <w:t>规定的提交时间、地点提交的；</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（2）</w:t>
      </w:r>
      <w:r>
        <w:rPr>
          <w:rFonts w:hint="eastAsia" w:ascii="仿宋" w:hAnsi="仿宋" w:eastAsia="仿宋"/>
          <w:bCs/>
          <w:color w:val="000000"/>
          <w:szCs w:val="21"/>
        </w:rPr>
        <w:t>供应商</w:t>
      </w:r>
      <w:r>
        <w:rPr>
          <w:rFonts w:hint="eastAsia" w:ascii="仿宋" w:hAnsi="仿宋" w:eastAsia="仿宋"/>
          <w:color w:val="000000"/>
          <w:szCs w:val="21"/>
        </w:rPr>
        <w:t>提供的样品与响应文件中提供样品的型号、规格不一致的。</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17.</w:t>
      </w:r>
      <w:r>
        <w:rPr>
          <w:rFonts w:hint="eastAsia" w:ascii="仿宋" w:hAnsi="仿宋" w:eastAsia="仿宋"/>
          <w:color w:val="000000"/>
          <w:szCs w:val="21"/>
        </w:rPr>
        <w:t xml:space="preserve"> </w:t>
      </w:r>
      <w:r>
        <w:rPr>
          <w:rFonts w:hint="eastAsia" w:ascii="仿宋" w:hAnsi="仿宋" w:eastAsia="仿宋"/>
          <w:b/>
          <w:bCs/>
          <w:color w:val="000000"/>
          <w:szCs w:val="21"/>
        </w:rPr>
        <w:t>磋商保证金</w:t>
      </w:r>
    </w:p>
    <w:p>
      <w:pPr>
        <w:pStyle w:val="44"/>
        <w:snapToGrid w:val="0"/>
        <w:spacing w:line="400" w:lineRule="exact"/>
        <w:ind w:firstLine="422" w:firstLineChars="200"/>
        <w:rPr>
          <w:rFonts w:hint="eastAsia" w:ascii="仿宋" w:hAnsi="仿宋" w:eastAsia="仿宋"/>
          <w:b/>
          <w:color w:val="000000"/>
        </w:rPr>
      </w:pPr>
      <w:r>
        <w:rPr>
          <w:rFonts w:hint="eastAsia" w:ascii="仿宋" w:hAnsi="仿宋" w:eastAsia="仿宋"/>
          <w:b/>
          <w:color w:val="000000"/>
        </w:rPr>
        <w:t>17.1磋商须知前附表</w:t>
      </w:r>
      <w:r>
        <w:rPr>
          <w:rFonts w:hint="eastAsia" w:ascii="仿宋" w:hAnsi="仿宋" w:eastAsia="仿宋"/>
          <w:color w:val="000000"/>
        </w:rPr>
        <w:t>规定交纳磋商保证金的，应按</w:t>
      </w:r>
      <w:r>
        <w:rPr>
          <w:rFonts w:hint="eastAsia" w:ascii="仿宋" w:hAnsi="仿宋" w:eastAsia="仿宋"/>
          <w:b/>
          <w:color w:val="000000"/>
        </w:rPr>
        <w:t>磋商须知前附表</w:t>
      </w:r>
      <w:r>
        <w:rPr>
          <w:rFonts w:hint="eastAsia" w:ascii="仿宋" w:hAnsi="仿宋" w:eastAsia="仿宋"/>
          <w:color w:val="000000"/>
        </w:rPr>
        <w:t>规定的磋商保证金形式交纳，不得以现金方式交纳，在提交首次响应文件截止时间前，向采购代理机构交纳不超过</w:t>
      </w:r>
      <w:r>
        <w:rPr>
          <w:rFonts w:hint="eastAsia" w:ascii="仿宋" w:hAnsi="仿宋" w:eastAsia="仿宋"/>
          <w:color w:val="000000"/>
          <w:lang w:val="zh-CN"/>
        </w:rPr>
        <w:t>采购项目预算2﹪</w:t>
      </w:r>
      <w:r>
        <w:rPr>
          <w:rFonts w:hint="eastAsia" w:ascii="仿宋" w:hAnsi="仿宋" w:eastAsia="仿宋"/>
          <w:color w:val="000000"/>
        </w:rPr>
        <w:t>的磋商保证金(数额采用四舍五入，计算至元)。磋商保证金有效期应当与本章第18.1</w:t>
      </w:r>
      <w:r>
        <w:rPr>
          <w:rFonts w:hint="eastAsia" w:ascii="仿宋" w:hAnsi="仿宋" w:eastAsia="仿宋"/>
          <w:color w:val="000000"/>
          <w:lang w:val="zh-CN"/>
        </w:rPr>
        <w:t>款</w:t>
      </w:r>
      <w:r>
        <w:rPr>
          <w:rFonts w:hint="eastAsia" w:ascii="仿宋" w:hAnsi="仿宋" w:eastAsia="仿宋"/>
          <w:color w:val="000000"/>
        </w:rPr>
        <w:t>规定的响应文件有效期一致。</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17.2</w:t>
      </w:r>
      <w:r>
        <w:rPr>
          <w:rFonts w:hint="eastAsia" w:ascii="仿宋" w:hAnsi="仿宋" w:eastAsia="仿宋"/>
          <w:color w:val="000000"/>
          <w:lang w:val="zh-CN"/>
        </w:rPr>
        <w:t>供应商为联合体的，可以由联合体中的一方或者共同交纳磋商保证金，其交纳的磋商保证金，对联合体各方均具有约束力。</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17.3供应商未按照磋商文件要求提交磋商保证金的，响应无效。</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18.</w:t>
      </w:r>
      <w:r>
        <w:rPr>
          <w:rFonts w:hint="eastAsia" w:ascii="仿宋" w:hAnsi="仿宋" w:eastAsia="仿宋"/>
          <w:color w:val="000000"/>
          <w:szCs w:val="21"/>
        </w:rPr>
        <w:t xml:space="preserve"> </w:t>
      </w:r>
      <w:r>
        <w:rPr>
          <w:rFonts w:hint="eastAsia" w:ascii="仿宋" w:hAnsi="仿宋" w:eastAsia="仿宋"/>
          <w:b/>
          <w:color w:val="000000"/>
          <w:szCs w:val="21"/>
        </w:rPr>
        <w:t>响应文件有效期</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18.1响应文件有效期见</w:t>
      </w:r>
      <w:r>
        <w:rPr>
          <w:rFonts w:hint="eastAsia" w:ascii="仿宋" w:hAnsi="仿宋" w:eastAsia="仿宋"/>
          <w:b/>
          <w:color w:val="000000"/>
          <w:szCs w:val="21"/>
        </w:rPr>
        <w:t>磋商须知前附表</w:t>
      </w:r>
      <w:r>
        <w:rPr>
          <w:rFonts w:hint="eastAsia" w:ascii="仿宋" w:hAnsi="仿宋" w:eastAsia="仿宋"/>
          <w:color w:val="000000"/>
          <w:szCs w:val="21"/>
        </w:rPr>
        <w:t>，在此期间响应文件对供应商具有法律约束力，从</w:t>
      </w:r>
      <w:r>
        <w:rPr>
          <w:rFonts w:hint="eastAsia" w:ascii="仿宋" w:hAnsi="仿宋" w:eastAsia="仿宋"/>
          <w:color w:val="000000"/>
          <w:kern w:val="0"/>
          <w:szCs w:val="21"/>
        </w:rPr>
        <w:t>提交首次响应文件截止时间</w:t>
      </w:r>
      <w:r>
        <w:rPr>
          <w:rFonts w:hint="eastAsia" w:ascii="仿宋" w:hAnsi="仿宋" w:eastAsia="仿宋"/>
          <w:color w:val="000000"/>
          <w:szCs w:val="21"/>
        </w:rPr>
        <w:t>之日起计算。响应文件有效期不足的将被视为无效响应。</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19.响应文件的签署及规定</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19.1响应文件的正本和副本应装订成册，正本一份，副本份数见</w:t>
      </w:r>
      <w:r>
        <w:rPr>
          <w:rFonts w:hint="eastAsia" w:ascii="仿宋" w:hAnsi="仿宋" w:eastAsia="仿宋"/>
          <w:b/>
          <w:color w:val="000000"/>
        </w:rPr>
        <w:t>磋商须知前附表</w:t>
      </w:r>
      <w:r>
        <w:rPr>
          <w:rFonts w:hint="eastAsia" w:ascii="仿宋" w:hAnsi="仿宋" w:eastAsia="仿宋"/>
          <w:color w:val="000000"/>
        </w:rPr>
        <w:t>。正本和副本的封面上应标记“正本”或“副本”的字样，当正本和副本有差异时，以正本为准。</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19.2 响应文件正本和副本应按磋商文件要求签章处盖单位章和由法定代表人或其委托代理人签字；任何加行、涂改、增删，应有法定代表人或其委托代理人在旁边签字。否则，将导致响应文件无效。</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19.3 在磋商过程中，供应商按磋商文件规定和磋商小组要求</w:t>
      </w:r>
      <w:r>
        <w:rPr>
          <w:rFonts w:hint="eastAsia" w:ascii="仿宋" w:hAnsi="仿宋" w:eastAsia="仿宋"/>
          <w:color w:val="000000"/>
          <w:kern w:val="0"/>
        </w:rPr>
        <w:t>提交的</w:t>
      </w:r>
      <w:r>
        <w:rPr>
          <w:rFonts w:hint="eastAsia" w:ascii="仿宋" w:hAnsi="仿宋" w:eastAsia="仿宋"/>
          <w:color w:val="000000"/>
        </w:rPr>
        <w:t>最后报价(或者</w:t>
      </w:r>
      <w:r>
        <w:rPr>
          <w:rFonts w:hint="eastAsia" w:ascii="仿宋" w:hAnsi="仿宋" w:eastAsia="仿宋"/>
          <w:bCs/>
          <w:color w:val="000000"/>
        </w:rPr>
        <w:t>重</w:t>
      </w:r>
      <w:r>
        <w:rPr>
          <w:rFonts w:hint="eastAsia" w:ascii="仿宋" w:hAnsi="仿宋" w:eastAsia="仿宋"/>
          <w:color w:val="000000"/>
          <w:kern w:val="0"/>
        </w:rPr>
        <w:t>新提交的响应文件和</w:t>
      </w:r>
      <w:r>
        <w:rPr>
          <w:rFonts w:hint="eastAsia" w:ascii="仿宋" w:hAnsi="仿宋" w:eastAsia="仿宋"/>
          <w:color w:val="000000"/>
        </w:rPr>
        <w:t>最后报价)，可打印或用不退色墨水书写，但需经法定代表人或其委托代理人签字，</w:t>
      </w:r>
      <w:r>
        <w:rPr>
          <w:rFonts w:hint="eastAsia" w:ascii="仿宋" w:hAnsi="仿宋" w:eastAsia="仿宋"/>
          <w:color w:val="000000"/>
          <w:kern w:val="0"/>
        </w:rPr>
        <w:t>或者加盖供应商单位章</w:t>
      </w:r>
      <w:r>
        <w:rPr>
          <w:rFonts w:hint="eastAsia" w:ascii="仿宋" w:hAnsi="仿宋" w:eastAsia="仿宋"/>
          <w:color w:val="000000"/>
        </w:rPr>
        <w:t>。否则，将导致响应文件无效。</w:t>
      </w:r>
    </w:p>
    <w:p>
      <w:pPr>
        <w:snapToGrid w:val="0"/>
        <w:spacing w:line="400" w:lineRule="exact"/>
        <w:jc w:val="center"/>
        <w:rPr>
          <w:rFonts w:hint="eastAsia" w:ascii="仿宋" w:hAnsi="仿宋" w:eastAsia="仿宋"/>
          <w:b/>
          <w:bCs/>
          <w:color w:val="000000"/>
          <w:szCs w:val="21"/>
        </w:rPr>
      </w:pPr>
      <w:r>
        <w:rPr>
          <w:rFonts w:hint="eastAsia" w:ascii="仿宋" w:hAnsi="仿宋" w:eastAsia="仿宋"/>
          <w:b/>
          <w:bCs/>
          <w:color w:val="000000"/>
          <w:szCs w:val="21"/>
        </w:rPr>
        <w:t>四、响应文件的递交</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20.</w:t>
      </w:r>
      <w:r>
        <w:rPr>
          <w:rFonts w:hint="eastAsia" w:ascii="仿宋" w:hAnsi="仿宋" w:eastAsia="仿宋"/>
          <w:b/>
          <w:color w:val="000000"/>
          <w:szCs w:val="21"/>
        </w:rPr>
        <w:t>响应文件</w:t>
      </w:r>
      <w:r>
        <w:rPr>
          <w:rFonts w:hint="eastAsia" w:ascii="仿宋" w:hAnsi="仿宋" w:eastAsia="仿宋"/>
          <w:b/>
          <w:bCs/>
          <w:color w:val="000000"/>
          <w:szCs w:val="21"/>
        </w:rPr>
        <w:t>的密封和标记</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20.1响应文件应密封包装，加贴封条，并在封套的封口处盖供应商单位章或者由法定代表人或其委托代理人签字。</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20.2响应文件封套上应写明的内容见</w:t>
      </w:r>
      <w:r>
        <w:rPr>
          <w:rFonts w:hint="eastAsia" w:ascii="仿宋" w:hAnsi="仿宋" w:eastAsia="仿宋"/>
          <w:b/>
          <w:color w:val="000000"/>
          <w:szCs w:val="21"/>
        </w:rPr>
        <w:t>磋商须知前附表。</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20.3响应文件如果未按上述规定密封和加写标记，采购人或采购代理机构将拒绝接收。</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21.响应文件的</w:t>
      </w:r>
      <w:r>
        <w:rPr>
          <w:rFonts w:hint="eastAsia" w:ascii="仿宋" w:hAnsi="仿宋" w:eastAsia="仿宋"/>
          <w:b/>
          <w:color w:val="000000"/>
          <w:kern w:val="0"/>
          <w:szCs w:val="21"/>
          <w:lang w:val="zh-CN"/>
        </w:rPr>
        <w:t>补充、修改或者撤回</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21.1</w:t>
      </w:r>
      <w:r>
        <w:rPr>
          <w:rFonts w:hint="eastAsia" w:ascii="仿宋" w:hAnsi="仿宋" w:eastAsia="仿宋"/>
          <w:color w:val="000000"/>
          <w:kern w:val="0"/>
        </w:rPr>
        <w:t>供应商在提交首次响应文件截止时间前，可以对所提交的首次响应文件进行补充、修改或者撤回，并书面通知采购人、采购代理机构。</w:t>
      </w:r>
      <w:r>
        <w:rPr>
          <w:rFonts w:hint="eastAsia" w:ascii="仿宋" w:hAnsi="仿宋" w:eastAsia="仿宋"/>
          <w:color w:val="000000"/>
        </w:rPr>
        <w:t>该通知应有供应商法定代表人或其委托代理人签字。</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21.2</w:t>
      </w:r>
      <w:r>
        <w:rPr>
          <w:rFonts w:hint="eastAsia" w:ascii="仿宋" w:hAnsi="仿宋" w:eastAsia="仿宋"/>
          <w:color w:val="000000"/>
          <w:kern w:val="0"/>
          <w:lang w:val="zh-CN"/>
        </w:rPr>
        <w:t>补充、修改的内容与响应文件不一致时，以补充、修改的内容为准。</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22.响应文件的递交与接收</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22.1 供应商应在</w:t>
      </w:r>
      <w:r>
        <w:rPr>
          <w:rFonts w:hint="eastAsia" w:ascii="仿宋" w:hAnsi="仿宋" w:eastAsia="仿宋"/>
          <w:color w:val="000000"/>
          <w:kern w:val="0"/>
          <w:szCs w:val="21"/>
        </w:rPr>
        <w:t>提交首次响应文件截止时间</w:t>
      </w:r>
      <w:r>
        <w:rPr>
          <w:rFonts w:hint="eastAsia" w:ascii="仿宋" w:hAnsi="仿宋" w:eastAsia="仿宋"/>
          <w:color w:val="000000"/>
          <w:szCs w:val="21"/>
        </w:rPr>
        <w:t>前，将响应文件送达</w:t>
      </w:r>
      <w:r>
        <w:rPr>
          <w:rFonts w:hint="eastAsia" w:ascii="仿宋" w:hAnsi="仿宋" w:eastAsia="仿宋"/>
          <w:b/>
          <w:color w:val="000000"/>
          <w:szCs w:val="21"/>
        </w:rPr>
        <w:t>磋商须知前附表</w:t>
      </w:r>
      <w:r>
        <w:rPr>
          <w:rFonts w:hint="eastAsia" w:ascii="仿宋" w:hAnsi="仿宋" w:eastAsia="仿宋"/>
          <w:color w:val="000000"/>
          <w:szCs w:val="21"/>
        </w:rPr>
        <w:t>中指定的地点。</w:t>
      </w:r>
      <w:r>
        <w:rPr>
          <w:rFonts w:hint="eastAsia" w:ascii="仿宋" w:hAnsi="仿宋" w:eastAsia="仿宋"/>
          <w:color w:val="000000"/>
          <w:kern w:val="0"/>
          <w:szCs w:val="21"/>
        </w:rPr>
        <w:t>在截止时间后送达的响应文件，采购人、采购代理机构或者磋商小组应当拒收。</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22.2</w:t>
      </w:r>
      <w:r>
        <w:rPr>
          <w:rFonts w:hint="eastAsia" w:ascii="仿宋" w:hAnsi="仿宋" w:eastAsia="仿宋"/>
          <w:color w:val="000000"/>
          <w:kern w:val="0"/>
        </w:rPr>
        <w:t>在提交首次响应文件截止时间后，</w:t>
      </w:r>
      <w:r>
        <w:rPr>
          <w:rFonts w:hint="eastAsia" w:ascii="仿宋" w:hAnsi="仿宋" w:eastAsia="仿宋"/>
          <w:color w:val="000000"/>
        </w:rPr>
        <w:t>由</w:t>
      </w:r>
      <w:r>
        <w:rPr>
          <w:rFonts w:hint="eastAsia" w:ascii="仿宋" w:hAnsi="仿宋" w:eastAsia="仿宋"/>
          <w:bCs/>
          <w:color w:val="000000"/>
        </w:rPr>
        <w:t>供应商代表</w:t>
      </w:r>
      <w:r>
        <w:rPr>
          <w:rFonts w:hint="eastAsia" w:ascii="仿宋" w:hAnsi="仿宋" w:eastAsia="仿宋"/>
          <w:color w:val="000000"/>
        </w:rPr>
        <w:t>当场查验</w:t>
      </w:r>
      <w:r>
        <w:rPr>
          <w:rFonts w:hint="eastAsia" w:ascii="仿宋" w:hAnsi="仿宋" w:eastAsia="仿宋"/>
          <w:bCs/>
          <w:color w:val="000000"/>
        </w:rPr>
        <w:t>响应文件</w:t>
      </w:r>
      <w:r>
        <w:rPr>
          <w:rFonts w:hint="eastAsia" w:ascii="仿宋" w:hAnsi="仿宋" w:eastAsia="仿宋"/>
          <w:color w:val="000000"/>
        </w:rPr>
        <w:t>的密封状况，采购人或</w:t>
      </w:r>
      <w:r>
        <w:rPr>
          <w:rFonts w:hint="eastAsia" w:ascii="仿宋" w:hAnsi="仿宋" w:eastAsia="仿宋"/>
          <w:bCs/>
          <w:color w:val="000000"/>
        </w:rPr>
        <w:t>采购代理机构</w:t>
      </w:r>
      <w:r>
        <w:rPr>
          <w:rFonts w:hint="eastAsia" w:ascii="仿宋" w:hAnsi="仿宋" w:eastAsia="仿宋"/>
          <w:color w:val="000000"/>
        </w:rPr>
        <w:t>不当场拆封</w:t>
      </w:r>
      <w:r>
        <w:rPr>
          <w:rFonts w:hint="eastAsia" w:ascii="仿宋" w:hAnsi="仿宋" w:eastAsia="仿宋"/>
          <w:bCs/>
          <w:color w:val="000000"/>
        </w:rPr>
        <w:t>响应文件</w:t>
      </w:r>
      <w:r>
        <w:rPr>
          <w:rFonts w:hint="eastAsia" w:ascii="仿宋" w:hAnsi="仿宋" w:eastAsia="仿宋"/>
          <w:color w:val="000000"/>
        </w:rPr>
        <w:t>。</w:t>
      </w:r>
    </w:p>
    <w:p>
      <w:pPr>
        <w:snapToGrid w:val="0"/>
        <w:spacing w:line="400" w:lineRule="exact"/>
        <w:jc w:val="center"/>
        <w:rPr>
          <w:rFonts w:hint="eastAsia" w:ascii="仿宋" w:hAnsi="仿宋" w:eastAsia="仿宋"/>
          <w:b/>
          <w:bCs/>
          <w:color w:val="000000"/>
          <w:szCs w:val="21"/>
        </w:rPr>
      </w:pPr>
      <w:r>
        <w:rPr>
          <w:rFonts w:hint="eastAsia" w:ascii="仿宋" w:hAnsi="仿宋" w:eastAsia="仿宋"/>
          <w:b/>
          <w:bCs/>
          <w:color w:val="000000"/>
          <w:szCs w:val="21"/>
        </w:rPr>
        <w:t>五、响应文件的磋商与评审</w:t>
      </w:r>
    </w:p>
    <w:p>
      <w:pPr>
        <w:tabs>
          <w:tab w:val="left" w:pos="0"/>
        </w:tabs>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23.磋商程序</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23.1磋商程序：响应文件审查、磋商（包括澄清）、响应文件评审、</w:t>
      </w:r>
      <w:r>
        <w:rPr>
          <w:rFonts w:hint="eastAsia" w:ascii="仿宋" w:hAnsi="仿宋" w:eastAsia="仿宋"/>
          <w:bCs/>
          <w:color w:val="000000"/>
          <w:szCs w:val="21"/>
        </w:rPr>
        <w:t>提出成交供应商。其中，</w:t>
      </w:r>
      <w:r>
        <w:rPr>
          <w:rFonts w:hint="eastAsia" w:ascii="仿宋" w:hAnsi="仿宋" w:eastAsia="仿宋"/>
          <w:color w:val="000000"/>
          <w:kern w:val="0"/>
          <w:szCs w:val="21"/>
        </w:rPr>
        <w:t>磋商按本章第28.1</w:t>
      </w:r>
      <w:r>
        <w:rPr>
          <w:rFonts w:hint="eastAsia" w:ascii="仿宋" w:hAnsi="仿宋" w:eastAsia="仿宋"/>
          <w:color w:val="000000"/>
          <w:kern w:val="0"/>
          <w:szCs w:val="21"/>
          <w:lang w:val="zh-CN"/>
        </w:rPr>
        <w:t>款或者</w:t>
      </w:r>
      <w:r>
        <w:rPr>
          <w:rFonts w:hint="eastAsia" w:ascii="仿宋" w:hAnsi="仿宋" w:eastAsia="仿宋"/>
          <w:color w:val="000000"/>
          <w:kern w:val="0"/>
          <w:szCs w:val="21"/>
        </w:rPr>
        <w:t>第28.2</w:t>
      </w:r>
      <w:r>
        <w:rPr>
          <w:rFonts w:hint="eastAsia" w:ascii="仿宋" w:hAnsi="仿宋" w:eastAsia="仿宋"/>
          <w:color w:val="000000"/>
          <w:kern w:val="0"/>
          <w:szCs w:val="21"/>
          <w:lang w:val="zh-CN"/>
        </w:rPr>
        <w:t>款</w:t>
      </w:r>
      <w:r>
        <w:rPr>
          <w:rFonts w:hint="eastAsia" w:ascii="仿宋" w:hAnsi="仿宋" w:eastAsia="仿宋"/>
          <w:color w:val="000000"/>
          <w:kern w:val="0"/>
          <w:szCs w:val="21"/>
        </w:rPr>
        <w:t>情形进行。</w:t>
      </w:r>
    </w:p>
    <w:p>
      <w:pPr>
        <w:widowControl/>
        <w:snapToGrid w:val="0"/>
        <w:spacing w:line="400" w:lineRule="exact"/>
        <w:ind w:firstLine="422" w:firstLineChars="200"/>
        <w:rPr>
          <w:rFonts w:hint="eastAsia" w:ascii="仿宋" w:hAnsi="仿宋" w:eastAsia="仿宋"/>
          <w:b/>
          <w:color w:val="000000"/>
          <w:kern w:val="0"/>
          <w:szCs w:val="21"/>
        </w:rPr>
      </w:pPr>
      <w:r>
        <w:rPr>
          <w:rFonts w:hint="eastAsia" w:ascii="仿宋" w:hAnsi="仿宋" w:eastAsia="仿宋"/>
          <w:b/>
          <w:color w:val="000000"/>
          <w:kern w:val="0"/>
          <w:szCs w:val="21"/>
        </w:rPr>
        <w:t>24.</w:t>
      </w:r>
      <w:r>
        <w:rPr>
          <w:rFonts w:hint="eastAsia" w:ascii="仿宋" w:hAnsi="仿宋" w:eastAsia="仿宋"/>
          <w:color w:val="000000"/>
          <w:szCs w:val="21"/>
        </w:rPr>
        <w:t xml:space="preserve"> </w:t>
      </w:r>
      <w:r>
        <w:rPr>
          <w:rFonts w:hint="eastAsia" w:ascii="仿宋" w:hAnsi="仿宋" w:eastAsia="仿宋"/>
          <w:b/>
          <w:color w:val="000000"/>
          <w:kern w:val="0"/>
          <w:szCs w:val="21"/>
        </w:rPr>
        <w:t>响应文件审查</w:t>
      </w:r>
      <w:r>
        <w:rPr>
          <w:rFonts w:hint="eastAsia" w:ascii="仿宋" w:hAnsi="仿宋" w:eastAsia="仿宋"/>
          <w:b/>
          <w:color w:val="000000"/>
          <w:szCs w:val="21"/>
        </w:rPr>
        <w:t xml:space="preserve"> </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24.1 资格性审查：根据本章第3.1项规定的供应商资格条件要求，对响应文件的资格证明等进行审查，以确定供应商是否具备磋商资格条件。</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24.2符合性审查: 对响应文件(包括首次提交的响应文件、重新提交的响应文件)的有效性、完整性和响应程度进行审查，以确定是否对磋商文件的实质性要求作出响应。</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24.3响应文件审查结束后，磋商小组所有成员集中与单一供应商分别进行磋商，并给予所有参加磋商的供应商平等的磋商机会。供应商应派其法定代表人或委托代理人参加磋商。</w:t>
      </w:r>
    </w:p>
    <w:p>
      <w:pPr>
        <w:pStyle w:val="44"/>
        <w:snapToGrid w:val="0"/>
        <w:spacing w:line="400" w:lineRule="exact"/>
        <w:ind w:firstLine="422" w:firstLineChars="200"/>
        <w:rPr>
          <w:rFonts w:hint="eastAsia" w:ascii="仿宋" w:hAnsi="仿宋" w:eastAsia="仿宋"/>
          <w:b/>
          <w:color w:val="000000"/>
          <w:kern w:val="0"/>
        </w:rPr>
      </w:pPr>
      <w:r>
        <w:rPr>
          <w:rFonts w:hint="eastAsia" w:ascii="仿宋" w:hAnsi="仿宋" w:eastAsia="仿宋"/>
          <w:b/>
          <w:color w:val="000000"/>
          <w:kern w:val="0"/>
        </w:rPr>
        <w:t>25.实质性响应</w:t>
      </w:r>
    </w:p>
    <w:p>
      <w:pPr>
        <w:pStyle w:val="44"/>
        <w:snapToGrid w:val="0"/>
        <w:spacing w:line="400" w:lineRule="exact"/>
        <w:ind w:firstLine="420" w:firstLineChars="200"/>
        <w:rPr>
          <w:rFonts w:hint="eastAsia" w:ascii="仿宋" w:hAnsi="仿宋" w:eastAsia="仿宋"/>
          <w:color w:val="000000"/>
          <w:kern w:val="0"/>
        </w:rPr>
      </w:pPr>
      <w:r>
        <w:rPr>
          <w:rFonts w:hint="eastAsia" w:ascii="仿宋" w:hAnsi="仿宋" w:eastAsia="仿宋"/>
          <w:color w:val="000000"/>
          <w:kern w:val="0"/>
        </w:rPr>
        <w:t>25.1</w:t>
      </w:r>
      <w:r>
        <w:rPr>
          <w:rFonts w:hint="eastAsia" w:ascii="仿宋" w:hAnsi="仿宋" w:eastAsia="仿宋"/>
          <w:color w:val="000000"/>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25.2响应文件是否实质性响应磋商文件要求由磋商小组依据磋商文件规定认定。</w:t>
      </w:r>
      <w:r>
        <w:rPr>
          <w:rFonts w:hint="eastAsia" w:ascii="仿宋" w:hAnsi="仿宋" w:eastAsia="仿宋"/>
          <w:color w:val="000000"/>
          <w:kern w:val="0"/>
          <w:szCs w:val="21"/>
        </w:rPr>
        <w:t>磋商小组</w:t>
      </w:r>
      <w:r>
        <w:rPr>
          <w:rFonts w:hint="eastAsia" w:ascii="仿宋" w:hAnsi="仿宋" w:eastAsia="仿宋"/>
          <w:color w:val="000000"/>
          <w:szCs w:val="21"/>
        </w:rPr>
        <w:t>决定响应文件的响应性只根据响应文件本身的真实无误的内容，而不依据外部的证据。</w:t>
      </w:r>
    </w:p>
    <w:p>
      <w:pPr>
        <w:pStyle w:val="44"/>
        <w:snapToGrid w:val="0"/>
        <w:spacing w:line="400" w:lineRule="exact"/>
        <w:ind w:firstLine="422" w:firstLineChars="200"/>
        <w:rPr>
          <w:rFonts w:hint="eastAsia" w:ascii="仿宋" w:hAnsi="仿宋" w:eastAsia="仿宋"/>
          <w:b/>
          <w:color w:val="000000"/>
          <w:kern w:val="0"/>
        </w:rPr>
      </w:pPr>
      <w:r>
        <w:rPr>
          <w:rFonts w:hint="eastAsia" w:ascii="仿宋" w:hAnsi="仿宋" w:eastAsia="仿宋"/>
          <w:b/>
          <w:color w:val="000000"/>
          <w:kern w:val="0"/>
        </w:rPr>
        <w:t xml:space="preserve">26.无效响应 </w:t>
      </w:r>
    </w:p>
    <w:p>
      <w:pPr>
        <w:pStyle w:val="44"/>
        <w:snapToGrid w:val="0"/>
        <w:spacing w:line="400" w:lineRule="exact"/>
        <w:ind w:firstLine="420" w:firstLineChars="200"/>
        <w:rPr>
          <w:rFonts w:hint="eastAsia" w:ascii="仿宋" w:hAnsi="仿宋" w:eastAsia="仿宋"/>
          <w:color w:val="000000"/>
          <w:kern w:val="0"/>
        </w:rPr>
      </w:pPr>
      <w:r>
        <w:rPr>
          <w:rFonts w:hint="eastAsia" w:ascii="仿宋" w:hAnsi="仿宋" w:eastAsia="仿宋"/>
          <w:color w:val="000000"/>
          <w:kern w:val="0"/>
        </w:rPr>
        <w:t>26.1</w:t>
      </w:r>
      <w:r>
        <w:rPr>
          <w:rFonts w:hint="eastAsia" w:ascii="仿宋" w:hAnsi="仿宋" w:eastAsia="仿宋"/>
          <w:color w:val="000000"/>
        </w:rPr>
        <w:t>磋商小组在对资格性和符合性进行审查时，有下列情况之一的，属无效响应，</w:t>
      </w:r>
      <w:r>
        <w:rPr>
          <w:rFonts w:hint="eastAsia" w:ascii="仿宋" w:hAnsi="仿宋" w:eastAsia="仿宋"/>
          <w:color w:val="000000"/>
          <w:kern w:val="0"/>
        </w:rPr>
        <w:t>磋商小组应当告知有关供应商</w:t>
      </w:r>
      <w:r>
        <w:rPr>
          <w:rFonts w:hint="eastAsia" w:ascii="仿宋" w:hAnsi="仿宋" w:eastAsia="仿宋"/>
          <w:color w:val="000000"/>
        </w:rPr>
        <w:t>：</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（1）供应商不具备本章第3.1款规定的供应商资格条件要求，或存在本章第3.3款情形的；</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w:t>
      </w:r>
      <w:r>
        <w:rPr>
          <w:rFonts w:hint="eastAsia" w:ascii="仿宋" w:hAnsi="仿宋" w:eastAsia="仿宋"/>
          <w:color w:val="000000"/>
          <w:szCs w:val="21"/>
          <w:lang w:val="en-US" w:eastAsia="zh-CN"/>
        </w:rPr>
        <w:t>2</w:t>
      </w:r>
      <w:r>
        <w:rPr>
          <w:rFonts w:hint="eastAsia" w:ascii="仿宋" w:hAnsi="仿宋" w:eastAsia="仿宋"/>
          <w:color w:val="000000"/>
          <w:szCs w:val="21"/>
        </w:rPr>
        <w:t>）应交未交磋商保证金或金额不足、磋商保证金缴纳形式不符合磋商文件要求的；</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w:t>
      </w:r>
      <w:r>
        <w:rPr>
          <w:rFonts w:hint="eastAsia" w:ascii="仿宋" w:hAnsi="仿宋" w:eastAsia="仿宋"/>
          <w:color w:val="000000"/>
          <w:szCs w:val="21"/>
          <w:lang w:val="en-US" w:eastAsia="zh-CN"/>
        </w:rPr>
        <w:t>3</w:t>
      </w:r>
      <w:r>
        <w:rPr>
          <w:rFonts w:hint="eastAsia" w:ascii="仿宋" w:hAnsi="仿宋" w:eastAsia="仿宋"/>
          <w:color w:val="000000"/>
          <w:szCs w:val="21"/>
        </w:rPr>
        <w:t>）响应文件未按照磋商文件要求签署、盖章的；</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（4）响应文件不满足本章第25.1款规定的实质性要求的；</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（5）报价超过采购项目预算的；</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（6）响应文件有效期不足的；</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（7）响应文件不符合法律、规章、规范性文件和磋商文件规定及要求的。</w:t>
      </w:r>
    </w:p>
    <w:p>
      <w:pPr>
        <w:widowControl/>
        <w:snapToGrid w:val="0"/>
        <w:spacing w:line="400" w:lineRule="exact"/>
        <w:ind w:firstLine="422" w:firstLineChars="200"/>
        <w:jc w:val="left"/>
        <w:rPr>
          <w:rFonts w:hint="eastAsia" w:ascii="仿宋" w:hAnsi="仿宋" w:eastAsia="仿宋"/>
          <w:b/>
          <w:color w:val="000000"/>
          <w:kern w:val="0"/>
          <w:szCs w:val="21"/>
        </w:rPr>
      </w:pPr>
      <w:r>
        <w:rPr>
          <w:rFonts w:hint="eastAsia" w:ascii="仿宋" w:hAnsi="仿宋" w:eastAsia="仿宋"/>
          <w:b/>
          <w:color w:val="000000"/>
          <w:kern w:val="0"/>
          <w:szCs w:val="21"/>
        </w:rPr>
        <w:t>27.澄清</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27.1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27.2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snapToGrid w:val="0"/>
        <w:spacing w:line="400" w:lineRule="exact"/>
        <w:ind w:firstLine="422" w:firstLineChars="200"/>
        <w:jc w:val="left"/>
        <w:rPr>
          <w:rFonts w:hint="eastAsia" w:ascii="仿宋" w:hAnsi="仿宋" w:eastAsia="仿宋"/>
          <w:b/>
          <w:color w:val="000000"/>
          <w:kern w:val="0"/>
          <w:szCs w:val="21"/>
        </w:rPr>
      </w:pPr>
      <w:r>
        <w:rPr>
          <w:rFonts w:hint="eastAsia" w:ascii="仿宋" w:hAnsi="仿宋" w:eastAsia="仿宋"/>
          <w:b/>
          <w:color w:val="000000"/>
          <w:kern w:val="0"/>
          <w:szCs w:val="21"/>
        </w:rPr>
        <w:t>28.磋商</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28.1</w:t>
      </w:r>
      <w:r>
        <w:rPr>
          <w:rFonts w:hint="eastAsia" w:ascii="仿宋" w:hAnsi="仿宋" w:eastAsia="仿宋"/>
          <w:color w:val="000000"/>
          <w:szCs w:val="21"/>
        </w:rPr>
        <w:t>本</w:t>
      </w:r>
      <w:r>
        <w:rPr>
          <w:rFonts w:hint="eastAsia" w:ascii="仿宋" w:hAnsi="仿宋" w:eastAsia="仿宋"/>
          <w:color w:val="000000"/>
          <w:kern w:val="0"/>
          <w:szCs w:val="21"/>
        </w:rPr>
        <w:t>章第8.2项未明确磋商文件实质性变动内容的，或者磋商文件明确了可能发生实质性变动内容，但在磋商过程中，</w:t>
      </w:r>
      <w:r>
        <w:rPr>
          <w:rFonts w:hint="eastAsia" w:ascii="仿宋" w:hAnsi="仿宋" w:eastAsia="仿宋"/>
          <w:bCs/>
          <w:color w:val="000000"/>
          <w:szCs w:val="21"/>
        </w:rPr>
        <w:t>磋商小组</w:t>
      </w:r>
      <w:r>
        <w:rPr>
          <w:rFonts w:hint="eastAsia" w:ascii="仿宋" w:hAnsi="仿宋" w:eastAsia="仿宋"/>
          <w:color w:val="000000"/>
          <w:kern w:val="0"/>
          <w:szCs w:val="21"/>
        </w:rPr>
        <w:t>根据磋商情况</w:t>
      </w:r>
      <w:r>
        <w:rPr>
          <w:rFonts w:hint="eastAsia" w:ascii="仿宋" w:hAnsi="仿宋" w:eastAsia="仿宋"/>
          <w:bCs/>
          <w:color w:val="000000"/>
          <w:szCs w:val="21"/>
        </w:rPr>
        <w:t>认为</w:t>
      </w:r>
      <w:r>
        <w:rPr>
          <w:rFonts w:hint="eastAsia" w:ascii="仿宋" w:hAnsi="仿宋" w:eastAsia="仿宋"/>
          <w:color w:val="000000"/>
          <w:kern w:val="0"/>
          <w:szCs w:val="21"/>
        </w:rPr>
        <w:t>磋商文件无需发生实质性变动的，磋商小组应当直接与响应文件审查合格的供应商就价格组织多轮磋商。</w:t>
      </w:r>
    </w:p>
    <w:p>
      <w:pPr>
        <w:widowControl/>
        <w:tabs>
          <w:tab w:val="left" w:pos="1080"/>
          <w:tab w:val="left" w:pos="1260"/>
        </w:tabs>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（1）磋商结束后，磋商小组应当要求所有继续参加磋商的供应商在磋商小组规定时间内提交最后报价。</w:t>
      </w:r>
    </w:p>
    <w:p>
      <w:pPr>
        <w:widowControl/>
        <w:tabs>
          <w:tab w:val="left" w:pos="1080"/>
          <w:tab w:val="left" w:pos="1260"/>
        </w:tabs>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（2）磋商文件明确可能发生实质性变动，但在磋商过程中</w:t>
      </w:r>
      <w:r>
        <w:rPr>
          <w:rFonts w:hint="eastAsia" w:ascii="仿宋" w:hAnsi="仿宋" w:eastAsia="仿宋"/>
          <w:bCs/>
          <w:color w:val="000000"/>
          <w:szCs w:val="21"/>
        </w:rPr>
        <w:t>磋商小组</w:t>
      </w:r>
      <w:r>
        <w:rPr>
          <w:rFonts w:hint="eastAsia" w:ascii="仿宋" w:hAnsi="仿宋" w:eastAsia="仿宋"/>
          <w:color w:val="000000"/>
          <w:kern w:val="0"/>
          <w:szCs w:val="21"/>
        </w:rPr>
        <w:t>根据磋商情况</w:t>
      </w:r>
      <w:r>
        <w:rPr>
          <w:rFonts w:hint="eastAsia" w:ascii="仿宋" w:hAnsi="仿宋" w:eastAsia="仿宋"/>
          <w:bCs/>
          <w:color w:val="000000"/>
          <w:szCs w:val="21"/>
        </w:rPr>
        <w:t>认为</w:t>
      </w:r>
      <w:r>
        <w:rPr>
          <w:rFonts w:hint="eastAsia" w:ascii="仿宋" w:hAnsi="仿宋" w:eastAsia="仿宋"/>
          <w:color w:val="000000"/>
          <w:kern w:val="0"/>
          <w:szCs w:val="21"/>
        </w:rPr>
        <w:t>磋商文件无需发生实质性变动的，磋商小组不另行通知。</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28.2本章第8.2</w:t>
      </w:r>
      <w:r>
        <w:rPr>
          <w:rFonts w:hint="eastAsia" w:ascii="仿宋" w:hAnsi="仿宋" w:eastAsia="仿宋"/>
          <w:color w:val="000000"/>
          <w:kern w:val="0"/>
          <w:szCs w:val="21"/>
          <w:lang w:val="zh-CN"/>
        </w:rPr>
        <w:t>款</w:t>
      </w:r>
      <w:r>
        <w:rPr>
          <w:rFonts w:hint="eastAsia" w:ascii="仿宋" w:hAnsi="仿宋" w:eastAsia="仿宋"/>
          <w:color w:val="000000"/>
          <w:kern w:val="0"/>
          <w:szCs w:val="21"/>
        </w:rPr>
        <w:t>明确磋商文件实质性变动内容的，</w:t>
      </w:r>
      <w:r>
        <w:rPr>
          <w:rFonts w:hint="eastAsia" w:ascii="仿宋" w:hAnsi="仿宋" w:eastAsia="仿宋"/>
          <w:bCs/>
          <w:color w:val="000000"/>
          <w:szCs w:val="21"/>
        </w:rPr>
        <w:t>磋商小组</w:t>
      </w:r>
      <w:r>
        <w:rPr>
          <w:rFonts w:hint="eastAsia" w:ascii="仿宋" w:hAnsi="仿宋" w:eastAsia="仿宋"/>
          <w:color w:val="000000"/>
          <w:kern w:val="0"/>
          <w:szCs w:val="21"/>
        </w:rPr>
        <w:t>可以组织多轮磋商。</w:t>
      </w:r>
      <w:r>
        <w:rPr>
          <w:rFonts w:hint="eastAsia" w:ascii="仿宋" w:hAnsi="仿宋" w:eastAsia="仿宋"/>
          <w:bCs/>
          <w:color w:val="000000"/>
          <w:szCs w:val="21"/>
        </w:rPr>
        <w:t>在每一轮磋商中，磋商小组</w:t>
      </w:r>
      <w:r>
        <w:rPr>
          <w:rFonts w:hint="eastAsia" w:ascii="仿宋" w:hAnsi="仿宋" w:eastAsia="仿宋"/>
          <w:color w:val="000000"/>
          <w:kern w:val="0"/>
          <w:szCs w:val="21"/>
        </w:rPr>
        <w:t>可以根据磋商文件规定和磋商情况，</w:t>
      </w:r>
      <w:r>
        <w:rPr>
          <w:rFonts w:hint="eastAsia" w:ascii="仿宋" w:hAnsi="仿宋" w:eastAsia="仿宋"/>
          <w:bCs/>
          <w:color w:val="000000"/>
          <w:szCs w:val="21"/>
        </w:rPr>
        <w:t>对磋商文件的</w:t>
      </w:r>
      <w:r>
        <w:rPr>
          <w:rFonts w:hint="eastAsia" w:ascii="仿宋" w:hAnsi="仿宋" w:eastAsia="仿宋"/>
          <w:color w:val="000000"/>
          <w:kern w:val="0"/>
          <w:szCs w:val="21"/>
        </w:rPr>
        <w:t>采购需求中的技术、服务要求以及合同草案条款</w:t>
      </w:r>
      <w:r>
        <w:rPr>
          <w:rFonts w:hint="eastAsia" w:ascii="仿宋" w:hAnsi="仿宋" w:eastAsia="仿宋"/>
          <w:bCs/>
          <w:color w:val="000000"/>
          <w:szCs w:val="21"/>
        </w:rPr>
        <w:t>作实质性变动(磋商文件的实质性变动内容为磋商文件的组成部分)，并以书面形式要求</w:t>
      </w:r>
      <w:r>
        <w:rPr>
          <w:rFonts w:hint="eastAsia" w:ascii="仿宋" w:hAnsi="仿宋" w:eastAsia="仿宋"/>
          <w:color w:val="000000"/>
          <w:kern w:val="0"/>
          <w:szCs w:val="21"/>
        </w:rPr>
        <w:t>响应文件审查合格</w:t>
      </w:r>
      <w:r>
        <w:rPr>
          <w:rFonts w:hint="eastAsia" w:ascii="仿宋" w:hAnsi="仿宋" w:eastAsia="仿宋"/>
          <w:bCs/>
          <w:color w:val="000000"/>
          <w:szCs w:val="21"/>
        </w:rPr>
        <w:t>的供应商，在规定的</w:t>
      </w:r>
      <w:r>
        <w:rPr>
          <w:rFonts w:hint="eastAsia" w:ascii="仿宋" w:hAnsi="仿宋" w:eastAsia="仿宋"/>
          <w:color w:val="000000"/>
          <w:kern w:val="0"/>
          <w:szCs w:val="21"/>
        </w:rPr>
        <w:t>截止时间前</w:t>
      </w:r>
      <w:r>
        <w:rPr>
          <w:rFonts w:hint="eastAsia" w:ascii="仿宋" w:hAnsi="仿宋" w:eastAsia="仿宋"/>
          <w:bCs/>
          <w:color w:val="000000"/>
          <w:szCs w:val="21"/>
        </w:rPr>
        <w:t>重</w:t>
      </w:r>
      <w:r>
        <w:rPr>
          <w:rFonts w:hint="eastAsia" w:ascii="仿宋" w:hAnsi="仿宋" w:eastAsia="仿宋"/>
          <w:color w:val="000000"/>
          <w:kern w:val="0"/>
          <w:szCs w:val="21"/>
        </w:rPr>
        <w:t>新提交响应文件</w:t>
      </w:r>
      <w:r>
        <w:rPr>
          <w:rFonts w:hint="eastAsia" w:ascii="仿宋" w:hAnsi="仿宋" w:eastAsia="仿宋"/>
          <w:bCs/>
          <w:color w:val="000000"/>
          <w:szCs w:val="21"/>
        </w:rPr>
        <w:t>。</w:t>
      </w:r>
      <w:r>
        <w:rPr>
          <w:rFonts w:hint="eastAsia" w:ascii="仿宋" w:hAnsi="仿宋" w:eastAsia="仿宋"/>
          <w:color w:val="000000"/>
          <w:kern w:val="0"/>
          <w:szCs w:val="21"/>
        </w:rPr>
        <w:t>磋商小组应当</w:t>
      </w:r>
      <w:r>
        <w:rPr>
          <w:rFonts w:hint="eastAsia" w:ascii="仿宋" w:hAnsi="仿宋" w:eastAsia="仿宋"/>
          <w:color w:val="000000"/>
          <w:szCs w:val="21"/>
        </w:rPr>
        <w:t>根据本</w:t>
      </w:r>
      <w:r>
        <w:rPr>
          <w:rFonts w:hint="eastAsia" w:ascii="仿宋" w:hAnsi="仿宋" w:eastAsia="仿宋"/>
          <w:bCs/>
          <w:color w:val="000000"/>
          <w:szCs w:val="21"/>
        </w:rPr>
        <w:t>章第24.2</w:t>
      </w:r>
      <w:r>
        <w:rPr>
          <w:rFonts w:hint="eastAsia" w:ascii="仿宋" w:hAnsi="仿宋" w:eastAsia="仿宋"/>
          <w:bCs/>
          <w:color w:val="000000"/>
          <w:szCs w:val="21"/>
          <w:lang w:val="zh-CN"/>
        </w:rPr>
        <w:t>款</w:t>
      </w:r>
      <w:r>
        <w:rPr>
          <w:rFonts w:hint="eastAsia" w:ascii="仿宋" w:hAnsi="仿宋" w:eastAsia="仿宋"/>
          <w:bCs/>
          <w:color w:val="000000"/>
          <w:szCs w:val="21"/>
        </w:rPr>
        <w:t>规</w:t>
      </w:r>
      <w:r>
        <w:rPr>
          <w:rFonts w:hint="eastAsia" w:ascii="仿宋" w:hAnsi="仿宋" w:eastAsia="仿宋"/>
          <w:color w:val="000000"/>
          <w:szCs w:val="21"/>
        </w:rPr>
        <w:t>定</w:t>
      </w:r>
      <w:r>
        <w:rPr>
          <w:rFonts w:hint="eastAsia" w:ascii="仿宋" w:hAnsi="仿宋" w:eastAsia="仿宋"/>
          <w:color w:val="000000"/>
          <w:kern w:val="0"/>
          <w:szCs w:val="21"/>
        </w:rPr>
        <w:t>对供应商重新提交的响应文件进行审查。供应商重新提交的响应文件审查不合格的，不得进入下一轮磋商，也不得要求提交最后报价。</w:t>
      </w:r>
    </w:p>
    <w:p>
      <w:pPr>
        <w:snapToGrid w:val="0"/>
        <w:spacing w:line="400" w:lineRule="exact"/>
        <w:ind w:firstLine="420" w:firstLineChars="200"/>
        <w:rPr>
          <w:rFonts w:hint="eastAsia" w:ascii="仿宋" w:hAnsi="仿宋" w:eastAsia="仿宋"/>
          <w:color w:val="000000"/>
          <w:kern w:val="0"/>
          <w:szCs w:val="21"/>
        </w:rPr>
      </w:pPr>
      <w:r>
        <w:rPr>
          <w:rFonts w:hint="eastAsia" w:ascii="仿宋" w:hAnsi="仿宋" w:eastAsia="仿宋"/>
          <w:color w:val="000000"/>
          <w:kern w:val="0"/>
          <w:szCs w:val="21"/>
        </w:rPr>
        <w:t>（1）磋商文件能够详细列明采购需求的技术、服务要求的，磋商结束后，磋商小组应当要求所有继续参加磋商的供应商在规定时间内提交最后报价。</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napToGrid w:val="0"/>
        <w:spacing w:line="400" w:lineRule="exact"/>
        <w:ind w:firstLine="420" w:firstLineChars="200"/>
        <w:jc w:val="left"/>
        <w:rPr>
          <w:rFonts w:hint="eastAsia" w:ascii="仿宋" w:hAnsi="仿宋" w:eastAsia="仿宋"/>
          <w:bCs/>
          <w:color w:val="000000"/>
          <w:szCs w:val="21"/>
        </w:rPr>
      </w:pPr>
      <w:r>
        <w:rPr>
          <w:rFonts w:hint="eastAsia" w:ascii="仿宋" w:hAnsi="仿宋" w:eastAsia="仿宋"/>
          <w:bCs/>
          <w:color w:val="000000"/>
          <w:szCs w:val="21"/>
        </w:rPr>
        <w:t>28.3</w:t>
      </w:r>
      <w:r>
        <w:rPr>
          <w:rFonts w:hint="eastAsia" w:ascii="仿宋" w:hAnsi="仿宋" w:eastAsia="仿宋"/>
          <w:color w:val="000000"/>
          <w:szCs w:val="21"/>
        </w:rPr>
        <w:t xml:space="preserve"> </w:t>
      </w:r>
      <w:r>
        <w:rPr>
          <w:rFonts w:hint="eastAsia" w:ascii="仿宋" w:hAnsi="仿宋" w:eastAsia="仿宋"/>
          <w:bCs/>
          <w:color w:val="000000"/>
          <w:szCs w:val="21"/>
        </w:rPr>
        <w:t>重</w:t>
      </w:r>
      <w:r>
        <w:rPr>
          <w:rFonts w:hint="eastAsia" w:ascii="仿宋" w:hAnsi="仿宋" w:eastAsia="仿宋"/>
          <w:color w:val="000000"/>
          <w:kern w:val="0"/>
          <w:szCs w:val="21"/>
        </w:rPr>
        <w:t>新提交的响应文件</w:t>
      </w:r>
      <w:r>
        <w:rPr>
          <w:rFonts w:hint="eastAsia" w:ascii="仿宋" w:hAnsi="仿宋" w:eastAsia="仿宋"/>
          <w:color w:val="000000"/>
          <w:szCs w:val="21"/>
        </w:rPr>
        <w:t>或者最后报价应按</w:t>
      </w:r>
      <w:r>
        <w:rPr>
          <w:rFonts w:hint="eastAsia" w:ascii="仿宋" w:hAnsi="仿宋" w:eastAsia="仿宋"/>
          <w:color w:val="000000"/>
          <w:kern w:val="0"/>
          <w:szCs w:val="21"/>
        </w:rPr>
        <w:t>本章</w:t>
      </w:r>
      <w:r>
        <w:rPr>
          <w:rFonts w:hint="eastAsia" w:ascii="仿宋" w:hAnsi="仿宋" w:eastAsia="仿宋"/>
          <w:color w:val="000000"/>
          <w:szCs w:val="21"/>
        </w:rPr>
        <w:t>第19.3</w:t>
      </w:r>
      <w:r>
        <w:rPr>
          <w:rFonts w:hint="eastAsia" w:ascii="仿宋" w:hAnsi="仿宋" w:eastAsia="仿宋"/>
          <w:color w:val="000000"/>
          <w:szCs w:val="21"/>
          <w:lang w:val="zh-CN"/>
        </w:rPr>
        <w:t>款</w:t>
      </w:r>
      <w:r>
        <w:rPr>
          <w:rFonts w:hint="eastAsia" w:ascii="仿宋" w:hAnsi="仿宋" w:eastAsia="仿宋"/>
          <w:color w:val="000000"/>
          <w:szCs w:val="21"/>
        </w:rPr>
        <w:t>规定，由</w:t>
      </w:r>
      <w:r>
        <w:rPr>
          <w:rFonts w:hint="eastAsia" w:ascii="仿宋" w:hAnsi="仿宋" w:eastAsia="仿宋"/>
          <w:color w:val="000000"/>
          <w:kern w:val="0"/>
          <w:szCs w:val="21"/>
        </w:rPr>
        <w:t>其法定代表人或其委托代理人签字或者加盖供应商单位章，在规定时间内密封递交给磋商小组</w:t>
      </w:r>
      <w:r>
        <w:rPr>
          <w:rFonts w:hint="eastAsia" w:ascii="仿宋" w:hAnsi="仿宋" w:eastAsia="仿宋"/>
          <w:bCs/>
          <w:color w:val="000000"/>
          <w:szCs w:val="21"/>
        </w:rPr>
        <w:t>。</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28.4</w:t>
      </w:r>
      <w:r>
        <w:rPr>
          <w:rFonts w:hint="eastAsia" w:ascii="仿宋" w:hAnsi="仿宋" w:eastAsia="仿宋"/>
          <w:color w:val="000000"/>
          <w:kern w:val="0"/>
          <w:szCs w:val="21"/>
          <w:lang w:val="zh-CN"/>
        </w:rPr>
        <w:t>供应商的</w:t>
      </w:r>
      <w:r>
        <w:rPr>
          <w:rFonts w:hint="eastAsia" w:ascii="仿宋" w:hAnsi="仿宋" w:eastAsia="仿宋"/>
          <w:bCs/>
          <w:color w:val="000000"/>
          <w:szCs w:val="21"/>
        </w:rPr>
        <w:t>最</w:t>
      </w:r>
      <w:r>
        <w:rPr>
          <w:rFonts w:hint="eastAsia" w:ascii="仿宋" w:hAnsi="仿宋" w:eastAsia="仿宋"/>
          <w:color w:val="000000"/>
          <w:kern w:val="0"/>
          <w:szCs w:val="21"/>
          <w:lang w:val="zh-CN"/>
        </w:rPr>
        <w:t>后</w:t>
      </w:r>
      <w:r>
        <w:rPr>
          <w:rFonts w:hint="eastAsia" w:ascii="仿宋" w:hAnsi="仿宋" w:eastAsia="仿宋"/>
          <w:bCs/>
          <w:color w:val="000000"/>
          <w:szCs w:val="21"/>
        </w:rPr>
        <w:t>报价及</w:t>
      </w:r>
      <w:r>
        <w:rPr>
          <w:rFonts w:hint="eastAsia" w:ascii="仿宋" w:hAnsi="仿宋" w:eastAsia="仿宋"/>
          <w:color w:val="000000"/>
          <w:kern w:val="0"/>
          <w:szCs w:val="21"/>
        </w:rPr>
        <w:t>政府采购政策规定的价格扣除情况，磋商小组应召集所有参加最后报价的供应商当场开封</w:t>
      </w:r>
      <w:r>
        <w:rPr>
          <w:rFonts w:hint="eastAsia" w:ascii="仿宋" w:hAnsi="仿宋" w:eastAsia="仿宋"/>
          <w:bCs/>
          <w:color w:val="000000"/>
          <w:szCs w:val="21"/>
        </w:rPr>
        <w:t>公布，并由供应商代表签字确认。</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28.5提交首次响应文件的供应商，在提交最后报价之前，可以根据磋商情况退出磋商，并书面通知采购代理机构或者磋商小组。</w:t>
      </w:r>
      <w:r>
        <w:rPr>
          <w:rFonts w:hint="eastAsia" w:ascii="仿宋" w:hAnsi="仿宋" w:eastAsia="仿宋"/>
          <w:color w:val="000000"/>
          <w:szCs w:val="21"/>
        </w:rPr>
        <w:t>该通知由供应商法定代表人或其委托代理人签字。</w:t>
      </w:r>
      <w:r>
        <w:rPr>
          <w:rFonts w:hint="eastAsia" w:ascii="仿宋" w:hAnsi="仿宋" w:eastAsia="仿宋"/>
          <w:color w:val="000000"/>
          <w:kern w:val="0"/>
          <w:szCs w:val="21"/>
        </w:rPr>
        <w:t>采购代理机构按本章第19.4</w:t>
      </w:r>
      <w:r>
        <w:rPr>
          <w:rFonts w:hint="eastAsia" w:ascii="仿宋" w:hAnsi="仿宋" w:eastAsia="仿宋"/>
          <w:color w:val="000000"/>
          <w:kern w:val="0"/>
          <w:szCs w:val="21"/>
          <w:lang w:val="zh-CN"/>
        </w:rPr>
        <w:t>款</w:t>
      </w:r>
      <w:r>
        <w:rPr>
          <w:rFonts w:hint="eastAsia" w:ascii="仿宋" w:hAnsi="仿宋" w:eastAsia="仿宋"/>
          <w:color w:val="000000"/>
          <w:kern w:val="0"/>
          <w:szCs w:val="21"/>
        </w:rPr>
        <w:t>规</w:t>
      </w:r>
      <w:r>
        <w:rPr>
          <w:rFonts w:hint="eastAsia" w:ascii="仿宋" w:hAnsi="仿宋" w:eastAsia="仿宋"/>
          <w:color w:val="000000"/>
          <w:szCs w:val="21"/>
        </w:rPr>
        <w:t>定</w:t>
      </w:r>
      <w:r>
        <w:rPr>
          <w:rFonts w:hint="eastAsia" w:ascii="仿宋" w:hAnsi="仿宋" w:eastAsia="仿宋"/>
          <w:color w:val="000000"/>
          <w:kern w:val="0"/>
          <w:szCs w:val="21"/>
        </w:rPr>
        <w:t>退还退出磋商的供应商的磋商保证金。</w:t>
      </w:r>
    </w:p>
    <w:p>
      <w:pPr>
        <w:snapToGrid w:val="0"/>
        <w:spacing w:line="400" w:lineRule="exact"/>
        <w:ind w:firstLine="420" w:firstLineChars="200"/>
        <w:rPr>
          <w:rFonts w:hint="eastAsia" w:ascii="仿宋" w:hAnsi="仿宋" w:eastAsia="仿宋"/>
          <w:bCs/>
          <w:color w:val="000000"/>
          <w:szCs w:val="21"/>
        </w:rPr>
      </w:pPr>
      <w:r>
        <w:rPr>
          <w:rFonts w:hint="eastAsia" w:ascii="仿宋" w:hAnsi="仿宋" w:eastAsia="仿宋"/>
          <w:bCs/>
          <w:color w:val="000000"/>
          <w:szCs w:val="21"/>
        </w:rPr>
        <w:t>28.6</w:t>
      </w:r>
      <w:r>
        <w:rPr>
          <w:rFonts w:hint="eastAsia" w:ascii="仿宋" w:hAnsi="仿宋" w:eastAsia="仿宋"/>
          <w:color w:val="000000"/>
          <w:kern w:val="0"/>
          <w:szCs w:val="21"/>
        </w:rPr>
        <w:t>提交首次响应文件的供应商，未按磋商文件规定及磋商小组要求提交最后报价(或者</w:t>
      </w:r>
      <w:r>
        <w:rPr>
          <w:rFonts w:hint="eastAsia" w:ascii="仿宋" w:hAnsi="仿宋" w:eastAsia="仿宋"/>
          <w:bCs/>
          <w:color w:val="000000"/>
          <w:szCs w:val="21"/>
        </w:rPr>
        <w:t>重</w:t>
      </w:r>
      <w:r>
        <w:rPr>
          <w:rFonts w:hint="eastAsia" w:ascii="仿宋" w:hAnsi="仿宋" w:eastAsia="仿宋"/>
          <w:color w:val="000000"/>
          <w:kern w:val="0"/>
          <w:szCs w:val="21"/>
        </w:rPr>
        <w:t>新提交的响应文件和最后报价)，且又未按本章第28.5</w:t>
      </w:r>
      <w:r>
        <w:rPr>
          <w:rFonts w:hint="eastAsia" w:ascii="仿宋" w:hAnsi="仿宋" w:eastAsia="仿宋"/>
          <w:color w:val="000000"/>
          <w:kern w:val="0"/>
          <w:szCs w:val="21"/>
          <w:lang w:val="zh-CN"/>
        </w:rPr>
        <w:t>款</w:t>
      </w:r>
      <w:r>
        <w:rPr>
          <w:rFonts w:hint="eastAsia" w:ascii="仿宋" w:hAnsi="仿宋" w:eastAsia="仿宋"/>
          <w:color w:val="000000"/>
          <w:kern w:val="0"/>
          <w:szCs w:val="21"/>
        </w:rPr>
        <w:t>规定退出磋商的，供应商的磋商保证金不予退还。</w:t>
      </w:r>
    </w:p>
    <w:p>
      <w:pPr>
        <w:snapToGrid w:val="0"/>
        <w:spacing w:line="400" w:lineRule="exact"/>
        <w:ind w:firstLine="420" w:firstLineChars="200"/>
        <w:rPr>
          <w:rFonts w:hint="eastAsia" w:ascii="仿宋" w:hAnsi="仿宋" w:eastAsia="仿宋"/>
          <w:color w:val="000000"/>
          <w:kern w:val="0"/>
          <w:szCs w:val="21"/>
        </w:rPr>
      </w:pPr>
      <w:r>
        <w:rPr>
          <w:rFonts w:hint="eastAsia" w:ascii="仿宋" w:hAnsi="仿宋" w:eastAsia="仿宋"/>
          <w:color w:val="000000"/>
          <w:kern w:val="0"/>
          <w:szCs w:val="21"/>
        </w:rPr>
        <w:t>28.7磋商文件在磋商过程中未发生实质性变动的，参加磋商供应商的次轮报价不得高于上轮报价，否则视为无效响应。</w:t>
      </w:r>
    </w:p>
    <w:p>
      <w:pPr>
        <w:widowControl/>
        <w:snapToGrid w:val="0"/>
        <w:spacing w:line="400" w:lineRule="exact"/>
        <w:ind w:firstLine="422" w:firstLineChars="200"/>
        <w:jc w:val="left"/>
        <w:rPr>
          <w:rFonts w:hint="eastAsia" w:ascii="仿宋" w:hAnsi="仿宋" w:eastAsia="仿宋"/>
          <w:b/>
          <w:color w:val="000000"/>
          <w:kern w:val="0"/>
          <w:szCs w:val="21"/>
        </w:rPr>
      </w:pPr>
      <w:r>
        <w:rPr>
          <w:rFonts w:hint="eastAsia" w:ascii="仿宋" w:hAnsi="仿宋" w:eastAsia="仿宋"/>
          <w:b/>
          <w:color w:val="000000"/>
          <w:kern w:val="0"/>
          <w:szCs w:val="21"/>
        </w:rPr>
        <w:t>29.响应文件评审</w:t>
      </w:r>
    </w:p>
    <w:p>
      <w:pPr>
        <w:widowControl/>
        <w:snapToGrid w:val="0"/>
        <w:spacing w:line="400" w:lineRule="exact"/>
        <w:ind w:firstLine="420" w:firstLineChars="200"/>
        <w:jc w:val="left"/>
        <w:rPr>
          <w:rFonts w:hint="eastAsia" w:ascii="仿宋" w:hAnsi="仿宋" w:eastAsia="仿宋"/>
          <w:bCs/>
          <w:color w:val="000000"/>
          <w:szCs w:val="21"/>
        </w:rPr>
      </w:pPr>
      <w:r>
        <w:rPr>
          <w:rFonts w:hint="eastAsia" w:ascii="仿宋" w:hAnsi="仿宋" w:eastAsia="仿宋"/>
          <w:bCs/>
          <w:color w:val="000000"/>
          <w:szCs w:val="21"/>
        </w:rPr>
        <w:t>29.1经磋商确定最终采购需求和提交最后报价的供应商后，由磋商小组采用综合评分法对提交最后报价的供应商的响应文件和最后报价进行综合评价。</w:t>
      </w:r>
    </w:p>
    <w:p>
      <w:pPr>
        <w:widowControl/>
        <w:snapToGrid w:val="0"/>
        <w:spacing w:line="400" w:lineRule="exact"/>
        <w:ind w:firstLine="420" w:firstLineChars="200"/>
        <w:jc w:val="left"/>
        <w:rPr>
          <w:rFonts w:hint="eastAsia" w:ascii="仿宋" w:hAnsi="仿宋" w:eastAsia="仿宋"/>
          <w:bCs/>
          <w:color w:val="000000"/>
          <w:szCs w:val="21"/>
        </w:rPr>
      </w:pPr>
      <w:r>
        <w:rPr>
          <w:rFonts w:hint="eastAsia" w:ascii="仿宋" w:hAnsi="仿宋" w:eastAsia="仿宋"/>
          <w:bCs/>
          <w:color w:val="000000"/>
          <w:szCs w:val="21"/>
        </w:rPr>
        <w:t>29.2综合评分法，是指响应文件满足磋商文件全部实质性要求且按评审因素的量化指标评审得分最高的供应商为成交候选供应商的评审方法。本采购项目的评审因素和标准见</w:t>
      </w:r>
      <w:r>
        <w:rPr>
          <w:rFonts w:hint="eastAsia" w:ascii="仿宋" w:hAnsi="仿宋" w:eastAsia="仿宋"/>
          <w:b/>
          <w:bCs/>
          <w:color w:val="000000"/>
          <w:szCs w:val="21"/>
        </w:rPr>
        <w:t>磋商须知前附表。</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29.3综合评分法中的价格分采用低价优先法计算，即满足磋商文件要求且经调整后的最后报价最低的供应商的价格为磋商基准价，其价格分为满分。其他供应商的价格分按照下列公式计算：</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磋商报价得分＝（磋商基准价/最后磋商报价）×价格权值×100。</w:t>
      </w:r>
      <w:r>
        <w:rPr>
          <w:rFonts w:hint="eastAsia" w:ascii="仿宋" w:hAnsi="仿宋" w:eastAsia="仿宋"/>
          <w:color w:val="000000"/>
          <w:kern w:val="0"/>
          <w:szCs w:val="21"/>
        </w:rPr>
        <w:t>项目评审过程中，不得去掉最后报价中的最高报价和最低报价。</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29.4</w:t>
      </w:r>
      <w:r>
        <w:rPr>
          <w:rFonts w:hint="eastAsia" w:ascii="仿宋" w:hAnsi="仿宋" w:eastAsia="仿宋"/>
          <w:color w:val="000000"/>
          <w:szCs w:val="21"/>
        </w:rPr>
        <w:t>评审时，磋商小组各成员应当独立对每个供应商的</w:t>
      </w:r>
      <w:r>
        <w:rPr>
          <w:rFonts w:hint="eastAsia" w:ascii="仿宋" w:hAnsi="仿宋" w:eastAsia="仿宋"/>
          <w:bCs/>
          <w:color w:val="000000"/>
          <w:szCs w:val="21"/>
        </w:rPr>
        <w:t>响应文件</w:t>
      </w:r>
      <w:r>
        <w:rPr>
          <w:rFonts w:hint="eastAsia" w:ascii="仿宋" w:hAnsi="仿宋" w:eastAsia="仿宋"/>
          <w:color w:val="000000"/>
          <w:szCs w:val="21"/>
        </w:rPr>
        <w:t>进行评价、评分，并汇总各供应商的总得分。</w:t>
      </w:r>
    </w:p>
    <w:p>
      <w:pPr>
        <w:widowControl/>
        <w:snapToGrid w:val="0"/>
        <w:spacing w:line="400" w:lineRule="exact"/>
        <w:ind w:firstLine="422" w:firstLineChars="200"/>
        <w:jc w:val="left"/>
        <w:rPr>
          <w:rFonts w:hint="eastAsia" w:ascii="仿宋" w:hAnsi="仿宋" w:eastAsia="仿宋"/>
          <w:b/>
          <w:bCs/>
          <w:color w:val="000000"/>
          <w:szCs w:val="21"/>
        </w:rPr>
      </w:pPr>
      <w:r>
        <w:rPr>
          <w:rFonts w:hint="eastAsia" w:ascii="仿宋" w:hAnsi="仿宋" w:eastAsia="仿宋"/>
          <w:b/>
          <w:bCs/>
          <w:color w:val="000000"/>
          <w:szCs w:val="21"/>
        </w:rPr>
        <w:t>30</w:t>
      </w:r>
      <w:r>
        <w:rPr>
          <w:rFonts w:hint="eastAsia" w:ascii="仿宋" w:hAnsi="仿宋" w:eastAsia="仿宋"/>
          <w:b/>
          <w:color w:val="000000"/>
          <w:kern w:val="0"/>
          <w:szCs w:val="21"/>
        </w:rPr>
        <w:t>.</w:t>
      </w:r>
      <w:r>
        <w:rPr>
          <w:rFonts w:hint="eastAsia" w:ascii="仿宋" w:hAnsi="仿宋" w:eastAsia="仿宋"/>
          <w:b/>
          <w:bCs/>
          <w:color w:val="000000"/>
          <w:szCs w:val="21"/>
        </w:rPr>
        <w:t>提出成交供应商</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30.1</w:t>
      </w:r>
      <w:r>
        <w:rPr>
          <w:rFonts w:hint="eastAsia" w:ascii="仿宋" w:hAnsi="仿宋" w:eastAsia="仿宋"/>
          <w:bCs/>
          <w:color w:val="000000"/>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仿宋" w:hAnsi="仿宋" w:eastAsia="仿宋"/>
          <w:color w:val="000000"/>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仿宋" w:hAnsi="仿宋" w:eastAsia="仿宋"/>
          <w:bCs/>
          <w:color w:val="000000"/>
          <w:szCs w:val="21"/>
        </w:rPr>
        <w:t>可以推荐2家成交候选供应商。</w:t>
      </w:r>
    </w:p>
    <w:p>
      <w:pPr>
        <w:widowControl/>
        <w:snapToGrid w:val="0"/>
        <w:spacing w:line="400" w:lineRule="exact"/>
        <w:ind w:firstLine="422" w:firstLineChars="200"/>
        <w:jc w:val="left"/>
        <w:rPr>
          <w:rFonts w:hint="eastAsia" w:ascii="仿宋" w:hAnsi="仿宋" w:eastAsia="仿宋"/>
          <w:b/>
          <w:bCs/>
          <w:color w:val="000000"/>
          <w:szCs w:val="21"/>
        </w:rPr>
      </w:pPr>
      <w:r>
        <w:rPr>
          <w:rFonts w:hint="eastAsia" w:ascii="仿宋" w:hAnsi="仿宋" w:eastAsia="仿宋"/>
          <w:b/>
          <w:bCs/>
          <w:color w:val="000000"/>
          <w:szCs w:val="21"/>
        </w:rPr>
        <w:t>31.确定成交供应商</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31.1采购代理机构应当在评审结束后2个工作日内将评审报告送采购人确认。</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31.2采购人应当在收到评审报告后5个工作日内，从评审报告提出的成交候选供应商中，按照排序由高到低的原则确定成交供应商，也可以书面授权磋商小组直接确定成交供应商。</w:t>
      </w:r>
    </w:p>
    <w:p>
      <w:pPr>
        <w:pStyle w:val="44"/>
        <w:snapToGrid w:val="0"/>
        <w:spacing w:line="400" w:lineRule="exact"/>
        <w:ind w:firstLine="422" w:firstLineChars="200"/>
        <w:rPr>
          <w:rFonts w:hint="eastAsia" w:ascii="仿宋" w:hAnsi="仿宋" w:eastAsia="仿宋"/>
          <w:b/>
          <w:color w:val="000000"/>
        </w:rPr>
      </w:pPr>
      <w:r>
        <w:rPr>
          <w:rFonts w:hint="eastAsia" w:ascii="仿宋" w:hAnsi="仿宋" w:eastAsia="仿宋"/>
          <w:b/>
          <w:color w:val="000000"/>
        </w:rPr>
        <w:t>32.磋商终止</w:t>
      </w:r>
    </w:p>
    <w:p>
      <w:pPr>
        <w:widowControl/>
        <w:snapToGrid w:val="0"/>
        <w:spacing w:line="400" w:lineRule="exact"/>
        <w:ind w:firstLine="420" w:firstLineChars="200"/>
        <w:jc w:val="left"/>
        <w:rPr>
          <w:rFonts w:hint="eastAsia" w:ascii="仿宋" w:hAnsi="仿宋" w:eastAsia="仿宋"/>
          <w:bCs/>
          <w:color w:val="000000"/>
          <w:szCs w:val="21"/>
        </w:rPr>
      </w:pPr>
      <w:r>
        <w:rPr>
          <w:rFonts w:hint="eastAsia" w:ascii="仿宋" w:hAnsi="仿宋" w:eastAsia="仿宋"/>
          <w:bCs/>
          <w:color w:val="000000"/>
          <w:szCs w:val="21"/>
        </w:rPr>
        <w:t>32.1</w:t>
      </w:r>
      <w:r>
        <w:rPr>
          <w:rFonts w:hint="eastAsia" w:ascii="仿宋" w:hAnsi="仿宋" w:eastAsia="仿宋"/>
          <w:color w:val="000000"/>
          <w:kern w:val="0"/>
          <w:szCs w:val="21"/>
        </w:rPr>
        <w:t>出现下列情形之一的，采购人或者采购代理机构应当终止竞争性磋商采购活动，</w:t>
      </w:r>
      <w:r>
        <w:rPr>
          <w:rFonts w:hint="eastAsia" w:ascii="仿宋" w:hAnsi="仿宋" w:eastAsia="仿宋"/>
          <w:color w:val="000000"/>
          <w:szCs w:val="21"/>
        </w:rPr>
        <w:t>在本章</w:t>
      </w:r>
      <w:r>
        <w:rPr>
          <w:rFonts w:hint="eastAsia" w:ascii="仿宋" w:hAnsi="仿宋" w:eastAsia="仿宋"/>
          <w:color w:val="000000"/>
          <w:kern w:val="0"/>
          <w:szCs w:val="21"/>
        </w:rPr>
        <w:t>第35.1款指</w:t>
      </w:r>
      <w:r>
        <w:rPr>
          <w:rFonts w:hint="eastAsia" w:ascii="仿宋" w:hAnsi="仿宋" w:eastAsia="仿宋"/>
          <w:color w:val="000000"/>
          <w:szCs w:val="21"/>
        </w:rPr>
        <w:t>定的媒体上</w:t>
      </w:r>
      <w:r>
        <w:rPr>
          <w:rFonts w:hint="eastAsia" w:ascii="仿宋" w:hAnsi="仿宋" w:eastAsia="仿宋"/>
          <w:color w:val="000000"/>
          <w:kern w:val="0"/>
          <w:szCs w:val="21"/>
        </w:rPr>
        <w:t xml:space="preserve">发布项目终止公告并说明原因，重新开展采购活动： </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（1）因情况变化，不再符合规定的竞争性磋商采购方式适用情形的；</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（2）出现影响采购公正的违法、违规行为的；</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（3）</w:t>
      </w:r>
      <w:r>
        <w:rPr>
          <w:rFonts w:hint="eastAsia" w:ascii="仿宋" w:hAnsi="仿宋" w:eastAsia="仿宋"/>
          <w:bCs/>
          <w:color w:val="000000"/>
          <w:szCs w:val="21"/>
        </w:rPr>
        <w:t>除《政府采购竞争性磋商采购方式管理暂行办法》(财库〔2014〕214号)</w:t>
      </w:r>
      <w:r>
        <w:rPr>
          <w:rFonts w:hint="eastAsia" w:ascii="仿宋" w:hAnsi="仿宋" w:eastAsia="仿宋"/>
          <w:color w:val="000000"/>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仿宋" w:hAnsi="仿宋" w:eastAsia="仿宋"/>
          <w:bCs/>
          <w:color w:val="000000"/>
          <w:szCs w:val="21"/>
        </w:rPr>
        <w:t>情形外，在采购过程中符合要求的供应商或者报价未超过采购预算的供应商不足3家的；</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（4）因重大变故，采购任务取消的。</w:t>
      </w:r>
    </w:p>
    <w:p>
      <w:pPr>
        <w:widowControl/>
        <w:snapToGrid w:val="0"/>
        <w:spacing w:line="400" w:lineRule="exact"/>
        <w:ind w:firstLine="422" w:firstLineChars="200"/>
        <w:jc w:val="left"/>
        <w:rPr>
          <w:rFonts w:hint="eastAsia" w:ascii="仿宋" w:hAnsi="仿宋" w:eastAsia="仿宋"/>
          <w:b/>
          <w:color w:val="000000"/>
          <w:kern w:val="0"/>
          <w:szCs w:val="21"/>
        </w:rPr>
      </w:pPr>
      <w:r>
        <w:rPr>
          <w:rFonts w:hint="eastAsia" w:ascii="仿宋" w:hAnsi="仿宋" w:eastAsia="仿宋"/>
          <w:b/>
          <w:color w:val="000000"/>
          <w:kern w:val="0"/>
          <w:szCs w:val="21"/>
        </w:rPr>
        <w:t>33．重新评审</w:t>
      </w:r>
    </w:p>
    <w:p>
      <w:pPr>
        <w:widowControl/>
        <w:snapToGrid w:val="0"/>
        <w:spacing w:line="400" w:lineRule="exact"/>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33.1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34.保密及串通行为</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34.1磋商小组成员以及与评审工作有关的人员不得泄露评审情况以及评审过程中获悉的国家秘密、商业秘密。</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34.2</w:t>
      </w:r>
      <w:r>
        <w:rPr>
          <w:rFonts w:hint="eastAsia" w:ascii="仿宋" w:hAnsi="仿宋" w:eastAsia="仿宋"/>
          <w:color w:val="000000"/>
          <w:kern w:val="0"/>
          <w:szCs w:val="21"/>
        </w:rPr>
        <w:t>供应商</w:t>
      </w:r>
      <w:r>
        <w:rPr>
          <w:rFonts w:hint="eastAsia" w:ascii="仿宋" w:hAnsi="仿宋" w:eastAsia="仿宋"/>
          <w:color w:val="000000"/>
          <w:szCs w:val="21"/>
        </w:rPr>
        <w:t>不得与</w:t>
      </w:r>
      <w:r>
        <w:rPr>
          <w:rFonts w:hint="eastAsia" w:ascii="仿宋" w:hAnsi="仿宋" w:eastAsia="仿宋"/>
          <w:color w:val="000000"/>
          <w:kern w:val="0"/>
          <w:szCs w:val="21"/>
        </w:rPr>
        <w:t>采购人、采购代理机构、其他供应商恶意</w:t>
      </w:r>
      <w:r>
        <w:rPr>
          <w:rFonts w:hint="eastAsia" w:ascii="仿宋" w:hAnsi="仿宋" w:eastAsia="仿宋"/>
          <w:color w:val="000000"/>
          <w:szCs w:val="21"/>
        </w:rPr>
        <w:t>串通；不得向</w:t>
      </w:r>
      <w:r>
        <w:rPr>
          <w:rFonts w:hint="eastAsia" w:ascii="仿宋" w:hAnsi="仿宋" w:eastAsia="仿宋"/>
          <w:color w:val="000000"/>
          <w:kern w:val="0"/>
          <w:szCs w:val="21"/>
        </w:rPr>
        <w:t>采购人、采购代理机构</w:t>
      </w:r>
      <w:r>
        <w:rPr>
          <w:rFonts w:hint="eastAsia" w:ascii="仿宋" w:hAnsi="仿宋" w:eastAsia="仿宋"/>
          <w:color w:val="000000"/>
          <w:szCs w:val="21"/>
        </w:rPr>
        <w:t>或者磋商小组成员行贿或者提供其他不正当利益；不得提供虚假资料谋取成交；不得以任何方式干扰、影响采购工作。</w:t>
      </w:r>
    </w:p>
    <w:p>
      <w:pPr>
        <w:pStyle w:val="66"/>
        <w:snapToGrid w:val="0"/>
        <w:spacing w:before="0" w:beforeAutospacing="0" w:after="0" w:afterAutospacing="0" w:line="400" w:lineRule="exact"/>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34.3</w:t>
      </w:r>
      <w:r>
        <w:rPr>
          <w:rFonts w:hint="eastAsia" w:ascii="仿宋" w:hAnsi="仿宋" w:eastAsia="仿宋"/>
          <w:color w:val="000000"/>
          <w:sz w:val="21"/>
          <w:szCs w:val="21"/>
          <w:lang w:val="zh-CN"/>
        </w:rPr>
        <w:t>有下列情形之一的，属于恶意串通，对供应商依照政府采购法第七十七条第一款的规定追究法律责任：</w:t>
      </w:r>
    </w:p>
    <w:p>
      <w:pPr>
        <w:pStyle w:val="66"/>
        <w:snapToGrid w:val="0"/>
        <w:spacing w:before="0" w:beforeAutospacing="0" w:after="0" w:afterAutospacing="0" w:line="400" w:lineRule="exact"/>
        <w:ind w:firstLine="420" w:firstLineChars="200"/>
        <w:rPr>
          <w:rFonts w:hint="eastAsia" w:ascii="仿宋" w:hAnsi="仿宋" w:eastAsia="仿宋"/>
          <w:color w:val="000000"/>
          <w:sz w:val="21"/>
          <w:szCs w:val="21"/>
          <w:lang w:val="zh-CN"/>
        </w:rPr>
      </w:pPr>
      <w:r>
        <w:rPr>
          <w:rFonts w:hint="eastAsia" w:ascii="仿宋" w:hAnsi="仿宋" w:eastAsia="仿宋"/>
          <w:color w:val="000000"/>
          <w:sz w:val="21"/>
          <w:szCs w:val="21"/>
          <w:lang w:val="zh-CN"/>
        </w:rPr>
        <w:t>（一）供应商直接或者间接从采购人或者采购代理机构处获得其他供应商的相关情况并修改其投标文件或者响应文件；</w:t>
      </w:r>
    </w:p>
    <w:p>
      <w:pPr>
        <w:pStyle w:val="66"/>
        <w:snapToGrid w:val="0"/>
        <w:spacing w:before="0" w:beforeAutospacing="0" w:after="0" w:afterAutospacing="0" w:line="400" w:lineRule="exact"/>
        <w:ind w:firstLine="420" w:firstLineChars="200"/>
        <w:rPr>
          <w:rFonts w:hint="eastAsia" w:ascii="仿宋" w:hAnsi="仿宋" w:eastAsia="仿宋"/>
          <w:color w:val="000000"/>
          <w:sz w:val="21"/>
          <w:szCs w:val="21"/>
          <w:lang w:val="zh-CN"/>
        </w:rPr>
      </w:pPr>
      <w:r>
        <w:rPr>
          <w:rFonts w:hint="eastAsia" w:ascii="仿宋" w:hAnsi="仿宋" w:eastAsia="仿宋"/>
          <w:color w:val="000000"/>
          <w:sz w:val="21"/>
          <w:szCs w:val="21"/>
          <w:lang w:val="zh-CN"/>
        </w:rPr>
        <w:t>（二）供应商按照采购人或者采购代理机构的授意撤换、修改投标文件或者响应文件；</w:t>
      </w:r>
    </w:p>
    <w:p>
      <w:pPr>
        <w:pStyle w:val="66"/>
        <w:snapToGrid w:val="0"/>
        <w:spacing w:before="0" w:beforeAutospacing="0" w:after="0" w:afterAutospacing="0" w:line="400" w:lineRule="exact"/>
        <w:ind w:firstLine="420" w:firstLineChars="200"/>
        <w:rPr>
          <w:rFonts w:hint="eastAsia" w:ascii="仿宋" w:hAnsi="仿宋" w:eastAsia="仿宋"/>
          <w:color w:val="000000"/>
          <w:sz w:val="21"/>
          <w:szCs w:val="21"/>
          <w:lang w:val="zh-CN"/>
        </w:rPr>
      </w:pPr>
      <w:r>
        <w:rPr>
          <w:rFonts w:hint="eastAsia" w:ascii="仿宋" w:hAnsi="仿宋" w:eastAsia="仿宋"/>
          <w:color w:val="000000"/>
          <w:sz w:val="21"/>
          <w:szCs w:val="21"/>
          <w:lang w:val="zh-CN"/>
        </w:rPr>
        <w:t>（三）供应商之间协商报价、技术方案等投标文件或者响应文件的实质性内容；</w:t>
      </w:r>
    </w:p>
    <w:p>
      <w:pPr>
        <w:pStyle w:val="66"/>
        <w:snapToGrid w:val="0"/>
        <w:spacing w:before="0" w:beforeAutospacing="0" w:after="0" w:afterAutospacing="0" w:line="400" w:lineRule="exact"/>
        <w:ind w:firstLine="420" w:firstLineChars="200"/>
        <w:rPr>
          <w:rFonts w:hint="eastAsia" w:ascii="仿宋" w:hAnsi="仿宋" w:eastAsia="仿宋"/>
          <w:color w:val="000000"/>
          <w:sz w:val="21"/>
          <w:szCs w:val="21"/>
          <w:lang w:val="zh-CN"/>
        </w:rPr>
      </w:pPr>
      <w:r>
        <w:rPr>
          <w:rFonts w:hint="eastAsia" w:ascii="仿宋" w:hAnsi="仿宋" w:eastAsia="仿宋"/>
          <w:color w:val="000000"/>
          <w:sz w:val="21"/>
          <w:szCs w:val="21"/>
          <w:lang w:val="zh-CN"/>
        </w:rPr>
        <w:t>（四）属于同一集团、协会、商会等组织成员的供应商按照该组织要求协同参加政府采购活动；</w:t>
      </w:r>
    </w:p>
    <w:p>
      <w:pPr>
        <w:pStyle w:val="66"/>
        <w:snapToGrid w:val="0"/>
        <w:spacing w:before="0" w:beforeAutospacing="0" w:after="0" w:afterAutospacing="0" w:line="400" w:lineRule="exact"/>
        <w:ind w:firstLine="420" w:firstLineChars="200"/>
        <w:rPr>
          <w:rFonts w:hint="eastAsia" w:ascii="仿宋" w:hAnsi="仿宋" w:eastAsia="仿宋"/>
          <w:color w:val="000000"/>
          <w:sz w:val="21"/>
          <w:szCs w:val="21"/>
          <w:lang w:val="zh-CN"/>
        </w:rPr>
      </w:pPr>
      <w:r>
        <w:rPr>
          <w:rFonts w:hint="eastAsia" w:ascii="仿宋" w:hAnsi="仿宋" w:eastAsia="仿宋"/>
          <w:color w:val="000000"/>
          <w:sz w:val="21"/>
          <w:szCs w:val="21"/>
          <w:lang w:val="zh-CN"/>
        </w:rPr>
        <w:t>（五）供应商之间事先约定由某一特定供应商中标、成交；</w:t>
      </w:r>
    </w:p>
    <w:p>
      <w:pPr>
        <w:pStyle w:val="66"/>
        <w:snapToGrid w:val="0"/>
        <w:spacing w:before="0" w:beforeAutospacing="0" w:after="0" w:afterAutospacing="0" w:line="400" w:lineRule="exact"/>
        <w:ind w:firstLine="420" w:firstLineChars="200"/>
        <w:rPr>
          <w:rFonts w:hint="eastAsia" w:ascii="仿宋" w:hAnsi="仿宋" w:eastAsia="仿宋"/>
          <w:color w:val="000000"/>
          <w:sz w:val="21"/>
          <w:szCs w:val="21"/>
          <w:lang w:val="zh-CN"/>
        </w:rPr>
      </w:pPr>
      <w:r>
        <w:rPr>
          <w:rFonts w:hint="eastAsia" w:ascii="仿宋" w:hAnsi="仿宋" w:eastAsia="仿宋"/>
          <w:color w:val="000000"/>
          <w:sz w:val="21"/>
          <w:szCs w:val="21"/>
          <w:lang w:val="zh-CN"/>
        </w:rPr>
        <w:t>（六）供应商之间商定部分供应商放弃参加政府采购活动或者放弃中标、成交；</w:t>
      </w:r>
    </w:p>
    <w:p>
      <w:pPr>
        <w:pStyle w:val="66"/>
        <w:snapToGrid w:val="0"/>
        <w:spacing w:before="0" w:beforeAutospacing="0" w:after="0" w:afterAutospacing="0" w:line="400" w:lineRule="exact"/>
        <w:ind w:firstLine="420" w:firstLineChars="200"/>
        <w:rPr>
          <w:rFonts w:hint="eastAsia" w:ascii="仿宋" w:hAnsi="仿宋" w:eastAsia="仿宋"/>
          <w:color w:val="000000"/>
          <w:sz w:val="21"/>
          <w:szCs w:val="21"/>
          <w:lang w:val="zh-CN"/>
        </w:rPr>
      </w:pPr>
      <w:r>
        <w:rPr>
          <w:rFonts w:hint="eastAsia" w:ascii="仿宋" w:hAnsi="仿宋" w:eastAsia="仿宋"/>
          <w:color w:val="000000"/>
          <w:sz w:val="21"/>
          <w:szCs w:val="21"/>
          <w:lang w:val="zh-CN"/>
        </w:rPr>
        <w:t>（七）供应商与采购人或者采购代理机构之间、供应商相互之间，为谋求特定供应商中标、成交或者排斥其他供应商的其他串通行为。</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六、成交结果信息公布与授予合同</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35.成交信息的公布</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35.1成交供应商确定后2个工作日内，成交结果信息将在</w:t>
      </w:r>
      <w:r>
        <w:rPr>
          <w:rFonts w:hint="eastAsia" w:ascii="仿宋" w:hAnsi="仿宋" w:eastAsia="仿宋"/>
          <w:b/>
          <w:color w:val="000000"/>
        </w:rPr>
        <w:t>磋商须知前附表</w:t>
      </w:r>
      <w:r>
        <w:rPr>
          <w:rFonts w:hint="eastAsia" w:ascii="仿宋" w:hAnsi="仿宋" w:eastAsia="仿宋"/>
          <w:color w:val="000000"/>
        </w:rPr>
        <w:t>指定的媒体上公布。</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36.询问及质疑</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36.1供应商对政府采购活动事项有疑问的，可以向采购人或采购代理机构提出询问。</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36.2供应商若认为磋商文件、采购过程和成交结果使自己的权益受到损害，可以按法律、行政法规及湖南省财政厅规范性文件规定向采购人或采购代理机构提出质疑。</w:t>
      </w:r>
    </w:p>
    <w:p>
      <w:pPr>
        <w:pStyle w:val="213"/>
        <w:snapToGrid w:val="0"/>
        <w:spacing w:line="400" w:lineRule="exact"/>
        <w:rPr>
          <w:rFonts w:hint="eastAsia" w:ascii="仿宋" w:hAnsi="仿宋" w:eastAsia="仿宋"/>
          <w:color w:val="000000"/>
          <w:szCs w:val="21"/>
        </w:rPr>
      </w:pPr>
      <w:r>
        <w:rPr>
          <w:rFonts w:hint="eastAsia" w:ascii="仿宋" w:hAnsi="仿宋" w:eastAsia="仿宋"/>
          <w:color w:val="000000"/>
          <w:szCs w:val="21"/>
        </w:rPr>
        <w:t>36.3供应商应一次性提出所有的质疑内容。</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37.成交通知</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37.1成交供应商确定后，采购人或采购代理机构将以书面形式向成交供应商发出成交通知书。成交通知书对采购人和成交供应商具有同等法律效力。</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37.2 成交通知书是合同文件的组成部分。</w:t>
      </w:r>
    </w:p>
    <w:p>
      <w:pPr>
        <w:snapToGrid w:val="0"/>
        <w:spacing w:line="400" w:lineRule="exact"/>
        <w:ind w:firstLine="422" w:firstLineChars="200"/>
        <w:rPr>
          <w:rFonts w:hint="eastAsia" w:ascii="仿宋" w:hAnsi="仿宋" w:eastAsia="仿宋"/>
          <w:b/>
          <w:bCs/>
          <w:color w:val="000000"/>
          <w:szCs w:val="21"/>
        </w:rPr>
      </w:pPr>
      <w:r>
        <w:rPr>
          <w:rFonts w:hint="eastAsia" w:ascii="仿宋" w:hAnsi="仿宋" w:eastAsia="仿宋"/>
          <w:b/>
          <w:bCs/>
          <w:color w:val="000000"/>
          <w:szCs w:val="21"/>
        </w:rPr>
        <w:t>38.签订合同</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38.1成交供应商应当在成交通知书发出之日起30日内与采购人签订采购合同。</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38.2磋商文件、成交供应商的响应文件等均为签订采购合同的依据。</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38.3 成交供应商应当按照合同约定履行义务。成交供应商不得向他人转让成交项目，也不得将成交项目分包后分别向他人转让。</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38.4 成交供应商有下列情形之一的，责令限期改正，情节严重的，列入不良行为记录名单，在1至3年内禁止参加采购活动，并予以通报：</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（一）成交后无正当理由不与采购人签订合同的；</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（二）未按照采购文件确定的事项签订采购合同，或者与采购人另行订立背离合同实质性内容的协议的；</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（三）拒绝履行合同义务的；</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（四）</w:t>
      </w:r>
      <w:r>
        <w:rPr>
          <w:rFonts w:hint="eastAsia" w:ascii="仿宋" w:hAnsi="仿宋" w:eastAsia="仿宋"/>
          <w:color w:val="000000"/>
          <w:kern w:val="0"/>
        </w:rPr>
        <w:t>违反法律、规章、规范性文件规定的。</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七、其他规定</w:t>
      </w:r>
    </w:p>
    <w:p>
      <w:pPr>
        <w:snapToGrid w:val="0"/>
        <w:spacing w:line="400" w:lineRule="exact"/>
        <w:ind w:firstLine="422" w:firstLineChars="200"/>
        <w:jc w:val="left"/>
        <w:rPr>
          <w:rFonts w:hint="eastAsia" w:ascii="仿宋" w:hAnsi="仿宋" w:eastAsia="仿宋"/>
          <w:b/>
          <w:color w:val="000000"/>
          <w:szCs w:val="21"/>
        </w:rPr>
      </w:pPr>
      <w:r>
        <w:rPr>
          <w:rFonts w:hint="eastAsia" w:ascii="仿宋" w:hAnsi="仿宋" w:eastAsia="仿宋"/>
          <w:b/>
          <w:color w:val="000000"/>
          <w:szCs w:val="21"/>
        </w:rPr>
        <w:t>39.1采购代理服务费</w:t>
      </w:r>
    </w:p>
    <w:p>
      <w:pPr>
        <w:tabs>
          <w:tab w:val="left" w:pos="420"/>
          <w:tab w:val="left" w:pos="7560"/>
          <w:tab w:val="left" w:pos="7740"/>
          <w:tab w:val="left" w:pos="7920"/>
        </w:tabs>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39.1采购代理机构应按</w:t>
      </w:r>
      <w:r>
        <w:rPr>
          <w:rFonts w:hint="eastAsia" w:ascii="仿宋" w:hAnsi="仿宋" w:eastAsia="仿宋"/>
          <w:b/>
          <w:color w:val="000000"/>
          <w:szCs w:val="21"/>
        </w:rPr>
        <w:t>磋商须知前附表</w:t>
      </w:r>
      <w:r>
        <w:rPr>
          <w:rFonts w:hint="eastAsia" w:ascii="仿宋" w:hAnsi="仿宋" w:eastAsia="仿宋"/>
          <w:color w:val="000000"/>
          <w:szCs w:val="21"/>
        </w:rPr>
        <w:t>规定收取采购代理服务费。</w:t>
      </w:r>
    </w:p>
    <w:p>
      <w:pPr>
        <w:tabs>
          <w:tab w:val="left" w:pos="420"/>
          <w:tab w:val="left" w:pos="7560"/>
          <w:tab w:val="left" w:pos="7740"/>
          <w:tab w:val="left" w:pos="7920"/>
        </w:tabs>
        <w:snapToGrid w:val="0"/>
        <w:spacing w:line="400" w:lineRule="exact"/>
        <w:ind w:firstLine="422" w:firstLineChars="200"/>
        <w:rPr>
          <w:rFonts w:hint="eastAsia" w:ascii="仿宋" w:hAnsi="仿宋" w:eastAsia="仿宋"/>
          <w:b/>
          <w:color w:val="000000"/>
          <w:szCs w:val="21"/>
        </w:rPr>
      </w:pPr>
      <w:r>
        <w:rPr>
          <w:rFonts w:hint="eastAsia" w:ascii="仿宋" w:hAnsi="仿宋" w:eastAsia="仿宋"/>
          <w:b/>
          <w:color w:val="000000"/>
          <w:szCs w:val="21"/>
        </w:rPr>
        <w:t>40. 其他规定</w:t>
      </w:r>
    </w:p>
    <w:p>
      <w:pPr>
        <w:tabs>
          <w:tab w:val="left" w:pos="420"/>
          <w:tab w:val="left" w:pos="7560"/>
          <w:tab w:val="left" w:pos="7740"/>
          <w:tab w:val="left" w:pos="7920"/>
        </w:tabs>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40.1磋商文件的其他规定见</w:t>
      </w:r>
      <w:r>
        <w:rPr>
          <w:rFonts w:hint="eastAsia" w:ascii="仿宋" w:hAnsi="仿宋" w:eastAsia="仿宋"/>
          <w:b/>
          <w:color w:val="000000"/>
          <w:szCs w:val="21"/>
        </w:rPr>
        <w:t>磋商须知前附表</w:t>
      </w:r>
      <w:r>
        <w:rPr>
          <w:rFonts w:hint="eastAsia" w:ascii="仿宋" w:hAnsi="仿宋" w:eastAsia="仿宋"/>
          <w:color w:val="000000"/>
          <w:szCs w:val="21"/>
        </w:rPr>
        <w:t>。</w:t>
      </w:r>
    </w:p>
    <w:p>
      <w:pPr>
        <w:snapToGrid w:val="0"/>
        <w:spacing w:line="400" w:lineRule="exact"/>
        <w:jc w:val="center"/>
        <w:outlineLvl w:val="0"/>
        <w:rPr>
          <w:rFonts w:hint="eastAsia" w:ascii="仿宋" w:hAnsi="仿宋" w:eastAsia="仿宋"/>
          <w:b/>
          <w:color w:val="000000"/>
          <w:szCs w:val="21"/>
        </w:rPr>
      </w:pPr>
      <w:r>
        <w:rPr>
          <w:rFonts w:hint="eastAsia" w:ascii="仿宋" w:hAnsi="仿宋" w:eastAsia="仿宋"/>
          <w:b/>
          <w:color w:val="000000"/>
          <w:szCs w:val="21"/>
        </w:rPr>
        <w:br w:type="page"/>
      </w:r>
      <w:bookmarkStart w:id="4" w:name="_Toc31754"/>
      <w:r>
        <w:rPr>
          <w:rFonts w:hint="eastAsia" w:ascii="仿宋" w:hAnsi="仿宋" w:eastAsia="仿宋"/>
          <w:b/>
          <w:color w:val="000000"/>
          <w:sz w:val="32"/>
          <w:szCs w:val="32"/>
        </w:rPr>
        <w:t xml:space="preserve">第三章  </w:t>
      </w:r>
      <w:r>
        <w:rPr>
          <w:rFonts w:hint="eastAsia" w:ascii="仿宋" w:hAnsi="仿宋" w:eastAsia="仿宋"/>
          <w:b/>
          <w:bCs/>
          <w:color w:val="000000"/>
          <w:sz w:val="32"/>
          <w:szCs w:val="32"/>
        </w:rPr>
        <w:t>合同格式</w:t>
      </w:r>
      <w:bookmarkEnd w:id="4"/>
    </w:p>
    <w:p>
      <w:pPr>
        <w:spacing w:after="48"/>
        <w:jc w:val="center"/>
        <w:rPr>
          <w:rFonts w:hint="eastAsia" w:ascii="仿宋" w:hAnsi="仿宋" w:eastAsia="仿宋"/>
          <w:color w:val="000000"/>
        </w:rPr>
      </w:pPr>
      <w:r>
        <w:rPr>
          <w:rFonts w:hint="eastAsia" w:ascii="仿宋" w:hAnsi="仿宋" w:eastAsia="仿宋"/>
          <w:color w:val="000000"/>
        </w:rPr>
        <w:t xml:space="preserve">                                                          </w:t>
      </w:r>
    </w:p>
    <w:p>
      <w:pPr>
        <w:spacing w:after="48"/>
        <w:ind w:left="0" w:firstLine="0"/>
        <w:jc w:val="right"/>
        <w:rPr>
          <w:rFonts w:hint="eastAsia" w:ascii="仿宋" w:hAnsi="仿宋" w:eastAsia="仿宋" w:cs="仿宋"/>
          <w:color w:val="000000"/>
        </w:rPr>
      </w:pPr>
      <w:bookmarkStart w:id="29" w:name="_GoBack"/>
      <w:bookmarkEnd w:id="29"/>
      <w:r>
        <w:rPr>
          <w:rFonts w:hint="eastAsia" w:ascii="仿宋" w:hAnsi="仿宋" w:eastAsia="仿宋" w:cs="仿宋"/>
          <w:color w:val="000000"/>
        </w:rPr>
        <w:t>合同编号：</w:t>
      </w:r>
    </w:p>
    <w:p>
      <w:pPr>
        <w:spacing w:after="741"/>
        <w:ind w:left="0" w:firstLine="0"/>
        <w:rPr>
          <w:color w:val="000000"/>
        </w:rPr>
      </w:pPr>
    </w:p>
    <w:p>
      <w:pPr>
        <w:pStyle w:val="7"/>
        <w:jc w:val="center"/>
        <w:rPr>
          <w:rFonts w:hint="eastAsia" w:ascii="仿宋" w:hAnsi="仿宋" w:eastAsia="仿宋" w:cs="仿宋"/>
          <w:color w:val="000000"/>
          <w:sz w:val="72"/>
          <w:szCs w:val="72"/>
        </w:rPr>
      </w:pPr>
      <w:bookmarkStart w:id="5" w:name="_Toc14405"/>
      <w:r>
        <w:rPr>
          <w:rFonts w:hint="eastAsia" w:ascii="仿宋" w:hAnsi="仿宋" w:eastAsia="仿宋" w:cs="仿宋"/>
          <w:color w:val="000000"/>
          <w:sz w:val="72"/>
          <w:szCs w:val="72"/>
        </w:rPr>
        <w:t>技术服务合同</w:t>
      </w:r>
      <w:bookmarkEnd w:id="5"/>
    </w:p>
    <w:p>
      <w:pPr>
        <w:jc w:val="center"/>
        <w:rPr>
          <w:rFonts w:hint="eastAsia" w:ascii="仿宋" w:hAnsi="仿宋" w:eastAsia="仿宋" w:cs="仿宋"/>
        </w:rPr>
      </w:pPr>
      <w:r>
        <w:rPr>
          <w:rFonts w:hint="eastAsia" w:ascii="仿宋" w:hAnsi="仿宋" w:eastAsia="仿宋" w:cs="仿宋"/>
        </w:rPr>
        <w:t>（本合同格式仅供参考，具体签订以招标人提供的合同为准）</w:t>
      </w:r>
    </w:p>
    <w:p>
      <w:pPr>
        <w:spacing w:after="155"/>
        <w:ind w:left="0" w:firstLine="0"/>
        <w:rPr>
          <w:rFonts w:hint="eastAsia" w:ascii="仿宋" w:hAnsi="仿宋" w:eastAsia="仿宋" w:cs="仿宋"/>
          <w:color w:val="000000"/>
          <w:sz w:val="28"/>
          <w:szCs w:val="28"/>
        </w:rPr>
      </w:pPr>
    </w:p>
    <w:p>
      <w:pPr>
        <w:spacing w:after="260"/>
        <w:ind w:left="1684" w:hanging="1701"/>
        <w:rPr>
          <w:rFonts w:hint="eastAsia" w:ascii="仿宋" w:hAnsi="仿宋" w:eastAsia="仿宋" w:cs="仿宋"/>
          <w:color w:val="000000"/>
          <w:sz w:val="28"/>
          <w:szCs w:val="28"/>
        </w:rPr>
      </w:pPr>
      <w:r>
        <w:rPr>
          <w:rFonts w:hint="eastAsia" w:ascii="仿宋" w:hAnsi="仿宋" w:eastAsia="仿宋" w:cs="仿宋"/>
          <w:color w:val="000000"/>
          <w:sz w:val="28"/>
          <w:szCs w:val="28"/>
        </w:rPr>
        <w:t>项 目 名 称 ：</w:t>
      </w:r>
      <w:r>
        <w:rPr>
          <w:rFonts w:hint="eastAsia" w:ascii="仿宋" w:hAnsi="仿宋" w:eastAsia="仿宋" w:cs="仿宋"/>
          <w:color w:val="000000"/>
          <w:sz w:val="28"/>
          <w:szCs w:val="28"/>
          <w:u w:val="single"/>
          <w:lang w:eastAsia="zh-CN"/>
        </w:rPr>
        <w:t>白鹤中学项目</w:t>
      </w:r>
      <w:r>
        <w:rPr>
          <w:rFonts w:hint="eastAsia" w:ascii="仿宋" w:hAnsi="仿宋" w:eastAsia="仿宋" w:cs="仿宋"/>
          <w:color w:val="000000"/>
          <w:sz w:val="28"/>
          <w:szCs w:val="28"/>
          <w:u w:val="single"/>
        </w:rPr>
        <w:t>监测服务</w:t>
      </w:r>
    </w:p>
    <w:p>
      <w:pPr>
        <w:ind w:left="0" w:firstLine="0"/>
        <w:rPr>
          <w:rFonts w:hint="eastAsia" w:ascii="仿宋" w:hAnsi="仿宋" w:eastAsia="仿宋" w:cs="仿宋"/>
          <w:color w:val="000000"/>
          <w:sz w:val="28"/>
          <w:szCs w:val="28"/>
        </w:rPr>
      </w:pPr>
    </w:p>
    <w:p>
      <w:pPr>
        <w:ind w:left="0" w:firstLine="0"/>
        <w:rPr>
          <w:rFonts w:hint="eastAsia" w:ascii="仿宋" w:hAnsi="仿宋" w:eastAsia="仿宋" w:cs="仿宋"/>
          <w:color w:val="000000"/>
          <w:sz w:val="28"/>
          <w:szCs w:val="28"/>
        </w:rPr>
      </w:pPr>
      <w:r>
        <w:rPr>
          <w:rFonts w:hint="eastAsia" w:ascii="仿宋" w:hAnsi="仿宋" w:eastAsia="仿宋" w:cs="仿宋"/>
          <w:color w:val="000000"/>
          <w:sz w:val="28"/>
          <w:szCs w:val="28"/>
        </w:rPr>
        <w:t>工 程 地 点 ：</w:t>
      </w:r>
      <w:r>
        <w:rPr>
          <w:rFonts w:hint="eastAsia" w:ascii="仿宋" w:hAnsi="仿宋" w:eastAsia="仿宋" w:cs="仿宋"/>
          <w:color w:val="000000"/>
          <w:sz w:val="28"/>
          <w:szCs w:val="28"/>
          <w:u w:val="single"/>
        </w:rPr>
        <w:t>长沙市岳麓区</w:t>
      </w:r>
    </w:p>
    <w:p>
      <w:pPr>
        <w:ind w:left="0" w:firstLine="0"/>
        <w:rPr>
          <w:rFonts w:hint="eastAsia" w:ascii="仿宋" w:hAnsi="仿宋" w:eastAsia="仿宋" w:cs="仿宋"/>
          <w:color w:val="000000"/>
          <w:sz w:val="28"/>
          <w:szCs w:val="28"/>
        </w:rPr>
      </w:pPr>
    </w:p>
    <w:p>
      <w:pPr>
        <w:ind w:left="0" w:firstLine="0"/>
        <w:rPr>
          <w:rFonts w:hint="eastAsia" w:ascii="仿宋" w:hAnsi="仿宋" w:eastAsia="仿宋" w:cs="仿宋"/>
          <w:color w:val="000000"/>
          <w:sz w:val="28"/>
          <w:szCs w:val="28"/>
        </w:rPr>
      </w:pPr>
      <w:r>
        <w:rPr>
          <w:rFonts w:hint="eastAsia" w:ascii="仿宋" w:hAnsi="仿宋" w:eastAsia="仿宋" w:cs="仿宋"/>
          <w:color w:val="000000"/>
          <w:sz w:val="28"/>
          <w:szCs w:val="28"/>
        </w:rPr>
        <w:t>委 托 方 （甲方）：</w:t>
      </w:r>
    </w:p>
    <w:p>
      <w:pPr>
        <w:ind w:left="0" w:firstLine="0"/>
        <w:rPr>
          <w:rFonts w:hint="eastAsia" w:ascii="仿宋" w:hAnsi="仿宋" w:eastAsia="仿宋" w:cs="仿宋"/>
          <w:color w:val="000000"/>
          <w:sz w:val="28"/>
          <w:szCs w:val="28"/>
        </w:rPr>
      </w:pPr>
    </w:p>
    <w:p>
      <w:pPr>
        <w:ind w:left="0" w:firstLine="0"/>
        <w:rPr>
          <w:rFonts w:hint="eastAsia" w:ascii="仿宋" w:hAnsi="仿宋" w:eastAsia="仿宋" w:cs="仿宋"/>
          <w:color w:val="000000"/>
          <w:sz w:val="28"/>
          <w:szCs w:val="28"/>
        </w:rPr>
      </w:pPr>
      <w:r>
        <w:rPr>
          <w:rFonts w:hint="eastAsia" w:ascii="仿宋" w:hAnsi="仿宋" w:eastAsia="仿宋" w:cs="仿宋"/>
          <w:color w:val="000000"/>
          <w:sz w:val="28"/>
          <w:szCs w:val="28"/>
        </w:rPr>
        <w:t>受 托 方 （乙方）：</w:t>
      </w:r>
    </w:p>
    <w:p>
      <w:pPr>
        <w:ind w:left="0" w:firstLine="0"/>
        <w:rPr>
          <w:rFonts w:hint="eastAsia" w:ascii="仿宋" w:hAnsi="仿宋" w:eastAsia="仿宋" w:cs="仿宋"/>
          <w:color w:val="000000"/>
          <w:sz w:val="28"/>
          <w:szCs w:val="28"/>
        </w:rPr>
      </w:pPr>
    </w:p>
    <w:p>
      <w:pPr>
        <w:ind w:left="0" w:firstLine="0"/>
        <w:rPr>
          <w:rFonts w:hint="eastAsia" w:ascii="仿宋" w:hAnsi="仿宋" w:eastAsia="仿宋" w:cs="仿宋"/>
          <w:color w:val="000000"/>
          <w:sz w:val="28"/>
          <w:szCs w:val="28"/>
        </w:rPr>
      </w:pPr>
      <w:r>
        <w:rPr>
          <w:rFonts w:hint="eastAsia" w:ascii="仿宋" w:hAnsi="仿宋" w:eastAsia="仿宋" w:cs="仿宋"/>
          <w:color w:val="000000"/>
          <w:sz w:val="28"/>
          <w:szCs w:val="28"/>
        </w:rPr>
        <w:t>签 订 地 点 ：</w:t>
      </w:r>
      <w:r>
        <w:rPr>
          <w:rFonts w:hint="eastAsia" w:ascii="仿宋" w:hAnsi="仿宋" w:eastAsia="仿宋" w:cs="仿宋"/>
          <w:color w:val="000000"/>
          <w:sz w:val="28"/>
          <w:szCs w:val="28"/>
          <w:u w:val="single"/>
        </w:rPr>
        <w:t>岳麓高新区</w:t>
      </w:r>
    </w:p>
    <w:p>
      <w:pPr>
        <w:ind w:left="0" w:firstLine="0"/>
        <w:rPr>
          <w:rFonts w:hint="eastAsia" w:ascii="仿宋" w:hAnsi="仿宋" w:eastAsia="仿宋" w:cs="仿宋"/>
          <w:color w:val="000000"/>
          <w:sz w:val="28"/>
          <w:szCs w:val="28"/>
        </w:rPr>
      </w:pPr>
    </w:p>
    <w:p>
      <w:pPr>
        <w:ind w:left="0" w:firstLine="0"/>
        <w:rPr>
          <w:rFonts w:hint="eastAsia" w:ascii="仿宋" w:hAnsi="仿宋" w:eastAsia="仿宋" w:cs="仿宋"/>
          <w:color w:val="000000"/>
          <w:sz w:val="28"/>
          <w:szCs w:val="28"/>
        </w:rPr>
      </w:pPr>
      <w:r>
        <w:rPr>
          <w:rFonts w:hint="eastAsia" w:ascii="仿宋" w:hAnsi="仿宋" w:eastAsia="仿宋" w:cs="仿宋"/>
          <w:color w:val="000000"/>
          <w:sz w:val="28"/>
          <w:szCs w:val="28"/>
        </w:rPr>
        <w:t>签 订 日 期 ：202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w:t>
      </w:r>
      <w:r>
        <w:rPr>
          <w:rFonts w:hint="eastAsia" w:ascii="仿宋" w:hAnsi="仿宋" w:eastAsia="仿宋" w:cs="仿宋"/>
          <w:color w:val="000000"/>
          <w:sz w:val="28"/>
          <w:szCs w:val="28"/>
          <w:lang w:eastAsia="zh-CN"/>
        </w:rPr>
        <w:t>X</w:t>
      </w:r>
      <w:r>
        <w:rPr>
          <w:rFonts w:hint="eastAsia" w:ascii="仿宋" w:hAnsi="仿宋" w:eastAsia="仿宋" w:cs="仿宋"/>
          <w:color w:val="000000"/>
          <w:sz w:val="28"/>
          <w:szCs w:val="28"/>
        </w:rPr>
        <w:t>月</w:t>
      </w:r>
      <w:r>
        <w:rPr>
          <w:rFonts w:hint="eastAsia" w:ascii="仿宋" w:hAnsi="仿宋" w:eastAsia="仿宋" w:cs="仿宋"/>
          <w:color w:val="000000"/>
          <w:sz w:val="28"/>
          <w:szCs w:val="28"/>
          <w:lang w:eastAsia="zh-CN"/>
        </w:rPr>
        <w:t>XX</w:t>
      </w:r>
      <w:r>
        <w:rPr>
          <w:rFonts w:hint="eastAsia" w:ascii="仿宋" w:hAnsi="仿宋" w:eastAsia="仿宋" w:cs="仿宋"/>
          <w:color w:val="000000"/>
          <w:sz w:val="28"/>
          <w:szCs w:val="28"/>
        </w:rPr>
        <w:t xml:space="preserve">日                 </w:t>
      </w:r>
    </w:p>
    <w:p>
      <w:pPr>
        <w:spacing w:after="0"/>
        <w:ind w:left="0" w:firstLine="0"/>
        <w:jc w:val="center"/>
        <w:rPr>
          <w:rFonts w:hint="eastAsia" w:ascii="仿宋" w:hAnsi="仿宋" w:eastAsia="仿宋" w:cs="仿宋"/>
          <w:color w:val="000000"/>
          <w:sz w:val="28"/>
          <w:szCs w:val="28"/>
        </w:rPr>
      </w:pPr>
    </w:p>
    <w:p>
      <w:pPr>
        <w:spacing w:after="0" w:line="240" w:lineRule="auto"/>
        <w:ind w:left="0" w:firstLine="0"/>
        <w:rPr>
          <w:rFonts w:hint="eastAsia" w:ascii="仿宋" w:hAnsi="仿宋" w:eastAsia="仿宋" w:cs="仿宋"/>
          <w:color w:val="000000"/>
        </w:rPr>
      </w:pPr>
    </w:p>
    <w:p>
      <w:pPr>
        <w:spacing w:after="0" w:line="240" w:lineRule="auto"/>
        <w:ind w:left="0" w:firstLine="0"/>
        <w:rPr>
          <w:rFonts w:hint="eastAsia" w:ascii="仿宋" w:hAnsi="仿宋" w:eastAsia="仿宋" w:cs="仿宋"/>
          <w:color w:val="000000"/>
          <w:sz w:val="36"/>
          <w:szCs w:val="36"/>
        </w:rPr>
      </w:pPr>
      <w:r>
        <w:rPr>
          <w:rFonts w:hint="eastAsia" w:ascii="仿宋" w:hAnsi="仿宋" w:eastAsia="仿宋" w:cs="仿宋"/>
          <w:color w:val="000000"/>
          <w:sz w:val="36"/>
          <w:szCs w:val="36"/>
        </w:rPr>
        <w:br w:type="page"/>
      </w:r>
    </w:p>
    <w:p>
      <w:pPr>
        <w:spacing w:after="0" w:line="240" w:lineRule="auto"/>
        <w:ind w:left="0" w:firstLine="0"/>
        <w:jc w:val="center"/>
        <w:rPr>
          <w:rFonts w:hint="eastAsia" w:ascii="仿宋" w:hAnsi="仿宋" w:eastAsia="仿宋" w:cs="仿宋"/>
          <w:color w:val="000000"/>
          <w:sz w:val="36"/>
          <w:szCs w:val="36"/>
          <w:lang w:eastAsia="zh-CN"/>
        </w:rPr>
      </w:pPr>
      <w:r>
        <w:rPr>
          <w:rFonts w:hint="eastAsia" w:ascii="仿宋" w:hAnsi="仿宋" w:eastAsia="仿宋" w:cs="仿宋"/>
          <w:color w:val="000000"/>
          <w:sz w:val="36"/>
          <w:szCs w:val="36"/>
          <w:lang w:eastAsia="zh-CN"/>
        </w:rPr>
        <w:t>白鹤中学项目</w:t>
      </w:r>
      <w:r>
        <w:rPr>
          <w:rFonts w:hint="eastAsia" w:ascii="仿宋" w:hAnsi="仿宋" w:eastAsia="仿宋" w:cs="仿宋"/>
          <w:color w:val="000000"/>
          <w:sz w:val="36"/>
          <w:szCs w:val="36"/>
        </w:rPr>
        <w:t>监测服务合同</w:t>
      </w:r>
    </w:p>
    <w:p>
      <w:pPr>
        <w:spacing w:after="285"/>
        <w:ind w:left="0" w:firstLine="0"/>
        <w:rPr>
          <w:rFonts w:hint="eastAsia" w:ascii="仿宋" w:hAnsi="仿宋" w:eastAsia="仿宋" w:cs="仿宋"/>
          <w:color w:val="000000"/>
        </w:rPr>
      </w:pPr>
    </w:p>
    <w:p>
      <w:pPr>
        <w:spacing w:after="0" w:line="455" w:lineRule="auto"/>
        <w:ind w:left="0" w:firstLine="0"/>
        <w:rPr>
          <w:rFonts w:hint="eastAsia" w:ascii="仿宋" w:hAnsi="仿宋" w:eastAsia="仿宋" w:cs="仿宋"/>
          <w:color w:val="000000"/>
          <w:sz w:val="28"/>
        </w:rPr>
      </w:pPr>
      <w:r>
        <w:rPr>
          <w:rFonts w:hint="eastAsia" w:ascii="仿宋" w:hAnsi="仿宋" w:eastAsia="仿宋" w:cs="仿宋"/>
          <w:color w:val="000000"/>
          <w:sz w:val="28"/>
        </w:rPr>
        <w:t>委托方（甲方）：</w:t>
      </w:r>
    </w:p>
    <w:p>
      <w:pPr>
        <w:spacing w:after="0" w:line="445" w:lineRule="auto"/>
        <w:ind w:left="0" w:firstLine="0"/>
        <w:rPr>
          <w:rFonts w:hint="eastAsia" w:ascii="仿宋" w:hAnsi="仿宋" w:eastAsia="仿宋" w:cs="仿宋"/>
          <w:color w:val="000000"/>
          <w:sz w:val="28"/>
        </w:rPr>
      </w:pPr>
      <w:r>
        <w:rPr>
          <w:rFonts w:hint="eastAsia" w:ascii="仿宋" w:hAnsi="仿宋" w:eastAsia="仿宋" w:cs="仿宋"/>
          <w:color w:val="000000"/>
          <w:sz w:val="28"/>
        </w:rPr>
        <w:t>受托方（乙方）：</w:t>
      </w:r>
    </w:p>
    <w:p>
      <w:pPr>
        <w:spacing w:after="0" w:line="445" w:lineRule="auto"/>
        <w:ind w:left="0" w:firstLine="0"/>
        <w:rPr>
          <w:rFonts w:hint="eastAsia" w:ascii="仿宋" w:hAnsi="仿宋" w:eastAsia="仿宋" w:cs="仿宋"/>
          <w:color w:val="000000"/>
          <w:sz w:val="28"/>
        </w:rPr>
      </w:pPr>
      <w:r>
        <w:rPr>
          <w:rFonts w:hint="eastAsia" w:ascii="仿宋" w:hAnsi="仿宋" w:eastAsia="仿宋" w:cs="仿宋"/>
          <w:color w:val="000000"/>
          <w:sz w:val="28"/>
        </w:rPr>
        <w:t xml:space="preserve">地址：                        </w:t>
      </w:r>
    </w:p>
    <w:p>
      <w:pPr>
        <w:spacing w:after="0" w:line="445" w:lineRule="auto"/>
        <w:ind w:left="0" w:firstLine="0"/>
        <w:rPr>
          <w:rFonts w:hint="eastAsia" w:ascii="仿宋" w:hAnsi="仿宋" w:eastAsia="仿宋" w:cs="仿宋"/>
          <w:color w:val="000000"/>
          <w:sz w:val="28"/>
        </w:rPr>
      </w:pPr>
      <w:r>
        <w:rPr>
          <w:rFonts w:hint="eastAsia" w:ascii="仿宋" w:hAnsi="仿宋" w:eastAsia="仿宋" w:cs="仿宋"/>
          <w:color w:val="000000"/>
          <w:sz w:val="28"/>
        </w:rPr>
        <w:t>统一社会信用代码：</w:t>
      </w:r>
    </w:p>
    <w:p>
      <w:pPr>
        <w:spacing w:after="0" w:line="445" w:lineRule="auto"/>
        <w:ind w:left="0" w:firstLine="0"/>
        <w:rPr>
          <w:rFonts w:hint="eastAsia" w:ascii="仿宋" w:hAnsi="仿宋" w:eastAsia="仿宋" w:cs="仿宋"/>
          <w:color w:val="000000"/>
          <w:sz w:val="28"/>
        </w:rPr>
      </w:pPr>
      <w:r>
        <w:rPr>
          <w:rFonts w:hint="eastAsia" w:ascii="仿宋" w:hAnsi="仿宋" w:eastAsia="仿宋" w:cs="仿宋"/>
          <w:color w:val="000000"/>
          <w:sz w:val="28"/>
        </w:rPr>
        <w:t>法定代表人：</w:t>
      </w:r>
      <w:r>
        <w:rPr>
          <w:rFonts w:hint="eastAsia" w:ascii="仿宋" w:hAnsi="仿宋" w:eastAsia="仿宋" w:cs="仿宋"/>
          <w:color w:val="000000"/>
        </w:rPr>
        <w:t xml:space="preserve"> </w:t>
      </w:r>
    </w:p>
    <w:p>
      <w:pPr>
        <w:spacing w:after="170"/>
        <w:ind w:left="420" w:firstLine="0"/>
        <w:rPr>
          <w:rFonts w:hint="eastAsia" w:ascii="仿宋" w:hAnsi="仿宋" w:eastAsia="仿宋" w:cs="仿宋"/>
          <w:color w:val="000000"/>
        </w:rPr>
      </w:pPr>
    </w:p>
    <w:p>
      <w:pPr>
        <w:spacing w:after="10" w:line="390" w:lineRule="auto"/>
        <w:ind w:left="2" w:firstLine="565"/>
        <w:rPr>
          <w:rFonts w:hint="eastAsia" w:ascii="仿宋" w:hAnsi="仿宋" w:eastAsia="仿宋" w:cs="仿宋"/>
          <w:color w:val="000000"/>
        </w:rPr>
      </w:pPr>
      <w:r>
        <w:rPr>
          <w:rFonts w:hint="eastAsia" w:ascii="仿宋" w:hAnsi="仿宋" w:eastAsia="仿宋" w:cs="仿宋"/>
          <w:color w:val="000000"/>
        </w:rPr>
        <w:t>依照《中华人民共和国民法典》及其他有关法律、行政法规、遵循平等、自愿、公平和诚实信用的原则，双方经平等协商一致，订立本合同。</w:t>
      </w:r>
    </w:p>
    <w:p>
      <w:pPr>
        <w:spacing w:after="8" w:line="383" w:lineRule="auto"/>
        <w:ind w:left="2" w:firstLine="480"/>
        <w:rPr>
          <w:rFonts w:hint="eastAsia" w:ascii="仿宋" w:hAnsi="仿宋" w:eastAsia="仿宋" w:cs="仿宋"/>
          <w:color w:val="000000"/>
        </w:rPr>
      </w:pPr>
      <w:r>
        <w:rPr>
          <w:rFonts w:hint="eastAsia" w:ascii="仿宋" w:hAnsi="仿宋" w:eastAsia="仿宋" w:cs="仿宋"/>
          <w:color w:val="000000"/>
        </w:rPr>
        <w:t>甲方委托乙方对</w:t>
      </w:r>
      <w:r>
        <w:rPr>
          <w:rFonts w:hint="eastAsia" w:ascii="仿宋" w:hAnsi="仿宋" w:eastAsia="仿宋" w:cs="仿宋"/>
          <w:color w:val="000000"/>
          <w:u w:val="single"/>
          <w:lang w:eastAsia="zh-CN"/>
        </w:rPr>
        <w:t>白鹤中学项目</w:t>
      </w:r>
      <w:r>
        <w:rPr>
          <w:rFonts w:hint="eastAsia" w:ascii="仿宋" w:hAnsi="仿宋" w:eastAsia="仿宋" w:cs="仿宋"/>
          <w:color w:val="000000"/>
          <w:u w:val="single"/>
        </w:rPr>
        <w:t>监测服务</w:t>
      </w:r>
      <w:r>
        <w:rPr>
          <w:rFonts w:hint="eastAsia" w:ascii="仿宋" w:hAnsi="仿宋" w:eastAsia="仿宋" w:cs="仿宋"/>
          <w:color w:val="000000"/>
        </w:rPr>
        <w:t>承担技术服务工作，并支付相应的技术服务报酬。</w:t>
      </w:r>
    </w:p>
    <w:p>
      <w:pPr>
        <w:pStyle w:val="8"/>
        <w:numPr>
          <w:ilvl w:val="0"/>
          <w:numId w:val="4"/>
        </w:numPr>
        <w:ind w:left="0" w:firstLine="426"/>
        <w:rPr>
          <w:rFonts w:hint="eastAsia" w:ascii="仿宋" w:hAnsi="仿宋" w:eastAsia="仿宋" w:cs="仿宋"/>
          <w:color w:val="000000"/>
          <w:sz w:val="28"/>
          <w:szCs w:val="28"/>
        </w:rPr>
      </w:pPr>
      <w:bookmarkStart w:id="6" w:name="_Toc5517"/>
      <w:r>
        <w:rPr>
          <w:rFonts w:hint="eastAsia" w:ascii="仿宋" w:hAnsi="仿宋" w:eastAsia="仿宋" w:cs="仿宋"/>
          <w:color w:val="000000"/>
          <w:sz w:val="28"/>
          <w:szCs w:val="28"/>
        </w:rPr>
        <w:t>技术服务的内容、范围</w:t>
      </w:r>
      <w:bookmarkEnd w:id="6"/>
    </w:p>
    <w:p>
      <w:pPr>
        <w:numPr>
          <w:ilvl w:val="1"/>
          <w:numId w:val="5"/>
        </w:numPr>
        <w:spacing w:after="152"/>
        <w:ind w:hanging="360"/>
        <w:rPr>
          <w:rFonts w:hint="eastAsia" w:ascii="仿宋" w:hAnsi="仿宋" w:eastAsia="仿宋" w:cs="仿宋"/>
          <w:color w:val="000000"/>
        </w:rPr>
      </w:pPr>
      <w:r>
        <w:rPr>
          <w:rFonts w:hint="eastAsia" w:ascii="仿宋" w:hAnsi="仿宋" w:eastAsia="仿宋" w:cs="仿宋"/>
          <w:color w:val="000000"/>
        </w:rPr>
        <w:t xml:space="preserve">委托技术服务的内容 </w:t>
      </w:r>
    </w:p>
    <w:p>
      <w:pPr>
        <w:spacing w:after="152"/>
        <w:ind w:left="465" w:hanging="10"/>
        <w:rPr>
          <w:rFonts w:hint="eastAsia" w:ascii="仿宋" w:hAnsi="仿宋" w:eastAsia="仿宋" w:cs="仿宋"/>
          <w:color w:val="000000"/>
        </w:rPr>
      </w:pPr>
      <w:r>
        <w:rPr>
          <w:rFonts w:hint="eastAsia" w:ascii="仿宋" w:hAnsi="仿宋" w:eastAsia="仿宋" w:cs="仿宋"/>
          <w:color w:val="000000"/>
        </w:rPr>
        <w:t>项目名称：</w:t>
      </w:r>
      <w:r>
        <w:rPr>
          <w:rFonts w:hint="eastAsia" w:ascii="仿宋" w:hAnsi="仿宋" w:eastAsia="仿宋" w:cs="仿宋"/>
          <w:color w:val="000000"/>
          <w:u w:val="single"/>
          <w:lang w:eastAsia="zh-CN"/>
        </w:rPr>
        <w:t>白鹤中学项目</w:t>
      </w:r>
      <w:r>
        <w:rPr>
          <w:rFonts w:hint="eastAsia" w:ascii="仿宋" w:hAnsi="仿宋" w:eastAsia="仿宋" w:cs="仿宋"/>
          <w:color w:val="000000"/>
          <w:u w:val="single"/>
        </w:rPr>
        <w:t>监测服务。</w:t>
      </w:r>
    </w:p>
    <w:p>
      <w:pPr>
        <w:spacing w:after="152"/>
        <w:ind w:left="465" w:hanging="10"/>
        <w:rPr>
          <w:rFonts w:hint="eastAsia" w:ascii="仿宋" w:hAnsi="仿宋" w:eastAsia="仿宋" w:cs="仿宋"/>
          <w:color w:val="000000"/>
        </w:rPr>
      </w:pPr>
      <w:r>
        <w:rPr>
          <w:rFonts w:hint="eastAsia" w:ascii="仿宋" w:hAnsi="仿宋" w:eastAsia="仿宋" w:cs="仿宋"/>
          <w:color w:val="000000"/>
        </w:rPr>
        <w:t>施工单位：</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single"/>
        </w:rPr>
        <w:t>。</w:t>
      </w:r>
    </w:p>
    <w:p>
      <w:pPr>
        <w:spacing w:after="152"/>
        <w:ind w:left="465" w:hanging="10"/>
        <w:rPr>
          <w:rFonts w:hint="eastAsia" w:ascii="仿宋" w:hAnsi="仿宋" w:eastAsia="仿宋" w:cs="仿宋"/>
          <w:color w:val="000000"/>
        </w:rPr>
      </w:pPr>
      <w:r>
        <w:rPr>
          <w:rFonts w:hint="eastAsia" w:ascii="仿宋" w:hAnsi="仿宋" w:eastAsia="仿宋" w:cs="仿宋"/>
          <w:color w:val="000000"/>
        </w:rPr>
        <w:t>监理单位：</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single"/>
        </w:rPr>
        <w:t>。</w:t>
      </w:r>
    </w:p>
    <w:p>
      <w:pPr>
        <w:spacing w:after="152"/>
        <w:ind w:left="465" w:hanging="10"/>
        <w:rPr>
          <w:rFonts w:hint="eastAsia" w:ascii="仿宋" w:hAnsi="仿宋" w:eastAsia="仿宋" w:cs="仿宋"/>
          <w:color w:val="000000"/>
        </w:rPr>
      </w:pPr>
      <w:r>
        <w:rPr>
          <w:rFonts w:hint="eastAsia" w:ascii="仿宋" w:hAnsi="仿宋" w:eastAsia="仿宋" w:cs="仿宋"/>
          <w:color w:val="000000"/>
        </w:rPr>
        <w:t>质监单位：</w:t>
      </w:r>
      <w:r>
        <w:rPr>
          <w:rFonts w:hint="eastAsia" w:ascii="仿宋" w:hAnsi="仿宋" w:eastAsia="仿宋" w:cs="仿宋"/>
          <w:color w:val="000000"/>
          <w:u w:val="single"/>
        </w:rPr>
        <w:t>长沙市岳麓区建设工程质量监察站。</w:t>
      </w:r>
    </w:p>
    <w:p>
      <w:pPr>
        <w:spacing w:after="16" w:line="390" w:lineRule="auto"/>
        <w:ind w:left="0" w:firstLine="480"/>
        <w:rPr>
          <w:rFonts w:hint="eastAsia" w:ascii="仿宋" w:hAnsi="仿宋" w:eastAsia="仿宋" w:cs="仿宋"/>
          <w:color w:val="000000"/>
        </w:rPr>
      </w:pPr>
      <w:r>
        <w:rPr>
          <w:rFonts w:hint="eastAsia" w:ascii="仿宋" w:hAnsi="仿宋" w:eastAsia="仿宋" w:cs="仿宋"/>
          <w:color w:val="000000"/>
        </w:rPr>
        <w:t>本项目技术服务内容为</w:t>
      </w:r>
      <w:r>
        <w:rPr>
          <w:rFonts w:hint="eastAsia" w:ascii="仿宋" w:hAnsi="仿宋" w:eastAsia="仿宋" w:cs="仿宋"/>
          <w:color w:val="000000"/>
          <w:u w:val="single"/>
          <w:lang w:eastAsia="zh-CN"/>
        </w:rPr>
        <w:t>白鹤中学项目</w:t>
      </w:r>
      <w:r>
        <w:rPr>
          <w:rFonts w:hint="eastAsia" w:ascii="仿宋" w:hAnsi="仿宋" w:eastAsia="仿宋" w:cs="仿宋"/>
          <w:color w:val="000000"/>
          <w:u w:val="single"/>
        </w:rPr>
        <w:t>监测服务。</w:t>
      </w:r>
    </w:p>
    <w:p>
      <w:pPr>
        <w:ind w:left="488"/>
        <w:rPr>
          <w:rFonts w:hint="eastAsia" w:ascii="仿宋" w:hAnsi="仿宋" w:eastAsia="仿宋" w:cs="仿宋"/>
          <w:color w:val="000000"/>
        </w:rPr>
      </w:pPr>
      <w:r>
        <w:rPr>
          <w:rFonts w:hint="eastAsia" w:ascii="仿宋" w:hAnsi="仿宋" w:eastAsia="仿宋" w:cs="仿宋"/>
          <w:color w:val="000000"/>
        </w:rPr>
        <w:t>具体技术服务内容见本项目附录</w:t>
      </w:r>
      <w:r>
        <w:rPr>
          <w:rFonts w:hint="eastAsia" w:ascii="仿宋" w:hAnsi="仿宋" w:eastAsia="仿宋" w:cs="仿宋"/>
          <w:b/>
          <w:color w:val="000000"/>
        </w:rPr>
        <w:t>二</w:t>
      </w:r>
      <w:r>
        <w:rPr>
          <w:rFonts w:hint="eastAsia" w:ascii="仿宋" w:hAnsi="仿宋" w:eastAsia="仿宋" w:cs="仿宋"/>
          <w:color w:val="000000"/>
        </w:rPr>
        <w:t>监测清单。</w:t>
      </w:r>
    </w:p>
    <w:p>
      <w:pPr>
        <w:ind w:left="488"/>
        <w:rPr>
          <w:rFonts w:hint="eastAsia" w:ascii="仿宋" w:hAnsi="仿宋" w:eastAsia="仿宋" w:cs="仿宋"/>
          <w:color w:val="000000"/>
        </w:rPr>
      </w:pPr>
      <w:r>
        <w:rPr>
          <w:rFonts w:hint="eastAsia" w:ascii="仿宋" w:hAnsi="仿宋" w:eastAsia="仿宋" w:cs="仿宋"/>
          <w:color w:val="000000"/>
        </w:rPr>
        <w:t>技术服务的内容可根据甲方及施工实际需要，经双方协商一致后适当调整。</w:t>
      </w:r>
    </w:p>
    <w:p>
      <w:pPr>
        <w:numPr>
          <w:ilvl w:val="1"/>
          <w:numId w:val="5"/>
        </w:numPr>
        <w:spacing w:after="152"/>
        <w:ind w:hanging="360"/>
        <w:rPr>
          <w:rFonts w:hint="eastAsia" w:ascii="仿宋" w:hAnsi="仿宋" w:eastAsia="仿宋" w:cs="仿宋"/>
          <w:color w:val="000000"/>
        </w:rPr>
      </w:pPr>
      <w:r>
        <w:rPr>
          <w:rFonts w:hint="eastAsia" w:ascii="仿宋" w:hAnsi="仿宋" w:eastAsia="仿宋" w:cs="仿宋"/>
          <w:color w:val="000000"/>
        </w:rPr>
        <w:t xml:space="preserve">委托技术服务的范围 </w:t>
      </w:r>
    </w:p>
    <w:p>
      <w:pPr>
        <w:spacing w:line="383" w:lineRule="auto"/>
        <w:ind w:left="2" w:firstLine="420"/>
        <w:rPr>
          <w:rFonts w:hint="eastAsia" w:ascii="仿宋" w:hAnsi="仿宋" w:eastAsia="仿宋" w:cs="仿宋"/>
          <w:color w:val="000000"/>
        </w:rPr>
      </w:pPr>
      <w:r>
        <w:rPr>
          <w:rFonts w:hint="eastAsia" w:ascii="仿宋" w:hAnsi="仿宋" w:eastAsia="仿宋" w:cs="仿宋"/>
          <w:color w:val="000000"/>
        </w:rPr>
        <w:t>依据现行国家相关检验监测标准和规范、规程实施要求，对本项目基坑进行动态监测，监测内容包括但不限于：基坑水平位移和垂直位移、深层水平位移、裂缝监测等基坑监测所必要的监测内容。</w:t>
      </w:r>
    </w:p>
    <w:p>
      <w:pPr>
        <w:ind w:left="428"/>
        <w:rPr>
          <w:rFonts w:hint="eastAsia" w:ascii="仿宋" w:hAnsi="仿宋" w:eastAsia="仿宋" w:cs="仿宋"/>
          <w:color w:val="000000"/>
        </w:rPr>
      </w:pPr>
      <w:r>
        <w:rPr>
          <w:rFonts w:hint="eastAsia" w:ascii="仿宋" w:hAnsi="仿宋" w:eastAsia="仿宋" w:cs="仿宋"/>
          <w:color w:val="000000"/>
        </w:rPr>
        <w:t>具体内容详见本项目附录</w:t>
      </w:r>
      <w:r>
        <w:rPr>
          <w:rFonts w:hint="eastAsia" w:ascii="仿宋" w:hAnsi="仿宋" w:eastAsia="仿宋" w:cs="仿宋"/>
          <w:bCs/>
          <w:color w:val="000000"/>
        </w:rPr>
        <w:t>二</w:t>
      </w:r>
      <w:r>
        <w:rPr>
          <w:rFonts w:hint="eastAsia" w:ascii="仿宋" w:hAnsi="仿宋" w:eastAsia="仿宋" w:cs="仿宋"/>
          <w:color w:val="000000"/>
        </w:rPr>
        <w:t>监测清单。</w:t>
      </w:r>
    </w:p>
    <w:p>
      <w:pPr>
        <w:pStyle w:val="8"/>
        <w:numPr>
          <w:ilvl w:val="0"/>
          <w:numId w:val="4"/>
        </w:numPr>
        <w:ind w:left="0" w:firstLine="426"/>
        <w:rPr>
          <w:rFonts w:hint="eastAsia" w:ascii="仿宋" w:hAnsi="仿宋" w:eastAsia="仿宋" w:cs="仿宋"/>
          <w:color w:val="000000"/>
          <w:sz w:val="28"/>
          <w:szCs w:val="28"/>
        </w:rPr>
      </w:pPr>
      <w:bookmarkStart w:id="7" w:name="_Toc8187"/>
      <w:r>
        <w:rPr>
          <w:rFonts w:hint="eastAsia" w:ascii="仿宋" w:hAnsi="仿宋" w:eastAsia="仿宋" w:cs="仿宋"/>
          <w:color w:val="000000"/>
          <w:sz w:val="28"/>
          <w:szCs w:val="28"/>
        </w:rPr>
        <w:t>技术服务的目的及依据</w:t>
      </w:r>
      <w:bookmarkEnd w:id="7"/>
      <w:r>
        <w:rPr>
          <w:rFonts w:hint="eastAsia" w:ascii="仿宋" w:hAnsi="仿宋" w:eastAsia="仿宋" w:cs="仿宋"/>
          <w:color w:val="000000"/>
          <w:sz w:val="28"/>
          <w:szCs w:val="28"/>
        </w:rPr>
        <w:t xml:space="preserve"> </w:t>
      </w:r>
    </w:p>
    <w:p>
      <w:pPr>
        <w:numPr>
          <w:ilvl w:val="0"/>
          <w:numId w:val="6"/>
        </w:numPr>
        <w:spacing w:line="360" w:lineRule="auto"/>
        <w:ind w:left="0" w:firstLine="371" w:firstLineChars="177"/>
        <w:rPr>
          <w:rFonts w:hint="eastAsia" w:ascii="仿宋" w:hAnsi="仿宋" w:eastAsia="仿宋" w:cs="仿宋"/>
          <w:color w:val="000000"/>
        </w:rPr>
      </w:pPr>
      <w:r>
        <w:rPr>
          <w:rFonts w:hint="eastAsia" w:ascii="仿宋" w:hAnsi="仿宋" w:eastAsia="仿宋" w:cs="仿宋"/>
          <w:color w:val="000000"/>
        </w:rPr>
        <w:t xml:space="preserve">技术服务的目的 </w:t>
      </w:r>
    </w:p>
    <w:p>
      <w:pPr>
        <w:spacing w:line="360" w:lineRule="auto"/>
        <w:ind w:left="0" w:firstLine="420" w:firstLineChars="200"/>
        <w:rPr>
          <w:rFonts w:hint="eastAsia" w:ascii="仿宋" w:hAnsi="仿宋" w:eastAsia="仿宋" w:cs="仿宋"/>
          <w:color w:val="000000"/>
        </w:rPr>
      </w:pPr>
      <w:r>
        <w:rPr>
          <w:rFonts w:hint="eastAsia" w:ascii="仿宋" w:hAnsi="仿宋" w:eastAsia="仿宋" w:cs="仿宋"/>
          <w:color w:val="000000"/>
        </w:rPr>
        <w:t>（1）为施工开展提供及时的反馈信息。通过监测随时掌握支护结构和土层的内力变化情况，以及临近建（构）筑物的变形情况，将监测数据与设计预估值进行分析对比，以判断前一步施工工艺和施工参数是否符合预期值，以确定优化下一步施工参数，达到信息化施工的目的，使得监测数据和成果成为现场施工工程技术人员判断工程是否安全的依据，成为工程决策机构的眼睛。</w:t>
      </w:r>
    </w:p>
    <w:p>
      <w:pPr>
        <w:spacing w:line="360" w:lineRule="auto"/>
        <w:ind w:left="0" w:firstLine="420" w:firstLineChars="200"/>
        <w:rPr>
          <w:rFonts w:hint="eastAsia" w:ascii="仿宋" w:hAnsi="仿宋" w:eastAsia="仿宋" w:cs="仿宋"/>
          <w:color w:val="000000"/>
        </w:rPr>
      </w:pPr>
      <w:r>
        <w:rPr>
          <w:rFonts w:hint="eastAsia" w:ascii="仿宋" w:hAnsi="仿宋" w:eastAsia="仿宋" w:cs="仿宋"/>
          <w:color w:val="000000"/>
        </w:rPr>
        <w:t>（2）为基坑周围环境进行及时、有效的保护提供依据。通过对临近建（构）筑物的监测，验证基坑开挖方案和环境保护方案的正确性，及时分析出现的问题，及时采取措施对周围环境进行下一步的加强保护。</w:t>
      </w:r>
    </w:p>
    <w:p>
      <w:pPr>
        <w:spacing w:line="360" w:lineRule="auto"/>
        <w:ind w:left="0" w:firstLine="420" w:firstLineChars="200"/>
        <w:rPr>
          <w:rFonts w:hint="eastAsia" w:ascii="仿宋" w:hAnsi="仿宋" w:eastAsia="仿宋" w:cs="仿宋"/>
          <w:color w:val="000000"/>
        </w:rPr>
      </w:pPr>
      <w:r>
        <w:rPr>
          <w:rFonts w:hint="eastAsia" w:ascii="仿宋" w:hAnsi="仿宋" w:eastAsia="仿宋" w:cs="仿宋"/>
          <w:color w:val="000000"/>
        </w:rPr>
        <w:t>（3）将监测结果用于反馈优化设计，为改进设计提供依据。基坑工程设计方案的定量化预测计算是否真正反映了工程实际状况，只有在方案实施过程中才能获得最终的答案，其中现场监测是确定上述数据的重要手段。由于各个场地地质条件不同、施工工艺不同和周边环境不同，设计计算中未曾计入的各种复杂因素，都可以通过对现场的监测结果进行分析、研究，加以局部的修改、补充和完善。</w:t>
      </w:r>
    </w:p>
    <w:p>
      <w:pPr>
        <w:spacing w:line="360" w:lineRule="auto"/>
        <w:ind w:left="0" w:firstLine="420" w:firstLineChars="200"/>
        <w:rPr>
          <w:rFonts w:hint="eastAsia" w:ascii="仿宋" w:hAnsi="仿宋" w:eastAsia="仿宋" w:cs="仿宋"/>
          <w:color w:val="000000"/>
        </w:rPr>
      </w:pPr>
      <w:r>
        <w:rPr>
          <w:rFonts w:hint="eastAsia" w:ascii="仿宋" w:hAnsi="仿宋" w:eastAsia="仿宋" w:cs="仿宋"/>
          <w:color w:val="000000"/>
        </w:rPr>
        <w:t>（4）预测施工引起的变形。根据监测数据反映的变形发展趋势决定是否采取保护措施，并为确定经济、合理的保护措施提供依据。</w:t>
      </w:r>
    </w:p>
    <w:p>
      <w:pPr>
        <w:ind w:left="0" w:firstLine="420" w:firstLineChars="200"/>
        <w:rPr>
          <w:rFonts w:hint="eastAsia" w:ascii="仿宋" w:hAnsi="仿宋" w:eastAsia="仿宋" w:cs="仿宋"/>
          <w:color w:val="000000"/>
        </w:rPr>
      </w:pPr>
      <w:r>
        <w:rPr>
          <w:rFonts w:hint="eastAsia" w:ascii="仿宋" w:hAnsi="仿宋" w:eastAsia="仿宋" w:cs="仿宋"/>
          <w:color w:val="000000"/>
        </w:rPr>
        <w:t>（5）积累监测数据，为今后类似工程设计与施工提供参考数据。</w:t>
      </w:r>
    </w:p>
    <w:p>
      <w:pPr>
        <w:ind w:left="0" w:firstLine="420" w:firstLineChars="200"/>
        <w:rPr>
          <w:rFonts w:hint="eastAsia" w:ascii="仿宋" w:hAnsi="仿宋" w:eastAsia="仿宋" w:cs="仿宋"/>
          <w:color w:val="000000"/>
        </w:rPr>
      </w:pPr>
      <w:r>
        <w:rPr>
          <w:rFonts w:hint="eastAsia" w:ascii="仿宋" w:hAnsi="仿宋" w:eastAsia="仿宋" w:cs="仿宋"/>
          <w:color w:val="000000"/>
        </w:rPr>
        <w:t>（6）提供及时信息，以便业主对整个项目进行科学化管理。</w:t>
      </w:r>
    </w:p>
    <w:p>
      <w:pPr>
        <w:numPr>
          <w:ilvl w:val="0"/>
          <w:numId w:val="6"/>
        </w:numPr>
        <w:spacing w:after="152"/>
        <w:ind w:left="0" w:firstLine="371" w:firstLineChars="177"/>
        <w:rPr>
          <w:rFonts w:hint="eastAsia" w:ascii="仿宋" w:hAnsi="仿宋" w:eastAsia="仿宋" w:cs="仿宋"/>
          <w:color w:val="000000"/>
        </w:rPr>
      </w:pPr>
      <w:r>
        <w:rPr>
          <w:rFonts w:hint="eastAsia" w:ascii="仿宋" w:hAnsi="仿宋" w:eastAsia="仿宋" w:cs="仿宋"/>
          <w:color w:val="000000"/>
        </w:rPr>
        <w:t xml:space="preserve">技术服务的依据 </w:t>
      </w:r>
    </w:p>
    <w:p>
      <w:pPr>
        <w:pStyle w:val="28"/>
        <w:ind w:left="830" w:firstLine="0" w:firstLineChars="0"/>
        <w:rPr>
          <w:rFonts w:hint="eastAsia" w:ascii="仿宋" w:hAnsi="仿宋" w:eastAsia="仿宋" w:cs="仿宋"/>
          <w:szCs w:val="24"/>
        </w:rPr>
      </w:pPr>
      <w:r>
        <w:rPr>
          <w:rFonts w:hint="eastAsia" w:ascii="仿宋" w:hAnsi="仿宋" w:eastAsia="仿宋" w:cs="仿宋"/>
          <w:szCs w:val="24"/>
        </w:rPr>
        <w:t>《建筑基坑工程监测技术规范》（GB 50497-2009）；</w:t>
      </w:r>
    </w:p>
    <w:p>
      <w:pPr>
        <w:pStyle w:val="28"/>
        <w:ind w:left="830" w:firstLine="0" w:firstLineChars="0"/>
        <w:rPr>
          <w:rFonts w:hint="eastAsia" w:ascii="仿宋" w:hAnsi="仿宋" w:eastAsia="仿宋" w:cs="仿宋"/>
          <w:szCs w:val="24"/>
        </w:rPr>
      </w:pPr>
      <w:r>
        <w:rPr>
          <w:rFonts w:hint="eastAsia" w:ascii="仿宋" w:hAnsi="仿宋" w:eastAsia="仿宋" w:cs="仿宋"/>
          <w:szCs w:val="24"/>
        </w:rPr>
        <w:t xml:space="preserve">《建筑变形测量规范》（JGJ </w:t>
      </w:r>
      <w:r>
        <w:rPr>
          <w:rFonts w:hint="eastAsia" w:ascii="仿宋" w:hAnsi="仿宋" w:eastAsia="仿宋" w:cs="仿宋"/>
          <w:szCs w:val="24"/>
          <w:lang w:eastAsia="zh-CN"/>
        </w:rPr>
        <w:t>X</w:t>
      </w:r>
      <w:r>
        <w:rPr>
          <w:rFonts w:hint="eastAsia" w:ascii="仿宋" w:hAnsi="仿宋" w:eastAsia="仿宋" w:cs="仿宋"/>
          <w:szCs w:val="24"/>
        </w:rPr>
        <w:t>-2016）；</w:t>
      </w:r>
    </w:p>
    <w:p>
      <w:pPr>
        <w:pStyle w:val="28"/>
        <w:ind w:left="830" w:firstLine="0" w:firstLineChars="0"/>
        <w:rPr>
          <w:rFonts w:hint="eastAsia" w:ascii="仿宋" w:hAnsi="仿宋" w:eastAsia="仿宋" w:cs="仿宋"/>
          <w:szCs w:val="24"/>
        </w:rPr>
      </w:pPr>
      <w:r>
        <w:rPr>
          <w:rFonts w:hint="eastAsia" w:ascii="仿宋" w:hAnsi="仿宋" w:eastAsia="仿宋" w:cs="仿宋"/>
          <w:szCs w:val="24"/>
        </w:rPr>
        <w:t>《工程测量规范》（GB 50026-2007）；</w:t>
      </w:r>
    </w:p>
    <w:p>
      <w:pPr>
        <w:pStyle w:val="28"/>
        <w:ind w:left="830" w:firstLine="0" w:firstLineChars="0"/>
        <w:rPr>
          <w:rFonts w:hint="eastAsia" w:ascii="仿宋" w:hAnsi="仿宋" w:eastAsia="仿宋" w:cs="仿宋"/>
          <w:szCs w:val="24"/>
        </w:rPr>
      </w:pPr>
      <w:r>
        <w:rPr>
          <w:rFonts w:hint="eastAsia" w:ascii="仿宋" w:hAnsi="仿宋" w:eastAsia="仿宋" w:cs="仿宋"/>
          <w:szCs w:val="24"/>
        </w:rPr>
        <w:t>《建筑地基基础设计规范》（GB 50007-2011）；</w:t>
      </w:r>
    </w:p>
    <w:p>
      <w:pPr>
        <w:pStyle w:val="28"/>
        <w:ind w:left="830" w:firstLine="0" w:firstLineChars="0"/>
        <w:rPr>
          <w:rFonts w:hint="eastAsia" w:ascii="仿宋" w:hAnsi="仿宋" w:eastAsia="仿宋" w:cs="仿宋"/>
          <w:szCs w:val="24"/>
        </w:rPr>
      </w:pPr>
      <w:r>
        <w:rPr>
          <w:rFonts w:hint="eastAsia" w:ascii="仿宋" w:hAnsi="仿宋" w:eastAsia="仿宋" w:cs="仿宋"/>
          <w:szCs w:val="24"/>
        </w:rPr>
        <w:t>《建筑基坑支护技术规程》（JGJ 120-2012）；</w:t>
      </w:r>
    </w:p>
    <w:p>
      <w:pPr>
        <w:spacing w:after="8" w:line="383" w:lineRule="auto"/>
        <w:ind w:left="2" w:firstLine="418"/>
        <w:rPr>
          <w:rFonts w:hint="eastAsia" w:ascii="仿宋" w:hAnsi="仿宋" w:eastAsia="仿宋" w:cs="仿宋"/>
          <w:color w:val="000000"/>
        </w:rPr>
      </w:pPr>
      <w:r>
        <w:rPr>
          <w:rFonts w:hint="eastAsia" w:ascii="仿宋" w:hAnsi="仿宋" w:eastAsia="仿宋" w:cs="仿宋"/>
          <w:color w:val="000000"/>
        </w:rPr>
        <w:t>工程施工图及相关设计文件（注：以上标准规范有更新，以最新版标准为准。）</w:t>
      </w:r>
    </w:p>
    <w:p>
      <w:pPr>
        <w:spacing w:after="8" w:line="383" w:lineRule="auto"/>
        <w:ind w:left="2" w:firstLine="418"/>
        <w:rPr>
          <w:rFonts w:hint="eastAsia" w:ascii="仿宋" w:hAnsi="仿宋" w:eastAsia="仿宋" w:cs="仿宋"/>
          <w:color w:val="000000"/>
        </w:rPr>
      </w:pPr>
      <w:r>
        <w:rPr>
          <w:rFonts w:hint="eastAsia" w:ascii="仿宋" w:hAnsi="仿宋" w:eastAsia="仿宋" w:cs="仿宋"/>
          <w:color w:val="000000"/>
        </w:rPr>
        <w:tab/>
      </w:r>
    </w:p>
    <w:p>
      <w:pPr>
        <w:pStyle w:val="8"/>
        <w:numPr>
          <w:ilvl w:val="0"/>
          <w:numId w:val="4"/>
        </w:numPr>
        <w:ind w:left="0" w:firstLine="426"/>
        <w:rPr>
          <w:rFonts w:hint="eastAsia" w:ascii="仿宋" w:hAnsi="仿宋" w:eastAsia="仿宋" w:cs="仿宋"/>
          <w:color w:val="000000"/>
          <w:sz w:val="28"/>
          <w:szCs w:val="28"/>
        </w:rPr>
      </w:pPr>
      <w:bookmarkStart w:id="8" w:name="_Toc20812"/>
      <w:r>
        <w:rPr>
          <w:rFonts w:hint="eastAsia" w:ascii="仿宋" w:hAnsi="仿宋" w:eastAsia="仿宋" w:cs="仿宋"/>
          <w:color w:val="000000"/>
          <w:sz w:val="28"/>
          <w:szCs w:val="28"/>
        </w:rPr>
        <w:t>履行合同的计划、进度和期限、技术服务质量要求</w:t>
      </w:r>
      <w:bookmarkEnd w:id="8"/>
      <w:r>
        <w:rPr>
          <w:rFonts w:hint="eastAsia" w:ascii="仿宋" w:hAnsi="仿宋" w:eastAsia="仿宋" w:cs="仿宋"/>
          <w:color w:val="000000"/>
          <w:sz w:val="28"/>
          <w:szCs w:val="28"/>
        </w:rPr>
        <w:t xml:space="preserve"> </w:t>
      </w:r>
    </w:p>
    <w:p>
      <w:pPr>
        <w:numPr>
          <w:ilvl w:val="0"/>
          <w:numId w:val="7"/>
        </w:numPr>
        <w:ind w:left="0" w:firstLine="547"/>
        <w:rPr>
          <w:rFonts w:hint="eastAsia" w:ascii="仿宋" w:hAnsi="仿宋" w:eastAsia="仿宋" w:cs="仿宋"/>
          <w:color w:val="000000"/>
        </w:rPr>
      </w:pPr>
      <w:r>
        <w:rPr>
          <w:rFonts w:hint="eastAsia" w:ascii="仿宋" w:hAnsi="仿宋" w:eastAsia="仿宋" w:cs="仿宋"/>
          <w:color w:val="000000"/>
        </w:rPr>
        <w:t>计划：随工程施工进度及时进行监测。</w:t>
      </w:r>
    </w:p>
    <w:p>
      <w:pPr>
        <w:numPr>
          <w:ilvl w:val="0"/>
          <w:numId w:val="7"/>
        </w:numPr>
        <w:ind w:left="0" w:firstLine="567"/>
        <w:rPr>
          <w:rFonts w:hint="eastAsia" w:ascii="仿宋" w:hAnsi="仿宋" w:eastAsia="仿宋" w:cs="仿宋"/>
          <w:color w:val="000000"/>
        </w:rPr>
      </w:pPr>
      <w:r>
        <w:rPr>
          <w:rFonts w:hint="eastAsia" w:ascii="仿宋" w:hAnsi="仿宋" w:eastAsia="仿宋" w:cs="仿宋"/>
          <w:color w:val="000000"/>
        </w:rPr>
        <w:t>进度：国家现行标准、规程、规范中有明确时间要求的，乙方按照国家现行标准、规程、规范规定的时间完成相关项目的检测试验；在国家现行标准、规程、规范中无明确时间要求的，乙方必须在满足检测试验要求的前提下，按照甲方要求的日期完成相关项目的检测试验。。</w:t>
      </w:r>
    </w:p>
    <w:p>
      <w:pPr>
        <w:numPr>
          <w:ilvl w:val="0"/>
          <w:numId w:val="7"/>
        </w:numPr>
        <w:ind w:left="0" w:firstLine="547"/>
        <w:rPr>
          <w:rFonts w:hint="eastAsia" w:ascii="仿宋" w:hAnsi="仿宋" w:eastAsia="仿宋" w:cs="仿宋"/>
          <w:color w:val="000000"/>
        </w:rPr>
      </w:pPr>
      <w:r>
        <w:rPr>
          <w:rFonts w:hint="eastAsia" w:ascii="仿宋" w:hAnsi="仿宋" w:eastAsia="仿宋" w:cs="仿宋"/>
          <w:color w:val="000000"/>
        </w:rPr>
        <w:t>地点：施工现场。</w:t>
      </w:r>
    </w:p>
    <w:p>
      <w:pPr>
        <w:numPr>
          <w:ilvl w:val="0"/>
          <w:numId w:val="7"/>
        </w:numPr>
        <w:ind w:left="0" w:firstLine="547"/>
        <w:rPr>
          <w:rFonts w:hint="eastAsia" w:ascii="仿宋" w:hAnsi="仿宋" w:eastAsia="仿宋" w:cs="仿宋"/>
          <w:color w:val="000000"/>
        </w:rPr>
      </w:pPr>
      <w:r>
        <w:rPr>
          <w:rFonts w:hint="eastAsia" w:ascii="仿宋" w:hAnsi="仿宋" w:eastAsia="仿宋" w:cs="仿宋"/>
          <w:color w:val="000000"/>
        </w:rPr>
        <w:t>技术服务质量：达到国家验收规范合格标准。</w:t>
      </w:r>
    </w:p>
    <w:p>
      <w:pPr>
        <w:numPr>
          <w:ilvl w:val="0"/>
          <w:numId w:val="7"/>
        </w:numPr>
        <w:spacing w:after="10" w:line="395" w:lineRule="auto"/>
        <w:ind w:left="0" w:firstLine="547"/>
        <w:rPr>
          <w:rFonts w:hint="eastAsia" w:ascii="仿宋" w:hAnsi="仿宋" w:eastAsia="仿宋" w:cs="仿宋"/>
          <w:color w:val="000000"/>
        </w:rPr>
      </w:pPr>
      <w:r>
        <w:rPr>
          <w:rFonts w:hint="eastAsia" w:ascii="仿宋" w:hAnsi="仿宋" w:eastAsia="仿宋" w:cs="仿宋"/>
          <w:color w:val="000000"/>
        </w:rPr>
        <w:t>技术服务成果（监测试验报告）的交付：</w:t>
      </w:r>
    </w:p>
    <w:p>
      <w:pPr>
        <w:pStyle w:val="259"/>
        <w:numPr>
          <w:ilvl w:val="0"/>
          <w:numId w:val="8"/>
        </w:numPr>
        <w:spacing w:after="10" w:line="396" w:lineRule="auto"/>
        <w:ind w:left="0" w:firstLine="426" w:firstLineChars="0"/>
        <w:rPr>
          <w:rFonts w:hint="eastAsia" w:ascii="仿宋" w:hAnsi="仿宋" w:eastAsia="仿宋" w:cs="仿宋"/>
          <w:color w:val="000000"/>
        </w:rPr>
      </w:pPr>
      <w:r>
        <w:rPr>
          <w:rFonts w:hint="eastAsia" w:ascii="仿宋" w:hAnsi="仿宋" w:eastAsia="仿宋" w:cs="仿宋"/>
          <w:color w:val="000000"/>
        </w:rPr>
        <w:t>按规范要求编制日常监测和加密监测方案，监测成果异常时，观测完成后即时提供监测成果(先口头报告，三小时内提供文字报告)；</w:t>
      </w:r>
    </w:p>
    <w:p>
      <w:pPr>
        <w:pStyle w:val="259"/>
        <w:numPr>
          <w:ilvl w:val="0"/>
          <w:numId w:val="8"/>
        </w:numPr>
        <w:spacing w:after="10" w:line="396" w:lineRule="auto"/>
        <w:ind w:left="0" w:firstLine="426" w:firstLineChars="0"/>
        <w:rPr>
          <w:rFonts w:hint="eastAsia" w:ascii="仿宋" w:hAnsi="仿宋" w:eastAsia="仿宋" w:cs="仿宋"/>
          <w:color w:val="000000"/>
        </w:rPr>
      </w:pPr>
      <w:r>
        <w:rPr>
          <w:rFonts w:hint="eastAsia" w:ascii="仿宋" w:hAnsi="仿宋" w:eastAsia="仿宋" w:cs="仿宋"/>
          <w:color w:val="000000"/>
        </w:rPr>
        <w:t>编制阶段性提交变形观测点位分布图及变形观测成果；编阶段性提出变形观测分析报告范围;</w:t>
      </w:r>
    </w:p>
    <w:p>
      <w:pPr>
        <w:pStyle w:val="259"/>
        <w:numPr>
          <w:ilvl w:val="0"/>
          <w:numId w:val="8"/>
        </w:numPr>
        <w:spacing w:after="10" w:line="396" w:lineRule="auto"/>
        <w:ind w:left="0" w:firstLine="426" w:firstLineChars="0"/>
        <w:rPr>
          <w:rFonts w:hint="eastAsia" w:ascii="仿宋" w:hAnsi="仿宋" w:eastAsia="仿宋" w:cs="仿宋"/>
          <w:color w:val="000000"/>
        </w:rPr>
      </w:pPr>
      <w:r>
        <w:rPr>
          <w:rFonts w:hint="eastAsia" w:ascii="仿宋" w:hAnsi="仿宋" w:eastAsia="仿宋" w:cs="仿宋"/>
          <w:color w:val="000000"/>
        </w:rPr>
        <w:t>编制当基坑整体施工完成后，基坑位移、沉降值连续三个月达到满足规范规定要求稳定后,由监测单位出具基坑稳定的结论性意见。</w:t>
      </w:r>
    </w:p>
    <w:p>
      <w:pPr>
        <w:pStyle w:val="259"/>
        <w:numPr>
          <w:ilvl w:val="0"/>
          <w:numId w:val="8"/>
        </w:numPr>
        <w:spacing w:after="10" w:line="396" w:lineRule="auto"/>
        <w:ind w:left="0" w:firstLine="426" w:firstLineChars="0"/>
        <w:rPr>
          <w:rFonts w:hint="eastAsia" w:ascii="仿宋" w:hAnsi="仿宋" w:eastAsia="仿宋" w:cs="仿宋"/>
          <w:color w:val="000000"/>
        </w:rPr>
      </w:pPr>
      <w:r>
        <w:rPr>
          <w:rFonts w:hint="eastAsia" w:ascii="仿宋" w:hAnsi="仿宋" w:eastAsia="仿宋" w:cs="仿宋"/>
          <w:color w:val="000000"/>
        </w:rPr>
        <w:t>监测成果须经安监站、质监站等相关政府部门认可、审批通过及备案。(本合同总价包干金额已含服务方单位办理相关手续费用，不再额外支付其余费用)。</w:t>
      </w:r>
    </w:p>
    <w:p>
      <w:pPr>
        <w:spacing w:after="10" w:line="395" w:lineRule="auto"/>
        <w:rPr>
          <w:rFonts w:hint="eastAsia" w:ascii="仿宋" w:hAnsi="仿宋" w:eastAsia="仿宋" w:cs="仿宋"/>
          <w:color w:val="000000"/>
        </w:rPr>
      </w:pPr>
    </w:p>
    <w:p>
      <w:pPr>
        <w:pStyle w:val="8"/>
        <w:numPr>
          <w:ilvl w:val="0"/>
          <w:numId w:val="4"/>
        </w:numPr>
        <w:ind w:left="0" w:firstLine="426"/>
        <w:rPr>
          <w:rFonts w:hint="eastAsia" w:ascii="仿宋" w:hAnsi="仿宋" w:eastAsia="仿宋" w:cs="仿宋"/>
          <w:color w:val="000000"/>
          <w:sz w:val="28"/>
          <w:szCs w:val="28"/>
        </w:rPr>
      </w:pPr>
      <w:bookmarkStart w:id="9" w:name="_Toc25915"/>
      <w:r>
        <w:rPr>
          <w:rFonts w:hint="eastAsia" w:ascii="仿宋" w:hAnsi="仿宋" w:eastAsia="仿宋" w:cs="仿宋"/>
          <w:color w:val="000000"/>
          <w:sz w:val="28"/>
          <w:szCs w:val="28"/>
        </w:rPr>
        <w:t>甲方的义务与责任</w:t>
      </w:r>
      <w:bookmarkEnd w:id="9"/>
      <w:r>
        <w:rPr>
          <w:rFonts w:hint="eastAsia" w:ascii="仿宋" w:hAnsi="仿宋" w:eastAsia="仿宋" w:cs="仿宋"/>
          <w:color w:val="000000"/>
          <w:sz w:val="28"/>
          <w:szCs w:val="28"/>
        </w:rPr>
        <w:t xml:space="preserve"> </w:t>
      </w:r>
    </w:p>
    <w:p>
      <w:pPr>
        <w:numPr>
          <w:ilvl w:val="0"/>
          <w:numId w:val="9"/>
        </w:numPr>
        <w:ind w:left="0" w:firstLine="426"/>
        <w:rPr>
          <w:rFonts w:hint="eastAsia" w:ascii="仿宋" w:hAnsi="仿宋" w:eastAsia="仿宋" w:cs="仿宋"/>
          <w:color w:val="000000"/>
        </w:rPr>
      </w:pPr>
      <w:r>
        <w:rPr>
          <w:rFonts w:hint="eastAsia" w:ascii="仿宋" w:hAnsi="仿宋" w:eastAsia="仿宋" w:cs="仿宋"/>
          <w:color w:val="000000"/>
        </w:rPr>
        <w:t>提供相关技术资料：</w:t>
      </w:r>
    </w:p>
    <w:p>
      <w:pPr>
        <w:numPr>
          <w:ilvl w:val="0"/>
          <w:numId w:val="9"/>
        </w:numPr>
        <w:ind w:left="0" w:firstLine="426"/>
        <w:rPr>
          <w:rFonts w:hint="eastAsia" w:ascii="仿宋" w:hAnsi="仿宋" w:eastAsia="仿宋" w:cs="仿宋"/>
          <w:color w:val="000000"/>
        </w:rPr>
      </w:pPr>
      <w:r>
        <w:rPr>
          <w:rFonts w:hint="eastAsia" w:ascii="仿宋" w:hAnsi="仿宋" w:eastAsia="仿宋" w:cs="仿宋"/>
          <w:color w:val="000000"/>
        </w:rPr>
        <w:t>提供工作条件：</w:t>
      </w:r>
    </w:p>
    <w:p>
      <w:pPr>
        <w:numPr>
          <w:ilvl w:val="0"/>
          <w:numId w:val="9"/>
        </w:numPr>
        <w:ind w:left="0" w:firstLine="426"/>
        <w:rPr>
          <w:rFonts w:hint="eastAsia" w:ascii="仿宋" w:hAnsi="仿宋" w:eastAsia="仿宋" w:cs="仿宋"/>
          <w:color w:val="000000"/>
        </w:rPr>
      </w:pPr>
      <w:r>
        <w:rPr>
          <w:rFonts w:hint="eastAsia" w:ascii="仿宋" w:hAnsi="仿宋" w:eastAsia="仿宋" w:cs="仿宋"/>
          <w:color w:val="000000"/>
        </w:rPr>
        <w:t>甲方负责对乙方进度、质量和进行检查和监督；</w:t>
      </w:r>
    </w:p>
    <w:p>
      <w:pPr>
        <w:numPr>
          <w:ilvl w:val="0"/>
          <w:numId w:val="9"/>
        </w:numPr>
        <w:ind w:left="0" w:firstLine="426"/>
        <w:rPr>
          <w:rFonts w:hint="eastAsia" w:ascii="仿宋" w:hAnsi="仿宋" w:eastAsia="仿宋" w:cs="仿宋"/>
          <w:color w:val="000000"/>
        </w:rPr>
      </w:pPr>
      <w:r>
        <w:rPr>
          <w:rFonts w:hint="eastAsia" w:ascii="仿宋" w:hAnsi="仿宋" w:eastAsia="仿宋" w:cs="仿宋"/>
          <w:color w:val="000000"/>
        </w:rPr>
        <w:t>甲方授权</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rPr>
        <w:t>为项目现场代表，负责与乙方联系。如甲方代表发生变更，甲方应书面告知乙方。</w:t>
      </w:r>
    </w:p>
    <w:p>
      <w:pPr>
        <w:pStyle w:val="8"/>
        <w:numPr>
          <w:ilvl w:val="0"/>
          <w:numId w:val="4"/>
        </w:numPr>
        <w:ind w:left="0" w:firstLine="426"/>
        <w:rPr>
          <w:rFonts w:hint="eastAsia" w:ascii="仿宋" w:hAnsi="仿宋" w:eastAsia="仿宋" w:cs="仿宋"/>
          <w:color w:val="000000"/>
          <w:sz w:val="28"/>
          <w:szCs w:val="28"/>
        </w:rPr>
      </w:pPr>
      <w:bookmarkStart w:id="10" w:name="_Toc9404"/>
      <w:r>
        <w:rPr>
          <w:rFonts w:hint="eastAsia" w:ascii="仿宋" w:hAnsi="仿宋" w:eastAsia="仿宋" w:cs="仿宋"/>
          <w:color w:val="000000"/>
          <w:sz w:val="28"/>
          <w:szCs w:val="28"/>
        </w:rPr>
        <w:t>乙方的义务与责任</w:t>
      </w:r>
      <w:bookmarkEnd w:id="10"/>
      <w:r>
        <w:rPr>
          <w:rFonts w:hint="eastAsia" w:ascii="仿宋" w:hAnsi="仿宋" w:eastAsia="仿宋" w:cs="仿宋"/>
          <w:color w:val="000000"/>
          <w:sz w:val="28"/>
          <w:szCs w:val="28"/>
        </w:rPr>
        <w:t xml:space="preserve"> </w:t>
      </w:r>
    </w:p>
    <w:p>
      <w:pPr>
        <w:numPr>
          <w:ilvl w:val="0"/>
          <w:numId w:val="10"/>
        </w:numPr>
        <w:spacing w:after="0" w:line="404" w:lineRule="auto"/>
        <w:ind w:firstLine="480"/>
        <w:rPr>
          <w:rFonts w:hint="eastAsia" w:ascii="仿宋" w:hAnsi="仿宋" w:eastAsia="仿宋" w:cs="仿宋"/>
          <w:color w:val="000000"/>
        </w:rPr>
      </w:pPr>
      <w:r>
        <w:rPr>
          <w:rFonts w:hint="eastAsia" w:ascii="仿宋" w:hAnsi="仿宋" w:eastAsia="仿宋" w:cs="仿宋"/>
          <w:color w:val="000000"/>
        </w:rPr>
        <w:t>乙方应向甲方提供与本工程监测业务有关的资料，包括工程监测资质证书、监测机构评估认可证书及其附表的复印件并加盖乙方公章。</w:t>
      </w:r>
    </w:p>
    <w:p>
      <w:pPr>
        <w:numPr>
          <w:ilvl w:val="0"/>
          <w:numId w:val="10"/>
        </w:numPr>
        <w:spacing w:after="0" w:line="405" w:lineRule="auto"/>
        <w:ind w:firstLine="480"/>
        <w:rPr>
          <w:rFonts w:hint="eastAsia" w:ascii="仿宋" w:hAnsi="仿宋" w:eastAsia="仿宋" w:cs="仿宋"/>
          <w:color w:val="000000"/>
        </w:rPr>
      </w:pPr>
      <w:r>
        <w:rPr>
          <w:rFonts w:hint="eastAsia" w:ascii="仿宋" w:hAnsi="仿宋" w:eastAsia="仿宋" w:cs="仿宋"/>
          <w:color w:val="000000"/>
        </w:rPr>
        <w:t>乙方承诺与行政机关、法律法规授权的具有管理公共事务职能的组织以及本工程相关的设计单位、施工单位、监理单位无隶属关系或者其他利害关系。</w:t>
      </w:r>
    </w:p>
    <w:p>
      <w:pPr>
        <w:numPr>
          <w:ilvl w:val="0"/>
          <w:numId w:val="10"/>
        </w:numPr>
        <w:spacing w:after="0" w:line="405" w:lineRule="auto"/>
        <w:ind w:firstLine="480"/>
        <w:rPr>
          <w:rFonts w:hint="eastAsia" w:ascii="仿宋" w:hAnsi="仿宋" w:eastAsia="仿宋" w:cs="仿宋"/>
          <w:color w:val="000000"/>
        </w:rPr>
      </w:pPr>
      <w:r>
        <w:rPr>
          <w:rFonts w:hint="eastAsia" w:ascii="仿宋" w:hAnsi="仿宋" w:eastAsia="仿宋" w:cs="仿宋"/>
          <w:color w:val="000000"/>
        </w:rPr>
        <w:t>乙方应事先编制监测方案报送甲方和监理，经甲方和监理审批通过后方可执行。监测项目及频率不得少于相关规范要求。</w:t>
      </w:r>
    </w:p>
    <w:p>
      <w:pPr>
        <w:numPr>
          <w:ilvl w:val="0"/>
          <w:numId w:val="10"/>
        </w:numPr>
        <w:ind w:firstLine="369" w:firstLineChars="176"/>
        <w:rPr>
          <w:rFonts w:hint="eastAsia" w:ascii="仿宋" w:hAnsi="仿宋" w:eastAsia="仿宋" w:cs="仿宋"/>
          <w:color w:val="000000"/>
        </w:rPr>
      </w:pPr>
      <w:r>
        <w:rPr>
          <w:rFonts w:hint="eastAsia" w:ascii="仿宋" w:hAnsi="仿宋" w:eastAsia="仿宋" w:cs="仿宋"/>
          <w:color w:val="000000"/>
        </w:rPr>
        <w:t>乙方现场监测时应遵守工程安全管理及其他工程现场管理制度。</w:t>
      </w:r>
    </w:p>
    <w:p>
      <w:pPr>
        <w:numPr>
          <w:ilvl w:val="0"/>
          <w:numId w:val="10"/>
        </w:numPr>
        <w:spacing w:after="10" w:line="396" w:lineRule="auto"/>
        <w:ind w:firstLine="369" w:firstLineChars="176"/>
        <w:rPr>
          <w:rFonts w:hint="eastAsia" w:ascii="仿宋" w:hAnsi="仿宋" w:eastAsia="仿宋" w:cs="仿宋"/>
          <w:color w:val="000000"/>
        </w:rPr>
      </w:pPr>
      <w:r>
        <w:rPr>
          <w:rFonts w:hint="eastAsia" w:ascii="仿宋" w:hAnsi="仿宋" w:eastAsia="仿宋" w:cs="仿宋"/>
          <w:color w:val="000000"/>
        </w:rPr>
        <w:t>乙方完成现场监测工作后，应在7天内将书面的监测结果通知到监理方及甲方代表人员或其质量主管部门。监测过程中若发现不合格，乙方应第一时间通知甲方现场代表，不得私下通知施工单位擅自处理。</w:t>
      </w:r>
    </w:p>
    <w:p>
      <w:pPr>
        <w:numPr>
          <w:ilvl w:val="0"/>
          <w:numId w:val="10"/>
        </w:numPr>
        <w:spacing w:after="0" w:line="405" w:lineRule="auto"/>
        <w:ind w:firstLine="369" w:firstLineChars="176"/>
        <w:rPr>
          <w:rFonts w:hint="eastAsia" w:ascii="仿宋" w:hAnsi="仿宋" w:eastAsia="仿宋" w:cs="仿宋"/>
          <w:color w:val="000000"/>
        </w:rPr>
      </w:pPr>
      <w:r>
        <w:rPr>
          <w:rFonts w:hint="eastAsia" w:ascii="仿宋" w:hAnsi="仿宋" w:eastAsia="仿宋" w:cs="仿宋"/>
          <w:color w:val="000000"/>
        </w:rPr>
        <w:t>在工程验收前，乙方应向甲方提供《建设工程监测报告确认证明》，对工程监测内容、数量和不合格项等情况作出说明。</w:t>
      </w:r>
    </w:p>
    <w:p>
      <w:pPr>
        <w:numPr>
          <w:ilvl w:val="0"/>
          <w:numId w:val="10"/>
        </w:numPr>
        <w:spacing w:after="17" w:line="390" w:lineRule="auto"/>
        <w:ind w:left="10" w:firstLine="369" w:firstLineChars="176"/>
        <w:rPr>
          <w:rFonts w:hint="eastAsia" w:ascii="仿宋" w:hAnsi="仿宋" w:eastAsia="仿宋" w:cs="仿宋"/>
          <w:color w:val="000000"/>
        </w:rPr>
      </w:pPr>
      <w:r>
        <w:rPr>
          <w:rFonts w:hint="eastAsia" w:ascii="仿宋" w:hAnsi="仿宋" w:eastAsia="仿宋" w:cs="仿宋"/>
          <w:color w:val="000000"/>
        </w:rPr>
        <w:t>乙方应服从甲方及监理工程师的统一管理与协调，并与相关单位密切配合，按时、保质、保量的做好监测工作；如监测结果稳定，每次监测结束后，在下次监测开始时提交监测成果资料，监测结果超出报警值，首先口头通知甲方及监理方，并在7天内提交监测成果资料;监测竣工后20天内向甲方提交完整的成果资料1式6份。</w:t>
      </w:r>
    </w:p>
    <w:p>
      <w:pPr>
        <w:numPr>
          <w:ilvl w:val="0"/>
          <w:numId w:val="10"/>
        </w:numPr>
        <w:spacing w:after="177"/>
        <w:ind w:firstLine="369" w:firstLineChars="176"/>
        <w:rPr>
          <w:rFonts w:hint="eastAsia" w:ascii="仿宋" w:hAnsi="仿宋" w:eastAsia="仿宋" w:cs="仿宋"/>
          <w:color w:val="000000"/>
        </w:rPr>
      </w:pPr>
      <w:r>
        <w:rPr>
          <w:rFonts w:hint="eastAsia" w:ascii="仿宋" w:hAnsi="仿宋" w:eastAsia="仿宋" w:cs="仿宋"/>
          <w:color w:val="000000"/>
        </w:rPr>
        <w:t>甲方如有特殊要求情况时，乙方提交监测报告时间必须符合甲方进度要求。</w:t>
      </w:r>
    </w:p>
    <w:p>
      <w:pPr>
        <w:numPr>
          <w:ilvl w:val="0"/>
          <w:numId w:val="10"/>
        </w:numPr>
        <w:spacing w:after="13" w:line="394" w:lineRule="auto"/>
        <w:ind w:firstLine="369" w:firstLineChars="176"/>
        <w:rPr>
          <w:rFonts w:hint="eastAsia" w:ascii="仿宋" w:hAnsi="仿宋" w:eastAsia="仿宋" w:cs="仿宋"/>
          <w:color w:val="000000"/>
        </w:rPr>
      </w:pPr>
      <w:r>
        <w:rPr>
          <w:rFonts w:hint="eastAsia" w:ascii="仿宋" w:hAnsi="仿宋" w:eastAsia="仿宋" w:cs="仿宋"/>
          <w:color w:val="000000"/>
        </w:rPr>
        <w:t>乙方对报告、成果、文件出现的遗漏或错误负责修改补充；由于乙方的遗漏、错误造成工程质量事故，乙方除负法律责任和负责采取补救措施外，应减收或免收直接受损失部分的费用，并赔偿甲方因此而受到的全部损失。</w:t>
      </w:r>
    </w:p>
    <w:p>
      <w:pPr>
        <w:numPr>
          <w:ilvl w:val="0"/>
          <w:numId w:val="10"/>
        </w:numPr>
        <w:spacing w:after="13" w:line="394" w:lineRule="auto"/>
        <w:ind w:firstLine="369" w:firstLineChars="176"/>
        <w:rPr>
          <w:rFonts w:hint="eastAsia" w:ascii="仿宋" w:hAnsi="仿宋" w:eastAsia="仿宋" w:cs="仿宋"/>
          <w:color w:val="000000"/>
        </w:rPr>
      </w:pPr>
      <w:r>
        <w:rPr>
          <w:rFonts w:hint="eastAsia" w:ascii="仿宋" w:hAnsi="仿宋" w:eastAsia="仿宋" w:cs="仿宋"/>
          <w:color w:val="000000"/>
        </w:rPr>
        <w:t>乙方确保实施本项目监测的人员、设备、材料满足国家及行业的有关标准和规范的要求，甲方有权要求乙方对不满足要求的人员、设备和材料进行及时更新和补足，同时乙方的监测不应耽误施工方的正常生产。</w:t>
      </w:r>
    </w:p>
    <w:p>
      <w:pPr>
        <w:numPr>
          <w:ilvl w:val="0"/>
          <w:numId w:val="10"/>
        </w:numPr>
        <w:spacing w:after="19" w:line="389" w:lineRule="auto"/>
        <w:ind w:firstLine="369" w:firstLineChars="176"/>
        <w:rPr>
          <w:rFonts w:hint="eastAsia" w:ascii="仿宋" w:hAnsi="仿宋" w:eastAsia="仿宋" w:cs="仿宋"/>
          <w:color w:val="000000"/>
        </w:rPr>
      </w:pPr>
      <w:r>
        <w:rPr>
          <w:rFonts w:hint="eastAsia" w:ascii="仿宋" w:hAnsi="仿宋" w:eastAsia="仿宋" w:cs="仿宋"/>
          <w:color w:val="000000"/>
        </w:rPr>
        <w:t>乙方应保证安全及文明施工。服从甲方对质量、安全、文明施工的管理。任何违反国家及地方相关安全生产条例、法规的行为，甲方均有权根据相关管理规定进行处理。由于本合同为固定综合单价合同，已含措施费、风险金等，不再含任何其他费用，如发生质量、安全事故，乙方对本单位施工人员、管理人员的行为负全责；所有后果由乙方自行承担。甲方保留追究乙方因此带来的不利影响的权利。</w:t>
      </w:r>
    </w:p>
    <w:p>
      <w:pPr>
        <w:numPr>
          <w:ilvl w:val="0"/>
          <w:numId w:val="10"/>
        </w:numPr>
        <w:spacing w:after="6" w:line="360" w:lineRule="auto"/>
        <w:ind w:left="0" w:firstLine="369" w:firstLineChars="176"/>
        <w:rPr>
          <w:rFonts w:hint="eastAsia" w:ascii="仿宋" w:hAnsi="仿宋" w:eastAsia="仿宋" w:cs="仿宋"/>
          <w:color w:val="000000"/>
        </w:rPr>
      </w:pPr>
      <w:r>
        <w:rPr>
          <w:rFonts w:hint="eastAsia" w:ascii="仿宋" w:hAnsi="仿宋" w:eastAsia="仿宋" w:cs="仿宋"/>
          <w:color w:val="000000"/>
        </w:rPr>
        <w:t>乙方进场前需将监测方案结合现场实际情况，提供正式的《监测方案》 (含详细的监测项目、监测频率、监测依据等)，报工程监理单位及甲方审批确定，作为本合同附件。</w:t>
      </w:r>
    </w:p>
    <w:p>
      <w:pPr>
        <w:numPr>
          <w:ilvl w:val="0"/>
          <w:numId w:val="10"/>
        </w:numPr>
        <w:spacing w:after="0" w:line="360" w:lineRule="auto"/>
        <w:ind w:left="0" w:firstLine="369" w:firstLineChars="176"/>
        <w:rPr>
          <w:rFonts w:hint="eastAsia" w:ascii="仿宋" w:hAnsi="仿宋" w:eastAsia="仿宋" w:cs="仿宋"/>
          <w:color w:val="000000"/>
        </w:rPr>
      </w:pPr>
      <w:r>
        <w:rPr>
          <w:rFonts w:hint="eastAsia" w:ascii="仿宋" w:hAnsi="仿宋" w:eastAsia="仿宋" w:cs="仿宋"/>
          <w:color w:val="000000"/>
        </w:rPr>
        <w:t>按相关文件规定的人员和设备，开展监测相关工作。未经甲方同意不得擅自更改项目负责人或主要技术负责人。</w:t>
      </w:r>
    </w:p>
    <w:p>
      <w:pPr>
        <w:numPr>
          <w:ilvl w:val="0"/>
          <w:numId w:val="10"/>
        </w:numPr>
        <w:spacing w:line="360" w:lineRule="auto"/>
        <w:ind w:left="0" w:firstLine="369" w:firstLineChars="176"/>
        <w:rPr>
          <w:rFonts w:hint="eastAsia" w:ascii="仿宋" w:hAnsi="仿宋" w:eastAsia="仿宋" w:cs="仿宋"/>
          <w:color w:val="000000"/>
        </w:rPr>
      </w:pPr>
      <w:r>
        <w:rPr>
          <w:rFonts w:hint="eastAsia" w:ascii="仿宋" w:hAnsi="仿宋" w:eastAsia="仿宋" w:cs="仿宋"/>
          <w:color w:val="000000"/>
        </w:rPr>
        <w:t>指派专人，自行跟踪施工现场进度，并组织人员设备进场开展监测工作。</w:t>
      </w:r>
    </w:p>
    <w:p>
      <w:pPr>
        <w:pStyle w:val="8"/>
        <w:numPr>
          <w:ilvl w:val="0"/>
          <w:numId w:val="4"/>
        </w:numPr>
        <w:ind w:left="0" w:firstLine="426"/>
        <w:rPr>
          <w:rFonts w:hint="eastAsia" w:ascii="仿宋" w:hAnsi="仿宋" w:eastAsia="仿宋" w:cs="仿宋"/>
          <w:color w:val="000000"/>
          <w:sz w:val="28"/>
          <w:szCs w:val="28"/>
        </w:rPr>
      </w:pPr>
      <w:bookmarkStart w:id="11" w:name="_Toc23417"/>
      <w:r>
        <w:rPr>
          <w:rFonts w:hint="eastAsia" w:ascii="仿宋" w:hAnsi="仿宋" w:eastAsia="仿宋" w:cs="仿宋"/>
          <w:color w:val="000000"/>
          <w:sz w:val="28"/>
          <w:szCs w:val="28"/>
        </w:rPr>
        <w:t>技术服务的期限：</w:t>
      </w:r>
      <w:bookmarkEnd w:id="11"/>
    </w:p>
    <w:p>
      <w:pPr>
        <w:spacing w:after="18" w:line="389" w:lineRule="auto"/>
        <w:ind w:left="2" w:firstLine="458"/>
        <w:rPr>
          <w:rFonts w:hint="eastAsia" w:ascii="仿宋" w:hAnsi="仿宋" w:eastAsia="仿宋" w:cs="仿宋"/>
          <w:color w:val="000000"/>
        </w:rPr>
      </w:pPr>
      <w:r>
        <w:rPr>
          <w:rFonts w:hint="eastAsia" w:ascii="仿宋" w:hAnsi="仿宋" w:eastAsia="仿宋" w:cs="仿宋"/>
          <w:color w:val="000000"/>
        </w:rPr>
        <w:t>该项技术服务的工作期限从施工准备阶段开始，经施工阶段、施工保修阶段至缺陷责任期结束。</w:t>
      </w:r>
    </w:p>
    <w:p>
      <w:pPr>
        <w:pStyle w:val="8"/>
        <w:numPr>
          <w:ilvl w:val="0"/>
          <w:numId w:val="4"/>
        </w:numPr>
        <w:ind w:left="0" w:firstLine="426"/>
        <w:rPr>
          <w:rFonts w:hint="eastAsia" w:ascii="仿宋" w:hAnsi="仿宋" w:eastAsia="仿宋" w:cs="仿宋"/>
          <w:color w:val="000000"/>
          <w:sz w:val="28"/>
          <w:szCs w:val="28"/>
        </w:rPr>
      </w:pPr>
      <w:bookmarkStart w:id="12" w:name="_Toc25076"/>
      <w:r>
        <w:rPr>
          <w:rFonts w:hint="eastAsia" w:ascii="仿宋" w:hAnsi="仿宋" w:eastAsia="仿宋" w:cs="仿宋"/>
          <w:color w:val="000000"/>
          <w:sz w:val="28"/>
          <w:szCs w:val="28"/>
        </w:rPr>
        <w:t>对监测结论异议的处理</w:t>
      </w:r>
      <w:bookmarkEnd w:id="12"/>
      <w:r>
        <w:rPr>
          <w:rFonts w:hint="eastAsia" w:ascii="仿宋" w:hAnsi="仿宋" w:eastAsia="仿宋" w:cs="仿宋"/>
          <w:color w:val="000000"/>
          <w:sz w:val="28"/>
          <w:szCs w:val="28"/>
        </w:rPr>
        <w:t xml:space="preserve"> </w:t>
      </w:r>
    </w:p>
    <w:p>
      <w:pPr>
        <w:spacing w:after="23" w:line="385" w:lineRule="auto"/>
        <w:ind w:left="2" w:firstLine="480"/>
        <w:rPr>
          <w:rFonts w:hint="eastAsia" w:ascii="仿宋" w:hAnsi="仿宋" w:eastAsia="仿宋" w:cs="仿宋"/>
          <w:color w:val="000000"/>
        </w:rPr>
      </w:pPr>
      <w:r>
        <w:rPr>
          <w:rFonts w:hint="eastAsia" w:ascii="仿宋" w:hAnsi="仿宋" w:eastAsia="仿宋" w:cs="仿宋"/>
          <w:color w:val="000000"/>
        </w:rPr>
        <w:t>甲方对监测结论有异议的，可由双方共同认可的监测机构复检（复检机构优先从园区或岳麓区机构库中选择）。复检结论与原监测结论相同的，由甲方支付复检费用；反之，由乙方支付复检费用。对复检结论仍有异议的，可向建设主管部门申请专家论证解决。申请论证如产生相关费用，专家论证与原监测结论相同，由甲方支付复检费用；反之，则由乙方承担复检费用。异议期间暂停支付监测服务费。</w:t>
      </w:r>
    </w:p>
    <w:p>
      <w:pPr>
        <w:pStyle w:val="8"/>
        <w:numPr>
          <w:ilvl w:val="0"/>
          <w:numId w:val="4"/>
        </w:numPr>
        <w:ind w:left="0" w:firstLine="426"/>
        <w:rPr>
          <w:rFonts w:hint="eastAsia" w:ascii="仿宋" w:hAnsi="仿宋" w:eastAsia="仿宋" w:cs="仿宋"/>
          <w:color w:val="000000"/>
          <w:sz w:val="28"/>
          <w:szCs w:val="28"/>
        </w:rPr>
      </w:pPr>
      <w:bookmarkStart w:id="13" w:name="_Toc28448"/>
      <w:r>
        <w:rPr>
          <w:rFonts w:hint="eastAsia" w:ascii="仿宋" w:hAnsi="仿宋" w:eastAsia="仿宋" w:cs="仿宋"/>
          <w:color w:val="000000"/>
          <w:sz w:val="28"/>
          <w:szCs w:val="28"/>
        </w:rPr>
        <w:t>关于分包</w:t>
      </w:r>
      <w:bookmarkEnd w:id="13"/>
      <w:r>
        <w:rPr>
          <w:rFonts w:hint="eastAsia" w:ascii="仿宋" w:hAnsi="仿宋" w:eastAsia="仿宋" w:cs="仿宋"/>
          <w:color w:val="000000"/>
          <w:sz w:val="28"/>
          <w:szCs w:val="28"/>
        </w:rPr>
        <w:t xml:space="preserve"> </w:t>
      </w:r>
    </w:p>
    <w:p>
      <w:pPr>
        <w:numPr>
          <w:ilvl w:val="0"/>
          <w:numId w:val="11"/>
        </w:numPr>
        <w:ind w:left="0" w:firstLine="426"/>
        <w:rPr>
          <w:rFonts w:hint="eastAsia" w:ascii="仿宋" w:hAnsi="仿宋" w:eastAsia="仿宋" w:cs="仿宋"/>
          <w:color w:val="000000"/>
        </w:rPr>
      </w:pPr>
      <w:r>
        <w:rPr>
          <w:rFonts w:hint="eastAsia" w:ascii="仿宋" w:hAnsi="仿宋" w:eastAsia="仿宋" w:cs="仿宋"/>
          <w:color w:val="000000"/>
        </w:rPr>
        <w:t>本项目禁止转包和违法分包；</w:t>
      </w:r>
    </w:p>
    <w:p>
      <w:pPr>
        <w:numPr>
          <w:ilvl w:val="0"/>
          <w:numId w:val="11"/>
        </w:numPr>
        <w:spacing w:after="21" w:line="386" w:lineRule="auto"/>
        <w:ind w:left="0" w:firstLine="426"/>
        <w:rPr>
          <w:rFonts w:hint="eastAsia" w:ascii="仿宋" w:hAnsi="仿宋" w:eastAsia="仿宋" w:cs="仿宋"/>
          <w:color w:val="000000"/>
        </w:rPr>
      </w:pPr>
      <w:r>
        <w:rPr>
          <w:rFonts w:hint="eastAsia" w:ascii="仿宋" w:hAnsi="仿宋" w:eastAsia="仿宋" w:cs="仿宋"/>
          <w:color w:val="000000"/>
        </w:rPr>
        <w:t>依据本项目监测范围，中标人如存在超出其监测资质范围的个别监测项目，且该项目不属于关键性工作内容，应委托其他具备资质的单位承担监测。分包非关键性监测项目之前必须经招标人同意并签订分包合同，接受分包的单位应当具备相应的资格条件，并不得再次分包。</w:t>
      </w:r>
    </w:p>
    <w:p>
      <w:pPr>
        <w:numPr>
          <w:ilvl w:val="0"/>
          <w:numId w:val="11"/>
        </w:numPr>
        <w:ind w:left="0" w:firstLine="426"/>
        <w:rPr>
          <w:rFonts w:hint="eastAsia" w:ascii="仿宋" w:hAnsi="仿宋" w:eastAsia="仿宋" w:cs="仿宋"/>
          <w:color w:val="000000"/>
        </w:rPr>
      </w:pPr>
      <w:r>
        <w:rPr>
          <w:rFonts w:hint="eastAsia" w:ascii="仿宋" w:hAnsi="仿宋" w:eastAsia="仿宋" w:cs="仿宋"/>
          <w:color w:val="000000"/>
        </w:rPr>
        <w:t>乙方应当就分包项目向甲方负责，并就分包项目承担连带责任。</w:t>
      </w:r>
    </w:p>
    <w:p>
      <w:pPr>
        <w:pStyle w:val="8"/>
        <w:numPr>
          <w:ilvl w:val="0"/>
          <w:numId w:val="4"/>
        </w:numPr>
        <w:ind w:left="0" w:firstLine="426"/>
        <w:rPr>
          <w:rFonts w:hint="eastAsia" w:ascii="仿宋" w:hAnsi="仿宋" w:eastAsia="仿宋" w:cs="仿宋"/>
          <w:color w:val="000000"/>
          <w:sz w:val="28"/>
          <w:szCs w:val="28"/>
        </w:rPr>
      </w:pPr>
      <w:bookmarkStart w:id="14" w:name="_Toc17329"/>
      <w:r>
        <w:rPr>
          <w:rFonts w:hint="eastAsia" w:ascii="仿宋" w:hAnsi="仿宋" w:eastAsia="仿宋" w:cs="仿宋"/>
          <w:color w:val="000000"/>
          <w:sz w:val="28"/>
          <w:szCs w:val="28"/>
        </w:rPr>
        <w:t>合同价格、技术服务费用的核算</w:t>
      </w:r>
      <w:bookmarkEnd w:id="14"/>
      <w:r>
        <w:rPr>
          <w:rFonts w:hint="eastAsia" w:ascii="仿宋" w:hAnsi="仿宋" w:eastAsia="仿宋" w:cs="仿宋"/>
          <w:color w:val="000000"/>
          <w:sz w:val="28"/>
          <w:szCs w:val="28"/>
        </w:rPr>
        <w:t xml:space="preserve"> </w:t>
      </w:r>
    </w:p>
    <w:p>
      <w:pPr>
        <w:numPr>
          <w:ilvl w:val="0"/>
          <w:numId w:val="12"/>
        </w:numPr>
        <w:spacing w:after="181"/>
        <w:ind w:left="0" w:right="-13" w:firstLine="426"/>
        <w:jc w:val="both"/>
        <w:rPr>
          <w:rFonts w:hint="eastAsia" w:ascii="仿宋" w:hAnsi="仿宋" w:eastAsia="仿宋" w:cs="仿宋"/>
          <w:color w:val="000000"/>
        </w:rPr>
      </w:pPr>
      <w:r>
        <w:rPr>
          <w:rFonts w:hint="eastAsia" w:ascii="仿宋" w:hAnsi="仿宋" w:eastAsia="仿宋" w:cs="仿宋"/>
          <w:color w:val="000000"/>
        </w:rPr>
        <w:t>本合同暂定价</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single"/>
        </w:rPr>
        <w:t>元（大写：</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single"/>
        </w:rPr>
        <w:t>整）（含税）</w:t>
      </w:r>
      <w:r>
        <w:rPr>
          <w:rFonts w:hint="eastAsia" w:ascii="仿宋" w:hAnsi="仿宋" w:eastAsia="仿宋" w:cs="仿宋"/>
          <w:color w:val="000000"/>
        </w:rPr>
        <w:t>。</w:t>
      </w:r>
    </w:p>
    <w:p>
      <w:pPr>
        <w:numPr>
          <w:ilvl w:val="0"/>
          <w:numId w:val="12"/>
        </w:numPr>
        <w:spacing w:after="3" w:line="401" w:lineRule="auto"/>
        <w:ind w:left="0" w:right="-13" w:firstLine="426"/>
        <w:jc w:val="both"/>
        <w:rPr>
          <w:rFonts w:hint="eastAsia" w:ascii="仿宋" w:hAnsi="仿宋" w:eastAsia="仿宋" w:cs="仿宋"/>
          <w:color w:val="000000"/>
        </w:rPr>
      </w:pPr>
      <w:bookmarkStart w:id="15" w:name="_Hlk50454986"/>
      <w:bookmarkEnd w:id="15"/>
      <w:r>
        <w:rPr>
          <w:rFonts w:hint="eastAsia" w:ascii="仿宋" w:hAnsi="仿宋" w:eastAsia="仿宋" w:cs="仿宋"/>
          <w:color w:val="000000"/>
        </w:rPr>
        <w:t>按长财评综[2022]14号文件取费，其中建筑物沉降、倾斜监测上限值为4000元/栋；最高不超过789677元整。最终结算价以</w:t>
      </w:r>
      <w:r>
        <w:rPr>
          <w:rFonts w:hint="eastAsia" w:ascii="仿宋" w:hAnsi="仿宋" w:eastAsia="仿宋" w:cs="仿宋"/>
          <w:color w:val="000000"/>
          <w:lang w:val="en-US" w:eastAsia="zh-CN"/>
        </w:rPr>
        <w:t>财评</w:t>
      </w:r>
      <w:r>
        <w:rPr>
          <w:rFonts w:hint="eastAsia" w:ascii="仿宋" w:hAnsi="仿宋" w:eastAsia="仿宋" w:cs="仿宋"/>
          <w:color w:val="000000"/>
        </w:rPr>
        <w:t>审定金额为准。工程质量达到国家验收规范合格标准。</w:t>
      </w:r>
    </w:p>
    <w:p>
      <w:pPr>
        <w:numPr>
          <w:ilvl w:val="0"/>
          <w:numId w:val="12"/>
        </w:numPr>
        <w:spacing w:after="0" w:line="386" w:lineRule="auto"/>
        <w:ind w:left="10" w:right="-13" w:firstLine="480"/>
        <w:jc w:val="both"/>
        <w:rPr>
          <w:rFonts w:hint="eastAsia" w:ascii="仿宋" w:hAnsi="仿宋" w:eastAsia="仿宋" w:cs="仿宋"/>
          <w:color w:val="000000"/>
        </w:rPr>
      </w:pPr>
      <w:r>
        <w:rPr>
          <w:rFonts w:hint="eastAsia" w:ascii="仿宋" w:hAnsi="仿宋" w:eastAsia="仿宋" w:cs="仿宋"/>
          <w:color w:val="000000"/>
        </w:rPr>
        <w:t>监测费用包含乙方为实施本监测项目所需的税金、保险、食宿、交通、设备、人员、文档编制等相关一切费用。乙方监测项目的监测工作量、监测频率、监测内容必须满足相关规范规定的要求，出具的相应监测报告必须达到交工、竣工验收所必须的监测频率。</w:t>
      </w:r>
    </w:p>
    <w:p>
      <w:pPr>
        <w:numPr>
          <w:ilvl w:val="0"/>
          <w:numId w:val="12"/>
        </w:numPr>
        <w:spacing w:after="0" w:line="386" w:lineRule="auto"/>
        <w:ind w:left="10" w:right="-13" w:firstLine="480"/>
        <w:jc w:val="both"/>
        <w:rPr>
          <w:rFonts w:hint="eastAsia" w:ascii="仿宋" w:hAnsi="仿宋" w:eastAsia="仿宋" w:cs="仿宋"/>
          <w:color w:val="000000"/>
        </w:rPr>
      </w:pPr>
      <w:r>
        <w:rPr>
          <w:rFonts w:hint="eastAsia" w:ascii="仿宋" w:hAnsi="仿宋" w:eastAsia="仿宋" w:cs="仿宋"/>
          <w:color w:val="000000"/>
        </w:rPr>
        <w:t>结算：本项目采用按本合同约定的清单综合单价乘以实际监测数量的结算方式，实际监测数量以甲方现场代表、工程监理单位核实数量并书面签证为准。</w:t>
      </w:r>
    </w:p>
    <w:p>
      <w:pPr>
        <w:pStyle w:val="8"/>
        <w:numPr>
          <w:ilvl w:val="0"/>
          <w:numId w:val="4"/>
        </w:numPr>
        <w:ind w:left="0" w:firstLine="426"/>
        <w:rPr>
          <w:rFonts w:hint="eastAsia" w:ascii="仿宋" w:hAnsi="仿宋" w:eastAsia="仿宋" w:cs="仿宋"/>
          <w:color w:val="000000"/>
          <w:sz w:val="28"/>
          <w:szCs w:val="28"/>
        </w:rPr>
      </w:pPr>
      <w:bookmarkStart w:id="16" w:name="_Toc30706"/>
      <w:r>
        <w:rPr>
          <w:rFonts w:hint="eastAsia" w:ascii="仿宋" w:hAnsi="仿宋" w:eastAsia="仿宋" w:cs="仿宋"/>
          <w:color w:val="000000"/>
          <w:sz w:val="28"/>
          <w:szCs w:val="28"/>
        </w:rPr>
        <w:t>技术服务费支付方式</w:t>
      </w:r>
      <w:bookmarkEnd w:id="16"/>
      <w:r>
        <w:rPr>
          <w:rFonts w:hint="eastAsia" w:ascii="仿宋" w:hAnsi="仿宋" w:eastAsia="仿宋" w:cs="仿宋"/>
          <w:color w:val="000000"/>
          <w:sz w:val="28"/>
          <w:szCs w:val="28"/>
        </w:rPr>
        <w:t xml:space="preserve"> </w:t>
      </w:r>
    </w:p>
    <w:p>
      <w:pPr>
        <w:numPr>
          <w:ilvl w:val="0"/>
          <w:numId w:val="13"/>
        </w:numPr>
        <w:spacing w:after="5" w:line="403" w:lineRule="auto"/>
        <w:ind w:left="0" w:firstLine="371" w:firstLineChars="177"/>
        <w:rPr>
          <w:rFonts w:hint="eastAsia" w:ascii="仿宋" w:hAnsi="仿宋" w:eastAsia="仿宋" w:cs="仿宋"/>
          <w:color w:val="000000"/>
        </w:rPr>
      </w:pPr>
      <w:r>
        <w:rPr>
          <w:rFonts w:hint="eastAsia" w:ascii="仿宋" w:hAnsi="仿宋" w:eastAsia="仿宋" w:cs="仿宋"/>
          <w:color w:val="000000"/>
        </w:rPr>
        <w:t>乙方提交成果文件，成果文件经甲方验收合格，过程费用按60%支付，费用通过结算审核后一次性付清。</w:t>
      </w:r>
    </w:p>
    <w:p>
      <w:pPr>
        <w:numPr>
          <w:ilvl w:val="0"/>
          <w:numId w:val="13"/>
        </w:numPr>
        <w:ind w:left="0" w:firstLine="371" w:firstLineChars="177"/>
        <w:rPr>
          <w:rFonts w:hint="eastAsia" w:ascii="仿宋" w:hAnsi="仿宋" w:eastAsia="仿宋" w:cs="仿宋"/>
          <w:color w:val="000000"/>
        </w:rPr>
      </w:pPr>
      <w:r>
        <w:rPr>
          <w:rFonts w:hint="eastAsia" w:ascii="仿宋" w:hAnsi="仿宋" w:eastAsia="仿宋" w:cs="仿宋"/>
          <w:color w:val="000000"/>
        </w:rPr>
        <w:t>所有技术服务费付款不计延期支付利息。</w:t>
      </w:r>
    </w:p>
    <w:p>
      <w:pPr>
        <w:numPr>
          <w:ilvl w:val="0"/>
          <w:numId w:val="13"/>
        </w:numPr>
        <w:spacing w:after="0" w:line="404" w:lineRule="auto"/>
        <w:ind w:left="0" w:firstLine="371" w:firstLineChars="177"/>
        <w:rPr>
          <w:rFonts w:hint="eastAsia" w:ascii="仿宋" w:hAnsi="仿宋" w:eastAsia="仿宋" w:cs="仿宋"/>
          <w:color w:val="000000"/>
        </w:rPr>
      </w:pPr>
      <w:r>
        <w:rPr>
          <w:rFonts w:hint="eastAsia" w:ascii="仿宋" w:hAnsi="仿宋" w:eastAsia="仿宋" w:cs="仿宋"/>
          <w:color w:val="000000"/>
        </w:rPr>
        <w:t>每次付款前，乙方应当现行提供</w:t>
      </w:r>
      <w:r>
        <w:rPr>
          <w:rFonts w:hint="eastAsia" w:ascii="仿宋" w:hAnsi="仿宋" w:eastAsia="仿宋" w:cs="仿宋"/>
          <w:color w:val="000000"/>
          <w:u w:val="single"/>
        </w:rPr>
        <w:t>请款报告</w:t>
      </w:r>
      <w:r>
        <w:rPr>
          <w:rFonts w:hint="eastAsia" w:ascii="仿宋" w:hAnsi="仿宋" w:eastAsia="仿宋" w:cs="仿宋"/>
          <w:color w:val="000000"/>
        </w:rPr>
        <w:t>以及</w:t>
      </w:r>
      <w:r>
        <w:rPr>
          <w:rFonts w:hint="eastAsia" w:ascii="仿宋" w:hAnsi="仿宋" w:eastAsia="仿宋" w:cs="仿宋"/>
          <w:color w:val="000000"/>
          <w:u w:val="single"/>
        </w:rPr>
        <w:t>符合甲方计账要求的等额税务发票</w:t>
      </w:r>
      <w:r>
        <w:rPr>
          <w:rFonts w:hint="eastAsia" w:ascii="仿宋" w:hAnsi="仿宋" w:eastAsia="仿宋" w:cs="仿宋"/>
          <w:color w:val="000000"/>
        </w:rPr>
        <w:t>，而后按甲方内部流程支付至合同约定的乙方账户。</w:t>
      </w:r>
    </w:p>
    <w:p>
      <w:pPr>
        <w:pStyle w:val="8"/>
        <w:numPr>
          <w:ilvl w:val="0"/>
          <w:numId w:val="4"/>
        </w:numPr>
        <w:ind w:left="0" w:firstLine="426"/>
        <w:rPr>
          <w:rFonts w:hint="eastAsia" w:ascii="仿宋" w:hAnsi="仿宋" w:eastAsia="仿宋" w:cs="仿宋"/>
          <w:color w:val="000000"/>
          <w:sz w:val="28"/>
          <w:szCs w:val="28"/>
        </w:rPr>
      </w:pPr>
      <w:bookmarkStart w:id="17" w:name="_Toc4802"/>
      <w:r>
        <w:rPr>
          <w:rFonts w:hint="eastAsia" w:ascii="仿宋" w:hAnsi="仿宋" w:eastAsia="仿宋" w:cs="仿宋"/>
          <w:color w:val="000000"/>
          <w:sz w:val="28"/>
          <w:szCs w:val="28"/>
        </w:rPr>
        <w:t>违约责任</w:t>
      </w:r>
      <w:bookmarkEnd w:id="17"/>
      <w:r>
        <w:rPr>
          <w:rFonts w:hint="eastAsia" w:ascii="仿宋" w:hAnsi="仿宋" w:eastAsia="仿宋" w:cs="仿宋"/>
          <w:color w:val="000000"/>
          <w:sz w:val="28"/>
          <w:szCs w:val="28"/>
        </w:rPr>
        <w:t xml:space="preserve"> </w:t>
      </w:r>
    </w:p>
    <w:p>
      <w:pPr>
        <w:numPr>
          <w:ilvl w:val="0"/>
          <w:numId w:val="14"/>
        </w:numPr>
        <w:ind w:left="0" w:firstLine="426"/>
        <w:rPr>
          <w:rFonts w:hint="eastAsia" w:ascii="仿宋" w:hAnsi="仿宋" w:eastAsia="仿宋" w:cs="仿宋"/>
          <w:color w:val="000000"/>
        </w:rPr>
      </w:pPr>
      <w:r>
        <w:rPr>
          <w:rFonts w:hint="eastAsia" w:ascii="仿宋" w:hAnsi="仿宋" w:eastAsia="仿宋" w:cs="仿宋"/>
          <w:color w:val="000000"/>
        </w:rPr>
        <w:t>甲方逾期未支付技术服务费用，乙方有权要求甲方立即支付逾期未付款项。</w:t>
      </w:r>
    </w:p>
    <w:p>
      <w:pPr>
        <w:numPr>
          <w:ilvl w:val="0"/>
          <w:numId w:val="14"/>
        </w:numPr>
        <w:spacing w:after="6" w:line="399" w:lineRule="auto"/>
        <w:ind w:left="0" w:firstLine="426"/>
        <w:rPr>
          <w:rFonts w:hint="eastAsia" w:ascii="仿宋" w:hAnsi="仿宋" w:eastAsia="仿宋" w:cs="仿宋"/>
          <w:color w:val="000000"/>
        </w:rPr>
      </w:pPr>
      <w:r>
        <w:rPr>
          <w:rFonts w:hint="eastAsia" w:ascii="仿宋" w:hAnsi="仿宋" w:eastAsia="仿宋" w:cs="仿宋"/>
          <w:color w:val="000000"/>
        </w:rPr>
        <w:t>因甲方未履行义务而造成乙方无法按时保质地完成监测业务的，监测业务的时限顺延，由双方另行约定。</w:t>
      </w:r>
    </w:p>
    <w:p>
      <w:pPr>
        <w:numPr>
          <w:ilvl w:val="0"/>
          <w:numId w:val="14"/>
        </w:numPr>
        <w:spacing w:after="5" w:line="404" w:lineRule="auto"/>
        <w:ind w:left="0" w:firstLine="426"/>
        <w:rPr>
          <w:rFonts w:hint="eastAsia" w:ascii="仿宋" w:hAnsi="仿宋" w:eastAsia="仿宋" w:cs="仿宋"/>
          <w:color w:val="000000"/>
        </w:rPr>
      </w:pPr>
      <w:r>
        <w:rPr>
          <w:rFonts w:hint="eastAsia" w:ascii="仿宋" w:hAnsi="仿宋" w:eastAsia="仿宋" w:cs="仿宋"/>
          <w:color w:val="000000"/>
        </w:rPr>
        <w:t>乙方未按照合同约定时间提交监测报告，每逾期一日应按相关监测项目监测费用的1%向甲方支付违约金，逾期超过30日的，甲方有权解除合同并要求乙方返还已支付款项。</w:t>
      </w:r>
    </w:p>
    <w:p>
      <w:pPr>
        <w:numPr>
          <w:ilvl w:val="0"/>
          <w:numId w:val="14"/>
        </w:numPr>
        <w:spacing w:after="13" w:line="394" w:lineRule="auto"/>
        <w:ind w:left="0" w:firstLine="426"/>
        <w:rPr>
          <w:rFonts w:hint="eastAsia" w:ascii="仿宋" w:hAnsi="仿宋" w:eastAsia="仿宋" w:cs="仿宋"/>
          <w:color w:val="000000"/>
        </w:rPr>
      </w:pPr>
      <w:r>
        <w:rPr>
          <w:rFonts w:hint="eastAsia" w:ascii="仿宋" w:hAnsi="仿宋" w:eastAsia="仿宋" w:cs="仿宋"/>
          <w:color w:val="000000"/>
        </w:rPr>
        <w:t>监测报告信息错误、未按照约定监测依据进行监测或者监测结论判断错误的，乙方应进行更正或免费重新进行监测，给甲方造成损失的应予以相应赔偿，由甲方自身原因造成上述错误的除外。</w:t>
      </w:r>
    </w:p>
    <w:p>
      <w:pPr>
        <w:numPr>
          <w:ilvl w:val="0"/>
          <w:numId w:val="14"/>
        </w:numPr>
        <w:spacing w:after="5" w:line="404" w:lineRule="auto"/>
        <w:ind w:left="0" w:firstLine="426"/>
        <w:rPr>
          <w:rFonts w:hint="eastAsia" w:ascii="仿宋" w:hAnsi="仿宋" w:eastAsia="仿宋" w:cs="仿宋"/>
          <w:color w:val="000000"/>
        </w:rPr>
      </w:pPr>
      <w:r>
        <w:rPr>
          <w:rFonts w:hint="eastAsia" w:ascii="仿宋" w:hAnsi="仿宋" w:eastAsia="仿宋" w:cs="仿宋"/>
          <w:color w:val="000000"/>
        </w:rPr>
        <w:t>乙方派出的监测人员如工作不能胜任，甲方有权提出限期更改的要求。逾期未更换的，乙方应向甲方支付每人 5000 元的违约金。</w:t>
      </w:r>
    </w:p>
    <w:p>
      <w:pPr>
        <w:numPr>
          <w:ilvl w:val="0"/>
          <w:numId w:val="14"/>
        </w:numPr>
        <w:spacing w:after="0" w:line="404" w:lineRule="auto"/>
        <w:ind w:left="0" w:firstLine="426"/>
        <w:rPr>
          <w:rFonts w:hint="eastAsia" w:ascii="仿宋" w:hAnsi="仿宋" w:eastAsia="仿宋" w:cs="仿宋"/>
          <w:color w:val="000000"/>
        </w:rPr>
      </w:pPr>
      <w:r>
        <w:rPr>
          <w:rFonts w:hint="eastAsia" w:ascii="仿宋" w:hAnsi="仿宋" w:eastAsia="仿宋" w:cs="仿宋"/>
          <w:color w:val="000000"/>
        </w:rPr>
        <w:t>在现场监测过程中，乙方应妥善保管相关物品、设备及相关财物，因乙方人员的原因造成甲方场地及第三人物品损坏的，由乙方自行承担赔偿责任，且甲方有权在合同价款中抵扣。</w:t>
      </w:r>
    </w:p>
    <w:p>
      <w:pPr>
        <w:pStyle w:val="8"/>
        <w:numPr>
          <w:ilvl w:val="0"/>
          <w:numId w:val="4"/>
        </w:numPr>
        <w:ind w:left="0" w:firstLine="426"/>
        <w:rPr>
          <w:rFonts w:hint="eastAsia" w:ascii="仿宋" w:hAnsi="仿宋" w:eastAsia="仿宋" w:cs="仿宋"/>
          <w:color w:val="000000"/>
          <w:sz w:val="28"/>
          <w:szCs w:val="28"/>
        </w:rPr>
      </w:pPr>
      <w:bookmarkStart w:id="18" w:name="_Toc29514"/>
      <w:r>
        <w:rPr>
          <w:rFonts w:hint="eastAsia" w:ascii="仿宋" w:hAnsi="仿宋" w:eastAsia="仿宋" w:cs="仿宋"/>
          <w:color w:val="000000"/>
          <w:sz w:val="28"/>
          <w:szCs w:val="28"/>
        </w:rPr>
        <w:t>合同的变更及解除</w:t>
      </w:r>
      <w:bookmarkEnd w:id="18"/>
      <w:r>
        <w:rPr>
          <w:rFonts w:hint="eastAsia" w:ascii="仿宋" w:hAnsi="仿宋" w:eastAsia="仿宋" w:cs="仿宋"/>
          <w:color w:val="000000"/>
          <w:sz w:val="28"/>
          <w:szCs w:val="28"/>
        </w:rPr>
        <w:t xml:space="preserve"> </w:t>
      </w:r>
    </w:p>
    <w:p>
      <w:pPr>
        <w:spacing w:after="22" w:line="386" w:lineRule="auto"/>
        <w:ind w:left="2" w:firstLine="480"/>
        <w:rPr>
          <w:rFonts w:hint="eastAsia" w:ascii="仿宋" w:hAnsi="仿宋" w:eastAsia="仿宋" w:cs="仿宋"/>
          <w:color w:val="000000"/>
        </w:rPr>
      </w:pPr>
      <w:r>
        <w:rPr>
          <w:rFonts w:hint="eastAsia" w:ascii="仿宋" w:hAnsi="仿宋" w:eastAsia="仿宋" w:cs="仿宋"/>
          <w:color w:val="000000"/>
        </w:rPr>
        <w:t>本合同的变更，必须经双方共同协商并订立书面变更合同。如合同不能达成一致，本合同继续有效。双方一致同意终止本合同的履行时，须订立书面合同，经双方签字盖章后方可生效。</w:t>
      </w:r>
    </w:p>
    <w:p>
      <w:pPr>
        <w:pStyle w:val="8"/>
        <w:numPr>
          <w:ilvl w:val="0"/>
          <w:numId w:val="4"/>
        </w:numPr>
        <w:ind w:left="0" w:firstLine="426"/>
        <w:rPr>
          <w:rFonts w:hint="eastAsia" w:ascii="仿宋" w:hAnsi="仿宋" w:eastAsia="仿宋" w:cs="仿宋"/>
          <w:color w:val="000000"/>
          <w:sz w:val="28"/>
          <w:szCs w:val="28"/>
        </w:rPr>
      </w:pPr>
      <w:bookmarkStart w:id="19" w:name="_Toc30646"/>
      <w:r>
        <w:rPr>
          <w:rFonts w:hint="eastAsia" w:ascii="仿宋" w:hAnsi="仿宋" w:eastAsia="仿宋" w:cs="仿宋"/>
          <w:color w:val="000000"/>
          <w:sz w:val="28"/>
          <w:szCs w:val="28"/>
        </w:rPr>
        <w:t>知识产权</w:t>
      </w:r>
      <w:bookmarkEnd w:id="19"/>
      <w:r>
        <w:rPr>
          <w:rFonts w:hint="eastAsia" w:ascii="仿宋" w:hAnsi="仿宋" w:eastAsia="仿宋" w:cs="仿宋"/>
          <w:color w:val="000000"/>
          <w:sz w:val="28"/>
          <w:szCs w:val="28"/>
        </w:rPr>
        <w:t xml:space="preserve"> </w:t>
      </w:r>
    </w:p>
    <w:p>
      <w:pPr>
        <w:spacing w:after="0" w:line="401" w:lineRule="auto"/>
        <w:ind w:left="488" w:right="131"/>
        <w:rPr>
          <w:rFonts w:hint="eastAsia" w:ascii="仿宋" w:hAnsi="仿宋" w:eastAsia="仿宋" w:cs="仿宋"/>
          <w:color w:val="000000"/>
        </w:rPr>
      </w:pPr>
      <w:r>
        <w:rPr>
          <w:rFonts w:hint="eastAsia" w:ascii="仿宋" w:hAnsi="仿宋" w:eastAsia="仿宋" w:cs="仿宋"/>
          <w:color w:val="000000"/>
        </w:rPr>
        <w:t>双方共享技术成果。</w:t>
      </w:r>
    </w:p>
    <w:p>
      <w:pPr>
        <w:pStyle w:val="8"/>
        <w:numPr>
          <w:ilvl w:val="0"/>
          <w:numId w:val="4"/>
        </w:numPr>
        <w:ind w:left="0" w:firstLine="426"/>
        <w:rPr>
          <w:rFonts w:hint="eastAsia" w:ascii="仿宋" w:hAnsi="仿宋" w:eastAsia="仿宋" w:cs="仿宋"/>
          <w:color w:val="000000"/>
          <w:sz w:val="28"/>
          <w:szCs w:val="28"/>
        </w:rPr>
      </w:pPr>
      <w:bookmarkStart w:id="20" w:name="_Toc3478"/>
      <w:r>
        <w:rPr>
          <w:rFonts w:hint="eastAsia" w:ascii="仿宋" w:hAnsi="仿宋" w:eastAsia="仿宋" w:cs="仿宋"/>
          <w:color w:val="000000"/>
          <w:sz w:val="28"/>
          <w:szCs w:val="28"/>
        </w:rPr>
        <w:t>不可抗力</w:t>
      </w:r>
      <w:bookmarkEnd w:id="20"/>
    </w:p>
    <w:p>
      <w:pPr>
        <w:spacing w:after="22" w:line="386" w:lineRule="auto"/>
        <w:ind w:left="2" w:firstLine="480"/>
        <w:rPr>
          <w:rFonts w:hint="eastAsia" w:ascii="仿宋" w:hAnsi="仿宋" w:eastAsia="仿宋" w:cs="仿宋"/>
          <w:color w:val="000000"/>
        </w:rPr>
      </w:pPr>
      <w:r>
        <w:rPr>
          <w:rFonts w:hint="eastAsia" w:ascii="仿宋" w:hAnsi="仿宋" w:eastAsia="仿宋" w:cs="仿宋"/>
          <w:color w:val="000000"/>
        </w:rPr>
        <w:t>因不能预见、不能避免并不能克服的客观情况，如地震、火灾、水灾、旱灾、暴风雪等自然灾害，或战争、罢工、动乱、政府禁令、政策变动等社会原因，不能履行本合同或不能如期履行本合同的一方不承担因此而引起的责任，但应及时通知另一方，以尽量减轻可能给另一方造成的损失，并由双方协商解决。</w:t>
      </w:r>
    </w:p>
    <w:p>
      <w:pPr>
        <w:pStyle w:val="8"/>
        <w:numPr>
          <w:ilvl w:val="0"/>
          <w:numId w:val="4"/>
        </w:numPr>
        <w:ind w:left="0" w:firstLine="426"/>
        <w:rPr>
          <w:rFonts w:hint="eastAsia" w:ascii="仿宋" w:hAnsi="仿宋" w:eastAsia="仿宋" w:cs="仿宋"/>
          <w:color w:val="000000"/>
          <w:sz w:val="28"/>
          <w:szCs w:val="28"/>
        </w:rPr>
      </w:pPr>
      <w:bookmarkStart w:id="21" w:name="_Toc25334"/>
      <w:r>
        <w:rPr>
          <w:rFonts w:hint="eastAsia" w:ascii="仿宋" w:hAnsi="仿宋" w:eastAsia="仿宋" w:cs="仿宋"/>
          <w:color w:val="000000"/>
          <w:sz w:val="28"/>
          <w:szCs w:val="28"/>
        </w:rPr>
        <w:t>争议的解决方式</w:t>
      </w:r>
      <w:bookmarkEnd w:id="21"/>
    </w:p>
    <w:p>
      <w:pPr>
        <w:spacing w:after="22" w:line="386" w:lineRule="auto"/>
        <w:ind w:left="2" w:firstLine="480"/>
        <w:rPr>
          <w:rFonts w:hint="eastAsia" w:ascii="仿宋" w:hAnsi="仿宋" w:eastAsia="仿宋" w:cs="仿宋"/>
          <w:color w:val="000000"/>
        </w:rPr>
      </w:pPr>
      <w:r>
        <w:rPr>
          <w:rFonts w:hint="eastAsia" w:ascii="仿宋" w:hAnsi="仿宋" w:eastAsia="仿宋" w:cs="仿宋"/>
          <w:color w:val="000000"/>
        </w:rPr>
        <w:t>双方因履行本合同而发生的争议，应协商、调解解决。协商、调解不成的，双方确定依法向工程所在地人民法院起诉方式处理。</w:t>
      </w:r>
    </w:p>
    <w:p>
      <w:pPr>
        <w:pStyle w:val="8"/>
        <w:numPr>
          <w:ilvl w:val="0"/>
          <w:numId w:val="4"/>
        </w:numPr>
        <w:ind w:left="0" w:firstLine="426"/>
        <w:rPr>
          <w:rFonts w:hint="eastAsia" w:ascii="仿宋" w:hAnsi="仿宋" w:eastAsia="仿宋" w:cs="仿宋"/>
          <w:color w:val="000000"/>
          <w:sz w:val="28"/>
          <w:szCs w:val="28"/>
        </w:rPr>
      </w:pPr>
      <w:bookmarkStart w:id="22" w:name="_Toc23687"/>
      <w:r>
        <w:rPr>
          <w:rFonts w:hint="eastAsia" w:ascii="仿宋" w:hAnsi="仿宋" w:eastAsia="仿宋" w:cs="仿宋"/>
          <w:color w:val="000000"/>
          <w:sz w:val="28"/>
          <w:szCs w:val="28"/>
        </w:rPr>
        <w:t>附则</w:t>
      </w:r>
      <w:bookmarkEnd w:id="22"/>
    </w:p>
    <w:p>
      <w:pPr>
        <w:spacing w:after="22" w:line="386" w:lineRule="auto"/>
        <w:ind w:left="2" w:firstLine="480"/>
        <w:rPr>
          <w:rFonts w:hint="eastAsia" w:ascii="仿宋" w:hAnsi="仿宋" w:eastAsia="仿宋" w:cs="仿宋"/>
          <w:color w:val="000000"/>
        </w:rPr>
      </w:pPr>
      <w:r>
        <w:rPr>
          <w:rFonts w:hint="eastAsia" w:ascii="仿宋" w:hAnsi="仿宋" w:eastAsia="仿宋" w:cs="仿宋"/>
          <w:color w:val="000000"/>
        </w:rPr>
        <w:t>1、本合同附件是本合同不可分割的组成部分，与本合同正文具有同等法律效力。</w:t>
      </w:r>
    </w:p>
    <w:p>
      <w:pPr>
        <w:spacing w:after="22" w:line="386" w:lineRule="auto"/>
        <w:ind w:left="2" w:firstLine="480"/>
        <w:rPr>
          <w:rFonts w:hint="eastAsia" w:ascii="仿宋" w:hAnsi="仿宋" w:eastAsia="仿宋" w:cs="仿宋"/>
          <w:color w:val="000000"/>
        </w:rPr>
      </w:pPr>
      <w:r>
        <w:rPr>
          <w:rFonts w:hint="eastAsia" w:ascii="仿宋" w:hAnsi="仿宋" w:eastAsia="仿宋" w:cs="仿宋"/>
          <w:color w:val="000000"/>
        </w:rPr>
        <w:t>2、本合同自双方签字盖章生效。本合同一式陆份，甲方执肆份、乙方执贰份，具有同等法律效力。本合同未尽事宜双方协商解决。</w:t>
      </w:r>
    </w:p>
    <w:p>
      <w:pPr>
        <w:pStyle w:val="8"/>
        <w:numPr>
          <w:ilvl w:val="0"/>
          <w:numId w:val="4"/>
        </w:numPr>
        <w:ind w:left="0" w:firstLine="426"/>
        <w:rPr>
          <w:rFonts w:hint="eastAsia" w:ascii="仿宋" w:hAnsi="仿宋" w:eastAsia="仿宋" w:cs="仿宋"/>
          <w:color w:val="000000"/>
          <w:sz w:val="28"/>
          <w:szCs w:val="28"/>
        </w:rPr>
      </w:pPr>
      <w:bookmarkStart w:id="23" w:name="_Toc1716"/>
      <w:r>
        <w:rPr>
          <w:rFonts w:hint="eastAsia" w:ascii="仿宋" w:hAnsi="仿宋" w:eastAsia="仿宋" w:cs="仿宋"/>
          <w:color w:val="000000"/>
          <w:sz w:val="28"/>
          <w:szCs w:val="28"/>
        </w:rPr>
        <w:t>本合同擅自涂改无效。</w:t>
      </w:r>
      <w:bookmarkEnd w:id="23"/>
      <w:r>
        <w:rPr>
          <w:rFonts w:hint="eastAsia" w:ascii="仿宋" w:hAnsi="仿宋" w:eastAsia="仿宋" w:cs="仿宋"/>
          <w:color w:val="000000"/>
          <w:sz w:val="28"/>
          <w:szCs w:val="28"/>
        </w:rPr>
        <w:t xml:space="preserve"> </w:t>
      </w:r>
    </w:p>
    <w:p>
      <w:pPr>
        <w:spacing w:after="119"/>
        <w:ind w:left="488"/>
        <w:rPr>
          <w:rFonts w:hint="eastAsia" w:ascii="仿宋" w:hAnsi="仿宋" w:eastAsia="仿宋" w:cs="仿宋"/>
          <w:b/>
          <w:bCs/>
          <w:color w:val="000000"/>
        </w:rPr>
      </w:pPr>
      <w:r>
        <w:rPr>
          <w:rFonts w:hint="eastAsia" w:ascii="仿宋" w:hAnsi="仿宋" w:eastAsia="仿宋" w:cs="仿宋"/>
          <w:b/>
          <w:bCs/>
          <w:color w:val="000000"/>
        </w:rPr>
        <w:t>合同附件一：工程建设项目廉政责任协议书</w:t>
      </w:r>
    </w:p>
    <w:p>
      <w:pPr>
        <w:spacing w:after="119"/>
        <w:ind w:left="488"/>
        <w:rPr>
          <w:rFonts w:hint="eastAsia" w:ascii="仿宋" w:hAnsi="仿宋" w:eastAsia="仿宋" w:cs="仿宋"/>
          <w:b/>
          <w:bCs/>
          <w:color w:val="000000"/>
        </w:rPr>
      </w:pPr>
      <w:r>
        <w:rPr>
          <w:rFonts w:hint="eastAsia" w:ascii="仿宋" w:hAnsi="仿宋" w:eastAsia="仿宋" w:cs="仿宋"/>
          <w:b/>
          <w:bCs/>
          <w:color w:val="000000"/>
        </w:rPr>
        <w:t>合同附件二：监测项目清单汇总表</w:t>
      </w:r>
    </w:p>
    <w:p>
      <w:pPr>
        <w:spacing w:after="119"/>
        <w:ind w:left="488"/>
        <w:rPr>
          <w:rFonts w:hint="eastAsia" w:ascii="仿宋" w:hAnsi="仿宋" w:eastAsia="仿宋" w:cs="仿宋"/>
          <w:b/>
          <w:bCs/>
          <w:color w:val="000000"/>
        </w:rPr>
      </w:pPr>
    </w:p>
    <w:p>
      <w:pPr>
        <w:ind w:left="488"/>
        <w:rPr>
          <w:rFonts w:hint="eastAsia" w:ascii="仿宋" w:hAnsi="仿宋" w:eastAsia="仿宋" w:cs="仿宋"/>
          <w:color w:val="000000"/>
        </w:rPr>
      </w:pPr>
      <w:r>
        <w:rPr>
          <w:rFonts w:hint="eastAsia" w:ascii="仿宋" w:hAnsi="仿宋" w:eastAsia="仿宋" w:cs="仿宋"/>
          <w:color w:val="000000"/>
        </w:rPr>
        <w:t>（以下无正文，为签章页）</w:t>
      </w:r>
    </w:p>
    <w:p>
      <w:pPr>
        <w:spacing w:after="0" w:line="240" w:lineRule="auto"/>
        <w:ind w:left="0" w:firstLine="0"/>
        <w:rPr>
          <w:rFonts w:hint="eastAsia" w:ascii="仿宋" w:hAnsi="仿宋" w:eastAsia="仿宋" w:cs="仿宋"/>
          <w:color w:val="000000"/>
        </w:rPr>
      </w:pPr>
      <w:r>
        <w:rPr>
          <w:rFonts w:hint="eastAsia" w:ascii="仿宋" w:hAnsi="仿宋" w:eastAsia="仿宋" w:cs="仿宋"/>
          <w:color w:val="000000"/>
        </w:rPr>
        <w:br w:type="page"/>
      </w:r>
    </w:p>
    <w:p>
      <w:pPr>
        <w:ind w:left="488"/>
        <w:rPr>
          <w:rFonts w:hint="eastAsia" w:ascii="仿宋" w:hAnsi="仿宋" w:eastAsia="仿宋" w:cs="仿宋"/>
          <w:color w:val="000000"/>
        </w:rPr>
      </w:pPr>
    </w:p>
    <w:tbl>
      <w:tblPr>
        <w:tblStyle w:val="69"/>
        <w:tblW w:w="9117" w:type="dxa"/>
        <w:tblInd w:w="313"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autofit"/>
        <w:tblCellMar>
          <w:top w:w="0" w:type="dxa"/>
          <w:left w:w="108" w:type="dxa"/>
          <w:bottom w:w="0" w:type="dxa"/>
          <w:right w:w="108" w:type="dxa"/>
        </w:tblCellMar>
      </w:tblPr>
      <w:tblGrid>
        <w:gridCol w:w="4416"/>
        <w:gridCol w:w="470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甲方（单位盖章)：</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乙方（单位盖章）：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法定代表人或委托代理人：</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法定代表人或委托代理人：</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单位户址：</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 xml:space="preserve">单位户址：  </w:t>
            </w:r>
            <w:r>
              <w:rPr>
                <w:rFonts w:hint="eastAsia" w:ascii="仿宋" w:hAnsi="仿宋" w:eastAsia="仿宋" w:cs="仿宋"/>
                <w:color w:val="000000"/>
                <w:lang w:val="en-US" w:eastAsia="zh-CN"/>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邮政编码：</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邮政编码：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联系电话：</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联系电话：0731-</w:t>
            </w:r>
            <w:r>
              <w:rPr>
                <w:rFonts w:hint="eastAsia" w:ascii="仿宋" w:hAnsi="仿宋" w:eastAsia="仿宋" w:cs="仿宋"/>
                <w:color w:val="000000"/>
                <w:lang w:eastAsia="zh-CN"/>
              </w:rPr>
              <w:t>X</w:t>
            </w:r>
            <w:r>
              <w:rPr>
                <w:rFonts w:hint="eastAsia" w:ascii="仿宋" w:hAnsi="仿宋" w:eastAsia="仿宋" w:cs="仿宋"/>
                <w:color w:val="000000"/>
              </w:rPr>
              <w:t>4</w:t>
            </w:r>
            <w:r>
              <w:rPr>
                <w:rFonts w:hint="eastAsia" w:ascii="仿宋" w:hAnsi="仿宋" w:eastAsia="仿宋" w:cs="仿宋"/>
                <w:color w:val="000000"/>
                <w:lang w:eastAsia="zh-CN"/>
              </w:rPr>
              <w:t>X</w:t>
            </w:r>
            <w:r>
              <w:rPr>
                <w:rFonts w:hint="eastAsia" w:ascii="仿宋" w:hAnsi="仿宋" w:eastAsia="仿宋" w:cs="仿宋"/>
                <w:color w:val="000000"/>
              </w:rPr>
              <w:t>31416</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传 真：</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传 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电子信箱：</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电子信箱：</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开户银行：</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 xml:space="preserve">开户银行：  </w:t>
            </w:r>
            <w:r>
              <w:rPr>
                <w:rFonts w:hint="eastAsia" w:ascii="仿宋" w:hAnsi="仿宋" w:eastAsia="仿宋" w:cs="仿宋"/>
                <w:color w:val="000000"/>
                <w:lang w:val="en-US" w:eastAsia="zh-CN"/>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账 号：</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账 号：</w:t>
            </w:r>
            <w:r>
              <w:rPr>
                <w:rFonts w:hint="eastAsia" w:ascii="仿宋" w:hAnsi="仿宋" w:eastAsia="仿宋" w:cs="仿宋"/>
                <w:color w:val="000000"/>
                <w:lang w:val="en-US" w:eastAsia="zh-CN"/>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202</w:t>
            </w:r>
            <w:r>
              <w:rPr>
                <w:rFonts w:hint="eastAsia" w:ascii="仿宋" w:hAnsi="仿宋" w:eastAsia="仿宋" w:cs="仿宋"/>
                <w:color w:val="000000"/>
                <w:lang w:val="en-US" w:eastAsia="zh-CN"/>
              </w:rPr>
              <w:t>3</w:t>
            </w:r>
            <w:r>
              <w:rPr>
                <w:rFonts w:hint="eastAsia" w:ascii="仿宋" w:hAnsi="仿宋" w:eastAsia="仿宋" w:cs="仿宋"/>
                <w:color w:val="000000"/>
              </w:rPr>
              <w:t>年  月  日</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202</w:t>
            </w:r>
            <w:r>
              <w:rPr>
                <w:rFonts w:hint="eastAsia" w:ascii="仿宋" w:hAnsi="仿宋" w:eastAsia="仿宋" w:cs="仿宋"/>
                <w:color w:val="000000"/>
                <w:lang w:val="en-US" w:eastAsia="zh-CN"/>
              </w:rPr>
              <w:t>3</w:t>
            </w:r>
            <w:r>
              <w:rPr>
                <w:rFonts w:hint="eastAsia" w:ascii="仿宋" w:hAnsi="仿宋" w:eastAsia="仿宋" w:cs="仿宋"/>
                <w:color w:val="000000"/>
              </w:rPr>
              <w:t>年  月  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777" w:hRule="atLeast"/>
        </w:trPr>
        <w:tc>
          <w:tcPr>
            <w:tcW w:w="4416"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项目负责人</w:t>
            </w:r>
          </w:p>
        </w:tc>
        <w:tc>
          <w:tcPr>
            <w:tcW w:w="4701" w:type="dxa"/>
            <w:vAlign w:val="center"/>
          </w:tcPr>
          <w:p>
            <w:pPr>
              <w:spacing w:after="0" w:line="240" w:lineRule="auto"/>
              <w:ind w:left="0" w:firstLine="0"/>
              <w:jc w:val="both"/>
              <w:rPr>
                <w:rFonts w:hint="eastAsia" w:ascii="仿宋" w:hAnsi="仿宋" w:eastAsia="仿宋" w:cs="仿宋"/>
                <w:color w:val="000000"/>
              </w:rPr>
            </w:pPr>
            <w:r>
              <w:rPr>
                <w:rFonts w:hint="eastAsia" w:ascii="仿宋" w:hAnsi="仿宋" w:eastAsia="仿宋" w:cs="仿宋"/>
                <w:color w:val="000000"/>
              </w:rPr>
              <w:t xml:space="preserve">项目负责人： </w:t>
            </w:r>
          </w:p>
        </w:tc>
      </w:tr>
    </w:tbl>
    <w:p>
      <w:pPr>
        <w:spacing w:after="0"/>
        <w:ind w:left="0" w:right="126" w:firstLine="0"/>
        <w:jc w:val="center"/>
        <w:rPr>
          <w:rFonts w:hint="eastAsia" w:ascii="仿宋" w:hAnsi="仿宋" w:eastAsia="仿宋" w:cs="仿宋"/>
          <w:color w:val="000000"/>
          <w:sz w:val="32"/>
        </w:rPr>
      </w:pPr>
    </w:p>
    <w:p>
      <w:pPr>
        <w:spacing w:after="0" w:line="240" w:lineRule="auto"/>
        <w:ind w:left="0" w:firstLine="0"/>
        <w:rPr>
          <w:rFonts w:hint="eastAsia" w:ascii="仿宋" w:hAnsi="仿宋" w:eastAsia="仿宋" w:cs="仿宋"/>
          <w:color w:val="000000"/>
          <w:sz w:val="32"/>
        </w:rPr>
      </w:pPr>
      <w:r>
        <w:rPr>
          <w:rFonts w:hint="eastAsia" w:ascii="仿宋" w:hAnsi="仿宋" w:eastAsia="仿宋" w:cs="仿宋"/>
          <w:color w:val="000000"/>
          <w:sz w:val="32"/>
        </w:rPr>
        <w:br w:type="page"/>
      </w:r>
    </w:p>
    <w:p>
      <w:pPr>
        <w:pStyle w:val="7"/>
        <w:rPr>
          <w:rFonts w:hint="eastAsia" w:ascii="仿宋" w:hAnsi="仿宋" w:eastAsia="仿宋" w:cs="仿宋"/>
          <w:color w:val="000000"/>
          <w:sz w:val="32"/>
        </w:rPr>
      </w:pPr>
      <w:bookmarkStart w:id="24" w:name="_Toc30655"/>
      <w:r>
        <w:rPr>
          <w:rFonts w:hint="eastAsia" w:ascii="仿宋" w:hAnsi="仿宋" w:eastAsia="仿宋" w:cs="仿宋"/>
          <w:color w:val="000000"/>
          <w:sz w:val="32"/>
        </w:rPr>
        <w:t>附件一工程建设项目廉政责任协议书</w:t>
      </w:r>
      <w:bookmarkEnd w:id="24"/>
      <w:r>
        <w:rPr>
          <w:rFonts w:hint="eastAsia" w:ascii="仿宋" w:hAnsi="仿宋" w:eastAsia="仿宋" w:cs="仿宋"/>
          <w:color w:val="000000"/>
          <w:sz w:val="32"/>
        </w:rPr>
        <w:t xml:space="preserve"> </w:t>
      </w:r>
    </w:p>
    <w:p>
      <w:pPr>
        <w:spacing w:after="2" w:line="360" w:lineRule="auto"/>
        <w:ind w:left="415" w:right="170" w:hanging="10"/>
        <w:rPr>
          <w:rFonts w:hint="eastAsia" w:ascii="仿宋" w:hAnsi="仿宋" w:eastAsia="仿宋" w:cs="仿宋"/>
          <w:color w:val="000000"/>
          <w:sz w:val="21"/>
        </w:rPr>
      </w:pPr>
      <w:r>
        <w:rPr>
          <w:rFonts w:hint="eastAsia" w:ascii="仿宋" w:hAnsi="仿宋" w:eastAsia="仿宋" w:cs="仿宋"/>
          <w:color w:val="000000"/>
          <w:sz w:val="21"/>
        </w:rPr>
        <w:t>工程项目名称：</w:t>
      </w:r>
      <w:r>
        <w:rPr>
          <w:rFonts w:hint="eastAsia" w:ascii="仿宋" w:hAnsi="仿宋" w:eastAsia="仿宋" w:cs="仿宋"/>
          <w:color w:val="000000"/>
          <w:sz w:val="21"/>
          <w:u w:val="single"/>
          <w:lang w:eastAsia="zh-CN"/>
        </w:rPr>
        <w:t>白鹤中学项目</w:t>
      </w:r>
      <w:r>
        <w:rPr>
          <w:rFonts w:hint="eastAsia" w:ascii="仿宋" w:hAnsi="仿宋" w:eastAsia="仿宋" w:cs="仿宋"/>
          <w:color w:val="000000"/>
          <w:sz w:val="21"/>
          <w:u w:val="single"/>
        </w:rPr>
        <w:t>监测服务</w:t>
      </w:r>
    </w:p>
    <w:p>
      <w:pPr>
        <w:spacing w:after="2" w:line="360" w:lineRule="auto"/>
        <w:ind w:left="415" w:right="170" w:hanging="10"/>
        <w:rPr>
          <w:rFonts w:hint="eastAsia" w:ascii="仿宋" w:hAnsi="仿宋" w:eastAsia="仿宋" w:cs="仿宋"/>
          <w:color w:val="000000"/>
          <w:sz w:val="21"/>
        </w:rPr>
      </w:pPr>
      <w:r>
        <w:rPr>
          <w:rFonts w:hint="eastAsia" w:ascii="仿宋" w:hAnsi="仿宋" w:eastAsia="仿宋" w:cs="仿宋"/>
          <w:color w:val="000000"/>
          <w:sz w:val="21"/>
        </w:rPr>
        <w:t>工程项目地址：</w:t>
      </w:r>
      <w:r>
        <w:rPr>
          <w:rFonts w:hint="eastAsia" w:ascii="仿宋" w:hAnsi="仿宋" w:eastAsia="仿宋" w:cs="仿宋"/>
          <w:color w:val="000000"/>
          <w:sz w:val="21"/>
          <w:u w:val="single"/>
        </w:rPr>
        <w:t>长沙市岳麓区</w:t>
      </w:r>
    </w:p>
    <w:p>
      <w:pPr>
        <w:spacing w:after="2" w:line="360" w:lineRule="auto"/>
        <w:ind w:left="415" w:right="170" w:hanging="10"/>
        <w:rPr>
          <w:rFonts w:hint="eastAsia" w:ascii="仿宋" w:hAnsi="仿宋" w:eastAsia="仿宋" w:cs="仿宋"/>
          <w:color w:val="000000"/>
          <w:sz w:val="21"/>
        </w:rPr>
      </w:pPr>
      <w:r>
        <w:rPr>
          <w:rFonts w:hint="eastAsia" w:ascii="仿宋" w:hAnsi="仿宋" w:eastAsia="仿宋" w:cs="仿宋"/>
          <w:color w:val="000000"/>
          <w:sz w:val="21"/>
        </w:rPr>
        <w:t>甲方：</w:t>
      </w:r>
    </w:p>
    <w:p>
      <w:pPr>
        <w:spacing w:after="2" w:line="360" w:lineRule="auto"/>
        <w:ind w:left="415" w:right="170" w:hanging="10"/>
        <w:rPr>
          <w:rFonts w:hint="eastAsia" w:ascii="仿宋" w:hAnsi="仿宋" w:eastAsia="仿宋" w:cs="仿宋"/>
          <w:color w:val="000000"/>
          <w:sz w:val="21"/>
        </w:rPr>
      </w:pPr>
      <w:r>
        <w:rPr>
          <w:rFonts w:hint="eastAsia" w:ascii="仿宋" w:hAnsi="仿宋" w:eastAsia="仿宋" w:cs="仿宋"/>
          <w:color w:val="000000"/>
          <w:sz w:val="21"/>
        </w:rPr>
        <w:t>乙方：</w:t>
      </w:r>
      <w:r>
        <w:rPr>
          <w:rFonts w:hint="eastAsia" w:ascii="仿宋" w:hAnsi="仿宋" w:eastAsia="仿宋" w:cs="仿宋"/>
          <w:color w:val="000000"/>
          <w:sz w:val="21"/>
          <w:u w:val="single"/>
          <w:lang w:val="en-US" w:eastAsia="zh-CN"/>
        </w:rPr>
        <w:t xml:space="preserve">                  </w:t>
      </w:r>
    </w:p>
    <w:p>
      <w:pPr>
        <w:spacing w:after="8" w:line="360" w:lineRule="auto"/>
        <w:ind w:left="-15" w:firstLine="420"/>
        <w:rPr>
          <w:rFonts w:hint="eastAsia" w:ascii="仿宋" w:hAnsi="仿宋" w:eastAsia="仿宋" w:cs="仿宋"/>
          <w:color w:val="000000"/>
          <w:sz w:val="21"/>
        </w:rPr>
      </w:pPr>
      <w:r>
        <w:rPr>
          <w:rFonts w:hint="eastAsia" w:ascii="仿宋" w:hAnsi="仿宋" w:eastAsia="仿宋" w:cs="仿宋"/>
          <w:color w:val="000000"/>
          <w:sz w:val="21"/>
        </w:rPr>
        <w:t>为了保证甲、乙双方合作的公平和公正，预防甲方利益受到双方经济合同之外各种不正当行为的损害，甲、乙双方经过共同协商，一致认为在双方签订的</w:t>
      </w:r>
      <w:r>
        <w:rPr>
          <w:rFonts w:hint="eastAsia" w:ascii="仿宋" w:hAnsi="仿宋" w:eastAsia="仿宋" w:cs="仿宋"/>
          <w:color w:val="000000"/>
          <w:sz w:val="21"/>
          <w:u w:val="single"/>
          <w:lang w:eastAsia="zh-CN"/>
        </w:rPr>
        <w:t>白鹤中学项目</w:t>
      </w:r>
      <w:r>
        <w:rPr>
          <w:rFonts w:hint="eastAsia" w:ascii="仿宋" w:hAnsi="仿宋" w:eastAsia="仿宋" w:cs="仿宋"/>
          <w:color w:val="000000"/>
          <w:sz w:val="21"/>
          <w:u w:val="single"/>
        </w:rPr>
        <w:t>监测服务</w:t>
      </w:r>
      <w:r>
        <w:rPr>
          <w:rFonts w:hint="eastAsia" w:ascii="仿宋" w:hAnsi="仿宋" w:eastAsia="仿宋" w:cs="仿宋"/>
          <w:color w:val="000000"/>
          <w:sz w:val="21"/>
        </w:rPr>
        <w:t>合同/协议（以下简称主合同）约定条款的合作基础上，签订本协议以保证合作双方员工的廉洁自律，保护国家和协议双方的合法权益。据此，根据国家有关工程建设的法律法规和廉政建设责任制规定，特订立本廉政责任协议书，以资共同遵守。</w:t>
      </w:r>
    </w:p>
    <w:p>
      <w:pPr>
        <w:spacing w:after="204" w:line="360" w:lineRule="auto"/>
        <w:ind w:left="432" w:hanging="10"/>
        <w:rPr>
          <w:rFonts w:hint="eastAsia" w:ascii="仿宋" w:hAnsi="仿宋" w:eastAsia="仿宋" w:cs="仿宋"/>
          <w:b/>
          <w:bCs/>
          <w:color w:val="000000"/>
          <w:sz w:val="21"/>
        </w:rPr>
      </w:pPr>
      <w:r>
        <w:rPr>
          <w:rFonts w:hint="eastAsia" w:ascii="仿宋" w:hAnsi="仿宋" w:eastAsia="仿宋" w:cs="仿宋"/>
          <w:b/>
          <w:bCs/>
          <w:color w:val="000000"/>
          <w:sz w:val="21"/>
        </w:rPr>
        <w:t>第一条甲乙双方的责任</w:t>
      </w:r>
    </w:p>
    <w:p>
      <w:pPr>
        <w:numPr>
          <w:ilvl w:val="0"/>
          <w:numId w:val="15"/>
        </w:numPr>
        <w:spacing w:after="8" w:line="360" w:lineRule="auto"/>
        <w:ind w:left="0" w:firstLine="420"/>
        <w:rPr>
          <w:rFonts w:hint="eastAsia" w:ascii="仿宋" w:hAnsi="仿宋" w:eastAsia="仿宋" w:cs="仿宋"/>
          <w:color w:val="000000"/>
          <w:sz w:val="21"/>
        </w:rPr>
      </w:pPr>
      <w:r>
        <w:rPr>
          <w:rFonts w:hint="eastAsia" w:ascii="仿宋" w:hAnsi="仿宋" w:eastAsia="仿宋" w:cs="仿宋"/>
          <w:color w:val="000000"/>
          <w:sz w:val="21"/>
        </w:rPr>
        <w:t>应严格遵守国家关于市场准入、项目招标投标、工程建设和市场活动等有关法律、法规，相关政策，以及廉政建设的各项规定。</w:t>
      </w:r>
    </w:p>
    <w:p>
      <w:pPr>
        <w:numPr>
          <w:ilvl w:val="0"/>
          <w:numId w:val="15"/>
        </w:numPr>
        <w:spacing w:after="205" w:line="360" w:lineRule="auto"/>
        <w:ind w:left="0" w:firstLine="420"/>
        <w:rPr>
          <w:rFonts w:hint="eastAsia" w:ascii="仿宋" w:hAnsi="仿宋" w:eastAsia="仿宋" w:cs="仿宋"/>
          <w:color w:val="000000"/>
          <w:sz w:val="21"/>
        </w:rPr>
      </w:pPr>
      <w:r>
        <w:rPr>
          <w:rFonts w:hint="eastAsia" w:ascii="仿宋" w:hAnsi="仿宋" w:eastAsia="仿宋" w:cs="仿宋"/>
          <w:color w:val="000000"/>
          <w:sz w:val="21"/>
        </w:rPr>
        <w:t>严格执行建设工程项目相关合同文件，自觉按合同办事。</w:t>
      </w:r>
    </w:p>
    <w:p>
      <w:pPr>
        <w:numPr>
          <w:ilvl w:val="0"/>
          <w:numId w:val="15"/>
        </w:numPr>
        <w:spacing w:after="8" w:line="360" w:lineRule="auto"/>
        <w:ind w:left="0" w:firstLine="420"/>
        <w:rPr>
          <w:rFonts w:hint="eastAsia" w:ascii="仿宋" w:hAnsi="仿宋" w:eastAsia="仿宋" w:cs="仿宋"/>
          <w:color w:val="000000"/>
          <w:sz w:val="21"/>
        </w:rPr>
      </w:pPr>
      <w:r>
        <w:rPr>
          <w:rFonts w:hint="eastAsia" w:ascii="仿宋" w:hAnsi="仿宋" w:eastAsia="仿宋" w:cs="仿宋"/>
          <w:color w:val="000000"/>
          <w:sz w:val="21"/>
        </w:rPr>
        <w:t>业务活动必须坚持公开、公平、公正、诚信、透明的原则，不得为获取不正当的利益，损害国家、集体和对方利益。</w:t>
      </w:r>
    </w:p>
    <w:p>
      <w:pPr>
        <w:numPr>
          <w:ilvl w:val="0"/>
          <w:numId w:val="15"/>
        </w:numPr>
        <w:spacing w:after="8" w:line="360" w:lineRule="auto"/>
        <w:ind w:left="0" w:firstLine="420"/>
        <w:rPr>
          <w:rFonts w:hint="eastAsia" w:ascii="仿宋" w:hAnsi="仿宋" w:eastAsia="仿宋" w:cs="仿宋"/>
          <w:color w:val="000000"/>
          <w:sz w:val="21"/>
        </w:rPr>
      </w:pPr>
      <w:r>
        <w:rPr>
          <w:rFonts w:hint="eastAsia" w:ascii="仿宋" w:hAnsi="仿宋" w:eastAsia="仿宋" w:cs="仿宋"/>
          <w:color w:val="000000"/>
          <w:sz w:val="21"/>
        </w:rPr>
        <w:t>发现对方在业务活动中有违规、违纪、违法行为的，应及时提醒对方，情节严重的，应向其上级主管部门或纪检监察、司法等有关机关举报。</w:t>
      </w:r>
    </w:p>
    <w:p>
      <w:pPr>
        <w:spacing w:after="204" w:line="360" w:lineRule="auto"/>
        <w:ind w:left="432" w:hanging="10"/>
        <w:rPr>
          <w:rFonts w:hint="eastAsia" w:ascii="仿宋" w:hAnsi="仿宋" w:eastAsia="仿宋" w:cs="仿宋"/>
          <w:b/>
          <w:bCs/>
          <w:color w:val="000000"/>
          <w:sz w:val="21"/>
        </w:rPr>
      </w:pPr>
      <w:r>
        <w:rPr>
          <w:rFonts w:hint="eastAsia" w:ascii="仿宋" w:hAnsi="仿宋" w:eastAsia="仿宋" w:cs="仿宋"/>
          <w:b/>
          <w:bCs/>
          <w:color w:val="000000"/>
          <w:sz w:val="21"/>
        </w:rPr>
        <w:t>第二条甲方的责任</w:t>
      </w:r>
    </w:p>
    <w:p>
      <w:pPr>
        <w:spacing w:after="8" w:line="360" w:lineRule="auto"/>
        <w:ind w:left="-15" w:firstLine="420"/>
        <w:rPr>
          <w:rFonts w:hint="eastAsia" w:ascii="仿宋" w:hAnsi="仿宋" w:eastAsia="仿宋" w:cs="仿宋"/>
          <w:color w:val="000000"/>
          <w:sz w:val="21"/>
        </w:rPr>
      </w:pPr>
      <w:r>
        <w:rPr>
          <w:rFonts w:hint="eastAsia" w:ascii="仿宋" w:hAnsi="仿宋" w:eastAsia="仿宋" w:cs="仿宋"/>
          <w:color w:val="000000"/>
          <w:sz w:val="21"/>
        </w:rPr>
        <w:t>甲方的领导和从事该建设工程项目的工作人员，在工程建设的事前、事中、事后应遵守以下规定：</w:t>
      </w:r>
    </w:p>
    <w:p>
      <w:pPr>
        <w:numPr>
          <w:ilvl w:val="0"/>
          <w:numId w:val="16"/>
        </w:numPr>
        <w:spacing w:after="212" w:line="360" w:lineRule="auto"/>
        <w:ind w:left="0" w:firstLine="426"/>
        <w:rPr>
          <w:rFonts w:hint="eastAsia" w:ascii="仿宋" w:hAnsi="仿宋" w:eastAsia="仿宋" w:cs="仿宋"/>
          <w:color w:val="000000"/>
          <w:sz w:val="21"/>
        </w:rPr>
      </w:pPr>
      <w:r>
        <w:rPr>
          <w:rFonts w:hint="eastAsia" w:ascii="仿宋" w:hAnsi="仿宋" w:eastAsia="仿宋" w:cs="仿宋"/>
          <w:color w:val="000000"/>
          <w:sz w:val="21"/>
        </w:rPr>
        <w:t>不得向乙方索要或接受回扣、礼金、有价证券、贵重物品和好处费、感谢费等。</w:t>
      </w:r>
    </w:p>
    <w:p>
      <w:pPr>
        <w:numPr>
          <w:ilvl w:val="0"/>
          <w:numId w:val="16"/>
        </w:numPr>
        <w:spacing w:after="205" w:line="360" w:lineRule="auto"/>
        <w:ind w:left="0" w:firstLine="426"/>
        <w:rPr>
          <w:rFonts w:hint="eastAsia" w:ascii="仿宋" w:hAnsi="仿宋" w:eastAsia="仿宋" w:cs="仿宋"/>
          <w:color w:val="000000"/>
          <w:sz w:val="21"/>
        </w:rPr>
      </w:pPr>
      <w:r>
        <w:rPr>
          <w:rFonts w:hint="eastAsia" w:ascii="仿宋" w:hAnsi="仿宋" w:eastAsia="仿宋" w:cs="仿宋"/>
          <w:color w:val="000000"/>
          <w:sz w:val="21"/>
        </w:rPr>
        <w:t>不得在乙方报销任何应由个人支付的费用。</w:t>
      </w:r>
    </w:p>
    <w:p>
      <w:pPr>
        <w:numPr>
          <w:ilvl w:val="0"/>
          <w:numId w:val="16"/>
        </w:numPr>
        <w:spacing w:after="196" w:line="360" w:lineRule="auto"/>
        <w:ind w:left="0" w:firstLine="426"/>
        <w:rPr>
          <w:rFonts w:hint="eastAsia" w:ascii="仿宋" w:hAnsi="仿宋" w:eastAsia="仿宋" w:cs="仿宋"/>
          <w:color w:val="000000"/>
          <w:sz w:val="21"/>
        </w:rPr>
      </w:pPr>
      <w:r>
        <w:rPr>
          <w:rFonts w:hint="eastAsia" w:ascii="仿宋" w:hAnsi="仿宋" w:eastAsia="仿宋" w:cs="仿宋"/>
          <w:color w:val="000000"/>
          <w:sz w:val="21"/>
        </w:rPr>
        <w:t>不得要求或接受乙方为其个人装修住房或为其配偶、子女的工作安排以及出国（境）、旅游等提供方便。</w:t>
      </w:r>
    </w:p>
    <w:p>
      <w:pPr>
        <w:numPr>
          <w:ilvl w:val="0"/>
          <w:numId w:val="16"/>
        </w:numPr>
        <w:spacing w:after="205" w:line="360" w:lineRule="auto"/>
        <w:ind w:left="0" w:firstLine="426"/>
        <w:rPr>
          <w:rFonts w:hint="eastAsia" w:ascii="仿宋" w:hAnsi="仿宋" w:eastAsia="仿宋" w:cs="仿宋"/>
          <w:color w:val="000000"/>
          <w:sz w:val="21"/>
        </w:rPr>
      </w:pPr>
      <w:r>
        <w:rPr>
          <w:rFonts w:hint="eastAsia" w:ascii="仿宋" w:hAnsi="仿宋" w:eastAsia="仿宋" w:cs="仿宋"/>
          <w:color w:val="000000"/>
          <w:sz w:val="21"/>
        </w:rPr>
        <w:t>不得参加有可能影响公正执行公务的乙方的宴请、健身和娱乐等活动。</w:t>
      </w:r>
    </w:p>
    <w:p>
      <w:pPr>
        <w:numPr>
          <w:ilvl w:val="0"/>
          <w:numId w:val="16"/>
        </w:numPr>
        <w:spacing w:after="8" w:line="360" w:lineRule="auto"/>
        <w:ind w:left="0" w:firstLine="426"/>
        <w:rPr>
          <w:rFonts w:hint="eastAsia" w:ascii="仿宋" w:hAnsi="仿宋" w:eastAsia="仿宋" w:cs="仿宋"/>
          <w:color w:val="000000"/>
          <w:sz w:val="21"/>
        </w:rPr>
      </w:pPr>
      <w:r>
        <w:rPr>
          <w:rFonts w:hint="eastAsia" w:ascii="仿宋" w:hAnsi="仿宋" w:eastAsia="仿宋" w:cs="仿宋"/>
          <w:color w:val="000000"/>
          <w:sz w:val="21"/>
        </w:rPr>
        <w:t>不得向乙方介绍或推荐其配偶、子女及其他亲属参与乙方同甲方建设项目有关的经济活动。</w:t>
      </w:r>
    </w:p>
    <w:p>
      <w:pPr>
        <w:spacing w:after="8" w:line="360" w:lineRule="auto"/>
        <w:ind w:left="432" w:hanging="10"/>
        <w:rPr>
          <w:rFonts w:hint="eastAsia" w:ascii="仿宋" w:hAnsi="仿宋" w:eastAsia="仿宋" w:cs="仿宋"/>
          <w:b/>
          <w:bCs/>
          <w:color w:val="000000"/>
          <w:sz w:val="21"/>
        </w:rPr>
      </w:pPr>
      <w:r>
        <w:rPr>
          <w:rFonts w:hint="eastAsia" w:ascii="仿宋" w:hAnsi="仿宋" w:eastAsia="仿宋" w:cs="仿宋"/>
          <w:b/>
          <w:bCs/>
          <w:color w:val="000000"/>
          <w:sz w:val="21"/>
        </w:rPr>
        <w:t>第三条乙方的责任</w:t>
      </w:r>
    </w:p>
    <w:p>
      <w:pPr>
        <w:spacing w:after="8" w:line="360" w:lineRule="auto"/>
        <w:ind w:left="0" w:firstLine="408"/>
        <w:rPr>
          <w:rFonts w:hint="eastAsia" w:ascii="仿宋" w:hAnsi="仿宋" w:eastAsia="仿宋" w:cs="仿宋"/>
          <w:color w:val="000000"/>
          <w:sz w:val="21"/>
        </w:rPr>
      </w:pPr>
      <w:r>
        <w:rPr>
          <w:rFonts w:hint="eastAsia" w:ascii="仿宋" w:hAnsi="仿宋" w:eastAsia="仿宋" w:cs="仿宋"/>
          <w:color w:val="000000"/>
          <w:sz w:val="21"/>
        </w:rPr>
        <w:t>应与甲方保持正常的业务交往，按照有关法律法规和程序开展业务工作，严格执行工程建设的有关方针、政策，并遵守以下规定：</w:t>
      </w:r>
    </w:p>
    <w:p>
      <w:pPr>
        <w:numPr>
          <w:ilvl w:val="0"/>
          <w:numId w:val="17"/>
        </w:numPr>
        <w:spacing w:after="8" w:line="360" w:lineRule="auto"/>
        <w:ind w:left="0" w:firstLine="424" w:firstLineChars="202"/>
        <w:rPr>
          <w:rFonts w:hint="eastAsia" w:ascii="仿宋" w:hAnsi="仿宋" w:eastAsia="仿宋" w:cs="仿宋"/>
          <w:color w:val="000000"/>
          <w:sz w:val="21"/>
        </w:rPr>
      </w:pPr>
      <w:r>
        <w:rPr>
          <w:rFonts w:hint="eastAsia" w:ascii="仿宋" w:hAnsi="仿宋" w:eastAsia="仿宋" w:cs="仿宋"/>
          <w:color w:val="000000"/>
          <w:sz w:val="21"/>
        </w:rPr>
        <w:t>不得以任何理由向甲方工作人员赠送礼金、有价证券、贵重物品和回扣、好处费、感谢费等。</w:t>
      </w:r>
    </w:p>
    <w:p>
      <w:pPr>
        <w:numPr>
          <w:ilvl w:val="0"/>
          <w:numId w:val="17"/>
        </w:numPr>
        <w:spacing w:after="205" w:line="360" w:lineRule="auto"/>
        <w:ind w:left="0" w:firstLine="424" w:firstLineChars="202"/>
        <w:rPr>
          <w:rFonts w:hint="eastAsia" w:ascii="仿宋" w:hAnsi="仿宋" w:eastAsia="仿宋" w:cs="仿宋"/>
          <w:color w:val="000000"/>
          <w:sz w:val="21"/>
        </w:rPr>
      </w:pPr>
      <w:r>
        <w:rPr>
          <w:rFonts w:hint="eastAsia" w:ascii="仿宋" w:hAnsi="仿宋" w:eastAsia="仿宋" w:cs="仿宋"/>
          <w:color w:val="000000"/>
          <w:sz w:val="21"/>
        </w:rPr>
        <w:t>不得以任何理由为甲方工作人员报销应由其个人支付的费用。</w:t>
      </w:r>
    </w:p>
    <w:p>
      <w:pPr>
        <w:numPr>
          <w:ilvl w:val="0"/>
          <w:numId w:val="17"/>
        </w:numPr>
        <w:spacing w:after="8" w:line="360" w:lineRule="auto"/>
        <w:ind w:left="0" w:firstLine="424" w:firstLineChars="202"/>
        <w:rPr>
          <w:rFonts w:hint="eastAsia" w:ascii="仿宋" w:hAnsi="仿宋" w:eastAsia="仿宋" w:cs="仿宋"/>
          <w:color w:val="000000"/>
          <w:sz w:val="21"/>
        </w:rPr>
      </w:pPr>
      <w:r>
        <w:rPr>
          <w:rFonts w:hint="eastAsia" w:ascii="仿宋" w:hAnsi="仿宋" w:eastAsia="仿宋" w:cs="仿宋"/>
          <w:color w:val="000000"/>
          <w:sz w:val="21"/>
        </w:rPr>
        <w:t>不得为甲方工作人员装修住房或为其配偶、子女的工作安排以及出国（境）、旅游等提供方便。</w:t>
      </w:r>
    </w:p>
    <w:p>
      <w:pPr>
        <w:numPr>
          <w:ilvl w:val="0"/>
          <w:numId w:val="17"/>
        </w:numPr>
        <w:spacing w:after="8" w:line="360" w:lineRule="auto"/>
        <w:ind w:left="0" w:firstLine="424" w:firstLineChars="202"/>
        <w:rPr>
          <w:rFonts w:hint="eastAsia" w:ascii="仿宋" w:hAnsi="仿宋" w:eastAsia="仿宋" w:cs="仿宋"/>
          <w:color w:val="000000"/>
          <w:sz w:val="21"/>
        </w:rPr>
      </w:pPr>
      <w:r>
        <w:rPr>
          <w:rFonts w:hint="eastAsia" w:ascii="仿宋" w:hAnsi="仿宋" w:eastAsia="仿宋" w:cs="仿宋"/>
          <w:color w:val="000000"/>
          <w:sz w:val="21"/>
        </w:rPr>
        <w:t>不得以任何理由邀请甲方工作人员参加有可能影响公正执行公务的宴请、健身、娱乐等活动。</w:t>
      </w:r>
    </w:p>
    <w:p>
      <w:pPr>
        <w:spacing w:after="203" w:line="360" w:lineRule="auto"/>
        <w:ind w:left="432" w:hanging="10"/>
        <w:rPr>
          <w:rFonts w:hint="eastAsia" w:ascii="仿宋" w:hAnsi="仿宋" w:eastAsia="仿宋" w:cs="仿宋"/>
          <w:b/>
          <w:bCs/>
          <w:color w:val="000000"/>
          <w:sz w:val="21"/>
        </w:rPr>
      </w:pPr>
      <w:r>
        <w:rPr>
          <w:rFonts w:hint="eastAsia" w:ascii="仿宋" w:hAnsi="仿宋" w:eastAsia="仿宋" w:cs="仿宋"/>
          <w:b/>
          <w:bCs/>
          <w:color w:val="000000"/>
          <w:sz w:val="21"/>
        </w:rPr>
        <w:t>第四条违约责任</w:t>
      </w:r>
    </w:p>
    <w:p>
      <w:pPr>
        <w:numPr>
          <w:ilvl w:val="0"/>
          <w:numId w:val="18"/>
        </w:numPr>
        <w:spacing w:after="8" w:line="360" w:lineRule="auto"/>
        <w:ind w:left="0" w:firstLine="424" w:firstLineChars="202"/>
        <w:rPr>
          <w:rFonts w:hint="eastAsia" w:ascii="仿宋" w:hAnsi="仿宋" w:eastAsia="仿宋" w:cs="仿宋"/>
          <w:color w:val="000000"/>
          <w:sz w:val="21"/>
        </w:rPr>
      </w:pPr>
      <w:r>
        <w:rPr>
          <w:rFonts w:hint="eastAsia" w:ascii="仿宋" w:hAnsi="仿宋" w:eastAsia="仿宋" w:cs="仿宋"/>
          <w:color w:val="000000"/>
          <w:sz w:val="21"/>
        </w:rPr>
        <w:t>甲方工作人员有违反本合同第一、二条责任行为的，按照管理权限，依据有关法律法规和规定给予党纪、政纪处分或组织处理；涉嫌犯罪的，移交司法机关追究刑事责任。</w:t>
      </w:r>
    </w:p>
    <w:p>
      <w:pPr>
        <w:numPr>
          <w:ilvl w:val="0"/>
          <w:numId w:val="18"/>
        </w:numPr>
        <w:spacing w:after="8" w:line="360" w:lineRule="auto"/>
        <w:ind w:left="0" w:firstLine="424" w:firstLineChars="202"/>
        <w:rPr>
          <w:rFonts w:hint="eastAsia" w:ascii="仿宋" w:hAnsi="仿宋" w:eastAsia="仿宋" w:cs="仿宋"/>
          <w:color w:val="000000"/>
          <w:sz w:val="21"/>
        </w:rPr>
      </w:pPr>
      <w:r>
        <w:rPr>
          <w:rFonts w:hint="eastAsia" w:ascii="仿宋" w:hAnsi="仿宋" w:eastAsia="仿宋" w:cs="仿宋"/>
          <w:color w:val="000000"/>
          <w:sz w:val="21"/>
        </w:rPr>
        <w:t>乙方工作人员有违反本合同第一、三条责任行为的，按照管理权限，依据有关法律法规和规定给予以下相应处理；乙方获取的不正当利益应返还甲方；给甲方造成损失的，乙方除支付违约金外还应全额赔偿甲方的损失；涉嫌犯罪的，移交司法机关追究刑事责任。</w:t>
      </w:r>
    </w:p>
    <w:p>
      <w:pPr>
        <w:numPr>
          <w:ilvl w:val="0"/>
          <w:numId w:val="19"/>
        </w:numPr>
        <w:spacing w:after="8" w:line="360" w:lineRule="auto"/>
        <w:ind w:firstLine="420"/>
        <w:rPr>
          <w:rFonts w:hint="eastAsia" w:ascii="仿宋" w:hAnsi="仿宋" w:eastAsia="仿宋" w:cs="仿宋"/>
          <w:color w:val="000000"/>
          <w:sz w:val="21"/>
        </w:rPr>
      </w:pPr>
      <w:r>
        <w:rPr>
          <w:rFonts w:hint="eastAsia" w:ascii="仿宋" w:hAnsi="仿宋" w:eastAsia="仿宋" w:cs="仿宋"/>
          <w:color w:val="000000"/>
          <w:sz w:val="21"/>
        </w:rPr>
        <w:t>乙方为甲方工作人员及其家属报销应由个人支付的开支费用或发放报酬，此事一经查实，乙方应按报销或发放报酬的金额的 5 倍向甲方支付违约金；</w:t>
      </w:r>
    </w:p>
    <w:p>
      <w:pPr>
        <w:numPr>
          <w:ilvl w:val="0"/>
          <w:numId w:val="19"/>
        </w:numPr>
        <w:spacing w:after="8" w:line="360" w:lineRule="auto"/>
        <w:ind w:firstLine="420"/>
        <w:rPr>
          <w:rFonts w:hint="eastAsia" w:ascii="仿宋" w:hAnsi="仿宋" w:eastAsia="仿宋" w:cs="仿宋"/>
          <w:color w:val="000000"/>
          <w:sz w:val="21"/>
        </w:rPr>
      </w:pPr>
      <w:r>
        <w:rPr>
          <w:rFonts w:hint="eastAsia" w:ascii="仿宋" w:hAnsi="仿宋" w:eastAsia="仿宋" w:cs="仿宋"/>
          <w:color w:val="000000"/>
          <w:sz w:val="21"/>
        </w:rPr>
        <w:t>甲方人员索贿，乙方不向甲方举报且满足其要求的，或乙方为谋取不正当利益主动向甲方工作人员行贿的，此事一经查实，乙方应按行贿的金额的 5 倍向甲方支付违约金。</w:t>
      </w:r>
    </w:p>
    <w:p>
      <w:pPr>
        <w:spacing w:after="8" w:line="360" w:lineRule="auto"/>
        <w:ind w:left="-15" w:firstLine="422"/>
        <w:rPr>
          <w:rFonts w:hint="eastAsia" w:ascii="仿宋" w:hAnsi="仿宋" w:eastAsia="仿宋" w:cs="仿宋"/>
          <w:b/>
          <w:bCs/>
          <w:color w:val="000000"/>
          <w:sz w:val="21"/>
        </w:rPr>
      </w:pPr>
      <w:r>
        <w:rPr>
          <w:rFonts w:hint="eastAsia" w:ascii="仿宋" w:hAnsi="仿宋" w:eastAsia="仿宋" w:cs="仿宋"/>
          <w:b/>
          <w:bCs/>
          <w:color w:val="000000"/>
          <w:sz w:val="21"/>
        </w:rPr>
        <w:t>第五条</w:t>
      </w:r>
      <w:r>
        <w:rPr>
          <w:rFonts w:hint="eastAsia" w:ascii="仿宋" w:hAnsi="仿宋" w:eastAsia="仿宋" w:cs="仿宋"/>
          <w:color w:val="000000"/>
          <w:sz w:val="21"/>
        </w:rPr>
        <w:t>本责任协议书作为甲、乙双方主合同的附件，与主合同具有同等法律效力。经双方签署后立即生效。</w:t>
      </w:r>
    </w:p>
    <w:p>
      <w:pPr>
        <w:spacing w:after="8" w:line="360" w:lineRule="auto"/>
        <w:ind w:left="-15" w:firstLine="422"/>
        <w:rPr>
          <w:rFonts w:hint="eastAsia" w:ascii="仿宋" w:hAnsi="仿宋" w:eastAsia="仿宋" w:cs="仿宋"/>
          <w:b/>
          <w:bCs/>
          <w:color w:val="000000"/>
          <w:sz w:val="21"/>
        </w:rPr>
      </w:pPr>
      <w:r>
        <w:rPr>
          <w:rFonts w:hint="eastAsia" w:ascii="仿宋" w:hAnsi="仿宋" w:eastAsia="仿宋" w:cs="仿宋"/>
          <w:b/>
          <w:bCs/>
          <w:color w:val="000000"/>
          <w:sz w:val="21"/>
        </w:rPr>
        <w:t>第六条</w:t>
      </w:r>
      <w:r>
        <w:rPr>
          <w:rFonts w:hint="eastAsia" w:ascii="仿宋" w:hAnsi="仿宋" w:eastAsia="仿宋" w:cs="仿宋"/>
          <w:color w:val="000000"/>
          <w:sz w:val="21"/>
        </w:rPr>
        <w:t>本责任协议书的有效期为甲、乙双方签署之日起至主合同结算完成、款项支付完毕时止。</w:t>
      </w:r>
    </w:p>
    <w:p>
      <w:pPr>
        <w:spacing w:after="210" w:line="360" w:lineRule="auto"/>
        <w:ind w:left="432" w:hanging="10"/>
        <w:rPr>
          <w:rFonts w:hint="eastAsia" w:ascii="仿宋" w:hAnsi="仿宋" w:eastAsia="仿宋" w:cs="仿宋"/>
          <w:b/>
          <w:bCs/>
          <w:color w:val="000000"/>
          <w:sz w:val="21"/>
        </w:rPr>
      </w:pPr>
      <w:r>
        <w:rPr>
          <w:rFonts w:hint="eastAsia" w:ascii="仿宋" w:hAnsi="仿宋" w:eastAsia="仿宋" w:cs="仿宋"/>
          <w:b/>
          <w:bCs/>
          <w:color w:val="000000"/>
          <w:sz w:val="21"/>
        </w:rPr>
        <w:t>第七条</w:t>
      </w:r>
      <w:r>
        <w:rPr>
          <w:rFonts w:hint="eastAsia" w:ascii="仿宋" w:hAnsi="仿宋" w:eastAsia="仿宋" w:cs="仿宋"/>
          <w:color w:val="000000"/>
          <w:sz w:val="21"/>
        </w:rPr>
        <w:t>本责任协议书按主合同份数制作，甲、乙方按收执主合同份数收执。</w:t>
      </w:r>
    </w:p>
    <w:tbl>
      <w:tblPr>
        <w:tblStyle w:val="69"/>
        <w:tblpPr w:leftFromText="180" w:rightFromText="180" w:vertAnchor="text" w:horzAnchor="margin" w:tblpY="366"/>
        <w:tblW w:w="8875" w:type="dxa"/>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autofit"/>
        <w:tblCellMar>
          <w:top w:w="0" w:type="dxa"/>
          <w:left w:w="108" w:type="dxa"/>
          <w:bottom w:w="0" w:type="dxa"/>
          <w:right w:w="108" w:type="dxa"/>
        </w:tblCellMar>
      </w:tblPr>
      <w:tblGrid>
        <w:gridCol w:w="4412"/>
        <w:gridCol w:w="446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689" w:hRule="atLeast"/>
        </w:trPr>
        <w:tc>
          <w:tcPr>
            <w:tcW w:w="4412" w:type="dxa"/>
            <w:vAlign w:val="center"/>
          </w:tcPr>
          <w:p>
            <w:pPr>
              <w:spacing w:after="0" w:line="240" w:lineRule="auto"/>
              <w:ind w:left="0" w:firstLine="0"/>
              <w:jc w:val="both"/>
              <w:rPr>
                <w:rFonts w:hint="eastAsia" w:ascii="仿宋" w:hAnsi="仿宋" w:eastAsia="仿宋" w:cs="仿宋"/>
                <w:color w:val="000000"/>
                <w:sz w:val="21"/>
              </w:rPr>
            </w:pPr>
            <w:r>
              <w:rPr>
                <w:rFonts w:hint="eastAsia" w:ascii="仿宋" w:hAnsi="仿宋" w:eastAsia="仿宋" w:cs="仿宋"/>
                <w:color w:val="000000"/>
                <w:sz w:val="21"/>
              </w:rPr>
              <w:t>甲方单位：（盖章）</w:t>
            </w:r>
          </w:p>
        </w:tc>
        <w:tc>
          <w:tcPr>
            <w:tcW w:w="4463" w:type="dxa"/>
            <w:vAlign w:val="center"/>
          </w:tcPr>
          <w:p>
            <w:pPr>
              <w:spacing w:after="0" w:line="240" w:lineRule="auto"/>
              <w:ind w:left="0" w:firstLine="0"/>
              <w:jc w:val="both"/>
              <w:rPr>
                <w:rFonts w:hint="eastAsia" w:ascii="仿宋" w:hAnsi="仿宋" w:eastAsia="仿宋" w:cs="仿宋"/>
                <w:color w:val="000000"/>
                <w:sz w:val="21"/>
              </w:rPr>
            </w:pPr>
            <w:r>
              <w:rPr>
                <w:rFonts w:hint="eastAsia" w:ascii="仿宋" w:hAnsi="仿宋" w:eastAsia="仿宋" w:cs="仿宋"/>
                <w:color w:val="000000"/>
                <w:sz w:val="21"/>
              </w:rPr>
              <w:t>乙方单位：（盖章）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698" w:hRule="atLeast"/>
        </w:trPr>
        <w:tc>
          <w:tcPr>
            <w:tcW w:w="4412" w:type="dxa"/>
            <w:vAlign w:val="center"/>
          </w:tcPr>
          <w:p>
            <w:pPr>
              <w:spacing w:after="0" w:line="240" w:lineRule="auto"/>
              <w:ind w:left="0" w:firstLine="0"/>
              <w:jc w:val="both"/>
              <w:rPr>
                <w:rFonts w:hint="eastAsia" w:ascii="仿宋" w:hAnsi="仿宋" w:eastAsia="仿宋" w:cs="仿宋"/>
                <w:color w:val="000000"/>
                <w:sz w:val="21"/>
              </w:rPr>
            </w:pPr>
            <w:r>
              <w:rPr>
                <w:rFonts w:hint="eastAsia" w:ascii="仿宋" w:hAnsi="仿宋" w:eastAsia="仿宋" w:cs="仿宋"/>
                <w:color w:val="000000"/>
                <w:sz w:val="21"/>
              </w:rPr>
              <w:t>法人(委托代理人)：</w:t>
            </w:r>
          </w:p>
        </w:tc>
        <w:tc>
          <w:tcPr>
            <w:tcW w:w="4463" w:type="dxa"/>
            <w:vAlign w:val="center"/>
          </w:tcPr>
          <w:p>
            <w:pPr>
              <w:spacing w:after="0" w:line="240" w:lineRule="auto"/>
              <w:ind w:left="0" w:firstLine="0"/>
              <w:jc w:val="both"/>
              <w:rPr>
                <w:rFonts w:hint="eastAsia" w:ascii="仿宋" w:hAnsi="仿宋" w:eastAsia="仿宋" w:cs="仿宋"/>
                <w:color w:val="000000"/>
                <w:sz w:val="21"/>
              </w:rPr>
            </w:pPr>
            <w:r>
              <w:rPr>
                <w:rFonts w:hint="eastAsia" w:ascii="仿宋" w:hAnsi="仿宋" w:eastAsia="仿宋" w:cs="仿宋"/>
                <w:color w:val="000000"/>
                <w:sz w:val="21"/>
              </w:rPr>
              <w:t>法人(委托代理人)：</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580" w:hRule="atLeast"/>
        </w:trPr>
        <w:tc>
          <w:tcPr>
            <w:tcW w:w="4412" w:type="dxa"/>
            <w:vAlign w:val="center"/>
          </w:tcPr>
          <w:p>
            <w:pPr>
              <w:spacing w:after="0" w:line="240" w:lineRule="auto"/>
              <w:ind w:left="0" w:firstLine="0"/>
              <w:jc w:val="both"/>
              <w:rPr>
                <w:rFonts w:hint="eastAsia" w:ascii="仿宋" w:hAnsi="仿宋" w:eastAsia="仿宋" w:cs="仿宋"/>
                <w:color w:val="000000"/>
                <w:sz w:val="21"/>
              </w:rPr>
            </w:pPr>
            <w:r>
              <w:rPr>
                <w:rFonts w:hint="eastAsia" w:ascii="仿宋" w:hAnsi="仿宋" w:eastAsia="仿宋" w:cs="仿宋"/>
                <w:color w:val="000000"/>
                <w:sz w:val="21"/>
              </w:rPr>
              <w:t>地址：</w:t>
            </w:r>
          </w:p>
        </w:tc>
        <w:tc>
          <w:tcPr>
            <w:tcW w:w="4463" w:type="dxa"/>
            <w:vAlign w:val="center"/>
          </w:tcPr>
          <w:p>
            <w:pPr>
              <w:spacing w:after="0" w:line="240" w:lineRule="auto"/>
              <w:ind w:left="0" w:firstLine="0"/>
              <w:jc w:val="both"/>
              <w:rPr>
                <w:rFonts w:hint="eastAsia" w:ascii="仿宋" w:hAnsi="仿宋" w:eastAsia="仿宋" w:cs="仿宋"/>
                <w:color w:val="000000"/>
                <w:sz w:val="21"/>
              </w:rPr>
            </w:pPr>
            <w:r>
              <w:rPr>
                <w:rFonts w:hint="eastAsia" w:ascii="仿宋" w:hAnsi="仿宋" w:eastAsia="仿宋" w:cs="仿宋"/>
                <w:color w:val="000000"/>
                <w:sz w:val="21"/>
              </w:rPr>
              <w:t xml:space="preserve">地址：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486" w:hRule="atLeast"/>
        </w:trPr>
        <w:tc>
          <w:tcPr>
            <w:tcW w:w="4412" w:type="dxa"/>
            <w:vAlign w:val="center"/>
          </w:tcPr>
          <w:p>
            <w:pPr>
              <w:spacing w:after="0" w:line="240" w:lineRule="auto"/>
              <w:ind w:left="0" w:firstLine="0"/>
              <w:jc w:val="both"/>
              <w:rPr>
                <w:rFonts w:hint="eastAsia" w:ascii="仿宋" w:hAnsi="仿宋" w:eastAsia="仿宋" w:cs="仿宋"/>
                <w:color w:val="000000"/>
                <w:sz w:val="21"/>
              </w:rPr>
            </w:pPr>
            <w:r>
              <w:rPr>
                <w:rFonts w:hint="eastAsia" w:ascii="仿宋" w:hAnsi="仿宋" w:eastAsia="仿宋" w:cs="仿宋"/>
                <w:color w:val="000000"/>
                <w:sz w:val="21"/>
              </w:rPr>
              <w:t>电话：</w:t>
            </w:r>
          </w:p>
        </w:tc>
        <w:tc>
          <w:tcPr>
            <w:tcW w:w="4463" w:type="dxa"/>
            <w:vAlign w:val="center"/>
          </w:tcPr>
          <w:p>
            <w:pPr>
              <w:spacing w:after="0" w:line="240" w:lineRule="auto"/>
              <w:ind w:left="0" w:firstLine="0"/>
              <w:jc w:val="both"/>
              <w:rPr>
                <w:rFonts w:hint="eastAsia" w:ascii="仿宋" w:hAnsi="仿宋" w:eastAsia="仿宋" w:cs="仿宋"/>
                <w:color w:val="000000"/>
                <w:sz w:val="21"/>
              </w:rPr>
            </w:pPr>
            <w:r>
              <w:rPr>
                <w:rFonts w:hint="eastAsia" w:ascii="仿宋" w:hAnsi="仿宋" w:eastAsia="仿宋" w:cs="仿宋"/>
                <w:color w:val="000000"/>
                <w:sz w:val="21"/>
              </w:rPr>
              <w:t>电话：</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486" w:hRule="atLeast"/>
        </w:trPr>
        <w:tc>
          <w:tcPr>
            <w:tcW w:w="4412" w:type="dxa"/>
            <w:vAlign w:val="center"/>
          </w:tcPr>
          <w:p>
            <w:pPr>
              <w:spacing w:after="0" w:line="240" w:lineRule="auto"/>
              <w:ind w:left="0" w:firstLine="0"/>
              <w:jc w:val="both"/>
              <w:rPr>
                <w:rFonts w:hint="eastAsia" w:ascii="仿宋" w:hAnsi="仿宋" w:eastAsia="仿宋" w:cs="仿宋"/>
                <w:color w:val="000000"/>
                <w:sz w:val="21"/>
              </w:rPr>
            </w:pPr>
            <w:r>
              <w:rPr>
                <w:rFonts w:hint="eastAsia" w:ascii="仿宋" w:hAnsi="仿宋" w:eastAsia="仿宋" w:cs="仿宋"/>
                <w:color w:val="000000"/>
                <w:sz w:val="21"/>
              </w:rPr>
              <w:t>日期：   年  月  日</w:t>
            </w:r>
          </w:p>
        </w:tc>
        <w:tc>
          <w:tcPr>
            <w:tcW w:w="4463" w:type="dxa"/>
            <w:vAlign w:val="center"/>
          </w:tcPr>
          <w:p>
            <w:pPr>
              <w:spacing w:after="0" w:line="240" w:lineRule="auto"/>
              <w:jc w:val="both"/>
              <w:rPr>
                <w:rFonts w:hint="eastAsia" w:ascii="仿宋" w:hAnsi="仿宋" w:eastAsia="仿宋" w:cs="仿宋"/>
                <w:color w:val="000000"/>
                <w:sz w:val="21"/>
              </w:rPr>
            </w:pPr>
            <w:r>
              <w:rPr>
                <w:rFonts w:hint="eastAsia" w:ascii="仿宋" w:hAnsi="仿宋" w:eastAsia="仿宋" w:cs="仿宋"/>
                <w:color w:val="000000"/>
                <w:sz w:val="21"/>
              </w:rPr>
              <w:t>日期：    年  月  日</w:t>
            </w:r>
          </w:p>
        </w:tc>
      </w:tr>
    </w:tbl>
    <w:p>
      <w:pPr>
        <w:spacing w:after="48"/>
        <w:jc w:val="center"/>
        <w:rPr>
          <w:rFonts w:hint="eastAsia" w:ascii="仿宋" w:hAnsi="仿宋" w:eastAsia="仿宋"/>
          <w:b/>
          <w:bCs/>
          <w:color w:val="000000"/>
          <w:lang w:eastAsia="zh-CN"/>
        </w:rPr>
      </w:pPr>
    </w:p>
    <w:p>
      <w:pPr>
        <w:spacing w:after="48"/>
        <w:jc w:val="center"/>
        <w:rPr>
          <w:rFonts w:hint="eastAsia" w:ascii="仿宋" w:hAnsi="仿宋" w:eastAsia="仿宋"/>
          <w:b/>
          <w:bCs/>
          <w:color w:val="000000"/>
          <w:lang w:eastAsia="zh-CN"/>
        </w:rPr>
      </w:pPr>
    </w:p>
    <w:p>
      <w:pPr>
        <w:spacing w:after="48"/>
        <w:jc w:val="center"/>
        <w:rPr>
          <w:rFonts w:hint="eastAsia" w:ascii="仿宋" w:hAnsi="仿宋" w:eastAsia="仿宋"/>
          <w:b/>
          <w:bCs/>
          <w:color w:val="000000"/>
          <w:lang w:eastAsia="zh-CN"/>
        </w:rPr>
      </w:pPr>
    </w:p>
    <w:p>
      <w:pPr>
        <w:widowControl/>
        <w:jc w:val="center"/>
        <w:outlineLvl w:val="0"/>
        <w:rPr>
          <w:rFonts w:hint="eastAsia" w:ascii="仿宋" w:hAnsi="仿宋" w:eastAsia="仿宋"/>
          <w:b/>
          <w:bCs/>
          <w:color w:val="000000"/>
          <w:sz w:val="32"/>
          <w:szCs w:val="32"/>
        </w:rPr>
      </w:pPr>
      <w:bookmarkStart w:id="25" w:name="_Toc486323183"/>
      <w:bookmarkEnd w:id="25"/>
      <w:bookmarkStart w:id="26" w:name="_Toc31065"/>
    </w:p>
    <w:p>
      <w:pPr>
        <w:widowControl/>
        <w:jc w:val="center"/>
        <w:outlineLvl w:val="0"/>
        <w:rPr>
          <w:rFonts w:hint="eastAsia" w:ascii="仿宋" w:hAnsi="仿宋" w:eastAsia="仿宋"/>
          <w:b/>
          <w:bCs/>
          <w:color w:val="000000"/>
          <w:sz w:val="32"/>
          <w:szCs w:val="32"/>
        </w:rPr>
      </w:pPr>
      <w:r>
        <w:rPr>
          <w:rFonts w:hint="eastAsia" w:ascii="仿宋" w:hAnsi="仿宋" w:eastAsia="仿宋"/>
          <w:b/>
          <w:bCs/>
          <w:color w:val="000000"/>
          <w:sz w:val="32"/>
          <w:szCs w:val="32"/>
        </w:rPr>
        <w:t>第四章 采购需求</w:t>
      </w:r>
      <w:bookmarkEnd w:id="26"/>
    </w:p>
    <w:p>
      <w:pPr>
        <w:spacing w:line="400" w:lineRule="exact"/>
        <w:rPr>
          <w:rFonts w:hint="eastAsia" w:ascii="仿宋" w:hAnsi="仿宋" w:eastAsia="仿宋"/>
          <w:b/>
          <w:color w:val="000000"/>
          <w:szCs w:val="21"/>
        </w:rPr>
      </w:pPr>
      <w:r>
        <w:rPr>
          <w:rFonts w:hint="eastAsia" w:ascii="仿宋" w:hAnsi="仿宋" w:eastAsia="仿宋"/>
          <w:b/>
          <w:color w:val="000000"/>
          <w:szCs w:val="21"/>
        </w:rPr>
        <w:t>一、采购项目名称：</w:t>
      </w:r>
      <w:r>
        <w:rPr>
          <w:rFonts w:hint="eastAsia" w:ascii="仿宋" w:hAnsi="仿宋" w:eastAsia="仿宋"/>
          <w:b/>
          <w:color w:val="000000"/>
          <w:szCs w:val="21"/>
          <w:lang w:eastAsia="zh-CN"/>
        </w:rPr>
        <w:t>白鹤中学项目监测服务</w:t>
      </w:r>
    </w:p>
    <w:p>
      <w:pPr>
        <w:widowControl/>
        <w:spacing w:line="400" w:lineRule="exact"/>
        <w:jc w:val="left"/>
        <w:rPr>
          <w:rFonts w:hint="eastAsia" w:ascii="仿宋" w:hAnsi="仿宋" w:eastAsia="仿宋"/>
          <w:b/>
          <w:color w:val="000000"/>
          <w:szCs w:val="21"/>
        </w:rPr>
      </w:pPr>
      <w:r>
        <w:rPr>
          <w:rFonts w:hint="eastAsia" w:ascii="仿宋" w:hAnsi="仿宋" w:eastAsia="仿宋"/>
          <w:b/>
          <w:color w:val="000000"/>
          <w:szCs w:val="21"/>
        </w:rPr>
        <w:t>二、采购预算：</w:t>
      </w:r>
      <w:r>
        <w:rPr>
          <w:rFonts w:hint="eastAsia" w:ascii="仿宋" w:hAnsi="仿宋" w:eastAsia="仿宋"/>
          <w:b/>
          <w:color w:val="000000"/>
          <w:szCs w:val="21"/>
          <w:lang w:eastAsia="zh-CN"/>
        </w:rPr>
        <w:t>789677</w:t>
      </w:r>
      <w:r>
        <w:rPr>
          <w:rFonts w:hint="eastAsia" w:ascii="仿宋" w:hAnsi="仿宋" w:eastAsia="仿宋"/>
          <w:b/>
          <w:color w:val="000000"/>
          <w:szCs w:val="21"/>
        </w:rPr>
        <w:t>元</w:t>
      </w:r>
      <w:r>
        <w:rPr>
          <w:rStyle w:val="78"/>
          <w:rFonts w:hint="eastAsia" w:ascii="仿宋" w:hAnsi="仿宋" w:eastAsia="仿宋"/>
          <w:color w:val="000000"/>
        </w:rPr>
        <w:t xml:space="preserve"> </w:t>
      </w:r>
    </w:p>
    <w:p>
      <w:pPr>
        <w:keepNext w:val="0"/>
        <w:keepLines w:val="0"/>
        <w:pageBreakBefore w:val="0"/>
        <w:widowControl w:val="0"/>
        <w:kinsoku/>
        <w:wordWrap/>
        <w:overflowPunct/>
        <w:topLinePunct w:val="0"/>
        <w:autoSpaceDE/>
        <w:autoSpaceDN/>
        <w:bidi w:val="0"/>
        <w:snapToGrid w:val="0"/>
        <w:spacing w:line="400" w:lineRule="exact"/>
        <w:ind w:firstLine="420" w:firstLineChars="200"/>
        <w:rPr>
          <w:rStyle w:val="78"/>
          <w:rFonts w:hint="eastAsia" w:ascii="仿宋" w:hAnsi="仿宋" w:eastAsia="仿宋"/>
          <w:color w:val="000000"/>
        </w:rPr>
      </w:pPr>
      <w:r>
        <w:rPr>
          <w:rStyle w:val="78"/>
          <w:rFonts w:hint="eastAsia" w:ascii="仿宋" w:hAnsi="仿宋" w:eastAsia="仿宋"/>
          <w:color w:val="000000"/>
        </w:rPr>
        <w:t xml:space="preserve"> 1</w:t>
      </w:r>
      <w:r>
        <w:rPr>
          <w:rStyle w:val="78"/>
          <w:rFonts w:hint="eastAsia" w:ascii="仿宋" w:hAnsi="仿宋" w:eastAsia="仿宋"/>
          <w:color w:val="000000"/>
          <w:lang w:eastAsia="zh-CN"/>
        </w:rPr>
        <w:t>、</w:t>
      </w:r>
      <w:r>
        <w:rPr>
          <w:rStyle w:val="78"/>
          <w:rFonts w:hint="eastAsia" w:eastAsia="仿宋"/>
          <w:lang w:eastAsia="zh-CN"/>
        </w:rPr>
        <w:t>白鹤</w:t>
      </w:r>
      <w:r>
        <w:rPr>
          <w:rStyle w:val="78"/>
          <w:rFonts w:hint="eastAsia" w:eastAsia="仿宋"/>
          <w:lang w:val="en-US" w:eastAsia="zh-CN"/>
        </w:rPr>
        <w:t>中学项目监测</w:t>
      </w:r>
      <w:r>
        <w:rPr>
          <w:rStyle w:val="78"/>
          <w:rFonts w:hint="eastAsia" w:ascii="仿宋" w:hAnsi="仿宋" w:eastAsia="仿宋"/>
          <w:color w:val="000000"/>
          <w:lang w:val="en-US" w:eastAsia="zh-CN"/>
        </w:rPr>
        <w:t>包含白鹤中学深基坑监测，建筑物沉降观测，边坡监测，具体见图纸。</w:t>
      </w:r>
    </w:p>
    <w:p>
      <w:pPr>
        <w:keepNext w:val="0"/>
        <w:keepLines w:val="0"/>
        <w:pageBreakBefore w:val="0"/>
        <w:widowControl w:val="0"/>
        <w:kinsoku/>
        <w:wordWrap/>
        <w:overflowPunct/>
        <w:topLinePunct w:val="0"/>
        <w:autoSpaceDE/>
        <w:autoSpaceDN/>
        <w:bidi w:val="0"/>
        <w:snapToGrid w:val="0"/>
        <w:spacing w:line="400" w:lineRule="exact"/>
        <w:ind w:firstLine="420" w:firstLineChars="200"/>
        <w:rPr>
          <w:rStyle w:val="78"/>
          <w:rFonts w:hint="eastAsia" w:ascii="仿宋" w:hAnsi="仿宋" w:eastAsia="仿宋"/>
          <w:color w:val="000000"/>
          <w:lang w:val="en-US" w:eastAsia="zh-CN"/>
        </w:rPr>
      </w:pPr>
      <w:r>
        <w:rPr>
          <w:rStyle w:val="78"/>
          <w:rFonts w:hint="eastAsia" w:ascii="仿宋" w:hAnsi="仿宋" w:eastAsia="仿宋"/>
          <w:color w:val="000000"/>
          <w:lang w:val="en-US" w:eastAsia="zh-CN"/>
        </w:rPr>
        <w:t>2、</w:t>
      </w:r>
      <w:r>
        <w:rPr>
          <w:rStyle w:val="78"/>
          <w:rFonts w:hint="eastAsia" w:ascii="仿宋" w:hAnsi="仿宋" w:eastAsia="仿宋"/>
          <w:color w:val="000000"/>
        </w:rPr>
        <w:t>按长财评综[2022]14号文件取费，其中建筑物沉降、倾斜监测上限值为4000元/栋。</w:t>
      </w:r>
    </w:p>
    <w:p>
      <w:pPr>
        <w:keepNext w:val="0"/>
        <w:keepLines w:val="0"/>
        <w:pageBreakBefore w:val="0"/>
        <w:widowControl w:val="0"/>
        <w:kinsoku/>
        <w:wordWrap/>
        <w:overflowPunct/>
        <w:topLinePunct w:val="0"/>
        <w:autoSpaceDE/>
        <w:autoSpaceDN/>
        <w:bidi w:val="0"/>
        <w:snapToGrid w:val="0"/>
        <w:spacing w:line="400" w:lineRule="exact"/>
        <w:ind w:firstLine="420" w:firstLineChars="200"/>
        <w:rPr>
          <w:rStyle w:val="78"/>
          <w:rFonts w:hint="eastAsia" w:ascii="仿宋" w:hAnsi="仿宋" w:eastAsia="仿宋"/>
          <w:color w:val="000000"/>
          <w:lang w:val="en-US" w:eastAsia="zh-CN"/>
        </w:rPr>
      </w:pPr>
      <w:r>
        <w:rPr>
          <w:rStyle w:val="78"/>
          <w:rFonts w:hint="eastAsia" w:ascii="仿宋" w:hAnsi="仿宋" w:eastAsia="仿宋"/>
          <w:color w:val="000000"/>
          <w:lang w:val="en-US" w:eastAsia="zh-CN"/>
        </w:rPr>
        <w:t>3</w:t>
      </w:r>
      <w:r>
        <w:rPr>
          <w:rStyle w:val="78"/>
          <w:rFonts w:hint="eastAsia" w:ascii="仿宋" w:hAnsi="仿宋" w:eastAsia="仿宋"/>
          <w:color w:val="000000"/>
          <w:lang w:eastAsia="zh-CN"/>
        </w:rPr>
        <w:t>、</w:t>
      </w:r>
      <w:r>
        <w:rPr>
          <w:rStyle w:val="78"/>
          <w:rFonts w:hint="eastAsia" w:ascii="仿宋" w:hAnsi="仿宋" w:eastAsia="仿宋"/>
          <w:color w:val="000000"/>
        </w:rPr>
        <w:t>本项目监测内容和监测频率在规范要求的范围内依据上述原则据实结算，且最高不得超过789677元，若超过，则按789677元作为最终结算价。</w:t>
      </w:r>
    </w:p>
    <w:p>
      <w:pPr>
        <w:snapToGrid w:val="0"/>
        <w:spacing w:line="400" w:lineRule="exact"/>
        <w:rPr>
          <w:rFonts w:hint="eastAsia" w:ascii="仿宋" w:hAnsi="仿宋" w:eastAsia="仿宋"/>
          <w:b/>
          <w:color w:val="000000"/>
          <w:szCs w:val="21"/>
        </w:rPr>
      </w:pPr>
      <w:r>
        <w:rPr>
          <w:rFonts w:hint="eastAsia" w:ascii="仿宋" w:hAnsi="仿宋" w:eastAsia="仿宋"/>
          <w:b/>
          <w:color w:val="000000"/>
          <w:szCs w:val="21"/>
        </w:rPr>
        <w:t>三、项目内容</w:t>
      </w:r>
    </w:p>
    <w:p>
      <w:pPr>
        <w:snapToGrid w:val="0"/>
        <w:spacing w:line="400" w:lineRule="exact"/>
        <w:ind w:firstLine="420" w:firstLineChars="200"/>
        <w:jc w:val="left"/>
        <w:rPr>
          <w:rFonts w:hint="eastAsia" w:ascii="仿宋" w:hAnsi="仿宋" w:eastAsia="仿宋"/>
          <w:color w:val="000000"/>
          <w:szCs w:val="21"/>
        </w:rPr>
      </w:pPr>
      <w:r>
        <w:rPr>
          <w:rFonts w:hint="eastAsia" w:ascii="仿宋" w:hAnsi="仿宋" w:eastAsia="仿宋"/>
          <w:color w:val="000000"/>
          <w:szCs w:val="21"/>
        </w:rPr>
        <w:t>本项目位于长沙市岳麓区学士街道，项目总用地面积为78330.00㎡（约合117.49亩），总建筑面积62629.60㎡，其中地上建筑面积46251.82㎡，地下建筑面积16377.78㎡</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本项目为白鹤中学项目监测服务，主要包括但不限于边坡监测、基坑监测、主体沉降监测等服务内容，根据《建筑地基基础设计规范》 (GB50007-2011) 第 3.0.1条，教学楼、综合楼、连廊、体育馆、教师午休房、地下室/食堂的地基基础设计等级为乙级，环保垃圾站、门卫的地基基础设计等级为丙级，整个项目永久边坡安全等级为一级~二级。</w:t>
      </w:r>
    </w:p>
    <w:p>
      <w:pPr>
        <w:snapToGrid w:val="0"/>
        <w:spacing w:line="400" w:lineRule="exact"/>
        <w:rPr>
          <w:rFonts w:hint="eastAsia" w:ascii="仿宋" w:hAnsi="仿宋" w:eastAsia="仿宋"/>
          <w:b/>
          <w:color w:val="000000"/>
          <w:szCs w:val="21"/>
          <w:lang w:val="en-US" w:eastAsia="zh-CN"/>
        </w:rPr>
      </w:pPr>
      <w:r>
        <w:rPr>
          <w:rFonts w:hint="eastAsia" w:ascii="仿宋" w:hAnsi="仿宋" w:eastAsia="仿宋"/>
          <w:b/>
          <w:color w:val="000000"/>
          <w:szCs w:val="21"/>
          <w:lang w:val="en-US" w:eastAsia="zh-CN"/>
        </w:rPr>
        <w:t>四</w:t>
      </w:r>
      <w:r>
        <w:rPr>
          <w:rFonts w:hint="eastAsia" w:ascii="仿宋" w:hAnsi="仿宋" w:eastAsia="仿宋"/>
          <w:b/>
          <w:color w:val="000000"/>
          <w:szCs w:val="21"/>
        </w:rPr>
        <w:t>、监测服务技术要求</w:t>
      </w:r>
    </w:p>
    <w:p>
      <w:pPr>
        <w:snapToGrid w:val="0"/>
        <w:spacing w:line="400" w:lineRule="exact"/>
        <w:ind w:firstLine="420"/>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符合国家和地方最新的有关法律、法规、标准规范和相关规程的规定，应确保监测成果资料完整、准确、真实。最终</w:t>
      </w:r>
      <w:r>
        <w:rPr>
          <w:rFonts w:hint="eastAsia" w:ascii="仿宋" w:hAnsi="仿宋" w:eastAsia="仿宋"/>
          <w:color w:val="000000"/>
          <w:szCs w:val="21"/>
          <w:lang w:val="en-US"/>
        </w:rPr>
        <w:t>具体服务内容以经甲方批准的监测方案为准。</w:t>
      </w:r>
    </w:p>
    <w:p>
      <w:pPr>
        <w:snapToGrid w:val="0"/>
        <w:spacing w:line="400" w:lineRule="exact"/>
        <w:rPr>
          <w:rFonts w:hint="eastAsia" w:ascii="仿宋" w:hAnsi="仿宋" w:eastAsia="仿宋"/>
          <w:b/>
          <w:color w:val="000000"/>
          <w:szCs w:val="21"/>
          <w:lang w:val="en-US" w:eastAsia="zh-CN"/>
        </w:rPr>
      </w:pPr>
      <w:r>
        <w:rPr>
          <w:rFonts w:hint="eastAsia" w:ascii="仿宋" w:hAnsi="仿宋" w:eastAsia="仿宋"/>
          <w:b/>
          <w:color w:val="000000"/>
          <w:szCs w:val="21"/>
          <w:lang w:val="en-US" w:eastAsia="zh-CN"/>
        </w:rPr>
        <w:t>五</w:t>
      </w:r>
      <w:r>
        <w:rPr>
          <w:rFonts w:hint="eastAsia" w:ascii="仿宋" w:hAnsi="仿宋" w:eastAsia="仿宋"/>
          <w:b/>
          <w:color w:val="000000"/>
          <w:szCs w:val="21"/>
        </w:rPr>
        <w:t>、验收</w:t>
      </w:r>
      <w:r>
        <w:rPr>
          <w:rFonts w:hint="eastAsia" w:ascii="仿宋" w:hAnsi="仿宋" w:eastAsia="仿宋"/>
          <w:b/>
          <w:color w:val="000000"/>
          <w:szCs w:val="21"/>
          <w:lang w:eastAsia="zh-CN"/>
        </w:rPr>
        <w:t>要求</w:t>
      </w:r>
    </w:p>
    <w:p>
      <w:pPr>
        <w:snapToGrid w:val="0"/>
        <w:spacing w:line="400" w:lineRule="exact"/>
        <w:ind w:firstLine="420"/>
        <w:jc w:val="left"/>
        <w:rPr>
          <w:rFonts w:hint="eastAsia" w:ascii="仿宋" w:hAnsi="仿宋" w:eastAsia="仿宋"/>
          <w:color w:val="000000"/>
          <w:szCs w:val="21"/>
          <w:lang w:val="en-US"/>
        </w:rPr>
      </w:pPr>
      <w:r>
        <w:rPr>
          <w:rFonts w:hint="eastAsia" w:ascii="仿宋" w:hAnsi="仿宋" w:eastAsia="仿宋"/>
          <w:color w:val="000000"/>
          <w:szCs w:val="21"/>
          <w:lang w:val="en-US"/>
        </w:rPr>
        <w:t>由采购人组织验收活动，成交</w:t>
      </w:r>
      <w:r>
        <w:rPr>
          <w:rFonts w:hint="eastAsia" w:ascii="仿宋" w:hAnsi="仿宋" w:eastAsia="仿宋"/>
          <w:color w:val="000000"/>
          <w:szCs w:val="21"/>
          <w:lang w:val="en-US" w:eastAsia="zh-CN"/>
        </w:rPr>
        <w:t>人</w:t>
      </w:r>
      <w:r>
        <w:rPr>
          <w:rFonts w:hint="eastAsia" w:ascii="仿宋" w:hAnsi="仿宋" w:eastAsia="仿宋"/>
          <w:color w:val="000000"/>
          <w:szCs w:val="21"/>
          <w:lang w:val="en-US"/>
        </w:rPr>
        <w:t>负责在当地建设行政主管部门办理工程竣工验收备案（如需要）。</w:t>
      </w:r>
    </w:p>
    <w:p>
      <w:pPr>
        <w:snapToGrid w:val="0"/>
        <w:spacing w:line="400" w:lineRule="exact"/>
        <w:rPr>
          <w:rFonts w:hint="eastAsia" w:ascii="仿宋" w:hAnsi="仿宋" w:eastAsia="仿宋"/>
          <w:b/>
          <w:color w:val="000000"/>
          <w:szCs w:val="21"/>
          <w:lang w:val="en-US" w:eastAsia="zh-CN"/>
        </w:rPr>
      </w:pPr>
      <w:r>
        <w:rPr>
          <w:rFonts w:hint="eastAsia" w:ascii="仿宋" w:hAnsi="仿宋" w:eastAsia="仿宋"/>
          <w:b/>
          <w:color w:val="000000"/>
          <w:szCs w:val="21"/>
          <w:lang w:val="en-US" w:eastAsia="zh-CN"/>
        </w:rPr>
        <w:t>六</w:t>
      </w:r>
      <w:r>
        <w:rPr>
          <w:rFonts w:hint="eastAsia" w:ascii="仿宋" w:hAnsi="仿宋" w:eastAsia="仿宋"/>
          <w:b/>
          <w:color w:val="000000"/>
          <w:szCs w:val="21"/>
        </w:rPr>
        <w:t>、其他要求及说明</w:t>
      </w:r>
    </w:p>
    <w:p>
      <w:pPr>
        <w:snapToGrid w:val="0"/>
        <w:spacing w:line="400" w:lineRule="exact"/>
        <w:ind w:firstLine="420"/>
        <w:jc w:val="left"/>
        <w:rPr>
          <w:rFonts w:hint="eastAsia" w:ascii="仿宋" w:hAnsi="仿宋" w:eastAsia="仿宋"/>
          <w:color w:val="000000"/>
          <w:szCs w:val="21"/>
          <w:lang w:val="en-US"/>
        </w:rPr>
      </w:pPr>
      <w:r>
        <w:rPr>
          <w:rFonts w:hint="eastAsia" w:ascii="仿宋" w:hAnsi="仿宋" w:eastAsia="仿宋"/>
          <w:color w:val="000000"/>
          <w:szCs w:val="21"/>
          <w:lang w:val="en-US"/>
        </w:rPr>
        <w:t>1、服务期限：从施工开始至施工竣工后两年，暂定940天。</w:t>
      </w:r>
    </w:p>
    <w:p>
      <w:pPr>
        <w:snapToGrid w:val="0"/>
        <w:spacing w:line="400" w:lineRule="exact"/>
        <w:ind w:firstLine="420"/>
        <w:jc w:val="left"/>
        <w:rPr>
          <w:rFonts w:hint="eastAsia" w:ascii="仿宋" w:hAnsi="仿宋" w:eastAsia="仿宋"/>
          <w:color w:val="000000"/>
          <w:szCs w:val="21"/>
          <w:lang w:val="en-US"/>
        </w:rPr>
      </w:pPr>
      <w:r>
        <w:rPr>
          <w:rFonts w:hint="eastAsia" w:ascii="仿宋" w:hAnsi="仿宋" w:eastAsia="仿宋"/>
          <w:color w:val="000000"/>
          <w:szCs w:val="21"/>
          <w:lang w:val="en-US"/>
        </w:rPr>
        <w:t>2、服务地点：湖南智谷投资发展集团有限公司指定地点。</w:t>
      </w:r>
    </w:p>
    <w:p>
      <w:pPr>
        <w:snapToGrid w:val="0"/>
        <w:spacing w:line="400" w:lineRule="exact"/>
        <w:ind w:firstLine="420"/>
        <w:jc w:val="left"/>
        <w:rPr>
          <w:rFonts w:hint="eastAsia" w:ascii="仿宋" w:hAnsi="仿宋" w:eastAsia="仿宋"/>
          <w:color w:val="000000"/>
          <w:szCs w:val="21"/>
          <w:lang w:val="en-US"/>
        </w:rPr>
      </w:pPr>
      <w:r>
        <w:rPr>
          <w:rFonts w:hint="eastAsia" w:ascii="仿宋" w:hAnsi="仿宋" w:eastAsia="仿宋"/>
          <w:color w:val="000000"/>
          <w:szCs w:val="21"/>
          <w:lang w:val="en-US" w:eastAsia="zh-CN"/>
        </w:rPr>
        <w:t>1</w:t>
      </w:r>
      <w:r>
        <w:rPr>
          <w:rFonts w:hint="eastAsia" w:ascii="仿宋" w:hAnsi="仿宋" w:eastAsia="仿宋"/>
          <w:color w:val="000000"/>
          <w:szCs w:val="21"/>
          <w:lang w:val="en-US"/>
        </w:rPr>
        <w:t>、付款人：湖南智谷投资发展集团有限公司</w:t>
      </w:r>
    </w:p>
    <w:p>
      <w:pPr>
        <w:snapToGrid w:val="0"/>
        <w:spacing w:line="400" w:lineRule="exact"/>
        <w:ind w:firstLine="420"/>
        <w:jc w:val="left"/>
        <w:rPr>
          <w:rFonts w:hint="eastAsia" w:ascii="仿宋" w:hAnsi="仿宋" w:eastAsia="仿宋"/>
          <w:color w:val="000000"/>
          <w:szCs w:val="21"/>
          <w:lang w:val="en-US"/>
        </w:rPr>
      </w:pPr>
      <w:r>
        <w:rPr>
          <w:rFonts w:hint="eastAsia" w:ascii="仿宋" w:hAnsi="仿宋" w:eastAsia="仿宋"/>
          <w:color w:val="000000"/>
          <w:szCs w:val="21"/>
          <w:lang w:val="en-US" w:eastAsia="zh-CN"/>
        </w:rPr>
        <w:t>2</w:t>
      </w:r>
      <w:r>
        <w:rPr>
          <w:rFonts w:hint="eastAsia" w:ascii="仿宋" w:hAnsi="仿宋" w:eastAsia="仿宋"/>
          <w:color w:val="000000"/>
          <w:szCs w:val="21"/>
          <w:lang w:val="en-US"/>
        </w:rPr>
        <w:t>、付款方式：成交人提交成果文件，成果文件经甲方验收合格，过程费用按60%支付，费用通过结算审核后一次性付清。</w:t>
      </w:r>
    </w:p>
    <w:p>
      <w:pPr>
        <w:snapToGrid w:val="0"/>
        <w:spacing w:line="400" w:lineRule="exact"/>
        <w:ind w:firstLine="420"/>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3、其他说明</w:t>
      </w:r>
    </w:p>
    <w:p>
      <w:pPr>
        <w:snapToGrid w:val="0"/>
        <w:spacing w:line="400" w:lineRule="exact"/>
        <w:ind w:firstLine="420"/>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3.1监测报告作为申请付款的凭证之一。</w:t>
      </w:r>
    </w:p>
    <w:p>
      <w:pPr>
        <w:snapToGrid w:val="0"/>
        <w:spacing w:line="400" w:lineRule="exact"/>
        <w:ind w:firstLine="420"/>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3.2采购人对监测报告的认可不代表监测报告准确真实。如监测报告在采购人签字后发现监测结果不准确不真实的，供应商必须赔偿给采购人造成的一切损失。</w:t>
      </w:r>
    </w:p>
    <w:p>
      <w:pPr>
        <w:snapToGrid w:val="0"/>
        <w:spacing w:line="400" w:lineRule="exact"/>
        <w:ind w:firstLine="420"/>
        <w:jc w:val="left"/>
        <w:rPr>
          <w:rFonts w:hint="eastAsia" w:ascii="仿宋" w:hAnsi="仿宋" w:eastAsia="仿宋"/>
          <w:color w:val="000000"/>
          <w:szCs w:val="21"/>
          <w:lang w:val="en-US" w:eastAsia="zh-CN"/>
        </w:rPr>
      </w:pPr>
      <w:r>
        <w:rPr>
          <w:rFonts w:hint="eastAsia" w:ascii="仿宋" w:hAnsi="仿宋" w:eastAsia="仿宋"/>
          <w:color w:val="000000"/>
          <w:szCs w:val="21"/>
          <w:lang w:val="en-US" w:eastAsia="zh-CN"/>
        </w:rPr>
        <w:t>4</w:t>
      </w:r>
      <w:r>
        <w:rPr>
          <w:rFonts w:hint="eastAsia" w:ascii="仿宋" w:hAnsi="仿宋" w:eastAsia="仿宋"/>
          <w:color w:val="000000"/>
          <w:szCs w:val="21"/>
          <w:lang w:val="en-US"/>
        </w:rPr>
        <w:t>、本项目不组织现场踏勘，供应商在投标前，如需踏勘现场，自行组织，有关费用自理，踏勘期间发生的意外自负。</w:t>
      </w:r>
    </w:p>
    <w:p>
      <w:pPr>
        <w:pStyle w:val="83"/>
        <w:ind w:firstLine="0" w:firstLineChars="0"/>
        <w:rPr>
          <w:rFonts w:hint="eastAsia"/>
        </w:rPr>
      </w:pPr>
    </w:p>
    <w:p>
      <w:pPr>
        <w:snapToGrid w:val="0"/>
        <w:ind w:firstLine="422" w:firstLineChars="200"/>
        <w:rPr>
          <w:rFonts w:hint="eastAsia" w:ascii="仿宋" w:hAnsi="仿宋" w:eastAsia="仿宋"/>
          <w:b/>
          <w:bCs/>
          <w:color w:val="000000"/>
          <w:szCs w:val="21"/>
          <w:lang w:val="zh-TW" w:eastAsia="zh-TW"/>
        </w:rPr>
      </w:pPr>
      <w:r>
        <w:rPr>
          <w:rFonts w:hint="eastAsia" w:ascii="仿宋" w:hAnsi="仿宋" w:eastAsia="仿宋"/>
          <w:b/>
          <w:bCs/>
          <w:color w:val="000000"/>
          <w:szCs w:val="21"/>
          <w:lang w:val="zh-TW" w:eastAsia="zh-TW"/>
        </w:rPr>
        <w:t>对于上述项目要求，</w:t>
      </w:r>
      <w:r>
        <w:rPr>
          <w:rFonts w:hint="eastAsia" w:ascii="仿宋" w:hAnsi="仿宋" w:eastAsia="仿宋"/>
          <w:b/>
          <w:bCs/>
          <w:color w:val="000000"/>
          <w:szCs w:val="21"/>
          <w:lang w:val="zh-TW"/>
        </w:rPr>
        <w:t>供应商</w:t>
      </w:r>
      <w:r>
        <w:rPr>
          <w:rFonts w:hint="eastAsia" w:ascii="仿宋" w:hAnsi="仿宋" w:eastAsia="仿宋"/>
          <w:b/>
          <w:bCs/>
          <w:color w:val="000000"/>
          <w:szCs w:val="21"/>
          <w:lang w:val="zh-TW" w:eastAsia="zh-TW"/>
        </w:rPr>
        <w:t>应在</w:t>
      </w:r>
      <w:r>
        <w:rPr>
          <w:rFonts w:hint="eastAsia" w:ascii="仿宋" w:hAnsi="仿宋" w:eastAsia="仿宋"/>
          <w:b/>
          <w:bCs/>
          <w:color w:val="000000"/>
          <w:szCs w:val="21"/>
          <w:lang w:val="zh-TW"/>
        </w:rPr>
        <w:t>响应</w:t>
      </w:r>
      <w:r>
        <w:rPr>
          <w:rFonts w:hint="eastAsia" w:ascii="仿宋" w:hAnsi="仿宋" w:eastAsia="仿宋"/>
          <w:b/>
          <w:bCs/>
          <w:color w:val="000000"/>
          <w:szCs w:val="21"/>
          <w:lang w:val="zh-TW" w:eastAsia="zh-TW"/>
        </w:rPr>
        <w:t>文件中进行回应，做出承诺及说明。</w:t>
      </w:r>
    </w:p>
    <w:p>
      <w:pPr>
        <w:pStyle w:val="39"/>
      </w:pPr>
    </w:p>
    <w:p>
      <w:pPr>
        <w:rPr>
          <w:rFonts w:hint="eastAsia"/>
        </w:rPr>
      </w:pPr>
    </w:p>
    <w:p>
      <w:pPr>
        <w:jc w:val="center"/>
        <w:outlineLvl w:val="0"/>
        <w:rPr>
          <w:rFonts w:hint="eastAsia" w:ascii="仿宋" w:hAnsi="仿宋" w:eastAsia="仿宋"/>
          <w:b/>
          <w:color w:val="000000"/>
          <w:sz w:val="32"/>
          <w:szCs w:val="32"/>
        </w:rPr>
      </w:pPr>
      <w:bookmarkStart w:id="27" w:name="_Toc19470"/>
      <w:r>
        <w:rPr>
          <w:rFonts w:hint="eastAsia" w:ascii="仿宋" w:hAnsi="仿宋" w:eastAsia="仿宋"/>
          <w:b/>
          <w:color w:val="000000"/>
          <w:sz w:val="32"/>
          <w:szCs w:val="32"/>
        </w:rPr>
        <w:t>第五章  响应文件组成</w:t>
      </w:r>
      <w:bookmarkEnd w:id="27"/>
    </w:p>
    <w:p>
      <w:pPr>
        <w:pStyle w:val="213"/>
        <w:ind w:firstLine="0" w:firstLineChars="0"/>
        <w:rPr>
          <w:rFonts w:hint="eastAsia" w:ascii="仿宋" w:hAnsi="仿宋" w:eastAsia="仿宋"/>
          <w:color w:val="000000"/>
        </w:rPr>
      </w:pPr>
    </w:p>
    <w:p>
      <w:pPr>
        <w:spacing w:line="360" w:lineRule="auto"/>
        <w:rPr>
          <w:rFonts w:hint="eastAsia" w:ascii="仿宋" w:hAnsi="仿宋" w:eastAsia="仿宋"/>
          <w:color w:val="000000"/>
        </w:rPr>
      </w:pPr>
      <w:r>
        <w:rPr>
          <w:rFonts w:hint="eastAsia" w:ascii="仿宋" w:hAnsi="仿宋" w:eastAsia="仿宋"/>
          <w:color w:val="000000"/>
        </w:rPr>
        <w:t>供应商的响应文件应包含以下部分：</w:t>
      </w:r>
    </w:p>
    <w:p>
      <w:pPr>
        <w:snapToGrid w:val="0"/>
        <w:spacing w:line="360" w:lineRule="auto"/>
        <w:jc w:val="left"/>
        <w:rPr>
          <w:rFonts w:hint="eastAsia" w:ascii="仿宋" w:hAnsi="仿宋" w:eastAsia="仿宋"/>
          <w:b/>
          <w:color w:val="000000"/>
          <w:szCs w:val="21"/>
        </w:rPr>
      </w:pPr>
      <w:r>
        <w:rPr>
          <w:rFonts w:hint="eastAsia" w:ascii="仿宋" w:hAnsi="仿宋" w:eastAsia="仿宋"/>
          <w:b/>
          <w:color w:val="000000"/>
          <w:szCs w:val="21"/>
        </w:rPr>
        <w:t>一、磋商响应声明</w:t>
      </w:r>
    </w:p>
    <w:p>
      <w:pPr>
        <w:snapToGrid w:val="0"/>
        <w:spacing w:line="360" w:lineRule="auto"/>
        <w:ind w:firstLine="420" w:firstLineChars="200"/>
        <w:jc w:val="left"/>
        <w:rPr>
          <w:rFonts w:hint="eastAsia" w:ascii="仿宋" w:hAnsi="仿宋" w:eastAsia="仿宋"/>
          <w:color w:val="000000"/>
          <w:szCs w:val="21"/>
        </w:rPr>
      </w:pPr>
      <w:r>
        <w:rPr>
          <w:rFonts w:hint="eastAsia" w:ascii="仿宋" w:hAnsi="仿宋" w:eastAsia="仿宋"/>
          <w:color w:val="000000"/>
          <w:szCs w:val="21"/>
        </w:rPr>
        <w:t>附件1：法定代表人身份证明</w:t>
      </w:r>
    </w:p>
    <w:p>
      <w:pPr>
        <w:snapToGrid w:val="0"/>
        <w:spacing w:line="360" w:lineRule="auto"/>
        <w:ind w:firstLine="420" w:firstLineChars="200"/>
        <w:jc w:val="left"/>
        <w:rPr>
          <w:rFonts w:hint="eastAsia" w:ascii="仿宋" w:hAnsi="仿宋" w:eastAsia="仿宋"/>
          <w:color w:val="000000"/>
          <w:szCs w:val="21"/>
        </w:rPr>
      </w:pPr>
      <w:r>
        <w:rPr>
          <w:rFonts w:hint="eastAsia" w:ascii="仿宋" w:hAnsi="仿宋" w:eastAsia="仿宋"/>
          <w:color w:val="000000"/>
          <w:szCs w:val="21"/>
        </w:rPr>
        <w:t>附件2：法定代表人授权委托书</w:t>
      </w:r>
    </w:p>
    <w:p>
      <w:pPr>
        <w:snapToGrid w:val="0"/>
        <w:spacing w:line="360" w:lineRule="auto"/>
        <w:jc w:val="left"/>
        <w:rPr>
          <w:rFonts w:hint="eastAsia" w:ascii="仿宋" w:hAnsi="仿宋" w:eastAsia="仿宋"/>
          <w:b/>
          <w:color w:val="000000"/>
          <w:szCs w:val="21"/>
        </w:rPr>
      </w:pPr>
      <w:r>
        <w:rPr>
          <w:rFonts w:hint="eastAsia" w:ascii="仿宋" w:hAnsi="仿宋" w:eastAsia="仿宋"/>
          <w:b/>
          <w:color w:val="000000"/>
          <w:szCs w:val="21"/>
        </w:rPr>
        <w:t>二、</w:t>
      </w:r>
      <w:r>
        <w:rPr>
          <w:rFonts w:hint="eastAsia" w:ascii="仿宋" w:hAnsi="仿宋" w:eastAsia="仿宋"/>
          <w:b/>
          <w:color w:val="000000"/>
          <w:kern w:val="2"/>
          <w:szCs w:val="21"/>
        </w:rPr>
        <w:t>投标承诺书</w:t>
      </w:r>
    </w:p>
    <w:p>
      <w:pPr>
        <w:snapToGrid w:val="0"/>
        <w:spacing w:line="360" w:lineRule="auto"/>
        <w:jc w:val="left"/>
        <w:rPr>
          <w:rFonts w:hint="eastAsia" w:ascii="仿宋" w:hAnsi="仿宋" w:eastAsia="仿宋"/>
          <w:b/>
          <w:color w:val="000000"/>
          <w:szCs w:val="21"/>
          <w:lang w:eastAsia="zh-CN"/>
        </w:rPr>
      </w:pPr>
      <w:r>
        <w:rPr>
          <w:rFonts w:hint="eastAsia" w:ascii="仿宋" w:hAnsi="仿宋" w:eastAsia="仿宋"/>
          <w:b/>
          <w:color w:val="000000"/>
          <w:szCs w:val="21"/>
          <w:lang w:eastAsia="zh-CN"/>
        </w:rPr>
        <w:t>三</w:t>
      </w:r>
      <w:r>
        <w:rPr>
          <w:rFonts w:hint="eastAsia" w:ascii="仿宋" w:hAnsi="仿宋" w:eastAsia="仿宋"/>
          <w:b/>
          <w:color w:val="000000"/>
          <w:szCs w:val="21"/>
        </w:rPr>
        <w:t>、供应商的资格证明资料</w:t>
      </w:r>
    </w:p>
    <w:p>
      <w:pPr>
        <w:snapToGrid w:val="0"/>
        <w:spacing w:line="360" w:lineRule="auto"/>
        <w:ind w:firstLine="420" w:firstLineChars="200"/>
        <w:jc w:val="left"/>
        <w:rPr>
          <w:rFonts w:hint="eastAsia" w:ascii="仿宋" w:hAnsi="仿宋" w:eastAsia="仿宋"/>
          <w:color w:val="000000"/>
          <w:szCs w:val="21"/>
        </w:rPr>
      </w:pPr>
      <w:r>
        <w:rPr>
          <w:rFonts w:hint="eastAsia" w:ascii="仿宋" w:hAnsi="仿宋" w:eastAsia="仿宋"/>
          <w:color w:val="000000"/>
          <w:szCs w:val="21"/>
        </w:rPr>
        <w:t>附件3：供应商基本情况表</w:t>
      </w:r>
    </w:p>
    <w:p>
      <w:pPr>
        <w:snapToGrid w:val="0"/>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附件4：磋商文件规定的基本资格条件证明资料</w:t>
      </w:r>
    </w:p>
    <w:p>
      <w:pPr>
        <w:snapToGrid w:val="0"/>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附件5：磋商文件规定的特定资格条件证明资料</w:t>
      </w:r>
    </w:p>
    <w:p>
      <w:pPr>
        <w:snapToGrid w:val="0"/>
        <w:spacing w:line="360" w:lineRule="auto"/>
        <w:ind w:firstLine="420" w:firstLineChars="200"/>
        <w:rPr>
          <w:rFonts w:hint="eastAsia" w:ascii="仿宋" w:hAnsi="仿宋" w:eastAsia="仿宋"/>
          <w:bCs/>
          <w:color w:val="000000"/>
          <w:szCs w:val="21"/>
        </w:rPr>
      </w:pPr>
      <w:r>
        <w:rPr>
          <w:rFonts w:hint="eastAsia" w:ascii="仿宋" w:hAnsi="仿宋" w:eastAsia="仿宋"/>
          <w:bCs/>
          <w:color w:val="000000"/>
          <w:szCs w:val="21"/>
        </w:rPr>
        <w:t>附件6：其他说明</w:t>
      </w:r>
    </w:p>
    <w:p>
      <w:pPr>
        <w:pStyle w:val="44"/>
        <w:snapToGrid w:val="0"/>
        <w:spacing w:line="360" w:lineRule="auto"/>
        <w:rPr>
          <w:rFonts w:hint="eastAsia" w:ascii="仿宋" w:hAnsi="仿宋" w:eastAsia="仿宋"/>
          <w:b/>
          <w:color w:val="000000"/>
          <w:lang w:eastAsia="zh-CN"/>
        </w:rPr>
      </w:pPr>
      <w:r>
        <w:rPr>
          <w:rFonts w:hint="eastAsia" w:ascii="仿宋" w:hAnsi="仿宋" w:eastAsia="仿宋"/>
          <w:b/>
          <w:color w:val="000000"/>
          <w:lang w:eastAsia="zh-CN"/>
        </w:rPr>
        <w:t>四</w:t>
      </w:r>
      <w:r>
        <w:rPr>
          <w:rFonts w:hint="eastAsia" w:ascii="仿宋" w:hAnsi="仿宋" w:eastAsia="仿宋"/>
          <w:b/>
          <w:color w:val="000000"/>
        </w:rPr>
        <w:t>、服务方案说明</w:t>
      </w:r>
    </w:p>
    <w:p>
      <w:pPr>
        <w:pStyle w:val="44"/>
        <w:snapToGrid w:val="0"/>
        <w:spacing w:line="360" w:lineRule="auto"/>
        <w:ind w:firstLine="435"/>
        <w:rPr>
          <w:rFonts w:hint="eastAsia" w:ascii="仿宋" w:hAnsi="仿宋" w:eastAsia="仿宋"/>
          <w:color w:val="000000"/>
        </w:rPr>
      </w:pPr>
      <w:r>
        <w:rPr>
          <w:rFonts w:hint="eastAsia" w:ascii="仿宋" w:hAnsi="仿宋" w:eastAsia="仿宋"/>
          <w:color w:val="000000"/>
        </w:rPr>
        <w:t>附件7-1：服务方案说明（服务类适用）</w:t>
      </w:r>
    </w:p>
    <w:p>
      <w:pPr>
        <w:pStyle w:val="44"/>
        <w:snapToGrid w:val="0"/>
        <w:spacing w:line="360" w:lineRule="auto"/>
        <w:ind w:firstLine="435"/>
        <w:rPr>
          <w:rFonts w:hint="eastAsia" w:ascii="仿宋" w:hAnsi="仿宋" w:eastAsia="仿宋"/>
          <w:color w:val="000000"/>
        </w:rPr>
      </w:pPr>
      <w:r>
        <w:rPr>
          <w:rFonts w:hint="eastAsia" w:ascii="仿宋" w:hAnsi="仿宋" w:eastAsia="仿宋"/>
          <w:color w:val="000000"/>
        </w:rPr>
        <w:t>附件7-2：主要人员简历表（服务类适用）</w:t>
      </w:r>
    </w:p>
    <w:p>
      <w:pPr>
        <w:snapToGrid w:val="0"/>
        <w:spacing w:line="360" w:lineRule="auto"/>
        <w:rPr>
          <w:rFonts w:hint="eastAsia" w:ascii="仿宋" w:hAnsi="仿宋" w:eastAsia="仿宋"/>
          <w:bCs/>
          <w:color w:val="000000"/>
          <w:szCs w:val="21"/>
          <w:lang w:eastAsia="zh-CN"/>
        </w:rPr>
      </w:pPr>
      <w:r>
        <w:rPr>
          <w:rFonts w:hint="eastAsia" w:ascii="仿宋" w:hAnsi="仿宋" w:eastAsia="仿宋"/>
          <w:bCs/>
          <w:color w:val="000000"/>
          <w:szCs w:val="21"/>
          <w:lang w:eastAsia="zh-CN"/>
        </w:rPr>
        <w:t>五</w:t>
      </w:r>
      <w:r>
        <w:rPr>
          <w:rFonts w:hint="eastAsia" w:ascii="仿宋" w:hAnsi="仿宋" w:eastAsia="仿宋"/>
          <w:b/>
          <w:color w:val="000000"/>
        </w:rPr>
        <w:t>、技术/商务响应与偏离表</w:t>
      </w:r>
    </w:p>
    <w:p>
      <w:pPr>
        <w:pStyle w:val="44"/>
        <w:snapToGrid w:val="0"/>
        <w:spacing w:line="360" w:lineRule="auto"/>
        <w:rPr>
          <w:rFonts w:hint="eastAsia" w:ascii="仿宋" w:hAnsi="仿宋" w:eastAsia="仿宋"/>
          <w:b/>
          <w:color w:val="000000"/>
          <w:lang w:eastAsia="zh-CN"/>
        </w:rPr>
      </w:pPr>
      <w:r>
        <w:rPr>
          <w:rFonts w:hint="eastAsia" w:ascii="仿宋" w:hAnsi="仿宋" w:eastAsia="仿宋"/>
          <w:b/>
          <w:color w:val="000000"/>
          <w:lang w:eastAsia="zh-CN"/>
        </w:rPr>
        <w:t>六</w:t>
      </w:r>
      <w:r>
        <w:rPr>
          <w:rFonts w:hint="eastAsia" w:ascii="仿宋" w:hAnsi="仿宋" w:eastAsia="仿宋"/>
          <w:b/>
          <w:color w:val="000000"/>
        </w:rPr>
        <w:t>、报价一览表及报价文件</w:t>
      </w:r>
    </w:p>
    <w:p>
      <w:pPr>
        <w:snapToGrid w:val="0"/>
        <w:spacing w:line="360" w:lineRule="auto"/>
        <w:ind w:firstLine="420" w:firstLineChars="200"/>
        <w:jc w:val="left"/>
        <w:rPr>
          <w:rFonts w:hint="eastAsia" w:ascii="仿宋" w:hAnsi="仿宋" w:eastAsia="仿宋"/>
          <w:color w:val="000000"/>
          <w:szCs w:val="21"/>
        </w:rPr>
      </w:pPr>
      <w:r>
        <w:rPr>
          <w:rFonts w:hint="eastAsia" w:ascii="仿宋" w:hAnsi="仿宋" w:eastAsia="仿宋"/>
          <w:color w:val="000000"/>
          <w:szCs w:val="21"/>
        </w:rPr>
        <w:t>附件8-1：报价一览表</w:t>
      </w:r>
    </w:p>
    <w:p>
      <w:pPr>
        <w:snapToGrid w:val="0"/>
        <w:spacing w:line="360" w:lineRule="auto"/>
        <w:ind w:firstLine="420" w:firstLineChars="200"/>
        <w:jc w:val="left"/>
        <w:rPr>
          <w:rFonts w:hint="eastAsia" w:ascii="仿宋" w:hAnsi="仿宋" w:eastAsia="仿宋"/>
          <w:color w:val="000000"/>
          <w:szCs w:val="21"/>
        </w:rPr>
      </w:pPr>
      <w:r>
        <w:rPr>
          <w:rFonts w:hint="eastAsia" w:ascii="仿宋" w:hAnsi="仿宋" w:eastAsia="仿宋"/>
          <w:color w:val="000000"/>
          <w:szCs w:val="21"/>
        </w:rPr>
        <w:t>附件8-2：分项价格表</w:t>
      </w:r>
    </w:p>
    <w:p>
      <w:pPr>
        <w:pStyle w:val="44"/>
        <w:snapToGrid w:val="0"/>
        <w:spacing w:line="360" w:lineRule="auto"/>
        <w:rPr>
          <w:rFonts w:hint="eastAsia" w:ascii="仿宋" w:hAnsi="仿宋" w:eastAsia="仿宋"/>
          <w:b/>
          <w:color w:val="000000"/>
          <w:lang w:eastAsia="zh-CN"/>
        </w:rPr>
      </w:pPr>
      <w:r>
        <w:rPr>
          <w:rFonts w:hint="eastAsia" w:ascii="仿宋" w:hAnsi="仿宋" w:eastAsia="仿宋"/>
          <w:b/>
          <w:color w:val="000000"/>
          <w:lang w:eastAsia="zh-CN"/>
        </w:rPr>
        <w:t>七</w:t>
      </w:r>
      <w:r>
        <w:rPr>
          <w:rFonts w:hint="eastAsia" w:ascii="仿宋" w:hAnsi="仿宋" w:eastAsia="仿宋"/>
          <w:b/>
          <w:color w:val="000000"/>
        </w:rPr>
        <w:t>、供应商认为需要提供的其它资料</w:t>
      </w:r>
    </w:p>
    <w:p>
      <w:pPr>
        <w:pStyle w:val="44"/>
        <w:snapToGrid w:val="0"/>
        <w:spacing w:line="360" w:lineRule="auto"/>
        <w:rPr>
          <w:rFonts w:hint="eastAsia" w:ascii="仿宋" w:hAnsi="仿宋" w:eastAsia="仿宋"/>
          <w:b/>
          <w:color w:val="000000"/>
          <w:lang w:eastAsia="zh-CN"/>
        </w:rPr>
      </w:pPr>
      <w:r>
        <w:rPr>
          <w:rFonts w:hint="eastAsia" w:ascii="仿宋" w:hAnsi="仿宋" w:eastAsia="仿宋"/>
          <w:b/>
          <w:color w:val="000000"/>
          <w:lang w:eastAsia="zh-CN"/>
        </w:rPr>
        <w:t>八</w:t>
      </w:r>
      <w:r>
        <w:rPr>
          <w:rFonts w:hint="eastAsia" w:ascii="仿宋" w:hAnsi="仿宋" w:eastAsia="仿宋"/>
          <w:b/>
          <w:color w:val="000000"/>
        </w:rPr>
        <w:t>、最后报价</w:t>
      </w:r>
    </w:p>
    <w:p>
      <w:pPr>
        <w:pStyle w:val="44"/>
        <w:snapToGrid w:val="0"/>
        <w:spacing w:line="360" w:lineRule="auto"/>
        <w:jc w:val="right"/>
        <w:rPr>
          <w:rFonts w:hint="eastAsia" w:ascii="仿宋" w:hAnsi="仿宋" w:eastAsia="仿宋"/>
          <w:b/>
          <w:color w:val="000000"/>
          <w:sz w:val="32"/>
          <w:szCs w:val="32"/>
        </w:rPr>
      </w:pPr>
      <w:r>
        <w:rPr>
          <w:rFonts w:hint="eastAsia" w:ascii="仿宋" w:hAnsi="仿宋" w:eastAsia="仿宋"/>
          <w:b/>
          <w:color w:val="000000"/>
          <w:sz w:val="32"/>
          <w:szCs w:val="32"/>
        </w:rPr>
        <w:br w:type="page"/>
      </w:r>
      <w:r>
        <w:rPr>
          <w:rFonts w:hint="eastAsia" w:ascii="仿宋" w:hAnsi="仿宋" w:eastAsia="仿宋"/>
          <w:b/>
          <w:color w:val="000000"/>
          <w:sz w:val="44"/>
          <w:szCs w:val="44"/>
        </w:rPr>
        <w:t>正（副）本</w:t>
      </w:r>
    </w:p>
    <w:p>
      <w:pPr>
        <w:pStyle w:val="44"/>
        <w:snapToGrid w:val="0"/>
        <w:jc w:val="center"/>
        <w:rPr>
          <w:rFonts w:hint="eastAsia" w:ascii="仿宋" w:hAnsi="仿宋" w:eastAsia="仿宋"/>
          <w:b/>
          <w:color w:val="000000"/>
          <w:sz w:val="84"/>
          <w:szCs w:val="84"/>
        </w:rPr>
      </w:pPr>
    </w:p>
    <w:p>
      <w:pPr>
        <w:pStyle w:val="44"/>
        <w:snapToGrid w:val="0"/>
        <w:spacing w:line="360" w:lineRule="auto"/>
        <w:jc w:val="center"/>
        <w:rPr>
          <w:rFonts w:hint="eastAsia" w:ascii="仿宋" w:hAnsi="仿宋" w:eastAsia="仿宋"/>
          <w:b/>
          <w:color w:val="000000"/>
          <w:sz w:val="84"/>
          <w:szCs w:val="84"/>
        </w:rPr>
      </w:pPr>
      <w:r>
        <w:rPr>
          <w:rFonts w:hint="eastAsia" w:ascii="仿宋" w:hAnsi="仿宋" w:eastAsia="仿宋"/>
          <w:b/>
          <w:color w:val="000000"/>
          <w:sz w:val="84"/>
          <w:szCs w:val="84"/>
        </w:rPr>
        <w:t>竞争性磋商响应文件</w:t>
      </w:r>
    </w:p>
    <w:p>
      <w:pPr>
        <w:pStyle w:val="44"/>
        <w:snapToGrid w:val="0"/>
        <w:spacing w:before="120" w:line="360" w:lineRule="auto"/>
        <w:ind w:left="846" w:leftChars="403" w:firstLine="157" w:firstLineChars="49"/>
        <w:rPr>
          <w:rFonts w:hint="eastAsia" w:ascii="仿宋" w:hAnsi="仿宋" w:eastAsia="仿宋"/>
          <w:b/>
          <w:color w:val="000000"/>
          <w:sz w:val="32"/>
          <w:szCs w:val="32"/>
        </w:rPr>
      </w:pPr>
    </w:p>
    <w:p>
      <w:pPr>
        <w:spacing w:line="360" w:lineRule="auto"/>
        <w:ind w:firstLine="960" w:firstLineChars="300"/>
        <w:rPr>
          <w:rFonts w:hint="eastAsia" w:ascii="仿宋" w:hAnsi="仿宋" w:eastAsia="仿宋"/>
          <w:color w:val="000000"/>
          <w:sz w:val="32"/>
          <w:szCs w:val="32"/>
        </w:rPr>
      </w:pPr>
      <w:r>
        <w:rPr>
          <w:rFonts w:hint="eastAsia" w:ascii="仿宋" w:hAnsi="仿宋" w:eastAsia="仿宋"/>
          <w:color w:val="000000"/>
          <w:sz w:val="32"/>
          <w:szCs w:val="32"/>
        </w:rPr>
        <w:t>采购项目名称：</w:t>
      </w:r>
      <w:r>
        <w:rPr>
          <w:rFonts w:hint="eastAsia" w:ascii="仿宋" w:hAnsi="仿宋" w:eastAsia="仿宋"/>
          <w:color w:val="000000"/>
          <w:sz w:val="32"/>
          <w:szCs w:val="32"/>
          <w:u w:val="single"/>
        </w:rPr>
        <w:t xml:space="preserve">                         </w:t>
      </w:r>
    </w:p>
    <w:p>
      <w:pPr>
        <w:spacing w:line="360" w:lineRule="auto"/>
        <w:rPr>
          <w:rFonts w:hint="eastAsia" w:ascii="仿宋" w:hAnsi="仿宋" w:eastAsia="仿宋"/>
          <w:color w:val="000000"/>
          <w:sz w:val="32"/>
          <w:szCs w:val="32"/>
        </w:rPr>
      </w:pPr>
      <w:r>
        <w:rPr>
          <w:rFonts w:hint="eastAsia" w:ascii="仿宋" w:hAnsi="仿宋" w:eastAsia="仿宋"/>
          <w:color w:val="000000"/>
          <w:sz w:val="32"/>
          <w:szCs w:val="32"/>
        </w:rPr>
        <w:t xml:space="preserve">      采   购   人：</w:t>
      </w:r>
      <w:r>
        <w:rPr>
          <w:rFonts w:hint="eastAsia" w:ascii="仿宋" w:hAnsi="仿宋" w:eastAsia="仿宋"/>
          <w:color w:val="000000"/>
          <w:sz w:val="32"/>
          <w:szCs w:val="32"/>
          <w:u w:val="single"/>
        </w:rPr>
        <w:t xml:space="preserve">                         </w:t>
      </w:r>
    </w:p>
    <w:p>
      <w:pPr>
        <w:spacing w:line="360" w:lineRule="auto"/>
        <w:ind w:firstLine="960" w:firstLineChars="300"/>
        <w:rPr>
          <w:rFonts w:hint="eastAsia" w:ascii="仿宋" w:hAnsi="仿宋" w:eastAsia="仿宋"/>
          <w:color w:val="000000"/>
          <w:sz w:val="32"/>
          <w:szCs w:val="32"/>
        </w:rPr>
      </w:pPr>
      <w:r>
        <w:rPr>
          <w:rFonts w:hint="eastAsia" w:ascii="仿宋" w:hAnsi="仿宋" w:eastAsia="仿宋"/>
          <w:color w:val="000000"/>
          <w:sz w:val="32"/>
          <w:szCs w:val="32"/>
        </w:rPr>
        <w:t>委托代理编号：</w:t>
      </w:r>
      <w:r>
        <w:rPr>
          <w:rFonts w:hint="eastAsia" w:ascii="仿宋" w:hAnsi="仿宋" w:eastAsia="仿宋"/>
          <w:color w:val="000000"/>
          <w:sz w:val="32"/>
          <w:szCs w:val="32"/>
          <w:u w:val="single"/>
        </w:rPr>
        <w:t xml:space="preserve">                         </w:t>
      </w:r>
    </w:p>
    <w:p>
      <w:pPr>
        <w:pStyle w:val="44"/>
        <w:spacing w:line="360" w:lineRule="auto"/>
        <w:rPr>
          <w:rFonts w:hint="eastAsia" w:ascii="仿宋" w:hAnsi="仿宋" w:eastAsia="仿宋"/>
          <w:color w:val="000000"/>
          <w:sz w:val="32"/>
          <w:szCs w:val="32"/>
        </w:rPr>
      </w:pPr>
      <w:r>
        <w:rPr>
          <w:rFonts w:hint="eastAsia" w:ascii="仿宋" w:hAnsi="仿宋" w:eastAsia="仿宋"/>
          <w:color w:val="000000"/>
          <w:sz w:val="32"/>
          <w:szCs w:val="32"/>
        </w:rPr>
        <w:t xml:space="preserve">      采购代理机构：</w:t>
      </w:r>
      <w:r>
        <w:rPr>
          <w:rFonts w:hint="eastAsia" w:ascii="仿宋" w:hAnsi="仿宋" w:eastAsia="仿宋"/>
          <w:color w:val="000000"/>
          <w:sz w:val="32"/>
          <w:szCs w:val="32"/>
          <w:u w:val="single"/>
          <w:lang w:eastAsia="zh-CN"/>
        </w:rPr>
        <w:t>湖南华西工程咨询有限公司</w:t>
      </w:r>
    </w:p>
    <w:p>
      <w:pPr>
        <w:pStyle w:val="44"/>
        <w:snapToGrid w:val="0"/>
        <w:spacing w:line="360" w:lineRule="auto"/>
        <w:ind w:left="846" w:leftChars="403" w:right="-510" w:rightChars="-243" w:firstLine="3" w:firstLineChars="1"/>
        <w:rPr>
          <w:rFonts w:hint="eastAsia" w:ascii="仿宋" w:hAnsi="仿宋" w:eastAsia="仿宋"/>
          <w:color w:val="000000"/>
          <w:sz w:val="32"/>
          <w:szCs w:val="32"/>
        </w:rPr>
      </w:pPr>
    </w:p>
    <w:p>
      <w:pPr>
        <w:pStyle w:val="44"/>
        <w:snapToGrid w:val="0"/>
        <w:spacing w:line="360" w:lineRule="auto"/>
        <w:rPr>
          <w:rFonts w:hint="eastAsia" w:ascii="仿宋" w:hAnsi="仿宋" w:eastAsia="仿宋"/>
          <w:b/>
          <w:color w:val="000000"/>
          <w:sz w:val="32"/>
        </w:rPr>
      </w:pPr>
    </w:p>
    <w:p>
      <w:pPr>
        <w:pStyle w:val="44"/>
        <w:snapToGrid w:val="0"/>
        <w:spacing w:line="360" w:lineRule="auto"/>
        <w:jc w:val="center"/>
        <w:rPr>
          <w:rFonts w:hint="eastAsia" w:ascii="仿宋" w:hAnsi="仿宋" w:eastAsia="仿宋"/>
          <w:b/>
          <w:color w:val="000000"/>
          <w:sz w:val="32"/>
        </w:rPr>
      </w:pPr>
    </w:p>
    <w:p>
      <w:pPr>
        <w:pStyle w:val="44"/>
        <w:snapToGrid w:val="0"/>
        <w:spacing w:line="360" w:lineRule="auto"/>
        <w:ind w:firstLine="1928" w:firstLineChars="600"/>
        <w:jc w:val="left"/>
        <w:rPr>
          <w:rFonts w:hint="eastAsia" w:ascii="仿宋" w:hAnsi="仿宋" w:eastAsia="仿宋"/>
          <w:b/>
          <w:color w:val="000000"/>
          <w:sz w:val="32"/>
        </w:rPr>
      </w:pPr>
    </w:p>
    <w:p>
      <w:pPr>
        <w:pStyle w:val="44"/>
        <w:snapToGrid w:val="0"/>
        <w:spacing w:line="360" w:lineRule="auto"/>
        <w:ind w:firstLine="1134" w:firstLineChars="353"/>
        <w:jc w:val="left"/>
        <w:rPr>
          <w:rFonts w:hint="eastAsia" w:ascii="仿宋" w:hAnsi="仿宋" w:eastAsia="仿宋"/>
          <w:b/>
          <w:color w:val="000000"/>
          <w:sz w:val="32"/>
        </w:rPr>
      </w:pPr>
      <w:r>
        <w:rPr>
          <w:rFonts w:hint="eastAsia" w:ascii="仿宋" w:hAnsi="仿宋" w:eastAsia="仿宋"/>
          <w:b/>
          <w:color w:val="000000"/>
          <w:sz w:val="32"/>
        </w:rPr>
        <w:t>供应商名称：</w:t>
      </w:r>
      <w:r>
        <w:rPr>
          <w:rFonts w:hint="eastAsia" w:ascii="仿宋" w:hAnsi="仿宋" w:eastAsia="仿宋"/>
          <w:b/>
          <w:color w:val="000000"/>
          <w:sz w:val="32"/>
          <w:u w:val="single"/>
        </w:rPr>
        <w:t xml:space="preserve">                         （公章）</w:t>
      </w:r>
    </w:p>
    <w:p>
      <w:pPr>
        <w:spacing w:line="360" w:lineRule="exact"/>
        <w:ind w:firstLine="1285" w:firstLineChars="400"/>
        <w:rPr>
          <w:rFonts w:hint="eastAsia" w:ascii="仿宋" w:hAnsi="仿宋" w:eastAsia="仿宋"/>
          <w:b/>
          <w:color w:val="000000"/>
          <w:sz w:val="32"/>
        </w:rPr>
        <w:sectPr>
          <w:headerReference r:id="rId8" w:type="first"/>
          <w:footerReference r:id="rId10" w:type="first"/>
          <w:footerReference r:id="rId9" w:type="default"/>
          <w:pgSz w:w="11906" w:h="16838"/>
          <w:pgMar w:top="1418" w:right="1418" w:bottom="1418" w:left="1418" w:header="720" w:footer="998" w:gutter="0"/>
          <w:pgNumType w:start="1"/>
          <w:cols w:space="720" w:num="1"/>
          <w:docGrid w:linePitch="312" w:charSpace="0"/>
        </w:sectPr>
      </w:pPr>
      <w:r>
        <w:rPr>
          <w:rFonts w:hint="eastAsia" w:ascii="仿宋" w:hAnsi="仿宋" w:eastAsia="仿宋"/>
          <w:b/>
          <w:color w:val="000000"/>
          <w:sz w:val="32"/>
        </w:rPr>
        <w:t xml:space="preserve">日     期：  </w:t>
      </w:r>
      <w:r>
        <w:rPr>
          <w:rFonts w:hint="eastAsia" w:ascii="仿宋" w:hAnsi="仿宋" w:eastAsia="仿宋"/>
          <w:b/>
          <w:color w:val="000000"/>
          <w:sz w:val="32"/>
          <w:u w:val="single"/>
        </w:rPr>
        <w:t xml:space="preserve">      </w:t>
      </w:r>
      <w:r>
        <w:rPr>
          <w:rFonts w:hint="eastAsia" w:ascii="仿宋" w:hAnsi="仿宋" w:eastAsia="仿宋"/>
          <w:b/>
          <w:color w:val="000000"/>
          <w:sz w:val="32"/>
        </w:rPr>
        <w:t>年</w:t>
      </w:r>
      <w:r>
        <w:rPr>
          <w:rFonts w:hint="eastAsia" w:ascii="仿宋" w:hAnsi="仿宋" w:eastAsia="仿宋"/>
          <w:b/>
          <w:color w:val="000000"/>
          <w:sz w:val="32"/>
          <w:u w:val="single"/>
        </w:rPr>
        <w:t xml:space="preserve">    </w:t>
      </w:r>
      <w:r>
        <w:rPr>
          <w:rFonts w:hint="eastAsia" w:ascii="仿宋" w:hAnsi="仿宋" w:eastAsia="仿宋"/>
          <w:b/>
          <w:color w:val="000000"/>
          <w:sz w:val="32"/>
        </w:rPr>
        <w:t>月</w:t>
      </w:r>
      <w:r>
        <w:rPr>
          <w:rFonts w:hint="eastAsia" w:ascii="仿宋" w:hAnsi="仿宋" w:eastAsia="仿宋"/>
          <w:b/>
          <w:color w:val="000000"/>
          <w:sz w:val="32"/>
          <w:u w:val="single"/>
        </w:rPr>
        <w:t xml:space="preserve">     </w:t>
      </w:r>
      <w:r>
        <w:rPr>
          <w:rFonts w:hint="eastAsia" w:ascii="仿宋" w:hAnsi="仿宋" w:eastAsia="仿宋"/>
          <w:b/>
          <w:color w:val="000000"/>
          <w:sz w:val="32"/>
        </w:rPr>
        <w:t>日</w:t>
      </w:r>
    </w:p>
    <w:p>
      <w:pPr>
        <w:snapToGrid w:val="0"/>
        <w:spacing w:line="360" w:lineRule="auto"/>
        <w:jc w:val="center"/>
        <w:rPr>
          <w:rFonts w:hint="eastAsia" w:ascii="仿宋" w:hAnsi="仿宋" w:eastAsia="仿宋"/>
          <w:b/>
          <w:color w:val="000000"/>
          <w:sz w:val="28"/>
          <w:szCs w:val="21"/>
        </w:rPr>
      </w:pPr>
      <w:r>
        <w:rPr>
          <w:rFonts w:hint="eastAsia" w:ascii="仿宋" w:hAnsi="仿宋" w:eastAsia="仿宋"/>
          <w:b/>
          <w:color w:val="000000"/>
          <w:sz w:val="28"/>
          <w:szCs w:val="21"/>
        </w:rPr>
        <w:t>目  录</w:t>
      </w:r>
    </w:p>
    <w:p>
      <w:pPr>
        <w:snapToGrid w:val="0"/>
        <w:spacing w:line="360" w:lineRule="auto"/>
        <w:jc w:val="center"/>
        <w:rPr>
          <w:rFonts w:hint="eastAsia" w:ascii="仿宋" w:hAnsi="仿宋" w:eastAsia="仿宋"/>
          <w:color w:val="000000"/>
          <w:sz w:val="28"/>
        </w:rPr>
      </w:pPr>
      <w:r>
        <w:rPr>
          <w:rFonts w:hint="eastAsia" w:ascii="仿宋" w:hAnsi="仿宋" w:eastAsia="仿宋"/>
          <w:color w:val="000000"/>
          <w:sz w:val="28"/>
        </w:rPr>
        <w:t>（供应商自行编制目录页码）</w:t>
      </w:r>
    </w:p>
    <w:p>
      <w:pPr>
        <w:spacing w:line="360" w:lineRule="exact"/>
        <w:jc w:val="center"/>
        <w:rPr>
          <w:rFonts w:hint="eastAsia" w:ascii="仿宋" w:hAnsi="仿宋" w:eastAsia="仿宋"/>
          <w:b/>
          <w:color w:val="000000"/>
          <w:sz w:val="32"/>
          <w:szCs w:val="32"/>
        </w:rPr>
        <w:sectPr>
          <w:pgSz w:w="11906" w:h="16838"/>
          <w:pgMar w:top="1417" w:right="1417" w:bottom="1417" w:left="1417" w:header="720" w:footer="998" w:gutter="0"/>
          <w:cols w:space="720" w:num="1"/>
          <w:docGrid w:linePitch="312" w:charSpace="0"/>
        </w:sectPr>
      </w:pPr>
    </w:p>
    <w:p>
      <w:pPr>
        <w:spacing w:line="360" w:lineRule="exact"/>
        <w:jc w:val="center"/>
        <w:rPr>
          <w:rFonts w:hint="eastAsia" w:ascii="仿宋" w:hAnsi="仿宋" w:eastAsia="仿宋"/>
          <w:b/>
          <w:color w:val="000000"/>
          <w:sz w:val="32"/>
          <w:szCs w:val="32"/>
        </w:rPr>
      </w:pPr>
      <w:r>
        <w:rPr>
          <w:rFonts w:hint="eastAsia" w:ascii="仿宋" w:hAnsi="仿宋" w:eastAsia="仿宋"/>
          <w:b/>
          <w:color w:val="000000"/>
          <w:sz w:val="32"/>
          <w:szCs w:val="32"/>
        </w:rPr>
        <w:t>一、磋商响应声明</w:t>
      </w:r>
    </w:p>
    <w:p>
      <w:pPr>
        <w:snapToGrid w:val="0"/>
        <w:spacing w:line="400" w:lineRule="exact"/>
        <w:rPr>
          <w:rFonts w:hint="eastAsia" w:ascii="仿宋" w:hAnsi="仿宋" w:eastAsia="仿宋"/>
          <w:color w:val="000000"/>
          <w:szCs w:val="21"/>
        </w:rPr>
      </w:pPr>
      <w:r>
        <w:rPr>
          <w:rFonts w:hint="eastAsia" w:ascii="仿宋" w:hAnsi="仿宋" w:eastAsia="仿宋"/>
          <w:color w:val="000000"/>
          <w:szCs w:val="21"/>
        </w:rPr>
        <w:t>致</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(采购人或采购代理机构)：</w:t>
      </w:r>
    </w:p>
    <w:p>
      <w:pPr>
        <w:snapToGrid w:val="0"/>
        <w:spacing w:line="400" w:lineRule="exact"/>
        <w:ind w:firstLine="420" w:firstLineChars="200"/>
        <w:rPr>
          <w:rFonts w:hint="eastAsia" w:ascii="仿宋" w:hAnsi="仿宋" w:eastAsia="仿宋"/>
          <w:color w:val="000000"/>
          <w:szCs w:val="21"/>
        </w:rPr>
      </w:pPr>
      <w:r>
        <w:rPr>
          <w:rFonts w:hint="eastAsia" w:ascii="仿宋" w:hAnsi="仿宋" w:eastAsia="仿宋"/>
          <w:color w:val="000000"/>
          <w:szCs w:val="21"/>
        </w:rPr>
        <w:t>我方已仔细研究了</w:t>
      </w:r>
      <w:r>
        <w:rPr>
          <w:rFonts w:hint="eastAsia" w:ascii="仿宋" w:hAnsi="仿宋" w:eastAsia="仿宋"/>
          <w:color w:val="000000"/>
          <w:szCs w:val="21"/>
          <w:u w:val="single"/>
        </w:rPr>
        <w:t xml:space="preserve">                 (</w:t>
      </w:r>
      <w:r>
        <w:rPr>
          <w:rFonts w:hint="eastAsia" w:ascii="仿宋" w:hAnsi="仿宋" w:eastAsia="仿宋"/>
          <w:color w:val="000000"/>
          <w:szCs w:val="21"/>
        </w:rPr>
        <w:t>项目名称)的竞争性磋商文件（采购编号：</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；采购代理编号：</w:t>
      </w:r>
      <w:r>
        <w:rPr>
          <w:rFonts w:hint="eastAsia" w:ascii="仿宋" w:hAnsi="仿宋" w:eastAsia="仿宋"/>
          <w:color w:val="000000"/>
          <w:szCs w:val="21"/>
          <w:u w:val="single"/>
        </w:rPr>
        <w:t xml:space="preserve">           </w:t>
      </w:r>
      <w:r>
        <w:rPr>
          <w:rFonts w:hint="eastAsia" w:ascii="仿宋" w:hAnsi="仿宋" w:eastAsia="仿宋"/>
          <w:color w:val="000000"/>
          <w:szCs w:val="21"/>
        </w:rPr>
        <w:t>）的全部内容，</w:t>
      </w:r>
      <w:r>
        <w:rPr>
          <w:rFonts w:hint="eastAsia" w:ascii="仿宋" w:hAnsi="仿宋" w:eastAsia="仿宋"/>
          <w:color w:val="000000"/>
        </w:rPr>
        <w:t>知悉参加竞争性磋商的风险，我方承诺接受磋商文件的全部条款且无任何异议。</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一、我方同意在磋商文件中规定的提交首次响应文件截止时间起</w:t>
      </w:r>
      <w:r>
        <w:rPr>
          <w:rFonts w:hint="eastAsia" w:ascii="仿宋" w:hAnsi="仿宋" w:eastAsia="仿宋"/>
          <w:color w:val="000000"/>
          <w:u w:val="single"/>
        </w:rPr>
        <w:t xml:space="preserve">    </w:t>
      </w:r>
      <w:r>
        <w:rPr>
          <w:rFonts w:hint="eastAsia" w:ascii="仿宋" w:hAnsi="仿宋" w:eastAsia="仿宋"/>
          <w:color w:val="000000"/>
        </w:rPr>
        <w:t>日内(响应文件有效期)遵守本响应文件中的承诺且在此期限期满之前均具有法律约束力。</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二、我方提交响应文件正本一份、电子标书一份（U盘）、副本一式</w:t>
      </w:r>
      <w:r>
        <w:rPr>
          <w:rFonts w:hint="eastAsia" w:ascii="仿宋" w:hAnsi="仿宋" w:eastAsia="仿宋"/>
          <w:color w:val="000000"/>
          <w:u w:val="single"/>
        </w:rPr>
        <w:t xml:space="preserve">     </w:t>
      </w:r>
      <w:r>
        <w:rPr>
          <w:rFonts w:hint="eastAsia" w:ascii="仿宋" w:hAnsi="仿宋" w:eastAsia="仿宋"/>
          <w:color w:val="000000"/>
        </w:rPr>
        <w:t>份，并保证响应文件提供的数据和资料全部内容真实、合法、准确和完整，我们对此负责，并愿承担由此引起的法律责任。</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三、我方愿意向贵方提供任何与本项采购有关的数据、情况和技术资料。若贵方需要，我方愿意提供我方作出的一切承诺的证明资料。</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四、我方愿意按磋商文件规定和磋商小组要求重新提交响应文件和最后报价。</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五、我方承诺遵守《中华人民共和国政府采购法》的有关规定，保证在获得成交资格后，按照磋商文件确定的事项签订采购合同，履行双方所签订的合同，并承担合同规定的责任和义务。</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 xml:space="preserve">六、我方在此声明： </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（一）我方与采购人或采购代理机构不存在隶属关系或者其他利害关系。</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（二）我方与参加本项目的其他供应商不存在直接控股、管理关系，或者与其他供应商法定代表人（或者负责人）为同一人。</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（三）我方未为本项目前期准备提供设计或咨询服务。</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（四）我方承诺（承诺期：成立三年以上的，为提交首次响应文件截止时间前三年内；成立不足三年的，为实际时间）：</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1、我方依法缴纳了各项税费及各项社会保障资金，没有偷税、漏税及欠缴行为。</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2、我方在经营活动中没有存在下列重大违法记录：</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(1)受到刑事处罚；</w:t>
      </w:r>
    </w:p>
    <w:p>
      <w:pPr>
        <w:pStyle w:val="44"/>
        <w:snapToGrid w:val="0"/>
        <w:spacing w:line="400" w:lineRule="exact"/>
        <w:ind w:firstLine="420" w:firstLineChars="200"/>
        <w:rPr>
          <w:rFonts w:hint="eastAsia" w:ascii="仿宋" w:hAnsi="仿宋" w:eastAsia="仿宋"/>
          <w:color w:val="000000"/>
        </w:rPr>
      </w:pPr>
      <w:r>
        <w:rPr>
          <w:rFonts w:hint="eastAsia" w:ascii="仿宋" w:hAnsi="仿宋" w:eastAsia="仿宋"/>
          <w:color w:val="000000"/>
        </w:rPr>
        <w:t>(2)受到较大数额罚款、责令停产停业、在一至三年内禁止参加政府采购活动、暂扣或者吊销许可证、暂扣或者吊销执照的行政处罚。</w:t>
      </w:r>
    </w:p>
    <w:p>
      <w:pPr>
        <w:snapToGrid w:val="0"/>
        <w:spacing w:line="400" w:lineRule="exact"/>
        <w:rPr>
          <w:rFonts w:hint="eastAsia" w:ascii="仿宋" w:hAnsi="仿宋" w:eastAsia="仿宋"/>
          <w:bCs/>
          <w:color w:val="000000"/>
          <w:szCs w:val="21"/>
        </w:rPr>
      </w:pPr>
      <w:r>
        <w:rPr>
          <w:rFonts w:hint="eastAsia" w:ascii="仿宋" w:hAnsi="仿宋" w:eastAsia="仿宋"/>
          <w:bCs/>
          <w:color w:val="000000"/>
          <w:szCs w:val="21"/>
        </w:rPr>
        <w:t>附件1：</w:t>
      </w:r>
      <w:r>
        <w:rPr>
          <w:rFonts w:hint="eastAsia" w:ascii="仿宋" w:hAnsi="仿宋" w:eastAsia="仿宋"/>
          <w:color w:val="000000"/>
          <w:szCs w:val="21"/>
        </w:rPr>
        <w:t>法定代表人身份证明</w:t>
      </w:r>
    </w:p>
    <w:p>
      <w:pPr>
        <w:snapToGrid w:val="0"/>
        <w:spacing w:line="400" w:lineRule="exact"/>
        <w:rPr>
          <w:rFonts w:hint="eastAsia" w:ascii="仿宋" w:hAnsi="仿宋" w:eastAsia="仿宋"/>
          <w:bCs/>
          <w:color w:val="000000"/>
          <w:szCs w:val="21"/>
        </w:rPr>
      </w:pPr>
      <w:r>
        <w:rPr>
          <w:rFonts w:hint="eastAsia" w:ascii="仿宋" w:hAnsi="仿宋" w:eastAsia="仿宋"/>
          <w:bCs/>
          <w:color w:val="000000"/>
          <w:szCs w:val="21"/>
        </w:rPr>
        <w:t>附件2</w:t>
      </w:r>
      <w:r>
        <w:rPr>
          <w:rFonts w:hint="eastAsia" w:ascii="仿宋" w:hAnsi="仿宋" w:eastAsia="仿宋"/>
          <w:color w:val="000000"/>
          <w:szCs w:val="21"/>
        </w:rPr>
        <w:t>：法定代表人授权书</w:t>
      </w:r>
    </w:p>
    <w:p>
      <w:pPr>
        <w:pStyle w:val="44"/>
        <w:snapToGrid w:val="0"/>
        <w:spacing w:line="400" w:lineRule="exact"/>
        <w:rPr>
          <w:rFonts w:hint="eastAsia" w:ascii="仿宋" w:hAnsi="仿宋" w:eastAsia="仿宋"/>
          <w:color w:val="000000"/>
        </w:rPr>
      </w:pPr>
    </w:p>
    <w:p>
      <w:pPr>
        <w:pStyle w:val="44"/>
        <w:snapToGrid w:val="0"/>
        <w:spacing w:line="400" w:lineRule="exact"/>
        <w:rPr>
          <w:rFonts w:hint="eastAsia" w:ascii="仿宋" w:hAnsi="仿宋" w:eastAsia="仿宋"/>
          <w:color w:val="000000"/>
        </w:rPr>
      </w:pPr>
      <w:r>
        <w:rPr>
          <w:rFonts w:hint="eastAsia" w:ascii="仿宋" w:hAnsi="仿宋" w:eastAsia="仿宋"/>
          <w:color w:val="000000"/>
        </w:rPr>
        <w:t>供应商名称(盖单位章)：</w:t>
      </w:r>
    </w:p>
    <w:p>
      <w:pPr>
        <w:snapToGrid w:val="0"/>
        <w:spacing w:line="400" w:lineRule="exact"/>
        <w:rPr>
          <w:rFonts w:hint="eastAsia" w:ascii="仿宋" w:hAnsi="仿宋" w:eastAsia="仿宋"/>
          <w:color w:val="000000"/>
          <w:szCs w:val="21"/>
        </w:rPr>
      </w:pPr>
      <w:r>
        <w:rPr>
          <w:rFonts w:hint="eastAsia" w:ascii="仿宋" w:hAnsi="仿宋" w:eastAsia="仿宋"/>
          <w:color w:val="000000"/>
          <w:szCs w:val="21"/>
        </w:rPr>
        <w:t>法定代表人或其委托代理人 (签字)：</w:t>
      </w:r>
      <w:r>
        <w:rPr>
          <w:rFonts w:hint="eastAsia" w:ascii="仿宋" w:hAnsi="仿宋" w:eastAsia="仿宋"/>
          <w:color w:val="000000"/>
          <w:szCs w:val="21"/>
          <w:u w:val="single"/>
        </w:rPr>
        <w:t xml:space="preserve">            </w:t>
      </w:r>
    </w:p>
    <w:p>
      <w:pPr>
        <w:snapToGrid w:val="0"/>
        <w:spacing w:line="400" w:lineRule="exact"/>
        <w:rPr>
          <w:rFonts w:hint="eastAsia" w:ascii="仿宋" w:hAnsi="仿宋" w:eastAsia="仿宋"/>
          <w:color w:val="000000"/>
          <w:szCs w:val="21"/>
        </w:rPr>
      </w:pPr>
      <w:r>
        <w:rPr>
          <w:rFonts w:hint="eastAsia" w:ascii="仿宋" w:hAnsi="仿宋" w:eastAsia="仿宋"/>
          <w:color w:val="000000"/>
          <w:szCs w:val="21"/>
        </w:rPr>
        <w:t>日     期：</w:t>
      </w:r>
      <w:r>
        <w:rPr>
          <w:rFonts w:hint="eastAsia" w:ascii="仿宋" w:hAnsi="仿宋" w:eastAsia="仿宋"/>
          <w:color w:val="000000"/>
          <w:szCs w:val="21"/>
          <w:u w:val="single"/>
        </w:rPr>
        <w:t xml:space="preserve">           </w:t>
      </w:r>
      <w:r>
        <w:rPr>
          <w:rFonts w:hint="eastAsia" w:ascii="仿宋" w:hAnsi="仿宋" w:eastAsia="仿宋"/>
          <w:color w:val="000000"/>
          <w:szCs w:val="21"/>
        </w:rPr>
        <w:t>年</w:t>
      </w:r>
      <w:r>
        <w:rPr>
          <w:rFonts w:hint="eastAsia" w:ascii="仿宋" w:hAnsi="仿宋" w:eastAsia="仿宋"/>
          <w:color w:val="000000"/>
          <w:szCs w:val="21"/>
          <w:u w:val="single"/>
        </w:rPr>
        <w:t xml:space="preserve">     </w:t>
      </w:r>
      <w:r>
        <w:rPr>
          <w:rFonts w:hint="eastAsia" w:ascii="仿宋" w:hAnsi="仿宋" w:eastAsia="仿宋"/>
          <w:color w:val="000000"/>
          <w:szCs w:val="21"/>
        </w:rPr>
        <w:t>月</w:t>
      </w:r>
      <w:r>
        <w:rPr>
          <w:rFonts w:hint="eastAsia" w:ascii="仿宋" w:hAnsi="仿宋" w:eastAsia="仿宋"/>
          <w:color w:val="000000"/>
          <w:szCs w:val="21"/>
          <w:u w:val="single"/>
        </w:rPr>
        <w:t xml:space="preserve">    </w:t>
      </w:r>
      <w:r>
        <w:rPr>
          <w:rFonts w:hint="eastAsia" w:ascii="仿宋" w:hAnsi="仿宋" w:eastAsia="仿宋"/>
          <w:color w:val="000000"/>
          <w:szCs w:val="21"/>
        </w:rPr>
        <w:t>日</w:t>
      </w:r>
    </w:p>
    <w:p>
      <w:pPr>
        <w:snapToGrid w:val="0"/>
        <w:spacing w:before="120" w:line="360" w:lineRule="auto"/>
        <w:rPr>
          <w:rFonts w:ascii="仿宋" w:hAnsi="仿宋" w:eastAsia="仿宋"/>
          <w:bCs/>
          <w:color w:val="000000"/>
          <w:sz w:val="24"/>
        </w:rPr>
      </w:pPr>
    </w:p>
    <w:p>
      <w:pPr>
        <w:snapToGrid w:val="0"/>
        <w:spacing w:before="120" w:line="360" w:lineRule="auto"/>
        <w:rPr>
          <w:rFonts w:hint="eastAsia" w:ascii="仿宋" w:hAnsi="仿宋" w:eastAsia="仿宋"/>
          <w:bCs/>
          <w:color w:val="000000"/>
          <w:sz w:val="24"/>
        </w:rPr>
      </w:pPr>
      <w:r>
        <w:rPr>
          <w:rFonts w:hint="eastAsia" w:ascii="仿宋" w:hAnsi="仿宋" w:eastAsia="仿宋"/>
          <w:bCs/>
          <w:color w:val="000000"/>
          <w:sz w:val="24"/>
        </w:rPr>
        <w:t>附件1</w:t>
      </w:r>
    </w:p>
    <w:p>
      <w:pPr>
        <w:jc w:val="center"/>
        <w:rPr>
          <w:rFonts w:hint="eastAsia" w:ascii="仿宋" w:hAnsi="仿宋" w:eastAsia="仿宋"/>
          <w:b/>
          <w:color w:val="000000"/>
          <w:sz w:val="30"/>
          <w:szCs w:val="30"/>
        </w:rPr>
      </w:pPr>
      <w:r>
        <w:rPr>
          <w:rFonts w:hint="eastAsia" w:ascii="仿宋" w:hAnsi="仿宋" w:eastAsia="仿宋"/>
          <w:b/>
          <w:color w:val="000000"/>
          <w:sz w:val="30"/>
          <w:szCs w:val="30"/>
        </w:rPr>
        <w:t>法定代表人身份证明</w:t>
      </w:r>
    </w:p>
    <w:p>
      <w:pPr>
        <w:snapToGrid w:val="0"/>
        <w:spacing w:line="480" w:lineRule="auto"/>
        <w:rPr>
          <w:rFonts w:hint="eastAsia" w:ascii="仿宋" w:hAnsi="仿宋" w:eastAsia="仿宋"/>
          <w:color w:val="000000"/>
          <w:szCs w:val="21"/>
        </w:rPr>
      </w:pPr>
    </w:p>
    <w:p>
      <w:pPr>
        <w:autoSpaceDE w:val="0"/>
        <w:autoSpaceDN w:val="0"/>
        <w:snapToGrid w:val="0"/>
        <w:spacing w:line="360" w:lineRule="auto"/>
        <w:jc w:val="left"/>
        <w:rPr>
          <w:rFonts w:hint="eastAsia" w:ascii="仿宋" w:hAnsi="仿宋" w:eastAsia="仿宋"/>
          <w:color w:val="000000"/>
          <w:szCs w:val="21"/>
        </w:rPr>
      </w:pPr>
      <w:r>
        <w:rPr>
          <w:rFonts w:hint="eastAsia" w:ascii="仿宋" w:hAnsi="仿宋" w:eastAsia="仿宋"/>
          <w:color w:val="000000"/>
          <w:szCs w:val="21"/>
        </w:rPr>
        <w:t>供应商</w:t>
      </w:r>
      <w:r>
        <w:rPr>
          <w:rFonts w:hint="eastAsia" w:ascii="仿宋" w:hAnsi="仿宋" w:eastAsia="仿宋"/>
          <w:color w:val="000000"/>
          <w:kern w:val="0"/>
          <w:szCs w:val="21"/>
        </w:rPr>
        <w:t>名称：</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 xml:space="preserve"> </w:t>
      </w:r>
    </w:p>
    <w:p>
      <w:pPr>
        <w:autoSpaceDE w:val="0"/>
        <w:autoSpaceDN w:val="0"/>
        <w:snapToGrid w:val="0"/>
        <w:spacing w:line="360" w:lineRule="auto"/>
        <w:jc w:val="left"/>
        <w:rPr>
          <w:rFonts w:hint="eastAsia" w:ascii="仿宋" w:hAnsi="仿宋" w:eastAsia="仿宋"/>
          <w:color w:val="000000"/>
          <w:kern w:val="0"/>
          <w:szCs w:val="21"/>
        </w:rPr>
      </w:pPr>
      <w:r>
        <w:rPr>
          <w:rFonts w:hint="eastAsia" w:ascii="仿宋" w:hAnsi="仿宋" w:eastAsia="仿宋"/>
          <w:color w:val="000000"/>
          <w:kern w:val="0"/>
          <w:szCs w:val="21"/>
        </w:rPr>
        <w:t>注册号：</w:t>
      </w:r>
      <w:r>
        <w:rPr>
          <w:rFonts w:hint="eastAsia" w:ascii="仿宋" w:hAnsi="仿宋" w:eastAsia="仿宋"/>
          <w:color w:val="000000"/>
          <w:kern w:val="0"/>
          <w:szCs w:val="21"/>
          <w:u w:val="single"/>
        </w:rPr>
        <w:t xml:space="preserve">                  </w:t>
      </w:r>
    </w:p>
    <w:p>
      <w:pPr>
        <w:autoSpaceDE w:val="0"/>
        <w:autoSpaceDN w:val="0"/>
        <w:snapToGrid w:val="0"/>
        <w:spacing w:line="360" w:lineRule="auto"/>
        <w:jc w:val="left"/>
        <w:rPr>
          <w:rFonts w:hint="eastAsia" w:ascii="仿宋" w:hAnsi="仿宋" w:eastAsia="仿宋"/>
          <w:color w:val="000000"/>
          <w:kern w:val="0"/>
          <w:szCs w:val="21"/>
        </w:rPr>
      </w:pPr>
      <w:r>
        <w:rPr>
          <w:rFonts w:hint="eastAsia" w:ascii="仿宋" w:hAnsi="仿宋" w:eastAsia="仿宋"/>
          <w:color w:val="000000"/>
          <w:kern w:val="0"/>
          <w:szCs w:val="21"/>
        </w:rPr>
        <w:t>注册地址：</w:t>
      </w:r>
      <w:r>
        <w:rPr>
          <w:rFonts w:hint="eastAsia" w:ascii="仿宋" w:hAnsi="仿宋" w:eastAsia="仿宋"/>
          <w:color w:val="000000"/>
          <w:kern w:val="0"/>
          <w:szCs w:val="21"/>
          <w:u w:val="single"/>
        </w:rPr>
        <w:t xml:space="preserve">                                    </w:t>
      </w:r>
    </w:p>
    <w:p>
      <w:pPr>
        <w:autoSpaceDE w:val="0"/>
        <w:autoSpaceDN w:val="0"/>
        <w:snapToGrid w:val="0"/>
        <w:spacing w:line="360" w:lineRule="auto"/>
        <w:jc w:val="left"/>
        <w:rPr>
          <w:rFonts w:hint="eastAsia" w:ascii="仿宋" w:hAnsi="仿宋" w:eastAsia="仿宋"/>
          <w:color w:val="000000"/>
          <w:kern w:val="0"/>
          <w:szCs w:val="21"/>
        </w:rPr>
      </w:pPr>
      <w:r>
        <w:rPr>
          <w:rFonts w:hint="eastAsia" w:ascii="仿宋" w:hAnsi="仿宋" w:eastAsia="仿宋"/>
          <w:color w:val="000000"/>
          <w:kern w:val="0"/>
          <w:szCs w:val="21"/>
        </w:rPr>
        <w:t xml:space="preserve">成立时间： </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 xml:space="preserve">年 </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月</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 xml:space="preserve"> 日</w:t>
      </w:r>
    </w:p>
    <w:p>
      <w:pPr>
        <w:autoSpaceDE w:val="0"/>
        <w:autoSpaceDN w:val="0"/>
        <w:snapToGrid w:val="0"/>
        <w:spacing w:line="360" w:lineRule="auto"/>
        <w:jc w:val="left"/>
        <w:rPr>
          <w:rFonts w:hint="eastAsia" w:ascii="仿宋" w:hAnsi="仿宋" w:eastAsia="仿宋"/>
          <w:color w:val="000000"/>
          <w:kern w:val="0"/>
          <w:szCs w:val="21"/>
        </w:rPr>
      </w:pPr>
      <w:r>
        <w:rPr>
          <w:rFonts w:hint="eastAsia" w:ascii="仿宋" w:hAnsi="仿宋" w:eastAsia="仿宋"/>
          <w:color w:val="000000"/>
          <w:kern w:val="0"/>
          <w:szCs w:val="21"/>
        </w:rPr>
        <w:t>经营期限：</w:t>
      </w:r>
      <w:r>
        <w:rPr>
          <w:rFonts w:hint="eastAsia" w:ascii="仿宋" w:hAnsi="仿宋" w:eastAsia="仿宋"/>
          <w:color w:val="000000"/>
          <w:kern w:val="0"/>
          <w:szCs w:val="21"/>
          <w:u w:val="single"/>
        </w:rPr>
        <w:t xml:space="preserve">                  </w:t>
      </w:r>
    </w:p>
    <w:p>
      <w:pPr>
        <w:autoSpaceDE w:val="0"/>
        <w:autoSpaceDN w:val="0"/>
        <w:snapToGrid w:val="0"/>
        <w:spacing w:line="360" w:lineRule="auto"/>
        <w:jc w:val="left"/>
        <w:rPr>
          <w:rFonts w:hint="eastAsia" w:ascii="仿宋" w:hAnsi="仿宋" w:eastAsia="仿宋"/>
          <w:color w:val="000000"/>
          <w:kern w:val="0"/>
          <w:szCs w:val="21"/>
        </w:rPr>
      </w:pPr>
      <w:r>
        <w:rPr>
          <w:rFonts w:hint="eastAsia" w:ascii="仿宋" w:hAnsi="仿宋" w:eastAsia="仿宋"/>
          <w:color w:val="000000"/>
          <w:kern w:val="0"/>
          <w:szCs w:val="21"/>
        </w:rPr>
        <w:t>经营范围：主营：</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 xml:space="preserve"> ；兼营：</w:t>
      </w:r>
      <w:r>
        <w:rPr>
          <w:rFonts w:hint="eastAsia" w:ascii="仿宋" w:hAnsi="仿宋" w:eastAsia="仿宋"/>
          <w:color w:val="000000"/>
          <w:kern w:val="0"/>
          <w:szCs w:val="21"/>
          <w:u w:val="single"/>
        </w:rPr>
        <w:t xml:space="preserve">              </w:t>
      </w:r>
    </w:p>
    <w:p>
      <w:pPr>
        <w:autoSpaceDE w:val="0"/>
        <w:autoSpaceDN w:val="0"/>
        <w:snapToGrid w:val="0"/>
        <w:spacing w:line="360" w:lineRule="auto"/>
        <w:jc w:val="left"/>
        <w:rPr>
          <w:rFonts w:hint="eastAsia" w:ascii="仿宋" w:hAnsi="仿宋" w:eastAsia="仿宋"/>
          <w:color w:val="000000"/>
          <w:kern w:val="0"/>
          <w:szCs w:val="21"/>
        </w:rPr>
      </w:pPr>
      <w:r>
        <w:rPr>
          <w:rFonts w:hint="eastAsia" w:ascii="仿宋" w:hAnsi="仿宋" w:eastAsia="仿宋"/>
          <w:color w:val="000000"/>
          <w:kern w:val="0"/>
          <w:szCs w:val="21"/>
        </w:rPr>
        <w:t>姓名：</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 xml:space="preserve"> 性别：</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 xml:space="preserve"> 年龄：</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 xml:space="preserve"> 系</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w:t>
      </w:r>
      <w:r>
        <w:rPr>
          <w:rFonts w:hint="eastAsia" w:ascii="仿宋" w:hAnsi="仿宋" w:eastAsia="仿宋"/>
          <w:color w:val="000000"/>
          <w:szCs w:val="21"/>
        </w:rPr>
        <w:t>供应商</w:t>
      </w:r>
      <w:r>
        <w:rPr>
          <w:rFonts w:hint="eastAsia" w:ascii="仿宋" w:hAnsi="仿宋" w:eastAsia="仿宋"/>
          <w:color w:val="000000"/>
          <w:kern w:val="0"/>
          <w:szCs w:val="21"/>
        </w:rPr>
        <w:t>名称）的法定代表人。</w:t>
      </w:r>
    </w:p>
    <w:p>
      <w:pPr>
        <w:autoSpaceDE w:val="0"/>
        <w:autoSpaceDN w:val="0"/>
        <w:snapToGrid w:val="0"/>
        <w:spacing w:line="360" w:lineRule="auto"/>
        <w:jc w:val="left"/>
        <w:rPr>
          <w:rFonts w:hint="eastAsia" w:ascii="仿宋" w:hAnsi="仿宋" w:eastAsia="仿宋"/>
          <w:color w:val="000000"/>
          <w:kern w:val="0"/>
          <w:szCs w:val="21"/>
        </w:rPr>
      </w:pPr>
      <w:r>
        <w:rPr>
          <w:rFonts w:hint="eastAsia" w:ascii="仿宋" w:hAnsi="仿宋" w:eastAsia="仿宋"/>
          <w:color w:val="000000"/>
          <w:kern w:val="0"/>
          <w:szCs w:val="21"/>
        </w:rPr>
        <w:t>特此证明。</w:t>
      </w:r>
    </w:p>
    <w:p>
      <w:pPr>
        <w:autoSpaceDE w:val="0"/>
        <w:autoSpaceDN w:val="0"/>
        <w:snapToGrid w:val="0"/>
        <w:spacing w:line="360" w:lineRule="auto"/>
        <w:jc w:val="left"/>
        <w:rPr>
          <w:rFonts w:hint="eastAsia" w:ascii="仿宋" w:hAnsi="仿宋" w:eastAsia="仿宋"/>
          <w:color w:val="000000"/>
          <w:szCs w:val="21"/>
        </w:rPr>
      </w:pPr>
      <w:r>
        <w:rPr>
          <w:rFonts w:hint="eastAsia" w:ascii="仿宋" w:hAnsi="仿宋" w:eastAsia="仿宋"/>
          <w:color w:val="000000"/>
          <w:szCs w:val="21"/>
        </w:rPr>
        <w:t>附：法定代表人身份证复印件</w:t>
      </w:r>
    </w:p>
    <w:p>
      <w:pPr>
        <w:snapToGrid w:val="0"/>
        <w:spacing w:line="480" w:lineRule="auto"/>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spacing w:line="360" w:lineRule="auto"/>
        <w:rPr>
          <w:rFonts w:hint="eastAsia" w:ascii="仿宋" w:hAnsi="仿宋" w:eastAsia="仿宋"/>
          <w:color w:val="000000"/>
          <w:szCs w:val="21"/>
        </w:rPr>
      </w:pPr>
    </w:p>
    <w:p>
      <w:pPr>
        <w:snapToGrid w:val="0"/>
        <w:spacing w:line="360" w:lineRule="auto"/>
        <w:ind w:right="420"/>
        <w:rPr>
          <w:rFonts w:hint="eastAsia" w:ascii="仿宋" w:hAnsi="仿宋" w:eastAsia="仿宋"/>
          <w:color w:val="000000"/>
          <w:szCs w:val="21"/>
        </w:rPr>
      </w:pPr>
      <w:r>
        <w:rPr>
          <w:rFonts w:hint="eastAsia" w:ascii="仿宋" w:hAnsi="仿宋" w:eastAsia="仿宋"/>
          <w:color w:val="000000"/>
          <w:szCs w:val="21"/>
        </w:rPr>
        <w:t>供应商名称（盖单位章）：</w:t>
      </w:r>
    </w:p>
    <w:p>
      <w:pPr>
        <w:snapToGrid w:val="0"/>
        <w:spacing w:line="360" w:lineRule="auto"/>
        <w:ind w:right="420"/>
        <w:rPr>
          <w:rFonts w:hint="eastAsia" w:ascii="仿宋" w:hAnsi="仿宋" w:eastAsia="仿宋"/>
          <w:color w:val="000000"/>
          <w:szCs w:val="21"/>
        </w:rPr>
      </w:pPr>
      <w:r>
        <w:rPr>
          <w:rFonts w:hint="eastAsia" w:ascii="仿宋" w:hAnsi="仿宋" w:eastAsia="仿宋"/>
          <w:color w:val="000000"/>
          <w:szCs w:val="21"/>
        </w:rPr>
        <w:t>日期：</w:t>
      </w:r>
      <w:r>
        <w:rPr>
          <w:rFonts w:hint="eastAsia" w:ascii="仿宋" w:hAnsi="仿宋" w:eastAsia="仿宋"/>
          <w:color w:val="000000"/>
          <w:szCs w:val="21"/>
          <w:u w:val="single"/>
        </w:rPr>
        <w:t xml:space="preserve">        </w:t>
      </w:r>
      <w:r>
        <w:rPr>
          <w:rFonts w:hint="eastAsia" w:ascii="仿宋" w:hAnsi="仿宋" w:eastAsia="仿宋"/>
          <w:color w:val="000000"/>
          <w:szCs w:val="21"/>
        </w:rPr>
        <w:t>年</w:t>
      </w:r>
      <w:r>
        <w:rPr>
          <w:rFonts w:hint="eastAsia" w:ascii="仿宋" w:hAnsi="仿宋" w:eastAsia="仿宋"/>
          <w:color w:val="000000"/>
          <w:szCs w:val="21"/>
          <w:u w:val="single"/>
        </w:rPr>
        <w:t xml:space="preserve">     </w:t>
      </w:r>
      <w:r>
        <w:rPr>
          <w:rFonts w:hint="eastAsia" w:ascii="仿宋" w:hAnsi="仿宋" w:eastAsia="仿宋"/>
          <w:color w:val="000000"/>
          <w:szCs w:val="21"/>
        </w:rPr>
        <w:t>月</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日      </w:t>
      </w:r>
    </w:p>
    <w:p>
      <w:pPr>
        <w:snapToGrid w:val="0"/>
        <w:spacing w:before="120" w:line="360" w:lineRule="auto"/>
        <w:rPr>
          <w:rFonts w:hint="eastAsia" w:ascii="仿宋" w:hAnsi="仿宋" w:eastAsia="仿宋"/>
          <w:color w:val="000000"/>
          <w:szCs w:val="21"/>
        </w:rPr>
      </w:pPr>
    </w:p>
    <w:p>
      <w:pPr>
        <w:snapToGrid w:val="0"/>
        <w:spacing w:before="120" w:line="360" w:lineRule="auto"/>
        <w:rPr>
          <w:rFonts w:hint="eastAsia" w:ascii="仿宋" w:hAnsi="仿宋" w:eastAsia="仿宋"/>
          <w:color w:val="000000"/>
          <w:szCs w:val="21"/>
        </w:rPr>
      </w:pPr>
    </w:p>
    <w:p>
      <w:pPr>
        <w:snapToGrid w:val="0"/>
        <w:spacing w:before="120" w:line="360" w:lineRule="auto"/>
        <w:rPr>
          <w:rFonts w:hint="eastAsia" w:ascii="仿宋" w:hAnsi="仿宋" w:eastAsia="仿宋"/>
          <w:b/>
          <w:color w:val="000000"/>
          <w:szCs w:val="21"/>
        </w:rPr>
      </w:pPr>
      <w:r>
        <w:rPr>
          <w:rFonts w:hint="eastAsia" w:ascii="仿宋" w:hAnsi="仿宋" w:eastAsia="仿宋"/>
          <w:b/>
          <w:color w:val="000000"/>
          <w:szCs w:val="21"/>
        </w:rPr>
        <w:t>（</w:t>
      </w:r>
      <w:r>
        <w:rPr>
          <w:rFonts w:hint="eastAsia" w:ascii="仿宋" w:hAnsi="仿宋" w:eastAsia="仿宋"/>
          <w:b/>
          <w:bCs/>
          <w:color w:val="000000"/>
          <w:szCs w:val="21"/>
        </w:rPr>
        <w:t>注：</w:t>
      </w:r>
      <w:r>
        <w:rPr>
          <w:rFonts w:hint="eastAsia" w:ascii="仿宋" w:hAnsi="仿宋" w:eastAsia="仿宋"/>
          <w:b/>
          <w:color w:val="000000"/>
        </w:rPr>
        <w:t>法定代表人参加开标会议的，“法定代表人身份证明”由法定代表人另外单独携带一份原件参加。</w:t>
      </w:r>
      <w:r>
        <w:rPr>
          <w:rFonts w:hint="eastAsia" w:ascii="仿宋" w:hAnsi="仿宋" w:eastAsia="仿宋"/>
          <w:b/>
          <w:color w:val="000000"/>
          <w:szCs w:val="21"/>
        </w:rPr>
        <w:t>否则其递交的响应文件将不予以接收。）</w:t>
      </w:r>
    </w:p>
    <w:p>
      <w:pPr>
        <w:snapToGrid w:val="0"/>
        <w:spacing w:before="120" w:line="360" w:lineRule="auto"/>
        <w:rPr>
          <w:rFonts w:hint="eastAsia" w:ascii="仿宋" w:hAnsi="仿宋" w:eastAsia="仿宋"/>
          <w:bCs/>
          <w:color w:val="000000"/>
          <w:sz w:val="30"/>
          <w:szCs w:val="30"/>
        </w:rPr>
      </w:pPr>
    </w:p>
    <w:p>
      <w:pPr>
        <w:snapToGrid w:val="0"/>
        <w:spacing w:before="120" w:line="360" w:lineRule="auto"/>
        <w:rPr>
          <w:rFonts w:hint="eastAsia" w:ascii="仿宋" w:hAnsi="仿宋" w:eastAsia="仿宋"/>
          <w:bCs/>
          <w:color w:val="000000"/>
          <w:sz w:val="30"/>
          <w:szCs w:val="30"/>
        </w:rPr>
      </w:pPr>
      <w:r>
        <w:rPr>
          <w:rFonts w:hint="eastAsia" w:ascii="仿宋" w:hAnsi="仿宋" w:eastAsia="仿宋"/>
          <w:bCs/>
          <w:color w:val="000000"/>
          <w:sz w:val="30"/>
          <w:szCs w:val="30"/>
        </w:rPr>
        <w:br w:type="page"/>
      </w:r>
      <w:r>
        <w:rPr>
          <w:rFonts w:hint="eastAsia" w:ascii="仿宋" w:hAnsi="仿宋" w:eastAsia="仿宋"/>
          <w:bCs/>
          <w:color w:val="000000"/>
          <w:sz w:val="24"/>
        </w:rPr>
        <w:t>附件2</w:t>
      </w:r>
    </w:p>
    <w:p>
      <w:pPr>
        <w:jc w:val="center"/>
        <w:rPr>
          <w:rFonts w:hint="eastAsia" w:ascii="仿宋" w:hAnsi="仿宋" w:eastAsia="仿宋"/>
          <w:b/>
          <w:color w:val="000000"/>
          <w:sz w:val="30"/>
          <w:szCs w:val="30"/>
        </w:rPr>
      </w:pPr>
      <w:r>
        <w:rPr>
          <w:rFonts w:hint="eastAsia" w:ascii="仿宋" w:hAnsi="仿宋" w:eastAsia="仿宋"/>
          <w:b/>
          <w:color w:val="000000"/>
          <w:sz w:val="30"/>
          <w:szCs w:val="30"/>
        </w:rPr>
        <w:t>法定代表人授权委托书</w:t>
      </w:r>
    </w:p>
    <w:p>
      <w:pPr>
        <w:snapToGrid w:val="0"/>
        <w:spacing w:line="360" w:lineRule="auto"/>
        <w:jc w:val="center"/>
        <w:rPr>
          <w:rFonts w:hint="eastAsia" w:ascii="仿宋" w:hAnsi="仿宋" w:eastAsia="仿宋"/>
          <w:b/>
          <w:color w:val="000000"/>
          <w:sz w:val="28"/>
          <w:szCs w:val="28"/>
        </w:rPr>
      </w:pPr>
    </w:p>
    <w:p>
      <w:pPr>
        <w:autoSpaceDE w:val="0"/>
        <w:autoSpaceDN w:val="0"/>
        <w:snapToGrid w:val="0"/>
        <w:spacing w:before="120" w:line="360" w:lineRule="auto"/>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本人</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（姓名、职务）系</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 xml:space="preserve"> （</w:t>
      </w:r>
      <w:r>
        <w:rPr>
          <w:rFonts w:hint="eastAsia" w:ascii="仿宋" w:hAnsi="仿宋" w:eastAsia="仿宋"/>
          <w:color w:val="000000"/>
          <w:szCs w:val="21"/>
        </w:rPr>
        <w:t>供应商</w:t>
      </w:r>
      <w:r>
        <w:rPr>
          <w:rFonts w:hint="eastAsia" w:ascii="仿宋" w:hAnsi="仿宋" w:eastAsia="仿宋"/>
          <w:color w:val="000000"/>
          <w:kern w:val="0"/>
          <w:szCs w:val="21"/>
        </w:rPr>
        <w:t>名称）的法定代表人，现授权</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（姓名、职务）为我方代理人。代理人根据授权，以我方名义：(1)签署、澄清、补正、修改、撤回、提交</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snapToGrid w:val="0"/>
        <w:spacing w:before="120" w:line="360" w:lineRule="auto"/>
        <w:ind w:firstLine="420" w:firstLineChars="200"/>
        <w:jc w:val="left"/>
        <w:rPr>
          <w:rFonts w:hint="eastAsia" w:ascii="仿宋" w:hAnsi="仿宋" w:eastAsia="仿宋"/>
          <w:color w:val="000000"/>
          <w:kern w:val="0"/>
          <w:szCs w:val="21"/>
        </w:rPr>
      </w:pPr>
    </w:p>
    <w:p>
      <w:pPr>
        <w:autoSpaceDE w:val="0"/>
        <w:autoSpaceDN w:val="0"/>
        <w:snapToGrid w:val="0"/>
        <w:spacing w:before="120" w:line="360" w:lineRule="auto"/>
        <w:ind w:firstLine="420" w:firstLineChars="200"/>
        <w:jc w:val="left"/>
        <w:rPr>
          <w:rFonts w:hint="eastAsia" w:ascii="仿宋" w:hAnsi="仿宋" w:eastAsia="仿宋"/>
          <w:color w:val="000000"/>
          <w:kern w:val="0"/>
          <w:szCs w:val="21"/>
        </w:rPr>
      </w:pPr>
      <w:r>
        <w:rPr>
          <w:rFonts w:hint="eastAsia" w:ascii="仿宋" w:hAnsi="仿宋" w:eastAsia="仿宋"/>
          <w:color w:val="000000"/>
          <w:kern w:val="0"/>
          <w:szCs w:val="21"/>
        </w:rPr>
        <w:t>委托期限：</w:t>
      </w:r>
      <w:r>
        <w:rPr>
          <w:rFonts w:hint="eastAsia" w:ascii="仿宋" w:hAnsi="仿宋" w:eastAsia="仿宋"/>
          <w:color w:val="000000"/>
          <w:kern w:val="0"/>
          <w:szCs w:val="21"/>
          <w:u w:val="single"/>
        </w:rPr>
        <w:t xml:space="preserve">                                     </w:t>
      </w:r>
      <w:r>
        <w:rPr>
          <w:rFonts w:hint="eastAsia" w:ascii="仿宋" w:hAnsi="仿宋" w:eastAsia="仿宋"/>
          <w:color w:val="000000"/>
          <w:kern w:val="0"/>
          <w:szCs w:val="21"/>
        </w:rPr>
        <w:t xml:space="preserve"> 。</w:t>
      </w:r>
    </w:p>
    <w:p>
      <w:pPr>
        <w:spacing w:line="360" w:lineRule="auto"/>
        <w:ind w:firstLine="435"/>
        <w:rPr>
          <w:rFonts w:hint="eastAsia" w:ascii="仿宋" w:hAnsi="仿宋" w:eastAsia="仿宋"/>
          <w:color w:val="000000"/>
          <w:kern w:val="0"/>
          <w:szCs w:val="21"/>
        </w:rPr>
      </w:pPr>
      <w:r>
        <w:rPr>
          <w:rFonts w:hint="eastAsia" w:ascii="仿宋" w:hAnsi="仿宋" w:eastAsia="仿宋"/>
          <w:color w:val="000000"/>
          <w:kern w:val="0"/>
          <w:szCs w:val="21"/>
        </w:rPr>
        <w:t>代理人无转委托权。</w:t>
      </w:r>
    </w:p>
    <w:p>
      <w:pPr>
        <w:spacing w:line="360" w:lineRule="auto"/>
        <w:ind w:firstLine="435"/>
        <w:rPr>
          <w:rFonts w:hint="eastAsia" w:ascii="仿宋" w:hAnsi="仿宋" w:eastAsia="仿宋"/>
          <w:color w:val="000000"/>
          <w:szCs w:val="21"/>
        </w:rPr>
      </w:pPr>
      <w:r>
        <w:rPr>
          <w:rFonts w:hint="eastAsia" w:ascii="仿宋" w:hAnsi="仿宋" w:eastAsia="仿宋"/>
          <w:color w:val="000000"/>
          <w:szCs w:val="21"/>
        </w:rPr>
        <w:t>本授权书于</w:t>
      </w:r>
      <w:r>
        <w:rPr>
          <w:rFonts w:hint="eastAsia" w:ascii="仿宋" w:hAnsi="仿宋" w:eastAsia="仿宋"/>
          <w:color w:val="000000"/>
          <w:szCs w:val="21"/>
          <w:u w:val="single"/>
        </w:rPr>
        <w:t xml:space="preserve">      </w:t>
      </w:r>
      <w:r>
        <w:rPr>
          <w:rFonts w:hint="eastAsia" w:ascii="仿宋" w:hAnsi="仿宋" w:eastAsia="仿宋"/>
          <w:color w:val="000000"/>
          <w:szCs w:val="21"/>
        </w:rPr>
        <w:t>年</w:t>
      </w:r>
      <w:r>
        <w:rPr>
          <w:rFonts w:hint="eastAsia" w:ascii="仿宋" w:hAnsi="仿宋" w:eastAsia="仿宋"/>
          <w:color w:val="000000"/>
          <w:szCs w:val="21"/>
          <w:u w:val="single"/>
        </w:rPr>
        <w:t xml:space="preserve">    </w:t>
      </w:r>
      <w:r>
        <w:rPr>
          <w:rFonts w:hint="eastAsia" w:ascii="仿宋" w:hAnsi="仿宋" w:eastAsia="仿宋"/>
          <w:color w:val="000000"/>
          <w:szCs w:val="21"/>
        </w:rPr>
        <w:t>月</w:t>
      </w:r>
      <w:r>
        <w:rPr>
          <w:rFonts w:hint="eastAsia" w:ascii="仿宋" w:hAnsi="仿宋" w:eastAsia="仿宋"/>
          <w:color w:val="000000"/>
          <w:szCs w:val="21"/>
          <w:u w:val="single"/>
        </w:rPr>
        <w:t xml:space="preserve">    </w:t>
      </w:r>
      <w:r>
        <w:rPr>
          <w:rFonts w:hint="eastAsia" w:ascii="仿宋" w:hAnsi="仿宋" w:eastAsia="仿宋"/>
          <w:color w:val="000000"/>
          <w:szCs w:val="21"/>
        </w:rPr>
        <w:t>日签字生效，特此声明。</w:t>
      </w:r>
    </w:p>
    <w:p>
      <w:pPr>
        <w:snapToGrid w:val="0"/>
        <w:spacing w:before="120"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附：委托代理人身份证复印件及法定代表人身份证明(附件1，原件)</w:t>
      </w:r>
    </w:p>
    <w:p>
      <w:pPr>
        <w:snapToGrid w:val="0"/>
        <w:spacing w:line="360" w:lineRule="auto"/>
        <w:ind w:right="420"/>
        <w:rPr>
          <w:rFonts w:hint="eastAsia" w:ascii="仿宋" w:hAnsi="仿宋" w:eastAsia="仿宋"/>
          <w:color w:val="000000"/>
          <w:szCs w:val="21"/>
        </w:rPr>
      </w:pPr>
    </w:p>
    <w:p>
      <w:pPr>
        <w:snapToGrid w:val="0"/>
        <w:spacing w:line="360" w:lineRule="auto"/>
        <w:ind w:right="420"/>
        <w:rPr>
          <w:rFonts w:hint="eastAsia" w:ascii="仿宋" w:hAnsi="仿宋" w:eastAsia="仿宋"/>
          <w:color w:val="000000"/>
          <w:szCs w:val="21"/>
        </w:rPr>
      </w:pPr>
    </w:p>
    <w:p>
      <w:pPr>
        <w:snapToGrid w:val="0"/>
        <w:spacing w:line="360" w:lineRule="auto"/>
        <w:ind w:right="420"/>
        <w:rPr>
          <w:rFonts w:hint="eastAsia" w:ascii="仿宋" w:hAnsi="仿宋" w:eastAsia="仿宋"/>
          <w:color w:val="000000"/>
          <w:szCs w:val="21"/>
        </w:rPr>
      </w:pPr>
    </w:p>
    <w:p>
      <w:pPr>
        <w:snapToGrid w:val="0"/>
        <w:spacing w:line="360" w:lineRule="auto"/>
        <w:ind w:right="420"/>
        <w:rPr>
          <w:rFonts w:hint="eastAsia" w:ascii="仿宋" w:hAnsi="仿宋" w:eastAsia="仿宋"/>
          <w:color w:val="000000"/>
          <w:szCs w:val="21"/>
        </w:rPr>
      </w:pPr>
    </w:p>
    <w:p>
      <w:pPr>
        <w:snapToGrid w:val="0"/>
        <w:spacing w:line="360" w:lineRule="auto"/>
        <w:ind w:right="420"/>
        <w:rPr>
          <w:rFonts w:hint="eastAsia" w:ascii="仿宋" w:hAnsi="仿宋" w:eastAsia="仿宋"/>
          <w:color w:val="000000"/>
          <w:szCs w:val="21"/>
        </w:rPr>
      </w:pPr>
    </w:p>
    <w:p>
      <w:pPr>
        <w:snapToGrid w:val="0"/>
        <w:spacing w:line="360" w:lineRule="auto"/>
        <w:ind w:right="420"/>
        <w:rPr>
          <w:rFonts w:hint="eastAsia" w:ascii="仿宋" w:hAnsi="仿宋" w:eastAsia="仿宋"/>
          <w:color w:val="000000"/>
          <w:szCs w:val="21"/>
        </w:rPr>
      </w:pPr>
      <w:r>
        <w:rPr>
          <w:rFonts w:hint="eastAsia" w:ascii="仿宋" w:hAnsi="仿宋" w:eastAsia="仿宋"/>
          <w:color w:val="000000"/>
          <w:szCs w:val="21"/>
        </w:rPr>
        <w:t>法定代表人（签字）：</w:t>
      </w:r>
      <w:r>
        <w:rPr>
          <w:rFonts w:hint="eastAsia" w:ascii="仿宋" w:hAnsi="仿宋" w:eastAsia="仿宋"/>
          <w:color w:val="000000"/>
          <w:szCs w:val="21"/>
          <w:u w:val="single"/>
        </w:rPr>
        <w:t xml:space="preserve">                     </w:t>
      </w:r>
    </w:p>
    <w:p>
      <w:pPr>
        <w:snapToGrid w:val="0"/>
        <w:spacing w:line="360" w:lineRule="auto"/>
        <w:ind w:right="420"/>
        <w:rPr>
          <w:rFonts w:hint="eastAsia" w:ascii="仿宋" w:hAnsi="仿宋" w:eastAsia="仿宋"/>
          <w:color w:val="000000"/>
          <w:szCs w:val="21"/>
        </w:rPr>
      </w:pPr>
      <w:r>
        <w:rPr>
          <w:rFonts w:hint="eastAsia" w:ascii="仿宋" w:hAnsi="仿宋" w:eastAsia="仿宋"/>
          <w:color w:val="000000"/>
          <w:szCs w:val="21"/>
        </w:rPr>
        <w:t>委托代理人（签字）：</w:t>
      </w:r>
      <w:r>
        <w:rPr>
          <w:rFonts w:hint="eastAsia" w:ascii="仿宋" w:hAnsi="仿宋" w:eastAsia="仿宋"/>
          <w:color w:val="000000"/>
          <w:szCs w:val="21"/>
          <w:u w:val="single"/>
        </w:rPr>
        <w:t xml:space="preserve">                     </w:t>
      </w:r>
    </w:p>
    <w:p>
      <w:pPr>
        <w:snapToGrid w:val="0"/>
        <w:spacing w:line="360" w:lineRule="auto"/>
        <w:ind w:right="24"/>
        <w:rPr>
          <w:rFonts w:hint="eastAsia" w:ascii="仿宋" w:hAnsi="仿宋" w:eastAsia="仿宋"/>
          <w:color w:val="000000"/>
          <w:szCs w:val="21"/>
        </w:rPr>
      </w:pPr>
      <w:r>
        <w:rPr>
          <w:rFonts w:hint="eastAsia" w:ascii="仿宋" w:hAnsi="仿宋" w:eastAsia="仿宋"/>
          <w:color w:val="000000"/>
          <w:szCs w:val="21"/>
        </w:rPr>
        <w:t>日期：</w:t>
      </w:r>
      <w:r>
        <w:rPr>
          <w:rFonts w:hint="eastAsia" w:ascii="仿宋" w:hAnsi="仿宋" w:eastAsia="仿宋"/>
          <w:color w:val="000000"/>
          <w:szCs w:val="21"/>
          <w:u w:val="single"/>
        </w:rPr>
        <w:t xml:space="preserve">         </w:t>
      </w:r>
      <w:r>
        <w:rPr>
          <w:rFonts w:hint="eastAsia" w:ascii="仿宋" w:hAnsi="仿宋" w:eastAsia="仿宋"/>
          <w:color w:val="000000"/>
          <w:szCs w:val="21"/>
        </w:rPr>
        <w:t>年</w:t>
      </w:r>
      <w:r>
        <w:rPr>
          <w:rFonts w:hint="eastAsia" w:ascii="仿宋" w:hAnsi="仿宋" w:eastAsia="仿宋"/>
          <w:color w:val="000000"/>
          <w:szCs w:val="21"/>
          <w:u w:val="single"/>
        </w:rPr>
        <w:t xml:space="preserve">      </w:t>
      </w:r>
      <w:r>
        <w:rPr>
          <w:rFonts w:hint="eastAsia" w:ascii="仿宋" w:hAnsi="仿宋" w:eastAsia="仿宋"/>
          <w:color w:val="000000"/>
          <w:szCs w:val="21"/>
        </w:rPr>
        <w:t>月</w:t>
      </w:r>
      <w:r>
        <w:rPr>
          <w:rFonts w:hint="eastAsia" w:ascii="仿宋" w:hAnsi="仿宋" w:eastAsia="仿宋"/>
          <w:color w:val="000000"/>
          <w:szCs w:val="21"/>
          <w:u w:val="single"/>
        </w:rPr>
        <w:t xml:space="preserve">       </w:t>
      </w:r>
      <w:r>
        <w:rPr>
          <w:rFonts w:hint="eastAsia" w:ascii="仿宋" w:hAnsi="仿宋" w:eastAsia="仿宋"/>
          <w:color w:val="000000"/>
          <w:szCs w:val="21"/>
        </w:rPr>
        <w:t>日</w:t>
      </w:r>
    </w:p>
    <w:p>
      <w:pPr>
        <w:spacing w:line="360" w:lineRule="exact"/>
        <w:rPr>
          <w:rFonts w:hint="eastAsia" w:ascii="仿宋" w:hAnsi="仿宋" w:eastAsia="仿宋"/>
          <w:b/>
          <w:color w:val="000000"/>
        </w:rPr>
      </w:pPr>
    </w:p>
    <w:p>
      <w:pPr>
        <w:snapToGrid w:val="0"/>
        <w:spacing w:line="360" w:lineRule="auto"/>
        <w:ind w:right="420"/>
        <w:rPr>
          <w:rFonts w:hint="eastAsia" w:ascii="仿宋" w:hAnsi="仿宋" w:eastAsia="仿宋"/>
          <w:b/>
          <w:color w:val="000000"/>
          <w:szCs w:val="21"/>
        </w:rPr>
      </w:pPr>
    </w:p>
    <w:p>
      <w:pPr>
        <w:snapToGrid w:val="0"/>
        <w:spacing w:line="360" w:lineRule="auto"/>
        <w:ind w:right="420"/>
        <w:rPr>
          <w:rFonts w:hint="eastAsia" w:ascii="仿宋" w:hAnsi="仿宋" w:eastAsia="仿宋"/>
          <w:b/>
          <w:color w:val="000000"/>
          <w:szCs w:val="21"/>
        </w:rPr>
      </w:pPr>
    </w:p>
    <w:p>
      <w:pPr>
        <w:snapToGrid w:val="0"/>
        <w:spacing w:line="360" w:lineRule="auto"/>
        <w:ind w:right="420"/>
        <w:rPr>
          <w:rFonts w:hint="eastAsia" w:ascii="仿宋" w:hAnsi="仿宋" w:eastAsia="仿宋"/>
          <w:b/>
          <w:color w:val="000000"/>
          <w:szCs w:val="21"/>
        </w:rPr>
      </w:pPr>
    </w:p>
    <w:p>
      <w:pPr>
        <w:snapToGrid w:val="0"/>
        <w:spacing w:line="360" w:lineRule="auto"/>
        <w:ind w:right="420"/>
        <w:rPr>
          <w:rFonts w:hint="eastAsia" w:ascii="仿宋" w:hAnsi="仿宋" w:eastAsia="仿宋"/>
          <w:b/>
          <w:color w:val="000000"/>
          <w:szCs w:val="21"/>
        </w:rPr>
      </w:pPr>
      <w:r>
        <w:rPr>
          <w:rFonts w:hint="eastAsia" w:ascii="仿宋" w:hAnsi="仿宋" w:eastAsia="仿宋"/>
          <w:b/>
          <w:color w:val="000000"/>
          <w:szCs w:val="21"/>
        </w:rPr>
        <w:t>（</w:t>
      </w:r>
      <w:r>
        <w:rPr>
          <w:rFonts w:hint="eastAsia" w:ascii="仿宋" w:hAnsi="仿宋" w:eastAsia="仿宋"/>
          <w:b/>
          <w:bCs/>
          <w:color w:val="000000"/>
        </w:rPr>
        <w:t>注：授权委托代理人参加开标会议的，“法定代表人授权书及法定代表人身份证明”由授权委托人另外单独携带一份原件参加。</w:t>
      </w:r>
      <w:r>
        <w:rPr>
          <w:rFonts w:hint="eastAsia" w:ascii="仿宋" w:hAnsi="仿宋" w:eastAsia="仿宋"/>
          <w:b/>
          <w:color w:val="000000"/>
          <w:szCs w:val="21"/>
        </w:rPr>
        <w:t>否则其递交的响应文件将不予以接收。）</w:t>
      </w:r>
    </w:p>
    <w:p>
      <w:pPr>
        <w:snapToGrid w:val="0"/>
        <w:spacing w:before="120" w:line="360" w:lineRule="auto"/>
        <w:jc w:val="center"/>
        <w:rPr>
          <w:rStyle w:val="281"/>
          <w:rFonts w:hint="eastAsia" w:ascii="仿宋" w:hAnsi="仿宋" w:eastAsia="仿宋"/>
          <w:b/>
          <w:color w:val="000000"/>
          <w:szCs w:val="21"/>
        </w:rPr>
      </w:pPr>
      <w:r>
        <w:rPr>
          <w:rStyle w:val="281"/>
          <w:rFonts w:hint="eastAsia" w:ascii="仿宋" w:hAnsi="仿宋" w:eastAsia="仿宋"/>
          <w:b/>
          <w:color w:val="000000"/>
          <w:szCs w:val="21"/>
        </w:rPr>
        <w:br w:type="page"/>
      </w:r>
      <w:r>
        <w:rPr>
          <w:rFonts w:hint="eastAsia" w:ascii="仿宋" w:hAnsi="仿宋" w:eastAsia="仿宋"/>
          <w:b/>
          <w:bCs/>
          <w:color w:val="000000"/>
          <w:sz w:val="32"/>
          <w:szCs w:val="32"/>
          <w:lang w:eastAsia="zh-CN"/>
        </w:rPr>
        <w:t>二</w:t>
      </w:r>
      <w:r>
        <w:rPr>
          <w:rFonts w:hint="eastAsia" w:ascii="仿宋" w:hAnsi="仿宋" w:eastAsia="仿宋"/>
          <w:b/>
          <w:bCs/>
          <w:color w:val="000000"/>
          <w:sz w:val="32"/>
          <w:szCs w:val="32"/>
        </w:rPr>
        <w:t>、投标承诺书</w:t>
      </w:r>
    </w:p>
    <w:p>
      <w:pPr>
        <w:pStyle w:val="288"/>
        <w:spacing w:line="360" w:lineRule="auto"/>
        <w:rPr>
          <w:rFonts w:hint="eastAsia" w:ascii="仿宋" w:hAnsi="仿宋" w:eastAsia="仿宋"/>
          <w:b/>
          <w:bCs/>
          <w:color w:val="000000"/>
          <w:sz w:val="32"/>
          <w:szCs w:val="32"/>
        </w:rPr>
      </w:pPr>
    </w:p>
    <w:p>
      <w:pPr>
        <w:pStyle w:val="288"/>
        <w:spacing w:line="360" w:lineRule="auto"/>
        <w:rPr>
          <w:rFonts w:hint="eastAsia" w:ascii="仿宋" w:hAnsi="仿宋" w:eastAsia="仿宋"/>
          <w:color w:val="000000"/>
          <w:sz w:val="24"/>
          <w:u w:val="single"/>
        </w:rPr>
      </w:pPr>
      <w:r>
        <w:rPr>
          <w:rFonts w:hint="eastAsia" w:ascii="仿宋" w:hAnsi="仿宋" w:eastAsia="仿宋"/>
          <w:color w:val="000000"/>
          <w:sz w:val="24"/>
          <w:u w:val="single"/>
        </w:rPr>
        <w:t xml:space="preserve">           （采购人名称）</w:t>
      </w:r>
      <w:r>
        <w:rPr>
          <w:rFonts w:hint="eastAsia" w:ascii="仿宋" w:hAnsi="仿宋" w:eastAsia="仿宋"/>
          <w:color w:val="000000"/>
          <w:sz w:val="24"/>
        </w:rPr>
        <w:t xml:space="preserve"> ：</w:t>
      </w:r>
    </w:p>
    <w:p>
      <w:pPr>
        <w:pStyle w:val="288"/>
        <w:spacing w:line="360" w:lineRule="auto"/>
        <w:ind w:firstLine="640"/>
        <w:rPr>
          <w:rFonts w:hint="eastAsia" w:ascii="仿宋" w:hAnsi="仿宋" w:eastAsia="仿宋"/>
          <w:color w:val="000000"/>
          <w:sz w:val="24"/>
        </w:rPr>
      </w:pPr>
      <w:r>
        <w:rPr>
          <w:rFonts w:hint="eastAsia" w:ascii="仿宋" w:hAnsi="仿宋" w:eastAsia="仿宋"/>
          <w:color w:val="000000"/>
          <w:sz w:val="24"/>
        </w:rPr>
        <w:t>经慎重研究，我公司</w:t>
      </w:r>
      <w:r>
        <w:rPr>
          <w:rFonts w:hint="eastAsia" w:ascii="仿宋" w:hAnsi="仿宋" w:eastAsia="仿宋"/>
          <w:color w:val="000000"/>
          <w:sz w:val="24"/>
          <w:u w:val="single"/>
        </w:rPr>
        <w:t xml:space="preserve">   供应商名称   </w:t>
      </w:r>
      <w:r>
        <w:rPr>
          <w:rFonts w:hint="eastAsia" w:ascii="仿宋" w:hAnsi="仿宋" w:eastAsia="仿宋"/>
          <w:color w:val="000000"/>
          <w:sz w:val="24"/>
        </w:rPr>
        <w:t>（以下称“供应商”）决定于______年____月_____日参与你方组织的</w:t>
      </w:r>
      <w:r>
        <w:rPr>
          <w:rFonts w:hint="eastAsia" w:ascii="仿宋" w:hAnsi="仿宋" w:eastAsia="仿宋"/>
          <w:color w:val="000000"/>
          <w:sz w:val="24"/>
          <w:u w:val="single"/>
        </w:rPr>
        <w:t xml:space="preserve">     项目名称    </w:t>
      </w:r>
      <w:r>
        <w:rPr>
          <w:rFonts w:hint="eastAsia" w:ascii="仿宋" w:hAnsi="仿宋" w:eastAsia="仿宋"/>
          <w:color w:val="000000"/>
          <w:sz w:val="24"/>
        </w:rPr>
        <w:t>的招标投标，我方承诺严格按照《招标投标法》及其实施条例等法律法规和政策文件的要求，履行投标义务。</w:t>
      </w:r>
    </w:p>
    <w:p>
      <w:pPr>
        <w:pStyle w:val="288"/>
        <w:spacing w:line="360" w:lineRule="auto"/>
        <w:ind w:firstLine="640"/>
        <w:rPr>
          <w:rFonts w:hint="eastAsia" w:ascii="仿宋" w:hAnsi="仿宋" w:eastAsia="仿宋"/>
          <w:color w:val="000000"/>
          <w:sz w:val="24"/>
        </w:rPr>
      </w:pPr>
      <w:r>
        <w:rPr>
          <w:rFonts w:hint="eastAsia" w:ascii="仿宋" w:hAnsi="仿宋" w:eastAsia="仿宋"/>
          <w:color w:val="000000"/>
          <w:sz w:val="24"/>
        </w:rPr>
        <w:t>如果发生不履行相关投标义务的行为，自愿接受按法律法规和招标文件作出的处理。</w:t>
      </w:r>
    </w:p>
    <w:p>
      <w:pPr>
        <w:pStyle w:val="288"/>
        <w:spacing w:line="360" w:lineRule="auto"/>
        <w:ind w:right="404" w:firstLine="2520" w:firstLineChars="1050"/>
        <w:rPr>
          <w:rFonts w:hint="eastAsia" w:ascii="仿宋" w:hAnsi="仿宋" w:eastAsia="仿宋"/>
          <w:color w:val="000000"/>
          <w:sz w:val="24"/>
        </w:rPr>
      </w:pPr>
      <w:r>
        <w:rPr>
          <w:rFonts w:hint="eastAsia" w:ascii="仿宋" w:hAnsi="仿宋" w:eastAsia="仿宋"/>
          <w:color w:val="000000"/>
          <w:sz w:val="24"/>
        </w:rPr>
        <w:t>供应商：</w:t>
      </w:r>
      <w:r>
        <w:rPr>
          <w:rFonts w:hint="eastAsia" w:ascii="仿宋" w:hAnsi="仿宋" w:eastAsia="仿宋"/>
          <w:color w:val="000000"/>
          <w:sz w:val="24"/>
          <w:u w:val="single"/>
        </w:rPr>
        <w:t xml:space="preserve">                         </w:t>
      </w:r>
      <w:r>
        <w:rPr>
          <w:rFonts w:hint="eastAsia" w:ascii="仿宋" w:hAnsi="仿宋" w:eastAsia="仿宋"/>
          <w:color w:val="000000"/>
          <w:sz w:val="24"/>
        </w:rPr>
        <w:t>（盖章）</w:t>
      </w:r>
    </w:p>
    <w:p>
      <w:pPr>
        <w:pStyle w:val="288"/>
        <w:spacing w:line="360" w:lineRule="auto"/>
        <w:ind w:firstLine="2400" w:firstLineChars="1000"/>
        <w:rPr>
          <w:rFonts w:hint="eastAsia" w:ascii="仿宋" w:hAnsi="仿宋" w:eastAsia="仿宋"/>
          <w:color w:val="000000"/>
          <w:sz w:val="24"/>
        </w:rPr>
      </w:pPr>
      <w:r>
        <w:rPr>
          <w:rFonts w:hint="eastAsia" w:ascii="仿宋" w:hAnsi="仿宋" w:eastAsia="仿宋"/>
          <w:color w:val="000000"/>
          <w:sz w:val="24"/>
        </w:rPr>
        <w:t xml:space="preserve"> 法定代表人：</w:t>
      </w:r>
      <w:r>
        <w:rPr>
          <w:rFonts w:hint="eastAsia" w:ascii="仿宋" w:hAnsi="仿宋" w:eastAsia="仿宋"/>
          <w:color w:val="000000"/>
          <w:sz w:val="24"/>
          <w:u w:val="single"/>
        </w:rPr>
        <w:t xml:space="preserve">                     </w:t>
      </w:r>
      <w:r>
        <w:rPr>
          <w:rFonts w:hint="eastAsia" w:ascii="仿宋" w:hAnsi="仿宋" w:eastAsia="仿宋"/>
          <w:color w:val="000000"/>
          <w:sz w:val="24"/>
        </w:rPr>
        <w:t>（签字或盖章）</w:t>
      </w:r>
    </w:p>
    <w:p>
      <w:pPr>
        <w:pStyle w:val="288"/>
        <w:spacing w:line="360" w:lineRule="auto"/>
        <w:ind w:firstLine="2520" w:firstLineChars="1050"/>
        <w:rPr>
          <w:rFonts w:hint="eastAsia" w:ascii="仿宋" w:hAnsi="仿宋" w:eastAsia="仿宋"/>
          <w:color w:val="000000"/>
          <w:sz w:val="24"/>
        </w:rPr>
      </w:pPr>
      <w:r>
        <w:rPr>
          <w:rFonts w:hint="eastAsia" w:ascii="仿宋" w:hAnsi="仿宋" w:eastAsia="仿宋"/>
          <w:color w:val="000000"/>
          <w:sz w:val="24"/>
        </w:rPr>
        <w:t>地址：</w:t>
      </w:r>
      <w:r>
        <w:rPr>
          <w:rFonts w:hint="eastAsia" w:ascii="仿宋" w:hAnsi="仿宋" w:eastAsia="仿宋"/>
          <w:color w:val="000000"/>
          <w:sz w:val="24"/>
          <w:u w:val="single"/>
        </w:rPr>
        <w:t xml:space="preserve">                            </w:t>
      </w:r>
    </w:p>
    <w:p>
      <w:pPr>
        <w:pStyle w:val="288"/>
        <w:spacing w:line="360" w:lineRule="auto"/>
        <w:ind w:firstLine="2520" w:firstLineChars="1050"/>
        <w:rPr>
          <w:rFonts w:hint="eastAsia" w:ascii="仿宋" w:hAnsi="仿宋" w:eastAsia="仿宋"/>
          <w:color w:val="000000"/>
          <w:sz w:val="24"/>
        </w:rPr>
      </w:pPr>
      <w:r>
        <w:rPr>
          <w:rFonts w:hint="eastAsia" w:ascii="仿宋" w:hAnsi="仿宋" w:eastAsia="仿宋"/>
          <w:color w:val="000000"/>
          <w:sz w:val="24"/>
        </w:rPr>
        <w:t>电话：</w:t>
      </w:r>
      <w:r>
        <w:rPr>
          <w:rFonts w:hint="eastAsia" w:ascii="仿宋" w:hAnsi="仿宋" w:eastAsia="仿宋"/>
          <w:color w:val="000000"/>
          <w:sz w:val="24"/>
          <w:u w:val="single"/>
        </w:rPr>
        <w:t xml:space="preserve">                            </w:t>
      </w: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rPr>
      </w:pPr>
    </w:p>
    <w:p>
      <w:pPr>
        <w:spacing w:line="360" w:lineRule="exact"/>
        <w:jc w:val="center"/>
        <w:rPr>
          <w:rFonts w:hint="eastAsia" w:ascii="仿宋" w:hAnsi="仿宋" w:eastAsia="仿宋"/>
          <w:b/>
          <w:bCs/>
          <w:color w:val="000000"/>
          <w:sz w:val="32"/>
          <w:szCs w:val="32"/>
          <w:lang w:eastAsia="zh-CN"/>
        </w:rPr>
      </w:pPr>
      <w:r>
        <w:rPr>
          <w:rFonts w:hint="eastAsia" w:ascii="仿宋" w:hAnsi="仿宋" w:eastAsia="仿宋"/>
          <w:b/>
          <w:bCs/>
          <w:color w:val="000000"/>
          <w:sz w:val="32"/>
          <w:szCs w:val="32"/>
          <w:lang w:eastAsia="zh-CN"/>
        </w:rPr>
        <w:t>三</w:t>
      </w:r>
      <w:r>
        <w:rPr>
          <w:rFonts w:hint="eastAsia" w:ascii="仿宋" w:hAnsi="仿宋" w:eastAsia="仿宋"/>
          <w:b/>
          <w:bCs/>
          <w:color w:val="000000"/>
          <w:sz w:val="32"/>
          <w:szCs w:val="32"/>
        </w:rPr>
        <w:t>、</w:t>
      </w:r>
      <w:r>
        <w:rPr>
          <w:rFonts w:hint="eastAsia" w:ascii="仿宋" w:hAnsi="仿宋" w:eastAsia="仿宋"/>
          <w:b/>
          <w:color w:val="000000"/>
          <w:sz w:val="32"/>
          <w:szCs w:val="32"/>
        </w:rPr>
        <w:t>供应商</w:t>
      </w:r>
      <w:r>
        <w:rPr>
          <w:rFonts w:hint="eastAsia" w:ascii="仿宋" w:hAnsi="仿宋" w:eastAsia="仿宋"/>
          <w:b/>
          <w:bCs/>
          <w:color w:val="000000"/>
          <w:sz w:val="32"/>
          <w:szCs w:val="32"/>
        </w:rPr>
        <w:t>的资格证明资料</w:t>
      </w:r>
    </w:p>
    <w:p>
      <w:pPr>
        <w:spacing w:line="480" w:lineRule="exact"/>
        <w:rPr>
          <w:rFonts w:hint="eastAsia" w:ascii="仿宋" w:hAnsi="仿宋" w:eastAsia="仿宋"/>
          <w:bCs/>
          <w:color w:val="000000"/>
          <w:sz w:val="24"/>
        </w:rPr>
      </w:pPr>
      <w:r>
        <w:rPr>
          <w:rFonts w:hint="eastAsia" w:ascii="仿宋" w:hAnsi="仿宋" w:eastAsia="仿宋"/>
          <w:bCs/>
          <w:color w:val="000000"/>
          <w:sz w:val="24"/>
        </w:rPr>
        <w:t xml:space="preserve">附件3  </w:t>
      </w:r>
      <w:r>
        <w:rPr>
          <w:rFonts w:hint="eastAsia" w:ascii="仿宋" w:hAnsi="仿宋" w:eastAsia="仿宋"/>
          <w:color w:val="000000"/>
          <w:sz w:val="24"/>
        </w:rPr>
        <w:t xml:space="preserve">                      </w:t>
      </w:r>
      <w:r>
        <w:rPr>
          <w:rFonts w:hint="eastAsia" w:ascii="仿宋" w:hAnsi="仿宋" w:eastAsia="仿宋"/>
          <w:b/>
          <w:bCs/>
          <w:color w:val="000000"/>
          <w:sz w:val="24"/>
        </w:rPr>
        <w:t>供应商基本情况表</w:t>
      </w:r>
    </w:p>
    <w:p>
      <w:pPr>
        <w:snapToGrid w:val="0"/>
        <w:spacing w:line="360" w:lineRule="auto"/>
        <w:rPr>
          <w:rFonts w:hint="eastAsia" w:ascii="仿宋" w:hAnsi="仿宋" w:eastAsia="仿宋"/>
          <w:color w:val="000000"/>
          <w:szCs w:val="21"/>
        </w:rPr>
      </w:pPr>
    </w:p>
    <w:p>
      <w:pPr>
        <w:snapToGrid w:val="0"/>
        <w:spacing w:line="360" w:lineRule="auto"/>
        <w:rPr>
          <w:rFonts w:hint="eastAsia" w:ascii="仿宋" w:hAnsi="仿宋" w:eastAsia="仿宋"/>
          <w:color w:val="000000"/>
          <w:szCs w:val="21"/>
        </w:rPr>
      </w:pPr>
      <w:r>
        <w:rPr>
          <w:rFonts w:hint="eastAsia" w:ascii="仿宋" w:hAnsi="仿宋" w:eastAsia="仿宋"/>
          <w:color w:val="000000"/>
          <w:szCs w:val="21"/>
        </w:rPr>
        <w:t>盖供应商单位章</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1620" w:type="dxa"/>
            <w:gridSpan w:val="3"/>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供应商名称</w:t>
            </w:r>
          </w:p>
        </w:tc>
        <w:tc>
          <w:tcPr>
            <w:tcW w:w="3960" w:type="dxa"/>
            <w:gridSpan w:val="5"/>
            <w:vAlign w:val="center"/>
          </w:tcPr>
          <w:p>
            <w:pPr>
              <w:topLinePunct/>
              <w:spacing w:line="440" w:lineRule="exact"/>
              <w:jc w:val="center"/>
              <w:rPr>
                <w:rFonts w:hint="eastAsia" w:ascii="仿宋" w:hAnsi="仿宋" w:eastAsia="仿宋"/>
                <w:color w:val="000000"/>
                <w:szCs w:val="21"/>
              </w:rPr>
            </w:pPr>
          </w:p>
        </w:tc>
        <w:tc>
          <w:tcPr>
            <w:tcW w:w="1329" w:type="dxa"/>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法定代表人</w:t>
            </w:r>
          </w:p>
        </w:tc>
        <w:tc>
          <w:tcPr>
            <w:tcW w:w="1911" w:type="dxa"/>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1620" w:type="dxa"/>
            <w:gridSpan w:val="3"/>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统一社会信用代码</w:t>
            </w:r>
          </w:p>
        </w:tc>
        <w:tc>
          <w:tcPr>
            <w:tcW w:w="3960" w:type="dxa"/>
            <w:gridSpan w:val="5"/>
            <w:vAlign w:val="center"/>
          </w:tcPr>
          <w:p>
            <w:pPr>
              <w:topLinePunct/>
              <w:spacing w:line="440" w:lineRule="exact"/>
              <w:jc w:val="center"/>
              <w:rPr>
                <w:rFonts w:hint="eastAsia" w:ascii="仿宋" w:hAnsi="仿宋" w:eastAsia="仿宋"/>
                <w:color w:val="000000"/>
                <w:szCs w:val="21"/>
              </w:rPr>
            </w:pPr>
          </w:p>
        </w:tc>
        <w:tc>
          <w:tcPr>
            <w:tcW w:w="1329" w:type="dxa"/>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邮政编码</w:t>
            </w:r>
          </w:p>
        </w:tc>
        <w:tc>
          <w:tcPr>
            <w:tcW w:w="1911" w:type="dxa"/>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1620" w:type="dxa"/>
            <w:gridSpan w:val="3"/>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委托代理人</w:t>
            </w:r>
          </w:p>
        </w:tc>
        <w:tc>
          <w:tcPr>
            <w:tcW w:w="3960" w:type="dxa"/>
            <w:gridSpan w:val="5"/>
            <w:vAlign w:val="center"/>
          </w:tcPr>
          <w:p>
            <w:pPr>
              <w:topLinePunct/>
              <w:spacing w:line="440" w:lineRule="exact"/>
              <w:jc w:val="center"/>
              <w:rPr>
                <w:rFonts w:hint="eastAsia" w:ascii="仿宋" w:hAnsi="仿宋" w:eastAsia="仿宋"/>
                <w:color w:val="000000"/>
                <w:szCs w:val="21"/>
              </w:rPr>
            </w:pPr>
          </w:p>
        </w:tc>
        <w:tc>
          <w:tcPr>
            <w:tcW w:w="1329" w:type="dxa"/>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电子邮箱</w:t>
            </w:r>
          </w:p>
        </w:tc>
        <w:tc>
          <w:tcPr>
            <w:tcW w:w="1911" w:type="dxa"/>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1620" w:type="dxa"/>
            <w:gridSpan w:val="3"/>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上年营业收入</w:t>
            </w:r>
          </w:p>
        </w:tc>
        <w:tc>
          <w:tcPr>
            <w:tcW w:w="3960" w:type="dxa"/>
            <w:gridSpan w:val="5"/>
            <w:vAlign w:val="center"/>
          </w:tcPr>
          <w:p>
            <w:pPr>
              <w:topLinePunct/>
              <w:spacing w:line="440" w:lineRule="exact"/>
              <w:jc w:val="center"/>
              <w:rPr>
                <w:rFonts w:hint="eastAsia" w:ascii="仿宋" w:hAnsi="仿宋" w:eastAsia="仿宋"/>
                <w:color w:val="000000"/>
                <w:szCs w:val="21"/>
              </w:rPr>
            </w:pPr>
          </w:p>
        </w:tc>
        <w:tc>
          <w:tcPr>
            <w:tcW w:w="1329" w:type="dxa"/>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员工总人数</w:t>
            </w:r>
          </w:p>
        </w:tc>
        <w:tc>
          <w:tcPr>
            <w:tcW w:w="1911" w:type="dxa"/>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19" w:type="dxa"/>
            <w:vMerge w:val="restart"/>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营业执照</w:t>
            </w:r>
          </w:p>
        </w:tc>
        <w:tc>
          <w:tcPr>
            <w:tcW w:w="2044" w:type="dxa"/>
            <w:gridSpan w:val="3"/>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注册号码</w:t>
            </w:r>
          </w:p>
        </w:tc>
        <w:tc>
          <w:tcPr>
            <w:tcW w:w="1440" w:type="dxa"/>
            <w:gridSpan w:val="2"/>
            <w:vAlign w:val="center"/>
          </w:tcPr>
          <w:p>
            <w:pPr>
              <w:topLinePunct/>
              <w:spacing w:line="440" w:lineRule="exact"/>
              <w:jc w:val="center"/>
              <w:rPr>
                <w:rFonts w:hint="eastAsia" w:ascii="仿宋" w:hAnsi="仿宋" w:eastAsia="仿宋"/>
                <w:color w:val="000000"/>
                <w:szCs w:val="21"/>
              </w:rPr>
            </w:pPr>
          </w:p>
        </w:tc>
        <w:tc>
          <w:tcPr>
            <w:tcW w:w="1377" w:type="dxa"/>
            <w:gridSpan w:val="2"/>
            <w:vAlign w:val="center"/>
          </w:tcPr>
          <w:p>
            <w:pPr>
              <w:topLinePunct/>
              <w:spacing w:line="440" w:lineRule="exact"/>
              <w:ind w:firstLine="105" w:firstLineChars="50"/>
              <w:jc w:val="center"/>
              <w:rPr>
                <w:rFonts w:hint="eastAsia" w:ascii="仿宋" w:hAnsi="仿宋" w:eastAsia="仿宋"/>
                <w:color w:val="000000"/>
                <w:szCs w:val="21"/>
              </w:rPr>
            </w:pPr>
            <w:r>
              <w:rPr>
                <w:rFonts w:hint="eastAsia" w:ascii="仿宋" w:hAnsi="仿宋" w:eastAsia="仿宋"/>
                <w:color w:val="000000"/>
                <w:szCs w:val="21"/>
              </w:rPr>
              <w:t>注册地址</w:t>
            </w:r>
          </w:p>
        </w:tc>
        <w:tc>
          <w:tcPr>
            <w:tcW w:w="3240" w:type="dxa"/>
            <w:gridSpan w:val="2"/>
            <w:vAlign w:val="center"/>
          </w:tcPr>
          <w:p>
            <w:pPr>
              <w:topLinePunct/>
              <w:spacing w:line="440" w:lineRule="exact"/>
              <w:ind w:firstLine="105" w:firstLineChars="50"/>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19" w:type="dxa"/>
            <w:vMerge w:val="continue"/>
            <w:vAlign w:val="center"/>
          </w:tcPr>
          <w:p>
            <w:pPr>
              <w:topLinePunct/>
              <w:spacing w:line="440" w:lineRule="exact"/>
              <w:jc w:val="center"/>
              <w:rPr>
                <w:rFonts w:hint="eastAsia" w:ascii="仿宋" w:hAnsi="仿宋" w:eastAsia="仿宋"/>
                <w:color w:val="000000"/>
                <w:szCs w:val="21"/>
              </w:rPr>
            </w:pPr>
          </w:p>
        </w:tc>
        <w:tc>
          <w:tcPr>
            <w:tcW w:w="2044" w:type="dxa"/>
            <w:gridSpan w:val="3"/>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发证机关</w:t>
            </w:r>
          </w:p>
        </w:tc>
        <w:tc>
          <w:tcPr>
            <w:tcW w:w="1440" w:type="dxa"/>
            <w:gridSpan w:val="2"/>
            <w:vAlign w:val="center"/>
          </w:tcPr>
          <w:p>
            <w:pPr>
              <w:topLinePunct/>
              <w:spacing w:line="440" w:lineRule="exact"/>
              <w:jc w:val="center"/>
              <w:rPr>
                <w:rFonts w:hint="eastAsia" w:ascii="仿宋" w:hAnsi="仿宋" w:eastAsia="仿宋"/>
                <w:color w:val="000000"/>
                <w:szCs w:val="21"/>
              </w:rPr>
            </w:pPr>
          </w:p>
        </w:tc>
        <w:tc>
          <w:tcPr>
            <w:tcW w:w="1377" w:type="dxa"/>
            <w:gridSpan w:val="2"/>
            <w:vAlign w:val="center"/>
          </w:tcPr>
          <w:p>
            <w:pPr>
              <w:topLinePunct/>
              <w:spacing w:line="440" w:lineRule="exact"/>
              <w:ind w:firstLine="105" w:firstLineChars="50"/>
              <w:jc w:val="center"/>
              <w:rPr>
                <w:rFonts w:hint="eastAsia" w:ascii="仿宋" w:hAnsi="仿宋" w:eastAsia="仿宋"/>
                <w:color w:val="000000"/>
                <w:szCs w:val="21"/>
              </w:rPr>
            </w:pPr>
            <w:r>
              <w:rPr>
                <w:rFonts w:hint="eastAsia" w:ascii="仿宋" w:hAnsi="仿宋" w:eastAsia="仿宋"/>
                <w:color w:val="000000"/>
                <w:szCs w:val="21"/>
              </w:rPr>
              <w:t>发证日期</w:t>
            </w:r>
          </w:p>
        </w:tc>
        <w:tc>
          <w:tcPr>
            <w:tcW w:w="3240" w:type="dxa"/>
            <w:gridSpan w:val="2"/>
            <w:vAlign w:val="center"/>
          </w:tcPr>
          <w:p>
            <w:pPr>
              <w:topLinePunct/>
              <w:spacing w:line="440" w:lineRule="exact"/>
              <w:ind w:firstLine="105" w:firstLineChars="50"/>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19" w:type="dxa"/>
            <w:vMerge w:val="continue"/>
            <w:vAlign w:val="center"/>
          </w:tcPr>
          <w:p>
            <w:pPr>
              <w:topLinePunct/>
              <w:spacing w:line="440" w:lineRule="exact"/>
              <w:jc w:val="center"/>
              <w:rPr>
                <w:rFonts w:hint="eastAsia" w:ascii="仿宋" w:hAnsi="仿宋" w:eastAsia="仿宋"/>
                <w:color w:val="000000"/>
                <w:szCs w:val="21"/>
              </w:rPr>
            </w:pPr>
          </w:p>
        </w:tc>
        <w:tc>
          <w:tcPr>
            <w:tcW w:w="2044" w:type="dxa"/>
            <w:gridSpan w:val="3"/>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营业范围（主营）</w:t>
            </w:r>
          </w:p>
        </w:tc>
        <w:tc>
          <w:tcPr>
            <w:tcW w:w="6057" w:type="dxa"/>
            <w:gridSpan w:val="6"/>
            <w:vAlign w:val="center"/>
          </w:tcPr>
          <w:p>
            <w:pPr>
              <w:topLinePunct/>
              <w:spacing w:line="440" w:lineRule="exact"/>
              <w:ind w:firstLine="105" w:firstLineChars="50"/>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19" w:type="dxa"/>
            <w:vMerge w:val="continue"/>
            <w:vAlign w:val="center"/>
          </w:tcPr>
          <w:p>
            <w:pPr>
              <w:topLinePunct/>
              <w:spacing w:line="440" w:lineRule="exact"/>
              <w:jc w:val="center"/>
              <w:rPr>
                <w:rFonts w:hint="eastAsia" w:ascii="仿宋" w:hAnsi="仿宋" w:eastAsia="仿宋"/>
                <w:color w:val="000000"/>
                <w:szCs w:val="21"/>
              </w:rPr>
            </w:pPr>
          </w:p>
        </w:tc>
        <w:tc>
          <w:tcPr>
            <w:tcW w:w="2044" w:type="dxa"/>
            <w:gridSpan w:val="3"/>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营业范围（兼营）</w:t>
            </w:r>
          </w:p>
        </w:tc>
        <w:tc>
          <w:tcPr>
            <w:tcW w:w="6057" w:type="dxa"/>
            <w:gridSpan w:val="6"/>
            <w:vAlign w:val="center"/>
          </w:tcPr>
          <w:p>
            <w:pPr>
              <w:topLinePunct/>
              <w:spacing w:line="440" w:lineRule="exact"/>
              <w:ind w:firstLine="105" w:firstLineChars="50"/>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8" w:hRule="atLeast"/>
          <w:jc w:val="center"/>
        </w:trPr>
        <w:tc>
          <w:tcPr>
            <w:tcW w:w="2763" w:type="dxa"/>
            <w:gridSpan w:val="4"/>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基本账户开户行及账号</w:t>
            </w:r>
          </w:p>
        </w:tc>
        <w:tc>
          <w:tcPr>
            <w:tcW w:w="6057" w:type="dxa"/>
            <w:gridSpan w:val="6"/>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8" w:hRule="atLeast"/>
          <w:jc w:val="center"/>
        </w:trPr>
        <w:tc>
          <w:tcPr>
            <w:tcW w:w="2763" w:type="dxa"/>
            <w:gridSpan w:val="4"/>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税务登记机关</w:t>
            </w:r>
          </w:p>
        </w:tc>
        <w:tc>
          <w:tcPr>
            <w:tcW w:w="6057" w:type="dxa"/>
            <w:gridSpan w:val="6"/>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4" w:hRule="atLeast"/>
          <w:jc w:val="center"/>
        </w:trPr>
        <w:tc>
          <w:tcPr>
            <w:tcW w:w="3613" w:type="dxa"/>
            <w:gridSpan w:val="5"/>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资质名称</w:t>
            </w:r>
          </w:p>
        </w:tc>
        <w:tc>
          <w:tcPr>
            <w:tcW w:w="884" w:type="dxa"/>
            <w:gridSpan w:val="2"/>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等级</w:t>
            </w:r>
          </w:p>
        </w:tc>
        <w:tc>
          <w:tcPr>
            <w:tcW w:w="1083" w:type="dxa"/>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发证机关</w:t>
            </w:r>
          </w:p>
        </w:tc>
        <w:tc>
          <w:tcPr>
            <w:tcW w:w="3240" w:type="dxa"/>
            <w:gridSpan w:val="2"/>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6" w:hRule="atLeast"/>
          <w:jc w:val="center"/>
        </w:trPr>
        <w:tc>
          <w:tcPr>
            <w:tcW w:w="3613" w:type="dxa"/>
            <w:gridSpan w:val="5"/>
            <w:vAlign w:val="center"/>
          </w:tcPr>
          <w:p>
            <w:pPr>
              <w:topLinePunct/>
              <w:spacing w:line="440" w:lineRule="exact"/>
              <w:jc w:val="center"/>
              <w:rPr>
                <w:rFonts w:hint="eastAsia" w:ascii="仿宋" w:hAnsi="仿宋" w:eastAsia="仿宋"/>
                <w:color w:val="000000"/>
                <w:szCs w:val="21"/>
              </w:rPr>
            </w:pPr>
          </w:p>
        </w:tc>
        <w:tc>
          <w:tcPr>
            <w:tcW w:w="884" w:type="dxa"/>
            <w:gridSpan w:val="2"/>
            <w:vAlign w:val="center"/>
          </w:tcPr>
          <w:p>
            <w:pPr>
              <w:topLinePunct/>
              <w:spacing w:line="440" w:lineRule="exact"/>
              <w:jc w:val="center"/>
              <w:rPr>
                <w:rFonts w:hint="eastAsia" w:ascii="仿宋" w:hAnsi="仿宋" w:eastAsia="仿宋"/>
                <w:color w:val="000000"/>
                <w:szCs w:val="21"/>
              </w:rPr>
            </w:pPr>
          </w:p>
        </w:tc>
        <w:tc>
          <w:tcPr>
            <w:tcW w:w="1083" w:type="dxa"/>
            <w:vAlign w:val="center"/>
          </w:tcPr>
          <w:p>
            <w:pPr>
              <w:topLinePunct/>
              <w:spacing w:line="440" w:lineRule="exact"/>
              <w:jc w:val="center"/>
              <w:rPr>
                <w:rFonts w:hint="eastAsia" w:ascii="仿宋" w:hAnsi="仿宋" w:eastAsia="仿宋"/>
                <w:color w:val="000000"/>
                <w:szCs w:val="21"/>
              </w:rPr>
            </w:pPr>
          </w:p>
        </w:tc>
        <w:tc>
          <w:tcPr>
            <w:tcW w:w="3240" w:type="dxa"/>
            <w:gridSpan w:val="2"/>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6" w:hRule="atLeast"/>
          <w:jc w:val="center"/>
        </w:trPr>
        <w:tc>
          <w:tcPr>
            <w:tcW w:w="3613" w:type="dxa"/>
            <w:gridSpan w:val="5"/>
            <w:vAlign w:val="center"/>
          </w:tcPr>
          <w:p>
            <w:pPr>
              <w:topLinePunct/>
              <w:spacing w:line="440" w:lineRule="exact"/>
              <w:jc w:val="center"/>
              <w:rPr>
                <w:rFonts w:hint="eastAsia" w:ascii="仿宋" w:hAnsi="仿宋" w:eastAsia="仿宋"/>
                <w:color w:val="000000"/>
                <w:szCs w:val="21"/>
              </w:rPr>
            </w:pPr>
          </w:p>
        </w:tc>
        <w:tc>
          <w:tcPr>
            <w:tcW w:w="884" w:type="dxa"/>
            <w:gridSpan w:val="2"/>
            <w:vAlign w:val="center"/>
          </w:tcPr>
          <w:p>
            <w:pPr>
              <w:topLinePunct/>
              <w:spacing w:line="440" w:lineRule="exact"/>
              <w:jc w:val="center"/>
              <w:rPr>
                <w:rFonts w:hint="eastAsia" w:ascii="仿宋" w:hAnsi="仿宋" w:eastAsia="仿宋"/>
                <w:color w:val="000000"/>
                <w:szCs w:val="21"/>
              </w:rPr>
            </w:pPr>
          </w:p>
        </w:tc>
        <w:tc>
          <w:tcPr>
            <w:tcW w:w="1083" w:type="dxa"/>
            <w:vAlign w:val="center"/>
          </w:tcPr>
          <w:p>
            <w:pPr>
              <w:topLinePunct/>
              <w:spacing w:line="440" w:lineRule="exact"/>
              <w:jc w:val="center"/>
              <w:rPr>
                <w:rFonts w:hint="eastAsia" w:ascii="仿宋" w:hAnsi="仿宋" w:eastAsia="仿宋"/>
                <w:color w:val="000000"/>
                <w:szCs w:val="21"/>
              </w:rPr>
            </w:pPr>
          </w:p>
        </w:tc>
        <w:tc>
          <w:tcPr>
            <w:tcW w:w="3240" w:type="dxa"/>
            <w:gridSpan w:val="2"/>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6" w:hRule="atLeast"/>
          <w:jc w:val="center"/>
        </w:trPr>
        <w:tc>
          <w:tcPr>
            <w:tcW w:w="3613" w:type="dxa"/>
            <w:gridSpan w:val="5"/>
            <w:vAlign w:val="center"/>
          </w:tcPr>
          <w:p>
            <w:pPr>
              <w:topLinePunct/>
              <w:spacing w:line="440" w:lineRule="exact"/>
              <w:jc w:val="center"/>
              <w:rPr>
                <w:rFonts w:hint="eastAsia" w:ascii="仿宋" w:hAnsi="仿宋" w:eastAsia="仿宋"/>
                <w:color w:val="000000"/>
                <w:szCs w:val="21"/>
              </w:rPr>
            </w:pPr>
          </w:p>
        </w:tc>
        <w:tc>
          <w:tcPr>
            <w:tcW w:w="884" w:type="dxa"/>
            <w:gridSpan w:val="2"/>
            <w:vAlign w:val="center"/>
          </w:tcPr>
          <w:p>
            <w:pPr>
              <w:topLinePunct/>
              <w:spacing w:line="440" w:lineRule="exact"/>
              <w:jc w:val="center"/>
              <w:rPr>
                <w:rFonts w:hint="eastAsia" w:ascii="仿宋" w:hAnsi="仿宋" w:eastAsia="仿宋"/>
                <w:color w:val="000000"/>
                <w:szCs w:val="21"/>
              </w:rPr>
            </w:pPr>
          </w:p>
        </w:tc>
        <w:tc>
          <w:tcPr>
            <w:tcW w:w="1083" w:type="dxa"/>
            <w:vAlign w:val="center"/>
          </w:tcPr>
          <w:p>
            <w:pPr>
              <w:topLinePunct/>
              <w:spacing w:line="440" w:lineRule="exact"/>
              <w:jc w:val="center"/>
              <w:rPr>
                <w:rFonts w:hint="eastAsia" w:ascii="仿宋" w:hAnsi="仿宋" w:eastAsia="仿宋"/>
                <w:color w:val="000000"/>
                <w:szCs w:val="21"/>
              </w:rPr>
            </w:pPr>
          </w:p>
        </w:tc>
        <w:tc>
          <w:tcPr>
            <w:tcW w:w="3240" w:type="dxa"/>
            <w:gridSpan w:val="2"/>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6" w:hRule="atLeast"/>
          <w:jc w:val="center"/>
        </w:trPr>
        <w:tc>
          <w:tcPr>
            <w:tcW w:w="3613" w:type="dxa"/>
            <w:gridSpan w:val="5"/>
            <w:vAlign w:val="center"/>
          </w:tcPr>
          <w:p>
            <w:pPr>
              <w:topLinePunct/>
              <w:spacing w:line="440" w:lineRule="exact"/>
              <w:jc w:val="center"/>
              <w:rPr>
                <w:rFonts w:hint="eastAsia" w:ascii="仿宋" w:hAnsi="仿宋" w:eastAsia="仿宋"/>
                <w:color w:val="000000"/>
                <w:szCs w:val="21"/>
              </w:rPr>
            </w:pPr>
          </w:p>
        </w:tc>
        <w:tc>
          <w:tcPr>
            <w:tcW w:w="884" w:type="dxa"/>
            <w:gridSpan w:val="2"/>
            <w:vAlign w:val="center"/>
          </w:tcPr>
          <w:p>
            <w:pPr>
              <w:topLinePunct/>
              <w:spacing w:line="440" w:lineRule="exact"/>
              <w:jc w:val="center"/>
              <w:rPr>
                <w:rFonts w:hint="eastAsia" w:ascii="仿宋" w:hAnsi="仿宋" w:eastAsia="仿宋"/>
                <w:color w:val="000000"/>
                <w:szCs w:val="21"/>
              </w:rPr>
            </w:pPr>
          </w:p>
        </w:tc>
        <w:tc>
          <w:tcPr>
            <w:tcW w:w="1083" w:type="dxa"/>
            <w:vAlign w:val="center"/>
          </w:tcPr>
          <w:p>
            <w:pPr>
              <w:topLinePunct/>
              <w:spacing w:line="440" w:lineRule="exact"/>
              <w:jc w:val="center"/>
              <w:rPr>
                <w:rFonts w:hint="eastAsia" w:ascii="仿宋" w:hAnsi="仿宋" w:eastAsia="仿宋"/>
                <w:color w:val="000000"/>
                <w:szCs w:val="21"/>
              </w:rPr>
            </w:pPr>
          </w:p>
        </w:tc>
        <w:tc>
          <w:tcPr>
            <w:tcW w:w="3240" w:type="dxa"/>
            <w:gridSpan w:val="2"/>
            <w:vAlign w:val="center"/>
          </w:tcPr>
          <w:p>
            <w:pPr>
              <w:topLinePunct/>
              <w:spacing w:line="440" w:lineRule="exact"/>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1258" w:type="dxa"/>
            <w:gridSpan w:val="2"/>
            <w:vAlign w:val="center"/>
          </w:tcPr>
          <w:p>
            <w:pPr>
              <w:topLinePunct/>
              <w:spacing w:line="440" w:lineRule="exact"/>
              <w:jc w:val="center"/>
              <w:rPr>
                <w:rFonts w:hint="eastAsia" w:ascii="仿宋" w:hAnsi="仿宋" w:eastAsia="仿宋"/>
                <w:color w:val="000000"/>
                <w:szCs w:val="21"/>
              </w:rPr>
            </w:pPr>
            <w:r>
              <w:rPr>
                <w:rFonts w:hint="eastAsia" w:ascii="仿宋" w:hAnsi="仿宋" w:eastAsia="仿宋"/>
                <w:color w:val="000000"/>
                <w:szCs w:val="21"/>
              </w:rPr>
              <w:t>备注</w:t>
            </w:r>
          </w:p>
        </w:tc>
        <w:tc>
          <w:tcPr>
            <w:tcW w:w="7562" w:type="dxa"/>
            <w:gridSpan w:val="8"/>
            <w:vAlign w:val="center"/>
          </w:tcPr>
          <w:p>
            <w:pPr>
              <w:topLinePunct/>
              <w:spacing w:line="440" w:lineRule="exact"/>
              <w:rPr>
                <w:rFonts w:hint="eastAsia" w:ascii="仿宋" w:hAnsi="仿宋" w:eastAsia="仿宋"/>
                <w:color w:val="000000"/>
                <w:szCs w:val="21"/>
              </w:rPr>
            </w:pPr>
            <w:r>
              <w:rPr>
                <w:rFonts w:hint="eastAsia" w:ascii="仿宋" w:hAnsi="仿宋" w:eastAsia="仿宋"/>
                <w:color w:val="000000"/>
                <w:szCs w:val="21"/>
              </w:rPr>
              <w:t>附《营业执照》或《事业单位法人证书》（副本）复印件</w:t>
            </w:r>
          </w:p>
        </w:tc>
      </w:tr>
    </w:tbl>
    <w:p>
      <w:pPr>
        <w:spacing w:line="480" w:lineRule="exact"/>
        <w:jc w:val="left"/>
        <w:rPr>
          <w:rFonts w:hint="eastAsia" w:ascii="仿宋" w:hAnsi="仿宋" w:eastAsia="仿宋"/>
          <w:color w:val="000000"/>
          <w:sz w:val="30"/>
          <w:szCs w:val="30"/>
        </w:rPr>
        <w:sectPr>
          <w:pgSz w:w="11906" w:h="16838"/>
          <w:pgMar w:top="1417" w:right="1417" w:bottom="1417" w:left="1417" w:header="720" w:footer="998" w:gutter="0"/>
          <w:cols w:space="720" w:num="1"/>
          <w:docGrid w:linePitch="312" w:charSpace="0"/>
        </w:sectPr>
      </w:pPr>
    </w:p>
    <w:p>
      <w:pPr>
        <w:spacing w:line="480" w:lineRule="exact"/>
        <w:jc w:val="left"/>
        <w:rPr>
          <w:rFonts w:hint="eastAsia" w:ascii="仿宋" w:hAnsi="仿宋" w:eastAsia="仿宋"/>
          <w:bCs/>
          <w:color w:val="000000"/>
          <w:sz w:val="24"/>
        </w:rPr>
      </w:pPr>
      <w:r>
        <w:rPr>
          <w:rFonts w:hint="eastAsia" w:ascii="仿宋" w:hAnsi="仿宋" w:eastAsia="仿宋"/>
          <w:bCs/>
          <w:color w:val="000000"/>
          <w:sz w:val="24"/>
        </w:rPr>
        <w:t xml:space="preserve">附件4 </w:t>
      </w:r>
      <w:r>
        <w:rPr>
          <w:rFonts w:hint="eastAsia" w:ascii="仿宋" w:hAnsi="仿宋" w:eastAsia="仿宋"/>
          <w:color w:val="000000"/>
          <w:sz w:val="30"/>
          <w:szCs w:val="30"/>
        </w:rPr>
        <w:t xml:space="preserve">     </w:t>
      </w:r>
      <w:r>
        <w:rPr>
          <w:rFonts w:hint="eastAsia" w:ascii="仿宋" w:hAnsi="仿宋" w:eastAsia="仿宋"/>
          <w:b/>
          <w:bCs/>
          <w:color w:val="000000"/>
          <w:sz w:val="30"/>
          <w:szCs w:val="30"/>
        </w:rPr>
        <w:t>磋商文件规定的基本资格条件证明资料</w:t>
      </w:r>
    </w:p>
    <w:p>
      <w:pPr>
        <w:pStyle w:val="36"/>
        <w:rPr>
          <w:rFonts w:hint="eastAsia" w:ascii="仿宋" w:hAnsi="仿宋" w:eastAsia="仿宋"/>
          <w:color w:val="000000"/>
        </w:rPr>
      </w:pP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备注：1、供应商基本资格条件：符合《中华人民共和国政府采购法》第二十二条规定的供应商条件，并提供以下资格证明文件：</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（1）提交法人或者其他组织的营业执照副本(或者法人登记证书)以及组织机构代码证副本复印件；</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（2）依法缴纳税收和社会保险费的证明材料，各提供下列材料之一:</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（3）法人提交法定代表人身份证明原件或者法定代表人授权委托书原件及提供被授权代表人在投标单位近三个月内任意一个月的社保证明并附法定代表人身份证明原件，自然人提交身份证复印件；</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（4）提供2022年度经会计师事务所审计的财务报告复印件（至少包含资产负债表、利润表和现金流量表），或银行出具的资信证明。</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（5）其他说明：</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①非法人组织参与投标需提供的证明材料。</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③资格证明文件复印件需加盖供应商公章。</w:t>
      </w:r>
    </w:p>
    <w:p>
      <w:pPr>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备注：以上所提的近三个月是指：</w:t>
      </w:r>
      <w:r>
        <w:rPr>
          <w:rFonts w:hint="eastAsia" w:ascii="仿宋" w:hAnsi="仿宋" w:eastAsia="仿宋"/>
          <w:color w:val="000000"/>
          <w:szCs w:val="21"/>
          <w:lang w:eastAsia="zh-CN"/>
        </w:rPr>
        <w:t>2023年8月至2023年10月</w:t>
      </w:r>
      <w:r>
        <w:rPr>
          <w:rFonts w:hint="eastAsia" w:ascii="仿宋" w:hAnsi="仿宋" w:eastAsia="仿宋"/>
          <w:color w:val="000000"/>
          <w:szCs w:val="21"/>
        </w:rPr>
        <w:t>。</w:t>
      </w:r>
    </w:p>
    <w:p>
      <w:pPr>
        <w:rPr>
          <w:rFonts w:hint="eastAsia" w:ascii="仿宋" w:hAnsi="仿宋" w:eastAsia="仿宋"/>
          <w:color w:val="000000"/>
          <w:szCs w:val="21"/>
        </w:rPr>
      </w:pPr>
    </w:p>
    <w:p>
      <w:pPr>
        <w:snapToGrid w:val="0"/>
        <w:spacing w:line="360" w:lineRule="auto"/>
        <w:jc w:val="left"/>
        <w:rPr>
          <w:rFonts w:hint="eastAsia" w:ascii="仿宋" w:hAnsi="仿宋" w:eastAsia="仿宋"/>
          <w:color w:val="000000"/>
          <w:szCs w:val="21"/>
        </w:rPr>
      </w:pPr>
      <w:r>
        <w:rPr>
          <w:rFonts w:hint="eastAsia" w:ascii="仿宋" w:hAnsi="仿宋" w:eastAsia="仿宋"/>
          <w:color w:val="000000"/>
          <w:szCs w:val="21"/>
        </w:rPr>
        <w:br w:type="page"/>
      </w:r>
      <w:r>
        <w:rPr>
          <w:rFonts w:hint="eastAsia" w:ascii="仿宋" w:hAnsi="仿宋" w:eastAsia="仿宋"/>
          <w:bCs/>
          <w:color w:val="000000"/>
          <w:sz w:val="24"/>
        </w:rPr>
        <w:t>附件4</w:t>
      </w:r>
      <w:r>
        <w:rPr>
          <w:rFonts w:hint="eastAsia" w:ascii="仿宋" w:hAnsi="仿宋" w:eastAsia="仿宋"/>
          <w:bCs/>
          <w:color w:val="000000"/>
          <w:sz w:val="24"/>
          <w:lang w:val="en-US" w:eastAsia="zh-CN"/>
        </w:rPr>
        <w:t xml:space="preserve">-1             </w:t>
      </w:r>
    </w:p>
    <w:p>
      <w:pPr>
        <w:snapToGrid w:val="0"/>
        <w:spacing w:line="360" w:lineRule="auto"/>
        <w:jc w:val="center"/>
        <w:rPr>
          <w:rFonts w:hint="eastAsia" w:ascii="宋体" w:hAnsi="宋体" w:eastAsia="宋体"/>
          <w:b/>
          <w:bCs/>
          <w:color w:val="000000"/>
          <w:kern w:val="2"/>
          <w:sz w:val="28"/>
          <w:szCs w:val="28"/>
          <w:lang w:bidi="ar"/>
        </w:rPr>
      </w:pPr>
      <w:r>
        <w:rPr>
          <w:rFonts w:hint="eastAsia" w:ascii="宋体" w:hAnsi="宋体" w:eastAsia="宋体"/>
          <w:b/>
          <w:bCs/>
          <w:color w:val="000000"/>
          <w:kern w:val="2"/>
          <w:sz w:val="28"/>
          <w:szCs w:val="28"/>
          <w:lang w:bidi="ar"/>
        </w:rPr>
        <w:t>参加政府采购活动前三年内在经营活动中</w:t>
      </w:r>
    </w:p>
    <w:p>
      <w:pPr>
        <w:snapToGrid w:val="0"/>
        <w:spacing w:line="360" w:lineRule="auto"/>
        <w:jc w:val="center"/>
        <w:rPr>
          <w:rFonts w:hint="eastAsia" w:ascii="宋体" w:hAnsi="宋体" w:eastAsia="宋体"/>
          <w:b/>
          <w:bCs/>
          <w:color w:val="000000"/>
          <w:kern w:val="2"/>
          <w:sz w:val="28"/>
          <w:szCs w:val="28"/>
          <w:lang w:bidi="ar"/>
        </w:rPr>
      </w:pPr>
      <w:r>
        <w:rPr>
          <w:rFonts w:hint="eastAsia" w:ascii="宋体" w:hAnsi="宋体" w:eastAsia="宋体"/>
          <w:b/>
          <w:bCs/>
          <w:color w:val="000000"/>
          <w:kern w:val="2"/>
          <w:sz w:val="28"/>
          <w:szCs w:val="28"/>
          <w:lang w:bidi="ar"/>
        </w:rPr>
        <w:t>没有重大违法记录的书面声明</w:t>
      </w:r>
    </w:p>
    <w:p>
      <w:pPr>
        <w:snapToGrid w:val="0"/>
        <w:spacing w:before="120" w:line="360" w:lineRule="auto"/>
        <w:ind w:left="-88" w:leftChars="-42"/>
        <w:outlineLvl w:val="0"/>
        <w:rPr>
          <w:rFonts w:hint="eastAsia" w:ascii="宋体" w:hAnsi="宋体" w:eastAsia="宋体"/>
          <w:color w:val="000000"/>
          <w:kern w:val="2"/>
          <w:szCs w:val="21"/>
          <w:lang w:bidi="ar"/>
        </w:rPr>
      </w:pPr>
      <w:bookmarkStart w:id="28" w:name="_Toc3156"/>
      <w:r>
        <w:rPr>
          <w:rFonts w:hint="eastAsia" w:ascii="宋体" w:hAnsi="宋体" w:eastAsia="宋体"/>
          <w:color w:val="000000"/>
          <w:kern w:val="2"/>
          <w:szCs w:val="21"/>
          <w:lang w:bidi="ar"/>
        </w:rPr>
        <w:t>致</w:t>
      </w:r>
      <w:r>
        <w:rPr>
          <w:rFonts w:ascii="宋体" w:hAnsi="宋体" w:eastAsia="宋体"/>
          <w:color w:val="000000"/>
          <w:kern w:val="2"/>
          <w:szCs w:val="21"/>
          <w:u w:val="single"/>
          <w:lang w:bidi="ar"/>
        </w:rPr>
        <w:t xml:space="preserve">              </w:t>
      </w:r>
      <w:r>
        <w:rPr>
          <w:rFonts w:ascii="宋体" w:hAnsi="宋体" w:eastAsia="宋体"/>
          <w:color w:val="000000"/>
          <w:kern w:val="2"/>
          <w:szCs w:val="21"/>
          <w:lang w:bidi="ar"/>
        </w:rPr>
        <w:t>(</w:t>
      </w:r>
      <w:r>
        <w:rPr>
          <w:rFonts w:hint="eastAsia" w:ascii="宋体" w:hAnsi="宋体" w:eastAsia="宋体"/>
          <w:color w:val="000000"/>
          <w:kern w:val="2"/>
          <w:szCs w:val="21"/>
          <w:lang w:bidi="ar"/>
        </w:rPr>
        <w:t>采购代理机构</w:t>
      </w:r>
      <w:r>
        <w:rPr>
          <w:rFonts w:ascii="宋体" w:hAnsi="宋体" w:eastAsia="宋体"/>
          <w:color w:val="000000"/>
          <w:kern w:val="2"/>
          <w:szCs w:val="21"/>
          <w:lang w:bidi="ar"/>
        </w:rPr>
        <w:t>)</w:t>
      </w:r>
      <w:r>
        <w:rPr>
          <w:rFonts w:hint="eastAsia" w:ascii="宋体" w:hAnsi="宋体" w:eastAsia="宋体"/>
          <w:color w:val="000000"/>
          <w:kern w:val="2"/>
          <w:szCs w:val="21"/>
          <w:lang w:bidi="ar"/>
        </w:rPr>
        <w:t>：</w:t>
      </w:r>
      <w:bookmarkEnd w:id="28"/>
    </w:p>
    <w:p>
      <w:pPr>
        <w:rPr>
          <w:rFonts w:ascii="宋体" w:hAnsi="宋体" w:eastAsia="宋体"/>
          <w:color w:val="000000"/>
          <w:kern w:val="2"/>
          <w:szCs w:val="22"/>
        </w:rPr>
      </w:pPr>
    </w:p>
    <w:p>
      <w:pPr>
        <w:widowControl/>
        <w:snapToGrid w:val="0"/>
        <w:spacing w:before="120" w:line="360" w:lineRule="auto"/>
        <w:ind w:firstLine="420" w:firstLineChars="200"/>
        <w:rPr>
          <w:rFonts w:hint="eastAsia" w:ascii="宋体" w:hAnsi="宋体" w:eastAsia="宋体"/>
          <w:bCs/>
          <w:color w:val="000000"/>
          <w:kern w:val="2"/>
          <w:szCs w:val="21"/>
          <w:lang w:bidi="ar"/>
        </w:rPr>
      </w:pPr>
      <w:r>
        <w:rPr>
          <w:rFonts w:hint="eastAsia" w:ascii="宋体" w:hAnsi="宋体" w:eastAsia="宋体"/>
          <w:bCs/>
          <w:color w:val="000000"/>
          <w:kern w:val="2"/>
          <w:szCs w:val="21"/>
          <w:lang w:bidi="ar"/>
        </w:rPr>
        <w:t>我单位在</w:t>
      </w:r>
      <w:r>
        <w:rPr>
          <w:rFonts w:hint="eastAsia" w:ascii="宋体" w:hAnsi="宋体" w:eastAsia="宋体"/>
          <w:color w:val="000000"/>
          <w:kern w:val="2"/>
          <w:szCs w:val="21"/>
          <w:lang w:bidi="ar"/>
        </w:rPr>
        <w:t>参加采购活动前三年内在经营活动中没有政府采购法第二十二条第一款第（五）项所称重大违法记录，包括：</w:t>
      </w:r>
    </w:p>
    <w:p>
      <w:pPr>
        <w:snapToGrid w:val="0"/>
        <w:spacing w:line="360" w:lineRule="auto"/>
        <w:ind w:firstLine="420" w:firstLineChars="200"/>
        <w:rPr>
          <w:rFonts w:hint="eastAsia" w:ascii="宋体" w:hAnsi="宋体" w:eastAsia="宋体"/>
          <w:color w:val="000000"/>
          <w:kern w:val="2"/>
          <w:szCs w:val="21"/>
          <w:lang w:bidi="ar"/>
        </w:rPr>
      </w:pPr>
      <w:r>
        <w:rPr>
          <w:rFonts w:hint="eastAsia" w:ascii="宋体" w:hAnsi="宋体" w:eastAsia="宋体"/>
          <w:color w:val="000000"/>
          <w:kern w:val="2"/>
          <w:szCs w:val="21"/>
          <w:lang w:bidi="ar"/>
        </w:rPr>
        <w:t>受到刑事处罚，</w:t>
      </w:r>
      <w:r>
        <w:rPr>
          <w:rFonts w:hint="eastAsia" w:ascii="宋体" w:hAnsi="宋体" w:eastAsia="宋体"/>
          <w:bCs/>
          <w:color w:val="000000"/>
          <w:kern w:val="2"/>
          <w:szCs w:val="21"/>
          <w:lang w:bidi="ar"/>
        </w:rPr>
        <w:t>受到2</w:t>
      </w:r>
      <w:r>
        <w:rPr>
          <w:rFonts w:ascii="宋体" w:hAnsi="宋体" w:eastAsia="宋体"/>
          <w:bCs/>
          <w:color w:val="000000"/>
          <w:kern w:val="2"/>
          <w:szCs w:val="21"/>
          <w:lang w:bidi="ar"/>
        </w:rPr>
        <w:t>00</w:t>
      </w:r>
      <w:r>
        <w:rPr>
          <w:rFonts w:hint="eastAsia" w:ascii="宋体" w:hAnsi="宋体" w:eastAsia="宋体"/>
          <w:bCs/>
          <w:color w:val="000000"/>
          <w:kern w:val="2"/>
          <w:szCs w:val="21"/>
          <w:lang w:bidi="ar"/>
        </w:rPr>
        <w:t>万元以上的罚款、责令停产停业、在一至三年内禁止参加政府采购活动、暂扣或者吊销许可证、暂扣或者吊销执照等情形之一的行政处罚，或者存在</w:t>
      </w:r>
      <w:r>
        <w:rPr>
          <w:rFonts w:hint="eastAsia" w:ascii="宋体" w:hAnsi="宋体" w:eastAsia="宋体"/>
          <w:color w:val="000000"/>
          <w:kern w:val="2"/>
          <w:szCs w:val="21"/>
          <w:lang w:bidi="ar"/>
        </w:rPr>
        <w:t>财政部门认定的其他重大违法记录。</w:t>
      </w:r>
    </w:p>
    <w:p>
      <w:pPr>
        <w:widowControl/>
        <w:snapToGrid w:val="0"/>
        <w:spacing w:before="120" w:line="360" w:lineRule="auto"/>
        <w:ind w:firstLine="200"/>
        <w:rPr>
          <w:rFonts w:hint="eastAsia" w:ascii="宋体" w:hAnsi="宋体" w:eastAsia="宋体"/>
          <w:color w:val="000000"/>
          <w:kern w:val="2"/>
          <w:szCs w:val="21"/>
          <w:lang w:bidi="ar"/>
        </w:rPr>
      </w:pPr>
      <w:r>
        <w:rPr>
          <w:rFonts w:hint="eastAsia" w:ascii="宋体" w:hAnsi="宋体" w:eastAsia="宋体"/>
          <w:color w:val="000000"/>
          <w:kern w:val="2"/>
          <w:szCs w:val="21"/>
          <w:lang w:bidi="ar"/>
        </w:rPr>
        <w:t>特此声明！</w:t>
      </w:r>
    </w:p>
    <w:p>
      <w:pPr>
        <w:widowControl/>
        <w:snapToGrid w:val="0"/>
        <w:spacing w:before="120" w:line="360" w:lineRule="auto"/>
        <w:ind w:firstLine="420"/>
        <w:rPr>
          <w:rFonts w:ascii="宋体" w:hAnsi="宋体" w:eastAsia="宋体"/>
          <w:color w:val="000000"/>
          <w:kern w:val="2"/>
          <w:szCs w:val="21"/>
        </w:rPr>
      </w:pPr>
    </w:p>
    <w:p>
      <w:pPr>
        <w:widowControl/>
        <w:snapToGrid w:val="0"/>
        <w:spacing w:before="120" w:line="360" w:lineRule="auto"/>
        <w:ind w:firstLine="420"/>
        <w:rPr>
          <w:rFonts w:ascii="宋体" w:hAnsi="宋体" w:eastAsia="宋体"/>
          <w:color w:val="000000"/>
          <w:kern w:val="2"/>
          <w:szCs w:val="21"/>
        </w:rPr>
      </w:pPr>
    </w:p>
    <w:p>
      <w:pPr>
        <w:snapToGrid w:val="0"/>
        <w:spacing w:before="120" w:line="360" w:lineRule="auto"/>
        <w:rPr>
          <w:rFonts w:hint="eastAsia" w:ascii="宋体" w:hAnsi="宋体" w:eastAsia="宋体"/>
          <w:color w:val="000000"/>
          <w:kern w:val="2"/>
          <w:szCs w:val="21"/>
          <w:lang w:bidi="ar"/>
        </w:rPr>
      </w:pPr>
      <w:r>
        <w:rPr>
          <w:rFonts w:hint="eastAsia" w:ascii="宋体" w:hAnsi="宋体" w:eastAsia="宋体"/>
          <w:color w:val="000000"/>
          <w:kern w:val="2"/>
          <w:szCs w:val="21"/>
          <w:lang w:bidi="ar"/>
        </w:rPr>
        <w:t>供应商名称（单位章）：</w:t>
      </w:r>
      <w:r>
        <w:rPr>
          <w:rFonts w:ascii="宋体" w:hAnsi="宋体" w:eastAsia="宋体"/>
          <w:color w:val="000000"/>
          <w:kern w:val="2"/>
          <w:szCs w:val="21"/>
          <w:lang w:bidi="ar"/>
        </w:rPr>
        <w:t xml:space="preserve"> </w:t>
      </w:r>
    </w:p>
    <w:p>
      <w:pPr>
        <w:snapToGrid w:val="0"/>
        <w:spacing w:before="120" w:line="360" w:lineRule="auto"/>
        <w:rPr>
          <w:rFonts w:hint="eastAsia" w:ascii="宋体" w:hAnsi="宋体" w:eastAsia="宋体"/>
          <w:color w:val="000000"/>
          <w:kern w:val="2"/>
          <w:szCs w:val="21"/>
          <w:lang w:bidi="ar"/>
        </w:rPr>
      </w:pPr>
      <w:r>
        <w:rPr>
          <w:rFonts w:hint="eastAsia" w:ascii="宋体" w:hAnsi="宋体" w:eastAsia="宋体"/>
          <w:color w:val="000000"/>
          <w:kern w:val="2"/>
          <w:szCs w:val="21"/>
          <w:lang w:bidi="ar"/>
        </w:rPr>
        <w:t>法定代表人或其委托代理人（签字）：</w:t>
      </w:r>
      <w:r>
        <w:rPr>
          <w:rFonts w:ascii="宋体" w:hAnsi="宋体" w:eastAsia="宋体"/>
          <w:color w:val="000000"/>
          <w:kern w:val="2"/>
          <w:szCs w:val="21"/>
          <w:u w:val="single"/>
          <w:lang w:bidi="ar"/>
        </w:rPr>
        <w:t xml:space="preserve">              </w:t>
      </w:r>
    </w:p>
    <w:p>
      <w:pPr>
        <w:widowControl/>
        <w:snapToGrid w:val="0"/>
        <w:spacing w:before="120" w:line="360" w:lineRule="auto"/>
        <w:rPr>
          <w:rFonts w:hint="eastAsia" w:ascii="宋体" w:hAnsi="宋体" w:eastAsia="宋体"/>
          <w:color w:val="000000"/>
          <w:kern w:val="2"/>
          <w:szCs w:val="21"/>
          <w:lang w:bidi="ar"/>
        </w:rPr>
      </w:pPr>
      <w:r>
        <w:rPr>
          <w:rFonts w:hint="eastAsia" w:ascii="宋体" w:hAnsi="宋体" w:eastAsia="宋体"/>
          <w:color w:val="000000"/>
          <w:kern w:val="2"/>
          <w:szCs w:val="21"/>
          <w:lang w:bidi="ar"/>
        </w:rPr>
        <w:t>日期：</w:t>
      </w:r>
      <w:r>
        <w:rPr>
          <w:rFonts w:ascii="宋体" w:hAnsi="宋体" w:eastAsia="宋体"/>
          <w:color w:val="000000"/>
          <w:kern w:val="2"/>
          <w:szCs w:val="21"/>
          <w:u w:val="single"/>
          <w:lang w:bidi="ar"/>
        </w:rPr>
        <w:t xml:space="preserve">       </w:t>
      </w:r>
      <w:r>
        <w:rPr>
          <w:rFonts w:ascii="宋体" w:hAnsi="宋体" w:eastAsia="宋体"/>
          <w:color w:val="000000"/>
          <w:kern w:val="2"/>
          <w:szCs w:val="21"/>
          <w:lang w:bidi="ar"/>
        </w:rPr>
        <w:t xml:space="preserve"> </w:t>
      </w:r>
      <w:r>
        <w:rPr>
          <w:rFonts w:hint="eastAsia" w:ascii="宋体" w:hAnsi="宋体" w:eastAsia="宋体"/>
          <w:color w:val="000000"/>
          <w:kern w:val="2"/>
          <w:szCs w:val="21"/>
          <w:lang w:bidi="ar"/>
        </w:rPr>
        <w:t>年</w:t>
      </w:r>
      <w:r>
        <w:rPr>
          <w:rFonts w:ascii="宋体" w:hAnsi="宋体" w:eastAsia="宋体"/>
          <w:color w:val="000000"/>
          <w:kern w:val="2"/>
          <w:szCs w:val="21"/>
          <w:u w:val="single"/>
          <w:lang w:bidi="ar"/>
        </w:rPr>
        <w:t xml:space="preserve">    </w:t>
      </w:r>
      <w:r>
        <w:rPr>
          <w:rFonts w:hint="eastAsia" w:ascii="宋体" w:hAnsi="宋体" w:eastAsia="宋体"/>
          <w:color w:val="000000"/>
          <w:kern w:val="2"/>
          <w:szCs w:val="21"/>
          <w:lang w:bidi="ar"/>
        </w:rPr>
        <w:t>月</w:t>
      </w:r>
      <w:r>
        <w:rPr>
          <w:rFonts w:ascii="宋体" w:hAnsi="宋体" w:eastAsia="宋体"/>
          <w:color w:val="000000"/>
          <w:kern w:val="2"/>
          <w:szCs w:val="21"/>
          <w:u w:val="single"/>
          <w:lang w:bidi="ar"/>
        </w:rPr>
        <w:t xml:space="preserve">     </w:t>
      </w:r>
      <w:r>
        <w:rPr>
          <w:rFonts w:hint="eastAsia" w:ascii="宋体" w:hAnsi="宋体" w:eastAsia="宋体"/>
          <w:color w:val="000000"/>
          <w:kern w:val="2"/>
          <w:szCs w:val="21"/>
          <w:lang w:bidi="ar"/>
        </w:rPr>
        <w:t>日</w:t>
      </w:r>
    </w:p>
    <w:p>
      <w:pPr>
        <w:snapToGrid w:val="0"/>
        <w:spacing w:line="360" w:lineRule="auto"/>
        <w:jc w:val="center"/>
        <w:rPr>
          <w:rFonts w:ascii="宋体" w:hAnsi="宋体" w:eastAsia="宋体"/>
          <w:b/>
          <w:color w:val="000000"/>
          <w:kern w:val="2"/>
          <w:sz w:val="32"/>
          <w:szCs w:val="32"/>
        </w:rPr>
      </w:pPr>
    </w:p>
    <w:p>
      <w:pPr>
        <w:snapToGrid w:val="0"/>
        <w:spacing w:line="360" w:lineRule="auto"/>
        <w:jc w:val="center"/>
        <w:rPr>
          <w:rFonts w:ascii="宋体" w:hAnsi="宋体" w:eastAsia="宋体"/>
          <w:b/>
          <w:color w:val="000000"/>
          <w:kern w:val="2"/>
          <w:sz w:val="32"/>
          <w:szCs w:val="32"/>
        </w:rPr>
      </w:pPr>
    </w:p>
    <w:p>
      <w:pPr>
        <w:snapToGrid w:val="0"/>
        <w:spacing w:line="360" w:lineRule="auto"/>
        <w:jc w:val="center"/>
        <w:rPr>
          <w:rFonts w:ascii="宋体" w:hAnsi="宋体" w:eastAsia="宋体"/>
          <w:b/>
          <w:color w:val="000000"/>
          <w:kern w:val="2"/>
          <w:sz w:val="32"/>
          <w:szCs w:val="32"/>
        </w:rPr>
      </w:pPr>
    </w:p>
    <w:p>
      <w:pPr>
        <w:widowControl/>
        <w:snapToGrid w:val="0"/>
        <w:spacing w:line="420" w:lineRule="exact"/>
        <w:ind w:firstLine="420"/>
        <w:jc w:val="left"/>
        <w:rPr>
          <w:rFonts w:hint="eastAsia" w:ascii="宋体" w:hAnsi="宋体" w:eastAsia="宋体"/>
          <w:bCs/>
          <w:color w:val="000000"/>
          <w:kern w:val="2"/>
          <w:szCs w:val="21"/>
          <w:lang w:bidi="ar"/>
        </w:rPr>
      </w:pPr>
      <w:r>
        <w:rPr>
          <w:rFonts w:hint="eastAsia" w:ascii="宋体" w:hAnsi="宋体" w:eastAsia="宋体"/>
          <w:bCs/>
          <w:color w:val="000000"/>
          <w:kern w:val="2"/>
          <w:szCs w:val="21"/>
          <w:lang w:bidi="ar"/>
        </w:rPr>
        <w:t>（注：法定代表人或其委托代理人的签字必须为亲笔签名，否则为无效投标）</w:t>
      </w:r>
    </w:p>
    <w:p>
      <w:pPr>
        <w:snapToGrid w:val="0"/>
        <w:spacing w:line="360" w:lineRule="auto"/>
        <w:jc w:val="left"/>
        <w:rPr>
          <w:rFonts w:hint="eastAsia" w:ascii="仿宋" w:hAnsi="仿宋" w:eastAsia="仿宋"/>
          <w:bCs/>
          <w:color w:val="000000"/>
          <w:sz w:val="24"/>
          <w:lang w:val="en-US" w:eastAsia="zh-CN"/>
        </w:rPr>
      </w:pPr>
    </w:p>
    <w:p>
      <w:pPr>
        <w:snapToGrid w:val="0"/>
        <w:spacing w:line="360" w:lineRule="auto"/>
        <w:jc w:val="left"/>
        <w:rPr>
          <w:rFonts w:hint="eastAsia" w:ascii="仿宋" w:hAnsi="仿宋" w:eastAsia="仿宋"/>
          <w:bCs/>
          <w:color w:val="000000"/>
          <w:sz w:val="24"/>
          <w:lang w:val="en-US" w:eastAsia="zh-CN"/>
        </w:rPr>
      </w:pPr>
    </w:p>
    <w:p>
      <w:pPr>
        <w:snapToGrid w:val="0"/>
        <w:spacing w:line="360" w:lineRule="auto"/>
        <w:jc w:val="left"/>
        <w:rPr>
          <w:rFonts w:hint="eastAsia" w:ascii="仿宋" w:hAnsi="仿宋" w:eastAsia="仿宋"/>
          <w:bCs/>
          <w:color w:val="000000"/>
          <w:sz w:val="24"/>
          <w:lang w:val="en-US" w:eastAsia="zh-CN"/>
        </w:rPr>
      </w:pPr>
    </w:p>
    <w:p>
      <w:pPr>
        <w:snapToGrid w:val="0"/>
        <w:spacing w:line="360" w:lineRule="auto"/>
        <w:jc w:val="left"/>
        <w:rPr>
          <w:rFonts w:hint="eastAsia" w:ascii="仿宋" w:hAnsi="仿宋" w:eastAsia="仿宋"/>
          <w:bCs/>
          <w:color w:val="000000"/>
          <w:sz w:val="24"/>
          <w:lang w:val="en-US" w:eastAsia="zh-CN"/>
        </w:rPr>
      </w:pPr>
    </w:p>
    <w:p>
      <w:pPr>
        <w:snapToGrid w:val="0"/>
        <w:spacing w:line="360" w:lineRule="auto"/>
        <w:jc w:val="left"/>
        <w:rPr>
          <w:rFonts w:hint="eastAsia" w:ascii="仿宋" w:hAnsi="仿宋" w:eastAsia="仿宋"/>
          <w:bCs/>
          <w:color w:val="000000"/>
          <w:sz w:val="24"/>
          <w:lang w:val="en-US" w:eastAsia="zh-CN"/>
        </w:rPr>
      </w:pPr>
    </w:p>
    <w:p>
      <w:pPr>
        <w:snapToGrid w:val="0"/>
        <w:spacing w:line="360" w:lineRule="auto"/>
        <w:jc w:val="left"/>
        <w:rPr>
          <w:rFonts w:hint="eastAsia" w:ascii="仿宋" w:hAnsi="仿宋" w:eastAsia="仿宋"/>
          <w:bCs/>
          <w:color w:val="000000"/>
          <w:sz w:val="24"/>
          <w:lang w:val="en-US" w:eastAsia="zh-CN"/>
        </w:rPr>
      </w:pPr>
    </w:p>
    <w:p>
      <w:pPr>
        <w:snapToGrid w:val="0"/>
        <w:spacing w:line="360" w:lineRule="auto"/>
        <w:jc w:val="left"/>
        <w:rPr>
          <w:rFonts w:hint="eastAsia" w:ascii="仿宋" w:hAnsi="仿宋" w:eastAsia="仿宋"/>
          <w:bCs/>
          <w:color w:val="000000"/>
          <w:sz w:val="24"/>
          <w:lang w:val="en-US" w:eastAsia="zh-CN"/>
        </w:rPr>
      </w:pPr>
    </w:p>
    <w:p>
      <w:pPr>
        <w:snapToGrid w:val="0"/>
        <w:spacing w:line="360" w:lineRule="auto"/>
        <w:jc w:val="left"/>
        <w:rPr>
          <w:rFonts w:hint="eastAsia" w:ascii="仿宋" w:hAnsi="仿宋" w:eastAsia="仿宋"/>
          <w:bCs/>
          <w:color w:val="000000"/>
          <w:sz w:val="24"/>
          <w:lang w:val="en-US" w:eastAsia="zh-CN"/>
        </w:rPr>
      </w:pPr>
    </w:p>
    <w:p>
      <w:pPr>
        <w:snapToGrid w:val="0"/>
        <w:spacing w:line="360" w:lineRule="auto"/>
        <w:jc w:val="left"/>
        <w:rPr>
          <w:rFonts w:hint="eastAsia" w:ascii="仿宋" w:hAnsi="仿宋" w:eastAsia="仿宋"/>
          <w:bCs/>
          <w:color w:val="000000"/>
          <w:sz w:val="24"/>
        </w:rPr>
      </w:pPr>
      <w:r>
        <w:rPr>
          <w:rFonts w:hint="eastAsia" w:ascii="仿宋" w:hAnsi="仿宋" w:eastAsia="仿宋"/>
          <w:bCs/>
          <w:color w:val="000000"/>
          <w:sz w:val="24"/>
        </w:rPr>
        <w:t>附件4</w:t>
      </w:r>
      <w:r>
        <w:rPr>
          <w:rFonts w:hint="eastAsia" w:ascii="仿宋" w:hAnsi="仿宋" w:eastAsia="仿宋"/>
          <w:bCs/>
          <w:color w:val="000000"/>
          <w:sz w:val="24"/>
          <w:lang w:val="en-US" w:eastAsia="zh-CN"/>
        </w:rPr>
        <w:t>-2</w:t>
      </w:r>
    </w:p>
    <w:p>
      <w:pPr>
        <w:snapToGrid w:val="0"/>
        <w:spacing w:line="360" w:lineRule="auto"/>
        <w:jc w:val="center"/>
        <w:rPr>
          <w:rFonts w:hint="eastAsia" w:ascii="仿宋" w:hAnsi="仿宋" w:eastAsia="仿宋"/>
          <w:b/>
          <w:bCs/>
          <w:color w:val="000000"/>
          <w:sz w:val="32"/>
          <w:szCs w:val="32"/>
        </w:rPr>
      </w:pPr>
      <w:r>
        <w:rPr>
          <w:rFonts w:hint="eastAsia" w:ascii="仿宋" w:hAnsi="仿宋" w:eastAsia="仿宋"/>
          <w:b/>
          <w:bCs/>
          <w:color w:val="000000"/>
          <w:sz w:val="32"/>
          <w:szCs w:val="32"/>
        </w:rPr>
        <w:t>湖南省政府采购供应商资格承诺函</w:t>
      </w:r>
    </w:p>
    <w:p>
      <w:pPr>
        <w:widowControl/>
        <w:snapToGrid w:val="0"/>
        <w:spacing w:line="360" w:lineRule="auto"/>
        <w:ind w:firstLine="480" w:firstLineChars="200"/>
        <w:jc w:val="left"/>
        <w:rPr>
          <w:rFonts w:hint="eastAsia" w:ascii="仿宋" w:hAnsi="仿宋" w:eastAsia="仿宋"/>
          <w:color w:val="000000"/>
          <w:kern w:val="0"/>
          <w:sz w:val="24"/>
          <w:lang w:bidi="ar"/>
        </w:rPr>
      </w:pPr>
      <w:r>
        <w:rPr>
          <w:rFonts w:hint="eastAsia" w:ascii="仿宋" w:hAnsi="仿宋" w:eastAsia="仿宋"/>
          <w:color w:val="000000"/>
          <w:kern w:val="0"/>
          <w:sz w:val="24"/>
          <w:lang w:bidi="ar"/>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line="360" w:lineRule="auto"/>
        <w:jc w:val="right"/>
        <w:rPr>
          <w:rFonts w:hint="eastAsia" w:ascii="仿宋" w:hAnsi="仿宋" w:eastAsia="仿宋"/>
          <w:color w:val="000000"/>
          <w:kern w:val="0"/>
          <w:sz w:val="24"/>
          <w:lang w:bidi="ar"/>
        </w:rPr>
      </w:pPr>
    </w:p>
    <w:p>
      <w:pPr>
        <w:widowControl/>
        <w:snapToGrid w:val="0"/>
        <w:spacing w:line="360" w:lineRule="auto"/>
        <w:jc w:val="right"/>
        <w:rPr>
          <w:rFonts w:hint="eastAsia" w:ascii="仿宋" w:hAnsi="仿宋" w:eastAsia="仿宋"/>
          <w:color w:val="000000"/>
          <w:kern w:val="0"/>
          <w:sz w:val="24"/>
          <w:lang w:bidi="ar"/>
        </w:rPr>
      </w:pPr>
      <w:r>
        <w:rPr>
          <w:rFonts w:hint="eastAsia" w:ascii="仿宋" w:hAnsi="仿宋" w:eastAsia="仿宋"/>
          <w:color w:val="000000"/>
          <w:kern w:val="0"/>
          <w:sz w:val="24"/>
          <w:lang w:bidi="ar"/>
        </w:rPr>
        <w:t xml:space="preserve">公司（单位）名称（盖章） </w:t>
      </w:r>
    </w:p>
    <w:p>
      <w:pPr>
        <w:widowControl/>
        <w:snapToGrid w:val="0"/>
        <w:spacing w:line="360" w:lineRule="auto"/>
        <w:jc w:val="right"/>
        <w:rPr>
          <w:rFonts w:hint="eastAsia" w:ascii="仿宋" w:hAnsi="仿宋" w:eastAsia="仿宋"/>
          <w:color w:val="000000"/>
          <w:kern w:val="0"/>
          <w:sz w:val="24"/>
          <w:u w:val="single"/>
          <w:lang w:bidi="ar"/>
        </w:rPr>
      </w:pPr>
      <w:r>
        <w:rPr>
          <w:rFonts w:hint="eastAsia" w:ascii="仿宋" w:hAnsi="仿宋" w:eastAsia="仿宋"/>
          <w:color w:val="000000"/>
          <w:kern w:val="0"/>
          <w:sz w:val="24"/>
          <w:u w:val="single"/>
          <w:lang w:bidi="ar"/>
        </w:rPr>
        <w:t xml:space="preserve">     </w:t>
      </w:r>
      <w:r>
        <w:rPr>
          <w:rFonts w:hint="eastAsia" w:ascii="仿宋" w:hAnsi="仿宋" w:eastAsia="仿宋"/>
          <w:color w:val="000000"/>
          <w:kern w:val="0"/>
          <w:sz w:val="24"/>
          <w:lang w:bidi="ar"/>
        </w:rPr>
        <w:t>年</w:t>
      </w:r>
      <w:r>
        <w:rPr>
          <w:rFonts w:hint="eastAsia" w:ascii="仿宋" w:hAnsi="仿宋" w:eastAsia="仿宋"/>
          <w:color w:val="000000"/>
          <w:kern w:val="0"/>
          <w:sz w:val="24"/>
          <w:u w:val="single"/>
          <w:lang w:bidi="ar"/>
        </w:rPr>
        <w:t xml:space="preserve">    </w:t>
      </w:r>
      <w:r>
        <w:rPr>
          <w:rFonts w:hint="eastAsia" w:ascii="仿宋" w:hAnsi="仿宋" w:eastAsia="仿宋"/>
          <w:color w:val="000000"/>
          <w:kern w:val="0"/>
          <w:sz w:val="24"/>
          <w:lang w:bidi="ar"/>
        </w:rPr>
        <w:t>月</w:t>
      </w:r>
      <w:r>
        <w:rPr>
          <w:rFonts w:hint="eastAsia" w:ascii="仿宋" w:hAnsi="仿宋" w:eastAsia="仿宋"/>
          <w:color w:val="000000"/>
          <w:kern w:val="0"/>
          <w:sz w:val="24"/>
          <w:u w:val="single"/>
          <w:lang w:bidi="ar"/>
        </w:rPr>
        <w:t xml:space="preserve">    </w:t>
      </w:r>
      <w:r>
        <w:rPr>
          <w:rFonts w:hint="eastAsia" w:ascii="仿宋" w:hAnsi="仿宋" w:eastAsia="仿宋"/>
          <w:color w:val="000000"/>
          <w:kern w:val="0"/>
          <w:sz w:val="24"/>
          <w:lang w:bidi="ar"/>
        </w:rPr>
        <w:t>日</w:t>
      </w:r>
    </w:p>
    <w:tbl>
      <w:tblPr>
        <w:tblStyle w:val="5"/>
        <w:tblW w:w="9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1513"/>
        <w:gridCol w:w="1521"/>
        <w:gridCol w:w="1136"/>
        <w:gridCol w:w="1638"/>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1702"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供应商名称</w:t>
            </w:r>
          </w:p>
        </w:tc>
        <w:tc>
          <w:tcPr>
            <w:tcW w:w="4170" w:type="dxa"/>
            <w:gridSpan w:val="3"/>
            <w:vAlign w:val="center"/>
          </w:tcPr>
          <w:p>
            <w:pPr>
              <w:pStyle w:val="287"/>
              <w:topLinePunct/>
              <w:snapToGrid w:val="0"/>
              <w:jc w:val="center"/>
              <w:rPr>
                <w:rFonts w:hint="eastAsia" w:ascii="仿宋" w:hAnsi="仿宋" w:eastAsia="仿宋"/>
                <w:color w:val="000000"/>
                <w:szCs w:val="24"/>
              </w:rPr>
            </w:pPr>
          </w:p>
        </w:tc>
        <w:tc>
          <w:tcPr>
            <w:tcW w:w="1638"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机构代码</w:t>
            </w:r>
          </w:p>
        </w:tc>
        <w:tc>
          <w:tcPr>
            <w:tcW w:w="1769" w:type="dxa"/>
            <w:vAlign w:val="center"/>
          </w:tcPr>
          <w:p>
            <w:pPr>
              <w:pStyle w:val="287"/>
              <w:topLinePunct/>
              <w:snapToGrid w:val="0"/>
              <w:jc w:val="center"/>
              <w:rPr>
                <w:rFonts w:hint="eastAsia" w:ascii="仿宋" w:hAnsi="仿宋" w:eastAsia="仿宋"/>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1702"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注册登记机构</w:t>
            </w:r>
          </w:p>
        </w:tc>
        <w:tc>
          <w:tcPr>
            <w:tcW w:w="4170" w:type="dxa"/>
            <w:gridSpan w:val="3"/>
            <w:vAlign w:val="center"/>
          </w:tcPr>
          <w:p>
            <w:pPr>
              <w:pStyle w:val="287"/>
              <w:topLinePunct/>
              <w:snapToGrid w:val="0"/>
              <w:jc w:val="center"/>
              <w:rPr>
                <w:rFonts w:hint="eastAsia" w:ascii="仿宋" w:hAnsi="仿宋" w:eastAsia="仿宋"/>
                <w:color w:val="000000"/>
                <w:szCs w:val="24"/>
              </w:rPr>
            </w:pPr>
          </w:p>
        </w:tc>
        <w:tc>
          <w:tcPr>
            <w:tcW w:w="1638"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登记日期</w:t>
            </w:r>
          </w:p>
        </w:tc>
        <w:tc>
          <w:tcPr>
            <w:tcW w:w="1769" w:type="dxa"/>
            <w:vAlign w:val="center"/>
          </w:tcPr>
          <w:p>
            <w:pPr>
              <w:pStyle w:val="287"/>
              <w:topLinePunct/>
              <w:snapToGrid w:val="0"/>
              <w:jc w:val="center"/>
              <w:rPr>
                <w:rFonts w:hint="eastAsia" w:ascii="仿宋" w:hAnsi="仿宋" w:eastAsia="仿宋"/>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702"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有效期</w:t>
            </w:r>
          </w:p>
        </w:tc>
        <w:tc>
          <w:tcPr>
            <w:tcW w:w="4170" w:type="dxa"/>
            <w:gridSpan w:val="3"/>
            <w:vAlign w:val="center"/>
          </w:tcPr>
          <w:p>
            <w:pPr>
              <w:pStyle w:val="287"/>
              <w:topLinePunct/>
              <w:snapToGrid w:val="0"/>
              <w:jc w:val="center"/>
              <w:rPr>
                <w:rFonts w:hint="eastAsia" w:ascii="仿宋" w:hAnsi="仿宋" w:eastAsia="仿宋"/>
                <w:color w:val="000000"/>
                <w:szCs w:val="24"/>
              </w:rPr>
            </w:pPr>
          </w:p>
        </w:tc>
        <w:tc>
          <w:tcPr>
            <w:tcW w:w="1638"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注册资本</w:t>
            </w:r>
          </w:p>
        </w:tc>
        <w:tc>
          <w:tcPr>
            <w:tcW w:w="1769" w:type="dxa"/>
            <w:vAlign w:val="center"/>
          </w:tcPr>
          <w:p>
            <w:pPr>
              <w:pStyle w:val="287"/>
              <w:topLinePunct/>
              <w:snapToGrid w:val="0"/>
              <w:jc w:val="center"/>
              <w:rPr>
                <w:rFonts w:hint="eastAsia" w:ascii="仿宋" w:hAnsi="仿宋" w:eastAsia="仿宋"/>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702"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地址</w:t>
            </w:r>
          </w:p>
        </w:tc>
        <w:tc>
          <w:tcPr>
            <w:tcW w:w="7577" w:type="dxa"/>
            <w:gridSpan w:val="5"/>
            <w:vAlign w:val="center"/>
          </w:tcPr>
          <w:p>
            <w:pPr>
              <w:pStyle w:val="287"/>
              <w:topLinePunct/>
              <w:snapToGrid w:val="0"/>
              <w:jc w:val="center"/>
              <w:rPr>
                <w:rFonts w:hint="eastAsia" w:ascii="仿宋" w:hAnsi="仿宋" w:eastAsia="仿宋"/>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702"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经济行业</w:t>
            </w:r>
          </w:p>
        </w:tc>
        <w:tc>
          <w:tcPr>
            <w:tcW w:w="4170" w:type="dxa"/>
            <w:gridSpan w:val="3"/>
            <w:vAlign w:val="center"/>
          </w:tcPr>
          <w:p>
            <w:pPr>
              <w:pStyle w:val="287"/>
              <w:topLinePunct/>
              <w:snapToGrid w:val="0"/>
              <w:jc w:val="center"/>
              <w:rPr>
                <w:rFonts w:hint="eastAsia" w:ascii="仿宋" w:hAnsi="仿宋" w:eastAsia="仿宋"/>
                <w:color w:val="000000"/>
                <w:szCs w:val="24"/>
              </w:rPr>
            </w:pPr>
          </w:p>
        </w:tc>
        <w:tc>
          <w:tcPr>
            <w:tcW w:w="1638"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经济性质</w:t>
            </w:r>
          </w:p>
        </w:tc>
        <w:tc>
          <w:tcPr>
            <w:tcW w:w="1769" w:type="dxa"/>
            <w:vAlign w:val="center"/>
          </w:tcPr>
          <w:p>
            <w:pPr>
              <w:pStyle w:val="287"/>
              <w:topLinePunct/>
              <w:snapToGrid w:val="0"/>
              <w:jc w:val="center"/>
              <w:rPr>
                <w:rFonts w:hint="eastAsia" w:ascii="仿宋" w:hAnsi="仿宋" w:eastAsia="仿宋"/>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702" w:type="dxa"/>
            <w:vMerge w:val="restart"/>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法定代表人(负责人)</w:t>
            </w:r>
          </w:p>
        </w:tc>
        <w:tc>
          <w:tcPr>
            <w:tcW w:w="1513"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姓名</w:t>
            </w:r>
          </w:p>
        </w:tc>
        <w:tc>
          <w:tcPr>
            <w:tcW w:w="1521" w:type="dxa"/>
            <w:vAlign w:val="center"/>
          </w:tcPr>
          <w:p>
            <w:pPr>
              <w:pStyle w:val="287"/>
              <w:topLinePunct/>
              <w:snapToGrid w:val="0"/>
              <w:jc w:val="center"/>
              <w:rPr>
                <w:rFonts w:hint="eastAsia" w:ascii="仿宋" w:hAnsi="仿宋" w:eastAsia="仿宋"/>
                <w:color w:val="000000"/>
                <w:szCs w:val="24"/>
              </w:rPr>
            </w:pPr>
          </w:p>
        </w:tc>
        <w:tc>
          <w:tcPr>
            <w:tcW w:w="1136" w:type="dxa"/>
            <w:vMerge w:val="restart"/>
            <w:vAlign w:val="center"/>
          </w:tcPr>
          <w:p>
            <w:pPr>
              <w:pStyle w:val="287"/>
              <w:widowControl/>
              <w:jc w:val="center"/>
              <w:rPr>
                <w:rFonts w:hint="eastAsia" w:ascii="仿宋" w:hAnsi="仿宋" w:eastAsia="仿宋"/>
                <w:color w:val="000000"/>
                <w:szCs w:val="24"/>
              </w:rPr>
            </w:pPr>
            <w:r>
              <w:rPr>
                <w:rFonts w:hint="eastAsia" w:ascii="仿宋" w:hAnsi="仿宋" w:eastAsia="仿宋"/>
                <w:color w:val="000000"/>
                <w:szCs w:val="24"/>
              </w:rPr>
              <w:t>授权代表人</w:t>
            </w:r>
          </w:p>
        </w:tc>
        <w:tc>
          <w:tcPr>
            <w:tcW w:w="1638" w:type="dxa"/>
            <w:vAlign w:val="center"/>
          </w:tcPr>
          <w:p>
            <w:pPr>
              <w:pStyle w:val="287"/>
              <w:topLinePunct/>
              <w:snapToGrid w:val="0"/>
              <w:ind w:firstLine="120" w:firstLineChars="50"/>
              <w:jc w:val="center"/>
              <w:rPr>
                <w:rFonts w:hint="eastAsia" w:ascii="仿宋" w:hAnsi="仿宋" w:eastAsia="仿宋"/>
                <w:color w:val="000000"/>
                <w:szCs w:val="24"/>
              </w:rPr>
            </w:pPr>
            <w:r>
              <w:rPr>
                <w:rFonts w:hint="eastAsia" w:ascii="仿宋" w:hAnsi="仿宋" w:eastAsia="仿宋"/>
                <w:color w:val="000000"/>
                <w:szCs w:val="24"/>
              </w:rPr>
              <w:t>姓名</w:t>
            </w:r>
          </w:p>
        </w:tc>
        <w:tc>
          <w:tcPr>
            <w:tcW w:w="1769" w:type="dxa"/>
            <w:vAlign w:val="center"/>
          </w:tcPr>
          <w:p>
            <w:pPr>
              <w:pStyle w:val="287"/>
              <w:topLinePunct/>
              <w:snapToGrid w:val="0"/>
              <w:ind w:firstLine="120" w:firstLineChars="50"/>
              <w:jc w:val="center"/>
              <w:rPr>
                <w:rFonts w:hint="eastAsia" w:ascii="仿宋" w:hAnsi="仿宋" w:eastAsia="仿宋"/>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702" w:type="dxa"/>
            <w:vMerge w:val="continue"/>
            <w:vAlign w:val="center"/>
          </w:tcPr>
          <w:p>
            <w:pPr>
              <w:pStyle w:val="287"/>
              <w:topLinePunct/>
              <w:snapToGrid w:val="0"/>
              <w:jc w:val="center"/>
              <w:rPr>
                <w:rFonts w:hint="eastAsia" w:ascii="仿宋" w:hAnsi="仿宋" w:eastAsia="仿宋"/>
                <w:color w:val="000000"/>
                <w:szCs w:val="24"/>
              </w:rPr>
            </w:pPr>
          </w:p>
        </w:tc>
        <w:tc>
          <w:tcPr>
            <w:tcW w:w="1513"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签字或盖章</w:t>
            </w:r>
          </w:p>
        </w:tc>
        <w:tc>
          <w:tcPr>
            <w:tcW w:w="1521" w:type="dxa"/>
            <w:vAlign w:val="center"/>
          </w:tcPr>
          <w:p>
            <w:pPr>
              <w:pStyle w:val="287"/>
              <w:topLinePunct/>
              <w:snapToGrid w:val="0"/>
              <w:jc w:val="center"/>
              <w:rPr>
                <w:rFonts w:hint="eastAsia" w:ascii="仿宋" w:hAnsi="仿宋" w:eastAsia="仿宋"/>
                <w:color w:val="000000"/>
                <w:szCs w:val="24"/>
              </w:rPr>
            </w:pPr>
          </w:p>
        </w:tc>
        <w:tc>
          <w:tcPr>
            <w:tcW w:w="1136" w:type="dxa"/>
            <w:vMerge w:val="continue"/>
            <w:vAlign w:val="center"/>
          </w:tcPr>
          <w:p>
            <w:pPr>
              <w:pStyle w:val="287"/>
              <w:topLinePunct/>
              <w:snapToGrid w:val="0"/>
              <w:ind w:firstLine="120" w:firstLineChars="50"/>
              <w:jc w:val="center"/>
              <w:rPr>
                <w:rFonts w:hint="eastAsia" w:ascii="仿宋" w:hAnsi="仿宋" w:eastAsia="仿宋"/>
                <w:color w:val="000000"/>
                <w:szCs w:val="24"/>
              </w:rPr>
            </w:pPr>
          </w:p>
        </w:tc>
        <w:tc>
          <w:tcPr>
            <w:tcW w:w="1638" w:type="dxa"/>
            <w:vAlign w:val="center"/>
          </w:tcPr>
          <w:p>
            <w:pPr>
              <w:pStyle w:val="287"/>
              <w:topLinePunct/>
              <w:snapToGrid w:val="0"/>
              <w:ind w:firstLine="120" w:firstLineChars="50"/>
              <w:jc w:val="center"/>
              <w:rPr>
                <w:rFonts w:hint="eastAsia" w:ascii="仿宋" w:hAnsi="仿宋" w:eastAsia="仿宋"/>
                <w:color w:val="000000"/>
                <w:szCs w:val="24"/>
              </w:rPr>
            </w:pPr>
            <w:r>
              <w:rPr>
                <w:rFonts w:hint="eastAsia" w:ascii="仿宋" w:hAnsi="仿宋" w:eastAsia="仿宋"/>
                <w:color w:val="000000"/>
                <w:szCs w:val="24"/>
              </w:rPr>
              <w:t>签字</w:t>
            </w:r>
          </w:p>
        </w:tc>
        <w:tc>
          <w:tcPr>
            <w:tcW w:w="1769" w:type="dxa"/>
            <w:vAlign w:val="center"/>
          </w:tcPr>
          <w:p>
            <w:pPr>
              <w:pStyle w:val="287"/>
              <w:topLinePunct/>
              <w:snapToGrid w:val="0"/>
              <w:ind w:firstLine="120" w:firstLineChars="50"/>
              <w:jc w:val="center"/>
              <w:rPr>
                <w:rFonts w:hint="eastAsia" w:ascii="仿宋" w:hAnsi="仿宋" w:eastAsia="仿宋"/>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702" w:type="dxa"/>
            <w:vMerge w:val="continue"/>
            <w:vAlign w:val="center"/>
          </w:tcPr>
          <w:p>
            <w:pPr>
              <w:pStyle w:val="287"/>
              <w:topLinePunct/>
              <w:snapToGrid w:val="0"/>
              <w:jc w:val="center"/>
              <w:rPr>
                <w:rFonts w:hint="eastAsia" w:ascii="仿宋" w:hAnsi="仿宋" w:eastAsia="仿宋"/>
                <w:color w:val="000000"/>
                <w:szCs w:val="24"/>
              </w:rPr>
            </w:pPr>
          </w:p>
        </w:tc>
        <w:tc>
          <w:tcPr>
            <w:tcW w:w="1513"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身份证号</w:t>
            </w:r>
          </w:p>
        </w:tc>
        <w:tc>
          <w:tcPr>
            <w:tcW w:w="1521" w:type="dxa"/>
            <w:vAlign w:val="center"/>
          </w:tcPr>
          <w:p>
            <w:pPr>
              <w:pStyle w:val="287"/>
              <w:topLinePunct/>
              <w:snapToGrid w:val="0"/>
              <w:ind w:firstLine="120" w:firstLineChars="50"/>
              <w:jc w:val="center"/>
              <w:rPr>
                <w:rFonts w:hint="eastAsia" w:ascii="仿宋" w:hAnsi="仿宋" w:eastAsia="仿宋"/>
                <w:color w:val="000000"/>
                <w:szCs w:val="24"/>
              </w:rPr>
            </w:pPr>
          </w:p>
        </w:tc>
        <w:tc>
          <w:tcPr>
            <w:tcW w:w="1136" w:type="dxa"/>
            <w:vMerge w:val="continue"/>
            <w:vAlign w:val="center"/>
          </w:tcPr>
          <w:p>
            <w:pPr>
              <w:pStyle w:val="287"/>
              <w:topLinePunct/>
              <w:snapToGrid w:val="0"/>
              <w:ind w:firstLine="120" w:firstLineChars="50"/>
              <w:jc w:val="center"/>
              <w:rPr>
                <w:rFonts w:hint="eastAsia" w:ascii="仿宋" w:hAnsi="仿宋" w:eastAsia="仿宋"/>
                <w:color w:val="000000"/>
                <w:szCs w:val="24"/>
              </w:rPr>
            </w:pPr>
          </w:p>
        </w:tc>
        <w:tc>
          <w:tcPr>
            <w:tcW w:w="1638" w:type="dxa"/>
            <w:vAlign w:val="center"/>
          </w:tcPr>
          <w:p>
            <w:pPr>
              <w:pStyle w:val="287"/>
              <w:topLinePunct/>
              <w:snapToGrid w:val="0"/>
              <w:ind w:firstLine="120" w:firstLineChars="50"/>
              <w:jc w:val="center"/>
              <w:rPr>
                <w:rFonts w:hint="eastAsia" w:ascii="仿宋" w:hAnsi="仿宋" w:eastAsia="仿宋"/>
                <w:color w:val="000000"/>
                <w:szCs w:val="24"/>
              </w:rPr>
            </w:pPr>
            <w:r>
              <w:rPr>
                <w:rFonts w:hint="eastAsia" w:ascii="仿宋" w:hAnsi="仿宋" w:eastAsia="仿宋"/>
                <w:color w:val="000000"/>
                <w:szCs w:val="24"/>
              </w:rPr>
              <w:t>身份证号</w:t>
            </w:r>
          </w:p>
        </w:tc>
        <w:tc>
          <w:tcPr>
            <w:tcW w:w="1769" w:type="dxa"/>
            <w:vAlign w:val="center"/>
          </w:tcPr>
          <w:p>
            <w:pPr>
              <w:pStyle w:val="287"/>
              <w:topLinePunct/>
              <w:snapToGrid w:val="0"/>
              <w:ind w:firstLine="120" w:firstLineChars="50"/>
              <w:jc w:val="center"/>
              <w:rPr>
                <w:rFonts w:hint="eastAsia" w:ascii="仿宋" w:hAnsi="仿宋" w:eastAsia="仿宋"/>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jc w:val="center"/>
        </w:trPr>
        <w:tc>
          <w:tcPr>
            <w:tcW w:w="1702" w:type="dxa"/>
            <w:vMerge w:val="continue"/>
            <w:vAlign w:val="center"/>
          </w:tcPr>
          <w:p>
            <w:pPr>
              <w:pStyle w:val="287"/>
              <w:topLinePunct/>
              <w:snapToGrid w:val="0"/>
              <w:jc w:val="center"/>
              <w:rPr>
                <w:rFonts w:hint="eastAsia" w:ascii="仿宋" w:hAnsi="仿宋" w:eastAsia="仿宋"/>
                <w:color w:val="000000"/>
                <w:szCs w:val="24"/>
              </w:rPr>
            </w:pPr>
          </w:p>
        </w:tc>
        <w:tc>
          <w:tcPr>
            <w:tcW w:w="1513" w:type="dxa"/>
            <w:vAlign w:val="center"/>
          </w:tcPr>
          <w:p>
            <w:pPr>
              <w:pStyle w:val="287"/>
              <w:topLinePunct/>
              <w:snapToGrid w:val="0"/>
              <w:jc w:val="center"/>
              <w:rPr>
                <w:rFonts w:hint="eastAsia" w:ascii="仿宋" w:hAnsi="仿宋" w:eastAsia="仿宋"/>
                <w:color w:val="000000"/>
                <w:szCs w:val="24"/>
              </w:rPr>
            </w:pPr>
            <w:r>
              <w:rPr>
                <w:rFonts w:hint="eastAsia" w:ascii="仿宋" w:hAnsi="仿宋" w:eastAsia="仿宋"/>
                <w:color w:val="000000"/>
                <w:szCs w:val="24"/>
              </w:rPr>
              <w:t>手机号</w:t>
            </w:r>
          </w:p>
        </w:tc>
        <w:tc>
          <w:tcPr>
            <w:tcW w:w="1521" w:type="dxa"/>
            <w:vAlign w:val="center"/>
          </w:tcPr>
          <w:p>
            <w:pPr>
              <w:pStyle w:val="287"/>
              <w:topLinePunct/>
              <w:snapToGrid w:val="0"/>
              <w:ind w:firstLine="120" w:firstLineChars="50"/>
              <w:jc w:val="center"/>
              <w:rPr>
                <w:rFonts w:hint="eastAsia" w:ascii="仿宋" w:hAnsi="仿宋" w:eastAsia="仿宋"/>
                <w:color w:val="000000"/>
                <w:szCs w:val="24"/>
              </w:rPr>
            </w:pPr>
          </w:p>
        </w:tc>
        <w:tc>
          <w:tcPr>
            <w:tcW w:w="1136" w:type="dxa"/>
            <w:vMerge w:val="continue"/>
            <w:vAlign w:val="center"/>
          </w:tcPr>
          <w:p>
            <w:pPr>
              <w:pStyle w:val="287"/>
              <w:topLinePunct/>
              <w:snapToGrid w:val="0"/>
              <w:ind w:firstLine="120" w:firstLineChars="50"/>
              <w:jc w:val="center"/>
              <w:rPr>
                <w:rFonts w:hint="eastAsia" w:ascii="仿宋" w:hAnsi="仿宋" w:eastAsia="仿宋"/>
                <w:color w:val="000000"/>
                <w:szCs w:val="24"/>
              </w:rPr>
            </w:pPr>
          </w:p>
        </w:tc>
        <w:tc>
          <w:tcPr>
            <w:tcW w:w="1638" w:type="dxa"/>
            <w:vAlign w:val="center"/>
          </w:tcPr>
          <w:p>
            <w:pPr>
              <w:pStyle w:val="287"/>
              <w:topLinePunct/>
              <w:snapToGrid w:val="0"/>
              <w:ind w:firstLine="120" w:firstLineChars="50"/>
              <w:jc w:val="center"/>
              <w:rPr>
                <w:rFonts w:hint="eastAsia" w:ascii="仿宋" w:hAnsi="仿宋" w:eastAsia="仿宋"/>
                <w:color w:val="000000"/>
                <w:szCs w:val="24"/>
              </w:rPr>
            </w:pPr>
            <w:r>
              <w:rPr>
                <w:rFonts w:hint="eastAsia" w:ascii="仿宋" w:hAnsi="仿宋" w:eastAsia="仿宋"/>
                <w:color w:val="000000"/>
                <w:szCs w:val="24"/>
              </w:rPr>
              <w:t>手机号</w:t>
            </w:r>
          </w:p>
        </w:tc>
        <w:tc>
          <w:tcPr>
            <w:tcW w:w="1769" w:type="dxa"/>
            <w:vAlign w:val="center"/>
          </w:tcPr>
          <w:p>
            <w:pPr>
              <w:pStyle w:val="287"/>
              <w:topLinePunct/>
              <w:snapToGrid w:val="0"/>
              <w:ind w:firstLine="120" w:firstLineChars="50"/>
              <w:jc w:val="center"/>
              <w:rPr>
                <w:rFonts w:hint="eastAsia" w:ascii="仿宋" w:hAnsi="仿宋" w:eastAsia="仿宋"/>
                <w:color w:val="000000"/>
                <w:szCs w:val="24"/>
              </w:rPr>
            </w:pPr>
          </w:p>
        </w:tc>
      </w:tr>
    </w:tbl>
    <w:p>
      <w:pPr>
        <w:widowControl/>
        <w:snapToGrid w:val="0"/>
        <w:spacing w:line="360" w:lineRule="auto"/>
        <w:jc w:val="left"/>
        <w:rPr>
          <w:rFonts w:hint="eastAsia" w:ascii="仿宋" w:hAnsi="仿宋" w:eastAsia="仿宋"/>
          <w:color w:val="000000"/>
          <w:kern w:val="0"/>
          <w:sz w:val="24"/>
          <w:lang w:bidi="ar"/>
        </w:rPr>
      </w:pPr>
    </w:p>
    <w:p>
      <w:pPr>
        <w:spacing w:line="480" w:lineRule="auto"/>
        <w:rPr>
          <w:rFonts w:hint="eastAsia" w:ascii="仿宋" w:hAnsi="仿宋" w:eastAsia="仿宋"/>
          <w:color w:val="000000"/>
          <w:sz w:val="30"/>
          <w:szCs w:val="30"/>
        </w:rPr>
        <w:sectPr>
          <w:pgSz w:w="11906" w:h="16838"/>
          <w:pgMar w:top="1417" w:right="1417" w:bottom="1417" w:left="1417" w:header="720" w:footer="998" w:gutter="0"/>
          <w:cols w:space="720" w:num="1"/>
          <w:docGrid w:linePitch="312" w:charSpace="0"/>
        </w:sectPr>
      </w:pPr>
    </w:p>
    <w:p>
      <w:pPr>
        <w:spacing w:line="480" w:lineRule="exact"/>
        <w:jc w:val="left"/>
        <w:rPr>
          <w:rFonts w:hint="eastAsia" w:ascii="仿宋" w:hAnsi="仿宋" w:eastAsia="仿宋"/>
          <w:bCs/>
          <w:color w:val="000000"/>
          <w:sz w:val="24"/>
        </w:rPr>
      </w:pPr>
      <w:r>
        <w:rPr>
          <w:rFonts w:hint="eastAsia" w:ascii="仿宋" w:hAnsi="仿宋" w:eastAsia="仿宋"/>
          <w:bCs/>
          <w:color w:val="000000"/>
          <w:sz w:val="24"/>
        </w:rPr>
        <w:t xml:space="preserve">附件5 </w:t>
      </w:r>
    </w:p>
    <w:p>
      <w:pPr>
        <w:spacing w:line="480" w:lineRule="auto"/>
        <w:jc w:val="center"/>
        <w:rPr>
          <w:rFonts w:hint="eastAsia" w:ascii="仿宋" w:hAnsi="仿宋" w:eastAsia="仿宋"/>
          <w:b/>
          <w:bCs/>
          <w:color w:val="000000"/>
          <w:sz w:val="30"/>
          <w:szCs w:val="30"/>
        </w:rPr>
      </w:pPr>
      <w:r>
        <w:rPr>
          <w:rFonts w:hint="eastAsia" w:ascii="仿宋" w:hAnsi="仿宋" w:eastAsia="仿宋"/>
          <w:b/>
          <w:bCs/>
          <w:color w:val="000000"/>
          <w:sz w:val="30"/>
          <w:szCs w:val="30"/>
        </w:rPr>
        <w:t>磋商文件规定的特定资格条件证明资料</w:t>
      </w:r>
    </w:p>
    <w:p>
      <w:pPr>
        <w:spacing w:line="480" w:lineRule="exact"/>
        <w:jc w:val="center"/>
        <w:rPr>
          <w:rFonts w:hint="eastAsia" w:ascii="仿宋" w:hAnsi="仿宋" w:eastAsia="仿宋"/>
          <w:color w:val="000000"/>
          <w:szCs w:val="21"/>
        </w:rPr>
      </w:pPr>
      <w:r>
        <w:rPr>
          <w:rFonts w:hint="eastAsia" w:ascii="仿宋" w:hAnsi="仿宋" w:eastAsia="仿宋"/>
          <w:color w:val="000000"/>
          <w:szCs w:val="21"/>
        </w:rPr>
        <w:t>备注：提供第二章 磋商须知第3.1款供应商特定资格条件证明资料的复印件。</w:t>
      </w:r>
    </w:p>
    <w:p>
      <w:pPr>
        <w:snapToGrid w:val="0"/>
        <w:spacing w:line="360" w:lineRule="auto"/>
        <w:rPr>
          <w:rFonts w:hint="eastAsia" w:ascii="仿宋" w:hAnsi="仿宋" w:eastAsia="仿宋"/>
          <w:b/>
          <w:color w:val="000000"/>
          <w:sz w:val="30"/>
          <w:szCs w:val="30"/>
        </w:rPr>
      </w:pPr>
    </w:p>
    <w:p>
      <w:pPr>
        <w:snapToGrid w:val="0"/>
        <w:spacing w:line="360" w:lineRule="auto"/>
        <w:rPr>
          <w:rFonts w:hint="eastAsia" w:ascii="仿宋" w:hAnsi="仿宋" w:eastAsia="仿宋"/>
          <w:b/>
          <w:color w:val="000000"/>
          <w:sz w:val="30"/>
          <w:szCs w:val="30"/>
        </w:rPr>
      </w:pPr>
    </w:p>
    <w:p>
      <w:pPr>
        <w:snapToGrid w:val="0"/>
        <w:spacing w:line="360" w:lineRule="auto"/>
        <w:rPr>
          <w:rFonts w:hint="eastAsia" w:ascii="仿宋" w:hAnsi="仿宋" w:eastAsia="仿宋"/>
          <w:b/>
          <w:color w:val="000000"/>
          <w:sz w:val="30"/>
          <w:szCs w:val="30"/>
        </w:rPr>
      </w:pPr>
    </w:p>
    <w:p>
      <w:pPr>
        <w:snapToGrid w:val="0"/>
        <w:spacing w:line="360" w:lineRule="auto"/>
        <w:rPr>
          <w:rFonts w:hint="eastAsia" w:ascii="仿宋" w:hAnsi="仿宋" w:eastAsia="仿宋"/>
          <w:bCs/>
          <w:color w:val="000000"/>
          <w:sz w:val="24"/>
        </w:rPr>
      </w:pPr>
      <w:r>
        <w:rPr>
          <w:rFonts w:hint="eastAsia" w:ascii="仿宋" w:hAnsi="仿宋" w:eastAsia="仿宋"/>
          <w:bCs/>
          <w:color w:val="000000"/>
          <w:sz w:val="24"/>
        </w:rPr>
        <w:t>附件6</w:t>
      </w:r>
      <w:r>
        <w:rPr>
          <w:rFonts w:hint="eastAsia" w:ascii="仿宋" w:hAnsi="仿宋" w:eastAsia="仿宋"/>
          <w:bCs/>
          <w:color w:val="000000"/>
          <w:sz w:val="30"/>
          <w:szCs w:val="30"/>
        </w:rPr>
        <w:t xml:space="preserve">          </w:t>
      </w:r>
    </w:p>
    <w:p>
      <w:pPr>
        <w:snapToGrid w:val="0"/>
        <w:spacing w:line="360" w:lineRule="auto"/>
        <w:jc w:val="center"/>
        <w:rPr>
          <w:rFonts w:hint="eastAsia" w:ascii="仿宋" w:hAnsi="仿宋" w:eastAsia="仿宋"/>
          <w:bCs/>
          <w:color w:val="000000"/>
          <w:sz w:val="30"/>
          <w:szCs w:val="30"/>
        </w:rPr>
      </w:pPr>
      <w:r>
        <w:rPr>
          <w:rFonts w:hint="eastAsia" w:ascii="仿宋" w:hAnsi="仿宋" w:eastAsia="仿宋"/>
          <w:bCs/>
          <w:color w:val="000000"/>
          <w:sz w:val="30"/>
          <w:szCs w:val="30"/>
        </w:rPr>
        <w:t>其他证明资料或说明</w:t>
      </w:r>
    </w:p>
    <w:p>
      <w:pPr>
        <w:spacing w:line="480" w:lineRule="exact"/>
        <w:jc w:val="center"/>
        <w:rPr>
          <w:rFonts w:hint="eastAsia" w:ascii="仿宋" w:hAnsi="仿宋" w:eastAsia="仿宋"/>
          <w:color w:val="000000"/>
          <w:szCs w:val="21"/>
        </w:rPr>
      </w:pPr>
      <w:r>
        <w:rPr>
          <w:rFonts w:hint="eastAsia" w:ascii="仿宋" w:hAnsi="仿宋" w:eastAsia="仿宋"/>
          <w:color w:val="000000"/>
          <w:szCs w:val="21"/>
        </w:rPr>
        <w:t>提供磋商文件或评分标准需要提供的相关证明文件复印件</w:t>
      </w:r>
    </w:p>
    <w:p>
      <w:pPr>
        <w:snapToGrid w:val="0"/>
        <w:spacing w:line="360" w:lineRule="auto"/>
        <w:jc w:val="center"/>
        <w:rPr>
          <w:rFonts w:hint="eastAsia" w:ascii="仿宋" w:hAnsi="仿宋" w:eastAsia="仿宋"/>
          <w:b/>
          <w:color w:val="000000"/>
          <w:sz w:val="32"/>
          <w:szCs w:val="32"/>
        </w:rPr>
      </w:pPr>
    </w:p>
    <w:p>
      <w:pPr>
        <w:snapToGrid w:val="0"/>
        <w:spacing w:line="360" w:lineRule="auto"/>
        <w:jc w:val="center"/>
        <w:rPr>
          <w:rFonts w:hint="eastAsia" w:ascii="仿宋" w:hAnsi="仿宋" w:eastAsia="仿宋"/>
          <w:b/>
          <w:color w:val="000000"/>
          <w:sz w:val="32"/>
          <w:szCs w:val="32"/>
        </w:rPr>
      </w:pPr>
    </w:p>
    <w:p>
      <w:pPr>
        <w:snapToGrid w:val="0"/>
        <w:spacing w:line="360" w:lineRule="auto"/>
        <w:jc w:val="center"/>
        <w:rPr>
          <w:rFonts w:hint="eastAsia" w:ascii="仿宋" w:hAnsi="仿宋" w:eastAsia="仿宋"/>
          <w:b/>
          <w:color w:val="000000"/>
          <w:sz w:val="32"/>
          <w:szCs w:val="32"/>
        </w:rPr>
      </w:pPr>
    </w:p>
    <w:p>
      <w:pPr>
        <w:snapToGrid w:val="0"/>
        <w:spacing w:line="360" w:lineRule="auto"/>
        <w:jc w:val="center"/>
        <w:rPr>
          <w:rFonts w:hint="eastAsia" w:ascii="仿宋" w:hAnsi="仿宋" w:eastAsia="仿宋"/>
          <w:b/>
          <w:color w:val="000000"/>
          <w:sz w:val="32"/>
          <w:szCs w:val="32"/>
        </w:rPr>
      </w:pPr>
    </w:p>
    <w:p>
      <w:pPr>
        <w:snapToGrid w:val="0"/>
        <w:spacing w:line="360" w:lineRule="auto"/>
        <w:jc w:val="center"/>
        <w:rPr>
          <w:rFonts w:hint="eastAsia" w:ascii="仿宋" w:hAnsi="仿宋" w:eastAsia="仿宋"/>
          <w:b/>
          <w:color w:val="000000"/>
          <w:sz w:val="32"/>
          <w:szCs w:val="32"/>
        </w:rPr>
      </w:pPr>
    </w:p>
    <w:p>
      <w:pPr>
        <w:snapToGrid w:val="0"/>
        <w:spacing w:line="360" w:lineRule="auto"/>
        <w:jc w:val="center"/>
        <w:rPr>
          <w:rFonts w:hint="eastAsia" w:ascii="仿宋" w:hAnsi="仿宋" w:eastAsia="仿宋"/>
          <w:b/>
          <w:color w:val="000000"/>
          <w:sz w:val="32"/>
          <w:szCs w:val="32"/>
        </w:rPr>
      </w:pPr>
    </w:p>
    <w:p>
      <w:pPr>
        <w:snapToGrid w:val="0"/>
        <w:spacing w:line="360" w:lineRule="auto"/>
        <w:jc w:val="center"/>
        <w:rPr>
          <w:rFonts w:hint="eastAsia" w:ascii="仿宋" w:hAnsi="仿宋" w:eastAsia="仿宋"/>
          <w:b/>
          <w:color w:val="000000"/>
          <w:sz w:val="32"/>
          <w:szCs w:val="32"/>
        </w:rPr>
      </w:pPr>
    </w:p>
    <w:p>
      <w:pPr>
        <w:snapToGrid w:val="0"/>
        <w:spacing w:line="360" w:lineRule="auto"/>
        <w:jc w:val="center"/>
        <w:rPr>
          <w:rFonts w:hint="eastAsia" w:ascii="仿宋" w:hAnsi="仿宋" w:eastAsia="仿宋"/>
          <w:b/>
          <w:color w:val="000000"/>
          <w:sz w:val="32"/>
          <w:szCs w:val="32"/>
        </w:rPr>
      </w:pPr>
    </w:p>
    <w:p>
      <w:pPr>
        <w:snapToGrid w:val="0"/>
        <w:spacing w:line="360" w:lineRule="auto"/>
        <w:jc w:val="center"/>
        <w:rPr>
          <w:rFonts w:hint="eastAsia" w:ascii="仿宋" w:hAnsi="仿宋" w:eastAsia="仿宋"/>
          <w:b/>
          <w:color w:val="000000"/>
          <w:sz w:val="32"/>
          <w:szCs w:val="32"/>
        </w:rPr>
      </w:pPr>
    </w:p>
    <w:p>
      <w:pPr>
        <w:snapToGrid w:val="0"/>
        <w:spacing w:line="360" w:lineRule="auto"/>
        <w:jc w:val="center"/>
        <w:rPr>
          <w:rFonts w:hint="eastAsia" w:ascii="仿宋" w:hAnsi="仿宋" w:eastAsia="仿宋"/>
          <w:b/>
          <w:color w:val="000000"/>
          <w:sz w:val="32"/>
          <w:szCs w:val="32"/>
        </w:rPr>
      </w:pPr>
    </w:p>
    <w:p>
      <w:pPr>
        <w:pStyle w:val="36"/>
        <w:rPr>
          <w:rFonts w:hint="eastAsia" w:ascii="仿宋" w:hAnsi="仿宋" w:eastAsia="仿宋"/>
          <w:b/>
          <w:color w:val="000000"/>
          <w:sz w:val="32"/>
          <w:szCs w:val="32"/>
        </w:rPr>
      </w:pPr>
    </w:p>
    <w:p>
      <w:pPr>
        <w:snapToGrid w:val="0"/>
        <w:spacing w:line="360" w:lineRule="auto"/>
        <w:rPr>
          <w:rFonts w:hint="eastAsia" w:ascii="仿宋" w:hAnsi="仿宋" w:eastAsia="仿宋"/>
          <w:b/>
          <w:color w:val="000000"/>
          <w:sz w:val="30"/>
          <w:szCs w:val="30"/>
        </w:rPr>
      </w:pPr>
      <w:r>
        <w:rPr>
          <w:rFonts w:hint="eastAsia" w:ascii="仿宋" w:hAnsi="仿宋" w:eastAsia="仿宋"/>
          <w:b/>
          <w:color w:val="000000"/>
          <w:sz w:val="30"/>
          <w:szCs w:val="30"/>
        </w:rPr>
        <w:br w:type="page"/>
      </w:r>
      <w:r>
        <w:rPr>
          <w:rFonts w:hint="eastAsia" w:ascii="仿宋" w:hAnsi="仿宋" w:eastAsia="仿宋"/>
          <w:bCs/>
          <w:color w:val="000000"/>
          <w:sz w:val="24"/>
        </w:rPr>
        <w:t>附件7-1：</w:t>
      </w:r>
    </w:p>
    <w:p>
      <w:pPr>
        <w:snapToGrid w:val="0"/>
        <w:jc w:val="center"/>
        <w:rPr>
          <w:rFonts w:hint="eastAsia" w:ascii="仿宋" w:hAnsi="仿宋" w:eastAsia="仿宋"/>
          <w:b/>
          <w:color w:val="000000"/>
          <w:sz w:val="32"/>
          <w:szCs w:val="32"/>
          <w:lang w:eastAsia="zh-CN"/>
        </w:rPr>
      </w:pPr>
      <w:r>
        <w:rPr>
          <w:rFonts w:hint="eastAsia" w:ascii="仿宋" w:hAnsi="仿宋" w:eastAsia="仿宋"/>
          <w:b/>
          <w:color w:val="000000"/>
          <w:sz w:val="32"/>
          <w:szCs w:val="32"/>
          <w:lang w:eastAsia="zh-CN"/>
        </w:rPr>
        <w:t>四</w:t>
      </w:r>
      <w:r>
        <w:rPr>
          <w:rFonts w:hint="eastAsia" w:ascii="仿宋" w:hAnsi="仿宋" w:eastAsia="仿宋"/>
          <w:b/>
          <w:color w:val="000000"/>
          <w:sz w:val="32"/>
          <w:szCs w:val="32"/>
        </w:rPr>
        <w:t>、</w:t>
      </w:r>
      <w:r>
        <w:rPr>
          <w:rFonts w:hint="eastAsia" w:ascii="仿宋" w:hAnsi="仿宋" w:eastAsia="仿宋"/>
          <w:b/>
          <w:color w:val="000000"/>
          <w:sz w:val="30"/>
          <w:szCs w:val="30"/>
        </w:rPr>
        <w:t>服务方案说明（服务类适用）</w:t>
      </w:r>
    </w:p>
    <w:p>
      <w:pPr>
        <w:snapToGrid w:val="0"/>
        <w:rPr>
          <w:rFonts w:hint="eastAsia" w:ascii="仿宋" w:hAnsi="仿宋" w:eastAsia="仿宋"/>
          <w:color w:val="000000"/>
          <w:szCs w:val="21"/>
        </w:rPr>
      </w:pPr>
    </w:p>
    <w:p>
      <w:pPr>
        <w:snapToGrid w:val="0"/>
        <w:spacing w:line="360" w:lineRule="auto"/>
        <w:jc w:val="center"/>
        <w:rPr>
          <w:rFonts w:hint="eastAsia" w:ascii="仿宋" w:hAnsi="仿宋" w:eastAsia="仿宋"/>
          <w:color w:val="000000"/>
          <w:szCs w:val="21"/>
        </w:rPr>
      </w:pPr>
      <w:r>
        <w:rPr>
          <w:rFonts w:hint="eastAsia" w:ascii="仿宋" w:hAnsi="仿宋" w:eastAsia="仿宋"/>
          <w:color w:val="000000"/>
          <w:szCs w:val="21"/>
        </w:rPr>
        <w:t>服务类项目供应商应根据</w:t>
      </w:r>
      <w:r>
        <w:rPr>
          <w:rFonts w:hint="eastAsia" w:ascii="仿宋" w:hAnsi="仿宋" w:eastAsia="仿宋"/>
          <w:b/>
          <w:bCs/>
          <w:color w:val="000000"/>
          <w:szCs w:val="21"/>
        </w:rPr>
        <w:t>第四章</w:t>
      </w:r>
      <w:r>
        <w:rPr>
          <w:rFonts w:hint="eastAsia" w:ascii="仿宋" w:hAnsi="仿宋" w:eastAsia="仿宋"/>
          <w:color w:val="000000"/>
          <w:szCs w:val="21"/>
        </w:rPr>
        <w:t>规定和</w:t>
      </w:r>
      <w:r>
        <w:rPr>
          <w:rFonts w:hint="eastAsia" w:ascii="仿宋" w:hAnsi="仿宋" w:eastAsia="仿宋"/>
          <w:b/>
          <w:bCs/>
          <w:color w:val="000000"/>
          <w:szCs w:val="21"/>
        </w:rPr>
        <w:t>评审因素和标准</w:t>
      </w:r>
      <w:r>
        <w:rPr>
          <w:rFonts w:hint="eastAsia" w:ascii="仿宋" w:hAnsi="仿宋" w:eastAsia="仿宋"/>
          <w:color w:val="000000"/>
          <w:szCs w:val="21"/>
        </w:rPr>
        <w:t>要求编写项目服务方案。</w:t>
      </w: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pStyle w:val="47"/>
        <w:snapToGrid w:val="0"/>
        <w:spacing w:line="360" w:lineRule="auto"/>
        <w:rPr>
          <w:rFonts w:hint="eastAsia" w:ascii="仿宋" w:hAnsi="仿宋" w:eastAsia="仿宋"/>
          <w:color w:val="000000"/>
          <w:sz w:val="21"/>
          <w:szCs w:val="21"/>
        </w:rPr>
      </w:pPr>
      <w:r>
        <w:rPr>
          <w:rFonts w:hint="eastAsia" w:ascii="仿宋" w:hAnsi="仿宋" w:eastAsia="仿宋"/>
          <w:color w:val="000000"/>
          <w:sz w:val="21"/>
          <w:szCs w:val="21"/>
        </w:rPr>
        <w:t>供应商名称：</w:t>
      </w:r>
      <w:r>
        <w:rPr>
          <w:rFonts w:hint="eastAsia" w:ascii="仿宋" w:hAnsi="仿宋" w:eastAsia="仿宋"/>
          <w:color w:val="000000"/>
          <w:sz w:val="21"/>
          <w:szCs w:val="21"/>
          <w:u w:val="single"/>
        </w:rPr>
        <w:t xml:space="preserve">                </w:t>
      </w:r>
    </w:p>
    <w:p>
      <w:pPr>
        <w:snapToGrid w:val="0"/>
        <w:spacing w:line="360" w:lineRule="auto"/>
        <w:rPr>
          <w:rFonts w:hint="eastAsia" w:ascii="仿宋" w:hAnsi="仿宋" w:eastAsia="仿宋"/>
          <w:color w:val="000000"/>
          <w:szCs w:val="21"/>
        </w:rPr>
      </w:pPr>
      <w:r>
        <w:rPr>
          <w:rFonts w:hint="eastAsia" w:ascii="仿宋" w:hAnsi="仿宋" w:eastAsia="仿宋"/>
          <w:color w:val="000000"/>
          <w:szCs w:val="21"/>
        </w:rPr>
        <w:t>法定代表人或其委托代理人(签字)：</w:t>
      </w:r>
      <w:r>
        <w:rPr>
          <w:rFonts w:hint="eastAsia" w:ascii="仿宋" w:hAnsi="仿宋" w:eastAsia="仿宋"/>
          <w:color w:val="000000"/>
          <w:szCs w:val="21"/>
          <w:u w:val="single"/>
        </w:rPr>
        <w:t xml:space="preserve">              </w:t>
      </w:r>
      <w:r>
        <w:rPr>
          <w:rFonts w:hint="eastAsia" w:ascii="仿宋" w:hAnsi="仿宋" w:eastAsia="仿宋"/>
          <w:color w:val="000000"/>
          <w:szCs w:val="21"/>
        </w:rPr>
        <w:t>_</w:t>
      </w:r>
    </w:p>
    <w:p>
      <w:pPr>
        <w:spacing w:line="360" w:lineRule="exact"/>
        <w:rPr>
          <w:rFonts w:hint="eastAsia" w:ascii="仿宋" w:hAnsi="仿宋" w:eastAsia="仿宋"/>
          <w:color w:val="000000"/>
          <w:szCs w:val="21"/>
        </w:rPr>
      </w:pPr>
      <w:r>
        <w:rPr>
          <w:rFonts w:hint="eastAsia" w:ascii="仿宋" w:hAnsi="仿宋" w:eastAsia="仿宋"/>
          <w:color w:val="000000"/>
          <w:szCs w:val="21"/>
        </w:rPr>
        <w:t xml:space="preserve">日期：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年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月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日</w:t>
      </w:r>
    </w:p>
    <w:p>
      <w:pPr>
        <w:snapToGrid w:val="0"/>
        <w:spacing w:line="360" w:lineRule="auto"/>
        <w:rPr>
          <w:rFonts w:hint="eastAsia" w:ascii="仿宋" w:hAnsi="仿宋" w:eastAsia="仿宋"/>
          <w:color w:val="000000"/>
          <w:szCs w:val="21"/>
        </w:rPr>
      </w:pPr>
    </w:p>
    <w:p>
      <w:pPr>
        <w:snapToGrid w:val="0"/>
        <w:rPr>
          <w:rFonts w:hint="eastAsia" w:ascii="仿宋" w:hAnsi="仿宋" w:eastAsia="仿宋"/>
          <w:color w:val="000000"/>
          <w:szCs w:val="21"/>
        </w:rPr>
      </w:pPr>
    </w:p>
    <w:p>
      <w:pPr>
        <w:spacing w:line="360" w:lineRule="exact"/>
        <w:rPr>
          <w:rFonts w:hint="eastAsia" w:ascii="仿宋" w:hAnsi="仿宋" w:eastAsia="仿宋"/>
          <w:color w:val="000000"/>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napToGrid w:val="0"/>
        <w:rPr>
          <w:rFonts w:hint="eastAsia" w:ascii="仿宋" w:hAnsi="仿宋" w:eastAsia="仿宋"/>
          <w:color w:val="000000"/>
          <w:szCs w:val="21"/>
        </w:rPr>
      </w:pPr>
    </w:p>
    <w:p>
      <w:pPr>
        <w:spacing w:line="360" w:lineRule="atLeast"/>
        <w:jc w:val="left"/>
        <w:rPr>
          <w:rFonts w:hint="eastAsia" w:ascii="仿宋" w:hAnsi="仿宋" w:eastAsia="仿宋"/>
          <w:color w:val="000000"/>
          <w:sz w:val="30"/>
          <w:szCs w:val="30"/>
        </w:rPr>
      </w:pPr>
      <w:r>
        <w:rPr>
          <w:rFonts w:hint="eastAsia" w:ascii="仿宋" w:hAnsi="仿宋" w:eastAsia="仿宋"/>
          <w:color w:val="000000"/>
          <w:sz w:val="30"/>
          <w:szCs w:val="30"/>
        </w:rPr>
        <w:br w:type="page"/>
      </w:r>
      <w:r>
        <w:rPr>
          <w:rFonts w:hint="eastAsia" w:ascii="仿宋" w:hAnsi="仿宋" w:eastAsia="仿宋"/>
          <w:bCs/>
          <w:color w:val="000000"/>
          <w:sz w:val="24"/>
        </w:rPr>
        <w:t>附件7-2：</w:t>
      </w:r>
      <w:r>
        <w:rPr>
          <w:rFonts w:hint="eastAsia" w:ascii="仿宋" w:hAnsi="仿宋" w:eastAsia="仿宋"/>
          <w:b/>
          <w:color w:val="000000"/>
          <w:sz w:val="30"/>
          <w:szCs w:val="30"/>
        </w:rPr>
        <w:t xml:space="preserve">          </w:t>
      </w:r>
    </w:p>
    <w:p>
      <w:pPr>
        <w:spacing w:line="360" w:lineRule="atLeast"/>
        <w:jc w:val="center"/>
        <w:rPr>
          <w:rFonts w:hint="eastAsia" w:ascii="仿宋" w:hAnsi="仿宋" w:eastAsia="仿宋"/>
          <w:color w:val="000000"/>
          <w:sz w:val="30"/>
          <w:szCs w:val="30"/>
        </w:rPr>
      </w:pPr>
      <w:r>
        <w:rPr>
          <w:rFonts w:hint="eastAsia" w:ascii="仿宋" w:hAnsi="仿宋" w:eastAsia="仿宋"/>
          <w:color w:val="000000"/>
          <w:sz w:val="30"/>
          <w:szCs w:val="30"/>
        </w:rPr>
        <w:t>主要人员简历表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0"/>
        <w:gridCol w:w="820"/>
        <w:gridCol w:w="2624"/>
        <w:gridCol w:w="421"/>
        <w:gridCol w:w="1493"/>
        <w:gridCol w:w="574"/>
        <w:gridCol w:w="1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7" w:hRule="exact"/>
          <w:jc w:val="center"/>
        </w:trPr>
        <w:tc>
          <w:tcPr>
            <w:tcW w:w="2160" w:type="dxa"/>
            <w:gridSpan w:val="2"/>
            <w:vAlign w:val="center"/>
          </w:tcPr>
          <w:p>
            <w:pPr>
              <w:spacing w:line="360" w:lineRule="atLeast"/>
              <w:jc w:val="center"/>
              <w:rPr>
                <w:rFonts w:hint="eastAsia" w:ascii="仿宋" w:hAnsi="仿宋" w:eastAsia="仿宋"/>
                <w:color w:val="000000"/>
              </w:rPr>
            </w:pPr>
            <w:r>
              <w:rPr>
                <w:rFonts w:hint="eastAsia" w:ascii="仿宋" w:hAnsi="仿宋" w:eastAsia="仿宋"/>
                <w:color w:val="000000"/>
              </w:rPr>
              <w:t>姓   名</w:t>
            </w:r>
          </w:p>
        </w:tc>
        <w:tc>
          <w:tcPr>
            <w:tcW w:w="2624" w:type="dxa"/>
            <w:vAlign w:val="center"/>
          </w:tcPr>
          <w:p>
            <w:pPr>
              <w:spacing w:line="360" w:lineRule="atLeast"/>
              <w:jc w:val="center"/>
              <w:rPr>
                <w:rFonts w:hint="eastAsia" w:ascii="仿宋" w:hAnsi="仿宋" w:eastAsia="仿宋"/>
                <w:color w:val="000000"/>
              </w:rPr>
            </w:pPr>
          </w:p>
        </w:tc>
        <w:tc>
          <w:tcPr>
            <w:tcW w:w="2488" w:type="dxa"/>
            <w:gridSpan w:val="3"/>
            <w:vAlign w:val="center"/>
          </w:tcPr>
          <w:p>
            <w:pPr>
              <w:spacing w:line="360" w:lineRule="atLeast"/>
              <w:jc w:val="center"/>
              <w:rPr>
                <w:rFonts w:hint="eastAsia" w:ascii="仿宋" w:hAnsi="仿宋" w:eastAsia="仿宋"/>
                <w:color w:val="000000"/>
              </w:rPr>
            </w:pPr>
            <w:r>
              <w:rPr>
                <w:rFonts w:hint="eastAsia" w:ascii="仿宋" w:hAnsi="仿宋" w:eastAsia="仿宋"/>
                <w:color w:val="000000"/>
              </w:rPr>
              <w:t>性  别</w:t>
            </w:r>
          </w:p>
        </w:tc>
        <w:tc>
          <w:tcPr>
            <w:tcW w:w="1768" w:type="dxa"/>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6" w:hRule="exact"/>
          <w:jc w:val="center"/>
        </w:trPr>
        <w:tc>
          <w:tcPr>
            <w:tcW w:w="2160" w:type="dxa"/>
            <w:gridSpan w:val="2"/>
            <w:vAlign w:val="center"/>
          </w:tcPr>
          <w:p>
            <w:pPr>
              <w:spacing w:line="360" w:lineRule="atLeast"/>
              <w:jc w:val="center"/>
              <w:rPr>
                <w:rFonts w:hint="eastAsia" w:ascii="仿宋" w:hAnsi="仿宋" w:eastAsia="仿宋"/>
                <w:color w:val="000000"/>
              </w:rPr>
            </w:pPr>
            <w:r>
              <w:rPr>
                <w:rFonts w:hint="eastAsia" w:ascii="仿宋" w:hAnsi="仿宋" w:eastAsia="仿宋"/>
                <w:color w:val="000000"/>
              </w:rPr>
              <w:t>职   务</w:t>
            </w:r>
          </w:p>
        </w:tc>
        <w:tc>
          <w:tcPr>
            <w:tcW w:w="2624" w:type="dxa"/>
            <w:vAlign w:val="center"/>
          </w:tcPr>
          <w:p>
            <w:pPr>
              <w:spacing w:line="360" w:lineRule="atLeast"/>
              <w:jc w:val="center"/>
              <w:rPr>
                <w:rFonts w:hint="eastAsia" w:ascii="仿宋" w:hAnsi="仿宋" w:eastAsia="仿宋"/>
                <w:color w:val="000000"/>
              </w:rPr>
            </w:pPr>
          </w:p>
        </w:tc>
        <w:tc>
          <w:tcPr>
            <w:tcW w:w="2488" w:type="dxa"/>
            <w:gridSpan w:val="3"/>
            <w:vAlign w:val="center"/>
          </w:tcPr>
          <w:p>
            <w:pPr>
              <w:spacing w:line="360" w:lineRule="atLeast"/>
              <w:jc w:val="center"/>
              <w:rPr>
                <w:rFonts w:hint="eastAsia" w:ascii="仿宋" w:hAnsi="仿宋" w:eastAsia="仿宋"/>
                <w:color w:val="000000"/>
              </w:rPr>
            </w:pPr>
            <w:r>
              <w:rPr>
                <w:rFonts w:hint="eastAsia" w:ascii="仿宋" w:hAnsi="仿宋" w:eastAsia="仿宋"/>
                <w:color w:val="000000"/>
              </w:rPr>
              <w:t>职  称</w:t>
            </w:r>
          </w:p>
        </w:tc>
        <w:tc>
          <w:tcPr>
            <w:tcW w:w="1768" w:type="dxa"/>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5" w:hRule="exact"/>
          <w:jc w:val="center"/>
        </w:trPr>
        <w:tc>
          <w:tcPr>
            <w:tcW w:w="2160" w:type="dxa"/>
            <w:gridSpan w:val="2"/>
            <w:vAlign w:val="center"/>
          </w:tcPr>
          <w:p>
            <w:pPr>
              <w:spacing w:line="360" w:lineRule="atLeast"/>
              <w:jc w:val="center"/>
              <w:rPr>
                <w:rFonts w:hint="eastAsia" w:ascii="仿宋" w:hAnsi="仿宋" w:eastAsia="仿宋"/>
                <w:color w:val="000000"/>
              </w:rPr>
            </w:pPr>
            <w:r>
              <w:rPr>
                <w:rFonts w:hint="eastAsia" w:ascii="仿宋" w:hAnsi="仿宋" w:eastAsia="仿宋"/>
                <w:color w:val="000000"/>
              </w:rPr>
              <w:t>毕业学校、专业</w:t>
            </w:r>
          </w:p>
        </w:tc>
        <w:tc>
          <w:tcPr>
            <w:tcW w:w="6880" w:type="dxa"/>
            <w:gridSpan w:val="5"/>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exact"/>
          <w:jc w:val="center"/>
        </w:trPr>
        <w:tc>
          <w:tcPr>
            <w:tcW w:w="2160" w:type="dxa"/>
            <w:gridSpan w:val="2"/>
            <w:vAlign w:val="center"/>
          </w:tcPr>
          <w:p>
            <w:pPr>
              <w:spacing w:line="360" w:lineRule="atLeast"/>
              <w:jc w:val="center"/>
              <w:rPr>
                <w:rFonts w:hint="eastAsia" w:ascii="仿宋" w:hAnsi="仿宋" w:eastAsia="仿宋"/>
                <w:color w:val="000000"/>
              </w:rPr>
            </w:pPr>
            <w:r>
              <w:rPr>
                <w:rFonts w:hint="eastAsia" w:ascii="仿宋" w:hAnsi="仿宋" w:eastAsia="仿宋"/>
                <w:color w:val="000000"/>
              </w:rPr>
              <w:t>身份证号</w:t>
            </w:r>
          </w:p>
        </w:tc>
        <w:tc>
          <w:tcPr>
            <w:tcW w:w="2624" w:type="dxa"/>
            <w:vAlign w:val="center"/>
          </w:tcPr>
          <w:p>
            <w:pPr>
              <w:spacing w:line="360" w:lineRule="atLeast"/>
              <w:jc w:val="center"/>
              <w:rPr>
                <w:rFonts w:hint="eastAsia" w:ascii="仿宋" w:hAnsi="仿宋" w:eastAsia="仿宋"/>
                <w:color w:val="000000"/>
              </w:rPr>
            </w:pPr>
          </w:p>
        </w:tc>
        <w:tc>
          <w:tcPr>
            <w:tcW w:w="2488" w:type="dxa"/>
            <w:gridSpan w:val="3"/>
            <w:vAlign w:val="center"/>
          </w:tcPr>
          <w:p>
            <w:pPr>
              <w:spacing w:line="360" w:lineRule="atLeast"/>
              <w:jc w:val="center"/>
              <w:rPr>
                <w:rFonts w:hint="eastAsia" w:ascii="仿宋" w:hAnsi="仿宋" w:eastAsia="仿宋"/>
                <w:color w:val="000000"/>
              </w:rPr>
            </w:pPr>
            <w:r>
              <w:rPr>
                <w:rFonts w:hint="eastAsia" w:ascii="仿宋" w:hAnsi="仿宋" w:eastAsia="仿宋"/>
                <w:color w:val="000000"/>
              </w:rPr>
              <w:t>拟在本合同任职</w:t>
            </w:r>
          </w:p>
        </w:tc>
        <w:tc>
          <w:tcPr>
            <w:tcW w:w="1768" w:type="dxa"/>
            <w:vAlign w:val="center"/>
          </w:tcPr>
          <w:p>
            <w:pPr>
              <w:spacing w:line="360" w:lineRule="atLeast"/>
              <w:ind w:right="-105" w:rightChars="-50"/>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exact"/>
          <w:jc w:val="center"/>
        </w:trPr>
        <w:tc>
          <w:tcPr>
            <w:tcW w:w="2160" w:type="dxa"/>
            <w:gridSpan w:val="2"/>
            <w:vAlign w:val="center"/>
          </w:tcPr>
          <w:p>
            <w:pPr>
              <w:spacing w:line="360" w:lineRule="atLeast"/>
              <w:jc w:val="center"/>
              <w:rPr>
                <w:rFonts w:hint="eastAsia" w:ascii="仿宋" w:hAnsi="仿宋" w:eastAsia="仿宋"/>
                <w:color w:val="000000"/>
              </w:rPr>
            </w:pPr>
            <w:r>
              <w:rPr>
                <w:rFonts w:hint="eastAsia" w:ascii="仿宋" w:hAnsi="仿宋" w:eastAsia="仿宋"/>
                <w:color w:val="000000"/>
              </w:rPr>
              <w:t>执业资格证</w:t>
            </w:r>
          </w:p>
        </w:tc>
        <w:tc>
          <w:tcPr>
            <w:tcW w:w="2624" w:type="dxa"/>
            <w:vAlign w:val="center"/>
          </w:tcPr>
          <w:p>
            <w:pPr>
              <w:spacing w:line="360" w:lineRule="atLeast"/>
              <w:jc w:val="center"/>
              <w:rPr>
                <w:rFonts w:hint="eastAsia" w:ascii="仿宋" w:hAnsi="仿宋" w:eastAsia="仿宋"/>
                <w:color w:val="000000"/>
              </w:rPr>
            </w:pPr>
          </w:p>
        </w:tc>
        <w:tc>
          <w:tcPr>
            <w:tcW w:w="2488" w:type="dxa"/>
            <w:gridSpan w:val="3"/>
            <w:vAlign w:val="center"/>
          </w:tcPr>
          <w:p>
            <w:pPr>
              <w:spacing w:line="360" w:lineRule="atLeast"/>
              <w:jc w:val="center"/>
              <w:rPr>
                <w:rFonts w:hint="eastAsia" w:ascii="仿宋" w:hAnsi="仿宋" w:eastAsia="仿宋"/>
                <w:color w:val="000000"/>
              </w:rPr>
            </w:pPr>
            <w:r>
              <w:rPr>
                <w:rFonts w:hint="eastAsia" w:ascii="仿宋" w:hAnsi="仿宋" w:eastAsia="仿宋"/>
                <w:color w:val="000000"/>
              </w:rPr>
              <w:t>执业资格证书号</w:t>
            </w:r>
          </w:p>
        </w:tc>
        <w:tc>
          <w:tcPr>
            <w:tcW w:w="1768" w:type="dxa"/>
            <w:vAlign w:val="center"/>
          </w:tcPr>
          <w:p>
            <w:pPr>
              <w:spacing w:line="360" w:lineRule="atLeast"/>
              <w:ind w:right="-105" w:rightChars="-50"/>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exact"/>
          <w:jc w:val="center"/>
        </w:trPr>
        <w:tc>
          <w:tcPr>
            <w:tcW w:w="9040" w:type="dxa"/>
            <w:gridSpan w:val="7"/>
            <w:vAlign w:val="center"/>
          </w:tcPr>
          <w:p>
            <w:pPr>
              <w:spacing w:line="360" w:lineRule="atLeast"/>
              <w:rPr>
                <w:rFonts w:hint="eastAsia" w:ascii="仿宋" w:hAnsi="仿宋" w:eastAsia="仿宋"/>
                <w:color w:val="000000"/>
              </w:rPr>
            </w:pPr>
            <w:r>
              <w:rPr>
                <w:rFonts w:hint="eastAsia" w:ascii="仿宋" w:hAnsi="仿宋" w:eastAsia="仿宋"/>
                <w:color w:val="000000"/>
              </w:rPr>
              <w:t>近三年承担项目情况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000000"/>
              </w:rPr>
            </w:pPr>
            <w:r>
              <w:rPr>
                <w:rFonts w:hint="eastAsia" w:ascii="仿宋" w:hAnsi="仿宋" w:eastAsia="仿宋"/>
                <w:color w:val="000000"/>
              </w:rPr>
              <w:t>时间</w:t>
            </w:r>
          </w:p>
        </w:tc>
        <w:tc>
          <w:tcPr>
            <w:tcW w:w="3865" w:type="dxa"/>
            <w:gridSpan w:val="3"/>
            <w:vAlign w:val="center"/>
          </w:tcPr>
          <w:p>
            <w:pPr>
              <w:spacing w:line="360" w:lineRule="atLeast"/>
              <w:jc w:val="center"/>
              <w:rPr>
                <w:rFonts w:hint="eastAsia" w:ascii="仿宋" w:hAnsi="仿宋" w:eastAsia="仿宋"/>
                <w:color w:val="000000"/>
              </w:rPr>
            </w:pPr>
            <w:r>
              <w:rPr>
                <w:rFonts w:hint="eastAsia" w:ascii="仿宋" w:hAnsi="仿宋" w:eastAsia="仿宋"/>
                <w:color w:val="000000"/>
              </w:rPr>
              <w:t>类似项目名称</w:t>
            </w:r>
          </w:p>
        </w:tc>
        <w:tc>
          <w:tcPr>
            <w:tcW w:w="1493" w:type="dxa"/>
            <w:vAlign w:val="center"/>
          </w:tcPr>
          <w:p>
            <w:pPr>
              <w:spacing w:line="360" w:lineRule="atLeast"/>
              <w:jc w:val="center"/>
              <w:rPr>
                <w:rFonts w:hint="eastAsia" w:ascii="仿宋" w:hAnsi="仿宋" w:eastAsia="仿宋"/>
                <w:color w:val="000000"/>
              </w:rPr>
            </w:pPr>
            <w:r>
              <w:rPr>
                <w:rFonts w:hint="eastAsia" w:ascii="仿宋" w:hAnsi="仿宋" w:eastAsia="仿宋"/>
                <w:color w:val="000000"/>
              </w:rPr>
              <w:t>担任职务</w:t>
            </w:r>
          </w:p>
        </w:tc>
        <w:tc>
          <w:tcPr>
            <w:tcW w:w="2342" w:type="dxa"/>
            <w:gridSpan w:val="2"/>
            <w:vAlign w:val="center"/>
          </w:tcPr>
          <w:p>
            <w:pPr>
              <w:spacing w:line="360" w:lineRule="atLeast"/>
              <w:jc w:val="center"/>
              <w:rPr>
                <w:rFonts w:hint="eastAsia" w:ascii="仿宋" w:hAnsi="仿宋" w:eastAsia="仿宋"/>
                <w:color w:val="000000"/>
              </w:rPr>
            </w:pPr>
            <w:r>
              <w:rPr>
                <w:rFonts w:hint="eastAsia" w:ascii="仿宋" w:hAnsi="仿宋" w:eastAsia="仿宋"/>
                <w:color w:val="000000"/>
              </w:rPr>
              <w:t>项目单位名称及电话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000000"/>
              </w:rPr>
            </w:pPr>
          </w:p>
        </w:tc>
        <w:tc>
          <w:tcPr>
            <w:tcW w:w="3865" w:type="dxa"/>
            <w:gridSpan w:val="3"/>
            <w:vAlign w:val="center"/>
          </w:tcPr>
          <w:p>
            <w:pPr>
              <w:spacing w:line="360" w:lineRule="atLeast"/>
              <w:jc w:val="center"/>
              <w:rPr>
                <w:rFonts w:hint="eastAsia" w:ascii="仿宋" w:hAnsi="仿宋" w:eastAsia="仿宋"/>
                <w:color w:val="000000"/>
              </w:rPr>
            </w:pPr>
          </w:p>
        </w:tc>
        <w:tc>
          <w:tcPr>
            <w:tcW w:w="1493" w:type="dxa"/>
            <w:vAlign w:val="center"/>
          </w:tcPr>
          <w:p>
            <w:pPr>
              <w:spacing w:line="360" w:lineRule="atLeast"/>
              <w:jc w:val="center"/>
              <w:rPr>
                <w:rFonts w:hint="eastAsia" w:ascii="仿宋" w:hAnsi="仿宋" w:eastAsia="仿宋"/>
                <w:color w:val="000000"/>
              </w:rPr>
            </w:pPr>
          </w:p>
        </w:tc>
        <w:tc>
          <w:tcPr>
            <w:tcW w:w="2342" w:type="dxa"/>
            <w:gridSpan w:val="2"/>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000000"/>
              </w:rPr>
            </w:pPr>
          </w:p>
        </w:tc>
        <w:tc>
          <w:tcPr>
            <w:tcW w:w="3865" w:type="dxa"/>
            <w:gridSpan w:val="3"/>
            <w:vAlign w:val="center"/>
          </w:tcPr>
          <w:p>
            <w:pPr>
              <w:spacing w:line="360" w:lineRule="atLeast"/>
              <w:jc w:val="center"/>
              <w:rPr>
                <w:rFonts w:hint="eastAsia" w:ascii="仿宋" w:hAnsi="仿宋" w:eastAsia="仿宋"/>
                <w:color w:val="000000"/>
              </w:rPr>
            </w:pPr>
          </w:p>
        </w:tc>
        <w:tc>
          <w:tcPr>
            <w:tcW w:w="1493" w:type="dxa"/>
            <w:vAlign w:val="center"/>
          </w:tcPr>
          <w:p>
            <w:pPr>
              <w:spacing w:line="360" w:lineRule="atLeast"/>
              <w:jc w:val="center"/>
              <w:rPr>
                <w:rFonts w:hint="eastAsia" w:ascii="仿宋" w:hAnsi="仿宋" w:eastAsia="仿宋"/>
                <w:color w:val="000000"/>
              </w:rPr>
            </w:pPr>
          </w:p>
        </w:tc>
        <w:tc>
          <w:tcPr>
            <w:tcW w:w="2342" w:type="dxa"/>
            <w:gridSpan w:val="2"/>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000000"/>
              </w:rPr>
            </w:pPr>
          </w:p>
        </w:tc>
        <w:tc>
          <w:tcPr>
            <w:tcW w:w="3865" w:type="dxa"/>
            <w:gridSpan w:val="3"/>
            <w:vAlign w:val="center"/>
          </w:tcPr>
          <w:p>
            <w:pPr>
              <w:spacing w:line="360" w:lineRule="atLeast"/>
              <w:jc w:val="center"/>
              <w:rPr>
                <w:rFonts w:hint="eastAsia" w:ascii="仿宋" w:hAnsi="仿宋" w:eastAsia="仿宋"/>
                <w:color w:val="000000"/>
              </w:rPr>
            </w:pPr>
          </w:p>
        </w:tc>
        <w:tc>
          <w:tcPr>
            <w:tcW w:w="1493" w:type="dxa"/>
            <w:vAlign w:val="center"/>
          </w:tcPr>
          <w:p>
            <w:pPr>
              <w:spacing w:line="360" w:lineRule="atLeast"/>
              <w:jc w:val="center"/>
              <w:rPr>
                <w:rFonts w:hint="eastAsia" w:ascii="仿宋" w:hAnsi="仿宋" w:eastAsia="仿宋"/>
                <w:color w:val="000000"/>
              </w:rPr>
            </w:pPr>
          </w:p>
        </w:tc>
        <w:tc>
          <w:tcPr>
            <w:tcW w:w="2342" w:type="dxa"/>
            <w:gridSpan w:val="2"/>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000000"/>
              </w:rPr>
            </w:pPr>
          </w:p>
        </w:tc>
        <w:tc>
          <w:tcPr>
            <w:tcW w:w="3865" w:type="dxa"/>
            <w:gridSpan w:val="3"/>
            <w:vAlign w:val="center"/>
          </w:tcPr>
          <w:p>
            <w:pPr>
              <w:spacing w:line="360" w:lineRule="atLeast"/>
              <w:jc w:val="center"/>
              <w:rPr>
                <w:rFonts w:hint="eastAsia" w:ascii="仿宋" w:hAnsi="仿宋" w:eastAsia="仿宋"/>
                <w:color w:val="000000"/>
              </w:rPr>
            </w:pPr>
          </w:p>
        </w:tc>
        <w:tc>
          <w:tcPr>
            <w:tcW w:w="1493" w:type="dxa"/>
            <w:vAlign w:val="center"/>
          </w:tcPr>
          <w:p>
            <w:pPr>
              <w:spacing w:line="360" w:lineRule="atLeast"/>
              <w:jc w:val="center"/>
              <w:rPr>
                <w:rFonts w:hint="eastAsia" w:ascii="仿宋" w:hAnsi="仿宋" w:eastAsia="仿宋"/>
                <w:color w:val="000000"/>
              </w:rPr>
            </w:pPr>
          </w:p>
        </w:tc>
        <w:tc>
          <w:tcPr>
            <w:tcW w:w="2342" w:type="dxa"/>
            <w:gridSpan w:val="2"/>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000000"/>
              </w:rPr>
            </w:pPr>
          </w:p>
        </w:tc>
        <w:tc>
          <w:tcPr>
            <w:tcW w:w="3865" w:type="dxa"/>
            <w:gridSpan w:val="3"/>
            <w:vAlign w:val="center"/>
          </w:tcPr>
          <w:p>
            <w:pPr>
              <w:spacing w:line="360" w:lineRule="atLeast"/>
              <w:jc w:val="center"/>
              <w:rPr>
                <w:rFonts w:hint="eastAsia" w:ascii="仿宋" w:hAnsi="仿宋" w:eastAsia="仿宋"/>
                <w:color w:val="000000"/>
              </w:rPr>
            </w:pPr>
          </w:p>
        </w:tc>
        <w:tc>
          <w:tcPr>
            <w:tcW w:w="1493" w:type="dxa"/>
            <w:vAlign w:val="center"/>
          </w:tcPr>
          <w:p>
            <w:pPr>
              <w:spacing w:line="360" w:lineRule="atLeast"/>
              <w:jc w:val="center"/>
              <w:rPr>
                <w:rFonts w:hint="eastAsia" w:ascii="仿宋" w:hAnsi="仿宋" w:eastAsia="仿宋"/>
                <w:color w:val="000000"/>
              </w:rPr>
            </w:pPr>
          </w:p>
        </w:tc>
        <w:tc>
          <w:tcPr>
            <w:tcW w:w="2342" w:type="dxa"/>
            <w:gridSpan w:val="2"/>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000000"/>
              </w:rPr>
            </w:pPr>
          </w:p>
        </w:tc>
        <w:tc>
          <w:tcPr>
            <w:tcW w:w="3865" w:type="dxa"/>
            <w:gridSpan w:val="3"/>
            <w:vAlign w:val="center"/>
          </w:tcPr>
          <w:p>
            <w:pPr>
              <w:spacing w:line="360" w:lineRule="atLeast"/>
              <w:jc w:val="center"/>
              <w:rPr>
                <w:rFonts w:hint="eastAsia" w:ascii="仿宋" w:hAnsi="仿宋" w:eastAsia="仿宋"/>
                <w:color w:val="000000"/>
              </w:rPr>
            </w:pPr>
          </w:p>
        </w:tc>
        <w:tc>
          <w:tcPr>
            <w:tcW w:w="1493" w:type="dxa"/>
            <w:vAlign w:val="center"/>
          </w:tcPr>
          <w:p>
            <w:pPr>
              <w:spacing w:line="360" w:lineRule="atLeast"/>
              <w:jc w:val="center"/>
              <w:rPr>
                <w:rFonts w:hint="eastAsia" w:ascii="仿宋" w:hAnsi="仿宋" w:eastAsia="仿宋"/>
                <w:color w:val="000000"/>
              </w:rPr>
            </w:pPr>
          </w:p>
        </w:tc>
        <w:tc>
          <w:tcPr>
            <w:tcW w:w="2342" w:type="dxa"/>
            <w:gridSpan w:val="2"/>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000000"/>
              </w:rPr>
            </w:pPr>
          </w:p>
        </w:tc>
        <w:tc>
          <w:tcPr>
            <w:tcW w:w="3865" w:type="dxa"/>
            <w:gridSpan w:val="3"/>
            <w:vAlign w:val="center"/>
          </w:tcPr>
          <w:p>
            <w:pPr>
              <w:spacing w:line="360" w:lineRule="atLeast"/>
              <w:jc w:val="center"/>
              <w:rPr>
                <w:rFonts w:hint="eastAsia" w:ascii="仿宋" w:hAnsi="仿宋" w:eastAsia="仿宋"/>
                <w:color w:val="000000"/>
              </w:rPr>
            </w:pPr>
          </w:p>
        </w:tc>
        <w:tc>
          <w:tcPr>
            <w:tcW w:w="1493" w:type="dxa"/>
            <w:vAlign w:val="center"/>
          </w:tcPr>
          <w:p>
            <w:pPr>
              <w:spacing w:line="360" w:lineRule="atLeast"/>
              <w:jc w:val="center"/>
              <w:rPr>
                <w:rFonts w:hint="eastAsia" w:ascii="仿宋" w:hAnsi="仿宋" w:eastAsia="仿宋"/>
                <w:color w:val="000000"/>
              </w:rPr>
            </w:pPr>
          </w:p>
        </w:tc>
        <w:tc>
          <w:tcPr>
            <w:tcW w:w="2342" w:type="dxa"/>
            <w:gridSpan w:val="2"/>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000000"/>
              </w:rPr>
            </w:pPr>
          </w:p>
        </w:tc>
        <w:tc>
          <w:tcPr>
            <w:tcW w:w="3865" w:type="dxa"/>
            <w:gridSpan w:val="3"/>
            <w:vAlign w:val="center"/>
          </w:tcPr>
          <w:p>
            <w:pPr>
              <w:spacing w:line="360" w:lineRule="atLeast"/>
              <w:jc w:val="center"/>
              <w:rPr>
                <w:rFonts w:hint="eastAsia" w:ascii="仿宋" w:hAnsi="仿宋" w:eastAsia="仿宋"/>
                <w:color w:val="000000"/>
              </w:rPr>
            </w:pPr>
          </w:p>
        </w:tc>
        <w:tc>
          <w:tcPr>
            <w:tcW w:w="1493" w:type="dxa"/>
            <w:vAlign w:val="center"/>
          </w:tcPr>
          <w:p>
            <w:pPr>
              <w:spacing w:line="360" w:lineRule="atLeast"/>
              <w:jc w:val="center"/>
              <w:rPr>
                <w:rFonts w:hint="eastAsia" w:ascii="仿宋" w:hAnsi="仿宋" w:eastAsia="仿宋"/>
                <w:color w:val="000000"/>
              </w:rPr>
            </w:pPr>
          </w:p>
        </w:tc>
        <w:tc>
          <w:tcPr>
            <w:tcW w:w="2342" w:type="dxa"/>
            <w:gridSpan w:val="2"/>
            <w:vAlign w:val="center"/>
          </w:tcPr>
          <w:p>
            <w:pPr>
              <w:spacing w:line="360" w:lineRule="atLeast"/>
              <w:jc w:val="center"/>
              <w:rPr>
                <w:rFonts w:hint="eastAsia"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exact"/>
          <w:jc w:val="center"/>
        </w:trPr>
        <w:tc>
          <w:tcPr>
            <w:tcW w:w="1340" w:type="dxa"/>
            <w:vAlign w:val="center"/>
          </w:tcPr>
          <w:p>
            <w:pPr>
              <w:spacing w:line="360" w:lineRule="atLeast"/>
              <w:jc w:val="center"/>
              <w:rPr>
                <w:rFonts w:hint="eastAsia" w:ascii="仿宋" w:hAnsi="仿宋" w:eastAsia="仿宋"/>
                <w:color w:val="000000"/>
              </w:rPr>
            </w:pPr>
          </w:p>
        </w:tc>
        <w:tc>
          <w:tcPr>
            <w:tcW w:w="3865" w:type="dxa"/>
            <w:gridSpan w:val="3"/>
            <w:vAlign w:val="center"/>
          </w:tcPr>
          <w:p>
            <w:pPr>
              <w:spacing w:line="360" w:lineRule="atLeast"/>
              <w:jc w:val="center"/>
              <w:rPr>
                <w:rFonts w:hint="eastAsia" w:ascii="仿宋" w:hAnsi="仿宋" w:eastAsia="仿宋"/>
                <w:color w:val="000000"/>
              </w:rPr>
            </w:pPr>
          </w:p>
        </w:tc>
        <w:tc>
          <w:tcPr>
            <w:tcW w:w="1493" w:type="dxa"/>
            <w:vAlign w:val="center"/>
          </w:tcPr>
          <w:p>
            <w:pPr>
              <w:spacing w:line="360" w:lineRule="atLeast"/>
              <w:jc w:val="center"/>
              <w:rPr>
                <w:rFonts w:hint="eastAsia" w:ascii="仿宋" w:hAnsi="仿宋" w:eastAsia="仿宋"/>
                <w:color w:val="000000"/>
              </w:rPr>
            </w:pPr>
          </w:p>
        </w:tc>
        <w:tc>
          <w:tcPr>
            <w:tcW w:w="2342" w:type="dxa"/>
            <w:gridSpan w:val="2"/>
            <w:vAlign w:val="center"/>
          </w:tcPr>
          <w:p>
            <w:pPr>
              <w:spacing w:line="360" w:lineRule="atLeast"/>
              <w:jc w:val="center"/>
              <w:rPr>
                <w:rFonts w:hint="eastAsia" w:ascii="仿宋" w:hAnsi="仿宋" w:eastAsia="仿宋"/>
                <w:color w:val="000000"/>
              </w:rPr>
            </w:pPr>
          </w:p>
        </w:tc>
      </w:tr>
    </w:tbl>
    <w:p>
      <w:pPr>
        <w:spacing w:line="360" w:lineRule="atLeast"/>
        <w:rPr>
          <w:rFonts w:hint="eastAsia" w:ascii="仿宋" w:hAnsi="仿宋" w:eastAsia="仿宋"/>
          <w:color w:val="000000"/>
          <w:szCs w:val="21"/>
        </w:rPr>
      </w:pPr>
      <w:r>
        <w:rPr>
          <w:rFonts w:hint="eastAsia" w:ascii="仿宋" w:hAnsi="仿宋" w:eastAsia="仿宋"/>
          <w:color w:val="000000"/>
          <w:szCs w:val="21"/>
        </w:rPr>
        <w:t>说明</w:t>
      </w:r>
      <w:r>
        <w:rPr>
          <w:rFonts w:hint="eastAsia" w:ascii="仿宋" w:hAnsi="仿宋" w:eastAsia="仿宋"/>
          <w:color w:val="000000"/>
        </w:rPr>
        <w:t>：</w:t>
      </w:r>
      <w:r>
        <w:rPr>
          <w:rFonts w:hint="eastAsia" w:ascii="仿宋" w:hAnsi="仿宋" w:eastAsia="仿宋"/>
          <w:color w:val="000000"/>
          <w:szCs w:val="21"/>
        </w:rPr>
        <w:t>主要人员证书、</w:t>
      </w:r>
      <w:r>
        <w:rPr>
          <w:rFonts w:hint="eastAsia" w:ascii="仿宋" w:hAnsi="仿宋" w:eastAsia="仿宋"/>
          <w:color w:val="000000"/>
        </w:rPr>
        <w:t>类似项目证明资料等按第二章第42.1款或第四章要求提供。</w:t>
      </w:r>
    </w:p>
    <w:p>
      <w:pPr>
        <w:snapToGrid w:val="0"/>
        <w:spacing w:line="360" w:lineRule="auto"/>
        <w:rPr>
          <w:rFonts w:hint="eastAsia" w:ascii="仿宋" w:hAnsi="仿宋" w:eastAsia="仿宋"/>
          <w:color w:val="000000"/>
          <w:szCs w:val="21"/>
        </w:rPr>
      </w:pPr>
    </w:p>
    <w:p>
      <w:pPr>
        <w:rPr>
          <w:rFonts w:hint="eastAsia" w:ascii="仿宋" w:hAnsi="仿宋" w:eastAsia="仿宋"/>
          <w:color w:val="000000"/>
          <w:szCs w:val="21"/>
        </w:rPr>
      </w:pPr>
    </w:p>
    <w:p>
      <w:pPr>
        <w:pStyle w:val="47"/>
        <w:snapToGrid w:val="0"/>
        <w:spacing w:line="360" w:lineRule="auto"/>
        <w:rPr>
          <w:rFonts w:hint="eastAsia" w:ascii="仿宋" w:hAnsi="仿宋" w:eastAsia="仿宋"/>
          <w:color w:val="000000"/>
          <w:sz w:val="21"/>
          <w:szCs w:val="21"/>
        </w:rPr>
      </w:pPr>
      <w:r>
        <w:rPr>
          <w:rFonts w:hint="eastAsia" w:ascii="仿宋" w:hAnsi="仿宋" w:eastAsia="仿宋"/>
          <w:color w:val="000000"/>
          <w:sz w:val="21"/>
          <w:szCs w:val="21"/>
        </w:rPr>
        <w:t>供应商名称：</w:t>
      </w:r>
      <w:r>
        <w:rPr>
          <w:rFonts w:hint="eastAsia" w:ascii="仿宋" w:hAnsi="仿宋" w:eastAsia="仿宋"/>
          <w:color w:val="000000"/>
          <w:sz w:val="21"/>
          <w:szCs w:val="21"/>
          <w:u w:val="single"/>
        </w:rPr>
        <w:t xml:space="preserve">                </w:t>
      </w:r>
    </w:p>
    <w:p>
      <w:pPr>
        <w:snapToGrid w:val="0"/>
        <w:spacing w:line="360" w:lineRule="auto"/>
        <w:rPr>
          <w:rFonts w:hint="eastAsia" w:ascii="仿宋" w:hAnsi="仿宋" w:eastAsia="仿宋"/>
          <w:color w:val="000000"/>
          <w:szCs w:val="21"/>
        </w:rPr>
      </w:pPr>
      <w:r>
        <w:rPr>
          <w:rFonts w:hint="eastAsia" w:ascii="仿宋" w:hAnsi="仿宋" w:eastAsia="仿宋"/>
          <w:color w:val="000000"/>
          <w:szCs w:val="21"/>
        </w:rPr>
        <w:t>法定代表人或其委托代理人(签字)：</w:t>
      </w:r>
      <w:r>
        <w:rPr>
          <w:rFonts w:hint="eastAsia" w:ascii="仿宋" w:hAnsi="仿宋" w:eastAsia="仿宋"/>
          <w:color w:val="000000"/>
          <w:szCs w:val="21"/>
          <w:u w:val="single"/>
        </w:rPr>
        <w:t xml:space="preserve">              </w:t>
      </w:r>
      <w:r>
        <w:rPr>
          <w:rFonts w:hint="eastAsia" w:ascii="仿宋" w:hAnsi="仿宋" w:eastAsia="仿宋"/>
          <w:color w:val="000000"/>
          <w:szCs w:val="21"/>
        </w:rPr>
        <w:t>_</w:t>
      </w:r>
    </w:p>
    <w:p>
      <w:pPr>
        <w:spacing w:line="360" w:lineRule="exact"/>
        <w:rPr>
          <w:rFonts w:hint="eastAsia" w:ascii="仿宋" w:hAnsi="仿宋" w:eastAsia="仿宋"/>
          <w:color w:val="000000"/>
          <w:szCs w:val="21"/>
        </w:rPr>
      </w:pPr>
      <w:r>
        <w:rPr>
          <w:rFonts w:hint="eastAsia" w:ascii="仿宋" w:hAnsi="仿宋" w:eastAsia="仿宋"/>
          <w:color w:val="000000"/>
          <w:szCs w:val="21"/>
        </w:rPr>
        <w:t xml:space="preserve">日期：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年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月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日</w:t>
      </w:r>
    </w:p>
    <w:p>
      <w:pPr>
        <w:snapToGrid w:val="0"/>
        <w:spacing w:line="360" w:lineRule="auto"/>
        <w:rPr>
          <w:rFonts w:hint="eastAsia" w:ascii="仿宋" w:hAnsi="仿宋" w:eastAsia="仿宋"/>
          <w:bCs/>
          <w:color w:val="000000"/>
          <w:szCs w:val="21"/>
        </w:rPr>
      </w:pPr>
    </w:p>
    <w:p>
      <w:pPr>
        <w:snapToGrid w:val="0"/>
        <w:spacing w:line="360" w:lineRule="auto"/>
        <w:rPr>
          <w:rFonts w:hint="eastAsia" w:ascii="仿宋" w:hAnsi="仿宋" w:eastAsia="仿宋"/>
          <w:b/>
          <w:color w:val="000000"/>
          <w:sz w:val="30"/>
          <w:szCs w:val="30"/>
        </w:rPr>
      </w:pPr>
    </w:p>
    <w:p>
      <w:pPr>
        <w:snapToGrid w:val="0"/>
        <w:rPr>
          <w:rFonts w:hint="eastAsia" w:ascii="仿宋" w:hAnsi="仿宋" w:eastAsia="仿宋"/>
          <w:bCs/>
          <w:color w:val="000000"/>
          <w:sz w:val="24"/>
        </w:rPr>
      </w:pPr>
    </w:p>
    <w:p>
      <w:pPr>
        <w:snapToGrid w:val="0"/>
        <w:rPr>
          <w:rFonts w:hint="eastAsia" w:ascii="仿宋" w:hAnsi="仿宋" w:eastAsia="仿宋"/>
          <w:bCs/>
          <w:color w:val="000000"/>
          <w:sz w:val="24"/>
        </w:rPr>
      </w:pPr>
    </w:p>
    <w:p>
      <w:pPr>
        <w:snapToGrid w:val="0"/>
        <w:rPr>
          <w:rFonts w:hint="eastAsia" w:ascii="仿宋" w:hAnsi="仿宋" w:eastAsia="仿宋"/>
          <w:bCs/>
          <w:color w:val="000000"/>
          <w:sz w:val="24"/>
        </w:rPr>
      </w:pPr>
      <w:r>
        <w:rPr>
          <w:rFonts w:hint="eastAsia" w:ascii="仿宋" w:hAnsi="仿宋" w:eastAsia="仿宋"/>
          <w:bCs/>
          <w:color w:val="000000"/>
          <w:sz w:val="24"/>
        </w:rPr>
        <w:t>附件7-3：</w:t>
      </w:r>
    </w:p>
    <w:p>
      <w:pPr>
        <w:spacing w:line="360" w:lineRule="atLeast"/>
        <w:jc w:val="center"/>
        <w:rPr>
          <w:rFonts w:hint="eastAsia" w:ascii="仿宋" w:hAnsi="仿宋" w:eastAsia="仿宋"/>
          <w:color w:val="000000"/>
          <w:sz w:val="30"/>
          <w:szCs w:val="30"/>
        </w:rPr>
      </w:pPr>
      <w:r>
        <w:rPr>
          <w:rFonts w:hint="eastAsia" w:ascii="仿宋" w:hAnsi="仿宋" w:eastAsia="仿宋"/>
          <w:color w:val="000000"/>
          <w:sz w:val="30"/>
          <w:szCs w:val="30"/>
        </w:rPr>
        <w:t>拟投入本项目的工作人员配置一览表</w:t>
      </w:r>
    </w:p>
    <w:tbl>
      <w:tblPr>
        <w:tblStyle w:val="5"/>
        <w:tblW w:w="90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5"/>
        <w:gridCol w:w="504"/>
        <w:gridCol w:w="449"/>
        <w:gridCol w:w="508"/>
        <w:gridCol w:w="449"/>
        <w:gridCol w:w="715"/>
        <w:gridCol w:w="553"/>
        <w:gridCol w:w="1010"/>
        <w:gridCol w:w="4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632" w:type="dxa"/>
            <w:vAlign w:val="center"/>
          </w:tcPr>
          <w:p>
            <w:pPr>
              <w:pStyle w:val="44"/>
              <w:widowControl/>
              <w:snapToGrid w:val="0"/>
              <w:jc w:val="center"/>
              <w:rPr>
                <w:rFonts w:hint="eastAsia" w:ascii="仿宋" w:hAnsi="仿宋" w:eastAsia="仿宋"/>
                <w:bCs/>
                <w:color w:val="000000"/>
              </w:rPr>
            </w:pPr>
            <w:r>
              <w:rPr>
                <w:rFonts w:hint="eastAsia" w:ascii="仿宋" w:hAnsi="仿宋" w:eastAsia="仿宋"/>
                <w:bCs/>
                <w:color w:val="000000"/>
              </w:rPr>
              <w:t>人员</w:t>
            </w:r>
          </w:p>
          <w:p>
            <w:pPr>
              <w:pStyle w:val="44"/>
              <w:widowControl/>
              <w:snapToGrid w:val="0"/>
              <w:jc w:val="center"/>
              <w:rPr>
                <w:rFonts w:hint="eastAsia" w:ascii="仿宋" w:hAnsi="仿宋" w:eastAsia="仿宋"/>
                <w:bCs/>
                <w:color w:val="000000"/>
              </w:rPr>
            </w:pPr>
            <w:r>
              <w:rPr>
                <w:rFonts w:hint="eastAsia" w:ascii="仿宋" w:hAnsi="仿宋" w:eastAsia="仿宋"/>
                <w:bCs/>
                <w:color w:val="000000"/>
              </w:rPr>
              <w:t>类别</w:t>
            </w:r>
          </w:p>
        </w:tc>
        <w:tc>
          <w:tcPr>
            <w:tcW w:w="478" w:type="dxa"/>
            <w:vAlign w:val="center"/>
          </w:tcPr>
          <w:p>
            <w:pPr>
              <w:pStyle w:val="44"/>
              <w:widowControl/>
              <w:snapToGrid w:val="0"/>
              <w:jc w:val="center"/>
              <w:rPr>
                <w:rFonts w:hint="eastAsia" w:ascii="仿宋" w:hAnsi="仿宋" w:eastAsia="仿宋"/>
                <w:bCs/>
                <w:color w:val="000000"/>
              </w:rPr>
            </w:pPr>
            <w:r>
              <w:rPr>
                <w:rFonts w:hint="eastAsia" w:ascii="仿宋" w:hAnsi="仿宋" w:eastAsia="仿宋"/>
                <w:bCs/>
                <w:color w:val="000000"/>
              </w:rPr>
              <w:t>姓名</w:t>
            </w:r>
          </w:p>
        </w:tc>
        <w:tc>
          <w:tcPr>
            <w:tcW w:w="380" w:type="dxa"/>
            <w:vAlign w:val="center"/>
          </w:tcPr>
          <w:p>
            <w:pPr>
              <w:pStyle w:val="44"/>
              <w:widowControl/>
              <w:snapToGrid w:val="0"/>
              <w:jc w:val="center"/>
              <w:rPr>
                <w:rFonts w:hint="eastAsia" w:ascii="仿宋" w:hAnsi="仿宋" w:eastAsia="仿宋"/>
                <w:bCs/>
                <w:color w:val="000000"/>
              </w:rPr>
            </w:pPr>
            <w:r>
              <w:rPr>
                <w:rFonts w:hint="eastAsia" w:ascii="仿宋" w:hAnsi="仿宋" w:eastAsia="仿宋"/>
                <w:bCs/>
                <w:color w:val="000000"/>
              </w:rPr>
              <w:t>年龄</w:t>
            </w:r>
          </w:p>
        </w:tc>
        <w:tc>
          <w:tcPr>
            <w:tcW w:w="482" w:type="dxa"/>
            <w:vAlign w:val="center"/>
          </w:tcPr>
          <w:p>
            <w:pPr>
              <w:pStyle w:val="44"/>
              <w:widowControl/>
              <w:snapToGrid w:val="0"/>
              <w:jc w:val="center"/>
              <w:rPr>
                <w:rFonts w:hint="eastAsia" w:ascii="仿宋" w:hAnsi="仿宋" w:eastAsia="仿宋"/>
                <w:bCs/>
                <w:color w:val="000000"/>
              </w:rPr>
            </w:pPr>
            <w:r>
              <w:rPr>
                <w:rFonts w:hint="eastAsia" w:ascii="仿宋" w:hAnsi="仿宋" w:eastAsia="仿宋"/>
                <w:bCs/>
                <w:color w:val="000000"/>
              </w:rPr>
              <w:t>学历</w:t>
            </w:r>
          </w:p>
        </w:tc>
        <w:tc>
          <w:tcPr>
            <w:tcW w:w="422" w:type="dxa"/>
            <w:vAlign w:val="center"/>
          </w:tcPr>
          <w:p>
            <w:pPr>
              <w:pStyle w:val="44"/>
              <w:widowControl/>
              <w:snapToGrid w:val="0"/>
              <w:jc w:val="center"/>
              <w:rPr>
                <w:rFonts w:hint="eastAsia" w:ascii="仿宋" w:hAnsi="仿宋" w:eastAsia="仿宋"/>
                <w:bCs/>
                <w:color w:val="000000"/>
              </w:rPr>
            </w:pPr>
            <w:r>
              <w:rPr>
                <w:rFonts w:hint="eastAsia" w:ascii="仿宋" w:hAnsi="仿宋" w:eastAsia="仿宋"/>
                <w:bCs/>
                <w:color w:val="000000"/>
              </w:rPr>
              <w:t>职称</w:t>
            </w:r>
          </w:p>
        </w:tc>
        <w:tc>
          <w:tcPr>
            <w:tcW w:w="678" w:type="dxa"/>
            <w:vAlign w:val="center"/>
          </w:tcPr>
          <w:p>
            <w:pPr>
              <w:pStyle w:val="44"/>
              <w:widowControl/>
              <w:snapToGrid w:val="0"/>
              <w:jc w:val="center"/>
              <w:rPr>
                <w:rFonts w:hint="eastAsia" w:ascii="仿宋" w:hAnsi="仿宋" w:eastAsia="仿宋"/>
                <w:bCs/>
                <w:color w:val="000000"/>
              </w:rPr>
            </w:pPr>
            <w:r>
              <w:rPr>
                <w:rFonts w:hint="eastAsia" w:ascii="仿宋" w:hAnsi="仿宋" w:eastAsia="仿宋"/>
                <w:bCs/>
                <w:color w:val="000000"/>
              </w:rPr>
              <w:t>从事本工作时间</w:t>
            </w:r>
          </w:p>
        </w:tc>
        <w:tc>
          <w:tcPr>
            <w:tcW w:w="525" w:type="dxa"/>
            <w:vAlign w:val="center"/>
          </w:tcPr>
          <w:p>
            <w:pPr>
              <w:pStyle w:val="44"/>
              <w:widowControl/>
              <w:snapToGrid w:val="0"/>
              <w:jc w:val="center"/>
              <w:rPr>
                <w:rFonts w:hint="eastAsia" w:ascii="仿宋" w:hAnsi="仿宋" w:eastAsia="仿宋"/>
                <w:bCs/>
                <w:color w:val="000000"/>
              </w:rPr>
            </w:pPr>
            <w:r>
              <w:rPr>
                <w:rFonts w:hint="eastAsia" w:ascii="仿宋" w:hAnsi="仿宋" w:eastAsia="仿宋"/>
                <w:bCs/>
                <w:color w:val="000000"/>
              </w:rPr>
              <w:t>类似项目经验情况</w:t>
            </w:r>
          </w:p>
        </w:tc>
        <w:tc>
          <w:tcPr>
            <w:tcW w:w="958" w:type="dxa"/>
            <w:vAlign w:val="center"/>
          </w:tcPr>
          <w:p>
            <w:pPr>
              <w:pStyle w:val="44"/>
              <w:widowControl/>
              <w:snapToGrid w:val="0"/>
              <w:jc w:val="center"/>
              <w:rPr>
                <w:rFonts w:hint="eastAsia" w:ascii="仿宋" w:hAnsi="仿宋" w:eastAsia="仿宋"/>
                <w:bCs/>
                <w:color w:val="000000"/>
              </w:rPr>
            </w:pPr>
            <w:r>
              <w:rPr>
                <w:rFonts w:hint="eastAsia" w:ascii="仿宋" w:hAnsi="仿宋" w:eastAsia="仿宋"/>
                <w:bCs/>
                <w:color w:val="000000"/>
              </w:rPr>
              <w:t>取得的相关证书（职称证、资格证、学历证等）</w:t>
            </w:r>
          </w:p>
        </w:tc>
        <w:tc>
          <w:tcPr>
            <w:tcW w:w="442" w:type="dxa"/>
            <w:vAlign w:val="center"/>
          </w:tcPr>
          <w:p>
            <w:pPr>
              <w:pStyle w:val="44"/>
              <w:widowControl/>
              <w:snapToGrid w:val="0"/>
              <w:jc w:val="center"/>
              <w:rPr>
                <w:rFonts w:hint="eastAsia" w:ascii="仿宋" w:hAnsi="仿宋" w:eastAsia="仿宋"/>
                <w:bCs/>
                <w:color w:val="000000"/>
              </w:rPr>
            </w:pPr>
            <w:r>
              <w:rPr>
                <w:rFonts w:hint="eastAsia" w:ascii="仿宋" w:hAnsi="仿宋" w:eastAsia="仿宋"/>
                <w:bCs/>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4" w:hRule="atLeast"/>
          <w:jc w:val="center"/>
        </w:trPr>
        <w:tc>
          <w:tcPr>
            <w:tcW w:w="632" w:type="dxa"/>
            <w:vAlign w:val="center"/>
          </w:tcPr>
          <w:p>
            <w:pPr>
              <w:spacing w:line="40" w:lineRule="atLeast"/>
              <w:jc w:val="center"/>
              <w:rPr>
                <w:rFonts w:hint="eastAsia" w:ascii="仿宋" w:hAnsi="仿宋" w:eastAsia="仿宋"/>
                <w:bCs/>
                <w:color w:val="000000"/>
                <w:szCs w:val="21"/>
              </w:rPr>
            </w:pPr>
            <w:r>
              <w:rPr>
                <w:rFonts w:hint="eastAsia" w:ascii="仿宋" w:hAnsi="仿宋" w:eastAsia="仿宋"/>
                <w:bCs/>
                <w:color w:val="000000"/>
                <w:szCs w:val="21"/>
              </w:rPr>
              <w:t>项目</w:t>
            </w:r>
          </w:p>
          <w:p>
            <w:pPr>
              <w:spacing w:line="40" w:lineRule="atLeast"/>
              <w:jc w:val="center"/>
              <w:rPr>
                <w:rFonts w:hint="eastAsia" w:ascii="仿宋" w:hAnsi="仿宋" w:eastAsia="仿宋"/>
                <w:bCs/>
                <w:color w:val="000000"/>
                <w:szCs w:val="21"/>
              </w:rPr>
            </w:pPr>
            <w:r>
              <w:rPr>
                <w:rFonts w:hint="eastAsia" w:ascii="仿宋" w:hAnsi="仿宋" w:eastAsia="仿宋"/>
                <w:bCs/>
                <w:color w:val="000000"/>
                <w:szCs w:val="21"/>
              </w:rPr>
              <w:t>负责人</w:t>
            </w:r>
          </w:p>
        </w:tc>
        <w:tc>
          <w:tcPr>
            <w:tcW w:w="478" w:type="dxa"/>
            <w:vAlign w:val="top"/>
          </w:tcPr>
          <w:p>
            <w:pPr>
              <w:pStyle w:val="44"/>
              <w:widowControl/>
              <w:snapToGrid w:val="0"/>
              <w:rPr>
                <w:rFonts w:hint="eastAsia" w:ascii="仿宋" w:hAnsi="仿宋" w:eastAsia="仿宋"/>
                <w:bCs/>
                <w:color w:val="000000"/>
                <w:sz w:val="24"/>
                <w:szCs w:val="24"/>
              </w:rPr>
            </w:pPr>
          </w:p>
        </w:tc>
        <w:tc>
          <w:tcPr>
            <w:tcW w:w="380" w:type="dxa"/>
            <w:vAlign w:val="top"/>
          </w:tcPr>
          <w:p>
            <w:pPr>
              <w:pStyle w:val="44"/>
              <w:widowControl/>
              <w:snapToGrid w:val="0"/>
              <w:rPr>
                <w:rFonts w:hint="eastAsia" w:ascii="仿宋" w:hAnsi="仿宋" w:eastAsia="仿宋"/>
                <w:bCs/>
                <w:color w:val="000000"/>
                <w:sz w:val="24"/>
                <w:szCs w:val="24"/>
              </w:rPr>
            </w:pPr>
          </w:p>
        </w:tc>
        <w:tc>
          <w:tcPr>
            <w:tcW w:w="482" w:type="dxa"/>
            <w:vAlign w:val="top"/>
          </w:tcPr>
          <w:p>
            <w:pPr>
              <w:pStyle w:val="44"/>
              <w:widowControl/>
              <w:snapToGrid w:val="0"/>
              <w:rPr>
                <w:rFonts w:hint="eastAsia" w:ascii="仿宋" w:hAnsi="仿宋" w:eastAsia="仿宋"/>
                <w:bCs/>
                <w:color w:val="000000"/>
                <w:sz w:val="24"/>
                <w:szCs w:val="24"/>
              </w:rPr>
            </w:pPr>
          </w:p>
        </w:tc>
        <w:tc>
          <w:tcPr>
            <w:tcW w:w="422" w:type="dxa"/>
            <w:vAlign w:val="top"/>
          </w:tcPr>
          <w:p>
            <w:pPr>
              <w:pStyle w:val="44"/>
              <w:widowControl/>
              <w:snapToGrid w:val="0"/>
              <w:rPr>
                <w:rFonts w:hint="eastAsia" w:ascii="仿宋" w:hAnsi="仿宋" w:eastAsia="仿宋"/>
                <w:bCs/>
                <w:color w:val="000000"/>
                <w:sz w:val="24"/>
                <w:szCs w:val="24"/>
              </w:rPr>
            </w:pPr>
          </w:p>
        </w:tc>
        <w:tc>
          <w:tcPr>
            <w:tcW w:w="678" w:type="dxa"/>
            <w:vAlign w:val="top"/>
          </w:tcPr>
          <w:p>
            <w:pPr>
              <w:pStyle w:val="44"/>
              <w:widowControl/>
              <w:snapToGrid w:val="0"/>
              <w:rPr>
                <w:rFonts w:hint="eastAsia" w:ascii="仿宋" w:hAnsi="仿宋" w:eastAsia="仿宋"/>
                <w:bCs/>
                <w:color w:val="000000"/>
                <w:sz w:val="24"/>
                <w:szCs w:val="24"/>
              </w:rPr>
            </w:pPr>
          </w:p>
        </w:tc>
        <w:tc>
          <w:tcPr>
            <w:tcW w:w="525" w:type="dxa"/>
            <w:vAlign w:val="center"/>
          </w:tcPr>
          <w:p>
            <w:pPr>
              <w:pStyle w:val="44"/>
              <w:widowControl/>
              <w:snapToGrid w:val="0"/>
              <w:jc w:val="center"/>
              <w:rPr>
                <w:rFonts w:hint="eastAsia" w:ascii="仿宋" w:hAnsi="仿宋" w:eastAsia="仿宋"/>
                <w:bCs/>
                <w:color w:val="000000"/>
                <w:sz w:val="24"/>
                <w:szCs w:val="24"/>
              </w:rPr>
            </w:pPr>
          </w:p>
        </w:tc>
        <w:tc>
          <w:tcPr>
            <w:tcW w:w="958" w:type="dxa"/>
            <w:vAlign w:val="center"/>
          </w:tcPr>
          <w:p>
            <w:pPr>
              <w:pStyle w:val="44"/>
              <w:widowControl/>
              <w:snapToGrid w:val="0"/>
              <w:jc w:val="center"/>
              <w:rPr>
                <w:rFonts w:hint="eastAsia" w:ascii="仿宋" w:hAnsi="仿宋" w:eastAsia="仿宋"/>
                <w:bCs/>
                <w:color w:val="000000"/>
                <w:sz w:val="24"/>
                <w:szCs w:val="24"/>
              </w:rPr>
            </w:pPr>
          </w:p>
        </w:tc>
        <w:tc>
          <w:tcPr>
            <w:tcW w:w="442" w:type="dxa"/>
            <w:vAlign w:val="center"/>
          </w:tcPr>
          <w:p>
            <w:pPr>
              <w:pStyle w:val="44"/>
              <w:widowControl/>
              <w:snapToGrid w:val="0"/>
              <w:jc w:val="center"/>
              <w:rPr>
                <w:rFonts w:hint="eastAsia" w:ascii="仿宋" w:hAnsi="仿宋" w:eastAsia="仿宋"/>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0" w:hRule="atLeast"/>
          <w:jc w:val="center"/>
        </w:trPr>
        <w:tc>
          <w:tcPr>
            <w:tcW w:w="632" w:type="dxa"/>
            <w:vMerge w:val="restart"/>
            <w:vAlign w:val="center"/>
          </w:tcPr>
          <w:p>
            <w:pPr>
              <w:spacing w:line="40" w:lineRule="atLeast"/>
              <w:jc w:val="center"/>
              <w:rPr>
                <w:rFonts w:hint="eastAsia" w:ascii="仿宋" w:hAnsi="仿宋" w:eastAsia="仿宋"/>
                <w:bCs/>
                <w:color w:val="000000"/>
                <w:szCs w:val="21"/>
              </w:rPr>
            </w:pPr>
            <w:r>
              <w:rPr>
                <w:rFonts w:hint="eastAsia" w:ascii="仿宋" w:hAnsi="仿宋" w:eastAsia="仿宋"/>
                <w:bCs/>
                <w:color w:val="000000"/>
                <w:szCs w:val="21"/>
              </w:rPr>
              <w:t>主要技术人员</w:t>
            </w:r>
          </w:p>
        </w:tc>
        <w:tc>
          <w:tcPr>
            <w:tcW w:w="478" w:type="dxa"/>
            <w:vAlign w:val="top"/>
          </w:tcPr>
          <w:p>
            <w:pPr>
              <w:pStyle w:val="44"/>
              <w:widowControl/>
              <w:snapToGrid w:val="0"/>
              <w:rPr>
                <w:rFonts w:hint="eastAsia" w:ascii="仿宋" w:hAnsi="仿宋" w:eastAsia="仿宋"/>
                <w:bCs/>
                <w:color w:val="000000"/>
                <w:sz w:val="24"/>
                <w:szCs w:val="24"/>
              </w:rPr>
            </w:pPr>
          </w:p>
        </w:tc>
        <w:tc>
          <w:tcPr>
            <w:tcW w:w="380" w:type="dxa"/>
            <w:vAlign w:val="top"/>
          </w:tcPr>
          <w:p>
            <w:pPr>
              <w:pStyle w:val="44"/>
              <w:widowControl/>
              <w:snapToGrid w:val="0"/>
              <w:rPr>
                <w:rFonts w:hint="eastAsia" w:ascii="仿宋" w:hAnsi="仿宋" w:eastAsia="仿宋"/>
                <w:bCs/>
                <w:color w:val="000000"/>
                <w:sz w:val="24"/>
                <w:szCs w:val="24"/>
              </w:rPr>
            </w:pPr>
          </w:p>
        </w:tc>
        <w:tc>
          <w:tcPr>
            <w:tcW w:w="482" w:type="dxa"/>
            <w:vAlign w:val="top"/>
          </w:tcPr>
          <w:p>
            <w:pPr>
              <w:pStyle w:val="44"/>
              <w:widowControl/>
              <w:snapToGrid w:val="0"/>
              <w:rPr>
                <w:rFonts w:hint="eastAsia" w:ascii="仿宋" w:hAnsi="仿宋" w:eastAsia="仿宋"/>
                <w:bCs/>
                <w:color w:val="000000"/>
                <w:sz w:val="24"/>
                <w:szCs w:val="24"/>
              </w:rPr>
            </w:pPr>
          </w:p>
        </w:tc>
        <w:tc>
          <w:tcPr>
            <w:tcW w:w="422" w:type="dxa"/>
            <w:vAlign w:val="top"/>
          </w:tcPr>
          <w:p>
            <w:pPr>
              <w:pStyle w:val="44"/>
              <w:widowControl/>
              <w:snapToGrid w:val="0"/>
              <w:rPr>
                <w:rFonts w:hint="eastAsia" w:ascii="仿宋" w:hAnsi="仿宋" w:eastAsia="仿宋"/>
                <w:bCs/>
                <w:color w:val="000000"/>
                <w:sz w:val="24"/>
                <w:szCs w:val="24"/>
              </w:rPr>
            </w:pPr>
          </w:p>
        </w:tc>
        <w:tc>
          <w:tcPr>
            <w:tcW w:w="678" w:type="dxa"/>
            <w:vAlign w:val="top"/>
          </w:tcPr>
          <w:p>
            <w:pPr>
              <w:pStyle w:val="44"/>
              <w:widowControl/>
              <w:snapToGrid w:val="0"/>
              <w:rPr>
                <w:rFonts w:hint="eastAsia" w:ascii="仿宋" w:hAnsi="仿宋" w:eastAsia="仿宋"/>
                <w:bCs/>
                <w:color w:val="000000"/>
                <w:sz w:val="24"/>
                <w:szCs w:val="24"/>
              </w:rPr>
            </w:pPr>
          </w:p>
        </w:tc>
        <w:tc>
          <w:tcPr>
            <w:tcW w:w="525" w:type="dxa"/>
            <w:vAlign w:val="center"/>
          </w:tcPr>
          <w:p>
            <w:pPr>
              <w:pStyle w:val="44"/>
              <w:widowControl/>
              <w:snapToGrid w:val="0"/>
              <w:jc w:val="center"/>
              <w:rPr>
                <w:rFonts w:hint="eastAsia" w:ascii="仿宋" w:hAnsi="仿宋" w:eastAsia="仿宋"/>
                <w:bCs/>
                <w:color w:val="000000"/>
                <w:sz w:val="24"/>
                <w:szCs w:val="24"/>
              </w:rPr>
            </w:pPr>
          </w:p>
        </w:tc>
        <w:tc>
          <w:tcPr>
            <w:tcW w:w="958" w:type="dxa"/>
            <w:vAlign w:val="center"/>
          </w:tcPr>
          <w:p>
            <w:pPr>
              <w:pStyle w:val="44"/>
              <w:widowControl/>
              <w:snapToGrid w:val="0"/>
              <w:jc w:val="center"/>
              <w:rPr>
                <w:rFonts w:hint="eastAsia" w:ascii="仿宋" w:hAnsi="仿宋" w:eastAsia="仿宋"/>
                <w:bCs/>
                <w:color w:val="000000"/>
                <w:sz w:val="24"/>
                <w:szCs w:val="24"/>
              </w:rPr>
            </w:pPr>
          </w:p>
        </w:tc>
        <w:tc>
          <w:tcPr>
            <w:tcW w:w="442" w:type="dxa"/>
            <w:vAlign w:val="center"/>
          </w:tcPr>
          <w:p>
            <w:pPr>
              <w:pStyle w:val="44"/>
              <w:widowControl/>
              <w:snapToGrid w:val="0"/>
              <w:jc w:val="center"/>
              <w:rPr>
                <w:rFonts w:hint="eastAsia" w:ascii="仿宋" w:hAnsi="仿宋" w:eastAsia="仿宋"/>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0" w:hRule="atLeast"/>
          <w:jc w:val="center"/>
        </w:trPr>
        <w:tc>
          <w:tcPr>
            <w:tcW w:w="632" w:type="dxa"/>
            <w:vMerge w:val="continue"/>
            <w:vAlign w:val="center"/>
          </w:tcPr>
          <w:p>
            <w:pPr>
              <w:pStyle w:val="44"/>
              <w:widowControl/>
              <w:snapToGrid w:val="0"/>
              <w:jc w:val="center"/>
              <w:rPr>
                <w:rFonts w:hint="eastAsia" w:ascii="仿宋" w:hAnsi="仿宋" w:eastAsia="仿宋"/>
                <w:bCs/>
                <w:color w:val="000000"/>
                <w:sz w:val="24"/>
                <w:szCs w:val="24"/>
              </w:rPr>
            </w:pPr>
          </w:p>
        </w:tc>
        <w:tc>
          <w:tcPr>
            <w:tcW w:w="478" w:type="dxa"/>
            <w:vAlign w:val="top"/>
          </w:tcPr>
          <w:p>
            <w:pPr>
              <w:pStyle w:val="44"/>
              <w:widowControl/>
              <w:snapToGrid w:val="0"/>
              <w:rPr>
                <w:rFonts w:hint="eastAsia" w:ascii="仿宋" w:hAnsi="仿宋" w:eastAsia="仿宋"/>
                <w:bCs/>
                <w:color w:val="000000"/>
                <w:sz w:val="24"/>
                <w:szCs w:val="24"/>
              </w:rPr>
            </w:pPr>
          </w:p>
        </w:tc>
        <w:tc>
          <w:tcPr>
            <w:tcW w:w="380" w:type="dxa"/>
            <w:vAlign w:val="top"/>
          </w:tcPr>
          <w:p>
            <w:pPr>
              <w:pStyle w:val="44"/>
              <w:widowControl/>
              <w:snapToGrid w:val="0"/>
              <w:rPr>
                <w:rFonts w:hint="eastAsia" w:ascii="仿宋" w:hAnsi="仿宋" w:eastAsia="仿宋"/>
                <w:bCs/>
                <w:color w:val="000000"/>
                <w:sz w:val="24"/>
                <w:szCs w:val="24"/>
              </w:rPr>
            </w:pPr>
          </w:p>
        </w:tc>
        <w:tc>
          <w:tcPr>
            <w:tcW w:w="482" w:type="dxa"/>
            <w:vAlign w:val="top"/>
          </w:tcPr>
          <w:p>
            <w:pPr>
              <w:pStyle w:val="44"/>
              <w:widowControl/>
              <w:snapToGrid w:val="0"/>
              <w:rPr>
                <w:rFonts w:hint="eastAsia" w:ascii="仿宋" w:hAnsi="仿宋" w:eastAsia="仿宋"/>
                <w:bCs/>
                <w:color w:val="000000"/>
                <w:sz w:val="24"/>
                <w:szCs w:val="24"/>
              </w:rPr>
            </w:pPr>
          </w:p>
        </w:tc>
        <w:tc>
          <w:tcPr>
            <w:tcW w:w="422" w:type="dxa"/>
            <w:vAlign w:val="top"/>
          </w:tcPr>
          <w:p>
            <w:pPr>
              <w:pStyle w:val="44"/>
              <w:widowControl/>
              <w:snapToGrid w:val="0"/>
              <w:rPr>
                <w:rFonts w:hint="eastAsia" w:ascii="仿宋" w:hAnsi="仿宋" w:eastAsia="仿宋"/>
                <w:bCs/>
                <w:color w:val="000000"/>
                <w:sz w:val="24"/>
                <w:szCs w:val="24"/>
              </w:rPr>
            </w:pPr>
          </w:p>
        </w:tc>
        <w:tc>
          <w:tcPr>
            <w:tcW w:w="678" w:type="dxa"/>
            <w:vAlign w:val="top"/>
          </w:tcPr>
          <w:p>
            <w:pPr>
              <w:pStyle w:val="44"/>
              <w:widowControl/>
              <w:snapToGrid w:val="0"/>
              <w:rPr>
                <w:rFonts w:hint="eastAsia" w:ascii="仿宋" w:hAnsi="仿宋" w:eastAsia="仿宋"/>
                <w:bCs/>
                <w:color w:val="000000"/>
                <w:sz w:val="24"/>
                <w:szCs w:val="24"/>
              </w:rPr>
            </w:pPr>
          </w:p>
        </w:tc>
        <w:tc>
          <w:tcPr>
            <w:tcW w:w="525" w:type="dxa"/>
            <w:vAlign w:val="center"/>
          </w:tcPr>
          <w:p>
            <w:pPr>
              <w:pStyle w:val="44"/>
              <w:widowControl/>
              <w:snapToGrid w:val="0"/>
              <w:jc w:val="center"/>
              <w:rPr>
                <w:rFonts w:hint="eastAsia" w:ascii="仿宋" w:hAnsi="仿宋" w:eastAsia="仿宋"/>
                <w:bCs/>
                <w:color w:val="000000"/>
                <w:sz w:val="24"/>
                <w:szCs w:val="24"/>
              </w:rPr>
            </w:pPr>
          </w:p>
        </w:tc>
        <w:tc>
          <w:tcPr>
            <w:tcW w:w="958" w:type="dxa"/>
            <w:vAlign w:val="center"/>
          </w:tcPr>
          <w:p>
            <w:pPr>
              <w:pStyle w:val="44"/>
              <w:widowControl/>
              <w:snapToGrid w:val="0"/>
              <w:jc w:val="center"/>
              <w:rPr>
                <w:rFonts w:hint="eastAsia" w:ascii="仿宋" w:hAnsi="仿宋" w:eastAsia="仿宋"/>
                <w:bCs/>
                <w:color w:val="000000"/>
                <w:sz w:val="24"/>
                <w:szCs w:val="24"/>
              </w:rPr>
            </w:pPr>
          </w:p>
        </w:tc>
        <w:tc>
          <w:tcPr>
            <w:tcW w:w="442" w:type="dxa"/>
            <w:vAlign w:val="center"/>
          </w:tcPr>
          <w:p>
            <w:pPr>
              <w:pStyle w:val="44"/>
              <w:widowControl/>
              <w:snapToGrid w:val="0"/>
              <w:jc w:val="center"/>
              <w:rPr>
                <w:rFonts w:hint="eastAsia" w:ascii="仿宋" w:hAnsi="仿宋" w:eastAsia="仿宋"/>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0" w:hRule="atLeast"/>
          <w:jc w:val="center"/>
        </w:trPr>
        <w:tc>
          <w:tcPr>
            <w:tcW w:w="632" w:type="dxa"/>
            <w:vMerge w:val="continue"/>
            <w:vAlign w:val="center"/>
          </w:tcPr>
          <w:p>
            <w:pPr>
              <w:pStyle w:val="44"/>
              <w:widowControl/>
              <w:snapToGrid w:val="0"/>
              <w:jc w:val="center"/>
              <w:rPr>
                <w:rFonts w:hint="eastAsia" w:ascii="仿宋" w:hAnsi="仿宋" w:eastAsia="仿宋"/>
                <w:bCs/>
                <w:color w:val="000000"/>
                <w:sz w:val="24"/>
                <w:szCs w:val="24"/>
              </w:rPr>
            </w:pPr>
          </w:p>
        </w:tc>
        <w:tc>
          <w:tcPr>
            <w:tcW w:w="478" w:type="dxa"/>
            <w:vAlign w:val="top"/>
          </w:tcPr>
          <w:p>
            <w:pPr>
              <w:pStyle w:val="44"/>
              <w:widowControl/>
              <w:snapToGrid w:val="0"/>
              <w:rPr>
                <w:rFonts w:hint="eastAsia" w:ascii="仿宋" w:hAnsi="仿宋" w:eastAsia="仿宋"/>
                <w:bCs/>
                <w:color w:val="000000"/>
                <w:sz w:val="24"/>
                <w:szCs w:val="24"/>
              </w:rPr>
            </w:pPr>
          </w:p>
        </w:tc>
        <w:tc>
          <w:tcPr>
            <w:tcW w:w="380" w:type="dxa"/>
            <w:vAlign w:val="top"/>
          </w:tcPr>
          <w:p>
            <w:pPr>
              <w:pStyle w:val="44"/>
              <w:widowControl/>
              <w:snapToGrid w:val="0"/>
              <w:rPr>
                <w:rFonts w:hint="eastAsia" w:ascii="仿宋" w:hAnsi="仿宋" w:eastAsia="仿宋"/>
                <w:bCs/>
                <w:color w:val="000000"/>
                <w:sz w:val="24"/>
                <w:szCs w:val="24"/>
              </w:rPr>
            </w:pPr>
          </w:p>
        </w:tc>
        <w:tc>
          <w:tcPr>
            <w:tcW w:w="482" w:type="dxa"/>
            <w:vAlign w:val="top"/>
          </w:tcPr>
          <w:p>
            <w:pPr>
              <w:pStyle w:val="44"/>
              <w:widowControl/>
              <w:snapToGrid w:val="0"/>
              <w:rPr>
                <w:rFonts w:hint="eastAsia" w:ascii="仿宋" w:hAnsi="仿宋" w:eastAsia="仿宋"/>
                <w:bCs/>
                <w:color w:val="000000"/>
                <w:sz w:val="24"/>
                <w:szCs w:val="24"/>
              </w:rPr>
            </w:pPr>
          </w:p>
        </w:tc>
        <w:tc>
          <w:tcPr>
            <w:tcW w:w="422" w:type="dxa"/>
            <w:vAlign w:val="top"/>
          </w:tcPr>
          <w:p>
            <w:pPr>
              <w:pStyle w:val="44"/>
              <w:widowControl/>
              <w:snapToGrid w:val="0"/>
              <w:rPr>
                <w:rFonts w:hint="eastAsia" w:ascii="仿宋" w:hAnsi="仿宋" w:eastAsia="仿宋"/>
                <w:bCs/>
                <w:color w:val="000000"/>
                <w:sz w:val="24"/>
                <w:szCs w:val="24"/>
              </w:rPr>
            </w:pPr>
          </w:p>
        </w:tc>
        <w:tc>
          <w:tcPr>
            <w:tcW w:w="678" w:type="dxa"/>
            <w:vAlign w:val="top"/>
          </w:tcPr>
          <w:p>
            <w:pPr>
              <w:pStyle w:val="44"/>
              <w:widowControl/>
              <w:snapToGrid w:val="0"/>
              <w:rPr>
                <w:rFonts w:hint="eastAsia" w:ascii="仿宋" w:hAnsi="仿宋" w:eastAsia="仿宋"/>
                <w:bCs/>
                <w:color w:val="000000"/>
                <w:sz w:val="24"/>
                <w:szCs w:val="24"/>
              </w:rPr>
            </w:pPr>
          </w:p>
        </w:tc>
        <w:tc>
          <w:tcPr>
            <w:tcW w:w="525" w:type="dxa"/>
            <w:vAlign w:val="center"/>
          </w:tcPr>
          <w:p>
            <w:pPr>
              <w:pStyle w:val="44"/>
              <w:widowControl/>
              <w:snapToGrid w:val="0"/>
              <w:jc w:val="center"/>
              <w:rPr>
                <w:rFonts w:hint="eastAsia" w:ascii="仿宋" w:hAnsi="仿宋" w:eastAsia="仿宋"/>
                <w:bCs/>
                <w:color w:val="000000"/>
                <w:sz w:val="24"/>
                <w:szCs w:val="24"/>
              </w:rPr>
            </w:pPr>
          </w:p>
        </w:tc>
        <w:tc>
          <w:tcPr>
            <w:tcW w:w="958" w:type="dxa"/>
            <w:vAlign w:val="center"/>
          </w:tcPr>
          <w:p>
            <w:pPr>
              <w:pStyle w:val="44"/>
              <w:widowControl/>
              <w:snapToGrid w:val="0"/>
              <w:jc w:val="center"/>
              <w:rPr>
                <w:rFonts w:hint="eastAsia" w:ascii="仿宋" w:hAnsi="仿宋" w:eastAsia="仿宋"/>
                <w:bCs/>
                <w:color w:val="000000"/>
                <w:sz w:val="24"/>
                <w:szCs w:val="24"/>
              </w:rPr>
            </w:pPr>
          </w:p>
        </w:tc>
        <w:tc>
          <w:tcPr>
            <w:tcW w:w="442" w:type="dxa"/>
            <w:vAlign w:val="center"/>
          </w:tcPr>
          <w:p>
            <w:pPr>
              <w:pStyle w:val="44"/>
              <w:widowControl/>
              <w:snapToGrid w:val="0"/>
              <w:jc w:val="center"/>
              <w:rPr>
                <w:rFonts w:hint="eastAsia" w:ascii="仿宋" w:hAnsi="仿宋" w:eastAsia="仿宋"/>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0" w:hRule="atLeast"/>
          <w:jc w:val="center"/>
        </w:trPr>
        <w:tc>
          <w:tcPr>
            <w:tcW w:w="632" w:type="dxa"/>
            <w:vMerge w:val="continue"/>
            <w:vAlign w:val="center"/>
          </w:tcPr>
          <w:p>
            <w:pPr>
              <w:pStyle w:val="44"/>
              <w:widowControl/>
              <w:snapToGrid w:val="0"/>
              <w:jc w:val="center"/>
              <w:rPr>
                <w:rFonts w:hint="eastAsia" w:ascii="仿宋" w:hAnsi="仿宋" w:eastAsia="仿宋"/>
                <w:bCs/>
                <w:color w:val="000000"/>
                <w:sz w:val="24"/>
                <w:szCs w:val="24"/>
              </w:rPr>
            </w:pPr>
          </w:p>
        </w:tc>
        <w:tc>
          <w:tcPr>
            <w:tcW w:w="478" w:type="dxa"/>
            <w:vAlign w:val="center"/>
          </w:tcPr>
          <w:p>
            <w:pPr>
              <w:widowControl/>
              <w:spacing w:line="40" w:lineRule="atLeast"/>
              <w:jc w:val="center"/>
              <w:rPr>
                <w:rFonts w:hint="eastAsia" w:ascii="仿宋" w:hAnsi="仿宋" w:eastAsia="仿宋"/>
                <w:color w:val="000000"/>
                <w:kern w:val="0"/>
                <w:szCs w:val="21"/>
              </w:rPr>
            </w:pPr>
          </w:p>
        </w:tc>
        <w:tc>
          <w:tcPr>
            <w:tcW w:w="380" w:type="dxa"/>
            <w:vAlign w:val="top"/>
          </w:tcPr>
          <w:p>
            <w:pPr>
              <w:pStyle w:val="44"/>
              <w:widowControl/>
              <w:snapToGrid w:val="0"/>
              <w:rPr>
                <w:rFonts w:hint="eastAsia" w:ascii="仿宋" w:hAnsi="仿宋" w:eastAsia="仿宋"/>
                <w:bCs/>
                <w:color w:val="000000"/>
                <w:sz w:val="24"/>
                <w:szCs w:val="24"/>
              </w:rPr>
            </w:pPr>
          </w:p>
        </w:tc>
        <w:tc>
          <w:tcPr>
            <w:tcW w:w="482" w:type="dxa"/>
            <w:vAlign w:val="top"/>
          </w:tcPr>
          <w:p>
            <w:pPr>
              <w:pStyle w:val="44"/>
              <w:widowControl/>
              <w:snapToGrid w:val="0"/>
              <w:rPr>
                <w:rFonts w:hint="eastAsia" w:ascii="仿宋" w:hAnsi="仿宋" w:eastAsia="仿宋"/>
                <w:bCs/>
                <w:color w:val="000000"/>
                <w:sz w:val="24"/>
                <w:szCs w:val="24"/>
              </w:rPr>
            </w:pPr>
          </w:p>
        </w:tc>
        <w:tc>
          <w:tcPr>
            <w:tcW w:w="422" w:type="dxa"/>
            <w:vAlign w:val="top"/>
          </w:tcPr>
          <w:p>
            <w:pPr>
              <w:pStyle w:val="44"/>
              <w:widowControl/>
              <w:snapToGrid w:val="0"/>
              <w:rPr>
                <w:rFonts w:hint="eastAsia" w:ascii="仿宋" w:hAnsi="仿宋" w:eastAsia="仿宋"/>
                <w:bCs/>
                <w:color w:val="000000"/>
                <w:sz w:val="24"/>
                <w:szCs w:val="24"/>
              </w:rPr>
            </w:pPr>
          </w:p>
        </w:tc>
        <w:tc>
          <w:tcPr>
            <w:tcW w:w="678" w:type="dxa"/>
            <w:vAlign w:val="top"/>
          </w:tcPr>
          <w:p>
            <w:pPr>
              <w:pStyle w:val="44"/>
              <w:widowControl/>
              <w:snapToGrid w:val="0"/>
              <w:rPr>
                <w:rFonts w:hint="eastAsia" w:ascii="仿宋" w:hAnsi="仿宋" w:eastAsia="仿宋"/>
                <w:bCs/>
                <w:color w:val="000000"/>
                <w:sz w:val="24"/>
                <w:szCs w:val="24"/>
              </w:rPr>
            </w:pPr>
          </w:p>
        </w:tc>
        <w:tc>
          <w:tcPr>
            <w:tcW w:w="525" w:type="dxa"/>
            <w:vAlign w:val="center"/>
          </w:tcPr>
          <w:p>
            <w:pPr>
              <w:pStyle w:val="44"/>
              <w:snapToGrid w:val="0"/>
              <w:jc w:val="center"/>
              <w:rPr>
                <w:rFonts w:hint="eastAsia" w:ascii="仿宋" w:hAnsi="仿宋" w:eastAsia="仿宋"/>
                <w:bCs/>
                <w:color w:val="000000"/>
                <w:sz w:val="24"/>
                <w:szCs w:val="24"/>
              </w:rPr>
            </w:pPr>
          </w:p>
        </w:tc>
        <w:tc>
          <w:tcPr>
            <w:tcW w:w="958" w:type="dxa"/>
            <w:vAlign w:val="center"/>
          </w:tcPr>
          <w:p>
            <w:pPr>
              <w:pStyle w:val="44"/>
              <w:snapToGrid w:val="0"/>
              <w:jc w:val="center"/>
              <w:rPr>
                <w:rFonts w:hint="eastAsia" w:ascii="仿宋" w:hAnsi="仿宋" w:eastAsia="仿宋"/>
                <w:bCs/>
                <w:color w:val="000000"/>
                <w:sz w:val="24"/>
                <w:szCs w:val="24"/>
              </w:rPr>
            </w:pPr>
          </w:p>
        </w:tc>
        <w:tc>
          <w:tcPr>
            <w:tcW w:w="442" w:type="dxa"/>
            <w:vAlign w:val="center"/>
          </w:tcPr>
          <w:p>
            <w:pPr>
              <w:pStyle w:val="44"/>
              <w:snapToGrid w:val="0"/>
              <w:jc w:val="center"/>
              <w:rPr>
                <w:rFonts w:hint="eastAsia" w:ascii="仿宋" w:hAnsi="仿宋" w:eastAsia="仿宋"/>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0" w:hRule="atLeast"/>
          <w:jc w:val="center"/>
        </w:trPr>
        <w:tc>
          <w:tcPr>
            <w:tcW w:w="632" w:type="dxa"/>
            <w:vMerge w:val="continue"/>
            <w:vAlign w:val="center"/>
          </w:tcPr>
          <w:p>
            <w:pPr>
              <w:pStyle w:val="44"/>
              <w:widowControl/>
              <w:snapToGrid w:val="0"/>
              <w:jc w:val="center"/>
              <w:rPr>
                <w:rFonts w:hint="eastAsia" w:ascii="仿宋" w:hAnsi="仿宋" w:eastAsia="仿宋"/>
                <w:bCs/>
                <w:color w:val="000000"/>
                <w:sz w:val="24"/>
                <w:szCs w:val="24"/>
              </w:rPr>
            </w:pPr>
          </w:p>
        </w:tc>
        <w:tc>
          <w:tcPr>
            <w:tcW w:w="478" w:type="dxa"/>
            <w:vAlign w:val="center"/>
          </w:tcPr>
          <w:p>
            <w:pPr>
              <w:widowControl/>
              <w:spacing w:line="40" w:lineRule="atLeast"/>
              <w:jc w:val="center"/>
              <w:rPr>
                <w:rFonts w:hint="eastAsia" w:ascii="仿宋" w:hAnsi="仿宋" w:eastAsia="仿宋"/>
                <w:color w:val="000000"/>
                <w:kern w:val="0"/>
                <w:szCs w:val="21"/>
              </w:rPr>
            </w:pPr>
          </w:p>
        </w:tc>
        <w:tc>
          <w:tcPr>
            <w:tcW w:w="380" w:type="dxa"/>
            <w:vAlign w:val="top"/>
          </w:tcPr>
          <w:p>
            <w:pPr>
              <w:pStyle w:val="44"/>
              <w:widowControl/>
              <w:snapToGrid w:val="0"/>
              <w:rPr>
                <w:rFonts w:hint="eastAsia" w:ascii="仿宋" w:hAnsi="仿宋" w:eastAsia="仿宋"/>
                <w:bCs/>
                <w:color w:val="000000"/>
                <w:sz w:val="24"/>
                <w:szCs w:val="24"/>
              </w:rPr>
            </w:pPr>
          </w:p>
        </w:tc>
        <w:tc>
          <w:tcPr>
            <w:tcW w:w="482" w:type="dxa"/>
            <w:vAlign w:val="top"/>
          </w:tcPr>
          <w:p>
            <w:pPr>
              <w:pStyle w:val="44"/>
              <w:widowControl/>
              <w:snapToGrid w:val="0"/>
              <w:rPr>
                <w:rFonts w:hint="eastAsia" w:ascii="仿宋" w:hAnsi="仿宋" w:eastAsia="仿宋"/>
                <w:bCs/>
                <w:color w:val="000000"/>
                <w:sz w:val="24"/>
                <w:szCs w:val="24"/>
              </w:rPr>
            </w:pPr>
          </w:p>
        </w:tc>
        <w:tc>
          <w:tcPr>
            <w:tcW w:w="422" w:type="dxa"/>
            <w:vAlign w:val="top"/>
          </w:tcPr>
          <w:p>
            <w:pPr>
              <w:pStyle w:val="44"/>
              <w:widowControl/>
              <w:snapToGrid w:val="0"/>
              <w:rPr>
                <w:rFonts w:hint="eastAsia" w:ascii="仿宋" w:hAnsi="仿宋" w:eastAsia="仿宋"/>
                <w:bCs/>
                <w:color w:val="000000"/>
                <w:sz w:val="24"/>
                <w:szCs w:val="24"/>
              </w:rPr>
            </w:pPr>
          </w:p>
        </w:tc>
        <w:tc>
          <w:tcPr>
            <w:tcW w:w="678" w:type="dxa"/>
            <w:vAlign w:val="top"/>
          </w:tcPr>
          <w:p>
            <w:pPr>
              <w:pStyle w:val="44"/>
              <w:widowControl/>
              <w:snapToGrid w:val="0"/>
              <w:rPr>
                <w:rFonts w:hint="eastAsia" w:ascii="仿宋" w:hAnsi="仿宋" w:eastAsia="仿宋"/>
                <w:bCs/>
                <w:color w:val="000000"/>
                <w:sz w:val="24"/>
                <w:szCs w:val="24"/>
              </w:rPr>
            </w:pPr>
          </w:p>
        </w:tc>
        <w:tc>
          <w:tcPr>
            <w:tcW w:w="525" w:type="dxa"/>
            <w:vAlign w:val="center"/>
          </w:tcPr>
          <w:p>
            <w:pPr>
              <w:pStyle w:val="44"/>
              <w:snapToGrid w:val="0"/>
              <w:jc w:val="center"/>
              <w:rPr>
                <w:rFonts w:hint="eastAsia" w:ascii="仿宋" w:hAnsi="仿宋" w:eastAsia="仿宋"/>
                <w:bCs/>
                <w:color w:val="000000"/>
                <w:sz w:val="24"/>
                <w:szCs w:val="24"/>
              </w:rPr>
            </w:pPr>
          </w:p>
        </w:tc>
        <w:tc>
          <w:tcPr>
            <w:tcW w:w="958" w:type="dxa"/>
            <w:vAlign w:val="center"/>
          </w:tcPr>
          <w:p>
            <w:pPr>
              <w:pStyle w:val="44"/>
              <w:snapToGrid w:val="0"/>
              <w:jc w:val="center"/>
              <w:rPr>
                <w:rFonts w:hint="eastAsia" w:ascii="仿宋" w:hAnsi="仿宋" w:eastAsia="仿宋"/>
                <w:bCs/>
                <w:color w:val="000000"/>
                <w:sz w:val="24"/>
                <w:szCs w:val="24"/>
              </w:rPr>
            </w:pPr>
          </w:p>
        </w:tc>
        <w:tc>
          <w:tcPr>
            <w:tcW w:w="442" w:type="dxa"/>
            <w:vAlign w:val="center"/>
          </w:tcPr>
          <w:p>
            <w:pPr>
              <w:pStyle w:val="44"/>
              <w:snapToGrid w:val="0"/>
              <w:jc w:val="center"/>
              <w:rPr>
                <w:rFonts w:hint="eastAsia" w:ascii="仿宋" w:hAnsi="仿宋" w:eastAsia="仿宋"/>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0" w:hRule="atLeast"/>
          <w:jc w:val="center"/>
        </w:trPr>
        <w:tc>
          <w:tcPr>
            <w:tcW w:w="632" w:type="dxa"/>
            <w:vMerge w:val="restart"/>
            <w:vAlign w:val="center"/>
          </w:tcPr>
          <w:p>
            <w:pPr>
              <w:pStyle w:val="44"/>
              <w:widowControl/>
              <w:snapToGrid w:val="0"/>
              <w:jc w:val="center"/>
              <w:rPr>
                <w:rFonts w:hint="eastAsia" w:ascii="仿宋" w:hAnsi="仿宋" w:eastAsia="仿宋"/>
                <w:color w:val="000000"/>
                <w:kern w:val="0"/>
              </w:rPr>
            </w:pPr>
            <w:r>
              <w:rPr>
                <w:rFonts w:hint="eastAsia" w:ascii="仿宋" w:hAnsi="仿宋" w:eastAsia="仿宋"/>
                <w:color w:val="000000"/>
                <w:kern w:val="0"/>
              </w:rPr>
              <w:t>其他人员</w:t>
            </w:r>
          </w:p>
        </w:tc>
        <w:tc>
          <w:tcPr>
            <w:tcW w:w="478" w:type="dxa"/>
            <w:vAlign w:val="top"/>
          </w:tcPr>
          <w:p>
            <w:pPr>
              <w:pStyle w:val="44"/>
              <w:widowControl/>
              <w:snapToGrid w:val="0"/>
              <w:rPr>
                <w:rFonts w:hint="eastAsia" w:ascii="仿宋" w:hAnsi="仿宋" w:eastAsia="仿宋"/>
                <w:bCs/>
                <w:color w:val="000000"/>
                <w:sz w:val="24"/>
                <w:szCs w:val="24"/>
              </w:rPr>
            </w:pPr>
          </w:p>
        </w:tc>
        <w:tc>
          <w:tcPr>
            <w:tcW w:w="380" w:type="dxa"/>
            <w:vAlign w:val="top"/>
          </w:tcPr>
          <w:p>
            <w:pPr>
              <w:pStyle w:val="44"/>
              <w:widowControl/>
              <w:snapToGrid w:val="0"/>
              <w:rPr>
                <w:rFonts w:hint="eastAsia" w:ascii="仿宋" w:hAnsi="仿宋" w:eastAsia="仿宋"/>
                <w:bCs/>
                <w:color w:val="000000"/>
                <w:sz w:val="24"/>
                <w:szCs w:val="24"/>
              </w:rPr>
            </w:pPr>
          </w:p>
        </w:tc>
        <w:tc>
          <w:tcPr>
            <w:tcW w:w="482" w:type="dxa"/>
            <w:vAlign w:val="top"/>
          </w:tcPr>
          <w:p>
            <w:pPr>
              <w:pStyle w:val="44"/>
              <w:widowControl/>
              <w:snapToGrid w:val="0"/>
              <w:rPr>
                <w:rFonts w:hint="eastAsia" w:ascii="仿宋" w:hAnsi="仿宋" w:eastAsia="仿宋"/>
                <w:bCs/>
                <w:color w:val="000000"/>
                <w:sz w:val="24"/>
                <w:szCs w:val="24"/>
              </w:rPr>
            </w:pPr>
          </w:p>
        </w:tc>
        <w:tc>
          <w:tcPr>
            <w:tcW w:w="422" w:type="dxa"/>
            <w:vAlign w:val="top"/>
          </w:tcPr>
          <w:p>
            <w:pPr>
              <w:pStyle w:val="44"/>
              <w:widowControl/>
              <w:snapToGrid w:val="0"/>
              <w:rPr>
                <w:rFonts w:hint="eastAsia" w:ascii="仿宋" w:hAnsi="仿宋" w:eastAsia="仿宋"/>
                <w:bCs/>
                <w:color w:val="000000"/>
                <w:sz w:val="24"/>
                <w:szCs w:val="24"/>
              </w:rPr>
            </w:pPr>
          </w:p>
        </w:tc>
        <w:tc>
          <w:tcPr>
            <w:tcW w:w="678" w:type="dxa"/>
            <w:vAlign w:val="top"/>
          </w:tcPr>
          <w:p>
            <w:pPr>
              <w:pStyle w:val="44"/>
              <w:widowControl/>
              <w:snapToGrid w:val="0"/>
              <w:rPr>
                <w:rFonts w:hint="eastAsia" w:ascii="仿宋" w:hAnsi="仿宋" w:eastAsia="仿宋"/>
                <w:bCs/>
                <w:color w:val="000000"/>
                <w:sz w:val="24"/>
                <w:szCs w:val="24"/>
              </w:rPr>
            </w:pPr>
          </w:p>
        </w:tc>
        <w:tc>
          <w:tcPr>
            <w:tcW w:w="525" w:type="dxa"/>
            <w:vAlign w:val="center"/>
          </w:tcPr>
          <w:p>
            <w:pPr>
              <w:pStyle w:val="44"/>
              <w:widowControl/>
              <w:snapToGrid w:val="0"/>
              <w:jc w:val="center"/>
              <w:rPr>
                <w:rFonts w:hint="eastAsia" w:ascii="仿宋" w:hAnsi="仿宋" w:eastAsia="仿宋"/>
                <w:bCs/>
                <w:color w:val="000000"/>
                <w:sz w:val="24"/>
                <w:szCs w:val="24"/>
              </w:rPr>
            </w:pPr>
          </w:p>
        </w:tc>
        <w:tc>
          <w:tcPr>
            <w:tcW w:w="958" w:type="dxa"/>
            <w:vAlign w:val="center"/>
          </w:tcPr>
          <w:p>
            <w:pPr>
              <w:pStyle w:val="44"/>
              <w:widowControl/>
              <w:snapToGrid w:val="0"/>
              <w:jc w:val="center"/>
              <w:rPr>
                <w:rFonts w:hint="eastAsia" w:ascii="仿宋" w:hAnsi="仿宋" w:eastAsia="仿宋"/>
                <w:bCs/>
                <w:color w:val="000000"/>
                <w:sz w:val="24"/>
                <w:szCs w:val="24"/>
              </w:rPr>
            </w:pPr>
          </w:p>
        </w:tc>
        <w:tc>
          <w:tcPr>
            <w:tcW w:w="442" w:type="dxa"/>
            <w:vAlign w:val="center"/>
          </w:tcPr>
          <w:p>
            <w:pPr>
              <w:pStyle w:val="44"/>
              <w:widowControl/>
              <w:snapToGrid w:val="0"/>
              <w:jc w:val="center"/>
              <w:rPr>
                <w:rFonts w:hint="eastAsia" w:ascii="仿宋" w:hAnsi="仿宋" w:eastAsia="仿宋"/>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0" w:hRule="atLeast"/>
          <w:jc w:val="center"/>
        </w:trPr>
        <w:tc>
          <w:tcPr>
            <w:tcW w:w="632" w:type="dxa"/>
            <w:vMerge w:val="continue"/>
            <w:vAlign w:val="center"/>
          </w:tcPr>
          <w:p>
            <w:pPr>
              <w:pStyle w:val="44"/>
              <w:widowControl/>
              <w:snapToGrid w:val="0"/>
              <w:jc w:val="center"/>
              <w:rPr>
                <w:rFonts w:hint="eastAsia" w:ascii="仿宋" w:hAnsi="仿宋" w:eastAsia="仿宋"/>
                <w:bCs/>
                <w:color w:val="000000"/>
                <w:sz w:val="24"/>
                <w:szCs w:val="24"/>
              </w:rPr>
            </w:pPr>
          </w:p>
        </w:tc>
        <w:tc>
          <w:tcPr>
            <w:tcW w:w="478" w:type="dxa"/>
            <w:vAlign w:val="top"/>
          </w:tcPr>
          <w:p>
            <w:pPr>
              <w:pStyle w:val="44"/>
              <w:widowControl/>
              <w:snapToGrid w:val="0"/>
              <w:rPr>
                <w:rFonts w:hint="eastAsia" w:ascii="仿宋" w:hAnsi="仿宋" w:eastAsia="仿宋"/>
                <w:bCs/>
                <w:color w:val="000000"/>
                <w:sz w:val="24"/>
                <w:szCs w:val="24"/>
              </w:rPr>
            </w:pPr>
          </w:p>
        </w:tc>
        <w:tc>
          <w:tcPr>
            <w:tcW w:w="380" w:type="dxa"/>
            <w:vAlign w:val="top"/>
          </w:tcPr>
          <w:p>
            <w:pPr>
              <w:pStyle w:val="44"/>
              <w:widowControl/>
              <w:snapToGrid w:val="0"/>
              <w:rPr>
                <w:rFonts w:hint="eastAsia" w:ascii="仿宋" w:hAnsi="仿宋" w:eastAsia="仿宋"/>
                <w:bCs/>
                <w:color w:val="000000"/>
                <w:sz w:val="24"/>
                <w:szCs w:val="24"/>
              </w:rPr>
            </w:pPr>
          </w:p>
        </w:tc>
        <w:tc>
          <w:tcPr>
            <w:tcW w:w="482" w:type="dxa"/>
            <w:vAlign w:val="top"/>
          </w:tcPr>
          <w:p>
            <w:pPr>
              <w:pStyle w:val="44"/>
              <w:widowControl/>
              <w:snapToGrid w:val="0"/>
              <w:rPr>
                <w:rFonts w:hint="eastAsia" w:ascii="仿宋" w:hAnsi="仿宋" w:eastAsia="仿宋"/>
                <w:bCs/>
                <w:color w:val="000000"/>
                <w:sz w:val="24"/>
                <w:szCs w:val="24"/>
              </w:rPr>
            </w:pPr>
          </w:p>
        </w:tc>
        <w:tc>
          <w:tcPr>
            <w:tcW w:w="422" w:type="dxa"/>
            <w:vAlign w:val="top"/>
          </w:tcPr>
          <w:p>
            <w:pPr>
              <w:pStyle w:val="44"/>
              <w:widowControl/>
              <w:snapToGrid w:val="0"/>
              <w:rPr>
                <w:rFonts w:hint="eastAsia" w:ascii="仿宋" w:hAnsi="仿宋" w:eastAsia="仿宋"/>
                <w:bCs/>
                <w:color w:val="000000"/>
                <w:sz w:val="24"/>
                <w:szCs w:val="24"/>
              </w:rPr>
            </w:pPr>
          </w:p>
        </w:tc>
        <w:tc>
          <w:tcPr>
            <w:tcW w:w="678" w:type="dxa"/>
            <w:vAlign w:val="top"/>
          </w:tcPr>
          <w:p>
            <w:pPr>
              <w:pStyle w:val="44"/>
              <w:widowControl/>
              <w:snapToGrid w:val="0"/>
              <w:rPr>
                <w:rFonts w:hint="eastAsia" w:ascii="仿宋" w:hAnsi="仿宋" w:eastAsia="仿宋"/>
                <w:bCs/>
                <w:color w:val="000000"/>
                <w:sz w:val="24"/>
                <w:szCs w:val="24"/>
              </w:rPr>
            </w:pPr>
          </w:p>
        </w:tc>
        <w:tc>
          <w:tcPr>
            <w:tcW w:w="525" w:type="dxa"/>
            <w:vAlign w:val="top"/>
          </w:tcPr>
          <w:p>
            <w:pPr>
              <w:pStyle w:val="44"/>
              <w:widowControl/>
              <w:snapToGrid w:val="0"/>
              <w:rPr>
                <w:rFonts w:hint="eastAsia" w:ascii="仿宋" w:hAnsi="仿宋" w:eastAsia="仿宋"/>
                <w:bCs/>
                <w:color w:val="000000"/>
                <w:sz w:val="24"/>
                <w:szCs w:val="24"/>
              </w:rPr>
            </w:pPr>
          </w:p>
        </w:tc>
        <w:tc>
          <w:tcPr>
            <w:tcW w:w="958" w:type="dxa"/>
            <w:vAlign w:val="top"/>
          </w:tcPr>
          <w:p>
            <w:pPr>
              <w:pStyle w:val="44"/>
              <w:widowControl/>
              <w:snapToGrid w:val="0"/>
              <w:rPr>
                <w:rFonts w:hint="eastAsia" w:ascii="仿宋" w:hAnsi="仿宋" w:eastAsia="仿宋"/>
                <w:bCs/>
                <w:color w:val="000000"/>
                <w:sz w:val="24"/>
                <w:szCs w:val="24"/>
              </w:rPr>
            </w:pPr>
          </w:p>
        </w:tc>
        <w:tc>
          <w:tcPr>
            <w:tcW w:w="442" w:type="dxa"/>
            <w:vAlign w:val="top"/>
          </w:tcPr>
          <w:p>
            <w:pPr>
              <w:pStyle w:val="44"/>
              <w:widowControl/>
              <w:snapToGrid w:val="0"/>
              <w:rPr>
                <w:rFonts w:hint="eastAsia" w:ascii="仿宋" w:hAnsi="仿宋" w:eastAsia="仿宋"/>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81" w:hRule="atLeast"/>
          <w:jc w:val="center"/>
        </w:trPr>
        <w:tc>
          <w:tcPr>
            <w:tcW w:w="632" w:type="dxa"/>
            <w:vAlign w:val="center"/>
          </w:tcPr>
          <w:p>
            <w:pPr>
              <w:pStyle w:val="44"/>
              <w:widowControl/>
              <w:snapToGrid w:val="0"/>
              <w:jc w:val="center"/>
              <w:rPr>
                <w:rFonts w:hint="eastAsia" w:ascii="仿宋" w:hAnsi="仿宋" w:eastAsia="仿宋"/>
                <w:bCs/>
                <w:color w:val="000000"/>
                <w:sz w:val="24"/>
                <w:szCs w:val="24"/>
              </w:rPr>
            </w:pPr>
            <w:r>
              <w:rPr>
                <w:rFonts w:hint="eastAsia" w:ascii="仿宋" w:hAnsi="仿宋" w:eastAsia="仿宋"/>
                <w:bCs/>
                <w:color w:val="000000"/>
                <w:sz w:val="24"/>
                <w:szCs w:val="24"/>
              </w:rPr>
              <w:t>拟投入本项目人员总数</w:t>
            </w:r>
          </w:p>
        </w:tc>
        <w:tc>
          <w:tcPr>
            <w:tcW w:w="7910" w:type="dxa"/>
            <w:gridSpan w:val="8"/>
            <w:vAlign w:val="top"/>
          </w:tcPr>
          <w:p>
            <w:pPr>
              <w:pStyle w:val="44"/>
              <w:widowControl/>
              <w:snapToGrid w:val="0"/>
              <w:rPr>
                <w:rFonts w:hint="eastAsia" w:ascii="仿宋" w:hAnsi="仿宋" w:eastAsia="仿宋"/>
                <w:bCs/>
                <w:color w:val="000000"/>
                <w:sz w:val="24"/>
                <w:szCs w:val="24"/>
              </w:rPr>
            </w:pPr>
          </w:p>
          <w:p>
            <w:pPr>
              <w:pStyle w:val="44"/>
              <w:widowControl/>
              <w:snapToGrid w:val="0"/>
              <w:rPr>
                <w:rFonts w:hint="eastAsia" w:ascii="仿宋" w:hAnsi="仿宋" w:eastAsia="仿宋"/>
                <w:bCs/>
                <w:color w:val="000000"/>
                <w:sz w:val="24"/>
                <w:szCs w:val="24"/>
              </w:rPr>
            </w:pPr>
            <w:r>
              <w:rPr>
                <w:rFonts w:hint="eastAsia" w:ascii="仿宋" w:hAnsi="仿宋" w:eastAsia="仿宋"/>
                <w:bCs/>
                <w:color w:val="000000"/>
                <w:sz w:val="24"/>
                <w:szCs w:val="24"/>
              </w:rPr>
              <w:t>______________人（拟投入项目人员总数＝项目负责人+主要技术人员数+其他人员数）</w:t>
            </w:r>
          </w:p>
        </w:tc>
      </w:tr>
    </w:tbl>
    <w:p>
      <w:pPr>
        <w:spacing w:line="360" w:lineRule="atLeast"/>
        <w:rPr>
          <w:rFonts w:hint="eastAsia" w:ascii="仿宋" w:hAnsi="仿宋" w:eastAsia="仿宋"/>
          <w:b/>
          <w:color w:val="000000"/>
          <w:szCs w:val="21"/>
        </w:rPr>
      </w:pPr>
    </w:p>
    <w:p>
      <w:pPr>
        <w:widowControl/>
        <w:snapToGrid w:val="0"/>
        <w:spacing w:line="400" w:lineRule="atLeast"/>
        <w:ind w:left="510"/>
        <w:rPr>
          <w:rFonts w:hint="eastAsia" w:ascii="仿宋" w:hAnsi="仿宋" w:eastAsia="仿宋"/>
          <w:color w:val="000000"/>
          <w:sz w:val="24"/>
        </w:rPr>
      </w:pPr>
    </w:p>
    <w:p>
      <w:pPr>
        <w:widowControl/>
        <w:snapToGrid w:val="0"/>
        <w:spacing w:line="400" w:lineRule="atLeast"/>
        <w:ind w:left="510"/>
        <w:rPr>
          <w:rFonts w:hint="eastAsia" w:ascii="仿宋" w:hAnsi="仿宋" w:eastAsia="仿宋"/>
          <w:color w:val="000000"/>
          <w:sz w:val="24"/>
        </w:rPr>
      </w:pPr>
      <w:r>
        <w:rPr>
          <w:rFonts w:hint="eastAsia" w:ascii="仿宋" w:hAnsi="仿宋" w:eastAsia="仿宋"/>
          <w:color w:val="000000"/>
          <w:sz w:val="24"/>
        </w:rPr>
        <w:t>注：1.</w:t>
      </w:r>
      <w:r>
        <w:rPr>
          <w:rFonts w:hint="eastAsia" w:ascii="仿宋" w:hAnsi="仿宋" w:eastAsia="仿宋"/>
          <w:color w:val="000000"/>
          <w:sz w:val="24"/>
        </w:rPr>
        <w:tab/>
      </w:r>
      <w:r>
        <w:rPr>
          <w:rFonts w:hint="eastAsia" w:ascii="仿宋" w:hAnsi="仿宋" w:eastAsia="仿宋"/>
          <w:color w:val="000000"/>
          <w:sz w:val="24"/>
        </w:rPr>
        <w:t>本表若不能反映全部实际情况，除在备注栏说明外，亦可另行制表说明；</w:t>
      </w:r>
    </w:p>
    <w:p>
      <w:pPr>
        <w:widowControl/>
        <w:snapToGrid w:val="0"/>
        <w:spacing w:line="400" w:lineRule="atLeast"/>
        <w:ind w:left="480" w:firstLine="480" w:firstLineChars="200"/>
        <w:rPr>
          <w:rFonts w:hint="eastAsia" w:ascii="仿宋" w:hAnsi="仿宋" w:eastAsia="仿宋"/>
          <w:color w:val="000000"/>
          <w:sz w:val="24"/>
        </w:rPr>
      </w:pPr>
      <w:r>
        <w:rPr>
          <w:rFonts w:hint="eastAsia" w:ascii="仿宋" w:hAnsi="仿宋" w:eastAsia="仿宋"/>
          <w:color w:val="000000"/>
          <w:sz w:val="24"/>
        </w:rPr>
        <w:t>2、从事本工作时间为在本岗位的工作年限；</w:t>
      </w:r>
    </w:p>
    <w:p>
      <w:pPr>
        <w:widowControl/>
        <w:snapToGrid w:val="0"/>
        <w:spacing w:line="400" w:lineRule="atLeast"/>
        <w:ind w:left="870" w:firstLine="120" w:firstLineChars="50"/>
        <w:rPr>
          <w:rFonts w:hint="eastAsia" w:ascii="仿宋" w:hAnsi="仿宋" w:eastAsia="仿宋"/>
          <w:color w:val="000000"/>
          <w:sz w:val="24"/>
        </w:rPr>
      </w:pPr>
      <w:r>
        <w:rPr>
          <w:rFonts w:hint="eastAsia" w:ascii="仿宋" w:hAnsi="仿宋" w:eastAsia="仿宋"/>
          <w:color w:val="000000"/>
          <w:sz w:val="24"/>
        </w:rPr>
        <w:t>3、附各类人员的相关证书(职称证书、执业资格证书等)复印件（如果有）。</w:t>
      </w:r>
    </w:p>
    <w:p>
      <w:pPr>
        <w:pStyle w:val="47"/>
        <w:snapToGrid w:val="0"/>
        <w:spacing w:line="360" w:lineRule="auto"/>
        <w:rPr>
          <w:rFonts w:hint="eastAsia" w:ascii="仿宋" w:hAnsi="仿宋" w:eastAsia="仿宋"/>
          <w:color w:val="000000"/>
          <w:sz w:val="21"/>
          <w:szCs w:val="21"/>
        </w:rPr>
      </w:pPr>
    </w:p>
    <w:p>
      <w:pPr>
        <w:pStyle w:val="47"/>
        <w:snapToGrid w:val="0"/>
        <w:spacing w:line="360" w:lineRule="auto"/>
        <w:rPr>
          <w:rFonts w:hint="eastAsia" w:ascii="仿宋" w:hAnsi="仿宋" w:eastAsia="仿宋"/>
          <w:color w:val="000000"/>
          <w:sz w:val="21"/>
          <w:szCs w:val="21"/>
        </w:rPr>
      </w:pPr>
      <w:r>
        <w:rPr>
          <w:rFonts w:hint="eastAsia" w:ascii="仿宋" w:hAnsi="仿宋" w:eastAsia="仿宋"/>
          <w:color w:val="000000"/>
          <w:sz w:val="21"/>
          <w:szCs w:val="21"/>
        </w:rPr>
        <w:t>供应商名称：</w:t>
      </w:r>
      <w:r>
        <w:rPr>
          <w:rFonts w:hint="eastAsia" w:ascii="仿宋" w:hAnsi="仿宋" w:eastAsia="仿宋"/>
          <w:color w:val="000000"/>
          <w:sz w:val="21"/>
          <w:szCs w:val="21"/>
          <w:u w:val="single"/>
        </w:rPr>
        <w:t xml:space="preserve">                </w:t>
      </w:r>
    </w:p>
    <w:p>
      <w:pPr>
        <w:snapToGrid w:val="0"/>
        <w:spacing w:line="360" w:lineRule="auto"/>
        <w:rPr>
          <w:rFonts w:hint="eastAsia" w:ascii="仿宋" w:hAnsi="仿宋" w:eastAsia="仿宋"/>
          <w:color w:val="000000"/>
          <w:szCs w:val="21"/>
        </w:rPr>
      </w:pPr>
      <w:r>
        <w:rPr>
          <w:rFonts w:hint="eastAsia" w:ascii="仿宋" w:hAnsi="仿宋" w:eastAsia="仿宋"/>
          <w:color w:val="000000"/>
          <w:szCs w:val="21"/>
        </w:rPr>
        <w:t>法定代表人或其委托代理人(签字)：</w:t>
      </w:r>
      <w:r>
        <w:rPr>
          <w:rFonts w:hint="eastAsia" w:ascii="仿宋" w:hAnsi="仿宋" w:eastAsia="仿宋"/>
          <w:color w:val="000000"/>
          <w:szCs w:val="21"/>
          <w:u w:val="single"/>
        </w:rPr>
        <w:t xml:space="preserve">              </w:t>
      </w:r>
      <w:r>
        <w:rPr>
          <w:rFonts w:hint="eastAsia" w:ascii="仿宋" w:hAnsi="仿宋" w:eastAsia="仿宋"/>
          <w:color w:val="000000"/>
          <w:szCs w:val="21"/>
        </w:rPr>
        <w:t>_</w:t>
      </w:r>
    </w:p>
    <w:p>
      <w:pPr>
        <w:spacing w:line="360" w:lineRule="exact"/>
        <w:rPr>
          <w:rFonts w:hint="eastAsia" w:ascii="仿宋" w:hAnsi="仿宋" w:eastAsia="仿宋"/>
          <w:color w:val="000000"/>
          <w:szCs w:val="21"/>
        </w:rPr>
      </w:pPr>
      <w:r>
        <w:rPr>
          <w:rFonts w:hint="eastAsia" w:ascii="仿宋" w:hAnsi="仿宋" w:eastAsia="仿宋"/>
          <w:color w:val="000000"/>
          <w:szCs w:val="21"/>
        </w:rPr>
        <w:t xml:space="preserve">日期：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年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月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日</w:t>
      </w:r>
    </w:p>
    <w:p>
      <w:pPr>
        <w:snapToGrid w:val="0"/>
        <w:spacing w:line="360" w:lineRule="auto"/>
        <w:jc w:val="center"/>
        <w:rPr>
          <w:rFonts w:hint="eastAsia" w:ascii="仿宋" w:hAnsi="仿宋" w:eastAsia="仿宋"/>
          <w:b/>
          <w:color w:val="000000"/>
          <w:sz w:val="30"/>
          <w:szCs w:val="30"/>
        </w:rPr>
      </w:pPr>
      <w:r>
        <w:rPr>
          <w:rFonts w:hint="eastAsia" w:ascii="仿宋" w:hAnsi="仿宋" w:eastAsia="仿宋"/>
          <w:b/>
          <w:color w:val="000000"/>
          <w:sz w:val="30"/>
          <w:szCs w:val="30"/>
        </w:rPr>
        <w:br w:type="page"/>
      </w:r>
      <w:r>
        <w:rPr>
          <w:rFonts w:hint="eastAsia" w:ascii="仿宋" w:hAnsi="仿宋" w:eastAsia="仿宋"/>
          <w:b/>
          <w:color w:val="000000"/>
          <w:sz w:val="30"/>
          <w:szCs w:val="30"/>
          <w:lang w:eastAsia="zh-CN"/>
        </w:rPr>
        <w:t>五</w:t>
      </w:r>
      <w:r>
        <w:rPr>
          <w:rFonts w:hint="eastAsia" w:ascii="仿宋" w:hAnsi="仿宋" w:eastAsia="仿宋"/>
          <w:b/>
          <w:color w:val="000000"/>
          <w:sz w:val="30"/>
          <w:szCs w:val="30"/>
        </w:rPr>
        <w:t>、技术/商务响应与偏离表</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662"/>
        <w:gridCol w:w="1760"/>
        <w:gridCol w:w="2034"/>
        <w:gridCol w:w="2715"/>
        <w:gridCol w:w="1267"/>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4" w:hRule="atLeast"/>
          <w:jc w:val="center"/>
        </w:trPr>
        <w:tc>
          <w:tcPr>
            <w:tcW w:w="363" w:type="dxa"/>
            <w:vAlign w:val="center"/>
          </w:tcPr>
          <w:p>
            <w:pPr>
              <w:snapToGrid w:val="0"/>
              <w:ind w:left="-88" w:leftChars="-42"/>
              <w:jc w:val="center"/>
              <w:rPr>
                <w:rFonts w:hint="eastAsia" w:ascii="仿宋" w:hAnsi="仿宋" w:eastAsia="仿宋"/>
                <w:bCs/>
                <w:color w:val="000000"/>
                <w:szCs w:val="21"/>
              </w:rPr>
            </w:pPr>
            <w:r>
              <w:rPr>
                <w:rFonts w:hint="eastAsia" w:ascii="仿宋" w:hAnsi="仿宋" w:eastAsia="仿宋"/>
                <w:bCs/>
                <w:color w:val="000000"/>
                <w:szCs w:val="21"/>
              </w:rPr>
              <w:t>序号</w:t>
            </w:r>
          </w:p>
        </w:tc>
        <w:tc>
          <w:tcPr>
            <w:tcW w:w="964" w:type="dxa"/>
            <w:vAlign w:val="center"/>
          </w:tcPr>
          <w:p>
            <w:pPr>
              <w:snapToGrid w:val="0"/>
              <w:ind w:left="-88" w:leftChars="-42"/>
              <w:jc w:val="center"/>
              <w:rPr>
                <w:rFonts w:hint="eastAsia" w:ascii="仿宋" w:hAnsi="仿宋" w:eastAsia="仿宋"/>
                <w:color w:val="000000"/>
                <w:szCs w:val="21"/>
              </w:rPr>
            </w:pPr>
            <w:r>
              <w:rPr>
                <w:rFonts w:hint="eastAsia" w:ascii="仿宋" w:hAnsi="仿宋" w:eastAsia="仿宋"/>
                <w:color w:val="000000"/>
                <w:szCs w:val="21"/>
              </w:rPr>
              <w:t>磋商文件条目号</w:t>
            </w:r>
          </w:p>
        </w:tc>
        <w:tc>
          <w:tcPr>
            <w:tcW w:w="1114" w:type="dxa"/>
            <w:vAlign w:val="center"/>
          </w:tcPr>
          <w:p>
            <w:pPr>
              <w:snapToGrid w:val="0"/>
              <w:ind w:left="-88" w:leftChars="-42"/>
              <w:jc w:val="center"/>
              <w:rPr>
                <w:rFonts w:hint="eastAsia" w:ascii="仿宋" w:hAnsi="仿宋" w:eastAsia="仿宋"/>
                <w:color w:val="000000"/>
                <w:szCs w:val="21"/>
              </w:rPr>
            </w:pPr>
            <w:r>
              <w:rPr>
                <w:rFonts w:hint="eastAsia" w:ascii="仿宋" w:hAnsi="仿宋" w:eastAsia="仿宋"/>
                <w:color w:val="000000"/>
                <w:szCs w:val="21"/>
              </w:rPr>
              <w:t>采购规格/商务条款</w:t>
            </w:r>
          </w:p>
        </w:tc>
        <w:tc>
          <w:tcPr>
            <w:tcW w:w="1487" w:type="dxa"/>
            <w:vAlign w:val="center"/>
          </w:tcPr>
          <w:p>
            <w:pPr>
              <w:snapToGrid w:val="0"/>
              <w:ind w:left="-88" w:leftChars="-42"/>
              <w:jc w:val="center"/>
              <w:rPr>
                <w:rFonts w:hint="eastAsia" w:ascii="仿宋" w:hAnsi="仿宋" w:eastAsia="仿宋"/>
                <w:color w:val="000000"/>
                <w:szCs w:val="21"/>
              </w:rPr>
            </w:pPr>
            <w:r>
              <w:rPr>
                <w:rFonts w:hint="eastAsia" w:ascii="仿宋" w:hAnsi="仿宋" w:eastAsia="仿宋"/>
                <w:color w:val="000000"/>
                <w:szCs w:val="21"/>
              </w:rPr>
              <w:t>响应文件的规格/商务条款</w:t>
            </w:r>
          </w:p>
        </w:tc>
        <w:tc>
          <w:tcPr>
            <w:tcW w:w="694" w:type="dxa"/>
            <w:vAlign w:val="center"/>
          </w:tcPr>
          <w:p>
            <w:pPr>
              <w:snapToGrid w:val="0"/>
              <w:ind w:left="-88" w:leftChars="-42"/>
              <w:jc w:val="center"/>
              <w:rPr>
                <w:rFonts w:hint="eastAsia" w:ascii="仿宋" w:hAnsi="仿宋" w:eastAsia="仿宋"/>
                <w:color w:val="000000"/>
                <w:szCs w:val="21"/>
              </w:rPr>
            </w:pPr>
            <w:r>
              <w:rPr>
                <w:rFonts w:hint="eastAsia" w:ascii="仿宋" w:hAnsi="仿宋" w:eastAsia="仿宋"/>
                <w:color w:val="000000"/>
                <w:szCs w:val="21"/>
              </w:rPr>
              <w:t>响应与偏离</w:t>
            </w:r>
          </w:p>
        </w:tc>
        <w:tc>
          <w:tcPr>
            <w:tcW w:w="378" w:type="dxa"/>
            <w:vAlign w:val="center"/>
          </w:tcPr>
          <w:p>
            <w:pPr>
              <w:snapToGrid w:val="0"/>
              <w:ind w:left="-88" w:leftChars="-42"/>
              <w:jc w:val="center"/>
              <w:rPr>
                <w:rFonts w:hint="eastAsia" w:ascii="仿宋" w:hAnsi="仿宋" w:eastAsia="仿宋"/>
                <w:color w:val="000000"/>
                <w:szCs w:val="21"/>
              </w:rPr>
            </w:pPr>
            <w:r>
              <w:rPr>
                <w:rFonts w:hint="eastAsia" w:ascii="仿宋" w:hAnsi="仿宋" w:eastAsia="仿宋"/>
                <w:color w:val="00000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000000"/>
                <w:szCs w:val="21"/>
              </w:rPr>
            </w:pPr>
          </w:p>
        </w:tc>
        <w:tc>
          <w:tcPr>
            <w:tcW w:w="964" w:type="dxa"/>
            <w:vAlign w:val="center"/>
          </w:tcPr>
          <w:p>
            <w:pPr>
              <w:snapToGrid w:val="0"/>
              <w:ind w:left="-88" w:leftChars="-42"/>
              <w:jc w:val="center"/>
              <w:rPr>
                <w:rFonts w:hint="eastAsia" w:ascii="仿宋" w:hAnsi="仿宋" w:eastAsia="仿宋"/>
                <w:color w:val="000000"/>
                <w:szCs w:val="21"/>
              </w:rPr>
            </w:pPr>
          </w:p>
        </w:tc>
        <w:tc>
          <w:tcPr>
            <w:tcW w:w="1114" w:type="dxa"/>
            <w:vAlign w:val="center"/>
          </w:tcPr>
          <w:p>
            <w:pPr>
              <w:snapToGrid w:val="0"/>
              <w:ind w:left="-88" w:leftChars="-42"/>
              <w:jc w:val="center"/>
              <w:rPr>
                <w:rFonts w:hint="eastAsia" w:ascii="仿宋" w:hAnsi="仿宋" w:eastAsia="仿宋"/>
                <w:color w:val="000000"/>
                <w:szCs w:val="21"/>
              </w:rPr>
            </w:pPr>
          </w:p>
        </w:tc>
        <w:tc>
          <w:tcPr>
            <w:tcW w:w="1487" w:type="dxa"/>
            <w:vAlign w:val="center"/>
          </w:tcPr>
          <w:p>
            <w:pPr>
              <w:snapToGrid w:val="0"/>
              <w:ind w:left="-88" w:leftChars="-42"/>
              <w:jc w:val="center"/>
              <w:rPr>
                <w:rFonts w:hint="eastAsia" w:ascii="仿宋" w:hAnsi="仿宋" w:eastAsia="仿宋"/>
                <w:color w:val="000000"/>
                <w:szCs w:val="21"/>
              </w:rPr>
            </w:pPr>
          </w:p>
        </w:tc>
        <w:tc>
          <w:tcPr>
            <w:tcW w:w="694" w:type="dxa"/>
            <w:vAlign w:val="center"/>
          </w:tcPr>
          <w:p>
            <w:pPr>
              <w:snapToGrid w:val="0"/>
              <w:ind w:left="-88" w:leftChars="-42"/>
              <w:jc w:val="center"/>
              <w:rPr>
                <w:rFonts w:hint="eastAsia" w:ascii="仿宋" w:hAnsi="仿宋" w:eastAsia="仿宋"/>
                <w:color w:val="000000"/>
                <w:szCs w:val="21"/>
              </w:rPr>
            </w:pPr>
          </w:p>
        </w:tc>
        <w:tc>
          <w:tcPr>
            <w:tcW w:w="378" w:type="dxa"/>
            <w:vAlign w:val="center"/>
          </w:tcPr>
          <w:p>
            <w:pPr>
              <w:snapToGrid w:val="0"/>
              <w:ind w:left="-88" w:leftChars="-42"/>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000000"/>
                <w:szCs w:val="21"/>
              </w:rPr>
            </w:pPr>
          </w:p>
        </w:tc>
        <w:tc>
          <w:tcPr>
            <w:tcW w:w="964" w:type="dxa"/>
            <w:vAlign w:val="center"/>
          </w:tcPr>
          <w:p>
            <w:pPr>
              <w:snapToGrid w:val="0"/>
              <w:ind w:left="-88" w:leftChars="-42"/>
              <w:jc w:val="center"/>
              <w:rPr>
                <w:rFonts w:hint="eastAsia" w:ascii="仿宋" w:hAnsi="仿宋" w:eastAsia="仿宋"/>
                <w:color w:val="000000"/>
                <w:szCs w:val="21"/>
              </w:rPr>
            </w:pPr>
          </w:p>
        </w:tc>
        <w:tc>
          <w:tcPr>
            <w:tcW w:w="1114" w:type="dxa"/>
            <w:vAlign w:val="center"/>
          </w:tcPr>
          <w:p>
            <w:pPr>
              <w:snapToGrid w:val="0"/>
              <w:ind w:left="-88" w:leftChars="-42"/>
              <w:jc w:val="center"/>
              <w:rPr>
                <w:rFonts w:hint="eastAsia" w:ascii="仿宋" w:hAnsi="仿宋" w:eastAsia="仿宋"/>
                <w:color w:val="000000"/>
                <w:szCs w:val="21"/>
              </w:rPr>
            </w:pPr>
          </w:p>
        </w:tc>
        <w:tc>
          <w:tcPr>
            <w:tcW w:w="1487" w:type="dxa"/>
            <w:vAlign w:val="center"/>
          </w:tcPr>
          <w:p>
            <w:pPr>
              <w:snapToGrid w:val="0"/>
              <w:ind w:left="-88" w:leftChars="-42"/>
              <w:jc w:val="center"/>
              <w:rPr>
                <w:rFonts w:hint="eastAsia" w:ascii="仿宋" w:hAnsi="仿宋" w:eastAsia="仿宋"/>
                <w:color w:val="000000"/>
                <w:szCs w:val="21"/>
              </w:rPr>
            </w:pPr>
          </w:p>
        </w:tc>
        <w:tc>
          <w:tcPr>
            <w:tcW w:w="694" w:type="dxa"/>
            <w:vAlign w:val="center"/>
          </w:tcPr>
          <w:p>
            <w:pPr>
              <w:snapToGrid w:val="0"/>
              <w:ind w:left="-88" w:leftChars="-42"/>
              <w:jc w:val="center"/>
              <w:rPr>
                <w:rFonts w:hint="eastAsia" w:ascii="仿宋" w:hAnsi="仿宋" w:eastAsia="仿宋"/>
                <w:color w:val="000000"/>
                <w:szCs w:val="21"/>
              </w:rPr>
            </w:pPr>
          </w:p>
        </w:tc>
        <w:tc>
          <w:tcPr>
            <w:tcW w:w="378" w:type="dxa"/>
            <w:vAlign w:val="center"/>
          </w:tcPr>
          <w:p>
            <w:pPr>
              <w:snapToGrid w:val="0"/>
              <w:ind w:left="-88" w:leftChars="-42"/>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000000"/>
                <w:szCs w:val="21"/>
              </w:rPr>
            </w:pPr>
          </w:p>
        </w:tc>
        <w:tc>
          <w:tcPr>
            <w:tcW w:w="964" w:type="dxa"/>
            <w:vAlign w:val="center"/>
          </w:tcPr>
          <w:p>
            <w:pPr>
              <w:snapToGrid w:val="0"/>
              <w:ind w:left="-88" w:leftChars="-42"/>
              <w:jc w:val="center"/>
              <w:rPr>
                <w:rFonts w:hint="eastAsia" w:ascii="仿宋" w:hAnsi="仿宋" w:eastAsia="仿宋"/>
                <w:color w:val="000000"/>
                <w:szCs w:val="21"/>
              </w:rPr>
            </w:pPr>
          </w:p>
        </w:tc>
        <w:tc>
          <w:tcPr>
            <w:tcW w:w="1114" w:type="dxa"/>
            <w:vAlign w:val="center"/>
          </w:tcPr>
          <w:p>
            <w:pPr>
              <w:snapToGrid w:val="0"/>
              <w:ind w:left="-88" w:leftChars="-42"/>
              <w:jc w:val="center"/>
              <w:rPr>
                <w:rFonts w:hint="eastAsia" w:ascii="仿宋" w:hAnsi="仿宋" w:eastAsia="仿宋"/>
                <w:color w:val="000000"/>
                <w:szCs w:val="21"/>
              </w:rPr>
            </w:pPr>
          </w:p>
        </w:tc>
        <w:tc>
          <w:tcPr>
            <w:tcW w:w="1487" w:type="dxa"/>
            <w:vAlign w:val="center"/>
          </w:tcPr>
          <w:p>
            <w:pPr>
              <w:snapToGrid w:val="0"/>
              <w:ind w:left="-88" w:leftChars="-42"/>
              <w:jc w:val="center"/>
              <w:rPr>
                <w:rFonts w:hint="eastAsia" w:ascii="仿宋" w:hAnsi="仿宋" w:eastAsia="仿宋"/>
                <w:color w:val="000000"/>
                <w:szCs w:val="21"/>
              </w:rPr>
            </w:pPr>
          </w:p>
        </w:tc>
        <w:tc>
          <w:tcPr>
            <w:tcW w:w="694" w:type="dxa"/>
            <w:vAlign w:val="center"/>
          </w:tcPr>
          <w:p>
            <w:pPr>
              <w:snapToGrid w:val="0"/>
              <w:ind w:left="-88" w:leftChars="-42"/>
              <w:jc w:val="center"/>
              <w:rPr>
                <w:rFonts w:hint="eastAsia" w:ascii="仿宋" w:hAnsi="仿宋" w:eastAsia="仿宋"/>
                <w:color w:val="000000"/>
                <w:szCs w:val="21"/>
              </w:rPr>
            </w:pPr>
          </w:p>
        </w:tc>
        <w:tc>
          <w:tcPr>
            <w:tcW w:w="378" w:type="dxa"/>
            <w:vAlign w:val="center"/>
          </w:tcPr>
          <w:p>
            <w:pPr>
              <w:snapToGrid w:val="0"/>
              <w:ind w:left="-88" w:leftChars="-42"/>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000000"/>
                <w:szCs w:val="21"/>
              </w:rPr>
            </w:pPr>
          </w:p>
        </w:tc>
        <w:tc>
          <w:tcPr>
            <w:tcW w:w="964" w:type="dxa"/>
            <w:vAlign w:val="center"/>
          </w:tcPr>
          <w:p>
            <w:pPr>
              <w:snapToGrid w:val="0"/>
              <w:ind w:left="-88" w:leftChars="-42"/>
              <w:jc w:val="center"/>
              <w:rPr>
                <w:rFonts w:hint="eastAsia" w:ascii="仿宋" w:hAnsi="仿宋" w:eastAsia="仿宋"/>
                <w:color w:val="000000"/>
                <w:szCs w:val="21"/>
              </w:rPr>
            </w:pPr>
          </w:p>
        </w:tc>
        <w:tc>
          <w:tcPr>
            <w:tcW w:w="1114" w:type="dxa"/>
            <w:vAlign w:val="center"/>
          </w:tcPr>
          <w:p>
            <w:pPr>
              <w:snapToGrid w:val="0"/>
              <w:ind w:left="-88" w:leftChars="-42"/>
              <w:jc w:val="center"/>
              <w:rPr>
                <w:rFonts w:hint="eastAsia" w:ascii="仿宋" w:hAnsi="仿宋" w:eastAsia="仿宋"/>
                <w:color w:val="000000"/>
                <w:szCs w:val="21"/>
              </w:rPr>
            </w:pPr>
          </w:p>
        </w:tc>
        <w:tc>
          <w:tcPr>
            <w:tcW w:w="1487" w:type="dxa"/>
            <w:vAlign w:val="center"/>
          </w:tcPr>
          <w:p>
            <w:pPr>
              <w:snapToGrid w:val="0"/>
              <w:ind w:left="-88" w:leftChars="-42"/>
              <w:jc w:val="center"/>
              <w:rPr>
                <w:rFonts w:hint="eastAsia" w:ascii="仿宋" w:hAnsi="仿宋" w:eastAsia="仿宋"/>
                <w:color w:val="000000"/>
                <w:szCs w:val="21"/>
              </w:rPr>
            </w:pPr>
          </w:p>
        </w:tc>
        <w:tc>
          <w:tcPr>
            <w:tcW w:w="694" w:type="dxa"/>
            <w:vAlign w:val="center"/>
          </w:tcPr>
          <w:p>
            <w:pPr>
              <w:snapToGrid w:val="0"/>
              <w:ind w:left="-88" w:leftChars="-42"/>
              <w:jc w:val="center"/>
              <w:rPr>
                <w:rFonts w:hint="eastAsia" w:ascii="仿宋" w:hAnsi="仿宋" w:eastAsia="仿宋"/>
                <w:color w:val="000000"/>
                <w:szCs w:val="21"/>
              </w:rPr>
            </w:pPr>
          </w:p>
        </w:tc>
        <w:tc>
          <w:tcPr>
            <w:tcW w:w="378" w:type="dxa"/>
            <w:vAlign w:val="center"/>
          </w:tcPr>
          <w:p>
            <w:pPr>
              <w:snapToGrid w:val="0"/>
              <w:ind w:left="-88" w:leftChars="-42"/>
              <w:jc w:val="center"/>
              <w:rPr>
                <w:rFonts w:hint="eastAsia"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000000"/>
                <w:szCs w:val="21"/>
              </w:rPr>
            </w:pPr>
          </w:p>
        </w:tc>
        <w:tc>
          <w:tcPr>
            <w:tcW w:w="964" w:type="dxa"/>
            <w:vAlign w:val="center"/>
          </w:tcPr>
          <w:p>
            <w:pPr>
              <w:snapToGrid w:val="0"/>
              <w:ind w:left="-88" w:leftChars="-42"/>
              <w:jc w:val="center"/>
              <w:rPr>
                <w:rFonts w:hint="eastAsia" w:ascii="仿宋" w:hAnsi="仿宋" w:eastAsia="仿宋"/>
                <w:color w:val="000000"/>
                <w:szCs w:val="21"/>
              </w:rPr>
            </w:pPr>
          </w:p>
        </w:tc>
        <w:tc>
          <w:tcPr>
            <w:tcW w:w="1114" w:type="dxa"/>
            <w:vAlign w:val="center"/>
          </w:tcPr>
          <w:p>
            <w:pPr>
              <w:snapToGrid w:val="0"/>
              <w:ind w:left="-88" w:leftChars="-42"/>
              <w:jc w:val="center"/>
              <w:rPr>
                <w:rFonts w:hint="eastAsia" w:ascii="仿宋" w:hAnsi="仿宋" w:eastAsia="仿宋"/>
                <w:color w:val="000000"/>
                <w:szCs w:val="21"/>
              </w:rPr>
            </w:pPr>
          </w:p>
        </w:tc>
        <w:tc>
          <w:tcPr>
            <w:tcW w:w="1487" w:type="dxa"/>
            <w:vAlign w:val="center"/>
          </w:tcPr>
          <w:p>
            <w:pPr>
              <w:snapToGrid w:val="0"/>
              <w:ind w:left="-88" w:leftChars="-42"/>
              <w:jc w:val="center"/>
              <w:rPr>
                <w:rFonts w:hint="eastAsia" w:ascii="仿宋" w:hAnsi="仿宋" w:eastAsia="仿宋"/>
                <w:color w:val="000000"/>
                <w:szCs w:val="21"/>
              </w:rPr>
            </w:pPr>
          </w:p>
        </w:tc>
        <w:tc>
          <w:tcPr>
            <w:tcW w:w="694" w:type="dxa"/>
            <w:vAlign w:val="center"/>
          </w:tcPr>
          <w:p>
            <w:pPr>
              <w:snapToGrid w:val="0"/>
              <w:ind w:left="-88" w:leftChars="-42"/>
              <w:jc w:val="center"/>
              <w:rPr>
                <w:rFonts w:hint="eastAsia" w:ascii="仿宋" w:hAnsi="仿宋" w:eastAsia="仿宋"/>
                <w:color w:val="000000"/>
                <w:szCs w:val="21"/>
              </w:rPr>
            </w:pPr>
          </w:p>
        </w:tc>
        <w:tc>
          <w:tcPr>
            <w:tcW w:w="378" w:type="dxa"/>
            <w:vAlign w:val="center"/>
          </w:tcPr>
          <w:p>
            <w:pPr>
              <w:snapToGrid w:val="0"/>
              <w:ind w:left="-88" w:leftChars="-42"/>
              <w:jc w:val="center"/>
              <w:rPr>
                <w:rFonts w:hint="eastAsia" w:ascii="仿宋" w:hAnsi="仿宋" w:eastAsia="仿宋"/>
                <w:color w:val="000000"/>
                <w:szCs w:val="21"/>
              </w:rPr>
            </w:pPr>
          </w:p>
        </w:tc>
      </w:tr>
    </w:tbl>
    <w:p>
      <w:pPr>
        <w:snapToGrid w:val="0"/>
        <w:spacing w:line="360" w:lineRule="auto"/>
        <w:ind w:left="-88" w:leftChars="-42"/>
        <w:rPr>
          <w:rFonts w:hint="eastAsia" w:ascii="仿宋" w:hAnsi="仿宋" w:eastAsia="仿宋"/>
          <w:color w:val="000000"/>
          <w:szCs w:val="21"/>
        </w:rPr>
      </w:pPr>
    </w:p>
    <w:p>
      <w:pPr>
        <w:snapToGrid w:val="0"/>
        <w:spacing w:line="360" w:lineRule="auto"/>
        <w:ind w:left="-88" w:leftChars="-42"/>
        <w:rPr>
          <w:rFonts w:hint="eastAsia" w:ascii="仿宋" w:hAnsi="仿宋" w:eastAsia="仿宋"/>
          <w:color w:val="000000"/>
          <w:szCs w:val="21"/>
        </w:rPr>
      </w:pPr>
      <w:r>
        <w:rPr>
          <w:rFonts w:hint="eastAsia" w:ascii="仿宋" w:hAnsi="仿宋" w:eastAsia="仿宋"/>
          <w:color w:val="000000"/>
          <w:szCs w:val="21"/>
        </w:rPr>
        <w:t>说明：1、“响应与偏离”应注明“响应”或“偏离”。</w:t>
      </w:r>
    </w:p>
    <w:p>
      <w:pPr>
        <w:snapToGrid w:val="0"/>
        <w:spacing w:line="360" w:lineRule="auto"/>
        <w:rPr>
          <w:rFonts w:hint="eastAsia" w:ascii="仿宋" w:hAnsi="仿宋" w:eastAsia="仿宋"/>
          <w:b/>
          <w:color w:val="000000"/>
          <w:szCs w:val="21"/>
        </w:rPr>
      </w:pPr>
      <w:r>
        <w:rPr>
          <w:rFonts w:hint="eastAsia" w:ascii="仿宋" w:hAnsi="仿宋" w:eastAsia="仿宋"/>
          <w:b/>
          <w:color w:val="000000"/>
          <w:szCs w:val="21"/>
        </w:rPr>
        <w:t xml:space="preserve">     </w:t>
      </w:r>
      <w:r>
        <w:rPr>
          <w:rFonts w:hint="eastAsia" w:ascii="仿宋" w:hAnsi="仿宋" w:eastAsia="仿宋"/>
          <w:color w:val="000000"/>
          <w:szCs w:val="21"/>
        </w:rPr>
        <w:t>2、属磋商文件规定可能变动的内容在“说明”栏中注明。</w:t>
      </w:r>
    </w:p>
    <w:p>
      <w:pPr>
        <w:snapToGrid w:val="0"/>
        <w:spacing w:line="360" w:lineRule="auto"/>
        <w:ind w:left="-88" w:leftChars="-42" w:firstLine="632" w:firstLineChars="300"/>
        <w:rPr>
          <w:rFonts w:hint="eastAsia" w:ascii="仿宋" w:hAnsi="仿宋" w:eastAsia="仿宋"/>
          <w:b/>
          <w:bCs/>
          <w:color w:val="000000"/>
          <w:szCs w:val="21"/>
        </w:rPr>
      </w:pPr>
      <w:r>
        <w:rPr>
          <w:rFonts w:hint="eastAsia" w:ascii="仿宋" w:hAnsi="仿宋" w:eastAsia="仿宋"/>
          <w:b/>
          <w:bCs/>
          <w:color w:val="000000"/>
          <w:szCs w:val="21"/>
        </w:rPr>
        <w:t>3、如投标人满足磋商文件全部要求，可在序号1“说明”栏中注明：我单位对磋商文件“第二章 磋商须知”、“第三章 采购合同格式”、“第四章 采购需求”的所有条款完全响应，无偏离。</w:t>
      </w:r>
    </w:p>
    <w:p>
      <w:pPr>
        <w:pStyle w:val="47"/>
        <w:snapToGrid w:val="0"/>
        <w:spacing w:line="360" w:lineRule="auto"/>
        <w:rPr>
          <w:rFonts w:hint="eastAsia" w:ascii="仿宋" w:hAnsi="仿宋" w:eastAsia="仿宋"/>
          <w:color w:val="000000"/>
          <w:sz w:val="21"/>
          <w:szCs w:val="21"/>
        </w:rPr>
      </w:pPr>
    </w:p>
    <w:p>
      <w:pPr>
        <w:rPr>
          <w:rFonts w:hint="eastAsia" w:ascii="仿宋" w:hAnsi="仿宋" w:eastAsia="仿宋"/>
          <w:color w:val="000000"/>
        </w:rPr>
      </w:pPr>
    </w:p>
    <w:p>
      <w:pPr>
        <w:rPr>
          <w:rFonts w:hint="eastAsia" w:ascii="仿宋" w:hAnsi="仿宋" w:eastAsia="仿宋"/>
          <w:color w:val="000000"/>
        </w:rPr>
      </w:pPr>
    </w:p>
    <w:p>
      <w:pPr>
        <w:rPr>
          <w:rFonts w:hint="eastAsia" w:ascii="仿宋" w:hAnsi="仿宋" w:eastAsia="仿宋"/>
          <w:color w:val="000000"/>
        </w:rPr>
      </w:pPr>
    </w:p>
    <w:p>
      <w:pPr>
        <w:rPr>
          <w:rFonts w:hint="eastAsia" w:ascii="仿宋" w:hAnsi="仿宋" w:eastAsia="仿宋"/>
          <w:color w:val="000000"/>
        </w:rPr>
      </w:pPr>
    </w:p>
    <w:p>
      <w:pPr>
        <w:rPr>
          <w:rFonts w:hint="eastAsia" w:ascii="仿宋" w:hAnsi="仿宋" w:eastAsia="仿宋"/>
          <w:color w:val="000000"/>
        </w:rPr>
      </w:pPr>
    </w:p>
    <w:p>
      <w:pPr>
        <w:rPr>
          <w:rFonts w:hint="eastAsia" w:ascii="仿宋" w:hAnsi="仿宋" w:eastAsia="仿宋"/>
          <w:color w:val="000000"/>
        </w:rPr>
      </w:pPr>
    </w:p>
    <w:p>
      <w:pPr>
        <w:pStyle w:val="47"/>
        <w:snapToGrid w:val="0"/>
        <w:spacing w:line="360" w:lineRule="auto"/>
        <w:rPr>
          <w:rFonts w:hint="eastAsia" w:ascii="仿宋" w:hAnsi="仿宋" w:eastAsia="仿宋"/>
          <w:color w:val="000000"/>
          <w:sz w:val="21"/>
          <w:szCs w:val="21"/>
        </w:rPr>
      </w:pPr>
      <w:r>
        <w:rPr>
          <w:rFonts w:hint="eastAsia" w:ascii="仿宋" w:hAnsi="仿宋" w:eastAsia="仿宋"/>
          <w:color w:val="000000"/>
          <w:sz w:val="21"/>
          <w:szCs w:val="21"/>
        </w:rPr>
        <w:t>供应商名称：</w:t>
      </w:r>
      <w:r>
        <w:rPr>
          <w:rFonts w:hint="eastAsia" w:ascii="仿宋" w:hAnsi="仿宋" w:eastAsia="仿宋"/>
          <w:color w:val="000000"/>
          <w:sz w:val="21"/>
          <w:szCs w:val="21"/>
          <w:u w:val="single"/>
        </w:rPr>
        <w:t xml:space="preserve">                   </w:t>
      </w:r>
    </w:p>
    <w:p>
      <w:pPr>
        <w:snapToGrid w:val="0"/>
        <w:spacing w:line="360" w:lineRule="auto"/>
        <w:rPr>
          <w:rFonts w:hint="eastAsia" w:ascii="仿宋" w:hAnsi="仿宋" w:eastAsia="仿宋"/>
          <w:color w:val="000000"/>
          <w:szCs w:val="21"/>
        </w:rPr>
      </w:pPr>
      <w:r>
        <w:rPr>
          <w:rFonts w:hint="eastAsia" w:ascii="仿宋" w:hAnsi="仿宋" w:eastAsia="仿宋"/>
          <w:color w:val="000000"/>
          <w:szCs w:val="21"/>
        </w:rPr>
        <w:t>法定代表人或其委托代理人(签字)：</w:t>
      </w:r>
      <w:r>
        <w:rPr>
          <w:rFonts w:hint="eastAsia" w:ascii="仿宋" w:hAnsi="仿宋" w:eastAsia="仿宋"/>
          <w:color w:val="000000"/>
          <w:szCs w:val="21"/>
          <w:u w:val="single"/>
        </w:rPr>
        <w:t xml:space="preserve">                   </w:t>
      </w:r>
    </w:p>
    <w:p>
      <w:pPr>
        <w:snapToGrid w:val="0"/>
        <w:spacing w:line="360" w:lineRule="auto"/>
        <w:rPr>
          <w:rFonts w:hint="eastAsia" w:ascii="仿宋" w:hAnsi="仿宋" w:eastAsia="仿宋"/>
          <w:color w:val="000000"/>
          <w:szCs w:val="21"/>
        </w:rPr>
      </w:pPr>
      <w:r>
        <w:rPr>
          <w:rFonts w:hint="eastAsia" w:ascii="仿宋" w:hAnsi="仿宋" w:eastAsia="仿宋"/>
          <w:color w:val="000000"/>
          <w:szCs w:val="21"/>
        </w:rPr>
        <w:t xml:space="preserve">日          期：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年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月 </w:t>
      </w:r>
      <w:r>
        <w:rPr>
          <w:rFonts w:hint="eastAsia" w:ascii="仿宋" w:hAnsi="仿宋" w:eastAsia="仿宋"/>
          <w:color w:val="000000"/>
          <w:szCs w:val="21"/>
          <w:u w:val="single"/>
        </w:rPr>
        <w:t xml:space="preserve">   </w:t>
      </w:r>
      <w:r>
        <w:rPr>
          <w:rFonts w:hint="eastAsia" w:ascii="仿宋" w:hAnsi="仿宋" w:eastAsia="仿宋"/>
          <w:color w:val="000000"/>
          <w:szCs w:val="21"/>
        </w:rPr>
        <w:t xml:space="preserve"> 日</w:t>
      </w:r>
    </w:p>
    <w:p>
      <w:pPr>
        <w:snapToGrid w:val="0"/>
        <w:spacing w:line="360" w:lineRule="auto"/>
        <w:rPr>
          <w:rFonts w:hint="eastAsia" w:ascii="仿宋" w:hAnsi="仿宋" w:eastAsia="仿宋"/>
          <w:color w:val="000000"/>
          <w:szCs w:val="21"/>
        </w:rPr>
      </w:pPr>
    </w:p>
    <w:p>
      <w:pPr>
        <w:tabs>
          <w:tab w:val="left" w:pos="3600"/>
        </w:tabs>
        <w:snapToGrid w:val="0"/>
        <w:jc w:val="center"/>
        <w:rPr>
          <w:rFonts w:hint="eastAsia" w:ascii="仿宋" w:hAnsi="仿宋" w:eastAsia="仿宋"/>
          <w:b/>
          <w:color w:val="000000"/>
          <w:sz w:val="32"/>
          <w:szCs w:val="32"/>
        </w:rPr>
      </w:pPr>
    </w:p>
    <w:p>
      <w:pPr>
        <w:tabs>
          <w:tab w:val="left" w:pos="3600"/>
        </w:tabs>
        <w:snapToGrid w:val="0"/>
        <w:jc w:val="center"/>
        <w:rPr>
          <w:rFonts w:hint="eastAsia" w:ascii="仿宋" w:hAnsi="仿宋" w:eastAsia="仿宋"/>
          <w:b/>
          <w:color w:val="000000"/>
          <w:sz w:val="32"/>
          <w:szCs w:val="32"/>
        </w:rPr>
      </w:pPr>
    </w:p>
    <w:p>
      <w:pPr>
        <w:tabs>
          <w:tab w:val="left" w:pos="3600"/>
        </w:tabs>
        <w:snapToGrid w:val="0"/>
        <w:jc w:val="center"/>
        <w:rPr>
          <w:rFonts w:hint="eastAsia" w:ascii="仿宋" w:hAnsi="仿宋" w:eastAsia="仿宋"/>
          <w:b/>
          <w:color w:val="000000"/>
          <w:sz w:val="32"/>
          <w:szCs w:val="32"/>
        </w:rPr>
      </w:pPr>
    </w:p>
    <w:p>
      <w:pPr>
        <w:tabs>
          <w:tab w:val="left" w:pos="3600"/>
        </w:tabs>
        <w:snapToGrid w:val="0"/>
        <w:jc w:val="center"/>
        <w:rPr>
          <w:rFonts w:hint="eastAsia" w:ascii="仿宋" w:hAnsi="仿宋" w:eastAsia="仿宋"/>
          <w:b/>
          <w:color w:val="000000"/>
          <w:sz w:val="32"/>
          <w:szCs w:val="32"/>
        </w:rPr>
      </w:pPr>
    </w:p>
    <w:p>
      <w:pPr>
        <w:tabs>
          <w:tab w:val="left" w:pos="3600"/>
        </w:tabs>
        <w:snapToGrid w:val="0"/>
        <w:jc w:val="center"/>
        <w:rPr>
          <w:rFonts w:hint="eastAsia" w:ascii="仿宋" w:hAnsi="仿宋" w:eastAsia="仿宋"/>
          <w:b/>
          <w:color w:val="000000"/>
          <w:sz w:val="32"/>
          <w:szCs w:val="32"/>
        </w:rPr>
      </w:pPr>
    </w:p>
    <w:p>
      <w:pPr>
        <w:tabs>
          <w:tab w:val="left" w:pos="3600"/>
        </w:tabs>
        <w:snapToGrid w:val="0"/>
        <w:jc w:val="center"/>
        <w:rPr>
          <w:rFonts w:hint="eastAsia" w:ascii="仿宋" w:hAnsi="仿宋" w:eastAsia="仿宋"/>
          <w:b/>
          <w:color w:val="000000"/>
          <w:sz w:val="32"/>
          <w:szCs w:val="32"/>
        </w:rPr>
      </w:pPr>
    </w:p>
    <w:p>
      <w:pPr>
        <w:pStyle w:val="213"/>
        <w:ind w:firstLine="0" w:firstLineChars="0"/>
        <w:jc w:val="center"/>
        <w:rPr>
          <w:rFonts w:hint="eastAsia" w:ascii="仿宋" w:hAnsi="仿宋" w:eastAsia="仿宋"/>
          <w:b/>
          <w:color w:val="000000"/>
          <w:sz w:val="30"/>
          <w:szCs w:val="30"/>
        </w:rPr>
      </w:pPr>
      <w:r>
        <w:rPr>
          <w:rFonts w:hint="eastAsia" w:ascii="仿宋" w:hAnsi="仿宋" w:eastAsia="仿宋"/>
          <w:b/>
          <w:color w:val="000000"/>
          <w:sz w:val="30"/>
          <w:szCs w:val="30"/>
        </w:rPr>
        <w:br w:type="page"/>
      </w:r>
      <w:r>
        <w:rPr>
          <w:rFonts w:hint="eastAsia" w:ascii="仿宋" w:hAnsi="仿宋" w:eastAsia="仿宋"/>
          <w:b/>
          <w:bCs/>
          <w:color w:val="000000"/>
          <w:sz w:val="32"/>
          <w:szCs w:val="32"/>
          <w:lang w:eastAsia="zh-CN"/>
        </w:rPr>
        <w:t>六</w:t>
      </w:r>
      <w:r>
        <w:rPr>
          <w:rFonts w:hint="eastAsia" w:ascii="仿宋" w:hAnsi="仿宋" w:eastAsia="仿宋"/>
          <w:b/>
          <w:bCs/>
          <w:color w:val="000000"/>
          <w:sz w:val="32"/>
          <w:szCs w:val="32"/>
        </w:rPr>
        <w:t>、</w:t>
      </w:r>
      <w:r>
        <w:rPr>
          <w:rFonts w:hint="eastAsia" w:ascii="仿宋" w:hAnsi="仿宋" w:eastAsia="仿宋"/>
          <w:b/>
          <w:color w:val="000000"/>
          <w:sz w:val="32"/>
          <w:szCs w:val="32"/>
        </w:rPr>
        <w:t>报价一览表及报价文件</w:t>
      </w:r>
    </w:p>
    <w:p>
      <w:pPr>
        <w:snapToGrid w:val="0"/>
        <w:rPr>
          <w:rFonts w:hint="eastAsia" w:ascii="仿宋" w:hAnsi="仿宋" w:eastAsia="仿宋"/>
          <w:bCs/>
          <w:color w:val="000000"/>
          <w:sz w:val="24"/>
        </w:rPr>
      </w:pPr>
      <w:r>
        <w:rPr>
          <w:rFonts w:hint="eastAsia" w:ascii="仿宋" w:hAnsi="仿宋" w:eastAsia="仿宋"/>
          <w:bCs/>
          <w:color w:val="000000"/>
          <w:sz w:val="24"/>
        </w:rPr>
        <w:t>附件8-1：</w:t>
      </w:r>
    </w:p>
    <w:p>
      <w:pPr>
        <w:snapToGrid w:val="0"/>
        <w:jc w:val="center"/>
        <w:rPr>
          <w:rFonts w:hint="eastAsia" w:ascii="仿宋" w:hAnsi="仿宋" w:eastAsia="仿宋"/>
          <w:bCs/>
          <w:color w:val="000000"/>
          <w:sz w:val="30"/>
          <w:szCs w:val="30"/>
        </w:rPr>
      </w:pPr>
      <w:r>
        <w:rPr>
          <w:rFonts w:hint="eastAsia" w:ascii="仿宋" w:hAnsi="仿宋" w:eastAsia="仿宋"/>
          <w:bCs/>
          <w:color w:val="000000"/>
          <w:sz w:val="30"/>
          <w:szCs w:val="30"/>
        </w:rPr>
        <w:t>报价一览表（服务</w:t>
      </w:r>
      <w:r>
        <w:rPr>
          <w:rFonts w:hint="eastAsia" w:ascii="仿宋" w:hAnsi="仿宋" w:eastAsia="仿宋"/>
          <w:color w:val="000000"/>
          <w:sz w:val="30"/>
          <w:szCs w:val="30"/>
        </w:rPr>
        <w:t>类适用）</w:t>
      </w:r>
    </w:p>
    <w:p>
      <w:pPr>
        <w:snapToGrid w:val="0"/>
        <w:rPr>
          <w:rFonts w:hint="eastAsia" w:ascii="仿宋" w:hAnsi="仿宋" w:eastAsia="仿宋"/>
          <w:color w:val="000000"/>
          <w:sz w:val="24"/>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3"/>
        <w:gridCol w:w="3122"/>
        <w:gridCol w:w="1870"/>
        <w:gridCol w:w="2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1653" w:type="dxa"/>
            <w:vMerge w:val="restart"/>
            <w:vAlign w:val="center"/>
          </w:tcPr>
          <w:p>
            <w:pPr>
              <w:tabs>
                <w:tab w:val="left" w:pos="403"/>
                <w:tab w:val="center" w:pos="3781"/>
              </w:tabs>
              <w:snapToGrid w:val="0"/>
              <w:ind w:right="-5206" w:rightChars="-2479" w:firstLine="240" w:firstLineChars="100"/>
              <w:rPr>
                <w:rFonts w:hint="eastAsia" w:ascii="仿宋" w:hAnsi="仿宋" w:eastAsia="仿宋"/>
                <w:color w:val="000000"/>
                <w:sz w:val="24"/>
              </w:rPr>
            </w:pPr>
            <w:r>
              <w:rPr>
                <w:rFonts w:hint="eastAsia" w:ascii="仿宋" w:hAnsi="仿宋" w:eastAsia="仿宋"/>
                <w:color w:val="000000"/>
                <w:sz w:val="24"/>
              </w:rPr>
              <w:t>项目名称</w:t>
            </w:r>
            <w:r>
              <w:rPr>
                <w:rFonts w:hint="eastAsia" w:ascii="仿宋" w:hAnsi="仿宋" w:eastAsia="仿宋"/>
                <w:color w:val="000000"/>
                <w:sz w:val="24"/>
              </w:rPr>
              <w:tab/>
            </w:r>
            <w:r>
              <w:rPr>
                <w:rFonts w:hint="eastAsia" w:ascii="仿宋" w:hAnsi="仿宋" w:eastAsia="仿宋"/>
                <w:color w:val="000000"/>
                <w:sz w:val="24"/>
              </w:rPr>
              <w:t>项目名称</w:t>
            </w:r>
          </w:p>
        </w:tc>
        <w:tc>
          <w:tcPr>
            <w:tcW w:w="3122" w:type="dxa"/>
            <w:vMerge w:val="restart"/>
            <w:vAlign w:val="center"/>
          </w:tcPr>
          <w:p>
            <w:pPr>
              <w:snapToGrid w:val="0"/>
              <w:jc w:val="center"/>
              <w:rPr>
                <w:rFonts w:hint="eastAsia" w:ascii="仿宋" w:hAnsi="仿宋" w:eastAsia="仿宋"/>
                <w:color w:val="000000"/>
                <w:sz w:val="24"/>
              </w:rPr>
            </w:pPr>
          </w:p>
        </w:tc>
        <w:tc>
          <w:tcPr>
            <w:tcW w:w="1870" w:type="dxa"/>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采购编号</w:t>
            </w:r>
          </w:p>
        </w:tc>
        <w:tc>
          <w:tcPr>
            <w:tcW w:w="2354" w:type="dxa"/>
            <w:vAlign w:val="center"/>
          </w:tcPr>
          <w:p>
            <w:pPr>
              <w:snapToGrid w:val="0"/>
              <w:jc w:val="center"/>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1653" w:type="dxa"/>
            <w:vMerge w:val="continue"/>
            <w:vAlign w:val="center"/>
          </w:tcPr>
          <w:p>
            <w:pPr>
              <w:tabs>
                <w:tab w:val="left" w:pos="403"/>
                <w:tab w:val="center" w:pos="3781"/>
              </w:tabs>
              <w:snapToGrid w:val="0"/>
              <w:ind w:right="-5206" w:rightChars="-2479"/>
              <w:rPr>
                <w:rFonts w:hint="eastAsia" w:ascii="仿宋" w:hAnsi="仿宋" w:eastAsia="仿宋"/>
                <w:color w:val="000000"/>
                <w:sz w:val="24"/>
              </w:rPr>
            </w:pPr>
          </w:p>
        </w:tc>
        <w:tc>
          <w:tcPr>
            <w:tcW w:w="3122" w:type="dxa"/>
            <w:vMerge w:val="continue"/>
            <w:vAlign w:val="center"/>
          </w:tcPr>
          <w:p>
            <w:pPr>
              <w:snapToGrid w:val="0"/>
              <w:jc w:val="center"/>
              <w:rPr>
                <w:rFonts w:hint="eastAsia" w:ascii="仿宋" w:hAnsi="仿宋" w:eastAsia="仿宋"/>
                <w:color w:val="000000"/>
                <w:sz w:val="24"/>
              </w:rPr>
            </w:pPr>
          </w:p>
        </w:tc>
        <w:tc>
          <w:tcPr>
            <w:tcW w:w="1870" w:type="dxa"/>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采购代理编号</w:t>
            </w:r>
          </w:p>
        </w:tc>
        <w:tc>
          <w:tcPr>
            <w:tcW w:w="2354" w:type="dxa"/>
            <w:vAlign w:val="center"/>
          </w:tcPr>
          <w:p>
            <w:pPr>
              <w:snapToGrid w:val="0"/>
              <w:jc w:val="center"/>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1653" w:type="dxa"/>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服务内容</w:t>
            </w:r>
          </w:p>
        </w:tc>
        <w:tc>
          <w:tcPr>
            <w:tcW w:w="7346" w:type="dxa"/>
            <w:gridSpan w:val="3"/>
            <w:vAlign w:val="center"/>
          </w:tcPr>
          <w:p>
            <w:pPr>
              <w:snapToGrid w:val="0"/>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3" w:hRule="atLeast"/>
          <w:jc w:val="center"/>
        </w:trPr>
        <w:tc>
          <w:tcPr>
            <w:tcW w:w="1653" w:type="dxa"/>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投标报价</w:t>
            </w:r>
          </w:p>
        </w:tc>
        <w:tc>
          <w:tcPr>
            <w:tcW w:w="7346" w:type="dxa"/>
            <w:gridSpan w:val="3"/>
            <w:vAlign w:val="center"/>
          </w:tcPr>
          <w:p>
            <w:pPr>
              <w:snapToGrid w:val="0"/>
              <w:rPr>
                <w:rFonts w:hint="eastAsia" w:ascii="仿宋" w:hAnsi="仿宋" w:eastAsia="仿宋"/>
                <w:color w:val="000000"/>
                <w:sz w:val="24"/>
              </w:rPr>
            </w:pPr>
            <w:r>
              <w:rPr>
                <w:rFonts w:hint="eastAsia" w:ascii="仿宋" w:hAnsi="仿宋" w:eastAsia="仿宋"/>
                <w:color w:val="000000"/>
                <w:sz w:val="24"/>
                <w:lang w:eastAsia="zh-CN"/>
              </w:rPr>
              <w:t>优惠率</w:t>
            </w:r>
            <w:r>
              <w:rPr>
                <w:rFonts w:hint="eastAsia" w:ascii="仿宋" w:hAnsi="仿宋" w:eastAsia="仿宋"/>
                <w:color w:val="000000"/>
                <w:sz w:val="24"/>
              </w:rPr>
              <w:t>：</w:t>
            </w:r>
            <w:r>
              <w:rPr>
                <w:rFonts w:hint="eastAsia" w:ascii="仿宋" w:hAnsi="仿宋" w:eastAsia="仿宋" w:cs="Times New Roman"/>
                <w:color w:val="000000"/>
                <w:sz w:val="24"/>
                <w:lang w:val="en-US" w:eastAsia="zh-CN"/>
              </w:rPr>
              <w:t>下浮</w:t>
            </w:r>
            <w:r>
              <w:rPr>
                <w:rFonts w:hint="eastAsia" w:ascii="仿宋" w:hAnsi="仿宋" w:eastAsia="仿宋" w:cs="Times New Roman"/>
                <w:color w:val="000000"/>
                <w:sz w:val="24"/>
                <w:u w:val="single"/>
                <w:lang w:val="en-US" w:eastAsia="zh-CN"/>
              </w:rPr>
              <w:t xml:space="preserve">          </w:t>
            </w:r>
            <w:r>
              <w:rPr>
                <w:rFonts w:hint="eastAsia" w:ascii="仿宋" w:hAnsi="仿宋" w:eastAsia="仿宋" w:cs="Times New Roman"/>
                <w:color w:val="000000"/>
                <w:sz w:val="24"/>
                <w:lang w:val="en-US" w:eastAsia="zh-CN"/>
              </w:rPr>
              <w:t>%</w:t>
            </w:r>
            <w:r>
              <w:rPr>
                <w:rFonts w:hint="eastAsia" w:ascii="仿宋" w:hAnsi="仿宋" w:eastAsia="仿宋" w:cs="Times New Roman"/>
                <w:color w:val="000000"/>
                <w:sz w:val="24"/>
              </w:rPr>
              <w:t xml:space="preserve"> </w:t>
            </w:r>
          </w:p>
          <w:p>
            <w:pPr>
              <w:snapToGrid w:val="0"/>
              <w:rPr>
                <w:rFonts w:hint="eastAsia" w:ascii="仿宋" w:hAnsi="仿宋" w:eastAsia="仿宋"/>
                <w:color w:val="000000"/>
                <w:sz w:val="24"/>
              </w:rPr>
            </w:pPr>
            <w:r>
              <w:rPr>
                <w:rFonts w:hint="eastAsia" w:ascii="仿宋" w:hAnsi="仿宋" w:eastAsia="仿宋"/>
                <w:color w:val="000000"/>
                <w:sz w:val="24"/>
              </w:rPr>
              <w:t>大写：</w:t>
            </w:r>
            <w:r>
              <w:rPr>
                <w:rFonts w:hint="eastAsia" w:ascii="仿宋" w:hAnsi="仿宋" w:eastAsia="仿宋"/>
                <w:color w:val="000000"/>
                <w:sz w:val="24"/>
                <w:u w:val="single"/>
              </w:rPr>
              <w:t xml:space="preserve">              </w:t>
            </w:r>
            <w:r>
              <w:rPr>
                <w:rFonts w:hint="eastAsia" w:ascii="仿宋" w:hAnsi="仿宋" w:eastAsia="仿宋"/>
                <w:color w:val="000000"/>
                <w:sz w:val="24"/>
              </w:rPr>
              <w:t>元人民币整</w:t>
            </w:r>
          </w:p>
          <w:p>
            <w:pPr>
              <w:pStyle w:val="36"/>
              <w:snapToGrid w:val="0"/>
              <w:spacing w:after="0"/>
              <w:ind w:left="0" w:leftChars="0"/>
              <w:rPr>
                <w:rFonts w:hint="eastAsia" w:ascii="仿宋" w:hAnsi="仿宋" w:eastAsia="仿宋"/>
                <w:color w:val="000000"/>
                <w:sz w:val="24"/>
              </w:rPr>
            </w:pPr>
            <w:r>
              <w:rPr>
                <w:rFonts w:hint="eastAsia" w:ascii="仿宋" w:hAnsi="仿宋" w:eastAsia="仿宋"/>
                <w:color w:val="000000"/>
                <w:sz w:val="24"/>
              </w:rPr>
              <w:t>小写：</w:t>
            </w:r>
            <w:r>
              <w:rPr>
                <w:rFonts w:hint="eastAsia" w:ascii="仿宋" w:hAnsi="仿宋" w:eastAsia="仿宋"/>
                <w:color w:val="000000"/>
                <w:sz w:val="24"/>
                <w:u w:val="single"/>
              </w:rPr>
              <w:t xml:space="preserve">              </w:t>
            </w:r>
            <w:r>
              <w:rPr>
                <w:rFonts w:hint="eastAsia" w:ascii="仿宋" w:hAnsi="仿宋" w:eastAsia="仿宋"/>
                <w:color w:val="000000"/>
                <w:sz w:val="24"/>
              </w:rPr>
              <w:t>元人民币整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1653" w:type="dxa"/>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服务期限</w:t>
            </w:r>
          </w:p>
        </w:tc>
        <w:tc>
          <w:tcPr>
            <w:tcW w:w="7346" w:type="dxa"/>
            <w:gridSpan w:val="3"/>
            <w:vAlign w:val="center"/>
          </w:tcPr>
          <w:p>
            <w:pPr>
              <w:snapToGrid w:val="0"/>
              <w:rPr>
                <w:rFonts w:hint="eastAsia" w:ascii="仿宋" w:hAnsi="仿宋" w:eastAsia="仿宋"/>
                <w:i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1653" w:type="dxa"/>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项目负责人</w:t>
            </w:r>
          </w:p>
        </w:tc>
        <w:tc>
          <w:tcPr>
            <w:tcW w:w="7346" w:type="dxa"/>
            <w:gridSpan w:val="3"/>
            <w:vAlign w:val="center"/>
          </w:tcPr>
          <w:p>
            <w:pPr>
              <w:snapToGrid w:val="0"/>
              <w:rPr>
                <w:rFonts w:hint="eastAsia" w:ascii="仿宋" w:hAnsi="仿宋" w:eastAsia="仿宋"/>
                <w:color w:val="000000"/>
                <w:sz w:val="24"/>
                <w:lang w:val="en-US" w:eastAsia="zh-CN"/>
              </w:rPr>
            </w:pPr>
            <w:r>
              <w:rPr>
                <w:rFonts w:hint="eastAsia" w:ascii="仿宋" w:hAnsi="仿宋" w:eastAsia="仿宋"/>
                <w:color w:val="000000"/>
                <w:sz w:val="24"/>
                <w:lang w:val="en-US" w:eastAsia="zh-CN"/>
              </w:rPr>
              <w:t>监</w:t>
            </w:r>
            <w:r>
              <w:rPr>
                <w:rFonts w:hint="eastAsia" w:ascii="仿宋" w:hAnsi="仿宋" w:eastAsia="仿宋"/>
                <w:color w:val="000000"/>
                <w:sz w:val="24"/>
              </w:rPr>
              <w:t>测项目负责人：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9" w:hRule="atLeast"/>
          <w:jc w:val="center"/>
        </w:trPr>
        <w:tc>
          <w:tcPr>
            <w:tcW w:w="1653" w:type="dxa"/>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备  注</w:t>
            </w:r>
          </w:p>
        </w:tc>
        <w:tc>
          <w:tcPr>
            <w:tcW w:w="7346" w:type="dxa"/>
            <w:gridSpan w:val="3"/>
            <w:vAlign w:val="center"/>
          </w:tcPr>
          <w:p>
            <w:pPr>
              <w:numPr>
                <w:ilvl w:val="0"/>
                <w:numId w:val="20"/>
              </w:numPr>
              <w:snapToGrid w:val="0"/>
              <w:rPr>
                <w:rFonts w:hint="eastAsia" w:ascii="仿宋" w:hAnsi="仿宋" w:eastAsia="仿宋"/>
                <w:color w:val="000000"/>
                <w:sz w:val="24"/>
              </w:rPr>
            </w:pPr>
            <w:r>
              <w:rPr>
                <w:rFonts w:hint="eastAsia" w:ascii="仿宋" w:hAnsi="仿宋" w:eastAsia="仿宋" w:cs="Times New Roman"/>
                <w:color w:val="000000"/>
                <w:sz w:val="24"/>
                <w:lang w:val="en-US" w:eastAsia="zh-CN"/>
              </w:rPr>
              <w:t>投标人应根据设计上限值与自身所报的优惠率填报具体金额；</w:t>
            </w:r>
          </w:p>
          <w:p>
            <w:pPr>
              <w:snapToGrid w:val="0"/>
              <w:jc w:val="left"/>
              <w:rPr>
                <w:rFonts w:hint="eastAsia" w:ascii="仿宋" w:hAnsi="仿宋" w:eastAsia="仿宋"/>
                <w:color w:val="000000"/>
                <w:sz w:val="24"/>
              </w:rPr>
            </w:pPr>
            <w:r>
              <w:rPr>
                <w:rFonts w:hint="eastAsia" w:ascii="仿宋" w:hAnsi="仿宋" w:eastAsia="仿宋" w:cs="Times New Roman"/>
                <w:color w:val="000000"/>
                <w:sz w:val="24"/>
                <w:lang w:val="en-US" w:eastAsia="zh-CN"/>
              </w:rPr>
              <w:t>该优惠率为中标优惠率[计算公式：（1-投标报价/789677）</w:t>
            </w:r>
            <w:r>
              <w:rPr>
                <w:rFonts w:hint="default" w:ascii="仿宋" w:hAnsi="仿宋" w:eastAsia="仿宋" w:cs="Times New Roman"/>
                <w:color w:val="000000"/>
                <w:sz w:val="24"/>
                <w:lang w:val="en-US" w:eastAsia="zh-CN"/>
              </w:rPr>
              <w:t>×</w:t>
            </w:r>
            <w:r>
              <w:rPr>
                <w:rFonts w:hint="eastAsia" w:ascii="仿宋" w:hAnsi="仿宋" w:eastAsia="仿宋" w:cs="Times New Roman"/>
                <w:color w:val="000000"/>
                <w:sz w:val="24"/>
                <w:lang w:val="en-US" w:eastAsia="zh-CN"/>
              </w:rPr>
              <w:t>100%]，不含上限值优惠率；该金额仅作为投标报价评审计分所用，不作为结算价。</w:t>
            </w:r>
          </w:p>
        </w:tc>
      </w:tr>
    </w:tbl>
    <w:p>
      <w:pPr>
        <w:snapToGrid w:val="0"/>
        <w:spacing w:line="360" w:lineRule="auto"/>
        <w:rPr>
          <w:rFonts w:hint="eastAsia" w:ascii="仿宋" w:hAnsi="仿宋" w:eastAsia="仿宋"/>
          <w:color w:val="000000"/>
          <w:szCs w:val="21"/>
        </w:rPr>
      </w:pPr>
    </w:p>
    <w:p>
      <w:pPr>
        <w:snapToGrid w:val="0"/>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供应商（盖单位章）：</w:t>
      </w:r>
    </w:p>
    <w:p>
      <w:pPr>
        <w:snapToGrid w:val="0"/>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法定代表人或其委托代理人签字：</w:t>
      </w:r>
      <w:r>
        <w:rPr>
          <w:rFonts w:hint="eastAsia" w:ascii="仿宋" w:hAnsi="仿宋" w:eastAsia="仿宋"/>
          <w:color w:val="000000"/>
          <w:szCs w:val="21"/>
          <w:u w:val="single"/>
        </w:rPr>
        <w:t xml:space="preserve">       </w:t>
      </w:r>
    </w:p>
    <w:p>
      <w:pPr>
        <w:snapToGrid w:val="0"/>
        <w:spacing w:line="360" w:lineRule="auto"/>
        <w:ind w:firstLine="420" w:firstLineChars="200"/>
        <w:rPr>
          <w:rFonts w:hint="eastAsia" w:ascii="仿宋" w:hAnsi="仿宋" w:eastAsia="仿宋"/>
          <w:color w:val="000000"/>
          <w:szCs w:val="21"/>
        </w:rPr>
      </w:pPr>
      <w:r>
        <w:rPr>
          <w:rFonts w:hint="eastAsia" w:ascii="仿宋" w:hAnsi="仿宋" w:eastAsia="仿宋"/>
          <w:color w:val="000000"/>
          <w:szCs w:val="21"/>
        </w:rPr>
        <w:t>日期：</w:t>
      </w:r>
      <w:r>
        <w:rPr>
          <w:rFonts w:hint="eastAsia" w:ascii="仿宋" w:hAnsi="仿宋" w:eastAsia="仿宋"/>
          <w:color w:val="000000"/>
          <w:szCs w:val="21"/>
          <w:u w:val="single"/>
        </w:rPr>
        <w:t xml:space="preserve">         </w:t>
      </w:r>
      <w:r>
        <w:rPr>
          <w:rFonts w:hint="eastAsia" w:ascii="仿宋" w:hAnsi="仿宋" w:eastAsia="仿宋"/>
          <w:color w:val="000000"/>
          <w:szCs w:val="21"/>
        </w:rPr>
        <w:t>年</w:t>
      </w:r>
      <w:r>
        <w:rPr>
          <w:rFonts w:hint="eastAsia" w:ascii="仿宋" w:hAnsi="仿宋" w:eastAsia="仿宋"/>
          <w:color w:val="000000"/>
          <w:szCs w:val="21"/>
          <w:u w:val="single"/>
        </w:rPr>
        <w:t xml:space="preserve">    </w:t>
      </w:r>
      <w:r>
        <w:rPr>
          <w:rFonts w:hint="eastAsia" w:ascii="仿宋" w:hAnsi="仿宋" w:eastAsia="仿宋"/>
          <w:color w:val="000000"/>
          <w:szCs w:val="21"/>
        </w:rPr>
        <w:t>月</w:t>
      </w:r>
      <w:r>
        <w:rPr>
          <w:rFonts w:hint="eastAsia" w:ascii="仿宋" w:hAnsi="仿宋" w:eastAsia="仿宋"/>
          <w:color w:val="000000"/>
          <w:szCs w:val="21"/>
          <w:u w:val="single"/>
        </w:rPr>
        <w:t xml:space="preserve">   </w:t>
      </w:r>
      <w:r>
        <w:rPr>
          <w:rFonts w:hint="eastAsia" w:ascii="仿宋" w:hAnsi="仿宋" w:eastAsia="仿宋"/>
          <w:color w:val="000000"/>
          <w:szCs w:val="21"/>
        </w:rPr>
        <w:t>日</w:t>
      </w:r>
    </w:p>
    <w:p>
      <w:pPr>
        <w:snapToGrid w:val="0"/>
        <w:rPr>
          <w:rFonts w:hint="eastAsia" w:ascii="仿宋" w:hAnsi="仿宋" w:eastAsia="仿宋"/>
          <w:b/>
          <w:color w:val="000000"/>
          <w:sz w:val="24"/>
        </w:rPr>
      </w:pPr>
    </w:p>
    <w:p>
      <w:pPr>
        <w:snapToGrid w:val="0"/>
        <w:jc w:val="left"/>
        <w:rPr>
          <w:rFonts w:hint="eastAsia" w:ascii="仿宋" w:hAnsi="仿宋" w:eastAsia="仿宋"/>
          <w:b/>
          <w:color w:val="000000"/>
        </w:rPr>
      </w:pPr>
      <w:r>
        <w:rPr>
          <w:rFonts w:hint="eastAsia" w:ascii="仿宋" w:hAnsi="仿宋" w:eastAsia="仿宋"/>
          <w:b/>
          <w:color w:val="000000"/>
        </w:rPr>
        <w:br w:type="page"/>
      </w:r>
      <w:r>
        <w:rPr>
          <w:rFonts w:hint="eastAsia" w:ascii="仿宋" w:hAnsi="仿宋" w:eastAsia="仿宋"/>
          <w:b/>
          <w:color w:val="000000"/>
          <w:sz w:val="32"/>
          <w:szCs w:val="32"/>
          <w:lang w:eastAsia="zh-CN"/>
        </w:rPr>
        <w:t>七</w:t>
      </w:r>
      <w:r>
        <w:rPr>
          <w:rFonts w:hint="eastAsia" w:ascii="仿宋" w:hAnsi="仿宋" w:eastAsia="仿宋"/>
          <w:b/>
          <w:bCs/>
          <w:color w:val="000000"/>
          <w:sz w:val="32"/>
          <w:szCs w:val="32"/>
        </w:rPr>
        <w:t>、供应商认为需要提供的其它资料</w:t>
      </w:r>
    </w:p>
    <w:p>
      <w:pPr>
        <w:snapToGrid w:val="0"/>
        <w:spacing w:before="120" w:line="360" w:lineRule="auto"/>
        <w:jc w:val="center"/>
        <w:rPr>
          <w:rFonts w:hint="eastAsia" w:ascii="仿宋" w:hAnsi="仿宋" w:eastAsia="仿宋"/>
          <w:color w:val="000000"/>
          <w:sz w:val="28"/>
          <w:szCs w:val="28"/>
        </w:rPr>
      </w:pPr>
    </w:p>
    <w:p>
      <w:pPr>
        <w:snapToGrid w:val="0"/>
        <w:spacing w:before="120" w:line="360" w:lineRule="auto"/>
        <w:jc w:val="center"/>
        <w:rPr>
          <w:rFonts w:hint="eastAsia" w:ascii="仿宋" w:hAnsi="仿宋" w:eastAsia="仿宋"/>
          <w:b/>
          <w:color w:val="000000"/>
          <w:sz w:val="32"/>
          <w:szCs w:val="32"/>
        </w:rPr>
      </w:pPr>
    </w:p>
    <w:p>
      <w:pPr>
        <w:snapToGrid w:val="0"/>
        <w:spacing w:before="120" w:line="360" w:lineRule="auto"/>
        <w:jc w:val="center"/>
        <w:rPr>
          <w:rFonts w:hint="eastAsia" w:ascii="仿宋" w:hAnsi="仿宋" w:eastAsia="仿宋"/>
          <w:b/>
          <w:color w:val="000000"/>
          <w:sz w:val="32"/>
          <w:szCs w:val="32"/>
        </w:rPr>
      </w:pPr>
    </w:p>
    <w:p>
      <w:pPr>
        <w:snapToGrid w:val="0"/>
        <w:spacing w:before="120" w:line="360" w:lineRule="auto"/>
        <w:jc w:val="center"/>
        <w:rPr>
          <w:rFonts w:hint="eastAsia" w:ascii="仿宋" w:hAnsi="仿宋" w:eastAsia="仿宋"/>
          <w:b/>
          <w:color w:val="000000"/>
          <w:sz w:val="32"/>
          <w:szCs w:val="32"/>
        </w:rPr>
      </w:pPr>
    </w:p>
    <w:p>
      <w:pPr>
        <w:snapToGrid w:val="0"/>
        <w:spacing w:before="120" w:line="360" w:lineRule="auto"/>
        <w:jc w:val="center"/>
        <w:rPr>
          <w:rFonts w:hint="eastAsia" w:ascii="仿宋" w:hAnsi="仿宋" w:eastAsia="仿宋"/>
          <w:b/>
          <w:color w:val="000000"/>
          <w:sz w:val="32"/>
          <w:szCs w:val="32"/>
        </w:rPr>
      </w:pPr>
    </w:p>
    <w:p>
      <w:pPr>
        <w:pStyle w:val="37"/>
        <w:rPr>
          <w:rFonts w:hint="eastAsia" w:ascii="仿宋" w:hAnsi="仿宋" w:eastAsia="仿宋"/>
          <w:b/>
          <w:color w:val="000000"/>
          <w:sz w:val="32"/>
          <w:szCs w:val="32"/>
        </w:rPr>
      </w:pPr>
    </w:p>
    <w:p>
      <w:pPr>
        <w:pStyle w:val="39"/>
        <w:rPr>
          <w:rFonts w:hint="eastAsia" w:ascii="仿宋" w:hAnsi="仿宋" w:eastAsia="仿宋"/>
          <w:b w:val="0"/>
          <w:color w:val="000000"/>
          <w:sz w:val="32"/>
          <w:szCs w:val="32"/>
        </w:rPr>
      </w:pPr>
    </w:p>
    <w:p>
      <w:pPr>
        <w:rPr>
          <w:rFonts w:hint="eastAsia" w:ascii="仿宋" w:hAnsi="仿宋" w:eastAsia="仿宋"/>
          <w:b/>
          <w:color w:val="000000"/>
          <w:sz w:val="32"/>
          <w:szCs w:val="32"/>
        </w:rPr>
      </w:pPr>
    </w:p>
    <w:p>
      <w:pPr>
        <w:pStyle w:val="37"/>
        <w:rPr>
          <w:rFonts w:hint="eastAsia" w:ascii="仿宋" w:hAnsi="仿宋" w:eastAsia="仿宋"/>
          <w:b/>
          <w:color w:val="000000"/>
          <w:sz w:val="32"/>
          <w:szCs w:val="32"/>
        </w:rPr>
      </w:pPr>
    </w:p>
    <w:p>
      <w:pPr>
        <w:pStyle w:val="39"/>
        <w:rPr>
          <w:rFonts w:hint="eastAsia" w:ascii="仿宋" w:hAnsi="仿宋" w:eastAsia="仿宋"/>
          <w:b w:val="0"/>
          <w:color w:val="000000"/>
          <w:sz w:val="32"/>
          <w:szCs w:val="32"/>
        </w:rPr>
      </w:pPr>
    </w:p>
    <w:p>
      <w:pPr>
        <w:rPr>
          <w:rFonts w:hint="eastAsia" w:ascii="仿宋" w:hAnsi="仿宋" w:eastAsia="仿宋"/>
          <w:b/>
          <w:color w:val="000000"/>
          <w:sz w:val="32"/>
          <w:szCs w:val="32"/>
        </w:rPr>
      </w:pPr>
    </w:p>
    <w:p>
      <w:pPr>
        <w:pStyle w:val="37"/>
        <w:rPr>
          <w:rFonts w:hint="eastAsia" w:ascii="仿宋" w:hAnsi="仿宋" w:eastAsia="仿宋"/>
          <w:b/>
          <w:color w:val="000000"/>
          <w:sz w:val="32"/>
          <w:szCs w:val="32"/>
        </w:rPr>
      </w:pPr>
    </w:p>
    <w:p>
      <w:pPr>
        <w:pStyle w:val="39"/>
        <w:rPr>
          <w:rFonts w:hint="eastAsia" w:ascii="仿宋" w:hAnsi="仿宋" w:eastAsia="仿宋"/>
          <w:b w:val="0"/>
          <w:color w:val="000000"/>
          <w:sz w:val="32"/>
          <w:szCs w:val="32"/>
        </w:rPr>
      </w:pPr>
    </w:p>
    <w:p>
      <w:pPr>
        <w:rPr>
          <w:rFonts w:hint="eastAsia" w:ascii="仿宋" w:hAnsi="仿宋" w:eastAsia="仿宋"/>
          <w:b/>
          <w:color w:val="000000"/>
          <w:sz w:val="32"/>
          <w:szCs w:val="32"/>
        </w:rPr>
      </w:pPr>
    </w:p>
    <w:p>
      <w:pPr>
        <w:pStyle w:val="37"/>
        <w:rPr>
          <w:rFonts w:hint="eastAsia" w:ascii="仿宋" w:hAnsi="仿宋" w:eastAsia="仿宋"/>
          <w:b/>
          <w:color w:val="000000"/>
          <w:sz w:val="32"/>
          <w:szCs w:val="32"/>
        </w:rPr>
      </w:pPr>
    </w:p>
    <w:p>
      <w:pPr>
        <w:pStyle w:val="39"/>
        <w:rPr>
          <w:rFonts w:hint="eastAsia" w:ascii="仿宋" w:hAnsi="仿宋" w:eastAsia="仿宋"/>
          <w:b w:val="0"/>
          <w:color w:val="000000"/>
          <w:sz w:val="32"/>
          <w:szCs w:val="32"/>
        </w:rPr>
      </w:pPr>
    </w:p>
    <w:p>
      <w:pPr>
        <w:rPr>
          <w:rFonts w:hint="eastAsia" w:ascii="仿宋" w:hAnsi="仿宋" w:eastAsia="仿宋"/>
          <w:b/>
          <w:color w:val="000000"/>
          <w:sz w:val="32"/>
          <w:szCs w:val="32"/>
        </w:rPr>
      </w:pPr>
    </w:p>
    <w:p>
      <w:pPr>
        <w:pStyle w:val="37"/>
        <w:rPr>
          <w:rFonts w:hint="eastAsia" w:ascii="仿宋" w:hAnsi="仿宋" w:eastAsia="仿宋"/>
          <w:b/>
          <w:color w:val="000000"/>
          <w:sz w:val="32"/>
          <w:szCs w:val="32"/>
        </w:rPr>
      </w:pPr>
    </w:p>
    <w:p>
      <w:pPr>
        <w:pStyle w:val="39"/>
        <w:rPr>
          <w:rFonts w:hint="eastAsia" w:ascii="仿宋" w:hAnsi="仿宋" w:eastAsia="仿宋"/>
          <w:b w:val="0"/>
          <w:color w:val="000000"/>
          <w:sz w:val="32"/>
          <w:szCs w:val="32"/>
        </w:rPr>
      </w:pPr>
    </w:p>
    <w:p>
      <w:pPr>
        <w:rPr>
          <w:rFonts w:hint="eastAsia" w:ascii="仿宋" w:hAnsi="仿宋" w:eastAsia="仿宋"/>
          <w:b/>
          <w:color w:val="000000"/>
          <w:sz w:val="32"/>
          <w:szCs w:val="32"/>
        </w:rPr>
      </w:pPr>
    </w:p>
    <w:p>
      <w:pPr>
        <w:pStyle w:val="37"/>
        <w:rPr>
          <w:rFonts w:hint="eastAsia" w:ascii="仿宋" w:hAnsi="仿宋" w:eastAsia="仿宋"/>
          <w:b/>
          <w:color w:val="000000"/>
          <w:sz w:val="32"/>
          <w:szCs w:val="32"/>
        </w:rPr>
      </w:pPr>
    </w:p>
    <w:p>
      <w:pPr>
        <w:pStyle w:val="39"/>
        <w:rPr>
          <w:rFonts w:hint="eastAsia" w:ascii="仿宋" w:hAnsi="仿宋" w:eastAsia="仿宋"/>
          <w:b w:val="0"/>
          <w:color w:val="000000"/>
          <w:sz w:val="32"/>
          <w:szCs w:val="32"/>
        </w:rPr>
      </w:pPr>
    </w:p>
    <w:p>
      <w:pPr>
        <w:rPr>
          <w:rFonts w:hint="eastAsia" w:ascii="仿宋" w:hAnsi="仿宋" w:eastAsia="仿宋"/>
          <w:b/>
          <w:color w:val="000000"/>
          <w:sz w:val="32"/>
          <w:szCs w:val="32"/>
        </w:rPr>
      </w:pPr>
    </w:p>
    <w:p>
      <w:pPr>
        <w:snapToGrid w:val="0"/>
        <w:spacing w:before="120" w:line="360" w:lineRule="auto"/>
        <w:jc w:val="center"/>
        <w:rPr>
          <w:rFonts w:hint="eastAsia" w:ascii="仿宋" w:hAnsi="仿宋" w:eastAsia="仿宋"/>
          <w:b/>
          <w:color w:val="000000"/>
          <w:sz w:val="32"/>
          <w:szCs w:val="32"/>
        </w:rPr>
        <w:sectPr>
          <w:pgSz w:w="11906" w:h="16838"/>
          <w:pgMar w:top="1417" w:right="1417" w:bottom="1417" w:left="1417" w:header="720" w:footer="998" w:gutter="0"/>
          <w:cols w:space="720" w:num="1"/>
          <w:docGrid w:linePitch="312" w:charSpace="0"/>
        </w:sectPr>
      </w:pPr>
    </w:p>
    <w:p>
      <w:pPr>
        <w:snapToGrid w:val="0"/>
        <w:spacing w:before="120" w:line="360" w:lineRule="auto"/>
        <w:jc w:val="center"/>
        <w:rPr>
          <w:rFonts w:hint="eastAsia" w:ascii="仿宋" w:hAnsi="仿宋" w:eastAsia="仿宋"/>
          <w:b/>
          <w:color w:val="000000"/>
          <w:sz w:val="32"/>
          <w:szCs w:val="32"/>
          <w:lang w:eastAsia="zh-CN"/>
        </w:rPr>
      </w:pPr>
      <w:r>
        <w:rPr>
          <w:rFonts w:hint="eastAsia" w:ascii="仿宋" w:hAnsi="仿宋" w:eastAsia="仿宋"/>
          <w:b/>
          <w:color w:val="000000"/>
          <w:sz w:val="32"/>
          <w:szCs w:val="32"/>
          <w:lang w:eastAsia="zh-CN"/>
        </w:rPr>
        <w:t>八</w:t>
      </w:r>
      <w:r>
        <w:rPr>
          <w:rFonts w:hint="eastAsia" w:ascii="仿宋" w:hAnsi="仿宋" w:eastAsia="仿宋"/>
          <w:b/>
          <w:color w:val="000000"/>
          <w:sz w:val="32"/>
          <w:szCs w:val="32"/>
        </w:rPr>
        <w:t>、最后报价</w:t>
      </w:r>
    </w:p>
    <w:p>
      <w:pPr>
        <w:snapToGrid w:val="0"/>
        <w:spacing w:line="360" w:lineRule="auto"/>
        <w:jc w:val="center"/>
        <w:rPr>
          <w:rFonts w:hint="eastAsia" w:ascii="仿宋" w:hAnsi="仿宋" w:eastAsia="仿宋"/>
          <w:color w:val="000000"/>
          <w:szCs w:val="21"/>
        </w:rPr>
      </w:pPr>
      <w:r>
        <w:rPr>
          <w:rFonts w:hint="eastAsia" w:ascii="仿宋" w:hAnsi="仿宋" w:eastAsia="仿宋"/>
          <w:color w:val="000000"/>
          <w:szCs w:val="21"/>
        </w:rPr>
        <w:t>说明：1、最后报价按第二章磋商须知第28条规定提供，格式按附件8-1。</w:t>
      </w:r>
    </w:p>
    <w:p>
      <w:pPr>
        <w:snapToGrid w:val="0"/>
        <w:spacing w:line="360" w:lineRule="auto"/>
        <w:ind w:firstLine="1470" w:firstLineChars="700"/>
        <w:rPr>
          <w:rFonts w:hint="eastAsia" w:ascii="仿宋" w:hAnsi="仿宋" w:eastAsia="仿宋"/>
          <w:color w:val="000000"/>
          <w:szCs w:val="21"/>
        </w:rPr>
      </w:pPr>
      <w:r>
        <w:rPr>
          <w:rFonts w:hint="eastAsia" w:ascii="仿宋" w:hAnsi="仿宋" w:eastAsia="仿宋"/>
          <w:color w:val="000000"/>
          <w:szCs w:val="21"/>
        </w:rPr>
        <w:t>2、最后报价需填列报价一览表和分项价格表。</w:t>
      </w:r>
    </w:p>
    <w:p>
      <w:pPr>
        <w:pStyle w:val="213"/>
        <w:ind w:firstLine="0" w:firstLineChars="0"/>
        <w:rPr>
          <w:rFonts w:hint="eastAsia" w:ascii="仿宋" w:hAnsi="仿宋" w:eastAsia="仿宋"/>
          <w:color w:val="000000"/>
        </w:rPr>
      </w:pPr>
    </w:p>
    <w:p>
      <w:pPr>
        <w:pStyle w:val="213"/>
        <w:ind w:firstLine="0" w:firstLineChars="0"/>
        <w:rPr>
          <w:rFonts w:hint="eastAsia" w:ascii="仿宋" w:hAnsi="仿宋" w:eastAsia="仿宋"/>
          <w:color w:val="000000"/>
        </w:rPr>
      </w:pPr>
    </w:p>
    <w:p>
      <w:pPr>
        <w:snapToGrid w:val="0"/>
        <w:spacing w:line="360" w:lineRule="auto"/>
        <w:jc w:val="left"/>
        <w:rPr>
          <w:rFonts w:hint="eastAsia" w:ascii="仿宋" w:hAnsi="仿宋" w:eastAsia="仿宋"/>
          <w:b/>
          <w:bCs/>
          <w:color w:val="000000"/>
          <w:sz w:val="28"/>
          <w:szCs w:val="28"/>
        </w:rPr>
      </w:pPr>
      <w:r>
        <w:rPr>
          <w:rFonts w:hint="eastAsia" w:ascii="仿宋" w:hAnsi="仿宋" w:eastAsia="仿宋"/>
          <w:b/>
          <w:bCs/>
          <w:color w:val="000000"/>
          <w:sz w:val="28"/>
          <w:szCs w:val="28"/>
        </w:rPr>
        <w:t>（由供应商自行准备表格，可到现场进行填写，也可填好密封后，在磋商现场提交</w:t>
      </w:r>
      <w:r>
        <w:rPr>
          <w:rFonts w:hint="eastAsia" w:ascii="仿宋" w:hAnsi="仿宋" w:eastAsia="仿宋"/>
          <w:b/>
          <w:color w:val="000000"/>
          <w:sz w:val="28"/>
          <w:szCs w:val="28"/>
        </w:rPr>
        <w:t>，不封装在响应文件中，单独递交）</w:t>
      </w:r>
    </w:p>
    <w:p>
      <w:pPr>
        <w:widowControl/>
        <w:spacing w:before="100" w:beforeAutospacing="1" w:after="100" w:afterAutospacing="1" w:line="408" w:lineRule="auto"/>
        <w:rPr>
          <w:rFonts w:hint="eastAsia" w:ascii="仿宋" w:hAnsi="仿宋" w:eastAsia="仿宋"/>
          <w:color w:val="000000"/>
        </w:rPr>
      </w:pPr>
    </w:p>
    <w:p>
      <w:pPr>
        <w:widowControl/>
        <w:spacing w:before="100" w:beforeAutospacing="1" w:after="100" w:afterAutospacing="1" w:line="408" w:lineRule="auto"/>
        <w:rPr>
          <w:rFonts w:hint="eastAsia" w:ascii="仿宋" w:hAnsi="仿宋" w:eastAsia="仿宋"/>
          <w:color w:val="000000"/>
        </w:rPr>
      </w:pPr>
    </w:p>
    <w:sectPr>
      <w:pgSz w:w="11906" w:h="16838"/>
      <w:pgMar w:top="1417" w:right="1417" w:bottom="1417" w:left="1417" w:header="720" w:footer="99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ail">
    <w:altName w:val="Times New Roman"/>
    <w:panose1 w:val="00000000000000000000"/>
    <w:charset w:val="00"/>
    <w:family w:val="roman"/>
    <w:pitch w:val="default"/>
    <w:sig w:usb0="00000000" w:usb1="00000000" w:usb2="00000000" w:usb3="00000000" w:csb0="00000001" w:csb1="00000000"/>
  </w:font>
  <w:font w:name="MS Sans Serif">
    <w:altName w:val="Segoe Print"/>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长城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tabs>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tabs>
        <w:tab w:val="clear" w:pos="4153"/>
        <w:tab w:val="clear" w:pos="8306"/>
      </w:tabs>
      <w:ind w:right="360"/>
      <w:rPr>
        <w:rFonts w:hint="eastAsia" w:ascii="宋体" w:hAnsi="宋体"/>
        <w:bCs/>
        <w:kern w:val="0"/>
        <w:sz w:val="21"/>
        <w:szCs w:val="21"/>
        <w:lang w:eastAsia="zh-CN"/>
      </w:rPr>
    </w:pPr>
    <w:r>
      <w:rPr>
        <w:rFonts w:hint="eastAsia" w:ascii="宋体" w:hAnsi="宋体"/>
        <w:bCs/>
        <w:kern w:val="0"/>
        <w:sz w:val="21"/>
        <w:szCs w:val="21"/>
        <w:lang w:eastAsia="zh-CN"/>
      </w:rPr>
      <w:t>湖南华西工程咨询有限公司</w:t>
    </w:r>
    <w:r>
      <w:rPr>
        <w:rFonts w:hint="eastAsia" w:ascii="宋体" w:hAnsi="宋体"/>
        <w:bCs/>
        <w:kern w:val="0"/>
        <w:sz w:val="21"/>
        <w:szCs w:val="21"/>
      </w:rPr>
      <w:t xml:space="preserve"> </w:t>
    </w:r>
    <w:r>
      <w:rPr>
        <w:rFonts w:hint="eastAsia" w:ascii="隶书" w:eastAsia="隶书"/>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tabs>
        <w:tab w:val="clear" w:pos="4153"/>
        <w:tab w:val="clear" w:pos="8306"/>
      </w:tabs>
      <w:rPr>
        <w:rFonts w:hint="eastAsia" w:ascii="仿宋" w:hAnsi="仿宋" w:eastAsia="仿宋"/>
        <w:bCs/>
        <w:kern w:val="0"/>
        <w:sz w:val="20"/>
        <w:szCs w:val="20"/>
        <w:lang w:eastAsia="zh-CN"/>
      </w:rPr>
    </w:pPr>
    <w:r>
      <w:rPr>
        <w:rFonts w:hint="eastAsia" w:ascii="仿宋" w:hAnsi="仿宋" w:eastAsia="仿宋"/>
        <w:bCs/>
        <w:kern w:val="0"/>
        <w:sz w:val="20"/>
        <w:szCs w:val="20"/>
        <w:lang w:eastAsia="zh-CN"/>
      </w:rPr>
      <w:t>湖南华西工程咨询有限公司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tabs>
        <w:tab w:val="clear" w:pos="4153"/>
        <w:tab w:val="clear" w:pos="8306"/>
      </w:tabs>
      <w:ind w:right="360"/>
      <w:rPr>
        <w:rFonts w:hint="eastAsia" w:ascii="仿宋" w:hAnsi="仿宋" w:eastAsia="仿宋"/>
        <w:sz w:val="20"/>
      </w:rPr>
    </w:pPr>
    <w:r>
      <w:rPr>
        <w:rFonts w:hint="eastAsia" w:ascii="仿宋" w:hAnsi="仿宋" w:eastAsia="仿宋"/>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54"/>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52"/>
                            <w:tabs>
                              <w:tab w:val="clear" w:pos="4153"/>
                              <w:tab w:val="clear" w:pos="8306"/>
                            </w:tabs>
                            <w:jc w:val="center"/>
                          </w:pPr>
                          <w:r>
                            <w:fldChar w:fldCharType="begin"/>
                          </w:r>
                          <w:r>
                            <w:instrText xml:space="preserve"> PAGE  \* MERGEFORMAT </w:instrText>
                          </w:r>
                          <w:r>
                            <w:fldChar w:fldCharType="separate"/>
                          </w:r>
                          <w:r>
                            <w:t>33</w:t>
                          </w:r>
                          <w:r>
                            <w:fldChar w:fldCharType="end"/>
                          </w:r>
                        </w:p>
                        <w:p/>
                      </w:txbxContent>
                    </wps:txbx>
                    <wps:bodyPr rot="0" vert="horz" wrap="square" lIns="91440" tIns="45720" rIns="91440" bIns="45720" anchor="t" anchorCtr="0"/>
                  </wps:wsp>
                </a:graphicData>
              </a:graphic>
            </wp:anchor>
          </w:drawing>
        </mc:Choice>
        <mc:Fallback>
          <w:pict>
            <v:rect id="_x0000_s2054"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xs8E0wAAAAUBAAAPAAAAAAAAAAEAIAAAACIAAABkcnMvZG93bnJldi54bWxQSwECFAAUAAAA&#10;CACHTuJAHOklGboBAACGAwAADgAAAAAAAAABACAAAAAiAQAAZHJzL2Uyb0RvYy54bWxQSwUGAAAA&#10;AAYABgBZAQAATgUAAAAA&#10;">
              <v:fill on="f" focussize="0,0"/>
              <v:stroke on="f"/>
              <v:imagedata o:title=""/>
              <o:lock v:ext="edit" aspectratio="f"/>
              <v:textbox>
                <w:txbxContent>
                  <w:p>
                    <w:pPr>
                      <w:pStyle w:val="52"/>
                      <w:tabs>
                        <w:tab w:val="clear" w:pos="4153"/>
                        <w:tab w:val="clear" w:pos="8306"/>
                      </w:tabs>
                      <w:jc w:val="center"/>
                    </w:pPr>
                    <w:r>
                      <w:fldChar w:fldCharType="begin"/>
                    </w:r>
                    <w:r>
                      <w:instrText xml:space="preserve"> PAGE  \* MERGEFORMAT </w:instrText>
                    </w:r>
                    <w:r>
                      <w:fldChar w:fldCharType="separate"/>
                    </w:r>
                    <w:r>
                      <w:t>33</w:t>
                    </w:r>
                    <w:r>
                      <w:fldChar w:fldCharType="end"/>
                    </w:r>
                  </w:p>
                  <w:p/>
                </w:txbxContent>
              </v:textbox>
            </v:rect>
          </w:pict>
        </mc:Fallback>
      </mc:AlternateContent>
    </w:r>
    <w:r>
      <w:rPr>
        <w:rFonts w:hint="eastAsia" w:ascii="仿宋" w:hAnsi="仿宋" w:eastAsia="仿宋"/>
        <w:bCs/>
        <w:kern w:val="0"/>
        <w:sz w:val="20"/>
        <w:szCs w:val="20"/>
        <w:lang w:eastAsia="zh-CN"/>
      </w:rPr>
      <w:t>湖南华西工程咨询有限公司</w:t>
    </w:r>
    <w:r>
      <w:rPr>
        <w:rFonts w:hint="eastAsia" w:ascii="宋体" w:hAnsi="宋体"/>
        <w:bCs/>
        <w:kern w:val="0"/>
        <w:sz w:val="21"/>
        <w:szCs w:val="21"/>
      </w:rPr>
      <w:t xml:space="preserve"> </w:t>
    </w:r>
    <w:r>
      <w:rPr>
        <w:rFonts w:hint="eastAsia" w:ascii="隶书" w:eastAsia="隶书"/>
        <w:b/>
        <w:kern w:val="0"/>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rPr>
    </w:pPr>
    <w:r>
      <w:rPr>
        <w:rFonts w:hint="eastAsia" w:ascii="仿宋" w:hAnsi="仿宋" w:eastAsia="仿宋"/>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2053"/>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52"/>
                            <w:tabs>
                              <w:tab w:val="clear" w:pos="4153"/>
                              <w:tab w:val="clear" w:pos="8306"/>
                            </w:tabs>
                          </w:pPr>
                          <w:r>
                            <w:fldChar w:fldCharType="begin"/>
                          </w:r>
                          <w:r>
                            <w:instrText xml:space="preserve"> PAGE  \* MERGEFORMAT </w:instrText>
                          </w:r>
                          <w:r>
                            <w:fldChar w:fldCharType="separate"/>
                          </w:r>
                          <w:r>
                            <w:t>1</w:t>
                          </w:r>
                          <w:r>
                            <w:fldChar w:fldCharType="end"/>
                          </w:r>
                        </w:p>
                        <w:p/>
                      </w:txbxContent>
                    </wps:txbx>
                    <wps:bodyPr rot="0" vert="horz" wrap="square" lIns="91440" tIns="45720" rIns="91440" bIns="45720" anchor="t" anchorCtr="0"/>
                  </wps:wsp>
                </a:graphicData>
              </a:graphic>
            </wp:anchor>
          </w:drawing>
        </mc:Choice>
        <mc:Fallback>
          <w:pict>
            <v:rect id="_x0000_s2053"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bPBNMAAAAFAQAADwAAAAAAAAABACAAAAAiAAAAZHJzL2Rvd25yZXYueG1sUEsBAhQAFAAA&#10;AAgAh07iQEzc3ze7AQAAhgMAAA4AAAAAAAAAAQAgAAAAIgEAAGRycy9lMm9Eb2MueG1sUEsFBgAA&#10;AAAGAAYAWQEAAE8FAAAAAA==&#10;">
              <v:fill on="f" focussize="0,0"/>
              <v:stroke on="f"/>
              <v:imagedata o:title=""/>
              <o:lock v:ext="edit" aspectratio="f"/>
              <v:textbox>
                <w:txbxContent>
                  <w:p>
                    <w:pPr>
                      <w:pStyle w:val="52"/>
                      <w:tabs>
                        <w:tab w:val="clear" w:pos="4153"/>
                        <w:tab w:val="clear" w:pos="8306"/>
                      </w:tabs>
                    </w:pPr>
                    <w:r>
                      <w:fldChar w:fldCharType="begin"/>
                    </w:r>
                    <w:r>
                      <w:instrText xml:space="preserve"> PAGE  \* MERGEFORMAT </w:instrText>
                    </w:r>
                    <w:r>
                      <w:fldChar w:fldCharType="separate"/>
                    </w:r>
                    <w:r>
                      <w:t>1</w:t>
                    </w:r>
                    <w:r>
                      <w:fldChar w:fldCharType="end"/>
                    </w:r>
                  </w:p>
                  <w:p/>
                </w:txbxContent>
              </v:textbox>
            </v:rect>
          </w:pict>
        </mc:Fallback>
      </mc:AlternateContent>
    </w:r>
    <w:r>
      <w:rPr>
        <w:rFonts w:hint="eastAsia" w:ascii="仿宋" w:hAnsi="仿宋" w:eastAsia="仿宋"/>
        <w:bCs/>
        <w:kern w:val="0"/>
        <w:sz w:val="20"/>
        <w:szCs w:val="20"/>
        <w:lang w:eastAsia="zh-CN"/>
      </w:rPr>
      <w:t>湖南华西工程咨询有限公司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none" w:color="000000" w:sz="0" w:space="1"/>
      </w:pBdr>
      <w:tabs>
        <w:tab w:val="clear" w:pos="4153"/>
        <w:tab w:val="clear" w:pos="8306"/>
      </w:tabs>
      <w:jc w:val="right"/>
      <w:rPr>
        <w:rFonts w:hint="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Bdr>
        <w:bottom w:val="none" w:color="000000" w:sz="0" w:space="1"/>
      </w:pBdr>
      <w:tabs>
        <w:tab w:val="clear" w:pos="4153"/>
        <w:tab w:val="clear" w:pos="8306"/>
      </w:tabs>
      <w:jc w:val="right"/>
      <w:rPr>
        <w:rFonts w:hint="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4B7D3"/>
    <w:multiLevelType w:val="singleLevel"/>
    <w:tmpl w:val="9D34B7D3"/>
    <w:lvl w:ilvl="0" w:tentative="0">
      <w:start w:val="2"/>
      <w:numFmt w:val="decimal"/>
      <w:suff w:val="nothing"/>
      <w:lvlText w:val="%1、"/>
      <w:lvlJc w:val="left"/>
    </w:lvl>
  </w:abstractNum>
  <w:abstractNum w:abstractNumId="1">
    <w:nsid w:val="E009AB64"/>
    <w:multiLevelType w:val="singleLevel"/>
    <w:tmpl w:val="E009AB64"/>
    <w:lvl w:ilvl="0" w:tentative="0">
      <w:start w:val="1"/>
      <w:numFmt w:val="decimal"/>
      <w:lvlText w:val="%1."/>
      <w:lvlJc w:val="left"/>
      <w:pPr>
        <w:tabs>
          <w:tab w:val="left" w:pos="312"/>
        </w:tabs>
      </w:pPr>
    </w:lvl>
  </w:abstractNum>
  <w:abstractNum w:abstractNumId="2">
    <w:nsid w:val="002A9AFC"/>
    <w:multiLevelType w:val="singleLevel"/>
    <w:tmpl w:val="002A9AFC"/>
    <w:lvl w:ilvl="0" w:tentative="0">
      <w:start w:val="3"/>
      <w:numFmt w:val="decimal"/>
      <w:suff w:val="nothing"/>
      <w:lvlText w:val="%1、"/>
      <w:lvlJc w:val="left"/>
    </w:lvl>
  </w:abstractNum>
  <w:abstractNum w:abstractNumId="3">
    <w:nsid w:val="00FF77C3"/>
    <w:multiLevelType w:val="multilevel"/>
    <w:tmpl w:val="00FF77C3"/>
    <w:lvl w:ilvl="0" w:tentative="0">
      <w:start w:val="1"/>
      <w:numFmt w:val="decimal"/>
      <w:lvlText w:val="%1、"/>
      <w:lvlJc w:val="left"/>
      <w:pPr>
        <w:ind w:left="284" w:firstLine="0"/>
      </w:pPr>
      <w:rPr>
        <w:rFonts w:hint="default" w:ascii="Times New Roman" w:hAnsi="Times New Roman" w:eastAsia="宋体"/>
        <w:b w:val="0"/>
        <w:i w:val="0"/>
        <w:color w:val="auto"/>
        <w:sz w:val="24"/>
        <w:szCs w:val="24"/>
        <w:u w:val="none"/>
        <w:vertAlign w:val="baseline"/>
      </w:rPr>
    </w:lvl>
    <w:lvl w:ilvl="1" w:tentative="0">
      <w:start w:val="1"/>
      <w:numFmt w:val="lowerLetter"/>
      <w:lvlText w:val="%2)"/>
      <w:lvlJc w:val="left"/>
      <w:pPr>
        <w:ind w:left="284" w:hanging="420"/>
      </w:pPr>
    </w:lvl>
    <w:lvl w:ilvl="2" w:tentative="0">
      <w:start w:val="1"/>
      <w:numFmt w:val="lowerRoman"/>
      <w:lvlText w:val="%3."/>
      <w:lvlJc w:val="right"/>
      <w:pPr>
        <w:ind w:left="704" w:hanging="420"/>
      </w:pPr>
    </w:lvl>
    <w:lvl w:ilvl="3" w:tentative="0">
      <w:start w:val="1"/>
      <w:numFmt w:val="decimal"/>
      <w:lvlText w:val="%4."/>
      <w:lvlJc w:val="left"/>
      <w:pPr>
        <w:ind w:left="1124" w:hanging="420"/>
      </w:pPr>
    </w:lvl>
    <w:lvl w:ilvl="4" w:tentative="0">
      <w:start w:val="1"/>
      <w:numFmt w:val="lowerLetter"/>
      <w:lvlText w:val="%5)"/>
      <w:lvlJc w:val="left"/>
      <w:pPr>
        <w:ind w:left="1544" w:hanging="420"/>
      </w:pPr>
    </w:lvl>
    <w:lvl w:ilvl="5" w:tentative="0">
      <w:start w:val="1"/>
      <w:numFmt w:val="lowerRoman"/>
      <w:lvlText w:val="%6."/>
      <w:lvlJc w:val="right"/>
      <w:pPr>
        <w:ind w:left="1964" w:hanging="420"/>
      </w:pPr>
    </w:lvl>
    <w:lvl w:ilvl="6" w:tentative="0">
      <w:start w:val="1"/>
      <w:numFmt w:val="decimal"/>
      <w:lvlText w:val="%7."/>
      <w:lvlJc w:val="left"/>
      <w:pPr>
        <w:ind w:left="2384" w:hanging="420"/>
      </w:pPr>
    </w:lvl>
    <w:lvl w:ilvl="7" w:tentative="0">
      <w:start w:val="1"/>
      <w:numFmt w:val="lowerLetter"/>
      <w:lvlText w:val="%8)"/>
      <w:lvlJc w:val="left"/>
      <w:pPr>
        <w:ind w:left="2804" w:hanging="420"/>
      </w:pPr>
    </w:lvl>
    <w:lvl w:ilvl="8" w:tentative="0">
      <w:start w:val="1"/>
      <w:numFmt w:val="lowerRoman"/>
      <w:lvlText w:val="%9."/>
      <w:lvlJc w:val="right"/>
      <w:pPr>
        <w:ind w:left="3224" w:hanging="420"/>
      </w:pPr>
    </w:lvl>
  </w:abstractNum>
  <w:abstractNum w:abstractNumId="4">
    <w:nsid w:val="04DA4576"/>
    <w:multiLevelType w:val="multilevel"/>
    <w:tmpl w:val="04DA4576"/>
    <w:lvl w:ilvl="0" w:tentative="0">
      <w:start w:val="1"/>
      <w:numFmt w:val="chineseCountingThousand"/>
      <w:suff w:val="nothing"/>
      <w:lvlText w:val="(%1)"/>
      <w:lvlJc w:val="left"/>
      <w:pPr>
        <w:ind w:left="1207" w:firstLine="0"/>
      </w:pPr>
      <w:rPr>
        <w:rFonts w:hint="eastAsia"/>
        <w:b w:val="0"/>
        <w:i w:val="0"/>
        <w:color w:val="000000"/>
        <w:sz w:val="21"/>
        <w:szCs w:val="21"/>
        <w:u w:val="none"/>
        <w:shd w:val="clear" w:color="auto" w:fill="auto"/>
        <w:vertAlign w:val="baseline"/>
      </w:rPr>
    </w:lvl>
    <w:lvl w:ilvl="1" w:tentative="0">
      <w:start w:val="1"/>
      <w:numFmt w:val="lowerLetter"/>
      <w:lvlText w:val="%2"/>
      <w:lvlJc w:val="left"/>
      <w:pPr>
        <w:ind w:left="1500"/>
      </w:pPr>
      <w:rPr>
        <w:rFonts w:ascii="微软雅黑" w:hAnsi="微软雅黑" w:eastAsia="微软雅黑"/>
        <w:b w:val="0"/>
        <w:i w:val="0"/>
        <w:color w:val="000000"/>
        <w:sz w:val="21"/>
        <w:szCs w:val="21"/>
        <w:u w:val="none"/>
        <w:shd w:val="clear" w:color="auto" w:fill="auto"/>
        <w:vertAlign w:val="baseline"/>
      </w:rPr>
    </w:lvl>
    <w:lvl w:ilvl="2" w:tentative="0">
      <w:start w:val="1"/>
      <w:numFmt w:val="lowerRoman"/>
      <w:lvlText w:val="%3"/>
      <w:lvlJc w:val="left"/>
      <w:pPr>
        <w:ind w:left="2220"/>
      </w:pPr>
      <w:rPr>
        <w:rFonts w:ascii="微软雅黑" w:hAnsi="微软雅黑" w:eastAsia="微软雅黑"/>
        <w:b w:val="0"/>
        <w:i w:val="0"/>
        <w:color w:val="000000"/>
        <w:sz w:val="21"/>
        <w:szCs w:val="21"/>
        <w:u w:val="none"/>
        <w:shd w:val="clear" w:color="auto" w:fill="auto"/>
        <w:vertAlign w:val="baseline"/>
      </w:rPr>
    </w:lvl>
    <w:lvl w:ilvl="3" w:tentative="0">
      <w:start w:val="1"/>
      <w:numFmt w:val="decimal"/>
      <w:lvlText w:val="%4"/>
      <w:lvlJc w:val="left"/>
      <w:pPr>
        <w:ind w:left="2940"/>
      </w:pPr>
      <w:rPr>
        <w:rFonts w:ascii="微软雅黑" w:hAnsi="微软雅黑" w:eastAsia="微软雅黑"/>
        <w:b w:val="0"/>
        <w:i w:val="0"/>
        <w:color w:val="000000"/>
        <w:sz w:val="21"/>
        <w:szCs w:val="21"/>
        <w:u w:val="none"/>
        <w:shd w:val="clear" w:color="auto" w:fill="auto"/>
        <w:vertAlign w:val="baseline"/>
      </w:rPr>
    </w:lvl>
    <w:lvl w:ilvl="4" w:tentative="0">
      <w:start w:val="1"/>
      <w:numFmt w:val="lowerLetter"/>
      <w:lvlText w:val="%5"/>
      <w:lvlJc w:val="left"/>
      <w:pPr>
        <w:ind w:left="3660"/>
      </w:pPr>
      <w:rPr>
        <w:rFonts w:ascii="微软雅黑" w:hAnsi="微软雅黑" w:eastAsia="微软雅黑"/>
        <w:b w:val="0"/>
        <w:i w:val="0"/>
        <w:color w:val="000000"/>
        <w:sz w:val="21"/>
        <w:szCs w:val="21"/>
        <w:u w:val="none"/>
        <w:shd w:val="clear" w:color="auto" w:fill="auto"/>
        <w:vertAlign w:val="baseline"/>
      </w:rPr>
    </w:lvl>
    <w:lvl w:ilvl="5" w:tentative="0">
      <w:start w:val="1"/>
      <w:numFmt w:val="lowerRoman"/>
      <w:lvlText w:val="%6"/>
      <w:lvlJc w:val="left"/>
      <w:pPr>
        <w:ind w:left="4380"/>
      </w:pPr>
      <w:rPr>
        <w:rFonts w:ascii="微软雅黑" w:hAnsi="微软雅黑" w:eastAsia="微软雅黑"/>
        <w:b w:val="0"/>
        <w:i w:val="0"/>
        <w:color w:val="000000"/>
        <w:sz w:val="21"/>
        <w:szCs w:val="21"/>
        <w:u w:val="none"/>
        <w:shd w:val="clear" w:color="auto" w:fill="auto"/>
        <w:vertAlign w:val="baseline"/>
      </w:rPr>
    </w:lvl>
    <w:lvl w:ilvl="6" w:tentative="0">
      <w:start w:val="1"/>
      <w:numFmt w:val="decimal"/>
      <w:lvlText w:val="%7"/>
      <w:lvlJc w:val="left"/>
      <w:pPr>
        <w:ind w:left="5100"/>
      </w:pPr>
      <w:rPr>
        <w:rFonts w:ascii="微软雅黑" w:hAnsi="微软雅黑" w:eastAsia="微软雅黑"/>
        <w:b w:val="0"/>
        <w:i w:val="0"/>
        <w:color w:val="000000"/>
        <w:sz w:val="21"/>
        <w:szCs w:val="21"/>
        <w:u w:val="none"/>
        <w:shd w:val="clear" w:color="auto" w:fill="auto"/>
        <w:vertAlign w:val="baseline"/>
      </w:rPr>
    </w:lvl>
    <w:lvl w:ilvl="7" w:tentative="0">
      <w:start w:val="1"/>
      <w:numFmt w:val="lowerLetter"/>
      <w:lvlText w:val="%8"/>
      <w:lvlJc w:val="left"/>
      <w:pPr>
        <w:ind w:left="5820"/>
      </w:pPr>
      <w:rPr>
        <w:rFonts w:ascii="微软雅黑" w:hAnsi="微软雅黑" w:eastAsia="微软雅黑"/>
        <w:b w:val="0"/>
        <w:i w:val="0"/>
        <w:color w:val="000000"/>
        <w:sz w:val="21"/>
        <w:szCs w:val="21"/>
        <w:u w:val="none"/>
        <w:shd w:val="clear" w:color="auto" w:fill="auto"/>
        <w:vertAlign w:val="baseline"/>
      </w:rPr>
    </w:lvl>
    <w:lvl w:ilvl="8" w:tentative="0">
      <w:start w:val="1"/>
      <w:numFmt w:val="lowerRoman"/>
      <w:lvlText w:val="%9"/>
      <w:lvlJc w:val="left"/>
      <w:pPr>
        <w:ind w:left="6540"/>
      </w:pPr>
      <w:rPr>
        <w:rFonts w:ascii="微软雅黑" w:hAnsi="微软雅黑" w:eastAsia="微软雅黑"/>
        <w:b w:val="0"/>
        <w:i w:val="0"/>
        <w:color w:val="000000"/>
        <w:sz w:val="21"/>
        <w:szCs w:val="21"/>
        <w:u w:val="none"/>
        <w:shd w:val="clear" w:color="auto" w:fill="auto"/>
        <w:vertAlign w:val="baseline"/>
      </w:rPr>
    </w:lvl>
  </w:abstractNum>
  <w:abstractNum w:abstractNumId="5">
    <w:nsid w:val="11E52832"/>
    <w:multiLevelType w:val="multilevel"/>
    <w:tmpl w:val="11E52832"/>
    <w:lvl w:ilvl="0" w:tentative="0">
      <w:start w:val="1"/>
      <w:numFmt w:val="chineseCountingThousand"/>
      <w:suff w:val="nothing"/>
      <w:lvlText w:val="(%1)"/>
      <w:lvlJc w:val="left"/>
      <w:pPr>
        <w:ind w:left="1207" w:firstLine="0"/>
      </w:pPr>
      <w:rPr>
        <w:rFonts w:hint="eastAsia"/>
        <w:b w:val="0"/>
        <w:i w:val="0"/>
        <w:color w:val="000000"/>
        <w:sz w:val="21"/>
        <w:szCs w:val="21"/>
        <w:u w:val="none"/>
        <w:shd w:val="clear" w:color="auto" w:fill="auto"/>
        <w:vertAlign w:val="baseline"/>
      </w:rPr>
    </w:lvl>
    <w:lvl w:ilvl="1" w:tentative="0">
      <w:start w:val="1"/>
      <w:numFmt w:val="lowerLetter"/>
      <w:lvlText w:val="%2"/>
      <w:lvlJc w:val="left"/>
      <w:pPr>
        <w:ind w:left="1500"/>
      </w:pPr>
      <w:rPr>
        <w:rFonts w:ascii="微软雅黑" w:hAnsi="微软雅黑" w:eastAsia="微软雅黑"/>
        <w:b w:val="0"/>
        <w:i w:val="0"/>
        <w:color w:val="000000"/>
        <w:sz w:val="21"/>
        <w:szCs w:val="21"/>
        <w:u w:val="none"/>
        <w:shd w:val="clear" w:color="auto" w:fill="auto"/>
        <w:vertAlign w:val="baseline"/>
      </w:rPr>
    </w:lvl>
    <w:lvl w:ilvl="2" w:tentative="0">
      <w:start w:val="1"/>
      <w:numFmt w:val="lowerRoman"/>
      <w:lvlText w:val="%3"/>
      <w:lvlJc w:val="left"/>
      <w:pPr>
        <w:ind w:left="2220"/>
      </w:pPr>
      <w:rPr>
        <w:rFonts w:ascii="微软雅黑" w:hAnsi="微软雅黑" w:eastAsia="微软雅黑"/>
        <w:b w:val="0"/>
        <w:i w:val="0"/>
        <w:color w:val="000000"/>
        <w:sz w:val="21"/>
        <w:szCs w:val="21"/>
        <w:u w:val="none"/>
        <w:shd w:val="clear" w:color="auto" w:fill="auto"/>
        <w:vertAlign w:val="baseline"/>
      </w:rPr>
    </w:lvl>
    <w:lvl w:ilvl="3" w:tentative="0">
      <w:start w:val="1"/>
      <w:numFmt w:val="decimal"/>
      <w:lvlText w:val="%4"/>
      <w:lvlJc w:val="left"/>
      <w:pPr>
        <w:ind w:left="2940"/>
      </w:pPr>
      <w:rPr>
        <w:rFonts w:ascii="微软雅黑" w:hAnsi="微软雅黑" w:eastAsia="微软雅黑"/>
        <w:b w:val="0"/>
        <w:i w:val="0"/>
        <w:color w:val="000000"/>
        <w:sz w:val="21"/>
        <w:szCs w:val="21"/>
        <w:u w:val="none"/>
        <w:shd w:val="clear" w:color="auto" w:fill="auto"/>
        <w:vertAlign w:val="baseline"/>
      </w:rPr>
    </w:lvl>
    <w:lvl w:ilvl="4" w:tentative="0">
      <w:start w:val="1"/>
      <w:numFmt w:val="lowerLetter"/>
      <w:lvlText w:val="%5"/>
      <w:lvlJc w:val="left"/>
      <w:pPr>
        <w:ind w:left="3660"/>
      </w:pPr>
      <w:rPr>
        <w:rFonts w:ascii="微软雅黑" w:hAnsi="微软雅黑" w:eastAsia="微软雅黑"/>
        <w:b w:val="0"/>
        <w:i w:val="0"/>
        <w:color w:val="000000"/>
        <w:sz w:val="21"/>
        <w:szCs w:val="21"/>
        <w:u w:val="none"/>
        <w:shd w:val="clear" w:color="auto" w:fill="auto"/>
        <w:vertAlign w:val="baseline"/>
      </w:rPr>
    </w:lvl>
    <w:lvl w:ilvl="5" w:tentative="0">
      <w:start w:val="1"/>
      <w:numFmt w:val="lowerRoman"/>
      <w:lvlText w:val="%6"/>
      <w:lvlJc w:val="left"/>
      <w:pPr>
        <w:ind w:left="4380"/>
      </w:pPr>
      <w:rPr>
        <w:rFonts w:ascii="微软雅黑" w:hAnsi="微软雅黑" w:eastAsia="微软雅黑"/>
        <w:b w:val="0"/>
        <w:i w:val="0"/>
        <w:color w:val="000000"/>
        <w:sz w:val="21"/>
        <w:szCs w:val="21"/>
        <w:u w:val="none"/>
        <w:shd w:val="clear" w:color="auto" w:fill="auto"/>
        <w:vertAlign w:val="baseline"/>
      </w:rPr>
    </w:lvl>
    <w:lvl w:ilvl="6" w:tentative="0">
      <w:start w:val="1"/>
      <w:numFmt w:val="decimal"/>
      <w:lvlText w:val="%7"/>
      <w:lvlJc w:val="left"/>
      <w:pPr>
        <w:ind w:left="5100"/>
      </w:pPr>
      <w:rPr>
        <w:rFonts w:ascii="微软雅黑" w:hAnsi="微软雅黑" w:eastAsia="微软雅黑"/>
        <w:b w:val="0"/>
        <w:i w:val="0"/>
        <w:color w:val="000000"/>
        <w:sz w:val="21"/>
        <w:szCs w:val="21"/>
        <w:u w:val="none"/>
        <w:shd w:val="clear" w:color="auto" w:fill="auto"/>
        <w:vertAlign w:val="baseline"/>
      </w:rPr>
    </w:lvl>
    <w:lvl w:ilvl="7" w:tentative="0">
      <w:start w:val="1"/>
      <w:numFmt w:val="lowerLetter"/>
      <w:lvlText w:val="%8"/>
      <w:lvlJc w:val="left"/>
      <w:pPr>
        <w:ind w:left="5820"/>
      </w:pPr>
      <w:rPr>
        <w:rFonts w:ascii="微软雅黑" w:hAnsi="微软雅黑" w:eastAsia="微软雅黑"/>
        <w:b w:val="0"/>
        <w:i w:val="0"/>
        <w:color w:val="000000"/>
        <w:sz w:val="21"/>
        <w:szCs w:val="21"/>
        <w:u w:val="none"/>
        <w:shd w:val="clear" w:color="auto" w:fill="auto"/>
        <w:vertAlign w:val="baseline"/>
      </w:rPr>
    </w:lvl>
    <w:lvl w:ilvl="8" w:tentative="0">
      <w:start w:val="1"/>
      <w:numFmt w:val="lowerRoman"/>
      <w:lvlText w:val="%9"/>
      <w:lvlJc w:val="left"/>
      <w:pPr>
        <w:ind w:left="6540"/>
      </w:pPr>
      <w:rPr>
        <w:rFonts w:ascii="微软雅黑" w:hAnsi="微软雅黑" w:eastAsia="微软雅黑"/>
        <w:b w:val="0"/>
        <w:i w:val="0"/>
        <w:color w:val="000000"/>
        <w:sz w:val="21"/>
        <w:szCs w:val="21"/>
        <w:u w:val="none"/>
        <w:shd w:val="clear" w:color="auto" w:fill="auto"/>
        <w:vertAlign w:val="baseline"/>
      </w:rPr>
    </w:lvl>
  </w:abstractNum>
  <w:abstractNum w:abstractNumId="6">
    <w:nsid w:val="12E4FC3C"/>
    <w:multiLevelType w:val="singleLevel"/>
    <w:tmpl w:val="12E4FC3C"/>
    <w:lvl w:ilvl="0" w:tentative="0">
      <w:start w:val="1"/>
      <w:numFmt w:val="decimal"/>
      <w:suff w:val="nothing"/>
      <w:lvlText w:val="（%1）"/>
      <w:lvlJc w:val="left"/>
      <w:rPr>
        <w:color w:val="000000"/>
      </w:rPr>
    </w:lvl>
  </w:abstractNum>
  <w:abstractNum w:abstractNumId="7">
    <w:nsid w:val="14301CF3"/>
    <w:multiLevelType w:val="multilevel"/>
    <w:tmpl w:val="14301CF3"/>
    <w:lvl w:ilvl="0" w:tentative="0">
      <w:start w:val="1"/>
      <w:numFmt w:val="decimal"/>
      <w:suff w:val="nothing"/>
      <w:lvlText w:val="%1、"/>
      <w:lvlJc w:val="left"/>
      <w:pPr>
        <w:ind w:left="724" w:firstLine="0"/>
      </w:pPr>
      <w:rPr>
        <w:rFonts w:hint="eastAsia" w:ascii="Times New Roman" w:hAnsi="Times New Roman" w:eastAsia="宋体"/>
        <w:b w:val="0"/>
        <w:i w:val="0"/>
        <w:color w:val="000000"/>
        <w:sz w:val="24"/>
        <w:szCs w:val="24"/>
        <w:u w:val="none"/>
        <w:shd w:val="clear" w:color="auto" w:fill="auto"/>
        <w:vertAlign w:val="baseline"/>
      </w:rPr>
    </w:lvl>
    <w:lvl w:ilvl="1" w:tentative="0">
      <w:start w:val="1"/>
      <w:numFmt w:val="lowerLetter"/>
      <w:lvlText w:val="%2"/>
      <w:lvlJc w:val="left"/>
      <w:pPr>
        <w:ind w:left="1627"/>
      </w:pPr>
      <w:rPr>
        <w:rFonts w:ascii="Times New Roman" w:hAnsi="Times New Roman" w:eastAsia="Times New Roman"/>
        <w:b w:val="0"/>
        <w:i w:val="0"/>
        <w:color w:val="000000"/>
        <w:sz w:val="24"/>
        <w:szCs w:val="24"/>
        <w:u w:val="none"/>
        <w:shd w:val="clear" w:color="auto" w:fill="auto"/>
        <w:vertAlign w:val="baseline"/>
      </w:rPr>
    </w:lvl>
    <w:lvl w:ilvl="2" w:tentative="0">
      <w:start w:val="1"/>
      <w:numFmt w:val="lowerRoman"/>
      <w:lvlText w:val="%3"/>
      <w:lvlJc w:val="left"/>
      <w:pPr>
        <w:ind w:left="2347"/>
      </w:pPr>
      <w:rPr>
        <w:rFonts w:ascii="Times New Roman" w:hAnsi="Times New Roman" w:eastAsia="Times New Roman"/>
        <w:b w:val="0"/>
        <w:i w:val="0"/>
        <w:color w:val="000000"/>
        <w:sz w:val="24"/>
        <w:szCs w:val="24"/>
        <w:u w:val="none"/>
        <w:shd w:val="clear" w:color="auto" w:fill="auto"/>
        <w:vertAlign w:val="baseline"/>
      </w:rPr>
    </w:lvl>
    <w:lvl w:ilvl="3" w:tentative="0">
      <w:start w:val="1"/>
      <w:numFmt w:val="decimal"/>
      <w:lvlText w:val="%4"/>
      <w:lvlJc w:val="left"/>
      <w:pPr>
        <w:ind w:left="3067"/>
      </w:pPr>
      <w:rPr>
        <w:rFonts w:ascii="Times New Roman" w:hAnsi="Times New Roman" w:eastAsia="Times New Roman"/>
        <w:b w:val="0"/>
        <w:i w:val="0"/>
        <w:color w:val="000000"/>
        <w:sz w:val="24"/>
        <w:szCs w:val="24"/>
        <w:u w:val="none"/>
        <w:shd w:val="clear" w:color="auto" w:fill="auto"/>
        <w:vertAlign w:val="baseline"/>
      </w:rPr>
    </w:lvl>
    <w:lvl w:ilvl="4" w:tentative="0">
      <w:start w:val="1"/>
      <w:numFmt w:val="lowerLetter"/>
      <w:lvlText w:val="%5"/>
      <w:lvlJc w:val="left"/>
      <w:pPr>
        <w:ind w:left="3787"/>
      </w:pPr>
      <w:rPr>
        <w:rFonts w:ascii="Times New Roman" w:hAnsi="Times New Roman" w:eastAsia="Times New Roman"/>
        <w:b w:val="0"/>
        <w:i w:val="0"/>
        <w:color w:val="000000"/>
        <w:sz w:val="24"/>
        <w:szCs w:val="24"/>
        <w:u w:val="none"/>
        <w:shd w:val="clear" w:color="auto" w:fill="auto"/>
        <w:vertAlign w:val="baseline"/>
      </w:rPr>
    </w:lvl>
    <w:lvl w:ilvl="5" w:tentative="0">
      <w:start w:val="1"/>
      <w:numFmt w:val="lowerRoman"/>
      <w:lvlText w:val="%6"/>
      <w:lvlJc w:val="left"/>
      <w:pPr>
        <w:ind w:left="4507"/>
      </w:pPr>
      <w:rPr>
        <w:rFonts w:ascii="Times New Roman" w:hAnsi="Times New Roman" w:eastAsia="Times New Roman"/>
        <w:b w:val="0"/>
        <w:i w:val="0"/>
        <w:color w:val="000000"/>
        <w:sz w:val="24"/>
        <w:szCs w:val="24"/>
        <w:u w:val="none"/>
        <w:shd w:val="clear" w:color="auto" w:fill="auto"/>
        <w:vertAlign w:val="baseline"/>
      </w:rPr>
    </w:lvl>
    <w:lvl w:ilvl="6" w:tentative="0">
      <w:start w:val="1"/>
      <w:numFmt w:val="decimal"/>
      <w:lvlText w:val="%7"/>
      <w:lvlJc w:val="left"/>
      <w:pPr>
        <w:ind w:left="5227"/>
      </w:pPr>
      <w:rPr>
        <w:rFonts w:ascii="Times New Roman" w:hAnsi="Times New Roman" w:eastAsia="Times New Roman"/>
        <w:b w:val="0"/>
        <w:i w:val="0"/>
        <w:color w:val="000000"/>
        <w:sz w:val="24"/>
        <w:szCs w:val="24"/>
        <w:u w:val="none"/>
        <w:shd w:val="clear" w:color="auto" w:fill="auto"/>
        <w:vertAlign w:val="baseline"/>
      </w:rPr>
    </w:lvl>
    <w:lvl w:ilvl="7" w:tentative="0">
      <w:start w:val="1"/>
      <w:numFmt w:val="lowerLetter"/>
      <w:lvlText w:val="%8"/>
      <w:lvlJc w:val="left"/>
      <w:pPr>
        <w:ind w:left="5947"/>
      </w:pPr>
      <w:rPr>
        <w:rFonts w:ascii="Times New Roman" w:hAnsi="Times New Roman" w:eastAsia="Times New Roman"/>
        <w:b w:val="0"/>
        <w:i w:val="0"/>
        <w:color w:val="000000"/>
        <w:sz w:val="24"/>
        <w:szCs w:val="24"/>
        <w:u w:val="none"/>
        <w:shd w:val="clear" w:color="auto" w:fill="auto"/>
        <w:vertAlign w:val="baseline"/>
      </w:rPr>
    </w:lvl>
    <w:lvl w:ilvl="8" w:tentative="0">
      <w:start w:val="1"/>
      <w:numFmt w:val="lowerRoman"/>
      <w:lvlText w:val="%9"/>
      <w:lvlJc w:val="left"/>
      <w:pPr>
        <w:ind w:left="6667"/>
      </w:pPr>
      <w:rPr>
        <w:rFonts w:ascii="Times New Roman" w:hAnsi="Times New Roman" w:eastAsia="Times New Roman"/>
        <w:b w:val="0"/>
        <w:i w:val="0"/>
        <w:color w:val="000000"/>
        <w:sz w:val="24"/>
        <w:szCs w:val="24"/>
        <w:u w:val="none"/>
        <w:shd w:val="clear" w:color="auto" w:fill="auto"/>
        <w:vertAlign w:val="baseline"/>
      </w:rPr>
    </w:lvl>
  </w:abstractNum>
  <w:abstractNum w:abstractNumId="8">
    <w:nsid w:val="1AB95B21"/>
    <w:multiLevelType w:val="multilevel"/>
    <w:tmpl w:val="1AB95B21"/>
    <w:lvl w:ilvl="0" w:tentative="0">
      <w:start w:val="1"/>
      <w:numFmt w:val="decimal"/>
      <w:suff w:val="nothing"/>
      <w:lvlText w:val="%1、"/>
      <w:lvlJc w:val="left"/>
      <w:pPr>
        <w:ind w:left="830" w:firstLine="0"/>
      </w:pPr>
      <w:rPr>
        <w:rFonts w:hint="eastAsia" w:ascii="宋体" w:hAnsi="宋体" w:eastAsia="宋体"/>
        <w:b w:val="0"/>
        <w:i w:val="0"/>
        <w:color w:val="000000"/>
        <w:sz w:val="24"/>
        <w:szCs w:val="24"/>
        <w:u w:val="none"/>
        <w:shd w:val="clear" w:color="auto" w:fill="auto"/>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293210B"/>
    <w:multiLevelType w:val="multilevel"/>
    <w:tmpl w:val="2293210B"/>
    <w:lvl w:ilvl="0" w:tentative="0">
      <w:start w:val="1"/>
      <w:numFmt w:val="chineseCountingThousand"/>
      <w:suff w:val="nothing"/>
      <w:lvlText w:val="(%1)"/>
      <w:lvlJc w:val="left"/>
      <w:pPr>
        <w:ind w:left="1207" w:firstLine="0"/>
      </w:pPr>
      <w:rPr>
        <w:rFonts w:hint="eastAsia"/>
        <w:b w:val="0"/>
        <w:i w:val="0"/>
        <w:color w:val="000000"/>
        <w:sz w:val="21"/>
        <w:szCs w:val="21"/>
        <w:u w:val="none"/>
        <w:shd w:val="clear" w:color="auto" w:fill="auto"/>
        <w:vertAlign w:val="baseline"/>
      </w:rPr>
    </w:lvl>
    <w:lvl w:ilvl="1" w:tentative="0">
      <w:start w:val="1"/>
      <w:numFmt w:val="lowerLetter"/>
      <w:lvlText w:val="%2"/>
      <w:lvlJc w:val="left"/>
      <w:pPr>
        <w:ind w:left="1500"/>
      </w:pPr>
      <w:rPr>
        <w:rFonts w:ascii="微软雅黑" w:hAnsi="微软雅黑" w:eastAsia="微软雅黑"/>
        <w:b w:val="0"/>
        <w:i w:val="0"/>
        <w:color w:val="000000"/>
        <w:sz w:val="21"/>
        <w:szCs w:val="21"/>
        <w:u w:val="none"/>
        <w:shd w:val="clear" w:color="auto" w:fill="auto"/>
        <w:vertAlign w:val="baseline"/>
      </w:rPr>
    </w:lvl>
    <w:lvl w:ilvl="2" w:tentative="0">
      <w:start w:val="1"/>
      <w:numFmt w:val="lowerRoman"/>
      <w:lvlText w:val="%3"/>
      <w:lvlJc w:val="left"/>
      <w:pPr>
        <w:ind w:left="2220"/>
      </w:pPr>
      <w:rPr>
        <w:rFonts w:ascii="微软雅黑" w:hAnsi="微软雅黑" w:eastAsia="微软雅黑"/>
        <w:b w:val="0"/>
        <w:i w:val="0"/>
        <w:color w:val="000000"/>
        <w:sz w:val="21"/>
        <w:szCs w:val="21"/>
        <w:u w:val="none"/>
        <w:shd w:val="clear" w:color="auto" w:fill="auto"/>
        <w:vertAlign w:val="baseline"/>
      </w:rPr>
    </w:lvl>
    <w:lvl w:ilvl="3" w:tentative="0">
      <w:start w:val="1"/>
      <w:numFmt w:val="decimal"/>
      <w:lvlText w:val="%4"/>
      <w:lvlJc w:val="left"/>
      <w:pPr>
        <w:ind w:left="2940"/>
      </w:pPr>
      <w:rPr>
        <w:rFonts w:ascii="微软雅黑" w:hAnsi="微软雅黑" w:eastAsia="微软雅黑"/>
        <w:b w:val="0"/>
        <w:i w:val="0"/>
        <w:color w:val="000000"/>
        <w:sz w:val="21"/>
        <w:szCs w:val="21"/>
        <w:u w:val="none"/>
        <w:shd w:val="clear" w:color="auto" w:fill="auto"/>
        <w:vertAlign w:val="baseline"/>
      </w:rPr>
    </w:lvl>
    <w:lvl w:ilvl="4" w:tentative="0">
      <w:start w:val="1"/>
      <w:numFmt w:val="lowerLetter"/>
      <w:lvlText w:val="%5"/>
      <w:lvlJc w:val="left"/>
      <w:pPr>
        <w:ind w:left="3660"/>
      </w:pPr>
      <w:rPr>
        <w:rFonts w:ascii="微软雅黑" w:hAnsi="微软雅黑" w:eastAsia="微软雅黑"/>
        <w:b w:val="0"/>
        <w:i w:val="0"/>
        <w:color w:val="000000"/>
        <w:sz w:val="21"/>
        <w:szCs w:val="21"/>
        <w:u w:val="none"/>
        <w:shd w:val="clear" w:color="auto" w:fill="auto"/>
        <w:vertAlign w:val="baseline"/>
      </w:rPr>
    </w:lvl>
    <w:lvl w:ilvl="5" w:tentative="0">
      <w:start w:val="1"/>
      <w:numFmt w:val="lowerRoman"/>
      <w:lvlText w:val="%6"/>
      <w:lvlJc w:val="left"/>
      <w:pPr>
        <w:ind w:left="4380"/>
      </w:pPr>
      <w:rPr>
        <w:rFonts w:ascii="微软雅黑" w:hAnsi="微软雅黑" w:eastAsia="微软雅黑"/>
        <w:b w:val="0"/>
        <w:i w:val="0"/>
        <w:color w:val="000000"/>
        <w:sz w:val="21"/>
        <w:szCs w:val="21"/>
        <w:u w:val="none"/>
        <w:shd w:val="clear" w:color="auto" w:fill="auto"/>
        <w:vertAlign w:val="baseline"/>
      </w:rPr>
    </w:lvl>
    <w:lvl w:ilvl="6" w:tentative="0">
      <w:start w:val="1"/>
      <w:numFmt w:val="decimal"/>
      <w:lvlText w:val="%7"/>
      <w:lvlJc w:val="left"/>
      <w:pPr>
        <w:ind w:left="5100"/>
      </w:pPr>
      <w:rPr>
        <w:rFonts w:ascii="微软雅黑" w:hAnsi="微软雅黑" w:eastAsia="微软雅黑"/>
        <w:b w:val="0"/>
        <w:i w:val="0"/>
        <w:color w:val="000000"/>
        <w:sz w:val="21"/>
        <w:szCs w:val="21"/>
        <w:u w:val="none"/>
        <w:shd w:val="clear" w:color="auto" w:fill="auto"/>
        <w:vertAlign w:val="baseline"/>
      </w:rPr>
    </w:lvl>
    <w:lvl w:ilvl="7" w:tentative="0">
      <w:start w:val="1"/>
      <w:numFmt w:val="lowerLetter"/>
      <w:lvlText w:val="%8"/>
      <w:lvlJc w:val="left"/>
      <w:pPr>
        <w:ind w:left="5820"/>
      </w:pPr>
      <w:rPr>
        <w:rFonts w:ascii="微软雅黑" w:hAnsi="微软雅黑" w:eastAsia="微软雅黑"/>
        <w:b w:val="0"/>
        <w:i w:val="0"/>
        <w:color w:val="000000"/>
        <w:sz w:val="21"/>
        <w:szCs w:val="21"/>
        <w:u w:val="none"/>
        <w:shd w:val="clear" w:color="auto" w:fill="auto"/>
        <w:vertAlign w:val="baseline"/>
      </w:rPr>
    </w:lvl>
    <w:lvl w:ilvl="8" w:tentative="0">
      <w:start w:val="1"/>
      <w:numFmt w:val="lowerRoman"/>
      <w:lvlText w:val="%9"/>
      <w:lvlJc w:val="left"/>
      <w:pPr>
        <w:ind w:left="6540"/>
      </w:pPr>
      <w:rPr>
        <w:rFonts w:ascii="微软雅黑" w:hAnsi="微软雅黑" w:eastAsia="微软雅黑"/>
        <w:b w:val="0"/>
        <w:i w:val="0"/>
        <w:color w:val="000000"/>
        <w:sz w:val="21"/>
        <w:szCs w:val="21"/>
        <w:u w:val="none"/>
        <w:shd w:val="clear" w:color="auto" w:fill="auto"/>
        <w:vertAlign w:val="baseline"/>
      </w:rPr>
    </w:lvl>
  </w:abstractNum>
  <w:abstractNum w:abstractNumId="10">
    <w:nsid w:val="2362280D"/>
    <w:multiLevelType w:val="multilevel"/>
    <w:tmpl w:val="2362280D"/>
    <w:lvl w:ilvl="0" w:tentative="0">
      <w:start w:val="1"/>
      <w:numFmt w:val="decimal"/>
      <w:suff w:val="nothing"/>
      <w:lvlText w:val="%1、"/>
      <w:lvlJc w:val="left"/>
      <w:pPr>
        <w:ind w:left="840" w:firstLine="0"/>
      </w:pPr>
      <w:rPr>
        <w:rFonts w:hint="eastAsia" w:ascii="Times New Roman" w:hAnsi="Times New Roman" w:eastAsia="宋体"/>
        <w:b w:val="0"/>
        <w:i w:val="0"/>
        <w:color w:val="000000"/>
        <w:sz w:val="24"/>
        <w:szCs w:val="24"/>
        <w:u w:val="none"/>
        <w:shd w:val="clear" w:color="auto" w:fill="auto"/>
        <w:vertAlign w:val="baseline"/>
      </w:rPr>
    </w:lvl>
    <w:lvl w:ilvl="1" w:tentative="0">
      <w:start w:val="1"/>
      <w:numFmt w:val="lowerLetter"/>
      <w:lvlText w:val="%2"/>
      <w:lvlJc w:val="left"/>
      <w:pPr>
        <w:ind w:left="1560"/>
      </w:pPr>
      <w:rPr>
        <w:rFonts w:ascii="Times New Roman" w:hAnsi="Times New Roman" w:eastAsia="Times New Roman"/>
        <w:b w:val="0"/>
        <w:i w:val="0"/>
        <w:color w:val="FF0000"/>
        <w:sz w:val="24"/>
        <w:szCs w:val="24"/>
        <w:u w:val="none"/>
        <w:shd w:val="clear" w:color="auto" w:fill="auto"/>
        <w:vertAlign w:val="baseline"/>
      </w:rPr>
    </w:lvl>
    <w:lvl w:ilvl="2" w:tentative="0">
      <w:start w:val="1"/>
      <w:numFmt w:val="lowerRoman"/>
      <w:lvlText w:val="%3"/>
      <w:lvlJc w:val="left"/>
      <w:pPr>
        <w:ind w:left="2280"/>
      </w:pPr>
      <w:rPr>
        <w:rFonts w:ascii="Times New Roman" w:hAnsi="Times New Roman" w:eastAsia="Times New Roman"/>
        <w:b w:val="0"/>
        <w:i w:val="0"/>
        <w:color w:val="FF0000"/>
        <w:sz w:val="24"/>
        <w:szCs w:val="24"/>
        <w:u w:val="none"/>
        <w:shd w:val="clear" w:color="auto" w:fill="auto"/>
        <w:vertAlign w:val="baseline"/>
      </w:rPr>
    </w:lvl>
    <w:lvl w:ilvl="3" w:tentative="0">
      <w:start w:val="1"/>
      <w:numFmt w:val="decimal"/>
      <w:lvlText w:val="%4"/>
      <w:lvlJc w:val="left"/>
      <w:pPr>
        <w:ind w:left="3000"/>
      </w:pPr>
      <w:rPr>
        <w:rFonts w:ascii="Times New Roman" w:hAnsi="Times New Roman" w:eastAsia="Times New Roman"/>
        <w:b w:val="0"/>
        <w:i w:val="0"/>
        <w:color w:val="FF0000"/>
        <w:sz w:val="24"/>
        <w:szCs w:val="24"/>
        <w:u w:val="none"/>
        <w:shd w:val="clear" w:color="auto" w:fill="auto"/>
        <w:vertAlign w:val="baseline"/>
      </w:rPr>
    </w:lvl>
    <w:lvl w:ilvl="4" w:tentative="0">
      <w:start w:val="1"/>
      <w:numFmt w:val="lowerLetter"/>
      <w:lvlText w:val="%5"/>
      <w:lvlJc w:val="left"/>
      <w:pPr>
        <w:ind w:left="3720"/>
      </w:pPr>
      <w:rPr>
        <w:rFonts w:ascii="Times New Roman" w:hAnsi="Times New Roman" w:eastAsia="Times New Roman"/>
        <w:b w:val="0"/>
        <w:i w:val="0"/>
        <w:color w:val="FF0000"/>
        <w:sz w:val="24"/>
        <w:szCs w:val="24"/>
        <w:u w:val="none"/>
        <w:shd w:val="clear" w:color="auto" w:fill="auto"/>
        <w:vertAlign w:val="baseline"/>
      </w:rPr>
    </w:lvl>
    <w:lvl w:ilvl="5" w:tentative="0">
      <w:start w:val="1"/>
      <w:numFmt w:val="lowerRoman"/>
      <w:lvlText w:val="%6"/>
      <w:lvlJc w:val="left"/>
      <w:pPr>
        <w:ind w:left="4440"/>
      </w:pPr>
      <w:rPr>
        <w:rFonts w:ascii="Times New Roman" w:hAnsi="Times New Roman" w:eastAsia="Times New Roman"/>
        <w:b w:val="0"/>
        <w:i w:val="0"/>
        <w:color w:val="FF0000"/>
        <w:sz w:val="24"/>
        <w:szCs w:val="24"/>
        <w:u w:val="none"/>
        <w:shd w:val="clear" w:color="auto" w:fill="auto"/>
        <w:vertAlign w:val="baseline"/>
      </w:rPr>
    </w:lvl>
    <w:lvl w:ilvl="6" w:tentative="0">
      <w:start w:val="1"/>
      <w:numFmt w:val="decimal"/>
      <w:lvlText w:val="%7"/>
      <w:lvlJc w:val="left"/>
      <w:pPr>
        <w:ind w:left="5160"/>
      </w:pPr>
      <w:rPr>
        <w:rFonts w:ascii="Times New Roman" w:hAnsi="Times New Roman" w:eastAsia="Times New Roman"/>
        <w:b w:val="0"/>
        <w:i w:val="0"/>
        <w:color w:val="FF0000"/>
        <w:sz w:val="24"/>
        <w:szCs w:val="24"/>
        <w:u w:val="none"/>
        <w:shd w:val="clear" w:color="auto" w:fill="auto"/>
        <w:vertAlign w:val="baseline"/>
      </w:rPr>
    </w:lvl>
    <w:lvl w:ilvl="7" w:tentative="0">
      <w:start w:val="1"/>
      <w:numFmt w:val="lowerLetter"/>
      <w:lvlText w:val="%8"/>
      <w:lvlJc w:val="left"/>
      <w:pPr>
        <w:ind w:left="5880"/>
      </w:pPr>
      <w:rPr>
        <w:rFonts w:ascii="Times New Roman" w:hAnsi="Times New Roman" w:eastAsia="Times New Roman"/>
        <w:b w:val="0"/>
        <w:i w:val="0"/>
        <w:color w:val="FF0000"/>
        <w:sz w:val="24"/>
        <w:szCs w:val="24"/>
        <w:u w:val="none"/>
        <w:shd w:val="clear" w:color="auto" w:fill="auto"/>
        <w:vertAlign w:val="baseline"/>
      </w:rPr>
    </w:lvl>
    <w:lvl w:ilvl="8" w:tentative="0">
      <w:start w:val="1"/>
      <w:numFmt w:val="lowerRoman"/>
      <w:lvlText w:val="%9"/>
      <w:lvlJc w:val="left"/>
      <w:pPr>
        <w:ind w:left="6600"/>
      </w:pPr>
      <w:rPr>
        <w:rFonts w:ascii="Times New Roman" w:hAnsi="Times New Roman" w:eastAsia="Times New Roman"/>
        <w:b w:val="0"/>
        <w:i w:val="0"/>
        <w:color w:val="FF0000"/>
        <w:sz w:val="24"/>
        <w:szCs w:val="24"/>
        <w:u w:val="none"/>
        <w:shd w:val="clear" w:color="auto" w:fill="auto"/>
        <w:vertAlign w:val="baseline"/>
      </w:rPr>
    </w:lvl>
  </w:abstractNum>
  <w:abstractNum w:abstractNumId="11">
    <w:nsid w:val="2E250EB9"/>
    <w:multiLevelType w:val="multilevel"/>
    <w:tmpl w:val="2E250EB9"/>
    <w:lvl w:ilvl="0" w:tentative="0">
      <w:start w:val="1"/>
      <w:numFmt w:val="decimal"/>
      <w:suff w:val="nothing"/>
      <w:lvlText w:val="（%1)"/>
      <w:lvlJc w:val="left"/>
      <w:pPr>
        <w:ind w:left="1144" w:hanging="420"/>
      </w:pPr>
      <w:rPr>
        <w:rFonts w:hint="eastAsia"/>
      </w:rPr>
    </w:lvl>
    <w:lvl w:ilvl="1" w:tentative="0">
      <w:start w:val="1"/>
      <w:numFmt w:val="lowerLetter"/>
      <w:lvlText w:val="%2)"/>
      <w:lvlJc w:val="left"/>
      <w:pPr>
        <w:ind w:left="1387" w:hanging="420"/>
      </w:pPr>
    </w:lvl>
    <w:lvl w:ilvl="2" w:tentative="0">
      <w:start w:val="1"/>
      <w:numFmt w:val="lowerRoman"/>
      <w:lvlText w:val="%3."/>
      <w:lvlJc w:val="right"/>
      <w:pPr>
        <w:ind w:left="1807" w:hanging="420"/>
      </w:pPr>
    </w:lvl>
    <w:lvl w:ilvl="3" w:tentative="0">
      <w:start w:val="1"/>
      <w:numFmt w:val="decimal"/>
      <w:lvlText w:val="%4."/>
      <w:lvlJc w:val="left"/>
      <w:pPr>
        <w:ind w:left="2227" w:hanging="420"/>
      </w:pPr>
    </w:lvl>
    <w:lvl w:ilvl="4" w:tentative="0">
      <w:start w:val="1"/>
      <w:numFmt w:val="lowerLetter"/>
      <w:lvlText w:val="%5)"/>
      <w:lvlJc w:val="left"/>
      <w:pPr>
        <w:ind w:left="2647" w:hanging="420"/>
      </w:pPr>
    </w:lvl>
    <w:lvl w:ilvl="5" w:tentative="0">
      <w:start w:val="1"/>
      <w:numFmt w:val="lowerRoman"/>
      <w:lvlText w:val="%6."/>
      <w:lvlJc w:val="right"/>
      <w:pPr>
        <w:ind w:left="3067" w:hanging="420"/>
      </w:pPr>
    </w:lvl>
    <w:lvl w:ilvl="6" w:tentative="0">
      <w:start w:val="1"/>
      <w:numFmt w:val="decimal"/>
      <w:lvlText w:val="%7."/>
      <w:lvlJc w:val="left"/>
      <w:pPr>
        <w:ind w:left="3487" w:hanging="420"/>
      </w:pPr>
    </w:lvl>
    <w:lvl w:ilvl="7" w:tentative="0">
      <w:start w:val="1"/>
      <w:numFmt w:val="lowerLetter"/>
      <w:lvlText w:val="%8)"/>
      <w:lvlJc w:val="left"/>
      <w:pPr>
        <w:ind w:left="3907" w:hanging="420"/>
      </w:pPr>
    </w:lvl>
    <w:lvl w:ilvl="8" w:tentative="0">
      <w:start w:val="1"/>
      <w:numFmt w:val="lowerRoman"/>
      <w:lvlText w:val="%9."/>
      <w:lvlJc w:val="right"/>
      <w:pPr>
        <w:ind w:left="4327" w:hanging="420"/>
      </w:pPr>
    </w:lvl>
  </w:abstractNum>
  <w:abstractNum w:abstractNumId="12">
    <w:nsid w:val="397E4522"/>
    <w:multiLevelType w:val="multilevel"/>
    <w:tmpl w:val="397E4522"/>
    <w:lvl w:ilvl="0" w:tentative="0">
      <w:start w:val="1"/>
      <w:numFmt w:val="decimal"/>
      <w:lvlText w:val="%1、"/>
      <w:lvlJc w:val="left"/>
      <w:pPr>
        <w:ind w:left="0"/>
      </w:pPr>
      <w:rPr>
        <w:rFonts w:ascii="Times New Roman" w:hAnsi="Times New Roman" w:eastAsia="Times New Roman"/>
        <w:b w:val="0"/>
        <w:i w:val="0"/>
        <w:color w:val="000000"/>
        <w:sz w:val="21"/>
        <w:szCs w:val="21"/>
        <w:u w:val="none"/>
        <w:shd w:val="clear" w:color="auto" w:fill="auto"/>
        <w:vertAlign w:val="baseline"/>
      </w:rPr>
    </w:lvl>
    <w:lvl w:ilvl="1" w:tentative="0">
      <w:start w:val="1"/>
      <w:numFmt w:val="lowerLetter"/>
      <w:lvlText w:val="%2"/>
      <w:lvlJc w:val="left"/>
      <w:pPr>
        <w:ind w:left="1500"/>
      </w:pPr>
      <w:rPr>
        <w:rFonts w:ascii="Times New Roman" w:hAnsi="Times New Roman" w:eastAsia="Times New Roman"/>
        <w:b w:val="0"/>
        <w:i w:val="0"/>
        <w:color w:val="000000"/>
        <w:sz w:val="21"/>
        <w:szCs w:val="21"/>
        <w:u w:val="none"/>
        <w:shd w:val="clear" w:color="auto" w:fill="auto"/>
        <w:vertAlign w:val="baseline"/>
      </w:rPr>
    </w:lvl>
    <w:lvl w:ilvl="2" w:tentative="0">
      <w:start w:val="1"/>
      <w:numFmt w:val="lowerRoman"/>
      <w:lvlText w:val="%3"/>
      <w:lvlJc w:val="left"/>
      <w:pPr>
        <w:ind w:left="2220"/>
      </w:pPr>
      <w:rPr>
        <w:rFonts w:ascii="Times New Roman" w:hAnsi="Times New Roman" w:eastAsia="Times New Roman"/>
        <w:b w:val="0"/>
        <w:i w:val="0"/>
        <w:color w:val="000000"/>
        <w:sz w:val="21"/>
        <w:szCs w:val="21"/>
        <w:u w:val="none"/>
        <w:shd w:val="clear" w:color="auto" w:fill="auto"/>
        <w:vertAlign w:val="baseline"/>
      </w:rPr>
    </w:lvl>
    <w:lvl w:ilvl="3" w:tentative="0">
      <w:start w:val="1"/>
      <w:numFmt w:val="decimal"/>
      <w:lvlText w:val="%4"/>
      <w:lvlJc w:val="left"/>
      <w:pPr>
        <w:ind w:left="2940"/>
      </w:pPr>
      <w:rPr>
        <w:rFonts w:ascii="Times New Roman" w:hAnsi="Times New Roman" w:eastAsia="Times New Roman"/>
        <w:b w:val="0"/>
        <w:i w:val="0"/>
        <w:color w:val="000000"/>
        <w:sz w:val="21"/>
        <w:szCs w:val="21"/>
        <w:u w:val="none"/>
        <w:shd w:val="clear" w:color="auto" w:fill="auto"/>
        <w:vertAlign w:val="baseline"/>
      </w:rPr>
    </w:lvl>
    <w:lvl w:ilvl="4" w:tentative="0">
      <w:start w:val="1"/>
      <w:numFmt w:val="lowerLetter"/>
      <w:lvlText w:val="%5"/>
      <w:lvlJc w:val="left"/>
      <w:pPr>
        <w:ind w:left="3660"/>
      </w:pPr>
      <w:rPr>
        <w:rFonts w:ascii="Times New Roman" w:hAnsi="Times New Roman" w:eastAsia="Times New Roman"/>
        <w:b w:val="0"/>
        <w:i w:val="0"/>
        <w:color w:val="000000"/>
        <w:sz w:val="21"/>
        <w:szCs w:val="21"/>
        <w:u w:val="none"/>
        <w:shd w:val="clear" w:color="auto" w:fill="auto"/>
        <w:vertAlign w:val="baseline"/>
      </w:rPr>
    </w:lvl>
    <w:lvl w:ilvl="5" w:tentative="0">
      <w:start w:val="1"/>
      <w:numFmt w:val="lowerRoman"/>
      <w:lvlText w:val="%6"/>
      <w:lvlJc w:val="left"/>
      <w:pPr>
        <w:ind w:left="4380"/>
      </w:pPr>
      <w:rPr>
        <w:rFonts w:ascii="Times New Roman" w:hAnsi="Times New Roman" w:eastAsia="Times New Roman"/>
        <w:b w:val="0"/>
        <w:i w:val="0"/>
        <w:color w:val="000000"/>
        <w:sz w:val="21"/>
        <w:szCs w:val="21"/>
        <w:u w:val="none"/>
        <w:shd w:val="clear" w:color="auto" w:fill="auto"/>
        <w:vertAlign w:val="baseline"/>
      </w:rPr>
    </w:lvl>
    <w:lvl w:ilvl="6" w:tentative="0">
      <w:start w:val="1"/>
      <w:numFmt w:val="decimal"/>
      <w:lvlText w:val="%7"/>
      <w:lvlJc w:val="left"/>
      <w:pPr>
        <w:ind w:left="5100"/>
      </w:pPr>
      <w:rPr>
        <w:rFonts w:ascii="Times New Roman" w:hAnsi="Times New Roman" w:eastAsia="Times New Roman"/>
        <w:b w:val="0"/>
        <w:i w:val="0"/>
        <w:color w:val="000000"/>
        <w:sz w:val="21"/>
        <w:szCs w:val="21"/>
        <w:u w:val="none"/>
        <w:shd w:val="clear" w:color="auto" w:fill="auto"/>
        <w:vertAlign w:val="baseline"/>
      </w:rPr>
    </w:lvl>
    <w:lvl w:ilvl="7" w:tentative="0">
      <w:start w:val="1"/>
      <w:numFmt w:val="lowerLetter"/>
      <w:lvlText w:val="%8"/>
      <w:lvlJc w:val="left"/>
      <w:pPr>
        <w:ind w:left="5820"/>
      </w:pPr>
      <w:rPr>
        <w:rFonts w:ascii="Times New Roman" w:hAnsi="Times New Roman" w:eastAsia="Times New Roman"/>
        <w:b w:val="0"/>
        <w:i w:val="0"/>
        <w:color w:val="000000"/>
        <w:sz w:val="21"/>
        <w:szCs w:val="21"/>
        <w:u w:val="none"/>
        <w:shd w:val="clear" w:color="auto" w:fill="auto"/>
        <w:vertAlign w:val="baseline"/>
      </w:rPr>
    </w:lvl>
    <w:lvl w:ilvl="8" w:tentative="0">
      <w:start w:val="1"/>
      <w:numFmt w:val="lowerRoman"/>
      <w:lvlText w:val="%9"/>
      <w:lvlJc w:val="left"/>
      <w:pPr>
        <w:ind w:left="6540"/>
      </w:pPr>
      <w:rPr>
        <w:rFonts w:ascii="Times New Roman" w:hAnsi="Times New Roman" w:eastAsia="Times New Roman"/>
        <w:b w:val="0"/>
        <w:i w:val="0"/>
        <w:color w:val="000000"/>
        <w:sz w:val="21"/>
        <w:szCs w:val="21"/>
        <w:u w:val="none"/>
        <w:shd w:val="clear" w:color="auto" w:fill="auto"/>
        <w:vertAlign w:val="baseline"/>
      </w:rPr>
    </w:lvl>
  </w:abstractNum>
  <w:abstractNum w:abstractNumId="13">
    <w:nsid w:val="3EAD3EDC"/>
    <w:multiLevelType w:val="multilevel"/>
    <w:tmpl w:val="3EAD3EDC"/>
    <w:lvl w:ilvl="0" w:tentative="0">
      <w:start w:val="1"/>
      <w:numFmt w:val="decimal"/>
      <w:lvlText w:val="%1、"/>
      <w:lvlJc w:val="left"/>
      <w:pPr>
        <w:ind w:left="840"/>
      </w:pPr>
      <w:rPr>
        <w:rFonts w:ascii="Times New Roman" w:hAnsi="Times New Roman" w:eastAsia="Times New Roman"/>
        <w:b w:val="0"/>
        <w:i w:val="0"/>
        <w:color w:val="000000"/>
        <w:sz w:val="24"/>
        <w:szCs w:val="24"/>
        <w:u w:val="none"/>
        <w:shd w:val="clear" w:color="auto" w:fill="auto"/>
        <w:vertAlign w:val="baseline"/>
      </w:rPr>
    </w:lvl>
    <w:lvl w:ilvl="1" w:tentative="0">
      <w:start w:val="1"/>
      <w:numFmt w:val="lowerLetter"/>
      <w:lvlText w:val="%2"/>
      <w:lvlJc w:val="left"/>
      <w:pPr>
        <w:ind w:left="1560"/>
      </w:pPr>
      <w:rPr>
        <w:rFonts w:ascii="Times New Roman" w:hAnsi="Times New Roman" w:eastAsia="Times New Roman"/>
        <w:b w:val="0"/>
        <w:i w:val="0"/>
        <w:color w:val="000000"/>
        <w:sz w:val="24"/>
        <w:szCs w:val="24"/>
        <w:u w:val="none"/>
        <w:shd w:val="clear" w:color="auto" w:fill="auto"/>
        <w:vertAlign w:val="baseline"/>
      </w:rPr>
    </w:lvl>
    <w:lvl w:ilvl="2" w:tentative="0">
      <w:start w:val="1"/>
      <w:numFmt w:val="lowerRoman"/>
      <w:lvlText w:val="%3"/>
      <w:lvlJc w:val="left"/>
      <w:pPr>
        <w:ind w:left="2280"/>
      </w:pPr>
      <w:rPr>
        <w:rFonts w:ascii="Times New Roman" w:hAnsi="Times New Roman" w:eastAsia="Times New Roman"/>
        <w:b w:val="0"/>
        <w:i w:val="0"/>
        <w:color w:val="000000"/>
        <w:sz w:val="24"/>
        <w:szCs w:val="24"/>
        <w:u w:val="none"/>
        <w:shd w:val="clear" w:color="auto" w:fill="auto"/>
        <w:vertAlign w:val="baseline"/>
      </w:rPr>
    </w:lvl>
    <w:lvl w:ilvl="3" w:tentative="0">
      <w:start w:val="1"/>
      <w:numFmt w:val="decimal"/>
      <w:lvlText w:val="%4"/>
      <w:lvlJc w:val="left"/>
      <w:pPr>
        <w:ind w:left="3000"/>
      </w:pPr>
      <w:rPr>
        <w:rFonts w:ascii="Times New Roman" w:hAnsi="Times New Roman" w:eastAsia="Times New Roman"/>
        <w:b w:val="0"/>
        <w:i w:val="0"/>
        <w:color w:val="000000"/>
        <w:sz w:val="24"/>
        <w:szCs w:val="24"/>
        <w:u w:val="none"/>
        <w:shd w:val="clear" w:color="auto" w:fill="auto"/>
        <w:vertAlign w:val="baseline"/>
      </w:rPr>
    </w:lvl>
    <w:lvl w:ilvl="4" w:tentative="0">
      <w:start w:val="1"/>
      <w:numFmt w:val="lowerLetter"/>
      <w:lvlText w:val="%5"/>
      <w:lvlJc w:val="left"/>
      <w:pPr>
        <w:ind w:left="3720"/>
      </w:pPr>
      <w:rPr>
        <w:rFonts w:ascii="Times New Roman" w:hAnsi="Times New Roman" w:eastAsia="Times New Roman"/>
        <w:b w:val="0"/>
        <w:i w:val="0"/>
        <w:color w:val="000000"/>
        <w:sz w:val="24"/>
        <w:szCs w:val="24"/>
        <w:u w:val="none"/>
        <w:shd w:val="clear" w:color="auto" w:fill="auto"/>
        <w:vertAlign w:val="baseline"/>
      </w:rPr>
    </w:lvl>
    <w:lvl w:ilvl="5" w:tentative="0">
      <w:start w:val="1"/>
      <w:numFmt w:val="lowerRoman"/>
      <w:lvlText w:val="%6"/>
      <w:lvlJc w:val="left"/>
      <w:pPr>
        <w:ind w:left="4440"/>
      </w:pPr>
      <w:rPr>
        <w:rFonts w:ascii="Times New Roman" w:hAnsi="Times New Roman" w:eastAsia="Times New Roman"/>
        <w:b w:val="0"/>
        <w:i w:val="0"/>
        <w:color w:val="000000"/>
        <w:sz w:val="24"/>
        <w:szCs w:val="24"/>
        <w:u w:val="none"/>
        <w:shd w:val="clear" w:color="auto" w:fill="auto"/>
        <w:vertAlign w:val="baseline"/>
      </w:rPr>
    </w:lvl>
    <w:lvl w:ilvl="6" w:tentative="0">
      <w:start w:val="1"/>
      <w:numFmt w:val="decimal"/>
      <w:lvlText w:val="%7"/>
      <w:lvlJc w:val="left"/>
      <w:pPr>
        <w:ind w:left="5160"/>
      </w:pPr>
      <w:rPr>
        <w:rFonts w:ascii="Times New Roman" w:hAnsi="Times New Roman" w:eastAsia="Times New Roman"/>
        <w:b w:val="0"/>
        <w:i w:val="0"/>
        <w:color w:val="000000"/>
        <w:sz w:val="24"/>
        <w:szCs w:val="24"/>
        <w:u w:val="none"/>
        <w:shd w:val="clear" w:color="auto" w:fill="auto"/>
        <w:vertAlign w:val="baseline"/>
      </w:rPr>
    </w:lvl>
    <w:lvl w:ilvl="7" w:tentative="0">
      <w:start w:val="1"/>
      <w:numFmt w:val="lowerLetter"/>
      <w:lvlText w:val="%8"/>
      <w:lvlJc w:val="left"/>
      <w:pPr>
        <w:ind w:left="5880"/>
      </w:pPr>
      <w:rPr>
        <w:rFonts w:ascii="Times New Roman" w:hAnsi="Times New Roman" w:eastAsia="Times New Roman"/>
        <w:b w:val="0"/>
        <w:i w:val="0"/>
        <w:color w:val="000000"/>
        <w:sz w:val="24"/>
        <w:szCs w:val="24"/>
        <w:u w:val="none"/>
        <w:shd w:val="clear" w:color="auto" w:fill="auto"/>
        <w:vertAlign w:val="baseline"/>
      </w:rPr>
    </w:lvl>
    <w:lvl w:ilvl="8" w:tentative="0">
      <w:start w:val="1"/>
      <w:numFmt w:val="lowerRoman"/>
      <w:lvlText w:val="%9"/>
      <w:lvlJc w:val="left"/>
      <w:pPr>
        <w:ind w:left="6600"/>
      </w:pPr>
      <w:rPr>
        <w:rFonts w:ascii="Times New Roman" w:hAnsi="Times New Roman" w:eastAsia="Times New Roman"/>
        <w:b w:val="0"/>
        <w:i w:val="0"/>
        <w:color w:val="000000"/>
        <w:sz w:val="24"/>
        <w:szCs w:val="24"/>
        <w:u w:val="none"/>
        <w:shd w:val="clear" w:color="auto" w:fill="auto"/>
        <w:vertAlign w:val="baseline"/>
      </w:rPr>
    </w:lvl>
  </w:abstractNum>
  <w:abstractNum w:abstractNumId="14">
    <w:nsid w:val="4512165D"/>
    <w:multiLevelType w:val="multilevel"/>
    <w:tmpl w:val="4512165D"/>
    <w:lvl w:ilvl="0" w:tentative="0">
      <w:start w:val="1"/>
      <w:numFmt w:val="chineseCountingThousand"/>
      <w:suff w:val="nothing"/>
      <w:lvlText w:val="(%1)"/>
      <w:lvlJc w:val="left"/>
      <w:pPr>
        <w:ind w:left="1627" w:hanging="420"/>
      </w:pPr>
      <w:rPr>
        <w:rFonts w:hint="eastAsia"/>
        <w:b w:val="0"/>
        <w:i w:val="0"/>
        <w:color w:val="000000"/>
        <w:sz w:val="21"/>
        <w:szCs w:val="21"/>
        <w:u w:val="none"/>
        <w:shd w:val="clear" w:color="auto" w:fill="auto"/>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B302F96"/>
    <w:multiLevelType w:val="multilevel"/>
    <w:tmpl w:val="4B302F96"/>
    <w:lvl w:ilvl="0" w:tentative="0">
      <w:start w:val="1"/>
      <w:numFmt w:val="decimal"/>
      <w:suff w:val="nothing"/>
      <w:lvlText w:val="%1、"/>
      <w:lvlJc w:val="left"/>
      <w:pPr>
        <w:ind w:left="2" w:firstLine="0"/>
      </w:pPr>
      <w:rPr>
        <w:rFonts w:hint="eastAsia" w:ascii="Times New Roman" w:hAnsi="Times New Roman" w:eastAsia="宋体"/>
        <w:b w:val="0"/>
        <w:i w:val="0"/>
        <w:color w:val="000000"/>
        <w:sz w:val="24"/>
        <w:szCs w:val="24"/>
        <w:u w:val="none"/>
        <w:shd w:val="clear" w:color="auto" w:fill="auto"/>
        <w:vertAlign w:val="baseline"/>
      </w:rPr>
    </w:lvl>
    <w:lvl w:ilvl="1" w:tentative="0">
      <w:start w:val="1"/>
      <w:numFmt w:val="lowerLetter"/>
      <w:lvlText w:val="%2"/>
      <w:lvlJc w:val="left"/>
      <w:pPr>
        <w:ind w:left="1560"/>
      </w:pPr>
      <w:rPr>
        <w:rFonts w:ascii="Times New Roman" w:hAnsi="Times New Roman" w:eastAsia="Times New Roman"/>
        <w:b w:val="0"/>
        <w:i w:val="0"/>
        <w:color w:val="000000"/>
        <w:sz w:val="24"/>
        <w:szCs w:val="24"/>
        <w:u w:val="none"/>
        <w:shd w:val="clear" w:color="auto" w:fill="auto"/>
        <w:vertAlign w:val="baseline"/>
      </w:rPr>
    </w:lvl>
    <w:lvl w:ilvl="2" w:tentative="0">
      <w:start w:val="1"/>
      <w:numFmt w:val="lowerRoman"/>
      <w:lvlText w:val="%3"/>
      <w:lvlJc w:val="left"/>
      <w:pPr>
        <w:ind w:left="2280"/>
      </w:pPr>
      <w:rPr>
        <w:rFonts w:ascii="Times New Roman" w:hAnsi="Times New Roman" w:eastAsia="Times New Roman"/>
        <w:b w:val="0"/>
        <w:i w:val="0"/>
        <w:color w:val="000000"/>
        <w:sz w:val="24"/>
        <w:szCs w:val="24"/>
        <w:u w:val="none"/>
        <w:shd w:val="clear" w:color="auto" w:fill="auto"/>
        <w:vertAlign w:val="baseline"/>
      </w:rPr>
    </w:lvl>
    <w:lvl w:ilvl="3" w:tentative="0">
      <w:start w:val="1"/>
      <w:numFmt w:val="decimal"/>
      <w:lvlText w:val="%4"/>
      <w:lvlJc w:val="left"/>
      <w:pPr>
        <w:ind w:left="3000"/>
      </w:pPr>
      <w:rPr>
        <w:rFonts w:ascii="Times New Roman" w:hAnsi="Times New Roman" w:eastAsia="Times New Roman"/>
        <w:b w:val="0"/>
        <w:i w:val="0"/>
        <w:color w:val="000000"/>
        <w:sz w:val="24"/>
        <w:szCs w:val="24"/>
        <w:u w:val="none"/>
        <w:shd w:val="clear" w:color="auto" w:fill="auto"/>
        <w:vertAlign w:val="baseline"/>
      </w:rPr>
    </w:lvl>
    <w:lvl w:ilvl="4" w:tentative="0">
      <w:start w:val="1"/>
      <w:numFmt w:val="lowerLetter"/>
      <w:lvlText w:val="%5"/>
      <w:lvlJc w:val="left"/>
      <w:pPr>
        <w:ind w:left="3720"/>
      </w:pPr>
      <w:rPr>
        <w:rFonts w:ascii="Times New Roman" w:hAnsi="Times New Roman" w:eastAsia="Times New Roman"/>
        <w:b w:val="0"/>
        <w:i w:val="0"/>
        <w:color w:val="000000"/>
        <w:sz w:val="24"/>
        <w:szCs w:val="24"/>
        <w:u w:val="none"/>
        <w:shd w:val="clear" w:color="auto" w:fill="auto"/>
        <w:vertAlign w:val="baseline"/>
      </w:rPr>
    </w:lvl>
    <w:lvl w:ilvl="5" w:tentative="0">
      <w:start w:val="1"/>
      <w:numFmt w:val="lowerRoman"/>
      <w:lvlText w:val="%6"/>
      <w:lvlJc w:val="left"/>
      <w:pPr>
        <w:ind w:left="4440"/>
      </w:pPr>
      <w:rPr>
        <w:rFonts w:ascii="Times New Roman" w:hAnsi="Times New Roman" w:eastAsia="Times New Roman"/>
        <w:b w:val="0"/>
        <w:i w:val="0"/>
        <w:color w:val="000000"/>
        <w:sz w:val="24"/>
        <w:szCs w:val="24"/>
        <w:u w:val="none"/>
        <w:shd w:val="clear" w:color="auto" w:fill="auto"/>
        <w:vertAlign w:val="baseline"/>
      </w:rPr>
    </w:lvl>
    <w:lvl w:ilvl="6" w:tentative="0">
      <w:start w:val="1"/>
      <w:numFmt w:val="decimal"/>
      <w:lvlText w:val="%7"/>
      <w:lvlJc w:val="left"/>
      <w:pPr>
        <w:ind w:left="5160"/>
      </w:pPr>
      <w:rPr>
        <w:rFonts w:ascii="Times New Roman" w:hAnsi="Times New Roman" w:eastAsia="Times New Roman"/>
        <w:b w:val="0"/>
        <w:i w:val="0"/>
        <w:color w:val="000000"/>
        <w:sz w:val="24"/>
        <w:szCs w:val="24"/>
        <w:u w:val="none"/>
        <w:shd w:val="clear" w:color="auto" w:fill="auto"/>
        <w:vertAlign w:val="baseline"/>
      </w:rPr>
    </w:lvl>
    <w:lvl w:ilvl="7" w:tentative="0">
      <w:start w:val="1"/>
      <w:numFmt w:val="lowerLetter"/>
      <w:lvlText w:val="%8"/>
      <w:lvlJc w:val="left"/>
      <w:pPr>
        <w:ind w:left="5880"/>
      </w:pPr>
      <w:rPr>
        <w:rFonts w:ascii="Times New Roman" w:hAnsi="Times New Roman" w:eastAsia="Times New Roman"/>
        <w:b w:val="0"/>
        <w:i w:val="0"/>
        <w:color w:val="000000"/>
        <w:sz w:val="24"/>
        <w:szCs w:val="24"/>
        <w:u w:val="none"/>
        <w:shd w:val="clear" w:color="auto" w:fill="auto"/>
        <w:vertAlign w:val="baseline"/>
      </w:rPr>
    </w:lvl>
    <w:lvl w:ilvl="8" w:tentative="0">
      <w:start w:val="1"/>
      <w:numFmt w:val="lowerRoman"/>
      <w:lvlText w:val="%9"/>
      <w:lvlJc w:val="left"/>
      <w:pPr>
        <w:ind w:left="6600"/>
      </w:pPr>
      <w:rPr>
        <w:rFonts w:ascii="Times New Roman" w:hAnsi="Times New Roman" w:eastAsia="Times New Roman"/>
        <w:b w:val="0"/>
        <w:i w:val="0"/>
        <w:color w:val="000000"/>
        <w:sz w:val="24"/>
        <w:szCs w:val="24"/>
        <w:u w:val="none"/>
        <w:shd w:val="clear" w:color="auto" w:fill="auto"/>
        <w:vertAlign w:val="baseline"/>
      </w:rPr>
    </w:lvl>
  </w:abstractNum>
  <w:abstractNum w:abstractNumId="16">
    <w:nsid w:val="548C3AAA"/>
    <w:multiLevelType w:val="multilevel"/>
    <w:tmpl w:val="548C3AAA"/>
    <w:lvl w:ilvl="0" w:tentative="0">
      <w:start w:val="1"/>
      <w:numFmt w:val="chineseCountingThousand"/>
      <w:suff w:val="space"/>
      <w:lvlText w:val="%1、"/>
      <w:lvlJc w:val="left"/>
      <w:pPr>
        <w:ind w:left="724" w:firstLine="0"/>
      </w:pPr>
      <w:rPr>
        <w:rFonts w:hint="eastAsia"/>
        <w:b w:val="0"/>
        <w:i w:val="0"/>
        <w:color w:val="000000"/>
        <w:sz w:val="24"/>
        <w:szCs w:val="24"/>
        <w:u w:val="none"/>
        <w:shd w:val="clear" w:color="auto" w:fill="auto"/>
        <w:vertAlign w:val="baseline"/>
      </w:rPr>
    </w:lvl>
    <w:lvl w:ilvl="1" w:tentative="0">
      <w:start w:val="1"/>
      <w:numFmt w:val="decimal"/>
      <w:suff w:val="nothing"/>
      <w:lvlText w:val="%2、"/>
      <w:lvlJc w:val="left"/>
      <w:pPr>
        <w:ind w:left="830" w:firstLine="0"/>
      </w:pPr>
      <w:rPr>
        <w:rFonts w:hint="eastAsia" w:ascii="宋体" w:hAnsi="宋体" w:eastAsia="宋体"/>
        <w:b w:val="0"/>
        <w:i w:val="0"/>
        <w:color w:val="000000"/>
        <w:sz w:val="24"/>
        <w:szCs w:val="24"/>
        <w:u w:val="none"/>
        <w:shd w:val="clear" w:color="auto" w:fill="auto"/>
        <w:vertAlign w:val="baseline"/>
      </w:rPr>
    </w:lvl>
    <w:lvl w:ilvl="2" w:tentative="0">
      <w:start w:val="1"/>
      <w:numFmt w:val="lowerRoman"/>
      <w:lvlText w:val="%3"/>
      <w:lvlJc w:val="left"/>
      <w:pPr>
        <w:ind w:left="1555"/>
      </w:pPr>
      <w:rPr>
        <w:rFonts w:ascii="微软雅黑" w:hAnsi="微软雅黑" w:eastAsia="微软雅黑"/>
        <w:b w:val="0"/>
        <w:i w:val="0"/>
        <w:color w:val="000000"/>
        <w:sz w:val="24"/>
        <w:szCs w:val="24"/>
        <w:u w:val="none"/>
        <w:shd w:val="clear" w:color="auto" w:fill="auto"/>
        <w:vertAlign w:val="baseline"/>
      </w:rPr>
    </w:lvl>
    <w:lvl w:ilvl="3" w:tentative="0">
      <w:start w:val="1"/>
      <w:numFmt w:val="decimal"/>
      <w:lvlText w:val="%4"/>
      <w:lvlJc w:val="left"/>
      <w:pPr>
        <w:ind w:left="2275"/>
      </w:pPr>
      <w:rPr>
        <w:rFonts w:ascii="微软雅黑" w:hAnsi="微软雅黑" w:eastAsia="微软雅黑"/>
        <w:b w:val="0"/>
        <w:i w:val="0"/>
        <w:color w:val="000000"/>
        <w:sz w:val="24"/>
        <w:szCs w:val="24"/>
        <w:u w:val="none"/>
        <w:shd w:val="clear" w:color="auto" w:fill="auto"/>
        <w:vertAlign w:val="baseline"/>
      </w:rPr>
    </w:lvl>
    <w:lvl w:ilvl="4" w:tentative="0">
      <w:start w:val="1"/>
      <w:numFmt w:val="lowerLetter"/>
      <w:lvlText w:val="%5"/>
      <w:lvlJc w:val="left"/>
      <w:pPr>
        <w:ind w:left="2995"/>
      </w:pPr>
      <w:rPr>
        <w:rFonts w:ascii="微软雅黑" w:hAnsi="微软雅黑" w:eastAsia="微软雅黑"/>
        <w:b w:val="0"/>
        <w:i w:val="0"/>
        <w:color w:val="000000"/>
        <w:sz w:val="24"/>
        <w:szCs w:val="24"/>
        <w:u w:val="none"/>
        <w:shd w:val="clear" w:color="auto" w:fill="auto"/>
        <w:vertAlign w:val="baseline"/>
      </w:rPr>
    </w:lvl>
    <w:lvl w:ilvl="5" w:tentative="0">
      <w:start w:val="1"/>
      <w:numFmt w:val="lowerRoman"/>
      <w:lvlText w:val="%6"/>
      <w:lvlJc w:val="left"/>
      <w:pPr>
        <w:ind w:left="3715"/>
      </w:pPr>
      <w:rPr>
        <w:rFonts w:ascii="微软雅黑" w:hAnsi="微软雅黑" w:eastAsia="微软雅黑"/>
        <w:b w:val="0"/>
        <w:i w:val="0"/>
        <w:color w:val="000000"/>
        <w:sz w:val="24"/>
        <w:szCs w:val="24"/>
        <w:u w:val="none"/>
        <w:shd w:val="clear" w:color="auto" w:fill="auto"/>
        <w:vertAlign w:val="baseline"/>
      </w:rPr>
    </w:lvl>
    <w:lvl w:ilvl="6" w:tentative="0">
      <w:start w:val="1"/>
      <w:numFmt w:val="decimal"/>
      <w:lvlText w:val="%7"/>
      <w:lvlJc w:val="left"/>
      <w:pPr>
        <w:ind w:left="4435"/>
      </w:pPr>
      <w:rPr>
        <w:rFonts w:ascii="微软雅黑" w:hAnsi="微软雅黑" w:eastAsia="微软雅黑"/>
        <w:b w:val="0"/>
        <w:i w:val="0"/>
        <w:color w:val="000000"/>
        <w:sz w:val="24"/>
        <w:szCs w:val="24"/>
        <w:u w:val="none"/>
        <w:shd w:val="clear" w:color="auto" w:fill="auto"/>
        <w:vertAlign w:val="baseline"/>
      </w:rPr>
    </w:lvl>
    <w:lvl w:ilvl="7" w:tentative="0">
      <w:start w:val="1"/>
      <w:numFmt w:val="lowerLetter"/>
      <w:lvlText w:val="%8"/>
      <w:lvlJc w:val="left"/>
      <w:pPr>
        <w:ind w:left="5155"/>
      </w:pPr>
      <w:rPr>
        <w:rFonts w:ascii="微软雅黑" w:hAnsi="微软雅黑" w:eastAsia="微软雅黑"/>
        <w:b w:val="0"/>
        <w:i w:val="0"/>
        <w:color w:val="000000"/>
        <w:sz w:val="24"/>
        <w:szCs w:val="24"/>
        <w:u w:val="none"/>
        <w:shd w:val="clear" w:color="auto" w:fill="auto"/>
        <w:vertAlign w:val="baseline"/>
      </w:rPr>
    </w:lvl>
    <w:lvl w:ilvl="8" w:tentative="0">
      <w:start w:val="1"/>
      <w:numFmt w:val="lowerRoman"/>
      <w:lvlText w:val="%9"/>
      <w:lvlJc w:val="left"/>
      <w:pPr>
        <w:ind w:left="5875"/>
      </w:pPr>
      <w:rPr>
        <w:rFonts w:ascii="微软雅黑" w:hAnsi="微软雅黑" w:eastAsia="微软雅黑"/>
        <w:b w:val="0"/>
        <w:i w:val="0"/>
        <w:color w:val="000000"/>
        <w:sz w:val="24"/>
        <w:szCs w:val="24"/>
        <w:u w:val="none"/>
        <w:shd w:val="clear" w:color="auto" w:fill="auto"/>
        <w:vertAlign w:val="baseline"/>
      </w:rPr>
    </w:lvl>
  </w:abstractNum>
  <w:abstractNum w:abstractNumId="17">
    <w:nsid w:val="574C53AC"/>
    <w:multiLevelType w:val="multilevel"/>
    <w:tmpl w:val="574C53AC"/>
    <w:lvl w:ilvl="0" w:tentative="0">
      <w:start w:val="1"/>
      <w:numFmt w:val="chineseCountingThousand"/>
      <w:suff w:val="nothing"/>
      <w:lvlText w:val="%1、"/>
      <w:lvlJc w:val="left"/>
      <w:pPr>
        <w:ind w:left="420" w:hanging="420"/>
      </w:pPr>
      <w:rPr>
        <w:rFonts w:hint="eastAsia"/>
        <w:b/>
        <w:bCs w:val="0"/>
        <w:i w:val="0"/>
        <w:color w:val="000000"/>
        <w:sz w:val="28"/>
        <w:szCs w:val="28"/>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7960B62"/>
    <w:multiLevelType w:val="multilevel"/>
    <w:tmpl w:val="77960B62"/>
    <w:lvl w:ilvl="0" w:tentative="0">
      <w:start w:val="1"/>
      <w:numFmt w:val="decimal"/>
      <w:suff w:val="nothing"/>
      <w:lvlText w:val="%1、"/>
      <w:lvlJc w:val="left"/>
      <w:pPr>
        <w:ind w:left="840" w:firstLine="0"/>
      </w:pPr>
      <w:rPr>
        <w:rFonts w:hint="eastAsia" w:ascii="Times New Roman" w:hAnsi="Times New Roman" w:eastAsia="宋体"/>
        <w:b w:val="0"/>
        <w:i w:val="0"/>
        <w:color w:val="000000"/>
        <w:sz w:val="24"/>
        <w:szCs w:val="24"/>
        <w:u w:val="none"/>
        <w:shd w:val="clear" w:color="auto" w:fill="auto"/>
        <w:vertAlign w:val="baseline"/>
      </w:rPr>
    </w:lvl>
    <w:lvl w:ilvl="1" w:tentative="0">
      <w:start w:val="1"/>
      <w:numFmt w:val="lowerLetter"/>
      <w:lvlText w:val="%2"/>
      <w:lvlJc w:val="left"/>
      <w:pPr>
        <w:ind w:left="1560"/>
      </w:pPr>
      <w:rPr>
        <w:rFonts w:ascii="Times New Roman" w:hAnsi="Times New Roman" w:eastAsia="Times New Roman"/>
        <w:b w:val="0"/>
        <w:i w:val="0"/>
        <w:color w:val="000000"/>
        <w:sz w:val="24"/>
        <w:szCs w:val="24"/>
        <w:u w:val="none"/>
        <w:shd w:val="clear" w:color="auto" w:fill="auto"/>
        <w:vertAlign w:val="baseline"/>
      </w:rPr>
    </w:lvl>
    <w:lvl w:ilvl="2" w:tentative="0">
      <w:start w:val="1"/>
      <w:numFmt w:val="lowerRoman"/>
      <w:lvlText w:val="%3"/>
      <w:lvlJc w:val="left"/>
      <w:pPr>
        <w:ind w:left="2280"/>
      </w:pPr>
      <w:rPr>
        <w:rFonts w:ascii="Times New Roman" w:hAnsi="Times New Roman" w:eastAsia="Times New Roman"/>
        <w:b w:val="0"/>
        <w:i w:val="0"/>
        <w:color w:val="000000"/>
        <w:sz w:val="24"/>
        <w:szCs w:val="24"/>
        <w:u w:val="none"/>
        <w:shd w:val="clear" w:color="auto" w:fill="auto"/>
        <w:vertAlign w:val="baseline"/>
      </w:rPr>
    </w:lvl>
    <w:lvl w:ilvl="3" w:tentative="0">
      <w:start w:val="1"/>
      <w:numFmt w:val="decimal"/>
      <w:lvlText w:val="%4"/>
      <w:lvlJc w:val="left"/>
      <w:pPr>
        <w:ind w:left="3000"/>
      </w:pPr>
      <w:rPr>
        <w:rFonts w:ascii="Times New Roman" w:hAnsi="Times New Roman" w:eastAsia="Times New Roman"/>
        <w:b w:val="0"/>
        <w:i w:val="0"/>
        <w:color w:val="000000"/>
        <w:sz w:val="24"/>
        <w:szCs w:val="24"/>
        <w:u w:val="none"/>
        <w:shd w:val="clear" w:color="auto" w:fill="auto"/>
        <w:vertAlign w:val="baseline"/>
      </w:rPr>
    </w:lvl>
    <w:lvl w:ilvl="4" w:tentative="0">
      <w:start w:val="1"/>
      <w:numFmt w:val="lowerLetter"/>
      <w:lvlText w:val="%5"/>
      <w:lvlJc w:val="left"/>
      <w:pPr>
        <w:ind w:left="3720"/>
      </w:pPr>
      <w:rPr>
        <w:rFonts w:ascii="Times New Roman" w:hAnsi="Times New Roman" w:eastAsia="Times New Roman"/>
        <w:b w:val="0"/>
        <w:i w:val="0"/>
        <w:color w:val="000000"/>
        <w:sz w:val="24"/>
        <w:szCs w:val="24"/>
        <w:u w:val="none"/>
        <w:shd w:val="clear" w:color="auto" w:fill="auto"/>
        <w:vertAlign w:val="baseline"/>
      </w:rPr>
    </w:lvl>
    <w:lvl w:ilvl="5" w:tentative="0">
      <w:start w:val="1"/>
      <w:numFmt w:val="lowerRoman"/>
      <w:lvlText w:val="%6"/>
      <w:lvlJc w:val="left"/>
      <w:pPr>
        <w:ind w:left="4440"/>
      </w:pPr>
      <w:rPr>
        <w:rFonts w:ascii="Times New Roman" w:hAnsi="Times New Roman" w:eastAsia="Times New Roman"/>
        <w:b w:val="0"/>
        <w:i w:val="0"/>
        <w:color w:val="000000"/>
        <w:sz w:val="24"/>
        <w:szCs w:val="24"/>
        <w:u w:val="none"/>
        <w:shd w:val="clear" w:color="auto" w:fill="auto"/>
        <w:vertAlign w:val="baseline"/>
      </w:rPr>
    </w:lvl>
    <w:lvl w:ilvl="6" w:tentative="0">
      <w:start w:val="1"/>
      <w:numFmt w:val="decimal"/>
      <w:lvlText w:val="%7"/>
      <w:lvlJc w:val="left"/>
      <w:pPr>
        <w:ind w:left="5160"/>
      </w:pPr>
      <w:rPr>
        <w:rFonts w:ascii="Times New Roman" w:hAnsi="Times New Roman" w:eastAsia="Times New Roman"/>
        <w:b w:val="0"/>
        <w:i w:val="0"/>
        <w:color w:val="000000"/>
        <w:sz w:val="24"/>
        <w:szCs w:val="24"/>
        <w:u w:val="none"/>
        <w:shd w:val="clear" w:color="auto" w:fill="auto"/>
        <w:vertAlign w:val="baseline"/>
      </w:rPr>
    </w:lvl>
    <w:lvl w:ilvl="7" w:tentative="0">
      <w:start w:val="1"/>
      <w:numFmt w:val="lowerLetter"/>
      <w:lvlText w:val="%8"/>
      <w:lvlJc w:val="left"/>
      <w:pPr>
        <w:ind w:left="5880"/>
      </w:pPr>
      <w:rPr>
        <w:rFonts w:ascii="Times New Roman" w:hAnsi="Times New Roman" w:eastAsia="Times New Roman"/>
        <w:b w:val="0"/>
        <w:i w:val="0"/>
        <w:color w:val="000000"/>
        <w:sz w:val="24"/>
        <w:szCs w:val="24"/>
        <w:u w:val="none"/>
        <w:shd w:val="clear" w:color="auto" w:fill="auto"/>
        <w:vertAlign w:val="baseline"/>
      </w:rPr>
    </w:lvl>
    <w:lvl w:ilvl="8" w:tentative="0">
      <w:start w:val="1"/>
      <w:numFmt w:val="lowerRoman"/>
      <w:lvlText w:val="%9"/>
      <w:lvlJc w:val="left"/>
      <w:pPr>
        <w:ind w:left="6600"/>
      </w:pPr>
      <w:rPr>
        <w:rFonts w:ascii="Times New Roman" w:hAnsi="Times New Roman" w:eastAsia="Times New Roman"/>
        <w:b w:val="0"/>
        <w:i w:val="0"/>
        <w:color w:val="000000"/>
        <w:sz w:val="24"/>
        <w:szCs w:val="24"/>
        <w:u w:val="none"/>
        <w:shd w:val="clear" w:color="auto" w:fill="auto"/>
        <w:vertAlign w:val="baseline"/>
      </w:rPr>
    </w:lvl>
  </w:abstractNum>
  <w:abstractNum w:abstractNumId="19">
    <w:nsid w:val="7C510C83"/>
    <w:multiLevelType w:val="multilevel"/>
    <w:tmpl w:val="7C510C83"/>
    <w:lvl w:ilvl="0" w:tentative="0">
      <w:start w:val="1"/>
      <w:numFmt w:val="decimal"/>
      <w:lvlText w:val="%1、"/>
      <w:lvlJc w:val="left"/>
      <w:pPr>
        <w:ind w:left="482"/>
      </w:pPr>
      <w:rPr>
        <w:rFonts w:ascii="Times New Roman" w:hAnsi="Times New Roman" w:eastAsia="Times New Roman"/>
        <w:b w:val="0"/>
        <w:i w:val="0"/>
        <w:color w:val="000000"/>
        <w:sz w:val="24"/>
        <w:szCs w:val="24"/>
        <w:u w:val="none"/>
        <w:shd w:val="clear" w:color="auto" w:fill="auto"/>
        <w:vertAlign w:val="baseline"/>
      </w:rPr>
    </w:lvl>
    <w:lvl w:ilvl="1" w:tentative="0">
      <w:start w:val="1"/>
      <w:numFmt w:val="decimal"/>
      <w:lvlText w:val="%1.%2"/>
      <w:lvlJc w:val="left"/>
      <w:pPr>
        <w:ind w:left="362"/>
      </w:pPr>
      <w:rPr>
        <w:rFonts w:ascii="Times New Roman" w:hAnsi="Times New Roman" w:eastAsia="Times New Roman"/>
        <w:b w:val="0"/>
        <w:i w:val="0"/>
        <w:color w:val="000000"/>
        <w:sz w:val="24"/>
        <w:szCs w:val="24"/>
        <w:u w:val="none"/>
        <w:shd w:val="clear" w:color="auto" w:fill="auto"/>
        <w:vertAlign w:val="baseline"/>
      </w:rPr>
    </w:lvl>
    <w:lvl w:ilvl="2" w:tentative="0">
      <w:start w:val="1"/>
      <w:numFmt w:val="lowerRoman"/>
      <w:lvlText w:val="%3"/>
      <w:lvlJc w:val="left"/>
      <w:pPr>
        <w:ind w:left="1560"/>
      </w:pPr>
      <w:rPr>
        <w:rFonts w:ascii="Times New Roman" w:hAnsi="Times New Roman" w:eastAsia="Times New Roman"/>
        <w:b w:val="0"/>
        <w:i w:val="0"/>
        <w:color w:val="000000"/>
        <w:sz w:val="24"/>
        <w:szCs w:val="24"/>
        <w:u w:val="none"/>
        <w:shd w:val="clear" w:color="auto" w:fill="auto"/>
        <w:vertAlign w:val="baseline"/>
      </w:rPr>
    </w:lvl>
    <w:lvl w:ilvl="3" w:tentative="0">
      <w:start w:val="1"/>
      <w:numFmt w:val="decimal"/>
      <w:lvlText w:val="%4"/>
      <w:lvlJc w:val="left"/>
      <w:pPr>
        <w:ind w:left="2280"/>
      </w:pPr>
      <w:rPr>
        <w:rFonts w:ascii="Times New Roman" w:hAnsi="Times New Roman" w:eastAsia="Times New Roman"/>
        <w:b w:val="0"/>
        <w:i w:val="0"/>
        <w:color w:val="000000"/>
        <w:sz w:val="24"/>
        <w:szCs w:val="24"/>
        <w:u w:val="none"/>
        <w:shd w:val="clear" w:color="auto" w:fill="auto"/>
        <w:vertAlign w:val="baseline"/>
      </w:rPr>
    </w:lvl>
    <w:lvl w:ilvl="4" w:tentative="0">
      <w:start w:val="1"/>
      <w:numFmt w:val="lowerLetter"/>
      <w:lvlText w:val="%5"/>
      <w:lvlJc w:val="left"/>
      <w:pPr>
        <w:ind w:left="3000"/>
      </w:pPr>
      <w:rPr>
        <w:rFonts w:ascii="Times New Roman" w:hAnsi="Times New Roman" w:eastAsia="Times New Roman"/>
        <w:b w:val="0"/>
        <w:i w:val="0"/>
        <w:color w:val="000000"/>
        <w:sz w:val="24"/>
        <w:szCs w:val="24"/>
        <w:u w:val="none"/>
        <w:shd w:val="clear" w:color="auto" w:fill="auto"/>
        <w:vertAlign w:val="baseline"/>
      </w:rPr>
    </w:lvl>
    <w:lvl w:ilvl="5" w:tentative="0">
      <w:start w:val="1"/>
      <w:numFmt w:val="lowerRoman"/>
      <w:lvlText w:val="%6"/>
      <w:lvlJc w:val="left"/>
      <w:pPr>
        <w:ind w:left="3720"/>
      </w:pPr>
      <w:rPr>
        <w:rFonts w:ascii="Times New Roman" w:hAnsi="Times New Roman" w:eastAsia="Times New Roman"/>
        <w:b w:val="0"/>
        <w:i w:val="0"/>
        <w:color w:val="000000"/>
        <w:sz w:val="24"/>
        <w:szCs w:val="24"/>
        <w:u w:val="none"/>
        <w:shd w:val="clear" w:color="auto" w:fill="auto"/>
        <w:vertAlign w:val="baseline"/>
      </w:rPr>
    </w:lvl>
    <w:lvl w:ilvl="6" w:tentative="0">
      <w:start w:val="1"/>
      <w:numFmt w:val="decimal"/>
      <w:lvlText w:val="%7"/>
      <w:lvlJc w:val="left"/>
      <w:pPr>
        <w:ind w:left="4440"/>
      </w:pPr>
      <w:rPr>
        <w:rFonts w:ascii="Times New Roman" w:hAnsi="Times New Roman" w:eastAsia="Times New Roman"/>
        <w:b w:val="0"/>
        <w:i w:val="0"/>
        <w:color w:val="000000"/>
        <w:sz w:val="24"/>
        <w:szCs w:val="24"/>
        <w:u w:val="none"/>
        <w:shd w:val="clear" w:color="auto" w:fill="auto"/>
        <w:vertAlign w:val="baseline"/>
      </w:rPr>
    </w:lvl>
    <w:lvl w:ilvl="7" w:tentative="0">
      <w:start w:val="1"/>
      <w:numFmt w:val="lowerLetter"/>
      <w:lvlText w:val="%8"/>
      <w:lvlJc w:val="left"/>
      <w:pPr>
        <w:ind w:left="5160"/>
      </w:pPr>
      <w:rPr>
        <w:rFonts w:ascii="Times New Roman" w:hAnsi="Times New Roman" w:eastAsia="Times New Roman"/>
        <w:b w:val="0"/>
        <w:i w:val="0"/>
        <w:color w:val="000000"/>
        <w:sz w:val="24"/>
        <w:szCs w:val="24"/>
        <w:u w:val="none"/>
        <w:shd w:val="clear" w:color="auto" w:fill="auto"/>
        <w:vertAlign w:val="baseline"/>
      </w:rPr>
    </w:lvl>
    <w:lvl w:ilvl="8" w:tentative="0">
      <w:start w:val="1"/>
      <w:numFmt w:val="lowerRoman"/>
      <w:lvlText w:val="%9"/>
      <w:lvlJc w:val="left"/>
      <w:pPr>
        <w:ind w:left="5880"/>
      </w:pPr>
      <w:rPr>
        <w:rFonts w:ascii="Times New Roman" w:hAnsi="Times New Roman" w:eastAsia="Times New Roman"/>
        <w:b w:val="0"/>
        <w:i w:val="0"/>
        <w:color w:val="000000"/>
        <w:sz w:val="24"/>
        <w:szCs w:val="24"/>
        <w:u w:val="none"/>
        <w:shd w:val="clear" w:color="auto" w:fill="auto"/>
        <w:vertAlign w:val="baseline"/>
      </w:rPr>
    </w:lvl>
  </w:abstractNum>
  <w:num w:numId="1">
    <w:abstractNumId w:val="6"/>
  </w:num>
  <w:num w:numId="2">
    <w:abstractNumId w:val="2"/>
  </w:num>
  <w:num w:numId="3">
    <w:abstractNumId w:val="0"/>
  </w:num>
  <w:num w:numId="4">
    <w:abstractNumId w:val="17"/>
  </w:num>
  <w:num w:numId="5">
    <w:abstractNumId w:val="16"/>
  </w:num>
  <w:num w:numId="6">
    <w:abstractNumId w:val="8"/>
  </w:num>
  <w:num w:numId="7">
    <w:abstractNumId w:val="7"/>
  </w:num>
  <w:num w:numId="8">
    <w:abstractNumId w:val="11"/>
  </w:num>
  <w:num w:numId="9">
    <w:abstractNumId w:val="19"/>
  </w:num>
  <w:num w:numId="10">
    <w:abstractNumId w:val="15"/>
  </w:num>
  <w:num w:numId="11">
    <w:abstractNumId w:val="13"/>
  </w:num>
  <w:num w:numId="12">
    <w:abstractNumId w:val="10"/>
  </w:num>
  <w:num w:numId="13">
    <w:abstractNumId w:val="3"/>
  </w:num>
  <w:num w:numId="14">
    <w:abstractNumId w:val="18"/>
  </w:num>
  <w:num w:numId="15">
    <w:abstractNumId w:val="9"/>
  </w:num>
  <w:num w:numId="16">
    <w:abstractNumId w:val="14"/>
  </w:num>
  <w:num w:numId="17">
    <w:abstractNumId w:val="5"/>
  </w:num>
  <w:num w:numId="18">
    <w:abstractNumId w:val="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ZDk2ZjFmNjYwZWI0OTAxNjMxZTQ5ZDZkMjIxNGMifQ=="/>
  </w:docVars>
  <w:rsids>
    <w:rsidRoot w:val="00000000"/>
    <w:rsid w:val="05EE278D"/>
    <w:rsid w:val="26B23387"/>
    <w:rsid w:val="28707682"/>
    <w:rsid w:val="40A114EE"/>
    <w:rsid w:val="51FB6D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1"/>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ind w:firstLine="420"/>
      <w:jc w:val="left"/>
    </w:pPr>
    <w:rPr>
      <w:kern w:val="0"/>
      <w:sz w:val="20"/>
      <w:szCs w:val="20"/>
    </w:rPr>
  </w:style>
  <w:style w:type="paragraph" w:styleId="3">
    <w:name w:val="toc 1"/>
    <w:basedOn w:val="1"/>
    <w:next w:val="1"/>
    <w:qFormat/>
    <w:uiPriority w:val="0"/>
  </w:style>
  <w:style w:type="paragraph" w:styleId="4">
    <w:name w:val="toc 2"/>
    <w:basedOn w:val="1"/>
    <w:next w:val="1"/>
    <w:qFormat/>
    <w:uiPriority w:val="0"/>
    <w:pPr>
      <w:ind w:left="420" w:leftChars="200"/>
    </w:pPr>
  </w:style>
  <w:style w:type="paragraph" w:customStyle="1" w:styleId="7">
    <w:name w:val="标题 11"/>
    <w:basedOn w:val="1"/>
    <w:link w:val="18"/>
    <w:qFormat/>
    <w:uiPriority w:val="0"/>
    <w:pPr>
      <w:keepNext/>
      <w:jc w:val="center"/>
      <w:outlineLvl w:val="0"/>
    </w:pPr>
    <w:rPr>
      <w:rFonts w:eastAsia="宋体"/>
      <w:b/>
      <w:bCs/>
      <w:sz w:val="24"/>
      <w:szCs w:val="20"/>
    </w:rPr>
  </w:style>
  <w:style w:type="paragraph" w:customStyle="1" w:styleId="8">
    <w:name w:val="标题 21"/>
    <w:basedOn w:val="1"/>
    <w:link w:val="19"/>
    <w:qFormat/>
    <w:uiPriority w:val="0"/>
    <w:pPr>
      <w:keepNext/>
      <w:keepLines/>
      <w:spacing w:line="360" w:lineRule="auto"/>
      <w:outlineLvl w:val="1"/>
    </w:pPr>
    <w:rPr>
      <w:rFonts w:ascii="Arial" w:hAnsi="Arial" w:eastAsia="宋体"/>
      <w:b/>
      <w:bCs/>
      <w:sz w:val="24"/>
      <w:szCs w:val="32"/>
    </w:rPr>
  </w:style>
  <w:style w:type="paragraph" w:customStyle="1" w:styleId="9">
    <w:name w:val="标题 31"/>
    <w:basedOn w:val="1"/>
    <w:link w:val="20"/>
    <w:qFormat/>
    <w:uiPriority w:val="0"/>
    <w:pPr>
      <w:keepNext/>
      <w:keepLines/>
      <w:spacing w:before="260" w:after="260" w:line="416" w:lineRule="auto"/>
      <w:outlineLvl w:val="2"/>
    </w:pPr>
    <w:rPr>
      <w:rFonts w:eastAsia="宋体"/>
      <w:b/>
      <w:bCs/>
      <w:sz w:val="32"/>
      <w:szCs w:val="32"/>
    </w:rPr>
  </w:style>
  <w:style w:type="paragraph" w:customStyle="1" w:styleId="10">
    <w:name w:val="标题 41"/>
    <w:basedOn w:val="1"/>
    <w:link w:val="21"/>
    <w:qFormat/>
    <w:uiPriority w:val="0"/>
    <w:pPr>
      <w:keepNext/>
      <w:keepLines/>
      <w:spacing w:before="280" w:after="290" w:line="376" w:lineRule="auto"/>
      <w:outlineLvl w:val="3"/>
    </w:pPr>
    <w:rPr>
      <w:rFonts w:ascii="Arial" w:hAnsi="Arial" w:eastAsia="黑体"/>
      <w:b/>
      <w:bCs/>
      <w:sz w:val="28"/>
      <w:szCs w:val="28"/>
    </w:rPr>
  </w:style>
  <w:style w:type="paragraph" w:customStyle="1" w:styleId="11">
    <w:name w:val="标题 51"/>
    <w:basedOn w:val="1"/>
    <w:link w:val="22"/>
    <w:qFormat/>
    <w:uiPriority w:val="0"/>
    <w:pPr>
      <w:keepNext/>
      <w:keepLines/>
      <w:spacing w:before="280" w:after="290" w:line="376" w:lineRule="atLeast"/>
      <w:jc w:val="left"/>
      <w:outlineLvl w:val="4"/>
    </w:pPr>
    <w:rPr>
      <w:rFonts w:eastAsia="宋体"/>
      <w:b/>
      <w:bCs/>
      <w:kern w:val="0"/>
      <w:sz w:val="28"/>
      <w:szCs w:val="28"/>
    </w:rPr>
  </w:style>
  <w:style w:type="paragraph" w:customStyle="1" w:styleId="12">
    <w:name w:val="标题 61"/>
    <w:basedOn w:val="1"/>
    <w:link w:val="23"/>
    <w:qFormat/>
    <w:uiPriority w:val="0"/>
    <w:pPr>
      <w:keepNext/>
      <w:keepLines/>
      <w:spacing w:before="240" w:after="64" w:line="320" w:lineRule="atLeast"/>
      <w:jc w:val="left"/>
      <w:outlineLvl w:val="5"/>
    </w:pPr>
    <w:rPr>
      <w:rFonts w:ascii="Arial" w:hAnsi="Arial" w:eastAsia="黑体"/>
      <w:b/>
      <w:bCs/>
      <w:kern w:val="0"/>
      <w:sz w:val="24"/>
    </w:rPr>
  </w:style>
  <w:style w:type="paragraph" w:customStyle="1" w:styleId="13">
    <w:name w:val="标题 71"/>
    <w:basedOn w:val="1"/>
    <w:link w:val="24"/>
    <w:qFormat/>
    <w:uiPriority w:val="0"/>
    <w:pPr>
      <w:keepNext/>
      <w:keepLines/>
      <w:spacing w:before="240" w:after="64" w:line="320" w:lineRule="atLeast"/>
      <w:jc w:val="left"/>
      <w:outlineLvl w:val="6"/>
    </w:pPr>
    <w:rPr>
      <w:rFonts w:eastAsia="宋体"/>
      <w:b/>
      <w:bCs/>
      <w:kern w:val="0"/>
      <w:sz w:val="24"/>
    </w:rPr>
  </w:style>
  <w:style w:type="paragraph" w:customStyle="1" w:styleId="14">
    <w:name w:val="标题 81"/>
    <w:basedOn w:val="1"/>
    <w:link w:val="25"/>
    <w:qFormat/>
    <w:uiPriority w:val="0"/>
    <w:pPr>
      <w:keepNext/>
      <w:keepLines/>
      <w:spacing w:before="240" w:after="64" w:line="320" w:lineRule="atLeast"/>
      <w:jc w:val="left"/>
      <w:outlineLvl w:val="7"/>
    </w:pPr>
    <w:rPr>
      <w:rFonts w:ascii="Arial" w:hAnsi="Arial" w:eastAsia="黑体"/>
      <w:kern w:val="0"/>
      <w:sz w:val="24"/>
    </w:rPr>
  </w:style>
  <w:style w:type="paragraph" w:customStyle="1" w:styleId="15">
    <w:name w:val="标题 91"/>
    <w:basedOn w:val="1"/>
    <w:link w:val="26"/>
    <w:qFormat/>
    <w:uiPriority w:val="0"/>
    <w:pPr>
      <w:keepNext/>
      <w:keepLines/>
      <w:spacing w:before="240" w:after="64" w:line="320" w:lineRule="atLeast"/>
      <w:jc w:val="left"/>
      <w:outlineLvl w:val="8"/>
    </w:pPr>
    <w:rPr>
      <w:rFonts w:ascii="Arial" w:hAnsi="Arial" w:eastAsia="黑体"/>
      <w:kern w:val="0"/>
      <w:szCs w:val="21"/>
    </w:rPr>
  </w:style>
  <w:style w:type="character" w:customStyle="1" w:styleId="16">
    <w:name w:val="默认段落字体1"/>
    <w:link w:val="1"/>
    <w:semiHidden/>
    <w:qFormat/>
    <w:uiPriority w:val="0"/>
  </w:style>
  <w:style w:type="table" w:customStyle="1" w:styleId="17">
    <w:name w:val="普通表格1"/>
    <w:semiHidden/>
    <w:qFormat/>
    <w:uiPriority w:val="0"/>
  </w:style>
  <w:style w:type="character" w:customStyle="1" w:styleId="18">
    <w:name w:val="标题 1 字符"/>
    <w:link w:val="7"/>
    <w:qFormat/>
    <w:uiPriority w:val="0"/>
    <w:rPr>
      <w:rFonts w:eastAsia="宋体"/>
      <w:b/>
      <w:bCs/>
      <w:kern w:val="2"/>
      <w:sz w:val="24"/>
      <w:lang w:val="en-US" w:eastAsia="zh-CN" w:bidi="ar-SA"/>
    </w:rPr>
  </w:style>
  <w:style w:type="character" w:customStyle="1" w:styleId="19">
    <w:name w:val="标题 2 字符"/>
    <w:link w:val="8"/>
    <w:qFormat/>
    <w:uiPriority w:val="0"/>
    <w:rPr>
      <w:rFonts w:ascii="Arial" w:hAnsi="Arial" w:eastAsia="宋体"/>
      <w:b/>
      <w:bCs/>
      <w:kern w:val="2"/>
      <w:sz w:val="24"/>
      <w:szCs w:val="32"/>
      <w:lang w:val="en-US" w:eastAsia="zh-CN" w:bidi="ar-SA"/>
    </w:rPr>
  </w:style>
  <w:style w:type="character" w:customStyle="1" w:styleId="20">
    <w:name w:val="标题 3 字符"/>
    <w:link w:val="9"/>
    <w:qFormat/>
    <w:uiPriority w:val="0"/>
    <w:rPr>
      <w:rFonts w:eastAsia="宋体"/>
      <w:b/>
      <w:bCs/>
      <w:kern w:val="2"/>
      <w:sz w:val="32"/>
      <w:szCs w:val="32"/>
      <w:lang w:val="en-US" w:eastAsia="zh-CN" w:bidi="ar-SA"/>
    </w:rPr>
  </w:style>
  <w:style w:type="character" w:customStyle="1" w:styleId="21">
    <w:name w:val="标题 4 字符"/>
    <w:link w:val="10"/>
    <w:qFormat/>
    <w:uiPriority w:val="0"/>
    <w:rPr>
      <w:rFonts w:ascii="Arial" w:hAnsi="Arial" w:eastAsia="黑体"/>
      <w:b/>
      <w:bCs/>
      <w:kern w:val="2"/>
      <w:sz w:val="28"/>
      <w:szCs w:val="28"/>
      <w:lang w:val="en-US" w:eastAsia="zh-CN" w:bidi="ar-SA"/>
    </w:rPr>
  </w:style>
  <w:style w:type="character" w:customStyle="1" w:styleId="22">
    <w:name w:val="标题 5 字符"/>
    <w:link w:val="11"/>
    <w:qFormat/>
    <w:uiPriority w:val="0"/>
    <w:rPr>
      <w:rFonts w:eastAsia="宋体"/>
      <w:b/>
      <w:bCs/>
      <w:sz w:val="28"/>
      <w:szCs w:val="28"/>
      <w:lang w:val="en-US" w:eastAsia="zh-CN" w:bidi="ar-SA"/>
    </w:rPr>
  </w:style>
  <w:style w:type="character" w:customStyle="1" w:styleId="23">
    <w:name w:val="标题 6 字符"/>
    <w:link w:val="12"/>
    <w:qFormat/>
    <w:uiPriority w:val="0"/>
    <w:rPr>
      <w:rFonts w:ascii="Arial" w:hAnsi="Arial" w:eastAsia="黑体"/>
      <w:b/>
      <w:bCs/>
      <w:sz w:val="24"/>
      <w:szCs w:val="24"/>
      <w:lang w:val="en-US" w:eastAsia="zh-CN" w:bidi="ar-SA"/>
    </w:rPr>
  </w:style>
  <w:style w:type="character" w:customStyle="1" w:styleId="24">
    <w:name w:val="标题 7 字符"/>
    <w:link w:val="13"/>
    <w:qFormat/>
    <w:uiPriority w:val="0"/>
    <w:rPr>
      <w:rFonts w:eastAsia="宋体"/>
      <w:b/>
      <w:bCs/>
      <w:sz w:val="24"/>
      <w:szCs w:val="24"/>
      <w:lang w:val="en-US" w:eastAsia="zh-CN" w:bidi="ar-SA"/>
    </w:rPr>
  </w:style>
  <w:style w:type="character" w:customStyle="1" w:styleId="25">
    <w:name w:val="标题 8 字符"/>
    <w:link w:val="14"/>
    <w:qFormat/>
    <w:uiPriority w:val="0"/>
    <w:rPr>
      <w:rFonts w:ascii="Arial" w:hAnsi="Arial" w:eastAsia="黑体"/>
      <w:sz w:val="24"/>
      <w:szCs w:val="24"/>
      <w:lang w:val="en-US" w:eastAsia="zh-CN" w:bidi="ar-SA"/>
    </w:rPr>
  </w:style>
  <w:style w:type="character" w:customStyle="1" w:styleId="26">
    <w:name w:val="标题 9 字符"/>
    <w:link w:val="15"/>
    <w:qFormat/>
    <w:uiPriority w:val="0"/>
    <w:rPr>
      <w:rFonts w:ascii="Arial" w:hAnsi="Arial" w:eastAsia="黑体"/>
      <w:sz w:val="21"/>
      <w:szCs w:val="21"/>
      <w:lang w:val="en-US" w:eastAsia="zh-CN" w:bidi="ar-SA"/>
    </w:rPr>
  </w:style>
  <w:style w:type="paragraph" w:customStyle="1" w:styleId="27">
    <w:name w:val="目录 71"/>
    <w:basedOn w:val="1"/>
    <w:qFormat/>
    <w:uiPriority w:val="0"/>
    <w:pPr>
      <w:ind w:left="2520" w:leftChars="1200"/>
    </w:pPr>
    <w:rPr>
      <w:rFonts w:ascii="Calibri" w:hAnsi="Calibri"/>
      <w:szCs w:val="22"/>
    </w:rPr>
  </w:style>
  <w:style w:type="paragraph" w:customStyle="1" w:styleId="28">
    <w:name w:val="正文缩进1"/>
    <w:basedOn w:val="1"/>
    <w:qFormat/>
    <w:uiPriority w:val="0"/>
    <w:pPr>
      <w:widowControl/>
      <w:ind w:firstLine="420"/>
      <w:jc w:val="left"/>
    </w:pPr>
    <w:rPr>
      <w:kern w:val="0"/>
      <w:sz w:val="20"/>
      <w:szCs w:val="20"/>
    </w:rPr>
  </w:style>
  <w:style w:type="paragraph" w:customStyle="1" w:styleId="29">
    <w:name w:val="文档结构图1"/>
    <w:basedOn w:val="1"/>
    <w:semiHidden/>
    <w:qFormat/>
    <w:uiPriority w:val="0"/>
    <w:pPr>
      <w:shd w:val="clear" w:color="auto" w:fill="000080"/>
    </w:pPr>
  </w:style>
  <w:style w:type="paragraph" w:customStyle="1" w:styleId="30">
    <w:name w:val="批注文字1"/>
    <w:basedOn w:val="1"/>
    <w:link w:val="31"/>
    <w:semiHidden/>
    <w:qFormat/>
    <w:uiPriority w:val="0"/>
    <w:pPr>
      <w:jc w:val="left"/>
    </w:pPr>
    <w:rPr>
      <w:rFonts w:eastAsia="宋体"/>
    </w:rPr>
  </w:style>
  <w:style w:type="character" w:customStyle="1" w:styleId="31">
    <w:name w:val="批注文字 字符"/>
    <w:link w:val="30"/>
    <w:qFormat/>
    <w:uiPriority w:val="0"/>
    <w:rPr>
      <w:rFonts w:eastAsia="宋体"/>
      <w:kern w:val="2"/>
      <w:sz w:val="21"/>
      <w:szCs w:val="24"/>
      <w:lang w:val="en-US" w:eastAsia="zh-CN" w:bidi="ar-SA"/>
    </w:rPr>
  </w:style>
  <w:style w:type="paragraph" w:customStyle="1" w:styleId="32">
    <w:name w:val="称呼1"/>
    <w:basedOn w:val="1"/>
    <w:qFormat/>
    <w:uiPriority w:val="0"/>
    <w:rPr>
      <w:rFonts w:ascii="仿宋_GB2312" w:eastAsia="仿宋_GB2312"/>
      <w:sz w:val="24"/>
    </w:rPr>
  </w:style>
  <w:style w:type="paragraph" w:customStyle="1" w:styleId="33">
    <w:name w:val="正文文本 31"/>
    <w:basedOn w:val="1"/>
    <w:qFormat/>
    <w:uiPriority w:val="0"/>
    <w:pPr>
      <w:autoSpaceDE w:val="0"/>
      <w:autoSpaceDN w:val="0"/>
      <w:spacing w:line="410" w:lineRule="atLeast"/>
      <w:jc w:val="left"/>
    </w:pPr>
    <w:rPr>
      <w:rFonts w:ascii="宋体"/>
      <w:color w:val="000000"/>
      <w:kern w:val="0"/>
      <w:sz w:val="24"/>
      <w:szCs w:val="20"/>
    </w:rPr>
  </w:style>
  <w:style w:type="paragraph" w:customStyle="1" w:styleId="34">
    <w:name w:val="正文文本1"/>
    <w:basedOn w:val="1"/>
    <w:qFormat/>
    <w:uiPriority w:val="0"/>
    <w:pPr>
      <w:spacing w:after="120"/>
    </w:pPr>
  </w:style>
  <w:style w:type="paragraph" w:customStyle="1" w:styleId="35">
    <w:name w:val="正文首行缩进1"/>
    <w:basedOn w:val="34"/>
    <w:qFormat/>
    <w:uiPriority w:val="0"/>
    <w:pPr>
      <w:autoSpaceDE w:val="0"/>
      <w:autoSpaceDN w:val="0"/>
      <w:ind w:firstLine="420" w:firstLineChars="100"/>
      <w:jc w:val="left"/>
    </w:pPr>
    <w:rPr>
      <w:rFonts w:ascii="仿宋_GB2312"/>
      <w:b/>
      <w:kern w:val="0"/>
      <w:sz w:val="32"/>
      <w:szCs w:val="32"/>
    </w:rPr>
  </w:style>
  <w:style w:type="paragraph" w:customStyle="1" w:styleId="36">
    <w:name w:val="正文首行缩进 21"/>
    <w:basedOn w:val="37"/>
    <w:qFormat/>
    <w:uiPriority w:val="0"/>
    <w:pPr>
      <w:autoSpaceDE w:val="0"/>
      <w:autoSpaceDN w:val="0"/>
      <w:jc w:val="left"/>
    </w:pPr>
    <w:rPr>
      <w:kern w:val="0"/>
    </w:rPr>
  </w:style>
  <w:style w:type="paragraph" w:customStyle="1" w:styleId="37">
    <w:name w:val="正文文本缩进1"/>
    <w:basedOn w:val="1"/>
    <w:link w:val="38"/>
    <w:qFormat/>
    <w:uiPriority w:val="0"/>
    <w:pPr>
      <w:spacing w:after="120"/>
      <w:ind w:left="420" w:leftChars="200"/>
    </w:pPr>
    <w:rPr>
      <w:rFonts w:eastAsia="宋体"/>
    </w:rPr>
  </w:style>
  <w:style w:type="character" w:customStyle="1" w:styleId="38">
    <w:name w:val="正文文本缩进 字符"/>
    <w:link w:val="37"/>
    <w:qFormat/>
    <w:uiPriority w:val="0"/>
    <w:rPr>
      <w:rFonts w:eastAsia="宋体"/>
      <w:kern w:val="2"/>
      <w:sz w:val="21"/>
      <w:szCs w:val="24"/>
      <w:lang w:val="en-US" w:eastAsia="zh-CN" w:bidi="ar-SA"/>
    </w:rPr>
  </w:style>
  <w:style w:type="paragraph" w:customStyle="1" w:styleId="39">
    <w:name w:val="批注主题1"/>
    <w:basedOn w:val="30"/>
    <w:link w:val="40"/>
    <w:qFormat/>
    <w:uiPriority w:val="0"/>
    <w:rPr>
      <w:b/>
      <w:bCs/>
    </w:rPr>
  </w:style>
  <w:style w:type="character" w:customStyle="1" w:styleId="40">
    <w:name w:val="批注主题 字符"/>
    <w:link w:val="39"/>
    <w:qFormat/>
    <w:uiPriority w:val="0"/>
    <w:rPr>
      <w:rFonts w:eastAsia="宋体"/>
      <w:b/>
      <w:bCs/>
      <w:kern w:val="2"/>
      <w:sz w:val="21"/>
      <w:szCs w:val="24"/>
      <w:lang w:val="en-US" w:eastAsia="zh-CN" w:bidi="ar-SA"/>
    </w:rPr>
  </w:style>
  <w:style w:type="paragraph" w:customStyle="1" w:styleId="41">
    <w:name w:val="文本块1"/>
    <w:basedOn w:val="1"/>
    <w:qFormat/>
    <w:uiPriority w:val="0"/>
    <w:pPr>
      <w:ind w:left="1171" w:right="91" w:hanging="1080"/>
    </w:pPr>
    <w:rPr>
      <w:rFonts w:eastAsia="楷体_GB2312"/>
      <w:szCs w:val="20"/>
    </w:rPr>
  </w:style>
  <w:style w:type="paragraph" w:customStyle="1" w:styleId="42">
    <w:name w:val="目录 51"/>
    <w:basedOn w:val="1"/>
    <w:qFormat/>
    <w:uiPriority w:val="0"/>
    <w:pPr>
      <w:ind w:left="1680" w:leftChars="800"/>
    </w:pPr>
    <w:rPr>
      <w:rFonts w:ascii="Calibri" w:hAnsi="Calibri"/>
      <w:szCs w:val="22"/>
    </w:rPr>
  </w:style>
  <w:style w:type="paragraph" w:customStyle="1" w:styleId="43">
    <w:name w:val="目录 31"/>
    <w:basedOn w:val="1"/>
    <w:qFormat/>
    <w:uiPriority w:val="0"/>
    <w:pPr>
      <w:ind w:left="840" w:leftChars="400"/>
    </w:pPr>
  </w:style>
  <w:style w:type="paragraph" w:customStyle="1" w:styleId="44">
    <w:name w:val="纯文本1"/>
    <w:basedOn w:val="1"/>
    <w:link w:val="45"/>
    <w:qFormat/>
    <w:uiPriority w:val="0"/>
    <w:rPr>
      <w:rFonts w:ascii="宋体" w:hAnsi="Courier New" w:eastAsia="宋体"/>
      <w:szCs w:val="21"/>
    </w:rPr>
  </w:style>
  <w:style w:type="character" w:customStyle="1" w:styleId="45">
    <w:name w:val="纯文本 字符"/>
    <w:link w:val="44"/>
    <w:semiHidden/>
    <w:qFormat/>
    <w:uiPriority w:val="0"/>
    <w:rPr>
      <w:rFonts w:ascii="宋体" w:hAnsi="Courier New" w:eastAsia="宋体"/>
      <w:kern w:val="2"/>
      <w:sz w:val="21"/>
      <w:szCs w:val="21"/>
      <w:lang w:val="en-US" w:eastAsia="zh-CN" w:bidi="ar-SA"/>
    </w:rPr>
  </w:style>
  <w:style w:type="paragraph" w:customStyle="1" w:styleId="46">
    <w:name w:val="目录 811"/>
    <w:basedOn w:val="1"/>
    <w:qFormat/>
    <w:uiPriority w:val="0"/>
    <w:pPr>
      <w:ind w:left="2940" w:leftChars="1400"/>
    </w:pPr>
    <w:rPr>
      <w:rFonts w:ascii="Calibri" w:hAnsi="Calibri"/>
      <w:szCs w:val="22"/>
    </w:rPr>
  </w:style>
  <w:style w:type="paragraph" w:customStyle="1" w:styleId="47">
    <w:name w:val="日期1"/>
    <w:basedOn w:val="1"/>
    <w:link w:val="48"/>
    <w:qFormat/>
    <w:uiPriority w:val="0"/>
    <w:rPr>
      <w:rFonts w:eastAsia="宋体"/>
      <w:sz w:val="24"/>
      <w:szCs w:val="20"/>
    </w:rPr>
  </w:style>
  <w:style w:type="character" w:customStyle="1" w:styleId="48">
    <w:name w:val="日期 字符"/>
    <w:link w:val="47"/>
    <w:qFormat/>
    <w:uiPriority w:val="0"/>
    <w:rPr>
      <w:rFonts w:eastAsia="宋体"/>
      <w:kern w:val="2"/>
      <w:sz w:val="24"/>
      <w:lang w:val="en-US" w:eastAsia="zh-CN" w:bidi="ar-SA"/>
    </w:rPr>
  </w:style>
  <w:style w:type="paragraph" w:customStyle="1" w:styleId="49">
    <w:name w:val="正文文本缩进 21"/>
    <w:basedOn w:val="1"/>
    <w:qFormat/>
    <w:uiPriority w:val="0"/>
    <w:pPr>
      <w:spacing w:after="120" w:line="480" w:lineRule="auto"/>
      <w:ind w:left="420" w:leftChars="200"/>
    </w:pPr>
  </w:style>
  <w:style w:type="paragraph" w:customStyle="1" w:styleId="50">
    <w:name w:val="批注框文本1"/>
    <w:basedOn w:val="1"/>
    <w:link w:val="51"/>
    <w:qFormat/>
    <w:uiPriority w:val="0"/>
    <w:rPr>
      <w:rFonts w:eastAsia="宋体"/>
      <w:sz w:val="18"/>
      <w:szCs w:val="18"/>
    </w:rPr>
  </w:style>
  <w:style w:type="character" w:customStyle="1" w:styleId="51">
    <w:name w:val="批注框文本 字符"/>
    <w:link w:val="50"/>
    <w:semiHidden/>
    <w:qFormat/>
    <w:uiPriority w:val="0"/>
    <w:rPr>
      <w:rFonts w:ascii="Calibri" w:hAnsi="Calibri" w:eastAsia="宋体"/>
      <w:kern w:val="2"/>
      <w:sz w:val="18"/>
      <w:szCs w:val="18"/>
      <w:lang w:val="en-US" w:eastAsia="zh-CN" w:bidi="ar-SA"/>
    </w:rPr>
  </w:style>
  <w:style w:type="paragraph" w:customStyle="1" w:styleId="52">
    <w:name w:val="页脚1"/>
    <w:basedOn w:val="1"/>
    <w:link w:val="53"/>
    <w:qFormat/>
    <w:uiPriority w:val="0"/>
    <w:pPr>
      <w:tabs>
        <w:tab w:val="center" w:pos="4153"/>
        <w:tab w:val="right" w:pos="8306"/>
      </w:tabs>
      <w:snapToGrid w:val="0"/>
      <w:jc w:val="left"/>
    </w:pPr>
    <w:rPr>
      <w:rFonts w:eastAsia="宋体"/>
      <w:sz w:val="18"/>
      <w:szCs w:val="18"/>
    </w:rPr>
  </w:style>
  <w:style w:type="character" w:customStyle="1" w:styleId="53">
    <w:name w:val="页脚 字符"/>
    <w:link w:val="52"/>
    <w:qFormat/>
    <w:uiPriority w:val="0"/>
    <w:rPr>
      <w:rFonts w:eastAsia="宋体"/>
      <w:kern w:val="2"/>
      <w:sz w:val="18"/>
      <w:szCs w:val="18"/>
      <w:lang w:val="en-US" w:eastAsia="zh-CN" w:bidi="ar-SA"/>
    </w:rPr>
  </w:style>
  <w:style w:type="paragraph" w:customStyle="1" w:styleId="54">
    <w:name w:val="页眉1"/>
    <w:basedOn w:val="1"/>
    <w:link w:val="55"/>
    <w:qFormat/>
    <w:uiPriority w:val="0"/>
    <w:pPr>
      <w:pBdr>
        <w:bottom w:val="single" w:color="000000" w:sz="6" w:space="1"/>
      </w:pBdr>
      <w:tabs>
        <w:tab w:val="center" w:pos="4153"/>
        <w:tab w:val="right" w:pos="8306"/>
      </w:tabs>
      <w:snapToGrid w:val="0"/>
      <w:jc w:val="center"/>
    </w:pPr>
    <w:rPr>
      <w:rFonts w:eastAsia="宋体"/>
      <w:sz w:val="18"/>
      <w:szCs w:val="18"/>
    </w:rPr>
  </w:style>
  <w:style w:type="character" w:customStyle="1" w:styleId="55">
    <w:name w:val="页眉 字符"/>
    <w:link w:val="54"/>
    <w:qFormat/>
    <w:uiPriority w:val="0"/>
    <w:rPr>
      <w:rFonts w:eastAsia="宋体"/>
      <w:kern w:val="2"/>
      <w:sz w:val="18"/>
      <w:szCs w:val="18"/>
      <w:lang w:val="en-US" w:eastAsia="zh-CN" w:bidi="ar-SA"/>
    </w:rPr>
  </w:style>
  <w:style w:type="paragraph" w:customStyle="1" w:styleId="56">
    <w:name w:val="目录 11"/>
    <w:basedOn w:val="1"/>
    <w:qFormat/>
    <w:uiPriority w:val="0"/>
    <w:pPr>
      <w:tabs>
        <w:tab w:val="right" w:leader="dot" w:pos="9016"/>
      </w:tabs>
      <w:ind w:left="0"/>
      <w:jc w:val="center"/>
    </w:pPr>
    <w:rPr>
      <w:color w:val="000000"/>
    </w:rPr>
  </w:style>
  <w:style w:type="paragraph" w:customStyle="1" w:styleId="57">
    <w:name w:val="目录 41"/>
    <w:basedOn w:val="1"/>
    <w:qFormat/>
    <w:uiPriority w:val="0"/>
    <w:pPr>
      <w:ind w:left="1260" w:leftChars="600"/>
    </w:pPr>
  </w:style>
  <w:style w:type="paragraph" w:customStyle="1" w:styleId="58">
    <w:name w:val="脚注文本1"/>
    <w:basedOn w:val="1"/>
    <w:qFormat/>
    <w:uiPriority w:val="0"/>
    <w:pPr>
      <w:snapToGrid w:val="0"/>
      <w:jc w:val="left"/>
    </w:pPr>
    <w:rPr>
      <w:sz w:val="18"/>
      <w:szCs w:val="18"/>
    </w:rPr>
  </w:style>
  <w:style w:type="paragraph" w:customStyle="1" w:styleId="59">
    <w:name w:val="目录 61"/>
    <w:basedOn w:val="1"/>
    <w:qFormat/>
    <w:uiPriority w:val="0"/>
    <w:pPr>
      <w:ind w:left="2100" w:leftChars="1000"/>
    </w:pPr>
    <w:rPr>
      <w:rFonts w:ascii="Calibri" w:hAnsi="Calibri"/>
      <w:szCs w:val="22"/>
    </w:rPr>
  </w:style>
  <w:style w:type="paragraph" w:customStyle="1" w:styleId="60">
    <w:name w:val="正文文本缩进 31"/>
    <w:basedOn w:val="1"/>
    <w:link w:val="61"/>
    <w:qFormat/>
    <w:uiPriority w:val="0"/>
    <w:pPr>
      <w:spacing w:after="120"/>
      <w:ind w:left="420" w:leftChars="200"/>
    </w:pPr>
    <w:rPr>
      <w:rFonts w:eastAsia="宋体"/>
      <w:sz w:val="16"/>
      <w:szCs w:val="16"/>
    </w:rPr>
  </w:style>
  <w:style w:type="character" w:customStyle="1" w:styleId="61">
    <w:name w:val="正文文本缩进 3 字符"/>
    <w:link w:val="60"/>
    <w:qFormat/>
    <w:uiPriority w:val="0"/>
    <w:rPr>
      <w:rFonts w:eastAsia="宋体"/>
      <w:kern w:val="2"/>
      <w:sz w:val="16"/>
      <w:szCs w:val="16"/>
      <w:lang w:val="en-US" w:eastAsia="zh-CN" w:bidi="ar-SA"/>
    </w:rPr>
  </w:style>
  <w:style w:type="paragraph" w:customStyle="1" w:styleId="62">
    <w:name w:val="目录 21"/>
    <w:basedOn w:val="1"/>
    <w:qFormat/>
    <w:uiPriority w:val="0"/>
    <w:pPr>
      <w:ind w:left="420" w:leftChars="200"/>
    </w:pPr>
  </w:style>
  <w:style w:type="paragraph" w:customStyle="1" w:styleId="63">
    <w:name w:val="目录 91"/>
    <w:basedOn w:val="1"/>
    <w:qFormat/>
    <w:uiPriority w:val="0"/>
    <w:pPr>
      <w:ind w:left="3360" w:leftChars="1600"/>
    </w:pPr>
    <w:rPr>
      <w:rFonts w:ascii="Calibri" w:hAnsi="Calibri"/>
      <w:szCs w:val="22"/>
    </w:rPr>
  </w:style>
  <w:style w:type="paragraph" w:customStyle="1" w:styleId="64">
    <w:name w:val="正文文本 21"/>
    <w:basedOn w:val="1"/>
    <w:qFormat/>
    <w:uiPriority w:val="0"/>
    <w:pPr>
      <w:spacing w:after="120" w:line="480" w:lineRule="auto"/>
    </w:pPr>
  </w:style>
  <w:style w:type="paragraph" w:customStyle="1" w:styleId="65">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66">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67">
    <w:name w:val="索引 11"/>
    <w:basedOn w:val="1"/>
    <w:qFormat/>
    <w:uiPriority w:val="0"/>
    <w:pPr>
      <w:spacing w:line="220" w:lineRule="exact"/>
      <w:jc w:val="center"/>
    </w:pPr>
    <w:rPr>
      <w:rFonts w:ascii="仿宋_GB2312" w:eastAsia="仿宋_GB2312"/>
      <w:szCs w:val="20"/>
    </w:rPr>
  </w:style>
  <w:style w:type="paragraph" w:customStyle="1" w:styleId="68">
    <w:name w:val="标题1"/>
    <w:basedOn w:val="1"/>
    <w:qFormat/>
    <w:uiPriority w:val="0"/>
    <w:pPr>
      <w:spacing w:before="240" w:after="60"/>
      <w:jc w:val="center"/>
      <w:outlineLvl w:val="0"/>
    </w:pPr>
    <w:rPr>
      <w:rFonts w:ascii="Cambria" w:hAnsi="Cambria"/>
      <w:b/>
      <w:sz w:val="32"/>
    </w:rPr>
  </w:style>
  <w:style w:type="table" w:customStyle="1" w:styleId="69">
    <w:name w:val="网格型1"/>
    <w:basedOn w:val="17"/>
    <w:qFormat/>
    <w:uiPriority w:val="0"/>
    <w:pPr>
      <w:widowControl w:val="0"/>
      <w:jc w:val="both"/>
    </w:pPr>
  </w:style>
  <w:style w:type="character" w:customStyle="1" w:styleId="70">
    <w:name w:val="要点1"/>
    <w:link w:val="1"/>
    <w:qFormat/>
    <w:uiPriority w:val="0"/>
    <w:rPr>
      <w:b/>
      <w:bCs/>
    </w:rPr>
  </w:style>
  <w:style w:type="character" w:customStyle="1" w:styleId="71">
    <w:name w:val="页码1"/>
    <w:link w:val="1"/>
    <w:qFormat/>
    <w:uiPriority w:val="0"/>
  </w:style>
  <w:style w:type="character" w:customStyle="1" w:styleId="72">
    <w:name w:val="已访问的超链接1"/>
    <w:link w:val="1"/>
    <w:qFormat/>
    <w:uiPriority w:val="0"/>
    <w:rPr>
      <w:color w:val="373737"/>
      <w:u w:val="none"/>
    </w:rPr>
  </w:style>
  <w:style w:type="character" w:customStyle="1" w:styleId="73">
    <w:name w:val="强调1"/>
    <w:link w:val="1"/>
    <w:qFormat/>
    <w:uiPriority w:val="0"/>
    <w:rPr>
      <w:rFonts w:ascii="Times New Roman" w:hAnsi="Times New Roman" w:eastAsia="宋体"/>
    </w:rPr>
  </w:style>
  <w:style w:type="character" w:customStyle="1" w:styleId="74">
    <w:name w:val="HTML 定义1"/>
    <w:link w:val="1"/>
    <w:qFormat/>
    <w:uiPriority w:val="0"/>
    <w:rPr>
      <w:rFonts w:ascii="Times New Roman" w:hAnsi="Times New Roman" w:eastAsia="宋体"/>
    </w:rPr>
  </w:style>
  <w:style w:type="character" w:customStyle="1" w:styleId="75">
    <w:name w:val="HTML 变量1"/>
    <w:link w:val="1"/>
    <w:qFormat/>
    <w:uiPriority w:val="0"/>
    <w:rPr>
      <w:rFonts w:ascii="Times New Roman" w:hAnsi="Times New Roman" w:eastAsia="宋体"/>
    </w:rPr>
  </w:style>
  <w:style w:type="character" w:customStyle="1" w:styleId="76">
    <w:name w:val="超链接1"/>
    <w:link w:val="1"/>
    <w:qFormat/>
    <w:uiPriority w:val="0"/>
    <w:rPr>
      <w:color w:val="136EC2"/>
      <w:u w:val="single"/>
    </w:rPr>
  </w:style>
  <w:style w:type="character" w:customStyle="1" w:styleId="77">
    <w:name w:val="HTML 代码1"/>
    <w:link w:val="1"/>
    <w:qFormat/>
    <w:uiPriority w:val="0"/>
    <w:rPr>
      <w:rFonts w:ascii="Courier New" w:hAnsi="Courier New" w:eastAsia="Courier New"/>
      <w:sz w:val="20"/>
    </w:rPr>
  </w:style>
  <w:style w:type="character" w:customStyle="1" w:styleId="78">
    <w:name w:val="批注引用1"/>
    <w:link w:val="1"/>
    <w:qFormat/>
    <w:uiPriority w:val="0"/>
    <w:rPr>
      <w:sz w:val="21"/>
      <w:szCs w:val="21"/>
    </w:rPr>
  </w:style>
  <w:style w:type="character" w:customStyle="1" w:styleId="79">
    <w:name w:val="HTML 引文1"/>
    <w:link w:val="1"/>
    <w:qFormat/>
    <w:uiPriority w:val="0"/>
    <w:rPr>
      <w:rFonts w:ascii="Times New Roman" w:hAnsi="Times New Roman" w:eastAsia="宋体"/>
    </w:rPr>
  </w:style>
  <w:style w:type="character" w:customStyle="1" w:styleId="80">
    <w:name w:val="脚注引用1"/>
    <w:link w:val="1"/>
    <w:qFormat/>
    <w:uiPriority w:val="0"/>
    <w:rPr>
      <w:vertAlign w:val="superscript"/>
    </w:rPr>
  </w:style>
  <w:style w:type="character" w:customStyle="1" w:styleId="81">
    <w:name w:val="HTML 键盘1"/>
    <w:link w:val="1"/>
    <w:qFormat/>
    <w:uiPriority w:val="0"/>
    <w:rPr>
      <w:rFonts w:ascii="Courier New" w:hAnsi="Courier New" w:eastAsia="Courier New"/>
      <w:sz w:val="20"/>
    </w:rPr>
  </w:style>
  <w:style w:type="character" w:customStyle="1" w:styleId="82">
    <w:name w:val="HTML 样本1"/>
    <w:link w:val="1"/>
    <w:qFormat/>
    <w:uiPriority w:val="0"/>
    <w:rPr>
      <w:rFonts w:ascii="Courier New" w:hAnsi="Courier New" w:eastAsia="Courier New"/>
    </w:rPr>
  </w:style>
  <w:style w:type="paragraph" w:customStyle="1" w:styleId="83">
    <w:name w:val="首行缩进"/>
    <w:basedOn w:val="1"/>
    <w:qFormat/>
    <w:uiPriority w:val="0"/>
    <w:pPr>
      <w:ind w:firstLine="480" w:firstLineChars="200"/>
    </w:pPr>
    <w:rPr>
      <w:lang w:val="zh-CN"/>
    </w:rPr>
  </w:style>
  <w:style w:type="paragraph" w:customStyle="1" w:styleId="84">
    <w:name w:val="Default"/>
    <w:qFormat/>
    <w:uiPriority w:val="0"/>
    <w:pPr>
      <w:widowControl w:val="0"/>
      <w:autoSpaceDE w:val="0"/>
      <w:autoSpaceDN w:val="0"/>
    </w:pPr>
    <w:rPr>
      <w:rFonts w:ascii="黑体" w:hAnsi="Times New Roman" w:eastAsia="黑体" w:cs="Times New Roman"/>
      <w:lang w:val="en-US" w:eastAsia="zh-CN" w:bidi="ar-SA"/>
    </w:rPr>
  </w:style>
  <w:style w:type="paragraph" w:customStyle="1" w:styleId="85">
    <w:name w:val="无间隔1"/>
    <w:basedOn w:val="1"/>
    <w:qFormat/>
    <w:uiPriority w:val="0"/>
    <w:pPr>
      <w:keepNext/>
      <w:tabs>
        <w:tab w:val="left" w:pos="720"/>
      </w:tabs>
      <w:ind w:left="1080" w:hanging="360"/>
      <w:contextualSpacing/>
      <w:outlineLvl w:val="1"/>
    </w:pPr>
    <w:rPr>
      <w:rFonts w:ascii="宋体" w:hAnsi="Calibri"/>
      <w:szCs w:val="22"/>
    </w:rPr>
  </w:style>
  <w:style w:type="character" w:customStyle="1" w:styleId="86">
    <w:name w:val="Font Style119"/>
    <w:link w:val="1"/>
    <w:qFormat/>
    <w:uiPriority w:val="0"/>
    <w:rPr>
      <w:rFonts w:hint="eastAsia" w:ascii="宋体" w:hAnsi="宋体" w:eastAsia="宋体"/>
      <w:sz w:val="24"/>
    </w:rPr>
  </w:style>
  <w:style w:type="character" w:customStyle="1" w:styleId="87">
    <w:name w:val="标题 Char"/>
    <w:link w:val="1"/>
    <w:qFormat/>
    <w:uiPriority w:val="0"/>
    <w:rPr>
      <w:rFonts w:ascii="Cambria" w:hAnsi="Cambria"/>
      <w:b/>
      <w:kern w:val="2"/>
      <w:sz w:val="32"/>
      <w:szCs w:val="24"/>
    </w:rPr>
  </w:style>
  <w:style w:type="character" w:customStyle="1" w:styleId="88">
    <w:name w:val=" Char Char15"/>
    <w:link w:val="1"/>
    <w:qFormat/>
    <w:uiPriority w:val="0"/>
    <w:rPr>
      <w:b/>
      <w:bCs/>
      <w:sz w:val="24"/>
      <w:szCs w:val="24"/>
    </w:rPr>
  </w:style>
  <w:style w:type="character" w:customStyle="1" w:styleId="89">
    <w:name w:val="批注框文本 Char"/>
    <w:link w:val="1"/>
    <w:qFormat/>
    <w:uiPriority w:val="0"/>
    <w:rPr>
      <w:kern w:val="2"/>
      <w:sz w:val="18"/>
      <w:szCs w:val="18"/>
    </w:rPr>
  </w:style>
  <w:style w:type="character" w:customStyle="1" w:styleId="90">
    <w:name w:val="sort1"/>
    <w:link w:val="1"/>
    <w:qFormat/>
    <w:uiPriority w:val="0"/>
    <w:rPr>
      <w:rFonts w:ascii="Times New Roman" w:hAnsi="Times New Roman" w:eastAsia="宋体"/>
    </w:rPr>
  </w:style>
  <w:style w:type="character" w:customStyle="1" w:styleId="91">
    <w:name w:val="Font Style104"/>
    <w:link w:val="1"/>
    <w:qFormat/>
    <w:uiPriority w:val="0"/>
    <w:rPr>
      <w:rFonts w:hint="eastAsia" w:ascii="宋体" w:hAnsi="宋体" w:eastAsia="宋体"/>
      <w:spacing w:val="30"/>
      <w:sz w:val="18"/>
    </w:rPr>
  </w:style>
  <w:style w:type="character" w:customStyle="1" w:styleId="92">
    <w:name w:val="desc"/>
    <w:link w:val="1"/>
    <w:qFormat/>
    <w:uiPriority w:val="0"/>
    <w:rPr>
      <w:rFonts w:ascii="Times New Roman" w:hAnsi="Times New Roman" w:eastAsia="宋体"/>
      <w:color w:val="000000"/>
      <w:sz w:val="18"/>
      <w:szCs w:val="18"/>
    </w:rPr>
  </w:style>
  <w:style w:type="character" w:customStyle="1" w:styleId="93">
    <w:name w:val="summary_serial_content"/>
    <w:link w:val="1"/>
    <w:qFormat/>
    <w:uiPriority w:val="0"/>
  </w:style>
  <w:style w:type="character" w:customStyle="1" w:styleId="94">
    <w:name w:val=" Char Char17"/>
    <w:link w:val="1"/>
    <w:qFormat/>
    <w:uiPriority w:val="0"/>
    <w:rPr>
      <w:rFonts w:ascii="宋体" w:hAnsi="Times New Roman" w:eastAsia="宋体"/>
      <w:b/>
      <w:sz w:val="28"/>
      <w:lang w:val="en-US" w:eastAsia="zh-CN" w:bidi="ar-SA"/>
    </w:rPr>
  </w:style>
  <w:style w:type="character" w:customStyle="1" w:styleId="95">
    <w:name w:val="标题 5 Char"/>
    <w:link w:val="1"/>
    <w:qFormat/>
    <w:uiPriority w:val="0"/>
    <w:rPr>
      <w:b/>
      <w:bCs/>
      <w:kern w:val="2"/>
      <w:sz w:val="28"/>
      <w:szCs w:val="28"/>
    </w:rPr>
  </w:style>
  <w:style w:type="character" w:customStyle="1" w:styleId="96">
    <w:name w:val="标题 Char1"/>
    <w:link w:val="1"/>
    <w:qFormat/>
    <w:uiPriority w:val="0"/>
    <w:rPr>
      <w:rFonts w:ascii="Cambria" w:hAnsi="Cambria" w:eastAsia="宋体"/>
      <w:b/>
      <w:bCs/>
      <w:sz w:val="32"/>
      <w:szCs w:val="32"/>
    </w:rPr>
  </w:style>
  <w:style w:type="character" w:customStyle="1" w:styleId="97">
    <w:name w:val="sidecatalog-index2"/>
    <w:link w:val="1"/>
    <w:qFormat/>
    <w:uiPriority w:val="0"/>
    <w:rPr>
      <w:rFonts w:ascii="Arail" w:hAnsi="Arail" w:eastAsia="Arail"/>
      <w:color w:val="999999"/>
      <w:sz w:val="21"/>
      <w:szCs w:val="21"/>
    </w:rPr>
  </w:style>
  <w:style w:type="character" w:customStyle="1" w:styleId="98">
    <w:name w:val="日期 Char"/>
    <w:link w:val="1"/>
    <w:qFormat/>
    <w:uiPriority w:val="0"/>
    <w:rPr>
      <w:kern w:val="2"/>
      <w:sz w:val="21"/>
      <w:szCs w:val="24"/>
    </w:rPr>
  </w:style>
  <w:style w:type="character" w:customStyle="1" w:styleId="99">
    <w:name w:val="bds_more10"/>
    <w:link w:val="1"/>
    <w:qFormat/>
    <w:uiPriority w:val="0"/>
    <w:rPr>
      <w:rFonts w:ascii="Times New Roman" w:hAnsi="Times New Roman" w:eastAsia="宋体"/>
    </w:rPr>
  </w:style>
  <w:style w:type="character" w:customStyle="1" w:styleId="100">
    <w:name w:val="Font Style94"/>
    <w:link w:val="1"/>
    <w:qFormat/>
    <w:uiPriority w:val="0"/>
    <w:rPr>
      <w:rFonts w:hint="eastAsia" w:ascii="Times New Roman" w:hAnsi="Times New Roman" w:eastAsia="Times New Roman"/>
      <w:sz w:val="28"/>
    </w:rPr>
  </w:style>
  <w:style w:type="character" w:customStyle="1" w:styleId="101">
    <w:name w:val="标题 4 Char"/>
    <w:link w:val="1"/>
    <w:qFormat/>
    <w:uiPriority w:val="0"/>
    <w:rPr>
      <w:rFonts w:ascii="Arial" w:hAnsi="Arial" w:eastAsia="宋体"/>
      <w:b/>
      <w:bCs/>
      <w:szCs w:val="28"/>
    </w:rPr>
  </w:style>
  <w:style w:type="character" w:customStyle="1" w:styleId="102">
    <w:name w:val="Font Style124"/>
    <w:link w:val="1"/>
    <w:qFormat/>
    <w:uiPriority w:val="0"/>
    <w:rPr>
      <w:rFonts w:hint="eastAsia" w:ascii="宋体" w:hAnsi="宋体" w:eastAsia="宋体"/>
      <w:spacing w:val="30"/>
      <w:sz w:val="24"/>
    </w:rPr>
  </w:style>
  <w:style w:type="character" w:customStyle="1" w:styleId="103">
    <w:name w:val="Font Style134"/>
    <w:link w:val="1"/>
    <w:qFormat/>
    <w:uiPriority w:val="0"/>
    <w:rPr>
      <w:rFonts w:hint="eastAsia" w:ascii="宋体" w:hAnsi="宋体" w:eastAsia="宋体"/>
      <w:spacing w:val="20"/>
      <w:sz w:val="22"/>
    </w:rPr>
  </w:style>
  <w:style w:type="character" w:customStyle="1" w:styleId="104">
    <w:name w:val="页脚 Char"/>
    <w:link w:val="1"/>
    <w:qFormat/>
    <w:uiPriority w:val="0"/>
    <w:rPr>
      <w:kern w:val="2"/>
      <w:sz w:val="18"/>
      <w:szCs w:val="18"/>
    </w:rPr>
  </w:style>
  <w:style w:type="character" w:customStyle="1" w:styleId="105">
    <w:name w:val="sidecatalog-dot1"/>
    <w:link w:val="1"/>
    <w:qFormat/>
    <w:uiPriority w:val="0"/>
    <w:rPr>
      <w:rFonts w:ascii="Times New Roman" w:hAnsi="Times New Roman" w:eastAsia="宋体"/>
    </w:rPr>
  </w:style>
  <w:style w:type="character" w:customStyle="1" w:styleId="106">
    <w:name w:val="morelink-item"/>
    <w:link w:val="1"/>
    <w:qFormat/>
    <w:uiPriority w:val="0"/>
    <w:rPr>
      <w:rFonts w:ascii="Times New Roman" w:hAnsi="Times New Roman" w:eastAsia="宋体"/>
    </w:rPr>
  </w:style>
  <w:style w:type="character" w:customStyle="1" w:styleId="107">
    <w:name w:val="content_table1"/>
    <w:link w:val="1"/>
    <w:qFormat/>
    <w:uiPriority w:val="0"/>
    <w:rPr>
      <w:sz w:val="19"/>
      <w:szCs w:val="19"/>
    </w:rPr>
  </w:style>
  <w:style w:type="character" w:customStyle="1" w:styleId="108">
    <w:name w:val="bds_nopic"/>
    <w:link w:val="1"/>
    <w:qFormat/>
    <w:uiPriority w:val="0"/>
    <w:rPr>
      <w:rFonts w:ascii="Times New Roman" w:hAnsi="Times New Roman" w:eastAsia="宋体"/>
    </w:rPr>
  </w:style>
  <w:style w:type="character" w:customStyle="1" w:styleId="109">
    <w:name w:val="Font Style125"/>
    <w:link w:val="1"/>
    <w:qFormat/>
    <w:uiPriority w:val="0"/>
    <w:rPr>
      <w:rFonts w:hint="eastAsia" w:ascii="宋体" w:hAnsi="宋体" w:eastAsia="宋体"/>
      <w:b/>
      <w:sz w:val="26"/>
    </w:rPr>
  </w:style>
  <w:style w:type="character" w:customStyle="1" w:styleId="110">
    <w:name w:val="Font Style123"/>
    <w:link w:val="1"/>
    <w:qFormat/>
    <w:uiPriority w:val="0"/>
    <w:rPr>
      <w:rFonts w:hint="eastAsia" w:ascii="宋体" w:hAnsi="宋体" w:eastAsia="宋体"/>
      <w:b/>
      <w:sz w:val="32"/>
    </w:rPr>
  </w:style>
  <w:style w:type="character" w:customStyle="1" w:styleId="111">
    <w:name w:val="lemmatitleh12"/>
    <w:link w:val="1"/>
    <w:qFormat/>
    <w:uiPriority w:val="0"/>
    <w:rPr>
      <w:rFonts w:ascii="Times New Roman" w:hAnsi="Times New Roman" w:eastAsia="宋体"/>
    </w:rPr>
  </w:style>
  <w:style w:type="character" w:customStyle="1" w:styleId="112">
    <w:name w:val=" Char Char6"/>
    <w:link w:val="1"/>
    <w:qFormat/>
    <w:uiPriority w:val="0"/>
    <w:rPr>
      <w:rFonts w:ascii="Arial" w:hAnsi="Arial" w:eastAsia="黑体"/>
      <w:sz w:val="24"/>
      <w:szCs w:val="24"/>
      <w:lang w:val="en-US" w:eastAsia="zh-CN" w:bidi="ar-SA"/>
    </w:rPr>
  </w:style>
  <w:style w:type="character" w:customStyle="1" w:styleId="113">
    <w:name w:val="sidecatalog-dot"/>
    <w:link w:val="1"/>
    <w:qFormat/>
    <w:uiPriority w:val="0"/>
    <w:rPr>
      <w:rFonts w:ascii="Times New Roman" w:hAnsi="Times New Roman" w:eastAsia="宋体"/>
    </w:rPr>
  </w:style>
  <w:style w:type="character" w:customStyle="1" w:styleId="114">
    <w:name w:val="标题 7 Char"/>
    <w:link w:val="1"/>
    <w:qFormat/>
    <w:uiPriority w:val="0"/>
    <w:rPr>
      <w:b/>
      <w:bCs/>
      <w:sz w:val="24"/>
      <w:szCs w:val="24"/>
    </w:rPr>
  </w:style>
  <w:style w:type="character" w:customStyle="1" w:styleId="115">
    <w:name w:val="Font Style128"/>
    <w:link w:val="1"/>
    <w:qFormat/>
    <w:uiPriority w:val="0"/>
    <w:rPr>
      <w:rFonts w:hint="eastAsia" w:ascii="Times New Roman" w:hAnsi="Times New Roman" w:eastAsia="Times New Roman"/>
      <w:sz w:val="16"/>
    </w:rPr>
  </w:style>
  <w:style w:type="character" w:customStyle="1" w:styleId="116">
    <w:name w:val="正文文本缩进 3 Char"/>
    <w:link w:val="1"/>
    <w:qFormat/>
    <w:uiPriority w:val="0"/>
    <w:rPr>
      <w:rFonts w:ascii="宋体" w:hAnsi="MS Sans Serif"/>
      <w:color w:val="000000"/>
      <w:sz w:val="24"/>
    </w:rPr>
  </w:style>
  <w:style w:type="character" w:customStyle="1" w:styleId="117">
    <w:name w:val="bds_nopic1"/>
    <w:link w:val="1"/>
    <w:qFormat/>
    <w:uiPriority w:val="0"/>
    <w:rPr>
      <w:rFonts w:ascii="Times New Roman" w:hAnsi="Times New Roman" w:eastAsia="宋体"/>
    </w:rPr>
  </w:style>
  <w:style w:type="character" w:customStyle="1" w:styleId="118">
    <w:name w:val="p0 Char Char"/>
    <w:link w:val="1"/>
    <w:qFormat/>
    <w:uiPriority w:val="0"/>
    <w:rPr>
      <w:rFonts w:eastAsia="宋体"/>
      <w:kern w:val="2"/>
      <w:sz w:val="21"/>
      <w:szCs w:val="21"/>
      <w:lang w:val="en-US" w:eastAsia="zh-CN" w:bidi="ar-SA"/>
    </w:rPr>
  </w:style>
  <w:style w:type="character" w:customStyle="1" w:styleId="119">
    <w:name w:val="Font Style127"/>
    <w:link w:val="1"/>
    <w:qFormat/>
    <w:uiPriority w:val="0"/>
    <w:rPr>
      <w:rFonts w:hint="eastAsia" w:ascii="Times New Roman" w:hAnsi="Times New Roman" w:eastAsia="Times New Roman"/>
      <w:sz w:val="20"/>
    </w:rPr>
  </w:style>
  <w:style w:type="character" w:customStyle="1" w:styleId="120">
    <w:name w:val="content"/>
    <w:link w:val="1"/>
    <w:qFormat/>
    <w:uiPriority w:val="0"/>
    <w:rPr>
      <w:sz w:val="19"/>
      <w:szCs w:val="19"/>
    </w:rPr>
  </w:style>
  <w:style w:type="character" w:customStyle="1" w:styleId="121">
    <w:name w:val="polysemyexp"/>
    <w:link w:val="1"/>
    <w:qFormat/>
    <w:uiPriority w:val="0"/>
    <w:rPr>
      <w:rFonts w:ascii="Times New Roman" w:hAnsi="Times New Roman" w:eastAsia="宋体"/>
      <w:color w:val="AAAAAA"/>
      <w:sz w:val="18"/>
      <w:szCs w:val="18"/>
    </w:rPr>
  </w:style>
  <w:style w:type="character" w:customStyle="1" w:styleId="122">
    <w:name w:val="bds_more7"/>
    <w:link w:val="1"/>
    <w:qFormat/>
    <w:uiPriority w:val="0"/>
    <w:rPr>
      <w:rFonts w:ascii="Times New Roman" w:hAnsi="Times New Roman" w:eastAsia="宋体"/>
    </w:rPr>
  </w:style>
  <w:style w:type="character" w:customStyle="1" w:styleId="123">
    <w:name w:val="plus"/>
    <w:link w:val="1"/>
    <w:qFormat/>
    <w:uiPriority w:val="0"/>
    <w:rPr>
      <w:rFonts w:ascii="Times New Roman" w:hAnsi="Times New Roman" w:eastAsia="宋体"/>
      <w:b/>
      <w:vanish/>
      <w:color w:val="1F8DEF"/>
      <w:sz w:val="24"/>
      <w:szCs w:val="24"/>
    </w:rPr>
  </w:style>
  <w:style w:type="character" w:customStyle="1" w:styleId="124">
    <w:name w:val="标题 1 Char"/>
    <w:link w:val="1"/>
    <w:qFormat/>
    <w:uiPriority w:val="0"/>
    <w:rPr>
      <w:rFonts w:ascii="Cambria" w:hAnsi="Cambria"/>
      <w:b/>
      <w:bCs/>
      <w:kern w:val="32"/>
      <w:sz w:val="32"/>
      <w:szCs w:val="32"/>
    </w:rPr>
  </w:style>
  <w:style w:type="character" w:customStyle="1" w:styleId="125">
    <w:name w:val="标题 3 Char"/>
    <w:link w:val="1"/>
    <w:qFormat/>
    <w:uiPriority w:val="0"/>
    <w:rPr>
      <w:b/>
      <w:bCs/>
      <w:sz w:val="24"/>
      <w:szCs w:val="24"/>
    </w:rPr>
  </w:style>
  <w:style w:type="character" w:customStyle="1" w:styleId="126">
    <w:name w:val="Font Style126"/>
    <w:link w:val="1"/>
    <w:qFormat/>
    <w:uiPriority w:val="0"/>
    <w:rPr>
      <w:rFonts w:hint="eastAsia" w:ascii="宋体" w:hAnsi="宋体" w:eastAsia="宋体"/>
      <w:b/>
      <w:spacing w:val="-30"/>
      <w:sz w:val="28"/>
    </w:rPr>
  </w:style>
  <w:style w:type="character" w:customStyle="1" w:styleId="127">
    <w:name w:val="content_3"/>
    <w:link w:val="1"/>
    <w:qFormat/>
    <w:uiPriority w:val="0"/>
    <w:rPr>
      <w:sz w:val="19"/>
      <w:szCs w:val="19"/>
    </w:rPr>
  </w:style>
  <w:style w:type="character" w:customStyle="1" w:styleId="128">
    <w:name w:val="title_1"/>
    <w:link w:val="1"/>
    <w:qFormat/>
    <w:uiPriority w:val="0"/>
    <w:rPr>
      <w:b/>
      <w:sz w:val="30"/>
      <w:szCs w:val="30"/>
    </w:rPr>
  </w:style>
  <w:style w:type="character" w:customStyle="1" w:styleId="129">
    <w:name w:val="页眉 Char"/>
    <w:link w:val="1"/>
    <w:qFormat/>
    <w:uiPriority w:val="0"/>
    <w:rPr>
      <w:kern w:val="2"/>
      <w:sz w:val="18"/>
      <w:szCs w:val="18"/>
    </w:rPr>
  </w:style>
  <w:style w:type="character" w:customStyle="1" w:styleId="130">
    <w:name w:val="批注文字 Char Char"/>
    <w:link w:val="1"/>
    <w:qFormat/>
    <w:uiPriority w:val="0"/>
    <w:rPr>
      <w:kern w:val="2"/>
      <w:sz w:val="21"/>
      <w:szCs w:val="24"/>
      <w:lang w:bidi="ar-SA"/>
    </w:rPr>
  </w:style>
  <w:style w:type="character" w:customStyle="1" w:styleId="131">
    <w:name w:val="标题 6 Char"/>
    <w:link w:val="1"/>
    <w:qFormat/>
    <w:uiPriority w:val="0"/>
    <w:rPr>
      <w:rFonts w:ascii="Arial" w:hAnsi="Arial" w:eastAsia="黑体"/>
      <w:b/>
      <w:bCs/>
      <w:sz w:val="24"/>
      <w:szCs w:val="24"/>
    </w:rPr>
  </w:style>
  <w:style w:type="character" w:customStyle="1" w:styleId="132">
    <w:name w:val="标题 4 Char Char"/>
    <w:link w:val="1"/>
    <w:qFormat/>
    <w:uiPriority w:val="0"/>
    <w:rPr>
      <w:rFonts w:ascii="Arial" w:hAnsi="Arial" w:eastAsia="宋体"/>
      <w:b/>
      <w:bCs/>
      <w:kern w:val="2"/>
      <w:sz w:val="21"/>
      <w:szCs w:val="28"/>
      <w:lang w:val="en-US" w:eastAsia="zh-CN" w:bidi="ar-SA"/>
    </w:rPr>
  </w:style>
  <w:style w:type="character" w:customStyle="1" w:styleId="133">
    <w:name w:val="content_1"/>
    <w:link w:val="1"/>
    <w:qFormat/>
    <w:uiPriority w:val="0"/>
    <w:rPr>
      <w:sz w:val="19"/>
      <w:szCs w:val="19"/>
    </w:rPr>
  </w:style>
  <w:style w:type="character" w:customStyle="1" w:styleId="134">
    <w:name w:val="apple-converted-space"/>
    <w:link w:val="1"/>
    <w:qFormat/>
    <w:uiPriority w:val="0"/>
  </w:style>
  <w:style w:type="character" w:customStyle="1" w:styleId="135">
    <w:name w:val="Font Style116"/>
    <w:link w:val="1"/>
    <w:qFormat/>
    <w:uiPriority w:val="0"/>
    <w:rPr>
      <w:rFonts w:hint="eastAsia" w:ascii="宋体" w:hAnsi="宋体" w:eastAsia="宋体"/>
      <w:spacing w:val="-20"/>
      <w:sz w:val="24"/>
    </w:rPr>
  </w:style>
  <w:style w:type="character" w:customStyle="1" w:styleId="136">
    <w:name w:val="bds_more8"/>
    <w:link w:val="1"/>
    <w:qFormat/>
    <w:uiPriority w:val="0"/>
    <w:rPr>
      <w:rFonts w:ascii="Times New Roman" w:hAnsi="Times New Roman" w:eastAsia="宋体"/>
    </w:rPr>
  </w:style>
  <w:style w:type="character" w:customStyle="1" w:styleId="137">
    <w:name w:val="Font Style115"/>
    <w:link w:val="1"/>
    <w:qFormat/>
    <w:uiPriority w:val="0"/>
    <w:rPr>
      <w:rFonts w:hint="eastAsia" w:ascii="Times New Roman" w:hAnsi="Times New Roman" w:eastAsia="Times New Roman"/>
      <w:sz w:val="16"/>
    </w:rPr>
  </w:style>
  <w:style w:type="character" w:customStyle="1" w:styleId="138">
    <w:name w:val="title_3"/>
    <w:link w:val="1"/>
    <w:qFormat/>
    <w:uiPriority w:val="0"/>
    <w:rPr>
      <w:b/>
      <w:sz w:val="15"/>
      <w:szCs w:val="15"/>
    </w:rPr>
  </w:style>
  <w:style w:type="character" w:customStyle="1" w:styleId="139">
    <w:name w:val="polysemyred"/>
    <w:link w:val="1"/>
    <w:qFormat/>
    <w:uiPriority w:val="0"/>
    <w:rPr>
      <w:rFonts w:ascii="Times New Roman" w:hAnsi="Times New Roman" w:eastAsia="宋体"/>
      <w:color w:val="FF6666"/>
      <w:sz w:val="18"/>
      <w:szCs w:val="18"/>
    </w:rPr>
  </w:style>
  <w:style w:type="character" w:customStyle="1" w:styleId="140">
    <w:name w:val="content_2"/>
    <w:link w:val="1"/>
    <w:qFormat/>
    <w:uiPriority w:val="0"/>
    <w:rPr>
      <w:sz w:val="19"/>
      <w:szCs w:val="19"/>
    </w:rPr>
  </w:style>
  <w:style w:type="character" w:customStyle="1" w:styleId="141">
    <w:name w:val="标题 8 Char"/>
    <w:link w:val="1"/>
    <w:qFormat/>
    <w:uiPriority w:val="0"/>
    <w:rPr>
      <w:rFonts w:ascii="Arial" w:hAnsi="Arial" w:eastAsia="黑体"/>
      <w:sz w:val="24"/>
      <w:szCs w:val="24"/>
    </w:rPr>
  </w:style>
  <w:style w:type="character" w:customStyle="1" w:styleId="142">
    <w:name w:val="Font Style105"/>
    <w:link w:val="1"/>
    <w:qFormat/>
    <w:uiPriority w:val="0"/>
    <w:rPr>
      <w:rFonts w:hint="eastAsia" w:ascii="Times New Roman" w:hAnsi="Times New Roman" w:eastAsia="Times New Roman"/>
      <w:w w:val="60"/>
      <w:sz w:val="26"/>
    </w:rPr>
  </w:style>
  <w:style w:type="character" w:customStyle="1" w:styleId="143">
    <w:name w:val="批注文字 Char"/>
    <w:link w:val="1"/>
    <w:qFormat/>
    <w:uiPriority w:val="0"/>
    <w:rPr>
      <w:kern w:val="2"/>
      <w:sz w:val="21"/>
      <w:szCs w:val="24"/>
    </w:rPr>
  </w:style>
  <w:style w:type="character" w:customStyle="1" w:styleId="144">
    <w:name w:val="bds_more9"/>
    <w:link w:val="1"/>
    <w:qFormat/>
    <w:uiPriority w:val="0"/>
    <w:rPr>
      <w:rFonts w:ascii="Times New Roman" w:hAnsi="Times New Roman" w:eastAsia="宋体"/>
    </w:rPr>
  </w:style>
  <w:style w:type="character" w:customStyle="1" w:styleId="145">
    <w:name w:val="标题 2 Char"/>
    <w:link w:val="1"/>
    <w:qFormat/>
    <w:uiPriority w:val="0"/>
    <w:rPr>
      <w:rFonts w:ascii="Cambria" w:hAnsi="Cambria" w:eastAsia="宋体"/>
      <w:b/>
      <w:bCs/>
      <w:kern w:val="2"/>
      <w:sz w:val="32"/>
      <w:szCs w:val="32"/>
    </w:rPr>
  </w:style>
  <w:style w:type="character" w:customStyle="1" w:styleId="146">
    <w:name w:val="bds_more6"/>
    <w:link w:val="1"/>
    <w:qFormat/>
    <w:uiPriority w:val="0"/>
    <w:rPr>
      <w:rFonts w:hint="eastAsia" w:ascii="宋体" w:hAnsi="宋体" w:eastAsia="宋体"/>
    </w:rPr>
  </w:style>
  <w:style w:type="character" w:customStyle="1" w:styleId="147">
    <w:name w:val=" Char Char14"/>
    <w:link w:val="1"/>
    <w:qFormat/>
    <w:uiPriority w:val="0"/>
    <w:rPr>
      <w:rFonts w:ascii="Arial" w:hAnsi="Arial" w:eastAsia="黑体"/>
      <w:b/>
      <w:bCs/>
      <w:sz w:val="28"/>
      <w:szCs w:val="28"/>
      <w:lang w:val="en-US" w:eastAsia="zh-CN" w:bidi="ar-SA"/>
    </w:rPr>
  </w:style>
  <w:style w:type="character" w:customStyle="1" w:styleId="148">
    <w:name w:val="批注主题 Char"/>
    <w:link w:val="1"/>
    <w:qFormat/>
    <w:uiPriority w:val="0"/>
    <w:rPr>
      <w:b/>
      <w:bCs/>
      <w:kern w:val="2"/>
      <w:sz w:val="21"/>
      <w:szCs w:val="24"/>
    </w:rPr>
  </w:style>
  <w:style w:type="character" w:customStyle="1" w:styleId="149">
    <w:name w:val="font31"/>
    <w:link w:val="1"/>
    <w:qFormat/>
    <w:uiPriority w:val="0"/>
    <w:rPr>
      <w:rFonts w:ascii="Times New Roman" w:hAnsi="Times New Roman"/>
      <w:color w:val="000000"/>
      <w:sz w:val="21"/>
      <w:szCs w:val="21"/>
      <w:u w:val="none"/>
    </w:rPr>
  </w:style>
  <w:style w:type="character" w:customStyle="1" w:styleId="150">
    <w:name w:val="Font Style131"/>
    <w:link w:val="1"/>
    <w:qFormat/>
    <w:uiPriority w:val="0"/>
    <w:rPr>
      <w:rFonts w:hint="eastAsia" w:ascii="Times New Roman" w:hAnsi="Times New Roman" w:eastAsia="Times New Roman"/>
      <w:sz w:val="18"/>
    </w:rPr>
  </w:style>
  <w:style w:type="character" w:customStyle="1" w:styleId="151">
    <w:name w:val="标题 9 Char"/>
    <w:link w:val="1"/>
    <w:qFormat/>
    <w:uiPriority w:val="0"/>
    <w:rPr>
      <w:rFonts w:ascii="Arial" w:hAnsi="Arial" w:eastAsia="黑体"/>
      <w:sz w:val="21"/>
      <w:szCs w:val="21"/>
    </w:rPr>
  </w:style>
  <w:style w:type="character" w:customStyle="1" w:styleId="152">
    <w:name w:val="bds_nopic2"/>
    <w:link w:val="1"/>
    <w:qFormat/>
    <w:uiPriority w:val="0"/>
    <w:rPr>
      <w:rFonts w:ascii="Times New Roman" w:hAnsi="Times New Roman" w:eastAsia="宋体"/>
    </w:rPr>
  </w:style>
  <w:style w:type="character" w:customStyle="1" w:styleId="153">
    <w:name w:val="样式2 Char Char"/>
    <w:link w:val="1"/>
    <w:qFormat/>
    <w:uiPriority w:val="0"/>
    <w:rPr>
      <w:rFonts w:eastAsia="宋体"/>
      <w:kern w:val="2"/>
      <w:sz w:val="18"/>
      <w:szCs w:val="18"/>
      <w:lang w:val="en-US" w:eastAsia="zh-CN" w:bidi="ar-SA"/>
    </w:rPr>
  </w:style>
  <w:style w:type="character" w:customStyle="1" w:styleId="154">
    <w:name w:val="title_2"/>
    <w:link w:val="1"/>
    <w:qFormat/>
    <w:uiPriority w:val="0"/>
    <w:rPr>
      <w:b/>
      <w:sz w:val="19"/>
      <w:szCs w:val="19"/>
    </w:rPr>
  </w:style>
  <w:style w:type="character" w:customStyle="1" w:styleId="155">
    <w:name w:val="p0 Char"/>
    <w:link w:val="156"/>
    <w:qFormat/>
    <w:uiPriority w:val="0"/>
    <w:rPr>
      <w:rFonts w:eastAsia="宋体"/>
      <w:sz w:val="21"/>
      <w:szCs w:val="21"/>
      <w:lang w:val="en-US" w:eastAsia="zh-CN" w:bidi="ar-SA"/>
    </w:rPr>
  </w:style>
  <w:style w:type="paragraph" w:customStyle="1" w:styleId="156">
    <w:name w:val="p0"/>
    <w:basedOn w:val="1"/>
    <w:link w:val="155"/>
    <w:qFormat/>
    <w:uiPriority w:val="0"/>
    <w:pPr>
      <w:widowControl/>
    </w:pPr>
    <w:rPr>
      <w:rFonts w:eastAsia="宋体"/>
      <w:kern w:val="0"/>
      <w:szCs w:val="21"/>
    </w:rPr>
  </w:style>
  <w:style w:type="character" w:customStyle="1" w:styleId="157">
    <w:name w:val="Font Style90"/>
    <w:link w:val="1"/>
    <w:qFormat/>
    <w:uiPriority w:val="0"/>
    <w:rPr>
      <w:rFonts w:hint="eastAsia" w:ascii="宋体" w:hAnsi="宋体" w:eastAsia="宋体"/>
      <w:b/>
      <w:spacing w:val="-20"/>
      <w:sz w:val="40"/>
    </w:rPr>
  </w:style>
  <w:style w:type="character" w:customStyle="1" w:styleId="158">
    <w:name w:val="Font Style121"/>
    <w:link w:val="1"/>
    <w:qFormat/>
    <w:uiPriority w:val="0"/>
    <w:rPr>
      <w:rFonts w:hint="eastAsia" w:ascii="宋体" w:hAnsi="宋体" w:eastAsia="宋体"/>
      <w:spacing w:val="-10"/>
      <w:sz w:val="30"/>
    </w:rPr>
  </w:style>
  <w:style w:type="character" w:customStyle="1" w:styleId="159">
    <w:name w:val="sort"/>
    <w:link w:val="1"/>
    <w:qFormat/>
    <w:uiPriority w:val="0"/>
    <w:rPr>
      <w:rFonts w:ascii="Times New Roman" w:hAnsi="Times New Roman" w:eastAsia="宋体"/>
      <w:color w:val="FFFFFF"/>
      <w:bdr w:val="single" w:color="000000" w:sz="24" w:space="0"/>
    </w:rPr>
  </w:style>
  <w:style w:type="character" w:customStyle="1" w:styleId="160">
    <w:name w:val="sidecatalog-index1"/>
    <w:link w:val="1"/>
    <w:qFormat/>
    <w:uiPriority w:val="0"/>
    <w:rPr>
      <w:rFonts w:ascii="Arial" w:hAnsi="Arial" w:eastAsia="宋体"/>
      <w:b/>
      <w:color w:val="999999"/>
      <w:sz w:val="21"/>
      <w:szCs w:val="21"/>
    </w:rPr>
  </w:style>
  <w:style w:type="character" w:customStyle="1" w:styleId="161">
    <w:name w:val=" Char Char16"/>
    <w:link w:val="1"/>
    <w:qFormat/>
    <w:uiPriority w:val="0"/>
    <w:rPr>
      <w:rFonts w:ascii="宋体" w:hAnsi="Times New Roman" w:eastAsia="宋体"/>
      <w:b/>
      <w:sz w:val="24"/>
      <w:lang w:val="en-US" w:eastAsia="zh-CN" w:bidi="ar-SA"/>
    </w:rPr>
  </w:style>
  <w:style w:type="character" w:customStyle="1" w:styleId="162">
    <w:name w:val="Font Style117"/>
    <w:link w:val="1"/>
    <w:qFormat/>
    <w:uiPriority w:val="0"/>
    <w:rPr>
      <w:rFonts w:hint="eastAsia" w:ascii="宋体" w:hAnsi="宋体" w:eastAsia="宋体"/>
      <w:spacing w:val="20"/>
      <w:sz w:val="24"/>
    </w:rPr>
  </w:style>
  <w:style w:type="character" w:customStyle="1" w:styleId="163">
    <w:name w:val="Font Style133"/>
    <w:link w:val="1"/>
    <w:qFormat/>
    <w:uiPriority w:val="0"/>
    <w:rPr>
      <w:rFonts w:hint="eastAsia" w:ascii="宋体" w:hAnsi="宋体" w:eastAsia="宋体"/>
      <w:spacing w:val="30"/>
      <w:sz w:val="24"/>
    </w:rPr>
  </w:style>
  <w:style w:type="character" w:customStyle="1" w:styleId="164">
    <w:name w:val="Font Style86"/>
    <w:link w:val="1"/>
    <w:qFormat/>
    <w:uiPriority w:val="0"/>
    <w:rPr>
      <w:rFonts w:hint="eastAsia" w:ascii="黑体" w:hAnsi="黑体" w:eastAsia="黑体"/>
      <w:spacing w:val="10"/>
      <w:sz w:val="30"/>
    </w:rPr>
  </w:style>
  <w:style w:type="character" w:customStyle="1" w:styleId="165">
    <w:name w:val="font21"/>
    <w:link w:val="1"/>
    <w:qFormat/>
    <w:uiPriority w:val="0"/>
    <w:rPr>
      <w:rFonts w:hint="eastAsia" w:ascii="宋体" w:hAnsi="宋体" w:eastAsia="宋体"/>
      <w:color w:val="000000"/>
      <w:sz w:val="21"/>
      <w:szCs w:val="21"/>
      <w:u w:val="none"/>
    </w:rPr>
  </w:style>
  <w:style w:type="character" w:customStyle="1" w:styleId="166">
    <w:name w:val="纯文本 Char2"/>
    <w:link w:val="1"/>
    <w:qFormat/>
    <w:uiPriority w:val="0"/>
    <w:rPr>
      <w:rFonts w:ascii="宋体" w:hAnsi="Courier New" w:eastAsia="宋体"/>
      <w:kern w:val="2"/>
      <w:sz w:val="21"/>
      <w:szCs w:val="21"/>
      <w:lang w:val="en-US" w:eastAsia="zh-CN" w:bidi="ar-SA"/>
    </w:rPr>
  </w:style>
  <w:style w:type="character" w:customStyle="1" w:styleId="167">
    <w:name w:val="Font Style122"/>
    <w:link w:val="1"/>
    <w:qFormat/>
    <w:uiPriority w:val="0"/>
    <w:rPr>
      <w:rFonts w:hint="eastAsia" w:ascii="宋体" w:hAnsi="宋体" w:eastAsia="宋体"/>
      <w:spacing w:val="20"/>
      <w:sz w:val="24"/>
    </w:rPr>
  </w:style>
  <w:style w:type="paragraph" w:customStyle="1" w:styleId="168">
    <w:name w:val="Style24"/>
    <w:basedOn w:val="1"/>
    <w:qFormat/>
    <w:uiPriority w:val="0"/>
  </w:style>
  <w:style w:type="paragraph" w:customStyle="1" w:styleId="16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Style59"/>
    <w:basedOn w:val="1"/>
    <w:qFormat/>
    <w:uiPriority w:val="0"/>
  </w:style>
  <w:style w:type="paragraph" w:customStyle="1" w:styleId="171">
    <w:name w:val="Style8"/>
    <w:basedOn w:val="1"/>
    <w:qFormat/>
    <w:uiPriority w:val="0"/>
    <w:pPr>
      <w:spacing w:line="566" w:lineRule="exact"/>
      <w:jc w:val="center"/>
    </w:pPr>
  </w:style>
  <w:style w:type="paragraph" w:customStyle="1" w:styleId="172">
    <w:name w:val="Style47"/>
    <w:basedOn w:val="1"/>
    <w:qFormat/>
    <w:uiPriority w:val="0"/>
  </w:style>
  <w:style w:type="paragraph" w:customStyle="1" w:styleId="173">
    <w:name w:val="Style76"/>
    <w:basedOn w:val="1"/>
    <w:qFormat/>
    <w:uiPriority w:val="0"/>
  </w:style>
  <w:style w:type="paragraph" w:customStyle="1" w:styleId="174">
    <w:name w:val="Style61"/>
    <w:basedOn w:val="1"/>
    <w:qFormat/>
    <w:uiPriority w:val="0"/>
  </w:style>
  <w:style w:type="paragraph" w:customStyle="1" w:styleId="175">
    <w:name w:val="p16"/>
    <w:basedOn w:val="1"/>
    <w:qFormat/>
    <w:uiPriority w:val="0"/>
    <w:pPr>
      <w:widowControl/>
      <w:jc w:val="left"/>
    </w:pPr>
    <w:rPr>
      <w:kern w:val="0"/>
      <w:szCs w:val="21"/>
    </w:rPr>
  </w:style>
  <w:style w:type="paragraph" w:customStyle="1" w:styleId="176">
    <w:name w:val="Blockquote"/>
    <w:basedOn w:val="1"/>
    <w:qFormat/>
    <w:uiPriority w:val="0"/>
    <w:pPr>
      <w:autoSpaceDE w:val="0"/>
      <w:autoSpaceDN w:val="0"/>
      <w:spacing w:before="100" w:after="100"/>
      <w:ind w:left="360" w:right="360"/>
      <w:jc w:val="left"/>
    </w:pPr>
    <w:rPr>
      <w:kern w:val="0"/>
      <w:sz w:val="24"/>
      <w:szCs w:val="20"/>
    </w:rPr>
  </w:style>
  <w:style w:type="paragraph" w:customStyle="1" w:styleId="177">
    <w:name w:val="Normal_3"/>
    <w:qFormat/>
    <w:uiPriority w:val="0"/>
    <w:rPr>
      <w:rFonts w:ascii="Times New Roman" w:hAnsi="Times New Roman" w:eastAsia="Times New Roman" w:cs="Times New Roman"/>
      <w:sz w:val="24"/>
      <w:szCs w:val="24"/>
      <w:lang w:val="en-US" w:eastAsia="zh-CN" w:bidi="ar-SA"/>
    </w:rPr>
  </w:style>
  <w:style w:type="paragraph" w:customStyle="1" w:styleId="178">
    <w:name w:val="Style16"/>
    <w:basedOn w:val="1"/>
    <w:qFormat/>
    <w:uiPriority w:val="0"/>
    <w:pPr>
      <w:jc w:val="right"/>
    </w:pPr>
  </w:style>
  <w:style w:type="paragraph" w:customStyle="1" w:styleId="179">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80">
    <w:name w:val="Char Char1 Char Char Char Char Char1 Char Char Char Char"/>
    <w:basedOn w:val="29"/>
    <w:qFormat/>
    <w:uiPriority w:val="0"/>
    <w:rPr>
      <w:rFonts w:ascii="Tahoma" w:hAnsi="Tahoma"/>
    </w:rPr>
  </w:style>
  <w:style w:type="paragraph" w:customStyle="1" w:styleId="181">
    <w:name w:val="Style70"/>
    <w:basedOn w:val="1"/>
    <w:qFormat/>
    <w:uiPriority w:val="0"/>
    <w:pPr>
      <w:spacing w:line="549" w:lineRule="exact"/>
      <w:ind w:firstLine="686"/>
    </w:pPr>
  </w:style>
  <w:style w:type="paragraph" w:customStyle="1" w:styleId="182">
    <w:name w:val="Style72"/>
    <w:basedOn w:val="1"/>
    <w:qFormat/>
    <w:uiPriority w:val="0"/>
  </w:style>
  <w:style w:type="paragraph" w:customStyle="1" w:styleId="183">
    <w:name w:val="Style10"/>
    <w:basedOn w:val="1"/>
    <w:qFormat/>
    <w:uiPriority w:val="0"/>
    <w:pPr>
      <w:spacing w:line="538" w:lineRule="exact"/>
    </w:pPr>
  </w:style>
  <w:style w:type="paragraph" w:customStyle="1" w:styleId="184">
    <w:name w:val="Style52"/>
    <w:basedOn w:val="1"/>
    <w:qFormat/>
    <w:uiPriority w:val="0"/>
    <w:pPr>
      <w:spacing w:line="682" w:lineRule="exact"/>
      <w:ind w:firstLine="557"/>
    </w:pPr>
  </w:style>
  <w:style w:type="paragraph" w:customStyle="1" w:styleId="185">
    <w:name w:val="Style50"/>
    <w:basedOn w:val="1"/>
    <w:qFormat/>
    <w:uiPriority w:val="0"/>
  </w:style>
  <w:style w:type="paragraph" w:customStyle="1" w:styleId="186">
    <w:name w:val="表格内容"/>
    <w:basedOn w:val="34"/>
    <w:qFormat/>
    <w:uiPriority w:val="0"/>
    <w:pPr>
      <w:suppressLineNumbers/>
      <w:suppressAutoHyphens/>
      <w:jc w:val="left"/>
    </w:pPr>
    <w:rPr>
      <w:kern w:val="0"/>
      <w:sz w:val="24"/>
      <w:lang w:eastAsia="en-US"/>
    </w:rPr>
  </w:style>
  <w:style w:type="paragraph" w:customStyle="1" w:styleId="187">
    <w:name w:val="xl25"/>
    <w:basedOn w:val="1"/>
    <w:qFormat/>
    <w:uiPriority w:val="0"/>
    <w:pPr>
      <w:widowControl/>
      <w:pBdr>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kern w:val="0"/>
      <w:sz w:val="24"/>
    </w:rPr>
  </w:style>
  <w:style w:type="paragraph" w:customStyle="1" w:styleId="188">
    <w:name w:val="Normal_0_1"/>
    <w:qFormat/>
    <w:uiPriority w:val="0"/>
    <w:rPr>
      <w:rFonts w:ascii="Times New Roman" w:hAnsi="Times New Roman" w:eastAsia="Times New Roman" w:cs="Times New Roman"/>
      <w:sz w:val="24"/>
      <w:szCs w:val="24"/>
      <w:lang w:val="en-US" w:eastAsia="zh-CN" w:bidi="ar-SA"/>
    </w:rPr>
  </w:style>
  <w:style w:type="paragraph" w:customStyle="1" w:styleId="189">
    <w:name w:val="Style56"/>
    <w:basedOn w:val="1"/>
    <w:qFormat/>
    <w:uiPriority w:val="0"/>
  </w:style>
  <w:style w:type="paragraph" w:customStyle="1" w:styleId="190">
    <w:name w:val="Style62"/>
    <w:basedOn w:val="1"/>
    <w:qFormat/>
    <w:uiPriority w:val="0"/>
  </w:style>
  <w:style w:type="paragraph" w:customStyle="1" w:styleId="191">
    <w:name w:val="标题2"/>
    <w:basedOn w:val="68"/>
    <w:qFormat/>
    <w:uiPriority w:val="0"/>
    <w:pPr>
      <w:spacing w:after="240"/>
      <w:jc w:val="left"/>
    </w:pPr>
    <w:rPr>
      <w:sz w:val="30"/>
    </w:rPr>
  </w:style>
  <w:style w:type="paragraph" w:customStyle="1" w:styleId="192">
    <w:name w:val="Normal_8"/>
    <w:basedOn w:val="1"/>
    <w:qFormat/>
    <w:uiPriority w:val="0"/>
    <w:pPr>
      <w:widowControl/>
      <w:jc w:val="left"/>
    </w:pPr>
    <w:rPr>
      <w:rFonts w:ascii="Times New Roman" w:hAnsi="Times New Roman" w:eastAsia="Times New Roman"/>
      <w:kern w:val="0"/>
      <w:sz w:val="24"/>
    </w:rPr>
  </w:style>
  <w:style w:type="paragraph" w:customStyle="1" w:styleId="193">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4">
    <w:name w:val="Style13"/>
    <w:basedOn w:val="1"/>
    <w:qFormat/>
    <w:uiPriority w:val="0"/>
  </w:style>
  <w:style w:type="paragraph" w:customStyle="1" w:styleId="195">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6">
    <w:name w:val="Style34"/>
    <w:basedOn w:val="1"/>
    <w:qFormat/>
    <w:uiPriority w:val="0"/>
    <w:pPr>
      <w:spacing w:line="375" w:lineRule="exact"/>
    </w:pPr>
  </w:style>
  <w:style w:type="paragraph" w:customStyle="1" w:styleId="197">
    <w:name w:val="Style58"/>
    <w:basedOn w:val="1"/>
    <w:qFormat/>
    <w:uiPriority w:val="0"/>
    <w:pPr>
      <w:spacing w:line="413" w:lineRule="exact"/>
    </w:pPr>
  </w:style>
  <w:style w:type="paragraph" w:customStyle="1" w:styleId="198">
    <w:name w:val="Style44"/>
    <w:basedOn w:val="1"/>
    <w:qFormat/>
    <w:uiPriority w:val="0"/>
  </w:style>
  <w:style w:type="paragraph" w:customStyle="1" w:styleId="199">
    <w:name w:val="1"/>
    <w:basedOn w:val="1"/>
    <w:qFormat/>
    <w:uiPriority w:val="0"/>
    <w:pPr>
      <w:spacing w:after="156" w:line="360" w:lineRule="auto"/>
    </w:pPr>
    <w:rPr>
      <w:rFonts w:ascii="宋体" w:hAnsi="宋体"/>
      <w:b/>
      <w:sz w:val="30"/>
      <w:szCs w:val="21"/>
    </w:rPr>
  </w:style>
  <w:style w:type="paragraph" w:customStyle="1" w:styleId="200">
    <w:name w:val="Char Char1 Char Char Char Char Char Char Char"/>
    <w:basedOn w:val="1"/>
    <w:qFormat/>
    <w:uiPriority w:val="0"/>
    <w:pPr>
      <w:widowControl/>
      <w:spacing w:after="160" w:line="240" w:lineRule="exact"/>
      <w:jc w:val="left"/>
    </w:pPr>
  </w:style>
  <w:style w:type="paragraph" w:customStyle="1" w:styleId="201">
    <w:name w:val="_Style 39"/>
    <w:basedOn w:val="169"/>
    <w:qFormat/>
    <w:uiPriority w:val="0"/>
  </w:style>
  <w:style w:type="paragraph" w:customStyle="1" w:styleId="202">
    <w:name w:val="Style64"/>
    <w:basedOn w:val="1"/>
    <w:qFormat/>
    <w:uiPriority w:val="0"/>
  </w:style>
  <w:style w:type="paragraph" w:customStyle="1" w:styleId="203">
    <w:name w:val="Style28"/>
    <w:basedOn w:val="1"/>
    <w:qFormat/>
    <w:uiPriority w:val="0"/>
    <w:pPr>
      <w:spacing w:line="552" w:lineRule="exact"/>
      <w:ind w:firstLine="547"/>
    </w:pPr>
  </w:style>
  <w:style w:type="paragraph" w:customStyle="1" w:styleId="204">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05">
    <w:name w:val="Style53"/>
    <w:basedOn w:val="1"/>
    <w:qFormat/>
    <w:uiPriority w:val="0"/>
    <w:pPr>
      <w:spacing w:line="533" w:lineRule="exact"/>
      <w:ind w:firstLine="581"/>
    </w:pPr>
  </w:style>
  <w:style w:type="paragraph" w:customStyle="1" w:styleId="206">
    <w:name w:val="样式1"/>
    <w:basedOn w:val="1"/>
    <w:qFormat/>
    <w:uiPriority w:val="0"/>
    <w:pPr>
      <w:tabs>
        <w:tab w:val="left" w:pos="360"/>
      </w:tabs>
      <w:ind w:left="360" w:hanging="360"/>
    </w:pPr>
    <w:rPr>
      <w:rFonts w:ascii="宋体" w:hAnsi="宋体"/>
      <w:kern w:val="0"/>
      <w:szCs w:val="21"/>
    </w:rPr>
  </w:style>
  <w:style w:type="paragraph" w:customStyle="1" w:styleId="207">
    <w:name w:val="xl31"/>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08">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209">
    <w:name w:val="默认段落字体 Para Char Char Char Char Char Char Char Char Char Char Char Char Char Char Char Char Char Char Char"/>
    <w:basedOn w:val="1"/>
    <w:qFormat/>
    <w:uiPriority w:val="0"/>
  </w:style>
  <w:style w:type="paragraph" w:customStyle="1" w:styleId="210">
    <w:name w:val="Char1 Char Char Char 字元 Char Char 字元 Char 字元 Char1 Char Char Char"/>
    <w:basedOn w:val="1"/>
    <w:qFormat/>
    <w:uiPriority w:val="0"/>
    <w:rPr>
      <w:szCs w:val="20"/>
    </w:rPr>
  </w:style>
  <w:style w:type="paragraph" w:customStyle="1" w:styleId="211">
    <w:name w:val="Style80"/>
    <w:basedOn w:val="1"/>
    <w:qFormat/>
    <w:uiPriority w:val="0"/>
  </w:style>
  <w:style w:type="paragraph" w:customStyle="1" w:styleId="212">
    <w:name w:val="Normal_8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3">
    <w:name w:val="列出段落1"/>
    <w:basedOn w:val="212"/>
    <w:qFormat/>
    <w:uiPriority w:val="0"/>
    <w:pPr>
      <w:ind w:firstLine="420" w:firstLineChars="200"/>
    </w:pPr>
  </w:style>
  <w:style w:type="paragraph" w:customStyle="1" w:styleId="214">
    <w:name w:val="正文_3"/>
    <w:qFormat/>
    <w:uiPriority w:val="0"/>
    <w:pPr>
      <w:widowControl w:val="0"/>
      <w:jc w:val="both"/>
    </w:pPr>
    <w:rPr>
      <w:rFonts w:ascii="Calibri" w:hAnsi="Calibri" w:eastAsia="宋体" w:cs="Times New Roman"/>
      <w:kern w:val="2"/>
      <w:sz w:val="24"/>
      <w:szCs w:val="22"/>
      <w:lang w:val="en-US" w:eastAsia="zh-CN" w:bidi="ar-SA"/>
    </w:rPr>
  </w:style>
  <w:style w:type="paragraph" w:customStyle="1" w:styleId="215">
    <w:name w:val="Style4"/>
    <w:basedOn w:val="1"/>
    <w:qFormat/>
    <w:uiPriority w:val="0"/>
  </w:style>
  <w:style w:type="paragraph" w:customStyle="1" w:styleId="216">
    <w:name w:val="Style11"/>
    <w:basedOn w:val="1"/>
    <w:qFormat/>
    <w:uiPriority w:val="0"/>
    <w:pPr>
      <w:spacing w:line="559" w:lineRule="exact"/>
      <w:ind w:firstLine="590"/>
    </w:pPr>
  </w:style>
  <w:style w:type="paragraph" w:customStyle="1" w:styleId="217">
    <w:name w:val="p15"/>
    <w:basedOn w:val="1"/>
    <w:qFormat/>
    <w:uiPriority w:val="0"/>
    <w:pPr>
      <w:widowControl/>
      <w:spacing w:line="220" w:lineRule="atLeast"/>
      <w:jc w:val="center"/>
    </w:pPr>
    <w:rPr>
      <w:rFonts w:ascii="仿宋_GB2312" w:hAnsi="宋体" w:eastAsia="仿宋_GB2312"/>
      <w:kern w:val="0"/>
      <w:szCs w:val="21"/>
    </w:rPr>
  </w:style>
  <w:style w:type="paragraph" w:styleId="218">
    <w:name w:val="List Paragraph"/>
    <w:basedOn w:val="1"/>
    <w:qFormat/>
    <w:uiPriority w:val="0"/>
    <w:pPr>
      <w:ind w:firstLine="420" w:firstLineChars="200"/>
    </w:pPr>
    <w:rPr>
      <w:rFonts w:ascii="Calibri" w:hAnsi="Calibri"/>
      <w:szCs w:val="21"/>
    </w:rPr>
  </w:style>
  <w:style w:type="paragraph" w:customStyle="1" w:styleId="219">
    <w:name w:val="Style23"/>
    <w:basedOn w:val="1"/>
    <w:qFormat/>
    <w:uiPriority w:val="0"/>
  </w:style>
  <w:style w:type="paragraph" w:customStyle="1" w:styleId="220">
    <w:name w:val="Style77"/>
    <w:basedOn w:val="1"/>
    <w:qFormat/>
    <w:uiPriority w:val="0"/>
  </w:style>
  <w:style w:type="paragraph" w:customStyle="1" w:styleId="221">
    <w:name w:val="正文_2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Style63"/>
    <w:basedOn w:val="1"/>
    <w:qFormat/>
    <w:uiPriority w:val="0"/>
    <w:pPr>
      <w:spacing w:line="564" w:lineRule="exact"/>
      <w:ind w:firstLine="682"/>
    </w:pPr>
  </w:style>
  <w:style w:type="paragraph" w:customStyle="1" w:styleId="223">
    <w:name w:val="Style41"/>
    <w:basedOn w:val="1"/>
    <w:qFormat/>
    <w:uiPriority w:val="0"/>
    <w:pPr>
      <w:spacing w:line="542" w:lineRule="exact"/>
      <w:ind w:firstLine="125"/>
    </w:pPr>
  </w:style>
  <w:style w:type="paragraph" w:customStyle="1" w:styleId="224">
    <w:name w:val="文档正文"/>
    <w:basedOn w:val="1"/>
    <w:qFormat/>
    <w:uiPriority w:val="0"/>
    <w:pPr>
      <w:suppressAutoHyphens/>
      <w:spacing w:line="312" w:lineRule="atLeast"/>
      <w:ind w:firstLine="567"/>
      <w:jc w:val="left"/>
    </w:pPr>
    <w:rPr>
      <w:rFonts w:ascii="长城仿宋" w:hAnsi="长城仿宋" w:eastAsia="长城仿宋"/>
      <w:b/>
      <w:w w:val="80"/>
      <w:kern w:val="1"/>
      <w:sz w:val="28"/>
      <w:szCs w:val="20"/>
      <w:lang w:eastAsia="en-US"/>
    </w:rPr>
  </w:style>
  <w:style w:type="paragraph" w:customStyle="1" w:styleId="225">
    <w:name w:val="Table Paragraph"/>
    <w:basedOn w:val="1"/>
    <w:qFormat/>
    <w:uiPriority w:val="0"/>
    <w:rPr>
      <w:rFonts w:ascii="宋体" w:hAnsi="宋体" w:eastAsia="宋体"/>
      <w:lang w:val="zh-CN" w:eastAsia="zh-CN" w:bidi="zh-CN"/>
    </w:rPr>
  </w:style>
  <w:style w:type="paragraph" w:customStyle="1" w:styleId="226">
    <w:name w:val="Style71"/>
    <w:basedOn w:val="1"/>
    <w:qFormat/>
    <w:uiPriority w:val="0"/>
    <w:pPr>
      <w:spacing w:line="538" w:lineRule="exact"/>
      <w:ind w:firstLine="101"/>
    </w:pPr>
  </w:style>
  <w:style w:type="paragraph" w:customStyle="1" w:styleId="227">
    <w:name w:val="Style73"/>
    <w:basedOn w:val="1"/>
    <w:qFormat/>
    <w:uiPriority w:val="0"/>
    <w:pPr>
      <w:spacing w:line="538" w:lineRule="exact"/>
      <w:ind w:firstLine="533"/>
    </w:pPr>
  </w:style>
  <w:style w:type="paragraph" w:customStyle="1" w:styleId="228">
    <w:name w:val="普通(网站)_1"/>
    <w:basedOn w:val="229"/>
    <w:qFormat/>
    <w:uiPriority w:val="0"/>
    <w:pPr>
      <w:widowControl/>
      <w:spacing w:before="100" w:beforeAutospacing="1" w:after="100" w:afterAutospacing="1"/>
      <w:jc w:val="left"/>
    </w:pPr>
    <w:rPr>
      <w:rFonts w:ascii="宋体" w:hAnsi="宋体"/>
      <w:kern w:val="0"/>
      <w:sz w:val="24"/>
    </w:rPr>
  </w:style>
  <w:style w:type="paragraph" w:customStyle="1" w:styleId="229">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NO3"/>
    <w:basedOn w:val="1"/>
    <w:qFormat/>
    <w:uiPriority w:val="0"/>
    <w:pPr>
      <w:tabs>
        <w:tab w:val="left" w:pos="907"/>
      </w:tabs>
      <w:spacing w:line="360" w:lineRule="auto"/>
    </w:pPr>
    <w:rPr>
      <w:rFonts w:ascii="宋体" w:hAnsi="宋体"/>
      <w:sz w:val="24"/>
    </w:rPr>
  </w:style>
  <w:style w:type="paragraph" w:customStyle="1" w:styleId="231">
    <w:name w:val="Char"/>
    <w:basedOn w:val="1"/>
    <w:qFormat/>
    <w:uiPriority w:val="0"/>
    <w:pPr>
      <w:tabs>
        <w:tab w:val="left" w:pos="360"/>
      </w:tabs>
      <w:ind w:left="360" w:hanging="360" w:hangingChars="200"/>
    </w:pPr>
    <w:rPr>
      <w:sz w:val="24"/>
    </w:rPr>
  </w:style>
  <w:style w:type="paragraph" w:customStyle="1" w:styleId="232">
    <w:name w:val="样式 样式 样式 样式 标题 2 + 宋体 五号 非加粗 黑色 + 段前: 6 磅 段后: 0 磅 行距: 单倍行距 + 段前:..."/>
    <w:basedOn w:val="1"/>
    <w:qFormat/>
    <w:uiPriority w:val="0"/>
    <w:pPr>
      <w:keepNext/>
      <w:keepLines/>
      <w:tabs>
        <w:tab w:val="left" w:pos="840"/>
      </w:tabs>
      <w:spacing w:before="240"/>
      <w:ind w:left="840" w:hanging="420"/>
      <w:jc w:val="left"/>
      <w:outlineLvl w:val="1"/>
    </w:pPr>
    <w:rPr>
      <w:rFonts w:ascii="宋体" w:hAnsi="宋体"/>
      <w:b/>
      <w:bCs/>
      <w:color w:val="000000"/>
      <w:kern w:val="0"/>
      <w:szCs w:val="20"/>
    </w:rPr>
  </w:style>
  <w:style w:type="paragraph" w:customStyle="1" w:styleId="233">
    <w:name w:val="Style68"/>
    <w:basedOn w:val="1"/>
    <w:qFormat/>
    <w:uiPriority w:val="0"/>
    <w:pPr>
      <w:spacing w:line="547" w:lineRule="exact"/>
    </w:pPr>
  </w:style>
  <w:style w:type="paragraph" w:customStyle="1" w:styleId="234">
    <w:name w:val="Style42"/>
    <w:basedOn w:val="1"/>
    <w:qFormat/>
    <w:uiPriority w:val="0"/>
    <w:pPr>
      <w:spacing w:line="542" w:lineRule="exact"/>
      <w:ind w:firstLine="547"/>
    </w:pPr>
  </w:style>
  <w:style w:type="paragraph" w:customStyle="1" w:styleId="235">
    <w:name w:val="Normal_0_0_0"/>
    <w:qFormat/>
    <w:uiPriority w:val="0"/>
    <w:rPr>
      <w:rFonts w:ascii="Calibri" w:hAnsi="Calibri" w:eastAsia="Times New Roman" w:cs="Times New Roman"/>
      <w:sz w:val="24"/>
      <w:szCs w:val="24"/>
      <w:lang w:val="en-US" w:eastAsia="zh-CN" w:bidi="ar-SA"/>
    </w:rPr>
  </w:style>
  <w:style w:type="paragraph" w:customStyle="1" w:styleId="236">
    <w:name w:val="Normal_0_2"/>
    <w:qFormat/>
    <w:uiPriority w:val="0"/>
    <w:rPr>
      <w:rFonts w:ascii="Times New Roman" w:hAnsi="Times New Roman" w:eastAsia="Times New Roman" w:cs="Times New Roman"/>
      <w:sz w:val="24"/>
      <w:szCs w:val="24"/>
      <w:lang w:val="en-US" w:eastAsia="zh-CN" w:bidi="ar-SA"/>
    </w:rPr>
  </w:style>
  <w:style w:type="paragraph" w:customStyle="1" w:styleId="237">
    <w:name w:val="Style15"/>
    <w:basedOn w:val="1"/>
    <w:qFormat/>
    <w:uiPriority w:val="0"/>
    <w:pPr>
      <w:spacing w:line="557" w:lineRule="exact"/>
      <w:ind w:firstLine="672"/>
    </w:pPr>
  </w:style>
  <w:style w:type="paragraph" w:customStyle="1" w:styleId="238">
    <w:name w:val="列出段落2"/>
    <w:basedOn w:val="1"/>
    <w:qFormat/>
    <w:uiPriority w:val="0"/>
    <w:pPr>
      <w:ind w:firstLine="420" w:firstLineChars="200"/>
    </w:pPr>
  </w:style>
  <w:style w:type="paragraph" w:customStyle="1" w:styleId="239">
    <w:name w:val="1 Char Char Char Char"/>
    <w:basedOn w:val="1"/>
    <w:qFormat/>
    <w:uiPriority w:val="0"/>
  </w:style>
  <w:style w:type="paragraph" w:customStyle="1" w:styleId="240">
    <w:name w:val="Style67"/>
    <w:basedOn w:val="1"/>
    <w:qFormat/>
    <w:uiPriority w:val="0"/>
    <w:pPr>
      <w:spacing w:line="566" w:lineRule="exact"/>
      <w:ind w:firstLine="552"/>
    </w:pPr>
  </w:style>
  <w:style w:type="paragraph" w:customStyle="1" w:styleId="241">
    <w:name w:val="标题 1 +"/>
    <w:basedOn w:val="7"/>
    <w:qFormat/>
    <w:uiPriority w:val="0"/>
    <w:pPr>
      <w:keepLines/>
      <w:spacing w:line="600" w:lineRule="auto"/>
    </w:pPr>
    <w:rPr>
      <w:rFonts w:eastAsia="黑体"/>
      <w:kern w:val="0"/>
      <w:sz w:val="32"/>
      <w:szCs w:val="32"/>
    </w:rPr>
  </w:style>
  <w:style w:type="paragraph" w:customStyle="1" w:styleId="242">
    <w:name w:val=" Char Char Char"/>
    <w:basedOn w:val="1"/>
    <w:qFormat/>
    <w:uiPriority w:val="0"/>
    <w:rPr>
      <w:rFonts w:ascii="宋体" w:hAnsi="宋体"/>
      <w:b/>
      <w:sz w:val="28"/>
      <w:szCs w:val="28"/>
    </w:rPr>
  </w:style>
  <w:style w:type="paragraph" w:customStyle="1" w:styleId="243">
    <w:name w:val="正文_4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4">
    <w:name w:val=" Char1 Char Char Char Char Char Char Char Char Char"/>
    <w:basedOn w:val="1"/>
    <w:qFormat/>
    <w:uiPriority w:val="0"/>
    <w:rPr>
      <w:szCs w:val="20"/>
    </w:rPr>
  </w:style>
  <w:style w:type="paragraph" w:customStyle="1" w:styleId="245">
    <w:name w:val="Style21"/>
    <w:basedOn w:val="1"/>
    <w:qFormat/>
    <w:uiPriority w:val="0"/>
    <w:pPr>
      <w:spacing w:line="566" w:lineRule="exact"/>
      <w:ind w:firstLine="682"/>
    </w:pPr>
  </w:style>
  <w:style w:type="paragraph" w:customStyle="1" w:styleId="246">
    <w:name w:val="样式 标题 2 + 宋体 五号 行距: 单倍行距"/>
    <w:basedOn w:val="8"/>
    <w:qFormat/>
    <w:uiPriority w:val="0"/>
    <w:pPr>
      <w:tabs>
        <w:tab w:val="left" w:pos="2175"/>
      </w:tabs>
      <w:spacing w:before="260" w:after="260" w:line="240" w:lineRule="auto"/>
      <w:ind w:left="2175" w:hanging="1275"/>
      <w:jc w:val="left"/>
    </w:pPr>
    <w:rPr>
      <w:rFonts w:ascii="宋体" w:hAnsi="宋体"/>
      <w:kern w:val="0"/>
      <w:sz w:val="21"/>
      <w:szCs w:val="20"/>
    </w:rPr>
  </w:style>
  <w:style w:type="paragraph" w:customStyle="1" w:styleId="247">
    <w:name w:val="Style69"/>
    <w:basedOn w:val="1"/>
    <w:qFormat/>
    <w:uiPriority w:val="0"/>
    <w:pPr>
      <w:spacing w:line="557" w:lineRule="exact"/>
      <w:ind w:firstLine="1666"/>
    </w:pPr>
  </w:style>
  <w:style w:type="paragraph" w:customStyle="1" w:styleId="248">
    <w:name w:val="Style26"/>
    <w:basedOn w:val="1"/>
    <w:qFormat/>
    <w:uiPriority w:val="0"/>
  </w:style>
  <w:style w:type="paragraph" w:customStyle="1" w:styleId="249">
    <w:name w:val="前言、引言标题"/>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50">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Style81"/>
    <w:basedOn w:val="1"/>
    <w:qFormat/>
    <w:uiPriority w:val="0"/>
    <w:pPr>
      <w:spacing w:line="547" w:lineRule="exact"/>
    </w:pPr>
  </w:style>
  <w:style w:type="paragraph" w:customStyle="1" w:styleId="252">
    <w:name w:val="Style45"/>
    <w:basedOn w:val="1"/>
    <w:qFormat/>
    <w:uiPriority w:val="0"/>
  </w:style>
  <w:style w:type="paragraph" w:customStyle="1" w:styleId="253">
    <w:name w:val="Style48"/>
    <w:basedOn w:val="1"/>
    <w:qFormat/>
    <w:uiPriority w:val="0"/>
    <w:pPr>
      <w:spacing w:line="542" w:lineRule="exact"/>
      <w:jc w:val="right"/>
    </w:pPr>
  </w:style>
  <w:style w:type="paragraph" w:customStyle="1" w:styleId="254">
    <w:name w:val="Style36"/>
    <w:basedOn w:val="1"/>
    <w:qFormat/>
    <w:uiPriority w:val="0"/>
  </w:style>
  <w:style w:type="paragraph" w:customStyle="1" w:styleId="255">
    <w:name w:val="样式 标题 2 + Times New Roman 四号 非加粗 段前: 5 磅 段后: 0 磅 行距: 固定值 20..."/>
    <w:basedOn w:val="8"/>
    <w:qFormat/>
    <w:uiPriority w:val="0"/>
    <w:pPr>
      <w:spacing w:before="100" w:line="400" w:lineRule="exact"/>
    </w:pPr>
    <w:rPr>
      <w:rFonts w:ascii="Times New Roman" w:hAnsi="Times New Roman" w:eastAsia="黑体"/>
      <w:b w:val="0"/>
      <w:bCs w:val="0"/>
      <w:sz w:val="28"/>
      <w:szCs w:val="20"/>
    </w:rPr>
  </w:style>
  <w:style w:type="paragraph" w:customStyle="1" w:styleId="256">
    <w:name w:val="正文首行缩进 211"/>
    <w:basedOn w:val="37"/>
    <w:qFormat/>
    <w:uiPriority w:val="0"/>
    <w:pPr>
      <w:ind w:firstLine="420" w:firstLineChars="200"/>
    </w:pPr>
  </w:style>
  <w:style w:type="paragraph" w:customStyle="1" w:styleId="257">
    <w:name w:val="Style46"/>
    <w:basedOn w:val="1"/>
    <w:qFormat/>
    <w:uiPriority w:val="0"/>
    <w:pPr>
      <w:spacing w:line="672" w:lineRule="exact"/>
    </w:pPr>
  </w:style>
  <w:style w:type="paragraph" w:customStyle="1" w:styleId="258">
    <w:name w:val="Style5"/>
    <w:basedOn w:val="1"/>
    <w:qFormat/>
    <w:uiPriority w:val="0"/>
  </w:style>
  <w:style w:type="paragraph" w:customStyle="1" w:styleId="259">
    <w:name w:val="列出段落"/>
    <w:basedOn w:val="1"/>
    <w:qFormat/>
    <w:uiPriority w:val="0"/>
    <w:pPr>
      <w:ind w:firstLine="420" w:firstLineChars="200"/>
    </w:pPr>
    <w:rPr>
      <w:rFonts w:ascii="Calibri" w:hAnsi="Calibri"/>
      <w:szCs w:val="22"/>
    </w:rPr>
  </w:style>
  <w:style w:type="paragraph" w:customStyle="1" w:styleId="260">
    <w:name w:val="Style74"/>
    <w:basedOn w:val="1"/>
    <w:qFormat/>
    <w:uiPriority w:val="0"/>
    <w:pPr>
      <w:spacing w:line="437" w:lineRule="exact"/>
    </w:pPr>
  </w:style>
  <w:style w:type="paragraph" w:customStyle="1" w:styleId="261">
    <w:name w:val="Style9"/>
    <w:basedOn w:val="1"/>
    <w:qFormat/>
    <w:uiPriority w:val="0"/>
  </w:style>
  <w:style w:type="paragraph" w:customStyle="1" w:styleId="262">
    <w:name w:val="标题3"/>
    <w:basedOn w:val="7"/>
    <w:qFormat/>
    <w:uiPriority w:val="0"/>
    <w:pPr>
      <w:spacing w:before="156" w:after="156" w:line="400" w:lineRule="exact"/>
      <w:jc w:val="both"/>
    </w:pPr>
    <w:rPr>
      <w:rFonts w:ascii="宋体" w:hAnsi="宋体"/>
      <w:kern w:val="32"/>
      <w:szCs w:val="32"/>
    </w:rPr>
  </w:style>
  <w:style w:type="paragraph" w:customStyle="1" w:styleId="263">
    <w:name w:val="_Style 1"/>
    <w:basedOn w:val="1"/>
    <w:qFormat/>
    <w:uiPriority w:val="0"/>
    <w:pPr>
      <w:ind w:firstLine="420" w:firstLineChars="200"/>
    </w:pPr>
    <w:rPr>
      <w:szCs w:val="22"/>
    </w:rPr>
  </w:style>
  <w:style w:type="paragraph" w:customStyle="1" w:styleId="264">
    <w:name w:val="修订"/>
    <w:qFormat/>
    <w:uiPriority w:val="0"/>
    <w:rPr>
      <w:rFonts w:ascii="Times New Roman" w:hAnsi="Times New Roman" w:eastAsia="宋体" w:cs="Times New Roman"/>
      <w:kern w:val="2"/>
      <w:sz w:val="21"/>
      <w:szCs w:val="24"/>
      <w:lang w:val="en-US" w:eastAsia="zh-CN" w:bidi="ar-SA"/>
    </w:rPr>
  </w:style>
  <w:style w:type="paragraph" w:customStyle="1" w:styleId="265">
    <w:name w:val="Style29"/>
    <w:basedOn w:val="1"/>
    <w:qFormat/>
    <w:uiPriority w:val="0"/>
    <w:pPr>
      <w:spacing w:line="547" w:lineRule="exact"/>
      <w:ind w:firstLine="547"/>
    </w:pPr>
  </w:style>
  <w:style w:type="paragraph" w:customStyle="1" w:styleId="266">
    <w:name w:val="Style12"/>
    <w:basedOn w:val="1"/>
    <w:qFormat/>
    <w:uiPriority w:val="0"/>
    <w:pPr>
      <w:spacing w:line="564" w:lineRule="exact"/>
      <w:ind w:hanging="115"/>
    </w:pPr>
  </w:style>
  <w:style w:type="paragraph" w:customStyle="1" w:styleId="267">
    <w:name w:val=" Char Char Char1 Char"/>
    <w:basedOn w:val="1"/>
    <w:qFormat/>
    <w:uiPriority w:val="0"/>
    <w:pPr>
      <w:tabs>
        <w:tab w:val="left" w:pos="360"/>
      </w:tabs>
      <w:snapToGrid w:val="0"/>
      <w:spacing w:line="360" w:lineRule="auto"/>
    </w:pPr>
    <w:rPr>
      <w:rFonts w:eastAsia="仿宋_GB2312"/>
      <w:sz w:val="24"/>
    </w:rPr>
  </w:style>
  <w:style w:type="paragraph" w:customStyle="1" w:styleId="268">
    <w:name w:val="Style27"/>
    <w:basedOn w:val="1"/>
    <w:qFormat/>
    <w:uiPriority w:val="0"/>
  </w:style>
  <w:style w:type="paragraph" w:customStyle="1" w:styleId="26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0">
    <w:name w:val=" Char1 Char Char Char"/>
    <w:basedOn w:val="1"/>
    <w:qFormat/>
    <w:uiPriority w:val="0"/>
    <w:pPr>
      <w:widowControl/>
      <w:spacing w:after="160" w:line="240" w:lineRule="exact"/>
      <w:jc w:val="left"/>
    </w:pPr>
    <w:rPr>
      <w:kern w:val="0"/>
      <w:sz w:val="24"/>
      <w:szCs w:val="20"/>
    </w:rPr>
  </w:style>
  <w:style w:type="paragraph" w:customStyle="1" w:styleId="271">
    <w:name w:val="Style60"/>
    <w:basedOn w:val="1"/>
    <w:qFormat/>
    <w:uiPriority w:val="0"/>
    <w:pPr>
      <w:spacing w:line="566" w:lineRule="exact"/>
    </w:pPr>
  </w:style>
  <w:style w:type="paragraph" w:customStyle="1" w:styleId="272">
    <w:name w:val="_Style 2"/>
    <w:basedOn w:val="1"/>
    <w:qFormat/>
    <w:uiPriority w:val="0"/>
    <w:pPr>
      <w:ind w:firstLine="420" w:firstLineChars="200"/>
    </w:pPr>
    <w:rPr>
      <w:rFonts w:ascii="Calibri" w:hAnsi="Calibri"/>
    </w:rPr>
  </w:style>
  <w:style w:type="paragraph" w:customStyle="1" w:styleId="273">
    <w:name w:val="Style78"/>
    <w:basedOn w:val="1"/>
    <w:qFormat/>
    <w:uiPriority w:val="0"/>
  </w:style>
  <w:style w:type="paragraph" w:customStyle="1" w:styleId="274">
    <w:name w:val="Style54"/>
    <w:basedOn w:val="1"/>
    <w:qFormat/>
    <w:uiPriority w:val="0"/>
  </w:style>
  <w:style w:type="paragraph" w:customStyle="1" w:styleId="275">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6">
    <w:name w:val="附录标识"/>
    <w:basedOn w:val="249"/>
    <w:qFormat/>
    <w:uiPriority w:val="0"/>
    <w:pPr>
      <w:tabs>
        <w:tab w:val="clear" w:pos="360"/>
        <w:tab w:val="clear" w:pos="720"/>
      </w:tabs>
      <w:spacing w:after="200"/>
    </w:pPr>
    <w:rPr>
      <w:sz w:val="21"/>
    </w:rPr>
  </w:style>
  <w:style w:type="paragraph" w:customStyle="1" w:styleId="277">
    <w:name w:val="Style65"/>
    <w:basedOn w:val="1"/>
    <w:qFormat/>
    <w:uiPriority w:val="0"/>
  </w:style>
  <w:style w:type="paragraph" w:customStyle="1" w:styleId="278">
    <w:name w:val="reader-word-layer reader-word-s1-1"/>
    <w:basedOn w:val="1"/>
    <w:qFormat/>
    <w:uiPriority w:val="0"/>
    <w:pPr>
      <w:widowControl/>
      <w:spacing w:before="100" w:beforeAutospacing="1" w:after="100" w:afterAutospacing="1"/>
      <w:jc w:val="left"/>
    </w:pPr>
    <w:rPr>
      <w:rFonts w:ascii="宋体" w:hAnsi="宋体"/>
      <w:kern w:val="0"/>
      <w:sz w:val="24"/>
    </w:rPr>
  </w:style>
  <w:style w:type="paragraph" w:customStyle="1" w:styleId="279">
    <w:name w:val="目录 81"/>
    <w:basedOn w:val="1"/>
    <w:qFormat/>
    <w:uiPriority w:val="0"/>
    <w:pPr>
      <w:widowControl w:val="0"/>
      <w:autoSpaceDE/>
      <w:autoSpaceDN/>
      <w:spacing w:before="0" w:after="0" w:line="240" w:lineRule="auto"/>
      <w:ind w:left="2940" w:firstLine="0"/>
      <w:jc w:val="both"/>
    </w:pPr>
    <w:rPr>
      <w:rFonts w:ascii="Calibri" w:eastAsia="宋体"/>
      <w:sz w:val="21"/>
    </w:rPr>
  </w:style>
  <w:style w:type="paragraph" w:customStyle="1" w:styleId="280">
    <w:name w:val="Char Char1 Char Char Char"/>
    <w:basedOn w:val="1"/>
    <w:qFormat/>
    <w:uiPriority w:val="0"/>
    <w:rPr>
      <w:kern w:val="0"/>
      <w:sz w:val="20"/>
      <w:szCs w:val="20"/>
    </w:rPr>
  </w:style>
  <w:style w:type="character" w:customStyle="1" w:styleId="281">
    <w:name w:val="NormalCharacter"/>
    <w:link w:val="1"/>
    <w:semiHidden/>
    <w:qFormat/>
    <w:uiPriority w:val="0"/>
    <w:rPr>
      <w:kern w:val="2"/>
      <w:sz w:val="21"/>
      <w:szCs w:val="24"/>
      <w:lang w:val="en-US" w:eastAsia="zh-CN" w:bidi="ar-SA"/>
    </w:rPr>
  </w:style>
  <w:style w:type="paragraph" w:customStyle="1" w:styleId="282">
    <w:name w:val="正文_19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3">
    <w:name w:val="Normal_0"/>
    <w:qFormat/>
    <w:uiPriority w:val="0"/>
    <w:pPr>
      <w:jc w:val="both"/>
    </w:pPr>
    <w:rPr>
      <w:rFonts w:ascii="Times New Roman" w:hAnsi="Times New Roman" w:eastAsia="宋体" w:cs="Times New Roman"/>
      <w:kern w:val="2"/>
      <w:sz w:val="21"/>
      <w:szCs w:val="21"/>
      <w:lang w:val="en-US" w:eastAsia="zh-CN" w:bidi="ar-SA"/>
    </w:rPr>
  </w:style>
  <w:style w:type="paragraph" w:customStyle="1" w:styleId="284">
    <w:name w:val="CM19"/>
    <w:basedOn w:val="84"/>
    <w:qFormat/>
    <w:uiPriority w:val="0"/>
    <w:rPr>
      <w:sz w:val="24"/>
    </w:rPr>
  </w:style>
  <w:style w:type="paragraph" w:customStyle="1" w:styleId="285">
    <w:name w:val="正文_3_14"/>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286">
    <w:name w:val="TOC 标题1"/>
    <w:basedOn w:val="7"/>
    <w:qFormat/>
    <w:uiPriority w:val="0"/>
    <w:pPr>
      <w:spacing w:before="240" w:after="0" w:line="259" w:lineRule="auto"/>
      <w:ind w:left="0" w:firstLine="0"/>
      <w:outlineLvl w:val="9"/>
    </w:pPr>
    <w:rPr>
      <w:rFonts w:ascii="Cambria" w:hAnsi="Cambria" w:eastAsia="宋体"/>
      <w:b w:val="0"/>
      <w:bCs w:val="0"/>
      <w:color w:val="366091"/>
      <w:kern w:val="0"/>
      <w:sz w:val="32"/>
      <w:szCs w:val="32"/>
    </w:rPr>
  </w:style>
  <w:style w:type="paragraph" w:customStyle="1" w:styleId="287">
    <w:name w:val="Normal_28"/>
    <w:qFormat/>
    <w:uiPriority w:val="0"/>
    <w:pPr>
      <w:widowControl w:val="0"/>
      <w:jc w:val="both"/>
    </w:pPr>
    <w:rPr>
      <w:rFonts w:ascii="Calibri" w:hAnsi="Calibri" w:eastAsia="宋体" w:cs="Times New Roman"/>
      <w:kern w:val="2"/>
      <w:sz w:val="24"/>
      <w:szCs w:val="22"/>
      <w:lang w:val="en-US" w:eastAsia="zh-CN" w:bidi="ar-SA"/>
    </w:rPr>
  </w:style>
  <w:style w:type="paragraph" w:customStyle="1" w:styleId="288">
    <w:name w:val="Normal_11_0"/>
    <w:qFormat/>
    <w:uiPriority w:val="0"/>
    <w:pPr>
      <w:widowControl w:val="0"/>
      <w:jc w:val="both"/>
    </w:pPr>
    <w:rPr>
      <w:rFonts w:ascii="Calibri" w:hAnsi="Calibri" w:eastAsia="宋体" w:cs="Times New Roman"/>
      <w:kern w:val="2"/>
      <w:sz w:val="21"/>
      <w:szCs w:val="24"/>
      <w:lang w:val="en-US" w:eastAsia="zh-CN" w:bidi="ar-SA"/>
    </w:rPr>
  </w:style>
  <w:style w:type="table" w:customStyle="1" w:styleId="289">
    <w:name w:val="Table Normal"/>
    <w:qFormat/>
    <w:uiPriority w:val="0"/>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2023-11-20T02:14:00Z</dcterms:created>
  <dc:creator>华西咨询</dc:creator>
  <cp:lastModifiedBy>华西咨询</cp:lastModifiedBy>
  <dcterms:modified xsi:type="dcterms:W3CDTF">2023-11-23T08:39:03Z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0368ACBE62254B799BC75B0D8045AD8F_13</vt:lpwstr>
  </property>
</Properties>
</file>