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p>
    <w:p>
      <w:pPr>
        <w:rPr>
          <w:rFonts w:ascii="宋体" w:hAnsi="宋体" w:cs="宋体"/>
          <w:sz w:val="32"/>
          <w:szCs w:val="32"/>
        </w:rPr>
      </w:pPr>
      <w:bookmarkStart w:id="7" w:name="_GoBack"/>
      <w:bookmarkEnd w:id="7"/>
    </w:p>
    <w:p>
      <w:pPr>
        <w:pStyle w:val="24"/>
        <w:adjustRightInd w:val="0"/>
        <w:snapToGrid w:val="0"/>
        <w:spacing w:line="360" w:lineRule="auto"/>
        <w:jc w:val="center"/>
        <w:rPr>
          <w:rFonts w:hint="eastAsia" w:hAnsi="宋体" w:cs="宋体"/>
          <w:b/>
          <w:sz w:val="84"/>
          <w:szCs w:val="84"/>
        </w:rPr>
      </w:pPr>
    </w:p>
    <w:p>
      <w:pPr>
        <w:pStyle w:val="24"/>
        <w:adjustRightInd w:val="0"/>
        <w:snapToGrid w:val="0"/>
        <w:spacing w:line="360" w:lineRule="auto"/>
        <w:jc w:val="center"/>
        <w:rPr>
          <w:rFonts w:hAnsi="宋体" w:cs="宋体"/>
          <w:b/>
          <w:sz w:val="84"/>
          <w:szCs w:val="84"/>
        </w:rPr>
      </w:pPr>
      <w:r>
        <w:rPr>
          <w:rFonts w:hint="eastAsia" w:hAnsi="宋体" w:cs="宋体"/>
          <w:b/>
          <w:sz w:val="84"/>
          <w:szCs w:val="84"/>
        </w:rPr>
        <w:t>竞争性磋商文件</w:t>
      </w:r>
    </w:p>
    <w:p>
      <w:pPr>
        <w:pStyle w:val="24"/>
        <w:adjustRightInd w:val="0"/>
        <w:snapToGrid w:val="0"/>
        <w:spacing w:before="156" w:beforeLines="50" w:line="360" w:lineRule="auto"/>
        <w:ind w:left="846" w:leftChars="403" w:firstLine="157" w:firstLineChars="49"/>
        <w:rPr>
          <w:rFonts w:hAnsi="宋体" w:cs="宋体"/>
          <w:b/>
          <w:sz w:val="32"/>
          <w:szCs w:val="32"/>
        </w:rPr>
      </w:pPr>
    </w:p>
    <w:p>
      <w:pPr>
        <w:pStyle w:val="24"/>
        <w:adjustRightInd w:val="0"/>
        <w:snapToGrid w:val="0"/>
        <w:spacing w:before="156" w:beforeLines="50" w:line="360" w:lineRule="auto"/>
        <w:ind w:left="846" w:leftChars="403" w:firstLine="157" w:firstLineChars="49"/>
        <w:rPr>
          <w:rFonts w:hAnsi="宋体" w:cs="宋体"/>
          <w:b/>
          <w:sz w:val="32"/>
          <w:szCs w:val="32"/>
        </w:rPr>
      </w:pPr>
    </w:p>
    <w:p>
      <w:pPr>
        <w:pStyle w:val="24"/>
        <w:adjustRightInd w:val="0"/>
        <w:snapToGrid w:val="0"/>
        <w:spacing w:before="156" w:beforeLines="50" w:line="360" w:lineRule="auto"/>
        <w:ind w:left="846" w:leftChars="403" w:firstLine="157" w:firstLineChars="49"/>
        <w:rPr>
          <w:rFonts w:hAnsi="宋体" w:cs="宋体"/>
          <w:b/>
          <w:sz w:val="32"/>
          <w:szCs w:val="32"/>
        </w:rPr>
      </w:pPr>
    </w:p>
    <w:p>
      <w:pPr>
        <w:pStyle w:val="24"/>
        <w:adjustRightInd w:val="0"/>
        <w:snapToGrid w:val="0"/>
        <w:spacing w:line="360" w:lineRule="auto"/>
        <w:ind w:left="2876" w:leftChars="760" w:hanging="1280" w:hangingChars="400"/>
        <w:rPr>
          <w:rFonts w:hint="eastAsia" w:hAnsi="宋体" w:eastAsia="宋体" w:cs="宋体"/>
          <w:sz w:val="32"/>
          <w:szCs w:val="32"/>
          <w:highlight w:val="none"/>
          <w:u w:val="single"/>
          <w:lang w:eastAsia="zh-CN"/>
        </w:rPr>
      </w:pPr>
      <w:r>
        <w:rPr>
          <w:rFonts w:hint="eastAsia" w:hAnsi="宋体" w:cs="宋体"/>
          <w:sz w:val="32"/>
          <w:szCs w:val="32"/>
        </w:rPr>
        <w:t>采购项目名称</w:t>
      </w:r>
      <w:r>
        <w:rPr>
          <w:rFonts w:hint="eastAsia" w:hAnsi="宋体" w:cs="宋体"/>
          <w:sz w:val="32"/>
          <w:szCs w:val="32"/>
          <w:lang w:eastAsia="zh-CN"/>
        </w:rPr>
        <w:t>：</w:t>
      </w:r>
      <w:r>
        <w:rPr>
          <w:rFonts w:hint="eastAsia" w:hAnsi="宋体" w:cs="宋体"/>
          <w:sz w:val="32"/>
          <w:szCs w:val="32"/>
          <w:highlight w:val="none"/>
          <w:u w:val="single"/>
          <w:lang w:eastAsia="zh-CN"/>
        </w:rPr>
        <w:t>湖南省检验检测特色产业园2022年度保洁服务采购项目</w:t>
      </w:r>
    </w:p>
    <w:p>
      <w:pPr>
        <w:pStyle w:val="24"/>
        <w:adjustRightInd w:val="0"/>
        <w:snapToGrid w:val="0"/>
        <w:spacing w:line="360" w:lineRule="auto"/>
        <w:ind w:firstLine="1600" w:firstLineChars="500"/>
        <w:rPr>
          <w:rFonts w:hAnsi="宋体" w:cs="宋体"/>
          <w:sz w:val="32"/>
          <w:szCs w:val="32"/>
          <w:u w:val="single"/>
        </w:rPr>
      </w:pPr>
      <w:r>
        <w:rPr>
          <w:rFonts w:hint="eastAsia" w:hAnsi="宋体" w:cs="宋体"/>
          <w:sz w:val="32"/>
          <w:szCs w:val="32"/>
        </w:rPr>
        <w:t>采   购  人：</w:t>
      </w:r>
      <w:r>
        <w:rPr>
          <w:rFonts w:hint="eastAsia" w:hAnsi="宋体" w:cs="宋体"/>
          <w:sz w:val="32"/>
          <w:szCs w:val="32"/>
          <w:u w:val="single"/>
        </w:rPr>
        <w:t>湖南智谷投资发展集团有限公司</w:t>
      </w:r>
    </w:p>
    <w:p>
      <w:pPr>
        <w:pStyle w:val="24"/>
        <w:adjustRightInd w:val="0"/>
        <w:snapToGrid w:val="0"/>
        <w:spacing w:line="360" w:lineRule="auto"/>
        <w:ind w:firstLine="1600" w:firstLineChars="500"/>
        <w:rPr>
          <w:rFonts w:hAnsi="宋体" w:cs="宋体"/>
          <w:sz w:val="32"/>
          <w:szCs w:val="32"/>
          <w:u w:val="single"/>
        </w:rPr>
      </w:pPr>
      <w:r>
        <w:rPr>
          <w:rFonts w:hint="eastAsia" w:hAnsi="宋体" w:cs="宋体"/>
          <w:sz w:val="32"/>
          <w:szCs w:val="32"/>
        </w:rPr>
        <w:t>采</w:t>
      </w:r>
      <w:r>
        <w:rPr>
          <w:rFonts w:hint="eastAsia" w:hAnsi="宋体" w:cs="宋体"/>
          <w:sz w:val="32"/>
          <w:szCs w:val="32"/>
          <w:lang w:val="en-US" w:eastAsia="zh-CN"/>
        </w:rPr>
        <w:t xml:space="preserve"> </w:t>
      </w:r>
      <w:r>
        <w:rPr>
          <w:rFonts w:hint="eastAsia" w:hAnsi="宋体" w:cs="宋体"/>
          <w:sz w:val="32"/>
          <w:szCs w:val="32"/>
        </w:rPr>
        <w:t>购</w:t>
      </w:r>
      <w:r>
        <w:rPr>
          <w:rFonts w:hint="eastAsia" w:hAnsi="宋体" w:cs="宋体"/>
          <w:sz w:val="32"/>
          <w:szCs w:val="32"/>
          <w:lang w:val="en-US" w:eastAsia="zh-CN"/>
        </w:rPr>
        <w:t xml:space="preserve"> </w:t>
      </w:r>
      <w:r>
        <w:rPr>
          <w:rFonts w:hint="eastAsia" w:hAnsi="宋体" w:cs="宋体"/>
          <w:sz w:val="32"/>
          <w:szCs w:val="32"/>
        </w:rPr>
        <w:t>编</w:t>
      </w:r>
      <w:r>
        <w:rPr>
          <w:rFonts w:hint="eastAsia" w:hAnsi="宋体" w:cs="宋体"/>
          <w:sz w:val="32"/>
          <w:szCs w:val="32"/>
          <w:lang w:val="en-US" w:eastAsia="zh-CN"/>
        </w:rPr>
        <w:t xml:space="preserve"> </w:t>
      </w:r>
      <w:r>
        <w:rPr>
          <w:rFonts w:hint="eastAsia" w:hAnsi="宋体" w:cs="宋体"/>
          <w:sz w:val="32"/>
          <w:szCs w:val="32"/>
        </w:rPr>
        <w:t>号：</w:t>
      </w:r>
      <w:r>
        <w:rPr>
          <w:rFonts w:hint="eastAsia" w:hAnsi="宋体" w:cs="宋体"/>
          <w:sz w:val="32"/>
          <w:szCs w:val="32"/>
          <w:u w:val="single"/>
        </w:rPr>
        <w:t>YLCG-F202209020080</w:t>
      </w:r>
    </w:p>
    <w:p>
      <w:pPr>
        <w:pStyle w:val="24"/>
        <w:adjustRightInd w:val="0"/>
        <w:snapToGrid w:val="0"/>
        <w:spacing w:line="360" w:lineRule="auto"/>
        <w:ind w:firstLine="1600" w:firstLineChars="500"/>
        <w:rPr>
          <w:rFonts w:hint="eastAsia" w:hAnsi="宋体" w:eastAsia="宋体" w:cs="宋体"/>
          <w:sz w:val="32"/>
          <w:szCs w:val="32"/>
          <w:lang w:eastAsia="zh-CN"/>
        </w:rPr>
      </w:pPr>
      <w:r>
        <w:rPr>
          <w:rFonts w:hint="eastAsia" w:hAnsi="宋体" w:cs="宋体"/>
          <w:sz w:val="32"/>
          <w:szCs w:val="32"/>
        </w:rPr>
        <w:t>委托代理编号：</w:t>
      </w:r>
      <w:r>
        <w:rPr>
          <w:rFonts w:hint="eastAsia" w:hAnsi="宋体" w:cs="宋体"/>
          <w:sz w:val="32"/>
          <w:szCs w:val="32"/>
          <w:u w:val="single"/>
          <w:lang w:eastAsia="zh-CN"/>
        </w:rPr>
        <w:t>湘智采字[2022]第0113号</w:t>
      </w:r>
    </w:p>
    <w:p>
      <w:pPr>
        <w:pStyle w:val="24"/>
        <w:adjustRightInd w:val="0"/>
        <w:snapToGrid w:val="0"/>
        <w:spacing w:line="360" w:lineRule="auto"/>
        <w:ind w:firstLine="1600" w:firstLineChars="500"/>
        <w:rPr>
          <w:rFonts w:hint="eastAsia" w:hAnsi="宋体" w:eastAsia="宋体" w:cs="宋体"/>
          <w:sz w:val="32"/>
          <w:szCs w:val="32"/>
          <w:u w:val="single"/>
          <w:lang w:eastAsia="zh-CN"/>
        </w:rPr>
      </w:pPr>
      <w:r>
        <w:rPr>
          <w:rFonts w:hint="eastAsia" w:hAnsi="宋体" w:cs="宋体"/>
          <w:sz w:val="32"/>
          <w:szCs w:val="32"/>
        </w:rPr>
        <w:t>采购代理机构：</w:t>
      </w:r>
      <w:r>
        <w:rPr>
          <w:rFonts w:hint="eastAsia" w:hAnsi="宋体" w:cs="宋体"/>
          <w:sz w:val="32"/>
          <w:szCs w:val="32"/>
          <w:u w:val="single"/>
          <w:lang w:eastAsia="zh-CN"/>
        </w:rPr>
        <w:t>智埔国际建设集团有限公司</w:t>
      </w:r>
    </w:p>
    <w:p>
      <w:pPr>
        <w:pStyle w:val="24"/>
        <w:adjustRightInd w:val="0"/>
        <w:snapToGrid w:val="0"/>
        <w:spacing w:before="156" w:beforeLines="50" w:line="360" w:lineRule="auto"/>
        <w:ind w:firstLine="945" w:firstLineChars="295"/>
        <w:rPr>
          <w:rFonts w:hAnsi="宋体" w:cs="宋体"/>
          <w:b/>
          <w:sz w:val="32"/>
          <w:szCs w:val="32"/>
        </w:rPr>
      </w:pPr>
    </w:p>
    <w:p>
      <w:pPr>
        <w:pStyle w:val="24"/>
        <w:adjustRightInd w:val="0"/>
        <w:snapToGrid w:val="0"/>
        <w:spacing w:before="156" w:beforeLines="50" w:line="360" w:lineRule="auto"/>
        <w:ind w:firstLine="945" w:firstLineChars="295"/>
        <w:rPr>
          <w:rFonts w:hAnsi="宋体" w:cs="宋体"/>
          <w:b/>
          <w:sz w:val="32"/>
          <w:szCs w:val="32"/>
        </w:rPr>
      </w:pPr>
      <w:r>
        <w:rPr>
          <w:rFonts w:hint="eastAsia" w:hAnsi="宋体" w:cs="宋体"/>
          <w:b/>
          <w:sz w:val="32"/>
          <w:szCs w:val="32"/>
        </w:rPr>
        <w:t xml:space="preserve">  </w:t>
      </w:r>
    </w:p>
    <w:p>
      <w:pPr>
        <w:pStyle w:val="24"/>
        <w:adjustRightInd w:val="0"/>
        <w:snapToGrid w:val="0"/>
        <w:spacing w:line="360" w:lineRule="auto"/>
        <w:ind w:firstLine="360" w:firstLineChars="100"/>
        <w:jc w:val="center"/>
        <w:rPr>
          <w:rFonts w:hAnsi="宋体" w:cs="宋体"/>
          <w:spacing w:val="160"/>
          <w:sz w:val="36"/>
          <w:szCs w:val="36"/>
        </w:rPr>
      </w:pPr>
      <w:r>
        <w:rPr>
          <w:rFonts w:hint="eastAsia" w:hAnsi="宋体" w:cs="宋体"/>
          <w:b/>
          <w:sz w:val="36"/>
          <w:szCs w:val="36"/>
        </w:rPr>
        <w:t>二〇二</w:t>
      </w:r>
      <w:r>
        <w:rPr>
          <w:rFonts w:hint="eastAsia" w:hAnsi="宋体" w:cs="宋体"/>
          <w:b/>
          <w:sz w:val="36"/>
          <w:szCs w:val="36"/>
          <w:lang w:eastAsia="zh-CN"/>
        </w:rPr>
        <w:t>二</w:t>
      </w:r>
      <w:r>
        <w:rPr>
          <w:rFonts w:hint="eastAsia" w:hAnsi="宋体" w:cs="宋体"/>
          <w:b/>
          <w:sz w:val="36"/>
          <w:szCs w:val="36"/>
        </w:rPr>
        <w:t>年</w:t>
      </w:r>
      <w:r>
        <w:rPr>
          <w:rFonts w:hint="eastAsia" w:hAnsi="宋体" w:cs="宋体"/>
          <w:b/>
          <w:sz w:val="36"/>
          <w:szCs w:val="36"/>
          <w:lang w:val="en-US" w:eastAsia="zh-CN"/>
        </w:rPr>
        <w:t>九</w:t>
      </w:r>
      <w:r>
        <w:rPr>
          <w:rFonts w:hint="eastAsia" w:hAnsi="宋体" w:cs="宋体"/>
          <w:b/>
          <w:sz w:val="36"/>
          <w:szCs w:val="36"/>
        </w:rPr>
        <w:t>月</w:t>
      </w:r>
    </w:p>
    <w:p>
      <w:pPr>
        <w:pStyle w:val="24"/>
        <w:adjustRightInd w:val="0"/>
        <w:snapToGrid w:val="0"/>
        <w:spacing w:line="360" w:lineRule="auto"/>
        <w:jc w:val="center"/>
        <w:rPr>
          <w:rFonts w:hAnsi="宋体" w:cs="宋体"/>
          <w:spacing w:val="160"/>
          <w:sz w:val="36"/>
          <w:szCs w:val="36"/>
        </w:rPr>
      </w:pPr>
      <w:r>
        <w:rPr>
          <w:rFonts w:hint="eastAsia" w:hAnsi="宋体" w:cs="宋体"/>
          <w:spacing w:val="160"/>
          <w:sz w:val="36"/>
          <w:szCs w:val="36"/>
        </w:rPr>
        <w:br w:type="page"/>
      </w:r>
      <w:r>
        <w:rPr>
          <w:rFonts w:hint="eastAsia" w:hAnsi="宋体" w:cs="宋体"/>
          <w:spacing w:val="160"/>
          <w:sz w:val="36"/>
          <w:szCs w:val="36"/>
        </w:rPr>
        <w:t>目录</w:t>
      </w:r>
    </w:p>
    <w:p>
      <w:pPr>
        <w:pStyle w:val="24"/>
        <w:adjustRightInd w:val="0"/>
        <w:snapToGrid w:val="0"/>
        <w:spacing w:line="360" w:lineRule="auto"/>
        <w:rPr>
          <w:rFonts w:hAnsi="宋体" w:cs="宋体"/>
          <w:b/>
          <w:sz w:val="24"/>
          <w:szCs w:val="24"/>
        </w:rPr>
      </w:pPr>
    </w:p>
    <w:p>
      <w:pPr>
        <w:pStyle w:val="24"/>
        <w:adjustRightInd w:val="0"/>
        <w:snapToGrid w:val="0"/>
        <w:spacing w:line="360" w:lineRule="auto"/>
        <w:rPr>
          <w:rFonts w:hAnsi="宋体" w:cs="宋体"/>
          <w:b/>
          <w:sz w:val="24"/>
          <w:szCs w:val="24"/>
        </w:rPr>
      </w:pPr>
      <w:r>
        <w:rPr>
          <w:rFonts w:hint="eastAsia" w:hAnsi="宋体" w:cs="宋体"/>
          <w:b/>
          <w:sz w:val="24"/>
          <w:szCs w:val="24"/>
        </w:rPr>
        <w:t>第一章  磋商邀请</w:t>
      </w:r>
    </w:p>
    <w:p>
      <w:pPr>
        <w:pStyle w:val="24"/>
        <w:adjustRightInd w:val="0"/>
        <w:snapToGrid w:val="0"/>
        <w:spacing w:line="360" w:lineRule="auto"/>
        <w:rPr>
          <w:rFonts w:hAnsi="宋体" w:cs="宋体"/>
          <w:b/>
          <w:sz w:val="24"/>
          <w:szCs w:val="24"/>
        </w:rPr>
      </w:pPr>
      <w:r>
        <w:rPr>
          <w:rFonts w:hint="eastAsia" w:hAnsi="宋体" w:cs="宋体"/>
          <w:b/>
          <w:sz w:val="24"/>
          <w:szCs w:val="24"/>
        </w:rPr>
        <w:t>第二章  磋商须知</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磋商须知前附表</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磋商须知正文</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一、说明</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二、</w:t>
      </w:r>
      <w:r>
        <w:rPr>
          <w:rFonts w:hint="eastAsia" w:ascii="宋体" w:hAnsi="宋体" w:cs="宋体"/>
          <w:bCs/>
          <w:szCs w:val="21"/>
        </w:rPr>
        <w:t>磋商</w:t>
      </w:r>
      <w:r>
        <w:rPr>
          <w:rFonts w:hint="eastAsia" w:ascii="宋体" w:hAnsi="宋体" w:cs="宋体"/>
          <w:szCs w:val="21"/>
        </w:rPr>
        <w:t>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三、响应文件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四、响应文件的递交</w:t>
      </w:r>
    </w:p>
    <w:p>
      <w:pPr>
        <w:adjustRightInd w:val="0"/>
        <w:snapToGrid w:val="0"/>
        <w:spacing w:line="360" w:lineRule="auto"/>
        <w:ind w:firstLine="630" w:firstLineChars="300"/>
        <w:rPr>
          <w:rFonts w:ascii="宋体" w:hAnsi="宋体" w:cs="宋体"/>
          <w:bCs/>
          <w:szCs w:val="21"/>
        </w:rPr>
      </w:pPr>
      <w:r>
        <w:rPr>
          <w:rFonts w:hint="eastAsia" w:ascii="宋体" w:hAnsi="宋体" w:cs="宋体"/>
          <w:bCs/>
          <w:szCs w:val="21"/>
        </w:rPr>
        <w:t>五、</w:t>
      </w:r>
      <w:r>
        <w:rPr>
          <w:rFonts w:hint="eastAsia" w:ascii="宋体" w:hAnsi="宋体" w:cs="宋体"/>
          <w:szCs w:val="21"/>
        </w:rPr>
        <w:t>响应文件</w:t>
      </w:r>
      <w:r>
        <w:rPr>
          <w:rFonts w:hint="eastAsia" w:ascii="宋体" w:hAnsi="宋体" w:cs="宋体"/>
          <w:bCs/>
          <w:szCs w:val="21"/>
        </w:rPr>
        <w:t>的</w:t>
      </w:r>
      <w:r>
        <w:rPr>
          <w:rFonts w:hint="eastAsia" w:ascii="宋体" w:hAnsi="宋体" w:cs="宋体"/>
          <w:szCs w:val="21"/>
        </w:rPr>
        <w:t>磋商与评审</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六、成交结果信息公布与授予合同</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七、其它规定</w:t>
      </w:r>
    </w:p>
    <w:p>
      <w:pPr>
        <w:adjustRightInd w:val="0"/>
        <w:snapToGrid w:val="0"/>
        <w:spacing w:line="360" w:lineRule="auto"/>
        <w:rPr>
          <w:rFonts w:ascii="宋体" w:hAnsi="宋体" w:cs="宋体"/>
          <w:b/>
          <w:sz w:val="24"/>
        </w:rPr>
      </w:pPr>
      <w:r>
        <w:rPr>
          <w:rFonts w:hint="eastAsia" w:ascii="宋体" w:hAnsi="宋体" w:cs="宋体"/>
          <w:b/>
          <w:sz w:val="24"/>
        </w:rPr>
        <w:t>第三章  采购合同格式</w:t>
      </w:r>
    </w:p>
    <w:p>
      <w:pPr>
        <w:adjustRightInd w:val="0"/>
        <w:snapToGrid w:val="0"/>
        <w:spacing w:line="360" w:lineRule="auto"/>
        <w:rPr>
          <w:rFonts w:ascii="宋体" w:hAnsi="宋体" w:cs="宋体"/>
          <w:b/>
          <w:sz w:val="24"/>
        </w:rPr>
      </w:pPr>
      <w:r>
        <w:rPr>
          <w:rFonts w:hint="eastAsia" w:ascii="宋体" w:hAnsi="宋体" w:cs="宋体"/>
          <w:b/>
          <w:sz w:val="24"/>
        </w:rPr>
        <w:t>第四章  采购需求</w:t>
      </w:r>
    </w:p>
    <w:p>
      <w:pPr>
        <w:pStyle w:val="24"/>
        <w:adjustRightInd w:val="0"/>
        <w:snapToGrid w:val="0"/>
        <w:spacing w:line="360" w:lineRule="auto"/>
        <w:rPr>
          <w:rFonts w:hAnsi="宋体" w:cs="宋体"/>
          <w:b/>
          <w:sz w:val="24"/>
          <w:szCs w:val="24"/>
        </w:rPr>
      </w:pPr>
      <w:r>
        <w:rPr>
          <w:rFonts w:hint="eastAsia" w:hAnsi="宋体" w:cs="宋体"/>
          <w:b/>
          <w:sz w:val="24"/>
          <w:szCs w:val="24"/>
        </w:rPr>
        <w:t xml:space="preserve">第五章  </w:t>
      </w:r>
      <w:r>
        <w:rPr>
          <w:rFonts w:hint="eastAsia" w:hAnsi="宋体" w:cs="宋体"/>
          <w:b/>
          <w:sz w:val="24"/>
        </w:rPr>
        <w:t>响应文件组成</w:t>
      </w: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kern w:val="0"/>
          <w:szCs w:val="21"/>
        </w:rPr>
      </w:pPr>
      <w:r>
        <w:rPr>
          <w:rFonts w:hint="eastAsia" w:ascii="宋体" w:hAnsi="宋体" w:cs="宋体"/>
          <w:b/>
          <w:sz w:val="32"/>
          <w:szCs w:val="32"/>
        </w:rPr>
        <w:br w:type="page"/>
      </w:r>
      <w:r>
        <w:rPr>
          <w:rFonts w:hint="eastAsia" w:ascii="宋体" w:hAnsi="宋体" w:cs="宋体"/>
          <w:b/>
          <w:sz w:val="32"/>
          <w:szCs w:val="32"/>
        </w:rPr>
        <w:t>第一章  磋商邀请</w:t>
      </w:r>
    </w:p>
    <w:p>
      <w:pPr>
        <w:adjustRightInd w:val="0"/>
        <w:snapToGrid w:val="0"/>
        <w:spacing w:line="360" w:lineRule="auto"/>
        <w:ind w:firstLine="525" w:firstLineChars="250"/>
        <w:rPr>
          <w:rFonts w:ascii="宋体" w:hAnsi="宋体" w:cs="宋体"/>
          <w:szCs w:val="21"/>
        </w:rPr>
      </w:pPr>
      <w:r>
        <w:rPr>
          <w:rFonts w:hint="eastAsia" w:ascii="宋体" w:hAnsi="宋体" w:cs="宋体"/>
          <w:szCs w:val="21"/>
          <w:u w:val="single"/>
          <w:lang w:eastAsia="zh-CN"/>
        </w:rPr>
        <w:t>智埔国际建设集团有限公司</w:t>
      </w:r>
      <w:r>
        <w:rPr>
          <w:rFonts w:hint="eastAsia" w:ascii="宋体" w:hAnsi="宋体" w:cs="宋体"/>
          <w:szCs w:val="21"/>
        </w:rPr>
        <w:t>受</w:t>
      </w:r>
      <w:r>
        <w:rPr>
          <w:rFonts w:hint="eastAsia" w:ascii="宋体" w:hAnsi="宋体" w:cs="宋体"/>
          <w:szCs w:val="21"/>
          <w:u w:val="single"/>
        </w:rPr>
        <w:t>湖南智谷投资发展集团有限公司</w:t>
      </w:r>
      <w:r>
        <w:rPr>
          <w:rFonts w:hint="eastAsia" w:ascii="宋体" w:hAnsi="宋体" w:cs="宋体"/>
          <w:szCs w:val="21"/>
        </w:rPr>
        <w:t>的委托，对</w:t>
      </w:r>
      <w:r>
        <w:rPr>
          <w:rFonts w:hint="eastAsia" w:ascii="宋体" w:hAnsi="宋体" w:cs="宋体"/>
          <w:szCs w:val="21"/>
          <w:u w:val="single"/>
          <w:lang w:eastAsia="zh-CN"/>
        </w:rPr>
        <w:t>湖南省检验检测特色产业园2022年度保洁服务采购项目</w:t>
      </w:r>
      <w:r>
        <w:rPr>
          <w:rFonts w:hint="eastAsia" w:ascii="宋体" w:hAnsi="宋体" w:cs="宋体"/>
          <w:szCs w:val="21"/>
        </w:rPr>
        <w:t>进行竞争性磋商采购，现采用</w:t>
      </w:r>
      <w:r>
        <w:rPr>
          <w:rFonts w:hint="eastAsia" w:ascii="宋体" w:hAnsi="宋体" w:cs="宋体"/>
          <w:szCs w:val="21"/>
          <w:u w:val="single"/>
        </w:rPr>
        <w:t>发布公告</w:t>
      </w:r>
      <w:r>
        <w:rPr>
          <w:rFonts w:hint="eastAsia" w:ascii="宋体" w:hAnsi="宋体" w:cs="宋体"/>
          <w:szCs w:val="21"/>
        </w:rPr>
        <w:t>的方式 ，邀请符合资格条件的供应商参与竞争性磋商采购活动。</w:t>
      </w:r>
    </w:p>
    <w:p>
      <w:pPr>
        <w:numPr>
          <w:ilvl w:val="0"/>
          <w:numId w:val="1"/>
        </w:numPr>
        <w:adjustRightInd w:val="0"/>
        <w:snapToGrid w:val="0"/>
        <w:spacing w:line="360" w:lineRule="auto"/>
        <w:rPr>
          <w:rFonts w:ascii="宋体" w:hAnsi="宋体" w:cs="宋体"/>
          <w:b/>
          <w:szCs w:val="21"/>
        </w:rPr>
      </w:pPr>
      <w:r>
        <w:rPr>
          <w:rFonts w:hint="eastAsia" w:ascii="宋体" w:hAnsi="宋体" w:cs="宋体"/>
          <w:b/>
          <w:szCs w:val="21"/>
        </w:rPr>
        <w:t>采购项目基本概况</w:t>
      </w:r>
    </w:p>
    <w:p>
      <w:pPr>
        <w:numPr>
          <w:ilvl w:val="0"/>
          <w:numId w:val="0"/>
        </w:numPr>
        <w:adjustRightInd w:val="0"/>
        <w:snapToGrid w:val="0"/>
        <w:spacing w:line="360" w:lineRule="auto"/>
        <w:ind w:firstLine="420" w:firstLineChars="200"/>
        <w:rPr>
          <w:rFonts w:ascii="宋体" w:hAnsi="宋体" w:cs="宋体"/>
          <w:szCs w:val="21"/>
          <w:highlight w:val="none"/>
          <w:u w:val="single"/>
        </w:rPr>
      </w:pPr>
      <w:r>
        <w:rPr>
          <w:rFonts w:hint="eastAsia" w:ascii="宋体" w:hAnsi="宋体" w:cs="宋体"/>
          <w:szCs w:val="21"/>
          <w:lang w:val="en-US" w:eastAsia="zh-CN"/>
        </w:rPr>
        <w:t>1、</w:t>
      </w:r>
      <w:r>
        <w:rPr>
          <w:rFonts w:hint="eastAsia" w:ascii="宋体" w:hAnsi="宋体" w:cs="宋体"/>
          <w:szCs w:val="21"/>
        </w:rPr>
        <w:t>采购项目名称：</w:t>
      </w:r>
      <w:r>
        <w:rPr>
          <w:rFonts w:hint="eastAsia" w:ascii="宋体" w:hAnsi="宋体" w:cs="宋体"/>
          <w:szCs w:val="21"/>
          <w:highlight w:val="none"/>
          <w:u w:val="single"/>
          <w:lang w:eastAsia="zh-CN"/>
        </w:rPr>
        <w:t>湖南省检验检测特色产业园2022年度保洁服务采购项目</w:t>
      </w:r>
    </w:p>
    <w:p>
      <w:pPr>
        <w:adjustRightInd w:val="0"/>
        <w:snapToGrid w:val="0"/>
        <w:spacing w:line="360" w:lineRule="auto"/>
        <w:ind w:firstLine="420" w:firstLineChars="200"/>
        <w:rPr>
          <w:rFonts w:hint="default" w:ascii="宋体" w:hAnsi="宋体" w:cs="宋体"/>
          <w:szCs w:val="21"/>
          <w:highlight w:val="none"/>
          <w:u w:val="single"/>
          <w:lang w:val="en-US" w:eastAsia="zh-CN"/>
        </w:rPr>
      </w:pPr>
      <w:r>
        <w:rPr>
          <w:rFonts w:hint="eastAsia" w:ascii="宋体" w:hAnsi="宋体" w:cs="宋体"/>
          <w:szCs w:val="21"/>
        </w:rPr>
        <w:t>2、采购计划编号：</w:t>
      </w:r>
      <w:r>
        <w:rPr>
          <w:rFonts w:hint="eastAsia" w:ascii="宋体" w:hAnsi="宋体" w:cs="宋体"/>
          <w:szCs w:val="21"/>
          <w:highlight w:val="none"/>
          <w:u w:val="single"/>
          <w:lang w:eastAsia="zh-CN"/>
        </w:rPr>
        <w:t>YLCG-F202209020080</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3、委托代理编号：</w:t>
      </w:r>
      <w:r>
        <w:rPr>
          <w:rFonts w:hint="eastAsia" w:ascii="宋体" w:hAnsi="宋体" w:cs="宋体"/>
          <w:szCs w:val="21"/>
          <w:u w:val="single"/>
          <w:lang w:eastAsia="zh-CN"/>
        </w:rPr>
        <w:t>湘智采字[2022]第0113号</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4、采购项目标的、数量及简要规格描述或项目基本概况介绍：详见磋商文件“第四章 采购需求”。</w:t>
      </w:r>
    </w:p>
    <w:p>
      <w:pPr>
        <w:adjustRightInd w:val="0"/>
        <w:snapToGrid w:val="0"/>
        <w:spacing w:line="360" w:lineRule="auto"/>
        <w:outlineLvl w:val="0"/>
        <w:rPr>
          <w:rFonts w:ascii="宋体" w:hAnsi="宋体" w:cs="宋体"/>
          <w:b/>
          <w:bCs/>
          <w:szCs w:val="21"/>
          <w:u w:val="single"/>
        </w:rPr>
      </w:pPr>
      <w:r>
        <w:rPr>
          <w:rFonts w:hint="eastAsia" w:ascii="宋体" w:hAnsi="宋体" w:cs="宋体"/>
          <w:b/>
          <w:bCs/>
          <w:szCs w:val="21"/>
        </w:rPr>
        <w:t>二、采购项目总预算：</w:t>
      </w:r>
      <w:r>
        <w:rPr>
          <w:rFonts w:hint="eastAsia" w:ascii="宋体" w:hAnsi="宋体" w:cs="宋体"/>
          <w:b/>
          <w:bCs/>
          <w:szCs w:val="21"/>
          <w:u w:val="single"/>
          <w:lang w:eastAsia="zh-CN"/>
        </w:rPr>
        <w:t>864000</w:t>
      </w:r>
      <w:r>
        <w:rPr>
          <w:rFonts w:hint="eastAsia" w:ascii="宋体" w:hAnsi="宋体" w:cs="宋体"/>
          <w:b/>
          <w:bCs/>
          <w:szCs w:val="21"/>
          <w:u w:val="single"/>
        </w:rPr>
        <w:t>元</w:t>
      </w:r>
    </w:p>
    <w:p>
      <w:pPr>
        <w:pStyle w:val="274"/>
        <w:ind w:firstLine="422"/>
        <w:rPr>
          <w:rFonts w:ascii="宋体" w:hAnsi="宋体" w:cs="宋体"/>
        </w:rPr>
      </w:pPr>
      <w:r>
        <w:rPr>
          <w:rFonts w:hint="eastAsia" w:ascii="宋体" w:hAnsi="宋体" w:cs="宋体"/>
          <w:b/>
          <w:bCs/>
        </w:rPr>
        <w:t>采购预算控制价：</w:t>
      </w:r>
      <w:r>
        <w:rPr>
          <w:rFonts w:hint="eastAsia" w:ascii="宋体" w:hAnsi="宋体" w:cs="宋体"/>
          <w:b/>
          <w:bCs/>
          <w:u w:val="single"/>
          <w:lang w:eastAsia="zh-CN"/>
        </w:rPr>
        <w:t>864000</w:t>
      </w:r>
      <w:r>
        <w:rPr>
          <w:rFonts w:hint="eastAsia" w:ascii="宋体" w:hAnsi="宋体" w:cs="宋体"/>
          <w:b/>
          <w:bCs/>
          <w:u w:val="single"/>
        </w:rPr>
        <w:t>元</w:t>
      </w:r>
    </w:p>
    <w:p>
      <w:pPr>
        <w:adjustRightInd w:val="0"/>
        <w:snapToGrid w:val="0"/>
        <w:spacing w:line="360" w:lineRule="auto"/>
        <w:rPr>
          <w:rFonts w:ascii="宋体" w:hAnsi="宋体" w:cs="宋体"/>
          <w:b/>
          <w:szCs w:val="21"/>
        </w:rPr>
      </w:pPr>
      <w:r>
        <w:rPr>
          <w:rFonts w:hint="eastAsia" w:ascii="宋体" w:hAnsi="宋体" w:cs="宋体"/>
          <w:b/>
          <w:szCs w:val="21"/>
        </w:rPr>
        <w:t>三、供应商资格条件：</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1、供应商基本资格条件：</w:t>
      </w:r>
      <w:r>
        <w:rPr>
          <w:rFonts w:hint="eastAsia" w:ascii="宋体" w:hAnsi="宋体" w:cs="宋体"/>
          <w:szCs w:val="21"/>
        </w:rPr>
        <w:t>符合《中华人民共和国政府采购法》第二十二条规定的供应商条件，并提供以下资格证明文件：</w:t>
      </w:r>
    </w:p>
    <w:p>
      <w:pPr>
        <w:adjustRightInd w:val="0"/>
        <w:snapToGrid w:val="0"/>
        <w:spacing w:before="71" w:beforeLines="23" w:after="74" w:afterLines="24" w:line="360" w:lineRule="auto"/>
        <w:ind w:firstLine="420" w:firstLineChars="200"/>
        <w:rPr>
          <w:rFonts w:ascii="宋体" w:hAnsi="宋体" w:cs="宋体"/>
          <w:szCs w:val="21"/>
        </w:rPr>
      </w:pPr>
      <w:bookmarkStart w:id="0" w:name="OLE_LINK6"/>
      <w:r>
        <w:rPr>
          <w:rFonts w:hint="eastAsia" w:ascii="宋体" w:hAnsi="宋体" w:cs="宋体"/>
          <w:szCs w:val="21"/>
        </w:rPr>
        <w:t>（1）</w:t>
      </w:r>
      <w:r>
        <w:rPr>
          <w:rFonts w:hint="eastAsia" w:ascii="宋体" w:hAnsi="宋体" w:cs="宋体"/>
          <w:szCs w:val="21"/>
          <w:lang w:eastAsia="zh-CN"/>
        </w:rPr>
        <w:t>法人或者其他组织的营业执照等主体资格证明文件，自然人的身份证明：供应商为法人的，应提交营业执照或法人登记证书的复印件；供应商为非法人组织的，应提交依法登记证书复印件；供应商为个体工商户的，应提交个体工商户营业执照复印件；供应商为自然人的，应提交自然人的身份证明复印件；</w:t>
      </w:r>
      <w:r>
        <w:rPr>
          <w:rFonts w:hint="eastAsia" w:ascii="宋体" w:hAnsi="宋体" w:cs="宋体"/>
          <w:szCs w:val="21"/>
        </w:rPr>
        <w:t>(或者法人登记证书)以及组织机构代码证副本复印件；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）法人提交法定代表人身份证明原件或者法定代表人授权委托书原件并附法定代表人身份证明原件，自然人提交身份证复印件；</w:t>
      </w:r>
    </w:p>
    <w:p>
      <w:pPr>
        <w:adjustRightInd w:val="0"/>
        <w:snapToGrid w:val="0"/>
        <w:spacing w:after="78" w:afterLines="25" w:line="360" w:lineRule="auto"/>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提供《湖南省政府采购供应商资格承诺函》</w:t>
      </w:r>
    </w:p>
    <w:bookmarkEnd w:id="0"/>
    <w:p>
      <w:pPr>
        <w:numPr>
          <w:ilvl w:val="0"/>
          <w:numId w:val="2"/>
        </w:numPr>
        <w:adjustRightInd w:val="0"/>
        <w:snapToGrid w:val="0"/>
        <w:spacing w:line="360" w:lineRule="auto"/>
        <w:ind w:firstLine="420" w:firstLineChars="200"/>
        <w:outlineLvl w:val="0"/>
        <w:rPr>
          <w:rFonts w:hint="eastAsia" w:ascii="宋体" w:hAnsi="宋体" w:cs="宋体"/>
          <w:bCs/>
          <w:szCs w:val="21"/>
        </w:rPr>
      </w:pPr>
      <w:r>
        <w:rPr>
          <w:rFonts w:hint="eastAsia" w:ascii="宋体" w:hAnsi="宋体" w:cs="宋体"/>
          <w:bCs/>
          <w:szCs w:val="21"/>
        </w:rPr>
        <w:t>供应商特定资格条件：</w:t>
      </w:r>
      <w:bookmarkStart w:id="1" w:name="OLE_LINK7"/>
      <w:r>
        <w:rPr>
          <w:rFonts w:hint="eastAsia" w:ascii="宋体" w:hAnsi="宋体" w:cs="宋体"/>
          <w:bCs/>
          <w:szCs w:val="21"/>
        </w:rPr>
        <w:t>无。</w:t>
      </w:r>
      <w:bookmarkEnd w:id="1"/>
    </w:p>
    <w:p>
      <w:pPr>
        <w:numPr>
          <w:ilvl w:val="0"/>
          <w:numId w:val="2"/>
        </w:numPr>
        <w:adjustRightInd w:val="0"/>
        <w:snapToGrid w:val="0"/>
        <w:spacing w:line="360" w:lineRule="auto"/>
        <w:ind w:firstLine="420" w:firstLineChars="200"/>
        <w:outlineLvl w:val="0"/>
        <w:rPr>
          <w:rFonts w:ascii="宋体" w:hAnsi="宋体" w:cs="宋体"/>
          <w:bCs/>
          <w:szCs w:val="21"/>
        </w:rPr>
      </w:pPr>
      <w:r>
        <w:rPr>
          <w:rFonts w:hint="eastAsia" w:ascii="宋体" w:hAnsi="宋体" w:cs="宋体"/>
          <w:szCs w:val="21"/>
        </w:rPr>
        <w:t>资格证明文件复印件需加盖</w:t>
      </w:r>
      <w:r>
        <w:rPr>
          <w:rFonts w:hint="eastAsia" w:ascii="宋体" w:hAnsi="宋体" w:cs="宋体"/>
          <w:szCs w:val="21"/>
          <w:lang w:val="en-US" w:eastAsia="zh-CN"/>
        </w:rPr>
        <w:t>供应商</w:t>
      </w:r>
      <w:r>
        <w:rPr>
          <w:rFonts w:hint="eastAsia" w:ascii="宋体" w:hAnsi="宋体" w:cs="宋体"/>
          <w:szCs w:val="21"/>
        </w:rPr>
        <w:t>公章。</w:t>
      </w:r>
    </w:p>
    <w:p>
      <w:pPr>
        <w:pStyle w:val="27"/>
        <w:ind w:left="0" w:leftChars="0"/>
        <w:rPr>
          <w:rFonts w:ascii="宋体" w:hAnsi="宋体" w:cs="宋体"/>
          <w:szCs w:val="21"/>
        </w:rPr>
      </w:pPr>
      <w:r>
        <w:rPr>
          <w:rFonts w:hint="eastAsia" w:ascii="宋体" w:hAnsi="宋体" w:cs="宋体"/>
          <w:lang w:val="en-US" w:eastAsia="zh-CN"/>
        </w:rPr>
        <w:t>4</w:t>
      </w:r>
      <w:r>
        <w:rPr>
          <w:rFonts w:hint="eastAsia" w:ascii="宋体" w:hAnsi="宋体" w:cs="宋体"/>
        </w:rPr>
        <w:t>、本项目不接受联合体投标。</w:t>
      </w:r>
    </w:p>
    <w:p>
      <w:pPr>
        <w:adjustRightInd w:val="0"/>
        <w:snapToGrid w:val="0"/>
        <w:spacing w:line="360" w:lineRule="auto"/>
        <w:ind w:left="-107" w:leftChars="-51" w:firstLine="105" w:firstLineChars="50"/>
        <w:rPr>
          <w:rFonts w:ascii="宋体" w:hAnsi="宋体" w:cs="宋体"/>
          <w:b/>
          <w:szCs w:val="21"/>
        </w:rPr>
      </w:pPr>
      <w:r>
        <w:rPr>
          <w:rFonts w:hint="eastAsia" w:ascii="宋体" w:hAnsi="宋体" w:cs="宋体"/>
          <w:szCs w:val="21"/>
        </w:rPr>
        <w:t xml:space="preserve"> </w:t>
      </w:r>
      <w:r>
        <w:rPr>
          <w:rFonts w:hint="eastAsia" w:ascii="宋体" w:hAnsi="宋体" w:cs="宋体"/>
          <w:b/>
          <w:bCs/>
          <w:szCs w:val="21"/>
        </w:rPr>
        <w:t>四、</w:t>
      </w:r>
      <w:r>
        <w:rPr>
          <w:rFonts w:hint="eastAsia" w:ascii="宋体" w:hAnsi="宋体" w:cs="宋体"/>
          <w:b/>
          <w:szCs w:val="21"/>
        </w:rPr>
        <w:t>获取磋商文件的时间、地点、方式</w:t>
      </w:r>
    </w:p>
    <w:p>
      <w:pPr>
        <w:adjustRightInd w:val="0"/>
        <w:snapToGrid w:val="0"/>
        <w:spacing w:line="360" w:lineRule="auto"/>
        <w:rPr>
          <w:rFonts w:ascii="宋体" w:hAnsi="宋体" w:cs="宋体"/>
          <w:szCs w:val="21"/>
        </w:rPr>
      </w:pPr>
      <w:r>
        <w:rPr>
          <w:rFonts w:hint="eastAsia" w:ascii="宋体" w:hAnsi="宋体" w:cs="宋体"/>
          <w:szCs w:val="21"/>
        </w:rPr>
        <w:t xml:space="preserve">    1、凡有意参加磋商采购活动的，请于</w:t>
      </w:r>
      <w:r>
        <w:rPr>
          <w:rFonts w:hint="eastAsia" w:ascii="宋体" w:hAnsi="宋体" w:cs="宋体"/>
          <w:szCs w:val="21"/>
          <w:highlight w:val="none"/>
          <w:u w:val="single"/>
        </w:rPr>
        <w:t>2022</w:t>
      </w:r>
      <w:r>
        <w:rPr>
          <w:rFonts w:hint="eastAsia" w:ascii="宋体" w:hAnsi="宋体" w:cs="宋体"/>
          <w:szCs w:val="21"/>
          <w:highlight w:val="none"/>
        </w:rPr>
        <w:t>年</w:t>
      </w:r>
      <w:r>
        <w:rPr>
          <w:rFonts w:hint="eastAsia" w:ascii="宋体" w:hAnsi="宋体" w:cs="宋体"/>
          <w:szCs w:val="21"/>
          <w:highlight w:val="none"/>
          <w:u w:val="single"/>
          <w:lang w:val="en-US" w:eastAsia="zh-CN"/>
        </w:rPr>
        <w:t>9</w:t>
      </w:r>
      <w:r>
        <w:rPr>
          <w:rFonts w:hint="eastAsia" w:ascii="宋体" w:hAnsi="宋体" w:cs="宋体"/>
          <w:szCs w:val="21"/>
          <w:highlight w:val="none"/>
        </w:rPr>
        <w:t>月</w:t>
      </w:r>
      <w:r>
        <w:rPr>
          <w:rFonts w:hint="eastAsia" w:ascii="宋体" w:hAnsi="宋体" w:cs="宋体"/>
          <w:szCs w:val="21"/>
          <w:highlight w:val="none"/>
          <w:u w:val="single"/>
          <w:lang w:val="en-US" w:eastAsia="zh-CN"/>
        </w:rPr>
        <w:t>2</w:t>
      </w:r>
      <w:r>
        <w:rPr>
          <w:rFonts w:hint="eastAsia" w:ascii="宋体" w:hAnsi="宋体" w:cs="宋体"/>
          <w:szCs w:val="21"/>
          <w:highlight w:val="none"/>
        </w:rPr>
        <w:t>日起至</w:t>
      </w:r>
      <w:r>
        <w:rPr>
          <w:rFonts w:hint="eastAsia" w:ascii="宋体" w:hAnsi="宋体" w:cs="宋体"/>
          <w:szCs w:val="21"/>
          <w:highlight w:val="none"/>
          <w:u w:val="single"/>
        </w:rPr>
        <w:t>2022</w:t>
      </w:r>
      <w:r>
        <w:rPr>
          <w:rFonts w:hint="eastAsia" w:ascii="宋体" w:hAnsi="宋体" w:cs="宋体"/>
          <w:szCs w:val="21"/>
          <w:highlight w:val="none"/>
        </w:rPr>
        <w:t>年</w:t>
      </w:r>
      <w:r>
        <w:rPr>
          <w:rFonts w:hint="eastAsia" w:ascii="宋体" w:hAnsi="宋体" w:cs="宋体"/>
          <w:szCs w:val="21"/>
          <w:highlight w:val="none"/>
          <w:u w:val="single"/>
          <w:lang w:val="en-US" w:eastAsia="zh-CN"/>
        </w:rPr>
        <w:t>9</w:t>
      </w:r>
      <w:r>
        <w:rPr>
          <w:rFonts w:hint="eastAsia" w:ascii="宋体" w:hAnsi="宋体" w:cs="宋体"/>
          <w:szCs w:val="21"/>
          <w:highlight w:val="none"/>
        </w:rPr>
        <w:t>月</w:t>
      </w:r>
      <w:r>
        <w:rPr>
          <w:rFonts w:hint="eastAsia" w:ascii="宋体" w:hAnsi="宋体" w:cs="宋体"/>
          <w:szCs w:val="21"/>
          <w:highlight w:val="none"/>
          <w:u w:val="single"/>
          <w:lang w:val="en-US" w:eastAsia="zh-CN"/>
        </w:rPr>
        <w:t>9</w:t>
      </w:r>
      <w:r>
        <w:rPr>
          <w:rFonts w:hint="eastAsia" w:ascii="宋体" w:hAnsi="宋体" w:cs="宋体"/>
          <w:szCs w:val="21"/>
          <w:highlight w:val="none"/>
        </w:rPr>
        <w:t>日</w:t>
      </w:r>
      <w:r>
        <w:rPr>
          <w:rFonts w:hint="eastAsia" w:ascii="宋体" w:hAnsi="宋体" w:cs="宋体"/>
          <w:szCs w:val="21"/>
        </w:rPr>
        <w:t>(节假日除外)，每日上午</w:t>
      </w:r>
      <w:r>
        <w:rPr>
          <w:rFonts w:hint="eastAsia" w:ascii="宋体" w:hAnsi="宋体" w:cs="宋体"/>
          <w:u w:val="single"/>
        </w:rPr>
        <w:t xml:space="preserve">9:00 </w:t>
      </w:r>
      <w:r>
        <w:rPr>
          <w:rFonts w:hint="eastAsia" w:ascii="宋体" w:hAnsi="宋体" w:cs="宋体"/>
        </w:rPr>
        <w:t>～</w:t>
      </w:r>
      <w:r>
        <w:rPr>
          <w:rFonts w:hint="eastAsia" w:ascii="宋体" w:hAnsi="宋体" w:cs="宋体"/>
          <w:u w:val="single"/>
        </w:rPr>
        <w:t xml:space="preserve"> 12:00 </w:t>
      </w:r>
      <w:r>
        <w:rPr>
          <w:rFonts w:hint="eastAsia" w:ascii="宋体" w:hAnsi="宋体" w:cs="宋体"/>
        </w:rPr>
        <w:t>，下午</w:t>
      </w:r>
      <w:r>
        <w:rPr>
          <w:rFonts w:hint="eastAsia" w:ascii="宋体" w:hAnsi="宋体" w:cs="宋体"/>
          <w:u w:val="single"/>
        </w:rPr>
        <w:t xml:space="preserve"> 14:</w:t>
      </w:r>
      <w:r>
        <w:rPr>
          <w:rFonts w:hint="eastAsia" w:ascii="宋体" w:hAnsi="宋体" w:cs="宋体"/>
          <w:u w:val="single"/>
          <w:lang w:val="en-US" w:eastAsia="zh-CN"/>
        </w:rPr>
        <w:t>00</w:t>
      </w:r>
      <w:r>
        <w:rPr>
          <w:rFonts w:hint="eastAsia" w:ascii="宋体" w:hAnsi="宋体" w:cs="宋体"/>
          <w:u w:val="single"/>
        </w:rPr>
        <w:t xml:space="preserve"> </w:t>
      </w:r>
      <w:r>
        <w:rPr>
          <w:rFonts w:hint="eastAsia" w:ascii="宋体" w:hAnsi="宋体" w:cs="宋体"/>
        </w:rPr>
        <w:t>～</w:t>
      </w:r>
      <w:r>
        <w:rPr>
          <w:rFonts w:hint="eastAsia" w:ascii="宋体" w:hAnsi="宋体" w:cs="宋体"/>
          <w:u w:val="single"/>
        </w:rPr>
        <w:t xml:space="preserve"> 17:00 </w:t>
      </w:r>
      <w:r>
        <w:rPr>
          <w:rFonts w:hint="eastAsia" w:ascii="宋体" w:hAnsi="宋体" w:cs="宋体"/>
        </w:rPr>
        <w:t>(</w:t>
      </w:r>
      <w:r>
        <w:rPr>
          <w:rFonts w:hint="eastAsia" w:ascii="宋体" w:hAnsi="宋体" w:cs="宋体"/>
          <w:szCs w:val="21"/>
        </w:rPr>
        <w:t>北京时间)，持单位介绍信、法定代表人身份证明或授权委托书(附法定代表人身份证明)、个人身份证到</w:t>
      </w:r>
      <w:r>
        <w:rPr>
          <w:rFonts w:hint="eastAsia" w:ascii="宋体" w:hAnsi="宋体" w:cs="宋体"/>
          <w:szCs w:val="21"/>
          <w:u w:val="single"/>
        </w:rPr>
        <w:t xml:space="preserve"> </w:t>
      </w:r>
      <w:r>
        <w:rPr>
          <w:rFonts w:hint="eastAsia" w:ascii="宋体" w:hAnsi="宋体" w:cs="宋体"/>
          <w:szCs w:val="21"/>
          <w:u w:val="single"/>
          <w:lang w:eastAsia="zh-CN"/>
        </w:rPr>
        <w:t>智埔国际建设集团有限公司</w:t>
      </w:r>
      <w:r>
        <w:rPr>
          <w:rFonts w:hint="eastAsia" w:ascii="宋体" w:hAnsi="宋体" w:cs="宋体"/>
          <w:szCs w:val="21"/>
          <w:u w:val="single"/>
        </w:rPr>
        <w:t>（</w:t>
      </w:r>
      <w:r>
        <w:rPr>
          <w:rFonts w:hint="eastAsia" w:ascii="宋体" w:hAnsi="宋体" w:cs="宋体"/>
          <w:szCs w:val="21"/>
          <w:u w:val="single"/>
          <w:lang w:eastAsia="zh-CN"/>
        </w:rPr>
        <w:t>长沙高新区文轩路27号麓谷企业广场B5栋5楼</w:t>
      </w:r>
      <w:r>
        <w:rPr>
          <w:rFonts w:hint="eastAsia" w:ascii="宋体" w:hAnsi="宋体" w:cs="宋体"/>
          <w:szCs w:val="21"/>
          <w:u w:val="single"/>
        </w:rPr>
        <w:t>）</w:t>
      </w:r>
      <w:r>
        <w:rPr>
          <w:rFonts w:hint="eastAsia" w:ascii="宋体" w:hAnsi="宋体" w:cs="宋体"/>
          <w:szCs w:val="21"/>
        </w:rPr>
        <w:t xml:space="preserve">获取磋商文件。 </w:t>
      </w:r>
    </w:p>
    <w:p>
      <w:pPr>
        <w:adjustRightInd w:val="0"/>
        <w:snapToGrid w:val="0"/>
        <w:spacing w:line="360" w:lineRule="auto"/>
        <w:rPr>
          <w:rFonts w:ascii="宋体" w:hAnsi="宋体" w:cs="宋体"/>
          <w:b/>
          <w:szCs w:val="21"/>
        </w:rPr>
      </w:pPr>
      <w:r>
        <w:rPr>
          <w:rFonts w:hint="eastAsia" w:ascii="宋体" w:hAnsi="宋体" w:cs="宋体"/>
          <w:b/>
          <w:szCs w:val="21"/>
        </w:rPr>
        <w:t>五、响应文件提交的截止时间、开启时间及地点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1、提交首次响应文件的截止时间为</w:t>
      </w:r>
      <w:r>
        <w:rPr>
          <w:rFonts w:hint="eastAsia" w:ascii="宋体" w:hAnsi="宋体" w:cs="宋体"/>
          <w:szCs w:val="21"/>
          <w:highlight w:val="none"/>
          <w:u w:val="single"/>
        </w:rPr>
        <w:t xml:space="preserve"> 2022</w:t>
      </w:r>
      <w:r>
        <w:rPr>
          <w:rFonts w:hint="eastAsia" w:ascii="宋体" w:hAnsi="宋体" w:cs="宋体"/>
          <w:szCs w:val="21"/>
          <w:highlight w:val="none"/>
        </w:rPr>
        <w:t>年</w:t>
      </w:r>
      <w:r>
        <w:rPr>
          <w:rFonts w:hint="eastAsia" w:ascii="宋体" w:hAnsi="宋体" w:cs="宋体"/>
          <w:szCs w:val="21"/>
          <w:highlight w:val="none"/>
          <w:u w:val="single"/>
          <w:lang w:val="en-US" w:eastAsia="zh-CN"/>
        </w:rPr>
        <w:t>9</w:t>
      </w:r>
      <w:r>
        <w:rPr>
          <w:rFonts w:hint="eastAsia" w:ascii="宋体" w:hAnsi="宋体" w:cs="宋体"/>
          <w:szCs w:val="21"/>
          <w:highlight w:val="none"/>
        </w:rPr>
        <w:t>月</w:t>
      </w:r>
      <w:r>
        <w:rPr>
          <w:rFonts w:hint="eastAsia" w:ascii="宋体" w:hAnsi="宋体" w:cs="宋体"/>
          <w:szCs w:val="21"/>
          <w:highlight w:val="none"/>
          <w:u w:val="single"/>
          <w:lang w:val="en-US" w:eastAsia="zh-CN"/>
        </w:rPr>
        <w:t>13</w:t>
      </w:r>
      <w:r>
        <w:rPr>
          <w:rFonts w:hint="eastAsia" w:ascii="宋体" w:hAnsi="宋体" w:cs="宋体"/>
          <w:szCs w:val="21"/>
          <w:highlight w:val="none"/>
        </w:rPr>
        <w:t>日</w:t>
      </w:r>
      <w:r>
        <w:rPr>
          <w:rFonts w:hint="eastAsia" w:ascii="宋体" w:hAnsi="宋体" w:cs="宋体"/>
          <w:szCs w:val="21"/>
          <w:highlight w:val="none"/>
          <w:u w:val="single"/>
          <w:lang w:val="en-US" w:eastAsia="zh-CN"/>
        </w:rPr>
        <w:t>09</w:t>
      </w:r>
      <w:r>
        <w:rPr>
          <w:rFonts w:hint="eastAsia" w:ascii="宋体" w:hAnsi="宋体" w:cs="宋体"/>
          <w:szCs w:val="21"/>
          <w:highlight w:val="none"/>
        </w:rPr>
        <w:t>时</w:t>
      </w:r>
      <w:r>
        <w:rPr>
          <w:rFonts w:hint="eastAsia" w:ascii="宋体" w:hAnsi="宋体" w:cs="宋体"/>
          <w:szCs w:val="21"/>
          <w:highlight w:val="none"/>
          <w:u w:val="single"/>
          <w:lang w:val="en-US" w:eastAsia="zh-CN"/>
        </w:rPr>
        <w:t>30</w:t>
      </w:r>
      <w:r>
        <w:rPr>
          <w:rFonts w:hint="eastAsia" w:ascii="宋体" w:hAnsi="宋体" w:cs="宋体"/>
          <w:szCs w:val="21"/>
          <w:highlight w:val="none"/>
        </w:rPr>
        <w:t>分</w:t>
      </w:r>
      <w:r>
        <w:rPr>
          <w:rFonts w:hint="eastAsia" w:ascii="宋体" w:hAnsi="宋体" w:cs="宋体"/>
          <w:szCs w:val="21"/>
        </w:rPr>
        <w:t>（北京时间），地点为</w:t>
      </w:r>
      <w:r>
        <w:rPr>
          <w:rFonts w:hint="eastAsia" w:ascii="宋体" w:hAnsi="宋体" w:cs="宋体"/>
          <w:szCs w:val="21"/>
          <w:u w:val="single"/>
        </w:rPr>
        <w:t>湖南智谷投资发展集团有限公司</w:t>
      </w:r>
      <w:r>
        <w:rPr>
          <w:rFonts w:hint="eastAsia" w:ascii="宋体" w:hAnsi="宋体" w:cs="宋体"/>
          <w:szCs w:val="21"/>
          <w:u w:val="single"/>
          <w:lang w:val="en-US" w:eastAsia="zh-CN"/>
        </w:rPr>
        <w:t>(</w:t>
      </w:r>
      <w:r>
        <w:rPr>
          <w:rFonts w:hint="eastAsia" w:ascii="宋体" w:hAnsi="宋体" w:cs="宋体"/>
          <w:szCs w:val="21"/>
          <w:u w:val="single"/>
          <w:lang w:eastAsia="zh-CN"/>
        </w:rPr>
        <w:t>长沙市岳麓区学士街道学士路8号岳麓高新区管委会大楼2楼2013会议室</w:t>
      </w:r>
      <w:r>
        <w:rPr>
          <w:rFonts w:hint="eastAsia" w:ascii="宋体" w:hAnsi="宋体" w:cs="宋体"/>
          <w:szCs w:val="21"/>
          <w:u w:val="single"/>
          <w:lang w:val="en-US" w:eastAsia="zh-CN"/>
        </w:rPr>
        <w:t>)</w:t>
      </w:r>
      <w:r>
        <w:rPr>
          <w:rFonts w:hint="eastAsia" w:ascii="宋体" w:hAnsi="宋体" w:cs="宋体"/>
          <w:szCs w:val="21"/>
        </w:rPr>
        <w:t>。在截止时间后送达的响应文件为无效文件，采购人、采购代理机构或者磋商小组应当拒收。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adjustRightInd w:val="0"/>
        <w:snapToGrid w:val="0"/>
        <w:spacing w:line="360" w:lineRule="auto"/>
        <w:rPr>
          <w:rFonts w:ascii="宋体" w:hAnsi="宋体" w:cs="宋体"/>
          <w:b/>
          <w:szCs w:val="21"/>
        </w:rPr>
      </w:pPr>
      <w:r>
        <w:rPr>
          <w:rFonts w:hint="eastAsia" w:ascii="宋体" w:hAnsi="宋体" w:cs="宋体"/>
          <w:b/>
          <w:szCs w:val="21"/>
        </w:rPr>
        <w:t>六、采购项目联系人姓名和电话</w:t>
      </w:r>
    </w:p>
    <w:p>
      <w:pPr>
        <w:adjustRightInd w:val="0"/>
        <w:snapToGrid w:val="0"/>
        <w:spacing w:line="400" w:lineRule="exact"/>
        <w:jc w:val="left"/>
        <w:rPr>
          <w:rFonts w:ascii="宋体" w:hAnsi="宋体" w:cs="宋体"/>
          <w:szCs w:val="21"/>
        </w:rPr>
      </w:pPr>
      <w:r>
        <w:rPr>
          <w:rFonts w:hint="eastAsia" w:ascii="宋体" w:hAnsi="宋体" w:cs="宋体"/>
          <w:szCs w:val="21"/>
        </w:rPr>
        <w:t>采 购 人：湖南智谷投资发展集团有限公司</w:t>
      </w:r>
    </w:p>
    <w:p>
      <w:pPr>
        <w:adjustRightInd w:val="0"/>
        <w:snapToGrid w:val="0"/>
        <w:spacing w:line="400" w:lineRule="exact"/>
        <w:jc w:val="left"/>
        <w:rPr>
          <w:rFonts w:ascii="宋体" w:hAnsi="宋体" w:cs="宋体"/>
          <w:szCs w:val="21"/>
        </w:rPr>
      </w:pPr>
      <w:r>
        <w:rPr>
          <w:rFonts w:hint="eastAsia" w:ascii="宋体" w:hAnsi="宋体" w:cs="宋体"/>
          <w:szCs w:val="21"/>
        </w:rPr>
        <w:t>地    址：长沙市岳麓区学士街道学士路8号岳麓高新区管委会大楼</w:t>
      </w:r>
    </w:p>
    <w:p>
      <w:pPr>
        <w:adjustRightInd w:val="0"/>
        <w:snapToGrid w:val="0"/>
        <w:spacing w:line="400" w:lineRule="exact"/>
        <w:jc w:val="left"/>
        <w:rPr>
          <w:rFonts w:ascii="宋体" w:hAnsi="宋体" w:cs="宋体"/>
          <w:szCs w:val="21"/>
        </w:rPr>
      </w:pPr>
      <w:r>
        <w:rPr>
          <w:rFonts w:hint="eastAsia" w:ascii="宋体" w:hAnsi="宋体" w:cs="宋体"/>
          <w:szCs w:val="21"/>
        </w:rPr>
        <w:t>电    话：</w:t>
      </w:r>
      <w:r>
        <w:rPr>
          <w:rFonts w:hint="eastAsia" w:ascii="宋体" w:hAnsi="宋体" w:cs="宋体"/>
          <w:szCs w:val="21"/>
          <w:lang w:eastAsia="zh-CN"/>
        </w:rPr>
        <w:t>0731-85532267</w:t>
      </w:r>
      <w:r>
        <w:rPr>
          <w:rFonts w:hint="eastAsia" w:ascii="宋体" w:hAnsi="宋体" w:cs="宋体"/>
          <w:szCs w:val="21"/>
        </w:rPr>
        <w:t xml:space="preserve"> </w:t>
      </w:r>
    </w:p>
    <w:p>
      <w:pPr>
        <w:adjustRightInd w:val="0"/>
        <w:snapToGrid w:val="0"/>
        <w:spacing w:line="400" w:lineRule="exact"/>
        <w:jc w:val="left"/>
        <w:rPr>
          <w:rFonts w:ascii="宋体" w:hAnsi="宋体" w:cs="宋体"/>
          <w:szCs w:val="21"/>
        </w:rPr>
      </w:pPr>
      <w:r>
        <w:rPr>
          <w:rFonts w:hint="eastAsia" w:ascii="宋体" w:hAnsi="宋体" w:cs="宋体"/>
          <w:szCs w:val="21"/>
        </w:rPr>
        <w:t>联 系 人：戴先生</w:t>
      </w:r>
    </w:p>
    <w:p>
      <w:pPr>
        <w:adjustRightInd w:val="0"/>
        <w:snapToGrid w:val="0"/>
        <w:spacing w:line="400" w:lineRule="exact"/>
        <w:jc w:val="left"/>
        <w:rPr>
          <w:rFonts w:hint="eastAsia" w:ascii="宋体" w:hAnsi="宋体" w:eastAsia="宋体" w:cs="宋体"/>
          <w:szCs w:val="21"/>
          <w:lang w:eastAsia="zh-CN"/>
        </w:rPr>
      </w:pPr>
      <w:r>
        <w:rPr>
          <w:rFonts w:hint="eastAsia" w:ascii="宋体" w:hAnsi="宋体" w:cs="宋体"/>
          <w:szCs w:val="21"/>
        </w:rPr>
        <w:t>采购代理机构：</w:t>
      </w:r>
      <w:r>
        <w:rPr>
          <w:rFonts w:hint="eastAsia" w:ascii="宋体" w:hAnsi="宋体" w:cs="宋体"/>
          <w:szCs w:val="21"/>
          <w:lang w:eastAsia="zh-CN"/>
        </w:rPr>
        <w:t>智埔国际建设集团有限公司</w:t>
      </w:r>
    </w:p>
    <w:p>
      <w:pPr>
        <w:adjustRightInd w:val="0"/>
        <w:snapToGrid w:val="0"/>
        <w:spacing w:line="400" w:lineRule="exact"/>
        <w:jc w:val="left"/>
        <w:rPr>
          <w:rFonts w:hint="eastAsia" w:ascii="宋体" w:hAnsi="宋体" w:eastAsia="宋体" w:cs="宋体"/>
          <w:szCs w:val="21"/>
          <w:lang w:eastAsia="zh-CN"/>
        </w:rPr>
      </w:pPr>
      <w:r>
        <w:rPr>
          <w:rFonts w:hint="eastAsia" w:ascii="宋体" w:hAnsi="宋体" w:cs="宋体"/>
          <w:szCs w:val="21"/>
        </w:rPr>
        <w:t>地    址：</w:t>
      </w:r>
      <w:r>
        <w:rPr>
          <w:rFonts w:hint="eastAsia" w:ascii="宋体" w:hAnsi="宋体" w:cs="宋体"/>
          <w:szCs w:val="21"/>
          <w:lang w:eastAsia="zh-CN"/>
        </w:rPr>
        <w:t>长沙高新区文轩路27号麓谷企业广场B5栋5楼</w:t>
      </w:r>
    </w:p>
    <w:p>
      <w:pPr>
        <w:adjustRightInd w:val="0"/>
        <w:snapToGrid w:val="0"/>
        <w:spacing w:line="400" w:lineRule="exact"/>
        <w:jc w:val="left"/>
        <w:rPr>
          <w:rFonts w:ascii="宋体" w:hAnsi="宋体" w:cs="宋体"/>
          <w:szCs w:val="21"/>
        </w:rPr>
      </w:pPr>
      <w:r>
        <w:rPr>
          <w:rFonts w:hint="eastAsia" w:ascii="宋体" w:hAnsi="宋体" w:cs="宋体"/>
          <w:szCs w:val="21"/>
        </w:rPr>
        <w:t>电    话：</w:t>
      </w:r>
      <w:r>
        <w:rPr>
          <w:rFonts w:hint="eastAsia" w:ascii="宋体" w:hAnsi="宋体" w:cs="宋体"/>
          <w:szCs w:val="21"/>
          <w:lang w:eastAsia="zh-CN"/>
        </w:rPr>
        <w:t>0731-85223835</w:t>
      </w:r>
      <w:r>
        <w:rPr>
          <w:rFonts w:hint="eastAsia" w:ascii="宋体" w:hAnsi="宋体" w:cs="宋体"/>
          <w:szCs w:val="21"/>
        </w:rPr>
        <w:t xml:space="preserve"> </w:t>
      </w:r>
    </w:p>
    <w:p>
      <w:pPr>
        <w:adjustRightInd w:val="0"/>
        <w:snapToGrid w:val="0"/>
        <w:spacing w:line="400" w:lineRule="exact"/>
        <w:jc w:val="left"/>
        <w:rPr>
          <w:rFonts w:hint="eastAsia" w:ascii="宋体" w:hAnsi="宋体" w:eastAsia="宋体" w:cs="宋体"/>
          <w:szCs w:val="21"/>
          <w:lang w:eastAsia="zh-CN"/>
        </w:rPr>
      </w:pPr>
      <w:r>
        <w:rPr>
          <w:rFonts w:hint="eastAsia" w:ascii="宋体" w:hAnsi="宋体" w:cs="宋体"/>
          <w:szCs w:val="21"/>
        </w:rPr>
        <w:t>联 系 人：</w:t>
      </w:r>
      <w:r>
        <w:rPr>
          <w:rFonts w:hint="eastAsia" w:ascii="宋体" w:hAnsi="宋体" w:cs="宋体"/>
          <w:szCs w:val="21"/>
          <w:lang w:eastAsia="zh-CN"/>
        </w:rPr>
        <w:t>李先生，刘先生</w:t>
      </w:r>
    </w:p>
    <w:p>
      <w:pPr>
        <w:adjustRightInd w:val="0"/>
        <w:snapToGrid w:val="0"/>
        <w:spacing w:line="400" w:lineRule="exact"/>
        <w:jc w:val="left"/>
        <w:rPr>
          <w:rFonts w:ascii="宋体" w:hAnsi="宋体" w:cs="宋体"/>
          <w:szCs w:val="21"/>
        </w:rPr>
      </w:pPr>
      <w:r>
        <w:rPr>
          <w:rFonts w:hint="eastAsia" w:ascii="宋体" w:hAnsi="宋体" w:cs="宋体"/>
          <w:szCs w:val="21"/>
        </w:rPr>
        <w:t>监管部门：</w:t>
      </w:r>
      <w:r>
        <w:rPr>
          <w:rFonts w:ascii="宋体" w:hAnsi="宋体" w:cs="宋体"/>
          <w:szCs w:val="21"/>
        </w:rPr>
        <w:t>湖南智谷投资发展集团有限公司审计监察部</w:t>
      </w:r>
    </w:p>
    <w:p>
      <w:pPr>
        <w:adjustRightInd w:val="0"/>
        <w:snapToGrid w:val="0"/>
        <w:spacing w:line="400" w:lineRule="exact"/>
        <w:jc w:val="left"/>
        <w:rPr>
          <w:rFonts w:ascii="宋体" w:hAnsi="宋体" w:cs="宋体"/>
          <w:szCs w:val="21"/>
        </w:rPr>
      </w:pPr>
      <w:r>
        <w:rPr>
          <w:rFonts w:ascii="宋体" w:hAnsi="宋体" w:cs="宋体"/>
          <w:szCs w:val="21"/>
        </w:rPr>
        <w:t>联系电话：0731-85581812</w:t>
      </w:r>
    </w:p>
    <w:p>
      <w:pPr>
        <w:pStyle w:val="205"/>
        <w:adjustRightInd w:val="0"/>
        <w:snapToGrid w:val="0"/>
        <w:spacing w:line="440" w:lineRule="exact"/>
        <w:rPr>
          <w:rStyle w:val="160"/>
          <w:rFonts w:ascii="宋体" w:hAnsi="宋体" w:cs="宋体"/>
          <w:b/>
          <w:bCs/>
        </w:rPr>
      </w:pPr>
    </w:p>
    <w:p>
      <w:pPr>
        <w:pStyle w:val="205"/>
        <w:adjustRightInd w:val="0"/>
        <w:snapToGrid w:val="0"/>
        <w:spacing w:line="440" w:lineRule="exact"/>
        <w:rPr>
          <w:rFonts w:ascii="宋体" w:hAnsi="宋体"/>
          <w:b/>
          <w:sz w:val="32"/>
          <w:szCs w:val="32"/>
        </w:rPr>
      </w:pPr>
      <w:r>
        <w:rPr>
          <w:rStyle w:val="160"/>
          <w:rFonts w:hint="eastAsia" w:ascii="宋体" w:hAnsi="宋体" w:cs="宋体"/>
          <w:b/>
          <w:bCs/>
        </w:rPr>
        <w:t>温馨提示：各投标单位均需办理湖南省数字证书（CA证书）（证书办理电话：4006682666、0731-88665058；地址：长沙市政务服务中心二楼南厅C48电子认证窗口），且需在新的长沙政采服务平台（http://changs.ccgp-hunan.gov.cn/gp/）激活权限，并按相关流程完成注册备案。</w:t>
      </w:r>
    </w:p>
    <w:p>
      <w:pPr>
        <w:pStyle w:val="24"/>
        <w:jc w:val="both"/>
        <w:rPr>
          <w:rFonts w:hAnsi="宋体" w:cs="宋体"/>
          <w:b/>
          <w:sz w:val="32"/>
          <w:szCs w:val="32"/>
        </w:rPr>
      </w:pPr>
    </w:p>
    <w:p>
      <w:pPr>
        <w:rPr>
          <w:rFonts w:hint="eastAsia" w:hAnsi="宋体" w:cs="宋体"/>
          <w:b/>
          <w:sz w:val="32"/>
          <w:szCs w:val="32"/>
        </w:rPr>
      </w:pPr>
      <w:r>
        <w:rPr>
          <w:rFonts w:hint="eastAsia" w:hAnsi="宋体" w:cs="宋体"/>
          <w:b/>
          <w:sz w:val="32"/>
          <w:szCs w:val="32"/>
        </w:rPr>
        <w:br w:type="page"/>
      </w:r>
    </w:p>
    <w:p>
      <w:pPr>
        <w:pStyle w:val="24"/>
        <w:jc w:val="center"/>
        <w:rPr>
          <w:rFonts w:hAnsi="宋体" w:cs="宋体"/>
          <w:b/>
          <w:sz w:val="32"/>
          <w:szCs w:val="32"/>
        </w:rPr>
      </w:pPr>
      <w:r>
        <w:rPr>
          <w:rFonts w:hint="eastAsia" w:hAnsi="宋体" w:cs="宋体"/>
          <w:b/>
          <w:sz w:val="32"/>
          <w:szCs w:val="32"/>
        </w:rPr>
        <w:t>第二章 磋商须知</w:t>
      </w:r>
    </w:p>
    <w:p>
      <w:pPr>
        <w:pStyle w:val="24"/>
        <w:rPr>
          <w:rFonts w:hAnsi="宋体" w:cs="宋体"/>
          <w:b/>
          <w:sz w:val="24"/>
          <w:szCs w:val="24"/>
        </w:rPr>
      </w:pPr>
      <w:r>
        <w:rPr>
          <w:rFonts w:hint="eastAsia" w:hAnsi="宋体" w:cs="宋体"/>
          <w:b/>
          <w:sz w:val="24"/>
          <w:szCs w:val="24"/>
        </w:rPr>
        <w:t>磋商须知前附表</w:t>
      </w:r>
    </w:p>
    <w:p>
      <w:pPr>
        <w:pStyle w:val="24"/>
        <w:rPr>
          <w:rFonts w:hAnsi="宋体" w:cs="宋体"/>
        </w:rPr>
      </w:pPr>
      <w:r>
        <w:rPr>
          <w:rFonts w:hint="eastAsia" w:hAnsi="宋体" w:cs="宋体"/>
        </w:rPr>
        <w:t>注： 请在方框□内划√选择，在“条款号”内限选一项。（本项目采用的条款用“■”标示）</w:t>
      </w:r>
    </w:p>
    <w:tbl>
      <w:tblPr>
        <w:tblStyle w:val="44"/>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1"/>
        <w:gridCol w:w="1590"/>
        <w:gridCol w:w="54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18" w:hRule="atLeast"/>
          <w:tblHeader/>
          <w:jc w:val="center"/>
        </w:trPr>
        <w:tc>
          <w:tcPr>
            <w:tcW w:w="1761"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条款号</w:t>
            </w:r>
          </w:p>
        </w:tc>
        <w:tc>
          <w:tcPr>
            <w:tcW w:w="1590"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条款名称</w:t>
            </w:r>
          </w:p>
        </w:tc>
        <w:tc>
          <w:tcPr>
            <w:tcW w:w="5494"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编列内容规定</w:t>
            </w:r>
          </w:p>
        </w:tc>
      </w:tr>
      <w:tr>
        <w:trPr>
          <w:trHeight w:val="10"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w:t>
            </w:r>
          </w:p>
        </w:tc>
        <w:tc>
          <w:tcPr>
            <w:tcW w:w="5494" w:type="dxa"/>
            <w:vAlign w:val="center"/>
          </w:tcPr>
          <w:p>
            <w:pPr>
              <w:adjustRightInd w:val="0"/>
              <w:snapToGrid w:val="0"/>
              <w:spacing w:line="360" w:lineRule="auto"/>
              <w:rPr>
                <w:rFonts w:hint="eastAsia" w:ascii="宋体" w:hAnsi="宋体" w:eastAsia="宋体" w:cs="宋体"/>
                <w:szCs w:val="21"/>
                <w:lang w:eastAsia="zh-CN"/>
              </w:rPr>
            </w:pPr>
            <w:r>
              <w:rPr>
                <w:rFonts w:hint="eastAsia" w:ascii="宋体" w:hAnsi="宋体" w:cs="宋体"/>
                <w:szCs w:val="21"/>
                <w:lang w:eastAsia="zh-CN"/>
              </w:rPr>
              <w:t>湖南省检验检测特色产业园2022年度保洁服务采购项目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4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采购人</w:t>
            </w:r>
          </w:p>
        </w:tc>
        <w:tc>
          <w:tcPr>
            <w:tcW w:w="5494" w:type="dxa"/>
            <w:vAlign w:val="center"/>
          </w:tcPr>
          <w:p>
            <w:pPr>
              <w:pStyle w:val="24"/>
              <w:spacing w:line="400" w:lineRule="exact"/>
              <w:ind w:left="1155" w:hanging="1155" w:hangingChars="550"/>
              <w:jc w:val="left"/>
              <w:rPr>
                <w:rFonts w:hAnsi="宋体" w:cs="宋体"/>
              </w:rPr>
            </w:pPr>
            <w:r>
              <w:rPr>
                <w:rFonts w:hint="eastAsia" w:hAnsi="宋体" w:cs="宋体"/>
              </w:rPr>
              <w:t xml:space="preserve">采 购 人：湖南智谷投资发展集团有限公司 </w:t>
            </w:r>
          </w:p>
          <w:p>
            <w:pPr>
              <w:pStyle w:val="24"/>
              <w:spacing w:line="400" w:lineRule="exact"/>
              <w:ind w:left="1155" w:hanging="1155" w:hangingChars="550"/>
              <w:jc w:val="left"/>
              <w:rPr>
                <w:rFonts w:hAnsi="宋体" w:cs="宋体"/>
              </w:rPr>
            </w:pPr>
            <w:r>
              <w:rPr>
                <w:rFonts w:hint="eastAsia" w:hAnsi="宋体" w:cs="宋体"/>
              </w:rPr>
              <w:t xml:space="preserve">地    址：长沙市岳麓区学士街道学士路8号岳麓高新区管委会大楼 </w:t>
            </w:r>
          </w:p>
          <w:p>
            <w:pPr>
              <w:pStyle w:val="24"/>
              <w:spacing w:line="400" w:lineRule="exact"/>
              <w:ind w:left="1155" w:hanging="1155" w:hangingChars="550"/>
              <w:jc w:val="left"/>
              <w:rPr>
                <w:rFonts w:hAnsi="宋体" w:cs="宋体"/>
              </w:rPr>
            </w:pPr>
            <w:r>
              <w:rPr>
                <w:rFonts w:hint="eastAsia" w:hAnsi="宋体" w:cs="宋体"/>
              </w:rPr>
              <w:t>电    话：</w:t>
            </w:r>
            <w:r>
              <w:rPr>
                <w:rFonts w:hint="eastAsia" w:hAnsi="宋体" w:cs="宋体"/>
                <w:lang w:eastAsia="zh-CN"/>
              </w:rPr>
              <w:t>0731-85532267</w:t>
            </w:r>
            <w:r>
              <w:rPr>
                <w:rFonts w:hint="eastAsia" w:hAnsi="宋体" w:cs="宋体"/>
              </w:rPr>
              <w:t xml:space="preserve"> </w:t>
            </w:r>
          </w:p>
          <w:p>
            <w:pPr>
              <w:pStyle w:val="24"/>
              <w:spacing w:line="400" w:lineRule="exact"/>
              <w:ind w:left="1155" w:hanging="1155" w:hangingChars="550"/>
              <w:jc w:val="left"/>
              <w:rPr>
                <w:rFonts w:hAnsi="宋体" w:cs="宋体"/>
              </w:rPr>
            </w:pPr>
            <w:r>
              <w:rPr>
                <w:rFonts w:hint="eastAsia" w:hAnsi="宋体" w:cs="宋体"/>
              </w:rPr>
              <w:t>联 系 人：戴先生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采购代理机构</w:t>
            </w:r>
          </w:p>
        </w:tc>
        <w:tc>
          <w:tcPr>
            <w:tcW w:w="5494" w:type="dxa"/>
            <w:vAlign w:val="center"/>
          </w:tcPr>
          <w:p>
            <w:pPr>
              <w:pStyle w:val="24"/>
              <w:spacing w:line="360" w:lineRule="auto"/>
              <w:ind w:left="1155" w:hanging="1155" w:hangingChars="550"/>
              <w:jc w:val="left"/>
              <w:rPr>
                <w:rFonts w:hint="eastAsia" w:hAnsi="宋体" w:cs="宋体"/>
                <w:sz w:val="21"/>
                <w:szCs w:val="21"/>
                <w:lang w:eastAsia="zh-CN"/>
              </w:rPr>
            </w:pPr>
            <w:r>
              <w:rPr>
                <w:rFonts w:hint="eastAsia" w:hAnsi="宋体" w:cs="宋体"/>
                <w:sz w:val="21"/>
                <w:szCs w:val="21"/>
                <w:lang w:eastAsia="zh-CN"/>
              </w:rPr>
              <w:t>名  称：智埔国际建设集团有限公司</w:t>
            </w:r>
          </w:p>
          <w:p>
            <w:pPr>
              <w:pStyle w:val="24"/>
              <w:spacing w:line="360" w:lineRule="auto"/>
              <w:ind w:left="1155" w:hanging="1155" w:hangingChars="550"/>
              <w:jc w:val="left"/>
              <w:rPr>
                <w:rFonts w:hint="eastAsia" w:hAnsi="宋体" w:cs="宋体"/>
                <w:sz w:val="21"/>
                <w:szCs w:val="21"/>
                <w:lang w:eastAsia="zh-CN"/>
              </w:rPr>
            </w:pPr>
            <w:r>
              <w:rPr>
                <w:rFonts w:hint="eastAsia" w:hAnsi="宋体" w:cs="宋体"/>
                <w:sz w:val="21"/>
                <w:szCs w:val="21"/>
                <w:lang w:eastAsia="zh-CN"/>
              </w:rPr>
              <w:t xml:space="preserve">地  址：长沙高新区文轩路27号麓谷企业广场B5栋5楼 </w:t>
            </w:r>
          </w:p>
          <w:p>
            <w:pPr>
              <w:pStyle w:val="24"/>
              <w:spacing w:line="360" w:lineRule="auto"/>
              <w:ind w:left="1155" w:hanging="1155" w:hangingChars="550"/>
              <w:jc w:val="left"/>
              <w:rPr>
                <w:rFonts w:hint="eastAsia" w:hAnsi="宋体" w:cs="宋体"/>
                <w:sz w:val="21"/>
                <w:szCs w:val="21"/>
                <w:lang w:eastAsia="zh-CN"/>
              </w:rPr>
            </w:pPr>
            <w:r>
              <w:rPr>
                <w:rFonts w:hint="eastAsia" w:hAnsi="宋体" w:cs="宋体"/>
                <w:sz w:val="21"/>
                <w:szCs w:val="21"/>
                <w:lang w:eastAsia="zh-CN"/>
              </w:rPr>
              <w:t>电  话：0731-85223835</w:t>
            </w:r>
          </w:p>
          <w:p>
            <w:pPr>
              <w:pStyle w:val="24"/>
              <w:spacing w:line="360" w:lineRule="auto"/>
              <w:ind w:left="1155" w:hanging="1155" w:hangingChars="550"/>
              <w:jc w:val="left"/>
              <w:rPr>
                <w:rFonts w:hint="eastAsia" w:ascii="宋体" w:hAnsi="宋体" w:eastAsia="宋体" w:cs="宋体"/>
                <w:szCs w:val="21"/>
                <w:lang w:eastAsia="zh-CN"/>
              </w:rPr>
            </w:pPr>
            <w:r>
              <w:rPr>
                <w:rFonts w:hint="eastAsia" w:hAnsi="宋体" w:cs="宋体"/>
                <w:sz w:val="21"/>
                <w:szCs w:val="21"/>
                <w:lang w:eastAsia="zh-CN"/>
              </w:rPr>
              <w:t>联系人：李先生，刘先生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第二章第2.3款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kern w:val="0"/>
                <w:szCs w:val="21"/>
              </w:rPr>
              <w:t>供应商的</w:t>
            </w:r>
            <w:r>
              <w:rPr>
                <w:rFonts w:hint="eastAsia" w:ascii="宋体" w:hAnsi="宋体" w:cs="宋体"/>
                <w:szCs w:val="21"/>
              </w:rPr>
              <w:t>邀请方式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发布公告</w:t>
            </w:r>
          </w:p>
          <w:p>
            <w:pPr>
              <w:adjustRightInd w:val="0"/>
              <w:snapToGrid w:val="0"/>
              <w:spacing w:line="360" w:lineRule="auto"/>
              <w:rPr>
                <w:rFonts w:ascii="宋体" w:hAnsi="宋体" w:cs="宋体"/>
                <w:szCs w:val="21"/>
              </w:rPr>
            </w:pPr>
            <w:r>
              <w:rPr>
                <w:rFonts w:hint="eastAsia" w:ascii="宋体" w:hAnsi="宋体" w:cs="宋体"/>
                <w:szCs w:val="21"/>
              </w:rPr>
              <w:t>□ 从省级以上财政部门建立的供应商库中随机抽取</w:t>
            </w:r>
          </w:p>
          <w:p>
            <w:pPr>
              <w:adjustRightInd w:val="0"/>
              <w:snapToGrid w:val="0"/>
              <w:spacing w:line="360" w:lineRule="auto"/>
              <w:rPr>
                <w:rFonts w:ascii="宋体" w:hAnsi="宋体" w:cs="宋体"/>
                <w:szCs w:val="21"/>
              </w:rPr>
            </w:pPr>
            <w:r>
              <w:rPr>
                <w:rFonts w:hint="eastAsia" w:ascii="宋体" w:hAnsi="宋体" w:cs="宋体"/>
                <w:szCs w:val="21"/>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第二章第3.1款</w:t>
            </w:r>
          </w:p>
          <w:p>
            <w:pPr>
              <w:adjustRightInd w:val="0"/>
              <w:snapToGrid w:val="0"/>
              <w:spacing w:line="360" w:lineRule="auto"/>
              <w:jc w:val="center"/>
              <w:rPr>
                <w:rFonts w:ascii="宋体" w:hAnsi="宋体" w:cs="宋体"/>
                <w:szCs w:val="21"/>
              </w:rPr>
            </w:pP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供应商</w:t>
            </w:r>
            <w:r>
              <w:rPr>
                <w:rFonts w:hint="eastAsia" w:ascii="宋体" w:hAnsi="宋体" w:cs="宋体"/>
                <w:szCs w:val="21"/>
              </w:rPr>
              <w:t>资格条件</w:t>
            </w:r>
          </w:p>
          <w:p>
            <w:pPr>
              <w:adjustRightInd w:val="0"/>
              <w:snapToGrid w:val="0"/>
              <w:spacing w:line="360" w:lineRule="auto"/>
              <w:rPr>
                <w:rFonts w:ascii="宋体" w:hAnsi="宋体" w:cs="宋体"/>
                <w:kern w:val="0"/>
                <w:szCs w:val="21"/>
              </w:rPr>
            </w:pPr>
          </w:p>
        </w:tc>
        <w:tc>
          <w:tcPr>
            <w:tcW w:w="5494" w:type="dxa"/>
            <w:vAlign w:val="center"/>
          </w:tcPr>
          <w:p>
            <w:pPr>
              <w:adjustRightInd w:val="0"/>
              <w:snapToGrid w:val="0"/>
              <w:spacing w:line="360" w:lineRule="auto"/>
              <w:outlineLvl w:val="0"/>
              <w:rPr>
                <w:rFonts w:ascii="宋体" w:hAnsi="宋体" w:cs="宋体"/>
                <w:szCs w:val="21"/>
              </w:rPr>
            </w:pPr>
            <w:r>
              <w:rPr>
                <w:rFonts w:hint="eastAsia" w:ascii="宋体" w:hAnsi="宋体" w:cs="宋体"/>
                <w:bCs/>
                <w:szCs w:val="21"/>
              </w:rPr>
              <w:t>1、供应商基本资格条件：</w:t>
            </w:r>
            <w:r>
              <w:rPr>
                <w:rFonts w:hint="eastAsia" w:ascii="宋体" w:hAnsi="宋体" w:cs="宋体"/>
                <w:szCs w:val="21"/>
              </w:rPr>
              <w:t>符合《中华人民共和国政府采购法》第二十二条规定的供应商条件，并提供以下资格证明文件：</w:t>
            </w:r>
          </w:p>
          <w:p>
            <w:pPr>
              <w:adjustRightInd w:val="0"/>
              <w:snapToGrid w:val="0"/>
              <w:spacing w:before="71" w:beforeLines="23" w:after="74" w:afterLines="24" w:line="360" w:lineRule="auto"/>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eastAsia="zh-CN"/>
              </w:rPr>
              <w:t>法人或者其他组织的营业执照等主体资格证明文件，自然人的身份证明：供应商为法人的，应提交营业执照或法人登记证书的复印件；供应商为非法人组织的，应提交依法登记证书复印件；供应商为个体工商户的，应提交个体工商户营业执照复印件；供应商为自然人的，应提交自然人的身份证明复印件；</w:t>
            </w:r>
            <w:r>
              <w:rPr>
                <w:rFonts w:hint="eastAsia" w:ascii="宋体" w:hAnsi="宋体" w:cs="宋体"/>
                <w:szCs w:val="21"/>
              </w:rPr>
              <w:t>(或者法人登记证书)以及组织机构代码证副本复印件；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）法人提交法定代表人身份证明原件或者法定代表人授权委托书原件并附法定代表人身份证明原件，自然人提交身份证复印件；</w:t>
            </w:r>
          </w:p>
          <w:p>
            <w:pPr>
              <w:adjustRightInd w:val="0"/>
              <w:snapToGrid w:val="0"/>
              <w:spacing w:after="78" w:afterLines="25" w:line="360" w:lineRule="auto"/>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提供《湖南省政府采购供应商资格承诺函》</w:t>
            </w:r>
          </w:p>
          <w:p>
            <w:pPr>
              <w:numPr>
                <w:ilvl w:val="0"/>
                <w:numId w:val="0"/>
              </w:numPr>
              <w:adjustRightInd w:val="0"/>
              <w:snapToGrid w:val="0"/>
              <w:spacing w:line="360" w:lineRule="auto"/>
              <w:outlineLvl w:val="0"/>
              <w:rPr>
                <w:rFonts w:hint="eastAsia" w:ascii="宋体" w:hAnsi="宋体" w:cs="宋体"/>
                <w:bCs/>
                <w:szCs w:val="21"/>
              </w:rPr>
            </w:pPr>
            <w:r>
              <w:rPr>
                <w:rFonts w:hint="eastAsia" w:ascii="宋体" w:hAnsi="宋体" w:cs="宋体"/>
                <w:bCs/>
                <w:szCs w:val="21"/>
                <w:lang w:val="en-US" w:eastAsia="zh-CN"/>
              </w:rPr>
              <w:t>2、</w:t>
            </w:r>
            <w:r>
              <w:rPr>
                <w:rFonts w:hint="eastAsia" w:ascii="宋体" w:hAnsi="宋体" w:cs="宋体"/>
                <w:bCs/>
                <w:szCs w:val="21"/>
              </w:rPr>
              <w:t>供应商特定资格条件：无。</w:t>
            </w:r>
          </w:p>
          <w:p>
            <w:pPr>
              <w:numPr>
                <w:ilvl w:val="0"/>
                <w:numId w:val="0"/>
              </w:numPr>
              <w:adjustRightInd w:val="0"/>
              <w:snapToGrid w:val="0"/>
              <w:spacing w:line="360" w:lineRule="auto"/>
              <w:outlineLvl w:val="0"/>
              <w:rPr>
                <w:rFonts w:ascii="宋体" w:hAnsi="宋体" w:cs="宋体"/>
                <w:bCs/>
                <w:szCs w:val="21"/>
              </w:rPr>
            </w:pPr>
            <w:r>
              <w:rPr>
                <w:rFonts w:hint="eastAsia" w:ascii="宋体" w:hAnsi="宋体" w:cs="宋体"/>
                <w:szCs w:val="21"/>
                <w:lang w:val="en-US" w:eastAsia="zh-CN"/>
              </w:rPr>
              <w:t>3、</w:t>
            </w:r>
            <w:r>
              <w:rPr>
                <w:rFonts w:hint="eastAsia" w:ascii="宋体" w:hAnsi="宋体" w:cs="宋体"/>
                <w:szCs w:val="21"/>
              </w:rPr>
              <w:t>资格证明文件复印件需加盖</w:t>
            </w:r>
            <w:r>
              <w:rPr>
                <w:rFonts w:hint="eastAsia" w:ascii="宋体" w:hAnsi="宋体" w:cs="宋体"/>
                <w:szCs w:val="21"/>
                <w:lang w:val="en-US" w:eastAsia="zh-CN"/>
              </w:rPr>
              <w:t>供应商</w:t>
            </w:r>
            <w:r>
              <w:rPr>
                <w:rFonts w:hint="eastAsia" w:ascii="宋体" w:hAnsi="宋体" w:cs="宋体"/>
                <w:szCs w:val="21"/>
              </w:rPr>
              <w:t>公章。</w:t>
            </w:r>
          </w:p>
          <w:p>
            <w:pPr>
              <w:pStyle w:val="27"/>
              <w:ind w:left="0" w:leftChars="0" w:firstLine="0" w:firstLineChars="0"/>
              <w:rPr>
                <w:rFonts w:ascii="宋体" w:hAnsi="宋体" w:cs="宋体"/>
              </w:rPr>
            </w:pPr>
            <w:r>
              <w:rPr>
                <w:rFonts w:hint="eastAsia" w:ascii="宋体" w:hAnsi="宋体" w:cs="宋体"/>
                <w:lang w:val="en-US" w:eastAsia="zh-CN"/>
              </w:rPr>
              <w:t>4、</w:t>
            </w:r>
            <w:r>
              <w:rPr>
                <w:rFonts w:hint="eastAsia" w:ascii="宋体" w:hAnsi="宋体" w:cs="宋体"/>
              </w:rPr>
              <w:t>本项目不接受联合体投标。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联合体形式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不接受</w:t>
            </w:r>
          </w:p>
          <w:p>
            <w:pPr>
              <w:adjustRightInd w:val="0"/>
              <w:snapToGrid w:val="0"/>
              <w:spacing w:line="360" w:lineRule="auto"/>
              <w:rPr>
                <w:rFonts w:ascii="宋体" w:hAnsi="宋体" w:cs="宋体"/>
                <w:szCs w:val="21"/>
              </w:rPr>
            </w:pPr>
            <w:r>
              <w:rPr>
                <w:rFonts w:hint="eastAsia" w:ascii="宋体" w:hAnsi="宋体" w:cs="宋体"/>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对联合体各方的要求</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现场勘察</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采购人不组织</w:t>
            </w:r>
          </w:p>
          <w:p>
            <w:pPr>
              <w:adjustRightInd w:val="0"/>
              <w:snapToGrid w:val="0"/>
              <w:spacing w:line="360" w:lineRule="auto"/>
              <w:rPr>
                <w:rFonts w:ascii="宋体" w:hAnsi="宋体" w:cs="宋体"/>
                <w:szCs w:val="21"/>
              </w:rPr>
            </w:pPr>
            <w:r>
              <w:rPr>
                <w:rFonts w:hint="eastAsia" w:ascii="宋体" w:hAnsi="宋体" w:cs="宋体"/>
                <w:szCs w:val="21"/>
              </w:rPr>
              <w:t>□ 采购人组织，时间：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3" w:hRule="atLeast"/>
          <w:jc w:val="center"/>
        </w:trPr>
        <w:tc>
          <w:tcPr>
            <w:tcW w:w="1761" w:type="dxa"/>
            <w:vAlign w:val="center"/>
          </w:tcPr>
          <w:p>
            <w:pPr>
              <w:rPr>
                <w:rFonts w:ascii="宋体" w:hAnsi="宋体" w:cs="宋体"/>
                <w:szCs w:val="21"/>
              </w:rPr>
            </w:pPr>
            <w:r>
              <w:rPr>
                <w:rFonts w:hint="eastAsia" w:ascii="宋体" w:hAnsi="宋体" w:cs="宋体"/>
                <w:szCs w:val="21"/>
              </w:rPr>
              <w:t>第二章第8.1款</w:t>
            </w:r>
          </w:p>
        </w:tc>
        <w:tc>
          <w:tcPr>
            <w:tcW w:w="1590" w:type="dxa"/>
            <w:vAlign w:val="center"/>
          </w:tcPr>
          <w:p>
            <w:pPr>
              <w:rPr>
                <w:rFonts w:ascii="宋体" w:hAnsi="宋体" w:cs="宋体"/>
                <w:szCs w:val="21"/>
              </w:rPr>
            </w:pPr>
            <w:r>
              <w:rPr>
                <w:rFonts w:hint="eastAsia" w:ascii="宋体" w:hAnsi="宋体" w:cs="宋体"/>
                <w:szCs w:val="21"/>
              </w:rPr>
              <w:t>采购进口产品</w:t>
            </w:r>
          </w:p>
        </w:tc>
        <w:tc>
          <w:tcPr>
            <w:tcW w:w="5494" w:type="dxa"/>
            <w:vAlign w:val="center"/>
          </w:tcPr>
          <w:p>
            <w:pPr>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55" w:hRule="atLeast"/>
          <w:jc w:val="center"/>
        </w:trPr>
        <w:tc>
          <w:tcPr>
            <w:tcW w:w="1761" w:type="dxa"/>
            <w:vAlign w:val="center"/>
          </w:tcPr>
          <w:p>
            <w:pPr>
              <w:rPr>
                <w:rFonts w:ascii="宋体" w:hAnsi="宋体" w:cs="宋体"/>
                <w:szCs w:val="21"/>
              </w:rPr>
            </w:pPr>
            <w:r>
              <w:rPr>
                <w:rFonts w:hint="eastAsia" w:ascii="宋体" w:hAnsi="宋体" w:cs="宋体"/>
                <w:szCs w:val="21"/>
              </w:rPr>
              <w:t>第二章第9.1款</w:t>
            </w:r>
          </w:p>
        </w:tc>
        <w:tc>
          <w:tcPr>
            <w:tcW w:w="1590" w:type="dxa"/>
            <w:vAlign w:val="center"/>
          </w:tcPr>
          <w:p>
            <w:pPr>
              <w:rPr>
                <w:rFonts w:ascii="宋体" w:hAnsi="宋体" w:cs="宋体"/>
                <w:szCs w:val="21"/>
              </w:rPr>
            </w:pPr>
            <w:r>
              <w:rPr>
                <w:rFonts w:hint="eastAsia" w:ascii="宋体" w:hAnsi="宋体" w:cs="宋体"/>
                <w:szCs w:val="21"/>
              </w:rPr>
              <w:t>政府采购强制采购：</w:t>
            </w:r>
          </w:p>
          <w:p>
            <w:pPr>
              <w:adjustRightInd w:val="0"/>
              <w:snapToGrid w:val="0"/>
              <w:spacing w:line="360" w:lineRule="auto"/>
              <w:rPr>
                <w:rFonts w:ascii="宋体" w:hAnsi="宋体" w:cs="宋体"/>
                <w:szCs w:val="21"/>
              </w:rPr>
            </w:pPr>
            <w:r>
              <w:rPr>
                <w:rFonts w:hint="eastAsia" w:ascii="宋体" w:hAnsi="宋体" w:cs="宋体"/>
                <w:szCs w:val="21"/>
              </w:rPr>
              <w:t>1、强制采购的节能产品；</w:t>
            </w:r>
          </w:p>
          <w:p>
            <w:pPr>
              <w:adjustRightInd w:val="0"/>
              <w:snapToGrid w:val="0"/>
              <w:spacing w:line="360" w:lineRule="auto"/>
              <w:rPr>
                <w:rFonts w:ascii="宋体" w:hAnsi="宋体" w:cs="宋体"/>
                <w:szCs w:val="21"/>
              </w:rPr>
            </w:pPr>
            <w:r>
              <w:rPr>
                <w:rFonts w:hint="eastAsia" w:ascii="宋体" w:hAnsi="宋体" w:cs="宋体"/>
                <w:szCs w:val="21"/>
              </w:rPr>
              <w:t>2、其它。</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843" w:hRule="atLeast"/>
          <w:jc w:val="center"/>
        </w:trPr>
        <w:tc>
          <w:tcPr>
            <w:tcW w:w="1761" w:type="dxa"/>
            <w:vAlign w:val="center"/>
          </w:tcPr>
          <w:p>
            <w:pPr>
              <w:rPr>
                <w:rFonts w:ascii="宋体" w:hAnsi="宋体" w:cs="宋体"/>
                <w:szCs w:val="21"/>
              </w:rPr>
            </w:pPr>
            <w:r>
              <w:rPr>
                <w:rFonts w:hint="eastAsia" w:ascii="宋体" w:hAnsi="宋体" w:cs="宋体"/>
                <w:szCs w:val="21"/>
              </w:rPr>
              <w:t>第二章第9.2款</w:t>
            </w:r>
          </w:p>
        </w:tc>
        <w:tc>
          <w:tcPr>
            <w:tcW w:w="1590" w:type="dxa"/>
            <w:vAlign w:val="center"/>
          </w:tcPr>
          <w:p>
            <w:pPr>
              <w:rPr>
                <w:rFonts w:ascii="宋体" w:hAnsi="宋体" w:cs="宋体"/>
                <w:szCs w:val="21"/>
              </w:rPr>
            </w:pPr>
            <w:r>
              <w:rPr>
                <w:rFonts w:hint="eastAsia" w:ascii="宋体" w:hAnsi="宋体" w:cs="宋体"/>
                <w:szCs w:val="21"/>
              </w:rPr>
              <w:t>政府采购优先采购：</w:t>
            </w:r>
          </w:p>
          <w:p>
            <w:pPr>
              <w:adjustRightInd w:val="0"/>
              <w:snapToGrid w:val="0"/>
              <w:spacing w:line="360" w:lineRule="auto"/>
              <w:rPr>
                <w:rFonts w:ascii="宋体" w:hAnsi="宋体" w:cs="宋体"/>
                <w:szCs w:val="21"/>
              </w:rPr>
            </w:pPr>
            <w:r>
              <w:rPr>
                <w:rFonts w:hint="eastAsia" w:ascii="宋体" w:hAnsi="宋体" w:cs="宋体"/>
                <w:szCs w:val="21"/>
              </w:rPr>
              <w:t>1、非强制采购的节能产品；</w:t>
            </w:r>
          </w:p>
          <w:p>
            <w:pPr>
              <w:adjustRightInd w:val="0"/>
              <w:snapToGrid w:val="0"/>
              <w:spacing w:line="360" w:lineRule="auto"/>
              <w:rPr>
                <w:rFonts w:ascii="宋体" w:hAnsi="宋体" w:cs="宋体"/>
                <w:szCs w:val="21"/>
              </w:rPr>
            </w:pPr>
            <w:r>
              <w:rPr>
                <w:rFonts w:hint="eastAsia" w:ascii="宋体" w:hAnsi="宋体" w:cs="宋体"/>
                <w:szCs w:val="21"/>
              </w:rPr>
              <w:t>2、环境标志产品；3、两型产品；</w:t>
            </w:r>
          </w:p>
          <w:p>
            <w:pPr>
              <w:adjustRightInd w:val="0"/>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bCs/>
                <w:kern w:val="0"/>
                <w:szCs w:val="21"/>
              </w:rPr>
              <w:t>支持</w:t>
            </w:r>
            <w:r>
              <w:rPr>
                <w:rFonts w:hint="eastAsia" w:ascii="宋体" w:hAnsi="宋体" w:cs="宋体"/>
                <w:szCs w:val="21"/>
              </w:rPr>
              <w:t>中小企业发展（</w:t>
            </w:r>
            <w:r>
              <w:rPr>
                <w:rFonts w:hint="eastAsia" w:ascii="宋体" w:hAnsi="宋体" w:cs="宋体"/>
              </w:rPr>
              <w:t>监狱企业、残疾人福利性单位视同小型、微型企业</w:t>
            </w:r>
            <w:r>
              <w:rPr>
                <w:rFonts w:hint="eastAsia" w:ascii="宋体" w:hAnsi="宋体" w:cs="宋体"/>
                <w:szCs w:val="21"/>
              </w:rPr>
              <w:t>）；</w:t>
            </w:r>
          </w:p>
          <w:p>
            <w:pPr>
              <w:adjustRightInd w:val="0"/>
              <w:snapToGrid w:val="0"/>
              <w:spacing w:line="360" w:lineRule="auto"/>
              <w:rPr>
                <w:rFonts w:ascii="宋体" w:hAnsi="宋体" w:cs="宋体"/>
                <w:szCs w:val="21"/>
              </w:rPr>
            </w:pPr>
            <w:r>
              <w:rPr>
                <w:rFonts w:hint="eastAsia" w:ascii="宋体" w:hAnsi="宋体" w:cs="宋体"/>
                <w:szCs w:val="21"/>
              </w:rPr>
              <w:t>5、其它。</w:t>
            </w:r>
          </w:p>
        </w:tc>
        <w:tc>
          <w:tcPr>
            <w:tcW w:w="5494" w:type="dxa"/>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55" w:hRule="atLeast"/>
          <w:jc w:val="center"/>
        </w:trPr>
        <w:tc>
          <w:tcPr>
            <w:tcW w:w="1761" w:type="dxa"/>
            <w:vMerge w:val="restart"/>
            <w:tcBorders>
              <w:top w:val="single" w:color="auto" w:sz="4" w:space="0"/>
            </w:tcBorders>
            <w:vAlign w:val="center"/>
          </w:tcPr>
          <w:p>
            <w:pPr>
              <w:rPr>
                <w:rFonts w:ascii="宋体" w:hAnsi="宋体" w:cs="宋体"/>
                <w:szCs w:val="21"/>
              </w:rPr>
            </w:pPr>
            <w:r>
              <w:rPr>
                <w:rFonts w:hint="eastAsia" w:ascii="宋体" w:hAnsi="宋体" w:cs="宋体"/>
                <w:szCs w:val="21"/>
              </w:rPr>
              <w:t>第二章第9.6款</w:t>
            </w:r>
          </w:p>
        </w:tc>
        <w:tc>
          <w:tcPr>
            <w:tcW w:w="1590" w:type="dxa"/>
            <w:tcBorders>
              <w:top w:val="single" w:color="auto" w:sz="4" w:space="0"/>
              <w:bottom w:val="single" w:color="auto" w:sz="4" w:space="0"/>
            </w:tcBorders>
            <w:vAlign w:val="center"/>
          </w:tcPr>
          <w:p>
            <w:pPr>
              <w:rPr>
                <w:rFonts w:ascii="宋体" w:hAnsi="宋体" w:cs="宋体"/>
                <w:szCs w:val="21"/>
              </w:rPr>
            </w:pPr>
            <w:r>
              <w:rPr>
                <w:rFonts w:hint="eastAsia" w:ascii="宋体" w:hAnsi="宋体" w:cs="宋体"/>
                <w:bCs/>
                <w:kern w:val="0"/>
                <w:szCs w:val="21"/>
              </w:rPr>
              <w:t>政府采购支持中小企业融资</w:t>
            </w:r>
          </w:p>
        </w:tc>
        <w:tc>
          <w:tcPr>
            <w:tcW w:w="5494" w:type="dxa"/>
            <w:tcBorders>
              <w:top w:val="single" w:color="auto" w:sz="4" w:space="0"/>
              <w:bottom w:val="single" w:color="auto" w:sz="4" w:space="0"/>
            </w:tcBorders>
          </w:tcPr>
          <w:p>
            <w:pPr>
              <w:adjustRightInd w:val="0"/>
              <w:snapToGrid w:val="0"/>
              <w:spacing w:line="360" w:lineRule="auto"/>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15" w:hRule="atLeast"/>
          <w:jc w:val="center"/>
        </w:trPr>
        <w:tc>
          <w:tcPr>
            <w:tcW w:w="1761" w:type="dxa"/>
            <w:vMerge w:val="continue"/>
            <w:vAlign w:val="center"/>
          </w:tcPr>
          <w:p>
            <w:pPr>
              <w:rPr>
                <w:rFonts w:ascii="宋体" w:hAnsi="宋体" w:cs="宋体"/>
                <w:szCs w:val="21"/>
              </w:rPr>
            </w:pPr>
          </w:p>
        </w:tc>
        <w:tc>
          <w:tcPr>
            <w:tcW w:w="1590" w:type="dxa"/>
            <w:vAlign w:val="center"/>
          </w:tcPr>
          <w:p>
            <w:pPr>
              <w:rPr>
                <w:rFonts w:ascii="宋体" w:hAnsi="宋体" w:cs="宋体"/>
                <w:szCs w:val="21"/>
              </w:rPr>
            </w:pPr>
            <w:r>
              <w:rPr>
                <w:rFonts w:hint="eastAsia" w:ascii="宋体" w:hAnsi="宋体" w:cs="宋体"/>
                <w:bCs/>
                <w:kern w:val="0"/>
                <w:szCs w:val="21"/>
              </w:rPr>
              <w:t>政府采购信用担保</w:t>
            </w:r>
          </w:p>
        </w:tc>
        <w:tc>
          <w:tcPr>
            <w:tcW w:w="5494" w:type="dxa"/>
            <w:vAlign w:val="center"/>
          </w:tcPr>
          <w:p>
            <w:pPr>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第二章第10.2款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磋商文件的可能实质性变动内容</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60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第二章第11.1款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提供磋商文件期限</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highlight w:val="none"/>
                <w:u w:val="single"/>
              </w:rPr>
              <w:t>2022</w:t>
            </w:r>
            <w:r>
              <w:rPr>
                <w:rFonts w:hint="eastAsia" w:ascii="宋体" w:hAnsi="宋体" w:cs="宋体"/>
                <w:szCs w:val="21"/>
                <w:highlight w:val="none"/>
              </w:rPr>
              <w:t>年</w:t>
            </w:r>
            <w:r>
              <w:rPr>
                <w:rFonts w:hint="eastAsia" w:ascii="宋体" w:hAnsi="宋体" w:cs="宋体"/>
                <w:szCs w:val="21"/>
                <w:highlight w:val="none"/>
                <w:u w:val="single"/>
                <w:lang w:val="en-US" w:eastAsia="zh-CN"/>
              </w:rPr>
              <w:t>9</w:t>
            </w:r>
            <w:r>
              <w:rPr>
                <w:rFonts w:hint="eastAsia" w:ascii="宋体" w:hAnsi="宋体" w:cs="宋体"/>
                <w:szCs w:val="21"/>
                <w:highlight w:val="none"/>
              </w:rPr>
              <w:t>月</w:t>
            </w:r>
            <w:r>
              <w:rPr>
                <w:rFonts w:hint="eastAsia" w:ascii="宋体" w:hAnsi="宋体" w:cs="宋体"/>
                <w:szCs w:val="21"/>
                <w:highlight w:val="none"/>
                <w:u w:val="single"/>
                <w:lang w:val="en-US" w:eastAsia="zh-CN"/>
              </w:rPr>
              <w:t>2</w:t>
            </w:r>
            <w:r>
              <w:rPr>
                <w:rFonts w:hint="eastAsia" w:ascii="宋体" w:hAnsi="宋体" w:cs="宋体"/>
                <w:szCs w:val="21"/>
                <w:highlight w:val="none"/>
              </w:rPr>
              <w:t xml:space="preserve">日起至 </w:t>
            </w:r>
            <w:r>
              <w:rPr>
                <w:rFonts w:hint="eastAsia" w:ascii="宋体" w:hAnsi="宋体" w:cs="宋体"/>
                <w:szCs w:val="21"/>
                <w:highlight w:val="none"/>
                <w:u w:val="single"/>
              </w:rPr>
              <w:t>2022</w:t>
            </w:r>
            <w:r>
              <w:rPr>
                <w:rFonts w:hint="eastAsia" w:ascii="宋体" w:hAnsi="宋体" w:cs="宋体"/>
                <w:szCs w:val="21"/>
                <w:highlight w:val="none"/>
              </w:rPr>
              <w:t>年</w:t>
            </w:r>
            <w:r>
              <w:rPr>
                <w:rFonts w:hint="eastAsia" w:ascii="宋体" w:hAnsi="宋体" w:cs="宋体"/>
                <w:szCs w:val="21"/>
                <w:highlight w:val="none"/>
                <w:u w:val="single"/>
                <w:lang w:val="en-US" w:eastAsia="zh-CN"/>
              </w:rPr>
              <w:t>9</w:t>
            </w:r>
            <w:r>
              <w:rPr>
                <w:rFonts w:hint="eastAsia" w:ascii="宋体" w:hAnsi="宋体" w:cs="宋体"/>
                <w:szCs w:val="21"/>
                <w:highlight w:val="none"/>
              </w:rPr>
              <w:t>月</w:t>
            </w:r>
            <w:r>
              <w:rPr>
                <w:rFonts w:hint="eastAsia" w:ascii="宋体" w:hAnsi="宋体" w:cs="宋体"/>
                <w:szCs w:val="21"/>
                <w:highlight w:val="none"/>
                <w:u w:val="single"/>
                <w:lang w:val="en-US" w:eastAsia="zh-CN"/>
              </w:rPr>
              <w:t>9</w:t>
            </w:r>
            <w:r>
              <w:rPr>
                <w:rFonts w:hint="eastAsia" w:ascii="宋体" w:hAnsi="宋体" w:cs="宋体"/>
                <w:szCs w:val="21"/>
                <w:highlight w:val="none"/>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13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领取或购买磋商文件时应提供的资料</w:t>
            </w:r>
          </w:p>
        </w:tc>
        <w:tc>
          <w:tcPr>
            <w:tcW w:w="5494" w:type="dxa"/>
            <w:vAlign w:val="center"/>
          </w:tcPr>
          <w:p>
            <w:pPr>
              <w:adjustRightInd w:val="0"/>
              <w:snapToGrid w:val="0"/>
              <w:spacing w:line="360" w:lineRule="auto"/>
              <w:jc w:val="left"/>
              <w:rPr>
                <w:rFonts w:ascii="宋体" w:hAnsi="宋体" w:cs="宋体"/>
                <w:szCs w:val="21"/>
                <w:u w:val="single"/>
              </w:rPr>
            </w:pPr>
            <w:r>
              <w:rPr>
                <w:rFonts w:hint="eastAsia" w:ascii="宋体" w:hAnsi="宋体" w:cs="宋体"/>
                <w:szCs w:val="21"/>
              </w:rPr>
              <w:t>单位介绍信、个人身份证、法定代表人身份证明或者授权委托书(并附法定代表人身份证明)。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70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提交首次响应文件的截止时间</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highlight w:val="none"/>
                <w:u w:val="single"/>
              </w:rPr>
              <w:t xml:space="preserve">2022 </w:t>
            </w:r>
            <w:r>
              <w:rPr>
                <w:rFonts w:hint="eastAsia" w:ascii="宋体" w:hAnsi="宋体" w:cs="宋体"/>
                <w:szCs w:val="21"/>
                <w:highlight w:val="none"/>
              </w:rPr>
              <w:t>年</w:t>
            </w:r>
            <w:r>
              <w:rPr>
                <w:rFonts w:hint="eastAsia" w:ascii="宋体" w:hAnsi="宋体" w:cs="宋体"/>
                <w:szCs w:val="21"/>
                <w:highlight w:val="none"/>
                <w:u w:val="single"/>
                <w:lang w:val="en-US" w:eastAsia="zh-CN"/>
              </w:rPr>
              <w:t>9</w:t>
            </w:r>
            <w:r>
              <w:rPr>
                <w:rFonts w:hint="eastAsia" w:ascii="宋体" w:hAnsi="宋体" w:cs="宋体"/>
                <w:szCs w:val="21"/>
                <w:highlight w:val="none"/>
              </w:rPr>
              <w:t>月</w:t>
            </w:r>
            <w:r>
              <w:rPr>
                <w:rFonts w:hint="eastAsia" w:ascii="宋体" w:hAnsi="宋体" w:cs="宋体"/>
                <w:szCs w:val="21"/>
                <w:highlight w:val="none"/>
                <w:u w:val="single"/>
                <w:lang w:val="en-US" w:eastAsia="zh-CN"/>
              </w:rPr>
              <w:t>13</w:t>
            </w:r>
            <w:r>
              <w:rPr>
                <w:rFonts w:hint="eastAsia" w:ascii="宋体" w:hAnsi="宋体" w:cs="宋体"/>
                <w:szCs w:val="21"/>
                <w:highlight w:val="none"/>
              </w:rPr>
              <w:t>日</w:t>
            </w:r>
            <w:r>
              <w:rPr>
                <w:rFonts w:hint="eastAsia" w:ascii="宋体" w:hAnsi="宋体" w:cs="宋体"/>
                <w:szCs w:val="21"/>
                <w:highlight w:val="none"/>
                <w:u w:val="single"/>
                <w:lang w:val="en-US" w:eastAsia="zh-CN"/>
              </w:rPr>
              <w:t>09</w:t>
            </w:r>
            <w:r>
              <w:rPr>
                <w:rFonts w:hint="eastAsia" w:ascii="宋体" w:hAnsi="宋体" w:cs="宋体"/>
                <w:szCs w:val="21"/>
                <w:highlight w:val="none"/>
              </w:rPr>
              <w:t>时</w:t>
            </w:r>
            <w:r>
              <w:rPr>
                <w:rFonts w:hint="eastAsia" w:ascii="宋体" w:hAnsi="宋体" w:cs="宋体"/>
                <w:szCs w:val="21"/>
                <w:highlight w:val="none"/>
                <w:u w:val="single"/>
                <w:lang w:val="en-US" w:eastAsia="zh-CN"/>
              </w:rPr>
              <w:t>30</w:t>
            </w:r>
            <w:r>
              <w:rPr>
                <w:rFonts w:hint="eastAsia" w:ascii="宋体" w:hAnsi="宋体" w:cs="宋体"/>
                <w:szCs w:val="21"/>
                <w:highlight w:val="none"/>
              </w:rPr>
              <w:t>分</w:t>
            </w:r>
            <w:r>
              <w:rPr>
                <w:rFonts w:hint="eastAsia" w:ascii="宋体" w:hAnsi="宋体" w:cs="宋体"/>
                <w:color w:val="FF0000"/>
                <w:szCs w:val="21"/>
              </w:rPr>
              <w:t xml:space="preserve"> </w:t>
            </w:r>
            <w:r>
              <w:rPr>
                <w:rFonts w:hint="eastAsia" w:ascii="宋体" w:hAnsi="宋体" w:cs="宋体"/>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17"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66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采购项目预算</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lang w:eastAsia="zh-CN"/>
              </w:rPr>
              <w:t>864000</w:t>
            </w:r>
            <w:r>
              <w:rPr>
                <w:rFonts w:hint="eastAsia" w:ascii="宋体" w:hAnsi="宋体" w:cs="宋体"/>
                <w:szCs w:val="21"/>
              </w:rPr>
              <w:t>元。投标人投标报价不得超过采购预算。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837"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第二章第17.3款</w:t>
            </w:r>
          </w:p>
        </w:tc>
        <w:tc>
          <w:tcPr>
            <w:tcW w:w="1590" w:type="dxa"/>
            <w:vAlign w:val="center"/>
          </w:tcPr>
          <w:p>
            <w:pPr>
              <w:adjustRightInd w:val="0"/>
              <w:snapToGrid w:val="0"/>
              <w:spacing w:line="240" w:lineRule="auto"/>
              <w:rPr>
                <w:rFonts w:ascii="宋体" w:hAnsi="宋体" w:cs="宋体"/>
                <w:szCs w:val="21"/>
              </w:rPr>
            </w:pPr>
            <w:r>
              <w:rPr>
                <w:rFonts w:hint="eastAsia" w:ascii="宋体" w:hAnsi="宋体" w:cs="宋体"/>
              </w:rPr>
              <w:t>非制造商的证明文件</w:t>
            </w:r>
          </w:p>
        </w:tc>
        <w:tc>
          <w:tcPr>
            <w:tcW w:w="5494" w:type="dxa"/>
            <w:vAlign w:val="center"/>
          </w:tcPr>
          <w:p>
            <w:pPr>
              <w:adjustRightInd w:val="0"/>
              <w:snapToGrid w:val="0"/>
              <w:spacing w:before="156" w:beforeLines="50" w:line="24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240" w:lineRule="auto"/>
              <w:rPr>
                <w:rFonts w:ascii="宋体" w:hAnsi="宋体" w:cs="宋体"/>
                <w:szCs w:val="21"/>
              </w:rPr>
            </w:pPr>
            <w:r>
              <w:rPr>
                <w:rFonts w:hint="eastAsia" w:ascii="宋体" w:hAnsi="宋体" w:cs="宋体"/>
                <w:szCs w:val="21"/>
              </w:rPr>
              <w:t>□ 要求提供：（证明文件复印件须加盖供应商单位公章，否则视为无效响应。）</w:t>
            </w:r>
          </w:p>
          <w:p>
            <w:pPr>
              <w:adjustRightInd w:val="0"/>
              <w:snapToGrid w:val="0"/>
              <w:spacing w:before="156" w:beforeLines="50" w:line="240" w:lineRule="auto"/>
              <w:rPr>
                <w:rFonts w:ascii="宋体" w:hAnsi="宋体" w:cs="宋体"/>
                <w:szCs w:val="21"/>
              </w:rPr>
            </w:pPr>
            <w:r>
              <w:rPr>
                <w:rFonts w:hint="eastAsia" w:ascii="宋体" w:hAnsi="宋体" w:cs="宋体"/>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第二章第18.1款</w:t>
            </w:r>
          </w:p>
        </w:tc>
        <w:tc>
          <w:tcPr>
            <w:tcW w:w="1590" w:type="dxa"/>
            <w:vAlign w:val="center"/>
          </w:tcPr>
          <w:p>
            <w:pPr>
              <w:adjustRightInd w:val="0"/>
              <w:snapToGrid w:val="0"/>
              <w:spacing w:line="360" w:lineRule="auto"/>
              <w:rPr>
                <w:rFonts w:ascii="宋体" w:hAnsi="宋体" w:cs="宋体"/>
              </w:rPr>
            </w:pPr>
            <w:r>
              <w:rPr>
                <w:rFonts w:hint="eastAsia" w:ascii="宋体" w:hAnsi="宋体" w:cs="宋体"/>
                <w:szCs w:val="21"/>
              </w:rPr>
              <w:t>样品提供及样品提交的时间、地点</w:t>
            </w:r>
          </w:p>
        </w:tc>
        <w:tc>
          <w:tcPr>
            <w:tcW w:w="5494" w:type="dxa"/>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360" w:lineRule="auto"/>
              <w:rPr>
                <w:rFonts w:ascii="宋体" w:hAnsi="宋体" w:cs="宋体"/>
                <w:szCs w:val="21"/>
              </w:rPr>
            </w:pPr>
            <w:r>
              <w:rPr>
                <w:rFonts w:hint="eastAsia" w:ascii="宋体" w:hAnsi="宋体" w:cs="宋体"/>
                <w:szCs w:val="21"/>
              </w:rPr>
              <w:t>□ 要求提供，提交的样品:</w:t>
            </w:r>
            <w:r>
              <w:rPr>
                <w:rFonts w:hint="eastAsia" w:ascii="宋体" w:hAnsi="宋体" w:cs="宋体"/>
                <w:szCs w:val="21"/>
                <w:u w:val="single"/>
              </w:rPr>
              <w:t xml:space="preserve">       </w:t>
            </w:r>
            <w:r>
              <w:rPr>
                <w:rFonts w:hint="eastAsia" w:ascii="宋体" w:hAnsi="宋体" w:cs="宋体"/>
                <w:szCs w:val="21"/>
              </w:rPr>
              <w:t>,提交的时间：</w:t>
            </w:r>
            <w:r>
              <w:rPr>
                <w:rFonts w:hint="eastAsia" w:ascii="宋体" w:hAnsi="宋体" w:cs="宋体"/>
                <w:szCs w:val="21"/>
                <w:u w:val="single"/>
              </w:rPr>
              <w:t xml:space="preserve">           </w:t>
            </w:r>
            <w:r>
              <w:rPr>
                <w:rFonts w:hint="eastAsia" w:ascii="宋体" w:hAnsi="宋体" w:cs="宋体"/>
                <w:szCs w:val="21"/>
              </w:rPr>
              <w:t xml:space="preserve"> 、地点:</w:t>
            </w: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第二章第19.1款</w:t>
            </w:r>
          </w:p>
        </w:tc>
        <w:tc>
          <w:tcPr>
            <w:tcW w:w="1590" w:type="dxa"/>
            <w:vAlign w:val="center"/>
          </w:tcPr>
          <w:p>
            <w:pPr>
              <w:adjustRightInd w:val="0"/>
              <w:snapToGrid w:val="0"/>
              <w:spacing w:line="360" w:lineRule="auto"/>
              <w:ind w:left="-533" w:leftChars="-254" w:firstLine="533" w:firstLineChars="254"/>
              <w:rPr>
                <w:rFonts w:ascii="宋体" w:hAnsi="宋体" w:cs="宋体"/>
                <w:szCs w:val="21"/>
              </w:rPr>
            </w:pPr>
            <w:r>
              <w:rPr>
                <w:rFonts w:hint="eastAsia" w:ascii="宋体" w:hAnsi="宋体" w:cs="宋体"/>
                <w:szCs w:val="21"/>
              </w:rPr>
              <w:t>磋商保证金</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szCs w:val="21"/>
              </w:rPr>
              <w:t>■</w:t>
            </w:r>
            <w:r>
              <w:rPr>
                <w:rFonts w:hint="eastAsia" w:ascii="宋体" w:hAnsi="宋体" w:cs="宋体"/>
                <w:bCs/>
                <w:szCs w:val="21"/>
              </w:rPr>
              <w:t xml:space="preserve"> 不要求提供</w:t>
            </w:r>
          </w:p>
          <w:p>
            <w:pPr>
              <w:spacing w:line="400" w:lineRule="exact"/>
              <w:rPr>
                <w:rFonts w:ascii="宋体" w:hAnsi="宋体" w:cs="宋体"/>
                <w:bCs/>
                <w:szCs w:val="21"/>
              </w:rPr>
            </w:pPr>
            <w:r>
              <w:rPr>
                <w:rFonts w:hint="eastAsia" w:ascii="宋体" w:hAnsi="宋体" w:cs="宋体"/>
                <w:bCs/>
                <w:szCs w:val="21"/>
              </w:rPr>
              <w:t>□ 要求提供</w:t>
            </w:r>
          </w:p>
          <w:p>
            <w:pPr>
              <w:spacing w:line="400" w:lineRule="exact"/>
              <w:rPr>
                <w:rFonts w:ascii="宋体" w:hAnsi="宋体" w:cs="宋体"/>
                <w:szCs w:val="21"/>
              </w:rPr>
            </w:pPr>
            <w:r>
              <w:rPr>
                <w:rFonts w:hint="eastAsia" w:ascii="宋体" w:hAnsi="宋体" w:cs="宋体"/>
                <w:bCs/>
                <w:szCs w:val="21"/>
              </w:rPr>
              <w:t>1、</w:t>
            </w:r>
            <w:r>
              <w:rPr>
                <w:rFonts w:hint="eastAsia" w:ascii="宋体" w:hAnsi="宋体" w:cs="宋体"/>
                <w:szCs w:val="21"/>
              </w:rPr>
              <w:t>保证金数额：</w:t>
            </w:r>
            <w:r>
              <w:rPr>
                <w:rFonts w:hint="eastAsia" w:ascii="宋体" w:hAnsi="宋体" w:cs="宋体"/>
                <w:szCs w:val="21"/>
                <w:u w:val="single"/>
              </w:rPr>
              <w:t xml:space="preserve"> / </w:t>
            </w:r>
            <w:r>
              <w:rPr>
                <w:rFonts w:hint="eastAsia" w:ascii="宋体" w:hAnsi="宋体" w:cs="宋体"/>
                <w:szCs w:val="21"/>
              </w:rPr>
              <w:t xml:space="preserve">元整(人民币) </w:t>
            </w:r>
          </w:p>
          <w:p>
            <w:pPr>
              <w:spacing w:line="400" w:lineRule="exact"/>
              <w:rPr>
                <w:rFonts w:ascii="宋体" w:hAnsi="宋体" w:cs="宋体"/>
                <w:bCs/>
                <w:szCs w:val="21"/>
              </w:rPr>
            </w:pPr>
            <w:r>
              <w:rPr>
                <w:rFonts w:hint="eastAsia" w:ascii="宋体" w:hAnsi="宋体" w:cs="宋体"/>
                <w:szCs w:val="21"/>
              </w:rPr>
              <w:t>2、</w:t>
            </w:r>
            <w:r>
              <w:rPr>
                <w:rFonts w:hint="eastAsia" w:ascii="宋体" w:hAnsi="宋体" w:cs="宋体"/>
                <w:bCs/>
                <w:szCs w:val="21"/>
              </w:rPr>
              <w:t>缴纳时间：</w:t>
            </w:r>
            <w:r>
              <w:rPr>
                <w:rFonts w:hint="eastAsia" w:ascii="宋体" w:hAnsi="宋体" w:cs="宋体"/>
                <w:bCs/>
                <w:szCs w:val="21"/>
                <w:u w:val="single"/>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 </w:t>
            </w:r>
            <w:r>
              <w:rPr>
                <w:rFonts w:hint="eastAsia" w:ascii="宋体" w:hAnsi="宋体" w:cs="宋体"/>
                <w:szCs w:val="21"/>
              </w:rPr>
              <w:t>月</w:t>
            </w:r>
            <w:r>
              <w:rPr>
                <w:rFonts w:hint="eastAsia" w:ascii="宋体" w:hAnsi="宋体" w:cs="宋体"/>
                <w:szCs w:val="21"/>
                <w:u w:val="single"/>
              </w:rPr>
              <w:t xml:space="preserve"> / </w:t>
            </w:r>
            <w:r>
              <w:rPr>
                <w:rFonts w:hint="eastAsia" w:ascii="宋体" w:hAnsi="宋体" w:cs="宋体"/>
                <w:szCs w:val="21"/>
              </w:rPr>
              <w:t>日</w:t>
            </w:r>
            <w:r>
              <w:rPr>
                <w:rFonts w:hint="eastAsia" w:ascii="宋体" w:hAnsi="宋体" w:cs="宋体"/>
                <w:szCs w:val="21"/>
                <w:u w:val="single"/>
              </w:rPr>
              <w:t xml:space="preserve"> / </w:t>
            </w:r>
            <w:r>
              <w:rPr>
                <w:rFonts w:hint="eastAsia" w:ascii="宋体" w:hAnsi="宋体" w:cs="宋体"/>
                <w:szCs w:val="21"/>
              </w:rPr>
              <w:t>时</w:t>
            </w:r>
            <w:r>
              <w:rPr>
                <w:rFonts w:hint="eastAsia" w:ascii="宋体" w:hAnsi="宋体" w:cs="宋体"/>
                <w:szCs w:val="21"/>
                <w:u w:val="single"/>
              </w:rPr>
              <w:t xml:space="preserve"> / </w:t>
            </w:r>
            <w:r>
              <w:rPr>
                <w:rFonts w:hint="eastAsia" w:ascii="宋体" w:hAnsi="宋体" w:cs="宋体"/>
                <w:szCs w:val="21"/>
              </w:rPr>
              <w:t>分</w:t>
            </w:r>
            <w:r>
              <w:rPr>
                <w:rFonts w:hint="eastAsia" w:ascii="宋体" w:hAnsi="宋体" w:cs="宋体"/>
                <w:bCs/>
                <w:szCs w:val="21"/>
              </w:rPr>
              <w:t>前（含），以银行到账回单为准。</w:t>
            </w:r>
          </w:p>
          <w:p>
            <w:pPr>
              <w:spacing w:line="400" w:lineRule="exact"/>
              <w:rPr>
                <w:rFonts w:ascii="宋体" w:hAnsi="宋体" w:cs="宋体"/>
                <w:bCs/>
                <w:szCs w:val="21"/>
              </w:rPr>
            </w:pPr>
            <w:r>
              <w:rPr>
                <w:rFonts w:hint="eastAsia" w:ascii="宋体" w:hAnsi="宋体" w:cs="宋体"/>
                <w:szCs w:val="21"/>
              </w:rPr>
              <w:t>3、缴纳方式：银行转账、银行电汇或银行汇票，从投标人</w:t>
            </w:r>
            <w:r>
              <w:rPr>
                <w:rFonts w:hint="eastAsia" w:ascii="宋体" w:hAnsi="宋体" w:cs="宋体"/>
                <w:bCs/>
                <w:szCs w:val="21"/>
              </w:rPr>
              <w:t>账户一次足额缴入到如下投标保证金托管专户。</w:t>
            </w:r>
          </w:p>
          <w:p>
            <w:pPr>
              <w:spacing w:line="400" w:lineRule="exact"/>
              <w:rPr>
                <w:rFonts w:ascii="宋体" w:hAnsi="宋体" w:cs="宋体"/>
                <w:bCs/>
                <w:szCs w:val="21"/>
              </w:rPr>
            </w:pPr>
            <w:r>
              <w:rPr>
                <w:rFonts w:hint="eastAsia" w:ascii="宋体" w:hAnsi="宋体" w:cs="宋体"/>
                <w:bCs/>
                <w:szCs w:val="21"/>
              </w:rPr>
              <w:t>账户名：/</w:t>
            </w:r>
          </w:p>
          <w:p>
            <w:pPr>
              <w:spacing w:line="400" w:lineRule="exact"/>
              <w:rPr>
                <w:rFonts w:ascii="宋体" w:hAnsi="宋体" w:cs="宋体"/>
                <w:bCs/>
                <w:szCs w:val="21"/>
              </w:rPr>
            </w:pPr>
            <w:r>
              <w:rPr>
                <w:rFonts w:hint="eastAsia" w:ascii="宋体" w:hAnsi="宋体" w:cs="宋体"/>
                <w:bCs/>
                <w:szCs w:val="21"/>
              </w:rPr>
              <w:t>开户行：/</w:t>
            </w:r>
          </w:p>
          <w:p>
            <w:pPr>
              <w:spacing w:line="400" w:lineRule="exact"/>
              <w:rPr>
                <w:rFonts w:ascii="宋体" w:hAnsi="宋体" w:cs="宋体"/>
              </w:rPr>
            </w:pPr>
            <w:r>
              <w:rPr>
                <w:rFonts w:hint="eastAsia" w:ascii="宋体" w:hAnsi="宋体" w:cs="宋体"/>
                <w:bCs/>
                <w:szCs w:val="21"/>
              </w:rPr>
              <w:t>账  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第二章第20.1款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响应文件有效期</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szCs w:val="21"/>
                <w:u w:val="single"/>
              </w:rPr>
              <w:t xml:space="preserve"> 90 </w:t>
            </w:r>
            <w:r>
              <w:rPr>
                <w:rFonts w:hint="eastAsia" w:ascii="宋体" w:hAnsi="宋体" w:cs="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响应</w:t>
            </w:r>
            <w:r>
              <w:rPr>
                <w:rFonts w:hint="eastAsia" w:ascii="宋体" w:hAnsi="宋体" w:cs="宋体"/>
                <w:szCs w:val="21"/>
              </w:rPr>
              <w:t>文件副本份数</w:t>
            </w:r>
          </w:p>
        </w:tc>
        <w:tc>
          <w:tcPr>
            <w:tcW w:w="5494" w:type="dxa"/>
            <w:vAlign w:val="center"/>
          </w:tcPr>
          <w:p>
            <w:pPr>
              <w:adjustRightInd w:val="0"/>
              <w:snapToGrid w:val="0"/>
              <w:spacing w:line="360" w:lineRule="auto"/>
              <w:rPr>
                <w:rFonts w:ascii="宋体" w:hAnsi="宋体" w:cs="宋体"/>
                <w:szCs w:val="21"/>
                <w:u w:val="single"/>
              </w:rPr>
            </w:pPr>
            <w:r>
              <w:rPr>
                <w:rFonts w:hint="eastAsia" w:ascii="宋体" w:hAnsi="宋体" w:cs="宋体"/>
                <w:szCs w:val="21"/>
                <w:u w:val="single"/>
              </w:rPr>
              <w:t xml:space="preserve"> 贰 </w:t>
            </w:r>
            <w:r>
              <w:rPr>
                <w:rFonts w:hint="eastAsia" w:ascii="宋体" w:hAnsi="宋体" w:cs="宋体"/>
                <w:szCs w:val="21"/>
              </w:rPr>
              <w:t>份（正本一份，副本两份），电子文件一份（U盘密封包装，与投标文件一起封存）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43"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38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封套上应载明的信息</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u w:val="single"/>
                <w:lang w:eastAsia="zh-CN"/>
              </w:rPr>
              <w:t>湖南省检验检测特色产业园2022年度保洁服务采购项目</w:t>
            </w:r>
            <w:r>
              <w:rPr>
                <w:rFonts w:hint="eastAsia" w:ascii="宋体" w:hAnsi="宋体" w:cs="宋体"/>
                <w:szCs w:val="21"/>
              </w:rPr>
              <w:t>响应文件</w:t>
            </w:r>
          </w:p>
          <w:p>
            <w:pPr>
              <w:adjustRightInd w:val="0"/>
              <w:snapToGrid w:val="0"/>
              <w:spacing w:line="360" w:lineRule="auto"/>
              <w:rPr>
                <w:rFonts w:hint="default" w:ascii="宋体" w:hAnsi="宋体" w:eastAsia="宋体" w:cs="宋体"/>
                <w:szCs w:val="21"/>
                <w:lang w:val="en-US" w:eastAsia="zh-CN"/>
              </w:rPr>
            </w:pPr>
            <w:r>
              <w:rPr>
                <w:rFonts w:hint="eastAsia" w:ascii="宋体" w:hAnsi="宋体" w:cs="宋体"/>
                <w:szCs w:val="21"/>
              </w:rPr>
              <w:t>采购编号：</w:t>
            </w:r>
            <w:r>
              <w:rPr>
                <w:rFonts w:hint="eastAsia" w:ascii="宋体" w:hAnsi="宋体" w:cs="宋体"/>
                <w:szCs w:val="21"/>
                <w:u w:val="single"/>
                <w:lang w:val="en-US" w:eastAsia="zh-CN"/>
              </w:rPr>
              <w:t xml:space="preserve">      </w:t>
            </w:r>
          </w:p>
          <w:p>
            <w:pPr>
              <w:adjustRightInd w:val="0"/>
              <w:snapToGrid w:val="0"/>
              <w:spacing w:line="360" w:lineRule="auto"/>
              <w:rPr>
                <w:rFonts w:ascii="宋体" w:hAnsi="宋体" w:cs="宋体"/>
                <w:szCs w:val="21"/>
                <w:u w:val="single"/>
              </w:rPr>
            </w:pPr>
            <w:r>
              <w:rPr>
                <w:rFonts w:hint="eastAsia" w:ascii="宋体" w:hAnsi="宋体" w:cs="宋体"/>
                <w:szCs w:val="21"/>
              </w:rPr>
              <w:t>委托代理编号：</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在</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日（星期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第二章第24.1款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响应文件的递交地点</w:t>
            </w:r>
          </w:p>
        </w:tc>
        <w:tc>
          <w:tcPr>
            <w:tcW w:w="5494" w:type="dxa"/>
            <w:vAlign w:val="center"/>
          </w:tcPr>
          <w:p>
            <w:pPr>
              <w:adjustRightInd w:val="0"/>
              <w:snapToGrid w:val="0"/>
              <w:spacing w:line="360" w:lineRule="auto"/>
              <w:rPr>
                <w:rFonts w:hint="eastAsia" w:ascii="宋体" w:hAnsi="宋体" w:eastAsia="宋体" w:cs="宋体"/>
                <w:bCs/>
                <w:szCs w:val="21"/>
                <w:lang w:eastAsia="zh-CN"/>
              </w:rPr>
            </w:pPr>
            <w:r>
              <w:rPr>
                <w:rFonts w:hint="eastAsia" w:ascii="宋体" w:hAnsi="宋体" w:cs="宋体"/>
                <w:bCs/>
                <w:szCs w:val="21"/>
                <w:lang w:eastAsia="zh-CN"/>
              </w:rPr>
              <w:t>湖南智谷投资发展集团有限公司(长沙市岳麓区学士街道学士路8号岳麓高新区管委会大楼2楼2013会议室)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bCs/>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评审因素和标准</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第二章第31.3款</w:t>
            </w:r>
          </w:p>
        </w:tc>
        <w:tc>
          <w:tcPr>
            <w:tcW w:w="1590" w:type="dxa"/>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szCs w:val="21"/>
              </w:rPr>
              <w:t>技术、商务、价格</w:t>
            </w:r>
            <w:r>
              <w:rPr>
                <w:rFonts w:hint="eastAsia" w:ascii="宋体" w:hAnsi="宋体" w:cs="宋体"/>
                <w:kern w:val="0"/>
                <w:szCs w:val="21"/>
              </w:rPr>
              <w:t>得分或总得分</w:t>
            </w:r>
            <w:r>
              <w:rPr>
                <w:rFonts w:hint="eastAsia" w:ascii="宋体" w:hAnsi="宋体" w:cs="宋体"/>
                <w:szCs w:val="21"/>
              </w:rPr>
              <w:t>调整</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第二章第31.4款</w:t>
            </w:r>
          </w:p>
        </w:tc>
        <w:tc>
          <w:tcPr>
            <w:tcW w:w="1590" w:type="dxa"/>
            <w:vAlign w:val="center"/>
          </w:tcPr>
          <w:p>
            <w:pPr>
              <w:adjustRightInd w:val="0"/>
              <w:snapToGrid w:val="0"/>
              <w:spacing w:before="50" w:line="360" w:lineRule="auto"/>
              <w:jc w:val="center"/>
              <w:rPr>
                <w:rFonts w:ascii="宋体" w:hAnsi="宋体" w:cs="宋体"/>
                <w:szCs w:val="21"/>
              </w:rPr>
            </w:pPr>
            <w:r>
              <w:rPr>
                <w:rFonts w:hint="eastAsia" w:ascii="宋体" w:hAnsi="宋体" w:cs="宋体"/>
                <w:szCs w:val="21"/>
              </w:rPr>
              <w:t>多处或部分获得政府采购政策优惠的计算方法</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32"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财政部门指定的媒体</w:t>
            </w:r>
          </w:p>
        </w:tc>
        <w:tc>
          <w:tcPr>
            <w:tcW w:w="5494" w:type="dxa"/>
            <w:vAlign w:val="center"/>
          </w:tcPr>
          <w:p>
            <w:pPr>
              <w:adjustRightInd w:val="0"/>
              <w:snapToGrid w:val="0"/>
              <w:spacing w:before="156" w:beforeLines="50" w:line="360" w:lineRule="auto"/>
              <w:rPr>
                <w:rFonts w:hint="eastAsia" w:ascii="宋体" w:hAnsi="宋体" w:cs="宋体"/>
                <w:szCs w:val="21"/>
                <w:u w:val="none"/>
              </w:rPr>
            </w:pPr>
            <w:r>
              <w:rPr>
                <w:rFonts w:hint="eastAsia" w:ascii="宋体" w:hAnsi="宋体" w:cs="宋体"/>
                <w:szCs w:val="21"/>
                <w:u w:val="none"/>
              </w:rPr>
              <w:t>长沙政府采购网</w:t>
            </w:r>
          </w:p>
          <w:p>
            <w:pPr>
              <w:adjustRightInd w:val="0"/>
              <w:snapToGrid w:val="0"/>
              <w:spacing w:before="156" w:beforeLines="50" w:line="360" w:lineRule="auto"/>
              <w:rPr>
                <w:rFonts w:hint="eastAsia" w:ascii="宋体" w:hAnsi="宋体" w:cs="宋体"/>
                <w:szCs w:val="21"/>
                <w:u w:val="none"/>
              </w:rPr>
            </w:pPr>
            <w:r>
              <w:rPr>
                <w:rFonts w:hint="eastAsia" w:ascii="宋体" w:hAnsi="宋体" w:cs="宋体"/>
                <w:szCs w:val="21"/>
                <w:u w:val="none"/>
              </w:rPr>
              <w:fldChar w:fldCharType="begin"/>
            </w:r>
            <w:r>
              <w:rPr>
                <w:rFonts w:hint="eastAsia" w:ascii="宋体" w:hAnsi="宋体" w:cs="宋体"/>
                <w:szCs w:val="21"/>
                <w:u w:val="none"/>
              </w:rPr>
              <w:instrText xml:space="preserve"> HYPERLINK "http://changs.ccgp-hunan.gov.cn" </w:instrText>
            </w:r>
            <w:r>
              <w:rPr>
                <w:rFonts w:hint="eastAsia" w:ascii="宋体" w:hAnsi="宋体" w:cs="宋体"/>
                <w:szCs w:val="21"/>
                <w:u w:val="none"/>
              </w:rPr>
              <w:fldChar w:fldCharType="separate"/>
            </w:r>
            <w:r>
              <w:rPr>
                <w:rFonts w:hint="eastAsia" w:ascii="宋体" w:hAnsi="宋体" w:cs="宋体"/>
                <w:szCs w:val="21"/>
                <w:u w:val="none"/>
              </w:rPr>
              <w:t>http://changs.ccgp-hunan.gov.cn</w:t>
            </w:r>
            <w:r>
              <w:rPr>
                <w:rFonts w:hint="eastAsia" w:ascii="宋体" w:hAnsi="宋体" w:cs="宋体"/>
                <w:szCs w:val="21"/>
                <w:u w:val="none"/>
              </w:rPr>
              <w:fldChar w:fldCharType="end"/>
            </w:r>
          </w:p>
          <w:p>
            <w:pPr>
              <w:adjustRightInd w:val="0"/>
              <w:snapToGrid w:val="0"/>
              <w:spacing w:before="156" w:beforeLines="50" w:line="360" w:lineRule="auto"/>
              <w:rPr>
                <w:rFonts w:ascii="宋体" w:hAnsi="宋体" w:cs="宋体"/>
                <w:szCs w:val="21"/>
                <w:u w:val="single"/>
              </w:rPr>
            </w:pPr>
            <w:r>
              <w:rPr>
                <w:rFonts w:hint="eastAsia" w:ascii="宋体" w:hAnsi="宋体" w:cs="宋体"/>
                <w:szCs w:val="21"/>
                <w:u w:val="none"/>
              </w:rPr>
              <w:t>湖南智谷投资发展集团有限公司官网https://www.hnzhigu.cn/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第二章第39.3款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履约担保</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不要求提供</w:t>
            </w:r>
          </w:p>
          <w:p>
            <w:pPr>
              <w:adjustRightInd w:val="0"/>
              <w:snapToGrid w:val="0"/>
              <w:spacing w:line="360" w:lineRule="auto"/>
              <w:rPr>
                <w:rFonts w:ascii="宋体" w:hAnsi="宋体" w:cs="宋体"/>
                <w:szCs w:val="21"/>
              </w:rPr>
            </w:pPr>
            <w:r>
              <w:rPr>
                <w:rFonts w:hint="eastAsia" w:ascii="宋体" w:hAnsi="宋体" w:cs="宋体"/>
                <w:szCs w:val="21"/>
              </w:rPr>
              <w:t>□ 要求提供，履约担保的金额为：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67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采购代理服务费</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经采购人同意，本项目采购代理服务费由中标人在领取中标通知书时参照计价格【2002】1980号文的规定向采购代理机构一次性缴纳。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其它规定</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b/>
                <w:bCs/>
                <w:szCs w:val="21"/>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360" w:lineRule="auto"/>
              <w:rPr>
                <w:rFonts w:ascii="宋体" w:hAnsi="宋体" w:cs="宋体"/>
                <w:szCs w:val="21"/>
              </w:rPr>
            </w:pPr>
            <w:r>
              <w:rPr>
                <w:rFonts w:hint="eastAsia" w:ascii="宋体" w:hAnsi="宋体" w:cs="宋体"/>
                <w:szCs w:val="21"/>
              </w:rPr>
              <w:t>1、信用信息查询的查询渠道：“信用中国”网站（www.creditchina.gov.cn）、中国政府采购网（www.ccgp.gov.cn）。</w:t>
            </w:r>
          </w:p>
          <w:p>
            <w:pPr>
              <w:adjustRightInd w:val="0"/>
              <w:snapToGrid w:val="0"/>
              <w:spacing w:line="360" w:lineRule="auto"/>
              <w:rPr>
                <w:rFonts w:ascii="宋体" w:hAnsi="宋体" w:cs="宋体"/>
                <w:szCs w:val="21"/>
              </w:rPr>
            </w:pPr>
            <w:r>
              <w:rPr>
                <w:rFonts w:hint="eastAsia" w:ascii="宋体" w:hAnsi="宋体" w:cs="宋体"/>
                <w:szCs w:val="21"/>
              </w:rPr>
              <w:t>2、信用信息查询的截止时点：至本项目投标截止时间止。</w:t>
            </w:r>
          </w:p>
          <w:p>
            <w:pPr>
              <w:adjustRightInd w:val="0"/>
              <w:snapToGrid w:val="0"/>
              <w:spacing w:line="360" w:lineRule="auto"/>
              <w:rPr>
                <w:rFonts w:ascii="宋体" w:hAnsi="宋体" w:cs="宋体"/>
                <w:szCs w:val="21"/>
              </w:rPr>
            </w:pPr>
            <w:r>
              <w:rPr>
                <w:rFonts w:hint="eastAsia" w:ascii="宋体" w:hAnsi="宋体" w:cs="宋体"/>
                <w:szCs w:val="21"/>
              </w:rPr>
              <w:t>3、信用信息查询记录的具体方式：采购人或采购代理机构在开标后在规定的查询渠道进行查询。</w:t>
            </w:r>
          </w:p>
          <w:p>
            <w:pPr>
              <w:adjustRightInd w:val="0"/>
              <w:snapToGrid w:val="0"/>
              <w:spacing w:line="360" w:lineRule="auto"/>
              <w:rPr>
                <w:rFonts w:ascii="宋体" w:hAnsi="宋体" w:cs="宋体"/>
                <w:szCs w:val="21"/>
              </w:rPr>
            </w:pPr>
            <w:r>
              <w:rPr>
                <w:rFonts w:hint="eastAsia" w:ascii="宋体" w:hAnsi="宋体" w:cs="宋体"/>
                <w:szCs w:val="21"/>
              </w:rPr>
              <w:t>4、信用信息查询记录证据留存的具体方式：查询记录的网上打印件。</w:t>
            </w:r>
          </w:p>
          <w:p>
            <w:pPr>
              <w:adjustRightInd w:val="0"/>
              <w:snapToGrid w:val="0"/>
              <w:spacing w:line="360" w:lineRule="auto"/>
              <w:rPr>
                <w:rFonts w:ascii="宋体" w:hAnsi="宋体" w:cs="宋体"/>
                <w:szCs w:val="21"/>
              </w:rPr>
            </w:pPr>
            <w:r>
              <w:rPr>
                <w:rFonts w:hint="eastAsia" w:ascii="宋体" w:hAnsi="宋体" w:cs="宋体"/>
                <w:szCs w:val="21"/>
              </w:rPr>
              <w:t>5、信用信息的使用规则：查询后交由评标委员会评定。</w:t>
            </w:r>
          </w:p>
        </w:tc>
      </w:tr>
    </w:tbl>
    <w:p>
      <w:pPr>
        <w:rPr>
          <w:rFonts w:ascii="宋体" w:hAnsi="宋体" w:cs="宋体"/>
          <w:sz w:val="24"/>
        </w:rPr>
      </w:pPr>
    </w:p>
    <w:p>
      <w:pPr>
        <w:adjustRightInd w:val="0"/>
        <w:snapToGrid w:val="0"/>
        <w:spacing w:line="360" w:lineRule="auto"/>
        <w:jc w:val="right"/>
        <w:rPr>
          <w:rFonts w:ascii="宋体" w:hAnsi="宋体" w:cs="宋体"/>
          <w:kern w:val="0"/>
          <w:szCs w:val="21"/>
        </w:rPr>
        <w:sectPr>
          <w:headerReference r:id="rId3" w:type="default"/>
          <w:footerReference r:id="rId4" w:type="default"/>
          <w:pgSz w:w="11906" w:h="16838"/>
          <w:pgMar w:top="1440" w:right="1531" w:bottom="1440" w:left="1531" w:header="851" w:footer="992" w:gutter="0"/>
          <w:cols w:space="720" w:num="1"/>
          <w:docGrid w:type="lines" w:linePitch="312" w:charSpace="0"/>
        </w:sectPr>
      </w:pPr>
      <w:r>
        <w:rPr>
          <w:rFonts w:hint="eastAsia" w:ascii="宋体" w:hAnsi="宋体" w:cs="宋体"/>
          <w:b/>
          <w:bCs/>
          <w:szCs w:val="21"/>
        </w:rPr>
        <w:br w:type="page"/>
      </w:r>
    </w:p>
    <w:p>
      <w:pPr>
        <w:rPr>
          <w:rFonts w:ascii="宋体" w:hAnsi="宋体" w:cs="宋体"/>
          <w:b/>
          <w:szCs w:val="21"/>
        </w:rPr>
      </w:pPr>
      <w:r>
        <w:rPr>
          <w:rFonts w:hint="eastAsia" w:ascii="宋体" w:hAnsi="宋体" w:cs="宋体"/>
          <w:b/>
          <w:bCs/>
          <w:szCs w:val="21"/>
        </w:rPr>
        <w:t>附页4</w:t>
      </w:r>
    </w:p>
    <w:p>
      <w:pPr>
        <w:spacing w:line="320" w:lineRule="exact"/>
        <w:ind w:firstLine="280" w:firstLineChars="100"/>
        <w:jc w:val="center"/>
        <w:rPr>
          <w:rFonts w:ascii="宋体" w:hAnsi="宋体" w:cs="宋体"/>
          <w:b/>
          <w:sz w:val="28"/>
          <w:szCs w:val="28"/>
        </w:rPr>
      </w:pPr>
      <w:r>
        <w:rPr>
          <w:rFonts w:hint="eastAsia" w:ascii="宋体" w:hAnsi="宋体" w:cs="宋体"/>
          <w:b/>
          <w:sz w:val="28"/>
          <w:szCs w:val="28"/>
        </w:rPr>
        <w:t>评审因素和标准</w:t>
      </w:r>
    </w:p>
    <w:tbl>
      <w:tblPr>
        <w:tblStyle w:val="44"/>
        <w:tblW w:w="10282" w:type="dxa"/>
        <w:tblInd w:w="-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303"/>
        <w:gridCol w:w="687"/>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 w:hRule="atLeast"/>
        </w:trPr>
        <w:tc>
          <w:tcPr>
            <w:tcW w:w="1091"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评审因素</w:t>
            </w: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计分内容</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权值</w:t>
            </w:r>
          </w:p>
        </w:tc>
        <w:tc>
          <w:tcPr>
            <w:tcW w:w="7201" w:type="dxa"/>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2" w:hRule="atLeast"/>
        </w:trPr>
        <w:tc>
          <w:tcPr>
            <w:tcW w:w="1091"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价格</w:t>
            </w:r>
          </w:p>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（20分）</w:t>
            </w: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投标</w:t>
            </w:r>
          </w:p>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总报价</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20</w:t>
            </w:r>
          </w:p>
        </w:tc>
        <w:tc>
          <w:tcPr>
            <w:tcW w:w="7201" w:type="dxa"/>
            <w:vAlign w:val="center"/>
          </w:tcPr>
          <w:p>
            <w:pPr>
              <w:spacing w:line="320" w:lineRule="exact"/>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以经评委会一致认定满足招标文件要求,且经评审后的最低投标报价为评标基准价，其价格得分计20分。其他投标人的价格得分统一按公式计算：报价得分＝评标基准价÷投标报价×投标报价权重。</w:t>
            </w:r>
          </w:p>
          <w:p>
            <w:pPr>
              <w:spacing w:line="320" w:lineRule="exact"/>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可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91" w:type="dxa"/>
            <w:vMerge w:val="restart"/>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技术部分（45分）</w:t>
            </w: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整体服务方案、管理方案及措施</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w:t>
            </w:r>
          </w:p>
        </w:tc>
        <w:tc>
          <w:tcPr>
            <w:tcW w:w="7201" w:type="dxa"/>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响应文件中保洁服务整体设想，管理方案及措施（包括内部管理架构、激励机制、监督机制、自我约束机制、信息反馈及处理机制等）完善、科学合理的，计10分；较完善、较科学的，计7分；欠完善、欠合理、有缺漏项的，计4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3" w:hRule="atLeast"/>
        </w:trPr>
        <w:tc>
          <w:tcPr>
            <w:tcW w:w="1091" w:type="dxa"/>
            <w:vMerge w:val="continue"/>
            <w:vAlign w:val="center"/>
          </w:tcPr>
          <w:p>
            <w:pPr>
              <w:spacing w:line="320" w:lineRule="exact"/>
              <w:jc w:val="center"/>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工作计划方案及措施</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w:t>
            </w:r>
          </w:p>
        </w:tc>
        <w:tc>
          <w:tcPr>
            <w:tcW w:w="7201" w:type="dxa"/>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响应文件提供的工作计划方案及措施（包括工作流程、保洁管理、各环节所需的保洁计划等）完善、科学合理的，计10分；较完善、较科学的计7分；欠完善、欠合理、有缺漏项的计4分；未提供方案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91" w:type="dxa"/>
            <w:vMerge w:val="continue"/>
            <w:vAlign w:val="center"/>
          </w:tcPr>
          <w:p>
            <w:pPr>
              <w:spacing w:line="320" w:lineRule="exact"/>
              <w:jc w:val="center"/>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保洁安全管理方案</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w:t>
            </w:r>
          </w:p>
        </w:tc>
        <w:tc>
          <w:tcPr>
            <w:tcW w:w="7201" w:type="dxa"/>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响应文件中保洁安全管理方案（包括安全制度、安全预案（急救措施）、安全管理人员、安全检查及记录等）完整、科学、合理的，计10分；较完整、较科学的，计7分；欠合理、有缺漏项的，计4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5" w:hRule="atLeast"/>
        </w:trPr>
        <w:tc>
          <w:tcPr>
            <w:tcW w:w="1091" w:type="dxa"/>
            <w:vMerge w:val="continue"/>
            <w:vAlign w:val="center"/>
          </w:tcPr>
          <w:p>
            <w:pPr>
              <w:spacing w:line="320" w:lineRule="exact"/>
              <w:jc w:val="center"/>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应急预案及演练方案</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w:t>
            </w:r>
          </w:p>
        </w:tc>
        <w:tc>
          <w:tcPr>
            <w:tcW w:w="7201" w:type="dxa"/>
          </w:tcPr>
          <w:p>
            <w:pPr>
              <w:spacing w:line="320" w:lineRule="exact"/>
              <w:rPr>
                <w:rFonts w:hint="eastAsia" w:ascii="宋体" w:hAnsi="宋体" w:cs="仿宋"/>
                <w:color w:val="000000" w:themeColor="text1"/>
                <w:szCs w:val="21"/>
                <w:lang w:val="en-US" w:eastAsia="zh-CN"/>
                <w14:textFill>
                  <w14:solidFill>
                    <w14:schemeClr w14:val="tx1"/>
                  </w14:solidFill>
                </w14:textFill>
              </w:rPr>
            </w:pPr>
            <w:r>
              <w:rPr>
                <w:rFonts w:hint="eastAsia" w:ascii="宋体" w:hAnsi="宋体" w:cs="仿宋"/>
                <w:color w:val="000000" w:themeColor="text1"/>
                <w:szCs w:val="21"/>
                <w:lang w:val="en-US" w:eastAsia="zh-CN"/>
                <w14:textFill>
                  <w14:solidFill>
                    <w14:schemeClr w14:val="tx1"/>
                  </w14:solidFill>
                </w14:textFill>
              </w:rPr>
              <w:t>投标人应充分考虑采购人的实际情况制定应急预案及演练方案，方案详细、科学、合理的计10分；较详细、合理的计7分；基本合理的计4分；差或未提供不计分。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5" w:hRule="atLeast"/>
        </w:trPr>
        <w:tc>
          <w:tcPr>
            <w:tcW w:w="1091" w:type="dxa"/>
            <w:vMerge w:val="continue"/>
            <w:vAlign w:val="center"/>
          </w:tcPr>
          <w:p>
            <w:pPr>
              <w:spacing w:line="320" w:lineRule="exact"/>
              <w:jc w:val="center"/>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服务承诺</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5</w:t>
            </w:r>
          </w:p>
        </w:tc>
        <w:tc>
          <w:tcPr>
            <w:tcW w:w="7201" w:type="dxa"/>
          </w:tcPr>
          <w:p>
            <w:pPr>
              <w:spacing w:line="320" w:lineRule="exact"/>
              <w:rPr>
                <w:rFonts w:hint="eastAsia" w:ascii="宋体" w:hAnsi="宋体" w:cs="仿宋"/>
                <w:color w:val="000000" w:themeColor="text1"/>
                <w:szCs w:val="21"/>
                <w:lang w:val="en-US" w:eastAsia="zh-CN"/>
                <w14:textFill>
                  <w14:solidFill>
                    <w14:schemeClr w14:val="tx1"/>
                  </w14:solidFill>
                </w14:textFill>
              </w:rPr>
            </w:pPr>
            <w:r>
              <w:rPr>
                <w:rFonts w:hint="eastAsia" w:ascii="宋体" w:hAnsi="宋体" w:cs="仿宋"/>
                <w:color w:val="000000" w:themeColor="text1"/>
                <w:szCs w:val="21"/>
                <w:lang w:val="en-US" w:eastAsia="zh-CN"/>
                <w14:textFill>
                  <w14:solidFill>
                    <w14:schemeClr w14:val="tx1"/>
                  </w14:solidFill>
                </w14:textFill>
              </w:rPr>
              <w:t>若遇突发应急事件，投标单位承诺调配公司其他项目员工增援响应时间在30分钟之内能够到达现场的，计5分；若遇突发应急事件，投标单位承诺调配公司其他项目员工增援响应时间在60分钟之内能够到达现场的，计3分；若遇突发应急事件，投标单位承诺调配公司其他项目员工增援响应时间在90分钟之内能够到达现场的，计1分；其余不计分。（提供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91" w:type="dxa"/>
            <w:vMerge w:val="restart"/>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商务部分</w:t>
            </w:r>
          </w:p>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（35分）</w:t>
            </w: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体系认证</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6</w:t>
            </w:r>
          </w:p>
        </w:tc>
        <w:tc>
          <w:tcPr>
            <w:tcW w:w="7201" w:type="dxa"/>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供应商具有在有效期内的ISO质量管理体系认证证书、环境管理体系认证证书、职业健康安全管理体系认证证书的每提供一项计2分，最多计6分，未提供的不予计分；（须提供证书扫描件</w:t>
            </w:r>
            <w:r>
              <w:rPr>
                <w:rFonts w:hint="eastAsia" w:ascii="宋体" w:hAnsi="宋体" w:cs="Arial"/>
                <w:kern w:val="0"/>
              </w:rPr>
              <w:t>并加盖投标单位公章</w:t>
            </w:r>
            <w:r>
              <w:rPr>
                <w:rFonts w:hint="eastAsia" w:ascii="宋体" w:hAnsi="宋体" w:cs="Arial"/>
                <w:kern w:val="0"/>
                <w:lang w:eastAsia="zh-CN"/>
              </w:rPr>
              <w:t>，</w:t>
            </w:r>
            <w:r>
              <w:rPr>
                <w:rFonts w:hint="eastAsia"/>
                <w:color w:val="000000" w:themeColor="text1"/>
                <w:szCs w:val="21"/>
                <w14:textFill>
                  <w14:solidFill>
                    <w14:schemeClr w14:val="tx1"/>
                  </w14:solidFill>
                </w14:textFill>
              </w:rPr>
              <w:t>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91" w:type="dxa"/>
            <w:vMerge w:val="continue"/>
          </w:tcPr>
          <w:p>
            <w:pPr>
              <w:spacing w:line="320" w:lineRule="exact"/>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企业信誉及荣誉</w:t>
            </w:r>
          </w:p>
        </w:tc>
        <w:tc>
          <w:tcPr>
            <w:tcW w:w="687" w:type="dxa"/>
            <w:vAlign w:val="center"/>
          </w:tcPr>
          <w:p>
            <w:pPr>
              <w:jc w:val="center"/>
              <w:rPr>
                <w:rFonts w:hint="eastAsia" w:eastAsia="宋体"/>
                <w:b/>
                <w:color w:val="000000" w:themeColor="text1"/>
                <w:szCs w:val="21"/>
                <w:lang w:eastAsia="zh-CN"/>
                <w14:textFill>
                  <w14:solidFill>
                    <w14:schemeClr w14:val="tx1"/>
                  </w14:solidFill>
                </w14:textFill>
              </w:rPr>
            </w:pPr>
            <w:r>
              <w:rPr>
                <w:rFonts w:hint="eastAsia"/>
                <w:b/>
                <w:color w:val="000000" w:themeColor="text1"/>
                <w:szCs w:val="21"/>
                <w14:textFill>
                  <w14:solidFill>
                    <w14:schemeClr w14:val="tx1"/>
                  </w14:solidFill>
                </w14:textFill>
              </w:rPr>
              <w:t>1</w:t>
            </w:r>
            <w:r>
              <w:rPr>
                <w:rFonts w:hint="eastAsia"/>
                <w:b/>
                <w:color w:val="000000" w:themeColor="text1"/>
                <w:szCs w:val="21"/>
                <w:lang w:val="en-US" w:eastAsia="zh-CN"/>
                <w14:textFill>
                  <w14:solidFill>
                    <w14:schemeClr w14:val="tx1"/>
                  </w14:solidFill>
                </w14:textFill>
              </w:rPr>
              <w:t>2</w:t>
            </w:r>
          </w:p>
        </w:tc>
        <w:tc>
          <w:tcPr>
            <w:tcW w:w="7201" w:type="dxa"/>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供应商具有在有效期内的由“315全国征信系统诚信企业认证”权威认证的AAA级企业等级信用证书、AAA级质量服务信誉单位、AAA级诚信经营示范单位、AAA级重合同守信用单位；每提供一项计3分，最多计1</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分，未提供的不予计分；（须提供证书扫描件</w:t>
            </w:r>
            <w:r>
              <w:rPr>
                <w:rFonts w:hint="eastAsia" w:ascii="宋体" w:hAnsi="宋体" w:cs="Arial"/>
                <w:kern w:val="0"/>
              </w:rPr>
              <w:t>并加盖投标单位公章</w:t>
            </w:r>
            <w:r>
              <w:rPr>
                <w:rFonts w:hint="eastAsia"/>
                <w:color w:val="000000" w:themeColor="text1"/>
                <w:szCs w:val="21"/>
                <w14:textFill>
                  <w14:solidFill>
                    <w14:schemeClr w14:val="tx1"/>
                  </w14:solidFill>
                </w14:textFill>
              </w:rPr>
              <w:t>，否则不计分）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1091" w:type="dxa"/>
            <w:vMerge w:val="continue"/>
          </w:tcPr>
          <w:p>
            <w:pPr>
              <w:spacing w:line="320" w:lineRule="exact"/>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项目业绩</w:t>
            </w:r>
          </w:p>
        </w:tc>
        <w:tc>
          <w:tcPr>
            <w:tcW w:w="687" w:type="dxa"/>
            <w:vAlign w:val="center"/>
          </w:tcPr>
          <w:p>
            <w:pPr>
              <w:jc w:val="center"/>
              <w:rPr>
                <w:rFonts w:hint="eastAsia" w:eastAsia="宋体"/>
                <w:b/>
                <w:color w:val="000000" w:themeColor="text1"/>
                <w:szCs w:val="21"/>
                <w:lang w:eastAsia="zh-CN"/>
                <w14:textFill>
                  <w14:solidFill>
                    <w14:schemeClr w14:val="tx1"/>
                  </w14:solidFill>
                </w14:textFill>
              </w:rPr>
            </w:pPr>
            <w:r>
              <w:rPr>
                <w:rFonts w:hint="eastAsia"/>
                <w:b/>
                <w:color w:val="000000" w:themeColor="text1"/>
                <w:szCs w:val="21"/>
                <w14:textFill>
                  <w14:solidFill>
                    <w14:schemeClr w14:val="tx1"/>
                  </w14:solidFill>
                </w14:textFill>
              </w:rPr>
              <w:t>1</w:t>
            </w:r>
            <w:r>
              <w:rPr>
                <w:rFonts w:hint="eastAsia"/>
                <w:b/>
                <w:color w:val="000000" w:themeColor="text1"/>
                <w:szCs w:val="21"/>
                <w:lang w:val="en-US" w:eastAsia="zh-CN"/>
                <w14:textFill>
                  <w14:solidFill>
                    <w14:schemeClr w14:val="tx1"/>
                  </w14:solidFill>
                </w14:textFill>
              </w:rPr>
              <w:t>5</w:t>
            </w:r>
          </w:p>
        </w:tc>
        <w:tc>
          <w:tcPr>
            <w:tcW w:w="7201" w:type="dxa"/>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投标人从2019年1月1日起至投标截止时间止，每承担过一个保洁服务业绩的，</w:t>
            </w:r>
            <w:r>
              <w:rPr>
                <w:rFonts w:hint="eastAsia"/>
                <w:color w:val="000000" w:themeColor="text1"/>
                <w:szCs w:val="21"/>
                <w:highlight w:val="none"/>
                <w14:textFill>
                  <w14:solidFill>
                    <w14:schemeClr w14:val="tx1"/>
                  </w14:solidFill>
                </w14:textFill>
              </w:rPr>
              <w:t>计</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分</w:t>
            </w:r>
            <w:r>
              <w:rPr>
                <w:rFonts w:hint="eastAsia"/>
                <w:color w:val="000000" w:themeColor="text1"/>
                <w:szCs w:val="21"/>
                <w14:textFill>
                  <w14:solidFill>
                    <w14:schemeClr w14:val="tx1"/>
                  </w14:solidFill>
                </w14:textFill>
              </w:rPr>
              <w:t>，计满</w:t>
            </w:r>
            <w:r>
              <w:rPr>
                <w:rFonts w:hint="eastAsia"/>
                <w:color w:val="000000" w:themeColor="text1"/>
                <w:szCs w:val="21"/>
                <w:lang w:val="en-US" w:eastAsia="zh-CN"/>
                <w14:textFill>
                  <w14:solidFill>
                    <w14:schemeClr w14:val="tx1"/>
                  </w14:solidFill>
                </w14:textFill>
              </w:rPr>
              <w:t>15分</w:t>
            </w:r>
            <w:r>
              <w:rPr>
                <w:rFonts w:hint="eastAsia"/>
                <w:color w:val="000000" w:themeColor="text1"/>
                <w:szCs w:val="21"/>
                <w14:textFill>
                  <w14:solidFill>
                    <w14:schemeClr w14:val="tx1"/>
                  </w14:solidFill>
                </w14:textFill>
              </w:rPr>
              <w:t>为止。（要求提供中标通知书或合同复印件</w:t>
            </w:r>
            <w:r>
              <w:rPr>
                <w:rFonts w:hint="eastAsia" w:ascii="宋体" w:hAnsi="宋体" w:cs="Arial"/>
                <w:kern w:val="0"/>
              </w:rPr>
              <w:t>并加盖投标单位公章</w:t>
            </w:r>
            <w:r>
              <w:rPr>
                <w:rFonts w:hint="eastAsia"/>
                <w:color w:val="000000" w:themeColor="text1"/>
                <w:szCs w:val="21"/>
                <w14:textFill>
                  <w14:solidFill>
                    <w14:schemeClr w14:val="tx1"/>
                  </w14:solidFill>
                </w14:textFill>
              </w:rPr>
              <w:t>，否则不计分）。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91" w:type="dxa"/>
            <w:vMerge w:val="continue"/>
          </w:tcPr>
          <w:p>
            <w:pPr>
              <w:spacing w:line="320" w:lineRule="exact"/>
              <w:rPr>
                <w:b/>
                <w:color w:val="000000" w:themeColor="text1"/>
                <w:szCs w:val="21"/>
                <w14:textFill>
                  <w14:solidFill>
                    <w14:schemeClr w14:val="tx1"/>
                  </w14:solidFill>
                </w14:textFill>
              </w:rPr>
            </w:pPr>
          </w:p>
        </w:tc>
        <w:tc>
          <w:tcPr>
            <w:tcW w:w="1303"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投标文件编制</w:t>
            </w:r>
          </w:p>
        </w:tc>
        <w:tc>
          <w:tcPr>
            <w:tcW w:w="687" w:type="dxa"/>
            <w:vAlign w:val="center"/>
          </w:tcPr>
          <w:p>
            <w:pPr>
              <w:jc w:val="center"/>
              <w:rPr>
                <w:rFonts w:hint="eastAsia" w:eastAsia="宋体"/>
                <w:b/>
                <w:color w:val="000000" w:themeColor="text1"/>
                <w:szCs w:val="21"/>
                <w:lang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2</w:t>
            </w:r>
          </w:p>
        </w:tc>
        <w:tc>
          <w:tcPr>
            <w:tcW w:w="7201" w:type="dxa"/>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响应按磋商文件规定的格式、顺序编制，有目录、编页码，装订成册，书面整洁无涂改，没有缺漏项，价格数量等计算准确的，计2分。不符合要求的，每处扣0.5分，扣完为止。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394" w:type="dxa"/>
            <w:gridSpan w:val="2"/>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合计</w:t>
            </w:r>
          </w:p>
        </w:tc>
        <w:tc>
          <w:tcPr>
            <w:tcW w:w="687" w:type="dxa"/>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100</w:t>
            </w:r>
          </w:p>
        </w:tc>
        <w:tc>
          <w:tcPr>
            <w:tcW w:w="7201" w:type="dxa"/>
            <w:vAlign w:val="center"/>
          </w:tcPr>
          <w:p>
            <w:pPr>
              <w:spacing w:line="320" w:lineRule="exact"/>
              <w:jc w:val="center"/>
              <w:rPr>
                <w:b/>
                <w:color w:val="000000" w:themeColor="text1"/>
                <w:szCs w:val="21"/>
                <w14:textFill>
                  <w14:solidFill>
                    <w14:schemeClr w14:val="tx1"/>
                  </w14:solidFill>
                </w14:textFill>
              </w:rPr>
            </w:pPr>
          </w:p>
        </w:tc>
      </w:tr>
    </w:tbl>
    <w:p>
      <w:pPr>
        <w:adjustRightInd w:val="0"/>
        <w:snapToGrid w:val="0"/>
        <w:spacing w:line="360" w:lineRule="auto"/>
        <w:jc w:val="center"/>
        <w:rPr>
          <w:rFonts w:ascii="宋体" w:hAnsi="宋体" w:cs="宋体"/>
          <w:b/>
          <w:bCs/>
          <w:sz w:val="24"/>
        </w:rPr>
      </w:pPr>
      <w:r>
        <w:rPr>
          <w:rFonts w:hint="eastAsia" w:ascii="宋体" w:hAnsi="宋体" w:cs="宋体"/>
          <w:b/>
          <w:bCs/>
          <w:sz w:val="24"/>
        </w:rPr>
        <w:t>磋商须知正文</w:t>
      </w:r>
    </w:p>
    <w:p>
      <w:pPr>
        <w:adjustRightInd w:val="0"/>
        <w:snapToGrid w:val="0"/>
        <w:spacing w:line="360" w:lineRule="auto"/>
        <w:rPr>
          <w:rFonts w:ascii="宋体" w:hAnsi="宋体" w:cs="宋体"/>
          <w:sz w:val="24"/>
        </w:rPr>
      </w:pPr>
      <w:r>
        <w:rPr>
          <w:rFonts w:hint="eastAsia" w:ascii="宋体" w:hAnsi="宋体" w:cs="宋体"/>
          <w:sz w:val="24"/>
        </w:rPr>
        <w:t>一、说明</w:t>
      </w:r>
    </w:p>
    <w:p>
      <w:pPr>
        <w:adjustRightInd w:val="0"/>
        <w:snapToGrid w:val="0"/>
        <w:spacing w:line="360" w:lineRule="auto"/>
        <w:rPr>
          <w:rFonts w:ascii="宋体" w:hAnsi="宋体" w:cs="宋体"/>
          <w:b/>
          <w:bCs/>
          <w:szCs w:val="21"/>
        </w:rPr>
      </w:pPr>
      <w:r>
        <w:rPr>
          <w:rFonts w:hint="eastAsia" w:ascii="宋体" w:hAnsi="宋体" w:cs="宋体"/>
          <w:b/>
          <w:bCs/>
          <w:szCs w:val="21"/>
        </w:rPr>
        <w:t>1.适用范围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 本磋商文件仅适用于磋商须知前附表(以下简称</w:t>
      </w:r>
      <w:r>
        <w:rPr>
          <w:rFonts w:hint="eastAsia" w:ascii="宋体" w:hAnsi="宋体" w:cs="宋体"/>
          <w:b/>
          <w:szCs w:val="21"/>
        </w:rPr>
        <w:t>磋商须知前附表)</w:t>
      </w:r>
      <w:r>
        <w:rPr>
          <w:rFonts w:hint="eastAsia" w:ascii="宋体" w:hAnsi="宋体" w:cs="宋体"/>
          <w:szCs w:val="21"/>
        </w:rPr>
        <w:t>中所叙述的采购项目。</w:t>
      </w:r>
    </w:p>
    <w:p>
      <w:pPr>
        <w:adjustRightInd w:val="0"/>
        <w:snapToGrid w:val="0"/>
        <w:spacing w:line="360" w:lineRule="auto"/>
        <w:rPr>
          <w:rFonts w:ascii="宋体" w:hAnsi="宋体" w:cs="宋体"/>
          <w:b/>
          <w:bCs/>
          <w:szCs w:val="21"/>
        </w:rPr>
      </w:pPr>
      <w:r>
        <w:rPr>
          <w:rFonts w:hint="eastAsia" w:ascii="宋体" w:hAnsi="宋体" w:cs="宋体"/>
          <w:b/>
          <w:bCs/>
          <w:szCs w:val="21"/>
        </w:rPr>
        <w:t>2.定义</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2.1 “采购人”是指依法进行政府采购的国家机关、事业单位、团体组织。本次政府采购的采购人名称、地址、电话、联系人见</w:t>
      </w:r>
      <w:r>
        <w:rPr>
          <w:rFonts w:hint="eastAsia" w:ascii="宋体" w:hAnsi="宋体" w:cs="宋体"/>
          <w:b/>
          <w:szCs w:val="21"/>
        </w:rPr>
        <w:t>磋商须知前附表</w:t>
      </w:r>
      <w:r>
        <w:rPr>
          <w:rFonts w:hint="eastAsia" w:ascii="宋体" w:hAnsi="宋体" w:cs="宋体"/>
          <w:szCs w:val="21"/>
        </w:rPr>
        <w:t>。</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2.2 “采购代理机构”是指接受采购人委托，代理采购项目的集中采购机构和其它采购代理机构。本次政府采购的采购代理机构名称、地址、电话、联系人见</w:t>
      </w:r>
      <w:r>
        <w:rPr>
          <w:rFonts w:hint="eastAsia" w:ascii="宋体" w:hAnsi="宋体" w:cs="宋体"/>
          <w:b/>
          <w:szCs w:val="21"/>
        </w:rPr>
        <w:t>磋商须知前附表。</w:t>
      </w:r>
    </w:p>
    <w:p>
      <w:pPr>
        <w:adjustRightInd w:val="0"/>
        <w:snapToGrid w:val="0"/>
        <w:spacing w:line="360" w:lineRule="auto"/>
        <w:ind w:firstLine="420" w:firstLineChars="200"/>
        <w:rPr>
          <w:rFonts w:ascii="宋体" w:hAnsi="宋体" w:cs="宋体"/>
          <w:bCs/>
          <w:kern w:val="36"/>
          <w:szCs w:val="21"/>
        </w:rPr>
      </w:pPr>
      <w:r>
        <w:rPr>
          <w:rFonts w:hint="eastAsia" w:ascii="宋体" w:hAnsi="宋体" w:cs="宋体"/>
          <w:szCs w:val="21"/>
        </w:rPr>
        <w:t>2.3 “供应商”是指响应磋商文件要求、参加竞争性磋商采购的法人、其它组织或者自然人。本次政府采购项目</w:t>
      </w:r>
      <w:r>
        <w:rPr>
          <w:rFonts w:hint="eastAsia" w:ascii="宋体" w:hAnsi="宋体" w:cs="宋体"/>
          <w:kern w:val="0"/>
          <w:szCs w:val="21"/>
        </w:rPr>
        <w:t>邀请</w:t>
      </w:r>
      <w:r>
        <w:rPr>
          <w:rFonts w:hint="eastAsia" w:ascii="宋体" w:hAnsi="宋体" w:cs="宋体"/>
          <w:szCs w:val="21"/>
        </w:rPr>
        <w:t>的</w:t>
      </w:r>
      <w:r>
        <w:rPr>
          <w:rFonts w:hint="eastAsia" w:ascii="宋体" w:hAnsi="宋体" w:cs="宋体"/>
          <w:kern w:val="0"/>
          <w:szCs w:val="21"/>
        </w:rPr>
        <w:t>供应商通过</w:t>
      </w:r>
      <w:r>
        <w:rPr>
          <w:rFonts w:hint="eastAsia" w:ascii="宋体" w:hAnsi="宋体" w:cs="宋体"/>
          <w:b/>
          <w:szCs w:val="21"/>
        </w:rPr>
        <w:t>磋商须知前附表</w:t>
      </w:r>
      <w:r>
        <w:rPr>
          <w:rFonts w:hint="eastAsia" w:ascii="宋体" w:hAnsi="宋体" w:cs="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2.4 “磋商小组”是指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2.5 “货物”是指各种形态和种类的物品，包括原资料、燃料、设备、产品等，详见《政府采购品目分类目录》(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 “工程”是指建设工程，包括建筑物和构筑物的新建、改建、扩建、装修、拆除、修缮等，详见《政府采购品目分类目录》(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2.7 “服务”是指除货物和工程以外的其它政府采购对象，详见《政府采购品目分类目录》(</w:t>
      </w:r>
      <w:r>
        <w:rPr>
          <w:rStyle w:val="48"/>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2.8</w:t>
      </w:r>
      <w:r>
        <w:rPr>
          <w:rFonts w:hint="eastAsia" w:ascii="宋体" w:hAnsi="宋体" w:cs="宋体"/>
          <w:szCs w:val="21"/>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2.9</w:t>
      </w:r>
      <w:r>
        <w:rPr>
          <w:rFonts w:hint="eastAsia" w:ascii="宋体" w:hAnsi="宋体" w:cs="宋体"/>
          <w:kern w:val="0"/>
          <w:szCs w:val="21"/>
        </w:rPr>
        <w:t xml:space="preserve"> “进口产品”是指通过中国海关报关验放进入中国境内且产自关境外的产品，详见《关于政府采购进口产品管理有关问题的通知》(财库[2007]119号)。</w:t>
      </w:r>
    </w:p>
    <w:p>
      <w:pPr>
        <w:adjustRightInd w:val="0"/>
        <w:snapToGrid w:val="0"/>
        <w:spacing w:line="360" w:lineRule="auto"/>
        <w:rPr>
          <w:rFonts w:ascii="宋体" w:hAnsi="宋体" w:cs="宋体"/>
          <w:b/>
          <w:bCs/>
          <w:szCs w:val="21"/>
        </w:rPr>
      </w:pPr>
      <w:r>
        <w:rPr>
          <w:rFonts w:hint="eastAsia" w:ascii="宋体" w:hAnsi="宋体" w:cs="宋体"/>
          <w:b/>
          <w:bCs/>
          <w:szCs w:val="21"/>
        </w:rPr>
        <w:t>3.供应商的资格要求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 供应商应当符合</w:t>
      </w:r>
      <w:r>
        <w:rPr>
          <w:rFonts w:hint="eastAsia" w:ascii="宋体" w:hAnsi="宋体" w:cs="宋体"/>
          <w:b/>
          <w:szCs w:val="21"/>
        </w:rPr>
        <w:t>磋商须知前附表</w:t>
      </w:r>
      <w:r>
        <w:rPr>
          <w:rFonts w:hint="eastAsia" w:ascii="宋体" w:hAnsi="宋体" w:cs="宋体"/>
          <w:szCs w:val="21"/>
        </w:rPr>
        <w:t>中规定的资格条件要求。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3.2供应商</w:t>
      </w:r>
      <w:r>
        <w:rPr>
          <w:rFonts w:hint="eastAsia" w:ascii="宋体" w:hAnsi="宋体" w:cs="宋体"/>
        </w:rPr>
        <w:t>为联合体形式的</w:t>
      </w:r>
      <w:r>
        <w:rPr>
          <w:rFonts w:hint="eastAsia" w:ascii="宋体" w:hAnsi="宋体" w:cs="宋体"/>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（3）以联合体形式参加政府采购活动的，联合体各方不得再单独参加或者与其它供应商另外组成联合体参加同一合同项下的政府采购活动。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3.3 供应商不得存在下列情形之一：</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（l）与采购人、采购代理机构存在</w:t>
      </w:r>
      <w:r>
        <w:rPr>
          <w:rFonts w:hint="eastAsia" w:ascii="宋体" w:hAnsi="宋体" w:cs="宋体"/>
          <w:bCs/>
          <w:szCs w:val="21"/>
        </w:rPr>
        <w:t>隶属关系或者其它利害关系</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bCs/>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s="宋体"/>
          <w:szCs w:val="21"/>
        </w:rPr>
        <w:t>财政部门认定的其它重大违法记录。</w:t>
      </w:r>
    </w:p>
    <w:p>
      <w:pPr>
        <w:adjustRightInd w:val="0"/>
        <w:snapToGrid w:val="0"/>
        <w:spacing w:line="360" w:lineRule="auto"/>
        <w:rPr>
          <w:rFonts w:ascii="宋体" w:hAnsi="宋体" w:cs="宋体"/>
          <w:b/>
          <w:bCs/>
          <w:szCs w:val="21"/>
        </w:rPr>
      </w:pPr>
      <w:r>
        <w:rPr>
          <w:rFonts w:hint="eastAsia" w:ascii="宋体" w:hAnsi="宋体" w:cs="宋体"/>
          <w:b/>
          <w:bCs/>
          <w:szCs w:val="21"/>
        </w:rPr>
        <w:t xml:space="preserve">4.参与磋商的费用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4.1 无论磋商的结果如何，供应商应自行承担所有与竞争性磋商采购活动有关的全部费用。</w:t>
      </w:r>
    </w:p>
    <w:p>
      <w:pPr>
        <w:pStyle w:val="24"/>
        <w:adjustRightInd w:val="0"/>
        <w:snapToGrid w:val="0"/>
        <w:spacing w:line="360" w:lineRule="auto"/>
        <w:rPr>
          <w:rFonts w:hAnsi="宋体" w:cs="宋体"/>
          <w:b/>
          <w:bCs/>
        </w:rPr>
      </w:pPr>
      <w:r>
        <w:rPr>
          <w:rFonts w:hint="eastAsia" w:hAnsi="宋体" w:cs="宋体"/>
          <w:b/>
        </w:rPr>
        <w:t>5．</w:t>
      </w:r>
      <w:r>
        <w:rPr>
          <w:rFonts w:hint="eastAsia" w:hAnsi="宋体" w:cs="宋体"/>
          <w:b/>
          <w:bCs/>
        </w:rPr>
        <w:t>授权委托</w:t>
      </w:r>
    </w:p>
    <w:p>
      <w:pPr>
        <w:pStyle w:val="24"/>
        <w:adjustRightInd w:val="0"/>
        <w:snapToGrid w:val="0"/>
        <w:spacing w:line="360" w:lineRule="auto"/>
        <w:ind w:firstLine="420" w:firstLineChars="200"/>
        <w:rPr>
          <w:rFonts w:hAnsi="宋体" w:cs="宋体"/>
        </w:rPr>
      </w:pPr>
      <w:r>
        <w:rPr>
          <w:rFonts w:hint="eastAsia" w:hAnsi="宋体" w:cs="宋体"/>
        </w:rPr>
        <w:t>5.1供应商代表为供应商法定代表人的，应具备法定代表人身份证明。供应商代表不是供应商法定代表人的，应具备法定代表人授权书，并附法定代表人身份证明。</w:t>
      </w:r>
    </w:p>
    <w:p>
      <w:pPr>
        <w:pStyle w:val="24"/>
        <w:adjustRightInd w:val="0"/>
        <w:snapToGrid w:val="0"/>
        <w:spacing w:line="360" w:lineRule="auto"/>
        <w:rPr>
          <w:rFonts w:hAnsi="宋体" w:cs="宋体"/>
          <w:b/>
        </w:rPr>
      </w:pPr>
      <w:r>
        <w:rPr>
          <w:rFonts w:hint="eastAsia" w:hAnsi="宋体" w:cs="宋体"/>
          <w:b/>
        </w:rPr>
        <w:t>6．联合体形式</w:t>
      </w:r>
    </w:p>
    <w:p>
      <w:pPr>
        <w:pStyle w:val="24"/>
        <w:adjustRightInd w:val="0"/>
        <w:snapToGrid w:val="0"/>
        <w:spacing w:line="360" w:lineRule="auto"/>
        <w:ind w:firstLine="420" w:firstLineChars="200"/>
        <w:rPr>
          <w:rFonts w:hAnsi="宋体" w:cs="宋体"/>
        </w:rPr>
      </w:pPr>
      <w:r>
        <w:rPr>
          <w:rFonts w:hint="eastAsia" w:hAnsi="宋体" w:cs="宋体"/>
        </w:rPr>
        <w:t>6.1除</w:t>
      </w:r>
      <w:r>
        <w:rPr>
          <w:rFonts w:hint="eastAsia" w:hAnsi="宋体" w:cs="宋体"/>
          <w:b/>
        </w:rPr>
        <w:t>磋商须知前附表</w:t>
      </w:r>
      <w:r>
        <w:rPr>
          <w:rFonts w:hint="eastAsia" w:hAnsi="宋体" w:cs="宋体"/>
        </w:rPr>
        <w:t>中另有规定，本次谈判采购不接受为联合体形式的供应商。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6.2供应商</w:t>
      </w:r>
      <w:r>
        <w:rPr>
          <w:rFonts w:hint="eastAsia" w:ascii="宋体" w:hAnsi="宋体" w:cs="宋体"/>
        </w:rPr>
        <w:t>为联合体形式的</w:t>
      </w:r>
      <w:r>
        <w:rPr>
          <w:rFonts w:hint="eastAsia" w:ascii="宋体" w:hAnsi="宋体" w:cs="宋体"/>
          <w:szCs w:val="21"/>
        </w:rPr>
        <w:t>，除应符合本章第3条规定外，还应遵守以下规定：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（2）联合体各方均应当符合本章第3.1</w:t>
      </w:r>
      <w:r>
        <w:rPr>
          <w:rFonts w:hint="eastAsia" w:ascii="宋体" w:hAnsi="宋体" w:cs="宋体"/>
          <w:kern w:val="0"/>
          <w:szCs w:val="21"/>
          <w:lang w:val="zh-CN"/>
        </w:rPr>
        <w:t>款</w:t>
      </w:r>
      <w:r>
        <w:rPr>
          <w:rFonts w:hint="eastAsia" w:ascii="宋体" w:hAnsi="宋体" w:cs="宋体"/>
          <w:szCs w:val="21"/>
        </w:rPr>
        <w:t>规定的供应商基本资格条件；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rPr>
        <w:t>除</w:t>
      </w:r>
      <w:r>
        <w:rPr>
          <w:rFonts w:hint="eastAsia" w:ascii="宋体" w:hAnsi="宋体" w:cs="宋体"/>
          <w:b/>
        </w:rPr>
        <w:t>磋商须知前附表</w:t>
      </w:r>
      <w:r>
        <w:rPr>
          <w:rFonts w:hint="eastAsia" w:ascii="宋体" w:hAnsi="宋体" w:cs="宋体"/>
        </w:rPr>
        <w:t>中另有规定，</w:t>
      </w:r>
      <w:r>
        <w:rPr>
          <w:rFonts w:hint="eastAsia" w:ascii="宋体" w:hAnsi="宋体" w:cs="宋体"/>
          <w:szCs w:val="21"/>
        </w:rPr>
        <w:t>联合体双方应当符合本章第3.1</w:t>
      </w:r>
      <w:r>
        <w:rPr>
          <w:rFonts w:hint="eastAsia" w:ascii="宋体" w:hAnsi="宋体" w:cs="宋体"/>
          <w:kern w:val="0"/>
          <w:szCs w:val="21"/>
          <w:lang w:val="zh-CN"/>
        </w:rPr>
        <w:t>款</w:t>
      </w:r>
      <w:r>
        <w:rPr>
          <w:rFonts w:hint="eastAsia" w:ascii="宋体" w:hAnsi="宋体" w:cs="宋体"/>
          <w:szCs w:val="21"/>
        </w:rPr>
        <w:t>规定的供应商特定资格条件；</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szCs w:val="21"/>
        </w:rPr>
        <w:t>（4）</w:t>
      </w:r>
      <w:r>
        <w:rPr>
          <w:rFonts w:hint="eastAsia" w:ascii="宋体" w:hAnsi="宋体" w:cs="宋体"/>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rPr>
      </w:pPr>
      <w:r>
        <w:rPr>
          <w:rFonts w:hint="eastAsia" w:ascii="宋体" w:hAnsi="宋体" w:cs="宋体"/>
          <w:b/>
          <w:szCs w:val="21"/>
        </w:rPr>
        <w:t>7.现场勘察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7.1供应商应按</w:t>
      </w:r>
      <w:r>
        <w:rPr>
          <w:rFonts w:hint="eastAsia" w:ascii="宋体" w:hAnsi="宋体" w:cs="宋体"/>
          <w:b/>
        </w:rPr>
        <w:t>磋商须知前附表</w:t>
      </w:r>
      <w:r>
        <w:rPr>
          <w:rFonts w:hint="eastAsia" w:ascii="宋体" w:hAnsi="宋体" w:cs="宋体"/>
        </w:rPr>
        <w:t>中规定</w:t>
      </w:r>
      <w:r>
        <w:rPr>
          <w:rFonts w:hint="eastAsia" w:ascii="宋体" w:hAnsi="宋体" w:cs="宋体"/>
          <w:szCs w:val="21"/>
        </w:rPr>
        <w:t>对采购项目现场和周围环境的现场考察。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rPr>
      </w:pPr>
      <w:r>
        <w:rPr>
          <w:rFonts w:hint="eastAsia" w:ascii="宋体" w:hAnsi="宋体" w:cs="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szCs w:val="21"/>
        </w:rPr>
        <w:t>8.1除</w:t>
      </w:r>
      <w:r>
        <w:rPr>
          <w:rFonts w:hint="eastAsia" w:ascii="宋体" w:hAnsi="宋体" w:cs="宋体"/>
          <w:b/>
          <w:szCs w:val="21"/>
        </w:rPr>
        <w:t>磋商文件前附表</w:t>
      </w:r>
      <w:r>
        <w:rPr>
          <w:rFonts w:hint="eastAsia" w:ascii="宋体" w:hAnsi="宋体" w:cs="宋体"/>
          <w:szCs w:val="21"/>
        </w:rPr>
        <w:t>另有规定外，本项目</w:t>
      </w:r>
      <w:r>
        <w:rPr>
          <w:rFonts w:hint="eastAsia" w:ascii="宋体" w:hAnsi="宋体" w:cs="宋体"/>
          <w:kern w:val="0"/>
          <w:szCs w:val="21"/>
        </w:rPr>
        <w:t>拒绝进口产品参加</w:t>
      </w:r>
      <w:r>
        <w:rPr>
          <w:rFonts w:hint="eastAsia" w:ascii="宋体" w:hAnsi="宋体" w:cs="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8.2</w:t>
      </w:r>
      <w:r>
        <w:rPr>
          <w:rFonts w:hint="eastAsia" w:ascii="宋体" w:hAnsi="宋体" w:cs="宋体"/>
          <w:szCs w:val="21"/>
        </w:rPr>
        <w:t>本章第7.1</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同意购买进口产品的，</w:t>
      </w:r>
      <w:r>
        <w:rPr>
          <w:rFonts w:hint="eastAsia" w:ascii="宋体" w:hAnsi="宋体" w:cs="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cs="宋体"/>
          <w:szCs w:val="21"/>
        </w:rPr>
        <w:t>磋商文件要求</w:t>
      </w:r>
      <w:r>
        <w:rPr>
          <w:rFonts w:hint="eastAsia" w:ascii="宋体" w:hAnsi="宋体" w:cs="宋体"/>
          <w:kern w:val="0"/>
          <w:szCs w:val="21"/>
        </w:rPr>
        <w:t>的国内产品参与</w:t>
      </w:r>
      <w:r>
        <w:rPr>
          <w:rFonts w:hint="eastAsia" w:ascii="宋体" w:hAnsi="宋体" w:cs="宋体"/>
          <w:szCs w:val="21"/>
        </w:rPr>
        <w:t>竞争性磋商</w:t>
      </w:r>
      <w:r>
        <w:rPr>
          <w:rFonts w:hint="eastAsia" w:ascii="宋体" w:hAnsi="宋体" w:cs="宋体"/>
          <w:kern w:val="0"/>
          <w:szCs w:val="21"/>
        </w:rPr>
        <w:t>。</w:t>
      </w:r>
    </w:p>
    <w:p>
      <w:pPr>
        <w:adjustRightInd w:val="0"/>
        <w:snapToGrid w:val="0"/>
        <w:spacing w:line="360" w:lineRule="auto"/>
        <w:jc w:val="left"/>
        <w:rPr>
          <w:rFonts w:ascii="宋体" w:hAnsi="宋体" w:cs="宋体"/>
          <w:b/>
          <w:szCs w:val="21"/>
        </w:rPr>
      </w:pPr>
      <w:r>
        <w:rPr>
          <w:rFonts w:hint="eastAsia" w:ascii="宋体" w:hAnsi="宋体" w:cs="宋体"/>
          <w:b/>
          <w:bCs/>
          <w:szCs w:val="21"/>
        </w:rPr>
        <w:t>9.</w:t>
      </w:r>
      <w:r>
        <w:rPr>
          <w:rFonts w:hint="eastAsia" w:ascii="宋体" w:hAnsi="宋体" w:cs="宋体"/>
          <w:b/>
          <w:szCs w:val="21"/>
        </w:rPr>
        <w:t xml:space="preserve"> 政府采购政策支持</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kern w:val="0"/>
          <w:szCs w:val="21"/>
        </w:rPr>
        <w:t>磋商文件前附表。</w:t>
      </w:r>
    </w:p>
    <w:p>
      <w:pPr>
        <w:pStyle w:val="24"/>
        <w:adjustRightInd w:val="0"/>
        <w:snapToGrid w:val="0"/>
        <w:spacing w:line="360" w:lineRule="auto"/>
        <w:ind w:firstLine="420" w:firstLineChars="200"/>
        <w:rPr>
          <w:rFonts w:hAnsi="宋体" w:cs="宋体"/>
        </w:rPr>
      </w:pPr>
      <w:r>
        <w:rPr>
          <w:rFonts w:hint="eastAsia" w:hAnsi="宋体" w:cs="宋体"/>
          <w:kern w:val="0"/>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s="宋体"/>
        </w:rPr>
        <w:t>或《长沙市两型产品目录》</w:t>
      </w:r>
      <w:r>
        <w:rPr>
          <w:rFonts w:hint="eastAsia" w:hAnsi="宋体" w:cs="宋体"/>
          <w:kern w:val="0"/>
        </w:rPr>
        <w:t>的“两型产品”以及中小企业，实行优先采购，按照省级以上财政部门有关政策规定，评审时进行价格扣除或加分。实行政府采购优先采购的优惠率见</w:t>
      </w:r>
      <w:r>
        <w:rPr>
          <w:rFonts w:hint="eastAsia" w:hAnsi="宋体" w:cs="宋体"/>
          <w:b/>
          <w:kern w:val="0"/>
        </w:rPr>
        <w:t>磋商文件前附表。</w:t>
      </w:r>
      <w:r>
        <w:rPr>
          <w:rFonts w:hint="eastAsia" w:hAnsi="宋体" w:cs="宋体"/>
          <w:bCs/>
          <w:kern w:val="0"/>
        </w:rPr>
        <w:t>监狱企业、残疾人福利性单位视同小型、微型企业。</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9.5符合本章第9.1</w:t>
      </w:r>
      <w:r>
        <w:rPr>
          <w:rFonts w:hint="eastAsia" w:ascii="宋体" w:hAnsi="宋体" w:cs="宋体"/>
          <w:kern w:val="0"/>
          <w:szCs w:val="21"/>
          <w:lang w:val="zh-CN"/>
        </w:rPr>
        <w:t>款、</w:t>
      </w:r>
      <w:r>
        <w:rPr>
          <w:rFonts w:hint="eastAsia" w:ascii="宋体" w:hAnsi="宋体" w:cs="宋体"/>
          <w:szCs w:val="21"/>
        </w:rPr>
        <w:t>第9.2</w:t>
      </w:r>
      <w:r>
        <w:rPr>
          <w:rFonts w:hint="eastAsia" w:ascii="宋体" w:hAnsi="宋体" w:cs="宋体"/>
          <w:kern w:val="0"/>
          <w:szCs w:val="21"/>
          <w:lang w:val="zh-CN"/>
        </w:rPr>
        <w:t>款</w:t>
      </w:r>
      <w:r>
        <w:rPr>
          <w:rFonts w:hint="eastAsia" w:ascii="宋体" w:hAnsi="宋体" w:cs="宋体"/>
          <w:szCs w:val="21"/>
        </w:rPr>
        <w:t>规定的，应提供相关证明资料。</w:t>
      </w:r>
    </w:p>
    <w:p>
      <w:pPr>
        <w:adjustRightInd w:val="0"/>
        <w:snapToGrid w:val="0"/>
        <w:spacing w:line="360" w:lineRule="auto"/>
        <w:ind w:firstLine="420" w:firstLineChars="200"/>
        <w:jc w:val="left"/>
        <w:rPr>
          <w:rFonts w:ascii="宋体" w:hAnsi="宋体" w:cs="宋体"/>
        </w:rPr>
      </w:pPr>
      <w:r>
        <w:rPr>
          <w:rFonts w:hint="eastAsia" w:ascii="宋体" w:hAnsi="宋体" w:cs="宋体"/>
        </w:rPr>
        <w:t>（1）中小企业：按《政府采购促进中小企业发展管理办法》(财库〔 2020 ) 46号）规定提供《中小企业声明》（格式）。制造商符合小型、微型企业规定的，须与投标人同时出具《中小企业声明》。</w:t>
      </w:r>
    </w:p>
    <w:p>
      <w:pPr>
        <w:adjustRightInd w:val="0"/>
        <w:snapToGrid w:val="0"/>
        <w:spacing w:line="360" w:lineRule="auto"/>
        <w:ind w:firstLine="420" w:firstLineChars="200"/>
        <w:jc w:val="left"/>
        <w:rPr>
          <w:rFonts w:ascii="宋体" w:hAnsi="宋体" w:cs="宋体"/>
        </w:rPr>
      </w:pPr>
      <w:r>
        <w:rPr>
          <w:rFonts w:hint="eastAsia" w:ascii="宋体" w:hAnsi="宋体" w:cs="宋体"/>
        </w:rPr>
        <w:t>（2）监狱企业：按《财政部 司法部关于政府采购支持监狱企业发展有关问题的通知》(财库〔2014〕68号)文件规定提供证明文件（复印件）。</w:t>
      </w:r>
    </w:p>
    <w:p>
      <w:pPr>
        <w:adjustRightInd w:val="0"/>
        <w:snapToGrid w:val="0"/>
        <w:spacing w:line="360" w:lineRule="auto"/>
        <w:ind w:firstLine="420" w:firstLineChars="200"/>
        <w:jc w:val="left"/>
        <w:rPr>
          <w:rFonts w:ascii="宋体" w:hAnsi="宋体" w:cs="宋体"/>
        </w:rPr>
      </w:pPr>
      <w:r>
        <w:rPr>
          <w:rFonts w:hint="eastAsia" w:ascii="宋体" w:hAnsi="宋体" w:cs="宋体"/>
        </w:rPr>
        <w:t>（3）残疾人福利性单位：按《三部门联合发布关于促进残疾人就业政府采购政策的通知》(财库〔2017〕141号)文件规定提供《残疾人福利性单位声明函》（格式）。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9.6供应商有融资、担保需求的，具体办理流程可向</w:t>
      </w:r>
      <w:r>
        <w:rPr>
          <w:rFonts w:hint="eastAsia" w:ascii="宋体" w:hAnsi="宋体" w:cs="宋体"/>
          <w:b/>
          <w:szCs w:val="21"/>
        </w:rPr>
        <w:t>磋商须知前附表</w:t>
      </w:r>
      <w:r>
        <w:rPr>
          <w:rFonts w:hint="eastAsia" w:ascii="宋体" w:hAnsi="宋体" w:cs="宋体"/>
          <w:szCs w:val="21"/>
        </w:rPr>
        <w:t>所列金融机构和担保机构询问。</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二、磋商文件</w:t>
      </w:r>
    </w:p>
    <w:p>
      <w:pPr>
        <w:adjustRightInd w:val="0"/>
        <w:snapToGrid w:val="0"/>
        <w:spacing w:line="360" w:lineRule="auto"/>
        <w:rPr>
          <w:rFonts w:ascii="宋体" w:hAnsi="宋体" w:cs="宋体"/>
          <w:b/>
          <w:bCs/>
          <w:szCs w:val="21"/>
        </w:rPr>
      </w:pPr>
      <w:r>
        <w:rPr>
          <w:rFonts w:hint="eastAsia" w:ascii="宋体" w:hAnsi="宋体" w:cs="宋体"/>
          <w:b/>
          <w:bCs/>
          <w:szCs w:val="21"/>
        </w:rPr>
        <w:t>10．磋商文件的组成</w:t>
      </w:r>
    </w:p>
    <w:p>
      <w:pPr>
        <w:pStyle w:val="24"/>
        <w:adjustRightInd w:val="0"/>
        <w:snapToGrid w:val="0"/>
        <w:spacing w:line="360" w:lineRule="auto"/>
        <w:ind w:firstLine="420" w:firstLineChars="200"/>
        <w:rPr>
          <w:rFonts w:hAnsi="宋体" w:cs="宋体"/>
        </w:rPr>
      </w:pPr>
      <w:r>
        <w:rPr>
          <w:rFonts w:hint="eastAsia" w:hAnsi="宋体" w:cs="宋体"/>
        </w:rPr>
        <w:t>10.1 磋商文件由下列文件组成：</w:t>
      </w:r>
    </w:p>
    <w:p>
      <w:pPr>
        <w:pStyle w:val="24"/>
        <w:adjustRightInd w:val="0"/>
        <w:snapToGrid w:val="0"/>
        <w:spacing w:line="360" w:lineRule="auto"/>
        <w:ind w:firstLine="420" w:firstLineChars="200"/>
        <w:rPr>
          <w:rFonts w:hAnsi="宋体" w:cs="宋体"/>
        </w:rPr>
      </w:pPr>
      <w:r>
        <w:rPr>
          <w:rFonts w:hint="eastAsia" w:hAnsi="宋体" w:cs="宋体"/>
        </w:rPr>
        <w:t>第一章 磋商邀请</w:t>
      </w:r>
    </w:p>
    <w:p>
      <w:pPr>
        <w:pStyle w:val="24"/>
        <w:adjustRightInd w:val="0"/>
        <w:snapToGrid w:val="0"/>
        <w:spacing w:line="360" w:lineRule="auto"/>
        <w:ind w:firstLine="420" w:firstLineChars="200"/>
        <w:rPr>
          <w:rFonts w:hAnsi="宋体" w:cs="宋体"/>
        </w:rPr>
      </w:pPr>
      <w:r>
        <w:rPr>
          <w:rFonts w:hint="eastAsia" w:hAnsi="宋体" w:cs="宋体"/>
        </w:rPr>
        <w:t>第二章 磋商须知</w:t>
      </w:r>
    </w:p>
    <w:p>
      <w:pPr>
        <w:pStyle w:val="24"/>
        <w:adjustRightInd w:val="0"/>
        <w:snapToGrid w:val="0"/>
        <w:spacing w:line="360" w:lineRule="auto"/>
        <w:ind w:firstLine="420" w:firstLineChars="200"/>
        <w:rPr>
          <w:rFonts w:hAnsi="宋体" w:cs="宋体"/>
        </w:rPr>
      </w:pPr>
      <w:r>
        <w:rPr>
          <w:rFonts w:hint="eastAsia" w:hAnsi="宋体" w:cs="宋体"/>
        </w:rPr>
        <w:t>第三章 政府采购合同格式条款</w:t>
      </w:r>
    </w:p>
    <w:p>
      <w:pPr>
        <w:pStyle w:val="24"/>
        <w:adjustRightInd w:val="0"/>
        <w:snapToGrid w:val="0"/>
        <w:spacing w:line="360" w:lineRule="auto"/>
        <w:ind w:firstLine="420" w:firstLineChars="200"/>
        <w:rPr>
          <w:rFonts w:hAnsi="宋体" w:cs="宋体"/>
        </w:rPr>
      </w:pPr>
      <w:r>
        <w:rPr>
          <w:rFonts w:hint="eastAsia" w:hAnsi="宋体" w:cs="宋体"/>
        </w:rPr>
        <w:t>第四章 采购需求</w:t>
      </w:r>
    </w:p>
    <w:p>
      <w:pPr>
        <w:pStyle w:val="24"/>
        <w:adjustRightInd w:val="0"/>
        <w:snapToGrid w:val="0"/>
        <w:spacing w:line="360" w:lineRule="auto"/>
        <w:ind w:firstLine="420" w:firstLineChars="200"/>
        <w:rPr>
          <w:rFonts w:hAnsi="宋体" w:cs="宋体"/>
        </w:rPr>
      </w:pPr>
      <w:r>
        <w:rPr>
          <w:rFonts w:hint="eastAsia" w:hAnsi="宋体" w:cs="宋体"/>
        </w:rPr>
        <w:t>第五章 响应文件组成</w:t>
      </w:r>
    </w:p>
    <w:p>
      <w:pPr>
        <w:pStyle w:val="24"/>
        <w:adjustRightInd w:val="0"/>
        <w:snapToGrid w:val="0"/>
        <w:spacing w:line="360" w:lineRule="auto"/>
        <w:ind w:firstLine="420" w:firstLineChars="200"/>
        <w:rPr>
          <w:rFonts w:hAnsi="宋体" w:cs="宋体"/>
          <w:kern w:val="0"/>
        </w:rPr>
      </w:pPr>
      <w:r>
        <w:rPr>
          <w:rFonts w:hint="eastAsia" w:hAnsi="宋体" w:cs="宋体"/>
        </w:rPr>
        <w:t>10.2</w:t>
      </w:r>
      <w:r>
        <w:rPr>
          <w:rFonts w:hint="eastAsia" w:hAnsi="宋体" w:cs="宋体"/>
          <w:kern w:val="0"/>
        </w:rPr>
        <w:t>磋商小组根据与供应商磋商情况可能实质性变动的内容，包括采购需求中的技术、服务要求以及合同条款，</w:t>
      </w:r>
      <w:r>
        <w:rPr>
          <w:rFonts w:hint="eastAsia" w:hAnsi="宋体" w:cs="宋体"/>
        </w:rPr>
        <w:t>在</w:t>
      </w:r>
      <w:r>
        <w:rPr>
          <w:rFonts w:hint="eastAsia" w:hAnsi="宋体" w:cs="宋体"/>
          <w:b/>
        </w:rPr>
        <w:t>磋商须知前附表</w:t>
      </w:r>
      <w:r>
        <w:rPr>
          <w:rFonts w:hint="eastAsia" w:hAnsi="宋体" w:cs="宋体"/>
        </w:rPr>
        <w:t>中明确。</w:t>
      </w:r>
    </w:p>
    <w:p>
      <w:pPr>
        <w:adjustRightInd w:val="0"/>
        <w:snapToGrid w:val="0"/>
        <w:spacing w:line="360" w:lineRule="auto"/>
        <w:ind w:firstLine="420" w:firstLineChars="200"/>
        <w:rPr>
          <w:rFonts w:ascii="宋体" w:hAnsi="宋体" w:cs="宋体"/>
          <w:szCs w:val="21"/>
        </w:rPr>
      </w:pPr>
      <w:r>
        <w:rPr>
          <w:rFonts w:hint="eastAsia" w:ascii="宋体" w:hAnsi="宋体" w:cs="宋体"/>
        </w:rPr>
        <w:t>10.3</w:t>
      </w:r>
      <w:r>
        <w:rPr>
          <w:rFonts w:hint="eastAsia" w:ascii="宋体" w:hAnsi="宋体" w:cs="宋体"/>
          <w:szCs w:val="21"/>
        </w:rPr>
        <w:t>供应商应仔细阅读</w:t>
      </w:r>
      <w:r>
        <w:rPr>
          <w:rFonts w:hint="eastAsia" w:ascii="宋体" w:hAnsi="宋体" w:cs="宋体"/>
          <w:bCs/>
          <w:szCs w:val="21"/>
        </w:rPr>
        <w:t>磋商</w:t>
      </w:r>
      <w:r>
        <w:rPr>
          <w:rFonts w:hint="eastAsia" w:ascii="宋体" w:hAnsi="宋体" w:cs="宋体"/>
          <w:szCs w:val="21"/>
        </w:rPr>
        <w:t>文件的全部内容，按照</w:t>
      </w:r>
      <w:r>
        <w:rPr>
          <w:rFonts w:hint="eastAsia" w:ascii="宋体" w:hAnsi="宋体" w:cs="宋体"/>
          <w:bCs/>
          <w:szCs w:val="21"/>
        </w:rPr>
        <w:t>磋商</w:t>
      </w:r>
      <w:r>
        <w:rPr>
          <w:rFonts w:hint="eastAsia" w:ascii="宋体" w:hAnsi="宋体" w:cs="宋体"/>
          <w:szCs w:val="21"/>
        </w:rPr>
        <w:t>文件要求编制响应文件。任何对</w:t>
      </w:r>
      <w:r>
        <w:rPr>
          <w:rFonts w:hint="eastAsia" w:ascii="宋体" w:hAnsi="宋体" w:cs="宋体"/>
          <w:bCs/>
          <w:szCs w:val="21"/>
        </w:rPr>
        <w:t>磋商</w:t>
      </w:r>
      <w:r>
        <w:rPr>
          <w:rFonts w:hint="eastAsia" w:ascii="宋体" w:hAnsi="宋体" w:cs="宋体"/>
          <w:szCs w:val="21"/>
        </w:rPr>
        <w:t>文件的忽略或误解不能作为响应文件存在缺陷或瑕疵的理由，其风险由供应商承担。</w:t>
      </w:r>
    </w:p>
    <w:p>
      <w:pPr>
        <w:adjustRightInd w:val="0"/>
        <w:snapToGrid w:val="0"/>
        <w:spacing w:line="360" w:lineRule="auto"/>
        <w:rPr>
          <w:rFonts w:ascii="宋体" w:hAnsi="宋体" w:cs="宋体"/>
          <w:b/>
          <w:szCs w:val="21"/>
        </w:rPr>
      </w:pPr>
      <w:r>
        <w:rPr>
          <w:rFonts w:hint="eastAsia" w:ascii="宋体" w:hAnsi="宋体" w:cs="宋体"/>
          <w:b/>
          <w:szCs w:val="21"/>
        </w:rPr>
        <w:t>11.</w:t>
      </w:r>
      <w:r>
        <w:rPr>
          <w:rFonts w:hint="eastAsia" w:ascii="宋体" w:hAnsi="宋体" w:cs="宋体"/>
          <w:b/>
        </w:rPr>
        <w:t xml:space="preserve"> </w:t>
      </w:r>
      <w:r>
        <w:rPr>
          <w:rFonts w:hint="eastAsia" w:ascii="宋体" w:hAnsi="宋体" w:cs="宋体"/>
          <w:b/>
          <w:szCs w:val="21"/>
        </w:rPr>
        <w:t>磋商文件的提供期限</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11.1磋商文件的提供期限自开始发出之日起不得少于五个工作日。具体提供期限见</w:t>
      </w:r>
      <w:r>
        <w:rPr>
          <w:rFonts w:hint="eastAsia" w:ascii="宋体" w:hAnsi="宋体" w:cs="宋体"/>
          <w:b/>
          <w:szCs w:val="21"/>
        </w:rPr>
        <w:t>磋商文件前附表</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11.2供应商应持</w:t>
      </w:r>
      <w:r>
        <w:rPr>
          <w:rFonts w:hint="eastAsia" w:ascii="宋体" w:hAnsi="宋体" w:cs="宋体"/>
          <w:b/>
          <w:szCs w:val="21"/>
        </w:rPr>
        <w:t>磋商文件前附表</w:t>
      </w:r>
      <w:r>
        <w:rPr>
          <w:rFonts w:hint="eastAsia" w:ascii="宋体" w:hAnsi="宋体" w:cs="宋体"/>
          <w:szCs w:val="21"/>
        </w:rPr>
        <w:t>规定的资料领取或购买磋商文件。</w:t>
      </w:r>
    </w:p>
    <w:p>
      <w:pPr>
        <w:pStyle w:val="24"/>
        <w:adjustRightInd w:val="0"/>
        <w:snapToGrid w:val="0"/>
        <w:spacing w:line="360" w:lineRule="auto"/>
        <w:rPr>
          <w:rFonts w:hAnsi="宋体" w:cs="宋体"/>
        </w:rPr>
      </w:pPr>
      <w:r>
        <w:rPr>
          <w:rFonts w:hint="eastAsia" w:hAnsi="宋体" w:cs="宋体"/>
          <w:b/>
        </w:rPr>
        <w:t>12.</w:t>
      </w:r>
      <w:r>
        <w:rPr>
          <w:rFonts w:hint="eastAsia" w:hAnsi="宋体" w:cs="宋体"/>
          <w:b/>
          <w:kern w:val="0"/>
        </w:rPr>
        <w:t>提交首次响应文件</w:t>
      </w:r>
      <w:r>
        <w:rPr>
          <w:rFonts w:hint="eastAsia" w:hAnsi="宋体" w:cs="宋体"/>
          <w:b/>
        </w:rPr>
        <w:t>的</w:t>
      </w:r>
      <w:r>
        <w:rPr>
          <w:rFonts w:hint="eastAsia" w:hAnsi="宋体" w:cs="宋体"/>
          <w:b/>
          <w:kern w:val="0"/>
        </w:rPr>
        <w:t>截止</w:t>
      </w:r>
      <w:r>
        <w:rPr>
          <w:rFonts w:hint="eastAsia" w:hAnsi="宋体" w:cs="宋体"/>
          <w:b/>
        </w:rPr>
        <w:t>时间</w:t>
      </w:r>
    </w:p>
    <w:p>
      <w:pPr>
        <w:pStyle w:val="24"/>
        <w:adjustRightInd w:val="0"/>
        <w:snapToGrid w:val="0"/>
        <w:spacing w:line="360" w:lineRule="auto"/>
        <w:ind w:firstLine="420" w:firstLineChars="200"/>
        <w:rPr>
          <w:rFonts w:hAnsi="宋体" w:cs="宋体"/>
        </w:rPr>
      </w:pPr>
      <w:r>
        <w:rPr>
          <w:rFonts w:hint="eastAsia" w:hAnsi="宋体" w:cs="宋体"/>
        </w:rPr>
        <w:t>12.1</w:t>
      </w:r>
      <w:r>
        <w:rPr>
          <w:rFonts w:hint="eastAsia" w:hAnsi="宋体" w:cs="宋体"/>
          <w:kern w:val="0"/>
        </w:rPr>
        <w:t>供应商提交首次响应文件截止</w:t>
      </w:r>
      <w:r>
        <w:rPr>
          <w:rFonts w:hint="eastAsia" w:hAnsi="宋体" w:cs="宋体"/>
        </w:rPr>
        <w:t>时间见</w:t>
      </w:r>
      <w:r>
        <w:rPr>
          <w:rFonts w:hint="eastAsia" w:hAnsi="宋体" w:cs="宋体"/>
          <w:b/>
        </w:rPr>
        <w:t>磋商须知前附表</w:t>
      </w:r>
      <w:r>
        <w:rPr>
          <w:rFonts w:hint="eastAsia" w:hAnsi="宋体" w:cs="宋体"/>
        </w:rPr>
        <w:t>。</w:t>
      </w:r>
    </w:p>
    <w:p>
      <w:pPr>
        <w:adjustRightInd w:val="0"/>
        <w:snapToGrid w:val="0"/>
        <w:spacing w:line="360" w:lineRule="auto"/>
        <w:rPr>
          <w:rFonts w:ascii="宋体" w:hAnsi="宋体" w:cs="宋体"/>
          <w:b/>
          <w:bCs/>
          <w:szCs w:val="21"/>
        </w:rPr>
      </w:pPr>
      <w:r>
        <w:rPr>
          <w:rFonts w:hint="eastAsia" w:ascii="宋体" w:hAnsi="宋体" w:cs="宋体"/>
          <w:b/>
          <w:bCs/>
          <w:szCs w:val="21"/>
        </w:rPr>
        <w:t>13.磋商文件的澄清</w:t>
      </w:r>
      <w:r>
        <w:rPr>
          <w:rFonts w:hint="eastAsia" w:ascii="宋体" w:hAnsi="宋体" w:cs="宋体"/>
          <w:b/>
          <w:kern w:val="0"/>
          <w:szCs w:val="21"/>
          <w:lang w:val="zh-CN"/>
        </w:rPr>
        <w:t>或者</w:t>
      </w:r>
      <w:r>
        <w:rPr>
          <w:rFonts w:hint="eastAsia" w:ascii="宋体" w:hAnsi="宋体" w:cs="宋体"/>
          <w:b/>
          <w:bCs/>
          <w:szCs w:val="21"/>
        </w:rPr>
        <w:t>修改</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13.1在</w:t>
      </w:r>
      <w:r>
        <w:rPr>
          <w:rFonts w:hint="eastAsia" w:ascii="宋体" w:hAnsi="宋体" w:cs="宋体"/>
          <w:kern w:val="0"/>
          <w:szCs w:val="21"/>
        </w:rPr>
        <w:t xml:space="preserve">提交首次响应文件截止之日前，采购人、采购代理机构可以对已发出的磋商文件进行必要的澄清或者修改。 </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13.2</w:t>
      </w:r>
      <w:r>
        <w:rPr>
          <w:rFonts w:hint="eastAsia" w:ascii="宋体" w:hAnsi="宋体" w:cs="宋体"/>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4"/>
        <w:adjustRightInd w:val="0"/>
        <w:snapToGrid w:val="0"/>
        <w:spacing w:line="360" w:lineRule="auto"/>
        <w:ind w:firstLine="420" w:firstLineChars="200"/>
        <w:rPr>
          <w:rFonts w:hAnsi="宋体" w:cs="宋体"/>
        </w:rPr>
      </w:pPr>
      <w:r>
        <w:rPr>
          <w:rFonts w:hint="eastAsia" w:hAnsi="宋体" w:cs="宋体"/>
        </w:rP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三、响应文件</w:t>
      </w:r>
    </w:p>
    <w:p>
      <w:pPr>
        <w:adjustRightInd w:val="0"/>
        <w:snapToGrid w:val="0"/>
        <w:spacing w:line="360" w:lineRule="auto"/>
        <w:rPr>
          <w:rFonts w:ascii="宋体" w:hAnsi="宋体" w:cs="宋体"/>
          <w:b/>
          <w:bCs/>
          <w:szCs w:val="21"/>
        </w:rPr>
      </w:pPr>
      <w:r>
        <w:rPr>
          <w:rFonts w:hint="eastAsia" w:ascii="宋体" w:hAnsi="宋体" w:cs="宋体"/>
          <w:b/>
          <w:bCs/>
          <w:szCs w:val="21"/>
        </w:rPr>
        <w:t>14.一般要求</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14.2 </w:t>
      </w:r>
      <w:r>
        <w:rPr>
          <w:rFonts w:hint="eastAsia" w:ascii="宋体" w:hAnsi="宋体" w:cs="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4"/>
        <w:adjustRightInd w:val="0"/>
        <w:snapToGrid w:val="0"/>
        <w:spacing w:line="360" w:lineRule="auto"/>
        <w:ind w:firstLine="420" w:firstLineChars="200"/>
        <w:rPr>
          <w:rFonts w:hAnsi="宋体" w:cs="宋体"/>
        </w:rPr>
      </w:pPr>
      <w:r>
        <w:rPr>
          <w:rFonts w:hint="eastAsia" w:hAnsi="宋体" w:cs="宋体"/>
          <w:bCs/>
        </w:rPr>
        <w:t xml:space="preserve">14.3 </w:t>
      </w:r>
      <w:r>
        <w:rPr>
          <w:rFonts w:hint="eastAsia" w:hAnsi="宋体" w:cs="宋体"/>
        </w:rPr>
        <w:t>计量单位应使用我国法定计量单位，未列明时应默认为我国法定计量单位。</w:t>
      </w:r>
    </w:p>
    <w:p>
      <w:pPr>
        <w:pStyle w:val="24"/>
        <w:adjustRightInd w:val="0"/>
        <w:snapToGrid w:val="0"/>
        <w:spacing w:line="360" w:lineRule="auto"/>
        <w:ind w:firstLine="420" w:firstLineChars="200"/>
        <w:rPr>
          <w:rFonts w:hAnsi="宋体" w:cs="宋体"/>
        </w:rPr>
      </w:pPr>
      <w:r>
        <w:rPr>
          <w:rFonts w:hint="eastAsia" w:hAnsi="宋体" w:cs="宋体"/>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14.5 供应商应按磋商文件中提供的响应文件格式填写。</w:t>
      </w:r>
    </w:p>
    <w:p>
      <w:pPr>
        <w:adjustRightInd w:val="0"/>
        <w:snapToGrid w:val="0"/>
        <w:spacing w:line="360" w:lineRule="auto"/>
        <w:rPr>
          <w:rFonts w:ascii="宋体" w:hAnsi="宋体" w:cs="宋体"/>
          <w:b/>
          <w:bCs/>
          <w:szCs w:val="21"/>
        </w:rPr>
      </w:pPr>
      <w:r>
        <w:rPr>
          <w:rFonts w:hint="eastAsia" w:ascii="宋体" w:hAnsi="宋体" w:cs="宋体"/>
          <w:b/>
          <w:bCs/>
          <w:szCs w:val="21"/>
        </w:rPr>
        <w:t>15.</w:t>
      </w:r>
      <w:r>
        <w:rPr>
          <w:rFonts w:hint="eastAsia" w:ascii="宋体" w:hAnsi="宋体" w:cs="宋体"/>
          <w:b/>
          <w:szCs w:val="21"/>
        </w:rPr>
        <w:t>响应文件</w:t>
      </w:r>
      <w:r>
        <w:rPr>
          <w:rFonts w:hint="eastAsia" w:ascii="宋体" w:hAnsi="宋体" w:cs="宋体"/>
          <w:b/>
          <w:bCs/>
          <w:szCs w:val="21"/>
        </w:rPr>
        <w:t>的组成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rPr>
        <w:t>15.1 响应文件包括下列内容：</w:t>
      </w:r>
      <w:r>
        <w:rPr>
          <w:rFonts w:hint="eastAsia" w:ascii="宋体" w:hAnsi="宋体" w:cs="宋体"/>
          <w:szCs w:val="21"/>
        </w:rPr>
        <w:t xml:space="preserve"> </w:t>
      </w:r>
    </w:p>
    <w:p>
      <w:pPr>
        <w:pStyle w:val="24"/>
        <w:adjustRightInd w:val="0"/>
        <w:snapToGrid w:val="0"/>
        <w:spacing w:line="360" w:lineRule="auto"/>
        <w:ind w:firstLine="420" w:firstLineChars="200"/>
        <w:rPr>
          <w:rFonts w:hAnsi="宋体" w:cs="宋体"/>
        </w:rPr>
      </w:pPr>
      <w:r>
        <w:rPr>
          <w:rFonts w:hint="eastAsia" w:hAnsi="宋体" w:cs="宋体"/>
        </w:rPr>
        <w:t>（1）磋商响应声明</w:t>
      </w:r>
    </w:p>
    <w:p>
      <w:pPr>
        <w:pStyle w:val="24"/>
        <w:adjustRightInd w:val="0"/>
        <w:snapToGrid w:val="0"/>
        <w:spacing w:line="360" w:lineRule="auto"/>
        <w:ind w:firstLine="420" w:firstLineChars="200"/>
        <w:rPr>
          <w:rFonts w:hAnsi="宋体" w:cs="宋体"/>
        </w:rPr>
      </w:pPr>
      <w:r>
        <w:rPr>
          <w:rFonts w:hint="eastAsia" w:hAnsi="宋体" w:cs="宋体"/>
        </w:rPr>
        <w:t>（2）保证金</w:t>
      </w:r>
    </w:p>
    <w:p>
      <w:pPr>
        <w:pStyle w:val="24"/>
        <w:adjustRightInd w:val="0"/>
        <w:snapToGrid w:val="0"/>
        <w:spacing w:line="360" w:lineRule="auto"/>
        <w:ind w:firstLine="420" w:firstLineChars="200"/>
        <w:rPr>
          <w:rFonts w:hAnsi="宋体" w:cs="宋体"/>
        </w:rPr>
      </w:pPr>
      <w:r>
        <w:rPr>
          <w:rFonts w:hint="eastAsia" w:hAnsi="宋体" w:cs="宋体"/>
        </w:rPr>
        <w:t>（3）供应商的资格证明文件</w:t>
      </w:r>
    </w:p>
    <w:p>
      <w:pPr>
        <w:pStyle w:val="24"/>
        <w:adjustRightInd w:val="0"/>
        <w:snapToGrid w:val="0"/>
        <w:spacing w:line="360" w:lineRule="auto"/>
        <w:ind w:firstLine="420" w:firstLineChars="200"/>
        <w:rPr>
          <w:rFonts w:hAnsi="宋体" w:cs="宋体"/>
        </w:rPr>
      </w:pPr>
      <w:r>
        <w:rPr>
          <w:rFonts w:hint="eastAsia" w:hAnsi="宋体" w:cs="宋体"/>
        </w:rPr>
        <w:t>（4）服务方案说明</w:t>
      </w:r>
    </w:p>
    <w:p>
      <w:pPr>
        <w:pStyle w:val="24"/>
        <w:adjustRightInd w:val="0"/>
        <w:snapToGrid w:val="0"/>
        <w:spacing w:line="360" w:lineRule="auto"/>
        <w:ind w:firstLine="420" w:firstLineChars="200"/>
        <w:rPr>
          <w:rFonts w:hAnsi="宋体" w:cs="宋体"/>
        </w:rPr>
      </w:pPr>
      <w:r>
        <w:rPr>
          <w:rFonts w:hint="eastAsia" w:hAnsi="宋体" w:cs="宋体"/>
        </w:rPr>
        <w:t>（5）技术/商务响应与偏离表</w:t>
      </w:r>
    </w:p>
    <w:p>
      <w:pPr>
        <w:pStyle w:val="24"/>
        <w:adjustRightInd w:val="0"/>
        <w:snapToGrid w:val="0"/>
        <w:spacing w:line="360" w:lineRule="auto"/>
        <w:ind w:firstLine="420" w:firstLineChars="200"/>
        <w:rPr>
          <w:rFonts w:hAnsi="宋体" w:cs="宋体"/>
        </w:rPr>
      </w:pPr>
      <w:r>
        <w:rPr>
          <w:rFonts w:hint="eastAsia" w:hAnsi="宋体" w:cs="宋体"/>
        </w:rPr>
        <w:t>（6）提供享受政府采购政策的证明材料</w:t>
      </w:r>
    </w:p>
    <w:p>
      <w:pPr>
        <w:pStyle w:val="24"/>
        <w:adjustRightInd w:val="0"/>
        <w:snapToGrid w:val="0"/>
        <w:spacing w:line="360" w:lineRule="auto"/>
        <w:ind w:firstLine="420" w:firstLineChars="200"/>
        <w:rPr>
          <w:rFonts w:hAnsi="宋体" w:cs="宋体"/>
        </w:rPr>
      </w:pPr>
      <w:r>
        <w:rPr>
          <w:rFonts w:hint="eastAsia" w:hAnsi="宋体" w:cs="宋体"/>
        </w:rPr>
        <w:t>（7）经销或代理或为货物提供售后服务的证明材料</w:t>
      </w:r>
    </w:p>
    <w:p>
      <w:pPr>
        <w:pStyle w:val="24"/>
        <w:adjustRightInd w:val="0"/>
        <w:snapToGrid w:val="0"/>
        <w:spacing w:line="360" w:lineRule="auto"/>
        <w:ind w:firstLine="420" w:firstLineChars="200"/>
        <w:rPr>
          <w:rFonts w:hAnsi="宋体" w:cs="宋体"/>
        </w:rPr>
      </w:pPr>
      <w:r>
        <w:rPr>
          <w:rFonts w:hint="eastAsia" w:hAnsi="宋体" w:cs="宋体"/>
        </w:rPr>
        <w:t>（8）报价一览表及分项价格表</w:t>
      </w:r>
    </w:p>
    <w:p>
      <w:pPr>
        <w:pStyle w:val="24"/>
        <w:adjustRightInd w:val="0"/>
        <w:snapToGrid w:val="0"/>
        <w:spacing w:line="360" w:lineRule="auto"/>
        <w:ind w:firstLine="420" w:firstLineChars="200"/>
        <w:rPr>
          <w:rFonts w:hAnsi="宋体" w:cs="宋体"/>
        </w:rPr>
      </w:pPr>
      <w:r>
        <w:rPr>
          <w:rFonts w:hint="eastAsia" w:hAnsi="宋体" w:cs="宋体"/>
        </w:rPr>
        <w:t>（9）供应商认为需提供的其它资料</w:t>
      </w:r>
    </w:p>
    <w:p>
      <w:pPr>
        <w:pStyle w:val="24"/>
        <w:adjustRightInd w:val="0"/>
        <w:snapToGrid w:val="0"/>
        <w:spacing w:line="360" w:lineRule="auto"/>
        <w:ind w:firstLine="420" w:firstLineChars="200"/>
        <w:rPr>
          <w:rFonts w:hAnsi="宋体" w:cs="宋体"/>
        </w:rPr>
      </w:pPr>
      <w:r>
        <w:rPr>
          <w:rFonts w:hint="eastAsia" w:hAnsi="宋体" w:cs="宋体"/>
        </w:rPr>
        <w:t>（10）最后报价</w:t>
      </w:r>
    </w:p>
    <w:p>
      <w:pPr>
        <w:adjustRightInd w:val="0"/>
        <w:snapToGrid w:val="0"/>
        <w:spacing w:line="360" w:lineRule="auto"/>
        <w:ind w:firstLine="420" w:firstLineChars="200"/>
        <w:rPr>
          <w:rFonts w:ascii="宋体" w:hAnsi="宋体" w:cs="宋体"/>
        </w:rPr>
      </w:pPr>
      <w:r>
        <w:rPr>
          <w:rFonts w:hint="eastAsia" w:ascii="宋体" w:hAnsi="宋体" w:cs="宋体"/>
        </w:rPr>
        <w:t>15.2在磋商过程中，</w:t>
      </w:r>
      <w:r>
        <w:rPr>
          <w:rFonts w:hint="eastAsia" w:ascii="宋体" w:hAnsi="宋体" w:cs="宋体"/>
          <w:szCs w:val="21"/>
        </w:rPr>
        <w:t>供应商</w:t>
      </w:r>
      <w:r>
        <w:rPr>
          <w:rFonts w:hint="eastAsia" w:ascii="宋体" w:hAnsi="宋体" w:cs="宋体"/>
        </w:rPr>
        <w:t>根据</w:t>
      </w:r>
      <w:r>
        <w:rPr>
          <w:rFonts w:hint="eastAsia" w:ascii="宋体" w:hAnsi="宋体" w:cs="宋体"/>
          <w:kern w:val="0"/>
          <w:szCs w:val="21"/>
        </w:rPr>
        <w:t>磋商小组</w:t>
      </w:r>
      <w:r>
        <w:rPr>
          <w:rFonts w:hint="eastAsia" w:ascii="宋体" w:hAnsi="宋体" w:cs="宋体"/>
          <w:bCs/>
          <w:szCs w:val="21"/>
        </w:rPr>
        <w:t>书面形式要求</w:t>
      </w:r>
      <w:r>
        <w:rPr>
          <w:rFonts w:hint="eastAsia" w:ascii="宋体" w:hAnsi="宋体" w:cs="宋体"/>
          <w:kern w:val="0"/>
          <w:szCs w:val="21"/>
        </w:rPr>
        <w:t>提交的</w:t>
      </w:r>
      <w:r>
        <w:rPr>
          <w:rFonts w:hint="eastAsia" w:ascii="宋体" w:hAnsi="宋体" w:cs="宋体"/>
        </w:rPr>
        <w:t>最后报价(或者</w:t>
      </w:r>
      <w:r>
        <w:rPr>
          <w:rFonts w:hint="eastAsia" w:ascii="宋体" w:hAnsi="宋体" w:cs="宋体"/>
          <w:bCs/>
          <w:szCs w:val="21"/>
        </w:rPr>
        <w:t>重</w:t>
      </w:r>
      <w:r>
        <w:rPr>
          <w:rFonts w:hint="eastAsia" w:ascii="宋体" w:hAnsi="宋体" w:cs="宋体"/>
          <w:kern w:val="0"/>
          <w:szCs w:val="21"/>
        </w:rPr>
        <w:t>新提交的响应文件和</w:t>
      </w:r>
      <w:r>
        <w:rPr>
          <w:rFonts w:hint="eastAsia" w:ascii="宋体" w:hAnsi="宋体" w:cs="宋体"/>
        </w:rPr>
        <w:t>最后报价)是</w:t>
      </w:r>
      <w:r>
        <w:rPr>
          <w:rFonts w:hint="eastAsia" w:ascii="宋体" w:hAnsi="宋体" w:cs="宋体"/>
          <w:szCs w:val="21"/>
        </w:rPr>
        <w:t>响应文件</w:t>
      </w:r>
      <w:r>
        <w:rPr>
          <w:rFonts w:hint="eastAsia" w:ascii="宋体" w:hAnsi="宋体" w:cs="宋体"/>
        </w:rPr>
        <w:t>的有效组成部分。</w:t>
      </w:r>
    </w:p>
    <w:p>
      <w:pPr>
        <w:adjustRightInd w:val="0"/>
        <w:snapToGrid w:val="0"/>
        <w:spacing w:line="360" w:lineRule="auto"/>
        <w:ind w:firstLine="420" w:firstLineChars="200"/>
        <w:rPr>
          <w:rFonts w:ascii="宋体" w:hAnsi="宋体" w:cs="宋体"/>
          <w:b/>
        </w:rPr>
      </w:pPr>
      <w:r>
        <w:rPr>
          <w:rFonts w:hint="eastAsia" w:ascii="宋体" w:hAnsi="宋体" w:cs="宋体"/>
        </w:rPr>
        <w:t>15.3</w:t>
      </w:r>
      <w:r>
        <w:rPr>
          <w:rFonts w:hint="eastAsia" w:ascii="宋体" w:hAnsi="宋体" w:cs="宋体"/>
          <w:kern w:val="0"/>
          <w:szCs w:val="21"/>
        </w:rPr>
        <w:t>磋商文件规定可能发生实质性变动的，供应商应当在</w:t>
      </w:r>
      <w:r>
        <w:rPr>
          <w:rFonts w:hint="eastAsia" w:ascii="宋体" w:hAnsi="宋体" w:cs="宋体"/>
        </w:rPr>
        <w:t>《技术/商务响应与偏离表》中对应内容注明。</w:t>
      </w:r>
    </w:p>
    <w:p>
      <w:pPr>
        <w:adjustRightInd w:val="0"/>
        <w:snapToGrid w:val="0"/>
        <w:spacing w:line="360" w:lineRule="auto"/>
        <w:ind w:firstLine="420" w:firstLineChars="200"/>
        <w:rPr>
          <w:rFonts w:ascii="宋体" w:hAnsi="宋体" w:cs="宋体"/>
          <w:szCs w:val="21"/>
        </w:rPr>
      </w:pPr>
      <w:r>
        <w:rPr>
          <w:rFonts w:hint="eastAsia" w:ascii="宋体" w:hAnsi="宋体" w:cs="宋体"/>
        </w:rPr>
        <w:t>15.4</w:t>
      </w:r>
      <w:r>
        <w:rPr>
          <w:rFonts w:hint="eastAsia" w:ascii="宋体" w:hAnsi="宋体" w:cs="宋体"/>
          <w:szCs w:val="21"/>
        </w:rPr>
        <w:t>根据《政府采购法》第四十二条的规定，供应商无论成交与否，其响应文件不予退还。</w:t>
      </w:r>
    </w:p>
    <w:p>
      <w:pPr>
        <w:adjustRightInd w:val="0"/>
        <w:snapToGrid w:val="0"/>
        <w:spacing w:line="360" w:lineRule="auto"/>
        <w:rPr>
          <w:rFonts w:ascii="宋体" w:hAnsi="宋体" w:cs="宋体"/>
          <w:b/>
          <w:bCs/>
          <w:szCs w:val="21"/>
        </w:rPr>
      </w:pPr>
      <w:r>
        <w:rPr>
          <w:rFonts w:hint="eastAsia" w:ascii="宋体" w:hAnsi="宋体" w:cs="宋体"/>
          <w:b/>
          <w:bCs/>
          <w:szCs w:val="21"/>
        </w:rPr>
        <w:t>16.报价</w:t>
      </w:r>
    </w:p>
    <w:p>
      <w:pPr>
        <w:pStyle w:val="24"/>
        <w:adjustRightInd w:val="0"/>
        <w:snapToGrid w:val="0"/>
        <w:spacing w:line="360" w:lineRule="auto"/>
        <w:ind w:firstLine="420" w:firstLineChars="200"/>
        <w:rPr>
          <w:rFonts w:hAnsi="宋体" w:cs="宋体"/>
        </w:rPr>
      </w:pPr>
      <w:r>
        <w:rPr>
          <w:rFonts w:hint="eastAsia" w:hAnsi="宋体" w:cs="宋体"/>
        </w:rPr>
        <w:t>16.1采购项目预算或其计算方法见</w:t>
      </w:r>
      <w:r>
        <w:rPr>
          <w:rFonts w:hint="eastAsia" w:hAnsi="宋体" w:cs="宋体"/>
          <w:b/>
        </w:rPr>
        <w:t>磋商须知前附表</w:t>
      </w:r>
      <w:r>
        <w:rPr>
          <w:rFonts w:hint="eastAsia" w:hAnsi="宋体" w:cs="宋体"/>
        </w:rPr>
        <w:t>。</w:t>
      </w:r>
    </w:p>
    <w:p>
      <w:pPr>
        <w:pStyle w:val="168"/>
        <w:adjustRightInd w:val="0"/>
        <w:snapToGrid w:val="0"/>
        <w:spacing w:line="360" w:lineRule="auto"/>
        <w:ind w:firstLine="420" w:firstLineChars="200"/>
        <w:rPr>
          <w:rFonts w:ascii="宋体" w:hAnsi="宋体" w:cs="宋体"/>
        </w:rPr>
      </w:pPr>
      <w:r>
        <w:rPr>
          <w:rFonts w:hint="eastAsia" w:ascii="宋体" w:hAnsi="宋体" w:cs="宋体"/>
        </w:rPr>
        <w:t>16.2供应商应按第五章 响应文件组成格式填写。</w:t>
      </w:r>
    </w:p>
    <w:p>
      <w:pPr>
        <w:pStyle w:val="24"/>
        <w:adjustRightInd w:val="0"/>
        <w:snapToGrid w:val="0"/>
        <w:spacing w:line="360" w:lineRule="auto"/>
        <w:ind w:firstLine="420" w:firstLineChars="200"/>
        <w:rPr>
          <w:rFonts w:hAnsi="宋体" w:cs="宋体"/>
        </w:rPr>
      </w:pPr>
      <w:r>
        <w:rPr>
          <w:rFonts w:hint="eastAsia" w:hAnsi="宋体" w:cs="宋体"/>
        </w:rPr>
        <w:t>16.3响应文件中标明的价格在合同执行过程中是固定不变的，不得以任何理由予以变更。以可变动价格提交的报价将被认为是非实质响应而被拒绝。</w:t>
      </w:r>
    </w:p>
    <w:p>
      <w:pPr>
        <w:pStyle w:val="24"/>
        <w:adjustRightInd w:val="0"/>
        <w:snapToGrid w:val="0"/>
        <w:spacing w:line="360" w:lineRule="auto"/>
        <w:ind w:firstLine="420" w:firstLineChars="200"/>
        <w:rPr>
          <w:rFonts w:hAnsi="宋体" w:cs="宋体"/>
        </w:rPr>
      </w:pPr>
      <w:r>
        <w:rPr>
          <w:rFonts w:hint="eastAsia" w:hAnsi="宋体" w:cs="宋体"/>
        </w:rPr>
        <w:t>16.4</w:t>
      </w:r>
      <w:r>
        <w:rPr>
          <w:rFonts w:hint="eastAsia" w:hAnsi="宋体" w:cs="宋体"/>
          <w:kern w:val="0"/>
          <w:lang w:val="zh-CN"/>
        </w:rPr>
        <w:t>供应商</w:t>
      </w:r>
      <w:r>
        <w:rPr>
          <w:rFonts w:hint="eastAsia" w:hAnsi="宋体" w:cs="宋体"/>
        </w:rPr>
        <w:t>的报价不得超过采购项目预算，采购项目预算或其计算方法见</w:t>
      </w:r>
      <w:r>
        <w:rPr>
          <w:rFonts w:hint="eastAsia" w:hAnsi="宋体" w:cs="宋体"/>
          <w:b/>
        </w:rPr>
        <w:t>磋商须知前附表</w:t>
      </w:r>
      <w:r>
        <w:rPr>
          <w:rFonts w:hint="eastAsia" w:hAnsi="宋体" w:cs="宋体"/>
        </w:rPr>
        <w:t>。</w:t>
      </w:r>
    </w:p>
    <w:p>
      <w:pPr>
        <w:pStyle w:val="24"/>
        <w:adjustRightInd w:val="0"/>
        <w:snapToGrid w:val="0"/>
        <w:spacing w:line="360" w:lineRule="auto"/>
        <w:rPr>
          <w:rFonts w:hAnsi="宋体" w:cs="宋体"/>
          <w:b/>
        </w:rPr>
      </w:pPr>
      <w:r>
        <w:rPr>
          <w:rFonts w:hint="eastAsia" w:hAnsi="宋体" w:cs="宋体"/>
          <w:b/>
        </w:rPr>
        <w:t>17.供应商符合磋商文件规定的证明文件</w:t>
      </w:r>
    </w:p>
    <w:p>
      <w:pPr>
        <w:adjustRightInd w:val="0"/>
        <w:snapToGrid w:val="0"/>
        <w:spacing w:line="360" w:lineRule="auto"/>
        <w:ind w:firstLine="420" w:firstLineChars="200"/>
        <w:jc w:val="left"/>
        <w:rPr>
          <w:rFonts w:ascii="宋体" w:hAnsi="宋体" w:cs="宋体"/>
        </w:rPr>
      </w:pPr>
      <w:r>
        <w:rPr>
          <w:rFonts w:hint="eastAsia" w:ascii="宋体" w:hAnsi="宋体" w:cs="宋体"/>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rPr>
      </w:pPr>
      <w:r>
        <w:rPr>
          <w:rFonts w:hint="eastAsia" w:ascii="宋体" w:hAnsi="宋体" w:cs="宋体"/>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17.3 除</w:t>
      </w:r>
      <w:r>
        <w:rPr>
          <w:rFonts w:hint="eastAsia" w:ascii="宋体" w:hAnsi="宋体" w:cs="宋体"/>
          <w:b/>
          <w:szCs w:val="21"/>
        </w:rPr>
        <w:t>磋商须知前附表</w:t>
      </w:r>
      <w:r>
        <w:rPr>
          <w:rFonts w:hint="eastAsia" w:ascii="宋体" w:hAnsi="宋体" w:cs="宋体"/>
          <w:szCs w:val="21"/>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hAnsi="宋体" w:cs="宋体"/>
          <w:b/>
          <w:szCs w:val="21"/>
        </w:rPr>
      </w:pPr>
      <w:r>
        <w:rPr>
          <w:rFonts w:hint="eastAsia" w:ascii="宋体" w:hAnsi="宋体" w:cs="宋体"/>
          <w:b/>
          <w:szCs w:val="21"/>
        </w:rPr>
        <w:t>18．样品提供</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 xml:space="preserve">18.1 </w:t>
      </w:r>
      <w:r>
        <w:rPr>
          <w:rFonts w:hint="eastAsia" w:ascii="宋体" w:hAnsi="宋体" w:cs="宋体"/>
          <w:b/>
        </w:rPr>
        <w:t>磋商须知前附表</w:t>
      </w:r>
      <w:r>
        <w:rPr>
          <w:rFonts w:hint="eastAsia" w:ascii="宋体" w:hAnsi="宋体" w:cs="宋体"/>
          <w:szCs w:val="21"/>
        </w:rPr>
        <w:t>规定</w:t>
      </w:r>
      <w:r>
        <w:rPr>
          <w:rFonts w:hint="eastAsia" w:ascii="宋体" w:hAnsi="宋体" w:cs="宋体"/>
          <w:bCs/>
        </w:rPr>
        <w:t>供应商</w:t>
      </w:r>
      <w:r>
        <w:rPr>
          <w:rFonts w:hint="eastAsia" w:ascii="宋体" w:hAnsi="宋体" w:cs="宋体"/>
          <w:szCs w:val="21"/>
        </w:rPr>
        <w:t>在</w:t>
      </w:r>
      <w:r>
        <w:rPr>
          <w:rFonts w:hint="eastAsia" w:ascii="宋体" w:hAnsi="宋体" w:cs="宋体"/>
        </w:rPr>
        <w:t>磋商</w:t>
      </w:r>
      <w:r>
        <w:rPr>
          <w:rFonts w:hint="eastAsia" w:ascii="宋体" w:hAnsi="宋体" w:cs="宋体"/>
          <w:szCs w:val="21"/>
        </w:rPr>
        <w:t>时提供样品的，</w:t>
      </w:r>
      <w:r>
        <w:rPr>
          <w:rFonts w:hint="eastAsia" w:ascii="宋体" w:hAnsi="宋体" w:cs="宋体"/>
          <w:bCs/>
        </w:rPr>
        <w:t>供应商</w:t>
      </w:r>
      <w:r>
        <w:rPr>
          <w:rFonts w:hint="eastAsia" w:ascii="宋体" w:hAnsi="宋体" w:cs="宋体"/>
          <w:szCs w:val="21"/>
        </w:rPr>
        <w:t>有以下情形之一的，在评审时将其视为无效响应。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（1）未在</w:t>
      </w:r>
      <w:r>
        <w:rPr>
          <w:rFonts w:hint="eastAsia" w:ascii="宋体" w:hAnsi="宋体" w:cs="宋体"/>
          <w:b/>
        </w:rPr>
        <w:t>磋商须知前附表</w:t>
      </w:r>
      <w:r>
        <w:rPr>
          <w:rFonts w:hint="eastAsia" w:ascii="宋体" w:hAnsi="宋体" w:cs="宋体"/>
          <w:szCs w:val="21"/>
        </w:rPr>
        <w:t>规定的提交时间、地点提交的；</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bCs/>
        </w:rPr>
        <w:t>供应商</w:t>
      </w:r>
      <w:r>
        <w:rPr>
          <w:rFonts w:hint="eastAsia" w:ascii="宋体" w:hAnsi="宋体" w:cs="宋体"/>
          <w:szCs w:val="21"/>
        </w:rPr>
        <w:t>提供的样品与响应文件中提供样品的型号、规格不一致的。</w:t>
      </w:r>
    </w:p>
    <w:p>
      <w:pPr>
        <w:adjustRightInd w:val="0"/>
        <w:snapToGrid w:val="0"/>
        <w:spacing w:line="360" w:lineRule="auto"/>
        <w:rPr>
          <w:rFonts w:ascii="宋体" w:hAnsi="宋体" w:cs="宋体"/>
          <w:b/>
          <w:bCs/>
          <w:szCs w:val="21"/>
        </w:rPr>
      </w:pPr>
      <w:r>
        <w:rPr>
          <w:rFonts w:hint="eastAsia" w:ascii="宋体" w:hAnsi="宋体" w:cs="宋体"/>
          <w:b/>
          <w:bCs/>
          <w:szCs w:val="21"/>
        </w:rPr>
        <w:t>19.</w:t>
      </w:r>
      <w:r>
        <w:rPr>
          <w:rFonts w:hint="eastAsia" w:ascii="宋体" w:hAnsi="宋体" w:cs="宋体"/>
        </w:rPr>
        <w:t xml:space="preserve"> </w:t>
      </w:r>
      <w:r>
        <w:rPr>
          <w:rFonts w:hint="eastAsia" w:ascii="宋体" w:hAnsi="宋体" w:cs="宋体"/>
          <w:b/>
          <w:bCs/>
          <w:szCs w:val="21"/>
        </w:rPr>
        <w:t>磋商保证金</w:t>
      </w:r>
    </w:p>
    <w:p>
      <w:pPr>
        <w:pStyle w:val="24"/>
        <w:adjustRightInd w:val="0"/>
        <w:snapToGrid w:val="0"/>
        <w:spacing w:line="360" w:lineRule="auto"/>
        <w:ind w:firstLine="420" w:firstLineChars="200"/>
        <w:rPr>
          <w:rFonts w:hAnsi="宋体" w:cs="宋体"/>
          <w:bCs/>
        </w:rPr>
      </w:pPr>
      <w:r>
        <w:rPr>
          <w:rFonts w:hint="eastAsia" w:hAnsi="宋体" w:cs="宋体"/>
        </w:rPr>
        <w:t>19.1</w:t>
      </w:r>
      <w:r>
        <w:rPr>
          <w:rFonts w:hint="eastAsia" w:hAnsi="宋体" w:cs="宋体"/>
          <w:b/>
        </w:rPr>
        <w:t>磋商须知前附表</w:t>
      </w:r>
      <w:r>
        <w:rPr>
          <w:rFonts w:hint="eastAsia" w:hAnsi="宋体" w:cs="宋体"/>
        </w:rPr>
        <w:t>规定交纳磋商</w:t>
      </w:r>
      <w:r>
        <w:rPr>
          <w:rFonts w:hint="eastAsia" w:hAnsi="宋体" w:cs="宋体"/>
          <w:bCs/>
        </w:rPr>
        <w:t>保证金的</w:t>
      </w:r>
      <w:r>
        <w:rPr>
          <w:rFonts w:hint="eastAsia" w:hAnsi="宋体" w:cs="宋体"/>
        </w:rPr>
        <w:t>，应按</w:t>
      </w:r>
      <w:r>
        <w:rPr>
          <w:rFonts w:hint="eastAsia" w:hAnsi="宋体" w:cs="宋体"/>
          <w:b/>
        </w:rPr>
        <w:t>磋商须知前附表</w:t>
      </w:r>
      <w:r>
        <w:rPr>
          <w:rFonts w:hint="eastAsia" w:hAnsi="宋体" w:cs="宋体"/>
        </w:rPr>
        <w:t>规定的磋商</w:t>
      </w:r>
      <w:r>
        <w:rPr>
          <w:rFonts w:hint="eastAsia" w:hAnsi="宋体" w:cs="宋体"/>
          <w:bCs/>
        </w:rPr>
        <w:t>保证金形式交纳，不得以现金方式交纳</w:t>
      </w:r>
      <w:r>
        <w:rPr>
          <w:rFonts w:hint="eastAsia" w:hAnsi="宋体" w:cs="宋体"/>
        </w:rPr>
        <w:t>，在</w:t>
      </w:r>
      <w:r>
        <w:rPr>
          <w:rFonts w:hint="eastAsia" w:hAnsi="宋体" w:cs="宋体"/>
          <w:kern w:val="0"/>
        </w:rPr>
        <w:t>提交首次响应文件截止时间</w:t>
      </w:r>
      <w:r>
        <w:rPr>
          <w:rFonts w:hint="eastAsia" w:hAnsi="宋体" w:cs="宋体"/>
        </w:rPr>
        <w:t>前，</w:t>
      </w:r>
      <w:r>
        <w:rPr>
          <w:rFonts w:hint="eastAsia" w:hAnsi="宋体" w:cs="宋体"/>
          <w:bCs/>
        </w:rPr>
        <w:t>向采购代理机构交纳不超过</w:t>
      </w:r>
      <w:r>
        <w:rPr>
          <w:rFonts w:hint="eastAsia" w:hAnsi="宋体" w:cs="宋体"/>
          <w:kern w:val="0"/>
          <w:lang w:val="zh-CN"/>
        </w:rPr>
        <w:t>采购项目预算2﹪</w:t>
      </w:r>
      <w:r>
        <w:rPr>
          <w:rFonts w:hint="eastAsia" w:hAnsi="宋体" w:cs="宋体"/>
          <w:bCs/>
        </w:rPr>
        <w:t>的磋商保证金(数额采用四舍五入，计算至元)</w:t>
      </w:r>
      <w:r>
        <w:rPr>
          <w:rFonts w:hint="eastAsia" w:hAnsi="宋体" w:cs="宋体"/>
        </w:rPr>
        <w:t>。磋商</w:t>
      </w:r>
      <w:r>
        <w:rPr>
          <w:rFonts w:hint="eastAsia" w:hAnsi="宋体" w:cs="宋体"/>
          <w:bCs/>
        </w:rPr>
        <w:t>保证金有效期应当与</w:t>
      </w:r>
      <w:r>
        <w:rPr>
          <w:rFonts w:hint="eastAsia" w:hAnsi="宋体" w:cs="宋体"/>
        </w:rPr>
        <w:t>本章第20.1</w:t>
      </w:r>
      <w:r>
        <w:rPr>
          <w:rFonts w:hint="eastAsia" w:hAnsi="宋体" w:cs="宋体"/>
          <w:kern w:val="0"/>
          <w:lang w:val="zh-CN"/>
        </w:rPr>
        <w:t>款</w:t>
      </w:r>
      <w:r>
        <w:rPr>
          <w:rFonts w:hint="eastAsia" w:hAnsi="宋体" w:cs="宋体"/>
        </w:rPr>
        <w:t>规定的</w:t>
      </w:r>
      <w:r>
        <w:rPr>
          <w:rFonts w:hint="eastAsia" w:hAnsi="宋体" w:cs="宋体"/>
          <w:bCs/>
        </w:rPr>
        <w:t>响应文件有效期一致。</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24"/>
        <w:adjustRightInd w:val="0"/>
        <w:snapToGrid w:val="0"/>
        <w:spacing w:line="360" w:lineRule="auto"/>
        <w:ind w:firstLine="420" w:firstLineChars="200"/>
        <w:rPr>
          <w:rFonts w:hAnsi="宋体" w:cs="宋体"/>
        </w:rPr>
      </w:pPr>
      <w:r>
        <w:rPr>
          <w:rFonts w:hint="eastAsia" w:hAnsi="宋体" w:cs="宋体"/>
        </w:rPr>
        <w:t>19.3供应商未按照磋商文件要求提交磋商保证金的，响应无效。</w:t>
      </w:r>
    </w:p>
    <w:p>
      <w:pPr>
        <w:pStyle w:val="24"/>
        <w:tabs>
          <w:tab w:val="left" w:pos="6300"/>
        </w:tabs>
        <w:adjustRightInd w:val="0"/>
        <w:snapToGrid w:val="0"/>
        <w:spacing w:line="360" w:lineRule="auto"/>
        <w:ind w:firstLine="420" w:firstLineChars="200"/>
        <w:rPr>
          <w:rFonts w:hAnsi="宋体" w:cs="宋体"/>
        </w:rPr>
      </w:pPr>
      <w:r>
        <w:rPr>
          <w:rFonts w:hint="eastAsia" w:hAnsi="宋体" w:cs="宋体"/>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4"/>
        <w:adjustRightInd w:val="0"/>
        <w:snapToGrid w:val="0"/>
        <w:spacing w:line="360" w:lineRule="auto"/>
        <w:ind w:firstLine="420" w:firstLineChars="200"/>
        <w:rPr>
          <w:rFonts w:hAnsi="宋体" w:cs="宋体"/>
          <w:kern w:val="0"/>
        </w:rPr>
      </w:pPr>
      <w:r>
        <w:rPr>
          <w:rFonts w:hint="eastAsia" w:hAnsi="宋体" w:cs="宋体"/>
        </w:rPr>
        <w:t xml:space="preserve">19.5 </w:t>
      </w:r>
      <w:r>
        <w:rPr>
          <w:rFonts w:hint="eastAsia" w:hAnsi="宋体" w:cs="宋体"/>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rPr>
        <w:t>（3）</w:t>
      </w:r>
      <w:r>
        <w:rPr>
          <w:rFonts w:hint="eastAsia" w:ascii="宋体" w:hAnsi="宋体" w:cs="宋体"/>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（6）磋商文件规定的其它情形。</w:t>
      </w:r>
    </w:p>
    <w:p>
      <w:pPr>
        <w:adjustRightInd w:val="0"/>
        <w:snapToGrid w:val="0"/>
        <w:spacing w:line="360" w:lineRule="auto"/>
        <w:rPr>
          <w:rFonts w:ascii="宋体" w:hAnsi="宋体" w:cs="宋体"/>
          <w:b/>
          <w:bCs/>
          <w:szCs w:val="21"/>
        </w:rPr>
      </w:pPr>
      <w:r>
        <w:rPr>
          <w:rFonts w:hint="eastAsia" w:ascii="宋体" w:hAnsi="宋体" w:cs="宋体"/>
          <w:b/>
          <w:bCs/>
          <w:szCs w:val="21"/>
        </w:rPr>
        <w:t>20.</w:t>
      </w:r>
      <w:r>
        <w:rPr>
          <w:rFonts w:hint="eastAsia" w:ascii="宋体" w:hAnsi="宋体" w:cs="宋体"/>
          <w:szCs w:val="21"/>
        </w:rPr>
        <w:t xml:space="preserve"> </w:t>
      </w:r>
      <w:r>
        <w:rPr>
          <w:rFonts w:hint="eastAsia" w:ascii="宋体" w:hAnsi="宋体" w:cs="宋体"/>
          <w:b/>
        </w:rPr>
        <w:t>响应文件</w:t>
      </w:r>
      <w:r>
        <w:rPr>
          <w:rFonts w:hint="eastAsia" w:ascii="宋体" w:hAnsi="宋体" w:cs="宋体"/>
          <w:b/>
          <w:szCs w:val="21"/>
        </w:rPr>
        <w:t>有效期</w:t>
      </w:r>
    </w:p>
    <w:p>
      <w:pPr>
        <w:adjustRightInd w:val="0"/>
        <w:snapToGrid w:val="0"/>
        <w:spacing w:line="360" w:lineRule="auto"/>
        <w:ind w:firstLine="420" w:firstLineChars="200"/>
        <w:jc w:val="left"/>
        <w:rPr>
          <w:rFonts w:ascii="宋体" w:hAnsi="宋体" w:cs="宋体"/>
        </w:rPr>
      </w:pPr>
      <w:r>
        <w:rPr>
          <w:rFonts w:hint="eastAsia" w:ascii="宋体" w:hAnsi="宋体" w:cs="宋体"/>
        </w:rPr>
        <w:t>20.1响应文件</w:t>
      </w:r>
      <w:r>
        <w:rPr>
          <w:rFonts w:hint="eastAsia" w:ascii="宋体" w:hAnsi="宋体" w:cs="宋体"/>
          <w:szCs w:val="21"/>
        </w:rPr>
        <w:t>有效期见</w:t>
      </w:r>
      <w:r>
        <w:rPr>
          <w:rFonts w:hint="eastAsia" w:ascii="宋体" w:hAnsi="宋体" w:cs="宋体"/>
          <w:b/>
        </w:rPr>
        <w:t>磋商须知前附表</w:t>
      </w:r>
      <w:r>
        <w:rPr>
          <w:rFonts w:hint="eastAsia" w:ascii="宋体" w:hAnsi="宋体" w:cs="宋体"/>
          <w:szCs w:val="21"/>
        </w:rPr>
        <w:t>，在此期间</w:t>
      </w:r>
      <w:r>
        <w:rPr>
          <w:rFonts w:hint="eastAsia" w:ascii="宋体" w:hAnsi="宋体" w:cs="宋体"/>
        </w:rPr>
        <w:t>响应</w:t>
      </w:r>
      <w:r>
        <w:rPr>
          <w:rFonts w:hint="eastAsia" w:ascii="宋体" w:hAnsi="宋体" w:cs="宋体"/>
          <w:szCs w:val="21"/>
        </w:rPr>
        <w:t>文件对供应商具有法律约束力，</w:t>
      </w:r>
      <w:r>
        <w:rPr>
          <w:rFonts w:hint="eastAsia" w:ascii="宋体" w:hAnsi="宋体" w:cs="宋体"/>
        </w:rPr>
        <w:t>从</w:t>
      </w:r>
      <w:r>
        <w:rPr>
          <w:rFonts w:hint="eastAsia" w:ascii="宋体" w:hAnsi="宋体" w:cs="宋体"/>
          <w:kern w:val="0"/>
          <w:szCs w:val="21"/>
        </w:rPr>
        <w:t>提交首次响应文件截止时间</w:t>
      </w:r>
      <w:r>
        <w:rPr>
          <w:rFonts w:hint="eastAsia" w:ascii="宋体" w:hAnsi="宋体" w:cs="宋体"/>
        </w:rPr>
        <w:t>之日起计算。响应文件有效期不足的将被视为无效响应。</w:t>
      </w:r>
    </w:p>
    <w:p>
      <w:pPr>
        <w:adjustRightInd w:val="0"/>
        <w:snapToGrid w:val="0"/>
        <w:spacing w:line="360" w:lineRule="auto"/>
        <w:rPr>
          <w:rFonts w:ascii="宋体" w:hAnsi="宋体" w:cs="宋体"/>
          <w:b/>
          <w:bCs/>
          <w:szCs w:val="21"/>
        </w:rPr>
      </w:pPr>
      <w:r>
        <w:rPr>
          <w:rFonts w:hint="eastAsia" w:ascii="宋体" w:hAnsi="宋体" w:cs="宋体"/>
          <w:b/>
          <w:bCs/>
          <w:szCs w:val="21"/>
        </w:rPr>
        <w:t>21.响应文件的签署及规定</w:t>
      </w:r>
    </w:p>
    <w:p>
      <w:pPr>
        <w:pStyle w:val="24"/>
        <w:adjustRightInd w:val="0"/>
        <w:snapToGrid w:val="0"/>
        <w:spacing w:line="360" w:lineRule="auto"/>
        <w:ind w:firstLine="420" w:firstLineChars="200"/>
        <w:rPr>
          <w:rFonts w:hAnsi="宋体" w:cs="宋体"/>
        </w:rPr>
      </w:pPr>
      <w:r>
        <w:rPr>
          <w:rFonts w:hint="eastAsia" w:hAnsi="宋体" w:cs="宋体"/>
        </w:rPr>
        <w:t>21.1响应文件的正本和副本应装订成册，正本一份，副本份数见</w:t>
      </w:r>
      <w:r>
        <w:rPr>
          <w:rFonts w:hint="eastAsia" w:hAnsi="宋体" w:cs="宋体"/>
          <w:b/>
        </w:rPr>
        <w:t>磋商须知前附表</w:t>
      </w:r>
      <w:r>
        <w:rPr>
          <w:rFonts w:hint="eastAsia" w:hAnsi="宋体" w:cs="宋体"/>
        </w:rPr>
        <w:t>。正本和副本的封面上应标记“正本”或“副本”的字样，当正本和副本有差异时，以正本为准。</w:t>
      </w:r>
    </w:p>
    <w:p>
      <w:pPr>
        <w:pStyle w:val="24"/>
        <w:adjustRightInd w:val="0"/>
        <w:snapToGrid w:val="0"/>
        <w:spacing w:line="360" w:lineRule="auto"/>
        <w:ind w:firstLine="420" w:firstLineChars="200"/>
        <w:rPr>
          <w:rFonts w:hAnsi="宋体" w:cs="宋体"/>
        </w:rPr>
      </w:pPr>
      <w:r>
        <w:rPr>
          <w:rFonts w:hint="eastAsia" w:hAnsi="宋体" w:cs="宋体"/>
        </w:rPr>
        <w:t>21.2 响应文件正本和副本应按磋商文件要求签章处盖单位章和由法定代表人或其委托代理人签字；任何加行、涂改、增删，应有法定代表人或其委托代理人在旁边签字。否则，将导致响应文件无效。</w:t>
      </w:r>
    </w:p>
    <w:p>
      <w:pPr>
        <w:pStyle w:val="24"/>
        <w:adjustRightInd w:val="0"/>
        <w:snapToGrid w:val="0"/>
        <w:spacing w:line="360" w:lineRule="auto"/>
        <w:ind w:firstLine="420" w:firstLineChars="200"/>
        <w:rPr>
          <w:rFonts w:hAnsi="宋体" w:cs="宋体"/>
        </w:rPr>
      </w:pPr>
      <w:r>
        <w:rPr>
          <w:rFonts w:hint="eastAsia" w:hAnsi="宋体" w:cs="宋体"/>
        </w:rPr>
        <w:t>21.3 在磋商过程中，供应商按磋商文件规定和磋商小组要求</w:t>
      </w:r>
      <w:r>
        <w:rPr>
          <w:rFonts w:hint="eastAsia" w:hAnsi="宋体" w:cs="宋体"/>
          <w:bCs/>
        </w:rPr>
        <w:t>重</w:t>
      </w:r>
      <w:r>
        <w:rPr>
          <w:rFonts w:hint="eastAsia" w:hAnsi="宋体" w:cs="宋体"/>
          <w:kern w:val="0"/>
        </w:rPr>
        <w:t>新提交的响应文件</w:t>
      </w:r>
      <w:r>
        <w:rPr>
          <w:rFonts w:hint="eastAsia" w:hAnsi="宋体" w:cs="宋体"/>
        </w:rPr>
        <w:t>，一式两份，可打印或用不退色墨水书写，但需经法定代表人或其委托代理人签字，</w:t>
      </w:r>
      <w:r>
        <w:rPr>
          <w:rFonts w:hint="eastAsia" w:hAnsi="宋体" w:cs="宋体"/>
          <w:kern w:val="0"/>
        </w:rPr>
        <w:t>或者加盖供应商单位章</w:t>
      </w:r>
      <w:r>
        <w:rPr>
          <w:rFonts w:hint="eastAsia" w:hAnsi="宋体" w:cs="宋体"/>
        </w:rPr>
        <w:t>。否则，将导致响应文件无效。</w:t>
      </w:r>
    </w:p>
    <w:p>
      <w:pPr>
        <w:adjustRightInd w:val="0"/>
        <w:snapToGrid w:val="0"/>
        <w:spacing w:line="360" w:lineRule="auto"/>
        <w:rPr>
          <w:rFonts w:ascii="宋体" w:hAnsi="宋体" w:cs="宋体"/>
          <w:sz w:val="24"/>
        </w:rPr>
      </w:pPr>
      <w:r>
        <w:rPr>
          <w:rFonts w:hint="eastAsia" w:ascii="宋体" w:hAnsi="宋体" w:cs="宋体"/>
          <w:sz w:val="24"/>
        </w:rPr>
        <w:t>四、响应文件的递交</w:t>
      </w:r>
    </w:p>
    <w:p>
      <w:pPr>
        <w:adjustRightInd w:val="0"/>
        <w:snapToGrid w:val="0"/>
        <w:spacing w:line="360" w:lineRule="auto"/>
        <w:rPr>
          <w:rFonts w:ascii="宋体" w:hAnsi="宋体" w:cs="宋体"/>
          <w:b/>
          <w:bCs/>
          <w:szCs w:val="21"/>
        </w:rPr>
      </w:pPr>
      <w:r>
        <w:rPr>
          <w:rFonts w:hint="eastAsia" w:ascii="宋体" w:hAnsi="宋体" w:cs="宋体"/>
          <w:b/>
          <w:bCs/>
          <w:szCs w:val="21"/>
        </w:rPr>
        <w:t>22.</w:t>
      </w:r>
      <w:r>
        <w:rPr>
          <w:rFonts w:hint="eastAsia" w:ascii="宋体" w:hAnsi="宋体" w:cs="宋体"/>
          <w:b/>
          <w:szCs w:val="21"/>
        </w:rPr>
        <w:t>响应文件</w:t>
      </w:r>
      <w:r>
        <w:rPr>
          <w:rFonts w:hint="eastAsia" w:ascii="宋体" w:hAnsi="宋体" w:cs="宋体"/>
          <w:b/>
          <w:bCs/>
          <w:szCs w:val="21"/>
        </w:rPr>
        <w:t>的密封和标记</w:t>
      </w:r>
    </w:p>
    <w:p>
      <w:pPr>
        <w:pStyle w:val="24"/>
        <w:adjustRightInd w:val="0"/>
        <w:snapToGrid w:val="0"/>
        <w:spacing w:line="360" w:lineRule="auto"/>
        <w:ind w:firstLine="420" w:firstLineChars="200"/>
        <w:rPr>
          <w:rFonts w:hAnsi="宋体" w:cs="宋体"/>
        </w:rPr>
      </w:pPr>
      <w:r>
        <w:rPr>
          <w:rFonts w:hint="eastAsia" w:hAnsi="宋体" w:cs="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22.2响应文件封套上应写明的内容见</w:t>
      </w:r>
      <w:r>
        <w:rPr>
          <w:rFonts w:hint="eastAsia" w:ascii="宋体" w:hAnsi="宋体" w:cs="宋体"/>
          <w:b/>
          <w:szCs w:val="21"/>
        </w:rPr>
        <w:t>磋商须知前附表。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22.3响应文件如果未按上述规定密封和加写标记，采购人或采购代理机构将拒绝接收。</w:t>
      </w:r>
    </w:p>
    <w:p>
      <w:pPr>
        <w:adjustRightInd w:val="0"/>
        <w:snapToGrid w:val="0"/>
        <w:spacing w:line="360" w:lineRule="auto"/>
        <w:rPr>
          <w:rFonts w:ascii="宋体" w:hAnsi="宋体" w:cs="宋体"/>
          <w:b/>
          <w:bCs/>
          <w:szCs w:val="21"/>
        </w:rPr>
      </w:pPr>
      <w:r>
        <w:rPr>
          <w:rFonts w:hint="eastAsia" w:ascii="宋体" w:hAnsi="宋体" w:cs="宋体"/>
          <w:b/>
          <w:bCs/>
          <w:szCs w:val="21"/>
        </w:rPr>
        <w:t>23.响应文件的</w:t>
      </w:r>
      <w:r>
        <w:rPr>
          <w:rFonts w:hint="eastAsia" w:ascii="宋体" w:hAnsi="宋体" w:cs="宋体"/>
          <w:b/>
          <w:kern w:val="0"/>
          <w:szCs w:val="21"/>
          <w:lang w:val="zh-CN"/>
        </w:rPr>
        <w:t>补充、修改或者撤回</w:t>
      </w:r>
    </w:p>
    <w:p>
      <w:pPr>
        <w:pStyle w:val="24"/>
        <w:adjustRightInd w:val="0"/>
        <w:snapToGrid w:val="0"/>
        <w:spacing w:line="360" w:lineRule="auto"/>
        <w:ind w:firstLine="420" w:firstLineChars="200"/>
        <w:rPr>
          <w:rFonts w:hAnsi="宋体" w:cs="宋体"/>
        </w:rPr>
      </w:pPr>
      <w:r>
        <w:rPr>
          <w:rFonts w:hint="eastAsia" w:hAnsi="宋体" w:cs="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cs="宋体"/>
        </w:rPr>
        <w:t>该通知应有供应商法定代表人或其委托代理人签字。</w:t>
      </w:r>
    </w:p>
    <w:p>
      <w:pPr>
        <w:pStyle w:val="24"/>
        <w:adjustRightInd w:val="0"/>
        <w:snapToGrid w:val="0"/>
        <w:spacing w:line="360" w:lineRule="auto"/>
        <w:ind w:firstLine="420" w:firstLineChars="200"/>
        <w:rPr>
          <w:rFonts w:hAnsi="宋体" w:cs="宋体"/>
        </w:rPr>
      </w:pPr>
      <w:r>
        <w:rPr>
          <w:rFonts w:hint="eastAsia" w:hAnsi="宋体" w:cs="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cs="宋体"/>
          <w:b/>
          <w:bCs/>
          <w:szCs w:val="21"/>
        </w:rPr>
      </w:pPr>
      <w:r>
        <w:rPr>
          <w:rFonts w:hint="eastAsia" w:ascii="宋体" w:hAnsi="宋体" w:cs="宋体"/>
          <w:b/>
          <w:bCs/>
          <w:szCs w:val="21"/>
        </w:rPr>
        <w:t>24.响应文件的递交与接收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24.1 供应商应在</w:t>
      </w:r>
      <w:r>
        <w:rPr>
          <w:rFonts w:hint="eastAsia" w:ascii="宋体" w:hAnsi="宋体" w:cs="宋体"/>
          <w:kern w:val="0"/>
          <w:szCs w:val="21"/>
        </w:rPr>
        <w:t>提交首次响应文件截止时间</w:t>
      </w:r>
      <w:r>
        <w:rPr>
          <w:rFonts w:hint="eastAsia" w:ascii="宋体" w:hAnsi="宋体" w:cs="宋体"/>
          <w:szCs w:val="21"/>
        </w:rPr>
        <w:t>前，将响应文件送达</w:t>
      </w:r>
      <w:r>
        <w:rPr>
          <w:rFonts w:hint="eastAsia" w:ascii="宋体" w:hAnsi="宋体" w:cs="宋体"/>
          <w:b/>
          <w:szCs w:val="21"/>
        </w:rPr>
        <w:t>磋商须知前附表</w:t>
      </w:r>
      <w:r>
        <w:rPr>
          <w:rFonts w:hint="eastAsia" w:ascii="宋体" w:hAnsi="宋体" w:cs="宋体"/>
          <w:szCs w:val="21"/>
        </w:rPr>
        <w:t>中指定的地点。</w:t>
      </w:r>
      <w:r>
        <w:rPr>
          <w:rFonts w:hint="eastAsia" w:ascii="宋体" w:hAnsi="宋体" w:cs="宋体"/>
          <w:kern w:val="0"/>
        </w:rPr>
        <w:t>在截止时间后送达的响应文件，采购人、采购代理机构或者磋商小组应当拒收。</w:t>
      </w:r>
    </w:p>
    <w:p>
      <w:pPr>
        <w:pStyle w:val="24"/>
        <w:adjustRightInd w:val="0"/>
        <w:snapToGrid w:val="0"/>
        <w:spacing w:line="360" w:lineRule="auto"/>
        <w:ind w:firstLine="420" w:firstLineChars="200"/>
        <w:rPr>
          <w:rFonts w:hAnsi="宋体" w:cs="宋体"/>
        </w:rPr>
      </w:pPr>
      <w:r>
        <w:rPr>
          <w:rFonts w:hint="eastAsia" w:hAnsi="宋体" w:cs="宋体"/>
        </w:rPr>
        <w:t>24.2</w:t>
      </w:r>
      <w:r>
        <w:rPr>
          <w:rFonts w:hint="eastAsia" w:hAnsi="宋体" w:cs="宋体"/>
          <w:kern w:val="0"/>
        </w:rPr>
        <w:t>在提交首次响应文件截止时间后，</w:t>
      </w:r>
      <w:r>
        <w:rPr>
          <w:rFonts w:hint="eastAsia" w:hAnsi="宋体" w:cs="宋体"/>
        </w:rPr>
        <w:t>由</w:t>
      </w:r>
      <w:r>
        <w:rPr>
          <w:rFonts w:hint="eastAsia" w:hAnsi="宋体" w:cs="宋体"/>
          <w:bCs/>
        </w:rPr>
        <w:t>供应商代表</w:t>
      </w:r>
      <w:r>
        <w:rPr>
          <w:rFonts w:hint="eastAsia" w:hAnsi="宋体" w:cs="宋体"/>
        </w:rPr>
        <w:t>当场查验</w:t>
      </w:r>
      <w:r>
        <w:rPr>
          <w:rFonts w:hint="eastAsia" w:hAnsi="宋体" w:cs="宋体"/>
          <w:bCs/>
        </w:rPr>
        <w:t>响应文件</w:t>
      </w:r>
      <w:r>
        <w:rPr>
          <w:rFonts w:hint="eastAsia" w:hAnsi="宋体" w:cs="宋体"/>
        </w:rPr>
        <w:t>的密封状况，采购人或</w:t>
      </w:r>
      <w:r>
        <w:rPr>
          <w:rFonts w:hint="eastAsia" w:hAnsi="宋体" w:cs="宋体"/>
          <w:bCs/>
        </w:rPr>
        <w:t>采购代理机构</w:t>
      </w:r>
      <w:r>
        <w:rPr>
          <w:rFonts w:hint="eastAsia" w:hAnsi="宋体" w:cs="宋体"/>
        </w:rPr>
        <w:t>不当场拆封</w:t>
      </w:r>
      <w:r>
        <w:rPr>
          <w:rFonts w:hint="eastAsia" w:hAnsi="宋体" w:cs="宋体"/>
          <w:bCs/>
        </w:rPr>
        <w:t>响应文件</w:t>
      </w:r>
      <w:r>
        <w:rPr>
          <w:rFonts w:hint="eastAsia" w:hAnsi="宋体" w:cs="宋体"/>
        </w:rPr>
        <w:t>。</w:t>
      </w:r>
    </w:p>
    <w:p>
      <w:pPr>
        <w:adjustRightInd w:val="0"/>
        <w:snapToGrid w:val="0"/>
        <w:spacing w:line="360" w:lineRule="auto"/>
        <w:rPr>
          <w:rFonts w:ascii="宋体" w:hAnsi="宋体" w:cs="宋体"/>
          <w:sz w:val="24"/>
        </w:rPr>
      </w:pPr>
      <w:r>
        <w:rPr>
          <w:rFonts w:hint="eastAsia" w:ascii="宋体" w:hAnsi="宋体" w:cs="宋体"/>
          <w:sz w:val="24"/>
        </w:rPr>
        <w:t>五、响应文件的磋商与评审</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25.磋商程序</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25.1磋商程序：响应文件审查、磋商（包括澄清）、响应文件评审、</w:t>
      </w:r>
      <w:r>
        <w:rPr>
          <w:rFonts w:hint="eastAsia" w:ascii="宋体" w:hAnsi="宋体" w:cs="宋体"/>
          <w:bCs/>
          <w:szCs w:val="21"/>
        </w:rPr>
        <w:t>提出成交供应商。其中，</w:t>
      </w:r>
      <w:r>
        <w:rPr>
          <w:rFonts w:hint="eastAsia" w:ascii="宋体" w:hAnsi="宋体" w:cs="宋体"/>
          <w:kern w:val="0"/>
          <w:szCs w:val="21"/>
        </w:rPr>
        <w:t>磋商按</w:t>
      </w:r>
      <w:r>
        <w:rPr>
          <w:rFonts w:hint="eastAsia" w:ascii="宋体" w:hAnsi="宋体" w:cs="宋体"/>
          <w:szCs w:val="21"/>
        </w:rPr>
        <w:t>本章</w:t>
      </w:r>
      <w:r>
        <w:rPr>
          <w:rFonts w:hint="eastAsia" w:ascii="宋体" w:hAnsi="宋体" w:cs="宋体"/>
        </w:rPr>
        <w:t>第30.1</w:t>
      </w:r>
      <w:r>
        <w:rPr>
          <w:rFonts w:hint="eastAsia" w:ascii="宋体" w:hAnsi="宋体" w:cs="宋体"/>
          <w:kern w:val="0"/>
          <w:szCs w:val="21"/>
          <w:lang w:val="zh-CN"/>
        </w:rPr>
        <w:t>款或者</w:t>
      </w:r>
      <w:r>
        <w:rPr>
          <w:rFonts w:hint="eastAsia" w:ascii="宋体" w:hAnsi="宋体" w:cs="宋体"/>
        </w:rPr>
        <w:t>第30.2</w:t>
      </w:r>
      <w:r>
        <w:rPr>
          <w:rFonts w:hint="eastAsia" w:ascii="宋体" w:hAnsi="宋体" w:cs="宋体"/>
          <w:kern w:val="0"/>
          <w:szCs w:val="21"/>
          <w:lang w:val="zh-CN"/>
        </w:rPr>
        <w:t>款</w:t>
      </w:r>
      <w:r>
        <w:rPr>
          <w:rFonts w:hint="eastAsia" w:ascii="宋体" w:hAnsi="宋体" w:cs="宋体"/>
        </w:rPr>
        <w:t>情形</w:t>
      </w:r>
      <w:r>
        <w:rPr>
          <w:rFonts w:hint="eastAsia" w:ascii="宋体" w:hAnsi="宋体" w:cs="宋体"/>
          <w:bCs/>
          <w:szCs w:val="21"/>
        </w:rPr>
        <w:t>进行。</w:t>
      </w:r>
    </w:p>
    <w:p>
      <w:pPr>
        <w:widowControl/>
        <w:adjustRightInd w:val="0"/>
        <w:snapToGrid w:val="0"/>
        <w:spacing w:line="360" w:lineRule="auto"/>
        <w:rPr>
          <w:rFonts w:ascii="宋体" w:hAnsi="宋体" w:cs="宋体"/>
          <w:b/>
          <w:szCs w:val="21"/>
        </w:rPr>
      </w:pPr>
      <w:r>
        <w:rPr>
          <w:rFonts w:hint="eastAsia" w:ascii="宋体" w:hAnsi="宋体" w:cs="宋体"/>
          <w:b/>
          <w:kern w:val="0"/>
          <w:szCs w:val="21"/>
        </w:rPr>
        <w:t>26.</w:t>
      </w:r>
      <w:r>
        <w:rPr>
          <w:rFonts w:hint="eastAsia" w:ascii="宋体" w:hAnsi="宋体" w:cs="宋体"/>
        </w:rPr>
        <w:t xml:space="preserve"> </w:t>
      </w:r>
      <w:r>
        <w:rPr>
          <w:rFonts w:hint="eastAsia" w:ascii="宋体" w:hAnsi="宋体" w:cs="宋体"/>
          <w:b/>
          <w:kern w:val="0"/>
          <w:szCs w:val="21"/>
        </w:rPr>
        <w:t>响应文件审查</w:t>
      </w:r>
      <w:r>
        <w:rPr>
          <w:rFonts w:hint="eastAsia" w:ascii="宋体" w:hAnsi="宋体" w:cs="宋体"/>
          <w:b/>
          <w:szCs w:val="21"/>
        </w:rPr>
        <w:t xml:space="preserve"> </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26.1 资格性审查：根据本章第3.1项规定的供应商资格条件要求，对</w:t>
      </w:r>
      <w:r>
        <w:rPr>
          <w:rFonts w:hint="eastAsia" w:ascii="宋体" w:hAnsi="宋体" w:cs="宋体"/>
        </w:rPr>
        <w:t>响应</w:t>
      </w:r>
      <w:r>
        <w:rPr>
          <w:rFonts w:hint="eastAsia" w:ascii="宋体" w:hAnsi="宋体" w:cs="宋体"/>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26.3响应文件审查结束后，磋商小组所有成员集中与单一供应商分别进行磋商，并给予所有参加磋商的供应商平等的磋商机会。供应商应派其法定代表人或委托代理人参加磋商。</w:t>
      </w:r>
    </w:p>
    <w:p>
      <w:pPr>
        <w:pStyle w:val="24"/>
        <w:adjustRightInd w:val="0"/>
        <w:snapToGrid w:val="0"/>
        <w:spacing w:line="360" w:lineRule="auto"/>
        <w:rPr>
          <w:rFonts w:hAnsi="宋体" w:cs="宋体"/>
          <w:b/>
          <w:kern w:val="0"/>
        </w:rPr>
      </w:pPr>
      <w:r>
        <w:rPr>
          <w:rFonts w:hint="eastAsia" w:hAnsi="宋体" w:cs="宋体"/>
          <w:b/>
          <w:kern w:val="0"/>
        </w:rPr>
        <w:t>27.实质性响应</w:t>
      </w:r>
    </w:p>
    <w:p>
      <w:pPr>
        <w:pStyle w:val="24"/>
        <w:adjustRightInd w:val="0"/>
        <w:snapToGrid w:val="0"/>
        <w:spacing w:line="360" w:lineRule="auto"/>
        <w:ind w:firstLine="420" w:firstLineChars="200"/>
        <w:rPr>
          <w:rFonts w:hAnsi="宋体" w:cs="宋体"/>
          <w:kern w:val="0"/>
          <w:u w:val="single"/>
        </w:rPr>
      </w:pPr>
      <w:r>
        <w:rPr>
          <w:rFonts w:hint="eastAsia" w:hAnsi="宋体" w:cs="宋体"/>
          <w:kern w:val="0"/>
        </w:rPr>
        <w:t>27.1</w:t>
      </w:r>
      <w:r>
        <w:rPr>
          <w:rFonts w:hint="eastAsia" w:hAnsi="宋体" w:cs="宋体"/>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cs="宋体"/>
          <w:szCs w:val="21"/>
        </w:rPr>
      </w:pPr>
      <w:r>
        <w:rPr>
          <w:rFonts w:hint="eastAsia" w:ascii="宋体" w:hAnsi="宋体" w:cs="宋体"/>
          <w:szCs w:val="21"/>
        </w:rPr>
        <w:t>27.2</w:t>
      </w:r>
      <w:r>
        <w:rPr>
          <w:rFonts w:hint="eastAsia" w:ascii="宋体" w:hAnsi="宋体" w:cs="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cs="宋体"/>
          <w:szCs w:val="21"/>
        </w:rPr>
        <w:t>决定</w:t>
      </w:r>
      <w:r>
        <w:rPr>
          <w:rFonts w:hint="eastAsia" w:ascii="宋体" w:hAnsi="宋体" w:cs="宋体"/>
        </w:rPr>
        <w:t>响应文件</w:t>
      </w:r>
      <w:r>
        <w:rPr>
          <w:rFonts w:hint="eastAsia" w:ascii="宋体" w:hAnsi="宋体" w:cs="宋体"/>
          <w:szCs w:val="21"/>
        </w:rPr>
        <w:t>的响应性只根据</w:t>
      </w:r>
      <w:r>
        <w:rPr>
          <w:rFonts w:hint="eastAsia" w:ascii="宋体" w:hAnsi="宋体" w:cs="宋体"/>
        </w:rPr>
        <w:t>响应文件</w:t>
      </w:r>
      <w:r>
        <w:rPr>
          <w:rFonts w:hint="eastAsia" w:ascii="宋体" w:hAnsi="宋体" w:cs="宋体"/>
          <w:szCs w:val="21"/>
        </w:rPr>
        <w:t>本身的真实无误的内容，而不依据外部的证据。</w:t>
      </w:r>
    </w:p>
    <w:p>
      <w:pPr>
        <w:pStyle w:val="24"/>
        <w:adjustRightInd w:val="0"/>
        <w:snapToGrid w:val="0"/>
        <w:spacing w:line="360" w:lineRule="auto"/>
        <w:rPr>
          <w:rFonts w:hAnsi="宋体" w:cs="宋体"/>
          <w:b/>
          <w:kern w:val="0"/>
        </w:rPr>
      </w:pPr>
      <w:r>
        <w:rPr>
          <w:rFonts w:hint="eastAsia" w:hAnsi="宋体" w:cs="宋体"/>
          <w:b/>
          <w:kern w:val="0"/>
        </w:rPr>
        <w:t xml:space="preserve">28.无效响应 </w:t>
      </w:r>
    </w:p>
    <w:p>
      <w:pPr>
        <w:pStyle w:val="24"/>
        <w:adjustRightInd w:val="0"/>
        <w:snapToGrid w:val="0"/>
        <w:spacing w:line="360" w:lineRule="auto"/>
        <w:ind w:firstLine="411" w:firstLineChars="196"/>
        <w:rPr>
          <w:rFonts w:hAnsi="宋体" w:cs="宋体"/>
          <w:b/>
          <w:kern w:val="0"/>
        </w:rPr>
      </w:pPr>
      <w:r>
        <w:rPr>
          <w:rFonts w:hint="eastAsia" w:hAnsi="宋体" w:cs="宋体"/>
          <w:kern w:val="0"/>
        </w:rPr>
        <w:t>28.1</w:t>
      </w:r>
      <w:r>
        <w:rPr>
          <w:rFonts w:hint="eastAsia" w:hAnsi="宋体" w:cs="宋体"/>
        </w:rPr>
        <w:t>磋商小组在对资格性和符合性进行审查时，有下列情况之一的，属无效响应，</w:t>
      </w:r>
      <w:r>
        <w:rPr>
          <w:rFonts w:hint="eastAsia" w:hAnsi="宋体" w:cs="宋体"/>
          <w:kern w:val="0"/>
        </w:rPr>
        <w:t>磋商小组应当告知有关供应商</w:t>
      </w:r>
      <w:r>
        <w:rPr>
          <w:rFonts w:hint="eastAsia" w:hAnsi="宋体" w:cs="宋体"/>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（2）联合体不符合本章第3.2款规定的；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（4）响应文件未按照磋商文件要求签署、盖章的；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（4）响应文件不满足本章第27.1款规定的实质性要求的；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（5）响应文件有效期不足的；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29.澄清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30.磋商</w:t>
      </w:r>
    </w:p>
    <w:p>
      <w:pPr>
        <w:widowControl/>
        <w:adjustRightInd w:val="0"/>
        <w:snapToGrid w:val="0"/>
        <w:spacing w:line="360" w:lineRule="auto"/>
        <w:ind w:firstLine="420"/>
        <w:jc w:val="left"/>
        <w:rPr>
          <w:rFonts w:ascii="宋体" w:hAnsi="宋体" w:cs="宋体"/>
          <w:kern w:val="0"/>
          <w:szCs w:val="21"/>
          <w:lang w:val="zh-CN"/>
        </w:rPr>
      </w:pPr>
      <w:r>
        <w:rPr>
          <w:rFonts w:hint="eastAsia" w:ascii="宋体" w:hAnsi="宋体" w:cs="宋体"/>
          <w:kern w:val="0"/>
          <w:szCs w:val="21"/>
        </w:rPr>
        <w:t>30.1</w:t>
      </w:r>
      <w:r>
        <w:rPr>
          <w:rFonts w:hint="eastAsia" w:ascii="宋体" w:hAnsi="宋体" w:cs="宋体"/>
        </w:rPr>
        <w:t>本章第10.2项</w:t>
      </w:r>
      <w:r>
        <w:rPr>
          <w:rFonts w:hint="eastAsia" w:ascii="宋体" w:hAnsi="宋体" w:cs="宋体"/>
          <w:kern w:val="0"/>
          <w:szCs w:val="21"/>
        </w:rPr>
        <w:t>未明确磋商文件实质性变动内容的，或者磋商文件明确了可能发生实质性变动内容，但在磋商过程中，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（2）磋商文件明确可能发生实质性变动，但在磋商过程中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w:t>
      </w:r>
      <w:r>
        <w:rPr>
          <w:rFonts w:hint="eastAsia" w:ascii="宋体" w:hAnsi="宋体" w:cs="宋体"/>
        </w:rPr>
        <w:t>本章第10.2</w:t>
      </w:r>
      <w:r>
        <w:rPr>
          <w:rFonts w:hint="eastAsia" w:ascii="宋体" w:hAnsi="宋体" w:cs="宋体"/>
          <w:kern w:val="0"/>
          <w:szCs w:val="21"/>
          <w:lang w:val="zh-CN"/>
        </w:rPr>
        <w:t>款</w:t>
      </w:r>
      <w:r>
        <w:rPr>
          <w:rFonts w:hint="eastAsia" w:ascii="宋体" w:hAnsi="宋体" w:cs="宋体"/>
          <w:kern w:val="0"/>
          <w:szCs w:val="21"/>
        </w:rPr>
        <w:t>明确磋商文件实质性变动内容的，</w:t>
      </w:r>
      <w:r>
        <w:rPr>
          <w:rFonts w:hint="eastAsia" w:ascii="宋体" w:hAnsi="宋体" w:cs="宋体"/>
          <w:bCs/>
          <w:szCs w:val="21"/>
        </w:rPr>
        <w:t>磋商小组</w:t>
      </w:r>
      <w:r>
        <w:rPr>
          <w:rFonts w:hint="eastAsia" w:ascii="宋体" w:hAnsi="宋体" w:cs="宋体"/>
          <w:kern w:val="0"/>
          <w:szCs w:val="21"/>
        </w:rPr>
        <w:t>可以组织多轮磋商。</w:t>
      </w:r>
      <w:r>
        <w:rPr>
          <w:rFonts w:hint="eastAsia" w:ascii="宋体" w:hAnsi="宋体" w:cs="宋体"/>
          <w:bCs/>
          <w:szCs w:val="21"/>
        </w:rPr>
        <w:t>在每一轮磋商中，磋商小组</w:t>
      </w:r>
      <w:r>
        <w:rPr>
          <w:rFonts w:hint="eastAsia" w:ascii="宋体" w:hAnsi="宋体" w:cs="宋体"/>
          <w:kern w:val="0"/>
          <w:szCs w:val="21"/>
        </w:rPr>
        <w:t>可以根据磋商文件规定和磋商情况，</w:t>
      </w:r>
      <w:r>
        <w:rPr>
          <w:rFonts w:hint="eastAsia" w:ascii="宋体" w:hAnsi="宋体" w:cs="宋体"/>
          <w:bCs/>
          <w:szCs w:val="21"/>
        </w:rPr>
        <w:t>对磋商文件的</w:t>
      </w:r>
      <w:r>
        <w:rPr>
          <w:rFonts w:hint="eastAsia" w:ascii="宋体" w:hAnsi="宋体" w:cs="宋体"/>
          <w:kern w:val="0"/>
          <w:szCs w:val="21"/>
        </w:rPr>
        <w:t>采购需求中的技术、服务要求以及合同草案条款</w:t>
      </w:r>
      <w:r>
        <w:rPr>
          <w:rFonts w:hint="eastAsia" w:ascii="宋体" w:hAnsi="宋体" w:cs="宋体"/>
          <w:bCs/>
          <w:szCs w:val="21"/>
        </w:rPr>
        <w:t>作实质性变动(磋商文件的实质性变动内容为磋商文件的组成部分)，并以书面形式要求</w:t>
      </w:r>
      <w:r>
        <w:rPr>
          <w:rFonts w:hint="eastAsia" w:ascii="宋体" w:hAnsi="宋体" w:cs="宋体"/>
          <w:kern w:val="0"/>
          <w:szCs w:val="21"/>
        </w:rPr>
        <w:t>响应文件审查合格</w:t>
      </w:r>
      <w:r>
        <w:rPr>
          <w:rFonts w:hint="eastAsia" w:ascii="宋体" w:hAnsi="宋体" w:cs="宋体"/>
          <w:bCs/>
          <w:szCs w:val="21"/>
        </w:rPr>
        <w:t>的供应商，在规定的</w:t>
      </w:r>
      <w:r>
        <w:rPr>
          <w:rFonts w:hint="eastAsia" w:ascii="宋体" w:hAnsi="宋体" w:cs="宋体"/>
          <w:kern w:val="0"/>
          <w:szCs w:val="21"/>
        </w:rPr>
        <w:t>截止时间前</w:t>
      </w:r>
      <w:r>
        <w:rPr>
          <w:rFonts w:hint="eastAsia" w:ascii="宋体" w:hAnsi="宋体" w:cs="宋体"/>
          <w:bCs/>
          <w:szCs w:val="21"/>
        </w:rPr>
        <w:t>重</w:t>
      </w:r>
      <w:r>
        <w:rPr>
          <w:rFonts w:hint="eastAsia" w:ascii="宋体" w:hAnsi="宋体" w:cs="宋体"/>
          <w:kern w:val="0"/>
          <w:szCs w:val="21"/>
        </w:rPr>
        <w:t>新提交响应文件</w:t>
      </w:r>
      <w:r>
        <w:rPr>
          <w:rFonts w:hint="eastAsia" w:ascii="宋体" w:hAnsi="宋体" w:cs="宋体"/>
          <w:bCs/>
          <w:szCs w:val="21"/>
        </w:rPr>
        <w:t>。</w:t>
      </w:r>
      <w:r>
        <w:rPr>
          <w:rFonts w:hint="eastAsia" w:ascii="宋体" w:hAnsi="宋体" w:cs="宋体"/>
          <w:kern w:val="0"/>
          <w:szCs w:val="21"/>
        </w:rPr>
        <w:t>磋商小组应当</w:t>
      </w:r>
      <w:r>
        <w:rPr>
          <w:rFonts w:hint="eastAsia" w:ascii="宋体" w:hAnsi="宋体" w:cs="宋体"/>
          <w:szCs w:val="21"/>
        </w:rPr>
        <w:t>根据本章第26.2</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rPr>
      </w:pPr>
      <w:r>
        <w:rPr>
          <w:rFonts w:hint="eastAsia" w:ascii="宋体" w:hAnsi="宋体" w:cs="宋体"/>
          <w:bCs/>
          <w:szCs w:val="21"/>
        </w:rPr>
        <w:t>30.3</w:t>
      </w:r>
      <w:r>
        <w:rPr>
          <w:rFonts w:hint="eastAsia" w:ascii="宋体" w:hAnsi="宋体" w:cs="宋体"/>
        </w:rPr>
        <w:t xml:space="preserve"> </w:t>
      </w:r>
      <w:r>
        <w:rPr>
          <w:rFonts w:hint="eastAsia" w:ascii="宋体" w:hAnsi="宋体" w:cs="宋体"/>
          <w:bCs/>
        </w:rPr>
        <w:t>重</w:t>
      </w:r>
      <w:r>
        <w:rPr>
          <w:rFonts w:hint="eastAsia" w:ascii="宋体" w:hAnsi="宋体" w:cs="宋体"/>
          <w:kern w:val="0"/>
        </w:rPr>
        <w:t>新提交的响应文件</w:t>
      </w:r>
      <w:r>
        <w:rPr>
          <w:rFonts w:hint="eastAsia" w:ascii="宋体" w:hAnsi="宋体" w:cs="宋体"/>
        </w:rPr>
        <w:t>或者最后报价应按</w:t>
      </w:r>
      <w:r>
        <w:rPr>
          <w:rFonts w:hint="eastAsia" w:ascii="宋体" w:hAnsi="宋体" w:cs="宋体"/>
          <w:kern w:val="0"/>
          <w:szCs w:val="21"/>
        </w:rPr>
        <w:t>本章第</w:t>
      </w:r>
      <w:r>
        <w:rPr>
          <w:rFonts w:hint="eastAsia" w:ascii="宋体" w:hAnsi="宋体" w:cs="宋体"/>
        </w:rPr>
        <w:t>21.3</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cs="宋体"/>
          <w:bCs/>
          <w:szCs w:val="21"/>
        </w:rPr>
        <w:t>。</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cs="宋体"/>
          <w:bCs/>
          <w:szCs w:val="21"/>
        </w:rPr>
        <w:t>最</w:t>
      </w:r>
      <w:r>
        <w:rPr>
          <w:rFonts w:hint="eastAsia" w:ascii="宋体" w:hAnsi="宋体" w:cs="宋体"/>
          <w:kern w:val="0"/>
          <w:szCs w:val="21"/>
          <w:lang w:val="zh-CN"/>
        </w:rPr>
        <w:t>后</w:t>
      </w:r>
      <w:r>
        <w:rPr>
          <w:rFonts w:hint="eastAsia" w:ascii="宋体" w:hAnsi="宋体" w:cs="宋体"/>
          <w:bCs/>
          <w:szCs w:val="21"/>
        </w:rPr>
        <w:t>报价及</w:t>
      </w:r>
      <w:r>
        <w:rPr>
          <w:rFonts w:hint="eastAsia" w:ascii="宋体" w:hAnsi="宋体" w:cs="宋体"/>
          <w:kern w:val="0"/>
          <w:szCs w:val="21"/>
        </w:rPr>
        <w:t>政府采购政策规定的价格扣除情况，磋商小组应召集所有参加最后报价的供应商当场开封</w:t>
      </w:r>
      <w:r>
        <w:rPr>
          <w:rFonts w:hint="eastAsia" w:ascii="宋体" w:hAnsi="宋体" w:cs="宋体"/>
          <w:bCs/>
          <w:szCs w:val="21"/>
        </w:rPr>
        <w:t>公布，并由供应商代表签字确认。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30.5提交首次响应文件的供应商，在提交最后报价之前，可以根据磋商情况退出磋商，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cs="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s="宋体"/>
        </w:rPr>
        <w:t>19.4</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bCs/>
          <w:szCs w:val="21"/>
        </w:rPr>
        <w:t>30.6</w:t>
      </w:r>
      <w:r>
        <w:rPr>
          <w:rFonts w:hint="eastAsia" w:ascii="宋体" w:hAnsi="宋体" w:cs="宋体"/>
          <w:kern w:val="0"/>
          <w:szCs w:val="21"/>
        </w:rPr>
        <w:t>提交首次响应文件的供应商，未按磋商文件规定及磋商小组要求提交最后报价(或者</w:t>
      </w:r>
      <w:r>
        <w:rPr>
          <w:rFonts w:hint="eastAsia" w:ascii="宋体" w:hAnsi="宋体" w:cs="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cs="宋体"/>
        </w:rPr>
        <w:t>30.5</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jc w:val="left"/>
        <w:rPr>
          <w:rFonts w:ascii="宋体" w:hAnsi="宋体" w:cs="宋体"/>
          <w:b/>
          <w:bCs/>
          <w:szCs w:val="21"/>
        </w:rPr>
      </w:pPr>
      <w:r>
        <w:rPr>
          <w:rFonts w:hint="eastAsia" w:ascii="宋体" w:hAnsi="宋体" w:cs="宋体"/>
          <w:b/>
          <w:kern w:val="0"/>
          <w:szCs w:val="21"/>
        </w:rPr>
        <w:t>31.响应文件评审</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rPr>
        <w:t>磋商须知前附表。</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bCs/>
          <w:szCs w:val="21"/>
        </w:rPr>
        <w:t>31.3</w:t>
      </w:r>
      <w:r>
        <w:rPr>
          <w:rFonts w:hint="eastAsia" w:ascii="宋体" w:hAnsi="宋体" w:cs="宋体"/>
          <w:szCs w:val="21"/>
        </w:rPr>
        <w:t>涉及政府采购政策优惠对供应商分值进行调整的，</w:t>
      </w:r>
      <w:r>
        <w:rPr>
          <w:rFonts w:hint="eastAsia" w:ascii="宋体" w:hAnsi="宋体" w:cs="宋体"/>
          <w:bCs/>
          <w:szCs w:val="21"/>
        </w:rPr>
        <w:t>按</w:t>
      </w:r>
      <w:r>
        <w:rPr>
          <w:rFonts w:hint="eastAsia" w:ascii="宋体" w:hAnsi="宋体" w:cs="宋体"/>
          <w:b/>
          <w:szCs w:val="21"/>
        </w:rPr>
        <w:t>磋商须知前附表</w:t>
      </w:r>
      <w:r>
        <w:rPr>
          <w:rFonts w:hint="eastAsia" w:ascii="宋体" w:hAnsi="宋体" w:cs="宋体"/>
          <w:bCs/>
          <w:szCs w:val="21"/>
        </w:rPr>
        <w:t>规定</w:t>
      </w:r>
      <w:r>
        <w:rPr>
          <w:rFonts w:hint="eastAsia" w:ascii="宋体" w:hAnsi="宋体" w:cs="宋体"/>
          <w:szCs w:val="21"/>
        </w:rPr>
        <w:t>调整供应商的技术、商务、价格</w:t>
      </w:r>
      <w:r>
        <w:rPr>
          <w:rFonts w:hint="eastAsia" w:ascii="宋体" w:hAnsi="宋体" w:cs="宋体"/>
          <w:kern w:val="0"/>
          <w:szCs w:val="21"/>
        </w:rPr>
        <w:t>得分或总得分</w:t>
      </w:r>
      <w:r>
        <w:rPr>
          <w:rFonts w:hint="eastAsia" w:ascii="宋体" w:hAnsi="宋体" w:cs="宋体"/>
          <w:szCs w:val="21"/>
        </w:rPr>
        <w:t>。</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31.4涉及多处或部分获得政府采购政策优惠的，其多处或部分享受政府采购优惠政策的计算方法见</w:t>
      </w:r>
      <w:r>
        <w:rPr>
          <w:rFonts w:hint="eastAsia" w:ascii="宋体" w:hAnsi="宋体" w:cs="宋体"/>
          <w:b/>
          <w:szCs w:val="21"/>
        </w:rPr>
        <w:t>磋商须知前附表</w:t>
      </w:r>
      <w:r>
        <w:rPr>
          <w:rFonts w:hint="eastAsia" w:ascii="宋体" w:hAnsi="宋体" w:cs="宋体"/>
          <w:szCs w:val="21"/>
        </w:rPr>
        <w:t>相关规定。</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kern w:val="0"/>
          <w:szCs w:val="21"/>
        </w:rPr>
        <w:t>31.5</w:t>
      </w:r>
      <w:r>
        <w:rPr>
          <w:rFonts w:hint="eastAsia" w:ascii="宋体" w:hAnsi="宋体" w:cs="宋体"/>
          <w:szCs w:val="21"/>
        </w:rPr>
        <w:t>评审时，磋商小组各成员应当独立对每个供应商的</w:t>
      </w:r>
      <w:r>
        <w:rPr>
          <w:rFonts w:hint="eastAsia" w:ascii="宋体" w:hAnsi="宋体" w:cs="宋体"/>
          <w:bCs/>
          <w:szCs w:val="21"/>
        </w:rPr>
        <w:t>响应文件</w:t>
      </w:r>
      <w:r>
        <w:rPr>
          <w:rFonts w:hint="eastAsia" w:ascii="宋体" w:hAnsi="宋体" w:cs="宋体"/>
          <w:szCs w:val="21"/>
        </w:rPr>
        <w:t>进行评价、评分，并按照政府采购优惠政策对技术、商务加分后，汇总各供应商的总得分。</w:t>
      </w:r>
    </w:p>
    <w:p>
      <w:pPr>
        <w:widowControl/>
        <w:adjustRightInd w:val="0"/>
        <w:snapToGrid w:val="0"/>
        <w:spacing w:line="360" w:lineRule="auto"/>
        <w:rPr>
          <w:rFonts w:ascii="宋体" w:hAnsi="宋体" w:cs="宋体"/>
          <w:b/>
          <w:bCs/>
          <w:szCs w:val="21"/>
        </w:rPr>
      </w:pPr>
      <w:r>
        <w:rPr>
          <w:rFonts w:hint="eastAsia" w:ascii="宋体" w:hAnsi="宋体" w:cs="宋体"/>
          <w:b/>
          <w:bCs/>
          <w:szCs w:val="21"/>
        </w:rPr>
        <w:t>32</w:t>
      </w:r>
      <w:r>
        <w:rPr>
          <w:rFonts w:hint="eastAsia" w:ascii="宋体" w:hAnsi="宋体" w:cs="宋体"/>
          <w:b/>
          <w:kern w:val="0"/>
          <w:szCs w:val="21"/>
        </w:rPr>
        <w:t>.</w:t>
      </w:r>
      <w:r>
        <w:rPr>
          <w:rFonts w:hint="eastAsia" w:ascii="宋体" w:hAnsi="宋体" w:cs="宋体"/>
          <w:b/>
          <w:bCs/>
          <w:szCs w:val="21"/>
        </w:rPr>
        <w:t>提出成交供应商</w:t>
      </w:r>
    </w:p>
    <w:p>
      <w:pPr>
        <w:widowControl/>
        <w:spacing w:line="420" w:lineRule="atLeast"/>
        <w:rPr>
          <w:rFonts w:ascii="宋体" w:hAnsi="宋体" w:cs="宋体"/>
          <w:bCs/>
          <w:szCs w:val="21"/>
        </w:rPr>
      </w:pPr>
      <w:r>
        <w:rPr>
          <w:rFonts w:hint="eastAsia" w:ascii="宋体" w:hAnsi="宋体" w:cs="宋体"/>
          <w:kern w:val="0"/>
          <w:szCs w:val="21"/>
        </w:rPr>
        <w:t xml:space="preserve">    32.1</w:t>
      </w:r>
      <w:r>
        <w:rPr>
          <w:rFonts w:hint="eastAsia" w:ascii="宋体" w:hAnsi="宋体" w:cs="宋体"/>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pPr>
        <w:widowControl/>
        <w:spacing w:line="420" w:lineRule="atLeast"/>
        <w:rPr>
          <w:rFonts w:ascii="宋体" w:hAnsi="宋体" w:cs="宋体"/>
          <w:bCs/>
          <w:szCs w:val="21"/>
        </w:rPr>
      </w:pPr>
      <w:r>
        <w:rPr>
          <w:rFonts w:hint="eastAsia" w:ascii="宋体" w:hAnsi="宋体" w:cs="宋体"/>
          <w:bCs/>
          <w:szCs w:val="21"/>
        </w:rPr>
        <w:t>库〔2014〕214号)</w:t>
      </w:r>
      <w:r>
        <w:rPr>
          <w:rFonts w:hint="eastAsia" w:ascii="宋体" w:hAnsi="宋体" w:cs="宋体"/>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rPr>
        <w:t>可以推荐2家成交候选供应商。</w:t>
      </w:r>
    </w:p>
    <w:p>
      <w:pPr>
        <w:widowControl/>
        <w:spacing w:line="420" w:lineRule="atLeast"/>
        <w:rPr>
          <w:rFonts w:ascii="宋体" w:hAnsi="宋体" w:cs="宋体"/>
          <w:kern w:val="0"/>
          <w:szCs w:val="21"/>
        </w:rPr>
      </w:pP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33.确定成交供应商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4"/>
        <w:adjustRightInd w:val="0"/>
        <w:snapToGrid w:val="0"/>
        <w:spacing w:line="360" w:lineRule="auto"/>
        <w:ind w:left="632" w:hanging="631" w:hangingChars="300"/>
        <w:rPr>
          <w:rFonts w:hAnsi="宋体" w:cs="宋体"/>
          <w:b/>
        </w:rPr>
      </w:pPr>
      <w:r>
        <w:rPr>
          <w:rFonts w:hint="eastAsia" w:hAnsi="宋体" w:cs="宋体"/>
          <w:b/>
        </w:rPr>
        <w:t>34.磋商终止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cs="宋体"/>
        </w:rPr>
        <w:t>在本章第37.1款指定的媒体上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（3）</w:t>
      </w:r>
      <w:r>
        <w:rPr>
          <w:rFonts w:hint="eastAsia" w:ascii="宋体" w:hAnsi="宋体" w:cs="宋体"/>
          <w:bCs/>
          <w:szCs w:val="21"/>
        </w:rPr>
        <w:t>除《政府采购竞争性磋商采购方式管理暂行办法》(财库〔2014〕214号)</w:t>
      </w:r>
      <w:r>
        <w:rPr>
          <w:rFonts w:hint="eastAsia" w:ascii="宋体" w:hAnsi="宋体" w:cs="宋体"/>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（4）因重大变故，采购任务取消的。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rPr>
      </w:pPr>
      <w:r>
        <w:rPr>
          <w:rFonts w:hint="eastAsia" w:ascii="宋体" w:hAnsi="宋体" w:cs="宋体"/>
          <w:b/>
          <w:bCs/>
          <w:szCs w:val="21"/>
        </w:rPr>
        <w:t>36.保密及串通行为</w:t>
      </w:r>
    </w:p>
    <w:p>
      <w:pPr>
        <w:adjustRightInd w:val="0"/>
        <w:snapToGrid w:val="0"/>
        <w:spacing w:line="360" w:lineRule="auto"/>
        <w:ind w:firstLine="420" w:firstLineChars="200"/>
        <w:rPr>
          <w:rFonts w:ascii="宋体" w:hAnsi="宋体" w:cs="宋体"/>
        </w:rPr>
      </w:pPr>
      <w:r>
        <w:rPr>
          <w:rFonts w:hint="eastAsia" w:ascii="宋体" w:hAnsi="宋体" w:cs="宋体"/>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36.2</w:t>
      </w:r>
      <w:r>
        <w:rPr>
          <w:rFonts w:hint="eastAsia" w:ascii="宋体" w:hAnsi="宋体" w:cs="宋体"/>
          <w:kern w:val="0"/>
          <w:szCs w:val="21"/>
        </w:rPr>
        <w:t>供应商</w:t>
      </w:r>
      <w:r>
        <w:rPr>
          <w:rFonts w:hint="eastAsia" w:ascii="宋体" w:hAnsi="宋体" w:cs="宋体"/>
          <w:szCs w:val="21"/>
        </w:rPr>
        <w:t>不得与</w:t>
      </w:r>
      <w:r>
        <w:rPr>
          <w:rFonts w:hint="eastAsia" w:ascii="宋体" w:hAnsi="宋体" w:cs="宋体"/>
          <w:kern w:val="0"/>
          <w:szCs w:val="21"/>
        </w:rPr>
        <w:t>采购人、采购代理机构、其它供应商恶意</w:t>
      </w:r>
      <w:r>
        <w:rPr>
          <w:rFonts w:hint="eastAsia" w:ascii="宋体" w:hAnsi="宋体" w:cs="宋体"/>
          <w:szCs w:val="21"/>
        </w:rPr>
        <w:t>串通；不得向</w:t>
      </w:r>
      <w:r>
        <w:rPr>
          <w:rFonts w:hint="eastAsia" w:ascii="宋体" w:hAnsi="宋体" w:cs="宋体"/>
          <w:kern w:val="0"/>
          <w:szCs w:val="21"/>
        </w:rPr>
        <w:t>采购人、采购代理机构</w:t>
      </w:r>
      <w:r>
        <w:rPr>
          <w:rFonts w:hint="eastAsia" w:ascii="宋体" w:hAnsi="宋体" w:cs="宋体"/>
          <w:szCs w:val="21"/>
        </w:rPr>
        <w:t>或者磋商小组成员行贿或者提供其它不正当利益；不得提供虚假资料谋取成交；不得以任何方式干扰、影响采购工作。</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（一）供应商直接或者间接从采购人或者采购代理机构处获得其它供应商的相关情况并修改其投标文件或者响应文件；</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（四）属于同一集团、协会、商会等组织成员的供应商按照该组织要求协同参加政府采购活动；</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（六）供应商之间商定部分供应商放弃参加政府采购活动或者放弃中标、成交；</w:t>
      </w:r>
    </w:p>
    <w:p>
      <w:pPr>
        <w:pStyle w:val="40"/>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rPr>
      </w:pPr>
      <w:r>
        <w:rPr>
          <w:rFonts w:hint="eastAsia" w:ascii="宋体" w:hAnsi="宋体" w:cs="宋体"/>
          <w:sz w:val="24"/>
        </w:rPr>
        <w:t>六、成交结果信息公布与授予合同</w:t>
      </w:r>
    </w:p>
    <w:p>
      <w:pPr>
        <w:adjustRightInd w:val="0"/>
        <w:snapToGrid w:val="0"/>
        <w:spacing w:line="360" w:lineRule="auto"/>
        <w:rPr>
          <w:rFonts w:ascii="宋体" w:hAnsi="宋体" w:cs="宋体"/>
          <w:b/>
          <w:bCs/>
          <w:szCs w:val="21"/>
        </w:rPr>
      </w:pPr>
      <w:r>
        <w:rPr>
          <w:rFonts w:hint="eastAsia" w:ascii="宋体" w:hAnsi="宋体" w:cs="宋体"/>
          <w:b/>
          <w:bCs/>
          <w:szCs w:val="21"/>
        </w:rPr>
        <w:t>37.成交信息的公布</w:t>
      </w:r>
    </w:p>
    <w:p>
      <w:pPr>
        <w:pStyle w:val="24"/>
        <w:adjustRightInd w:val="0"/>
        <w:snapToGrid w:val="0"/>
        <w:spacing w:line="360" w:lineRule="auto"/>
        <w:ind w:firstLine="420" w:firstLineChars="200"/>
        <w:rPr>
          <w:rFonts w:hAnsi="宋体" w:cs="宋体"/>
        </w:rPr>
      </w:pPr>
      <w:r>
        <w:rPr>
          <w:rFonts w:hint="eastAsia" w:hAnsi="宋体" w:cs="宋体"/>
        </w:rPr>
        <w:t>37.1成交供应商确定后2个工作日内，成交结果信息将在</w:t>
      </w:r>
      <w:r>
        <w:rPr>
          <w:rFonts w:hint="eastAsia" w:hAnsi="宋体" w:cs="宋体"/>
          <w:b/>
        </w:rPr>
        <w:t>磋商须知前附表</w:t>
      </w:r>
      <w:r>
        <w:rPr>
          <w:rFonts w:hint="eastAsia" w:hAnsi="宋体" w:cs="宋体"/>
        </w:rPr>
        <w:t>指定的媒体上公布。</w:t>
      </w:r>
    </w:p>
    <w:p>
      <w:pPr>
        <w:adjustRightInd w:val="0"/>
        <w:snapToGrid w:val="0"/>
        <w:spacing w:line="360" w:lineRule="auto"/>
        <w:rPr>
          <w:rFonts w:ascii="宋体" w:hAnsi="宋体" w:cs="宋体"/>
          <w:b/>
          <w:bCs/>
          <w:szCs w:val="21"/>
        </w:rPr>
      </w:pPr>
      <w:r>
        <w:rPr>
          <w:rFonts w:hint="eastAsia" w:ascii="宋体" w:hAnsi="宋体" w:cs="宋体"/>
          <w:b/>
          <w:bCs/>
          <w:szCs w:val="21"/>
        </w:rPr>
        <w:t>38.询问及质疑</w:t>
      </w:r>
    </w:p>
    <w:p>
      <w:pPr>
        <w:adjustRightInd w:val="0"/>
        <w:snapToGrid w:val="0"/>
        <w:spacing w:line="360" w:lineRule="auto"/>
        <w:ind w:firstLine="420" w:firstLineChars="200"/>
        <w:jc w:val="left"/>
        <w:rPr>
          <w:rFonts w:ascii="宋体" w:hAnsi="宋体" w:cs="宋体"/>
        </w:rPr>
      </w:pPr>
      <w:r>
        <w:rPr>
          <w:rFonts w:hint="eastAsia" w:ascii="宋体" w:hAnsi="宋体" w:cs="宋体"/>
          <w:szCs w:val="21"/>
        </w:rPr>
        <w:t>38.1供应商对政府采购活动事项有疑问的，可以向采购人或采购代理机构提出询问。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rPr>
      </w:pPr>
      <w:r>
        <w:rPr>
          <w:rFonts w:hint="eastAsia" w:ascii="宋体" w:hAnsi="宋体" w:cs="宋体"/>
          <w:b/>
          <w:bCs/>
          <w:szCs w:val="21"/>
        </w:rPr>
        <w:t>39.成交通知</w:t>
      </w:r>
    </w:p>
    <w:p>
      <w:pPr>
        <w:pStyle w:val="24"/>
        <w:adjustRightInd w:val="0"/>
        <w:snapToGrid w:val="0"/>
        <w:spacing w:line="360" w:lineRule="auto"/>
        <w:ind w:firstLine="420" w:firstLineChars="200"/>
        <w:rPr>
          <w:rFonts w:hAnsi="宋体" w:cs="宋体"/>
        </w:rPr>
      </w:pPr>
      <w:r>
        <w:rPr>
          <w:rFonts w:hint="eastAsia" w:hAnsi="宋体" w:cs="宋体"/>
        </w:rPr>
        <w:t>39.1成交供应商确定后，采购人或采购代理机构将以书面形式向成交供应商发出成交通知书。成交通知书对采购人和成交供应商具有同等法律效力。</w:t>
      </w:r>
    </w:p>
    <w:p>
      <w:pPr>
        <w:pStyle w:val="24"/>
        <w:adjustRightInd w:val="0"/>
        <w:snapToGrid w:val="0"/>
        <w:spacing w:line="360" w:lineRule="auto"/>
        <w:ind w:firstLine="420" w:firstLineChars="200"/>
        <w:rPr>
          <w:rFonts w:hAnsi="宋体" w:cs="宋体"/>
        </w:rPr>
      </w:pPr>
      <w:r>
        <w:rPr>
          <w:rFonts w:hint="eastAsia" w:hAnsi="宋体" w:cs="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39.3 </w:t>
      </w:r>
      <w:r>
        <w:rPr>
          <w:rFonts w:hint="eastAsia" w:ascii="宋体" w:hAnsi="宋体" w:cs="宋体"/>
          <w:szCs w:val="21"/>
        </w:rPr>
        <w:t>成交供应商在收到采购代理机构的成交通知书后10日内，应按照</w:t>
      </w:r>
      <w:r>
        <w:rPr>
          <w:rFonts w:hint="eastAsia" w:ascii="宋体" w:hAnsi="宋体" w:cs="宋体"/>
          <w:b/>
          <w:szCs w:val="21"/>
        </w:rPr>
        <w:t>磋商须知前附表</w:t>
      </w:r>
      <w:r>
        <w:rPr>
          <w:rFonts w:hint="eastAsia" w:ascii="宋体" w:hAnsi="宋体" w:cs="宋体"/>
          <w:szCs w:val="21"/>
        </w:rPr>
        <w:t>的规定，向采购人提交履约担保。联合体成交的，履约担保由联合体各方或联合体中牵头人的名义提交。</w:t>
      </w:r>
    </w:p>
    <w:p>
      <w:pPr>
        <w:pStyle w:val="24"/>
        <w:adjustRightInd w:val="0"/>
        <w:snapToGrid w:val="0"/>
        <w:spacing w:line="360" w:lineRule="auto"/>
        <w:ind w:firstLine="420" w:firstLineChars="200"/>
        <w:rPr>
          <w:rFonts w:hAnsi="宋体" w:cs="宋体"/>
        </w:rPr>
      </w:pPr>
      <w:r>
        <w:rPr>
          <w:rFonts w:hint="eastAsia" w:hAnsi="宋体" w:cs="宋体"/>
        </w:rPr>
        <w:t>39.4 成交供应商</w:t>
      </w:r>
      <w:r>
        <w:rPr>
          <w:rFonts w:hint="eastAsia" w:hAnsi="宋体" w:cs="宋体"/>
          <w:spacing w:val="4"/>
        </w:rPr>
        <w:t>没有按照本章第39.3</w:t>
      </w:r>
      <w:r>
        <w:rPr>
          <w:rFonts w:hint="eastAsia" w:hAnsi="宋体" w:cs="宋体"/>
          <w:kern w:val="0"/>
          <w:lang w:val="zh-CN"/>
        </w:rPr>
        <w:t>款</w:t>
      </w:r>
      <w:r>
        <w:rPr>
          <w:rFonts w:hint="eastAsia" w:hAnsi="宋体" w:cs="宋体"/>
          <w:spacing w:val="4"/>
        </w:rPr>
        <w:t>规定</w:t>
      </w:r>
      <w:r>
        <w:rPr>
          <w:rFonts w:hint="eastAsia" w:hAnsi="宋体" w:cs="宋体"/>
        </w:rPr>
        <w:t>提交履约担保的</w:t>
      </w:r>
      <w:r>
        <w:rPr>
          <w:rFonts w:hint="eastAsia" w:hAnsi="宋体" w:cs="宋体"/>
          <w:spacing w:val="4"/>
        </w:rPr>
        <w:t>，视为放弃</w:t>
      </w:r>
      <w:r>
        <w:rPr>
          <w:rFonts w:hint="eastAsia" w:hAnsi="宋体" w:cs="宋体"/>
        </w:rPr>
        <w:t>成交资格</w:t>
      </w:r>
      <w:r>
        <w:rPr>
          <w:rFonts w:hint="eastAsia" w:hAnsi="宋体" w:cs="宋体"/>
          <w:spacing w:val="4"/>
        </w:rPr>
        <w:t>，</w:t>
      </w:r>
      <w:r>
        <w:rPr>
          <w:rFonts w:hint="eastAsia" w:hAnsi="宋体" w:cs="宋体"/>
          <w:spacing w:val="2"/>
        </w:rPr>
        <w:t>其保证金不予退还。</w:t>
      </w:r>
    </w:p>
    <w:p>
      <w:pPr>
        <w:adjustRightInd w:val="0"/>
        <w:snapToGrid w:val="0"/>
        <w:spacing w:line="360" w:lineRule="auto"/>
        <w:rPr>
          <w:rFonts w:ascii="宋体" w:hAnsi="宋体" w:cs="宋体"/>
          <w:b/>
          <w:bCs/>
          <w:szCs w:val="21"/>
        </w:rPr>
      </w:pPr>
      <w:r>
        <w:rPr>
          <w:rFonts w:hint="eastAsia" w:ascii="宋体" w:hAnsi="宋体" w:cs="宋体"/>
          <w:b/>
          <w:bCs/>
          <w:szCs w:val="21"/>
        </w:rPr>
        <w:t>40.签订合同</w:t>
      </w:r>
    </w:p>
    <w:p>
      <w:pPr>
        <w:pStyle w:val="24"/>
        <w:adjustRightInd w:val="0"/>
        <w:snapToGrid w:val="0"/>
        <w:spacing w:line="360" w:lineRule="auto"/>
        <w:ind w:firstLine="420" w:firstLineChars="200"/>
        <w:rPr>
          <w:rFonts w:hAnsi="宋体" w:cs="宋体"/>
        </w:rPr>
      </w:pPr>
      <w:r>
        <w:rPr>
          <w:rFonts w:hint="eastAsia" w:hAnsi="宋体" w:cs="宋体"/>
        </w:rPr>
        <w:t>40.1成交供应商应当在成交通知书发出之日起30日内与采购人签订政府采购合同。</w:t>
      </w:r>
    </w:p>
    <w:p>
      <w:pPr>
        <w:pStyle w:val="24"/>
        <w:adjustRightInd w:val="0"/>
        <w:snapToGrid w:val="0"/>
        <w:spacing w:line="360" w:lineRule="auto"/>
        <w:ind w:firstLine="420" w:firstLineChars="200"/>
        <w:rPr>
          <w:rFonts w:hAnsi="宋体" w:cs="宋体"/>
        </w:rPr>
      </w:pPr>
      <w:r>
        <w:rPr>
          <w:rFonts w:hint="eastAsia" w:hAnsi="宋体" w:cs="宋体"/>
        </w:rPr>
        <w:t>40.2磋商文件、成交供应商的响应文件等均为签订政府采购合同的依据。</w:t>
      </w:r>
    </w:p>
    <w:p>
      <w:pPr>
        <w:pStyle w:val="24"/>
        <w:adjustRightInd w:val="0"/>
        <w:snapToGrid w:val="0"/>
        <w:spacing w:line="360" w:lineRule="auto"/>
        <w:ind w:firstLine="420" w:firstLineChars="200"/>
        <w:rPr>
          <w:rFonts w:hAnsi="宋体" w:cs="宋体"/>
        </w:rPr>
      </w:pPr>
      <w:r>
        <w:rPr>
          <w:rFonts w:hint="eastAsia" w:hAnsi="宋体" w:cs="宋体"/>
        </w:rPr>
        <w:t>40.3 成交供应商应当按照合同约定履行义务。成交供应商不得向他人转让成交项目，也不得将成交项目分包后分别向他人转让。</w:t>
      </w:r>
    </w:p>
    <w:p>
      <w:pPr>
        <w:pStyle w:val="24"/>
        <w:adjustRightInd w:val="0"/>
        <w:snapToGrid w:val="0"/>
        <w:spacing w:line="360" w:lineRule="auto"/>
        <w:ind w:firstLine="420" w:firstLineChars="200"/>
        <w:rPr>
          <w:rFonts w:hAnsi="宋体" w:cs="宋体"/>
        </w:rPr>
      </w:pPr>
      <w:r>
        <w:rPr>
          <w:rFonts w:hint="eastAsia" w:hAnsi="宋体" w:cs="宋体"/>
        </w:rPr>
        <w:t>40.4 成交供应商有下列情形之一的，责令限期改正，情节严重的，列入不良行为记录名单，在1至3年内禁止参加政府采购活动，并予以通报：</w:t>
      </w:r>
    </w:p>
    <w:p>
      <w:pPr>
        <w:pStyle w:val="24"/>
        <w:adjustRightInd w:val="0"/>
        <w:snapToGrid w:val="0"/>
        <w:spacing w:line="360" w:lineRule="auto"/>
        <w:ind w:firstLine="420" w:firstLineChars="200"/>
        <w:rPr>
          <w:rFonts w:hAnsi="宋体" w:cs="宋体"/>
        </w:rPr>
      </w:pPr>
      <w:r>
        <w:rPr>
          <w:rFonts w:hint="eastAsia" w:hAnsi="宋体" w:cs="宋体"/>
        </w:rPr>
        <w:t>（一）成交后无正当理由不与采购人签订合同的；</w:t>
      </w:r>
    </w:p>
    <w:p>
      <w:pPr>
        <w:pStyle w:val="24"/>
        <w:adjustRightInd w:val="0"/>
        <w:snapToGrid w:val="0"/>
        <w:spacing w:line="360" w:lineRule="auto"/>
        <w:ind w:firstLine="420" w:firstLineChars="200"/>
        <w:rPr>
          <w:rFonts w:hAnsi="宋体" w:cs="宋体"/>
        </w:rPr>
      </w:pPr>
      <w:r>
        <w:rPr>
          <w:rFonts w:hint="eastAsia" w:hAnsi="宋体" w:cs="宋体"/>
        </w:rPr>
        <w:t>（二）未按照采购文件确定的事项签订政府采购合同，或者与采购人另行订立背离合同实质性内容的协议的；</w:t>
      </w:r>
    </w:p>
    <w:p>
      <w:pPr>
        <w:pStyle w:val="24"/>
        <w:adjustRightInd w:val="0"/>
        <w:snapToGrid w:val="0"/>
        <w:spacing w:line="360" w:lineRule="auto"/>
        <w:ind w:firstLine="420" w:firstLineChars="200"/>
        <w:rPr>
          <w:rFonts w:hAnsi="宋体" w:cs="宋体"/>
        </w:rPr>
      </w:pPr>
      <w:r>
        <w:rPr>
          <w:rFonts w:hint="eastAsia" w:hAnsi="宋体" w:cs="宋体"/>
        </w:rPr>
        <w:t>（三）拒绝履行合同义务的；</w:t>
      </w:r>
    </w:p>
    <w:p>
      <w:pPr>
        <w:pStyle w:val="24"/>
        <w:adjustRightInd w:val="0"/>
        <w:snapToGrid w:val="0"/>
        <w:spacing w:line="360" w:lineRule="auto"/>
        <w:ind w:firstLine="420" w:firstLineChars="200"/>
        <w:rPr>
          <w:rFonts w:hAnsi="宋体" w:cs="宋体"/>
          <w:kern w:val="0"/>
        </w:rPr>
      </w:pPr>
      <w:r>
        <w:rPr>
          <w:rFonts w:hint="eastAsia" w:hAnsi="宋体" w:cs="宋体"/>
        </w:rPr>
        <w:t>（四）</w:t>
      </w:r>
      <w:r>
        <w:rPr>
          <w:rFonts w:hint="eastAsia" w:hAnsi="宋体" w:cs="宋体"/>
          <w:kern w:val="0"/>
        </w:rPr>
        <w:t>违反法律、规章、规范性文件规定的。</w:t>
      </w:r>
    </w:p>
    <w:p>
      <w:pPr>
        <w:adjustRightInd w:val="0"/>
        <w:snapToGrid w:val="0"/>
        <w:spacing w:line="360" w:lineRule="auto"/>
        <w:rPr>
          <w:rFonts w:ascii="宋体" w:hAnsi="宋体" w:cs="宋体"/>
          <w:sz w:val="24"/>
        </w:rPr>
      </w:pPr>
      <w:r>
        <w:rPr>
          <w:rFonts w:hint="eastAsia" w:ascii="宋体" w:hAnsi="宋体" w:cs="宋体"/>
          <w:sz w:val="24"/>
        </w:rPr>
        <w:t>七、其它规定</w:t>
      </w:r>
    </w:p>
    <w:p>
      <w:pPr>
        <w:adjustRightInd w:val="0"/>
        <w:snapToGrid w:val="0"/>
        <w:spacing w:line="360" w:lineRule="auto"/>
        <w:jc w:val="left"/>
        <w:rPr>
          <w:rFonts w:ascii="宋体" w:hAnsi="宋体" w:cs="宋体"/>
          <w:b/>
          <w:szCs w:val="21"/>
        </w:rPr>
      </w:pPr>
      <w:r>
        <w:rPr>
          <w:rFonts w:hint="eastAsia" w:ascii="宋体" w:hAnsi="宋体" w:cs="宋体"/>
          <w:b/>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41.1采购代理机构应按</w:t>
      </w:r>
      <w:r>
        <w:rPr>
          <w:rFonts w:hint="eastAsia" w:ascii="宋体" w:hAnsi="宋体" w:cs="宋体"/>
          <w:b/>
          <w:szCs w:val="21"/>
        </w:rPr>
        <w:t>磋商须知前附表</w:t>
      </w:r>
      <w:r>
        <w:rPr>
          <w:rFonts w:hint="eastAsia" w:ascii="宋体" w:hAnsi="宋体" w:cs="宋体"/>
          <w:szCs w:val="21"/>
        </w:rPr>
        <w:t>规定收取采购代理服务费。</w:t>
      </w:r>
    </w:p>
    <w:p>
      <w:pPr>
        <w:pStyle w:val="27"/>
        <w:ind w:left="0" w:leftChars="0"/>
        <w:rPr>
          <w:rFonts w:ascii="宋体" w:hAnsi="宋体" w:cs="宋体"/>
        </w:rPr>
      </w:pPr>
      <w:r>
        <w:rPr>
          <w:rFonts w:hint="eastAsia" w:ascii="宋体" w:hAnsi="宋体" w:cs="宋体"/>
          <w:szCs w:val="21"/>
        </w:rPr>
        <w:t>41.2集中采购机构不得收取采购代理服务费。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rPr>
      </w:pPr>
      <w:r>
        <w:rPr>
          <w:rFonts w:hint="eastAsia" w:ascii="宋体" w:hAnsi="宋体" w:cs="宋体"/>
          <w:b/>
          <w:szCs w:val="21"/>
        </w:rPr>
        <w:t>42.</w:t>
      </w:r>
      <w:r>
        <w:rPr>
          <w:rFonts w:hint="eastAsia" w:ascii="宋体" w:hAnsi="宋体" w:cs="宋体"/>
          <w:b/>
        </w:rPr>
        <w:t xml:space="preserve"> 其它规定</w:t>
      </w:r>
    </w:p>
    <w:p>
      <w:pPr>
        <w:tabs>
          <w:tab w:val="left" w:pos="420"/>
          <w:tab w:val="left" w:pos="7560"/>
          <w:tab w:val="left" w:pos="7740"/>
          <w:tab w:val="left" w:pos="7920"/>
        </w:tabs>
        <w:adjustRightInd w:val="0"/>
        <w:snapToGrid w:val="0"/>
        <w:spacing w:line="360" w:lineRule="auto"/>
        <w:ind w:firstLine="420" w:firstLineChars="200"/>
        <w:jc w:val="left"/>
        <w:rPr>
          <w:rFonts w:ascii="宋体" w:hAnsi="宋体" w:cs="宋体"/>
          <w:b/>
          <w:szCs w:val="21"/>
        </w:rPr>
      </w:pPr>
      <w:r>
        <w:rPr>
          <w:rFonts w:hint="eastAsia" w:ascii="宋体" w:hAnsi="宋体" w:cs="宋体"/>
        </w:rPr>
        <w:t>42.1</w:t>
      </w:r>
      <w:r>
        <w:rPr>
          <w:rFonts w:hint="eastAsia" w:ascii="宋体" w:hAnsi="宋体" w:cs="宋体"/>
          <w:szCs w:val="21"/>
        </w:rPr>
        <w:t>磋商文件</w:t>
      </w:r>
      <w:r>
        <w:rPr>
          <w:rFonts w:hint="eastAsia" w:ascii="宋体" w:hAnsi="宋体" w:cs="宋体"/>
        </w:rPr>
        <w:t>的其它规定</w:t>
      </w:r>
      <w:r>
        <w:rPr>
          <w:rFonts w:hint="eastAsia" w:ascii="宋体" w:hAnsi="宋体" w:cs="宋体"/>
          <w:szCs w:val="21"/>
        </w:rPr>
        <w:t>见</w:t>
      </w:r>
      <w:r>
        <w:rPr>
          <w:rFonts w:hint="eastAsia" w:ascii="宋体" w:hAnsi="宋体" w:cs="宋体"/>
          <w:b/>
          <w:szCs w:val="21"/>
        </w:rPr>
        <w:t>磋商须知前附表。</w:t>
      </w:r>
    </w:p>
    <w:p>
      <w:pPr>
        <w:tabs>
          <w:tab w:val="left" w:pos="420"/>
          <w:tab w:val="left" w:pos="7560"/>
          <w:tab w:val="left" w:pos="7740"/>
          <w:tab w:val="left" w:pos="7920"/>
        </w:tabs>
        <w:adjustRightInd w:val="0"/>
        <w:snapToGrid w:val="0"/>
        <w:spacing w:line="360" w:lineRule="auto"/>
        <w:ind w:firstLine="641" w:firstLineChars="200"/>
        <w:jc w:val="center"/>
        <w:rPr>
          <w:rFonts w:ascii="宋体" w:hAnsi="宋体" w:cs="宋体"/>
          <w:b/>
          <w:bCs/>
          <w:sz w:val="32"/>
          <w:szCs w:val="32"/>
        </w:rPr>
      </w:pPr>
      <w:r>
        <w:rPr>
          <w:rFonts w:hint="eastAsia" w:ascii="宋体" w:hAnsi="宋体" w:cs="宋体"/>
          <w:b/>
          <w:sz w:val="32"/>
          <w:szCs w:val="32"/>
        </w:rPr>
        <w:br w:type="page"/>
      </w:r>
      <w:r>
        <w:rPr>
          <w:rFonts w:hint="eastAsia" w:ascii="宋体" w:hAnsi="宋体" w:cs="宋体"/>
          <w:b/>
          <w:sz w:val="32"/>
          <w:szCs w:val="32"/>
        </w:rPr>
        <w:t xml:space="preserve">第三章  </w:t>
      </w:r>
      <w:r>
        <w:rPr>
          <w:rFonts w:hint="eastAsia" w:ascii="宋体" w:hAnsi="宋体" w:cs="宋体"/>
          <w:b/>
          <w:bCs/>
          <w:sz w:val="32"/>
          <w:szCs w:val="32"/>
        </w:rPr>
        <w:t>合同格式</w:t>
      </w:r>
    </w:p>
    <w:p>
      <w:pPr>
        <w:tabs>
          <w:tab w:val="left" w:pos="540"/>
          <w:tab w:val="left" w:pos="4860"/>
        </w:tabs>
        <w:adjustRightInd w:val="0"/>
        <w:snapToGrid w:val="0"/>
        <w:spacing w:before="156" w:beforeLines="50" w:after="156" w:afterLines="50" w:line="360" w:lineRule="auto"/>
        <w:rPr>
          <w:rFonts w:ascii="宋体" w:hAnsi="宋体"/>
          <w:sz w:val="30"/>
          <w:szCs w:val="30"/>
        </w:rPr>
      </w:pPr>
    </w:p>
    <w:p>
      <w:pPr>
        <w:tabs>
          <w:tab w:val="left" w:pos="540"/>
          <w:tab w:val="left" w:pos="4860"/>
        </w:tabs>
        <w:adjustRightInd w:val="0"/>
        <w:snapToGrid w:val="0"/>
        <w:spacing w:before="156" w:beforeLines="50" w:after="156" w:afterLines="50" w:line="360" w:lineRule="auto"/>
        <w:rPr>
          <w:rFonts w:ascii="宋体" w:hAnsi="Calibri"/>
          <w:sz w:val="30"/>
          <w:szCs w:val="30"/>
          <w:u w:val="single"/>
        </w:rPr>
      </w:pPr>
      <w:r>
        <w:rPr>
          <w:rFonts w:hint="eastAsia" w:ascii="宋体" w:hAnsi="宋体"/>
          <w:sz w:val="30"/>
          <w:szCs w:val="30"/>
        </w:rPr>
        <w:t>合同签订地：</w:t>
      </w:r>
      <w:r>
        <w:rPr>
          <w:rFonts w:hint="eastAsia" w:ascii="宋体" w:hAnsi="宋体"/>
          <w:sz w:val="30"/>
          <w:szCs w:val="30"/>
          <w:u w:val="single"/>
        </w:rPr>
        <w:t xml:space="preserve"> 长沙市岳麓区 </w:t>
      </w:r>
      <w:r>
        <w:rPr>
          <w:rFonts w:hint="eastAsia" w:ascii="宋体" w:hAnsi="宋体"/>
          <w:sz w:val="30"/>
          <w:szCs w:val="30"/>
        </w:rPr>
        <w:t xml:space="preserve">    合同编号：</w:t>
      </w:r>
      <w:r>
        <w:rPr>
          <w:rFonts w:hint="eastAsia" w:ascii="宋体" w:hAnsi="宋体"/>
          <w:sz w:val="30"/>
          <w:szCs w:val="30"/>
          <w:u w:val="single"/>
        </w:rPr>
        <w:t xml:space="preserve">           </w:t>
      </w:r>
    </w:p>
    <w:p>
      <w:pPr>
        <w:adjustRightInd w:val="0"/>
        <w:snapToGrid w:val="0"/>
        <w:spacing w:before="156" w:beforeLines="50" w:after="156" w:afterLines="50" w:line="360" w:lineRule="auto"/>
        <w:rPr>
          <w:rFonts w:ascii="宋体" w:hAnsi="Calibri"/>
          <w:b/>
          <w:sz w:val="52"/>
          <w:szCs w:val="52"/>
        </w:rPr>
      </w:pPr>
      <w:r>
        <w:rPr>
          <w:rFonts w:ascii="宋体" w:hAnsi="宋体"/>
          <w:sz w:val="28"/>
        </w:rPr>
        <w:t xml:space="preserve"> </w:t>
      </w:r>
      <w:r>
        <w:rPr>
          <w:rFonts w:ascii="宋体" w:hAnsi="宋体"/>
          <w:b/>
          <w:sz w:val="52"/>
          <w:szCs w:val="52"/>
        </w:rPr>
        <w:t xml:space="preserve"> </w:t>
      </w:r>
    </w:p>
    <w:p>
      <w:pPr>
        <w:adjustRightInd w:val="0"/>
        <w:snapToGrid w:val="0"/>
        <w:spacing w:before="156" w:beforeLines="50" w:after="156" w:afterLines="50" w:line="360" w:lineRule="auto"/>
        <w:rPr>
          <w:rFonts w:ascii="宋体" w:hAnsi="宋体"/>
          <w:b/>
          <w:bCs/>
          <w:sz w:val="52"/>
          <w:szCs w:val="52"/>
        </w:rPr>
      </w:pPr>
    </w:p>
    <w:p>
      <w:pPr>
        <w:adjustRightInd w:val="0"/>
        <w:snapToGrid w:val="0"/>
        <w:spacing w:before="156" w:beforeLines="50" w:after="156" w:afterLines="50"/>
        <w:jc w:val="center"/>
        <w:rPr>
          <w:rFonts w:ascii="黑体" w:hAnsi="黑体" w:eastAsia="黑体" w:cs="黑体"/>
          <w:b/>
          <w:bCs/>
          <w:sz w:val="52"/>
          <w:szCs w:val="52"/>
        </w:rPr>
      </w:pPr>
      <w:r>
        <w:rPr>
          <w:rFonts w:hint="eastAsia" w:ascii="黑体" w:hAnsi="黑体" w:eastAsia="黑体" w:cs="黑体"/>
          <w:b/>
          <w:bCs/>
          <w:sz w:val="52"/>
          <w:szCs w:val="52"/>
        </w:rPr>
        <w:t>保洁服务合同</w:t>
      </w:r>
    </w:p>
    <w:p>
      <w:pPr>
        <w:adjustRightInd w:val="0"/>
        <w:snapToGrid w:val="0"/>
        <w:spacing w:line="360" w:lineRule="auto"/>
        <w:jc w:val="center"/>
        <w:rPr>
          <w:rFonts w:ascii="Calibri" w:hAnsi="Calibri" w:eastAsia="黑体"/>
          <w:sz w:val="30"/>
          <w:szCs w:val="30"/>
        </w:rPr>
      </w:pPr>
      <w:r>
        <w:rPr>
          <w:rFonts w:hint="eastAsia" w:ascii="黑体" w:hAnsi="黑体" w:eastAsia="黑体" w:cs="黑体"/>
          <w:b/>
          <w:bCs/>
          <w:sz w:val="30"/>
          <w:szCs w:val="30"/>
        </w:rPr>
        <w:t>（本合同仅供参考，最终以甲乙双方签订的合同为准）</w:t>
      </w:r>
    </w:p>
    <w:p>
      <w:pPr>
        <w:adjustRightInd w:val="0"/>
        <w:snapToGrid w:val="0"/>
        <w:spacing w:before="156" w:beforeLines="50" w:after="156" w:afterLines="50" w:line="360" w:lineRule="auto"/>
        <w:rPr>
          <w:rFonts w:ascii="宋体" w:hAnsi="Calibri"/>
          <w:b/>
          <w:sz w:val="30"/>
        </w:rPr>
      </w:pPr>
    </w:p>
    <w:p>
      <w:pPr>
        <w:adjustRightInd w:val="0"/>
        <w:snapToGrid w:val="0"/>
        <w:spacing w:before="156" w:beforeLines="50" w:after="156" w:afterLines="50" w:line="360" w:lineRule="auto"/>
        <w:rPr>
          <w:rFonts w:ascii="宋体" w:hAnsi="Calibri"/>
          <w:b/>
          <w:sz w:val="30"/>
        </w:rPr>
      </w:pPr>
    </w:p>
    <w:p>
      <w:pPr>
        <w:adjustRightInd w:val="0"/>
        <w:snapToGrid w:val="0"/>
        <w:spacing w:before="156" w:beforeLines="50" w:after="156" w:afterLines="50" w:line="360" w:lineRule="auto"/>
        <w:rPr>
          <w:rFonts w:ascii="宋体" w:hAnsi="Calibri"/>
          <w:b/>
          <w:sz w:val="30"/>
        </w:rPr>
      </w:pPr>
    </w:p>
    <w:p>
      <w:pPr>
        <w:adjustRightInd w:val="0"/>
        <w:snapToGrid w:val="0"/>
        <w:spacing w:before="156" w:beforeLines="50" w:after="156" w:afterLines="50" w:line="360" w:lineRule="auto"/>
        <w:jc w:val="center"/>
        <w:rPr>
          <w:rFonts w:ascii="宋体" w:hAnsi="Calibri"/>
          <w:b/>
          <w:sz w:val="30"/>
        </w:rPr>
      </w:pPr>
    </w:p>
    <w:p>
      <w:pPr>
        <w:adjustRightInd w:val="0"/>
        <w:snapToGrid w:val="0"/>
        <w:spacing w:before="156" w:beforeLines="50" w:after="156" w:afterLines="50" w:line="360" w:lineRule="auto"/>
        <w:ind w:firstLine="1802" w:firstLineChars="600"/>
        <w:rPr>
          <w:rFonts w:ascii="宋体" w:hAnsi="宋体"/>
          <w:b/>
          <w:sz w:val="30"/>
          <w:u w:val="single"/>
        </w:rPr>
      </w:pPr>
      <w:r>
        <w:rPr>
          <w:rFonts w:hint="eastAsia" w:ascii="宋体" w:hAnsi="宋体"/>
          <w:b/>
          <w:sz w:val="30"/>
        </w:rPr>
        <w:t>项目名称:</w:t>
      </w:r>
      <w:r>
        <w:rPr>
          <w:rFonts w:hint="eastAsia" w:ascii="宋体" w:hAnsi="宋体"/>
          <w:b/>
          <w:sz w:val="30"/>
          <w:u w:val="single"/>
        </w:rPr>
        <w:t xml:space="preserve">                      </w:t>
      </w:r>
    </w:p>
    <w:p>
      <w:pPr>
        <w:adjustRightInd w:val="0"/>
        <w:snapToGrid w:val="0"/>
        <w:spacing w:before="156" w:beforeLines="50" w:after="156" w:afterLines="50" w:line="360" w:lineRule="auto"/>
        <w:ind w:firstLine="1802" w:firstLineChars="600"/>
        <w:jc w:val="left"/>
        <w:rPr>
          <w:rFonts w:ascii="宋体" w:hAnsi="宋体"/>
          <w:sz w:val="48"/>
          <w:szCs w:val="48"/>
        </w:rPr>
      </w:pPr>
      <w:r>
        <w:rPr>
          <w:rFonts w:ascii="宋体" w:hAnsi="Calibri"/>
          <w:b/>
          <w:sz w:val="30"/>
        </w:rPr>
        <w:t>项目地点</w:t>
      </w:r>
      <w:r>
        <w:rPr>
          <w:rFonts w:hint="eastAsia" w:ascii="宋体" w:hAnsi="Calibri"/>
          <w:b/>
          <w:sz w:val="30"/>
        </w:rPr>
        <w:t>:</w:t>
      </w:r>
      <w:r>
        <w:rPr>
          <w:rFonts w:hint="eastAsia" w:ascii="宋体" w:hAnsi="Calibri"/>
          <w:b/>
          <w:sz w:val="30"/>
          <w:u w:val="single"/>
        </w:rPr>
        <w:t xml:space="preserve">      </w:t>
      </w:r>
    </w:p>
    <w:p>
      <w:pPr>
        <w:adjustRightInd w:val="0"/>
        <w:snapToGrid w:val="0"/>
        <w:spacing w:before="156" w:beforeLines="50" w:after="156" w:afterLines="50" w:line="360" w:lineRule="auto"/>
        <w:rPr>
          <w:rFonts w:ascii="宋体" w:hAnsi="宋体"/>
          <w:sz w:val="48"/>
          <w:szCs w:val="48"/>
        </w:rPr>
      </w:pPr>
    </w:p>
    <w:p>
      <w:pPr>
        <w:adjustRightInd w:val="0"/>
        <w:snapToGrid w:val="0"/>
        <w:spacing w:before="156" w:beforeLines="50" w:after="156" w:afterLines="50" w:line="360" w:lineRule="auto"/>
        <w:jc w:val="center"/>
        <w:rPr>
          <w:rFonts w:ascii="宋体" w:hAnsi="宋体" w:cs="宋体"/>
          <w:sz w:val="28"/>
          <w:szCs w:val="28"/>
        </w:rPr>
      </w:pPr>
      <w:r>
        <w:rPr>
          <w:rFonts w:hint="eastAsia" w:ascii="宋体" w:hAnsi="宋体" w:cs="宋体"/>
          <w:sz w:val="28"/>
          <w:szCs w:val="28"/>
        </w:rPr>
        <w:t>20</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adjustRightInd w:val="0"/>
        <w:snapToGrid w:val="0"/>
        <w:spacing w:before="156" w:beforeLines="50" w:after="156" w:afterLines="50" w:line="360" w:lineRule="auto"/>
        <w:rPr>
          <w:rFonts w:ascii="宋体" w:hAnsi="宋体" w:cs="宋体"/>
          <w:sz w:val="28"/>
          <w:szCs w:val="28"/>
        </w:rPr>
      </w:pPr>
    </w:p>
    <w:p>
      <w:pPr>
        <w:keepNext/>
        <w:adjustRightInd w:val="0"/>
        <w:snapToGrid w:val="0"/>
        <w:spacing w:line="360" w:lineRule="auto"/>
        <w:jc w:val="center"/>
        <w:outlineLvl w:val="0"/>
        <w:rPr>
          <w:rFonts w:ascii="宋体" w:hAnsi="宋体" w:cs="宋体"/>
          <w:b/>
          <w:bCs/>
          <w:spacing w:val="11"/>
          <w:sz w:val="30"/>
          <w:szCs w:val="30"/>
        </w:rPr>
      </w:pPr>
      <w:r>
        <w:rPr>
          <w:b/>
          <w:bCs/>
          <w:spacing w:val="11"/>
          <w:sz w:val="30"/>
          <w:szCs w:val="20"/>
        </w:rPr>
        <w:br w:type="page"/>
      </w:r>
      <w:r>
        <w:rPr>
          <w:rFonts w:hint="eastAsia" w:ascii="宋体" w:hAnsi="宋体" w:cs="宋体"/>
          <w:b/>
          <w:bCs/>
          <w:spacing w:val="11"/>
          <w:sz w:val="30"/>
          <w:szCs w:val="30"/>
        </w:rPr>
        <w:t>保洁服务合同</w:t>
      </w:r>
    </w:p>
    <w:p>
      <w:pPr>
        <w:keepNext/>
        <w:keepLines/>
        <w:widowControl/>
        <w:adjustRightInd w:val="0"/>
        <w:snapToGrid w:val="0"/>
        <w:spacing w:line="360" w:lineRule="auto"/>
        <w:ind w:firstLine="464" w:firstLineChars="200"/>
        <w:rPr>
          <w:rFonts w:ascii="宋体" w:hAnsi="宋体" w:cs="宋体"/>
          <w:bCs/>
          <w:spacing w:val="11"/>
          <w:szCs w:val="21"/>
        </w:rPr>
      </w:pPr>
    </w:p>
    <w:p>
      <w:pPr>
        <w:spacing w:line="520" w:lineRule="exact"/>
        <w:ind w:firstLine="420" w:firstLineChars="200"/>
        <w:jc w:val="left"/>
        <w:rPr>
          <w:rFonts w:ascii="宋体" w:hAnsi="宋体" w:cs="宋体"/>
          <w:kern w:val="0"/>
          <w:szCs w:val="21"/>
        </w:rPr>
      </w:pPr>
      <w:r>
        <w:rPr>
          <w:rFonts w:hint="eastAsia" w:ascii="宋体" w:hAnsi="宋体" w:cs="宋体"/>
          <w:kern w:val="0"/>
          <w:szCs w:val="21"/>
        </w:rPr>
        <w:t>委托人（甲方）：</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520" w:lineRule="exact"/>
        <w:ind w:firstLine="420" w:firstLineChars="200"/>
        <w:jc w:val="left"/>
        <w:rPr>
          <w:rFonts w:ascii="宋体" w:hAnsi="宋体" w:cs="宋体"/>
          <w:kern w:val="0"/>
          <w:szCs w:val="21"/>
        </w:rPr>
      </w:pPr>
      <w:r>
        <w:rPr>
          <w:rFonts w:hint="eastAsia" w:ascii="宋体" w:hAnsi="宋体" w:cs="宋体"/>
          <w:kern w:val="0"/>
          <w:szCs w:val="21"/>
        </w:rPr>
        <w:t>地址：</w:t>
      </w:r>
      <w:r>
        <w:rPr>
          <w:rFonts w:hint="eastAsia" w:ascii="宋体" w:hAnsi="宋体" w:cs="宋体"/>
          <w:kern w:val="0"/>
          <w:szCs w:val="21"/>
          <w:u w:val="single"/>
        </w:rPr>
        <w:t xml:space="preserve">                                        </w:t>
      </w:r>
    </w:p>
    <w:p>
      <w:pPr>
        <w:spacing w:line="520" w:lineRule="exact"/>
        <w:ind w:firstLine="420" w:firstLineChars="200"/>
        <w:jc w:val="left"/>
        <w:rPr>
          <w:rFonts w:ascii="宋体" w:hAnsi="宋体" w:cs="宋体"/>
          <w:kern w:val="0"/>
          <w:szCs w:val="21"/>
          <w:u w:val="single"/>
        </w:rPr>
      </w:pPr>
      <w:r>
        <w:rPr>
          <w:rFonts w:hint="eastAsia" w:ascii="宋体" w:hAnsi="宋体" w:cs="宋体"/>
          <w:kern w:val="0"/>
          <w:szCs w:val="21"/>
        </w:rPr>
        <w:t xml:space="preserve">联系电话： </w:t>
      </w:r>
      <w:r>
        <w:rPr>
          <w:rFonts w:hint="eastAsia" w:ascii="宋体" w:hAnsi="宋体" w:cs="宋体"/>
          <w:kern w:val="0"/>
          <w:szCs w:val="21"/>
          <w:u w:val="single"/>
        </w:rPr>
        <w:t xml:space="preserve">                                 </w:t>
      </w:r>
    </w:p>
    <w:p>
      <w:pPr>
        <w:spacing w:line="520" w:lineRule="exact"/>
        <w:ind w:firstLine="420" w:firstLineChars="200"/>
        <w:jc w:val="left"/>
        <w:rPr>
          <w:rFonts w:ascii="宋体" w:hAnsi="宋体" w:cs="宋体"/>
          <w:kern w:val="0"/>
          <w:szCs w:val="21"/>
          <w:u w:val="single"/>
        </w:rPr>
      </w:pPr>
      <w:r>
        <w:rPr>
          <w:rFonts w:hint="eastAsia" w:ascii="宋体" w:hAnsi="宋体" w:cs="宋体"/>
          <w:kern w:val="0"/>
          <w:szCs w:val="21"/>
        </w:rPr>
        <w:t>法定代表人：</w:t>
      </w:r>
      <w:r>
        <w:rPr>
          <w:rFonts w:hint="eastAsia" w:ascii="宋体" w:hAnsi="宋体" w:cs="宋体"/>
          <w:kern w:val="0"/>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u w:val="single"/>
        </w:rPr>
      </w:pPr>
      <w:r>
        <w:rPr>
          <w:rFonts w:hint="eastAsia" w:ascii="宋体" w:hAnsi="宋体" w:cs="宋体"/>
          <w:bCs/>
          <w:spacing w:val="11"/>
          <w:szCs w:val="21"/>
        </w:rPr>
        <w:t>乙方(受托人)：</w:t>
      </w:r>
      <w:r>
        <w:rPr>
          <w:rFonts w:hint="eastAsia" w:ascii="宋体" w:hAnsi="宋体" w:cs="宋体"/>
          <w:bCs/>
          <w:spacing w:val="11"/>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u w:val="single"/>
        </w:rPr>
      </w:pPr>
      <w:r>
        <w:rPr>
          <w:rFonts w:hint="eastAsia" w:ascii="宋体" w:hAnsi="宋体" w:cs="宋体"/>
          <w:bCs/>
          <w:spacing w:val="11"/>
          <w:szCs w:val="21"/>
        </w:rPr>
        <w:t>公司地址：</w:t>
      </w:r>
      <w:r>
        <w:rPr>
          <w:rFonts w:hint="eastAsia" w:ascii="宋体" w:hAnsi="宋体" w:cs="宋体"/>
          <w:bCs/>
          <w:spacing w:val="11"/>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联系电话：</w:t>
      </w:r>
      <w:r>
        <w:rPr>
          <w:rFonts w:hint="eastAsia" w:ascii="宋体" w:hAnsi="宋体" w:cs="宋体"/>
          <w:bCs/>
          <w:spacing w:val="11"/>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u w:val="single"/>
        </w:rPr>
      </w:pPr>
      <w:r>
        <w:rPr>
          <w:rFonts w:hint="eastAsia" w:ascii="宋体" w:hAnsi="宋体" w:cs="宋体"/>
          <w:bCs/>
          <w:spacing w:val="11"/>
          <w:szCs w:val="21"/>
        </w:rPr>
        <w:t>法定代表人：</w:t>
      </w:r>
      <w:r>
        <w:rPr>
          <w:rFonts w:hint="eastAsia" w:ascii="宋体" w:hAnsi="宋体" w:cs="宋体"/>
          <w:bCs/>
          <w:spacing w:val="11"/>
          <w:szCs w:val="21"/>
          <w:u w:val="single"/>
        </w:rPr>
        <w:t xml:space="preserve">                     </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 xml:space="preserve">本合同经双方友好协商，本着平等互利、双方自愿的原则，就乙方向甲方提供日常保洁服务，协商如下： </w:t>
      </w:r>
    </w:p>
    <w:p>
      <w:pPr>
        <w:keepNext/>
        <w:keepLines/>
        <w:widowControl/>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第一条 服务项目</w:t>
      </w:r>
    </w:p>
    <w:p>
      <w:pPr>
        <w:adjustRightInd w:val="0"/>
        <w:snapToGrid w:val="0"/>
        <w:spacing w:line="360" w:lineRule="auto"/>
        <w:ind w:firstLine="420" w:firstLineChars="200"/>
        <w:rPr>
          <w:rFonts w:ascii="宋体" w:hAnsi="宋体" w:cs="宋体"/>
          <w:b/>
          <w:bCs/>
          <w:szCs w:val="21"/>
        </w:rPr>
      </w:pPr>
      <w:r>
        <w:rPr>
          <w:rFonts w:hint="eastAsia" w:ascii="宋体" w:hAnsi="宋体" w:cs="宋体"/>
          <w:szCs w:val="21"/>
        </w:rPr>
        <w:t>名    称：</w:t>
      </w:r>
      <w:r>
        <w:rPr>
          <w:rFonts w:hint="eastAsia" w:ascii="宋体" w:hAnsi="宋体" w:cs="宋体"/>
          <w:kern w:val="0"/>
          <w:szCs w:val="21"/>
          <w:u w:val="single"/>
        </w:rPr>
        <w:t xml:space="preserve">                                           </w:t>
      </w:r>
    </w:p>
    <w:p>
      <w:pPr>
        <w:adjustRightInd w:val="0"/>
        <w:snapToGrid w:val="0"/>
        <w:spacing w:line="360" w:lineRule="auto"/>
        <w:ind w:firstLine="420" w:firstLineChars="200"/>
        <w:rPr>
          <w:rFonts w:ascii="宋体" w:hAnsi="宋体" w:cs="宋体"/>
          <w:kern w:val="0"/>
          <w:szCs w:val="21"/>
          <w:u w:val="single"/>
        </w:rPr>
      </w:pPr>
      <w:r>
        <w:rPr>
          <w:rFonts w:hint="eastAsia" w:ascii="宋体" w:hAnsi="宋体" w:cs="宋体"/>
          <w:kern w:val="0"/>
          <w:szCs w:val="21"/>
        </w:rPr>
        <w:t>项目类别：</w:t>
      </w:r>
      <w:r>
        <w:rPr>
          <w:rFonts w:hint="eastAsia" w:ascii="宋体" w:hAnsi="宋体" w:cs="宋体"/>
          <w:kern w:val="0"/>
          <w:szCs w:val="21"/>
          <w:u w:val="single"/>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坐落位置：</w:t>
      </w:r>
      <w:r>
        <w:rPr>
          <w:rFonts w:hint="eastAsia" w:ascii="宋体" w:hAnsi="宋体" w:cs="宋体"/>
          <w:szCs w:val="21"/>
          <w:u w:val="single"/>
        </w:rPr>
        <w:t xml:space="preserve">  </w:t>
      </w:r>
      <w:r>
        <w:rPr>
          <w:rFonts w:hint="eastAsia" w:ascii="宋体" w:hAnsi="宋体" w:cs="宋体"/>
          <w:kern w:val="0"/>
          <w:szCs w:val="21"/>
          <w:u w:val="single"/>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占地面积：</w:t>
      </w:r>
      <w:r>
        <w:rPr>
          <w:rFonts w:hint="eastAsia" w:ascii="宋体" w:hAnsi="宋体" w:cs="宋体"/>
          <w:kern w:val="0"/>
          <w:szCs w:val="21"/>
          <w:u w:val="single"/>
        </w:rPr>
        <w:t xml:space="preserve">                                   </w:t>
      </w:r>
    </w:p>
    <w:p>
      <w:pPr>
        <w:numPr>
          <w:ilvl w:val="0"/>
          <w:numId w:val="3"/>
        </w:numPr>
        <w:spacing w:line="360" w:lineRule="auto"/>
        <w:ind w:firstLine="464" w:firstLineChars="200"/>
        <w:rPr>
          <w:rFonts w:ascii="宋体" w:hAnsi="宋体" w:cs="宋体"/>
          <w:b/>
          <w:spacing w:val="11"/>
          <w:szCs w:val="21"/>
        </w:rPr>
      </w:pPr>
      <w:r>
        <w:rPr>
          <w:rFonts w:hint="eastAsia" w:ascii="宋体" w:hAnsi="宋体" w:cs="宋体"/>
          <w:b/>
          <w:spacing w:val="11"/>
          <w:szCs w:val="21"/>
        </w:rPr>
        <w:t>保洁服务内容</w:t>
      </w:r>
    </w:p>
    <w:p>
      <w:pPr>
        <w:widowControl/>
        <w:spacing w:line="360" w:lineRule="auto"/>
        <w:ind w:firstLine="464" w:firstLineChars="200"/>
        <w:rPr>
          <w:rFonts w:ascii="宋体" w:hAnsi="宋体" w:cs="宋体"/>
          <w:bCs/>
          <w:spacing w:val="11"/>
          <w:szCs w:val="21"/>
        </w:rPr>
      </w:pPr>
      <w:r>
        <w:rPr>
          <w:rFonts w:hint="eastAsia" w:ascii="宋体" w:hAnsi="宋体" w:cs="宋体"/>
          <w:bCs/>
          <w:spacing w:val="11"/>
          <w:szCs w:val="21"/>
          <w:lang w:val="en-US" w:eastAsia="zh-CN"/>
        </w:rPr>
        <w:t>湖南省</w:t>
      </w:r>
      <w:r>
        <w:rPr>
          <w:rFonts w:hint="eastAsia" w:ascii="宋体" w:hAnsi="宋体" w:cs="宋体"/>
          <w:bCs/>
          <w:spacing w:val="11"/>
          <w:szCs w:val="21"/>
        </w:rPr>
        <w:t>检验检测</w:t>
      </w:r>
      <w:r>
        <w:rPr>
          <w:rFonts w:hint="eastAsia" w:ascii="宋体" w:hAnsi="宋体" w:cs="宋体"/>
          <w:bCs/>
          <w:spacing w:val="11"/>
          <w:szCs w:val="21"/>
          <w:lang w:val="en-US" w:eastAsia="zh-CN"/>
        </w:rPr>
        <w:t>特色产业</w:t>
      </w:r>
      <w:r>
        <w:rPr>
          <w:rFonts w:hint="eastAsia" w:ascii="宋体" w:hAnsi="宋体" w:cs="宋体"/>
          <w:bCs/>
          <w:spacing w:val="11"/>
          <w:szCs w:val="21"/>
        </w:rPr>
        <w:t>园</w:t>
      </w:r>
      <w:r>
        <w:rPr>
          <w:rFonts w:hint="eastAsia" w:ascii="宋体" w:hAnsi="宋体" w:cs="宋体"/>
          <w:bCs/>
          <w:spacing w:val="11"/>
          <w:szCs w:val="21"/>
          <w:lang w:val="en-US" w:eastAsia="zh-CN"/>
        </w:rPr>
        <w:t>2022年度</w:t>
      </w:r>
      <w:r>
        <w:rPr>
          <w:rFonts w:hint="eastAsia" w:ascii="宋体" w:hAnsi="宋体" w:cs="宋体"/>
          <w:bCs/>
          <w:spacing w:val="11"/>
          <w:szCs w:val="21"/>
        </w:rPr>
        <w:t>保洁服务采购项目。</w:t>
      </w:r>
    </w:p>
    <w:p>
      <w:pPr>
        <w:keepNext/>
        <w:keepLines/>
        <w:widowControl/>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第三条  人员配置</w:t>
      </w:r>
    </w:p>
    <w:p>
      <w:pPr>
        <w:wordWrap w:val="0"/>
        <w:adjustRightInd w:val="0"/>
        <w:snapToGrid w:val="0"/>
        <w:spacing w:line="560" w:lineRule="exact"/>
        <w:ind w:left="498" w:leftChars="187" w:hanging="105" w:hangingChars="50"/>
        <w:rPr>
          <w:rFonts w:ascii="宋体" w:hAnsi="宋体" w:cs="宋体"/>
          <w:bCs/>
          <w:spacing w:val="11"/>
          <w:szCs w:val="21"/>
        </w:rPr>
      </w:pPr>
      <w:r>
        <w:rPr>
          <w:rFonts w:hint="eastAsia" w:ascii="宋体" w:hAnsi="宋体" w:cs="宋体"/>
          <w:szCs w:val="21"/>
        </w:rPr>
        <w:t>乙方按照甲方要求和岗位设置，暂定派驻现场保洁服务人数</w:t>
      </w:r>
      <w:r>
        <w:rPr>
          <w:rFonts w:hint="eastAsia" w:ascii="宋体" w:hAnsi="宋体" w:cs="宋体"/>
          <w:szCs w:val="21"/>
          <w:u w:val="single"/>
        </w:rPr>
        <w:t xml:space="preserve">      </w:t>
      </w:r>
      <w:r>
        <w:rPr>
          <w:rFonts w:hint="eastAsia" w:ascii="宋体" w:hAnsi="宋体" w:cs="宋体"/>
          <w:szCs w:val="21"/>
        </w:rPr>
        <w:t>人，其中包括管理人员</w:t>
      </w:r>
      <w:r>
        <w:rPr>
          <w:rFonts w:hint="eastAsia" w:ascii="宋体" w:hAnsi="宋体" w:cs="宋体"/>
          <w:szCs w:val="21"/>
          <w:u w:val="single"/>
        </w:rPr>
        <w:t xml:space="preserve">     </w:t>
      </w:r>
      <w:r>
        <w:rPr>
          <w:rFonts w:hint="eastAsia" w:ascii="宋体" w:hAnsi="宋体" w:cs="宋体"/>
          <w:szCs w:val="21"/>
        </w:rPr>
        <w:t>人。乙方指定保洁服务项目负责人：</w:t>
      </w:r>
      <w:r>
        <w:rPr>
          <w:rFonts w:hint="eastAsia" w:ascii="宋体" w:hAnsi="宋体" w:cs="宋体"/>
          <w:szCs w:val="21"/>
          <w:u w:val="single"/>
        </w:rPr>
        <w:t xml:space="preserve">              </w:t>
      </w:r>
      <w:r>
        <w:rPr>
          <w:rFonts w:hint="eastAsia" w:ascii="宋体" w:hAnsi="宋体" w:cs="宋体"/>
          <w:szCs w:val="21"/>
        </w:rPr>
        <w:t>，联系方式：</w:t>
      </w:r>
      <w:r>
        <w:rPr>
          <w:rFonts w:hint="eastAsia" w:ascii="宋体" w:hAnsi="宋体" w:cs="宋体"/>
          <w:szCs w:val="21"/>
          <w:u w:val="single"/>
        </w:rPr>
        <w:t xml:space="preserve">             </w:t>
      </w:r>
      <w:r>
        <w:rPr>
          <w:rFonts w:hint="eastAsia" w:ascii="宋体" w:hAnsi="宋体" w:cs="宋体"/>
          <w:szCs w:val="21"/>
        </w:rPr>
        <w:t>，管理人员同时提供保洁服务，服务费用与其他保洁人员相同。根据项目实际情况，届时需增加或减少现场保洁服务人数以甲方实际书面通知为准。</w:t>
      </w:r>
    </w:p>
    <w:p>
      <w:pPr>
        <w:keepNext/>
        <w:keepLines/>
        <w:widowControl/>
        <w:adjustRightInd w:val="0"/>
        <w:snapToGrid w:val="0"/>
        <w:spacing w:line="520" w:lineRule="exact"/>
        <w:ind w:firstLine="464" w:firstLineChars="200"/>
        <w:rPr>
          <w:rFonts w:ascii="宋体" w:hAnsi="宋体" w:cs="宋体"/>
          <w:b/>
          <w:szCs w:val="21"/>
        </w:rPr>
      </w:pPr>
      <w:r>
        <w:rPr>
          <w:rFonts w:hint="eastAsia" w:ascii="宋体" w:hAnsi="宋体" w:cs="宋体"/>
          <w:b/>
          <w:spacing w:val="11"/>
          <w:szCs w:val="21"/>
        </w:rPr>
        <w:t>第四条  考核标准</w:t>
      </w:r>
    </w:p>
    <w:p>
      <w:pPr>
        <w:spacing w:line="520" w:lineRule="exact"/>
        <w:ind w:firstLine="420" w:firstLineChars="200"/>
        <w:rPr>
          <w:rFonts w:ascii="宋体" w:hAnsi="宋体" w:cs="宋体"/>
          <w:szCs w:val="21"/>
        </w:rPr>
      </w:pPr>
      <w:r>
        <w:rPr>
          <w:rFonts w:hint="eastAsia" w:ascii="宋体" w:hAnsi="宋体" w:cs="宋体"/>
          <w:szCs w:val="21"/>
        </w:rPr>
        <w:t>1.甲方对乙方执行百分制月度考核标准，考评总分为</w:t>
      </w:r>
      <w:r>
        <w:rPr>
          <w:rFonts w:hint="eastAsia" w:ascii="宋体" w:hAnsi="宋体" w:cs="宋体"/>
          <w:szCs w:val="21"/>
          <w:u w:val="single"/>
        </w:rPr>
        <w:t>100</w:t>
      </w:r>
      <w:r>
        <w:rPr>
          <w:rFonts w:hint="eastAsia" w:ascii="宋体" w:hAnsi="宋体" w:cs="宋体"/>
          <w:szCs w:val="21"/>
        </w:rPr>
        <w:t>分。月度考核结果为合同月度付款依据。</w:t>
      </w:r>
    </w:p>
    <w:p>
      <w:pPr>
        <w:spacing w:line="520" w:lineRule="exact"/>
        <w:ind w:firstLine="420" w:firstLineChars="200"/>
        <w:rPr>
          <w:rFonts w:ascii="宋体" w:hAnsi="宋体" w:cs="宋体"/>
          <w:szCs w:val="21"/>
        </w:rPr>
      </w:pPr>
      <w:r>
        <w:rPr>
          <w:rFonts w:hint="eastAsia" w:ascii="宋体" w:hAnsi="宋体" w:cs="宋体"/>
          <w:szCs w:val="21"/>
        </w:rPr>
        <w:t>2.甲方对乙方的考核实行日、周、月检查相结合方式进行考核，标准依据甲方《</w:t>
      </w:r>
      <w:r>
        <w:rPr>
          <w:rFonts w:hint="eastAsia" w:ascii="宋体" w:hAnsi="宋体" w:cs="宋体"/>
          <w:szCs w:val="21"/>
          <w:u w:val="single"/>
        </w:rPr>
        <w:t xml:space="preserve">                               </w:t>
      </w:r>
      <w:r>
        <w:rPr>
          <w:rFonts w:hint="eastAsia" w:ascii="宋体" w:hAnsi="宋体" w:cs="宋体"/>
          <w:szCs w:val="21"/>
        </w:rPr>
        <w:t>保洁服务考核标准》（见附件一）执行，日、周、月检查根据标准进行累计扣分并每月统计，作为月度考核的依据；周、月检查由甲方现场管理人员参加。</w:t>
      </w:r>
    </w:p>
    <w:p>
      <w:pPr>
        <w:spacing w:line="520" w:lineRule="exact"/>
        <w:ind w:firstLine="420" w:firstLineChars="200"/>
        <w:rPr>
          <w:rFonts w:ascii="宋体" w:hAnsi="宋体" w:cs="宋体"/>
          <w:bCs/>
          <w:spacing w:val="11"/>
          <w:szCs w:val="21"/>
        </w:rPr>
      </w:pPr>
      <w:r>
        <w:rPr>
          <w:rFonts w:hint="eastAsia" w:ascii="宋体" w:hAnsi="宋体" w:cs="宋体"/>
          <w:szCs w:val="21"/>
        </w:rPr>
        <w:t>3.乙方信赖甲方的考核评价工作，同意无条件接受甲方的最终考评结果。</w:t>
      </w:r>
      <w:r>
        <w:rPr>
          <w:rFonts w:hint="eastAsia" w:ascii="宋体" w:hAnsi="宋体" w:cs="宋体"/>
          <w:bCs/>
          <w:spacing w:val="11"/>
          <w:szCs w:val="21"/>
        </w:rPr>
        <w:t>　</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4.保洁人员每月工作天数为26天，每日工作时间为8小时，应接待等特殊情况需增加工作时长的，乙方应予以配合并不再加收额外费用。</w:t>
      </w:r>
    </w:p>
    <w:p>
      <w:pPr>
        <w:spacing w:line="520" w:lineRule="exact"/>
        <w:ind w:firstLine="464" w:firstLineChars="200"/>
        <w:rPr>
          <w:rFonts w:ascii="宋体" w:hAnsi="宋体" w:cs="宋体"/>
          <w:bCs/>
          <w:spacing w:val="11"/>
          <w:szCs w:val="21"/>
        </w:rPr>
      </w:pPr>
      <w:r>
        <w:rPr>
          <w:rFonts w:hint="eastAsia" w:ascii="宋体" w:hAnsi="宋体" w:cs="宋体"/>
          <w:b/>
          <w:spacing w:val="11"/>
          <w:szCs w:val="21"/>
        </w:rPr>
        <w:t>第五条</w:t>
      </w:r>
      <w:r>
        <w:rPr>
          <w:rFonts w:hint="eastAsia" w:ascii="宋体" w:hAnsi="宋体" w:cs="宋体"/>
          <w:b/>
          <w:spacing w:val="11"/>
          <w:szCs w:val="21"/>
          <w:lang w:val="en-US" w:eastAsia="zh-CN"/>
        </w:rPr>
        <w:t xml:space="preserve"> </w:t>
      </w:r>
      <w:r>
        <w:rPr>
          <w:rFonts w:hint="eastAsia" w:ascii="宋体" w:hAnsi="宋体" w:cs="宋体"/>
          <w:b/>
          <w:spacing w:val="11"/>
          <w:szCs w:val="21"/>
        </w:rPr>
        <w:t>合同履行期限</w:t>
      </w:r>
      <w:r>
        <w:rPr>
          <w:rFonts w:hint="eastAsia" w:ascii="宋体" w:hAnsi="宋体" w:cs="宋体"/>
          <w:bCs/>
          <w:spacing w:val="11"/>
          <w:szCs w:val="21"/>
        </w:rPr>
        <w:t xml:space="preserve"> </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本合同有效期限为</w:t>
      </w:r>
      <w:r>
        <w:rPr>
          <w:rFonts w:hint="eastAsia" w:ascii="宋体" w:hAnsi="宋体" w:cs="宋体"/>
          <w:bCs/>
          <w:spacing w:val="11"/>
          <w:szCs w:val="21"/>
          <w:u w:val="single"/>
        </w:rPr>
        <w:t xml:space="preserve"> 壹 </w:t>
      </w:r>
      <w:r>
        <w:rPr>
          <w:rFonts w:hint="eastAsia" w:ascii="宋体" w:hAnsi="宋体" w:cs="宋体"/>
          <w:bCs/>
          <w:spacing w:val="11"/>
          <w:szCs w:val="21"/>
        </w:rPr>
        <w:t>年，从</w:t>
      </w:r>
      <w:r>
        <w:rPr>
          <w:rFonts w:hint="eastAsia" w:ascii="宋体" w:hAnsi="宋体" w:cs="宋体"/>
          <w:bCs/>
          <w:spacing w:val="11"/>
          <w:szCs w:val="21"/>
          <w:u w:val="single"/>
        </w:rPr>
        <w:t xml:space="preserve">      </w:t>
      </w:r>
      <w:r>
        <w:rPr>
          <w:rFonts w:hint="eastAsia" w:ascii="宋体" w:hAnsi="宋体" w:cs="宋体"/>
          <w:bCs/>
          <w:spacing w:val="11"/>
          <w:szCs w:val="21"/>
        </w:rPr>
        <w:t>年</w:t>
      </w:r>
      <w:r>
        <w:rPr>
          <w:rFonts w:hint="eastAsia" w:ascii="宋体" w:hAnsi="宋体" w:cs="宋体"/>
          <w:bCs/>
          <w:spacing w:val="11"/>
          <w:szCs w:val="21"/>
          <w:u w:val="single"/>
        </w:rPr>
        <w:t xml:space="preserve">      </w:t>
      </w:r>
      <w:r>
        <w:rPr>
          <w:rFonts w:hint="eastAsia" w:ascii="宋体" w:hAnsi="宋体" w:cs="宋体"/>
          <w:bCs/>
          <w:spacing w:val="11"/>
          <w:szCs w:val="21"/>
        </w:rPr>
        <w:t>月</w:t>
      </w:r>
      <w:r>
        <w:rPr>
          <w:rFonts w:hint="eastAsia" w:ascii="宋体" w:hAnsi="宋体" w:cs="宋体"/>
          <w:bCs/>
          <w:spacing w:val="11"/>
          <w:szCs w:val="21"/>
          <w:u w:val="single"/>
        </w:rPr>
        <w:t xml:space="preserve">     </w:t>
      </w:r>
      <w:r>
        <w:rPr>
          <w:rFonts w:hint="eastAsia" w:ascii="宋体" w:hAnsi="宋体" w:cs="宋体"/>
          <w:bCs/>
          <w:spacing w:val="11"/>
          <w:szCs w:val="21"/>
        </w:rPr>
        <w:t>日起至</w:t>
      </w:r>
    </w:p>
    <w:p>
      <w:pPr>
        <w:keepNext/>
        <w:keepLines/>
        <w:widowControl/>
        <w:adjustRightInd w:val="0"/>
        <w:snapToGrid w:val="0"/>
        <w:spacing w:line="520" w:lineRule="exact"/>
        <w:rPr>
          <w:rFonts w:ascii="宋体" w:hAnsi="宋体" w:cs="宋体"/>
          <w:bCs/>
          <w:spacing w:val="11"/>
          <w:szCs w:val="21"/>
        </w:rPr>
      </w:pPr>
      <w:r>
        <w:rPr>
          <w:rFonts w:hint="eastAsia" w:ascii="宋体" w:hAnsi="宋体" w:cs="宋体"/>
          <w:bCs/>
          <w:spacing w:val="11"/>
          <w:szCs w:val="21"/>
          <w:u w:val="single"/>
        </w:rPr>
        <w:t xml:space="preserve">       </w:t>
      </w:r>
      <w:r>
        <w:rPr>
          <w:rFonts w:hint="eastAsia" w:ascii="宋体" w:hAnsi="宋体" w:cs="宋体"/>
          <w:bCs/>
          <w:spacing w:val="11"/>
          <w:szCs w:val="21"/>
        </w:rPr>
        <w:t>年</w:t>
      </w:r>
      <w:r>
        <w:rPr>
          <w:rFonts w:hint="eastAsia" w:ascii="宋体" w:hAnsi="宋体" w:cs="宋体"/>
          <w:bCs/>
          <w:spacing w:val="11"/>
          <w:szCs w:val="21"/>
          <w:u w:val="single"/>
        </w:rPr>
        <w:t xml:space="preserve">    </w:t>
      </w:r>
      <w:r>
        <w:rPr>
          <w:rFonts w:hint="eastAsia" w:ascii="宋体" w:hAnsi="宋体" w:cs="宋体"/>
          <w:bCs/>
          <w:spacing w:val="11"/>
          <w:szCs w:val="21"/>
        </w:rPr>
        <w:t>月</w:t>
      </w:r>
      <w:r>
        <w:rPr>
          <w:rFonts w:hint="eastAsia" w:ascii="宋体" w:hAnsi="宋体" w:cs="宋体"/>
          <w:bCs/>
          <w:spacing w:val="11"/>
          <w:szCs w:val="21"/>
          <w:u w:val="single"/>
        </w:rPr>
        <w:t xml:space="preserve">      </w:t>
      </w:r>
      <w:r>
        <w:rPr>
          <w:rFonts w:hint="eastAsia" w:ascii="宋体" w:hAnsi="宋体" w:cs="宋体"/>
          <w:bCs/>
          <w:spacing w:val="11"/>
          <w:szCs w:val="21"/>
        </w:rPr>
        <w:t>日止。</w:t>
      </w:r>
    </w:p>
    <w:p>
      <w:pPr>
        <w:keepNext/>
        <w:keepLines/>
        <w:widowControl/>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第六条  保洁服务费用、结算及付款方式</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1.服务费用：</w:t>
      </w:r>
    </w:p>
    <w:p>
      <w:pPr>
        <w:spacing w:line="520" w:lineRule="exact"/>
        <w:ind w:firstLine="464" w:firstLineChars="200"/>
        <w:jc w:val="left"/>
        <w:rPr>
          <w:rFonts w:ascii="宋体" w:hAnsi="宋体" w:cs="宋体"/>
          <w:kern w:val="0"/>
          <w:szCs w:val="21"/>
          <w:shd w:val="clear" w:color="FFFFFF" w:fill="FFFFFF"/>
        </w:rPr>
      </w:pPr>
      <w:r>
        <w:rPr>
          <w:rFonts w:hint="eastAsia" w:ascii="宋体" w:hAnsi="宋体" w:cs="宋体"/>
          <w:bCs/>
          <w:spacing w:val="11"/>
          <w:szCs w:val="21"/>
        </w:rPr>
        <w:t>服务费用标准为：</w:t>
      </w:r>
      <w:r>
        <w:rPr>
          <w:rFonts w:hint="eastAsia" w:ascii="宋体" w:hAnsi="宋体" w:cs="宋体"/>
          <w:bCs/>
          <w:spacing w:val="11"/>
          <w:szCs w:val="21"/>
          <w:u w:val="single"/>
        </w:rPr>
        <w:t xml:space="preserve">     </w:t>
      </w:r>
      <w:r>
        <w:rPr>
          <w:rFonts w:hint="eastAsia" w:ascii="宋体" w:hAnsi="宋体" w:cs="宋体"/>
          <w:bCs/>
          <w:spacing w:val="11"/>
          <w:szCs w:val="21"/>
        </w:rPr>
        <w:t>元/月/</w:t>
      </w:r>
      <w:r>
        <w:rPr>
          <w:rFonts w:hint="eastAsia" w:ascii="宋体" w:hAnsi="宋体" w:cs="宋体"/>
          <w:szCs w:val="21"/>
        </w:rPr>
        <w:t>人，合同预估总金额（含增值税）为人民币¥</w:t>
      </w:r>
      <w:r>
        <w:rPr>
          <w:rFonts w:hint="eastAsia" w:ascii="宋体" w:hAnsi="宋体" w:cs="宋体"/>
          <w:szCs w:val="21"/>
          <w:u w:val="single"/>
        </w:rPr>
        <w:t xml:space="preserve">     </w:t>
      </w:r>
      <w:r>
        <w:rPr>
          <w:rFonts w:hint="eastAsia" w:ascii="宋体" w:hAnsi="宋体" w:cs="宋体"/>
          <w:szCs w:val="21"/>
        </w:rPr>
        <w:t>元（保洁服务人数按</w:t>
      </w:r>
      <w:r>
        <w:rPr>
          <w:rFonts w:hint="eastAsia" w:ascii="宋体" w:hAnsi="宋体" w:cs="宋体"/>
          <w:szCs w:val="21"/>
          <w:u w:val="single"/>
        </w:rPr>
        <w:t xml:space="preserve">    </w:t>
      </w:r>
      <w:r>
        <w:rPr>
          <w:rFonts w:hint="eastAsia" w:ascii="宋体" w:hAnsi="宋体" w:cs="宋体"/>
          <w:szCs w:val="21"/>
        </w:rPr>
        <w:t>人估计）,大写：</w:t>
      </w:r>
      <w:r>
        <w:rPr>
          <w:rFonts w:hint="eastAsia" w:ascii="宋体" w:hAnsi="宋体" w:cs="宋体"/>
          <w:szCs w:val="21"/>
          <w:u w:val="single"/>
        </w:rPr>
        <w:t xml:space="preserve">         </w:t>
      </w:r>
      <w:r>
        <w:rPr>
          <w:rFonts w:hint="eastAsia" w:ascii="宋体" w:hAnsi="宋体" w:cs="宋体"/>
          <w:szCs w:val="21"/>
        </w:rPr>
        <w:t>。最终价格已实际到岗人数及考核评定等级为准。</w:t>
      </w:r>
    </w:p>
    <w:p>
      <w:pPr>
        <w:spacing w:line="520" w:lineRule="exact"/>
        <w:ind w:firstLine="420" w:firstLineChars="200"/>
        <w:jc w:val="left"/>
        <w:rPr>
          <w:rFonts w:ascii="宋体" w:hAnsi="宋体" w:cs="宋体"/>
          <w:kern w:val="0"/>
          <w:szCs w:val="21"/>
          <w:shd w:val="clear" w:color="FFFFFF" w:fill="FFFFFF"/>
        </w:rPr>
      </w:pPr>
      <w:r>
        <w:rPr>
          <w:rFonts w:hint="eastAsia" w:ascii="宋体" w:hAnsi="宋体" w:cs="宋体"/>
          <w:kern w:val="0"/>
          <w:szCs w:val="21"/>
          <w:shd w:val="clear" w:color="FFFFFF" w:fill="FFFFFF"/>
        </w:rPr>
        <w:t>该费用包括但不限于履行本合同所有服务内容所需的人员工资、工作服装、服务工具、耗材（设备，厕所内的纸巾、洗手液由甲方自行购买）以及税费（税率为6%）、利润、管理成本等费用。除非甲乙双方另有明确约定，甲方无需再向乙方或第三方支付任何其他费用。</w:t>
      </w:r>
    </w:p>
    <w:p>
      <w:pPr>
        <w:spacing w:line="360" w:lineRule="auto"/>
        <w:ind w:firstLine="480"/>
        <w:rPr>
          <w:rFonts w:ascii="宋体" w:hAnsi="宋体" w:cs="宋体"/>
          <w:szCs w:val="21"/>
        </w:rPr>
      </w:pPr>
      <w:r>
        <w:rPr>
          <w:rFonts w:hint="eastAsia" w:ascii="宋体" w:hAnsi="宋体" w:cs="宋体"/>
          <w:szCs w:val="21"/>
        </w:rPr>
        <w:t>2.结算方式：</w:t>
      </w:r>
    </w:p>
    <w:p>
      <w:pPr>
        <w:spacing w:line="360" w:lineRule="auto"/>
        <w:ind w:firstLine="480"/>
        <w:rPr>
          <w:rFonts w:ascii="宋体" w:hAnsi="宋体" w:cs="宋体"/>
          <w:szCs w:val="21"/>
        </w:rPr>
      </w:pPr>
      <w:r>
        <w:rPr>
          <w:rFonts w:hint="eastAsia" w:ascii="宋体" w:hAnsi="宋体" w:cs="宋体"/>
          <w:szCs w:val="21"/>
        </w:rPr>
        <w:t>（1）每月以实际到岗保洁人数以及考核评定进行费用结算。</w:t>
      </w:r>
    </w:p>
    <w:p>
      <w:pPr>
        <w:spacing w:line="360" w:lineRule="auto"/>
        <w:ind w:firstLine="480"/>
        <w:jc w:val="left"/>
        <w:rPr>
          <w:rFonts w:ascii="宋体" w:hAnsi="宋体" w:cs="宋体"/>
          <w:bCs/>
          <w:spacing w:val="11"/>
          <w:szCs w:val="21"/>
        </w:rPr>
      </w:pPr>
      <w:r>
        <w:rPr>
          <w:rFonts w:hint="eastAsia" w:ascii="宋体" w:hAnsi="宋体" w:cs="宋体"/>
          <w:szCs w:val="21"/>
        </w:rPr>
        <w:t>（2）保洁服务费以月为单位结算支付，非整月的月份以实际天数与当月天数比例核算（当月天数按30天减去4天休假的26天计算，时间不足5天的，不结算服务费）。</w:t>
      </w:r>
    </w:p>
    <w:p>
      <w:pPr>
        <w:spacing w:line="360" w:lineRule="auto"/>
        <w:ind w:firstLine="480"/>
        <w:jc w:val="left"/>
        <w:rPr>
          <w:rFonts w:ascii="宋体" w:hAnsi="宋体" w:cs="宋体"/>
          <w:szCs w:val="21"/>
        </w:rPr>
      </w:pPr>
      <w:r>
        <w:rPr>
          <w:rFonts w:hint="eastAsia" w:ascii="宋体" w:hAnsi="宋体" w:cs="宋体"/>
          <w:szCs w:val="21"/>
        </w:rPr>
        <w:t>（3）乙方按标准收取保洁服务费用，并按本合同约定的服务内容和质量提供服务，盈余或亏损均由乙方享有或承担；乙方不得以亏损为由要求甲方增加费用、降低服务标准或减少服务人员。</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（4）合同生效后，甲方根据《</w:t>
      </w:r>
      <w:r>
        <w:rPr>
          <w:rFonts w:hint="eastAsia" w:ascii="宋体" w:hAnsi="宋体" w:cs="宋体"/>
          <w:bCs/>
          <w:spacing w:val="11"/>
          <w:szCs w:val="21"/>
          <w:u w:val="single"/>
        </w:rPr>
        <w:t xml:space="preserve">          </w:t>
      </w:r>
      <w:r>
        <w:rPr>
          <w:rFonts w:hint="eastAsia" w:ascii="宋体" w:hAnsi="宋体" w:cs="宋体"/>
          <w:bCs/>
          <w:spacing w:val="11"/>
          <w:szCs w:val="21"/>
        </w:rPr>
        <w:t>项目保洁服务考核标准》向乙方出具《保洁月度考核报告》，确定每月最终合同结算金额。</w:t>
      </w:r>
    </w:p>
    <w:p>
      <w:pPr>
        <w:spacing w:after="120"/>
        <w:ind w:firstLine="464" w:firstLineChars="200"/>
        <w:rPr>
          <w:rFonts w:ascii="宋体" w:hAnsi="宋体" w:cs="宋体"/>
          <w:szCs w:val="21"/>
        </w:rPr>
      </w:pPr>
      <w:r>
        <w:rPr>
          <w:rFonts w:hint="eastAsia" w:ascii="宋体" w:hAnsi="宋体" w:cs="宋体"/>
          <w:bCs/>
          <w:spacing w:val="11"/>
          <w:szCs w:val="21"/>
        </w:rPr>
        <w:t>（5）外包服务费用根据实际到岗人数，由项目服务中心每月根据服务质量考核标准，综合评估后按月支付。考核标准详见第三点，“项目具体实施要求”。</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3.付款方式</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（1）采取按月支付方式，由乙方向甲方报请支付，支付费用根据结算方式经甲方确认后，凭乙方开具的发票，在乙方报请支付之日起15个工作日内甲方支付到位；</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 xml:space="preserve">（2）合同期限内第一个月服务费暂不支付，作为履约保证金，待合同期结束后支付。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乙方账户信息</w:t>
      </w:r>
    </w:p>
    <w:p>
      <w:pPr>
        <w:spacing w:line="520" w:lineRule="exact"/>
        <w:ind w:firstLine="464" w:firstLineChars="200"/>
        <w:jc w:val="left"/>
        <w:rPr>
          <w:rFonts w:ascii="宋体" w:hAnsi="宋体" w:cs="宋体"/>
          <w:bCs/>
          <w:spacing w:val="11"/>
          <w:szCs w:val="21"/>
          <w:u w:val="single"/>
        </w:rPr>
      </w:pPr>
      <w:r>
        <w:rPr>
          <w:rFonts w:hint="eastAsia" w:ascii="宋体" w:hAnsi="宋体" w:cs="宋体"/>
          <w:bCs/>
          <w:spacing w:val="11"/>
          <w:szCs w:val="21"/>
        </w:rPr>
        <w:t>开户行：</w:t>
      </w:r>
      <w:r>
        <w:rPr>
          <w:rFonts w:hint="eastAsia" w:ascii="宋体" w:hAnsi="宋体" w:cs="宋体"/>
          <w:bCs/>
          <w:spacing w:val="11"/>
          <w:szCs w:val="21"/>
          <w:u w:val="single"/>
        </w:rPr>
        <w:t xml:space="preserve">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账户名：</w:t>
      </w:r>
      <w:r>
        <w:rPr>
          <w:rFonts w:hint="eastAsia" w:ascii="宋体" w:hAnsi="宋体" w:cs="宋体"/>
          <w:bCs/>
          <w:spacing w:val="11"/>
          <w:szCs w:val="21"/>
          <w:u w:val="single"/>
        </w:rPr>
        <w:t xml:space="preserve">           </w:t>
      </w:r>
    </w:p>
    <w:p>
      <w:pPr>
        <w:spacing w:line="520" w:lineRule="exact"/>
        <w:ind w:firstLine="464" w:firstLineChars="200"/>
        <w:jc w:val="left"/>
        <w:rPr>
          <w:rFonts w:ascii="宋体" w:hAnsi="宋体" w:cs="宋体"/>
          <w:bCs/>
          <w:spacing w:val="11"/>
          <w:szCs w:val="21"/>
          <w:u w:val="single"/>
        </w:rPr>
      </w:pPr>
      <w:r>
        <w:rPr>
          <w:rFonts w:hint="eastAsia" w:ascii="宋体" w:hAnsi="宋体" w:cs="宋体"/>
          <w:bCs/>
          <w:spacing w:val="11"/>
          <w:szCs w:val="21"/>
        </w:rPr>
        <w:t>账  号：</w:t>
      </w:r>
      <w:r>
        <w:rPr>
          <w:rFonts w:hint="eastAsia" w:ascii="宋体" w:hAnsi="宋体" w:cs="宋体"/>
          <w:bCs/>
          <w:spacing w:val="11"/>
          <w:szCs w:val="21"/>
          <w:u w:val="single"/>
        </w:rPr>
        <w:t xml:space="preserve">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如有变更，乙方应立即书面通知甲方，否则，由乙方自行承担全部责任。</w:t>
      </w:r>
    </w:p>
    <w:p>
      <w:pPr>
        <w:keepNext/>
        <w:keepLines/>
        <w:widowControl/>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第七条 双方的权利和义务</w:t>
      </w:r>
    </w:p>
    <w:p>
      <w:pPr>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1.甲方的权利和义务</w:t>
      </w:r>
    </w:p>
    <w:p>
      <w:pPr>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（1）甲方有权监督乙方保洁服务工作，审定乙方的年、月度工作计划与方案。</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（2）甲方有权根据本合同再行制定保洁服务工作的考核细则等相关制度，乙方应当自觉遵守（如有）。</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（3）甲方有权对乙方的保洁服务工作进行现场检查与考评，对服务质量不达标的，有权要求乙方在规定期限内进行整改。甲方有权按《</w:t>
      </w:r>
      <w:r>
        <w:rPr>
          <w:rFonts w:hint="eastAsia" w:ascii="宋体" w:hAnsi="宋体" w:cs="宋体"/>
          <w:bCs/>
          <w:spacing w:val="11"/>
          <w:szCs w:val="21"/>
          <w:u w:val="single"/>
        </w:rPr>
        <w:t xml:space="preserve">             </w:t>
      </w:r>
      <w:r>
        <w:rPr>
          <w:rFonts w:hint="eastAsia" w:ascii="宋体" w:hAnsi="宋体" w:cs="宋体"/>
          <w:bCs/>
          <w:spacing w:val="11"/>
          <w:szCs w:val="21"/>
        </w:rPr>
        <w:t>项目保洁服务考核标准》的规定扣除服务费用，并要求乙方对因服务质量不达标给甲方造成的损失进行赔偿。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（4）甲方有权对乙方服务工作进行督导，对于乙方不履行、不正确履行、不完全履行合同义务等行为，甲方有权要求乙方立即更正，并采取其他补救措施。</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（5）遇重大活动或紧急事件时，甲方对乙方保洁人员有直接调度权，乙方应根据甲方要求积极配合，且乙方保洁人员应服从甲方现场管理人员的调度。</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（6）乙方应保证按合同要求安排保洁人员进驻甲方现场，甲方有权随时检查乙方保洁人员的在岗情况与岗位配置情况，对缺岗和擅自调整岗位配置情况按</w:t>
      </w:r>
      <w:r>
        <w:rPr>
          <w:rFonts w:hint="eastAsia" w:ascii="宋体" w:hAnsi="宋体" w:cs="宋体"/>
          <w:bCs/>
          <w:spacing w:val="11"/>
          <w:szCs w:val="21"/>
          <w:u w:val="single"/>
        </w:rPr>
        <w:t>100</w:t>
      </w:r>
      <w:r>
        <w:rPr>
          <w:rFonts w:hint="eastAsia" w:ascii="宋体" w:hAnsi="宋体" w:cs="宋体"/>
          <w:bCs/>
          <w:spacing w:val="11"/>
          <w:szCs w:val="21"/>
        </w:rPr>
        <w:t>元/人/班次进行扣款（直接在每月考核后的服务费用中扣除）。</w:t>
      </w:r>
      <w:r>
        <w:rPr>
          <w:rFonts w:hint="eastAsia" w:ascii="宋体" w:hAnsi="宋体" w:cs="宋体"/>
          <w:szCs w:val="21"/>
        </w:rPr>
        <w:t>因乙方人员缺岗和擅自调整岗位等原因造成甲方损失和重大影响的，甲方可随时终止合同并要求乙方赔偿损失。</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（7）甲方对不符合现场需求的工作人员提出更换要求，乙方应无条件执行。</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（8）</w:t>
      </w:r>
      <w:r>
        <w:rPr>
          <w:rFonts w:hint="eastAsia" w:ascii="宋体" w:hAnsi="宋体" w:cs="宋体"/>
          <w:szCs w:val="21"/>
        </w:rPr>
        <w:t>甲方对乙方为甲方提供保洁服务相关的重要岗位的设置、人员录用及管理等决策有直接参与权与否决权。</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（9）甲方有权要求乙方遵守甲方制定的管理措施、监督标准等，以确保乙方按照合同及其它议定的要求操作。</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（10）甲方有权监督和考核乙方用水用电的情况，制定节能环保相关要求和规定，乙方同意按甲方要求执行。</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（11）甲方负责协调本项目业主/客户与乙方的关系。</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（12）法律、法规及政策规定的由甲方承担的其他责任。</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2.乙方的权利和义务</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（1）根据有关法律法规及本合同的约定，制订年度、月度工作计划与方案，经甲方审定后按要求提供保洁服务。</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（2）每年</w:t>
      </w:r>
      <w:r>
        <w:rPr>
          <w:rFonts w:hint="eastAsia" w:ascii="宋体" w:hAnsi="宋体" w:cs="宋体"/>
          <w:bCs/>
          <w:spacing w:val="11"/>
          <w:szCs w:val="21"/>
          <w:u w:val="single"/>
        </w:rPr>
        <w:t xml:space="preserve"> </w:t>
      </w:r>
      <w:r>
        <w:rPr>
          <w:rFonts w:hint="eastAsia" w:ascii="宋体" w:hAnsi="宋体" w:cs="宋体"/>
          <w:bCs/>
          <w:spacing w:val="11"/>
          <w:szCs w:val="21"/>
          <w:u w:val="single"/>
          <w:lang w:val="en-US" w:eastAsia="zh-CN"/>
        </w:rPr>
        <w:t xml:space="preserve"> </w:t>
      </w:r>
      <w:r>
        <w:rPr>
          <w:rFonts w:hint="eastAsia" w:ascii="宋体" w:hAnsi="宋体" w:cs="宋体"/>
          <w:bCs/>
          <w:spacing w:val="11"/>
          <w:szCs w:val="21"/>
        </w:rPr>
        <w:t>月</w:t>
      </w:r>
      <w:r>
        <w:rPr>
          <w:rFonts w:hint="eastAsia" w:ascii="宋体" w:hAnsi="宋体" w:cs="宋体"/>
          <w:bCs/>
          <w:spacing w:val="11"/>
          <w:szCs w:val="21"/>
          <w:u w:val="single"/>
        </w:rPr>
        <w:t xml:space="preserve"> </w:t>
      </w:r>
      <w:r>
        <w:rPr>
          <w:rFonts w:hint="eastAsia" w:ascii="宋体" w:hAnsi="宋体" w:cs="宋体"/>
          <w:bCs/>
          <w:spacing w:val="11"/>
          <w:szCs w:val="21"/>
          <w:u w:val="single"/>
          <w:lang w:val="en-US" w:eastAsia="zh-CN"/>
        </w:rPr>
        <w:t xml:space="preserve"> </w:t>
      </w:r>
      <w:r>
        <w:rPr>
          <w:rFonts w:hint="eastAsia" w:ascii="宋体" w:hAnsi="宋体" w:cs="宋体"/>
          <w:bCs/>
          <w:spacing w:val="11"/>
          <w:szCs w:val="21"/>
        </w:rPr>
        <w:t>日前、每月</w:t>
      </w:r>
      <w:r>
        <w:rPr>
          <w:rFonts w:hint="eastAsia" w:ascii="宋体" w:hAnsi="宋体" w:cs="宋体"/>
          <w:bCs/>
          <w:spacing w:val="11"/>
          <w:szCs w:val="21"/>
          <w:u w:val="single"/>
        </w:rPr>
        <w:t xml:space="preserve"> </w:t>
      </w:r>
      <w:r>
        <w:rPr>
          <w:rFonts w:hint="eastAsia" w:ascii="宋体" w:hAnsi="宋体" w:cs="宋体"/>
          <w:bCs/>
          <w:spacing w:val="11"/>
          <w:szCs w:val="21"/>
          <w:u w:val="single"/>
          <w:lang w:val="en-US" w:eastAsia="zh-CN"/>
        </w:rPr>
        <w:t xml:space="preserve"> </w:t>
      </w:r>
      <w:r>
        <w:rPr>
          <w:rFonts w:hint="eastAsia" w:ascii="宋体" w:hAnsi="宋体" w:cs="宋体"/>
          <w:bCs/>
          <w:spacing w:val="11"/>
          <w:szCs w:val="21"/>
        </w:rPr>
        <w:t>日前提供本项目下年/月工作计划、培训计划以及本年/月工作总结给甲方审定。</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（3）根据本合同约定向甲方收取清洁服务费用，并提供相应的符合甲方要求的增值税专用发票。</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（4）接受甲方的考评和监督，接受业主单位、区域城管部门及其他有关政府部门的监督、指导，按照本合同及补充协议（如有）的承诺实现管理和服务目标。</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（5）根据本合同约定对各项目保洁岗位进行相应的人员配备，招聘员工的年龄要求在</w:t>
      </w:r>
      <w:r>
        <w:rPr>
          <w:rFonts w:hint="eastAsia" w:ascii="宋体" w:hAnsi="宋体" w:cs="宋体"/>
          <w:bCs/>
          <w:spacing w:val="11"/>
          <w:szCs w:val="21"/>
          <w:u w:val="single"/>
        </w:rPr>
        <w:t>55</w:t>
      </w:r>
      <w:r>
        <w:rPr>
          <w:rFonts w:hint="eastAsia" w:ascii="宋体" w:hAnsi="宋体" w:cs="宋体"/>
          <w:bCs/>
          <w:spacing w:val="11"/>
          <w:szCs w:val="21"/>
        </w:rPr>
        <w:t>周岁（含）以下（以相关人员的身份证年龄为准），且身体健康。乙方与派驻到甲方处的工作人员需签订劳动协议，并依法办理劳动用工手续。派驻甲方的保洁人员，必须将其有效身份证、照片等相关复印件报甲方备案。如因乙方用工风险导致甲方承担相应责任的，甲方有权向乙方追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6）乙方保洁人员在工作期间应严格按照项目现场作业标准作业（包括但不限于本合同要求），严格遵守有关安全作业规定；清洁区域如因工作需要等原因可能存在不安全隐患的，乙方应及时排除相关障碍，并根据需要摆放相应提示标志，否则由此引起的任何人员伤亡或财产损失赔偿责任，全部由乙方自行承担。如甲方因此遭受任何损失的，乙方应予以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（7）在合同约定的服务范围内，如因乙方保洁工作未达到保洁质量标准，被有关业主单位、政府职能部门（环卫、城管等）处罚，该罚款由乙方承担。甲方因此而遭受任何损失的，乙方应予以赔偿。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8）如遇节假日等人员流动增长的情况，乙方需增派值班人员，搞好现场卫生；如遇有关部门的工作检查或甲方的重大活动接待需突击卫生时，乙方需服从甲方的统一工作安排，并根据甲方活动方案，详细制定保洁方案报甲方审核同意。如甲方活动致乙方成本大幅增加，乙方应在保洁方案中提出，并提交相应材料由甲方进行审核。未在保洁方案中提出并经甲方审核同意的，甲方不予增加。</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（9）乙方不得将其承包的全部工作转包给第三人，或将其承包的全部工作肢解后以分包的名义转包给第三人，乙方不得将关键性工作分包给第三人。</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（10）未经甲方书面许可，乙方现场保洁人员不能在工作期间向甲方以外的任何单位和个人提供保洁服务。</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11）乙方应加强派驻甲方保洁人员的教育、培训和管理，统一着装，言行举止得体，乙方保洁人员必须学习、遵守甲方的各项规章制度，维护甲方的正常工作秩序，不私自进入无关场所，不准在工作区域内就餐、吸烟等，注重自身的言行，并在工作时遵循“适时回避”的原则。</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12）乙方在接到甲方或业主（客户）的有效投诉时应立即进行处理和解决，乙方并应承担因此而造成的全部责任。乙方未及时处理和解决的，甲方有权提出警告，警告后仍未处理的，甲方有权根据情节轻重扣除乙方服务费用</w:t>
      </w:r>
      <w:r>
        <w:rPr>
          <w:rFonts w:hint="eastAsia" w:ascii="宋体" w:hAnsi="宋体" w:cs="宋体"/>
          <w:bCs/>
          <w:spacing w:val="11"/>
          <w:szCs w:val="21"/>
          <w:u w:val="single"/>
        </w:rPr>
        <w:t>200</w:t>
      </w:r>
      <w:r>
        <w:rPr>
          <w:rFonts w:hint="eastAsia" w:ascii="宋体" w:hAnsi="宋体" w:cs="宋体"/>
          <w:bCs/>
          <w:spacing w:val="11"/>
          <w:szCs w:val="21"/>
        </w:rPr>
        <w:t>元/次，情节严重甲方有权解除合同。</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（13）乙方应严格要求派驻甲方保洁人员按规定时间上下班，当甲方因工作需要提出对乙方员工工作时间和岗位进行调整时，乙方应及时落实甲方的要求。</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（14）乙方保洁人员工作时应爱护甲方财物，如造成损失或损坏，乙方需及时予以恢复原状，不能恢复原状的需照价赔偿。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15）乙方承担乙方保洁人员的工资、保险、福利及其他一切费用和人身安全责任，杜绝安全事故的发生。按照法律、法规规定，在乙方保洁人员进驻项目前为其购买各类社会保险。若乙方保洁人员发生安全事故（含突发性疾病伤亡、工伤、意外伤害等），责任由乙方自行承担，甲方不承担任何责任和费用。如甲方因此遭受任何损失的，乙方应予以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（16）如因乙方原因导致第三方（包括但不限于甲方的客户）的人身、财产损害的，全部责任由乙方承担。如甲方因此遭受任何损失的，乙方应予以赔偿。</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17）乙方按甲方要求及时调整不符合要求的人员，期限为接到甲方通知后3日内；除工作不合格或违反甲方工作标准和要求的人员外，乙方不得擅自更换派驻的保洁人员。如因特殊原因需要更换现场管理人员的，乙方应提前10日书面通知甲方，经甲方批准后方可更换。</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（18）遇台风、水浸、火灾等突发事件时，乙方应在甲方的统一指挥下参加应急工作，甲方不另行支付费用。</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（19）</w:t>
      </w:r>
      <w:r>
        <w:rPr>
          <w:rFonts w:hint="eastAsia" w:ascii="宋体" w:hAnsi="宋体" w:cs="宋体"/>
          <w:szCs w:val="21"/>
        </w:rPr>
        <w:t>乙方保洁人员</w:t>
      </w:r>
      <w:r>
        <w:rPr>
          <w:rFonts w:hint="eastAsia" w:ascii="宋体" w:hAnsi="宋体" w:cs="宋体"/>
          <w:bCs/>
          <w:spacing w:val="11"/>
          <w:szCs w:val="21"/>
        </w:rPr>
        <w:t>发现建筑物有破损或发现形迹可疑人员等情形时，应立即向甲方相关管理人员报告，</w:t>
      </w:r>
      <w:r>
        <w:rPr>
          <w:rFonts w:hint="eastAsia" w:ascii="宋体" w:hAnsi="宋体" w:cs="宋体"/>
          <w:szCs w:val="21"/>
        </w:rPr>
        <w:t>有义务对管理过程中发现或了解的违法、违规行为及时采取批评、规劝、警告、制止等措施，对不听批评、规劝、警告、制止的或存在现实危险性等情节严重情形的，应迅速通知甲方及公安机关等有关部门处理，不得隐情不报或拖延不报。</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（20）清洁工具与清洁物资材料均由乙方自备与保管，工具应整齐摆放在甲方规定位置。</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（21）法律、法规及政策规定的由乙方承担的其它责任。</w:t>
      </w:r>
    </w:p>
    <w:p>
      <w:pPr>
        <w:keepNext/>
        <w:keepLines/>
        <w:widowControl/>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第八条  保证金</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Cs/>
          <w:spacing w:val="11"/>
          <w:szCs w:val="21"/>
        </w:rPr>
        <w:t>1.双方同意，以甲方应支付给乙方的首月服务费用（以最终考核金额为准）作为保证金，并由甲方保留。</w:t>
      </w:r>
    </w:p>
    <w:p>
      <w:pPr>
        <w:tabs>
          <w:tab w:val="left" w:pos="312"/>
        </w:tabs>
        <w:spacing w:line="520" w:lineRule="exact"/>
        <w:ind w:left="604"/>
        <w:jc w:val="left"/>
        <w:rPr>
          <w:rFonts w:ascii="宋体" w:hAnsi="宋体" w:cs="宋体"/>
          <w:bCs/>
          <w:spacing w:val="11"/>
          <w:szCs w:val="21"/>
        </w:rPr>
      </w:pPr>
      <w:r>
        <w:rPr>
          <w:rFonts w:hint="eastAsia" w:ascii="宋体" w:hAnsi="宋体" w:cs="宋体"/>
          <w:bCs/>
          <w:spacing w:val="11"/>
          <w:szCs w:val="21"/>
        </w:rPr>
        <w:t>2.出现下列情形，甲方有权直接扣除保证金用于补偿甲方损失：</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因乙方过错，造成甲方门窗、玻璃、灯具、空调、电脑、车辆、水管、电线等办公设备和机械设备损坏、丢失等损失；</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因乙方过错，造成外来人员车辆、物品损坏、丢失，导致甲方支付、赔偿、垫付费用；</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因乙方保洁人员发生工伤，或乙方保洁人员造成甲方职工、外来人员身体伤害，乙方未及时承担责任，导致甲方支付、赔偿、垫付费用；</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因乙方或保洁人员违法、违规、违纪，而被处罚、起诉、或与第三人发生纠纷，导致甲方支付、赔偿、垫付费用；</w:t>
      </w:r>
    </w:p>
    <w:p>
      <w:pPr>
        <w:numPr>
          <w:ilvl w:val="0"/>
          <w:numId w:val="4"/>
        </w:numPr>
        <w:spacing w:line="520" w:lineRule="exact"/>
        <w:ind w:firstLine="241" w:firstLineChars="104"/>
        <w:jc w:val="left"/>
        <w:rPr>
          <w:rFonts w:ascii="宋体" w:hAnsi="宋体" w:cs="宋体"/>
          <w:bCs/>
          <w:spacing w:val="11"/>
          <w:szCs w:val="21"/>
        </w:rPr>
      </w:pPr>
      <w:r>
        <w:rPr>
          <w:rFonts w:hint="eastAsia" w:ascii="宋体" w:hAnsi="宋体" w:cs="宋体"/>
          <w:bCs/>
          <w:spacing w:val="11"/>
          <w:szCs w:val="21"/>
        </w:rPr>
        <w:t>因乙方不履行本合同义务，或履行本合同义务不符合约定，导致甲方委托第三人完成保洁工作而产生额外费用。</w:t>
      </w:r>
    </w:p>
    <w:p>
      <w:pPr>
        <w:numPr>
          <w:ilvl w:val="0"/>
          <w:numId w:val="5"/>
        </w:numPr>
        <w:spacing w:line="520" w:lineRule="exact"/>
        <w:ind w:firstLine="401" w:firstLineChars="173"/>
        <w:jc w:val="left"/>
        <w:rPr>
          <w:rFonts w:ascii="宋体" w:hAnsi="宋体" w:cs="宋体"/>
          <w:bCs/>
          <w:spacing w:val="11"/>
          <w:szCs w:val="21"/>
        </w:rPr>
      </w:pPr>
      <w:r>
        <w:rPr>
          <w:rFonts w:hint="eastAsia" w:ascii="宋体" w:hAnsi="宋体" w:cs="宋体"/>
          <w:bCs/>
          <w:spacing w:val="11"/>
          <w:szCs w:val="21"/>
        </w:rPr>
        <w:t>保证金不足以弥补甲方替乙方支付、赔偿、垫付的费用时，乙方应当补足甲方支付、赔偿、垫付费用的不足部分或由甲方在服务费用中扣除。保证金被扣除后，乙方应在5个工作日内补足。</w:t>
      </w:r>
    </w:p>
    <w:p>
      <w:pPr>
        <w:numPr>
          <w:ilvl w:val="0"/>
          <w:numId w:val="5"/>
        </w:numPr>
        <w:spacing w:line="520" w:lineRule="exact"/>
        <w:ind w:firstLine="401" w:firstLineChars="173"/>
        <w:jc w:val="left"/>
        <w:rPr>
          <w:rFonts w:ascii="宋体" w:hAnsi="宋体" w:cs="宋体"/>
          <w:bCs/>
          <w:spacing w:val="11"/>
          <w:szCs w:val="21"/>
        </w:rPr>
      </w:pPr>
      <w:r>
        <w:rPr>
          <w:rFonts w:hint="eastAsia" w:ascii="宋体" w:hAnsi="宋体" w:cs="宋体"/>
          <w:bCs/>
          <w:spacing w:val="11"/>
          <w:szCs w:val="21"/>
        </w:rPr>
        <w:t>合同到期后，如乙方全面履行本合同，无违约行为，甲方无息退还乙方保证金。</w:t>
      </w:r>
    </w:p>
    <w:p>
      <w:pPr>
        <w:keepNext/>
        <w:keepLines/>
        <w:widowControl/>
        <w:adjustRightInd w:val="0"/>
        <w:snapToGrid w:val="0"/>
        <w:spacing w:line="520" w:lineRule="exact"/>
        <w:ind w:firstLine="464" w:firstLineChars="200"/>
        <w:rPr>
          <w:rFonts w:ascii="宋体" w:hAnsi="宋体" w:cs="宋体"/>
          <w:b/>
          <w:spacing w:val="11"/>
          <w:szCs w:val="21"/>
        </w:rPr>
      </w:pPr>
      <w:r>
        <w:rPr>
          <w:rFonts w:hint="eastAsia" w:ascii="宋体" w:hAnsi="宋体" w:cs="宋体"/>
          <w:b/>
          <w:spacing w:val="11"/>
          <w:szCs w:val="21"/>
        </w:rPr>
        <w:t>第九条  特别约定</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甲方拥有各项目管理区域内包括场地出租、广告植入及经营性资产等的所有经营权；双方履行合同过程中产生的一切知识产权归甲方所有，包括但不限于乙方提供服务过程中经甲方同意制定的相关规范性文件、标识标志产生的商标权益（如有）等。</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2.未经甲方书面同意，乙方不得利用甲方项目对乙方单位进行品牌宣传、推广等；未经甲方书面同意不得邀请无关人员、单位进入项目参观、交流等。</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3.乙方在本合同保洁工作范围内提供服务时所需的标识标牌，包括但不限于其员工服装、所需工具、设施设备等，须经甲方书面同意后方可制作并组织实施，费用由乙方承担。</w:t>
      </w:r>
    </w:p>
    <w:p>
      <w:pPr>
        <w:keepNext/>
        <w:keepLines/>
        <w:widowControl/>
        <w:adjustRightInd w:val="0"/>
        <w:snapToGrid w:val="0"/>
        <w:spacing w:line="520" w:lineRule="exact"/>
        <w:ind w:firstLine="464" w:firstLineChars="200"/>
        <w:rPr>
          <w:rFonts w:ascii="宋体" w:hAnsi="宋体" w:cs="宋体"/>
          <w:bCs/>
          <w:spacing w:val="11"/>
          <w:szCs w:val="21"/>
        </w:rPr>
      </w:pPr>
      <w:r>
        <w:rPr>
          <w:rFonts w:hint="eastAsia" w:ascii="宋体" w:hAnsi="宋体" w:cs="宋体"/>
          <w:b/>
          <w:spacing w:val="11"/>
          <w:szCs w:val="21"/>
        </w:rPr>
        <w:t>第十条  违约责任</w:t>
      </w:r>
      <w:r>
        <w:rPr>
          <w:rFonts w:hint="eastAsia" w:ascii="宋体" w:hAnsi="宋体" w:cs="宋体"/>
          <w:bCs/>
          <w:spacing w:val="11"/>
          <w:szCs w:val="21"/>
        </w:rPr>
        <w:t xml:space="preserve">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甲方违反合同约定未向乙方及时支付保洁服务费用的，乙方有权要求甲方在90日内解决（因乙方原因造成的延期支付除外），逾期未解决的，乙方有权终止合同；造成乙方经济损失的，甲方应给予乙方经济补偿。</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2.乙方违反本合同约定，未能达到约定的管理和服务目标及要求，逾期未整改的，甲方有权单方解除合同并无需承担违约责任，乙方需按照合同预估总额的</w:t>
      </w:r>
      <w:r>
        <w:rPr>
          <w:rFonts w:hint="eastAsia" w:ascii="宋体" w:hAnsi="宋体" w:cs="宋体"/>
          <w:bCs/>
          <w:spacing w:val="11"/>
          <w:szCs w:val="21"/>
          <w:u w:val="single"/>
        </w:rPr>
        <w:t xml:space="preserve"> 1 </w:t>
      </w:r>
      <w:r>
        <w:rPr>
          <w:rFonts w:hint="eastAsia" w:ascii="宋体" w:hAnsi="宋体" w:cs="宋体"/>
          <w:bCs/>
          <w:spacing w:val="11"/>
          <w:szCs w:val="21"/>
        </w:rPr>
        <w:t>%向甲方支付违约金。</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3.未经甲方书面同意，乙方擅自将本合同涉及项目保洁服务事宜分包或转包给第三人，甲方可随时终止合同而无须承担任何责任，并有权要求乙方按照合同预估总额的</w:t>
      </w:r>
      <w:r>
        <w:rPr>
          <w:rFonts w:hint="eastAsia" w:ascii="宋体" w:hAnsi="宋体" w:cs="宋体"/>
          <w:bCs/>
          <w:spacing w:val="11"/>
          <w:szCs w:val="21"/>
          <w:u w:val="single"/>
        </w:rPr>
        <w:t xml:space="preserve"> 1 </w:t>
      </w:r>
      <w:r>
        <w:rPr>
          <w:rFonts w:hint="eastAsia" w:ascii="宋体" w:hAnsi="宋体" w:cs="宋体"/>
          <w:bCs/>
          <w:spacing w:val="11"/>
          <w:szCs w:val="21"/>
        </w:rPr>
        <w:t>%向甲方支付违约金。</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4. 除本合同另有约定外，甲乙任何一方无正当理由提前终止合同的，应向对方支付合同预估总额的</w:t>
      </w:r>
      <w:r>
        <w:rPr>
          <w:rFonts w:hint="eastAsia" w:ascii="宋体" w:hAnsi="宋体" w:cs="宋体"/>
          <w:bCs/>
          <w:spacing w:val="11"/>
          <w:szCs w:val="21"/>
          <w:u w:val="single"/>
        </w:rPr>
        <w:t xml:space="preserve"> 1 </w:t>
      </w:r>
      <w:r>
        <w:rPr>
          <w:rFonts w:hint="eastAsia" w:ascii="宋体" w:hAnsi="宋体" w:cs="宋体"/>
          <w:bCs/>
          <w:spacing w:val="11"/>
          <w:szCs w:val="21"/>
        </w:rPr>
        <w:t>%作为违约金。</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5.乙方按合同约定应支付的违约金低于给甲方造成的损失的，应就差额部分向甲方进行赔偿，且乙方承担的赔偿金额不以乙方应得的保洁服务费酬金为限。</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6.乙方违约应承担相应违约责任外，甲方向乙方主张权利所产生的费用（包括但不限于诉讼费、保全费、公证费、律师费）亦由乙方承担。</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7.合同内容变更、提前终止必须提前一个月书面通知对方，否则违约方按1个月服务费的标准向守约方承担违约责任，其中1个月服务费的金额按甲方已支付给乙方的月平均服务费计算确定。</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8、其他违约责任见附件二《廉洁协议》。</w:t>
      </w:r>
    </w:p>
    <w:p>
      <w:pPr>
        <w:spacing w:line="520" w:lineRule="exact"/>
        <w:ind w:firstLine="464" w:firstLineChars="200"/>
        <w:jc w:val="left"/>
        <w:rPr>
          <w:rFonts w:ascii="宋体" w:hAnsi="宋体" w:cs="宋体"/>
          <w:bCs/>
          <w:spacing w:val="11"/>
          <w:szCs w:val="21"/>
        </w:rPr>
      </w:pPr>
      <w:r>
        <w:rPr>
          <w:rFonts w:hint="eastAsia" w:ascii="宋体" w:hAnsi="宋体" w:cs="宋体"/>
          <w:b/>
          <w:spacing w:val="11"/>
          <w:szCs w:val="21"/>
        </w:rPr>
        <w:t xml:space="preserve">第十一条  合同变更与终止 </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 xml:space="preserve">1.合同的变更与终止须双方协商，并采用书面形式。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 xml:space="preserve">2.本合同规定的履行期限届满，合同自动终止。 </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第十二条  合同解除</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1.乙方严重失职造成甲方物业管理的重大损失，甲方可以解除合同，乙方应按本合同第十条第3款、第5款、第6款的约定向甲方承担违约责任。</w:t>
      </w:r>
    </w:p>
    <w:p>
      <w:pPr>
        <w:spacing w:line="520" w:lineRule="exact"/>
        <w:ind w:firstLine="464" w:firstLineChars="200"/>
        <w:jc w:val="left"/>
        <w:rPr>
          <w:rFonts w:ascii="宋体" w:hAnsi="宋体" w:cs="宋体"/>
          <w:szCs w:val="21"/>
        </w:rPr>
      </w:pPr>
      <w:r>
        <w:rPr>
          <w:rFonts w:hint="eastAsia" w:ascii="宋体" w:hAnsi="宋体" w:cs="宋体"/>
          <w:bCs/>
          <w:spacing w:val="11"/>
          <w:szCs w:val="21"/>
        </w:rPr>
        <w:t>2.</w:t>
      </w:r>
      <w:r>
        <w:rPr>
          <w:rFonts w:hint="eastAsia" w:ascii="宋体" w:hAnsi="宋体" w:cs="宋体"/>
          <w:szCs w:val="21"/>
        </w:rPr>
        <w:t>乙方委派的项目管理人员或项目保洁人员不符合甲方要求且不予更换的，或乙方累计</w:t>
      </w:r>
      <w:r>
        <w:rPr>
          <w:rFonts w:hint="eastAsia" w:ascii="宋体" w:hAnsi="宋体" w:cs="宋体"/>
          <w:szCs w:val="21"/>
          <w:u w:val="single"/>
        </w:rPr>
        <w:t xml:space="preserve"> 3 </w:t>
      </w:r>
      <w:r>
        <w:rPr>
          <w:rFonts w:hint="eastAsia" w:ascii="宋体" w:hAnsi="宋体" w:cs="宋体"/>
          <w:szCs w:val="21"/>
        </w:rPr>
        <w:t>次委派的项目管理人员或项目保洁人员均不符合甲方要求的，甲方有权解除本合同，乙方应按本合同第十条第3款、第5款、第6款的约定向甲方承担违约责任。</w:t>
      </w:r>
    </w:p>
    <w:p>
      <w:pPr>
        <w:spacing w:line="520" w:lineRule="exact"/>
        <w:ind w:firstLine="420" w:firstLineChars="200"/>
        <w:jc w:val="left"/>
        <w:rPr>
          <w:rFonts w:ascii="宋体" w:hAnsi="宋体" w:cs="宋体"/>
          <w:szCs w:val="21"/>
        </w:rPr>
      </w:pPr>
      <w:r>
        <w:rPr>
          <w:rFonts w:hint="eastAsia" w:ascii="宋体" w:hAnsi="宋体" w:cs="宋体"/>
          <w:szCs w:val="21"/>
        </w:rPr>
        <w:t>3.合同期限内出现未能达到约定的管理和服务目标及要求超过3次的，甲方除要求乙方按合同预估总额的 1 %支付违约金外，有权单方面终止本合同。</w:t>
      </w:r>
    </w:p>
    <w:p>
      <w:pPr>
        <w:spacing w:line="520" w:lineRule="exact"/>
        <w:ind w:firstLine="464" w:firstLineChars="200"/>
        <w:jc w:val="left"/>
        <w:rPr>
          <w:rFonts w:ascii="宋体" w:hAnsi="宋体" w:cs="宋体"/>
          <w:szCs w:val="21"/>
        </w:rPr>
      </w:pPr>
      <w:r>
        <w:rPr>
          <w:rFonts w:hint="eastAsia" w:ascii="宋体" w:hAnsi="宋体" w:cs="宋体"/>
          <w:bCs/>
          <w:spacing w:val="11"/>
          <w:szCs w:val="21"/>
        </w:rPr>
        <w:t>4.乙方发生其他违约情形后，在收到甲方书面通知</w:t>
      </w:r>
      <w:r>
        <w:rPr>
          <w:rFonts w:hint="eastAsia" w:ascii="宋体" w:hAnsi="宋体" w:cs="宋体"/>
          <w:bCs/>
          <w:spacing w:val="11"/>
          <w:szCs w:val="21"/>
          <w:u w:val="single"/>
        </w:rPr>
        <w:t xml:space="preserve"> 5 </w:t>
      </w:r>
      <w:r>
        <w:rPr>
          <w:rFonts w:hint="eastAsia" w:ascii="宋体" w:hAnsi="宋体" w:cs="宋体"/>
          <w:bCs/>
          <w:spacing w:val="11"/>
          <w:szCs w:val="21"/>
        </w:rPr>
        <w:t>日内仍不能采取补救措施及行动，甲方可以解除合同，并要求乙方按本合同第十条第3款、第5款、第6款的约定向甲方承担违约责任。</w:t>
      </w:r>
    </w:p>
    <w:p>
      <w:pPr>
        <w:spacing w:line="360" w:lineRule="auto"/>
        <w:ind w:firstLine="480"/>
        <w:jc w:val="left"/>
        <w:rPr>
          <w:rFonts w:ascii="宋体" w:hAnsi="宋体" w:cs="宋体"/>
          <w:szCs w:val="21"/>
        </w:rPr>
      </w:pPr>
      <w:r>
        <w:rPr>
          <w:rFonts w:hint="eastAsia" w:ascii="宋体" w:hAnsi="宋体" w:cs="宋体"/>
          <w:szCs w:val="21"/>
        </w:rPr>
        <w:t>5.本合同终止时，乙方须在终止前</w:t>
      </w:r>
      <w:r>
        <w:rPr>
          <w:rFonts w:hint="eastAsia" w:ascii="宋体" w:hAnsi="宋体" w:cs="宋体"/>
          <w:szCs w:val="21"/>
          <w:u w:val="single"/>
        </w:rPr>
        <w:t xml:space="preserve"> 10 </w:t>
      </w:r>
      <w:r>
        <w:rPr>
          <w:rFonts w:hint="eastAsia" w:ascii="宋体" w:hAnsi="宋体" w:cs="宋体"/>
          <w:szCs w:val="21"/>
        </w:rPr>
        <w:t>天内向甲方移交项目全部管理区域（如管理用房、员工宿舍等）及管理的全部档案资料。</w:t>
      </w:r>
      <w:r>
        <w:rPr>
          <w:rFonts w:hint="eastAsia" w:ascii="宋体" w:hAnsi="宋体" w:cs="宋体"/>
          <w:color w:val="000000"/>
          <w:szCs w:val="21"/>
        </w:rPr>
        <w:t>否则，</w:t>
      </w:r>
      <w:r>
        <w:rPr>
          <w:rFonts w:hint="eastAsia" w:ascii="宋体" w:hAnsi="宋体" w:cs="宋体"/>
          <w:szCs w:val="21"/>
        </w:rPr>
        <w:t>需按照第八条第6款、第7款、第8款的约定承担违约责任</w:t>
      </w:r>
      <w:r>
        <w:rPr>
          <w:rFonts w:hint="eastAsia" w:ascii="宋体" w:hAnsi="宋体" w:cs="宋体"/>
          <w:color w:val="000000"/>
          <w:szCs w:val="21"/>
        </w:rPr>
        <w:t>。</w:t>
      </w:r>
    </w:p>
    <w:p>
      <w:pPr>
        <w:spacing w:line="520" w:lineRule="exact"/>
        <w:ind w:firstLine="420" w:firstLineChars="200"/>
        <w:jc w:val="left"/>
        <w:rPr>
          <w:rFonts w:ascii="宋体" w:hAnsi="宋体" w:cs="宋体"/>
          <w:szCs w:val="21"/>
        </w:rPr>
      </w:pPr>
      <w:r>
        <w:rPr>
          <w:rFonts w:hint="eastAsia" w:ascii="宋体" w:hAnsi="宋体" w:cs="宋体"/>
          <w:szCs w:val="21"/>
        </w:rPr>
        <w:t>6、其他合同解除情形见附件一，按照第八条第6款、第7款、第8款的约定承担违约责任。</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第十三条  不可抗力</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本合同所称不可抗力是指不能预见、不能克服、不能避免并对乙方当事人造成重大影响的客观事件，包括但不限于自然灾害如洪水、地震、火灾和风暴等以及社会事件如战争、动乱、政府行为等。</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如因不可抗力事件的发生导致合同无法履行时，遇不可抗力的一方应立即将事故情况书面告知另一方，并应在</w:t>
      </w:r>
      <w:r>
        <w:rPr>
          <w:rFonts w:hint="eastAsia" w:ascii="宋体" w:hAnsi="宋体" w:cs="宋体"/>
          <w:bCs/>
          <w:spacing w:val="11"/>
          <w:szCs w:val="21"/>
          <w:u w:val="single"/>
        </w:rPr>
        <w:t xml:space="preserve">  5  </w:t>
      </w:r>
      <w:r>
        <w:rPr>
          <w:rFonts w:hint="eastAsia" w:ascii="宋体" w:hAnsi="宋体" w:cs="宋体"/>
          <w:bCs/>
          <w:spacing w:val="11"/>
          <w:szCs w:val="21"/>
        </w:rPr>
        <w:t>天内，提供事故详情及合同不能履行或者需要延期履行的书面资料，双方认可后协商终止合同或暂时延迟合同的履行。</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 xml:space="preserve">第十四条  保密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双方保证对从另一方取得且无法自公开渠道获得的商业秘密和信息(技术信息、经营信息及其他商业秘密)予以保密。未经该商业秘密和信息的原提供方同意，一方不得向任何第三方泄露该商业秘密和信息的全部或部分内容。但法律、法规另有规定或双方另有约定的除外。保密期限为长期，不受本合同中止、解除和终止等的影响。一方违反上述保密义务的，应承担支付合同预估总额的    %违约金的违约责任并赔偿由此造成的损失。</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第十五条  合同的转让</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除合同中另有规定外或经双方协商同意外，本合同所规定双方的任何权利和义务，任何一方在未经征得另一方书面同意之前，不得转让给第三者。任何转让未经另一方书面明确同意，均属无效。</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第十六条  争议的处理</w:t>
      </w:r>
    </w:p>
    <w:p>
      <w:pPr>
        <w:spacing w:line="520" w:lineRule="exact"/>
        <w:ind w:firstLine="420" w:firstLineChars="200"/>
        <w:jc w:val="left"/>
        <w:rPr>
          <w:rFonts w:ascii="宋体" w:hAnsi="宋体" w:cs="宋体"/>
          <w:bCs/>
          <w:spacing w:val="11"/>
          <w:szCs w:val="21"/>
        </w:rPr>
      </w:pPr>
      <w:r>
        <w:rPr>
          <w:rFonts w:hint="eastAsia" w:ascii="宋体" w:hAnsi="宋体" w:cs="宋体"/>
          <w:bCs/>
          <w:szCs w:val="21"/>
        </w:rPr>
        <w:t>通过双方协商解决，协商解决不成，任何一方可向甲方所在地人民法院提起诉讼。</w:t>
      </w:r>
      <w:r>
        <w:rPr>
          <w:rFonts w:hint="eastAsia" w:ascii="宋体" w:hAnsi="宋体" w:cs="宋体"/>
          <w:bCs/>
          <w:spacing w:val="11"/>
          <w:szCs w:val="21"/>
        </w:rPr>
        <w:t xml:space="preserve"> 　</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第十七条  补充与附件</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本合同未尽事宜，依照有关法律、法规执行，法律、法规未作规定的，甲乙双方可以达成书面补充协议。本合同的附件和补充协议均为本合同不可分割的组成部分，与本合同具有同等的法律效力。</w:t>
      </w:r>
    </w:p>
    <w:p>
      <w:pPr>
        <w:spacing w:line="520" w:lineRule="exact"/>
        <w:ind w:firstLine="464" w:firstLineChars="200"/>
        <w:jc w:val="left"/>
        <w:rPr>
          <w:rFonts w:ascii="宋体" w:hAnsi="宋体" w:cs="宋体"/>
          <w:b/>
          <w:spacing w:val="11"/>
          <w:szCs w:val="21"/>
        </w:rPr>
      </w:pPr>
      <w:r>
        <w:rPr>
          <w:rFonts w:hint="eastAsia" w:ascii="宋体" w:hAnsi="宋体" w:cs="宋体"/>
          <w:b/>
          <w:spacing w:val="11"/>
          <w:szCs w:val="21"/>
        </w:rPr>
        <w:t xml:space="preserve">第十八条  其他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1.双方承诺在合同履行过程中保持廉洁自律的工作作风，防止各种不正当行为的发生，共同遵守《廉洁协议》（详见附件二）。</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2.本合同自双方法定代表人或其授权代表人签字并加盖公章（合同专用章）之日起生效。</w:t>
      </w:r>
    </w:p>
    <w:p>
      <w:pPr>
        <w:spacing w:line="520" w:lineRule="exact"/>
        <w:ind w:firstLine="464" w:firstLineChars="200"/>
        <w:rPr>
          <w:rFonts w:ascii="宋体" w:hAnsi="宋体" w:cs="宋体"/>
          <w:bCs/>
          <w:spacing w:val="11"/>
          <w:szCs w:val="21"/>
        </w:rPr>
      </w:pPr>
      <w:r>
        <w:rPr>
          <w:rFonts w:hint="eastAsia" w:ascii="宋体" w:hAnsi="宋体" w:cs="宋体"/>
          <w:bCs/>
          <w:spacing w:val="11"/>
          <w:szCs w:val="21"/>
        </w:rPr>
        <w:t>3.本合同首部甲乙双方的通讯地址为双方联系的唯一固定通讯地址，若在履行本合同中双方有任何争议，甚至涉及诉讼时，该地址为双方法定地址。若其中一方通讯地址发生变化，应立即书面通知另一方，否则，造成双方联系障碍，由有过错的一方负责。</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4.本合同一式</w:t>
      </w:r>
      <w:r>
        <w:rPr>
          <w:rFonts w:hint="eastAsia" w:ascii="宋体" w:hAnsi="宋体" w:cs="宋体"/>
          <w:bCs/>
          <w:spacing w:val="11"/>
          <w:szCs w:val="21"/>
          <w:u w:val="single"/>
        </w:rPr>
        <w:t xml:space="preserve"> 肆 </w:t>
      </w:r>
      <w:r>
        <w:rPr>
          <w:rFonts w:hint="eastAsia" w:ascii="宋体" w:hAnsi="宋体" w:cs="宋体"/>
          <w:bCs/>
          <w:spacing w:val="11"/>
          <w:szCs w:val="21"/>
        </w:rPr>
        <w:t>份，甲方执</w:t>
      </w:r>
      <w:r>
        <w:rPr>
          <w:rFonts w:hint="eastAsia" w:ascii="宋体" w:hAnsi="宋体" w:cs="宋体"/>
          <w:bCs/>
          <w:spacing w:val="11"/>
          <w:szCs w:val="21"/>
          <w:u w:val="single"/>
        </w:rPr>
        <w:t xml:space="preserve"> 贰 </w:t>
      </w:r>
      <w:r>
        <w:rPr>
          <w:rFonts w:hint="eastAsia" w:ascii="宋体" w:hAnsi="宋体" w:cs="宋体"/>
          <w:bCs/>
          <w:spacing w:val="11"/>
          <w:szCs w:val="21"/>
        </w:rPr>
        <w:t>份、乙方执</w:t>
      </w:r>
      <w:r>
        <w:rPr>
          <w:rFonts w:hint="eastAsia" w:ascii="宋体" w:hAnsi="宋体" w:cs="宋体"/>
          <w:bCs/>
          <w:spacing w:val="11"/>
          <w:szCs w:val="21"/>
          <w:u w:val="single"/>
        </w:rPr>
        <w:t xml:space="preserve"> 贰 </w:t>
      </w:r>
      <w:r>
        <w:rPr>
          <w:rFonts w:hint="eastAsia" w:ascii="宋体" w:hAnsi="宋体" w:cs="宋体"/>
          <w:bCs/>
          <w:spacing w:val="11"/>
          <w:szCs w:val="21"/>
        </w:rPr>
        <w:t xml:space="preserve">份，具有同等法律效力。 </w:t>
      </w:r>
    </w:p>
    <w:p>
      <w:pPr>
        <w:spacing w:line="520" w:lineRule="exact"/>
        <w:ind w:firstLine="464" w:firstLineChars="200"/>
        <w:jc w:val="left"/>
        <w:rPr>
          <w:rFonts w:ascii="宋体" w:hAnsi="宋体" w:cs="宋体"/>
          <w:bCs/>
          <w:spacing w:val="11"/>
          <w:szCs w:val="21"/>
        </w:rPr>
      </w:pPr>
      <w:r>
        <w:rPr>
          <w:rFonts w:hint="eastAsia" w:ascii="宋体" w:hAnsi="宋体" w:cs="宋体"/>
          <w:bCs/>
          <w:spacing w:val="11"/>
          <w:szCs w:val="21"/>
        </w:rPr>
        <w:t>5.本合同附件作为主合同不可分割的部分，与本合同具有同等法律效力。　</w:t>
      </w:r>
    </w:p>
    <w:p>
      <w:pPr>
        <w:spacing w:line="520" w:lineRule="exact"/>
        <w:jc w:val="left"/>
        <w:rPr>
          <w:rFonts w:ascii="宋体" w:hAnsi="宋体" w:cs="宋体"/>
          <w:bCs/>
          <w:spacing w:val="11"/>
          <w:szCs w:val="21"/>
        </w:rPr>
      </w:pPr>
    </w:p>
    <w:p>
      <w:pPr>
        <w:spacing w:line="520" w:lineRule="exact"/>
        <w:jc w:val="left"/>
        <w:rPr>
          <w:rFonts w:ascii="宋体" w:hAnsi="宋体" w:cs="宋体"/>
          <w:bCs/>
          <w:spacing w:val="11"/>
          <w:szCs w:val="21"/>
        </w:rPr>
      </w:pPr>
    </w:p>
    <w:p>
      <w:pPr>
        <w:spacing w:line="520" w:lineRule="exact"/>
        <w:jc w:val="left"/>
        <w:rPr>
          <w:rFonts w:ascii="宋体" w:hAnsi="宋体" w:cs="宋体"/>
          <w:bCs/>
          <w:spacing w:val="11"/>
          <w:szCs w:val="21"/>
        </w:rPr>
      </w:pPr>
      <w:r>
        <w:rPr>
          <w:rFonts w:hint="eastAsia" w:ascii="宋体" w:hAnsi="宋体" w:cs="宋体"/>
          <w:bCs/>
          <w:spacing w:val="11"/>
          <w:szCs w:val="21"/>
        </w:rPr>
        <w:t>（本页无正文，为保洁服务合同签署页）　</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甲方：（签章）                       乙方：（签章）</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法定代表人（委托代理人）：          法定代表人（委托代理人）：</w:t>
      </w:r>
    </w:p>
    <w:p>
      <w:pPr>
        <w:spacing w:line="560" w:lineRule="exact"/>
        <w:ind w:firstLine="420" w:firstLineChars="200"/>
        <w:rPr>
          <w:rFonts w:ascii="宋体" w:hAnsi="宋体" w:cs="宋体"/>
          <w:szCs w:val="21"/>
        </w:rPr>
        <w:sectPr>
          <w:headerReference r:id="rId5" w:type="default"/>
          <w:footerReference r:id="rId7" w:type="default"/>
          <w:headerReference r:id="rId6" w:type="even"/>
          <w:footerReference r:id="rId8" w:type="even"/>
          <w:pgSz w:w="11906" w:h="16838"/>
          <w:pgMar w:top="1440" w:right="1474" w:bottom="1440" w:left="1588" w:header="851" w:footer="964" w:gutter="0"/>
          <w:cols w:space="720" w:num="1"/>
          <w:docGrid w:type="lines" w:linePitch="312" w:charSpace="0"/>
        </w:sectPr>
      </w:pPr>
      <w:r>
        <w:rPr>
          <w:rFonts w:hint="eastAsia" w:ascii="宋体" w:hAnsi="宋体" w:cs="宋体"/>
          <w:szCs w:val="21"/>
        </w:rPr>
        <w:t xml:space="preserve">年   月   日                       年   月   日    </w:t>
      </w:r>
    </w:p>
    <w:p>
      <w:pPr>
        <w:adjustRightInd w:val="0"/>
        <w:snapToGrid w:val="0"/>
        <w:spacing w:line="360" w:lineRule="auto"/>
        <w:jc w:val="left"/>
        <w:rPr>
          <w:rFonts w:ascii="宋体" w:hAnsi="宋体" w:cs="宋体"/>
          <w:b/>
          <w:bCs/>
          <w:color w:val="000000"/>
          <w:kern w:val="72"/>
          <w:szCs w:val="21"/>
        </w:rPr>
      </w:pPr>
      <w:r>
        <w:rPr>
          <w:rFonts w:hint="eastAsia" w:ascii="宋体" w:hAnsi="宋体" w:cs="宋体"/>
          <w:b/>
          <w:bCs/>
          <w:color w:val="000000"/>
          <w:kern w:val="72"/>
          <w:szCs w:val="21"/>
        </w:rPr>
        <w:t>附件一                               保洁服务考核标准</w:t>
      </w:r>
    </w:p>
    <w:tbl>
      <w:tblPr>
        <w:tblStyle w:val="44"/>
        <w:tblpPr w:leftFromText="180" w:rightFromText="180" w:vertAnchor="text" w:horzAnchor="page" w:tblpX="929" w:tblpY="760"/>
        <w:tblOverlap w:val="never"/>
        <w:tblW w:w="10170" w:type="dxa"/>
        <w:tblInd w:w="0" w:type="dxa"/>
        <w:tblLayout w:type="fixed"/>
        <w:tblCellMar>
          <w:top w:w="15" w:type="dxa"/>
          <w:left w:w="15" w:type="dxa"/>
          <w:bottom w:w="15" w:type="dxa"/>
          <w:right w:w="15" w:type="dxa"/>
        </w:tblCellMar>
      </w:tblPr>
      <w:tblGrid>
        <w:gridCol w:w="1155"/>
        <w:gridCol w:w="4530"/>
        <w:gridCol w:w="2610"/>
        <w:gridCol w:w="1875"/>
      </w:tblGrid>
      <w:tr>
        <w:trPr>
          <w:trHeight w:val="6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ind w:left="369" w:hanging="368" w:hangingChars="175"/>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区域</w:t>
            </w:r>
          </w:p>
        </w:tc>
        <w:tc>
          <w:tcPr>
            <w:tcW w:w="453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质量要求</w:t>
            </w:r>
          </w:p>
        </w:tc>
        <w:tc>
          <w:tcPr>
            <w:tcW w:w="261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考核标准</w:t>
            </w:r>
          </w:p>
        </w:tc>
        <w:tc>
          <w:tcPr>
            <w:tcW w:w="187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扣分标准</w:t>
            </w:r>
          </w:p>
        </w:tc>
      </w:tr>
      <w:tr>
        <w:trPr>
          <w:trHeight w:val="1085" w:hRule="atLeast"/>
        </w:trPr>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仪容仪表及行为举止</w:t>
            </w: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a)员工上班期间统一着工装，仪态自然，精神状态饱满</w:t>
            </w:r>
            <w:r>
              <w:rPr>
                <w:rStyle w:val="291"/>
                <w:rFonts w:hint="default"/>
                <w:color w:val="000000"/>
                <w:sz w:val="21"/>
                <w:szCs w:val="21"/>
                <w:highlight w:val="none"/>
                <w:lang w:bidi="ar"/>
              </w:rPr>
              <w:t>（女性统一盘发佩戴头花，男性不得留长胡须，头发前不过眉，侧不过耳，后不齐领）</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干净整洁无破损，无明显褶皱、污渍,正确佩戴工牌（图标字体清晰）</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99"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b)不以任何理由与业主方、客户发生争吵、打架</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无与客户、业主方发生争吵、打架的现象</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100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c)不得在工作场所大声喧哗，趴在工作台上休息，不打瞌睡或串岗聊天、吃零食</w:t>
            </w:r>
            <w:r>
              <w:rPr>
                <w:rStyle w:val="291"/>
                <w:rFonts w:hint="default"/>
                <w:color w:val="000000"/>
                <w:sz w:val="21"/>
                <w:szCs w:val="21"/>
                <w:highlight w:val="none"/>
                <w:lang w:bidi="ar"/>
              </w:rPr>
              <w:t>、玩手机等从事与工作无关的活动</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工作人员值班状态良好，未做与工作无关的事情</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每发现一处不合格扣0.5分（打瞌睡另行再扣200元/次）</w:t>
            </w:r>
          </w:p>
        </w:tc>
      </w:tr>
      <w:tr>
        <w:trPr>
          <w:trHeight w:val="66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d)不得以权牟私，侵害业主及他人的利益</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无侵害他人及业主方、客户利益的事情发生</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每发现一处不符合标准扣5分</w:t>
            </w:r>
          </w:p>
        </w:tc>
      </w:tr>
      <w:tr>
        <w:trPr>
          <w:trHeight w:val="900" w:hRule="atLeast"/>
        </w:trPr>
        <w:tc>
          <w:tcPr>
            <w:tcW w:w="1155"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e)礼貌待人，微笑服务，不讲脏话、粗话，业主方及客户需要帮助时，</w:t>
            </w:r>
            <w:r>
              <w:rPr>
                <w:rStyle w:val="292"/>
                <w:rFonts w:hint="default"/>
                <w:sz w:val="21"/>
                <w:szCs w:val="21"/>
                <w:highlight w:val="none"/>
                <w:lang w:bidi="ar"/>
              </w:rPr>
              <w:t>主</w:t>
            </w:r>
            <w:r>
              <w:rPr>
                <w:rStyle w:val="293"/>
                <w:rFonts w:hint="default"/>
                <w:sz w:val="21"/>
                <w:szCs w:val="21"/>
                <w:highlight w:val="none"/>
                <w:lang w:bidi="ar"/>
              </w:rPr>
              <w:t>动及时提供服务</w:t>
            </w:r>
          </w:p>
        </w:tc>
        <w:tc>
          <w:tcPr>
            <w:tcW w:w="2610"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行为举止文明大方，能主动为客户提供帮助</w:t>
            </w:r>
          </w:p>
        </w:tc>
        <w:tc>
          <w:tcPr>
            <w:tcW w:w="18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87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楼层公共区域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ａ)砖面及拼缝、边沿线等处应洁净，无积垢、灰尘、纸屑、食品残渣、水迹和胶粘物等，保持地面干燥清洁</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干净、光滑明亮、无杂物、无污渍、无水渍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72"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b)内墙面、天花、顶角、转角及墙踢脚等处无积尘、霉斑和蜘蛛网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干净无灰尘、无霉斑、蜘蛛网</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 玻璃门、玻璃窗、窗台、窗框及上下部位的缝隙处等表面应洁净、明亮，无水迹、无积尘、污迹、斑点、指印和张贴物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洁净明亮、无水迹、无指纹、无张贴物，洁净明亮</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3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d)窗台及上下四周接缝处等应光洁，无灰尘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e) 门面、门框、门背等应无油迹和灰尘，金属门饰、门锁、门附件等应保持金属光亮，无锈斑、污迹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干净光亮，无油迹灰尘、无锈斑污渍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f)照明灯具消防排烟口、警铃、安全指示灯、各种标识标牌、消防栓箱、楼层分布牌等各类设施表面干净，无灰尘、水迹、斑点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干净无灰尘，无污渍、积尘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g)楼梯无痰迹、油污、纸屑和废弃垃圾;扶手栏杆应洁净，无污迹和灰尘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干净、无纸屑，无痰迹污迹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h)排风口无积灰、无污渍，空调进出风口网面无积灰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无积灰、无污渍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i)垃圾桶外表干净，无积垢、臭味；</w:t>
            </w:r>
            <w:r>
              <w:rPr>
                <w:rStyle w:val="291"/>
                <w:rFonts w:hint="default"/>
                <w:color w:val="000000"/>
                <w:sz w:val="21"/>
                <w:szCs w:val="21"/>
                <w:highlight w:val="none"/>
                <w:lang w:bidi="ar"/>
              </w:rPr>
              <w:t>垃圾不得超过桶底2/3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干净，无积垢、臭味；</w:t>
            </w:r>
            <w:r>
              <w:rPr>
                <w:rStyle w:val="291"/>
                <w:rFonts w:hint="default"/>
                <w:color w:val="000000"/>
                <w:sz w:val="21"/>
                <w:szCs w:val="21"/>
                <w:highlight w:val="none"/>
                <w:lang w:bidi="ar"/>
              </w:rPr>
              <w:t>垃圾不超过桶底2/3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j)电梯轿厢内干净、无杂物，小广告，门表面光亮，无污渍手印；轿厢四壁显示屏、召唤面板按钮干净、无污渍印迹；内壁顶部、门槽内无杂物、灰尘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光亮、干净、无污渍印迹，杂物、灰尘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50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地下车库</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a)车库地面无积水、积尘、油迹</w:t>
            </w:r>
            <w:r>
              <w:rPr>
                <w:rStyle w:val="293"/>
                <w:rFonts w:hint="default"/>
                <w:sz w:val="21"/>
                <w:szCs w:val="21"/>
                <w:highlight w:val="none"/>
                <w:lang w:bidi="ar"/>
              </w:rPr>
              <w:t>、</w:t>
            </w:r>
            <w:r>
              <w:rPr>
                <w:rStyle w:val="291"/>
                <w:rFonts w:hint="default"/>
                <w:color w:val="000000"/>
                <w:sz w:val="21"/>
                <w:szCs w:val="21"/>
                <w:highlight w:val="none"/>
                <w:lang w:bidi="ar"/>
              </w:rPr>
              <w:t>污渍和</w:t>
            </w:r>
            <w:r>
              <w:rPr>
                <w:rStyle w:val="293"/>
                <w:rFonts w:hint="default"/>
                <w:sz w:val="21"/>
                <w:szCs w:val="21"/>
                <w:highlight w:val="none"/>
                <w:lang w:bidi="ar"/>
              </w:rPr>
              <w:t>垃圾</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无积水、垃圾油迹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b)照明灯表面无灰尘、灯罩内无死蚊、蝇、虫</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1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c)消防设施设备表面无尘土、无杂物，管道表面无脏物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干净无灰尘，管道表面无脏物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w:t>
            </w:r>
            <w:r>
              <w:rPr>
                <w:rStyle w:val="291"/>
                <w:rFonts w:hint="default"/>
                <w:color w:val="000000"/>
                <w:sz w:val="21"/>
                <w:szCs w:val="21"/>
                <w:highlight w:val="none"/>
                <w:lang w:bidi="ar"/>
              </w:rPr>
              <w:t>跟进车库虫害防控，定期进行消毒</w:t>
            </w:r>
            <w:r>
              <w:rPr>
                <w:rStyle w:val="293"/>
                <w:rFonts w:hint="default"/>
                <w:sz w:val="21"/>
                <w:szCs w:val="21"/>
                <w:highlight w:val="none"/>
                <w:lang w:bidi="ar"/>
              </w:rPr>
              <w:t>处理，保持空气流通，无异味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8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外围公共区域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a)外围公共道路、场地应保持干净、平整，无积水、残叶和垃圾。</w:t>
            </w:r>
            <w:r>
              <w:rPr>
                <w:rStyle w:val="291"/>
                <w:rFonts w:hint="default"/>
                <w:color w:val="000000"/>
                <w:sz w:val="21"/>
                <w:szCs w:val="21"/>
                <w:highlight w:val="none"/>
                <w:lang w:bidi="ar"/>
              </w:rPr>
              <w:t>无明显油污、青苔、锈渍等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干净平整无残叶无垃圾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8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b)台阶应保持清洁，无纸屑、青苔、痰迹和污迹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干净，无纸屑，痰迹污迹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c)排水沟内无泥沙，杂物，排水畅通；花坛内无烟蒂、杂物，走道和路边无废弃物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无泥沙无烟头无杂物废弃物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d)室外公共场地垃圾桶（箱）摆放整齐、外表干净，每天擦拭，无异味，垃圾箱内垃圾不得超过垃圾桶（箱）底2/3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表面干净、垃圾无溢出、周边无异味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e)室外照明灯具、消防设施、宣传栏、道闸监控等设施需每天进行擦拭，无积尘、污渍及坠挂物，灯杆无明显污渍、无乱张粘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无积尘、污渍及坠挂物、无乱张粘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58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f)台盆和台面应无积垢、锈迹、皂迹和毛发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无灰尘，干净无杂物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g)洗手池池壁无污垢、无痰迹及头发等不洁物，水龙头无任何印迹、污垢，光亮、洁净，洗手池台面无水迹、无尘土、无污物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干净、光亮，无水迹、无尘土、无污物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454"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h)便斗内应放置清洁球，无污垢，卫生用品无短缺</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清洁球按要求放置，无污垢</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i）坐便器、大便池外部无污垢，内部无黄斑，便盖无水迹和污迹；小便器无尿碱、无水锈印迹（黄迹）、无污垢、喷水嘴应洁净；恭桶内外洁净，无大便痕迹、无污垢黄迹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干净无污迹、水迹、无污垢黄迹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4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j)废纸篓无污迹和臭味</w:t>
            </w:r>
            <w:r>
              <w:rPr>
                <w:rStyle w:val="293"/>
                <w:rFonts w:hint="default"/>
                <w:sz w:val="21"/>
                <w:szCs w:val="21"/>
                <w:highlight w:val="none"/>
                <w:lang w:bidi="ar"/>
              </w:rPr>
              <w:t>，</w:t>
            </w:r>
            <w:r>
              <w:rPr>
                <w:rStyle w:val="291"/>
                <w:rFonts w:hint="default"/>
                <w:color w:val="000000"/>
                <w:sz w:val="21"/>
                <w:szCs w:val="21"/>
                <w:highlight w:val="none"/>
                <w:lang w:bidi="ar"/>
              </w:rPr>
              <w:t>垃圾、污物量不得超过桶底2/3</w:t>
            </w:r>
            <w:r>
              <w:rPr>
                <w:rFonts w:hint="eastAsia" w:ascii="宋体" w:hAnsi="宋体" w:cs="宋体"/>
                <w:color w:val="000000"/>
                <w:sz w:val="21"/>
                <w:szCs w:val="21"/>
                <w:highlight w:val="none"/>
              </w:rPr>
              <w:t xml:space="preserve"> </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干净无污迹臭味，</w:t>
            </w:r>
            <w:r>
              <w:rPr>
                <w:rStyle w:val="291"/>
                <w:rFonts w:hint="default"/>
                <w:color w:val="000000"/>
                <w:sz w:val="21"/>
                <w:szCs w:val="21"/>
                <w:highlight w:val="none"/>
                <w:lang w:bidi="ar"/>
              </w:rPr>
              <w:t>垃圾、污物量不得超过桶底2/3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k)地面无污秽物、水迹和脚印，无尘土、碎纸、垃圾、无积水、无尿迹、污迹（凡含酸性的清洁剂不允许洒落在地面上）</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干净无水迹，无杂物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l)壁面、隔板及顶板无尘土、无污渍、无手印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无尘土、无污渍、无手印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94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天台和天沟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a)天台应保持清洁、无垃圾、烟蒂和堆积物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干净无垃圾无烟头，无堆积物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b)天沟无淤泥、杂物，保持落水畅通</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无淤泥，无杂物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450"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外墙立面</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a)外墙立面无乱张粘，二米以下无污垢，外侧面无污水渍</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无乱张粘，二米以下无污迹</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工具、设备房</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a)工具、设备分类放置，有使用记录</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分类放置，有使用记录</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b工具、设备清洁后应合理收置，摆放整齐</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干净整洁</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垃圾房/中转站</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a)垃圾放置处应定期消毒，保持地面干净、清洁，周边无垃圾、蚊蝇和臭味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干净无灰尘无垃圾无蚊蝇无异味</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1558"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b)不得将收集的垃圾堆放于垃圾房/中转站以外，并严格按照操作标准操作垃圾站设备，发现垃圾满溢需及时通知甲方协调处理</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按要求操作垃圾站设备，垃圾无乱堆乱放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每发现一处不符合标准扣5分</w:t>
            </w:r>
          </w:p>
        </w:tc>
      </w:tr>
      <w:tr>
        <w:trPr>
          <w:trHeight w:val="981"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sz w:val="21"/>
                <w:szCs w:val="21"/>
                <w:highlight w:val="none"/>
              </w:rPr>
              <w:t>应急突发事件反应速度和执行力</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a)接到任务后迅速安排人力物力财力，将任务完成好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接到任务未能迅速做出应急反应，延误任务</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kern w:val="0"/>
                <w:sz w:val="21"/>
                <w:szCs w:val="21"/>
                <w:highlight w:val="none"/>
              </w:rPr>
              <w:t>每发现一处不符合</w:t>
            </w:r>
            <w:r>
              <w:rPr>
                <w:rFonts w:hint="eastAsia" w:ascii="宋体" w:hAnsi="宋体" w:cs="宋体"/>
                <w:sz w:val="21"/>
                <w:szCs w:val="21"/>
                <w:highlight w:val="none"/>
              </w:rPr>
              <w:t>扣5分</w:t>
            </w:r>
          </w:p>
        </w:tc>
      </w:tr>
      <w:tr>
        <w:trPr>
          <w:trHeight w:val="1226"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b)如发生意外伤害事故，需及时上报，并将处理结果报甲方和主管部门备案</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未及时处置、上报</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每发生一起安全事故或未上报扣5分</w:t>
            </w:r>
            <w:r>
              <w:rPr>
                <w:rFonts w:hint="eastAsia" w:ascii="宋体" w:hAnsi="宋体" w:cs="宋体"/>
                <w:sz w:val="21"/>
                <w:szCs w:val="21"/>
                <w:highlight w:val="none"/>
              </w:rPr>
              <w:t>/次，连续三个月发生安全事故，终止合同</w:t>
            </w:r>
          </w:p>
        </w:tc>
      </w:tr>
      <w:tr>
        <w:trPr>
          <w:trHeight w:val="791"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1"/>
                <w:szCs w:val="21"/>
                <w:highlight w:val="none"/>
              </w:rPr>
            </w:pPr>
            <w:r>
              <w:rPr>
                <w:rFonts w:hint="eastAsia" w:ascii="宋体" w:hAnsi="宋体" w:cs="宋体"/>
                <w:sz w:val="21"/>
                <w:szCs w:val="21"/>
                <w:highlight w:val="none"/>
              </w:rPr>
              <w:t>完成应急突发任务及完成效果</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a)将应急突发事件尽力完成好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处理应急突发事件的效果不理想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处置工作不到位，工作落实不严谨扣0.5分/次</w:t>
            </w:r>
          </w:p>
        </w:tc>
      </w:tr>
      <w:tr>
        <w:trPr>
          <w:trHeight w:val="1144"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其他（附加）</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a)如遇雨天、雪天特殊天气或保洁现场作业影响人员进出时，需在作业现场放置“作业进行中”等温馨提示牌</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未按要求放置温馨提示牌</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每发现一次不符合标准扣5分</w:t>
            </w:r>
          </w:p>
        </w:tc>
      </w:tr>
      <w:tr>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b)因保洁工作不到位导致客户/业主单位投诉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保洁工作不到位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每发现一次不符合标准扣5分</w:t>
            </w:r>
          </w:p>
        </w:tc>
      </w:tr>
    </w:tbl>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pStyle w:val="19"/>
        <w:rPr>
          <w:rFonts w:ascii="宋体" w:hAnsi="宋体" w:cs="宋体"/>
          <w:szCs w:val="21"/>
        </w:rPr>
      </w:pPr>
    </w:p>
    <w:p>
      <w:pPr>
        <w:pStyle w:val="19"/>
        <w:rPr>
          <w:rFonts w:ascii="宋体" w:hAnsi="宋体" w:cs="宋体"/>
          <w:szCs w:val="21"/>
        </w:rPr>
      </w:pPr>
    </w:p>
    <w:p>
      <w:pPr>
        <w:pStyle w:val="19"/>
        <w:rPr>
          <w:rFonts w:ascii="宋体" w:hAnsi="宋体" w:cs="宋体"/>
          <w:sz w:val="30"/>
          <w:szCs w:val="30"/>
        </w:rPr>
      </w:pPr>
    </w:p>
    <w:p>
      <w:pPr>
        <w:rPr>
          <w:rFonts w:hint="eastAsia" w:ascii="宋体" w:hAnsi="宋体" w:cs="宋体"/>
          <w:sz w:val="28"/>
          <w:szCs w:val="28"/>
        </w:rPr>
      </w:pPr>
      <w:r>
        <w:rPr>
          <w:rFonts w:hint="eastAsia" w:ascii="宋体" w:hAnsi="宋体" w:cs="宋体"/>
          <w:sz w:val="28"/>
          <w:szCs w:val="28"/>
        </w:rPr>
        <w:br w:type="page"/>
      </w:r>
    </w:p>
    <w:p>
      <w:pPr>
        <w:spacing w:line="560" w:lineRule="exact"/>
        <w:rPr>
          <w:rFonts w:ascii="宋体" w:hAnsi="宋体" w:cs="宋体"/>
          <w:sz w:val="28"/>
          <w:szCs w:val="28"/>
        </w:rPr>
      </w:pPr>
      <w:r>
        <w:rPr>
          <w:rFonts w:hint="eastAsia" w:ascii="宋体" w:hAnsi="宋体" w:cs="宋体"/>
          <w:sz w:val="28"/>
          <w:szCs w:val="28"/>
        </w:rPr>
        <w:t>附件二</w:t>
      </w:r>
    </w:p>
    <w:p>
      <w:pPr>
        <w:tabs>
          <w:tab w:val="left" w:pos="900"/>
        </w:tabs>
        <w:snapToGrid w:val="0"/>
        <w:spacing w:line="440" w:lineRule="exact"/>
        <w:ind w:firstLine="357"/>
        <w:jc w:val="center"/>
        <w:rPr>
          <w:rFonts w:ascii="宋体" w:hAnsi="宋体" w:cs="宋体"/>
          <w:b/>
          <w:sz w:val="30"/>
          <w:szCs w:val="30"/>
        </w:rPr>
      </w:pPr>
      <w:r>
        <w:rPr>
          <w:rFonts w:hint="eastAsia" w:ascii="宋体" w:hAnsi="宋体" w:cs="宋体"/>
          <w:b/>
          <w:sz w:val="30"/>
          <w:szCs w:val="30"/>
        </w:rPr>
        <w:t>廉洁协议</w:t>
      </w:r>
    </w:p>
    <w:p>
      <w:pPr>
        <w:tabs>
          <w:tab w:val="left" w:pos="900"/>
        </w:tabs>
        <w:snapToGrid w:val="0"/>
        <w:spacing w:line="340" w:lineRule="exact"/>
        <w:ind w:firstLine="357"/>
        <w:rPr>
          <w:rFonts w:ascii="宋体" w:hAnsi="宋体" w:cs="宋体"/>
          <w:szCs w:val="21"/>
        </w:rPr>
      </w:pPr>
    </w:p>
    <w:p>
      <w:pPr>
        <w:tabs>
          <w:tab w:val="left" w:pos="900"/>
        </w:tabs>
        <w:snapToGrid w:val="0"/>
        <w:spacing w:line="520" w:lineRule="exact"/>
        <w:ind w:firstLine="357"/>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kern w:val="0"/>
          <w:szCs w:val="21"/>
          <w:u w:val="single"/>
        </w:rPr>
        <w:t xml:space="preserve">                      </w:t>
      </w:r>
      <w:r>
        <w:rPr>
          <w:rFonts w:hint="eastAsia" w:ascii="宋体" w:hAnsi="宋体" w:cs="宋体"/>
          <w:szCs w:val="21"/>
          <w:u w:val="single"/>
        </w:rPr>
        <w:t xml:space="preserve"> </w:t>
      </w:r>
      <w:r>
        <w:rPr>
          <w:rFonts w:hint="eastAsia" w:ascii="宋体" w:hAnsi="宋体" w:cs="宋体"/>
          <w:szCs w:val="21"/>
        </w:rPr>
        <w:t xml:space="preserve">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合同编号：</w:t>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u w:val="single"/>
        </w:rPr>
        <w:t xml:space="preserve">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甲    方：</w:t>
      </w:r>
      <w:r>
        <w:rPr>
          <w:rFonts w:hint="eastAsia" w:ascii="宋体" w:hAnsi="宋体" w:cs="宋体"/>
          <w:szCs w:val="21"/>
          <w:u w:val="single"/>
        </w:rPr>
        <w:t xml:space="preserve"> </w:t>
      </w:r>
      <w:r>
        <w:rPr>
          <w:rFonts w:hint="eastAsia" w:ascii="宋体" w:hAnsi="宋体" w:cs="宋体"/>
          <w:kern w:val="0"/>
          <w:szCs w:val="21"/>
          <w:u w:val="single"/>
        </w:rPr>
        <w:t xml:space="preserve">                             </w:t>
      </w:r>
      <w:r>
        <w:rPr>
          <w:rFonts w:hint="eastAsia" w:ascii="宋体" w:hAnsi="宋体" w:cs="宋体"/>
          <w:szCs w:val="21"/>
          <w:u w:val="single"/>
        </w:rPr>
        <w:t xml:space="preserve"> </w:t>
      </w:r>
    </w:p>
    <w:p>
      <w:pPr>
        <w:tabs>
          <w:tab w:val="left" w:pos="900"/>
        </w:tabs>
        <w:snapToGrid w:val="0"/>
        <w:spacing w:line="520" w:lineRule="exact"/>
        <w:ind w:firstLine="357"/>
        <w:rPr>
          <w:rFonts w:ascii="宋体" w:hAnsi="宋体" w:cs="宋体"/>
          <w:szCs w:val="21"/>
          <w:u w:val="single"/>
        </w:rPr>
      </w:pPr>
      <w:r>
        <w:rPr>
          <w:rFonts w:hint="eastAsia" w:ascii="宋体" w:hAnsi="宋体" w:cs="宋体"/>
          <w:szCs w:val="21"/>
        </w:rPr>
        <w:t>乙    方：</w:t>
      </w:r>
      <w:r>
        <w:rPr>
          <w:rFonts w:hint="eastAsia" w:ascii="宋体" w:hAnsi="宋体" w:cs="宋体"/>
          <w:szCs w:val="21"/>
          <w:u w:val="single"/>
        </w:rPr>
        <w:t xml:space="preserve">   </w:t>
      </w:r>
      <w:r>
        <w:rPr>
          <w:rFonts w:hint="eastAsia" w:ascii="宋体" w:hAnsi="宋体" w:cs="宋体"/>
          <w:bCs/>
          <w:spacing w:val="11"/>
          <w:szCs w:val="21"/>
          <w:u w:val="single"/>
        </w:rPr>
        <w:t xml:space="preserve">                      </w:t>
      </w:r>
      <w:r>
        <w:rPr>
          <w:rFonts w:hint="eastAsia" w:ascii="宋体" w:hAnsi="宋体" w:cs="宋体"/>
          <w:szCs w:val="21"/>
          <w:u w:val="single"/>
        </w:rPr>
        <w:t xml:space="preserve">   </w:t>
      </w:r>
    </w:p>
    <w:p>
      <w:pPr>
        <w:tabs>
          <w:tab w:val="left" w:pos="900"/>
        </w:tabs>
        <w:snapToGrid w:val="0"/>
        <w:spacing w:line="520" w:lineRule="exact"/>
        <w:ind w:firstLine="357"/>
        <w:rPr>
          <w:rFonts w:ascii="宋体" w:hAnsi="宋体" w:cs="宋体"/>
          <w:szCs w:val="21"/>
        </w:rPr>
      </w:pPr>
    </w:p>
    <w:p>
      <w:pPr>
        <w:tabs>
          <w:tab w:val="left" w:pos="900"/>
        </w:tabs>
        <w:snapToGrid w:val="0"/>
        <w:spacing w:line="520" w:lineRule="exact"/>
        <w:ind w:firstLine="357"/>
        <w:rPr>
          <w:rFonts w:ascii="宋体" w:hAnsi="宋体" w:cs="宋体"/>
          <w:szCs w:val="21"/>
        </w:rPr>
      </w:pPr>
      <w:r>
        <w:rPr>
          <w:rFonts w:hint="eastAsia" w:ascii="宋体" w:hAnsi="宋体" w:cs="宋体"/>
          <w:szCs w:val="21"/>
        </w:rPr>
        <w:t>为了保证甲、乙双方合作的公平和公正，在合同履行过程中保持廉洁自律的工作作风，防止各种不正当行为的发生，确保甲、乙双方的合法利益不受侵害，经协商一致，在签订</w:t>
      </w:r>
      <w:r>
        <w:rPr>
          <w:rFonts w:hint="eastAsia" w:ascii="宋体" w:hAnsi="宋体" w:cs="宋体"/>
          <w:szCs w:val="21"/>
          <w:u w:val="single"/>
        </w:rPr>
        <w:t>《保洁服务</w:t>
      </w:r>
      <w:r>
        <w:rPr>
          <w:rFonts w:hint="eastAsia" w:ascii="宋体" w:hAnsi="宋体" w:cs="宋体"/>
          <w:szCs w:val="21"/>
        </w:rPr>
        <w:t>合同</w:t>
      </w:r>
      <w:r>
        <w:rPr>
          <w:rFonts w:hint="eastAsia" w:ascii="宋体" w:hAnsi="宋体" w:cs="宋体"/>
          <w:szCs w:val="21"/>
          <w:u w:val="single"/>
        </w:rPr>
        <w:t>》</w:t>
      </w:r>
      <w:r>
        <w:rPr>
          <w:rFonts w:hint="eastAsia" w:ascii="宋体" w:hAnsi="宋体" w:cs="宋体"/>
          <w:szCs w:val="21"/>
        </w:rPr>
        <w:t xml:space="preserve">（以下简称“主合同”）的基础上，根据有关法律法规并参照党风廉政建设责任制规定，特订立本协议如下： </w:t>
      </w:r>
    </w:p>
    <w:p>
      <w:pPr>
        <w:spacing w:line="520" w:lineRule="exact"/>
        <w:ind w:firstLine="370" w:firstLineChars="176"/>
        <w:rPr>
          <w:rFonts w:ascii="宋体" w:hAnsi="宋体" w:cs="宋体"/>
          <w:b/>
          <w:szCs w:val="21"/>
        </w:rPr>
      </w:pPr>
      <w:r>
        <w:rPr>
          <w:rFonts w:hint="eastAsia" w:ascii="宋体" w:hAnsi="宋体" w:cs="宋体"/>
          <w:b/>
          <w:szCs w:val="21"/>
        </w:rPr>
        <w:t>一、廉洁责任</w:t>
      </w:r>
    </w:p>
    <w:p>
      <w:pPr>
        <w:tabs>
          <w:tab w:val="left" w:pos="900"/>
        </w:tabs>
        <w:snapToGrid w:val="0"/>
        <w:spacing w:line="520" w:lineRule="exact"/>
        <w:ind w:firstLine="357"/>
        <w:rPr>
          <w:rFonts w:ascii="宋体" w:hAnsi="宋体" w:cs="宋体"/>
          <w:szCs w:val="21"/>
        </w:rPr>
      </w:pPr>
      <w:r>
        <w:rPr>
          <w:rFonts w:hint="eastAsia" w:ascii="宋体" w:hAnsi="宋体" w:cs="宋体"/>
          <w:szCs w:val="21"/>
        </w:rPr>
        <w:t>（一）甲方责任</w:t>
      </w:r>
    </w:p>
    <w:p>
      <w:pPr>
        <w:tabs>
          <w:tab w:val="left" w:pos="900"/>
        </w:tabs>
        <w:snapToGrid w:val="0"/>
        <w:spacing w:line="520" w:lineRule="exact"/>
        <w:ind w:firstLine="357"/>
        <w:rPr>
          <w:rFonts w:ascii="宋体" w:hAnsi="宋体" w:cs="宋体"/>
          <w:szCs w:val="21"/>
        </w:rPr>
      </w:pPr>
      <w:r>
        <w:rPr>
          <w:rFonts w:hint="eastAsia" w:ascii="宋体" w:hAnsi="宋体" w:cs="宋体"/>
          <w:szCs w:val="21"/>
        </w:rPr>
        <w:t>1.在签订主合同前，甲方有义务向乙方介绍本单位有关廉洁管理各项制度规定。</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2.甲方工作人员不得以任何形式向乙方索要和收受回扣等好处费。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3.甲方工作人员不得接受乙方的礼金、有价证券、贵重物品，不得在乙方工作人员处报销任何应由个人支付的费用。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4.甲方工作人员不得参加可能对履行责任、义务有影响的宴请和娱乐活动。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5.甲方工作人员不得要求乙方或者接受乙方为其住房装修、婚丧嫁娶、家属和子女的工作安排等提供方便。 </w:t>
      </w:r>
    </w:p>
    <w:p>
      <w:pPr>
        <w:tabs>
          <w:tab w:val="left" w:pos="900"/>
        </w:tabs>
        <w:snapToGrid w:val="0"/>
        <w:spacing w:line="520" w:lineRule="exact"/>
        <w:ind w:firstLine="357"/>
        <w:rPr>
          <w:rFonts w:ascii="宋体" w:hAnsi="宋体" w:cs="宋体"/>
          <w:szCs w:val="21"/>
        </w:rPr>
      </w:pPr>
      <w:r>
        <w:rPr>
          <w:rFonts w:hint="eastAsia" w:ascii="宋体" w:hAnsi="宋体" w:cs="宋体"/>
          <w:szCs w:val="21"/>
        </w:rPr>
        <w:t>6.甲方有权对乙方在主合同实施过程中执行廉洁情况实行监督。</w:t>
      </w:r>
    </w:p>
    <w:p>
      <w:pPr>
        <w:tabs>
          <w:tab w:val="left" w:pos="900"/>
        </w:tabs>
        <w:snapToGrid w:val="0"/>
        <w:spacing w:line="520" w:lineRule="exact"/>
        <w:ind w:firstLine="357"/>
        <w:rPr>
          <w:rFonts w:ascii="宋体" w:hAnsi="宋体" w:cs="宋体"/>
          <w:szCs w:val="21"/>
        </w:rPr>
      </w:pPr>
      <w:r>
        <w:rPr>
          <w:rFonts w:hint="eastAsia" w:ascii="宋体" w:hAnsi="宋体" w:cs="宋体"/>
          <w:szCs w:val="21"/>
        </w:rPr>
        <w:t>（二）乙方责任</w:t>
      </w:r>
    </w:p>
    <w:p>
      <w:pPr>
        <w:tabs>
          <w:tab w:val="left" w:pos="900"/>
        </w:tabs>
        <w:snapToGrid w:val="0"/>
        <w:spacing w:line="520" w:lineRule="exact"/>
        <w:ind w:firstLine="357"/>
        <w:rPr>
          <w:rFonts w:ascii="宋体" w:hAnsi="宋体" w:cs="宋体"/>
          <w:szCs w:val="21"/>
        </w:rPr>
      </w:pPr>
      <w:r>
        <w:rPr>
          <w:rFonts w:hint="eastAsia" w:ascii="宋体" w:hAnsi="宋体" w:cs="宋体"/>
          <w:szCs w:val="21"/>
        </w:rPr>
        <w:t>1.乙方应了解甲方单位有关廉洁管理各项制度规定，并遵照执行。</w:t>
      </w:r>
    </w:p>
    <w:p>
      <w:pPr>
        <w:tabs>
          <w:tab w:val="left" w:pos="900"/>
        </w:tabs>
        <w:snapToGrid w:val="0"/>
        <w:spacing w:line="520" w:lineRule="exact"/>
        <w:ind w:firstLine="357"/>
        <w:rPr>
          <w:rFonts w:ascii="宋体" w:hAnsi="宋体" w:cs="宋体"/>
          <w:szCs w:val="21"/>
        </w:rPr>
      </w:pPr>
      <w:r>
        <w:rPr>
          <w:rFonts w:hint="eastAsia" w:ascii="宋体" w:hAnsi="宋体" w:cs="宋体"/>
          <w:szCs w:val="21"/>
        </w:rPr>
        <w:t>2.乙方工作人员不得以任何形式向甲方工作人员及其家属赠送现金、有价证券和物品等。</w:t>
      </w:r>
    </w:p>
    <w:p>
      <w:pPr>
        <w:tabs>
          <w:tab w:val="left" w:pos="900"/>
        </w:tabs>
        <w:snapToGrid w:val="0"/>
        <w:spacing w:line="520" w:lineRule="exact"/>
        <w:ind w:firstLine="357"/>
        <w:rPr>
          <w:rFonts w:ascii="宋体" w:hAnsi="宋体" w:cs="宋体"/>
          <w:szCs w:val="21"/>
        </w:rPr>
      </w:pPr>
      <w:r>
        <w:rPr>
          <w:rFonts w:hint="eastAsia" w:ascii="宋体" w:hAnsi="宋体" w:cs="宋体"/>
          <w:szCs w:val="21"/>
        </w:rPr>
        <w:t>3.乙方工作人员不得为甲方人员报销应由个人支付的开支费用。</w:t>
      </w:r>
    </w:p>
    <w:p>
      <w:pPr>
        <w:tabs>
          <w:tab w:val="left" w:pos="900"/>
        </w:tabs>
        <w:snapToGrid w:val="0"/>
        <w:spacing w:line="520" w:lineRule="exact"/>
        <w:ind w:firstLine="357"/>
        <w:rPr>
          <w:rFonts w:ascii="宋体" w:hAnsi="宋体" w:cs="宋体"/>
          <w:szCs w:val="21"/>
        </w:rPr>
      </w:pPr>
      <w:r>
        <w:rPr>
          <w:rFonts w:hint="eastAsia" w:ascii="宋体" w:hAnsi="宋体" w:cs="宋体"/>
          <w:szCs w:val="21"/>
        </w:rPr>
        <w:t>4.乙方工作人员不得以任何名义邀请甲方人员外出旅游或出入营业性高档娱乐场所。</w:t>
      </w:r>
    </w:p>
    <w:p>
      <w:pPr>
        <w:tabs>
          <w:tab w:val="left" w:pos="900"/>
        </w:tabs>
        <w:snapToGrid w:val="0"/>
        <w:spacing w:line="520" w:lineRule="exact"/>
        <w:ind w:firstLine="357"/>
        <w:rPr>
          <w:rFonts w:ascii="宋体" w:hAnsi="宋体" w:cs="宋体"/>
          <w:szCs w:val="21"/>
        </w:rPr>
      </w:pPr>
      <w:r>
        <w:rPr>
          <w:rFonts w:hint="eastAsia" w:ascii="宋体" w:hAnsi="宋体" w:cs="宋体"/>
          <w:szCs w:val="21"/>
        </w:rPr>
        <w:t>5.乙方工作人员要积极主动配合甲方单位对主合同实施过程中执行廉洁情况的监督检查工作，并根据甲方单位提出的要求整改落实到位。</w:t>
      </w:r>
    </w:p>
    <w:p>
      <w:pPr>
        <w:tabs>
          <w:tab w:val="left" w:pos="900"/>
        </w:tabs>
        <w:snapToGrid w:val="0"/>
        <w:spacing w:line="520" w:lineRule="exact"/>
        <w:ind w:firstLine="357"/>
        <w:rPr>
          <w:rFonts w:ascii="宋体" w:hAnsi="宋体" w:cs="宋体"/>
          <w:szCs w:val="21"/>
        </w:rPr>
      </w:pPr>
      <w:r>
        <w:rPr>
          <w:rFonts w:hint="eastAsia" w:ascii="宋体" w:hAnsi="宋体" w:cs="宋体"/>
          <w:szCs w:val="21"/>
        </w:rPr>
        <w:t xml:space="preserve">甲乙双方如发现对方工作人员有违反上述协议的，应及时向对方领导或者对方上级单位举报，双方不得因此以任何理由对对方实施打击报复。 </w:t>
      </w:r>
    </w:p>
    <w:p>
      <w:pPr>
        <w:spacing w:line="520" w:lineRule="exact"/>
        <w:ind w:firstLine="370" w:firstLineChars="176"/>
        <w:rPr>
          <w:rFonts w:ascii="宋体" w:hAnsi="宋体" w:cs="宋体"/>
          <w:b/>
          <w:szCs w:val="21"/>
        </w:rPr>
      </w:pPr>
      <w:r>
        <w:rPr>
          <w:rFonts w:hint="eastAsia" w:ascii="宋体" w:hAnsi="宋体" w:cs="宋体"/>
          <w:b/>
          <w:szCs w:val="21"/>
        </w:rPr>
        <w:t>二、违约责任</w:t>
      </w:r>
    </w:p>
    <w:p>
      <w:pPr>
        <w:tabs>
          <w:tab w:val="left" w:pos="900"/>
        </w:tabs>
        <w:snapToGrid w:val="0"/>
        <w:spacing w:line="520" w:lineRule="exact"/>
        <w:ind w:firstLine="357"/>
        <w:rPr>
          <w:rFonts w:ascii="宋体" w:hAnsi="宋体" w:cs="宋体"/>
          <w:szCs w:val="21"/>
        </w:rPr>
      </w:pPr>
      <w:r>
        <w:rPr>
          <w:rFonts w:hint="eastAsia" w:ascii="宋体" w:hAnsi="宋体" w:cs="宋体"/>
          <w:szCs w:val="21"/>
        </w:rPr>
        <w:t>1.甲方工作人员违反廉洁责任，经调查属实，甲方将依据有关规定对当事人进行严肃处理，对涉嫌犯罪人员移送司法机关。</w:t>
      </w:r>
    </w:p>
    <w:p>
      <w:pPr>
        <w:tabs>
          <w:tab w:val="left" w:pos="900"/>
        </w:tabs>
        <w:snapToGrid w:val="0"/>
        <w:spacing w:line="520" w:lineRule="exact"/>
        <w:ind w:firstLine="357"/>
        <w:rPr>
          <w:rFonts w:ascii="宋体" w:hAnsi="宋体" w:cs="宋体"/>
          <w:szCs w:val="21"/>
        </w:rPr>
      </w:pPr>
      <w:r>
        <w:rPr>
          <w:rFonts w:hint="eastAsia" w:ascii="宋体" w:hAnsi="宋体" w:cs="宋体"/>
          <w:szCs w:val="21"/>
        </w:rPr>
        <w:t>2.乙方工作人员违反廉洁责任，经调查属实，甲方根据具体情节和造成的后果一次性扣罚与其签订主合同总价款的</w:t>
      </w:r>
      <w:r>
        <w:rPr>
          <w:rFonts w:hint="eastAsia" w:ascii="宋体" w:hAnsi="宋体" w:cs="宋体"/>
          <w:szCs w:val="21"/>
          <w:u w:val="single"/>
        </w:rPr>
        <w:t xml:space="preserve"> 10  </w:t>
      </w:r>
      <w:r>
        <w:rPr>
          <w:rFonts w:hint="eastAsia" w:ascii="宋体" w:hAnsi="宋体" w:cs="宋体"/>
          <w:szCs w:val="21"/>
        </w:rPr>
        <w:t>%，直至终止合同执行，并将乙方列入不合格供应商，由此造成的经济损失由乙方承担。</w:t>
      </w:r>
    </w:p>
    <w:p>
      <w:pPr>
        <w:tabs>
          <w:tab w:val="left" w:pos="900"/>
        </w:tabs>
        <w:snapToGrid w:val="0"/>
        <w:spacing w:line="520" w:lineRule="exact"/>
        <w:ind w:firstLine="357"/>
        <w:rPr>
          <w:rFonts w:ascii="宋体" w:hAnsi="宋体" w:cs="宋体"/>
          <w:szCs w:val="21"/>
        </w:rPr>
      </w:pPr>
      <w:r>
        <w:rPr>
          <w:rFonts w:hint="eastAsia" w:ascii="宋体" w:hAnsi="宋体" w:cs="宋体"/>
          <w:szCs w:val="21"/>
        </w:rPr>
        <w:t>3.乙方有存在向甲方人员及家属赠送现金、有价证券和物品等行为的，一经查实，甲方有权立即解除主合同，停止一切合作，并由乙方承担解约的全部损失。</w:t>
      </w:r>
    </w:p>
    <w:p>
      <w:pPr>
        <w:tabs>
          <w:tab w:val="left" w:pos="900"/>
        </w:tabs>
        <w:snapToGrid w:val="0"/>
        <w:spacing w:line="520" w:lineRule="exact"/>
        <w:ind w:firstLine="357"/>
        <w:rPr>
          <w:rFonts w:ascii="宋体" w:hAnsi="宋体" w:cs="宋体"/>
          <w:szCs w:val="21"/>
        </w:rPr>
      </w:pPr>
      <w:r>
        <w:rPr>
          <w:rFonts w:hint="eastAsia" w:ascii="宋体" w:hAnsi="宋体" w:cs="宋体"/>
          <w:szCs w:val="21"/>
        </w:rPr>
        <w:t>4.乙方应支付违约金的，甲方有权在主合同款项中扣除，乙方获取的不正当利益能够返还的，应返还甲方，造成损失的，乙方除支付违约金外还应赔偿甲方损失，触犯法律的，交由司法机关追究法律责任，且甲方有权解除主合同。</w:t>
      </w:r>
    </w:p>
    <w:p>
      <w:pPr>
        <w:spacing w:line="520" w:lineRule="exact"/>
        <w:ind w:firstLine="370" w:firstLineChars="176"/>
        <w:rPr>
          <w:rFonts w:ascii="宋体" w:hAnsi="宋体" w:cs="宋体"/>
          <w:b/>
          <w:szCs w:val="21"/>
        </w:rPr>
      </w:pPr>
      <w:r>
        <w:rPr>
          <w:rFonts w:hint="eastAsia" w:ascii="宋体" w:hAnsi="宋体" w:cs="宋体"/>
          <w:b/>
          <w:szCs w:val="21"/>
        </w:rPr>
        <w:t>三、协议的生效</w:t>
      </w:r>
    </w:p>
    <w:p>
      <w:pPr>
        <w:spacing w:line="520" w:lineRule="exact"/>
        <w:ind w:left="360"/>
        <w:rPr>
          <w:rFonts w:ascii="宋体" w:hAnsi="宋体" w:cs="宋体"/>
          <w:szCs w:val="21"/>
        </w:rPr>
      </w:pPr>
      <w:r>
        <w:rPr>
          <w:rFonts w:hint="eastAsia" w:ascii="宋体" w:hAnsi="宋体" w:cs="宋体"/>
          <w:szCs w:val="21"/>
        </w:rPr>
        <w:t>(一)本协议在双方签字盖章后即生效。</w:t>
      </w:r>
    </w:p>
    <w:p>
      <w:pPr>
        <w:spacing w:line="520" w:lineRule="exact"/>
        <w:ind w:left="360"/>
        <w:rPr>
          <w:rFonts w:ascii="宋体" w:hAnsi="宋体" w:cs="宋体"/>
          <w:szCs w:val="21"/>
        </w:rPr>
      </w:pPr>
      <w:r>
        <w:rPr>
          <w:rFonts w:hint="eastAsia" w:ascii="宋体" w:hAnsi="宋体" w:cs="宋体"/>
          <w:szCs w:val="21"/>
        </w:rPr>
        <w:t>(二)本协议一式陆份,甲方执肆份，乙方执贰份。</w:t>
      </w:r>
    </w:p>
    <w:p>
      <w:pPr>
        <w:spacing w:line="520" w:lineRule="exact"/>
        <w:ind w:left="360"/>
        <w:rPr>
          <w:rFonts w:ascii="宋体" w:hAnsi="宋体" w:cs="宋体"/>
          <w:szCs w:val="21"/>
        </w:rPr>
      </w:pPr>
      <w:r>
        <w:rPr>
          <w:rFonts w:hint="eastAsia" w:ascii="宋体" w:hAnsi="宋体" w:cs="宋体"/>
          <w:szCs w:val="21"/>
        </w:rPr>
        <w:t>(三)本协议在主合同授予、履行的全过程有效，并作为主合同的附件。</w:t>
      </w:r>
    </w:p>
    <w:p>
      <w:pPr>
        <w:tabs>
          <w:tab w:val="left" w:pos="900"/>
        </w:tabs>
        <w:snapToGrid w:val="0"/>
        <w:spacing w:line="520" w:lineRule="exact"/>
        <w:ind w:firstLine="357"/>
        <w:rPr>
          <w:rFonts w:ascii="宋体" w:hAnsi="宋体" w:cs="宋体"/>
          <w:szCs w:val="21"/>
        </w:rPr>
      </w:pPr>
    </w:p>
    <w:p>
      <w:pPr>
        <w:tabs>
          <w:tab w:val="left" w:pos="900"/>
          <w:tab w:val="left" w:pos="4962"/>
        </w:tabs>
        <w:snapToGrid w:val="0"/>
        <w:spacing w:line="520" w:lineRule="exact"/>
        <w:ind w:firstLine="357"/>
        <w:rPr>
          <w:rFonts w:ascii="宋体" w:hAnsi="宋体" w:cs="宋体"/>
          <w:szCs w:val="21"/>
        </w:rPr>
      </w:pPr>
      <w:r>
        <w:rPr>
          <w:rFonts w:hint="eastAsia" w:ascii="宋体" w:hAnsi="宋体" w:cs="宋体"/>
          <w:szCs w:val="21"/>
        </w:rPr>
        <w:t>甲  方：                              乙  方：</w:t>
      </w:r>
    </w:p>
    <w:p>
      <w:pPr>
        <w:tabs>
          <w:tab w:val="left" w:pos="900"/>
          <w:tab w:val="left" w:pos="4962"/>
        </w:tabs>
        <w:snapToGrid w:val="0"/>
        <w:spacing w:line="520" w:lineRule="exact"/>
        <w:ind w:firstLine="357"/>
        <w:rPr>
          <w:rFonts w:ascii="宋体" w:hAnsi="宋体" w:cs="宋体"/>
          <w:szCs w:val="21"/>
        </w:rPr>
      </w:pPr>
      <w:r>
        <w:rPr>
          <w:rFonts w:hint="eastAsia" w:ascii="宋体" w:hAnsi="宋体" w:cs="宋体"/>
          <w:szCs w:val="21"/>
        </w:rPr>
        <w:t>法定代表人（或授权代表）：          法定代表人（或授权代表）：</w:t>
      </w:r>
    </w:p>
    <w:p>
      <w:pPr>
        <w:tabs>
          <w:tab w:val="left" w:pos="900"/>
          <w:tab w:val="left" w:pos="4962"/>
        </w:tabs>
        <w:snapToGrid w:val="0"/>
        <w:spacing w:line="520" w:lineRule="exact"/>
        <w:ind w:firstLine="357"/>
        <w:rPr>
          <w:rFonts w:ascii="宋体" w:hAnsi="宋体" w:cs="宋体"/>
          <w:szCs w:val="21"/>
        </w:rPr>
      </w:pPr>
      <w:r>
        <w:rPr>
          <w:rFonts w:hint="eastAsia" w:ascii="宋体" w:hAnsi="宋体" w:cs="宋体"/>
          <w:szCs w:val="21"/>
        </w:rPr>
        <w:t>签署日期：                            签署日期：</w:t>
      </w:r>
    </w:p>
    <w:p>
      <w:pPr>
        <w:rPr>
          <w:rFonts w:cs="宋体"/>
          <w:b/>
          <w:bCs/>
          <w:color w:val="333333"/>
          <w:kern w:val="0"/>
          <w:sz w:val="44"/>
        </w:rPr>
      </w:pPr>
    </w:p>
    <w:p>
      <w:pPr>
        <w:rPr>
          <w:rFonts w:cs="宋体"/>
          <w:b/>
          <w:bCs/>
          <w:color w:val="333333"/>
          <w:kern w:val="0"/>
          <w:sz w:val="44"/>
        </w:rPr>
      </w:pPr>
    </w:p>
    <w:p>
      <w:pPr>
        <w:rPr>
          <w:rFonts w:cs="宋体"/>
          <w:b/>
          <w:bCs/>
          <w:color w:val="333333"/>
          <w:kern w:val="0"/>
          <w:sz w:val="44"/>
        </w:rPr>
      </w:pPr>
    </w:p>
    <w:p>
      <w:pPr>
        <w:numPr>
          <w:ilvl w:val="0"/>
          <w:numId w:val="6"/>
        </w:numPr>
        <w:spacing w:before="312" w:beforeLines="100" w:line="360" w:lineRule="auto"/>
        <w:jc w:val="center"/>
        <w:rPr>
          <w:rFonts w:ascii="宋体" w:hAnsi="宋体" w:cs="宋体"/>
          <w:b/>
          <w:sz w:val="32"/>
          <w:szCs w:val="32"/>
        </w:rPr>
      </w:pPr>
      <w:r>
        <w:rPr>
          <w:rFonts w:ascii="宋体" w:hAnsi="宋体" w:cs="宋体"/>
          <w:b/>
          <w:bCs/>
          <w:sz w:val="32"/>
          <w:szCs w:val="32"/>
        </w:rPr>
        <w:br w:type="page"/>
      </w:r>
      <w:r>
        <w:rPr>
          <w:rFonts w:hint="eastAsia" w:ascii="宋体" w:hAnsi="宋体" w:cs="宋体"/>
          <w:b/>
          <w:sz w:val="32"/>
          <w:szCs w:val="32"/>
        </w:rPr>
        <w:t>采购需求</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1"/>
          <w:szCs w:val="21"/>
          <w:highlight w:val="none"/>
        </w:rPr>
      </w:pPr>
      <w:r>
        <w:rPr>
          <w:rFonts w:hint="eastAsia" w:ascii="宋体" w:hAnsi="宋体" w:cs="宋体"/>
          <w:b/>
          <w:bCs/>
          <w:sz w:val="21"/>
          <w:szCs w:val="21"/>
          <w:highlight w:val="none"/>
        </w:rPr>
        <w:t>一、项目名称</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r>
        <w:rPr>
          <w:rFonts w:hint="eastAsia" w:ascii="宋体" w:hAnsi="宋体" w:cs="宋体"/>
          <w:sz w:val="21"/>
          <w:szCs w:val="21"/>
          <w:highlight w:val="none"/>
        </w:rPr>
        <w:t>1、</w:t>
      </w:r>
      <w:r>
        <w:rPr>
          <w:rFonts w:hint="eastAsia" w:ascii="宋体" w:hAnsi="宋体" w:cs="宋体"/>
          <w:bCs/>
          <w:sz w:val="21"/>
          <w:szCs w:val="21"/>
          <w:highlight w:val="none"/>
        </w:rPr>
        <w:t>项目名称：</w:t>
      </w:r>
      <w:r>
        <w:rPr>
          <w:rFonts w:hint="eastAsia" w:ascii="宋体" w:hAnsi="宋体" w:cs="宋体"/>
          <w:bCs/>
          <w:sz w:val="21"/>
          <w:szCs w:val="21"/>
          <w:highlight w:val="none"/>
          <w:lang w:val="en-US" w:eastAsia="zh-CN"/>
        </w:rPr>
        <w:t>湖南省</w:t>
      </w:r>
      <w:r>
        <w:rPr>
          <w:rFonts w:hint="eastAsia" w:ascii="宋体" w:hAnsi="宋体" w:cs="宋体"/>
          <w:bCs/>
          <w:sz w:val="21"/>
          <w:szCs w:val="21"/>
          <w:highlight w:val="none"/>
        </w:rPr>
        <w:t>检验检测</w:t>
      </w:r>
      <w:r>
        <w:rPr>
          <w:rFonts w:hint="eastAsia" w:ascii="宋体" w:hAnsi="宋体" w:cs="宋体"/>
          <w:bCs/>
          <w:sz w:val="21"/>
          <w:szCs w:val="21"/>
          <w:highlight w:val="none"/>
          <w:lang w:val="en-US" w:eastAsia="zh-CN"/>
        </w:rPr>
        <w:t>特色产业</w:t>
      </w:r>
      <w:r>
        <w:rPr>
          <w:rFonts w:hint="eastAsia" w:ascii="宋体" w:hAnsi="宋体" w:cs="宋体"/>
          <w:bCs/>
          <w:sz w:val="21"/>
          <w:szCs w:val="21"/>
          <w:highlight w:val="none"/>
        </w:rPr>
        <w:t>园</w:t>
      </w:r>
      <w:r>
        <w:rPr>
          <w:rFonts w:hint="eastAsia" w:ascii="宋体" w:hAnsi="宋体" w:cs="宋体"/>
          <w:bCs/>
          <w:sz w:val="21"/>
          <w:szCs w:val="21"/>
          <w:highlight w:val="none"/>
          <w:lang w:val="en-US" w:eastAsia="zh-CN"/>
        </w:rPr>
        <w:t>2022年度</w:t>
      </w:r>
      <w:r>
        <w:rPr>
          <w:rFonts w:hint="eastAsia" w:ascii="宋体" w:hAnsi="宋体" w:cs="宋体"/>
          <w:bCs/>
          <w:sz w:val="21"/>
          <w:szCs w:val="21"/>
          <w:highlight w:val="none"/>
        </w:rPr>
        <w:t>保洁服务采购项目</w:t>
      </w:r>
      <w:bookmarkStart w:id="2" w:name="_Toc276981149"/>
      <w:bookmarkStart w:id="3" w:name="_Toc31791"/>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 w:val="21"/>
          <w:szCs w:val="21"/>
          <w:highlight w:val="none"/>
        </w:rPr>
      </w:pPr>
      <w:r>
        <w:rPr>
          <w:rFonts w:hint="eastAsia" w:ascii="宋体" w:hAnsi="宋体" w:cs="宋体"/>
          <w:b/>
          <w:bCs/>
          <w:sz w:val="21"/>
          <w:szCs w:val="21"/>
          <w:highlight w:val="none"/>
        </w:rPr>
        <w:t>二、</w:t>
      </w:r>
      <w:bookmarkEnd w:id="2"/>
      <w:bookmarkEnd w:id="3"/>
      <w:r>
        <w:rPr>
          <w:rFonts w:hint="eastAsia" w:ascii="宋体" w:hAnsi="宋体" w:cs="宋体"/>
          <w:b/>
          <w:bCs/>
          <w:sz w:val="21"/>
          <w:szCs w:val="21"/>
          <w:highlight w:val="none"/>
        </w:rPr>
        <w:t>项目概况</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bookmarkStart w:id="4" w:name="_Toc27265"/>
      <w:bookmarkStart w:id="5" w:name="_Toc276981150"/>
      <w:r>
        <w:rPr>
          <w:rFonts w:hint="eastAsia" w:ascii="宋体" w:hAnsi="宋体" w:cs="宋体"/>
          <w:bCs/>
          <w:sz w:val="21"/>
          <w:szCs w:val="21"/>
          <w:highlight w:val="none"/>
        </w:rPr>
        <w:t>为保证检验检测园项目保洁服务工作的正常开展，结合利用外部专业化资源，提高管理效率，切实做好外包单位服务质量，根据项目实际情况，对本项目做出以下简要要求：</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1、本项目合同采用</w:t>
      </w:r>
      <w:r>
        <w:rPr>
          <w:rFonts w:hint="eastAsia" w:ascii="宋体" w:hAnsi="宋体" w:cs="宋体"/>
          <w:bCs/>
          <w:color w:val="auto"/>
          <w:sz w:val="21"/>
          <w:szCs w:val="21"/>
          <w:highlight w:val="none"/>
          <w:lang w:val="en-US" w:eastAsia="zh-CN"/>
        </w:rPr>
        <w:t>固定单价合同</w:t>
      </w:r>
      <w:r>
        <w:rPr>
          <w:rFonts w:hint="eastAsia" w:ascii="宋体" w:hAnsi="宋体" w:cs="宋体"/>
          <w:bCs/>
          <w:sz w:val="21"/>
          <w:szCs w:val="21"/>
          <w:highlight w:val="none"/>
        </w:rPr>
        <w:t>，包括人员</w:t>
      </w:r>
      <w:r>
        <w:rPr>
          <w:rFonts w:hint="eastAsia" w:ascii="宋体" w:hAnsi="宋体" w:cs="宋体"/>
          <w:bCs/>
          <w:sz w:val="21"/>
          <w:szCs w:val="21"/>
          <w:highlight w:val="none"/>
          <w:lang w:eastAsia="zh-CN"/>
        </w:rPr>
        <w:t>，</w:t>
      </w:r>
      <w:r>
        <w:rPr>
          <w:rFonts w:hint="eastAsia" w:ascii="宋体" w:hAnsi="宋体" w:cs="宋体"/>
          <w:bCs/>
          <w:sz w:val="21"/>
          <w:szCs w:val="21"/>
          <w:highlight w:val="none"/>
        </w:rPr>
        <w:t>要求初中文化以上，</w:t>
      </w:r>
      <w:r>
        <w:rPr>
          <w:rFonts w:hint="eastAsia" w:ascii="宋体" w:hAnsi="宋体" w:cs="宋体"/>
          <w:bCs/>
          <w:color w:val="auto"/>
          <w:sz w:val="21"/>
          <w:szCs w:val="21"/>
          <w:highlight w:val="none"/>
        </w:rPr>
        <w:t>55岁</w:t>
      </w:r>
      <w:r>
        <w:rPr>
          <w:rFonts w:hint="eastAsia" w:ascii="宋体" w:hAnsi="宋体" w:cs="宋体"/>
          <w:bCs/>
          <w:color w:val="auto"/>
          <w:sz w:val="21"/>
          <w:szCs w:val="21"/>
          <w:highlight w:val="none"/>
          <w:lang w:eastAsia="zh-CN"/>
        </w:rPr>
        <w:t>（含</w:t>
      </w:r>
      <w:r>
        <w:rPr>
          <w:rFonts w:hint="eastAsia" w:ascii="宋体" w:hAnsi="宋体" w:cs="宋体"/>
          <w:bCs/>
          <w:color w:val="auto"/>
          <w:sz w:val="21"/>
          <w:szCs w:val="21"/>
          <w:highlight w:val="none"/>
          <w:lang w:val="en-US" w:eastAsia="zh-CN"/>
        </w:rPr>
        <w:t>55岁</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rPr>
        <w:t>以内</w:t>
      </w:r>
      <w:r>
        <w:rPr>
          <w:rFonts w:hint="eastAsia" w:ascii="宋体" w:hAnsi="宋体" w:cs="宋体"/>
          <w:bCs/>
          <w:sz w:val="21"/>
          <w:szCs w:val="21"/>
          <w:highlight w:val="none"/>
        </w:rPr>
        <w:t>，形象端正，身体健康，从事过保洁服务工作2年以上，基本掌握一般清洁工作标准流程以及操作技巧。基本掌握各类清洁用品用具的使用方法，具有一定的沟通协调能力，服务意识强，责任心强，服从管理。保洁工具、服装、保险、税费、管理成本等所有费用上限价为3000元/月/人（</w:t>
      </w:r>
      <w:r>
        <w:rPr>
          <w:rFonts w:hint="eastAsia" w:ascii="宋体" w:hAnsi="宋体" w:cs="宋体"/>
          <w:bCs/>
          <w:color w:val="auto"/>
          <w:sz w:val="21"/>
          <w:szCs w:val="21"/>
          <w:highlight w:val="none"/>
          <w:lang w:val="en-US" w:eastAsia="zh-CN"/>
        </w:rPr>
        <w:t>人员工资</w:t>
      </w:r>
      <w:r>
        <w:rPr>
          <w:rFonts w:hint="eastAsia" w:ascii="宋体" w:hAnsi="宋体" w:cs="宋体"/>
          <w:bCs/>
          <w:color w:val="auto"/>
          <w:sz w:val="21"/>
          <w:szCs w:val="21"/>
          <w:highlight w:val="none"/>
        </w:rPr>
        <w:t>包干制</w:t>
      </w:r>
      <w:r>
        <w:rPr>
          <w:rFonts w:hint="eastAsia" w:ascii="宋体" w:hAnsi="宋体" w:cs="宋体"/>
          <w:bCs/>
          <w:sz w:val="21"/>
          <w:szCs w:val="21"/>
          <w:highlight w:val="none"/>
        </w:rPr>
        <w:t>，10小时工作制）。</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2、</w:t>
      </w:r>
      <w:r>
        <w:rPr>
          <w:rFonts w:hint="eastAsia" w:ascii="宋体" w:hAnsi="宋体" w:cs="宋体"/>
          <w:bCs/>
          <w:color w:val="auto"/>
          <w:sz w:val="21"/>
          <w:szCs w:val="21"/>
          <w:highlight w:val="none"/>
        </w:rPr>
        <w:t>合同签订期限为合同签订之日起一年</w:t>
      </w:r>
      <w:r>
        <w:rPr>
          <w:rFonts w:hint="eastAsia" w:ascii="宋体" w:hAnsi="宋体" w:cs="宋体"/>
          <w:bCs/>
          <w:sz w:val="21"/>
          <w:szCs w:val="21"/>
          <w:highlight w:val="none"/>
        </w:rPr>
        <w:t>，</w:t>
      </w:r>
      <w:r>
        <w:rPr>
          <w:rFonts w:hint="eastAsia" w:ascii="宋体" w:hAnsi="宋体" w:cs="宋体"/>
          <w:bCs/>
          <w:color w:val="auto"/>
          <w:sz w:val="21"/>
          <w:szCs w:val="21"/>
          <w:highlight w:val="none"/>
        </w:rPr>
        <w:t>合同人数</w:t>
      </w:r>
      <w:r>
        <w:rPr>
          <w:rFonts w:hint="eastAsia" w:ascii="宋体" w:hAnsi="宋体" w:cs="宋体"/>
          <w:bCs/>
          <w:color w:val="auto"/>
          <w:sz w:val="21"/>
          <w:szCs w:val="21"/>
          <w:highlight w:val="none"/>
          <w:lang w:eastAsia="zh-CN"/>
        </w:rPr>
        <w:t>暂定</w:t>
      </w:r>
      <w:r>
        <w:rPr>
          <w:rFonts w:hint="eastAsia" w:ascii="宋体" w:hAnsi="宋体" w:cs="宋体"/>
          <w:bCs/>
          <w:color w:val="auto"/>
          <w:sz w:val="21"/>
          <w:szCs w:val="21"/>
          <w:highlight w:val="none"/>
        </w:rPr>
        <w:t>为</w:t>
      </w:r>
      <w:r>
        <w:rPr>
          <w:rFonts w:hint="eastAsia" w:ascii="宋体" w:hAnsi="宋体" w:cs="宋体"/>
          <w:bCs/>
          <w:color w:val="auto"/>
          <w:sz w:val="21"/>
          <w:szCs w:val="21"/>
          <w:highlight w:val="none"/>
          <w:lang w:val="en-US" w:eastAsia="zh-CN"/>
        </w:rPr>
        <w:t>24</w:t>
      </w:r>
      <w:r>
        <w:rPr>
          <w:rFonts w:hint="eastAsia" w:ascii="宋体" w:hAnsi="宋体" w:cs="宋体"/>
          <w:bCs/>
          <w:color w:val="auto"/>
          <w:sz w:val="21"/>
          <w:szCs w:val="21"/>
          <w:highlight w:val="none"/>
        </w:rPr>
        <w:t>人</w:t>
      </w:r>
      <w:r>
        <w:rPr>
          <w:rFonts w:hint="eastAsia" w:ascii="宋体" w:hAnsi="宋体" w:cs="宋体"/>
          <w:bCs/>
          <w:sz w:val="21"/>
          <w:szCs w:val="21"/>
          <w:highlight w:val="none"/>
        </w:rPr>
        <w:t>，具体人数根据项目需求及实际到岗人数为准。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3、服务上限费用预计：</w:t>
      </w:r>
      <w:r>
        <w:rPr>
          <w:rFonts w:hint="eastAsia" w:ascii="宋体" w:hAnsi="宋体" w:cs="宋体"/>
          <w:bCs/>
          <w:sz w:val="21"/>
          <w:szCs w:val="21"/>
          <w:highlight w:val="none"/>
          <w:lang w:val="en-US" w:eastAsia="zh-CN"/>
        </w:rPr>
        <w:t>24</w:t>
      </w:r>
      <w:r>
        <w:rPr>
          <w:rFonts w:hint="eastAsia" w:ascii="宋体" w:hAnsi="宋体" w:cs="宋体"/>
          <w:bCs/>
          <w:sz w:val="21"/>
          <w:szCs w:val="21"/>
          <w:highlight w:val="none"/>
        </w:rPr>
        <w:t>人*12个月*3000元/人=</w:t>
      </w:r>
      <w:r>
        <w:rPr>
          <w:rFonts w:hint="eastAsia" w:ascii="宋体" w:hAnsi="宋体" w:cs="宋体"/>
          <w:bCs/>
          <w:sz w:val="21"/>
          <w:szCs w:val="21"/>
          <w:highlight w:val="none"/>
          <w:lang w:val="en-US" w:eastAsia="zh-CN"/>
        </w:rPr>
        <w:t>864000</w:t>
      </w:r>
      <w:r>
        <w:rPr>
          <w:rFonts w:hint="eastAsia" w:ascii="宋体" w:hAnsi="宋体" w:cs="宋体"/>
          <w:bCs/>
          <w:sz w:val="21"/>
          <w:szCs w:val="21"/>
          <w:highlight w:val="none"/>
        </w:rPr>
        <w:t>元。</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费用说明：</w:t>
      </w:r>
    </w:p>
    <w:p>
      <w:pPr>
        <w:pageBreakBefore w:val="0"/>
        <w:widowControl w:val="0"/>
        <w:numPr>
          <w:ilvl w:val="0"/>
          <w:numId w:val="7"/>
        </w:numPr>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sz w:val="21"/>
          <w:szCs w:val="21"/>
          <w:highlight w:val="none"/>
        </w:rPr>
      </w:pPr>
      <w:r>
        <w:rPr>
          <w:rFonts w:hint="eastAsia" w:ascii="宋体" w:hAnsi="宋体" w:cs="宋体"/>
          <w:bCs/>
          <w:sz w:val="21"/>
          <w:szCs w:val="21"/>
          <w:highlight w:val="none"/>
        </w:rPr>
        <w:t>预算为包干制，该费用包括但不限于所需的人员薪资福利、工作服装、服务工具、设施设备以及税金、利润、管理成本等费用；</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Cs/>
          <w:sz w:val="21"/>
          <w:szCs w:val="21"/>
          <w:highlight w:val="none"/>
          <w:lang w:eastAsia="zh-CN"/>
        </w:rPr>
      </w:pPr>
      <w:r>
        <w:rPr>
          <w:rFonts w:hint="eastAsia" w:ascii="宋体" w:hAnsi="宋体" w:cs="宋体"/>
          <w:bCs/>
          <w:sz w:val="21"/>
          <w:szCs w:val="21"/>
          <w:highlight w:val="none"/>
        </w:rPr>
        <w:t>（2）外包服务费用根据实际到岗人数，由项目服务中心每月根据服务质量考核标准，综合评估后按月支付。考核标准详见第三点，“项目具体实施要求”</w:t>
      </w:r>
      <w:r>
        <w:rPr>
          <w:rFonts w:hint="eastAsia" w:ascii="宋体" w:hAnsi="宋体" w:cs="宋体"/>
          <w:bCs/>
          <w:sz w:val="21"/>
          <w:szCs w:val="21"/>
          <w:highlight w:val="none"/>
          <w:lang w:eastAsia="zh-CN"/>
        </w:rPr>
        <w:t>；</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 w:val="0"/>
          <w:bCs/>
          <w:color w:val="auto"/>
          <w:sz w:val="21"/>
          <w:szCs w:val="21"/>
          <w:highlight w:val="none"/>
        </w:rPr>
      </w:pPr>
      <w:r>
        <w:rPr>
          <w:rFonts w:hint="eastAsia" w:ascii="宋体" w:hAnsi="宋体" w:cs="宋体"/>
          <w:bCs/>
          <w:sz w:val="21"/>
          <w:szCs w:val="21"/>
          <w:highlight w:val="none"/>
        </w:rPr>
        <w:t>（3）</w:t>
      </w:r>
      <w:r>
        <w:rPr>
          <w:rFonts w:hint="eastAsia" w:ascii="宋体" w:hAnsi="宋体" w:cs="宋体"/>
          <w:bCs/>
          <w:sz w:val="21"/>
          <w:szCs w:val="21"/>
          <w:highlight w:val="none"/>
          <w:lang w:eastAsia="zh-CN"/>
        </w:rPr>
        <w:t>保洁</w:t>
      </w:r>
      <w:r>
        <w:rPr>
          <w:rFonts w:hint="eastAsia" w:ascii="宋体" w:hAnsi="宋体" w:cs="宋体"/>
          <w:b w:val="0"/>
          <w:bCs/>
          <w:color w:val="auto"/>
          <w:sz w:val="21"/>
          <w:szCs w:val="21"/>
          <w:highlight w:val="none"/>
          <w:lang w:eastAsia="zh-CN"/>
        </w:rPr>
        <w:t>人员当月工作</w:t>
      </w:r>
      <w:r>
        <w:rPr>
          <w:rFonts w:hint="eastAsia" w:ascii="宋体" w:hAnsi="宋体" w:cs="宋体"/>
          <w:b w:val="0"/>
          <w:bCs/>
          <w:color w:val="auto"/>
          <w:sz w:val="21"/>
          <w:szCs w:val="21"/>
          <w:highlight w:val="none"/>
        </w:rPr>
        <w:t>时间不足</w:t>
      </w:r>
      <w:r>
        <w:rPr>
          <w:rFonts w:hint="eastAsia" w:ascii="宋体" w:hAnsi="宋体" w:cs="宋体"/>
          <w:b w:val="0"/>
          <w:bCs/>
          <w:color w:val="auto"/>
          <w:sz w:val="21"/>
          <w:szCs w:val="21"/>
          <w:highlight w:val="none"/>
          <w:lang w:val="en-US" w:eastAsia="zh-CN"/>
        </w:rPr>
        <w:t>5</w:t>
      </w:r>
      <w:r>
        <w:rPr>
          <w:rFonts w:hint="eastAsia" w:ascii="宋体" w:hAnsi="宋体" w:cs="宋体"/>
          <w:b w:val="0"/>
          <w:bCs/>
          <w:color w:val="auto"/>
          <w:sz w:val="21"/>
          <w:szCs w:val="21"/>
          <w:highlight w:val="none"/>
        </w:rPr>
        <w:t>天的，不结算工资；</w:t>
      </w:r>
      <w:r>
        <w:rPr>
          <w:rFonts w:hint="eastAsia" w:ascii="宋体" w:hAnsi="宋体" w:cs="宋体"/>
          <w:b w:val="0"/>
          <w:bCs/>
          <w:color w:val="auto"/>
          <w:sz w:val="21"/>
          <w:szCs w:val="21"/>
          <w:highlight w:val="none"/>
          <w:lang w:eastAsia="zh-CN"/>
        </w:rPr>
        <w:t>工作</w:t>
      </w:r>
      <w:r>
        <w:rPr>
          <w:rFonts w:hint="eastAsia" w:ascii="宋体" w:hAnsi="宋体" w:cs="宋体"/>
          <w:b w:val="0"/>
          <w:bCs/>
          <w:color w:val="auto"/>
          <w:sz w:val="21"/>
          <w:szCs w:val="21"/>
          <w:highlight w:val="none"/>
        </w:rPr>
        <w:t>时间</w:t>
      </w:r>
      <w:r>
        <w:rPr>
          <w:rFonts w:hint="eastAsia" w:ascii="宋体" w:hAnsi="宋体" w:cs="宋体"/>
          <w:b w:val="0"/>
          <w:bCs/>
          <w:color w:val="auto"/>
          <w:sz w:val="21"/>
          <w:szCs w:val="21"/>
          <w:highlight w:val="none"/>
          <w:lang w:eastAsia="zh-CN"/>
        </w:rPr>
        <w:t>大于</w:t>
      </w:r>
      <w:r>
        <w:rPr>
          <w:rFonts w:hint="eastAsia" w:ascii="宋体" w:hAnsi="宋体" w:cs="宋体"/>
          <w:b w:val="0"/>
          <w:bCs/>
          <w:color w:val="auto"/>
          <w:sz w:val="21"/>
          <w:szCs w:val="21"/>
          <w:highlight w:val="none"/>
          <w:lang w:val="en-US" w:eastAsia="zh-CN"/>
        </w:rPr>
        <w:t>3天</w:t>
      </w:r>
      <w:r>
        <w:rPr>
          <w:rFonts w:hint="eastAsia" w:ascii="宋体" w:hAnsi="宋体" w:cs="宋体"/>
          <w:b w:val="0"/>
          <w:bCs/>
          <w:color w:val="auto"/>
          <w:sz w:val="21"/>
          <w:szCs w:val="21"/>
          <w:highlight w:val="none"/>
        </w:rPr>
        <w:t>不足一月</w:t>
      </w:r>
      <w:r>
        <w:rPr>
          <w:rFonts w:hint="eastAsia" w:ascii="宋体" w:hAnsi="宋体" w:cs="宋体"/>
          <w:b w:val="0"/>
          <w:bCs/>
          <w:color w:val="auto"/>
          <w:sz w:val="21"/>
          <w:szCs w:val="21"/>
          <w:highlight w:val="none"/>
          <w:lang w:eastAsia="zh-CN"/>
        </w:rPr>
        <w:t>时</w:t>
      </w:r>
      <w:r>
        <w:rPr>
          <w:rFonts w:hint="eastAsia" w:ascii="宋体" w:hAnsi="宋体" w:cs="宋体"/>
          <w:b w:val="0"/>
          <w:bCs/>
          <w:color w:val="auto"/>
          <w:sz w:val="21"/>
          <w:szCs w:val="21"/>
          <w:highlight w:val="none"/>
        </w:rPr>
        <w:t>，按日平均工资折算计费</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每月工作日为26日</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rPr>
        <w:t>。</w:t>
      </w:r>
    </w:p>
    <w:p>
      <w:pPr>
        <w:pStyle w:val="19"/>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sz w:val="21"/>
          <w:szCs w:val="21"/>
          <w:highlight w:val="none"/>
        </w:rPr>
      </w:pP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4</w:t>
      </w:r>
      <w:r>
        <w:rPr>
          <w:rFonts w:hint="eastAsia" w:ascii="宋体" w:hAnsi="宋体" w:cs="宋体"/>
          <w:b w:val="0"/>
          <w:bCs/>
          <w:color w:val="auto"/>
          <w:sz w:val="21"/>
          <w:szCs w:val="21"/>
          <w:highlight w:val="none"/>
          <w:lang w:eastAsia="zh-CN"/>
        </w:rPr>
        <w:t>）</w:t>
      </w:r>
      <w:r>
        <w:rPr>
          <w:rFonts w:hint="eastAsia" w:ascii="宋体" w:hAnsi="宋体" w:cs="宋体"/>
          <w:bCs/>
          <w:sz w:val="21"/>
          <w:szCs w:val="21"/>
          <w:highlight w:val="none"/>
        </w:rPr>
        <w:t>合同期限内第一个月服务费暂不支付，作为履约保证金，待合同期结束后支付。</w:t>
      </w:r>
    </w:p>
    <w:p>
      <w:pPr>
        <w:pStyle w:val="19"/>
        <w:pageBreakBefore w:val="0"/>
        <w:widowControl w:val="0"/>
        <w:kinsoku/>
        <w:wordWrap/>
        <w:overflowPunct/>
        <w:topLinePunct w:val="0"/>
        <w:autoSpaceDE/>
        <w:autoSpaceDN/>
        <w:bidi w:val="0"/>
        <w:adjustRightInd/>
        <w:snapToGrid/>
        <w:spacing w:after="0" w:line="360" w:lineRule="auto"/>
        <w:textAlignment w:val="auto"/>
        <w:rPr>
          <w:rFonts w:hint="eastAsia" w:ascii="宋体" w:hAnsi="宋体" w:cs="宋体"/>
          <w:sz w:val="21"/>
          <w:szCs w:val="21"/>
          <w:highlight w:val="none"/>
        </w:rPr>
      </w:pPr>
      <w:r>
        <w:rPr>
          <w:rFonts w:hint="eastAsia" w:ascii="宋体" w:hAnsi="宋体" w:eastAsia="宋体" w:cs="宋体"/>
          <w:b/>
          <w:bCs/>
          <w:kern w:val="2"/>
          <w:sz w:val="21"/>
          <w:szCs w:val="21"/>
          <w:highlight w:val="none"/>
          <w:lang w:val="en-US" w:eastAsia="zh-CN" w:bidi="ar-SA"/>
        </w:rPr>
        <w:t>三、</w:t>
      </w:r>
      <w:bookmarkEnd w:id="4"/>
      <w:bookmarkEnd w:id="5"/>
      <w:r>
        <w:rPr>
          <w:rFonts w:hint="eastAsia" w:ascii="宋体" w:hAnsi="宋体" w:eastAsia="宋体" w:cs="宋体"/>
          <w:b/>
          <w:bCs/>
          <w:kern w:val="2"/>
          <w:sz w:val="21"/>
          <w:szCs w:val="21"/>
          <w:highlight w:val="none"/>
          <w:lang w:val="en-US" w:eastAsia="zh-CN" w:bidi="ar-SA"/>
        </w:rPr>
        <w:t>项目具体实施要求</w:t>
      </w:r>
    </w:p>
    <w:p>
      <w:pPr>
        <w:pStyle w:val="19"/>
        <w:jc w:val="center"/>
        <w:rPr>
          <w:rFonts w:hint="eastAsia" w:ascii="宋体" w:hAnsi="宋体" w:cs="宋体"/>
          <w:b/>
          <w:sz w:val="21"/>
          <w:szCs w:val="21"/>
          <w:highlight w:val="none"/>
        </w:rPr>
      </w:pPr>
      <w:r>
        <w:rPr>
          <w:rFonts w:hint="eastAsia" w:ascii="宋体" w:hAnsi="宋体" w:cs="宋体"/>
          <w:b/>
          <w:sz w:val="21"/>
          <w:szCs w:val="21"/>
          <w:highlight w:val="none"/>
        </w:rPr>
        <w:t>检验检测园项目保洁人员岗位职责及任职要求</w:t>
      </w:r>
    </w:p>
    <w:tbl>
      <w:tblPr>
        <w:tblStyle w:val="44"/>
        <w:tblW w:w="10079" w:type="dxa"/>
        <w:jc w:val="center"/>
        <w:tblLayout w:type="fixed"/>
        <w:tblCellMar>
          <w:top w:w="15" w:type="dxa"/>
          <w:left w:w="15" w:type="dxa"/>
          <w:bottom w:w="15" w:type="dxa"/>
          <w:right w:w="15" w:type="dxa"/>
        </w:tblCellMar>
      </w:tblPr>
      <w:tblGrid>
        <w:gridCol w:w="1654"/>
        <w:gridCol w:w="1028"/>
        <w:gridCol w:w="5781"/>
        <w:gridCol w:w="1616"/>
      </w:tblGrid>
      <w:tr>
        <w:trPr>
          <w:trHeight w:val="580" w:hRule="atLeast"/>
          <w:jc w:val="center"/>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rPr>
              <w:t>岗位</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rPr>
              <w:t>编制</w:t>
            </w:r>
          </w:p>
        </w:tc>
        <w:tc>
          <w:tcPr>
            <w:tcW w:w="5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rPr>
              <w:t>岗位职责</w:t>
            </w:r>
          </w:p>
        </w:tc>
        <w:tc>
          <w:tcPr>
            <w:tcW w:w="161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工作时间</w:t>
            </w:r>
          </w:p>
        </w:tc>
      </w:tr>
      <w:tr>
        <w:trPr>
          <w:trHeight w:val="3113" w:hRule="atLeast"/>
          <w:jc w:val="center"/>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招商中心保洁岗</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1</w:t>
            </w:r>
          </w:p>
        </w:tc>
        <w:tc>
          <w:tcPr>
            <w:tcW w:w="5781" w:type="dxa"/>
            <w:tcBorders>
              <w:top w:val="single" w:color="000000" w:sz="4" w:space="0"/>
              <w:left w:val="single" w:color="000000" w:sz="4" w:space="0"/>
              <w:bottom w:val="single" w:color="000000" w:sz="4" w:space="0"/>
              <w:right w:val="single" w:color="auto" w:sz="4" w:space="0"/>
            </w:tcBorders>
            <w:noWrap w:val="0"/>
            <w:vAlign w:val="center"/>
          </w:tcPr>
          <w:p>
            <w:pPr>
              <w:pStyle w:val="294"/>
              <w:rPr>
                <w:rFonts w:hint="eastAsia" w:ascii="宋体" w:hAnsi="宋体" w:cs="宋体"/>
                <w:sz w:val="21"/>
                <w:szCs w:val="21"/>
                <w:highlight w:val="none"/>
              </w:rPr>
            </w:pPr>
            <w:r>
              <w:rPr>
                <w:rFonts w:hint="eastAsia" w:ascii="宋体" w:hAnsi="宋体" w:cs="宋体"/>
                <w:sz w:val="21"/>
                <w:szCs w:val="21"/>
                <w:highlight w:val="none"/>
              </w:rPr>
              <w:t>1.负责招商中心接待区域卫生保洁工作，确保接待区域地面，桌面无污渍、无水渍，定期对沙发皮具等以及不锈钢器具、玻璃墙面等进行清洁工作；</w:t>
            </w:r>
          </w:p>
          <w:p>
            <w:pPr>
              <w:pStyle w:val="294"/>
              <w:rPr>
                <w:rFonts w:hint="eastAsia" w:ascii="宋体" w:hAnsi="宋体" w:cs="宋体"/>
                <w:sz w:val="21"/>
                <w:szCs w:val="21"/>
                <w:highlight w:val="none"/>
              </w:rPr>
            </w:pPr>
            <w:r>
              <w:rPr>
                <w:rFonts w:hint="eastAsia" w:ascii="宋体" w:hAnsi="宋体" w:cs="宋体"/>
                <w:sz w:val="21"/>
                <w:szCs w:val="21"/>
                <w:highlight w:val="none"/>
              </w:rPr>
              <w:t>2.负责招商中心洗手间的清洁工作以及保洁易耗用品的更换与保管；</w:t>
            </w:r>
          </w:p>
          <w:p>
            <w:pPr>
              <w:pStyle w:val="294"/>
              <w:rPr>
                <w:rFonts w:hint="eastAsia" w:ascii="宋体" w:hAnsi="宋体" w:cs="宋体"/>
                <w:sz w:val="21"/>
                <w:szCs w:val="21"/>
                <w:highlight w:val="none"/>
              </w:rPr>
            </w:pPr>
            <w:r>
              <w:rPr>
                <w:rFonts w:hint="eastAsia" w:ascii="宋体" w:hAnsi="宋体" w:cs="宋体"/>
                <w:sz w:val="21"/>
                <w:szCs w:val="21"/>
                <w:highlight w:val="none"/>
              </w:rPr>
              <w:t>3.负责沙盘区域的卫生清洁工作。</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7:30-17:30</w:t>
            </w:r>
          </w:p>
        </w:tc>
      </w:tr>
      <w:tr>
        <w:trPr>
          <w:trHeight w:val="1594" w:hRule="atLeast"/>
          <w:jc w:val="center"/>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外围保洁岗</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10</w:t>
            </w:r>
          </w:p>
        </w:tc>
        <w:tc>
          <w:tcPr>
            <w:tcW w:w="5781" w:type="dxa"/>
            <w:tcBorders>
              <w:top w:val="single" w:color="000000" w:sz="4" w:space="0"/>
              <w:left w:val="single" w:color="000000" w:sz="4" w:space="0"/>
              <w:bottom w:val="single" w:color="000000" w:sz="4" w:space="0"/>
              <w:right w:val="single" w:color="auto" w:sz="4" w:space="0"/>
            </w:tcBorders>
            <w:noWrap w:val="0"/>
            <w:vAlign w:val="center"/>
          </w:tcPr>
          <w:p>
            <w:pPr>
              <w:pStyle w:val="294"/>
              <w:rPr>
                <w:rFonts w:hint="eastAsia" w:ascii="宋体" w:hAnsi="宋体" w:cs="宋体"/>
                <w:sz w:val="21"/>
                <w:szCs w:val="21"/>
                <w:highlight w:val="none"/>
              </w:rPr>
            </w:pPr>
            <w:r>
              <w:rPr>
                <w:rFonts w:hint="eastAsia" w:ascii="宋体" w:hAnsi="宋体" w:cs="宋体"/>
                <w:sz w:val="21"/>
                <w:szCs w:val="21"/>
                <w:highlight w:val="none"/>
                <w:shd w:val="clear" w:color="auto" w:fill="FFFFFF"/>
              </w:rPr>
              <w:t>1.负责外围公共区域、路面、绿化带、草坪的清洁卫生工作</w:t>
            </w:r>
            <w:r>
              <w:rPr>
                <w:rFonts w:hint="eastAsia" w:ascii="宋体" w:hAnsi="宋体" w:cs="宋体"/>
                <w:sz w:val="21"/>
                <w:szCs w:val="21"/>
                <w:highlight w:val="none"/>
              </w:rPr>
              <w:t>；</w:t>
            </w:r>
          </w:p>
          <w:p>
            <w:pPr>
              <w:pStyle w:val="294"/>
              <w:rPr>
                <w:rFonts w:hint="eastAsia" w:ascii="宋体" w:hAnsi="宋体" w:cs="宋体"/>
                <w:sz w:val="21"/>
                <w:szCs w:val="21"/>
                <w:highlight w:val="none"/>
              </w:rPr>
            </w:pPr>
            <w:r>
              <w:rPr>
                <w:rFonts w:hint="eastAsia" w:ascii="宋体" w:hAnsi="宋体" w:cs="宋体"/>
                <w:sz w:val="21"/>
                <w:szCs w:val="21"/>
                <w:highlight w:val="none"/>
              </w:rPr>
              <w:t>2.雨天负责检查外围各排水通道并疏通，积水区域及时清理；</w:t>
            </w:r>
          </w:p>
          <w:p>
            <w:pPr>
              <w:pStyle w:val="294"/>
              <w:rPr>
                <w:rFonts w:hint="eastAsia" w:ascii="宋体" w:hAnsi="宋体" w:cs="宋体"/>
                <w:sz w:val="21"/>
                <w:szCs w:val="21"/>
                <w:highlight w:val="none"/>
                <w:shd w:val="clear" w:color="auto" w:fill="FFFEFE"/>
              </w:rPr>
            </w:pPr>
            <w:r>
              <w:rPr>
                <w:rFonts w:hint="eastAsia" w:ascii="宋体" w:hAnsi="宋体" w:cs="宋体"/>
                <w:sz w:val="21"/>
                <w:szCs w:val="21"/>
                <w:highlight w:val="none"/>
                <w:shd w:val="clear" w:color="auto" w:fill="FFFEFE"/>
              </w:rPr>
              <w:t>3.负责水池清洗除癣工作。</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7:30-17:30</w:t>
            </w:r>
          </w:p>
        </w:tc>
      </w:tr>
      <w:tr>
        <w:trPr>
          <w:trHeight w:val="1594" w:hRule="atLeast"/>
          <w:jc w:val="center"/>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写字楼保洁岗</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10</w:t>
            </w:r>
          </w:p>
        </w:tc>
        <w:tc>
          <w:tcPr>
            <w:tcW w:w="5781" w:type="dxa"/>
            <w:tcBorders>
              <w:top w:val="single" w:color="000000" w:sz="4" w:space="0"/>
              <w:left w:val="single" w:color="000000" w:sz="4" w:space="0"/>
              <w:bottom w:val="single" w:color="000000" w:sz="4" w:space="0"/>
              <w:right w:val="single" w:color="000000" w:sz="4" w:space="0"/>
            </w:tcBorders>
            <w:noWrap w:val="0"/>
            <w:vAlign w:val="center"/>
          </w:tcPr>
          <w:p>
            <w:pPr>
              <w:pStyle w:val="294"/>
              <w:rPr>
                <w:rFonts w:hint="eastAsia" w:ascii="宋体" w:hAnsi="宋体" w:cs="宋体"/>
                <w:sz w:val="21"/>
                <w:szCs w:val="21"/>
                <w:highlight w:val="none"/>
              </w:rPr>
            </w:pPr>
            <w:r>
              <w:rPr>
                <w:rFonts w:hint="eastAsia" w:ascii="宋体" w:hAnsi="宋体" w:cs="宋体"/>
                <w:sz w:val="21"/>
                <w:szCs w:val="21"/>
                <w:highlight w:val="none"/>
              </w:rPr>
              <w:t>1.负责大厅以及洗手间、楼梯间、公共区域卫生；</w:t>
            </w:r>
          </w:p>
          <w:p>
            <w:pPr>
              <w:pStyle w:val="294"/>
              <w:rPr>
                <w:rFonts w:hint="eastAsia" w:ascii="宋体" w:hAnsi="宋体" w:cs="宋体"/>
                <w:sz w:val="21"/>
                <w:szCs w:val="21"/>
                <w:highlight w:val="none"/>
              </w:rPr>
            </w:pPr>
            <w:r>
              <w:rPr>
                <w:rFonts w:hint="eastAsia" w:ascii="宋体" w:hAnsi="宋体" w:cs="宋体"/>
                <w:sz w:val="21"/>
                <w:szCs w:val="21"/>
                <w:highlight w:val="none"/>
              </w:rPr>
              <w:t>2.确保地面、墙面、玻璃面无灰尘、无水渍；</w:t>
            </w:r>
          </w:p>
          <w:p>
            <w:pPr>
              <w:pStyle w:val="294"/>
              <w:rPr>
                <w:rFonts w:hint="eastAsia" w:ascii="宋体" w:hAnsi="宋体" w:cs="宋体"/>
                <w:sz w:val="21"/>
                <w:szCs w:val="21"/>
                <w:highlight w:val="none"/>
                <w:shd w:val="clear" w:color="auto" w:fill="FFFFFF"/>
              </w:rPr>
            </w:pPr>
            <w:r>
              <w:rPr>
                <w:rFonts w:hint="eastAsia" w:ascii="宋体" w:hAnsi="宋体" w:cs="宋体"/>
                <w:sz w:val="21"/>
                <w:szCs w:val="21"/>
                <w:highlight w:val="none"/>
              </w:rPr>
              <w:t>3.垃圾桶内垃圾不超过2/3，每15分钟巡查一次。</w:t>
            </w:r>
          </w:p>
        </w:tc>
        <w:tc>
          <w:tcPr>
            <w:tcW w:w="1616" w:type="dxa"/>
            <w:tcBorders>
              <w:top w:val="single" w:color="auto"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7:30-17:30</w:t>
            </w:r>
          </w:p>
        </w:tc>
      </w:tr>
      <w:tr>
        <w:trPr>
          <w:trHeight w:val="580" w:hRule="atLeast"/>
          <w:jc w:val="center"/>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地下停车场    保洁岗</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3</w:t>
            </w:r>
          </w:p>
        </w:tc>
        <w:tc>
          <w:tcPr>
            <w:tcW w:w="5781" w:type="dxa"/>
            <w:tcBorders>
              <w:top w:val="single" w:color="000000" w:sz="4" w:space="0"/>
              <w:left w:val="single" w:color="000000" w:sz="4" w:space="0"/>
              <w:bottom w:val="single" w:color="000000" w:sz="4" w:space="0"/>
              <w:right w:val="single" w:color="000000" w:sz="4" w:space="0"/>
            </w:tcBorders>
            <w:noWrap w:val="0"/>
            <w:vAlign w:val="center"/>
          </w:tcPr>
          <w:p>
            <w:pPr>
              <w:pStyle w:val="294"/>
              <w:numPr>
                <w:ilvl w:val="0"/>
                <w:numId w:val="8"/>
              </w:numPr>
              <w:rPr>
                <w:rFonts w:hint="eastAsia" w:ascii="宋体" w:hAnsi="宋体" w:cs="宋体"/>
                <w:sz w:val="21"/>
                <w:szCs w:val="21"/>
                <w:highlight w:val="none"/>
              </w:rPr>
            </w:pPr>
            <w:r>
              <w:rPr>
                <w:rFonts w:hint="eastAsia" w:ascii="宋体" w:hAnsi="宋体" w:cs="宋体"/>
                <w:sz w:val="21"/>
                <w:szCs w:val="21"/>
                <w:highlight w:val="none"/>
              </w:rPr>
              <w:t>负责1#、2#号地下室区域卫生保洁工作；</w:t>
            </w:r>
          </w:p>
          <w:p>
            <w:pPr>
              <w:pStyle w:val="294"/>
              <w:numPr>
                <w:ilvl w:val="0"/>
                <w:numId w:val="8"/>
              </w:numPr>
              <w:rPr>
                <w:rFonts w:hint="eastAsia" w:ascii="宋体" w:hAnsi="宋体" w:cs="宋体"/>
                <w:sz w:val="21"/>
                <w:szCs w:val="21"/>
                <w:highlight w:val="none"/>
              </w:rPr>
            </w:pPr>
            <w:r>
              <w:rPr>
                <w:rFonts w:hint="eastAsia" w:ascii="宋体" w:hAnsi="宋体" w:cs="宋体"/>
                <w:sz w:val="21"/>
                <w:szCs w:val="21"/>
                <w:highlight w:val="none"/>
              </w:rPr>
              <w:t>确保地面、墙面无白色垃圾，无水渍；</w:t>
            </w:r>
          </w:p>
          <w:p>
            <w:pPr>
              <w:pStyle w:val="294"/>
              <w:numPr>
                <w:ilvl w:val="0"/>
                <w:numId w:val="8"/>
              </w:numPr>
              <w:rPr>
                <w:rFonts w:hint="eastAsia" w:ascii="宋体" w:hAnsi="宋体" w:cs="宋体"/>
                <w:sz w:val="21"/>
                <w:szCs w:val="21"/>
                <w:highlight w:val="none"/>
              </w:rPr>
            </w:pPr>
            <w:r>
              <w:rPr>
                <w:rFonts w:hint="eastAsia" w:ascii="宋体" w:hAnsi="宋体" w:cs="宋体"/>
                <w:sz w:val="21"/>
                <w:szCs w:val="21"/>
                <w:highlight w:val="none"/>
              </w:rPr>
              <w:t>及时清理各垃圾堆放点。</w:t>
            </w:r>
          </w:p>
        </w:tc>
        <w:tc>
          <w:tcPr>
            <w:tcW w:w="1616" w:type="dxa"/>
            <w:tcBorders>
              <w:top w:val="single" w:color="auto"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7:30-17:30</w:t>
            </w:r>
          </w:p>
        </w:tc>
      </w:tr>
      <w:tr>
        <w:trPr>
          <w:trHeight w:val="598" w:hRule="atLeast"/>
          <w:jc w:val="center"/>
        </w:trPr>
        <w:tc>
          <w:tcPr>
            <w:tcW w:w="268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rPr>
              <w:t>合计</w:t>
            </w:r>
          </w:p>
        </w:tc>
        <w:tc>
          <w:tcPr>
            <w:tcW w:w="739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94"/>
              <w:jc w:val="center"/>
              <w:rPr>
                <w:rFonts w:hint="eastAsia" w:ascii="宋体" w:hAnsi="宋体" w:cs="宋体"/>
                <w:sz w:val="21"/>
                <w:szCs w:val="21"/>
                <w:highlight w:val="none"/>
              </w:rPr>
            </w:pPr>
            <w:r>
              <w:rPr>
                <w:rFonts w:hint="eastAsia" w:ascii="宋体" w:hAnsi="宋体" w:cs="宋体"/>
                <w:sz w:val="21"/>
                <w:szCs w:val="21"/>
                <w:highlight w:val="none"/>
                <w:lang w:val="en-US" w:eastAsia="zh-CN"/>
              </w:rPr>
              <w:t>24</w:t>
            </w:r>
            <w:r>
              <w:rPr>
                <w:rFonts w:hint="eastAsia" w:ascii="宋体" w:hAnsi="宋体" w:cs="宋体"/>
                <w:sz w:val="21"/>
                <w:szCs w:val="21"/>
                <w:highlight w:val="none"/>
              </w:rPr>
              <w:t>人</w:t>
            </w:r>
          </w:p>
        </w:tc>
      </w:tr>
    </w:tbl>
    <w:p>
      <w:pPr>
        <w:adjustRightInd w:val="0"/>
        <w:snapToGrid w:val="0"/>
        <w:spacing w:line="360" w:lineRule="auto"/>
        <w:rPr>
          <w:rFonts w:hint="eastAsia" w:ascii="宋体" w:hAnsi="宋体" w:cs="宋体"/>
          <w:kern w:val="72"/>
          <w:sz w:val="21"/>
          <w:szCs w:val="21"/>
          <w:highlight w:val="none"/>
        </w:rPr>
        <w:sectPr>
          <w:pgSz w:w="11906" w:h="16838"/>
          <w:pgMar w:top="726" w:right="1247" w:bottom="1077" w:left="1247" w:header="851" w:footer="907" w:gutter="0"/>
          <w:cols w:space="720" w:num="1"/>
          <w:docGrid w:linePitch="312" w:charSpace="0"/>
        </w:sectPr>
      </w:pPr>
    </w:p>
    <w:p>
      <w:pPr>
        <w:pStyle w:val="4"/>
        <w:spacing w:before="240" w:beforeLines="100"/>
        <w:rPr>
          <w:rFonts w:hint="eastAsia" w:ascii="Times New Roman" w:hAnsi="Times New Roman"/>
          <w:b w:val="0"/>
          <w:highlight w:val="none"/>
        </w:rPr>
      </w:pPr>
      <w:r>
        <w:rPr>
          <w:rFonts w:hint="eastAsia" w:ascii="方正小标宋简体" w:hAnsi="仿宋" w:eastAsia="方正小标宋简体" w:cs="仿宋"/>
          <w:b w:val="0"/>
          <w:sz w:val="32"/>
          <w:highlight w:val="none"/>
        </w:rPr>
        <w:t>外包服务合同服务质量及人员考核标准（保洁类）</w:t>
      </w:r>
    </w:p>
    <w:tbl>
      <w:tblPr>
        <w:tblStyle w:val="44"/>
        <w:tblpPr w:leftFromText="180" w:rightFromText="180" w:vertAnchor="text" w:tblpXSpec="center" w:tblpY="1"/>
        <w:tblOverlap w:val="never"/>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590"/>
        <w:gridCol w:w="1155"/>
        <w:gridCol w:w="1200"/>
        <w:gridCol w:w="990"/>
        <w:gridCol w:w="1395"/>
        <w:gridCol w:w="7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jc w:val="center"/>
        </w:trPr>
        <w:tc>
          <w:tcPr>
            <w:tcW w:w="1290" w:type="dxa"/>
            <w:vMerge w:val="restart"/>
            <w:tcBorders>
              <w:top w:val="single" w:color="auto" w:sz="8" w:space="0"/>
              <w:left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类 别</w:t>
            </w:r>
          </w:p>
        </w:tc>
        <w:tc>
          <w:tcPr>
            <w:tcW w:w="6330" w:type="dxa"/>
            <w:gridSpan w:val="5"/>
            <w:tcBorders>
              <w:top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服务质量考核标准</w:t>
            </w:r>
          </w:p>
        </w:tc>
        <w:tc>
          <w:tcPr>
            <w:tcW w:w="7860" w:type="dxa"/>
            <w:tcBorders>
              <w:top w:val="single" w:color="auto" w:sz="8" w:space="0"/>
              <w:right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人员考核标准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jc w:val="center"/>
        </w:trPr>
        <w:tc>
          <w:tcPr>
            <w:tcW w:w="1290" w:type="dxa"/>
            <w:vMerge w:val="continue"/>
            <w:tcBorders>
              <w:left w:val="single" w:color="auto" w:sz="8" w:space="0"/>
            </w:tcBorders>
            <w:noWrap w:val="0"/>
            <w:vAlign w:val="center"/>
          </w:tcPr>
          <w:p>
            <w:pPr>
              <w:jc w:val="center"/>
              <w:rPr>
                <w:rFonts w:ascii="宋体" w:hAnsi="宋体" w:cs="宋体"/>
                <w:sz w:val="21"/>
                <w:szCs w:val="21"/>
                <w:highlight w:val="none"/>
              </w:rPr>
            </w:pPr>
          </w:p>
        </w:tc>
        <w:tc>
          <w:tcPr>
            <w:tcW w:w="1590" w:type="dxa"/>
            <w:vMerge w:val="restart"/>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合格</w:t>
            </w:r>
          </w:p>
          <w:p>
            <w:pPr>
              <w:jc w:val="center"/>
              <w:rPr>
                <w:rFonts w:ascii="宋体" w:hAnsi="宋体" w:cs="宋体"/>
                <w:sz w:val="21"/>
                <w:szCs w:val="21"/>
                <w:highlight w:val="none"/>
              </w:rPr>
            </w:pPr>
            <w:r>
              <w:rPr>
                <w:rFonts w:hint="eastAsia" w:ascii="宋体" w:hAnsi="宋体" w:cs="宋体"/>
                <w:sz w:val="21"/>
                <w:szCs w:val="21"/>
                <w:highlight w:val="none"/>
              </w:rPr>
              <w:t>（a级）</w:t>
            </w:r>
          </w:p>
        </w:tc>
        <w:tc>
          <w:tcPr>
            <w:tcW w:w="4740" w:type="dxa"/>
            <w:gridSpan w:val="4"/>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不合格</w:t>
            </w:r>
          </w:p>
        </w:tc>
        <w:tc>
          <w:tcPr>
            <w:tcW w:w="7860" w:type="dxa"/>
            <w:vMerge w:val="restart"/>
            <w:tcBorders>
              <w:right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人员到岗及时性\人员稳定性</w:t>
            </w:r>
          </w:p>
          <w:p>
            <w:pPr>
              <w:jc w:val="center"/>
              <w:rPr>
                <w:rFonts w:ascii="宋体" w:hAnsi="宋体" w:cs="宋体"/>
                <w:sz w:val="21"/>
                <w:szCs w:val="21"/>
                <w:highlight w:val="none"/>
              </w:rPr>
            </w:pPr>
            <w:r>
              <w:rPr>
                <w:rFonts w:hint="eastAsia" w:ascii="宋体" w:hAnsi="宋体" w:cs="宋体"/>
                <w:sz w:val="21"/>
                <w:szCs w:val="21"/>
                <w:highlight w:val="none"/>
              </w:rPr>
              <w:t>\缺编考核标准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1290" w:type="dxa"/>
            <w:vMerge w:val="continue"/>
            <w:tcBorders>
              <w:left w:val="single" w:color="auto" w:sz="8" w:space="0"/>
            </w:tcBorders>
            <w:noWrap w:val="0"/>
            <w:vAlign w:val="center"/>
          </w:tcPr>
          <w:p>
            <w:pPr>
              <w:jc w:val="center"/>
              <w:rPr>
                <w:rFonts w:ascii="宋体" w:hAnsi="宋体" w:cs="宋体"/>
                <w:sz w:val="21"/>
                <w:szCs w:val="21"/>
                <w:highlight w:val="none"/>
              </w:rPr>
            </w:pPr>
          </w:p>
        </w:tc>
        <w:tc>
          <w:tcPr>
            <w:tcW w:w="1590" w:type="dxa"/>
            <w:vMerge w:val="continue"/>
            <w:noWrap w:val="0"/>
            <w:vAlign w:val="center"/>
          </w:tcPr>
          <w:p>
            <w:pPr>
              <w:jc w:val="center"/>
              <w:rPr>
                <w:rFonts w:ascii="宋体" w:hAnsi="宋体" w:cs="宋体"/>
                <w:sz w:val="21"/>
                <w:szCs w:val="21"/>
                <w:highlight w:val="none"/>
              </w:rPr>
            </w:pPr>
          </w:p>
        </w:tc>
        <w:tc>
          <w:tcPr>
            <w:tcW w:w="1155" w:type="dxa"/>
            <w:vMerge w:val="restart"/>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85分以上90分以下</w:t>
            </w:r>
          </w:p>
          <w:p>
            <w:pPr>
              <w:jc w:val="center"/>
              <w:rPr>
                <w:rFonts w:ascii="宋体" w:hAnsi="宋体" w:cs="宋体"/>
                <w:sz w:val="21"/>
                <w:szCs w:val="21"/>
                <w:highlight w:val="none"/>
              </w:rPr>
            </w:pPr>
            <w:r>
              <w:rPr>
                <w:rFonts w:hint="eastAsia" w:ascii="宋体" w:hAnsi="宋体" w:cs="宋体"/>
                <w:sz w:val="21"/>
                <w:szCs w:val="21"/>
                <w:highlight w:val="none"/>
              </w:rPr>
              <w:t>（b级）</w:t>
            </w:r>
          </w:p>
        </w:tc>
        <w:tc>
          <w:tcPr>
            <w:tcW w:w="1200" w:type="dxa"/>
            <w:vMerge w:val="restart"/>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80分以上85分（含）以下</w:t>
            </w:r>
          </w:p>
          <w:p>
            <w:pPr>
              <w:jc w:val="center"/>
              <w:rPr>
                <w:rFonts w:ascii="宋体" w:hAnsi="宋体" w:cs="宋体"/>
                <w:sz w:val="21"/>
                <w:szCs w:val="21"/>
                <w:highlight w:val="none"/>
              </w:rPr>
            </w:pPr>
            <w:r>
              <w:rPr>
                <w:rFonts w:hint="eastAsia" w:ascii="宋体" w:hAnsi="宋体" w:cs="宋体"/>
                <w:sz w:val="21"/>
                <w:szCs w:val="21"/>
                <w:highlight w:val="none"/>
              </w:rPr>
              <w:t>（c级）</w:t>
            </w:r>
          </w:p>
        </w:tc>
        <w:tc>
          <w:tcPr>
            <w:tcW w:w="990" w:type="dxa"/>
            <w:vMerge w:val="restart"/>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80分以下</w:t>
            </w:r>
          </w:p>
          <w:p>
            <w:pPr>
              <w:jc w:val="center"/>
              <w:rPr>
                <w:rFonts w:ascii="宋体" w:hAnsi="宋体" w:cs="宋体"/>
                <w:sz w:val="21"/>
                <w:szCs w:val="21"/>
                <w:highlight w:val="none"/>
              </w:rPr>
            </w:pPr>
            <w:r>
              <w:rPr>
                <w:rFonts w:hint="eastAsia" w:ascii="宋体" w:hAnsi="宋体" w:cs="宋体"/>
                <w:sz w:val="21"/>
                <w:szCs w:val="21"/>
                <w:highlight w:val="none"/>
              </w:rPr>
              <w:t>（d级）</w:t>
            </w:r>
          </w:p>
        </w:tc>
        <w:tc>
          <w:tcPr>
            <w:tcW w:w="1395" w:type="dxa"/>
            <w:vMerge w:val="restart"/>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年累计不合格</w:t>
            </w:r>
          </w:p>
          <w:p>
            <w:pPr>
              <w:jc w:val="center"/>
              <w:rPr>
                <w:rFonts w:ascii="宋体" w:hAnsi="宋体" w:cs="宋体"/>
                <w:sz w:val="21"/>
                <w:szCs w:val="21"/>
                <w:highlight w:val="none"/>
              </w:rPr>
            </w:pPr>
            <w:r>
              <w:rPr>
                <w:rFonts w:hint="eastAsia" w:ascii="宋体" w:hAnsi="宋体" w:cs="宋体"/>
                <w:sz w:val="21"/>
                <w:szCs w:val="21"/>
                <w:highlight w:val="none"/>
              </w:rPr>
              <w:t>两次</w:t>
            </w:r>
          </w:p>
        </w:tc>
        <w:tc>
          <w:tcPr>
            <w:tcW w:w="7860" w:type="dxa"/>
            <w:vMerge w:val="continue"/>
            <w:tcBorders>
              <w:right w:val="single" w:color="auto" w:sz="8" w:space="0"/>
            </w:tcBorders>
            <w:noWrap w:val="0"/>
            <w:vAlign w:val="center"/>
          </w:tcPr>
          <w:p>
            <w:pPr>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4" w:hRule="atLeast"/>
          <w:jc w:val="center"/>
        </w:trPr>
        <w:tc>
          <w:tcPr>
            <w:tcW w:w="1290" w:type="dxa"/>
            <w:vMerge w:val="continue"/>
            <w:tcBorders>
              <w:left w:val="single" w:color="auto" w:sz="8" w:space="0"/>
            </w:tcBorders>
            <w:noWrap w:val="0"/>
            <w:vAlign w:val="center"/>
          </w:tcPr>
          <w:p>
            <w:pPr>
              <w:jc w:val="center"/>
              <w:rPr>
                <w:rFonts w:ascii="宋体" w:hAnsi="宋体" w:cs="宋体"/>
                <w:sz w:val="21"/>
                <w:szCs w:val="21"/>
                <w:highlight w:val="none"/>
              </w:rPr>
            </w:pPr>
          </w:p>
        </w:tc>
        <w:tc>
          <w:tcPr>
            <w:tcW w:w="1590" w:type="dxa"/>
            <w:vMerge w:val="continue"/>
            <w:noWrap w:val="0"/>
            <w:vAlign w:val="center"/>
          </w:tcPr>
          <w:p>
            <w:pPr>
              <w:jc w:val="center"/>
              <w:rPr>
                <w:rFonts w:ascii="宋体" w:hAnsi="宋体" w:cs="宋体"/>
                <w:sz w:val="21"/>
                <w:szCs w:val="21"/>
                <w:highlight w:val="none"/>
              </w:rPr>
            </w:pPr>
          </w:p>
        </w:tc>
        <w:tc>
          <w:tcPr>
            <w:tcW w:w="1155" w:type="dxa"/>
            <w:vMerge w:val="continue"/>
            <w:noWrap w:val="0"/>
            <w:vAlign w:val="center"/>
          </w:tcPr>
          <w:p>
            <w:pPr>
              <w:jc w:val="center"/>
              <w:rPr>
                <w:rFonts w:ascii="宋体" w:hAnsi="宋体" w:cs="宋体"/>
                <w:sz w:val="21"/>
                <w:szCs w:val="21"/>
                <w:highlight w:val="none"/>
              </w:rPr>
            </w:pPr>
          </w:p>
        </w:tc>
        <w:tc>
          <w:tcPr>
            <w:tcW w:w="1200" w:type="dxa"/>
            <w:vMerge w:val="continue"/>
            <w:noWrap w:val="0"/>
            <w:vAlign w:val="center"/>
          </w:tcPr>
          <w:p>
            <w:pPr>
              <w:jc w:val="center"/>
              <w:rPr>
                <w:rFonts w:ascii="宋体" w:hAnsi="宋体" w:cs="宋体"/>
                <w:sz w:val="21"/>
                <w:szCs w:val="21"/>
                <w:highlight w:val="none"/>
              </w:rPr>
            </w:pPr>
          </w:p>
        </w:tc>
        <w:tc>
          <w:tcPr>
            <w:tcW w:w="990" w:type="dxa"/>
            <w:vMerge w:val="continue"/>
            <w:noWrap w:val="0"/>
            <w:vAlign w:val="center"/>
          </w:tcPr>
          <w:p>
            <w:pPr>
              <w:jc w:val="center"/>
              <w:rPr>
                <w:rFonts w:ascii="宋体" w:hAnsi="宋体" w:cs="宋体"/>
                <w:sz w:val="21"/>
                <w:szCs w:val="21"/>
                <w:highlight w:val="none"/>
              </w:rPr>
            </w:pPr>
          </w:p>
        </w:tc>
        <w:tc>
          <w:tcPr>
            <w:tcW w:w="1395" w:type="dxa"/>
            <w:vMerge w:val="continue"/>
            <w:noWrap w:val="0"/>
            <w:vAlign w:val="center"/>
          </w:tcPr>
          <w:p>
            <w:pPr>
              <w:jc w:val="center"/>
              <w:rPr>
                <w:rFonts w:ascii="宋体" w:hAnsi="宋体" w:cs="宋体"/>
                <w:sz w:val="21"/>
                <w:szCs w:val="21"/>
                <w:highlight w:val="none"/>
              </w:rPr>
            </w:pPr>
          </w:p>
        </w:tc>
        <w:tc>
          <w:tcPr>
            <w:tcW w:w="7860" w:type="dxa"/>
            <w:vMerge w:val="restart"/>
            <w:tcBorders>
              <w:right w:val="single" w:color="auto" w:sz="8" w:space="0"/>
            </w:tcBorders>
            <w:noWrap w:val="0"/>
            <w:vAlign w:val="center"/>
          </w:tcPr>
          <w:p>
            <w:pPr>
              <w:spacing w:line="280" w:lineRule="exact"/>
              <w:ind w:firstLine="420" w:firstLineChars="200"/>
              <w:jc w:val="left"/>
              <w:rPr>
                <w:rFonts w:ascii="宋体" w:hAnsi="宋体" w:cs="宋体"/>
                <w:sz w:val="21"/>
                <w:szCs w:val="21"/>
                <w:highlight w:val="none"/>
              </w:rPr>
            </w:pPr>
            <w:r>
              <w:rPr>
                <w:rFonts w:hint="eastAsia" w:ascii="宋体" w:hAnsi="宋体" w:cs="宋体"/>
                <w:sz w:val="21"/>
                <w:szCs w:val="21"/>
                <w:highlight w:val="none"/>
              </w:rPr>
              <w:t>1.自接到甲方用人需求书面通知之日起15天内乙方需派驻符合甲方要求的人员到岗，人员满编率（实际到岗人数/需求总人数）达到甲方需求总人数的80%，自第一个月起人员满编率达到100%。</w:t>
            </w:r>
          </w:p>
          <w:p>
            <w:pPr>
              <w:spacing w:line="280" w:lineRule="exact"/>
              <w:ind w:firstLine="420" w:firstLineChars="200"/>
              <w:jc w:val="left"/>
              <w:rPr>
                <w:rFonts w:ascii="宋体" w:hAnsi="宋体" w:cs="宋体"/>
                <w:sz w:val="21"/>
                <w:szCs w:val="21"/>
                <w:highlight w:val="none"/>
              </w:rPr>
            </w:pPr>
            <w:r>
              <w:rPr>
                <w:rFonts w:hint="eastAsia" w:ascii="宋体" w:hAnsi="宋体" w:cs="宋体"/>
                <w:sz w:val="21"/>
                <w:szCs w:val="21"/>
                <w:highlight w:val="none"/>
              </w:rPr>
              <w:t>2.合同履行过程中，乙方若有人员流失，需在人员离职前3天前以书面形式告知甲方，并在人员正式离职之日起7天内对缺编人员进行补足。每天考勤、每周五核算、每月30日进行统计周平均人员满编率，月度考核人员满编率累计2次低于80%，无条件解除合同。</w:t>
            </w:r>
          </w:p>
          <w:p>
            <w:pPr>
              <w:spacing w:line="280" w:lineRule="exact"/>
              <w:ind w:firstLine="315" w:firstLineChars="150"/>
              <w:jc w:val="left"/>
              <w:rPr>
                <w:rFonts w:ascii="宋体" w:hAnsi="宋体" w:cs="宋体"/>
                <w:sz w:val="21"/>
                <w:szCs w:val="21"/>
                <w:highlight w:val="none"/>
              </w:rPr>
            </w:pPr>
            <w:r>
              <w:rPr>
                <w:rFonts w:hint="eastAsia" w:ascii="宋体" w:hAnsi="宋体" w:cs="宋体"/>
                <w:sz w:val="21"/>
                <w:szCs w:val="21"/>
                <w:highlight w:val="none"/>
              </w:rPr>
              <w:t>3.若当月服务质量考核标准达到合格（a级）分数线，且人员满编率达到于100%，按实结算。</w:t>
            </w:r>
          </w:p>
          <w:p>
            <w:pPr>
              <w:spacing w:line="280" w:lineRule="exact"/>
              <w:ind w:firstLine="315" w:firstLineChars="150"/>
              <w:jc w:val="left"/>
              <w:rPr>
                <w:rFonts w:ascii="宋体" w:hAnsi="宋体" w:cs="宋体"/>
                <w:sz w:val="21"/>
                <w:szCs w:val="21"/>
                <w:highlight w:val="none"/>
              </w:rPr>
            </w:pPr>
            <w:r>
              <w:rPr>
                <w:rFonts w:hint="eastAsia" w:ascii="宋体" w:hAnsi="宋体" w:cs="宋体"/>
                <w:sz w:val="21"/>
                <w:szCs w:val="21"/>
                <w:highlight w:val="none"/>
              </w:rPr>
              <w:t>4.若当月服务质量考核标准达到合格（a级）分数线，人员满编率在90%以上（含）-100%以下，月度实付款总额=月度应付款总额-人员满编率扣除费用*100%。</w:t>
            </w:r>
          </w:p>
          <w:p>
            <w:pPr>
              <w:ind w:firstLine="420" w:firstLineChars="200"/>
              <w:jc w:val="left"/>
              <w:rPr>
                <w:rFonts w:ascii="宋体" w:hAnsi="宋体" w:cs="宋体"/>
                <w:sz w:val="21"/>
                <w:szCs w:val="21"/>
                <w:highlight w:val="none"/>
              </w:rPr>
            </w:pPr>
            <w:r>
              <w:rPr>
                <w:rFonts w:hint="eastAsia" w:ascii="宋体" w:hAnsi="宋体" w:cs="宋体"/>
                <w:sz w:val="21"/>
                <w:szCs w:val="21"/>
                <w:highlight w:val="none"/>
              </w:rPr>
              <w:t>(</w:t>
            </w:r>
            <w:r>
              <w:rPr>
                <w:rFonts w:ascii="宋体" w:hAnsi="宋体" w:cs="宋体"/>
                <w:sz w:val="21"/>
                <w:szCs w:val="21"/>
                <w:highlight w:val="none"/>
              </w:rPr>
              <w:fldChar w:fldCharType="begin"/>
            </w:r>
            <w:r>
              <w:rPr>
                <w:rFonts w:ascii="宋体" w:hAnsi="宋体" w:cs="宋体"/>
                <w:sz w:val="21"/>
                <w:szCs w:val="21"/>
                <w:highlight w:val="none"/>
              </w:rPr>
              <w:instrText xml:space="preserve"> QUOTE </w:instrText>
            </w:r>
            <w:r>
              <w:rPr>
                <w:rFonts w:hint="eastAsia" w:ascii="Times New Roman" w:hAnsi="Times New Roman"/>
                <w:position w:val="-24"/>
                <w:highlight w:val="none"/>
              </w:rPr>
              <w:pict>
                <v:shape id="_x0000_i1025" o:spt="75" type="#_x0000_t75" style="height:31.5pt;width:207.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gutterAtTop/&gt;&lt;w:stylePaneFormatFilter w:val=&quot;3F01&quot;/&gt;&lt;w:defaultTabStop w:val=&quot;420&quot;/&gt;&lt;w:drawingGridHorizontalSpacing w:val=&quot;105&quot;/&gt;&lt;w:drawingGridVerticalSpacing w:val=&quot;156&quot;/&gt;&lt;w:doNotShadeFormData/&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endnotePr&gt;&lt;w:numFmt w:val=&quot;decimal&quot;/&gt;&lt;/w:endnotePr&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32287&quot;/&gt;&lt;wsp:rsid wsp:val=&quot;000854B1&quot;/&gt;&lt;wsp:rsid wsp:val=&quot;0010337E&quot;/&gt;&lt;wsp:rsid wsp:val=&quot;00287793&quot;/&gt;&lt;wsp:rsid wsp:val=&quot;003020EA&quot;/&gt;&lt;wsp:rsid wsp:val=&quot;005100DD&quot;/&gt;&lt;wsp:rsid wsp:val=&quot;00960B69&quot;/&gt;&lt;wsp:rsid wsp:val=&quot;009978C3&quot;/&gt;&lt;wsp:rsid wsp:val=&quot;009D6CFF&quot;/&gt;&lt;wsp:rsid wsp:val=&quot;00A65602&quot;/&gt;&lt;wsp:rsid wsp:val=&quot;00AD2EE4&quot;/&gt;&lt;wsp:rsid wsp:val=&quot;00BB2932&quot;/&gt;&lt;wsp:rsid wsp:val=&quot;00BF0635&quot;/&gt;&lt;wsp:rsid wsp:val=&quot;00C03417&quot;/&gt;&lt;wsp:rsid wsp:val=&quot;00C228E3&quot;/&gt;&lt;wsp:rsid wsp:val=&quot;00C3747A&quot;/&gt;&lt;wsp:rsid wsp:val=&quot;00CF5FF4&quot;/&gt;&lt;wsp:rsid wsp:val=&quot;00D20966&quot;/&gt;&lt;wsp:rsid wsp:val=&quot;00F172E6&quot;/&gt;&lt;wsp:rsid wsp:val=&quot;00FE7F5D&quot;/&gt;&lt;wsp:rsid wsp:val=&quot;062C5206&quot;/&gt;&lt;wsp:rsid wsp:val=&quot;1A86783D&quot;/&gt;&lt;wsp:rsid wsp:val=&quot;2D4A0B45&quot;/&gt;&lt;wsp:rsid wsp:val=&quot;3C974EDC&quot;/&gt;&lt;wsp:rsid wsp:val=&quot;4991624D&quot;/&gt;&lt;wsp:rsid wsp:val=&quot;4B2D0900&quot;/&gt;&lt;wsp:rsid wsp:val=&quot;532C4719&quot;/&gt;&lt;wsp:rsid wsp:val=&quot;77E477A5&quot;/&gt;&lt;wsp:rsid wsp:val=&quot;7A5E3D53&quot;/&gt;&lt;/wsp:rsids&gt;&lt;/w:docPr&gt;&lt;w:body&gt;&lt;wx:sect&gt;&lt;w:p wsp:rsidR=&quot;00000000&quot; wsp:rsidRDefault=&quot;00287793&quot; wsp:rsidP=&quot;00287793&quot;&gt;&lt;m:oMathPara&gt;&lt;m:oMath&gt;&lt;m:r&gt;&lt;m:rPr&gt;&lt;m:sty m:val=&quot;p&quot;/&gt;&lt;/m:rPr&gt;&lt;w:rPr&gt;&lt;w:rFonts w:ascii=&quot;Cambria Math&quot; w:fareast=&quot;仿宋_GB2312&quot; w:h-ansi=&quot;Cambria Math&quot; w:hint=&quot;fareast&quot;/&gt;&lt;wx:font wx:val=&quot;仿宋_GB2312&quot;/&gt;&lt;w:sz w:val=&quot;18&quot;/&gt;&lt;w:sz-cs w:val=&quot;18&quot;/&gt;&lt;/w:rPr&gt;&lt;m:t&gt;人员满编率&lt;/m:t&gt;&lt;/m:r&gt;&lt;m:r&gt;&lt;m:rPr&gt;&lt;m:sty m:val=&quot;p&quot;/&gt;&lt;/m:rPr&gt;&lt;w:rPr&gt;&lt;w:rFonts w:ascii=&quot;Cambria Math&quot; w:fareast=&quot;仿宋_GB2312&quot; w:h-ansi=&quot;Cambria Math&quot;/&gt;&lt;wx:font wx:val=&quot;仿宋_GB2312&quot;/&gt;&lt;w:sz w:val=&quot;18&quot;/&gt;&lt;w:sz-cs w:val=&quot;18&quot;/&gt;&lt;/w:rPr&gt;&lt;m:t&gt;扣除费用&lt;/m:t&gt;&lt;/m:r&gt;&lt;m:r&gt;&lt;m:rPr&gt;&lt;m:sty m:val=&quot;p&quot;/&gt;&lt;/m:rPr&gt;&lt;w:rPr&gt;&lt;w:rFonts w:ascii=&quot;Cambria Math&quot; w:fareast=&quot;仿宋_GB2312&quot; w:h-ansi=&quot;Cambria Math&quot;/&gt;&lt;wx:font wx:val=&quot;Cambria Math&quot;/&gt;&lt;w:sz w:val=&quot;18&quot;/&gt;&lt;w:sz-cs w:val=&quot;18&quot;/&gt;&lt;/w:rPr&gt;&lt;m:t&gt;=&lt;/m:t&gt;&lt;/m:r&gt;&lt;m:r&gt;&lt;m:rPr&gt;&lt;m:sty m:val=&quot;p&quot;/&gt;&lt;/m:rPr&gt;&lt;w:rPr&gt;&lt;w:rFonts w:ascii=&quot;Cambria Math&quot; w:fareast=&quot;仿宋_GB2312&quot; w:h-ansi=&quot;Cambria Math&quot;/&gt;&lt;wx:font wx:val=&quot;仿宋_GB2312&quot;/&gt;&lt;w:sz w:val=&quot;18&quot;/&gt;&lt;w:sz-cs w:val=&quot;18&quot;/&gt;&lt;/w:rPr&gt;&lt;m:t&gt;缺编人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r&gt;&lt;m:rPr&gt;&lt;m:sty m:val=&quot;p&quot;/&gt;&lt;/m:rPr&gt;&lt;w:rPr&gt;&lt;w:rFonts w:ascii=&quot;Cambria Math&quot; w:fareast=&quot;仿宋_GB2312&quot; w:h-ansi=&quot;仿宋&quot;/&gt;&lt;wx:font wx:val=&quot;仿宋_GB2312&quot;/&gt;&lt;w:sz w:val=&quot;18&quot;/&gt;&lt;w:sz-cs w:val=&quot;18&quot;/&gt;&lt;/w:rPr&gt;&lt;m:t&gt;缺编&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r&gt;&lt;m:rPr&gt;&lt;m:sty m:val=&quot;p&quot;/&gt;&lt;/m:rPr&gt;&lt;w:rPr&gt;&lt;w:rFonts w:ascii=&quot;Cambria Math&quot; w:fareast=&quot;仿宋_GB2312&quot; w:h-ansi=&quot;Cambria Math&quot;/&gt;&lt;wx:font wx:val=&quot;仿宋_GB2312&quot;/&gt;&lt;w:sz w:val=&quot;18&quot;/&gt;&lt;w:sz-cs w:val=&quot;18&quot;/&gt;&lt;/w:rPr&gt;&lt;m:t&gt;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f&gt;&lt;m:fPr&gt;&lt;m:ctrlPr&gt;&lt;w:rPr&gt;&lt;w:rFonts w:ascii=&quot;Cambria Math&quot; w:fareast=&quot;仿宋_GB2312&quot; w:h-ansi=&quot;Cambria Math&quot;/&gt;&lt;wx:font wx:val=&quot;Cambria Math&quot;/&gt;&lt;w:sz w:val=&quot;18&quot;/&gt;&lt;w:sz-cs w:val=&quot;18&quot;/&gt;&lt;/w:rPr&gt;&lt;/m:ctrlPr&gt;&lt;/m:fPr&gt;&lt;m:num&gt;&lt;m:r&gt;&lt;m:rPr&gt;&lt;m:sty m:val=&quot;p&quot;/&gt;&lt;/m:rPr&gt;&lt;w:rPr&gt;&lt;w:rFonts w:ascii=&quot;Cambria Math&quot; w:fareast=&quot;仿宋_GB2312&quot; w:h-ansi=&quot;Cambria Math&quot;/&gt;&lt;wx:font wx:val=&quot;仿宋_GB2312&quot;/&gt;&lt;w:sz w:val=&quot;18&quot;/&gt;&lt;w:sz-cs w:val=&quot;18&quot;/&gt;&lt;/w:rPr&gt;&lt;m:t&gt;人员单价&lt;/m:t&gt;&lt;/m:r&gt;&lt;/m:num&gt;&lt;m:den&gt;&lt;m:r&gt;&lt;m:rPr&gt;&lt;m:sty m:val=&quot;p&quot;/&gt;&lt;/m:rPr&gt;&lt;w:rPr&gt;&lt;w:rFonts w:ascii=&quot;Cambria Math&quot; w:fareast=&quot;仿宋_GB2312&quot; w:h-ansi=&quot;Cambria Math&quot; w:hint=&quot;fareast&quot;/&gt;&lt;wx:font wx:val=&quot;Cambria Math&quot;/&gt;&lt;w:sz w:val=&quot;18&quot;/&gt;&lt;w:sz-cs w:val=&quot;18&quot;/&gt;&lt;/w:rPr&gt;&lt;m:t&gt;26&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4" chromakey="#FFFFFF" o:title=""/>
                  <o:lock v:ext="edit" aspectratio="t"/>
                  <w10:wrap type="none"/>
                  <w10:anchorlock/>
                </v:shape>
              </w:pict>
            </w:r>
            <w:r>
              <w:rPr>
                <w:rFonts w:ascii="宋体" w:hAnsi="宋体" w:cs="宋体"/>
                <w:sz w:val="21"/>
                <w:szCs w:val="21"/>
                <w:highlight w:val="none"/>
              </w:rPr>
              <w:instrText xml:space="preserve"> </w:instrText>
            </w:r>
            <w:r>
              <w:rPr>
                <w:rFonts w:ascii="宋体" w:hAnsi="宋体" w:cs="宋体"/>
                <w:sz w:val="21"/>
                <w:szCs w:val="21"/>
                <w:highlight w:val="none"/>
              </w:rPr>
              <w:fldChar w:fldCharType="separate"/>
            </w:r>
            <w:r>
              <w:rPr>
                <w:rFonts w:hint="eastAsia" w:ascii="Times New Roman" w:hAnsi="Times New Roman"/>
                <w:position w:val="-24"/>
                <w:highlight w:val="none"/>
              </w:rPr>
              <w:pict>
                <v:shape id="_x0000_i1026" o:spt="75" type="#_x0000_t75" style="height:31.5pt;width:207.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gutterAtTop/&gt;&lt;w:stylePaneFormatFilter w:val=&quot;3F01&quot;/&gt;&lt;w:defaultTabStop w:val=&quot;420&quot;/&gt;&lt;w:drawingGridHorizontalSpacing w:val=&quot;105&quot;/&gt;&lt;w:drawingGridVerticalSpacing w:val=&quot;156&quot;/&gt;&lt;w:doNotShadeFormData/&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endnotePr&gt;&lt;w:numFmt w:val=&quot;decimal&quot;/&gt;&lt;/w:endnotePr&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32287&quot;/&gt;&lt;wsp:rsid wsp:val=&quot;000854B1&quot;/&gt;&lt;wsp:rsid wsp:val=&quot;0010337E&quot;/&gt;&lt;wsp:rsid wsp:val=&quot;00287793&quot;/&gt;&lt;wsp:rsid wsp:val=&quot;003020EA&quot;/&gt;&lt;wsp:rsid wsp:val=&quot;005100DD&quot;/&gt;&lt;wsp:rsid wsp:val=&quot;00960B69&quot;/&gt;&lt;wsp:rsid wsp:val=&quot;009978C3&quot;/&gt;&lt;wsp:rsid wsp:val=&quot;009D6CFF&quot;/&gt;&lt;wsp:rsid wsp:val=&quot;00A65602&quot;/&gt;&lt;wsp:rsid wsp:val=&quot;00AD2EE4&quot;/&gt;&lt;wsp:rsid wsp:val=&quot;00BB2932&quot;/&gt;&lt;wsp:rsid wsp:val=&quot;00BF0635&quot;/&gt;&lt;wsp:rsid wsp:val=&quot;00C03417&quot;/&gt;&lt;wsp:rsid wsp:val=&quot;00C228E3&quot;/&gt;&lt;wsp:rsid wsp:val=&quot;00C3747A&quot;/&gt;&lt;wsp:rsid wsp:val=&quot;00CF5FF4&quot;/&gt;&lt;wsp:rsid wsp:val=&quot;00D20966&quot;/&gt;&lt;wsp:rsid wsp:val=&quot;00F172E6&quot;/&gt;&lt;wsp:rsid wsp:val=&quot;00FE7F5D&quot;/&gt;&lt;wsp:rsid wsp:val=&quot;062C5206&quot;/&gt;&lt;wsp:rsid wsp:val=&quot;1A86783D&quot;/&gt;&lt;wsp:rsid wsp:val=&quot;2D4A0B45&quot;/&gt;&lt;wsp:rsid wsp:val=&quot;3C974EDC&quot;/&gt;&lt;wsp:rsid wsp:val=&quot;4991624D&quot;/&gt;&lt;wsp:rsid wsp:val=&quot;4B2D0900&quot;/&gt;&lt;wsp:rsid wsp:val=&quot;532C4719&quot;/&gt;&lt;wsp:rsid wsp:val=&quot;77E477A5&quot;/&gt;&lt;wsp:rsid wsp:val=&quot;7A5E3D53&quot;/&gt;&lt;/wsp:rsids&gt;&lt;/w:docPr&gt;&lt;w:body&gt;&lt;wx:sect&gt;&lt;w:p wsp:rsidR=&quot;00000000&quot; wsp:rsidRDefault=&quot;00287793&quot; wsp:rsidP=&quot;00287793&quot;&gt;&lt;m:oMathPara&gt;&lt;m:oMath&gt;&lt;m:r&gt;&lt;m:rPr&gt;&lt;m:sty m:val=&quot;p&quot;/&gt;&lt;/m:rPr&gt;&lt;w:rPr&gt;&lt;w:rFonts w:ascii=&quot;Cambria Math&quot; w:fareast=&quot;仿宋_GB2312&quot; w:h-ansi=&quot;Cambria Math&quot; w:hint=&quot;fareast&quot;/&gt;&lt;wx:font wx:val=&quot;仿宋_GB2312&quot;/&gt;&lt;w:sz w:val=&quot;18&quot;/&gt;&lt;w:sz-cs w:val=&quot;18&quot;/&gt;&lt;/w:rPr&gt;&lt;m:t&gt;人员满编率&lt;/m:t&gt;&lt;/m:r&gt;&lt;m:r&gt;&lt;m:rPr&gt;&lt;m:sty m:val=&quot;p&quot;/&gt;&lt;/m:rPr&gt;&lt;w:rPr&gt;&lt;w:rFonts w:ascii=&quot;Cambria Math&quot; w:fareast=&quot;仿宋_GB2312&quot; w:h-ansi=&quot;Cambria Math&quot;/&gt;&lt;wx:font wx:val=&quot;仿宋_GB2312&quot;/&gt;&lt;w:sz w:val=&quot;18&quot;/&gt;&lt;w:sz-cs w:val=&quot;18&quot;/&gt;&lt;/w:rPr&gt;&lt;m:t&gt;扣除费用&lt;/m:t&gt;&lt;/m:r&gt;&lt;m:r&gt;&lt;m:rPr&gt;&lt;m:sty m:val=&quot;p&quot;/&gt;&lt;/m:rPr&gt;&lt;w:rPr&gt;&lt;w:rFonts w:ascii=&quot;Cambria Math&quot; w:fareast=&quot;仿宋_GB2312&quot; w:h-ansi=&quot;Cambria Math&quot;/&gt;&lt;wx:font wx:val=&quot;Cambria Math&quot;/&gt;&lt;w:sz w:val=&quot;18&quot;/&gt;&lt;w:sz-cs w:val=&quot;18&quot;/&gt;&lt;/w:rPr&gt;&lt;m:t&gt;=&lt;/m:t&gt;&lt;/m:r&gt;&lt;m:r&gt;&lt;m:rPr&gt;&lt;m:sty m:val=&quot;p&quot;/&gt;&lt;/m:rPr&gt;&lt;w:rPr&gt;&lt;w:rFonts w:ascii=&quot;Cambria Math&quot; w:fareast=&quot;仿宋_GB2312&quot; w:h-ansi=&quot;Cambria Math&quot;/&gt;&lt;wx:font wx:val=&quot;仿宋_GB2312&quot;/&gt;&lt;w:sz w:val=&quot;18&quot;/&gt;&lt;w:sz-cs w:val=&quot;18&quot;/&gt;&lt;/w:rPr&gt;&lt;m:t&gt;缺编人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r&gt;&lt;m:rPr&gt;&lt;m:sty m:val=&quot;p&quot;/&gt;&lt;/m:rPr&gt;&lt;w:rPr&gt;&lt;w:rFonts w:ascii=&quot;Cambria Math&quot; w:fareast=&quot;仿宋_GB2312&quot; w:h-ansi=&quot;仿宋&quot;/&gt;&lt;wx:font wx:val=&quot;仿宋_GB2312&quot;/&gt;&lt;w:sz w:val=&quot;18&quot;/&gt;&lt;w:sz-cs w:val=&quot;18&quot;/&gt;&lt;/w:rPr&gt;&lt;m:t&gt;缺编&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r&gt;&lt;m:rPr&gt;&lt;m:sty m:val=&quot;p&quot;/&gt;&lt;/m:rPr&gt;&lt;w:rPr&gt;&lt;w:rFonts w:ascii=&quot;Cambria Math&quot; w:fareast=&quot;仿宋_GB2312&quot; w:h-ansi=&quot;Cambria Math&quot;/&gt;&lt;wx:font wx:val=&quot;仿宋_GB2312&quot;/&gt;&lt;w:sz w:val=&quot;18&quot;/&gt;&lt;w:sz-cs w:val=&quot;18&quot;/&gt;&lt;/w:rPr&gt;&lt;m:t&gt;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f&gt;&lt;m:fPr&gt;&lt;m:ctrlPr&gt;&lt;w:rPr&gt;&lt;w:rFonts w:ascii=&quot;Cambria Math&quot; w:fareast=&quot;仿宋_GB2312&quot; w:h-ansi=&quot;Cambria Math&quot;/&gt;&lt;wx:font wx:val=&quot;Cambria Math&quot;/&gt;&lt;w:sz w:val=&quot;18&quot;/&gt;&lt;w:sz-cs w:val=&quot;18&quot;/&gt;&lt;/w:rPr&gt;&lt;/m:ctrlPr&gt;&lt;/m:fPr&gt;&lt;m:num&gt;&lt;m:r&gt;&lt;m:rPr&gt;&lt;m:sty m:val=&quot;p&quot;/&gt;&lt;/m:rPr&gt;&lt;w:rPr&gt;&lt;w:rFonts w:ascii=&quot;Cambria Math&quot; w:fareast=&quot;仿宋_GB2312&quot; w:h-ansi=&quot;Cambria Math&quot;/&gt;&lt;wx:font wx:val=&quot;仿宋_GB2312&quot;/&gt;&lt;w:sz w:val=&quot;18&quot;/&gt;&lt;w:sz-cs w:val=&quot;18&quot;/&gt;&lt;/w:rPr&gt;&lt;m:t&gt;人员单价&lt;/m:t&gt;&lt;/m:r&gt;&lt;/m:num&gt;&lt;m:den&gt;&lt;m:r&gt;&lt;m:rPr&gt;&lt;m:sty m:val=&quot;p&quot;/&gt;&lt;/m:rPr&gt;&lt;w:rPr&gt;&lt;w:rFonts w:ascii=&quot;Cambria Math&quot; w:fareast=&quot;仿宋_GB2312&quot; w:h-ansi=&quot;Cambria Math&quot; w:hint=&quot;fareast&quot;/&gt;&lt;wx:font wx:val=&quot;Cambria Math&quot;/&gt;&lt;w:sz w:val=&quot;18&quot;/&gt;&lt;w:sz-cs w:val=&quot;18&quot;/&gt;&lt;/w:rPr&gt;&lt;m:t&gt;26&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4" chromakey="#FFFFFF" o:title=""/>
                  <o:lock v:ext="edit" aspectratio="t"/>
                  <w10:wrap type="none"/>
                  <w10:anchorlock/>
                </v:shape>
              </w:pict>
            </w:r>
            <w:r>
              <w:rPr>
                <w:rFonts w:ascii="宋体" w:hAnsi="宋体" w:cs="宋体"/>
                <w:sz w:val="21"/>
                <w:szCs w:val="21"/>
                <w:highlight w:val="none"/>
              </w:rPr>
              <w:fldChar w:fldCharType="end"/>
            </w:r>
            <w:r>
              <w:rPr>
                <w:rFonts w:hint="eastAsia" w:ascii="宋体" w:hAnsi="宋体" w:cs="宋体"/>
                <w:sz w:val="21"/>
                <w:szCs w:val="21"/>
                <w:highlight w:val="none"/>
              </w:rPr>
              <w:t xml:space="preserve"> ，下同)</w:t>
            </w:r>
          </w:p>
          <w:p>
            <w:pPr>
              <w:spacing w:line="280" w:lineRule="exact"/>
              <w:ind w:firstLine="420" w:firstLineChars="200"/>
              <w:jc w:val="left"/>
              <w:rPr>
                <w:rFonts w:ascii="宋体" w:hAnsi="宋体" w:cs="宋体"/>
                <w:sz w:val="21"/>
                <w:szCs w:val="21"/>
                <w:highlight w:val="none"/>
              </w:rPr>
            </w:pPr>
            <w:r>
              <w:rPr>
                <w:rFonts w:hint="eastAsia" w:ascii="宋体" w:hAnsi="宋体" w:cs="宋体"/>
                <w:sz w:val="21"/>
                <w:szCs w:val="21"/>
                <w:highlight w:val="none"/>
              </w:rPr>
              <w:t>5.当月服务质量考核标准达到合格（a级）分数线，人员满编率在90%以下，月度实付款总额=月度应付款总额-人员满编率扣除费用*200%。</w:t>
            </w:r>
          </w:p>
          <w:p>
            <w:pPr>
              <w:spacing w:line="280" w:lineRule="exact"/>
              <w:ind w:firstLine="420" w:firstLineChars="200"/>
              <w:jc w:val="left"/>
              <w:rPr>
                <w:rFonts w:ascii="宋体" w:hAnsi="宋体" w:cs="宋体"/>
                <w:sz w:val="21"/>
                <w:szCs w:val="21"/>
                <w:highlight w:val="none"/>
              </w:rPr>
            </w:pPr>
            <w:r>
              <w:rPr>
                <w:rFonts w:hint="eastAsia" w:ascii="宋体" w:hAnsi="宋体" w:cs="宋体"/>
                <w:sz w:val="21"/>
                <w:szCs w:val="21"/>
                <w:highlight w:val="none"/>
              </w:rPr>
              <w:t>6.当月服务质量考核标准为不合格（b、c、d级）分数线，人员满编率90%以上（含）-100%以下，月度实付款总额=月度应付款总额-服务质量考核扣除费用-人员满编率扣除费用*200%。</w:t>
            </w:r>
          </w:p>
          <w:p>
            <w:pPr>
              <w:spacing w:line="280" w:lineRule="exact"/>
              <w:ind w:firstLine="420" w:firstLineChars="200"/>
              <w:jc w:val="left"/>
              <w:rPr>
                <w:rFonts w:ascii="宋体" w:hAnsi="宋体" w:cs="宋体"/>
                <w:sz w:val="21"/>
                <w:szCs w:val="21"/>
                <w:highlight w:val="none"/>
              </w:rPr>
            </w:pPr>
            <w:r>
              <w:rPr>
                <w:rFonts w:hint="eastAsia" w:ascii="宋体" w:hAnsi="宋体" w:cs="宋体"/>
                <w:sz w:val="21"/>
                <w:szCs w:val="21"/>
                <w:highlight w:val="none"/>
              </w:rPr>
              <w:t>7.当月服务质量考核标准为不合格（b、c、d级）分数线，人员满编率90%以下，月度实付款总额=月度应付款总额-服务质量考核扣除费用-人员满编率扣除费用*300%。</w:t>
            </w:r>
          </w:p>
          <w:p>
            <w:pPr>
              <w:spacing w:line="280" w:lineRule="exact"/>
              <w:ind w:firstLine="420" w:firstLineChars="200"/>
              <w:jc w:val="left"/>
              <w:rPr>
                <w:rFonts w:ascii="宋体" w:hAnsi="宋体" w:cs="宋体"/>
                <w:sz w:val="21"/>
                <w:szCs w:val="21"/>
                <w:highlight w:val="none"/>
              </w:rPr>
            </w:pPr>
            <w:r>
              <w:rPr>
                <w:rFonts w:hint="eastAsia" w:ascii="宋体" w:hAnsi="宋体" w:cs="宋体"/>
                <w:sz w:val="21"/>
                <w:szCs w:val="21"/>
                <w:highlight w:val="none"/>
              </w:rPr>
              <w:t>8.保安、保洁服务人员（服务时间在1个月内）离职率（离职人数/总需求人数）&lt;20%(向上取整)。如超过20%评定为当月服务质量考核不合格b级进行结算。累计两个月的离职率超过20%，无条件解除合同。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5" w:hRule="atLeast"/>
          <w:jc w:val="center"/>
        </w:trPr>
        <w:tc>
          <w:tcPr>
            <w:tcW w:w="1290" w:type="dxa"/>
            <w:tcBorders>
              <w:left w:val="single" w:color="auto" w:sz="8" w:space="0"/>
              <w:bottom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住宅类</w:t>
            </w:r>
          </w:p>
        </w:tc>
        <w:tc>
          <w:tcPr>
            <w:tcW w:w="1590" w:type="dxa"/>
            <w:tcBorders>
              <w:bottom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90分（含）以上（业主单位对甲方有考核要求的，以业主单位考核分值为准）</w:t>
            </w:r>
          </w:p>
        </w:tc>
        <w:tc>
          <w:tcPr>
            <w:tcW w:w="1155" w:type="dxa"/>
            <w:tcBorders>
              <w:bottom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按合同月度付款总额的5%扣除</w:t>
            </w:r>
          </w:p>
        </w:tc>
        <w:tc>
          <w:tcPr>
            <w:tcW w:w="1200" w:type="dxa"/>
            <w:tcBorders>
              <w:bottom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按合同月度付款总额的10%扣除</w:t>
            </w:r>
          </w:p>
        </w:tc>
        <w:tc>
          <w:tcPr>
            <w:tcW w:w="990" w:type="dxa"/>
            <w:tcBorders>
              <w:bottom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按合同月度付款总额的15%扣除</w:t>
            </w:r>
          </w:p>
        </w:tc>
        <w:tc>
          <w:tcPr>
            <w:tcW w:w="1395" w:type="dxa"/>
            <w:tcBorders>
              <w:bottom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甲方可以无条件解除合同</w:t>
            </w:r>
          </w:p>
        </w:tc>
        <w:tc>
          <w:tcPr>
            <w:tcW w:w="7860" w:type="dxa"/>
            <w:vMerge w:val="continue"/>
            <w:tcBorders>
              <w:right w:val="single" w:color="auto" w:sz="8" w:space="0"/>
            </w:tcBorders>
            <w:noWrap w:val="0"/>
            <w:vAlign w:val="center"/>
          </w:tcPr>
          <w:p>
            <w:pPr>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jc w:val="center"/>
        </w:trPr>
        <w:tc>
          <w:tcPr>
            <w:tcW w:w="1290" w:type="dxa"/>
            <w:vMerge w:val="restart"/>
            <w:tcBorders>
              <w:top w:val="single" w:color="auto" w:sz="8" w:space="0"/>
              <w:left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类 别</w:t>
            </w:r>
          </w:p>
        </w:tc>
        <w:tc>
          <w:tcPr>
            <w:tcW w:w="1590" w:type="dxa"/>
            <w:vMerge w:val="restart"/>
            <w:tcBorders>
              <w:top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合格</w:t>
            </w:r>
          </w:p>
          <w:p>
            <w:pPr>
              <w:jc w:val="center"/>
              <w:rPr>
                <w:rFonts w:ascii="宋体" w:hAnsi="宋体" w:cs="宋体"/>
                <w:sz w:val="21"/>
                <w:szCs w:val="21"/>
                <w:highlight w:val="none"/>
              </w:rPr>
            </w:pPr>
            <w:r>
              <w:rPr>
                <w:rFonts w:hint="eastAsia" w:ascii="宋体" w:hAnsi="宋体" w:cs="宋体"/>
                <w:sz w:val="21"/>
                <w:szCs w:val="21"/>
                <w:highlight w:val="none"/>
              </w:rPr>
              <w:t>（a级）</w:t>
            </w:r>
          </w:p>
        </w:tc>
        <w:tc>
          <w:tcPr>
            <w:tcW w:w="4740" w:type="dxa"/>
            <w:gridSpan w:val="4"/>
            <w:tcBorders>
              <w:top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不合格</w:t>
            </w:r>
          </w:p>
        </w:tc>
        <w:tc>
          <w:tcPr>
            <w:tcW w:w="7860" w:type="dxa"/>
            <w:vMerge w:val="continue"/>
            <w:tcBorders>
              <w:right w:val="single" w:color="auto" w:sz="8" w:space="0"/>
            </w:tcBorders>
            <w:noWrap w:val="0"/>
            <w:vAlign w:val="center"/>
          </w:tcPr>
          <w:p>
            <w:pPr>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 w:hRule="atLeast"/>
          <w:jc w:val="center"/>
        </w:trPr>
        <w:tc>
          <w:tcPr>
            <w:tcW w:w="1290" w:type="dxa"/>
            <w:vMerge w:val="continue"/>
            <w:tcBorders>
              <w:left w:val="single" w:color="auto" w:sz="8" w:space="0"/>
            </w:tcBorders>
            <w:noWrap w:val="0"/>
            <w:vAlign w:val="center"/>
          </w:tcPr>
          <w:p>
            <w:pPr>
              <w:jc w:val="center"/>
              <w:rPr>
                <w:rFonts w:ascii="宋体" w:hAnsi="宋体" w:cs="宋体"/>
                <w:sz w:val="21"/>
                <w:szCs w:val="21"/>
                <w:highlight w:val="none"/>
              </w:rPr>
            </w:pPr>
          </w:p>
        </w:tc>
        <w:tc>
          <w:tcPr>
            <w:tcW w:w="1590" w:type="dxa"/>
            <w:vMerge w:val="continue"/>
            <w:noWrap w:val="0"/>
            <w:vAlign w:val="center"/>
          </w:tcPr>
          <w:p>
            <w:pPr>
              <w:jc w:val="center"/>
              <w:rPr>
                <w:rFonts w:ascii="宋体" w:hAnsi="宋体" w:cs="宋体"/>
                <w:sz w:val="21"/>
                <w:szCs w:val="21"/>
                <w:highlight w:val="none"/>
              </w:rPr>
            </w:pPr>
          </w:p>
        </w:tc>
        <w:tc>
          <w:tcPr>
            <w:tcW w:w="1155"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90分以上95分以下</w:t>
            </w:r>
          </w:p>
          <w:p>
            <w:pPr>
              <w:jc w:val="center"/>
              <w:rPr>
                <w:rFonts w:ascii="宋体" w:hAnsi="宋体" w:cs="宋体"/>
                <w:sz w:val="21"/>
                <w:szCs w:val="21"/>
                <w:highlight w:val="none"/>
              </w:rPr>
            </w:pPr>
            <w:r>
              <w:rPr>
                <w:rFonts w:hint="eastAsia" w:ascii="宋体" w:hAnsi="宋体" w:cs="宋体"/>
                <w:sz w:val="21"/>
                <w:szCs w:val="21"/>
                <w:highlight w:val="none"/>
              </w:rPr>
              <w:t>（b级）</w:t>
            </w:r>
          </w:p>
        </w:tc>
        <w:tc>
          <w:tcPr>
            <w:tcW w:w="1200"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85分以上90分（含）以下</w:t>
            </w:r>
          </w:p>
          <w:p>
            <w:pPr>
              <w:jc w:val="center"/>
              <w:rPr>
                <w:rFonts w:ascii="宋体" w:hAnsi="宋体" w:cs="宋体"/>
                <w:sz w:val="21"/>
                <w:szCs w:val="21"/>
                <w:highlight w:val="none"/>
              </w:rPr>
            </w:pPr>
            <w:r>
              <w:rPr>
                <w:rFonts w:hint="eastAsia" w:ascii="宋体" w:hAnsi="宋体" w:cs="宋体"/>
                <w:sz w:val="21"/>
                <w:szCs w:val="21"/>
                <w:highlight w:val="none"/>
              </w:rPr>
              <w:t>（c级）</w:t>
            </w:r>
          </w:p>
        </w:tc>
        <w:tc>
          <w:tcPr>
            <w:tcW w:w="990"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85分以下</w:t>
            </w:r>
          </w:p>
          <w:p>
            <w:pPr>
              <w:jc w:val="center"/>
              <w:rPr>
                <w:rFonts w:ascii="宋体" w:hAnsi="宋体" w:cs="宋体"/>
                <w:sz w:val="21"/>
                <w:szCs w:val="21"/>
                <w:highlight w:val="none"/>
              </w:rPr>
            </w:pPr>
            <w:r>
              <w:rPr>
                <w:rFonts w:hint="eastAsia" w:ascii="宋体" w:hAnsi="宋体" w:cs="宋体"/>
                <w:sz w:val="21"/>
                <w:szCs w:val="21"/>
                <w:highlight w:val="none"/>
              </w:rPr>
              <w:t>（d级）</w:t>
            </w:r>
          </w:p>
        </w:tc>
        <w:tc>
          <w:tcPr>
            <w:tcW w:w="1395"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年累计不合格</w:t>
            </w:r>
          </w:p>
          <w:p>
            <w:pPr>
              <w:jc w:val="center"/>
              <w:rPr>
                <w:rFonts w:ascii="宋体" w:hAnsi="宋体" w:cs="宋体"/>
                <w:sz w:val="21"/>
                <w:szCs w:val="21"/>
                <w:highlight w:val="none"/>
              </w:rPr>
            </w:pPr>
            <w:r>
              <w:rPr>
                <w:rFonts w:hint="eastAsia" w:ascii="宋体" w:hAnsi="宋体" w:cs="宋体"/>
                <w:sz w:val="21"/>
                <w:szCs w:val="21"/>
                <w:highlight w:val="none"/>
              </w:rPr>
              <w:t>两次</w:t>
            </w:r>
          </w:p>
        </w:tc>
        <w:tc>
          <w:tcPr>
            <w:tcW w:w="7860" w:type="dxa"/>
            <w:vMerge w:val="continue"/>
            <w:tcBorders>
              <w:right w:val="single" w:color="auto" w:sz="8" w:space="0"/>
            </w:tcBorders>
            <w:noWrap w:val="0"/>
            <w:vAlign w:val="center"/>
          </w:tcPr>
          <w:p>
            <w:pPr>
              <w:jc w:val="left"/>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2" w:hRule="atLeast"/>
          <w:jc w:val="center"/>
        </w:trPr>
        <w:tc>
          <w:tcPr>
            <w:tcW w:w="1290" w:type="dxa"/>
            <w:tcBorders>
              <w:left w:val="single" w:color="auto" w:sz="8" w:space="0"/>
            </w:tcBorders>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景区/场馆/市政道路/写字楼/其他类</w:t>
            </w:r>
          </w:p>
        </w:tc>
        <w:tc>
          <w:tcPr>
            <w:tcW w:w="1590"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95分（含）以上（业主单位对甲方有考核要求的，以业主单位考核分值为准）</w:t>
            </w:r>
          </w:p>
        </w:tc>
        <w:tc>
          <w:tcPr>
            <w:tcW w:w="1155"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按合同月度付款总额的5%扣除</w:t>
            </w:r>
          </w:p>
        </w:tc>
        <w:tc>
          <w:tcPr>
            <w:tcW w:w="1200"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 10%扣除</w:t>
            </w:r>
          </w:p>
        </w:tc>
        <w:tc>
          <w:tcPr>
            <w:tcW w:w="990"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按合同月度付款总额的15%扣除</w:t>
            </w:r>
          </w:p>
        </w:tc>
        <w:tc>
          <w:tcPr>
            <w:tcW w:w="1395" w:type="dxa"/>
            <w:noWrap w:val="0"/>
            <w:vAlign w:val="center"/>
          </w:tcPr>
          <w:p>
            <w:pPr>
              <w:jc w:val="center"/>
              <w:rPr>
                <w:rFonts w:ascii="宋体" w:hAnsi="宋体" w:cs="宋体"/>
                <w:sz w:val="21"/>
                <w:szCs w:val="21"/>
                <w:highlight w:val="none"/>
              </w:rPr>
            </w:pPr>
            <w:r>
              <w:rPr>
                <w:rFonts w:hint="eastAsia" w:ascii="宋体" w:hAnsi="宋体" w:cs="宋体"/>
                <w:sz w:val="21"/>
                <w:szCs w:val="21"/>
                <w:highlight w:val="none"/>
              </w:rPr>
              <w:t>甲方可以无条件解除合同</w:t>
            </w:r>
          </w:p>
        </w:tc>
        <w:tc>
          <w:tcPr>
            <w:tcW w:w="7860" w:type="dxa"/>
            <w:vMerge w:val="continue"/>
            <w:tcBorders>
              <w:right w:val="single" w:color="auto" w:sz="8" w:space="0"/>
            </w:tcBorders>
            <w:noWrap w:val="0"/>
            <w:vAlign w:val="center"/>
          </w:tcPr>
          <w:p>
            <w:pPr>
              <w:jc w:val="left"/>
              <w:rPr>
                <w:rFonts w:ascii="宋体" w:hAnsi="宋体" w:cs="宋体"/>
                <w:sz w:val="21"/>
                <w:szCs w:val="21"/>
                <w:highlight w:val="none"/>
              </w:rPr>
            </w:pPr>
          </w:p>
        </w:tc>
      </w:tr>
    </w:tbl>
    <w:p>
      <w:pPr>
        <w:pStyle w:val="19"/>
        <w:rPr>
          <w:rFonts w:hint="eastAsia"/>
        </w:rPr>
        <w:sectPr>
          <w:pgSz w:w="16838" w:h="11906" w:orient="landscape"/>
          <w:pgMar w:top="1247" w:right="726" w:bottom="1247" w:left="1077" w:header="851" w:footer="907" w:gutter="0"/>
          <w:cols w:space="0" w:num="1"/>
          <w:rtlGutter w:val="0"/>
          <w:docGrid w:linePitch="312" w:charSpace="0"/>
        </w:sectPr>
      </w:pPr>
    </w:p>
    <w:p>
      <w:pPr>
        <w:pStyle w:val="4"/>
        <w:spacing w:before="240" w:beforeLines="100"/>
        <w:rPr>
          <w:rFonts w:hint="eastAsia" w:ascii="宋体" w:hAnsi="宋体" w:cs="宋体"/>
          <w:sz w:val="21"/>
          <w:szCs w:val="21"/>
          <w:highlight w:val="none"/>
        </w:rPr>
      </w:pPr>
      <w:r>
        <w:rPr>
          <w:rFonts w:hint="eastAsia" w:ascii="宋体" w:hAnsi="宋体" w:cs="宋体"/>
          <w:kern w:val="72"/>
          <w:sz w:val="21"/>
          <w:szCs w:val="21"/>
          <w:highlight w:val="none"/>
        </w:rPr>
        <w:t>检测园保洁服务考核标准</w:t>
      </w:r>
    </w:p>
    <w:tbl>
      <w:tblPr>
        <w:tblStyle w:val="44"/>
        <w:tblpPr w:leftFromText="180" w:rightFromText="180" w:vertAnchor="text" w:horzAnchor="page" w:tblpX="929" w:tblpY="760"/>
        <w:tblOverlap w:val="never"/>
        <w:tblW w:w="10170" w:type="dxa"/>
        <w:tblInd w:w="0" w:type="dxa"/>
        <w:tblLayout w:type="fixed"/>
        <w:tblCellMar>
          <w:top w:w="15" w:type="dxa"/>
          <w:left w:w="15" w:type="dxa"/>
          <w:bottom w:w="15" w:type="dxa"/>
          <w:right w:w="15" w:type="dxa"/>
        </w:tblCellMar>
      </w:tblPr>
      <w:tblGrid>
        <w:gridCol w:w="1155"/>
        <w:gridCol w:w="4530"/>
        <w:gridCol w:w="2610"/>
        <w:gridCol w:w="1875"/>
      </w:tblGrid>
      <w:tr>
        <w:trPr>
          <w:trHeight w:val="6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ind w:left="369" w:hanging="367" w:hangingChars="175"/>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区域</w:t>
            </w:r>
          </w:p>
        </w:tc>
        <w:tc>
          <w:tcPr>
            <w:tcW w:w="453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质量要求</w:t>
            </w:r>
          </w:p>
        </w:tc>
        <w:tc>
          <w:tcPr>
            <w:tcW w:w="261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考核标准</w:t>
            </w:r>
          </w:p>
        </w:tc>
        <w:tc>
          <w:tcPr>
            <w:tcW w:w="187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000000"/>
                <w:sz w:val="21"/>
                <w:szCs w:val="21"/>
                <w:highlight w:val="none"/>
              </w:rPr>
            </w:pPr>
            <w:r>
              <w:rPr>
                <w:rFonts w:hint="eastAsia" w:ascii="宋体" w:hAnsi="宋体" w:cs="宋体"/>
                <w:b/>
                <w:color w:val="000000"/>
                <w:kern w:val="0"/>
                <w:sz w:val="21"/>
                <w:szCs w:val="21"/>
                <w:highlight w:val="none"/>
                <w:lang w:bidi="ar"/>
              </w:rPr>
              <w:t>扣分标准</w:t>
            </w:r>
          </w:p>
        </w:tc>
      </w:tr>
      <w:tr>
        <w:trPr>
          <w:trHeight w:val="1085" w:hRule="atLeast"/>
        </w:trPr>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仪容仪表及行为举止</w:t>
            </w: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a)员工上班期间统一着工装，仪态自然，精神状态饱满</w:t>
            </w:r>
            <w:r>
              <w:rPr>
                <w:rStyle w:val="291"/>
                <w:rFonts w:hint="default"/>
                <w:color w:val="000000"/>
                <w:sz w:val="21"/>
                <w:szCs w:val="21"/>
                <w:highlight w:val="none"/>
                <w:lang w:bidi="ar"/>
              </w:rPr>
              <w:t>（女性统一盘发佩戴头花，男性不得留长胡须，头发前不过眉，侧不过耳，后不齐领）</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干净整洁无破损，无明显褶皱、污渍,正确佩戴工牌（图标字体清晰）</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99"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b)不以任何理由与业主方、客户发生争吵、打架</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无与客户、业主方发生争吵、打架的现象</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100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c)不得在工作场所大声喧哗，趴在工作台上休息，不打瞌睡或串岗聊天、吃零食</w:t>
            </w:r>
            <w:r>
              <w:rPr>
                <w:rStyle w:val="291"/>
                <w:rFonts w:hint="default"/>
                <w:color w:val="000000"/>
                <w:sz w:val="21"/>
                <w:szCs w:val="21"/>
                <w:highlight w:val="none"/>
                <w:lang w:bidi="ar"/>
              </w:rPr>
              <w:t>、玩手机等从事与工作无关的活动</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工作人员值班状态良好，未做与工作无关的事情</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每发现一处不合格扣0.5分（打瞌睡另行再扣200元/次）</w:t>
            </w:r>
          </w:p>
        </w:tc>
      </w:tr>
      <w:tr>
        <w:trPr>
          <w:trHeight w:val="66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d)不得以权牟私，侵害业主及他人的利益</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无侵害他人及业主方、客户利益的事情发生</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每发现一处不符合标准扣5分</w:t>
            </w:r>
          </w:p>
        </w:tc>
      </w:tr>
      <w:tr>
        <w:trPr>
          <w:trHeight w:val="900" w:hRule="atLeast"/>
        </w:trPr>
        <w:tc>
          <w:tcPr>
            <w:tcW w:w="1155"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000000" w:sz="4" w:space="0"/>
              <w:left w:val="single" w:color="000000" w:sz="4" w:space="0"/>
              <w:bottom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e)礼貌待人，微笑服务，不讲脏话、粗话，业主方及客户需要帮助时，</w:t>
            </w:r>
            <w:r>
              <w:rPr>
                <w:rStyle w:val="292"/>
                <w:rFonts w:hint="default"/>
                <w:sz w:val="21"/>
                <w:szCs w:val="21"/>
                <w:highlight w:val="none"/>
                <w:lang w:bidi="ar"/>
              </w:rPr>
              <w:t>主</w:t>
            </w:r>
            <w:r>
              <w:rPr>
                <w:rStyle w:val="293"/>
                <w:rFonts w:hint="default"/>
                <w:sz w:val="21"/>
                <w:szCs w:val="21"/>
                <w:highlight w:val="none"/>
                <w:lang w:bidi="ar"/>
              </w:rPr>
              <w:t>动及时提供服务</w:t>
            </w:r>
          </w:p>
        </w:tc>
        <w:tc>
          <w:tcPr>
            <w:tcW w:w="2610"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行为举止文明大方，能主动为客户提供帮助</w:t>
            </w:r>
          </w:p>
        </w:tc>
        <w:tc>
          <w:tcPr>
            <w:tcW w:w="18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87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楼层公共区域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ａ)砖面及拼缝、边沿线等处应洁净，无积垢、灰尘、纸屑、食品残渣、水迹和胶粘物等，保持地面干燥清洁</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干净、光滑明亮、无杂物、无污渍、无水渍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72"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b)内墙面、天花、顶角、转角及墙踢脚等处无积尘、霉斑和蜘蛛网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干净无灰尘、无霉斑、蜘蛛网</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 玻璃门、玻璃窗、窗台、窗框及上下部位的缝隙处等表面应洁净、明亮，无水迹、无积尘、污迹、斑点、指印和张贴物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洁净明亮、无水迹、无指纹、无张贴物，洁净明亮</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3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d)窗台及上下四周接缝处等应光洁，无灰尘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e) 门面、门框、门背等应无油迹和灰尘，金属门饰、门锁、门附件等应保持金属光亮，无锈斑、污迹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干净光亮，无油迹灰尘、无锈斑污渍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f)照明灯具消防排烟口、警铃、安全指示灯、各种标识标牌、消防栓箱、楼层分布牌等各类设施表面干净，无灰尘、水迹、斑点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干净无灰尘，无污渍、积尘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g)楼梯无痰迹、油污、纸屑和废弃垃圾;扶手栏杆应洁净，无污迹和灰尘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干净、无纸屑，无痰迹污迹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h)排风口无积灰、无污渍，空调进出风口网面无积灰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无积灰、无污渍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i)垃圾桶外表干净，无积垢、臭味；</w:t>
            </w:r>
            <w:r>
              <w:rPr>
                <w:rStyle w:val="291"/>
                <w:rFonts w:hint="default"/>
                <w:color w:val="000000"/>
                <w:sz w:val="21"/>
                <w:szCs w:val="21"/>
                <w:highlight w:val="none"/>
                <w:lang w:bidi="ar"/>
              </w:rPr>
              <w:t>垃圾不得超过桶底2/3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干净，无积垢、臭味；</w:t>
            </w:r>
            <w:r>
              <w:rPr>
                <w:rStyle w:val="291"/>
                <w:rFonts w:hint="default"/>
                <w:color w:val="000000"/>
                <w:sz w:val="21"/>
                <w:szCs w:val="21"/>
                <w:highlight w:val="none"/>
                <w:lang w:bidi="ar"/>
              </w:rPr>
              <w:t>垃圾不超过桶底2/3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j)电梯轿厢内干净、无杂物，小广告，门表面光亮，无污渍手印；轿厢四壁显示屏、召唤面板按钮干净、无污渍印迹；内壁顶部、门槽内无杂物、灰尘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光亮、干净、无污渍印迹，杂物、灰尘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50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地下车库</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a)车库地面无积水、积尘、油迹</w:t>
            </w:r>
            <w:r>
              <w:rPr>
                <w:rStyle w:val="293"/>
                <w:rFonts w:hint="default"/>
                <w:sz w:val="21"/>
                <w:szCs w:val="21"/>
                <w:highlight w:val="none"/>
                <w:lang w:bidi="ar"/>
              </w:rPr>
              <w:t>、</w:t>
            </w:r>
            <w:r>
              <w:rPr>
                <w:rStyle w:val="291"/>
                <w:rFonts w:hint="default"/>
                <w:color w:val="000000"/>
                <w:sz w:val="21"/>
                <w:szCs w:val="21"/>
                <w:highlight w:val="none"/>
                <w:lang w:bidi="ar"/>
              </w:rPr>
              <w:t>污渍和</w:t>
            </w:r>
            <w:r>
              <w:rPr>
                <w:rStyle w:val="293"/>
                <w:rFonts w:hint="default"/>
                <w:sz w:val="21"/>
                <w:szCs w:val="21"/>
                <w:highlight w:val="none"/>
                <w:lang w:bidi="ar"/>
              </w:rPr>
              <w:t>垃圾</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无积水、垃圾油迹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b)照明灯表面无灰尘、灯罩内无死蚊、蝇、虫</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1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c)消防设施设备表面无尘土、无杂物，管道表面无脏物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干净无灰尘，管道表面无脏物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w:t>
            </w:r>
            <w:r>
              <w:rPr>
                <w:rStyle w:val="291"/>
                <w:rFonts w:hint="default"/>
                <w:color w:val="000000"/>
                <w:sz w:val="21"/>
                <w:szCs w:val="21"/>
                <w:highlight w:val="none"/>
                <w:lang w:bidi="ar"/>
              </w:rPr>
              <w:t>跟进车库虫害防控，定期进行消毒</w:t>
            </w:r>
            <w:r>
              <w:rPr>
                <w:rStyle w:val="293"/>
                <w:rFonts w:hint="default"/>
                <w:sz w:val="21"/>
                <w:szCs w:val="21"/>
                <w:highlight w:val="none"/>
                <w:lang w:bidi="ar"/>
              </w:rPr>
              <w:t>处理，保持空气流通，无异味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8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外围公共区域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a)外围公共道路、场地应保持干净、平整，无积水、残叶和垃圾。</w:t>
            </w:r>
            <w:r>
              <w:rPr>
                <w:rStyle w:val="291"/>
                <w:rFonts w:hint="default"/>
                <w:color w:val="000000"/>
                <w:sz w:val="21"/>
                <w:szCs w:val="21"/>
                <w:highlight w:val="none"/>
                <w:lang w:bidi="ar"/>
              </w:rPr>
              <w:t>无明显油污、青苔、锈渍等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干净平整无残叶无垃圾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8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b)台阶应保持清洁，无纸屑、青苔、痰迹和污迹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干净，无纸屑，痰迹污迹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c)排水沟内无泥沙，杂物，排水畅通；花坛内无烟蒂、杂物，走道和路边无废弃物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无泥沙无烟头无杂物废弃物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d)室外公共场地垃圾桶（箱）摆放整齐、外表干净，每天擦拭，无异味，垃圾箱内垃圾不得超过垃圾桶（箱）底2/3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表面干净、垃圾无溢出、周边无异味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e)室外照明灯具、消防设施、宣传栏、道闸监控等设施需每天进行擦拭，无积尘、污渍及坠挂物，灯杆无明显污渍、无乱张粘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无积尘、污渍及坠挂物、无乱张粘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58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f)台盆和台面应无积垢、锈迹、皂迹和毛发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无灰尘，干净无杂物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g)洗手池池壁无污垢、无痰迹及头发等不洁物，水龙头无任何印迹、污垢，光亮、洁净，洗手池台面无水迹、无尘土、无污物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干净、光亮，无水迹、无尘土、无污物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454"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h)便斗内应放置清洁球，无污垢，卫生用品无短缺</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清洁球按要求放置，无污垢</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i）坐便器、大便池外部无污垢，内部无黄斑，便盖无水迹和污迹；小便器无尿碱、无水锈印迹（黄迹）、无污垢、喷水嘴应洁净；恭桶内外洁净，无大便痕迹、无污垢黄迹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干净无污迹、水迹、无污垢黄迹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4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j)废纸篓无污迹和臭味</w:t>
            </w:r>
            <w:r>
              <w:rPr>
                <w:rStyle w:val="293"/>
                <w:rFonts w:hint="default"/>
                <w:sz w:val="21"/>
                <w:szCs w:val="21"/>
                <w:highlight w:val="none"/>
                <w:lang w:bidi="ar"/>
              </w:rPr>
              <w:t>，</w:t>
            </w:r>
            <w:r>
              <w:rPr>
                <w:rStyle w:val="291"/>
                <w:rFonts w:hint="default"/>
                <w:color w:val="000000"/>
                <w:sz w:val="21"/>
                <w:szCs w:val="21"/>
                <w:highlight w:val="none"/>
                <w:lang w:bidi="ar"/>
              </w:rPr>
              <w:t>垃圾、污物量不得超过桶底2/3</w:t>
            </w:r>
            <w:r>
              <w:rPr>
                <w:rFonts w:hint="eastAsia" w:ascii="宋体" w:hAnsi="宋体" w:cs="宋体"/>
                <w:color w:val="000000"/>
                <w:sz w:val="21"/>
                <w:szCs w:val="21"/>
                <w:highlight w:val="none"/>
              </w:rPr>
              <w:t xml:space="preserve"> </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干净无污迹臭味，</w:t>
            </w:r>
            <w:r>
              <w:rPr>
                <w:rStyle w:val="291"/>
                <w:rFonts w:hint="default"/>
                <w:color w:val="000000"/>
                <w:sz w:val="21"/>
                <w:szCs w:val="21"/>
                <w:highlight w:val="none"/>
                <w:lang w:bidi="ar"/>
              </w:rPr>
              <w:t>垃圾、污物量不得超过桶底2/3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k)地面无污秽物、水迹和脚印，无尘土、碎纸、垃圾、无积水、无尿迹、污迹（凡含酸性的清洁剂不允许洒落在地面上）</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干净无水迹，无杂物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l)壁面、隔板及顶板无尘土、无污渍、无手印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无尘土、无污渍、无手印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每发现一处不符合标准扣0.5分</w:t>
            </w:r>
          </w:p>
        </w:tc>
      </w:tr>
      <w:tr>
        <w:trPr>
          <w:trHeight w:val="94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天台和天沟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a)天台应保持清洁、无垃圾、烟蒂和堆积物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干净无垃圾无烟头，无堆积物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b)天沟无淤泥、杂物，保持落水畅通</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无淤泥，无杂物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450"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外墙立面</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a)外墙立面无乱张粘，二米以下无污垢，外侧面无污水渍</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无乱张粘，二米以下无污迹</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工具、设备房</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a)工具、设备分类放置，有使用记录</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分类放置，有使用记录</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b工具、设备清洁后应合理收置，摆放整齐</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干净整洁</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垃圾房/中转站</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a)垃圾放置处应定期消毒，保持地面干净、清洁，周边无垃圾、蚊蝇和臭味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1"/>
                <w:szCs w:val="21"/>
                <w:highlight w:val="none"/>
              </w:rPr>
            </w:pPr>
            <w:r>
              <w:rPr>
                <w:rFonts w:hint="eastAsia" w:ascii="宋体" w:hAnsi="宋体" w:cs="宋体"/>
                <w:color w:val="000000"/>
                <w:kern w:val="0"/>
                <w:sz w:val="21"/>
                <w:szCs w:val="21"/>
                <w:highlight w:val="none"/>
                <w:lang w:bidi="ar"/>
              </w:rPr>
              <w:t>干净无灰尘无垃圾无蚊蝇无异味</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1"/>
                <w:szCs w:val="21"/>
                <w:highlight w:val="none"/>
              </w:rPr>
            </w:pPr>
            <w:r>
              <w:rPr>
                <w:rFonts w:hint="eastAsia" w:ascii="宋体" w:hAnsi="宋体" w:cs="宋体"/>
                <w:color w:val="000000"/>
                <w:kern w:val="0"/>
                <w:sz w:val="21"/>
                <w:szCs w:val="21"/>
                <w:highlight w:val="none"/>
                <w:lang w:bidi="ar"/>
              </w:rPr>
              <w:t>每发现一处不符合标准扣0.5分</w:t>
            </w:r>
          </w:p>
        </w:tc>
      </w:tr>
      <w:tr>
        <w:trPr>
          <w:trHeight w:val="1558"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b)不得将收集的垃圾堆放于垃圾房/中转站以外，并严格按照操作标准操作垃圾站设备，发现垃圾满溢需及时通知甲方协调处理</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按要求操作垃圾站设备，垃圾无乱堆乱放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每发现一处不符合标准扣5分</w:t>
            </w:r>
          </w:p>
        </w:tc>
      </w:tr>
      <w:tr>
        <w:trPr>
          <w:trHeight w:val="981"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highlight w:val="none"/>
              </w:rPr>
            </w:pPr>
            <w:r>
              <w:rPr>
                <w:rFonts w:hint="eastAsia" w:ascii="宋体" w:hAnsi="宋体" w:cs="宋体"/>
                <w:sz w:val="21"/>
                <w:szCs w:val="21"/>
                <w:highlight w:val="none"/>
              </w:rPr>
              <w:t>应急突发事件反应速度和执行力</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a)接到任务后迅速安排人力物力财力，将任务完成好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接到任务未能迅速做出应急反应，延误任务</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kern w:val="0"/>
                <w:sz w:val="21"/>
                <w:szCs w:val="21"/>
                <w:highlight w:val="none"/>
              </w:rPr>
              <w:t>每发现一处不符合</w:t>
            </w:r>
            <w:r>
              <w:rPr>
                <w:rFonts w:hint="eastAsia" w:ascii="宋体" w:hAnsi="宋体" w:cs="宋体"/>
                <w:sz w:val="21"/>
                <w:szCs w:val="21"/>
                <w:highlight w:val="none"/>
              </w:rPr>
              <w:t>扣5分</w:t>
            </w:r>
          </w:p>
        </w:tc>
      </w:tr>
      <w:tr>
        <w:trPr>
          <w:trHeight w:val="1226"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b)如发生意外伤害事故，需及时上报，并将处理结果报甲方和主管部门备案</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未及时处置、上报</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1"/>
                <w:szCs w:val="21"/>
                <w:highlight w:val="none"/>
              </w:rPr>
            </w:pPr>
            <w:r>
              <w:rPr>
                <w:rFonts w:hint="eastAsia" w:ascii="宋体" w:hAnsi="宋体" w:cs="宋体"/>
                <w:kern w:val="0"/>
                <w:sz w:val="21"/>
                <w:szCs w:val="21"/>
                <w:highlight w:val="none"/>
              </w:rPr>
              <w:t>每发生一起安全事故或未上报扣5分</w:t>
            </w:r>
            <w:r>
              <w:rPr>
                <w:rFonts w:hint="eastAsia" w:ascii="宋体" w:hAnsi="宋体" w:cs="宋体"/>
                <w:sz w:val="21"/>
                <w:szCs w:val="21"/>
                <w:highlight w:val="none"/>
              </w:rPr>
              <w:t>/次，连续三个月发生安全事故，终止合同</w:t>
            </w:r>
          </w:p>
        </w:tc>
      </w:tr>
      <w:tr>
        <w:trPr>
          <w:trHeight w:val="791"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1"/>
                <w:szCs w:val="21"/>
                <w:highlight w:val="none"/>
              </w:rPr>
            </w:pPr>
            <w:r>
              <w:rPr>
                <w:rFonts w:hint="eastAsia" w:ascii="宋体" w:hAnsi="宋体" w:cs="宋体"/>
                <w:sz w:val="21"/>
                <w:szCs w:val="21"/>
                <w:highlight w:val="none"/>
              </w:rPr>
              <w:t>完成应急突发任务及完成效果</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a)将应急突发事件尽力完成好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处理应急突发事件的效果不理想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1"/>
                <w:szCs w:val="21"/>
                <w:highlight w:val="none"/>
              </w:rPr>
            </w:pPr>
            <w:r>
              <w:rPr>
                <w:rFonts w:hint="eastAsia" w:ascii="宋体" w:hAnsi="宋体" w:cs="宋体"/>
                <w:sz w:val="21"/>
                <w:szCs w:val="21"/>
                <w:highlight w:val="none"/>
              </w:rPr>
              <w:t>处置工作不到位，工作落实不严谨扣0.5分/次</w:t>
            </w:r>
          </w:p>
        </w:tc>
      </w:tr>
      <w:tr>
        <w:trPr>
          <w:trHeight w:val="1144"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其他（附加）</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a)如遇雨天、雪天特殊天气或保洁现场作业影响人员进出时，需在作业现场放置“作业进行中”等温馨提示牌</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未按要求放置温馨提示牌</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每发现一次不符合标准扣5分</w:t>
            </w:r>
          </w:p>
        </w:tc>
      </w:tr>
      <w:tr>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b)因保洁工作不到位导致客户/业主单位投诉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保洁工作不到位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每发现一次不符合标准扣5分</w:t>
            </w:r>
          </w:p>
        </w:tc>
      </w:tr>
    </w:tbl>
    <w:p>
      <w:pPr>
        <w:adjustRightInd w:val="0"/>
        <w:snapToGrid w:val="0"/>
        <w:spacing w:line="360" w:lineRule="auto"/>
        <w:rPr>
          <w:rFonts w:hint="eastAsia" w:ascii="宋体" w:hAnsi="宋体"/>
          <w:b/>
          <w:sz w:val="21"/>
          <w:szCs w:val="21"/>
          <w:highlight w:val="none"/>
        </w:rPr>
      </w:pPr>
      <w:r>
        <w:rPr>
          <w:rFonts w:hint="eastAsia" w:ascii="宋体" w:hAnsi="宋体"/>
          <w:b/>
          <w:sz w:val="21"/>
          <w:szCs w:val="21"/>
          <w:highlight w:val="none"/>
        </w:rPr>
        <w:t>五、项目其他内容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1、项目实施时间：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sz w:val="21"/>
          <w:szCs w:val="21"/>
          <w:highlight w:val="none"/>
        </w:rPr>
      </w:pPr>
      <w:r>
        <w:rPr>
          <w:rFonts w:hint="eastAsia" w:ascii="宋体" w:hAnsi="宋体"/>
          <w:sz w:val="21"/>
          <w:szCs w:val="21"/>
          <w:highlight w:val="none"/>
        </w:rPr>
        <w:t>实施时间：合同签订之日起一年。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实施</w:t>
      </w:r>
      <w:r>
        <w:rPr>
          <w:rFonts w:ascii="宋体" w:hAnsi="宋体"/>
          <w:sz w:val="21"/>
          <w:szCs w:val="21"/>
          <w:highlight w:val="none"/>
        </w:rPr>
        <w:t>地点：</w:t>
      </w:r>
      <w:r>
        <w:rPr>
          <w:rFonts w:hint="eastAsia" w:ascii="宋体" w:hAnsi="宋体"/>
          <w:sz w:val="21"/>
          <w:szCs w:val="21"/>
          <w:highlight w:val="none"/>
        </w:rPr>
        <w:t>采购人指定地点。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b/>
          <w:color w:val="auto"/>
          <w:sz w:val="21"/>
          <w:szCs w:val="21"/>
          <w:highlight w:val="none"/>
        </w:rPr>
      </w:pPr>
      <w:r>
        <w:rPr>
          <w:rFonts w:hint="eastAsia" w:ascii="宋体" w:hAnsi="宋体"/>
          <w:b/>
          <w:color w:val="auto"/>
          <w:sz w:val="21"/>
          <w:szCs w:val="21"/>
          <w:highlight w:val="none"/>
        </w:rPr>
        <w:t>2、结算方法</w:t>
      </w:r>
    </w:p>
    <w:p>
      <w:pPr>
        <w:pStyle w:val="27"/>
        <w:spacing w:after="0" w:line="360" w:lineRule="auto"/>
        <w:ind w:left="0" w:leftChars="0"/>
        <w:rPr>
          <w:rFonts w:ascii="宋体" w:hAnsi="宋体" w:cs="宋体"/>
          <w:highlight w:val="none"/>
        </w:rPr>
      </w:pPr>
      <w:r>
        <w:rPr>
          <w:rFonts w:hint="eastAsia" w:ascii="宋体" w:hAnsi="宋体" w:cs="宋体"/>
          <w:highlight w:val="none"/>
        </w:rPr>
        <w:t>2.1结算方式：根据每月保洁人员实际到岗人数和</w:t>
      </w:r>
      <w:r>
        <w:rPr>
          <w:rFonts w:hint="eastAsia" w:ascii="宋体" w:hAnsi="宋体" w:cs="宋体"/>
          <w:bCs/>
          <w:szCs w:val="21"/>
          <w:highlight w:val="none"/>
        </w:rPr>
        <w:t>服务质量考核标准，综合评估后</w:t>
      </w:r>
      <w:r>
        <w:rPr>
          <w:rFonts w:hint="eastAsia" w:ascii="宋体" w:hAnsi="宋体" w:cs="宋体"/>
          <w:highlight w:val="none"/>
        </w:rPr>
        <w:t>按实结算，具体结算金额以投标人的单项投标报价为准。</w:t>
      </w:r>
    </w:p>
    <w:p>
      <w:pPr>
        <w:spacing w:line="360" w:lineRule="auto"/>
        <w:ind w:firstLine="420" w:firstLineChars="200"/>
        <w:rPr>
          <w:rFonts w:hint="eastAsia" w:ascii="宋体" w:hAnsi="宋体" w:cs="宋体"/>
          <w:bCs/>
          <w:sz w:val="21"/>
          <w:szCs w:val="21"/>
          <w:highlight w:val="none"/>
        </w:rPr>
      </w:pPr>
      <w:r>
        <w:rPr>
          <w:rFonts w:hint="eastAsia" w:ascii="宋体" w:hAnsi="宋体" w:cs="宋体"/>
          <w:bCs/>
          <w:sz w:val="21"/>
          <w:szCs w:val="21"/>
          <w:highlight w:val="none"/>
        </w:rPr>
        <w:t>2.2支付人：湖南智谷鑫服物业管理有限公司（自主支付）</w:t>
      </w:r>
    </w:p>
    <w:p>
      <w:pPr>
        <w:pStyle w:val="19"/>
        <w:keepNext w:val="0"/>
        <w:keepLines w:val="0"/>
        <w:pageBreakBefore w:val="0"/>
        <w:widowControl w:val="0"/>
        <w:kinsoku/>
        <w:wordWrap/>
        <w:overflowPunct/>
        <w:topLinePunct w:val="0"/>
        <w:autoSpaceDE/>
        <w:autoSpaceDN/>
        <w:bidi w:val="0"/>
        <w:spacing w:after="0" w:line="360" w:lineRule="auto"/>
        <w:ind w:firstLine="420" w:firstLineChars="200"/>
        <w:textAlignment w:val="auto"/>
        <w:rPr>
          <w:sz w:val="21"/>
          <w:highlight w:val="none"/>
        </w:rPr>
      </w:pPr>
      <w:r>
        <w:rPr>
          <w:rFonts w:hint="eastAsia" w:ascii="宋体" w:hAnsi="宋体" w:eastAsia="宋体" w:cs="宋体"/>
          <w:color w:val="auto"/>
          <w:sz w:val="21"/>
          <w:highlight w:val="none"/>
          <w:lang w:val="en-US" w:eastAsia="zh-CN"/>
        </w:rPr>
        <w:t>2.3</w:t>
      </w:r>
      <w:r>
        <w:rPr>
          <w:rFonts w:hint="eastAsia" w:ascii="宋体" w:hAnsi="宋体" w:eastAsia="宋体" w:cs="宋体"/>
          <w:color w:val="auto"/>
          <w:sz w:val="21"/>
          <w:highlight w:val="none"/>
        </w:rPr>
        <w:t>付款方式：</w:t>
      </w:r>
      <w:r>
        <w:rPr>
          <w:rFonts w:hint="eastAsia" w:ascii="宋体" w:hAnsi="宋体" w:cs="宋体"/>
          <w:sz w:val="21"/>
          <w:highlight w:val="none"/>
        </w:rPr>
        <w:t>（1）采取按月支付方式，由乙方向甲方报请支付，支付费用根据结算方式经甲方确认后，凭乙方开具的发票，在乙方报请支付之日起15个工作日内甲方支付到位；（2）合同期限内第一个月服务费暂不支付，作为履约保证金，待合同期结束后支付。</w:t>
      </w:r>
      <w:r>
        <w:rPr>
          <w:rFonts w:ascii="宋体" w:hAnsi="宋体" w:cs="宋体"/>
          <w:sz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sz w:val="21"/>
          <w:szCs w:val="21"/>
          <w:highlight w:val="none"/>
        </w:rPr>
      </w:pPr>
      <w:r>
        <w:rPr>
          <w:rFonts w:hint="eastAsia" w:ascii="宋体" w:hAnsi="宋体"/>
          <w:sz w:val="21"/>
          <w:szCs w:val="21"/>
          <w:highlight w:val="none"/>
        </w:rPr>
        <w:t>3、项目验收程序：</w:t>
      </w:r>
      <w:bookmarkStart w:id="6" w:name="_Toc225336551"/>
      <w:r>
        <w:rPr>
          <w:rFonts w:hint="eastAsia" w:ascii="宋体" w:hAnsi="宋体"/>
          <w:sz w:val="21"/>
          <w:szCs w:val="21"/>
          <w:highlight w:val="none"/>
        </w:rPr>
        <w:t>本项目采取简易程序验收</w:t>
      </w:r>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b/>
          <w:bCs/>
          <w:sz w:val="21"/>
          <w:szCs w:val="21"/>
          <w:highlight w:val="none"/>
          <w:lang w:val="en-US" w:eastAsia="zh-CN"/>
        </w:rPr>
      </w:pPr>
      <w:r>
        <w:rPr>
          <w:rFonts w:hint="eastAsia" w:ascii="宋体" w:hAnsi="宋体"/>
          <w:b/>
          <w:bCs/>
          <w:sz w:val="21"/>
          <w:szCs w:val="21"/>
          <w:highlight w:val="none"/>
        </w:rPr>
        <w:t>对于上述项目要求，投标人应在投标文件中进行回应，作出承诺及说</w:t>
      </w:r>
      <w:r>
        <w:rPr>
          <w:rFonts w:hint="eastAsia" w:ascii="宋体" w:hAnsi="宋体"/>
          <w:b/>
          <w:bCs/>
          <w:sz w:val="21"/>
          <w:szCs w:val="21"/>
          <w:highlight w:val="none"/>
          <w:lang w:val="en-US" w:eastAsia="zh-CN"/>
        </w:rPr>
        <w:t>明</w:t>
      </w:r>
    </w:p>
    <w:p>
      <w:pPr>
        <w:pStyle w:val="2"/>
        <w:ind w:firstLine="420" w:firstLineChars="200"/>
        <w:rPr>
          <w:rFonts w:hint="eastAsia" w:ascii="宋体" w:hAnsi="宋体" w:eastAsia="宋体" w:cs="Times New Roman"/>
          <w:b/>
          <w:bCs/>
          <w:kern w:val="2"/>
          <w:sz w:val="21"/>
          <w:szCs w:val="21"/>
          <w:highlight w:val="none"/>
          <w:lang w:val="en-US" w:eastAsia="zh-CN" w:bidi="ar-SA"/>
        </w:rPr>
      </w:pPr>
      <w:r>
        <w:rPr>
          <w:rFonts w:hint="eastAsia" w:ascii="宋体" w:hAnsi="宋体" w:eastAsia="宋体" w:cs="Times New Roman"/>
          <w:b/>
          <w:bCs/>
          <w:kern w:val="2"/>
          <w:sz w:val="21"/>
          <w:szCs w:val="21"/>
          <w:highlight w:val="none"/>
          <w:lang w:val="en-US" w:eastAsia="zh-CN" w:bidi="ar-SA"/>
        </w:rPr>
        <w:t>因集团扁平化管理，采购人为湖南智谷投资发展集团有限公司，但合同签订、项目验收及项目付款为湖南智谷鑫服物业管理有限公司，该公司系湖南智谷投资发展集团有限公司的项目公司。</w:t>
      </w:r>
    </w:p>
    <w:p>
      <w:pPr>
        <w:adjustRightInd w:val="0"/>
        <w:snapToGrid w:val="0"/>
        <w:spacing w:line="360" w:lineRule="auto"/>
        <w:rPr>
          <w:rFonts w:hint="eastAsia" w:ascii="宋体" w:hAnsi="宋体" w:eastAsia="宋体" w:cs="Times New Roman"/>
          <w:b/>
          <w:bCs/>
          <w:kern w:val="2"/>
          <w:sz w:val="21"/>
          <w:szCs w:val="21"/>
          <w:highlight w:val="none"/>
          <w:lang w:val="en-US" w:eastAsia="zh-CN" w:bidi="ar-SA"/>
        </w:rPr>
      </w:pPr>
    </w:p>
    <w:p>
      <w:pPr>
        <w:pStyle w:val="2"/>
        <w:rPr>
          <w:rFonts w:ascii="宋体" w:hAnsi="宋体" w:cs="宋体"/>
          <w:b/>
          <w:sz w:val="32"/>
          <w:szCs w:val="32"/>
        </w:rPr>
      </w:pPr>
      <w:r>
        <w:rPr>
          <w:rFonts w:ascii="宋体" w:hAnsi="宋体" w:cs="宋体"/>
          <w:b/>
          <w:sz w:val="32"/>
          <w:szCs w:val="32"/>
        </w:rPr>
        <w:br w:type="page"/>
      </w: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第五章 响应文件组成</w:t>
      </w:r>
    </w:p>
    <w:p>
      <w:pPr>
        <w:spacing w:line="360" w:lineRule="auto"/>
        <w:rPr>
          <w:rFonts w:ascii="宋体" w:hAnsi="宋体" w:cs="宋体"/>
        </w:rPr>
      </w:pPr>
      <w:r>
        <w:rPr>
          <w:rFonts w:hint="eastAsia" w:ascii="宋体" w:hAnsi="宋体" w:cs="宋体"/>
        </w:rPr>
        <w:t>供应商的响应文件应包含以下</w:t>
      </w:r>
      <w:r>
        <w:rPr>
          <w:rFonts w:hint="eastAsia" w:ascii="宋体" w:hAnsi="宋体" w:cs="宋体"/>
          <w:lang w:val="en-US" w:eastAsia="zh-CN"/>
        </w:rPr>
        <w:t>七</w:t>
      </w:r>
      <w:r>
        <w:rPr>
          <w:rFonts w:hint="eastAsia" w:ascii="宋体" w:hAnsi="宋体" w:cs="宋体"/>
        </w:rPr>
        <w:t>个部分：</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一、磋商响应声明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附件1：法定代表人身份证明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附件2：法定代表人授权委托书</w:t>
      </w:r>
    </w:p>
    <w:p>
      <w:pPr>
        <w:adjustRightInd w:val="0"/>
        <w:snapToGrid w:val="0"/>
        <w:spacing w:line="360" w:lineRule="auto"/>
        <w:jc w:val="left"/>
        <w:outlineLvl w:val="0"/>
        <w:rPr>
          <w:rFonts w:ascii="宋体" w:hAnsi="宋体" w:cs="宋体"/>
          <w:b/>
          <w:szCs w:val="21"/>
        </w:rPr>
      </w:pPr>
      <w:r>
        <w:rPr>
          <w:rFonts w:hint="eastAsia" w:ascii="宋体" w:hAnsi="宋体" w:cs="宋体"/>
          <w:b/>
          <w:szCs w:val="21"/>
          <w:lang w:val="en-US" w:eastAsia="zh-CN"/>
        </w:rPr>
        <w:t>二</w:t>
      </w:r>
      <w:r>
        <w:rPr>
          <w:rFonts w:hint="eastAsia" w:ascii="宋体" w:hAnsi="宋体" w:cs="宋体"/>
          <w:b/>
          <w:szCs w:val="21"/>
        </w:rPr>
        <w:t>、供应商的资格证明资料</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w:t>
      </w:r>
      <w:r>
        <w:rPr>
          <w:rFonts w:hint="eastAsia" w:ascii="宋体" w:hAnsi="宋体" w:cs="宋体"/>
          <w:szCs w:val="21"/>
          <w:lang w:val="en-US" w:eastAsia="zh-CN"/>
        </w:rPr>
        <w:t>3</w:t>
      </w:r>
      <w:r>
        <w:rPr>
          <w:rFonts w:hint="eastAsia" w:ascii="宋体" w:hAnsi="宋体" w:cs="宋体"/>
          <w:szCs w:val="21"/>
        </w:rPr>
        <w:t>：供应商基本情况表</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附件</w:t>
      </w:r>
      <w:r>
        <w:rPr>
          <w:rFonts w:hint="eastAsia" w:ascii="宋体" w:hAnsi="宋体" w:cs="宋体"/>
          <w:szCs w:val="21"/>
          <w:lang w:val="en-US" w:eastAsia="zh-CN"/>
        </w:rPr>
        <w:t>4</w:t>
      </w:r>
      <w:r>
        <w:rPr>
          <w:rFonts w:hint="eastAsia" w:ascii="宋体" w:hAnsi="宋体" w:cs="宋体"/>
          <w:szCs w:val="21"/>
        </w:rPr>
        <w:t>：磋商文件规定的</w:t>
      </w:r>
      <w:r>
        <w:rPr>
          <w:rFonts w:hint="eastAsia" w:ascii="宋体" w:hAnsi="宋体" w:cs="宋体"/>
          <w:szCs w:val="21"/>
          <w:lang w:val="en-US" w:eastAsia="zh-CN"/>
        </w:rPr>
        <w:t>基本</w:t>
      </w:r>
      <w:r>
        <w:rPr>
          <w:rFonts w:hint="eastAsia" w:ascii="宋体" w:hAnsi="宋体" w:cs="宋体"/>
          <w:szCs w:val="21"/>
        </w:rPr>
        <w:t>资格条件证明资料</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附件</w:t>
      </w:r>
      <w:r>
        <w:rPr>
          <w:rFonts w:hint="eastAsia" w:ascii="宋体" w:hAnsi="宋体" w:cs="宋体"/>
          <w:bCs/>
          <w:szCs w:val="21"/>
          <w:lang w:val="en-US" w:eastAsia="zh-CN"/>
        </w:rPr>
        <w:t>5</w:t>
      </w:r>
      <w:r>
        <w:rPr>
          <w:rFonts w:hint="eastAsia" w:ascii="宋体" w:hAnsi="宋体" w:cs="宋体"/>
          <w:bCs/>
          <w:szCs w:val="21"/>
        </w:rPr>
        <w:t>：</w:t>
      </w:r>
      <w:r>
        <w:rPr>
          <w:rFonts w:hint="eastAsia" w:ascii="宋体" w:hAnsi="宋体" w:cs="宋体"/>
          <w:szCs w:val="21"/>
        </w:rPr>
        <w:t>磋商文件规定的特定资格条件证明资料</w:t>
      </w:r>
    </w:p>
    <w:p>
      <w:pPr>
        <w:adjustRightInd w:val="0"/>
        <w:snapToGrid w:val="0"/>
        <w:spacing w:line="360" w:lineRule="auto"/>
        <w:ind w:firstLine="420" w:firstLineChars="200"/>
        <w:outlineLvl w:val="0"/>
        <w:rPr>
          <w:rFonts w:ascii="宋体" w:hAnsi="宋体" w:cs="宋体"/>
          <w:bCs/>
          <w:szCs w:val="21"/>
        </w:rPr>
      </w:pPr>
      <w:r>
        <w:rPr>
          <w:rFonts w:hint="eastAsia" w:ascii="宋体" w:hAnsi="宋体" w:cs="宋体"/>
          <w:bCs/>
          <w:szCs w:val="21"/>
        </w:rPr>
        <w:t>附件</w:t>
      </w:r>
      <w:r>
        <w:rPr>
          <w:rFonts w:hint="eastAsia" w:ascii="宋体" w:hAnsi="宋体" w:cs="宋体"/>
          <w:bCs/>
          <w:szCs w:val="21"/>
          <w:lang w:val="en-US" w:eastAsia="zh-CN"/>
        </w:rPr>
        <w:t>6</w:t>
      </w:r>
      <w:r>
        <w:rPr>
          <w:rFonts w:hint="eastAsia" w:ascii="宋体" w:hAnsi="宋体" w:cs="宋体"/>
          <w:bCs/>
          <w:szCs w:val="21"/>
        </w:rPr>
        <w:t>：其他说明</w:t>
      </w:r>
    </w:p>
    <w:p>
      <w:pPr>
        <w:adjustRightInd w:val="0"/>
        <w:snapToGrid w:val="0"/>
        <w:spacing w:line="360" w:lineRule="auto"/>
        <w:rPr>
          <w:rFonts w:ascii="宋体" w:hAnsi="宋体" w:cs="宋体"/>
          <w:b/>
          <w:szCs w:val="21"/>
        </w:rPr>
      </w:pPr>
      <w:r>
        <w:rPr>
          <w:rFonts w:hint="eastAsia" w:ascii="宋体" w:hAnsi="宋体" w:cs="宋体"/>
          <w:b/>
          <w:szCs w:val="21"/>
          <w:lang w:val="en-US" w:eastAsia="zh-CN"/>
        </w:rPr>
        <w:t>三</w:t>
      </w:r>
      <w:r>
        <w:rPr>
          <w:rFonts w:hint="eastAsia" w:ascii="宋体" w:hAnsi="宋体" w:cs="宋体"/>
          <w:b/>
          <w:szCs w:val="21"/>
        </w:rPr>
        <w:t>、服务方案说明</w:t>
      </w:r>
    </w:p>
    <w:p>
      <w:pPr>
        <w:adjustRightInd w:val="0"/>
        <w:snapToGrid w:val="0"/>
        <w:spacing w:line="360" w:lineRule="auto"/>
        <w:ind w:firstLine="435"/>
        <w:rPr>
          <w:rFonts w:ascii="宋体" w:hAnsi="宋体" w:cs="宋体"/>
          <w:szCs w:val="21"/>
        </w:rPr>
      </w:pPr>
      <w:r>
        <w:rPr>
          <w:rFonts w:hint="eastAsia" w:ascii="宋体" w:hAnsi="宋体" w:cs="宋体"/>
          <w:szCs w:val="21"/>
        </w:rPr>
        <w:t>附件</w:t>
      </w:r>
      <w:r>
        <w:rPr>
          <w:rFonts w:hint="eastAsia" w:ascii="宋体" w:hAnsi="宋体" w:cs="宋体"/>
          <w:szCs w:val="21"/>
          <w:lang w:val="en-US" w:eastAsia="zh-CN"/>
        </w:rPr>
        <w:t>7</w:t>
      </w:r>
      <w:r>
        <w:rPr>
          <w:rFonts w:hint="eastAsia" w:ascii="宋体" w:hAnsi="宋体" w:cs="宋体"/>
          <w:szCs w:val="21"/>
        </w:rPr>
        <w:t>：服务方案说明（服务类适用）</w:t>
      </w:r>
    </w:p>
    <w:p>
      <w:pPr>
        <w:adjustRightInd w:val="0"/>
        <w:snapToGrid w:val="0"/>
        <w:spacing w:line="360" w:lineRule="auto"/>
        <w:rPr>
          <w:rFonts w:ascii="宋体" w:hAnsi="宋体" w:cs="宋体"/>
          <w:b/>
        </w:rPr>
      </w:pPr>
      <w:r>
        <w:rPr>
          <w:rFonts w:hint="eastAsia" w:ascii="宋体" w:hAnsi="宋体" w:cs="宋体"/>
          <w:b/>
          <w:lang w:val="en-US" w:eastAsia="zh-CN"/>
        </w:rPr>
        <w:t>四</w:t>
      </w:r>
      <w:r>
        <w:rPr>
          <w:rFonts w:hint="eastAsia" w:ascii="宋体" w:hAnsi="宋体" w:cs="宋体"/>
          <w:b/>
        </w:rPr>
        <w:t>、技术/商务响应与偏离表</w:t>
      </w:r>
    </w:p>
    <w:p>
      <w:pPr>
        <w:adjustRightInd w:val="0"/>
        <w:snapToGrid w:val="0"/>
        <w:spacing w:line="360" w:lineRule="auto"/>
        <w:rPr>
          <w:rFonts w:ascii="宋体" w:hAnsi="宋体" w:cs="宋体"/>
          <w:b/>
          <w:szCs w:val="21"/>
        </w:rPr>
      </w:pPr>
      <w:r>
        <w:rPr>
          <w:rFonts w:hint="eastAsia" w:ascii="宋体" w:hAnsi="宋体" w:cs="宋体"/>
          <w:b/>
          <w:szCs w:val="21"/>
          <w:lang w:val="en-US" w:eastAsia="zh-CN"/>
        </w:rPr>
        <w:t>五</w:t>
      </w:r>
      <w:r>
        <w:rPr>
          <w:rFonts w:hint="eastAsia" w:ascii="宋体" w:hAnsi="宋体" w:cs="宋体"/>
          <w:b/>
          <w:szCs w:val="21"/>
        </w:rPr>
        <w:t>、报价一览表及分项价格表</w:t>
      </w:r>
    </w:p>
    <w:p>
      <w:pPr>
        <w:adjustRightInd w:val="0"/>
        <w:snapToGrid w:val="0"/>
        <w:spacing w:line="360" w:lineRule="auto"/>
        <w:ind w:firstLine="420" w:firstLineChars="200"/>
        <w:jc w:val="left"/>
        <w:outlineLvl w:val="0"/>
        <w:rPr>
          <w:rFonts w:ascii="宋体" w:hAnsi="宋体" w:cs="宋体"/>
          <w:bCs/>
          <w:szCs w:val="21"/>
        </w:rPr>
      </w:pPr>
      <w:r>
        <w:rPr>
          <w:rFonts w:hint="eastAsia" w:ascii="宋体" w:hAnsi="宋体" w:cs="宋体"/>
          <w:szCs w:val="21"/>
        </w:rPr>
        <w:t>附件</w:t>
      </w:r>
      <w:r>
        <w:rPr>
          <w:rFonts w:hint="eastAsia" w:ascii="宋体" w:hAnsi="宋体" w:cs="宋体"/>
          <w:szCs w:val="21"/>
          <w:lang w:val="en-US" w:eastAsia="zh-CN"/>
        </w:rPr>
        <w:t>8</w:t>
      </w:r>
      <w:r>
        <w:rPr>
          <w:rFonts w:hint="eastAsia" w:ascii="宋体" w:hAnsi="宋体" w:cs="宋体"/>
          <w:szCs w:val="21"/>
        </w:rPr>
        <w:t>：</w:t>
      </w:r>
      <w:r>
        <w:rPr>
          <w:rFonts w:hint="eastAsia" w:ascii="宋体" w:hAnsi="宋体" w:cs="宋体"/>
          <w:bCs/>
          <w:szCs w:val="21"/>
        </w:rPr>
        <w:t>报价一览表</w:t>
      </w:r>
    </w:p>
    <w:p>
      <w:pPr>
        <w:adjustRightInd w:val="0"/>
        <w:snapToGrid w:val="0"/>
        <w:spacing w:line="360" w:lineRule="auto"/>
        <w:rPr>
          <w:rFonts w:ascii="宋体" w:hAnsi="宋体" w:cs="宋体"/>
          <w:b/>
          <w:szCs w:val="21"/>
        </w:rPr>
      </w:pPr>
      <w:r>
        <w:rPr>
          <w:rFonts w:hint="eastAsia" w:ascii="宋体" w:hAnsi="宋体" w:cs="宋体"/>
          <w:b/>
          <w:szCs w:val="21"/>
          <w:lang w:val="en-US" w:eastAsia="zh-CN"/>
        </w:rPr>
        <w:t>六</w:t>
      </w:r>
      <w:r>
        <w:rPr>
          <w:rFonts w:hint="eastAsia" w:ascii="宋体" w:hAnsi="宋体" w:cs="宋体"/>
          <w:b/>
          <w:szCs w:val="21"/>
        </w:rPr>
        <w:t>、供应商认为需提供的其它资料</w:t>
      </w:r>
    </w:p>
    <w:p>
      <w:pPr>
        <w:adjustRightInd w:val="0"/>
        <w:snapToGrid w:val="0"/>
        <w:spacing w:line="360" w:lineRule="auto"/>
        <w:rPr>
          <w:rFonts w:ascii="宋体" w:hAnsi="宋体" w:cs="宋体"/>
          <w:b/>
          <w:szCs w:val="21"/>
        </w:rPr>
      </w:pPr>
      <w:r>
        <w:rPr>
          <w:rFonts w:hint="eastAsia" w:ascii="宋体" w:hAnsi="宋体" w:cs="宋体"/>
          <w:b/>
          <w:szCs w:val="21"/>
          <w:lang w:val="en-US" w:eastAsia="zh-CN"/>
        </w:rPr>
        <w:t>七</w:t>
      </w:r>
      <w:r>
        <w:rPr>
          <w:rFonts w:hint="eastAsia" w:ascii="宋体" w:hAnsi="宋体" w:cs="宋体"/>
          <w:b/>
          <w:szCs w:val="21"/>
        </w:rPr>
        <w:t>、最后报价</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pStyle w:val="27"/>
        <w:ind w:firstLine="643"/>
        <w:rPr>
          <w:rFonts w:ascii="宋体" w:hAnsi="宋体" w:cs="宋体"/>
          <w:b/>
          <w:sz w:val="32"/>
          <w:szCs w:val="32"/>
        </w:rPr>
      </w:pPr>
    </w:p>
    <w:p>
      <w:pPr>
        <w:pStyle w:val="27"/>
        <w:ind w:firstLine="643"/>
        <w:rPr>
          <w:rFonts w:ascii="宋体" w:hAnsi="宋体" w:cs="宋体"/>
          <w:b/>
          <w:sz w:val="32"/>
          <w:szCs w:val="32"/>
        </w:rPr>
      </w:pPr>
    </w:p>
    <w:p>
      <w:pPr>
        <w:pStyle w:val="27"/>
        <w:ind w:firstLine="643"/>
        <w:rPr>
          <w:rFonts w:ascii="宋体" w:hAnsi="宋体" w:cs="宋体"/>
          <w:b/>
          <w:sz w:val="32"/>
          <w:szCs w:val="32"/>
        </w:rPr>
      </w:pPr>
    </w:p>
    <w:p>
      <w:pPr>
        <w:pStyle w:val="27"/>
        <w:ind w:firstLine="643"/>
        <w:rPr>
          <w:rFonts w:ascii="宋体" w:hAnsi="宋体" w:cs="宋体"/>
          <w:b/>
          <w:sz w:val="32"/>
          <w:szCs w:val="32"/>
        </w:rPr>
      </w:pPr>
    </w:p>
    <w:p>
      <w:pPr>
        <w:pStyle w:val="27"/>
        <w:ind w:firstLine="643"/>
        <w:rPr>
          <w:rFonts w:ascii="宋体" w:hAnsi="宋体" w:cs="宋体"/>
          <w:b/>
          <w:sz w:val="32"/>
          <w:szCs w:val="32"/>
        </w:rPr>
      </w:pPr>
    </w:p>
    <w:p>
      <w:pPr>
        <w:rPr>
          <w:rFonts w:ascii="宋体" w:hAnsi="宋体" w:cs="宋体"/>
          <w:b/>
          <w:sz w:val="32"/>
          <w:szCs w:val="32"/>
        </w:rPr>
      </w:pPr>
      <w:r>
        <w:rPr>
          <w:rFonts w:ascii="宋体" w:hAnsi="宋体" w:cs="宋体"/>
          <w:b/>
          <w:sz w:val="32"/>
          <w:szCs w:val="32"/>
        </w:rPr>
        <w:br w:type="page"/>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一、磋商响应声明</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 xml:space="preserve"> (采购人或采购代理机构)：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我方已仔细研究了</w:t>
      </w:r>
      <w:r>
        <w:rPr>
          <w:rFonts w:hint="eastAsia" w:ascii="宋体" w:hAnsi="宋体" w:cs="宋体"/>
          <w:szCs w:val="21"/>
          <w:u w:val="single"/>
        </w:rPr>
        <w:t xml:space="preserve">                 (</w:t>
      </w:r>
      <w:r>
        <w:rPr>
          <w:rFonts w:hint="eastAsia" w:ascii="宋体" w:hAnsi="宋体" w:cs="宋体"/>
          <w:szCs w:val="21"/>
        </w:rPr>
        <w:t>项目名称)的竞争性磋商文件（采购编号：</w:t>
      </w:r>
      <w:r>
        <w:rPr>
          <w:rFonts w:hint="eastAsia" w:ascii="宋体" w:hAnsi="宋体" w:cs="宋体"/>
          <w:szCs w:val="21"/>
          <w:u w:val="single"/>
        </w:rPr>
        <w:t xml:space="preserve">            </w:t>
      </w:r>
      <w:r>
        <w:rPr>
          <w:rFonts w:hint="eastAsia" w:ascii="宋体" w:hAnsi="宋体" w:cs="宋体"/>
          <w:szCs w:val="21"/>
        </w:rPr>
        <w:t xml:space="preserve"> ；采购代理编号：</w:t>
      </w:r>
      <w:r>
        <w:rPr>
          <w:rFonts w:hint="eastAsia" w:ascii="宋体" w:hAnsi="宋体" w:cs="宋体"/>
          <w:szCs w:val="21"/>
          <w:u w:val="single"/>
        </w:rPr>
        <w:t xml:space="preserve">           </w:t>
      </w:r>
      <w:r>
        <w:rPr>
          <w:rFonts w:hint="eastAsia" w:ascii="宋体" w:hAnsi="宋体" w:cs="宋体"/>
          <w:szCs w:val="21"/>
        </w:rPr>
        <w:t>）的全部内容，</w:t>
      </w:r>
      <w:r>
        <w:rPr>
          <w:rFonts w:hint="eastAsia" w:ascii="宋体" w:hAnsi="宋体" w:cs="宋体"/>
        </w:rPr>
        <w:t>知悉参加竞争性磋商的风险，我方承诺接受磋商文件的全部条款且无任何异议。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一、我方同意在磋商文件中规定的提交首次响应文件截止时间起</w:t>
      </w:r>
      <w:r>
        <w:rPr>
          <w:rFonts w:hint="eastAsia" w:ascii="宋体" w:hAnsi="宋体" w:cs="宋体"/>
          <w:szCs w:val="21"/>
          <w:u w:val="single"/>
        </w:rPr>
        <w:t xml:space="preserve">    </w:t>
      </w:r>
      <w:r>
        <w:rPr>
          <w:rFonts w:hint="eastAsia" w:ascii="宋体" w:hAnsi="宋体" w:cs="宋体"/>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二、我方提交响应文件正本一份和副本一式</w:t>
      </w:r>
      <w:r>
        <w:rPr>
          <w:rFonts w:hint="eastAsia" w:ascii="宋体" w:hAnsi="宋体" w:cs="宋体"/>
          <w:szCs w:val="21"/>
          <w:u w:val="single"/>
        </w:rPr>
        <w:t xml:space="preserve">     </w:t>
      </w:r>
      <w:r>
        <w:rPr>
          <w:rFonts w:hint="eastAsia" w:ascii="宋体" w:hAnsi="宋体" w:cs="宋体"/>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五、我方承诺遵守《中华人民共和国政府采购法》的有关规定，保证在获得成交资格后，按照磋商文件确定的事项签订政府采购合同，履行双方所签订的合同，并承担合同规定的责任和义务。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六、我方在此声明：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（三）我方未为本项目前期准备提供设计或咨询服务。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2、我方在经营活动中没有存在下列重大违法记录：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(1)受到刑事处罚；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ascii="宋体" w:hAnsi="宋体" w:cs="宋体"/>
          <w:szCs w:val="21"/>
        </w:rPr>
      </w:pPr>
      <w:r>
        <w:rPr>
          <w:rFonts w:hint="eastAsia" w:ascii="宋体" w:hAnsi="宋体" w:cs="宋体"/>
          <w:bCs/>
          <w:szCs w:val="21"/>
        </w:rPr>
        <w:t>附件1：</w:t>
      </w:r>
      <w:r>
        <w:rPr>
          <w:rFonts w:hint="eastAsia" w:ascii="宋体" w:hAnsi="宋体" w:cs="宋体"/>
          <w:szCs w:val="21"/>
        </w:rPr>
        <w:t>法定代表人身份证明</w:t>
      </w:r>
    </w:p>
    <w:p>
      <w:pPr>
        <w:adjustRightInd w:val="0"/>
        <w:snapToGrid w:val="0"/>
        <w:spacing w:line="360" w:lineRule="auto"/>
        <w:ind w:right="24"/>
        <w:rPr>
          <w:rFonts w:ascii="宋体" w:hAnsi="宋体" w:cs="宋体"/>
          <w:szCs w:val="21"/>
        </w:rPr>
      </w:pPr>
      <w:r>
        <w:rPr>
          <w:rFonts w:hint="eastAsia" w:ascii="宋体" w:hAnsi="宋体" w:cs="宋体"/>
          <w:bCs/>
          <w:szCs w:val="21"/>
        </w:rPr>
        <w:t>附件2</w:t>
      </w:r>
      <w:r>
        <w:rPr>
          <w:rFonts w:hint="eastAsia" w:ascii="宋体" w:hAnsi="宋体" w:cs="宋体"/>
          <w:szCs w:val="21"/>
        </w:rPr>
        <w:t>：法定代表人授权书</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 (签字)：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hint="eastAsia" w:ascii="宋体" w:hAnsi="宋体" w:cs="宋体"/>
          <w:bCs/>
          <w:sz w:val="30"/>
          <w:szCs w:val="30"/>
        </w:rPr>
      </w:pPr>
      <w:r>
        <w:rPr>
          <w:rFonts w:hint="eastAsia" w:ascii="宋体" w:hAnsi="宋体" w:cs="宋体"/>
          <w:bCs/>
          <w:sz w:val="30"/>
          <w:szCs w:val="30"/>
        </w:rPr>
        <w:br w:type="page"/>
      </w:r>
    </w:p>
    <w:p>
      <w:pPr>
        <w:adjustRightInd w:val="0"/>
        <w:snapToGrid w:val="0"/>
        <w:spacing w:line="360" w:lineRule="auto"/>
        <w:ind w:right="24"/>
        <w:rPr>
          <w:rFonts w:ascii="宋体" w:hAnsi="宋体" w:cs="宋体"/>
          <w:bCs/>
          <w:sz w:val="30"/>
          <w:szCs w:val="30"/>
        </w:rPr>
      </w:pPr>
      <w:r>
        <w:rPr>
          <w:rFonts w:hint="eastAsia" w:ascii="宋体" w:hAnsi="宋体" w:cs="宋体"/>
          <w:bCs/>
          <w:sz w:val="30"/>
          <w:szCs w:val="30"/>
        </w:rPr>
        <w:t>附件1</w:t>
      </w:r>
    </w:p>
    <w:p>
      <w:pPr>
        <w:jc w:val="center"/>
        <w:rPr>
          <w:rFonts w:ascii="宋体" w:hAnsi="宋体" w:cs="宋体"/>
          <w:b/>
          <w:sz w:val="30"/>
          <w:szCs w:val="30"/>
        </w:rPr>
      </w:pPr>
      <w:r>
        <w:rPr>
          <w:rFonts w:hint="eastAsia" w:ascii="宋体" w:hAnsi="宋体" w:cs="宋体"/>
          <w:b/>
          <w:sz w:val="30"/>
          <w:szCs w:val="30"/>
        </w:rPr>
        <w:t>法定代表人身份证明</w:t>
      </w:r>
    </w:p>
    <w:p>
      <w:pPr>
        <w:snapToGrid w:val="0"/>
        <w:spacing w:line="480" w:lineRule="auto"/>
        <w:rPr>
          <w:rFonts w:ascii="宋体" w:hAnsi="宋体" w:cs="宋体"/>
          <w:szCs w:val="21"/>
        </w:rPr>
      </w:pP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供应商</w:t>
      </w:r>
      <w:r>
        <w:rPr>
          <w:rFonts w:hint="eastAsia" w:ascii="宋体" w:hAnsi="宋体" w:cs="宋体"/>
          <w:kern w:val="0"/>
          <w:szCs w:val="21"/>
        </w:rPr>
        <w:t>名称）的法定代表人。</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附：法定代表人身份证复印件</w:t>
      </w:r>
    </w:p>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供应商名称（盖单位章）：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pStyle w:val="27"/>
      </w:pPr>
    </w:p>
    <w:p>
      <w:pPr>
        <w:adjustRightInd w:val="0"/>
        <w:snapToGrid w:val="0"/>
        <w:spacing w:before="156" w:beforeLines="50" w:line="360" w:lineRule="auto"/>
        <w:rPr>
          <w:rFonts w:ascii="宋体" w:hAnsi="宋体" w:cs="宋体"/>
          <w:sz w:val="30"/>
          <w:szCs w:val="30"/>
        </w:rPr>
      </w:pPr>
      <w:r>
        <w:rPr>
          <w:rFonts w:hint="eastAsia" w:ascii="宋体" w:hAnsi="宋体" w:cs="宋体"/>
          <w:bCs/>
          <w:sz w:val="30"/>
          <w:szCs w:val="30"/>
        </w:rPr>
        <w:t>附件2</w:t>
      </w:r>
    </w:p>
    <w:p>
      <w:pPr>
        <w:jc w:val="center"/>
        <w:rPr>
          <w:rFonts w:ascii="宋体" w:hAnsi="宋体" w:cs="宋体"/>
          <w:b/>
          <w:sz w:val="30"/>
          <w:szCs w:val="30"/>
        </w:rPr>
      </w:pPr>
      <w:r>
        <w:rPr>
          <w:rFonts w:hint="eastAsia" w:ascii="宋体" w:hAnsi="宋体" w:cs="宋体"/>
          <w:b/>
          <w:sz w:val="30"/>
          <w:szCs w:val="30"/>
        </w:rPr>
        <w:t>法定代表人授权委托书</w:t>
      </w:r>
    </w:p>
    <w:p>
      <w:pPr>
        <w:adjustRightInd w:val="0"/>
        <w:snapToGrid w:val="0"/>
        <w:spacing w:line="360" w:lineRule="auto"/>
        <w:jc w:val="center"/>
        <w:rPr>
          <w:rFonts w:ascii="宋体" w:hAnsi="宋体" w:cs="宋体"/>
          <w:b/>
          <w:sz w:val="28"/>
          <w:szCs w:val="28"/>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日签字生效，特此声明。</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附：委托代理人身份证复印件及法定代表人身份证明(附件1，原件)</w:t>
      </w: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p>
    <w:p>
      <w:pPr>
        <w:adjustRightInd w:val="0"/>
        <w:snapToGrid w:val="0"/>
        <w:spacing w:line="360" w:lineRule="auto"/>
        <w:ind w:right="420"/>
        <w:rPr>
          <w:rFonts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p>
    <w:p>
      <w:pPr>
        <w:adjustRightInd w:val="0"/>
        <w:snapToGrid w:val="0"/>
        <w:spacing w:line="360" w:lineRule="auto"/>
        <w:ind w:right="24"/>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rPr>
          <w:rFonts w:ascii="宋体" w:hAnsi="宋体" w:cs="宋体"/>
          <w:b/>
        </w:rPr>
      </w:pPr>
      <w:r>
        <w:rPr>
          <w:rFonts w:ascii="宋体" w:hAnsi="宋体" w:cs="宋体"/>
          <w:b/>
        </w:rPr>
        <w:br w:type="page"/>
      </w:r>
    </w:p>
    <w:p>
      <w:pPr>
        <w:pStyle w:val="2"/>
      </w:pPr>
    </w:p>
    <w:p>
      <w:pPr>
        <w:adjustRightInd w:val="0"/>
        <w:snapToGrid w:val="0"/>
        <w:spacing w:line="360" w:lineRule="auto"/>
        <w:jc w:val="center"/>
        <w:rPr>
          <w:rFonts w:ascii="宋体" w:hAnsi="宋体" w:cs="宋体"/>
          <w:b/>
          <w:bCs/>
          <w:sz w:val="32"/>
          <w:szCs w:val="32"/>
        </w:rPr>
      </w:pPr>
      <w:r>
        <w:rPr>
          <w:rFonts w:hint="eastAsia" w:ascii="宋体" w:hAnsi="宋体" w:cs="宋体"/>
          <w:b/>
          <w:sz w:val="32"/>
          <w:szCs w:val="32"/>
          <w:lang w:val="en-US" w:eastAsia="zh-CN"/>
        </w:rPr>
        <w:t>二</w:t>
      </w:r>
      <w:r>
        <w:rPr>
          <w:rFonts w:hint="eastAsia" w:ascii="宋体" w:hAnsi="宋体" w:cs="宋体"/>
          <w:b/>
          <w:sz w:val="32"/>
          <w:szCs w:val="32"/>
        </w:rPr>
        <w:t>、供应商</w:t>
      </w:r>
      <w:r>
        <w:rPr>
          <w:rFonts w:hint="eastAsia" w:ascii="宋体" w:hAnsi="宋体" w:cs="宋体"/>
          <w:b/>
          <w:bCs/>
          <w:sz w:val="32"/>
          <w:szCs w:val="32"/>
        </w:rPr>
        <w:t>的资格证明资料</w:t>
      </w:r>
    </w:p>
    <w:p>
      <w:pPr>
        <w:spacing w:line="480" w:lineRule="exact"/>
        <w:rPr>
          <w:rFonts w:ascii="宋体" w:hAnsi="宋体" w:cs="宋体"/>
          <w:sz w:val="30"/>
          <w:szCs w:val="30"/>
        </w:rPr>
      </w:pPr>
      <w:r>
        <w:rPr>
          <w:rFonts w:hint="eastAsia" w:ascii="宋体" w:hAnsi="宋体" w:cs="宋体"/>
          <w:sz w:val="30"/>
          <w:szCs w:val="30"/>
        </w:rPr>
        <w:t>附件</w:t>
      </w:r>
      <w:r>
        <w:rPr>
          <w:rFonts w:hint="eastAsia" w:ascii="宋体" w:hAnsi="宋体" w:cs="宋体"/>
          <w:sz w:val="30"/>
          <w:szCs w:val="30"/>
          <w:lang w:val="en-US" w:eastAsia="zh-CN"/>
        </w:rPr>
        <w:t>3</w:t>
      </w:r>
      <w:r>
        <w:rPr>
          <w:rFonts w:hint="eastAsia" w:ascii="宋体" w:hAnsi="宋体" w:cs="宋体"/>
          <w:sz w:val="30"/>
          <w:szCs w:val="30"/>
        </w:rPr>
        <w:t xml:space="preserve">              供应商基本情况表</w:t>
      </w:r>
    </w:p>
    <w:p>
      <w:pPr>
        <w:spacing w:line="480" w:lineRule="exact"/>
        <w:rPr>
          <w:rFonts w:ascii="宋体" w:hAnsi="宋体" w:cs="宋体"/>
          <w:sz w:val="30"/>
          <w:szCs w:val="30"/>
        </w:rPr>
      </w:pPr>
    </w:p>
    <w:p>
      <w:pPr>
        <w:adjustRightInd w:val="0"/>
        <w:snapToGrid w:val="0"/>
        <w:spacing w:line="360" w:lineRule="auto"/>
        <w:rPr>
          <w:rFonts w:ascii="宋体" w:hAnsi="宋体" w:cs="宋体"/>
          <w:szCs w:val="21"/>
        </w:rPr>
      </w:pPr>
      <w:r>
        <w:rPr>
          <w:rFonts w:hint="eastAsia" w:ascii="宋体" w:hAnsi="宋体" w:cs="宋体"/>
          <w:szCs w:val="21"/>
        </w:rPr>
        <w:t>盖供应商单位章</w:t>
      </w:r>
    </w:p>
    <w:tbl>
      <w:tblPr>
        <w:tblStyle w:val="44"/>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宋体" w:hAnsi="宋体" w:cs="宋体"/>
                <w:szCs w:val="21"/>
              </w:rPr>
            </w:pPr>
            <w:r>
              <w:rPr>
                <w:rFonts w:hint="eastAsia" w:ascii="宋体" w:hAnsi="宋体" w:cs="宋体"/>
                <w:szCs w:val="21"/>
              </w:rPr>
              <w:t>附《营业执照》（副本）复印件</w:t>
            </w:r>
          </w:p>
        </w:tc>
      </w:tr>
    </w:tbl>
    <w:p>
      <w:pPr>
        <w:spacing w:line="480" w:lineRule="exact"/>
        <w:rPr>
          <w:rFonts w:ascii="宋体" w:hAnsi="宋体" w:cs="宋体"/>
          <w:sz w:val="30"/>
          <w:szCs w:val="30"/>
        </w:rPr>
      </w:pPr>
    </w:p>
    <w:p>
      <w:pPr>
        <w:rPr>
          <w:rFonts w:hint="eastAsia" w:ascii="宋体" w:hAnsi="宋体" w:cs="宋体"/>
          <w:sz w:val="30"/>
          <w:szCs w:val="30"/>
        </w:rPr>
      </w:pPr>
      <w:r>
        <w:rPr>
          <w:rFonts w:hint="eastAsia" w:ascii="宋体" w:hAnsi="宋体" w:cs="宋体"/>
          <w:sz w:val="30"/>
          <w:szCs w:val="30"/>
        </w:rPr>
        <w:br w:type="page"/>
      </w:r>
    </w:p>
    <w:p>
      <w:pPr>
        <w:spacing w:line="480" w:lineRule="exact"/>
        <w:rPr>
          <w:rFonts w:hint="eastAsia" w:ascii="宋体" w:hAnsi="宋体" w:cs="宋体"/>
          <w:sz w:val="30"/>
          <w:szCs w:val="30"/>
        </w:rPr>
      </w:pPr>
      <w:r>
        <w:rPr>
          <w:rFonts w:hint="eastAsia" w:ascii="宋体" w:hAnsi="宋体" w:cs="宋体"/>
          <w:sz w:val="30"/>
          <w:szCs w:val="30"/>
        </w:rPr>
        <w:t>附件</w:t>
      </w:r>
      <w:r>
        <w:rPr>
          <w:rFonts w:hint="eastAsia" w:ascii="宋体" w:hAnsi="宋体" w:cs="宋体"/>
          <w:sz w:val="30"/>
          <w:szCs w:val="30"/>
          <w:lang w:val="en-US" w:eastAsia="zh-CN"/>
        </w:rPr>
        <w:t>4</w:t>
      </w:r>
      <w:r>
        <w:rPr>
          <w:rFonts w:hint="eastAsia" w:ascii="宋体" w:hAnsi="宋体" w:cs="宋体"/>
          <w:sz w:val="30"/>
          <w:szCs w:val="30"/>
        </w:rPr>
        <w:t xml:space="preserve">      </w:t>
      </w:r>
      <w:r>
        <w:rPr>
          <w:rFonts w:hint="eastAsia" w:ascii="宋体" w:hAnsi="宋体" w:cs="宋体"/>
          <w:b/>
          <w:sz w:val="30"/>
          <w:szCs w:val="30"/>
        </w:rPr>
        <w:t>磋商文件规定的</w:t>
      </w:r>
      <w:r>
        <w:rPr>
          <w:rFonts w:hint="eastAsia" w:ascii="宋体" w:hAnsi="宋体" w:cs="宋体"/>
          <w:b/>
          <w:sz w:val="30"/>
          <w:szCs w:val="30"/>
          <w:lang w:val="en-US" w:eastAsia="zh-CN"/>
        </w:rPr>
        <w:t>基本</w:t>
      </w:r>
      <w:r>
        <w:rPr>
          <w:rFonts w:hint="eastAsia" w:ascii="宋体" w:hAnsi="宋体" w:cs="宋体"/>
          <w:b/>
          <w:sz w:val="30"/>
          <w:szCs w:val="30"/>
        </w:rPr>
        <w:t>资格条件证明资料</w:t>
      </w:r>
    </w:p>
    <w:p>
      <w:pPr>
        <w:pStyle w:val="19"/>
      </w:pPr>
    </w:p>
    <w:p>
      <w:pPr>
        <w:ind w:left="0" w:leftChars="0" w:firstLine="0" w:firstLineChars="0"/>
        <w:jc w:val="center"/>
        <w:rPr>
          <w:rFonts w:hint="eastAsia" w:ascii="宋体" w:hAnsi="宋体" w:cs="宋体"/>
          <w:bCs/>
          <w:sz w:val="30"/>
          <w:szCs w:val="30"/>
        </w:rPr>
      </w:pPr>
      <w:r>
        <w:rPr>
          <w:rFonts w:hint="eastAsia" w:ascii="宋体" w:hAnsi="宋体" w:cs="宋体"/>
          <w:b/>
          <w:bCs w:val="0"/>
          <w:sz w:val="36"/>
          <w:szCs w:val="36"/>
        </w:rPr>
        <w:t>湖南省政府采购供应商资格承诺函</w:t>
      </w:r>
    </w:p>
    <w:p>
      <w:pPr>
        <w:rPr>
          <w:rFonts w:hint="eastAsia" w:ascii="宋体" w:hAnsi="宋体" w:cs="宋体"/>
          <w:bCs/>
          <w:sz w:val="30"/>
          <w:szCs w:val="30"/>
        </w:rPr>
      </w:pP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ind w:firstLine="560" w:firstLineChars="200"/>
        <w:rPr>
          <w:rFonts w:hint="eastAsia" w:ascii="宋体" w:hAnsi="宋体" w:eastAsia="宋体" w:cs="宋体"/>
          <w:b/>
          <w:bCs w:val="0"/>
          <w:sz w:val="28"/>
          <w:szCs w:val="28"/>
        </w:rPr>
      </w:pPr>
      <w:r>
        <w:rPr>
          <w:rFonts w:hint="eastAsia" w:ascii="宋体" w:hAnsi="宋体" w:eastAsia="宋体" w:cs="宋体"/>
          <w:bCs/>
          <w:sz w:val="28"/>
          <w:szCs w:val="28"/>
        </w:rPr>
        <w:t>按照《政府采购促进中小企业发展管理办法》(财库〔2020〕46号),本公司企业规模为:</w:t>
      </w:r>
      <w:r>
        <w:rPr>
          <w:rFonts w:hint="eastAsia" w:ascii="宋体" w:hAnsi="宋体" w:eastAsia="宋体" w:cs="宋体"/>
          <w:bCs/>
          <w:sz w:val="28"/>
          <w:szCs w:val="28"/>
          <w:lang w:val="en-US" w:eastAsia="zh-CN"/>
        </w:rPr>
        <w:t xml:space="preserve"> </w:t>
      </w:r>
      <w:r>
        <w:rPr>
          <w:rFonts w:hint="eastAsia" w:ascii="宋体" w:hAnsi="宋体" w:eastAsia="宋体" w:cs="宋体"/>
          <w:b/>
          <w:bCs w:val="0"/>
          <w:sz w:val="28"/>
          <w:szCs w:val="28"/>
        </w:rPr>
        <w:t>大型</w:t>
      </w:r>
      <w:r>
        <w:rPr>
          <w:rFonts w:hint="eastAsia" w:ascii="宋体" w:hAnsi="宋体" w:eastAsia="宋体" w:cs="宋体"/>
          <w:b/>
          <w:bCs w:val="0"/>
          <w:sz w:val="28"/>
          <w:szCs w:val="28"/>
        </w:rPr>
        <w:sym w:font="Wingdings 2" w:char="00A3"/>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中型</w:t>
      </w:r>
      <w:r>
        <w:rPr>
          <w:rFonts w:hint="eastAsia" w:ascii="宋体" w:hAnsi="宋体" w:eastAsia="宋体" w:cs="宋体"/>
          <w:b/>
          <w:bCs w:val="0"/>
          <w:sz w:val="28"/>
          <w:szCs w:val="28"/>
        </w:rPr>
        <w:sym w:font="Wingdings 2" w:char="00A3"/>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小型</w:t>
      </w:r>
      <w:r>
        <w:rPr>
          <w:rFonts w:hint="eastAsia" w:ascii="宋体" w:hAnsi="宋体" w:eastAsia="宋体" w:cs="宋体"/>
          <w:b/>
          <w:bCs w:val="0"/>
          <w:sz w:val="28"/>
          <w:szCs w:val="28"/>
        </w:rPr>
        <w:sym w:font="Wingdings 2" w:char="00A3"/>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微型</w:t>
      </w:r>
      <w:r>
        <w:rPr>
          <w:rFonts w:hint="eastAsia" w:ascii="宋体" w:hAnsi="宋体" w:eastAsia="宋体" w:cs="宋体"/>
          <w:b/>
          <w:bCs w:val="0"/>
          <w:sz w:val="28"/>
          <w:szCs w:val="28"/>
        </w:rPr>
        <w:sym w:font="Wingdings 2" w:char="00A3"/>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本公司自愿入驻湖南省政府采购电子卖场,遵守《湖南省政府采购电子卖场管理办法》(湘财购〔2019〕27号),如违反承诺,同意金融机构将增信保证划缴国库(非电子卖场采购活动项目不需勾选).</w:t>
      </w:r>
    </w:p>
    <w:p>
      <w:pPr>
        <w:rPr>
          <w:rFonts w:hint="eastAsia" w:ascii="宋体" w:hAnsi="宋体" w:eastAsia="宋体" w:cs="宋体"/>
          <w:bCs/>
          <w:sz w:val="28"/>
          <w:szCs w:val="28"/>
        </w:rPr>
      </w:pPr>
    </w:p>
    <w:p>
      <w:pPr>
        <w:ind w:left="5927" w:leftChars="2556" w:hanging="560" w:hangingChars="200"/>
        <w:rPr>
          <w:rFonts w:hint="eastAsia" w:ascii="宋体" w:hAnsi="宋体" w:eastAsia="宋体" w:cs="宋体"/>
          <w:bCs/>
          <w:sz w:val="28"/>
          <w:szCs w:val="28"/>
        </w:rPr>
      </w:pPr>
      <w:r>
        <w:rPr>
          <w:rFonts w:hint="eastAsia" w:ascii="宋体" w:hAnsi="宋体" w:eastAsia="宋体" w:cs="宋体"/>
          <w:bCs/>
          <w:sz w:val="28"/>
          <w:szCs w:val="28"/>
        </w:rPr>
        <w:t xml:space="preserve">公司(单位)名称(盖章) </w:t>
      </w:r>
      <w:r>
        <w:rPr>
          <w:rFonts w:hint="eastAsia" w:ascii="宋体" w:hAnsi="宋体" w:eastAsia="宋体" w:cs="宋体"/>
          <w:bCs/>
          <w:sz w:val="28"/>
          <w:szCs w:val="28"/>
        </w:rPr>
        <w:tab/>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年    月   日</w:t>
      </w:r>
    </w:p>
    <w:p>
      <w:pPr>
        <w:rPr>
          <w:rFonts w:hint="eastAsia" w:ascii="宋体" w:hAnsi="宋体" w:eastAsia="宋体" w:cs="宋体"/>
          <w:bCs/>
          <w:sz w:val="28"/>
          <w:szCs w:val="28"/>
        </w:rPr>
      </w:pPr>
      <w:r>
        <w:rPr>
          <w:rFonts w:hint="eastAsia" w:ascii="宋体" w:hAnsi="宋体" w:eastAsia="宋体" w:cs="宋体"/>
          <w:bCs/>
          <w:sz w:val="28"/>
          <w:szCs w:val="28"/>
        </w:rPr>
        <w:t>机构代码、注册登记机构、日期、有效期、注册资本、地址、经济行业、经济性质</w:t>
      </w:r>
    </w:p>
    <w:p>
      <w:pPr>
        <w:rPr>
          <w:rFonts w:hint="eastAsia" w:ascii="宋体" w:hAnsi="宋体" w:eastAsia="宋体" w:cs="宋体"/>
          <w:bCs/>
          <w:sz w:val="28"/>
          <w:szCs w:val="28"/>
        </w:rPr>
      </w:pPr>
      <w:r>
        <w:rPr>
          <w:rFonts w:hint="eastAsia" w:ascii="宋体" w:hAnsi="宋体" w:eastAsia="宋体" w:cs="宋体"/>
          <w:bCs/>
          <w:sz w:val="28"/>
          <w:szCs w:val="28"/>
        </w:rPr>
        <w:t>法定代表人(负责人)姓名(签字)、身份证号、手机号:</w:t>
      </w:r>
    </w:p>
    <w:p>
      <w:pPr>
        <w:rPr>
          <w:rFonts w:hint="eastAsia" w:ascii="宋体" w:hAnsi="宋体" w:eastAsia="宋体" w:cs="宋体"/>
          <w:bCs/>
          <w:sz w:val="28"/>
          <w:szCs w:val="28"/>
        </w:rPr>
      </w:pPr>
      <w:r>
        <w:rPr>
          <w:rFonts w:hint="eastAsia" w:ascii="宋体" w:hAnsi="宋体" w:eastAsia="宋体" w:cs="宋体"/>
          <w:bCs/>
          <w:sz w:val="28"/>
          <w:szCs w:val="28"/>
        </w:rPr>
        <w:t>授权代表人姓名(签字)、身份证号、手机号:</w:t>
      </w:r>
    </w:p>
    <w:p>
      <w:pPr>
        <w:rPr>
          <w:rFonts w:hint="eastAsia" w:ascii="宋体" w:hAnsi="宋体" w:cs="宋体"/>
          <w:bCs/>
          <w:sz w:val="30"/>
          <w:szCs w:val="30"/>
        </w:rPr>
      </w:pPr>
      <w:r>
        <w:rPr>
          <w:rFonts w:hint="eastAsia" w:ascii="宋体" w:hAnsi="宋体" w:cs="宋体"/>
          <w:bCs/>
          <w:sz w:val="30"/>
          <w:szCs w:val="30"/>
        </w:rPr>
        <w:br w:type="page"/>
      </w:r>
    </w:p>
    <w:p>
      <w:pPr>
        <w:spacing w:line="480" w:lineRule="exact"/>
        <w:rPr>
          <w:rFonts w:ascii="宋体" w:hAnsi="宋体" w:cs="宋体"/>
          <w:b/>
          <w:sz w:val="30"/>
          <w:szCs w:val="30"/>
        </w:rPr>
      </w:pPr>
      <w:r>
        <w:rPr>
          <w:rFonts w:hint="eastAsia" w:ascii="宋体" w:hAnsi="宋体" w:cs="宋体"/>
          <w:b/>
          <w:sz w:val="30"/>
          <w:szCs w:val="30"/>
        </w:rPr>
        <w:t>附件</w:t>
      </w:r>
      <w:r>
        <w:rPr>
          <w:rFonts w:hint="eastAsia" w:ascii="宋体" w:hAnsi="宋体" w:cs="宋体"/>
          <w:b/>
          <w:sz w:val="30"/>
          <w:szCs w:val="30"/>
          <w:lang w:val="en-US" w:eastAsia="zh-CN"/>
        </w:rPr>
        <w:t>5</w:t>
      </w:r>
      <w:r>
        <w:rPr>
          <w:rFonts w:hint="eastAsia" w:ascii="宋体" w:hAnsi="宋体" w:cs="宋体"/>
          <w:b/>
          <w:sz w:val="30"/>
          <w:szCs w:val="30"/>
        </w:rPr>
        <w:t xml:space="preserve">  磋商文件规定的特定资格条件证明资料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备注：提供第二章 磋商须知第3.1款供应商特定资格条件证明资料的复印件。</w:t>
      </w:r>
    </w:p>
    <w:p>
      <w:pPr>
        <w:spacing w:line="480" w:lineRule="exact"/>
        <w:rPr>
          <w:rFonts w:ascii="宋体" w:hAnsi="宋体" w:cs="宋体"/>
          <w:szCs w:val="21"/>
        </w:rPr>
      </w:pPr>
    </w:p>
    <w:p>
      <w:pPr>
        <w:spacing w:line="480" w:lineRule="exact"/>
        <w:rPr>
          <w:rFonts w:hint="eastAsia" w:ascii="宋体" w:hAnsi="宋体" w:cs="宋体"/>
          <w:b/>
          <w:bCs/>
          <w:szCs w:val="21"/>
          <w:lang w:eastAsia="zh-CN"/>
        </w:rPr>
      </w:pPr>
      <w:r>
        <w:rPr>
          <w:rFonts w:hint="eastAsia" w:ascii="宋体" w:hAnsi="宋体" w:cs="宋体"/>
          <w:b/>
          <w:bCs/>
          <w:szCs w:val="21"/>
        </w:rPr>
        <w:t>供应商特定资格条件</w:t>
      </w:r>
      <w:r>
        <w:rPr>
          <w:rFonts w:hint="eastAsia" w:ascii="宋体" w:hAnsi="宋体" w:cs="宋体"/>
          <w:b/>
          <w:bCs/>
          <w:szCs w:val="21"/>
          <w:lang w:eastAsia="zh-CN"/>
        </w:rPr>
        <w:t>：无</w:t>
      </w: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pStyle w:val="2"/>
        <w:rPr>
          <w:rFonts w:ascii="宋体" w:hAnsi="宋体" w:cs="宋体"/>
          <w:sz w:val="30"/>
          <w:szCs w:val="30"/>
        </w:rPr>
      </w:pPr>
    </w:p>
    <w:p>
      <w:pPr>
        <w:pStyle w:val="2"/>
        <w:rPr>
          <w:rFonts w:ascii="宋体" w:hAnsi="宋体" w:cs="宋体"/>
          <w:sz w:val="30"/>
          <w:szCs w:val="30"/>
        </w:rPr>
      </w:pPr>
    </w:p>
    <w:p>
      <w:pPr>
        <w:pStyle w:val="2"/>
        <w:rPr>
          <w:rFonts w:ascii="宋体" w:hAnsi="宋体" w:cs="宋体"/>
          <w:sz w:val="30"/>
          <w:szCs w:val="30"/>
        </w:rPr>
      </w:pPr>
    </w:p>
    <w:p>
      <w:pPr>
        <w:spacing w:line="480" w:lineRule="exact"/>
        <w:rPr>
          <w:rFonts w:ascii="宋体" w:hAnsi="宋体" w:cs="宋体"/>
          <w:sz w:val="30"/>
          <w:szCs w:val="30"/>
        </w:rPr>
      </w:pPr>
    </w:p>
    <w:p>
      <w:pPr>
        <w:adjustRightInd w:val="0"/>
        <w:snapToGrid w:val="0"/>
        <w:spacing w:line="360" w:lineRule="auto"/>
        <w:rPr>
          <w:rFonts w:ascii="宋体" w:hAnsi="宋体" w:cs="宋体"/>
          <w:bCs/>
          <w:sz w:val="30"/>
          <w:szCs w:val="30"/>
        </w:rPr>
      </w:pPr>
    </w:p>
    <w:p>
      <w:pPr>
        <w:adjustRightInd w:val="0"/>
        <w:snapToGrid w:val="0"/>
        <w:spacing w:line="360" w:lineRule="auto"/>
        <w:rPr>
          <w:rFonts w:ascii="宋体" w:hAnsi="宋体" w:cs="宋体"/>
          <w:b/>
          <w:sz w:val="30"/>
          <w:szCs w:val="30"/>
        </w:rPr>
      </w:pPr>
      <w:r>
        <w:rPr>
          <w:rFonts w:hint="eastAsia" w:ascii="宋体" w:hAnsi="宋体" w:cs="宋体"/>
          <w:b/>
          <w:sz w:val="30"/>
          <w:szCs w:val="30"/>
        </w:rPr>
        <w:t>附件</w:t>
      </w:r>
      <w:r>
        <w:rPr>
          <w:rFonts w:hint="eastAsia" w:ascii="宋体" w:hAnsi="宋体" w:cs="宋体"/>
          <w:b/>
          <w:sz w:val="30"/>
          <w:szCs w:val="30"/>
          <w:lang w:val="en-US" w:eastAsia="zh-CN"/>
        </w:rPr>
        <w:t>6</w:t>
      </w:r>
      <w:r>
        <w:rPr>
          <w:rFonts w:hint="eastAsia" w:ascii="宋体" w:hAnsi="宋体" w:cs="宋体"/>
          <w:b/>
          <w:sz w:val="30"/>
          <w:szCs w:val="30"/>
        </w:rPr>
        <w:t xml:space="preserve">           其他证明资料或说明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提供磋商文件或评分标准需要提供的相关证明文件复印件</w:t>
      </w: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adjustRightInd w:val="0"/>
        <w:snapToGrid w:val="0"/>
        <w:spacing w:line="360" w:lineRule="auto"/>
        <w:rPr>
          <w:rFonts w:ascii="宋体" w:hAnsi="宋体" w:cs="宋体"/>
          <w:b/>
          <w:sz w:val="32"/>
          <w:szCs w:val="32"/>
        </w:rPr>
      </w:pP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lang w:val="en-US" w:eastAsia="zh-CN"/>
        </w:rPr>
        <w:t>三</w:t>
      </w:r>
      <w:r>
        <w:rPr>
          <w:rFonts w:hint="eastAsia" w:ascii="宋体" w:hAnsi="宋体" w:cs="宋体"/>
          <w:b/>
          <w:sz w:val="32"/>
          <w:szCs w:val="32"/>
        </w:rPr>
        <w:t>、服务方案说明</w:t>
      </w:r>
    </w:p>
    <w:p>
      <w:pPr>
        <w:adjustRightInd w:val="0"/>
        <w:snapToGrid w:val="0"/>
        <w:spacing w:line="360" w:lineRule="auto"/>
        <w:jc w:val="center"/>
        <w:rPr>
          <w:rFonts w:ascii="宋体" w:hAnsi="宋体" w:cs="宋体"/>
          <w:b/>
          <w:sz w:val="32"/>
          <w:szCs w:val="32"/>
        </w:rPr>
      </w:pPr>
    </w:p>
    <w:p>
      <w:pPr>
        <w:adjustRightInd w:val="0"/>
        <w:snapToGrid w:val="0"/>
        <w:spacing w:line="360" w:lineRule="auto"/>
        <w:rPr>
          <w:rFonts w:ascii="宋体" w:hAnsi="宋体" w:cs="宋体"/>
          <w:sz w:val="30"/>
          <w:szCs w:val="30"/>
        </w:rPr>
      </w:pPr>
      <w:r>
        <w:rPr>
          <w:rFonts w:hint="eastAsia" w:ascii="宋体" w:hAnsi="宋体" w:cs="宋体"/>
          <w:sz w:val="30"/>
          <w:szCs w:val="30"/>
        </w:rPr>
        <w:t>附件</w:t>
      </w:r>
      <w:r>
        <w:rPr>
          <w:rFonts w:hint="eastAsia" w:ascii="宋体" w:hAnsi="宋体" w:cs="宋体"/>
          <w:sz w:val="30"/>
          <w:szCs w:val="30"/>
          <w:lang w:val="en-US" w:eastAsia="zh-CN"/>
        </w:rPr>
        <w:t>7</w:t>
      </w:r>
      <w:r>
        <w:rPr>
          <w:rFonts w:hint="eastAsia" w:ascii="宋体" w:hAnsi="宋体" w:cs="宋体"/>
          <w:sz w:val="30"/>
          <w:szCs w:val="30"/>
        </w:rPr>
        <w:t>服务方案说明（服务类适用）</w:t>
      </w:r>
    </w:p>
    <w:p>
      <w:pPr>
        <w:spacing w:line="360" w:lineRule="auto"/>
        <w:rPr>
          <w:rFonts w:ascii="宋体" w:hAnsi="宋体" w:cs="宋体"/>
          <w:szCs w:val="21"/>
        </w:rPr>
      </w:pPr>
      <w:r>
        <w:rPr>
          <w:rFonts w:hint="eastAsia" w:ascii="宋体" w:hAnsi="宋体" w:cs="宋体"/>
          <w:bCs/>
          <w:szCs w:val="21"/>
        </w:rPr>
        <w:t>供应商应根据第四章规定和本项目评标标准要求编写项目实施服务方案。服务方案应包括：(1)整体服务方案；(2)管理方案及措施；(3)工作计划方案及措施；(4)保洁安全管理方案；(5)应急预案及演练方案；(6)服务承诺；(7)合理化建议；(8)其他。</w:t>
      </w: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exact"/>
        <w:rPr>
          <w:rFonts w:ascii="宋体" w:hAnsi="宋体" w:cs="宋体"/>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rPr>
          <w:rFonts w:ascii="宋体" w:hAnsi="宋体" w:cs="宋体"/>
          <w:sz w:val="30"/>
          <w:szCs w:val="30"/>
        </w:rPr>
      </w:pPr>
    </w:p>
    <w:p>
      <w:pPr>
        <w:adjustRightInd w:val="0"/>
        <w:snapToGrid w:val="0"/>
        <w:rPr>
          <w:rFonts w:ascii="宋体" w:hAnsi="宋体" w:cs="宋体"/>
          <w:sz w:val="30"/>
          <w:szCs w:val="30"/>
        </w:rPr>
      </w:pPr>
    </w:p>
    <w:p>
      <w:pPr>
        <w:pStyle w:val="27"/>
      </w:pPr>
    </w:p>
    <w:p>
      <w:pPr>
        <w:adjustRightInd w:val="0"/>
        <w:snapToGrid w:val="0"/>
        <w:rPr>
          <w:rFonts w:ascii="宋体" w:hAnsi="宋体" w:cs="宋体"/>
          <w:sz w:val="30"/>
          <w:szCs w:val="30"/>
        </w:rPr>
      </w:pPr>
    </w:p>
    <w:p>
      <w:pPr>
        <w:adjustRightInd w:val="0"/>
        <w:snapToGrid w:val="0"/>
        <w:spacing w:line="360" w:lineRule="auto"/>
        <w:rPr>
          <w:rFonts w:ascii="宋体" w:hAnsi="宋体" w:cs="宋体"/>
          <w:bCs/>
          <w:szCs w:val="21"/>
        </w:rPr>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spacing w:line="360" w:lineRule="auto"/>
        <w:jc w:val="center"/>
        <w:outlineLvl w:val="0"/>
        <w:rPr>
          <w:rFonts w:ascii="宋体" w:hAnsi="宋体" w:cs="宋体"/>
          <w:b/>
          <w:sz w:val="30"/>
          <w:szCs w:val="30"/>
        </w:rPr>
      </w:pPr>
      <w:r>
        <w:rPr>
          <w:rFonts w:hint="eastAsia" w:ascii="宋体" w:hAnsi="宋体" w:cs="宋体"/>
          <w:b/>
          <w:sz w:val="30"/>
          <w:szCs w:val="30"/>
          <w:lang w:val="en-US" w:eastAsia="zh-CN"/>
        </w:rPr>
        <w:t>四</w:t>
      </w:r>
      <w:r>
        <w:rPr>
          <w:rFonts w:hint="eastAsia" w:ascii="宋体" w:hAnsi="宋体" w:cs="宋体"/>
          <w:b/>
          <w:sz w:val="30"/>
          <w:szCs w:val="30"/>
        </w:rPr>
        <w:t>、技术/商务响应与偏离表</w:t>
      </w:r>
    </w:p>
    <w:p>
      <w:pPr>
        <w:adjustRightInd w:val="0"/>
        <w:snapToGrid w:val="0"/>
        <w:ind w:left="-88" w:leftChars="-42" w:firstLine="315" w:firstLineChars="150"/>
        <w:rPr>
          <w:rFonts w:ascii="宋体" w:hAnsi="宋体" w:cs="宋体"/>
          <w:szCs w:val="21"/>
          <w:u w:val="single"/>
        </w:rPr>
      </w:pPr>
    </w:p>
    <w:tbl>
      <w:tblPr>
        <w:tblStyle w:val="44"/>
        <w:tblW w:w="87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rPr>
          <w:trHeight w:val="504" w:hRule="atLeast"/>
          <w:jc w:val="center"/>
        </w:trPr>
        <w:tc>
          <w:tcPr>
            <w:tcW w:w="634" w:type="dxa"/>
            <w:vAlign w:val="center"/>
          </w:tcPr>
          <w:p>
            <w:pPr>
              <w:adjustRightInd w:val="0"/>
              <w:snapToGrid w:val="0"/>
              <w:ind w:left="-88" w:leftChars="-42"/>
              <w:jc w:val="center"/>
              <w:rPr>
                <w:rFonts w:ascii="宋体" w:hAnsi="宋体" w:cs="宋体"/>
                <w:bCs/>
                <w:szCs w:val="21"/>
              </w:rPr>
            </w:pPr>
            <w:r>
              <w:rPr>
                <w:rFonts w:hint="eastAsia" w:ascii="宋体" w:hAnsi="宋体" w:cs="宋体"/>
                <w:bCs/>
                <w:szCs w:val="21"/>
              </w:rPr>
              <w:t>序号</w:t>
            </w:r>
          </w:p>
        </w:tc>
        <w:tc>
          <w:tcPr>
            <w:tcW w:w="1685"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磋商文件条目号</w:t>
            </w:r>
          </w:p>
        </w:tc>
        <w:tc>
          <w:tcPr>
            <w:tcW w:w="194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采购规格/商务条款</w:t>
            </w:r>
          </w:p>
        </w:tc>
        <w:tc>
          <w:tcPr>
            <w:tcW w:w="2600"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响应文件的规格/商务条款</w:t>
            </w:r>
          </w:p>
        </w:tc>
        <w:tc>
          <w:tcPr>
            <w:tcW w:w="1214"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响应与偏离</w:t>
            </w:r>
          </w:p>
        </w:tc>
        <w:tc>
          <w:tcPr>
            <w:tcW w:w="661"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说明</w:t>
            </w:r>
          </w:p>
        </w:tc>
      </w:tr>
      <w:tr>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661" w:type="dxa"/>
            <w:vAlign w:val="center"/>
          </w:tcPr>
          <w:p>
            <w:pPr>
              <w:adjustRightInd w:val="0"/>
              <w:snapToGrid w:val="0"/>
              <w:ind w:left="-88" w:leftChars="-42"/>
              <w:jc w:val="center"/>
              <w:rPr>
                <w:rFonts w:ascii="宋体" w:hAnsi="宋体" w:cs="宋体"/>
                <w:szCs w:val="21"/>
              </w:rPr>
            </w:pPr>
          </w:p>
        </w:tc>
      </w:tr>
      <w:tr>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661" w:type="dxa"/>
            <w:vAlign w:val="center"/>
          </w:tcPr>
          <w:p>
            <w:pPr>
              <w:adjustRightInd w:val="0"/>
              <w:snapToGrid w:val="0"/>
              <w:ind w:left="-88" w:leftChars="-42"/>
              <w:jc w:val="center"/>
              <w:rPr>
                <w:rFonts w:ascii="宋体" w:hAnsi="宋体" w:cs="宋体"/>
                <w:szCs w:val="21"/>
              </w:rPr>
            </w:pPr>
          </w:p>
        </w:tc>
      </w:tr>
      <w:tr>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661" w:type="dxa"/>
            <w:vAlign w:val="center"/>
          </w:tcPr>
          <w:p>
            <w:pPr>
              <w:adjustRightInd w:val="0"/>
              <w:snapToGrid w:val="0"/>
              <w:ind w:left="-88" w:leftChars="-42"/>
              <w:jc w:val="center"/>
              <w:rPr>
                <w:rFonts w:ascii="宋体" w:hAnsi="宋体" w:cs="宋体"/>
                <w:szCs w:val="21"/>
              </w:rPr>
            </w:pPr>
          </w:p>
        </w:tc>
      </w:tr>
      <w:tr>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661" w:type="dxa"/>
            <w:vAlign w:val="center"/>
          </w:tcPr>
          <w:p>
            <w:pPr>
              <w:adjustRightInd w:val="0"/>
              <w:snapToGrid w:val="0"/>
              <w:ind w:left="-88" w:leftChars="-42"/>
              <w:jc w:val="center"/>
              <w:rPr>
                <w:rFonts w:ascii="宋体" w:hAnsi="宋体" w:cs="宋体"/>
                <w:szCs w:val="21"/>
              </w:rPr>
            </w:pPr>
          </w:p>
        </w:tc>
      </w:tr>
      <w:tr>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661" w:type="dxa"/>
            <w:vAlign w:val="center"/>
          </w:tcPr>
          <w:p>
            <w:pPr>
              <w:adjustRightInd w:val="0"/>
              <w:snapToGrid w:val="0"/>
              <w:ind w:left="-88" w:leftChars="-42"/>
              <w:jc w:val="center"/>
              <w:rPr>
                <w:rFonts w:ascii="宋体" w:hAnsi="宋体" w:cs="宋体"/>
                <w:szCs w:val="21"/>
              </w:rPr>
            </w:pPr>
          </w:p>
        </w:tc>
      </w:tr>
    </w:tbl>
    <w:p>
      <w:pPr>
        <w:adjustRightInd w:val="0"/>
        <w:snapToGrid w:val="0"/>
        <w:spacing w:line="360" w:lineRule="auto"/>
        <w:ind w:left="-88" w:leftChars="-42"/>
        <w:rPr>
          <w:rFonts w:ascii="宋体" w:hAnsi="宋体" w:cs="宋体"/>
          <w:szCs w:val="21"/>
        </w:rPr>
      </w:pPr>
      <w:r>
        <w:rPr>
          <w:rFonts w:hint="eastAsia" w:ascii="宋体" w:hAnsi="宋体" w:cs="宋体"/>
          <w:szCs w:val="21"/>
        </w:rPr>
        <w:t>说明：1、“响应与偏离”应注明“响应”或“偏离”。</w:t>
      </w:r>
    </w:p>
    <w:p>
      <w:pPr>
        <w:adjustRightInd w:val="0"/>
        <w:snapToGrid w:val="0"/>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szCs w:val="21"/>
        </w:rPr>
        <w:t>2、属磋商文件规定可能变动的内容在“说明”栏中注明。</w:t>
      </w:r>
    </w:p>
    <w:p>
      <w:pPr>
        <w:adjustRightInd w:val="0"/>
        <w:snapToGrid w:val="0"/>
        <w:spacing w:line="360" w:lineRule="auto"/>
        <w:outlineLvl w:val="0"/>
        <w:rPr>
          <w:rFonts w:ascii="宋体" w:hAnsi="宋体" w:cs="宋体"/>
          <w:szCs w:val="21"/>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 xml:space="preserve">日          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rPr>
          <w:rFonts w:ascii="宋体" w:hAnsi="宋体" w:cs="宋体"/>
          <w:b/>
          <w:sz w:val="32"/>
          <w:szCs w:val="32"/>
        </w:rPr>
      </w:pPr>
    </w:p>
    <w:p>
      <w:pPr>
        <w:tabs>
          <w:tab w:val="left" w:pos="3600"/>
        </w:tabs>
        <w:adjustRightInd w:val="0"/>
        <w:snapToGrid w:val="0"/>
        <w:jc w:val="center"/>
        <w:rPr>
          <w:rFonts w:ascii="宋体" w:hAnsi="宋体" w:cs="宋体"/>
          <w:b/>
          <w:sz w:val="30"/>
          <w:szCs w:val="30"/>
        </w:rPr>
      </w:pPr>
    </w:p>
    <w:p>
      <w:pPr>
        <w:jc w:val="center"/>
        <w:rPr>
          <w:rFonts w:ascii="宋体" w:hAnsi="宋体" w:cs="宋体"/>
          <w:b/>
          <w:sz w:val="32"/>
          <w:szCs w:val="32"/>
        </w:rPr>
      </w:pPr>
      <w:r>
        <w:rPr>
          <w:rFonts w:hint="eastAsia" w:ascii="宋体" w:hAnsi="宋体" w:cs="宋体"/>
          <w:b/>
          <w:sz w:val="30"/>
          <w:szCs w:val="30"/>
          <w:lang w:val="en-US" w:eastAsia="zh-CN"/>
        </w:rPr>
        <w:t>五</w:t>
      </w:r>
      <w:r>
        <w:rPr>
          <w:rFonts w:hint="eastAsia" w:ascii="宋体" w:hAnsi="宋体" w:cs="宋体"/>
          <w:b/>
          <w:sz w:val="30"/>
          <w:szCs w:val="30"/>
        </w:rPr>
        <w:t>、</w:t>
      </w:r>
      <w:r>
        <w:rPr>
          <w:rFonts w:hint="eastAsia" w:ascii="宋体" w:hAnsi="宋体" w:cs="宋体"/>
          <w:b/>
          <w:sz w:val="32"/>
          <w:szCs w:val="32"/>
        </w:rPr>
        <w:t>报价一览表及报价文件</w:t>
      </w:r>
    </w:p>
    <w:p>
      <w:pPr>
        <w:tabs>
          <w:tab w:val="left" w:pos="1680"/>
        </w:tabs>
        <w:adjustRightInd w:val="0"/>
        <w:snapToGrid w:val="0"/>
        <w:rPr>
          <w:rFonts w:ascii="宋体" w:hAnsi="宋体" w:cs="宋体"/>
          <w:sz w:val="30"/>
          <w:szCs w:val="30"/>
        </w:rPr>
      </w:pPr>
      <w:r>
        <w:rPr>
          <w:rFonts w:hint="eastAsia" w:ascii="宋体" w:hAnsi="宋体" w:cs="宋体"/>
          <w:sz w:val="30"/>
          <w:szCs w:val="30"/>
        </w:rPr>
        <w:t>附件</w:t>
      </w:r>
      <w:r>
        <w:rPr>
          <w:rFonts w:hint="eastAsia" w:ascii="宋体" w:hAnsi="宋体" w:cs="宋体"/>
          <w:sz w:val="30"/>
          <w:szCs w:val="30"/>
          <w:lang w:val="en-US" w:eastAsia="zh-CN"/>
        </w:rPr>
        <w:t>8</w:t>
      </w:r>
      <w:r>
        <w:rPr>
          <w:rFonts w:hint="eastAsia" w:ascii="宋体" w:hAnsi="宋体" w:cs="宋体"/>
          <w:sz w:val="30"/>
          <w:szCs w:val="30"/>
        </w:rPr>
        <w:tab/>
      </w:r>
    </w:p>
    <w:p>
      <w:pPr>
        <w:adjustRightInd w:val="0"/>
        <w:snapToGrid w:val="0"/>
        <w:jc w:val="center"/>
        <w:rPr>
          <w:rFonts w:ascii="宋体" w:hAnsi="宋体" w:cs="宋体"/>
          <w:sz w:val="30"/>
          <w:szCs w:val="30"/>
        </w:rPr>
      </w:pPr>
      <w:r>
        <w:rPr>
          <w:rFonts w:hint="eastAsia" w:ascii="宋体" w:hAnsi="宋体" w:cs="宋体"/>
          <w:bCs/>
          <w:sz w:val="30"/>
          <w:szCs w:val="30"/>
        </w:rPr>
        <w:t>报价一览表（服务类适用</w:t>
      </w:r>
      <w:r>
        <w:rPr>
          <w:rFonts w:hint="eastAsia" w:ascii="宋体" w:hAnsi="宋体" w:cs="宋体"/>
          <w:sz w:val="30"/>
          <w:szCs w:val="30"/>
        </w:rPr>
        <w:t>）</w:t>
      </w:r>
    </w:p>
    <w:tbl>
      <w:tblPr>
        <w:tblStyle w:val="4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rPr>
          <w:trHeight w:val="599" w:hRule="atLeast"/>
        </w:trPr>
        <w:tc>
          <w:tcPr>
            <w:tcW w:w="1620" w:type="dxa"/>
            <w:vMerge w:val="restart"/>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5" w:rightChars="-2479" w:firstLine="210" w:firstLineChars="100"/>
              <w:rPr>
                <w:rFonts w:ascii="宋体" w:hAnsi="宋体"/>
                <w:szCs w:val="21"/>
              </w:rPr>
            </w:pPr>
            <w:r>
              <w:rPr>
                <w:rFonts w:hint="eastAsia" w:ascii="宋体" w:hAnsi="宋体"/>
                <w:szCs w:val="21"/>
              </w:rPr>
              <w:t>项目名称</w:t>
            </w:r>
            <w:r>
              <w:rPr>
                <w:rFonts w:hint="eastAsia" w:ascii="宋体" w:hAnsi="宋体"/>
                <w:szCs w:val="21"/>
              </w:rPr>
              <w:tab/>
            </w:r>
            <w:r>
              <w:rPr>
                <w:rFonts w:hint="eastAsia" w:ascii="宋体" w:hAnsi="宋体"/>
                <w:szCs w:val="21"/>
              </w:rPr>
              <w:t>项目名称</w:t>
            </w:r>
          </w:p>
        </w:tc>
        <w:tc>
          <w:tcPr>
            <w:tcW w:w="3060" w:type="dxa"/>
            <w:vMerge w:val="restart"/>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p>
        </w:tc>
        <w:tc>
          <w:tcPr>
            <w:tcW w:w="162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采购编号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1" w:hRule="atLeast"/>
        </w:trPr>
        <w:tc>
          <w:tcPr>
            <w:tcW w:w="1620" w:type="dxa"/>
            <w:vMerge w:val="continue"/>
            <w:tcBorders>
              <w:top w:val="double" w:color="auto" w:sz="4"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7200" w:type="dxa"/>
            <w:vMerge w:val="continue"/>
            <w:tcBorders>
              <w:top w:val="double" w:color="auto" w:sz="4"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采购代理编号</w:t>
            </w:r>
          </w:p>
        </w:tc>
        <w:tc>
          <w:tcPr>
            <w:tcW w:w="2520" w:type="dxa"/>
            <w:tcBorders>
              <w:top w:val="single" w:color="auto" w:sz="6"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6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报价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80" w:lineRule="auto"/>
            </w:pPr>
            <w:r>
              <w:rPr>
                <w:rFonts w:hint="eastAsia"/>
              </w:rPr>
              <w:t>大写：</w:t>
            </w:r>
            <w:r>
              <w:rPr>
                <w:rFonts w:hint="eastAsia"/>
                <w:u w:val="single"/>
              </w:rPr>
              <w:t xml:space="preserve">                    </w:t>
            </w:r>
            <w:r>
              <w:rPr>
                <w:rFonts w:hint="eastAsia"/>
              </w:rPr>
              <w:t>元人民币整</w:t>
            </w:r>
          </w:p>
          <w:p>
            <w:pPr>
              <w:spacing w:line="480" w:lineRule="auto"/>
              <w:rPr>
                <w:rFonts w:hint="default" w:ascii="宋体" w:hAnsi="宋体" w:eastAsia="宋体"/>
                <w:szCs w:val="21"/>
                <w:lang w:val="en-US" w:eastAsia="zh-CN"/>
              </w:rPr>
            </w:pPr>
            <w:r>
              <w:rPr>
                <w:rFonts w:hint="eastAsia"/>
              </w:rPr>
              <w:t>小写：</w:t>
            </w:r>
            <w:r>
              <w:rPr>
                <w:rFonts w:hint="eastAsia"/>
                <w:u w:val="single"/>
              </w:rPr>
              <w:t xml:space="preserve">                    </w:t>
            </w:r>
            <w:r>
              <w:rPr>
                <w:rFonts w:hint="eastAsia"/>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4"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szCs w:val="21"/>
              </w:rPr>
            </w:pPr>
            <w:r>
              <w:rPr>
                <w:rFonts w:hint="eastAsia"/>
                <w:lang w:val="en-US" w:eastAsia="zh-CN"/>
              </w:rPr>
              <w:t>保洁人员人数</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80" w:lineRule="auto"/>
              <w:rPr>
                <w:rFonts w:hint="default" w:eastAsia="宋体"/>
                <w:lang w:val="en-US" w:eastAsia="zh-CN"/>
              </w:rPr>
            </w:pPr>
            <w:r>
              <w:rPr>
                <w:rFonts w:hint="eastAsia"/>
                <w:lang w:val="en-US" w:eastAsia="zh-CN"/>
              </w:rPr>
              <w:t>24人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49"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default" w:ascii="宋体" w:hAnsi="宋体" w:eastAsia="宋体"/>
                <w:szCs w:val="21"/>
                <w:lang w:val="en-US" w:eastAsia="zh-CN"/>
              </w:rPr>
            </w:pPr>
            <w:r>
              <w:rPr>
                <w:rFonts w:hint="eastAsia"/>
                <w:lang w:val="en-US" w:eastAsia="zh-CN"/>
              </w:rPr>
              <w:t>每人每月单价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80" w:lineRule="auto"/>
              <w:rPr>
                <w:rFonts w:hint="eastAsia"/>
                <w:lang w:val="en-US" w:eastAsia="zh-CN"/>
              </w:rPr>
            </w:pPr>
            <w:r>
              <w:rPr>
                <w:rFonts w:hint="eastAsia"/>
                <w:u w:val="single"/>
              </w:rPr>
              <w:t xml:space="preserve">                    </w:t>
            </w:r>
            <w:r>
              <w:rPr>
                <w:rFonts w:hint="eastAsia"/>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0"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合同周期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37"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6" w:hRule="atLeast"/>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rPr>
                <w:rFonts w:ascii="宋体" w:hAnsi="宋体"/>
                <w:szCs w:val="21"/>
              </w:rPr>
            </w:pPr>
          </w:p>
        </w:tc>
      </w:tr>
    </w:tbl>
    <w:p>
      <w:pPr>
        <w:adjustRightInd w:val="0"/>
        <w:snapToGrid w:val="0"/>
        <w:spacing w:line="360" w:lineRule="auto"/>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sectPr>
          <w:headerReference r:id="rId9" w:type="default"/>
          <w:footerReference r:id="rId10" w:type="default"/>
          <w:pgSz w:w="11906" w:h="16838"/>
          <w:pgMar w:top="232" w:right="1588" w:bottom="1474" w:left="1474" w:header="851" w:footer="992" w:gutter="0"/>
          <w:cols w:space="720" w:num="1"/>
          <w:docGrid w:type="linesAndChars" w:linePitch="312" w:charSpace="0"/>
        </w:sect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left="-88" w:leftChars="-42"/>
        <w:jc w:val="center"/>
        <w:rPr>
          <w:rFonts w:ascii="宋体" w:hAnsi="宋体" w:cs="宋体"/>
          <w:b/>
          <w:sz w:val="32"/>
          <w:szCs w:val="32"/>
        </w:rPr>
      </w:pPr>
    </w:p>
    <w:p>
      <w:pPr>
        <w:adjustRightInd w:val="0"/>
        <w:snapToGrid w:val="0"/>
        <w:spacing w:line="360" w:lineRule="auto"/>
        <w:ind w:left="-88" w:leftChars="-42"/>
        <w:jc w:val="center"/>
        <w:rPr>
          <w:rFonts w:ascii="宋体" w:hAnsi="宋体" w:cs="宋体"/>
          <w:sz w:val="28"/>
          <w:szCs w:val="28"/>
        </w:rPr>
      </w:pPr>
      <w:r>
        <w:rPr>
          <w:rFonts w:hint="eastAsia" w:ascii="宋体" w:hAnsi="宋体" w:cs="宋体"/>
          <w:b/>
          <w:bCs/>
          <w:sz w:val="32"/>
          <w:szCs w:val="32"/>
          <w:lang w:val="en-US" w:eastAsia="zh-CN"/>
        </w:rPr>
        <w:t>六</w:t>
      </w:r>
      <w:r>
        <w:rPr>
          <w:rFonts w:hint="eastAsia" w:ascii="宋体" w:hAnsi="宋体" w:cs="宋体"/>
          <w:b/>
          <w:bCs/>
          <w:sz w:val="32"/>
          <w:szCs w:val="32"/>
        </w:rPr>
        <w:t>、供应商认为需要提供的其它资料</w:t>
      </w: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r>
        <w:rPr>
          <w:rFonts w:hint="eastAsia" w:ascii="宋体" w:hAnsi="宋体" w:cs="宋体"/>
          <w:b/>
          <w:sz w:val="32"/>
          <w:szCs w:val="32"/>
          <w:lang w:val="en-US" w:eastAsia="zh-CN"/>
        </w:rPr>
        <w:t>七</w:t>
      </w:r>
      <w:r>
        <w:rPr>
          <w:rFonts w:hint="eastAsia" w:ascii="宋体" w:hAnsi="宋体" w:cs="宋体"/>
          <w:b/>
          <w:sz w:val="32"/>
          <w:szCs w:val="32"/>
        </w:rPr>
        <w:t>、最后报价</w:t>
      </w:r>
    </w:p>
    <w:p>
      <w:pPr>
        <w:adjustRightInd w:val="0"/>
        <w:snapToGrid w:val="0"/>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说明：</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1、最后报价按第二章磋商须知第30条规定提供，格式按附件</w:t>
      </w:r>
      <w:r>
        <w:rPr>
          <w:rFonts w:hint="eastAsia" w:ascii="宋体" w:hAnsi="宋体" w:cs="宋体"/>
          <w:szCs w:val="21"/>
          <w:lang w:val="en-US" w:eastAsia="zh-CN"/>
        </w:rPr>
        <w:t>8</w:t>
      </w:r>
      <w:r>
        <w:rPr>
          <w:rFonts w:hint="eastAsia" w:ascii="宋体" w:hAnsi="宋体" w:cs="宋体"/>
          <w:szCs w:val="21"/>
        </w:rPr>
        <w:t>提供。</w:t>
      </w:r>
    </w:p>
    <w:p>
      <w:pPr>
        <w:adjustRightInd w:val="0"/>
        <w:snapToGrid w:val="0"/>
        <w:spacing w:line="360" w:lineRule="auto"/>
        <w:ind w:left="-88" w:leftChars="-42" w:firstLine="525" w:firstLineChars="250"/>
        <w:rPr>
          <w:rFonts w:ascii="宋体" w:hAnsi="宋体" w:cs="宋体"/>
          <w:szCs w:val="21"/>
        </w:rPr>
      </w:pPr>
    </w:p>
    <w:p>
      <w:pPr>
        <w:adjustRightInd w:val="0"/>
        <w:snapToGrid w:val="0"/>
        <w:spacing w:line="360" w:lineRule="auto"/>
        <w:ind w:left="-88" w:leftChars="-42" w:firstLine="525" w:firstLineChars="250"/>
        <w:rPr>
          <w:rFonts w:ascii="宋体" w:hAnsi="宋体" w:cs="宋体"/>
          <w:szCs w:val="21"/>
        </w:rPr>
      </w:pPr>
    </w:p>
    <w:p>
      <w:pPr>
        <w:rPr>
          <w:rFonts w:ascii="宋体" w:hAnsi="宋体" w:cs="宋体"/>
        </w:rPr>
      </w:pPr>
    </w:p>
    <w:p>
      <w:pPr>
        <w:jc w:val="center"/>
        <w:rPr>
          <w:rFonts w:ascii="宋体" w:hAnsi="宋体" w:cs="宋体"/>
          <w:b/>
          <w:bCs/>
        </w:rPr>
      </w:pPr>
      <w:r>
        <w:rPr>
          <w:rFonts w:hint="eastAsia" w:ascii="宋体" w:hAnsi="宋体" w:cs="宋体"/>
          <w:b/>
          <w:bCs/>
        </w:rPr>
        <w:t>（注：一式两份，供应商自行准备，不装订在响应文件中，现场递交。）</w:t>
      </w:r>
    </w:p>
    <w:p>
      <w:pPr>
        <w:adjustRightInd w:val="0"/>
        <w:snapToGrid w:val="0"/>
        <w:spacing w:line="360" w:lineRule="auto"/>
        <w:rPr>
          <w:rFonts w:ascii="宋体" w:hAnsi="宋体" w:cs="宋体"/>
          <w:b/>
          <w:sz w:val="32"/>
          <w:szCs w:val="32"/>
        </w:rPr>
      </w:pPr>
    </w:p>
    <w:sectPr>
      <w:headerReference r:id="rId11" w:type="default"/>
      <w:footerReference r:id="rId12" w:type="default"/>
      <w:pgSz w:w="11906" w:h="16838"/>
      <w:pgMar w:top="1134" w:right="1134" w:bottom="1134" w:left="10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楷体_GB2312">
    <w:altName w:val="汉仪楷体简"/>
    <w:panose1 w:val="00000000000000000000"/>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MS Sans Serif">
    <w:altName w:val="苹方-简"/>
    <w:panose1 w:val="00000000000000000000"/>
    <w:charset w:val="00"/>
    <w:family w:val="swiss"/>
    <w:pitch w:val="default"/>
    <w:sig w:usb0="00000000" w:usb1="00000000" w:usb2="00000000" w:usb3="00000000" w:csb0="00000001" w:csb1="00000000"/>
  </w:font>
  <w:font w:name="Arail">
    <w:altName w:val="苹方-简"/>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00000000" w:usb1="00000000" w:usb2="00000000" w:usb3="00000000" w:csb0="00000000" w:csb1="00000000"/>
  </w:font>
  <w:font w:name="Verdana">
    <w:panose1 w:val="020B0604030504040204"/>
    <w:charset w:val="00"/>
    <w:family w:val="swiss"/>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Arial Unicode MS">
    <w:panose1 w:val="020B0604020202020204"/>
    <w:charset w:val="86"/>
    <w:family w:val="swiss"/>
    <w:pitch w:val="default"/>
    <w:sig w:usb0="00000000" w:usb1="00000000" w:usb2="00000000" w:usb3="00000000" w:csb0="003E0000" w:csb1="00000000"/>
  </w:font>
  <w:font w:name="Adobe 宋体 Std L">
    <w:altName w:val="汉仪书宋二KW"/>
    <w:panose1 w:val="00000000000000000000"/>
    <w:charset w:val="86"/>
    <w:family w:val="roman"/>
    <w:pitch w:val="default"/>
    <w:sig w:usb0="00000000" w:usb1="00000000" w:usb2="00000016" w:usb3="00000000" w:csb0="00060007" w:csb1="00000000"/>
  </w:font>
  <w:font w:name="长城仿宋">
    <w:altName w:val="方正仿宋_GBK"/>
    <w:panose1 w:val="00000000000000000000"/>
    <w:charset w:val="86"/>
    <w:family w:val="modern"/>
    <w:pitch w:val="default"/>
    <w:sig w:usb0="00000000" w:usb1="00000000" w:usb2="00000010" w:usb3="00000000" w:csb0="00040000" w:csb1="00000000"/>
  </w:font>
  <w:font w:name="张海山锐线体简">
    <w:altName w:val="苹方-简"/>
    <w:panose1 w:val="00000000000000000000"/>
    <w:charset w:val="86"/>
    <w:family w:val="swiss"/>
    <w:pitch w:val="default"/>
    <w:sig w:usb0="00000000" w:usb1="00000000" w:usb2="00000010" w:usb3="00000000" w:csb0="00040000" w:csb1="00000000"/>
  </w:font>
  <w:font w:name="方正小标宋简体">
    <w:altName w:val="汉仪书宋二KW"/>
    <w:panose1 w:val="02010601030101010101"/>
    <w:charset w:val="86"/>
    <w:family w:val="script"/>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separate"/>
    </w:r>
    <w:r>
      <w:rPr>
        <w:rStyle w:val="49"/>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90"/>
      <w:jc w:val="right"/>
      <w:rPr>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separate"/>
    </w:r>
    <w:r>
      <w:rPr>
        <w:rStyle w:val="49"/>
      </w:rPr>
      <w:t>42</w:t>
    </w:r>
    <w:r>
      <w:fldChar w:fldCharType="end"/>
    </w:r>
  </w:p>
  <w:p>
    <w:pPr>
      <w:pStyle w:val="2"/>
      <w:ind w:right="360"/>
      <w:rPr>
        <w:rFonts w:ascii="宋体" w:hAns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9"/>
      </w:rPr>
    </w:pPr>
    <w:r>
      <w:fldChar w:fldCharType="begin"/>
    </w:r>
    <w:r>
      <w:rPr>
        <w:rStyle w:val="49"/>
      </w:rPr>
      <w:instrText xml:space="preserve">PAGE  </w:instrText>
    </w:r>
    <w:r>
      <w:fldChar w:fldCharType="separate"/>
    </w:r>
    <w:r>
      <w:rPr>
        <w:rStyle w:val="49"/>
      </w:rPr>
      <w:t>65</w:t>
    </w:r>
    <w:r>
      <w:fldChar w:fldCharType="end"/>
    </w:r>
  </w:p>
  <w:p>
    <w:pPr>
      <w:pStyle w:val="2"/>
      <w:ind w:right="360"/>
      <w:rPr>
        <w:rFonts w:ascii="宋体" w:hAnsi="宋体" w:cs="宋体"/>
        <w:bCs/>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0"/>
      </w:pBdr>
      <w:ind w:right="-132" w:rightChars="-6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tabs>
        <w:tab w:val="left" w:pos="2584"/>
      </w:tabs>
      <w:jc w:val="left"/>
      <w:rPr>
        <w:rFonts w:hint="eastAsia" w:eastAsia="宋体"/>
        <w:lang w:eastAsia="zh-CN"/>
      </w:rPr>
    </w:pPr>
    <w:r>
      <w:rPr>
        <w:rFonts w:hint="eastAsia"/>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sz w:val="18"/>
        <w:szCs w:val="18"/>
      </w:rPr>
    </w:pPr>
    <w:r>
      <w:rPr>
        <w:rFonts w:hint="eastAsia"/>
        <w:sz w:val="18"/>
        <w:szCs w:val="18"/>
        <w:u w:val="single"/>
      </w:rPr>
      <w:t>湖南湘江城市运营管理</w:t>
    </w:r>
    <w:r>
      <w:rPr>
        <w:rFonts w:hint="eastAsia" w:ascii="宋体" w:hAnsi="宋体"/>
        <w:sz w:val="18"/>
        <w:szCs w:val="18"/>
        <w:u w:val="single"/>
      </w:rPr>
      <w:t xml:space="preserve">有限公司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4" w:space="0"/>
      </w:pBdr>
      <w:ind w:right="-395" w:rightChars="-188"/>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left="-199" w:leftChars="-95" w:right="-126" w:rightChars="-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18831"/>
    <w:multiLevelType w:val="singleLevel"/>
    <w:tmpl w:val="9A818831"/>
    <w:lvl w:ilvl="0" w:tentative="0">
      <w:start w:val="1"/>
      <w:numFmt w:val="decimal"/>
      <w:suff w:val="nothing"/>
      <w:lvlText w:val="（%1）"/>
      <w:lvlJc w:val="left"/>
    </w:lvl>
  </w:abstractNum>
  <w:abstractNum w:abstractNumId="1">
    <w:nsid w:val="9C78A8AF"/>
    <w:multiLevelType w:val="singleLevel"/>
    <w:tmpl w:val="9C78A8AF"/>
    <w:lvl w:ilvl="0" w:tentative="0">
      <w:start w:val="2"/>
      <w:numFmt w:val="decimal"/>
      <w:suff w:val="nothing"/>
      <w:lvlText w:val="%1、"/>
      <w:lvlJc w:val="left"/>
    </w:lvl>
  </w:abstractNum>
  <w:abstractNum w:abstractNumId="2">
    <w:nsid w:val="C6B26A2C"/>
    <w:multiLevelType w:val="singleLevel"/>
    <w:tmpl w:val="C6B26A2C"/>
    <w:lvl w:ilvl="0" w:tentative="0">
      <w:start w:val="1"/>
      <w:numFmt w:val="decimal"/>
      <w:lvlText w:val="%1."/>
      <w:lvlJc w:val="left"/>
      <w:pPr>
        <w:tabs>
          <w:tab w:val="left" w:pos="312"/>
        </w:tabs>
      </w:pPr>
    </w:lvl>
  </w:abstractNum>
  <w:abstractNum w:abstractNumId="3">
    <w:nsid w:val="E7E31885"/>
    <w:multiLevelType w:val="singleLevel"/>
    <w:tmpl w:val="E7E31885"/>
    <w:lvl w:ilvl="0" w:tentative="0">
      <w:start w:val="4"/>
      <w:numFmt w:val="chineseCounting"/>
      <w:suff w:val="space"/>
      <w:lvlText w:val="第%1章"/>
      <w:lvlJc w:val="left"/>
      <w:rPr>
        <w:rFonts w:hint="eastAsia"/>
      </w:rPr>
    </w:lvl>
  </w:abstractNum>
  <w:abstractNum w:abstractNumId="4">
    <w:nsid w:val="E8816982"/>
    <w:multiLevelType w:val="singleLevel"/>
    <w:tmpl w:val="E8816982"/>
    <w:lvl w:ilvl="0" w:tentative="0">
      <w:start w:val="2"/>
      <w:numFmt w:val="chineseCounting"/>
      <w:suff w:val="space"/>
      <w:lvlText w:val="第%1条"/>
      <w:lvlJc w:val="left"/>
      <w:rPr>
        <w:rFonts w:hint="eastAsia"/>
      </w:rPr>
    </w:lvl>
  </w:abstractNum>
  <w:abstractNum w:abstractNumId="5">
    <w:nsid w:val="03139E2F"/>
    <w:multiLevelType w:val="singleLevel"/>
    <w:tmpl w:val="03139E2F"/>
    <w:lvl w:ilvl="0" w:tentative="0">
      <w:start w:val="1"/>
      <w:numFmt w:val="decimal"/>
      <w:suff w:val="nothing"/>
      <w:lvlText w:val="（%1）"/>
      <w:lvlJc w:val="left"/>
    </w:lvl>
  </w:abstractNum>
  <w:abstractNum w:abstractNumId="6">
    <w:nsid w:val="5D83B9E4"/>
    <w:multiLevelType w:val="singleLevel"/>
    <w:tmpl w:val="5D83B9E4"/>
    <w:lvl w:ilvl="0" w:tentative="0">
      <w:start w:val="3"/>
      <w:numFmt w:val="decimal"/>
      <w:lvlText w:val="%1."/>
      <w:lvlJc w:val="left"/>
      <w:pPr>
        <w:tabs>
          <w:tab w:val="left" w:pos="312"/>
        </w:tabs>
      </w:pPr>
    </w:lvl>
  </w:abstractNum>
  <w:abstractNum w:abstractNumId="7">
    <w:nsid w:val="7E5F5059"/>
    <w:multiLevelType w:val="singleLevel"/>
    <w:tmpl w:val="7E5F5059"/>
    <w:lvl w:ilvl="0" w:tentative="0">
      <w:start w:val="1"/>
      <w:numFmt w:val="chineseCounting"/>
      <w:suff w:val="nothing"/>
      <w:lvlText w:val="%1、"/>
      <w:lvlJc w:val="left"/>
      <w:rPr>
        <w:rFonts w:hint="eastAsia"/>
      </w:rPr>
    </w:lvl>
  </w:abstractNum>
  <w:num w:numId="1">
    <w:abstractNumId w:val="7"/>
  </w:num>
  <w:num w:numId="2">
    <w:abstractNumId w:val="1"/>
  </w:num>
  <w:num w:numId="3">
    <w:abstractNumId w:val="4"/>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ZmQyMDQ1NGJjODk0ZGVmYzRiN2E1YjFlZGNjYmQifQ=="/>
  </w:docVars>
  <w:rsids>
    <w:rsidRoot w:val="003D1B5E"/>
    <w:rsid w:val="00016C37"/>
    <w:rsid w:val="000514EB"/>
    <w:rsid w:val="0005152D"/>
    <w:rsid w:val="00055BB7"/>
    <w:rsid w:val="000A4F67"/>
    <w:rsid w:val="000C186B"/>
    <w:rsid w:val="0013444D"/>
    <w:rsid w:val="001915F8"/>
    <w:rsid w:val="001A014C"/>
    <w:rsid w:val="001F2A35"/>
    <w:rsid w:val="002D7967"/>
    <w:rsid w:val="00336693"/>
    <w:rsid w:val="00387F90"/>
    <w:rsid w:val="00397579"/>
    <w:rsid w:val="003D1B5E"/>
    <w:rsid w:val="003E1927"/>
    <w:rsid w:val="003F3DE4"/>
    <w:rsid w:val="004B019A"/>
    <w:rsid w:val="00586537"/>
    <w:rsid w:val="00647AFD"/>
    <w:rsid w:val="006601FE"/>
    <w:rsid w:val="00684E78"/>
    <w:rsid w:val="006C3104"/>
    <w:rsid w:val="00707869"/>
    <w:rsid w:val="007B1675"/>
    <w:rsid w:val="007C21F3"/>
    <w:rsid w:val="0092155C"/>
    <w:rsid w:val="0095081A"/>
    <w:rsid w:val="00A707E7"/>
    <w:rsid w:val="00A96D25"/>
    <w:rsid w:val="00AA7746"/>
    <w:rsid w:val="00BD0176"/>
    <w:rsid w:val="00BD0E03"/>
    <w:rsid w:val="00C31016"/>
    <w:rsid w:val="00C752F8"/>
    <w:rsid w:val="00D91B6A"/>
    <w:rsid w:val="00D96064"/>
    <w:rsid w:val="00DB2048"/>
    <w:rsid w:val="00DC0C14"/>
    <w:rsid w:val="00E31BF2"/>
    <w:rsid w:val="00EC17DA"/>
    <w:rsid w:val="00EE48E1"/>
    <w:rsid w:val="00FE0B46"/>
    <w:rsid w:val="01452C4A"/>
    <w:rsid w:val="02034195"/>
    <w:rsid w:val="02077A09"/>
    <w:rsid w:val="0223618E"/>
    <w:rsid w:val="02573D62"/>
    <w:rsid w:val="03011F7B"/>
    <w:rsid w:val="03F2228A"/>
    <w:rsid w:val="04E0202D"/>
    <w:rsid w:val="053012A5"/>
    <w:rsid w:val="06B84D15"/>
    <w:rsid w:val="06F74371"/>
    <w:rsid w:val="070F06C1"/>
    <w:rsid w:val="070F4CB4"/>
    <w:rsid w:val="07633B1F"/>
    <w:rsid w:val="07E6254E"/>
    <w:rsid w:val="0837618C"/>
    <w:rsid w:val="08D0058E"/>
    <w:rsid w:val="08D36AB3"/>
    <w:rsid w:val="09630085"/>
    <w:rsid w:val="09877085"/>
    <w:rsid w:val="0B460AB5"/>
    <w:rsid w:val="0B6F0C4C"/>
    <w:rsid w:val="0B925135"/>
    <w:rsid w:val="0C0A07BD"/>
    <w:rsid w:val="0C367CBC"/>
    <w:rsid w:val="0DCD3E65"/>
    <w:rsid w:val="0E2624D8"/>
    <w:rsid w:val="1004486E"/>
    <w:rsid w:val="106704C4"/>
    <w:rsid w:val="11087A7D"/>
    <w:rsid w:val="136C41E5"/>
    <w:rsid w:val="13E32A6B"/>
    <w:rsid w:val="144D4FA7"/>
    <w:rsid w:val="14AB24E5"/>
    <w:rsid w:val="14FD50CC"/>
    <w:rsid w:val="1546292F"/>
    <w:rsid w:val="15841E03"/>
    <w:rsid w:val="1758691B"/>
    <w:rsid w:val="187A2EAF"/>
    <w:rsid w:val="18A67A46"/>
    <w:rsid w:val="18EB6101"/>
    <w:rsid w:val="1D0C3AEE"/>
    <w:rsid w:val="1D1E46E9"/>
    <w:rsid w:val="1E6B6282"/>
    <w:rsid w:val="1E851347"/>
    <w:rsid w:val="1EE42938"/>
    <w:rsid w:val="210613FA"/>
    <w:rsid w:val="2153154F"/>
    <w:rsid w:val="224F005F"/>
    <w:rsid w:val="237E3B97"/>
    <w:rsid w:val="269F7FB2"/>
    <w:rsid w:val="27CA57BE"/>
    <w:rsid w:val="29C026E4"/>
    <w:rsid w:val="2C9D5C03"/>
    <w:rsid w:val="2CDD3D09"/>
    <w:rsid w:val="2CE50DF5"/>
    <w:rsid w:val="2D2A4ACD"/>
    <w:rsid w:val="2E386797"/>
    <w:rsid w:val="2E6751EF"/>
    <w:rsid w:val="2E7157B7"/>
    <w:rsid w:val="2F08568C"/>
    <w:rsid w:val="2F4862FA"/>
    <w:rsid w:val="2F8241CE"/>
    <w:rsid w:val="30B363DF"/>
    <w:rsid w:val="323C7EED"/>
    <w:rsid w:val="340223D8"/>
    <w:rsid w:val="34FC6EBF"/>
    <w:rsid w:val="35411BBA"/>
    <w:rsid w:val="35660E95"/>
    <w:rsid w:val="35877E86"/>
    <w:rsid w:val="35984784"/>
    <w:rsid w:val="35C2060E"/>
    <w:rsid w:val="361545A4"/>
    <w:rsid w:val="37016910"/>
    <w:rsid w:val="37227431"/>
    <w:rsid w:val="37E62305"/>
    <w:rsid w:val="37F81FAD"/>
    <w:rsid w:val="381F37DC"/>
    <w:rsid w:val="38247738"/>
    <w:rsid w:val="38251308"/>
    <w:rsid w:val="38C65BDF"/>
    <w:rsid w:val="3AA46ED8"/>
    <w:rsid w:val="3AE03D3A"/>
    <w:rsid w:val="3BFC0008"/>
    <w:rsid w:val="3C3A42D4"/>
    <w:rsid w:val="3C607BCD"/>
    <w:rsid w:val="3C762C8C"/>
    <w:rsid w:val="3D675B32"/>
    <w:rsid w:val="3D727788"/>
    <w:rsid w:val="3DE360A4"/>
    <w:rsid w:val="3EA30BC7"/>
    <w:rsid w:val="3F7016D3"/>
    <w:rsid w:val="412E317D"/>
    <w:rsid w:val="42C33BA9"/>
    <w:rsid w:val="441A0035"/>
    <w:rsid w:val="44C07DD5"/>
    <w:rsid w:val="45154971"/>
    <w:rsid w:val="462036D5"/>
    <w:rsid w:val="47451645"/>
    <w:rsid w:val="47A974CF"/>
    <w:rsid w:val="48E872EB"/>
    <w:rsid w:val="494722AB"/>
    <w:rsid w:val="494E0C09"/>
    <w:rsid w:val="49C8583C"/>
    <w:rsid w:val="4A387D4B"/>
    <w:rsid w:val="4A6D4A0F"/>
    <w:rsid w:val="4A923B3D"/>
    <w:rsid w:val="4AE519D0"/>
    <w:rsid w:val="4B1B3CAD"/>
    <w:rsid w:val="4C46728B"/>
    <w:rsid w:val="4E2F7205"/>
    <w:rsid w:val="4EB01B6C"/>
    <w:rsid w:val="4F270F69"/>
    <w:rsid w:val="4F6676C5"/>
    <w:rsid w:val="4FE638BC"/>
    <w:rsid w:val="507615AE"/>
    <w:rsid w:val="508A2E62"/>
    <w:rsid w:val="51611D22"/>
    <w:rsid w:val="524704CD"/>
    <w:rsid w:val="529A6710"/>
    <w:rsid w:val="53391AA9"/>
    <w:rsid w:val="546A039E"/>
    <w:rsid w:val="54F66D5C"/>
    <w:rsid w:val="55774188"/>
    <w:rsid w:val="575C111A"/>
    <w:rsid w:val="57D60DF3"/>
    <w:rsid w:val="59F134F3"/>
    <w:rsid w:val="5D674037"/>
    <w:rsid w:val="5D8A7F0F"/>
    <w:rsid w:val="5E9038B6"/>
    <w:rsid w:val="5F372160"/>
    <w:rsid w:val="5FC6570B"/>
    <w:rsid w:val="612328B5"/>
    <w:rsid w:val="614E7A3D"/>
    <w:rsid w:val="61882395"/>
    <w:rsid w:val="61D01188"/>
    <w:rsid w:val="61D46F18"/>
    <w:rsid w:val="627D1A0F"/>
    <w:rsid w:val="62D46ADB"/>
    <w:rsid w:val="62D95492"/>
    <w:rsid w:val="633401DD"/>
    <w:rsid w:val="63911A76"/>
    <w:rsid w:val="64194A1E"/>
    <w:rsid w:val="641B7471"/>
    <w:rsid w:val="64AE334E"/>
    <w:rsid w:val="65C77271"/>
    <w:rsid w:val="65CD1ADF"/>
    <w:rsid w:val="65D5012F"/>
    <w:rsid w:val="65D53DD3"/>
    <w:rsid w:val="663D5BF5"/>
    <w:rsid w:val="66A279CC"/>
    <w:rsid w:val="67582877"/>
    <w:rsid w:val="68C01CC1"/>
    <w:rsid w:val="68C3491F"/>
    <w:rsid w:val="69490E27"/>
    <w:rsid w:val="6996428D"/>
    <w:rsid w:val="69C73CE4"/>
    <w:rsid w:val="69FD02E1"/>
    <w:rsid w:val="6A3D1D64"/>
    <w:rsid w:val="6AA02261"/>
    <w:rsid w:val="6B4856E7"/>
    <w:rsid w:val="6D594C53"/>
    <w:rsid w:val="6FB645DF"/>
    <w:rsid w:val="702F1093"/>
    <w:rsid w:val="70A26FBA"/>
    <w:rsid w:val="70C237DA"/>
    <w:rsid w:val="72B142EC"/>
    <w:rsid w:val="734723C8"/>
    <w:rsid w:val="73A5019F"/>
    <w:rsid w:val="73CB4AF8"/>
    <w:rsid w:val="754F0F70"/>
    <w:rsid w:val="75AA6A67"/>
    <w:rsid w:val="780D1FC3"/>
    <w:rsid w:val="78862B6F"/>
    <w:rsid w:val="78C00E75"/>
    <w:rsid w:val="7A7E50C0"/>
    <w:rsid w:val="7AF52F82"/>
    <w:rsid w:val="7B6609E7"/>
    <w:rsid w:val="7BEF538F"/>
    <w:rsid w:val="7C914C43"/>
    <w:rsid w:val="7EF56987"/>
    <w:rsid w:val="7F58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0"/>
    <w:pPr>
      <w:keepNext/>
      <w:jc w:val="center"/>
      <w:outlineLvl w:val="0"/>
    </w:pPr>
    <w:rPr>
      <w:b/>
      <w:bCs/>
      <w:sz w:val="24"/>
      <w:szCs w:val="20"/>
    </w:rPr>
  </w:style>
  <w:style w:type="paragraph" w:styleId="4">
    <w:name w:val="heading 2"/>
    <w:basedOn w:val="1"/>
    <w:next w:val="1"/>
    <w:link w:val="63"/>
    <w:qFormat/>
    <w:uiPriority w:val="0"/>
    <w:pPr>
      <w:keepNext/>
      <w:keepLines/>
      <w:spacing w:line="360" w:lineRule="auto"/>
      <w:outlineLvl w:val="1"/>
    </w:pPr>
    <w:rPr>
      <w:rFonts w:ascii="Arial" w:hAnsi="Arial"/>
      <w:b/>
      <w:bCs/>
      <w:sz w:val="24"/>
      <w:szCs w:val="32"/>
    </w:rPr>
  </w:style>
  <w:style w:type="paragraph" w:styleId="5">
    <w:name w:val="heading 3"/>
    <w:basedOn w:val="1"/>
    <w:next w:val="1"/>
    <w:link w:val="64"/>
    <w:qFormat/>
    <w:uiPriority w:val="0"/>
    <w:pPr>
      <w:keepNext/>
      <w:keepLines/>
      <w:spacing w:before="260" w:after="260" w:line="416" w:lineRule="auto"/>
      <w:outlineLvl w:val="2"/>
    </w:pPr>
    <w:rPr>
      <w:b/>
      <w:bCs/>
      <w:sz w:val="32"/>
      <w:szCs w:val="32"/>
    </w:rPr>
  </w:style>
  <w:style w:type="paragraph" w:styleId="6">
    <w:name w:val="heading 4"/>
    <w:basedOn w:val="1"/>
    <w:next w:val="1"/>
    <w:link w:val="65"/>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6"/>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67"/>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68"/>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69"/>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70"/>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1"/>
    <w:qFormat/>
    <w:uiPriority w:val="0"/>
    <w:pPr>
      <w:tabs>
        <w:tab w:val="center" w:pos="4153"/>
        <w:tab w:val="right" w:pos="8306"/>
      </w:tabs>
      <w:snapToGrid w:val="0"/>
      <w:jc w:val="left"/>
    </w:pPr>
    <w:rPr>
      <w:sz w:val="18"/>
      <w:szCs w:val="18"/>
    </w:rPr>
  </w:style>
  <w:style w:type="paragraph" w:styleId="12">
    <w:name w:val="toc 7"/>
    <w:basedOn w:val="1"/>
    <w:next w:val="1"/>
    <w:qFormat/>
    <w:uiPriority w:val="0"/>
    <w:pPr>
      <w:ind w:left="2520" w:leftChars="1200"/>
    </w:pPr>
    <w:rPr>
      <w:szCs w:val="22"/>
    </w:rPr>
  </w:style>
  <w:style w:type="paragraph" w:styleId="13">
    <w:name w:val="Normal Indent"/>
    <w:basedOn w:val="1"/>
    <w:qFormat/>
    <w:uiPriority w:val="0"/>
    <w:pPr>
      <w:widowControl/>
      <w:ind w:firstLine="420"/>
      <w:jc w:val="left"/>
    </w:pPr>
    <w:rPr>
      <w:kern w:val="0"/>
      <w:sz w:val="20"/>
      <w:szCs w:val="20"/>
    </w:rPr>
  </w:style>
  <w:style w:type="paragraph" w:styleId="14">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71"/>
    <w:semiHidden/>
    <w:qFormat/>
    <w:uiPriority w:val="0"/>
    <w:pPr>
      <w:jc w:val="left"/>
    </w:pPr>
  </w:style>
  <w:style w:type="paragraph" w:styleId="17">
    <w:name w:val="Salutation"/>
    <w:basedOn w:val="1"/>
    <w:next w:val="1"/>
    <w:qFormat/>
    <w:uiPriority w:val="0"/>
    <w:rPr>
      <w:rFonts w:ascii="仿宋_GB2312" w:eastAsia="仿宋_GB2312"/>
      <w:sz w:val="24"/>
    </w:rPr>
  </w:style>
  <w:style w:type="paragraph" w:styleId="18">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9">
    <w:name w:val="Body Text"/>
    <w:basedOn w:val="1"/>
    <w:link w:val="72"/>
    <w:qFormat/>
    <w:uiPriority w:val="0"/>
    <w:pPr>
      <w:spacing w:after="120"/>
    </w:pPr>
  </w:style>
  <w:style w:type="paragraph" w:styleId="20">
    <w:name w:val="Body Text Indent"/>
    <w:basedOn w:val="1"/>
    <w:next w:val="1"/>
    <w:link w:val="73"/>
    <w:qFormat/>
    <w:uiPriority w:val="0"/>
    <w:pPr>
      <w:spacing w:after="120"/>
      <w:ind w:left="420" w:leftChars="200"/>
    </w:pPr>
  </w:style>
  <w:style w:type="paragraph" w:styleId="21">
    <w:name w:val="Block Text"/>
    <w:basedOn w:val="1"/>
    <w:qFormat/>
    <w:uiPriority w:val="0"/>
    <w:pPr>
      <w:ind w:left="1171" w:right="91" w:hanging="1080"/>
    </w:pPr>
    <w:rPr>
      <w:rFonts w:eastAsia="楷体_GB2312"/>
      <w:szCs w:val="20"/>
    </w:rPr>
  </w:style>
  <w:style w:type="paragraph" w:styleId="22">
    <w:name w:val="toc 5"/>
    <w:basedOn w:val="1"/>
    <w:next w:val="1"/>
    <w:qFormat/>
    <w:uiPriority w:val="0"/>
    <w:pPr>
      <w:ind w:left="1680" w:leftChars="800"/>
    </w:pPr>
    <w:rPr>
      <w:szCs w:val="22"/>
    </w:rPr>
  </w:style>
  <w:style w:type="paragraph" w:styleId="23">
    <w:name w:val="toc 3"/>
    <w:basedOn w:val="1"/>
    <w:next w:val="1"/>
    <w:qFormat/>
    <w:uiPriority w:val="0"/>
    <w:pPr>
      <w:ind w:left="840" w:leftChars="400"/>
    </w:pPr>
  </w:style>
  <w:style w:type="paragraph" w:styleId="24">
    <w:name w:val="Plain Text"/>
    <w:basedOn w:val="1"/>
    <w:link w:val="74"/>
    <w:qFormat/>
    <w:uiPriority w:val="0"/>
    <w:rPr>
      <w:rFonts w:ascii="宋体" w:hAnsi="Courier New" w:cs="Courier New"/>
      <w:szCs w:val="21"/>
    </w:rPr>
  </w:style>
  <w:style w:type="paragraph" w:styleId="25">
    <w:name w:val="toc 8"/>
    <w:basedOn w:val="1"/>
    <w:next w:val="1"/>
    <w:qFormat/>
    <w:uiPriority w:val="0"/>
    <w:pPr>
      <w:ind w:left="2940" w:leftChars="1400"/>
    </w:pPr>
    <w:rPr>
      <w:szCs w:val="22"/>
    </w:rPr>
  </w:style>
  <w:style w:type="paragraph" w:styleId="26">
    <w:name w:val="Date"/>
    <w:basedOn w:val="1"/>
    <w:next w:val="27"/>
    <w:link w:val="75"/>
    <w:qFormat/>
    <w:uiPriority w:val="0"/>
    <w:rPr>
      <w:sz w:val="24"/>
      <w:szCs w:val="20"/>
    </w:rPr>
  </w:style>
  <w:style w:type="paragraph" w:styleId="27">
    <w:name w:val="Body Text First Indent 2"/>
    <w:basedOn w:val="20"/>
    <w:unhideWhenUsed/>
    <w:qFormat/>
    <w:uiPriority w:val="99"/>
    <w:pPr>
      <w:ind w:firstLine="420" w:firstLineChars="200"/>
    </w:p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76"/>
    <w:qFormat/>
    <w:uiPriority w:val="0"/>
    <w:rPr>
      <w:sz w:val="18"/>
      <w:szCs w:val="18"/>
    </w:rPr>
  </w:style>
  <w:style w:type="paragraph" w:styleId="30">
    <w:name w:val="header"/>
    <w:basedOn w:val="1"/>
    <w:link w:val="77"/>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2">
    <w:name w:val="toc 4"/>
    <w:basedOn w:val="1"/>
    <w:next w:val="1"/>
    <w:qFormat/>
    <w:uiPriority w:val="0"/>
    <w:pPr>
      <w:ind w:left="1260" w:leftChars="600"/>
    </w:pPr>
  </w:style>
  <w:style w:type="paragraph" w:styleId="33">
    <w:name w:val="Subtitle"/>
    <w:basedOn w:val="1"/>
    <w:next w:val="1"/>
    <w:link w:val="78"/>
    <w:qFormat/>
    <w:uiPriority w:val="0"/>
    <w:pPr>
      <w:spacing w:before="240" w:after="60" w:line="312" w:lineRule="auto"/>
      <w:jc w:val="center"/>
      <w:outlineLvl w:val="1"/>
    </w:pPr>
    <w:rPr>
      <w:rFonts w:ascii="Cambria" w:hAnsi="Cambria"/>
      <w:b/>
      <w:bCs/>
      <w:kern w:val="28"/>
      <w:sz w:val="32"/>
      <w:szCs w:val="32"/>
    </w:rPr>
  </w:style>
  <w:style w:type="paragraph" w:styleId="34">
    <w:name w:val="toc 6"/>
    <w:basedOn w:val="1"/>
    <w:next w:val="1"/>
    <w:qFormat/>
    <w:uiPriority w:val="0"/>
    <w:pPr>
      <w:ind w:left="2100" w:leftChars="1000"/>
    </w:pPr>
    <w:rPr>
      <w:szCs w:val="22"/>
    </w:rPr>
  </w:style>
  <w:style w:type="paragraph" w:styleId="35">
    <w:name w:val="Body Text Indent 3"/>
    <w:basedOn w:val="1"/>
    <w:link w:val="79"/>
    <w:qFormat/>
    <w:uiPriority w:val="0"/>
    <w:pPr>
      <w:spacing w:after="120"/>
      <w:ind w:left="420" w:leftChars="200"/>
    </w:pPr>
    <w:rPr>
      <w:sz w:val="16"/>
      <w:szCs w:val="16"/>
    </w:rPr>
  </w:style>
  <w:style w:type="paragraph" w:styleId="36">
    <w:name w:val="toc 2"/>
    <w:basedOn w:val="1"/>
    <w:next w:val="1"/>
    <w:qFormat/>
    <w:uiPriority w:val="0"/>
    <w:pPr>
      <w:ind w:left="420" w:leftChars="200"/>
    </w:pPr>
  </w:style>
  <w:style w:type="paragraph" w:styleId="37">
    <w:name w:val="toc 9"/>
    <w:basedOn w:val="1"/>
    <w:next w:val="1"/>
    <w:qFormat/>
    <w:uiPriority w:val="0"/>
    <w:pPr>
      <w:ind w:left="3360" w:leftChars="1600"/>
    </w:pPr>
    <w:rPr>
      <w:szCs w:val="22"/>
    </w:rPr>
  </w:style>
  <w:style w:type="paragraph" w:styleId="38">
    <w:name w:val="Body Text 2"/>
    <w:basedOn w:val="1"/>
    <w:qFormat/>
    <w:uiPriority w:val="0"/>
    <w:pPr>
      <w:spacing w:after="120" w:line="480" w:lineRule="auto"/>
    </w:p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1">
    <w:name w:val="index 1"/>
    <w:basedOn w:val="1"/>
    <w:next w:val="1"/>
    <w:qFormat/>
    <w:uiPriority w:val="0"/>
    <w:pPr>
      <w:spacing w:line="220" w:lineRule="exact"/>
      <w:jc w:val="center"/>
    </w:pPr>
    <w:rPr>
      <w:rFonts w:ascii="仿宋_GB2312" w:eastAsia="仿宋_GB2312"/>
      <w:szCs w:val="20"/>
    </w:rPr>
  </w:style>
  <w:style w:type="paragraph" w:styleId="42">
    <w:name w:val="Title"/>
    <w:basedOn w:val="1"/>
    <w:next w:val="1"/>
    <w:link w:val="80"/>
    <w:qFormat/>
    <w:uiPriority w:val="0"/>
    <w:pPr>
      <w:spacing w:before="240" w:after="60"/>
      <w:jc w:val="center"/>
      <w:outlineLvl w:val="0"/>
    </w:pPr>
    <w:rPr>
      <w:rFonts w:ascii="Cambria" w:hAnsi="Cambria"/>
      <w:b/>
      <w:sz w:val="32"/>
    </w:rPr>
  </w:style>
  <w:style w:type="paragraph" w:styleId="43">
    <w:name w:val="annotation subject"/>
    <w:basedOn w:val="16"/>
    <w:next w:val="1"/>
    <w:link w:val="81"/>
    <w:qFormat/>
    <w:uiPriority w:val="0"/>
    <w:rPr>
      <w:b/>
      <w:bCs/>
    </w:rPr>
  </w:style>
  <w:style w:type="table" w:styleId="45">
    <w:name w:val="Table Grid"/>
    <w:basedOn w:val="4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800080"/>
      <w:u w:val="none"/>
    </w:rPr>
  </w:style>
  <w:style w:type="character" w:styleId="51">
    <w:name w:val="Emphasis"/>
    <w:qFormat/>
    <w:uiPriority w:val="0"/>
    <w:rPr>
      <w:rFonts w:ascii="Times New Roman" w:hAnsi="Times New Roman" w:eastAsia="宋体"/>
    </w:rPr>
  </w:style>
  <w:style w:type="character" w:styleId="52">
    <w:name w:val="HTML Definition"/>
    <w:qFormat/>
    <w:uiPriority w:val="0"/>
    <w:rPr>
      <w:rFonts w:ascii="Times New Roman" w:hAnsi="Times New Roman" w:eastAsia="宋体"/>
    </w:rPr>
  </w:style>
  <w:style w:type="character" w:styleId="53">
    <w:name w:val="HTML Variable"/>
    <w:qFormat/>
    <w:uiPriority w:val="0"/>
    <w:rPr>
      <w:rFonts w:ascii="Times New Roman" w:hAnsi="Times New Roman" w:eastAsia="宋体"/>
    </w:rPr>
  </w:style>
  <w:style w:type="character" w:styleId="54">
    <w:name w:val="Hyperlink"/>
    <w:qFormat/>
    <w:uiPriority w:val="0"/>
    <w:rPr>
      <w:color w:val="136EC2"/>
      <w:u w:val="single"/>
    </w:rPr>
  </w:style>
  <w:style w:type="character" w:styleId="55">
    <w:name w:val="HTML Code"/>
    <w:qFormat/>
    <w:uiPriority w:val="0"/>
    <w:rPr>
      <w:rFonts w:ascii="Courier New" w:hAnsi="Courier New" w:eastAsia="Courier New" w:cs="Courier New"/>
      <w:sz w:val="20"/>
    </w:rPr>
  </w:style>
  <w:style w:type="character" w:styleId="56">
    <w:name w:val="annotation reference"/>
    <w:qFormat/>
    <w:uiPriority w:val="0"/>
    <w:rPr>
      <w:sz w:val="21"/>
      <w:szCs w:val="21"/>
    </w:rPr>
  </w:style>
  <w:style w:type="character" w:styleId="57">
    <w:name w:val="HTML Cite"/>
    <w:qFormat/>
    <w:uiPriority w:val="0"/>
    <w:rPr>
      <w:rFonts w:ascii="Times New Roman" w:hAnsi="Times New Roman" w:eastAsia="宋体"/>
    </w:rPr>
  </w:style>
  <w:style w:type="character" w:styleId="58">
    <w:name w:val="HTML Keyboard"/>
    <w:qFormat/>
    <w:uiPriority w:val="0"/>
    <w:rPr>
      <w:rFonts w:ascii="Courier New" w:hAnsi="Courier New" w:eastAsia="Courier New" w:cs="Courier New"/>
      <w:sz w:val="20"/>
    </w:rPr>
  </w:style>
  <w:style w:type="character" w:styleId="59">
    <w:name w:val="HTML Sample"/>
    <w:qFormat/>
    <w:uiPriority w:val="0"/>
    <w:rPr>
      <w:rFonts w:ascii="Courier New" w:hAnsi="Courier New" w:eastAsia="Courier New" w:cs="Courier New"/>
    </w:rPr>
  </w:style>
  <w:style w:type="character" w:customStyle="1" w:styleId="60">
    <w:name w:val="标题 2 Char"/>
    <w:qFormat/>
    <w:uiPriority w:val="0"/>
    <w:rPr>
      <w:rFonts w:ascii="Cambria" w:hAnsi="Cambria" w:eastAsia="宋体" w:cs="Times New Roman"/>
      <w:b/>
      <w:bCs/>
      <w:kern w:val="2"/>
      <w:sz w:val="32"/>
      <w:szCs w:val="32"/>
    </w:rPr>
  </w:style>
  <w:style w:type="character" w:customStyle="1" w:styleId="61">
    <w:name w:val="页脚 Char1"/>
    <w:link w:val="2"/>
    <w:qFormat/>
    <w:uiPriority w:val="0"/>
    <w:rPr>
      <w:rFonts w:eastAsia="宋体"/>
      <w:kern w:val="2"/>
      <w:sz w:val="18"/>
      <w:szCs w:val="18"/>
      <w:lang w:val="en-US" w:eastAsia="zh-CN" w:bidi="ar-SA"/>
    </w:rPr>
  </w:style>
  <w:style w:type="character" w:customStyle="1" w:styleId="62">
    <w:name w:val="标题 1 Char1"/>
    <w:link w:val="3"/>
    <w:qFormat/>
    <w:uiPriority w:val="0"/>
    <w:rPr>
      <w:rFonts w:eastAsia="宋体"/>
      <w:b/>
      <w:bCs/>
      <w:kern w:val="2"/>
      <w:sz w:val="24"/>
      <w:lang w:val="en-US" w:eastAsia="zh-CN" w:bidi="ar-SA"/>
    </w:rPr>
  </w:style>
  <w:style w:type="character" w:customStyle="1" w:styleId="63">
    <w:name w:val="标题 2 Char1"/>
    <w:link w:val="4"/>
    <w:qFormat/>
    <w:uiPriority w:val="0"/>
    <w:rPr>
      <w:rFonts w:ascii="Arial" w:hAnsi="Arial" w:eastAsia="宋体"/>
      <w:b/>
      <w:bCs/>
      <w:kern w:val="2"/>
      <w:sz w:val="24"/>
      <w:szCs w:val="32"/>
      <w:lang w:val="en-US" w:eastAsia="zh-CN" w:bidi="ar-SA"/>
    </w:rPr>
  </w:style>
  <w:style w:type="character" w:customStyle="1" w:styleId="64">
    <w:name w:val="标题 3 Char1"/>
    <w:link w:val="5"/>
    <w:qFormat/>
    <w:uiPriority w:val="0"/>
    <w:rPr>
      <w:rFonts w:eastAsia="宋体"/>
      <w:b/>
      <w:bCs/>
      <w:kern w:val="2"/>
      <w:sz w:val="32"/>
      <w:szCs w:val="32"/>
      <w:lang w:val="en-US" w:eastAsia="zh-CN" w:bidi="ar-SA"/>
    </w:rPr>
  </w:style>
  <w:style w:type="character" w:customStyle="1" w:styleId="65">
    <w:name w:val="标题 4 Char1"/>
    <w:link w:val="6"/>
    <w:qFormat/>
    <w:uiPriority w:val="0"/>
    <w:rPr>
      <w:rFonts w:ascii="Arial" w:hAnsi="Arial" w:eastAsia="黑体"/>
      <w:b/>
      <w:bCs/>
      <w:kern w:val="2"/>
      <w:sz w:val="28"/>
      <w:szCs w:val="28"/>
      <w:lang w:val="en-US" w:eastAsia="zh-CN" w:bidi="ar-SA"/>
    </w:rPr>
  </w:style>
  <w:style w:type="character" w:customStyle="1" w:styleId="66">
    <w:name w:val="标题 5 Char1"/>
    <w:link w:val="7"/>
    <w:qFormat/>
    <w:uiPriority w:val="0"/>
    <w:rPr>
      <w:rFonts w:eastAsia="宋体"/>
      <w:b/>
      <w:bCs/>
      <w:sz w:val="28"/>
      <w:szCs w:val="28"/>
      <w:lang w:val="en-US" w:eastAsia="zh-CN" w:bidi="ar-SA"/>
    </w:rPr>
  </w:style>
  <w:style w:type="character" w:customStyle="1" w:styleId="67">
    <w:name w:val="标题 6 Char1"/>
    <w:link w:val="8"/>
    <w:qFormat/>
    <w:uiPriority w:val="0"/>
    <w:rPr>
      <w:rFonts w:ascii="Arial" w:hAnsi="Arial" w:eastAsia="黑体"/>
      <w:b/>
      <w:bCs/>
      <w:sz w:val="24"/>
      <w:szCs w:val="24"/>
      <w:lang w:val="en-US" w:eastAsia="zh-CN" w:bidi="ar-SA"/>
    </w:rPr>
  </w:style>
  <w:style w:type="character" w:customStyle="1" w:styleId="68">
    <w:name w:val="标题 7 Char1"/>
    <w:link w:val="9"/>
    <w:qFormat/>
    <w:uiPriority w:val="0"/>
    <w:rPr>
      <w:rFonts w:eastAsia="宋体"/>
      <w:b/>
      <w:bCs/>
      <w:sz w:val="24"/>
      <w:szCs w:val="24"/>
      <w:lang w:val="en-US" w:eastAsia="zh-CN" w:bidi="ar-SA"/>
    </w:rPr>
  </w:style>
  <w:style w:type="character" w:customStyle="1" w:styleId="69">
    <w:name w:val="标题 8 Char1"/>
    <w:link w:val="10"/>
    <w:qFormat/>
    <w:uiPriority w:val="0"/>
    <w:rPr>
      <w:rFonts w:ascii="Arial" w:hAnsi="Arial" w:eastAsia="黑体"/>
      <w:sz w:val="24"/>
      <w:szCs w:val="24"/>
      <w:lang w:val="en-US" w:eastAsia="zh-CN" w:bidi="ar-SA"/>
    </w:rPr>
  </w:style>
  <w:style w:type="character" w:customStyle="1" w:styleId="70">
    <w:name w:val="标题 9 Char1"/>
    <w:link w:val="11"/>
    <w:qFormat/>
    <w:uiPriority w:val="0"/>
    <w:rPr>
      <w:rFonts w:ascii="Arial" w:hAnsi="Arial" w:eastAsia="黑体"/>
      <w:sz w:val="21"/>
      <w:szCs w:val="21"/>
      <w:lang w:val="en-US" w:eastAsia="zh-CN" w:bidi="ar-SA"/>
    </w:rPr>
  </w:style>
  <w:style w:type="character" w:customStyle="1" w:styleId="71">
    <w:name w:val="批注文字 Char1"/>
    <w:link w:val="16"/>
    <w:qFormat/>
    <w:uiPriority w:val="0"/>
    <w:rPr>
      <w:rFonts w:eastAsia="宋体"/>
      <w:kern w:val="2"/>
      <w:sz w:val="21"/>
      <w:szCs w:val="24"/>
      <w:lang w:val="en-US" w:eastAsia="zh-CN" w:bidi="ar-SA"/>
    </w:rPr>
  </w:style>
  <w:style w:type="character" w:customStyle="1" w:styleId="72">
    <w:name w:val="正文文本 Char"/>
    <w:link w:val="19"/>
    <w:qFormat/>
    <w:uiPriority w:val="99"/>
    <w:rPr>
      <w:kern w:val="2"/>
      <w:sz w:val="21"/>
      <w:szCs w:val="24"/>
    </w:rPr>
  </w:style>
  <w:style w:type="character" w:customStyle="1" w:styleId="73">
    <w:name w:val="正文文本缩进 Char"/>
    <w:link w:val="20"/>
    <w:qFormat/>
    <w:uiPriority w:val="0"/>
    <w:rPr>
      <w:rFonts w:eastAsia="宋体"/>
      <w:kern w:val="2"/>
      <w:sz w:val="21"/>
      <w:szCs w:val="24"/>
      <w:lang w:val="en-US" w:eastAsia="zh-CN" w:bidi="ar-SA"/>
    </w:rPr>
  </w:style>
  <w:style w:type="character" w:customStyle="1" w:styleId="74">
    <w:name w:val="纯文本 Char"/>
    <w:link w:val="24"/>
    <w:semiHidden/>
    <w:qFormat/>
    <w:locked/>
    <w:uiPriority w:val="0"/>
    <w:rPr>
      <w:rFonts w:ascii="宋体" w:hAnsi="Courier New" w:eastAsia="宋体" w:cs="Courier New"/>
      <w:kern w:val="2"/>
      <w:sz w:val="21"/>
      <w:szCs w:val="21"/>
      <w:lang w:val="en-US" w:eastAsia="zh-CN" w:bidi="ar-SA"/>
    </w:rPr>
  </w:style>
  <w:style w:type="character" w:customStyle="1" w:styleId="75">
    <w:name w:val="日期 Char1"/>
    <w:link w:val="26"/>
    <w:qFormat/>
    <w:uiPriority w:val="0"/>
    <w:rPr>
      <w:rFonts w:eastAsia="宋体"/>
      <w:kern w:val="2"/>
      <w:sz w:val="24"/>
      <w:lang w:val="en-US" w:eastAsia="zh-CN" w:bidi="ar-SA"/>
    </w:rPr>
  </w:style>
  <w:style w:type="character" w:customStyle="1" w:styleId="76">
    <w:name w:val="批注框文本 Char1"/>
    <w:link w:val="29"/>
    <w:semiHidden/>
    <w:qFormat/>
    <w:locked/>
    <w:uiPriority w:val="0"/>
    <w:rPr>
      <w:rFonts w:ascii="Calibri" w:hAnsi="Calibri" w:eastAsia="宋体"/>
      <w:kern w:val="2"/>
      <w:sz w:val="18"/>
      <w:szCs w:val="18"/>
      <w:lang w:val="en-US" w:eastAsia="zh-CN" w:bidi="ar-SA"/>
    </w:rPr>
  </w:style>
  <w:style w:type="character" w:customStyle="1" w:styleId="77">
    <w:name w:val="页眉 Char1"/>
    <w:link w:val="30"/>
    <w:qFormat/>
    <w:uiPriority w:val="0"/>
    <w:rPr>
      <w:rFonts w:eastAsia="宋体"/>
      <w:kern w:val="2"/>
      <w:sz w:val="18"/>
      <w:szCs w:val="18"/>
      <w:lang w:val="en-US" w:eastAsia="zh-CN" w:bidi="ar-SA"/>
    </w:rPr>
  </w:style>
  <w:style w:type="character" w:customStyle="1" w:styleId="78">
    <w:name w:val="副标题 Char"/>
    <w:link w:val="33"/>
    <w:qFormat/>
    <w:uiPriority w:val="0"/>
    <w:rPr>
      <w:rFonts w:ascii="Cambria" w:hAnsi="Cambria" w:cs="Times New Roman"/>
      <w:b/>
      <w:bCs/>
      <w:kern w:val="28"/>
      <w:sz w:val="32"/>
      <w:szCs w:val="32"/>
    </w:rPr>
  </w:style>
  <w:style w:type="character" w:customStyle="1" w:styleId="79">
    <w:name w:val="正文文本缩进 3 Char1"/>
    <w:link w:val="35"/>
    <w:qFormat/>
    <w:uiPriority w:val="0"/>
    <w:rPr>
      <w:rFonts w:eastAsia="宋体"/>
      <w:kern w:val="2"/>
      <w:sz w:val="16"/>
      <w:szCs w:val="16"/>
      <w:lang w:val="en-US" w:eastAsia="zh-CN" w:bidi="ar-SA"/>
    </w:rPr>
  </w:style>
  <w:style w:type="character" w:customStyle="1" w:styleId="80">
    <w:name w:val="标题 Char2"/>
    <w:link w:val="42"/>
    <w:qFormat/>
    <w:uiPriority w:val="0"/>
    <w:rPr>
      <w:rFonts w:ascii="Cambria" w:hAnsi="Cambria"/>
      <w:b/>
      <w:kern w:val="2"/>
      <w:sz w:val="32"/>
      <w:szCs w:val="24"/>
    </w:rPr>
  </w:style>
  <w:style w:type="character" w:customStyle="1" w:styleId="81">
    <w:name w:val="批注主题 Char1"/>
    <w:link w:val="43"/>
    <w:qFormat/>
    <w:uiPriority w:val="0"/>
    <w:rPr>
      <w:rFonts w:eastAsia="宋体"/>
      <w:b/>
      <w:bCs/>
      <w:kern w:val="2"/>
      <w:sz w:val="21"/>
      <w:szCs w:val="24"/>
      <w:lang w:val="en-US" w:eastAsia="zh-CN" w:bidi="ar-SA"/>
    </w:rPr>
  </w:style>
  <w:style w:type="character" w:customStyle="1" w:styleId="82">
    <w:name w:val="bds_more9"/>
    <w:qFormat/>
    <w:uiPriority w:val="0"/>
    <w:rPr>
      <w:rFonts w:ascii="Times New Roman" w:hAnsi="Times New Roman" w:eastAsia="宋体"/>
    </w:rPr>
  </w:style>
  <w:style w:type="character" w:customStyle="1" w:styleId="83">
    <w:name w:val="页眉 Char"/>
    <w:qFormat/>
    <w:uiPriority w:val="0"/>
    <w:rPr>
      <w:kern w:val="2"/>
      <w:sz w:val="18"/>
      <w:szCs w:val="18"/>
    </w:rPr>
  </w:style>
  <w:style w:type="character" w:customStyle="1" w:styleId="84">
    <w:name w:val="Font Style123"/>
    <w:unhideWhenUsed/>
    <w:qFormat/>
    <w:uiPriority w:val="0"/>
    <w:rPr>
      <w:rFonts w:hint="eastAsia" w:ascii="宋体" w:hAnsi="宋体" w:eastAsia="宋体"/>
      <w:b/>
      <w:sz w:val="32"/>
    </w:rPr>
  </w:style>
  <w:style w:type="character" w:customStyle="1" w:styleId="85">
    <w:name w:val="Char Char17"/>
    <w:qFormat/>
    <w:uiPriority w:val="0"/>
    <w:rPr>
      <w:rFonts w:ascii="宋体" w:hAnsi="Times New Roman" w:eastAsia="宋体"/>
      <w:b/>
      <w:sz w:val="28"/>
      <w:lang w:val="en-US" w:eastAsia="zh-CN" w:bidi="ar-SA"/>
    </w:rPr>
  </w:style>
  <w:style w:type="character" w:customStyle="1" w:styleId="86">
    <w:name w:val="Font Style105"/>
    <w:unhideWhenUsed/>
    <w:qFormat/>
    <w:uiPriority w:val="0"/>
    <w:rPr>
      <w:rFonts w:hint="eastAsia" w:ascii="Times New Roman" w:hAnsi="Times New Roman" w:eastAsia="Times New Roman"/>
      <w:w w:val="60"/>
      <w:sz w:val="26"/>
    </w:rPr>
  </w:style>
  <w:style w:type="character" w:customStyle="1" w:styleId="87">
    <w:name w:val="Font Style90"/>
    <w:unhideWhenUsed/>
    <w:qFormat/>
    <w:uiPriority w:val="0"/>
    <w:rPr>
      <w:rFonts w:hint="eastAsia" w:ascii="宋体" w:hAnsi="宋体" w:eastAsia="宋体"/>
      <w:b/>
      <w:spacing w:val="-20"/>
      <w:sz w:val="40"/>
    </w:rPr>
  </w:style>
  <w:style w:type="character" w:customStyle="1" w:styleId="88">
    <w:name w:val="Font Style127"/>
    <w:unhideWhenUsed/>
    <w:qFormat/>
    <w:uiPriority w:val="0"/>
    <w:rPr>
      <w:rFonts w:hint="eastAsia" w:ascii="Times New Roman" w:hAnsi="Times New Roman" w:eastAsia="Times New Roman"/>
      <w:sz w:val="20"/>
    </w:rPr>
  </w:style>
  <w:style w:type="character" w:customStyle="1" w:styleId="89">
    <w:name w:val="bds_more8"/>
    <w:qFormat/>
    <w:uiPriority w:val="0"/>
    <w:rPr>
      <w:rFonts w:ascii="Times New Roman" w:hAnsi="Times New Roman" w:eastAsia="宋体"/>
    </w:rPr>
  </w:style>
  <w:style w:type="character" w:customStyle="1" w:styleId="90">
    <w:name w:val="Font Style119"/>
    <w:unhideWhenUsed/>
    <w:qFormat/>
    <w:uiPriority w:val="0"/>
    <w:rPr>
      <w:rFonts w:hint="eastAsia" w:ascii="宋体" w:hAnsi="宋体" w:eastAsia="宋体"/>
      <w:sz w:val="24"/>
    </w:rPr>
  </w:style>
  <w:style w:type="character" w:customStyle="1" w:styleId="91">
    <w:name w:val="标题 4 Char"/>
    <w:qFormat/>
    <w:uiPriority w:val="0"/>
    <w:rPr>
      <w:rFonts w:ascii="Arial" w:hAnsi="Arial" w:eastAsia="宋体" w:cs="Times New Roman"/>
      <w:b/>
      <w:bCs/>
      <w:szCs w:val="28"/>
    </w:rPr>
  </w:style>
  <w:style w:type="character" w:customStyle="1" w:styleId="92">
    <w:name w:val="副标题 Char1"/>
    <w:qFormat/>
    <w:uiPriority w:val="0"/>
    <w:rPr>
      <w:rFonts w:ascii="Cambria" w:hAnsi="Cambria"/>
      <w:b/>
      <w:bCs/>
      <w:kern w:val="28"/>
      <w:sz w:val="32"/>
      <w:szCs w:val="32"/>
    </w:rPr>
  </w:style>
  <w:style w:type="character" w:customStyle="1" w:styleId="93">
    <w:name w:val="bds_more10"/>
    <w:qFormat/>
    <w:uiPriority w:val="0"/>
    <w:rPr>
      <w:rFonts w:ascii="Times New Roman" w:hAnsi="Times New Roman" w:eastAsia="宋体"/>
    </w:rPr>
  </w:style>
  <w:style w:type="character" w:customStyle="1" w:styleId="94">
    <w:name w:val="bds_nopic"/>
    <w:qFormat/>
    <w:uiPriority w:val="0"/>
    <w:rPr>
      <w:rFonts w:ascii="Times New Roman" w:hAnsi="Times New Roman" w:eastAsia="宋体"/>
    </w:rPr>
  </w:style>
  <w:style w:type="character" w:customStyle="1" w:styleId="95">
    <w:name w:val="Font Style121"/>
    <w:unhideWhenUsed/>
    <w:qFormat/>
    <w:uiPriority w:val="0"/>
    <w:rPr>
      <w:rFonts w:hint="eastAsia" w:ascii="宋体" w:hAnsi="宋体" w:eastAsia="宋体"/>
      <w:spacing w:val="-10"/>
      <w:sz w:val="30"/>
    </w:rPr>
  </w:style>
  <w:style w:type="character" w:customStyle="1" w:styleId="96">
    <w:name w:val="Font Style124"/>
    <w:unhideWhenUsed/>
    <w:qFormat/>
    <w:uiPriority w:val="0"/>
    <w:rPr>
      <w:rFonts w:hint="eastAsia" w:ascii="宋体" w:hAnsi="宋体" w:eastAsia="宋体"/>
      <w:spacing w:val="30"/>
      <w:sz w:val="24"/>
    </w:rPr>
  </w:style>
  <w:style w:type="character" w:customStyle="1" w:styleId="97">
    <w:name w:val="content_2"/>
    <w:qFormat/>
    <w:uiPriority w:val="0"/>
    <w:rPr>
      <w:sz w:val="19"/>
      <w:szCs w:val="19"/>
    </w:rPr>
  </w:style>
  <w:style w:type="character" w:customStyle="1" w:styleId="98">
    <w:name w:val="Font Style115"/>
    <w:unhideWhenUsed/>
    <w:qFormat/>
    <w:uiPriority w:val="0"/>
    <w:rPr>
      <w:rFonts w:hint="eastAsia" w:ascii="Times New Roman" w:hAnsi="Times New Roman" w:eastAsia="Times New Roman"/>
      <w:sz w:val="16"/>
    </w:rPr>
  </w:style>
  <w:style w:type="character" w:customStyle="1" w:styleId="99">
    <w:name w:val="Char Char16"/>
    <w:qFormat/>
    <w:uiPriority w:val="0"/>
    <w:rPr>
      <w:rFonts w:ascii="宋体" w:hAnsi="Times New Roman" w:eastAsia="宋体"/>
      <w:b/>
      <w:sz w:val="24"/>
      <w:lang w:val="en-US" w:eastAsia="zh-CN" w:bidi="ar-SA"/>
    </w:rPr>
  </w:style>
  <w:style w:type="character" w:customStyle="1" w:styleId="100">
    <w:name w:val="Font Style94"/>
    <w:unhideWhenUsed/>
    <w:qFormat/>
    <w:uiPriority w:val="0"/>
    <w:rPr>
      <w:rFonts w:hint="eastAsia" w:ascii="Times New Roman" w:hAnsi="Times New Roman" w:eastAsia="Times New Roman"/>
      <w:sz w:val="28"/>
    </w:rPr>
  </w:style>
  <w:style w:type="character" w:customStyle="1" w:styleId="101">
    <w:name w:val="Font Style133"/>
    <w:unhideWhenUsed/>
    <w:qFormat/>
    <w:uiPriority w:val="0"/>
    <w:rPr>
      <w:rFonts w:hint="eastAsia" w:ascii="宋体" w:hAnsi="宋体" w:eastAsia="宋体"/>
      <w:spacing w:val="30"/>
      <w:sz w:val="24"/>
    </w:rPr>
  </w:style>
  <w:style w:type="character" w:customStyle="1" w:styleId="102">
    <w:name w:val="bds_nopic1"/>
    <w:qFormat/>
    <w:uiPriority w:val="0"/>
    <w:rPr>
      <w:rFonts w:ascii="Times New Roman" w:hAnsi="Times New Roman" w:eastAsia="宋体"/>
    </w:rPr>
  </w:style>
  <w:style w:type="character" w:customStyle="1" w:styleId="103">
    <w:name w:val="Char Char151"/>
    <w:qFormat/>
    <w:uiPriority w:val="0"/>
    <w:rPr>
      <w:b/>
      <w:bCs/>
      <w:sz w:val="24"/>
      <w:szCs w:val="24"/>
    </w:rPr>
  </w:style>
  <w:style w:type="character" w:customStyle="1" w:styleId="104">
    <w:name w:val="Font Style86"/>
    <w:unhideWhenUsed/>
    <w:qFormat/>
    <w:uiPriority w:val="0"/>
    <w:rPr>
      <w:rFonts w:hint="eastAsia" w:ascii="黑体" w:hAnsi="黑体" w:eastAsia="黑体"/>
      <w:spacing w:val="10"/>
      <w:sz w:val="30"/>
    </w:rPr>
  </w:style>
  <w:style w:type="character" w:customStyle="1" w:styleId="105">
    <w:name w:val="Char Char141"/>
    <w:qFormat/>
    <w:uiPriority w:val="0"/>
    <w:rPr>
      <w:rFonts w:ascii="Arial" w:hAnsi="Arial" w:eastAsia="黑体"/>
      <w:b/>
      <w:bCs/>
      <w:sz w:val="28"/>
      <w:szCs w:val="28"/>
      <w:lang w:val="en-US" w:eastAsia="zh-CN" w:bidi="ar-SA"/>
    </w:rPr>
  </w:style>
  <w:style w:type="character" w:customStyle="1" w:styleId="106">
    <w:name w:val="polysemyexp"/>
    <w:qFormat/>
    <w:uiPriority w:val="0"/>
    <w:rPr>
      <w:rFonts w:ascii="Times New Roman" w:hAnsi="Times New Roman" w:eastAsia="宋体"/>
      <w:color w:val="AAAAAA"/>
      <w:sz w:val="18"/>
      <w:szCs w:val="18"/>
    </w:rPr>
  </w:style>
  <w:style w:type="character" w:customStyle="1" w:styleId="107">
    <w:name w:val="fontstrikethrough"/>
    <w:qFormat/>
    <w:uiPriority w:val="0"/>
    <w:rPr>
      <w:strike/>
    </w:rPr>
  </w:style>
  <w:style w:type="character" w:customStyle="1" w:styleId="108">
    <w:name w:val="sidecatalog-dot"/>
    <w:qFormat/>
    <w:uiPriority w:val="0"/>
    <w:rPr>
      <w:rFonts w:ascii="Times New Roman" w:hAnsi="Times New Roman" w:eastAsia="宋体"/>
    </w:rPr>
  </w:style>
  <w:style w:type="character" w:customStyle="1" w:styleId="109">
    <w:name w:val="p0 Char Char"/>
    <w:qFormat/>
    <w:uiPriority w:val="0"/>
    <w:rPr>
      <w:rFonts w:eastAsia="宋体"/>
      <w:kern w:val="2"/>
      <w:sz w:val="21"/>
      <w:szCs w:val="21"/>
      <w:lang w:val="en-US" w:eastAsia="zh-CN" w:bidi="ar-SA"/>
    </w:rPr>
  </w:style>
  <w:style w:type="character" w:customStyle="1" w:styleId="110">
    <w:name w:val="批注框文本 Char"/>
    <w:qFormat/>
    <w:uiPriority w:val="0"/>
    <w:rPr>
      <w:kern w:val="2"/>
      <w:sz w:val="18"/>
      <w:szCs w:val="18"/>
    </w:rPr>
  </w:style>
  <w:style w:type="character" w:customStyle="1" w:styleId="111">
    <w:name w:val="标题 9 Char"/>
    <w:qFormat/>
    <w:uiPriority w:val="0"/>
    <w:rPr>
      <w:rFonts w:ascii="Arial" w:hAnsi="Arial" w:eastAsia="黑体"/>
      <w:sz w:val="21"/>
      <w:szCs w:val="21"/>
    </w:rPr>
  </w:style>
  <w:style w:type="character" w:customStyle="1" w:styleId="112">
    <w:name w:val="Char Char61"/>
    <w:qFormat/>
    <w:uiPriority w:val="0"/>
    <w:rPr>
      <w:rFonts w:ascii="Arial" w:hAnsi="Arial" w:eastAsia="黑体"/>
      <w:sz w:val="24"/>
      <w:szCs w:val="24"/>
      <w:lang w:val="en-US" w:eastAsia="zh-CN" w:bidi="ar-SA"/>
    </w:rPr>
  </w:style>
  <w:style w:type="character" w:customStyle="1" w:styleId="113">
    <w:name w:val="标题 3 Char"/>
    <w:qFormat/>
    <w:uiPriority w:val="0"/>
    <w:rPr>
      <w:b/>
      <w:bCs/>
      <w:sz w:val="24"/>
      <w:szCs w:val="24"/>
    </w:rPr>
  </w:style>
  <w:style w:type="character" w:customStyle="1" w:styleId="114">
    <w:name w:val="Font Style104"/>
    <w:unhideWhenUsed/>
    <w:qFormat/>
    <w:uiPriority w:val="0"/>
    <w:rPr>
      <w:rFonts w:hint="eastAsia" w:ascii="宋体" w:hAnsi="宋体" w:eastAsia="宋体"/>
      <w:spacing w:val="30"/>
      <w:sz w:val="18"/>
    </w:rPr>
  </w:style>
  <w:style w:type="character" w:customStyle="1" w:styleId="115">
    <w:name w:val="Char Char14"/>
    <w:qFormat/>
    <w:uiPriority w:val="0"/>
    <w:rPr>
      <w:rFonts w:ascii="Arial" w:hAnsi="Arial" w:eastAsia="黑体"/>
      <w:b/>
      <w:bCs/>
      <w:sz w:val="28"/>
      <w:szCs w:val="28"/>
      <w:lang w:val="en-US" w:eastAsia="zh-CN" w:bidi="ar-SA"/>
    </w:rPr>
  </w:style>
  <w:style w:type="character" w:customStyle="1" w:styleId="116">
    <w:name w:val="Font Style128"/>
    <w:unhideWhenUsed/>
    <w:qFormat/>
    <w:uiPriority w:val="0"/>
    <w:rPr>
      <w:rFonts w:hint="eastAsia" w:ascii="Times New Roman" w:hAnsi="Times New Roman" w:eastAsia="Times New Roman"/>
      <w:sz w:val="16"/>
    </w:rPr>
  </w:style>
  <w:style w:type="character" w:customStyle="1" w:styleId="117">
    <w:name w:val="样式1 字符"/>
    <w:link w:val="118"/>
    <w:qFormat/>
    <w:uiPriority w:val="0"/>
    <w:rPr>
      <w:rFonts w:ascii="宋体" w:hAnsi="宋体"/>
      <w:sz w:val="21"/>
      <w:szCs w:val="21"/>
    </w:rPr>
  </w:style>
  <w:style w:type="paragraph" w:customStyle="1" w:styleId="118">
    <w:name w:val="样式1"/>
    <w:basedOn w:val="1"/>
    <w:link w:val="117"/>
    <w:qFormat/>
    <w:uiPriority w:val="0"/>
    <w:pPr>
      <w:tabs>
        <w:tab w:val="left" w:pos="360"/>
      </w:tabs>
      <w:adjustRightInd w:val="0"/>
      <w:ind w:left="360" w:hanging="360"/>
      <w:textAlignment w:val="baseline"/>
    </w:pPr>
    <w:rPr>
      <w:rFonts w:ascii="宋体" w:hAnsi="宋体"/>
      <w:kern w:val="0"/>
      <w:szCs w:val="21"/>
    </w:rPr>
  </w:style>
  <w:style w:type="character" w:customStyle="1" w:styleId="119">
    <w:name w:val="fontborder"/>
    <w:qFormat/>
    <w:uiPriority w:val="0"/>
    <w:rPr>
      <w:bdr w:val="single" w:color="000000" w:sz="6" w:space="0"/>
    </w:rPr>
  </w:style>
  <w:style w:type="character" w:customStyle="1" w:styleId="120">
    <w:name w:val="纯文本 字符"/>
    <w:qFormat/>
    <w:uiPriority w:val="0"/>
    <w:rPr>
      <w:rFonts w:ascii="宋体" w:hAnsi="Courier New" w:eastAsia="宋体" w:cs="Courier New"/>
      <w:kern w:val="2"/>
      <w:sz w:val="21"/>
      <w:szCs w:val="21"/>
      <w:lang w:val="en-US" w:eastAsia="zh-CN" w:bidi="ar-SA"/>
    </w:rPr>
  </w:style>
  <w:style w:type="character" w:customStyle="1" w:styleId="121">
    <w:name w:val="标题 4 Char Char"/>
    <w:qFormat/>
    <w:uiPriority w:val="0"/>
    <w:rPr>
      <w:rFonts w:ascii="Arial" w:hAnsi="Arial" w:eastAsia="宋体"/>
      <w:b/>
      <w:bCs/>
      <w:kern w:val="2"/>
      <w:sz w:val="21"/>
      <w:szCs w:val="28"/>
      <w:lang w:val="en-US" w:eastAsia="zh-CN" w:bidi="ar-SA"/>
    </w:rPr>
  </w:style>
  <w:style w:type="character" w:customStyle="1" w:styleId="122">
    <w:name w:val="标题 5 Char"/>
    <w:qFormat/>
    <w:uiPriority w:val="0"/>
    <w:rPr>
      <w:b/>
      <w:bCs/>
      <w:kern w:val="2"/>
      <w:sz w:val="28"/>
      <w:szCs w:val="28"/>
    </w:rPr>
  </w:style>
  <w:style w:type="character" w:customStyle="1" w:styleId="123">
    <w:name w:val="标题 1 Char"/>
    <w:qFormat/>
    <w:uiPriority w:val="0"/>
    <w:rPr>
      <w:rFonts w:ascii="Cambria" w:hAnsi="Cambria"/>
      <w:b/>
      <w:bCs/>
      <w:kern w:val="32"/>
      <w:sz w:val="32"/>
      <w:szCs w:val="32"/>
    </w:rPr>
  </w:style>
  <w:style w:type="character" w:customStyle="1" w:styleId="124">
    <w:name w:val="morelink-item"/>
    <w:qFormat/>
    <w:uiPriority w:val="0"/>
    <w:rPr>
      <w:rFonts w:ascii="Times New Roman" w:hAnsi="Times New Roman" w:eastAsia="宋体"/>
    </w:rPr>
  </w:style>
  <w:style w:type="character" w:customStyle="1" w:styleId="125">
    <w:name w:val="Char Char6"/>
    <w:qFormat/>
    <w:uiPriority w:val="0"/>
    <w:rPr>
      <w:rFonts w:ascii="Arial" w:hAnsi="Arial" w:eastAsia="黑体"/>
      <w:sz w:val="24"/>
      <w:szCs w:val="24"/>
      <w:lang w:val="en-US" w:eastAsia="zh-CN" w:bidi="ar-SA"/>
    </w:rPr>
  </w:style>
  <w:style w:type="character" w:customStyle="1" w:styleId="126">
    <w:name w:val="Font Style122"/>
    <w:unhideWhenUsed/>
    <w:qFormat/>
    <w:uiPriority w:val="0"/>
    <w:rPr>
      <w:rFonts w:hint="eastAsia" w:ascii="宋体" w:hAnsi="宋体" w:eastAsia="宋体"/>
      <w:spacing w:val="20"/>
      <w:sz w:val="24"/>
    </w:rPr>
  </w:style>
  <w:style w:type="character" w:customStyle="1" w:styleId="127">
    <w:name w:val="polysemyred"/>
    <w:qFormat/>
    <w:uiPriority w:val="0"/>
    <w:rPr>
      <w:rFonts w:ascii="Times New Roman" w:hAnsi="Times New Roman" w:eastAsia="宋体"/>
      <w:color w:val="FF6666"/>
      <w:sz w:val="18"/>
      <w:szCs w:val="18"/>
    </w:rPr>
  </w:style>
  <w:style w:type="character" w:customStyle="1" w:styleId="128">
    <w:name w:val="sidecatalog-dot1"/>
    <w:qFormat/>
    <w:uiPriority w:val="0"/>
    <w:rPr>
      <w:rFonts w:ascii="Times New Roman" w:hAnsi="Times New Roman" w:eastAsia="宋体"/>
    </w:rPr>
  </w:style>
  <w:style w:type="character" w:customStyle="1" w:styleId="129">
    <w:name w:val="表头 Char"/>
    <w:link w:val="130"/>
    <w:qFormat/>
    <w:uiPriority w:val="0"/>
    <w:rPr>
      <w:rFonts w:ascii="Arial" w:hAnsi="Arial" w:eastAsia="黑体" w:cs="宋体"/>
      <w:kern w:val="2"/>
    </w:rPr>
  </w:style>
  <w:style w:type="paragraph" w:customStyle="1" w:styleId="130">
    <w:name w:val="表头"/>
    <w:basedOn w:val="14"/>
    <w:link w:val="129"/>
    <w:qFormat/>
    <w:uiPriority w:val="0"/>
    <w:pPr>
      <w:spacing w:before="152" w:after="160" w:line="360" w:lineRule="auto"/>
      <w:ind w:left="-180"/>
      <w:jc w:val="center"/>
    </w:pPr>
    <w:rPr>
      <w:rFonts w:ascii="Arial" w:hAnsi="Arial"/>
    </w:rPr>
  </w:style>
  <w:style w:type="character" w:customStyle="1" w:styleId="131">
    <w:name w:val="Font Style125"/>
    <w:unhideWhenUsed/>
    <w:qFormat/>
    <w:uiPriority w:val="0"/>
    <w:rPr>
      <w:rFonts w:hint="eastAsia" w:ascii="宋体" w:hAnsi="宋体" w:eastAsia="宋体"/>
      <w:b/>
      <w:sz w:val="26"/>
    </w:rPr>
  </w:style>
  <w:style w:type="character" w:customStyle="1" w:styleId="132">
    <w:name w:val="批注文字 Char"/>
    <w:qFormat/>
    <w:uiPriority w:val="0"/>
    <w:rPr>
      <w:kern w:val="2"/>
      <w:sz w:val="21"/>
      <w:szCs w:val="24"/>
    </w:rPr>
  </w:style>
  <w:style w:type="character" w:customStyle="1" w:styleId="133">
    <w:name w:val="Char Char161"/>
    <w:qFormat/>
    <w:uiPriority w:val="0"/>
    <w:rPr>
      <w:rFonts w:ascii="宋体" w:hAnsi="Times New Roman" w:eastAsia="宋体"/>
      <w:b/>
      <w:sz w:val="24"/>
      <w:lang w:val="en-US" w:eastAsia="zh-CN" w:bidi="ar-SA"/>
    </w:rPr>
  </w:style>
  <w:style w:type="character" w:customStyle="1" w:styleId="134">
    <w:name w:val="标题 7 Char"/>
    <w:qFormat/>
    <w:uiPriority w:val="0"/>
    <w:rPr>
      <w:b/>
      <w:bCs/>
      <w:sz w:val="24"/>
      <w:szCs w:val="24"/>
    </w:rPr>
  </w:style>
  <w:style w:type="character" w:customStyle="1" w:styleId="135">
    <w:name w:val="标题 Char"/>
    <w:qFormat/>
    <w:uiPriority w:val="0"/>
    <w:rPr>
      <w:rFonts w:ascii="Cambria" w:hAnsi="Cambria"/>
      <w:b/>
      <w:kern w:val="2"/>
      <w:sz w:val="32"/>
      <w:szCs w:val="24"/>
    </w:rPr>
  </w:style>
  <w:style w:type="character" w:customStyle="1" w:styleId="136">
    <w:name w:val="批注主题 Char"/>
    <w:qFormat/>
    <w:uiPriority w:val="0"/>
    <w:rPr>
      <w:b/>
      <w:bCs/>
      <w:kern w:val="2"/>
      <w:sz w:val="21"/>
      <w:szCs w:val="24"/>
    </w:rPr>
  </w:style>
  <w:style w:type="character" w:customStyle="1" w:styleId="137">
    <w:name w:val="Char Char171"/>
    <w:qFormat/>
    <w:uiPriority w:val="0"/>
    <w:rPr>
      <w:rFonts w:ascii="宋体" w:hAnsi="Times New Roman" w:eastAsia="宋体"/>
      <w:b/>
      <w:sz w:val="28"/>
      <w:lang w:val="en-US" w:eastAsia="zh-CN" w:bidi="ar-SA"/>
    </w:rPr>
  </w:style>
  <w:style w:type="character" w:customStyle="1" w:styleId="138">
    <w:name w:val="Font Style134"/>
    <w:unhideWhenUsed/>
    <w:qFormat/>
    <w:uiPriority w:val="0"/>
    <w:rPr>
      <w:rFonts w:hint="eastAsia" w:ascii="宋体" w:hAnsi="宋体" w:eastAsia="宋体"/>
      <w:spacing w:val="20"/>
      <w:sz w:val="22"/>
    </w:rPr>
  </w:style>
  <w:style w:type="character" w:customStyle="1" w:styleId="139">
    <w:name w:val="标题 6 Char"/>
    <w:qFormat/>
    <w:uiPriority w:val="0"/>
    <w:rPr>
      <w:rFonts w:ascii="Arial" w:hAnsi="Arial" w:eastAsia="黑体"/>
      <w:b/>
      <w:bCs/>
      <w:sz w:val="24"/>
      <w:szCs w:val="24"/>
    </w:rPr>
  </w:style>
  <w:style w:type="character" w:customStyle="1" w:styleId="140">
    <w:name w:val="bds_nopic2"/>
    <w:qFormat/>
    <w:uiPriority w:val="0"/>
    <w:rPr>
      <w:rFonts w:ascii="Times New Roman" w:hAnsi="Times New Roman" w:eastAsia="宋体"/>
    </w:rPr>
  </w:style>
  <w:style w:type="character" w:customStyle="1" w:styleId="141">
    <w:name w:val="sort"/>
    <w:qFormat/>
    <w:uiPriority w:val="0"/>
    <w:rPr>
      <w:rFonts w:ascii="Times New Roman" w:hAnsi="Times New Roman" w:eastAsia="宋体"/>
      <w:color w:val="FFFFFF"/>
      <w:bdr w:val="single" w:color="auto" w:sz="24" w:space="0"/>
    </w:rPr>
  </w:style>
  <w:style w:type="character" w:customStyle="1" w:styleId="142">
    <w:name w:val="纯文本 Char2"/>
    <w:qFormat/>
    <w:uiPriority w:val="0"/>
    <w:rPr>
      <w:rFonts w:ascii="宋体" w:hAnsi="Courier New" w:eastAsia="宋体"/>
      <w:kern w:val="2"/>
      <w:sz w:val="21"/>
      <w:szCs w:val="21"/>
      <w:lang w:val="en-US" w:eastAsia="zh-CN" w:bidi="ar-SA"/>
    </w:rPr>
  </w:style>
  <w:style w:type="character" w:customStyle="1" w:styleId="143">
    <w:name w:val="sort1"/>
    <w:qFormat/>
    <w:uiPriority w:val="0"/>
    <w:rPr>
      <w:rFonts w:ascii="Times New Roman" w:hAnsi="Times New Roman" w:eastAsia="宋体"/>
    </w:rPr>
  </w:style>
  <w:style w:type="character" w:customStyle="1" w:styleId="144">
    <w:name w:val="Font Style126"/>
    <w:unhideWhenUsed/>
    <w:qFormat/>
    <w:uiPriority w:val="0"/>
    <w:rPr>
      <w:rFonts w:hint="eastAsia" w:ascii="宋体" w:hAnsi="宋体" w:eastAsia="宋体"/>
      <w:b/>
      <w:spacing w:val="-30"/>
      <w:sz w:val="28"/>
    </w:rPr>
  </w:style>
  <w:style w:type="character" w:customStyle="1" w:styleId="145">
    <w:name w:val="正文文本缩进 3 Char"/>
    <w:qFormat/>
    <w:uiPriority w:val="0"/>
    <w:rPr>
      <w:rFonts w:ascii="宋体" w:hAnsi="MS Sans Serif"/>
      <w:color w:val="000000"/>
      <w:sz w:val="24"/>
    </w:rPr>
  </w:style>
  <w:style w:type="character" w:customStyle="1" w:styleId="146">
    <w:name w:val="日期 Char"/>
    <w:qFormat/>
    <w:uiPriority w:val="0"/>
    <w:rPr>
      <w:kern w:val="2"/>
      <w:sz w:val="21"/>
      <w:szCs w:val="24"/>
    </w:rPr>
  </w:style>
  <w:style w:type="character" w:customStyle="1" w:styleId="147">
    <w:name w:val="Font Style116"/>
    <w:unhideWhenUsed/>
    <w:qFormat/>
    <w:uiPriority w:val="0"/>
    <w:rPr>
      <w:rFonts w:hint="eastAsia" w:ascii="宋体" w:hAnsi="宋体" w:eastAsia="宋体"/>
      <w:spacing w:val="-20"/>
      <w:sz w:val="24"/>
    </w:rPr>
  </w:style>
  <w:style w:type="character" w:customStyle="1" w:styleId="148">
    <w:name w:val="desc"/>
    <w:qFormat/>
    <w:uiPriority w:val="0"/>
    <w:rPr>
      <w:rFonts w:ascii="Times New Roman" w:hAnsi="Times New Roman" w:eastAsia="宋体"/>
      <w:color w:val="000000"/>
      <w:sz w:val="18"/>
      <w:szCs w:val="18"/>
    </w:rPr>
  </w:style>
  <w:style w:type="character" w:customStyle="1" w:styleId="149">
    <w:name w:val="lemmatitleh12"/>
    <w:qFormat/>
    <w:uiPriority w:val="0"/>
    <w:rPr>
      <w:rFonts w:ascii="Times New Roman" w:hAnsi="Times New Roman" w:eastAsia="宋体"/>
    </w:rPr>
  </w:style>
  <w:style w:type="character" w:customStyle="1" w:styleId="150">
    <w:name w:val="placard-notice"/>
    <w:qFormat/>
    <w:uiPriority w:val="0"/>
    <w:rPr>
      <w:sz w:val="18"/>
      <w:szCs w:val="18"/>
    </w:rPr>
  </w:style>
  <w:style w:type="character" w:customStyle="1" w:styleId="151">
    <w:name w:val="标题 8 Char"/>
    <w:qFormat/>
    <w:uiPriority w:val="0"/>
    <w:rPr>
      <w:rFonts w:ascii="Arial" w:hAnsi="Arial" w:eastAsia="黑体"/>
      <w:sz w:val="24"/>
      <w:szCs w:val="24"/>
    </w:rPr>
  </w:style>
  <w:style w:type="character" w:customStyle="1" w:styleId="152">
    <w:name w:val="样式2 字符"/>
    <w:link w:val="153"/>
    <w:qFormat/>
    <w:uiPriority w:val="0"/>
    <w:rPr>
      <w:rFonts w:ascii="仿宋_GB2312" w:hAnsi="Times New Roman" w:eastAsia="仿宋_GB2312"/>
      <w:kern w:val="2"/>
      <w:sz w:val="32"/>
      <w:szCs w:val="32"/>
    </w:rPr>
  </w:style>
  <w:style w:type="paragraph" w:customStyle="1" w:styleId="153">
    <w:name w:val="样式2"/>
    <w:basedOn w:val="1"/>
    <w:link w:val="152"/>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54">
    <w:name w:val="bds_more6"/>
    <w:qFormat/>
    <w:uiPriority w:val="0"/>
    <w:rPr>
      <w:rFonts w:hint="eastAsia" w:ascii="宋体" w:hAnsi="宋体" w:eastAsia="宋体" w:cs="宋体"/>
    </w:rPr>
  </w:style>
  <w:style w:type="character" w:customStyle="1" w:styleId="155">
    <w:name w:val="Font Style131"/>
    <w:unhideWhenUsed/>
    <w:qFormat/>
    <w:uiPriority w:val="0"/>
    <w:rPr>
      <w:rFonts w:hint="eastAsia" w:ascii="Times New Roman" w:hAnsi="Times New Roman" w:eastAsia="Times New Roman"/>
      <w:sz w:val="18"/>
    </w:rPr>
  </w:style>
  <w:style w:type="character" w:customStyle="1" w:styleId="156">
    <w:name w:val="Char Char15"/>
    <w:qFormat/>
    <w:uiPriority w:val="0"/>
    <w:rPr>
      <w:b/>
      <w:bCs/>
      <w:sz w:val="24"/>
      <w:szCs w:val="24"/>
    </w:rPr>
  </w:style>
  <w:style w:type="character" w:customStyle="1" w:styleId="157">
    <w:name w:val="bds_more7"/>
    <w:qFormat/>
    <w:uiPriority w:val="0"/>
    <w:rPr>
      <w:rFonts w:ascii="Times New Roman" w:hAnsi="Times New Roman" w:eastAsia="宋体"/>
    </w:rPr>
  </w:style>
  <w:style w:type="character" w:customStyle="1" w:styleId="158">
    <w:name w:val="批注文字 Char Char"/>
    <w:qFormat/>
    <w:uiPriority w:val="0"/>
    <w:rPr>
      <w:kern w:val="2"/>
      <w:sz w:val="21"/>
      <w:szCs w:val="24"/>
      <w:lang w:bidi="ar-SA"/>
    </w:rPr>
  </w:style>
  <w:style w:type="character" w:customStyle="1" w:styleId="159">
    <w:name w:val="sidecatalog-index1"/>
    <w:qFormat/>
    <w:uiPriority w:val="0"/>
    <w:rPr>
      <w:rFonts w:ascii="Arial" w:hAnsi="Arial" w:eastAsia="宋体" w:cs="Arial"/>
      <w:b/>
      <w:color w:val="999999"/>
      <w:sz w:val="21"/>
      <w:szCs w:val="21"/>
    </w:rPr>
  </w:style>
  <w:style w:type="character" w:customStyle="1" w:styleId="160">
    <w:name w:val="10"/>
    <w:qFormat/>
    <w:uiPriority w:val="0"/>
    <w:rPr>
      <w:rFonts w:hint="default" w:ascii="Times New Roman" w:hAnsi="Times New Roman" w:cs="Times New Roman"/>
    </w:rPr>
  </w:style>
  <w:style w:type="character" w:customStyle="1" w:styleId="161">
    <w:name w:val="sidecatalog-index2"/>
    <w:qFormat/>
    <w:uiPriority w:val="0"/>
    <w:rPr>
      <w:rFonts w:ascii="Arail" w:hAnsi="Arail" w:eastAsia="Arail" w:cs="Arail"/>
      <w:color w:val="999999"/>
      <w:sz w:val="21"/>
      <w:szCs w:val="21"/>
    </w:rPr>
  </w:style>
  <w:style w:type="character" w:customStyle="1" w:styleId="162">
    <w:name w:val="plus"/>
    <w:qFormat/>
    <w:uiPriority w:val="0"/>
    <w:rPr>
      <w:rFonts w:ascii="Times New Roman" w:hAnsi="Times New Roman" w:eastAsia="宋体"/>
      <w:b/>
      <w:vanish/>
      <w:color w:val="1F8DEF"/>
      <w:sz w:val="24"/>
      <w:szCs w:val="24"/>
    </w:rPr>
  </w:style>
  <w:style w:type="character" w:customStyle="1" w:styleId="163">
    <w:name w:val="标题 Char1"/>
    <w:qFormat/>
    <w:uiPriority w:val="0"/>
    <w:rPr>
      <w:rFonts w:ascii="Cambria" w:hAnsi="Cambria" w:eastAsia="宋体" w:cs="Times New Roman"/>
      <w:b/>
      <w:bCs/>
      <w:sz w:val="32"/>
      <w:szCs w:val="32"/>
    </w:rPr>
  </w:style>
  <w:style w:type="character" w:customStyle="1" w:styleId="164">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65">
    <w:name w:val="页脚 Char"/>
    <w:qFormat/>
    <w:uiPriority w:val="0"/>
    <w:rPr>
      <w:kern w:val="2"/>
      <w:sz w:val="18"/>
      <w:szCs w:val="18"/>
    </w:rPr>
  </w:style>
  <w:style w:type="character" w:customStyle="1" w:styleId="166">
    <w:name w:val="样式2 Char Char"/>
    <w:qFormat/>
    <w:uiPriority w:val="0"/>
    <w:rPr>
      <w:rFonts w:eastAsia="宋体"/>
      <w:kern w:val="2"/>
      <w:sz w:val="18"/>
      <w:szCs w:val="18"/>
      <w:lang w:val="en-US" w:eastAsia="zh-CN" w:bidi="ar-SA"/>
    </w:rPr>
  </w:style>
  <w:style w:type="character" w:customStyle="1" w:styleId="167">
    <w:name w:val="p0 Char"/>
    <w:link w:val="168"/>
    <w:qFormat/>
    <w:uiPriority w:val="0"/>
    <w:rPr>
      <w:rFonts w:eastAsia="宋体"/>
      <w:sz w:val="21"/>
      <w:szCs w:val="21"/>
      <w:lang w:val="en-US" w:eastAsia="zh-CN" w:bidi="ar-SA"/>
    </w:rPr>
  </w:style>
  <w:style w:type="paragraph" w:customStyle="1" w:styleId="168">
    <w:name w:val="p0"/>
    <w:basedOn w:val="1"/>
    <w:link w:val="167"/>
    <w:qFormat/>
    <w:uiPriority w:val="0"/>
    <w:pPr>
      <w:widowControl/>
    </w:pPr>
    <w:rPr>
      <w:kern w:val="0"/>
      <w:szCs w:val="21"/>
    </w:rPr>
  </w:style>
  <w:style w:type="character" w:customStyle="1" w:styleId="169">
    <w:name w:val="Font Style117"/>
    <w:unhideWhenUsed/>
    <w:qFormat/>
    <w:uiPriority w:val="0"/>
    <w:rPr>
      <w:rFonts w:hint="eastAsia" w:ascii="宋体" w:hAnsi="宋体" w:eastAsia="宋体"/>
      <w:spacing w:val="20"/>
      <w:sz w:val="24"/>
    </w:rPr>
  </w:style>
  <w:style w:type="paragraph" w:customStyle="1" w:styleId="170">
    <w:name w:val="Style59"/>
    <w:basedOn w:val="1"/>
    <w:unhideWhenUsed/>
    <w:qFormat/>
    <w:uiPriority w:val="0"/>
  </w:style>
  <w:style w:type="paragraph" w:customStyle="1" w:styleId="171">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3">
    <w:name w:val="Char Char1 Char Char Char Char Char1 Char Char Char Char"/>
    <w:basedOn w:val="15"/>
    <w:qFormat/>
    <w:uiPriority w:val="0"/>
    <w:rPr>
      <w:rFonts w:ascii="Tahoma" w:hAnsi="Tahoma"/>
    </w:rPr>
  </w:style>
  <w:style w:type="paragraph" w:customStyle="1" w:styleId="174">
    <w:name w:val="默认段落字体 Para Char Char Char Char Char Char Char Char Char Char Char Char Char Char Char Char Char Char Char"/>
    <w:basedOn w:val="1"/>
    <w:qFormat/>
    <w:uiPriority w:val="0"/>
  </w:style>
  <w:style w:type="paragraph" w:customStyle="1" w:styleId="175">
    <w:name w:val="标题3"/>
    <w:basedOn w:val="3"/>
    <w:qFormat/>
    <w:uiPriority w:val="0"/>
    <w:pPr>
      <w:spacing w:beforeLines="50" w:afterLines="50" w:line="400" w:lineRule="exact"/>
      <w:jc w:val="both"/>
    </w:pPr>
    <w:rPr>
      <w:rFonts w:ascii="宋体" w:hAnsi="宋体"/>
      <w:kern w:val="32"/>
      <w:szCs w:val="32"/>
    </w:rPr>
  </w:style>
  <w:style w:type="paragraph" w:customStyle="1" w:styleId="176">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7">
    <w:name w:val="Style48"/>
    <w:basedOn w:val="1"/>
    <w:unhideWhenUsed/>
    <w:qFormat/>
    <w:uiPriority w:val="0"/>
    <w:pPr>
      <w:spacing w:line="542" w:lineRule="exact"/>
      <w:jc w:val="right"/>
    </w:pPr>
  </w:style>
  <w:style w:type="paragraph" w:customStyle="1" w:styleId="178">
    <w:name w:val="Style15"/>
    <w:basedOn w:val="1"/>
    <w:unhideWhenUsed/>
    <w:qFormat/>
    <w:uiPriority w:val="0"/>
    <w:pPr>
      <w:spacing w:line="557" w:lineRule="exact"/>
      <w:ind w:firstLine="672"/>
    </w:pPr>
  </w:style>
  <w:style w:type="paragraph" w:customStyle="1" w:styleId="179">
    <w:name w:val="Style23"/>
    <w:basedOn w:val="1"/>
    <w:unhideWhenUsed/>
    <w:qFormat/>
    <w:uiPriority w:val="0"/>
  </w:style>
  <w:style w:type="paragraph" w:customStyle="1" w:styleId="180">
    <w:name w:val="Style78"/>
    <w:basedOn w:val="1"/>
    <w:unhideWhenUsed/>
    <w:qFormat/>
    <w:uiPriority w:val="0"/>
  </w:style>
  <w:style w:type="paragraph" w:customStyle="1" w:styleId="181">
    <w:name w:val="Style60"/>
    <w:basedOn w:val="1"/>
    <w:unhideWhenUsed/>
    <w:qFormat/>
    <w:uiPriority w:val="0"/>
    <w:pPr>
      <w:spacing w:line="566" w:lineRule="exact"/>
    </w:pPr>
  </w:style>
  <w:style w:type="paragraph" w:customStyle="1" w:styleId="182">
    <w:name w:val="Style21"/>
    <w:basedOn w:val="1"/>
    <w:unhideWhenUsed/>
    <w:qFormat/>
    <w:uiPriority w:val="0"/>
    <w:pPr>
      <w:spacing w:line="566" w:lineRule="exact"/>
      <w:ind w:firstLine="682"/>
    </w:pPr>
  </w:style>
  <w:style w:type="paragraph" w:customStyle="1" w:styleId="183">
    <w:name w:val="Style46"/>
    <w:basedOn w:val="1"/>
    <w:unhideWhenUsed/>
    <w:qFormat/>
    <w:uiPriority w:val="0"/>
    <w:pPr>
      <w:spacing w:line="672" w:lineRule="exact"/>
    </w:pPr>
  </w:style>
  <w:style w:type="paragraph" w:customStyle="1" w:styleId="184">
    <w:name w:val="Style12"/>
    <w:basedOn w:val="1"/>
    <w:unhideWhenUsed/>
    <w:qFormat/>
    <w:uiPriority w:val="0"/>
    <w:pPr>
      <w:spacing w:line="564" w:lineRule="exact"/>
      <w:ind w:hanging="115"/>
    </w:pPr>
  </w:style>
  <w:style w:type="paragraph" w:customStyle="1" w:styleId="185">
    <w:name w:val="Style50"/>
    <w:basedOn w:val="1"/>
    <w:unhideWhenUsed/>
    <w:qFormat/>
    <w:uiPriority w:val="0"/>
  </w:style>
  <w:style w:type="paragraph" w:customStyle="1" w:styleId="186">
    <w:name w:val="1 Char Char Char Char"/>
    <w:basedOn w:val="1"/>
    <w:qFormat/>
    <w:uiPriority w:val="0"/>
  </w:style>
  <w:style w:type="paragraph" w:customStyle="1" w:styleId="187">
    <w:name w:val="修订1"/>
    <w:qFormat/>
    <w:uiPriority w:val="0"/>
    <w:rPr>
      <w:rFonts w:ascii="Times New Roman" w:hAnsi="Times New Roman" w:eastAsia="宋体" w:cs="Times New Roman"/>
      <w:kern w:val="2"/>
      <w:sz w:val="21"/>
      <w:szCs w:val="24"/>
      <w:lang w:val="en-US" w:eastAsia="zh-CN" w:bidi="ar-SA"/>
    </w:rPr>
  </w:style>
  <w:style w:type="paragraph" w:customStyle="1" w:styleId="188">
    <w:name w:val="Style63"/>
    <w:basedOn w:val="1"/>
    <w:unhideWhenUsed/>
    <w:qFormat/>
    <w:uiPriority w:val="0"/>
    <w:pPr>
      <w:spacing w:line="564" w:lineRule="exact"/>
      <w:ind w:firstLine="682"/>
    </w:pPr>
  </w:style>
  <w:style w:type="paragraph" w:customStyle="1" w:styleId="189">
    <w:name w:val="Style5"/>
    <w:basedOn w:val="1"/>
    <w:unhideWhenUsed/>
    <w:qFormat/>
    <w:uiPriority w:val="0"/>
  </w:style>
  <w:style w:type="paragraph" w:customStyle="1" w:styleId="190">
    <w:name w:val="Style58"/>
    <w:basedOn w:val="1"/>
    <w:unhideWhenUsed/>
    <w:qFormat/>
    <w:uiPriority w:val="0"/>
    <w:pPr>
      <w:spacing w:line="413" w:lineRule="exact"/>
    </w:pPr>
  </w:style>
  <w:style w:type="paragraph" w:customStyle="1" w:styleId="191">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2">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3">
    <w:name w:val="Style80"/>
    <w:basedOn w:val="1"/>
    <w:unhideWhenUsed/>
    <w:qFormat/>
    <w:uiPriority w:val="0"/>
  </w:style>
  <w:style w:type="paragraph" w:customStyle="1" w:styleId="194">
    <w:name w:val="Style61"/>
    <w:basedOn w:val="1"/>
    <w:unhideWhenUsed/>
    <w:qFormat/>
    <w:uiPriority w:val="0"/>
  </w:style>
  <w:style w:type="paragraph" w:customStyle="1" w:styleId="195">
    <w:name w:val="修订2"/>
    <w:qFormat/>
    <w:uiPriority w:val="0"/>
    <w:rPr>
      <w:rFonts w:ascii="Times New Roman" w:hAnsi="Times New Roman" w:eastAsia="宋体" w:cs="Times New Roman"/>
      <w:kern w:val="2"/>
      <w:sz w:val="21"/>
      <w:szCs w:val="24"/>
      <w:lang w:val="en-US" w:eastAsia="zh-CN" w:bidi="ar-SA"/>
    </w:rPr>
  </w:style>
  <w:style w:type="paragraph" w:customStyle="1" w:styleId="196">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197">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98">
    <w:name w:val="Style4"/>
    <w:basedOn w:val="1"/>
    <w:unhideWhenUsed/>
    <w:qFormat/>
    <w:uiPriority w:val="0"/>
  </w:style>
  <w:style w:type="paragraph" w:customStyle="1" w:styleId="199">
    <w:name w:val="Style29"/>
    <w:basedOn w:val="1"/>
    <w:unhideWhenUsed/>
    <w:qFormat/>
    <w:uiPriority w:val="0"/>
    <w:pPr>
      <w:spacing w:line="547" w:lineRule="exact"/>
      <w:ind w:firstLine="547"/>
    </w:pPr>
  </w:style>
  <w:style w:type="paragraph" w:customStyle="1" w:styleId="200">
    <w:name w:val="Char1 Char Char Char 字元 Char Char 字元 Char 字元 Char1 Char Char Char"/>
    <w:basedOn w:val="1"/>
    <w:qFormat/>
    <w:uiPriority w:val="0"/>
    <w:rPr>
      <w:szCs w:val="20"/>
    </w:rPr>
  </w:style>
  <w:style w:type="paragraph" w:customStyle="1" w:styleId="201">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2">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3">
    <w:name w:val="列出段落3"/>
    <w:basedOn w:val="1"/>
    <w:qFormat/>
    <w:uiPriority w:val="0"/>
    <w:pPr>
      <w:ind w:firstLine="420" w:firstLineChars="200"/>
    </w:pPr>
    <w:rPr>
      <w:rFonts w:cs="Calibri"/>
      <w:szCs w:val="21"/>
    </w:rPr>
  </w:style>
  <w:style w:type="paragraph" w:customStyle="1" w:styleId="204">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5">
    <w:name w:val="正文_57_0"/>
    <w:basedOn w:val="206"/>
    <w:qFormat/>
    <w:uiPriority w:val="0"/>
    <w:rPr>
      <w:rFonts w:ascii="Calibri" w:hAnsi="Calibri" w:cs="宋体"/>
      <w:szCs w:val="21"/>
    </w:rPr>
  </w:style>
  <w:style w:type="paragraph" w:customStyle="1" w:styleId="206">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Style74"/>
    <w:basedOn w:val="1"/>
    <w:unhideWhenUsed/>
    <w:qFormat/>
    <w:uiPriority w:val="0"/>
    <w:pPr>
      <w:spacing w:line="437" w:lineRule="exact"/>
    </w:pPr>
  </w:style>
  <w:style w:type="paragraph" w:customStyle="1" w:styleId="208">
    <w:name w:val="附录标识"/>
    <w:basedOn w:val="201"/>
    <w:qFormat/>
    <w:uiPriority w:val="0"/>
    <w:pPr>
      <w:tabs>
        <w:tab w:val="left" w:pos="6405"/>
      </w:tabs>
      <w:spacing w:after="200"/>
    </w:pPr>
    <w:rPr>
      <w:sz w:val="21"/>
    </w:rPr>
  </w:style>
  <w:style w:type="paragraph" w:customStyle="1" w:styleId="209">
    <w:name w:val="Style81"/>
    <w:basedOn w:val="1"/>
    <w:unhideWhenUsed/>
    <w:qFormat/>
    <w:uiPriority w:val="0"/>
    <w:pPr>
      <w:spacing w:line="547" w:lineRule="exact"/>
    </w:pPr>
  </w:style>
  <w:style w:type="paragraph" w:customStyle="1" w:styleId="210">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1">
    <w:name w:val="NO3"/>
    <w:basedOn w:val="1"/>
    <w:qFormat/>
    <w:uiPriority w:val="0"/>
    <w:pPr>
      <w:tabs>
        <w:tab w:val="left" w:pos="907"/>
      </w:tabs>
      <w:spacing w:line="360" w:lineRule="auto"/>
    </w:pPr>
    <w:rPr>
      <w:rFonts w:ascii="宋体" w:hAnsi="宋体"/>
      <w:sz w:val="24"/>
    </w:rPr>
  </w:style>
  <w:style w:type="paragraph" w:customStyle="1" w:styleId="21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3">
    <w:name w:val="Style73"/>
    <w:basedOn w:val="1"/>
    <w:unhideWhenUsed/>
    <w:qFormat/>
    <w:uiPriority w:val="0"/>
    <w:pPr>
      <w:spacing w:line="538" w:lineRule="exact"/>
      <w:ind w:firstLine="533"/>
    </w:pPr>
  </w:style>
  <w:style w:type="paragraph" w:customStyle="1" w:styleId="214">
    <w:name w:val="Style11"/>
    <w:basedOn w:val="1"/>
    <w:unhideWhenUsed/>
    <w:qFormat/>
    <w:uiPriority w:val="0"/>
    <w:pPr>
      <w:spacing w:line="559" w:lineRule="exact"/>
      <w:ind w:firstLine="590"/>
    </w:pPr>
  </w:style>
  <w:style w:type="paragraph" w:customStyle="1" w:styleId="215">
    <w:name w:val="Style16"/>
    <w:basedOn w:val="1"/>
    <w:unhideWhenUsed/>
    <w:qFormat/>
    <w:uiPriority w:val="0"/>
    <w:pPr>
      <w:jc w:val="right"/>
    </w:pPr>
  </w:style>
  <w:style w:type="paragraph" w:customStyle="1" w:styleId="216">
    <w:name w:val="Style52"/>
    <w:basedOn w:val="1"/>
    <w:unhideWhenUsed/>
    <w:qFormat/>
    <w:uiPriority w:val="0"/>
    <w:pPr>
      <w:spacing w:line="682" w:lineRule="exact"/>
      <w:ind w:firstLine="557"/>
    </w:pPr>
  </w:style>
  <w:style w:type="paragraph" w:customStyle="1" w:styleId="217">
    <w:name w:val="Style72"/>
    <w:basedOn w:val="1"/>
    <w:unhideWhenUsed/>
    <w:qFormat/>
    <w:uiPriority w:val="0"/>
  </w:style>
  <w:style w:type="paragraph" w:customStyle="1" w:styleId="218">
    <w:name w:val="Char Char Char"/>
    <w:basedOn w:val="1"/>
    <w:qFormat/>
    <w:uiPriority w:val="0"/>
    <w:rPr>
      <w:rFonts w:ascii="宋体" w:hAnsi="宋体"/>
      <w:b/>
      <w:sz w:val="28"/>
      <w:szCs w:val="28"/>
    </w:rPr>
  </w:style>
  <w:style w:type="paragraph" w:customStyle="1" w:styleId="21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2">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4">
    <w:name w:val="Style24"/>
    <w:basedOn w:val="1"/>
    <w:unhideWhenUsed/>
    <w:qFormat/>
    <w:uiPriority w:val="0"/>
  </w:style>
  <w:style w:type="paragraph" w:customStyle="1" w:styleId="225">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26">
    <w:name w:val="Style54"/>
    <w:basedOn w:val="1"/>
    <w:unhideWhenUsed/>
    <w:qFormat/>
    <w:uiPriority w:val="0"/>
  </w:style>
  <w:style w:type="paragraph" w:customStyle="1" w:styleId="227">
    <w:name w:val="Style34"/>
    <w:basedOn w:val="1"/>
    <w:unhideWhenUsed/>
    <w:qFormat/>
    <w:uiPriority w:val="0"/>
    <w:pPr>
      <w:spacing w:line="375" w:lineRule="exact"/>
    </w:pPr>
  </w:style>
  <w:style w:type="paragraph" w:customStyle="1" w:styleId="228">
    <w:name w:val="Style56"/>
    <w:basedOn w:val="1"/>
    <w:unhideWhenUsed/>
    <w:qFormat/>
    <w:uiPriority w:val="0"/>
  </w:style>
  <w:style w:type="paragraph" w:customStyle="1" w:styleId="229">
    <w:name w:val="Style8"/>
    <w:basedOn w:val="1"/>
    <w:unhideWhenUsed/>
    <w:qFormat/>
    <w:uiPriority w:val="0"/>
    <w:pPr>
      <w:spacing w:line="566" w:lineRule="exact"/>
      <w:jc w:val="center"/>
    </w:pPr>
  </w:style>
  <w:style w:type="paragraph" w:customStyle="1" w:styleId="230">
    <w:name w:val="列表段落1"/>
    <w:basedOn w:val="1"/>
    <w:qFormat/>
    <w:uiPriority w:val="0"/>
    <w:pPr>
      <w:ind w:firstLine="420" w:firstLineChars="200"/>
    </w:pPr>
    <w:rPr>
      <w:rFonts w:cs="Calibri"/>
      <w:szCs w:val="21"/>
    </w:rPr>
  </w:style>
  <w:style w:type="paragraph" w:customStyle="1" w:styleId="231">
    <w:name w:val="Style10"/>
    <w:basedOn w:val="1"/>
    <w:unhideWhenUsed/>
    <w:qFormat/>
    <w:uiPriority w:val="0"/>
    <w:pPr>
      <w:spacing w:line="538" w:lineRule="exact"/>
    </w:pPr>
  </w:style>
  <w:style w:type="paragraph" w:customStyle="1" w:styleId="232">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
    <w:name w:val="Char1 Char Char Char Char Char Char Char Char Char1"/>
    <w:basedOn w:val="1"/>
    <w:qFormat/>
    <w:uiPriority w:val="0"/>
    <w:rPr>
      <w:szCs w:val="20"/>
    </w:rPr>
  </w:style>
  <w:style w:type="paragraph" w:customStyle="1" w:styleId="235">
    <w:name w:val="Style67"/>
    <w:basedOn w:val="1"/>
    <w:unhideWhenUsed/>
    <w:qFormat/>
    <w:uiPriority w:val="0"/>
    <w:pPr>
      <w:spacing w:line="566" w:lineRule="exact"/>
      <w:ind w:firstLine="552"/>
    </w:pPr>
  </w:style>
  <w:style w:type="paragraph" w:customStyle="1" w:styleId="236">
    <w:name w:val="Style69"/>
    <w:basedOn w:val="1"/>
    <w:unhideWhenUsed/>
    <w:qFormat/>
    <w:uiPriority w:val="0"/>
    <w:pPr>
      <w:spacing w:line="557" w:lineRule="exact"/>
      <w:ind w:firstLine="1666"/>
    </w:pPr>
  </w:style>
  <w:style w:type="paragraph" w:customStyle="1" w:styleId="237">
    <w:name w:val="标题2"/>
    <w:basedOn w:val="42"/>
    <w:qFormat/>
    <w:uiPriority w:val="0"/>
    <w:pPr>
      <w:spacing w:after="240"/>
      <w:jc w:val="left"/>
    </w:pPr>
    <w:rPr>
      <w:sz w:val="30"/>
    </w:rPr>
  </w:style>
  <w:style w:type="paragraph" w:customStyle="1" w:styleId="238">
    <w:name w:val="Style9"/>
    <w:basedOn w:val="1"/>
    <w:unhideWhenUsed/>
    <w:qFormat/>
    <w:uiPriority w:val="0"/>
  </w:style>
  <w:style w:type="paragraph" w:customStyle="1" w:styleId="239">
    <w:name w:val="Style28"/>
    <w:basedOn w:val="1"/>
    <w:unhideWhenUsed/>
    <w:qFormat/>
    <w:uiPriority w:val="0"/>
    <w:pPr>
      <w:spacing w:line="552" w:lineRule="exact"/>
      <w:ind w:firstLine="547"/>
    </w:pPr>
  </w:style>
  <w:style w:type="paragraph" w:customStyle="1" w:styleId="240">
    <w:name w:val="Style42"/>
    <w:basedOn w:val="1"/>
    <w:unhideWhenUsed/>
    <w:qFormat/>
    <w:uiPriority w:val="0"/>
    <w:pPr>
      <w:spacing w:line="542" w:lineRule="exact"/>
      <w:ind w:firstLine="547"/>
    </w:pPr>
  </w:style>
  <w:style w:type="paragraph" w:customStyle="1" w:styleId="241">
    <w:name w:val="Style65"/>
    <w:basedOn w:val="1"/>
    <w:unhideWhenUsed/>
    <w:qFormat/>
    <w:uiPriority w:val="0"/>
  </w:style>
  <w:style w:type="paragraph" w:customStyle="1" w:styleId="242">
    <w:name w:val="Char2"/>
    <w:basedOn w:val="1"/>
    <w:qFormat/>
    <w:uiPriority w:val="0"/>
    <w:pPr>
      <w:tabs>
        <w:tab w:val="left" w:pos="360"/>
      </w:tabs>
      <w:ind w:left="360" w:hanging="360" w:hangingChars="200"/>
    </w:pPr>
    <w:rPr>
      <w:sz w:val="24"/>
    </w:rPr>
  </w:style>
  <w:style w:type="paragraph" w:customStyle="1" w:styleId="243">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44">
    <w:name w:val="_Style 39"/>
    <w:basedOn w:val="233"/>
    <w:qFormat/>
    <w:uiPriority w:val="0"/>
  </w:style>
  <w:style w:type="paragraph" w:customStyle="1" w:styleId="245">
    <w:name w:val="Style76"/>
    <w:basedOn w:val="1"/>
    <w:unhideWhenUsed/>
    <w:qFormat/>
    <w:uiPriority w:val="0"/>
  </w:style>
  <w:style w:type="paragraph" w:customStyle="1" w:styleId="24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47">
    <w:name w:val="Style47"/>
    <w:basedOn w:val="1"/>
    <w:unhideWhenUsed/>
    <w:qFormat/>
    <w:uiPriority w:val="0"/>
  </w:style>
  <w:style w:type="paragraph" w:customStyle="1" w:styleId="248">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49">
    <w:name w:val="1"/>
    <w:basedOn w:val="1"/>
    <w:qFormat/>
    <w:uiPriority w:val="0"/>
    <w:pPr>
      <w:spacing w:afterLines="50" w:line="360" w:lineRule="auto"/>
    </w:pPr>
    <w:rPr>
      <w:rFonts w:ascii="宋体" w:hAnsi="宋体"/>
      <w:b/>
      <w:sz w:val="30"/>
      <w:szCs w:val="21"/>
    </w:rPr>
  </w:style>
  <w:style w:type="paragraph" w:customStyle="1" w:styleId="250">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1">
    <w:name w:val="Char Char1 Char Char Char Char Char Char Char"/>
    <w:basedOn w:val="1"/>
    <w:qFormat/>
    <w:uiPriority w:val="0"/>
    <w:pPr>
      <w:widowControl/>
      <w:spacing w:after="160" w:line="240" w:lineRule="exact"/>
      <w:jc w:val="left"/>
    </w:pPr>
  </w:style>
  <w:style w:type="paragraph" w:customStyle="1" w:styleId="252">
    <w:name w:val="Style68"/>
    <w:basedOn w:val="1"/>
    <w:unhideWhenUsed/>
    <w:qFormat/>
    <w:uiPriority w:val="0"/>
    <w:pPr>
      <w:spacing w:line="547" w:lineRule="exact"/>
    </w:pPr>
  </w:style>
  <w:style w:type="paragraph" w:customStyle="1" w:styleId="253">
    <w:name w:val="Style62"/>
    <w:basedOn w:val="1"/>
    <w:unhideWhenUsed/>
    <w:qFormat/>
    <w:uiPriority w:val="0"/>
  </w:style>
  <w:style w:type="paragraph" w:customStyle="1" w:styleId="254">
    <w:name w:val="Style64"/>
    <w:basedOn w:val="1"/>
    <w:unhideWhenUsed/>
    <w:qFormat/>
    <w:uiPriority w:val="0"/>
  </w:style>
  <w:style w:type="paragraph" w:customStyle="1" w:styleId="255">
    <w:name w:val="Style70"/>
    <w:basedOn w:val="1"/>
    <w:unhideWhenUsed/>
    <w:qFormat/>
    <w:uiPriority w:val="0"/>
    <w:pPr>
      <w:spacing w:line="549" w:lineRule="exact"/>
      <w:ind w:firstLine="686"/>
    </w:pPr>
  </w:style>
  <w:style w:type="paragraph" w:customStyle="1" w:styleId="256">
    <w:name w:val="列出段落11"/>
    <w:basedOn w:val="1"/>
    <w:qFormat/>
    <w:uiPriority w:val="99"/>
    <w:pPr>
      <w:ind w:firstLine="420" w:firstLineChars="200"/>
    </w:pPr>
  </w:style>
  <w:style w:type="paragraph" w:customStyle="1" w:styleId="257">
    <w:name w:val="Style53"/>
    <w:basedOn w:val="1"/>
    <w:unhideWhenUsed/>
    <w:qFormat/>
    <w:uiPriority w:val="0"/>
    <w:pPr>
      <w:spacing w:line="533" w:lineRule="exact"/>
      <w:ind w:firstLine="581"/>
    </w:pPr>
  </w:style>
  <w:style w:type="paragraph" w:customStyle="1" w:styleId="258">
    <w:name w:val="p16"/>
    <w:basedOn w:val="1"/>
    <w:qFormat/>
    <w:uiPriority w:val="0"/>
    <w:pPr>
      <w:widowControl/>
      <w:jc w:val="left"/>
    </w:pPr>
    <w:rPr>
      <w:kern w:val="0"/>
      <w:szCs w:val="21"/>
    </w:rPr>
  </w:style>
  <w:style w:type="paragraph" w:customStyle="1" w:styleId="259">
    <w:name w:val="Char1 Char Char Char1"/>
    <w:basedOn w:val="1"/>
    <w:qFormat/>
    <w:uiPriority w:val="0"/>
    <w:pPr>
      <w:widowControl/>
      <w:spacing w:after="160" w:line="240" w:lineRule="exact"/>
      <w:jc w:val="left"/>
    </w:pPr>
    <w:rPr>
      <w:kern w:val="0"/>
      <w:sz w:val="24"/>
      <w:szCs w:val="20"/>
    </w:rPr>
  </w:style>
  <w:style w:type="paragraph" w:customStyle="1" w:styleId="260">
    <w:name w:val="Style45"/>
    <w:basedOn w:val="1"/>
    <w:unhideWhenUsed/>
    <w:qFormat/>
    <w:uiPriority w:val="0"/>
  </w:style>
  <w:style w:type="paragraph" w:customStyle="1" w:styleId="261">
    <w:name w:val="Style41"/>
    <w:basedOn w:val="1"/>
    <w:unhideWhenUsed/>
    <w:qFormat/>
    <w:uiPriority w:val="0"/>
    <w:pPr>
      <w:spacing w:line="542" w:lineRule="exact"/>
      <w:ind w:firstLine="125"/>
    </w:pPr>
  </w:style>
  <w:style w:type="paragraph" w:customStyle="1" w:styleId="262">
    <w:name w:val="标题 1 +"/>
    <w:basedOn w:val="3"/>
    <w:next w:val="1"/>
    <w:qFormat/>
    <w:uiPriority w:val="0"/>
    <w:pPr>
      <w:keepLines/>
      <w:spacing w:line="600" w:lineRule="auto"/>
    </w:pPr>
    <w:rPr>
      <w:rFonts w:eastAsia="黑体"/>
      <w:kern w:val="0"/>
      <w:sz w:val="32"/>
      <w:szCs w:val="32"/>
    </w:rPr>
  </w:style>
  <w:style w:type="paragraph" w:customStyle="1" w:styleId="263">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4">
    <w:name w:val="Style44"/>
    <w:basedOn w:val="1"/>
    <w:unhideWhenUsed/>
    <w:qFormat/>
    <w:uiPriority w:val="0"/>
  </w:style>
  <w:style w:type="paragraph" w:customStyle="1" w:styleId="265">
    <w:name w:val="Style77"/>
    <w:basedOn w:val="1"/>
    <w:unhideWhenUsed/>
    <w:qFormat/>
    <w:uiPriority w:val="0"/>
  </w:style>
  <w:style w:type="paragraph" w:customStyle="1" w:styleId="266">
    <w:name w:val="_Style 284"/>
    <w:basedOn w:val="1"/>
    <w:next w:val="196"/>
    <w:qFormat/>
    <w:uiPriority w:val="0"/>
    <w:pPr>
      <w:ind w:left="720"/>
    </w:pPr>
    <w:rPr>
      <w:rFonts w:cs="Calibri"/>
      <w:szCs w:val="22"/>
    </w:rPr>
  </w:style>
  <w:style w:type="paragraph" w:customStyle="1" w:styleId="267">
    <w:name w:val="Char Char Char1"/>
    <w:basedOn w:val="1"/>
    <w:qFormat/>
    <w:uiPriority w:val="0"/>
    <w:rPr>
      <w:rFonts w:ascii="宋体" w:hAnsi="宋体"/>
      <w:b/>
      <w:sz w:val="28"/>
      <w:szCs w:val="28"/>
    </w:rPr>
  </w:style>
  <w:style w:type="paragraph" w:customStyle="1" w:styleId="268">
    <w:name w:val="Style71"/>
    <w:basedOn w:val="1"/>
    <w:unhideWhenUsed/>
    <w:qFormat/>
    <w:uiPriority w:val="0"/>
    <w:pPr>
      <w:spacing w:line="538" w:lineRule="exact"/>
      <w:ind w:firstLine="101"/>
    </w:pPr>
  </w:style>
  <w:style w:type="paragraph" w:customStyle="1" w:styleId="269">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0">
    <w:name w:val="Char Char1 Char Char Char"/>
    <w:basedOn w:val="1"/>
    <w:qFormat/>
    <w:uiPriority w:val="0"/>
    <w:rPr>
      <w:kern w:val="0"/>
      <w:sz w:val="20"/>
      <w:szCs w:val="20"/>
    </w:rPr>
  </w:style>
  <w:style w:type="paragraph" w:customStyle="1" w:styleId="271">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2">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
    <w:name w:val="Style36"/>
    <w:basedOn w:val="1"/>
    <w:unhideWhenUsed/>
    <w:qFormat/>
    <w:uiPriority w:val="0"/>
  </w:style>
  <w:style w:type="paragraph" w:customStyle="1" w:styleId="274">
    <w:name w:val="列出段落1"/>
    <w:basedOn w:val="1"/>
    <w:qFormat/>
    <w:uiPriority w:val="0"/>
    <w:pPr>
      <w:ind w:firstLine="420" w:firstLineChars="200"/>
    </w:pPr>
  </w:style>
  <w:style w:type="paragraph" w:customStyle="1" w:styleId="275">
    <w:name w:val="列出段落2"/>
    <w:basedOn w:val="1"/>
    <w:qFormat/>
    <w:uiPriority w:val="0"/>
    <w:pPr>
      <w:ind w:firstLine="420" w:firstLineChars="200"/>
    </w:pPr>
    <w:rPr>
      <w:szCs w:val="22"/>
    </w:rPr>
  </w:style>
  <w:style w:type="paragraph" w:customStyle="1" w:styleId="276">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77">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278">
    <w:name w:val="Char1 Char Char Char"/>
    <w:basedOn w:val="1"/>
    <w:qFormat/>
    <w:uiPriority w:val="0"/>
    <w:pPr>
      <w:widowControl/>
      <w:spacing w:after="160" w:line="240" w:lineRule="exact"/>
      <w:jc w:val="left"/>
    </w:pPr>
    <w:rPr>
      <w:kern w:val="0"/>
      <w:sz w:val="24"/>
      <w:szCs w:val="20"/>
    </w:rPr>
  </w:style>
  <w:style w:type="paragraph" w:customStyle="1" w:styleId="279">
    <w:name w:val="Style13"/>
    <w:basedOn w:val="1"/>
    <w:unhideWhenUsed/>
    <w:qFormat/>
    <w:uiPriority w:val="0"/>
  </w:style>
  <w:style w:type="paragraph" w:customStyle="1" w:styleId="280">
    <w:name w:val="Style27"/>
    <w:basedOn w:val="1"/>
    <w:unhideWhenUsed/>
    <w:qFormat/>
    <w:uiPriority w:val="0"/>
  </w:style>
  <w:style w:type="paragraph" w:customStyle="1" w:styleId="281">
    <w:name w:val="Style26"/>
    <w:basedOn w:val="1"/>
    <w:unhideWhenUsed/>
    <w:qFormat/>
    <w:uiPriority w:val="0"/>
  </w:style>
  <w:style w:type="paragraph" w:customStyle="1" w:styleId="282">
    <w:name w:val="Char1 Char Char Char Char Char Char Char Char Char"/>
    <w:basedOn w:val="1"/>
    <w:qFormat/>
    <w:uiPriority w:val="0"/>
    <w:rPr>
      <w:szCs w:val="20"/>
    </w:rPr>
  </w:style>
  <w:style w:type="paragraph" w:customStyle="1" w:styleId="283">
    <w:name w:val="表格内容"/>
    <w:basedOn w:val="19"/>
    <w:qFormat/>
    <w:uiPriority w:val="0"/>
    <w:pPr>
      <w:suppressLineNumbers/>
      <w:suppressAutoHyphens/>
      <w:jc w:val="left"/>
    </w:pPr>
    <w:rPr>
      <w:rFonts w:cs="Tahoma"/>
      <w:kern w:val="0"/>
      <w:sz w:val="24"/>
    </w:rPr>
  </w:style>
  <w:style w:type="paragraph" w:customStyle="1" w:styleId="28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5">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86">
    <w:name w:val="表格主题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7">
    <w:name w:val="网格型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8">
    <w:name w:val="c-icon29"/>
    <w:basedOn w:val="47"/>
    <w:qFormat/>
    <w:uiPriority w:val="0"/>
  </w:style>
  <w:style w:type="character" w:customStyle="1" w:styleId="289">
    <w:name w:val="hover28"/>
    <w:basedOn w:val="47"/>
    <w:qFormat/>
    <w:uiPriority w:val="0"/>
  </w:style>
  <w:style w:type="character" w:customStyle="1" w:styleId="290">
    <w:name w:val="hover29"/>
    <w:basedOn w:val="47"/>
    <w:qFormat/>
    <w:uiPriority w:val="0"/>
    <w:rPr>
      <w:color w:val="315EFB"/>
    </w:rPr>
  </w:style>
  <w:style w:type="character" w:customStyle="1" w:styleId="291">
    <w:name w:val="font71"/>
    <w:qFormat/>
    <w:uiPriority w:val="0"/>
    <w:rPr>
      <w:rFonts w:hint="eastAsia" w:ascii="宋体" w:hAnsi="宋体" w:eastAsia="宋体" w:cs="宋体"/>
      <w:color w:val="FF0000"/>
      <w:sz w:val="22"/>
      <w:szCs w:val="22"/>
      <w:u w:val="none"/>
    </w:rPr>
  </w:style>
  <w:style w:type="character" w:customStyle="1" w:styleId="292">
    <w:name w:val="font91"/>
    <w:qFormat/>
    <w:uiPriority w:val="0"/>
    <w:rPr>
      <w:rFonts w:hint="eastAsia" w:ascii="宋体" w:hAnsi="宋体" w:eastAsia="宋体" w:cs="宋体"/>
      <w:color w:val="000000"/>
      <w:sz w:val="22"/>
      <w:szCs w:val="22"/>
      <w:u w:val="none"/>
    </w:rPr>
  </w:style>
  <w:style w:type="character" w:customStyle="1" w:styleId="293">
    <w:name w:val="font01"/>
    <w:qFormat/>
    <w:uiPriority w:val="0"/>
    <w:rPr>
      <w:rFonts w:hint="eastAsia" w:ascii="宋体" w:hAnsi="宋体" w:eastAsia="宋体" w:cs="宋体"/>
      <w:color w:val="000000"/>
      <w:sz w:val="22"/>
      <w:szCs w:val="22"/>
      <w:u w:val="none"/>
    </w:rPr>
  </w:style>
  <w:style w:type="paragraph" w:styleId="294">
    <w:name w:val="No Spacing"/>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admin</Company>
  <Pages>57</Pages>
  <Words>32526</Words>
  <Characters>34039</Characters>
  <Lines>300</Lines>
  <Paragraphs>84</Paragraphs>
  <TotalTime>32</TotalTime>
  <ScaleCrop>false</ScaleCrop>
  <LinksUpToDate>false</LinksUpToDate>
  <CharactersWithSpaces>36119</CharactersWithSpaces>
  <Application>WPS Office_4.4.1.7360_F1E327BC-269C-435d-A152-05C5408002CA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2020-12-04T09:45:00Z</dcterms:created>
  <dc:creator>admin</dc:creator>
  <cp:lastModifiedBy>Bonjour</cp:lastModifiedBy>
  <cp:lastPrinted>2020-12-24T14:37:00Z</cp:lastPrinted>
  <dcterms:modified xsi:type="dcterms:W3CDTF">2022-09-06T12:32:16Z</dcterms:modified>
  <dc:title>附件十一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2052-4.4.1.7360</vt:lpwstr>
  </property>
  <property fmtid="{D5CDD505-2E9C-101B-9397-08002B2CF9AE}" pid="3" name="ICV">
    <vt:lpwstr>E53D780C4A8D365E50CD16630D5F12E5</vt:lpwstr>
  </property>
</Properties>
</file>