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val="0"/>
        <w:snapToGrid w:val="0"/>
        <w:spacing w:before="157" w:beforeLines="50" w:after="157" w:afterLines="50" w:line="440" w:lineRule="exact"/>
        <w:jc w:val="center"/>
        <w:textAlignment w:val="auto"/>
        <w:outlineLvl w:val="9"/>
        <w:rPr>
          <w:rFonts w:hint="eastAsia" w:ascii="黑体" w:hAnsi="宋体" w:eastAsia="黑体" w:cs="Times New Roman"/>
          <w:b/>
          <w:color w:val="auto"/>
          <w:kern w:val="2"/>
          <w:sz w:val="36"/>
          <w:szCs w:val="36"/>
          <w:highlight w:val="none"/>
          <w:lang w:val="en-US" w:eastAsia="zh-CN" w:bidi="ar-SA"/>
        </w:rPr>
      </w:pPr>
      <w:bookmarkStart w:id="0" w:name="_Toc10272"/>
      <w:r>
        <w:rPr>
          <w:rFonts w:hint="eastAsia" w:ascii="黑体" w:hAnsi="宋体" w:eastAsia="黑体" w:cs="Times New Roman"/>
          <w:b/>
          <w:color w:val="auto"/>
          <w:kern w:val="2"/>
          <w:sz w:val="36"/>
          <w:szCs w:val="36"/>
          <w:highlight w:val="none"/>
          <w:lang w:val="en-US" w:eastAsia="zh-CN" w:bidi="ar-SA"/>
        </w:rPr>
        <w:t xml:space="preserve">  </w:t>
      </w:r>
      <w:bookmarkEnd w:id="0"/>
      <w:r>
        <w:rPr>
          <w:rFonts w:hint="eastAsia" w:ascii="黑体" w:hAnsi="宋体" w:eastAsia="黑体" w:cs="Times New Roman"/>
          <w:b/>
          <w:color w:val="auto"/>
          <w:kern w:val="2"/>
          <w:sz w:val="36"/>
          <w:szCs w:val="36"/>
          <w:highlight w:val="none"/>
          <w:lang w:val="en-US" w:eastAsia="zh-CN" w:bidi="ar-SA"/>
        </w:rPr>
        <w:t>智谷集团及子公司2024年度安全生产技术服务</w:t>
      </w:r>
    </w:p>
    <w:p>
      <w:pPr>
        <w:pStyle w:val="7"/>
        <w:keepNext w:val="0"/>
        <w:keepLines w:val="0"/>
        <w:pageBreakBefore w:val="0"/>
        <w:widowControl w:val="0"/>
        <w:kinsoku/>
        <w:wordWrap/>
        <w:overflowPunct/>
        <w:topLinePunct w:val="0"/>
        <w:autoSpaceDE/>
        <w:autoSpaceDN/>
        <w:bidi w:val="0"/>
        <w:adjustRightInd w:val="0"/>
        <w:snapToGrid w:val="0"/>
        <w:spacing w:before="157" w:beforeLines="50" w:after="157" w:afterLines="50" w:line="440" w:lineRule="exact"/>
        <w:jc w:val="center"/>
        <w:textAlignment w:val="auto"/>
        <w:outlineLvl w:val="9"/>
        <w:rPr>
          <w:rFonts w:hint="eastAsia" w:ascii="黑体" w:hAnsi="宋体" w:eastAsia="黑体" w:cs="Times New Roman"/>
          <w:b/>
          <w:color w:val="auto"/>
          <w:kern w:val="2"/>
          <w:sz w:val="36"/>
          <w:szCs w:val="36"/>
          <w:highlight w:val="none"/>
          <w:lang w:val="en-US" w:eastAsia="zh-CN" w:bidi="ar-SA"/>
        </w:rPr>
      </w:pPr>
      <w:r>
        <w:rPr>
          <w:rFonts w:hint="eastAsia" w:ascii="黑体" w:hAnsi="宋体" w:eastAsia="黑体" w:cs="Times New Roman"/>
          <w:b/>
          <w:color w:val="auto"/>
          <w:kern w:val="2"/>
          <w:sz w:val="36"/>
          <w:szCs w:val="36"/>
          <w:highlight w:val="none"/>
          <w:lang w:val="en-US" w:eastAsia="zh-CN" w:bidi="ar-SA"/>
        </w:rPr>
        <w:t>竞争性磋商公告</w:t>
      </w:r>
    </w:p>
    <w:p>
      <w:pPr>
        <w:adjustRightInd w:val="0"/>
        <w:snapToGrid w:val="0"/>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u w:val="single"/>
          <w:lang w:eastAsia="zh-CN"/>
        </w:rPr>
        <w:t>大地仁工程咨询有限公司</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（采购代理机构）受</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湖南智谷投资发展集团有限公司   </w:t>
      </w:r>
      <w:r>
        <w:rPr>
          <w:rFonts w:hint="eastAsia" w:ascii="宋体" w:hAnsi="宋体" w:eastAsia="宋体" w:cs="宋体"/>
          <w:color w:val="auto"/>
          <w:szCs w:val="21"/>
          <w:highlight w:val="none"/>
        </w:rPr>
        <w:t>（采购人）的委托，对</w:t>
      </w:r>
      <w:r>
        <w:rPr>
          <w:rFonts w:hint="eastAsia" w:ascii="宋体" w:hAnsi="宋体" w:eastAsia="宋体" w:cs="宋体"/>
          <w:color w:val="auto"/>
          <w:szCs w:val="21"/>
          <w:highlight w:val="none"/>
          <w:u w:val="single"/>
          <w:lang w:val="en-US" w:eastAsia="zh-CN"/>
        </w:rPr>
        <w:t xml:space="preserve"> 智谷集团及子公司2024年度安全生产技术服务 </w:t>
      </w:r>
      <w:r>
        <w:rPr>
          <w:rFonts w:hint="eastAsia" w:ascii="宋体" w:hAnsi="宋体" w:eastAsia="宋体" w:cs="宋体"/>
          <w:color w:val="auto"/>
          <w:szCs w:val="21"/>
          <w:highlight w:val="none"/>
        </w:rPr>
        <w:t>（项目名称）进行竞争性磋商采购，现采用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u w:val="single"/>
        </w:rPr>
        <w:t>发布</w:t>
      </w:r>
      <w:r>
        <w:rPr>
          <w:rFonts w:hint="eastAsia" w:ascii="宋体" w:hAnsi="宋体" w:eastAsia="宋体" w:cs="宋体"/>
          <w:color w:val="auto"/>
          <w:szCs w:val="21"/>
          <w:highlight w:val="none"/>
          <w:u w:val="single"/>
        </w:rPr>
        <w:t xml:space="preserve">公告 </w:t>
      </w:r>
      <w:r>
        <w:rPr>
          <w:rFonts w:hint="eastAsia" w:ascii="宋体" w:hAnsi="宋体" w:eastAsia="宋体" w:cs="宋体"/>
          <w:color w:val="auto"/>
          <w:szCs w:val="21"/>
          <w:highlight w:val="none"/>
        </w:rPr>
        <w:t>方式，邀请符合资格条件的供应商参与竞争性磋商采购活动。</w:t>
      </w:r>
    </w:p>
    <w:p>
      <w:pPr>
        <w:adjustRightInd w:val="0"/>
        <w:snapToGrid w:val="0"/>
        <w:spacing w:line="600" w:lineRule="exact"/>
        <w:outlineLvl w:val="1"/>
        <w:rPr>
          <w:rFonts w:hint="eastAsia" w:ascii="宋体" w:hAnsi="宋体" w:eastAsia="宋体" w:cs="宋体"/>
          <w:b/>
          <w:color w:val="auto"/>
          <w:szCs w:val="21"/>
          <w:highlight w:val="none"/>
        </w:rPr>
      </w:pPr>
      <w:bookmarkStart w:id="1" w:name="_Toc24666"/>
      <w:bookmarkStart w:id="2" w:name="_Toc9079"/>
      <w:bookmarkStart w:id="3" w:name="_Toc11750"/>
      <w:r>
        <w:rPr>
          <w:rFonts w:hint="eastAsia" w:ascii="宋体" w:hAnsi="宋体" w:eastAsia="宋体" w:cs="宋体"/>
          <w:b/>
          <w:color w:val="auto"/>
          <w:szCs w:val="21"/>
          <w:highlight w:val="none"/>
        </w:rPr>
        <w:t>一、采购项目基本概况</w:t>
      </w:r>
      <w:bookmarkEnd w:id="1"/>
      <w:bookmarkEnd w:id="2"/>
      <w:bookmarkEnd w:id="3"/>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1、采购项目名称：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智谷集团及子公司2024年度安全生产技术服务     </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委托代理编号：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DDR-202311011       </w:t>
      </w:r>
      <w:r>
        <w:rPr>
          <w:rFonts w:hint="eastAsia" w:ascii="宋体" w:hAnsi="宋体" w:eastAsia="宋体" w:cs="宋体"/>
          <w:color w:val="auto"/>
          <w:szCs w:val="21"/>
          <w:highlight w:val="none"/>
          <w:u w:val="non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3、采购项目标的、数量及简要规格描述或项目基本概况介绍：</w:t>
      </w:r>
      <w:r>
        <w:rPr>
          <w:rFonts w:hint="eastAsia" w:ascii="宋体" w:hAnsi="宋体" w:eastAsia="宋体" w:cs="宋体"/>
          <w:color w:val="auto"/>
          <w:szCs w:val="21"/>
          <w:highlight w:val="none"/>
          <w:u w:val="single"/>
        </w:rPr>
        <w:t>详见第四章采购需求</w:t>
      </w:r>
      <w:r>
        <w:rPr>
          <w:rFonts w:hint="eastAsia" w:ascii="宋体" w:hAnsi="宋体" w:eastAsia="宋体" w:cs="宋体"/>
          <w:b/>
          <w:color w:val="auto"/>
          <w:szCs w:val="21"/>
          <w:highlight w:val="none"/>
          <w:u w:val="single"/>
        </w:rPr>
        <w:t xml:space="preserve"> </w:t>
      </w:r>
      <w:r>
        <w:rPr>
          <w:rFonts w:hint="eastAsia" w:ascii="宋体" w:hAnsi="宋体" w:eastAsia="宋体" w:cs="宋体"/>
          <w:b/>
          <w:color w:val="auto"/>
          <w:szCs w:val="21"/>
          <w:highlight w:val="none"/>
        </w:rPr>
        <w:t>。</w:t>
      </w:r>
    </w:p>
    <w:p>
      <w:pPr>
        <w:adjustRightInd w:val="0"/>
        <w:snapToGrid w:val="0"/>
        <w:spacing w:line="600" w:lineRule="exact"/>
        <w:outlineLvl w:val="1"/>
        <w:rPr>
          <w:rFonts w:hint="eastAsia" w:ascii="宋体" w:hAnsi="宋体" w:eastAsia="宋体" w:cs="宋体"/>
          <w:b/>
          <w:color w:val="auto"/>
          <w:szCs w:val="21"/>
          <w:highlight w:val="none"/>
        </w:rPr>
      </w:pPr>
      <w:bookmarkStart w:id="4" w:name="_Toc14404"/>
      <w:bookmarkStart w:id="5" w:name="_Toc22534"/>
      <w:bookmarkStart w:id="6" w:name="_Toc1338"/>
      <w:r>
        <w:rPr>
          <w:rFonts w:hint="eastAsia" w:ascii="宋体" w:hAnsi="宋体" w:eastAsia="宋体" w:cs="宋体"/>
          <w:b/>
          <w:color w:val="auto"/>
          <w:szCs w:val="21"/>
          <w:highlight w:val="none"/>
        </w:rPr>
        <w:t>二、采购项目预算:</w:t>
      </w:r>
      <w:bookmarkEnd w:id="4"/>
      <w:bookmarkEnd w:id="5"/>
      <w:r>
        <w:rPr>
          <w:rFonts w:hint="eastAsia" w:ascii="宋体" w:hAnsi="宋体" w:eastAsia="宋体" w:cs="宋体"/>
          <w:b/>
          <w:color w:val="auto"/>
          <w:szCs w:val="21"/>
          <w:highlight w:val="none"/>
        </w:rPr>
        <w:t>人民币</w:t>
      </w:r>
      <w:r>
        <w:rPr>
          <w:rFonts w:hint="eastAsia" w:ascii="宋体" w:hAnsi="宋体" w:eastAsia="宋体" w:cs="宋体"/>
          <w:b/>
          <w:color w:val="auto"/>
          <w:szCs w:val="21"/>
          <w:highlight w:val="none"/>
          <w:u w:val="single"/>
          <w:lang w:eastAsia="zh-CN"/>
        </w:rPr>
        <w:t>470600</w:t>
      </w:r>
      <w:r>
        <w:rPr>
          <w:rFonts w:hint="eastAsia" w:ascii="宋体" w:hAnsi="宋体" w:eastAsia="宋体" w:cs="宋体"/>
          <w:b/>
          <w:color w:val="auto"/>
          <w:szCs w:val="21"/>
          <w:highlight w:val="none"/>
          <w:u w:val="single"/>
          <w:lang w:val="en-US" w:eastAsia="zh-CN"/>
        </w:rPr>
        <w:t>.00</w:t>
      </w:r>
      <w:r>
        <w:rPr>
          <w:rFonts w:hint="eastAsia" w:ascii="宋体" w:hAnsi="宋体" w:eastAsia="宋体" w:cs="宋体"/>
          <w:b/>
          <w:color w:val="auto"/>
          <w:szCs w:val="21"/>
          <w:highlight w:val="none"/>
          <w:lang w:eastAsia="zh-CN"/>
        </w:rPr>
        <w:t>元</w:t>
      </w:r>
      <w:bookmarkEnd w:id="6"/>
      <w:r>
        <w:rPr>
          <w:rFonts w:hint="eastAsia" w:ascii="宋体" w:hAnsi="宋体" w:eastAsia="宋体" w:cs="宋体"/>
          <w:b/>
          <w:color w:val="auto"/>
          <w:szCs w:val="21"/>
          <w:highlight w:val="none"/>
        </w:rPr>
        <w:t xml:space="preserve">    </w:t>
      </w:r>
    </w:p>
    <w:p>
      <w:pPr>
        <w:adjustRightInd w:val="0"/>
        <w:snapToGrid w:val="0"/>
        <w:spacing w:line="600" w:lineRule="exact"/>
        <w:outlineLvl w:val="1"/>
        <w:rPr>
          <w:rFonts w:hint="eastAsia" w:ascii="宋体" w:hAnsi="宋体" w:eastAsia="宋体" w:cs="宋体"/>
          <w:b/>
          <w:color w:val="auto"/>
          <w:szCs w:val="21"/>
          <w:highlight w:val="none"/>
        </w:rPr>
      </w:pPr>
      <w:bookmarkStart w:id="7" w:name="_Toc21230"/>
      <w:bookmarkStart w:id="8" w:name="_Toc28767"/>
      <w:bookmarkStart w:id="9" w:name="_Toc4702"/>
      <w:r>
        <w:rPr>
          <w:rFonts w:hint="eastAsia" w:ascii="宋体" w:hAnsi="宋体" w:eastAsia="宋体" w:cs="宋体"/>
          <w:b/>
          <w:color w:val="auto"/>
          <w:szCs w:val="21"/>
          <w:highlight w:val="none"/>
        </w:rPr>
        <w:t>三、供应商资格条件</w:t>
      </w:r>
      <w:bookmarkEnd w:id="7"/>
      <w:bookmarkEnd w:id="8"/>
      <w:bookmarkEnd w:id="9"/>
    </w:p>
    <w:p>
      <w:pPr>
        <w:adjustRightInd w:val="0"/>
        <w:snapToGrid w:val="0"/>
        <w:spacing w:line="50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1、供应商基本资格条件：符合《中华人民共和国政府采购法》第二十二条规定的供应商条件；</w:t>
      </w:r>
    </w:p>
    <w:p>
      <w:pPr>
        <w:adjustRightInd w:val="0"/>
        <w:snapToGrid w:val="0"/>
        <w:spacing w:line="50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（1）法人提交企业法人营业执照副本(或者法人登记证书)以及组织机构代码证副本复印件；</w:t>
      </w:r>
    </w:p>
    <w:p>
      <w:pPr>
        <w:adjustRightInd w:val="0"/>
        <w:snapToGrid w:val="0"/>
        <w:spacing w:line="50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（2）提交《湖南省政府采购供应商资格承诺函》；</w:t>
      </w:r>
    </w:p>
    <w:p>
      <w:pPr>
        <w:adjustRightInd w:val="0"/>
        <w:snapToGrid w:val="0"/>
        <w:spacing w:line="50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法人提交法定代表人身份证明原件或者法定代表人授权委托书原件及提供被授权代表人在投标单位或投标单位依法登记的分支机构近三个月内任意一个月的社保证明并附法定代表人身份证明原件，自然人提交身份证复印件；　</w:t>
      </w:r>
    </w:p>
    <w:p>
      <w:pPr>
        <w:adjustRightInd w:val="0"/>
        <w:snapToGrid w:val="0"/>
        <w:spacing w:line="500" w:lineRule="exact"/>
        <w:ind w:firstLine="525" w:firstLineChars="25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（4）本项目不接受联合体投标</w:t>
      </w:r>
      <w:r>
        <w:rPr>
          <w:rFonts w:hint="eastAsia" w:ascii="宋体" w:hAnsi="宋体" w:eastAsia="宋体" w:cs="宋体"/>
          <w:color w:val="auto"/>
          <w:szCs w:val="21"/>
          <w:highlight w:val="none"/>
          <w:lang w:eastAsia="zh-CN"/>
        </w:rPr>
        <w:t>；</w:t>
      </w:r>
    </w:p>
    <w:p>
      <w:pPr>
        <w:adjustRightInd w:val="0"/>
        <w:snapToGrid w:val="0"/>
        <w:spacing w:line="50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（5）被“信用中国”网站列入失信被执行人和重大税收违法案件当事人名单的、被“中国政府采购网”网站列入政府采购严重违法失信行为记录名单（处罚期限尚未届满的），不得参与本项目的政府采购活动；</w:t>
      </w:r>
    </w:p>
    <w:p>
      <w:pPr>
        <w:adjustRightInd w:val="0"/>
        <w:snapToGrid w:val="0"/>
        <w:spacing w:line="50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（6）单位负责人为同一人或者存在直接控股、管理关系的不同供应商，不得参加同一合同项下的政府采购活动；</w:t>
      </w:r>
    </w:p>
    <w:p>
      <w:pPr>
        <w:adjustRightInd w:val="0"/>
        <w:snapToGrid w:val="0"/>
        <w:spacing w:line="500" w:lineRule="exact"/>
        <w:ind w:firstLine="525" w:firstLineChars="25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（7）为本采购项目提供整体设计、规范编制或者项目管理、监理、检测等服务的，不得再参加此项目的其他招标采购活动</w:t>
      </w:r>
      <w:r>
        <w:rPr>
          <w:rFonts w:hint="eastAsia" w:ascii="宋体" w:hAnsi="宋体" w:eastAsia="宋体" w:cs="宋体"/>
          <w:color w:val="auto"/>
          <w:szCs w:val="21"/>
          <w:highlight w:val="none"/>
          <w:lang w:eastAsia="zh-CN"/>
        </w:rPr>
        <w:t>；</w:t>
      </w:r>
    </w:p>
    <w:p>
      <w:pPr>
        <w:adjustRightInd w:val="0"/>
        <w:snapToGrid w:val="0"/>
        <w:spacing w:line="50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）其他说明。(非法人组织参与投标需提供的相关证明材料)</w:t>
      </w:r>
    </w:p>
    <w:p>
      <w:pPr>
        <w:adjustRightInd w:val="0"/>
        <w:snapToGrid w:val="0"/>
        <w:spacing w:line="500" w:lineRule="exact"/>
        <w:ind w:firstLine="525" w:firstLineChars="25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2、特定资格条件：无</w:t>
      </w:r>
      <w:r>
        <w:rPr>
          <w:rFonts w:hint="eastAsia" w:ascii="宋体" w:hAnsi="宋体" w:eastAsia="宋体" w:cs="宋体"/>
          <w:color w:val="auto"/>
          <w:szCs w:val="21"/>
          <w:highlight w:val="none"/>
          <w:lang w:eastAsia="zh-CN"/>
        </w:rPr>
        <w:t>。</w:t>
      </w:r>
    </w:p>
    <w:p>
      <w:pPr>
        <w:adjustRightInd w:val="0"/>
        <w:snapToGrid w:val="0"/>
        <w:spacing w:line="50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p>
      <w:pPr>
        <w:adjustRightInd w:val="0"/>
        <w:snapToGrid w:val="0"/>
        <w:spacing w:line="500" w:lineRule="exact"/>
        <w:ind w:firstLine="525" w:firstLineChars="250"/>
        <w:rPr>
          <w:rFonts w:hint="eastAsia" w:ascii="宋体" w:hAnsi="宋体" w:eastAsia="宋体" w:cs="宋体"/>
          <w:color w:val="auto"/>
          <w:szCs w:val="21"/>
          <w:highlight w:val="none"/>
        </w:rPr>
      </w:pPr>
      <w:r>
        <w:rPr>
          <w:rFonts w:hint="eastAsia" w:ascii="Calibri" w:hAnsi="Calibri" w:eastAsia="宋体" w:cs="Calibri"/>
          <w:color w:val="auto"/>
          <w:szCs w:val="21"/>
          <w:highlight w:val="none"/>
          <w:lang w:val="en-US" w:eastAsia="zh-CN"/>
        </w:rPr>
        <w:t>①</w:t>
      </w:r>
      <w:r>
        <w:rPr>
          <w:rFonts w:hint="eastAsia" w:ascii="宋体" w:hAnsi="宋体" w:eastAsia="宋体" w:cs="宋体"/>
          <w:color w:val="auto"/>
          <w:szCs w:val="21"/>
          <w:highlight w:val="none"/>
        </w:rPr>
        <w:t>供应商具有实行了“三证合一”登记制度改革的新证，视同为持有工商营业执照、组织机构代码证和税务登记证，符合基本资格条件的相关条款（“三证合一”为国发【2015】33号文件规定，2015年10月1日执行）。</w:t>
      </w:r>
    </w:p>
    <w:p>
      <w:pPr>
        <w:adjustRightInd w:val="0"/>
        <w:snapToGrid w:val="0"/>
        <w:spacing w:line="50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②</w:t>
      </w:r>
      <w:r>
        <w:rPr>
          <w:rFonts w:hint="eastAsia" w:ascii="宋体" w:hAnsi="宋体" w:eastAsia="宋体" w:cs="宋体"/>
          <w:color w:val="auto"/>
          <w:szCs w:val="21"/>
          <w:highlight w:val="none"/>
        </w:rPr>
        <w:t>供应商具有实行了“五证合一”登记制度改革的新证，视同为持有营业执照、组织机构代码证、税务登记证、社会保险登记证和统计登记证，符合基本资格条件的相关条款（“五证合一”为国发【2016】53号文件规定，2016年10月1日执行）。</w:t>
      </w:r>
    </w:p>
    <w:p>
      <w:pPr>
        <w:adjustRightInd w:val="0"/>
        <w:snapToGrid w:val="0"/>
        <w:spacing w:line="500" w:lineRule="exact"/>
        <w:ind w:firstLine="525" w:firstLineChars="250"/>
        <w:rPr>
          <w:rFonts w:hint="eastAsia" w:ascii="Calibri" w:hAnsi="Calibri" w:eastAsia="宋体" w:cs="Calibri"/>
          <w:color w:val="auto"/>
          <w:szCs w:val="21"/>
          <w:highlight w:val="none"/>
        </w:rPr>
      </w:pPr>
      <w:r>
        <w:rPr>
          <w:rFonts w:hint="eastAsia" w:ascii="Calibri" w:hAnsi="Calibri" w:eastAsia="宋体" w:cs="Calibri"/>
          <w:color w:val="auto"/>
          <w:szCs w:val="21"/>
          <w:highlight w:val="none"/>
          <w:lang w:val="en-US" w:eastAsia="zh-CN"/>
        </w:rPr>
        <w:t>③</w:t>
      </w:r>
      <w:r>
        <w:rPr>
          <w:rFonts w:hint="eastAsia" w:ascii="Calibri" w:hAnsi="Calibri" w:eastAsia="宋体" w:cs="Calibri"/>
          <w:color w:val="auto"/>
          <w:szCs w:val="21"/>
          <w:highlight w:val="none"/>
        </w:rPr>
        <w:t>根据《湖南省财政厅关于政府采购促进中小企业发展有关措施的通知》相关规定，符合法定条件的供应商凭《湖南省政府采购供应商资格承诺函》（格式见附件）参与政府采购活动，也可通过在金融机构办理电子增信取得对应信用星级参与政府采购活动和电子卖场交易，无需提供财务状况、缴纳税收和社会保障资金等资格证明材料。</w:t>
      </w:r>
    </w:p>
    <w:p>
      <w:pPr>
        <w:adjustRightInd w:val="0"/>
        <w:snapToGrid w:val="0"/>
        <w:spacing w:line="500" w:lineRule="exact"/>
        <w:ind w:firstLine="525" w:firstLineChars="250"/>
        <w:rPr>
          <w:rFonts w:hint="eastAsia" w:ascii="宋体" w:hAnsi="宋体" w:eastAsia="宋体" w:cs="宋体"/>
          <w:color w:val="auto"/>
          <w:szCs w:val="21"/>
          <w:highlight w:val="none"/>
        </w:rPr>
      </w:pPr>
      <w:r>
        <w:rPr>
          <w:rFonts w:hint="eastAsia" w:ascii="Calibri" w:hAnsi="Calibri" w:eastAsia="宋体" w:cs="Calibri"/>
          <w:color w:val="auto"/>
          <w:szCs w:val="21"/>
          <w:highlight w:val="none"/>
          <w:lang w:val="en-US" w:eastAsia="zh-CN"/>
        </w:rPr>
        <w:t>④</w:t>
      </w:r>
      <w:r>
        <w:rPr>
          <w:rFonts w:hint="eastAsia" w:ascii="宋体" w:hAnsi="宋体" w:eastAsia="宋体" w:cs="宋体"/>
          <w:color w:val="auto"/>
          <w:szCs w:val="21"/>
          <w:highlight w:val="none"/>
        </w:rPr>
        <w:t>本项目基本资格条件中所涉及的</w:t>
      </w:r>
      <w:r>
        <w:rPr>
          <w:rFonts w:hint="eastAsia" w:ascii="宋体" w:hAnsi="宋体" w:eastAsia="宋体" w:cs="宋体"/>
          <w:color w:val="auto"/>
          <w:szCs w:val="21"/>
          <w:highlight w:val="none"/>
          <w:lang w:eastAsia="zh-CN"/>
        </w:rPr>
        <w:t>“近三个月”具体是指 2023年</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lang w:eastAsia="zh-CN"/>
        </w:rPr>
        <w:t>月至2023年</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lang w:eastAsia="zh-CN"/>
        </w:rPr>
        <w:t>月</w:t>
      </w:r>
      <w:r>
        <w:rPr>
          <w:rFonts w:hint="eastAsia" w:ascii="宋体" w:hAnsi="宋体" w:eastAsia="宋体" w:cs="宋体"/>
          <w:color w:val="auto"/>
          <w:szCs w:val="21"/>
          <w:highlight w:val="none"/>
        </w:rPr>
        <w:t>。</w:t>
      </w:r>
    </w:p>
    <w:p>
      <w:pPr>
        <w:adjustRightInd w:val="0"/>
        <w:snapToGrid w:val="0"/>
        <w:spacing w:line="600" w:lineRule="exact"/>
        <w:outlineLvl w:val="1"/>
        <w:rPr>
          <w:rFonts w:hint="eastAsia" w:ascii="宋体" w:hAnsi="宋体" w:eastAsia="宋体" w:cs="宋体"/>
          <w:b/>
          <w:color w:val="auto"/>
          <w:szCs w:val="21"/>
          <w:highlight w:val="none"/>
        </w:rPr>
      </w:pPr>
      <w:bookmarkStart w:id="10" w:name="_Toc2645"/>
      <w:bookmarkStart w:id="11" w:name="_Toc30118"/>
      <w:bookmarkStart w:id="12" w:name="_Toc11422"/>
      <w:r>
        <w:rPr>
          <w:rFonts w:hint="eastAsia" w:ascii="宋体" w:hAnsi="宋体" w:eastAsia="宋体" w:cs="宋体"/>
          <w:b/>
          <w:color w:val="auto"/>
          <w:szCs w:val="21"/>
          <w:highlight w:val="none"/>
        </w:rPr>
        <w:t>四、获取磋商文件的时间、地点、方式</w:t>
      </w:r>
      <w:bookmarkEnd w:id="10"/>
      <w:bookmarkEnd w:id="11"/>
      <w:bookmarkEnd w:id="12"/>
    </w:p>
    <w:p>
      <w:pPr>
        <w:adjustRightInd w:val="0"/>
        <w:snapToGrid w:val="0"/>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1、凡有意参加磋商采购活动的，请于</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1D41D5"/>
          <w:szCs w:val="21"/>
          <w:highlight w:val="none"/>
          <w:u w:val="single"/>
        </w:rPr>
        <w:t>2023</w:t>
      </w:r>
      <w:r>
        <w:rPr>
          <w:rFonts w:hint="eastAsia" w:ascii="宋体" w:hAnsi="宋体" w:eastAsia="宋体" w:cs="宋体"/>
          <w:color w:val="1D41D5"/>
          <w:szCs w:val="21"/>
          <w:highlight w:val="none"/>
        </w:rPr>
        <w:t>年</w:t>
      </w:r>
      <w:r>
        <w:rPr>
          <w:rFonts w:hint="eastAsia" w:ascii="宋体" w:hAnsi="宋体" w:eastAsia="宋体" w:cs="宋体"/>
          <w:color w:val="1D41D5"/>
          <w:szCs w:val="21"/>
          <w:highlight w:val="none"/>
          <w:u w:val="single"/>
          <w:lang w:val="en-US" w:eastAsia="zh-CN"/>
        </w:rPr>
        <w:t>12</w:t>
      </w:r>
      <w:r>
        <w:rPr>
          <w:rFonts w:hint="eastAsia" w:ascii="宋体" w:hAnsi="宋体" w:eastAsia="宋体" w:cs="宋体"/>
          <w:color w:val="1D41D5"/>
          <w:szCs w:val="21"/>
          <w:highlight w:val="none"/>
        </w:rPr>
        <w:t>月</w:t>
      </w:r>
      <w:r>
        <w:rPr>
          <w:rFonts w:hint="eastAsia" w:ascii="宋体" w:hAnsi="宋体" w:eastAsia="宋体" w:cs="宋体"/>
          <w:color w:val="1D41D5"/>
          <w:szCs w:val="21"/>
          <w:highlight w:val="none"/>
          <w:u w:val="single"/>
          <w:lang w:val="en-US" w:eastAsia="zh-CN"/>
        </w:rPr>
        <w:t>01</w:t>
      </w:r>
      <w:r>
        <w:rPr>
          <w:rFonts w:hint="eastAsia" w:ascii="宋体" w:hAnsi="宋体" w:eastAsia="宋体" w:cs="宋体"/>
          <w:color w:val="1D41D5"/>
          <w:szCs w:val="21"/>
          <w:highlight w:val="none"/>
        </w:rPr>
        <w:t>日起至</w:t>
      </w:r>
      <w:r>
        <w:rPr>
          <w:rFonts w:hint="eastAsia" w:ascii="宋体" w:hAnsi="宋体" w:eastAsia="宋体" w:cs="宋体"/>
          <w:color w:val="1D41D5"/>
          <w:szCs w:val="21"/>
          <w:highlight w:val="none"/>
          <w:u w:val="single"/>
        </w:rPr>
        <w:t>2023</w:t>
      </w:r>
      <w:r>
        <w:rPr>
          <w:rFonts w:hint="eastAsia" w:ascii="宋体" w:hAnsi="宋体" w:eastAsia="宋体" w:cs="宋体"/>
          <w:color w:val="1D41D5"/>
          <w:szCs w:val="21"/>
          <w:highlight w:val="none"/>
        </w:rPr>
        <w:t>年</w:t>
      </w:r>
      <w:r>
        <w:rPr>
          <w:rFonts w:hint="eastAsia" w:ascii="宋体" w:hAnsi="宋体" w:eastAsia="宋体" w:cs="宋体"/>
          <w:color w:val="1D41D5"/>
          <w:szCs w:val="21"/>
          <w:highlight w:val="none"/>
          <w:u w:val="single"/>
        </w:rPr>
        <w:t xml:space="preserve"> </w:t>
      </w:r>
      <w:r>
        <w:rPr>
          <w:rFonts w:hint="eastAsia" w:ascii="宋体" w:hAnsi="宋体" w:eastAsia="宋体" w:cs="宋体"/>
          <w:color w:val="1D41D5"/>
          <w:szCs w:val="21"/>
          <w:highlight w:val="none"/>
          <w:u w:val="single"/>
          <w:lang w:val="en-US" w:eastAsia="zh-CN"/>
        </w:rPr>
        <w:t>12</w:t>
      </w:r>
      <w:r>
        <w:rPr>
          <w:rFonts w:hint="eastAsia" w:ascii="宋体" w:hAnsi="宋体" w:eastAsia="宋体" w:cs="宋体"/>
          <w:color w:val="1D41D5"/>
          <w:szCs w:val="21"/>
          <w:highlight w:val="none"/>
        </w:rPr>
        <w:t>月</w:t>
      </w:r>
      <w:r>
        <w:rPr>
          <w:rFonts w:hint="eastAsia" w:ascii="宋体" w:hAnsi="宋体" w:eastAsia="宋体" w:cs="宋体"/>
          <w:color w:val="1D41D5"/>
          <w:szCs w:val="21"/>
          <w:highlight w:val="none"/>
          <w:u w:val="single"/>
        </w:rPr>
        <w:t xml:space="preserve"> </w:t>
      </w:r>
      <w:r>
        <w:rPr>
          <w:rFonts w:hint="eastAsia" w:ascii="宋体" w:hAnsi="宋体" w:eastAsia="宋体" w:cs="宋体"/>
          <w:color w:val="1D41D5"/>
          <w:szCs w:val="21"/>
          <w:highlight w:val="none"/>
          <w:u w:val="single"/>
          <w:lang w:val="en-US" w:eastAsia="zh-CN"/>
        </w:rPr>
        <w:t>08</w:t>
      </w:r>
      <w:r>
        <w:rPr>
          <w:rFonts w:hint="eastAsia" w:ascii="宋体" w:hAnsi="宋体" w:eastAsia="宋体" w:cs="宋体"/>
          <w:color w:val="1D41D5"/>
          <w:szCs w:val="21"/>
          <w:highlight w:val="none"/>
          <w:u w:val="single"/>
        </w:rPr>
        <w:t xml:space="preserve">  </w:t>
      </w:r>
      <w:r>
        <w:rPr>
          <w:rFonts w:hint="eastAsia" w:ascii="宋体" w:hAnsi="宋体" w:eastAsia="宋体" w:cs="宋体"/>
          <w:color w:val="1D41D5"/>
          <w:szCs w:val="21"/>
          <w:highlight w:val="none"/>
        </w:rPr>
        <w:t>日</w:t>
      </w:r>
      <w:r>
        <w:rPr>
          <w:rFonts w:hint="eastAsia" w:ascii="宋体" w:hAnsi="宋体" w:eastAsia="宋体" w:cs="宋体"/>
          <w:color w:val="auto"/>
          <w:szCs w:val="21"/>
          <w:highlight w:val="none"/>
        </w:rPr>
        <w:t>(节假日除外)，每日上午</w:t>
      </w:r>
      <w:r>
        <w:rPr>
          <w:rFonts w:hint="eastAsia" w:ascii="宋体" w:hAnsi="宋体" w:eastAsia="宋体" w:cs="宋体"/>
          <w:color w:val="auto"/>
          <w:highlight w:val="none"/>
          <w:u w:val="single"/>
        </w:rPr>
        <w:t xml:space="preserve">9:00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12:00 </w:t>
      </w:r>
      <w:r>
        <w:rPr>
          <w:rFonts w:hint="eastAsia" w:ascii="宋体" w:hAnsi="宋体" w:eastAsia="宋体" w:cs="宋体"/>
          <w:color w:val="auto"/>
          <w:highlight w:val="none"/>
        </w:rPr>
        <w:t>，下午</w:t>
      </w:r>
      <w:r>
        <w:rPr>
          <w:rFonts w:hint="eastAsia" w:ascii="宋体" w:hAnsi="宋体" w:eastAsia="宋体" w:cs="宋体"/>
          <w:color w:val="auto"/>
          <w:highlight w:val="none"/>
          <w:u w:val="single"/>
        </w:rPr>
        <w:t xml:space="preserve"> 14:</w:t>
      </w:r>
      <w:r>
        <w:rPr>
          <w:rFonts w:hint="eastAsia" w:ascii="宋体" w:hAnsi="宋体" w:eastAsia="宋体" w:cs="宋体"/>
          <w:color w:val="auto"/>
          <w:highlight w:val="none"/>
          <w:u w:val="single"/>
          <w:lang w:val="en-US" w:eastAsia="zh-CN"/>
        </w:rPr>
        <w:t>0</w:t>
      </w:r>
      <w:r>
        <w:rPr>
          <w:rFonts w:hint="eastAsia" w:ascii="宋体" w:hAnsi="宋体" w:eastAsia="宋体" w:cs="宋体"/>
          <w:color w:val="auto"/>
          <w:highlight w:val="none"/>
          <w:u w:val="single"/>
        </w:rPr>
        <w:t xml:space="preserve">0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17:00</w:t>
      </w:r>
      <w:r>
        <w:rPr>
          <w:rFonts w:hint="eastAsia" w:ascii="宋体" w:hAnsi="宋体" w:eastAsia="宋体" w:cs="宋体"/>
          <w:color w:val="auto"/>
          <w:szCs w:val="21"/>
          <w:highlight w:val="none"/>
        </w:rPr>
        <w:t>(北京时间)持</w:t>
      </w:r>
      <w:r>
        <w:rPr>
          <w:rFonts w:hint="eastAsia" w:ascii="宋体" w:hAnsi="宋体" w:eastAsia="宋体" w:cs="宋体"/>
          <w:color w:val="auto"/>
          <w:szCs w:val="21"/>
          <w:highlight w:val="none"/>
          <w:u w:val="single"/>
        </w:rPr>
        <w:t>法定代表人身份证明或授权委托书(附法定代表人身份证明)、营业执照副本复印件、个人身份证</w:t>
      </w:r>
      <w:r>
        <w:rPr>
          <w:rFonts w:hint="eastAsia" w:ascii="宋体" w:hAnsi="宋体" w:eastAsia="宋体" w:cs="宋体"/>
          <w:color w:val="auto"/>
          <w:szCs w:val="21"/>
          <w:highlight w:val="none"/>
        </w:rPr>
        <w:t>到</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大地仁工程咨询有限公司</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u w:val="single"/>
          <w:lang w:eastAsia="zh-CN"/>
        </w:rPr>
        <w:t>长沙高新开发区岳麓西大道588号芯城科技园3栋401室</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(指定地点)</w:t>
      </w:r>
      <w:r>
        <w:rPr>
          <w:rFonts w:hint="eastAsia" w:ascii="宋体" w:hAnsi="宋体" w:eastAsia="宋体" w:cs="宋体"/>
          <w:color w:val="auto"/>
          <w:szCs w:val="21"/>
          <w:highlight w:val="none"/>
          <w:lang w:val="en-US" w:eastAsia="zh-CN"/>
        </w:rPr>
        <w:t>获取</w:t>
      </w:r>
      <w:r>
        <w:rPr>
          <w:rFonts w:hint="eastAsia" w:ascii="宋体" w:hAnsi="宋体" w:eastAsia="宋体" w:cs="宋体"/>
          <w:color w:val="auto"/>
          <w:szCs w:val="21"/>
          <w:highlight w:val="none"/>
        </w:rPr>
        <w:t>磋商文件</w:t>
      </w:r>
      <w:r>
        <w:rPr>
          <w:rFonts w:hint="eastAsia" w:ascii="宋体" w:hAnsi="宋体" w:eastAsia="宋体" w:cs="宋体"/>
          <w:b w:val="0"/>
          <w:bCs w:val="0"/>
          <w:color w:val="auto"/>
          <w:sz w:val="21"/>
          <w:szCs w:val="21"/>
          <w:highlight w:val="none"/>
        </w:rPr>
        <w:t>办理投标登记手续</w:t>
      </w:r>
      <w:r>
        <w:rPr>
          <w:rFonts w:hint="eastAsia" w:ascii="宋体" w:hAnsi="宋体" w:eastAsia="宋体" w:cs="宋体"/>
          <w:color w:val="auto"/>
          <w:szCs w:val="21"/>
          <w:highlight w:val="none"/>
        </w:rPr>
        <w:t>。</w:t>
      </w:r>
    </w:p>
    <w:p>
      <w:pPr>
        <w:adjustRightInd w:val="0"/>
        <w:snapToGrid w:val="0"/>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2、磋商文件每份人民币</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元，售后不退。</w:t>
      </w:r>
    </w:p>
    <w:p>
      <w:pPr>
        <w:adjustRightInd w:val="0"/>
        <w:snapToGrid w:val="0"/>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3、本磋商文件公告期为</w:t>
      </w:r>
      <w:r>
        <w:rPr>
          <w:rFonts w:hint="eastAsia" w:ascii="宋体" w:hAnsi="宋体" w:eastAsia="宋体" w:cs="宋体"/>
          <w:color w:val="1D41D5"/>
          <w:szCs w:val="21"/>
          <w:highlight w:val="none"/>
          <w:u w:val="single"/>
        </w:rPr>
        <w:t>2023</w:t>
      </w:r>
      <w:r>
        <w:rPr>
          <w:rFonts w:hint="eastAsia" w:ascii="宋体" w:hAnsi="宋体" w:eastAsia="宋体" w:cs="宋体"/>
          <w:color w:val="1D41D5"/>
          <w:szCs w:val="21"/>
          <w:highlight w:val="none"/>
        </w:rPr>
        <w:t>年</w:t>
      </w:r>
      <w:r>
        <w:rPr>
          <w:rFonts w:hint="eastAsia" w:ascii="宋体" w:hAnsi="宋体" w:eastAsia="宋体" w:cs="宋体"/>
          <w:color w:val="1D41D5"/>
          <w:szCs w:val="21"/>
          <w:highlight w:val="none"/>
          <w:u w:val="single"/>
          <w:lang w:val="en-US" w:eastAsia="zh-CN"/>
        </w:rPr>
        <w:t>12</w:t>
      </w:r>
      <w:r>
        <w:rPr>
          <w:rFonts w:hint="eastAsia" w:ascii="宋体" w:hAnsi="宋体" w:eastAsia="宋体" w:cs="宋体"/>
          <w:color w:val="1D41D5"/>
          <w:szCs w:val="21"/>
          <w:highlight w:val="none"/>
        </w:rPr>
        <w:t>月</w:t>
      </w:r>
      <w:r>
        <w:rPr>
          <w:rFonts w:hint="eastAsia" w:ascii="宋体" w:hAnsi="宋体" w:eastAsia="宋体" w:cs="宋体"/>
          <w:color w:val="1D41D5"/>
          <w:szCs w:val="21"/>
          <w:highlight w:val="none"/>
          <w:u w:val="single"/>
          <w:lang w:val="en-US" w:eastAsia="zh-CN"/>
        </w:rPr>
        <w:t>01</w:t>
      </w:r>
      <w:bookmarkStart w:id="19" w:name="_GoBack"/>
      <w:bookmarkEnd w:id="19"/>
      <w:r>
        <w:rPr>
          <w:rFonts w:hint="eastAsia" w:ascii="宋体" w:hAnsi="宋体" w:eastAsia="宋体" w:cs="宋体"/>
          <w:color w:val="1D41D5"/>
          <w:szCs w:val="21"/>
          <w:highlight w:val="none"/>
        </w:rPr>
        <w:t>日起至</w:t>
      </w:r>
      <w:r>
        <w:rPr>
          <w:rFonts w:hint="eastAsia" w:ascii="宋体" w:hAnsi="宋体" w:eastAsia="宋体" w:cs="宋体"/>
          <w:color w:val="1D41D5"/>
          <w:szCs w:val="21"/>
          <w:highlight w:val="none"/>
          <w:u w:val="single"/>
        </w:rPr>
        <w:t>2023</w:t>
      </w:r>
      <w:r>
        <w:rPr>
          <w:rFonts w:hint="eastAsia" w:ascii="宋体" w:hAnsi="宋体" w:eastAsia="宋体" w:cs="宋体"/>
          <w:color w:val="1D41D5"/>
          <w:szCs w:val="21"/>
          <w:highlight w:val="none"/>
        </w:rPr>
        <w:t>年</w:t>
      </w:r>
      <w:r>
        <w:rPr>
          <w:rFonts w:hint="eastAsia" w:ascii="宋体" w:hAnsi="宋体" w:eastAsia="宋体" w:cs="宋体"/>
          <w:color w:val="1D41D5"/>
          <w:szCs w:val="21"/>
          <w:highlight w:val="none"/>
          <w:u w:val="single"/>
        </w:rPr>
        <w:t xml:space="preserve"> </w:t>
      </w:r>
      <w:r>
        <w:rPr>
          <w:rFonts w:hint="eastAsia" w:ascii="宋体" w:hAnsi="宋体" w:eastAsia="宋体" w:cs="宋体"/>
          <w:color w:val="1D41D5"/>
          <w:szCs w:val="21"/>
          <w:highlight w:val="none"/>
          <w:u w:val="single"/>
          <w:lang w:val="en-US" w:eastAsia="zh-CN"/>
        </w:rPr>
        <w:t>12</w:t>
      </w:r>
      <w:r>
        <w:rPr>
          <w:rFonts w:hint="eastAsia" w:ascii="宋体" w:hAnsi="宋体" w:eastAsia="宋体" w:cs="宋体"/>
          <w:color w:val="1D41D5"/>
          <w:szCs w:val="21"/>
          <w:highlight w:val="none"/>
        </w:rPr>
        <w:t>月</w:t>
      </w:r>
      <w:r>
        <w:rPr>
          <w:rFonts w:hint="eastAsia" w:ascii="宋体" w:hAnsi="宋体" w:eastAsia="宋体" w:cs="宋体"/>
          <w:color w:val="1D41D5"/>
          <w:szCs w:val="21"/>
          <w:highlight w:val="none"/>
          <w:u w:val="single"/>
        </w:rPr>
        <w:t xml:space="preserve"> </w:t>
      </w:r>
      <w:r>
        <w:rPr>
          <w:rFonts w:hint="eastAsia" w:ascii="宋体" w:hAnsi="宋体" w:eastAsia="宋体" w:cs="宋体"/>
          <w:color w:val="1D41D5"/>
          <w:szCs w:val="21"/>
          <w:highlight w:val="none"/>
          <w:u w:val="single"/>
          <w:lang w:val="en-US" w:eastAsia="zh-CN"/>
        </w:rPr>
        <w:t>0</w:t>
      </w:r>
      <w:r>
        <w:rPr>
          <w:rFonts w:hint="eastAsia" w:ascii="宋体" w:hAnsi="宋体" w:cs="宋体"/>
          <w:color w:val="1D41D5"/>
          <w:szCs w:val="21"/>
          <w:highlight w:val="none"/>
          <w:u w:val="single"/>
          <w:lang w:val="en-US" w:eastAsia="zh-CN"/>
        </w:rPr>
        <w:t>6</w:t>
      </w:r>
      <w:r>
        <w:rPr>
          <w:rFonts w:hint="eastAsia" w:ascii="宋体" w:hAnsi="宋体" w:eastAsia="宋体" w:cs="宋体"/>
          <w:color w:val="1D41D5"/>
          <w:szCs w:val="21"/>
          <w:highlight w:val="none"/>
          <w:u w:val="single"/>
        </w:rPr>
        <w:t xml:space="preserve">  </w:t>
      </w:r>
      <w:r>
        <w:rPr>
          <w:rFonts w:hint="eastAsia" w:ascii="宋体" w:hAnsi="宋体" w:eastAsia="宋体" w:cs="宋体"/>
          <w:color w:val="1D41D5"/>
          <w:szCs w:val="21"/>
          <w:highlight w:val="none"/>
        </w:rPr>
        <w:t>日</w:t>
      </w:r>
      <w:r>
        <w:rPr>
          <w:rFonts w:hint="eastAsia" w:ascii="宋体" w:hAnsi="宋体" w:eastAsia="宋体" w:cs="宋体"/>
          <w:color w:val="auto"/>
          <w:szCs w:val="21"/>
          <w:highlight w:val="none"/>
        </w:rPr>
        <w:t>。</w:t>
      </w:r>
    </w:p>
    <w:p>
      <w:pPr>
        <w:adjustRightInd w:val="0"/>
        <w:snapToGrid w:val="0"/>
        <w:spacing w:line="600" w:lineRule="exact"/>
        <w:outlineLvl w:val="1"/>
        <w:rPr>
          <w:rFonts w:hint="eastAsia" w:ascii="宋体" w:hAnsi="宋体" w:eastAsia="宋体" w:cs="宋体"/>
          <w:b/>
          <w:color w:val="auto"/>
          <w:szCs w:val="21"/>
          <w:highlight w:val="none"/>
        </w:rPr>
      </w:pPr>
      <w:bookmarkStart w:id="13" w:name="_Toc31650"/>
      <w:bookmarkStart w:id="14" w:name="_Toc19355"/>
      <w:bookmarkStart w:id="15" w:name="_Toc19517"/>
      <w:r>
        <w:rPr>
          <w:rFonts w:hint="eastAsia" w:ascii="宋体" w:hAnsi="宋体" w:eastAsia="宋体" w:cs="宋体"/>
          <w:b/>
          <w:color w:val="auto"/>
          <w:szCs w:val="21"/>
          <w:highlight w:val="none"/>
        </w:rPr>
        <w:t>五、响应文件提交的截止时间、开启时间及地点</w:t>
      </w:r>
      <w:bookmarkEnd w:id="13"/>
      <w:bookmarkEnd w:id="14"/>
      <w:bookmarkEnd w:id="15"/>
    </w:p>
    <w:p>
      <w:pPr>
        <w:adjustRightInd w:val="0"/>
        <w:snapToGrid w:val="0"/>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1、提交首次响应文件的截止时间为</w:t>
      </w:r>
      <w:r>
        <w:rPr>
          <w:rFonts w:hint="eastAsia" w:ascii="宋体" w:hAnsi="宋体" w:eastAsia="宋体" w:cs="宋体"/>
          <w:color w:val="1D41D5"/>
          <w:szCs w:val="21"/>
          <w:highlight w:val="none"/>
          <w:u w:val="single"/>
        </w:rPr>
        <w:t>2023</w:t>
      </w:r>
      <w:r>
        <w:rPr>
          <w:rFonts w:hint="eastAsia" w:ascii="宋体" w:hAnsi="宋体" w:eastAsia="宋体" w:cs="宋体"/>
          <w:color w:val="1D41D5"/>
          <w:szCs w:val="21"/>
          <w:highlight w:val="none"/>
        </w:rPr>
        <w:t>年</w:t>
      </w:r>
      <w:r>
        <w:rPr>
          <w:rFonts w:hint="eastAsia" w:ascii="宋体" w:hAnsi="宋体" w:eastAsia="宋体" w:cs="宋体"/>
          <w:color w:val="1D41D5"/>
          <w:szCs w:val="21"/>
          <w:highlight w:val="none"/>
          <w:u w:val="single"/>
        </w:rPr>
        <w:t xml:space="preserve"> </w:t>
      </w:r>
      <w:r>
        <w:rPr>
          <w:rFonts w:hint="eastAsia" w:ascii="宋体" w:hAnsi="宋体" w:eastAsia="宋体" w:cs="宋体"/>
          <w:color w:val="1D41D5"/>
          <w:szCs w:val="21"/>
          <w:highlight w:val="none"/>
          <w:u w:val="single"/>
          <w:lang w:val="en-US" w:eastAsia="zh-CN"/>
        </w:rPr>
        <w:t>12</w:t>
      </w:r>
      <w:r>
        <w:rPr>
          <w:rFonts w:hint="eastAsia" w:ascii="宋体" w:hAnsi="宋体" w:eastAsia="宋体" w:cs="宋体"/>
          <w:color w:val="1D41D5"/>
          <w:szCs w:val="21"/>
          <w:highlight w:val="none"/>
        </w:rPr>
        <w:t>月</w:t>
      </w:r>
      <w:r>
        <w:rPr>
          <w:rFonts w:hint="eastAsia" w:ascii="宋体" w:hAnsi="宋体" w:eastAsia="宋体" w:cs="宋体"/>
          <w:color w:val="1D41D5"/>
          <w:szCs w:val="21"/>
          <w:highlight w:val="none"/>
          <w:u w:val="single"/>
        </w:rPr>
        <w:t xml:space="preserve"> </w:t>
      </w:r>
      <w:r>
        <w:rPr>
          <w:rFonts w:hint="eastAsia" w:ascii="宋体" w:hAnsi="宋体" w:eastAsia="宋体" w:cs="宋体"/>
          <w:color w:val="1D41D5"/>
          <w:szCs w:val="21"/>
          <w:highlight w:val="none"/>
          <w:u w:val="single"/>
          <w:lang w:val="en-US" w:eastAsia="zh-CN"/>
        </w:rPr>
        <w:t>12</w:t>
      </w:r>
      <w:r>
        <w:rPr>
          <w:rFonts w:hint="eastAsia" w:ascii="宋体" w:hAnsi="宋体" w:eastAsia="宋体" w:cs="宋体"/>
          <w:color w:val="1D41D5"/>
          <w:szCs w:val="21"/>
          <w:highlight w:val="none"/>
          <w:u w:val="single"/>
        </w:rPr>
        <w:t xml:space="preserve"> </w:t>
      </w:r>
      <w:r>
        <w:rPr>
          <w:rFonts w:hint="eastAsia" w:ascii="宋体" w:hAnsi="宋体" w:eastAsia="宋体" w:cs="宋体"/>
          <w:color w:val="1D41D5"/>
          <w:szCs w:val="21"/>
          <w:highlight w:val="none"/>
        </w:rPr>
        <w:t>日</w:t>
      </w:r>
      <w:r>
        <w:rPr>
          <w:rFonts w:hint="eastAsia" w:ascii="宋体" w:hAnsi="宋体" w:eastAsia="宋体" w:cs="宋体"/>
          <w:color w:val="1D41D5"/>
          <w:szCs w:val="21"/>
          <w:highlight w:val="none"/>
          <w:u w:val="single"/>
          <w:lang w:val="en-US" w:eastAsia="zh-CN"/>
        </w:rPr>
        <w:t xml:space="preserve"> 14</w:t>
      </w:r>
      <w:r>
        <w:rPr>
          <w:rFonts w:hint="eastAsia" w:ascii="宋体" w:hAnsi="宋体" w:eastAsia="宋体" w:cs="宋体"/>
          <w:color w:val="1D41D5"/>
          <w:szCs w:val="21"/>
          <w:highlight w:val="none"/>
        </w:rPr>
        <w:t>时</w:t>
      </w:r>
      <w:r>
        <w:rPr>
          <w:rFonts w:hint="eastAsia" w:ascii="宋体" w:hAnsi="宋体" w:eastAsia="宋体" w:cs="宋体"/>
          <w:color w:val="1D41D5"/>
          <w:szCs w:val="21"/>
          <w:highlight w:val="none"/>
          <w:u w:val="single"/>
          <w:lang w:val="en-US" w:eastAsia="zh-CN"/>
        </w:rPr>
        <w:t xml:space="preserve"> 30</w:t>
      </w:r>
      <w:r>
        <w:rPr>
          <w:rFonts w:hint="eastAsia" w:ascii="宋体" w:hAnsi="宋体" w:eastAsia="宋体" w:cs="宋体"/>
          <w:color w:val="1D41D5"/>
          <w:szCs w:val="21"/>
          <w:highlight w:val="none"/>
        </w:rPr>
        <w:t>分</w:t>
      </w:r>
      <w:r>
        <w:rPr>
          <w:rFonts w:hint="eastAsia" w:ascii="宋体" w:hAnsi="宋体" w:eastAsia="宋体" w:cs="宋体"/>
          <w:color w:val="auto"/>
          <w:szCs w:val="21"/>
          <w:highlight w:val="none"/>
        </w:rPr>
        <w:t>（北京时间），地点为</w:t>
      </w:r>
      <w:r>
        <w:rPr>
          <w:rFonts w:hint="eastAsia" w:ascii="宋体" w:hAnsi="宋体" w:eastAsia="宋体" w:cs="宋体"/>
          <w:color w:val="auto"/>
          <w:szCs w:val="21"/>
          <w:highlight w:val="none"/>
          <w:u w:val="single"/>
          <w:lang w:eastAsia="zh-CN"/>
        </w:rPr>
        <w:t>大地仁工程咨询有限公司</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u w:val="single"/>
          <w:lang w:eastAsia="zh-CN"/>
        </w:rPr>
        <w:t>长沙高新开发区岳麓西大道588号芯城科技园3栋401</w:t>
      </w:r>
      <w:r>
        <w:rPr>
          <w:rFonts w:hint="eastAsia" w:ascii="宋体" w:hAnsi="宋体" w:eastAsia="宋体" w:cs="宋体"/>
          <w:color w:val="auto"/>
          <w:szCs w:val="21"/>
          <w:highlight w:val="none"/>
          <w:u w:val="single"/>
          <w:lang w:val="en-US" w:eastAsia="zh-CN"/>
        </w:rPr>
        <w:t>7开标</w:t>
      </w:r>
      <w:r>
        <w:rPr>
          <w:rFonts w:hint="eastAsia" w:ascii="宋体" w:hAnsi="宋体" w:eastAsia="宋体" w:cs="宋体"/>
          <w:color w:val="auto"/>
          <w:szCs w:val="21"/>
          <w:highlight w:val="none"/>
          <w:u w:val="single"/>
          <w:lang w:eastAsia="zh-CN"/>
        </w:rPr>
        <w:t>室</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(指定地点)。在截止时间后送达的响应文件为无效文件，采购人、采购代理机构或者磋商小组应当拒收。</w:t>
      </w:r>
    </w:p>
    <w:p>
      <w:pPr>
        <w:tabs>
          <w:tab w:val="left" w:pos="360"/>
        </w:tabs>
        <w:adjustRightInd w:val="0"/>
        <w:snapToGrid w:val="0"/>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2、首次响应文件的开启时间及地点与提交首次响应文件的截止时间及地点为同一时间及地点。</w:t>
      </w:r>
    </w:p>
    <w:p>
      <w:pPr>
        <w:adjustRightInd w:val="0"/>
        <w:snapToGrid w:val="0"/>
        <w:spacing w:line="600" w:lineRule="exact"/>
        <w:outlineLvl w:val="1"/>
        <w:rPr>
          <w:rFonts w:hint="eastAsia" w:ascii="宋体" w:hAnsi="宋体" w:eastAsia="宋体" w:cs="宋体"/>
          <w:b/>
          <w:color w:val="auto"/>
          <w:szCs w:val="21"/>
          <w:highlight w:val="none"/>
        </w:rPr>
      </w:pPr>
      <w:bookmarkStart w:id="16" w:name="_Toc12622"/>
      <w:bookmarkStart w:id="17" w:name="_Toc12067"/>
      <w:bookmarkStart w:id="18" w:name="_Toc26105"/>
      <w:r>
        <w:rPr>
          <w:rFonts w:hint="eastAsia" w:ascii="宋体" w:hAnsi="宋体" w:eastAsia="宋体" w:cs="宋体"/>
          <w:b/>
          <w:color w:val="auto"/>
          <w:szCs w:val="21"/>
          <w:highlight w:val="none"/>
        </w:rPr>
        <w:t>六、采购项目联系人姓名和电话</w:t>
      </w:r>
      <w:bookmarkEnd w:id="16"/>
      <w:bookmarkEnd w:id="17"/>
      <w:bookmarkEnd w:id="18"/>
    </w:p>
    <w:p>
      <w:pPr>
        <w:adjustRightInd w:val="0"/>
        <w:snapToGrid w:val="0"/>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湖南智谷投资发展集团有限公司</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 xml:space="preserve"> </w:t>
      </w:r>
    </w:p>
    <w:p>
      <w:pPr>
        <w:adjustRightInd w:val="0"/>
        <w:snapToGrid w:val="0"/>
        <w:spacing w:line="500" w:lineRule="exact"/>
        <w:ind w:firstLine="420" w:firstLineChars="20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single"/>
          <w:lang w:val="en-US" w:eastAsia="zh-CN"/>
        </w:rPr>
        <w:t>湖南省长沙市岳麓区学士街道学士路336号检验检测产业园A-1栋23楼</w:t>
      </w:r>
    </w:p>
    <w:p>
      <w:pPr>
        <w:adjustRightInd w:val="0"/>
        <w:snapToGrid w:val="0"/>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周先生  </w:t>
      </w:r>
      <w:r>
        <w:rPr>
          <w:rFonts w:hint="eastAsia" w:ascii="宋体" w:hAnsi="宋体" w:eastAsia="宋体" w:cs="宋体"/>
          <w:color w:val="auto"/>
          <w:szCs w:val="21"/>
          <w:highlight w:val="none"/>
        </w:rPr>
        <w:t xml:space="preserve">                      </w:t>
      </w:r>
    </w:p>
    <w:p>
      <w:pPr>
        <w:adjustRightInd w:val="0"/>
        <w:snapToGrid w:val="0"/>
        <w:spacing w:line="500" w:lineRule="exact"/>
        <w:ind w:firstLine="420" w:firstLineChars="200"/>
        <w:rPr>
          <w:rFonts w:hint="default" w:ascii="宋体" w:hAnsi="宋体" w:eastAsia="宋体" w:cs="宋体"/>
          <w:color w:val="auto"/>
          <w:szCs w:val="21"/>
          <w:highlight w:val="yellow"/>
          <w:u w:val="single"/>
          <w:lang w:val="en-US" w:eastAsia="zh-CN"/>
        </w:rPr>
      </w:pPr>
      <w:r>
        <w:rPr>
          <w:rFonts w:hint="eastAsia" w:ascii="宋体" w:hAnsi="宋体" w:eastAsia="宋体" w:cs="宋体"/>
          <w:color w:val="auto"/>
          <w:szCs w:val="21"/>
          <w:highlight w:val="none"/>
        </w:rPr>
        <w:t>联系电话：</w:t>
      </w:r>
      <w:r>
        <w:rPr>
          <w:rFonts w:hint="eastAsia" w:ascii="宋体" w:hAnsi="宋体" w:eastAsia="宋体" w:cs="宋体"/>
          <w:color w:val="auto"/>
          <w:szCs w:val="21"/>
          <w:highlight w:val="none"/>
          <w:u w:val="single"/>
          <w:lang w:eastAsia="zh-CN"/>
        </w:rPr>
        <w:t xml:space="preserve"> </w:t>
      </w:r>
      <w:r>
        <w:rPr>
          <w:rFonts w:hint="eastAsia" w:ascii="宋体" w:hAnsi="宋体" w:eastAsia="宋体" w:cs="宋体"/>
          <w:color w:val="auto"/>
          <w:szCs w:val="21"/>
          <w:highlight w:val="none"/>
          <w:u w:val="single"/>
          <w:lang w:val="en-US" w:eastAsia="zh-CN"/>
        </w:rPr>
        <w:t xml:space="preserve"> 0731-88096759 </w:t>
      </w:r>
    </w:p>
    <w:p>
      <w:pPr>
        <w:spacing w:line="360" w:lineRule="auto"/>
        <w:ind w:firstLine="420" w:firstLineChars="200"/>
        <w:jc w:val="left"/>
        <w:rPr>
          <w:rFonts w:hint="eastAsia" w:ascii="宋体" w:hAnsi="宋体" w:eastAsia="宋体" w:cs="宋体"/>
          <w:color w:val="auto"/>
          <w:szCs w:val="21"/>
          <w:highlight w:val="none"/>
        </w:rPr>
      </w:pPr>
    </w:p>
    <w:p>
      <w:pPr>
        <w:spacing w:line="360" w:lineRule="auto"/>
        <w:ind w:firstLine="420" w:firstLineChars="200"/>
        <w:jc w:val="left"/>
        <w:rPr>
          <w:rFonts w:hint="eastAsia" w:ascii="宋体" w:hAnsi="宋体" w:eastAsia="宋体" w:cs="宋体"/>
          <w:color w:val="auto"/>
          <w:kern w:val="1"/>
          <w:u w:val="single"/>
          <w:lang w:val="en-US" w:eastAsia="zh-CN"/>
        </w:rPr>
      </w:pPr>
      <w:r>
        <w:rPr>
          <w:rFonts w:hint="eastAsia" w:ascii="宋体" w:hAnsi="宋体" w:eastAsia="宋体" w:cs="宋体"/>
          <w:color w:val="auto"/>
          <w:szCs w:val="21"/>
          <w:highlight w:val="none"/>
        </w:rPr>
        <w:t>代理机构：</w:t>
      </w:r>
      <w:r>
        <w:rPr>
          <w:rFonts w:hint="eastAsia" w:ascii="宋体" w:hAnsi="宋体" w:eastAsia="宋体" w:cs="宋体"/>
          <w:color w:val="auto"/>
          <w:kern w:val="1"/>
          <w:u w:val="single"/>
          <w:lang w:val="en-US" w:eastAsia="zh-CN"/>
        </w:rPr>
        <w:t>大地仁工程咨询有限公司</w:t>
      </w:r>
    </w:p>
    <w:p>
      <w:pPr>
        <w:spacing w:line="360" w:lineRule="auto"/>
        <w:ind w:firstLine="420" w:firstLineChars="200"/>
        <w:jc w:val="left"/>
        <w:rPr>
          <w:rFonts w:hint="eastAsia" w:ascii="宋体" w:hAnsi="宋体" w:eastAsia="宋体" w:cs="宋体"/>
          <w:color w:val="auto"/>
          <w:szCs w:val="21"/>
          <w:lang w:eastAsia="zh-CN"/>
        </w:rPr>
      </w:pPr>
      <w:r>
        <w:rPr>
          <w:rFonts w:hint="eastAsia" w:ascii="宋体" w:hAnsi="宋体" w:eastAsia="宋体" w:cs="宋体"/>
          <w:color w:val="auto"/>
          <w:szCs w:val="21"/>
        </w:rPr>
        <w:t>地  址：</w:t>
      </w:r>
      <w:r>
        <w:rPr>
          <w:rFonts w:hint="eastAsia" w:ascii="宋体" w:hAnsi="宋体" w:eastAsia="宋体" w:cs="宋体"/>
          <w:color w:val="auto"/>
          <w:kern w:val="1"/>
          <w:u w:val="single"/>
          <w:lang w:val="en-US" w:eastAsia="zh-CN"/>
        </w:rPr>
        <w:t>长沙高新开发区岳麓西大道588号芯城科技园3栋401室</w:t>
      </w:r>
    </w:p>
    <w:p>
      <w:pPr>
        <w:spacing w:line="400" w:lineRule="exact"/>
        <w:ind w:firstLine="424" w:firstLineChars="202"/>
        <w:rPr>
          <w:rFonts w:hint="default" w:ascii="宋体" w:hAnsi="宋体" w:eastAsia="宋体" w:cs="宋体"/>
          <w:color w:val="auto"/>
          <w:kern w:val="1"/>
          <w:u w:val="single"/>
          <w:lang w:val="en-US" w:eastAsia="zh-CN"/>
        </w:rPr>
      </w:pPr>
      <w:r>
        <w:rPr>
          <w:rFonts w:hint="eastAsia" w:ascii="宋体" w:hAnsi="宋体" w:eastAsia="宋体" w:cs="宋体"/>
          <w:color w:val="auto"/>
          <w:kern w:val="1"/>
        </w:rPr>
        <w:t>联系人：</w:t>
      </w:r>
      <w:r>
        <w:rPr>
          <w:rFonts w:hint="eastAsia" w:ascii="宋体" w:hAnsi="宋体" w:eastAsia="宋体" w:cs="宋体"/>
          <w:color w:val="auto"/>
          <w:kern w:val="1"/>
          <w:u w:val="single"/>
          <w:lang w:eastAsia="zh-CN"/>
        </w:rPr>
        <w:t>王女士、</w:t>
      </w:r>
      <w:r>
        <w:rPr>
          <w:rFonts w:hint="eastAsia" w:ascii="宋体" w:hAnsi="宋体" w:eastAsia="宋体" w:cs="宋体"/>
          <w:color w:val="auto"/>
          <w:kern w:val="1"/>
          <w:u w:val="single"/>
          <w:lang w:val="en-US" w:eastAsia="zh-CN"/>
        </w:rPr>
        <w:t>蔡女士</w:t>
      </w:r>
    </w:p>
    <w:p>
      <w:pPr>
        <w:spacing w:line="400" w:lineRule="exact"/>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r>
        <w:rPr>
          <w:rFonts w:hint="eastAsia" w:ascii="宋体" w:hAnsi="宋体" w:eastAsia="宋体" w:cs="宋体"/>
          <w:color w:val="auto"/>
          <w:kern w:val="1"/>
          <w:u w:val="single"/>
        </w:rPr>
        <w:t>0731-85785335</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pStyle w:val="2"/>
        <w:rPr>
          <w:rFonts w:hint="eastAsia" w:ascii="宋体" w:hAnsi="宋体" w:eastAsia="宋体" w:cs="宋体"/>
          <w:color w:val="auto"/>
          <w:szCs w:val="21"/>
          <w:highlight w:val="none"/>
          <w:u w:val="single"/>
          <w:lang w:val="en-US" w:eastAsia="zh-CN"/>
        </w:rPr>
      </w:pPr>
    </w:p>
    <w:p>
      <w:pPr>
        <w:adjustRightInd w:val="0"/>
        <w:snapToGrid w:val="0"/>
        <w:spacing w:line="360" w:lineRule="auto"/>
        <w:ind w:firstLine="420" w:firstLineChars="200"/>
        <w:rPr>
          <w:rFonts w:hint="eastAsia" w:ascii="宋体" w:hAnsi="宋体" w:eastAsia="宋体" w:cs="Times New Roman"/>
          <w:color w:val="auto"/>
        </w:rPr>
      </w:pPr>
      <w:r>
        <w:rPr>
          <w:rFonts w:hint="eastAsia" w:ascii="宋体" w:hAnsi="宋体" w:eastAsia="宋体" w:cs="Times New Roman"/>
          <w:color w:val="auto"/>
        </w:rPr>
        <w:t>监督部门：本项目接受湖南智谷投资发展集团有限公司审计监察部监督。</w:t>
      </w:r>
    </w:p>
    <w:p>
      <w:pPr>
        <w:adjustRightInd w:val="0"/>
        <w:snapToGrid w:val="0"/>
        <w:spacing w:line="360" w:lineRule="auto"/>
        <w:ind w:firstLine="420" w:firstLineChars="200"/>
        <w:rPr>
          <w:rFonts w:hint="eastAsia" w:ascii="宋体" w:hAnsi="宋体" w:eastAsia="宋体" w:cs="Times New Roman"/>
          <w:color w:val="auto"/>
          <w:u w:val="single"/>
        </w:rPr>
      </w:pPr>
      <w:r>
        <w:rPr>
          <w:rFonts w:hint="eastAsia" w:ascii="宋体" w:hAnsi="宋体" w:eastAsia="宋体" w:cs="Times New Roman"/>
          <w:color w:val="auto"/>
        </w:rPr>
        <w:t>联系人：</w:t>
      </w:r>
      <w:r>
        <w:rPr>
          <w:rFonts w:hint="eastAsia" w:ascii="宋体" w:hAnsi="宋体" w:eastAsia="宋体" w:cs="Times New Roman"/>
          <w:color w:val="auto"/>
          <w:u w:val="single"/>
        </w:rPr>
        <w:t>张先生</w:t>
      </w:r>
    </w:p>
    <w:p>
      <w:pPr>
        <w:adjustRightInd w:val="0"/>
        <w:snapToGrid w:val="0"/>
        <w:spacing w:line="360" w:lineRule="auto"/>
        <w:ind w:firstLine="420" w:firstLineChars="200"/>
        <w:rPr>
          <w:rFonts w:hint="eastAsia" w:ascii="宋体" w:hAnsi="宋体" w:eastAsia="宋体" w:cs="Times New Roman"/>
          <w:color w:val="auto"/>
        </w:rPr>
      </w:pPr>
      <w:r>
        <w:rPr>
          <w:rFonts w:hint="eastAsia" w:ascii="宋体" w:hAnsi="宋体" w:eastAsia="宋体" w:cs="Times New Roman"/>
          <w:color w:val="auto"/>
        </w:rPr>
        <w:t>联系电话：</w:t>
      </w:r>
      <w:r>
        <w:rPr>
          <w:rFonts w:hint="eastAsia" w:ascii="宋体" w:hAnsi="宋体" w:eastAsia="宋体" w:cs="Times New Roman"/>
          <w:color w:val="auto"/>
          <w:u w:val="single"/>
        </w:rPr>
        <w:t>0731-85581812</w:t>
      </w:r>
    </w:p>
    <w:p>
      <w:pPr>
        <w:pStyle w:val="3"/>
        <w:rPr>
          <w:rFonts w:hint="default" w:ascii="Times New Roman" w:hAnsi="Times New Roman" w:eastAsia="宋体" w:cs="Times New Roman"/>
          <w:color w:val="auto"/>
          <w:lang w:val="en-US" w:eastAsia="zh-CN"/>
        </w:rPr>
      </w:pPr>
    </w:p>
    <w:p>
      <w:pPr>
        <w:pStyle w:val="7"/>
        <w:jc w:val="center"/>
        <w:rPr>
          <w:rFonts w:hint="eastAsia" w:ascii="黑体" w:eastAsia="黑体"/>
          <w:b/>
          <w:color w:val="auto"/>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mZGJkN2YzNDYxMGIwYmExYWM5Y2MxYzgxNWIzMGIifQ=="/>
  </w:docVars>
  <w:rsids>
    <w:rsidRoot w:val="05715818"/>
    <w:rsid w:val="05715818"/>
    <w:rsid w:val="123C5A14"/>
    <w:rsid w:val="5C385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next w:val="3"/>
    <w:unhideWhenUsed/>
    <w:qFormat/>
    <w:uiPriority w:val="99"/>
    <w:pPr>
      <w:widowControl w:val="0"/>
      <w:autoSpaceDE w:val="0"/>
      <w:autoSpaceDN w:val="0"/>
      <w:adjustRightInd w:val="0"/>
      <w:spacing w:after="120"/>
      <w:ind w:left="420" w:leftChars="200"/>
      <w:jc w:val="left"/>
    </w:pPr>
    <w:rPr>
      <w:rFonts w:ascii="Calibri" w:hAnsi="Calibri" w:eastAsia="宋体" w:cs="Calibri"/>
      <w:kern w:val="0"/>
      <w:sz w:val="21"/>
      <w:szCs w:val="21"/>
      <w:lang w:val="en-US" w:eastAsia="zh-CN" w:bidi="ar-SA"/>
    </w:rPr>
  </w:style>
  <w:style w:type="paragraph" w:styleId="3">
    <w:name w:val="Normal Indent"/>
    <w:uiPriority w:val="0"/>
    <w:pPr>
      <w:widowControl/>
      <w:ind w:firstLine="420"/>
      <w:jc w:val="left"/>
    </w:pPr>
    <w:rPr>
      <w:rFonts w:ascii="Times New Roman" w:hAnsi="Times New Roman" w:eastAsia="宋体" w:cs="Times New Roman"/>
      <w:kern w:val="0"/>
      <w:sz w:val="20"/>
      <w:szCs w:val="20"/>
      <w:lang w:val="en-US" w:eastAsia="zh-CN" w:bidi="ar-SA"/>
    </w:rPr>
  </w:style>
  <w:style w:type="paragraph" w:styleId="4">
    <w:name w:val="annotation text"/>
    <w:next w:val="1"/>
    <w:semiHidden/>
    <w:qFormat/>
    <w:uiPriority w:val="0"/>
    <w:pPr>
      <w:widowControl w:val="0"/>
      <w:jc w:val="left"/>
    </w:pPr>
    <w:rPr>
      <w:rFonts w:ascii="Times New Roman" w:hAnsi="Times New Roman" w:eastAsia="宋体" w:cs="Times New Roman"/>
      <w:kern w:val="2"/>
      <w:sz w:val="21"/>
      <w:szCs w:val="24"/>
      <w:lang w:val="en-US" w:eastAsia="zh-CN" w:bidi="ar-SA"/>
    </w:rPr>
  </w:style>
  <w:style w:type="paragraph" w:styleId="5">
    <w:name w:val="Body Text Indent"/>
    <w:next w:val="6"/>
    <w:uiPriority w:val="0"/>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6">
    <w:name w:val="annotation subject"/>
    <w:next w:val="1"/>
    <w:qFormat/>
    <w:uiPriority w:val="0"/>
    <w:pPr>
      <w:widowControl w:val="0"/>
      <w:jc w:val="left"/>
    </w:pPr>
    <w:rPr>
      <w:rFonts w:ascii="Times New Roman" w:hAnsi="Times New Roman" w:eastAsia="宋体" w:cs="Times New Roman"/>
      <w:b/>
      <w:bCs/>
      <w:kern w:val="2"/>
      <w:sz w:val="21"/>
      <w:szCs w:val="24"/>
      <w:lang w:val="en-US" w:eastAsia="zh-CN" w:bidi="ar-SA"/>
    </w:rPr>
  </w:style>
  <w:style w:type="paragraph" w:styleId="7">
    <w:name w:val="Plain Text"/>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2023-11-30T07:53:00Z</dcterms:created>
  <dc:creator>漠漠轻寒</dc:creator>
  <cp:lastModifiedBy>漠漠轻寒</cp:lastModifiedBy>
  <dcterms:modified xsi:type="dcterms:W3CDTF">2023-12-01T09:39:43Z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878A2D4D5CD747E4BAC6A30AD722D756_11</vt:lpwstr>
  </property>
</Properties>
</file>