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32"/>
          <w:szCs w:val="32"/>
        </w:rPr>
      </w:pPr>
    </w:p>
    <w:p>
      <w:pPr>
        <w:rPr>
          <w:rFonts w:hint="eastAsia" w:ascii="黑体" w:eastAsia="黑体"/>
          <w:color w:val="000000"/>
          <w:sz w:val="32"/>
          <w:szCs w:val="32"/>
        </w:rPr>
      </w:pPr>
    </w:p>
    <w:p>
      <w:pPr>
        <w:rPr>
          <w:rFonts w:hint="eastAsia" w:ascii="黑体" w:eastAsia="黑体"/>
          <w:color w:val="000000"/>
          <w:sz w:val="32"/>
          <w:szCs w:val="32"/>
        </w:rPr>
      </w:pPr>
    </w:p>
    <w:p>
      <w:pPr>
        <w:rPr>
          <w:rFonts w:hint="eastAsia" w:ascii="黑体" w:eastAsia="黑体"/>
          <w:color w:val="000000"/>
          <w:sz w:val="32"/>
          <w:szCs w:val="32"/>
        </w:rPr>
      </w:pPr>
    </w:p>
    <w:p>
      <w:pPr>
        <w:pStyle w:val="25"/>
        <w:jc w:val="center"/>
        <w:rPr>
          <w:rFonts w:hint="eastAsia" w:hAnsi="宋体"/>
          <w:b/>
          <w:bCs/>
          <w:color w:val="000000"/>
          <w:sz w:val="84"/>
          <w:szCs w:val="84"/>
        </w:rPr>
      </w:pPr>
      <w:r>
        <w:rPr>
          <w:rFonts w:hint="eastAsia" w:hAnsi="宋体"/>
          <w:b/>
          <w:color w:val="000000"/>
          <w:sz w:val="84"/>
          <w:szCs w:val="84"/>
        </w:rPr>
        <w:t>政府采购</w:t>
      </w:r>
    </w:p>
    <w:p>
      <w:pPr>
        <w:pStyle w:val="25"/>
        <w:adjustRightInd w:val="0"/>
        <w:snapToGrid w:val="0"/>
        <w:spacing w:line="360" w:lineRule="auto"/>
        <w:jc w:val="center"/>
        <w:rPr>
          <w:rFonts w:hint="eastAsia" w:hAnsi="宋体"/>
          <w:b/>
          <w:color w:val="000000"/>
          <w:sz w:val="84"/>
          <w:szCs w:val="84"/>
        </w:rPr>
      </w:pPr>
      <w:r>
        <w:rPr>
          <w:rFonts w:hint="eastAsia" w:hAnsi="宋体"/>
          <w:b/>
          <w:color w:val="000000"/>
          <w:sz w:val="84"/>
          <w:szCs w:val="84"/>
        </w:rPr>
        <w:t>竞争性磋商文件</w:t>
      </w:r>
    </w:p>
    <w:p>
      <w:pPr>
        <w:pStyle w:val="25"/>
        <w:adjustRightInd w:val="0"/>
        <w:snapToGrid w:val="0"/>
        <w:spacing w:before="156" w:beforeLines="50" w:line="360" w:lineRule="auto"/>
        <w:ind w:left="846" w:leftChars="403" w:firstLine="157" w:firstLineChars="49"/>
        <w:rPr>
          <w:rFonts w:hint="eastAsia"/>
          <w:b/>
          <w:color w:val="000000"/>
          <w:sz w:val="32"/>
          <w:szCs w:val="32"/>
        </w:rPr>
      </w:pPr>
    </w:p>
    <w:p>
      <w:pPr>
        <w:pStyle w:val="25"/>
        <w:adjustRightInd w:val="0"/>
        <w:snapToGrid w:val="0"/>
        <w:spacing w:line="360" w:lineRule="auto"/>
        <w:ind w:left="3368" w:leftChars="600" w:hanging="2108" w:hangingChars="659"/>
        <w:rPr>
          <w:rFonts w:hint="eastAsia" w:hAnsi="宋体" w:eastAsia="宋体"/>
          <w:color w:val="000000"/>
          <w:sz w:val="32"/>
          <w:szCs w:val="32"/>
          <w:u w:val="single"/>
          <w:lang w:eastAsia="zh-CN"/>
        </w:rPr>
      </w:pPr>
      <w:r>
        <w:rPr>
          <w:rFonts w:hint="eastAsia" w:hAnsi="宋体"/>
          <w:color w:val="000000"/>
          <w:sz w:val="32"/>
          <w:szCs w:val="32"/>
        </w:rPr>
        <w:t>采购项目名称：</w:t>
      </w:r>
      <w:r>
        <w:rPr>
          <w:rFonts w:hint="eastAsia" w:hAnsi="宋体"/>
          <w:color w:val="000000"/>
          <w:sz w:val="32"/>
          <w:szCs w:val="32"/>
          <w:u w:val="single"/>
          <w:lang w:eastAsia="zh-CN"/>
        </w:rPr>
        <w:t>岳麓高新区过街人行通道（天桥、地下通道）项目设计服务（含方案设计、初步设计、不含施工图设计）、可研编制服务</w:t>
      </w:r>
    </w:p>
    <w:p>
      <w:pPr>
        <w:pStyle w:val="25"/>
        <w:adjustRightInd w:val="0"/>
        <w:snapToGrid w:val="0"/>
        <w:spacing w:line="360" w:lineRule="auto"/>
        <w:ind w:left="1058" w:leftChars="504" w:firstLine="211" w:firstLineChars="66"/>
        <w:rPr>
          <w:rFonts w:hint="eastAsia" w:hAnsi="宋体"/>
          <w:color w:val="000000"/>
          <w:sz w:val="32"/>
          <w:szCs w:val="32"/>
        </w:rPr>
      </w:pPr>
      <w:r>
        <w:rPr>
          <w:rFonts w:hint="eastAsia" w:hAnsi="宋体"/>
          <w:color w:val="000000"/>
          <w:sz w:val="32"/>
          <w:szCs w:val="32"/>
        </w:rPr>
        <w:t>采   购   人：</w:t>
      </w:r>
      <w:r>
        <w:rPr>
          <w:rFonts w:hint="eastAsia" w:hAnsi="宋体"/>
          <w:color w:val="000000"/>
          <w:sz w:val="32"/>
          <w:szCs w:val="32"/>
          <w:u w:val="single"/>
          <w:lang w:eastAsia="zh-CN"/>
        </w:rPr>
        <w:t>湖南岳麓经济开发有限责任公司</w:t>
      </w:r>
      <w:r>
        <w:rPr>
          <w:rFonts w:hint="eastAsia" w:hAnsi="宋体"/>
          <w:color w:val="000000"/>
          <w:sz w:val="32"/>
          <w:szCs w:val="32"/>
          <w:u w:val="single"/>
        </w:rPr>
        <w:t xml:space="preserve"> </w:t>
      </w:r>
    </w:p>
    <w:p>
      <w:pPr>
        <w:pStyle w:val="25"/>
        <w:adjustRightInd w:val="0"/>
        <w:snapToGrid w:val="0"/>
        <w:spacing w:line="360" w:lineRule="auto"/>
        <w:ind w:firstLine="1264" w:firstLineChars="395"/>
        <w:rPr>
          <w:rFonts w:hint="eastAsia" w:hAnsi="宋体"/>
          <w:color w:val="000000"/>
          <w:sz w:val="32"/>
          <w:szCs w:val="32"/>
          <w:lang w:val="en-US" w:eastAsia="zh-CN"/>
        </w:rPr>
      </w:pPr>
      <w:r>
        <w:rPr>
          <w:rFonts w:hint="eastAsia" w:hAnsi="宋体"/>
          <w:color w:val="000000"/>
          <w:sz w:val="32"/>
          <w:szCs w:val="32"/>
        </w:rPr>
        <w:t>采</w:t>
      </w:r>
      <w:r>
        <w:rPr>
          <w:rFonts w:hint="eastAsia" w:hAnsi="宋体"/>
          <w:color w:val="000000"/>
          <w:sz w:val="32"/>
          <w:szCs w:val="32"/>
          <w:lang w:val="en-US" w:eastAsia="zh-CN"/>
        </w:rPr>
        <w:t xml:space="preserve"> </w:t>
      </w:r>
      <w:r>
        <w:rPr>
          <w:rFonts w:hint="eastAsia" w:hAnsi="宋体"/>
          <w:color w:val="000000"/>
          <w:sz w:val="32"/>
          <w:szCs w:val="32"/>
        </w:rPr>
        <w:t>购</w:t>
      </w:r>
      <w:r>
        <w:rPr>
          <w:rFonts w:hint="eastAsia" w:hAnsi="宋体"/>
          <w:color w:val="000000"/>
          <w:sz w:val="32"/>
          <w:szCs w:val="32"/>
          <w:lang w:val="en-US" w:eastAsia="zh-CN"/>
        </w:rPr>
        <w:t xml:space="preserve"> </w:t>
      </w:r>
      <w:r>
        <w:rPr>
          <w:rFonts w:hint="eastAsia" w:hAnsi="宋体"/>
          <w:color w:val="000000"/>
          <w:sz w:val="32"/>
          <w:szCs w:val="32"/>
        </w:rPr>
        <w:t>编</w:t>
      </w:r>
      <w:r>
        <w:rPr>
          <w:rFonts w:hint="eastAsia" w:hAnsi="宋体"/>
          <w:color w:val="000000"/>
          <w:sz w:val="32"/>
          <w:szCs w:val="32"/>
          <w:lang w:val="en-US" w:eastAsia="zh-CN"/>
        </w:rPr>
        <w:t xml:space="preserve"> </w:t>
      </w:r>
      <w:r>
        <w:rPr>
          <w:rFonts w:hint="eastAsia" w:hAnsi="宋体"/>
          <w:color w:val="000000"/>
          <w:sz w:val="32"/>
          <w:szCs w:val="32"/>
        </w:rPr>
        <w:t>号:</w:t>
      </w:r>
      <w:r>
        <w:rPr>
          <w:rFonts w:hint="eastAsia" w:hAnsi="宋体"/>
          <w:color w:val="000000"/>
          <w:sz w:val="32"/>
          <w:szCs w:val="32"/>
          <w:lang w:val="en-US" w:eastAsia="zh-CN"/>
        </w:rPr>
        <w:t xml:space="preserve"> </w:t>
      </w:r>
      <w:r>
        <w:rPr>
          <w:rFonts w:hint="eastAsia" w:hAnsi="宋体"/>
          <w:color w:val="000000"/>
          <w:sz w:val="32"/>
          <w:szCs w:val="32"/>
          <w:u w:val="single"/>
          <w:lang w:val="en-US" w:eastAsia="zh-CN"/>
        </w:rPr>
        <w:t>XJCG-F202304120008</w:t>
      </w:r>
    </w:p>
    <w:p>
      <w:pPr>
        <w:pStyle w:val="25"/>
        <w:adjustRightInd w:val="0"/>
        <w:snapToGrid w:val="0"/>
        <w:spacing w:line="360" w:lineRule="auto"/>
        <w:ind w:firstLine="1264" w:firstLineChars="395"/>
        <w:rPr>
          <w:rFonts w:hint="default" w:ascii="宋体" w:hAnsi="宋体" w:eastAsia="宋体" w:cs="Courier New"/>
          <w:color w:val="000000"/>
          <w:kern w:val="2"/>
          <w:sz w:val="32"/>
          <w:szCs w:val="32"/>
          <w:u w:val="single"/>
          <w:lang w:val="en-US" w:eastAsia="zh-CN" w:bidi="ar-SA"/>
        </w:rPr>
      </w:pPr>
      <w:r>
        <w:rPr>
          <w:rFonts w:hint="eastAsia" w:hAnsi="宋体"/>
          <w:color w:val="000000"/>
          <w:sz w:val="32"/>
          <w:szCs w:val="32"/>
        </w:rPr>
        <w:t>委托代理编号:</w:t>
      </w:r>
      <w:r>
        <w:rPr>
          <w:rFonts w:hint="eastAsia" w:hAnsi="宋体" w:cs="Courier New"/>
          <w:color w:val="000000"/>
          <w:kern w:val="2"/>
          <w:sz w:val="32"/>
          <w:szCs w:val="32"/>
          <w:u w:val="single"/>
          <w:lang w:val="en-US" w:eastAsia="zh-CN" w:bidi="ar-SA"/>
        </w:rPr>
        <w:t>XQCG2023-025</w:t>
      </w:r>
    </w:p>
    <w:p>
      <w:pPr>
        <w:pStyle w:val="25"/>
        <w:adjustRightInd w:val="0"/>
        <w:snapToGrid w:val="0"/>
        <w:spacing w:line="360" w:lineRule="auto"/>
        <w:ind w:firstLine="1264" w:firstLineChars="395"/>
        <w:rPr>
          <w:rFonts w:hint="eastAsia"/>
          <w:b/>
          <w:color w:val="000000"/>
          <w:sz w:val="32"/>
          <w:szCs w:val="32"/>
        </w:rPr>
      </w:pPr>
      <w:r>
        <w:rPr>
          <w:rFonts w:hint="eastAsia" w:hAnsi="宋体"/>
          <w:color w:val="000000"/>
          <w:sz w:val="32"/>
          <w:szCs w:val="32"/>
        </w:rPr>
        <w:t>采购代理机构:</w:t>
      </w:r>
      <w:r>
        <w:rPr>
          <w:rFonts w:hint="eastAsia" w:hAnsi="宋体"/>
          <w:color w:val="000000"/>
          <w:sz w:val="32"/>
          <w:szCs w:val="32"/>
          <w:u w:val="single"/>
          <w:lang w:eastAsia="zh-CN"/>
        </w:rPr>
        <w:t>新泉工程咨询有限公司</w:t>
      </w:r>
      <w:r>
        <w:rPr>
          <w:rFonts w:hint="eastAsia" w:hAnsi="宋体"/>
          <w:color w:val="000000"/>
          <w:sz w:val="32"/>
          <w:szCs w:val="32"/>
          <w:u w:val="single"/>
        </w:rPr>
        <w:t xml:space="preserve"> </w:t>
      </w:r>
    </w:p>
    <w:p>
      <w:pPr>
        <w:pStyle w:val="25"/>
        <w:adjustRightInd w:val="0"/>
        <w:snapToGrid w:val="0"/>
        <w:spacing w:line="360" w:lineRule="auto"/>
        <w:jc w:val="center"/>
        <w:rPr>
          <w:rFonts w:hint="eastAsia" w:ascii="仿宋_GB2312" w:hAnsi="宋体" w:eastAsia="仿宋_GB2312"/>
          <w:b/>
          <w:color w:val="000000"/>
          <w:sz w:val="32"/>
        </w:rPr>
      </w:pPr>
    </w:p>
    <w:p>
      <w:pPr>
        <w:pStyle w:val="25"/>
        <w:adjustRightInd w:val="0"/>
        <w:snapToGrid w:val="0"/>
        <w:spacing w:line="360" w:lineRule="auto"/>
        <w:jc w:val="center"/>
        <w:rPr>
          <w:rFonts w:hint="eastAsia" w:ascii="仿宋_GB2312" w:hAnsi="宋体" w:eastAsia="仿宋_GB2312"/>
          <w:b/>
          <w:color w:val="000000"/>
          <w:sz w:val="32"/>
        </w:rPr>
      </w:pPr>
    </w:p>
    <w:p>
      <w:pPr>
        <w:pStyle w:val="25"/>
        <w:adjustRightInd w:val="0"/>
        <w:snapToGrid w:val="0"/>
        <w:spacing w:line="360" w:lineRule="auto"/>
        <w:jc w:val="center"/>
        <w:rPr>
          <w:rFonts w:hint="eastAsia" w:ascii="仿宋_GB2312" w:hAnsi="宋体" w:eastAsia="仿宋_GB2312"/>
          <w:b/>
          <w:color w:val="000000"/>
          <w:sz w:val="32"/>
        </w:rPr>
      </w:pPr>
    </w:p>
    <w:p>
      <w:pPr>
        <w:pStyle w:val="25"/>
        <w:adjustRightInd w:val="0"/>
        <w:snapToGrid w:val="0"/>
        <w:spacing w:line="360" w:lineRule="auto"/>
        <w:jc w:val="center"/>
        <w:rPr>
          <w:rFonts w:hint="eastAsia" w:hAnsi="宋体"/>
          <w:b/>
          <w:color w:val="000000"/>
          <w:sz w:val="32"/>
        </w:rPr>
      </w:pPr>
      <w:r>
        <w:rPr>
          <w:rFonts w:hint="eastAsia" w:hAnsi="宋体"/>
          <w:b/>
          <w:color w:val="000000"/>
          <w:sz w:val="32"/>
          <w:u w:val="single"/>
        </w:rPr>
        <w:t xml:space="preserve"> 202</w:t>
      </w:r>
      <w:r>
        <w:rPr>
          <w:rFonts w:hint="eastAsia" w:hAnsi="宋体"/>
          <w:b/>
          <w:color w:val="000000"/>
          <w:sz w:val="32"/>
          <w:u w:val="single"/>
          <w:lang w:val="en-US" w:eastAsia="zh-CN"/>
        </w:rPr>
        <w:t>3</w:t>
      </w:r>
      <w:r>
        <w:rPr>
          <w:rFonts w:hint="eastAsia" w:hAnsi="宋体"/>
          <w:b/>
          <w:color w:val="000000"/>
          <w:sz w:val="32"/>
        </w:rPr>
        <w:t>年</w:t>
      </w:r>
      <w:r>
        <w:rPr>
          <w:rFonts w:hint="eastAsia" w:hAnsi="宋体"/>
          <w:b/>
          <w:color w:val="000000"/>
          <w:sz w:val="32"/>
          <w:u w:val="single"/>
        </w:rPr>
        <w:t xml:space="preserve"> </w:t>
      </w:r>
      <w:r>
        <w:rPr>
          <w:rFonts w:hint="eastAsia" w:hAnsi="宋体"/>
          <w:b/>
          <w:color w:val="000000"/>
          <w:sz w:val="32"/>
          <w:u w:val="single"/>
          <w:lang w:val="en-US" w:eastAsia="zh-CN"/>
        </w:rPr>
        <w:t>4</w:t>
      </w:r>
      <w:r>
        <w:rPr>
          <w:rFonts w:hint="eastAsia" w:hAnsi="宋体"/>
          <w:b/>
          <w:color w:val="000000"/>
          <w:sz w:val="32"/>
        </w:rPr>
        <w:t>月</w:t>
      </w:r>
    </w:p>
    <w:p>
      <w:pPr>
        <w:pStyle w:val="25"/>
        <w:adjustRightInd w:val="0"/>
        <w:snapToGrid w:val="0"/>
        <w:spacing w:line="360" w:lineRule="auto"/>
        <w:jc w:val="center"/>
        <w:rPr>
          <w:rFonts w:hint="eastAsia" w:ascii="方正小标宋_GBK" w:hAnsi="宋体" w:eastAsia="方正小标宋_GBK"/>
          <w:color w:val="000000"/>
          <w:spacing w:val="160"/>
          <w:sz w:val="36"/>
          <w:szCs w:val="36"/>
        </w:rPr>
      </w:pPr>
    </w:p>
    <w:p>
      <w:pPr>
        <w:pStyle w:val="25"/>
        <w:adjustRightInd w:val="0"/>
        <w:snapToGrid w:val="0"/>
        <w:spacing w:line="360" w:lineRule="auto"/>
        <w:jc w:val="center"/>
        <w:rPr>
          <w:rFonts w:hint="eastAsia" w:ascii="方正小标宋_GBK" w:hAnsi="宋体" w:eastAsia="方正小标宋_GBK"/>
          <w:color w:val="000000"/>
          <w:spacing w:val="160"/>
          <w:sz w:val="36"/>
          <w:szCs w:val="36"/>
        </w:rPr>
      </w:pPr>
      <w:r>
        <w:rPr>
          <w:rFonts w:hint="eastAsia" w:ascii="方正小标宋_GBK" w:hAnsi="宋体" w:eastAsia="方正小标宋_GBK"/>
          <w:color w:val="000000"/>
          <w:spacing w:val="160"/>
          <w:sz w:val="36"/>
          <w:szCs w:val="36"/>
        </w:rPr>
        <w:t>目录</w:t>
      </w:r>
    </w:p>
    <w:p>
      <w:pPr>
        <w:pStyle w:val="25"/>
        <w:adjustRightInd w:val="0"/>
        <w:snapToGrid w:val="0"/>
        <w:spacing w:line="360" w:lineRule="auto"/>
        <w:rPr>
          <w:rFonts w:hint="eastAsia" w:hAnsi="宋体"/>
          <w:b/>
          <w:color w:val="000000"/>
          <w:sz w:val="24"/>
          <w:szCs w:val="24"/>
        </w:rPr>
      </w:pPr>
    </w:p>
    <w:p>
      <w:pPr>
        <w:pStyle w:val="25"/>
        <w:adjustRightInd w:val="0"/>
        <w:snapToGrid w:val="0"/>
        <w:spacing w:line="360" w:lineRule="auto"/>
        <w:rPr>
          <w:rFonts w:hint="eastAsia" w:hAnsi="宋体"/>
          <w:b/>
          <w:color w:val="000000"/>
          <w:sz w:val="24"/>
          <w:szCs w:val="24"/>
        </w:rPr>
      </w:pPr>
      <w:r>
        <w:rPr>
          <w:rFonts w:hint="eastAsia" w:hAnsi="宋体"/>
          <w:b/>
          <w:color w:val="000000"/>
          <w:sz w:val="24"/>
          <w:szCs w:val="24"/>
        </w:rPr>
        <w:t>第一章  磋商邀请</w:t>
      </w:r>
    </w:p>
    <w:p>
      <w:pPr>
        <w:pStyle w:val="25"/>
        <w:adjustRightInd w:val="0"/>
        <w:snapToGrid w:val="0"/>
        <w:spacing w:line="360" w:lineRule="auto"/>
        <w:rPr>
          <w:rFonts w:hint="eastAsia" w:hAnsi="宋体"/>
          <w:b/>
          <w:color w:val="000000"/>
          <w:sz w:val="24"/>
          <w:szCs w:val="24"/>
        </w:rPr>
      </w:pPr>
      <w:r>
        <w:rPr>
          <w:rFonts w:hint="eastAsia" w:hAnsi="宋体"/>
          <w:b/>
          <w:color w:val="000000"/>
          <w:sz w:val="24"/>
          <w:szCs w:val="24"/>
        </w:rPr>
        <w:t>第二章  磋商须知</w:t>
      </w:r>
    </w:p>
    <w:p>
      <w:pPr>
        <w:tabs>
          <w:tab w:val="left" w:pos="1440"/>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磋商须知前附表</w:t>
      </w:r>
    </w:p>
    <w:p>
      <w:pPr>
        <w:tabs>
          <w:tab w:val="left" w:pos="1440"/>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磋商须知正文</w:t>
      </w:r>
    </w:p>
    <w:p>
      <w:pPr>
        <w:tabs>
          <w:tab w:val="left" w:pos="1440"/>
        </w:tabs>
        <w:adjustRightInd w:val="0"/>
        <w:snapToGrid w:val="0"/>
        <w:spacing w:line="360" w:lineRule="auto"/>
        <w:ind w:firstLine="630" w:firstLineChars="300"/>
        <w:rPr>
          <w:rFonts w:hint="eastAsia" w:ascii="宋体" w:hAnsi="宋体"/>
          <w:color w:val="000000"/>
          <w:szCs w:val="21"/>
        </w:rPr>
      </w:pPr>
      <w:r>
        <w:rPr>
          <w:rFonts w:hint="eastAsia" w:ascii="宋体" w:hAnsi="宋体"/>
          <w:color w:val="000000"/>
          <w:szCs w:val="21"/>
        </w:rPr>
        <w:t>一、说明</w:t>
      </w:r>
    </w:p>
    <w:p>
      <w:pPr>
        <w:tabs>
          <w:tab w:val="left" w:pos="1440"/>
        </w:tabs>
        <w:adjustRightInd w:val="0"/>
        <w:snapToGrid w:val="0"/>
        <w:spacing w:line="360" w:lineRule="auto"/>
        <w:ind w:firstLine="630" w:firstLineChars="300"/>
        <w:rPr>
          <w:rFonts w:hint="eastAsia" w:ascii="宋体" w:hAnsi="宋体"/>
          <w:color w:val="000000"/>
          <w:szCs w:val="21"/>
        </w:rPr>
      </w:pPr>
      <w:r>
        <w:rPr>
          <w:rFonts w:hint="eastAsia" w:ascii="宋体" w:hAnsi="宋体"/>
          <w:color w:val="000000"/>
          <w:szCs w:val="21"/>
        </w:rPr>
        <w:t>二、</w:t>
      </w:r>
      <w:r>
        <w:rPr>
          <w:rFonts w:hint="eastAsia" w:ascii="宋体" w:hAnsi="宋体"/>
          <w:bCs/>
          <w:color w:val="000000"/>
          <w:szCs w:val="21"/>
        </w:rPr>
        <w:t>磋商</w:t>
      </w:r>
      <w:r>
        <w:rPr>
          <w:rFonts w:hint="eastAsia" w:ascii="宋体" w:hAnsi="宋体"/>
          <w:color w:val="000000"/>
          <w:szCs w:val="21"/>
        </w:rPr>
        <w:t>文件</w:t>
      </w:r>
    </w:p>
    <w:p>
      <w:pPr>
        <w:adjustRightInd w:val="0"/>
        <w:snapToGrid w:val="0"/>
        <w:spacing w:line="360" w:lineRule="auto"/>
        <w:ind w:firstLine="630" w:firstLineChars="300"/>
        <w:rPr>
          <w:rFonts w:hint="eastAsia" w:ascii="宋体" w:hAnsi="宋体"/>
          <w:color w:val="000000"/>
          <w:szCs w:val="21"/>
        </w:rPr>
      </w:pPr>
      <w:r>
        <w:rPr>
          <w:rFonts w:hint="eastAsia" w:ascii="宋体" w:hAnsi="宋体"/>
          <w:color w:val="000000"/>
          <w:szCs w:val="21"/>
        </w:rPr>
        <w:t>三、响应文件</w:t>
      </w:r>
    </w:p>
    <w:p>
      <w:pPr>
        <w:adjustRightInd w:val="0"/>
        <w:snapToGrid w:val="0"/>
        <w:spacing w:line="360" w:lineRule="auto"/>
        <w:ind w:firstLine="630" w:firstLineChars="300"/>
        <w:rPr>
          <w:rFonts w:hint="eastAsia" w:ascii="宋体" w:hAnsi="宋体"/>
          <w:color w:val="000000"/>
          <w:szCs w:val="21"/>
        </w:rPr>
      </w:pPr>
      <w:r>
        <w:rPr>
          <w:rFonts w:hint="eastAsia" w:ascii="宋体" w:hAnsi="宋体"/>
          <w:color w:val="000000"/>
          <w:szCs w:val="21"/>
        </w:rPr>
        <w:t>四、响应文件的递交</w:t>
      </w:r>
    </w:p>
    <w:p>
      <w:pPr>
        <w:adjustRightInd w:val="0"/>
        <w:snapToGrid w:val="0"/>
        <w:spacing w:line="360" w:lineRule="auto"/>
        <w:ind w:firstLine="630" w:firstLineChars="300"/>
        <w:rPr>
          <w:rFonts w:hint="eastAsia" w:ascii="宋体" w:hAnsi="宋体"/>
          <w:bCs/>
          <w:color w:val="000000"/>
          <w:szCs w:val="21"/>
        </w:rPr>
      </w:pPr>
      <w:r>
        <w:rPr>
          <w:rFonts w:hint="eastAsia" w:ascii="宋体" w:hAnsi="宋体"/>
          <w:bCs/>
          <w:color w:val="000000"/>
          <w:szCs w:val="21"/>
        </w:rPr>
        <w:t>五、</w:t>
      </w:r>
      <w:r>
        <w:rPr>
          <w:rFonts w:hint="eastAsia" w:ascii="宋体" w:hAnsi="宋体"/>
          <w:color w:val="000000"/>
          <w:szCs w:val="21"/>
        </w:rPr>
        <w:t>响应文件</w:t>
      </w:r>
      <w:r>
        <w:rPr>
          <w:rFonts w:hint="eastAsia" w:ascii="宋体" w:hAnsi="宋体"/>
          <w:bCs/>
          <w:color w:val="000000"/>
          <w:szCs w:val="21"/>
        </w:rPr>
        <w:t>的</w:t>
      </w:r>
      <w:r>
        <w:rPr>
          <w:rFonts w:hint="eastAsia" w:ascii="宋体" w:hAnsi="宋体"/>
          <w:color w:val="000000"/>
          <w:szCs w:val="21"/>
        </w:rPr>
        <w:t>磋商与评审</w:t>
      </w:r>
    </w:p>
    <w:p>
      <w:pPr>
        <w:adjustRightInd w:val="0"/>
        <w:snapToGrid w:val="0"/>
        <w:spacing w:line="360" w:lineRule="auto"/>
        <w:ind w:firstLine="630" w:firstLineChars="300"/>
        <w:rPr>
          <w:rFonts w:hint="eastAsia" w:ascii="宋体" w:hAnsi="宋体"/>
          <w:color w:val="000000"/>
          <w:szCs w:val="21"/>
        </w:rPr>
      </w:pPr>
      <w:r>
        <w:rPr>
          <w:rFonts w:hint="eastAsia" w:ascii="宋体" w:hAnsi="宋体"/>
          <w:color w:val="000000"/>
          <w:szCs w:val="21"/>
        </w:rPr>
        <w:t>六、成交结果信息公布与授予合同</w:t>
      </w:r>
    </w:p>
    <w:p>
      <w:pPr>
        <w:adjustRightInd w:val="0"/>
        <w:snapToGrid w:val="0"/>
        <w:spacing w:line="360" w:lineRule="auto"/>
        <w:ind w:firstLine="630" w:firstLineChars="300"/>
        <w:jc w:val="left"/>
        <w:rPr>
          <w:rFonts w:hint="eastAsia" w:ascii="宋体" w:hAnsi="宋体"/>
          <w:color w:val="000000"/>
          <w:szCs w:val="21"/>
        </w:rPr>
      </w:pPr>
      <w:r>
        <w:rPr>
          <w:rFonts w:hint="eastAsia" w:ascii="宋体" w:hAnsi="宋体"/>
          <w:color w:val="000000"/>
          <w:szCs w:val="21"/>
        </w:rPr>
        <w:t>七、其他规定</w:t>
      </w:r>
    </w:p>
    <w:p>
      <w:pPr>
        <w:adjustRightInd w:val="0"/>
        <w:snapToGrid w:val="0"/>
        <w:spacing w:line="360" w:lineRule="auto"/>
        <w:rPr>
          <w:rFonts w:hint="eastAsia" w:ascii="宋体" w:hAnsi="宋体"/>
          <w:b/>
          <w:color w:val="000000"/>
          <w:sz w:val="24"/>
        </w:rPr>
      </w:pPr>
      <w:r>
        <w:rPr>
          <w:rFonts w:hint="eastAsia" w:ascii="宋体" w:hAnsi="宋体"/>
          <w:b/>
          <w:color w:val="000000"/>
          <w:sz w:val="24"/>
        </w:rPr>
        <w:t>第三章  政府采购合同格式</w:t>
      </w:r>
    </w:p>
    <w:p>
      <w:pPr>
        <w:adjustRightInd w:val="0"/>
        <w:snapToGrid w:val="0"/>
        <w:spacing w:line="360" w:lineRule="auto"/>
        <w:rPr>
          <w:rFonts w:hint="eastAsia" w:ascii="宋体" w:hAnsi="宋体"/>
          <w:b/>
          <w:color w:val="000000"/>
          <w:sz w:val="24"/>
        </w:rPr>
      </w:pPr>
      <w:r>
        <w:rPr>
          <w:rFonts w:hint="eastAsia" w:ascii="宋体" w:hAnsi="宋体"/>
          <w:b/>
          <w:color w:val="000000"/>
          <w:sz w:val="24"/>
        </w:rPr>
        <w:t xml:space="preserve">第四章  </w:t>
      </w:r>
      <w:r>
        <w:rPr>
          <w:rFonts w:hint="eastAsia" w:hAnsi="宋体"/>
          <w:b/>
          <w:color w:val="000000"/>
          <w:sz w:val="24"/>
        </w:rPr>
        <w:t>采购需求</w:t>
      </w:r>
    </w:p>
    <w:p>
      <w:pPr>
        <w:pStyle w:val="25"/>
        <w:adjustRightInd w:val="0"/>
        <w:snapToGrid w:val="0"/>
        <w:spacing w:line="360" w:lineRule="auto"/>
        <w:rPr>
          <w:rFonts w:hint="eastAsia" w:hAnsi="宋体"/>
          <w:b/>
          <w:color w:val="000000"/>
          <w:sz w:val="24"/>
          <w:szCs w:val="24"/>
        </w:rPr>
      </w:pPr>
      <w:r>
        <w:rPr>
          <w:rFonts w:hint="eastAsia" w:hAnsi="宋体"/>
          <w:b/>
          <w:color w:val="000000"/>
          <w:sz w:val="24"/>
          <w:szCs w:val="24"/>
        </w:rPr>
        <w:t xml:space="preserve">第五章  </w:t>
      </w:r>
      <w:r>
        <w:rPr>
          <w:rFonts w:hint="eastAsia" w:hAnsi="宋体"/>
          <w:b/>
          <w:color w:val="000000"/>
          <w:sz w:val="24"/>
        </w:rPr>
        <w:t>响应文件组成</w:t>
      </w:r>
    </w:p>
    <w:p>
      <w:pPr>
        <w:spacing w:line="360" w:lineRule="exact"/>
        <w:rPr>
          <w:rFonts w:hint="eastAsia" w:ascii="黑体" w:eastAsia="黑体"/>
          <w:b/>
          <w:color w:val="000000"/>
          <w:sz w:val="24"/>
        </w:rPr>
      </w:pPr>
    </w:p>
    <w:p>
      <w:pPr>
        <w:spacing w:line="360" w:lineRule="exact"/>
        <w:rPr>
          <w:rFonts w:hint="eastAsia" w:ascii="黑体" w:eastAsia="黑体"/>
          <w:b/>
          <w:color w:val="000000"/>
          <w:sz w:val="24"/>
        </w:rPr>
      </w:pPr>
    </w:p>
    <w:p>
      <w:pPr>
        <w:spacing w:line="360" w:lineRule="exact"/>
        <w:rPr>
          <w:rFonts w:hint="eastAsia" w:ascii="黑体" w:eastAsia="黑体"/>
          <w:b/>
          <w:color w:val="000000"/>
          <w:sz w:val="24"/>
        </w:rPr>
      </w:pPr>
    </w:p>
    <w:p>
      <w:pPr>
        <w:spacing w:line="360" w:lineRule="exact"/>
        <w:rPr>
          <w:rFonts w:hint="eastAsia" w:ascii="黑体" w:eastAsia="黑体"/>
          <w:b/>
          <w:color w:val="000000"/>
          <w:sz w:val="24"/>
        </w:rPr>
      </w:pPr>
    </w:p>
    <w:p>
      <w:pPr>
        <w:spacing w:line="360" w:lineRule="exact"/>
        <w:rPr>
          <w:rFonts w:hint="eastAsia" w:ascii="黑体" w:eastAsia="黑体"/>
          <w:b/>
          <w:color w:val="000000"/>
          <w:sz w:val="24"/>
        </w:rPr>
      </w:pPr>
    </w:p>
    <w:p>
      <w:pPr>
        <w:jc w:val="center"/>
        <w:rPr>
          <w:rFonts w:hint="eastAsia" w:ascii="黑体" w:hAnsi="宋体" w:eastAsia="黑体"/>
          <w:color w:val="000000"/>
          <w:sz w:val="32"/>
          <w:szCs w:val="32"/>
        </w:rPr>
      </w:pPr>
    </w:p>
    <w:p>
      <w:pPr>
        <w:jc w:val="center"/>
        <w:rPr>
          <w:rFonts w:hint="eastAsia" w:ascii="黑体" w:hAnsi="宋体" w:eastAsia="黑体"/>
          <w:color w:val="000000"/>
          <w:sz w:val="32"/>
          <w:szCs w:val="32"/>
        </w:rPr>
      </w:pPr>
    </w:p>
    <w:p>
      <w:pPr>
        <w:jc w:val="center"/>
        <w:rPr>
          <w:rFonts w:hint="eastAsia" w:ascii="黑体" w:hAnsi="宋体" w:eastAsia="黑体"/>
          <w:color w:val="000000"/>
          <w:sz w:val="32"/>
          <w:szCs w:val="32"/>
        </w:rPr>
      </w:pPr>
    </w:p>
    <w:p>
      <w:pPr>
        <w:jc w:val="center"/>
        <w:rPr>
          <w:rFonts w:hint="eastAsia" w:ascii="黑体" w:hAnsi="宋体" w:eastAsia="黑体"/>
          <w:color w:val="000000"/>
          <w:sz w:val="32"/>
          <w:szCs w:val="32"/>
        </w:rPr>
      </w:pPr>
    </w:p>
    <w:p>
      <w:pPr>
        <w:jc w:val="center"/>
        <w:rPr>
          <w:rFonts w:hint="eastAsia" w:ascii="黑体" w:hAnsi="宋体" w:eastAsia="黑体"/>
          <w:color w:val="000000"/>
          <w:sz w:val="32"/>
          <w:szCs w:val="32"/>
        </w:rPr>
      </w:pPr>
    </w:p>
    <w:p>
      <w:pPr>
        <w:jc w:val="center"/>
        <w:rPr>
          <w:rFonts w:hint="eastAsia" w:ascii="黑体" w:hAnsi="宋体" w:eastAsia="黑体"/>
          <w:color w:val="000000"/>
          <w:sz w:val="32"/>
          <w:szCs w:val="32"/>
        </w:rPr>
      </w:pPr>
    </w:p>
    <w:p>
      <w:pPr>
        <w:jc w:val="center"/>
        <w:rPr>
          <w:rFonts w:hint="eastAsia" w:ascii="黑体" w:hAnsi="宋体" w:eastAsia="黑体"/>
          <w:b/>
          <w:color w:val="000000"/>
          <w:sz w:val="32"/>
          <w:szCs w:val="32"/>
        </w:rPr>
      </w:pPr>
      <w:r>
        <w:rPr>
          <w:rFonts w:hint="eastAsia" w:ascii="黑体" w:hAnsi="宋体" w:eastAsia="黑体"/>
          <w:b/>
          <w:color w:val="000000"/>
          <w:sz w:val="32"/>
          <w:szCs w:val="32"/>
        </w:rPr>
        <w:t>第一章  磋商邀请</w:t>
      </w:r>
    </w:p>
    <w:p>
      <w:pPr>
        <w:autoSpaceDE w:val="0"/>
        <w:autoSpaceDN w:val="0"/>
        <w:adjustRightInd w:val="0"/>
        <w:snapToGrid w:val="0"/>
        <w:spacing w:line="360" w:lineRule="auto"/>
        <w:jc w:val="left"/>
        <w:rPr>
          <w:rFonts w:hint="eastAsia" w:ascii="宋体" w:hAnsi="宋体" w:cs="宋体"/>
          <w:color w:val="000000"/>
          <w:kern w:val="0"/>
          <w:szCs w:val="21"/>
        </w:rPr>
      </w:pPr>
    </w:p>
    <w:p>
      <w:pPr>
        <w:adjustRightInd w:val="0"/>
        <w:snapToGrid w:val="0"/>
        <w:spacing w:line="360" w:lineRule="auto"/>
        <w:ind w:firstLine="525" w:firstLineChars="250"/>
        <w:rPr>
          <w:rFonts w:ascii="宋体" w:hAnsi="宋体"/>
          <w:color w:val="000000"/>
          <w:szCs w:val="21"/>
        </w:rPr>
      </w:pPr>
      <w:r>
        <w:rPr>
          <w:rFonts w:hint="eastAsia" w:ascii="宋体" w:hAnsi="宋体"/>
          <w:color w:val="000000"/>
          <w:szCs w:val="21"/>
          <w:u w:val="single"/>
          <w:lang w:eastAsia="zh-CN"/>
        </w:rPr>
        <w:t>新泉工程咨询有限公司</w:t>
      </w:r>
      <w:r>
        <w:rPr>
          <w:rFonts w:hint="eastAsia" w:ascii="宋体" w:hAnsi="宋体"/>
          <w:color w:val="000000"/>
          <w:szCs w:val="21"/>
        </w:rPr>
        <w:t>（采购代理机构）受</w:t>
      </w:r>
      <w:r>
        <w:rPr>
          <w:rFonts w:hint="eastAsia" w:ascii="宋体" w:hAnsi="宋体"/>
          <w:color w:val="000000"/>
          <w:szCs w:val="21"/>
          <w:u w:val="single"/>
          <w:lang w:eastAsia="zh-CN"/>
        </w:rPr>
        <w:t>湖南岳麓经济开发有限责任公司</w:t>
      </w:r>
      <w:r>
        <w:rPr>
          <w:rFonts w:hint="eastAsia" w:ascii="宋体" w:hAnsi="宋体"/>
          <w:color w:val="000000"/>
          <w:szCs w:val="21"/>
        </w:rPr>
        <w:t>（采购人）的委托，对</w:t>
      </w:r>
      <w:r>
        <w:rPr>
          <w:rFonts w:hint="eastAsia" w:ascii="宋体" w:hAnsi="宋体"/>
          <w:color w:val="000000"/>
          <w:szCs w:val="21"/>
          <w:u w:val="single"/>
        </w:rPr>
        <w:t xml:space="preserve"> </w:t>
      </w:r>
      <w:r>
        <w:rPr>
          <w:rFonts w:hint="eastAsia" w:ascii="宋体" w:hAnsi="宋体"/>
          <w:color w:val="000000"/>
          <w:szCs w:val="21"/>
          <w:u w:val="single"/>
          <w:lang w:eastAsia="zh-CN"/>
        </w:rPr>
        <w:t>岳麓高新区过街人行通道（天桥、地下通道）项目设计服务（含方案设计、初步设计、不含施工图设计）、可研编制服务</w:t>
      </w:r>
      <w:r>
        <w:rPr>
          <w:rFonts w:hint="eastAsia" w:ascii="宋体" w:hAnsi="宋体"/>
          <w:color w:val="000000"/>
          <w:szCs w:val="21"/>
        </w:rPr>
        <w:t>（项目名称）进行竞争性磋商采购，现采用</w:t>
      </w:r>
      <w:r>
        <w:rPr>
          <w:rFonts w:hint="eastAsia" w:ascii="宋体" w:hAnsi="宋体"/>
          <w:color w:val="000000"/>
          <w:szCs w:val="21"/>
          <w:u w:val="single"/>
        </w:rPr>
        <w:t xml:space="preserve"> 发布公告 </w:t>
      </w:r>
      <w:r>
        <w:rPr>
          <w:rFonts w:hint="eastAsia" w:ascii="宋体" w:hAnsi="宋体"/>
          <w:color w:val="000000"/>
          <w:szCs w:val="21"/>
        </w:rPr>
        <w:t>方式，邀请符合资格条件的供应商参与竞争性磋商采购活动。</w:t>
      </w:r>
    </w:p>
    <w:p>
      <w:pPr>
        <w:adjustRightInd w:val="0"/>
        <w:snapToGrid w:val="0"/>
        <w:spacing w:line="360" w:lineRule="auto"/>
        <w:outlineLvl w:val="0"/>
        <w:rPr>
          <w:rFonts w:hint="eastAsia" w:ascii="宋体" w:hAnsi="宋体"/>
          <w:b/>
          <w:color w:val="000000"/>
          <w:szCs w:val="21"/>
        </w:rPr>
      </w:pPr>
      <w:r>
        <w:rPr>
          <w:rFonts w:hint="eastAsia" w:ascii="宋体" w:hAnsi="宋体"/>
          <w:b/>
          <w:color w:val="000000"/>
          <w:szCs w:val="21"/>
        </w:rPr>
        <w:t>一、采购项目基本概况</w:t>
      </w:r>
    </w:p>
    <w:p>
      <w:pPr>
        <w:adjustRightInd w:val="0"/>
        <w:snapToGrid w:val="0"/>
        <w:spacing w:line="360" w:lineRule="auto"/>
        <w:ind w:firstLine="525" w:firstLineChars="250"/>
        <w:rPr>
          <w:rFonts w:hint="default" w:ascii="宋体" w:hAnsi="宋体" w:eastAsia="宋体"/>
          <w:color w:val="000000"/>
          <w:szCs w:val="21"/>
          <w:lang w:eastAsia="zh-CN"/>
        </w:rPr>
      </w:pPr>
      <w:r>
        <w:rPr>
          <w:rFonts w:hint="eastAsia" w:ascii="宋体" w:hAnsi="宋体"/>
          <w:color w:val="000000"/>
          <w:szCs w:val="21"/>
        </w:rPr>
        <w:t>1、采购项目名称：</w:t>
      </w:r>
      <w:r>
        <w:rPr>
          <w:rFonts w:hint="eastAsia" w:ascii="宋体" w:hAnsi="宋体"/>
          <w:color w:val="000000"/>
          <w:szCs w:val="21"/>
          <w:u w:val="single"/>
          <w:lang w:eastAsia="zh-CN"/>
        </w:rPr>
        <w:t>岳麓高新区过街人行通道（天桥、地下通道）项目设计服务（含方案设计、初步设计、不含施工图设计）、可研编制服务</w:t>
      </w:r>
    </w:p>
    <w:p>
      <w:pPr>
        <w:adjustRightInd w:val="0"/>
        <w:snapToGrid w:val="0"/>
        <w:spacing w:line="360" w:lineRule="auto"/>
        <w:ind w:firstLine="525" w:firstLineChars="250"/>
        <w:rPr>
          <w:rFonts w:hint="default" w:ascii="宋体" w:hAnsi="宋体" w:eastAsia="宋体" w:cs="Times New Roman"/>
          <w:color w:val="000000"/>
          <w:szCs w:val="21"/>
          <w:u w:val="single"/>
          <w:lang w:val="en-US" w:eastAsia="zh-CN"/>
        </w:rPr>
      </w:pPr>
      <w:r>
        <w:rPr>
          <w:rFonts w:hint="eastAsia" w:ascii="宋体" w:hAnsi="宋体"/>
          <w:color w:val="000000"/>
          <w:szCs w:val="21"/>
        </w:rPr>
        <w:t>2、采购计划编号：</w:t>
      </w:r>
      <w:r>
        <w:rPr>
          <w:rFonts w:hint="eastAsia" w:ascii="宋体" w:hAnsi="宋体"/>
          <w:color w:val="000000"/>
          <w:szCs w:val="21"/>
          <w:u w:val="single"/>
          <w:lang w:val="en-US" w:eastAsia="zh-CN"/>
        </w:rPr>
        <w:t>XJCG-F202304120008</w:t>
      </w:r>
    </w:p>
    <w:p>
      <w:pPr>
        <w:adjustRightInd w:val="0"/>
        <w:snapToGrid w:val="0"/>
        <w:spacing w:line="360" w:lineRule="auto"/>
        <w:ind w:firstLine="525" w:firstLineChars="250"/>
        <w:rPr>
          <w:rFonts w:hint="default" w:ascii="宋体" w:hAnsi="宋体" w:eastAsia="宋体" w:cs="Times New Roman"/>
          <w:color w:val="000000"/>
          <w:szCs w:val="21"/>
          <w:u w:val="single"/>
          <w:lang w:val="en-US" w:eastAsia="zh-CN"/>
        </w:rPr>
      </w:pPr>
      <w:r>
        <w:rPr>
          <w:rFonts w:hint="eastAsia" w:ascii="宋体" w:hAnsi="宋体"/>
          <w:color w:val="000000"/>
          <w:szCs w:val="21"/>
        </w:rPr>
        <w:t>3、委托代理编号：</w:t>
      </w:r>
      <w:r>
        <w:rPr>
          <w:rFonts w:hint="eastAsia" w:ascii="宋体" w:hAnsi="宋体" w:cs="Times New Roman"/>
          <w:color w:val="000000"/>
          <w:szCs w:val="21"/>
          <w:u w:val="single"/>
          <w:lang w:val="en-US" w:eastAsia="zh-CN"/>
        </w:rPr>
        <w:t>XQCG2023-025</w:t>
      </w:r>
    </w:p>
    <w:p>
      <w:pPr>
        <w:adjustRightInd w:val="0"/>
        <w:snapToGrid w:val="0"/>
        <w:spacing w:line="360" w:lineRule="auto"/>
        <w:ind w:firstLine="525" w:firstLineChars="250"/>
        <w:rPr>
          <w:rFonts w:hint="eastAsia" w:ascii="宋体" w:hAnsi="宋体"/>
          <w:b/>
          <w:color w:val="000000"/>
          <w:szCs w:val="21"/>
        </w:rPr>
      </w:pPr>
      <w:r>
        <w:rPr>
          <w:rFonts w:hint="eastAsia" w:ascii="宋体" w:hAnsi="宋体"/>
          <w:color w:val="000000"/>
          <w:szCs w:val="21"/>
        </w:rPr>
        <w:t>4、采购项目标的、数量及简要规格描述或项目基本概况介绍：</w:t>
      </w:r>
      <w:r>
        <w:rPr>
          <w:rFonts w:hint="eastAsia" w:ascii="宋体" w:hAnsi="宋体"/>
          <w:color w:val="000000"/>
          <w:szCs w:val="21"/>
          <w:u w:val="single"/>
        </w:rPr>
        <w:t>详见磋商文件第四章采购需求</w:t>
      </w:r>
      <w:r>
        <w:rPr>
          <w:rFonts w:hint="eastAsia" w:ascii="宋体" w:hAnsi="宋体"/>
          <w:b/>
          <w:color w:val="000000"/>
          <w:szCs w:val="21"/>
        </w:rPr>
        <w:t>。</w:t>
      </w:r>
    </w:p>
    <w:p>
      <w:pPr>
        <w:adjustRightInd w:val="0"/>
        <w:snapToGrid w:val="0"/>
        <w:spacing w:line="360" w:lineRule="auto"/>
        <w:outlineLvl w:val="0"/>
        <w:rPr>
          <w:rFonts w:hint="eastAsia" w:ascii="宋体" w:hAnsi="宋体" w:eastAsia="宋体" w:cs="Times New Roman"/>
          <w:b/>
          <w:color w:val="000000"/>
          <w:szCs w:val="21"/>
          <w:highlight w:val="yellow"/>
          <w:lang w:val="en-US" w:eastAsia="zh-CN"/>
        </w:rPr>
      </w:pPr>
      <w:r>
        <w:rPr>
          <w:rFonts w:hint="eastAsia" w:ascii="宋体" w:hAnsi="宋体"/>
          <w:b/>
          <w:color w:val="000000"/>
          <w:szCs w:val="21"/>
          <w:highlight w:val="none"/>
        </w:rPr>
        <w:t>二、采购项目预算:</w:t>
      </w:r>
      <w:r>
        <w:rPr>
          <w:rFonts w:hint="eastAsia" w:ascii="宋体" w:hAnsi="宋体"/>
          <w:b/>
          <w:color w:val="000000"/>
          <w:szCs w:val="21"/>
          <w:highlight w:val="none"/>
          <w:u w:val="single"/>
          <w:lang w:val="en-US" w:eastAsia="zh-CN"/>
        </w:rPr>
        <w:t>706500.00元</w:t>
      </w:r>
    </w:p>
    <w:p>
      <w:pPr>
        <w:adjustRightInd w:val="0"/>
        <w:snapToGrid w:val="0"/>
        <w:spacing w:line="360" w:lineRule="auto"/>
        <w:outlineLvl w:val="0"/>
        <w:rPr>
          <w:rFonts w:hint="eastAsia" w:ascii="宋体" w:hAnsi="宋体" w:eastAsia="宋体" w:cs="Times New Roman"/>
          <w:b/>
          <w:color w:val="000000"/>
          <w:szCs w:val="21"/>
        </w:rPr>
      </w:pPr>
      <w:r>
        <w:rPr>
          <w:rFonts w:hint="eastAsia" w:ascii="宋体" w:hAnsi="宋体" w:eastAsia="宋体" w:cs="Times New Roman"/>
          <w:b/>
          <w:color w:val="000000"/>
          <w:szCs w:val="21"/>
        </w:rPr>
        <w:t>三、供应商资格条件：</w:t>
      </w:r>
    </w:p>
    <w:p>
      <w:pPr>
        <w:adjustRightInd w:val="0"/>
        <w:snapToGrid w:val="0"/>
        <w:spacing w:line="360" w:lineRule="auto"/>
        <w:ind w:firstLine="420" w:firstLineChars="200"/>
        <w:outlineLvl w:val="0"/>
        <w:rPr>
          <w:rFonts w:hint="eastAsia" w:ascii="宋体" w:hAnsi="宋体"/>
          <w:color w:val="000000"/>
          <w:szCs w:val="21"/>
        </w:rPr>
      </w:pPr>
      <w:r>
        <w:rPr>
          <w:rFonts w:hint="eastAsia" w:ascii="宋体" w:hAnsi="宋体"/>
          <w:color w:val="000000"/>
          <w:szCs w:val="21"/>
        </w:rPr>
        <w:t>1、供应商基本资格条件：</w:t>
      </w:r>
      <w:r>
        <w:rPr>
          <w:rFonts w:hint="eastAsia" w:ascii="宋体" w:hAnsi="宋体"/>
          <w:color w:val="000000"/>
          <w:szCs w:val="21"/>
          <w:lang w:val="en-US" w:eastAsia="zh-CN"/>
        </w:rPr>
        <w:t>符合《中华人民共和国政府采购法》第二十二条规定的供应商条件，并提供以下资格证明文件：</w:t>
      </w:r>
    </w:p>
    <w:p>
      <w:pPr>
        <w:spacing w:line="360" w:lineRule="auto"/>
        <w:ind w:firstLine="420" w:firstLineChars="200"/>
        <w:rPr>
          <w:rFonts w:hint="eastAsia"/>
          <w:color w:val="000000"/>
        </w:rPr>
      </w:pPr>
      <w:bookmarkStart w:id="0" w:name="OLE_LINK2"/>
      <w:bookmarkStart w:id="1" w:name="OLE_LINK3"/>
      <w:r>
        <w:rPr>
          <w:rFonts w:hint="eastAsia"/>
          <w:color w:val="000000"/>
        </w:rPr>
        <w:t>（1）</w:t>
      </w:r>
      <w:r>
        <w:rPr>
          <w:rFonts w:hint="eastAsia"/>
          <w:color w:val="000000"/>
          <w:lang w:val="en-US" w:eastAsia="zh-CN"/>
        </w:rPr>
        <w:t>法人提交企业法人营业执照副本(或者法人登记证书)复印件</w:t>
      </w:r>
      <w:r>
        <w:rPr>
          <w:rFonts w:hint="eastAsia"/>
          <w:color w:val="000000"/>
        </w:rPr>
        <w:t>；</w:t>
      </w:r>
    </w:p>
    <w:p>
      <w:pPr>
        <w:spacing w:line="360" w:lineRule="auto"/>
        <w:ind w:firstLine="420" w:firstLineChars="200"/>
        <w:rPr>
          <w:rFonts w:hint="eastAsia"/>
          <w:color w:val="000000"/>
        </w:rPr>
      </w:pPr>
      <w:r>
        <w:rPr>
          <w:rFonts w:hint="eastAsia"/>
          <w:color w:val="000000"/>
        </w:rPr>
        <w:t>（2）依法缴纳税收和社会保险费的证明材料：各提供下列材料之一：</w:t>
      </w:r>
    </w:p>
    <w:p>
      <w:pPr>
        <w:spacing w:line="360" w:lineRule="auto"/>
        <w:ind w:firstLine="420" w:firstLineChars="200"/>
        <w:rPr>
          <w:color w:val="000000"/>
        </w:rPr>
      </w:pPr>
      <w:r>
        <w:rPr>
          <w:color w:val="000000"/>
        </w:rPr>
        <w:t></w:t>
      </w:r>
      <w:r>
        <w:rPr>
          <w:rFonts w:hint="eastAsia"/>
          <w:color w:val="000000"/>
          <w:lang w:val="en-US" w:eastAsia="zh-CN"/>
        </w:rPr>
        <w:t>①</w:t>
      </w:r>
      <w:r>
        <w:rPr>
          <w:rFonts w:hint="eastAsia"/>
          <w:color w:val="000000"/>
        </w:rPr>
        <w:t>缴纳税收证明资料</w:t>
      </w:r>
      <w:r>
        <w:rPr>
          <w:color w:val="000000"/>
        </w:rPr>
        <w:t>:</w:t>
      </w:r>
      <w:r>
        <w:rPr>
          <w:rFonts w:hint="eastAsia"/>
          <w:color w:val="000000"/>
        </w:rPr>
        <w:t>《税务登记证》复印件，或者近三个月依法缴纳税收的证明（纳税凭证复印件），或者委托他人缴纳的委托代办协议和近三个月的缴纳证明（收据复印件），或者法定征收机关出具的依法免缴税收的证明原件；</w:t>
      </w:r>
    </w:p>
    <w:p>
      <w:pPr>
        <w:spacing w:line="360" w:lineRule="auto"/>
        <w:ind w:firstLine="420" w:firstLineChars="200"/>
        <w:rPr>
          <w:color w:val="000000"/>
        </w:rPr>
      </w:pPr>
      <w:r>
        <w:rPr>
          <w:color w:val="000000"/>
        </w:rPr>
        <w:t></w:t>
      </w:r>
      <w:r>
        <w:rPr>
          <w:rFonts w:hint="eastAsia"/>
          <w:color w:val="000000"/>
          <w:lang w:val="en-US" w:eastAsia="zh-CN"/>
        </w:rPr>
        <w:t>②</w:t>
      </w:r>
      <w:r>
        <w:rPr>
          <w:rFonts w:hint="eastAsia"/>
          <w:color w:val="000000"/>
        </w:rPr>
        <w:t>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360" w:lineRule="auto"/>
        <w:ind w:firstLine="420" w:firstLineChars="200"/>
        <w:rPr>
          <w:rFonts w:hint="eastAsia"/>
          <w:color w:val="000000"/>
        </w:rPr>
      </w:pPr>
      <w:r>
        <w:rPr>
          <w:rFonts w:hint="eastAsia"/>
          <w:color w:val="000000"/>
        </w:rPr>
        <w:t>（3）法人提交法定代表人身份证明原件（格式见附件1）或者法定代表人授权委托书原件（格式见附件2）及提供被授权人在</w:t>
      </w:r>
      <w:r>
        <w:rPr>
          <w:rFonts w:hint="eastAsia" w:ascii="宋体" w:hAnsi="宋体"/>
          <w:color w:val="000000"/>
          <w:szCs w:val="21"/>
        </w:rPr>
        <w:t>供应商</w:t>
      </w:r>
      <w:r>
        <w:rPr>
          <w:rFonts w:hint="eastAsia"/>
          <w:color w:val="000000"/>
        </w:rPr>
        <w:t>单位近三个月的社保证明并附法定代表人身份证明原件；自然人提交身份证明复印件；</w:t>
      </w:r>
    </w:p>
    <w:p>
      <w:pPr>
        <w:spacing w:line="360" w:lineRule="auto"/>
        <w:ind w:firstLine="420" w:firstLineChars="200"/>
        <w:rPr>
          <w:rFonts w:hint="eastAsia"/>
          <w:color w:val="000000"/>
        </w:rPr>
      </w:pPr>
      <w:r>
        <w:rPr>
          <w:rFonts w:hint="eastAsia"/>
          <w:color w:val="000000"/>
        </w:rPr>
        <w:t>（4）提供上年度</w:t>
      </w:r>
      <w:r>
        <w:rPr>
          <w:rFonts w:hint="eastAsia"/>
          <w:color w:val="000000"/>
          <w:lang w:eastAsia="zh-CN"/>
        </w:rPr>
        <w:t>（</w:t>
      </w:r>
      <w:r>
        <w:rPr>
          <w:rFonts w:hint="eastAsia"/>
          <w:color w:val="000000"/>
          <w:lang w:val="en-US" w:eastAsia="zh-CN"/>
        </w:rPr>
        <w:t>2021年）</w:t>
      </w:r>
      <w:r>
        <w:rPr>
          <w:rFonts w:hint="eastAsia"/>
          <w:color w:val="000000"/>
        </w:rPr>
        <w:t>经会计师事务所审计的财务报告复印件（至少包含资产负债表、利润表和现金流量表），或银行出具的资信证明。</w:t>
      </w:r>
    </w:p>
    <w:p>
      <w:pPr>
        <w:spacing w:line="360" w:lineRule="auto"/>
        <w:ind w:firstLine="420" w:firstLineChars="200"/>
        <w:rPr>
          <w:rFonts w:hint="eastAsia"/>
          <w:color w:val="000000"/>
          <w:lang w:eastAsia="zh-CN"/>
        </w:rPr>
      </w:pPr>
      <w:r>
        <w:rPr>
          <w:rFonts w:hint="eastAsia"/>
          <w:color w:val="000000"/>
        </w:rPr>
        <w:t>（5）其他说明。(非法人组织参与</w:t>
      </w:r>
      <w:r>
        <w:rPr>
          <w:rFonts w:hint="eastAsia"/>
          <w:color w:val="000000"/>
          <w:lang w:eastAsia="zh-CN"/>
        </w:rPr>
        <w:t>磋商</w:t>
      </w:r>
      <w:r>
        <w:rPr>
          <w:rFonts w:hint="eastAsia"/>
          <w:color w:val="000000"/>
        </w:rPr>
        <w:t>需提供的相关证明材料)。</w:t>
      </w:r>
    </w:p>
    <w:p>
      <w:pPr>
        <w:spacing w:line="360" w:lineRule="auto"/>
        <w:ind w:firstLine="420" w:firstLineChars="200"/>
        <w:rPr>
          <w:rFonts w:hint="eastAsia"/>
          <w:color w:val="000000"/>
          <w:lang w:eastAsia="zh-CN"/>
        </w:rPr>
      </w:pPr>
      <w:r>
        <w:rPr>
          <w:rFonts w:hint="eastAsia"/>
          <w:color w:val="000000"/>
          <w:lang w:val="en-US" w:eastAsia="zh-CN"/>
        </w:rPr>
        <w:t xml:space="preserve">①投标人具有实行了“三证合一”登记制度改革的新证，视同为持有工商营业执照、组织机构代码证和税务登记证，符合基本资格条件的相关条款；投标人具有实行了“五证合一”登记制度改革的新证，视同持有工商营业执照、组织机构代码证、税务登记证、社会保险登记证和统计登记证，符合基本资格条件的相关条款。以上多证合一情况投标人须自行说明。 </w:t>
      </w:r>
    </w:p>
    <w:p>
      <w:pPr>
        <w:spacing w:line="360" w:lineRule="auto"/>
        <w:ind w:firstLine="420" w:firstLineChars="200"/>
        <w:rPr>
          <w:rFonts w:hint="eastAsia"/>
          <w:color w:val="000000"/>
          <w:lang w:eastAsia="zh-CN"/>
        </w:rPr>
      </w:pPr>
      <w:r>
        <w:rPr>
          <w:rFonts w:hint="eastAsia"/>
          <w:color w:val="000000"/>
          <w:lang w:val="en-US" w:eastAsia="zh-CN"/>
        </w:rPr>
        <w:t xml:space="preserve">②被“信用中国”网站列入失信被执行人和重大税收违法案件当事人名单的、被“中国政府采购网”网站列入政府采购严重违法失信行为记录名单（处罚期限尚未届满的），不得参与本项目的政府采购活动；单位负责人为同一人或者存在直接控股、管理关系的不同供应商，不得参加同一合同项下的政府采购活动。 </w:t>
      </w:r>
    </w:p>
    <w:p>
      <w:pPr>
        <w:spacing w:line="360" w:lineRule="auto"/>
        <w:ind w:firstLine="420" w:firstLineChars="200"/>
        <w:rPr>
          <w:rFonts w:hint="eastAsia"/>
          <w:color w:val="000000"/>
          <w:lang w:eastAsia="zh-CN"/>
        </w:rPr>
      </w:pPr>
      <w:r>
        <w:rPr>
          <w:rFonts w:hint="eastAsia"/>
          <w:color w:val="000000"/>
          <w:lang w:val="en-US" w:eastAsia="zh-CN"/>
        </w:rPr>
        <w:t xml:space="preserve">③资格证明文件复印件须加盖投标人公章。 </w:t>
      </w:r>
    </w:p>
    <w:p>
      <w:pPr>
        <w:spacing w:line="360" w:lineRule="auto"/>
        <w:ind w:firstLine="420" w:firstLineChars="200"/>
        <w:rPr>
          <w:rFonts w:hint="eastAsia"/>
          <w:color w:val="000000"/>
          <w:lang w:eastAsia="zh-CN"/>
        </w:rPr>
      </w:pPr>
      <w:r>
        <w:rPr>
          <w:rFonts w:hint="eastAsia"/>
          <w:color w:val="000000"/>
          <w:lang w:val="en-US" w:eastAsia="zh-CN"/>
        </w:rPr>
        <w:t>④本磋商文件内“近三个月”除特别注明外均指2022年10月-2023年3月中的任意连续三个月。</w:t>
      </w:r>
    </w:p>
    <w:bookmarkEnd w:id="0"/>
    <w:bookmarkEnd w:id="1"/>
    <w:p>
      <w:pPr>
        <w:adjustRightInd w:val="0"/>
        <w:snapToGrid w:val="0"/>
        <w:spacing w:line="360" w:lineRule="auto"/>
        <w:ind w:firstLine="420" w:firstLineChars="200"/>
        <w:outlineLvl w:val="0"/>
        <w:rPr>
          <w:rFonts w:hint="eastAsia" w:ascii="宋体" w:hAnsi="宋体"/>
          <w:color w:val="000000"/>
          <w:sz w:val="21"/>
          <w:szCs w:val="21"/>
          <w:highlight w:val="none"/>
        </w:rPr>
      </w:pPr>
      <w:r>
        <w:rPr>
          <w:rFonts w:hint="eastAsia" w:ascii="宋体" w:hAnsi="宋体"/>
          <w:color w:val="000000"/>
          <w:szCs w:val="21"/>
          <w:highlight w:val="none"/>
          <w:lang w:val="en-US" w:eastAsia="zh-CN"/>
        </w:rPr>
        <w:t>2</w:t>
      </w:r>
      <w:r>
        <w:rPr>
          <w:rFonts w:hint="eastAsia" w:ascii="宋体" w:hAnsi="宋体"/>
          <w:color w:val="000000"/>
          <w:szCs w:val="21"/>
          <w:highlight w:val="none"/>
        </w:rPr>
        <w:t>、供应商特定资格条件：</w:t>
      </w:r>
      <w:r>
        <w:rPr>
          <w:rFonts w:ascii="宋体" w:hAnsi="宋体" w:eastAsia="宋体" w:cs="宋体"/>
          <w:sz w:val="21"/>
          <w:szCs w:val="21"/>
          <w:highlight w:val="none"/>
          <w:lang w:val="zh-TW" w:eastAsia="zh-TW"/>
        </w:rPr>
        <w:t>具备住房城乡</w:t>
      </w:r>
      <w:r>
        <w:rPr>
          <w:rFonts w:hint="eastAsia" w:ascii="宋体" w:hAnsi="宋体" w:eastAsia="宋体" w:cs="宋体"/>
          <w:sz w:val="21"/>
          <w:szCs w:val="21"/>
          <w:highlight w:val="none"/>
          <w:lang w:val="zh-TW" w:eastAsia="zh-TW"/>
        </w:rPr>
        <w:t>建设主管部门颁发的</w:t>
      </w:r>
      <w:r>
        <w:rPr>
          <w:rFonts w:hint="eastAsia" w:ascii="宋体" w:hAnsi="宋体"/>
          <w:color w:val="000000"/>
          <w:sz w:val="21"/>
          <w:szCs w:val="21"/>
          <w:highlight w:val="none"/>
          <w:lang w:val="en-US" w:eastAsia="zh-CN"/>
        </w:rPr>
        <w:t>以下资质之一：①</w:t>
      </w:r>
      <w:r>
        <w:rPr>
          <w:rFonts w:hint="eastAsia" w:ascii="宋体" w:hAnsi="宋体" w:eastAsia="宋体" w:cs="宋体"/>
          <w:sz w:val="21"/>
          <w:szCs w:val="21"/>
          <w:highlight w:val="none"/>
          <w:lang w:val="zh-TW" w:eastAsia="zh-TW"/>
        </w:rPr>
        <w:t>工程设计综合资质</w:t>
      </w:r>
      <w:r>
        <w:rPr>
          <w:rFonts w:hint="eastAsia" w:ascii="宋体" w:hAnsi="宋体" w:cs="宋体"/>
          <w:sz w:val="21"/>
          <w:szCs w:val="21"/>
          <w:highlight w:val="none"/>
          <w:lang w:val="zh-TW" w:eastAsia="zh-CN"/>
        </w:rPr>
        <w:t>；</w:t>
      </w:r>
      <w:r>
        <w:rPr>
          <w:rFonts w:hint="eastAsia" w:ascii="宋体" w:hAnsi="宋体" w:cs="宋体"/>
          <w:sz w:val="21"/>
          <w:szCs w:val="21"/>
          <w:highlight w:val="none"/>
          <w:lang w:val="en-US" w:eastAsia="zh-CN"/>
        </w:rPr>
        <w:t>②</w:t>
      </w:r>
      <w:r>
        <w:rPr>
          <w:rFonts w:hint="eastAsia" w:ascii="宋体" w:hAnsi="宋体" w:eastAsia="宋体" w:cs="宋体"/>
          <w:sz w:val="21"/>
          <w:szCs w:val="21"/>
          <w:highlight w:val="none"/>
          <w:lang w:val="zh-TW" w:eastAsia="zh-TW"/>
        </w:rPr>
        <w:t>工程设计市政行业</w:t>
      </w:r>
      <w:r>
        <w:rPr>
          <w:rFonts w:hint="eastAsia" w:ascii="宋体" w:hAnsi="宋体" w:eastAsia="宋体" w:cs="宋体"/>
          <w:sz w:val="21"/>
          <w:szCs w:val="21"/>
          <w:highlight w:val="none"/>
          <w:lang w:val="en-US" w:eastAsia="zh-CN"/>
        </w:rPr>
        <w:t>甲级</w:t>
      </w:r>
      <w:r>
        <w:rPr>
          <w:rFonts w:hint="eastAsia" w:ascii="宋体" w:hAnsi="宋体" w:eastAsia="宋体" w:cs="宋体"/>
          <w:sz w:val="21"/>
          <w:szCs w:val="21"/>
          <w:highlight w:val="none"/>
          <w:lang w:val="zh-TW" w:eastAsia="zh-TW"/>
        </w:rPr>
        <w:t>资质</w:t>
      </w:r>
      <w:r>
        <w:rPr>
          <w:rFonts w:hint="eastAsia" w:ascii="宋体" w:hAnsi="宋体" w:cs="宋体"/>
          <w:sz w:val="21"/>
          <w:szCs w:val="21"/>
          <w:highlight w:val="none"/>
          <w:lang w:val="zh-TW" w:eastAsia="zh-CN"/>
        </w:rPr>
        <w:t>；</w:t>
      </w:r>
      <w:r>
        <w:rPr>
          <w:rFonts w:hint="eastAsia" w:ascii="宋体" w:hAnsi="宋体" w:cs="宋体"/>
          <w:sz w:val="21"/>
          <w:szCs w:val="21"/>
          <w:highlight w:val="none"/>
          <w:lang w:val="en-US" w:eastAsia="zh-CN"/>
        </w:rPr>
        <w:t>③</w:t>
      </w:r>
      <w:r>
        <w:rPr>
          <w:rFonts w:hint="eastAsia" w:ascii="宋体" w:hAnsi="宋体" w:eastAsia="宋体" w:cs="宋体"/>
          <w:sz w:val="21"/>
          <w:szCs w:val="21"/>
          <w:highlight w:val="none"/>
          <w:lang w:val="zh-TW" w:eastAsia="zh-TW"/>
        </w:rPr>
        <w:t>工程设计市政行业（燃气工程、轨道交通工程除外）</w:t>
      </w:r>
      <w:r>
        <w:rPr>
          <w:rFonts w:hint="eastAsia" w:ascii="宋体" w:hAnsi="宋体" w:eastAsia="宋体" w:cs="宋体"/>
          <w:sz w:val="21"/>
          <w:szCs w:val="21"/>
          <w:highlight w:val="none"/>
          <w:lang w:val="en-US" w:eastAsia="zh-CN"/>
        </w:rPr>
        <w:t>甲级</w:t>
      </w:r>
      <w:r>
        <w:rPr>
          <w:rFonts w:hint="eastAsia" w:ascii="宋体" w:hAnsi="宋体" w:eastAsia="宋体" w:cs="宋体"/>
          <w:sz w:val="21"/>
          <w:szCs w:val="21"/>
          <w:highlight w:val="none"/>
          <w:lang w:val="zh-TW" w:eastAsia="zh-TW"/>
        </w:rPr>
        <w:t>资质</w:t>
      </w:r>
      <w:r>
        <w:rPr>
          <w:rFonts w:hint="eastAsia" w:ascii="宋体" w:hAnsi="宋体" w:cs="宋体"/>
          <w:sz w:val="21"/>
          <w:szCs w:val="21"/>
          <w:highlight w:val="none"/>
          <w:lang w:val="zh-TW" w:eastAsia="zh-CN"/>
        </w:rPr>
        <w:t>；</w:t>
      </w:r>
      <w:r>
        <w:rPr>
          <w:rFonts w:hint="eastAsia" w:ascii="宋体" w:hAnsi="宋体" w:cs="宋体"/>
          <w:sz w:val="21"/>
          <w:szCs w:val="21"/>
          <w:highlight w:val="none"/>
          <w:lang w:val="en-US" w:eastAsia="zh-CN"/>
        </w:rPr>
        <w:t>④</w:t>
      </w:r>
      <w:r>
        <w:rPr>
          <w:rFonts w:hint="eastAsia" w:ascii="宋体" w:hAnsi="宋体" w:eastAsia="宋体" w:cs="宋体"/>
          <w:sz w:val="21"/>
          <w:szCs w:val="21"/>
          <w:highlight w:val="none"/>
          <w:lang w:val="zh-TW" w:eastAsia="zh-TW"/>
        </w:rPr>
        <w:t>工程设计市政行业（桥梁工程）专业乙级及以上资质</w:t>
      </w:r>
      <w:r>
        <w:rPr>
          <w:rFonts w:hint="eastAsia" w:ascii="宋体" w:hAnsi="宋体" w:eastAsia="宋体" w:cs="宋体"/>
          <w:sz w:val="21"/>
          <w:szCs w:val="21"/>
          <w:highlight w:val="none"/>
          <w:lang w:val="en-US" w:eastAsia="zh-CN"/>
        </w:rPr>
        <w:t>和</w:t>
      </w:r>
      <w:r>
        <w:rPr>
          <w:rFonts w:hint="eastAsia" w:ascii="宋体" w:hAnsi="宋体" w:eastAsia="宋体" w:cs="宋体"/>
          <w:sz w:val="21"/>
          <w:szCs w:val="21"/>
          <w:highlight w:val="none"/>
          <w:lang w:val="zh-TW" w:eastAsia="zh-TW"/>
        </w:rPr>
        <w:t>工程设计市政行业（</w:t>
      </w:r>
      <w:r>
        <w:rPr>
          <w:rFonts w:hint="eastAsia" w:ascii="宋体" w:hAnsi="宋体" w:eastAsia="宋体" w:cs="宋体"/>
          <w:sz w:val="21"/>
          <w:szCs w:val="21"/>
          <w:highlight w:val="none"/>
          <w:lang w:val="en-US" w:eastAsia="zh-CN"/>
        </w:rPr>
        <w:t>城市隧道工程</w:t>
      </w:r>
      <w:r>
        <w:rPr>
          <w:rFonts w:hint="eastAsia" w:ascii="宋体" w:hAnsi="宋体" w:eastAsia="宋体" w:cs="宋体"/>
          <w:sz w:val="21"/>
          <w:szCs w:val="21"/>
          <w:highlight w:val="none"/>
          <w:lang w:val="zh-TW" w:eastAsia="zh-TW"/>
        </w:rPr>
        <w:t>）专业</w:t>
      </w:r>
      <w:r>
        <w:rPr>
          <w:rFonts w:hint="eastAsia" w:ascii="宋体" w:hAnsi="宋体" w:eastAsia="宋体" w:cs="宋体"/>
          <w:sz w:val="21"/>
          <w:szCs w:val="21"/>
          <w:highlight w:val="none"/>
          <w:lang w:val="en-US" w:eastAsia="zh-CN"/>
        </w:rPr>
        <w:t>甲级</w:t>
      </w:r>
      <w:r>
        <w:rPr>
          <w:rFonts w:hint="eastAsia" w:ascii="宋体" w:hAnsi="宋体" w:eastAsia="宋体" w:cs="宋体"/>
          <w:sz w:val="21"/>
          <w:szCs w:val="21"/>
          <w:highlight w:val="none"/>
          <w:lang w:val="zh-TW" w:eastAsia="zh-TW"/>
        </w:rPr>
        <w:t>资质</w:t>
      </w:r>
      <w:r>
        <w:rPr>
          <w:rFonts w:hint="eastAsia" w:ascii="宋体" w:hAnsi="宋体"/>
          <w:color w:val="000000"/>
          <w:sz w:val="21"/>
          <w:szCs w:val="21"/>
          <w:highlight w:val="none"/>
        </w:rPr>
        <w:t>。</w:t>
      </w:r>
    </w:p>
    <w:p>
      <w:pPr>
        <w:adjustRightInd w:val="0"/>
        <w:snapToGrid w:val="0"/>
        <w:spacing w:line="360" w:lineRule="auto"/>
        <w:ind w:firstLine="420" w:firstLineChars="200"/>
        <w:outlineLvl w:val="0"/>
        <w:rPr>
          <w:rFonts w:hint="eastAsia" w:ascii="宋体" w:hAnsi="宋体"/>
          <w:color w:val="000000"/>
          <w:szCs w:val="21"/>
          <w:highlight w:val="yellow"/>
        </w:rPr>
      </w:pPr>
      <w:r>
        <w:rPr>
          <w:rFonts w:hint="eastAsia" w:ascii="宋体" w:hAnsi="宋体"/>
          <w:color w:val="000000"/>
          <w:szCs w:val="21"/>
          <w:highlight w:val="none"/>
          <w:lang w:val="en-US" w:eastAsia="zh-CN"/>
        </w:rPr>
        <w:t>3、</w:t>
      </w:r>
      <w:r>
        <w:rPr>
          <w:rFonts w:hint="eastAsia" w:ascii="宋体" w:hAnsi="宋体"/>
          <w:color w:val="000000"/>
          <w:szCs w:val="21"/>
          <w:highlight w:val="none"/>
        </w:rPr>
        <w:t xml:space="preserve"> </w:t>
      </w:r>
      <w:r>
        <w:rPr>
          <w:rFonts w:hint="eastAsia" w:ascii="宋体" w:hAnsi="宋体"/>
          <w:color w:val="000000"/>
          <w:szCs w:val="21"/>
          <w:highlight w:val="none"/>
          <w:lang w:val="en-US" w:eastAsia="zh-CN"/>
        </w:rPr>
        <w:t>本项目不接受联合体投标。</w:t>
      </w:r>
    </w:p>
    <w:p>
      <w:pPr>
        <w:adjustRightInd w:val="0"/>
        <w:snapToGrid w:val="0"/>
        <w:spacing w:line="360" w:lineRule="auto"/>
        <w:outlineLvl w:val="0"/>
        <w:rPr>
          <w:rFonts w:hint="eastAsia" w:ascii="宋体" w:hAnsi="宋体" w:eastAsia="宋体"/>
          <w:b/>
          <w:color w:val="000000"/>
          <w:szCs w:val="21"/>
          <w:lang w:val="en-US" w:eastAsia="zh-CN"/>
        </w:rPr>
      </w:pPr>
      <w:r>
        <w:rPr>
          <w:rFonts w:hint="eastAsia" w:ascii="宋体" w:hAnsi="宋体"/>
          <w:b/>
          <w:color w:val="000000"/>
          <w:szCs w:val="21"/>
        </w:rPr>
        <w:t>四、获取磋商文件的时间、地点、方式</w:t>
      </w:r>
      <w:r>
        <w:rPr>
          <w:rFonts w:hint="eastAsia" w:ascii="宋体" w:hAnsi="宋体"/>
          <w:b/>
          <w:color w:val="000000"/>
          <w:szCs w:val="21"/>
          <w:lang w:val="en-US" w:eastAsia="zh-CN"/>
        </w:rPr>
        <w:t xml:space="preserve"> </w:t>
      </w:r>
    </w:p>
    <w:p>
      <w:pPr>
        <w:adjustRightInd w:val="0"/>
        <w:snapToGrid w:val="0"/>
        <w:spacing w:line="360" w:lineRule="auto"/>
        <w:ind w:firstLine="420" w:firstLineChars="200"/>
        <w:outlineLvl w:val="0"/>
        <w:rPr>
          <w:rFonts w:hint="eastAsia" w:ascii="宋体" w:hAnsi="宋体"/>
          <w:color w:val="000000"/>
          <w:szCs w:val="21"/>
        </w:rPr>
      </w:pPr>
      <w:r>
        <w:rPr>
          <w:rFonts w:hint="eastAsia" w:ascii="宋体" w:hAnsi="宋体"/>
          <w:color w:val="000000"/>
          <w:szCs w:val="21"/>
        </w:rPr>
        <w:t>1、凡有意参加磋商采购活动的，请于</w:t>
      </w:r>
      <w:r>
        <w:rPr>
          <w:rFonts w:hint="eastAsia" w:ascii="宋体" w:hAnsi="宋体"/>
          <w:color w:val="000000"/>
          <w:szCs w:val="21"/>
          <w:u w:val="single"/>
        </w:rPr>
        <w:t xml:space="preserve"> 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lang w:val="en-US" w:eastAsia="zh-CN"/>
        </w:rPr>
        <w:t>4</w:t>
      </w:r>
      <w:r>
        <w:rPr>
          <w:rFonts w:hint="eastAsia" w:ascii="宋体" w:hAnsi="宋体"/>
          <w:color w:val="000000"/>
          <w:szCs w:val="21"/>
        </w:rPr>
        <w:t>月</w:t>
      </w:r>
      <w:r>
        <w:rPr>
          <w:rFonts w:hint="eastAsia" w:ascii="宋体" w:hAnsi="宋体"/>
          <w:color w:val="000000"/>
          <w:szCs w:val="21"/>
          <w:u w:val="single"/>
          <w:lang w:val="en-US" w:eastAsia="zh-CN"/>
        </w:rPr>
        <w:t>17</w:t>
      </w:r>
      <w:r>
        <w:rPr>
          <w:rFonts w:hint="eastAsia" w:ascii="宋体" w:hAnsi="宋体"/>
          <w:color w:val="000000"/>
          <w:szCs w:val="21"/>
        </w:rPr>
        <w:t xml:space="preserve">日起至 </w:t>
      </w:r>
      <w:r>
        <w:rPr>
          <w:rFonts w:hint="eastAsia" w:ascii="宋体" w:hAnsi="宋体"/>
          <w:color w:val="000000"/>
          <w:szCs w:val="21"/>
          <w:u w:val="single"/>
        </w:rPr>
        <w:t xml:space="preserve"> 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lang w:val="en-US" w:eastAsia="zh-CN"/>
        </w:rPr>
        <w:t>4</w:t>
      </w:r>
      <w:r>
        <w:rPr>
          <w:rFonts w:hint="eastAsia" w:ascii="宋体" w:hAnsi="宋体"/>
          <w:color w:val="000000"/>
          <w:szCs w:val="21"/>
        </w:rPr>
        <w:t>月</w:t>
      </w:r>
      <w:r>
        <w:rPr>
          <w:rFonts w:hint="eastAsia" w:ascii="宋体" w:hAnsi="宋体"/>
          <w:color w:val="000000"/>
          <w:szCs w:val="21"/>
          <w:u w:val="single"/>
          <w:lang w:val="en-US" w:eastAsia="zh-CN"/>
        </w:rPr>
        <w:t>21</w:t>
      </w:r>
      <w:r>
        <w:rPr>
          <w:rFonts w:hint="eastAsia" w:ascii="宋体" w:hAnsi="宋体"/>
          <w:color w:val="000000"/>
          <w:szCs w:val="21"/>
        </w:rPr>
        <w:t>日(节假日除外)，每日上午</w:t>
      </w:r>
      <w:r>
        <w:rPr>
          <w:rFonts w:hint="eastAsia" w:ascii="宋体" w:hAnsi="宋体"/>
          <w:color w:val="000000"/>
          <w:szCs w:val="21"/>
          <w:u w:val="single"/>
        </w:rPr>
        <w:t xml:space="preserve"> 9：00  </w:t>
      </w:r>
      <w:r>
        <w:rPr>
          <w:rFonts w:hint="eastAsia" w:ascii="宋体" w:hAnsi="宋体"/>
          <w:color w:val="000000"/>
          <w:szCs w:val="21"/>
        </w:rPr>
        <w:t>至</w:t>
      </w:r>
      <w:r>
        <w:rPr>
          <w:rFonts w:hint="eastAsia" w:ascii="宋体" w:hAnsi="宋体"/>
          <w:color w:val="000000"/>
          <w:szCs w:val="21"/>
          <w:u w:val="single"/>
        </w:rPr>
        <w:t xml:space="preserve"> 12：00  </w:t>
      </w:r>
      <w:r>
        <w:rPr>
          <w:rFonts w:hint="eastAsia" w:ascii="宋体" w:hAnsi="宋体"/>
          <w:color w:val="000000"/>
          <w:szCs w:val="21"/>
        </w:rPr>
        <w:t>、下午</w:t>
      </w:r>
      <w:r>
        <w:rPr>
          <w:rFonts w:hint="eastAsia" w:ascii="宋体" w:hAnsi="宋体"/>
          <w:color w:val="000000"/>
          <w:szCs w:val="21"/>
          <w:u w:val="single"/>
        </w:rPr>
        <w:t xml:space="preserve"> 14：00 </w:t>
      </w:r>
      <w:r>
        <w:rPr>
          <w:rFonts w:hint="eastAsia" w:ascii="宋体" w:hAnsi="宋体"/>
          <w:color w:val="000000"/>
          <w:szCs w:val="21"/>
        </w:rPr>
        <w:t>至</w:t>
      </w:r>
      <w:r>
        <w:rPr>
          <w:rFonts w:hint="eastAsia" w:ascii="宋体" w:hAnsi="宋体"/>
          <w:color w:val="000000"/>
          <w:szCs w:val="21"/>
          <w:u w:val="single"/>
        </w:rPr>
        <w:t xml:space="preserve"> 17：00  </w:t>
      </w:r>
      <w:r>
        <w:rPr>
          <w:rFonts w:hint="eastAsia" w:ascii="宋体" w:hAnsi="宋体"/>
          <w:color w:val="000000"/>
          <w:szCs w:val="21"/>
        </w:rPr>
        <w:t>(北京时间)，</w:t>
      </w:r>
      <w:r>
        <w:rPr>
          <w:rFonts w:hint="eastAsia" w:ascii="宋体" w:hAnsi="宋体"/>
          <w:b/>
          <w:color w:val="000000"/>
          <w:szCs w:val="21"/>
        </w:rPr>
        <w:t>持法定代表人身份证明或授权委托书(附法定代表人身份证明)、个人身份证</w:t>
      </w:r>
      <w:r>
        <w:rPr>
          <w:rFonts w:hint="eastAsia" w:ascii="宋体" w:hAnsi="宋体"/>
          <w:color w:val="000000"/>
          <w:szCs w:val="21"/>
        </w:rPr>
        <w:t>到</w:t>
      </w:r>
      <w:r>
        <w:rPr>
          <w:rFonts w:hint="eastAsia" w:ascii="宋体" w:hAnsi="宋体"/>
          <w:color w:val="000000"/>
          <w:szCs w:val="21"/>
          <w:u w:val="single"/>
          <w:lang w:eastAsia="zh-CN"/>
        </w:rPr>
        <w:t>新泉工程咨询有限公司</w:t>
      </w:r>
      <w:r>
        <w:rPr>
          <w:rFonts w:hint="eastAsia" w:ascii="宋体" w:hAnsi="宋体" w:eastAsia="宋体" w:cs="Times New Roman"/>
          <w:color w:val="000000"/>
          <w:szCs w:val="21"/>
          <w:u w:val="single"/>
          <w:lang w:eastAsia="zh-CN"/>
        </w:rPr>
        <w:t xml:space="preserve">（长沙市岳麓区潇湘南路一段208号柏宁地王广场北栋19层1918室) </w:t>
      </w:r>
      <w:r>
        <w:rPr>
          <w:rFonts w:hint="eastAsia" w:ascii="宋体" w:hAnsi="宋体"/>
          <w:color w:val="000000"/>
          <w:szCs w:val="21"/>
        </w:rPr>
        <w:t>（详细地址）领取磋商文件。</w:t>
      </w:r>
    </w:p>
    <w:p>
      <w:pPr>
        <w:adjustRightInd w:val="0"/>
        <w:snapToGrid w:val="0"/>
        <w:spacing w:line="360" w:lineRule="auto"/>
        <w:outlineLvl w:val="0"/>
        <w:rPr>
          <w:rFonts w:hint="eastAsia" w:ascii="宋体" w:hAnsi="宋体"/>
          <w:color w:val="000000"/>
          <w:szCs w:val="21"/>
        </w:rPr>
      </w:pPr>
      <w:r>
        <w:rPr>
          <w:rFonts w:hint="eastAsia" w:ascii="宋体" w:hAnsi="宋体"/>
          <w:color w:val="000000"/>
          <w:szCs w:val="21"/>
        </w:rPr>
        <w:t xml:space="preserve">    2、本磋商文件公告期为</w:t>
      </w:r>
      <w:r>
        <w:rPr>
          <w:rFonts w:hint="eastAsia" w:ascii="宋体" w:hAnsi="宋体"/>
          <w:color w:val="000000"/>
          <w:szCs w:val="21"/>
          <w:u w:val="single"/>
        </w:rPr>
        <w:t xml:space="preserve"> 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lang w:val="en-US" w:eastAsia="zh-CN"/>
        </w:rPr>
        <w:t>4</w:t>
      </w:r>
      <w:r>
        <w:rPr>
          <w:rFonts w:hint="eastAsia" w:ascii="宋体" w:hAnsi="宋体"/>
          <w:color w:val="000000"/>
          <w:szCs w:val="21"/>
        </w:rPr>
        <w:t>月</w:t>
      </w:r>
      <w:r>
        <w:rPr>
          <w:rFonts w:hint="eastAsia" w:ascii="宋体" w:hAnsi="宋体"/>
          <w:color w:val="000000"/>
          <w:szCs w:val="21"/>
          <w:u w:val="single"/>
          <w:lang w:val="en-US" w:eastAsia="zh-CN"/>
        </w:rPr>
        <w:t>14</w:t>
      </w:r>
      <w:r>
        <w:rPr>
          <w:rFonts w:hint="eastAsia" w:ascii="宋体" w:hAnsi="宋体"/>
          <w:color w:val="000000"/>
          <w:szCs w:val="21"/>
        </w:rPr>
        <w:t xml:space="preserve">日起至 </w:t>
      </w:r>
      <w:r>
        <w:rPr>
          <w:rFonts w:hint="eastAsia" w:ascii="宋体" w:hAnsi="宋体"/>
          <w:color w:val="000000"/>
          <w:szCs w:val="21"/>
          <w:u w:val="single"/>
        </w:rPr>
        <w:t xml:space="preserve"> 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lang w:val="en-US" w:eastAsia="zh-CN"/>
        </w:rPr>
        <w:t>4</w:t>
      </w:r>
      <w:r>
        <w:rPr>
          <w:rFonts w:hint="eastAsia" w:ascii="宋体" w:hAnsi="宋体"/>
          <w:color w:val="000000"/>
          <w:szCs w:val="21"/>
        </w:rPr>
        <w:t>月</w:t>
      </w:r>
      <w:r>
        <w:rPr>
          <w:rFonts w:hint="eastAsia" w:ascii="宋体" w:hAnsi="宋体"/>
          <w:color w:val="000000"/>
          <w:szCs w:val="21"/>
          <w:u w:val="single"/>
          <w:lang w:val="en-US" w:eastAsia="zh-CN"/>
        </w:rPr>
        <w:t>19</w:t>
      </w:r>
      <w:r>
        <w:rPr>
          <w:rFonts w:hint="eastAsia" w:ascii="宋体" w:hAnsi="宋体"/>
          <w:color w:val="000000"/>
          <w:szCs w:val="21"/>
        </w:rPr>
        <w:t>日。</w:t>
      </w:r>
    </w:p>
    <w:p>
      <w:pPr>
        <w:adjustRightInd w:val="0"/>
        <w:snapToGrid w:val="0"/>
        <w:spacing w:line="360" w:lineRule="auto"/>
        <w:outlineLvl w:val="0"/>
        <w:rPr>
          <w:rFonts w:hint="eastAsia" w:ascii="宋体" w:hAnsi="宋体"/>
          <w:b/>
          <w:color w:val="000000"/>
          <w:szCs w:val="21"/>
        </w:rPr>
      </w:pPr>
      <w:r>
        <w:rPr>
          <w:rFonts w:hint="eastAsia" w:ascii="宋体" w:hAnsi="宋体"/>
          <w:b/>
          <w:color w:val="000000"/>
          <w:szCs w:val="21"/>
        </w:rPr>
        <w:t>五、响应文件提交的截止时间、开启时间及地点</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1、提</w:t>
      </w:r>
      <w:r>
        <w:rPr>
          <w:rFonts w:ascii="宋体" w:hAnsi="宋体"/>
          <w:color w:val="000000"/>
          <w:szCs w:val="21"/>
        </w:rPr>
        <w:t>交</w:t>
      </w:r>
      <w:r>
        <w:rPr>
          <w:rFonts w:hint="eastAsia" w:ascii="宋体" w:hAnsi="宋体"/>
          <w:color w:val="000000"/>
          <w:szCs w:val="21"/>
        </w:rPr>
        <w:t>首次响应</w:t>
      </w:r>
      <w:r>
        <w:rPr>
          <w:rFonts w:ascii="宋体" w:hAnsi="宋体"/>
          <w:color w:val="000000"/>
          <w:szCs w:val="21"/>
        </w:rPr>
        <w:t>文件的截止时间为</w:t>
      </w:r>
      <w:r>
        <w:rPr>
          <w:rFonts w:ascii="宋体" w:hAnsi="宋体"/>
          <w:color w:val="000000"/>
          <w:szCs w:val="21"/>
          <w:u w:val="single"/>
        </w:rPr>
        <w:t xml:space="preserve"> </w:t>
      </w:r>
      <w:r>
        <w:rPr>
          <w:rFonts w:hint="eastAsia" w:ascii="宋体" w:hAnsi="宋体"/>
          <w:color w:val="000000"/>
          <w:szCs w:val="21"/>
          <w:u w:val="single"/>
        </w:rPr>
        <w:t>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ascii="宋体" w:hAnsi="宋体"/>
          <w:color w:val="000000"/>
          <w:szCs w:val="21"/>
        </w:rPr>
        <w:t>年</w:t>
      </w:r>
      <w:r>
        <w:rPr>
          <w:rFonts w:hint="eastAsia" w:ascii="宋体" w:hAnsi="宋体"/>
          <w:color w:val="000000"/>
          <w:szCs w:val="21"/>
          <w:u w:val="single"/>
          <w:lang w:val="en-US" w:eastAsia="zh-CN"/>
        </w:rPr>
        <w:t>4</w:t>
      </w:r>
      <w:r>
        <w:rPr>
          <w:rFonts w:ascii="宋体" w:hAnsi="宋体"/>
          <w:color w:val="000000"/>
          <w:szCs w:val="21"/>
        </w:rPr>
        <w:t>月</w:t>
      </w:r>
      <w:r>
        <w:rPr>
          <w:rFonts w:hint="eastAsia" w:ascii="宋体" w:hAnsi="宋体"/>
          <w:color w:val="000000"/>
          <w:szCs w:val="21"/>
          <w:u w:val="single"/>
          <w:lang w:val="en-US" w:eastAsia="zh-CN"/>
        </w:rPr>
        <w:t>25</w:t>
      </w:r>
      <w:r>
        <w:rPr>
          <w:rFonts w:ascii="宋体" w:hAnsi="宋体"/>
          <w:color w:val="000000"/>
          <w:szCs w:val="21"/>
        </w:rPr>
        <w:t>日</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14 </w:t>
      </w:r>
      <w:r>
        <w:rPr>
          <w:rFonts w:hint="eastAsia" w:ascii="宋体" w:hAnsi="宋体"/>
          <w:color w:val="000000"/>
          <w:szCs w:val="21"/>
          <w:u w:val="single"/>
        </w:rPr>
        <w:t xml:space="preserve"> </w:t>
      </w:r>
      <w:r>
        <w:rPr>
          <w:rFonts w:ascii="宋体" w:hAnsi="宋体"/>
          <w:color w:val="000000"/>
          <w:szCs w:val="21"/>
        </w:rPr>
        <w:t>时</w:t>
      </w:r>
      <w:r>
        <w:rPr>
          <w:rFonts w:ascii="宋体" w:hAnsi="宋体"/>
          <w:color w:val="000000"/>
          <w:szCs w:val="21"/>
          <w:u w:val="single"/>
        </w:rPr>
        <w:t xml:space="preserve"> </w:t>
      </w:r>
      <w:r>
        <w:rPr>
          <w:rFonts w:hint="eastAsia" w:ascii="宋体" w:hAnsi="宋体"/>
          <w:color w:val="000000"/>
          <w:szCs w:val="21"/>
          <w:u w:val="single"/>
          <w:lang w:val="en-US" w:eastAsia="zh-CN"/>
        </w:rPr>
        <w:t xml:space="preserve"> 30 </w:t>
      </w:r>
      <w:r>
        <w:rPr>
          <w:rFonts w:hint="eastAsia" w:ascii="宋体" w:hAnsi="宋体"/>
          <w:color w:val="000000"/>
          <w:szCs w:val="21"/>
          <w:u w:val="single"/>
        </w:rPr>
        <w:t xml:space="preserve"> </w:t>
      </w:r>
      <w:r>
        <w:rPr>
          <w:rFonts w:ascii="宋体" w:hAnsi="宋体"/>
          <w:color w:val="000000"/>
          <w:szCs w:val="21"/>
        </w:rPr>
        <w:t>分</w:t>
      </w:r>
      <w:r>
        <w:rPr>
          <w:rFonts w:hint="eastAsia" w:ascii="宋体" w:hAnsi="宋体"/>
          <w:color w:val="000000"/>
          <w:szCs w:val="21"/>
        </w:rPr>
        <w:t>（北京时间）</w:t>
      </w:r>
      <w:r>
        <w:rPr>
          <w:rFonts w:ascii="宋体" w:hAnsi="宋体"/>
          <w:color w:val="000000"/>
          <w:szCs w:val="21"/>
        </w:rPr>
        <w:t>，地点为</w:t>
      </w:r>
      <w:r>
        <w:rPr>
          <w:rFonts w:hint="eastAsia" w:ascii="宋体" w:hAnsi="宋体"/>
          <w:color w:val="000000"/>
          <w:szCs w:val="21"/>
          <w:u w:val="single"/>
          <w:lang w:eastAsia="zh-CN"/>
        </w:rPr>
        <w:t>新泉工程咨询有限公司</w:t>
      </w:r>
      <w:r>
        <w:rPr>
          <w:rFonts w:hint="eastAsia" w:ascii="宋体" w:hAnsi="宋体"/>
          <w:color w:val="000000"/>
          <w:szCs w:val="21"/>
          <w:u w:val="single"/>
        </w:rPr>
        <w:t>（</w:t>
      </w:r>
      <w:r>
        <w:rPr>
          <w:rFonts w:hint="eastAsia" w:ascii="宋体" w:hAnsi="宋体" w:eastAsia="宋体" w:cs="Times New Roman"/>
          <w:color w:val="000000"/>
          <w:szCs w:val="21"/>
          <w:u w:val="single"/>
          <w:lang w:eastAsia="zh-CN"/>
        </w:rPr>
        <w:t>长沙市岳麓区潇湘南路一段208号柏宁地王广场北栋19层191</w:t>
      </w:r>
      <w:r>
        <w:rPr>
          <w:rFonts w:hint="eastAsia" w:ascii="宋体" w:hAnsi="宋体" w:eastAsia="宋体" w:cs="Times New Roman"/>
          <w:color w:val="000000"/>
          <w:szCs w:val="21"/>
          <w:u w:val="single"/>
          <w:lang w:val="en-US" w:eastAsia="zh-CN"/>
        </w:rPr>
        <w:t>9</w:t>
      </w:r>
      <w:r>
        <w:rPr>
          <w:rFonts w:hint="eastAsia" w:ascii="宋体" w:hAnsi="宋体" w:eastAsia="宋体" w:cs="Times New Roman"/>
          <w:color w:val="000000"/>
          <w:szCs w:val="21"/>
          <w:u w:val="single"/>
          <w:lang w:eastAsia="zh-CN"/>
        </w:rPr>
        <w:t>室</w:t>
      </w:r>
      <w:r>
        <w:rPr>
          <w:rFonts w:hint="eastAsia" w:ascii="宋体" w:hAnsi="宋体"/>
          <w:color w:val="000000"/>
          <w:szCs w:val="21"/>
          <w:u w:val="single"/>
        </w:rPr>
        <w:t>)</w:t>
      </w:r>
      <w:r>
        <w:rPr>
          <w:rFonts w:hint="eastAsia" w:ascii="宋体" w:hAnsi="宋体"/>
          <w:color w:val="000000"/>
          <w:szCs w:val="21"/>
        </w:rPr>
        <w:t xml:space="preserve"> (指定地点)。在截止时间后送达的响应文件为无效文件，采购人、采购代理机构或者磋商小组应当拒收。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2、首次响应文件的开启时间及地点与提交首次响应文件的截止时间及地点为同一时间及地点。</w:t>
      </w:r>
    </w:p>
    <w:p>
      <w:pPr>
        <w:adjustRightInd w:val="0"/>
        <w:snapToGrid w:val="0"/>
        <w:spacing w:line="360" w:lineRule="auto"/>
        <w:outlineLvl w:val="0"/>
        <w:rPr>
          <w:rFonts w:hint="eastAsia" w:ascii="宋体" w:hAnsi="宋体"/>
          <w:b/>
          <w:color w:val="000000"/>
          <w:szCs w:val="21"/>
        </w:rPr>
      </w:pPr>
      <w:r>
        <w:rPr>
          <w:rFonts w:hint="eastAsia" w:ascii="宋体" w:hAnsi="宋体"/>
          <w:b/>
          <w:color w:val="000000"/>
          <w:szCs w:val="21"/>
        </w:rPr>
        <w:t>六、采购项目联系人姓名和电话</w:t>
      </w:r>
    </w:p>
    <w:p>
      <w:pPr>
        <w:tabs>
          <w:tab w:val="left" w:pos="360"/>
        </w:tabs>
        <w:adjustRightInd w:val="0"/>
        <w:snapToGrid w:val="0"/>
        <w:spacing w:line="360" w:lineRule="auto"/>
        <w:ind w:left="420" w:leftChars="200" w:firstLine="0" w:firstLineChars="0"/>
        <w:jc w:val="both"/>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rPr>
        <w:t>采购人：</w:t>
      </w:r>
      <w:r>
        <w:rPr>
          <w:rFonts w:hint="eastAsia" w:ascii="宋体" w:hAnsi="宋体" w:eastAsia="宋体" w:cs="Times New Roman"/>
          <w:color w:val="000000"/>
          <w:szCs w:val="21"/>
          <w:lang w:eastAsia="zh-CN"/>
        </w:rPr>
        <w:t>湖南岳麓经济开发有限责任公司</w:t>
      </w:r>
      <w:r>
        <w:rPr>
          <w:rFonts w:hint="default" w:ascii="宋体" w:hAnsi="宋体" w:eastAsia="宋体" w:cs="Times New Roman"/>
          <w:color w:val="000000"/>
          <w:szCs w:val="21"/>
        </w:rPr>
        <w:t xml:space="preserve"> </w:t>
      </w:r>
      <w:r>
        <w:rPr>
          <w:rFonts w:hint="default" w:ascii="宋体" w:hAnsi="宋体" w:eastAsia="宋体" w:cs="Times New Roman"/>
          <w:color w:val="000000"/>
          <w:szCs w:val="21"/>
        </w:rPr>
        <w:br w:type="textWrapping"/>
      </w:r>
      <w:r>
        <w:rPr>
          <w:rFonts w:hint="default" w:ascii="宋体" w:hAnsi="宋体" w:eastAsia="宋体" w:cs="Times New Roman"/>
          <w:color w:val="000000"/>
          <w:szCs w:val="21"/>
        </w:rPr>
        <w:t>地  址：</w:t>
      </w:r>
      <w:r>
        <w:rPr>
          <w:rFonts w:hint="eastAsia" w:ascii="宋体" w:hAnsi="宋体" w:eastAsia="宋体" w:cs="Times New Roman"/>
          <w:color w:val="000000"/>
          <w:szCs w:val="21"/>
          <w:lang w:val="en-US" w:eastAsia="zh-CN"/>
        </w:rPr>
        <w:t>长沙市岳麓区学士街道学士路8号岳麓高新区管委会大楼</w:t>
      </w:r>
      <w:r>
        <w:rPr>
          <w:rFonts w:hint="default" w:ascii="宋体" w:hAnsi="宋体" w:eastAsia="宋体" w:cs="Times New Roman"/>
          <w:color w:val="000000"/>
          <w:szCs w:val="21"/>
        </w:rPr>
        <w:t xml:space="preserve"> </w:t>
      </w:r>
      <w:r>
        <w:rPr>
          <w:rFonts w:hint="default" w:ascii="宋体" w:hAnsi="宋体" w:eastAsia="宋体" w:cs="Times New Roman"/>
          <w:color w:val="000000"/>
          <w:szCs w:val="21"/>
        </w:rPr>
        <w:br w:type="textWrapping"/>
      </w:r>
      <w:r>
        <w:rPr>
          <w:rFonts w:hint="default" w:ascii="宋体" w:hAnsi="宋体" w:eastAsia="宋体" w:cs="Times New Roman"/>
          <w:color w:val="000000"/>
          <w:szCs w:val="21"/>
          <w:highlight w:val="none"/>
        </w:rPr>
        <w:t>联系人：</w:t>
      </w:r>
      <w:r>
        <w:rPr>
          <w:rFonts w:hint="eastAsia" w:ascii="宋体" w:hAnsi="宋体" w:eastAsia="宋体" w:cs="Times New Roman"/>
          <w:color w:val="000000"/>
          <w:szCs w:val="21"/>
          <w:highlight w:val="none"/>
          <w:lang w:val="en-US" w:eastAsia="zh-CN"/>
        </w:rPr>
        <w:t>周先生</w:t>
      </w:r>
    </w:p>
    <w:p>
      <w:pPr>
        <w:tabs>
          <w:tab w:val="left" w:pos="360"/>
        </w:tabs>
        <w:adjustRightInd w:val="0"/>
        <w:snapToGrid w:val="0"/>
        <w:spacing w:line="360" w:lineRule="auto"/>
        <w:ind w:firstLine="420" w:firstLineChars="200"/>
        <w:jc w:val="both"/>
        <w:rPr>
          <w:rFonts w:hint="eastAsia" w:ascii="宋体" w:hAnsi="宋体" w:eastAsia="宋体" w:cs="Times New Roman"/>
          <w:color w:val="000000"/>
          <w:szCs w:val="21"/>
          <w:highlight w:val="yellow"/>
          <w:lang w:val="en-US" w:eastAsia="zh-CN"/>
        </w:rPr>
      </w:pPr>
      <w:r>
        <w:rPr>
          <w:rFonts w:hint="default" w:ascii="宋体" w:hAnsi="宋体" w:eastAsia="宋体" w:cs="Times New Roman"/>
          <w:color w:val="000000"/>
          <w:szCs w:val="21"/>
          <w:highlight w:val="none"/>
        </w:rPr>
        <w:t>电  话：</w:t>
      </w:r>
      <w:r>
        <w:rPr>
          <w:rFonts w:hint="eastAsia" w:ascii="宋体" w:hAnsi="宋体" w:eastAsia="宋体" w:cs="Times New Roman"/>
          <w:color w:val="000000"/>
          <w:szCs w:val="21"/>
          <w:highlight w:val="none"/>
          <w:lang w:val="en-US" w:eastAsia="zh-CN"/>
        </w:rPr>
        <w:t>0731-88051319</w:t>
      </w:r>
    </w:p>
    <w:p>
      <w:pPr>
        <w:tabs>
          <w:tab w:val="left" w:pos="360"/>
        </w:tabs>
        <w:adjustRightInd w:val="0"/>
        <w:snapToGrid w:val="0"/>
        <w:spacing w:line="360" w:lineRule="auto"/>
        <w:ind w:firstLine="420" w:firstLineChars="200"/>
        <w:jc w:val="both"/>
        <w:rPr>
          <w:rFonts w:hint="eastAsia" w:ascii="宋体" w:hAnsi="宋体" w:eastAsia="宋体" w:cs="Times New Roman"/>
          <w:color w:val="000000"/>
          <w:szCs w:val="21"/>
        </w:rPr>
      </w:pPr>
      <w:r>
        <w:rPr>
          <w:rFonts w:hint="eastAsia" w:ascii="宋体" w:hAnsi="宋体" w:eastAsia="宋体" w:cs="Times New Roman"/>
          <w:color w:val="000000"/>
          <w:szCs w:val="21"/>
        </w:rPr>
        <w:t>代理机构：</w:t>
      </w:r>
      <w:r>
        <w:rPr>
          <w:rFonts w:hint="eastAsia" w:ascii="宋体" w:hAnsi="宋体" w:eastAsia="宋体" w:cs="Times New Roman"/>
          <w:color w:val="000000"/>
          <w:szCs w:val="21"/>
          <w:lang w:eastAsia="zh-CN"/>
        </w:rPr>
        <w:t>新泉工程咨询有限公司</w:t>
      </w:r>
      <w:r>
        <w:rPr>
          <w:rFonts w:hint="eastAsia" w:ascii="宋体" w:hAnsi="宋体" w:eastAsia="宋体" w:cs="Times New Roman"/>
          <w:color w:val="000000"/>
          <w:szCs w:val="21"/>
        </w:rPr>
        <w:t xml:space="preserve">    </w:t>
      </w:r>
    </w:p>
    <w:p>
      <w:pPr>
        <w:tabs>
          <w:tab w:val="left" w:pos="360"/>
        </w:tabs>
        <w:adjustRightInd w:val="0"/>
        <w:snapToGrid w:val="0"/>
        <w:spacing w:line="360" w:lineRule="auto"/>
        <w:ind w:firstLine="420" w:firstLineChars="200"/>
        <w:jc w:val="both"/>
        <w:rPr>
          <w:rFonts w:hint="eastAsia" w:ascii="宋体" w:hAnsi="宋体" w:eastAsia="宋体" w:cs="Times New Roman"/>
          <w:color w:val="000000"/>
          <w:szCs w:val="21"/>
          <w:lang w:eastAsia="zh-CN"/>
        </w:rPr>
      </w:pPr>
      <w:r>
        <w:rPr>
          <w:rFonts w:hint="eastAsia" w:ascii="宋体" w:hAnsi="宋体" w:eastAsia="宋体" w:cs="Times New Roman"/>
          <w:color w:val="000000"/>
          <w:szCs w:val="21"/>
        </w:rPr>
        <w:t>地址：</w:t>
      </w:r>
      <w:r>
        <w:rPr>
          <w:rFonts w:hint="eastAsia" w:ascii="宋体" w:hAnsi="宋体" w:eastAsia="宋体" w:cs="Times New Roman"/>
          <w:color w:val="000000"/>
          <w:szCs w:val="21"/>
          <w:lang w:eastAsia="zh-CN"/>
        </w:rPr>
        <w:t>长沙市岳麓区潇湘南路一段208号柏宁地王广场北栋19层1918室</w:t>
      </w:r>
    </w:p>
    <w:p>
      <w:pPr>
        <w:tabs>
          <w:tab w:val="left" w:pos="360"/>
        </w:tabs>
        <w:adjustRightInd w:val="0"/>
        <w:snapToGrid w:val="0"/>
        <w:spacing w:line="360" w:lineRule="auto"/>
        <w:ind w:firstLine="420" w:firstLineChars="200"/>
        <w:jc w:val="both"/>
        <w:rPr>
          <w:rFonts w:hint="eastAsia" w:ascii="宋体" w:hAnsi="宋体" w:eastAsia="宋体" w:cs="Times New Roman"/>
          <w:color w:val="000000"/>
          <w:szCs w:val="21"/>
        </w:rPr>
      </w:pPr>
      <w:r>
        <w:rPr>
          <w:rFonts w:hint="eastAsia" w:ascii="宋体" w:hAnsi="宋体" w:eastAsia="宋体" w:cs="Times New Roman"/>
          <w:color w:val="000000"/>
          <w:szCs w:val="21"/>
        </w:rPr>
        <w:t>联系人：</w:t>
      </w:r>
      <w:r>
        <w:rPr>
          <w:rFonts w:hint="eastAsia" w:ascii="宋体" w:hAnsi="宋体" w:eastAsia="宋体" w:cs="Times New Roman"/>
          <w:color w:val="000000"/>
          <w:szCs w:val="21"/>
          <w:lang w:val="en-US" w:eastAsia="zh-CN"/>
        </w:rPr>
        <w:t>冷先生</w:t>
      </w:r>
      <w:r>
        <w:rPr>
          <w:rFonts w:hint="eastAsia" w:ascii="宋体" w:hAnsi="宋体" w:eastAsia="宋体" w:cs="Times New Roman"/>
          <w:color w:val="000000"/>
          <w:szCs w:val="21"/>
        </w:rPr>
        <w:t xml:space="preserve">          </w:t>
      </w:r>
    </w:p>
    <w:p>
      <w:pPr>
        <w:tabs>
          <w:tab w:val="left" w:pos="360"/>
        </w:tabs>
        <w:adjustRightInd w:val="0"/>
        <w:snapToGrid w:val="0"/>
        <w:spacing w:line="360" w:lineRule="auto"/>
        <w:ind w:firstLine="420" w:firstLineChars="200"/>
        <w:jc w:val="both"/>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rPr>
        <w:t>联系电话：</w:t>
      </w:r>
      <w:r>
        <w:rPr>
          <w:rFonts w:hint="eastAsia" w:ascii="宋体" w:hAnsi="宋体" w:eastAsia="宋体" w:cs="Times New Roman"/>
          <w:color w:val="000000"/>
          <w:szCs w:val="21"/>
          <w:lang w:eastAsia="zh-CN"/>
        </w:rPr>
        <w:t>0731-85226831</w:t>
      </w:r>
    </w:p>
    <w:p>
      <w:pPr>
        <w:adjustRightInd w:val="0"/>
        <w:snapToGrid w:val="0"/>
        <w:spacing w:line="360" w:lineRule="auto"/>
        <w:ind w:firstLine="420" w:firstLineChars="200"/>
        <w:rPr>
          <w:rFonts w:hint="eastAsia"/>
          <w:color w:val="000000"/>
        </w:rPr>
      </w:pPr>
    </w:p>
    <w:p>
      <w:pPr>
        <w:rPr>
          <w:rFonts w:hint="eastAsia"/>
          <w:color w:val="000000"/>
          <w:sz w:val="28"/>
        </w:rPr>
      </w:pPr>
    </w:p>
    <w:p>
      <w:pPr>
        <w:pStyle w:val="32"/>
        <w:rPr>
          <w:rFonts w:hint="eastAsia"/>
          <w:color w:val="000000"/>
          <w:sz w:val="28"/>
        </w:rPr>
      </w:pPr>
    </w:p>
    <w:p>
      <w:pPr>
        <w:rPr>
          <w:rFonts w:hint="eastAsia"/>
          <w:color w:val="000000"/>
          <w:sz w:val="28"/>
        </w:rPr>
      </w:pPr>
    </w:p>
    <w:p>
      <w:pPr>
        <w:pStyle w:val="32"/>
        <w:rPr>
          <w:rFonts w:hint="eastAsia"/>
          <w:color w:val="000000"/>
          <w:sz w:val="28"/>
        </w:rPr>
      </w:pPr>
    </w:p>
    <w:p>
      <w:pPr>
        <w:rPr>
          <w:rFonts w:hint="eastAsia"/>
          <w:color w:val="000000"/>
          <w:sz w:val="28"/>
        </w:rPr>
      </w:pPr>
    </w:p>
    <w:p>
      <w:pPr>
        <w:pStyle w:val="32"/>
        <w:rPr>
          <w:rFonts w:hint="eastAsia"/>
          <w:color w:val="000000"/>
          <w:sz w:val="28"/>
        </w:rPr>
      </w:pPr>
    </w:p>
    <w:p>
      <w:pPr>
        <w:rPr>
          <w:rFonts w:hint="eastAsia"/>
          <w:color w:val="000000"/>
          <w:sz w:val="28"/>
        </w:rPr>
      </w:pPr>
    </w:p>
    <w:p>
      <w:pPr>
        <w:pStyle w:val="32"/>
        <w:rPr>
          <w:rFonts w:hint="eastAsia"/>
          <w:color w:val="000000"/>
          <w:sz w:val="28"/>
        </w:rPr>
      </w:pPr>
    </w:p>
    <w:p>
      <w:pPr>
        <w:rPr>
          <w:rFonts w:hint="eastAsia"/>
          <w:color w:val="000000"/>
          <w:sz w:val="28"/>
        </w:rPr>
      </w:pPr>
    </w:p>
    <w:p>
      <w:pPr>
        <w:pStyle w:val="32"/>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6"/>
        <w:rPr>
          <w:rFonts w:hint="eastAsia"/>
          <w:color w:val="000000"/>
          <w:sz w:val="28"/>
        </w:rPr>
      </w:pPr>
      <w:r>
        <w:rPr>
          <w:rFonts w:hint="eastAsia"/>
          <w:color w:val="000000"/>
          <w:sz w:val="28"/>
        </w:rPr>
        <w:t>第二章 磋商须知</w:t>
      </w:r>
    </w:p>
    <w:p>
      <w:pPr>
        <w:pStyle w:val="25"/>
        <w:jc w:val="center"/>
        <w:rPr>
          <w:rFonts w:hint="eastAsia" w:ascii="黑体" w:eastAsia="黑体"/>
          <w:b/>
          <w:color w:val="000000"/>
          <w:sz w:val="24"/>
          <w:szCs w:val="24"/>
        </w:rPr>
      </w:pPr>
      <w:r>
        <w:rPr>
          <w:rFonts w:hint="eastAsia" w:ascii="黑体" w:eastAsia="黑体"/>
          <w:b/>
          <w:color w:val="000000"/>
          <w:sz w:val="24"/>
          <w:szCs w:val="24"/>
        </w:rPr>
        <w:t>磋商须知前附表</w:t>
      </w:r>
    </w:p>
    <w:p>
      <w:pPr>
        <w:pStyle w:val="25"/>
        <w:rPr>
          <w:rFonts w:hint="eastAsia" w:ascii="楷体_GB2312" w:hAnsi="宋体" w:eastAsia="楷体_GB2312"/>
          <w:color w:val="000000"/>
        </w:rPr>
      </w:pPr>
      <w:r>
        <w:rPr>
          <w:rFonts w:hint="eastAsia" w:ascii="楷体_GB2312" w:hAnsi="宋体" w:eastAsia="楷体_GB2312"/>
          <w:color w:val="000000"/>
        </w:rPr>
        <w:t>注： 请在方框□内划√选择，在“条款号”内限选一项。（本项目采用的条款用“■”标示）</w:t>
      </w:r>
    </w:p>
    <w:tbl>
      <w:tblPr>
        <w:tblStyle w:val="44"/>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44"/>
        <w:gridCol w:w="1985"/>
        <w:gridCol w:w="50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1844" w:type="dxa"/>
            <w:noWrap w:val="0"/>
            <w:vAlign w:val="center"/>
          </w:tcPr>
          <w:p>
            <w:pPr>
              <w:adjustRightInd w:val="0"/>
              <w:snapToGrid w:val="0"/>
              <w:spacing w:line="360" w:lineRule="auto"/>
              <w:jc w:val="center"/>
              <w:rPr>
                <w:rFonts w:hint="eastAsia" w:ascii="宋体" w:hAnsi="宋体"/>
                <w:b/>
                <w:color w:val="000000"/>
                <w:szCs w:val="21"/>
              </w:rPr>
            </w:pPr>
            <w:r>
              <w:rPr>
                <w:rFonts w:hint="eastAsia" w:ascii="宋体" w:hAnsi="宋体"/>
                <w:b/>
                <w:color w:val="000000"/>
                <w:szCs w:val="21"/>
              </w:rPr>
              <w:t>条款号</w:t>
            </w:r>
          </w:p>
        </w:tc>
        <w:tc>
          <w:tcPr>
            <w:tcW w:w="1985" w:type="dxa"/>
            <w:noWrap w:val="0"/>
            <w:vAlign w:val="center"/>
          </w:tcPr>
          <w:p>
            <w:pPr>
              <w:adjustRightInd w:val="0"/>
              <w:snapToGrid w:val="0"/>
              <w:spacing w:line="360" w:lineRule="auto"/>
              <w:jc w:val="center"/>
              <w:rPr>
                <w:rFonts w:hint="eastAsia" w:ascii="宋体" w:hAnsi="宋体"/>
                <w:b/>
                <w:color w:val="000000"/>
                <w:szCs w:val="21"/>
              </w:rPr>
            </w:pPr>
            <w:r>
              <w:rPr>
                <w:rFonts w:hint="eastAsia" w:ascii="宋体" w:hAnsi="宋体"/>
                <w:b/>
                <w:color w:val="000000"/>
                <w:szCs w:val="21"/>
              </w:rPr>
              <w:t>条款名称</w:t>
            </w:r>
          </w:p>
        </w:tc>
        <w:tc>
          <w:tcPr>
            <w:tcW w:w="5016" w:type="dxa"/>
            <w:noWrap w:val="0"/>
            <w:vAlign w:val="center"/>
          </w:tcPr>
          <w:p>
            <w:pPr>
              <w:adjustRightInd w:val="0"/>
              <w:snapToGrid w:val="0"/>
              <w:spacing w:line="360" w:lineRule="auto"/>
              <w:jc w:val="center"/>
              <w:rPr>
                <w:rFonts w:hint="eastAsia" w:ascii="宋体" w:hAnsi="宋体"/>
                <w:b/>
                <w:color w:val="000000"/>
                <w:szCs w:val="21"/>
              </w:rPr>
            </w:pPr>
            <w:r>
              <w:rPr>
                <w:rFonts w:hint="eastAsia" w:ascii="宋体" w:hAnsi="宋体"/>
                <w:b/>
                <w:color w:val="000000"/>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845" w:type="dxa"/>
            <w:gridSpan w:val="3"/>
            <w:noWrap w:val="0"/>
            <w:vAlign w:val="center"/>
          </w:tcPr>
          <w:p>
            <w:pPr>
              <w:adjustRightInd w:val="0"/>
              <w:snapToGrid w:val="0"/>
              <w:spacing w:line="360" w:lineRule="auto"/>
              <w:rPr>
                <w:rFonts w:hint="eastAsia" w:ascii="宋体" w:hAnsi="宋体"/>
                <w:color w:val="000000"/>
                <w:szCs w:val="21"/>
              </w:rPr>
            </w:pPr>
            <w:r>
              <w:rPr>
                <w:rFonts w:hint="eastAsia" w:ascii="宋体" w:hAnsi="宋体"/>
                <w:b/>
                <w:color w:val="000000"/>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第二章第1.1款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采购项目</w:t>
            </w:r>
          </w:p>
        </w:tc>
        <w:tc>
          <w:tcPr>
            <w:tcW w:w="5016" w:type="dxa"/>
            <w:noWrap w:val="0"/>
            <w:vAlign w:val="center"/>
          </w:tcPr>
          <w:p>
            <w:pPr>
              <w:adjustRightInd w:val="0"/>
              <w:snapToGrid w:val="0"/>
              <w:spacing w:line="360" w:lineRule="auto"/>
              <w:rPr>
                <w:rFonts w:hint="default" w:ascii="宋体" w:hAnsi="宋体"/>
                <w:color w:val="000000"/>
                <w:szCs w:val="21"/>
              </w:rPr>
            </w:pPr>
            <w:r>
              <w:rPr>
                <w:rFonts w:hint="eastAsia" w:ascii="宋体" w:hAnsi="宋体" w:eastAsia="宋体" w:cs="Times New Roman"/>
                <w:color w:val="000000"/>
                <w:szCs w:val="21"/>
                <w:lang w:eastAsia="zh-CN"/>
              </w:rPr>
              <w:t>岳麓高新区过街人行通道（天桥、地下通道）项目设计服务（含方案设计、初步设计、不含施工图设计）、可研编制服务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第二章第2.1款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采购人</w:t>
            </w:r>
          </w:p>
        </w:tc>
        <w:tc>
          <w:tcPr>
            <w:tcW w:w="5016" w:type="dxa"/>
            <w:noWrap w:val="0"/>
            <w:vAlign w:val="center"/>
          </w:tcPr>
          <w:p>
            <w:pPr>
              <w:adjustRightInd w:val="0"/>
              <w:snapToGrid w:val="0"/>
              <w:spacing w:line="360" w:lineRule="auto"/>
              <w:rPr>
                <w:rFonts w:hint="eastAsia" w:ascii="宋体" w:hAnsi="宋体" w:eastAsia="宋体" w:cs="Times New Roman"/>
                <w:color w:val="000000"/>
                <w:szCs w:val="21"/>
                <w:highlight w:val="none"/>
                <w:lang w:eastAsia="zh-CN"/>
              </w:rPr>
            </w:pPr>
            <w:r>
              <w:rPr>
                <w:rFonts w:hint="eastAsia" w:ascii="宋体" w:hAnsi="宋体" w:eastAsia="宋体" w:cs="Times New Roman"/>
                <w:color w:val="000000"/>
                <w:szCs w:val="21"/>
                <w:highlight w:val="none"/>
              </w:rPr>
              <w:t>名称：</w:t>
            </w:r>
            <w:r>
              <w:rPr>
                <w:rFonts w:hint="eastAsia" w:ascii="宋体" w:hAnsi="宋体" w:eastAsia="宋体" w:cs="Times New Roman"/>
                <w:color w:val="000000"/>
                <w:szCs w:val="21"/>
                <w:highlight w:val="none"/>
                <w:lang w:eastAsia="zh-CN"/>
              </w:rPr>
              <w:t>湖南岳麓经济开发有限责任公司</w:t>
            </w:r>
          </w:p>
          <w:p>
            <w:pPr>
              <w:adjustRightInd w:val="0"/>
              <w:snapToGrid w:val="0"/>
              <w:spacing w:line="360" w:lineRule="auto"/>
              <w:rPr>
                <w:rFonts w:hint="eastAsia" w:ascii="宋体" w:hAnsi="宋体" w:eastAsia="宋体" w:cs="Times New Roman"/>
                <w:color w:val="000000"/>
                <w:szCs w:val="21"/>
                <w:highlight w:val="none"/>
                <w:lang w:eastAsia="zh-CN"/>
              </w:rPr>
            </w:pPr>
            <w:r>
              <w:rPr>
                <w:rFonts w:hint="default" w:ascii="宋体" w:hAnsi="宋体" w:eastAsia="宋体" w:cs="Times New Roman"/>
                <w:color w:val="000000"/>
                <w:szCs w:val="21"/>
                <w:highlight w:val="none"/>
              </w:rPr>
              <w:t>地  址：长沙市岳麓区学士街道学士路8号岳麓高新区管委会大楼</w:t>
            </w:r>
            <w:r>
              <w:rPr>
                <w:rFonts w:hint="eastAsia" w:ascii="宋体" w:hAnsi="宋体" w:eastAsia="宋体" w:cs="Times New Roman"/>
                <w:color w:val="000000"/>
                <w:szCs w:val="21"/>
                <w:highlight w:val="none"/>
                <w:lang w:val="en-US" w:eastAsia="zh-CN"/>
              </w:rPr>
              <w:t xml:space="preserve"> </w:t>
            </w:r>
            <w:r>
              <w:rPr>
                <w:rFonts w:hint="default" w:ascii="宋体" w:hAnsi="宋体" w:eastAsia="宋体" w:cs="Times New Roman"/>
                <w:color w:val="000000"/>
                <w:szCs w:val="21"/>
                <w:highlight w:val="none"/>
              </w:rPr>
              <w:t xml:space="preserve"> </w:t>
            </w:r>
            <w:r>
              <w:rPr>
                <w:rFonts w:hint="default" w:ascii="宋体" w:hAnsi="宋体" w:eastAsia="宋体" w:cs="Times New Roman"/>
                <w:color w:val="000000"/>
                <w:szCs w:val="21"/>
                <w:highlight w:val="none"/>
              </w:rPr>
              <w:br w:type="textWrapping"/>
            </w:r>
            <w:r>
              <w:rPr>
                <w:rFonts w:hint="default" w:ascii="宋体" w:hAnsi="宋体" w:eastAsia="宋体" w:cs="Times New Roman"/>
                <w:color w:val="000000"/>
                <w:szCs w:val="21"/>
                <w:highlight w:val="none"/>
              </w:rPr>
              <w:t>联系人：</w:t>
            </w:r>
            <w:r>
              <w:rPr>
                <w:rFonts w:hint="eastAsia" w:ascii="宋体" w:hAnsi="宋体" w:eastAsia="宋体" w:cs="Times New Roman"/>
                <w:color w:val="000000"/>
                <w:szCs w:val="21"/>
                <w:highlight w:val="none"/>
                <w:lang w:val="en-US" w:eastAsia="zh-CN"/>
              </w:rPr>
              <w:t xml:space="preserve"> 周先生</w:t>
            </w:r>
          </w:p>
          <w:p>
            <w:pPr>
              <w:adjustRightInd w:val="0"/>
              <w:snapToGrid w:val="0"/>
              <w:spacing w:line="360" w:lineRule="auto"/>
              <w:rPr>
                <w:rFonts w:hint="eastAsia" w:ascii="宋体" w:hAnsi="宋体"/>
                <w:color w:val="000000"/>
                <w:szCs w:val="21"/>
              </w:rPr>
            </w:pPr>
            <w:r>
              <w:rPr>
                <w:rFonts w:hint="default" w:ascii="宋体" w:hAnsi="宋体" w:eastAsia="宋体" w:cs="Times New Roman"/>
                <w:color w:val="000000"/>
                <w:szCs w:val="21"/>
                <w:highlight w:val="none"/>
              </w:rPr>
              <w:t>电  话：</w:t>
            </w:r>
            <w:r>
              <w:rPr>
                <w:rFonts w:hint="eastAsia" w:ascii="宋体" w:hAnsi="宋体" w:eastAsia="宋体" w:cs="Times New Roman"/>
                <w:color w:val="000000"/>
                <w:szCs w:val="21"/>
                <w:highlight w:val="none"/>
                <w:lang w:val="en-US" w:eastAsia="zh-CN"/>
              </w:rPr>
              <w:t xml:space="preserve">0731-88051319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第二章第2.2款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采购代理机构</w:t>
            </w:r>
          </w:p>
        </w:tc>
        <w:tc>
          <w:tcPr>
            <w:tcW w:w="5016" w:type="dxa"/>
            <w:noWrap w:val="0"/>
            <w:vAlign w:val="center"/>
          </w:tcPr>
          <w:p>
            <w:pPr>
              <w:adjustRightInd w:val="0"/>
              <w:snapToGrid w:val="0"/>
              <w:spacing w:line="360" w:lineRule="auto"/>
              <w:rPr>
                <w:rFonts w:hint="eastAsia" w:ascii="宋体" w:hAnsi="宋体" w:eastAsia="宋体" w:cs="Times New Roman"/>
                <w:color w:val="000000"/>
                <w:spacing w:val="0"/>
                <w:w w:val="100"/>
                <w:szCs w:val="21"/>
              </w:rPr>
            </w:pPr>
            <w:r>
              <w:rPr>
                <w:rFonts w:hint="eastAsia" w:ascii="宋体" w:hAnsi="宋体" w:eastAsia="宋体" w:cs="Times New Roman"/>
                <w:color w:val="000000"/>
                <w:spacing w:val="0"/>
                <w:w w:val="100"/>
                <w:szCs w:val="21"/>
              </w:rPr>
              <w:t>代理机构：</w:t>
            </w:r>
            <w:r>
              <w:rPr>
                <w:rFonts w:hint="eastAsia" w:ascii="宋体" w:hAnsi="宋体" w:eastAsia="宋体" w:cs="Times New Roman"/>
                <w:color w:val="000000"/>
                <w:spacing w:val="0"/>
                <w:w w:val="100"/>
                <w:szCs w:val="21"/>
                <w:lang w:eastAsia="zh-CN"/>
              </w:rPr>
              <w:t>新泉工程咨询有限公司</w:t>
            </w:r>
            <w:r>
              <w:rPr>
                <w:rFonts w:hint="eastAsia" w:ascii="宋体" w:hAnsi="宋体" w:eastAsia="宋体" w:cs="Times New Roman"/>
                <w:color w:val="000000"/>
                <w:spacing w:val="0"/>
                <w:w w:val="100"/>
                <w:szCs w:val="21"/>
              </w:rPr>
              <w:t xml:space="preserve">    </w:t>
            </w:r>
          </w:p>
          <w:p>
            <w:pPr>
              <w:adjustRightInd w:val="0"/>
              <w:snapToGrid w:val="0"/>
              <w:spacing w:line="360" w:lineRule="auto"/>
              <w:rPr>
                <w:rFonts w:hint="eastAsia" w:ascii="宋体" w:hAnsi="宋体" w:eastAsia="宋体" w:cs="Times New Roman"/>
                <w:color w:val="000000"/>
                <w:spacing w:val="0"/>
                <w:w w:val="100"/>
                <w:szCs w:val="21"/>
                <w:lang w:eastAsia="zh-CN"/>
              </w:rPr>
            </w:pPr>
            <w:r>
              <w:rPr>
                <w:rFonts w:hint="eastAsia" w:ascii="宋体" w:hAnsi="宋体" w:eastAsia="宋体" w:cs="Times New Roman"/>
                <w:color w:val="000000"/>
                <w:spacing w:val="0"/>
                <w:w w:val="100"/>
                <w:szCs w:val="21"/>
              </w:rPr>
              <w:t>地址：</w:t>
            </w:r>
            <w:r>
              <w:rPr>
                <w:rFonts w:hint="eastAsia" w:ascii="宋体" w:hAnsi="宋体" w:eastAsia="宋体" w:cs="Times New Roman"/>
                <w:color w:val="000000"/>
                <w:spacing w:val="0"/>
                <w:w w:val="100"/>
                <w:szCs w:val="21"/>
                <w:lang w:eastAsia="zh-CN"/>
              </w:rPr>
              <w:t>长沙市岳麓区潇湘南路一段208号柏宁地王广场北栋19层1918室</w:t>
            </w:r>
          </w:p>
          <w:p>
            <w:pPr>
              <w:adjustRightInd w:val="0"/>
              <w:snapToGrid w:val="0"/>
              <w:spacing w:line="360" w:lineRule="auto"/>
              <w:rPr>
                <w:rFonts w:hint="eastAsia" w:ascii="宋体" w:hAnsi="宋体" w:eastAsia="宋体" w:cs="Times New Roman"/>
                <w:color w:val="000000"/>
                <w:spacing w:val="0"/>
                <w:w w:val="100"/>
                <w:szCs w:val="21"/>
              </w:rPr>
            </w:pPr>
            <w:r>
              <w:rPr>
                <w:rFonts w:hint="eastAsia" w:ascii="宋体" w:hAnsi="宋体" w:eastAsia="宋体" w:cs="Times New Roman"/>
                <w:color w:val="000000"/>
                <w:spacing w:val="0"/>
                <w:w w:val="100"/>
                <w:szCs w:val="21"/>
              </w:rPr>
              <w:t>联系人：</w:t>
            </w:r>
            <w:r>
              <w:rPr>
                <w:rFonts w:hint="eastAsia" w:ascii="宋体" w:hAnsi="宋体" w:eastAsia="宋体" w:cs="Times New Roman"/>
                <w:color w:val="000000"/>
                <w:spacing w:val="0"/>
                <w:w w:val="100"/>
                <w:szCs w:val="21"/>
                <w:lang w:val="en-US" w:eastAsia="zh-CN"/>
              </w:rPr>
              <w:t>冷先生</w:t>
            </w:r>
            <w:r>
              <w:rPr>
                <w:rFonts w:hint="eastAsia" w:ascii="宋体" w:hAnsi="宋体" w:eastAsia="宋体" w:cs="Times New Roman"/>
                <w:color w:val="000000"/>
                <w:spacing w:val="0"/>
                <w:w w:val="100"/>
                <w:szCs w:val="21"/>
              </w:rPr>
              <w:t xml:space="preserve">  </w:t>
            </w:r>
          </w:p>
          <w:p>
            <w:pPr>
              <w:adjustRightInd w:val="0"/>
              <w:snapToGrid w:val="0"/>
              <w:spacing w:line="360" w:lineRule="auto"/>
              <w:rPr>
                <w:rFonts w:hint="eastAsia" w:ascii="宋体" w:hAnsi="宋体" w:eastAsia="宋体"/>
                <w:color w:val="000000"/>
                <w:spacing w:val="0"/>
                <w:w w:val="100"/>
                <w:szCs w:val="21"/>
                <w:lang w:eastAsia="zh-CN"/>
              </w:rPr>
            </w:pPr>
            <w:r>
              <w:rPr>
                <w:rFonts w:hint="eastAsia" w:ascii="宋体" w:hAnsi="宋体" w:eastAsia="宋体" w:cs="Times New Roman"/>
                <w:color w:val="000000"/>
                <w:spacing w:val="0"/>
                <w:w w:val="100"/>
                <w:szCs w:val="21"/>
              </w:rPr>
              <w:t>联系电话：</w:t>
            </w:r>
            <w:r>
              <w:rPr>
                <w:rFonts w:hint="eastAsia" w:ascii="宋体" w:hAnsi="宋体" w:eastAsia="宋体" w:cs="Times New Roman"/>
                <w:color w:val="000000"/>
                <w:spacing w:val="0"/>
                <w:w w:val="100"/>
                <w:szCs w:val="21"/>
                <w:lang w:eastAsia="zh-CN"/>
              </w:rPr>
              <w:t>0731-85226831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第二章第2.3款</w:t>
            </w:r>
          </w:p>
        </w:tc>
        <w:tc>
          <w:tcPr>
            <w:tcW w:w="1985" w:type="dxa"/>
            <w:noWrap w:val="0"/>
            <w:vAlign w:val="center"/>
          </w:tcPr>
          <w:p>
            <w:pPr>
              <w:adjustRightInd w:val="0"/>
              <w:snapToGrid w:val="0"/>
              <w:spacing w:line="360" w:lineRule="auto"/>
              <w:rPr>
                <w:rFonts w:hint="eastAsia" w:ascii="宋体" w:hAnsi="宋体"/>
                <w:bCs/>
                <w:color w:val="000000"/>
                <w:szCs w:val="21"/>
              </w:rPr>
            </w:pPr>
            <w:r>
              <w:rPr>
                <w:rFonts w:hint="eastAsia" w:ascii="宋体" w:hAnsi="宋体" w:cs="宋体"/>
                <w:color w:val="000000"/>
                <w:kern w:val="0"/>
                <w:szCs w:val="21"/>
              </w:rPr>
              <w:t>供应商的</w:t>
            </w:r>
            <w:r>
              <w:rPr>
                <w:rFonts w:hint="eastAsia" w:ascii="宋体" w:hAnsi="宋体"/>
                <w:color w:val="000000"/>
                <w:szCs w:val="21"/>
              </w:rPr>
              <w:t>邀请方式</w:t>
            </w:r>
          </w:p>
        </w:tc>
        <w:tc>
          <w:tcPr>
            <w:tcW w:w="5016"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s="宋体"/>
                <w:color w:val="000000"/>
                <w:szCs w:val="21"/>
              </w:rPr>
              <w:t>■</w:t>
            </w:r>
            <w:r>
              <w:rPr>
                <w:rFonts w:hint="eastAsia" w:ascii="宋体" w:hAnsi="宋体"/>
                <w:color w:val="000000"/>
                <w:szCs w:val="21"/>
              </w:rPr>
              <w:t xml:space="preserve"> 发布公告</w:t>
            </w:r>
          </w:p>
          <w:p>
            <w:pPr>
              <w:adjustRightInd w:val="0"/>
              <w:snapToGrid w:val="0"/>
              <w:spacing w:line="360" w:lineRule="auto"/>
              <w:rPr>
                <w:rFonts w:hint="eastAsia" w:ascii="宋体" w:hAnsi="宋体"/>
                <w:color w:val="000000"/>
                <w:szCs w:val="21"/>
              </w:rPr>
            </w:pPr>
            <w:r>
              <w:rPr>
                <w:rFonts w:hint="eastAsia" w:ascii="宋体" w:hAnsi="宋体"/>
                <w:color w:val="000000"/>
                <w:szCs w:val="21"/>
              </w:rPr>
              <w:t>□ 从省级以上财政部门建立的供应商库中随机抽取</w:t>
            </w:r>
          </w:p>
          <w:p>
            <w:pPr>
              <w:adjustRightInd w:val="0"/>
              <w:snapToGrid w:val="0"/>
              <w:spacing w:line="360" w:lineRule="auto"/>
              <w:rPr>
                <w:rFonts w:hint="eastAsia" w:ascii="宋体" w:hAnsi="宋体"/>
                <w:color w:val="000000"/>
                <w:szCs w:val="21"/>
              </w:rPr>
            </w:pPr>
            <w:r>
              <w:rPr>
                <w:rFonts w:hint="eastAsia" w:ascii="宋体" w:hAnsi="宋体"/>
                <w:color w:val="000000"/>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00" w:hRule="atLeast"/>
          <w:jc w:val="center"/>
        </w:trPr>
        <w:tc>
          <w:tcPr>
            <w:tcW w:w="1844" w:type="dxa"/>
            <w:noWrap w:val="0"/>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第二章第3.1款</w:t>
            </w:r>
          </w:p>
          <w:p>
            <w:pPr>
              <w:adjustRightInd w:val="0"/>
              <w:snapToGrid w:val="0"/>
              <w:spacing w:line="360" w:lineRule="auto"/>
              <w:jc w:val="center"/>
              <w:rPr>
                <w:rFonts w:hint="eastAsia" w:ascii="宋体" w:hAnsi="宋体"/>
                <w:color w:val="000000"/>
                <w:szCs w:val="21"/>
              </w:rPr>
            </w:pPr>
          </w:p>
        </w:tc>
        <w:tc>
          <w:tcPr>
            <w:tcW w:w="1985" w:type="dxa"/>
            <w:noWrap w:val="0"/>
            <w:vAlign w:val="center"/>
          </w:tcPr>
          <w:p>
            <w:pPr>
              <w:adjustRightInd w:val="0"/>
              <w:snapToGrid w:val="0"/>
              <w:spacing w:line="360" w:lineRule="auto"/>
              <w:rPr>
                <w:rFonts w:ascii="宋体" w:hAnsi="宋体"/>
                <w:color w:val="000000"/>
                <w:szCs w:val="21"/>
              </w:rPr>
            </w:pPr>
            <w:r>
              <w:rPr>
                <w:rFonts w:hint="eastAsia" w:ascii="宋体" w:hAnsi="宋体"/>
                <w:bCs/>
                <w:color w:val="000000"/>
                <w:szCs w:val="21"/>
              </w:rPr>
              <w:t>供应商</w:t>
            </w:r>
            <w:r>
              <w:rPr>
                <w:rFonts w:hint="eastAsia" w:ascii="宋体" w:hAnsi="宋体"/>
                <w:color w:val="000000"/>
                <w:szCs w:val="21"/>
              </w:rPr>
              <w:t>资格条件</w:t>
            </w:r>
          </w:p>
          <w:p>
            <w:pPr>
              <w:adjustRightInd w:val="0"/>
              <w:snapToGrid w:val="0"/>
              <w:spacing w:line="360" w:lineRule="auto"/>
              <w:rPr>
                <w:rFonts w:hint="eastAsia" w:ascii="宋体" w:hAnsi="宋体"/>
                <w:color w:val="000000"/>
                <w:szCs w:val="21"/>
              </w:rPr>
            </w:pPr>
          </w:p>
        </w:tc>
        <w:tc>
          <w:tcPr>
            <w:tcW w:w="5016" w:type="dxa"/>
            <w:noWrap w:val="0"/>
            <w:vAlign w:val="center"/>
          </w:tcPr>
          <w:p>
            <w:pPr>
              <w:spacing w:line="480" w:lineRule="exact"/>
              <w:rPr>
                <w:rFonts w:hint="eastAsia" w:ascii="宋体" w:hAnsi="宋体"/>
                <w:color w:val="000000"/>
                <w:szCs w:val="21"/>
              </w:rPr>
            </w:pPr>
            <w:r>
              <w:rPr>
                <w:rFonts w:hint="eastAsia" w:ascii="宋体" w:hAnsi="宋体"/>
                <w:color w:val="000000"/>
                <w:szCs w:val="21"/>
              </w:rPr>
              <w:t>1、供应商基本资格条件：</w:t>
            </w:r>
            <w:r>
              <w:rPr>
                <w:rFonts w:hint="eastAsia" w:ascii="宋体" w:hAnsi="宋体"/>
                <w:color w:val="000000"/>
                <w:szCs w:val="21"/>
                <w:lang w:val="en-US" w:eastAsia="zh-CN"/>
              </w:rPr>
              <w:t>符合《中华人民共和国政府采购法》第二十二条规定的供应商条件，并提供以下资格证明文件：</w:t>
            </w:r>
          </w:p>
          <w:p>
            <w:pPr>
              <w:spacing w:line="480" w:lineRule="exact"/>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val="en-US" w:eastAsia="zh-CN"/>
              </w:rPr>
              <w:t>法人提交企业法人营业执照副本(或者法人登记证书)复印件</w:t>
            </w:r>
            <w:r>
              <w:rPr>
                <w:rFonts w:hint="eastAsia" w:ascii="宋体" w:hAnsi="宋体"/>
                <w:color w:val="000000"/>
                <w:szCs w:val="21"/>
              </w:rPr>
              <w:t>；</w:t>
            </w:r>
          </w:p>
          <w:p>
            <w:pPr>
              <w:spacing w:line="480" w:lineRule="exact"/>
              <w:rPr>
                <w:rFonts w:hint="eastAsia" w:ascii="宋体" w:hAnsi="宋体"/>
                <w:color w:val="000000"/>
                <w:szCs w:val="21"/>
              </w:rPr>
            </w:pPr>
            <w:r>
              <w:rPr>
                <w:rFonts w:hint="eastAsia" w:ascii="宋体" w:hAnsi="宋体"/>
                <w:color w:val="000000"/>
                <w:szCs w:val="21"/>
              </w:rPr>
              <w:t>（2）依法缴纳税收和社会保险费的证明材料：各提供下列材料之一：</w:t>
            </w:r>
          </w:p>
          <w:p>
            <w:pPr>
              <w:spacing w:line="480" w:lineRule="exact"/>
              <w:rPr>
                <w:rFonts w:hint="eastAsia"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①</w:t>
            </w:r>
            <w:r>
              <w:rPr>
                <w:rFonts w:hint="eastAsia" w:ascii="宋体" w:hAnsi="宋体"/>
                <w:color w:val="000000"/>
                <w:szCs w:val="21"/>
              </w:rPr>
              <w:t>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rPr>
                <w:rFonts w:hint="eastAsia"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②</w:t>
            </w:r>
            <w:r>
              <w:rPr>
                <w:rFonts w:hint="eastAsia" w:ascii="宋体" w:hAnsi="宋体"/>
                <w:color w:val="000000"/>
                <w:szCs w:val="21"/>
              </w:rPr>
              <w:t>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rPr>
                <w:rFonts w:hint="eastAsia" w:ascii="宋体" w:hAnsi="宋体"/>
                <w:color w:val="000000"/>
                <w:szCs w:val="21"/>
              </w:rPr>
            </w:pPr>
            <w:r>
              <w:rPr>
                <w:rFonts w:hint="eastAsia" w:ascii="宋体" w:hAnsi="宋体"/>
                <w:color w:val="000000"/>
                <w:szCs w:val="21"/>
              </w:rPr>
              <w:t>（3）法人提交法定代表人身份证明原件（格式见附件1）或者法定代表人授权委托书原件（格式见附件2）及提供被授权人在供应商单位近三个月的社保证明并附法定代表人身份证明原件；自然人提交身份证明复印件；</w:t>
            </w:r>
          </w:p>
          <w:p>
            <w:pPr>
              <w:spacing w:line="480" w:lineRule="exact"/>
              <w:rPr>
                <w:rFonts w:hint="eastAsia" w:ascii="宋体" w:hAnsi="宋体"/>
                <w:color w:val="000000"/>
                <w:szCs w:val="21"/>
              </w:rPr>
            </w:pPr>
            <w:r>
              <w:rPr>
                <w:rFonts w:hint="eastAsia" w:ascii="宋体" w:hAnsi="宋体"/>
                <w:color w:val="000000"/>
                <w:szCs w:val="21"/>
              </w:rPr>
              <w:t>（4）提供上年度</w:t>
            </w:r>
            <w:r>
              <w:rPr>
                <w:rFonts w:hint="eastAsia" w:ascii="宋体" w:hAnsi="宋体"/>
                <w:color w:val="000000"/>
                <w:szCs w:val="21"/>
                <w:lang w:eastAsia="zh-CN"/>
              </w:rPr>
              <w:t>（</w:t>
            </w:r>
            <w:r>
              <w:rPr>
                <w:rFonts w:hint="eastAsia" w:ascii="宋体" w:hAnsi="宋体"/>
                <w:color w:val="000000"/>
                <w:szCs w:val="21"/>
                <w:lang w:val="en-US" w:eastAsia="zh-CN"/>
              </w:rPr>
              <w:t>2021年）</w:t>
            </w:r>
            <w:r>
              <w:rPr>
                <w:rFonts w:hint="eastAsia" w:ascii="宋体" w:hAnsi="宋体"/>
                <w:color w:val="000000"/>
                <w:szCs w:val="21"/>
              </w:rPr>
              <w:t>经会计师事务所审计的财务报告复印件（至少包含资产负债表、利润表和现金流量表），或银行出具的资信证明。</w:t>
            </w:r>
          </w:p>
          <w:p>
            <w:pPr>
              <w:spacing w:line="480" w:lineRule="exact"/>
              <w:rPr>
                <w:rFonts w:hint="eastAsia" w:ascii="宋体" w:hAnsi="宋体"/>
                <w:color w:val="000000"/>
                <w:szCs w:val="21"/>
              </w:rPr>
            </w:pPr>
            <w:r>
              <w:rPr>
                <w:rFonts w:hint="eastAsia" w:ascii="宋体" w:hAnsi="宋体"/>
                <w:color w:val="000000"/>
                <w:szCs w:val="21"/>
              </w:rPr>
              <w:t>（5）其他说明。(非法人组织参与</w:t>
            </w:r>
            <w:r>
              <w:rPr>
                <w:rFonts w:hint="eastAsia" w:ascii="宋体" w:hAnsi="宋体"/>
                <w:color w:val="000000"/>
                <w:szCs w:val="21"/>
                <w:lang w:eastAsia="zh-CN"/>
              </w:rPr>
              <w:t>磋商</w:t>
            </w:r>
            <w:r>
              <w:rPr>
                <w:rFonts w:hint="eastAsia" w:ascii="宋体" w:hAnsi="宋体"/>
                <w:color w:val="000000"/>
                <w:szCs w:val="21"/>
              </w:rPr>
              <w:t>需提供的相关证明材料)。</w:t>
            </w:r>
          </w:p>
          <w:p>
            <w:pPr>
              <w:spacing w:line="480" w:lineRule="exact"/>
              <w:rPr>
                <w:rFonts w:hint="eastAsia" w:ascii="宋体" w:hAnsi="宋体"/>
                <w:color w:val="000000"/>
                <w:szCs w:val="21"/>
                <w:lang w:eastAsia="zh-CN"/>
              </w:rPr>
            </w:pPr>
            <w:r>
              <w:rPr>
                <w:rFonts w:hint="eastAsia" w:ascii="宋体" w:hAnsi="宋体"/>
                <w:color w:val="000000"/>
                <w:szCs w:val="21"/>
                <w:lang w:val="en-US" w:eastAsia="zh-CN"/>
              </w:rPr>
              <w:t xml:space="preserve">①投标人具有实行了“三证合一”登记制度改革的新证，视同为持有工商营业执照、组织机构代码证和税务登记证，符合基本资格条件的相关条款；投标人具有实行了“五证合一”登记制度改革的新证，视同持有工商营业执照、组织机构代码证、税务登记证、社会保险登记证和统计登记证，符合基本资格条件的相关条款。以上多证合一情况投标人须自行说明。 </w:t>
            </w:r>
          </w:p>
          <w:p>
            <w:pPr>
              <w:spacing w:line="480" w:lineRule="exact"/>
              <w:rPr>
                <w:rFonts w:hint="eastAsia" w:ascii="宋体" w:hAnsi="宋体"/>
                <w:color w:val="000000"/>
                <w:szCs w:val="21"/>
                <w:lang w:eastAsia="zh-CN"/>
              </w:rPr>
            </w:pPr>
            <w:r>
              <w:rPr>
                <w:rFonts w:hint="eastAsia" w:ascii="宋体" w:hAnsi="宋体"/>
                <w:color w:val="000000"/>
                <w:szCs w:val="21"/>
                <w:lang w:val="en-US" w:eastAsia="zh-CN"/>
              </w:rPr>
              <w:t xml:space="preserve">②被“信用中国”网站列入失信被执行人和重大税收违法案件当事人名单的、被“中国政府采购网”网站列入政府采购严重违法失信行为记录名单（处罚期限尚未届满的），不得参与本项目的政府采购活动；单位负责人为同一人或者存在直接控股、管理关系的不同供应商，不得参加同一合同项下的政府采购活动。 </w:t>
            </w:r>
          </w:p>
          <w:p>
            <w:pPr>
              <w:spacing w:line="480" w:lineRule="exact"/>
              <w:rPr>
                <w:rFonts w:hint="eastAsia" w:ascii="宋体" w:hAnsi="宋体"/>
                <w:color w:val="000000"/>
                <w:szCs w:val="21"/>
                <w:lang w:eastAsia="zh-CN"/>
              </w:rPr>
            </w:pPr>
            <w:r>
              <w:rPr>
                <w:rFonts w:hint="eastAsia" w:ascii="宋体" w:hAnsi="宋体"/>
                <w:color w:val="000000"/>
                <w:szCs w:val="21"/>
                <w:lang w:val="en-US" w:eastAsia="zh-CN"/>
              </w:rPr>
              <w:t xml:space="preserve">③资格证明文件复印件须加盖投标人公章。 </w:t>
            </w:r>
          </w:p>
          <w:p>
            <w:pPr>
              <w:spacing w:line="480" w:lineRule="exact"/>
              <w:rPr>
                <w:rFonts w:hint="eastAsia" w:ascii="宋体" w:hAnsi="宋体"/>
                <w:color w:val="000000"/>
                <w:szCs w:val="21"/>
                <w:lang w:eastAsia="zh-CN"/>
              </w:rPr>
            </w:pPr>
            <w:r>
              <w:rPr>
                <w:rFonts w:hint="eastAsia" w:ascii="宋体" w:hAnsi="宋体"/>
                <w:color w:val="000000"/>
                <w:szCs w:val="21"/>
                <w:lang w:val="en-US" w:eastAsia="zh-CN"/>
              </w:rPr>
              <w:t>④本磋商文件内“近三个月”除特别注明外均指2022年10月-2023年3月中的任意连续三个月。</w:t>
            </w:r>
          </w:p>
          <w:p>
            <w:pPr>
              <w:spacing w:line="480" w:lineRule="exact"/>
              <w:rPr>
                <w:rFonts w:hint="eastAsia" w:ascii="宋体" w:hAnsi="宋体"/>
                <w:color w:val="000000"/>
                <w:szCs w:val="21"/>
                <w:highlight w:val="none"/>
              </w:rPr>
            </w:pPr>
            <w:r>
              <w:rPr>
                <w:rFonts w:hint="eastAsia" w:ascii="宋体" w:hAnsi="宋体"/>
                <w:color w:val="000000"/>
                <w:szCs w:val="21"/>
                <w:highlight w:val="none"/>
                <w:lang w:val="en-US" w:eastAsia="zh-CN"/>
              </w:rPr>
              <w:t>2</w:t>
            </w:r>
            <w:r>
              <w:rPr>
                <w:rFonts w:hint="eastAsia" w:ascii="宋体" w:hAnsi="宋体"/>
                <w:color w:val="000000"/>
                <w:szCs w:val="21"/>
                <w:highlight w:val="none"/>
              </w:rPr>
              <w:t>、供应商特定资格条件：</w:t>
            </w:r>
            <w:r>
              <w:rPr>
                <w:rFonts w:ascii="宋体" w:hAnsi="宋体" w:eastAsia="宋体" w:cs="宋体"/>
                <w:highlight w:val="none"/>
                <w:lang w:val="zh-TW" w:eastAsia="zh-TW"/>
              </w:rPr>
              <w:t>具备住房城乡</w:t>
            </w:r>
            <w:r>
              <w:rPr>
                <w:rFonts w:hint="eastAsia" w:ascii="宋体" w:hAnsi="宋体" w:eastAsia="宋体" w:cs="宋体"/>
                <w:highlight w:val="none"/>
                <w:lang w:val="zh-TW" w:eastAsia="zh-TW"/>
              </w:rPr>
              <w:t>建设主管部门颁发的</w:t>
            </w:r>
            <w:r>
              <w:rPr>
                <w:rFonts w:hint="eastAsia" w:ascii="宋体" w:hAnsi="宋体"/>
                <w:color w:val="000000"/>
                <w:szCs w:val="21"/>
                <w:highlight w:val="none"/>
                <w:lang w:val="en-US" w:eastAsia="zh-CN"/>
              </w:rPr>
              <w:t>以下资质之一：①</w:t>
            </w:r>
            <w:r>
              <w:rPr>
                <w:rFonts w:hint="eastAsia" w:ascii="宋体" w:hAnsi="宋体" w:eastAsia="宋体" w:cs="宋体"/>
                <w:highlight w:val="none"/>
                <w:lang w:val="zh-TW" w:eastAsia="zh-TW"/>
              </w:rPr>
              <w:t>工程设计综合资质</w:t>
            </w:r>
            <w:r>
              <w:rPr>
                <w:rFonts w:hint="eastAsia" w:ascii="宋体" w:hAnsi="宋体" w:cs="宋体"/>
                <w:highlight w:val="none"/>
                <w:lang w:val="zh-TW" w:eastAsia="zh-CN"/>
              </w:rPr>
              <w:t>；</w:t>
            </w:r>
            <w:r>
              <w:rPr>
                <w:rFonts w:hint="eastAsia" w:ascii="宋体" w:hAnsi="宋体" w:cs="宋体"/>
                <w:highlight w:val="none"/>
                <w:lang w:val="en-US" w:eastAsia="zh-CN"/>
              </w:rPr>
              <w:t>②</w:t>
            </w:r>
            <w:r>
              <w:rPr>
                <w:rFonts w:hint="eastAsia" w:ascii="宋体" w:hAnsi="宋体" w:eastAsia="宋体" w:cs="宋体"/>
                <w:highlight w:val="none"/>
                <w:lang w:val="zh-TW" w:eastAsia="zh-TW"/>
              </w:rPr>
              <w:t>工程设计市政行业</w:t>
            </w:r>
            <w:r>
              <w:rPr>
                <w:rFonts w:hint="eastAsia" w:ascii="宋体" w:hAnsi="宋体" w:eastAsia="宋体" w:cs="宋体"/>
                <w:highlight w:val="none"/>
                <w:lang w:val="en-US" w:eastAsia="zh-CN"/>
              </w:rPr>
              <w:t>甲级</w:t>
            </w:r>
            <w:r>
              <w:rPr>
                <w:rFonts w:hint="eastAsia" w:ascii="宋体" w:hAnsi="宋体" w:eastAsia="宋体" w:cs="宋体"/>
                <w:highlight w:val="none"/>
                <w:lang w:val="zh-TW" w:eastAsia="zh-TW"/>
              </w:rPr>
              <w:t>资质</w:t>
            </w:r>
            <w:r>
              <w:rPr>
                <w:rFonts w:hint="eastAsia" w:ascii="宋体" w:hAnsi="宋体" w:cs="宋体"/>
                <w:highlight w:val="none"/>
                <w:lang w:val="zh-TW" w:eastAsia="zh-CN"/>
              </w:rPr>
              <w:t>；</w:t>
            </w:r>
            <w:r>
              <w:rPr>
                <w:rFonts w:hint="eastAsia" w:ascii="宋体" w:hAnsi="宋体" w:cs="宋体"/>
                <w:highlight w:val="none"/>
                <w:lang w:val="en-US" w:eastAsia="zh-CN"/>
              </w:rPr>
              <w:t>③</w:t>
            </w:r>
            <w:r>
              <w:rPr>
                <w:rFonts w:hint="eastAsia" w:ascii="宋体" w:hAnsi="宋体" w:eastAsia="宋体" w:cs="宋体"/>
                <w:highlight w:val="none"/>
                <w:lang w:val="zh-TW" w:eastAsia="zh-TW"/>
              </w:rPr>
              <w:t>工程设计市政行业（燃气工程、轨道交通工程除外）</w:t>
            </w:r>
            <w:r>
              <w:rPr>
                <w:rFonts w:hint="eastAsia" w:ascii="宋体" w:hAnsi="宋体" w:eastAsia="宋体" w:cs="宋体"/>
                <w:highlight w:val="none"/>
                <w:lang w:val="en-US" w:eastAsia="zh-CN"/>
              </w:rPr>
              <w:t>甲级</w:t>
            </w:r>
            <w:r>
              <w:rPr>
                <w:rFonts w:hint="eastAsia" w:ascii="宋体" w:hAnsi="宋体" w:eastAsia="宋体" w:cs="宋体"/>
                <w:highlight w:val="none"/>
                <w:lang w:val="zh-TW" w:eastAsia="zh-TW"/>
              </w:rPr>
              <w:t>资质</w:t>
            </w:r>
            <w:r>
              <w:rPr>
                <w:rFonts w:hint="eastAsia" w:ascii="宋体" w:hAnsi="宋体" w:cs="宋体"/>
                <w:highlight w:val="none"/>
                <w:lang w:val="zh-TW" w:eastAsia="zh-CN"/>
              </w:rPr>
              <w:t>；</w:t>
            </w:r>
            <w:r>
              <w:rPr>
                <w:rFonts w:hint="eastAsia" w:ascii="宋体" w:hAnsi="宋体" w:cs="宋体"/>
                <w:highlight w:val="none"/>
                <w:lang w:val="en-US" w:eastAsia="zh-CN"/>
              </w:rPr>
              <w:t>④</w:t>
            </w:r>
            <w:r>
              <w:rPr>
                <w:rFonts w:hint="eastAsia" w:ascii="宋体" w:hAnsi="宋体" w:eastAsia="宋体" w:cs="宋体"/>
                <w:highlight w:val="none"/>
                <w:lang w:val="zh-TW" w:eastAsia="zh-TW"/>
              </w:rPr>
              <w:t>工程设计市政行业（桥梁工程）专业乙级及以上资质</w:t>
            </w:r>
            <w:r>
              <w:rPr>
                <w:rFonts w:hint="eastAsia" w:ascii="宋体" w:hAnsi="宋体" w:eastAsia="宋体" w:cs="宋体"/>
                <w:highlight w:val="none"/>
                <w:lang w:val="en-US" w:eastAsia="zh-CN"/>
              </w:rPr>
              <w:t>和</w:t>
            </w:r>
            <w:r>
              <w:rPr>
                <w:rFonts w:hint="eastAsia" w:ascii="宋体" w:hAnsi="宋体" w:eastAsia="宋体" w:cs="宋体"/>
                <w:highlight w:val="none"/>
                <w:lang w:val="zh-TW" w:eastAsia="zh-TW"/>
              </w:rPr>
              <w:t>工程设计市政行业（</w:t>
            </w:r>
            <w:r>
              <w:rPr>
                <w:rFonts w:hint="eastAsia" w:ascii="宋体" w:hAnsi="宋体" w:eastAsia="宋体" w:cs="宋体"/>
                <w:highlight w:val="none"/>
                <w:lang w:val="en-US" w:eastAsia="zh-CN"/>
              </w:rPr>
              <w:t>城市隧道工程</w:t>
            </w:r>
            <w:r>
              <w:rPr>
                <w:rFonts w:hint="eastAsia" w:ascii="宋体" w:hAnsi="宋体" w:eastAsia="宋体" w:cs="宋体"/>
                <w:highlight w:val="none"/>
                <w:lang w:val="zh-TW" w:eastAsia="zh-TW"/>
              </w:rPr>
              <w:t>）专业</w:t>
            </w:r>
            <w:r>
              <w:rPr>
                <w:rFonts w:hint="eastAsia" w:ascii="宋体" w:hAnsi="宋体" w:eastAsia="宋体" w:cs="宋体"/>
                <w:highlight w:val="none"/>
                <w:lang w:val="en-US" w:eastAsia="zh-CN"/>
              </w:rPr>
              <w:t>甲级</w:t>
            </w:r>
            <w:r>
              <w:rPr>
                <w:rFonts w:hint="eastAsia" w:ascii="宋体" w:hAnsi="宋体" w:eastAsia="宋体" w:cs="宋体"/>
                <w:highlight w:val="none"/>
                <w:lang w:val="zh-TW" w:eastAsia="zh-TW"/>
              </w:rPr>
              <w:t>资质</w:t>
            </w:r>
            <w:r>
              <w:rPr>
                <w:rFonts w:hint="eastAsia" w:ascii="宋体" w:hAnsi="宋体"/>
                <w:color w:val="000000"/>
                <w:szCs w:val="21"/>
                <w:highlight w:val="none"/>
              </w:rPr>
              <w:t>。</w:t>
            </w:r>
          </w:p>
          <w:p>
            <w:pPr>
              <w:spacing w:line="480" w:lineRule="exact"/>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 xml:space="preserve"> </w:t>
            </w:r>
            <w:r>
              <w:rPr>
                <w:rFonts w:hint="eastAsia" w:ascii="宋体" w:hAnsi="宋体"/>
                <w:color w:val="000000"/>
                <w:szCs w:val="21"/>
                <w:lang w:val="en-US" w:eastAsia="zh-CN"/>
              </w:rPr>
              <w:t>本项目不接受联合体投标。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第二章第6.1款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联合体形式</w:t>
            </w:r>
          </w:p>
        </w:tc>
        <w:tc>
          <w:tcPr>
            <w:tcW w:w="5016"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s="宋体"/>
                <w:color w:val="000000"/>
                <w:szCs w:val="21"/>
              </w:rPr>
              <w:t>■</w:t>
            </w:r>
            <w:r>
              <w:rPr>
                <w:rFonts w:hint="eastAsia" w:ascii="宋体" w:hAnsi="宋体"/>
                <w:color w:val="000000"/>
                <w:szCs w:val="21"/>
              </w:rPr>
              <w:t xml:space="preserve"> 不接受</w:t>
            </w:r>
          </w:p>
          <w:p>
            <w:pPr>
              <w:adjustRightInd w:val="0"/>
              <w:snapToGrid w:val="0"/>
              <w:spacing w:line="360" w:lineRule="auto"/>
              <w:rPr>
                <w:rFonts w:hint="eastAsia" w:ascii="宋体" w:hAnsi="宋体"/>
                <w:color w:val="000000"/>
                <w:szCs w:val="21"/>
              </w:rPr>
            </w:pPr>
            <w:r>
              <w:rPr>
                <w:rFonts w:hint="eastAsia" w:ascii="宋体" w:hAnsi="宋体"/>
                <w:color w:val="000000"/>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第二章第6.2款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对联合体各方的要求</w:t>
            </w:r>
          </w:p>
        </w:tc>
        <w:tc>
          <w:tcPr>
            <w:tcW w:w="5016" w:type="dxa"/>
            <w:noWrap w:val="0"/>
            <w:vAlign w:val="center"/>
          </w:tcPr>
          <w:p>
            <w:pPr>
              <w:adjustRightInd w:val="0"/>
              <w:snapToGrid w:val="0"/>
              <w:spacing w:line="360" w:lineRule="auto"/>
              <w:rPr>
                <w:rFonts w:hint="eastAsia" w:ascii="宋体" w:hAnsi="宋体" w:eastAsia="宋体"/>
                <w:color w:val="000000"/>
                <w:szCs w:val="21"/>
                <w:lang w:eastAsia="zh-CN"/>
              </w:rPr>
            </w:pPr>
            <w:r>
              <w:rPr>
                <w:rFonts w:hint="eastAsia" w:ascii="宋体" w:hAnsi="宋体"/>
                <w:color w:val="000000"/>
                <w:szCs w:val="21"/>
                <w:u w:val="single"/>
                <w:lang w:eastAsia="zh-CN"/>
              </w:rPr>
              <w:t>不接受</w:t>
            </w:r>
            <w:r>
              <w:rPr>
                <w:rFonts w:hint="eastAsia" w:ascii="宋体" w:hAnsi="宋体"/>
                <w:color w:val="000000"/>
                <w:szCs w:val="21"/>
                <w:lang w:eastAsia="zh-CN"/>
              </w:rPr>
              <w:t>联合体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第二章第7.1款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现场勘察</w:t>
            </w:r>
          </w:p>
        </w:tc>
        <w:tc>
          <w:tcPr>
            <w:tcW w:w="5016"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s="宋体"/>
                <w:color w:val="000000"/>
                <w:szCs w:val="21"/>
              </w:rPr>
              <w:t>■</w:t>
            </w:r>
            <w:r>
              <w:rPr>
                <w:rFonts w:hint="eastAsia" w:ascii="宋体" w:hAnsi="宋体"/>
                <w:color w:val="000000"/>
                <w:szCs w:val="21"/>
              </w:rPr>
              <w:t xml:space="preserve"> 采购人不组织</w:t>
            </w:r>
          </w:p>
          <w:p>
            <w:pPr>
              <w:adjustRightInd w:val="0"/>
              <w:snapToGrid w:val="0"/>
              <w:spacing w:line="360" w:lineRule="auto"/>
              <w:rPr>
                <w:rFonts w:hint="eastAsia" w:ascii="宋体" w:hAnsi="宋体"/>
                <w:color w:val="000000"/>
                <w:szCs w:val="21"/>
              </w:rPr>
            </w:pPr>
            <w:r>
              <w:rPr>
                <w:rFonts w:hint="eastAsia" w:ascii="宋体" w:hAnsi="宋体"/>
                <w:color w:val="000000"/>
                <w:szCs w:val="21"/>
              </w:rPr>
              <w:t>□ 采购人组织，时间：</w:t>
            </w:r>
            <w:r>
              <w:rPr>
                <w:rFonts w:hint="eastAsia" w:ascii="宋体" w:hAnsi="宋体"/>
                <w:color w:val="000000"/>
                <w:szCs w:val="21"/>
                <w:u w:val="single"/>
              </w:rPr>
              <w:t xml:space="preserve">   </w:t>
            </w:r>
            <w:r>
              <w:rPr>
                <w:rFonts w:hint="eastAsia" w:ascii="宋体" w:hAnsi="宋体"/>
                <w:color w:val="000000"/>
                <w:szCs w:val="21"/>
              </w:rPr>
              <w:t>地点：</w:t>
            </w:r>
            <w:r>
              <w:rPr>
                <w:rFonts w:hint="eastAsia" w:ascii="宋体" w:hAnsi="宋体"/>
                <w:color w:val="000000"/>
                <w:szCs w:val="21"/>
                <w:u w:val="single"/>
              </w:rPr>
              <w:t xml:space="preserve">   </w:t>
            </w:r>
            <w:r>
              <w:rPr>
                <w:rFonts w:hint="eastAsia" w:ascii="宋体" w:hAnsi="宋体"/>
                <w:color w:val="000000"/>
                <w:szCs w:val="21"/>
              </w:rPr>
              <w:t>联系人：</w:t>
            </w:r>
            <w:r>
              <w:rPr>
                <w:rFonts w:hint="eastAsia" w:ascii="宋体" w:hAnsi="宋体"/>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第二章第8.1款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采购进口产品</w:t>
            </w:r>
          </w:p>
        </w:tc>
        <w:tc>
          <w:tcPr>
            <w:tcW w:w="5016"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s="宋体"/>
                <w:color w:val="000000"/>
                <w:szCs w:val="21"/>
              </w:rPr>
              <w:t>■</w:t>
            </w:r>
            <w:r>
              <w:rPr>
                <w:rFonts w:hint="eastAsia" w:ascii="宋体" w:hAnsi="宋体"/>
                <w:color w:val="000000"/>
                <w:szCs w:val="21"/>
              </w:rPr>
              <w:t>本项目拒绝采购进口产品</w:t>
            </w:r>
          </w:p>
          <w:p>
            <w:pPr>
              <w:adjustRightInd w:val="0"/>
              <w:snapToGrid w:val="0"/>
              <w:spacing w:line="360" w:lineRule="auto"/>
              <w:rPr>
                <w:rFonts w:hint="eastAsia" w:ascii="宋体" w:hAnsi="宋体"/>
                <w:color w:val="000000"/>
                <w:szCs w:val="21"/>
              </w:rPr>
            </w:pPr>
            <w:r>
              <w:rPr>
                <w:rFonts w:hint="eastAsia" w:ascii="宋体" w:hAnsi="宋体"/>
                <w:color w:val="000000"/>
                <w:szCs w:val="21"/>
              </w:rPr>
              <w:t>□本项目已经财政部门审核同意购买进口产品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第二章第9.1款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政府采购强制采购：</w:t>
            </w:r>
          </w:p>
          <w:p>
            <w:pPr>
              <w:adjustRightInd w:val="0"/>
              <w:snapToGrid w:val="0"/>
              <w:spacing w:line="360" w:lineRule="auto"/>
              <w:rPr>
                <w:rFonts w:hint="eastAsia" w:ascii="宋体" w:hAnsi="宋体"/>
                <w:color w:val="000000"/>
                <w:szCs w:val="21"/>
              </w:rPr>
            </w:pPr>
            <w:r>
              <w:rPr>
                <w:rFonts w:hint="eastAsia" w:ascii="宋体" w:hAnsi="宋体"/>
                <w:color w:val="000000"/>
                <w:szCs w:val="21"/>
              </w:rPr>
              <w:t>1、强制采购的节能产品；</w:t>
            </w:r>
          </w:p>
          <w:p>
            <w:pPr>
              <w:adjustRightInd w:val="0"/>
              <w:snapToGrid w:val="0"/>
              <w:spacing w:line="360" w:lineRule="auto"/>
              <w:rPr>
                <w:rFonts w:hint="eastAsia" w:ascii="宋体" w:hAnsi="宋体"/>
                <w:color w:val="000000"/>
                <w:szCs w:val="21"/>
              </w:rPr>
            </w:pPr>
            <w:r>
              <w:rPr>
                <w:rFonts w:hint="eastAsia" w:ascii="宋体" w:hAnsi="宋体"/>
                <w:color w:val="000000"/>
                <w:szCs w:val="21"/>
              </w:rPr>
              <w:t>2、其他。</w:t>
            </w:r>
          </w:p>
        </w:tc>
        <w:tc>
          <w:tcPr>
            <w:tcW w:w="5016"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s="宋体"/>
                <w:color w:val="000000"/>
                <w:szCs w:val="21"/>
              </w:rPr>
              <w:t>■</w:t>
            </w:r>
            <w:r>
              <w:rPr>
                <w:rFonts w:hint="eastAsia" w:ascii="宋体" w:hAnsi="宋体"/>
                <w:color w:val="000000"/>
                <w:szCs w:val="21"/>
              </w:rPr>
              <w:t xml:space="preserve"> 否</w:t>
            </w:r>
          </w:p>
          <w:p>
            <w:pPr>
              <w:adjustRightInd w:val="0"/>
              <w:snapToGrid w:val="0"/>
              <w:spacing w:line="360" w:lineRule="auto"/>
              <w:rPr>
                <w:rFonts w:hint="eastAsia" w:ascii="宋体" w:hAnsi="宋体"/>
                <w:color w:val="000000"/>
                <w:szCs w:val="21"/>
              </w:rPr>
            </w:pPr>
            <w:r>
              <w:rPr>
                <w:rFonts w:hint="eastAsia" w:ascii="宋体" w:hAnsi="宋体"/>
                <w:color w:val="000000"/>
                <w:szCs w:val="21"/>
              </w:rPr>
              <w:t>□ 是，采购《节能产品政府采购品目清单》(第</w:t>
            </w:r>
            <w:r>
              <w:rPr>
                <w:rFonts w:hint="eastAsia" w:ascii="宋体" w:hAnsi="宋体"/>
                <w:color w:val="000000"/>
                <w:szCs w:val="21"/>
                <w:u w:val="single"/>
              </w:rPr>
              <w:t xml:space="preserve">    </w:t>
            </w:r>
            <w:r>
              <w:rPr>
                <w:rFonts w:hint="eastAsia" w:ascii="宋体" w:hAnsi="宋体"/>
                <w:color w:val="000000"/>
                <w:szCs w:val="21"/>
              </w:rPr>
              <w:t>期) 内标记★符号的节能产品。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第二章第9.2款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政府采购优先采购：</w:t>
            </w:r>
          </w:p>
          <w:p>
            <w:pPr>
              <w:adjustRightInd w:val="0"/>
              <w:snapToGrid w:val="0"/>
              <w:spacing w:line="360" w:lineRule="auto"/>
              <w:rPr>
                <w:rFonts w:hint="eastAsia" w:ascii="宋体" w:hAnsi="宋体"/>
                <w:color w:val="000000"/>
                <w:szCs w:val="21"/>
              </w:rPr>
            </w:pPr>
            <w:r>
              <w:rPr>
                <w:rFonts w:hint="eastAsia" w:ascii="宋体" w:hAnsi="宋体"/>
                <w:color w:val="000000"/>
                <w:szCs w:val="21"/>
              </w:rPr>
              <w:t>1、非强制采购的节能产品；</w:t>
            </w:r>
          </w:p>
          <w:p>
            <w:pPr>
              <w:adjustRightInd w:val="0"/>
              <w:snapToGrid w:val="0"/>
              <w:spacing w:line="360" w:lineRule="auto"/>
              <w:rPr>
                <w:rFonts w:hint="eastAsia" w:ascii="宋体" w:hAnsi="宋体"/>
                <w:color w:val="000000"/>
                <w:szCs w:val="21"/>
              </w:rPr>
            </w:pPr>
            <w:r>
              <w:rPr>
                <w:rFonts w:hint="eastAsia" w:ascii="宋体" w:hAnsi="宋体"/>
                <w:color w:val="000000"/>
                <w:szCs w:val="21"/>
              </w:rPr>
              <w:t>2、环境标志产品；3、两型产品；</w:t>
            </w:r>
          </w:p>
          <w:p>
            <w:pPr>
              <w:adjustRightInd w:val="0"/>
              <w:snapToGrid w:val="0"/>
              <w:spacing w:line="360" w:lineRule="auto"/>
              <w:rPr>
                <w:rFonts w:hint="eastAsia" w:ascii="宋体" w:hAnsi="宋体"/>
                <w:color w:val="000000"/>
                <w:szCs w:val="21"/>
              </w:rPr>
            </w:pPr>
            <w:r>
              <w:rPr>
                <w:rFonts w:hint="eastAsia" w:ascii="宋体" w:hAnsi="宋体"/>
                <w:color w:val="000000"/>
                <w:szCs w:val="21"/>
              </w:rPr>
              <w:t>4、</w:t>
            </w:r>
            <w:r>
              <w:rPr>
                <w:rFonts w:hint="eastAsia" w:ascii="宋体" w:hAnsi="宋体" w:cs="宋体"/>
                <w:bCs/>
                <w:color w:val="000000"/>
                <w:kern w:val="0"/>
                <w:szCs w:val="21"/>
              </w:rPr>
              <w:t>支持</w:t>
            </w:r>
            <w:r>
              <w:rPr>
                <w:rFonts w:hint="eastAsia" w:ascii="宋体" w:hAnsi="宋体"/>
                <w:color w:val="000000"/>
                <w:szCs w:val="21"/>
              </w:rPr>
              <w:t>小微、残疾、监狱企业发展；</w:t>
            </w:r>
          </w:p>
          <w:p>
            <w:pPr>
              <w:adjustRightInd w:val="0"/>
              <w:snapToGrid w:val="0"/>
              <w:spacing w:line="360" w:lineRule="auto"/>
              <w:rPr>
                <w:rFonts w:hint="eastAsia" w:ascii="宋体" w:hAnsi="宋体"/>
                <w:color w:val="000000"/>
                <w:szCs w:val="21"/>
              </w:rPr>
            </w:pPr>
            <w:r>
              <w:rPr>
                <w:rFonts w:hint="eastAsia" w:ascii="宋体" w:hAnsi="宋体"/>
                <w:color w:val="000000"/>
                <w:szCs w:val="21"/>
              </w:rPr>
              <w:t>5、其他。</w:t>
            </w:r>
          </w:p>
        </w:tc>
        <w:tc>
          <w:tcPr>
            <w:tcW w:w="5016" w:type="dxa"/>
            <w:noWrap w:val="0"/>
            <w:vAlign w:val="center"/>
          </w:tcPr>
          <w:p>
            <w:pPr>
              <w:adjustRightInd w:val="0"/>
              <w:snapToGrid w:val="0"/>
              <w:spacing w:before="156" w:beforeLines="50"/>
              <w:rPr>
                <w:rFonts w:hint="eastAsia"/>
              </w:rPr>
            </w:pPr>
            <w:r>
              <w:rPr>
                <w:rFonts w:hint="eastAsia"/>
              </w:rPr>
              <w:t>1、采购产品为《节能产品政府采购品目清单》(第      期)内非标记★符号的，分别给予技术和价格项标准总分值4%-8%的加分。本项目具体加分比例分别为 ：技术  /  %、价格  /  %。</w:t>
            </w:r>
          </w:p>
          <w:p>
            <w:pPr>
              <w:adjustRightInd w:val="0"/>
              <w:snapToGrid w:val="0"/>
              <w:spacing w:before="156" w:beforeLines="50"/>
            </w:pPr>
            <w:r>
              <w:rPr>
                <w:rFonts w:hint="eastAsia"/>
              </w:rPr>
              <w:t>2、采购产品为《环境标志产品政府采购品目清单》(第      期)内的，分别给予技术和价格项标准总分值4%-8%的加分。本项目具体加分比例分别为 ：技术  /  %、价格 / %。</w:t>
            </w:r>
          </w:p>
          <w:p>
            <w:pPr>
              <w:adjustRightInd w:val="0"/>
              <w:snapToGrid w:val="0"/>
              <w:spacing w:before="156" w:beforeLines="50"/>
              <w:rPr>
                <w:rFonts w:hint="eastAsia"/>
              </w:rPr>
            </w:pPr>
            <w:r>
              <w:rPr>
                <w:rFonts w:hint="eastAsia"/>
              </w:rPr>
              <w:t>3、采购产品为《湖南省政府采购两型产品目录》或《长沙市两型产品目录》内的：</w:t>
            </w:r>
          </w:p>
          <w:p>
            <w:pPr>
              <w:adjustRightInd w:val="0"/>
              <w:snapToGrid w:val="0"/>
              <w:spacing w:before="156" w:beforeLines="50"/>
            </w:pPr>
            <w:r>
              <w:rPr>
                <w:rFonts w:hint="eastAsia"/>
              </w:rPr>
              <w:t>（1）分别给予技术和价格项标准总分值4%-8%的加</w:t>
            </w:r>
          </w:p>
          <w:p>
            <w:pPr>
              <w:adjustRightInd w:val="0"/>
              <w:snapToGrid w:val="0"/>
              <w:spacing w:before="156" w:beforeLines="50"/>
            </w:pPr>
            <w:r>
              <w:rPr>
                <w:rFonts w:hint="eastAsia"/>
              </w:rPr>
              <w:t>分，本项目具体加分比例分别为 ：技术</w:t>
            </w:r>
            <w:r>
              <w:rPr>
                <w:rFonts w:hint="eastAsia"/>
                <w:lang w:val="en-US" w:eastAsia="zh-CN"/>
              </w:rPr>
              <w:t>/</w:t>
            </w:r>
            <w:r>
              <w:rPr>
                <w:rFonts w:hint="eastAsia"/>
              </w:rPr>
              <w:t xml:space="preserve">%、价格 </w:t>
            </w:r>
            <w:r>
              <w:rPr>
                <w:rFonts w:hint="eastAsia"/>
                <w:lang w:val="en-US" w:eastAsia="zh-CN"/>
              </w:rPr>
              <w:t>/</w:t>
            </w:r>
            <w:r>
              <w:rPr>
                <w:rFonts w:hint="eastAsia"/>
              </w:rPr>
              <w:t xml:space="preserve"> %。</w:t>
            </w:r>
          </w:p>
          <w:p>
            <w:pPr>
              <w:adjustRightInd w:val="0"/>
              <w:snapToGrid w:val="0"/>
              <w:spacing w:before="156" w:beforeLines="50"/>
              <w:rPr>
                <w:rFonts w:hint="eastAsia"/>
              </w:rPr>
            </w:pPr>
            <w:r>
              <w:rPr>
                <w:rFonts w:hint="eastAsia"/>
              </w:rPr>
              <w:t>（2）对在本地设有生产基地和备品备件库、有售后服务机构和网点的两型产品，给予商务评标总分值4%-8%的加分，本项目具体加分比例为</w:t>
            </w:r>
            <w:r>
              <w:rPr>
                <w:rFonts w:hint="eastAsia"/>
                <w:lang w:val="en-US" w:eastAsia="zh-CN"/>
              </w:rPr>
              <w:t>/</w:t>
            </w:r>
            <w:r>
              <w:rPr>
                <w:rFonts w:hint="eastAsia"/>
              </w:rPr>
              <w:t>%。</w:t>
            </w:r>
          </w:p>
          <w:p>
            <w:pPr>
              <w:adjustRightInd w:val="0"/>
              <w:snapToGrid w:val="0"/>
              <w:spacing w:before="156" w:beforeLines="50"/>
              <w:rPr>
                <w:rFonts w:hint="eastAsia"/>
              </w:rPr>
            </w:pPr>
            <w:r>
              <w:rPr>
                <w:rFonts w:hint="eastAsia"/>
              </w:rPr>
              <w:t>4、非专门面向中小企业采购，且符合政府采购促进中小企业发展相关规定的：</w:t>
            </w:r>
          </w:p>
          <w:p>
            <w:pPr>
              <w:adjustRightInd w:val="0"/>
              <w:snapToGrid w:val="0"/>
              <w:spacing w:before="156" w:beforeLines="50"/>
              <w:rPr>
                <w:rFonts w:hint="eastAsia"/>
              </w:rPr>
            </w:pPr>
            <w:r>
              <w:rPr>
                <w:rFonts w:hint="eastAsia"/>
                <w:color w:val="000000"/>
              </w:rPr>
              <w:t>（1）给予小型和微型企业、福利和监狱企业产品的价格给予</w:t>
            </w:r>
            <w:r>
              <w:rPr>
                <w:rFonts w:hint="eastAsia"/>
                <w:color w:val="000000"/>
                <w:lang w:val="en-US" w:eastAsia="zh-CN"/>
              </w:rPr>
              <w:t>10</w:t>
            </w:r>
            <w:r>
              <w:rPr>
                <w:rFonts w:hint="eastAsia"/>
                <w:color w:val="000000"/>
              </w:rPr>
              <w:t>%-</w:t>
            </w:r>
            <w:r>
              <w:rPr>
                <w:rFonts w:hint="eastAsia"/>
                <w:color w:val="000000"/>
                <w:lang w:val="en-US" w:eastAsia="zh-CN"/>
              </w:rPr>
              <w:t>20</w:t>
            </w:r>
            <w:r>
              <w:rPr>
                <w:rFonts w:hint="eastAsia"/>
                <w:color w:val="000000"/>
              </w:rPr>
              <w:t>%的扣除，用扣除后的价格参与评审，本项目具体扣除比例为</w:t>
            </w:r>
            <w:r>
              <w:rPr>
                <w:rFonts w:hint="eastAsia"/>
                <w:color w:val="000000"/>
                <w:u w:val="single"/>
              </w:rPr>
              <w:t xml:space="preserve"> </w:t>
            </w:r>
            <w:r>
              <w:rPr>
                <w:rFonts w:hint="eastAsia"/>
                <w:color w:val="000000"/>
                <w:u w:val="single"/>
                <w:lang w:val="en-US" w:eastAsia="zh-CN"/>
              </w:rPr>
              <w:t>/</w:t>
            </w:r>
            <w:r>
              <w:rPr>
                <w:rFonts w:hint="eastAsia"/>
                <w:color w:val="000000"/>
                <w:u w:val="single"/>
              </w:rPr>
              <w:t xml:space="preserve"> </w:t>
            </w:r>
            <w:r>
              <w:rPr>
                <w:rFonts w:hint="eastAsia"/>
                <w:color w:val="000000"/>
              </w:rPr>
              <w:t>％</w:t>
            </w:r>
            <w:r>
              <w:rPr>
                <w:rFonts w:hint="eastAsia"/>
              </w:rPr>
              <w:t>，不重复享受政策。</w:t>
            </w:r>
          </w:p>
          <w:p>
            <w:pPr>
              <w:adjustRightInd w:val="0"/>
              <w:snapToGrid w:val="0"/>
              <w:spacing w:before="156" w:beforeLines="50"/>
              <w:rPr>
                <w:rFonts w:hint="eastAsia" w:eastAsia="黑体"/>
                <w:lang w:eastAsia="zh-CN"/>
              </w:rPr>
            </w:pPr>
            <w:r>
              <w:rPr>
                <w:rFonts w:hint="eastAsia"/>
              </w:rPr>
              <w:t xml:space="preserve">（2）给予联合体2%-3%的价格扣除，用扣除后的价格参与评审，本项目具体扣除比例为 </w:t>
            </w:r>
            <w:r>
              <w:rPr>
                <w:rFonts w:hint="eastAsia"/>
                <w:lang w:val="en-US" w:eastAsia="zh-CN"/>
              </w:rPr>
              <w:t>/</w:t>
            </w:r>
            <w:r>
              <w:rPr>
                <w:rFonts w:hint="eastAsia"/>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845" w:type="dxa"/>
            <w:gridSpan w:val="3"/>
            <w:noWrap w:val="0"/>
            <w:vAlign w:val="center"/>
          </w:tcPr>
          <w:p>
            <w:pPr>
              <w:adjustRightInd w:val="0"/>
              <w:snapToGrid w:val="0"/>
              <w:spacing w:line="360" w:lineRule="auto"/>
              <w:rPr>
                <w:rFonts w:hint="eastAsia" w:ascii="宋体" w:hAnsi="宋体"/>
                <w:b/>
                <w:color w:val="000000"/>
                <w:szCs w:val="21"/>
              </w:rPr>
            </w:pPr>
            <w:r>
              <w:rPr>
                <w:rFonts w:hint="eastAsia" w:ascii="宋体" w:hAnsi="宋体"/>
                <w:b/>
                <w:color w:val="000000"/>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第二章第10.2款</w:t>
            </w:r>
          </w:p>
        </w:tc>
        <w:tc>
          <w:tcPr>
            <w:tcW w:w="1985" w:type="dxa"/>
            <w:noWrap w:val="0"/>
            <w:vAlign w:val="center"/>
          </w:tcPr>
          <w:p>
            <w:pPr>
              <w:adjustRightInd w:val="0"/>
              <w:snapToGrid w:val="0"/>
              <w:spacing w:line="360" w:lineRule="auto"/>
              <w:jc w:val="left"/>
              <w:rPr>
                <w:rFonts w:hint="eastAsia" w:ascii="宋体" w:hAnsi="宋体"/>
                <w:color w:val="000000"/>
                <w:szCs w:val="21"/>
              </w:rPr>
            </w:pPr>
            <w:r>
              <w:rPr>
                <w:rFonts w:hint="eastAsia" w:ascii="宋体" w:hAnsi="宋体"/>
                <w:color w:val="000000"/>
                <w:szCs w:val="21"/>
              </w:rPr>
              <w:t>磋商文件的可能实质性变动内容</w:t>
            </w:r>
          </w:p>
        </w:tc>
        <w:tc>
          <w:tcPr>
            <w:tcW w:w="5016" w:type="dxa"/>
            <w:noWrap w:val="0"/>
            <w:vAlign w:val="center"/>
          </w:tcPr>
          <w:p>
            <w:pPr>
              <w:adjustRightInd w:val="0"/>
              <w:snapToGrid w:val="0"/>
              <w:spacing w:line="360" w:lineRule="auto"/>
              <w:jc w:val="left"/>
              <w:rPr>
                <w:rFonts w:hint="eastAsia" w:ascii="宋体" w:hAnsi="宋体"/>
                <w:color w:val="000000"/>
                <w:szCs w:val="21"/>
              </w:rPr>
            </w:pPr>
            <w:r>
              <w:rPr>
                <w:rFonts w:hint="eastAsia" w:ascii="宋体" w:hAnsi="宋体"/>
                <w:color w:val="000000"/>
                <w:szCs w:val="21"/>
              </w:rPr>
              <w:t>磋商文件的实质性变动内容为磋商文件的组成部分，实质性变动内容与磋商文件不一致时，以实质性变动内容为准。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第二章第11.1款</w:t>
            </w:r>
          </w:p>
        </w:tc>
        <w:tc>
          <w:tcPr>
            <w:tcW w:w="1985" w:type="dxa"/>
            <w:noWrap w:val="0"/>
            <w:vAlign w:val="center"/>
          </w:tcPr>
          <w:p>
            <w:pPr>
              <w:adjustRightInd w:val="0"/>
              <w:snapToGrid w:val="0"/>
              <w:spacing w:line="360" w:lineRule="auto"/>
              <w:jc w:val="left"/>
              <w:rPr>
                <w:rFonts w:hint="eastAsia" w:ascii="宋体" w:hAnsi="宋体"/>
                <w:color w:val="000000"/>
                <w:szCs w:val="21"/>
              </w:rPr>
            </w:pPr>
            <w:r>
              <w:rPr>
                <w:rFonts w:hint="eastAsia" w:ascii="宋体" w:hAnsi="宋体"/>
                <w:color w:val="000000"/>
                <w:szCs w:val="21"/>
              </w:rPr>
              <w:t>提供磋商文件期限</w:t>
            </w:r>
          </w:p>
        </w:tc>
        <w:tc>
          <w:tcPr>
            <w:tcW w:w="5016" w:type="dxa"/>
            <w:noWrap w:val="0"/>
            <w:vAlign w:val="center"/>
          </w:tcPr>
          <w:p>
            <w:pPr>
              <w:adjustRightInd w:val="0"/>
              <w:snapToGrid w:val="0"/>
              <w:spacing w:line="360" w:lineRule="auto"/>
              <w:jc w:val="left"/>
              <w:rPr>
                <w:rFonts w:hint="eastAsia" w:ascii="宋体" w:hAnsi="宋体"/>
                <w:color w:val="000000"/>
                <w:szCs w:val="21"/>
              </w:rPr>
            </w:pPr>
            <w:r>
              <w:rPr>
                <w:rFonts w:hint="eastAsia" w:ascii="宋体" w:hAnsi="宋体"/>
                <w:color w:val="000000"/>
                <w:szCs w:val="21"/>
                <w:u w:val="single"/>
              </w:rPr>
              <w:t xml:space="preserve"> 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lang w:val="en-US" w:eastAsia="zh-CN"/>
              </w:rPr>
              <w:t>4</w:t>
            </w:r>
            <w:r>
              <w:rPr>
                <w:rFonts w:hint="eastAsia" w:ascii="宋体" w:hAnsi="宋体"/>
                <w:color w:val="000000"/>
                <w:szCs w:val="21"/>
              </w:rPr>
              <w:t>月</w:t>
            </w:r>
            <w:r>
              <w:rPr>
                <w:rFonts w:hint="eastAsia" w:ascii="宋体" w:hAnsi="宋体"/>
                <w:color w:val="000000"/>
                <w:szCs w:val="21"/>
                <w:u w:val="single"/>
                <w:lang w:val="en-US" w:eastAsia="zh-CN"/>
              </w:rPr>
              <w:t>14</w:t>
            </w:r>
            <w:r>
              <w:rPr>
                <w:rFonts w:hint="eastAsia" w:ascii="宋体" w:hAnsi="宋体"/>
                <w:color w:val="000000"/>
                <w:szCs w:val="21"/>
              </w:rPr>
              <w:t>日至</w:t>
            </w:r>
            <w:r>
              <w:rPr>
                <w:rFonts w:hint="eastAsia" w:ascii="宋体" w:hAnsi="宋体"/>
                <w:color w:val="000000"/>
                <w:szCs w:val="21"/>
                <w:u w:val="single"/>
              </w:rPr>
              <w:t xml:space="preserve"> 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lang w:val="en-US" w:eastAsia="zh-CN"/>
              </w:rPr>
              <w:t>4</w:t>
            </w:r>
            <w:r>
              <w:rPr>
                <w:rFonts w:hint="eastAsia" w:ascii="宋体" w:hAnsi="宋体"/>
                <w:color w:val="000000"/>
                <w:szCs w:val="21"/>
              </w:rPr>
              <w:t>月</w:t>
            </w:r>
            <w:r>
              <w:rPr>
                <w:rFonts w:hint="eastAsia" w:ascii="宋体" w:hAnsi="宋体"/>
                <w:color w:val="000000"/>
                <w:szCs w:val="21"/>
                <w:u w:val="single"/>
                <w:lang w:val="en-US" w:eastAsia="zh-CN"/>
              </w:rPr>
              <w:t>19</w:t>
            </w:r>
            <w:r>
              <w:rPr>
                <w:rFonts w:hint="eastAsia" w:ascii="宋体" w:hAnsi="宋体"/>
                <w:color w:val="000000"/>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第二章第11.2款</w:t>
            </w:r>
          </w:p>
        </w:tc>
        <w:tc>
          <w:tcPr>
            <w:tcW w:w="1985" w:type="dxa"/>
            <w:noWrap w:val="0"/>
            <w:vAlign w:val="center"/>
          </w:tcPr>
          <w:p>
            <w:pPr>
              <w:adjustRightInd w:val="0"/>
              <w:snapToGrid w:val="0"/>
              <w:spacing w:line="360" w:lineRule="auto"/>
              <w:jc w:val="left"/>
              <w:rPr>
                <w:rFonts w:hint="eastAsia" w:ascii="宋体" w:hAnsi="宋体"/>
                <w:color w:val="000000"/>
                <w:szCs w:val="21"/>
              </w:rPr>
            </w:pPr>
            <w:r>
              <w:rPr>
                <w:rFonts w:hint="eastAsia" w:ascii="宋体" w:hAnsi="宋体"/>
                <w:color w:val="000000"/>
                <w:szCs w:val="21"/>
              </w:rPr>
              <w:t>领取磋商文件时应提供的资料</w:t>
            </w:r>
          </w:p>
        </w:tc>
        <w:tc>
          <w:tcPr>
            <w:tcW w:w="5016" w:type="dxa"/>
            <w:noWrap w:val="0"/>
            <w:vAlign w:val="center"/>
          </w:tcPr>
          <w:p>
            <w:pPr>
              <w:adjustRightInd w:val="0"/>
              <w:snapToGrid w:val="0"/>
              <w:spacing w:line="360" w:lineRule="auto"/>
              <w:jc w:val="left"/>
              <w:rPr>
                <w:rFonts w:hint="eastAsia" w:ascii="宋体" w:hAnsi="宋体"/>
                <w:color w:val="000000"/>
                <w:szCs w:val="21"/>
                <w:u w:val="single"/>
              </w:rPr>
            </w:pPr>
            <w:r>
              <w:rPr>
                <w:rFonts w:hint="eastAsia" w:ascii="宋体" w:hAnsi="宋体"/>
                <w:color w:val="000000"/>
                <w:szCs w:val="21"/>
              </w:rPr>
              <w:t>个人身份证、法定代表人身份证明(或者授权委托书并附法定代表人身份证明)。</w:t>
            </w:r>
            <w:bookmarkStart w:id="10" w:name="_GoBack"/>
            <w:bookmarkEnd w:id="10"/>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第二章第12.1款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提交首次响应文件的截止时间</w:t>
            </w:r>
          </w:p>
        </w:tc>
        <w:tc>
          <w:tcPr>
            <w:tcW w:w="5016" w:type="dxa"/>
            <w:noWrap w:val="0"/>
            <w:vAlign w:val="center"/>
          </w:tcPr>
          <w:p>
            <w:pPr>
              <w:adjustRightInd w:val="0"/>
              <w:snapToGrid w:val="0"/>
              <w:spacing w:line="360" w:lineRule="auto"/>
              <w:jc w:val="left"/>
              <w:rPr>
                <w:rFonts w:hint="eastAsia" w:ascii="宋体" w:hAnsi="宋体"/>
                <w:color w:val="000000"/>
                <w:szCs w:val="21"/>
              </w:rPr>
            </w:pPr>
            <w:r>
              <w:rPr>
                <w:rFonts w:hint="eastAsia" w:ascii="宋体" w:hAnsi="宋体"/>
                <w:color w:val="000000"/>
                <w:szCs w:val="21"/>
                <w:u w:val="single"/>
              </w:rPr>
              <w:t xml:space="preserve"> 202</w:t>
            </w:r>
            <w:r>
              <w:rPr>
                <w:rFonts w:hint="eastAsia" w:ascii="宋体" w:hAnsi="宋体"/>
                <w:color w:val="000000"/>
                <w:szCs w:val="21"/>
                <w:u w:val="single"/>
                <w:lang w:val="en-US" w:eastAsia="zh-CN"/>
              </w:rPr>
              <w:t>3</w:t>
            </w:r>
            <w:r>
              <w:rPr>
                <w:rFonts w:hint="eastAsia" w:ascii="宋体" w:hAnsi="宋体"/>
                <w:color w:val="000000"/>
                <w:szCs w:val="21"/>
              </w:rPr>
              <w:t>年</w:t>
            </w:r>
            <w:r>
              <w:rPr>
                <w:rFonts w:hint="eastAsia" w:ascii="宋体" w:hAnsi="宋体"/>
                <w:color w:val="000000"/>
                <w:szCs w:val="21"/>
                <w:u w:val="single"/>
                <w:lang w:val="en-US" w:eastAsia="zh-CN"/>
              </w:rPr>
              <w:t>4</w:t>
            </w:r>
            <w:r>
              <w:rPr>
                <w:rFonts w:hint="eastAsia" w:ascii="宋体" w:hAnsi="宋体"/>
                <w:color w:val="000000"/>
                <w:szCs w:val="21"/>
              </w:rPr>
              <w:t>月</w:t>
            </w:r>
            <w:r>
              <w:rPr>
                <w:rFonts w:hint="eastAsia" w:ascii="宋体" w:hAnsi="宋体"/>
                <w:color w:val="000000"/>
                <w:szCs w:val="21"/>
                <w:u w:val="single"/>
                <w:lang w:val="en-US" w:eastAsia="zh-CN"/>
              </w:rPr>
              <w:t>25</w:t>
            </w:r>
            <w:r>
              <w:rPr>
                <w:rFonts w:hint="eastAsia" w:ascii="宋体" w:hAnsi="宋体"/>
                <w:color w:val="000000"/>
                <w:szCs w:val="21"/>
              </w:rPr>
              <w:t>日</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14 </w:t>
            </w:r>
            <w:r>
              <w:rPr>
                <w:rFonts w:hint="eastAsia" w:ascii="宋体" w:hAnsi="宋体"/>
                <w:color w:val="000000"/>
                <w:szCs w:val="21"/>
              </w:rPr>
              <w:t>时</w:t>
            </w:r>
            <w:r>
              <w:rPr>
                <w:rFonts w:hint="eastAsia" w:ascii="宋体" w:hAnsi="宋体"/>
                <w:color w:val="000000"/>
                <w:szCs w:val="21"/>
                <w:u w:val="single"/>
                <w:lang w:val="en-US" w:eastAsia="zh-CN"/>
              </w:rPr>
              <w:t xml:space="preserve">  30 </w:t>
            </w:r>
            <w:r>
              <w:rPr>
                <w:rFonts w:hint="eastAsia" w:ascii="宋体" w:hAnsi="宋体"/>
                <w:color w:val="000000"/>
                <w:szCs w:val="21"/>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845" w:type="dxa"/>
            <w:gridSpan w:val="3"/>
            <w:noWrap w:val="0"/>
            <w:vAlign w:val="center"/>
          </w:tcPr>
          <w:p>
            <w:pPr>
              <w:adjustRightInd w:val="0"/>
              <w:snapToGrid w:val="0"/>
              <w:spacing w:line="360" w:lineRule="auto"/>
              <w:rPr>
                <w:rFonts w:hint="eastAsia" w:ascii="宋体" w:hAnsi="宋体"/>
                <w:color w:val="000000"/>
                <w:szCs w:val="21"/>
              </w:rPr>
            </w:pPr>
            <w:r>
              <w:rPr>
                <w:rFonts w:hint="eastAsia" w:ascii="宋体" w:hAnsi="宋体"/>
                <w:b/>
                <w:color w:val="000000"/>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vMerge w:val="restart"/>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第二章第16.4款</w:t>
            </w:r>
          </w:p>
        </w:tc>
        <w:tc>
          <w:tcPr>
            <w:tcW w:w="1985" w:type="dxa"/>
            <w:noWrap w:val="0"/>
            <w:vAlign w:val="center"/>
          </w:tcPr>
          <w:p>
            <w:pPr>
              <w:adjustRightInd w:val="0"/>
              <w:snapToGrid w:val="0"/>
              <w:spacing w:line="360" w:lineRule="auto"/>
              <w:rPr>
                <w:rFonts w:hint="eastAsia" w:ascii="宋体" w:hAnsi="宋体"/>
                <w:color w:val="000000"/>
                <w:szCs w:val="21"/>
                <w:highlight w:val="none"/>
              </w:rPr>
            </w:pPr>
            <w:r>
              <w:rPr>
                <w:rFonts w:hint="eastAsia" w:ascii="宋体" w:hAnsi="宋体"/>
                <w:color w:val="000000"/>
                <w:szCs w:val="21"/>
                <w:highlight w:val="none"/>
              </w:rPr>
              <w:t>采购项目预算</w:t>
            </w:r>
          </w:p>
        </w:tc>
        <w:tc>
          <w:tcPr>
            <w:tcW w:w="5016" w:type="dxa"/>
            <w:noWrap w:val="0"/>
            <w:vAlign w:val="center"/>
          </w:tcPr>
          <w:p>
            <w:pPr>
              <w:adjustRightInd w:val="0"/>
              <w:snapToGrid w:val="0"/>
              <w:spacing w:line="360" w:lineRule="auto"/>
              <w:rPr>
                <w:rFonts w:hint="default" w:eastAsia="宋体"/>
                <w:highlight w:val="none"/>
                <w:lang w:val="en-US" w:eastAsia="zh-CN"/>
              </w:rPr>
            </w:pPr>
            <w:r>
              <w:rPr>
                <w:rFonts w:hint="eastAsia" w:ascii="宋体" w:hAnsi="宋体" w:eastAsia="宋体" w:cs="Times New Roman"/>
                <w:color w:val="000000"/>
                <w:szCs w:val="21"/>
                <w:highlight w:val="none"/>
              </w:rPr>
              <w:t>预算金额：</w:t>
            </w:r>
            <w:r>
              <w:rPr>
                <w:rFonts w:hint="eastAsia" w:ascii="宋体" w:hAnsi="宋体" w:eastAsia="宋体" w:cs="Times New Roman"/>
                <w:color w:val="000000"/>
                <w:szCs w:val="21"/>
                <w:highlight w:val="none"/>
                <w:lang w:val="en-US" w:eastAsia="zh-CN"/>
              </w:rPr>
              <w:t>706500.00元</w:t>
            </w:r>
            <w:r>
              <w:rPr>
                <w:rFonts w:hint="eastAsia" w:ascii="宋体" w:hAnsi="宋体" w:cs="Times New Roman"/>
                <w:color w:val="000000"/>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vMerge w:val="continue"/>
            <w:noWrap w:val="0"/>
            <w:vAlign w:val="center"/>
          </w:tcPr>
          <w:p>
            <w:pPr>
              <w:adjustRightInd w:val="0"/>
              <w:snapToGrid w:val="0"/>
              <w:spacing w:line="360" w:lineRule="auto"/>
              <w:jc w:val="center"/>
              <w:rPr>
                <w:rFonts w:hint="eastAsia" w:ascii="宋体" w:hAnsi="宋体"/>
                <w:color w:val="000000"/>
                <w:szCs w:val="21"/>
              </w:rPr>
            </w:pPr>
          </w:p>
        </w:tc>
        <w:tc>
          <w:tcPr>
            <w:tcW w:w="1985" w:type="dxa"/>
            <w:noWrap w:val="0"/>
            <w:vAlign w:val="center"/>
          </w:tcPr>
          <w:p>
            <w:pPr>
              <w:adjustRightInd w:val="0"/>
              <w:snapToGrid w:val="0"/>
              <w:spacing w:line="360" w:lineRule="auto"/>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项目最高限价</w:t>
            </w:r>
          </w:p>
        </w:tc>
        <w:tc>
          <w:tcPr>
            <w:tcW w:w="5016" w:type="dxa"/>
            <w:noWrap w:val="0"/>
            <w:vAlign w:val="center"/>
          </w:tcPr>
          <w:p>
            <w:pPr>
              <w:adjustRightInd w:val="0"/>
              <w:snapToGrid w:val="0"/>
              <w:spacing w:line="360" w:lineRule="auto"/>
              <w:rPr>
                <w:rFonts w:hint="default" w:ascii="宋体" w:hAnsi="宋体" w:eastAsia="宋体" w:cs="Times New Roman"/>
                <w:color w:val="000000"/>
                <w:szCs w:val="21"/>
                <w:highlight w:val="none"/>
                <w:lang w:val="en-US" w:eastAsia="zh-CN"/>
              </w:rPr>
            </w:pPr>
            <w:r>
              <w:rPr>
                <w:rFonts w:hint="eastAsia" w:ascii="宋体" w:hAnsi="宋体" w:cs="Times New Roman"/>
                <w:color w:val="000000"/>
                <w:szCs w:val="21"/>
                <w:highlight w:val="none"/>
                <w:lang w:val="en-US" w:eastAsia="zh-CN"/>
              </w:rPr>
              <w:t>项目最高限价：706500.00元。其中设计费最高不超过656500.00元；可行性研究报告费按50000.00元包干。</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第二章第17.3款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rPr>
              <w:t>非制造商的证明文件</w:t>
            </w:r>
          </w:p>
        </w:tc>
        <w:tc>
          <w:tcPr>
            <w:tcW w:w="5016" w:type="dxa"/>
            <w:noWrap w:val="0"/>
            <w:vAlign w:val="center"/>
          </w:tcPr>
          <w:p>
            <w:pPr>
              <w:adjustRightInd w:val="0"/>
              <w:snapToGrid w:val="0"/>
              <w:spacing w:before="156" w:beforeLines="50"/>
              <w:rPr>
                <w:rFonts w:hint="eastAsia" w:ascii="宋体" w:hAnsi="宋体"/>
                <w:color w:val="000000"/>
                <w:szCs w:val="21"/>
              </w:rPr>
            </w:pPr>
            <w:r>
              <w:rPr>
                <w:rFonts w:hint="eastAsia" w:ascii="宋体" w:hAnsi="宋体" w:cs="宋体"/>
                <w:color w:val="000000"/>
                <w:szCs w:val="21"/>
              </w:rPr>
              <w:t>■</w:t>
            </w:r>
            <w:r>
              <w:rPr>
                <w:rFonts w:hint="eastAsia" w:ascii="宋体" w:hAnsi="宋体"/>
                <w:color w:val="000000"/>
                <w:szCs w:val="21"/>
              </w:rPr>
              <w:t xml:space="preserve"> 不要求提供</w:t>
            </w:r>
          </w:p>
          <w:p>
            <w:pPr>
              <w:adjustRightInd w:val="0"/>
              <w:snapToGrid w:val="0"/>
              <w:spacing w:before="156" w:beforeLines="50"/>
              <w:rPr>
                <w:rFonts w:hint="eastAsia" w:ascii="宋体" w:hAnsi="宋体"/>
                <w:color w:val="000000"/>
                <w:szCs w:val="21"/>
              </w:rPr>
            </w:pPr>
            <w:r>
              <w:rPr>
                <w:rFonts w:hint="eastAsia" w:ascii="宋体" w:hAnsi="宋体"/>
                <w:color w:val="000000"/>
                <w:szCs w:val="21"/>
              </w:rPr>
              <w:t>□ 要求提供：（证明文件复印件须加盖供应商单位公章，否则视为无效响应。）</w:t>
            </w:r>
          </w:p>
          <w:p>
            <w:pPr>
              <w:adjustRightInd w:val="0"/>
              <w:snapToGrid w:val="0"/>
              <w:spacing w:before="156" w:beforeLines="50"/>
              <w:rPr>
                <w:rFonts w:hint="eastAsia" w:ascii="宋体" w:hAnsi="宋体"/>
                <w:color w:val="000000"/>
                <w:szCs w:val="21"/>
              </w:rPr>
            </w:pPr>
            <w:r>
              <w:rPr>
                <w:rFonts w:hint="eastAsia" w:ascii="宋体" w:hAnsi="宋体"/>
                <w:color w:val="000000"/>
                <w:szCs w:val="21"/>
              </w:rPr>
              <w:t>经销、或代理</w:t>
            </w:r>
            <w:r>
              <w:rPr>
                <w:rFonts w:hint="eastAsia" w:ascii="宋体" w:hAnsi="宋体"/>
                <w:color w:val="000000"/>
                <w:szCs w:val="21"/>
                <w:lang w:eastAsia="zh-CN"/>
              </w:rPr>
              <w:t>磋商</w:t>
            </w:r>
            <w:r>
              <w:rPr>
                <w:rFonts w:hint="eastAsia" w:ascii="宋体" w:hAnsi="宋体"/>
                <w:color w:val="000000"/>
                <w:szCs w:val="21"/>
              </w:rPr>
              <w:t>货物、或为</w:t>
            </w:r>
            <w:r>
              <w:rPr>
                <w:rFonts w:hint="eastAsia" w:ascii="宋体" w:hAnsi="宋体"/>
                <w:color w:val="000000"/>
                <w:szCs w:val="21"/>
                <w:lang w:eastAsia="zh-CN"/>
              </w:rPr>
              <w:t>磋商</w:t>
            </w:r>
            <w:r>
              <w:rPr>
                <w:rFonts w:hint="eastAsia" w:ascii="宋体" w:hAnsi="宋体"/>
                <w:color w:val="000000"/>
                <w:szCs w:val="21"/>
              </w:rPr>
              <w:t>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第二章第18.1款</w:t>
            </w:r>
          </w:p>
        </w:tc>
        <w:tc>
          <w:tcPr>
            <w:tcW w:w="1985" w:type="dxa"/>
            <w:noWrap w:val="0"/>
            <w:vAlign w:val="center"/>
          </w:tcPr>
          <w:p>
            <w:pPr>
              <w:adjustRightInd w:val="0"/>
              <w:snapToGrid w:val="0"/>
              <w:spacing w:line="360" w:lineRule="auto"/>
              <w:rPr>
                <w:rFonts w:hint="eastAsia" w:ascii="宋体" w:hAnsi="宋体"/>
                <w:color w:val="000000"/>
              </w:rPr>
            </w:pPr>
            <w:r>
              <w:rPr>
                <w:rFonts w:hint="eastAsia" w:ascii="宋体" w:hAnsi="宋体"/>
                <w:color w:val="000000"/>
                <w:szCs w:val="21"/>
              </w:rPr>
              <w:t>样品提供及样品提交的时间、地点</w:t>
            </w:r>
          </w:p>
        </w:tc>
        <w:tc>
          <w:tcPr>
            <w:tcW w:w="5016" w:type="dxa"/>
            <w:noWrap w:val="0"/>
            <w:vAlign w:val="center"/>
          </w:tcPr>
          <w:p>
            <w:pPr>
              <w:adjustRightInd w:val="0"/>
              <w:snapToGrid w:val="0"/>
              <w:spacing w:before="156" w:beforeLines="50"/>
              <w:rPr>
                <w:rFonts w:hint="eastAsia" w:ascii="宋体" w:hAnsi="宋体"/>
                <w:color w:val="000000"/>
                <w:szCs w:val="21"/>
              </w:rPr>
            </w:pPr>
            <w:r>
              <w:rPr>
                <w:rFonts w:hint="eastAsia" w:ascii="宋体" w:hAnsi="宋体" w:cs="宋体"/>
                <w:color w:val="000000"/>
                <w:szCs w:val="21"/>
              </w:rPr>
              <w:t>■</w:t>
            </w:r>
            <w:r>
              <w:rPr>
                <w:rFonts w:hint="eastAsia" w:ascii="宋体" w:hAnsi="宋体"/>
                <w:color w:val="000000"/>
                <w:szCs w:val="21"/>
              </w:rPr>
              <w:t xml:space="preserve"> 不要求提供</w:t>
            </w:r>
          </w:p>
          <w:p>
            <w:pPr>
              <w:adjustRightInd w:val="0"/>
              <w:snapToGrid w:val="0"/>
              <w:spacing w:before="156" w:beforeLines="50"/>
              <w:rPr>
                <w:rFonts w:hint="eastAsia" w:ascii="宋体" w:hAnsi="宋体"/>
                <w:color w:val="000000"/>
                <w:szCs w:val="21"/>
              </w:rPr>
            </w:pPr>
            <w:r>
              <w:rPr>
                <w:rFonts w:hint="eastAsia" w:ascii="宋体" w:hAnsi="宋体"/>
                <w:color w:val="000000"/>
                <w:szCs w:val="21"/>
              </w:rPr>
              <w:t>□ 要求提供，提交的样品:</w:t>
            </w:r>
            <w:r>
              <w:rPr>
                <w:rFonts w:hint="eastAsia" w:ascii="宋体" w:hAnsi="宋体"/>
                <w:color w:val="000000"/>
                <w:szCs w:val="21"/>
                <w:u w:val="single"/>
              </w:rPr>
              <w:t xml:space="preserve">       </w:t>
            </w:r>
            <w:r>
              <w:rPr>
                <w:rFonts w:hint="eastAsia" w:ascii="宋体" w:hAnsi="宋体"/>
                <w:color w:val="000000"/>
                <w:szCs w:val="21"/>
              </w:rPr>
              <w:t>,提交的时间：</w:t>
            </w:r>
            <w:r>
              <w:rPr>
                <w:rFonts w:hint="eastAsia" w:ascii="宋体" w:hAnsi="宋体"/>
                <w:color w:val="000000"/>
                <w:szCs w:val="21"/>
                <w:u w:val="single"/>
              </w:rPr>
              <w:t xml:space="preserve">           </w:t>
            </w:r>
            <w:r>
              <w:rPr>
                <w:rFonts w:hint="eastAsia" w:ascii="宋体" w:hAnsi="宋体"/>
                <w:color w:val="000000"/>
                <w:szCs w:val="21"/>
              </w:rPr>
              <w:t xml:space="preserve"> 、地点:</w:t>
            </w:r>
            <w:r>
              <w:rPr>
                <w:rFonts w:hint="eastAsia" w:ascii="宋体" w:hAnsi="宋体"/>
                <w:color w:val="000000"/>
                <w:szCs w:val="21"/>
                <w:u w:val="single"/>
              </w:rPr>
              <w:t xml:space="preserve">               </w:t>
            </w:r>
            <w:r>
              <w:rPr>
                <w:rFonts w:hint="eastAsia" w:ascii="宋体" w:hAnsi="宋体"/>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w:t>
            </w:r>
            <w:r>
              <w:rPr>
                <w:rFonts w:ascii="宋体" w:hAnsi="宋体"/>
                <w:color w:val="000000"/>
                <w:szCs w:val="21"/>
              </w:rPr>
              <w:t>18.</w:t>
            </w:r>
            <w:r>
              <w:rPr>
                <w:rFonts w:hint="eastAsia" w:ascii="宋体" w:hAnsi="宋体"/>
                <w:color w:val="000000"/>
                <w:szCs w:val="21"/>
                <w:lang w:val="en-US" w:eastAsia="zh-CN"/>
              </w:rPr>
              <w:t>2</w:t>
            </w:r>
            <w:r>
              <w:rPr>
                <w:rFonts w:hint="eastAsia" w:ascii="宋体" w:hAnsi="宋体"/>
                <w:color w:val="000000"/>
                <w:szCs w:val="21"/>
              </w:rPr>
              <w:t>款</w:t>
            </w:r>
          </w:p>
        </w:tc>
        <w:tc>
          <w:tcPr>
            <w:tcW w:w="1985" w:type="dxa"/>
            <w:noWrap w:val="0"/>
            <w:vAlign w:val="center"/>
          </w:tcPr>
          <w:p>
            <w:pPr>
              <w:adjustRightInd w:val="0"/>
              <w:snapToGrid w:val="0"/>
              <w:spacing w:line="360" w:lineRule="auto"/>
              <w:ind w:left="-533" w:leftChars="-254" w:firstLine="533" w:firstLineChars="254"/>
              <w:rPr>
                <w:rFonts w:hint="eastAsia" w:ascii="宋体" w:hAnsi="宋体"/>
                <w:color w:val="000000"/>
                <w:szCs w:val="21"/>
              </w:rPr>
            </w:pPr>
            <w:r>
              <w:rPr>
                <w:rFonts w:hint="eastAsia" w:ascii="宋体" w:hAnsi="宋体"/>
                <w:color w:val="000000"/>
                <w:szCs w:val="21"/>
              </w:rPr>
              <w:t>保证金</w:t>
            </w:r>
          </w:p>
        </w:tc>
        <w:tc>
          <w:tcPr>
            <w:tcW w:w="5016" w:type="dxa"/>
            <w:noWrap w:val="0"/>
            <w:vAlign w:val="center"/>
          </w:tcPr>
          <w:p>
            <w:pPr>
              <w:adjustRightInd w:val="0"/>
              <w:snapToGrid w:val="0"/>
              <w:spacing w:before="156" w:beforeLines="50" w:line="360" w:lineRule="auto"/>
              <w:rPr>
                <w:rFonts w:hint="eastAsia" w:ascii="宋体" w:hAnsi="宋体"/>
                <w:color w:val="000000"/>
                <w:szCs w:val="21"/>
              </w:rPr>
            </w:pPr>
            <w:r>
              <w:rPr>
                <w:rFonts w:hint="eastAsia" w:ascii="宋体" w:hAnsi="宋体"/>
                <w:color w:val="000000"/>
                <w:szCs w:val="21"/>
              </w:rPr>
              <w:sym w:font="Wingdings 2" w:char="0052"/>
            </w:r>
            <w:r>
              <w:rPr>
                <w:rFonts w:ascii="宋体" w:hAnsi="宋体"/>
                <w:color w:val="000000"/>
                <w:szCs w:val="21"/>
              </w:rPr>
              <w:t xml:space="preserve"> </w:t>
            </w:r>
            <w:r>
              <w:rPr>
                <w:rFonts w:hint="eastAsia" w:ascii="宋体" w:hAnsi="宋体"/>
                <w:color w:val="000000"/>
                <w:szCs w:val="21"/>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第二章第20.1款</w:t>
            </w:r>
          </w:p>
        </w:tc>
        <w:tc>
          <w:tcPr>
            <w:tcW w:w="1985" w:type="dxa"/>
            <w:noWrap w:val="0"/>
            <w:vAlign w:val="center"/>
          </w:tcPr>
          <w:p>
            <w:pPr>
              <w:adjustRightInd w:val="0"/>
              <w:snapToGrid w:val="0"/>
              <w:rPr>
                <w:rFonts w:hint="eastAsia" w:ascii="宋体" w:hAnsi="宋体"/>
                <w:bCs/>
                <w:color w:val="000000"/>
                <w:szCs w:val="21"/>
              </w:rPr>
            </w:pPr>
            <w:r>
              <w:rPr>
                <w:rFonts w:hint="eastAsia" w:ascii="宋体" w:hAnsi="宋体"/>
                <w:bCs/>
                <w:color w:val="000000"/>
                <w:szCs w:val="21"/>
              </w:rPr>
              <w:t>响应文件有效期</w:t>
            </w:r>
          </w:p>
        </w:tc>
        <w:tc>
          <w:tcPr>
            <w:tcW w:w="5016" w:type="dxa"/>
            <w:noWrap w:val="0"/>
            <w:vAlign w:val="center"/>
          </w:tcPr>
          <w:p>
            <w:pPr>
              <w:adjustRightInd w:val="0"/>
              <w:snapToGrid w:val="0"/>
              <w:spacing w:before="62" w:beforeLines="20"/>
              <w:rPr>
                <w:rFonts w:hint="eastAsia" w:ascii="宋体" w:hAnsi="宋体"/>
                <w:color w:val="000000"/>
                <w:szCs w:val="21"/>
              </w:rPr>
            </w:pPr>
            <w:r>
              <w:rPr>
                <w:rFonts w:hint="eastAsia" w:ascii="宋体" w:hAnsi="宋体"/>
                <w:color w:val="000000"/>
                <w:szCs w:val="21"/>
              </w:rPr>
              <w:t>90日（日历日）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before="62" w:beforeLines="20"/>
              <w:rPr>
                <w:rFonts w:hint="eastAsia" w:ascii="宋体" w:hAnsi="宋体"/>
                <w:color w:val="000000"/>
                <w:szCs w:val="21"/>
              </w:rPr>
            </w:pPr>
            <w:r>
              <w:rPr>
                <w:rFonts w:hint="eastAsia" w:ascii="宋体" w:hAnsi="宋体"/>
                <w:color w:val="000000"/>
                <w:szCs w:val="21"/>
              </w:rPr>
              <w:t>第二章第21.1款</w:t>
            </w:r>
          </w:p>
        </w:tc>
        <w:tc>
          <w:tcPr>
            <w:tcW w:w="1985" w:type="dxa"/>
            <w:noWrap w:val="0"/>
            <w:vAlign w:val="center"/>
          </w:tcPr>
          <w:p>
            <w:pPr>
              <w:adjustRightInd w:val="0"/>
              <w:snapToGrid w:val="0"/>
              <w:spacing w:before="62" w:beforeLines="20"/>
              <w:rPr>
                <w:rFonts w:hint="eastAsia" w:ascii="宋体" w:hAnsi="宋体"/>
                <w:color w:val="000000"/>
                <w:szCs w:val="21"/>
              </w:rPr>
            </w:pPr>
            <w:r>
              <w:rPr>
                <w:rFonts w:hint="eastAsia" w:ascii="宋体" w:hAnsi="宋体"/>
                <w:color w:val="000000"/>
                <w:szCs w:val="21"/>
              </w:rPr>
              <w:t>响应文件副本份数</w:t>
            </w:r>
          </w:p>
        </w:tc>
        <w:tc>
          <w:tcPr>
            <w:tcW w:w="5016" w:type="dxa"/>
            <w:noWrap w:val="0"/>
            <w:vAlign w:val="center"/>
          </w:tcPr>
          <w:p>
            <w:pPr>
              <w:adjustRightInd w:val="0"/>
              <w:snapToGrid w:val="0"/>
              <w:spacing w:before="62" w:beforeLines="20"/>
              <w:rPr>
                <w:rFonts w:hint="eastAsia" w:ascii="宋体" w:hAnsi="宋体"/>
                <w:color w:val="000000"/>
                <w:szCs w:val="21"/>
              </w:rPr>
            </w:pPr>
            <w:r>
              <w:rPr>
                <w:rFonts w:hint="eastAsia" w:ascii="宋体" w:hAnsi="宋体"/>
                <w:color w:val="000000"/>
                <w:szCs w:val="21"/>
              </w:rPr>
              <w:t>壹本正份，副本贰份，电子文件一份（U盘）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845" w:type="dxa"/>
            <w:gridSpan w:val="3"/>
            <w:noWrap w:val="0"/>
            <w:vAlign w:val="center"/>
          </w:tcPr>
          <w:p>
            <w:pPr>
              <w:adjustRightInd w:val="0"/>
              <w:snapToGrid w:val="0"/>
              <w:spacing w:line="360" w:lineRule="auto"/>
              <w:rPr>
                <w:rFonts w:hint="eastAsia" w:ascii="宋体" w:hAnsi="宋体"/>
                <w:b/>
                <w:bCs/>
                <w:color w:val="000000"/>
                <w:szCs w:val="21"/>
              </w:rPr>
            </w:pPr>
            <w:r>
              <w:rPr>
                <w:rFonts w:hint="eastAsia" w:ascii="宋体" w:hAnsi="宋体"/>
                <w:b/>
                <w:color w:val="000000"/>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第二章第22.2款</w:t>
            </w:r>
          </w:p>
        </w:tc>
        <w:tc>
          <w:tcPr>
            <w:tcW w:w="1985" w:type="dxa"/>
            <w:noWrap w:val="0"/>
            <w:vAlign w:val="center"/>
          </w:tcPr>
          <w:p>
            <w:pPr>
              <w:adjustRightInd w:val="0"/>
              <w:snapToGrid w:val="0"/>
              <w:spacing w:line="360" w:lineRule="auto"/>
              <w:jc w:val="center"/>
              <w:rPr>
                <w:rFonts w:hint="eastAsia" w:ascii="宋体" w:hAnsi="宋体"/>
                <w:color w:val="000000"/>
                <w:spacing w:val="-10"/>
                <w:szCs w:val="21"/>
              </w:rPr>
            </w:pPr>
            <w:r>
              <w:rPr>
                <w:rFonts w:hint="eastAsia" w:ascii="宋体" w:hAnsi="宋体"/>
                <w:color w:val="000000"/>
                <w:spacing w:val="-10"/>
                <w:szCs w:val="21"/>
              </w:rPr>
              <w:t>封套上应载明的信息</w:t>
            </w:r>
          </w:p>
        </w:tc>
        <w:tc>
          <w:tcPr>
            <w:tcW w:w="5016"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采购项目响应文件</w:t>
            </w:r>
          </w:p>
          <w:p>
            <w:pPr>
              <w:adjustRightInd w:val="0"/>
              <w:snapToGrid w:val="0"/>
              <w:spacing w:line="360" w:lineRule="auto"/>
              <w:rPr>
                <w:rFonts w:hint="eastAsia" w:ascii="宋体" w:hAnsi="宋体"/>
                <w:color w:val="000000"/>
                <w:szCs w:val="21"/>
              </w:rPr>
            </w:pPr>
            <w:r>
              <w:rPr>
                <w:rFonts w:hint="eastAsia" w:ascii="宋体" w:hAnsi="宋体"/>
                <w:color w:val="000000"/>
                <w:szCs w:val="21"/>
              </w:rPr>
              <w:t>采购编号：</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委托代理编号：</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供应商名称：</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在</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日（星期</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u w:val="single"/>
              </w:rPr>
              <w:t xml:space="preserve">  </w:t>
            </w:r>
            <w:r>
              <w:rPr>
                <w:rFonts w:hint="eastAsia" w:ascii="宋体" w:hAnsi="宋体"/>
                <w:color w:val="000000"/>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第二章第24.1款</w:t>
            </w:r>
          </w:p>
        </w:tc>
        <w:tc>
          <w:tcPr>
            <w:tcW w:w="1985" w:type="dxa"/>
            <w:noWrap w:val="0"/>
            <w:vAlign w:val="center"/>
          </w:tcPr>
          <w:p>
            <w:pPr>
              <w:adjustRightInd w:val="0"/>
              <w:snapToGrid w:val="0"/>
              <w:spacing w:line="360" w:lineRule="auto"/>
              <w:jc w:val="center"/>
              <w:rPr>
                <w:rFonts w:hint="eastAsia" w:ascii="宋体" w:hAnsi="宋体"/>
                <w:color w:val="000000"/>
                <w:spacing w:val="-10"/>
                <w:szCs w:val="21"/>
              </w:rPr>
            </w:pPr>
            <w:r>
              <w:rPr>
                <w:rFonts w:hint="eastAsia" w:ascii="宋体" w:hAnsi="宋体"/>
                <w:color w:val="000000"/>
                <w:spacing w:val="-10"/>
                <w:szCs w:val="21"/>
              </w:rPr>
              <w:t>响应文件的递交地点</w:t>
            </w:r>
          </w:p>
        </w:tc>
        <w:tc>
          <w:tcPr>
            <w:tcW w:w="5016" w:type="dxa"/>
            <w:noWrap w:val="0"/>
            <w:vAlign w:val="center"/>
          </w:tcPr>
          <w:p>
            <w:pPr>
              <w:adjustRightInd w:val="0"/>
              <w:snapToGrid w:val="0"/>
              <w:spacing w:line="360" w:lineRule="auto"/>
              <w:rPr>
                <w:rFonts w:hint="eastAsia" w:ascii="宋体" w:hAnsi="宋体"/>
                <w:bCs/>
                <w:color w:val="000000"/>
                <w:szCs w:val="21"/>
              </w:rPr>
            </w:pPr>
            <w:r>
              <w:rPr>
                <w:rFonts w:hint="eastAsia" w:ascii="宋体" w:hAnsi="宋体"/>
                <w:bCs/>
                <w:color w:val="000000"/>
                <w:szCs w:val="21"/>
                <w:lang w:eastAsia="zh-CN"/>
              </w:rPr>
              <w:t>新泉工程咨询有限公司</w:t>
            </w:r>
            <w:r>
              <w:rPr>
                <w:rFonts w:hint="eastAsia" w:ascii="宋体" w:hAnsi="宋体"/>
                <w:bCs/>
                <w:color w:val="000000"/>
                <w:szCs w:val="21"/>
              </w:rPr>
              <w:t>开标</w:t>
            </w:r>
            <w:r>
              <w:rPr>
                <w:rFonts w:hint="eastAsia" w:ascii="宋体" w:hAnsi="宋体" w:eastAsia="宋体" w:cs="Times New Roman"/>
                <w:bCs/>
                <w:color w:val="000000"/>
                <w:szCs w:val="21"/>
                <w:lang w:eastAsia="zh-CN"/>
              </w:rPr>
              <w:t>室（长沙市岳麓区潇湘南路一段208号柏宁地王广场北栋19层191</w:t>
            </w:r>
            <w:r>
              <w:rPr>
                <w:rFonts w:hint="eastAsia" w:ascii="宋体" w:hAnsi="宋体" w:eastAsia="宋体" w:cs="Times New Roman"/>
                <w:bCs/>
                <w:color w:val="000000"/>
                <w:szCs w:val="21"/>
                <w:lang w:val="en-US" w:eastAsia="zh-CN"/>
              </w:rPr>
              <w:t>9</w:t>
            </w:r>
            <w:r>
              <w:rPr>
                <w:rFonts w:hint="eastAsia" w:ascii="宋体" w:hAnsi="宋体" w:eastAsia="宋体" w:cs="Times New Roman"/>
                <w:bCs/>
                <w:color w:val="000000"/>
                <w:szCs w:val="21"/>
                <w:lang w:eastAsia="zh-CN"/>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845" w:type="dxa"/>
            <w:gridSpan w:val="3"/>
            <w:noWrap w:val="0"/>
            <w:vAlign w:val="center"/>
          </w:tcPr>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第二章第31.2款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评审因素和标准</w:t>
            </w:r>
          </w:p>
        </w:tc>
        <w:tc>
          <w:tcPr>
            <w:tcW w:w="5016" w:type="dxa"/>
            <w:noWrap w:val="0"/>
            <w:vAlign w:val="center"/>
          </w:tcPr>
          <w:p>
            <w:pPr>
              <w:adjustRightInd w:val="0"/>
              <w:snapToGrid w:val="0"/>
              <w:spacing w:line="360" w:lineRule="auto"/>
              <w:rPr>
                <w:rFonts w:hint="eastAsia" w:ascii="宋体" w:hAnsi="宋体"/>
                <w:bCs/>
                <w:color w:val="000000"/>
                <w:szCs w:val="21"/>
              </w:rPr>
            </w:pPr>
            <w:r>
              <w:rPr>
                <w:rFonts w:hint="eastAsia" w:ascii="宋体" w:hAnsi="宋体"/>
                <w:bCs/>
                <w:color w:val="000000"/>
                <w:szCs w:val="21"/>
              </w:rPr>
              <w:t>见附页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第二章第31.3款</w:t>
            </w:r>
          </w:p>
        </w:tc>
        <w:tc>
          <w:tcPr>
            <w:tcW w:w="1985" w:type="dxa"/>
            <w:noWrap w:val="0"/>
            <w:vAlign w:val="center"/>
          </w:tcPr>
          <w:p>
            <w:pPr>
              <w:adjustRightInd w:val="0"/>
              <w:snapToGrid w:val="0"/>
              <w:spacing w:before="156" w:beforeLines="50" w:line="360" w:lineRule="auto"/>
              <w:jc w:val="center"/>
              <w:rPr>
                <w:rFonts w:hint="eastAsia" w:ascii="宋体" w:hAnsi="宋体"/>
                <w:color w:val="000000"/>
                <w:szCs w:val="21"/>
              </w:rPr>
            </w:pPr>
            <w:r>
              <w:rPr>
                <w:rFonts w:hint="eastAsia" w:ascii="宋体" w:hAnsi="宋体" w:cs="宋体"/>
                <w:color w:val="000000"/>
                <w:kern w:val="0"/>
                <w:szCs w:val="21"/>
              </w:rPr>
              <w:t>最后报价</w:t>
            </w:r>
            <w:r>
              <w:rPr>
                <w:rFonts w:hint="eastAsia" w:ascii="宋体" w:hAnsi="宋体"/>
                <w:color w:val="000000"/>
                <w:szCs w:val="21"/>
              </w:rPr>
              <w:t>调整</w:t>
            </w:r>
          </w:p>
        </w:tc>
        <w:tc>
          <w:tcPr>
            <w:tcW w:w="5016" w:type="dxa"/>
            <w:noWrap w:val="0"/>
            <w:vAlign w:val="center"/>
          </w:tcPr>
          <w:p>
            <w:pPr>
              <w:adjustRightInd w:val="0"/>
              <w:snapToGrid w:val="0"/>
              <w:spacing w:before="156" w:beforeLines="50" w:line="360" w:lineRule="auto"/>
              <w:rPr>
                <w:rFonts w:hint="eastAsia" w:ascii="宋体" w:hAnsi="宋体"/>
                <w:color w:val="000000"/>
                <w:szCs w:val="21"/>
              </w:rPr>
            </w:pPr>
            <w:r>
              <w:rPr>
                <w:rFonts w:hint="eastAsia" w:ascii="宋体" w:hAnsi="宋体" w:cs="宋体"/>
                <w:bCs/>
                <w:color w:val="000000"/>
                <w:kern w:val="0"/>
                <w:szCs w:val="21"/>
              </w:rPr>
              <w:t>政府采购支持小微企业、福利和监狱企业发展</w:t>
            </w:r>
            <w:r>
              <w:rPr>
                <w:rFonts w:hint="eastAsia" w:ascii="宋体" w:hAnsi="宋体"/>
                <w:color w:val="000000"/>
                <w:szCs w:val="21"/>
              </w:rPr>
              <w:t>（货物类供应商和产品制造商应同时满足小微企业、福利和监狱企业的条件）</w:t>
            </w:r>
            <w:r>
              <w:rPr>
                <w:rFonts w:hint="eastAsia" w:ascii="宋体" w:hAnsi="宋体" w:cs="宋体"/>
                <w:bCs/>
                <w:color w:val="000000"/>
                <w:kern w:val="0"/>
                <w:szCs w:val="21"/>
              </w:rPr>
              <w:t>：</w:t>
            </w:r>
            <w:r>
              <w:rPr>
                <w:rFonts w:hint="eastAsia" w:ascii="宋体" w:hAnsi="宋体"/>
                <w:color w:val="000000"/>
                <w:szCs w:val="21"/>
              </w:rPr>
              <w:t>小型、微型企业、福利和监狱企业，</w:t>
            </w:r>
            <w:r>
              <w:rPr>
                <w:rFonts w:hint="eastAsia" w:ascii="宋体" w:hAnsi="宋体" w:cs="宋体"/>
                <w:color w:val="000000"/>
                <w:kern w:val="0"/>
                <w:szCs w:val="21"/>
              </w:rPr>
              <w:t>最后报价</w:t>
            </w:r>
            <w:r>
              <w:rPr>
                <w:rFonts w:hint="eastAsia" w:ascii="宋体" w:hAnsi="宋体"/>
                <w:color w:val="000000"/>
                <w:szCs w:val="21"/>
              </w:rPr>
              <w:t>扣除比例为</w:t>
            </w:r>
            <w:r>
              <w:rPr>
                <w:rFonts w:hint="eastAsia" w:ascii="宋体" w:hAnsi="宋体"/>
                <w:color w:val="000000"/>
                <w:szCs w:val="21"/>
                <w:u w:val="single"/>
                <w:lang w:val="en-US" w:eastAsia="zh-CN"/>
              </w:rPr>
              <w:t>/</w:t>
            </w:r>
            <w:r>
              <w:rPr>
                <w:rFonts w:hint="eastAsia" w:ascii="宋体" w:hAnsi="宋体"/>
                <w:color w:val="000000"/>
                <w:szCs w:val="21"/>
                <w:u w:val="single"/>
              </w:rPr>
              <w:t xml:space="preserve"> </w:t>
            </w:r>
            <w:r>
              <w:rPr>
                <w:rFonts w:hint="eastAsia" w:ascii="宋体" w:hAnsi="宋体"/>
                <w:color w:val="000000"/>
                <w:szCs w:val="21"/>
              </w:rPr>
              <w:t>％；联合体参与磋商的，最后报价扣除比例为</w:t>
            </w:r>
            <w:r>
              <w:rPr>
                <w:rFonts w:hint="eastAsia" w:ascii="宋体" w:hAnsi="宋体"/>
                <w:color w:val="000000"/>
                <w:szCs w:val="21"/>
                <w:u w:val="single"/>
              </w:rPr>
              <w:t xml:space="preserve"> / </w:t>
            </w:r>
            <w:r>
              <w:rPr>
                <w:rFonts w:hint="eastAsia" w:ascii="宋体" w:hAnsi="宋体"/>
                <w:color w:val="000000"/>
                <w:szCs w:val="21"/>
              </w:rPr>
              <w:t xml:space="preserve"> %。评审时，用扣除后的最后报价计算价格分。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第二章第31.5款</w:t>
            </w:r>
          </w:p>
        </w:tc>
        <w:tc>
          <w:tcPr>
            <w:tcW w:w="1985" w:type="dxa"/>
            <w:noWrap w:val="0"/>
            <w:vAlign w:val="center"/>
          </w:tcPr>
          <w:p>
            <w:pPr>
              <w:adjustRightInd w:val="0"/>
              <w:snapToGrid w:val="0"/>
              <w:spacing w:before="156" w:beforeLines="50" w:line="360" w:lineRule="auto"/>
              <w:jc w:val="center"/>
              <w:rPr>
                <w:rFonts w:hint="eastAsia" w:ascii="宋体" w:hAnsi="宋体"/>
                <w:color w:val="000000"/>
                <w:szCs w:val="21"/>
              </w:rPr>
            </w:pPr>
            <w:r>
              <w:rPr>
                <w:rFonts w:hint="eastAsia" w:ascii="宋体" w:hAnsi="宋体"/>
                <w:color w:val="000000"/>
                <w:szCs w:val="21"/>
              </w:rPr>
              <w:t>技术、商务、价格</w:t>
            </w:r>
            <w:r>
              <w:rPr>
                <w:rFonts w:hint="eastAsia" w:ascii="宋体" w:hAnsi="宋体" w:cs="宋体"/>
                <w:color w:val="000000"/>
                <w:kern w:val="0"/>
                <w:szCs w:val="21"/>
              </w:rPr>
              <w:t>得分或总得分</w:t>
            </w:r>
            <w:r>
              <w:rPr>
                <w:rFonts w:hint="eastAsia" w:ascii="宋体" w:hAnsi="宋体"/>
                <w:color w:val="000000"/>
                <w:szCs w:val="21"/>
              </w:rPr>
              <w:t>调整</w:t>
            </w:r>
          </w:p>
        </w:tc>
        <w:tc>
          <w:tcPr>
            <w:tcW w:w="5016" w:type="dxa"/>
            <w:noWrap w:val="0"/>
            <w:vAlign w:val="center"/>
          </w:tcPr>
          <w:p>
            <w:pPr>
              <w:adjustRightInd w:val="0"/>
              <w:snapToGrid w:val="0"/>
              <w:spacing w:line="240" w:lineRule="atLeast"/>
              <w:rPr>
                <w:rFonts w:hint="eastAsia" w:ascii="宋体" w:hAnsi="宋体"/>
                <w:color w:val="000000"/>
                <w:szCs w:val="21"/>
              </w:rPr>
            </w:pPr>
            <w:r>
              <w:rPr>
                <w:rFonts w:hint="eastAsia" w:ascii="宋体" w:hAnsi="宋体"/>
                <w:color w:val="000000"/>
                <w:szCs w:val="21"/>
              </w:rPr>
              <w:t>符合第二章第9</w:t>
            </w:r>
            <w:r>
              <w:rPr>
                <w:rFonts w:ascii="宋体" w:hAnsi="宋体"/>
                <w:color w:val="000000"/>
                <w:szCs w:val="21"/>
              </w:rPr>
              <w:t>.</w:t>
            </w:r>
            <w:r>
              <w:rPr>
                <w:rFonts w:hint="eastAsia" w:ascii="宋体" w:hAnsi="宋体"/>
                <w:color w:val="000000"/>
                <w:szCs w:val="21"/>
              </w:rPr>
              <w:t>1款规定，按第二章第31.6款规定及本款分值调整：</w:t>
            </w:r>
          </w:p>
          <w:p>
            <w:pPr>
              <w:numPr>
                <w:ilvl w:val="0"/>
                <w:numId w:val="1"/>
              </w:numPr>
              <w:adjustRightInd w:val="0"/>
              <w:snapToGrid w:val="0"/>
              <w:spacing w:line="240" w:lineRule="atLeast"/>
              <w:rPr>
                <w:rFonts w:hint="eastAsia" w:ascii="宋体" w:hAnsi="宋体"/>
                <w:color w:val="000000"/>
                <w:szCs w:val="21"/>
              </w:rPr>
            </w:pPr>
            <w:r>
              <w:rPr>
                <w:rFonts w:hint="eastAsia" w:ascii="宋体" w:hAnsi="宋体"/>
                <w:color w:val="000000"/>
                <w:szCs w:val="21"/>
              </w:rPr>
              <w:t>节能产品：</w:t>
            </w:r>
          </w:p>
          <w:p>
            <w:pPr>
              <w:adjustRightInd w:val="0"/>
              <w:snapToGrid w:val="0"/>
              <w:spacing w:line="240" w:lineRule="atLeast"/>
              <w:ind w:firstLine="105" w:firstLineChars="50"/>
              <w:rPr>
                <w:rFonts w:hint="eastAsia" w:ascii="宋体" w:hAnsi="宋体"/>
                <w:color w:val="000000"/>
                <w:szCs w:val="21"/>
              </w:rPr>
            </w:pPr>
            <w:r>
              <w:rPr>
                <w:rFonts w:hint="eastAsia" w:ascii="宋体" w:hAnsi="宋体"/>
                <w:color w:val="000000"/>
                <w:szCs w:val="21"/>
              </w:rPr>
              <w:t>技术加分＝技术分值× 加分比例（比例见前附表第38.1项,下同）×（节能产品最后报价÷最后总报价）；</w:t>
            </w:r>
          </w:p>
          <w:p>
            <w:pPr>
              <w:adjustRightInd w:val="0"/>
              <w:snapToGrid w:val="0"/>
              <w:spacing w:line="240" w:lineRule="atLeast"/>
              <w:ind w:left="315" w:leftChars="50" w:hanging="210" w:hangingChars="100"/>
              <w:rPr>
                <w:rFonts w:hint="eastAsia" w:ascii="宋体" w:hAnsi="宋体"/>
                <w:color w:val="000000"/>
                <w:szCs w:val="21"/>
              </w:rPr>
            </w:pPr>
            <w:r>
              <w:rPr>
                <w:rFonts w:hint="eastAsia" w:ascii="宋体" w:hAnsi="宋体"/>
                <w:color w:val="000000"/>
                <w:szCs w:val="21"/>
              </w:rPr>
              <w:t>价格加分＝价格分值×加分比例×（节能产品最后</w:t>
            </w:r>
          </w:p>
          <w:p>
            <w:pPr>
              <w:adjustRightInd w:val="0"/>
              <w:snapToGrid w:val="0"/>
              <w:spacing w:line="240" w:lineRule="atLeast"/>
              <w:rPr>
                <w:rFonts w:hint="eastAsia" w:ascii="宋体" w:hAnsi="宋体"/>
                <w:color w:val="000000"/>
                <w:szCs w:val="21"/>
              </w:rPr>
            </w:pPr>
            <w:r>
              <w:rPr>
                <w:rFonts w:hint="eastAsia" w:ascii="宋体" w:hAnsi="宋体"/>
                <w:color w:val="000000"/>
                <w:szCs w:val="21"/>
              </w:rPr>
              <w:t>报价÷最后总报价）。</w:t>
            </w:r>
          </w:p>
          <w:p>
            <w:pPr>
              <w:adjustRightInd w:val="0"/>
              <w:snapToGrid w:val="0"/>
              <w:spacing w:line="240" w:lineRule="atLeast"/>
              <w:rPr>
                <w:rFonts w:hint="eastAsia" w:ascii="宋体" w:hAnsi="宋体"/>
                <w:color w:val="000000"/>
                <w:szCs w:val="21"/>
              </w:rPr>
            </w:pPr>
            <w:r>
              <w:rPr>
                <w:rFonts w:hint="eastAsia" w:ascii="宋体" w:hAnsi="宋体"/>
                <w:color w:val="000000"/>
                <w:szCs w:val="21"/>
              </w:rPr>
              <w:t>2、环境标志产品：</w:t>
            </w:r>
          </w:p>
          <w:p>
            <w:pPr>
              <w:adjustRightInd w:val="0"/>
              <w:snapToGrid w:val="0"/>
              <w:spacing w:line="240" w:lineRule="atLeast"/>
              <w:ind w:firstLine="105" w:firstLineChars="50"/>
              <w:rPr>
                <w:rFonts w:hint="eastAsia" w:ascii="宋体" w:hAnsi="宋体"/>
                <w:color w:val="000000"/>
                <w:szCs w:val="21"/>
              </w:rPr>
            </w:pPr>
            <w:r>
              <w:rPr>
                <w:rFonts w:hint="eastAsia" w:ascii="宋体" w:hAnsi="宋体"/>
                <w:color w:val="000000"/>
                <w:szCs w:val="21"/>
              </w:rPr>
              <w:t>技术加分＝技术分值× 加分比例×（环境标志产品最后报价÷最后总报价）；</w:t>
            </w:r>
          </w:p>
          <w:p>
            <w:pPr>
              <w:adjustRightInd w:val="0"/>
              <w:snapToGrid w:val="0"/>
              <w:spacing w:line="240" w:lineRule="atLeast"/>
              <w:ind w:left="315" w:leftChars="50" w:hanging="210" w:hangingChars="100"/>
              <w:rPr>
                <w:rFonts w:hint="eastAsia" w:ascii="宋体" w:hAnsi="宋体"/>
                <w:color w:val="000000"/>
                <w:szCs w:val="21"/>
              </w:rPr>
            </w:pPr>
            <w:r>
              <w:rPr>
                <w:rFonts w:hint="eastAsia" w:ascii="宋体" w:hAnsi="宋体"/>
                <w:color w:val="000000"/>
                <w:szCs w:val="21"/>
              </w:rPr>
              <w:t>价格加分＝价格分值×加分比例×（环境标志产品</w:t>
            </w:r>
          </w:p>
          <w:p>
            <w:pPr>
              <w:adjustRightInd w:val="0"/>
              <w:snapToGrid w:val="0"/>
              <w:spacing w:line="240" w:lineRule="atLeast"/>
              <w:rPr>
                <w:rFonts w:hint="eastAsia" w:ascii="宋体" w:hAnsi="宋体"/>
                <w:color w:val="000000"/>
                <w:szCs w:val="21"/>
              </w:rPr>
            </w:pPr>
            <w:r>
              <w:rPr>
                <w:rFonts w:hint="eastAsia" w:ascii="宋体" w:hAnsi="宋体"/>
                <w:color w:val="000000"/>
                <w:szCs w:val="21"/>
              </w:rPr>
              <w:t>最后报价÷最后总报价）。</w:t>
            </w:r>
          </w:p>
          <w:p>
            <w:pPr>
              <w:adjustRightInd w:val="0"/>
              <w:snapToGrid w:val="0"/>
              <w:spacing w:line="240" w:lineRule="atLeast"/>
              <w:ind w:left="210" w:hanging="210" w:hangingChars="100"/>
              <w:rPr>
                <w:rFonts w:hint="eastAsia" w:ascii="宋体" w:hAnsi="宋体"/>
                <w:color w:val="000000"/>
                <w:szCs w:val="21"/>
              </w:rPr>
            </w:pPr>
            <w:r>
              <w:rPr>
                <w:rFonts w:hint="eastAsia" w:ascii="宋体" w:hAnsi="宋体"/>
                <w:color w:val="000000"/>
                <w:szCs w:val="21"/>
              </w:rPr>
              <w:t>3、两型产品：</w:t>
            </w:r>
          </w:p>
          <w:p>
            <w:pPr>
              <w:adjustRightInd w:val="0"/>
              <w:snapToGrid w:val="0"/>
              <w:spacing w:line="240" w:lineRule="atLeast"/>
              <w:ind w:firstLine="105" w:firstLineChars="50"/>
              <w:rPr>
                <w:rFonts w:hint="eastAsia" w:ascii="宋体" w:hAnsi="宋体"/>
                <w:color w:val="000000"/>
                <w:szCs w:val="21"/>
              </w:rPr>
            </w:pPr>
            <w:r>
              <w:rPr>
                <w:rFonts w:hint="eastAsia" w:ascii="宋体" w:hAnsi="宋体"/>
                <w:color w:val="000000"/>
                <w:szCs w:val="21"/>
              </w:rPr>
              <w:t>商务加分＝商务分值×加分比例×（两型产品最后报价÷最后总报价）；</w:t>
            </w:r>
          </w:p>
          <w:p>
            <w:pPr>
              <w:adjustRightInd w:val="0"/>
              <w:snapToGrid w:val="0"/>
              <w:spacing w:line="240" w:lineRule="atLeast"/>
              <w:ind w:firstLine="105" w:firstLineChars="50"/>
              <w:rPr>
                <w:rFonts w:hint="eastAsia" w:ascii="宋体" w:hAnsi="宋体"/>
                <w:color w:val="000000"/>
                <w:szCs w:val="21"/>
              </w:rPr>
            </w:pPr>
            <w:r>
              <w:rPr>
                <w:rFonts w:hint="eastAsia" w:ascii="宋体" w:hAnsi="宋体"/>
                <w:color w:val="000000"/>
                <w:szCs w:val="21"/>
              </w:rPr>
              <w:t>技术加分＝技术分值×加分比例×（两型产品最后报价÷最后总报价）；</w:t>
            </w:r>
          </w:p>
          <w:p>
            <w:pPr>
              <w:adjustRightInd w:val="0"/>
              <w:snapToGrid w:val="0"/>
              <w:spacing w:line="240" w:lineRule="atLeast"/>
              <w:ind w:left="315" w:leftChars="50" w:hanging="210" w:hangingChars="100"/>
              <w:rPr>
                <w:rFonts w:hint="eastAsia" w:ascii="宋体" w:hAnsi="宋体"/>
                <w:color w:val="000000"/>
                <w:szCs w:val="21"/>
              </w:rPr>
            </w:pPr>
            <w:r>
              <w:rPr>
                <w:rFonts w:hint="eastAsia" w:ascii="宋体" w:hAnsi="宋体"/>
                <w:color w:val="000000"/>
                <w:szCs w:val="21"/>
              </w:rPr>
              <w:t>价格加分＝价格分值×加分比例×（两型产品最后</w:t>
            </w:r>
          </w:p>
          <w:p>
            <w:pPr>
              <w:adjustRightInd w:val="0"/>
              <w:snapToGrid w:val="0"/>
              <w:spacing w:line="240" w:lineRule="atLeast"/>
              <w:rPr>
                <w:rFonts w:hint="eastAsia" w:ascii="宋体" w:hAnsi="宋体"/>
                <w:color w:val="000000"/>
                <w:szCs w:val="21"/>
              </w:rPr>
            </w:pPr>
            <w:r>
              <w:rPr>
                <w:rFonts w:hint="eastAsia" w:ascii="宋体" w:hAnsi="宋体"/>
                <w:color w:val="000000"/>
                <w:szCs w:val="21"/>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第二章第31.6款</w:t>
            </w:r>
          </w:p>
        </w:tc>
        <w:tc>
          <w:tcPr>
            <w:tcW w:w="1985" w:type="dxa"/>
            <w:noWrap w:val="0"/>
            <w:vAlign w:val="center"/>
          </w:tcPr>
          <w:p>
            <w:pPr>
              <w:adjustRightInd w:val="0"/>
              <w:snapToGrid w:val="0"/>
              <w:spacing w:before="50" w:line="360" w:lineRule="auto"/>
              <w:jc w:val="center"/>
              <w:rPr>
                <w:rFonts w:hint="eastAsia" w:ascii="宋体" w:hAnsi="宋体"/>
                <w:color w:val="000000"/>
                <w:szCs w:val="21"/>
              </w:rPr>
            </w:pPr>
            <w:r>
              <w:rPr>
                <w:rFonts w:hint="eastAsia" w:ascii="宋体" w:hAnsi="宋体"/>
                <w:color w:val="000000"/>
                <w:szCs w:val="21"/>
              </w:rPr>
              <w:t>多处或部分获得政府采购政策优惠的计算方法</w:t>
            </w:r>
          </w:p>
        </w:tc>
        <w:tc>
          <w:tcPr>
            <w:tcW w:w="5016" w:type="dxa"/>
            <w:noWrap w:val="0"/>
            <w:vAlign w:val="center"/>
          </w:tcPr>
          <w:p>
            <w:pPr>
              <w:adjustRightInd w:val="0"/>
              <w:snapToGrid w:val="0"/>
              <w:spacing w:line="240" w:lineRule="atLeast"/>
              <w:rPr>
                <w:rFonts w:hint="eastAsia" w:ascii="宋体" w:hAnsi="宋体"/>
                <w:color w:val="000000"/>
                <w:szCs w:val="21"/>
              </w:rPr>
            </w:pPr>
            <w:r>
              <w:rPr>
                <w:rFonts w:hint="eastAsia" w:ascii="宋体" w:hAnsi="宋体"/>
                <w:color w:val="000000"/>
                <w:szCs w:val="21"/>
              </w:rPr>
              <w:t>1、符合政府采购优先采购政策的，产品只能享受节能产品、环境标志产品、两型产品等产品优惠中的一项(由供应商在响应文件中选择并填报政策功能编码，评审时进行加分)</w:t>
            </w:r>
            <w:r>
              <w:rPr>
                <w:rFonts w:hint="eastAsia"/>
                <w:color w:val="000000"/>
              </w:rPr>
              <w:t xml:space="preserve"> </w:t>
            </w:r>
            <w:r>
              <w:rPr>
                <w:rFonts w:hint="eastAsia" w:ascii="宋体" w:hAnsi="宋体"/>
                <w:color w:val="000000"/>
                <w:szCs w:val="21"/>
              </w:rPr>
              <w:t>。</w:t>
            </w:r>
          </w:p>
          <w:p>
            <w:pPr>
              <w:adjustRightInd w:val="0"/>
              <w:snapToGrid w:val="0"/>
              <w:spacing w:before="156" w:beforeLines="50" w:line="360" w:lineRule="auto"/>
              <w:rPr>
                <w:rFonts w:hint="eastAsia" w:ascii="宋体" w:hAnsi="宋体"/>
                <w:color w:val="000000"/>
                <w:szCs w:val="21"/>
              </w:rPr>
            </w:pPr>
            <w:r>
              <w:rPr>
                <w:rFonts w:hint="eastAsia" w:ascii="宋体" w:hAnsi="宋体"/>
                <w:color w:val="000000"/>
                <w:szCs w:val="21"/>
              </w:rPr>
              <w:t>2、供应商享受支持小微企业发展、福利和监狱企业政策优惠的，可以与同时享受节能产品、环境标志产品、两型产品等产品优惠中的一项累加。</w:t>
            </w:r>
          </w:p>
          <w:p>
            <w:pPr>
              <w:adjustRightInd w:val="0"/>
              <w:snapToGrid w:val="0"/>
              <w:spacing w:before="156" w:beforeLines="50" w:line="360" w:lineRule="auto"/>
              <w:rPr>
                <w:rFonts w:hint="eastAsia" w:ascii="宋体" w:hAnsi="宋体"/>
                <w:color w:val="000000"/>
                <w:szCs w:val="21"/>
              </w:rPr>
            </w:pPr>
            <w:r>
              <w:rPr>
                <w:rFonts w:hint="eastAsia" w:ascii="宋体" w:hAnsi="宋体"/>
                <w:color w:val="000000"/>
                <w:szCs w:val="21"/>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845" w:type="dxa"/>
            <w:gridSpan w:val="3"/>
            <w:noWrap w:val="0"/>
            <w:vAlign w:val="center"/>
          </w:tcPr>
          <w:p>
            <w:pPr>
              <w:adjustRightInd w:val="0"/>
              <w:snapToGrid w:val="0"/>
              <w:spacing w:line="360" w:lineRule="auto"/>
              <w:rPr>
                <w:rFonts w:hint="eastAsia" w:ascii="宋体" w:hAnsi="宋体"/>
                <w:color w:val="000000"/>
                <w:szCs w:val="21"/>
              </w:rPr>
            </w:pPr>
            <w:r>
              <w:rPr>
                <w:rFonts w:hint="eastAsia" w:ascii="宋体" w:hAnsi="宋体"/>
                <w:b/>
                <w:color w:val="000000"/>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第二章第37.1款、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财政部门指定的媒体</w:t>
            </w:r>
          </w:p>
        </w:tc>
        <w:tc>
          <w:tcPr>
            <w:tcW w:w="5016" w:type="dxa"/>
            <w:noWrap w:val="0"/>
            <w:vAlign w:val="center"/>
          </w:tcPr>
          <w:p>
            <w:pPr>
              <w:adjustRightInd w:val="0"/>
              <w:snapToGrid w:val="0"/>
              <w:spacing w:before="156" w:beforeLines="50" w:line="360" w:lineRule="auto"/>
            </w:pPr>
            <w:r>
              <w:rPr>
                <w:rFonts w:hint="eastAsia"/>
              </w:rPr>
              <w:t>长沙政府采购网</w:t>
            </w:r>
            <w:r>
              <w:t>http://changs.ccgp-hunan.gov.cn</w:t>
            </w:r>
          </w:p>
          <w:p>
            <w:pPr>
              <w:pStyle w:val="2"/>
              <w:ind w:left="0" w:leftChars="0" w:firstLine="0" w:firstLineChars="0"/>
              <w:rPr>
                <w:rFonts w:hint="eastAsia"/>
              </w:rPr>
            </w:pPr>
            <w:r>
              <w:rPr>
                <w:rFonts w:hint="eastAsia"/>
              </w:rPr>
              <w:t>湖南智谷投资发展集团有限公司官网www.hnzhigu.cn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w:t>
            </w:r>
            <w:r>
              <w:rPr>
                <w:rFonts w:ascii="宋体" w:hAnsi="宋体"/>
                <w:color w:val="000000"/>
                <w:szCs w:val="21"/>
              </w:rPr>
              <w:t>39.3</w:t>
            </w:r>
            <w:r>
              <w:rPr>
                <w:rFonts w:hint="eastAsia" w:ascii="宋体" w:hAnsi="宋体"/>
                <w:color w:val="000000"/>
                <w:szCs w:val="21"/>
              </w:rPr>
              <w:t>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履约担保</w:t>
            </w:r>
          </w:p>
        </w:tc>
        <w:tc>
          <w:tcPr>
            <w:tcW w:w="5016" w:type="dxa"/>
            <w:noWrap w:val="0"/>
            <w:vAlign w:val="center"/>
          </w:tcPr>
          <w:p>
            <w:pPr>
              <w:adjustRightInd w:val="0"/>
              <w:snapToGrid w:val="0"/>
              <w:spacing w:before="156" w:beforeLines="50" w:line="360" w:lineRule="auto"/>
              <w:rPr>
                <w:rFonts w:ascii="宋体" w:hAnsi="宋体"/>
                <w:color w:val="000000"/>
                <w:szCs w:val="21"/>
                <w:u w:val="single"/>
              </w:rPr>
            </w:pPr>
            <w:r>
              <w:rPr>
                <w:rFonts w:hint="eastAsia" w:ascii="MS Mincho" w:hAnsi="MS Mincho" w:eastAsia="MS Mincho" w:cs="MS Mincho"/>
                <w:color w:val="000000"/>
                <w:szCs w:val="21"/>
              </w:rPr>
              <w:t>☑</w:t>
            </w:r>
            <w:r>
              <w:rPr>
                <w:rFonts w:ascii="宋体" w:hAnsi="宋体"/>
                <w:color w:val="000000"/>
                <w:szCs w:val="21"/>
              </w:rPr>
              <w:t xml:space="preserve"> </w:t>
            </w:r>
            <w:r>
              <w:rPr>
                <w:rFonts w:hint="eastAsia" w:ascii="宋体" w:hAnsi="宋体"/>
                <w:color w:val="000000"/>
                <w:szCs w:val="21"/>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845" w:type="dxa"/>
            <w:gridSpan w:val="3"/>
            <w:noWrap w:val="0"/>
            <w:vAlign w:val="center"/>
          </w:tcPr>
          <w:p>
            <w:pPr>
              <w:adjustRightInd w:val="0"/>
              <w:snapToGrid w:val="0"/>
              <w:spacing w:line="360" w:lineRule="auto"/>
              <w:rPr>
                <w:rFonts w:hint="eastAsia" w:ascii="宋体" w:hAnsi="宋体"/>
                <w:b/>
                <w:color w:val="000000"/>
                <w:szCs w:val="21"/>
              </w:rPr>
            </w:pPr>
            <w:r>
              <w:rPr>
                <w:rFonts w:hint="eastAsia" w:ascii="宋体" w:hAnsi="宋体"/>
                <w:b/>
                <w:color w:val="000000"/>
                <w:szCs w:val="21"/>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第二章第41.1款</w:t>
            </w:r>
          </w:p>
        </w:tc>
        <w:tc>
          <w:tcPr>
            <w:tcW w:w="1985" w:type="dxa"/>
            <w:noWrap w:val="0"/>
            <w:vAlign w:val="center"/>
          </w:tcPr>
          <w:p>
            <w:pPr>
              <w:adjustRightInd w:val="0"/>
              <w:snapToGrid w:val="0"/>
              <w:spacing w:line="360" w:lineRule="auto"/>
              <w:rPr>
                <w:rFonts w:hint="eastAsia" w:ascii="宋体" w:hAnsi="宋体"/>
                <w:color w:val="000000"/>
                <w:szCs w:val="21"/>
                <w:highlight w:val="none"/>
              </w:rPr>
            </w:pPr>
            <w:bookmarkStart w:id="2" w:name="_Hlk71146597"/>
            <w:r>
              <w:rPr>
                <w:rFonts w:hint="eastAsia" w:ascii="宋体" w:hAnsi="宋体"/>
                <w:color w:val="000000"/>
                <w:szCs w:val="21"/>
                <w:highlight w:val="none"/>
              </w:rPr>
              <w:t>采购代理服务费</w:t>
            </w:r>
            <w:bookmarkEnd w:id="2"/>
          </w:p>
        </w:tc>
        <w:tc>
          <w:tcPr>
            <w:tcW w:w="5016" w:type="dxa"/>
            <w:noWrap w:val="0"/>
            <w:vAlign w:val="center"/>
          </w:tcPr>
          <w:p>
            <w:pPr>
              <w:spacing w:line="400" w:lineRule="exact"/>
              <w:rPr>
                <w:rFonts w:hint="eastAsia" w:ascii="Times New Roman" w:hAnsi="Times New Roman" w:eastAsia="宋体" w:cs="Times New Roman"/>
                <w:highlight w:val="none"/>
              </w:rPr>
            </w:pPr>
            <w:r>
              <w:rPr>
                <w:rFonts w:hint="eastAsia" w:ascii="宋体" w:hAnsi="宋体" w:cs="宋体"/>
                <w:szCs w:val="21"/>
                <w:highlight w:val="none"/>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44" w:type="dxa"/>
            <w:noWrap w:val="0"/>
            <w:vAlign w:val="center"/>
          </w:tcPr>
          <w:p>
            <w:pPr>
              <w:adjustRightInd w:val="0"/>
              <w:snapToGrid w:val="0"/>
              <w:spacing w:line="360" w:lineRule="auto"/>
              <w:jc w:val="center"/>
              <w:rPr>
                <w:rFonts w:hint="eastAsia" w:ascii="宋体" w:hAnsi="宋体"/>
                <w:color w:val="000000"/>
                <w:szCs w:val="21"/>
              </w:rPr>
            </w:pPr>
            <w:r>
              <w:rPr>
                <w:rFonts w:hint="eastAsia" w:ascii="宋体" w:hAnsi="宋体"/>
                <w:color w:val="000000"/>
                <w:szCs w:val="21"/>
              </w:rPr>
              <w:t>第二章第42.1款</w:t>
            </w:r>
          </w:p>
        </w:tc>
        <w:tc>
          <w:tcPr>
            <w:tcW w:w="1985" w:type="dxa"/>
            <w:noWrap w:val="0"/>
            <w:vAlign w:val="center"/>
          </w:tcPr>
          <w:p>
            <w:pPr>
              <w:adjustRightInd w:val="0"/>
              <w:snapToGrid w:val="0"/>
              <w:spacing w:line="360" w:lineRule="auto"/>
              <w:rPr>
                <w:rFonts w:hint="eastAsia" w:ascii="宋体" w:hAnsi="宋体"/>
                <w:color w:val="000000"/>
                <w:szCs w:val="21"/>
              </w:rPr>
            </w:pPr>
            <w:r>
              <w:rPr>
                <w:rFonts w:hint="eastAsia" w:ascii="宋体" w:hAnsi="宋体"/>
                <w:color w:val="000000"/>
                <w:szCs w:val="21"/>
              </w:rPr>
              <w:t>其他规定</w:t>
            </w:r>
          </w:p>
        </w:tc>
        <w:tc>
          <w:tcPr>
            <w:tcW w:w="5016" w:type="dxa"/>
            <w:noWrap w:val="0"/>
            <w:vAlign w:val="center"/>
          </w:tcPr>
          <w:p>
            <w:pPr>
              <w:spacing w:line="400" w:lineRule="exact"/>
            </w:pPr>
            <w:r>
              <w:rPr>
                <w:rFonts w:hint="eastAsia"/>
              </w:rPr>
              <w:t>供应商有下列情形之一的，视为无效</w:t>
            </w:r>
            <w:r>
              <w:rPr>
                <w:rFonts w:hint="eastAsia"/>
                <w:lang w:eastAsia="zh-CN"/>
              </w:rPr>
              <w:t>磋商</w:t>
            </w:r>
            <w:r>
              <w:rPr>
                <w:rFonts w:hint="eastAsia"/>
              </w:rPr>
              <w:t>（★）：</w:t>
            </w:r>
          </w:p>
          <w:p>
            <w:pPr>
              <w:numPr>
                <w:ilvl w:val="0"/>
                <w:numId w:val="2"/>
              </w:numPr>
              <w:adjustRightInd w:val="0"/>
              <w:snapToGrid w:val="0"/>
              <w:spacing w:line="360" w:lineRule="auto"/>
              <w:ind w:right="24"/>
              <w:rPr>
                <w:rFonts w:hint="eastAsia"/>
              </w:rPr>
            </w:pPr>
            <w:r>
              <w:rPr>
                <w:rFonts w:hint="eastAsia"/>
              </w:rPr>
              <w:t>有一项资格证明文件未提交的；（</w:t>
            </w:r>
            <w:r>
              <w:t>2</w:t>
            </w:r>
            <w:r>
              <w:rPr>
                <w:rFonts w:hint="eastAsia"/>
              </w:rPr>
              <w:t>）提供不符合要求或虚假资格证明文件的；（</w:t>
            </w:r>
            <w:r>
              <w:t>3</w:t>
            </w:r>
            <w:r>
              <w:rPr>
                <w:rFonts w:hint="eastAsia"/>
              </w:rPr>
              <w:t>）资格证明文件过了有效期的；（</w:t>
            </w:r>
            <w:r>
              <w:t>4</w:t>
            </w:r>
            <w:r>
              <w:rPr>
                <w:rFonts w:hint="eastAsia"/>
              </w:rPr>
              <w:t>）资格证明文件复印件未加盖供应商公章的；（</w:t>
            </w:r>
            <w:r>
              <w:t>5</w:t>
            </w:r>
            <w:r>
              <w:rPr>
                <w:rFonts w:hint="eastAsia"/>
              </w:rPr>
              <w:t>））采购文件中所有法定代表人和委托代理人的签字</w:t>
            </w:r>
            <w:r>
              <w:rPr>
                <w:rFonts w:hint="eastAsia"/>
                <w:lang w:eastAsia="zh-CN"/>
              </w:rPr>
              <w:t>不是</w:t>
            </w:r>
            <w:r>
              <w:rPr>
                <w:rFonts w:hint="eastAsia"/>
              </w:rPr>
              <w:t>亲笔签名</w:t>
            </w:r>
            <w:r>
              <w:rPr>
                <w:rFonts w:hint="eastAsia"/>
                <w:lang w:eastAsia="zh-CN"/>
              </w:rPr>
              <w:t>的</w:t>
            </w:r>
            <w:r>
              <w:rPr>
                <w:rFonts w:hint="eastAsia"/>
              </w:rPr>
              <w:t>，为无效</w:t>
            </w:r>
            <w:r>
              <w:rPr>
                <w:rFonts w:hint="eastAsia"/>
                <w:lang w:eastAsia="zh-CN"/>
              </w:rPr>
              <w:t>磋商</w:t>
            </w:r>
            <w:r>
              <w:rPr>
                <w:rFonts w:hint="eastAsia"/>
              </w:rPr>
              <w:t>。</w:t>
            </w:r>
          </w:p>
          <w:p>
            <w:pPr>
              <w:pStyle w:val="177"/>
              <w:numPr>
                <w:ilvl w:val="0"/>
                <w:numId w:val="0"/>
              </w:numPr>
              <w:ind w:left="0" w:leftChars="0" w:firstLine="0" w:firstLineChars="0"/>
              <w:rPr>
                <w:rFonts w:hint="eastAsia" w:ascii="宋体" w:hAnsi="宋体"/>
                <w:color w:val="000000"/>
                <w:szCs w:val="21"/>
              </w:rPr>
            </w:pPr>
          </w:p>
        </w:tc>
      </w:tr>
    </w:tbl>
    <w:p>
      <w:pPr>
        <w:adjustRightInd w:val="0"/>
        <w:snapToGrid w:val="0"/>
        <w:spacing w:line="360" w:lineRule="auto"/>
        <w:rPr>
          <w:rFonts w:ascii="宋体" w:hAnsi="宋体"/>
          <w:b/>
          <w:bCs/>
          <w:color w:val="000000"/>
          <w:szCs w:val="21"/>
        </w:rPr>
      </w:pPr>
    </w:p>
    <w:p>
      <w:pPr>
        <w:jc w:val="center"/>
        <w:rPr>
          <w:rFonts w:hint="eastAsia" w:ascii="宋体" w:hAnsi="宋体"/>
          <w:b/>
          <w:color w:val="000000"/>
          <w:sz w:val="28"/>
          <w:szCs w:val="28"/>
          <w:highlight w:val="none"/>
        </w:rPr>
      </w:pPr>
      <w:r>
        <w:rPr>
          <w:rFonts w:ascii="宋体" w:hAnsi="宋体"/>
          <w:b/>
          <w:bCs/>
          <w:color w:val="000000"/>
          <w:szCs w:val="21"/>
        </w:rPr>
        <w:br w:type="page"/>
      </w:r>
      <w:bookmarkStart w:id="3" w:name="_Toc9666_WPSOffice_Level2"/>
      <w:r>
        <w:rPr>
          <w:rFonts w:hint="eastAsia" w:ascii="宋体" w:hAnsi="宋体"/>
          <w:b/>
          <w:color w:val="000000"/>
          <w:sz w:val="28"/>
          <w:szCs w:val="28"/>
          <w:highlight w:val="none"/>
        </w:rPr>
        <w:t>评审因素和标准</w:t>
      </w:r>
      <w:bookmarkEnd w:id="3"/>
    </w:p>
    <w:tbl>
      <w:tblPr>
        <w:tblStyle w:val="44"/>
        <w:tblW w:w="992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276"/>
        <w:gridCol w:w="992"/>
        <w:gridCol w:w="637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9923" w:type="dxa"/>
            <w:gridSpan w:val="4"/>
            <w:noWrap/>
            <w:vAlign w:val="center"/>
          </w:tcPr>
          <w:p>
            <w:pPr>
              <w:adjustRightInd w:val="0"/>
              <w:snapToGrid w:val="0"/>
              <w:spacing w:before="156" w:beforeLines="50"/>
              <w:ind w:firstLine="562"/>
              <w:jc w:val="center"/>
              <w:rPr>
                <w:rFonts w:ascii="黑体" w:hAnsi="宋体" w:eastAsia="黑体"/>
                <w:b/>
                <w:color w:val="000000"/>
                <w:spacing w:val="0"/>
                <w:w w:val="100"/>
                <w:szCs w:val="28"/>
              </w:rPr>
            </w:pPr>
            <w:r>
              <w:rPr>
                <w:rFonts w:hint="eastAsia" w:ascii="黑体" w:hAnsi="宋体" w:eastAsia="黑体"/>
                <w:b/>
                <w:bCs/>
                <w:color w:val="000000"/>
                <w:spacing w:val="0"/>
                <w:w w:val="100"/>
                <w:szCs w:val="28"/>
              </w:rPr>
              <w:t>评标方法及标准（综合评分法适用）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552" w:type="dxa"/>
            <w:gridSpan w:val="2"/>
            <w:noWrap/>
            <w:vAlign w:val="center"/>
          </w:tcPr>
          <w:p>
            <w:pPr>
              <w:adjustRightInd w:val="0"/>
              <w:snapToGrid w:val="0"/>
              <w:spacing w:line="440" w:lineRule="exact"/>
              <w:ind w:firstLine="0" w:firstLineChars="0"/>
              <w:jc w:val="center"/>
              <w:rPr>
                <w:rFonts w:ascii="宋体"/>
                <w:b/>
                <w:color w:val="000000"/>
                <w:spacing w:val="0"/>
                <w:w w:val="100"/>
                <w:szCs w:val="21"/>
              </w:rPr>
            </w:pPr>
            <w:r>
              <w:rPr>
                <w:rFonts w:hint="eastAsia" w:ascii="宋体" w:hAnsi="宋体"/>
                <w:b/>
                <w:color w:val="000000"/>
                <w:spacing w:val="0"/>
                <w:w w:val="100"/>
                <w:szCs w:val="21"/>
              </w:rPr>
              <w:t>评标因素</w:t>
            </w:r>
          </w:p>
        </w:tc>
        <w:tc>
          <w:tcPr>
            <w:tcW w:w="992" w:type="dxa"/>
            <w:noWrap/>
            <w:vAlign w:val="center"/>
          </w:tcPr>
          <w:p>
            <w:pPr>
              <w:adjustRightInd w:val="0"/>
              <w:snapToGrid w:val="0"/>
              <w:spacing w:line="440" w:lineRule="exact"/>
              <w:ind w:firstLine="0" w:firstLineChars="0"/>
              <w:jc w:val="center"/>
              <w:rPr>
                <w:color w:val="000000"/>
                <w:spacing w:val="0"/>
                <w:w w:val="100"/>
              </w:rPr>
            </w:pPr>
            <w:r>
              <w:rPr>
                <w:rFonts w:hint="eastAsia" w:ascii="宋体" w:hAnsi="宋体"/>
                <w:b/>
                <w:color w:val="000000"/>
                <w:spacing w:val="0"/>
                <w:w w:val="100"/>
                <w:szCs w:val="21"/>
              </w:rPr>
              <w:t>权值</w:t>
            </w:r>
          </w:p>
        </w:tc>
        <w:tc>
          <w:tcPr>
            <w:tcW w:w="6379" w:type="dxa"/>
            <w:noWrap/>
            <w:vAlign w:val="center"/>
          </w:tcPr>
          <w:p>
            <w:pPr>
              <w:adjustRightInd w:val="0"/>
              <w:snapToGrid w:val="0"/>
              <w:spacing w:line="440" w:lineRule="exact"/>
              <w:ind w:firstLine="0" w:firstLineChars="0"/>
              <w:jc w:val="center"/>
              <w:rPr>
                <w:color w:val="000000"/>
                <w:spacing w:val="0"/>
                <w:w w:val="100"/>
              </w:rPr>
            </w:pPr>
            <w:r>
              <w:rPr>
                <w:rFonts w:hint="eastAsia" w:ascii="宋体" w:hAnsi="宋体"/>
                <w:b/>
                <w:color w:val="000000"/>
                <w:spacing w:val="0"/>
                <w:w w:val="100"/>
                <w:szCs w:val="21"/>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276" w:type="dxa"/>
            <w:noWrap/>
            <w:vAlign w:val="center"/>
          </w:tcPr>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宋体"/>
                <w:color w:val="000000"/>
                <w:spacing w:val="0"/>
                <w:w w:val="100"/>
                <w:sz w:val="21"/>
                <w:szCs w:val="21"/>
              </w:rPr>
              <w:t>价格</w:t>
            </w:r>
          </w:p>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宋体"/>
                <w:color w:val="000000"/>
                <w:spacing w:val="0"/>
                <w:w w:val="100"/>
                <w:sz w:val="21"/>
                <w:szCs w:val="21"/>
              </w:rPr>
              <w:t>部分</w:t>
            </w:r>
          </w:p>
          <w:p>
            <w:pPr>
              <w:adjustRightInd w:val="0"/>
              <w:snapToGrid w:val="0"/>
              <w:spacing w:line="440" w:lineRule="exact"/>
              <w:ind w:firstLine="0" w:firstLineChars="0"/>
              <w:jc w:val="center"/>
              <w:rPr>
                <w:rFonts w:hint="eastAsia" w:ascii="宋体" w:hAnsi="宋体" w:eastAsia="宋体" w:cs="宋体"/>
                <w:b/>
                <w:color w:val="000000"/>
                <w:spacing w:val="0"/>
                <w:w w:val="100"/>
                <w:sz w:val="21"/>
                <w:szCs w:val="21"/>
              </w:rPr>
            </w:pPr>
            <w:r>
              <w:rPr>
                <w:rFonts w:hint="eastAsia" w:ascii="宋体" w:hAnsi="宋体" w:eastAsia="宋体" w:cs="宋体"/>
                <w:color w:val="000000"/>
                <w:spacing w:val="0"/>
                <w:w w:val="100"/>
                <w:sz w:val="21"/>
                <w:szCs w:val="21"/>
              </w:rPr>
              <w:t>（</w:t>
            </w:r>
            <w:r>
              <w:rPr>
                <w:rFonts w:hint="eastAsia" w:ascii="宋体" w:hAnsi="宋体" w:eastAsia="宋体" w:cs="宋体"/>
                <w:color w:val="000000"/>
                <w:spacing w:val="0"/>
                <w:w w:val="100"/>
                <w:sz w:val="21"/>
                <w:szCs w:val="21"/>
                <w:lang w:val="en-US" w:eastAsia="zh-CN"/>
              </w:rPr>
              <w:t>2</w:t>
            </w:r>
            <w:r>
              <w:rPr>
                <w:rFonts w:hint="eastAsia" w:ascii="宋体" w:hAnsi="宋体" w:eastAsia="宋体" w:cs="宋体"/>
                <w:color w:val="000000"/>
                <w:spacing w:val="0"/>
                <w:w w:val="100"/>
                <w:sz w:val="21"/>
                <w:szCs w:val="21"/>
              </w:rPr>
              <w:t>0分）</w:t>
            </w:r>
          </w:p>
        </w:tc>
        <w:tc>
          <w:tcPr>
            <w:tcW w:w="1276" w:type="dxa"/>
            <w:noWrap/>
            <w:vAlign w:val="center"/>
          </w:tcPr>
          <w:p>
            <w:pPr>
              <w:spacing w:line="400" w:lineRule="exact"/>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宋体"/>
                <w:bCs/>
                <w:color w:val="000000"/>
                <w:spacing w:val="0"/>
                <w:w w:val="100"/>
                <w:sz w:val="21"/>
                <w:szCs w:val="21"/>
                <w:lang w:eastAsia="zh-CN"/>
              </w:rPr>
              <w:t>磋商</w:t>
            </w:r>
            <w:r>
              <w:rPr>
                <w:rFonts w:hint="eastAsia" w:ascii="宋体" w:hAnsi="宋体" w:eastAsia="宋体" w:cs="宋体"/>
                <w:bCs/>
                <w:color w:val="000000"/>
                <w:spacing w:val="0"/>
                <w:w w:val="100"/>
                <w:sz w:val="21"/>
                <w:szCs w:val="21"/>
              </w:rPr>
              <w:t>报价</w:t>
            </w:r>
          </w:p>
        </w:tc>
        <w:tc>
          <w:tcPr>
            <w:tcW w:w="992" w:type="dxa"/>
            <w:noWrap/>
            <w:vAlign w:val="center"/>
          </w:tcPr>
          <w:p>
            <w:pPr>
              <w:adjustRightInd w:val="0"/>
              <w:snapToGrid w:val="0"/>
              <w:spacing w:line="400" w:lineRule="exact"/>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宋体"/>
                <w:color w:val="000000"/>
                <w:spacing w:val="0"/>
                <w:w w:val="100"/>
                <w:sz w:val="21"/>
                <w:szCs w:val="21"/>
                <w:lang w:val="en-US" w:eastAsia="zh-CN"/>
              </w:rPr>
              <w:t>2</w:t>
            </w:r>
            <w:r>
              <w:rPr>
                <w:rFonts w:hint="eastAsia" w:ascii="宋体" w:hAnsi="宋体" w:eastAsia="宋体" w:cs="宋体"/>
                <w:color w:val="000000"/>
                <w:spacing w:val="0"/>
                <w:w w:val="100"/>
                <w:sz w:val="21"/>
                <w:szCs w:val="21"/>
              </w:rPr>
              <w:t>0</w:t>
            </w:r>
          </w:p>
        </w:tc>
        <w:tc>
          <w:tcPr>
            <w:tcW w:w="6379" w:type="dxa"/>
            <w:noWrap/>
            <w:vAlign w:val="center"/>
          </w:tcPr>
          <w:p>
            <w:pPr>
              <w:widowControl/>
              <w:adjustRightInd w:val="0"/>
              <w:snapToGrid w:val="0"/>
              <w:ind w:firstLine="0" w:firstLineChars="0"/>
              <w:rPr>
                <w:rFonts w:hint="eastAsia" w:ascii="宋体" w:hAnsi="宋体" w:eastAsia="宋体" w:cs="宋体"/>
                <w:b w:val="0"/>
                <w:color w:val="000000"/>
                <w:spacing w:val="0"/>
                <w:w w:val="100"/>
                <w:sz w:val="21"/>
                <w:szCs w:val="21"/>
              </w:rPr>
            </w:pPr>
            <w:r>
              <w:rPr>
                <w:rFonts w:hint="eastAsia" w:ascii="宋体" w:hAnsi="宋体" w:eastAsia="宋体" w:cs="宋体"/>
                <w:b w:val="0"/>
                <w:color w:val="000000"/>
                <w:spacing w:val="0"/>
                <w:w w:val="100"/>
                <w:sz w:val="21"/>
                <w:szCs w:val="21"/>
              </w:rPr>
              <w:t>即满足</w:t>
            </w:r>
            <w:r>
              <w:rPr>
                <w:rFonts w:hint="eastAsia" w:ascii="宋体" w:hAnsi="宋体" w:eastAsia="宋体" w:cs="宋体"/>
                <w:b w:val="0"/>
                <w:color w:val="000000"/>
                <w:spacing w:val="0"/>
                <w:w w:val="100"/>
                <w:sz w:val="21"/>
                <w:szCs w:val="21"/>
                <w:lang w:eastAsia="zh-CN"/>
              </w:rPr>
              <w:t>磋商</w:t>
            </w:r>
            <w:r>
              <w:rPr>
                <w:rFonts w:hint="eastAsia" w:ascii="宋体" w:hAnsi="宋体" w:eastAsia="宋体" w:cs="宋体"/>
                <w:b w:val="0"/>
                <w:color w:val="000000"/>
                <w:spacing w:val="0"/>
                <w:w w:val="100"/>
                <w:sz w:val="21"/>
                <w:szCs w:val="21"/>
              </w:rPr>
              <w:t>标文件要求且按有效</w:t>
            </w:r>
            <w:r>
              <w:rPr>
                <w:rFonts w:hint="eastAsia" w:ascii="宋体" w:hAnsi="宋体" w:eastAsia="宋体" w:cs="宋体"/>
                <w:b w:val="0"/>
                <w:color w:val="000000"/>
                <w:spacing w:val="0"/>
                <w:w w:val="100"/>
                <w:sz w:val="21"/>
                <w:szCs w:val="21"/>
                <w:lang w:eastAsia="zh-CN"/>
              </w:rPr>
              <w:t>供应商</w:t>
            </w:r>
            <w:r>
              <w:rPr>
                <w:rFonts w:hint="eastAsia" w:ascii="宋体" w:hAnsi="宋体" w:eastAsia="宋体" w:cs="宋体"/>
                <w:b w:val="0"/>
                <w:color w:val="000000"/>
                <w:spacing w:val="0"/>
                <w:w w:val="100"/>
                <w:sz w:val="21"/>
                <w:szCs w:val="21"/>
              </w:rPr>
              <w:t>价格最低的报价为评标基准价,其价格分为满分</w:t>
            </w:r>
            <w:r>
              <w:rPr>
                <w:rFonts w:hint="eastAsia" w:ascii="宋体" w:hAnsi="宋体" w:eastAsia="宋体" w:cs="宋体"/>
                <w:b w:val="0"/>
                <w:color w:val="000000"/>
                <w:spacing w:val="0"/>
                <w:w w:val="100"/>
                <w:sz w:val="21"/>
                <w:szCs w:val="21"/>
                <w:lang w:val="en-US" w:eastAsia="zh-CN"/>
              </w:rPr>
              <w:t>2</w:t>
            </w:r>
            <w:r>
              <w:rPr>
                <w:rFonts w:hint="eastAsia" w:ascii="宋体" w:hAnsi="宋体" w:eastAsia="宋体" w:cs="宋体"/>
                <w:b w:val="0"/>
                <w:color w:val="000000"/>
                <w:spacing w:val="0"/>
                <w:w w:val="100"/>
                <w:sz w:val="21"/>
                <w:szCs w:val="21"/>
              </w:rPr>
              <w:t>0分，其他有效</w:t>
            </w:r>
            <w:r>
              <w:rPr>
                <w:rFonts w:hint="eastAsia" w:ascii="宋体" w:hAnsi="宋体" w:eastAsia="宋体" w:cs="宋体"/>
                <w:b w:val="0"/>
                <w:color w:val="000000"/>
                <w:spacing w:val="0"/>
                <w:w w:val="100"/>
                <w:sz w:val="21"/>
                <w:szCs w:val="21"/>
                <w:lang w:eastAsia="zh-CN"/>
              </w:rPr>
              <w:t>供应商</w:t>
            </w:r>
            <w:r>
              <w:rPr>
                <w:rFonts w:hint="eastAsia" w:ascii="宋体" w:hAnsi="宋体" w:eastAsia="宋体" w:cs="宋体"/>
                <w:b w:val="0"/>
                <w:color w:val="000000"/>
                <w:spacing w:val="0"/>
                <w:w w:val="100"/>
                <w:sz w:val="21"/>
                <w:szCs w:val="21"/>
              </w:rPr>
              <w:t>的价格得分，按照下列公式计算：报价得分＝评标基准价/</w:t>
            </w:r>
            <w:r>
              <w:rPr>
                <w:rFonts w:hint="eastAsia" w:ascii="宋体" w:hAnsi="宋体" w:eastAsia="宋体" w:cs="宋体"/>
                <w:b w:val="0"/>
                <w:color w:val="000000"/>
                <w:spacing w:val="0"/>
                <w:w w:val="100"/>
                <w:sz w:val="21"/>
                <w:szCs w:val="21"/>
                <w:lang w:eastAsia="zh-CN"/>
              </w:rPr>
              <w:t>磋商</w:t>
            </w:r>
            <w:r>
              <w:rPr>
                <w:rFonts w:hint="eastAsia" w:ascii="宋体" w:hAnsi="宋体" w:eastAsia="宋体" w:cs="宋体"/>
                <w:b w:val="0"/>
                <w:color w:val="000000"/>
                <w:spacing w:val="0"/>
                <w:w w:val="100"/>
                <w:sz w:val="21"/>
                <w:szCs w:val="21"/>
              </w:rPr>
              <w:t>报价×</w:t>
            </w:r>
            <w:r>
              <w:rPr>
                <w:rFonts w:hint="eastAsia" w:ascii="宋体" w:hAnsi="宋体" w:eastAsia="宋体" w:cs="宋体"/>
                <w:b w:val="0"/>
                <w:color w:val="000000"/>
                <w:spacing w:val="0"/>
                <w:w w:val="100"/>
                <w:sz w:val="21"/>
                <w:szCs w:val="21"/>
                <w:lang w:val="en-US" w:eastAsia="zh-CN"/>
              </w:rPr>
              <w:t>2</w:t>
            </w:r>
            <w:r>
              <w:rPr>
                <w:rFonts w:hint="eastAsia" w:ascii="宋体" w:hAnsi="宋体" w:eastAsia="宋体" w:cs="宋体"/>
                <w:b w:val="0"/>
                <w:color w:val="000000"/>
                <w:spacing w:val="0"/>
                <w:w w:val="100"/>
                <w:sz w:val="21"/>
                <w:szCs w:val="21"/>
              </w:rPr>
              <w:t>0</w:t>
            </w:r>
          </w:p>
          <w:p>
            <w:pPr>
              <w:widowControl/>
              <w:adjustRightInd w:val="0"/>
              <w:snapToGrid w:val="0"/>
              <w:ind w:firstLine="0" w:firstLineChars="0"/>
              <w:rPr>
                <w:rFonts w:hint="eastAsia" w:ascii="宋体" w:hAnsi="宋体" w:eastAsia="宋体" w:cs="宋体"/>
                <w:spacing w:val="0"/>
                <w:w w:val="100"/>
                <w:sz w:val="21"/>
                <w:szCs w:val="21"/>
                <w:lang w:eastAsia="zh-CN"/>
              </w:rPr>
            </w:pPr>
            <w:r>
              <w:rPr>
                <w:rFonts w:hint="eastAsia" w:ascii="宋体" w:hAnsi="宋体" w:eastAsia="宋体" w:cs="宋体"/>
                <w:b w:val="0"/>
                <w:color w:val="000000"/>
                <w:spacing w:val="0"/>
                <w:w w:val="100"/>
                <w:sz w:val="21"/>
                <w:szCs w:val="21"/>
                <w:lang w:eastAsia="zh-CN"/>
              </w:rPr>
              <w:t>注：</w:t>
            </w:r>
            <w:r>
              <w:rPr>
                <w:rFonts w:hint="eastAsia" w:ascii="宋体" w:hAnsi="宋体" w:eastAsia="宋体" w:cs="宋体"/>
                <w:b w:val="0"/>
                <w:color w:val="000000"/>
                <w:spacing w:val="0"/>
                <w:w w:val="100"/>
                <w:sz w:val="21"/>
                <w:szCs w:val="21"/>
              </w:rPr>
              <w:t>“评标委员会认为</w:t>
            </w:r>
            <w:r>
              <w:rPr>
                <w:rFonts w:hint="eastAsia" w:ascii="宋体" w:hAnsi="宋体" w:eastAsia="宋体" w:cs="宋体"/>
                <w:b w:val="0"/>
                <w:color w:val="000000"/>
                <w:spacing w:val="0"/>
                <w:w w:val="100"/>
                <w:sz w:val="21"/>
                <w:szCs w:val="21"/>
                <w:lang w:eastAsia="zh-CN"/>
              </w:rPr>
              <w:t>供应商</w:t>
            </w:r>
            <w:r>
              <w:rPr>
                <w:rFonts w:hint="eastAsia" w:ascii="宋体" w:hAnsi="宋体" w:eastAsia="宋体" w:cs="宋体"/>
                <w:b w:val="0"/>
                <w:color w:val="000000"/>
                <w:spacing w:val="0"/>
                <w:w w:val="100"/>
                <w:sz w:val="21"/>
                <w:szCs w:val="21"/>
              </w:rPr>
              <w:t>的报价明显低于其他通过符合性审查</w:t>
            </w:r>
            <w:r>
              <w:rPr>
                <w:rFonts w:hint="eastAsia" w:ascii="宋体" w:hAnsi="宋体" w:eastAsia="宋体" w:cs="宋体"/>
                <w:b w:val="0"/>
                <w:color w:val="000000"/>
                <w:spacing w:val="0"/>
                <w:w w:val="100"/>
                <w:sz w:val="21"/>
                <w:szCs w:val="21"/>
                <w:lang w:eastAsia="zh-CN"/>
              </w:rPr>
              <w:t>供应商</w:t>
            </w:r>
            <w:r>
              <w:rPr>
                <w:rFonts w:hint="eastAsia" w:ascii="宋体" w:hAnsi="宋体" w:eastAsia="宋体" w:cs="宋体"/>
                <w:b w:val="0"/>
                <w:color w:val="000000"/>
                <w:spacing w:val="0"/>
                <w:w w:val="100"/>
                <w:sz w:val="21"/>
                <w:szCs w:val="21"/>
              </w:rPr>
              <w:t>的报价，有可能影响产品质量或者不能诚信履约的，应当要求其在评标现场合理的时间内提供书面说明，必要时提交相关证明材料。</w:t>
            </w:r>
            <w:r>
              <w:rPr>
                <w:rFonts w:hint="eastAsia" w:ascii="宋体" w:hAnsi="宋体" w:eastAsia="宋体" w:cs="宋体"/>
                <w:b w:val="0"/>
                <w:color w:val="000000"/>
                <w:spacing w:val="0"/>
                <w:w w:val="100"/>
                <w:sz w:val="21"/>
                <w:szCs w:val="21"/>
                <w:lang w:eastAsia="zh-CN"/>
              </w:rPr>
              <w:t>供应商</w:t>
            </w:r>
            <w:r>
              <w:rPr>
                <w:rFonts w:hint="eastAsia" w:ascii="宋体" w:hAnsi="宋体" w:eastAsia="宋体" w:cs="宋体"/>
                <w:b w:val="0"/>
                <w:color w:val="000000"/>
                <w:spacing w:val="0"/>
                <w:w w:val="100"/>
                <w:sz w:val="21"/>
                <w:szCs w:val="21"/>
              </w:rPr>
              <w:t>不能证明其报价合理性的，评标委员会应当将其作为无效</w:t>
            </w:r>
            <w:r>
              <w:rPr>
                <w:rFonts w:hint="eastAsia" w:ascii="宋体" w:hAnsi="宋体" w:eastAsia="宋体" w:cs="宋体"/>
                <w:b w:val="0"/>
                <w:color w:val="000000"/>
                <w:spacing w:val="0"/>
                <w:w w:val="100"/>
                <w:sz w:val="21"/>
                <w:szCs w:val="21"/>
                <w:lang w:eastAsia="zh-CN"/>
              </w:rPr>
              <w:t>磋商</w:t>
            </w:r>
            <w:r>
              <w:rPr>
                <w:rFonts w:hint="eastAsia" w:ascii="宋体" w:hAnsi="宋体" w:eastAsia="宋体" w:cs="宋体"/>
                <w:b w:val="0"/>
                <w:color w:val="000000"/>
                <w:spacing w:val="0"/>
                <w:w w:val="100"/>
                <w:sz w:val="21"/>
                <w:szCs w:val="21"/>
              </w:rPr>
              <w:t>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276" w:type="dxa"/>
            <w:vMerge w:val="restart"/>
            <w:noWrap/>
            <w:vAlign w:val="center"/>
          </w:tcPr>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宋体"/>
                <w:color w:val="000000"/>
                <w:spacing w:val="0"/>
                <w:w w:val="100"/>
                <w:sz w:val="21"/>
                <w:szCs w:val="21"/>
              </w:rPr>
              <w:t>技术</w:t>
            </w:r>
          </w:p>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宋体"/>
                <w:color w:val="000000"/>
                <w:spacing w:val="0"/>
                <w:w w:val="100"/>
                <w:sz w:val="21"/>
                <w:szCs w:val="21"/>
              </w:rPr>
              <w:t>部分</w:t>
            </w:r>
          </w:p>
          <w:p>
            <w:pPr>
              <w:adjustRightInd w:val="0"/>
              <w:snapToGrid w:val="0"/>
              <w:spacing w:line="440" w:lineRule="exact"/>
              <w:ind w:firstLine="0" w:firstLineChars="0"/>
              <w:jc w:val="center"/>
              <w:rPr>
                <w:rFonts w:hint="eastAsia" w:ascii="宋体" w:hAnsi="宋体" w:eastAsia="宋体" w:cs="宋体"/>
                <w:b/>
                <w:color w:val="000000"/>
                <w:spacing w:val="0"/>
                <w:w w:val="100"/>
                <w:sz w:val="21"/>
                <w:szCs w:val="21"/>
              </w:rPr>
            </w:pPr>
            <w:r>
              <w:rPr>
                <w:rFonts w:hint="eastAsia" w:ascii="宋体" w:hAnsi="宋体" w:eastAsia="宋体" w:cs="宋体"/>
                <w:color w:val="000000"/>
                <w:spacing w:val="0"/>
                <w:w w:val="100"/>
                <w:sz w:val="21"/>
                <w:szCs w:val="21"/>
              </w:rPr>
              <w:t>（</w:t>
            </w:r>
            <w:r>
              <w:rPr>
                <w:rFonts w:hint="eastAsia" w:ascii="宋体" w:hAnsi="宋体" w:eastAsia="宋体" w:cs="宋体"/>
                <w:color w:val="000000"/>
                <w:spacing w:val="0"/>
                <w:w w:val="100"/>
                <w:sz w:val="21"/>
                <w:szCs w:val="21"/>
                <w:lang w:val="en-US" w:eastAsia="zh-CN"/>
              </w:rPr>
              <w:t>50</w:t>
            </w:r>
            <w:r>
              <w:rPr>
                <w:rFonts w:hint="eastAsia" w:ascii="宋体" w:hAnsi="宋体" w:eastAsia="宋体" w:cs="宋体"/>
                <w:color w:val="000000"/>
                <w:spacing w:val="0"/>
                <w:w w:val="100"/>
                <w:sz w:val="21"/>
                <w:szCs w:val="21"/>
              </w:rPr>
              <w:t>分）</w:t>
            </w:r>
          </w:p>
        </w:tc>
        <w:tc>
          <w:tcPr>
            <w:tcW w:w="1276" w:type="dxa"/>
            <w:noWrap/>
            <w:vAlign w:val="center"/>
          </w:tcPr>
          <w:p>
            <w:pPr>
              <w:adjustRightInd w:val="0"/>
              <w:snapToGrid w:val="0"/>
              <w:ind w:firstLine="0" w:firstLineChars="0"/>
              <w:jc w:val="center"/>
              <w:rPr>
                <w:rFonts w:hint="eastAsia" w:ascii="宋体" w:hAnsi="宋体" w:eastAsia="宋体" w:cs="宋体"/>
                <w:color w:val="000000"/>
                <w:spacing w:val="0"/>
                <w:w w:val="100"/>
                <w:sz w:val="21"/>
                <w:szCs w:val="21"/>
              </w:rPr>
            </w:pPr>
            <w:r>
              <w:rPr>
                <w:rFonts w:ascii="宋体" w:hAnsi="宋体" w:eastAsia="宋体" w:cs="Times New Roman"/>
                <w:spacing w:val="0"/>
                <w:w w:val="100"/>
                <w:kern w:val="0"/>
                <w:szCs w:val="21"/>
                <w:shd w:val="clear" w:color="auto" w:fill="FFFFFF"/>
              </w:rPr>
              <w:t>重点及难点分析</w:t>
            </w:r>
          </w:p>
        </w:tc>
        <w:tc>
          <w:tcPr>
            <w:tcW w:w="992" w:type="dxa"/>
            <w:noWrap/>
            <w:vAlign w:val="center"/>
          </w:tcPr>
          <w:p>
            <w:pPr>
              <w:spacing w:before="156" w:beforeLines="50" w:line="360" w:lineRule="auto"/>
              <w:ind w:firstLine="0" w:firstLineChars="0"/>
              <w:jc w:val="center"/>
              <w:rPr>
                <w:rFonts w:hint="default" w:ascii="宋体" w:hAnsi="宋体" w:eastAsia="宋体" w:cs="宋体"/>
                <w:color w:val="000000"/>
                <w:spacing w:val="0"/>
                <w:w w:val="100"/>
                <w:sz w:val="21"/>
                <w:szCs w:val="21"/>
                <w:lang w:val="en-US" w:eastAsia="zh-CN"/>
              </w:rPr>
            </w:pPr>
            <w:r>
              <w:rPr>
                <w:rFonts w:hint="eastAsia" w:ascii="宋体" w:hAnsi="宋体" w:eastAsia="宋体" w:cs="宋体"/>
                <w:color w:val="000000"/>
                <w:spacing w:val="0"/>
                <w:w w:val="100"/>
                <w:sz w:val="21"/>
                <w:szCs w:val="21"/>
                <w:lang w:val="en-US" w:eastAsia="zh-CN"/>
              </w:rPr>
              <w:t>20</w:t>
            </w:r>
          </w:p>
        </w:tc>
        <w:tc>
          <w:tcPr>
            <w:tcW w:w="6379" w:type="dxa"/>
            <w:noWrap/>
            <w:vAlign w:val="top"/>
          </w:tcPr>
          <w:p>
            <w:pPr>
              <w:pStyle w:val="2"/>
              <w:ind w:left="0" w:leftChars="0" w:firstLine="0" w:firstLineChars="0"/>
              <w:jc w:val="both"/>
              <w:rPr>
                <w:rFonts w:hint="eastAsia" w:ascii="宋体" w:hAnsi="宋体" w:eastAsia="宋体" w:cs="宋体"/>
                <w:color w:val="000000"/>
                <w:spacing w:val="0"/>
                <w:w w:val="100"/>
                <w:sz w:val="21"/>
                <w:szCs w:val="21"/>
              </w:rPr>
            </w:pPr>
            <w:r>
              <w:rPr>
                <w:rFonts w:hint="eastAsia" w:ascii="宋体" w:hAnsi="宋体" w:eastAsia="宋体" w:cs="宋体"/>
                <w:b w:val="0"/>
                <w:color w:val="000000"/>
                <w:spacing w:val="0"/>
                <w:w w:val="100"/>
                <w:kern w:val="2"/>
                <w:sz w:val="21"/>
                <w:szCs w:val="21"/>
                <w:lang w:val="en-US" w:eastAsia="zh-CN" w:bidi="ar-SA"/>
              </w:rPr>
              <w:t>能充分理解本次设计的意义和要求，能针对项目分析现状进行系统分析、归纳，能以问题导向提出符合项目实际的解决思路，可整体、全面、准确把握本次设计的重点、难点，相关分析系统透彻的，计20分；欠合理或不完善的，每处扣2分，扣完为止。未提供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trPr>
        <w:tc>
          <w:tcPr>
            <w:tcW w:w="1276" w:type="dxa"/>
            <w:vMerge w:val="continue"/>
            <w:noWrap/>
            <w:vAlign w:val="center"/>
          </w:tcPr>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p>
        </w:tc>
        <w:tc>
          <w:tcPr>
            <w:tcW w:w="1276" w:type="dxa"/>
            <w:noWrap/>
            <w:vAlign w:val="center"/>
          </w:tcPr>
          <w:p>
            <w:pPr>
              <w:adjustRightInd w:val="0"/>
              <w:snapToGrid w:val="0"/>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Times New Roman"/>
                <w:spacing w:val="0"/>
                <w:w w:val="100"/>
                <w:kern w:val="0"/>
                <w:szCs w:val="21"/>
                <w:shd w:val="clear" w:color="auto" w:fill="FFFFFF"/>
              </w:rPr>
              <w:t>设计质量保证措施</w:t>
            </w:r>
          </w:p>
        </w:tc>
        <w:tc>
          <w:tcPr>
            <w:tcW w:w="992" w:type="dxa"/>
            <w:noWrap/>
            <w:vAlign w:val="center"/>
          </w:tcPr>
          <w:p>
            <w:pPr>
              <w:spacing w:before="156" w:beforeLines="50" w:line="360" w:lineRule="auto"/>
              <w:ind w:firstLine="0" w:firstLineChars="0"/>
              <w:jc w:val="center"/>
              <w:rPr>
                <w:rFonts w:hint="default" w:ascii="宋体" w:hAnsi="宋体" w:eastAsia="宋体" w:cs="宋体"/>
                <w:color w:val="000000"/>
                <w:spacing w:val="0"/>
                <w:w w:val="100"/>
                <w:sz w:val="21"/>
                <w:szCs w:val="21"/>
                <w:lang w:val="en-US" w:eastAsia="zh-CN"/>
              </w:rPr>
            </w:pPr>
            <w:r>
              <w:rPr>
                <w:rFonts w:hint="eastAsia" w:ascii="宋体" w:hAnsi="宋体" w:eastAsia="宋体" w:cs="宋体"/>
                <w:color w:val="000000"/>
                <w:spacing w:val="0"/>
                <w:w w:val="100"/>
                <w:sz w:val="21"/>
                <w:szCs w:val="21"/>
                <w:lang w:val="en-US" w:eastAsia="zh-CN"/>
              </w:rPr>
              <w:t>10</w:t>
            </w:r>
          </w:p>
        </w:tc>
        <w:tc>
          <w:tcPr>
            <w:tcW w:w="6379" w:type="dxa"/>
            <w:noWrap/>
            <w:vAlign w:val="center"/>
          </w:tcPr>
          <w:p>
            <w:pPr>
              <w:pStyle w:val="2"/>
              <w:ind w:left="0" w:leftChars="0" w:firstLine="0" w:firstLineChars="0"/>
              <w:jc w:val="left"/>
              <w:rPr>
                <w:rFonts w:hint="eastAsia" w:ascii="宋体" w:hAnsi="宋体" w:eastAsia="宋体" w:cs="宋体"/>
                <w:b/>
                <w:bCs/>
                <w:color w:val="000000"/>
                <w:spacing w:val="0"/>
                <w:w w:val="100"/>
                <w:sz w:val="21"/>
                <w:szCs w:val="21"/>
              </w:rPr>
            </w:pPr>
            <w:r>
              <w:rPr>
                <w:rFonts w:hint="eastAsia" w:ascii="宋体" w:hAnsi="宋体" w:eastAsia="宋体" w:cs="宋体"/>
                <w:b w:val="0"/>
                <w:color w:val="000000"/>
                <w:spacing w:val="0"/>
                <w:w w:val="100"/>
                <w:kern w:val="2"/>
                <w:sz w:val="21"/>
                <w:szCs w:val="21"/>
                <w:lang w:val="en-US" w:eastAsia="zh-CN" w:bidi="ar-SA"/>
              </w:rPr>
              <w:t>设计质量保证措施得力、科学合理、工作方法严谨、系统的，计10分；欠合理或不完善的，每处扣2分，扣完为止。未提供不计分。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276" w:type="dxa"/>
            <w:vMerge w:val="continue"/>
            <w:noWrap/>
            <w:vAlign w:val="center"/>
          </w:tcPr>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p>
        </w:tc>
        <w:tc>
          <w:tcPr>
            <w:tcW w:w="1276" w:type="dxa"/>
            <w:noWrap/>
            <w:vAlign w:val="center"/>
          </w:tcPr>
          <w:p>
            <w:pPr>
              <w:adjustRightInd w:val="0"/>
              <w:snapToGrid w:val="0"/>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Times New Roman"/>
                <w:kern w:val="0"/>
                <w:szCs w:val="21"/>
                <w:shd w:val="clear" w:color="auto" w:fill="FFFFFF"/>
              </w:rPr>
              <w:t>设计进度安排及保障措施</w:t>
            </w:r>
          </w:p>
        </w:tc>
        <w:tc>
          <w:tcPr>
            <w:tcW w:w="992" w:type="dxa"/>
            <w:noWrap/>
            <w:vAlign w:val="center"/>
          </w:tcPr>
          <w:p>
            <w:pPr>
              <w:spacing w:before="156" w:beforeLines="50" w:line="360" w:lineRule="auto"/>
              <w:ind w:firstLine="0" w:firstLineChars="0"/>
              <w:jc w:val="center"/>
              <w:rPr>
                <w:rFonts w:hint="default" w:ascii="宋体" w:hAnsi="宋体" w:eastAsia="宋体" w:cs="宋体"/>
                <w:color w:val="000000"/>
                <w:spacing w:val="0"/>
                <w:w w:val="100"/>
                <w:sz w:val="21"/>
                <w:szCs w:val="21"/>
                <w:lang w:val="en-US" w:eastAsia="zh-CN"/>
              </w:rPr>
            </w:pPr>
            <w:r>
              <w:rPr>
                <w:rFonts w:hint="eastAsia" w:ascii="宋体" w:hAnsi="宋体" w:eastAsia="宋体" w:cs="宋体"/>
                <w:color w:val="000000"/>
                <w:spacing w:val="0"/>
                <w:w w:val="100"/>
                <w:sz w:val="21"/>
                <w:szCs w:val="21"/>
                <w:lang w:val="en-US" w:eastAsia="zh-CN"/>
              </w:rPr>
              <w:t>10</w:t>
            </w:r>
          </w:p>
        </w:tc>
        <w:tc>
          <w:tcPr>
            <w:tcW w:w="6379" w:type="dxa"/>
            <w:noWrap/>
            <w:vAlign w:val="center"/>
          </w:tcPr>
          <w:p>
            <w:pPr>
              <w:spacing w:line="360" w:lineRule="exact"/>
              <w:rPr>
                <w:rFonts w:hint="eastAsia" w:ascii="宋体" w:hAnsi="宋体" w:eastAsia="宋体" w:cs="宋体"/>
                <w:b/>
                <w:bCs/>
                <w:color w:val="000000"/>
                <w:spacing w:val="0"/>
                <w:w w:val="100"/>
                <w:sz w:val="21"/>
                <w:szCs w:val="21"/>
              </w:rPr>
            </w:pPr>
            <w:r>
              <w:rPr>
                <w:rFonts w:hint="eastAsia" w:ascii="宋体" w:hAnsi="宋体" w:eastAsia="宋体" w:cs="宋体"/>
                <w:kern w:val="0"/>
                <w:szCs w:val="21"/>
                <w:shd w:val="clear" w:color="auto" w:fill="FFFFFF"/>
              </w:rPr>
              <w:t>设计进度计划安排合理，能在最大程度上节省时间且保证效率的</w:t>
            </w:r>
            <w:r>
              <w:rPr>
                <w:rFonts w:hint="eastAsia" w:ascii="宋体" w:hAnsi="宋体" w:eastAsia="宋体" w:cs="Times New Roman"/>
                <w:kern w:val="0"/>
                <w:szCs w:val="21"/>
                <w:shd w:val="clear" w:color="auto" w:fill="FFFFFF"/>
              </w:rPr>
              <w:t>，计</w:t>
            </w:r>
            <w:r>
              <w:rPr>
                <w:rFonts w:hint="eastAsia" w:ascii="宋体" w:hAnsi="宋体" w:eastAsia="宋体" w:cs="Times New Roman"/>
                <w:kern w:val="0"/>
                <w:szCs w:val="21"/>
                <w:shd w:val="clear" w:color="auto" w:fill="FFFFFF"/>
                <w:lang w:val="en-US" w:eastAsia="zh-CN"/>
              </w:rPr>
              <w:t>10</w:t>
            </w:r>
            <w:r>
              <w:rPr>
                <w:rFonts w:ascii="宋体" w:hAnsi="宋体" w:eastAsia="宋体" w:cs="Times New Roman"/>
                <w:kern w:val="0"/>
                <w:szCs w:val="21"/>
                <w:shd w:val="clear" w:color="auto" w:fill="FFFFFF"/>
              </w:rPr>
              <w:t>分</w:t>
            </w:r>
            <w:r>
              <w:rPr>
                <w:rFonts w:hint="eastAsia" w:ascii="宋体" w:hAnsi="宋体" w:eastAsia="宋体" w:cs="Times New Roman"/>
                <w:kern w:val="0"/>
                <w:szCs w:val="21"/>
                <w:shd w:val="clear" w:color="auto" w:fill="FFFFFF"/>
              </w:rPr>
              <w:t>；</w:t>
            </w:r>
            <w:r>
              <w:rPr>
                <w:rFonts w:ascii="宋体" w:hAnsi="宋体" w:eastAsia="宋体" w:cs="Times New Roman"/>
                <w:kern w:val="0"/>
                <w:szCs w:val="21"/>
                <w:shd w:val="clear" w:color="auto" w:fill="FFFFFF"/>
              </w:rPr>
              <w:t>欠合理或</w:t>
            </w:r>
            <w:r>
              <w:rPr>
                <w:rFonts w:hint="eastAsia" w:ascii="宋体" w:hAnsi="宋体" w:eastAsia="宋体" w:cs="Times New Roman"/>
                <w:kern w:val="0"/>
                <w:szCs w:val="21"/>
                <w:shd w:val="clear" w:color="auto" w:fill="FFFFFF"/>
              </w:rPr>
              <w:t>不完善</w:t>
            </w:r>
            <w:r>
              <w:rPr>
                <w:rFonts w:ascii="宋体" w:hAnsi="宋体" w:eastAsia="宋体" w:cs="Times New Roman"/>
                <w:kern w:val="0"/>
                <w:szCs w:val="21"/>
                <w:shd w:val="clear" w:color="auto" w:fill="FFFFFF"/>
              </w:rPr>
              <w:t>的，每处扣</w:t>
            </w:r>
            <w:r>
              <w:rPr>
                <w:rFonts w:hint="eastAsia" w:ascii="宋体" w:hAnsi="宋体" w:eastAsia="宋体" w:cs="Times New Roman"/>
                <w:kern w:val="0"/>
                <w:szCs w:val="21"/>
                <w:shd w:val="clear" w:color="auto" w:fill="FFFFFF"/>
              </w:rPr>
              <w:t>2</w:t>
            </w:r>
            <w:r>
              <w:rPr>
                <w:rFonts w:ascii="宋体" w:hAnsi="宋体" w:eastAsia="宋体" w:cs="Times New Roman"/>
                <w:kern w:val="0"/>
                <w:szCs w:val="21"/>
                <w:shd w:val="clear" w:color="auto" w:fill="FFFFFF"/>
              </w:rPr>
              <w:t>分，扣完为止。</w:t>
            </w:r>
            <w:r>
              <w:rPr>
                <w:rFonts w:hint="eastAsia" w:ascii="宋体" w:hAnsi="宋体" w:eastAsia="宋体" w:cs="Times New Roman"/>
                <w:kern w:val="0"/>
                <w:szCs w:val="21"/>
                <w:shd w:val="clear" w:color="auto" w:fill="FFFFFF"/>
              </w:rPr>
              <w:t>未提供不计分。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276" w:type="dxa"/>
            <w:vMerge w:val="continue"/>
            <w:noWrap/>
            <w:vAlign w:val="center"/>
          </w:tcPr>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p>
        </w:tc>
        <w:tc>
          <w:tcPr>
            <w:tcW w:w="1276" w:type="dxa"/>
            <w:noWrap/>
            <w:vAlign w:val="center"/>
          </w:tcPr>
          <w:p>
            <w:pPr>
              <w:adjustRightInd w:val="0"/>
              <w:snapToGrid w:val="0"/>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Times New Roman"/>
                <w:kern w:val="0"/>
                <w:szCs w:val="21"/>
                <w:shd w:val="clear" w:color="auto" w:fill="FFFFFF"/>
              </w:rPr>
              <w:t>设计服务措施</w:t>
            </w:r>
          </w:p>
        </w:tc>
        <w:tc>
          <w:tcPr>
            <w:tcW w:w="992" w:type="dxa"/>
            <w:noWrap/>
            <w:vAlign w:val="center"/>
          </w:tcPr>
          <w:p>
            <w:pPr>
              <w:spacing w:before="156" w:beforeLines="50" w:line="360" w:lineRule="auto"/>
              <w:ind w:firstLine="0" w:firstLineChars="0"/>
              <w:jc w:val="center"/>
              <w:rPr>
                <w:rFonts w:hint="default" w:ascii="宋体" w:hAnsi="宋体" w:eastAsia="宋体" w:cs="宋体"/>
                <w:color w:val="000000"/>
                <w:spacing w:val="0"/>
                <w:w w:val="100"/>
                <w:sz w:val="21"/>
                <w:szCs w:val="21"/>
                <w:lang w:val="en-US" w:eastAsia="zh-CN"/>
              </w:rPr>
            </w:pPr>
            <w:r>
              <w:rPr>
                <w:rFonts w:hint="eastAsia" w:ascii="宋体" w:hAnsi="宋体" w:eastAsia="宋体" w:cs="宋体"/>
                <w:color w:val="000000"/>
                <w:spacing w:val="0"/>
                <w:w w:val="100"/>
                <w:sz w:val="21"/>
                <w:szCs w:val="21"/>
                <w:lang w:val="en-US" w:eastAsia="zh-CN"/>
              </w:rPr>
              <w:t>10</w:t>
            </w:r>
          </w:p>
        </w:tc>
        <w:tc>
          <w:tcPr>
            <w:tcW w:w="6379" w:type="dxa"/>
            <w:noWrap/>
            <w:vAlign w:val="center"/>
          </w:tcPr>
          <w:p>
            <w:pPr>
              <w:pStyle w:val="2"/>
              <w:ind w:left="0" w:leftChars="0" w:firstLine="0" w:firstLineChars="0"/>
              <w:rPr>
                <w:rFonts w:hint="eastAsia" w:ascii="宋体" w:hAnsi="宋体" w:eastAsia="宋体" w:cs="Times New Roman"/>
                <w:color w:val="000000"/>
                <w:spacing w:val="0"/>
                <w:w w:val="100"/>
                <w:kern w:val="0"/>
                <w:sz w:val="21"/>
                <w:szCs w:val="21"/>
                <w:lang w:val="en-US" w:eastAsia="zh-CN" w:bidi="ar-SA"/>
              </w:rPr>
            </w:pPr>
            <w:r>
              <w:rPr>
                <w:rFonts w:hint="eastAsia" w:ascii="宋体" w:hAnsi="宋体" w:eastAsia="宋体" w:cs="Times New Roman"/>
                <w:kern w:val="0"/>
                <w:szCs w:val="21"/>
                <w:shd w:val="clear" w:color="auto" w:fill="FFFFFF"/>
              </w:rPr>
              <w:t>设计服务措施</w:t>
            </w:r>
            <w:r>
              <w:rPr>
                <w:rFonts w:hint="eastAsia" w:ascii="宋体" w:hAnsi="宋体" w:eastAsia="宋体" w:cs="宋体"/>
                <w:kern w:val="0"/>
                <w:szCs w:val="21"/>
                <w:shd w:val="clear" w:color="auto" w:fill="FFFFFF"/>
              </w:rPr>
              <w:t>可行性强、且具有很强的针对性和操作性</w:t>
            </w:r>
            <w:r>
              <w:rPr>
                <w:rFonts w:hint="eastAsia" w:ascii="宋体" w:hAnsi="宋体" w:eastAsia="宋体" w:cs="Times New Roman"/>
                <w:kern w:val="0"/>
                <w:szCs w:val="21"/>
                <w:shd w:val="clear" w:color="auto" w:fill="FFFFFF"/>
              </w:rPr>
              <w:t>的，计</w:t>
            </w:r>
            <w:r>
              <w:rPr>
                <w:rFonts w:hint="eastAsia" w:ascii="宋体" w:hAnsi="宋体" w:eastAsia="宋体" w:cs="Times New Roman"/>
                <w:kern w:val="0"/>
                <w:szCs w:val="21"/>
                <w:shd w:val="clear" w:color="auto" w:fill="FFFFFF"/>
                <w:lang w:val="en-US" w:eastAsia="zh-CN"/>
              </w:rPr>
              <w:t>10</w:t>
            </w:r>
            <w:r>
              <w:rPr>
                <w:rFonts w:ascii="宋体" w:hAnsi="宋体" w:eastAsia="宋体" w:cs="Times New Roman"/>
                <w:kern w:val="0"/>
                <w:szCs w:val="21"/>
                <w:shd w:val="clear" w:color="auto" w:fill="FFFFFF"/>
              </w:rPr>
              <w:t>分</w:t>
            </w:r>
            <w:r>
              <w:rPr>
                <w:rFonts w:hint="eastAsia" w:ascii="宋体" w:hAnsi="宋体" w:eastAsia="宋体" w:cs="Times New Roman"/>
                <w:kern w:val="0"/>
                <w:szCs w:val="21"/>
                <w:shd w:val="clear" w:color="auto" w:fill="FFFFFF"/>
              </w:rPr>
              <w:t>；</w:t>
            </w:r>
            <w:r>
              <w:rPr>
                <w:rFonts w:ascii="宋体" w:hAnsi="宋体" w:eastAsia="宋体" w:cs="Times New Roman"/>
                <w:kern w:val="0"/>
                <w:szCs w:val="21"/>
                <w:shd w:val="clear" w:color="auto" w:fill="FFFFFF"/>
              </w:rPr>
              <w:t>欠合理或</w:t>
            </w:r>
            <w:r>
              <w:rPr>
                <w:rFonts w:hint="eastAsia" w:ascii="宋体" w:hAnsi="宋体" w:eastAsia="宋体" w:cs="Times New Roman"/>
                <w:kern w:val="0"/>
                <w:szCs w:val="21"/>
                <w:shd w:val="clear" w:color="auto" w:fill="FFFFFF"/>
              </w:rPr>
              <w:t>不完善</w:t>
            </w:r>
            <w:r>
              <w:rPr>
                <w:rFonts w:ascii="宋体" w:hAnsi="宋体" w:eastAsia="宋体" w:cs="Times New Roman"/>
                <w:kern w:val="0"/>
                <w:szCs w:val="21"/>
                <w:shd w:val="clear" w:color="auto" w:fill="FFFFFF"/>
              </w:rPr>
              <w:t>的，每处扣</w:t>
            </w:r>
            <w:r>
              <w:rPr>
                <w:rFonts w:hint="eastAsia" w:ascii="宋体" w:hAnsi="宋体" w:eastAsia="宋体" w:cs="Times New Roman"/>
                <w:kern w:val="0"/>
                <w:szCs w:val="21"/>
                <w:shd w:val="clear" w:color="auto" w:fill="FFFFFF"/>
              </w:rPr>
              <w:t>2</w:t>
            </w:r>
            <w:r>
              <w:rPr>
                <w:rFonts w:ascii="宋体" w:hAnsi="宋体" w:eastAsia="宋体" w:cs="Times New Roman"/>
                <w:kern w:val="0"/>
                <w:szCs w:val="21"/>
                <w:shd w:val="clear" w:color="auto" w:fill="FFFFFF"/>
              </w:rPr>
              <w:t>分，扣完为止。</w:t>
            </w:r>
            <w:r>
              <w:rPr>
                <w:rFonts w:hint="eastAsia" w:ascii="宋体" w:hAnsi="宋体" w:eastAsia="宋体" w:cs="Times New Roman"/>
                <w:kern w:val="0"/>
                <w:szCs w:val="21"/>
                <w:shd w:val="clear" w:color="auto" w:fill="FFFFFF"/>
              </w:rPr>
              <w:t>未提供不计分。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66" w:hRule="atLeast"/>
        </w:trPr>
        <w:tc>
          <w:tcPr>
            <w:tcW w:w="1276" w:type="dxa"/>
            <w:vMerge w:val="restart"/>
            <w:noWrap/>
            <w:vAlign w:val="center"/>
          </w:tcPr>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宋体"/>
                <w:color w:val="000000"/>
                <w:spacing w:val="0"/>
                <w:w w:val="100"/>
                <w:sz w:val="21"/>
                <w:szCs w:val="21"/>
              </w:rPr>
              <w:t>商务</w:t>
            </w:r>
          </w:p>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r>
              <w:rPr>
                <w:rFonts w:hint="eastAsia" w:ascii="宋体" w:hAnsi="宋体" w:eastAsia="宋体" w:cs="宋体"/>
                <w:color w:val="000000"/>
                <w:spacing w:val="0"/>
                <w:w w:val="100"/>
                <w:sz w:val="21"/>
                <w:szCs w:val="21"/>
              </w:rPr>
              <w:t>部分</w:t>
            </w:r>
          </w:p>
          <w:p>
            <w:pPr>
              <w:adjustRightInd w:val="0"/>
              <w:snapToGrid w:val="0"/>
              <w:spacing w:line="440" w:lineRule="exact"/>
              <w:ind w:firstLine="0" w:firstLineChars="0"/>
              <w:jc w:val="center"/>
              <w:rPr>
                <w:rFonts w:hint="eastAsia" w:ascii="宋体" w:hAnsi="宋体" w:eastAsia="宋体" w:cs="宋体"/>
                <w:b/>
                <w:color w:val="000000"/>
                <w:spacing w:val="0"/>
                <w:w w:val="100"/>
                <w:sz w:val="21"/>
                <w:szCs w:val="21"/>
              </w:rPr>
            </w:pPr>
            <w:r>
              <w:rPr>
                <w:rFonts w:hint="eastAsia" w:ascii="宋体" w:hAnsi="宋体" w:eastAsia="宋体" w:cs="宋体"/>
                <w:color w:val="000000"/>
                <w:spacing w:val="0"/>
                <w:w w:val="100"/>
                <w:sz w:val="21"/>
                <w:szCs w:val="21"/>
              </w:rPr>
              <w:t>（</w:t>
            </w:r>
            <w:r>
              <w:rPr>
                <w:rFonts w:hint="eastAsia" w:ascii="宋体" w:hAnsi="宋体" w:eastAsia="宋体" w:cs="宋体"/>
                <w:color w:val="000000"/>
                <w:spacing w:val="0"/>
                <w:w w:val="100"/>
                <w:sz w:val="21"/>
                <w:szCs w:val="21"/>
                <w:lang w:val="en-US" w:eastAsia="zh-CN"/>
              </w:rPr>
              <w:t>30</w:t>
            </w:r>
            <w:r>
              <w:rPr>
                <w:rFonts w:hint="eastAsia" w:ascii="宋体" w:hAnsi="宋体" w:eastAsia="宋体" w:cs="宋体"/>
                <w:color w:val="000000"/>
                <w:spacing w:val="0"/>
                <w:w w:val="100"/>
                <w:sz w:val="21"/>
                <w:szCs w:val="21"/>
              </w:rPr>
              <w:t>分）</w:t>
            </w:r>
          </w:p>
        </w:tc>
        <w:tc>
          <w:tcPr>
            <w:tcW w:w="1276" w:type="dxa"/>
            <w:noWrap/>
            <w:vAlign w:val="center"/>
          </w:tcPr>
          <w:p>
            <w:pPr>
              <w:spacing w:line="320" w:lineRule="exact"/>
              <w:rPr>
                <w:rFonts w:hint="eastAsia" w:ascii="宋体" w:hAnsi="宋体" w:eastAsia="宋体" w:cs="宋体"/>
                <w:color w:val="000000"/>
                <w:spacing w:val="0"/>
                <w:w w:val="100"/>
                <w:sz w:val="21"/>
                <w:szCs w:val="21"/>
              </w:rPr>
            </w:pPr>
            <w:r>
              <w:rPr>
                <w:rFonts w:hint="eastAsia" w:ascii="宋体" w:hAnsi="宋体" w:eastAsia="宋体" w:cs="Times New Roman"/>
                <w:color w:val="000000"/>
                <w:spacing w:val="0"/>
                <w:w w:val="100"/>
                <w:kern w:val="0"/>
                <w:sz w:val="21"/>
                <w:szCs w:val="21"/>
                <w:lang w:val="en-US" w:eastAsia="zh-CN" w:bidi="ar-SA"/>
              </w:rPr>
              <w:t>类似业绩</w:t>
            </w:r>
          </w:p>
        </w:tc>
        <w:tc>
          <w:tcPr>
            <w:tcW w:w="992" w:type="dxa"/>
            <w:noWrap/>
            <w:vAlign w:val="center"/>
          </w:tcPr>
          <w:p>
            <w:pPr>
              <w:spacing w:line="320" w:lineRule="exact"/>
              <w:jc w:val="center"/>
              <w:rPr>
                <w:rFonts w:hint="eastAsia" w:ascii="宋体" w:hAnsi="宋体" w:eastAsia="宋体" w:cs="宋体"/>
                <w:color w:val="000000"/>
                <w:spacing w:val="0"/>
                <w:w w:val="100"/>
                <w:sz w:val="21"/>
                <w:szCs w:val="21"/>
              </w:rPr>
            </w:pPr>
            <w:r>
              <w:rPr>
                <w:rFonts w:hint="eastAsia" w:ascii="宋体" w:hAnsi="宋体" w:eastAsia="宋体" w:cs="Times New Roman"/>
                <w:color w:val="000000"/>
                <w:spacing w:val="0"/>
                <w:w w:val="100"/>
                <w:kern w:val="0"/>
                <w:sz w:val="21"/>
                <w:szCs w:val="21"/>
                <w:lang w:val="en-US" w:eastAsia="zh-CN" w:bidi="ar-SA"/>
              </w:rPr>
              <w:t>10分</w:t>
            </w:r>
          </w:p>
        </w:tc>
        <w:tc>
          <w:tcPr>
            <w:tcW w:w="6379" w:type="dxa"/>
            <w:noWrap/>
            <w:vAlign w:val="center"/>
          </w:tcPr>
          <w:p>
            <w:pPr>
              <w:spacing w:line="320" w:lineRule="exact"/>
              <w:rPr>
                <w:rFonts w:hint="eastAsia" w:ascii="宋体" w:hAnsi="宋体" w:eastAsia="宋体" w:cs="宋体"/>
                <w:color w:val="000000"/>
                <w:spacing w:val="0"/>
                <w:w w:val="100"/>
                <w:sz w:val="21"/>
                <w:szCs w:val="21"/>
                <w:lang w:eastAsia="zh-CN"/>
              </w:rPr>
            </w:pPr>
            <w:r>
              <w:rPr>
                <w:rFonts w:hint="eastAsia" w:ascii="宋体" w:hAnsi="宋体" w:eastAsia="宋体" w:cs="宋体"/>
                <w:color w:val="000000"/>
                <w:spacing w:val="0"/>
                <w:w w:val="100"/>
                <w:sz w:val="21"/>
                <w:szCs w:val="21"/>
                <w:lang w:eastAsia="zh-CN"/>
              </w:rPr>
              <w:t>供应商在近三年</w:t>
            </w:r>
            <w:r>
              <w:rPr>
                <w:rFonts w:hint="eastAsia" w:ascii="宋体" w:hAnsi="宋体" w:eastAsia="宋体" w:cs="宋体"/>
                <w:color w:val="000000"/>
                <w:spacing w:val="0"/>
                <w:w w:val="100"/>
                <w:sz w:val="21"/>
                <w:szCs w:val="21"/>
                <w:lang w:val="en-US" w:eastAsia="zh-CN"/>
              </w:rPr>
              <w:t>内（2020年</w:t>
            </w:r>
            <w:r>
              <w:rPr>
                <w:rFonts w:hint="eastAsia" w:ascii="宋体" w:hAnsi="宋体" w:cs="宋体"/>
                <w:color w:val="000000"/>
                <w:spacing w:val="0"/>
                <w:w w:val="100"/>
                <w:sz w:val="21"/>
                <w:szCs w:val="21"/>
                <w:lang w:val="en-US" w:eastAsia="zh-CN"/>
              </w:rPr>
              <w:t>4</w:t>
            </w:r>
            <w:r>
              <w:rPr>
                <w:rFonts w:hint="eastAsia" w:ascii="宋体" w:hAnsi="宋体" w:eastAsia="宋体" w:cs="宋体"/>
                <w:color w:val="000000"/>
                <w:spacing w:val="0"/>
                <w:w w:val="100"/>
                <w:sz w:val="21"/>
                <w:szCs w:val="21"/>
                <w:lang w:val="en-US" w:eastAsia="zh-CN"/>
              </w:rPr>
              <w:t>月—2023年</w:t>
            </w:r>
            <w:r>
              <w:rPr>
                <w:rFonts w:hint="eastAsia" w:ascii="宋体" w:hAnsi="宋体" w:cs="宋体"/>
                <w:color w:val="000000"/>
                <w:spacing w:val="0"/>
                <w:w w:val="100"/>
                <w:sz w:val="21"/>
                <w:szCs w:val="21"/>
                <w:lang w:val="en-US" w:eastAsia="zh-CN"/>
              </w:rPr>
              <w:t>3</w:t>
            </w:r>
            <w:r>
              <w:rPr>
                <w:rFonts w:hint="eastAsia" w:ascii="宋体" w:hAnsi="宋体" w:eastAsia="宋体" w:cs="宋体"/>
                <w:color w:val="000000"/>
                <w:spacing w:val="0"/>
                <w:w w:val="100"/>
                <w:sz w:val="21"/>
                <w:szCs w:val="21"/>
                <w:lang w:val="en-US" w:eastAsia="zh-CN"/>
              </w:rPr>
              <w:t>月）</w:t>
            </w:r>
            <w:r>
              <w:rPr>
                <w:rFonts w:hint="eastAsia" w:ascii="宋体" w:hAnsi="宋体" w:eastAsia="宋体" w:cs="宋体"/>
                <w:color w:val="000000"/>
                <w:spacing w:val="0"/>
                <w:w w:val="100"/>
                <w:sz w:val="21"/>
                <w:szCs w:val="21"/>
                <w:lang w:eastAsia="zh-CN"/>
              </w:rPr>
              <w:t>承担过</w:t>
            </w:r>
            <w:r>
              <w:rPr>
                <w:rFonts w:hint="eastAsia" w:ascii="宋体" w:hAnsi="宋体" w:eastAsia="宋体" w:cs="宋体"/>
                <w:color w:val="000000"/>
                <w:spacing w:val="0"/>
                <w:w w:val="100"/>
                <w:sz w:val="21"/>
                <w:szCs w:val="21"/>
                <w:lang w:val="en-US" w:eastAsia="zh-CN"/>
              </w:rPr>
              <w:t>过街人行天桥设计或过街人行地下通道设计</w:t>
            </w:r>
            <w:r>
              <w:rPr>
                <w:rFonts w:hint="eastAsia" w:ascii="宋体" w:hAnsi="宋体" w:eastAsia="宋体" w:cs="宋体"/>
                <w:color w:val="000000"/>
                <w:spacing w:val="0"/>
                <w:w w:val="100"/>
                <w:sz w:val="21"/>
                <w:szCs w:val="21"/>
                <w:lang w:eastAsia="zh-CN"/>
              </w:rPr>
              <w:t>业绩</w:t>
            </w:r>
            <w:r>
              <w:rPr>
                <w:rFonts w:hint="eastAsia" w:ascii="宋体" w:hAnsi="宋体" w:eastAsia="宋体" w:cs="宋体"/>
                <w:color w:val="000000"/>
                <w:spacing w:val="0"/>
                <w:w w:val="100"/>
                <w:sz w:val="21"/>
                <w:szCs w:val="21"/>
                <w:lang w:val="en-US" w:eastAsia="zh-CN"/>
              </w:rPr>
              <w:t>的，</w:t>
            </w:r>
            <w:r>
              <w:rPr>
                <w:rFonts w:hint="eastAsia" w:ascii="宋体" w:hAnsi="宋体" w:eastAsia="宋体" w:cs="宋体"/>
                <w:color w:val="000000"/>
                <w:spacing w:val="0"/>
                <w:w w:val="100"/>
                <w:sz w:val="21"/>
                <w:szCs w:val="21"/>
                <w:lang w:eastAsia="zh-CN"/>
              </w:rPr>
              <w:t>每个计</w:t>
            </w:r>
            <w:r>
              <w:rPr>
                <w:rFonts w:hint="eastAsia" w:ascii="宋体" w:hAnsi="宋体" w:eastAsia="宋体" w:cs="宋体"/>
                <w:color w:val="000000"/>
                <w:spacing w:val="0"/>
                <w:w w:val="100"/>
                <w:sz w:val="21"/>
                <w:szCs w:val="21"/>
                <w:lang w:val="en-US" w:eastAsia="zh-CN"/>
              </w:rPr>
              <w:t>5</w:t>
            </w:r>
            <w:r>
              <w:rPr>
                <w:rFonts w:hint="eastAsia" w:ascii="宋体" w:hAnsi="宋体" w:eastAsia="宋体" w:cs="宋体"/>
                <w:color w:val="000000"/>
                <w:spacing w:val="0"/>
                <w:w w:val="100"/>
                <w:sz w:val="21"/>
                <w:szCs w:val="21"/>
                <w:lang w:eastAsia="zh-CN"/>
              </w:rPr>
              <w:t>分，计满</w:t>
            </w:r>
            <w:r>
              <w:rPr>
                <w:rFonts w:hint="eastAsia" w:ascii="宋体" w:hAnsi="宋体" w:eastAsia="宋体" w:cs="宋体"/>
                <w:color w:val="000000"/>
                <w:spacing w:val="0"/>
                <w:w w:val="100"/>
                <w:sz w:val="21"/>
                <w:szCs w:val="21"/>
                <w:lang w:val="en-US" w:eastAsia="zh-CN"/>
              </w:rPr>
              <w:t>10</w:t>
            </w:r>
            <w:r>
              <w:rPr>
                <w:rFonts w:hint="eastAsia" w:ascii="宋体" w:hAnsi="宋体" w:eastAsia="宋体" w:cs="宋体"/>
                <w:color w:val="000000"/>
                <w:spacing w:val="0"/>
                <w:w w:val="100"/>
                <w:sz w:val="21"/>
                <w:szCs w:val="21"/>
                <w:lang w:eastAsia="zh-CN"/>
              </w:rPr>
              <w:t>分为止。</w:t>
            </w:r>
          </w:p>
          <w:p>
            <w:pPr>
              <w:spacing w:line="320" w:lineRule="exact"/>
              <w:rPr>
                <w:rFonts w:hint="eastAsia" w:ascii="宋体" w:hAnsi="宋体" w:eastAsia="宋体" w:cs="宋体"/>
                <w:color w:val="000000"/>
                <w:spacing w:val="0"/>
                <w:w w:val="100"/>
                <w:sz w:val="21"/>
                <w:szCs w:val="21"/>
                <w:lang w:eastAsia="zh-CN"/>
              </w:rPr>
            </w:pPr>
            <w:r>
              <w:rPr>
                <w:rFonts w:hint="eastAsia" w:ascii="宋体" w:hAnsi="宋体" w:eastAsia="宋体" w:cs="宋体"/>
                <w:color w:val="000000"/>
                <w:spacing w:val="0"/>
                <w:w w:val="100"/>
                <w:sz w:val="21"/>
                <w:szCs w:val="21"/>
                <w:lang w:eastAsia="zh-CN"/>
              </w:rPr>
              <w:t>注：</w:t>
            </w:r>
            <w:r>
              <w:rPr>
                <w:rFonts w:hint="eastAsia" w:ascii="宋体" w:hAnsi="宋体" w:eastAsia="宋体" w:cs="宋体"/>
                <w:color w:val="000000"/>
                <w:spacing w:val="0"/>
                <w:w w:val="100"/>
                <w:sz w:val="21"/>
                <w:szCs w:val="21"/>
                <w:lang w:val="en-US" w:eastAsia="zh-CN"/>
              </w:rPr>
              <w:t>1、</w:t>
            </w:r>
            <w:r>
              <w:rPr>
                <w:rFonts w:hint="eastAsia" w:ascii="宋体" w:hAnsi="宋体" w:eastAsia="宋体" w:cs="宋体"/>
                <w:color w:val="000000"/>
                <w:spacing w:val="0"/>
                <w:w w:val="100"/>
                <w:sz w:val="21"/>
                <w:szCs w:val="21"/>
                <w:lang w:eastAsia="zh-CN"/>
              </w:rPr>
              <w:t>提供业绩的合同（</w:t>
            </w:r>
            <w:r>
              <w:rPr>
                <w:rFonts w:hint="eastAsia" w:ascii="宋体" w:hAnsi="宋体" w:eastAsia="宋体" w:cs="宋体"/>
                <w:color w:val="000000"/>
                <w:spacing w:val="0"/>
                <w:w w:val="100"/>
                <w:sz w:val="21"/>
                <w:szCs w:val="21"/>
                <w:lang w:val="en-US" w:eastAsia="zh-CN"/>
              </w:rPr>
              <w:t>关键页</w:t>
            </w:r>
            <w:r>
              <w:rPr>
                <w:rFonts w:hint="eastAsia" w:ascii="宋体" w:hAnsi="宋体" w:eastAsia="宋体" w:cs="宋体"/>
                <w:color w:val="000000"/>
                <w:spacing w:val="0"/>
                <w:w w:val="100"/>
                <w:sz w:val="21"/>
                <w:szCs w:val="21"/>
                <w:lang w:eastAsia="zh-CN"/>
              </w:rPr>
              <w:t>）</w:t>
            </w:r>
            <w:r>
              <w:rPr>
                <w:rFonts w:hint="eastAsia" w:ascii="宋体" w:hAnsi="宋体" w:eastAsia="宋体" w:cs="宋体"/>
                <w:color w:val="000000"/>
                <w:spacing w:val="0"/>
                <w:w w:val="100"/>
                <w:sz w:val="21"/>
                <w:szCs w:val="21"/>
                <w:lang w:val="en-US" w:eastAsia="zh-CN"/>
              </w:rPr>
              <w:t>或</w:t>
            </w:r>
            <w:r>
              <w:rPr>
                <w:rFonts w:hint="eastAsia" w:ascii="宋体" w:hAnsi="宋体" w:eastAsia="宋体" w:cs="宋体"/>
                <w:color w:val="000000"/>
                <w:spacing w:val="0"/>
                <w:w w:val="100"/>
                <w:sz w:val="21"/>
                <w:szCs w:val="21"/>
                <w:lang w:eastAsia="zh-CN"/>
              </w:rPr>
              <w:t>中标通知书复印件（并加盖投标人公章），未提供或提供</w:t>
            </w:r>
            <w:r>
              <w:rPr>
                <w:rFonts w:hint="eastAsia" w:ascii="宋体" w:hAnsi="宋体" w:eastAsia="宋体" w:cs="宋体"/>
                <w:color w:val="000000"/>
                <w:spacing w:val="0"/>
                <w:w w:val="100"/>
                <w:sz w:val="21"/>
                <w:szCs w:val="21"/>
                <w:lang w:val="en-US" w:eastAsia="zh-CN"/>
              </w:rPr>
              <w:t>内容无法确认</w:t>
            </w:r>
            <w:r>
              <w:rPr>
                <w:rFonts w:hint="eastAsia" w:ascii="宋体" w:hAnsi="宋体" w:eastAsia="宋体" w:cs="宋体"/>
                <w:color w:val="000000"/>
                <w:spacing w:val="0"/>
                <w:w w:val="100"/>
                <w:sz w:val="21"/>
                <w:szCs w:val="21"/>
                <w:lang w:eastAsia="zh-CN"/>
              </w:rPr>
              <w:t>不计分。</w:t>
            </w:r>
            <w:r>
              <w:rPr>
                <w:rFonts w:hint="eastAsia" w:ascii="宋体" w:hAnsi="宋体" w:eastAsia="宋体" w:cs="宋体"/>
                <w:color w:val="000000"/>
                <w:spacing w:val="0"/>
                <w:w w:val="100"/>
                <w:sz w:val="21"/>
                <w:szCs w:val="21"/>
                <w:lang w:val="en-US" w:eastAsia="zh-CN"/>
              </w:rPr>
              <w:t>2、</w:t>
            </w:r>
            <w:r>
              <w:rPr>
                <w:rFonts w:hint="default" w:ascii="Times New Roman" w:hAnsi="Times New Roman" w:eastAsia="宋体" w:cs="Times New Roman"/>
                <w:color w:val="auto"/>
                <w:sz w:val="21"/>
                <w:szCs w:val="21"/>
                <w:highlight w:val="none"/>
                <w:lang w:val="en-US" w:eastAsia="zh-CN"/>
              </w:rPr>
              <w:t>同一个项目不能重复计算业绩</w:t>
            </w:r>
            <w:r>
              <w:rPr>
                <w:rFonts w:hint="eastAsia" w:ascii="Times New Roman" w:hAnsi="Times New Roman" w:eastAsia="宋体" w:cs="Times New Roman"/>
                <w:color w:val="auto"/>
                <w:sz w:val="21"/>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6" w:hRule="atLeast"/>
        </w:trPr>
        <w:tc>
          <w:tcPr>
            <w:tcW w:w="1276" w:type="dxa"/>
            <w:vMerge w:val="continue"/>
            <w:noWrap/>
            <w:vAlign w:val="center"/>
          </w:tcPr>
          <w:p>
            <w:pPr>
              <w:adjustRightInd w:val="0"/>
              <w:snapToGrid w:val="0"/>
              <w:spacing w:line="440" w:lineRule="exact"/>
              <w:ind w:firstLine="0" w:firstLineChars="0"/>
              <w:jc w:val="center"/>
              <w:rPr>
                <w:rFonts w:hint="eastAsia" w:ascii="宋体" w:hAnsi="宋体" w:eastAsia="宋体" w:cs="宋体"/>
                <w:color w:val="000000"/>
                <w:spacing w:val="0"/>
                <w:w w:val="100"/>
                <w:sz w:val="21"/>
                <w:szCs w:val="21"/>
              </w:rPr>
            </w:pPr>
          </w:p>
        </w:tc>
        <w:tc>
          <w:tcPr>
            <w:tcW w:w="1276" w:type="dxa"/>
            <w:noWrap/>
            <w:vAlign w:val="center"/>
          </w:tcPr>
          <w:p>
            <w:pPr>
              <w:spacing w:line="320" w:lineRule="exact"/>
              <w:rPr>
                <w:rFonts w:hint="default" w:ascii="宋体" w:hAnsi="宋体" w:eastAsia="宋体" w:cs="Times New Roman"/>
                <w:color w:val="000000"/>
                <w:spacing w:val="0"/>
                <w:w w:val="100"/>
                <w:kern w:val="0"/>
                <w:sz w:val="21"/>
                <w:szCs w:val="21"/>
                <w:lang w:val="en-US" w:eastAsia="zh-CN" w:bidi="ar-SA"/>
              </w:rPr>
            </w:pPr>
            <w:r>
              <w:rPr>
                <w:rFonts w:hint="eastAsia" w:ascii="宋体" w:hAnsi="宋体" w:eastAsia="宋体" w:cs="Times New Roman"/>
                <w:color w:val="000000"/>
                <w:spacing w:val="0"/>
                <w:w w:val="100"/>
                <w:kern w:val="0"/>
                <w:sz w:val="21"/>
                <w:szCs w:val="21"/>
                <w:lang w:val="en-US" w:eastAsia="zh-CN" w:bidi="ar-SA"/>
              </w:rPr>
              <w:t>综合实力</w:t>
            </w:r>
          </w:p>
        </w:tc>
        <w:tc>
          <w:tcPr>
            <w:tcW w:w="992" w:type="dxa"/>
            <w:tcBorders>
              <w:bottom w:val="single" w:color="auto" w:sz="4" w:space="0"/>
            </w:tcBorders>
            <w:noWrap/>
            <w:vAlign w:val="center"/>
          </w:tcPr>
          <w:p>
            <w:pPr>
              <w:spacing w:line="320" w:lineRule="exact"/>
              <w:jc w:val="center"/>
              <w:rPr>
                <w:rFonts w:hint="default" w:ascii="宋体" w:hAnsi="宋体" w:eastAsia="宋体" w:cs="Times New Roman"/>
                <w:color w:val="000000"/>
                <w:spacing w:val="0"/>
                <w:w w:val="100"/>
                <w:kern w:val="0"/>
                <w:sz w:val="21"/>
                <w:szCs w:val="21"/>
                <w:lang w:val="en-US" w:eastAsia="zh-CN" w:bidi="ar-SA"/>
              </w:rPr>
            </w:pPr>
            <w:r>
              <w:rPr>
                <w:rFonts w:hint="eastAsia" w:ascii="宋体" w:hAnsi="宋体" w:eastAsia="宋体" w:cs="Times New Roman"/>
                <w:color w:val="000000"/>
                <w:spacing w:val="0"/>
                <w:w w:val="100"/>
                <w:kern w:val="0"/>
                <w:sz w:val="21"/>
                <w:szCs w:val="21"/>
                <w:lang w:val="en-US" w:eastAsia="zh-CN" w:bidi="ar-SA"/>
              </w:rPr>
              <w:t>10分</w:t>
            </w:r>
          </w:p>
        </w:tc>
        <w:tc>
          <w:tcPr>
            <w:tcW w:w="6379" w:type="dxa"/>
            <w:tcBorders>
              <w:bottom w:val="single" w:color="auto" w:sz="4" w:space="0"/>
            </w:tcBorders>
            <w:noWrap/>
            <w:vAlign w:val="center"/>
          </w:tcPr>
          <w:p>
            <w:pPr>
              <w:spacing w:line="320" w:lineRule="exact"/>
              <w:rPr>
                <w:rFonts w:hint="eastAsia" w:ascii="宋体" w:hAnsi="宋体" w:eastAsia="宋体" w:cs="宋体"/>
                <w:color w:val="000000"/>
                <w:spacing w:val="0"/>
                <w:w w:val="100"/>
                <w:sz w:val="21"/>
                <w:szCs w:val="21"/>
                <w:lang w:eastAsia="zh-CN"/>
              </w:rPr>
            </w:pPr>
            <w:r>
              <w:rPr>
                <w:rFonts w:hint="eastAsia" w:ascii="宋体" w:hAnsi="宋体" w:eastAsia="宋体" w:cs="宋体"/>
                <w:color w:val="000000"/>
                <w:spacing w:val="0"/>
                <w:w w:val="100"/>
                <w:sz w:val="21"/>
                <w:szCs w:val="21"/>
                <w:lang w:eastAsia="zh-CN"/>
              </w:rPr>
              <w:t>1.供应商近三年（以磋商公告发布之日前36个月内为有效）获得中国勘察设计协会颁发的市政公用工程优秀勘察设计奖一等奖每个计 3 分，二等奖每个计 2分，三等奖每个计1分。</w:t>
            </w:r>
          </w:p>
          <w:p>
            <w:pPr>
              <w:spacing w:line="320" w:lineRule="exact"/>
              <w:rPr>
                <w:rFonts w:hint="eastAsia" w:ascii="宋体" w:hAnsi="宋体" w:eastAsia="宋体" w:cs="宋体"/>
                <w:color w:val="000000"/>
                <w:spacing w:val="0"/>
                <w:w w:val="100"/>
                <w:sz w:val="21"/>
                <w:szCs w:val="21"/>
                <w:lang w:eastAsia="zh-CN"/>
              </w:rPr>
            </w:pPr>
            <w:r>
              <w:rPr>
                <w:rFonts w:hint="eastAsia" w:ascii="宋体" w:hAnsi="宋体" w:eastAsia="宋体" w:cs="宋体"/>
                <w:color w:val="000000"/>
                <w:spacing w:val="0"/>
                <w:w w:val="100"/>
                <w:sz w:val="21"/>
                <w:szCs w:val="21"/>
                <w:lang w:eastAsia="zh-CN"/>
              </w:rPr>
              <w:t>2、供应商近三年（以磋商公告发布之日前36个月内为有效）获得省勘察设计协会颁发的</w:t>
            </w:r>
            <w:r>
              <w:rPr>
                <w:rFonts w:hint="eastAsia" w:ascii="宋体" w:hAnsi="宋体" w:eastAsia="宋体" w:cs="宋体"/>
                <w:color w:val="000000"/>
                <w:spacing w:val="0"/>
                <w:w w:val="100"/>
                <w:sz w:val="21"/>
                <w:szCs w:val="21"/>
                <w:lang w:val="en-US" w:eastAsia="zh-CN"/>
              </w:rPr>
              <w:t>优秀工程勘察设计奖（市政公用工程设计类）</w:t>
            </w:r>
            <w:r>
              <w:rPr>
                <w:rFonts w:hint="eastAsia" w:ascii="宋体" w:hAnsi="宋体" w:eastAsia="宋体" w:cs="宋体"/>
                <w:color w:val="000000"/>
                <w:spacing w:val="0"/>
                <w:w w:val="100"/>
                <w:sz w:val="21"/>
                <w:szCs w:val="21"/>
                <w:lang w:eastAsia="zh-CN"/>
              </w:rPr>
              <w:t>奖项，一等奖每个计 2 分，二等奖每个计 1.5分，三等奖每个计 1分。</w:t>
            </w:r>
          </w:p>
          <w:p>
            <w:pPr>
              <w:spacing w:line="320" w:lineRule="exact"/>
              <w:rPr>
                <w:rFonts w:hint="eastAsia" w:ascii="宋体" w:hAnsi="宋体" w:eastAsia="宋体" w:cs="宋体"/>
                <w:color w:val="000000"/>
                <w:spacing w:val="0"/>
                <w:w w:val="100"/>
                <w:sz w:val="21"/>
                <w:szCs w:val="21"/>
                <w:lang w:eastAsia="zh-CN"/>
              </w:rPr>
            </w:pPr>
            <w:r>
              <w:rPr>
                <w:rFonts w:hint="eastAsia" w:ascii="宋体" w:hAnsi="宋体" w:eastAsia="宋体" w:cs="宋体"/>
                <w:color w:val="000000"/>
                <w:spacing w:val="0"/>
                <w:w w:val="100"/>
                <w:sz w:val="21"/>
                <w:szCs w:val="21"/>
                <w:lang w:eastAsia="zh-CN"/>
              </w:rPr>
              <w:t>注：（1）上述国家级和省级奖项累计加分不超过</w:t>
            </w:r>
            <w:r>
              <w:rPr>
                <w:rFonts w:hint="eastAsia" w:ascii="宋体" w:hAnsi="宋体" w:eastAsia="宋体" w:cs="宋体"/>
                <w:color w:val="000000"/>
                <w:spacing w:val="0"/>
                <w:w w:val="100"/>
                <w:sz w:val="21"/>
                <w:szCs w:val="21"/>
                <w:lang w:val="en-US" w:eastAsia="zh-CN"/>
              </w:rPr>
              <w:t>10</w:t>
            </w:r>
            <w:r>
              <w:rPr>
                <w:rFonts w:hint="eastAsia" w:ascii="宋体" w:hAnsi="宋体" w:eastAsia="宋体" w:cs="宋体"/>
                <w:color w:val="000000"/>
                <w:spacing w:val="0"/>
                <w:w w:val="100"/>
                <w:sz w:val="21"/>
                <w:szCs w:val="21"/>
                <w:lang w:eastAsia="zh-CN"/>
              </w:rPr>
              <w:t>分。</w:t>
            </w:r>
          </w:p>
          <w:p>
            <w:pPr>
              <w:spacing w:line="320" w:lineRule="exact"/>
              <w:rPr>
                <w:rFonts w:hint="eastAsia" w:ascii="宋体" w:hAnsi="宋体" w:eastAsia="宋体" w:cs="宋体"/>
                <w:color w:val="000000"/>
                <w:spacing w:val="0"/>
                <w:w w:val="100"/>
                <w:sz w:val="21"/>
                <w:szCs w:val="21"/>
                <w:lang w:eastAsia="zh-CN"/>
              </w:rPr>
            </w:pPr>
            <w:r>
              <w:rPr>
                <w:rFonts w:hint="eastAsia" w:ascii="宋体" w:hAnsi="宋体" w:eastAsia="宋体" w:cs="宋体"/>
                <w:color w:val="000000"/>
                <w:spacing w:val="0"/>
                <w:w w:val="100"/>
                <w:sz w:val="21"/>
                <w:szCs w:val="21"/>
                <w:lang w:eastAsia="zh-CN"/>
              </w:rPr>
              <w:t>（2）时间以获奖证书载明的时间或文件颁发的时间为准。</w:t>
            </w:r>
          </w:p>
          <w:p>
            <w:pPr>
              <w:spacing w:line="320" w:lineRule="exact"/>
              <w:rPr>
                <w:rFonts w:hint="eastAsia" w:ascii="宋体" w:hAnsi="宋体" w:eastAsia="宋体" w:cs="宋体"/>
                <w:color w:val="000000"/>
                <w:spacing w:val="0"/>
                <w:w w:val="100"/>
                <w:sz w:val="21"/>
                <w:szCs w:val="21"/>
                <w:lang w:eastAsia="zh-CN"/>
              </w:rPr>
            </w:pPr>
            <w:r>
              <w:rPr>
                <w:rFonts w:hint="eastAsia" w:ascii="宋体" w:hAnsi="宋体" w:eastAsia="宋体" w:cs="宋体"/>
                <w:color w:val="000000"/>
                <w:spacing w:val="0"/>
                <w:w w:val="100"/>
                <w:sz w:val="21"/>
                <w:szCs w:val="21"/>
                <w:lang w:eastAsia="zh-CN"/>
              </w:rPr>
              <w:t>（3）同一工程获取两个以上（含本数）表彰和奖励的，按其所获最高奖项计分。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276" w:type="dxa"/>
            <w:vMerge w:val="continue"/>
            <w:noWrap/>
            <w:vAlign w:val="center"/>
          </w:tcPr>
          <w:p>
            <w:pPr>
              <w:adjustRightInd w:val="0"/>
              <w:snapToGrid w:val="0"/>
              <w:spacing w:line="440" w:lineRule="exact"/>
              <w:ind w:firstLine="0" w:firstLineChars="0"/>
              <w:jc w:val="center"/>
              <w:rPr>
                <w:rFonts w:hint="eastAsia" w:ascii="宋体" w:hAnsi="宋体" w:eastAsia="宋体" w:cs="宋体"/>
                <w:b/>
                <w:color w:val="000000"/>
                <w:spacing w:val="0"/>
                <w:w w:val="100"/>
                <w:sz w:val="21"/>
                <w:szCs w:val="21"/>
              </w:rPr>
            </w:pPr>
          </w:p>
        </w:tc>
        <w:tc>
          <w:tcPr>
            <w:tcW w:w="1276" w:type="dxa"/>
            <w:noWrap/>
            <w:vAlign w:val="center"/>
          </w:tcPr>
          <w:p>
            <w:pPr>
              <w:spacing w:line="320" w:lineRule="exact"/>
              <w:rPr>
                <w:rFonts w:hint="eastAsia" w:ascii="宋体" w:hAnsi="宋体" w:eastAsia="宋体" w:cs="Times New Roman"/>
                <w:color w:val="000000"/>
                <w:spacing w:val="0"/>
                <w:w w:val="100"/>
                <w:kern w:val="0"/>
                <w:sz w:val="21"/>
                <w:szCs w:val="21"/>
                <w:lang w:val="en-US" w:eastAsia="zh-CN" w:bidi="ar-SA"/>
              </w:rPr>
            </w:pPr>
            <w:r>
              <w:rPr>
                <w:rFonts w:hint="eastAsia" w:ascii="宋体" w:hAnsi="宋体" w:eastAsia="宋体" w:cs="Times New Roman"/>
                <w:color w:val="000000"/>
                <w:spacing w:val="0"/>
                <w:w w:val="100"/>
                <w:kern w:val="0"/>
                <w:sz w:val="21"/>
                <w:szCs w:val="21"/>
                <w:lang w:val="en-US" w:eastAsia="zh-CN" w:bidi="ar-SA"/>
              </w:rPr>
              <w:t>项目负责人</w:t>
            </w:r>
          </w:p>
        </w:tc>
        <w:tc>
          <w:tcPr>
            <w:tcW w:w="992" w:type="dxa"/>
            <w:noWrap/>
            <w:vAlign w:val="center"/>
          </w:tcPr>
          <w:p>
            <w:pPr>
              <w:spacing w:line="320" w:lineRule="exact"/>
              <w:jc w:val="center"/>
              <w:rPr>
                <w:rFonts w:hint="eastAsia" w:ascii="宋体" w:hAnsi="宋体" w:eastAsia="宋体" w:cs="Times New Roman"/>
                <w:color w:val="000000"/>
                <w:spacing w:val="0"/>
                <w:w w:val="100"/>
                <w:kern w:val="0"/>
                <w:sz w:val="21"/>
                <w:szCs w:val="21"/>
                <w:lang w:val="en-US" w:eastAsia="zh-CN" w:bidi="ar-SA"/>
              </w:rPr>
            </w:pPr>
            <w:r>
              <w:rPr>
                <w:rFonts w:hint="eastAsia" w:ascii="宋体" w:hAnsi="宋体" w:eastAsia="宋体" w:cs="Times New Roman"/>
                <w:color w:val="000000"/>
                <w:spacing w:val="0"/>
                <w:w w:val="100"/>
                <w:kern w:val="0"/>
                <w:sz w:val="21"/>
                <w:szCs w:val="21"/>
                <w:lang w:val="en-US" w:eastAsia="zh-CN" w:bidi="ar-SA"/>
              </w:rPr>
              <w:t>4分</w:t>
            </w:r>
          </w:p>
        </w:tc>
        <w:tc>
          <w:tcPr>
            <w:tcW w:w="6379" w:type="dxa"/>
            <w:noWrap/>
            <w:vAlign w:val="center"/>
          </w:tcPr>
          <w:p>
            <w:pPr>
              <w:spacing w:line="320" w:lineRule="exact"/>
              <w:rPr>
                <w:rFonts w:hint="eastAsia" w:ascii="Times New Roman" w:hAnsi="Times New Roman" w:eastAsia="宋体" w:cs="Times New Roman"/>
                <w:lang w:val="en-US" w:eastAsia="zh-CN"/>
              </w:rPr>
            </w:pPr>
            <w:r>
              <w:rPr>
                <w:rFonts w:hint="eastAsia" w:ascii="Times New Roman" w:hAnsi="Times New Roman" w:eastAsia="宋体" w:cs="Times New Roman"/>
              </w:rPr>
              <w:t>设计项目负责人具有市政工程</w:t>
            </w:r>
            <w:r>
              <w:rPr>
                <w:rFonts w:hint="eastAsia" w:ascii="Times New Roman" w:hAnsi="Times New Roman" w:eastAsia="宋体" w:cs="Times New Roman"/>
                <w:lang w:val="en-US" w:eastAsia="zh-CN"/>
              </w:rPr>
              <w:t>相关</w:t>
            </w:r>
            <w:r>
              <w:rPr>
                <w:rFonts w:hint="eastAsia" w:ascii="Times New Roman" w:hAnsi="Times New Roman" w:eastAsia="宋体" w:cs="Times New Roman"/>
              </w:rPr>
              <w:t>专业高级及以上职称的计</w:t>
            </w:r>
            <w:r>
              <w:rPr>
                <w:rFonts w:hint="eastAsia" w:ascii="Times New Roman" w:hAnsi="Times New Roman" w:eastAsia="宋体" w:cs="Times New Roman"/>
                <w:lang w:val="en-US" w:eastAsia="zh-CN"/>
              </w:rPr>
              <w:t>2</w:t>
            </w:r>
            <w:r>
              <w:rPr>
                <w:rFonts w:hint="eastAsia" w:ascii="Times New Roman" w:hAnsi="Times New Roman" w:eastAsia="宋体" w:cs="Times New Roman"/>
              </w:rPr>
              <w:t>分</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具有一级注册结构工程师的计2分；最高计4分。</w:t>
            </w:r>
          </w:p>
          <w:p>
            <w:pPr>
              <w:spacing w:line="320" w:lineRule="exact"/>
              <w:rPr>
                <w:rFonts w:hint="default"/>
                <w:lang w:val="en-US" w:eastAsia="zh-CN"/>
              </w:rPr>
            </w:pPr>
            <w:r>
              <w:rPr>
                <w:rFonts w:hint="eastAsia" w:ascii="Times New Roman" w:hAnsi="Times New Roman" w:eastAsia="宋体" w:cs="Times New Roman"/>
              </w:rPr>
              <w:t>注：须提供相关证书原件扫描件及近三个月内任意一个月依法缴纳社会保险的证明原件扫描件或本单位在职员工的承诺原件扫描件，否则不予计分。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276" w:type="dxa"/>
            <w:vMerge w:val="continue"/>
            <w:noWrap/>
            <w:vAlign w:val="center"/>
          </w:tcPr>
          <w:p>
            <w:pPr>
              <w:adjustRightInd w:val="0"/>
              <w:snapToGrid w:val="0"/>
              <w:spacing w:line="440" w:lineRule="exact"/>
              <w:ind w:firstLine="0" w:firstLineChars="0"/>
              <w:jc w:val="center"/>
              <w:rPr>
                <w:rFonts w:hint="eastAsia" w:ascii="宋体" w:hAnsi="宋体" w:eastAsia="宋体" w:cs="宋体"/>
                <w:b/>
                <w:color w:val="000000"/>
                <w:spacing w:val="0"/>
                <w:w w:val="100"/>
                <w:sz w:val="21"/>
                <w:szCs w:val="21"/>
              </w:rPr>
            </w:pPr>
          </w:p>
        </w:tc>
        <w:tc>
          <w:tcPr>
            <w:tcW w:w="1276" w:type="dxa"/>
            <w:noWrap/>
            <w:vAlign w:val="center"/>
          </w:tcPr>
          <w:p>
            <w:pPr>
              <w:spacing w:line="320" w:lineRule="exact"/>
              <w:rPr>
                <w:rFonts w:hint="eastAsia" w:ascii="宋体" w:hAnsi="宋体" w:eastAsia="宋体" w:cs="Times New Roman"/>
                <w:color w:val="000000"/>
                <w:spacing w:val="0"/>
                <w:w w:val="100"/>
                <w:kern w:val="0"/>
                <w:sz w:val="21"/>
                <w:szCs w:val="21"/>
                <w:lang w:val="en-US" w:eastAsia="zh-CN" w:bidi="ar-SA"/>
              </w:rPr>
            </w:pPr>
            <w:r>
              <w:rPr>
                <w:rFonts w:hint="eastAsia" w:ascii="宋体" w:hAnsi="宋体" w:eastAsia="宋体" w:cs="Times New Roman"/>
                <w:color w:val="000000"/>
                <w:spacing w:val="0"/>
                <w:w w:val="100"/>
                <w:kern w:val="0"/>
                <w:sz w:val="21"/>
                <w:szCs w:val="21"/>
                <w:lang w:val="en-US" w:eastAsia="zh-CN" w:bidi="ar-SA"/>
              </w:rPr>
              <w:t>专业技术人员</w:t>
            </w:r>
          </w:p>
        </w:tc>
        <w:tc>
          <w:tcPr>
            <w:tcW w:w="992" w:type="dxa"/>
            <w:noWrap/>
            <w:vAlign w:val="center"/>
          </w:tcPr>
          <w:p>
            <w:pPr>
              <w:spacing w:line="320" w:lineRule="exact"/>
              <w:jc w:val="center"/>
              <w:rPr>
                <w:rFonts w:hint="eastAsia" w:ascii="宋体" w:hAnsi="宋体" w:eastAsia="宋体" w:cs="Times New Roman"/>
                <w:color w:val="000000"/>
                <w:spacing w:val="0"/>
                <w:w w:val="100"/>
                <w:kern w:val="0"/>
                <w:sz w:val="21"/>
                <w:szCs w:val="21"/>
                <w:lang w:val="en-US" w:eastAsia="zh-CN" w:bidi="ar-SA"/>
              </w:rPr>
            </w:pPr>
            <w:r>
              <w:rPr>
                <w:rFonts w:hint="eastAsia" w:ascii="宋体" w:hAnsi="宋体" w:eastAsia="宋体" w:cs="Times New Roman"/>
                <w:color w:val="000000"/>
                <w:spacing w:val="0"/>
                <w:w w:val="100"/>
                <w:kern w:val="0"/>
                <w:sz w:val="21"/>
                <w:szCs w:val="21"/>
                <w:lang w:val="en-US" w:eastAsia="zh-CN" w:bidi="ar-SA"/>
              </w:rPr>
              <w:t>6分</w:t>
            </w:r>
          </w:p>
        </w:tc>
        <w:tc>
          <w:tcPr>
            <w:tcW w:w="6379" w:type="dxa"/>
            <w:noWrap/>
            <w:vAlign w:val="center"/>
          </w:tcPr>
          <w:p>
            <w:pPr>
              <w:adjustRightInd w:val="0"/>
              <w:snapToGrid w:val="0"/>
              <w:spacing w:line="360" w:lineRule="exact"/>
              <w:jc w:val="left"/>
              <w:rPr>
                <w:rFonts w:hint="eastAsia" w:ascii="宋体" w:hAnsi="宋体" w:eastAsia="宋体" w:cs="宋体"/>
                <w:kern w:val="2"/>
                <w:szCs w:val="21"/>
                <w:highlight w:val="none"/>
              </w:rPr>
            </w:pPr>
            <w:r>
              <w:rPr>
                <w:rFonts w:hint="eastAsia" w:ascii="宋体" w:hAnsi="宋体" w:eastAsia="宋体" w:cs="宋体"/>
                <w:kern w:val="2"/>
                <w:szCs w:val="21"/>
              </w:rPr>
              <w:t>根据本设计项目特点，供应商（除项目负责人外）配备了以下各专业设计人员每个专业1人的：</w:t>
            </w:r>
            <w:r>
              <w:rPr>
                <w:rFonts w:hint="eastAsia" w:ascii="宋体" w:hAnsi="宋体" w:eastAsia="宋体" w:cs="宋体"/>
                <w:kern w:val="2"/>
                <w:szCs w:val="21"/>
                <w:highlight w:val="none"/>
              </w:rPr>
              <w:t>①具有市政公用工程专业高级及以上职称；②具有给排水高级及以上职称或注册公用设备工程师（给水排水）；③具有造价高级及以上职称或一级注册造价工程师。</w:t>
            </w:r>
          </w:p>
          <w:p>
            <w:pPr>
              <w:adjustRightInd w:val="0"/>
              <w:snapToGrid w:val="0"/>
              <w:spacing w:line="360" w:lineRule="exact"/>
              <w:jc w:val="left"/>
              <w:rPr>
                <w:rFonts w:hint="eastAsia" w:ascii="宋体" w:hAnsi="宋体" w:eastAsia="宋体" w:cs="宋体"/>
                <w:kern w:val="2"/>
                <w:szCs w:val="21"/>
                <w:highlight w:val="none"/>
                <w:lang w:val="en-US" w:eastAsia="zh-CN"/>
              </w:rPr>
            </w:pPr>
            <w:r>
              <w:rPr>
                <w:rFonts w:hint="eastAsia" w:ascii="宋体" w:hAnsi="宋体" w:eastAsia="宋体" w:cs="宋体"/>
                <w:kern w:val="2"/>
                <w:szCs w:val="21"/>
                <w:highlight w:val="none"/>
              </w:rPr>
              <w:t>满足要求的每个专业计2分，同一人多个证书按一本证书计算，最多计6分，没有配备或不满足要求的不计分</w:t>
            </w:r>
            <w:r>
              <w:rPr>
                <w:rFonts w:hint="eastAsia" w:ascii="宋体" w:hAnsi="宋体" w:cs="宋体"/>
                <w:kern w:val="2"/>
                <w:szCs w:val="21"/>
                <w:highlight w:val="none"/>
                <w:lang w:eastAsia="zh-CN"/>
              </w:rPr>
              <w:t>。</w:t>
            </w:r>
          </w:p>
          <w:p>
            <w:pPr>
              <w:spacing w:line="320" w:lineRule="exact"/>
              <w:rPr>
                <w:rFonts w:hint="eastAsia" w:ascii="宋体" w:hAnsi="宋体" w:eastAsia="宋体" w:cs="Times New Roman"/>
                <w:color w:val="000000"/>
                <w:spacing w:val="0"/>
                <w:w w:val="100"/>
                <w:kern w:val="0"/>
                <w:sz w:val="21"/>
                <w:szCs w:val="21"/>
                <w:lang w:val="en-US" w:eastAsia="zh-CN" w:bidi="ar-SA"/>
              </w:rPr>
            </w:pPr>
            <w:r>
              <w:rPr>
                <w:rFonts w:hint="eastAsia" w:ascii="宋体" w:hAnsi="宋体" w:eastAsia="宋体" w:cs="宋体"/>
                <w:kern w:val="2"/>
                <w:szCs w:val="21"/>
              </w:rPr>
              <w:t>注：须提供</w:t>
            </w:r>
            <w:r>
              <w:rPr>
                <w:rFonts w:hint="eastAsia" w:ascii="宋体" w:hAnsi="宋体" w:eastAsia="宋体" w:cs="Times New Roman"/>
                <w:kern w:val="0"/>
                <w:szCs w:val="21"/>
                <w:shd w:val="clear" w:color="auto" w:fill="FFFFFF"/>
              </w:rPr>
              <w:t>所配备的专业设计人员相关证书原件扫描件及近三个月内任意一个月依法缴纳社会保险的证明原件扫描件</w:t>
            </w:r>
            <w:r>
              <w:rPr>
                <w:rFonts w:hint="eastAsia" w:ascii="宋体" w:hAnsi="宋体" w:eastAsia="宋体" w:cs="宋体"/>
                <w:kern w:val="2"/>
                <w:szCs w:val="21"/>
              </w:rPr>
              <w:t>，否则不予计分。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9923" w:type="dxa"/>
            <w:gridSpan w:val="4"/>
            <w:noWrap/>
            <w:vAlign w:val="center"/>
          </w:tcPr>
          <w:p>
            <w:pPr>
              <w:adjustRightInd w:val="0"/>
              <w:snapToGrid w:val="0"/>
              <w:spacing w:before="156" w:beforeLines="50"/>
              <w:ind w:firstLine="562"/>
              <w:rPr>
                <w:rFonts w:hint="eastAsia" w:ascii="Times New Roman" w:hAnsi="Times New Roman" w:eastAsia="宋体" w:cs="Times New Roman"/>
                <w:spacing w:val="0"/>
                <w:w w:val="100"/>
              </w:rPr>
            </w:pPr>
            <w:r>
              <w:rPr>
                <w:rFonts w:hint="eastAsia"/>
                <w:spacing w:val="0"/>
                <w:w w:val="100"/>
                <w:lang w:eastAsia="zh-CN"/>
              </w:rPr>
              <w:t>注</w:t>
            </w:r>
            <w:r>
              <w:rPr>
                <w:rFonts w:hint="eastAsia" w:ascii="Times New Roman" w:hAnsi="Times New Roman" w:eastAsia="宋体" w:cs="Times New Roman"/>
                <w:spacing w:val="0"/>
                <w:w w:val="100"/>
                <w:lang w:eastAsia="zh-CN"/>
              </w:rPr>
              <w:t>：</w:t>
            </w:r>
            <w:r>
              <w:rPr>
                <w:rFonts w:hint="eastAsia" w:ascii="Times New Roman" w:hAnsi="Times New Roman" w:eastAsia="宋体" w:cs="Times New Roman"/>
                <w:spacing w:val="0"/>
                <w:w w:val="100"/>
                <w:lang w:val="en-US" w:eastAsia="zh-CN"/>
              </w:rPr>
              <w:t>1、</w:t>
            </w:r>
            <w:r>
              <w:rPr>
                <w:rFonts w:hint="eastAsia" w:ascii="Times New Roman" w:hAnsi="Times New Roman" w:eastAsia="宋体" w:cs="Times New Roman"/>
                <w:spacing w:val="0"/>
                <w:w w:val="100"/>
                <w:lang w:eastAsia="zh-CN"/>
              </w:rPr>
              <w:t>供应商</w:t>
            </w:r>
            <w:r>
              <w:rPr>
                <w:rFonts w:hint="eastAsia" w:ascii="Times New Roman" w:hAnsi="Times New Roman" w:eastAsia="宋体" w:cs="Times New Roman"/>
                <w:spacing w:val="0"/>
                <w:w w:val="100"/>
              </w:rPr>
              <w:t>参与</w:t>
            </w:r>
            <w:r>
              <w:rPr>
                <w:rFonts w:hint="eastAsia" w:ascii="Times New Roman" w:hAnsi="Times New Roman" w:eastAsia="宋体" w:cs="Times New Roman"/>
                <w:spacing w:val="0"/>
                <w:w w:val="100"/>
                <w:lang w:eastAsia="zh-CN"/>
              </w:rPr>
              <w:t>磋商</w:t>
            </w:r>
            <w:r>
              <w:rPr>
                <w:rFonts w:hint="eastAsia" w:ascii="Times New Roman" w:hAnsi="Times New Roman" w:eastAsia="宋体" w:cs="Times New Roman"/>
                <w:spacing w:val="0"/>
                <w:w w:val="100"/>
              </w:rPr>
              <w:t>应提供真实有效的证明材料，应当诚信守法、公平竞争。如有以提供虚假材料（包括但不限于虚假技术参数响应、虚假业绩、虚假证书等）、隐瞒失信信息等谋取中标的行为，一经发现，将报相关部门严肃查处。</w:t>
            </w:r>
          </w:p>
          <w:p>
            <w:pPr>
              <w:adjustRightInd w:val="0"/>
              <w:snapToGrid w:val="0"/>
              <w:spacing w:before="156" w:beforeLines="50"/>
              <w:ind w:firstLine="562"/>
              <w:rPr>
                <w:rFonts w:hint="eastAsia" w:ascii="Times New Roman" w:hAnsi="Times New Roman" w:eastAsia="宋体" w:cs="Times New Roman"/>
                <w:spacing w:val="0"/>
                <w:w w:val="100"/>
                <w:lang w:val="en-US" w:eastAsia="zh-CN"/>
              </w:rPr>
            </w:pPr>
            <w:r>
              <w:rPr>
                <w:rFonts w:hint="eastAsia" w:ascii="Times New Roman" w:hAnsi="Times New Roman" w:eastAsia="宋体" w:cs="Times New Roman"/>
                <w:spacing w:val="0"/>
                <w:w w:val="100"/>
                <w:lang w:val="en-US" w:eastAsia="zh-CN"/>
              </w:rPr>
              <w:t>2、评分标准中近三个月指</w:t>
            </w:r>
            <w:r>
              <w:rPr>
                <w:rFonts w:hint="eastAsia" w:ascii="Times New Roman" w:hAnsi="Times New Roman" w:eastAsia="宋体" w:cs="Times New Roman"/>
                <w:color w:val="000000"/>
                <w:spacing w:val="0"/>
                <w:w w:val="100"/>
                <w:lang w:eastAsia="zh-CN"/>
              </w:rPr>
              <w:t>202</w:t>
            </w:r>
            <w:r>
              <w:rPr>
                <w:rFonts w:hint="eastAsia" w:cs="Times New Roman"/>
                <w:color w:val="000000"/>
                <w:spacing w:val="0"/>
                <w:w w:val="100"/>
                <w:lang w:val="en-US" w:eastAsia="zh-CN"/>
              </w:rPr>
              <w:t>3</w:t>
            </w:r>
            <w:r>
              <w:rPr>
                <w:rFonts w:hint="eastAsia" w:ascii="Times New Roman" w:hAnsi="Times New Roman" w:eastAsia="宋体" w:cs="Times New Roman"/>
                <w:color w:val="000000"/>
                <w:spacing w:val="0"/>
                <w:w w:val="100"/>
                <w:lang w:eastAsia="zh-CN"/>
              </w:rPr>
              <w:t>年</w:t>
            </w:r>
            <w:r>
              <w:rPr>
                <w:rFonts w:hint="eastAsia" w:cs="Times New Roman"/>
                <w:color w:val="000000"/>
                <w:spacing w:val="0"/>
                <w:w w:val="100"/>
                <w:lang w:val="en-US" w:eastAsia="zh-CN"/>
              </w:rPr>
              <w:t>1</w:t>
            </w:r>
            <w:r>
              <w:rPr>
                <w:rFonts w:hint="eastAsia" w:ascii="Times New Roman" w:hAnsi="Times New Roman" w:eastAsia="宋体" w:cs="Times New Roman"/>
                <w:color w:val="000000"/>
                <w:spacing w:val="0"/>
                <w:w w:val="100"/>
                <w:lang w:eastAsia="zh-CN"/>
              </w:rPr>
              <w:t>月-202</w:t>
            </w:r>
            <w:r>
              <w:rPr>
                <w:rFonts w:hint="eastAsia" w:ascii="Times New Roman" w:hAnsi="Times New Roman" w:eastAsia="宋体" w:cs="Times New Roman"/>
                <w:color w:val="000000"/>
                <w:spacing w:val="0"/>
                <w:w w:val="100"/>
                <w:lang w:val="en-US" w:eastAsia="zh-CN"/>
              </w:rPr>
              <w:t>3</w:t>
            </w:r>
            <w:r>
              <w:rPr>
                <w:rFonts w:hint="eastAsia" w:ascii="Times New Roman" w:hAnsi="Times New Roman" w:eastAsia="宋体" w:cs="Times New Roman"/>
                <w:color w:val="000000"/>
                <w:spacing w:val="0"/>
                <w:w w:val="100"/>
                <w:lang w:eastAsia="zh-CN"/>
              </w:rPr>
              <w:t>年</w:t>
            </w:r>
            <w:r>
              <w:rPr>
                <w:rFonts w:hint="eastAsia" w:cs="Times New Roman"/>
                <w:color w:val="000000"/>
                <w:spacing w:val="0"/>
                <w:w w:val="100"/>
                <w:lang w:val="en-US" w:eastAsia="zh-CN"/>
              </w:rPr>
              <w:t>3</w:t>
            </w:r>
            <w:r>
              <w:rPr>
                <w:rFonts w:hint="eastAsia" w:ascii="Times New Roman" w:hAnsi="Times New Roman" w:eastAsia="宋体" w:cs="Times New Roman"/>
                <w:color w:val="000000"/>
                <w:spacing w:val="0"/>
                <w:w w:val="100"/>
                <w:lang w:eastAsia="zh-CN"/>
              </w:rPr>
              <w:t>月</w:t>
            </w:r>
            <w:r>
              <w:rPr>
                <w:rFonts w:hint="eastAsia" w:ascii="Times New Roman" w:hAnsi="Times New Roman" w:eastAsia="宋体" w:cs="Times New Roman"/>
                <w:spacing w:val="0"/>
                <w:w w:val="100"/>
                <w:lang w:val="en-US" w:eastAsia="zh-CN"/>
              </w:rPr>
              <w:t>。</w:t>
            </w:r>
          </w:p>
          <w:p>
            <w:pPr>
              <w:adjustRightInd w:val="0"/>
              <w:snapToGrid w:val="0"/>
              <w:spacing w:before="156" w:beforeLines="50"/>
              <w:ind w:firstLine="562"/>
              <w:rPr>
                <w:rFonts w:hint="default" w:ascii="宋体" w:hAnsi="宋体" w:cs="宋体"/>
                <w:b/>
                <w:spacing w:val="0"/>
                <w:w w:val="100"/>
                <w:szCs w:val="21"/>
                <w:lang w:val="en-US" w:eastAsia="zh-CN"/>
              </w:rPr>
            </w:pPr>
            <w:r>
              <w:rPr>
                <w:rFonts w:hint="eastAsia" w:ascii="Times New Roman" w:hAnsi="Times New Roman" w:eastAsia="宋体" w:cs="Times New Roman"/>
                <w:spacing w:val="0"/>
                <w:w w:val="100"/>
                <w:lang w:val="en-US" w:eastAsia="zh-CN"/>
              </w:rPr>
              <w:t>3、供应商提供的相关证书、合同、证明资料复印件均应加盖供应商公章，否则不计分</w:t>
            </w:r>
          </w:p>
        </w:tc>
      </w:tr>
    </w:tbl>
    <w:p>
      <w:pPr>
        <w:adjustRightInd w:val="0"/>
        <w:snapToGrid w:val="0"/>
        <w:spacing w:line="360" w:lineRule="auto"/>
        <w:rPr>
          <w:rFonts w:hint="eastAsia" w:ascii="黑体" w:hAnsi="宋体" w:eastAsia="黑体"/>
          <w:color w:val="000000"/>
          <w:sz w:val="24"/>
        </w:rPr>
      </w:pPr>
      <w:r>
        <w:rPr>
          <w:rFonts w:hint="eastAsia" w:ascii="黑体" w:eastAsia="黑体"/>
          <w:color w:val="000000"/>
          <w:sz w:val="24"/>
        </w:rPr>
        <w:br w:type="page"/>
      </w:r>
      <w:r>
        <w:rPr>
          <w:rFonts w:hint="eastAsia" w:ascii="黑体" w:eastAsia="黑体"/>
          <w:color w:val="000000"/>
          <w:sz w:val="24"/>
        </w:rPr>
        <w:t>磋商须知</w:t>
      </w:r>
      <w:r>
        <w:rPr>
          <w:rFonts w:hint="eastAsia" w:ascii="黑体" w:hAnsi="宋体" w:eastAsia="黑体"/>
          <w:color w:val="000000"/>
          <w:sz w:val="24"/>
        </w:rPr>
        <w:t>正文</w:t>
      </w:r>
    </w:p>
    <w:p>
      <w:pPr>
        <w:adjustRightInd w:val="0"/>
        <w:snapToGrid w:val="0"/>
        <w:spacing w:line="360" w:lineRule="auto"/>
        <w:rPr>
          <w:rFonts w:hint="eastAsia" w:ascii="黑体" w:hAnsi="宋体" w:eastAsia="黑体"/>
          <w:color w:val="000000"/>
          <w:sz w:val="24"/>
        </w:rPr>
      </w:pPr>
      <w:r>
        <w:rPr>
          <w:rFonts w:hint="eastAsia" w:ascii="黑体" w:hAnsi="宋体" w:eastAsia="黑体"/>
          <w:color w:val="000000"/>
          <w:sz w:val="24"/>
        </w:rPr>
        <w:t>一、说明</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1.适用范围</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1.1 本磋商文件仅适用于磋商须知前附表(以下简称</w:t>
      </w:r>
      <w:r>
        <w:rPr>
          <w:rFonts w:hint="eastAsia" w:ascii="宋体" w:hAnsi="宋体"/>
          <w:b/>
          <w:color w:val="000000"/>
          <w:szCs w:val="21"/>
        </w:rPr>
        <w:t>磋商须知前附表)</w:t>
      </w:r>
      <w:r>
        <w:rPr>
          <w:rFonts w:hint="eastAsia" w:ascii="宋体" w:hAnsi="宋体"/>
          <w:color w:val="000000"/>
          <w:szCs w:val="21"/>
        </w:rPr>
        <w:t>中所叙述的采购项目。</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2.定义</w:t>
      </w:r>
    </w:p>
    <w:p>
      <w:pPr>
        <w:adjustRightInd w:val="0"/>
        <w:snapToGrid w:val="0"/>
        <w:spacing w:line="360" w:lineRule="auto"/>
        <w:ind w:firstLine="420" w:firstLineChars="200"/>
        <w:rPr>
          <w:rFonts w:hint="eastAsia" w:ascii="宋体" w:hAnsi="宋体"/>
          <w:b/>
          <w:color w:val="000000"/>
          <w:szCs w:val="21"/>
        </w:rPr>
      </w:pPr>
      <w:r>
        <w:rPr>
          <w:rFonts w:hint="eastAsia" w:ascii="宋体" w:hAnsi="宋体"/>
          <w:color w:val="000000"/>
          <w:szCs w:val="21"/>
        </w:rPr>
        <w:t>2.1 “采购人”是指依法进行政府采购的国家机关、事业单位、团体组织。本次政府采购的采购人名称、地址、电话、联系人见</w:t>
      </w:r>
      <w:r>
        <w:rPr>
          <w:rFonts w:hint="eastAsia" w:ascii="宋体" w:hAnsi="宋体"/>
          <w:b/>
          <w:color w:val="000000"/>
          <w:szCs w:val="21"/>
        </w:rPr>
        <w:t>磋商须知前附表</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b/>
          <w:color w:val="000000"/>
          <w:szCs w:val="21"/>
        </w:rPr>
      </w:pPr>
      <w:r>
        <w:rPr>
          <w:rFonts w:hint="eastAsia" w:ascii="宋体" w:hAnsi="宋体"/>
          <w:color w:val="000000"/>
          <w:szCs w:val="21"/>
        </w:rPr>
        <w:t>2.2 “采购代理机构”是指接受采购人委托，代理采购项目的集中采购机构和其他采购代理机构。本次政府采购的采购代理机构名称、地址、电话、联系人见</w:t>
      </w:r>
      <w:r>
        <w:rPr>
          <w:rFonts w:hint="eastAsia" w:ascii="宋体" w:hAnsi="宋体"/>
          <w:b/>
          <w:color w:val="000000"/>
          <w:szCs w:val="21"/>
        </w:rPr>
        <w:t>磋商须知前附表。</w:t>
      </w:r>
    </w:p>
    <w:p>
      <w:pPr>
        <w:adjustRightInd w:val="0"/>
        <w:snapToGrid w:val="0"/>
        <w:spacing w:line="360" w:lineRule="auto"/>
        <w:ind w:firstLine="420" w:firstLineChars="200"/>
        <w:rPr>
          <w:rFonts w:hint="eastAsia" w:ascii="宋体" w:hAnsi="宋体" w:cs="宋体"/>
          <w:bCs/>
          <w:color w:val="000000"/>
          <w:kern w:val="36"/>
          <w:szCs w:val="21"/>
        </w:rPr>
      </w:pPr>
      <w:r>
        <w:rPr>
          <w:rFonts w:hint="eastAsia" w:ascii="宋体" w:hAnsi="宋体"/>
          <w:color w:val="000000"/>
          <w:szCs w:val="21"/>
        </w:rPr>
        <w:t>2.3 “供应商”是指响应磋商文件要求、参加竞争性磋商采购的法人、其他组织或者自然人。本次政府采购项目</w:t>
      </w:r>
      <w:r>
        <w:rPr>
          <w:rFonts w:hint="eastAsia" w:ascii="宋体" w:hAnsi="宋体" w:cs="宋体"/>
          <w:color w:val="000000"/>
          <w:kern w:val="0"/>
          <w:szCs w:val="21"/>
        </w:rPr>
        <w:t>邀请</w:t>
      </w:r>
      <w:r>
        <w:rPr>
          <w:rFonts w:hint="eastAsia" w:ascii="宋体" w:hAnsi="宋体"/>
          <w:color w:val="000000"/>
          <w:szCs w:val="21"/>
        </w:rPr>
        <w:t>的</w:t>
      </w:r>
      <w:r>
        <w:rPr>
          <w:rFonts w:hint="eastAsia" w:ascii="宋体" w:hAnsi="宋体" w:cs="宋体"/>
          <w:color w:val="000000"/>
          <w:kern w:val="0"/>
          <w:szCs w:val="21"/>
        </w:rPr>
        <w:t>供应商通过</w:t>
      </w:r>
      <w:r>
        <w:rPr>
          <w:rFonts w:hint="eastAsia" w:ascii="宋体" w:hAnsi="宋体"/>
          <w:b/>
          <w:color w:val="000000"/>
          <w:szCs w:val="21"/>
        </w:rPr>
        <w:t>磋商须知前附表</w:t>
      </w:r>
      <w:r>
        <w:rPr>
          <w:rFonts w:hint="eastAsia" w:ascii="宋体" w:hAnsi="宋体"/>
          <w:color w:val="000000"/>
          <w:szCs w:val="21"/>
        </w:rPr>
        <w:t>所述方式</w:t>
      </w:r>
      <w:r>
        <w:rPr>
          <w:rFonts w:hint="eastAsia" w:ascii="宋体" w:hAnsi="宋体" w:cs="宋体"/>
          <w:color w:val="000000"/>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olor w:val="000000"/>
          <w:szCs w:val="21"/>
        </w:rPr>
        <w:t>2.4 “磋商小组”是指</w:t>
      </w:r>
      <w:r>
        <w:rPr>
          <w:rFonts w:hint="eastAsia" w:ascii="宋体" w:hAnsi="宋体" w:cs="宋体"/>
          <w:color w:val="000000"/>
          <w:kern w:val="0"/>
          <w:szCs w:val="21"/>
        </w:rPr>
        <w:t>依据财政部</w:t>
      </w:r>
      <w:r>
        <w:rPr>
          <w:rFonts w:ascii="宋体" w:hAnsi="宋体" w:cs="宋体"/>
          <w:bCs/>
          <w:color w:val="000000"/>
          <w:kern w:val="36"/>
          <w:szCs w:val="21"/>
        </w:rPr>
        <w:t>《</w:t>
      </w:r>
      <w:r>
        <w:rPr>
          <w:rFonts w:hint="eastAsia" w:ascii="宋体" w:hAnsi="宋体" w:cs="宋体"/>
          <w:bCs/>
          <w:color w:val="000000"/>
          <w:kern w:val="36"/>
          <w:szCs w:val="21"/>
        </w:rPr>
        <w:t>政府采购竞争性磋商采购方式管理暂行办法</w:t>
      </w:r>
      <w:r>
        <w:rPr>
          <w:rFonts w:ascii="宋体" w:hAnsi="宋体" w:cs="宋体"/>
          <w:bCs/>
          <w:color w:val="000000"/>
          <w:kern w:val="36"/>
          <w:szCs w:val="21"/>
        </w:rPr>
        <w:t>》</w:t>
      </w:r>
      <w:r>
        <w:rPr>
          <w:rFonts w:hint="eastAsia" w:ascii="宋体" w:hAnsi="宋体" w:cs="宋体"/>
          <w:bCs/>
          <w:color w:val="000000"/>
          <w:kern w:val="36"/>
          <w:szCs w:val="21"/>
        </w:rPr>
        <w:t>有关规定组建，依法依规</w:t>
      </w:r>
      <w:r>
        <w:rPr>
          <w:rFonts w:hint="eastAsia" w:ascii="宋体" w:hAnsi="宋体" w:cs="宋体"/>
          <w:color w:val="000000"/>
          <w:kern w:val="0"/>
          <w:szCs w:val="21"/>
        </w:rPr>
        <w:t>履行其职责和义务的机构。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2.5 “货物”是指各种形态和种类的物品，包括原资料、燃料、设备、产品等，详见《政府采购品目分类目录》(</w:t>
      </w:r>
      <w:r>
        <w:rPr>
          <w:rStyle w:val="47"/>
          <w:rFonts w:ascii="宋体" w:hAnsi="宋体"/>
          <w:b w:val="0"/>
          <w:color w:val="000000"/>
        </w:rPr>
        <w:t>财库</w:t>
      </w:r>
      <w:r>
        <w:rPr>
          <w:rStyle w:val="47"/>
          <w:rFonts w:hint="eastAsia" w:ascii="宋体" w:hAnsi="宋体"/>
          <w:b w:val="0"/>
          <w:color w:val="000000"/>
        </w:rPr>
        <w:t>[</w:t>
      </w:r>
      <w:r>
        <w:rPr>
          <w:rStyle w:val="47"/>
          <w:rFonts w:ascii="宋体" w:hAnsi="宋体"/>
          <w:b w:val="0"/>
          <w:color w:val="000000"/>
        </w:rPr>
        <w:t>2013</w:t>
      </w:r>
      <w:r>
        <w:rPr>
          <w:rStyle w:val="47"/>
          <w:rFonts w:hint="eastAsia" w:ascii="宋体" w:hAnsi="宋体"/>
          <w:b w:val="0"/>
          <w:color w:val="000000"/>
        </w:rPr>
        <w:t>]</w:t>
      </w:r>
      <w:r>
        <w:rPr>
          <w:rStyle w:val="47"/>
          <w:rFonts w:ascii="宋体" w:hAnsi="宋体"/>
          <w:b w:val="0"/>
          <w:color w:val="000000"/>
        </w:rPr>
        <w:t>189号</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2.6 “工程”是指建设工程，包括建筑物和构筑物的新建、改建、扩建、装修、拆除、修缮等，详见《政府采购品目分类目录》(</w:t>
      </w:r>
      <w:r>
        <w:rPr>
          <w:rStyle w:val="47"/>
          <w:rFonts w:ascii="宋体" w:hAnsi="宋体"/>
          <w:b w:val="0"/>
          <w:color w:val="000000"/>
        </w:rPr>
        <w:t>财库</w:t>
      </w:r>
      <w:r>
        <w:rPr>
          <w:rStyle w:val="47"/>
          <w:rFonts w:hint="eastAsia" w:ascii="宋体" w:hAnsi="宋体"/>
          <w:b w:val="0"/>
          <w:color w:val="000000"/>
        </w:rPr>
        <w:t>[</w:t>
      </w:r>
      <w:r>
        <w:rPr>
          <w:rStyle w:val="47"/>
          <w:rFonts w:ascii="宋体" w:hAnsi="宋体"/>
          <w:b w:val="0"/>
          <w:color w:val="000000"/>
        </w:rPr>
        <w:t>2013</w:t>
      </w:r>
      <w:r>
        <w:rPr>
          <w:rStyle w:val="47"/>
          <w:rFonts w:hint="eastAsia" w:ascii="宋体" w:hAnsi="宋体"/>
          <w:b w:val="0"/>
          <w:color w:val="000000"/>
        </w:rPr>
        <w:t>]</w:t>
      </w:r>
      <w:r>
        <w:rPr>
          <w:rStyle w:val="47"/>
          <w:rFonts w:ascii="宋体" w:hAnsi="宋体"/>
          <w:b w:val="0"/>
          <w:color w:val="000000"/>
        </w:rPr>
        <w:t>189号</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2.7 “服务”是指除货物和工程以外的其他政府采购对象，详见《政府采购品目分类目录》(</w:t>
      </w:r>
      <w:r>
        <w:rPr>
          <w:rStyle w:val="47"/>
          <w:rFonts w:ascii="宋体" w:hAnsi="宋体"/>
          <w:b w:val="0"/>
          <w:color w:val="000000"/>
        </w:rPr>
        <w:t>财库</w:t>
      </w:r>
      <w:r>
        <w:rPr>
          <w:rStyle w:val="47"/>
          <w:rFonts w:hint="eastAsia" w:ascii="宋体" w:hAnsi="宋体"/>
          <w:b w:val="0"/>
          <w:color w:val="000000"/>
        </w:rPr>
        <w:t>[</w:t>
      </w:r>
      <w:r>
        <w:rPr>
          <w:rStyle w:val="47"/>
          <w:rFonts w:ascii="宋体" w:hAnsi="宋体"/>
          <w:b w:val="0"/>
          <w:color w:val="000000"/>
        </w:rPr>
        <w:t>2013</w:t>
      </w:r>
      <w:r>
        <w:rPr>
          <w:rStyle w:val="47"/>
          <w:rFonts w:hint="eastAsia" w:ascii="宋体" w:hAnsi="宋体"/>
          <w:b w:val="0"/>
          <w:color w:val="000000"/>
        </w:rPr>
        <w:t>]</w:t>
      </w:r>
      <w:r>
        <w:rPr>
          <w:rStyle w:val="47"/>
          <w:rFonts w:ascii="宋体" w:hAnsi="宋体"/>
          <w:b w:val="0"/>
          <w:color w:val="000000"/>
        </w:rPr>
        <w:t>189号</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s="宋体"/>
          <w:color w:val="000000"/>
          <w:kern w:val="0"/>
          <w:szCs w:val="21"/>
        </w:rPr>
        <w:t>2.8</w:t>
      </w:r>
      <w:r>
        <w:rPr>
          <w:rFonts w:hint="eastAsia" w:ascii="宋体" w:hAnsi="宋体"/>
          <w:color w:val="000000"/>
          <w:szCs w:val="21"/>
        </w:rPr>
        <w:t xml:space="preserve"> “节能产品”或者“环保产品”是指财政部发布的《节能产品政府采购清单》或者《环境标志产品政府采购清单》的产品，“两型产品”是指湖南省财政厅发布的</w:t>
      </w:r>
      <w:r>
        <w:rPr>
          <w:rFonts w:ascii="宋体" w:hAnsi="宋体"/>
          <w:color w:val="000000"/>
          <w:szCs w:val="21"/>
        </w:rPr>
        <w:t>《湖南省两型产品政府采购目录》</w:t>
      </w:r>
      <w:r>
        <w:rPr>
          <w:rFonts w:hint="eastAsia" w:ascii="宋体" w:hAnsi="宋体"/>
          <w:color w:val="000000"/>
          <w:szCs w:val="21"/>
        </w:rPr>
        <w:t>或《长沙市两型产品目录》的产品。</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olor w:val="000000"/>
          <w:szCs w:val="21"/>
        </w:rPr>
        <w:t>2.9</w:t>
      </w:r>
      <w:r>
        <w:rPr>
          <w:rFonts w:hint="eastAsia" w:ascii="宋体" w:hAnsi="宋体" w:cs="宋体"/>
          <w:color w:val="000000"/>
          <w:kern w:val="0"/>
          <w:szCs w:val="21"/>
        </w:rPr>
        <w:t xml:space="preserve"> “进口产品”是指通过中国海关报关验放进入中国境内且产自关境外的产品，详见《</w:t>
      </w:r>
      <w:r>
        <w:rPr>
          <w:rFonts w:ascii="宋体" w:hAnsi="宋体" w:cs="宋体"/>
          <w:color w:val="000000"/>
          <w:kern w:val="0"/>
          <w:szCs w:val="21"/>
        </w:rPr>
        <w:t>关于政府采购进口产品管理有关问题的通知</w:t>
      </w:r>
      <w:r>
        <w:rPr>
          <w:rFonts w:hint="eastAsia" w:ascii="宋体" w:hAnsi="宋体" w:cs="宋体"/>
          <w:color w:val="000000"/>
          <w:kern w:val="0"/>
          <w:szCs w:val="21"/>
        </w:rPr>
        <w:t>》(财库[2007]119号)。</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3.供应商的资格要求</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3.1 供应商应当符合</w:t>
      </w:r>
      <w:r>
        <w:rPr>
          <w:rFonts w:hint="eastAsia" w:ascii="宋体" w:hAnsi="宋体"/>
          <w:b/>
          <w:color w:val="000000"/>
          <w:szCs w:val="21"/>
        </w:rPr>
        <w:t>磋商须知前附表</w:t>
      </w:r>
      <w:r>
        <w:rPr>
          <w:rFonts w:hint="eastAsia" w:ascii="宋体" w:hAnsi="宋体"/>
          <w:color w:val="000000"/>
          <w:szCs w:val="21"/>
        </w:rPr>
        <w:t>中规定的资格条件要求。</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3.2供应商</w:t>
      </w:r>
      <w:r>
        <w:rPr>
          <w:rFonts w:hint="eastAsia" w:hAnsi="宋体"/>
          <w:color w:val="000000"/>
        </w:rPr>
        <w:t>为联合体形式的</w:t>
      </w:r>
      <w:r>
        <w:rPr>
          <w:rFonts w:hint="eastAsia" w:ascii="宋体" w:hAnsi="宋体"/>
          <w:color w:val="000000"/>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hint="eastAsia" w:ascii="宋体" w:hAnsi="宋体" w:cs="宋体"/>
          <w:color w:val="000000"/>
          <w:kern w:val="0"/>
          <w:szCs w:val="21"/>
          <w:lang w:val="zh-CN"/>
        </w:rPr>
      </w:pPr>
      <w:r>
        <w:rPr>
          <w:rFonts w:hint="eastAsia" w:ascii="宋体" w:hAnsi="宋体" w:cs="宋体"/>
          <w:color w:val="000000"/>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hint="eastAsia" w:ascii="宋体" w:hAnsi="宋体" w:cs="宋体"/>
          <w:color w:val="000000"/>
          <w:kern w:val="0"/>
          <w:szCs w:val="21"/>
          <w:lang w:val="zh-CN"/>
        </w:rPr>
      </w:pPr>
      <w:r>
        <w:rPr>
          <w:rFonts w:hint="eastAsia" w:ascii="宋体" w:hAnsi="宋体" w:cs="宋体"/>
          <w:color w:val="000000"/>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hint="eastAsia" w:ascii="宋体" w:hAnsi="宋体" w:cs="宋体"/>
          <w:color w:val="000000"/>
          <w:kern w:val="0"/>
          <w:szCs w:val="21"/>
          <w:lang w:val="zh-CN"/>
        </w:rPr>
      </w:pPr>
      <w:r>
        <w:rPr>
          <w:rFonts w:hint="eastAsia" w:ascii="宋体" w:hAnsi="宋体" w:cs="宋体"/>
          <w:color w:val="000000"/>
          <w:kern w:val="0"/>
          <w:szCs w:val="21"/>
          <w:lang w:val="zh-CN"/>
        </w:rPr>
        <w:t>（3）以联合体形式参加政府采购活动的，联合体各方不得再单独参加或者与其他供应商另外组成联合体参加同一合同项下的政府采购活动。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3.3 供应商不得存在下列情形之一：</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（l）与采购人、采购代理机构存在</w:t>
      </w:r>
      <w:r>
        <w:rPr>
          <w:rFonts w:hint="eastAsia" w:ascii="宋体" w:hAnsi="宋体"/>
          <w:bCs/>
          <w:color w:val="000000"/>
          <w:szCs w:val="21"/>
        </w:rPr>
        <w:t>隶属关系或者其他利害关系</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（2）与其他供应商的法定代表人（或者负责人）为同一人，或者与其他供应商存在直接控股、管理关系。</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w:t>
      </w:r>
      <w:r>
        <w:rPr>
          <w:rFonts w:hint="eastAsia" w:ascii="宋体" w:hAnsi="宋体"/>
          <w:bCs/>
          <w:color w:val="000000"/>
          <w:szCs w:val="21"/>
        </w:rPr>
        <w:t>受到刑事处罚，或者受到2万元以上的罚款、责令停产停业、在一至三年内禁止参加政府采购活动、暂扣或者吊销许可证、暂扣或者吊销执照等情形之一的行政处罚，或者存在</w:t>
      </w:r>
      <w:r>
        <w:rPr>
          <w:rFonts w:hint="eastAsia" w:ascii="宋体" w:hAnsi="宋体"/>
          <w:color w:val="000000"/>
          <w:szCs w:val="21"/>
        </w:rPr>
        <w:t>财政部门认定的其他重大违法记录。</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 xml:space="preserve">4.参与磋商的费用 </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4.1 无论磋商的结果如何，供应商应自行承担所有与竞争性磋商采购活动有关的全部费用。</w:t>
      </w:r>
    </w:p>
    <w:p>
      <w:pPr>
        <w:pStyle w:val="25"/>
        <w:adjustRightInd w:val="0"/>
        <w:snapToGrid w:val="0"/>
        <w:spacing w:line="360" w:lineRule="auto"/>
        <w:rPr>
          <w:rFonts w:hint="eastAsia" w:hAnsi="宋体"/>
          <w:b/>
          <w:bCs/>
          <w:color w:val="000000"/>
        </w:rPr>
      </w:pPr>
      <w:r>
        <w:rPr>
          <w:rFonts w:hint="eastAsia" w:hAnsi="宋体"/>
          <w:b/>
          <w:color w:val="000000"/>
        </w:rPr>
        <w:t>5．</w:t>
      </w:r>
      <w:r>
        <w:rPr>
          <w:rFonts w:hint="eastAsia" w:hAnsi="宋体"/>
          <w:b/>
          <w:bCs/>
          <w:color w:val="000000"/>
        </w:rPr>
        <w:t>授权委托</w:t>
      </w:r>
    </w:p>
    <w:p>
      <w:pPr>
        <w:pStyle w:val="25"/>
        <w:adjustRightInd w:val="0"/>
        <w:snapToGrid w:val="0"/>
        <w:spacing w:line="360" w:lineRule="auto"/>
        <w:ind w:firstLine="420" w:firstLineChars="200"/>
        <w:rPr>
          <w:rFonts w:hint="eastAsia" w:hAnsi="宋体"/>
          <w:color w:val="000000"/>
        </w:rPr>
      </w:pPr>
      <w:r>
        <w:rPr>
          <w:rFonts w:hint="eastAsia" w:hAnsi="宋体"/>
          <w:color w:val="000000"/>
        </w:rPr>
        <w:t>5.1供应商代表为供应商法定代表人的，应具备法定代表人身份证明。供应商代表不是供应商法定代表人的，应具备法定代表人授权书，并附法定代表人身份证明。</w:t>
      </w:r>
    </w:p>
    <w:p>
      <w:pPr>
        <w:pStyle w:val="25"/>
        <w:adjustRightInd w:val="0"/>
        <w:snapToGrid w:val="0"/>
        <w:spacing w:line="360" w:lineRule="auto"/>
        <w:rPr>
          <w:rFonts w:hint="eastAsia" w:hAnsi="宋体"/>
          <w:b/>
          <w:color w:val="000000"/>
        </w:rPr>
      </w:pPr>
      <w:r>
        <w:rPr>
          <w:rFonts w:hint="eastAsia" w:hAnsi="宋体"/>
          <w:b/>
          <w:color w:val="000000"/>
        </w:rPr>
        <w:t>6．联合体形式</w:t>
      </w:r>
    </w:p>
    <w:p>
      <w:pPr>
        <w:pStyle w:val="25"/>
        <w:adjustRightInd w:val="0"/>
        <w:snapToGrid w:val="0"/>
        <w:spacing w:line="360" w:lineRule="auto"/>
        <w:ind w:firstLine="420" w:firstLineChars="200"/>
        <w:rPr>
          <w:rFonts w:hint="eastAsia" w:hAnsi="宋体"/>
          <w:color w:val="000000"/>
        </w:rPr>
      </w:pPr>
      <w:r>
        <w:rPr>
          <w:rFonts w:hint="eastAsia" w:hAnsi="宋体"/>
          <w:color w:val="000000"/>
        </w:rPr>
        <w:t>6.1除</w:t>
      </w:r>
      <w:r>
        <w:rPr>
          <w:rFonts w:hint="eastAsia" w:hAnsi="宋体"/>
          <w:b/>
          <w:color w:val="000000"/>
        </w:rPr>
        <w:t>磋商须知前附表</w:t>
      </w:r>
      <w:r>
        <w:rPr>
          <w:rFonts w:hint="eastAsia" w:hAnsi="宋体"/>
          <w:color w:val="000000"/>
        </w:rPr>
        <w:t>中另有规定，本次磋商采购不接受为联合体形式的供应商。</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6.2供应商</w:t>
      </w:r>
      <w:r>
        <w:rPr>
          <w:rFonts w:hint="eastAsia" w:hAnsi="宋体"/>
          <w:color w:val="000000"/>
        </w:rPr>
        <w:t>为联合体形式的</w:t>
      </w:r>
      <w:r>
        <w:rPr>
          <w:rFonts w:hint="eastAsia" w:ascii="宋体" w:hAnsi="宋体"/>
          <w:color w:val="000000"/>
          <w:szCs w:val="21"/>
        </w:rPr>
        <w:t>，除应符合本章第3条规定外，还应遵守以下规定：</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（2）联合体各方均应当符合本章第3.1</w:t>
      </w:r>
      <w:r>
        <w:rPr>
          <w:rFonts w:hint="eastAsia" w:ascii="宋体" w:hAnsi="宋体" w:cs="宋体"/>
          <w:color w:val="000000"/>
          <w:kern w:val="0"/>
          <w:szCs w:val="21"/>
          <w:lang w:val="zh-CN"/>
        </w:rPr>
        <w:t>款</w:t>
      </w:r>
      <w:r>
        <w:rPr>
          <w:rFonts w:hint="eastAsia" w:ascii="宋体" w:hAnsi="宋体"/>
          <w:color w:val="000000"/>
          <w:szCs w:val="21"/>
        </w:rPr>
        <w:t>规定的供应商基本资格条件；</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（3）</w:t>
      </w:r>
      <w:r>
        <w:rPr>
          <w:rFonts w:hint="eastAsia" w:ascii="宋体" w:hAnsi="宋体"/>
          <w:color w:val="000000"/>
        </w:rPr>
        <w:t>除</w:t>
      </w:r>
      <w:r>
        <w:rPr>
          <w:rFonts w:hint="eastAsia" w:ascii="宋体" w:hAnsi="宋体"/>
          <w:b/>
          <w:color w:val="000000"/>
        </w:rPr>
        <w:t>磋商须知前附表</w:t>
      </w:r>
      <w:r>
        <w:rPr>
          <w:rFonts w:hint="eastAsia" w:ascii="宋体" w:hAnsi="宋体"/>
          <w:color w:val="000000"/>
        </w:rPr>
        <w:t>中另有规定，</w:t>
      </w:r>
      <w:r>
        <w:rPr>
          <w:rFonts w:hint="eastAsia" w:ascii="宋体" w:hAnsi="宋体"/>
          <w:color w:val="000000"/>
          <w:szCs w:val="21"/>
        </w:rPr>
        <w:t>联合体各方中至少有一方应当符合本章第3.1</w:t>
      </w:r>
      <w:r>
        <w:rPr>
          <w:rFonts w:hint="eastAsia" w:ascii="宋体" w:hAnsi="宋体" w:cs="宋体"/>
          <w:color w:val="000000"/>
          <w:kern w:val="0"/>
          <w:szCs w:val="21"/>
          <w:lang w:val="zh-CN"/>
        </w:rPr>
        <w:t>款</w:t>
      </w:r>
      <w:r>
        <w:rPr>
          <w:rFonts w:hint="eastAsia" w:ascii="宋体" w:hAnsi="宋体"/>
          <w:color w:val="000000"/>
          <w:szCs w:val="21"/>
        </w:rPr>
        <w:t>规定的供应商特定资格条件；</w:t>
      </w:r>
    </w:p>
    <w:p>
      <w:pPr>
        <w:adjustRightInd w:val="0"/>
        <w:snapToGrid w:val="0"/>
        <w:spacing w:line="360" w:lineRule="auto"/>
        <w:ind w:firstLine="420" w:firstLineChars="200"/>
        <w:jc w:val="left"/>
        <w:rPr>
          <w:rFonts w:hint="eastAsia" w:ascii="宋体" w:hAnsi="宋体" w:cs="宋体"/>
          <w:color w:val="000000"/>
          <w:kern w:val="0"/>
          <w:szCs w:val="21"/>
          <w:lang w:val="zh-CN"/>
        </w:rPr>
      </w:pPr>
      <w:r>
        <w:rPr>
          <w:rFonts w:hint="eastAsia" w:ascii="宋体" w:hAnsi="宋体"/>
          <w:color w:val="000000"/>
          <w:szCs w:val="21"/>
        </w:rPr>
        <w:t>（4）</w:t>
      </w:r>
      <w:r>
        <w:rPr>
          <w:rFonts w:hint="eastAsia" w:ascii="宋体" w:hAnsi="宋体" w:cs="宋体"/>
          <w:color w:val="000000"/>
          <w:kern w:val="0"/>
          <w:szCs w:val="21"/>
          <w:lang w:val="zh-CN"/>
        </w:rPr>
        <w:t>联合体各方不得再单独或与其他供应商组成新的联合体参加同一项目的采购活动。</w:t>
      </w:r>
    </w:p>
    <w:p>
      <w:pPr>
        <w:adjustRightInd w:val="0"/>
        <w:snapToGrid w:val="0"/>
        <w:spacing w:line="360" w:lineRule="auto"/>
        <w:rPr>
          <w:rFonts w:hint="eastAsia" w:ascii="宋体" w:hAnsi="宋体"/>
          <w:b/>
          <w:color w:val="000000"/>
          <w:szCs w:val="21"/>
        </w:rPr>
      </w:pPr>
      <w:r>
        <w:rPr>
          <w:rFonts w:hint="eastAsia" w:ascii="宋体" w:hAnsi="宋体"/>
          <w:b/>
          <w:color w:val="000000"/>
          <w:szCs w:val="21"/>
        </w:rPr>
        <w:t>7.现场勘察</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7.1供应商应按</w:t>
      </w:r>
      <w:r>
        <w:rPr>
          <w:rFonts w:hint="eastAsia" w:hAnsi="宋体"/>
          <w:b/>
          <w:color w:val="000000"/>
        </w:rPr>
        <w:t>磋商须知前附表</w:t>
      </w:r>
      <w:r>
        <w:rPr>
          <w:rFonts w:hint="eastAsia" w:hAnsi="宋体"/>
          <w:color w:val="000000"/>
        </w:rPr>
        <w:t>中规定</w:t>
      </w:r>
      <w:r>
        <w:rPr>
          <w:rFonts w:hint="eastAsia" w:ascii="宋体" w:hAnsi="宋体"/>
          <w:color w:val="000000"/>
          <w:szCs w:val="21"/>
        </w:rPr>
        <w:t>对采购项目现场和周围环境的现场考察。</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hint="eastAsia" w:ascii="宋体" w:hAnsi="宋体"/>
          <w:b/>
          <w:color w:val="000000"/>
          <w:szCs w:val="21"/>
        </w:rPr>
      </w:pPr>
      <w:r>
        <w:rPr>
          <w:rFonts w:hint="eastAsia" w:ascii="宋体" w:hAnsi="宋体"/>
          <w:color w:val="000000"/>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hint="eastAsia" w:ascii="宋体" w:hAnsi="宋体"/>
          <w:b/>
          <w:color w:val="000000"/>
          <w:szCs w:val="21"/>
        </w:rPr>
      </w:pPr>
      <w:r>
        <w:rPr>
          <w:rFonts w:hint="eastAsia" w:ascii="宋体" w:hAnsi="宋体"/>
          <w:b/>
          <w:color w:val="000000"/>
          <w:szCs w:val="21"/>
        </w:rPr>
        <w:t>8.采购进口产品</w:t>
      </w:r>
    </w:p>
    <w:p>
      <w:pPr>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olor w:val="000000"/>
          <w:szCs w:val="21"/>
        </w:rPr>
        <w:t>8.1除</w:t>
      </w:r>
      <w:r>
        <w:rPr>
          <w:rFonts w:hint="eastAsia" w:ascii="宋体" w:hAnsi="宋体"/>
          <w:b/>
          <w:color w:val="000000"/>
          <w:szCs w:val="21"/>
        </w:rPr>
        <w:t>磋商文件前附表</w:t>
      </w:r>
      <w:r>
        <w:rPr>
          <w:rFonts w:hint="eastAsia" w:ascii="宋体" w:hAnsi="宋体"/>
          <w:color w:val="000000"/>
          <w:szCs w:val="21"/>
        </w:rPr>
        <w:t>另有规定外，本项目</w:t>
      </w:r>
      <w:r>
        <w:rPr>
          <w:rFonts w:hint="eastAsia" w:ascii="宋体" w:hAnsi="宋体" w:cs="宋体"/>
          <w:color w:val="000000"/>
          <w:kern w:val="0"/>
          <w:szCs w:val="21"/>
        </w:rPr>
        <w:t>拒绝进口产品参加</w:t>
      </w:r>
      <w:r>
        <w:rPr>
          <w:rFonts w:hint="eastAsia" w:ascii="宋体" w:hAnsi="宋体"/>
          <w:color w:val="000000"/>
          <w:szCs w:val="21"/>
        </w:rPr>
        <w:t>竞争性磋商采购活动</w:t>
      </w:r>
      <w:r>
        <w:rPr>
          <w:rFonts w:hint="eastAsia" w:ascii="宋体" w:hAnsi="宋体" w:cs="宋体"/>
          <w:color w:val="000000"/>
          <w:kern w:val="0"/>
          <w:szCs w:val="21"/>
        </w:rPr>
        <w:t>。</w:t>
      </w:r>
    </w:p>
    <w:p>
      <w:pPr>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8.2</w:t>
      </w:r>
      <w:r>
        <w:rPr>
          <w:rFonts w:hint="eastAsia" w:ascii="宋体" w:hAnsi="宋体"/>
          <w:color w:val="000000"/>
          <w:szCs w:val="21"/>
        </w:rPr>
        <w:t>本章第7.1</w:t>
      </w:r>
      <w:r>
        <w:rPr>
          <w:rFonts w:hint="eastAsia" w:ascii="宋体" w:hAnsi="宋体" w:cs="宋体"/>
          <w:color w:val="000000"/>
          <w:kern w:val="0"/>
          <w:szCs w:val="21"/>
          <w:lang w:val="zh-CN"/>
        </w:rPr>
        <w:t>款</w:t>
      </w:r>
      <w:r>
        <w:rPr>
          <w:rFonts w:hint="eastAsia" w:ascii="宋体" w:hAnsi="宋体"/>
          <w:color w:val="000000"/>
          <w:szCs w:val="21"/>
        </w:rPr>
        <w:t>规定</w:t>
      </w:r>
      <w:r>
        <w:rPr>
          <w:rFonts w:ascii="宋体" w:hAnsi="宋体" w:cs="宋体"/>
          <w:color w:val="000000"/>
          <w:kern w:val="0"/>
          <w:szCs w:val="21"/>
        </w:rPr>
        <w:t>同意购买进口产品的</w:t>
      </w:r>
      <w:r>
        <w:rPr>
          <w:rFonts w:hint="eastAsia" w:ascii="宋体" w:hAnsi="宋体" w:cs="宋体"/>
          <w:color w:val="000000"/>
          <w:kern w:val="0"/>
          <w:szCs w:val="21"/>
        </w:rPr>
        <w:t>，</w:t>
      </w:r>
      <w:r>
        <w:rPr>
          <w:rFonts w:hint="eastAsia" w:ascii="宋体" w:hAnsi="宋体"/>
          <w:color w:val="000000"/>
          <w:szCs w:val="21"/>
        </w:rPr>
        <w:t>本项目</w:t>
      </w:r>
      <w:r>
        <w:rPr>
          <w:rFonts w:hint="eastAsia" w:ascii="宋体" w:hAnsi="宋体" w:cs="宋体"/>
          <w:color w:val="000000"/>
          <w:kern w:val="0"/>
          <w:szCs w:val="21"/>
          <w:lang w:val="zh-CN"/>
        </w:rPr>
        <w:t>采购活动</w:t>
      </w:r>
      <w:r>
        <w:rPr>
          <w:rFonts w:hint="eastAsia" w:ascii="宋体" w:hAnsi="宋体" w:cs="宋体"/>
          <w:color w:val="000000"/>
          <w:kern w:val="0"/>
          <w:szCs w:val="21"/>
        </w:rPr>
        <w:t>不</w:t>
      </w:r>
      <w:r>
        <w:rPr>
          <w:rFonts w:ascii="宋体" w:hAnsi="宋体" w:cs="宋体"/>
          <w:color w:val="000000"/>
          <w:kern w:val="0"/>
          <w:szCs w:val="21"/>
        </w:rPr>
        <w:t>限制满足</w:t>
      </w:r>
      <w:r>
        <w:rPr>
          <w:rFonts w:hint="eastAsia" w:ascii="宋体" w:hAnsi="宋体"/>
          <w:color w:val="000000"/>
          <w:szCs w:val="21"/>
        </w:rPr>
        <w:t>磋商文件要求</w:t>
      </w:r>
      <w:r>
        <w:rPr>
          <w:rFonts w:ascii="宋体" w:hAnsi="宋体" w:cs="宋体"/>
          <w:color w:val="000000"/>
          <w:kern w:val="0"/>
          <w:szCs w:val="21"/>
        </w:rPr>
        <w:t>的国内产品参与</w:t>
      </w:r>
      <w:r>
        <w:rPr>
          <w:rFonts w:hint="eastAsia" w:ascii="宋体" w:hAnsi="宋体"/>
          <w:color w:val="000000"/>
          <w:szCs w:val="21"/>
        </w:rPr>
        <w:t>竞争性磋商</w:t>
      </w:r>
      <w:r>
        <w:rPr>
          <w:rFonts w:ascii="宋体" w:hAnsi="宋体" w:cs="宋体"/>
          <w:color w:val="000000"/>
          <w:kern w:val="0"/>
          <w:szCs w:val="21"/>
        </w:rPr>
        <w:t>。</w:t>
      </w:r>
    </w:p>
    <w:p>
      <w:pPr>
        <w:adjustRightInd w:val="0"/>
        <w:snapToGrid w:val="0"/>
        <w:spacing w:line="360" w:lineRule="auto"/>
        <w:jc w:val="left"/>
        <w:rPr>
          <w:rFonts w:hint="eastAsia" w:ascii="宋体" w:hAnsi="宋体"/>
          <w:b/>
          <w:color w:val="000000"/>
          <w:szCs w:val="21"/>
        </w:rPr>
      </w:pPr>
      <w:r>
        <w:rPr>
          <w:rFonts w:hint="eastAsia" w:ascii="宋体" w:hAnsi="宋体"/>
          <w:b/>
          <w:bCs/>
          <w:color w:val="000000"/>
          <w:szCs w:val="21"/>
        </w:rPr>
        <w:t>9.</w:t>
      </w:r>
      <w:r>
        <w:rPr>
          <w:rFonts w:hint="eastAsia" w:ascii="宋体" w:hAnsi="宋体"/>
          <w:b/>
          <w:color w:val="000000"/>
          <w:szCs w:val="21"/>
        </w:rPr>
        <w:t xml:space="preserve"> 政府采购政策支持</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color w:val="000000"/>
          <w:kern w:val="0"/>
          <w:szCs w:val="21"/>
        </w:rPr>
        <w:t>磋商文件前附表。</w:t>
      </w:r>
    </w:p>
    <w:p>
      <w:pPr>
        <w:pStyle w:val="25"/>
        <w:adjustRightInd w:val="0"/>
        <w:snapToGrid w:val="0"/>
        <w:spacing w:line="360" w:lineRule="auto"/>
        <w:ind w:firstLine="420" w:firstLineChars="200"/>
        <w:rPr>
          <w:rFonts w:hint="eastAsia"/>
          <w:color w:val="000000"/>
        </w:rPr>
      </w:pPr>
      <w:r>
        <w:rPr>
          <w:rFonts w:hint="eastAsia" w:hAnsi="宋体" w:cs="宋体"/>
          <w:color w:val="000000"/>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olor w:val="000000"/>
        </w:rPr>
        <w:t>或《长沙市两型产品目录》</w:t>
      </w:r>
      <w:r>
        <w:rPr>
          <w:rFonts w:hint="eastAsia" w:hAnsi="宋体" w:cs="宋体"/>
          <w:color w:val="000000"/>
          <w:kern w:val="0"/>
        </w:rPr>
        <w:t>的“两型产品”以及小微企业、福利和监狱企业，实行优先采购，按照省级以上财政部门有关政策规定，评审时进行价格扣除或加分。实行政府采购优先采购的优惠率见</w:t>
      </w:r>
      <w:r>
        <w:rPr>
          <w:rFonts w:hint="eastAsia" w:hAnsi="宋体" w:cs="宋体"/>
          <w:b/>
          <w:color w:val="000000"/>
          <w:kern w:val="0"/>
        </w:rPr>
        <w:t>磋商文件前附表。</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9.3产品同时属于“非强制采购节能产品”、“环境标志产品”及“两型产品”的，评审时只有其中一项能享受优先待遇(供应商自行选择，并在报价文件中并填报相关信息及数据)；小微企业、福利和监狱企业可以与同时属于“非强制采购节能产品”、“环境标志产品”及“两型产品”中的一项重复计算。</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9.5符合本章第9.1</w:t>
      </w:r>
      <w:r>
        <w:rPr>
          <w:rFonts w:hint="eastAsia" w:ascii="宋体" w:hAnsi="宋体" w:cs="宋体"/>
          <w:color w:val="000000"/>
          <w:kern w:val="0"/>
          <w:szCs w:val="21"/>
          <w:lang w:val="zh-CN"/>
        </w:rPr>
        <w:t>款、</w:t>
      </w:r>
      <w:r>
        <w:rPr>
          <w:rFonts w:hint="eastAsia" w:ascii="宋体" w:hAnsi="宋体"/>
          <w:color w:val="000000"/>
          <w:szCs w:val="21"/>
        </w:rPr>
        <w:t>第9.2</w:t>
      </w:r>
      <w:r>
        <w:rPr>
          <w:rFonts w:hint="eastAsia" w:ascii="宋体" w:hAnsi="宋体" w:cs="宋体"/>
          <w:color w:val="000000"/>
          <w:kern w:val="0"/>
          <w:szCs w:val="21"/>
          <w:lang w:val="zh-CN"/>
        </w:rPr>
        <w:t>款</w:t>
      </w:r>
      <w:r>
        <w:rPr>
          <w:rFonts w:hint="eastAsia" w:ascii="宋体" w:hAnsi="宋体"/>
          <w:color w:val="000000"/>
          <w:szCs w:val="21"/>
        </w:rPr>
        <w:t>规定的，应提供相关证明资料。</w:t>
      </w:r>
    </w:p>
    <w:p>
      <w:pPr>
        <w:adjustRightInd w:val="0"/>
        <w:snapToGrid w:val="0"/>
        <w:spacing w:line="360" w:lineRule="auto"/>
        <w:ind w:left="902" w:hanging="902" w:hangingChars="376"/>
        <w:rPr>
          <w:rFonts w:hint="eastAsia" w:ascii="黑体" w:hAnsi="宋体" w:eastAsia="黑体"/>
          <w:color w:val="000000"/>
          <w:sz w:val="24"/>
        </w:rPr>
      </w:pPr>
      <w:r>
        <w:rPr>
          <w:rFonts w:hint="eastAsia" w:ascii="黑体" w:hAnsi="宋体" w:eastAsia="黑体"/>
          <w:color w:val="000000"/>
          <w:sz w:val="24"/>
        </w:rPr>
        <w:t>二、磋商文件</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10．磋商文件的组成</w:t>
      </w:r>
    </w:p>
    <w:p>
      <w:pPr>
        <w:pStyle w:val="25"/>
        <w:adjustRightInd w:val="0"/>
        <w:snapToGrid w:val="0"/>
        <w:spacing w:line="360" w:lineRule="auto"/>
        <w:ind w:firstLine="420" w:firstLineChars="200"/>
        <w:rPr>
          <w:rFonts w:hint="eastAsia" w:hAnsi="宋体"/>
          <w:color w:val="000000"/>
        </w:rPr>
      </w:pPr>
      <w:r>
        <w:rPr>
          <w:rFonts w:hint="eastAsia" w:hAnsi="宋体"/>
          <w:color w:val="000000"/>
        </w:rPr>
        <w:t>10.1 磋商文件由下列文件组成：</w:t>
      </w:r>
    </w:p>
    <w:p>
      <w:pPr>
        <w:pStyle w:val="25"/>
        <w:adjustRightInd w:val="0"/>
        <w:snapToGrid w:val="0"/>
        <w:spacing w:line="360" w:lineRule="auto"/>
        <w:ind w:firstLine="420" w:firstLineChars="200"/>
        <w:rPr>
          <w:rFonts w:hint="eastAsia" w:hAnsi="宋体"/>
          <w:color w:val="000000"/>
        </w:rPr>
      </w:pPr>
      <w:r>
        <w:rPr>
          <w:rFonts w:hint="eastAsia" w:hAnsi="宋体"/>
          <w:color w:val="000000"/>
        </w:rPr>
        <w:t>第一章 磋商邀请</w:t>
      </w:r>
    </w:p>
    <w:p>
      <w:pPr>
        <w:pStyle w:val="25"/>
        <w:adjustRightInd w:val="0"/>
        <w:snapToGrid w:val="0"/>
        <w:spacing w:line="360" w:lineRule="auto"/>
        <w:ind w:firstLine="420" w:firstLineChars="200"/>
        <w:rPr>
          <w:rFonts w:hint="eastAsia" w:hAnsi="宋体"/>
          <w:color w:val="000000"/>
        </w:rPr>
      </w:pPr>
      <w:r>
        <w:rPr>
          <w:rFonts w:hint="eastAsia" w:hAnsi="宋体"/>
          <w:color w:val="000000"/>
        </w:rPr>
        <w:t>第二章 磋商须知</w:t>
      </w:r>
    </w:p>
    <w:p>
      <w:pPr>
        <w:pStyle w:val="25"/>
        <w:adjustRightInd w:val="0"/>
        <w:snapToGrid w:val="0"/>
        <w:spacing w:line="360" w:lineRule="auto"/>
        <w:ind w:firstLine="420" w:firstLineChars="200"/>
        <w:rPr>
          <w:rFonts w:hint="eastAsia" w:hAnsi="宋体"/>
          <w:color w:val="000000"/>
        </w:rPr>
      </w:pPr>
      <w:r>
        <w:rPr>
          <w:rFonts w:hint="eastAsia" w:hAnsi="宋体"/>
          <w:color w:val="000000"/>
        </w:rPr>
        <w:t>第三章 政府采购合同格式条款</w:t>
      </w:r>
    </w:p>
    <w:p>
      <w:pPr>
        <w:pStyle w:val="25"/>
        <w:adjustRightInd w:val="0"/>
        <w:snapToGrid w:val="0"/>
        <w:spacing w:line="360" w:lineRule="auto"/>
        <w:ind w:firstLine="420" w:firstLineChars="200"/>
        <w:rPr>
          <w:rFonts w:hint="eastAsia" w:hAnsi="宋体"/>
          <w:color w:val="000000"/>
        </w:rPr>
      </w:pPr>
      <w:r>
        <w:rPr>
          <w:rFonts w:hint="eastAsia" w:hAnsi="宋体"/>
          <w:color w:val="000000"/>
        </w:rPr>
        <w:t>第四章 采购需求</w:t>
      </w:r>
    </w:p>
    <w:p>
      <w:pPr>
        <w:pStyle w:val="25"/>
        <w:adjustRightInd w:val="0"/>
        <w:snapToGrid w:val="0"/>
        <w:spacing w:line="360" w:lineRule="auto"/>
        <w:ind w:firstLine="420" w:firstLineChars="200"/>
        <w:rPr>
          <w:rFonts w:hint="eastAsia" w:hAnsi="宋体"/>
          <w:color w:val="000000"/>
        </w:rPr>
      </w:pPr>
      <w:r>
        <w:rPr>
          <w:rFonts w:hint="eastAsia" w:hAnsi="宋体"/>
          <w:color w:val="000000"/>
        </w:rPr>
        <w:t>第五章 响应文件组成</w:t>
      </w:r>
    </w:p>
    <w:p>
      <w:pPr>
        <w:pStyle w:val="25"/>
        <w:adjustRightInd w:val="0"/>
        <w:snapToGrid w:val="0"/>
        <w:spacing w:line="360" w:lineRule="auto"/>
        <w:ind w:firstLine="420" w:firstLineChars="200"/>
        <w:rPr>
          <w:rFonts w:hint="eastAsia" w:hAnsi="宋体" w:cs="宋体"/>
          <w:color w:val="000000"/>
          <w:kern w:val="0"/>
        </w:rPr>
      </w:pPr>
      <w:r>
        <w:rPr>
          <w:rFonts w:hint="eastAsia"/>
          <w:color w:val="000000"/>
        </w:rPr>
        <w:t>10.2</w:t>
      </w:r>
      <w:r>
        <w:rPr>
          <w:rFonts w:hint="eastAsia" w:hAnsi="宋体" w:cs="宋体"/>
          <w:color w:val="000000"/>
          <w:kern w:val="0"/>
        </w:rPr>
        <w:t>磋商小组根据与供应商磋商情况可能实质性变动的内容，包括采购需求中的技术、服务要求以及合同条款，</w:t>
      </w:r>
      <w:r>
        <w:rPr>
          <w:rFonts w:hint="eastAsia"/>
          <w:color w:val="000000"/>
        </w:rPr>
        <w:t>在</w:t>
      </w:r>
      <w:r>
        <w:rPr>
          <w:rFonts w:hint="eastAsia"/>
          <w:b/>
          <w:color w:val="000000"/>
        </w:rPr>
        <w:t>磋商须知前附表</w:t>
      </w:r>
      <w:r>
        <w:rPr>
          <w:rFonts w:hint="eastAsia"/>
          <w:color w:val="000000"/>
        </w:rPr>
        <w:t>中明确。</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rPr>
        <w:t>10.3</w:t>
      </w:r>
      <w:r>
        <w:rPr>
          <w:rFonts w:hint="eastAsia" w:ascii="宋体" w:hAnsi="宋体"/>
          <w:color w:val="000000"/>
          <w:szCs w:val="21"/>
        </w:rPr>
        <w:t>供应商应仔细阅读</w:t>
      </w:r>
      <w:r>
        <w:rPr>
          <w:rFonts w:hint="eastAsia" w:ascii="宋体" w:hAnsi="宋体"/>
          <w:bCs/>
          <w:color w:val="000000"/>
          <w:szCs w:val="21"/>
        </w:rPr>
        <w:t>磋商</w:t>
      </w:r>
      <w:r>
        <w:rPr>
          <w:rFonts w:hint="eastAsia" w:ascii="宋体" w:hAnsi="宋体"/>
          <w:color w:val="000000"/>
          <w:szCs w:val="21"/>
        </w:rPr>
        <w:t>文件的全部内容，按照</w:t>
      </w:r>
      <w:r>
        <w:rPr>
          <w:rFonts w:hint="eastAsia" w:ascii="宋体" w:hAnsi="宋体"/>
          <w:bCs/>
          <w:color w:val="000000"/>
          <w:szCs w:val="21"/>
        </w:rPr>
        <w:t>磋商</w:t>
      </w:r>
      <w:r>
        <w:rPr>
          <w:rFonts w:hint="eastAsia" w:ascii="宋体" w:hAnsi="宋体"/>
          <w:color w:val="000000"/>
          <w:szCs w:val="21"/>
        </w:rPr>
        <w:t>文件要求编制</w:t>
      </w:r>
      <w:r>
        <w:rPr>
          <w:rFonts w:hint="eastAsia"/>
          <w:color w:val="000000"/>
          <w:szCs w:val="21"/>
        </w:rPr>
        <w:t>响应</w:t>
      </w:r>
      <w:r>
        <w:rPr>
          <w:rFonts w:hint="eastAsia" w:ascii="宋体" w:hAnsi="宋体"/>
          <w:color w:val="000000"/>
          <w:szCs w:val="21"/>
        </w:rPr>
        <w:t>文件。任何对</w:t>
      </w:r>
      <w:r>
        <w:rPr>
          <w:rFonts w:hint="eastAsia" w:ascii="宋体" w:hAnsi="宋体"/>
          <w:bCs/>
          <w:color w:val="000000"/>
          <w:szCs w:val="21"/>
        </w:rPr>
        <w:t>磋商</w:t>
      </w:r>
      <w:r>
        <w:rPr>
          <w:rFonts w:hint="eastAsia" w:ascii="宋体" w:hAnsi="宋体"/>
          <w:color w:val="000000"/>
          <w:szCs w:val="21"/>
        </w:rPr>
        <w:t>文件的忽略或误解不能作为</w:t>
      </w:r>
      <w:r>
        <w:rPr>
          <w:rFonts w:hint="eastAsia"/>
          <w:color w:val="000000"/>
          <w:szCs w:val="21"/>
        </w:rPr>
        <w:t>响应</w:t>
      </w:r>
      <w:r>
        <w:rPr>
          <w:rFonts w:hint="eastAsia" w:ascii="宋体" w:hAnsi="宋体"/>
          <w:color w:val="000000"/>
          <w:szCs w:val="21"/>
        </w:rPr>
        <w:t>文件存在缺陷或瑕疵的理由，其风险由供应商承担。</w:t>
      </w:r>
    </w:p>
    <w:p>
      <w:pPr>
        <w:adjustRightInd w:val="0"/>
        <w:snapToGrid w:val="0"/>
        <w:spacing w:line="360" w:lineRule="auto"/>
        <w:rPr>
          <w:rFonts w:hint="eastAsia" w:ascii="宋体" w:hAnsi="宋体"/>
          <w:b/>
          <w:color w:val="000000"/>
          <w:szCs w:val="21"/>
        </w:rPr>
      </w:pPr>
      <w:r>
        <w:rPr>
          <w:rFonts w:hint="eastAsia" w:ascii="宋体" w:hAnsi="宋体"/>
          <w:b/>
          <w:color w:val="000000"/>
          <w:szCs w:val="21"/>
        </w:rPr>
        <w:t>11.</w:t>
      </w:r>
      <w:r>
        <w:rPr>
          <w:rFonts w:hint="eastAsia"/>
          <w:b/>
          <w:color w:val="000000"/>
        </w:rPr>
        <w:t xml:space="preserve"> </w:t>
      </w:r>
      <w:r>
        <w:rPr>
          <w:rFonts w:hint="eastAsia" w:ascii="宋体" w:hAnsi="宋体"/>
          <w:b/>
          <w:color w:val="000000"/>
          <w:szCs w:val="21"/>
        </w:rPr>
        <w:t>磋商文件的提供期限</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11.1磋商文件的提供期限自开始发出之日起不得少于五个工作日。具体提供期限见</w:t>
      </w:r>
      <w:r>
        <w:rPr>
          <w:rFonts w:hint="eastAsia" w:ascii="宋体" w:hAnsi="宋体"/>
          <w:b/>
          <w:color w:val="000000"/>
          <w:szCs w:val="21"/>
        </w:rPr>
        <w:t>磋商文件前附表</w:t>
      </w:r>
      <w:r>
        <w:rPr>
          <w:rFonts w:hint="eastAsia" w:ascii="宋体" w:hAnsi="宋体"/>
          <w:color w:val="000000"/>
          <w:szCs w:val="21"/>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11.2供应商应持</w:t>
      </w:r>
      <w:r>
        <w:rPr>
          <w:rFonts w:hint="eastAsia" w:ascii="宋体" w:hAnsi="宋体"/>
          <w:b/>
          <w:color w:val="000000"/>
          <w:szCs w:val="21"/>
        </w:rPr>
        <w:t>磋商文件前附表</w:t>
      </w:r>
      <w:r>
        <w:rPr>
          <w:rFonts w:hint="eastAsia" w:ascii="宋体" w:hAnsi="宋体"/>
          <w:color w:val="000000"/>
          <w:szCs w:val="21"/>
        </w:rPr>
        <w:t>规定的资料领取或购买磋商文件。</w:t>
      </w:r>
    </w:p>
    <w:p>
      <w:pPr>
        <w:pStyle w:val="25"/>
        <w:adjustRightInd w:val="0"/>
        <w:snapToGrid w:val="0"/>
        <w:spacing w:line="360" w:lineRule="auto"/>
        <w:rPr>
          <w:rFonts w:hint="eastAsia" w:hAnsi="宋体"/>
          <w:color w:val="000000"/>
        </w:rPr>
      </w:pPr>
      <w:r>
        <w:rPr>
          <w:rFonts w:hint="eastAsia" w:hAnsi="宋体"/>
          <w:b/>
          <w:color w:val="000000"/>
        </w:rPr>
        <w:t>12.</w:t>
      </w:r>
      <w:r>
        <w:rPr>
          <w:rFonts w:hint="eastAsia" w:hAnsi="宋体" w:cs="宋体"/>
          <w:b/>
          <w:color w:val="000000"/>
          <w:kern w:val="0"/>
        </w:rPr>
        <w:t>提交首次响应文件</w:t>
      </w:r>
      <w:r>
        <w:rPr>
          <w:rFonts w:hint="eastAsia" w:hAnsi="宋体"/>
          <w:b/>
          <w:color w:val="000000"/>
        </w:rPr>
        <w:t>的</w:t>
      </w:r>
      <w:r>
        <w:rPr>
          <w:rFonts w:hint="eastAsia" w:hAnsi="宋体" w:cs="宋体"/>
          <w:b/>
          <w:color w:val="000000"/>
          <w:kern w:val="0"/>
        </w:rPr>
        <w:t>截止</w:t>
      </w:r>
      <w:r>
        <w:rPr>
          <w:rFonts w:hint="eastAsia" w:hAnsi="宋体"/>
          <w:b/>
          <w:color w:val="000000"/>
        </w:rPr>
        <w:t>时间</w:t>
      </w:r>
    </w:p>
    <w:p>
      <w:pPr>
        <w:pStyle w:val="25"/>
        <w:adjustRightInd w:val="0"/>
        <w:snapToGrid w:val="0"/>
        <w:spacing w:line="360" w:lineRule="auto"/>
        <w:ind w:firstLine="420" w:firstLineChars="200"/>
        <w:rPr>
          <w:rFonts w:hint="eastAsia" w:hAnsi="宋体"/>
          <w:color w:val="000000"/>
        </w:rPr>
      </w:pPr>
      <w:r>
        <w:rPr>
          <w:rFonts w:hint="eastAsia" w:hAnsi="宋体"/>
          <w:color w:val="000000"/>
        </w:rPr>
        <w:t>12.1</w:t>
      </w:r>
      <w:r>
        <w:rPr>
          <w:rFonts w:hint="eastAsia" w:hAnsi="宋体" w:cs="宋体"/>
          <w:color w:val="000000"/>
          <w:kern w:val="0"/>
        </w:rPr>
        <w:t>供应商提交首次响应文件截止</w:t>
      </w:r>
      <w:r>
        <w:rPr>
          <w:rFonts w:hint="eastAsia" w:hAnsi="宋体"/>
          <w:color w:val="000000"/>
        </w:rPr>
        <w:t>时间见</w:t>
      </w:r>
      <w:r>
        <w:rPr>
          <w:rFonts w:hint="eastAsia" w:hAnsi="宋体"/>
          <w:b/>
          <w:color w:val="000000"/>
        </w:rPr>
        <w:t>磋商须知前附表</w:t>
      </w:r>
      <w:r>
        <w:rPr>
          <w:rFonts w:hint="eastAsia" w:hAnsi="宋体"/>
          <w:color w:val="000000"/>
        </w:rPr>
        <w:t>。</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13.磋商文件的澄清</w:t>
      </w:r>
      <w:r>
        <w:rPr>
          <w:rFonts w:hint="eastAsia" w:ascii="宋体" w:hAnsi="宋体"/>
          <w:b/>
          <w:color w:val="000000"/>
          <w:kern w:val="0"/>
          <w:szCs w:val="21"/>
          <w:lang w:val="zh-CN"/>
        </w:rPr>
        <w:t>或者</w:t>
      </w:r>
      <w:r>
        <w:rPr>
          <w:rFonts w:hint="eastAsia" w:ascii="宋体" w:hAnsi="宋体"/>
          <w:b/>
          <w:bCs/>
          <w:color w:val="000000"/>
          <w:szCs w:val="21"/>
        </w:rPr>
        <w:t>修改</w:t>
      </w:r>
    </w:p>
    <w:p>
      <w:pPr>
        <w:adjustRightInd w:val="0"/>
        <w:snapToGrid w:val="0"/>
        <w:spacing w:line="360" w:lineRule="auto"/>
        <w:ind w:right="-105" w:rightChars="-50" w:firstLine="420" w:firstLineChars="200"/>
        <w:rPr>
          <w:rFonts w:hint="eastAsia" w:ascii="宋体" w:hAnsi="宋体" w:cs="宋体"/>
          <w:color w:val="000000"/>
          <w:kern w:val="0"/>
          <w:szCs w:val="21"/>
        </w:rPr>
      </w:pPr>
      <w:r>
        <w:rPr>
          <w:rFonts w:hint="eastAsia" w:ascii="宋体" w:hAnsi="宋体"/>
          <w:color w:val="000000"/>
          <w:szCs w:val="21"/>
        </w:rPr>
        <w:t>13.1在</w:t>
      </w:r>
      <w:r>
        <w:rPr>
          <w:rFonts w:hint="eastAsia" w:ascii="宋体" w:hAnsi="宋体" w:cs="宋体"/>
          <w:color w:val="000000"/>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hint="eastAsia" w:ascii="宋体" w:hAnsi="宋体" w:cs="宋体"/>
          <w:color w:val="000000"/>
          <w:kern w:val="0"/>
          <w:szCs w:val="21"/>
        </w:rPr>
      </w:pPr>
      <w:r>
        <w:rPr>
          <w:rFonts w:hint="eastAsia" w:ascii="宋体" w:hAnsi="宋体"/>
          <w:color w:val="000000"/>
          <w:szCs w:val="21"/>
        </w:rPr>
        <w:t>13.2</w:t>
      </w:r>
      <w:r>
        <w:rPr>
          <w:rFonts w:hint="eastAsia" w:ascii="宋体" w:hAnsi="宋体" w:cs="宋体"/>
          <w:color w:val="000000"/>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adjustRightInd w:val="0"/>
        <w:snapToGrid w:val="0"/>
        <w:spacing w:line="360" w:lineRule="auto"/>
        <w:ind w:firstLine="420" w:firstLineChars="200"/>
        <w:rPr>
          <w:rFonts w:hint="eastAsia"/>
          <w:color w:val="000000"/>
        </w:rPr>
      </w:pPr>
      <w:r>
        <w:rPr>
          <w:rFonts w:hint="eastAsia"/>
          <w:color w:val="000000"/>
        </w:rPr>
        <w:t>13.2</w:t>
      </w:r>
      <w:r>
        <w:rPr>
          <w:rFonts w:hint="eastAsia" w:hAnsi="宋体" w:cs="宋体"/>
          <w:color w:val="000000"/>
          <w:kern w:val="0"/>
        </w:rPr>
        <w:t>提交首次响应文件截止时间前对磋商文件澄清或者修改内容，为磋商文件的组成部分。</w:t>
      </w:r>
    </w:p>
    <w:p>
      <w:pPr>
        <w:adjustRightInd w:val="0"/>
        <w:snapToGrid w:val="0"/>
        <w:spacing w:line="360" w:lineRule="auto"/>
        <w:ind w:left="902" w:hanging="902" w:hangingChars="376"/>
        <w:rPr>
          <w:rFonts w:hint="eastAsia" w:ascii="黑体" w:hAnsi="宋体" w:eastAsia="黑体"/>
          <w:color w:val="000000"/>
          <w:sz w:val="24"/>
        </w:rPr>
      </w:pPr>
      <w:r>
        <w:rPr>
          <w:rFonts w:hint="eastAsia" w:ascii="黑体" w:hAnsi="宋体" w:eastAsia="黑体"/>
          <w:color w:val="000000"/>
          <w:sz w:val="24"/>
        </w:rPr>
        <w:t>三、响应文件</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14.一般要求</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 xml:space="preserve">14.2 </w:t>
      </w:r>
      <w:r>
        <w:rPr>
          <w:rFonts w:hint="eastAsia" w:ascii="宋体" w:hAnsi="宋体"/>
          <w:color w:val="000000"/>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5"/>
        <w:adjustRightInd w:val="0"/>
        <w:snapToGrid w:val="0"/>
        <w:spacing w:line="360" w:lineRule="auto"/>
        <w:ind w:firstLine="420" w:firstLineChars="200"/>
        <w:rPr>
          <w:rFonts w:hint="eastAsia" w:hAnsi="宋体"/>
          <w:color w:val="000000"/>
        </w:rPr>
      </w:pPr>
      <w:r>
        <w:rPr>
          <w:rFonts w:hint="eastAsia" w:hAnsi="宋体"/>
          <w:bCs/>
          <w:color w:val="000000"/>
        </w:rPr>
        <w:t xml:space="preserve">14.3 </w:t>
      </w:r>
      <w:r>
        <w:rPr>
          <w:rFonts w:hint="eastAsia" w:hAnsi="宋体"/>
          <w:color w:val="000000"/>
        </w:rPr>
        <w:t>计量单位应使用我国法定计量单位，未列明时应默认为我国法定计量单位。</w:t>
      </w:r>
    </w:p>
    <w:p>
      <w:pPr>
        <w:pStyle w:val="25"/>
        <w:adjustRightInd w:val="0"/>
        <w:snapToGrid w:val="0"/>
        <w:spacing w:line="360" w:lineRule="auto"/>
        <w:ind w:firstLine="420" w:firstLineChars="200"/>
        <w:rPr>
          <w:rFonts w:hint="eastAsia" w:hAnsi="宋体"/>
          <w:color w:val="000000"/>
        </w:rPr>
      </w:pPr>
      <w:r>
        <w:rPr>
          <w:rFonts w:hint="eastAsia" w:hAnsi="宋体"/>
          <w:color w:val="000000"/>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14.5 供应商应按磋商文件中提供的响应文件格式填写。</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15.</w:t>
      </w:r>
      <w:r>
        <w:rPr>
          <w:rFonts w:hint="eastAsia" w:ascii="宋体" w:hAnsi="宋体"/>
          <w:b/>
          <w:color w:val="000000"/>
          <w:szCs w:val="21"/>
        </w:rPr>
        <w:t>响应文件</w:t>
      </w:r>
      <w:r>
        <w:rPr>
          <w:rFonts w:hint="eastAsia" w:ascii="宋体" w:hAnsi="宋体"/>
          <w:b/>
          <w:bCs/>
          <w:color w:val="000000"/>
          <w:szCs w:val="21"/>
        </w:rPr>
        <w:t>的组成</w:t>
      </w:r>
    </w:p>
    <w:p>
      <w:pPr>
        <w:adjustRightInd w:val="0"/>
        <w:snapToGrid w:val="0"/>
        <w:spacing w:line="360" w:lineRule="auto"/>
        <w:ind w:firstLine="420" w:firstLineChars="200"/>
        <w:jc w:val="left"/>
        <w:outlineLvl w:val="0"/>
        <w:rPr>
          <w:rFonts w:hint="eastAsia" w:ascii="宋体" w:hAnsi="宋体"/>
          <w:color w:val="000000"/>
          <w:szCs w:val="21"/>
        </w:rPr>
      </w:pPr>
      <w:r>
        <w:rPr>
          <w:rFonts w:hint="eastAsia" w:ascii="宋体" w:hAnsi="宋体"/>
          <w:color w:val="000000"/>
        </w:rPr>
        <w:t>15.1</w:t>
      </w:r>
      <w:r>
        <w:rPr>
          <w:rFonts w:hint="eastAsia" w:hAnsi="宋体"/>
          <w:color w:val="000000"/>
        </w:rPr>
        <w:t xml:space="preserve"> 响应文件包括下列内容：</w:t>
      </w:r>
      <w:r>
        <w:rPr>
          <w:rFonts w:hint="eastAsia" w:ascii="宋体" w:hAnsi="宋体"/>
          <w:color w:val="000000"/>
          <w:szCs w:val="21"/>
        </w:rPr>
        <w:t xml:space="preserve"> </w:t>
      </w:r>
    </w:p>
    <w:p>
      <w:pPr>
        <w:pStyle w:val="25"/>
        <w:adjustRightInd w:val="0"/>
        <w:snapToGrid w:val="0"/>
        <w:spacing w:line="360" w:lineRule="auto"/>
        <w:ind w:firstLine="420" w:firstLineChars="200"/>
        <w:rPr>
          <w:rFonts w:hint="eastAsia" w:hAnsi="宋体"/>
          <w:color w:val="000000"/>
        </w:rPr>
      </w:pPr>
      <w:r>
        <w:rPr>
          <w:rFonts w:hint="eastAsia" w:hAnsi="宋体"/>
          <w:color w:val="000000"/>
        </w:rPr>
        <w:t>（1）磋商响应声明</w:t>
      </w:r>
    </w:p>
    <w:p>
      <w:pPr>
        <w:pStyle w:val="25"/>
        <w:adjustRightInd w:val="0"/>
        <w:snapToGrid w:val="0"/>
        <w:spacing w:line="360" w:lineRule="auto"/>
        <w:ind w:firstLine="420" w:firstLineChars="200"/>
        <w:rPr>
          <w:rFonts w:hint="eastAsia" w:hAnsi="宋体"/>
          <w:color w:val="000000"/>
        </w:rPr>
      </w:pPr>
      <w:r>
        <w:rPr>
          <w:rFonts w:hint="eastAsia" w:hAnsi="宋体"/>
          <w:color w:val="000000"/>
        </w:rPr>
        <w:t>（</w:t>
      </w:r>
      <w:r>
        <w:rPr>
          <w:rFonts w:hint="eastAsia" w:hAnsi="宋体"/>
          <w:color w:val="000000"/>
          <w:lang w:val="en-US" w:eastAsia="zh-CN"/>
        </w:rPr>
        <w:t>2</w:t>
      </w:r>
      <w:r>
        <w:rPr>
          <w:rFonts w:hint="eastAsia" w:hAnsi="宋体"/>
          <w:color w:val="000000"/>
        </w:rPr>
        <w:t>）供应商的资格证明文件</w:t>
      </w:r>
    </w:p>
    <w:p>
      <w:pPr>
        <w:pStyle w:val="25"/>
        <w:adjustRightInd w:val="0"/>
        <w:snapToGrid w:val="0"/>
        <w:spacing w:line="360" w:lineRule="auto"/>
        <w:ind w:firstLine="420" w:firstLineChars="200"/>
        <w:rPr>
          <w:rFonts w:hint="eastAsia" w:hAnsi="宋体"/>
          <w:color w:val="000000"/>
        </w:rPr>
      </w:pPr>
      <w:r>
        <w:rPr>
          <w:rFonts w:hint="eastAsia" w:hAnsi="宋体"/>
          <w:color w:val="000000"/>
        </w:rPr>
        <w:t>（</w:t>
      </w:r>
      <w:r>
        <w:rPr>
          <w:rFonts w:hint="eastAsia" w:hAnsi="宋体"/>
          <w:color w:val="000000"/>
          <w:lang w:val="en-US" w:eastAsia="zh-CN"/>
        </w:rPr>
        <w:t>3</w:t>
      </w:r>
      <w:r>
        <w:rPr>
          <w:rFonts w:hint="eastAsia" w:hAnsi="宋体"/>
          <w:color w:val="000000"/>
        </w:rPr>
        <w:t>）货物或服务方案说明</w:t>
      </w:r>
    </w:p>
    <w:p>
      <w:pPr>
        <w:pStyle w:val="25"/>
        <w:adjustRightInd w:val="0"/>
        <w:snapToGrid w:val="0"/>
        <w:spacing w:line="360" w:lineRule="auto"/>
        <w:ind w:firstLine="420" w:firstLineChars="200"/>
        <w:rPr>
          <w:rFonts w:hint="eastAsia" w:hAnsi="宋体"/>
          <w:color w:val="000000"/>
        </w:rPr>
      </w:pPr>
      <w:r>
        <w:rPr>
          <w:rFonts w:hint="eastAsia" w:hAnsi="宋体"/>
          <w:color w:val="000000"/>
        </w:rPr>
        <w:t>（</w:t>
      </w:r>
      <w:r>
        <w:rPr>
          <w:rFonts w:hint="eastAsia" w:hAnsi="宋体"/>
          <w:color w:val="000000"/>
          <w:lang w:val="en-US" w:eastAsia="zh-CN"/>
        </w:rPr>
        <w:t>4</w:t>
      </w:r>
      <w:r>
        <w:rPr>
          <w:rFonts w:hint="eastAsia" w:hAnsi="宋体"/>
          <w:color w:val="000000"/>
        </w:rPr>
        <w:t>）技术/商务响应与偏离表</w:t>
      </w:r>
    </w:p>
    <w:p>
      <w:pPr>
        <w:pStyle w:val="25"/>
        <w:adjustRightInd w:val="0"/>
        <w:snapToGrid w:val="0"/>
        <w:spacing w:line="360" w:lineRule="auto"/>
        <w:ind w:firstLine="420" w:firstLineChars="200"/>
        <w:rPr>
          <w:rFonts w:hint="eastAsia" w:hAnsi="宋体"/>
          <w:color w:val="000000"/>
        </w:rPr>
      </w:pPr>
      <w:r>
        <w:rPr>
          <w:rFonts w:hint="eastAsia" w:hAnsi="宋体"/>
          <w:color w:val="000000"/>
        </w:rPr>
        <w:t>（</w:t>
      </w:r>
      <w:r>
        <w:rPr>
          <w:rFonts w:hint="eastAsia" w:hAnsi="宋体"/>
          <w:color w:val="000000"/>
          <w:lang w:val="en-US" w:eastAsia="zh-CN"/>
        </w:rPr>
        <w:t>5</w:t>
      </w:r>
      <w:r>
        <w:rPr>
          <w:rFonts w:hint="eastAsia" w:hAnsi="宋体"/>
          <w:color w:val="000000"/>
        </w:rPr>
        <w:t>）提供享受政府采购政策的证明材料和清单表</w:t>
      </w:r>
    </w:p>
    <w:p>
      <w:pPr>
        <w:pStyle w:val="25"/>
        <w:adjustRightInd w:val="0"/>
        <w:snapToGrid w:val="0"/>
        <w:spacing w:line="360" w:lineRule="auto"/>
        <w:ind w:firstLine="420" w:firstLineChars="200"/>
        <w:rPr>
          <w:rFonts w:hint="eastAsia" w:hAnsi="宋体"/>
          <w:color w:val="000000"/>
        </w:rPr>
      </w:pPr>
      <w:r>
        <w:rPr>
          <w:rFonts w:hint="eastAsia" w:hAnsi="宋体"/>
          <w:color w:val="000000"/>
        </w:rPr>
        <w:t>（</w:t>
      </w:r>
      <w:r>
        <w:rPr>
          <w:rFonts w:hint="eastAsia" w:hAnsi="宋体"/>
          <w:color w:val="000000"/>
          <w:lang w:val="en-US" w:eastAsia="zh-CN"/>
        </w:rPr>
        <w:t>6</w:t>
      </w:r>
      <w:r>
        <w:rPr>
          <w:rFonts w:hint="eastAsia" w:hAnsi="宋体"/>
          <w:color w:val="000000"/>
        </w:rPr>
        <w:t>）经销或代理或为货物提供售后服务的证明材料</w:t>
      </w:r>
    </w:p>
    <w:p>
      <w:pPr>
        <w:pStyle w:val="25"/>
        <w:adjustRightInd w:val="0"/>
        <w:snapToGrid w:val="0"/>
        <w:spacing w:line="360" w:lineRule="auto"/>
        <w:ind w:firstLine="420" w:firstLineChars="200"/>
        <w:rPr>
          <w:rFonts w:hint="eastAsia" w:hAnsi="宋体"/>
          <w:color w:val="000000"/>
        </w:rPr>
      </w:pPr>
      <w:r>
        <w:rPr>
          <w:rFonts w:hint="eastAsia" w:hAnsi="宋体"/>
          <w:color w:val="000000"/>
        </w:rPr>
        <w:t>（</w:t>
      </w:r>
      <w:r>
        <w:rPr>
          <w:rFonts w:hint="eastAsia" w:hAnsi="宋体"/>
          <w:color w:val="000000"/>
          <w:lang w:val="en-US" w:eastAsia="zh-CN"/>
        </w:rPr>
        <w:t>7</w:t>
      </w:r>
      <w:r>
        <w:rPr>
          <w:rFonts w:hint="eastAsia" w:hAnsi="宋体"/>
          <w:color w:val="000000"/>
        </w:rPr>
        <w:t>）报价一览表及报价文件</w:t>
      </w:r>
    </w:p>
    <w:p>
      <w:pPr>
        <w:pStyle w:val="25"/>
        <w:adjustRightInd w:val="0"/>
        <w:snapToGrid w:val="0"/>
        <w:spacing w:line="360" w:lineRule="auto"/>
        <w:ind w:firstLine="420" w:firstLineChars="200"/>
        <w:rPr>
          <w:rFonts w:hint="eastAsia" w:hAnsi="宋体"/>
          <w:color w:val="000000"/>
        </w:rPr>
      </w:pPr>
      <w:r>
        <w:rPr>
          <w:rFonts w:hint="eastAsia" w:hAnsi="宋体"/>
          <w:color w:val="000000"/>
        </w:rPr>
        <w:t>（</w:t>
      </w:r>
      <w:r>
        <w:rPr>
          <w:rFonts w:hint="eastAsia" w:hAnsi="宋体"/>
          <w:color w:val="000000"/>
          <w:lang w:val="en-US" w:eastAsia="zh-CN"/>
        </w:rPr>
        <w:t>8</w:t>
      </w:r>
      <w:r>
        <w:rPr>
          <w:rFonts w:hint="eastAsia" w:hAnsi="宋体"/>
          <w:color w:val="000000"/>
        </w:rPr>
        <w:t>）供应商认为需提供的其他资料</w:t>
      </w:r>
    </w:p>
    <w:p>
      <w:pPr>
        <w:adjustRightInd w:val="0"/>
        <w:snapToGrid w:val="0"/>
        <w:spacing w:line="360" w:lineRule="auto"/>
        <w:ind w:firstLine="420" w:firstLineChars="200"/>
        <w:rPr>
          <w:rFonts w:hint="eastAsia" w:hAnsi="宋体"/>
          <w:color w:val="000000"/>
        </w:rPr>
      </w:pPr>
      <w:r>
        <w:rPr>
          <w:rFonts w:hint="eastAsia" w:ascii="宋体" w:hAnsi="宋体"/>
          <w:color w:val="000000"/>
        </w:rPr>
        <w:t>15.2在磋商过程中，</w:t>
      </w:r>
      <w:r>
        <w:rPr>
          <w:rFonts w:hint="eastAsia" w:ascii="宋体" w:hAnsi="宋体"/>
          <w:color w:val="000000"/>
          <w:szCs w:val="21"/>
        </w:rPr>
        <w:t>供应商</w:t>
      </w:r>
      <w:r>
        <w:rPr>
          <w:rFonts w:hint="eastAsia" w:ascii="宋体" w:hAnsi="宋体"/>
          <w:color w:val="000000"/>
        </w:rPr>
        <w:t>根据</w:t>
      </w:r>
      <w:r>
        <w:rPr>
          <w:rFonts w:hint="eastAsia" w:ascii="宋体" w:hAnsi="宋体" w:cs="宋体"/>
          <w:color w:val="000000"/>
          <w:kern w:val="0"/>
          <w:szCs w:val="21"/>
        </w:rPr>
        <w:t>磋商小组</w:t>
      </w:r>
      <w:r>
        <w:rPr>
          <w:rFonts w:hint="eastAsia" w:ascii="宋体" w:hAnsi="宋体"/>
          <w:bCs/>
          <w:color w:val="000000"/>
          <w:szCs w:val="21"/>
        </w:rPr>
        <w:t>书面形式要求</w:t>
      </w:r>
      <w:r>
        <w:rPr>
          <w:rFonts w:hint="eastAsia" w:ascii="宋体" w:hAnsi="宋体" w:cs="宋体"/>
          <w:color w:val="000000"/>
          <w:kern w:val="0"/>
          <w:szCs w:val="21"/>
        </w:rPr>
        <w:t>提交的</w:t>
      </w:r>
      <w:r>
        <w:rPr>
          <w:rFonts w:hint="eastAsia" w:hAnsi="宋体"/>
          <w:color w:val="000000"/>
        </w:rPr>
        <w:t>最后报价(或者</w:t>
      </w:r>
      <w:r>
        <w:rPr>
          <w:rFonts w:hint="eastAsia" w:ascii="宋体" w:hAnsi="宋体"/>
          <w:bCs/>
          <w:color w:val="000000"/>
          <w:szCs w:val="21"/>
        </w:rPr>
        <w:t>重</w:t>
      </w:r>
      <w:r>
        <w:rPr>
          <w:rFonts w:hint="eastAsia" w:ascii="宋体" w:hAnsi="宋体" w:cs="宋体"/>
          <w:color w:val="000000"/>
          <w:kern w:val="0"/>
          <w:szCs w:val="21"/>
        </w:rPr>
        <w:t>新提交的响应文件和</w:t>
      </w:r>
      <w:r>
        <w:rPr>
          <w:rFonts w:hint="eastAsia" w:hAnsi="宋体"/>
          <w:color w:val="000000"/>
        </w:rPr>
        <w:t>最后报价)是</w:t>
      </w:r>
      <w:r>
        <w:rPr>
          <w:rFonts w:hint="eastAsia" w:ascii="宋体" w:hAnsi="宋体"/>
          <w:color w:val="000000"/>
          <w:szCs w:val="21"/>
        </w:rPr>
        <w:t>响应文件</w:t>
      </w:r>
      <w:r>
        <w:rPr>
          <w:rFonts w:hint="eastAsia" w:hAnsi="宋体"/>
          <w:color w:val="000000"/>
        </w:rPr>
        <w:t>的有效组成部分。</w:t>
      </w:r>
    </w:p>
    <w:p>
      <w:pPr>
        <w:adjustRightInd w:val="0"/>
        <w:snapToGrid w:val="0"/>
        <w:spacing w:line="360" w:lineRule="auto"/>
        <w:ind w:firstLine="420" w:firstLineChars="200"/>
        <w:rPr>
          <w:rFonts w:hint="eastAsia" w:hAnsi="宋体"/>
          <w:b/>
          <w:color w:val="000000"/>
        </w:rPr>
      </w:pPr>
      <w:r>
        <w:rPr>
          <w:rFonts w:hint="eastAsia" w:ascii="宋体" w:hAnsi="宋体"/>
          <w:color w:val="000000"/>
        </w:rPr>
        <w:t>15.3</w:t>
      </w:r>
      <w:r>
        <w:rPr>
          <w:rFonts w:hint="eastAsia" w:ascii="宋体" w:hAnsi="宋体" w:cs="宋体"/>
          <w:color w:val="000000"/>
          <w:kern w:val="0"/>
          <w:szCs w:val="21"/>
        </w:rPr>
        <w:t>磋商文件规定可能发生实质性变动的，供应商应当在</w:t>
      </w:r>
      <w:r>
        <w:rPr>
          <w:rFonts w:hint="eastAsia" w:hAnsi="宋体"/>
          <w:color w:val="000000"/>
        </w:rPr>
        <w:t>《技术/商务响应与偏离表》中对应内容注明。</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rPr>
        <w:t>15.4</w:t>
      </w:r>
      <w:r>
        <w:rPr>
          <w:rFonts w:hint="eastAsia" w:ascii="宋体" w:hAnsi="宋体"/>
          <w:color w:val="000000"/>
          <w:szCs w:val="21"/>
        </w:rPr>
        <w:t>根据《政府采购法》第四十二条的规定，供应商无论成交与否，其响应文件不予退还。</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16.报价</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16.1供应商应当根据磋商文件要求和范围，以</w:t>
      </w:r>
      <w:r>
        <w:rPr>
          <w:rFonts w:hint="eastAsia" w:ascii="宋体" w:hAnsi="宋体"/>
          <w:bCs/>
          <w:color w:val="000000"/>
          <w:szCs w:val="21"/>
        </w:rPr>
        <w:t>人民币</w:t>
      </w:r>
      <w:r>
        <w:rPr>
          <w:rFonts w:hint="eastAsia" w:ascii="宋体" w:hAnsi="宋体"/>
          <w:color w:val="000000"/>
          <w:szCs w:val="21"/>
        </w:rPr>
        <w:t>报价，以元为单位，保留小数点后两位。</w:t>
      </w:r>
    </w:p>
    <w:p>
      <w:pPr>
        <w:pStyle w:val="61"/>
        <w:adjustRightInd w:val="0"/>
        <w:snapToGrid w:val="0"/>
        <w:spacing w:line="360" w:lineRule="auto"/>
        <w:ind w:firstLine="420" w:firstLineChars="200"/>
        <w:rPr>
          <w:rFonts w:hint="eastAsia" w:ascii="宋体" w:hAnsi="宋体"/>
          <w:color w:val="000000"/>
        </w:rPr>
      </w:pPr>
      <w:r>
        <w:rPr>
          <w:rFonts w:hint="eastAsia" w:ascii="宋体" w:hAnsi="宋体"/>
          <w:color w:val="000000"/>
        </w:rPr>
        <w:t>16.2供应商应按第五章 响应文件组成格式填写。</w:t>
      </w:r>
    </w:p>
    <w:p>
      <w:pPr>
        <w:pStyle w:val="25"/>
        <w:adjustRightInd w:val="0"/>
        <w:snapToGrid w:val="0"/>
        <w:spacing w:line="360" w:lineRule="auto"/>
        <w:ind w:firstLine="420" w:firstLineChars="200"/>
        <w:rPr>
          <w:rFonts w:hint="eastAsia" w:hAnsi="宋体"/>
          <w:color w:val="000000"/>
        </w:rPr>
      </w:pPr>
      <w:r>
        <w:rPr>
          <w:rFonts w:hint="eastAsia" w:hAnsi="宋体"/>
          <w:color w:val="000000"/>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int="eastAsia" w:hAnsi="宋体"/>
          <w:color w:val="000000"/>
        </w:rPr>
      </w:pPr>
      <w:r>
        <w:rPr>
          <w:rFonts w:hint="eastAsia" w:hAnsi="宋体"/>
          <w:color w:val="000000"/>
        </w:rPr>
        <w:t>16.4</w:t>
      </w:r>
      <w:r>
        <w:rPr>
          <w:rFonts w:hint="eastAsia" w:hAnsi="宋体" w:cs="宋体"/>
          <w:color w:val="000000"/>
          <w:kern w:val="0"/>
          <w:lang w:val="zh-CN"/>
        </w:rPr>
        <w:t>供应商</w:t>
      </w:r>
      <w:r>
        <w:rPr>
          <w:rFonts w:hint="eastAsia" w:hAnsi="宋体"/>
          <w:color w:val="000000"/>
        </w:rPr>
        <w:t>的报价不得超过采购项目预算，如项目设定了最高限价则不得超过最高限价。采购项目预算、项目最高限价或其计算方法见</w:t>
      </w:r>
      <w:r>
        <w:rPr>
          <w:rFonts w:hint="eastAsia" w:hAnsi="宋体"/>
          <w:b/>
          <w:color w:val="000000"/>
        </w:rPr>
        <w:t>磋商须知前附表</w:t>
      </w:r>
      <w:r>
        <w:rPr>
          <w:rFonts w:hint="eastAsia" w:hAnsi="宋体"/>
          <w:color w:val="000000"/>
        </w:rPr>
        <w:t>。</w:t>
      </w:r>
    </w:p>
    <w:p>
      <w:pPr>
        <w:pStyle w:val="25"/>
        <w:adjustRightInd w:val="0"/>
        <w:snapToGrid w:val="0"/>
        <w:spacing w:line="360" w:lineRule="auto"/>
        <w:rPr>
          <w:rFonts w:hint="eastAsia"/>
          <w:b/>
          <w:color w:val="000000"/>
        </w:rPr>
      </w:pPr>
      <w:r>
        <w:rPr>
          <w:rFonts w:hint="eastAsia"/>
          <w:b/>
          <w:color w:val="000000"/>
        </w:rPr>
        <w:t>17.供应商符合磋商文件规定的证明文件</w:t>
      </w:r>
    </w:p>
    <w:p>
      <w:pPr>
        <w:adjustRightInd w:val="0"/>
        <w:snapToGrid w:val="0"/>
        <w:spacing w:line="360" w:lineRule="auto"/>
        <w:ind w:firstLine="420" w:firstLineChars="200"/>
        <w:jc w:val="left"/>
        <w:rPr>
          <w:rFonts w:hint="eastAsia" w:ascii="宋体" w:hAnsi="宋体"/>
          <w:color w:val="000000"/>
        </w:rPr>
      </w:pPr>
      <w:r>
        <w:rPr>
          <w:rFonts w:hint="eastAsia" w:ascii="宋体" w:hAnsi="宋体"/>
          <w:color w:val="000000"/>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hint="eastAsia" w:ascii="宋体" w:hAnsi="宋体"/>
          <w:color w:val="000000"/>
        </w:rPr>
      </w:pPr>
      <w:r>
        <w:rPr>
          <w:rFonts w:hint="eastAsia" w:ascii="宋体" w:hAnsi="宋体"/>
          <w:color w:val="000000"/>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hint="eastAsia" w:ascii="宋体" w:hAnsi="宋体"/>
          <w:color w:val="000000"/>
          <w:szCs w:val="21"/>
        </w:rPr>
      </w:pPr>
      <w:r>
        <w:rPr>
          <w:rFonts w:hint="eastAsia" w:ascii="宋体" w:hAnsi="宋体"/>
          <w:color w:val="000000"/>
          <w:szCs w:val="21"/>
        </w:rPr>
        <w:t>17.3 除</w:t>
      </w:r>
      <w:r>
        <w:rPr>
          <w:rFonts w:hint="eastAsia" w:ascii="宋体" w:hAnsi="宋体"/>
          <w:b/>
          <w:color w:val="000000"/>
          <w:szCs w:val="21"/>
        </w:rPr>
        <w:t>磋商须知前附表</w:t>
      </w:r>
      <w:r>
        <w:rPr>
          <w:rFonts w:hint="eastAsia" w:ascii="宋体" w:hAnsi="宋体"/>
          <w:color w:val="000000"/>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hint="eastAsia" w:ascii="宋体" w:hAnsi="宋体"/>
          <w:b/>
          <w:color w:val="000000"/>
          <w:szCs w:val="21"/>
        </w:rPr>
      </w:pPr>
      <w:r>
        <w:rPr>
          <w:rFonts w:hint="eastAsia" w:ascii="宋体" w:hAnsi="宋体"/>
          <w:b/>
          <w:color w:val="000000"/>
          <w:szCs w:val="21"/>
        </w:rPr>
        <w:t>18．样品提供</w:t>
      </w:r>
    </w:p>
    <w:p>
      <w:pPr>
        <w:adjustRightInd w:val="0"/>
        <w:snapToGrid w:val="0"/>
        <w:spacing w:before="156" w:beforeLines="50" w:line="360" w:lineRule="auto"/>
        <w:ind w:firstLine="420" w:firstLineChars="200"/>
        <w:jc w:val="left"/>
        <w:rPr>
          <w:rFonts w:hint="eastAsia" w:ascii="宋体" w:hAnsi="宋体"/>
          <w:color w:val="000000"/>
          <w:szCs w:val="21"/>
        </w:rPr>
      </w:pPr>
      <w:r>
        <w:rPr>
          <w:rFonts w:hint="eastAsia" w:ascii="宋体" w:hAnsi="宋体"/>
          <w:color w:val="000000"/>
          <w:szCs w:val="21"/>
        </w:rPr>
        <w:t xml:space="preserve">18.1 </w:t>
      </w:r>
      <w:r>
        <w:rPr>
          <w:rFonts w:hint="eastAsia" w:ascii="宋体" w:hAnsi="宋体"/>
          <w:b/>
          <w:color w:val="000000"/>
        </w:rPr>
        <w:t>磋商须知前附表</w:t>
      </w:r>
      <w:r>
        <w:rPr>
          <w:rFonts w:hint="eastAsia" w:ascii="宋体" w:hAnsi="宋体"/>
          <w:color w:val="000000"/>
          <w:szCs w:val="21"/>
        </w:rPr>
        <w:t>规定</w:t>
      </w:r>
      <w:r>
        <w:rPr>
          <w:rFonts w:hint="eastAsia" w:ascii="宋体" w:hAnsi="宋体"/>
          <w:bCs/>
          <w:color w:val="000000"/>
        </w:rPr>
        <w:t>供应商</w:t>
      </w:r>
      <w:r>
        <w:rPr>
          <w:rFonts w:hint="eastAsia" w:ascii="宋体" w:hAnsi="宋体"/>
          <w:color w:val="000000"/>
          <w:szCs w:val="21"/>
        </w:rPr>
        <w:t>在</w:t>
      </w:r>
      <w:r>
        <w:rPr>
          <w:rFonts w:hint="eastAsia" w:ascii="宋体" w:hAnsi="宋体"/>
          <w:color w:val="000000"/>
        </w:rPr>
        <w:t>磋商</w:t>
      </w:r>
      <w:r>
        <w:rPr>
          <w:rFonts w:hint="eastAsia" w:ascii="宋体" w:hAnsi="宋体"/>
          <w:color w:val="000000"/>
          <w:szCs w:val="21"/>
        </w:rPr>
        <w:t>时提供样品的，</w:t>
      </w:r>
      <w:r>
        <w:rPr>
          <w:rFonts w:hint="eastAsia" w:ascii="宋体" w:hAnsi="宋体"/>
          <w:bCs/>
          <w:color w:val="000000"/>
        </w:rPr>
        <w:t>供应商</w:t>
      </w:r>
      <w:r>
        <w:rPr>
          <w:rFonts w:ascii="宋体" w:hAnsi="宋体"/>
          <w:color w:val="000000"/>
          <w:szCs w:val="21"/>
        </w:rPr>
        <w:t>有以下情形之一的</w:t>
      </w:r>
      <w:r>
        <w:rPr>
          <w:rFonts w:hint="eastAsia" w:ascii="宋体" w:hAnsi="宋体"/>
          <w:color w:val="000000"/>
          <w:szCs w:val="21"/>
        </w:rPr>
        <w:t>，在评审时将其视为无效响应。</w:t>
      </w:r>
    </w:p>
    <w:p>
      <w:pPr>
        <w:adjustRightInd w:val="0"/>
        <w:snapToGrid w:val="0"/>
        <w:spacing w:before="156" w:beforeLines="50" w:line="360" w:lineRule="auto"/>
        <w:ind w:firstLine="420" w:firstLineChars="200"/>
        <w:jc w:val="left"/>
        <w:rPr>
          <w:rFonts w:hint="eastAsia" w:ascii="宋体" w:hAnsi="宋体"/>
          <w:color w:val="000000"/>
          <w:szCs w:val="21"/>
        </w:rPr>
      </w:pPr>
      <w:r>
        <w:rPr>
          <w:rFonts w:hint="eastAsia" w:ascii="宋体" w:hAnsi="宋体"/>
          <w:color w:val="000000"/>
          <w:szCs w:val="21"/>
        </w:rPr>
        <w:t>（1）未在</w:t>
      </w:r>
      <w:r>
        <w:rPr>
          <w:rFonts w:hint="eastAsia" w:ascii="宋体" w:hAnsi="宋体"/>
          <w:b/>
          <w:color w:val="000000"/>
        </w:rPr>
        <w:t>磋商须知前附表</w:t>
      </w:r>
      <w:r>
        <w:rPr>
          <w:rFonts w:hint="eastAsia" w:ascii="宋体" w:hAnsi="宋体"/>
          <w:color w:val="000000"/>
          <w:szCs w:val="21"/>
        </w:rPr>
        <w:t>规定的提交时间、地点提交</w:t>
      </w:r>
      <w:r>
        <w:rPr>
          <w:rFonts w:ascii="宋体" w:hAnsi="宋体"/>
          <w:color w:val="000000"/>
          <w:szCs w:val="21"/>
        </w:rPr>
        <w:t>的</w:t>
      </w:r>
      <w:r>
        <w:rPr>
          <w:rFonts w:hint="eastAsia" w:ascii="宋体" w:hAnsi="宋体"/>
          <w:color w:val="000000"/>
          <w:szCs w:val="21"/>
        </w:rPr>
        <w:t>；</w:t>
      </w:r>
    </w:p>
    <w:p>
      <w:pPr>
        <w:adjustRightInd w:val="0"/>
        <w:snapToGrid w:val="0"/>
        <w:spacing w:before="156" w:beforeLines="50" w:line="360" w:lineRule="auto"/>
        <w:ind w:firstLine="420" w:firstLineChars="200"/>
        <w:jc w:val="left"/>
        <w:rPr>
          <w:rFonts w:hint="eastAsia" w:ascii="宋体" w:hAnsi="宋体"/>
          <w:color w:val="000000"/>
          <w:szCs w:val="21"/>
        </w:rPr>
      </w:pPr>
      <w:r>
        <w:rPr>
          <w:rFonts w:hint="eastAsia" w:ascii="宋体" w:hAnsi="宋体"/>
          <w:color w:val="000000"/>
          <w:szCs w:val="21"/>
        </w:rPr>
        <w:t>（2）</w:t>
      </w:r>
      <w:r>
        <w:rPr>
          <w:rFonts w:hint="eastAsia" w:ascii="宋体" w:hAnsi="宋体"/>
          <w:bCs/>
          <w:color w:val="000000"/>
        </w:rPr>
        <w:t>供应商</w:t>
      </w:r>
      <w:r>
        <w:rPr>
          <w:rFonts w:hint="eastAsia" w:ascii="宋体" w:hAnsi="宋体"/>
          <w:color w:val="000000"/>
          <w:szCs w:val="21"/>
        </w:rPr>
        <w:t>提供的样品与响应文件中提供样品的型号、规格不一致</w:t>
      </w:r>
      <w:r>
        <w:rPr>
          <w:rFonts w:ascii="宋体" w:hAnsi="宋体"/>
          <w:color w:val="000000"/>
          <w:szCs w:val="21"/>
        </w:rPr>
        <w:t>的</w:t>
      </w:r>
      <w:r>
        <w:rPr>
          <w:rFonts w:hint="eastAsia" w:ascii="宋体" w:hAnsi="宋体"/>
          <w:color w:val="000000"/>
          <w:szCs w:val="21"/>
        </w:rPr>
        <w:t>。</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20.</w:t>
      </w:r>
      <w:r>
        <w:rPr>
          <w:rFonts w:hint="eastAsia" w:ascii="宋体" w:hAnsi="宋体"/>
          <w:color w:val="000000"/>
          <w:szCs w:val="21"/>
        </w:rPr>
        <w:t xml:space="preserve"> </w:t>
      </w:r>
      <w:r>
        <w:rPr>
          <w:rFonts w:hint="eastAsia" w:hAnsi="宋体"/>
          <w:b/>
          <w:color w:val="000000"/>
        </w:rPr>
        <w:t>响应文件</w:t>
      </w:r>
      <w:r>
        <w:rPr>
          <w:rFonts w:hint="eastAsia" w:ascii="宋体" w:hAnsi="宋体"/>
          <w:b/>
          <w:color w:val="000000"/>
          <w:szCs w:val="21"/>
        </w:rPr>
        <w:t>有效期</w:t>
      </w:r>
    </w:p>
    <w:p>
      <w:pPr>
        <w:adjustRightInd w:val="0"/>
        <w:snapToGrid w:val="0"/>
        <w:spacing w:line="360" w:lineRule="auto"/>
        <w:ind w:firstLine="420" w:firstLineChars="200"/>
        <w:jc w:val="left"/>
        <w:rPr>
          <w:rFonts w:hint="eastAsia" w:hAnsi="宋体"/>
          <w:color w:val="000000"/>
        </w:rPr>
      </w:pPr>
      <w:r>
        <w:rPr>
          <w:rFonts w:hint="eastAsia" w:ascii="宋体" w:hAnsi="宋体"/>
          <w:color w:val="000000"/>
        </w:rPr>
        <w:t>20.1响应文件</w:t>
      </w:r>
      <w:r>
        <w:rPr>
          <w:rFonts w:hint="eastAsia" w:ascii="宋体" w:hAnsi="宋体"/>
          <w:color w:val="000000"/>
          <w:szCs w:val="21"/>
        </w:rPr>
        <w:t>有效期见</w:t>
      </w:r>
      <w:r>
        <w:rPr>
          <w:rFonts w:hint="eastAsia" w:ascii="宋体" w:hAnsi="宋体"/>
          <w:b/>
          <w:color w:val="000000"/>
        </w:rPr>
        <w:t>磋商须知前附表</w:t>
      </w:r>
      <w:r>
        <w:rPr>
          <w:rFonts w:hint="eastAsia" w:ascii="宋体" w:hAnsi="宋体"/>
          <w:color w:val="000000"/>
          <w:szCs w:val="21"/>
        </w:rPr>
        <w:t>，在此期间</w:t>
      </w:r>
      <w:r>
        <w:rPr>
          <w:rFonts w:hint="eastAsia" w:ascii="宋体" w:hAnsi="宋体"/>
          <w:color w:val="000000"/>
        </w:rPr>
        <w:t>响应</w:t>
      </w:r>
      <w:r>
        <w:rPr>
          <w:rFonts w:hint="eastAsia" w:ascii="宋体" w:hAnsi="宋体"/>
          <w:color w:val="000000"/>
          <w:szCs w:val="21"/>
        </w:rPr>
        <w:t>文件对供应商具有法律约束力，</w:t>
      </w:r>
      <w:r>
        <w:rPr>
          <w:rFonts w:hint="eastAsia" w:ascii="宋体" w:hAnsi="宋体" w:cs="Arial"/>
          <w:color w:val="000000"/>
        </w:rPr>
        <w:t>从</w:t>
      </w:r>
      <w:r>
        <w:rPr>
          <w:rFonts w:hint="eastAsia" w:ascii="宋体" w:hAnsi="宋体" w:cs="宋体"/>
          <w:color w:val="000000"/>
          <w:kern w:val="0"/>
          <w:szCs w:val="21"/>
        </w:rPr>
        <w:t>提交首次响应文件截止时间</w:t>
      </w:r>
      <w:r>
        <w:rPr>
          <w:rFonts w:hint="eastAsia" w:hAnsi="宋体"/>
          <w:color w:val="000000"/>
        </w:rPr>
        <w:t>之日</w:t>
      </w:r>
      <w:r>
        <w:rPr>
          <w:rFonts w:hint="eastAsia" w:hAnsi="宋体" w:cs="Arial"/>
          <w:color w:val="000000"/>
        </w:rPr>
        <w:t>起计算。</w:t>
      </w:r>
      <w:r>
        <w:rPr>
          <w:rFonts w:hint="eastAsia" w:hAnsi="宋体"/>
          <w:color w:val="000000"/>
        </w:rPr>
        <w:t>响应文件有效期不足的将被视为无效响应。</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21.响应文件的签署及规定</w:t>
      </w:r>
    </w:p>
    <w:p>
      <w:pPr>
        <w:pStyle w:val="25"/>
        <w:adjustRightInd w:val="0"/>
        <w:snapToGrid w:val="0"/>
        <w:spacing w:line="360" w:lineRule="auto"/>
        <w:ind w:firstLine="420" w:firstLineChars="200"/>
        <w:rPr>
          <w:rFonts w:hint="eastAsia" w:hAnsi="宋体"/>
          <w:color w:val="000000"/>
        </w:rPr>
      </w:pPr>
      <w:r>
        <w:rPr>
          <w:rFonts w:hint="eastAsia" w:hAnsi="宋体"/>
          <w:color w:val="000000"/>
        </w:rPr>
        <w:t>21.1响应文件的正本和副本应装订成册，正本一份，副本份数见</w:t>
      </w:r>
      <w:r>
        <w:rPr>
          <w:rFonts w:hint="eastAsia" w:hAnsi="宋体"/>
          <w:b/>
          <w:color w:val="000000"/>
        </w:rPr>
        <w:t>磋商须知前附表</w:t>
      </w:r>
      <w:r>
        <w:rPr>
          <w:rFonts w:hint="eastAsia" w:hAnsi="宋体"/>
          <w:color w:val="000000"/>
        </w:rPr>
        <w:t>。正本和副本的封面上应标记“正本”或“副本”的字样，当正本和副本有差异时，以正本为准。</w:t>
      </w:r>
    </w:p>
    <w:p>
      <w:pPr>
        <w:pStyle w:val="25"/>
        <w:adjustRightInd w:val="0"/>
        <w:snapToGrid w:val="0"/>
        <w:spacing w:line="360" w:lineRule="auto"/>
        <w:ind w:firstLine="420" w:firstLineChars="200"/>
        <w:rPr>
          <w:rFonts w:hint="eastAsia" w:hAnsi="宋体"/>
          <w:color w:val="000000"/>
        </w:rPr>
      </w:pPr>
      <w:r>
        <w:rPr>
          <w:rFonts w:hint="eastAsia" w:hAnsi="宋体"/>
          <w:color w:val="000000"/>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int="eastAsia" w:hAnsi="宋体"/>
          <w:color w:val="000000"/>
        </w:rPr>
      </w:pPr>
      <w:r>
        <w:rPr>
          <w:rFonts w:hint="eastAsia" w:hAnsi="宋体"/>
          <w:color w:val="000000"/>
        </w:rPr>
        <w:t>21.3 在磋商过程中，供应商按磋商文件规定和磋商小组要求</w:t>
      </w:r>
      <w:r>
        <w:rPr>
          <w:rFonts w:hint="eastAsia" w:hAnsi="宋体" w:cs="宋体"/>
          <w:color w:val="000000"/>
          <w:kern w:val="0"/>
        </w:rPr>
        <w:t>提交的</w:t>
      </w:r>
      <w:r>
        <w:rPr>
          <w:rFonts w:hint="eastAsia" w:hAnsi="宋体"/>
          <w:color w:val="000000"/>
        </w:rPr>
        <w:t>最后报价(或者</w:t>
      </w:r>
      <w:r>
        <w:rPr>
          <w:rFonts w:hint="eastAsia" w:hAnsi="宋体"/>
          <w:bCs/>
          <w:color w:val="000000"/>
        </w:rPr>
        <w:t>重</w:t>
      </w:r>
      <w:r>
        <w:rPr>
          <w:rFonts w:hint="eastAsia" w:hAnsi="宋体" w:cs="宋体"/>
          <w:color w:val="000000"/>
          <w:kern w:val="0"/>
        </w:rPr>
        <w:t>新提交的响应文件和</w:t>
      </w:r>
      <w:r>
        <w:rPr>
          <w:rFonts w:hint="eastAsia" w:hAnsi="宋体"/>
          <w:color w:val="000000"/>
        </w:rPr>
        <w:t>最后报价)，一式两份，可打印或用不退色墨水书写，但需经法定代表人或其委托代理人签字，</w:t>
      </w:r>
      <w:r>
        <w:rPr>
          <w:rFonts w:hint="eastAsia" w:hAnsi="宋体" w:cs="宋体"/>
          <w:color w:val="000000"/>
          <w:kern w:val="0"/>
        </w:rPr>
        <w:t>或者加盖供应商单位章</w:t>
      </w:r>
      <w:r>
        <w:rPr>
          <w:rFonts w:hint="eastAsia" w:hAnsi="宋体"/>
          <w:color w:val="000000"/>
        </w:rPr>
        <w:t>。否则，将导致响应文件无效。</w:t>
      </w:r>
    </w:p>
    <w:p>
      <w:pPr>
        <w:adjustRightInd w:val="0"/>
        <w:snapToGrid w:val="0"/>
        <w:spacing w:line="360" w:lineRule="auto"/>
        <w:rPr>
          <w:rFonts w:hint="eastAsia" w:ascii="黑体" w:hAnsi="宋体" w:eastAsia="黑体"/>
          <w:color w:val="000000"/>
          <w:sz w:val="24"/>
        </w:rPr>
      </w:pPr>
      <w:r>
        <w:rPr>
          <w:rFonts w:hint="eastAsia" w:ascii="黑体" w:hAnsi="宋体" w:eastAsia="黑体"/>
          <w:color w:val="000000"/>
          <w:sz w:val="24"/>
        </w:rPr>
        <w:t>四、响应文件的递交</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22.</w:t>
      </w:r>
      <w:r>
        <w:rPr>
          <w:rFonts w:hint="eastAsia" w:ascii="宋体" w:hAnsi="宋体"/>
          <w:b/>
          <w:color w:val="000000"/>
          <w:szCs w:val="21"/>
        </w:rPr>
        <w:t>响应文件</w:t>
      </w:r>
      <w:r>
        <w:rPr>
          <w:rFonts w:hint="eastAsia" w:ascii="宋体" w:hAnsi="宋体"/>
          <w:b/>
          <w:bCs/>
          <w:color w:val="000000"/>
          <w:szCs w:val="21"/>
        </w:rPr>
        <w:t>的密封和标记</w:t>
      </w:r>
    </w:p>
    <w:p>
      <w:pPr>
        <w:pStyle w:val="25"/>
        <w:adjustRightInd w:val="0"/>
        <w:snapToGrid w:val="0"/>
        <w:spacing w:line="360" w:lineRule="auto"/>
        <w:ind w:firstLine="420" w:firstLineChars="200"/>
        <w:rPr>
          <w:rFonts w:hint="eastAsia" w:hAnsi="宋体"/>
          <w:color w:val="000000"/>
        </w:rPr>
      </w:pPr>
      <w:r>
        <w:rPr>
          <w:rFonts w:hint="eastAsia" w:hAnsi="宋体"/>
          <w:color w:val="000000"/>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22.2响应文件封套上应写明的内容见</w:t>
      </w:r>
      <w:r>
        <w:rPr>
          <w:rFonts w:hint="eastAsia" w:ascii="宋体" w:hAnsi="宋体"/>
          <w:b/>
          <w:color w:val="000000"/>
          <w:szCs w:val="21"/>
        </w:rPr>
        <w:t>磋商须知前附表。</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22.3响应文件如果未按上述规定密封和加写标记，采购人或采购代理机构将拒绝接收。</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23.响应文件的</w:t>
      </w:r>
      <w:r>
        <w:rPr>
          <w:rFonts w:hint="eastAsia" w:ascii="宋体" w:hAnsi="宋体" w:cs="宋体"/>
          <w:b/>
          <w:color w:val="000000"/>
          <w:kern w:val="0"/>
          <w:szCs w:val="21"/>
          <w:lang w:val="zh-CN"/>
        </w:rPr>
        <w:t>补充、修改或者撤回</w:t>
      </w:r>
    </w:p>
    <w:p>
      <w:pPr>
        <w:pStyle w:val="25"/>
        <w:adjustRightInd w:val="0"/>
        <w:snapToGrid w:val="0"/>
        <w:spacing w:line="360" w:lineRule="auto"/>
        <w:ind w:firstLine="420" w:firstLineChars="200"/>
        <w:rPr>
          <w:rFonts w:hint="eastAsia" w:hAnsi="宋体"/>
          <w:color w:val="000000"/>
        </w:rPr>
      </w:pPr>
      <w:r>
        <w:rPr>
          <w:rFonts w:hint="eastAsia" w:hAnsi="宋体"/>
          <w:color w:val="000000"/>
        </w:rPr>
        <w:t>23.1</w:t>
      </w:r>
      <w:r>
        <w:rPr>
          <w:rFonts w:hint="eastAsia" w:hAnsi="宋体" w:cs="宋体"/>
          <w:color w:val="000000"/>
          <w:kern w:val="0"/>
        </w:rPr>
        <w:t>供应商在提交首次响应文件截止时间前，可以对所提交的首次响应文件进行补充、修改或者撤回，并书面通知采购人、采购代理机构。</w:t>
      </w:r>
      <w:r>
        <w:rPr>
          <w:rFonts w:hint="eastAsia" w:hAnsi="宋体"/>
          <w:color w:val="000000"/>
        </w:rPr>
        <w:t>该通知应有供应商法定代表人或其委托代理人签字。</w:t>
      </w:r>
    </w:p>
    <w:p>
      <w:pPr>
        <w:pStyle w:val="25"/>
        <w:adjustRightInd w:val="0"/>
        <w:snapToGrid w:val="0"/>
        <w:spacing w:line="360" w:lineRule="auto"/>
        <w:ind w:firstLine="420" w:firstLineChars="200"/>
        <w:rPr>
          <w:rFonts w:hint="eastAsia" w:hAnsi="宋体"/>
          <w:color w:val="000000"/>
        </w:rPr>
      </w:pPr>
      <w:r>
        <w:rPr>
          <w:rFonts w:hint="eastAsia" w:hAnsi="宋体"/>
          <w:color w:val="000000"/>
        </w:rPr>
        <w:t>23.2</w:t>
      </w:r>
      <w:r>
        <w:rPr>
          <w:rFonts w:hint="eastAsia" w:hAnsi="宋体" w:cs="宋体"/>
          <w:color w:val="000000"/>
          <w:kern w:val="0"/>
          <w:lang w:val="zh-CN"/>
        </w:rPr>
        <w:t>补充、修改的内容与响应文件不一致时，以补充、修改的内容为准。</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24.响应文件的递交与接收</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24.1 供应商应在</w:t>
      </w:r>
      <w:r>
        <w:rPr>
          <w:rFonts w:hint="eastAsia" w:ascii="宋体" w:hAnsi="宋体" w:cs="宋体"/>
          <w:color w:val="000000"/>
          <w:kern w:val="0"/>
          <w:szCs w:val="21"/>
        </w:rPr>
        <w:t>提交首次响应文件截止时间</w:t>
      </w:r>
      <w:r>
        <w:rPr>
          <w:rFonts w:hint="eastAsia" w:ascii="宋体" w:hAnsi="宋体"/>
          <w:color w:val="000000"/>
          <w:szCs w:val="21"/>
        </w:rPr>
        <w:t>前，将响应文件送</w:t>
      </w:r>
      <w:r>
        <w:rPr>
          <w:rFonts w:hint="eastAsia" w:ascii="宋体" w:hAnsi="宋体" w:cs="Arial"/>
          <w:color w:val="000000"/>
          <w:szCs w:val="21"/>
        </w:rPr>
        <w:t>达</w:t>
      </w:r>
      <w:r>
        <w:rPr>
          <w:rFonts w:hint="eastAsia" w:ascii="宋体" w:hAnsi="宋体"/>
          <w:b/>
          <w:color w:val="000000"/>
          <w:szCs w:val="21"/>
        </w:rPr>
        <w:t>磋商须知前附表</w:t>
      </w:r>
      <w:r>
        <w:rPr>
          <w:rFonts w:hint="eastAsia" w:ascii="宋体" w:hAnsi="宋体"/>
          <w:color w:val="000000"/>
          <w:szCs w:val="21"/>
        </w:rPr>
        <w:t>中指定的地点。</w:t>
      </w:r>
      <w:r>
        <w:rPr>
          <w:rFonts w:hint="eastAsia" w:hAnsi="宋体" w:cs="宋体"/>
          <w:color w:val="000000"/>
          <w:kern w:val="0"/>
        </w:rPr>
        <w:t>在截止时间后送达的响应文件，采购人、采购代理机构或者磋商小组应当拒收。</w:t>
      </w:r>
    </w:p>
    <w:p>
      <w:pPr>
        <w:pStyle w:val="25"/>
        <w:adjustRightInd w:val="0"/>
        <w:snapToGrid w:val="0"/>
        <w:spacing w:line="360" w:lineRule="auto"/>
        <w:ind w:firstLine="420" w:firstLineChars="200"/>
        <w:rPr>
          <w:rFonts w:hint="eastAsia" w:hAnsi="宋体"/>
          <w:color w:val="000000"/>
        </w:rPr>
      </w:pPr>
      <w:r>
        <w:rPr>
          <w:rFonts w:hint="eastAsia" w:hAnsi="宋体"/>
          <w:color w:val="000000"/>
        </w:rPr>
        <w:t>24.2</w:t>
      </w:r>
      <w:r>
        <w:rPr>
          <w:rFonts w:hint="eastAsia" w:hAnsi="宋体" w:cs="宋体"/>
          <w:color w:val="000000"/>
          <w:kern w:val="0"/>
        </w:rPr>
        <w:t>在提交首次响应文件截止时间后，</w:t>
      </w:r>
      <w:r>
        <w:rPr>
          <w:rFonts w:hint="eastAsia" w:hAnsi="宋体"/>
          <w:color w:val="000000"/>
        </w:rPr>
        <w:t>由</w:t>
      </w:r>
      <w:r>
        <w:rPr>
          <w:rFonts w:hint="eastAsia" w:hAnsi="宋体"/>
          <w:bCs/>
          <w:color w:val="000000"/>
        </w:rPr>
        <w:t>供应商代表</w:t>
      </w:r>
      <w:r>
        <w:rPr>
          <w:rFonts w:hint="eastAsia" w:hAnsi="宋体"/>
          <w:color w:val="000000"/>
        </w:rPr>
        <w:t>当场查验</w:t>
      </w:r>
      <w:r>
        <w:rPr>
          <w:rFonts w:hint="eastAsia" w:hAnsi="宋体"/>
          <w:bCs/>
          <w:color w:val="000000"/>
        </w:rPr>
        <w:t>响应文件</w:t>
      </w:r>
      <w:r>
        <w:rPr>
          <w:rFonts w:hint="eastAsia" w:hAnsi="宋体"/>
          <w:color w:val="000000"/>
        </w:rPr>
        <w:t>的密封状况，采购人或</w:t>
      </w:r>
      <w:r>
        <w:rPr>
          <w:rFonts w:hint="eastAsia" w:hAnsi="宋体"/>
          <w:bCs/>
          <w:color w:val="000000"/>
        </w:rPr>
        <w:t>采购代理机构</w:t>
      </w:r>
      <w:r>
        <w:rPr>
          <w:rFonts w:hint="eastAsia" w:hAnsi="宋体"/>
          <w:color w:val="000000"/>
        </w:rPr>
        <w:t>不当场拆封</w:t>
      </w:r>
      <w:r>
        <w:rPr>
          <w:rFonts w:hint="eastAsia" w:hAnsi="宋体"/>
          <w:bCs/>
          <w:color w:val="000000"/>
        </w:rPr>
        <w:t>响应文件</w:t>
      </w:r>
      <w:r>
        <w:rPr>
          <w:rFonts w:hint="eastAsia" w:hAnsi="宋体"/>
          <w:color w:val="000000"/>
        </w:rPr>
        <w:t>。</w:t>
      </w:r>
    </w:p>
    <w:p>
      <w:pPr>
        <w:adjustRightInd w:val="0"/>
        <w:snapToGrid w:val="0"/>
        <w:spacing w:line="360" w:lineRule="auto"/>
        <w:rPr>
          <w:rFonts w:hint="eastAsia" w:ascii="黑体" w:hAnsi="宋体" w:eastAsia="黑体"/>
          <w:color w:val="000000"/>
          <w:sz w:val="24"/>
        </w:rPr>
      </w:pPr>
      <w:r>
        <w:rPr>
          <w:rFonts w:hint="eastAsia" w:ascii="黑体" w:hAnsi="宋体" w:eastAsia="黑体"/>
          <w:color w:val="000000"/>
          <w:sz w:val="24"/>
        </w:rPr>
        <w:t>五、响应文件的磋商与评审</w:t>
      </w:r>
    </w:p>
    <w:p>
      <w:pPr>
        <w:tabs>
          <w:tab w:val="left" w:pos="0"/>
        </w:tabs>
        <w:adjustRightInd w:val="0"/>
        <w:snapToGrid w:val="0"/>
        <w:spacing w:line="360" w:lineRule="auto"/>
        <w:rPr>
          <w:rFonts w:hint="eastAsia" w:ascii="宋体" w:hAnsi="宋体"/>
          <w:b/>
          <w:bCs/>
          <w:color w:val="000000"/>
          <w:szCs w:val="21"/>
        </w:rPr>
      </w:pPr>
      <w:r>
        <w:rPr>
          <w:rFonts w:hint="eastAsia" w:ascii="宋体" w:hAnsi="宋体"/>
          <w:b/>
          <w:bCs/>
          <w:color w:val="000000"/>
          <w:szCs w:val="21"/>
        </w:rPr>
        <w:t>25.磋商程序</w:t>
      </w:r>
    </w:p>
    <w:p>
      <w:pPr>
        <w:widowControl/>
        <w:adjustRightInd w:val="0"/>
        <w:snapToGrid w:val="0"/>
        <w:spacing w:line="360" w:lineRule="auto"/>
        <w:ind w:firstLine="420"/>
        <w:jc w:val="left"/>
        <w:rPr>
          <w:rFonts w:hint="eastAsia" w:ascii="宋体" w:hAnsi="宋体"/>
          <w:bCs/>
          <w:color w:val="000000"/>
          <w:szCs w:val="21"/>
        </w:rPr>
      </w:pPr>
      <w:r>
        <w:rPr>
          <w:rFonts w:hint="eastAsia" w:ascii="宋体" w:hAnsi="宋体" w:cs="宋体"/>
          <w:color w:val="000000"/>
          <w:kern w:val="0"/>
          <w:szCs w:val="21"/>
        </w:rPr>
        <w:t>25.1磋商程序：响应文件审查、磋商（包括澄清）、响应文件评审、</w:t>
      </w:r>
      <w:r>
        <w:rPr>
          <w:rFonts w:hint="eastAsia" w:ascii="宋体" w:hAnsi="宋体"/>
          <w:bCs/>
          <w:color w:val="000000"/>
          <w:szCs w:val="21"/>
        </w:rPr>
        <w:t>提出成交供应商。其中，</w:t>
      </w:r>
      <w:r>
        <w:rPr>
          <w:rFonts w:hint="eastAsia" w:ascii="宋体" w:hAnsi="宋体" w:cs="宋体"/>
          <w:color w:val="000000"/>
          <w:kern w:val="0"/>
          <w:szCs w:val="21"/>
        </w:rPr>
        <w:t>磋商按</w:t>
      </w:r>
      <w:r>
        <w:rPr>
          <w:rFonts w:hint="eastAsia" w:ascii="宋体" w:hAnsi="宋体"/>
          <w:color w:val="000000"/>
          <w:szCs w:val="21"/>
        </w:rPr>
        <w:t>本章</w:t>
      </w:r>
      <w:r>
        <w:rPr>
          <w:rFonts w:hint="eastAsia" w:hAnsi="宋体"/>
          <w:color w:val="000000"/>
        </w:rPr>
        <w:t>第</w:t>
      </w:r>
      <w:r>
        <w:rPr>
          <w:rFonts w:hint="eastAsia" w:ascii="宋体" w:hAnsi="宋体"/>
          <w:color w:val="000000"/>
        </w:rPr>
        <w:t>30.1</w:t>
      </w:r>
      <w:r>
        <w:rPr>
          <w:rFonts w:hint="eastAsia" w:ascii="宋体" w:hAnsi="宋体" w:cs="宋体"/>
          <w:color w:val="000000"/>
          <w:kern w:val="0"/>
          <w:szCs w:val="21"/>
          <w:lang w:val="zh-CN"/>
        </w:rPr>
        <w:t>款或者</w:t>
      </w:r>
      <w:r>
        <w:rPr>
          <w:rFonts w:hint="eastAsia" w:ascii="宋体" w:hAnsi="宋体"/>
          <w:color w:val="000000"/>
        </w:rPr>
        <w:t>第30.2</w:t>
      </w:r>
      <w:r>
        <w:rPr>
          <w:rFonts w:hint="eastAsia" w:ascii="宋体" w:hAnsi="宋体" w:cs="宋体"/>
          <w:color w:val="000000"/>
          <w:kern w:val="0"/>
          <w:szCs w:val="21"/>
          <w:lang w:val="zh-CN"/>
        </w:rPr>
        <w:t>款</w:t>
      </w:r>
      <w:r>
        <w:rPr>
          <w:rFonts w:hint="eastAsia" w:hAnsi="宋体"/>
          <w:color w:val="000000"/>
        </w:rPr>
        <w:t>情形</w:t>
      </w:r>
      <w:r>
        <w:rPr>
          <w:rFonts w:hint="eastAsia" w:ascii="宋体" w:hAnsi="宋体"/>
          <w:bCs/>
          <w:color w:val="000000"/>
          <w:szCs w:val="21"/>
        </w:rPr>
        <w:t>进行。</w:t>
      </w:r>
    </w:p>
    <w:p>
      <w:pPr>
        <w:widowControl/>
        <w:adjustRightInd w:val="0"/>
        <w:snapToGrid w:val="0"/>
        <w:spacing w:line="360" w:lineRule="auto"/>
        <w:rPr>
          <w:rFonts w:hint="eastAsia" w:ascii="宋体" w:hAnsi="宋体"/>
          <w:b/>
          <w:color w:val="000000"/>
          <w:szCs w:val="21"/>
        </w:rPr>
      </w:pPr>
      <w:r>
        <w:rPr>
          <w:rFonts w:hint="eastAsia" w:ascii="宋体" w:hAnsi="宋体" w:cs="宋体"/>
          <w:b/>
          <w:color w:val="000000"/>
          <w:kern w:val="0"/>
          <w:szCs w:val="21"/>
        </w:rPr>
        <w:t>26.</w:t>
      </w:r>
      <w:r>
        <w:rPr>
          <w:rFonts w:hint="eastAsia"/>
          <w:color w:val="000000"/>
        </w:rPr>
        <w:t xml:space="preserve"> </w:t>
      </w:r>
      <w:r>
        <w:rPr>
          <w:rFonts w:hint="eastAsia" w:ascii="宋体" w:hAnsi="宋体" w:cs="宋体"/>
          <w:b/>
          <w:color w:val="000000"/>
          <w:kern w:val="0"/>
          <w:szCs w:val="21"/>
        </w:rPr>
        <w:t>响应文件审查</w:t>
      </w:r>
      <w:r>
        <w:rPr>
          <w:rFonts w:hint="eastAsia" w:ascii="宋体" w:hAnsi="宋体"/>
          <w:b/>
          <w:color w:val="000000"/>
          <w:szCs w:val="21"/>
        </w:rPr>
        <w:t xml:space="preserve"> </w:t>
      </w:r>
    </w:p>
    <w:p>
      <w:pPr>
        <w:adjustRightInd w:val="0"/>
        <w:snapToGrid w:val="0"/>
        <w:spacing w:before="156" w:beforeLines="50" w:line="360" w:lineRule="auto"/>
        <w:ind w:firstLine="420" w:firstLineChars="200"/>
        <w:rPr>
          <w:rFonts w:hint="eastAsia" w:ascii="宋体" w:hAnsi="宋体"/>
          <w:color w:val="000000"/>
          <w:szCs w:val="21"/>
        </w:rPr>
      </w:pPr>
      <w:r>
        <w:rPr>
          <w:rFonts w:hint="eastAsia" w:ascii="宋体" w:hAnsi="宋体"/>
          <w:color w:val="000000"/>
          <w:szCs w:val="21"/>
        </w:rPr>
        <w:t>26.1 资格性审查：根据本章第3.1项规定的供应商资格条件要求，对</w:t>
      </w:r>
      <w:r>
        <w:rPr>
          <w:rFonts w:hint="eastAsia" w:ascii="宋体" w:hAnsi="宋体"/>
          <w:color w:val="000000"/>
        </w:rPr>
        <w:t>响应</w:t>
      </w:r>
      <w:r>
        <w:rPr>
          <w:rFonts w:hint="eastAsia" w:ascii="宋体" w:hAnsi="宋体"/>
          <w:color w:val="000000"/>
          <w:szCs w:val="21"/>
        </w:rPr>
        <w:t>文件的资格证明等进行审查，以确定供应商是否具备磋商资格条件。</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26.3响应文件审查结束后，磋商小组所有成员集中与单一供应商分别进行磋商，并给予所有参加磋商的供应商平等的磋商机会。供应商应派其法定代表人或委托代理人参加磋商。</w:t>
      </w:r>
    </w:p>
    <w:p>
      <w:pPr>
        <w:pStyle w:val="25"/>
        <w:adjustRightInd w:val="0"/>
        <w:snapToGrid w:val="0"/>
        <w:spacing w:line="360" w:lineRule="auto"/>
        <w:rPr>
          <w:rFonts w:hint="eastAsia" w:hAnsi="宋体" w:cs="宋体"/>
          <w:b/>
          <w:color w:val="000000"/>
          <w:kern w:val="0"/>
        </w:rPr>
      </w:pPr>
      <w:r>
        <w:rPr>
          <w:rFonts w:hint="eastAsia" w:hAnsi="宋体" w:cs="宋体"/>
          <w:b/>
          <w:color w:val="000000"/>
          <w:kern w:val="0"/>
        </w:rPr>
        <w:t>27.实质性响应</w:t>
      </w:r>
    </w:p>
    <w:p>
      <w:pPr>
        <w:pStyle w:val="25"/>
        <w:adjustRightInd w:val="0"/>
        <w:snapToGrid w:val="0"/>
        <w:spacing w:line="360" w:lineRule="auto"/>
        <w:ind w:firstLine="420" w:firstLineChars="200"/>
        <w:rPr>
          <w:rFonts w:hint="eastAsia" w:hAnsi="宋体" w:cs="Arial"/>
          <w:color w:val="000000"/>
          <w:kern w:val="0"/>
          <w:u w:val="single"/>
        </w:rPr>
      </w:pPr>
      <w:r>
        <w:rPr>
          <w:rFonts w:hint="eastAsia" w:hAnsi="宋体" w:cs="宋体"/>
          <w:color w:val="000000"/>
          <w:kern w:val="0"/>
        </w:rPr>
        <w:t>27.1</w:t>
      </w:r>
      <w:r>
        <w:rPr>
          <w:rFonts w:hint="eastAsia" w:hAnsi="宋体"/>
          <w:color w:val="000000"/>
        </w:rPr>
        <w:t>实质性响应是指响应文件(包括首次响应文件、重新提交的响应文件)与磋商文件要求的所有条款、条件和规格相符，没有偏离。偏离</w:t>
      </w:r>
      <w:r>
        <w:rPr>
          <w:rFonts w:hint="eastAsia"/>
          <w:color w:val="000000"/>
        </w:rPr>
        <w:t>指不满足、或不响应</w:t>
      </w:r>
      <w:r>
        <w:rPr>
          <w:rFonts w:hint="eastAsia" w:hAnsi="宋体"/>
          <w:color w:val="000000"/>
        </w:rPr>
        <w:t>磋商文件</w:t>
      </w:r>
      <w:r>
        <w:rPr>
          <w:rFonts w:hint="eastAsia"/>
          <w:color w:val="000000"/>
        </w:rPr>
        <w:t>的要求。</w:t>
      </w:r>
    </w:p>
    <w:p>
      <w:pPr>
        <w:tabs>
          <w:tab w:val="left" w:pos="0"/>
          <w:tab w:val="left" w:pos="7560"/>
          <w:tab w:val="left" w:pos="7740"/>
          <w:tab w:val="left" w:pos="7920"/>
        </w:tabs>
        <w:adjustRightInd w:val="0"/>
        <w:snapToGrid w:val="0"/>
        <w:spacing w:line="360" w:lineRule="auto"/>
        <w:ind w:right="23" w:rightChars="11" w:firstLine="420" w:firstLineChars="200"/>
        <w:rPr>
          <w:rFonts w:hint="eastAsia" w:ascii="宋体" w:hAnsi="宋体"/>
          <w:color w:val="000000"/>
          <w:szCs w:val="21"/>
        </w:rPr>
      </w:pPr>
      <w:r>
        <w:rPr>
          <w:rFonts w:hint="eastAsia" w:ascii="宋体" w:hAnsi="宋体"/>
          <w:color w:val="000000"/>
          <w:szCs w:val="21"/>
        </w:rPr>
        <w:t>27.2</w:t>
      </w:r>
      <w:r>
        <w:rPr>
          <w:rFonts w:hint="eastAsia" w:ascii="宋体" w:hAnsi="宋体"/>
          <w:color w:val="000000"/>
        </w:rPr>
        <w:t>响应文件是否实质性响应磋商文件要求由磋商小组依据磋商文件规定认定。</w:t>
      </w:r>
      <w:r>
        <w:rPr>
          <w:rFonts w:hint="eastAsia" w:ascii="宋体" w:hAnsi="宋体" w:cs="宋体"/>
          <w:color w:val="000000"/>
          <w:kern w:val="0"/>
          <w:szCs w:val="21"/>
        </w:rPr>
        <w:t>磋商小组</w:t>
      </w:r>
      <w:r>
        <w:rPr>
          <w:rFonts w:hint="eastAsia" w:ascii="宋体" w:hAnsi="宋体"/>
          <w:color w:val="000000"/>
          <w:szCs w:val="21"/>
        </w:rPr>
        <w:t>决定</w:t>
      </w:r>
      <w:r>
        <w:rPr>
          <w:rFonts w:hint="eastAsia" w:ascii="宋体" w:hAnsi="宋体"/>
          <w:color w:val="000000"/>
        </w:rPr>
        <w:t>响应文件</w:t>
      </w:r>
      <w:r>
        <w:rPr>
          <w:rFonts w:hint="eastAsia" w:ascii="宋体" w:hAnsi="宋体"/>
          <w:color w:val="000000"/>
          <w:szCs w:val="21"/>
        </w:rPr>
        <w:t>的响应性只根据</w:t>
      </w:r>
      <w:r>
        <w:rPr>
          <w:rFonts w:hint="eastAsia" w:ascii="宋体" w:hAnsi="宋体"/>
          <w:color w:val="000000"/>
        </w:rPr>
        <w:t>响应文件</w:t>
      </w:r>
      <w:r>
        <w:rPr>
          <w:rFonts w:hint="eastAsia" w:ascii="宋体" w:hAnsi="宋体"/>
          <w:color w:val="000000"/>
          <w:szCs w:val="21"/>
        </w:rPr>
        <w:t>本身的真实无误的内容，而不依据外部的证据。</w:t>
      </w:r>
    </w:p>
    <w:p>
      <w:pPr>
        <w:pStyle w:val="25"/>
        <w:adjustRightInd w:val="0"/>
        <w:snapToGrid w:val="0"/>
        <w:spacing w:line="360" w:lineRule="auto"/>
        <w:rPr>
          <w:rFonts w:hint="eastAsia" w:cs="宋体"/>
          <w:b/>
          <w:color w:val="000000"/>
          <w:kern w:val="0"/>
        </w:rPr>
      </w:pPr>
      <w:r>
        <w:rPr>
          <w:rFonts w:hint="eastAsia" w:cs="宋体"/>
          <w:b/>
          <w:color w:val="000000"/>
          <w:kern w:val="0"/>
        </w:rPr>
        <w:t xml:space="preserve">28.无效响应 </w:t>
      </w:r>
    </w:p>
    <w:p>
      <w:pPr>
        <w:pStyle w:val="25"/>
        <w:adjustRightInd w:val="0"/>
        <w:snapToGrid w:val="0"/>
        <w:spacing w:line="360" w:lineRule="auto"/>
        <w:ind w:firstLine="411" w:firstLineChars="196"/>
        <w:rPr>
          <w:rFonts w:hint="eastAsia" w:hAnsi="宋体" w:cs="宋体"/>
          <w:b/>
          <w:color w:val="000000"/>
          <w:kern w:val="0"/>
        </w:rPr>
      </w:pPr>
      <w:r>
        <w:rPr>
          <w:rFonts w:hint="eastAsia" w:cs="宋体"/>
          <w:color w:val="000000"/>
          <w:kern w:val="0"/>
        </w:rPr>
        <w:t>28.1</w:t>
      </w:r>
      <w:r>
        <w:rPr>
          <w:rFonts w:hint="eastAsia"/>
          <w:color w:val="000000"/>
        </w:rPr>
        <w:t>磋商小组在对资格性和符合性进行审查时，有下列情况之一的，属无效响应，</w:t>
      </w:r>
      <w:r>
        <w:rPr>
          <w:rFonts w:hint="eastAsia" w:cs="宋体"/>
          <w:color w:val="000000"/>
          <w:kern w:val="0"/>
        </w:rPr>
        <w:t>磋商小组应当告知有关供应商</w:t>
      </w:r>
      <w:r>
        <w:rPr>
          <w:rFonts w:hint="eastAsia"/>
          <w:color w:val="000000"/>
        </w:rPr>
        <w:t>：</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（1）供应商不具备本章第3.1款规定的供应商资格条件要求，或存在本章第3.3款情形的；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（2）联合体不符合本章第3.2款规定的；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（3）响应文件未按照磋商文件要求签署、盖章的；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（4）响应文件不满足本章第27.1款规定的实质性要求的；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（5）报价超过采购项目预算的；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（6）响应文件有效期不足的；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（7）响应文件不符合法律、规章、规范性文件和磋商文件规定及要求的。</w:t>
      </w:r>
    </w:p>
    <w:p>
      <w:pPr>
        <w:widowControl/>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29.澄清</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29.2 最后报价计算错误修正的原则：最后报价</w:t>
      </w:r>
      <w:r>
        <w:rPr>
          <w:rFonts w:hint="eastAsia" w:ascii="宋体" w:hAnsi="宋体" w:cs="Arial"/>
          <w:color w:val="000000"/>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30.磋商</w:t>
      </w:r>
    </w:p>
    <w:p>
      <w:pPr>
        <w:widowControl/>
        <w:adjustRightInd w:val="0"/>
        <w:snapToGrid w:val="0"/>
        <w:spacing w:line="360" w:lineRule="auto"/>
        <w:ind w:firstLine="420"/>
        <w:jc w:val="left"/>
        <w:rPr>
          <w:rFonts w:hint="eastAsia" w:ascii="宋体" w:hAnsi="宋体" w:cs="宋体"/>
          <w:color w:val="000000"/>
          <w:kern w:val="0"/>
          <w:szCs w:val="21"/>
          <w:lang w:val="zh-CN"/>
        </w:rPr>
      </w:pPr>
      <w:r>
        <w:rPr>
          <w:rFonts w:hint="eastAsia" w:ascii="宋体" w:hAnsi="宋体" w:cs="宋体"/>
          <w:color w:val="000000"/>
          <w:kern w:val="0"/>
          <w:szCs w:val="21"/>
        </w:rPr>
        <w:t>30.1</w:t>
      </w:r>
      <w:r>
        <w:rPr>
          <w:rFonts w:hint="eastAsia" w:ascii="宋体" w:hAnsi="宋体"/>
          <w:color w:val="000000"/>
        </w:rPr>
        <w:t>本章第10.2项</w:t>
      </w:r>
      <w:r>
        <w:rPr>
          <w:rFonts w:hint="eastAsia" w:ascii="宋体" w:hAnsi="宋体" w:cs="宋体"/>
          <w:color w:val="000000"/>
          <w:kern w:val="0"/>
          <w:szCs w:val="21"/>
        </w:rPr>
        <w:t>未明确磋商文件实质性变动内容的，或者磋商文件明确了可能发生实质性变动内容，但在磋商过程中，</w:t>
      </w:r>
      <w:r>
        <w:rPr>
          <w:rFonts w:hint="eastAsia" w:ascii="宋体" w:hAnsi="宋体"/>
          <w:bCs/>
          <w:color w:val="000000"/>
          <w:szCs w:val="21"/>
        </w:rPr>
        <w:t>磋商小组</w:t>
      </w:r>
      <w:r>
        <w:rPr>
          <w:rFonts w:hint="eastAsia" w:ascii="宋体" w:hAnsi="宋体" w:cs="Arial"/>
          <w:color w:val="000000"/>
          <w:kern w:val="0"/>
          <w:szCs w:val="21"/>
        </w:rPr>
        <w:t>根据</w:t>
      </w:r>
      <w:r>
        <w:rPr>
          <w:rFonts w:hint="eastAsia" w:ascii="宋体" w:hAnsi="宋体" w:cs="宋体"/>
          <w:color w:val="000000"/>
          <w:kern w:val="0"/>
          <w:szCs w:val="21"/>
        </w:rPr>
        <w:t>磋商情况</w:t>
      </w:r>
      <w:r>
        <w:rPr>
          <w:rFonts w:hint="eastAsia" w:ascii="宋体" w:hAnsi="宋体"/>
          <w:bCs/>
          <w:color w:val="000000"/>
          <w:szCs w:val="21"/>
        </w:rPr>
        <w:t>认为</w:t>
      </w:r>
      <w:r>
        <w:rPr>
          <w:rFonts w:hint="eastAsia" w:ascii="宋体" w:hAnsi="宋体" w:cs="宋体"/>
          <w:color w:val="000000"/>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（2）磋商文件明确可能发生实质性变动，但在磋商过程中</w:t>
      </w:r>
      <w:r>
        <w:rPr>
          <w:rFonts w:hint="eastAsia" w:ascii="宋体" w:hAnsi="宋体"/>
          <w:bCs/>
          <w:color w:val="000000"/>
          <w:szCs w:val="21"/>
        </w:rPr>
        <w:t>磋商小组</w:t>
      </w:r>
      <w:r>
        <w:rPr>
          <w:rFonts w:hint="eastAsia" w:ascii="宋体" w:hAnsi="宋体" w:cs="Arial"/>
          <w:color w:val="000000"/>
          <w:kern w:val="0"/>
          <w:szCs w:val="21"/>
        </w:rPr>
        <w:t>根据</w:t>
      </w:r>
      <w:r>
        <w:rPr>
          <w:rFonts w:hint="eastAsia" w:ascii="宋体" w:hAnsi="宋体" w:cs="宋体"/>
          <w:color w:val="000000"/>
          <w:kern w:val="0"/>
          <w:szCs w:val="21"/>
        </w:rPr>
        <w:t>磋商情况</w:t>
      </w:r>
      <w:r>
        <w:rPr>
          <w:rFonts w:hint="eastAsia" w:ascii="宋体" w:hAnsi="宋体"/>
          <w:bCs/>
          <w:color w:val="000000"/>
          <w:szCs w:val="21"/>
        </w:rPr>
        <w:t>认为</w:t>
      </w:r>
      <w:r>
        <w:rPr>
          <w:rFonts w:hint="eastAsia" w:ascii="宋体" w:hAnsi="宋体" w:cs="宋体"/>
          <w:color w:val="000000"/>
          <w:kern w:val="0"/>
          <w:szCs w:val="21"/>
        </w:rPr>
        <w:t>磋商文件无需发生实质性变动的，磋商小组不另行通知。</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30.2</w:t>
      </w:r>
      <w:r>
        <w:rPr>
          <w:rFonts w:hint="eastAsia" w:ascii="宋体" w:hAnsi="宋体"/>
          <w:color w:val="000000"/>
        </w:rPr>
        <w:t>本章第10.2</w:t>
      </w:r>
      <w:r>
        <w:rPr>
          <w:rFonts w:hint="eastAsia" w:ascii="宋体" w:hAnsi="宋体" w:cs="宋体"/>
          <w:color w:val="000000"/>
          <w:kern w:val="0"/>
          <w:szCs w:val="21"/>
          <w:lang w:val="zh-CN"/>
        </w:rPr>
        <w:t>款</w:t>
      </w:r>
      <w:r>
        <w:rPr>
          <w:rFonts w:hint="eastAsia" w:ascii="宋体" w:hAnsi="宋体" w:cs="宋体"/>
          <w:color w:val="000000"/>
          <w:kern w:val="0"/>
          <w:szCs w:val="21"/>
        </w:rPr>
        <w:t>明确磋商文件实质性变动内容的，</w:t>
      </w:r>
      <w:r>
        <w:rPr>
          <w:rFonts w:hint="eastAsia" w:ascii="宋体" w:hAnsi="宋体"/>
          <w:bCs/>
          <w:color w:val="000000"/>
          <w:szCs w:val="21"/>
        </w:rPr>
        <w:t>磋商小组</w:t>
      </w:r>
      <w:r>
        <w:rPr>
          <w:rFonts w:hint="eastAsia" w:ascii="宋体" w:hAnsi="宋体" w:cs="宋体"/>
          <w:color w:val="000000"/>
          <w:kern w:val="0"/>
          <w:szCs w:val="21"/>
        </w:rPr>
        <w:t>可以组织多轮磋商。</w:t>
      </w:r>
      <w:r>
        <w:rPr>
          <w:rFonts w:hint="eastAsia" w:ascii="宋体" w:hAnsi="宋体"/>
          <w:bCs/>
          <w:color w:val="000000"/>
          <w:szCs w:val="21"/>
        </w:rPr>
        <w:t>在每一轮磋商中，磋商小组</w:t>
      </w:r>
      <w:r>
        <w:rPr>
          <w:rFonts w:hint="eastAsia" w:ascii="宋体" w:hAnsi="宋体" w:cs="宋体"/>
          <w:color w:val="000000"/>
          <w:kern w:val="0"/>
          <w:szCs w:val="21"/>
        </w:rPr>
        <w:t>可以</w:t>
      </w:r>
      <w:r>
        <w:rPr>
          <w:rFonts w:hint="eastAsia" w:ascii="宋体" w:hAnsi="宋体" w:cs="Arial"/>
          <w:color w:val="000000"/>
          <w:kern w:val="0"/>
          <w:szCs w:val="21"/>
        </w:rPr>
        <w:t>根据</w:t>
      </w:r>
      <w:r>
        <w:rPr>
          <w:rFonts w:hint="eastAsia" w:ascii="宋体" w:hAnsi="宋体" w:cs="宋体"/>
          <w:color w:val="000000"/>
          <w:kern w:val="0"/>
          <w:szCs w:val="21"/>
        </w:rPr>
        <w:t>磋商文件规定和磋商情况，</w:t>
      </w:r>
      <w:r>
        <w:rPr>
          <w:rFonts w:hint="eastAsia" w:ascii="宋体" w:hAnsi="宋体"/>
          <w:bCs/>
          <w:color w:val="000000"/>
          <w:szCs w:val="21"/>
        </w:rPr>
        <w:t>对磋商文件的</w:t>
      </w:r>
      <w:r>
        <w:rPr>
          <w:rFonts w:hint="eastAsia" w:ascii="宋体" w:hAnsi="宋体" w:cs="宋体"/>
          <w:color w:val="000000"/>
          <w:kern w:val="0"/>
          <w:szCs w:val="21"/>
        </w:rPr>
        <w:t>采购需求中的技术、服务要求以及合同草案条款</w:t>
      </w:r>
      <w:r>
        <w:rPr>
          <w:rFonts w:hint="eastAsia" w:ascii="宋体" w:hAnsi="宋体"/>
          <w:bCs/>
          <w:color w:val="000000"/>
          <w:szCs w:val="21"/>
        </w:rPr>
        <w:t>作实质性变动(磋商文件的实质性变动内容为磋商文件的组成部分)，并以书面形式要求</w:t>
      </w:r>
      <w:r>
        <w:rPr>
          <w:rFonts w:hint="eastAsia" w:ascii="宋体" w:hAnsi="宋体" w:cs="宋体"/>
          <w:color w:val="000000"/>
          <w:kern w:val="0"/>
          <w:szCs w:val="21"/>
        </w:rPr>
        <w:t>响应文件审查合格</w:t>
      </w:r>
      <w:r>
        <w:rPr>
          <w:rFonts w:hint="eastAsia" w:ascii="宋体" w:hAnsi="宋体"/>
          <w:bCs/>
          <w:color w:val="000000"/>
          <w:szCs w:val="21"/>
        </w:rPr>
        <w:t>的供应商，在规定的</w:t>
      </w:r>
      <w:r>
        <w:rPr>
          <w:rFonts w:hint="eastAsia" w:ascii="宋体" w:hAnsi="宋体" w:cs="宋体"/>
          <w:color w:val="000000"/>
          <w:kern w:val="0"/>
          <w:szCs w:val="21"/>
        </w:rPr>
        <w:t>截止时间前</w:t>
      </w:r>
      <w:r>
        <w:rPr>
          <w:rFonts w:hint="eastAsia" w:ascii="宋体" w:hAnsi="宋体"/>
          <w:bCs/>
          <w:color w:val="000000"/>
          <w:szCs w:val="21"/>
        </w:rPr>
        <w:t>重</w:t>
      </w:r>
      <w:r>
        <w:rPr>
          <w:rFonts w:hint="eastAsia" w:ascii="宋体" w:hAnsi="宋体" w:cs="宋体"/>
          <w:color w:val="000000"/>
          <w:kern w:val="0"/>
          <w:szCs w:val="21"/>
        </w:rPr>
        <w:t>新提交响应文件</w:t>
      </w:r>
      <w:r>
        <w:rPr>
          <w:rFonts w:hint="eastAsia" w:ascii="宋体" w:hAnsi="宋体"/>
          <w:bCs/>
          <w:color w:val="000000"/>
          <w:szCs w:val="21"/>
        </w:rPr>
        <w:t>。</w:t>
      </w:r>
      <w:r>
        <w:rPr>
          <w:rFonts w:hint="eastAsia" w:ascii="宋体" w:hAnsi="宋体" w:cs="宋体"/>
          <w:color w:val="000000"/>
          <w:kern w:val="0"/>
          <w:szCs w:val="21"/>
        </w:rPr>
        <w:t>磋商小组应当</w:t>
      </w:r>
      <w:r>
        <w:rPr>
          <w:rFonts w:hint="eastAsia" w:ascii="宋体" w:hAnsi="宋体"/>
          <w:color w:val="000000"/>
          <w:szCs w:val="21"/>
        </w:rPr>
        <w:t>根据本章第26.2</w:t>
      </w:r>
      <w:r>
        <w:rPr>
          <w:rFonts w:hint="eastAsia" w:ascii="宋体" w:hAnsi="宋体" w:cs="宋体"/>
          <w:color w:val="000000"/>
          <w:kern w:val="0"/>
          <w:szCs w:val="21"/>
          <w:lang w:val="zh-CN"/>
        </w:rPr>
        <w:t>款</w:t>
      </w:r>
      <w:r>
        <w:rPr>
          <w:rFonts w:hint="eastAsia" w:ascii="宋体" w:hAnsi="宋体"/>
          <w:color w:val="000000"/>
          <w:szCs w:val="21"/>
        </w:rPr>
        <w:t>规定</w:t>
      </w:r>
      <w:r>
        <w:rPr>
          <w:rFonts w:hint="eastAsia" w:ascii="宋体" w:hAnsi="宋体" w:cs="宋体"/>
          <w:color w:val="000000"/>
          <w:kern w:val="0"/>
          <w:szCs w:val="21"/>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hint="eastAsia" w:ascii="宋体" w:hAnsi="宋体"/>
          <w:bCs/>
          <w:color w:val="000000"/>
          <w:szCs w:val="21"/>
        </w:rPr>
      </w:pPr>
      <w:r>
        <w:rPr>
          <w:rFonts w:hint="eastAsia" w:ascii="宋体" w:hAnsi="宋体"/>
          <w:bCs/>
          <w:color w:val="000000"/>
          <w:szCs w:val="21"/>
        </w:rPr>
        <w:t>30.3</w:t>
      </w:r>
      <w:r>
        <w:rPr>
          <w:rFonts w:hint="eastAsia" w:ascii="宋体" w:hAnsi="宋体"/>
          <w:color w:val="000000"/>
        </w:rPr>
        <w:t xml:space="preserve"> </w:t>
      </w:r>
      <w:r>
        <w:rPr>
          <w:rFonts w:hint="eastAsia" w:ascii="宋体" w:hAnsi="宋体"/>
          <w:bCs/>
          <w:color w:val="000000"/>
        </w:rPr>
        <w:t>重</w:t>
      </w:r>
      <w:r>
        <w:rPr>
          <w:rFonts w:hint="eastAsia" w:ascii="宋体" w:hAnsi="宋体" w:cs="宋体"/>
          <w:color w:val="000000"/>
          <w:kern w:val="0"/>
        </w:rPr>
        <w:t>新提交的响应文件</w:t>
      </w:r>
      <w:r>
        <w:rPr>
          <w:rFonts w:hint="eastAsia" w:ascii="宋体" w:hAnsi="宋体"/>
          <w:color w:val="000000"/>
        </w:rPr>
        <w:t>或者最后报价应按</w:t>
      </w:r>
      <w:r>
        <w:rPr>
          <w:rFonts w:hint="eastAsia" w:ascii="宋体" w:hAnsi="宋体" w:cs="宋体"/>
          <w:color w:val="000000"/>
          <w:kern w:val="0"/>
          <w:szCs w:val="21"/>
        </w:rPr>
        <w:t>本章第</w:t>
      </w:r>
      <w:r>
        <w:rPr>
          <w:rFonts w:hint="eastAsia" w:ascii="宋体" w:hAnsi="宋体"/>
          <w:color w:val="000000"/>
        </w:rPr>
        <w:t>21.3</w:t>
      </w:r>
      <w:r>
        <w:rPr>
          <w:rFonts w:hint="eastAsia" w:ascii="宋体" w:hAnsi="宋体" w:cs="宋体"/>
          <w:color w:val="000000"/>
          <w:kern w:val="0"/>
          <w:szCs w:val="21"/>
          <w:lang w:val="zh-CN"/>
        </w:rPr>
        <w:t>款</w:t>
      </w:r>
      <w:r>
        <w:rPr>
          <w:rFonts w:hint="eastAsia" w:ascii="宋体" w:hAnsi="宋体"/>
          <w:color w:val="000000"/>
        </w:rPr>
        <w:t>规定，</w:t>
      </w:r>
      <w:r>
        <w:rPr>
          <w:rFonts w:hint="eastAsia" w:ascii="宋体" w:hAnsi="宋体" w:cs="宋体"/>
          <w:color w:val="000000"/>
          <w:kern w:val="0"/>
          <w:szCs w:val="21"/>
        </w:rPr>
        <w:t>由其法定代表人或其委托代理人签字或者加盖</w:t>
      </w:r>
      <w:r>
        <w:rPr>
          <w:rFonts w:hint="eastAsia" w:ascii="宋体" w:hAnsi="宋体" w:cs="宋体"/>
          <w:color w:val="000000"/>
          <w:kern w:val="0"/>
        </w:rPr>
        <w:t>供应商单位</w:t>
      </w:r>
      <w:r>
        <w:rPr>
          <w:rFonts w:hint="eastAsia" w:ascii="宋体" w:hAnsi="宋体" w:cs="宋体"/>
          <w:color w:val="000000"/>
          <w:kern w:val="0"/>
          <w:szCs w:val="21"/>
        </w:rPr>
        <w:t>章，在规定时间内密封递交给磋商小组</w:t>
      </w:r>
      <w:r>
        <w:rPr>
          <w:rFonts w:hint="eastAsia" w:ascii="宋体" w:hAnsi="宋体"/>
          <w:bCs/>
          <w:color w:val="000000"/>
          <w:szCs w:val="21"/>
        </w:rPr>
        <w:t>。</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30.4</w:t>
      </w:r>
      <w:r>
        <w:rPr>
          <w:rFonts w:hint="eastAsia" w:ascii="宋体" w:hAnsi="宋体" w:cs="宋体"/>
          <w:color w:val="000000"/>
          <w:kern w:val="0"/>
          <w:szCs w:val="21"/>
          <w:lang w:val="zh-CN"/>
        </w:rPr>
        <w:t>供应商的</w:t>
      </w:r>
      <w:r>
        <w:rPr>
          <w:rFonts w:hint="eastAsia" w:ascii="宋体" w:hAnsi="宋体"/>
          <w:bCs/>
          <w:color w:val="000000"/>
          <w:szCs w:val="21"/>
        </w:rPr>
        <w:t>最</w:t>
      </w:r>
      <w:r>
        <w:rPr>
          <w:rFonts w:hint="eastAsia" w:ascii="宋体" w:hAnsi="宋体" w:cs="宋体"/>
          <w:color w:val="000000"/>
          <w:kern w:val="0"/>
          <w:szCs w:val="21"/>
          <w:lang w:val="zh-CN"/>
        </w:rPr>
        <w:t>后</w:t>
      </w:r>
      <w:r>
        <w:rPr>
          <w:rFonts w:hint="eastAsia" w:ascii="宋体" w:hAnsi="宋体"/>
          <w:bCs/>
          <w:color w:val="000000"/>
          <w:szCs w:val="21"/>
        </w:rPr>
        <w:t>报价及</w:t>
      </w:r>
      <w:r>
        <w:rPr>
          <w:rFonts w:hint="eastAsia" w:ascii="宋体" w:hAnsi="宋体" w:cs="宋体"/>
          <w:color w:val="000000"/>
          <w:kern w:val="0"/>
          <w:szCs w:val="21"/>
        </w:rPr>
        <w:t>政府采购政策规定的价格扣除情况，磋商小组应召集所有参加最后报价的供应商当场开封</w:t>
      </w:r>
      <w:r>
        <w:rPr>
          <w:rFonts w:hint="eastAsia" w:ascii="宋体" w:hAnsi="宋体"/>
          <w:bCs/>
          <w:color w:val="000000"/>
          <w:szCs w:val="21"/>
        </w:rPr>
        <w:t>公布，并由供应商代表签字确认。</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30.5提交首次响应文件的供应商，在提交最后报价之前，可以根据磋商情况退出磋商，</w:t>
      </w:r>
      <w:r>
        <w:rPr>
          <w:rFonts w:hint="eastAsia" w:ascii="宋体" w:hAnsi="宋体" w:cs="宋体"/>
          <w:color w:val="000000"/>
          <w:kern w:val="0"/>
        </w:rPr>
        <w:t>并书面通知采购代理机构或者磋商小组。</w:t>
      </w:r>
      <w:r>
        <w:rPr>
          <w:rFonts w:hint="eastAsia" w:ascii="宋体" w:hAnsi="宋体"/>
          <w:color w:val="000000"/>
        </w:rPr>
        <w:t>该通知由供应商法定代表人或其委托代理人签字。</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bCs/>
          <w:color w:val="000000"/>
          <w:szCs w:val="21"/>
        </w:rPr>
        <w:t>30.6</w:t>
      </w:r>
      <w:r>
        <w:rPr>
          <w:rFonts w:hint="eastAsia" w:ascii="宋体" w:hAnsi="宋体" w:cs="宋体"/>
          <w:color w:val="000000"/>
          <w:kern w:val="0"/>
          <w:szCs w:val="21"/>
        </w:rPr>
        <w:t>提交首次响应文件的供应商，未按磋商文件规定及磋商小组要求提交最后报价(或者</w:t>
      </w:r>
      <w:r>
        <w:rPr>
          <w:rFonts w:hint="eastAsia" w:ascii="宋体" w:hAnsi="宋体"/>
          <w:bCs/>
          <w:color w:val="000000"/>
          <w:szCs w:val="21"/>
        </w:rPr>
        <w:t>重</w:t>
      </w:r>
      <w:r>
        <w:rPr>
          <w:rFonts w:hint="eastAsia" w:ascii="宋体" w:hAnsi="宋体" w:cs="宋体"/>
          <w:color w:val="000000"/>
          <w:kern w:val="0"/>
          <w:szCs w:val="21"/>
        </w:rPr>
        <w:t>新提交的响应文件和最后报价)，且又</w:t>
      </w:r>
      <w:r>
        <w:rPr>
          <w:rFonts w:hint="eastAsia" w:ascii="宋体" w:hAnsi="宋体" w:cs="宋体"/>
          <w:color w:val="000000"/>
          <w:kern w:val="0"/>
        </w:rPr>
        <w:t>未按</w:t>
      </w:r>
      <w:r>
        <w:rPr>
          <w:rFonts w:hint="eastAsia" w:ascii="宋体" w:hAnsi="宋体" w:cs="宋体"/>
          <w:color w:val="000000"/>
          <w:kern w:val="0"/>
          <w:szCs w:val="21"/>
        </w:rPr>
        <w:t>本章第</w:t>
      </w:r>
      <w:r>
        <w:rPr>
          <w:rFonts w:hint="eastAsia" w:ascii="宋体" w:hAnsi="宋体"/>
          <w:color w:val="000000"/>
        </w:rPr>
        <w:t>30.5</w:t>
      </w:r>
      <w:r>
        <w:rPr>
          <w:rFonts w:hint="eastAsia" w:ascii="宋体" w:hAnsi="宋体" w:cs="宋体"/>
          <w:color w:val="000000"/>
          <w:kern w:val="0"/>
          <w:szCs w:val="21"/>
          <w:lang w:val="zh-CN"/>
        </w:rPr>
        <w:t>款</w:t>
      </w:r>
      <w:r>
        <w:rPr>
          <w:rFonts w:hint="eastAsia" w:ascii="宋体" w:hAnsi="宋体"/>
          <w:color w:val="000000"/>
        </w:rPr>
        <w:t>规定</w:t>
      </w:r>
      <w:r>
        <w:rPr>
          <w:rFonts w:hint="eastAsia" w:ascii="宋体" w:hAnsi="宋体" w:cs="宋体"/>
          <w:color w:val="000000"/>
          <w:kern w:val="0"/>
          <w:szCs w:val="21"/>
        </w:rPr>
        <w:t>退出磋商的，供应商的磋商保证金不予退还。</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30.7磋商文件在磋商过程中未发生实质性变动的，参加磋商供应商的次轮报价不得高于上轮报价，否则视为无效响应。</w:t>
      </w:r>
    </w:p>
    <w:p>
      <w:pPr>
        <w:widowControl/>
        <w:adjustRightInd w:val="0"/>
        <w:snapToGrid w:val="0"/>
        <w:spacing w:line="360" w:lineRule="auto"/>
        <w:jc w:val="left"/>
        <w:rPr>
          <w:rFonts w:hint="eastAsia" w:ascii="宋体" w:hAnsi="宋体"/>
          <w:b/>
          <w:bCs/>
          <w:color w:val="000000"/>
          <w:szCs w:val="21"/>
        </w:rPr>
      </w:pPr>
      <w:r>
        <w:rPr>
          <w:rFonts w:hint="eastAsia" w:ascii="宋体" w:hAnsi="宋体" w:cs="宋体"/>
          <w:b/>
          <w:color w:val="000000"/>
          <w:kern w:val="0"/>
          <w:szCs w:val="21"/>
        </w:rPr>
        <w:t>31.响应文件评审</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hint="eastAsia" w:ascii="宋体" w:hAnsi="宋体"/>
          <w:bCs/>
          <w:color w:val="000000"/>
          <w:szCs w:val="21"/>
        </w:rPr>
      </w:pPr>
      <w:r>
        <w:rPr>
          <w:rFonts w:hint="eastAsia" w:ascii="宋体" w:hAnsi="宋体"/>
          <w:bCs/>
          <w:color w:val="000000"/>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color w:val="000000"/>
          <w:szCs w:val="21"/>
        </w:rPr>
        <w:t>磋商须知前附表。</w:t>
      </w:r>
    </w:p>
    <w:p>
      <w:pPr>
        <w:widowControl/>
        <w:adjustRightInd w:val="0"/>
        <w:snapToGrid w:val="0"/>
        <w:spacing w:before="156" w:beforeLines="50" w:line="360" w:lineRule="auto"/>
        <w:ind w:firstLine="420" w:firstLineChars="200"/>
        <w:jc w:val="left"/>
        <w:rPr>
          <w:rFonts w:hint="eastAsia" w:ascii="宋体" w:hAnsi="宋体"/>
          <w:bCs/>
          <w:color w:val="000000"/>
          <w:szCs w:val="21"/>
        </w:rPr>
      </w:pPr>
      <w:r>
        <w:rPr>
          <w:rFonts w:hint="eastAsia" w:ascii="宋体" w:hAnsi="宋体" w:cs="宋体"/>
          <w:color w:val="000000"/>
          <w:kern w:val="0"/>
          <w:szCs w:val="21"/>
        </w:rPr>
        <w:t>31.3</w:t>
      </w:r>
      <w:r>
        <w:rPr>
          <w:rFonts w:hint="eastAsia" w:ascii="宋体" w:hAnsi="宋体"/>
          <w:color w:val="000000"/>
          <w:szCs w:val="21"/>
        </w:rPr>
        <w:t>最后报价调整。磋商小组以各供应商最后报价为基础，按照符合政府采购支持小微企业、福利和监狱企业发展的相应条件，对供应商的最后报价进行价格扣除，用扣除后的最后报价计算价格得分，具体价格扣除比例见</w:t>
      </w:r>
      <w:r>
        <w:rPr>
          <w:rFonts w:hint="eastAsia" w:ascii="宋体" w:hAnsi="宋体"/>
          <w:b/>
          <w:color w:val="000000"/>
          <w:szCs w:val="21"/>
        </w:rPr>
        <w:t>磋商须知前附表</w:t>
      </w:r>
      <w:r>
        <w:rPr>
          <w:rFonts w:hint="eastAsia" w:ascii="宋体" w:hAnsi="宋体"/>
          <w:color w:val="000000"/>
          <w:szCs w:val="21"/>
        </w:rPr>
        <w:t>。</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磋商报价得分=（磋商基准价/最后磋商报价）×价格权值×100</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项目评审过程中，不得去掉最后报价中的最高报价和最低报价。</w:t>
      </w:r>
    </w:p>
    <w:p>
      <w:pPr>
        <w:widowControl/>
        <w:adjustRightInd w:val="0"/>
        <w:snapToGrid w:val="0"/>
        <w:spacing w:before="156" w:beforeLines="50" w:line="360" w:lineRule="auto"/>
        <w:ind w:firstLine="420" w:firstLineChars="200"/>
        <w:jc w:val="left"/>
        <w:rPr>
          <w:rFonts w:hint="eastAsia" w:ascii="宋体" w:hAnsi="宋体"/>
          <w:color w:val="000000"/>
          <w:szCs w:val="21"/>
        </w:rPr>
      </w:pPr>
      <w:r>
        <w:rPr>
          <w:rFonts w:hint="eastAsia" w:ascii="宋体" w:hAnsi="宋体"/>
          <w:bCs/>
          <w:color w:val="000000"/>
          <w:szCs w:val="21"/>
        </w:rPr>
        <w:t>31.5</w:t>
      </w:r>
      <w:r>
        <w:rPr>
          <w:rFonts w:hint="eastAsia" w:ascii="宋体" w:hAnsi="宋体"/>
          <w:color w:val="000000"/>
          <w:szCs w:val="21"/>
        </w:rPr>
        <w:t>涉及政府采购政策优惠对供应商分值进行调整的，</w:t>
      </w:r>
      <w:r>
        <w:rPr>
          <w:rFonts w:hint="eastAsia" w:ascii="宋体" w:hAnsi="宋体"/>
          <w:bCs/>
          <w:color w:val="000000"/>
          <w:szCs w:val="21"/>
        </w:rPr>
        <w:t>按</w:t>
      </w:r>
      <w:r>
        <w:rPr>
          <w:rFonts w:hint="eastAsia" w:ascii="宋体" w:hAnsi="宋体"/>
          <w:b/>
          <w:color w:val="000000"/>
          <w:szCs w:val="21"/>
        </w:rPr>
        <w:t>磋商须知前附表</w:t>
      </w:r>
      <w:r>
        <w:rPr>
          <w:rFonts w:hint="eastAsia" w:ascii="宋体" w:hAnsi="宋体"/>
          <w:bCs/>
          <w:color w:val="000000"/>
          <w:szCs w:val="21"/>
        </w:rPr>
        <w:t>规定</w:t>
      </w:r>
      <w:r>
        <w:rPr>
          <w:rFonts w:hint="eastAsia" w:ascii="宋体" w:hAnsi="宋体"/>
          <w:color w:val="000000"/>
          <w:szCs w:val="21"/>
        </w:rPr>
        <w:t>调整供应商的技术、商务、价格</w:t>
      </w:r>
      <w:r>
        <w:rPr>
          <w:rFonts w:hint="eastAsia" w:ascii="宋体" w:hAnsi="宋体" w:cs="宋体"/>
          <w:color w:val="000000"/>
          <w:kern w:val="0"/>
          <w:szCs w:val="21"/>
        </w:rPr>
        <w:t>得分或总得分</w:t>
      </w:r>
      <w:r>
        <w:rPr>
          <w:rFonts w:hint="eastAsia" w:ascii="宋体" w:hAnsi="宋体"/>
          <w:color w:val="000000"/>
          <w:szCs w:val="21"/>
        </w:rPr>
        <w:t>。</w:t>
      </w:r>
    </w:p>
    <w:p>
      <w:pPr>
        <w:adjustRightInd w:val="0"/>
        <w:snapToGrid w:val="0"/>
        <w:spacing w:before="156" w:beforeLines="50" w:line="360" w:lineRule="auto"/>
        <w:ind w:firstLine="420" w:firstLineChars="200"/>
        <w:rPr>
          <w:rFonts w:hint="eastAsia" w:ascii="宋体" w:hAnsi="宋体"/>
          <w:color w:val="000000"/>
          <w:szCs w:val="21"/>
        </w:rPr>
      </w:pPr>
      <w:r>
        <w:rPr>
          <w:rFonts w:hint="eastAsia" w:ascii="宋体" w:hAnsi="宋体"/>
          <w:color w:val="000000"/>
          <w:szCs w:val="21"/>
        </w:rPr>
        <w:t>31.6涉及多处或部分获得政府采购政策优惠的，其多处或部分享受政府采购优惠政策的计算方法见</w:t>
      </w:r>
      <w:r>
        <w:rPr>
          <w:rFonts w:hint="eastAsia" w:ascii="宋体" w:hAnsi="宋体"/>
          <w:b/>
          <w:color w:val="000000"/>
          <w:szCs w:val="21"/>
        </w:rPr>
        <w:t>磋商须知前附表</w:t>
      </w:r>
      <w:r>
        <w:rPr>
          <w:rFonts w:hint="eastAsia" w:ascii="宋体" w:hAnsi="宋体"/>
          <w:color w:val="000000"/>
          <w:szCs w:val="21"/>
        </w:rPr>
        <w:t>相关规定。</w:t>
      </w:r>
    </w:p>
    <w:p>
      <w:pPr>
        <w:widowControl/>
        <w:adjustRightInd w:val="0"/>
        <w:snapToGrid w:val="0"/>
        <w:spacing w:before="156" w:beforeLines="50" w:line="360" w:lineRule="auto"/>
        <w:ind w:firstLine="420" w:firstLineChars="200"/>
        <w:jc w:val="left"/>
        <w:rPr>
          <w:rFonts w:hint="eastAsia" w:ascii="宋体" w:hAnsi="宋体"/>
          <w:color w:val="000000"/>
          <w:szCs w:val="21"/>
        </w:rPr>
      </w:pPr>
      <w:r>
        <w:rPr>
          <w:rFonts w:hint="eastAsia" w:ascii="宋体" w:hAnsi="宋体" w:cs="宋体"/>
          <w:color w:val="000000"/>
          <w:kern w:val="0"/>
          <w:szCs w:val="21"/>
        </w:rPr>
        <w:t>31.7</w:t>
      </w:r>
      <w:r>
        <w:rPr>
          <w:rFonts w:hint="eastAsia" w:ascii="宋体" w:hAnsi="宋体"/>
          <w:color w:val="000000"/>
          <w:szCs w:val="21"/>
        </w:rPr>
        <w:t>评审时，磋商小组各成员应当独立对每个供应商的</w:t>
      </w:r>
      <w:r>
        <w:rPr>
          <w:rFonts w:hint="eastAsia" w:ascii="宋体" w:hAnsi="宋体"/>
          <w:bCs/>
          <w:color w:val="000000"/>
          <w:szCs w:val="21"/>
        </w:rPr>
        <w:t>响应文件</w:t>
      </w:r>
      <w:r>
        <w:rPr>
          <w:rFonts w:hint="eastAsia" w:ascii="宋体" w:hAnsi="宋体"/>
          <w:color w:val="000000"/>
          <w:szCs w:val="21"/>
        </w:rPr>
        <w:t>进行评价、评分，并按照政府采购优惠政策对最后报价进行价格扣除和技术、商务、价格加分后，汇总各供应商的总得分。</w:t>
      </w:r>
    </w:p>
    <w:p>
      <w:pPr>
        <w:widowControl/>
        <w:adjustRightInd w:val="0"/>
        <w:snapToGrid w:val="0"/>
        <w:spacing w:line="360" w:lineRule="auto"/>
        <w:jc w:val="left"/>
        <w:rPr>
          <w:rFonts w:hint="eastAsia" w:ascii="宋体" w:hAnsi="宋体"/>
          <w:b/>
          <w:bCs/>
          <w:color w:val="000000"/>
          <w:szCs w:val="21"/>
        </w:rPr>
      </w:pPr>
      <w:r>
        <w:rPr>
          <w:rFonts w:hint="eastAsia" w:ascii="宋体" w:hAnsi="宋体"/>
          <w:b/>
          <w:bCs/>
          <w:color w:val="000000"/>
          <w:szCs w:val="21"/>
        </w:rPr>
        <w:t>32</w:t>
      </w:r>
      <w:r>
        <w:rPr>
          <w:rFonts w:hint="eastAsia" w:ascii="宋体" w:hAnsi="宋体" w:cs="宋体"/>
          <w:b/>
          <w:color w:val="000000"/>
          <w:kern w:val="0"/>
          <w:szCs w:val="21"/>
        </w:rPr>
        <w:t>.</w:t>
      </w:r>
      <w:r>
        <w:rPr>
          <w:rFonts w:hint="eastAsia" w:ascii="宋体" w:hAnsi="宋体"/>
          <w:b/>
          <w:bCs/>
          <w:color w:val="000000"/>
          <w:szCs w:val="21"/>
        </w:rPr>
        <w:t>提出成交供应商</w:t>
      </w:r>
    </w:p>
    <w:p>
      <w:pPr>
        <w:widowControl/>
        <w:spacing w:line="420" w:lineRule="atLeast"/>
        <w:jc w:val="both"/>
        <w:rPr>
          <w:rFonts w:hint="eastAsia" w:ascii="宋体" w:hAnsi="宋体"/>
          <w:bCs/>
          <w:color w:val="000000"/>
          <w:szCs w:val="21"/>
        </w:rPr>
      </w:pPr>
      <w:r>
        <w:rPr>
          <w:rFonts w:hint="eastAsia" w:ascii="宋体" w:hAnsi="宋体" w:cs="宋体"/>
          <w:color w:val="000000"/>
          <w:kern w:val="0"/>
          <w:szCs w:val="21"/>
        </w:rPr>
        <w:t xml:space="preserve">    32.1</w:t>
      </w:r>
      <w:r>
        <w:rPr>
          <w:rFonts w:hint="eastAsia" w:ascii="宋体" w:hAnsi="宋体"/>
          <w:bCs/>
          <w:color w:val="000000"/>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000000"/>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bCs/>
          <w:color w:val="000000"/>
          <w:szCs w:val="21"/>
        </w:rPr>
        <w:t>可以推荐2家成交候选供应商。</w:t>
      </w:r>
    </w:p>
    <w:p>
      <w:pPr>
        <w:tabs>
          <w:tab w:val="left" w:pos="0"/>
        </w:tabs>
        <w:adjustRightInd w:val="0"/>
        <w:snapToGrid w:val="0"/>
        <w:spacing w:line="360" w:lineRule="auto"/>
        <w:rPr>
          <w:rFonts w:hint="eastAsia" w:ascii="宋体" w:hAnsi="宋体"/>
          <w:b/>
          <w:bCs/>
          <w:color w:val="000000"/>
          <w:szCs w:val="21"/>
        </w:rPr>
      </w:pPr>
      <w:r>
        <w:rPr>
          <w:rFonts w:hint="eastAsia" w:ascii="宋体" w:hAnsi="宋体"/>
          <w:b/>
          <w:bCs/>
          <w:color w:val="000000"/>
          <w:szCs w:val="21"/>
        </w:rPr>
        <w:t>33.确定成交供应商</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33.1采购代理机构应当在评审结束后2个工作日内将评审报告送采购人确认。</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5"/>
        <w:adjustRightInd w:val="0"/>
        <w:snapToGrid w:val="0"/>
        <w:spacing w:line="360" w:lineRule="auto"/>
        <w:ind w:left="632" w:hanging="632" w:hangingChars="300"/>
        <w:rPr>
          <w:rFonts w:hint="eastAsia" w:hAnsi="宋体"/>
          <w:b/>
          <w:color w:val="000000"/>
        </w:rPr>
      </w:pPr>
      <w:r>
        <w:rPr>
          <w:rFonts w:hint="eastAsia" w:hAnsi="宋体"/>
          <w:b/>
          <w:color w:val="000000"/>
        </w:rPr>
        <w:t>34.磋商终止</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bCs/>
          <w:color w:val="000000"/>
          <w:szCs w:val="21"/>
        </w:rPr>
        <w:t>34.1</w:t>
      </w:r>
      <w:r>
        <w:rPr>
          <w:rFonts w:hint="eastAsia" w:ascii="宋体" w:hAnsi="宋体" w:cs="宋体"/>
          <w:color w:val="000000"/>
          <w:kern w:val="0"/>
          <w:szCs w:val="21"/>
        </w:rPr>
        <w:t>出现下列情形之一的，采购人或者采购代理机构应当终止竞争性磋商采购活动，</w:t>
      </w:r>
      <w:r>
        <w:rPr>
          <w:rFonts w:hint="eastAsia" w:ascii="宋体" w:hAnsi="宋体"/>
          <w:color w:val="000000"/>
        </w:rPr>
        <w:t>在本章第37.1款指定的媒体上</w:t>
      </w:r>
      <w:r>
        <w:rPr>
          <w:rFonts w:hint="eastAsia" w:ascii="宋体" w:hAnsi="宋体" w:cs="宋体"/>
          <w:color w:val="000000"/>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（1）因情况变化，不再符合规定的竞争性磋商采购方式适用情形的；</w:t>
      </w:r>
    </w:p>
    <w:p>
      <w:pPr>
        <w:widowControl/>
        <w:adjustRightInd w:val="0"/>
        <w:snapToGrid w:val="0"/>
        <w:spacing w:line="360" w:lineRule="auto"/>
        <w:ind w:firstLine="420"/>
        <w:jc w:val="left"/>
        <w:rPr>
          <w:rFonts w:hint="eastAsia" w:ascii="宋体" w:hAnsi="宋体" w:cs="宋体"/>
          <w:color w:val="000000"/>
          <w:kern w:val="0"/>
          <w:szCs w:val="21"/>
        </w:rPr>
      </w:pPr>
      <w:r>
        <w:rPr>
          <w:rFonts w:hint="eastAsia" w:ascii="宋体" w:hAnsi="宋体" w:cs="宋体"/>
          <w:color w:val="000000"/>
          <w:kern w:val="0"/>
          <w:szCs w:val="21"/>
        </w:rPr>
        <w:t>（2）出现影响采购公正的违法、违规行为的；</w:t>
      </w:r>
    </w:p>
    <w:p>
      <w:pPr>
        <w:widowControl/>
        <w:adjustRightInd w:val="0"/>
        <w:snapToGrid w:val="0"/>
        <w:spacing w:line="360" w:lineRule="auto"/>
        <w:ind w:firstLine="420"/>
        <w:jc w:val="left"/>
        <w:rPr>
          <w:rFonts w:hint="eastAsia" w:ascii="宋体" w:hAnsi="宋体"/>
          <w:bCs/>
          <w:color w:val="000000"/>
          <w:szCs w:val="21"/>
        </w:rPr>
      </w:pPr>
      <w:r>
        <w:rPr>
          <w:rFonts w:hint="eastAsia" w:ascii="宋体" w:hAnsi="宋体" w:cs="宋体"/>
          <w:color w:val="000000"/>
          <w:kern w:val="0"/>
          <w:szCs w:val="21"/>
        </w:rPr>
        <w:t>（3）</w:t>
      </w:r>
      <w:r>
        <w:rPr>
          <w:rFonts w:hint="eastAsia" w:ascii="宋体" w:hAnsi="宋体"/>
          <w:bCs/>
          <w:color w:val="000000"/>
          <w:szCs w:val="21"/>
        </w:rPr>
        <w:t>除《政府采购竞争性磋商采购方式管理暂行办法》(财库〔2014〕214号)</w:t>
      </w:r>
      <w:r>
        <w:rPr>
          <w:rFonts w:hint="eastAsia" w:ascii="宋体" w:hAnsi="宋体" w:cs="宋体"/>
          <w:color w:val="000000"/>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bCs/>
          <w:color w:val="000000"/>
          <w:szCs w:val="21"/>
        </w:rPr>
        <w:t>情形外，在采购过程中符合要求的供应商或者报价未超过采购预算的供应商不足3家的；</w:t>
      </w:r>
    </w:p>
    <w:p>
      <w:pPr>
        <w:widowControl/>
        <w:adjustRightInd w:val="0"/>
        <w:snapToGrid w:val="0"/>
        <w:spacing w:line="360" w:lineRule="auto"/>
        <w:ind w:firstLine="420"/>
        <w:jc w:val="left"/>
        <w:rPr>
          <w:rFonts w:hint="eastAsia" w:ascii="宋体" w:hAnsi="宋体"/>
          <w:bCs/>
          <w:color w:val="000000"/>
          <w:szCs w:val="21"/>
        </w:rPr>
      </w:pPr>
      <w:r>
        <w:rPr>
          <w:rFonts w:hint="eastAsia" w:ascii="宋体" w:hAnsi="宋体" w:cs="宋体"/>
          <w:color w:val="000000"/>
          <w:kern w:val="0"/>
          <w:szCs w:val="21"/>
        </w:rPr>
        <w:t>（4）因重大变故，采购任务取消的。</w:t>
      </w:r>
    </w:p>
    <w:p>
      <w:pPr>
        <w:widowControl/>
        <w:adjustRightInd w:val="0"/>
        <w:snapToGrid w:val="0"/>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35．重新评审</w:t>
      </w:r>
    </w:p>
    <w:p>
      <w:pPr>
        <w:widowControl/>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36.保密及串通行为</w:t>
      </w:r>
    </w:p>
    <w:p>
      <w:pPr>
        <w:adjustRightInd w:val="0"/>
        <w:snapToGrid w:val="0"/>
        <w:spacing w:line="360" w:lineRule="auto"/>
        <w:ind w:firstLine="420" w:firstLineChars="200"/>
        <w:rPr>
          <w:rFonts w:hint="eastAsia" w:ascii="宋体" w:hAnsi="宋体"/>
          <w:color w:val="000000"/>
        </w:rPr>
      </w:pPr>
      <w:r>
        <w:rPr>
          <w:rFonts w:hint="eastAsia" w:ascii="宋体" w:hAnsi="宋体"/>
          <w:color w:val="000000"/>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36.2</w:t>
      </w:r>
      <w:r>
        <w:rPr>
          <w:rFonts w:hint="eastAsia" w:ascii="宋体" w:hAnsi="宋体" w:cs="宋体"/>
          <w:color w:val="000000"/>
          <w:kern w:val="0"/>
          <w:szCs w:val="21"/>
        </w:rPr>
        <w:t>供应商</w:t>
      </w:r>
      <w:r>
        <w:rPr>
          <w:rFonts w:hint="eastAsia" w:ascii="宋体" w:hAnsi="宋体"/>
          <w:color w:val="000000"/>
          <w:szCs w:val="21"/>
        </w:rPr>
        <w:t>不得与</w:t>
      </w:r>
      <w:r>
        <w:rPr>
          <w:rFonts w:hint="eastAsia" w:ascii="宋体" w:hAnsi="宋体" w:cs="宋体"/>
          <w:color w:val="000000"/>
          <w:kern w:val="0"/>
          <w:szCs w:val="21"/>
        </w:rPr>
        <w:t>采购人、采购代理机构、其他供应商恶意</w:t>
      </w:r>
      <w:r>
        <w:rPr>
          <w:rFonts w:hint="eastAsia" w:ascii="宋体" w:hAnsi="宋体"/>
          <w:color w:val="000000"/>
          <w:szCs w:val="21"/>
        </w:rPr>
        <w:t>串通；不得向</w:t>
      </w:r>
      <w:r>
        <w:rPr>
          <w:rFonts w:hint="eastAsia" w:ascii="宋体" w:hAnsi="宋体" w:cs="宋体"/>
          <w:color w:val="000000"/>
          <w:kern w:val="0"/>
          <w:szCs w:val="21"/>
        </w:rPr>
        <w:t>采购人、采购代理机构</w:t>
      </w:r>
      <w:r>
        <w:rPr>
          <w:rFonts w:hint="eastAsia" w:ascii="宋体" w:hAnsi="宋体"/>
          <w:color w:val="000000"/>
          <w:szCs w:val="21"/>
        </w:rPr>
        <w:t>或者磋商小组成员行贿或者提供其他不正当利益；不得提供虚假资料谋取成交；不得以任何方式干扰、影响采购工作。</w:t>
      </w:r>
    </w:p>
    <w:p>
      <w:pPr>
        <w:pStyle w:val="40"/>
        <w:adjustRightInd w:val="0"/>
        <w:snapToGrid w:val="0"/>
        <w:spacing w:before="0" w:beforeAutospacing="0" w:after="0" w:afterAutospacing="0" w:line="360" w:lineRule="auto"/>
        <w:ind w:firstLine="420" w:firstLineChars="200"/>
        <w:rPr>
          <w:rFonts w:hint="eastAsia"/>
          <w:color w:val="000000"/>
          <w:sz w:val="21"/>
          <w:szCs w:val="21"/>
          <w:lang w:val="zh-CN"/>
        </w:rPr>
      </w:pPr>
      <w:r>
        <w:rPr>
          <w:rFonts w:hint="eastAsia" w:cs="Arial"/>
          <w:color w:val="000000"/>
          <w:sz w:val="21"/>
          <w:szCs w:val="21"/>
        </w:rPr>
        <w:t>36.3</w:t>
      </w:r>
      <w:r>
        <w:rPr>
          <w:rFonts w:hint="eastAsia"/>
          <w:color w:val="000000"/>
          <w:sz w:val="21"/>
          <w:szCs w:val="21"/>
          <w:lang w:val="zh-CN"/>
        </w:rPr>
        <w:t>有下列情形之一的，属于恶意串通，对供应商依照政府采购法第七十七条第一款的规定追究法律责任：</w:t>
      </w:r>
    </w:p>
    <w:p>
      <w:pPr>
        <w:pStyle w:val="40"/>
        <w:adjustRightInd w:val="0"/>
        <w:snapToGrid w:val="0"/>
        <w:spacing w:before="0" w:beforeAutospacing="0" w:after="0" w:afterAutospacing="0" w:line="360" w:lineRule="auto"/>
        <w:ind w:firstLine="420" w:firstLineChars="200"/>
        <w:rPr>
          <w:rFonts w:hint="eastAsia"/>
          <w:color w:val="000000"/>
          <w:sz w:val="21"/>
          <w:szCs w:val="21"/>
          <w:lang w:val="zh-CN"/>
        </w:rPr>
      </w:pPr>
      <w:r>
        <w:rPr>
          <w:rFonts w:hint="eastAsia"/>
          <w:color w:val="000000"/>
          <w:sz w:val="21"/>
          <w:szCs w:val="21"/>
          <w:lang w:val="zh-CN"/>
        </w:rPr>
        <w:t>（一）供应商直接或者间接从采购人或者采购代理机构处获得其他供应商的相关情况并修改其磋商文件或者响应文件；</w:t>
      </w:r>
    </w:p>
    <w:p>
      <w:pPr>
        <w:pStyle w:val="40"/>
        <w:adjustRightInd w:val="0"/>
        <w:snapToGrid w:val="0"/>
        <w:spacing w:before="0" w:beforeAutospacing="0" w:after="0" w:afterAutospacing="0" w:line="360" w:lineRule="auto"/>
        <w:ind w:firstLine="420" w:firstLineChars="200"/>
        <w:rPr>
          <w:rFonts w:hint="eastAsia"/>
          <w:color w:val="000000"/>
          <w:sz w:val="21"/>
          <w:szCs w:val="21"/>
          <w:lang w:val="zh-CN"/>
        </w:rPr>
      </w:pPr>
      <w:r>
        <w:rPr>
          <w:rFonts w:hint="eastAsia"/>
          <w:color w:val="000000"/>
          <w:sz w:val="21"/>
          <w:szCs w:val="21"/>
          <w:lang w:val="zh-CN"/>
        </w:rPr>
        <w:t>（二）供应商按照采购人或者采购代理机构的授意撤换、修改磋商文件或者响应文件；</w:t>
      </w:r>
    </w:p>
    <w:p>
      <w:pPr>
        <w:pStyle w:val="40"/>
        <w:adjustRightInd w:val="0"/>
        <w:snapToGrid w:val="0"/>
        <w:spacing w:before="0" w:beforeAutospacing="0" w:after="0" w:afterAutospacing="0" w:line="360" w:lineRule="auto"/>
        <w:ind w:firstLine="420" w:firstLineChars="200"/>
        <w:rPr>
          <w:rFonts w:hint="eastAsia"/>
          <w:color w:val="000000"/>
          <w:sz w:val="21"/>
          <w:szCs w:val="21"/>
          <w:lang w:val="zh-CN"/>
        </w:rPr>
      </w:pPr>
      <w:r>
        <w:rPr>
          <w:rFonts w:hint="eastAsia"/>
          <w:color w:val="000000"/>
          <w:sz w:val="21"/>
          <w:szCs w:val="21"/>
          <w:lang w:val="zh-CN"/>
        </w:rPr>
        <w:t>（三）供应商之间协商报价、技术方案等磋商文件或者响应文件的实质性内容；</w:t>
      </w:r>
    </w:p>
    <w:p>
      <w:pPr>
        <w:pStyle w:val="40"/>
        <w:adjustRightInd w:val="0"/>
        <w:snapToGrid w:val="0"/>
        <w:spacing w:before="0" w:beforeAutospacing="0" w:after="0" w:afterAutospacing="0" w:line="360" w:lineRule="auto"/>
        <w:ind w:firstLine="420" w:firstLineChars="200"/>
        <w:rPr>
          <w:rFonts w:hint="eastAsia"/>
          <w:color w:val="000000"/>
          <w:sz w:val="21"/>
          <w:szCs w:val="21"/>
          <w:lang w:val="zh-CN"/>
        </w:rPr>
      </w:pPr>
      <w:r>
        <w:rPr>
          <w:rFonts w:hint="eastAsia"/>
          <w:color w:val="000000"/>
          <w:sz w:val="21"/>
          <w:szCs w:val="21"/>
          <w:lang w:val="zh-CN"/>
        </w:rPr>
        <w:t>（四）属于同一集团、协会、商会等组织成员的供应商按照该组织要求协同参加政府采购活动；</w:t>
      </w:r>
    </w:p>
    <w:p>
      <w:pPr>
        <w:pStyle w:val="40"/>
        <w:adjustRightInd w:val="0"/>
        <w:snapToGrid w:val="0"/>
        <w:spacing w:before="0" w:beforeAutospacing="0" w:after="0" w:afterAutospacing="0" w:line="360" w:lineRule="auto"/>
        <w:ind w:firstLine="420" w:firstLineChars="200"/>
        <w:rPr>
          <w:rFonts w:hint="eastAsia"/>
          <w:color w:val="000000"/>
          <w:sz w:val="21"/>
          <w:szCs w:val="21"/>
          <w:lang w:val="zh-CN"/>
        </w:rPr>
      </w:pPr>
      <w:r>
        <w:rPr>
          <w:rFonts w:hint="eastAsia"/>
          <w:color w:val="000000"/>
          <w:sz w:val="21"/>
          <w:szCs w:val="21"/>
          <w:lang w:val="zh-CN"/>
        </w:rPr>
        <w:t>（五）供应商之间事先约定由某一特定供应商成交；</w:t>
      </w:r>
    </w:p>
    <w:p>
      <w:pPr>
        <w:pStyle w:val="40"/>
        <w:adjustRightInd w:val="0"/>
        <w:snapToGrid w:val="0"/>
        <w:spacing w:before="0" w:beforeAutospacing="0" w:after="0" w:afterAutospacing="0" w:line="360" w:lineRule="auto"/>
        <w:ind w:firstLine="420" w:firstLineChars="200"/>
        <w:rPr>
          <w:rFonts w:hint="eastAsia"/>
          <w:color w:val="000000"/>
          <w:sz w:val="21"/>
          <w:szCs w:val="21"/>
          <w:lang w:val="zh-CN"/>
        </w:rPr>
      </w:pPr>
      <w:r>
        <w:rPr>
          <w:rFonts w:hint="eastAsia"/>
          <w:color w:val="000000"/>
          <w:sz w:val="21"/>
          <w:szCs w:val="21"/>
          <w:lang w:val="zh-CN"/>
        </w:rPr>
        <w:t>（六）供应商之间商定部分供应商放弃参加政府采购活动或者放弃成交；</w:t>
      </w:r>
    </w:p>
    <w:p>
      <w:pPr>
        <w:pStyle w:val="40"/>
        <w:adjustRightInd w:val="0"/>
        <w:snapToGrid w:val="0"/>
        <w:spacing w:before="0" w:beforeAutospacing="0" w:after="0" w:afterAutospacing="0" w:line="360" w:lineRule="auto"/>
        <w:ind w:firstLine="420" w:firstLineChars="200"/>
        <w:rPr>
          <w:color w:val="000000"/>
          <w:sz w:val="21"/>
          <w:szCs w:val="21"/>
          <w:lang w:val="zh-CN"/>
        </w:rPr>
      </w:pPr>
      <w:r>
        <w:rPr>
          <w:rFonts w:hint="eastAsia"/>
          <w:color w:val="000000"/>
          <w:sz w:val="21"/>
          <w:szCs w:val="21"/>
          <w:lang w:val="zh-CN"/>
        </w:rPr>
        <w:t>（七）供应商与采购人或者采购代理机构之间、供应商相互之间，为谋求特定供应商成交或者排斥其他供应商的其他串通行为。</w:t>
      </w:r>
    </w:p>
    <w:p>
      <w:pPr>
        <w:adjustRightInd w:val="0"/>
        <w:snapToGrid w:val="0"/>
        <w:spacing w:line="360" w:lineRule="auto"/>
        <w:rPr>
          <w:rFonts w:hint="eastAsia" w:ascii="黑体" w:hAnsi="宋体" w:eastAsia="黑体"/>
          <w:color w:val="000000"/>
          <w:sz w:val="24"/>
        </w:rPr>
      </w:pPr>
      <w:r>
        <w:rPr>
          <w:rFonts w:hint="eastAsia" w:ascii="黑体" w:hAnsi="宋体" w:eastAsia="黑体"/>
          <w:color w:val="000000"/>
          <w:sz w:val="24"/>
        </w:rPr>
        <w:t>六、成交结果信息公布与授予合同</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37.成交信息的公布</w:t>
      </w:r>
    </w:p>
    <w:p>
      <w:pPr>
        <w:pStyle w:val="25"/>
        <w:adjustRightInd w:val="0"/>
        <w:snapToGrid w:val="0"/>
        <w:spacing w:line="360" w:lineRule="auto"/>
        <w:ind w:firstLine="420" w:firstLineChars="200"/>
        <w:rPr>
          <w:rFonts w:hint="eastAsia" w:hAnsi="宋体"/>
          <w:color w:val="000000"/>
        </w:rPr>
      </w:pPr>
      <w:r>
        <w:rPr>
          <w:rFonts w:hint="eastAsia" w:hAnsi="宋体"/>
          <w:color w:val="000000"/>
        </w:rPr>
        <w:t>37.1成交供应商确定后2个工作日内，成交结果信息将在</w:t>
      </w:r>
      <w:r>
        <w:rPr>
          <w:rFonts w:hint="eastAsia" w:hAnsi="宋体"/>
          <w:b/>
          <w:color w:val="000000"/>
        </w:rPr>
        <w:t>磋商须知前附表</w:t>
      </w:r>
      <w:r>
        <w:rPr>
          <w:rFonts w:hint="eastAsia" w:hAnsi="宋体"/>
          <w:color w:val="000000"/>
        </w:rPr>
        <w:t>指定的媒体上公布。</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38.询问及质疑</w:t>
      </w:r>
    </w:p>
    <w:p>
      <w:pPr>
        <w:adjustRightInd w:val="0"/>
        <w:snapToGrid w:val="0"/>
        <w:spacing w:line="360" w:lineRule="auto"/>
        <w:ind w:firstLine="420" w:firstLineChars="200"/>
        <w:jc w:val="left"/>
        <w:rPr>
          <w:rFonts w:hint="eastAsia" w:hAnsi="宋体"/>
          <w:color w:val="000000"/>
        </w:rPr>
      </w:pPr>
      <w:r>
        <w:rPr>
          <w:rFonts w:hint="eastAsia" w:ascii="宋体" w:hAnsi="宋体"/>
          <w:color w:val="000000"/>
          <w:szCs w:val="21"/>
        </w:rPr>
        <w:t>38.1供应商对政府采购活动事项有疑问的，可以向采购人或采购代理机构提出询问。</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39.成交通知</w:t>
      </w:r>
    </w:p>
    <w:p>
      <w:pPr>
        <w:pStyle w:val="25"/>
        <w:adjustRightInd w:val="0"/>
        <w:snapToGrid w:val="0"/>
        <w:spacing w:line="360" w:lineRule="auto"/>
        <w:ind w:firstLine="420" w:firstLineChars="200"/>
        <w:rPr>
          <w:rFonts w:hint="eastAsia" w:hAnsi="宋体"/>
          <w:color w:val="000000"/>
        </w:rPr>
      </w:pPr>
      <w:r>
        <w:rPr>
          <w:rFonts w:hint="eastAsia" w:hAnsi="宋体"/>
          <w:color w:val="000000"/>
        </w:rPr>
        <w:t>39.1成交供应商确定后，采购人或采购代理机构将以书面形式向成交供应商发出成交通知书。成交通知书对采购人和成交供应商具有同等法律效力。</w:t>
      </w:r>
    </w:p>
    <w:p>
      <w:pPr>
        <w:pStyle w:val="25"/>
        <w:adjustRightInd w:val="0"/>
        <w:snapToGrid w:val="0"/>
        <w:spacing w:line="360" w:lineRule="auto"/>
        <w:ind w:firstLine="420" w:firstLineChars="200"/>
        <w:rPr>
          <w:rFonts w:hint="eastAsia" w:hAnsi="宋体"/>
          <w:color w:val="000000"/>
        </w:rPr>
      </w:pPr>
      <w:r>
        <w:rPr>
          <w:rFonts w:hint="eastAsia" w:hAnsi="宋体"/>
          <w:color w:val="000000"/>
        </w:rPr>
        <w:t>39.2 成交通知书是合同文件的组成部分。</w:t>
      </w:r>
    </w:p>
    <w:p>
      <w:pPr>
        <w:adjustRightInd w:val="0"/>
        <w:snapToGrid w:val="0"/>
        <w:spacing w:line="360" w:lineRule="auto"/>
        <w:rPr>
          <w:rFonts w:hint="eastAsia" w:ascii="宋体" w:hAnsi="宋体"/>
          <w:b/>
          <w:bCs/>
          <w:color w:val="000000"/>
          <w:szCs w:val="21"/>
        </w:rPr>
      </w:pPr>
      <w:r>
        <w:rPr>
          <w:rFonts w:hint="eastAsia" w:ascii="宋体" w:hAnsi="宋体"/>
          <w:b/>
          <w:bCs/>
          <w:color w:val="000000"/>
          <w:szCs w:val="21"/>
        </w:rPr>
        <w:t>40.签订合同</w:t>
      </w:r>
    </w:p>
    <w:p>
      <w:pPr>
        <w:pStyle w:val="25"/>
        <w:adjustRightInd w:val="0"/>
        <w:snapToGrid w:val="0"/>
        <w:spacing w:line="360" w:lineRule="auto"/>
        <w:ind w:firstLine="420" w:firstLineChars="200"/>
        <w:rPr>
          <w:rFonts w:hint="eastAsia" w:hAnsi="宋体"/>
          <w:color w:val="000000"/>
        </w:rPr>
      </w:pPr>
      <w:r>
        <w:rPr>
          <w:rFonts w:hint="eastAsia" w:hAnsi="宋体"/>
          <w:color w:val="000000"/>
        </w:rPr>
        <w:t>40.1成交供应商应当在成交通知书发出之日起30日内与采购人签订政府采购合同。</w:t>
      </w:r>
    </w:p>
    <w:p>
      <w:pPr>
        <w:pStyle w:val="25"/>
        <w:adjustRightInd w:val="0"/>
        <w:snapToGrid w:val="0"/>
        <w:spacing w:line="360" w:lineRule="auto"/>
        <w:ind w:firstLine="420" w:firstLineChars="200"/>
        <w:rPr>
          <w:rFonts w:hint="eastAsia" w:hAnsi="宋体"/>
          <w:color w:val="000000"/>
        </w:rPr>
      </w:pPr>
      <w:r>
        <w:rPr>
          <w:rFonts w:hint="eastAsia" w:hAnsi="宋体"/>
          <w:color w:val="000000"/>
        </w:rPr>
        <w:t>40.2磋商文件、成交供应商的响应文件等均为签订政府采购合同的依据。</w:t>
      </w:r>
    </w:p>
    <w:p>
      <w:pPr>
        <w:pStyle w:val="25"/>
        <w:adjustRightInd w:val="0"/>
        <w:snapToGrid w:val="0"/>
        <w:spacing w:line="360" w:lineRule="auto"/>
        <w:ind w:firstLine="420" w:firstLineChars="200"/>
        <w:rPr>
          <w:rFonts w:hAnsi="宋体"/>
          <w:color w:val="000000"/>
        </w:rPr>
      </w:pPr>
      <w:r>
        <w:rPr>
          <w:rFonts w:hint="eastAsia" w:hAnsi="宋体"/>
          <w:color w:val="000000"/>
        </w:rPr>
        <w:t>40.3 成交供应商应当按照合同约定履行义务。成交供应商不得向他人转让成交项目，也不得将成交项目分包后分别向他人转让。</w:t>
      </w:r>
    </w:p>
    <w:p>
      <w:pPr>
        <w:pStyle w:val="25"/>
        <w:adjustRightInd w:val="0"/>
        <w:snapToGrid w:val="0"/>
        <w:spacing w:line="360" w:lineRule="auto"/>
        <w:ind w:firstLine="420" w:firstLineChars="200"/>
        <w:rPr>
          <w:rFonts w:hint="eastAsia" w:hAnsi="宋体"/>
          <w:color w:val="000000"/>
        </w:rPr>
      </w:pPr>
      <w:r>
        <w:rPr>
          <w:rFonts w:hint="eastAsia" w:hAnsi="宋体"/>
          <w:color w:val="000000"/>
        </w:rPr>
        <w:t>40.4 成交供应商有下列情形之一的，责令限期改正，情节严重的，列入不良行为记录名单，在1至3年内禁止参加政府采购活动，并予以通报：</w:t>
      </w:r>
    </w:p>
    <w:p>
      <w:pPr>
        <w:pStyle w:val="25"/>
        <w:adjustRightInd w:val="0"/>
        <w:snapToGrid w:val="0"/>
        <w:spacing w:line="360" w:lineRule="auto"/>
        <w:ind w:firstLine="420" w:firstLineChars="200"/>
        <w:rPr>
          <w:rFonts w:hint="eastAsia" w:hAnsi="宋体"/>
          <w:color w:val="000000"/>
        </w:rPr>
      </w:pPr>
      <w:r>
        <w:rPr>
          <w:rFonts w:hint="eastAsia" w:hAnsi="宋体"/>
          <w:color w:val="000000"/>
        </w:rPr>
        <w:t>（一）成交后无正当理由不与采购人签订合同的；</w:t>
      </w:r>
    </w:p>
    <w:p>
      <w:pPr>
        <w:pStyle w:val="25"/>
        <w:adjustRightInd w:val="0"/>
        <w:snapToGrid w:val="0"/>
        <w:spacing w:line="360" w:lineRule="auto"/>
        <w:ind w:firstLine="420" w:firstLineChars="200"/>
        <w:rPr>
          <w:rFonts w:hint="eastAsia" w:hAnsi="宋体"/>
          <w:color w:val="000000"/>
        </w:rPr>
      </w:pPr>
      <w:r>
        <w:rPr>
          <w:rFonts w:hint="eastAsia" w:hAnsi="宋体"/>
          <w:color w:val="000000"/>
        </w:rPr>
        <w:t>（二）未按照采购文件确定的事项签订政府采购合同，或者与采购人另行订立背离合同实质性内容的协议的；</w:t>
      </w:r>
    </w:p>
    <w:p>
      <w:pPr>
        <w:pStyle w:val="25"/>
        <w:adjustRightInd w:val="0"/>
        <w:snapToGrid w:val="0"/>
        <w:spacing w:line="360" w:lineRule="auto"/>
        <w:ind w:firstLine="420" w:firstLineChars="200"/>
        <w:rPr>
          <w:rFonts w:hint="eastAsia" w:hAnsi="宋体"/>
          <w:color w:val="000000"/>
        </w:rPr>
      </w:pPr>
      <w:r>
        <w:rPr>
          <w:rFonts w:hint="eastAsia" w:hAnsi="宋体"/>
          <w:color w:val="000000"/>
        </w:rPr>
        <w:t>（三）拒绝履行合同义务的；</w:t>
      </w:r>
    </w:p>
    <w:p>
      <w:pPr>
        <w:pStyle w:val="25"/>
        <w:adjustRightInd w:val="0"/>
        <w:snapToGrid w:val="0"/>
        <w:spacing w:line="360" w:lineRule="auto"/>
        <w:ind w:firstLine="420" w:firstLineChars="200"/>
        <w:rPr>
          <w:rFonts w:hint="eastAsia" w:hAnsi="宋体" w:cs="宋体"/>
          <w:color w:val="000000"/>
          <w:kern w:val="0"/>
        </w:rPr>
      </w:pPr>
      <w:r>
        <w:rPr>
          <w:rFonts w:hint="eastAsia" w:hAnsi="宋体"/>
          <w:color w:val="000000"/>
        </w:rPr>
        <w:t>（四）</w:t>
      </w:r>
      <w:r>
        <w:rPr>
          <w:rFonts w:hint="eastAsia" w:hAnsi="宋体" w:cs="宋体"/>
          <w:color w:val="000000"/>
          <w:kern w:val="0"/>
        </w:rPr>
        <w:t>违反法律、规章、规范性文件规定的。</w:t>
      </w:r>
    </w:p>
    <w:p>
      <w:pPr>
        <w:adjustRightInd w:val="0"/>
        <w:snapToGrid w:val="0"/>
        <w:spacing w:line="360" w:lineRule="auto"/>
        <w:rPr>
          <w:rFonts w:hint="eastAsia" w:ascii="黑体" w:hAnsi="宋体" w:eastAsia="黑体"/>
          <w:color w:val="000000"/>
          <w:sz w:val="24"/>
        </w:rPr>
      </w:pPr>
      <w:r>
        <w:rPr>
          <w:rFonts w:hint="eastAsia" w:ascii="黑体" w:hAnsi="宋体" w:eastAsia="黑体"/>
          <w:color w:val="000000"/>
          <w:sz w:val="24"/>
        </w:rPr>
        <w:t>七、其他规定</w:t>
      </w:r>
    </w:p>
    <w:p>
      <w:pPr>
        <w:adjustRightInd w:val="0"/>
        <w:snapToGrid w:val="0"/>
        <w:spacing w:line="360" w:lineRule="auto"/>
        <w:jc w:val="left"/>
        <w:rPr>
          <w:rFonts w:hint="eastAsia" w:ascii="宋体" w:hAnsi="宋体"/>
          <w:b/>
          <w:color w:val="000000"/>
          <w:szCs w:val="21"/>
        </w:rPr>
      </w:pPr>
      <w:r>
        <w:rPr>
          <w:rFonts w:hint="eastAsia" w:ascii="宋体" w:hAnsi="宋体"/>
          <w:b/>
          <w:color w:val="000000"/>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41.1采购代理机构应按</w:t>
      </w:r>
      <w:r>
        <w:rPr>
          <w:rFonts w:hint="eastAsia" w:ascii="宋体" w:hAnsi="宋体"/>
          <w:b/>
          <w:color w:val="000000"/>
          <w:szCs w:val="21"/>
        </w:rPr>
        <w:t>磋商须知前附表</w:t>
      </w:r>
      <w:r>
        <w:rPr>
          <w:rFonts w:hint="eastAsia" w:ascii="宋体" w:hAnsi="宋体"/>
          <w:color w:val="000000"/>
          <w:szCs w:val="21"/>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41.2集中采购机构不得收取采购代理服务费。</w:t>
      </w:r>
    </w:p>
    <w:p>
      <w:pPr>
        <w:tabs>
          <w:tab w:val="left" w:pos="420"/>
          <w:tab w:val="left" w:pos="7560"/>
          <w:tab w:val="left" w:pos="7740"/>
          <w:tab w:val="left" w:pos="7920"/>
        </w:tabs>
        <w:adjustRightInd w:val="0"/>
        <w:snapToGrid w:val="0"/>
        <w:spacing w:line="360" w:lineRule="auto"/>
        <w:rPr>
          <w:rFonts w:hint="eastAsia" w:hAnsi="宋体"/>
          <w:b/>
          <w:color w:val="000000"/>
        </w:rPr>
      </w:pPr>
      <w:r>
        <w:rPr>
          <w:rFonts w:hint="eastAsia" w:ascii="宋体" w:hAnsi="宋体"/>
          <w:b/>
          <w:color w:val="000000"/>
          <w:szCs w:val="21"/>
        </w:rPr>
        <w:t>42.</w:t>
      </w:r>
      <w:r>
        <w:rPr>
          <w:rFonts w:hint="eastAsia" w:hAnsi="宋体"/>
          <w:b/>
          <w:color w:val="000000"/>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rPr>
        <w:t>42.1</w:t>
      </w:r>
      <w:r>
        <w:rPr>
          <w:rFonts w:hint="eastAsia" w:ascii="宋体" w:hAnsi="宋体"/>
          <w:color w:val="000000"/>
          <w:szCs w:val="21"/>
        </w:rPr>
        <w:t>磋商文件</w:t>
      </w:r>
      <w:r>
        <w:rPr>
          <w:rFonts w:hint="eastAsia" w:hAnsi="宋体"/>
          <w:color w:val="000000"/>
        </w:rPr>
        <w:t>的其他规定</w:t>
      </w:r>
      <w:r>
        <w:rPr>
          <w:rFonts w:hint="eastAsia" w:ascii="宋体" w:hAnsi="宋体"/>
          <w:color w:val="000000"/>
          <w:szCs w:val="21"/>
        </w:rPr>
        <w:t>见</w:t>
      </w:r>
      <w:r>
        <w:rPr>
          <w:rFonts w:hint="eastAsia" w:ascii="宋体" w:hAnsi="宋体"/>
          <w:b/>
          <w:color w:val="000000"/>
          <w:szCs w:val="21"/>
        </w:rPr>
        <w:t>磋商须知前附表</w:t>
      </w:r>
      <w:r>
        <w:rPr>
          <w:rFonts w:hint="eastAsia" w:ascii="宋体" w:hAnsi="宋体"/>
          <w:color w:val="000000"/>
          <w:szCs w:val="21"/>
        </w:rPr>
        <w:t>。</w:t>
      </w:r>
    </w:p>
    <w:p>
      <w:pPr>
        <w:adjustRightInd w:val="0"/>
        <w:snapToGrid w:val="0"/>
        <w:spacing w:before="156" w:beforeLines="50" w:line="360" w:lineRule="auto"/>
        <w:jc w:val="center"/>
        <w:rPr>
          <w:rFonts w:hint="eastAsia" w:ascii="黑体" w:eastAsia="黑体"/>
          <w:b/>
          <w:color w:val="000000"/>
          <w:sz w:val="32"/>
          <w:szCs w:val="32"/>
        </w:rPr>
      </w:pPr>
    </w:p>
    <w:p>
      <w:pPr>
        <w:adjustRightInd w:val="0"/>
        <w:snapToGrid w:val="0"/>
        <w:spacing w:before="156" w:beforeLines="50" w:line="360" w:lineRule="auto"/>
        <w:jc w:val="center"/>
        <w:rPr>
          <w:rFonts w:hint="eastAsia" w:ascii="黑体" w:eastAsia="黑体"/>
          <w:b/>
          <w:color w:val="000000"/>
          <w:sz w:val="32"/>
          <w:szCs w:val="32"/>
        </w:rPr>
      </w:pPr>
    </w:p>
    <w:p>
      <w:pPr>
        <w:adjustRightInd w:val="0"/>
        <w:snapToGrid w:val="0"/>
        <w:spacing w:before="156" w:beforeLines="50" w:line="360" w:lineRule="auto"/>
        <w:jc w:val="center"/>
        <w:rPr>
          <w:rFonts w:hint="eastAsia" w:ascii="黑体" w:eastAsia="黑体"/>
          <w:b/>
          <w:color w:val="000000"/>
          <w:sz w:val="32"/>
          <w:szCs w:val="32"/>
        </w:rPr>
      </w:pPr>
    </w:p>
    <w:p>
      <w:pPr>
        <w:adjustRightInd w:val="0"/>
        <w:snapToGrid w:val="0"/>
        <w:spacing w:before="156" w:beforeLines="50" w:line="360" w:lineRule="auto"/>
        <w:ind w:left="420" w:leftChars="200"/>
        <w:jc w:val="center"/>
        <w:rPr>
          <w:rFonts w:hint="eastAsia" w:ascii="黑体" w:hAnsi="华文中宋" w:eastAsia="黑体"/>
          <w:b/>
          <w:bCs/>
          <w:color w:val="000000"/>
          <w:sz w:val="32"/>
          <w:szCs w:val="32"/>
        </w:rPr>
      </w:pPr>
      <w:r>
        <w:rPr>
          <w:rFonts w:ascii="黑体" w:eastAsia="黑体"/>
          <w:b/>
          <w:color w:val="000000"/>
          <w:sz w:val="32"/>
          <w:szCs w:val="32"/>
        </w:rPr>
        <w:br w:type="page"/>
      </w:r>
      <w:r>
        <w:rPr>
          <w:rFonts w:hint="eastAsia" w:ascii="黑体" w:eastAsia="黑体"/>
          <w:b/>
          <w:color w:val="000000"/>
          <w:sz w:val="32"/>
          <w:szCs w:val="32"/>
        </w:rPr>
        <w:t xml:space="preserve">第三章  </w:t>
      </w:r>
      <w:r>
        <w:rPr>
          <w:rFonts w:hint="eastAsia" w:ascii="黑体" w:hAnsi="华文中宋" w:eastAsia="黑体"/>
          <w:b/>
          <w:bCs/>
          <w:color w:val="000000"/>
          <w:sz w:val="32"/>
          <w:szCs w:val="32"/>
        </w:rPr>
        <w:t>政府采购合同格式</w:t>
      </w:r>
    </w:p>
    <w:p>
      <w:pPr>
        <w:pStyle w:val="7"/>
        <w:jc w:val="center"/>
        <w:rPr>
          <w:rFonts w:ascii="黑体" w:hAnsi="华文中宋" w:eastAsia="黑体"/>
          <w:b w:val="0"/>
          <w:sz w:val="28"/>
          <w:szCs w:val="28"/>
        </w:rPr>
      </w:pPr>
      <w:r>
        <w:rPr>
          <w:rFonts w:hint="eastAsia" w:ascii="黑体" w:hAnsi="华文中宋" w:eastAsia="黑体"/>
          <w:b w:val="0"/>
          <w:sz w:val="28"/>
          <w:szCs w:val="28"/>
        </w:rPr>
        <w:t>第一节 政府采购合同协议书</w:t>
      </w:r>
    </w:p>
    <w:p>
      <w:pPr>
        <w:adjustRightInd w:val="0"/>
        <w:snapToGrid w:val="0"/>
        <w:spacing w:before="156" w:beforeLines="50" w:line="360" w:lineRule="auto"/>
        <w:jc w:val="center"/>
        <w:rPr>
          <w:rFonts w:ascii="宋体" w:hAnsi="宋体"/>
          <w:szCs w:val="21"/>
        </w:rPr>
      </w:pPr>
      <w:r>
        <w:rPr>
          <w:rFonts w:hint="eastAsia" w:ascii="宋体" w:hAnsi="宋体"/>
          <w:szCs w:val="21"/>
        </w:rPr>
        <w:t xml:space="preserve">                                                        采购编号：</w:t>
      </w:r>
      <w:r>
        <w:rPr>
          <w:rFonts w:hint="eastAsia" w:ascii="宋体" w:hAnsi="宋体"/>
          <w:szCs w:val="21"/>
          <w:u w:val="single"/>
        </w:rPr>
        <w:t xml:space="preserve">             </w:t>
      </w:r>
      <w:r>
        <w:rPr>
          <w:rFonts w:ascii="宋体" w:hAnsi="宋体"/>
          <w:szCs w:val="21"/>
        </w:rPr>
        <w:tab/>
      </w:r>
    </w:p>
    <w:p>
      <w:pPr>
        <w:adjustRightInd w:val="0"/>
        <w:snapToGrid w:val="0"/>
        <w:spacing w:line="360" w:lineRule="auto"/>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adjustRightInd w:val="0"/>
        <w:snapToGrid w:val="0"/>
        <w:spacing w:line="360" w:lineRule="auto"/>
        <w:rPr>
          <w:rFonts w:ascii="宋体" w:hAnsi="宋体"/>
          <w:szCs w:val="21"/>
        </w:rPr>
      </w:pPr>
      <w:r>
        <w:rPr>
          <w:rFonts w:hint="eastAsia" w:ascii="宋体" w:hAnsi="宋体"/>
          <w:szCs w:val="21"/>
          <w:lang w:eastAsia="zh-CN"/>
        </w:rPr>
        <w:t>供应商</w:t>
      </w:r>
      <w:r>
        <w:rPr>
          <w:rFonts w:hint="eastAsia" w:ascii="宋体" w:hAnsi="宋体"/>
          <w:szCs w:val="21"/>
        </w:rPr>
        <w:t>（全称）：</w:t>
      </w:r>
      <w:r>
        <w:rPr>
          <w:rFonts w:hint="eastAsia" w:ascii="宋体" w:hAnsi="宋体"/>
          <w:szCs w:val="21"/>
          <w:u w:val="single"/>
        </w:rPr>
        <w:t xml:space="preserve">                             </w:t>
      </w:r>
      <w:r>
        <w:rPr>
          <w:rFonts w:hint="eastAsia" w:ascii="宋体" w:hAnsi="宋体"/>
          <w:szCs w:val="21"/>
        </w:rPr>
        <w:t>（乙方）</w:t>
      </w:r>
    </w:p>
    <w:p>
      <w:pPr>
        <w:pStyle w:val="3"/>
        <w:tabs>
          <w:tab w:val="left" w:pos="2715"/>
        </w:tabs>
        <w:adjustRightInd w:val="0"/>
        <w:snapToGrid w:val="0"/>
        <w:spacing w:after="0" w:line="360" w:lineRule="auto"/>
        <w:rPr>
          <w:rFonts w:ascii="宋体" w:hAnsi="宋体"/>
          <w:szCs w:val="21"/>
        </w:rPr>
      </w:pPr>
      <w:r>
        <w:rPr>
          <w:rFonts w:hint="eastAsia" w:ascii="宋体" w:hAnsi="宋体"/>
          <w:szCs w:val="21"/>
        </w:rPr>
        <w:tab/>
      </w:r>
    </w:p>
    <w:p>
      <w:pPr>
        <w:pStyle w:val="3"/>
        <w:adjustRightInd w:val="0"/>
        <w:snapToGrid w:val="0"/>
        <w:spacing w:after="0" w:line="360" w:lineRule="auto"/>
        <w:ind w:left="0" w:leftChars="0" w:firstLine="420" w:firstLineChars="200"/>
        <w:rPr>
          <w:rFonts w:ascii="宋体" w:hAnsi="宋体"/>
          <w:sz w:val="21"/>
          <w:szCs w:val="21"/>
        </w:rPr>
      </w:pPr>
      <w:r>
        <w:rPr>
          <w:rFonts w:hint="eastAsia" w:ascii="宋体" w:hAnsi="宋体" w:eastAsia="宋体" w:cs="宋体"/>
          <w:i w:val="0"/>
          <w:caps w:val="0"/>
          <w:color w:val="000000"/>
          <w:spacing w:val="0"/>
          <w:sz w:val="21"/>
          <w:szCs w:val="21"/>
          <w:shd w:val="clear" w:color="auto" w:fill="FEFFFF"/>
        </w:rPr>
        <w:t>为了保护甲、乙双方合法权益，根据《中华人民共和国民法典》、《中华人民共和国政府采购法》及其他有关法律、法规、规章，双方签订本合同协议书。采购人与中标（成交）供应商应当根据合同的约定依法履行合同义务。政府采购合同的履行、违约责任和解决争议的方法等适用《中华人民共和国民法典》</w:t>
      </w:r>
      <w:r>
        <w:rPr>
          <w:rFonts w:hint="eastAsia" w:ascii="宋体" w:hAnsi="宋体"/>
          <w:sz w:val="21"/>
          <w:szCs w:val="21"/>
        </w:rPr>
        <w:t>。</w:t>
      </w:r>
    </w:p>
    <w:p>
      <w:pPr>
        <w:tabs>
          <w:tab w:val="left" w:pos="2760"/>
        </w:tabs>
        <w:adjustRightInd w:val="0"/>
        <w:snapToGrid w:val="0"/>
        <w:spacing w:line="360" w:lineRule="auto"/>
        <w:ind w:firstLine="422" w:firstLineChars="200"/>
        <w:rPr>
          <w:rFonts w:ascii="宋体" w:hAnsi="宋体"/>
          <w:b/>
          <w:szCs w:val="21"/>
        </w:rPr>
      </w:pPr>
      <w:r>
        <w:rPr>
          <w:rFonts w:hint="eastAsia" w:ascii="宋体" w:hAnsi="宋体"/>
          <w:b/>
          <w:szCs w:val="21"/>
        </w:rPr>
        <w:t>1.项目管理信息</w:t>
      </w:r>
      <w:r>
        <w:rPr>
          <w:rFonts w:hint="eastAsia" w:ascii="宋体" w:hAnsi="宋体"/>
          <w:b/>
          <w:szCs w:val="21"/>
        </w:rPr>
        <w:tab/>
      </w:r>
    </w:p>
    <w:p>
      <w:pPr>
        <w:pStyle w:val="3"/>
        <w:adjustRightInd w:val="0"/>
        <w:snapToGrid w:val="0"/>
        <w:spacing w:after="0" w:line="360" w:lineRule="auto"/>
        <w:rPr>
          <w:rFonts w:ascii="宋体" w:hAnsi="宋体"/>
          <w:sz w:val="21"/>
          <w:szCs w:val="21"/>
        </w:rPr>
      </w:pPr>
      <w:r>
        <w:rPr>
          <w:rFonts w:hint="eastAsia" w:ascii="宋体" w:hAnsi="宋体"/>
          <w:sz w:val="21"/>
          <w:szCs w:val="21"/>
        </w:rPr>
        <w:t>（1）</w:t>
      </w:r>
      <w:r>
        <w:rPr>
          <w:rFonts w:hint="eastAsia" w:ascii="宋体" w:hAnsi="宋体" w:eastAsia="宋体" w:cs="宋体"/>
          <w:i w:val="0"/>
          <w:caps w:val="0"/>
          <w:color w:val="000000"/>
          <w:spacing w:val="0"/>
          <w:sz w:val="21"/>
          <w:szCs w:val="21"/>
          <w:shd w:val="clear" w:color="auto" w:fill="FEFFFF"/>
        </w:rPr>
        <w:t>采购方式</w:t>
      </w:r>
      <w:r>
        <w:rPr>
          <w:rFonts w:hint="eastAsia" w:ascii="宋体" w:hAnsi="宋体"/>
          <w:sz w:val="21"/>
          <w:szCs w:val="21"/>
        </w:rPr>
        <w:t>：</w:t>
      </w:r>
      <w:r>
        <w:rPr>
          <w:rFonts w:hint="eastAsia" w:ascii="宋体" w:hAnsi="宋体"/>
          <w:sz w:val="21"/>
          <w:szCs w:val="21"/>
          <w:u w:val="single"/>
        </w:rPr>
        <w:t xml:space="preserve">                      </w:t>
      </w:r>
    </w:p>
    <w:p>
      <w:pPr>
        <w:pStyle w:val="3"/>
        <w:adjustRightInd w:val="0"/>
        <w:snapToGrid w:val="0"/>
        <w:spacing w:after="0" w:line="360" w:lineRule="auto"/>
        <w:rPr>
          <w:rFonts w:ascii="宋体" w:hAnsi="宋体"/>
          <w:sz w:val="21"/>
          <w:szCs w:val="21"/>
          <w:u w:val="single"/>
        </w:rPr>
      </w:pPr>
      <w:r>
        <w:rPr>
          <w:rFonts w:hint="eastAsia" w:ascii="宋体" w:hAnsi="宋体"/>
          <w:sz w:val="21"/>
          <w:szCs w:val="21"/>
        </w:rPr>
        <w:t>（2）</w:t>
      </w:r>
      <w:r>
        <w:rPr>
          <w:rFonts w:hint="eastAsia" w:ascii="宋体" w:hAnsi="宋体" w:eastAsia="宋体" w:cs="宋体"/>
          <w:i w:val="0"/>
          <w:caps w:val="0"/>
          <w:color w:val="000000"/>
          <w:spacing w:val="0"/>
          <w:sz w:val="21"/>
          <w:szCs w:val="21"/>
          <w:shd w:val="clear" w:color="auto" w:fill="FEFFFF"/>
        </w:rPr>
        <w:t>项目名称</w:t>
      </w:r>
      <w:r>
        <w:rPr>
          <w:rFonts w:hint="eastAsia" w:ascii="宋体" w:hAnsi="宋体"/>
          <w:sz w:val="21"/>
          <w:szCs w:val="21"/>
        </w:rPr>
        <w:t>：</w:t>
      </w:r>
      <w:r>
        <w:rPr>
          <w:rFonts w:hint="eastAsia" w:ascii="宋体" w:hAnsi="宋体"/>
          <w:sz w:val="21"/>
          <w:szCs w:val="21"/>
          <w:u w:val="single"/>
        </w:rPr>
        <w:t xml:space="preserve">                          </w:t>
      </w:r>
    </w:p>
    <w:p>
      <w:pPr>
        <w:pStyle w:val="3"/>
        <w:adjustRightInd w:val="0"/>
        <w:snapToGrid w:val="0"/>
        <w:spacing w:after="0" w:line="360" w:lineRule="auto"/>
        <w:rPr>
          <w:rFonts w:ascii="宋体" w:hAnsi="宋体"/>
          <w:sz w:val="21"/>
          <w:szCs w:val="21"/>
        </w:rPr>
      </w:pPr>
      <w:r>
        <w:rPr>
          <w:rFonts w:hint="eastAsia" w:ascii="宋体" w:hAnsi="宋体"/>
          <w:sz w:val="21"/>
          <w:szCs w:val="21"/>
        </w:rPr>
        <w:t>（3）</w:t>
      </w:r>
      <w:r>
        <w:rPr>
          <w:rFonts w:hint="eastAsia" w:ascii="宋体" w:hAnsi="宋体" w:eastAsia="宋体" w:cs="宋体"/>
          <w:i w:val="0"/>
          <w:caps w:val="0"/>
          <w:color w:val="000000"/>
          <w:spacing w:val="0"/>
          <w:sz w:val="21"/>
          <w:szCs w:val="21"/>
          <w:shd w:val="clear" w:color="auto" w:fill="FEFFFF"/>
        </w:rPr>
        <w:t>采购计划编号</w:t>
      </w:r>
      <w:r>
        <w:rPr>
          <w:rFonts w:hint="eastAsia" w:ascii="宋体" w:hAnsi="宋体"/>
          <w:sz w:val="21"/>
          <w:szCs w:val="21"/>
        </w:rPr>
        <w:t>：</w:t>
      </w:r>
      <w:r>
        <w:rPr>
          <w:rFonts w:hint="eastAsia" w:ascii="宋体" w:hAnsi="宋体"/>
          <w:sz w:val="21"/>
          <w:szCs w:val="21"/>
          <w:u w:val="single"/>
        </w:rPr>
        <w:t xml:space="preserve">                           </w:t>
      </w:r>
    </w:p>
    <w:p>
      <w:pPr>
        <w:adjustRightInd w:val="0"/>
        <w:snapToGrid w:val="0"/>
        <w:spacing w:line="360" w:lineRule="auto"/>
        <w:ind w:firstLine="422" w:firstLineChars="200"/>
        <w:rPr>
          <w:rFonts w:ascii="宋体" w:hAnsi="宋体"/>
          <w:b/>
          <w:szCs w:val="21"/>
        </w:rPr>
      </w:pPr>
      <w:r>
        <w:rPr>
          <w:rFonts w:hint="eastAsia" w:ascii="宋体" w:hAnsi="宋体"/>
          <w:b/>
          <w:szCs w:val="21"/>
        </w:rPr>
        <w:t>2.合同标的及金额</w:t>
      </w:r>
    </w:p>
    <w:tbl>
      <w:tblPr>
        <w:tblStyle w:val="44"/>
        <w:tblW w:w="959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424"/>
        <w:gridCol w:w="1485"/>
        <w:gridCol w:w="1303"/>
        <w:gridCol w:w="1642"/>
        <w:gridCol w:w="863"/>
        <w:gridCol w:w="1163"/>
        <w:gridCol w:w="9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92" w:type="dxa"/>
            <w:noWrap w:val="0"/>
            <w:vAlign w:val="center"/>
          </w:tcPr>
          <w:p>
            <w:pPr>
              <w:adjustRightInd w:val="0"/>
              <w:snapToGrid w:val="0"/>
              <w:spacing w:line="360" w:lineRule="auto"/>
              <w:jc w:val="center"/>
              <w:rPr>
                <w:rFonts w:ascii="宋体" w:hAnsi="宋体"/>
                <w:szCs w:val="21"/>
              </w:rPr>
            </w:pPr>
            <w:r>
              <w:rPr>
                <w:rFonts w:hint="eastAsia" w:ascii="宋体" w:hAnsi="宋体"/>
                <w:szCs w:val="21"/>
              </w:rPr>
              <w:t>序号</w:t>
            </w:r>
          </w:p>
        </w:tc>
        <w:tc>
          <w:tcPr>
            <w:tcW w:w="1424" w:type="dxa"/>
            <w:noWrap w:val="0"/>
            <w:vAlign w:val="center"/>
          </w:tcPr>
          <w:p>
            <w:pPr>
              <w:adjustRightInd w:val="0"/>
              <w:snapToGrid w:val="0"/>
              <w:spacing w:line="360" w:lineRule="auto"/>
              <w:jc w:val="center"/>
              <w:rPr>
                <w:rFonts w:ascii="宋体" w:hAnsi="宋体"/>
                <w:szCs w:val="21"/>
              </w:rPr>
            </w:pPr>
            <w:r>
              <w:rPr>
                <w:rFonts w:hint="eastAsia" w:ascii="宋体" w:hAnsi="宋体"/>
                <w:szCs w:val="21"/>
              </w:rPr>
              <w:t>标的名称</w:t>
            </w:r>
          </w:p>
        </w:tc>
        <w:tc>
          <w:tcPr>
            <w:tcW w:w="1485" w:type="dxa"/>
            <w:noWrap w:val="0"/>
            <w:vAlign w:val="center"/>
          </w:tcPr>
          <w:p>
            <w:pPr>
              <w:adjustRightInd w:val="0"/>
              <w:snapToGrid w:val="0"/>
              <w:spacing w:line="360" w:lineRule="auto"/>
              <w:jc w:val="center"/>
              <w:rPr>
                <w:rFonts w:ascii="宋体" w:hAnsi="宋体"/>
                <w:szCs w:val="21"/>
              </w:rPr>
            </w:pPr>
            <w:r>
              <w:rPr>
                <w:rFonts w:hint="eastAsia" w:ascii="宋体" w:hAnsi="宋体"/>
                <w:szCs w:val="21"/>
              </w:rPr>
              <w:t>政府采购品目</w:t>
            </w:r>
          </w:p>
        </w:tc>
        <w:tc>
          <w:tcPr>
            <w:tcW w:w="1303"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型号规格</w:t>
            </w:r>
          </w:p>
        </w:tc>
        <w:tc>
          <w:tcPr>
            <w:tcW w:w="1642"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数量单位</w:t>
            </w:r>
          </w:p>
        </w:tc>
        <w:tc>
          <w:tcPr>
            <w:tcW w:w="863"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数量</w:t>
            </w:r>
          </w:p>
        </w:tc>
        <w:tc>
          <w:tcPr>
            <w:tcW w:w="1163"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总价(元)</w:t>
            </w:r>
          </w:p>
        </w:tc>
        <w:tc>
          <w:tcPr>
            <w:tcW w:w="922" w:type="dxa"/>
            <w:noWrap w:val="0"/>
            <w:vAlign w:val="center"/>
          </w:tcPr>
          <w:p>
            <w:pPr>
              <w:adjustRightInd w:val="0"/>
              <w:snapToGrid w:val="0"/>
              <w:spacing w:line="360" w:lineRule="auto"/>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92" w:type="dxa"/>
            <w:noWrap w:val="0"/>
            <w:vAlign w:val="center"/>
          </w:tcPr>
          <w:p>
            <w:pPr>
              <w:adjustRightInd w:val="0"/>
              <w:snapToGrid w:val="0"/>
              <w:spacing w:line="360" w:lineRule="auto"/>
              <w:jc w:val="center"/>
              <w:rPr>
                <w:rFonts w:ascii="宋体" w:hAnsi="宋体"/>
                <w:szCs w:val="21"/>
              </w:rPr>
            </w:pPr>
          </w:p>
        </w:tc>
        <w:tc>
          <w:tcPr>
            <w:tcW w:w="1424" w:type="dxa"/>
            <w:noWrap w:val="0"/>
            <w:vAlign w:val="center"/>
          </w:tcPr>
          <w:p>
            <w:pPr>
              <w:adjustRightInd w:val="0"/>
              <w:snapToGrid w:val="0"/>
              <w:spacing w:line="360" w:lineRule="auto"/>
              <w:jc w:val="center"/>
              <w:rPr>
                <w:rFonts w:ascii="宋体" w:hAnsi="宋体"/>
                <w:szCs w:val="21"/>
              </w:rPr>
            </w:pPr>
          </w:p>
        </w:tc>
        <w:tc>
          <w:tcPr>
            <w:tcW w:w="1485" w:type="dxa"/>
            <w:noWrap w:val="0"/>
            <w:vAlign w:val="center"/>
          </w:tcPr>
          <w:p>
            <w:pPr>
              <w:adjustRightInd w:val="0"/>
              <w:snapToGrid w:val="0"/>
              <w:spacing w:line="360" w:lineRule="auto"/>
              <w:jc w:val="center"/>
              <w:rPr>
                <w:rFonts w:ascii="宋体" w:hAnsi="宋体"/>
                <w:szCs w:val="21"/>
              </w:rPr>
            </w:pPr>
          </w:p>
        </w:tc>
        <w:tc>
          <w:tcPr>
            <w:tcW w:w="1303" w:type="dxa"/>
            <w:noWrap w:val="0"/>
            <w:vAlign w:val="center"/>
          </w:tcPr>
          <w:p>
            <w:pPr>
              <w:adjustRightInd w:val="0"/>
              <w:snapToGrid w:val="0"/>
              <w:spacing w:line="360" w:lineRule="auto"/>
              <w:jc w:val="center"/>
              <w:rPr>
                <w:rFonts w:ascii="宋体" w:hAnsi="宋体"/>
                <w:szCs w:val="21"/>
              </w:rPr>
            </w:pPr>
          </w:p>
        </w:tc>
        <w:tc>
          <w:tcPr>
            <w:tcW w:w="1642" w:type="dxa"/>
            <w:noWrap w:val="0"/>
            <w:vAlign w:val="center"/>
          </w:tcPr>
          <w:p>
            <w:pPr>
              <w:adjustRightInd w:val="0"/>
              <w:snapToGrid w:val="0"/>
              <w:spacing w:line="360" w:lineRule="auto"/>
              <w:jc w:val="center"/>
              <w:rPr>
                <w:rFonts w:ascii="宋体" w:hAnsi="宋体"/>
                <w:szCs w:val="21"/>
              </w:rPr>
            </w:pPr>
          </w:p>
        </w:tc>
        <w:tc>
          <w:tcPr>
            <w:tcW w:w="863" w:type="dxa"/>
            <w:noWrap w:val="0"/>
            <w:vAlign w:val="center"/>
          </w:tcPr>
          <w:p>
            <w:pPr>
              <w:adjustRightInd w:val="0"/>
              <w:snapToGrid w:val="0"/>
              <w:spacing w:line="360" w:lineRule="auto"/>
              <w:jc w:val="center"/>
              <w:rPr>
                <w:rFonts w:ascii="宋体" w:hAnsi="宋体"/>
                <w:szCs w:val="21"/>
              </w:rPr>
            </w:pPr>
          </w:p>
        </w:tc>
        <w:tc>
          <w:tcPr>
            <w:tcW w:w="1163" w:type="dxa"/>
            <w:noWrap w:val="0"/>
            <w:vAlign w:val="center"/>
          </w:tcPr>
          <w:p>
            <w:pPr>
              <w:adjustRightInd w:val="0"/>
              <w:snapToGrid w:val="0"/>
              <w:spacing w:line="360" w:lineRule="auto"/>
              <w:jc w:val="center"/>
              <w:rPr>
                <w:rFonts w:ascii="宋体" w:hAnsi="宋体"/>
                <w:szCs w:val="21"/>
              </w:rPr>
            </w:pPr>
          </w:p>
        </w:tc>
        <w:tc>
          <w:tcPr>
            <w:tcW w:w="922" w:type="dxa"/>
            <w:noWrap w:val="0"/>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92" w:type="dxa"/>
            <w:noWrap w:val="0"/>
            <w:vAlign w:val="center"/>
          </w:tcPr>
          <w:p>
            <w:pPr>
              <w:adjustRightInd w:val="0"/>
              <w:snapToGrid w:val="0"/>
              <w:spacing w:line="360" w:lineRule="auto"/>
              <w:jc w:val="center"/>
              <w:rPr>
                <w:rFonts w:ascii="宋体" w:hAnsi="宋体"/>
                <w:szCs w:val="21"/>
              </w:rPr>
            </w:pPr>
          </w:p>
        </w:tc>
        <w:tc>
          <w:tcPr>
            <w:tcW w:w="1424" w:type="dxa"/>
            <w:noWrap w:val="0"/>
            <w:vAlign w:val="center"/>
          </w:tcPr>
          <w:p>
            <w:pPr>
              <w:adjustRightInd w:val="0"/>
              <w:snapToGrid w:val="0"/>
              <w:spacing w:line="360" w:lineRule="auto"/>
              <w:jc w:val="center"/>
              <w:rPr>
                <w:rFonts w:ascii="宋体" w:hAnsi="宋体"/>
                <w:szCs w:val="21"/>
              </w:rPr>
            </w:pPr>
          </w:p>
        </w:tc>
        <w:tc>
          <w:tcPr>
            <w:tcW w:w="1485" w:type="dxa"/>
            <w:noWrap w:val="0"/>
            <w:vAlign w:val="center"/>
          </w:tcPr>
          <w:p>
            <w:pPr>
              <w:adjustRightInd w:val="0"/>
              <w:snapToGrid w:val="0"/>
              <w:spacing w:line="360" w:lineRule="auto"/>
              <w:jc w:val="center"/>
              <w:rPr>
                <w:rFonts w:ascii="宋体" w:hAnsi="宋体"/>
                <w:szCs w:val="21"/>
              </w:rPr>
            </w:pPr>
          </w:p>
        </w:tc>
        <w:tc>
          <w:tcPr>
            <w:tcW w:w="1303" w:type="dxa"/>
            <w:noWrap w:val="0"/>
            <w:vAlign w:val="center"/>
          </w:tcPr>
          <w:p>
            <w:pPr>
              <w:adjustRightInd w:val="0"/>
              <w:snapToGrid w:val="0"/>
              <w:spacing w:line="360" w:lineRule="auto"/>
              <w:jc w:val="center"/>
              <w:rPr>
                <w:rFonts w:ascii="宋体" w:hAnsi="宋体"/>
                <w:szCs w:val="21"/>
              </w:rPr>
            </w:pPr>
          </w:p>
        </w:tc>
        <w:tc>
          <w:tcPr>
            <w:tcW w:w="1642" w:type="dxa"/>
            <w:noWrap w:val="0"/>
            <w:vAlign w:val="center"/>
          </w:tcPr>
          <w:p>
            <w:pPr>
              <w:adjustRightInd w:val="0"/>
              <w:snapToGrid w:val="0"/>
              <w:spacing w:line="360" w:lineRule="auto"/>
              <w:jc w:val="center"/>
              <w:rPr>
                <w:rFonts w:ascii="宋体" w:hAnsi="宋体"/>
                <w:szCs w:val="21"/>
              </w:rPr>
            </w:pPr>
          </w:p>
        </w:tc>
        <w:tc>
          <w:tcPr>
            <w:tcW w:w="863" w:type="dxa"/>
            <w:noWrap w:val="0"/>
            <w:vAlign w:val="center"/>
          </w:tcPr>
          <w:p>
            <w:pPr>
              <w:adjustRightInd w:val="0"/>
              <w:snapToGrid w:val="0"/>
              <w:spacing w:line="360" w:lineRule="auto"/>
              <w:jc w:val="center"/>
              <w:rPr>
                <w:rFonts w:ascii="宋体" w:hAnsi="宋体"/>
                <w:szCs w:val="21"/>
              </w:rPr>
            </w:pPr>
          </w:p>
        </w:tc>
        <w:tc>
          <w:tcPr>
            <w:tcW w:w="1163" w:type="dxa"/>
            <w:noWrap w:val="0"/>
            <w:vAlign w:val="center"/>
          </w:tcPr>
          <w:p>
            <w:pPr>
              <w:adjustRightInd w:val="0"/>
              <w:snapToGrid w:val="0"/>
              <w:spacing w:line="360" w:lineRule="auto"/>
              <w:jc w:val="center"/>
              <w:rPr>
                <w:rFonts w:ascii="宋体" w:hAnsi="宋体"/>
                <w:szCs w:val="21"/>
              </w:rPr>
            </w:pPr>
          </w:p>
        </w:tc>
        <w:tc>
          <w:tcPr>
            <w:tcW w:w="922" w:type="dxa"/>
            <w:noWrap w:val="0"/>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9594" w:type="dxa"/>
            <w:gridSpan w:val="8"/>
            <w:noWrap w:val="0"/>
            <w:vAlign w:val="center"/>
          </w:tcPr>
          <w:p>
            <w:pPr>
              <w:adjustRightInd w:val="0"/>
              <w:snapToGrid w:val="0"/>
              <w:spacing w:line="360" w:lineRule="auto"/>
              <w:rPr>
                <w:rFonts w:ascii="宋体" w:hAnsi="宋体"/>
                <w:szCs w:val="21"/>
              </w:rPr>
            </w:pPr>
            <w:r>
              <w:rPr>
                <w:rFonts w:hint="eastAsia" w:ascii="宋体" w:hAnsi="宋体"/>
                <w:szCs w:val="21"/>
              </w:rPr>
              <w:t>合同金额小写：</w:t>
            </w:r>
            <w:r>
              <w:rPr>
                <w:rFonts w:hint="eastAsia" w:ascii="宋体" w:hAnsi="宋体"/>
                <w:szCs w:val="21"/>
                <w:u w:val="single"/>
              </w:rPr>
              <w:t xml:space="preserve">                      </w:t>
            </w:r>
          </w:p>
          <w:p>
            <w:pPr>
              <w:adjustRightInd w:val="0"/>
              <w:snapToGrid w:val="0"/>
              <w:spacing w:line="360" w:lineRule="auto"/>
              <w:ind w:firstLine="840" w:firstLineChars="400"/>
              <w:rPr>
                <w:rFonts w:ascii="宋体" w:hAnsi="宋体"/>
                <w:szCs w:val="21"/>
              </w:rPr>
            </w:pPr>
            <w:r>
              <w:rPr>
                <w:rFonts w:hint="eastAsia" w:ascii="宋体" w:hAnsi="宋体"/>
                <w:szCs w:val="21"/>
              </w:rPr>
              <w:t>大写：</w:t>
            </w:r>
            <w:r>
              <w:rPr>
                <w:rFonts w:hint="eastAsia" w:ascii="宋体" w:hAnsi="宋体"/>
                <w:szCs w:val="21"/>
                <w:u w:val="single"/>
              </w:rPr>
              <w:t xml:space="preserve">                      </w:t>
            </w:r>
          </w:p>
        </w:tc>
      </w:tr>
    </w:tbl>
    <w:p>
      <w:pPr>
        <w:adjustRightInd w:val="0"/>
        <w:snapToGrid w:val="0"/>
        <w:spacing w:line="360" w:lineRule="auto"/>
        <w:ind w:firstLine="422" w:firstLineChars="200"/>
        <w:rPr>
          <w:rFonts w:ascii="宋体" w:hAnsi="宋体"/>
          <w:szCs w:val="21"/>
          <w:u w:val="single"/>
        </w:rPr>
      </w:pPr>
      <w:r>
        <w:rPr>
          <w:rFonts w:hint="eastAsia" w:ascii="宋体" w:hAnsi="宋体"/>
          <w:b/>
          <w:szCs w:val="21"/>
        </w:rPr>
        <w:t>3.履行合同的期限、地点及方式：</w:t>
      </w:r>
      <w:r>
        <w:rPr>
          <w:rFonts w:hint="eastAsia" w:ascii="宋体" w:hAnsi="宋体"/>
          <w:szCs w:val="21"/>
          <w:u w:val="single"/>
        </w:rPr>
        <w:t xml:space="preserve">                             </w:t>
      </w:r>
    </w:p>
    <w:p>
      <w:pPr>
        <w:adjustRightInd w:val="0"/>
        <w:snapToGrid w:val="0"/>
        <w:spacing w:line="360" w:lineRule="auto"/>
        <w:ind w:firstLine="422" w:firstLineChars="200"/>
        <w:rPr>
          <w:rFonts w:hint="eastAsia" w:ascii="宋体" w:hAnsi="宋体"/>
          <w:b/>
          <w:szCs w:val="21"/>
        </w:rPr>
      </w:pPr>
      <w:r>
        <w:rPr>
          <w:rFonts w:hint="eastAsia" w:ascii="宋体" w:hAnsi="宋体"/>
          <w:b/>
          <w:szCs w:val="21"/>
        </w:rPr>
        <w:t>4.</w:t>
      </w:r>
      <w:r>
        <w:rPr>
          <w:rFonts w:hint="eastAsia" w:ascii="宋体" w:hAnsi="宋体" w:eastAsia="宋体" w:cs="宋体"/>
          <w:b/>
          <w:i w:val="0"/>
          <w:caps w:val="0"/>
          <w:color w:val="000000"/>
          <w:spacing w:val="0"/>
          <w:sz w:val="21"/>
          <w:szCs w:val="21"/>
          <w:shd w:val="clear" w:color="auto" w:fill="FEFFFF"/>
        </w:rPr>
        <w:t>结算方式</w:t>
      </w:r>
      <w:r>
        <w:rPr>
          <w:rFonts w:hint="eastAsia" w:ascii="宋体" w:hAnsi="宋体"/>
          <w:b/>
          <w:szCs w:val="21"/>
        </w:rPr>
        <w:t>：</w:t>
      </w:r>
    </w:p>
    <w:p>
      <w:pPr>
        <w:adjustRightInd w:val="0"/>
        <w:snapToGrid w:val="0"/>
        <w:spacing w:line="360" w:lineRule="auto"/>
        <w:ind w:firstLine="420" w:firstLineChars="200"/>
        <w:rPr>
          <w:rFonts w:hint="eastAsia" w:ascii="宋体" w:hAnsi="宋体" w:eastAsia="宋体" w:cs="宋体"/>
          <w:i w:val="0"/>
          <w:caps w:val="0"/>
          <w:color w:val="000000"/>
          <w:spacing w:val="0"/>
          <w:sz w:val="21"/>
          <w:szCs w:val="21"/>
          <w:shd w:val="clear" w:color="auto" w:fill="FEFFFF"/>
        </w:rPr>
      </w:pPr>
      <w:r>
        <w:rPr>
          <w:rFonts w:hint="eastAsia" w:ascii="宋体" w:hAnsi="宋体" w:eastAsia="宋体" w:cs="宋体"/>
          <w:i w:val="0"/>
          <w:caps w:val="0"/>
          <w:color w:val="000000"/>
          <w:spacing w:val="0"/>
          <w:sz w:val="21"/>
          <w:szCs w:val="21"/>
          <w:shd w:val="clear" w:color="auto" w:fill="FEFFFF"/>
        </w:rPr>
        <w:t>4.1 资金支付方式：</w:t>
      </w:r>
    </w:p>
    <w:p>
      <w:pPr>
        <w:pStyle w:val="177"/>
        <w:rPr>
          <w:rFonts w:hint="eastAsia" w:ascii="宋体" w:hAnsi="宋体" w:eastAsia="宋体" w:cs="宋体"/>
          <w:i w:val="0"/>
          <w:caps w:val="0"/>
          <w:color w:val="000000"/>
          <w:spacing w:val="0"/>
          <w:sz w:val="21"/>
          <w:szCs w:val="21"/>
          <w:shd w:val="clear" w:color="auto" w:fill="FEFFFF"/>
        </w:rPr>
      </w:pPr>
      <w:r>
        <w:rPr>
          <w:rFonts w:hint="eastAsia" w:ascii="宋体" w:hAnsi="宋体" w:eastAsia="宋体" w:cs="宋体"/>
          <w:i w:val="0"/>
          <w:caps w:val="0"/>
          <w:color w:val="000000"/>
          <w:spacing w:val="0"/>
          <w:sz w:val="21"/>
          <w:szCs w:val="21"/>
          <w:shd w:val="clear" w:color="auto" w:fill="FEFFFF"/>
        </w:rPr>
        <w:t>4.2 收款账户：</w:t>
      </w:r>
    </w:p>
    <w:p>
      <w:pPr>
        <w:pStyle w:val="177"/>
        <w:rPr>
          <w:rFonts w:hint="eastAsia" w:ascii="宋体" w:hAnsi="宋体" w:eastAsia="宋体" w:cs="宋体"/>
          <w:i w:val="0"/>
          <w:caps w:val="0"/>
          <w:color w:val="000000"/>
          <w:spacing w:val="0"/>
          <w:sz w:val="21"/>
          <w:szCs w:val="21"/>
          <w:shd w:val="clear" w:color="auto" w:fill="FEFFFF"/>
        </w:rPr>
      </w:pPr>
      <w:r>
        <w:rPr>
          <w:rFonts w:hint="eastAsia" w:ascii="宋体" w:hAnsi="宋体" w:eastAsia="宋体" w:cs="宋体"/>
          <w:i w:val="0"/>
          <w:caps w:val="0"/>
          <w:color w:val="000000"/>
          <w:spacing w:val="0"/>
          <w:sz w:val="21"/>
          <w:szCs w:val="21"/>
          <w:shd w:val="clear" w:color="auto" w:fill="FEFFFF"/>
        </w:rPr>
        <w:t>4.3 对中小微企业及时支付的约定：</w:t>
      </w:r>
    </w:p>
    <w:p>
      <w:pPr>
        <w:adjustRightInd w:val="0"/>
        <w:snapToGrid w:val="0"/>
        <w:spacing w:line="360" w:lineRule="auto"/>
        <w:ind w:firstLine="422" w:firstLineChars="200"/>
        <w:rPr>
          <w:rFonts w:hint="eastAsia" w:ascii="宋体" w:hAnsi="宋体" w:eastAsia="宋体" w:cs="宋体"/>
          <w:b/>
          <w:i w:val="0"/>
          <w:caps w:val="0"/>
          <w:color w:val="000000"/>
          <w:spacing w:val="0"/>
          <w:sz w:val="21"/>
          <w:szCs w:val="21"/>
          <w:shd w:val="clear" w:color="auto" w:fill="FEFFFF"/>
        </w:rPr>
      </w:pPr>
      <w:r>
        <w:rPr>
          <w:rFonts w:hint="eastAsia" w:ascii="宋体" w:hAnsi="宋体"/>
          <w:b/>
          <w:szCs w:val="21"/>
        </w:rPr>
        <w:t>5.</w:t>
      </w:r>
      <w:r>
        <w:rPr>
          <w:rFonts w:hint="eastAsia" w:ascii="宋体" w:hAnsi="宋体" w:eastAsia="宋体" w:cs="宋体"/>
          <w:b/>
          <w:i w:val="0"/>
          <w:caps w:val="0"/>
          <w:color w:val="000000"/>
          <w:spacing w:val="0"/>
          <w:sz w:val="21"/>
          <w:szCs w:val="21"/>
          <w:shd w:val="clear" w:color="auto" w:fill="FEFFFF"/>
        </w:rPr>
        <w:t>合同履约验收方式及要求</w:t>
      </w:r>
      <w:r>
        <w:rPr>
          <w:rFonts w:hint="eastAsia" w:ascii="宋体" w:hAnsi="宋体"/>
          <w:b/>
          <w:szCs w:val="21"/>
        </w:rPr>
        <w:t>：</w:t>
      </w:r>
      <w:r>
        <w:rPr>
          <w:rFonts w:hint="eastAsia" w:ascii="宋体" w:hAnsi="宋体" w:eastAsia="宋体" w:cs="宋体"/>
          <w:b/>
          <w:i w:val="0"/>
          <w:caps w:val="0"/>
          <w:color w:val="000000"/>
          <w:spacing w:val="0"/>
          <w:sz w:val="21"/>
          <w:szCs w:val="21"/>
          <w:shd w:val="clear" w:color="auto" w:fill="FEFFFF"/>
        </w:rPr>
        <w:t>甲方在收到乙方交付的货物（服务）后按如下方式进行验收</w:t>
      </w:r>
    </w:p>
    <w:p>
      <w:pPr>
        <w:pStyle w:val="177"/>
        <w:rPr>
          <w:rFonts w:hint="eastAsia" w:ascii="宋体" w:hAnsi="宋体" w:eastAsia="宋体" w:cs="宋体"/>
          <w:i w:val="0"/>
          <w:caps w:val="0"/>
          <w:color w:val="000000"/>
          <w:spacing w:val="0"/>
          <w:sz w:val="21"/>
          <w:szCs w:val="21"/>
          <w:shd w:val="clear" w:color="auto" w:fill="FEFFFF"/>
        </w:rPr>
      </w:pPr>
      <w:r>
        <w:rPr>
          <w:rFonts w:hint="eastAsia" w:ascii="宋体" w:hAnsi="宋体" w:eastAsia="宋体" w:cs="宋体"/>
          <w:i w:val="0"/>
          <w:caps w:val="0"/>
          <w:color w:val="000000"/>
          <w:spacing w:val="0"/>
          <w:sz w:val="21"/>
          <w:szCs w:val="21"/>
          <w:shd w:val="clear" w:color="auto" w:fill="FEFFFF"/>
        </w:rPr>
        <w:t>5.1 验收程序</w:t>
      </w:r>
    </w:p>
    <w:p>
      <w:pPr>
        <w:pStyle w:val="177"/>
        <w:rPr>
          <w:rFonts w:hint="eastAsia" w:ascii="宋体" w:hAnsi="宋体" w:eastAsia="宋体" w:cs="宋体"/>
          <w:i w:val="0"/>
          <w:caps w:val="0"/>
          <w:color w:val="000000"/>
          <w:spacing w:val="0"/>
          <w:sz w:val="21"/>
          <w:szCs w:val="21"/>
          <w:shd w:val="clear" w:color="auto" w:fill="FEFFFF"/>
        </w:rPr>
      </w:pPr>
      <w:r>
        <w:rPr>
          <w:rFonts w:hint="eastAsia" w:ascii="宋体" w:hAnsi="宋体" w:eastAsia="宋体" w:cs="宋体"/>
          <w:i w:val="0"/>
          <w:caps w:val="0"/>
          <w:color w:val="000000"/>
          <w:spacing w:val="0"/>
          <w:sz w:val="21"/>
          <w:szCs w:val="21"/>
          <w:shd w:val="clear" w:color="auto" w:fill="FEFFFF"/>
        </w:rPr>
        <w:t>5.2 质量要求</w:t>
      </w:r>
    </w:p>
    <w:p>
      <w:pPr>
        <w:pStyle w:val="177"/>
        <w:rPr>
          <w:rFonts w:hint="eastAsia" w:ascii="宋体" w:hAnsi="宋体" w:eastAsia="宋体" w:cs="宋体"/>
          <w:i w:val="0"/>
          <w:caps w:val="0"/>
          <w:color w:val="000000"/>
          <w:spacing w:val="0"/>
          <w:sz w:val="21"/>
          <w:szCs w:val="21"/>
          <w:shd w:val="clear" w:color="auto" w:fill="FEFFFF"/>
        </w:rPr>
      </w:pPr>
      <w:r>
        <w:rPr>
          <w:rFonts w:hint="eastAsia" w:ascii="宋体" w:hAnsi="宋体" w:eastAsia="宋体" w:cs="宋体"/>
          <w:i w:val="0"/>
          <w:caps w:val="0"/>
          <w:color w:val="000000"/>
          <w:spacing w:val="0"/>
          <w:sz w:val="21"/>
          <w:szCs w:val="21"/>
          <w:shd w:val="clear" w:color="auto" w:fill="FEFFFF"/>
        </w:rPr>
        <w:t>5.3 验收要求和验收标准</w:t>
      </w:r>
    </w:p>
    <w:p>
      <w:pPr>
        <w:adjustRightInd w:val="0"/>
        <w:snapToGrid w:val="0"/>
        <w:spacing w:line="360" w:lineRule="auto"/>
        <w:ind w:firstLine="422" w:firstLineChars="200"/>
        <w:rPr>
          <w:rFonts w:hint="eastAsia" w:ascii="宋体" w:hAnsi="宋体"/>
          <w:b/>
          <w:szCs w:val="21"/>
        </w:rPr>
      </w:pPr>
      <w:r>
        <w:rPr>
          <w:rFonts w:hint="eastAsia" w:ascii="宋体" w:hAnsi="宋体" w:eastAsia="宋体" w:cs="宋体"/>
          <w:b/>
          <w:i w:val="0"/>
          <w:caps w:val="0"/>
          <w:color w:val="000000"/>
          <w:spacing w:val="0"/>
          <w:sz w:val="21"/>
          <w:szCs w:val="21"/>
          <w:shd w:val="clear" w:color="auto" w:fill="FEFFFF"/>
          <w:lang w:val="en-US" w:eastAsia="zh-CN"/>
        </w:rPr>
        <w:t>6.</w:t>
      </w:r>
      <w:r>
        <w:rPr>
          <w:rFonts w:hint="eastAsia" w:ascii="宋体" w:hAnsi="宋体" w:eastAsia="宋体" w:cs="宋体"/>
          <w:b/>
          <w:i w:val="0"/>
          <w:caps w:val="0"/>
          <w:color w:val="000000"/>
          <w:spacing w:val="0"/>
          <w:sz w:val="21"/>
          <w:szCs w:val="21"/>
          <w:shd w:val="clear" w:color="auto" w:fill="FEFFFF"/>
        </w:rPr>
        <w:t>甲乙双方的权利与义务</w:t>
      </w:r>
    </w:p>
    <w:p>
      <w:pPr>
        <w:adjustRightInd w:val="0"/>
        <w:snapToGrid w:val="0"/>
        <w:spacing w:line="360" w:lineRule="auto"/>
        <w:ind w:firstLine="422" w:firstLineChars="200"/>
        <w:rPr>
          <w:rFonts w:hint="eastAsia" w:ascii="宋体" w:hAnsi="宋体" w:eastAsia="宋体" w:cs="宋体"/>
          <w:b/>
          <w:i w:val="0"/>
          <w:caps w:val="0"/>
          <w:color w:val="000000"/>
          <w:spacing w:val="0"/>
          <w:sz w:val="21"/>
          <w:szCs w:val="21"/>
          <w:shd w:val="clear" w:color="auto" w:fill="FEFFFF"/>
        </w:rPr>
      </w:pPr>
      <w:r>
        <w:rPr>
          <w:rFonts w:hint="eastAsia" w:ascii="宋体" w:hAnsi="宋体" w:eastAsia="宋体" w:cs="宋体"/>
          <w:b/>
          <w:i w:val="0"/>
          <w:caps w:val="0"/>
          <w:color w:val="000000"/>
          <w:spacing w:val="0"/>
          <w:sz w:val="21"/>
          <w:szCs w:val="21"/>
          <w:shd w:val="clear" w:color="auto" w:fill="FEFFFF"/>
        </w:rPr>
        <w:t>7.违约责任</w:t>
      </w:r>
    </w:p>
    <w:p>
      <w:pPr>
        <w:adjustRightInd w:val="0"/>
        <w:snapToGrid w:val="0"/>
        <w:spacing w:line="360" w:lineRule="auto"/>
        <w:ind w:firstLine="420" w:firstLineChars="200"/>
        <w:rPr>
          <w:rFonts w:hint="eastAsia" w:ascii="宋体" w:hAnsi="宋体" w:eastAsia="宋体" w:cs="宋体"/>
          <w:b/>
          <w:i w:val="0"/>
          <w:caps w:val="0"/>
          <w:color w:val="000000"/>
          <w:spacing w:val="0"/>
          <w:sz w:val="21"/>
          <w:szCs w:val="21"/>
          <w:shd w:val="clear" w:color="auto" w:fill="FEFFFF"/>
        </w:rPr>
      </w:pPr>
      <w:r>
        <w:rPr>
          <w:rFonts w:hint="eastAsia" w:ascii="宋体" w:hAnsi="宋体" w:eastAsia="宋体" w:cs="宋体"/>
          <w:i w:val="0"/>
          <w:caps w:val="0"/>
          <w:color w:val="000000"/>
          <w:spacing w:val="0"/>
          <w:sz w:val="21"/>
          <w:szCs w:val="21"/>
          <w:shd w:val="clear" w:color="auto" w:fill="FEFFFF"/>
        </w:rPr>
        <w:t>7.1 对中小微企业未及时支付的违约责任约定：采购人不得以法定代表人或者主要负责人变更，履行内部付款流程，或者在合同未作约定的情况下以等待竣工验收批复、决算审计等为由，拒绝或者迟延支付中小微企业款项。</w:t>
      </w:r>
      <w:r>
        <w:rPr>
          <w:rFonts w:hint="eastAsia" w:ascii="宋体" w:hAnsi="宋体" w:eastAsia="宋体" w:cs="宋体"/>
          <w:i w:val="0"/>
          <w:caps w:val="0"/>
          <w:color w:val="000000"/>
          <w:spacing w:val="0"/>
          <w:sz w:val="21"/>
          <w:szCs w:val="21"/>
          <w:shd w:val="clear" w:color="auto" w:fill="FEFFFF"/>
        </w:rPr>
        <w:br w:type="textWrapping"/>
      </w:r>
      <w:r>
        <w:rPr>
          <w:rFonts w:hint="eastAsia" w:ascii="宋体" w:hAnsi="宋体" w:eastAsia="宋体" w:cs="宋体"/>
          <w:i w:val="0"/>
          <w:caps w:val="0"/>
          <w:color w:val="000000"/>
          <w:spacing w:val="0"/>
          <w:sz w:val="21"/>
          <w:szCs w:val="21"/>
          <w:shd w:val="clear" w:color="auto" w:fill="FEFFFF"/>
          <w:lang w:val="en-US" w:eastAsia="zh-CN"/>
        </w:rPr>
        <w:t xml:space="preserve">    </w:t>
      </w:r>
      <w:r>
        <w:rPr>
          <w:rFonts w:hint="eastAsia" w:ascii="宋体" w:hAnsi="宋体" w:eastAsia="宋体" w:cs="宋体"/>
          <w:i w:val="0"/>
          <w:caps w:val="0"/>
          <w:color w:val="000000"/>
          <w:spacing w:val="0"/>
          <w:sz w:val="21"/>
          <w:szCs w:val="21"/>
          <w:shd w:val="clear" w:color="auto" w:fill="FEFFFF"/>
        </w:rPr>
        <w:t>7.2 如中标（成交）供应商系中小微企业，采购人存在迟延支付乙方合同款项的，应当承担付款逾期利息。双方对逾期利息的利率约定为年息</w:t>
      </w:r>
      <w:r>
        <w:rPr>
          <w:rFonts w:hint="eastAsia" w:ascii="宋体" w:hAnsi="宋体" w:eastAsia="宋体" w:cs="宋体"/>
          <w:i w:val="0"/>
          <w:caps w:val="0"/>
          <w:color w:val="000000"/>
          <w:spacing w:val="0"/>
          <w:sz w:val="21"/>
          <w:szCs w:val="21"/>
          <w:u w:val="single"/>
          <w:shd w:val="clear" w:color="auto" w:fill="FEFFFF"/>
          <w:lang w:val="en-US" w:eastAsia="zh-CN"/>
        </w:rPr>
        <w:t xml:space="preserve">    </w:t>
      </w:r>
      <w:r>
        <w:rPr>
          <w:rFonts w:hint="eastAsia" w:ascii="宋体" w:hAnsi="宋体" w:eastAsia="宋体" w:cs="宋体"/>
          <w:i w:val="0"/>
          <w:caps w:val="0"/>
          <w:color w:val="000000"/>
          <w:spacing w:val="0"/>
          <w:sz w:val="21"/>
          <w:szCs w:val="21"/>
          <w:shd w:val="clear" w:color="auto" w:fill="FEFFFF"/>
        </w:rPr>
        <w:t>%（约定利率不得低于合同订立时1年期贷款市场报价利率），未做约定的，按照每日利率万分之五的标准支付逾期利息。</w:t>
      </w:r>
    </w:p>
    <w:p>
      <w:pPr>
        <w:adjustRightInd w:val="0"/>
        <w:snapToGrid w:val="0"/>
        <w:spacing w:line="360" w:lineRule="auto"/>
        <w:ind w:firstLine="422" w:firstLineChars="200"/>
        <w:rPr>
          <w:rFonts w:hint="eastAsia" w:ascii="宋体" w:hAnsi="宋体" w:eastAsia="宋体" w:cs="宋体"/>
          <w:b/>
          <w:i w:val="0"/>
          <w:caps w:val="0"/>
          <w:color w:val="000000"/>
          <w:spacing w:val="0"/>
          <w:sz w:val="21"/>
          <w:szCs w:val="21"/>
          <w:shd w:val="clear" w:color="auto" w:fill="FEFFFF"/>
        </w:rPr>
      </w:pPr>
      <w:r>
        <w:rPr>
          <w:rFonts w:hint="eastAsia" w:ascii="宋体" w:hAnsi="宋体" w:eastAsia="宋体" w:cs="宋体"/>
          <w:b/>
          <w:i w:val="0"/>
          <w:caps w:val="0"/>
          <w:color w:val="000000"/>
          <w:spacing w:val="0"/>
          <w:sz w:val="21"/>
          <w:szCs w:val="21"/>
          <w:shd w:val="clear" w:color="auto" w:fill="FEFFFF"/>
        </w:rPr>
        <w:t>8.解决争议的方法</w:t>
      </w:r>
    </w:p>
    <w:p>
      <w:pPr>
        <w:adjustRightInd w:val="0"/>
        <w:snapToGrid w:val="0"/>
        <w:spacing w:line="360" w:lineRule="auto"/>
        <w:ind w:firstLine="420" w:firstLineChars="200"/>
        <w:rPr>
          <w:rFonts w:hint="eastAsia" w:ascii="宋体" w:hAnsi="宋体" w:eastAsia="宋体" w:cs="宋体"/>
          <w:b/>
          <w:i w:val="0"/>
          <w:caps w:val="0"/>
          <w:color w:val="000000"/>
          <w:spacing w:val="0"/>
          <w:sz w:val="21"/>
          <w:szCs w:val="21"/>
          <w:shd w:val="clear" w:color="auto" w:fill="FEFFFF"/>
        </w:rPr>
      </w:pPr>
      <w:r>
        <w:rPr>
          <w:rFonts w:hint="eastAsia" w:ascii="宋体" w:hAnsi="宋体" w:eastAsia="宋体" w:cs="宋体"/>
          <w:i w:val="0"/>
          <w:caps w:val="0"/>
          <w:color w:val="000000"/>
          <w:spacing w:val="0"/>
          <w:sz w:val="21"/>
          <w:szCs w:val="21"/>
          <w:shd w:val="clear" w:color="auto" w:fill="FEFFFF"/>
        </w:rPr>
        <w:t>首先通过双方协商解决，协商解决不成，则通过以下途径之一解决纠纷：</w:t>
      </w:r>
    </w:p>
    <w:p>
      <w:pPr>
        <w:keepNext w:val="0"/>
        <w:keepLines w:val="0"/>
        <w:widowControl/>
        <w:suppressLineNumbers w:val="0"/>
        <w:ind w:firstLine="422" w:firstLineChars="200"/>
        <w:jc w:val="left"/>
      </w:pPr>
      <w:r>
        <w:rPr>
          <w:rFonts w:hint="eastAsia" w:ascii="宋体" w:hAnsi="宋体" w:eastAsia="宋体" w:cs="宋体"/>
          <w:b/>
          <w:i w:val="0"/>
          <w:caps w:val="0"/>
          <w:color w:val="000000"/>
          <w:spacing w:val="0"/>
          <w:kern w:val="0"/>
          <w:sz w:val="21"/>
          <w:szCs w:val="21"/>
          <w:shd w:val="clear" w:color="auto" w:fill="FEFFFF"/>
          <w:lang w:val="en-US" w:eastAsia="zh-CN" w:bidi="ar"/>
        </w:rPr>
        <w:t>9.组成合同的文件</w:t>
      </w:r>
      <w:r>
        <w:rPr>
          <w:rFonts w:hint="eastAsia" w:ascii="宋体" w:hAnsi="宋体" w:eastAsia="宋体" w:cs="宋体"/>
          <w:i w:val="0"/>
          <w:caps w:val="0"/>
          <w:color w:val="000000"/>
          <w:spacing w:val="0"/>
          <w:kern w:val="0"/>
          <w:sz w:val="21"/>
          <w:szCs w:val="21"/>
          <w:shd w:val="clear" w:color="auto" w:fill="FEFFFF"/>
          <w:lang w:val="en-US" w:eastAsia="zh-CN" w:bidi="ar"/>
        </w:rPr>
        <w:t> </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合同由以下文件构成，如下述文件之间有任何抵触、矛盾或歧义，应按以下顺序解释： </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（1）在采购或合同履行过程中乙方作出的承诺以及双方协商达成的变更或补充协议</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（2）中标或成交通知书</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（3） 响应文件</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（4）政府采购合同格式条款及其附件</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（5）专用合同条款（如果有）</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（6）通用合同条款（如果有）</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（7）标准、规范及有关技术文件，图纸，已标价工程量清单或预算书（如果有）</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（8）其他合同文件。</w:t>
      </w:r>
    </w:p>
    <w:p>
      <w:pPr>
        <w:keepNext w:val="0"/>
        <w:keepLines w:val="0"/>
        <w:widowControl/>
        <w:suppressLineNumbers w:val="0"/>
        <w:jc w:val="left"/>
      </w:pPr>
      <w:r>
        <w:rPr>
          <w:rFonts w:hint="eastAsia" w:ascii="宋体" w:hAnsi="宋体" w:eastAsia="宋体" w:cs="宋体"/>
          <w:b/>
          <w:i w:val="0"/>
          <w:caps w:val="0"/>
          <w:color w:val="000000"/>
          <w:spacing w:val="0"/>
          <w:kern w:val="0"/>
          <w:sz w:val="21"/>
          <w:szCs w:val="21"/>
          <w:shd w:val="clear" w:color="auto" w:fill="FEFFFF"/>
          <w:lang w:val="en-US" w:eastAsia="zh-CN" w:bidi="ar"/>
        </w:rPr>
        <w:t>10.合同生效</w:t>
      </w:r>
      <w:r>
        <w:rPr>
          <w:rFonts w:hint="eastAsia" w:ascii="宋体" w:hAnsi="宋体" w:eastAsia="宋体" w:cs="宋体"/>
          <w:i w:val="0"/>
          <w:caps w:val="0"/>
          <w:color w:val="000000"/>
          <w:spacing w:val="0"/>
          <w:kern w:val="0"/>
          <w:sz w:val="21"/>
          <w:szCs w:val="21"/>
          <w:shd w:val="clear" w:color="auto" w:fill="FEFFFF"/>
          <w:lang w:val="en-US" w:eastAsia="zh-CN" w:bidi="ar"/>
        </w:rPr>
        <w:t> </w:t>
      </w:r>
      <w:r>
        <w:rPr>
          <w:rFonts w:hint="eastAsia" w:ascii="宋体" w:hAnsi="宋体" w:eastAsia="宋体" w:cs="宋体"/>
          <w:i w:val="0"/>
          <w:caps w:val="0"/>
          <w:color w:val="000000"/>
          <w:spacing w:val="0"/>
          <w:kern w:val="0"/>
          <w:sz w:val="21"/>
          <w:szCs w:val="21"/>
          <w:shd w:val="clear" w:color="auto" w:fill="FEFFFF"/>
          <w:lang w:val="en-US" w:eastAsia="zh-CN" w:bidi="ar"/>
        </w:rPr>
        <w:br w:type="textWrapping"/>
      </w:r>
      <w:r>
        <w:rPr>
          <w:rFonts w:hint="eastAsia" w:ascii="宋体" w:hAnsi="宋体" w:eastAsia="宋体" w:cs="宋体"/>
          <w:i w:val="0"/>
          <w:caps w:val="0"/>
          <w:color w:val="000000"/>
          <w:spacing w:val="0"/>
          <w:kern w:val="0"/>
          <w:sz w:val="21"/>
          <w:szCs w:val="21"/>
          <w:shd w:val="clear" w:color="auto" w:fill="FEFFFF"/>
          <w:lang w:val="en-US" w:eastAsia="zh-CN" w:bidi="ar"/>
        </w:rPr>
        <w:t>本合同自</w:t>
      </w:r>
      <w:r>
        <w:rPr>
          <w:rFonts w:hint="eastAsia" w:ascii="宋体" w:hAnsi="宋体" w:eastAsia="宋体" w:cs="宋体"/>
          <w:i w:val="0"/>
          <w:caps w:val="0"/>
          <w:color w:val="000000"/>
          <w:spacing w:val="0"/>
          <w:kern w:val="0"/>
          <w:sz w:val="21"/>
          <w:szCs w:val="21"/>
          <w:u w:val="single"/>
          <w:shd w:val="clear" w:color="auto" w:fill="FEFFFF"/>
          <w:lang w:val="en-US" w:eastAsia="zh-CN" w:bidi="ar"/>
        </w:rPr>
        <w:t>       </w:t>
      </w:r>
      <w:r>
        <w:rPr>
          <w:rFonts w:hint="eastAsia" w:ascii="宋体" w:hAnsi="宋体" w:eastAsia="宋体" w:cs="宋体"/>
          <w:i w:val="0"/>
          <w:caps w:val="0"/>
          <w:color w:val="000000"/>
          <w:spacing w:val="0"/>
          <w:kern w:val="0"/>
          <w:sz w:val="21"/>
          <w:szCs w:val="21"/>
          <w:shd w:val="clear" w:color="auto" w:fill="FEFFFF"/>
          <w:lang w:val="en-US" w:eastAsia="zh-CN" w:bidi="ar"/>
        </w:rPr>
        <w:t>生效</w:t>
      </w:r>
    </w:p>
    <w:p>
      <w:pPr>
        <w:keepNext w:val="0"/>
        <w:keepLines w:val="0"/>
        <w:widowControl/>
        <w:suppressLineNumbers w:val="0"/>
        <w:jc w:val="left"/>
      </w:pPr>
      <w:r>
        <w:rPr>
          <w:rFonts w:hint="eastAsia" w:ascii="宋体" w:hAnsi="宋体" w:eastAsia="宋体" w:cs="宋体"/>
          <w:b/>
          <w:i w:val="0"/>
          <w:caps w:val="0"/>
          <w:color w:val="000000"/>
          <w:spacing w:val="0"/>
          <w:kern w:val="0"/>
          <w:sz w:val="21"/>
          <w:szCs w:val="21"/>
          <w:shd w:val="clear" w:color="auto" w:fill="FEFFFF"/>
          <w:lang w:val="en-US" w:eastAsia="zh-CN" w:bidi="ar"/>
        </w:rPr>
        <w:t>11.其他条款</w:t>
      </w:r>
    </w:p>
    <w:p>
      <w:pPr>
        <w:adjustRightInd w:val="0"/>
        <w:snapToGrid w:val="0"/>
        <w:spacing w:line="360" w:lineRule="auto"/>
        <w:ind w:firstLine="420" w:firstLineChars="200"/>
        <w:rPr>
          <w:rFonts w:hint="eastAsia" w:ascii="宋体" w:hAnsi="宋体"/>
          <w:szCs w:val="21"/>
        </w:rPr>
      </w:pPr>
      <w:r>
        <w:rPr>
          <w:rFonts w:hint="eastAsia" w:ascii="宋体" w:hAnsi="宋体" w:eastAsia="宋体" w:cs="宋体"/>
          <w:i w:val="0"/>
          <w:caps w:val="0"/>
          <w:color w:val="000000"/>
          <w:spacing w:val="0"/>
          <w:sz w:val="21"/>
          <w:szCs w:val="21"/>
          <w:shd w:val="clear" w:color="auto" w:fill="FEFFFF"/>
        </w:rPr>
        <w:t>注：政府采购合同的双方当事人不得擅自变更、中止或者终止合同。</w:t>
      </w:r>
      <w:r>
        <w:rPr>
          <w:rFonts w:hint="eastAsia" w:ascii="宋体" w:hAnsi="宋体" w:eastAsia="宋体" w:cs="宋体"/>
          <w:i w:val="0"/>
          <w:caps w:val="0"/>
          <w:color w:val="000000"/>
          <w:spacing w:val="0"/>
          <w:sz w:val="21"/>
          <w:szCs w:val="21"/>
          <w:shd w:val="clear" w:color="auto" w:fill="FEFFFF"/>
        </w:rPr>
        <w:br w:type="textWrapping"/>
      </w:r>
      <w:r>
        <w:rPr>
          <w:rFonts w:hint="eastAsia" w:ascii="宋体" w:hAnsi="宋体" w:eastAsia="宋体" w:cs="宋体"/>
          <w:i w:val="0"/>
          <w:caps w:val="0"/>
          <w:color w:val="000000"/>
          <w:spacing w:val="0"/>
          <w:sz w:val="21"/>
          <w:szCs w:val="21"/>
          <w:shd w:val="clear" w:color="auto" w:fill="FEFFFF"/>
        </w:rPr>
        <w:t>　　政府采购合同继续履行将损害国家利益和社会公共利益的，双方当事人应当变更、中止或者终止合同。有过错的一方应当承担赔偿责任，双方都有过错的，各自承担相应的责任。</w:t>
      </w:r>
      <w:r>
        <w:rPr>
          <w:rFonts w:hint="eastAsia" w:ascii="宋体" w:hAnsi="宋体"/>
          <w:szCs w:val="21"/>
        </w:rPr>
        <w:t xml:space="preserve">    </w:t>
      </w:r>
    </w:p>
    <w:p>
      <w:pPr>
        <w:adjustRightInd w:val="0"/>
        <w:snapToGrid w:val="0"/>
        <w:spacing w:line="360" w:lineRule="auto"/>
        <w:ind w:firstLine="420" w:firstLineChars="200"/>
        <w:rPr>
          <w:rFonts w:hint="eastAsia" w:ascii="宋体" w:hAnsi="宋体"/>
          <w:szCs w:val="21"/>
        </w:rPr>
      </w:pPr>
    </w:p>
    <w:p>
      <w:pPr>
        <w:adjustRightInd w:val="0"/>
        <w:snapToGrid w:val="0"/>
        <w:spacing w:line="360" w:lineRule="auto"/>
        <w:rPr>
          <w:rFonts w:ascii="宋体" w:hAnsi="宋体"/>
          <w:szCs w:val="21"/>
        </w:rPr>
      </w:pPr>
      <w:r>
        <w:rPr>
          <w:rFonts w:hint="eastAsia" w:ascii="宋体" w:hAnsi="宋体"/>
          <w:szCs w:val="21"/>
        </w:rPr>
        <w:t>甲      方：（公章）                     乙      方：（公章）</w:t>
      </w:r>
    </w:p>
    <w:p>
      <w:pPr>
        <w:adjustRightInd w:val="0"/>
        <w:snapToGrid w:val="0"/>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pStyle w:val="178"/>
        <w:keepNext/>
        <w:keepLines/>
        <w:spacing w:line="360" w:lineRule="auto"/>
        <w:jc w:val="center"/>
        <w:outlineLvl w:val="1"/>
        <w:rPr>
          <w:rFonts w:ascii="黑体" w:hAnsi="华文中宋" w:eastAsia="黑体"/>
          <w:bCs/>
          <w:sz w:val="28"/>
          <w:szCs w:val="28"/>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r>
        <w:rPr>
          <w:rFonts w:ascii="宋体" w:hAnsi="宋体"/>
          <w:b/>
          <w:bCs/>
          <w:sz w:val="24"/>
          <w:szCs w:val="21"/>
          <w:u w:val="single"/>
        </w:rPr>
        <w:br w:type="page"/>
      </w:r>
      <w:bookmarkStart w:id="4" w:name="_Toc883945"/>
      <w:bookmarkStart w:id="5" w:name="_Toc256000020"/>
      <w:r>
        <w:rPr>
          <w:rFonts w:hint="eastAsia" w:ascii="黑体" w:hAnsi="华文中宋" w:eastAsia="黑体"/>
          <w:bCs/>
          <w:sz w:val="28"/>
          <w:szCs w:val="28"/>
        </w:rPr>
        <w:t>第二节 政府采购合同通用条款</w:t>
      </w:r>
      <w:bookmarkEnd w:id="4"/>
      <w:bookmarkEnd w:id="5"/>
    </w:p>
    <w:p>
      <w:pPr>
        <w:pStyle w:val="174"/>
        <w:tabs>
          <w:tab w:val="left" w:pos="8820"/>
          <w:tab w:val="left" w:pos="9345"/>
          <w:tab w:val="left" w:pos="9765"/>
        </w:tabs>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szCs w:val="21"/>
        </w:rPr>
        <w:t>1.</w:t>
      </w:r>
      <w:r>
        <w:rPr>
          <w:rFonts w:hint="eastAsia" w:ascii="仿宋_GB2312" w:hAnsi="宋体" w:eastAsia="仿宋_GB2312"/>
          <w:b/>
          <w:bCs/>
          <w:szCs w:val="21"/>
        </w:rPr>
        <w:t>定义</w:t>
      </w:r>
    </w:p>
    <w:p>
      <w:pPr>
        <w:pStyle w:val="179"/>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1.1合同当事人</w:t>
      </w:r>
    </w:p>
    <w:p>
      <w:pPr>
        <w:pStyle w:val="18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（1）采购人（以下称甲方）是指使用财政性资金，通过政府采购程序向</w:t>
      </w:r>
      <w:r>
        <w:rPr>
          <w:rFonts w:hint="eastAsia" w:ascii="仿宋_GB2312" w:hAnsi="宋体" w:eastAsia="仿宋_GB2312"/>
          <w:szCs w:val="21"/>
          <w:lang w:eastAsia="zh-CN"/>
        </w:rPr>
        <w:t>供应商</w:t>
      </w:r>
      <w:r>
        <w:rPr>
          <w:rFonts w:hint="eastAsia" w:ascii="仿宋_GB2312" w:hAnsi="宋体" w:eastAsia="仿宋_GB2312"/>
          <w:szCs w:val="21"/>
        </w:rPr>
        <w:t>购买货物、服务的国家机关、事业单位、团体组织。本次采购的甲方名称、地址见</w:t>
      </w:r>
      <w:r>
        <w:rPr>
          <w:rFonts w:hint="eastAsia" w:ascii="仿宋_GB2312" w:hAnsi="宋体" w:eastAsia="仿宋_GB2312"/>
          <w:b/>
          <w:szCs w:val="21"/>
        </w:rPr>
        <w:t>【政府采购合同专用条款】。</w:t>
      </w:r>
    </w:p>
    <w:p>
      <w:pPr>
        <w:pStyle w:val="181"/>
        <w:autoSpaceDE w:val="0"/>
        <w:autoSpaceDN w:val="0"/>
        <w:adjustRightInd w:val="0"/>
        <w:snapToGrid w:val="0"/>
        <w:spacing w:line="360" w:lineRule="auto"/>
        <w:ind w:firstLine="420" w:firstLineChars="200"/>
        <w:jc w:val="left"/>
        <w:rPr>
          <w:rFonts w:ascii="仿宋_GB2312" w:hAnsi="宋体" w:eastAsia="仿宋_GB2312"/>
          <w:b/>
          <w:szCs w:val="21"/>
        </w:rPr>
      </w:pPr>
      <w:r>
        <w:rPr>
          <w:rFonts w:hint="eastAsia" w:ascii="仿宋_GB2312" w:hAnsi="宋体" w:eastAsia="仿宋_GB2312"/>
          <w:szCs w:val="21"/>
        </w:rPr>
        <w:t>（2）</w:t>
      </w:r>
      <w:r>
        <w:rPr>
          <w:rFonts w:hint="eastAsia" w:ascii="仿宋_GB2312" w:hAnsi="宋体" w:eastAsia="仿宋_GB2312"/>
          <w:szCs w:val="21"/>
          <w:lang w:eastAsia="zh-CN"/>
        </w:rPr>
        <w:t>供应商</w:t>
      </w:r>
      <w:r>
        <w:rPr>
          <w:rFonts w:hint="eastAsia" w:ascii="仿宋_GB2312" w:hAnsi="宋体" w:eastAsia="仿宋_GB2312"/>
          <w:szCs w:val="21"/>
        </w:rPr>
        <w:t>（以下称乙方）是指参加政府采购活动而取得中标结果，并向采购人提供货物、服务的法人、其他组织或者自然人。</w:t>
      </w:r>
    </w:p>
    <w:p>
      <w:pPr>
        <w:pStyle w:val="182"/>
        <w:tabs>
          <w:tab w:val="left" w:pos="570"/>
          <w:tab w:val="left" w:pos="9240"/>
          <w:tab w:val="left" w:pos="9555"/>
        </w:tabs>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1.2本合同下列术语应解释为：</w:t>
      </w:r>
    </w:p>
    <w:p>
      <w:pPr>
        <w:pStyle w:val="183"/>
        <w:tabs>
          <w:tab w:val="left" w:pos="570"/>
          <w:tab w:val="left" w:pos="9240"/>
          <w:tab w:val="left" w:pos="9555"/>
        </w:tabs>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（1）“合同”系指甲乙双方签署的、政府采购合同协议书中载明的甲乙双方所达成的协议，包括所有的附页、附录和上述文件所提到的构成合同的所有文件。</w:t>
      </w:r>
    </w:p>
    <w:p>
      <w:pPr>
        <w:pStyle w:val="184"/>
        <w:tabs>
          <w:tab w:val="left" w:pos="570"/>
          <w:tab w:val="left" w:pos="9240"/>
          <w:tab w:val="left" w:pos="9555"/>
        </w:tabs>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（2）“合同价”系指根据本合同规定乙方在正确地完全履行合同义务后甲方应支付给乙方的价款。</w:t>
      </w:r>
    </w:p>
    <w:p>
      <w:pPr>
        <w:pStyle w:val="185"/>
        <w:tabs>
          <w:tab w:val="left" w:pos="570"/>
          <w:tab w:val="left" w:pos="9240"/>
          <w:tab w:val="left" w:pos="9555"/>
        </w:tabs>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（3）“货物”系指乙方根据本合同规定须向甲方提供的各种形态和种类的物品，包括原材料、设备、产品（包括软件）及相关的其备品备件、工具、手册及其它技术资料和材料。</w:t>
      </w:r>
    </w:p>
    <w:p>
      <w:pPr>
        <w:pStyle w:val="186"/>
        <w:tabs>
          <w:tab w:val="left" w:pos="570"/>
          <w:tab w:val="left" w:pos="8880"/>
          <w:tab w:val="left" w:pos="9555"/>
        </w:tabs>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（4）“伴随服务”系指根据本合同规定乙方承担与供货有关的辅助服务，如运输、保</w:t>
      </w:r>
      <w:r>
        <w:rPr>
          <w:rFonts w:hint="eastAsia" w:ascii="仿宋_GB2312" w:hAnsi="宋体" w:eastAsia="仿宋_GB2312"/>
          <w:spacing w:val="2"/>
          <w:szCs w:val="21"/>
        </w:rPr>
        <w:t>险以及其它的伴随服务，例如安装、调试、提供技术</w:t>
      </w:r>
      <w:r>
        <w:rPr>
          <w:rFonts w:hint="eastAsia" w:ascii="仿宋_GB2312" w:hAnsi="宋体" w:eastAsia="仿宋_GB2312"/>
          <w:szCs w:val="21"/>
        </w:rPr>
        <w:t>协</w:t>
      </w:r>
      <w:r>
        <w:rPr>
          <w:rFonts w:hint="eastAsia" w:ascii="仿宋_GB2312" w:hAnsi="宋体" w:eastAsia="仿宋_GB2312"/>
          <w:spacing w:val="2"/>
          <w:szCs w:val="21"/>
        </w:rPr>
        <w:t>助、培训和合同中规定</w:t>
      </w:r>
      <w:r>
        <w:rPr>
          <w:rFonts w:hint="eastAsia" w:ascii="仿宋_GB2312" w:hAnsi="宋体" w:eastAsia="仿宋_GB2312"/>
          <w:szCs w:val="21"/>
        </w:rPr>
        <w:t>乙方应承担的其它义务。</w:t>
      </w:r>
    </w:p>
    <w:p>
      <w:pPr>
        <w:pStyle w:val="187"/>
        <w:tabs>
          <w:tab w:val="left" w:pos="570"/>
          <w:tab w:val="left" w:pos="9240"/>
          <w:tab w:val="left" w:pos="9555"/>
        </w:tabs>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（5）“合同条款”系指本合同条款。</w:t>
      </w:r>
    </w:p>
    <w:p>
      <w:pPr>
        <w:pStyle w:val="188"/>
        <w:tabs>
          <w:tab w:val="left" w:pos="570"/>
          <w:tab w:val="left" w:pos="9240"/>
          <w:tab w:val="left" w:pos="9555"/>
        </w:tabs>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（6）“项目现场”系指本合同项下货物安装、运行的现场，其名称见</w:t>
      </w:r>
      <w:r>
        <w:rPr>
          <w:rFonts w:hint="eastAsia" w:ascii="仿宋_GB2312" w:hAnsi="宋体" w:eastAsia="仿宋_GB2312"/>
          <w:b/>
          <w:szCs w:val="21"/>
        </w:rPr>
        <w:t>【政府采购合同专用条款】</w:t>
      </w:r>
      <w:r>
        <w:rPr>
          <w:rFonts w:hint="eastAsia" w:ascii="仿宋_GB2312" w:hAnsi="宋体" w:eastAsia="仿宋_GB2312"/>
          <w:szCs w:val="21"/>
        </w:rPr>
        <w:t>。</w:t>
      </w:r>
    </w:p>
    <w:p>
      <w:pPr>
        <w:pStyle w:val="189"/>
        <w:autoSpaceDE w:val="0"/>
        <w:autoSpaceDN w:val="0"/>
        <w:adjustRightInd w:val="0"/>
        <w:snapToGrid w:val="0"/>
        <w:spacing w:line="360" w:lineRule="auto"/>
        <w:ind w:firstLine="422" w:firstLineChars="200"/>
        <w:jc w:val="left"/>
        <w:rPr>
          <w:rFonts w:ascii="仿宋_GB2312" w:hAnsi="宋体" w:eastAsia="仿宋_GB2312"/>
          <w:b/>
          <w:szCs w:val="21"/>
        </w:rPr>
      </w:pPr>
      <w:r>
        <w:rPr>
          <w:rFonts w:hint="eastAsia" w:ascii="仿宋_GB2312" w:hAnsi="宋体" w:eastAsia="仿宋_GB2312"/>
          <w:b/>
          <w:szCs w:val="21"/>
        </w:rPr>
        <w:t>2.合同的适用范围</w:t>
      </w:r>
    </w:p>
    <w:p>
      <w:pPr>
        <w:pStyle w:val="19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2.1 本合同条款适用于没有被本合同其他部分的条款所取代的范围。</w:t>
      </w:r>
    </w:p>
    <w:p>
      <w:pPr>
        <w:pStyle w:val="191"/>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2.2 合同内容根据招标文件、</w:t>
      </w:r>
      <w:r>
        <w:rPr>
          <w:rFonts w:hint="eastAsia" w:ascii="仿宋_GB2312" w:hAnsi="宋体" w:eastAsia="仿宋_GB2312"/>
          <w:szCs w:val="21"/>
          <w:lang w:eastAsia="zh-CN"/>
        </w:rPr>
        <w:t>磋商</w:t>
      </w:r>
      <w:r>
        <w:rPr>
          <w:rFonts w:hint="eastAsia" w:ascii="仿宋_GB2312" w:hAnsi="宋体" w:eastAsia="仿宋_GB2312"/>
          <w:szCs w:val="21"/>
        </w:rPr>
        <w:t>文件而确定。</w:t>
      </w:r>
    </w:p>
    <w:p>
      <w:pPr>
        <w:pStyle w:val="192"/>
        <w:autoSpaceDE w:val="0"/>
        <w:autoSpaceDN w:val="0"/>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3.</w:t>
      </w:r>
      <w:r>
        <w:rPr>
          <w:rFonts w:hint="eastAsia" w:ascii="仿宋_GB2312" w:hAnsi="宋体" w:eastAsia="仿宋_GB2312"/>
          <w:b/>
          <w:szCs w:val="21"/>
        </w:rPr>
        <w:t>合同标的及金额</w:t>
      </w:r>
    </w:p>
    <w:p>
      <w:pPr>
        <w:pStyle w:val="193"/>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3.1 合同标的及金额应与中标结果一致。</w:t>
      </w:r>
    </w:p>
    <w:p>
      <w:pPr>
        <w:pStyle w:val="194"/>
        <w:autoSpaceDE w:val="0"/>
        <w:autoSpaceDN w:val="0"/>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4.</w:t>
      </w:r>
      <w:r>
        <w:rPr>
          <w:rFonts w:hint="eastAsia" w:ascii="仿宋_GB2312" w:hAnsi="宋体" w:eastAsia="仿宋_GB2312"/>
          <w:b/>
          <w:szCs w:val="21"/>
        </w:rPr>
        <w:t>合同价款</w:t>
      </w:r>
    </w:p>
    <w:p>
      <w:pPr>
        <w:pStyle w:val="195"/>
        <w:adjustRightInd w:val="0"/>
        <w:snapToGrid w:val="0"/>
        <w:spacing w:line="360" w:lineRule="auto"/>
        <w:ind w:firstLine="420" w:firstLineChars="200"/>
        <w:jc w:val="left"/>
        <w:rPr>
          <w:rFonts w:ascii="仿宋_GB2312" w:hAnsi="宋体" w:eastAsia="仿宋_GB2312"/>
          <w:b/>
          <w:bCs/>
          <w:i/>
          <w:iCs/>
          <w:szCs w:val="21"/>
        </w:rPr>
      </w:pPr>
      <w:r>
        <w:rPr>
          <w:rFonts w:hint="eastAsia" w:ascii="仿宋_GB2312" w:hAnsi="宋体" w:eastAsia="仿宋_GB2312"/>
          <w:szCs w:val="21"/>
        </w:rPr>
        <w:t>4.1具体合同价款见本合同第3.1条。乙方为履行本合同而发生的所有费用均应包含在合同价款中，甲方不再另行支付其它任何费用。</w:t>
      </w:r>
    </w:p>
    <w:p>
      <w:pPr>
        <w:pStyle w:val="196"/>
        <w:adjustRightInd w:val="0"/>
        <w:snapToGrid w:val="0"/>
        <w:spacing w:line="360" w:lineRule="auto"/>
        <w:ind w:firstLine="422" w:firstLineChars="200"/>
        <w:jc w:val="left"/>
        <w:rPr>
          <w:rFonts w:ascii="仿宋_GB2312" w:hAnsi="宋体" w:eastAsia="仿宋_GB2312"/>
          <w:b/>
          <w:szCs w:val="21"/>
        </w:rPr>
      </w:pPr>
      <w:r>
        <w:rPr>
          <w:rFonts w:hint="eastAsia" w:ascii="仿宋_GB2312" w:hAnsi="宋体" w:eastAsia="仿宋_GB2312"/>
          <w:b/>
          <w:szCs w:val="21"/>
        </w:rPr>
        <w:t>5.履行合同的期限、地点和方式</w:t>
      </w:r>
    </w:p>
    <w:p>
      <w:pPr>
        <w:pStyle w:val="197"/>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5.1 乙方应当在甲方确定的时间、指定的地点履行合同，具体的交货时间、地点和方式见</w:t>
      </w:r>
      <w:r>
        <w:rPr>
          <w:rFonts w:hint="eastAsia" w:ascii="仿宋_GB2312" w:hAnsi="宋体" w:eastAsia="仿宋_GB2312"/>
          <w:b/>
          <w:szCs w:val="21"/>
        </w:rPr>
        <w:t>【政府采购合同专用条款】</w:t>
      </w:r>
      <w:r>
        <w:rPr>
          <w:rFonts w:hint="eastAsia" w:ascii="仿宋_GB2312" w:hAnsi="宋体" w:eastAsia="仿宋_GB2312"/>
          <w:szCs w:val="21"/>
        </w:rPr>
        <w:t>。</w:t>
      </w:r>
    </w:p>
    <w:p>
      <w:pPr>
        <w:pStyle w:val="198"/>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5.2 乙方提供服务的应当在甲方指定的地点完成服务项目。</w:t>
      </w:r>
    </w:p>
    <w:p>
      <w:pPr>
        <w:pStyle w:val="199"/>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6.</w:t>
      </w:r>
      <w:r>
        <w:rPr>
          <w:rFonts w:hint="eastAsia" w:ascii="仿宋_GB2312" w:hAnsi="宋体" w:eastAsia="仿宋_GB2312"/>
          <w:b/>
          <w:szCs w:val="21"/>
        </w:rPr>
        <w:t>货物的验收</w:t>
      </w:r>
    </w:p>
    <w:p>
      <w:pPr>
        <w:pStyle w:val="20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6.1 甲方在收到乙方交付的货物后应当及时组织验收。</w:t>
      </w:r>
    </w:p>
    <w:p>
      <w:pPr>
        <w:pStyle w:val="201"/>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6.2 货物的表面瑕疵，甲方应在验收时当面提出；对质量问题有异议的应在安装调试后十个工作日内提出。</w:t>
      </w:r>
    </w:p>
    <w:p>
      <w:pPr>
        <w:pStyle w:val="202"/>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6.3 在验收过程中发现数量不足或有质量、技术等问题，乙方应负责按照甲方的要求采取补足、更换或退货等处理措施，并承担由此发生的一切费用和损失。</w:t>
      </w:r>
    </w:p>
    <w:p>
      <w:pPr>
        <w:pStyle w:val="203"/>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6.4 甲方在乙方按合同规定交货或安装、调试后，无正当理由而拖延接收、验收或拒绝接收、验收的，应承担因此给乙方造成的直接损失。</w:t>
      </w:r>
    </w:p>
    <w:p>
      <w:pPr>
        <w:pStyle w:val="204"/>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6.5 甲方对货物进行检查验收合格后，应当收取发票并在《交货验收单》上签署验收意见及加盖单位印章。</w:t>
      </w:r>
    </w:p>
    <w:p>
      <w:pPr>
        <w:pStyle w:val="205"/>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6.6 大型或者复杂的货物采购项目，甲方可以邀请国家认可的质量检测机构参加验收工作，并由其出具验收报告单。</w:t>
      </w:r>
    </w:p>
    <w:p>
      <w:pPr>
        <w:pStyle w:val="206"/>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6.7 乙方提供的进口产品，乙方应出示中华人民共和国进出口商品检验部门出具的检验证书（招标文件第四章“技术规格、参数及要求”另有约定的除外）。</w:t>
      </w:r>
    </w:p>
    <w:p>
      <w:pPr>
        <w:pStyle w:val="207"/>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7.货物包装要求</w:t>
      </w:r>
    </w:p>
    <w:p>
      <w:pPr>
        <w:pStyle w:val="208"/>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pStyle w:val="209"/>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7.2 每一个包装箱内应附一份详细装箱单、质量证书和保修保养证书。</w:t>
      </w:r>
    </w:p>
    <w:p>
      <w:pPr>
        <w:pStyle w:val="210"/>
        <w:adjustRightInd w:val="0"/>
        <w:snapToGrid w:val="0"/>
        <w:spacing w:line="360" w:lineRule="auto"/>
        <w:ind w:firstLine="422" w:firstLineChars="200"/>
        <w:jc w:val="left"/>
        <w:rPr>
          <w:rFonts w:ascii="仿宋_GB2312" w:hAnsi="宋体" w:eastAsia="仿宋_GB2312"/>
          <w:b/>
          <w:szCs w:val="21"/>
        </w:rPr>
      </w:pPr>
      <w:r>
        <w:rPr>
          <w:rFonts w:hint="eastAsia" w:ascii="仿宋_GB2312" w:hAnsi="宋体" w:eastAsia="仿宋_GB2312"/>
          <w:b/>
          <w:szCs w:val="21"/>
        </w:rPr>
        <w:t>8.运输和保险</w:t>
      </w:r>
    </w:p>
    <w:p>
      <w:pPr>
        <w:pStyle w:val="211"/>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8.1乙方负责办理将货物运抵本合同第5.1条规定的交货地点的一切运输事项，相关费用应包括在合同总价中。</w:t>
      </w:r>
    </w:p>
    <w:p>
      <w:pPr>
        <w:pStyle w:val="212"/>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8.2乙方应向保险公司投保以甲方为受益人的发运合同货物发票金额的110％运输一切险。</w:t>
      </w:r>
    </w:p>
    <w:p>
      <w:pPr>
        <w:pStyle w:val="213"/>
        <w:adjustRightInd w:val="0"/>
        <w:snapToGrid w:val="0"/>
        <w:spacing w:line="360" w:lineRule="auto"/>
        <w:ind w:firstLine="422" w:firstLineChars="200"/>
        <w:jc w:val="left"/>
        <w:rPr>
          <w:rFonts w:ascii="仿宋_GB2312" w:hAnsi="宋体" w:eastAsia="仿宋_GB2312"/>
          <w:b/>
          <w:szCs w:val="21"/>
        </w:rPr>
      </w:pPr>
      <w:r>
        <w:rPr>
          <w:rFonts w:hint="eastAsia" w:ascii="仿宋_GB2312" w:hAnsi="宋体" w:eastAsia="仿宋_GB2312"/>
          <w:b/>
          <w:szCs w:val="21"/>
        </w:rPr>
        <w:t>9.质量标准和保证</w:t>
      </w:r>
    </w:p>
    <w:p>
      <w:pPr>
        <w:pStyle w:val="214"/>
        <w:adjustRightInd w:val="0"/>
        <w:snapToGrid w:val="0"/>
        <w:spacing w:line="360" w:lineRule="auto"/>
        <w:ind w:firstLine="420" w:firstLineChars="200"/>
        <w:jc w:val="left"/>
        <w:rPr>
          <w:rFonts w:ascii="仿宋_GB2312" w:hAnsi="宋体" w:eastAsia="仿宋_GB2312" w:cs="Courier New"/>
          <w:b/>
          <w:szCs w:val="21"/>
        </w:rPr>
      </w:pPr>
      <w:r>
        <w:rPr>
          <w:rFonts w:hint="eastAsia" w:ascii="仿宋_GB2312" w:hAnsi="宋体" w:eastAsia="仿宋_GB2312" w:cs="Courier New"/>
          <w:szCs w:val="21"/>
        </w:rPr>
        <w:t>9.1 质量标准</w:t>
      </w:r>
    </w:p>
    <w:p>
      <w:pPr>
        <w:pStyle w:val="215"/>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（1）本合同下交付的货物应符合招标文件第四章“技术规格、参数与要求”所述的标准。如果没有提及适用标准，则应符合中华人民共和国有关机构发布的最新版本的标准。</w:t>
      </w:r>
    </w:p>
    <w:p>
      <w:pPr>
        <w:pStyle w:val="216"/>
        <w:adjustRightInd w:val="0"/>
        <w:snapToGrid w:val="0"/>
        <w:spacing w:line="360" w:lineRule="auto"/>
        <w:ind w:firstLine="420" w:firstLineChars="200"/>
        <w:jc w:val="left"/>
        <w:rPr>
          <w:rFonts w:ascii="仿宋_GB2312" w:hAnsi="宋体" w:eastAsia="仿宋_GB2312" w:cs="Courier New"/>
          <w:szCs w:val="21"/>
        </w:rPr>
      </w:pPr>
      <w:r>
        <w:rPr>
          <w:rFonts w:hint="eastAsia" w:ascii="仿宋_GB2312" w:hAnsi="宋体" w:eastAsia="仿宋_GB2312" w:cs="Courier New"/>
          <w:szCs w:val="21"/>
        </w:rPr>
        <w:t>（2）采用中华人民共和国法定计量单位。</w:t>
      </w:r>
    </w:p>
    <w:p>
      <w:pPr>
        <w:pStyle w:val="217"/>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（3）乙方所出售的货物还应符合国家有关安全、环保、卫生之规定。</w:t>
      </w:r>
    </w:p>
    <w:p>
      <w:pPr>
        <w:pStyle w:val="218"/>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9.2 保证</w:t>
      </w:r>
    </w:p>
    <w:p>
      <w:pPr>
        <w:pStyle w:val="219"/>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（1）乙方应保证所供货物是全新的、未使用过的，并完全符合合同规定的质量、规格和性能的要求。乙方应保证其货物在正确安装、正常使用和保养条件下，在其使用寿命期内应具有满意的性能，</w:t>
      </w:r>
      <w:r>
        <w:rPr>
          <w:rFonts w:hint="eastAsia" w:ascii="仿宋_GB2312" w:hAnsi="Times New Roman" w:eastAsia="仿宋_GB2312"/>
          <w:szCs w:val="21"/>
        </w:rPr>
        <w:t>或者没有因</w:t>
      </w:r>
      <w:r>
        <w:rPr>
          <w:rFonts w:hint="eastAsia" w:ascii="仿宋_GB2312" w:hAnsi="宋体" w:eastAsia="仿宋_GB2312"/>
          <w:szCs w:val="21"/>
        </w:rPr>
        <w:t>乙</w:t>
      </w:r>
      <w:r>
        <w:rPr>
          <w:rFonts w:hint="eastAsia" w:ascii="仿宋_GB2312" w:hAnsi="Times New Roman" w:eastAsia="仿宋_GB2312"/>
          <w:szCs w:val="21"/>
        </w:rPr>
        <w:t>方的行为或疏忽而产生的缺陷</w:t>
      </w:r>
      <w:r>
        <w:rPr>
          <w:rFonts w:hint="eastAsia" w:ascii="仿宋_GB2312" w:hAnsi="宋体" w:eastAsia="仿宋_GB2312"/>
          <w:szCs w:val="21"/>
        </w:rPr>
        <w:t>。在货物最终交付验收后不少于</w:t>
      </w:r>
      <w:r>
        <w:rPr>
          <w:rFonts w:hint="eastAsia" w:ascii="仿宋_GB2312" w:hAnsi="宋体" w:eastAsia="仿宋_GB2312"/>
          <w:b/>
          <w:szCs w:val="21"/>
        </w:rPr>
        <w:t>【政府采购合同专用条款】</w:t>
      </w:r>
      <w:r>
        <w:rPr>
          <w:rFonts w:hint="eastAsia" w:ascii="仿宋_GB2312" w:hAnsi="宋体" w:eastAsia="仿宋_GB2312"/>
          <w:szCs w:val="21"/>
        </w:rPr>
        <w:t>规定或乙方承诺（两者以较长的为准）的质量保证期内，本保证保持有效。</w:t>
      </w:r>
    </w:p>
    <w:p>
      <w:pPr>
        <w:pStyle w:val="22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（2）在质量保证期内所发现的缺陷，甲方应尽快以书面形式通知乙方。</w:t>
      </w:r>
    </w:p>
    <w:p>
      <w:pPr>
        <w:pStyle w:val="221"/>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（3）乙方收到通知后应在</w:t>
      </w:r>
      <w:r>
        <w:rPr>
          <w:rFonts w:hint="eastAsia" w:ascii="仿宋_GB2312" w:hAnsi="宋体" w:eastAsia="仿宋_GB2312"/>
          <w:b/>
          <w:szCs w:val="21"/>
        </w:rPr>
        <w:t>【政府采购合同专用条款】</w:t>
      </w:r>
      <w:r>
        <w:rPr>
          <w:rFonts w:hint="eastAsia" w:ascii="仿宋_GB2312" w:hAnsi="宋体" w:eastAsia="仿宋_GB2312"/>
          <w:szCs w:val="21"/>
        </w:rPr>
        <w:t>规定的响应时间内以合理的速度免费维修或更换有缺陷的货物或部件。</w:t>
      </w:r>
    </w:p>
    <w:p>
      <w:pPr>
        <w:pStyle w:val="222"/>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（4）在质量保证期内，如果货物的质量或规格与合同不符，或证实货物是有缺陷的，包括潜在的缺陷或使用不符合要求的材料等，甲方可以根据本合同第15.1条规定以书面形式向乙方提出补救措施或索赔。</w:t>
      </w:r>
    </w:p>
    <w:p>
      <w:pPr>
        <w:pStyle w:val="223"/>
        <w:adjustRightInd w:val="0"/>
        <w:snapToGrid w:val="0"/>
        <w:spacing w:line="360" w:lineRule="auto"/>
        <w:ind w:firstLine="420" w:firstLineChars="200"/>
        <w:jc w:val="left"/>
        <w:rPr>
          <w:rFonts w:ascii="仿宋_GB2312" w:hAnsi="宋体" w:eastAsia="仿宋_GB2312"/>
          <w:b/>
          <w:szCs w:val="21"/>
        </w:rPr>
      </w:pPr>
      <w:r>
        <w:rPr>
          <w:rFonts w:hint="eastAsia" w:ascii="仿宋_GB2312" w:hAnsi="宋体" w:eastAsia="仿宋_GB2312"/>
          <w:szCs w:val="21"/>
        </w:rPr>
        <w:t>（5）乙方在约定的时间内未能弥补缺陷，甲方可采取必要的补救措施，但其风险和费用将由乙方承担，甲方根据合同规定对乙方行使的其他权利不受影响。</w:t>
      </w:r>
    </w:p>
    <w:p>
      <w:pPr>
        <w:pStyle w:val="224"/>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10.权利瑕疵担保</w:t>
      </w:r>
    </w:p>
    <w:p>
      <w:pPr>
        <w:pStyle w:val="225"/>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10.1 乙方保证对其出售的货物享有合法的权利。</w:t>
      </w:r>
    </w:p>
    <w:p>
      <w:pPr>
        <w:pStyle w:val="226"/>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10.2 乙方保证在其出售的货物上不存在任何未曾向甲方透露的担保物权，如抵押权、质押权、留置权等。</w:t>
      </w:r>
    </w:p>
    <w:p>
      <w:pPr>
        <w:pStyle w:val="227"/>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10.3 如甲方使用该货物构成上述侵权的，则由乙方承担全部责任。</w:t>
      </w:r>
    </w:p>
    <w:p>
      <w:pPr>
        <w:pStyle w:val="228"/>
        <w:autoSpaceDE w:val="0"/>
        <w:autoSpaceDN w:val="0"/>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11.知识产权保护</w:t>
      </w:r>
    </w:p>
    <w:p>
      <w:pPr>
        <w:pStyle w:val="229"/>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11.1 乙方对其所销售的货物应当享有知识产权或经权利人合法授权，保证没有侵犯任何第三人的知识产权和商业秘密等权利。</w:t>
      </w:r>
    </w:p>
    <w:p>
      <w:pPr>
        <w:pStyle w:val="23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11.2 甲方使用乙方提供的货物对第三人构成侵权的，应当由乙方承担全部法律责任，给甲方造成损害的，乙方应当承担赔偿责任。</w:t>
      </w:r>
    </w:p>
    <w:p>
      <w:pPr>
        <w:pStyle w:val="231"/>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11.3 甲方委托乙方开发的产品，甲方享有知识产权，未经甲方许可不得转让任何第三人。</w:t>
      </w:r>
    </w:p>
    <w:p>
      <w:pPr>
        <w:pStyle w:val="232"/>
        <w:autoSpaceDE w:val="0"/>
        <w:autoSpaceDN w:val="0"/>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12.保密义务</w:t>
      </w:r>
    </w:p>
    <w:p>
      <w:pPr>
        <w:pStyle w:val="233"/>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12.1 甲、乙双方在采购和履行合同过程中所获悉的对方属于保密的内容，双方均有保密义务。</w:t>
      </w:r>
    </w:p>
    <w:p>
      <w:pPr>
        <w:pStyle w:val="234"/>
        <w:autoSpaceDE w:val="0"/>
        <w:autoSpaceDN w:val="0"/>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13.合同价款支付</w:t>
      </w:r>
    </w:p>
    <w:p>
      <w:pPr>
        <w:pStyle w:val="158"/>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13.1验收合格后，乙方出具正规发票给甲方，凭甲方开具的《政府采购合同验收报告单》办理合同价</w:t>
      </w:r>
      <w:r>
        <w:rPr>
          <w:rFonts w:hint="eastAsia" w:ascii="仿宋_GB2312" w:hAnsi="宋体" w:eastAsia="仿宋_GB2312"/>
          <w:bCs/>
          <w:szCs w:val="21"/>
        </w:rPr>
        <w:t>款</w:t>
      </w:r>
      <w:r>
        <w:rPr>
          <w:rFonts w:hint="eastAsia" w:ascii="仿宋_GB2312" w:hAnsi="宋体" w:eastAsia="仿宋_GB2312"/>
          <w:szCs w:val="21"/>
        </w:rPr>
        <w:t>结算手续。</w:t>
      </w:r>
    </w:p>
    <w:p>
      <w:pPr>
        <w:pStyle w:val="235"/>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13.2 合同价款构成中应当由财政支付的部分，甲方应当在货物验收合格后的十五个工作日内向国库管理部门申请支付，经国库管理部门审核后直接支付给乙方。</w:t>
      </w:r>
    </w:p>
    <w:p>
      <w:pPr>
        <w:pStyle w:val="236"/>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13.3 合同价款构成中应当由甲方自行支付的部分，甲方应当在货物验收合格后十五个工作内支付。</w:t>
      </w:r>
    </w:p>
    <w:p>
      <w:pPr>
        <w:pStyle w:val="237"/>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13.4支付合同价</w:t>
      </w:r>
      <w:r>
        <w:rPr>
          <w:rFonts w:hint="eastAsia" w:ascii="仿宋_GB2312" w:hAnsi="宋体" w:eastAsia="仿宋_GB2312"/>
          <w:bCs/>
          <w:szCs w:val="21"/>
        </w:rPr>
        <w:t>款</w:t>
      </w:r>
      <w:r>
        <w:rPr>
          <w:rFonts w:hint="eastAsia" w:ascii="仿宋_GB2312" w:hAnsi="宋体" w:eastAsia="仿宋_GB2312"/>
          <w:szCs w:val="21"/>
        </w:rPr>
        <w:t>时，一律不向乙方以外的任何第三方办理付款手续。开户行和帐号以签订的政府采购合同为准，如果乙方要求变更，则乙方必须提供加盖了财务专用章、法定代表人或分支机构(单位）负责人签字的证明文件，报经甲方审查同意。</w:t>
      </w:r>
    </w:p>
    <w:p>
      <w:pPr>
        <w:pStyle w:val="238"/>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13.5 合同价款支付方式</w:t>
      </w:r>
      <w:r>
        <w:rPr>
          <w:rFonts w:hint="eastAsia" w:ascii="仿宋_GB2312" w:hAnsi="宋体" w:eastAsia="仿宋_GB2312"/>
          <w:bCs/>
          <w:szCs w:val="21"/>
        </w:rPr>
        <w:t>和条件在</w:t>
      </w:r>
      <w:r>
        <w:rPr>
          <w:rFonts w:hint="eastAsia" w:ascii="仿宋_GB2312" w:hAnsi="宋体" w:eastAsia="仿宋_GB2312"/>
          <w:b/>
          <w:szCs w:val="21"/>
        </w:rPr>
        <w:t>【政府采购合同专用条款】</w:t>
      </w:r>
      <w:r>
        <w:rPr>
          <w:rFonts w:hint="eastAsia" w:ascii="仿宋_GB2312" w:hAnsi="宋体" w:eastAsia="仿宋_GB2312"/>
          <w:szCs w:val="21"/>
        </w:rPr>
        <w:t>中另有规定。</w:t>
      </w:r>
    </w:p>
    <w:p>
      <w:pPr>
        <w:pStyle w:val="239"/>
        <w:autoSpaceDE w:val="0"/>
        <w:autoSpaceDN w:val="0"/>
        <w:adjustRightInd w:val="0"/>
        <w:snapToGrid w:val="0"/>
        <w:spacing w:line="360" w:lineRule="auto"/>
        <w:ind w:firstLine="422" w:firstLineChars="200"/>
        <w:jc w:val="left"/>
        <w:rPr>
          <w:rFonts w:ascii="仿宋_GB2312" w:hAnsi="宋体" w:eastAsia="仿宋_GB2312"/>
          <w:b/>
          <w:szCs w:val="21"/>
        </w:rPr>
      </w:pPr>
      <w:r>
        <w:rPr>
          <w:rFonts w:hint="eastAsia" w:ascii="仿宋_GB2312" w:hAnsi="宋体" w:eastAsia="仿宋_GB2312"/>
          <w:b/>
          <w:bCs/>
          <w:szCs w:val="21"/>
        </w:rPr>
        <w:t>14.</w:t>
      </w:r>
      <w:r>
        <w:rPr>
          <w:rFonts w:hint="eastAsia" w:ascii="仿宋_GB2312" w:hAnsi="宋体" w:eastAsia="仿宋_GB2312"/>
          <w:b/>
          <w:szCs w:val="21"/>
        </w:rPr>
        <w:t>伴随服务</w:t>
      </w:r>
    </w:p>
    <w:p>
      <w:pPr>
        <w:pStyle w:val="24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14.1 乙方应向甲方提交所提供货物的技术文件，包括相应的中文技术文件，如：产品目录、图纸、操作手册、使用说明、维护手册或服务指南。这些文件应包装好随同货物一起发运。</w:t>
      </w:r>
    </w:p>
    <w:p>
      <w:pPr>
        <w:pStyle w:val="241"/>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14.2 乙方还应提供下列服务：</w:t>
      </w:r>
    </w:p>
    <w:p>
      <w:pPr>
        <w:pStyle w:val="242"/>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（1）货物的现场移动、安装、调试、启动监督及技术支持；</w:t>
      </w:r>
    </w:p>
    <w:p>
      <w:pPr>
        <w:pStyle w:val="243"/>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（2）提供货物组装和维修所需的专用工具和辅助材料；</w:t>
      </w:r>
    </w:p>
    <w:p>
      <w:pPr>
        <w:pStyle w:val="244"/>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（3）在合同各方商定的一定期限内对所有的货物实施运行监督、维修，但前提条件是该服务并不能免除乙方在质量保证期内所承担的义务；</w:t>
      </w:r>
    </w:p>
    <w:p>
      <w:pPr>
        <w:pStyle w:val="245"/>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（4）在制造商或项目现场就货物的安装、启动、运营、维护对甲方操作人员进行培训。</w:t>
      </w:r>
    </w:p>
    <w:p>
      <w:pPr>
        <w:pStyle w:val="246"/>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w:t>
      </w:r>
      <w:r>
        <w:rPr>
          <w:rFonts w:hint="eastAsia" w:ascii="仿宋_GB2312" w:hAnsi="宋体" w:eastAsia="仿宋_GB2312"/>
          <w:b/>
          <w:szCs w:val="21"/>
        </w:rPr>
        <w:t>【政府采购合同专用条款】</w:t>
      </w:r>
      <w:r>
        <w:rPr>
          <w:rFonts w:hint="eastAsia" w:ascii="仿宋_GB2312" w:hAnsi="宋体" w:eastAsia="仿宋_GB2312"/>
          <w:szCs w:val="21"/>
        </w:rPr>
        <w:t>与招标文件第四章“技术规格、参数和要求”规定的其他伴随服务</w:t>
      </w:r>
    </w:p>
    <w:p>
      <w:pPr>
        <w:pStyle w:val="247"/>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14.3 乙方提供的伴随服务的费用应包含在合同价款中，甲方不再另行支付。</w:t>
      </w:r>
    </w:p>
    <w:p>
      <w:pPr>
        <w:pStyle w:val="248"/>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15.违约责任</w:t>
      </w:r>
    </w:p>
    <w:p>
      <w:pPr>
        <w:pStyle w:val="249"/>
        <w:adjustRightInd w:val="0"/>
        <w:snapToGrid w:val="0"/>
        <w:spacing w:line="360" w:lineRule="auto"/>
        <w:ind w:firstLine="420" w:firstLineChars="200"/>
        <w:jc w:val="left"/>
        <w:rPr>
          <w:rFonts w:ascii="仿宋_GB2312" w:hAnsi="宋体" w:eastAsia="仿宋_GB2312"/>
          <w:bCs/>
          <w:szCs w:val="21"/>
        </w:rPr>
      </w:pPr>
      <w:r>
        <w:rPr>
          <w:rFonts w:hint="eastAsia" w:ascii="仿宋_GB2312" w:hAnsi="宋体" w:eastAsia="仿宋_GB2312"/>
          <w:bCs/>
          <w:szCs w:val="21"/>
        </w:rPr>
        <w:t>15.1质量瑕疵的补救措施和索赔</w:t>
      </w:r>
    </w:p>
    <w:p>
      <w:pPr>
        <w:pStyle w:val="25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pStyle w:val="251"/>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①乙方同意退货并将货款退还给甲方，由此发生的一切费用和损失由乙方承担。</w:t>
      </w:r>
    </w:p>
    <w:p>
      <w:pPr>
        <w:pStyle w:val="252"/>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②根据货物的质量状况以及甲方所遭受的损失，经过甲乙双方商定降低货物的价格。</w:t>
      </w:r>
    </w:p>
    <w:p>
      <w:pPr>
        <w:pStyle w:val="253"/>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254"/>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pStyle w:val="255"/>
        <w:autoSpaceDE w:val="0"/>
        <w:autoSpaceDN w:val="0"/>
        <w:adjustRightInd w:val="0"/>
        <w:snapToGrid w:val="0"/>
        <w:spacing w:line="360" w:lineRule="auto"/>
        <w:ind w:firstLine="420" w:firstLineChars="200"/>
        <w:jc w:val="left"/>
        <w:rPr>
          <w:rFonts w:ascii="仿宋_GB2312" w:hAnsi="宋体" w:eastAsia="仿宋_GB2312"/>
          <w:bCs/>
          <w:szCs w:val="21"/>
        </w:rPr>
      </w:pPr>
      <w:r>
        <w:rPr>
          <w:rFonts w:hint="eastAsia" w:ascii="仿宋_GB2312" w:hAnsi="宋体" w:eastAsia="仿宋_GB2312"/>
          <w:bCs/>
          <w:szCs w:val="21"/>
        </w:rPr>
        <w:t>15.2 迟延交货的违约责任</w:t>
      </w:r>
    </w:p>
    <w:p>
      <w:pPr>
        <w:pStyle w:val="256"/>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257"/>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（2）除本合同</w:t>
      </w:r>
      <w:r>
        <w:rPr>
          <w:rFonts w:hint="eastAsia" w:ascii="仿宋_GB2312" w:hAnsi="宋体" w:eastAsia="仿宋_GB2312"/>
          <w:bCs/>
          <w:szCs w:val="21"/>
        </w:rPr>
        <w:t>第20条</w:t>
      </w:r>
      <w:r>
        <w:rPr>
          <w:rFonts w:hint="eastAsia" w:ascii="仿宋_GB2312" w:hAnsi="宋体" w:eastAsia="仿宋_GB2312"/>
          <w:szCs w:val="21"/>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pStyle w:val="258"/>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pStyle w:val="259"/>
        <w:autoSpaceDE w:val="0"/>
        <w:autoSpaceDN w:val="0"/>
        <w:adjustRightInd w:val="0"/>
        <w:snapToGrid w:val="0"/>
        <w:spacing w:line="360" w:lineRule="auto"/>
        <w:ind w:firstLine="422" w:firstLineChars="200"/>
        <w:jc w:val="left"/>
        <w:rPr>
          <w:rFonts w:ascii="仿宋_GB2312" w:hAnsi="宋体" w:eastAsia="仿宋_GB2312"/>
          <w:b/>
          <w:szCs w:val="21"/>
        </w:rPr>
      </w:pPr>
      <w:r>
        <w:rPr>
          <w:rFonts w:hint="eastAsia" w:ascii="仿宋_GB2312" w:hAnsi="宋体" w:eastAsia="仿宋_GB2312"/>
          <w:b/>
          <w:szCs w:val="21"/>
        </w:rPr>
        <w:t>16.合同的变更</w:t>
      </w:r>
    </w:p>
    <w:p>
      <w:pPr>
        <w:pStyle w:val="26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16.1 在合同履行过程中，甲、乙双方可就合同履行的时间、地点和方式等协商进行变更。协商一致后，双方应签订书面的补充协议。</w:t>
      </w:r>
    </w:p>
    <w:p>
      <w:pPr>
        <w:pStyle w:val="261"/>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16.2 在不改变合同其他条款的前提下，甲方有权在合同价款百分之十的范围内追加与合同标的相同的货物或服务，并就此与乙方签订补充合同，乙方不得拒绝。</w:t>
      </w:r>
    </w:p>
    <w:p>
      <w:pPr>
        <w:pStyle w:val="262"/>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16.3 除双方签署书面协议，并成为合同不可分割的一部分外，本合同条件不得有任何变更。</w:t>
      </w:r>
    </w:p>
    <w:p>
      <w:pPr>
        <w:pStyle w:val="263"/>
        <w:autoSpaceDE w:val="0"/>
        <w:autoSpaceDN w:val="0"/>
        <w:adjustRightInd w:val="0"/>
        <w:snapToGrid w:val="0"/>
        <w:spacing w:line="360" w:lineRule="auto"/>
        <w:ind w:firstLine="422" w:firstLineChars="200"/>
        <w:jc w:val="left"/>
        <w:rPr>
          <w:rFonts w:ascii="仿宋_GB2312" w:hAnsi="宋体" w:eastAsia="仿宋_GB2312"/>
          <w:b/>
          <w:szCs w:val="21"/>
        </w:rPr>
      </w:pPr>
      <w:r>
        <w:rPr>
          <w:rFonts w:hint="eastAsia" w:ascii="仿宋_GB2312" w:hAnsi="宋体" w:eastAsia="仿宋_GB2312"/>
          <w:b/>
          <w:szCs w:val="21"/>
        </w:rPr>
        <w:t>17.合同中止与终止</w:t>
      </w:r>
    </w:p>
    <w:p>
      <w:pPr>
        <w:pStyle w:val="264"/>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17.1合同的中止</w:t>
      </w:r>
    </w:p>
    <w:p>
      <w:pPr>
        <w:pStyle w:val="265"/>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（1）合同在履行过程中，因采购计划调整，甲方可以要求中止履行，待计划确定后继续履行；</w:t>
      </w:r>
    </w:p>
    <w:p>
      <w:pPr>
        <w:pStyle w:val="266"/>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（2）合同履行过程中因</w:t>
      </w:r>
      <w:r>
        <w:rPr>
          <w:rFonts w:hint="eastAsia" w:ascii="仿宋_GB2312" w:hAnsi="宋体" w:eastAsia="仿宋_GB2312"/>
          <w:szCs w:val="21"/>
          <w:lang w:eastAsia="zh-CN"/>
        </w:rPr>
        <w:t>供应商</w:t>
      </w:r>
      <w:r>
        <w:rPr>
          <w:rFonts w:hint="eastAsia" w:ascii="仿宋_GB2312" w:hAnsi="宋体" w:eastAsia="仿宋_GB2312"/>
          <w:szCs w:val="21"/>
        </w:rPr>
        <w:t>就采购过程或结果提起投诉的，甲方认为有必要或财政部门责令中止的，应当中止合同的履行。</w:t>
      </w:r>
    </w:p>
    <w:p>
      <w:pPr>
        <w:pStyle w:val="267"/>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17.2合同的终止</w:t>
      </w:r>
    </w:p>
    <w:p>
      <w:pPr>
        <w:pStyle w:val="268"/>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（1）合同因有效期限届满而终止；</w:t>
      </w:r>
    </w:p>
    <w:p>
      <w:pPr>
        <w:pStyle w:val="269"/>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（2）乙方未能依照本合同约定条件履行合同，已构成根本性违约的，甲方有权终止本合同，并追究乙方的违约责任。</w:t>
      </w:r>
    </w:p>
    <w:p>
      <w:pPr>
        <w:pStyle w:val="27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（3）如果乙方丧失履约能力或被宣告破产，甲方可在任何时候以书面形式通知乙方终止合同而不给乙方补偿。</w:t>
      </w:r>
    </w:p>
    <w:p>
      <w:pPr>
        <w:pStyle w:val="271"/>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（4）如果乙方在履行合同过程中有不正当竞争行为，甲方有权解除合同，并按《中华人民共和国反不正当竞争法》规定由有关部门追究其法律责任。</w:t>
      </w:r>
    </w:p>
    <w:p>
      <w:pPr>
        <w:pStyle w:val="272"/>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（5）如果合同的履行将损害国家利益或社会公共利益，甲方有权终止合同的履行，给乙方造成损失的予以相应补偿。</w:t>
      </w:r>
    </w:p>
    <w:p>
      <w:pPr>
        <w:pStyle w:val="273"/>
        <w:autoSpaceDE w:val="0"/>
        <w:autoSpaceDN w:val="0"/>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18.合同转让和分包</w:t>
      </w:r>
    </w:p>
    <w:p>
      <w:pPr>
        <w:pStyle w:val="274"/>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18.1 乙方不得以任何形式将合同转包。</w:t>
      </w:r>
    </w:p>
    <w:p>
      <w:pPr>
        <w:pStyle w:val="275"/>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18.2 乙方未在</w:t>
      </w:r>
      <w:r>
        <w:rPr>
          <w:rFonts w:hint="eastAsia" w:ascii="仿宋_GB2312" w:hAnsi="宋体" w:eastAsia="仿宋_GB2312"/>
          <w:szCs w:val="21"/>
          <w:lang w:eastAsia="zh-CN"/>
        </w:rPr>
        <w:t>磋商</w:t>
      </w:r>
      <w:r>
        <w:rPr>
          <w:rFonts w:hint="eastAsia" w:ascii="仿宋_GB2312" w:hAnsi="宋体" w:eastAsia="仿宋_GB2312"/>
          <w:szCs w:val="21"/>
        </w:rPr>
        <w:t>文件中说明，不得将</w:t>
      </w:r>
      <w:r>
        <w:rPr>
          <w:rFonts w:hint="eastAsia" w:ascii="仿宋_GB2312" w:hAnsi="宋体" w:eastAsia="仿宋_GB2312"/>
          <w:bCs/>
          <w:szCs w:val="21"/>
        </w:rPr>
        <w:t>合同</w:t>
      </w:r>
      <w:r>
        <w:rPr>
          <w:rFonts w:hint="eastAsia" w:ascii="仿宋_GB2312" w:hAnsi="宋体" w:eastAsia="仿宋_GB2312"/>
          <w:szCs w:val="21"/>
        </w:rPr>
        <w:t>的非主体、非关键性工作分包给他人。</w:t>
      </w:r>
    </w:p>
    <w:p>
      <w:pPr>
        <w:pStyle w:val="276"/>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18.3 根据政府采购</w:t>
      </w:r>
      <w:r>
        <w:rPr>
          <w:rFonts w:hint="eastAsia" w:ascii="仿宋_GB2312" w:hAnsi="宋体" w:eastAsia="仿宋_GB2312" w:cs="宋体"/>
          <w:bCs/>
          <w:kern w:val="0"/>
          <w:szCs w:val="21"/>
        </w:rPr>
        <w:t>支持</w:t>
      </w:r>
      <w:r>
        <w:rPr>
          <w:rFonts w:hint="eastAsia" w:ascii="仿宋_GB2312" w:hAnsi="宋体" w:eastAsia="仿宋_GB2312"/>
          <w:szCs w:val="21"/>
        </w:rPr>
        <w:t>中小企业发展政策规定，经甲方同意，获得政府采购合同的大型企业可依法向中小企业分包。</w:t>
      </w:r>
    </w:p>
    <w:p>
      <w:pPr>
        <w:pStyle w:val="277"/>
        <w:autoSpaceDE w:val="0"/>
        <w:autoSpaceDN w:val="0"/>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19.不可抗力</w:t>
      </w:r>
    </w:p>
    <w:p>
      <w:pPr>
        <w:pStyle w:val="278"/>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19.1 不可抗力是指合同双方不可预见、不可避免、不可克服的自然灾害和社会事件。</w:t>
      </w:r>
    </w:p>
    <w:p>
      <w:pPr>
        <w:pStyle w:val="279"/>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19.2 任何一方对由于不可抗力造成的部分或全部不能履行合同不承担违约责任。但迟延履行后发生不可抗力的，不能免除责任。</w:t>
      </w:r>
    </w:p>
    <w:p>
      <w:pPr>
        <w:pStyle w:val="280"/>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19.3 遇有不可抗力的一方，应在三日内将事件的情况以书面形式通知另一方，并在事件发生后十日内，向另一方提交合同不能履行或部分不能履行或需要延期履行理由的报告。</w:t>
      </w:r>
    </w:p>
    <w:p>
      <w:pPr>
        <w:pStyle w:val="281"/>
        <w:autoSpaceDE w:val="0"/>
        <w:autoSpaceDN w:val="0"/>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20.解决争议的方法</w:t>
      </w:r>
    </w:p>
    <w:p>
      <w:pPr>
        <w:pStyle w:val="282"/>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20.1 合同各方应通过友好协商，解决在执行合同过程中所发生的或与合同有关的一切争端。如从协商开始后十日内仍不能解决，可以向财政部门提请调解。</w:t>
      </w:r>
    </w:p>
    <w:p>
      <w:pPr>
        <w:pStyle w:val="283"/>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20.2 调解不成可以按</w:t>
      </w:r>
      <w:r>
        <w:rPr>
          <w:rFonts w:hint="eastAsia" w:ascii="仿宋_GB2312" w:hAnsi="宋体" w:eastAsia="仿宋_GB2312"/>
          <w:b/>
          <w:szCs w:val="21"/>
        </w:rPr>
        <w:t>【政府采购合同专用条款】</w:t>
      </w:r>
      <w:r>
        <w:rPr>
          <w:rFonts w:hint="eastAsia" w:ascii="仿宋_GB2312" w:hAnsi="宋体" w:eastAsia="仿宋_GB2312"/>
          <w:szCs w:val="21"/>
        </w:rPr>
        <w:t>中约定中规定下列方式之一提起仲裁或诉讼：</w:t>
      </w:r>
    </w:p>
    <w:p>
      <w:pPr>
        <w:pStyle w:val="284"/>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（1）向甲方所在地仲裁机构提起仲裁；</w:t>
      </w:r>
    </w:p>
    <w:p>
      <w:pPr>
        <w:pStyle w:val="285"/>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（2）向甲方所在地人民法院提起诉讼。</w:t>
      </w:r>
    </w:p>
    <w:p>
      <w:pPr>
        <w:pStyle w:val="286"/>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20.3 如仲裁或诉讼事项不影响合同其它部分的履行，则在仲裁或诉讼期间，除正在进行仲裁或诉讼的部分外，合同的其它部分应继续执行。</w:t>
      </w:r>
    </w:p>
    <w:p>
      <w:pPr>
        <w:pStyle w:val="287"/>
        <w:autoSpaceDE w:val="0"/>
        <w:autoSpaceDN w:val="0"/>
        <w:adjustRightInd w:val="0"/>
        <w:snapToGrid w:val="0"/>
        <w:spacing w:line="360" w:lineRule="auto"/>
        <w:ind w:firstLine="422" w:firstLineChars="200"/>
        <w:jc w:val="left"/>
        <w:rPr>
          <w:rFonts w:ascii="仿宋_GB2312" w:hAnsi="宋体" w:eastAsia="仿宋_GB2312"/>
          <w:b/>
          <w:szCs w:val="21"/>
        </w:rPr>
      </w:pPr>
      <w:r>
        <w:rPr>
          <w:rFonts w:hint="eastAsia" w:ascii="仿宋_GB2312" w:hAnsi="宋体" w:eastAsia="仿宋_GB2312"/>
          <w:b/>
          <w:szCs w:val="21"/>
        </w:rPr>
        <w:t>21.法律适用</w:t>
      </w:r>
    </w:p>
    <w:p>
      <w:pPr>
        <w:pStyle w:val="288"/>
        <w:autoSpaceDE w:val="0"/>
        <w:autoSpaceDN w:val="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21.1 本合同适用中华人民共和国现行法律、行政法规和规章，如合同条款与法律、行政法规和规章不一致的，按照法律、行政法规和规章修改本合同。</w:t>
      </w:r>
    </w:p>
    <w:p>
      <w:pPr>
        <w:pStyle w:val="289"/>
        <w:autoSpaceDE w:val="0"/>
        <w:autoSpaceDN w:val="0"/>
        <w:adjustRightInd w:val="0"/>
        <w:snapToGrid w:val="0"/>
        <w:spacing w:line="360" w:lineRule="auto"/>
        <w:ind w:firstLine="422" w:firstLineChars="200"/>
        <w:jc w:val="left"/>
        <w:rPr>
          <w:rFonts w:ascii="仿宋_GB2312" w:hAnsi="宋体" w:eastAsia="仿宋_GB2312"/>
          <w:b/>
          <w:szCs w:val="21"/>
        </w:rPr>
      </w:pPr>
      <w:r>
        <w:rPr>
          <w:rFonts w:hint="eastAsia" w:ascii="仿宋_GB2312" w:hAnsi="宋体" w:eastAsia="仿宋_GB2312"/>
          <w:b/>
          <w:bCs/>
          <w:szCs w:val="21"/>
        </w:rPr>
        <w:t>22.</w:t>
      </w:r>
      <w:r>
        <w:rPr>
          <w:rFonts w:hint="eastAsia" w:ascii="仿宋_GB2312" w:hAnsi="宋体" w:eastAsia="仿宋_GB2312"/>
          <w:b/>
          <w:szCs w:val="21"/>
        </w:rPr>
        <w:t>通知</w:t>
      </w:r>
    </w:p>
    <w:p>
      <w:pPr>
        <w:pStyle w:val="290"/>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22.1本合同一方给另一方的通知均应采用书面形式，传真或快递送到本合同中规定的对方的地址和办理签收手续，</w:t>
      </w:r>
    </w:p>
    <w:p>
      <w:pPr>
        <w:pStyle w:val="291"/>
        <w:adjustRightInd w:val="0"/>
        <w:snapToGrid w:val="0"/>
        <w:spacing w:line="360" w:lineRule="auto"/>
        <w:ind w:firstLine="420" w:firstLineChars="200"/>
        <w:jc w:val="left"/>
        <w:rPr>
          <w:rFonts w:ascii="仿宋_GB2312" w:hAnsi="宋体" w:eastAsia="仿宋_GB2312"/>
          <w:szCs w:val="21"/>
        </w:rPr>
      </w:pPr>
      <w:r>
        <w:rPr>
          <w:rFonts w:hint="eastAsia" w:ascii="仿宋_GB2312" w:hAnsi="宋体" w:eastAsia="仿宋_GB2312"/>
          <w:szCs w:val="21"/>
        </w:rPr>
        <w:t>22.2通知以送到之日或通知书中规定的生效之日起生效，两者中以较迟之日为准。</w:t>
      </w:r>
    </w:p>
    <w:p>
      <w:pPr>
        <w:pStyle w:val="292"/>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23. 合同未尽事项</w:t>
      </w:r>
    </w:p>
    <w:p>
      <w:pPr>
        <w:pStyle w:val="293"/>
        <w:adjustRightInd w:val="0"/>
        <w:snapToGrid w:val="0"/>
        <w:spacing w:line="360" w:lineRule="auto"/>
        <w:ind w:firstLine="420" w:firstLineChars="200"/>
        <w:jc w:val="left"/>
        <w:rPr>
          <w:rFonts w:ascii="仿宋_GB2312" w:hAnsi="宋体" w:eastAsia="仿宋_GB2312"/>
          <w:bCs/>
          <w:szCs w:val="21"/>
        </w:rPr>
      </w:pPr>
      <w:r>
        <w:rPr>
          <w:rFonts w:hint="eastAsia" w:ascii="仿宋_GB2312" w:hAnsi="宋体" w:eastAsia="仿宋_GB2312"/>
          <w:bCs/>
          <w:szCs w:val="21"/>
        </w:rPr>
        <w:t>23.1合同未尽事项见</w:t>
      </w:r>
      <w:r>
        <w:rPr>
          <w:rFonts w:hint="eastAsia" w:ascii="仿宋_GB2312" w:hAnsi="宋体" w:eastAsia="仿宋_GB2312"/>
          <w:b/>
          <w:szCs w:val="21"/>
        </w:rPr>
        <w:t>【政府采购合同专用条款】。</w:t>
      </w:r>
    </w:p>
    <w:p>
      <w:pPr>
        <w:pStyle w:val="294"/>
        <w:adjustRightInd w:val="0"/>
        <w:snapToGrid w:val="0"/>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24.合同生效</w:t>
      </w:r>
    </w:p>
    <w:p>
      <w:pPr>
        <w:pStyle w:val="295"/>
        <w:autoSpaceDE w:val="0"/>
        <w:autoSpaceDN w:val="0"/>
        <w:adjustRightInd w:val="0"/>
        <w:snapToGrid w:val="0"/>
        <w:spacing w:line="360" w:lineRule="auto"/>
        <w:ind w:firstLine="420" w:firstLineChars="200"/>
        <w:jc w:val="left"/>
        <w:rPr>
          <w:rFonts w:hint="eastAsia" w:ascii="仿宋_GB2312" w:hAnsi="宋体" w:eastAsia="仿宋_GB2312"/>
          <w:szCs w:val="21"/>
        </w:rPr>
      </w:pPr>
      <w:r>
        <w:rPr>
          <w:rFonts w:hint="eastAsia" w:ascii="仿宋_GB2312" w:hAnsi="宋体" w:eastAsia="仿宋_GB2312"/>
          <w:szCs w:val="21"/>
        </w:rPr>
        <w:t>24.1 本合同在合同双方签字盖章后生效。</w:t>
      </w:r>
    </w:p>
    <w:p>
      <w:pPr>
        <w:tabs>
          <w:tab w:val="left" w:pos="8820"/>
          <w:tab w:val="left" w:pos="9345"/>
          <w:tab w:val="left" w:pos="9765"/>
        </w:tabs>
        <w:adjustRightInd w:val="0"/>
        <w:snapToGrid w:val="0"/>
        <w:spacing w:before="156" w:beforeLines="50" w:line="360" w:lineRule="auto"/>
        <w:ind w:right="384" w:rightChars="183"/>
        <w:rPr>
          <w:rFonts w:hint="eastAsia" w:ascii="黑体" w:hAnsi="华文中宋" w:eastAsia="黑体"/>
          <w:bCs/>
          <w:color w:val="000000"/>
          <w:sz w:val="30"/>
          <w:szCs w:val="30"/>
        </w:rPr>
      </w:pPr>
    </w:p>
    <w:p>
      <w:pPr>
        <w:tabs>
          <w:tab w:val="left" w:pos="8820"/>
          <w:tab w:val="left" w:pos="9345"/>
          <w:tab w:val="left" w:pos="9765"/>
        </w:tabs>
        <w:adjustRightInd w:val="0"/>
        <w:snapToGrid w:val="0"/>
        <w:spacing w:before="156" w:beforeLines="50" w:line="360" w:lineRule="auto"/>
        <w:ind w:right="384" w:rightChars="183"/>
        <w:rPr>
          <w:rFonts w:hint="eastAsia" w:ascii="黑体" w:hAnsi="华文中宋" w:eastAsia="黑体"/>
          <w:bCs/>
          <w:color w:val="000000"/>
          <w:sz w:val="30"/>
          <w:szCs w:val="30"/>
        </w:rPr>
      </w:pPr>
    </w:p>
    <w:p>
      <w:pPr>
        <w:tabs>
          <w:tab w:val="left" w:pos="8820"/>
          <w:tab w:val="left" w:pos="9345"/>
          <w:tab w:val="left" w:pos="9765"/>
        </w:tabs>
        <w:adjustRightInd w:val="0"/>
        <w:snapToGrid w:val="0"/>
        <w:spacing w:before="156" w:beforeLines="50" w:line="360" w:lineRule="auto"/>
        <w:ind w:right="384" w:rightChars="183"/>
        <w:rPr>
          <w:rFonts w:hint="eastAsia" w:ascii="黑体" w:hAnsi="华文中宋" w:eastAsia="黑体"/>
          <w:bCs/>
          <w:color w:val="000000"/>
          <w:sz w:val="30"/>
          <w:szCs w:val="30"/>
        </w:rPr>
      </w:pPr>
    </w:p>
    <w:p>
      <w:pPr>
        <w:tabs>
          <w:tab w:val="left" w:pos="8820"/>
          <w:tab w:val="left" w:pos="9345"/>
          <w:tab w:val="left" w:pos="9765"/>
        </w:tabs>
        <w:adjustRightInd w:val="0"/>
        <w:snapToGrid w:val="0"/>
        <w:spacing w:before="156" w:beforeLines="50" w:line="360" w:lineRule="auto"/>
        <w:ind w:right="384" w:rightChars="183"/>
        <w:rPr>
          <w:rFonts w:hint="eastAsia" w:ascii="黑体" w:hAnsi="华文中宋" w:eastAsia="黑体"/>
          <w:bCs/>
          <w:color w:val="000000"/>
          <w:sz w:val="30"/>
          <w:szCs w:val="30"/>
        </w:rPr>
      </w:pPr>
    </w:p>
    <w:p>
      <w:pPr>
        <w:tabs>
          <w:tab w:val="left" w:pos="8820"/>
          <w:tab w:val="left" w:pos="9345"/>
          <w:tab w:val="left" w:pos="9765"/>
        </w:tabs>
        <w:adjustRightInd w:val="0"/>
        <w:snapToGrid w:val="0"/>
        <w:spacing w:before="156" w:beforeLines="50" w:line="360" w:lineRule="auto"/>
        <w:ind w:right="384" w:rightChars="183"/>
        <w:rPr>
          <w:rFonts w:hint="eastAsia" w:ascii="黑体" w:hAnsi="华文中宋" w:eastAsia="黑体"/>
          <w:bCs/>
          <w:color w:val="000000"/>
          <w:sz w:val="30"/>
          <w:szCs w:val="30"/>
        </w:rPr>
      </w:pPr>
    </w:p>
    <w:p>
      <w:pPr>
        <w:tabs>
          <w:tab w:val="left" w:pos="8820"/>
          <w:tab w:val="left" w:pos="9345"/>
          <w:tab w:val="left" w:pos="9765"/>
        </w:tabs>
        <w:adjustRightInd w:val="0"/>
        <w:snapToGrid w:val="0"/>
        <w:spacing w:before="156" w:beforeLines="50" w:line="360" w:lineRule="auto"/>
        <w:ind w:right="384" w:rightChars="183"/>
        <w:rPr>
          <w:rFonts w:hint="eastAsia" w:ascii="黑体" w:hAnsi="华文中宋" w:eastAsia="黑体"/>
          <w:bCs/>
          <w:color w:val="000000"/>
          <w:sz w:val="30"/>
          <w:szCs w:val="30"/>
        </w:rPr>
      </w:pPr>
    </w:p>
    <w:p>
      <w:pPr>
        <w:tabs>
          <w:tab w:val="left" w:pos="8820"/>
          <w:tab w:val="left" w:pos="9345"/>
          <w:tab w:val="left" w:pos="9765"/>
        </w:tabs>
        <w:adjustRightInd w:val="0"/>
        <w:snapToGrid w:val="0"/>
        <w:spacing w:before="156" w:beforeLines="50" w:line="360" w:lineRule="auto"/>
        <w:ind w:right="384" w:rightChars="183"/>
        <w:rPr>
          <w:rFonts w:hint="eastAsia" w:ascii="黑体" w:hAnsi="华文中宋" w:eastAsia="黑体"/>
          <w:bCs/>
          <w:color w:val="000000"/>
          <w:sz w:val="30"/>
          <w:szCs w:val="30"/>
        </w:rPr>
      </w:pPr>
      <w:r>
        <w:rPr>
          <w:rFonts w:hint="eastAsia" w:ascii="黑体" w:hAnsi="华文中宋" w:eastAsia="黑体"/>
          <w:bCs/>
          <w:color w:val="000000"/>
          <w:sz w:val="30"/>
          <w:szCs w:val="30"/>
        </w:rPr>
        <w:t>三、政府采购合同专用条款</w:t>
      </w:r>
    </w:p>
    <w:p>
      <w:pPr>
        <w:pStyle w:val="20"/>
        <w:snapToGrid w:val="0"/>
        <w:ind w:left="105" w:leftChars="50"/>
        <w:jc w:val="center"/>
        <w:rPr>
          <w:rFonts w:ascii="黑体" w:hAnsi="华文中宋" w:eastAsia="黑体"/>
          <w:b/>
          <w:bCs/>
          <w:color w:val="000000"/>
          <w:sz w:val="24"/>
        </w:rPr>
      </w:pPr>
    </w:p>
    <w:tbl>
      <w:tblPr>
        <w:tblStyle w:val="44"/>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3018"/>
        <w:gridCol w:w="32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b/>
                <w:color w:val="000000"/>
                <w:szCs w:val="21"/>
              </w:rPr>
              <w:t>条款号</w:t>
            </w:r>
          </w:p>
        </w:tc>
        <w:tc>
          <w:tcPr>
            <w:tcW w:w="3018"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b/>
                <w:color w:val="000000"/>
                <w:szCs w:val="21"/>
              </w:rPr>
              <w:t>条款名称</w:t>
            </w:r>
          </w:p>
        </w:tc>
        <w:tc>
          <w:tcPr>
            <w:tcW w:w="324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b/>
                <w:color w:val="000000"/>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第1.2（6）款</w:t>
            </w:r>
          </w:p>
        </w:tc>
        <w:tc>
          <w:tcPr>
            <w:tcW w:w="3018"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项目现场</w:t>
            </w:r>
          </w:p>
        </w:tc>
        <w:tc>
          <w:tcPr>
            <w:tcW w:w="3240" w:type="dxa"/>
            <w:noWrap w:val="0"/>
            <w:vAlign w:val="center"/>
          </w:tcPr>
          <w:p>
            <w:pPr>
              <w:adjustRightInd w:val="0"/>
              <w:snapToGrid w:val="0"/>
              <w:spacing w:line="360" w:lineRule="auto"/>
              <w:rPr>
                <w:rFonts w:hint="eastAsia" w:ascii="黑体" w:hAnsi="宋体" w:eastAsia="黑体"/>
                <w:b/>
                <w:color w:val="000000"/>
                <w:sz w:val="30"/>
                <w:szCs w:val="30"/>
              </w:rPr>
            </w:pPr>
            <w:r>
              <w:rPr>
                <w:rStyle w:val="46"/>
                <w:rFonts w:hint="eastAsia" w:ascii="宋体" w:hAnsi="宋体" w:eastAsia="宋体" w:cs="Times New Roman"/>
                <w:szCs w:val="21"/>
              </w:rPr>
              <w:t>详见第四章“</w:t>
            </w:r>
            <w:r>
              <w:rPr>
                <w:rStyle w:val="46"/>
                <w:rFonts w:hint="eastAsia" w:ascii="宋体" w:hAnsi="宋体" w:eastAsia="宋体" w:cs="Times New Roman"/>
                <w:szCs w:val="21"/>
                <w:lang w:eastAsia="zh-CN"/>
              </w:rPr>
              <w:t>采购需求</w:t>
            </w:r>
            <w:r>
              <w:rPr>
                <w:rStyle w:val="46"/>
                <w:rFonts w:hint="eastAsia" w:ascii="宋体" w:hAnsi="宋体" w:eastAsia="宋体" w:cs="Times New Roman"/>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第5.1条</w:t>
            </w:r>
          </w:p>
        </w:tc>
        <w:tc>
          <w:tcPr>
            <w:tcW w:w="3018"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履行合同的时间、地点及方式</w:t>
            </w:r>
          </w:p>
        </w:tc>
        <w:tc>
          <w:tcPr>
            <w:tcW w:w="3240" w:type="dxa"/>
            <w:noWrap w:val="0"/>
            <w:vAlign w:val="center"/>
          </w:tcPr>
          <w:p>
            <w:pPr>
              <w:adjustRightInd w:val="0"/>
              <w:snapToGrid w:val="0"/>
              <w:spacing w:line="360" w:lineRule="auto"/>
              <w:rPr>
                <w:rFonts w:hint="eastAsia" w:ascii="黑体" w:hAnsi="宋体" w:eastAsia="黑体"/>
                <w:b/>
                <w:color w:val="000000"/>
                <w:sz w:val="30"/>
                <w:szCs w:val="30"/>
              </w:rPr>
            </w:pPr>
            <w:r>
              <w:rPr>
                <w:rStyle w:val="46"/>
                <w:rFonts w:hint="eastAsia" w:ascii="宋体" w:hAnsi="宋体" w:eastAsia="宋体" w:cs="Times New Roman"/>
                <w:szCs w:val="21"/>
              </w:rPr>
              <w:t>详见第四章“</w:t>
            </w:r>
            <w:r>
              <w:rPr>
                <w:rStyle w:val="46"/>
                <w:rFonts w:hint="eastAsia" w:ascii="宋体" w:hAnsi="宋体" w:eastAsia="宋体" w:cs="Times New Roman"/>
                <w:szCs w:val="21"/>
                <w:lang w:eastAsia="zh-CN"/>
              </w:rPr>
              <w:t>采购需求</w:t>
            </w:r>
            <w:r>
              <w:rPr>
                <w:rStyle w:val="46"/>
                <w:rFonts w:hint="eastAsia" w:ascii="宋体" w:hAnsi="宋体" w:eastAsia="宋体" w:cs="Times New Roman"/>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第9.2(1) 款</w:t>
            </w:r>
          </w:p>
        </w:tc>
        <w:tc>
          <w:tcPr>
            <w:tcW w:w="3018"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质量保证期</w:t>
            </w:r>
          </w:p>
        </w:tc>
        <w:tc>
          <w:tcPr>
            <w:tcW w:w="3240" w:type="dxa"/>
            <w:noWrap w:val="0"/>
            <w:vAlign w:val="center"/>
          </w:tcPr>
          <w:p>
            <w:pPr>
              <w:adjustRightInd w:val="0"/>
              <w:snapToGrid w:val="0"/>
              <w:spacing w:line="360" w:lineRule="auto"/>
              <w:rPr>
                <w:rFonts w:hint="eastAsia" w:ascii="黑体" w:hAnsi="宋体" w:eastAsia="黑体"/>
                <w:b/>
                <w:color w:val="000000"/>
                <w:sz w:val="30"/>
                <w:szCs w:val="30"/>
              </w:rPr>
            </w:pPr>
            <w:r>
              <w:rPr>
                <w:rStyle w:val="46"/>
                <w:rFonts w:hint="eastAsia" w:ascii="宋体" w:hAnsi="宋体" w:eastAsia="宋体" w:cs="Times New Roman"/>
                <w:szCs w:val="21"/>
              </w:rPr>
              <w:t>详见第四章“</w:t>
            </w:r>
            <w:r>
              <w:rPr>
                <w:rStyle w:val="46"/>
                <w:rFonts w:hint="eastAsia" w:ascii="宋体" w:hAnsi="宋体" w:eastAsia="宋体" w:cs="Times New Roman"/>
                <w:szCs w:val="21"/>
                <w:lang w:eastAsia="zh-CN"/>
              </w:rPr>
              <w:t>采购需求</w:t>
            </w:r>
            <w:r>
              <w:rPr>
                <w:rStyle w:val="46"/>
                <w:rFonts w:hint="eastAsia" w:ascii="宋体" w:hAnsi="宋体" w:eastAsia="宋体" w:cs="Times New Roman"/>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第9.2(3) 款</w:t>
            </w:r>
          </w:p>
        </w:tc>
        <w:tc>
          <w:tcPr>
            <w:tcW w:w="3018"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响应时间</w:t>
            </w:r>
          </w:p>
        </w:tc>
        <w:tc>
          <w:tcPr>
            <w:tcW w:w="3240" w:type="dxa"/>
            <w:noWrap w:val="0"/>
            <w:vAlign w:val="center"/>
          </w:tcPr>
          <w:p>
            <w:pPr>
              <w:adjustRightInd w:val="0"/>
              <w:snapToGrid w:val="0"/>
              <w:spacing w:line="360" w:lineRule="auto"/>
              <w:rPr>
                <w:rFonts w:hint="eastAsia" w:ascii="黑体" w:hAnsi="宋体" w:eastAsia="黑体"/>
                <w:b/>
                <w:color w:val="000000"/>
                <w:sz w:val="30"/>
                <w:szCs w:val="30"/>
              </w:rPr>
            </w:pPr>
            <w:r>
              <w:rPr>
                <w:rStyle w:val="46"/>
                <w:rFonts w:hint="eastAsia" w:ascii="宋体" w:hAnsi="宋体" w:eastAsia="宋体" w:cs="Times New Roman"/>
                <w:szCs w:val="21"/>
              </w:rPr>
              <w:t>详见第四章“</w:t>
            </w:r>
            <w:r>
              <w:rPr>
                <w:rStyle w:val="46"/>
                <w:rFonts w:hint="eastAsia" w:ascii="宋体" w:hAnsi="宋体" w:eastAsia="宋体" w:cs="Times New Roman"/>
                <w:szCs w:val="21"/>
                <w:lang w:eastAsia="zh-CN"/>
              </w:rPr>
              <w:t>采购需求</w:t>
            </w:r>
            <w:r>
              <w:rPr>
                <w:rStyle w:val="46"/>
                <w:rFonts w:hint="eastAsia" w:ascii="宋体" w:hAnsi="宋体" w:eastAsia="宋体" w:cs="Times New Roman"/>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第13.5条</w:t>
            </w:r>
          </w:p>
        </w:tc>
        <w:tc>
          <w:tcPr>
            <w:tcW w:w="3018"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合同价款支付方式和条件</w:t>
            </w:r>
          </w:p>
        </w:tc>
        <w:tc>
          <w:tcPr>
            <w:tcW w:w="3240" w:type="dxa"/>
            <w:noWrap w:val="0"/>
            <w:vAlign w:val="center"/>
          </w:tcPr>
          <w:p>
            <w:pPr>
              <w:adjustRightInd w:val="0"/>
              <w:snapToGrid w:val="0"/>
              <w:spacing w:line="360" w:lineRule="auto"/>
              <w:rPr>
                <w:rFonts w:hint="eastAsia" w:ascii="黑体" w:hAnsi="宋体" w:eastAsia="黑体"/>
                <w:b/>
                <w:color w:val="000000"/>
                <w:sz w:val="30"/>
                <w:szCs w:val="30"/>
              </w:rPr>
            </w:pPr>
            <w:r>
              <w:rPr>
                <w:rStyle w:val="46"/>
                <w:rFonts w:hint="eastAsia" w:ascii="宋体" w:hAnsi="宋体" w:eastAsia="宋体" w:cs="Times New Roman"/>
                <w:szCs w:val="21"/>
              </w:rPr>
              <w:t>详见第四章“</w:t>
            </w:r>
            <w:r>
              <w:rPr>
                <w:rStyle w:val="46"/>
                <w:rFonts w:hint="eastAsia" w:ascii="宋体" w:hAnsi="宋体" w:eastAsia="宋体" w:cs="Times New Roman"/>
                <w:szCs w:val="21"/>
                <w:lang w:eastAsia="zh-CN"/>
              </w:rPr>
              <w:t>采购需求</w:t>
            </w:r>
            <w:r>
              <w:rPr>
                <w:rStyle w:val="46"/>
                <w:rFonts w:hint="eastAsia" w:ascii="宋体" w:hAnsi="宋体" w:eastAsia="宋体" w:cs="Times New Roman"/>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第14.2(6) 款</w:t>
            </w:r>
          </w:p>
        </w:tc>
        <w:tc>
          <w:tcPr>
            <w:tcW w:w="3018"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伴随服务</w:t>
            </w:r>
          </w:p>
        </w:tc>
        <w:tc>
          <w:tcPr>
            <w:tcW w:w="3240" w:type="dxa"/>
            <w:noWrap w:val="0"/>
            <w:vAlign w:val="center"/>
          </w:tcPr>
          <w:p>
            <w:pPr>
              <w:pStyle w:val="158"/>
              <w:adjustRightInd w:val="0"/>
              <w:snapToGrid w:val="0"/>
              <w:jc w:val="left"/>
              <w:rPr>
                <w:rFonts w:hint="eastAsia" w:ascii="黑体" w:hAnsi="宋体" w:eastAsia="黑体"/>
                <w:b/>
                <w:color w:val="000000"/>
                <w:sz w:val="30"/>
                <w:szCs w:val="30"/>
              </w:rPr>
            </w:pPr>
            <w:r>
              <w:rPr>
                <w:rStyle w:val="46"/>
                <w:rFonts w:hint="eastAsia" w:ascii="宋体" w:hAnsi="宋体" w:eastAsia="宋体" w:cs="Times New Roman"/>
                <w:szCs w:val="21"/>
              </w:rPr>
              <w:t>详见第四章“</w:t>
            </w:r>
            <w:r>
              <w:rPr>
                <w:rStyle w:val="46"/>
                <w:rFonts w:hint="eastAsia" w:ascii="宋体" w:hAnsi="宋体" w:eastAsia="宋体" w:cs="Times New Roman"/>
                <w:szCs w:val="21"/>
                <w:lang w:eastAsia="zh-CN"/>
              </w:rPr>
              <w:t>采购需求</w:t>
            </w:r>
            <w:r>
              <w:rPr>
                <w:rStyle w:val="46"/>
                <w:rFonts w:hint="eastAsia" w:ascii="宋体" w:hAnsi="宋体" w:eastAsia="宋体" w:cs="Times New Roman"/>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第20.2条</w:t>
            </w:r>
          </w:p>
        </w:tc>
        <w:tc>
          <w:tcPr>
            <w:tcW w:w="3018"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解决争议的方式</w:t>
            </w:r>
          </w:p>
        </w:tc>
        <w:tc>
          <w:tcPr>
            <w:tcW w:w="3240" w:type="dxa"/>
            <w:noWrap w:val="0"/>
            <w:vAlign w:val="center"/>
          </w:tcPr>
          <w:p>
            <w:pPr>
              <w:pStyle w:val="158"/>
              <w:adjustRightInd w:val="0"/>
              <w:snapToGrid w:val="0"/>
              <w:jc w:val="left"/>
              <w:rPr>
                <w:rStyle w:val="46"/>
                <w:rFonts w:ascii="宋体" w:hAnsi="宋体" w:eastAsia="宋体" w:cs="Times New Roman"/>
                <w:szCs w:val="21"/>
              </w:rPr>
            </w:pPr>
            <w:r>
              <w:rPr>
                <w:rStyle w:val="46"/>
                <w:rFonts w:hint="eastAsia" w:ascii="宋体" w:hAnsi="宋体" w:eastAsia="宋体" w:cs="Times New Roman"/>
                <w:szCs w:val="21"/>
              </w:rPr>
              <w:t>■ 诉讼</w:t>
            </w:r>
          </w:p>
          <w:p>
            <w:pPr>
              <w:pStyle w:val="158"/>
              <w:adjustRightInd w:val="0"/>
              <w:snapToGrid w:val="0"/>
              <w:jc w:val="left"/>
              <w:rPr>
                <w:rFonts w:hint="eastAsia" w:ascii="黑体" w:hAnsi="宋体" w:eastAsia="黑体"/>
                <w:b/>
                <w:color w:val="000000"/>
                <w:sz w:val="30"/>
                <w:szCs w:val="30"/>
              </w:rPr>
            </w:pPr>
            <w:r>
              <w:rPr>
                <w:rStyle w:val="46"/>
                <w:rFonts w:hint="eastAsia" w:ascii="宋体" w:hAnsi="宋体" w:eastAsia="宋体" w:cs="Times New Roman"/>
                <w:szCs w:val="21"/>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0"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第24.1条</w:t>
            </w:r>
          </w:p>
        </w:tc>
        <w:tc>
          <w:tcPr>
            <w:tcW w:w="3018" w:type="dxa"/>
            <w:noWrap w:val="0"/>
            <w:vAlign w:val="center"/>
          </w:tcPr>
          <w:p>
            <w:pPr>
              <w:adjustRightInd w:val="0"/>
              <w:snapToGrid w:val="0"/>
              <w:spacing w:line="360" w:lineRule="auto"/>
              <w:rPr>
                <w:rFonts w:hint="eastAsia" w:ascii="黑体" w:hAnsi="宋体" w:eastAsia="黑体"/>
                <w:b/>
                <w:color w:val="000000"/>
                <w:sz w:val="30"/>
                <w:szCs w:val="30"/>
              </w:rPr>
            </w:pPr>
            <w:r>
              <w:rPr>
                <w:rFonts w:hint="eastAsia" w:ascii="宋体" w:hAnsi="宋体"/>
                <w:color w:val="000000"/>
                <w:szCs w:val="21"/>
              </w:rPr>
              <w:t>合同未尽事项</w:t>
            </w:r>
          </w:p>
        </w:tc>
        <w:tc>
          <w:tcPr>
            <w:tcW w:w="3240" w:type="dxa"/>
            <w:noWrap w:val="0"/>
            <w:vAlign w:val="center"/>
          </w:tcPr>
          <w:p>
            <w:pPr>
              <w:pStyle w:val="158"/>
              <w:adjustRightInd w:val="0"/>
              <w:snapToGrid w:val="0"/>
              <w:jc w:val="left"/>
              <w:rPr>
                <w:rFonts w:hint="eastAsia" w:ascii="黑体" w:hAnsi="宋体" w:eastAsia="黑体"/>
                <w:b/>
                <w:color w:val="000000"/>
                <w:sz w:val="30"/>
                <w:szCs w:val="30"/>
                <w:lang w:eastAsia="zh-CN"/>
              </w:rPr>
            </w:pPr>
            <w:r>
              <w:rPr>
                <w:rStyle w:val="46"/>
                <w:rFonts w:hint="eastAsia" w:ascii="宋体" w:hAnsi="宋体" w:eastAsia="宋体" w:cs="Times New Roman"/>
                <w:szCs w:val="21"/>
              </w:rPr>
              <w:t>甲乙双方友好协商解决</w:t>
            </w:r>
          </w:p>
        </w:tc>
      </w:tr>
    </w:tbl>
    <w:p>
      <w:pPr>
        <w:adjustRightInd w:val="0"/>
        <w:snapToGrid w:val="0"/>
        <w:spacing w:line="360" w:lineRule="auto"/>
        <w:rPr>
          <w:rFonts w:hint="eastAsia" w:ascii="黑体" w:hAnsi="宋体" w:eastAsia="黑体"/>
          <w:b/>
          <w:color w:val="000000"/>
          <w:sz w:val="30"/>
          <w:szCs w:val="30"/>
        </w:rPr>
      </w:pPr>
    </w:p>
    <w:p>
      <w:pPr>
        <w:rPr>
          <w:rFonts w:hint="eastAsia"/>
          <w:color w:val="000000"/>
          <w:kern w:val="0"/>
        </w:rPr>
      </w:pPr>
    </w:p>
    <w:p>
      <w:pPr>
        <w:rPr>
          <w:rFonts w:hint="eastAsia" w:ascii="仿宋" w:hAnsi="仿宋" w:eastAsia="仿宋"/>
          <w:b/>
          <w:color w:val="000000"/>
          <w:sz w:val="28"/>
          <w:szCs w:val="28"/>
        </w:rPr>
      </w:pPr>
    </w:p>
    <w:p>
      <w:pPr>
        <w:spacing w:line="360" w:lineRule="exact"/>
        <w:rPr>
          <w:rFonts w:hint="eastAsia" w:ascii="仿宋_GB2312" w:hAnsi="宋体" w:eastAsia="仿宋_GB2312"/>
          <w:b/>
          <w:bCs/>
          <w:color w:val="000000"/>
          <w:sz w:val="32"/>
          <w:szCs w:val="32"/>
        </w:rPr>
      </w:pPr>
    </w:p>
    <w:p>
      <w:pPr>
        <w:spacing w:line="360" w:lineRule="exact"/>
        <w:jc w:val="center"/>
        <w:rPr>
          <w:rFonts w:hint="eastAsia" w:ascii="黑体" w:hAnsi="宋体" w:eastAsia="黑体"/>
          <w:bCs/>
          <w:color w:val="000000"/>
          <w:sz w:val="32"/>
          <w:szCs w:val="32"/>
        </w:rPr>
      </w:pPr>
    </w:p>
    <w:p>
      <w:pPr>
        <w:spacing w:line="360" w:lineRule="exact"/>
        <w:jc w:val="center"/>
        <w:rPr>
          <w:rFonts w:hint="eastAsia" w:ascii="黑体" w:hAnsi="宋体" w:eastAsia="黑体"/>
          <w:bCs/>
          <w:color w:val="000000"/>
          <w:sz w:val="32"/>
          <w:szCs w:val="32"/>
        </w:rPr>
      </w:pPr>
    </w:p>
    <w:p>
      <w:pPr>
        <w:spacing w:line="360" w:lineRule="exact"/>
        <w:jc w:val="center"/>
        <w:rPr>
          <w:rFonts w:hint="eastAsia" w:ascii="黑体" w:hAnsi="宋体" w:eastAsia="黑体"/>
          <w:bCs/>
          <w:color w:val="000000"/>
          <w:sz w:val="32"/>
          <w:szCs w:val="32"/>
        </w:rPr>
      </w:pPr>
    </w:p>
    <w:p>
      <w:pPr>
        <w:spacing w:line="360" w:lineRule="exact"/>
        <w:jc w:val="center"/>
        <w:rPr>
          <w:rFonts w:hint="eastAsia" w:ascii="黑体" w:hAnsi="宋体" w:eastAsia="黑体"/>
          <w:bCs/>
          <w:color w:val="000000"/>
          <w:sz w:val="32"/>
          <w:szCs w:val="32"/>
        </w:rPr>
      </w:pPr>
    </w:p>
    <w:p>
      <w:pPr>
        <w:spacing w:line="360" w:lineRule="exact"/>
        <w:jc w:val="center"/>
        <w:rPr>
          <w:rFonts w:hint="eastAsia" w:ascii="黑体" w:hAnsi="宋体" w:eastAsia="黑体"/>
          <w:bCs/>
          <w:color w:val="000000"/>
          <w:sz w:val="32"/>
          <w:szCs w:val="32"/>
        </w:rPr>
      </w:pPr>
    </w:p>
    <w:p>
      <w:pPr>
        <w:spacing w:line="360" w:lineRule="exact"/>
        <w:jc w:val="center"/>
        <w:rPr>
          <w:rFonts w:hint="eastAsia" w:ascii="黑体" w:hAnsi="宋体" w:eastAsia="黑体"/>
          <w:bCs/>
          <w:color w:val="000000"/>
          <w:sz w:val="32"/>
          <w:szCs w:val="32"/>
        </w:rPr>
      </w:pPr>
    </w:p>
    <w:p>
      <w:pPr>
        <w:spacing w:line="360" w:lineRule="exact"/>
        <w:jc w:val="center"/>
        <w:rPr>
          <w:rFonts w:hint="eastAsia" w:ascii="黑体" w:hAnsi="宋体" w:eastAsia="黑体"/>
          <w:bCs/>
          <w:color w:val="000000"/>
          <w:sz w:val="32"/>
          <w:szCs w:val="32"/>
        </w:rPr>
      </w:pPr>
    </w:p>
    <w:p>
      <w:pPr>
        <w:spacing w:line="360" w:lineRule="exact"/>
        <w:jc w:val="center"/>
        <w:rPr>
          <w:rFonts w:hint="eastAsia" w:ascii="黑体" w:hAnsi="宋体" w:eastAsia="黑体"/>
          <w:bCs/>
          <w:color w:val="000000"/>
          <w:sz w:val="32"/>
          <w:szCs w:val="32"/>
        </w:rPr>
      </w:pPr>
    </w:p>
    <w:p>
      <w:pPr>
        <w:spacing w:line="360" w:lineRule="exact"/>
        <w:jc w:val="center"/>
        <w:rPr>
          <w:rFonts w:hint="eastAsia" w:ascii="黑体" w:hAnsi="宋体" w:eastAsia="黑体"/>
          <w:bCs/>
          <w:color w:val="000000"/>
          <w:sz w:val="32"/>
          <w:szCs w:val="32"/>
        </w:rPr>
      </w:pPr>
    </w:p>
    <w:p>
      <w:pPr>
        <w:spacing w:line="360" w:lineRule="exact"/>
        <w:jc w:val="center"/>
        <w:rPr>
          <w:rFonts w:hint="eastAsia" w:ascii="黑体" w:hAnsi="宋体" w:eastAsia="黑体"/>
          <w:bCs/>
          <w:color w:val="000000"/>
          <w:sz w:val="32"/>
          <w:szCs w:val="32"/>
        </w:rPr>
      </w:pPr>
    </w:p>
    <w:p>
      <w:pPr>
        <w:pStyle w:val="20"/>
        <w:snapToGrid w:val="0"/>
        <w:ind w:left="105" w:leftChars="50"/>
        <w:rPr>
          <w:rFonts w:hint="eastAsia" w:ascii="宋体" w:hAnsi="宋体"/>
          <w:bCs/>
          <w:color w:val="000000"/>
          <w:szCs w:val="21"/>
        </w:rPr>
      </w:pPr>
    </w:p>
    <w:p>
      <w:pPr>
        <w:pStyle w:val="20"/>
        <w:snapToGrid w:val="0"/>
        <w:ind w:left="105" w:leftChars="50"/>
        <w:rPr>
          <w:rFonts w:hint="eastAsia" w:ascii="宋体" w:hAnsi="宋体"/>
          <w:bCs/>
          <w:color w:val="000000"/>
          <w:szCs w:val="21"/>
        </w:rPr>
      </w:pPr>
    </w:p>
    <w:p>
      <w:pPr>
        <w:pStyle w:val="20"/>
        <w:snapToGrid w:val="0"/>
        <w:ind w:left="105" w:leftChars="50"/>
        <w:rPr>
          <w:rFonts w:hint="eastAsia" w:ascii="宋体" w:hAnsi="宋体"/>
          <w:bCs/>
          <w:color w:val="000000"/>
          <w:szCs w:val="21"/>
        </w:rPr>
      </w:pPr>
    </w:p>
    <w:p>
      <w:pPr>
        <w:adjustRightInd w:val="0"/>
        <w:snapToGrid w:val="0"/>
        <w:spacing w:before="156" w:beforeLines="50" w:line="360" w:lineRule="auto"/>
        <w:ind w:left="420" w:leftChars="200"/>
        <w:jc w:val="center"/>
        <w:rPr>
          <w:rFonts w:hint="eastAsia" w:ascii="仿宋" w:hAnsi="仿宋" w:eastAsia="仿宋"/>
          <w:b/>
          <w:color w:val="000000"/>
          <w:sz w:val="28"/>
          <w:szCs w:val="28"/>
        </w:rPr>
      </w:pPr>
    </w:p>
    <w:p>
      <w:pPr>
        <w:rPr>
          <w:rFonts w:hint="eastAsia" w:ascii="仿宋" w:hAnsi="仿宋" w:eastAsia="仿宋"/>
          <w:b/>
          <w:color w:val="000000"/>
          <w:sz w:val="28"/>
          <w:szCs w:val="28"/>
        </w:rPr>
      </w:pPr>
    </w:p>
    <w:p>
      <w:pPr>
        <w:pStyle w:val="6"/>
        <w:rPr>
          <w:rFonts w:hint="eastAsia"/>
          <w:color w:val="000000"/>
          <w:sz w:val="28"/>
          <w:highlight w:val="none"/>
        </w:rPr>
      </w:pPr>
      <w:r>
        <w:rPr>
          <w:rFonts w:hAnsi="宋体"/>
          <w:color w:val="000000"/>
        </w:rPr>
        <w:br w:type="page"/>
      </w:r>
      <w:r>
        <w:rPr>
          <w:rFonts w:hint="eastAsia" w:hAnsi="宋体"/>
          <w:color w:val="000000"/>
          <w:sz w:val="28"/>
          <w:highlight w:val="none"/>
        </w:rPr>
        <w:t xml:space="preserve">第四章 </w:t>
      </w:r>
      <w:r>
        <w:rPr>
          <w:rFonts w:hint="eastAsia"/>
          <w:color w:val="000000"/>
          <w:sz w:val="28"/>
          <w:highlight w:val="none"/>
        </w:rPr>
        <w:t>采购需求</w:t>
      </w:r>
    </w:p>
    <w:p>
      <w:pPr>
        <w:numPr>
          <w:ilvl w:val="0"/>
          <w:numId w:val="3"/>
        </w:numPr>
        <w:spacing w:line="520" w:lineRule="exact"/>
        <w:ind w:left="0" w:firstLine="371" w:firstLineChars="176"/>
        <w:jc w:val="left"/>
        <w:textAlignment w:val="center"/>
        <w:rPr>
          <w:rFonts w:ascii="宋体" w:hAnsi="宋体" w:cs="宋体"/>
          <w:b/>
          <w:szCs w:val="21"/>
          <w:highlight w:val="none"/>
        </w:rPr>
      </w:pPr>
      <w:r>
        <w:rPr>
          <w:rFonts w:hint="eastAsia" w:ascii="宋体" w:hAnsi="宋体" w:cs="宋体"/>
          <w:b/>
          <w:szCs w:val="21"/>
          <w:highlight w:val="none"/>
        </w:rPr>
        <w:t>项目名称</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岳麓高新区过街人行通道(天桥、地下通道项目可行性研究报告编制、设计（含方案设计和初步设计，不含施工图设计）服务。</w:t>
      </w:r>
    </w:p>
    <w:p>
      <w:pPr>
        <w:numPr>
          <w:ilvl w:val="0"/>
          <w:numId w:val="3"/>
        </w:numPr>
        <w:spacing w:line="520" w:lineRule="exact"/>
        <w:ind w:left="0" w:firstLine="371" w:firstLineChars="176"/>
        <w:jc w:val="left"/>
        <w:textAlignment w:val="center"/>
        <w:rPr>
          <w:rFonts w:ascii="宋体" w:hAnsi="宋体" w:cs="宋体"/>
          <w:b/>
          <w:szCs w:val="21"/>
          <w:highlight w:val="none"/>
        </w:rPr>
      </w:pPr>
      <w:r>
        <w:rPr>
          <w:rFonts w:hint="eastAsia" w:ascii="宋体" w:hAnsi="宋体" w:cs="宋体"/>
          <w:b/>
          <w:szCs w:val="21"/>
          <w:highlight w:val="none"/>
        </w:rPr>
        <w:t>建设地点</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本工程项目位于湘江新区学士街道。</w:t>
      </w:r>
    </w:p>
    <w:p>
      <w:pPr>
        <w:numPr>
          <w:ilvl w:val="0"/>
          <w:numId w:val="3"/>
        </w:numPr>
        <w:spacing w:line="520" w:lineRule="exact"/>
        <w:ind w:left="0" w:firstLine="371" w:firstLineChars="176"/>
        <w:jc w:val="left"/>
        <w:textAlignment w:val="center"/>
        <w:rPr>
          <w:rFonts w:ascii="宋体" w:hAnsi="宋体" w:cs="宋体"/>
          <w:b/>
          <w:szCs w:val="21"/>
          <w:highlight w:val="none"/>
        </w:rPr>
      </w:pPr>
      <w:r>
        <w:rPr>
          <w:rFonts w:hint="eastAsia" w:ascii="宋体" w:hAnsi="宋体" w:cs="宋体"/>
          <w:b/>
          <w:szCs w:val="21"/>
          <w:highlight w:val="none"/>
        </w:rPr>
        <w:t>工程概况</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本工程项目位于湘江新区学士街道，岳麓高新区过街人行通道(天桥、地下通道项目可行性研究报告编制、设计（含方案设计和初步设计，不含施工图设计）服务。</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学士路与象嘴路交叉口处新建立体人行过街通道，新建中医院大学立体过街人行通道（学士路与联丰路交叉口），新建云栖路与车塘河路交叉口立体过街人行通道。总投资约7000万元。</w:t>
      </w:r>
    </w:p>
    <w:p>
      <w:pPr>
        <w:numPr>
          <w:ilvl w:val="0"/>
          <w:numId w:val="3"/>
        </w:numPr>
        <w:spacing w:line="520" w:lineRule="exact"/>
        <w:ind w:left="0" w:firstLine="371" w:firstLineChars="176"/>
        <w:jc w:val="left"/>
        <w:textAlignment w:val="center"/>
        <w:rPr>
          <w:rFonts w:ascii="宋体" w:hAnsi="宋体" w:cs="宋体"/>
          <w:b/>
          <w:szCs w:val="21"/>
          <w:highlight w:val="none"/>
        </w:rPr>
      </w:pPr>
      <w:r>
        <w:rPr>
          <w:rFonts w:hint="eastAsia" w:ascii="宋体" w:hAnsi="宋体" w:cs="宋体"/>
          <w:b/>
          <w:szCs w:val="21"/>
          <w:highlight w:val="none"/>
        </w:rPr>
        <w:t>可研、勘察及设计周期</w:t>
      </w:r>
    </w:p>
    <w:p>
      <w:pPr>
        <w:pStyle w:val="2"/>
        <w:ind w:left="0" w:leftChars="0" w:firstLine="420" w:firstLineChars="200"/>
        <w:rPr>
          <w:rFonts w:eastAsia="宋体"/>
          <w:highlight w:val="yellow"/>
        </w:rPr>
      </w:pPr>
      <w:r>
        <w:rPr>
          <w:rFonts w:hint="eastAsia" w:ascii="宋体" w:hAnsi="宋体" w:eastAsia="宋体" w:cs="宋体"/>
          <w:sz w:val="21"/>
          <w:szCs w:val="21"/>
          <w:highlight w:val="none"/>
        </w:rPr>
        <w:t>自合同签订起</w:t>
      </w:r>
      <w:r>
        <w:rPr>
          <w:rFonts w:hint="eastAsia"/>
          <w:highlight w:val="none"/>
        </w:rPr>
        <w:t>方案设计25天，方案批复完成后可研编制10天，方案及可研批复完成后20天完成初步设计（所有阶段完成时间均不含行政批复时间）</w:t>
      </w:r>
      <w:r>
        <w:rPr>
          <w:rFonts w:hint="eastAsia"/>
          <w:highlight w:val="none"/>
          <w:lang w:eastAsia="zh-CN"/>
        </w:rPr>
        <w:t>，</w:t>
      </w:r>
      <w:r>
        <w:rPr>
          <w:rFonts w:hint="eastAsia" w:ascii="宋体" w:hAnsi="宋体" w:eastAsia="宋体" w:cs="宋体"/>
          <w:sz w:val="21"/>
          <w:szCs w:val="21"/>
          <w:highlight w:val="none"/>
        </w:rPr>
        <w:t>具体以合同签订为准。</w:t>
      </w:r>
    </w:p>
    <w:p>
      <w:pPr>
        <w:numPr>
          <w:ilvl w:val="0"/>
          <w:numId w:val="3"/>
        </w:numPr>
        <w:spacing w:line="520" w:lineRule="exact"/>
        <w:ind w:left="0" w:firstLine="371" w:firstLineChars="176"/>
        <w:jc w:val="left"/>
        <w:textAlignment w:val="center"/>
        <w:rPr>
          <w:rFonts w:ascii="宋体" w:hAnsi="宋体" w:cs="宋体"/>
          <w:b/>
          <w:szCs w:val="21"/>
          <w:highlight w:val="none"/>
        </w:rPr>
      </w:pPr>
      <w:r>
        <w:rPr>
          <w:rFonts w:hint="eastAsia" w:ascii="宋体" w:hAnsi="宋体" w:cs="宋体"/>
          <w:b/>
          <w:szCs w:val="21"/>
          <w:highlight w:val="none"/>
        </w:rPr>
        <w:t>招标范围</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包括但不限于本项目可行性研究报告编制、设计（含方案设计和初步设计，不含施工图设计）服务等内容；具体如下：</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（1）可行性研究报告编制：包括但不限于对本项目</w:t>
      </w:r>
      <w:r>
        <w:rPr>
          <w:color w:val="000000"/>
          <w:highlight w:val="none"/>
        </w:rPr>
        <w:t>道路工程、</w:t>
      </w:r>
      <w:r>
        <w:rPr>
          <w:rFonts w:hint="eastAsia"/>
          <w:color w:val="000000"/>
          <w:highlight w:val="none"/>
        </w:rPr>
        <w:t>照明</w:t>
      </w:r>
      <w:r>
        <w:rPr>
          <w:color w:val="000000"/>
          <w:highlight w:val="none"/>
        </w:rPr>
        <w:t>工程、排水工程、照明工程、</w:t>
      </w:r>
      <w:r>
        <w:rPr>
          <w:rFonts w:hint="eastAsia"/>
          <w:color w:val="000000"/>
          <w:highlight w:val="none"/>
        </w:rPr>
        <w:t>交通工</w:t>
      </w:r>
      <w:r>
        <w:rPr>
          <w:color w:val="000000"/>
          <w:highlight w:val="none"/>
        </w:rPr>
        <w:t>程、绿化</w:t>
      </w:r>
      <w:r>
        <w:rPr>
          <w:rFonts w:hint="eastAsia"/>
          <w:color w:val="000000"/>
          <w:highlight w:val="none"/>
        </w:rPr>
        <w:t>工</w:t>
      </w:r>
      <w:r>
        <w:rPr>
          <w:color w:val="000000"/>
          <w:highlight w:val="none"/>
        </w:rPr>
        <w:t>程</w:t>
      </w:r>
      <w:r>
        <w:rPr>
          <w:rFonts w:hint="eastAsia" w:ascii="宋体" w:hAnsi="宋体" w:cs="宋体"/>
          <w:bCs/>
          <w:szCs w:val="21"/>
          <w:highlight w:val="none"/>
        </w:rPr>
        <w:t>全部建设内容。按照国家、地方相关法规、标准及深度要求出具可行性研究报告文本，并获得行政主管部门批复；</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（2）设计服务内容：包括但不限于对本项目</w:t>
      </w:r>
      <w:r>
        <w:rPr>
          <w:color w:val="000000"/>
          <w:highlight w:val="none"/>
        </w:rPr>
        <w:t>道路工程、排水工程、照明工程、</w:t>
      </w:r>
      <w:r>
        <w:rPr>
          <w:rFonts w:hint="eastAsia"/>
          <w:color w:val="000000"/>
          <w:highlight w:val="none"/>
        </w:rPr>
        <w:t>交通工</w:t>
      </w:r>
      <w:r>
        <w:rPr>
          <w:color w:val="000000"/>
          <w:highlight w:val="none"/>
        </w:rPr>
        <w:t>程、绿化</w:t>
      </w:r>
      <w:r>
        <w:rPr>
          <w:rFonts w:hint="eastAsia"/>
          <w:color w:val="000000"/>
          <w:highlight w:val="none"/>
        </w:rPr>
        <w:t>工</w:t>
      </w:r>
      <w:r>
        <w:rPr>
          <w:color w:val="000000"/>
          <w:highlight w:val="none"/>
        </w:rPr>
        <w:t>程</w:t>
      </w:r>
      <w:r>
        <w:rPr>
          <w:rFonts w:hint="eastAsia"/>
          <w:color w:val="000000"/>
          <w:highlight w:val="none"/>
        </w:rPr>
        <w:t>等</w:t>
      </w:r>
      <w:r>
        <w:rPr>
          <w:rFonts w:hint="eastAsia" w:ascii="宋体" w:hAnsi="宋体" w:cs="宋体"/>
          <w:bCs/>
          <w:szCs w:val="21"/>
          <w:highlight w:val="none"/>
        </w:rPr>
        <w:t>配套工程及设施、配套管网等红线范围内的所有建设内容涉及的所有专业设计的方案设计（含经业主及行政主管部门审查认可）、初步设计文件及后续配合（含初步设计批复、概算批复）工作、及相关报建服务；</w:t>
      </w:r>
    </w:p>
    <w:p>
      <w:pPr>
        <w:spacing w:line="520" w:lineRule="exact"/>
        <w:ind w:firstLine="420" w:firstLineChars="200"/>
        <w:jc w:val="left"/>
        <w:textAlignment w:val="center"/>
        <w:rPr>
          <w:rFonts w:ascii="宋体" w:hAnsi="宋体" w:cs="宋体"/>
          <w:bCs/>
          <w:szCs w:val="21"/>
          <w:highlight w:val="none"/>
        </w:rPr>
      </w:pPr>
      <w:r>
        <w:rPr>
          <w:rFonts w:hint="eastAsia" w:ascii="宋体" w:hAnsi="宋体" w:cs="宋体"/>
          <w:bCs/>
          <w:szCs w:val="21"/>
          <w:highlight w:val="none"/>
        </w:rPr>
        <w:t>（3）供应商须负责在项目报批过程中无偿按相关主管部门和采购人要求进行修改完善，配合采购人完成审批。</w:t>
      </w:r>
    </w:p>
    <w:p>
      <w:pPr>
        <w:numPr>
          <w:ilvl w:val="0"/>
          <w:numId w:val="3"/>
        </w:numPr>
        <w:spacing w:line="520" w:lineRule="exact"/>
        <w:ind w:left="0" w:firstLine="371" w:firstLineChars="176"/>
        <w:jc w:val="left"/>
        <w:textAlignment w:val="center"/>
        <w:rPr>
          <w:rFonts w:ascii="宋体" w:hAnsi="宋体" w:cs="宋体"/>
          <w:b/>
          <w:szCs w:val="21"/>
          <w:highlight w:val="none"/>
        </w:rPr>
      </w:pPr>
      <w:r>
        <w:rPr>
          <w:rFonts w:hint="eastAsia" w:ascii="宋体" w:hAnsi="宋体" w:cs="宋体"/>
          <w:b/>
          <w:szCs w:val="21"/>
          <w:highlight w:val="none"/>
        </w:rPr>
        <w:t>设计成果要求</w:t>
      </w:r>
    </w:p>
    <w:p>
      <w:pPr>
        <w:spacing w:line="520" w:lineRule="exact"/>
        <w:ind w:firstLine="464" w:firstLineChars="221"/>
        <w:jc w:val="left"/>
        <w:textAlignment w:val="center"/>
        <w:rPr>
          <w:rFonts w:ascii="宋体" w:hAnsi="宋体" w:cs="宋体"/>
          <w:szCs w:val="21"/>
          <w:highlight w:val="none"/>
        </w:rPr>
      </w:pPr>
      <w:r>
        <w:rPr>
          <w:rFonts w:hint="eastAsia" w:ascii="宋体" w:hAnsi="宋体" w:cs="宋体"/>
          <w:szCs w:val="21"/>
          <w:highlight w:val="none"/>
        </w:rPr>
        <w:t>可研报告方案设计、初步设计、报建图资料根据审查会议及审批需要打印，审批后成果提交采购人不少于两份存档及电子文件光盘。</w:t>
      </w:r>
    </w:p>
    <w:p>
      <w:pPr>
        <w:numPr>
          <w:ilvl w:val="0"/>
          <w:numId w:val="3"/>
        </w:numPr>
        <w:spacing w:line="520" w:lineRule="exact"/>
        <w:ind w:left="0" w:firstLine="371" w:firstLineChars="176"/>
        <w:jc w:val="left"/>
        <w:textAlignment w:val="center"/>
        <w:rPr>
          <w:rFonts w:ascii="宋体" w:hAnsi="宋体" w:cs="宋体"/>
          <w:b/>
          <w:szCs w:val="21"/>
          <w:highlight w:val="none"/>
        </w:rPr>
      </w:pPr>
      <w:r>
        <w:rPr>
          <w:rFonts w:hint="eastAsia" w:ascii="宋体" w:hAnsi="宋体" w:cs="宋体"/>
          <w:b/>
          <w:szCs w:val="21"/>
          <w:highlight w:val="none"/>
        </w:rPr>
        <w:t>现场服务要求</w:t>
      </w:r>
    </w:p>
    <w:p>
      <w:pPr>
        <w:spacing w:line="520" w:lineRule="exact"/>
        <w:ind w:firstLine="420" w:firstLineChars="200"/>
        <w:jc w:val="left"/>
        <w:textAlignment w:val="center"/>
        <w:rPr>
          <w:rFonts w:ascii="宋体" w:hAnsi="宋体" w:cs="宋体"/>
          <w:szCs w:val="21"/>
          <w:highlight w:val="none"/>
        </w:rPr>
      </w:pPr>
      <w:r>
        <w:rPr>
          <w:rFonts w:hint="eastAsia" w:ascii="宋体" w:hAnsi="宋体" w:cs="宋体"/>
          <w:szCs w:val="21"/>
          <w:highlight w:val="none"/>
        </w:rPr>
        <w:t>完成项目设计服务工作，包括但不限于项目方案设计至施工图设计审批阶段，应协助解决施工及验收阶段配合采购人完成技术答疑工作。</w:t>
      </w:r>
    </w:p>
    <w:p>
      <w:pPr>
        <w:pStyle w:val="177"/>
        <w:spacing w:line="360" w:lineRule="auto"/>
        <w:ind w:firstLine="422"/>
        <w:rPr>
          <w:rFonts w:ascii="宋体" w:hAnsi="宋体" w:cs="宋体"/>
          <w:b/>
          <w:bCs/>
          <w:color w:val="000000"/>
          <w:kern w:val="0"/>
          <w:szCs w:val="21"/>
          <w:highlight w:val="none"/>
        </w:rPr>
      </w:pPr>
      <w:r>
        <w:rPr>
          <w:rFonts w:hint="eastAsia" w:ascii="宋体" w:hAnsi="宋体" w:cs="宋体"/>
          <w:b/>
          <w:bCs/>
          <w:color w:val="000000"/>
          <w:kern w:val="0"/>
          <w:szCs w:val="21"/>
          <w:highlight w:val="none"/>
        </w:rPr>
        <w:t>八、其他事项及说明</w:t>
      </w:r>
    </w:p>
    <w:p>
      <w:pPr>
        <w:widowControl/>
        <w:shd w:val="clear" w:color="auto" w:fill="FFFFFF"/>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1、付款人：湖南岳麓经济开发有限责任公司。</w:t>
      </w:r>
    </w:p>
    <w:p>
      <w:pPr>
        <w:widowControl/>
        <w:shd w:val="clear" w:color="auto" w:fill="FFFFFF"/>
        <w:spacing w:line="360" w:lineRule="auto"/>
        <w:ind w:firstLine="420" w:firstLineChars="200"/>
        <w:jc w:val="left"/>
        <w:rPr>
          <w:rFonts w:ascii="宋体" w:hAnsi="宋体" w:cs="宋体"/>
          <w:strike/>
          <w:szCs w:val="21"/>
          <w:highlight w:val="none"/>
        </w:rPr>
      </w:pPr>
      <w:r>
        <w:rPr>
          <w:rFonts w:hint="eastAsia" w:ascii="宋体" w:hAnsi="宋体" w:cs="宋体"/>
          <w:szCs w:val="21"/>
          <w:highlight w:val="none"/>
        </w:rPr>
        <w:t>2、</w:t>
      </w:r>
      <w:r>
        <w:rPr>
          <w:rFonts w:hint="eastAsia" w:ascii="宋体" w:hAnsi="宋体" w:cs="宋体"/>
          <w:szCs w:val="21"/>
          <w:highlight w:val="none"/>
          <w:lang w:val="zh-TW" w:eastAsia="zh-TW"/>
        </w:rPr>
        <w:t>付款方式：</w:t>
      </w:r>
    </w:p>
    <w:p>
      <w:pPr>
        <w:widowControl/>
        <w:shd w:val="clear" w:color="auto" w:fill="FFFFFF"/>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按进度付款，具体如下：</w:t>
      </w:r>
    </w:p>
    <w:p>
      <w:pPr>
        <w:widowControl/>
        <w:shd w:val="clear" w:color="auto" w:fill="FFFFFF"/>
        <w:spacing w:line="360" w:lineRule="auto"/>
        <w:ind w:firstLine="420" w:firstLineChars="200"/>
        <w:jc w:val="left"/>
        <w:rPr>
          <w:rFonts w:ascii="宋体" w:hAnsi="宋体" w:cs="宋体"/>
          <w:szCs w:val="21"/>
          <w:highlight w:val="none"/>
        </w:rPr>
      </w:pPr>
      <w:r>
        <w:rPr>
          <w:rFonts w:hint="eastAsia" w:ascii="宋体" w:hAnsi="宋体" w:cs="宋体"/>
          <w:szCs w:val="21"/>
          <w:highlight w:val="none"/>
          <w:lang w:val="zh-TW"/>
        </w:rPr>
        <w:t>（</w:t>
      </w:r>
      <w:r>
        <w:rPr>
          <w:rFonts w:hint="eastAsia" w:ascii="宋体" w:hAnsi="宋体" w:cs="宋体"/>
          <w:szCs w:val="21"/>
          <w:highlight w:val="none"/>
        </w:rPr>
        <w:t>1</w:t>
      </w:r>
      <w:r>
        <w:rPr>
          <w:rFonts w:hint="eastAsia" w:ascii="宋体" w:hAnsi="宋体" w:cs="宋体"/>
          <w:szCs w:val="21"/>
          <w:highlight w:val="none"/>
          <w:lang w:val="zh-TW"/>
        </w:rPr>
        <w:t>）可研服务费：完成可行性研究报告编制（含估算编制）并取得行政主管部门批复后，支付至该部分合同金额</w:t>
      </w:r>
      <w:r>
        <w:rPr>
          <w:rFonts w:hint="eastAsia" w:ascii="宋体" w:hAnsi="宋体" w:cs="宋体"/>
          <w:szCs w:val="21"/>
          <w:highlight w:val="none"/>
        </w:rPr>
        <w:t>100%；</w:t>
      </w:r>
    </w:p>
    <w:p>
      <w:pPr>
        <w:widowControl/>
        <w:shd w:val="clear" w:color="auto" w:fill="FFFFFF"/>
        <w:spacing w:line="360" w:lineRule="auto"/>
        <w:ind w:firstLine="420" w:firstLineChars="200"/>
        <w:jc w:val="left"/>
        <w:rPr>
          <w:rFonts w:ascii="宋体" w:hAnsi="宋体" w:cs="宋体"/>
          <w:szCs w:val="21"/>
          <w:highlight w:val="none"/>
        </w:rPr>
      </w:pPr>
      <w:r>
        <w:rPr>
          <w:rFonts w:hint="eastAsia" w:ascii="宋体" w:hAnsi="宋体" w:cs="宋体"/>
          <w:szCs w:val="21"/>
          <w:highlight w:val="none"/>
          <w:lang w:val="zh-TW"/>
        </w:rPr>
        <w:t>（</w:t>
      </w:r>
      <w:r>
        <w:rPr>
          <w:rFonts w:hint="eastAsia" w:ascii="宋体" w:hAnsi="宋体" w:cs="宋体"/>
          <w:szCs w:val="21"/>
          <w:highlight w:val="none"/>
        </w:rPr>
        <w:t>2</w:t>
      </w:r>
      <w:r>
        <w:rPr>
          <w:rFonts w:hint="eastAsia" w:ascii="宋体" w:hAnsi="宋体" w:cs="宋体"/>
          <w:szCs w:val="21"/>
          <w:highlight w:val="none"/>
          <w:lang w:val="zh-TW"/>
        </w:rPr>
        <w:t>）设计服务费：</w:t>
      </w:r>
      <w:r>
        <w:rPr>
          <w:rFonts w:hint="eastAsia" w:ascii="宋体" w:hAnsi="宋体" w:cs="宋体"/>
          <w:szCs w:val="21"/>
          <w:highlight w:val="none"/>
        </w:rPr>
        <w:t>完成方案设计并取得行政主管部门批复后，支付至该部分合同暂定金额40%；完成初步设计（含概算编制）并取得行政主管部门批复后（含概算批复），支付至该部分合同暂定金额70%；施工图设计完成后并完成</w:t>
      </w:r>
      <w:r>
        <w:rPr>
          <w:rFonts w:hint="eastAsia" w:ascii="宋体" w:hAnsi="宋体" w:cs="宋体"/>
          <w:szCs w:val="21"/>
          <w:highlight w:val="none"/>
          <w:lang w:eastAsia="zh-CN"/>
        </w:rPr>
        <w:t>结算后支付至结算</w:t>
      </w:r>
      <w:r>
        <w:rPr>
          <w:rFonts w:hint="eastAsia" w:ascii="宋体" w:hAnsi="宋体" w:cs="宋体"/>
          <w:szCs w:val="21"/>
          <w:highlight w:val="none"/>
        </w:rPr>
        <w:t>金额</w:t>
      </w:r>
      <w:r>
        <w:rPr>
          <w:rFonts w:hint="eastAsia" w:ascii="宋体" w:hAnsi="宋体" w:cs="宋体"/>
          <w:szCs w:val="21"/>
          <w:highlight w:val="none"/>
          <w:lang w:eastAsia="zh-CN"/>
        </w:rPr>
        <w:t>的</w:t>
      </w:r>
      <w:r>
        <w:rPr>
          <w:rFonts w:hint="eastAsia" w:ascii="宋体" w:hAnsi="宋体" w:cs="宋体"/>
          <w:szCs w:val="21"/>
          <w:highlight w:val="none"/>
          <w:lang w:val="en-US" w:eastAsia="zh-CN"/>
        </w:rPr>
        <w:t>100</w:t>
      </w:r>
      <w:r>
        <w:rPr>
          <w:rFonts w:hint="eastAsia" w:ascii="宋体" w:hAnsi="宋体" w:cs="宋体"/>
          <w:szCs w:val="21"/>
          <w:highlight w:val="none"/>
        </w:rPr>
        <w:t>%。</w:t>
      </w:r>
    </w:p>
    <w:p>
      <w:pPr>
        <w:widowControl/>
        <w:shd w:val="clear" w:color="auto" w:fill="FFFFFF"/>
        <w:spacing w:line="360" w:lineRule="auto"/>
        <w:ind w:firstLine="420" w:firstLineChars="200"/>
        <w:jc w:val="left"/>
        <w:rPr>
          <w:rFonts w:ascii="宋体" w:hAnsi="宋体" w:cs="宋体"/>
          <w:szCs w:val="21"/>
          <w:highlight w:val="none"/>
          <w:lang w:val="zh-TW" w:eastAsia="zh-TW"/>
        </w:rPr>
      </w:pPr>
      <w:r>
        <w:rPr>
          <w:rFonts w:hint="eastAsia" w:ascii="宋体" w:hAnsi="宋体" w:cs="宋体"/>
          <w:szCs w:val="21"/>
          <w:highlight w:val="none"/>
        </w:rPr>
        <w:t>3</w:t>
      </w:r>
      <w:r>
        <w:rPr>
          <w:rFonts w:hint="eastAsia" w:ascii="宋体" w:hAnsi="宋体" w:cs="宋体"/>
          <w:szCs w:val="21"/>
          <w:highlight w:val="none"/>
          <w:lang w:val="zh-TW"/>
        </w:rPr>
        <w:t>、服务</w:t>
      </w:r>
      <w:r>
        <w:rPr>
          <w:rFonts w:hint="eastAsia" w:ascii="宋体" w:hAnsi="宋体" w:cs="宋体"/>
          <w:szCs w:val="21"/>
          <w:highlight w:val="none"/>
          <w:lang w:val="zh-TW" w:eastAsia="zh-TW"/>
        </w:rPr>
        <w:t>时间及地点</w:t>
      </w:r>
    </w:p>
    <w:p>
      <w:pPr>
        <w:widowControl/>
        <w:shd w:val="clear" w:color="auto" w:fill="FFFFFF"/>
        <w:spacing w:line="360" w:lineRule="auto"/>
        <w:ind w:firstLine="420" w:firstLineChars="200"/>
        <w:jc w:val="left"/>
        <w:rPr>
          <w:rFonts w:ascii="宋体" w:hAnsi="宋体" w:cs="宋体"/>
          <w:szCs w:val="21"/>
          <w:highlight w:val="none"/>
          <w:lang w:val="zh-TW"/>
        </w:rPr>
      </w:pPr>
      <w:r>
        <w:rPr>
          <w:rFonts w:hint="eastAsia" w:ascii="宋体" w:hAnsi="宋体" w:cs="宋体"/>
          <w:szCs w:val="21"/>
          <w:highlight w:val="none"/>
        </w:rPr>
        <w:t>3</w:t>
      </w:r>
      <w:r>
        <w:rPr>
          <w:rFonts w:hint="eastAsia" w:ascii="宋体" w:hAnsi="宋体" w:cs="宋体"/>
          <w:szCs w:val="21"/>
          <w:highlight w:val="none"/>
          <w:lang w:val="zh-TW" w:eastAsia="zh-TW"/>
        </w:rPr>
        <w:t>.1.项目</w:t>
      </w:r>
      <w:r>
        <w:rPr>
          <w:rFonts w:hint="eastAsia" w:ascii="宋体" w:hAnsi="宋体" w:cs="宋体"/>
          <w:szCs w:val="21"/>
          <w:highlight w:val="none"/>
          <w:lang w:val="zh-TW"/>
        </w:rPr>
        <w:t>服务</w:t>
      </w:r>
      <w:r>
        <w:rPr>
          <w:rFonts w:hint="eastAsia" w:ascii="宋体" w:hAnsi="宋体" w:cs="宋体"/>
          <w:szCs w:val="21"/>
          <w:highlight w:val="none"/>
          <w:lang w:val="zh-TW" w:eastAsia="zh-TW"/>
        </w:rPr>
        <w:t>时间：</w:t>
      </w:r>
      <w:r>
        <w:rPr>
          <w:rFonts w:hint="eastAsia" w:ascii="宋体" w:hAnsi="宋体" w:cs="宋体"/>
          <w:bCs/>
          <w:szCs w:val="21"/>
          <w:highlight w:val="none"/>
        </w:rPr>
        <w:t>具体以合同签订为准</w:t>
      </w:r>
      <w:r>
        <w:rPr>
          <w:rFonts w:hint="eastAsia" w:ascii="宋体" w:hAnsi="宋体" w:cs="宋体"/>
          <w:szCs w:val="21"/>
          <w:highlight w:val="none"/>
          <w:lang w:val="zh-TW"/>
        </w:rPr>
        <w:t>。</w:t>
      </w:r>
    </w:p>
    <w:p>
      <w:pPr>
        <w:widowControl/>
        <w:shd w:val="clear" w:color="auto" w:fill="FFFFFF"/>
        <w:spacing w:line="360" w:lineRule="auto"/>
        <w:ind w:firstLine="420" w:firstLineChars="200"/>
        <w:jc w:val="left"/>
        <w:rPr>
          <w:rFonts w:ascii="宋体" w:hAnsi="宋体" w:cs="宋体"/>
          <w:szCs w:val="21"/>
          <w:highlight w:val="none"/>
          <w:lang w:val="zh-TW" w:eastAsia="zh-TW"/>
        </w:rPr>
      </w:pPr>
      <w:r>
        <w:rPr>
          <w:rFonts w:hint="eastAsia" w:ascii="宋体" w:hAnsi="宋体" w:cs="宋体"/>
          <w:szCs w:val="21"/>
          <w:highlight w:val="none"/>
        </w:rPr>
        <w:t>3</w:t>
      </w:r>
      <w:r>
        <w:rPr>
          <w:rFonts w:hint="eastAsia" w:ascii="宋体" w:hAnsi="宋体" w:cs="宋体"/>
          <w:szCs w:val="21"/>
          <w:highlight w:val="none"/>
          <w:lang w:val="zh-TW" w:eastAsia="zh-TW"/>
        </w:rPr>
        <w:t>.2.</w:t>
      </w:r>
      <w:r>
        <w:rPr>
          <w:rFonts w:hint="eastAsia" w:ascii="宋体" w:hAnsi="宋体" w:cs="宋体"/>
          <w:szCs w:val="21"/>
          <w:highlight w:val="none"/>
          <w:lang w:val="zh-TW"/>
        </w:rPr>
        <w:t>服务</w:t>
      </w:r>
      <w:r>
        <w:rPr>
          <w:rFonts w:hint="eastAsia" w:ascii="宋体" w:hAnsi="宋体" w:cs="宋体"/>
          <w:szCs w:val="21"/>
          <w:highlight w:val="none"/>
          <w:lang w:val="zh-TW" w:eastAsia="zh-TW"/>
        </w:rPr>
        <w:t>地点：</w:t>
      </w:r>
      <w:r>
        <w:rPr>
          <w:rFonts w:hint="eastAsia" w:ascii="宋体" w:hAnsi="宋体" w:cs="宋体"/>
          <w:szCs w:val="21"/>
          <w:highlight w:val="none"/>
          <w:lang w:val="zh-TW"/>
        </w:rPr>
        <w:t>采购人</w:t>
      </w:r>
      <w:r>
        <w:rPr>
          <w:rFonts w:hint="eastAsia" w:ascii="宋体" w:hAnsi="宋体" w:cs="宋体"/>
          <w:szCs w:val="21"/>
          <w:highlight w:val="none"/>
          <w:lang w:val="zh-TW" w:eastAsia="zh-TW"/>
        </w:rPr>
        <w:t>指定地点。</w:t>
      </w:r>
    </w:p>
    <w:p>
      <w:pPr>
        <w:spacing w:line="400" w:lineRule="exact"/>
        <w:ind w:left="735" w:right="23" w:rightChars="11" w:hanging="738" w:hangingChars="350"/>
        <w:rPr>
          <w:rFonts w:hint="eastAsia" w:ascii="宋体" w:hAnsi="宋体" w:eastAsia="宋体" w:cs="宋体"/>
          <w:bCs/>
          <w:color w:val="000000"/>
          <w:spacing w:val="-4"/>
          <w:sz w:val="24"/>
          <w:szCs w:val="24"/>
          <w:highlight w:val="none"/>
        </w:rPr>
      </w:pPr>
      <w:r>
        <w:rPr>
          <w:rFonts w:hint="eastAsia" w:ascii="宋体" w:hAnsi="宋体" w:cs="宋体"/>
          <w:b/>
          <w:bCs/>
          <w:szCs w:val="21"/>
          <w:highlight w:val="none"/>
          <w:lang w:val="zh-TW" w:eastAsia="zh-TW"/>
        </w:rPr>
        <w:t>对于上述项目要求，</w:t>
      </w:r>
      <w:r>
        <w:rPr>
          <w:rFonts w:hint="eastAsia" w:ascii="宋体" w:hAnsi="宋体" w:cs="宋体"/>
          <w:b/>
          <w:bCs/>
          <w:szCs w:val="21"/>
          <w:highlight w:val="none"/>
          <w:lang w:val="zh-TW"/>
        </w:rPr>
        <w:t>供应商</w:t>
      </w:r>
      <w:r>
        <w:rPr>
          <w:rFonts w:hint="eastAsia" w:ascii="宋体" w:hAnsi="宋体" w:cs="宋体"/>
          <w:b/>
          <w:bCs/>
          <w:szCs w:val="21"/>
          <w:highlight w:val="none"/>
          <w:lang w:val="zh-TW" w:eastAsia="zh-TW"/>
        </w:rPr>
        <w:t>应在</w:t>
      </w:r>
      <w:r>
        <w:rPr>
          <w:rFonts w:hint="eastAsia" w:ascii="宋体" w:hAnsi="宋体" w:cs="宋体"/>
          <w:b/>
          <w:bCs/>
          <w:szCs w:val="21"/>
          <w:highlight w:val="none"/>
          <w:lang w:val="zh-TW"/>
        </w:rPr>
        <w:t>响应</w:t>
      </w:r>
      <w:r>
        <w:rPr>
          <w:rFonts w:hint="eastAsia" w:ascii="宋体" w:hAnsi="宋体" w:cs="宋体"/>
          <w:b/>
          <w:bCs/>
          <w:szCs w:val="21"/>
          <w:highlight w:val="none"/>
          <w:lang w:val="zh-TW" w:eastAsia="zh-TW"/>
        </w:rPr>
        <w:t>文件中进行回应，做出承诺及说明。</w:t>
      </w:r>
    </w:p>
    <w:p>
      <w:pPr>
        <w:adjustRightInd w:val="0"/>
        <w:snapToGrid w:val="0"/>
        <w:spacing w:line="360" w:lineRule="auto"/>
        <w:rPr>
          <w:rFonts w:hint="eastAsia" w:ascii="宋体" w:hAnsi="宋体" w:eastAsia="宋体" w:cs="宋体"/>
          <w:color w:val="000000"/>
          <w:sz w:val="24"/>
          <w:szCs w:val="24"/>
          <w:highlight w:val="yellow"/>
        </w:rPr>
        <w:sectPr>
          <w:headerReference r:id="rId3" w:type="default"/>
          <w:footerReference r:id="rId4" w:type="default"/>
          <w:pgSz w:w="11906" w:h="16838"/>
          <w:pgMar w:top="1474" w:right="1587" w:bottom="1474" w:left="1531" w:header="851" w:footer="992" w:gutter="0"/>
          <w:cols w:space="720" w:num="1"/>
          <w:rtlGutter w:val="0"/>
          <w:docGrid w:type="lines" w:linePitch="313" w:charSpace="0"/>
        </w:sectPr>
      </w:pPr>
    </w:p>
    <w:p>
      <w:pPr>
        <w:adjustRightInd w:val="0"/>
        <w:snapToGrid w:val="0"/>
        <w:spacing w:line="360" w:lineRule="auto"/>
        <w:ind w:firstLine="643" w:firstLineChars="200"/>
        <w:jc w:val="center"/>
        <w:rPr>
          <w:rFonts w:hint="eastAsia" w:ascii="黑体" w:eastAsia="黑体"/>
          <w:b/>
          <w:color w:val="000000"/>
          <w:sz w:val="32"/>
          <w:szCs w:val="32"/>
        </w:rPr>
      </w:pPr>
      <w:r>
        <w:rPr>
          <w:rFonts w:hint="eastAsia" w:ascii="黑体" w:eastAsia="黑体"/>
          <w:b/>
          <w:color w:val="000000"/>
          <w:sz w:val="32"/>
          <w:szCs w:val="32"/>
        </w:rPr>
        <w:t>第五章 响应文件组成</w:t>
      </w:r>
    </w:p>
    <w:p>
      <w:pPr>
        <w:spacing w:line="360" w:lineRule="exact"/>
        <w:rPr>
          <w:rFonts w:hint="eastAsia" w:ascii="宋体"/>
          <w:color w:val="000000"/>
        </w:rPr>
      </w:pPr>
    </w:p>
    <w:p>
      <w:pPr>
        <w:spacing w:line="360" w:lineRule="auto"/>
        <w:rPr>
          <w:rFonts w:hint="eastAsia" w:ascii="宋体"/>
          <w:color w:val="000000"/>
        </w:rPr>
      </w:pPr>
      <w:r>
        <w:rPr>
          <w:rFonts w:hint="eastAsia" w:ascii="宋体"/>
          <w:color w:val="000000"/>
        </w:rPr>
        <w:t>供应商的响应文件应包含以下</w:t>
      </w:r>
      <w:r>
        <w:rPr>
          <w:rFonts w:hint="eastAsia" w:ascii="宋体"/>
          <w:color w:val="000000"/>
          <w:lang w:eastAsia="zh-CN"/>
        </w:rPr>
        <w:t>八</w:t>
      </w:r>
      <w:r>
        <w:rPr>
          <w:rFonts w:hint="eastAsia" w:ascii="宋体"/>
          <w:color w:val="000000"/>
        </w:rPr>
        <w:t>个部分：</w:t>
      </w:r>
    </w:p>
    <w:p>
      <w:pPr>
        <w:adjustRightInd w:val="0"/>
        <w:snapToGrid w:val="0"/>
        <w:spacing w:line="360" w:lineRule="auto"/>
        <w:jc w:val="left"/>
        <w:outlineLvl w:val="0"/>
        <w:rPr>
          <w:rFonts w:hint="eastAsia" w:ascii="宋体" w:hAnsi="宋体"/>
          <w:b/>
          <w:color w:val="000000"/>
          <w:szCs w:val="21"/>
        </w:rPr>
      </w:pPr>
      <w:r>
        <w:rPr>
          <w:rFonts w:hint="eastAsia" w:ascii="宋体" w:hAnsi="宋体"/>
          <w:b/>
          <w:color w:val="000000"/>
          <w:szCs w:val="21"/>
        </w:rPr>
        <w:t>一、磋商响应声明</w:t>
      </w:r>
    </w:p>
    <w:p>
      <w:pPr>
        <w:adjustRightInd w:val="0"/>
        <w:snapToGrid w:val="0"/>
        <w:spacing w:line="360" w:lineRule="auto"/>
        <w:ind w:firstLine="420" w:firstLineChars="200"/>
        <w:jc w:val="left"/>
        <w:outlineLvl w:val="0"/>
        <w:rPr>
          <w:rFonts w:hint="eastAsia" w:ascii="宋体" w:hAnsi="宋体"/>
          <w:color w:val="000000"/>
          <w:szCs w:val="21"/>
        </w:rPr>
      </w:pPr>
      <w:r>
        <w:rPr>
          <w:rFonts w:hint="eastAsia" w:ascii="宋体" w:hAnsi="宋体"/>
          <w:color w:val="000000"/>
          <w:szCs w:val="21"/>
        </w:rPr>
        <w:t>附件1：法定代表人身份证明</w:t>
      </w:r>
      <w:r>
        <w:rPr>
          <w:rFonts w:hint="eastAsia" w:ascii="宋体" w:hAnsi="宋体" w:cs="仿宋_GB2312"/>
          <w:color w:val="000000"/>
          <w:szCs w:val="21"/>
        </w:rPr>
        <w:t>（开标现场需另提交一份原件）</w:t>
      </w:r>
    </w:p>
    <w:p>
      <w:pPr>
        <w:adjustRightInd w:val="0"/>
        <w:snapToGrid w:val="0"/>
        <w:spacing w:line="360" w:lineRule="auto"/>
        <w:ind w:firstLine="420" w:firstLineChars="200"/>
        <w:jc w:val="left"/>
        <w:outlineLvl w:val="0"/>
        <w:rPr>
          <w:rFonts w:hint="eastAsia" w:ascii="宋体" w:hAnsi="宋体"/>
          <w:color w:val="000000"/>
          <w:szCs w:val="21"/>
        </w:rPr>
      </w:pPr>
      <w:r>
        <w:rPr>
          <w:rFonts w:hint="eastAsia" w:ascii="宋体" w:hAnsi="宋体"/>
          <w:color w:val="000000"/>
          <w:szCs w:val="21"/>
        </w:rPr>
        <w:t>附件2：法定代表人授权委托书</w:t>
      </w:r>
      <w:r>
        <w:rPr>
          <w:rFonts w:hint="eastAsia" w:ascii="宋体" w:hAnsi="宋体" w:cs="仿宋_GB2312"/>
          <w:color w:val="000000"/>
          <w:szCs w:val="21"/>
        </w:rPr>
        <w:t>（开标现场需另提交一份原件）</w:t>
      </w:r>
    </w:p>
    <w:p>
      <w:pPr>
        <w:adjustRightInd w:val="0"/>
        <w:snapToGrid w:val="0"/>
        <w:spacing w:line="360" w:lineRule="auto"/>
        <w:jc w:val="left"/>
        <w:outlineLvl w:val="0"/>
        <w:rPr>
          <w:rFonts w:hint="eastAsia" w:ascii="宋体" w:hAnsi="宋体"/>
          <w:b/>
          <w:color w:val="000000"/>
          <w:szCs w:val="21"/>
        </w:rPr>
      </w:pPr>
      <w:r>
        <w:rPr>
          <w:rFonts w:hint="eastAsia" w:ascii="宋体" w:hAnsi="宋体"/>
          <w:b/>
          <w:color w:val="000000"/>
          <w:szCs w:val="21"/>
          <w:lang w:eastAsia="zh-CN"/>
        </w:rPr>
        <w:t>二</w:t>
      </w:r>
      <w:r>
        <w:rPr>
          <w:rFonts w:hint="eastAsia" w:ascii="宋体" w:hAnsi="宋体"/>
          <w:b/>
          <w:color w:val="000000"/>
          <w:szCs w:val="21"/>
        </w:rPr>
        <w:t>、供应商的资格证明资料</w:t>
      </w:r>
    </w:p>
    <w:p>
      <w:pPr>
        <w:adjustRightInd w:val="0"/>
        <w:snapToGrid w:val="0"/>
        <w:spacing w:line="360" w:lineRule="auto"/>
        <w:ind w:firstLine="420" w:firstLineChars="200"/>
        <w:jc w:val="left"/>
        <w:outlineLvl w:val="0"/>
        <w:rPr>
          <w:rFonts w:hint="eastAsia" w:ascii="宋体" w:hAnsi="宋体"/>
          <w:color w:val="000000"/>
          <w:szCs w:val="21"/>
        </w:rPr>
      </w:pPr>
      <w:r>
        <w:rPr>
          <w:rFonts w:hint="eastAsia" w:ascii="宋体" w:hAnsi="宋体"/>
          <w:color w:val="000000"/>
          <w:szCs w:val="21"/>
        </w:rPr>
        <w:t>附件3：供应商基本情况表</w:t>
      </w:r>
    </w:p>
    <w:p>
      <w:pPr>
        <w:adjustRightInd w:val="0"/>
        <w:snapToGrid w:val="0"/>
        <w:spacing w:line="360" w:lineRule="auto"/>
        <w:ind w:firstLine="420" w:firstLineChars="200"/>
        <w:outlineLvl w:val="0"/>
        <w:rPr>
          <w:rFonts w:hint="eastAsia" w:ascii="宋体" w:hAnsi="宋体"/>
          <w:color w:val="000000"/>
          <w:szCs w:val="21"/>
        </w:rPr>
      </w:pPr>
      <w:r>
        <w:rPr>
          <w:rFonts w:hint="eastAsia" w:ascii="宋体" w:hAnsi="宋体"/>
          <w:color w:val="000000"/>
          <w:szCs w:val="21"/>
        </w:rPr>
        <w:t>附件4：磋商文件规定的基本资格条件证明资料</w:t>
      </w:r>
    </w:p>
    <w:p>
      <w:pPr>
        <w:adjustRightInd w:val="0"/>
        <w:snapToGrid w:val="0"/>
        <w:spacing w:line="360" w:lineRule="auto"/>
        <w:ind w:firstLine="420" w:firstLineChars="200"/>
        <w:outlineLvl w:val="0"/>
        <w:rPr>
          <w:rFonts w:hint="eastAsia" w:ascii="宋体" w:hAnsi="宋体"/>
          <w:color w:val="000000"/>
          <w:szCs w:val="21"/>
        </w:rPr>
      </w:pPr>
      <w:r>
        <w:rPr>
          <w:rFonts w:hint="eastAsia" w:ascii="宋体" w:hAnsi="宋体"/>
          <w:color w:val="000000"/>
          <w:szCs w:val="21"/>
        </w:rPr>
        <w:t>附件5：磋商文件规定的特定资格条件证明资料</w:t>
      </w:r>
    </w:p>
    <w:p>
      <w:pPr>
        <w:adjustRightInd w:val="0"/>
        <w:snapToGrid w:val="0"/>
        <w:spacing w:line="360" w:lineRule="auto"/>
        <w:ind w:firstLine="420" w:firstLineChars="200"/>
        <w:outlineLvl w:val="0"/>
        <w:rPr>
          <w:rFonts w:hint="eastAsia" w:ascii="宋体" w:hAnsi="宋体"/>
          <w:bCs/>
          <w:color w:val="000000"/>
          <w:szCs w:val="21"/>
        </w:rPr>
      </w:pPr>
      <w:r>
        <w:rPr>
          <w:rFonts w:hint="eastAsia" w:ascii="宋体" w:hAnsi="宋体"/>
          <w:bCs/>
          <w:color w:val="000000"/>
          <w:szCs w:val="21"/>
        </w:rPr>
        <w:t>附件6：其他说明</w:t>
      </w:r>
    </w:p>
    <w:p>
      <w:pPr>
        <w:pStyle w:val="25"/>
        <w:adjustRightInd w:val="0"/>
        <w:snapToGrid w:val="0"/>
        <w:spacing w:line="360" w:lineRule="auto"/>
        <w:rPr>
          <w:rFonts w:hint="eastAsia" w:hAnsi="宋体"/>
          <w:b/>
          <w:color w:val="000000"/>
        </w:rPr>
      </w:pPr>
      <w:r>
        <w:rPr>
          <w:rFonts w:hint="eastAsia" w:hAnsi="宋体"/>
          <w:b/>
          <w:color w:val="000000"/>
          <w:lang w:eastAsia="zh-CN"/>
        </w:rPr>
        <w:t>三</w:t>
      </w:r>
      <w:r>
        <w:rPr>
          <w:rFonts w:hint="eastAsia" w:hAnsi="宋体"/>
          <w:b/>
          <w:color w:val="000000"/>
        </w:rPr>
        <w:t>、服务方案说明</w:t>
      </w:r>
    </w:p>
    <w:p>
      <w:pPr>
        <w:pStyle w:val="25"/>
        <w:adjustRightInd w:val="0"/>
        <w:snapToGrid w:val="0"/>
        <w:spacing w:line="360" w:lineRule="auto"/>
        <w:ind w:firstLine="435"/>
        <w:rPr>
          <w:rFonts w:hint="eastAsia" w:hAnsi="宋体"/>
          <w:color w:val="000000"/>
        </w:rPr>
      </w:pPr>
      <w:r>
        <w:rPr>
          <w:rFonts w:hint="eastAsia" w:hAnsi="宋体"/>
          <w:color w:val="000000"/>
        </w:rPr>
        <w:t>附件7-1：服务方案说明（服务类适用）</w:t>
      </w:r>
    </w:p>
    <w:p>
      <w:pPr>
        <w:pStyle w:val="25"/>
        <w:adjustRightInd w:val="0"/>
        <w:snapToGrid w:val="0"/>
        <w:spacing w:line="360" w:lineRule="auto"/>
        <w:ind w:firstLine="435"/>
        <w:rPr>
          <w:rFonts w:hint="eastAsia" w:hAnsi="宋体"/>
          <w:color w:val="000000"/>
        </w:rPr>
      </w:pPr>
      <w:r>
        <w:rPr>
          <w:rFonts w:hint="eastAsia" w:hAnsi="宋体"/>
          <w:color w:val="000000"/>
        </w:rPr>
        <w:t>附件7-2：主要人员简历表（服务类适用）</w:t>
      </w:r>
    </w:p>
    <w:p>
      <w:pPr>
        <w:pStyle w:val="25"/>
        <w:adjustRightInd w:val="0"/>
        <w:snapToGrid w:val="0"/>
        <w:spacing w:line="360" w:lineRule="auto"/>
        <w:ind w:firstLine="435"/>
        <w:rPr>
          <w:rFonts w:hint="eastAsia" w:hAnsi="宋体"/>
          <w:color w:val="000000"/>
        </w:rPr>
      </w:pPr>
      <w:r>
        <w:rPr>
          <w:rFonts w:hint="eastAsia" w:hAnsi="宋体"/>
          <w:color w:val="000000"/>
          <w:lang w:val="en-US" w:eastAsia="zh-CN"/>
        </w:rPr>
        <w:t>附件 7-3：拟投入本项目的工作人员配置一览表</w:t>
      </w:r>
    </w:p>
    <w:p>
      <w:pPr>
        <w:adjustRightInd w:val="0"/>
        <w:snapToGrid w:val="0"/>
        <w:spacing w:line="360" w:lineRule="auto"/>
        <w:rPr>
          <w:rFonts w:hint="eastAsia" w:hAnsi="宋体"/>
          <w:b/>
          <w:color w:val="000000"/>
        </w:rPr>
      </w:pPr>
      <w:r>
        <w:rPr>
          <w:rFonts w:hint="eastAsia" w:hAnsi="宋体"/>
          <w:b/>
          <w:color w:val="000000"/>
          <w:lang w:eastAsia="zh-CN"/>
        </w:rPr>
        <w:t>四</w:t>
      </w:r>
      <w:r>
        <w:rPr>
          <w:rFonts w:hint="eastAsia" w:hAnsi="宋体"/>
          <w:b/>
          <w:color w:val="000000"/>
        </w:rPr>
        <w:t>、技术/商务响应与偏离表</w:t>
      </w:r>
    </w:p>
    <w:p>
      <w:pPr>
        <w:pStyle w:val="25"/>
        <w:adjustRightInd w:val="0"/>
        <w:snapToGrid w:val="0"/>
        <w:spacing w:line="360" w:lineRule="auto"/>
        <w:rPr>
          <w:rFonts w:hint="eastAsia" w:hAnsi="宋体"/>
          <w:b/>
          <w:color w:val="000000"/>
        </w:rPr>
      </w:pPr>
      <w:r>
        <w:rPr>
          <w:rFonts w:hint="eastAsia" w:hAnsi="宋体"/>
          <w:b/>
          <w:color w:val="000000"/>
          <w:lang w:eastAsia="zh-CN"/>
        </w:rPr>
        <w:t>五</w:t>
      </w:r>
      <w:r>
        <w:rPr>
          <w:rFonts w:hint="eastAsia" w:hAnsi="宋体"/>
          <w:b/>
          <w:color w:val="000000"/>
        </w:rPr>
        <w:t>、提供享受政府采购政策的证明资料和清单表</w:t>
      </w:r>
    </w:p>
    <w:p>
      <w:pPr>
        <w:pStyle w:val="25"/>
        <w:adjustRightInd w:val="0"/>
        <w:snapToGrid w:val="0"/>
        <w:spacing w:line="360" w:lineRule="auto"/>
        <w:ind w:firstLine="420" w:firstLineChars="200"/>
        <w:rPr>
          <w:rFonts w:hint="eastAsia" w:hAnsi="宋体"/>
          <w:color w:val="000000"/>
        </w:rPr>
      </w:pPr>
      <w:r>
        <w:rPr>
          <w:rFonts w:hint="eastAsia" w:hAnsi="宋体"/>
          <w:color w:val="000000"/>
        </w:rPr>
        <w:t>附件8-1：中小企业声明函</w:t>
      </w:r>
    </w:p>
    <w:p>
      <w:pPr>
        <w:pStyle w:val="25"/>
        <w:adjustRightInd w:val="0"/>
        <w:snapToGrid w:val="0"/>
        <w:spacing w:line="360" w:lineRule="auto"/>
        <w:ind w:firstLine="420" w:firstLineChars="200"/>
        <w:rPr>
          <w:rFonts w:hint="eastAsia" w:hAnsi="宋体"/>
          <w:color w:val="000000"/>
        </w:rPr>
      </w:pPr>
      <w:r>
        <w:rPr>
          <w:rFonts w:hint="eastAsia" w:hAnsi="宋体"/>
          <w:color w:val="000000"/>
          <w:lang w:val="en-US" w:eastAsia="zh-CN"/>
        </w:rPr>
        <w:t xml:space="preserve">附件 8-2：残疾人福利性单位声明函 </w:t>
      </w:r>
    </w:p>
    <w:p>
      <w:pPr>
        <w:pStyle w:val="25"/>
        <w:adjustRightInd w:val="0"/>
        <w:snapToGrid w:val="0"/>
        <w:spacing w:line="360" w:lineRule="auto"/>
        <w:ind w:firstLine="420" w:firstLineChars="200"/>
        <w:rPr>
          <w:rFonts w:hint="eastAsia" w:hAnsi="宋体"/>
          <w:color w:val="000000"/>
        </w:rPr>
      </w:pPr>
      <w:r>
        <w:rPr>
          <w:rFonts w:hint="eastAsia" w:hAnsi="宋体"/>
          <w:color w:val="000000"/>
          <w:lang w:val="en-US" w:eastAsia="zh-CN"/>
        </w:rPr>
        <w:t>附件 8-3：监狱企业证明资料</w:t>
      </w:r>
    </w:p>
    <w:p>
      <w:pPr>
        <w:pStyle w:val="25"/>
        <w:adjustRightInd w:val="0"/>
        <w:snapToGrid w:val="0"/>
        <w:spacing w:line="360" w:lineRule="auto"/>
        <w:rPr>
          <w:rFonts w:hint="eastAsia" w:hAnsi="宋体"/>
          <w:b/>
          <w:color w:val="000000"/>
        </w:rPr>
      </w:pPr>
      <w:r>
        <w:rPr>
          <w:rFonts w:hint="eastAsia" w:hAnsi="宋体"/>
          <w:b/>
          <w:color w:val="000000"/>
          <w:lang w:eastAsia="zh-CN"/>
        </w:rPr>
        <w:t>六</w:t>
      </w:r>
      <w:r>
        <w:rPr>
          <w:rFonts w:hint="eastAsia" w:hAnsi="宋体"/>
          <w:b/>
          <w:color w:val="000000"/>
        </w:rPr>
        <w:t>、报价一览表及分项价格表</w:t>
      </w:r>
    </w:p>
    <w:p>
      <w:pPr>
        <w:adjustRightInd w:val="0"/>
        <w:snapToGrid w:val="0"/>
        <w:spacing w:line="360" w:lineRule="auto"/>
        <w:ind w:firstLine="420" w:firstLineChars="200"/>
        <w:jc w:val="left"/>
        <w:outlineLvl w:val="0"/>
        <w:rPr>
          <w:rFonts w:hint="eastAsia" w:ascii="宋体" w:hAnsi="宋体"/>
          <w:bCs/>
          <w:color w:val="000000"/>
          <w:szCs w:val="21"/>
        </w:rPr>
      </w:pPr>
      <w:r>
        <w:rPr>
          <w:rFonts w:hint="eastAsia" w:ascii="宋体" w:hAnsi="宋体"/>
          <w:color w:val="000000"/>
          <w:szCs w:val="21"/>
        </w:rPr>
        <w:t>附件9</w:t>
      </w:r>
      <w:r>
        <w:rPr>
          <w:rFonts w:hint="eastAsia" w:ascii="宋体" w:hAnsi="宋体"/>
          <w:color w:val="000000"/>
          <w:szCs w:val="21"/>
          <w:lang w:val="en-US" w:eastAsia="zh-CN"/>
        </w:rPr>
        <w:t>-1</w:t>
      </w:r>
      <w:r>
        <w:rPr>
          <w:rFonts w:hint="eastAsia" w:ascii="宋体" w:hAnsi="宋体"/>
          <w:color w:val="000000"/>
          <w:szCs w:val="21"/>
        </w:rPr>
        <w:t>：</w:t>
      </w:r>
      <w:r>
        <w:rPr>
          <w:rFonts w:hint="eastAsia" w:ascii="宋体" w:hAnsi="宋体"/>
          <w:bCs/>
          <w:color w:val="000000"/>
          <w:szCs w:val="21"/>
        </w:rPr>
        <w:t>报价一览表</w:t>
      </w:r>
    </w:p>
    <w:p>
      <w:pPr>
        <w:adjustRightInd w:val="0"/>
        <w:snapToGrid w:val="0"/>
        <w:spacing w:line="360" w:lineRule="auto"/>
        <w:ind w:firstLine="420" w:firstLineChars="200"/>
        <w:jc w:val="left"/>
        <w:outlineLvl w:val="0"/>
        <w:rPr>
          <w:rFonts w:hint="eastAsia" w:ascii="宋体" w:hAnsi="宋体"/>
          <w:color w:val="000000"/>
          <w:szCs w:val="21"/>
        </w:rPr>
      </w:pPr>
      <w:r>
        <w:rPr>
          <w:rFonts w:hint="eastAsia" w:ascii="宋体" w:hAnsi="宋体"/>
          <w:bCs/>
          <w:color w:val="000000"/>
          <w:szCs w:val="21"/>
        </w:rPr>
        <w:t>附件9-</w:t>
      </w:r>
      <w:r>
        <w:rPr>
          <w:rFonts w:hint="eastAsia" w:ascii="宋体" w:hAnsi="宋体"/>
          <w:bCs/>
          <w:color w:val="000000"/>
          <w:szCs w:val="21"/>
          <w:lang w:val="en-US" w:eastAsia="zh-CN"/>
        </w:rPr>
        <w:t>2</w:t>
      </w:r>
      <w:r>
        <w:rPr>
          <w:rFonts w:hint="eastAsia" w:ascii="宋体" w:hAnsi="宋体"/>
          <w:bCs/>
          <w:color w:val="000000"/>
          <w:szCs w:val="21"/>
        </w:rPr>
        <w:t>：分项价格表</w:t>
      </w:r>
    </w:p>
    <w:p>
      <w:pPr>
        <w:pStyle w:val="25"/>
        <w:adjustRightInd w:val="0"/>
        <w:snapToGrid w:val="0"/>
        <w:spacing w:line="360" w:lineRule="auto"/>
        <w:rPr>
          <w:rFonts w:hint="eastAsia" w:hAnsi="宋体"/>
          <w:b/>
          <w:color w:val="000000"/>
        </w:rPr>
      </w:pPr>
      <w:r>
        <w:rPr>
          <w:rFonts w:hint="eastAsia" w:hAnsi="宋体"/>
          <w:b/>
          <w:color w:val="000000"/>
          <w:lang w:eastAsia="zh-CN"/>
        </w:rPr>
        <w:t>七</w:t>
      </w:r>
      <w:r>
        <w:rPr>
          <w:rFonts w:hint="eastAsia" w:hAnsi="宋体"/>
          <w:b/>
          <w:color w:val="000000"/>
        </w:rPr>
        <w:t>、供应商认为需提供的其它资料</w:t>
      </w:r>
    </w:p>
    <w:p>
      <w:pPr>
        <w:pStyle w:val="25"/>
        <w:adjustRightInd w:val="0"/>
        <w:snapToGrid w:val="0"/>
        <w:spacing w:line="360" w:lineRule="auto"/>
        <w:rPr>
          <w:rFonts w:hint="eastAsia" w:hAnsi="宋体"/>
          <w:b/>
          <w:color w:val="000000"/>
        </w:rPr>
      </w:pPr>
      <w:r>
        <w:rPr>
          <w:rFonts w:hint="eastAsia" w:hAnsi="宋体"/>
          <w:b/>
          <w:color w:val="000000"/>
          <w:lang w:eastAsia="zh-CN"/>
        </w:rPr>
        <w:t>八</w:t>
      </w:r>
      <w:r>
        <w:rPr>
          <w:rFonts w:hint="eastAsia" w:hAnsi="宋体"/>
          <w:b/>
          <w:color w:val="000000"/>
        </w:rPr>
        <w:t>、最后报价</w:t>
      </w:r>
      <w:r>
        <w:rPr>
          <w:rFonts w:hint="eastAsia" w:hAnsi="宋体" w:cs="宋体"/>
          <w:b/>
          <w:color w:val="000000"/>
        </w:rPr>
        <w:t>（不密封在响应文件内，开标现场另行提交）</w:t>
      </w:r>
    </w:p>
    <w:p>
      <w:pPr>
        <w:pStyle w:val="25"/>
        <w:adjustRightInd w:val="0"/>
        <w:snapToGrid w:val="0"/>
        <w:spacing w:line="360" w:lineRule="auto"/>
        <w:rPr>
          <w:rFonts w:hint="eastAsia" w:hAnsi="宋体"/>
          <w:b/>
          <w:color w:val="000000"/>
        </w:rPr>
      </w:pPr>
    </w:p>
    <w:p>
      <w:pPr>
        <w:spacing w:line="360" w:lineRule="exact"/>
        <w:rPr>
          <w:rFonts w:hint="eastAsia" w:ascii="黑体" w:eastAsia="黑体"/>
          <w:color w:val="000000"/>
          <w:sz w:val="32"/>
          <w:szCs w:val="32"/>
        </w:rPr>
      </w:pPr>
    </w:p>
    <w:p>
      <w:pPr>
        <w:spacing w:line="360" w:lineRule="exact"/>
        <w:jc w:val="center"/>
        <w:rPr>
          <w:rFonts w:hint="eastAsia" w:ascii="黑体" w:eastAsia="黑体"/>
          <w:color w:val="000000"/>
          <w:sz w:val="32"/>
          <w:szCs w:val="32"/>
        </w:rPr>
      </w:pPr>
    </w:p>
    <w:p>
      <w:pPr>
        <w:spacing w:line="360" w:lineRule="exact"/>
        <w:jc w:val="center"/>
        <w:rPr>
          <w:rFonts w:hint="eastAsia" w:ascii="黑体" w:eastAsia="黑体"/>
          <w:color w:val="000000"/>
          <w:sz w:val="32"/>
          <w:szCs w:val="32"/>
        </w:rPr>
      </w:pPr>
    </w:p>
    <w:p>
      <w:pPr>
        <w:spacing w:line="360" w:lineRule="exact"/>
        <w:rPr>
          <w:rFonts w:hint="eastAsia" w:ascii="黑体" w:eastAsia="黑体"/>
          <w:color w:val="000000"/>
          <w:sz w:val="32"/>
          <w:szCs w:val="32"/>
        </w:rPr>
      </w:pPr>
    </w:p>
    <w:p>
      <w:pPr>
        <w:spacing w:line="360" w:lineRule="exact"/>
        <w:jc w:val="center"/>
        <w:rPr>
          <w:rFonts w:hint="eastAsia" w:ascii="黑体" w:eastAsia="黑体"/>
          <w:b/>
          <w:color w:val="000000"/>
          <w:sz w:val="32"/>
          <w:szCs w:val="32"/>
        </w:rPr>
      </w:pPr>
      <w:r>
        <w:rPr>
          <w:rFonts w:ascii="黑体" w:eastAsia="黑体"/>
          <w:b/>
          <w:color w:val="000000"/>
          <w:sz w:val="32"/>
          <w:szCs w:val="32"/>
        </w:rPr>
        <w:br w:type="page"/>
      </w:r>
      <w:r>
        <w:rPr>
          <w:rFonts w:hint="eastAsia" w:ascii="黑体" w:eastAsia="黑体"/>
          <w:b/>
          <w:color w:val="000000"/>
          <w:sz w:val="32"/>
          <w:szCs w:val="32"/>
        </w:rPr>
        <w:t>一、</w:t>
      </w:r>
      <w:r>
        <w:rPr>
          <w:rFonts w:hint="eastAsia" w:ascii="黑体" w:hAnsi="宋体" w:eastAsia="黑体"/>
          <w:b/>
          <w:color w:val="000000"/>
          <w:sz w:val="32"/>
          <w:szCs w:val="32"/>
        </w:rPr>
        <w:t>磋商响应声明</w:t>
      </w:r>
    </w:p>
    <w:p>
      <w:pPr>
        <w:adjustRightInd w:val="0"/>
        <w:snapToGrid w:val="0"/>
        <w:spacing w:line="360" w:lineRule="auto"/>
        <w:rPr>
          <w:rFonts w:hint="eastAsia" w:ascii="仿宋_GB2312" w:hAnsi="宋体" w:eastAsia="仿宋_GB2312"/>
          <w:color w:val="000000"/>
          <w:sz w:val="24"/>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 xml:space="preserve"> (采购人或采购代理机构)：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我方已仔细研究了</w:t>
      </w:r>
      <w:r>
        <w:rPr>
          <w:rFonts w:hint="eastAsia" w:ascii="宋体" w:hAnsi="宋体"/>
          <w:color w:val="000000"/>
          <w:szCs w:val="21"/>
          <w:u w:val="single"/>
        </w:rPr>
        <w:t xml:space="preserve">                 (</w:t>
      </w:r>
      <w:r>
        <w:rPr>
          <w:rFonts w:hint="eastAsia" w:ascii="宋体" w:hAnsi="宋体"/>
          <w:color w:val="000000"/>
          <w:szCs w:val="21"/>
        </w:rPr>
        <w:t>项目名称)的竞争性磋商文件（采购编号：</w:t>
      </w:r>
      <w:r>
        <w:rPr>
          <w:rFonts w:hint="eastAsia" w:ascii="宋体" w:hAnsi="宋体"/>
          <w:color w:val="000000"/>
          <w:szCs w:val="21"/>
          <w:u w:val="single"/>
        </w:rPr>
        <w:t xml:space="preserve">            </w:t>
      </w:r>
      <w:r>
        <w:rPr>
          <w:rFonts w:hint="eastAsia" w:ascii="宋体" w:hAnsi="宋体"/>
          <w:color w:val="000000"/>
          <w:szCs w:val="21"/>
        </w:rPr>
        <w:t xml:space="preserve"> ；采购代理编号：</w:t>
      </w:r>
      <w:r>
        <w:rPr>
          <w:rFonts w:hint="eastAsia" w:ascii="宋体" w:hAnsi="宋体"/>
          <w:color w:val="000000"/>
          <w:szCs w:val="21"/>
          <w:u w:val="single"/>
        </w:rPr>
        <w:t xml:space="preserve">           </w:t>
      </w:r>
      <w:r>
        <w:rPr>
          <w:rFonts w:hint="eastAsia" w:ascii="宋体" w:hAnsi="宋体"/>
          <w:color w:val="000000"/>
          <w:szCs w:val="21"/>
        </w:rPr>
        <w:t>）的全部内容，</w:t>
      </w:r>
      <w:r>
        <w:rPr>
          <w:rFonts w:hint="eastAsia" w:hAnsi="宋体"/>
          <w:color w:val="000000"/>
        </w:rPr>
        <w:t>知悉参加竞争性磋商的风险，我方承诺接受磋商文件的全部条款且无任何异议。</w:t>
      </w:r>
    </w:p>
    <w:p>
      <w:pPr>
        <w:pStyle w:val="25"/>
        <w:adjustRightInd w:val="0"/>
        <w:snapToGrid w:val="0"/>
        <w:spacing w:line="360" w:lineRule="auto"/>
        <w:ind w:firstLine="420" w:firstLineChars="200"/>
        <w:rPr>
          <w:rFonts w:hint="eastAsia" w:hAnsi="宋体"/>
          <w:color w:val="000000"/>
        </w:rPr>
      </w:pPr>
      <w:r>
        <w:rPr>
          <w:rFonts w:hint="eastAsia" w:hAnsi="宋体"/>
          <w:color w:val="000000"/>
        </w:rPr>
        <w:t>一、我方同意在磋商文件中规定的提交首次响应文件截止时间起</w:t>
      </w:r>
      <w:r>
        <w:rPr>
          <w:rFonts w:hint="eastAsia" w:hAnsi="宋体"/>
          <w:color w:val="000000"/>
          <w:u w:val="single"/>
        </w:rPr>
        <w:t xml:space="preserve">    </w:t>
      </w:r>
      <w:r>
        <w:rPr>
          <w:rFonts w:hint="eastAsia" w:hAnsi="宋体"/>
          <w:color w:val="000000"/>
        </w:rPr>
        <w:t>日内(响应文件有效期)遵守本响应文件中的承诺且在此期限期满之前均具有法律约束力。</w:t>
      </w:r>
    </w:p>
    <w:p>
      <w:pPr>
        <w:pStyle w:val="25"/>
        <w:adjustRightInd w:val="0"/>
        <w:snapToGrid w:val="0"/>
        <w:spacing w:line="360" w:lineRule="auto"/>
        <w:ind w:firstLine="420" w:firstLineChars="200"/>
        <w:rPr>
          <w:rFonts w:hint="eastAsia" w:hAnsi="宋体"/>
          <w:color w:val="000000"/>
        </w:rPr>
      </w:pPr>
      <w:r>
        <w:rPr>
          <w:rFonts w:hint="eastAsia" w:hAnsi="宋体"/>
          <w:color w:val="000000"/>
        </w:rPr>
        <w:t>二、我方提交响应文件正本一份和副本一式</w:t>
      </w:r>
      <w:r>
        <w:rPr>
          <w:rFonts w:hint="eastAsia" w:hAnsi="宋体"/>
          <w:color w:val="000000"/>
          <w:u w:val="single"/>
        </w:rPr>
        <w:t xml:space="preserve">     </w:t>
      </w:r>
      <w:r>
        <w:rPr>
          <w:rFonts w:hint="eastAsia" w:hAnsi="宋体"/>
          <w:color w:val="000000"/>
        </w:rPr>
        <w:t>份，并保证响应文件提供的数据和资料全部内容真实、合法、准确和完整，我们对此负责，并愿承担由此引起的法律责任。</w:t>
      </w:r>
    </w:p>
    <w:p>
      <w:pPr>
        <w:pStyle w:val="25"/>
        <w:adjustRightInd w:val="0"/>
        <w:snapToGrid w:val="0"/>
        <w:spacing w:line="360" w:lineRule="auto"/>
        <w:ind w:firstLine="420" w:firstLineChars="200"/>
        <w:rPr>
          <w:rFonts w:hint="eastAsia" w:hAnsi="宋体"/>
          <w:color w:val="000000"/>
        </w:rPr>
      </w:pPr>
      <w:r>
        <w:rPr>
          <w:rFonts w:hint="eastAsia" w:hAnsi="宋体"/>
          <w:color w:val="000000"/>
        </w:rPr>
        <w:t>三、我方愿意向贵方提供任何与本项采购有关的数据、情况和技术资料。若贵方需要，我方愿意提供我方作出的一切承诺的证明资料。</w:t>
      </w:r>
    </w:p>
    <w:p>
      <w:pPr>
        <w:pStyle w:val="25"/>
        <w:adjustRightInd w:val="0"/>
        <w:snapToGrid w:val="0"/>
        <w:spacing w:line="360" w:lineRule="auto"/>
        <w:ind w:firstLine="420" w:firstLineChars="200"/>
        <w:rPr>
          <w:rFonts w:hint="eastAsia" w:hAnsi="宋体"/>
          <w:color w:val="000000"/>
        </w:rPr>
      </w:pPr>
      <w:r>
        <w:rPr>
          <w:rFonts w:hint="eastAsia" w:hAnsi="宋体"/>
          <w:color w:val="000000"/>
        </w:rPr>
        <w:t>四、我方愿意按磋商文件规定和磋商小组要求重新提交响应文件和最后报价。</w:t>
      </w:r>
    </w:p>
    <w:p>
      <w:pPr>
        <w:pStyle w:val="25"/>
        <w:adjustRightInd w:val="0"/>
        <w:snapToGrid w:val="0"/>
        <w:spacing w:line="360" w:lineRule="auto"/>
        <w:ind w:firstLine="420" w:firstLineChars="200"/>
        <w:rPr>
          <w:rFonts w:hint="eastAsia" w:hAnsi="宋体"/>
          <w:color w:val="000000"/>
        </w:rPr>
      </w:pPr>
      <w:r>
        <w:rPr>
          <w:rFonts w:hint="eastAsia" w:hAnsi="宋体"/>
          <w:color w:val="000000"/>
        </w:rPr>
        <w:t>五、我方承诺遵守《中华人民共和国政府采购法》的有关规定，保证在获得成交资格后，按照磋商文件确定的事项签订政府采购合同，履行双方所签订的合同，并承担合同规定的责任和义务。</w:t>
      </w:r>
    </w:p>
    <w:p>
      <w:pPr>
        <w:pStyle w:val="25"/>
        <w:adjustRightInd w:val="0"/>
        <w:snapToGrid w:val="0"/>
        <w:spacing w:line="360" w:lineRule="auto"/>
        <w:ind w:firstLine="420" w:firstLineChars="200"/>
        <w:rPr>
          <w:rFonts w:hint="eastAsia" w:hAnsi="宋体"/>
          <w:color w:val="000000"/>
        </w:rPr>
      </w:pPr>
      <w:r>
        <w:rPr>
          <w:rFonts w:hint="eastAsia" w:hAnsi="宋体"/>
          <w:color w:val="000000"/>
        </w:rPr>
        <w:t xml:space="preserve">六、我方在此声明： </w:t>
      </w:r>
    </w:p>
    <w:p>
      <w:pPr>
        <w:pStyle w:val="25"/>
        <w:adjustRightInd w:val="0"/>
        <w:snapToGrid w:val="0"/>
        <w:spacing w:line="360" w:lineRule="auto"/>
        <w:ind w:firstLine="420" w:firstLineChars="200"/>
        <w:rPr>
          <w:rFonts w:hint="eastAsia" w:hAnsi="宋体"/>
          <w:color w:val="000000"/>
        </w:rPr>
      </w:pPr>
      <w:r>
        <w:rPr>
          <w:rFonts w:hint="eastAsia" w:hAnsi="宋体"/>
          <w:color w:val="000000"/>
        </w:rPr>
        <w:t>（一）我方与采购人或采购代理机构不存在隶属关系或者其他利害关系。</w:t>
      </w:r>
    </w:p>
    <w:p>
      <w:pPr>
        <w:pStyle w:val="25"/>
        <w:adjustRightInd w:val="0"/>
        <w:snapToGrid w:val="0"/>
        <w:spacing w:line="360" w:lineRule="auto"/>
        <w:ind w:firstLine="420" w:firstLineChars="200"/>
        <w:rPr>
          <w:rFonts w:hint="eastAsia" w:hAnsi="宋体"/>
          <w:color w:val="000000"/>
        </w:rPr>
      </w:pPr>
      <w:r>
        <w:rPr>
          <w:rFonts w:hint="eastAsia" w:hAnsi="宋体"/>
          <w:color w:val="000000"/>
        </w:rPr>
        <w:t>（二）我方与参加本项目的其他供应商不存在直接控股、管理关系，或者与其他供应商法定代表人（或者负责人）为同一人。</w:t>
      </w:r>
    </w:p>
    <w:p>
      <w:pPr>
        <w:pStyle w:val="25"/>
        <w:adjustRightInd w:val="0"/>
        <w:snapToGrid w:val="0"/>
        <w:spacing w:line="360" w:lineRule="auto"/>
        <w:ind w:firstLine="420" w:firstLineChars="200"/>
        <w:rPr>
          <w:rFonts w:hint="eastAsia" w:hAnsi="宋体"/>
          <w:color w:val="000000"/>
        </w:rPr>
      </w:pPr>
      <w:r>
        <w:rPr>
          <w:rFonts w:hint="eastAsia" w:hAnsi="宋体"/>
          <w:color w:val="000000"/>
        </w:rPr>
        <w:t>（三）我方未为本项目前期准备提供设计或咨询服务。</w:t>
      </w:r>
    </w:p>
    <w:p>
      <w:pPr>
        <w:pStyle w:val="25"/>
        <w:adjustRightInd w:val="0"/>
        <w:snapToGrid w:val="0"/>
        <w:spacing w:line="360" w:lineRule="auto"/>
        <w:ind w:firstLine="420" w:firstLineChars="200"/>
        <w:rPr>
          <w:rFonts w:hint="eastAsia" w:hAnsi="宋体"/>
          <w:color w:val="000000"/>
        </w:rPr>
      </w:pPr>
      <w:r>
        <w:rPr>
          <w:rFonts w:hint="eastAsia" w:hAnsi="宋体"/>
          <w:color w:val="000000"/>
        </w:rPr>
        <w:t>（四）我方承诺（承诺期：成立三年以上的，为提交首次响应文件截止时间前三年内；成立不足三年的，为实际时间）：</w:t>
      </w:r>
    </w:p>
    <w:p>
      <w:pPr>
        <w:pStyle w:val="25"/>
        <w:adjustRightInd w:val="0"/>
        <w:snapToGrid w:val="0"/>
        <w:spacing w:line="360" w:lineRule="auto"/>
        <w:ind w:firstLine="420" w:firstLineChars="200"/>
        <w:rPr>
          <w:rFonts w:hint="eastAsia" w:hAnsi="宋体"/>
          <w:color w:val="000000"/>
        </w:rPr>
      </w:pPr>
      <w:r>
        <w:rPr>
          <w:rFonts w:hint="eastAsia" w:hAnsi="宋体"/>
          <w:color w:val="000000"/>
        </w:rPr>
        <w:t>1、我方依法缴纳了各项税费及各项社会保障资金，没有偷税、漏税及欠缴行为。</w:t>
      </w:r>
    </w:p>
    <w:p>
      <w:pPr>
        <w:pStyle w:val="25"/>
        <w:adjustRightInd w:val="0"/>
        <w:snapToGrid w:val="0"/>
        <w:spacing w:line="360" w:lineRule="auto"/>
        <w:ind w:firstLine="420" w:firstLineChars="200"/>
        <w:rPr>
          <w:rFonts w:hint="eastAsia" w:hAnsi="宋体"/>
          <w:color w:val="000000"/>
        </w:rPr>
      </w:pPr>
      <w:r>
        <w:rPr>
          <w:rFonts w:hint="eastAsia" w:hAnsi="宋体"/>
          <w:color w:val="000000"/>
        </w:rPr>
        <w:t>2、我方在经营活动中没有存在下列重大违法记录：</w:t>
      </w:r>
    </w:p>
    <w:p>
      <w:pPr>
        <w:pStyle w:val="25"/>
        <w:adjustRightInd w:val="0"/>
        <w:snapToGrid w:val="0"/>
        <w:spacing w:line="360" w:lineRule="auto"/>
        <w:ind w:firstLine="420" w:firstLineChars="200"/>
        <w:rPr>
          <w:rFonts w:hint="eastAsia" w:hAnsi="宋体"/>
          <w:color w:val="000000"/>
        </w:rPr>
      </w:pPr>
      <w:r>
        <w:rPr>
          <w:rFonts w:hint="eastAsia" w:hAnsi="宋体"/>
          <w:color w:val="000000"/>
        </w:rPr>
        <w:t>(1)受到刑事处罚；</w:t>
      </w:r>
    </w:p>
    <w:p>
      <w:pPr>
        <w:pStyle w:val="25"/>
        <w:adjustRightInd w:val="0"/>
        <w:snapToGrid w:val="0"/>
        <w:spacing w:line="360" w:lineRule="auto"/>
        <w:ind w:firstLine="420" w:firstLineChars="200"/>
        <w:rPr>
          <w:rFonts w:hint="eastAsia" w:hAnsi="宋体"/>
          <w:color w:val="000000"/>
        </w:rPr>
      </w:pPr>
      <w:r>
        <w:rPr>
          <w:rFonts w:hint="eastAsia" w:hAnsi="宋体"/>
          <w:color w:val="000000"/>
        </w:rPr>
        <w:t>(2)受到2万元以上的罚款、责令停产停业、在一至三年内禁止参加政府采购活动、暂扣或者吊销许可证、暂扣或者吊销执照的行政处罚。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olor w:val="000000"/>
          <w:szCs w:val="21"/>
        </w:rPr>
      </w:pPr>
      <w:r>
        <w:rPr>
          <w:rFonts w:hint="eastAsia" w:ascii="宋体" w:hAnsi="宋体"/>
          <w:bCs/>
          <w:color w:val="000000"/>
          <w:szCs w:val="21"/>
        </w:rPr>
        <w:t>附件1：</w:t>
      </w:r>
      <w:r>
        <w:rPr>
          <w:rFonts w:hint="eastAsia" w:ascii="宋体" w:hAnsi="宋体"/>
          <w:color w:val="000000"/>
          <w:szCs w:val="21"/>
        </w:rPr>
        <w:t>法定代表人身份证明</w:t>
      </w:r>
    </w:p>
    <w:p>
      <w:pPr>
        <w:adjustRightInd w:val="0"/>
        <w:snapToGrid w:val="0"/>
        <w:spacing w:line="360" w:lineRule="auto"/>
        <w:ind w:right="24"/>
        <w:rPr>
          <w:rFonts w:hint="eastAsia" w:ascii="宋体" w:hAnsi="宋体"/>
          <w:color w:val="000000"/>
          <w:szCs w:val="21"/>
        </w:rPr>
      </w:pPr>
      <w:r>
        <w:rPr>
          <w:rFonts w:hint="eastAsia" w:ascii="宋体" w:hAnsi="宋体"/>
          <w:bCs/>
          <w:color w:val="000000"/>
          <w:szCs w:val="21"/>
        </w:rPr>
        <w:t>附件2</w:t>
      </w:r>
      <w:r>
        <w:rPr>
          <w:rFonts w:hint="eastAsia" w:ascii="宋体" w:hAnsi="宋体"/>
          <w:color w:val="000000"/>
          <w:szCs w:val="21"/>
        </w:rPr>
        <w:t>：法定代表人授权书</w:t>
      </w:r>
    </w:p>
    <w:p>
      <w:pPr>
        <w:pStyle w:val="25"/>
        <w:adjustRightInd w:val="0"/>
        <w:snapToGrid w:val="0"/>
        <w:spacing w:line="360" w:lineRule="auto"/>
        <w:rPr>
          <w:rFonts w:hint="eastAsia" w:hAnsi="宋体"/>
          <w:color w:val="000000"/>
        </w:rPr>
      </w:pPr>
    </w:p>
    <w:p>
      <w:pPr>
        <w:pStyle w:val="25"/>
        <w:adjustRightInd w:val="0"/>
        <w:snapToGrid w:val="0"/>
        <w:spacing w:line="360" w:lineRule="auto"/>
        <w:rPr>
          <w:rFonts w:hint="eastAsia" w:hAnsi="宋体"/>
          <w:color w:val="000000"/>
        </w:rPr>
      </w:pPr>
      <w:r>
        <w:rPr>
          <w:rFonts w:hint="eastAsia" w:hAnsi="宋体"/>
          <w:color w:val="000000"/>
        </w:rPr>
        <w:t>供应商名称(盖单位章)：</w:t>
      </w:r>
    </w:p>
    <w:p>
      <w:pPr>
        <w:adjustRightInd w:val="0"/>
        <w:snapToGrid w:val="0"/>
        <w:spacing w:line="360" w:lineRule="auto"/>
        <w:rPr>
          <w:rFonts w:hint="eastAsia" w:ascii="宋体" w:hAnsi="宋体"/>
          <w:color w:val="000000"/>
          <w:szCs w:val="21"/>
        </w:rPr>
      </w:pPr>
      <w:r>
        <w:rPr>
          <w:rFonts w:hint="eastAsia" w:ascii="宋体" w:hAnsi="宋体"/>
          <w:color w:val="000000"/>
          <w:szCs w:val="21"/>
        </w:rPr>
        <w:t>法定代表人或其委托代理人 (签字)：</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日     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line="360" w:lineRule="auto"/>
        <w:ind w:right="24"/>
        <w:rPr>
          <w:rFonts w:hint="eastAsia" w:ascii="黑体" w:hAnsi="黑体" w:eastAsia="黑体"/>
          <w:bCs/>
          <w:color w:val="000000"/>
          <w:sz w:val="30"/>
          <w:szCs w:val="30"/>
        </w:rPr>
      </w:pPr>
      <w:r>
        <w:rPr>
          <w:rFonts w:hint="eastAsia" w:ascii="黑体" w:hAnsi="黑体" w:eastAsia="黑体"/>
          <w:bCs/>
          <w:color w:val="000000"/>
          <w:sz w:val="30"/>
          <w:szCs w:val="30"/>
        </w:rPr>
        <w:t>附件1</w:t>
      </w:r>
    </w:p>
    <w:p>
      <w:pPr>
        <w:jc w:val="center"/>
        <w:rPr>
          <w:rFonts w:hint="eastAsia" w:ascii="黑体" w:hAnsi="黑体" w:eastAsia="黑体"/>
          <w:b/>
          <w:color w:val="000000"/>
          <w:sz w:val="30"/>
          <w:szCs w:val="30"/>
        </w:rPr>
      </w:pPr>
      <w:r>
        <w:rPr>
          <w:rFonts w:hint="eastAsia" w:ascii="黑体" w:hAnsi="黑体" w:eastAsia="黑体"/>
          <w:b/>
          <w:color w:val="000000"/>
          <w:sz w:val="30"/>
          <w:szCs w:val="30"/>
        </w:rPr>
        <w:t>法定代表人身份证明</w:t>
      </w:r>
    </w:p>
    <w:p>
      <w:pPr>
        <w:snapToGrid w:val="0"/>
        <w:spacing w:line="480" w:lineRule="auto"/>
        <w:rPr>
          <w:rFonts w:hint="eastAsia" w:ascii="宋体" w:hAnsi="宋体"/>
          <w:color w:val="000000"/>
          <w:szCs w:val="21"/>
        </w:rPr>
      </w:pP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olor w:val="000000"/>
          <w:szCs w:val="21"/>
        </w:rPr>
        <w:t>供应商</w:t>
      </w:r>
      <w:r>
        <w:rPr>
          <w:rFonts w:hint="eastAsia" w:ascii="宋体" w:hAnsi="宋体" w:cs="宋体"/>
          <w:color w:val="000000"/>
          <w:kern w:val="0"/>
          <w:szCs w:val="21"/>
        </w:rPr>
        <w:t>名称：</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注册号：</w:t>
      </w:r>
      <w:r>
        <w:rPr>
          <w:rFonts w:hint="eastAsia" w:ascii="宋体" w:hAnsi="宋体" w:cs="宋体"/>
          <w:color w:val="000000"/>
          <w:kern w:val="0"/>
          <w:szCs w:val="21"/>
          <w:u w:val="single"/>
        </w:rPr>
        <w:t xml:space="preserve">                  </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注册地址：</w:t>
      </w:r>
      <w:r>
        <w:rPr>
          <w:rFonts w:hint="eastAsia" w:ascii="宋体" w:hAnsi="宋体" w:cs="宋体"/>
          <w:color w:val="000000"/>
          <w:kern w:val="0"/>
          <w:szCs w:val="21"/>
          <w:u w:val="single"/>
        </w:rPr>
        <w:t xml:space="preserve">                                    </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成立时间：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年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w:t>
      </w:r>
    </w:p>
    <w:p>
      <w:pPr>
        <w:autoSpaceDE w:val="0"/>
        <w:autoSpaceDN w:val="0"/>
        <w:adjustRightInd w:val="0"/>
        <w:snapToGrid w:val="0"/>
        <w:spacing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autoSpaceDE w:val="0"/>
        <w:autoSpaceDN w:val="0"/>
        <w:adjustRightInd w:val="0"/>
        <w:snapToGrid w:val="0"/>
        <w:spacing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经营范围：主营：</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；兼营：</w:t>
      </w:r>
      <w:r>
        <w:rPr>
          <w:rFonts w:hint="eastAsia" w:ascii="宋体" w:hAnsi="宋体" w:cs="宋体"/>
          <w:color w:val="000000"/>
          <w:kern w:val="0"/>
          <w:szCs w:val="21"/>
          <w:u w:val="single"/>
        </w:rPr>
        <w:t xml:space="preserve">              </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性别：</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系</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r>
        <w:rPr>
          <w:rFonts w:hint="eastAsia" w:ascii="宋体" w:hAnsi="宋体"/>
          <w:color w:val="000000"/>
          <w:szCs w:val="21"/>
        </w:rPr>
        <w:t>供应商</w:t>
      </w:r>
      <w:r>
        <w:rPr>
          <w:rFonts w:hint="eastAsia" w:ascii="宋体" w:hAnsi="宋体" w:cs="宋体"/>
          <w:color w:val="000000"/>
          <w:kern w:val="0"/>
          <w:szCs w:val="21"/>
        </w:rPr>
        <w:t>名称）的法定代表人。</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olor w:val="000000"/>
          <w:szCs w:val="21"/>
        </w:rPr>
        <w:t>附：法定代表人身份证复印件</w:t>
      </w:r>
    </w:p>
    <w:p>
      <w:pPr>
        <w:snapToGrid w:val="0"/>
        <w:spacing w:line="480" w:lineRule="auto"/>
        <w:rPr>
          <w:rFonts w:hint="eastAsia" w:ascii="宋体" w:hAnsi="宋体"/>
          <w:color w:val="000000"/>
          <w:szCs w:val="21"/>
        </w:rPr>
      </w:pPr>
    </w:p>
    <w:p>
      <w:pPr>
        <w:snapToGrid w:val="0"/>
        <w:rPr>
          <w:rFonts w:hint="eastAsia" w:ascii="宋体" w:hAnsi="宋体"/>
          <w:color w:val="000000"/>
          <w:szCs w:val="21"/>
        </w:rPr>
      </w:pPr>
    </w:p>
    <w:p>
      <w:pPr>
        <w:snapToGrid w:val="0"/>
        <w:rPr>
          <w:rFonts w:hint="eastAsia" w:ascii="宋体" w:hAnsi="宋体"/>
          <w:color w:val="000000"/>
          <w:szCs w:val="21"/>
        </w:rPr>
      </w:pPr>
    </w:p>
    <w:p>
      <w:pPr>
        <w:snapToGrid w:val="0"/>
        <w:rPr>
          <w:rFonts w:hint="eastAsia" w:ascii="宋体" w:hAnsi="宋体"/>
          <w:color w:val="000000"/>
          <w:szCs w:val="21"/>
        </w:rPr>
      </w:pPr>
    </w:p>
    <w:p>
      <w:pPr>
        <w:snapToGrid w:val="0"/>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供应商名称（盖单位章）：</w:t>
      </w:r>
    </w:p>
    <w:p>
      <w:pPr>
        <w:adjustRightInd w:val="0"/>
        <w:snapToGrid w:val="0"/>
        <w:spacing w:line="360" w:lineRule="auto"/>
        <w:ind w:right="420"/>
        <w:rPr>
          <w:rFonts w:hint="eastAsia" w:ascii="仿宋_GB2312" w:hAnsi="宋体" w:eastAsia="仿宋_GB2312"/>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p>
    <w:p>
      <w:pPr>
        <w:adjustRightInd w:val="0"/>
        <w:snapToGrid w:val="0"/>
        <w:spacing w:before="156" w:beforeLines="50" w:line="360" w:lineRule="auto"/>
        <w:rPr>
          <w:rFonts w:hint="eastAsia" w:ascii="仿宋_GB2312" w:hAnsi="宋体" w:eastAsia="仿宋_GB2312"/>
          <w:color w:val="000000"/>
          <w:szCs w:val="21"/>
        </w:rPr>
      </w:pPr>
    </w:p>
    <w:p>
      <w:pPr>
        <w:adjustRightInd w:val="0"/>
        <w:snapToGrid w:val="0"/>
        <w:spacing w:before="156" w:beforeLines="50" w:line="360" w:lineRule="auto"/>
        <w:rPr>
          <w:rFonts w:hint="eastAsia" w:ascii="仿宋_GB2312" w:hAnsi="宋体" w:eastAsia="仿宋_GB2312"/>
          <w:color w:val="000000"/>
          <w:szCs w:val="21"/>
        </w:rPr>
      </w:pPr>
    </w:p>
    <w:p>
      <w:pPr>
        <w:adjustRightInd w:val="0"/>
        <w:snapToGrid w:val="0"/>
        <w:spacing w:before="156" w:beforeLines="50" w:line="360" w:lineRule="auto"/>
        <w:rPr>
          <w:rFonts w:hint="eastAsia" w:ascii="黑体" w:hAnsi="黑体" w:eastAsia="黑体"/>
          <w:bCs/>
          <w:color w:val="000000"/>
          <w:sz w:val="30"/>
          <w:szCs w:val="30"/>
        </w:rPr>
      </w:pPr>
    </w:p>
    <w:p>
      <w:pPr>
        <w:adjustRightInd w:val="0"/>
        <w:snapToGrid w:val="0"/>
        <w:spacing w:before="156" w:beforeLines="50" w:line="360" w:lineRule="auto"/>
        <w:rPr>
          <w:rFonts w:hint="eastAsia" w:ascii="黑体" w:hAnsi="黑体" w:eastAsia="黑体"/>
          <w:bCs/>
          <w:color w:val="000000"/>
          <w:sz w:val="30"/>
          <w:szCs w:val="30"/>
        </w:rPr>
      </w:pPr>
    </w:p>
    <w:p>
      <w:pPr>
        <w:adjustRightInd w:val="0"/>
        <w:snapToGrid w:val="0"/>
        <w:spacing w:before="156" w:beforeLines="50" w:line="360" w:lineRule="auto"/>
        <w:rPr>
          <w:rFonts w:hint="eastAsia" w:ascii="黑体" w:hAnsi="黑体" w:eastAsia="黑体"/>
          <w:bCs/>
          <w:color w:val="000000"/>
          <w:sz w:val="30"/>
          <w:szCs w:val="30"/>
        </w:rPr>
      </w:pPr>
    </w:p>
    <w:p>
      <w:pPr>
        <w:keepNext w:val="0"/>
        <w:keepLines w:val="0"/>
        <w:widowControl/>
        <w:suppressLineNumbers w:val="0"/>
        <w:jc w:val="left"/>
      </w:pPr>
      <w:r>
        <w:rPr>
          <w:rFonts w:ascii="仿宋_GB2312" w:hAnsi="仿宋_GB2312" w:eastAsia="仿宋_GB2312" w:cs="仿宋_GB2312"/>
          <w:b/>
          <w:bCs/>
          <w:color w:val="000000"/>
          <w:kern w:val="0"/>
          <w:sz w:val="20"/>
          <w:szCs w:val="20"/>
          <w:lang w:val="en-US" w:eastAsia="zh-CN" w:bidi="ar"/>
        </w:rPr>
        <w:t>备注：请另单独准备本法定代表人身份证明原件一份，开标会时单独提交。</w:t>
      </w:r>
    </w:p>
    <w:p>
      <w:pPr>
        <w:adjustRightInd w:val="0"/>
        <w:snapToGrid w:val="0"/>
        <w:spacing w:before="156" w:beforeLines="50" w:line="360" w:lineRule="auto"/>
        <w:rPr>
          <w:rFonts w:hint="eastAsia" w:ascii="黑体" w:hAnsi="黑体" w:eastAsia="黑体"/>
          <w:bCs/>
          <w:color w:val="000000"/>
          <w:sz w:val="30"/>
          <w:szCs w:val="30"/>
          <w:lang w:eastAsia="zh-CN"/>
        </w:rPr>
      </w:pPr>
    </w:p>
    <w:p>
      <w:pPr>
        <w:adjustRightInd w:val="0"/>
        <w:snapToGrid w:val="0"/>
        <w:spacing w:before="156" w:beforeLines="50" w:line="360" w:lineRule="auto"/>
        <w:rPr>
          <w:rFonts w:hint="eastAsia" w:ascii="黑体" w:hAnsi="黑体" w:eastAsia="黑体"/>
          <w:bCs/>
          <w:color w:val="000000"/>
          <w:sz w:val="30"/>
          <w:szCs w:val="30"/>
        </w:rPr>
      </w:pPr>
    </w:p>
    <w:p>
      <w:pPr>
        <w:adjustRightInd w:val="0"/>
        <w:snapToGrid w:val="0"/>
        <w:spacing w:before="156" w:beforeLines="50" w:line="360" w:lineRule="auto"/>
        <w:rPr>
          <w:rFonts w:hint="eastAsia" w:ascii="黑体" w:hAnsi="黑体" w:eastAsia="黑体"/>
          <w:bCs/>
          <w:color w:val="000000"/>
          <w:sz w:val="30"/>
          <w:szCs w:val="30"/>
        </w:rPr>
      </w:pPr>
    </w:p>
    <w:p>
      <w:pPr>
        <w:adjustRightInd w:val="0"/>
        <w:snapToGrid w:val="0"/>
        <w:spacing w:before="156" w:beforeLines="50" w:line="360" w:lineRule="auto"/>
        <w:rPr>
          <w:rFonts w:hint="eastAsia" w:ascii="黑体" w:hAnsi="黑体" w:eastAsia="黑体"/>
          <w:color w:val="000000"/>
          <w:sz w:val="30"/>
          <w:szCs w:val="30"/>
        </w:rPr>
      </w:pPr>
      <w:r>
        <w:rPr>
          <w:rFonts w:hint="eastAsia" w:ascii="黑体" w:hAnsi="黑体" w:eastAsia="黑体"/>
          <w:bCs/>
          <w:color w:val="000000"/>
          <w:sz w:val="30"/>
          <w:szCs w:val="30"/>
        </w:rPr>
        <w:t>附件2</w:t>
      </w:r>
    </w:p>
    <w:p>
      <w:pPr>
        <w:jc w:val="center"/>
        <w:rPr>
          <w:rFonts w:hint="eastAsia" w:ascii="黑体" w:hAnsi="黑体" w:eastAsia="黑体"/>
          <w:b/>
          <w:color w:val="000000"/>
          <w:sz w:val="30"/>
          <w:szCs w:val="30"/>
        </w:rPr>
      </w:pPr>
      <w:r>
        <w:rPr>
          <w:rFonts w:hint="eastAsia" w:ascii="黑体" w:hAnsi="黑体" w:eastAsia="黑体"/>
          <w:b/>
          <w:color w:val="000000"/>
          <w:sz w:val="30"/>
          <w:szCs w:val="30"/>
        </w:rPr>
        <w:t>法定代表人授权委托书</w:t>
      </w:r>
    </w:p>
    <w:p>
      <w:pPr>
        <w:adjustRightInd w:val="0"/>
        <w:snapToGrid w:val="0"/>
        <w:spacing w:line="360" w:lineRule="auto"/>
        <w:jc w:val="center"/>
        <w:rPr>
          <w:rFonts w:hint="eastAsia" w:ascii="黑体" w:hAnsi="华文中宋" w:eastAsia="黑体"/>
          <w:b/>
          <w:color w:val="000000"/>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olor w:val="000000"/>
          <w:szCs w:val="21"/>
        </w:rPr>
        <w:t>供应商</w:t>
      </w:r>
      <w:r>
        <w:rPr>
          <w:rFonts w:hint="eastAsia" w:ascii="宋体" w:hAnsi="宋体" w:cs="宋体"/>
          <w:color w:val="000000"/>
          <w:kern w:val="0"/>
          <w:szCs w:val="21"/>
        </w:rPr>
        <w:t>名称）的法定代表人，现授权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（姓名、职务）为我方代理人。代理人根据授权，以我方名义：(1)签署、澄清、补正、修改、撤回、提交</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spacing w:line="360" w:lineRule="auto"/>
        <w:ind w:firstLine="435"/>
        <w:rPr>
          <w:rFonts w:hint="eastAsia" w:ascii="宋体" w:hAnsi="宋体" w:cs="宋体"/>
          <w:color w:val="000000"/>
          <w:kern w:val="0"/>
          <w:szCs w:val="21"/>
        </w:rPr>
      </w:pPr>
      <w:r>
        <w:rPr>
          <w:rFonts w:hint="eastAsia" w:ascii="宋体" w:hAnsi="宋体" w:cs="宋体"/>
          <w:color w:val="000000"/>
          <w:kern w:val="0"/>
          <w:szCs w:val="21"/>
        </w:rPr>
        <w:t>代理人无转委托权。</w:t>
      </w:r>
    </w:p>
    <w:p>
      <w:pPr>
        <w:spacing w:line="360" w:lineRule="auto"/>
        <w:ind w:firstLine="435"/>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adjustRightInd w:val="0"/>
        <w:snapToGrid w:val="0"/>
        <w:spacing w:before="156" w:beforeLines="50" w:line="360" w:lineRule="auto"/>
        <w:ind w:firstLine="420" w:firstLineChars="200"/>
        <w:rPr>
          <w:rFonts w:hint="eastAsia" w:ascii="宋体" w:hAnsi="宋体"/>
          <w:color w:val="000000"/>
          <w:szCs w:val="21"/>
        </w:rPr>
      </w:pPr>
      <w:r>
        <w:rPr>
          <w:rFonts w:hint="eastAsia" w:ascii="宋体" w:hAnsi="宋体"/>
          <w:color w:val="000000"/>
          <w:szCs w:val="21"/>
        </w:rPr>
        <w:t>附：委托代理人身份证复印件及法定代表人身份证明(附件1，原件)</w:t>
      </w: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法定代表人（签字）：</w:t>
      </w:r>
      <w:r>
        <w:rPr>
          <w:rFonts w:hint="eastAsia" w:ascii="宋体" w:hAnsi="宋体"/>
          <w:color w:val="000000"/>
          <w:szCs w:val="21"/>
          <w:u w:val="single"/>
        </w:rPr>
        <w:t xml:space="preserve">                     </w:t>
      </w: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委托代理人（签字）：</w:t>
      </w:r>
      <w:r>
        <w:rPr>
          <w:rFonts w:hint="eastAsia" w:ascii="宋体" w:hAnsi="宋体"/>
          <w:color w:val="000000"/>
          <w:szCs w:val="21"/>
          <w:u w:val="single"/>
        </w:rPr>
        <w:t xml:space="preserve">                     </w:t>
      </w:r>
    </w:p>
    <w:p>
      <w:pPr>
        <w:adjustRightInd w:val="0"/>
        <w:snapToGrid w:val="0"/>
        <w:spacing w:line="360" w:lineRule="auto"/>
        <w:ind w:right="24"/>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exact"/>
        <w:rPr>
          <w:rFonts w:hint="eastAsia" w:ascii="宋体"/>
          <w:b/>
          <w:color w:val="000000"/>
        </w:rPr>
      </w:pPr>
    </w:p>
    <w:p>
      <w:pPr>
        <w:spacing w:line="360" w:lineRule="exact"/>
        <w:rPr>
          <w:rFonts w:hint="eastAsia" w:ascii="宋体"/>
          <w:b/>
          <w:color w:val="000000"/>
        </w:rPr>
      </w:pPr>
    </w:p>
    <w:p>
      <w:pPr>
        <w:spacing w:line="360" w:lineRule="exact"/>
        <w:rPr>
          <w:rFonts w:hint="eastAsia" w:ascii="宋体"/>
          <w:b/>
          <w:color w:val="000000"/>
        </w:rPr>
      </w:pPr>
    </w:p>
    <w:p>
      <w:pPr>
        <w:keepNext w:val="0"/>
        <w:keepLines w:val="0"/>
        <w:widowControl/>
        <w:suppressLineNumbers w:val="0"/>
        <w:jc w:val="left"/>
        <w:rPr>
          <w:rFonts w:hint="eastAsia" w:ascii="黑体" w:hAnsi="黑体" w:eastAsia="黑体"/>
          <w:bCs/>
          <w:color w:val="000000"/>
          <w:sz w:val="30"/>
          <w:szCs w:val="30"/>
          <w:lang w:eastAsia="zh-CN"/>
        </w:rPr>
      </w:pPr>
      <w:r>
        <w:rPr>
          <w:rFonts w:ascii="仿宋_GB2312" w:hAnsi="仿宋_GB2312" w:eastAsia="仿宋_GB2312" w:cs="仿宋_GB2312"/>
          <w:b/>
          <w:bCs/>
          <w:color w:val="000000"/>
          <w:kern w:val="0"/>
          <w:sz w:val="20"/>
          <w:szCs w:val="20"/>
          <w:lang w:val="en-US" w:eastAsia="zh-CN" w:bidi="ar"/>
        </w:rPr>
        <w:t>备注：供应商代表不是供应商法定代表人的，请另单独准备本授权委托书原件一份，开标会时单独提交。</w:t>
      </w:r>
    </w:p>
    <w:p>
      <w:pPr>
        <w:spacing w:line="360" w:lineRule="exact"/>
        <w:rPr>
          <w:rFonts w:hint="eastAsia" w:ascii="宋体"/>
          <w:b/>
          <w:color w:val="000000"/>
        </w:rPr>
      </w:pPr>
    </w:p>
    <w:p>
      <w:pPr>
        <w:spacing w:line="360" w:lineRule="exact"/>
        <w:rPr>
          <w:rFonts w:hint="eastAsia" w:ascii="宋体"/>
          <w:b/>
          <w:color w:val="000000"/>
        </w:rPr>
      </w:pPr>
    </w:p>
    <w:p>
      <w:pPr>
        <w:spacing w:line="360" w:lineRule="exact"/>
        <w:rPr>
          <w:rFonts w:hint="eastAsia" w:ascii="宋体"/>
          <w:b/>
          <w:color w:val="000000"/>
        </w:rPr>
      </w:pPr>
    </w:p>
    <w:p>
      <w:pPr>
        <w:keepNext w:val="0"/>
        <w:keepLines w:val="0"/>
        <w:pageBreakBefore w:val="0"/>
        <w:kinsoku/>
        <w:wordWrap/>
        <w:overflowPunct/>
        <w:autoSpaceDE/>
        <w:autoSpaceDN/>
        <w:bidi w:val="0"/>
        <w:adjustRightInd w:val="0"/>
        <w:snapToGrid w:val="0"/>
        <w:spacing w:line="400" w:lineRule="exact"/>
        <w:jc w:val="center"/>
        <w:textAlignment w:val="auto"/>
        <w:rPr>
          <w:rFonts w:hint="eastAsia" w:ascii="黑体" w:hAnsi="宋体" w:eastAsia="黑体"/>
          <w:b/>
          <w:bCs/>
          <w:color w:val="000000"/>
          <w:sz w:val="32"/>
          <w:szCs w:val="32"/>
        </w:rPr>
      </w:pPr>
      <w:r>
        <w:rPr>
          <w:rFonts w:hint="eastAsia" w:ascii="黑体" w:hAnsi="黑体" w:eastAsia="黑体"/>
          <w:b/>
          <w:color w:val="000000"/>
          <w:sz w:val="32"/>
          <w:szCs w:val="32"/>
        </w:rPr>
        <w:t xml:space="preserve">   </w:t>
      </w:r>
      <w:r>
        <w:rPr>
          <w:rFonts w:hint="eastAsia" w:ascii="黑体" w:hAnsi="宋体" w:eastAsia="黑体"/>
          <w:b/>
          <w:color w:val="000000"/>
          <w:sz w:val="32"/>
          <w:szCs w:val="32"/>
          <w:lang w:eastAsia="zh-CN"/>
        </w:rPr>
        <w:t>二</w:t>
      </w:r>
      <w:r>
        <w:rPr>
          <w:rFonts w:hint="eastAsia" w:ascii="黑体" w:eastAsia="黑体"/>
          <w:b/>
          <w:color w:val="000000"/>
          <w:sz w:val="32"/>
          <w:szCs w:val="32"/>
        </w:rPr>
        <w:t>、</w:t>
      </w:r>
      <w:r>
        <w:rPr>
          <w:rFonts w:hint="eastAsia" w:ascii="黑体" w:hAnsi="宋体" w:eastAsia="黑体"/>
          <w:b/>
          <w:color w:val="000000"/>
          <w:sz w:val="32"/>
          <w:szCs w:val="32"/>
        </w:rPr>
        <w:t>供应商</w:t>
      </w:r>
      <w:r>
        <w:rPr>
          <w:rFonts w:hint="eastAsia" w:ascii="黑体" w:hAnsi="宋体" w:eastAsia="黑体"/>
          <w:b/>
          <w:bCs/>
          <w:color w:val="000000"/>
          <w:sz w:val="32"/>
          <w:szCs w:val="32"/>
        </w:rPr>
        <w:t>的资格证明资料</w:t>
      </w:r>
    </w:p>
    <w:p>
      <w:pPr>
        <w:keepNext w:val="0"/>
        <w:keepLines w:val="0"/>
        <w:pageBreakBefore w:val="0"/>
        <w:kinsoku/>
        <w:wordWrap/>
        <w:overflowPunct/>
        <w:autoSpaceDE/>
        <w:autoSpaceDN/>
        <w:bidi w:val="0"/>
        <w:spacing w:line="400" w:lineRule="exact"/>
        <w:textAlignment w:val="auto"/>
        <w:rPr>
          <w:rFonts w:hint="eastAsia" w:ascii="黑体" w:hAnsi="黑体" w:eastAsia="黑体"/>
          <w:color w:val="000000"/>
          <w:sz w:val="30"/>
          <w:szCs w:val="30"/>
        </w:rPr>
      </w:pPr>
      <w:r>
        <w:rPr>
          <w:rFonts w:hint="eastAsia" w:ascii="黑体" w:hAnsi="黑体" w:eastAsia="黑体"/>
          <w:color w:val="000000"/>
          <w:sz w:val="30"/>
          <w:szCs w:val="30"/>
        </w:rPr>
        <w:t>附件3              供应商基本情况表</w:t>
      </w:r>
    </w:p>
    <w:p>
      <w:pPr>
        <w:keepNext w:val="0"/>
        <w:keepLines w:val="0"/>
        <w:pageBreakBefore w:val="0"/>
        <w:kinsoku/>
        <w:wordWrap/>
        <w:overflowPunct/>
        <w:autoSpaceDE/>
        <w:autoSpaceDN/>
        <w:bidi w:val="0"/>
        <w:spacing w:line="400" w:lineRule="exact"/>
        <w:textAlignment w:val="auto"/>
        <w:rPr>
          <w:rFonts w:hint="eastAsia" w:ascii="黑体" w:hAnsi="黑体" w:eastAsia="黑体"/>
          <w:color w:val="000000"/>
          <w:sz w:val="30"/>
          <w:szCs w:val="30"/>
        </w:rPr>
      </w:pPr>
    </w:p>
    <w:p>
      <w:pPr>
        <w:keepNext w:val="0"/>
        <w:keepLines w:val="0"/>
        <w:pageBreakBefore w:val="0"/>
        <w:kinsoku/>
        <w:wordWrap/>
        <w:overflowPunct/>
        <w:autoSpaceDE/>
        <w:autoSpaceDN/>
        <w:bidi w:val="0"/>
        <w:adjustRightInd w:val="0"/>
        <w:snapToGrid w:val="0"/>
        <w:spacing w:line="400" w:lineRule="exact"/>
        <w:textAlignment w:val="auto"/>
        <w:rPr>
          <w:rFonts w:ascii="宋体" w:hAnsi="宋体"/>
          <w:color w:val="000000"/>
          <w:szCs w:val="21"/>
        </w:rPr>
      </w:pPr>
      <w:r>
        <w:rPr>
          <w:rFonts w:hint="eastAsia" w:ascii="宋体" w:hAnsi="宋体"/>
          <w:color w:val="000000"/>
          <w:szCs w:val="21"/>
        </w:rPr>
        <w:t>盖供应商单位章</w:t>
      </w:r>
    </w:p>
    <w:tbl>
      <w:tblPr>
        <w:tblStyle w:val="44"/>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供应商</w:t>
            </w:r>
            <w:r>
              <w:rPr>
                <w:rFonts w:ascii="宋体" w:hAnsi="宋体"/>
                <w:color w:val="000000"/>
                <w:szCs w:val="21"/>
              </w:rPr>
              <w:t>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29" w:type="dxa"/>
            <w:tcBorders>
              <w:top w:val="doub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委托代理</w:t>
            </w:r>
            <w:r>
              <w:rPr>
                <w:rFonts w:ascii="宋体" w:hAnsi="宋体"/>
                <w:color w:val="000000"/>
                <w:szCs w:val="21"/>
              </w:rPr>
              <w:t>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r>
              <w:rPr>
                <w:rFonts w:hint="eastAsia" w:ascii="宋体" w:hAnsi="宋体"/>
                <w:color w:val="000000"/>
                <w:szCs w:val="21"/>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r>
              <w:rPr>
                <w:rFonts w:hint="eastAsia" w:ascii="宋体" w:hAnsi="宋体"/>
                <w:color w:val="000000"/>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r>
              <w:rPr>
                <w:rFonts w:hint="eastAsia" w:ascii="宋体" w:hAnsi="宋体"/>
                <w:color w:val="000000"/>
                <w:szCs w:val="21"/>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r>
              <w:rPr>
                <w:rFonts w:hint="eastAsia" w:ascii="宋体" w:hAnsi="宋体"/>
                <w:color w:val="000000"/>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r>
              <w:rPr>
                <w:rFonts w:hint="eastAsia" w:ascii="宋体" w:hAnsi="宋体"/>
                <w:color w:val="000000"/>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资质</w:t>
            </w:r>
            <w:r>
              <w:rPr>
                <w:rFonts w:hint="eastAsia" w:ascii="宋体" w:hAnsi="宋体"/>
                <w:color w:val="000000"/>
                <w:szCs w:val="21"/>
              </w:rPr>
              <w:t>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textAlignment w:val="auto"/>
              <w:rPr>
                <w:rFonts w:hint="eastAsia" w:ascii="黑体" w:hAnsi="宋体" w:eastAsia="黑体"/>
                <w:color w:val="000000"/>
                <w:szCs w:val="21"/>
              </w:rPr>
            </w:pPr>
            <w:r>
              <w:rPr>
                <w:rFonts w:hint="eastAsia" w:ascii="黑体" w:hAnsi="宋体" w:eastAsia="黑体"/>
                <w:color w:val="000000"/>
                <w:szCs w:val="21"/>
              </w:rPr>
              <w:t>附《营业执照》（副本）复印件</w:t>
            </w:r>
          </w:p>
        </w:tc>
      </w:tr>
    </w:tbl>
    <w:p>
      <w:pPr>
        <w:keepNext w:val="0"/>
        <w:keepLines w:val="0"/>
        <w:pageBreakBefore w:val="0"/>
        <w:kinsoku/>
        <w:wordWrap/>
        <w:overflowPunct/>
        <w:autoSpaceDE/>
        <w:autoSpaceDN/>
        <w:bidi w:val="0"/>
        <w:spacing w:line="400" w:lineRule="exact"/>
        <w:textAlignment w:val="auto"/>
        <w:rPr>
          <w:rFonts w:hint="eastAsia" w:ascii="黑体" w:eastAsia="黑体"/>
          <w:color w:val="000000"/>
          <w:sz w:val="30"/>
          <w:szCs w:val="30"/>
        </w:rPr>
      </w:pPr>
    </w:p>
    <w:p>
      <w:pPr>
        <w:keepNext w:val="0"/>
        <w:keepLines w:val="0"/>
        <w:pageBreakBefore w:val="0"/>
        <w:kinsoku/>
        <w:wordWrap/>
        <w:overflowPunct/>
        <w:autoSpaceDE/>
        <w:autoSpaceDN/>
        <w:bidi w:val="0"/>
        <w:spacing w:line="400" w:lineRule="exact"/>
        <w:textAlignment w:val="auto"/>
        <w:rPr>
          <w:rFonts w:hint="eastAsia" w:ascii="黑体" w:eastAsia="黑体"/>
          <w:color w:val="000000"/>
          <w:sz w:val="30"/>
          <w:szCs w:val="30"/>
        </w:rPr>
      </w:pPr>
    </w:p>
    <w:p>
      <w:pPr>
        <w:keepNext w:val="0"/>
        <w:keepLines w:val="0"/>
        <w:pageBreakBefore w:val="0"/>
        <w:kinsoku/>
        <w:wordWrap/>
        <w:overflowPunct/>
        <w:autoSpaceDE/>
        <w:autoSpaceDN/>
        <w:bidi w:val="0"/>
        <w:spacing w:line="400" w:lineRule="exact"/>
        <w:textAlignment w:val="auto"/>
        <w:rPr>
          <w:rFonts w:hint="eastAsia" w:ascii="黑体" w:eastAsia="黑体"/>
          <w:color w:val="000000"/>
          <w:sz w:val="30"/>
          <w:szCs w:val="30"/>
        </w:rPr>
      </w:pPr>
      <w:r>
        <w:rPr>
          <w:rFonts w:hint="eastAsia" w:ascii="黑体" w:eastAsia="黑体"/>
          <w:color w:val="000000"/>
          <w:sz w:val="30"/>
          <w:szCs w:val="30"/>
        </w:rPr>
        <w:t>附件4      磋商文件规定的基本资格条件证明资料</w:t>
      </w:r>
    </w:p>
    <w:p>
      <w:pPr>
        <w:keepNext w:val="0"/>
        <w:keepLines w:val="0"/>
        <w:pageBreakBefore w:val="0"/>
        <w:kinsoku/>
        <w:wordWrap/>
        <w:overflowPunct/>
        <w:autoSpaceDE/>
        <w:autoSpaceDN/>
        <w:bidi w:val="0"/>
        <w:spacing w:line="400" w:lineRule="exact"/>
        <w:textAlignment w:val="auto"/>
        <w:rPr>
          <w:rFonts w:hint="eastAsia" w:ascii="黑体" w:hAnsi="宋体" w:eastAsia="黑体"/>
          <w:color w:val="000000"/>
          <w:szCs w:val="21"/>
        </w:rPr>
      </w:pPr>
    </w:p>
    <w:p>
      <w:pPr>
        <w:keepNext w:val="0"/>
        <w:keepLines w:val="0"/>
        <w:pageBreakBefore w:val="0"/>
        <w:kinsoku/>
        <w:wordWrap/>
        <w:overflowPunct/>
        <w:autoSpaceDE/>
        <w:autoSpaceDN/>
        <w:bidi w:val="0"/>
        <w:spacing w:line="400" w:lineRule="exact"/>
        <w:textAlignment w:val="auto"/>
        <w:rPr>
          <w:rFonts w:hint="eastAsia" w:ascii="黑体" w:hAnsi="宋体" w:eastAsia="黑体"/>
          <w:color w:val="000000"/>
          <w:szCs w:val="21"/>
        </w:rPr>
      </w:pPr>
      <w:r>
        <w:rPr>
          <w:rFonts w:hint="eastAsia" w:ascii="黑体" w:hAnsi="宋体" w:eastAsia="黑体"/>
          <w:color w:val="000000"/>
          <w:szCs w:val="21"/>
        </w:rPr>
        <w:t>备注：</w:t>
      </w:r>
    </w:p>
    <w:p>
      <w:pPr>
        <w:keepNext w:val="0"/>
        <w:keepLines w:val="0"/>
        <w:pageBreakBefore w:val="0"/>
        <w:widowControl/>
        <w:suppressLineNumbers w:val="0"/>
        <w:kinsoku/>
        <w:wordWrap/>
        <w:overflowPunct/>
        <w:autoSpaceDE/>
        <w:autoSpaceDN/>
        <w:bidi w:val="0"/>
        <w:spacing w:line="400" w:lineRule="exact"/>
        <w:jc w:val="left"/>
        <w:textAlignment w:val="auto"/>
      </w:pPr>
      <w:r>
        <w:rPr>
          <w:rFonts w:ascii="仿宋_GB2312" w:hAnsi="仿宋_GB2312" w:eastAsia="仿宋_GB2312" w:cs="仿宋_GB2312"/>
          <w:color w:val="000000"/>
          <w:kern w:val="0"/>
          <w:sz w:val="22"/>
          <w:szCs w:val="22"/>
          <w:lang w:val="en-US" w:eastAsia="zh-CN" w:bidi="ar"/>
        </w:rPr>
        <w:t>提供第二章 磋商须知第 3.1 款供应商基本资格条件证明资料的复印件。</w:t>
      </w:r>
    </w:p>
    <w:p>
      <w:pPr>
        <w:keepNext w:val="0"/>
        <w:keepLines w:val="0"/>
        <w:pageBreakBefore w:val="0"/>
        <w:kinsoku/>
        <w:wordWrap/>
        <w:overflowPunct/>
        <w:autoSpaceDE/>
        <w:autoSpaceDN/>
        <w:bidi w:val="0"/>
        <w:spacing w:line="400" w:lineRule="exact"/>
        <w:textAlignment w:val="auto"/>
        <w:rPr>
          <w:rFonts w:hint="eastAsia" w:ascii="宋体" w:hAnsi="宋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ascii="黑体" w:eastAsia="黑体"/>
          <w:color w:val="000000"/>
          <w:sz w:val="30"/>
          <w:szCs w:val="30"/>
        </w:rPr>
      </w:pPr>
    </w:p>
    <w:p>
      <w:pPr>
        <w:pStyle w:val="32"/>
        <w:rPr>
          <w:rFonts w:ascii="黑体" w:eastAsia="黑体"/>
          <w:color w:val="000000"/>
          <w:sz w:val="30"/>
          <w:szCs w:val="30"/>
        </w:rPr>
      </w:pPr>
    </w:p>
    <w:p>
      <w:pPr>
        <w:rPr>
          <w:rFonts w:ascii="黑体" w:eastAsia="黑体"/>
          <w:color w:val="000000"/>
          <w:sz w:val="30"/>
          <w:szCs w:val="30"/>
        </w:rPr>
      </w:pPr>
    </w:p>
    <w:p>
      <w:pPr>
        <w:pStyle w:val="32"/>
        <w:rPr>
          <w:rFonts w:ascii="黑体" w:eastAsia="黑体"/>
          <w:color w:val="000000"/>
          <w:sz w:val="30"/>
          <w:szCs w:val="30"/>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r>
        <w:rPr>
          <w:rFonts w:hint="eastAsia" w:ascii="黑体" w:eastAsia="黑体"/>
          <w:color w:val="000000"/>
          <w:sz w:val="30"/>
          <w:szCs w:val="30"/>
        </w:rPr>
        <w:t>附件5  磋商文件规定的特定资格条件证明资料</w:t>
      </w:r>
    </w:p>
    <w:p>
      <w:pPr>
        <w:spacing w:line="480" w:lineRule="exact"/>
        <w:rPr>
          <w:rFonts w:hint="eastAsia" w:ascii="宋体" w:hAnsi="宋体"/>
          <w:color w:val="000000"/>
          <w:szCs w:val="21"/>
        </w:rPr>
      </w:pPr>
    </w:p>
    <w:p>
      <w:pPr>
        <w:spacing w:line="480" w:lineRule="exact"/>
        <w:rPr>
          <w:rFonts w:hint="eastAsia" w:ascii="宋体" w:hAnsi="宋体"/>
          <w:color w:val="000000"/>
          <w:szCs w:val="21"/>
        </w:rPr>
      </w:pPr>
      <w:r>
        <w:rPr>
          <w:rFonts w:hint="eastAsia" w:ascii="宋体" w:hAnsi="宋体"/>
          <w:color w:val="000000"/>
          <w:szCs w:val="21"/>
        </w:rPr>
        <w:t>备注：提供第二章 磋商须知第3.1款供应商特定资格条件证明资料的复印件。</w:t>
      </w:r>
    </w:p>
    <w:p>
      <w:pPr>
        <w:spacing w:line="480" w:lineRule="exact"/>
        <w:rPr>
          <w:rFonts w:hint="eastAsia" w:ascii="宋体" w:hAnsi="宋体"/>
          <w:color w:val="000000"/>
          <w:szCs w:val="21"/>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adjustRightInd w:val="0"/>
        <w:snapToGrid w:val="0"/>
        <w:spacing w:line="360" w:lineRule="auto"/>
        <w:rPr>
          <w:rFonts w:hint="eastAsia" w:ascii="黑体" w:hAnsi="黑体" w:eastAsia="黑体"/>
          <w:bCs/>
          <w:color w:val="000000"/>
          <w:sz w:val="30"/>
          <w:szCs w:val="30"/>
        </w:rPr>
      </w:pPr>
    </w:p>
    <w:p>
      <w:pPr>
        <w:adjustRightInd w:val="0"/>
        <w:snapToGrid w:val="0"/>
        <w:spacing w:line="360" w:lineRule="auto"/>
        <w:rPr>
          <w:rFonts w:hint="eastAsia" w:ascii="黑体" w:hAnsi="黑体" w:eastAsia="黑体"/>
          <w:bCs/>
          <w:color w:val="000000"/>
          <w:sz w:val="30"/>
          <w:szCs w:val="30"/>
        </w:rPr>
      </w:pPr>
    </w:p>
    <w:p>
      <w:pPr>
        <w:adjustRightInd w:val="0"/>
        <w:snapToGrid w:val="0"/>
        <w:spacing w:line="360" w:lineRule="auto"/>
        <w:rPr>
          <w:rFonts w:hint="eastAsia" w:ascii="黑体" w:eastAsia="黑体"/>
          <w:b/>
          <w:color w:val="000000"/>
          <w:sz w:val="30"/>
          <w:szCs w:val="30"/>
        </w:rPr>
      </w:pPr>
      <w:r>
        <w:rPr>
          <w:rFonts w:hint="eastAsia" w:ascii="黑体" w:eastAsia="黑体"/>
          <w:b/>
          <w:color w:val="000000"/>
          <w:sz w:val="30"/>
          <w:szCs w:val="30"/>
        </w:rPr>
        <w:t>附件6           其他证明资料或说明</w:t>
      </w:r>
    </w:p>
    <w:p>
      <w:pPr>
        <w:adjustRightInd w:val="0"/>
        <w:snapToGrid w:val="0"/>
        <w:spacing w:line="360" w:lineRule="auto"/>
        <w:rPr>
          <w:rFonts w:hint="eastAsia" w:ascii="黑体" w:eastAsia="黑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提供磋商文件或评分标准需要提供的相关证明文件复印件</w:t>
      </w: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r>
        <w:rPr>
          <w:rFonts w:hint="eastAsia" w:ascii="黑体" w:eastAsia="黑体"/>
          <w:b/>
          <w:color w:val="000000"/>
          <w:sz w:val="32"/>
          <w:szCs w:val="32"/>
          <w:lang w:eastAsia="zh-CN"/>
        </w:rPr>
        <w:t>三</w:t>
      </w:r>
      <w:r>
        <w:rPr>
          <w:rFonts w:hint="eastAsia" w:ascii="黑体" w:eastAsia="黑体"/>
          <w:b/>
          <w:color w:val="000000"/>
          <w:sz w:val="32"/>
          <w:szCs w:val="32"/>
        </w:rPr>
        <w:t>、服务方案说明</w:t>
      </w:r>
    </w:p>
    <w:p>
      <w:pPr>
        <w:adjustRightInd w:val="0"/>
        <w:snapToGrid w:val="0"/>
        <w:spacing w:line="360" w:lineRule="auto"/>
        <w:jc w:val="center"/>
        <w:rPr>
          <w:rFonts w:hint="eastAsia" w:ascii="黑体" w:eastAsia="黑体"/>
          <w:b/>
          <w:color w:val="000000"/>
          <w:sz w:val="32"/>
          <w:szCs w:val="32"/>
        </w:rPr>
      </w:pPr>
    </w:p>
    <w:p>
      <w:pPr>
        <w:adjustRightInd w:val="0"/>
        <w:snapToGrid w:val="0"/>
        <w:rPr>
          <w:rFonts w:hint="eastAsia" w:ascii="黑体" w:eastAsia="黑体"/>
          <w:color w:val="000000"/>
          <w:sz w:val="30"/>
          <w:szCs w:val="30"/>
        </w:rPr>
      </w:pPr>
      <w:r>
        <w:rPr>
          <w:rFonts w:hint="eastAsia" w:ascii="黑体" w:hAnsi="Times New Roman" w:eastAsia="黑体" w:cs="Times New Roman"/>
          <w:b/>
          <w:color w:val="000000"/>
          <w:sz w:val="30"/>
          <w:szCs w:val="30"/>
          <w:lang w:val="en-US" w:eastAsia="zh-CN"/>
        </w:rPr>
        <w:t>附</w:t>
      </w:r>
      <w:r>
        <w:rPr>
          <w:rFonts w:hint="eastAsia" w:ascii="黑体" w:hAnsi="Times New Roman" w:eastAsia="黑体" w:cs="Times New Roman"/>
          <w:b/>
          <w:color w:val="000000"/>
          <w:sz w:val="30"/>
          <w:szCs w:val="30"/>
        </w:rPr>
        <w:t>件7-1</w:t>
      </w:r>
      <w:r>
        <w:rPr>
          <w:rFonts w:hint="eastAsia" w:ascii="黑体" w:eastAsia="黑体"/>
          <w:color w:val="000000"/>
          <w:sz w:val="30"/>
          <w:szCs w:val="30"/>
        </w:rPr>
        <w:t>：</w:t>
      </w:r>
    </w:p>
    <w:p>
      <w:pPr>
        <w:adjustRightInd w:val="0"/>
        <w:snapToGrid w:val="0"/>
        <w:jc w:val="center"/>
        <w:rPr>
          <w:rFonts w:hint="eastAsia" w:ascii="黑体" w:hAnsi="宋体" w:eastAsia="黑体"/>
          <w:b/>
          <w:color w:val="000000"/>
          <w:sz w:val="30"/>
          <w:szCs w:val="30"/>
        </w:rPr>
      </w:pPr>
      <w:r>
        <w:rPr>
          <w:rFonts w:hint="eastAsia" w:ascii="黑体" w:hAnsi="宋体" w:eastAsia="黑体"/>
          <w:b/>
          <w:color w:val="000000"/>
          <w:sz w:val="30"/>
          <w:szCs w:val="30"/>
        </w:rPr>
        <w:t>服务方案说明（服务类适用）</w:t>
      </w:r>
    </w:p>
    <w:p>
      <w:pPr>
        <w:adjustRightInd w:val="0"/>
        <w:snapToGrid w:val="0"/>
        <w:rPr>
          <w:rFonts w:hint="eastAsia" w:ascii="宋体" w:hAnsi="宋体"/>
          <w:color w:val="000000"/>
          <w:szCs w:val="21"/>
        </w:rPr>
      </w:pPr>
    </w:p>
    <w:p>
      <w:pPr>
        <w:adjustRightInd w:val="0"/>
        <w:snapToGrid w:val="0"/>
        <w:spacing w:line="360" w:lineRule="auto"/>
        <w:rPr>
          <w:rFonts w:hint="eastAsia" w:ascii="仿宋_GB2312" w:hAnsi="宋体" w:eastAsia="仿宋_GB2312"/>
          <w:color w:val="000000"/>
          <w:szCs w:val="21"/>
        </w:rPr>
      </w:pPr>
      <w:r>
        <w:rPr>
          <w:rFonts w:hint="eastAsia" w:ascii="仿宋_GB2312" w:hAnsi="宋体" w:eastAsia="仿宋_GB2312"/>
          <w:color w:val="000000"/>
          <w:szCs w:val="21"/>
        </w:rPr>
        <w:t>服务类项目供应商应根据第四章规定</w:t>
      </w:r>
      <w:r>
        <w:rPr>
          <w:rFonts w:hint="eastAsia" w:ascii="仿宋_GB2312" w:hAnsi="宋体" w:eastAsia="仿宋_GB2312"/>
          <w:color w:val="000000"/>
          <w:szCs w:val="21"/>
          <w:lang w:eastAsia="zh-CN"/>
        </w:rPr>
        <w:t>及评审因素</w:t>
      </w:r>
      <w:r>
        <w:rPr>
          <w:rFonts w:hint="eastAsia" w:ascii="仿宋_GB2312" w:hAnsi="宋体" w:eastAsia="仿宋_GB2312"/>
          <w:color w:val="000000"/>
          <w:szCs w:val="21"/>
        </w:rPr>
        <w:t>编写服务方案或服务大纲</w:t>
      </w:r>
      <w:r>
        <w:rPr>
          <w:rFonts w:hint="eastAsia" w:ascii="仿宋_GB2312" w:hAnsi="宋体" w:eastAsia="仿宋_GB2312"/>
          <w:color w:val="000000"/>
          <w:szCs w:val="21"/>
          <w:lang w:eastAsia="zh-CN"/>
        </w:rPr>
        <w:t>，格式自拟</w:t>
      </w:r>
      <w:r>
        <w:rPr>
          <w:rFonts w:hint="eastAsia" w:ascii="仿宋_GB2312" w:hAnsi="宋体" w:eastAsia="仿宋_GB2312"/>
          <w:color w:val="000000"/>
          <w:szCs w:val="21"/>
        </w:rPr>
        <w:t>。</w:t>
      </w: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pStyle w:val="27"/>
        <w:adjustRightInd w:val="0"/>
        <w:snapToGrid w:val="0"/>
        <w:spacing w:line="360" w:lineRule="auto"/>
        <w:outlineLvl w:val="0"/>
        <w:rPr>
          <w:rFonts w:hint="eastAsia" w:ascii="宋体" w:hAnsi="宋体"/>
          <w:bCs/>
          <w:color w:val="000000"/>
          <w:sz w:val="21"/>
          <w:szCs w:val="21"/>
        </w:rPr>
      </w:pPr>
      <w:r>
        <w:rPr>
          <w:rFonts w:hint="eastAsia" w:ascii="宋体" w:hAnsi="宋体"/>
          <w:color w:val="000000"/>
          <w:sz w:val="21"/>
          <w:szCs w:val="21"/>
        </w:rPr>
        <w:t>供应商名称：</w:t>
      </w:r>
      <w:r>
        <w:rPr>
          <w:rFonts w:hint="eastAsia" w:ascii="宋体" w:hAnsi="宋体"/>
          <w:color w:val="000000"/>
          <w:sz w:val="21"/>
          <w:szCs w:val="21"/>
          <w:u w:val="single"/>
        </w:rPr>
        <w:t xml:space="preserve">                </w:t>
      </w:r>
    </w:p>
    <w:p>
      <w:pPr>
        <w:adjustRightInd w:val="0"/>
        <w:snapToGrid w:val="0"/>
        <w:spacing w:line="360" w:lineRule="auto"/>
        <w:outlineLvl w:val="0"/>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r>
        <w:rPr>
          <w:rFonts w:hint="eastAsia" w:ascii="宋体" w:hAnsi="宋体"/>
          <w:color w:val="000000"/>
          <w:szCs w:val="21"/>
        </w:rPr>
        <w:t>_</w:t>
      </w:r>
    </w:p>
    <w:p>
      <w:pPr>
        <w:spacing w:line="360" w:lineRule="exact"/>
        <w:rPr>
          <w:rFonts w:hint="eastAsia" w:ascii="宋体"/>
          <w:color w:val="000000"/>
        </w:rPr>
      </w:pPr>
      <w:r>
        <w:rPr>
          <w:rFonts w:hint="eastAsia" w:ascii="宋体" w:hAnsi="宋体"/>
          <w:color w:val="000000"/>
          <w:szCs w:val="21"/>
        </w:rPr>
        <w:t xml:space="preserve">日期： </w:t>
      </w:r>
      <w:r>
        <w:rPr>
          <w:rFonts w:hint="eastAsia" w:ascii="宋体" w:hAnsi="宋体"/>
          <w:color w:val="000000"/>
          <w:szCs w:val="21"/>
          <w:u w:val="single"/>
        </w:rPr>
        <w:t xml:space="preserve">     </w:t>
      </w:r>
      <w:r>
        <w:rPr>
          <w:rFonts w:hint="eastAsia" w:ascii="宋体" w:hAnsi="宋体"/>
          <w:color w:val="000000"/>
          <w:szCs w:val="21"/>
        </w:rPr>
        <w:t xml:space="preserve"> 年 </w:t>
      </w:r>
      <w:r>
        <w:rPr>
          <w:rFonts w:hint="eastAsia" w:ascii="宋体" w:hAnsi="宋体"/>
          <w:color w:val="000000"/>
          <w:szCs w:val="21"/>
          <w:u w:val="single"/>
        </w:rPr>
        <w:t xml:space="preserve">    </w:t>
      </w:r>
      <w:r>
        <w:rPr>
          <w:rFonts w:hint="eastAsia" w:ascii="宋体" w:hAnsi="宋体"/>
          <w:color w:val="000000"/>
          <w:szCs w:val="21"/>
        </w:rPr>
        <w:t xml:space="preserve"> 月 </w:t>
      </w:r>
      <w:r>
        <w:rPr>
          <w:rFonts w:hint="eastAsia" w:ascii="宋体" w:hAnsi="宋体"/>
          <w:color w:val="000000"/>
          <w:szCs w:val="21"/>
          <w:u w:val="single"/>
        </w:rPr>
        <w:t xml:space="preserve">   </w:t>
      </w:r>
      <w:r>
        <w:rPr>
          <w:rFonts w:hint="eastAsia" w:ascii="宋体" w:hAnsi="宋体"/>
          <w:color w:val="000000"/>
          <w:szCs w:val="21"/>
        </w:rPr>
        <w:t xml:space="preserve"> 日</w:t>
      </w:r>
    </w:p>
    <w:p>
      <w:pPr>
        <w:adjustRightInd w:val="0"/>
        <w:snapToGrid w:val="0"/>
        <w:spacing w:line="360" w:lineRule="auto"/>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黑体" w:eastAsia="黑体"/>
          <w:color w:val="000000"/>
          <w:sz w:val="30"/>
          <w:szCs w:val="30"/>
        </w:rPr>
      </w:pPr>
      <w:r>
        <w:rPr>
          <w:rFonts w:hint="eastAsia" w:ascii="黑体" w:eastAsia="黑体"/>
          <w:color w:val="000000"/>
          <w:sz w:val="30"/>
          <w:szCs w:val="30"/>
        </w:rPr>
        <w:br w:type="page"/>
      </w:r>
      <w:r>
        <w:rPr>
          <w:rFonts w:hint="eastAsia" w:ascii="黑体" w:eastAsia="黑体"/>
          <w:color w:val="000000"/>
          <w:sz w:val="30"/>
          <w:szCs w:val="30"/>
        </w:rPr>
        <w:t>附件7-2：</w:t>
      </w:r>
    </w:p>
    <w:p>
      <w:pPr>
        <w:spacing w:line="360" w:lineRule="atLeast"/>
        <w:jc w:val="center"/>
        <w:rPr>
          <w:rFonts w:hint="eastAsia" w:ascii="黑体" w:eastAsia="黑体"/>
          <w:color w:val="000000"/>
          <w:sz w:val="30"/>
          <w:szCs w:val="30"/>
        </w:rPr>
      </w:pPr>
      <w:r>
        <w:rPr>
          <w:rFonts w:hint="eastAsia" w:ascii="黑体" w:eastAsia="黑体"/>
          <w:color w:val="000000"/>
          <w:sz w:val="30"/>
          <w:szCs w:val="30"/>
        </w:rPr>
        <w:t>主要人员简历表(</w:t>
      </w:r>
      <w:r>
        <w:rPr>
          <w:rFonts w:hint="eastAsia" w:ascii="黑体" w:hAnsi="宋体" w:eastAsia="黑体"/>
          <w:color w:val="000000"/>
          <w:sz w:val="30"/>
          <w:szCs w:val="30"/>
        </w:rPr>
        <w:t>服务类适用</w:t>
      </w:r>
      <w:r>
        <w:rPr>
          <w:rFonts w:hint="eastAsia" w:ascii="黑体" w:eastAsia="黑体"/>
          <w:color w:val="000000"/>
          <w:sz w:val="30"/>
          <w:szCs w:val="30"/>
        </w:rPr>
        <w:t>)</w:t>
      </w:r>
    </w:p>
    <w:p>
      <w:pPr>
        <w:spacing w:line="360" w:lineRule="atLeast"/>
        <w:jc w:val="center"/>
        <w:rPr>
          <w:rFonts w:hint="eastAsia" w:ascii="宋体"/>
          <w:color w:val="000000"/>
          <w:sz w:val="28"/>
          <w:szCs w:val="28"/>
        </w:rPr>
      </w:pPr>
    </w:p>
    <w:tbl>
      <w:tblPr>
        <w:tblStyle w:val="44"/>
        <w:tblW w:w="850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1"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姓</w:t>
            </w:r>
            <w:r>
              <w:rPr>
                <w:rFonts w:ascii="宋体"/>
                <w:color w:val="000000"/>
              </w:rPr>
              <w:t xml:space="preserve">   </w:t>
            </w:r>
            <w:r>
              <w:rPr>
                <w:rFonts w:hint="eastAsia" w:ascii="宋体"/>
                <w:color w:val="000000"/>
              </w:rPr>
              <w:t>名</w:t>
            </w:r>
          </w:p>
        </w:tc>
        <w:tc>
          <w:tcPr>
            <w:tcW w:w="2468" w:type="dxa"/>
            <w:noWrap w:val="0"/>
            <w:vAlign w:val="center"/>
          </w:tcPr>
          <w:p>
            <w:pPr>
              <w:spacing w:line="360" w:lineRule="atLeast"/>
              <w:jc w:val="center"/>
              <w:rPr>
                <w:rFonts w:hint="eastAsia" w:ascii="宋体"/>
                <w:color w:val="000000"/>
              </w:rPr>
            </w:pPr>
          </w:p>
        </w:tc>
        <w:tc>
          <w:tcPr>
            <w:tcW w:w="2340" w:type="dxa"/>
            <w:gridSpan w:val="3"/>
            <w:noWrap w:val="0"/>
            <w:vAlign w:val="center"/>
          </w:tcPr>
          <w:p>
            <w:pPr>
              <w:spacing w:line="360" w:lineRule="atLeast"/>
              <w:jc w:val="center"/>
              <w:rPr>
                <w:rFonts w:hint="eastAsia" w:ascii="宋体"/>
                <w:color w:val="000000"/>
              </w:rPr>
            </w:pPr>
            <w:r>
              <w:rPr>
                <w:rFonts w:hint="eastAsia" w:ascii="宋体"/>
                <w:color w:val="000000"/>
              </w:rPr>
              <w:t>性</w:t>
            </w:r>
            <w:r>
              <w:rPr>
                <w:rFonts w:ascii="宋体"/>
                <w:color w:val="000000"/>
              </w:rPr>
              <w:t xml:space="preserve">  </w:t>
            </w:r>
            <w:r>
              <w:rPr>
                <w:rFonts w:hint="eastAsia" w:ascii="宋体"/>
                <w:color w:val="000000"/>
              </w:rPr>
              <w:t>别</w:t>
            </w:r>
          </w:p>
        </w:tc>
        <w:tc>
          <w:tcPr>
            <w:tcW w:w="1663" w:type="dxa"/>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职</w:t>
            </w:r>
            <w:r>
              <w:rPr>
                <w:rFonts w:ascii="宋体"/>
                <w:color w:val="000000"/>
              </w:rPr>
              <w:t xml:space="preserve">   </w:t>
            </w:r>
            <w:r>
              <w:rPr>
                <w:rFonts w:hint="eastAsia" w:ascii="宋体"/>
                <w:color w:val="000000"/>
              </w:rPr>
              <w:t>务</w:t>
            </w:r>
          </w:p>
        </w:tc>
        <w:tc>
          <w:tcPr>
            <w:tcW w:w="2468" w:type="dxa"/>
            <w:noWrap w:val="0"/>
            <w:vAlign w:val="center"/>
          </w:tcPr>
          <w:p>
            <w:pPr>
              <w:spacing w:line="360" w:lineRule="atLeast"/>
              <w:jc w:val="center"/>
              <w:rPr>
                <w:rFonts w:hint="eastAsia" w:ascii="宋体"/>
                <w:color w:val="000000"/>
              </w:rPr>
            </w:pPr>
          </w:p>
        </w:tc>
        <w:tc>
          <w:tcPr>
            <w:tcW w:w="2340" w:type="dxa"/>
            <w:gridSpan w:val="3"/>
            <w:noWrap w:val="0"/>
            <w:vAlign w:val="center"/>
          </w:tcPr>
          <w:p>
            <w:pPr>
              <w:spacing w:line="360" w:lineRule="atLeast"/>
              <w:jc w:val="center"/>
              <w:rPr>
                <w:rFonts w:hint="eastAsia" w:ascii="宋体"/>
                <w:color w:val="000000"/>
              </w:rPr>
            </w:pPr>
            <w:r>
              <w:rPr>
                <w:rFonts w:hint="eastAsia" w:ascii="宋体"/>
                <w:color w:val="000000"/>
              </w:rPr>
              <w:t>职</w:t>
            </w:r>
            <w:r>
              <w:rPr>
                <w:rFonts w:ascii="宋体"/>
                <w:color w:val="000000"/>
              </w:rPr>
              <w:t xml:space="preserve">  </w:t>
            </w:r>
            <w:r>
              <w:rPr>
                <w:rFonts w:hint="eastAsia" w:ascii="宋体"/>
                <w:color w:val="000000"/>
              </w:rPr>
              <w:t>称</w:t>
            </w:r>
          </w:p>
        </w:tc>
        <w:tc>
          <w:tcPr>
            <w:tcW w:w="1663" w:type="dxa"/>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毕业学校、专业</w:t>
            </w:r>
          </w:p>
        </w:tc>
        <w:tc>
          <w:tcPr>
            <w:tcW w:w="6471" w:type="dxa"/>
            <w:gridSpan w:val="5"/>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身份证号</w:t>
            </w:r>
          </w:p>
        </w:tc>
        <w:tc>
          <w:tcPr>
            <w:tcW w:w="2468" w:type="dxa"/>
            <w:noWrap w:val="0"/>
            <w:vAlign w:val="center"/>
          </w:tcPr>
          <w:p>
            <w:pPr>
              <w:spacing w:line="360" w:lineRule="atLeast"/>
              <w:jc w:val="center"/>
              <w:rPr>
                <w:rFonts w:hint="eastAsia" w:ascii="宋体"/>
                <w:color w:val="000000"/>
              </w:rPr>
            </w:pPr>
          </w:p>
        </w:tc>
        <w:tc>
          <w:tcPr>
            <w:tcW w:w="2340" w:type="dxa"/>
            <w:gridSpan w:val="3"/>
            <w:noWrap w:val="0"/>
            <w:vAlign w:val="center"/>
          </w:tcPr>
          <w:p>
            <w:pPr>
              <w:spacing w:line="360" w:lineRule="atLeast"/>
              <w:jc w:val="center"/>
              <w:rPr>
                <w:rFonts w:hint="eastAsia" w:ascii="宋体"/>
                <w:color w:val="000000"/>
              </w:rPr>
            </w:pPr>
            <w:r>
              <w:rPr>
                <w:rFonts w:hint="eastAsia" w:ascii="宋体"/>
                <w:color w:val="000000"/>
              </w:rPr>
              <w:t>拟在本合同任职</w:t>
            </w:r>
          </w:p>
        </w:tc>
        <w:tc>
          <w:tcPr>
            <w:tcW w:w="1663" w:type="dxa"/>
            <w:noWrap w:val="0"/>
            <w:vAlign w:val="center"/>
          </w:tcPr>
          <w:p>
            <w:pPr>
              <w:spacing w:line="360" w:lineRule="atLeast"/>
              <w:ind w:right="-105" w:rightChars="-50"/>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执业资格证</w:t>
            </w:r>
          </w:p>
        </w:tc>
        <w:tc>
          <w:tcPr>
            <w:tcW w:w="2468" w:type="dxa"/>
            <w:noWrap w:val="0"/>
            <w:vAlign w:val="center"/>
          </w:tcPr>
          <w:p>
            <w:pPr>
              <w:spacing w:line="360" w:lineRule="atLeast"/>
              <w:jc w:val="center"/>
              <w:rPr>
                <w:rFonts w:hint="eastAsia" w:ascii="宋体"/>
                <w:color w:val="000000"/>
              </w:rPr>
            </w:pPr>
          </w:p>
        </w:tc>
        <w:tc>
          <w:tcPr>
            <w:tcW w:w="2340" w:type="dxa"/>
            <w:gridSpan w:val="3"/>
            <w:noWrap w:val="0"/>
            <w:vAlign w:val="center"/>
          </w:tcPr>
          <w:p>
            <w:pPr>
              <w:spacing w:line="360" w:lineRule="atLeast"/>
              <w:jc w:val="center"/>
              <w:rPr>
                <w:rFonts w:hint="eastAsia" w:ascii="宋体"/>
                <w:color w:val="000000"/>
              </w:rPr>
            </w:pPr>
            <w:r>
              <w:rPr>
                <w:rFonts w:hint="eastAsia" w:ascii="宋体"/>
                <w:color w:val="000000"/>
              </w:rPr>
              <w:t>执业资格证书号</w:t>
            </w:r>
          </w:p>
        </w:tc>
        <w:tc>
          <w:tcPr>
            <w:tcW w:w="1663" w:type="dxa"/>
            <w:noWrap w:val="0"/>
            <w:vAlign w:val="center"/>
          </w:tcPr>
          <w:p>
            <w:pPr>
              <w:spacing w:line="360" w:lineRule="atLeast"/>
              <w:ind w:right="-105" w:rightChars="-50"/>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exact"/>
        </w:trPr>
        <w:tc>
          <w:tcPr>
            <w:tcW w:w="8503" w:type="dxa"/>
            <w:gridSpan w:val="7"/>
            <w:noWrap w:val="0"/>
            <w:vAlign w:val="center"/>
          </w:tcPr>
          <w:p>
            <w:pPr>
              <w:spacing w:line="360" w:lineRule="atLeast"/>
              <w:rPr>
                <w:rFonts w:hint="eastAsia" w:ascii="宋体"/>
                <w:color w:val="000000"/>
              </w:rPr>
            </w:pPr>
            <w:r>
              <w:rPr>
                <w:rFonts w:hint="eastAsia" w:ascii="宋体"/>
                <w:color w:val="000000"/>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r>
              <w:rPr>
                <w:rFonts w:hint="eastAsia" w:ascii="宋体"/>
                <w:color w:val="000000"/>
              </w:rPr>
              <w:t>时间</w:t>
            </w:r>
          </w:p>
        </w:tc>
        <w:tc>
          <w:tcPr>
            <w:tcW w:w="3636" w:type="dxa"/>
            <w:gridSpan w:val="3"/>
            <w:noWrap w:val="0"/>
            <w:vAlign w:val="center"/>
          </w:tcPr>
          <w:p>
            <w:pPr>
              <w:spacing w:line="360" w:lineRule="atLeast"/>
              <w:jc w:val="center"/>
              <w:rPr>
                <w:rFonts w:hint="eastAsia" w:ascii="宋体"/>
                <w:color w:val="000000"/>
              </w:rPr>
            </w:pPr>
            <w:r>
              <w:rPr>
                <w:rFonts w:hint="eastAsia" w:ascii="宋体"/>
                <w:color w:val="000000"/>
              </w:rPr>
              <w:t>类似项目名称</w:t>
            </w:r>
          </w:p>
        </w:tc>
        <w:tc>
          <w:tcPr>
            <w:tcW w:w="1404" w:type="dxa"/>
            <w:noWrap w:val="0"/>
            <w:vAlign w:val="center"/>
          </w:tcPr>
          <w:p>
            <w:pPr>
              <w:spacing w:line="360" w:lineRule="atLeast"/>
              <w:jc w:val="center"/>
              <w:rPr>
                <w:rFonts w:hint="eastAsia" w:ascii="宋体"/>
                <w:color w:val="000000"/>
              </w:rPr>
            </w:pPr>
            <w:r>
              <w:rPr>
                <w:rFonts w:hint="eastAsia" w:ascii="宋体"/>
                <w:color w:val="000000"/>
              </w:rPr>
              <w:t>担任职务</w:t>
            </w:r>
          </w:p>
        </w:tc>
        <w:tc>
          <w:tcPr>
            <w:tcW w:w="2203" w:type="dxa"/>
            <w:gridSpan w:val="2"/>
            <w:noWrap w:val="0"/>
            <w:vAlign w:val="center"/>
          </w:tcPr>
          <w:p>
            <w:pPr>
              <w:spacing w:line="360" w:lineRule="atLeast"/>
              <w:jc w:val="center"/>
              <w:rPr>
                <w:rFonts w:hint="eastAsia" w:ascii="宋体"/>
                <w:color w:val="000000"/>
              </w:rPr>
            </w:pPr>
            <w:r>
              <w:rPr>
                <w:rFonts w:hint="eastAsia" w:ascii="宋体"/>
                <w:color w:val="000000"/>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bl>
    <w:p>
      <w:pPr>
        <w:spacing w:line="360" w:lineRule="atLeast"/>
        <w:rPr>
          <w:rFonts w:hint="eastAsia" w:ascii="仿宋_GB2312" w:eastAsia="仿宋_GB2312"/>
          <w:color w:val="000000"/>
        </w:rPr>
      </w:pPr>
      <w:r>
        <w:rPr>
          <w:rFonts w:hint="eastAsia" w:ascii="仿宋_GB2312" w:hAnsi="宋体" w:eastAsia="仿宋_GB2312"/>
          <w:color w:val="000000"/>
          <w:szCs w:val="21"/>
        </w:rPr>
        <w:t>说明</w:t>
      </w:r>
      <w:r>
        <w:rPr>
          <w:rFonts w:hint="eastAsia" w:ascii="仿宋_GB2312" w:eastAsia="仿宋_GB2312"/>
          <w:color w:val="000000"/>
        </w:rPr>
        <w:t>：</w:t>
      </w:r>
      <w:r>
        <w:rPr>
          <w:rFonts w:hint="eastAsia" w:ascii="仿宋_GB2312" w:hAnsi="宋体" w:eastAsia="仿宋_GB2312"/>
          <w:color w:val="000000"/>
          <w:szCs w:val="21"/>
        </w:rPr>
        <w:t>主要人员证书、</w:t>
      </w:r>
      <w:r>
        <w:rPr>
          <w:rFonts w:hint="eastAsia" w:ascii="仿宋_GB2312" w:eastAsia="仿宋_GB2312"/>
          <w:color w:val="000000"/>
        </w:rPr>
        <w:t>类似项目证明资料等按第二章第</w:t>
      </w:r>
      <w:r>
        <w:rPr>
          <w:rFonts w:hint="eastAsia" w:ascii="仿宋_GB2312" w:hAnsi="宋体" w:eastAsia="仿宋_GB2312"/>
          <w:color w:val="000000"/>
        </w:rPr>
        <w:t>42.1款</w:t>
      </w:r>
      <w:r>
        <w:rPr>
          <w:rFonts w:hint="eastAsia" w:ascii="仿宋_GB2312" w:eastAsia="仿宋_GB2312"/>
          <w:color w:val="000000"/>
        </w:rPr>
        <w:t>或第四章要求提供。</w:t>
      </w:r>
    </w:p>
    <w:p>
      <w:pPr>
        <w:adjustRightInd w:val="0"/>
        <w:snapToGrid w:val="0"/>
        <w:spacing w:line="360" w:lineRule="auto"/>
        <w:rPr>
          <w:rFonts w:hint="eastAsia" w:ascii="宋体" w:hAnsi="宋体"/>
          <w:color w:val="000000"/>
          <w:szCs w:val="21"/>
        </w:rPr>
      </w:pPr>
    </w:p>
    <w:p>
      <w:pPr>
        <w:rPr>
          <w:rFonts w:hint="eastAsia" w:ascii="宋体" w:hAnsi="宋体"/>
          <w:color w:val="000000"/>
          <w:szCs w:val="21"/>
        </w:rPr>
      </w:pPr>
    </w:p>
    <w:p>
      <w:pPr>
        <w:pStyle w:val="27"/>
        <w:adjustRightInd w:val="0"/>
        <w:snapToGrid w:val="0"/>
        <w:spacing w:line="360" w:lineRule="auto"/>
        <w:outlineLvl w:val="0"/>
        <w:rPr>
          <w:rFonts w:hint="eastAsia" w:ascii="宋体" w:hAnsi="宋体"/>
          <w:bCs/>
          <w:color w:val="000000"/>
          <w:sz w:val="21"/>
          <w:szCs w:val="21"/>
        </w:rPr>
      </w:pPr>
      <w:r>
        <w:rPr>
          <w:rFonts w:hint="eastAsia" w:ascii="宋体" w:hAnsi="宋体"/>
          <w:color w:val="000000"/>
          <w:sz w:val="21"/>
          <w:szCs w:val="21"/>
        </w:rPr>
        <w:t>供应商名称：</w:t>
      </w:r>
      <w:r>
        <w:rPr>
          <w:rFonts w:hint="eastAsia" w:ascii="宋体" w:hAnsi="宋体"/>
          <w:color w:val="000000"/>
          <w:sz w:val="21"/>
          <w:szCs w:val="21"/>
          <w:u w:val="single"/>
        </w:rPr>
        <w:t xml:space="preserve">                </w:t>
      </w:r>
    </w:p>
    <w:p>
      <w:pPr>
        <w:adjustRightInd w:val="0"/>
        <w:snapToGrid w:val="0"/>
        <w:spacing w:line="360" w:lineRule="auto"/>
        <w:outlineLvl w:val="0"/>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r>
        <w:rPr>
          <w:rFonts w:hint="eastAsia" w:ascii="宋体" w:hAnsi="宋体"/>
          <w:color w:val="000000"/>
          <w:szCs w:val="21"/>
        </w:rPr>
        <w:t>_</w:t>
      </w:r>
    </w:p>
    <w:p>
      <w:pPr>
        <w:spacing w:line="360" w:lineRule="exact"/>
        <w:rPr>
          <w:rFonts w:hint="eastAsia" w:ascii="宋体"/>
          <w:color w:val="000000"/>
        </w:rPr>
      </w:pPr>
      <w:r>
        <w:rPr>
          <w:rFonts w:hint="eastAsia" w:ascii="宋体" w:hAnsi="宋体"/>
          <w:color w:val="000000"/>
          <w:szCs w:val="21"/>
        </w:rPr>
        <w:t xml:space="preserve">日期： </w:t>
      </w:r>
      <w:r>
        <w:rPr>
          <w:rFonts w:hint="eastAsia" w:ascii="宋体" w:hAnsi="宋体"/>
          <w:color w:val="000000"/>
          <w:szCs w:val="21"/>
          <w:u w:val="single"/>
        </w:rPr>
        <w:t xml:space="preserve">     </w:t>
      </w:r>
      <w:r>
        <w:rPr>
          <w:rFonts w:hint="eastAsia" w:ascii="宋体" w:hAnsi="宋体"/>
          <w:color w:val="000000"/>
          <w:szCs w:val="21"/>
        </w:rPr>
        <w:t xml:space="preserve"> 年 </w:t>
      </w:r>
      <w:r>
        <w:rPr>
          <w:rFonts w:hint="eastAsia" w:ascii="宋体" w:hAnsi="宋体"/>
          <w:color w:val="000000"/>
          <w:szCs w:val="21"/>
          <w:u w:val="single"/>
        </w:rPr>
        <w:t xml:space="preserve">    </w:t>
      </w:r>
      <w:r>
        <w:rPr>
          <w:rFonts w:hint="eastAsia" w:ascii="宋体" w:hAnsi="宋体"/>
          <w:color w:val="000000"/>
          <w:szCs w:val="21"/>
        </w:rPr>
        <w:t xml:space="preserve"> 月 </w:t>
      </w:r>
      <w:r>
        <w:rPr>
          <w:rFonts w:hint="eastAsia" w:ascii="宋体" w:hAnsi="宋体"/>
          <w:color w:val="000000"/>
          <w:szCs w:val="21"/>
          <w:u w:val="single"/>
        </w:rPr>
        <w:t xml:space="preserve">   </w:t>
      </w:r>
      <w:r>
        <w:rPr>
          <w:rFonts w:hint="eastAsia" w:ascii="宋体" w:hAnsi="宋体"/>
          <w:color w:val="000000"/>
          <w:szCs w:val="21"/>
        </w:rPr>
        <w:t xml:space="preserve"> 日</w:t>
      </w:r>
    </w:p>
    <w:p>
      <w:pPr>
        <w:keepNext w:val="0"/>
        <w:keepLines w:val="0"/>
        <w:widowControl/>
        <w:suppressLineNumbers w:val="0"/>
        <w:jc w:val="left"/>
        <w:rPr>
          <w:rFonts w:ascii="仿宋_GB2312" w:hAnsi="仿宋_GB2312" w:eastAsia="仿宋_GB2312" w:cs="仿宋_GB2312"/>
          <w:color w:val="000000"/>
          <w:kern w:val="0"/>
          <w:sz w:val="30"/>
          <w:szCs w:val="30"/>
          <w:lang w:val="en-US" w:eastAsia="zh-CN" w:bidi="ar"/>
        </w:rPr>
      </w:pPr>
    </w:p>
    <w:p>
      <w:pPr>
        <w:keepNext w:val="0"/>
        <w:keepLines w:val="0"/>
        <w:widowControl/>
        <w:suppressLineNumbers w:val="0"/>
        <w:jc w:val="left"/>
        <w:rPr>
          <w:rFonts w:ascii="仿宋_GB2312" w:hAnsi="仿宋_GB2312" w:eastAsia="仿宋_GB2312" w:cs="仿宋_GB2312"/>
          <w:color w:val="000000"/>
          <w:kern w:val="0"/>
          <w:sz w:val="30"/>
          <w:szCs w:val="30"/>
          <w:lang w:val="en-US" w:eastAsia="zh-CN" w:bidi="ar"/>
        </w:rPr>
      </w:pPr>
    </w:p>
    <w:p>
      <w:pPr>
        <w:keepNext w:val="0"/>
        <w:keepLines w:val="0"/>
        <w:widowControl/>
        <w:suppressLineNumbers w:val="0"/>
        <w:jc w:val="left"/>
      </w:pPr>
      <w:r>
        <w:rPr>
          <w:rFonts w:hint="eastAsia" w:ascii="黑体" w:hAnsi="Times New Roman" w:eastAsia="黑体" w:cs="Times New Roman"/>
          <w:color w:val="000000"/>
          <w:sz w:val="30"/>
          <w:szCs w:val="30"/>
          <w:lang w:val="en-US" w:eastAsia="zh-CN"/>
        </w:rPr>
        <w:t>附件 7-3：</w:t>
      </w:r>
      <w:r>
        <w:rPr>
          <w:rFonts w:ascii="仿宋_GB2312" w:hAnsi="仿宋_GB2312" w:eastAsia="仿宋_GB2312" w:cs="仿宋_GB2312"/>
          <w:color w:val="000000"/>
          <w:kern w:val="0"/>
          <w:sz w:val="30"/>
          <w:szCs w:val="30"/>
          <w:lang w:val="en-US" w:eastAsia="zh-CN" w:bidi="ar"/>
        </w:rPr>
        <w:t xml:space="preserve"> </w:t>
      </w:r>
    </w:p>
    <w:p>
      <w:pPr>
        <w:keepNext w:val="0"/>
        <w:keepLines w:val="0"/>
        <w:widowControl/>
        <w:suppressLineNumbers w:val="0"/>
        <w:jc w:val="center"/>
      </w:pPr>
      <w:r>
        <w:rPr>
          <w:rFonts w:hint="eastAsia" w:ascii="黑体" w:hAnsi="Times New Roman" w:eastAsia="黑体" w:cs="Times New Roman"/>
          <w:color w:val="000000"/>
          <w:sz w:val="30"/>
          <w:szCs w:val="30"/>
          <w:lang w:val="en-US" w:eastAsia="zh-CN"/>
        </w:rPr>
        <w:t>拟投入本项目的工作人员配置一览表</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735"/>
        <w:gridCol w:w="750"/>
        <w:gridCol w:w="705"/>
        <w:gridCol w:w="705"/>
        <w:gridCol w:w="1185"/>
        <w:gridCol w:w="900"/>
        <w:gridCol w:w="213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102"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人员类别</w:t>
            </w:r>
          </w:p>
        </w:tc>
        <w:tc>
          <w:tcPr>
            <w:tcW w:w="73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姓名</w:t>
            </w:r>
          </w:p>
        </w:tc>
        <w:tc>
          <w:tcPr>
            <w:tcW w:w="750"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年龄</w:t>
            </w:r>
          </w:p>
        </w:tc>
        <w:tc>
          <w:tcPr>
            <w:tcW w:w="70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学历</w:t>
            </w:r>
          </w:p>
        </w:tc>
        <w:tc>
          <w:tcPr>
            <w:tcW w:w="70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职称</w:t>
            </w:r>
          </w:p>
        </w:tc>
        <w:tc>
          <w:tcPr>
            <w:tcW w:w="118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从事本工作时间</w:t>
            </w:r>
          </w:p>
        </w:tc>
        <w:tc>
          <w:tcPr>
            <w:tcW w:w="900"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类似项目经验情况</w:t>
            </w:r>
          </w:p>
        </w:tc>
        <w:tc>
          <w:tcPr>
            <w:tcW w:w="213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取得的相关证书</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（职称证、资格</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证、学历证等）</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tc>
        <w:tc>
          <w:tcPr>
            <w:tcW w:w="843"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项目负责人</w:t>
            </w: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主要技术人员</w:t>
            </w: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其他人员</w:t>
            </w: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拟投入本项目人员总数</w:t>
            </w:r>
          </w:p>
        </w:tc>
        <w:tc>
          <w:tcPr>
            <w:tcW w:w="7958" w:type="dxa"/>
            <w:gridSpan w:val="8"/>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___________人（拟投入项目人员总数＝项目负责人+主要技术人员数+其他人员数）</w:t>
            </w:r>
          </w:p>
        </w:tc>
      </w:tr>
    </w:tbl>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注：1.本表若不能反映全部实际情况，除在备注栏说明外，亦可另行制表说明；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2、从事本工作时间为在本岗位的工作年限；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3、附各类人员的相关证书(职称证书、执业资格证书等)复印件（如果有）。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供应商名称：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法定代表人或其委托代理人(签字)：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日期： 年  月  日</w:t>
      </w:r>
    </w:p>
    <w:p>
      <w:pPr>
        <w:adjustRightInd w:val="0"/>
        <w:snapToGrid w:val="0"/>
        <w:spacing w:line="360" w:lineRule="auto"/>
        <w:rPr>
          <w:rFonts w:hint="eastAsia" w:ascii="仿宋_GB2312" w:hAnsi="宋体" w:eastAsia="仿宋_GB2312"/>
          <w:bCs/>
          <w:color w:val="000000"/>
          <w:szCs w:val="21"/>
        </w:rPr>
      </w:pPr>
    </w:p>
    <w:p>
      <w:pPr>
        <w:adjustRightInd w:val="0"/>
        <w:snapToGrid w:val="0"/>
        <w:spacing w:line="360" w:lineRule="auto"/>
        <w:jc w:val="center"/>
        <w:outlineLvl w:val="0"/>
        <w:rPr>
          <w:rFonts w:hint="eastAsia" w:ascii="黑体" w:eastAsia="黑体"/>
          <w:b/>
          <w:color w:val="000000"/>
          <w:sz w:val="30"/>
          <w:szCs w:val="30"/>
        </w:rPr>
      </w:pPr>
    </w:p>
    <w:p>
      <w:pPr>
        <w:pStyle w:val="32"/>
        <w:rPr>
          <w:rFonts w:hint="eastAsia"/>
        </w:rPr>
      </w:pPr>
    </w:p>
    <w:p>
      <w:pPr>
        <w:adjustRightInd w:val="0"/>
        <w:snapToGrid w:val="0"/>
        <w:spacing w:line="360" w:lineRule="auto"/>
        <w:jc w:val="center"/>
        <w:outlineLvl w:val="0"/>
        <w:rPr>
          <w:rFonts w:hint="eastAsia" w:ascii="黑体" w:hAnsi="宋体" w:eastAsia="黑体"/>
          <w:b/>
          <w:color w:val="000000"/>
          <w:sz w:val="30"/>
          <w:szCs w:val="30"/>
        </w:rPr>
      </w:pPr>
      <w:r>
        <w:rPr>
          <w:rFonts w:hint="eastAsia" w:ascii="黑体" w:eastAsia="黑体"/>
          <w:b/>
          <w:color w:val="000000"/>
          <w:sz w:val="30"/>
          <w:szCs w:val="30"/>
          <w:lang w:eastAsia="zh-CN"/>
        </w:rPr>
        <w:t>四</w:t>
      </w:r>
      <w:r>
        <w:rPr>
          <w:rFonts w:hint="eastAsia" w:ascii="黑体" w:eastAsia="黑体"/>
          <w:b/>
          <w:color w:val="000000"/>
          <w:sz w:val="30"/>
          <w:szCs w:val="30"/>
        </w:rPr>
        <w:t>、</w:t>
      </w:r>
      <w:r>
        <w:rPr>
          <w:rFonts w:hint="eastAsia" w:ascii="黑体" w:hAnsi="宋体" w:eastAsia="黑体"/>
          <w:b/>
          <w:color w:val="000000"/>
          <w:sz w:val="30"/>
          <w:szCs w:val="30"/>
        </w:rPr>
        <w:t>技术/</w:t>
      </w:r>
      <w:r>
        <w:rPr>
          <w:rFonts w:hint="eastAsia" w:ascii="黑体" w:eastAsia="黑体"/>
          <w:b/>
          <w:color w:val="000000"/>
          <w:sz w:val="30"/>
          <w:szCs w:val="30"/>
        </w:rPr>
        <w:t>商务</w:t>
      </w:r>
      <w:r>
        <w:rPr>
          <w:rFonts w:hint="eastAsia" w:ascii="黑体" w:hAnsi="宋体" w:eastAsia="黑体"/>
          <w:b/>
          <w:color w:val="000000"/>
          <w:sz w:val="30"/>
          <w:szCs w:val="30"/>
        </w:rPr>
        <w:t>响应与偏离表</w:t>
      </w:r>
    </w:p>
    <w:p>
      <w:pPr>
        <w:adjustRightInd w:val="0"/>
        <w:snapToGrid w:val="0"/>
        <w:ind w:left="-88" w:leftChars="-42" w:firstLine="315" w:firstLineChars="150"/>
        <w:rPr>
          <w:rFonts w:hint="eastAsia" w:ascii="宋体" w:hAnsi="宋体"/>
          <w:color w:val="000000"/>
          <w:szCs w:val="21"/>
          <w:u w:val="single"/>
        </w:rPr>
      </w:pPr>
    </w:p>
    <w:tbl>
      <w:tblPr>
        <w:tblStyle w:val="44"/>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hint="eastAsia" w:ascii="宋体" w:hAnsi="宋体"/>
                <w:bCs/>
                <w:color w:val="000000"/>
                <w:szCs w:val="21"/>
              </w:rPr>
            </w:pPr>
            <w:r>
              <w:rPr>
                <w:rFonts w:hint="eastAsia" w:ascii="宋体" w:hAnsi="宋体"/>
                <w:bCs/>
                <w:color w:val="000000"/>
                <w:szCs w:val="21"/>
              </w:rPr>
              <w:t>序号</w:t>
            </w:r>
          </w:p>
        </w:tc>
        <w:tc>
          <w:tcPr>
            <w:tcW w:w="1685"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磋商文件条目号</w:t>
            </w:r>
          </w:p>
        </w:tc>
        <w:tc>
          <w:tcPr>
            <w:tcW w:w="1948"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采购规格/商务条款</w:t>
            </w:r>
          </w:p>
        </w:tc>
        <w:tc>
          <w:tcPr>
            <w:tcW w:w="2600"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响应文件的规格/商务条款</w:t>
            </w:r>
          </w:p>
        </w:tc>
        <w:tc>
          <w:tcPr>
            <w:tcW w:w="1214"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响应与偏离</w:t>
            </w:r>
          </w:p>
        </w:tc>
        <w:tc>
          <w:tcPr>
            <w:tcW w:w="661"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bl>
    <w:p>
      <w:pPr>
        <w:adjustRightInd w:val="0"/>
        <w:snapToGrid w:val="0"/>
        <w:spacing w:line="360" w:lineRule="auto"/>
        <w:ind w:left="-88" w:leftChars="-42"/>
        <w:rPr>
          <w:rFonts w:hint="eastAsia" w:ascii="仿宋_GB2312" w:hAnsi="宋体" w:eastAsia="仿宋_GB2312"/>
          <w:color w:val="000000"/>
          <w:szCs w:val="21"/>
        </w:rPr>
      </w:pPr>
      <w:r>
        <w:rPr>
          <w:rFonts w:hint="eastAsia" w:ascii="仿宋_GB2312" w:hAnsi="宋体" w:eastAsia="仿宋_GB2312"/>
          <w:color w:val="000000"/>
          <w:szCs w:val="21"/>
        </w:rPr>
        <w:t>说明：1、“响应与偏离”应注明“响应”或“偏离”。</w:t>
      </w:r>
    </w:p>
    <w:p>
      <w:pPr>
        <w:adjustRightInd w:val="0"/>
        <w:snapToGrid w:val="0"/>
        <w:spacing w:line="360" w:lineRule="auto"/>
        <w:rPr>
          <w:rFonts w:hint="eastAsia" w:ascii="仿宋_GB2312" w:hAnsi="宋体" w:eastAsia="仿宋_GB2312"/>
          <w:color w:val="000000"/>
          <w:szCs w:val="21"/>
        </w:rPr>
      </w:pPr>
      <w:r>
        <w:rPr>
          <w:rFonts w:hint="eastAsia" w:ascii="仿宋_GB2312" w:hAnsi="宋体" w:eastAsia="仿宋_GB2312"/>
          <w:b/>
          <w:color w:val="000000"/>
          <w:szCs w:val="21"/>
        </w:rPr>
        <w:t xml:space="preserve">     </w:t>
      </w:r>
      <w:r>
        <w:rPr>
          <w:rFonts w:hint="eastAsia" w:ascii="仿宋_GB2312" w:hAnsi="宋体" w:eastAsia="仿宋_GB2312"/>
          <w:color w:val="000000"/>
          <w:szCs w:val="21"/>
        </w:rPr>
        <w:t>2、属磋商文件规定可能变动的内容在“说明”栏中注明。</w:t>
      </w:r>
    </w:p>
    <w:p>
      <w:pPr>
        <w:pStyle w:val="27"/>
        <w:adjustRightInd w:val="0"/>
        <w:snapToGrid w:val="0"/>
        <w:spacing w:line="360" w:lineRule="auto"/>
        <w:outlineLvl w:val="0"/>
        <w:rPr>
          <w:rFonts w:hint="eastAsia" w:ascii="宋体" w:hAnsi="宋体"/>
          <w:color w:val="000000"/>
          <w:sz w:val="21"/>
          <w:szCs w:val="21"/>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27"/>
        <w:adjustRightInd w:val="0"/>
        <w:snapToGrid w:val="0"/>
        <w:spacing w:line="360" w:lineRule="auto"/>
        <w:outlineLvl w:val="0"/>
        <w:rPr>
          <w:rFonts w:hint="eastAsia" w:ascii="宋体" w:hAnsi="宋体"/>
          <w:bCs/>
          <w:color w:val="000000"/>
          <w:sz w:val="21"/>
          <w:szCs w:val="21"/>
        </w:rPr>
      </w:pPr>
      <w:r>
        <w:rPr>
          <w:rFonts w:hint="eastAsia" w:ascii="宋体" w:hAnsi="宋体"/>
          <w:color w:val="000000"/>
          <w:sz w:val="21"/>
          <w:szCs w:val="21"/>
        </w:rPr>
        <w:t>供应商名称：</w:t>
      </w:r>
      <w:r>
        <w:rPr>
          <w:rFonts w:hint="eastAsia" w:ascii="宋体" w:hAnsi="宋体"/>
          <w:color w:val="000000"/>
          <w:sz w:val="21"/>
          <w:szCs w:val="21"/>
          <w:u w:val="single"/>
        </w:rPr>
        <w:t xml:space="preserve">                   </w:t>
      </w:r>
    </w:p>
    <w:p>
      <w:pPr>
        <w:adjustRightInd w:val="0"/>
        <w:snapToGrid w:val="0"/>
        <w:spacing w:line="360" w:lineRule="auto"/>
        <w:outlineLvl w:val="0"/>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adjustRightInd w:val="0"/>
        <w:snapToGrid w:val="0"/>
        <w:spacing w:line="360" w:lineRule="auto"/>
        <w:outlineLvl w:val="0"/>
        <w:rPr>
          <w:rFonts w:hint="eastAsia" w:ascii="宋体" w:hAnsi="宋体"/>
          <w:color w:val="000000"/>
          <w:szCs w:val="21"/>
        </w:rPr>
      </w:pPr>
      <w:r>
        <w:rPr>
          <w:rFonts w:hint="eastAsia" w:ascii="宋体" w:hAnsi="宋体"/>
          <w:color w:val="000000"/>
          <w:szCs w:val="21"/>
        </w:rPr>
        <w:t xml:space="preserve">日          期： </w:t>
      </w:r>
      <w:r>
        <w:rPr>
          <w:rFonts w:hint="eastAsia" w:ascii="宋体" w:hAnsi="宋体"/>
          <w:color w:val="000000"/>
          <w:szCs w:val="21"/>
          <w:u w:val="single"/>
        </w:rPr>
        <w:t xml:space="preserve">     </w:t>
      </w:r>
      <w:r>
        <w:rPr>
          <w:rFonts w:hint="eastAsia" w:ascii="宋体" w:hAnsi="宋体"/>
          <w:color w:val="000000"/>
          <w:szCs w:val="21"/>
        </w:rPr>
        <w:t xml:space="preserve"> 年 </w:t>
      </w:r>
      <w:r>
        <w:rPr>
          <w:rFonts w:hint="eastAsia" w:ascii="宋体" w:hAnsi="宋体"/>
          <w:color w:val="000000"/>
          <w:szCs w:val="21"/>
          <w:u w:val="single"/>
        </w:rPr>
        <w:t xml:space="preserve">    </w:t>
      </w:r>
      <w:r>
        <w:rPr>
          <w:rFonts w:hint="eastAsia" w:ascii="宋体" w:hAnsi="宋体"/>
          <w:color w:val="000000"/>
          <w:szCs w:val="21"/>
        </w:rPr>
        <w:t xml:space="preserve"> 月 </w:t>
      </w:r>
      <w:r>
        <w:rPr>
          <w:rFonts w:hint="eastAsia" w:ascii="宋体" w:hAnsi="宋体"/>
          <w:color w:val="000000"/>
          <w:szCs w:val="21"/>
          <w:u w:val="single"/>
        </w:rPr>
        <w:t xml:space="preserve">   </w:t>
      </w:r>
      <w:r>
        <w:rPr>
          <w:rFonts w:hint="eastAsia" w:ascii="宋体" w:hAnsi="宋体"/>
          <w:color w:val="000000"/>
          <w:szCs w:val="21"/>
        </w:rPr>
        <w:t xml:space="preserve"> 日</w:t>
      </w:r>
    </w:p>
    <w:p>
      <w:pPr>
        <w:adjustRightInd w:val="0"/>
        <w:snapToGrid w:val="0"/>
        <w:spacing w:line="360" w:lineRule="auto"/>
        <w:rPr>
          <w:rFonts w:hint="eastAsia" w:ascii="宋体" w:hAnsi="宋体"/>
          <w:color w:val="000000"/>
          <w:szCs w:val="21"/>
        </w:rPr>
      </w:pPr>
    </w:p>
    <w:p>
      <w:pPr>
        <w:tabs>
          <w:tab w:val="left" w:pos="3600"/>
        </w:tabs>
        <w:adjustRightInd w:val="0"/>
        <w:snapToGrid w:val="0"/>
        <w:jc w:val="center"/>
        <w:rPr>
          <w:rFonts w:hint="eastAsia" w:ascii="黑体" w:hAnsi="宋体" w:eastAsia="黑体"/>
          <w:b/>
          <w:color w:val="000000"/>
          <w:sz w:val="30"/>
          <w:szCs w:val="30"/>
        </w:rPr>
      </w:pPr>
      <w:r>
        <w:rPr>
          <w:rFonts w:hint="eastAsia" w:ascii="黑体" w:eastAsia="黑体"/>
          <w:b/>
          <w:color w:val="000000"/>
          <w:sz w:val="30"/>
          <w:szCs w:val="30"/>
        </w:rPr>
        <w:br w:type="page"/>
      </w:r>
      <w:r>
        <w:rPr>
          <w:rFonts w:hint="eastAsia" w:ascii="黑体" w:eastAsia="黑体"/>
          <w:b/>
          <w:color w:val="000000"/>
          <w:sz w:val="30"/>
          <w:szCs w:val="30"/>
          <w:lang w:eastAsia="zh-CN"/>
        </w:rPr>
        <w:t>五</w:t>
      </w:r>
      <w:r>
        <w:rPr>
          <w:rFonts w:hint="eastAsia" w:ascii="黑体" w:eastAsia="黑体"/>
          <w:b/>
          <w:color w:val="000000"/>
          <w:sz w:val="30"/>
          <w:szCs w:val="30"/>
        </w:rPr>
        <w:t>、</w:t>
      </w:r>
      <w:r>
        <w:rPr>
          <w:rFonts w:hint="eastAsia" w:ascii="黑体" w:hAnsi="宋体" w:eastAsia="黑体"/>
          <w:b/>
          <w:color w:val="000000"/>
          <w:sz w:val="30"/>
          <w:szCs w:val="30"/>
        </w:rPr>
        <w:t>提供享受政府采购政策的证明材料和清单表</w:t>
      </w:r>
    </w:p>
    <w:p>
      <w:pPr>
        <w:tabs>
          <w:tab w:val="left" w:pos="3600"/>
        </w:tabs>
        <w:adjustRightInd w:val="0"/>
        <w:snapToGrid w:val="0"/>
        <w:jc w:val="center"/>
        <w:rPr>
          <w:rFonts w:hint="eastAsia" w:ascii="黑体" w:hAnsi="宋体" w:eastAsia="黑体"/>
          <w:b/>
          <w:color w:val="000000"/>
          <w:sz w:val="32"/>
          <w:szCs w:val="32"/>
        </w:rPr>
      </w:pPr>
    </w:p>
    <w:p>
      <w:pPr>
        <w:rPr>
          <w:rFonts w:hint="eastAsia" w:ascii="黑体" w:hAnsi="宋体" w:eastAsia="黑体"/>
          <w:color w:val="000000"/>
          <w:sz w:val="30"/>
          <w:szCs w:val="30"/>
        </w:rPr>
      </w:pPr>
      <w:r>
        <w:rPr>
          <w:rFonts w:hint="eastAsia" w:ascii="黑体" w:hAnsi="宋体" w:eastAsia="黑体"/>
          <w:color w:val="000000"/>
          <w:sz w:val="30"/>
          <w:szCs w:val="30"/>
        </w:rPr>
        <w:t>附件</w:t>
      </w:r>
      <w:r>
        <w:rPr>
          <w:rFonts w:ascii="黑体" w:hAnsi="宋体" w:eastAsia="黑体"/>
          <w:color w:val="000000"/>
          <w:sz w:val="30"/>
          <w:szCs w:val="30"/>
        </w:rPr>
        <w:t>8</w:t>
      </w:r>
      <w:r>
        <w:rPr>
          <w:rFonts w:hint="eastAsia" w:ascii="黑体" w:hAnsi="宋体" w:eastAsia="黑体"/>
          <w:color w:val="000000"/>
          <w:sz w:val="30"/>
          <w:szCs w:val="30"/>
        </w:rPr>
        <w:t>-1</w:t>
      </w:r>
    </w:p>
    <w:p>
      <w:pPr>
        <w:jc w:val="center"/>
        <w:rPr>
          <w:rFonts w:ascii="黑体" w:hAnsi="华文中宋" w:eastAsia="黑体" w:cs="宋体"/>
          <w:bCs/>
          <w:color w:val="000000"/>
          <w:spacing w:val="6"/>
          <w:kern w:val="0"/>
          <w:sz w:val="30"/>
          <w:szCs w:val="30"/>
        </w:rPr>
      </w:pPr>
      <w:r>
        <w:rPr>
          <w:rFonts w:hint="eastAsia" w:ascii="黑体" w:hAnsi="华文中宋" w:eastAsia="黑体" w:cs="宋体"/>
          <w:bCs/>
          <w:color w:val="000000"/>
          <w:spacing w:val="6"/>
          <w:kern w:val="0"/>
          <w:sz w:val="30"/>
          <w:szCs w:val="30"/>
        </w:rPr>
        <w:t>中小企业声明函(工程、服务)</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本公司(联合体)郑重声明，根据《政府采购促进中小企业发展管理办法》(财库( 2020 )46号)的规定，本公司(联合体)参加 (单位名称)的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 (标的名称) ,属于. (采购文件中明确的所属行业）;承建(承接)企业为(企业名称),从业人员   人， 营业收入为   万元，资产总额为   万元，属于(中型企业、小型企业、微型企业);</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 (标的名称) , 属于(采购文件中明确的所属行业）;承建(承接)企业为 (企业名称),从业人员   人， 营业收入为   万元，资产总额为   万元，属于(中型企业、小型企业、微型企业);</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以上企业，不属于大企业的分支机构，不存在控股股东为大企业的情形，也不存在与大企业的负责人为同一人的情形。</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本企业对上述声明内容的真实性负责。如有虚假，将依法承担相应责任。</w:t>
      </w:r>
    </w:p>
    <w:p>
      <w:pPr>
        <w:spacing w:line="440" w:lineRule="exact"/>
        <w:ind w:left="1260" w:firstLine="3708" w:firstLineChars="1766"/>
        <w:rPr>
          <w:rFonts w:ascii="宋体" w:hAnsi="宋体" w:cs="宋体"/>
          <w:color w:val="000000"/>
          <w:szCs w:val="21"/>
        </w:rPr>
      </w:pPr>
    </w:p>
    <w:p>
      <w:pPr>
        <w:spacing w:line="440" w:lineRule="exact"/>
        <w:ind w:left="1260" w:firstLine="3708" w:firstLineChars="1766"/>
        <w:rPr>
          <w:rFonts w:ascii="宋体" w:hAnsi="宋体" w:cs="宋体"/>
          <w:color w:val="000000"/>
          <w:szCs w:val="21"/>
        </w:rPr>
      </w:pPr>
      <w:r>
        <w:rPr>
          <w:rFonts w:hint="eastAsia" w:ascii="宋体" w:hAnsi="宋体" w:cs="宋体"/>
          <w:color w:val="000000"/>
          <w:szCs w:val="21"/>
        </w:rPr>
        <w:t>企业名称(盖章):</w:t>
      </w:r>
    </w:p>
    <w:p>
      <w:pPr>
        <w:spacing w:line="440" w:lineRule="exact"/>
        <w:ind w:left="1260" w:firstLine="3708" w:firstLineChars="1766"/>
        <w:rPr>
          <w:rFonts w:hint="eastAsia" w:ascii="宋体" w:hAnsi="宋体" w:cs="宋体"/>
          <w:color w:val="000000"/>
          <w:szCs w:val="21"/>
        </w:rPr>
      </w:pPr>
      <w:r>
        <w:rPr>
          <w:rFonts w:hint="eastAsia" w:ascii="宋体" w:hAnsi="宋体" w:cs="宋体"/>
          <w:color w:val="000000"/>
          <w:szCs w:val="21"/>
        </w:rPr>
        <w:t>日期:</w:t>
      </w:r>
    </w:p>
    <w:p>
      <w:pPr>
        <w:spacing w:line="440" w:lineRule="exact"/>
        <w:ind w:firstLine="480" w:firstLineChars="200"/>
        <w:rPr>
          <w:rFonts w:hint="eastAsia" w:ascii="宋体" w:hAnsi="宋体" w:cs="宋体"/>
          <w:color w:val="000000"/>
          <w:sz w:val="24"/>
        </w:rPr>
      </w:pPr>
    </w:p>
    <w:p>
      <w:pPr>
        <w:spacing w:line="440" w:lineRule="exact"/>
        <w:ind w:firstLine="480" w:firstLineChars="200"/>
        <w:rPr>
          <w:rFonts w:hint="eastAsia" w:ascii="宋体" w:hAnsi="宋体" w:cs="宋体"/>
          <w:color w:val="000000"/>
          <w:sz w:val="24"/>
        </w:rPr>
      </w:pP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说明：1、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2、从业人员、营业收入、资产总额填报上一年度数据，无上一年度数据的新成立企业可不填报资产总额。</w:t>
      </w:r>
    </w:p>
    <w:p>
      <w:pPr>
        <w:widowControl/>
        <w:adjustRightInd w:val="0"/>
        <w:snapToGrid w:val="0"/>
        <w:spacing w:before="156" w:beforeLines="50" w:line="360" w:lineRule="auto"/>
        <w:ind w:firstLine="444" w:firstLineChars="200"/>
        <w:jc w:val="left"/>
        <w:rPr>
          <w:rFonts w:hint="eastAsia" w:ascii="宋体" w:hAnsi="宋体"/>
          <w:b/>
          <w:bCs/>
          <w:color w:val="000000"/>
          <w:szCs w:val="21"/>
        </w:rPr>
      </w:pPr>
      <w:r>
        <w:rPr>
          <w:rFonts w:ascii="宋体" w:hAnsi="宋体" w:cs="宋体"/>
          <w:color w:val="000000"/>
          <w:spacing w:val="6"/>
          <w:kern w:val="0"/>
          <w:szCs w:val="21"/>
        </w:rPr>
        <w:br w:type="page"/>
      </w:r>
      <w:r>
        <w:rPr>
          <w:rFonts w:hint="eastAsia" w:ascii="宋体" w:hAnsi="宋体"/>
          <w:b/>
          <w:bCs/>
          <w:color w:val="000000"/>
          <w:szCs w:val="21"/>
        </w:rPr>
        <w:t>附件</w:t>
      </w:r>
      <w:r>
        <w:rPr>
          <w:rFonts w:ascii="宋体" w:hAnsi="宋体"/>
          <w:b/>
          <w:bCs/>
          <w:color w:val="000000"/>
          <w:szCs w:val="21"/>
        </w:rPr>
        <w:t>8</w:t>
      </w:r>
      <w:r>
        <w:rPr>
          <w:rFonts w:hint="eastAsia" w:ascii="宋体" w:hAnsi="宋体"/>
          <w:b/>
          <w:bCs/>
          <w:color w:val="000000"/>
          <w:szCs w:val="21"/>
        </w:rPr>
        <w:t>—2</w:t>
      </w:r>
    </w:p>
    <w:p>
      <w:pPr>
        <w:widowControl/>
        <w:adjustRightInd w:val="0"/>
        <w:snapToGrid w:val="0"/>
        <w:spacing w:line="360" w:lineRule="auto"/>
        <w:ind w:firstLine="422" w:firstLineChars="200"/>
        <w:rPr>
          <w:rFonts w:hint="eastAsia" w:ascii="宋体" w:hAnsi="宋体"/>
          <w:b/>
          <w:bCs/>
          <w:color w:val="000000"/>
          <w:szCs w:val="21"/>
        </w:rPr>
      </w:pPr>
      <w:r>
        <w:rPr>
          <w:rFonts w:hint="eastAsia" w:ascii="宋体" w:hAnsi="宋体"/>
          <w:b/>
          <w:bCs/>
          <w:color w:val="000000"/>
          <w:szCs w:val="21"/>
        </w:rPr>
        <w:t xml:space="preserve">   </w:t>
      </w:r>
    </w:p>
    <w:p>
      <w:pPr>
        <w:pStyle w:val="8"/>
        <w:rPr>
          <w:rFonts w:ascii="宋体" w:hAnsi="宋体"/>
          <w:color w:val="000000"/>
          <w:spacing w:val="6"/>
          <w:sz w:val="21"/>
        </w:rPr>
      </w:pPr>
      <w:r>
        <w:rPr>
          <w:rFonts w:hint="eastAsia" w:ascii="宋体" w:hAnsi="宋体"/>
          <w:color w:val="000000"/>
          <w:szCs w:val="21"/>
        </w:rPr>
        <w:t xml:space="preserve">                  </w:t>
      </w:r>
      <w:r>
        <w:rPr>
          <w:rFonts w:hint="eastAsia" w:ascii="宋体" w:hAnsi="宋体" w:cs="宋体"/>
          <w:color w:val="000000"/>
          <w:spacing w:val="6"/>
          <w:kern w:val="0"/>
          <w:sz w:val="21"/>
        </w:rPr>
        <w:t xml:space="preserve"> </w:t>
      </w:r>
      <w:r>
        <w:rPr>
          <w:rFonts w:hint="eastAsia" w:ascii="宋体" w:hAnsi="宋体"/>
          <w:color w:val="000000"/>
          <w:spacing w:val="6"/>
          <w:sz w:val="21"/>
        </w:rPr>
        <w:t>残疾人福利性单位声明函</w:t>
      </w:r>
    </w:p>
    <w:p>
      <w:pPr>
        <w:adjustRightInd w:val="0"/>
        <w:snapToGrid w:val="0"/>
        <w:spacing w:line="360" w:lineRule="auto"/>
        <w:jc w:val="center"/>
        <w:rPr>
          <w:rFonts w:ascii="黑体" w:hAnsi="黑体" w:eastAsia="黑体"/>
          <w:b/>
          <w:color w:val="000000"/>
          <w:spacing w:val="6"/>
          <w:sz w:val="28"/>
          <w:szCs w:val="28"/>
        </w:rPr>
      </w:pPr>
      <w:r>
        <w:rPr>
          <w:rFonts w:hint="eastAsia" w:ascii="黑体" w:hAnsi="黑体" w:eastAsia="黑体"/>
          <w:b/>
          <w:color w:val="000000"/>
          <w:spacing w:val="6"/>
          <w:sz w:val="28"/>
          <w:szCs w:val="28"/>
        </w:rPr>
        <w:t>残疾人福利性单位声明函</w:t>
      </w:r>
    </w:p>
    <w:p>
      <w:pPr>
        <w:adjustRightInd w:val="0"/>
        <w:snapToGrid w:val="0"/>
        <w:spacing w:line="360" w:lineRule="auto"/>
        <w:jc w:val="center"/>
        <w:rPr>
          <w:rFonts w:ascii="宋体" w:hAnsi="宋体"/>
          <w:b/>
          <w:color w:val="000000"/>
          <w:spacing w:val="6"/>
          <w:szCs w:val="21"/>
        </w:rPr>
      </w:pPr>
      <w:r>
        <w:rPr>
          <w:rFonts w:hint="eastAsia" w:ascii="宋体" w:hAnsi="宋体"/>
          <w:b/>
          <w:color w:val="000000"/>
          <w:spacing w:val="6"/>
          <w:szCs w:val="21"/>
        </w:rPr>
        <w:t>(不属于残疾人福利性单位的无需填写)</w:t>
      </w:r>
    </w:p>
    <w:p>
      <w:pPr>
        <w:adjustRightInd w:val="0"/>
        <w:snapToGrid w:val="0"/>
        <w:spacing w:line="360" w:lineRule="auto"/>
        <w:ind w:firstLine="444" w:firstLineChars="200"/>
        <w:rPr>
          <w:rFonts w:ascii="宋体" w:hAnsi="宋体"/>
          <w:color w:val="000000"/>
          <w:spacing w:val="6"/>
          <w:szCs w:val="21"/>
        </w:rPr>
      </w:pPr>
    </w:p>
    <w:p>
      <w:pPr>
        <w:adjustRightInd w:val="0"/>
        <w:snapToGrid w:val="0"/>
        <w:spacing w:line="360" w:lineRule="auto"/>
        <w:ind w:firstLine="444" w:firstLineChars="200"/>
        <w:rPr>
          <w:rFonts w:ascii="宋体" w:hAnsi="宋体"/>
          <w:color w:val="000000"/>
          <w:spacing w:val="6"/>
          <w:szCs w:val="21"/>
        </w:rPr>
      </w:pPr>
      <w:r>
        <w:rPr>
          <w:rFonts w:hint="eastAsia" w:ascii="宋体" w:hAnsi="宋体"/>
          <w:color w:val="000000"/>
          <w:spacing w:val="6"/>
          <w:szCs w:val="21"/>
        </w:rPr>
        <w:t>本单位郑重声明，根据《财政部 民政部 中国残疾人联合会关于促进残疾人就业政府采购政策的通知》（财库</w:t>
      </w:r>
      <w:r>
        <w:rPr>
          <w:rFonts w:hint="eastAsia" w:ascii="宋体" w:hAnsi="宋体"/>
          <w:color w:val="000000"/>
          <w:szCs w:val="21"/>
        </w:rPr>
        <w:t>〔2017〕141</w:t>
      </w:r>
      <w:r>
        <w:rPr>
          <w:rFonts w:hint="eastAsia" w:ascii="宋体" w:hAnsi="宋体"/>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olor w:val="000000"/>
          <w:spacing w:val="6"/>
          <w:szCs w:val="21"/>
        </w:rPr>
      </w:pPr>
      <w:r>
        <w:rPr>
          <w:rFonts w:hint="eastAsia" w:ascii="宋体" w:hAnsi="宋体"/>
          <w:color w:val="000000"/>
          <w:spacing w:val="6"/>
          <w:szCs w:val="21"/>
        </w:rPr>
        <w:t>本单位对上述声明的真实性负责。如有虚假，将依法承担相应责任。</w:t>
      </w:r>
    </w:p>
    <w:p>
      <w:pPr>
        <w:adjustRightInd w:val="0"/>
        <w:snapToGrid w:val="0"/>
        <w:spacing w:line="360" w:lineRule="auto"/>
        <w:ind w:firstLine="444" w:firstLineChars="200"/>
        <w:rPr>
          <w:rFonts w:ascii="宋体" w:hAnsi="宋体"/>
          <w:color w:val="000000"/>
          <w:spacing w:val="6"/>
          <w:szCs w:val="21"/>
        </w:rPr>
      </w:pPr>
    </w:p>
    <w:p>
      <w:pPr>
        <w:adjustRightInd w:val="0"/>
        <w:snapToGrid w:val="0"/>
        <w:spacing w:line="360" w:lineRule="auto"/>
        <w:ind w:firstLine="444" w:firstLineChars="200"/>
        <w:rPr>
          <w:rFonts w:ascii="宋体" w:hAnsi="宋体"/>
          <w:color w:val="000000"/>
          <w:spacing w:val="6"/>
          <w:szCs w:val="21"/>
        </w:rPr>
      </w:pPr>
    </w:p>
    <w:p>
      <w:pPr>
        <w:tabs>
          <w:tab w:val="left" w:pos="4860"/>
        </w:tabs>
        <w:adjustRightInd w:val="0"/>
        <w:snapToGrid w:val="0"/>
        <w:spacing w:line="360" w:lineRule="auto"/>
        <w:ind w:right="1560" w:firstLine="444" w:firstLineChars="200"/>
        <w:jc w:val="center"/>
        <w:rPr>
          <w:rFonts w:ascii="宋体" w:hAnsi="宋体"/>
          <w:color w:val="000000"/>
          <w:spacing w:val="6"/>
          <w:szCs w:val="21"/>
        </w:rPr>
      </w:pPr>
      <w:r>
        <w:rPr>
          <w:rFonts w:hint="eastAsia" w:ascii="宋体" w:hAnsi="宋体"/>
          <w:color w:val="000000"/>
          <w:spacing w:val="6"/>
          <w:szCs w:val="21"/>
        </w:rPr>
        <w:t xml:space="preserve">               单位名称（盖章）：</w:t>
      </w:r>
    </w:p>
    <w:p>
      <w:pPr>
        <w:tabs>
          <w:tab w:val="left" w:pos="4860"/>
        </w:tabs>
        <w:adjustRightInd w:val="0"/>
        <w:snapToGrid w:val="0"/>
        <w:spacing w:line="360" w:lineRule="auto"/>
        <w:ind w:right="1560" w:firstLine="444" w:firstLineChars="200"/>
        <w:jc w:val="center"/>
        <w:rPr>
          <w:rFonts w:ascii="宋体" w:hAnsi="宋体"/>
          <w:color w:val="000000"/>
          <w:spacing w:val="6"/>
          <w:szCs w:val="21"/>
        </w:rPr>
      </w:pPr>
      <w:r>
        <w:rPr>
          <w:rFonts w:hint="eastAsia" w:ascii="宋体" w:hAnsi="宋体"/>
          <w:color w:val="000000"/>
          <w:spacing w:val="6"/>
          <w:szCs w:val="21"/>
        </w:rPr>
        <w:t xml:space="preserve">       日  期：</w:t>
      </w:r>
    </w:p>
    <w:p>
      <w:pPr>
        <w:widowControl/>
        <w:adjustRightInd w:val="0"/>
        <w:snapToGrid w:val="0"/>
        <w:spacing w:line="360" w:lineRule="auto"/>
        <w:jc w:val="left"/>
        <w:rPr>
          <w:rFonts w:ascii="宋体" w:hAnsi="宋体" w:cs="宋体"/>
          <w:color w:val="000000"/>
          <w:kern w:val="0"/>
          <w:szCs w:val="21"/>
        </w:rPr>
      </w:pPr>
    </w:p>
    <w:p>
      <w:pPr>
        <w:pStyle w:val="8"/>
        <w:rPr>
          <w:rFonts w:ascii="宋体" w:hAnsi="宋体"/>
          <w:color w:val="000000"/>
          <w:sz w:val="21"/>
          <w:szCs w:val="21"/>
        </w:rPr>
      </w:pPr>
      <w:bookmarkStart w:id="6" w:name="_Toc22201165"/>
      <w:bookmarkStart w:id="7" w:name="_Toc34637807"/>
      <w:r>
        <w:rPr>
          <w:rFonts w:hint="eastAsia" w:ascii="宋体" w:hAnsi="宋体" w:cs="宋体"/>
          <w:color w:val="000000"/>
          <w:kern w:val="0"/>
          <w:sz w:val="21"/>
          <w:szCs w:val="21"/>
        </w:rPr>
        <w:br w:type="page"/>
      </w:r>
      <w:r>
        <w:rPr>
          <w:rFonts w:hint="eastAsia" w:ascii="宋体" w:hAnsi="宋体" w:cs="宋体"/>
          <w:color w:val="000000"/>
          <w:kern w:val="0"/>
          <w:sz w:val="21"/>
          <w:szCs w:val="21"/>
        </w:rPr>
        <w:t>附件</w:t>
      </w:r>
      <w:r>
        <w:rPr>
          <w:rFonts w:ascii="宋体" w:hAnsi="宋体" w:cs="宋体"/>
          <w:color w:val="000000"/>
          <w:kern w:val="0"/>
          <w:sz w:val="21"/>
          <w:szCs w:val="21"/>
        </w:rPr>
        <w:t>8</w:t>
      </w:r>
      <w:r>
        <w:rPr>
          <w:rFonts w:hint="eastAsia" w:ascii="宋体" w:hAnsi="宋体" w:cs="宋体"/>
          <w:color w:val="000000"/>
          <w:kern w:val="0"/>
          <w:sz w:val="21"/>
          <w:szCs w:val="21"/>
        </w:rPr>
        <w:t xml:space="preserve">-3 </w:t>
      </w:r>
      <w:r>
        <w:rPr>
          <w:rFonts w:hint="eastAsia" w:ascii="宋体" w:hAnsi="宋体"/>
          <w:color w:val="000000"/>
          <w:sz w:val="21"/>
          <w:szCs w:val="21"/>
        </w:rPr>
        <w:t>监狱企业证明资料</w:t>
      </w:r>
      <w:bookmarkEnd w:id="6"/>
      <w:bookmarkEnd w:id="7"/>
    </w:p>
    <w:p>
      <w:pPr>
        <w:adjustRightInd w:val="0"/>
        <w:snapToGrid w:val="0"/>
        <w:spacing w:line="360" w:lineRule="auto"/>
        <w:jc w:val="center"/>
        <w:rPr>
          <w:rFonts w:ascii="黑体" w:hAnsi="宋体"/>
          <w:b/>
          <w:color w:val="000000"/>
          <w:sz w:val="28"/>
          <w:szCs w:val="28"/>
        </w:rPr>
      </w:pPr>
      <w:r>
        <w:rPr>
          <w:rFonts w:hint="eastAsia" w:ascii="黑体" w:hAnsi="宋体"/>
          <w:b/>
          <w:color w:val="000000"/>
          <w:sz w:val="28"/>
          <w:szCs w:val="28"/>
        </w:rPr>
        <w:t>监狱企业证明资料</w:t>
      </w:r>
    </w:p>
    <w:p>
      <w:pPr>
        <w:adjustRightInd w:val="0"/>
        <w:snapToGrid w:val="0"/>
        <w:spacing w:line="360" w:lineRule="auto"/>
        <w:jc w:val="center"/>
        <w:rPr>
          <w:rFonts w:ascii="宋体" w:hAnsi="宋体"/>
          <w:b/>
          <w:color w:val="000000"/>
          <w:spacing w:val="6"/>
          <w:szCs w:val="21"/>
        </w:rPr>
      </w:pPr>
      <w:r>
        <w:rPr>
          <w:rFonts w:hint="eastAsia" w:ascii="宋体" w:hAnsi="宋体"/>
          <w:b/>
          <w:color w:val="000000"/>
          <w:spacing w:val="6"/>
          <w:szCs w:val="21"/>
        </w:rPr>
        <w:t>(不属于监狱企业的无需提供)</w:t>
      </w:r>
    </w:p>
    <w:p>
      <w:pPr>
        <w:adjustRightInd w:val="0"/>
        <w:snapToGrid w:val="0"/>
        <w:spacing w:line="360" w:lineRule="auto"/>
        <w:rPr>
          <w:rFonts w:ascii="宋体" w:hAnsi="宋体"/>
          <w:color w:val="000000"/>
          <w:szCs w:val="21"/>
        </w:rPr>
      </w:pPr>
    </w:p>
    <w:p>
      <w:pPr>
        <w:adjustRightInd w:val="0"/>
        <w:snapToGrid w:val="0"/>
        <w:spacing w:line="360" w:lineRule="auto"/>
        <w:ind w:firstLine="444" w:firstLineChars="200"/>
        <w:rPr>
          <w:rFonts w:ascii="宋体" w:hAnsi="宋体"/>
          <w:color w:val="000000"/>
          <w:szCs w:val="21"/>
        </w:rPr>
      </w:pPr>
      <w:r>
        <w:rPr>
          <w:rFonts w:hint="eastAsia" w:ascii="宋体" w:hAnsi="宋体" w:cs="宋体"/>
          <w:bCs/>
          <w:color w:val="000000"/>
          <w:spacing w:val="6"/>
          <w:kern w:val="0"/>
          <w:szCs w:val="21"/>
        </w:rPr>
        <w:t>备注：</w:t>
      </w:r>
      <w:r>
        <w:rPr>
          <w:rFonts w:hint="eastAsia" w:ascii="宋体" w:hAnsi="宋体"/>
          <w:color w:val="000000"/>
          <w:szCs w:val="21"/>
        </w:rPr>
        <w:t>按</w:t>
      </w:r>
      <w:r>
        <w:rPr>
          <w:rFonts w:hint="eastAsia" w:ascii="宋体" w:hAnsi="宋体"/>
          <w:color w:val="000000"/>
          <w:spacing w:val="6"/>
          <w:szCs w:val="21"/>
        </w:rPr>
        <w:t>《</w:t>
      </w:r>
      <w:r>
        <w:rPr>
          <w:rFonts w:hint="eastAsia" w:ascii="宋体" w:hAnsi="宋体"/>
          <w:color w:val="000000"/>
          <w:szCs w:val="21"/>
        </w:rPr>
        <w:t>财政部 司法部关于政府采购支持监狱企业发展有关问题的通知</w:t>
      </w:r>
      <w:r>
        <w:rPr>
          <w:rFonts w:hint="eastAsia" w:ascii="宋体" w:hAnsi="宋体"/>
          <w:color w:val="000000"/>
          <w:spacing w:val="6"/>
          <w:szCs w:val="21"/>
        </w:rPr>
        <w:t>》</w:t>
      </w:r>
      <w:r>
        <w:rPr>
          <w:rFonts w:hint="eastAsia" w:ascii="宋体" w:hAnsi="宋体"/>
          <w:color w:val="000000"/>
          <w:szCs w:val="21"/>
        </w:rPr>
        <w:t>(财库〔2014〕68号)文件规定提供证明文件（复印件）。</w:t>
      </w:r>
    </w:p>
    <w:p>
      <w:pPr>
        <w:adjustRightInd w:val="0"/>
        <w:snapToGrid w:val="0"/>
        <w:spacing w:line="360" w:lineRule="auto"/>
        <w:ind w:firstLine="420" w:firstLineChars="200"/>
        <w:rPr>
          <w:rFonts w:ascii="宋体" w:hAnsi="宋体"/>
          <w:color w:val="000000"/>
          <w:szCs w:val="21"/>
        </w:rPr>
      </w:pPr>
    </w:p>
    <w:p>
      <w:pPr>
        <w:adjustRightInd w:val="0"/>
        <w:snapToGrid w:val="0"/>
        <w:spacing w:line="360" w:lineRule="auto"/>
        <w:ind w:firstLine="420" w:firstLineChars="200"/>
        <w:rPr>
          <w:rFonts w:ascii="宋体" w:hAnsi="宋体"/>
          <w:color w:val="000000"/>
          <w:szCs w:val="21"/>
        </w:rPr>
      </w:pPr>
    </w:p>
    <w:p>
      <w:pPr>
        <w:ind w:firstLine="803"/>
        <w:jc w:val="center"/>
        <w:rPr>
          <w:rFonts w:hint="eastAsia" w:ascii="黑体" w:hAnsi="宋体" w:eastAsia="黑体"/>
          <w:b/>
          <w:color w:val="000000"/>
          <w:sz w:val="32"/>
          <w:szCs w:val="32"/>
        </w:rPr>
      </w:pPr>
      <w:r>
        <w:rPr>
          <w:rFonts w:hAnsi="华文中宋" w:eastAsia="黑体" w:cs="宋体"/>
          <w:color w:val="000000"/>
          <w:spacing w:val="6"/>
          <w:kern w:val="0"/>
        </w:rPr>
        <w:br w:type="page"/>
      </w:r>
      <w:r>
        <w:rPr>
          <w:rFonts w:hint="eastAsia" w:ascii="黑体" w:eastAsia="黑体"/>
          <w:b/>
          <w:bCs/>
          <w:color w:val="000000"/>
          <w:sz w:val="32"/>
          <w:szCs w:val="32"/>
          <w:lang w:eastAsia="zh-CN"/>
        </w:rPr>
        <w:t>六</w:t>
      </w:r>
      <w:r>
        <w:rPr>
          <w:rFonts w:hint="eastAsia" w:ascii="黑体" w:eastAsia="黑体"/>
          <w:b/>
          <w:bCs/>
          <w:color w:val="000000"/>
          <w:sz w:val="32"/>
          <w:szCs w:val="32"/>
        </w:rPr>
        <w:t>、</w:t>
      </w:r>
      <w:r>
        <w:rPr>
          <w:rFonts w:hint="eastAsia" w:ascii="黑体" w:hAnsi="宋体" w:eastAsia="黑体"/>
          <w:b/>
          <w:color w:val="000000"/>
          <w:sz w:val="32"/>
          <w:szCs w:val="32"/>
        </w:rPr>
        <w:t>报价一览表及报价文件</w:t>
      </w:r>
    </w:p>
    <w:p>
      <w:pPr>
        <w:adjustRightInd w:val="0"/>
        <w:snapToGrid w:val="0"/>
        <w:rPr>
          <w:rFonts w:hint="eastAsia" w:ascii="黑体" w:hAnsi="宋体" w:eastAsia="黑体"/>
          <w:bCs/>
          <w:color w:val="000000"/>
          <w:sz w:val="30"/>
          <w:szCs w:val="30"/>
        </w:rPr>
      </w:pPr>
      <w:r>
        <w:rPr>
          <w:rFonts w:hint="eastAsia" w:ascii="黑体" w:hAnsi="宋体" w:eastAsia="黑体"/>
          <w:color w:val="000000"/>
          <w:sz w:val="30"/>
          <w:szCs w:val="30"/>
        </w:rPr>
        <w:t>附件9</w:t>
      </w:r>
      <w:r>
        <w:rPr>
          <w:rFonts w:hint="eastAsia" w:ascii="黑体" w:hAnsi="宋体" w:eastAsia="黑体"/>
          <w:color w:val="000000"/>
          <w:sz w:val="30"/>
          <w:szCs w:val="30"/>
          <w:lang w:val="en-US" w:eastAsia="zh-CN"/>
        </w:rPr>
        <w:t>-1</w:t>
      </w:r>
    </w:p>
    <w:p>
      <w:pPr>
        <w:jc w:val="center"/>
        <w:rPr>
          <w:rFonts w:ascii="宋体"/>
          <w:sz w:val="30"/>
          <w:szCs w:val="30"/>
        </w:rPr>
      </w:pPr>
      <w:r>
        <w:rPr>
          <w:rFonts w:hint="eastAsia" w:ascii="宋体" w:hAnsi="宋体"/>
          <w:bCs/>
          <w:sz w:val="30"/>
          <w:szCs w:val="30"/>
        </w:rPr>
        <w:t>报价一览表（服务类适用）</w:t>
      </w:r>
    </w:p>
    <w:tbl>
      <w:tblPr>
        <w:tblStyle w:val="4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3066"/>
        <w:gridCol w:w="1623"/>
        <w:gridCol w:w="2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623"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ascii="宋体"/>
                <w:szCs w:val="21"/>
              </w:rPr>
            </w:pPr>
            <w:r>
              <w:rPr>
                <w:rFonts w:hint="eastAsia" w:ascii="宋体" w:hAnsi="宋体"/>
                <w:szCs w:val="21"/>
              </w:rPr>
              <w:t>项目名称</w:t>
            </w:r>
            <w:r>
              <w:rPr>
                <w:rFonts w:ascii="宋体"/>
                <w:szCs w:val="21"/>
              </w:rPr>
              <w:tab/>
            </w:r>
            <w:r>
              <w:rPr>
                <w:rFonts w:hint="eastAsia" w:ascii="宋体" w:hAnsi="宋体"/>
                <w:szCs w:val="21"/>
              </w:rPr>
              <w:t>项目名称</w:t>
            </w:r>
          </w:p>
        </w:tc>
        <w:tc>
          <w:tcPr>
            <w:tcW w:w="3066"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ascii="宋体"/>
                <w:szCs w:val="21"/>
              </w:rPr>
            </w:pPr>
          </w:p>
        </w:tc>
        <w:tc>
          <w:tcPr>
            <w:tcW w:w="1623" w:type="dxa"/>
            <w:tcBorders>
              <w:top w:val="double" w:color="auto" w:sz="4" w:space="0"/>
              <w:left w:val="single" w:color="auto" w:sz="6" w:space="0"/>
              <w:right w:val="single" w:color="auto" w:sz="6" w:space="0"/>
            </w:tcBorders>
            <w:noWrap w:val="0"/>
            <w:vAlign w:val="center"/>
          </w:tcPr>
          <w:p>
            <w:pPr>
              <w:spacing w:line="420" w:lineRule="exact"/>
              <w:jc w:val="center"/>
              <w:rPr>
                <w:rFonts w:ascii="宋体"/>
                <w:szCs w:val="21"/>
              </w:rPr>
            </w:pPr>
            <w:r>
              <w:rPr>
                <w:rFonts w:hint="eastAsia" w:ascii="宋体" w:hAnsi="宋体"/>
                <w:szCs w:val="21"/>
              </w:rPr>
              <w:t>采购代理编号</w:t>
            </w:r>
          </w:p>
        </w:tc>
        <w:tc>
          <w:tcPr>
            <w:tcW w:w="2525"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23" w:type="dxa"/>
            <w:tcBorders>
              <w:top w:val="single" w:color="auto" w:sz="6" w:space="0"/>
              <w:left w:val="double" w:color="auto" w:sz="4" w:space="0"/>
              <w:right w:val="single" w:color="auto" w:sz="6" w:space="0"/>
            </w:tcBorders>
            <w:noWrap w:val="0"/>
            <w:vAlign w:val="center"/>
          </w:tcPr>
          <w:p>
            <w:pPr>
              <w:spacing w:line="420" w:lineRule="exact"/>
              <w:jc w:val="center"/>
              <w:rPr>
                <w:rFonts w:ascii="宋体"/>
                <w:szCs w:val="21"/>
              </w:rPr>
            </w:pPr>
            <w:r>
              <w:rPr>
                <w:rFonts w:hint="eastAsia" w:ascii="宋体" w:hAnsi="宋体"/>
                <w:szCs w:val="21"/>
              </w:rPr>
              <w:t>服务内容</w:t>
            </w:r>
          </w:p>
        </w:tc>
        <w:tc>
          <w:tcPr>
            <w:tcW w:w="7214" w:type="dxa"/>
            <w:gridSpan w:val="3"/>
            <w:tcBorders>
              <w:top w:val="single" w:color="auto" w:sz="6" w:space="0"/>
              <w:left w:val="single" w:color="auto" w:sz="6" w:space="0"/>
              <w:bottom w:val="single" w:color="auto" w:sz="6" w:space="0"/>
              <w:right w:val="double" w:color="auto" w:sz="4" w:space="0"/>
            </w:tcBorders>
            <w:noWrap w:val="0"/>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623" w:type="dxa"/>
            <w:tcBorders>
              <w:top w:val="single" w:color="auto" w:sz="6" w:space="0"/>
              <w:left w:val="double" w:color="auto" w:sz="4" w:space="0"/>
              <w:right w:val="single" w:color="auto" w:sz="6" w:space="0"/>
            </w:tcBorders>
            <w:noWrap w:val="0"/>
            <w:vAlign w:val="center"/>
          </w:tcPr>
          <w:p>
            <w:pPr>
              <w:spacing w:line="420" w:lineRule="exact"/>
              <w:jc w:val="center"/>
              <w:rPr>
                <w:rFonts w:hint="default" w:ascii="宋体" w:hAnsi="宋体"/>
                <w:szCs w:val="21"/>
                <w:highlight w:val="none"/>
                <w:lang w:val="en-US" w:eastAsia="zh-CN"/>
              </w:rPr>
            </w:pPr>
            <w:r>
              <w:rPr>
                <w:rFonts w:hint="eastAsia" w:ascii="宋体" w:hAnsi="宋体"/>
                <w:szCs w:val="21"/>
                <w:highlight w:val="none"/>
                <w:lang w:val="en-US" w:eastAsia="zh-CN"/>
              </w:rPr>
              <w:t>可研编制费</w:t>
            </w:r>
          </w:p>
        </w:tc>
        <w:tc>
          <w:tcPr>
            <w:tcW w:w="7214" w:type="dxa"/>
            <w:gridSpan w:val="3"/>
            <w:tcBorders>
              <w:top w:val="single" w:color="auto" w:sz="6" w:space="0"/>
              <w:left w:val="single" w:color="auto" w:sz="6" w:space="0"/>
              <w:bottom w:val="single" w:color="auto" w:sz="6" w:space="0"/>
              <w:right w:val="double" w:color="auto" w:sz="4" w:space="0"/>
            </w:tcBorders>
            <w:noWrap w:val="0"/>
            <w:vAlign w:val="center"/>
          </w:tcPr>
          <w:p>
            <w:pPr>
              <w:rPr>
                <w:highlight w:val="none"/>
              </w:rPr>
            </w:pPr>
            <w:r>
              <w:rPr>
                <w:rFonts w:hint="eastAsia"/>
                <w:highlight w:val="none"/>
              </w:rPr>
              <w:t>大写：</w:t>
            </w:r>
            <w:r>
              <w:rPr>
                <w:highlight w:val="none"/>
                <w:u w:val="single"/>
              </w:rPr>
              <w:t xml:space="preserve">                    </w:t>
            </w:r>
            <w:r>
              <w:rPr>
                <w:rFonts w:hint="eastAsia"/>
                <w:highlight w:val="none"/>
              </w:rPr>
              <w:t>元人民币整</w:t>
            </w:r>
          </w:p>
          <w:p>
            <w:pPr>
              <w:spacing w:line="420" w:lineRule="exact"/>
              <w:rPr>
                <w:rFonts w:hint="eastAsia"/>
                <w:highlight w:val="none"/>
              </w:rPr>
            </w:pPr>
            <w:r>
              <w:rPr>
                <w:rFonts w:hint="eastAsia"/>
                <w:highlight w:val="none"/>
              </w:rPr>
              <w:t>小写：</w:t>
            </w:r>
            <w:r>
              <w:rPr>
                <w:highlight w:val="none"/>
                <w:u w:val="single"/>
              </w:rPr>
              <w:t xml:space="preserve">                    </w:t>
            </w:r>
            <w:r>
              <w:rPr>
                <w:rFonts w:hint="eastAsia"/>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623" w:type="dxa"/>
            <w:tcBorders>
              <w:top w:val="single" w:color="auto" w:sz="6" w:space="0"/>
              <w:left w:val="double" w:color="auto" w:sz="4" w:space="0"/>
              <w:right w:val="single" w:color="auto" w:sz="6" w:space="0"/>
            </w:tcBorders>
            <w:noWrap w:val="0"/>
            <w:vAlign w:val="center"/>
          </w:tcPr>
          <w:p>
            <w:pPr>
              <w:spacing w:line="420" w:lineRule="exact"/>
              <w:jc w:val="center"/>
              <w:rPr>
                <w:rFonts w:hint="default" w:ascii="宋体" w:hAnsi="宋体"/>
                <w:szCs w:val="21"/>
                <w:highlight w:val="none"/>
                <w:lang w:val="en-US" w:eastAsia="zh-CN"/>
              </w:rPr>
            </w:pPr>
            <w:r>
              <w:rPr>
                <w:rFonts w:hint="eastAsia" w:ascii="宋体" w:hAnsi="宋体"/>
                <w:szCs w:val="21"/>
                <w:highlight w:val="none"/>
                <w:lang w:val="en-US" w:eastAsia="zh-CN"/>
              </w:rPr>
              <w:t>设计费</w:t>
            </w:r>
          </w:p>
        </w:tc>
        <w:tc>
          <w:tcPr>
            <w:tcW w:w="7214" w:type="dxa"/>
            <w:gridSpan w:val="3"/>
            <w:tcBorders>
              <w:top w:val="single" w:color="auto" w:sz="6" w:space="0"/>
              <w:left w:val="single" w:color="auto" w:sz="6" w:space="0"/>
              <w:bottom w:val="single" w:color="auto" w:sz="6" w:space="0"/>
              <w:right w:val="double" w:color="auto" w:sz="4" w:space="0"/>
            </w:tcBorders>
            <w:noWrap w:val="0"/>
            <w:vAlign w:val="center"/>
          </w:tcPr>
          <w:p>
            <w:pPr>
              <w:rPr>
                <w:sz w:val="20"/>
                <w:szCs w:val="22"/>
                <w:highlight w:val="none"/>
              </w:rPr>
            </w:pPr>
            <w:r>
              <w:rPr>
                <w:rFonts w:hint="eastAsia"/>
                <w:highlight w:val="none"/>
              </w:rPr>
              <w:t>大写：</w:t>
            </w:r>
            <w:r>
              <w:rPr>
                <w:highlight w:val="none"/>
                <w:u w:val="single"/>
              </w:rPr>
              <w:t xml:space="preserve">                    </w:t>
            </w:r>
            <w:r>
              <w:rPr>
                <w:rFonts w:hint="eastAsia"/>
                <w:highlight w:val="none"/>
              </w:rPr>
              <w:t>元人民币整</w:t>
            </w:r>
          </w:p>
          <w:p>
            <w:pPr>
              <w:spacing w:line="420" w:lineRule="exact"/>
              <w:rPr>
                <w:rFonts w:hint="eastAsia"/>
                <w:highlight w:val="none"/>
              </w:rPr>
            </w:pPr>
            <w:r>
              <w:rPr>
                <w:rFonts w:hint="eastAsia"/>
                <w:highlight w:val="none"/>
              </w:rPr>
              <w:t>小写：</w:t>
            </w:r>
            <w:r>
              <w:rPr>
                <w:highlight w:val="none"/>
                <w:u w:val="single"/>
              </w:rPr>
              <w:t xml:space="preserve">                    </w:t>
            </w:r>
            <w:r>
              <w:rPr>
                <w:rFonts w:hint="eastAsia"/>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623"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eastAsia="宋体"/>
                <w:szCs w:val="21"/>
                <w:highlight w:val="none"/>
                <w:lang w:eastAsia="zh-CN"/>
              </w:rPr>
            </w:pPr>
            <w:r>
              <w:rPr>
                <w:rFonts w:hint="eastAsia" w:ascii="宋体" w:hAnsi="宋体"/>
                <w:szCs w:val="21"/>
                <w:highlight w:val="none"/>
                <w:lang w:val="en-US" w:eastAsia="zh-CN"/>
              </w:rPr>
              <w:t>投标总价（可研编制费+设计费）</w:t>
            </w:r>
          </w:p>
        </w:tc>
        <w:tc>
          <w:tcPr>
            <w:tcW w:w="7214" w:type="dxa"/>
            <w:gridSpan w:val="3"/>
            <w:tcBorders>
              <w:top w:val="single" w:color="auto" w:sz="6" w:space="0"/>
              <w:left w:val="single" w:color="auto" w:sz="6" w:space="0"/>
              <w:bottom w:val="single" w:color="auto" w:sz="6" w:space="0"/>
              <w:right w:val="double" w:color="auto" w:sz="4" w:space="0"/>
            </w:tcBorders>
            <w:noWrap w:val="0"/>
            <w:vAlign w:val="center"/>
          </w:tcPr>
          <w:p>
            <w:pPr>
              <w:rPr>
                <w:highlight w:val="none"/>
              </w:rPr>
            </w:pPr>
            <w:r>
              <w:rPr>
                <w:rFonts w:hint="eastAsia"/>
                <w:highlight w:val="none"/>
              </w:rPr>
              <w:t>大写：</w:t>
            </w:r>
            <w:r>
              <w:rPr>
                <w:highlight w:val="none"/>
                <w:u w:val="single"/>
              </w:rPr>
              <w:t xml:space="preserve">                    </w:t>
            </w:r>
            <w:r>
              <w:rPr>
                <w:rFonts w:hint="eastAsia"/>
                <w:highlight w:val="none"/>
              </w:rPr>
              <w:t>元人民币整</w:t>
            </w:r>
          </w:p>
          <w:p>
            <w:pPr>
              <w:spacing w:line="420" w:lineRule="exact"/>
              <w:rPr>
                <w:rFonts w:hint="default" w:ascii="宋体" w:hAnsi="宋体" w:eastAsia="宋体" w:cs="Times New Roman"/>
                <w:sz w:val="21"/>
                <w:szCs w:val="21"/>
                <w:highlight w:val="none"/>
                <w:lang w:val="en-US" w:eastAsia="zh-CN"/>
              </w:rPr>
            </w:pPr>
            <w:r>
              <w:rPr>
                <w:rFonts w:hint="eastAsia"/>
                <w:highlight w:val="none"/>
              </w:rPr>
              <w:t>小写：</w:t>
            </w:r>
            <w:r>
              <w:rPr>
                <w:highlight w:val="none"/>
                <w:u w:val="single"/>
              </w:rPr>
              <w:t xml:space="preserve">                    </w:t>
            </w:r>
            <w:r>
              <w:rPr>
                <w:rFonts w:hint="eastAsia"/>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623" w:type="dxa"/>
            <w:tcBorders>
              <w:top w:val="single" w:color="auto" w:sz="6" w:space="0"/>
              <w:left w:val="double" w:color="auto" w:sz="4" w:space="0"/>
              <w:right w:val="single" w:color="auto" w:sz="6" w:space="0"/>
            </w:tcBorders>
            <w:noWrap w:val="0"/>
            <w:vAlign w:val="center"/>
          </w:tcPr>
          <w:p>
            <w:pPr>
              <w:spacing w:line="420" w:lineRule="exact"/>
              <w:jc w:val="center"/>
              <w:rPr>
                <w:rFonts w:hint="default" w:ascii="宋体" w:hAnsi="宋体"/>
                <w:szCs w:val="21"/>
                <w:highlight w:val="none"/>
                <w:lang w:val="en-US" w:eastAsia="zh-CN"/>
              </w:rPr>
            </w:pPr>
            <w:r>
              <w:rPr>
                <w:rFonts w:hint="eastAsia" w:ascii="宋体" w:hAnsi="宋体"/>
                <w:szCs w:val="21"/>
                <w:highlight w:val="none"/>
                <w:lang w:val="en-US" w:eastAsia="zh-CN"/>
              </w:rPr>
              <w:t>设计成交优惠率</w:t>
            </w:r>
          </w:p>
        </w:tc>
        <w:tc>
          <w:tcPr>
            <w:tcW w:w="7214"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default"/>
                <w:highlight w:val="none"/>
                <w:u w:val="single"/>
                <w:lang w:val="en-US"/>
              </w:rPr>
            </w:pPr>
            <w:r>
              <w:rPr>
                <w:rFonts w:hint="eastAsia" w:ascii="宋体" w:hAnsi="宋体"/>
                <w:szCs w:val="21"/>
                <w:highlight w:val="none"/>
                <w:lang w:val="en-US" w:eastAsia="zh-CN"/>
              </w:rPr>
              <w:t>设计成交优惠率=</w:t>
            </w:r>
            <w:r>
              <w:rPr>
                <w:rFonts w:hint="eastAsia" w:ascii="宋体" w:hAnsi="宋体"/>
                <w:szCs w:val="21"/>
                <w:highlight w:val="none"/>
                <w:lang w:eastAsia="zh-CN"/>
              </w:rPr>
              <w:t>（</w:t>
            </w:r>
            <w:r>
              <w:rPr>
                <w:rFonts w:hint="eastAsia" w:ascii="宋体" w:hAnsi="宋体"/>
                <w:szCs w:val="21"/>
                <w:highlight w:val="none"/>
                <w:lang w:val="en-US" w:eastAsia="zh-CN"/>
              </w:rPr>
              <w:t>1-设计费/656500</w:t>
            </w:r>
            <w:r>
              <w:rPr>
                <w:rFonts w:hint="eastAsia" w:ascii="宋体" w:hAnsi="宋体"/>
                <w:szCs w:val="21"/>
                <w:highlight w:val="none"/>
                <w:lang w:eastAsia="zh-CN"/>
              </w:rPr>
              <w:t>）×</w:t>
            </w:r>
            <w:r>
              <w:rPr>
                <w:rFonts w:hint="eastAsia" w:ascii="宋体" w:hAnsi="宋体"/>
                <w:szCs w:val="21"/>
                <w:highlight w:val="none"/>
                <w:lang w:val="en-US" w:eastAsia="zh-CN"/>
              </w:rPr>
              <w:t>100%﹞=</w:t>
            </w:r>
            <w:r>
              <w:rPr>
                <w:rFonts w:hint="eastAsia" w:ascii="宋体" w:hAnsi="宋体"/>
                <w:szCs w:val="21"/>
                <w:highlight w:val="none"/>
                <w:u w:val="single"/>
                <w:lang w:val="en-US" w:eastAsia="zh-CN"/>
              </w:rPr>
              <w:t xml:space="preserve">    </w:t>
            </w:r>
            <w:r>
              <w:rPr>
                <w:rFonts w:hint="eastAsia" w:ascii="宋体" w:hAnsi="宋体"/>
                <w:i w:val="0"/>
                <w:iCs w:val="0"/>
                <w:szCs w:val="21"/>
                <w:highlight w:val="none"/>
                <w:u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23"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eastAsia="宋体"/>
                <w:szCs w:val="21"/>
                <w:lang w:val="en-US" w:eastAsia="zh-CN"/>
              </w:rPr>
            </w:pPr>
            <w:r>
              <w:rPr>
                <w:rFonts w:hint="eastAsia" w:ascii="宋体" w:hAnsi="宋体"/>
                <w:szCs w:val="21"/>
                <w:lang w:val="en-US" w:eastAsia="zh-CN"/>
              </w:rPr>
              <w:t>服务周期</w:t>
            </w:r>
          </w:p>
        </w:tc>
        <w:tc>
          <w:tcPr>
            <w:tcW w:w="7214"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eastAsia="宋体"/>
                <w:iCs/>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623"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szCs w:val="21"/>
              </w:rPr>
            </w:pPr>
            <w:r>
              <w:rPr>
                <w:rFonts w:hint="eastAsia" w:ascii="宋体" w:hAnsi="宋体"/>
                <w:szCs w:val="21"/>
              </w:rPr>
              <w:t>项目负责人</w:t>
            </w:r>
          </w:p>
        </w:tc>
        <w:tc>
          <w:tcPr>
            <w:tcW w:w="7214"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623"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szCs w:val="21"/>
                <w:highlight w:val="none"/>
              </w:rPr>
            </w:pPr>
            <w:r>
              <w:rPr>
                <w:rFonts w:hint="eastAsia" w:ascii="宋体" w:hAnsi="宋体"/>
                <w:szCs w:val="21"/>
                <w:highlight w:val="none"/>
              </w:rPr>
              <w:t>备</w:t>
            </w:r>
            <w:r>
              <w:rPr>
                <w:rFonts w:ascii="宋体" w:hAnsi="宋体"/>
                <w:szCs w:val="21"/>
                <w:highlight w:val="none"/>
              </w:rPr>
              <w:t xml:space="preserve">  </w:t>
            </w:r>
            <w:r>
              <w:rPr>
                <w:rFonts w:hint="eastAsia" w:ascii="宋体" w:hAnsi="宋体"/>
                <w:szCs w:val="21"/>
                <w:highlight w:val="none"/>
              </w:rPr>
              <w:t>注</w:t>
            </w:r>
          </w:p>
        </w:tc>
        <w:tc>
          <w:tcPr>
            <w:tcW w:w="7214" w:type="dxa"/>
            <w:gridSpan w:val="3"/>
            <w:tcBorders>
              <w:top w:val="single" w:color="auto" w:sz="6" w:space="0"/>
              <w:left w:val="single" w:color="auto" w:sz="6" w:space="0"/>
              <w:bottom w:val="double" w:color="auto" w:sz="4" w:space="0"/>
              <w:right w:val="double" w:color="auto" w:sz="4" w:space="0"/>
            </w:tcBorders>
            <w:noWrap w:val="0"/>
            <w:vAlign w:val="center"/>
          </w:tcPr>
          <w:p>
            <w:pPr>
              <w:numPr>
                <w:ilvl w:val="0"/>
                <w:numId w:val="4"/>
              </w:numPr>
              <w:spacing w:line="420" w:lineRule="exact"/>
              <w:jc w:val="both"/>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可研编制费用为包干价</w:t>
            </w:r>
            <w:r>
              <w:rPr>
                <w:rFonts w:hint="eastAsia" w:cs="Times New Roman"/>
                <w:highlight w:val="none"/>
                <w:lang w:val="en-US" w:eastAsia="zh-CN"/>
              </w:rPr>
              <w:t>。</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费用按50000</w:t>
            </w:r>
            <w:r>
              <w:rPr>
                <w:rFonts w:hint="eastAsia" w:ascii="Times New Roman" w:hAnsi="Times New Roman" w:eastAsia="宋体" w:cs="Times New Roman"/>
                <w:highlight w:val="none"/>
                <w:lang w:val="en-US" w:eastAsia="zh-CN"/>
              </w:rPr>
              <w:t>元</w:t>
            </w:r>
            <w:r>
              <w:rPr>
                <w:rFonts w:hint="eastAsia" w:cs="Times New Roman"/>
                <w:highlight w:val="none"/>
                <w:lang w:val="en-US" w:eastAsia="zh-CN"/>
              </w:rPr>
              <w:t>包干</w:t>
            </w:r>
            <w:r>
              <w:rPr>
                <w:rFonts w:hint="eastAsia" w:ascii="Times New Roman" w:hAnsi="Times New Roman" w:eastAsia="宋体" w:cs="Times New Roman"/>
                <w:highlight w:val="none"/>
                <w:lang w:val="en-US" w:eastAsia="zh-CN"/>
              </w:rPr>
              <w:t>）</w:t>
            </w:r>
          </w:p>
          <w:p>
            <w:pPr>
              <w:numPr>
                <w:ilvl w:val="0"/>
                <w:numId w:val="4"/>
              </w:numPr>
              <w:spacing w:line="420" w:lineRule="exact"/>
              <w:ind w:left="0" w:leftChars="0" w:firstLine="0" w:firstLineChars="0"/>
              <w:jc w:val="both"/>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投标总价仅作为投标报价评审计分所用，不作为结算依据。</w:t>
            </w:r>
          </w:p>
          <w:p>
            <w:pPr>
              <w:numPr>
                <w:ilvl w:val="0"/>
                <w:numId w:val="4"/>
              </w:numPr>
              <w:spacing w:line="420" w:lineRule="exact"/>
              <w:ind w:left="0" w:leftChars="0" w:firstLine="0" w:firstLineChars="0"/>
              <w:jc w:val="both"/>
              <w:rPr>
                <w:rFonts w:hint="default" w:eastAsia="宋体"/>
                <w:highlight w:val="none"/>
                <w:lang w:val="en-US" w:eastAsia="zh-CN"/>
              </w:rPr>
            </w:pPr>
            <w:r>
              <w:rPr>
                <w:rFonts w:hint="eastAsia" w:ascii="Times New Roman" w:hAnsi="Times New Roman" w:eastAsia="宋体" w:cs="Times New Roman"/>
                <w:highlight w:val="none"/>
                <w:lang w:val="en-US" w:eastAsia="zh-CN"/>
              </w:rPr>
              <w:t>设计费结算在计价格[2002]10号《工程勘察设计收费标准》标准的60%基础上再乘以</w:t>
            </w:r>
            <w:r>
              <w:rPr>
                <w:rFonts w:hint="eastAsia" w:ascii="宋体" w:hAnsi="宋体" w:eastAsia="宋体" w:cs="宋体"/>
                <w:b w:val="0"/>
                <w:bCs/>
                <w:szCs w:val="21"/>
                <w:highlight w:val="none"/>
                <w:lang w:eastAsia="zh-CN"/>
              </w:rPr>
              <w:t>（</w:t>
            </w:r>
            <w:r>
              <w:rPr>
                <w:rFonts w:hint="eastAsia" w:ascii="宋体" w:hAnsi="宋体" w:eastAsia="宋体" w:cs="宋体"/>
                <w:b w:val="0"/>
                <w:bCs/>
                <w:szCs w:val="21"/>
                <w:highlight w:val="none"/>
                <w:lang w:val="en-US" w:eastAsia="zh-CN"/>
              </w:rPr>
              <w:t>1-</w:t>
            </w:r>
            <w:r>
              <w:rPr>
                <w:rFonts w:hint="eastAsia" w:ascii="宋体" w:hAnsi="宋体"/>
                <w:szCs w:val="21"/>
                <w:highlight w:val="none"/>
                <w:lang w:eastAsia="zh-CN"/>
              </w:rPr>
              <w:t>成交</w:t>
            </w:r>
            <w:r>
              <w:rPr>
                <w:rFonts w:hint="eastAsia" w:ascii="宋体" w:hAnsi="宋体" w:eastAsia="宋体" w:cs="宋体"/>
                <w:b w:val="0"/>
                <w:bCs/>
                <w:szCs w:val="21"/>
                <w:highlight w:val="none"/>
                <w:lang w:val="en-US" w:eastAsia="zh-CN"/>
              </w:rPr>
              <w:t>优惠率</w:t>
            </w:r>
            <w:r>
              <w:rPr>
                <w:rFonts w:hint="eastAsia" w:ascii="宋体" w:hAnsi="宋体" w:eastAsia="宋体" w:cs="宋体"/>
                <w:b w:val="0"/>
                <w:bCs/>
                <w:szCs w:val="21"/>
                <w:highlight w:val="none"/>
                <w:lang w:eastAsia="zh-CN"/>
              </w:rPr>
              <w:t>）</w:t>
            </w:r>
            <w:r>
              <w:rPr>
                <w:rFonts w:hint="eastAsia" w:ascii="Times New Roman" w:hAnsi="Times New Roman" w:eastAsia="宋体" w:cs="Times New Roman"/>
                <w:highlight w:val="none"/>
                <w:lang w:val="en-US" w:eastAsia="zh-CN"/>
              </w:rPr>
              <w:t>。计费基数为施工图预算，如没有则以工程最终结算为准。设计费最高不得超过</w:t>
            </w:r>
            <w:r>
              <w:rPr>
                <w:rFonts w:hint="eastAsia" w:cs="Times New Roman"/>
                <w:highlight w:val="none"/>
                <w:lang w:val="en-US" w:eastAsia="zh-CN"/>
              </w:rPr>
              <w:t>656500</w:t>
            </w:r>
            <w:r>
              <w:rPr>
                <w:rFonts w:hint="eastAsia" w:ascii="Times New Roman" w:hAnsi="Times New Roman" w:eastAsia="宋体" w:cs="Times New Roman"/>
                <w:highlight w:val="none"/>
                <w:lang w:val="en-US" w:eastAsia="zh-CN"/>
              </w:rPr>
              <w:t>元。</w:t>
            </w:r>
          </w:p>
        </w:tc>
      </w:tr>
    </w:tbl>
    <w:p>
      <w:pPr>
        <w:adjustRightInd w:val="0"/>
        <w:snapToGrid w:val="0"/>
        <w:spacing w:line="360" w:lineRule="auto"/>
        <w:rPr>
          <w:rFonts w:ascii="宋体"/>
          <w:szCs w:val="21"/>
        </w:rPr>
      </w:pPr>
    </w:p>
    <w:p>
      <w:pPr>
        <w:adjustRightInd w:val="0"/>
        <w:snapToGrid w:val="0"/>
        <w:spacing w:line="360" w:lineRule="auto"/>
        <w:rPr>
          <w:rFonts w:ascii="宋体"/>
          <w:szCs w:val="21"/>
        </w:rPr>
      </w:pPr>
      <w:r>
        <w:rPr>
          <w:rFonts w:hint="eastAsia" w:ascii="宋体" w:hAnsi="宋体"/>
          <w:szCs w:val="21"/>
        </w:rPr>
        <w:t>供应商（盖单位章）：</w:t>
      </w:r>
    </w:p>
    <w:p>
      <w:pPr>
        <w:adjustRightInd w:val="0"/>
        <w:snapToGrid w:val="0"/>
        <w:spacing w:line="360" w:lineRule="auto"/>
        <w:rPr>
          <w:rFonts w:ascii="宋体"/>
          <w:szCs w:val="21"/>
        </w:rPr>
      </w:pPr>
      <w:r>
        <w:rPr>
          <w:rFonts w:hint="eastAsia" w:ascii="宋体" w:hAnsi="宋体"/>
          <w:szCs w:val="21"/>
        </w:rPr>
        <w:t>法定代表人或其委托代理人签字：</w:t>
      </w:r>
      <w:r>
        <w:rPr>
          <w:rFonts w:ascii="宋体" w:hAnsi="宋体"/>
          <w:szCs w:val="21"/>
          <w:u w:val="single"/>
        </w:rPr>
        <w:t xml:space="preserve">       </w:t>
      </w:r>
    </w:p>
    <w:p>
      <w:pPr>
        <w:adjustRightInd w:val="0"/>
        <w:snapToGrid w:val="0"/>
        <w:spacing w:line="360" w:lineRule="auto"/>
        <w:rPr>
          <w:rFonts w:hint="eastAsia" w:ascii="黑体" w:hAnsi="宋体" w:eastAsia="黑体"/>
          <w:b/>
          <w:color w:val="000000"/>
          <w:sz w:val="24"/>
          <w:highlight w:val="yellow"/>
        </w:rPr>
        <w:sectPr>
          <w:headerReference r:id="rId5" w:type="default"/>
          <w:footerReference r:id="rId6" w:type="default"/>
          <w:pgSz w:w="11906" w:h="16838"/>
          <w:pgMar w:top="1474" w:right="1474" w:bottom="232" w:left="1588" w:header="851" w:footer="992" w:gutter="0"/>
          <w:cols w:space="720" w:num="1"/>
          <w:docGrid w:type="lines" w:linePitch="312" w:charSpace="0"/>
        </w:sectPr>
      </w:pP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lang w:val="en-US" w:eastAsia="zh-CN"/>
        </w:rPr>
        <w:t xml:space="preserve">   </w:t>
      </w:r>
    </w:p>
    <w:p>
      <w:pPr>
        <w:adjustRightInd w:val="0"/>
        <w:snapToGrid w:val="0"/>
        <w:rPr>
          <w:rFonts w:hint="default" w:ascii="黑体" w:hAnsi="宋体" w:eastAsia="黑体"/>
          <w:color w:val="000000"/>
          <w:sz w:val="30"/>
          <w:szCs w:val="30"/>
          <w:lang w:val="en-US" w:eastAsia="zh-CN"/>
        </w:rPr>
      </w:pPr>
      <w:r>
        <w:rPr>
          <w:rFonts w:hint="eastAsia" w:ascii="黑体" w:hAnsi="宋体" w:eastAsia="黑体"/>
          <w:color w:val="000000"/>
          <w:sz w:val="30"/>
          <w:szCs w:val="30"/>
        </w:rPr>
        <w:t>附件9</w:t>
      </w:r>
      <w:r>
        <w:rPr>
          <w:rFonts w:hint="eastAsia" w:ascii="黑体" w:hAnsi="宋体" w:eastAsia="黑体"/>
          <w:color w:val="000000"/>
          <w:sz w:val="30"/>
          <w:szCs w:val="30"/>
          <w:lang w:val="en-US" w:eastAsia="zh-CN"/>
        </w:rPr>
        <w:t>-2</w:t>
      </w:r>
    </w:p>
    <w:p>
      <w:pPr>
        <w:adjustRightInd w:val="0"/>
        <w:snapToGrid w:val="0"/>
        <w:jc w:val="center"/>
        <w:rPr>
          <w:rFonts w:hint="eastAsia" w:ascii="黑体" w:hAnsi="宋体" w:eastAsia="黑体" w:cs="Times New Roman"/>
          <w:bCs/>
          <w:color w:val="000000"/>
          <w:sz w:val="30"/>
          <w:szCs w:val="30"/>
        </w:rPr>
      </w:pPr>
      <w:r>
        <w:rPr>
          <w:rFonts w:hint="eastAsia" w:ascii="黑体" w:hAnsi="宋体" w:eastAsia="黑体" w:cs="Times New Roman"/>
          <w:bCs/>
          <w:color w:val="000000"/>
          <w:sz w:val="30"/>
          <w:szCs w:val="30"/>
        </w:rPr>
        <w:t>分项报价表</w:t>
      </w:r>
    </w:p>
    <w:p>
      <w:pPr>
        <w:adjustRightInd w:val="0"/>
        <w:snapToGrid w:val="0"/>
        <w:ind w:left="-88" w:leftChars="-42"/>
        <w:rPr>
          <w:rFonts w:ascii="宋体" w:hAnsi="宋体"/>
          <w:szCs w:val="21"/>
        </w:rPr>
      </w:pPr>
      <w:r>
        <w:rPr>
          <w:rFonts w:hint="eastAsia" w:ascii="宋体" w:hAnsi="宋体"/>
          <w:szCs w:val="21"/>
          <w:lang w:val="zh-TW" w:eastAsia="zh-TW"/>
        </w:rPr>
        <w:t>项目名称：</w:t>
      </w:r>
      <w:r>
        <w:rPr>
          <w:rFonts w:hint="eastAsia" w:ascii="宋体" w:hAnsi="宋体"/>
          <w:szCs w:val="21"/>
          <w:lang w:val="en-US" w:eastAsia="zh-CN"/>
        </w:rPr>
        <w:t xml:space="preserve">                                             </w:t>
      </w:r>
      <w:r>
        <w:rPr>
          <w:rFonts w:hint="eastAsia" w:ascii="宋体" w:hAnsi="宋体"/>
          <w:szCs w:val="21"/>
          <w:lang w:val="zh-TW" w:eastAsia="zh-TW"/>
        </w:rPr>
        <w:t xml:space="preserve"> 金额单位：元</w:t>
      </w:r>
      <w:r>
        <w:rPr>
          <w:rFonts w:hint="eastAsia" w:ascii="宋体" w:hAnsi="宋体"/>
          <w:szCs w:val="21"/>
        </w:rPr>
        <w:t xml:space="preserve">                                  </w:t>
      </w:r>
    </w:p>
    <w:tbl>
      <w:tblPr>
        <w:tblStyle w:val="44"/>
        <w:tblpPr w:leftFromText="180" w:rightFromText="180" w:vertAnchor="text" w:horzAnchor="page" w:tblpX="1546" w:tblpY="329"/>
        <w:tblOverlap w:val="never"/>
        <w:tblW w:w="8435"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330"/>
        <w:gridCol w:w="1628"/>
        <w:gridCol w:w="1187"/>
        <w:gridCol w:w="1367"/>
        <w:gridCol w:w="918"/>
        <w:gridCol w:w="1255"/>
        <w:gridCol w:w="75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054" w:hRule="atLeast"/>
        </w:trPr>
        <w:tc>
          <w:tcPr>
            <w:tcW w:w="133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pPr>
            <w:r>
              <w:rPr>
                <w:rFonts w:ascii="宋体" w:hAnsi="宋体" w:eastAsia="宋体" w:cs="宋体"/>
                <w:lang w:val="zh-TW" w:eastAsia="zh-TW"/>
              </w:rPr>
              <w:t>序号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pPr>
            <w:r>
              <w:rPr>
                <w:rFonts w:ascii="宋体" w:hAnsi="宋体" w:eastAsia="宋体" w:cs="宋体"/>
                <w:lang w:val="zh-TW" w:eastAsia="zh-TW"/>
              </w:rPr>
              <w:t>服务名称</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rPr>
                <w:rFonts w:hint="eastAsia" w:eastAsia="Arial Unicode MS"/>
                <w:lang w:eastAsia="zh-CN"/>
              </w:rPr>
            </w:pPr>
            <w:r>
              <w:rPr>
                <w:rFonts w:hint="eastAsia"/>
                <w:lang w:eastAsia="zh-CN"/>
              </w:rPr>
              <w:t>具体内容</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pPr>
            <w:r>
              <w:rPr>
                <w:rFonts w:ascii="宋体" w:hAnsi="宋体" w:eastAsia="宋体" w:cs="宋体"/>
                <w:lang w:val="zh-TW" w:eastAsia="zh-TW"/>
              </w:rPr>
              <w:t>计量单位</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pPr>
            <w:r>
              <w:rPr>
                <w:rFonts w:ascii="宋体" w:hAnsi="宋体" w:eastAsia="宋体" w:cs="宋体"/>
                <w:lang w:val="zh-TW" w:eastAsia="zh-TW"/>
              </w:rPr>
              <w:t>单价</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pPr>
            <w:r>
              <w:rPr>
                <w:rFonts w:ascii="宋体" w:hAnsi="宋体" w:eastAsia="宋体" w:cs="宋体"/>
                <w:lang w:val="zh-TW" w:eastAsia="zh-TW"/>
              </w:rPr>
              <w:t>小计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pPr>
            <w:r>
              <w:rPr>
                <w:rFonts w:ascii="宋体" w:hAnsi="宋体" w:eastAsia="宋体" w:cs="宋体"/>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0" w:hRule="atLeast"/>
        </w:trPr>
        <w:tc>
          <w:tcPr>
            <w:tcW w:w="133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0" w:hRule="atLeast"/>
        </w:trPr>
        <w:tc>
          <w:tcPr>
            <w:tcW w:w="133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50" w:hRule="atLeast"/>
        </w:trPr>
        <w:tc>
          <w:tcPr>
            <w:tcW w:w="133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850" w:hRule="atLeast"/>
        </w:trPr>
        <w:tc>
          <w:tcPr>
            <w:tcW w:w="133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pPr>
            <w:r>
              <w:rPr>
                <w:rFonts w:ascii="宋体" w:hAnsi="宋体" w:eastAsia="宋体" w:cs="宋体"/>
                <w:lang w:val="zh-TW" w:eastAsia="zh-TW"/>
              </w:rPr>
              <w:t>合计</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jc w:val="center"/>
            </w:pP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97"/>
              <w:spacing w:line="360" w:lineRule="auto"/>
              <w:jc w:val="cente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r>
    </w:tbl>
    <w:p>
      <w:pPr>
        <w:pStyle w:val="8"/>
        <w:spacing w:before="0" w:after="0"/>
        <w:jc w:val="center"/>
        <w:rPr>
          <w:rFonts w:ascii="宋体" w:hAnsi="宋体"/>
          <w:kern w:val="0"/>
          <w:szCs w:val="21"/>
        </w:rPr>
      </w:pPr>
    </w:p>
    <w:p/>
    <w:p>
      <w:pPr>
        <w:adjustRightInd w:val="0"/>
        <w:snapToGrid w:val="0"/>
        <w:spacing w:line="360" w:lineRule="auto"/>
        <w:rPr>
          <w:rFonts w:hint="eastAsia" w:ascii="宋体" w:hAnsi="宋体" w:cs="宋体"/>
          <w:szCs w:val="21"/>
        </w:rPr>
      </w:pPr>
      <w:r>
        <w:rPr>
          <w:rFonts w:hint="eastAsia" w:ascii="宋体" w:hAnsi="宋体" w:cs="宋体"/>
          <w:szCs w:val="21"/>
          <w:lang w:eastAsia="zh-CN"/>
        </w:rPr>
        <w:t>供应商</w:t>
      </w:r>
      <w:r>
        <w:rPr>
          <w:rFonts w:hint="eastAsia" w:ascii="宋体" w:hAnsi="宋体" w:cs="宋体"/>
          <w:szCs w:val="21"/>
        </w:rPr>
        <w:t>名称（盖单位章）：</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法定代表人或其授权的代理人（签字）：</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hint="eastAsia" w:ascii="宋体" w:hAnsi="宋体" w:cs="宋体"/>
          <w:b/>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97"/>
        <w:spacing w:line="360" w:lineRule="auto"/>
        <w:rPr>
          <w:rFonts w:ascii="宋体" w:hAnsi="宋体" w:eastAsia="宋体" w:cs="宋体"/>
          <w:b/>
          <w:bCs/>
          <w:lang w:val="zh-TW" w:eastAsia="zh-TW"/>
        </w:rPr>
      </w:pPr>
      <w:r>
        <w:rPr>
          <w:rFonts w:ascii="宋体" w:hAnsi="宋体" w:eastAsia="宋体" w:cs="宋体"/>
          <w:b/>
          <w:bCs/>
          <w:lang w:val="zh-TW" w:eastAsia="zh-TW"/>
        </w:rPr>
        <w:t>说明：</w:t>
      </w:r>
    </w:p>
    <w:p>
      <w:pPr>
        <w:pStyle w:val="297"/>
        <w:spacing w:line="276" w:lineRule="auto"/>
        <w:ind w:firstLine="424"/>
        <w:rPr>
          <w:rFonts w:ascii="仿宋_GB2312" w:hAnsi="仿宋_GB2312" w:eastAsia="仿宋_GB2312" w:cs="仿宋_GB2312"/>
        </w:rPr>
      </w:pPr>
      <w:r>
        <w:rPr>
          <w:rFonts w:ascii="仿宋_GB2312" w:hAnsi="仿宋_GB2312" w:eastAsia="仿宋_GB2312" w:cs="仿宋_GB2312"/>
        </w:rPr>
        <w:t>1</w:t>
      </w:r>
      <w:r>
        <w:rPr>
          <w:rFonts w:ascii="仿宋_GB2312" w:hAnsi="仿宋_GB2312" w:eastAsia="仿宋_GB2312" w:cs="仿宋_GB2312"/>
          <w:lang w:val="zh-TW" w:eastAsia="zh-TW"/>
        </w:rPr>
        <w:t>、本表包含磋商文件第四章《采购需求》或其他部分对该项目所有要求的详细报价。“合计”及“报价金额合计”应与附件 9-1《报价一览表》“报价”一致；栏目“单价”为综合单价，应包含所有隐含的管理费、税金和利润等其他费用，并在“具体要求说明”中注明分类项取费标准和其他费用的计费率和金额。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420" w:firstLineChars="200"/>
        <w:jc w:val="both"/>
        <w:rPr>
          <w:rFonts w:hint="eastAsia" w:ascii="黑体" w:eastAsia="黑体"/>
          <w:b/>
          <w:color w:val="000000"/>
          <w:sz w:val="32"/>
          <w:szCs w:val="32"/>
          <w:lang w:eastAsia="zh-CN"/>
        </w:rPr>
      </w:pPr>
      <w:r>
        <w:rPr>
          <w:rFonts w:ascii="仿宋_GB2312" w:hAnsi="仿宋_GB2312" w:eastAsia="仿宋_GB2312" w:cs="仿宋_GB2312"/>
        </w:rPr>
        <w:t>2</w:t>
      </w:r>
      <w:r>
        <w:rPr>
          <w:rFonts w:ascii="仿宋_GB2312" w:hAnsi="仿宋_GB2312" w:eastAsia="仿宋_GB2312" w:cs="仿宋_GB2312"/>
          <w:lang w:val="zh-TW" w:eastAsia="zh-TW"/>
        </w:rPr>
        <w:t>、</w:t>
      </w:r>
      <w:r>
        <w:rPr>
          <w:rFonts w:ascii="仿宋_GB2312" w:hAnsi="仿宋_GB2312" w:eastAsia="仿宋_GB2312" w:cs="仿宋_GB2312"/>
        </w:rPr>
        <w:t>“</w:t>
      </w:r>
      <w:r>
        <w:rPr>
          <w:rFonts w:ascii="仿宋_GB2312" w:hAnsi="仿宋_GB2312" w:eastAsia="仿宋_GB2312" w:cs="仿宋_GB2312"/>
          <w:lang w:val="zh-TW" w:eastAsia="zh-TW"/>
        </w:rPr>
        <w:t>服务名称</w:t>
      </w:r>
      <w:r>
        <w:rPr>
          <w:rFonts w:ascii="仿宋_GB2312" w:hAnsi="仿宋_GB2312" w:eastAsia="仿宋_GB2312" w:cs="仿宋_GB2312"/>
        </w:rPr>
        <w:t>”</w:t>
      </w:r>
      <w:r>
        <w:rPr>
          <w:rFonts w:ascii="仿宋_GB2312" w:hAnsi="仿宋_GB2312" w:eastAsia="仿宋_GB2312" w:cs="仿宋_GB2312"/>
          <w:lang w:val="zh-TW" w:eastAsia="zh-TW"/>
        </w:rPr>
        <w:t>是指整包分项服务的内容。</w:t>
      </w:r>
    </w:p>
    <w:p>
      <w:pPr>
        <w:adjustRightInd w:val="0"/>
        <w:snapToGrid w:val="0"/>
        <w:spacing w:line="360" w:lineRule="auto"/>
        <w:ind w:left="-88" w:leftChars="-42"/>
        <w:jc w:val="center"/>
        <w:rPr>
          <w:rFonts w:hint="eastAsia" w:ascii="黑体" w:eastAsia="黑体"/>
          <w:b/>
          <w:color w:val="000000"/>
          <w:sz w:val="32"/>
          <w:szCs w:val="32"/>
          <w:lang w:eastAsia="zh-CN"/>
        </w:rPr>
      </w:pPr>
    </w:p>
    <w:p>
      <w:pPr>
        <w:adjustRightInd w:val="0"/>
        <w:snapToGrid w:val="0"/>
        <w:spacing w:line="360" w:lineRule="auto"/>
        <w:ind w:left="-88" w:leftChars="-42"/>
        <w:jc w:val="center"/>
        <w:rPr>
          <w:rFonts w:hint="eastAsia" w:ascii="黑体" w:eastAsia="黑体"/>
          <w:b/>
          <w:color w:val="000000"/>
          <w:sz w:val="32"/>
          <w:szCs w:val="32"/>
          <w:lang w:eastAsia="zh-CN"/>
        </w:rPr>
      </w:pPr>
    </w:p>
    <w:p>
      <w:pPr>
        <w:adjustRightInd w:val="0"/>
        <w:snapToGrid w:val="0"/>
        <w:spacing w:line="360" w:lineRule="auto"/>
        <w:ind w:left="-88" w:leftChars="-42"/>
        <w:jc w:val="center"/>
        <w:rPr>
          <w:rFonts w:hint="eastAsia" w:ascii="黑体" w:eastAsia="黑体"/>
          <w:b/>
          <w:color w:val="000000"/>
          <w:sz w:val="32"/>
          <w:szCs w:val="32"/>
          <w:lang w:eastAsia="zh-CN"/>
        </w:rPr>
      </w:pPr>
    </w:p>
    <w:p>
      <w:pPr>
        <w:adjustRightInd w:val="0"/>
        <w:snapToGrid w:val="0"/>
        <w:spacing w:line="360" w:lineRule="auto"/>
        <w:ind w:left="-88" w:leftChars="-42"/>
        <w:jc w:val="center"/>
        <w:rPr>
          <w:rFonts w:hint="eastAsia" w:ascii="黑体" w:eastAsia="黑体"/>
          <w:b/>
          <w:color w:val="000000"/>
          <w:sz w:val="32"/>
          <w:szCs w:val="32"/>
          <w:lang w:eastAsia="zh-CN"/>
        </w:rPr>
      </w:pPr>
    </w:p>
    <w:p>
      <w:pPr>
        <w:pStyle w:val="2"/>
        <w:ind w:left="0" w:leftChars="0" w:firstLine="0" w:firstLineChars="0"/>
        <w:rPr>
          <w:rFonts w:hint="eastAsia" w:ascii="黑体" w:eastAsia="黑体"/>
          <w:b/>
          <w:color w:val="000000"/>
          <w:sz w:val="32"/>
          <w:szCs w:val="32"/>
          <w:lang w:eastAsia="zh-CN"/>
        </w:rPr>
      </w:pPr>
    </w:p>
    <w:p>
      <w:pPr>
        <w:numPr>
          <w:ilvl w:val="0"/>
          <w:numId w:val="5"/>
        </w:numPr>
        <w:adjustRightInd w:val="0"/>
        <w:snapToGrid w:val="0"/>
        <w:spacing w:line="360" w:lineRule="auto"/>
        <w:ind w:left="-88" w:leftChars="-42"/>
        <w:jc w:val="center"/>
        <w:rPr>
          <w:rFonts w:hint="eastAsia" w:ascii="黑体" w:eastAsia="黑体"/>
          <w:b/>
          <w:bCs/>
          <w:color w:val="000000"/>
          <w:sz w:val="32"/>
          <w:szCs w:val="32"/>
        </w:rPr>
      </w:pPr>
      <w:r>
        <w:rPr>
          <w:rFonts w:hint="eastAsia" w:ascii="黑体" w:eastAsia="黑体"/>
          <w:b/>
          <w:bCs/>
          <w:color w:val="000000"/>
          <w:sz w:val="32"/>
          <w:szCs w:val="32"/>
        </w:rPr>
        <w:t>供应商认为需要提供的其它资料</w:t>
      </w:r>
    </w:p>
    <w:p>
      <w:pPr>
        <w:pStyle w:val="6"/>
        <w:numPr>
          <w:ilvl w:val="0"/>
          <w:numId w:val="0"/>
        </w:numPr>
        <w:jc w:val="both"/>
        <w:rPr>
          <w:rFonts w:hint="eastAsia"/>
        </w:rPr>
      </w:pPr>
    </w:p>
    <w:p>
      <w:pPr>
        <w:rPr>
          <w:rFonts w:hint="eastAsia" w:eastAsia="宋体"/>
          <w:lang w:eastAsia="zh-CN"/>
        </w:rPr>
      </w:pPr>
      <w:r>
        <w:rPr>
          <w:rFonts w:hint="eastAsia"/>
          <w:lang w:eastAsia="zh-CN"/>
        </w:rPr>
        <w:t>供应商根据“评分标准”及“采购需求”自行提供，格式自拟</w:t>
      </w:r>
    </w:p>
    <w:p>
      <w:pPr>
        <w:adjustRightInd w:val="0"/>
        <w:snapToGrid w:val="0"/>
        <w:spacing w:before="156" w:beforeLines="50" w:line="360" w:lineRule="auto"/>
        <w:jc w:val="center"/>
        <w:outlineLvl w:val="0"/>
        <w:rPr>
          <w:rFonts w:hint="eastAsia" w:ascii="黑体" w:hAnsi="宋体" w:eastAsia="黑体"/>
          <w:b/>
          <w:color w:val="000000"/>
          <w:sz w:val="32"/>
          <w:szCs w:val="32"/>
        </w:rPr>
      </w:pPr>
      <w:r>
        <w:rPr>
          <w:rFonts w:ascii="黑体" w:hAnsi="宋体" w:eastAsia="黑体"/>
          <w:b/>
          <w:color w:val="000000"/>
          <w:sz w:val="32"/>
          <w:szCs w:val="32"/>
        </w:rPr>
        <w:br w:type="page"/>
      </w:r>
      <w:r>
        <w:rPr>
          <w:rFonts w:hint="eastAsia" w:ascii="黑体" w:hAnsi="宋体" w:eastAsia="黑体"/>
          <w:b/>
          <w:color w:val="000000"/>
          <w:sz w:val="32"/>
          <w:szCs w:val="32"/>
          <w:lang w:eastAsia="zh-CN"/>
        </w:rPr>
        <w:t>八</w:t>
      </w:r>
      <w:r>
        <w:rPr>
          <w:rFonts w:hint="eastAsia" w:ascii="黑体" w:hAnsi="宋体" w:eastAsia="黑体"/>
          <w:b/>
          <w:color w:val="000000"/>
          <w:sz w:val="32"/>
          <w:szCs w:val="32"/>
        </w:rPr>
        <w:t>、最后报价</w:t>
      </w:r>
    </w:p>
    <w:p>
      <w:pPr>
        <w:adjustRightInd w:val="0"/>
        <w:snapToGrid w:val="0"/>
        <w:spacing w:line="360" w:lineRule="auto"/>
        <w:rPr>
          <w:rFonts w:hint="eastAsia" w:ascii="宋体" w:hAnsi="宋体"/>
          <w:color w:val="000000"/>
          <w:szCs w:val="21"/>
        </w:rPr>
      </w:pPr>
      <w:r>
        <w:rPr>
          <w:rFonts w:hint="eastAsia" w:ascii="宋体" w:hAnsi="宋体"/>
          <w:color w:val="000000"/>
          <w:szCs w:val="21"/>
        </w:rPr>
        <w:t>说明：</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1、最后报价按第二章磋商须知第30条规定提供，格式按附件9</w:t>
      </w:r>
      <w:r>
        <w:rPr>
          <w:rFonts w:hint="eastAsia" w:ascii="宋体" w:hAnsi="宋体"/>
          <w:color w:val="000000"/>
          <w:szCs w:val="21"/>
          <w:lang w:val="en-US" w:eastAsia="zh-CN"/>
        </w:rPr>
        <w:t>-1</w:t>
      </w:r>
      <w:r>
        <w:rPr>
          <w:rFonts w:hint="eastAsia" w:ascii="宋体" w:hAnsi="宋体"/>
          <w:color w:val="000000"/>
          <w:szCs w:val="21"/>
        </w:rPr>
        <w:t>、附件9-</w:t>
      </w:r>
      <w:r>
        <w:rPr>
          <w:rFonts w:hint="eastAsia" w:ascii="宋体" w:hAnsi="宋体"/>
          <w:color w:val="000000"/>
          <w:szCs w:val="21"/>
          <w:lang w:val="en-US" w:eastAsia="zh-CN"/>
        </w:rPr>
        <w:t>2</w:t>
      </w:r>
      <w:r>
        <w:rPr>
          <w:rFonts w:hint="eastAsia" w:ascii="宋体" w:hAnsi="宋体"/>
          <w:color w:val="000000"/>
          <w:szCs w:val="21"/>
        </w:rPr>
        <w:t>提供。</w:t>
      </w:r>
    </w:p>
    <w:p>
      <w:pPr>
        <w:adjustRightInd w:val="0"/>
        <w:snapToGrid w:val="0"/>
        <w:spacing w:line="360" w:lineRule="auto"/>
        <w:ind w:left="-88" w:leftChars="-42" w:firstLine="525" w:firstLineChars="250"/>
        <w:rPr>
          <w:rFonts w:hint="eastAsia" w:ascii="宋体" w:hAnsi="宋体"/>
          <w:color w:val="000000"/>
          <w:szCs w:val="21"/>
        </w:rPr>
      </w:pPr>
      <w:r>
        <w:rPr>
          <w:rFonts w:hint="eastAsia" w:ascii="宋体" w:hAnsi="宋体"/>
          <w:color w:val="000000"/>
          <w:szCs w:val="21"/>
        </w:rPr>
        <w:t>2、最后报价需填列报价一览表和分项价格表。</w:t>
      </w:r>
    </w:p>
    <w:p>
      <w:pPr>
        <w:adjustRightInd w:val="0"/>
        <w:snapToGrid w:val="0"/>
        <w:spacing w:line="360" w:lineRule="auto"/>
        <w:ind w:left="-88" w:leftChars="-42" w:firstLine="527" w:firstLineChars="250"/>
        <w:rPr>
          <w:rFonts w:hint="eastAsia" w:ascii="Times New Roman" w:hAnsi="Times New Roman" w:eastAsia="宋体" w:cs="Times New Roman"/>
          <w:b/>
          <w:bCs/>
          <w:color w:val="000000"/>
        </w:rPr>
      </w:pPr>
    </w:p>
    <w:p>
      <w:pPr>
        <w:adjustRightInd w:val="0"/>
        <w:snapToGrid w:val="0"/>
        <w:spacing w:line="360" w:lineRule="auto"/>
        <w:ind w:left="-88" w:leftChars="-42" w:firstLine="527" w:firstLineChars="250"/>
        <w:rPr>
          <w:rFonts w:ascii="宋体" w:hAnsi="宋体"/>
          <w:color w:val="000000"/>
          <w:szCs w:val="21"/>
        </w:rPr>
      </w:pPr>
      <w:bookmarkStart w:id="8" w:name="OLE_LINK29"/>
      <w:r>
        <w:rPr>
          <w:rFonts w:hint="eastAsia" w:ascii="Times New Roman" w:hAnsi="Times New Roman" w:eastAsia="宋体" w:cs="Times New Roman"/>
          <w:b/>
          <w:bCs/>
          <w:color w:val="000000"/>
        </w:rPr>
        <w:t>注：</w:t>
      </w:r>
      <w:r>
        <w:rPr>
          <w:rFonts w:hint="eastAsia" w:ascii="Times New Roman" w:hAnsi="Times New Roman" w:eastAsia="宋体" w:cs="Times New Roman"/>
          <w:b/>
          <w:bCs/>
          <w:color w:val="000000"/>
          <w:lang w:eastAsia="zh-CN"/>
        </w:rPr>
        <w:t>磋商</w:t>
      </w:r>
      <w:r>
        <w:rPr>
          <w:rFonts w:hint="eastAsia" w:ascii="Times New Roman" w:hAnsi="Times New Roman" w:eastAsia="宋体" w:cs="Times New Roman"/>
          <w:b/>
          <w:bCs/>
          <w:color w:val="000000"/>
        </w:rPr>
        <w:t>单位需准备</w:t>
      </w:r>
      <w:bookmarkStart w:id="9" w:name="OLE_LINK20"/>
      <w:r>
        <w:rPr>
          <w:rFonts w:hint="eastAsia" w:ascii="Times New Roman" w:hAnsi="Times New Roman" w:eastAsia="宋体" w:cs="Times New Roman"/>
          <w:b/>
          <w:bCs/>
          <w:color w:val="000000"/>
        </w:rPr>
        <w:t>最后报价表</w:t>
      </w:r>
      <w:bookmarkEnd w:id="9"/>
      <w:r>
        <w:rPr>
          <w:rFonts w:hint="eastAsia" w:ascii="Times New Roman" w:hAnsi="Times New Roman" w:eastAsia="宋体" w:cs="Times New Roman"/>
          <w:b/>
          <w:bCs/>
          <w:color w:val="000000"/>
        </w:rPr>
        <w:t>（自行保管，不与响应文件一起递交），格式按附件9</w:t>
      </w:r>
      <w:r>
        <w:rPr>
          <w:rFonts w:hint="eastAsia" w:ascii="Times New Roman" w:hAnsi="Times New Roman" w:eastAsia="宋体" w:cs="Times New Roman"/>
          <w:b/>
          <w:bCs/>
          <w:color w:val="000000"/>
          <w:lang w:val="en-US" w:eastAsia="zh-CN"/>
        </w:rPr>
        <w:t>-1</w:t>
      </w:r>
      <w:r>
        <w:rPr>
          <w:rFonts w:hint="eastAsia" w:ascii="Times New Roman" w:hAnsi="Times New Roman" w:eastAsia="宋体" w:cs="Times New Roman"/>
          <w:b/>
          <w:bCs/>
          <w:color w:val="000000"/>
        </w:rPr>
        <w:t>及附件9-</w:t>
      </w:r>
      <w:r>
        <w:rPr>
          <w:rFonts w:hint="eastAsia" w:ascii="Times New Roman" w:hAnsi="Times New Roman" w:eastAsia="宋体" w:cs="Times New Roman"/>
          <w:b/>
          <w:bCs/>
          <w:color w:val="000000"/>
          <w:lang w:val="en-US" w:eastAsia="zh-CN"/>
        </w:rPr>
        <w:t>2</w:t>
      </w:r>
      <w:r>
        <w:rPr>
          <w:rFonts w:hint="eastAsia" w:ascii="Times New Roman" w:hAnsi="Times New Roman" w:eastAsia="宋体" w:cs="Times New Roman"/>
          <w:b/>
          <w:bCs/>
          <w:color w:val="000000"/>
        </w:rPr>
        <w:t>，最后报价表需提前加盖单位公章，进行最后报价时由法定代表人或其委托代理人</w:t>
      </w:r>
      <w:r>
        <w:rPr>
          <w:rFonts w:hint="eastAsia" w:ascii="Times New Roman" w:hAnsi="Times New Roman" w:eastAsia="宋体" w:cs="Times New Roman"/>
          <w:b/>
          <w:bCs/>
          <w:color w:val="000000"/>
          <w:lang w:eastAsia="zh-CN"/>
        </w:rPr>
        <w:t>现</w:t>
      </w:r>
      <w:r>
        <w:rPr>
          <w:rFonts w:hint="eastAsia" w:ascii="宋体" w:hAnsi="宋体"/>
          <w:b/>
          <w:bCs/>
          <w:color w:val="000000"/>
          <w:sz w:val="21"/>
          <w:szCs w:val="21"/>
          <w:lang w:eastAsia="zh-CN"/>
        </w:rPr>
        <w:t>场</w:t>
      </w:r>
      <w:r>
        <w:rPr>
          <w:rFonts w:hint="eastAsia" w:ascii="宋体" w:hAnsi="宋体"/>
          <w:b/>
          <w:bCs/>
          <w:color w:val="000000"/>
          <w:sz w:val="21"/>
          <w:szCs w:val="21"/>
        </w:rPr>
        <w:t>填写</w:t>
      </w:r>
      <w:r>
        <w:rPr>
          <w:rFonts w:hint="eastAsia" w:ascii="宋体" w:hAnsi="宋体"/>
          <w:b/>
          <w:bCs/>
          <w:color w:val="000000"/>
          <w:szCs w:val="21"/>
        </w:rPr>
        <w:t>并签字确认。</w:t>
      </w:r>
      <w:bookmarkEnd w:id="8"/>
    </w:p>
    <w:sectPr>
      <w:pgSz w:w="11906" w:h="16838"/>
      <w:pgMar w:top="1474" w:right="1474" w:bottom="232"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Arail">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小标宋_GBK">
    <w:altName w:val="微软雅黑"/>
    <w:panose1 w:val="00000000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8"/>
      </w:rPr>
    </w:pPr>
    <w:r>
      <w:fldChar w:fldCharType="begin"/>
    </w:r>
    <w:r>
      <w:rPr>
        <w:rStyle w:val="48"/>
      </w:rPr>
      <w:instrText xml:space="preserve">PAGE  </w:instrText>
    </w:r>
    <w:r>
      <w:fldChar w:fldCharType="separate"/>
    </w:r>
    <w:r>
      <w:rPr>
        <w:rStyle w:val="48"/>
      </w:rPr>
      <w:t>4</w:t>
    </w:r>
    <w:r>
      <w:fldChar w:fldCharType="end"/>
    </w: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8"/>
      </w:rPr>
    </w:pPr>
    <w:r>
      <w:fldChar w:fldCharType="begin"/>
    </w:r>
    <w:r>
      <w:rPr>
        <w:rStyle w:val="48"/>
      </w:rPr>
      <w:instrText xml:space="preserve">PAGE  </w:instrText>
    </w:r>
    <w:r>
      <w:fldChar w:fldCharType="separate"/>
    </w:r>
    <w:r>
      <w:rPr>
        <w:rStyle w:val="48"/>
      </w:rPr>
      <w:t>46</w:t>
    </w:r>
    <w:r>
      <w:fldChar w:fldCharType="end"/>
    </w:r>
  </w:p>
  <w:p>
    <w:pPr>
      <w:pStyle w:val="30"/>
      <w:ind w:right="360"/>
    </w:pPr>
    <w:r>
      <w:rPr>
        <w:rFonts w:hint="eastAsia" w:ascii="隶书" w:eastAsia="隶书"/>
        <w:b/>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int="eastAsia" w:ascii="仿宋_GB2312" w:eastAsia="仿宋_GB2312"/>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BAD66"/>
    <w:multiLevelType w:val="singleLevel"/>
    <w:tmpl w:val="812BAD66"/>
    <w:lvl w:ilvl="0" w:tentative="0">
      <w:start w:val="7"/>
      <w:numFmt w:val="chineseCounting"/>
      <w:suff w:val="nothing"/>
      <w:lvlText w:val="%1、"/>
      <w:lvlJc w:val="left"/>
      <w:rPr>
        <w:rFonts w:hint="eastAsia"/>
      </w:rPr>
    </w:lvl>
  </w:abstractNum>
  <w:abstractNum w:abstractNumId="1">
    <w:nsid w:val="31B82406"/>
    <w:multiLevelType w:val="multilevel"/>
    <w:tmpl w:val="31B82406"/>
    <w:lvl w:ilvl="0" w:tentative="0">
      <w:start w:val="1"/>
      <w:numFmt w:val="chineseCountingThousand"/>
      <w:suff w:val="nothing"/>
      <w:lvlText w:val="%1、"/>
      <w:lvlJc w:val="left"/>
      <w:pPr>
        <w:ind w:left="155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969E4C"/>
    <w:multiLevelType w:val="singleLevel"/>
    <w:tmpl w:val="34969E4C"/>
    <w:lvl w:ilvl="0" w:tentative="0">
      <w:start w:val="1"/>
      <w:numFmt w:val="decimal"/>
      <w:suff w:val="nothing"/>
      <w:lvlText w:val="%1、"/>
      <w:lvlJc w:val="left"/>
    </w:lvl>
  </w:abstractNum>
  <w:abstractNum w:abstractNumId="3">
    <w:nsid w:val="61390DFD"/>
    <w:multiLevelType w:val="multilevel"/>
    <w:tmpl w:val="61390DF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BEBE1C3"/>
    <w:multiLevelType w:val="singleLevel"/>
    <w:tmpl w:val="6BEBE1C3"/>
    <w:lvl w:ilvl="0" w:tentative="0">
      <w:start w:val="1"/>
      <w:numFmt w:val="decimal"/>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OGRjMTZjMmQxODRjODViYjZlMDc2ODgxNDgwMDAifQ=="/>
  </w:docVars>
  <w:rsids>
    <w:rsidRoot w:val="00496D5A"/>
    <w:rsid w:val="000156E2"/>
    <w:rsid w:val="00021649"/>
    <w:rsid w:val="00024344"/>
    <w:rsid w:val="00025986"/>
    <w:rsid w:val="00026B4C"/>
    <w:rsid w:val="00026FD7"/>
    <w:rsid w:val="00027406"/>
    <w:rsid w:val="0002779F"/>
    <w:rsid w:val="00027D5B"/>
    <w:rsid w:val="000313EC"/>
    <w:rsid w:val="00034641"/>
    <w:rsid w:val="00037E98"/>
    <w:rsid w:val="00040D86"/>
    <w:rsid w:val="000441C7"/>
    <w:rsid w:val="000455C2"/>
    <w:rsid w:val="00051E2A"/>
    <w:rsid w:val="00053DE3"/>
    <w:rsid w:val="0005688E"/>
    <w:rsid w:val="000640EC"/>
    <w:rsid w:val="000641A5"/>
    <w:rsid w:val="000818D8"/>
    <w:rsid w:val="00081FA6"/>
    <w:rsid w:val="00086A97"/>
    <w:rsid w:val="000952E7"/>
    <w:rsid w:val="000A2941"/>
    <w:rsid w:val="000A3E58"/>
    <w:rsid w:val="000A604E"/>
    <w:rsid w:val="000B422C"/>
    <w:rsid w:val="000B5158"/>
    <w:rsid w:val="000B6963"/>
    <w:rsid w:val="000C2B71"/>
    <w:rsid w:val="000C3661"/>
    <w:rsid w:val="000C5109"/>
    <w:rsid w:val="000C5BDA"/>
    <w:rsid w:val="000D038A"/>
    <w:rsid w:val="000E1E33"/>
    <w:rsid w:val="000E430C"/>
    <w:rsid w:val="000F23B9"/>
    <w:rsid w:val="00100878"/>
    <w:rsid w:val="00106CB3"/>
    <w:rsid w:val="00107232"/>
    <w:rsid w:val="001115A7"/>
    <w:rsid w:val="001148B0"/>
    <w:rsid w:val="0011494C"/>
    <w:rsid w:val="001256EF"/>
    <w:rsid w:val="001269DA"/>
    <w:rsid w:val="00127819"/>
    <w:rsid w:val="001324C6"/>
    <w:rsid w:val="001344E3"/>
    <w:rsid w:val="001364C1"/>
    <w:rsid w:val="001416D5"/>
    <w:rsid w:val="00144AC9"/>
    <w:rsid w:val="00147E27"/>
    <w:rsid w:val="00154ED0"/>
    <w:rsid w:val="00160437"/>
    <w:rsid w:val="0016436B"/>
    <w:rsid w:val="001652A3"/>
    <w:rsid w:val="0016611E"/>
    <w:rsid w:val="00167D4D"/>
    <w:rsid w:val="00167E36"/>
    <w:rsid w:val="0017108F"/>
    <w:rsid w:val="00172007"/>
    <w:rsid w:val="00172683"/>
    <w:rsid w:val="00172AC1"/>
    <w:rsid w:val="00174093"/>
    <w:rsid w:val="00174AD2"/>
    <w:rsid w:val="0017639C"/>
    <w:rsid w:val="0018787D"/>
    <w:rsid w:val="00190F87"/>
    <w:rsid w:val="00194E27"/>
    <w:rsid w:val="00197DB3"/>
    <w:rsid w:val="001A0051"/>
    <w:rsid w:val="001A140C"/>
    <w:rsid w:val="001A27C7"/>
    <w:rsid w:val="001A55E6"/>
    <w:rsid w:val="001A7A5D"/>
    <w:rsid w:val="001B229F"/>
    <w:rsid w:val="001B56C9"/>
    <w:rsid w:val="001B6E2A"/>
    <w:rsid w:val="001B7F3D"/>
    <w:rsid w:val="001C30E6"/>
    <w:rsid w:val="001C598A"/>
    <w:rsid w:val="001C6863"/>
    <w:rsid w:val="001C7DB0"/>
    <w:rsid w:val="001C7EEC"/>
    <w:rsid w:val="001D063A"/>
    <w:rsid w:val="001D1504"/>
    <w:rsid w:val="001D23F4"/>
    <w:rsid w:val="001D6192"/>
    <w:rsid w:val="001E0AF2"/>
    <w:rsid w:val="001F3061"/>
    <w:rsid w:val="00200EA4"/>
    <w:rsid w:val="002037B4"/>
    <w:rsid w:val="002037DB"/>
    <w:rsid w:val="00205190"/>
    <w:rsid w:val="00206968"/>
    <w:rsid w:val="00206FCE"/>
    <w:rsid w:val="00207162"/>
    <w:rsid w:val="00210C37"/>
    <w:rsid w:val="00211C0E"/>
    <w:rsid w:val="002131F5"/>
    <w:rsid w:val="00215439"/>
    <w:rsid w:val="0021675C"/>
    <w:rsid w:val="002223E0"/>
    <w:rsid w:val="00223AAF"/>
    <w:rsid w:val="00226977"/>
    <w:rsid w:val="002270C6"/>
    <w:rsid w:val="0023455F"/>
    <w:rsid w:val="00234E98"/>
    <w:rsid w:val="002355BB"/>
    <w:rsid w:val="00236DDF"/>
    <w:rsid w:val="00237D8A"/>
    <w:rsid w:val="00242EFF"/>
    <w:rsid w:val="00243709"/>
    <w:rsid w:val="00245A92"/>
    <w:rsid w:val="002479E2"/>
    <w:rsid w:val="002502DD"/>
    <w:rsid w:val="00266E91"/>
    <w:rsid w:val="00281493"/>
    <w:rsid w:val="00285665"/>
    <w:rsid w:val="002859F6"/>
    <w:rsid w:val="00285ABA"/>
    <w:rsid w:val="00290F35"/>
    <w:rsid w:val="00291C33"/>
    <w:rsid w:val="002942E2"/>
    <w:rsid w:val="00295E49"/>
    <w:rsid w:val="002A03CB"/>
    <w:rsid w:val="002A41F5"/>
    <w:rsid w:val="002A6ED0"/>
    <w:rsid w:val="002B0083"/>
    <w:rsid w:val="002B4521"/>
    <w:rsid w:val="002B5F66"/>
    <w:rsid w:val="002B7325"/>
    <w:rsid w:val="002C64E1"/>
    <w:rsid w:val="002D54FC"/>
    <w:rsid w:val="002E2AB7"/>
    <w:rsid w:val="002E2BB7"/>
    <w:rsid w:val="002E356B"/>
    <w:rsid w:val="002E6042"/>
    <w:rsid w:val="002F0EFC"/>
    <w:rsid w:val="002F42D5"/>
    <w:rsid w:val="002F7906"/>
    <w:rsid w:val="00301B5A"/>
    <w:rsid w:val="003072D6"/>
    <w:rsid w:val="00311078"/>
    <w:rsid w:val="003136E5"/>
    <w:rsid w:val="00313BC8"/>
    <w:rsid w:val="0031417B"/>
    <w:rsid w:val="00317CD3"/>
    <w:rsid w:val="00321C75"/>
    <w:rsid w:val="003303DC"/>
    <w:rsid w:val="00331A2E"/>
    <w:rsid w:val="00331D31"/>
    <w:rsid w:val="00332937"/>
    <w:rsid w:val="003333D7"/>
    <w:rsid w:val="00333943"/>
    <w:rsid w:val="00340105"/>
    <w:rsid w:val="003412D4"/>
    <w:rsid w:val="00342089"/>
    <w:rsid w:val="0034572F"/>
    <w:rsid w:val="003469E4"/>
    <w:rsid w:val="0035131B"/>
    <w:rsid w:val="0035331E"/>
    <w:rsid w:val="003610D2"/>
    <w:rsid w:val="0037058A"/>
    <w:rsid w:val="00374E53"/>
    <w:rsid w:val="00376191"/>
    <w:rsid w:val="00386FE1"/>
    <w:rsid w:val="003914B4"/>
    <w:rsid w:val="00391A73"/>
    <w:rsid w:val="0039228F"/>
    <w:rsid w:val="003948FD"/>
    <w:rsid w:val="003A317E"/>
    <w:rsid w:val="003A6117"/>
    <w:rsid w:val="003B0AFE"/>
    <w:rsid w:val="003B1744"/>
    <w:rsid w:val="003B5E8F"/>
    <w:rsid w:val="003B6A76"/>
    <w:rsid w:val="003B780B"/>
    <w:rsid w:val="003B7812"/>
    <w:rsid w:val="003C3A5C"/>
    <w:rsid w:val="003C3EAB"/>
    <w:rsid w:val="003C6100"/>
    <w:rsid w:val="003C7959"/>
    <w:rsid w:val="003D1521"/>
    <w:rsid w:val="003E18E1"/>
    <w:rsid w:val="003E1EFA"/>
    <w:rsid w:val="003E7B33"/>
    <w:rsid w:val="003F472F"/>
    <w:rsid w:val="003F4843"/>
    <w:rsid w:val="003F4E1C"/>
    <w:rsid w:val="003F6A20"/>
    <w:rsid w:val="003F7D02"/>
    <w:rsid w:val="00410033"/>
    <w:rsid w:val="0041158C"/>
    <w:rsid w:val="004117F0"/>
    <w:rsid w:val="00411C9F"/>
    <w:rsid w:val="004151D3"/>
    <w:rsid w:val="00430191"/>
    <w:rsid w:val="00431725"/>
    <w:rsid w:val="00432850"/>
    <w:rsid w:val="00434DB5"/>
    <w:rsid w:val="004409B2"/>
    <w:rsid w:val="00441209"/>
    <w:rsid w:val="00444132"/>
    <w:rsid w:val="004836CC"/>
    <w:rsid w:val="00483D0A"/>
    <w:rsid w:val="00485D13"/>
    <w:rsid w:val="0048677F"/>
    <w:rsid w:val="00491D56"/>
    <w:rsid w:val="0049529F"/>
    <w:rsid w:val="00495BEA"/>
    <w:rsid w:val="00496D5A"/>
    <w:rsid w:val="004A0502"/>
    <w:rsid w:val="004A5608"/>
    <w:rsid w:val="004A7B3D"/>
    <w:rsid w:val="004B7380"/>
    <w:rsid w:val="004C3324"/>
    <w:rsid w:val="004C3F73"/>
    <w:rsid w:val="004D1DC5"/>
    <w:rsid w:val="004F46DF"/>
    <w:rsid w:val="00504192"/>
    <w:rsid w:val="00504354"/>
    <w:rsid w:val="00504385"/>
    <w:rsid w:val="00515059"/>
    <w:rsid w:val="00522A24"/>
    <w:rsid w:val="0052705B"/>
    <w:rsid w:val="00530025"/>
    <w:rsid w:val="005325DA"/>
    <w:rsid w:val="005327B1"/>
    <w:rsid w:val="00533F0A"/>
    <w:rsid w:val="005436AA"/>
    <w:rsid w:val="00546417"/>
    <w:rsid w:val="00550DB2"/>
    <w:rsid w:val="00553640"/>
    <w:rsid w:val="00554044"/>
    <w:rsid w:val="00554C89"/>
    <w:rsid w:val="0056199A"/>
    <w:rsid w:val="00563F1D"/>
    <w:rsid w:val="00566DDF"/>
    <w:rsid w:val="00575F19"/>
    <w:rsid w:val="005770DF"/>
    <w:rsid w:val="00582329"/>
    <w:rsid w:val="00583097"/>
    <w:rsid w:val="00586507"/>
    <w:rsid w:val="00591F38"/>
    <w:rsid w:val="005956FD"/>
    <w:rsid w:val="00596362"/>
    <w:rsid w:val="00596918"/>
    <w:rsid w:val="005A22A2"/>
    <w:rsid w:val="005A2A0F"/>
    <w:rsid w:val="005A3897"/>
    <w:rsid w:val="005B1A4E"/>
    <w:rsid w:val="005B38E7"/>
    <w:rsid w:val="005B6E25"/>
    <w:rsid w:val="005C02DC"/>
    <w:rsid w:val="005C1825"/>
    <w:rsid w:val="005C23A1"/>
    <w:rsid w:val="005C7DD6"/>
    <w:rsid w:val="005D3F38"/>
    <w:rsid w:val="005D7ECA"/>
    <w:rsid w:val="005F23F3"/>
    <w:rsid w:val="005F5575"/>
    <w:rsid w:val="00601F43"/>
    <w:rsid w:val="00604017"/>
    <w:rsid w:val="00605A59"/>
    <w:rsid w:val="00612E59"/>
    <w:rsid w:val="00615D25"/>
    <w:rsid w:val="00617DD7"/>
    <w:rsid w:val="00621D98"/>
    <w:rsid w:val="00621E4F"/>
    <w:rsid w:val="006246A7"/>
    <w:rsid w:val="0063170F"/>
    <w:rsid w:val="006328FF"/>
    <w:rsid w:val="00633421"/>
    <w:rsid w:val="006359D1"/>
    <w:rsid w:val="0063686A"/>
    <w:rsid w:val="00636A24"/>
    <w:rsid w:val="0064250B"/>
    <w:rsid w:val="006444BE"/>
    <w:rsid w:val="00650AFD"/>
    <w:rsid w:val="00650C4A"/>
    <w:rsid w:val="0065196E"/>
    <w:rsid w:val="00654F84"/>
    <w:rsid w:val="006564CF"/>
    <w:rsid w:val="00657A60"/>
    <w:rsid w:val="00657D26"/>
    <w:rsid w:val="00660C14"/>
    <w:rsid w:val="006627D5"/>
    <w:rsid w:val="00672F09"/>
    <w:rsid w:val="00673AC8"/>
    <w:rsid w:val="006751BE"/>
    <w:rsid w:val="00677930"/>
    <w:rsid w:val="00682EB1"/>
    <w:rsid w:val="00687880"/>
    <w:rsid w:val="00687C90"/>
    <w:rsid w:val="006931C3"/>
    <w:rsid w:val="00693615"/>
    <w:rsid w:val="00693CB4"/>
    <w:rsid w:val="00695533"/>
    <w:rsid w:val="006956F6"/>
    <w:rsid w:val="00696E11"/>
    <w:rsid w:val="006A1FCD"/>
    <w:rsid w:val="006A4B81"/>
    <w:rsid w:val="006B0A67"/>
    <w:rsid w:val="006B1413"/>
    <w:rsid w:val="006B32FB"/>
    <w:rsid w:val="006C1E31"/>
    <w:rsid w:val="006C5BCC"/>
    <w:rsid w:val="006C6DB0"/>
    <w:rsid w:val="006D1534"/>
    <w:rsid w:val="006D2B6F"/>
    <w:rsid w:val="006D7616"/>
    <w:rsid w:val="006F1452"/>
    <w:rsid w:val="006F6200"/>
    <w:rsid w:val="006F6654"/>
    <w:rsid w:val="006F73F1"/>
    <w:rsid w:val="00705812"/>
    <w:rsid w:val="0071185F"/>
    <w:rsid w:val="0071222D"/>
    <w:rsid w:val="00713FC3"/>
    <w:rsid w:val="007145A9"/>
    <w:rsid w:val="007145DE"/>
    <w:rsid w:val="00715886"/>
    <w:rsid w:val="0072365F"/>
    <w:rsid w:val="00725169"/>
    <w:rsid w:val="00725B82"/>
    <w:rsid w:val="007352B2"/>
    <w:rsid w:val="00740678"/>
    <w:rsid w:val="007410F1"/>
    <w:rsid w:val="00741768"/>
    <w:rsid w:val="0074301E"/>
    <w:rsid w:val="00745F3E"/>
    <w:rsid w:val="0075074F"/>
    <w:rsid w:val="00752992"/>
    <w:rsid w:val="00754BFA"/>
    <w:rsid w:val="00754D46"/>
    <w:rsid w:val="007576C6"/>
    <w:rsid w:val="00763F0D"/>
    <w:rsid w:val="00767A67"/>
    <w:rsid w:val="0077024A"/>
    <w:rsid w:val="007708C1"/>
    <w:rsid w:val="00771233"/>
    <w:rsid w:val="007749B5"/>
    <w:rsid w:val="00776B96"/>
    <w:rsid w:val="007856CC"/>
    <w:rsid w:val="00785D90"/>
    <w:rsid w:val="00786EE8"/>
    <w:rsid w:val="00793F05"/>
    <w:rsid w:val="007940D5"/>
    <w:rsid w:val="00794207"/>
    <w:rsid w:val="007970D6"/>
    <w:rsid w:val="007A106F"/>
    <w:rsid w:val="007A2780"/>
    <w:rsid w:val="007A49E7"/>
    <w:rsid w:val="007A6607"/>
    <w:rsid w:val="007A780F"/>
    <w:rsid w:val="007B0B37"/>
    <w:rsid w:val="007C01D7"/>
    <w:rsid w:val="007C0604"/>
    <w:rsid w:val="007C0A90"/>
    <w:rsid w:val="007C504D"/>
    <w:rsid w:val="007D03A2"/>
    <w:rsid w:val="007D092C"/>
    <w:rsid w:val="007D6AEC"/>
    <w:rsid w:val="007E397C"/>
    <w:rsid w:val="007E5C36"/>
    <w:rsid w:val="007E6442"/>
    <w:rsid w:val="007E72DD"/>
    <w:rsid w:val="007F34A8"/>
    <w:rsid w:val="007F769F"/>
    <w:rsid w:val="00800C3F"/>
    <w:rsid w:val="00801BA0"/>
    <w:rsid w:val="00803C70"/>
    <w:rsid w:val="00805DF3"/>
    <w:rsid w:val="00805FC3"/>
    <w:rsid w:val="00807CE3"/>
    <w:rsid w:val="008109A2"/>
    <w:rsid w:val="00817C22"/>
    <w:rsid w:val="00820256"/>
    <w:rsid w:val="00820B50"/>
    <w:rsid w:val="008262E8"/>
    <w:rsid w:val="00833F9F"/>
    <w:rsid w:val="008358F5"/>
    <w:rsid w:val="00842ACB"/>
    <w:rsid w:val="008438D8"/>
    <w:rsid w:val="00845C9E"/>
    <w:rsid w:val="00846EC8"/>
    <w:rsid w:val="008572CB"/>
    <w:rsid w:val="00861C90"/>
    <w:rsid w:val="00862398"/>
    <w:rsid w:val="008632AC"/>
    <w:rsid w:val="008708E7"/>
    <w:rsid w:val="00870E11"/>
    <w:rsid w:val="008717C0"/>
    <w:rsid w:val="00880173"/>
    <w:rsid w:val="008812A6"/>
    <w:rsid w:val="008827A6"/>
    <w:rsid w:val="008842E6"/>
    <w:rsid w:val="00893F57"/>
    <w:rsid w:val="00894431"/>
    <w:rsid w:val="00895459"/>
    <w:rsid w:val="00897135"/>
    <w:rsid w:val="008A393D"/>
    <w:rsid w:val="008A4DF5"/>
    <w:rsid w:val="008A7CC6"/>
    <w:rsid w:val="008B6DC9"/>
    <w:rsid w:val="008C53E1"/>
    <w:rsid w:val="008C594B"/>
    <w:rsid w:val="008C6092"/>
    <w:rsid w:val="008D0766"/>
    <w:rsid w:val="008E0FD8"/>
    <w:rsid w:val="008E4117"/>
    <w:rsid w:val="008F07F0"/>
    <w:rsid w:val="008F0AD3"/>
    <w:rsid w:val="008F4153"/>
    <w:rsid w:val="008F588B"/>
    <w:rsid w:val="00902444"/>
    <w:rsid w:val="00905608"/>
    <w:rsid w:val="00907F19"/>
    <w:rsid w:val="0091048D"/>
    <w:rsid w:val="009115DA"/>
    <w:rsid w:val="00914B0C"/>
    <w:rsid w:val="009214D1"/>
    <w:rsid w:val="00927AE0"/>
    <w:rsid w:val="00935D10"/>
    <w:rsid w:val="00945FD8"/>
    <w:rsid w:val="009523FD"/>
    <w:rsid w:val="009532D2"/>
    <w:rsid w:val="00953902"/>
    <w:rsid w:val="00955E56"/>
    <w:rsid w:val="009562F0"/>
    <w:rsid w:val="00956526"/>
    <w:rsid w:val="00956A8A"/>
    <w:rsid w:val="00957320"/>
    <w:rsid w:val="0096000F"/>
    <w:rsid w:val="00976258"/>
    <w:rsid w:val="00981256"/>
    <w:rsid w:val="00984D12"/>
    <w:rsid w:val="009864CB"/>
    <w:rsid w:val="009874F9"/>
    <w:rsid w:val="009914BD"/>
    <w:rsid w:val="0099340D"/>
    <w:rsid w:val="009A13E7"/>
    <w:rsid w:val="009A5828"/>
    <w:rsid w:val="009A590C"/>
    <w:rsid w:val="009A5BF8"/>
    <w:rsid w:val="009A751B"/>
    <w:rsid w:val="009B1053"/>
    <w:rsid w:val="009B1107"/>
    <w:rsid w:val="009B129A"/>
    <w:rsid w:val="009B4D48"/>
    <w:rsid w:val="009B630B"/>
    <w:rsid w:val="009C0915"/>
    <w:rsid w:val="009C1C6C"/>
    <w:rsid w:val="009C2C09"/>
    <w:rsid w:val="009C50E0"/>
    <w:rsid w:val="009D52D1"/>
    <w:rsid w:val="009E2639"/>
    <w:rsid w:val="009E51AA"/>
    <w:rsid w:val="009F2A1B"/>
    <w:rsid w:val="009F2B85"/>
    <w:rsid w:val="009F3049"/>
    <w:rsid w:val="009F588C"/>
    <w:rsid w:val="009F6488"/>
    <w:rsid w:val="009F64B9"/>
    <w:rsid w:val="00A026F0"/>
    <w:rsid w:val="00A125C0"/>
    <w:rsid w:val="00A16084"/>
    <w:rsid w:val="00A23A01"/>
    <w:rsid w:val="00A27332"/>
    <w:rsid w:val="00A27EAB"/>
    <w:rsid w:val="00A316DA"/>
    <w:rsid w:val="00A332E1"/>
    <w:rsid w:val="00A375C1"/>
    <w:rsid w:val="00A40014"/>
    <w:rsid w:val="00A40CB1"/>
    <w:rsid w:val="00A42E55"/>
    <w:rsid w:val="00A4677E"/>
    <w:rsid w:val="00A47F15"/>
    <w:rsid w:val="00A62BE8"/>
    <w:rsid w:val="00A634D0"/>
    <w:rsid w:val="00A63D54"/>
    <w:rsid w:val="00A64DD9"/>
    <w:rsid w:val="00A73333"/>
    <w:rsid w:val="00A74A2F"/>
    <w:rsid w:val="00A81CC8"/>
    <w:rsid w:val="00A84EB2"/>
    <w:rsid w:val="00A91454"/>
    <w:rsid w:val="00A952D4"/>
    <w:rsid w:val="00A97BF2"/>
    <w:rsid w:val="00AA1061"/>
    <w:rsid w:val="00AA232A"/>
    <w:rsid w:val="00AA3B30"/>
    <w:rsid w:val="00AA5262"/>
    <w:rsid w:val="00AA5C6A"/>
    <w:rsid w:val="00AB10B3"/>
    <w:rsid w:val="00AB22F3"/>
    <w:rsid w:val="00AB2C4F"/>
    <w:rsid w:val="00AB6907"/>
    <w:rsid w:val="00AB69C5"/>
    <w:rsid w:val="00AB7D38"/>
    <w:rsid w:val="00AC06D6"/>
    <w:rsid w:val="00AC3E7C"/>
    <w:rsid w:val="00AC542B"/>
    <w:rsid w:val="00AC7D43"/>
    <w:rsid w:val="00AC7D59"/>
    <w:rsid w:val="00AD0E2F"/>
    <w:rsid w:val="00AE77E6"/>
    <w:rsid w:val="00AE7FA6"/>
    <w:rsid w:val="00AF181A"/>
    <w:rsid w:val="00AF4888"/>
    <w:rsid w:val="00B10E7A"/>
    <w:rsid w:val="00B11E3E"/>
    <w:rsid w:val="00B15ACE"/>
    <w:rsid w:val="00B17CED"/>
    <w:rsid w:val="00B2517F"/>
    <w:rsid w:val="00B26B9C"/>
    <w:rsid w:val="00B273FE"/>
    <w:rsid w:val="00B3052D"/>
    <w:rsid w:val="00B308C9"/>
    <w:rsid w:val="00B30C84"/>
    <w:rsid w:val="00B32CD7"/>
    <w:rsid w:val="00B3336F"/>
    <w:rsid w:val="00B34456"/>
    <w:rsid w:val="00B34F04"/>
    <w:rsid w:val="00B369DC"/>
    <w:rsid w:val="00B40087"/>
    <w:rsid w:val="00B428A4"/>
    <w:rsid w:val="00B42B1D"/>
    <w:rsid w:val="00B5200A"/>
    <w:rsid w:val="00B57BDF"/>
    <w:rsid w:val="00B63832"/>
    <w:rsid w:val="00B728A0"/>
    <w:rsid w:val="00B812C2"/>
    <w:rsid w:val="00B82155"/>
    <w:rsid w:val="00B82290"/>
    <w:rsid w:val="00B82409"/>
    <w:rsid w:val="00B841F8"/>
    <w:rsid w:val="00B924BD"/>
    <w:rsid w:val="00B93134"/>
    <w:rsid w:val="00BA0304"/>
    <w:rsid w:val="00BA082D"/>
    <w:rsid w:val="00BA4F58"/>
    <w:rsid w:val="00BB1202"/>
    <w:rsid w:val="00BB3B7E"/>
    <w:rsid w:val="00BB3D55"/>
    <w:rsid w:val="00BB403C"/>
    <w:rsid w:val="00BB4140"/>
    <w:rsid w:val="00BB4701"/>
    <w:rsid w:val="00BB75B7"/>
    <w:rsid w:val="00BC0183"/>
    <w:rsid w:val="00BC21EC"/>
    <w:rsid w:val="00BC55C8"/>
    <w:rsid w:val="00BC55F7"/>
    <w:rsid w:val="00BC6FB5"/>
    <w:rsid w:val="00BD4483"/>
    <w:rsid w:val="00BD4AA2"/>
    <w:rsid w:val="00BD4E66"/>
    <w:rsid w:val="00BD6233"/>
    <w:rsid w:val="00BD79AE"/>
    <w:rsid w:val="00BE2D5E"/>
    <w:rsid w:val="00BE3D6A"/>
    <w:rsid w:val="00BE6F2A"/>
    <w:rsid w:val="00BE7979"/>
    <w:rsid w:val="00BF2EA9"/>
    <w:rsid w:val="00C0044D"/>
    <w:rsid w:val="00C060F5"/>
    <w:rsid w:val="00C1377A"/>
    <w:rsid w:val="00C13B20"/>
    <w:rsid w:val="00C15122"/>
    <w:rsid w:val="00C21AFB"/>
    <w:rsid w:val="00C2392D"/>
    <w:rsid w:val="00C25F04"/>
    <w:rsid w:val="00C260B7"/>
    <w:rsid w:val="00C276CE"/>
    <w:rsid w:val="00C32C56"/>
    <w:rsid w:val="00C41F91"/>
    <w:rsid w:val="00C42477"/>
    <w:rsid w:val="00C522DF"/>
    <w:rsid w:val="00C56C51"/>
    <w:rsid w:val="00C57C3C"/>
    <w:rsid w:val="00C61250"/>
    <w:rsid w:val="00C62431"/>
    <w:rsid w:val="00C65B62"/>
    <w:rsid w:val="00C7679B"/>
    <w:rsid w:val="00C76B15"/>
    <w:rsid w:val="00C7712E"/>
    <w:rsid w:val="00C778B3"/>
    <w:rsid w:val="00C81ABB"/>
    <w:rsid w:val="00C852BE"/>
    <w:rsid w:val="00CA1109"/>
    <w:rsid w:val="00CA41FC"/>
    <w:rsid w:val="00CA455D"/>
    <w:rsid w:val="00CA46B8"/>
    <w:rsid w:val="00CB46B9"/>
    <w:rsid w:val="00CC248F"/>
    <w:rsid w:val="00CC315C"/>
    <w:rsid w:val="00CC3BE6"/>
    <w:rsid w:val="00CC4D47"/>
    <w:rsid w:val="00CD0E59"/>
    <w:rsid w:val="00CE14C1"/>
    <w:rsid w:val="00CF349B"/>
    <w:rsid w:val="00CF4DEA"/>
    <w:rsid w:val="00CF6AD7"/>
    <w:rsid w:val="00D013F6"/>
    <w:rsid w:val="00D01C2F"/>
    <w:rsid w:val="00D05F96"/>
    <w:rsid w:val="00D06BB5"/>
    <w:rsid w:val="00D07CF8"/>
    <w:rsid w:val="00D13454"/>
    <w:rsid w:val="00D208D1"/>
    <w:rsid w:val="00D20F37"/>
    <w:rsid w:val="00D23CD8"/>
    <w:rsid w:val="00D24208"/>
    <w:rsid w:val="00D25042"/>
    <w:rsid w:val="00D352E7"/>
    <w:rsid w:val="00D363F3"/>
    <w:rsid w:val="00D4038E"/>
    <w:rsid w:val="00D47185"/>
    <w:rsid w:val="00D501B5"/>
    <w:rsid w:val="00D57AE7"/>
    <w:rsid w:val="00D64D31"/>
    <w:rsid w:val="00D65F4C"/>
    <w:rsid w:val="00D660DE"/>
    <w:rsid w:val="00D67805"/>
    <w:rsid w:val="00D72DDF"/>
    <w:rsid w:val="00D734A0"/>
    <w:rsid w:val="00D739BE"/>
    <w:rsid w:val="00D8155D"/>
    <w:rsid w:val="00D81E99"/>
    <w:rsid w:val="00D87130"/>
    <w:rsid w:val="00D90BFB"/>
    <w:rsid w:val="00D9412A"/>
    <w:rsid w:val="00D97374"/>
    <w:rsid w:val="00D97FB8"/>
    <w:rsid w:val="00DA5406"/>
    <w:rsid w:val="00DA5ED4"/>
    <w:rsid w:val="00DB4FC9"/>
    <w:rsid w:val="00DB591E"/>
    <w:rsid w:val="00DB6063"/>
    <w:rsid w:val="00DC35CA"/>
    <w:rsid w:val="00DC3616"/>
    <w:rsid w:val="00DC3754"/>
    <w:rsid w:val="00DC4295"/>
    <w:rsid w:val="00DC448F"/>
    <w:rsid w:val="00DC5D3F"/>
    <w:rsid w:val="00DC612D"/>
    <w:rsid w:val="00DD07D9"/>
    <w:rsid w:val="00DD2ACC"/>
    <w:rsid w:val="00DD3B9D"/>
    <w:rsid w:val="00DD534A"/>
    <w:rsid w:val="00DD5C7A"/>
    <w:rsid w:val="00DD71E2"/>
    <w:rsid w:val="00DD7982"/>
    <w:rsid w:val="00DE05F3"/>
    <w:rsid w:val="00DE2A29"/>
    <w:rsid w:val="00DE2A57"/>
    <w:rsid w:val="00DE3DE8"/>
    <w:rsid w:val="00DE70C9"/>
    <w:rsid w:val="00DF1A93"/>
    <w:rsid w:val="00DF6442"/>
    <w:rsid w:val="00E01D63"/>
    <w:rsid w:val="00E11B41"/>
    <w:rsid w:val="00E15F46"/>
    <w:rsid w:val="00E237A4"/>
    <w:rsid w:val="00E2441B"/>
    <w:rsid w:val="00E25A4D"/>
    <w:rsid w:val="00E25BE8"/>
    <w:rsid w:val="00E266D6"/>
    <w:rsid w:val="00E30E6B"/>
    <w:rsid w:val="00E33411"/>
    <w:rsid w:val="00E3428B"/>
    <w:rsid w:val="00E407B4"/>
    <w:rsid w:val="00E408B8"/>
    <w:rsid w:val="00E416F7"/>
    <w:rsid w:val="00E429CE"/>
    <w:rsid w:val="00E437CC"/>
    <w:rsid w:val="00E4489A"/>
    <w:rsid w:val="00E4586D"/>
    <w:rsid w:val="00E4608F"/>
    <w:rsid w:val="00E46FE9"/>
    <w:rsid w:val="00E50550"/>
    <w:rsid w:val="00E519FE"/>
    <w:rsid w:val="00E55C4E"/>
    <w:rsid w:val="00E6289C"/>
    <w:rsid w:val="00E71D13"/>
    <w:rsid w:val="00E728CD"/>
    <w:rsid w:val="00E75528"/>
    <w:rsid w:val="00E80736"/>
    <w:rsid w:val="00E8777E"/>
    <w:rsid w:val="00E931C2"/>
    <w:rsid w:val="00E95138"/>
    <w:rsid w:val="00E95E80"/>
    <w:rsid w:val="00EA3A50"/>
    <w:rsid w:val="00EA5F90"/>
    <w:rsid w:val="00EA7928"/>
    <w:rsid w:val="00EB6998"/>
    <w:rsid w:val="00EB6A3C"/>
    <w:rsid w:val="00EC10AC"/>
    <w:rsid w:val="00EC73E2"/>
    <w:rsid w:val="00ED0F8F"/>
    <w:rsid w:val="00ED3E23"/>
    <w:rsid w:val="00EE04A0"/>
    <w:rsid w:val="00EE1CAC"/>
    <w:rsid w:val="00EE48CF"/>
    <w:rsid w:val="00EE5FF0"/>
    <w:rsid w:val="00EE6864"/>
    <w:rsid w:val="00EF0DCF"/>
    <w:rsid w:val="00EF3179"/>
    <w:rsid w:val="00F008A6"/>
    <w:rsid w:val="00F01A0B"/>
    <w:rsid w:val="00F02FDC"/>
    <w:rsid w:val="00F076A2"/>
    <w:rsid w:val="00F11A54"/>
    <w:rsid w:val="00F12723"/>
    <w:rsid w:val="00F146A1"/>
    <w:rsid w:val="00F156A1"/>
    <w:rsid w:val="00F2096E"/>
    <w:rsid w:val="00F20AF0"/>
    <w:rsid w:val="00F22952"/>
    <w:rsid w:val="00F22CF7"/>
    <w:rsid w:val="00F24C96"/>
    <w:rsid w:val="00F27C91"/>
    <w:rsid w:val="00F32D01"/>
    <w:rsid w:val="00F40707"/>
    <w:rsid w:val="00F4072F"/>
    <w:rsid w:val="00F4114D"/>
    <w:rsid w:val="00F4215A"/>
    <w:rsid w:val="00F4629B"/>
    <w:rsid w:val="00F52E4A"/>
    <w:rsid w:val="00F57737"/>
    <w:rsid w:val="00F57B52"/>
    <w:rsid w:val="00F620DD"/>
    <w:rsid w:val="00F70AAC"/>
    <w:rsid w:val="00F71C06"/>
    <w:rsid w:val="00F72218"/>
    <w:rsid w:val="00F724DF"/>
    <w:rsid w:val="00F735A7"/>
    <w:rsid w:val="00F75F80"/>
    <w:rsid w:val="00F85688"/>
    <w:rsid w:val="00F857EE"/>
    <w:rsid w:val="00F901DE"/>
    <w:rsid w:val="00F902AA"/>
    <w:rsid w:val="00F92F3D"/>
    <w:rsid w:val="00F942F9"/>
    <w:rsid w:val="00FA1877"/>
    <w:rsid w:val="00FA58BB"/>
    <w:rsid w:val="00FB3A4E"/>
    <w:rsid w:val="00FB747D"/>
    <w:rsid w:val="00FB7B9F"/>
    <w:rsid w:val="00FC610D"/>
    <w:rsid w:val="00FC6B39"/>
    <w:rsid w:val="00FD04F4"/>
    <w:rsid w:val="00FE05AD"/>
    <w:rsid w:val="00FE0768"/>
    <w:rsid w:val="00FE1CF8"/>
    <w:rsid w:val="00FE2A2C"/>
    <w:rsid w:val="00FE397A"/>
    <w:rsid w:val="00FE7F23"/>
    <w:rsid w:val="00FF0A06"/>
    <w:rsid w:val="00FF546B"/>
    <w:rsid w:val="00FF56B6"/>
    <w:rsid w:val="01544054"/>
    <w:rsid w:val="024F7D9B"/>
    <w:rsid w:val="054C05E3"/>
    <w:rsid w:val="07C84A57"/>
    <w:rsid w:val="07FC1E63"/>
    <w:rsid w:val="09635AF2"/>
    <w:rsid w:val="096432BC"/>
    <w:rsid w:val="09CD7A41"/>
    <w:rsid w:val="0B071399"/>
    <w:rsid w:val="0E3771A3"/>
    <w:rsid w:val="11857F37"/>
    <w:rsid w:val="118E640E"/>
    <w:rsid w:val="121B3947"/>
    <w:rsid w:val="133E1E7C"/>
    <w:rsid w:val="14AD24E8"/>
    <w:rsid w:val="168C507D"/>
    <w:rsid w:val="17CA032E"/>
    <w:rsid w:val="18E85CFA"/>
    <w:rsid w:val="1B906D5D"/>
    <w:rsid w:val="1CF4093C"/>
    <w:rsid w:val="1D254284"/>
    <w:rsid w:val="1DFD0BC2"/>
    <w:rsid w:val="1FB005C6"/>
    <w:rsid w:val="1FE45401"/>
    <w:rsid w:val="2075768C"/>
    <w:rsid w:val="22347002"/>
    <w:rsid w:val="23A9500D"/>
    <w:rsid w:val="24760B66"/>
    <w:rsid w:val="26441C68"/>
    <w:rsid w:val="27C75364"/>
    <w:rsid w:val="28AF43D3"/>
    <w:rsid w:val="2C782EFB"/>
    <w:rsid w:val="31BC57DA"/>
    <w:rsid w:val="325C2A37"/>
    <w:rsid w:val="34CC0DA3"/>
    <w:rsid w:val="36335148"/>
    <w:rsid w:val="36F45BD9"/>
    <w:rsid w:val="39F51F73"/>
    <w:rsid w:val="3A523396"/>
    <w:rsid w:val="3A585222"/>
    <w:rsid w:val="3A8F5E9F"/>
    <w:rsid w:val="3D09513A"/>
    <w:rsid w:val="3DFC4217"/>
    <w:rsid w:val="3F0E085A"/>
    <w:rsid w:val="3F1F35A5"/>
    <w:rsid w:val="3FE711C4"/>
    <w:rsid w:val="41025E2A"/>
    <w:rsid w:val="432336AA"/>
    <w:rsid w:val="436A430F"/>
    <w:rsid w:val="44095552"/>
    <w:rsid w:val="44970BB3"/>
    <w:rsid w:val="45455EEC"/>
    <w:rsid w:val="454964D0"/>
    <w:rsid w:val="45780E13"/>
    <w:rsid w:val="4732546E"/>
    <w:rsid w:val="48DD58B5"/>
    <w:rsid w:val="4ADD5472"/>
    <w:rsid w:val="4BAD1EFF"/>
    <w:rsid w:val="4BBF26A3"/>
    <w:rsid w:val="519E0F88"/>
    <w:rsid w:val="52BD66B6"/>
    <w:rsid w:val="59230020"/>
    <w:rsid w:val="599E7D96"/>
    <w:rsid w:val="5B5B1E19"/>
    <w:rsid w:val="5BB656C5"/>
    <w:rsid w:val="5BC879ED"/>
    <w:rsid w:val="5C652C14"/>
    <w:rsid w:val="5E5E101E"/>
    <w:rsid w:val="60131CD4"/>
    <w:rsid w:val="62506265"/>
    <w:rsid w:val="62B2513E"/>
    <w:rsid w:val="63A7164B"/>
    <w:rsid w:val="649F12C5"/>
    <w:rsid w:val="64AD63A2"/>
    <w:rsid w:val="64B82FFF"/>
    <w:rsid w:val="691159A1"/>
    <w:rsid w:val="6A1D60AA"/>
    <w:rsid w:val="6A901826"/>
    <w:rsid w:val="6B2E4E96"/>
    <w:rsid w:val="6E414422"/>
    <w:rsid w:val="6E885687"/>
    <w:rsid w:val="6ED3708A"/>
    <w:rsid w:val="70507F9D"/>
    <w:rsid w:val="7085135E"/>
    <w:rsid w:val="71676A2A"/>
    <w:rsid w:val="72EA54C9"/>
    <w:rsid w:val="75153EEE"/>
    <w:rsid w:val="75F57767"/>
    <w:rsid w:val="7BF337C6"/>
    <w:rsid w:val="7C9E7E52"/>
    <w:rsid w:val="7CE642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301"/>
    <w:qFormat/>
    <w:uiPriority w:val="0"/>
    <w:pPr>
      <w:keepNext/>
      <w:jc w:val="center"/>
      <w:outlineLvl w:val="0"/>
    </w:pPr>
    <w:rPr>
      <w:b/>
      <w:bCs/>
      <w:sz w:val="24"/>
      <w:szCs w:val="20"/>
    </w:rPr>
  </w:style>
  <w:style w:type="paragraph" w:styleId="7">
    <w:name w:val="heading 2"/>
    <w:basedOn w:val="1"/>
    <w:next w:val="1"/>
    <w:link w:val="302"/>
    <w:qFormat/>
    <w:uiPriority w:val="0"/>
    <w:pPr>
      <w:keepNext/>
      <w:keepLines/>
      <w:spacing w:line="360" w:lineRule="auto"/>
      <w:outlineLvl w:val="1"/>
    </w:pPr>
    <w:rPr>
      <w:rFonts w:ascii="Arial" w:hAnsi="Arial"/>
      <w:b/>
      <w:bCs/>
      <w:sz w:val="24"/>
      <w:szCs w:val="32"/>
    </w:rPr>
  </w:style>
  <w:style w:type="paragraph" w:styleId="8">
    <w:name w:val="heading 3"/>
    <w:basedOn w:val="1"/>
    <w:next w:val="1"/>
    <w:link w:val="303"/>
    <w:qFormat/>
    <w:uiPriority w:val="0"/>
    <w:pPr>
      <w:keepNext/>
      <w:keepLines/>
      <w:spacing w:before="260" w:after="260" w:line="416" w:lineRule="auto"/>
      <w:outlineLvl w:val="2"/>
    </w:pPr>
    <w:rPr>
      <w:b/>
      <w:bCs/>
      <w:sz w:val="32"/>
      <w:szCs w:val="32"/>
    </w:rPr>
  </w:style>
  <w:style w:type="paragraph" w:styleId="9">
    <w:name w:val="heading 4"/>
    <w:basedOn w:val="1"/>
    <w:next w:val="1"/>
    <w:link w:val="304"/>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30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1">
    <w:name w:val="heading 6"/>
    <w:basedOn w:val="1"/>
    <w:next w:val="1"/>
    <w:link w:val="306"/>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2">
    <w:name w:val="heading 7"/>
    <w:basedOn w:val="1"/>
    <w:next w:val="1"/>
    <w:link w:val="307"/>
    <w:qFormat/>
    <w:uiPriority w:val="0"/>
    <w:pPr>
      <w:keepNext/>
      <w:keepLines/>
      <w:adjustRightInd w:val="0"/>
      <w:spacing w:before="240" w:after="64" w:line="320" w:lineRule="atLeast"/>
      <w:jc w:val="left"/>
      <w:textAlignment w:val="baseline"/>
      <w:outlineLvl w:val="6"/>
    </w:pPr>
    <w:rPr>
      <w:b/>
      <w:bCs/>
      <w:kern w:val="0"/>
      <w:sz w:val="24"/>
    </w:rPr>
  </w:style>
  <w:style w:type="paragraph" w:styleId="13">
    <w:name w:val="heading 8"/>
    <w:basedOn w:val="1"/>
    <w:next w:val="1"/>
    <w:link w:val="308"/>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4">
    <w:name w:val="heading 9"/>
    <w:basedOn w:val="1"/>
    <w:next w:val="1"/>
    <w:link w:val="309"/>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semiHidden/>
    <w:qFormat/>
    <w:uiPriority w:val="0"/>
  </w:style>
  <w:style w:type="table" w:default="1" w:styleId="4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link w:val="298"/>
    <w:qFormat/>
    <w:uiPriority w:val="0"/>
    <w:pPr>
      <w:spacing w:after="120"/>
      <w:ind w:left="420" w:leftChars="200"/>
    </w:pPr>
  </w:style>
  <w:style w:type="paragraph" w:styleId="4">
    <w:name w:val="annotation subject"/>
    <w:basedOn w:val="5"/>
    <w:next w:val="1"/>
    <w:link w:val="300"/>
    <w:qFormat/>
    <w:uiPriority w:val="0"/>
    <w:rPr>
      <w:b/>
      <w:bCs/>
    </w:rPr>
  </w:style>
  <w:style w:type="paragraph" w:styleId="5">
    <w:name w:val="annotation text"/>
    <w:basedOn w:val="1"/>
    <w:next w:val="1"/>
    <w:link w:val="299"/>
    <w:semiHidden/>
    <w:qFormat/>
    <w:uiPriority w:val="0"/>
    <w:pPr>
      <w:jc w:val="left"/>
    </w:pPr>
  </w:style>
  <w:style w:type="paragraph" w:styleId="15">
    <w:name w:val="toc 7"/>
    <w:basedOn w:val="1"/>
    <w:next w:val="1"/>
    <w:qFormat/>
    <w:uiPriority w:val="0"/>
    <w:pPr>
      <w:ind w:left="2520" w:leftChars="1200"/>
    </w:pPr>
    <w:rPr>
      <w:rFonts w:ascii="Calibri" w:hAnsi="Calibri"/>
      <w:szCs w:val="22"/>
    </w:rPr>
  </w:style>
  <w:style w:type="paragraph" w:styleId="16">
    <w:name w:val="Normal Indent"/>
    <w:basedOn w:val="1"/>
    <w:qFormat/>
    <w:uiPriority w:val="0"/>
    <w:pPr>
      <w:widowControl/>
      <w:ind w:firstLine="420"/>
      <w:jc w:val="left"/>
    </w:pPr>
    <w:rPr>
      <w:kern w:val="0"/>
      <w:sz w:val="20"/>
      <w:szCs w:val="20"/>
    </w:rPr>
  </w:style>
  <w:style w:type="paragraph" w:styleId="17">
    <w:name w:val="Document Map"/>
    <w:basedOn w:val="1"/>
    <w:semiHidden/>
    <w:qFormat/>
    <w:uiPriority w:val="0"/>
    <w:pPr>
      <w:shd w:val="clear" w:color="auto" w:fill="000080"/>
    </w:pPr>
  </w:style>
  <w:style w:type="paragraph" w:styleId="18">
    <w:name w:val="Salutation"/>
    <w:basedOn w:val="1"/>
    <w:next w:val="1"/>
    <w:qFormat/>
    <w:uiPriority w:val="0"/>
    <w:rPr>
      <w:rFonts w:ascii="仿宋_GB2312" w:eastAsia="仿宋_GB2312"/>
      <w:sz w:val="24"/>
    </w:rPr>
  </w:style>
  <w:style w:type="paragraph" w:styleId="19">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0">
    <w:name w:val="Body Text"/>
    <w:basedOn w:val="1"/>
    <w:next w:val="21"/>
    <w:qFormat/>
    <w:uiPriority w:val="0"/>
    <w:pPr>
      <w:spacing w:after="120"/>
    </w:pPr>
  </w:style>
  <w:style w:type="paragraph" w:customStyle="1" w:styleId="21">
    <w:name w:val="目录 61"/>
    <w:next w:val="1"/>
    <w:qFormat/>
    <w:uiPriority w:val="0"/>
    <w:pPr>
      <w:wordWrap w:val="0"/>
      <w:ind w:left="2125"/>
      <w:jc w:val="both"/>
    </w:pPr>
    <w:rPr>
      <w:rFonts w:ascii="Times New Roman" w:hAnsi="Times New Roman" w:eastAsia="宋体" w:cs="Times New Roman"/>
      <w:sz w:val="21"/>
      <w:lang w:val="en-US" w:eastAsia="zh-CN" w:bidi="ar-SA"/>
    </w:rPr>
  </w:style>
  <w:style w:type="paragraph" w:styleId="22">
    <w:name w:val="Block Text"/>
    <w:basedOn w:val="1"/>
    <w:qFormat/>
    <w:uiPriority w:val="0"/>
    <w:pPr>
      <w:ind w:left="1171" w:right="91" w:hanging="1080"/>
    </w:pPr>
    <w:rPr>
      <w:rFonts w:eastAsia="楷体_GB2312"/>
      <w:szCs w:val="20"/>
    </w:rPr>
  </w:style>
  <w:style w:type="paragraph" w:styleId="23">
    <w:name w:val="toc 5"/>
    <w:basedOn w:val="1"/>
    <w:next w:val="1"/>
    <w:qFormat/>
    <w:uiPriority w:val="0"/>
    <w:pPr>
      <w:ind w:left="1680" w:leftChars="800"/>
    </w:pPr>
    <w:rPr>
      <w:rFonts w:ascii="Calibri" w:hAnsi="Calibri"/>
      <w:szCs w:val="22"/>
    </w:rPr>
  </w:style>
  <w:style w:type="paragraph" w:styleId="24">
    <w:name w:val="toc 3"/>
    <w:basedOn w:val="1"/>
    <w:next w:val="1"/>
    <w:qFormat/>
    <w:uiPriority w:val="0"/>
    <w:pPr>
      <w:ind w:left="840" w:leftChars="400"/>
    </w:pPr>
  </w:style>
  <w:style w:type="paragraph" w:styleId="25">
    <w:name w:val="Plain Text"/>
    <w:basedOn w:val="1"/>
    <w:link w:val="310"/>
    <w:qFormat/>
    <w:uiPriority w:val="0"/>
    <w:rPr>
      <w:rFonts w:ascii="宋体" w:hAnsi="Courier New" w:cs="Courier New"/>
      <w:szCs w:val="21"/>
    </w:rPr>
  </w:style>
  <w:style w:type="paragraph" w:styleId="26">
    <w:name w:val="toc 8"/>
    <w:basedOn w:val="1"/>
    <w:next w:val="1"/>
    <w:qFormat/>
    <w:uiPriority w:val="0"/>
    <w:pPr>
      <w:ind w:left="2940" w:leftChars="1400"/>
    </w:pPr>
    <w:rPr>
      <w:rFonts w:ascii="Calibri" w:hAnsi="Calibri"/>
      <w:szCs w:val="22"/>
    </w:rPr>
  </w:style>
  <w:style w:type="paragraph" w:styleId="27">
    <w:name w:val="Date"/>
    <w:basedOn w:val="1"/>
    <w:next w:val="1"/>
    <w:link w:val="31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312"/>
    <w:qFormat/>
    <w:uiPriority w:val="0"/>
    <w:rPr>
      <w:rFonts w:ascii="Calibri" w:hAnsi="Calibri"/>
      <w:sz w:val="18"/>
      <w:szCs w:val="18"/>
    </w:rPr>
  </w:style>
  <w:style w:type="paragraph" w:styleId="30">
    <w:name w:val="footer"/>
    <w:basedOn w:val="1"/>
    <w:link w:val="313"/>
    <w:qFormat/>
    <w:uiPriority w:val="0"/>
    <w:pPr>
      <w:tabs>
        <w:tab w:val="center" w:pos="4153"/>
        <w:tab w:val="right" w:pos="8306"/>
      </w:tabs>
      <w:snapToGrid w:val="0"/>
      <w:jc w:val="left"/>
    </w:pPr>
    <w:rPr>
      <w:sz w:val="18"/>
      <w:szCs w:val="18"/>
    </w:rPr>
  </w:style>
  <w:style w:type="paragraph" w:styleId="31">
    <w:name w:val="header"/>
    <w:basedOn w:val="1"/>
    <w:link w:val="314"/>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jc w:val="left"/>
    </w:pPr>
    <w:rPr>
      <w:rFonts w:ascii="Calibri" w:hAnsi="Calibri" w:eastAsia="宋体" w:cs="Calibri"/>
      <w:b/>
      <w:bCs/>
      <w:i/>
      <w:iCs/>
      <w:sz w:val="24"/>
    </w:rPr>
  </w:style>
  <w:style w:type="paragraph" w:styleId="33">
    <w:name w:val="toc 4"/>
    <w:basedOn w:val="1"/>
    <w:next w:val="1"/>
    <w:qFormat/>
    <w:uiPriority w:val="0"/>
    <w:pPr>
      <w:ind w:left="1260" w:leftChars="600"/>
    </w:pPr>
  </w:style>
  <w:style w:type="paragraph" w:styleId="34">
    <w:name w:val="toc 6"/>
    <w:basedOn w:val="1"/>
    <w:next w:val="1"/>
    <w:qFormat/>
    <w:uiPriority w:val="0"/>
    <w:pPr>
      <w:ind w:left="2100" w:leftChars="1000"/>
    </w:pPr>
    <w:rPr>
      <w:rFonts w:ascii="Calibri" w:hAnsi="Calibri"/>
      <w:szCs w:val="22"/>
    </w:rPr>
  </w:style>
  <w:style w:type="paragraph" w:styleId="35">
    <w:name w:val="Body Text Indent 3"/>
    <w:basedOn w:val="1"/>
    <w:link w:val="315"/>
    <w:qFormat/>
    <w:uiPriority w:val="0"/>
    <w:pPr>
      <w:spacing w:after="120"/>
      <w:ind w:left="420" w:leftChars="200"/>
    </w:pPr>
    <w:rPr>
      <w:sz w:val="16"/>
      <w:szCs w:val="16"/>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rPr>
      <w:rFonts w:ascii="Calibri" w:hAnsi="Calibri"/>
      <w:szCs w:val="22"/>
    </w:rPr>
  </w:style>
  <w:style w:type="paragraph" w:styleId="38">
    <w:name w:val="Body Text 2"/>
    <w:basedOn w:val="1"/>
    <w:qFormat/>
    <w:uiPriority w:val="0"/>
    <w:pPr>
      <w:spacing w:after="120" w:line="480" w:lineRule="auto"/>
    </w:p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spacing w:line="220" w:lineRule="exact"/>
      <w:jc w:val="center"/>
    </w:pPr>
    <w:rPr>
      <w:rFonts w:ascii="仿宋_GB2312" w:eastAsia="仿宋_GB2312"/>
      <w:szCs w:val="20"/>
    </w:rPr>
  </w:style>
  <w:style w:type="paragraph" w:styleId="42">
    <w:name w:val="Title"/>
    <w:basedOn w:val="1"/>
    <w:next w:val="1"/>
    <w:qFormat/>
    <w:uiPriority w:val="0"/>
    <w:pPr>
      <w:spacing w:before="240" w:after="60"/>
      <w:jc w:val="center"/>
      <w:outlineLvl w:val="0"/>
    </w:pPr>
    <w:rPr>
      <w:rFonts w:ascii="Cambria" w:hAnsi="Cambria"/>
      <w:b/>
      <w:sz w:val="32"/>
    </w:rPr>
  </w:style>
  <w:style w:type="paragraph" w:styleId="43">
    <w:name w:val="Body Text First Indent"/>
    <w:basedOn w:val="20"/>
    <w:qFormat/>
    <w:uiPriority w:val="99"/>
    <w:pPr>
      <w:ind w:firstLine="420" w:firstLineChars="100"/>
    </w:p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basedOn w:val="46"/>
    <w:qFormat/>
    <w:uiPriority w:val="0"/>
    <w:rPr>
      <w:color w:val="333333"/>
      <w:u w:val="none"/>
    </w:rPr>
  </w:style>
  <w:style w:type="character" w:styleId="50">
    <w:name w:val="Emphasis"/>
    <w:qFormat/>
    <w:uiPriority w:val="0"/>
    <w:rPr>
      <w:rFonts w:ascii="Times New Roman" w:hAnsi="Times New Roman" w:eastAsia="宋体"/>
    </w:rPr>
  </w:style>
  <w:style w:type="character" w:styleId="51">
    <w:name w:val="HTML Definition"/>
    <w:qFormat/>
    <w:uiPriority w:val="0"/>
    <w:rPr>
      <w:rFonts w:ascii="Times New Roman" w:hAnsi="Times New Roman" w:eastAsia="宋体"/>
    </w:rPr>
  </w:style>
  <w:style w:type="character" w:styleId="52">
    <w:name w:val="HTML Variable"/>
    <w:qFormat/>
    <w:uiPriority w:val="0"/>
    <w:rPr>
      <w:rFonts w:ascii="Times New Roman" w:hAnsi="Times New Roman" w:eastAsia="宋体"/>
    </w:rPr>
  </w:style>
  <w:style w:type="character" w:styleId="53">
    <w:name w:val="Hyperlink"/>
    <w:qFormat/>
    <w:uiPriority w:val="0"/>
    <w:rPr>
      <w:color w:val="136EC2"/>
      <w:u w:val="single"/>
    </w:rPr>
  </w:style>
  <w:style w:type="character" w:styleId="54">
    <w:name w:val="HTML Code"/>
    <w:qFormat/>
    <w:uiPriority w:val="0"/>
    <w:rPr>
      <w:rFonts w:ascii="Courier New" w:hAnsi="Courier New" w:eastAsia="Courier New" w:cs="Courier New"/>
      <w:sz w:val="20"/>
    </w:rPr>
  </w:style>
  <w:style w:type="character" w:styleId="55">
    <w:name w:val="annotation reference"/>
    <w:basedOn w:val="46"/>
    <w:qFormat/>
    <w:uiPriority w:val="0"/>
    <w:rPr>
      <w:sz w:val="21"/>
      <w:szCs w:val="21"/>
    </w:rPr>
  </w:style>
  <w:style w:type="character" w:styleId="56">
    <w:name w:val="HTML Cite"/>
    <w:qFormat/>
    <w:uiPriority w:val="0"/>
    <w:rPr>
      <w:rFonts w:ascii="Times New Roman" w:hAnsi="Times New Roman" w:eastAsia="宋体"/>
    </w:rPr>
  </w:style>
  <w:style w:type="character" w:styleId="57">
    <w:name w:val="HTML Keyboard"/>
    <w:qFormat/>
    <w:uiPriority w:val="0"/>
    <w:rPr>
      <w:rFonts w:ascii="Courier New" w:hAnsi="Courier New" w:eastAsia="Courier New" w:cs="Courier New"/>
      <w:sz w:val="20"/>
    </w:rPr>
  </w:style>
  <w:style w:type="character" w:styleId="58">
    <w:name w:val="HTML Sample"/>
    <w:qFormat/>
    <w:uiPriority w:val="0"/>
    <w:rPr>
      <w:rFonts w:ascii="Courier New" w:hAnsi="Courier New" w:eastAsia="Courier New" w:cs="Courier New"/>
    </w:rPr>
  </w:style>
  <w:style w:type="paragraph" w:customStyle="1" w:styleId="59">
    <w:name w:val="目录 81"/>
    <w:next w:val="1"/>
    <w:qFormat/>
    <w:uiPriority w:val="0"/>
    <w:pPr>
      <w:widowControl w:val="0"/>
      <w:autoSpaceDE/>
      <w:autoSpaceDN/>
      <w:spacing w:before="0" w:after="0" w:line="240" w:lineRule="auto"/>
      <w:ind w:left="2940" w:firstLine="0"/>
      <w:jc w:val="both"/>
    </w:pPr>
    <w:rPr>
      <w:rFonts w:ascii="Calibri" w:hAnsi="Times New Roman" w:eastAsia="宋体" w:cs="Times New Roman"/>
      <w:sz w:val="21"/>
      <w:lang w:val="en-US" w:eastAsia="zh-CN" w:bidi="ar-SA"/>
    </w:rPr>
  </w:style>
  <w:style w:type="paragraph" w:customStyle="1" w:styleId="6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61">
    <w:name w:val="p0"/>
    <w:basedOn w:val="1"/>
    <w:link w:val="364"/>
    <w:qFormat/>
    <w:uiPriority w:val="0"/>
    <w:pPr>
      <w:widowControl/>
    </w:pPr>
    <w:rPr>
      <w:kern w:val="0"/>
      <w:szCs w:val="21"/>
    </w:rPr>
  </w:style>
  <w:style w:type="paragraph" w:customStyle="1" w:styleId="6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63">
    <w:name w:val="Style34"/>
    <w:basedOn w:val="1"/>
    <w:unhideWhenUsed/>
    <w:qFormat/>
    <w:uiPriority w:val="0"/>
    <w:pPr>
      <w:spacing w:line="375" w:lineRule="exact"/>
    </w:pPr>
  </w:style>
  <w:style w:type="paragraph" w:customStyle="1" w:styleId="64">
    <w:name w:val="Style60"/>
    <w:basedOn w:val="1"/>
    <w:unhideWhenUsed/>
    <w:qFormat/>
    <w:uiPriority w:val="0"/>
    <w:pPr>
      <w:spacing w:line="566" w:lineRule="exact"/>
    </w:pPr>
  </w:style>
  <w:style w:type="paragraph" w:customStyle="1" w:styleId="65">
    <w:name w:val="Style4"/>
    <w:basedOn w:val="1"/>
    <w:unhideWhenUsed/>
    <w:qFormat/>
    <w:uiPriority w:val="0"/>
  </w:style>
  <w:style w:type="paragraph" w:customStyle="1" w:styleId="66">
    <w:name w:val="标题2"/>
    <w:basedOn w:val="42"/>
    <w:qFormat/>
    <w:uiPriority w:val="0"/>
    <w:pPr>
      <w:spacing w:after="240"/>
      <w:jc w:val="left"/>
    </w:pPr>
    <w:rPr>
      <w:sz w:val="30"/>
    </w:rPr>
  </w:style>
  <w:style w:type="paragraph" w:customStyle="1" w:styleId="67">
    <w:name w:val="Style10"/>
    <w:basedOn w:val="1"/>
    <w:unhideWhenUsed/>
    <w:qFormat/>
    <w:uiPriority w:val="0"/>
    <w:pPr>
      <w:spacing w:line="538" w:lineRule="exact"/>
    </w:pPr>
  </w:style>
  <w:style w:type="paragraph" w:customStyle="1" w:styleId="68">
    <w:name w:val="Char Char1 Char Char Char Char Char Char Char"/>
    <w:basedOn w:val="1"/>
    <w:qFormat/>
    <w:uiPriority w:val="0"/>
    <w:pPr>
      <w:widowControl/>
      <w:spacing w:after="160" w:line="240" w:lineRule="exact"/>
      <w:jc w:val="left"/>
    </w:pPr>
  </w:style>
  <w:style w:type="paragraph" w:customStyle="1" w:styleId="69">
    <w:name w:val="Style41"/>
    <w:basedOn w:val="1"/>
    <w:unhideWhenUsed/>
    <w:qFormat/>
    <w:uiPriority w:val="0"/>
    <w:pPr>
      <w:spacing w:line="542" w:lineRule="exact"/>
      <w:ind w:firstLine="125"/>
    </w:pPr>
  </w:style>
  <w:style w:type="paragraph" w:customStyle="1" w:styleId="70">
    <w:name w:val="Style58"/>
    <w:basedOn w:val="1"/>
    <w:unhideWhenUsed/>
    <w:qFormat/>
    <w:uiPriority w:val="0"/>
    <w:pPr>
      <w:spacing w:line="413" w:lineRule="exact"/>
    </w:pPr>
  </w:style>
  <w:style w:type="paragraph" w:customStyle="1" w:styleId="71">
    <w:name w:val="标题3"/>
    <w:basedOn w:val="6"/>
    <w:qFormat/>
    <w:uiPriority w:val="0"/>
    <w:pPr>
      <w:spacing w:before="156" w:beforeLines="50" w:after="156" w:afterLines="50" w:line="400" w:lineRule="exact"/>
      <w:jc w:val="both"/>
    </w:pPr>
    <w:rPr>
      <w:rFonts w:ascii="宋体" w:hAnsi="宋体"/>
      <w:kern w:val="32"/>
      <w:szCs w:val="32"/>
    </w:rPr>
  </w:style>
  <w:style w:type="paragraph" w:customStyle="1" w:styleId="72">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Style56"/>
    <w:basedOn w:val="1"/>
    <w:unhideWhenUsed/>
    <w:qFormat/>
    <w:uiPriority w:val="0"/>
  </w:style>
  <w:style w:type="paragraph" w:customStyle="1" w:styleId="74">
    <w:name w:val="Style29"/>
    <w:basedOn w:val="1"/>
    <w:unhideWhenUsed/>
    <w:qFormat/>
    <w:uiPriority w:val="0"/>
    <w:pPr>
      <w:spacing w:line="547" w:lineRule="exact"/>
      <w:ind w:firstLine="547"/>
    </w:pPr>
  </w:style>
  <w:style w:type="paragraph" w:customStyle="1" w:styleId="7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6">
    <w:name w:val="Style50"/>
    <w:basedOn w:val="1"/>
    <w:unhideWhenUsed/>
    <w:qFormat/>
    <w:uiPriority w:val="0"/>
  </w:style>
  <w:style w:type="paragraph" w:customStyle="1" w:styleId="77">
    <w:name w:val="Style68"/>
    <w:basedOn w:val="1"/>
    <w:unhideWhenUsed/>
    <w:qFormat/>
    <w:uiPriority w:val="0"/>
    <w:pPr>
      <w:spacing w:line="547" w:lineRule="exact"/>
    </w:pPr>
  </w:style>
  <w:style w:type="paragraph" w:customStyle="1" w:styleId="78">
    <w:name w:val="Style80"/>
    <w:basedOn w:val="1"/>
    <w:unhideWhenUsed/>
    <w:qFormat/>
    <w:uiPriority w:val="0"/>
  </w:style>
  <w:style w:type="paragraph" w:customStyle="1" w:styleId="79">
    <w:name w:val="Style11"/>
    <w:basedOn w:val="1"/>
    <w:unhideWhenUsed/>
    <w:qFormat/>
    <w:uiPriority w:val="0"/>
    <w:pPr>
      <w:spacing w:line="559" w:lineRule="exact"/>
      <w:ind w:firstLine="590"/>
    </w:pPr>
  </w:style>
  <w:style w:type="paragraph" w:customStyle="1" w:styleId="80">
    <w:name w:val="Style69"/>
    <w:basedOn w:val="1"/>
    <w:unhideWhenUsed/>
    <w:qFormat/>
    <w:uiPriority w:val="0"/>
    <w:pPr>
      <w:spacing w:line="557" w:lineRule="exact"/>
      <w:ind w:firstLine="1666"/>
    </w:pPr>
  </w:style>
  <w:style w:type="paragraph" w:customStyle="1" w:styleId="81">
    <w:name w:val="Style76"/>
    <w:basedOn w:val="1"/>
    <w:unhideWhenUsed/>
    <w:qFormat/>
    <w:uiPriority w:val="0"/>
  </w:style>
  <w:style w:type="paragraph" w:customStyle="1" w:styleId="82">
    <w:name w:val="Style46"/>
    <w:basedOn w:val="1"/>
    <w:unhideWhenUsed/>
    <w:qFormat/>
    <w:uiPriority w:val="0"/>
    <w:pPr>
      <w:spacing w:line="672" w:lineRule="exact"/>
    </w:pPr>
  </w:style>
  <w:style w:type="paragraph" w:customStyle="1" w:styleId="83">
    <w:name w:val="Style36"/>
    <w:basedOn w:val="1"/>
    <w:unhideWhenUsed/>
    <w:qFormat/>
    <w:uiPriority w:val="0"/>
  </w:style>
  <w:style w:type="paragraph" w:customStyle="1" w:styleId="84">
    <w:name w:val="p15"/>
    <w:basedOn w:val="1"/>
    <w:qFormat/>
    <w:uiPriority w:val="0"/>
    <w:pPr>
      <w:widowControl/>
      <w:spacing w:line="220" w:lineRule="atLeast"/>
      <w:jc w:val="center"/>
    </w:pPr>
    <w:rPr>
      <w:rFonts w:ascii="仿宋_GB2312" w:hAnsi="宋体" w:eastAsia="仿宋_GB2312" w:cs="宋体"/>
      <w:kern w:val="0"/>
      <w:szCs w:val="21"/>
    </w:rPr>
  </w:style>
  <w:style w:type="paragraph" w:styleId="85">
    <w:name w:val="List Paragraph"/>
    <w:basedOn w:val="1"/>
    <w:qFormat/>
    <w:uiPriority w:val="0"/>
    <w:pPr>
      <w:ind w:firstLine="420" w:firstLineChars="200"/>
    </w:pPr>
    <w:rPr>
      <w:rFonts w:ascii="Calibri" w:hAnsi="Calibri"/>
      <w:szCs w:val="22"/>
    </w:rPr>
  </w:style>
  <w:style w:type="paragraph" w:customStyle="1" w:styleId="86">
    <w:name w:val="1 Char Char Char Char"/>
    <w:basedOn w:val="1"/>
    <w:uiPriority w:val="0"/>
  </w:style>
  <w:style w:type="paragraph" w:customStyle="1" w:styleId="87">
    <w:name w:val="NO3"/>
    <w:basedOn w:val="1"/>
    <w:qFormat/>
    <w:uiPriority w:val="0"/>
    <w:pPr>
      <w:tabs>
        <w:tab w:val="left" w:pos="907"/>
      </w:tabs>
      <w:spacing w:line="360" w:lineRule="auto"/>
    </w:pPr>
    <w:rPr>
      <w:rFonts w:ascii="宋体" w:hAnsi="宋体"/>
      <w:sz w:val="24"/>
    </w:rPr>
  </w:style>
  <w:style w:type="paragraph" w:customStyle="1" w:styleId="88">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89">
    <w:name w:val="Style54"/>
    <w:basedOn w:val="1"/>
    <w:unhideWhenUsed/>
    <w:uiPriority w:val="0"/>
  </w:style>
  <w:style w:type="paragraph" w:customStyle="1" w:styleId="90">
    <w:name w:val="Style28"/>
    <w:basedOn w:val="1"/>
    <w:unhideWhenUsed/>
    <w:qFormat/>
    <w:uiPriority w:val="0"/>
    <w:pPr>
      <w:spacing w:line="552" w:lineRule="exact"/>
      <w:ind w:firstLine="547"/>
    </w:pPr>
  </w:style>
  <w:style w:type="paragraph" w:customStyle="1" w:styleId="91">
    <w:name w:val="Style63"/>
    <w:basedOn w:val="1"/>
    <w:unhideWhenUsed/>
    <w:qFormat/>
    <w:uiPriority w:val="0"/>
    <w:pPr>
      <w:spacing w:line="564" w:lineRule="exact"/>
      <w:ind w:firstLine="682"/>
    </w:pPr>
  </w:style>
  <w:style w:type="paragraph" w:customStyle="1" w:styleId="92">
    <w:name w:val="Style65"/>
    <w:basedOn w:val="1"/>
    <w:unhideWhenUsed/>
    <w:qFormat/>
    <w:uiPriority w:val="0"/>
  </w:style>
  <w:style w:type="paragraph" w:customStyle="1" w:styleId="9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Style53"/>
    <w:basedOn w:val="1"/>
    <w:unhideWhenUsed/>
    <w:qFormat/>
    <w:uiPriority w:val="0"/>
    <w:pPr>
      <w:spacing w:line="533" w:lineRule="exact"/>
      <w:ind w:firstLine="581"/>
    </w:pPr>
  </w:style>
  <w:style w:type="paragraph" w:customStyle="1" w:styleId="95">
    <w:name w:val=" Char Char Char"/>
    <w:basedOn w:val="1"/>
    <w:uiPriority w:val="0"/>
    <w:rPr>
      <w:rFonts w:ascii="宋体" w:hAnsi="宋体"/>
      <w:b/>
      <w:sz w:val="28"/>
      <w:szCs w:val="28"/>
    </w:rPr>
  </w:style>
  <w:style w:type="paragraph" w:customStyle="1" w:styleId="96">
    <w:name w:val="Style70"/>
    <w:basedOn w:val="1"/>
    <w:unhideWhenUsed/>
    <w:qFormat/>
    <w:uiPriority w:val="0"/>
    <w:pPr>
      <w:spacing w:line="549" w:lineRule="exact"/>
      <w:ind w:firstLine="686"/>
    </w:pPr>
  </w:style>
  <w:style w:type="paragraph" w:customStyle="1" w:styleId="97">
    <w:name w:val="Style73"/>
    <w:basedOn w:val="1"/>
    <w:unhideWhenUsed/>
    <w:qFormat/>
    <w:uiPriority w:val="0"/>
    <w:pPr>
      <w:spacing w:line="538" w:lineRule="exact"/>
      <w:ind w:firstLine="533"/>
    </w:pPr>
  </w:style>
  <w:style w:type="paragraph" w:customStyle="1" w:styleId="98">
    <w:name w:val="Style12"/>
    <w:basedOn w:val="1"/>
    <w:unhideWhenUsed/>
    <w:qFormat/>
    <w:uiPriority w:val="0"/>
    <w:pPr>
      <w:spacing w:line="564" w:lineRule="exact"/>
      <w:ind w:hanging="115"/>
    </w:pPr>
  </w:style>
  <w:style w:type="paragraph" w:customStyle="1" w:styleId="99">
    <w:name w:val="1"/>
    <w:basedOn w:val="1"/>
    <w:qFormat/>
    <w:uiPriority w:val="0"/>
    <w:pPr>
      <w:spacing w:after="156" w:afterLines="50" w:line="360" w:lineRule="auto"/>
    </w:pPr>
    <w:rPr>
      <w:rFonts w:ascii="宋体" w:hAnsi="宋体"/>
      <w:b/>
      <w:sz w:val="30"/>
      <w:szCs w:val="21"/>
    </w:rPr>
  </w:style>
  <w:style w:type="paragraph" w:customStyle="1" w:styleId="100">
    <w:name w:val="Style78"/>
    <w:basedOn w:val="1"/>
    <w:unhideWhenUsed/>
    <w:qFormat/>
    <w:uiPriority w:val="0"/>
  </w:style>
  <w:style w:type="paragraph" w:customStyle="1" w:styleId="101">
    <w:name w:val="Style9"/>
    <w:basedOn w:val="1"/>
    <w:unhideWhenUsed/>
    <w:qFormat/>
    <w:uiPriority w:val="0"/>
  </w:style>
  <w:style w:type="paragraph" w:customStyle="1" w:styleId="102">
    <w:name w:val="p16"/>
    <w:basedOn w:val="1"/>
    <w:qFormat/>
    <w:uiPriority w:val="0"/>
    <w:pPr>
      <w:widowControl/>
      <w:jc w:val="left"/>
    </w:pPr>
    <w:rPr>
      <w:kern w:val="0"/>
      <w:szCs w:val="21"/>
    </w:rPr>
  </w:style>
  <w:style w:type="paragraph" w:customStyle="1" w:styleId="103">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04">
    <w:name w:val="Style5"/>
    <w:basedOn w:val="1"/>
    <w:unhideWhenUsed/>
    <w:qFormat/>
    <w:uiPriority w:val="0"/>
  </w:style>
  <w:style w:type="paragraph" w:customStyle="1" w:styleId="105">
    <w:name w:val="Style74"/>
    <w:basedOn w:val="1"/>
    <w:unhideWhenUsed/>
    <w:qFormat/>
    <w:uiPriority w:val="0"/>
    <w:pPr>
      <w:spacing w:line="437" w:lineRule="exact"/>
    </w:pPr>
  </w:style>
  <w:style w:type="paragraph" w:customStyle="1" w:styleId="106">
    <w:name w:val="Style16"/>
    <w:basedOn w:val="1"/>
    <w:unhideWhenUsed/>
    <w:qFormat/>
    <w:uiPriority w:val="0"/>
    <w:pPr>
      <w:jc w:val="right"/>
    </w:pPr>
  </w:style>
  <w:style w:type="paragraph" w:customStyle="1" w:styleId="107">
    <w:name w:val="Style27"/>
    <w:basedOn w:val="1"/>
    <w:unhideWhenUsed/>
    <w:qFormat/>
    <w:uiPriority w:val="0"/>
  </w:style>
  <w:style w:type="paragraph" w:customStyle="1" w:styleId="108">
    <w:name w:val="_Style 39"/>
    <w:basedOn w:val="93"/>
    <w:qFormat/>
    <w:uiPriority w:val="0"/>
  </w:style>
  <w:style w:type="paragraph" w:customStyle="1" w:styleId="109">
    <w:name w:val="Char Char1 Char Char Char Char Char1 Char Char Char Char"/>
    <w:basedOn w:val="17"/>
    <w:qFormat/>
    <w:uiPriority w:val="0"/>
    <w:rPr>
      <w:rFonts w:ascii="Tahoma" w:hAnsi="Tahoma"/>
    </w:rPr>
  </w:style>
  <w:style w:type="paragraph" w:customStyle="1" w:styleId="110">
    <w:name w:val="附录标识"/>
    <w:basedOn w:val="111"/>
    <w:qFormat/>
    <w:uiPriority w:val="0"/>
    <w:pPr>
      <w:tabs>
        <w:tab w:val="left" w:pos="360"/>
        <w:tab w:val="left" w:pos="720"/>
        <w:tab w:val="left" w:pos="6405"/>
      </w:tabs>
      <w:spacing w:after="200"/>
    </w:pPr>
    <w:rPr>
      <w:sz w:val="21"/>
    </w:rPr>
  </w:style>
  <w:style w:type="paragraph" w:customStyle="1" w:styleId="111">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12">
    <w:name w:val="Style52"/>
    <w:basedOn w:val="1"/>
    <w:unhideWhenUsed/>
    <w:qFormat/>
    <w:uiPriority w:val="0"/>
    <w:pPr>
      <w:spacing w:line="682" w:lineRule="exact"/>
      <w:ind w:firstLine="557"/>
    </w:pPr>
  </w:style>
  <w:style w:type="paragraph" w:customStyle="1" w:styleId="113">
    <w:name w:val="Style77"/>
    <w:basedOn w:val="1"/>
    <w:unhideWhenUsed/>
    <w:qFormat/>
    <w:uiPriority w:val="0"/>
  </w:style>
  <w:style w:type="paragraph" w:customStyle="1" w:styleId="114">
    <w:name w:val="Style26"/>
    <w:basedOn w:val="1"/>
    <w:unhideWhenUsed/>
    <w:qFormat/>
    <w:uiPriority w:val="0"/>
  </w:style>
  <w:style w:type="paragraph" w:customStyle="1" w:styleId="115">
    <w:name w:val="Style23"/>
    <w:basedOn w:val="1"/>
    <w:unhideWhenUsed/>
    <w:qFormat/>
    <w:uiPriority w:val="0"/>
  </w:style>
  <w:style w:type="paragraph" w:customStyle="1" w:styleId="116">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7">
    <w:name w:val="表格内容"/>
    <w:basedOn w:val="20"/>
    <w:qFormat/>
    <w:uiPriority w:val="0"/>
    <w:pPr>
      <w:suppressLineNumbers/>
      <w:suppressAutoHyphens/>
      <w:jc w:val="left"/>
    </w:pPr>
    <w:rPr>
      <w:rFonts w:cs="Tahoma"/>
      <w:kern w:val="0"/>
      <w:sz w:val="24"/>
    </w:rPr>
  </w:style>
  <w:style w:type="paragraph" w:customStyle="1" w:styleId="118">
    <w:name w:val="默认段落字体 Para Char Char Char Char Char Char Char Char Char Char Char Char Char Char Char Char Char Char Char"/>
    <w:basedOn w:val="1"/>
    <w:qFormat/>
    <w:uiPriority w:val="0"/>
  </w:style>
  <w:style w:type="paragraph" w:customStyle="1" w:styleId="119">
    <w:name w:val="Style44"/>
    <w:basedOn w:val="1"/>
    <w:unhideWhenUsed/>
    <w:qFormat/>
    <w:uiPriority w:val="0"/>
  </w:style>
  <w:style w:type="paragraph" w:customStyle="1" w:styleId="120">
    <w:name w:val="_Style 119"/>
    <w:qFormat/>
    <w:uiPriority w:val="0"/>
    <w:rPr>
      <w:rFonts w:ascii="Times New Roman" w:hAnsi="Times New Roman" w:eastAsia="宋体" w:cs="Times New Roman"/>
      <w:kern w:val="2"/>
      <w:sz w:val="21"/>
      <w:szCs w:val="24"/>
      <w:lang w:val="en-US" w:eastAsia="zh-CN" w:bidi="ar-SA"/>
    </w:rPr>
  </w:style>
  <w:style w:type="paragraph" w:customStyle="1" w:styleId="121">
    <w:name w:val="Style13"/>
    <w:basedOn w:val="1"/>
    <w:unhideWhenUsed/>
    <w:qFormat/>
    <w:uiPriority w:val="0"/>
  </w:style>
  <w:style w:type="paragraph" w:customStyle="1" w:styleId="122">
    <w:name w:val="Char"/>
    <w:basedOn w:val="1"/>
    <w:qFormat/>
    <w:uiPriority w:val="0"/>
    <w:pPr>
      <w:tabs>
        <w:tab w:val="left" w:pos="360"/>
      </w:tabs>
      <w:ind w:left="360" w:hanging="360" w:hangingChars="200"/>
    </w:pPr>
    <w:rPr>
      <w:sz w:val="24"/>
    </w:rPr>
  </w:style>
  <w:style w:type="paragraph" w:customStyle="1" w:styleId="123">
    <w:name w:val=" Char1 Char Char Char Char Char Char Char Char Char"/>
    <w:basedOn w:val="1"/>
    <w:qFormat/>
    <w:uiPriority w:val="0"/>
    <w:rPr>
      <w:szCs w:val="20"/>
    </w:rPr>
  </w:style>
  <w:style w:type="paragraph" w:customStyle="1" w:styleId="124">
    <w:name w:val="List Paragraph1"/>
    <w:basedOn w:val="1"/>
    <w:qFormat/>
    <w:uiPriority w:val="0"/>
    <w:pPr>
      <w:ind w:firstLine="420" w:firstLineChars="200"/>
    </w:pPr>
    <w:rPr>
      <w:rFonts w:ascii="Calibri" w:hAnsi="Calibri" w:cs="Calibri"/>
      <w:szCs w:val="21"/>
    </w:rPr>
  </w:style>
  <w:style w:type="paragraph" w:customStyle="1" w:styleId="125">
    <w:name w:val="样式 标题 2 + Times New Roman 四号 非加粗 段前: 5 磅 段后: 0 磅 行距: 固定值 20..."/>
    <w:basedOn w:val="7"/>
    <w:qFormat/>
    <w:uiPriority w:val="0"/>
    <w:pPr>
      <w:spacing w:before="100" w:line="400" w:lineRule="exact"/>
    </w:pPr>
    <w:rPr>
      <w:rFonts w:ascii="Times New Roman" w:hAnsi="Times New Roman" w:eastAsia="黑体"/>
      <w:b w:val="0"/>
      <w:bCs w:val="0"/>
      <w:sz w:val="28"/>
      <w:szCs w:val="20"/>
    </w:rPr>
  </w:style>
  <w:style w:type="paragraph" w:customStyle="1" w:styleId="126">
    <w:name w:val="Style67"/>
    <w:basedOn w:val="1"/>
    <w:unhideWhenUsed/>
    <w:qFormat/>
    <w:uiPriority w:val="0"/>
    <w:pPr>
      <w:spacing w:line="566" w:lineRule="exact"/>
      <w:ind w:firstLine="552"/>
    </w:pPr>
  </w:style>
  <w:style w:type="paragraph" w:customStyle="1" w:styleId="127">
    <w:name w:val="xl25"/>
    <w:basedOn w:val="1"/>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28">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29">
    <w:name w:val="Style47"/>
    <w:basedOn w:val="1"/>
    <w:unhideWhenUsed/>
    <w:qFormat/>
    <w:uiPriority w:val="0"/>
  </w:style>
  <w:style w:type="paragraph" w:customStyle="1" w:styleId="130">
    <w:name w:val="Style61"/>
    <w:basedOn w:val="1"/>
    <w:unhideWhenUsed/>
    <w:qFormat/>
    <w:uiPriority w:val="0"/>
  </w:style>
  <w:style w:type="paragraph" w:customStyle="1" w:styleId="131">
    <w:name w:val=" Char1 Char Char Char"/>
    <w:basedOn w:val="1"/>
    <w:qFormat/>
    <w:uiPriority w:val="0"/>
    <w:pPr>
      <w:widowControl/>
      <w:spacing w:after="160" w:line="240" w:lineRule="exact"/>
      <w:jc w:val="left"/>
    </w:pPr>
    <w:rPr>
      <w:kern w:val="0"/>
      <w:sz w:val="24"/>
      <w:szCs w:val="20"/>
    </w:rPr>
  </w:style>
  <w:style w:type="paragraph" w:customStyle="1" w:styleId="132">
    <w:name w:val="Style24"/>
    <w:basedOn w:val="1"/>
    <w:unhideWhenUsed/>
    <w:qFormat/>
    <w:uiPriority w:val="0"/>
  </w:style>
  <w:style w:type="paragraph" w:customStyle="1" w:styleId="133">
    <w:name w:val="Char1 Char Char Char 字元 Char Char 字元 Char 字元 Char1 Char Char Char"/>
    <w:basedOn w:val="1"/>
    <w:qFormat/>
    <w:uiPriority w:val="0"/>
    <w:rPr>
      <w:szCs w:val="20"/>
    </w:rPr>
  </w:style>
  <w:style w:type="paragraph" w:customStyle="1" w:styleId="134">
    <w:name w:val="Style71"/>
    <w:basedOn w:val="1"/>
    <w:unhideWhenUsed/>
    <w:qFormat/>
    <w:uiPriority w:val="0"/>
    <w:pPr>
      <w:spacing w:line="538" w:lineRule="exact"/>
      <w:ind w:firstLine="101"/>
    </w:pPr>
  </w:style>
  <w:style w:type="paragraph" w:customStyle="1" w:styleId="135">
    <w:name w:val="Style15"/>
    <w:basedOn w:val="1"/>
    <w:unhideWhenUsed/>
    <w:qFormat/>
    <w:uiPriority w:val="0"/>
    <w:pPr>
      <w:spacing w:line="557" w:lineRule="exact"/>
      <w:ind w:firstLine="672"/>
    </w:pPr>
  </w:style>
  <w:style w:type="paragraph" w:customStyle="1" w:styleId="136">
    <w:name w:val="Style45"/>
    <w:basedOn w:val="1"/>
    <w:unhideWhenUsed/>
    <w:qFormat/>
    <w:uiPriority w:val="0"/>
  </w:style>
  <w:style w:type="paragraph" w:customStyle="1" w:styleId="137">
    <w:name w:val="标题 1 +"/>
    <w:basedOn w:val="6"/>
    <w:next w:val="1"/>
    <w:qFormat/>
    <w:uiPriority w:val="0"/>
    <w:pPr>
      <w:keepLines/>
      <w:spacing w:line="600" w:lineRule="auto"/>
    </w:pPr>
    <w:rPr>
      <w:rFonts w:eastAsia="黑体"/>
      <w:kern w:val="0"/>
      <w:sz w:val="32"/>
      <w:szCs w:val="32"/>
    </w:rPr>
  </w:style>
  <w:style w:type="paragraph" w:customStyle="1" w:styleId="138">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39">
    <w:name w:val="Style8"/>
    <w:basedOn w:val="1"/>
    <w:unhideWhenUsed/>
    <w:qFormat/>
    <w:uiPriority w:val="0"/>
    <w:pPr>
      <w:spacing w:line="566" w:lineRule="exact"/>
      <w:jc w:val="center"/>
    </w:pPr>
  </w:style>
  <w:style w:type="paragraph" w:customStyle="1" w:styleId="140">
    <w:name w:val="Style64"/>
    <w:basedOn w:val="1"/>
    <w:unhideWhenUsed/>
    <w:qFormat/>
    <w:uiPriority w:val="0"/>
  </w:style>
  <w:style w:type="paragraph" w:customStyle="1" w:styleId="141">
    <w:name w:val="Style59"/>
    <w:basedOn w:val="1"/>
    <w:unhideWhenUsed/>
    <w:qFormat/>
    <w:uiPriority w:val="0"/>
  </w:style>
  <w:style w:type="paragraph" w:customStyle="1" w:styleId="142">
    <w:name w:val="Style21"/>
    <w:basedOn w:val="1"/>
    <w:unhideWhenUsed/>
    <w:uiPriority w:val="0"/>
    <w:pPr>
      <w:spacing w:line="566" w:lineRule="exact"/>
      <w:ind w:firstLine="682"/>
    </w:pPr>
  </w:style>
  <w:style w:type="paragraph" w:customStyle="1" w:styleId="143">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44">
    <w:name w:val="Style81"/>
    <w:basedOn w:val="1"/>
    <w:unhideWhenUsed/>
    <w:qFormat/>
    <w:uiPriority w:val="0"/>
    <w:pPr>
      <w:spacing w:line="547" w:lineRule="exact"/>
    </w:pPr>
  </w:style>
  <w:style w:type="paragraph" w:customStyle="1" w:styleId="145">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6">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47">
    <w:name w:val="Style48"/>
    <w:basedOn w:val="1"/>
    <w:unhideWhenUsed/>
    <w:qFormat/>
    <w:uiPriority w:val="0"/>
    <w:pPr>
      <w:spacing w:line="542" w:lineRule="exact"/>
      <w:jc w:val="right"/>
    </w:pPr>
  </w:style>
  <w:style w:type="paragraph" w:customStyle="1" w:styleId="148">
    <w:name w:val="样式 标题 2 + 宋体 五号 行距: 单倍行距"/>
    <w:basedOn w:val="7"/>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49">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50">
    <w:name w:val="Style72"/>
    <w:basedOn w:val="1"/>
    <w:unhideWhenUsed/>
    <w:qFormat/>
    <w:uiPriority w:val="0"/>
  </w:style>
  <w:style w:type="paragraph" w:customStyle="1" w:styleId="15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2">
    <w:name w:val="Style42"/>
    <w:basedOn w:val="1"/>
    <w:unhideWhenUsed/>
    <w:qFormat/>
    <w:uiPriority w:val="0"/>
    <w:pPr>
      <w:spacing w:line="542" w:lineRule="exact"/>
      <w:ind w:firstLine="547"/>
    </w:pPr>
  </w:style>
  <w:style w:type="paragraph" w:customStyle="1" w:styleId="153">
    <w:name w:val="Style62"/>
    <w:basedOn w:val="1"/>
    <w:unhideWhenUsed/>
    <w:qFormat/>
    <w:uiPriority w:val="0"/>
  </w:style>
  <w:style w:type="paragraph" w:customStyle="1" w:styleId="154">
    <w:name w:val="Char Char1 Char Char Char"/>
    <w:basedOn w:val="1"/>
    <w:qFormat/>
    <w:uiPriority w:val="0"/>
    <w:rPr>
      <w:kern w:val="0"/>
      <w:sz w:val="20"/>
      <w:szCs w:val="20"/>
    </w:rPr>
  </w:style>
  <w:style w:type="paragraph" w:customStyle="1" w:styleId="155">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156">
    <w:name w:val="Normal_0_2"/>
    <w:qFormat/>
    <w:uiPriority w:val="0"/>
    <w:rPr>
      <w:rFonts w:ascii="Times New Roman" w:hAnsi="Times New Roman" w:eastAsia="Times New Roman" w:cs="Times New Roman"/>
      <w:sz w:val="24"/>
      <w:szCs w:val="24"/>
      <w:lang w:val="en-US" w:eastAsia="zh-CN" w:bidi="ar-SA"/>
    </w:rPr>
  </w:style>
  <w:style w:type="paragraph" w:customStyle="1" w:styleId="157">
    <w:name w:val="Normal_0_0_0"/>
    <w:qFormat/>
    <w:uiPriority w:val="0"/>
    <w:rPr>
      <w:rFonts w:ascii="Calibri" w:hAnsi="Calibri" w:eastAsia="Times New Roman" w:cs="Times New Roman"/>
      <w:sz w:val="24"/>
      <w:szCs w:val="24"/>
      <w:lang w:val="en-US" w:eastAsia="zh-CN" w:bidi="ar-SA"/>
    </w:rPr>
  </w:style>
  <w:style w:type="paragraph" w:customStyle="1" w:styleId="158">
    <w:name w:val="正文_9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9">
    <w:name w:val="正文_20"/>
    <w:next w:val="16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正文首行缩进 2_19"/>
    <w:basedOn w:val="161"/>
    <w:qFormat/>
    <w:uiPriority w:val="99"/>
    <w:pPr>
      <w:ind w:firstLine="420" w:firstLineChars="200"/>
    </w:pPr>
    <w:rPr>
      <w:rFonts w:ascii="宋体" w:hAnsi="宋体"/>
    </w:rPr>
  </w:style>
  <w:style w:type="paragraph" w:customStyle="1" w:styleId="161">
    <w:name w:val="正文文本缩进_20"/>
    <w:basedOn w:val="159"/>
    <w:qFormat/>
    <w:uiPriority w:val="0"/>
    <w:pPr>
      <w:spacing w:after="120"/>
      <w:ind w:left="420" w:leftChars="200"/>
    </w:pPr>
  </w:style>
  <w:style w:type="paragraph" w:customStyle="1" w:styleId="162">
    <w:name w:val="正文_21"/>
    <w:next w:val="16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首行缩进 2_20"/>
    <w:basedOn w:val="164"/>
    <w:qFormat/>
    <w:uiPriority w:val="99"/>
    <w:pPr>
      <w:ind w:firstLine="420" w:firstLineChars="200"/>
    </w:pPr>
    <w:rPr>
      <w:rFonts w:ascii="宋体" w:hAnsi="宋体"/>
    </w:rPr>
  </w:style>
  <w:style w:type="paragraph" w:customStyle="1" w:styleId="164">
    <w:name w:val="正文文本缩进_21"/>
    <w:basedOn w:val="162"/>
    <w:qFormat/>
    <w:uiPriority w:val="0"/>
    <w:pPr>
      <w:spacing w:after="120"/>
      <w:ind w:left="420" w:leftChars="200"/>
    </w:pPr>
  </w:style>
  <w:style w:type="paragraph" w:customStyle="1" w:styleId="165">
    <w:name w:val="正文_23"/>
    <w:next w:val="1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正文首行缩进 2_22"/>
    <w:basedOn w:val="167"/>
    <w:qFormat/>
    <w:uiPriority w:val="99"/>
    <w:pPr>
      <w:ind w:firstLine="420" w:firstLineChars="200"/>
    </w:pPr>
    <w:rPr>
      <w:rFonts w:ascii="宋体" w:hAnsi="宋体"/>
    </w:rPr>
  </w:style>
  <w:style w:type="paragraph" w:customStyle="1" w:styleId="167">
    <w:name w:val="正文文本缩进_23"/>
    <w:basedOn w:val="165"/>
    <w:qFormat/>
    <w:uiPriority w:val="0"/>
    <w:pPr>
      <w:spacing w:after="120"/>
      <w:ind w:left="420" w:leftChars="200"/>
    </w:pPr>
  </w:style>
  <w:style w:type="paragraph" w:customStyle="1" w:styleId="168">
    <w:name w:val="正文_24"/>
    <w:next w:val="16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正文首行缩进 2_23"/>
    <w:basedOn w:val="170"/>
    <w:qFormat/>
    <w:uiPriority w:val="99"/>
    <w:pPr>
      <w:ind w:firstLine="420" w:firstLineChars="200"/>
    </w:pPr>
    <w:rPr>
      <w:rFonts w:ascii="宋体" w:hAnsi="宋体"/>
    </w:rPr>
  </w:style>
  <w:style w:type="paragraph" w:customStyle="1" w:styleId="170">
    <w:name w:val="正文文本缩进_24"/>
    <w:basedOn w:val="168"/>
    <w:qFormat/>
    <w:uiPriority w:val="0"/>
    <w:pPr>
      <w:spacing w:after="120"/>
      <w:ind w:left="420" w:leftChars="200"/>
    </w:pPr>
  </w:style>
  <w:style w:type="paragraph" w:customStyle="1" w:styleId="171">
    <w:name w:val="正文_25"/>
    <w:next w:val="1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正文首行缩进 2_24"/>
    <w:basedOn w:val="173"/>
    <w:qFormat/>
    <w:uiPriority w:val="99"/>
    <w:pPr>
      <w:ind w:firstLine="420" w:firstLineChars="200"/>
    </w:pPr>
    <w:rPr>
      <w:rFonts w:ascii="宋体" w:hAnsi="宋体"/>
    </w:rPr>
  </w:style>
  <w:style w:type="paragraph" w:customStyle="1" w:styleId="173">
    <w:name w:val="正文文本缩进_25"/>
    <w:basedOn w:val="171"/>
    <w:qFormat/>
    <w:uiPriority w:val="0"/>
    <w:pPr>
      <w:spacing w:after="120"/>
      <w:ind w:left="420" w:leftChars="200"/>
    </w:pPr>
  </w:style>
  <w:style w:type="paragraph" w:customStyle="1" w:styleId="174">
    <w:name w:val="正文_39"/>
    <w:next w:val="1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正文首行缩进 2_38"/>
    <w:basedOn w:val="176"/>
    <w:qFormat/>
    <w:uiPriority w:val="99"/>
    <w:pPr>
      <w:ind w:firstLine="420" w:firstLineChars="200"/>
    </w:pPr>
    <w:rPr>
      <w:rFonts w:ascii="宋体" w:hAnsi="宋体"/>
    </w:rPr>
  </w:style>
  <w:style w:type="paragraph" w:customStyle="1" w:styleId="176">
    <w:name w:val="正文文本缩进_39"/>
    <w:basedOn w:val="174"/>
    <w:qFormat/>
    <w:uiPriority w:val="0"/>
    <w:pPr>
      <w:spacing w:after="120"/>
      <w:ind w:left="420" w:leftChars="200"/>
    </w:pPr>
  </w:style>
  <w:style w:type="paragraph" w:customStyle="1" w:styleId="177">
    <w:name w:val="列出段落1"/>
    <w:basedOn w:val="1"/>
    <w:qFormat/>
    <w:uiPriority w:val="99"/>
    <w:pPr>
      <w:ind w:firstLine="420" w:firstLineChars="200"/>
    </w:pPr>
  </w:style>
  <w:style w:type="paragraph" w:customStyle="1" w:styleId="178">
    <w:name w:val="正文_3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9">
    <w:name w:val="正文_4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0">
    <w:name w:val="正文_4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1">
    <w:name w:val="正文_4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2">
    <w:name w:val="正文_4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3">
    <w:name w:val="正文_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4">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5">
    <w:name w:val="正文_4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6">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7">
    <w:name w:val="正文_4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8">
    <w:name w:val="正文_4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9">
    <w:name w:val="正文_5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0">
    <w:name w:val="正文_5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1">
    <w:name w:val="正文_5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2">
    <w:name w:val="正文_5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3">
    <w:name w:val="正文_5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4">
    <w:name w:val="正文_5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5">
    <w:name w:val="正文_5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6">
    <w:name w:val="正文_5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7">
    <w:name w:val="正文_5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8">
    <w:name w:val="正文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9">
    <w:name w:val="正文_6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0">
    <w:name w:val="正文_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1">
    <w:name w:val="正文_6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2">
    <w:name w:val="正文_6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正文_6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4">
    <w:name w:val="正文_6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5">
    <w:name w:val="正文_6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6">
    <w:name w:val="正文_6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7">
    <w:name w:val="正文_6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正文_6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9">
    <w:name w:val="正文_7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0">
    <w:name w:val="正文_7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1">
    <w:name w:val="正文_7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2">
    <w:name w:val="正文_7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正文_7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4">
    <w:name w:val="正文_7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正文_7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6">
    <w:name w:val="正文_7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7">
    <w:name w:val="正文_7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8">
    <w:name w:val="正文_7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正文_8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0">
    <w:name w:val="正文_8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1">
    <w:name w:val="正文_8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2">
    <w:name w:val="正文_8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3">
    <w:name w:val="正文_8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4">
    <w:name w:val="正文_8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5">
    <w:name w:val="正文_8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正文_8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7">
    <w:name w:val="正文_8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8">
    <w:name w:val="正文_8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9">
    <w:name w:val="正文_9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0">
    <w:name w:val="正文_9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1">
    <w:name w:val="正文_9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2">
    <w:name w:val="正文_9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3">
    <w:name w:val="正文_9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4">
    <w:name w:val="正文_9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5">
    <w:name w:val="正文_9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9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7">
    <w:name w:val="正文_9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8">
    <w:name w:val="正文_10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正文_10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0">
    <w:name w:val="正文_10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1">
    <w:name w:val="正文_10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正文_10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3">
    <w:name w:val="正文_10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4">
    <w:name w:val="正文_1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正文_10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6">
    <w:name w:val="正文_10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7">
    <w:name w:val="正文_10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8">
    <w:name w:val="正文_1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9">
    <w:name w:val="正文_1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0">
    <w:name w:val="正文_1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1">
    <w:name w:val="正文_1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2">
    <w:name w:val="正文_1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3">
    <w:name w:val="正文_1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4">
    <w:name w:val="正文_1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5">
    <w:name w:val="正文_1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6">
    <w:name w:val="正文_1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7">
    <w:name w:val="正文_1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正文_1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9">
    <w:name w:val="正文_1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0">
    <w:name w:val="正文_1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正文_1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正文_1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3">
    <w:name w:val="正文_1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正文_1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5">
    <w:name w:val="正文_1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6">
    <w:name w:val="正文_12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7">
    <w:name w:val="正文_1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8">
    <w:name w:val="正文_1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9">
    <w:name w:val="正文_13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0">
    <w:name w:val="正文_13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1">
    <w:name w:val="正文_1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2">
    <w:name w:val="正文_13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3">
    <w:name w:val="正文_1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4">
    <w:name w:val="正文_13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5">
    <w:name w:val="正文_13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6">
    <w:name w:val="正文_13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7">
    <w:name w:val="正文_13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8">
    <w:name w:val="正文_14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9">
    <w:name w:val="正文_14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0">
    <w:name w:val="正文_14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1">
    <w:name w:val="正文_14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2">
    <w:name w:val="正文_1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3">
    <w:name w:val="正文_1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4">
    <w:name w:val="正文_14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5">
    <w:name w:val="正文_1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6">
    <w:name w:val="正文_14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7">
    <w:name w:val="正文_14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8">
    <w:name w:val="正文_15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9">
    <w:name w:val="正文_15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正文_15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1">
    <w:name w:val="正文_15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正文_15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3">
    <w:name w:val="正文_15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15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正文_15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Normal_8"/>
    <w:qFormat/>
    <w:uiPriority w:val="0"/>
    <w:rPr>
      <w:rFonts w:ascii="Times New Roman" w:hAnsi="Times New Roman" w:eastAsia="Times New Roman" w:cs="Times New Roman"/>
      <w:sz w:val="24"/>
      <w:szCs w:val="24"/>
    </w:rPr>
  </w:style>
  <w:style w:type="paragraph" w:customStyle="1" w:styleId="297">
    <w:name w:val="正文 A"/>
    <w:qFormat/>
    <w:uiPriority w:val="0"/>
    <w:pPr>
      <w:widowControl w:val="0"/>
      <w:jc w:val="both"/>
    </w:pPr>
    <w:rPr>
      <w:rFonts w:ascii="Times New Roman" w:hAnsi="Times New Roman" w:eastAsia="Arial Unicode MS" w:cs="Arial Unicode MS"/>
      <w:color w:val="000000"/>
      <w:sz w:val="21"/>
      <w:szCs w:val="21"/>
      <w:u w:val="none" w:color="000000"/>
      <w:lang w:val="en-US" w:eastAsia="zh-CN" w:bidi="ar-SA"/>
    </w:rPr>
  </w:style>
  <w:style w:type="character" w:customStyle="1" w:styleId="298">
    <w:name w:val="正文文本缩进 Char"/>
    <w:link w:val="3"/>
    <w:qFormat/>
    <w:uiPriority w:val="0"/>
    <w:rPr>
      <w:rFonts w:eastAsia="宋体"/>
      <w:kern w:val="2"/>
      <w:sz w:val="21"/>
      <w:szCs w:val="24"/>
      <w:lang w:val="en-US" w:eastAsia="zh-CN" w:bidi="ar-SA"/>
    </w:rPr>
  </w:style>
  <w:style w:type="character" w:customStyle="1" w:styleId="299">
    <w:name w:val="批注文字 Char1"/>
    <w:link w:val="5"/>
    <w:qFormat/>
    <w:uiPriority w:val="0"/>
    <w:rPr>
      <w:rFonts w:eastAsia="宋体"/>
      <w:kern w:val="2"/>
      <w:sz w:val="21"/>
      <w:szCs w:val="24"/>
      <w:lang w:val="en-US" w:eastAsia="zh-CN" w:bidi="ar-SA"/>
    </w:rPr>
  </w:style>
  <w:style w:type="character" w:customStyle="1" w:styleId="300">
    <w:name w:val="批注主题 Char1"/>
    <w:link w:val="4"/>
    <w:qFormat/>
    <w:uiPriority w:val="0"/>
    <w:rPr>
      <w:rFonts w:eastAsia="宋体"/>
      <w:b/>
      <w:bCs/>
      <w:kern w:val="2"/>
      <w:sz w:val="21"/>
      <w:szCs w:val="24"/>
      <w:lang w:val="en-US" w:eastAsia="zh-CN" w:bidi="ar-SA"/>
    </w:rPr>
  </w:style>
  <w:style w:type="character" w:customStyle="1" w:styleId="301">
    <w:name w:val="标题 1 Char1"/>
    <w:link w:val="6"/>
    <w:qFormat/>
    <w:uiPriority w:val="0"/>
    <w:rPr>
      <w:rFonts w:eastAsia="宋体"/>
      <w:b/>
      <w:bCs/>
      <w:kern w:val="2"/>
      <w:sz w:val="24"/>
      <w:lang w:val="en-US" w:eastAsia="zh-CN" w:bidi="ar-SA"/>
    </w:rPr>
  </w:style>
  <w:style w:type="character" w:customStyle="1" w:styleId="302">
    <w:name w:val="标题 2 Char1"/>
    <w:link w:val="7"/>
    <w:qFormat/>
    <w:uiPriority w:val="0"/>
    <w:rPr>
      <w:rFonts w:ascii="Arial" w:hAnsi="Arial" w:eastAsia="宋体"/>
      <w:b/>
      <w:bCs/>
      <w:kern w:val="2"/>
      <w:sz w:val="24"/>
      <w:szCs w:val="32"/>
      <w:lang w:val="en-US" w:eastAsia="zh-CN" w:bidi="ar-SA"/>
    </w:rPr>
  </w:style>
  <w:style w:type="character" w:customStyle="1" w:styleId="303">
    <w:name w:val="标题 3 Char1"/>
    <w:link w:val="8"/>
    <w:qFormat/>
    <w:uiPriority w:val="0"/>
    <w:rPr>
      <w:rFonts w:eastAsia="宋体"/>
      <w:b/>
      <w:bCs/>
      <w:kern w:val="2"/>
      <w:sz w:val="32"/>
      <w:szCs w:val="32"/>
      <w:lang w:val="en-US" w:eastAsia="zh-CN" w:bidi="ar-SA"/>
    </w:rPr>
  </w:style>
  <w:style w:type="character" w:customStyle="1" w:styleId="304">
    <w:name w:val="标题 4 Char1"/>
    <w:link w:val="9"/>
    <w:qFormat/>
    <w:uiPriority w:val="0"/>
    <w:rPr>
      <w:rFonts w:ascii="Arial" w:hAnsi="Arial" w:eastAsia="黑体"/>
      <w:b/>
      <w:bCs/>
      <w:kern w:val="2"/>
      <w:sz w:val="28"/>
      <w:szCs w:val="28"/>
      <w:lang w:val="en-US" w:eastAsia="zh-CN" w:bidi="ar-SA"/>
    </w:rPr>
  </w:style>
  <w:style w:type="character" w:customStyle="1" w:styleId="305">
    <w:name w:val="标题 5 Char1"/>
    <w:link w:val="10"/>
    <w:qFormat/>
    <w:uiPriority w:val="0"/>
    <w:rPr>
      <w:rFonts w:eastAsia="宋体"/>
      <w:b/>
      <w:bCs/>
      <w:sz w:val="28"/>
      <w:szCs w:val="28"/>
      <w:lang w:val="en-US" w:eastAsia="zh-CN" w:bidi="ar-SA"/>
    </w:rPr>
  </w:style>
  <w:style w:type="character" w:customStyle="1" w:styleId="306">
    <w:name w:val="标题 6 Char1"/>
    <w:link w:val="11"/>
    <w:qFormat/>
    <w:uiPriority w:val="0"/>
    <w:rPr>
      <w:rFonts w:ascii="Arial" w:hAnsi="Arial" w:eastAsia="黑体"/>
      <w:b/>
      <w:bCs/>
      <w:sz w:val="24"/>
      <w:szCs w:val="24"/>
      <w:lang w:val="en-US" w:eastAsia="zh-CN" w:bidi="ar-SA"/>
    </w:rPr>
  </w:style>
  <w:style w:type="character" w:customStyle="1" w:styleId="307">
    <w:name w:val="标题 7 Char1"/>
    <w:link w:val="12"/>
    <w:qFormat/>
    <w:uiPriority w:val="0"/>
    <w:rPr>
      <w:rFonts w:eastAsia="宋体"/>
      <w:b/>
      <w:bCs/>
      <w:sz w:val="24"/>
      <w:szCs w:val="24"/>
      <w:lang w:val="en-US" w:eastAsia="zh-CN" w:bidi="ar-SA"/>
    </w:rPr>
  </w:style>
  <w:style w:type="character" w:customStyle="1" w:styleId="308">
    <w:name w:val="标题 8 Char1"/>
    <w:link w:val="13"/>
    <w:qFormat/>
    <w:uiPriority w:val="0"/>
    <w:rPr>
      <w:rFonts w:ascii="Arial" w:hAnsi="Arial" w:eastAsia="黑体"/>
      <w:sz w:val="24"/>
      <w:szCs w:val="24"/>
      <w:lang w:val="en-US" w:eastAsia="zh-CN" w:bidi="ar-SA"/>
    </w:rPr>
  </w:style>
  <w:style w:type="character" w:customStyle="1" w:styleId="309">
    <w:name w:val="标题 9 Char1"/>
    <w:link w:val="14"/>
    <w:qFormat/>
    <w:uiPriority w:val="0"/>
    <w:rPr>
      <w:rFonts w:ascii="Arial" w:hAnsi="Arial" w:eastAsia="黑体"/>
      <w:sz w:val="21"/>
      <w:szCs w:val="21"/>
      <w:lang w:val="en-US" w:eastAsia="zh-CN" w:bidi="ar-SA"/>
    </w:rPr>
  </w:style>
  <w:style w:type="character" w:customStyle="1" w:styleId="310">
    <w:name w:val="纯文本 Char"/>
    <w:link w:val="25"/>
    <w:semiHidden/>
    <w:qFormat/>
    <w:locked/>
    <w:uiPriority w:val="0"/>
    <w:rPr>
      <w:rFonts w:ascii="宋体" w:hAnsi="Courier New" w:eastAsia="宋体" w:cs="Courier New"/>
      <w:kern w:val="2"/>
      <w:sz w:val="21"/>
      <w:szCs w:val="21"/>
      <w:lang w:val="en-US" w:eastAsia="zh-CN" w:bidi="ar-SA"/>
    </w:rPr>
  </w:style>
  <w:style w:type="character" w:customStyle="1" w:styleId="311">
    <w:name w:val="日期 Char1"/>
    <w:link w:val="27"/>
    <w:qFormat/>
    <w:uiPriority w:val="0"/>
    <w:rPr>
      <w:rFonts w:eastAsia="宋体"/>
      <w:kern w:val="2"/>
      <w:sz w:val="24"/>
      <w:lang w:val="en-US" w:eastAsia="zh-CN" w:bidi="ar-SA"/>
    </w:rPr>
  </w:style>
  <w:style w:type="character" w:customStyle="1" w:styleId="312">
    <w:name w:val="批注框文本 Char1"/>
    <w:link w:val="29"/>
    <w:semiHidden/>
    <w:qFormat/>
    <w:locked/>
    <w:uiPriority w:val="0"/>
    <w:rPr>
      <w:rFonts w:ascii="Calibri" w:hAnsi="Calibri" w:eastAsia="宋体"/>
      <w:kern w:val="2"/>
      <w:sz w:val="18"/>
      <w:szCs w:val="18"/>
      <w:lang w:val="en-US" w:eastAsia="zh-CN" w:bidi="ar-SA"/>
    </w:rPr>
  </w:style>
  <w:style w:type="character" w:customStyle="1" w:styleId="313">
    <w:name w:val="页脚 Char1"/>
    <w:link w:val="30"/>
    <w:qFormat/>
    <w:uiPriority w:val="0"/>
    <w:rPr>
      <w:rFonts w:eastAsia="宋体"/>
      <w:kern w:val="2"/>
      <w:sz w:val="18"/>
      <w:szCs w:val="18"/>
      <w:lang w:val="en-US" w:eastAsia="zh-CN" w:bidi="ar-SA"/>
    </w:rPr>
  </w:style>
  <w:style w:type="character" w:customStyle="1" w:styleId="314">
    <w:name w:val="页眉 Char1"/>
    <w:link w:val="31"/>
    <w:qFormat/>
    <w:uiPriority w:val="0"/>
    <w:rPr>
      <w:rFonts w:eastAsia="宋体"/>
      <w:kern w:val="2"/>
      <w:sz w:val="18"/>
      <w:szCs w:val="18"/>
      <w:lang w:val="en-US" w:eastAsia="zh-CN" w:bidi="ar-SA"/>
    </w:rPr>
  </w:style>
  <w:style w:type="character" w:customStyle="1" w:styleId="315">
    <w:name w:val="正文文本缩进 3 Char1"/>
    <w:link w:val="35"/>
    <w:qFormat/>
    <w:uiPriority w:val="0"/>
    <w:rPr>
      <w:rFonts w:eastAsia="宋体"/>
      <w:kern w:val="2"/>
      <w:sz w:val="16"/>
      <w:szCs w:val="16"/>
      <w:lang w:val="en-US" w:eastAsia="zh-CN" w:bidi="ar-SA"/>
    </w:rPr>
  </w:style>
  <w:style w:type="character" w:customStyle="1" w:styleId="316">
    <w:name w:val="标题 4 Char"/>
    <w:qFormat/>
    <w:uiPriority w:val="0"/>
    <w:rPr>
      <w:rFonts w:ascii="Arial" w:hAnsi="Arial" w:eastAsia="宋体" w:cs="Times New Roman"/>
      <w:b/>
      <w:bCs/>
      <w:szCs w:val="28"/>
    </w:rPr>
  </w:style>
  <w:style w:type="character" w:customStyle="1" w:styleId="317">
    <w:name w:val="Font Style90"/>
    <w:unhideWhenUsed/>
    <w:qFormat/>
    <w:uiPriority w:val="0"/>
    <w:rPr>
      <w:rFonts w:hint="eastAsia" w:ascii="宋体" w:hAnsi="宋体" w:eastAsia="宋体"/>
      <w:b/>
      <w:spacing w:val="-20"/>
      <w:sz w:val="40"/>
    </w:rPr>
  </w:style>
  <w:style w:type="character" w:customStyle="1" w:styleId="318">
    <w:name w:val="lemmatitleh12"/>
    <w:qFormat/>
    <w:uiPriority w:val="0"/>
    <w:rPr>
      <w:rFonts w:ascii="Times New Roman" w:hAnsi="Times New Roman" w:eastAsia="宋体"/>
    </w:rPr>
  </w:style>
  <w:style w:type="character" w:customStyle="1" w:styleId="319">
    <w:name w:val="morelink-item"/>
    <w:qFormat/>
    <w:uiPriority w:val="0"/>
    <w:rPr>
      <w:rFonts w:ascii="Times New Roman" w:hAnsi="Times New Roman" w:eastAsia="宋体"/>
    </w:rPr>
  </w:style>
  <w:style w:type="character" w:customStyle="1" w:styleId="320">
    <w:name w:val="Font Style127"/>
    <w:unhideWhenUsed/>
    <w:qFormat/>
    <w:uiPriority w:val="0"/>
    <w:rPr>
      <w:rFonts w:hint="eastAsia" w:ascii="Times New Roman" w:hAnsi="Times New Roman" w:eastAsia="Times New Roman"/>
      <w:sz w:val="20"/>
    </w:rPr>
  </w:style>
  <w:style w:type="character" w:customStyle="1" w:styleId="321">
    <w:name w:val="标题 2 Char"/>
    <w:qFormat/>
    <w:uiPriority w:val="0"/>
    <w:rPr>
      <w:rFonts w:ascii="Cambria" w:hAnsi="Cambria" w:eastAsia="宋体" w:cs="Times New Roman"/>
      <w:b/>
      <w:bCs/>
      <w:kern w:val="2"/>
      <w:sz w:val="32"/>
      <w:szCs w:val="32"/>
    </w:rPr>
  </w:style>
  <w:style w:type="character" w:customStyle="1" w:styleId="322">
    <w:name w:val="批注文字 Char Char"/>
    <w:qFormat/>
    <w:uiPriority w:val="0"/>
    <w:rPr>
      <w:kern w:val="2"/>
      <w:sz w:val="21"/>
      <w:szCs w:val="24"/>
      <w:lang w:bidi="ar-SA"/>
    </w:rPr>
  </w:style>
  <w:style w:type="character" w:customStyle="1" w:styleId="323">
    <w:name w:val="样式2 Char Char"/>
    <w:qFormat/>
    <w:uiPriority w:val="0"/>
    <w:rPr>
      <w:rFonts w:eastAsia="宋体"/>
      <w:kern w:val="2"/>
      <w:sz w:val="18"/>
      <w:szCs w:val="18"/>
      <w:lang w:val="en-US" w:eastAsia="zh-CN" w:bidi="ar-SA"/>
    </w:rPr>
  </w:style>
  <w:style w:type="character" w:customStyle="1" w:styleId="324">
    <w:name w:val="sidecatalog-index2"/>
    <w:qFormat/>
    <w:uiPriority w:val="0"/>
    <w:rPr>
      <w:rFonts w:ascii="Arail" w:hAnsi="Arail" w:eastAsia="Arail" w:cs="Arail"/>
      <w:color w:val="999999"/>
      <w:sz w:val="21"/>
      <w:szCs w:val="21"/>
    </w:rPr>
  </w:style>
  <w:style w:type="character" w:customStyle="1" w:styleId="325">
    <w:name w:val="sidecatalog-dot1"/>
    <w:qFormat/>
    <w:uiPriority w:val="0"/>
    <w:rPr>
      <w:rFonts w:ascii="Times New Roman" w:hAnsi="Times New Roman" w:eastAsia="宋体"/>
    </w:rPr>
  </w:style>
  <w:style w:type="character" w:customStyle="1" w:styleId="326">
    <w:name w:val="标题 8 Char"/>
    <w:qFormat/>
    <w:uiPriority w:val="0"/>
    <w:rPr>
      <w:rFonts w:ascii="Arial" w:hAnsi="Arial" w:eastAsia="黑体"/>
      <w:sz w:val="24"/>
      <w:szCs w:val="24"/>
    </w:rPr>
  </w:style>
  <w:style w:type="character" w:customStyle="1" w:styleId="327">
    <w:name w:val="Font Style117"/>
    <w:unhideWhenUsed/>
    <w:qFormat/>
    <w:uiPriority w:val="0"/>
    <w:rPr>
      <w:rFonts w:hint="eastAsia" w:ascii="宋体" w:hAnsi="宋体" w:eastAsia="宋体"/>
      <w:spacing w:val="20"/>
      <w:sz w:val="24"/>
    </w:rPr>
  </w:style>
  <w:style w:type="character" w:customStyle="1" w:styleId="328">
    <w:name w:val="Font Style123"/>
    <w:unhideWhenUsed/>
    <w:qFormat/>
    <w:uiPriority w:val="0"/>
    <w:rPr>
      <w:rFonts w:hint="eastAsia" w:ascii="宋体" w:hAnsi="宋体" w:eastAsia="宋体"/>
      <w:b/>
      <w:sz w:val="32"/>
    </w:rPr>
  </w:style>
  <w:style w:type="character" w:customStyle="1" w:styleId="329">
    <w:name w:val="Font Style125"/>
    <w:unhideWhenUsed/>
    <w:qFormat/>
    <w:uiPriority w:val="0"/>
    <w:rPr>
      <w:rFonts w:hint="eastAsia" w:ascii="宋体" w:hAnsi="宋体" w:eastAsia="宋体"/>
      <w:b/>
      <w:sz w:val="26"/>
    </w:rPr>
  </w:style>
  <w:style w:type="character" w:customStyle="1" w:styleId="330">
    <w:name w:val="标题 3 Char"/>
    <w:qFormat/>
    <w:uiPriority w:val="0"/>
    <w:rPr>
      <w:b/>
      <w:bCs/>
      <w:sz w:val="24"/>
      <w:szCs w:val="24"/>
    </w:rPr>
  </w:style>
  <w:style w:type="character" w:customStyle="1" w:styleId="331">
    <w:name w:val="标题 9 Char"/>
    <w:qFormat/>
    <w:uiPriority w:val="0"/>
    <w:rPr>
      <w:rFonts w:ascii="Arial" w:hAnsi="Arial" w:eastAsia="黑体"/>
      <w:sz w:val="21"/>
      <w:szCs w:val="21"/>
    </w:rPr>
  </w:style>
  <w:style w:type="character" w:customStyle="1" w:styleId="332">
    <w:name w:val="polysemyexp"/>
    <w:qFormat/>
    <w:uiPriority w:val="0"/>
    <w:rPr>
      <w:rFonts w:ascii="Times New Roman" w:hAnsi="Times New Roman" w:eastAsia="宋体"/>
      <w:color w:val="AAAAAA"/>
      <w:sz w:val="18"/>
      <w:szCs w:val="18"/>
    </w:rPr>
  </w:style>
  <w:style w:type="character" w:customStyle="1" w:styleId="333">
    <w:name w:val="Font Style115"/>
    <w:unhideWhenUsed/>
    <w:qFormat/>
    <w:uiPriority w:val="0"/>
    <w:rPr>
      <w:rFonts w:hint="eastAsia" w:ascii="Times New Roman" w:hAnsi="Times New Roman" w:eastAsia="Times New Roman"/>
      <w:sz w:val="16"/>
    </w:rPr>
  </w:style>
  <w:style w:type="character" w:customStyle="1" w:styleId="334">
    <w:name w:val="polysemyred"/>
    <w:qFormat/>
    <w:uiPriority w:val="0"/>
    <w:rPr>
      <w:rFonts w:ascii="Times New Roman" w:hAnsi="Times New Roman" w:eastAsia="宋体"/>
      <w:color w:val="FF6666"/>
      <w:sz w:val="18"/>
      <w:szCs w:val="18"/>
    </w:rPr>
  </w:style>
  <w:style w:type="character" w:customStyle="1" w:styleId="335">
    <w:name w:val="页眉 Char"/>
    <w:qFormat/>
    <w:uiPriority w:val="0"/>
    <w:rPr>
      <w:kern w:val="2"/>
      <w:sz w:val="18"/>
      <w:szCs w:val="18"/>
    </w:rPr>
  </w:style>
  <w:style w:type="character" w:customStyle="1" w:styleId="336">
    <w:name w:val="Font Style134"/>
    <w:unhideWhenUsed/>
    <w:qFormat/>
    <w:uiPriority w:val="0"/>
    <w:rPr>
      <w:rFonts w:hint="eastAsia" w:ascii="宋体" w:hAnsi="宋体" w:eastAsia="宋体"/>
      <w:spacing w:val="20"/>
      <w:sz w:val="22"/>
    </w:rPr>
  </w:style>
  <w:style w:type="character" w:customStyle="1" w:styleId="337">
    <w:name w:val="标题 Char"/>
    <w:qFormat/>
    <w:uiPriority w:val="0"/>
    <w:rPr>
      <w:rFonts w:ascii="Cambria" w:hAnsi="Cambria"/>
      <w:b/>
      <w:kern w:val="2"/>
      <w:sz w:val="32"/>
      <w:szCs w:val="24"/>
    </w:rPr>
  </w:style>
  <w:style w:type="character" w:customStyle="1" w:styleId="338">
    <w:name w:val="Font Style122"/>
    <w:unhideWhenUsed/>
    <w:qFormat/>
    <w:uiPriority w:val="0"/>
    <w:rPr>
      <w:rFonts w:hint="eastAsia" w:ascii="宋体" w:hAnsi="宋体" w:eastAsia="宋体"/>
      <w:spacing w:val="20"/>
      <w:sz w:val="24"/>
    </w:rPr>
  </w:style>
  <w:style w:type="character" w:customStyle="1" w:styleId="339">
    <w:name w:val="纯文本 Char2"/>
    <w:qFormat/>
    <w:uiPriority w:val="0"/>
    <w:rPr>
      <w:rFonts w:ascii="宋体" w:hAnsi="Courier New" w:eastAsia="宋体"/>
      <w:kern w:val="2"/>
      <w:sz w:val="21"/>
      <w:szCs w:val="21"/>
      <w:lang w:val="en-US" w:eastAsia="zh-CN" w:bidi="ar-SA"/>
    </w:rPr>
  </w:style>
  <w:style w:type="character" w:customStyle="1" w:styleId="340">
    <w:name w:val="sort"/>
    <w:qFormat/>
    <w:uiPriority w:val="0"/>
    <w:rPr>
      <w:rFonts w:ascii="Times New Roman" w:hAnsi="Times New Roman" w:eastAsia="宋体"/>
      <w:color w:val="FFFFFF"/>
      <w:bdr w:val="single" w:color="auto" w:sz="24" w:space="0"/>
    </w:rPr>
  </w:style>
  <w:style w:type="character" w:customStyle="1" w:styleId="341">
    <w:name w:val="bds_nopic"/>
    <w:qFormat/>
    <w:uiPriority w:val="0"/>
    <w:rPr>
      <w:rFonts w:ascii="Times New Roman" w:hAnsi="Times New Roman" w:eastAsia="宋体"/>
    </w:rPr>
  </w:style>
  <w:style w:type="character" w:customStyle="1" w:styleId="342">
    <w:name w:val="bds_nopic2"/>
    <w:qFormat/>
    <w:uiPriority w:val="0"/>
    <w:rPr>
      <w:rFonts w:ascii="Times New Roman" w:hAnsi="Times New Roman" w:eastAsia="宋体"/>
    </w:rPr>
  </w:style>
  <w:style w:type="character" w:customStyle="1" w:styleId="343">
    <w:name w:val="日期 Char"/>
    <w:qFormat/>
    <w:uiPriority w:val="0"/>
    <w:rPr>
      <w:kern w:val="2"/>
      <w:sz w:val="21"/>
      <w:szCs w:val="24"/>
    </w:rPr>
  </w:style>
  <w:style w:type="character" w:customStyle="1" w:styleId="344">
    <w:name w:val="标题 1 Char"/>
    <w:qFormat/>
    <w:uiPriority w:val="0"/>
    <w:rPr>
      <w:rFonts w:ascii="Cambria" w:hAnsi="Cambria"/>
      <w:b/>
      <w:bCs/>
      <w:kern w:val="32"/>
      <w:sz w:val="32"/>
      <w:szCs w:val="32"/>
    </w:rPr>
  </w:style>
  <w:style w:type="character" w:customStyle="1" w:styleId="345">
    <w:name w:val="sidecatalog-dot"/>
    <w:uiPriority w:val="0"/>
    <w:rPr>
      <w:rFonts w:ascii="Times New Roman" w:hAnsi="Times New Roman" w:eastAsia="宋体"/>
    </w:rPr>
  </w:style>
  <w:style w:type="character" w:customStyle="1" w:styleId="346">
    <w:name w:val="批注文字 Char"/>
    <w:qFormat/>
    <w:uiPriority w:val="0"/>
    <w:rPr>
      <w:kern w:val="2"/>
      <w:sz w:val="21"/>
      <w:szCs w:val="24"/>
    </w:rPr>
  </w:style>
  <w:style w:type="character" w:customStyle="1" w:styleId="347">
    <w:name w:val="标题 5 Char"/>
    <w:qFormat/>
    <w:uiPriority w:val="0"/>
    <w:rPr>
      <w:b/>
      <w:bCs/>
      <w:kern w:val="2"/>
      <w:sz w:val="28"/>
      <w:szCs w:val="28"/>
    </w:rPr>
  </w:style>
  <w:style w:type="character" w:customStyle="1" w:styleId="348">
    <w:name w:val=" Char Char16"/>
    <w:qFormat/>
    <w:uiPriority w:val="0"/>
    <w:rPr>
      <w:rFonts w:ascii="宋体" w:hAnsi="Times New Roman" w:eastAsia="宋体"/>
      <w:b/>
      <w:sz w:val="24"/>
      <w:lang w:val="en-US" w:eastAsia="zh-CN" w:bidi="ar-SA"/>
    </w:rPr>
  </w:style>
  <w:style w:type="character" w:customStyle="1" w:styleId="349">
    <w:name w:val="Font Style124"/>
    <w:unhideWhenUsed/>
    <w:qFormat/>
    <w:uiPriority w:val="0"/>
    <w:rPr>
      <w:rFonts w:hint="eastAsia" w:ascii="宋体" w:hAnsi="宋体" w:eastAsia="宋体"/>
      <w:spacing w:val="30"/>
      <w:sz w:val="24"/>
    </w:rPr>
  </w:style>
  <w:style w:type="character" w:customStyle="1" w:styleId="350">
    <w:name w:val="Font Style119"/>
    <w:unhideWhenUsed/>
    <w:qFormat/>
    <w:uiPriority w:val="0"/>
    <w:rPr>
      <w:rFonts w:hint="eastAsia" w:ascii="宋体" w:hAnsi="宋体" w:eastAsia="宋体"/>
      <w:sz w:val="24"/>
    </w:rPr>
  </w:style>
  <w:style w:type="character" w:customStyle="1" w:styleId="351">
    <w:name w:val="Font Style105"/>
    <w:unhideWhenUsed/>
    <w:qFormat/>
    <w:uiPriority w:val="0"/>
    <w:rPr>
      <w:rFonts w:hint="eastAsia" w:ascii="Times New Roman" w:hAnsi="Times New Roman" w:eastAsia="Times New Roman"/>
      <w:w w:val="60"/>
      <w:sz w:val="26"/>
    </w:rPr>
  </w:style>
  <w:style w:type="character" w:customStyle="1" w:styleId="352">
    <w:name w:val="bds_more10"/>
    <w:qFormat/>
    <w:uiPriority w:val="0"/>
    <w:rPr>
      <w:rFonts w:ascii="Times New Roman" w:hAnsi="Times New Roman" w:eastAsia="宋体"/>
    </w:rPr>
  </w:style>
  <w:style w:type="character" w:customStyle="1" w:styleId="353">
    <w:name w:val="Font Style94"/>
    <w:unhideWhenUsed/>
    <w:qFormat/>
    <w:uiPriority w:val="0"/>
    <w:rPr>
      <w:rFonts w:hint="eastAsia" w:ascii="Times New Roman" w:hAnsi="Times New Roman" w:eastAsia="Times New Roman"/>
      <w:sz w:val="28"/>
    </w:rPr>
  </w:style>
  <w:style w:type="character" w:customStyle="1" w:styleId="354">
    <w:name w:val="Font Style128"/>
    <w:unhideWhenUsed/>
    <w:qFormat/>
    <w:uiPriority w:val="0"/>
    <w:rPr>
      <w:rFonts w:hint="eastAsia" w:ascii="Times New Roman" w:hAnsi="Times New Roman" w:eastAsia="Times New Roman"/>
      <w:sz w:val="16"/>
    </w:rPr>
  </w:style>
  <w:style w:type="character" w:customStyle="1" w:styleId="355">
    <w:name w:val="标题 4 Char Char"/>
    <w:qFormat/>
    <w:uiPriority w:val="0"/>
    <w:rPr>
      <w:rFonts w:ascii="Arial" w:hAnsi="Arial" w:eastAsia="宋体"/>
      <w:b/>
      <w:bCs/>
      <w:kern w:val="2"/>
      <w:sz w:val="21"/>
      <w:szCs w:val="28"/>
      <w:lang w:val="en-US" w:eastAsia="zh-CN" w:bidi="ar-SA"/>
    </w:rPr>
  </w:style>
  <w:style w:type="character" w:customStyle="1" w:styleId="356">
    <w:name w:val="bds_more8"/>
    <w:qFormat/>
    <w:uiPriority w:val="0"/>
    <w:rPr>
      <w:rFonts w:ascii="Times New Roman" w:hAnsi="Times New Roman" w:eastAsia="宋体"/>
    </w:rPr>
  </w:style>
  <w:style w:type="character" w:customStyle="1" w:styleId="357">
    <w:name w:val="Font Style121"/>
    <w:unhideWhenUsed/>
    <w:qFormat/>
    <w:uiPriority w:val="0"/>
    <w:rPr>
      <w:rFonts w:hint="eastAsia" w:ascii="宋体" w:hAnsi="宋体" w:eastAsia="宋体"/>
      <w:spacing w:val="-10"/>
      <w:sz w:val="30"/>
    </w:rPr>
  </w:style>
  <w:style w:type="character" w:customStyle="1" w:styleId="358">
    <w:name w:val="bds_more7"/>
    <w:qFormat/>
    <w:uiPriority w:val="0"/>
    <w:rPr>
      <w:rFonts w:ascii="Times New Roman" w:hAnsi="Times New Roman" w:eastAsia="宋体"/>
    </w:rPr>
  </w:style>
  <w:style w:type="character" w:customStyle="1" w:styleId="359">
    <w:name w:val=" Char Char15"/>
    <w:qFormat/>
    <w:uiPriority w:val="0"/>
    <w:rPr>
      <w:b/>
      <w:bCs/>
      <w:sz w:val="24"/>
      <w:szCs w:val="24"/>
    </w:rPr>
  </w:style>
  <w:style w:type="character" w:customStyle="1" w:styleId="360">
    <w:name w:val="Font Style126"/>
    <w:unhideWhenUsed/>
    <w:qFormat/>
    <w:uiPriority w:val="0"/>
    <w:rPr>
      <w:rFonts w:hint="eastAsia" w:ascii="宋体" w:hAnsi="宋体" w:eastAsia="宋体"/>
      <w:b/>
      <w:spacing w:val="-30"/>
      <w:sz w:val="28"/>
    </w:rPr>
  </w:style>
  <w:style w:type="character" w:customStyle="1" w:styleId="361">
    <w:name w:val="bds_nopic1"/>
    <w:qFormat/>
    <w:uiPriority w:val="0"/>
    <w:rPr>
      <w:rFonts w:ascii="Times New Roman" w:hAnsi="Times New Roman" w:eastAsia="宋体"/>
    </w:rPr>
  </w:style>
  <w:style w:type="character" w:customStyle="1" w:styleId="362">
    <w:name w:val="标题 6 Char"/>
    <w:qFormat/>
    <w:uiPriority w:val="0"/>
    <w:rPr>
      <w:rFonts w:ascii="Arial" w:hAnsi="Arial" w:eastAsia="黑体"/>
      <w:b/>
      <w:bCs/>
      <w:sz w:val="24"/>
      <w:szCs w:val="24"/>
    </w:rPr>
  </w:style>
  <w:style w:type="character" w:customStyle="1" w:styleId="363">
    <w:name w:val="批注框文本 Char"/>
    <w:qFormat/>
    <w:uiPriority w:val="0"/>
    <w:rPr>
      <w:kern w:val="2"/>
      <w:sz w:val="18"/>
      <w:szCs w:val="18"/>
    </w:rPr>
  </w:style>
  <w:style w:type="character" w:customStyle="1" w:styleId="364">
    <w:name w:val="p0 Char"/>
    <w:link w:val="61"/>
    <w:qFormat/>
    <w:uiPriority w:val="0"/>
    <w:rPr>
      <w:rFonts w:eastAsia="宋体"/>
      <w:sz w:val="21"/>
      <w:szCs w:val="21"/>
      <w:lang w:val="en-US" w:eastAsia="zh-CN" w:bidi="ar-SA"/>
    </w:rPr>
  </w:style>
  <w:style w:type="character" w:customStyle="1" w:styleId="365">
    <w:name w:val="bds_more6"/>
    <w:qFormat/>
    <w:uiPriority w:val="0"/>
    <w:rPr>
      <w:rFonts w:hint="eastAsia" w:ascii="宋体" w:hAnsi="宋体" w:eastAsia="宋体" w:cs="宋体"/>
    </w:rPr>
  </w:style>
  <w:style w:type="character" w:customStyle="1" w:styleId="366">
    <w:name w:val=" Char Char17"/>
    <w:qFormat/>
    <w:uiPriority w:val="0"/>
    <w:rPr>
      <w:rFonts w:ascii="宋体" w:hAnsi="Times New Roman" w:eastAsia="宋体"/>
      <w:b/>
      <w:sz w:val="28"/>
      <w:lang w:val="en-US" w:eastAsia="zh-CN" w:bidi="ar-SA"/>
    </w:rPr>
  </w:style>
  <w:style w:type="character" w:customStyle="1" w:styleId="367">
    <w:name w:val="plus"/>
    <w:qFormat/>
    <w:uiPriority w:val="0"/>
    <w:rPr>
      <w:rFonts w:ascii="Times New Roman" w:hAnsi="Times New Roman" w:eastAsia="宋体"/>
      <w:b/>
      <w:vanish/>
      <w:color w:val="1F8DEF"/>
      <w:sz w:val="24"/>
      <w:szCs w:val="24"/>
    </w:rPr>
  </w:style>
  <w:style w:type="character" w:customStyle="1" w:styleId="368">
    <w:name w:val="p0 Char Char"/>
    <w:qFormat/>
    <w:uiPriority w:val="0"/>
    <w:rPr>
      <w:rFonts w:eastAsia="宋体"/>
      <w:kern w:val="2"/>
      <w:sz w:val="21"/>
      <w:szCs w:val="21"/>
      <w:lang w:val="en-US" w:eastAsia="zh-CN" w:bidi="ar-SA"/>
    </w:rPr>
  </w:style>
  <w:style w:type="character" w:customStyle="1" w:styleId="369">
    <w:name w:val="页脚 Char"/>
    <w:qFormat/>
    <w:uiPriority w:val="0"/>
    <w:rPr>
      <w:kern w:val="2"/>
      <w:sz w:val="18"/>
      <w:szCs w:val="18"/>
    </w:rPr>
  </w:style>
  <w:style w:type="character" w:customStyle="1" w:styleId="370">
    <w:name w:val="desc"/>
    <w:qFormat/>
    <w:uiPriority w:val="0"/>
    <w:rPr>
      <w:rFonts w:ascii="Times New Roman" w:hAnsi="Times New Roman" w:eastAsia="宋体"/>
      <w:color w:val="000000"/>
      <w:sz w:val="18"/>
      <w:szCs w:val="18"/>
    </w:rPr>
  </w:style>
  <w:style w:type="character" w:customStyle="1" w:styleId="371">
    <w:name w:val="Font Style116"/>
    <w:unhideWhenUsed/>
    <w:qFormat/>
    <w:uiPriority w:val="0"/>
    <w:rPr>
      <w:rFonts w:hint="eastAsia" w:ascii="宋体" w:hAnsi="宋体" w:eastAsia="宋体"/>
      <w:spacing w:val="-20"/>
      <w:sz w:val="24"/>
    </w:rPr>
  </w:style>
  <w:style w:type="character" w:customStyle="1" w:styleId="372">
    <w:name w:val="批注主题 Char"/>
    <w:qFormat/>
    <w:uiPriority w:val="0"/>
    <w:rPr>
      <w:b/>
      <w:bCs/>
      <w:kern w:val="2"/>
      <w:sz w:val="21"/>
      <w:szCs w:val="24"/>
    </w:rPr>
  </w:style>
  <w:style w:type="character" w:customStyle="1" w:styleId="373">
    <w:name w:val="Font Style133"/>
    <w:unhideWhenUsed/>
    <w:qFormat/>
    <w:uiPriority w:val="0"/>
    <w:rPr>
      <w:rFonts w:hint="eastAsia" w:ascii="宋体" w:hAnsi="宋体" w:eastAsia="宋体"/>
      <w:spacing w:val="30"/>
      <w:sz w:val="24"/>
    </w:rPr>
  </w:style>
  <w:style w:type="character" w:customStyle="1" w:styleId="374">
    <w:name w:val="标题 Char1"/>
    <w:qFormat/>
    <w:uiPriority w:val="0"/>
    <w:rPr>
      <w:rFonts w:ascii="Cambria" w:hAnsi="Cambria" w:eastAsia="宋体" w:cs="Times New Roman"/>
      <w:b/>
      <w:bCs/>
      <w:sz w:val="32"/>
      <w:szCs w:val="32"/>
    </w:rPr>
  </w:style>
  <w:style w:type="character" w:customStyle="1" w:styleId="375">
    <w:name w:val=" Char Char14"/>
    <w:qFormat/>
    <w:uiPriority w:val="0"/>
    <w:rPr>
      <w:rFonts w:ascii="Arial" w:hAnsi="Arial" w:eastAsia="黑体"/>
      <w:b/>
      <w:bCs/>
      <w:sz w:val="28"/>
      <w:szCs w:val="28"/>
      <w:lang w:val="en-US" w:eastAsia="zh-CN" w:bidi="ar-SA"/>
    </w:rPr>
  </w:style>
  <w:style w:type="character" w:customStyle="1" w:styleId="376">
    <w:name w:val=" Char Char6"/>
    <w:qFormat/>
    <w:uiPriority w:val="0"/>
    <w:rPr>
      <w:rFonts w:ascii="Arial" w:hAnsi="Arial" w:eastAsia="黑体"/>
      <w:sz w:val="24"/>
      <w:szCs w:val="24"/>
      <w:lang w:val="en-US" w:eastAsia="zh-CN" w:bidi="ar-SA"/>
    </w:rPr>
  </w:style>
  <w:style w:type="character" w:customStyle="1" w:styleId="377">
    <w:name w:val="sort1"/>
    <w:qFormat/>
    <w:uiPriority w:val="0"/>
    <w:rPr>
      <w:rFonts w:ascii="Times New Roman" w:hAnsi="Times New Roman" w:eastAsia="宋体"/>
    </w:rPr>
  </w:style>
  <w:style w:type="character" w:customStyle="1" w:styleId="378">
    <w:name w:val="bds_more9"/>
    <w:qFormat/>
    <w:uiPriority w:val="0"/>
    <w:rPr>
      <w:rFonts w:ascii="Times New Roman" w:hAnsi="Times New Roman" w:eastAsia="宋体"/>
    </w:rPr>
  </w:style>
  <w:style w:type="character" w:customStyle="1" w:styleId="379">
    <w:name w:val="sidecatalog-index1"/>
    <w:qFormat/>
    <w:uiPriority w:val="0"/>
    <w:rPr>
      <w:rFonts w:ascii="Arial" w:hAnsi="Arial" w:eastAsia="宋体" w:cs="Arial"/>
      <w:b/>
      <w:color w:val="999999"/>
      <w:sz w:val="21"/>
      <w:szCs w:val="21"/>
    </w:rPr>
  </w:style>
  <w:style w:type="character" w:customStyle="1" w:styleId="380">
    <w:name w:val="Font Style104"/>
    <w:unhideWhenUsed/>
    <w:qFormat/>
    <w:uiPriority w:val="0"/>
    <w:rPr>
      <w:rFonts w:hint="eastAsia" w:ascii="宋体" w:hAnsi="宋体" w:eastAsia="宋体"/>
      <w:spacing w:val="30"/>
      <w:sz w:val="18"/>
    </w:rPr>
  </w:style>
  <w:style w:type="character" w:customStyle="1" w:styleId="381">
    <w:name w:val="Font Style86"/>
    <w:unhideWhenUsed/>
    <w:qFormat/>
    <w:uiPriority w:val="0"/>
    <w:rPr>
      <w:rFonts w:hint="eastAsia" w:ascii="黑体" w:hAnsi="黑体" w:eastAsia="黑体"/>
      <w:spacing w:val="10"/>
      <w:sz w:val="30"/>
    </w:rPr>
  </w:style>
  <w:style w:type="character" w:customStyle="1" w:styleId="382">
    <w:name w:val="Font Style131"/>
    <w:unhideWhenUsed/>
    <w:uiPriority w:val="0"/>
    <w:rPr>
      <w:rFonts w:hint="eastAsia" w:ascii="Times New Roman" w:hAnsi="Times New Roman" w:eastAsia="Times New Roman"/>
      <w:sz w:val="18"/>
    </w:rPr>
  </w:style>
  <w:style w:type="character" w:customStyle="1" w:styleId="383">
    <w:name w:val="标题 7 Char"/>
    <w:qFormat/>
    <w:uiPriority w:val="0"/>
    <w:rPr>
      <w:b/>
      <w:bCs/>
      <w:sz w:val="24"/>
      <w:szCs w:val="24"/>
    </w:rPr>
  </w:style>
  <w:style w:type="character" w:customStyle="1" w:styleId="384">
    <w:name w:val="正文文本缩进 3 Char"/>
    <w:qFormat/>
    <w:uiPriority w:val="0"/>
    <w:rPr>
      <w:rFonts w:ascii="宋体" w:hAnsi="MS Sans Serif"/>
      <w:color w:val="000000"/>
      <w:sz w:val="24"/>
    </w:rPr>
  </w:style>
  <w:style w:type="character" w:customStyle="1" w:styleId="385">
    <w:name w:val="hover"/>
    <w:basedOn w:val="46"/>
    <w:qFormat/>
    <w:uiPriority w:val="0"/>
    <w:rPr>
      <w:color w:val="5FB878"/>
    </w:rPr>
  </w:style>
  <w:style w:type="character" w:customStyle="1" w:styleId="386">
    <w:name w:val="hover1"/>
    <w:basedOn w:val="46"/>
    <w:qFormat/>
    <w:uiPriority w:val="0"/>
    <w:rPr>
      <w:color w:val="5FB878"/>
    </w:rPr>
  </w:style>
  <w:style w:type="character" w:customStyle="1" w:styleId="387">
    <w:name w:val="hover2"/>
    <w:basedOn w:val="46"/>
    <w:qFormat/>
    <w:uiPriority w:val="0"/>
    <w:rPr>
      <w:color w:val="FFFFFF"/>
    </w:rPr>
  </w:style>
  <w:style w:type="character" w:customStyle="1" w:styleId="388">
    <w:name w:val="last-child"/>
    <w:basedOn w:val="46"/>
    <w:qFormat/>
    <w:uiPriority w:val="0"/>
    <w:rPr>
      <w:color w:val="777777"/>
    </w:rPr>
  </w:style>
  <w:style w:type="character" w:customStyle="1" w:styleId="389">
    <w:name w:val="flatpickr-day"/>
    <w:basedOn w:val="46"/>
    <w:qFormat/>
    <w:uiPriority w:val="0"/>
  </w:style>
  <w:style w:type="character" w:customStyle="1" w:styleId="390">
    <w:name w:val="first-child"/>
    <w:basedOn w:val="46"/>
    <w:qFormat/>
    <w:uiPriority w:val="0"/>
  </w:style>
  <w:style w:type="character" w:customStyle="1" w:styleId="391">
    <w:name w:val="layui-this2"/>
    <w:basedOn w:val="46"/>
    <w:qFormat/>
    <w:uiPriority w:val="0"/>
    <w:rPr>
      <w:bdr w:val="single" w:color="EEEEEE" w:sz="6" w:space="0"/>
      <w:shd w:val="clear" w:color="auto" w:fill="FFFFFF"/>
    </w:rPr>
  </w:style>
  <w:style w:type="character" w:customStyle="1" w:styleId="392">
    <w:name w:val="nth-child(1)6"/>
    <w:basedOn w:val="46"/>
    <w:qFormat/>
    <w:uiPriority w:val="0"/>
    <w:rPr>
      <w:color w:val="111111"/>
      <w:sz w:val="24"/>
      <w:szCs w:val="24"/>
    </w:rPr>
  </w:style>
  <w:style w:type="character" w:customStyle="1" w:styleId="393">
    <w:name w:val="nth-child(2)4"/>
    <w:basedOn w:val="46"/>
    <w:qFormat/>
    <w:uiPriority w:val="0"/>
    <w:rPr>
      <w:color w:val="4D4D4D"/>
      <w:sz w:val="18"/>
      <w:szCs w:val="18"/>
    </w:rPr>
  </w:style>
  <w:style w:type="character" w:customStyle="1" w:styleId="394">
    <w:name w:val="flatpickr-weekday2"/>
    <w:basedOn w:val="46"/>
    <w:qFormat/>
    <w:uiPriority w:val="0"/>
    <w:rPr>
      <w:b/>
      <w:bCs/>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admin</Company>
  <Pages>54</Pages>
  <Words>27735</Words>
  <Characters>29068</Characters>
  <Lines>274</Lines>
  <Paragraphs>77</Paragraphs>
  <TotalTime>9</TotalTime>
  <ScaleCrop>false</ScaleCrop>
  <LinksUpToDate>false</LinksUpToDate>
  <CharactersWithSpaces>31115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2021-05-05T15:35:00Z</dcterms:created>
  <dc:creator>admin</dc:creator>
  <cp:lastModifiedBy>糖糖</cp:lastModifiedBy>
  <cp:lastPrinted>2022-06-24T02:25:00Z</cp:lastPrinted>
  <dcterms:modified xsi:type="dcterms:W3CDTF">2023-04-13T09:45:32Z</dcterms:modified>
  <dc:title>附件十一</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EA820C1E55BB464CAC9161FC367899AF</vt:lpwstr>
  </property>
</Properties>
</file>