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32"/>
          <w:szCs w:val="32"/>
          <w:highlight w:val="none"/>
        </w:rPr>
      </w:pPr>
      <w:r>
        <w:rPr>
          <w:rFonts w:hint="eastAsia" w:ascii="宋体" w:hAnsi="宋体" w:cs="宋体"/>
          <w:sz w:val="32"/>
          <w:szCs w:val="32"/>
          <w:highlight w:val="none"/>
        </w:rPr>
        <w:t xml:space="preserve"> </w:t>
      </w:r>
    </w:p>
    <w:p>
      <w:pPr>
        <w:rPr>
          <w:rFonts w:ascii="宋体" w:hAnsi="宋体" w:cs="宋体"/>
          <w:sz w:val="32"/>
          <w:szCs w:val="32"/>
          <w:highlight w:val="none"/>
        </w:rPr>
      </w:pPr>
    </w:p>
    <w:p>
      <w:pPr>
        <w:pStyle w:val="63"/>
        <w:rPr>
          <w:highlight w:val="none"/>
        </w:rPr>
      </w:pPr>
    </w:p>
    <w:p>
      <w:pPr>
        <w:pStyle w:val="25"/>
        <w:adjustRightInd w:val="0"/>
        <w:snapToGrid w:val="0"/>
        <w:spacing w:line="360" w:lineRule="auto"/>
        <w:jc w:val="center"/>
        <w:rPr>
          <w:rFonts w:hAnsi="宋体" w:cs="宋体"/>
          <w:b/>
          <w:sz w:val="84"/>
          <w:szCs w:val="84"/>
          <w:highlight w:val="none"/>
        </w:rPr>
      </w:pPr>
    </w:p>
    <w:p>
      <w:pPr>
        <w:pStyle w:val="25"/>
        <w:adjustRightInd w:val="0"/>
        <w:snapToGrid w:val="0"/>
        <w:spacing w:line="360" w:lineRule="auto"/>
        <w:jc w:val="center"/>
        <w:rPr>
          <w:rFonts w:hAnsi="宋体" w:cs="宋体"/>
          <w:b/>
          <w:sz w:val="84"/>
          <w:szCs w:val="84"/>
          <w:highlight w:val="none"/>
        </w:rPr>
      </w:pPr>
      <w:r>
        <w:rPr>
          <w:rFonts w:hint="eastAsia" w:hAnsi="宋体" w:cs="宋体"/>
          <w:b/>
          <w:sz w:val="84"/>
          <w:szCs w:val="84"/>
          <w:highlight w:val="none"/>
        </w:rPr>
        <w:t>竞争性磋商文件</w:t>
      </w:r>
    </w:p>
    <w:p>
      <w:pPr>
        <w:pStyle w:val="25"/>
        <w:adjustRightInd w:val="0"/>
        <w:snapToGrid w:val="0"/>
        <w:spacing w:before="156" w:beforeLines="50" w:line="360" w:lineRule="auto"/>
        <w:ind w:left="846" w:leftChars="403" w:firstLine="157" w:firstLineChars="49"/>
        <w:rPr>
          <w:rFonts w:hAnsi="宋体" w:cs="宋体"/>
          <w:b/>
          <w:sz w:val="32"/>
          <w:szCs w:val="32"/>
          <w:highlight w:val="none"/>
        </w:rPr>
      </w:pPr>
    </w:p>
    <w:p>
      <w:pPr>
        <w:pStyle w:val="25"/>
        <w:adjustRightInd w:val="0"/>
        <w:snapToGrid w:val="0"/>
        <w:spacing w:before="156" w:beforeLines="50" w:line="360" w:lineRule="auto"/>
        <w:ind w:left="846" w:leftChars="403" w:firstLine="157" w:firstLineChars="49"/>
        <w:rPr>
          <w:rFonts w:hint="eastAsia" w:hAnsi="宋体" w:cs="宋体"/>
          <w:b/>
          <w:sz w:val="32"/>
          <w:szCs w:val="32"/>
          <w:highlight w:val="none"/>
        </w:rPr>
      </w:pPr>
    </w:p>
    <w:p>
      <w:pPr>
        <w:pStyle w:val="25"/>
        <w:adjustRightInd w:val="0"/>
        <w:snapToGrid w:val="0"/>
        <w:spacing w:before="156" w:beforeLines="50" w:line="360" w:lineRule="auto"/>
        <w:ind w:left="846" w:leftChars="403" w:firstLine="157" w:firstLineChars="49"/>
        <w:rPr>
          <w:rFonts w:hAnsi="宋体" w:cs="宋体"/>
          <w:b/>
          <w:sz w:val="32"/>
          <w:szCs w:val="32"/>
          <w:highlight w:val="none"/>
        </w:rPr>
      </w:pPr>
    </w:p>
    <w:p>
      <w:pPr>
        <w:pStyle w:val="25"/>
        <w:adjustRightInd w:val="0"/>
        <w:snapToGrid w:val="0"/>
        <w:spacing w:line="360" w:lineRule="auto"/>
        <w:ind w:firstLine="640" w:firstLineChars="200"/>
        <w:rPr>
          <w:rFonts w:hAnsi="宋体" w:cs="宋体"/>
          <w:sz w:val="32"/>
          <w:szCs w:val="32"/>
          <w:highlight w:val="none"/>
          <w:u w:val="single"/>
        </w:rPr>
      </w:pPr>
      <w:r>
        <w:rPr>
          <w:rFonts w:hint="eastAsia" w:hAnsi="宋体" w:cs="宋体"/>
          <w:sz w:val="32"/>
          <w:szCs w:val="32"/>
          <w:highlight w:val="none"/>
        </w:rPr>
        <w:t>采购项目名称：</w:t>
      </w:r>
      <w:r>
        <w:rPr>
          <w:rFonts w:hint="eastAsia" w:hAnsi="宋体" w:cs="宋体"/>
          <w:sz w:val="32"/>
          <w:szCs w:val="32"/>
          <w:highlight w:val="none"/>
          <w:u w:val="single"/>
        </w:rPr>
        <w:t>含浦大道第三段提质改造设计（含方案设计、初步设计，不含施工图设计）</w:t>
      </w:r>
      <w:r>
        <w:rPr>
          <w:rFonts w:hint="eastAsia" w:hAnsi="宋体" w:cs="宋体"/>
          <w:sz w:val="32"/>
          <w:szCs w:val="32"/>
          <w:highlight w:val="none"/>
          <w:u w:val="single"/>
        </w:rPr>
        <w:t>、可研服务</w:t>
      </w:r>
    </w:p>
    <w:p>
      <w:pPr>
        <w:pStyle w:val="25"/>
        <w:adjustRightInd w:val="0"/>
        <w:snapToGrid w:val="0"/>
        <w:spacing w:line="360" w:lineRule="auto"/>
        <w:ind w:firstLine="640" w:firstLineChars="200"/>
        <w:rPr>
          <w:rFonts w:hint="eastAsia" w:hAnsi="宋体" w:cs="宋体"/>
          <w:sz w:val="32"/>
          <w:szCs w:val="32"/>
          <w:highlight w:val="none"/>
          <w:u w:val="single"/>
        </w:rPr>
      </w:pPr>
      <w:r>
        <w:rPr>
          <w:rFonts w:hint="eastAsia" w:hAnsi="宋体" w:cs="宋体"/>
          <w:sz w:val="32"/>
          <w:szCs w:val="32"/>
          <w:highlight w:val="none"/>
        </w:rPr>
        <w:t>采   购   人：</w:t>
      </w:r>
      <w:r>
        <w:rPr>
          <w:rFonts w:hint="eastAsia" w:hAnsi="宋体" w:cs="宋体"/>
          <w:sz w:val="32"/>
          <w:szCs w:val="32"/>
          <w:highlight w:val="none"/>
          <w:u w:val="single"/>
        </w:rPr>
        <w:t>湖南岳麓经济开发有限责任公司</w:t>
      </w:r>
    </w:p>
    <w:p>
      <w:pPr>
        <w:pStyle w:val="25"/>
        <w:adjustRightInd w:val="0"/>
        <w:snapToGrid w:val="0"/>
        <w:spacing w:line="360" w:lineRule="auto"/>
        <w:ind w:firstLine="640" w:firstLineChars="200"/>
        <w:rPr>
          <w:rFonts w:hAnsi="宋体" w:cs="宋体"/>
          <w:sz w:val="32"/>
          <w:szCs w:val="32"/>
          <w:highlight w:val="none"/>
        </w:rPr>
      </w:pPr>
      <w:r>
        <w:rPr>
          <w:rFonts w:hint="eastAsia" w:hAnsi="宋体" w:cs="宋体"/>
          <w:sz w:val="32"/>
          <w:szCs w:val="32"/>
          <w:highlight w:val="none"/>
        </w:rPr>
        <w:t>委托代理编号：</w:t>
      </w:r>
      <w:r>
        <w:rPr>
          <w:rFonts w:hint="eastAsia" w:hAnsi="宋体" w:cs="宋体"/>
          <w:sz w:val="32"/>
          <w:szCs w:val="32"/>
          <w:highlight w:val="none"/>
          <w:u w:val="single"/>
        </w:rPr>
        <w:t>HNHX2023-04-24</w:t>
      </w:r>
    </w:p>
    <w:p>
      <w:pPr>
        <w:pStyle w:val="25"/>
        <w:adjustRightInd w:val="0"/>
        <w:snapToGrid w:val="0"/>
        <w:spacing w:line="360" w:lineRule="auto"/>
        <w:ind w:firstLine="640" w:firstLineChars="200"/>
        <w:rPr>
          <w:rFonts w:hAnsi="宋体" w:cs="宋体"/>
          <w:b/>
          <w:sz w:val="32"/>
          <w:szCs w:val="32"/>
          <w:highlight w:val="none"/>
        </w:rPr>
      </w:pPr>
      <w:r>
        <w:rPr>
          <w:rFonts w:hint="eastAsia" w:hAnsi="宋体" w:cs="宋体"/>
          <w:sz w:val="32"/>
          <w:szCs w:val="32"/>
          <w:highlight w:val="none"/>
        </w:rPr>
        <w:t>采购代理机构：</w:t>
      </w:r>
      <w:r>
        <w:rPr>
          <w:rFonts w:hint="eastAsia" w:hAnsi="宋体" w:cs="宋体"/>
          <w:sz w:val="32"/>
          <w:szCs w:val="32"/>
          <w:highlight w:val="none"/>
          <w:u w:val="single"/>
        </w:rPr>
        <w:t>湖南华西工程咨询有限公司</w:t>
      </w:r>
    </w:p>
    <w:p>
      <w:pPr>
        <w:pStyle w:val="25"/>
        <w:adjustRightInd w:val="0"/>
        <w:snapToGrid w:val="0"/>
        <w:spacing w:before="156" w:beforeLines="50" w:line="360" w:lineRule="auto"/>
        <w:ind w:firstLine="948" w:firstLineChars="295"/>
        <w:rPr>
          <w:rFonts w:hAnsi="宋体" w:cs="宋体"/>
          <w:b/>
          <w:sz w:val="32"/>
          <w:szCs w:val="32"/>
          <w:highlight w:val="none"/>
        </w:rPr>
      </w:pPr>
      <w:r>
        <w:rPr>
          <w:rFonts w:hint="eastAsia" w:hAnsi="宋体" w:cs="宋体"/>
          <w:b/>
          <w:sz w:val="32"/>
          <w:szCs w:val="32"/>
          <w:highlight w:val="none"/>
        </w:rPr>
        <w:t xml:space="preserve">  </w:t>
      </w:r>
    </w:p>
    <w:p>
      <w:pPr>
        <w:pStyle w:val="25"/>
        <w:adjustRightInd w:val="0"/>
        <w:snapToGrid w:val="0"/>
        <w:spacing w:before="156" w:beforeLines="50" w:line="360" w:lineRule="auto"/>
        <w:ind w:firstLine="948" w:firstLineChars="295"/>
        <w:rPr>
          <w:rFonts w:hAnsi="宋体" w:cs="宋体"/>
          <w:b/>
          <w:sz w:val="32"/>
          <w:szCs w:val="32"/>
          <w:highlight w:val="none"/>
        </w:rPr>
      </w:pPr>
    </w:p>
    <w:p>
      <w:pPr>
        <w:pStyle w:val="25"/>
        <w:adjustRightInd w:val="0"/>
        <w:snapToGrid w:val="0"/>
        <w:spacing w:before="156" w:beforeLines="50" w:line="360" w:lineRule="auto"/>
        <w:ind w:firstLine="948" w:firstLineChars="295"/>
        <w:rPr>
          <w:rFonts w:hint="eastAsia" w:hAnsi="宋体" w:cs="宋体"/>
          <w:b/>
          <w:sz w:val="32"/>
          <w:szCs w:val="32"/>
          <w:highlight w:val="none"/>
        </w:rPr>
      </w:pPr>
    </w:p>
    <w:p>
      <w:pPr>
        <w:pStyle w:val="25"/>
        <w:adjustRightInd w:val="0"/>
        <w:snapToGrid w:val="0"/>
        <w:spacing w:line="360" w:lineRule="auto"/>
        <w:ind w:firstLine="361" w:firstLineChars="100"/>
        <w:jc w:val="center"/>
        <w:rPr>
          <w:rFonts w:hAnsi="宋体" w:cs="宋体"/>
          <w:spacing w:val="160"/>
          <w:sz w:val="36"/>
          <w:szCs w:val="36"/>
          <w:highlight w:val="none"/>
        </w:rPr>
      </w:pPr>
      <w:r>
        <w:rPr>
          <w:rFonts w:hint="eastAsia" w:hAnsi="宋体" w:cs="宋体"/>
          <w:b/>
          <w:sz w:val="36"/>
          <w:szCs w:val="36"/>
          <w:highlight w:val="none"/>
        </w:rPr>
        <w:t>二〇二三年</w:t>
      </w:r>
      <w:r>
        <w:rPr>
          <w:rFonts w:hint="eastAsia" w:hAnsi="宋体" w:cs="宋体"/>
          <w:b/>
          <w:sz w:val="36"/>
          <w:szCs w:val="36"/>
          <w:highlight w:val="none"/>
          <w:lang w:val="en-US" w:eastAsia="zh-CN"/>
        </w:rPr>
        <w:t>五</w:t>
      </w:r>
      <w:r>
        <w:rPr>
          <w:rFonts w:hint="eastAsia" w:hAnsi="宋体" w:cs="宋体"/>
          <w:b/>
          <w:sz w:val="36"/>
          <w:szCs w:val="36"/>
          <w:highlight w:val="none"/>
        </w:rPr>
        <w:t>月</w:t>
      </w:r>
      <w:r>
        <w:rPr>
          <w:rFonts w:hint="eastAsia" w:hAnsi="宋体" w:cs="宋体"/>
          <w:spacing w:val="160"/>
          <w:sz w:val="36"/>
          <w:szCs w:val="36"/>
          <w:highlight w:val="none"/>
        </w:rPr>
        <w:br w:type="page"/>
      </w:r>
      <w:r>
        <w:rPr>
          <w:rFonts w:hint="eastAsia" w:hAnsi="宋体" w:cs="宋体"/>
          <w:spacing w:val="160"/>
          <w:sz w:val="36"/>
          <w:szCs w:val="36"/>
          <w:highlight w:val="none"/>
        </w:rPr>
        <w:t>目录</w:t>
      </w:r>
    </w:p>
    <w:p>
      <w:pPr>
        <w:pStyle w:val="25"/>
        <w:adjustRightInd w:val="0"/>
        <w:snapToGrid w:val="0"/>
        <w:spacing w:line="360" w:lineRule="auto"/>
        <w:rPr>
          <w:rFonts w:hAnsi="宋体" w:cs="宋体"/>
          <w:b/>
          <w:sz w:val="24"/>
          <w:szCs w:val="24"/>
          <w:highlight w:val="none"/>
        </w:rPr>
      </w:pPr>
    </w:p>
    <w:p>
      <w:pPr>
        <w:pStyle w:val="25"/>
        <w:adjustRightInd w:val="0"/>
        <w:snapToGrid w:val="0"/>
        <w:spacing w:line="360" w:lineRule="auto"/>
        <w:rPr>
          <w:rFonts w:hAnsi="宋体" w:cs="宋体"/>
          <w:b/>
          <w:sz w:val="24"/>
          <w:szCs w:val="24"/>
          <w:highlight w:val="none"/>
        </w:rPr>
      </w:pPr>
      <w:r>
        <w:rPr>
          <w:rFonts w:hint="eastAsia" w:hAnsi="宋体" w:cs="宋体"/>
          <w:b/>
          <w:sz w:val="24"/>
          <w:szCs w:val="24"/>
          <w:highlight w:val="none"/>
        </w:rPr>
        <w:t>第一章  磋商邀请</w:t>
      </w:r>
    </w:p>
    <w:p>
      <w:pPr>
        <w:pStyle w:val="25"/>
        <w:adjustRightInd w:val="0"/>
        <w:snapToGrid w:val="0"/>
        <w:spacing w:line="360" w:lineRule="auto"/>
        <w:rPr>
          <w:rFonts w:hAnsi="宋体" w:cs="宋体"/>
          <w:b/>
          <w:sz w:val="24"/>
          <w:szCs w:val="24"/>
          <w:highlight w:val="none"/>
        </w:rPr>
      </w:pPr>
      <w:r>
        <w:rPr>
          <w:rFonts w:hint="eastAsia" w:hAnsi="宋体" w:cs="宋体"/>
          <w:b/>
          <w:sz w:val="24"/>
          <w:szCs w:val="24"/>
          <w:highlight w:val="none"/>
        </w:rPr>
        <w:t>第二章  磋商须知</w:t>
      </w:r>
    </w:p>
    <w:p>
      <w:pPr>
        <w:tabs>
          <w:tab w:val="left" w:pos="1440"/>
        </w:tabs>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磋商须知前附表</w:t>
      </w:r>
    </w:p>
    <w:p>
      <w:pPr>
        <w:tabs>
          <w:tab w:val="left" w:pos="1440"/>
        </w:tabs>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磋商须知正文</w:t>
      </w:r>
    </w:p>
    <w:p>
      <w:pPr>
        <w:tabs>
          <w:tab w:val="left" w:pos="1440"/>
        </w:tabs>
        <w:adjustRightInd w:val="0"/>
        <w:snapToGrid w:val="0"/>
        <w:spacing w:line="360" w:lineRule="auto"/>
        <w:ind w:firstLine="630" w:firstLineChars="300"/>
        <w:rPr>
          <w:rFonts w:ascii="宋体" w:hAnsi="宋体" w:cs="宋体"/>
          <w:szCs w:val="21"/>
          <w:highlight w:val="none"/>
        </w:rPr>
      </w:pPr>
      <w:r>
        <w:rPr>
          <w:rFonts w:hint="eastAsia" w:ascii="宋体" w:hAnsi="宋体" w:cs="宋体"/>
          <w:szCs w:val="21"/>
          <w:highlight w:val="none"/>
        </w:rPr>
        <w:t>一、说明</w:t>
      </w:r>
    </w:p>
    <w:p>
      <w:pPr>
        <w:tabs>
          <w:tab w:val="left" w:pos="1440"/>
        </w:tabs>
        <w:adjustRightInd w:val="0"/>
        <w:snapToGrid w:val="0"/>
        <w:spacing w:line="360" w:lineRule="auto"/>
        <w:ind w:firstLine="630" w:firstLineChars="300"/>
        <w:rPr>
          <w:rFonts w:ascii="宋体" w:hAnsi="宋体" w:cs="宋体"/>
          <w:szCs w:val="21"/>
          <w:highlight w:val="none"/>
        </w:rPr>
      </w:pPr>
      <w:r>
        <w:rPr>
          <w:rFonts w:hint="eastAsia" w:ascii="宋体" w:hAnsi="宋体" w:cs="宋体"/>
          <w:szCs w:val="21"/>
          <w:highlight w:val="none"/>
        </w:rPr>
        <w:t>二、</w:t>
      </w:r>
      <w:r>
        <w:rPr>
          <w:rFonts w:hint="eastAsia" w:ascii="宋体" w:hAnsi="宋体" w:cs="宋体"/>
          <w:bCs/>
          <w:szCs w:val="21"/>
          <w:highlight w:val="none"/>
        </w:rPr>
        <w:t>磋商</w:t>
      </w:r>
      <w:r>
        <w:rPr>
          <w:rFonts w:hint="eastAsia" w:ascii="宋体" w:hAnsi="宋体" w:cs="宋体"/>
          <w:szCs w:val="21"/>
          <w:highlight w:val="none"/>
        </w:rPr>
        <w:t>文件</w:t>
      </w:r>
    </w:p>
    <w:p>
      <w:pPr>
        <w:adjustRightInd w:val="0"/>
        <w:snapToGrid w:val="0"/>
        <w:spacing w:line="360" w:lineRule="auto"/>
        <w:ind w:firstLine="630" w:firstLineChars="300"/>
        <w:rPr>
          <w:rFonts w:ascii="宋体" w:hAnsi="宋体" w:cs="宋体"/>
          <w:szCs w:val="21"/>
          <w:highlight w:val="none"/>
        </w:rPr>
      </w:pPr>
      <w:r>
        <w:rPr>
          <w:rFonts w:hint="eastAsia" w:ascii="宋体" w:hAnsi="宋体" w:cs="宋体"/>
          <w:szCs w:val="21"/>
          <w:highlight w:val="none"/>
        </w:rPr>
        <w:t>三、响应文件</w:t>
      </w:r>
    </w:p>
    <w:p>
      <w:pPr>
        <w:adjustRightInd w:val="0"/>
        <w:snapToGrid w:val="0"/>
        <w:spacing w:line="360" w:lineRule="auto"/>
        <w:ind w:firstLine="630" w:firstLineChars="300"/>
        <w:rPr>
          <w:rFonts w:ascii="宋体" w:hAnsi="宋体" w:cs="宋体"/>
          <w:szCs w:val="21"/>
          <w:highlight w:val="none"/>
        </w:rPr>
      </w:pPr>
      <w:r>
        <w:rPr>
          <w:rFonts w:hint="eastAsia" w:ascii="宋体" w:hAnsi="宋体" w:cs="宋体"/>
          <w:szCs w:val="21"/>
          <w:highlight w:val="none"/>
        </w:rPr>
        <w:t>四、响应文件的递交</w:t>
      </w:r>
    </w:p>
    <w:p>
      <w:pPr>
        <w:adjustRightInd w:val="0"/>
        <w:snapToGrid w:val="0"/>
        <w:spacing w:line="360" w:lineRule="auto"/>
        <w:ind w:firstLine="630" w:firstLineChars="300"/>
        <w:rPr>
          <w:rFonts w:ascii="宋体" w:hAnsi="宋体" w:cs="宋体"/>
          <w:bCs/>
          <w:szCs w:val="21"/>
          <w:highlight w:val="none"/>
        </w:rPr>
      </w:pPr>
      <w:r>
        <w:rPr>
          <w:rFonts w:hint="eastAsia" w:ascii="宋体" w:hAnsi="宋体" w:cs="宋体"/>
          <w:bCs/>
          <w:szCs w:val="21"/>
          <w:highlight w:val="none"/>
        </w:rPr>
        <w:t>五、</w:t>
      </w:r>
      <w:r>
        <w:rPr>
          <w:rFonts w:hint="eastAsia" w:ascii="宋体" w:hAnsi="宋体" w:cs="宋体"/>
          <w:szCs w:val="21"/>
          <w:highlight w:val="none"/>
        </w:rPr>
        <w:t>响应文件</w:t>
      </w:r>
      <w:r>
        <w:rPr>
          <w:rFonts w:hint="eastAsia" w:ascii="宋体" w:hAnsi="宋体" w:cs="宋体"/>
          <w:bCs/>
          <w:szCs w:val="21"/>
          <w:highlight w:val="none"/>
        </w:rPr>
        <w:t>的</w:t>
      </w:r>
      <w:r>
        <w:rPr>
          <w:rFonts w:hint="eastAsia" w:ascii="宋体" w:hAnsi="宋体" w:cs="宋体"/>
          <w:szCs w:val="21"/>
          <w:highlight w:val="none"/>
        </w:rPr>
        <w:t>磋商与评审</w:t>
      </w:r>
    </w:p>
    <w:p>
      <w:pPr>
        <w:adjustRightInd w:val="0"/>
        <w:snapToGrid w:val="0"/>
        <w:spacing w:line="360" w:lineRule="auto"/>
        <w:ind w:firstLine="630" w:firstLineChars="300"/>
        <w:rPr>
          <w:rFonts w:ascii="宋体" w:hAnsi="宋体" w:cs="宋体"/>
          <w:szCs w:val="21"/>
          <w:highlight w:val="none"/>
        </w:rPr>
      </w:pPr>
      <w:r>
        <w:rPr>
          <w:rFonts w:hint="eastAsia" w:ascii="宋体" w:hAnsi="宋体" w:cs="宋体"/>
          <w:szCs w:val="21"/>
          <w:highlight w:val="none"/>
        </w:rPr>
        <w:t>六、成交结果信息公布与授予合同</w:t>
      </w:r>
    </w:p>
    <w:p>
      <w:pPr>
        <w:adjustRightInd w:val="0"/>
        <w:snapToGrid w:val="0"/>
        <w:spacing w:line="360" w:lineRule="auto"/>
        <w:ind w:firstLine="630" w:firstLineChars="300"/>
        <w:jc w:val="left"/>
        <w:rPr>
          <w:rFonts w:ascii="宋体" w:hAnsi="宋体" w:cs="宋体"/>
          <w:szCs w:val="21"/>
          <w:highlight w:val="none"/>
        </w:rPr>
      </w:pPr>
      <w:r>
        <w:rPr>
          <w:rFonts w:hint="eastAsia" w:ascii="宋体" w:hAnsi="宋体" w:cs="宋体"/>
          <w:szCs w:val="21"/>
          <w:highlight w:val="none"/>
        </w:rPr>
        <w:t>七、其它规定</w:t>
      </w:r>
    </w:p>
    <w:p>
      <w:pPr>
        <w:adjustRightInd w:val="0"/>
        <w:snapToGrid w:val="0"/>
        <w:spacing w:line="360" w:lineRule="auto"/>
        <w:rPr>
          <w:rFonts w:ascii="宋体" w:hAnsi="宋体" w:cs="宋体"/>
          <w:b/>
          <w:sz w:val="24"/>
          <w:highlight w:val="none"/>
        </w:rPr>
      </w:pPr>
      <w:r>
        <w:rPr>
          <w:rFonts w:hint="eastAsia" w:ascii="宋体" w:hAnsi="宋体" w:cs="宋体"/>
          <w:b/>
          <w:sz w:val="24"/>
          <w:highlight w:val="none"/>
        </w:rPr>
        <w:t>第三章  采购合同格式</w:t>
      </w:r>
    </w:p>
    <w:p>
      <w:pPr>
        <w:adjustRightInd w:val="0"/>
        <w:snapToGrid w:val="0"/>
        <w:spacing w:line="360" w:lineRule="auto"/>
        <w:rPr>
          <w:rFonts w:ascii="宋体" w:hAnsi="宋体" w:cs="宋体"/>
          <w:b/>
          <w:sz w:val="24"/>
          <w:highlight w:val="none"/>
        </w:rPr>
      </w:pPr>
      <w:r>
        <w:rPr>
          <w:rFonts w:hint="eastAsia" w:ascii="宋体" w:hAnsi="宋体" w:cs="宋体"/>
          <w:b/>
          <w:sz w:val="24"/>
          <w:highlight w:val="none"/>
        </w:rPr>
        <w:t>第四章  采购需求</w:t>
      </w:r>
    </w:p>
    <w:p>
      <w:pPr>
        <w:pStyle w:val="25"/>
        <w:adjustRightInd w:val="0"/>
        <w:snapToGrid w:val="0"/>
        <w:spacing w:line="360" w:lineRule="auto"/>
        <w:rPr>
          <w:rFonts w:hAnsi="宋体" w:cs="宋体"/>
          <w:b/>
          <w:sz w:val="24"/>
          <w:szCs w:val="24"/>
          <w:highlight w:val="none"/>
        </w:rPr>
      </w:pPr>
      <w:r>
        <w:rPr>
          <w:rFonts w:hint="eastAsia" w:hAnsi="宋体" w:cs="宋体"/>
          <w:b/>
          <w:sz w:val="24"/>
          <w:szCs w:val="24"/>
          <w:highlight w:val="none"/>
        </w:rPr>
        <w:t xml:space="preserve">第五章  </w:t>
      </w:r>
      <w:r>
        <w:rPr>
          <w:rFonts w:hint="eastAsia" w:hAnsi="宋体" w:cs="宋体"/>
          <w:b/>
          <w:sz w:val="24"/>
          <w:highlight w:val="none"/>
        </w:rPr>
        <w:t>响应文件组成</w:t>
      </w:r>
    </w:p>
    <w:p>
      <w:pPr>
        <w:spacing w:line="360" w:lineRule="exact"/>
        <w:rPr>
          <w:rFonts w:ascii="宋体" w:hAnsi="宋体" w:cs="宋体"/>
          <w:b/>
          <w:sz w:val="24"/>
          <w:highlight w:val="none"/>
        </w:rPr>
      </w:pPr>
    </w:p>
    <w:p>
      <w:pPr>
        <w:spacing w:line="360" w:lineRule="exact"/>
        <w:rPr>
          <w:rFonts w:ascii="宋体" w:hAnsi="宋体" w:cs="宋体"/>
          <w:b/>
          <w:sz w:val="24"/>
          <w:highlight w:val="none"/>
        </w:rPr>
      </w:pPr>
    </w:p>
    <w:p>
      <w:pPr>
        <w:spacing w:line="360" w:lineRule="exact"/>
        <w:rPr>
          <w:rFonts w:ascii="宋体" w:hAnsi="宋体" w:cs="宋体"/>
          <w:b/>
          <w:sz w:val="24"/>
          <w:highlight w:val="none"/>
        </w:rPr>
      </w:pPr>
    </w:p>
    <w:p>
      <w:pPr>
        <w:spacing w:line="360" w:lineRule="exact"/>
        <w:rPr>
          <w:rFonts w:ascii="宋体" w:hAnsi="宋体" w:cs="宋体"/>
          <w:b/>
          <w:sz w:val="24"/>
          <w:highlight w:val="none"/>
        </w:rPr>
      </w:pPr>
    </w:p>
    <w:p>
      <w:pPr>
        <w:spacing w:line="360" w:lineRule="exact"/>
        <w:rPr>
          <w:rFonts w:ascii="宋体" w:hAnsi="宋体" w:cs="宋体"/>
          <w:b/>
          <w:sz w:val="24"/>
          <w:highlight w:val="none"/>
        </w:rPr>
      </w:pPr>
    </w:p>
    <w:p>
      <w:pPr>
        <w:jc w:val="center"/>
        <w:rPr>
          <w:rFonts w:ascii="宋体" w:hAnsi="宋体" w:cs="宋体"/>
          <w:sz w:val="32"/>
          <w:szCs w:val="32"/>
          <w:highlight w:val="none"/>
        </w:rPr>
      </w:pPr>
    </w:p>
    <w:p>
      <w:pPr>
        <w:jc w:val="center"/>
        <w:rPr>
          <w:rFonts w:ascii="宋体" w:hAnsi="宋体" w:cs="宋体"/>
          <w:sz w:val="32"/>
          <w:szCs w:val="32"/>
          <w:highlight w:val="none"/>
        </w:rPr>
      </w:pPr>
    </w:p>
    <w:p>
      <w:pPr>
        <w:jc w:val="center"/>
        <w:rPr>
          <w:rFonts w:ascii="宋体" w:hAnsi="宋体" w:cs="宋体"/>
          <w:sz w:val="32"/>
          <w:szCs w:val="32"/>
          <w:highlight w:val="none"/>
        </w:rPr>
      </w:pPr>
    </w:p>
    <w:p>
      <w:pPr>
        <w:jc w:val="center"/>
        <w:rPr>
          <w:rFonts w:ascii="宋体" w:hAnsi="宋体" w:cs="宋体"/>
          <w:sz w:val="32"/>
          <w:szCs w:val="32"/>
          <w:highlight w:val="none"/>
        </w:rPr>
      </w:pPr>
    </w:p>
    <w:p>
      <w:pPr>
        <w:jc w:val="center"/>
        <w:rPr>
          <w:rFonts w:ascii="宋体" w:hAnsi="宋体" w:cs="宋体"/>
          <w:sz w:val="32"/>
          <w:szCs w:val="32"/>
          <w:highlight w:val="none"/>
        </w:rPr>
      </w:pPr>
    </w:p>
    <w:p>
      <w:pPr>
        <w:jc w:val="center"/>
        <w:rPr>
          <w:rFonts w:ascii="宋体" w:hAnsi="宋体" w:cs="宋体"/>
          <w:sz w:val="32"/>
          <w:szCs w:val="32"/>
          <w:highlight w:val="none"/>
        </w:rPr>
      </w:pPr>
    </w:p>
    <w:p>
      <w:pPr>
        <w:rPr>
          <w:rFonts w:ascii="宋体" w:hAnsi="宋体" w:cs="宋体"/>
          <w:sz w:val="32"/>
          <w:szCs w:val="32"/>
          <w:highlight w:val="none"/>
        </w:rPr>
      </w:pPr>
    </w:p>
    <w:p>
      <w:pPr>
        <w:jc w:val="center"/>
        <w:rPr>
          <w:rFonts w:ascii="宋体" w:hAnsi="宋体" w:cs="宋体"/>
          <w:kern w:val="0"/>
          <w:szCs w:val="21"/>
          <w:highlight w:val="none"/>
        </w:rPr>
      </w:pPr>
      <w:r>
        <w:rPr>
          <w:rFonts w:hint="eastAsia" w:ascii="宋体" w:hAnsi="宋体" w:cs="宋体"/>
          <w:b/>
          <w:sz w:val="32"/>
          <w:szCs w:val="32"/>
          <w:highlight w:val="none"/>
        </w:rPr>
        <w:br w:type="page"/>
      </w:r>
      <w:r>
        <w:rPr>
          <w:rFonts w:hint="eastAsia" w:ascii="宋体" w:hAnsi="宋体" w:cs="宋体"/>
          <w:b/>
          <w:sz w:val="32"/>
          <w:szCs w:val="32"/>
          <w:highlight w:val="none"/>
        </w:rPr>
        <w:t>第一章  磋商邀请</w:t>
      </w:r>
    </w:p>
    <w:p>
      <w:pPr>
        <w:adjustRightInd w:val="0"/>
        <w:snapToGrid w:val="0"/>
        <w:spacing w:line="360" w:lineRule="auto"/>
        <w:ind w:firstLine="525" w:firstLineChars="250"/>
        <w:rPr>
          <w:rFonts w:ascii="宋体" w:hAnsi="宋体" w:cs="宋体"/>
          <w:szCs w:val="21"/>
          <w:highlight w:val="none"/>
          <w:u w:val="single"/>
        </w:rPr>
      </w:pPr>
    </w:p>
    <w:p>
      <w:pPr>
        <w:keepNext w:val="0"/>
        <w:keepLines w:val="0"/>
        <w:pageBreakBefore w:val="0"/>
        <w:widowControl w:val="0"/>
        <w:kinsoku/>
        <w:wordWrap/>
        <w:overflowPunct/>
        <w:topLinePunct w:val="0"/>
        <w:autoSpaceDE/>
        <w:autoSpaceDN/>
        <w:bidi w:val="0"/>
        <w:adjustRightInd w:val="0"/>
        <w:snapToGrid w:val="0"/>
        <w:spacing w:line="360" w:lineRule="auto"/>
        <w:ind w:firstLine="525" w:firstLineChars="250"/>
        <w:textAlignment w:val="auto"/>
        <w:rPr>
          <w:rFonts w:hint="eastAsia" w:ascii="宋体" w:hAnsi="宋体" w:eastAsia="宋体" w:cs="宋体"/>
          <w:szCs w:val="21"/>
          <w:highlight w:val="none"/>
        </w:rPr>
      </w:pPr>
      <w:r>
        <w:rPr>
          <w:rFonts w:hint="eastAsia" w:ascii="宋体" w:hAnsi="宋体" w:eastAsia="宋体" w:cs="宋体"/>
          <w:szCs w:val="21"/>
          <w:highlight w:val="none"/>
          <w:u w:val="single"/>
        </w:rPr>
        <w:t>湖南华西工程咨询有限公司</w:t>
      </w:r>
      <w:r>
        <w:rPr>
          <w:rFonts w:hint="eastAsia" w:ascii="宋体" w:hAnsi="宋体" w:eastAsia="宋体" w:cs="宋体"/>
          <w:szCs w:val="21"/>
          <w:highlight w:val="none"/>
        </w:rPr>
        <w:t>受</w:t>
      </w:r>
      <w:r>
        <w:rPr>
          <w:rFonts w:hint="eastAsia" w:ascii="宋体" w:hAnsi="宋体" w:eastAsia="宋体" w:cs="宋体"/>
          <w:szCs w:val="21"/>
          <w:highlight w:val="none"/>
          <w:u w:val="single"/>
        </w:rPr>
        <w:t>湖南岳麓经济开发有限责任公司</w:t>
      </w:r>
      <w:r>
        <w:rPr>
          <w:rFonts w:hint="eastAsia" w:ascii="宋体" w:hAnsi="宋体" w:eastAsia="宋体" w:cs="宋体"/>
          <w:szCs w:val="21"/>
          <w:highlight w:val="none"/>
        </w:rPr>
        <w:t>的委托，对</w:t>
      </w:r>
      <w:r>
        <w:rPr>
          <w:rFonts w:hint="eastAsia" w:ascii="宋体" w:hAnsi="宋体" w:eastAsia="宋体" w:cs="宋体"/>
          <w:szCs w:val="21"/>
          <w:highlight w:val="none"/>
          <w:u w:val="single"/>
        </w:rPr>
        <w:t>含浦大道第三段提质改造设计（含方案设计、初步设计，不含施工图设计）、可研服务采购</w:t>
      </w:r>
      <w:r>
        <w:rPr>
          <w:rFonts w:hint="eastAsia" w:ascii="宋体" w:hAnsi="宋体" w:eastAsia="宋体" w:cs="宋体"/>
          <w:szCs w:val="21"/>
          <w:highlight w:val="none"/>
        </w:rPr>
        <w:t>进行竞争性磋商采购，现采用</w:t>
      </w:r>
      <w:r>
        <w:rPr>
          <w:rFonts w:hint="eastAsia" w:ascii="宋体" w:hAnsi="宋体" w:eastAsia="宋体" w:cs="宋体"/>
          <w:szCs w:val="21"/>
          <w:highlight w:val="none"/>
          <w:u w:val="single"/>
        </w:rPr>
        <w:t>发布公告</w:t>
      </w:r>
      <w:r>
        <w:rPr>
          <w:rFonts w:hint="eastAsia" w:ascii="宋体" w:hAnsi="宋体" w:eastAsia="宋体" w:cs="宋体"/>
          <w:szCs w:val="21"/>
          <w:highlight w:val="none"/>
        </w:rPr>
        <w:t>的方式，邀请符合资格条件的供应商参与竞争性磋商采购活动。</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textAlignment w:val="auto"/>
        <w:rPr>
          <w:rFonts w:hint="eastAsia" w:ascii="宋体" w:hAnsi="宋体" w:eastAsia="宋体" w:cs="宋体"/>
          <w:b/>
          <w:szCs w:val="21"/>
          <w:highlight w:val="none"/>
        </w:rPr>
      </w:pPr>
      <w:r>
        <w:rPr>
          <w:rFonts w:hint="eastAsia" w:ascii="宋体" w:hAnsi="宋体" w:eastAsia="宋体" w:cs="宋体"/>
          <w:b/>
          <w:szCs w:val="21"/>
          <w:highlight w:val="none"/>
        </w:rPr>
        <w:t>采购项目基本概况</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采购项目名称：含浦大道第三段提质改造设计（含方案设计、初步设计，不含施工图设计）</w:t>
      </w:r>
      <w:r>
        <w:rPr>
          <w:rFonts w:hint="eastAsia" w:ascii="宋体" w:hAnsi="宋体" w:eastAsia="宋体" w:cs="宋体"/>
          <w:szCs w:val="21"/>
          <w:highlight w:val="none"/>
        </w:rPr>
        <w:t>、可研服务采购</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委托代理编号：</w:t>
      </w:r>
      <w:r>
        <w:rPr>
          <w:rFonts w:hint="eastAsia" w:ascii="宋体" w:hAnsi="宋体" w:eastAsia="宋体" w:cs="宋体"/>
          <w:bCs/>
          <w:szCs w:val="21"/>
          <w:highlight w:val="none"/>
        </w:rPr>
        <w:t>HNHX2023-04-24</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3、采购项目标的、数量及简要规格描述或项目基本概况介绍：详见磋商文件“第四章 采购需求”。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0"/>
        <w:rPr>
          <w:rFonts w:hint="eastAsia" w:ascii="宋体" w:hAnsi="宋体" w:eastAsia="宋体" w:cs="宋体"/>
          <w:b/>
          <w:bCs/>
          <w:szCs w:val="21"/>
          <w:highlight w:val="none"/>
          <w:u w:val="single"/>
        </w:rPr>
      </w:pPr>
      <w:r>
        <w:rPr>
          <w:rFonts w:hint="eastAsia" w:ascii="宋体" w:hAnsi="宋体" w:eastAsia="宋体" w:cs="宋体"/>
          <w:b/>
          <w:bCs/>
          <w:szCs w:val="21"/>
          <w:highlight w:val="none"/>
        </w:rPr>
        <w:t>二、采购项目总预算：</w:t>
      </w:r>
      <w:r>
        <w:rPr>
          <w:rFonts w:hint="eastAsia" w:ascii="宋体" w:hAnsi="宋体" w:eastAsia="宋体" w:cs="宋体"/>
          <w:bCs/>
          <w:szCs w:val="21"/>
          <w:highlight w:val="none"/>
          <w:u w:val="single"/>
        </w:rPr>
        <w:t>879700元</w:t>
      </w:r>
    </w:p>
    <w:p>
      <w:pPr>
        <w:pStyle w:val="61"/>
        <w:keepNext w:val="0"/>
        <w:keepLines w:val="0"/>
        <w:pageBreakBefore w:val="0"/>
        <w:widowControl w:val="0"/>
        <w:kinsoku/>
        <w:wordWrap/>
        <w:overflowPunct/>
        <w:topLinePunct w:val="0"/>
        <w:autoSpaceDE/>
        <w:autoSpaceDN/>
        <w:bidi w:val="0"/>
        <w:spacing w:line="360" w:lineRule="auto"/>
        <w:ind w:firstLine="422"/>
        <w:textAlignment w:val="auto"/>
        <w:rPr>
          <w:rFonts w:hint="eastAsia" w:ascii="宋体" w:hAnsi="宋体" w:eastAsia="宋体" w:cs="宋体"/>
          <w:szCs w:val="21"/>
          <w:highlight w:val="none"/>
          <w:u w:val="single"/>
        </w:rPr>
      </w:pPr>
      <w:r>
        <w:rPr>
          <w:rFonts w:hint="eastAsia" w:ascii="宋体" w:hAnsi="宋体" w:eastAsia="宋体" w:cs="宋体"/>
          <w:b/>
          <w:bCs/>
          <w:highlight w:val="none"/>
        </w:rPr>
        <w:t>采购</w:t>
      </w:r>
      <w:r>
        <w:rPr>
          <w:rFonts w:hint="eastAsia" w:ascii="宋体" w:hAnsi="宋体" w:eastAsia="宋体" w:cs="宋体"/>
          <w:b/>
          <w:bCs/>
          <w:highlight w:val="none"/>
          <w:lang w:val="en-US" w:eastAsia="zh-CN"/>
        </w:rPr>
        <w:t>最高限</w:t>
      </w:r>
      <w:r>
        <w:rPr>
          <w:rFonts w:hint="eastAsia" w:ascii="宋体" w:hAnsi="宋体" w:eastAsia="宋体" w:cs="宋体"/>
          <w:b/>
          <w:bCs/>
          <w:highlight w:val="none"/>
        </w:rPr>
        <w:t>价：</w:t>
      </w:r>
      <w:r>
        <w:rPr>
          <w:rFonts w:hint="eastAsia" w:ascii="宋体" w:hAnsi="宋体" w:eastAsia="宋体" w:cs="宋体"/>
          <w:bCs/>
          <w:szCs w:val="21"/>
          <w:highlight w:val="none"/>
          <w:u w:val="single"/>
        </w:rPr>
        <w:t>879700元</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Cs w:val="21"/>
          <w:highlight w:val="none"/>
        </w:rPr>
      </w:pPr>
      <w:r>
        <w:rPr>
          <w:rFonts w:hint="eastAsia" w:ascii="宋体" w:hAnsi="宋体" w:eastAsia="宋体" w:cs="宋体"/>
          <w:b/>
          <w:bCs/>
          <w:szCs w:val="21"/>
          <w:highlight w:val="none"/>
        </w:rPr>
        <w:t>三、供应商资格条件：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0"/>
        <w:rPr>
          <w:rFonts w:hint="eastAsia" w:ascii="宋体" w:hAnsi="宋体" w:eastAsia="宋体" w:cs="宋体"/>
          <w:szCs w:val="21"/>
          <w:highlight w:val="none"/>
        </w:rPr>
      </w:pPr>
      <w:r>
        <w:rPr>
          <w:rFonts w:hint="eastAsia" w:ascii="宋体" w:hAnsi="宋体" w:eastAsia="宋体" w:cs="宋体"/>
          <w:bCs/>
          <w:szCs w:val="21"/>
          <w:highlight w:val="none"/>
        </w:rPr>
        <w:t>1、供应商基本资格条件：</w:t>
      </w:r>
      <w:r>
        <w:rPr>
          <w:rFonts w:hint="eastAsia" w:ascii="宋体" w:hAnsi="宋体" w:eastAsia="宋体" w:cs="宋体"/>
          <w:szCs w:val="21"/>
          <w:highlight w:val="none"/>
        </w:rPr>
        <w:t>符合《中华人民共和国政府采购法》第二十二条规定的供应商条件，并提供以下资格证明文件：</w:t>
      </w:r>
    </w:p>
    <w:p>
      <w:pPr>
        <w:keepNext w:val="0"/>
        <w:keepLines w:val="0"/>
        <w:pageBreakBefore w:val="0"/>
        <w:widowControl w:val="0"/>
        <w:kinsoku/>
        <w:wordWrap/>
        <w:overflowPunct/>
        <w:topLinePunct w:val="0"/>
        <w:autoSpaceDE/>
        <w:autoSpaceDN/>
        <w:bidi w:val="0"/>
        <w:adjustRightInd w:val="0"/>
        <w:snapToGrid w:val="0"/>
        <w:spacing w:before="71" w:beforeLines="23" w:after="74" w:afterLines="24" w:line="360" w:lineRule="auto"/>
        <w:ind w:firstLine="420" w:firstLineChars="200"/>
        <w:textAlignment w:val="auto"/>
        <w:rPr>
          <w:rFonts w:hint="eastAsia" w:ascii="宋体" w:hAnsi="宋体" w:eastAsia="宋体" w:cs="宋体"/>
          <w:szCs w:val="21"/>
          <w:highlight w:val="none"/>
        </w:rPr>
      </w:pPr>
      <w:bookmarkStart w:id="0" w:name="OLE_LINK6"/>
      <w:r>
        <w:rPr>
          <w:rFonts w:hint="eastAsia" w:ascii="宋体" w:hAnsi="宋体" w:eastAsia="宋体" w:cs="宋体"/>
          <w:szCs w:val="21"/>
          <w:highlight w:val="none"/>
        </w:rPr>
        <w:t>（1）提交法人或者其他组织的营业执照副本(或者法人登记证书)以及组织机构代码证副本复印件；</w:t>
      </w:r>
    </w:p>
    <w:p>
      <w:pPr>
        <w:keepNext w:val="0"/>
        <w:keepLines w:val="0"/>
        <w:pageBreakBefore w:val="0"/>
        <w:widowControl w:val="0"/>
        <w:kinsoku/>
        <w:wordWrap/>
        <w:overflowPunct/>
        <w:topLinePunct w:val="0"/>
        <w:autoSpaceDE/>
        <w:autoSpaceDN/>
        <w:bidi w:val="0"/>
        <w:adjustRightInd w:val="0"/>
        <w:snapToGrid w:val="0"/>
        <w:spacing w:after="78" w:afterLines="25" w:line="360" w:lineRule="auto"/>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（2）依法缴纳税收和社会保险费的证明材料，各提供下列材料之一:</w:t>
      </w:r>
    </w:p>
    <w:p>
      <w:pPr>
        <w:keepNext w:val="0"/>
        <w:keepLines w:val="0"/>
        <w:pageBreakBefore w:val="0"/>
        <w:widowControl w:val="0"/>
        <w:kinsoku/>
        <w:wordWrap/>
        <w:overflowPunct/>
        <w:topLinePunct w:val="0"/>
        <w:autoSpaceDE/>
        <w:autoSpaceDN/>
        <w:bidi w:val="0"/>
        <w:spacing w:after="78" w:afterLines="25" w:line="360" w:lineRule="auto"/>
        <w:ind w:firstLine="735" w:firstLineChars="350"/>
        <w:textAlignment w:val="auto"/>
        <w:rPr>
          <w:rFonts w:hint="eastAsia" w:ascii="宋体" w:hAnsi="宋体" w:eastAsia="宋体" w:cs="宋体"/>
          <w:szCs w:val="21"/>
          <w:highlight w:val="none"/>
        </w:rPr>
      </w:pPr>
      <w:r>
        <w:rPr>
          <w:rFonts w:hint="eastAsia" w:ascii="宋体" w:hAnsi="宋体" w:eastAsia="宋体" w:cs="宋体"/>
          <w:szCs w:val="21"/>
          <w:highlight w:val="none"/>
        </w:rPr>
        <w:t>①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pPr>
        <w:keepNext w:val="0"/>
        <w:keepLines w:val="0"/>
        <w:pageBreakBefore w:val="0"/>
        <w:widowControl w:val="0"/>
        <w:kinsoku/>
        <w:wordWrap/>
        <w:overflowPunct/>
        <w:topLinePunct w:val="0"/>
        <w:autoSpaceDE/>
        <w:autoSpaceDN/>
        <w:bidi w:val="0"/>
        <w:spacing w:after="78" w:afterLines="25" w:line="360" w:lineRule="auto"/>
        <w:ind w:firstLine="630" w:firstLineChars="300"/>
        <w:textAlignment w:val="auto"/>
        <w:rPr>
          <w:rFonts w:hint="eastAsia" w:ascii="宋体" w:hAnsi="宋体" w:eastAsia="宋体" w:cs="宋体"/>
          <w:szCs w:val="21"/>
          <w:highlight w:val="none"/>
        </w:rPr>
      </w:pPr>
      <w:r>
        <w:rPr>
          <w:rFonts w:hint="eastAsia" w:ascii="宋体" w:hAnsi="宋体" w:eastAsia="宋体" w:cs="宋体"/>
          <w:szCs w:val="21"/>
          <w:highlight w:val="none"/>
        </w:rPr>
        <w:t>②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pPr>
        <w:keepNext w:val="0"/>
        <w:keepLines w:val="0"/>
        <w:pageBreakBefore w:val="0"/>
        <w:widowControl w:val="0"/>
        <w:kinsoku/>
        <w:wordWrap/>
        <w:overflowPunct/>
        <w:topLinePunct w:val="0"/>
        <w:autoSpaceDE/>
        <w:autoSpaceDN/>
        <w:bidi w:val="0"/>
        <w:adjustRightInd w:val="0"/>
        <w:snapToGrid w:val="0"/>
        <w:spacing w:after="78" w:afterLines="25" w:line="360" w:lineRule="auto"/>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（3）法人提交法定代表人身份证明原件或者法定代表人授权委托书原件及提供被授权代表人在投标单位近三个月内任意一个月的社保证明并附法定代表人身份证明原件，自然人提交身份证复印件；</w:t>
      </w:r>
    </w:p>
    <w:p>
      <w:pPr>
        <w:keepNext w:val="0"/>
        <w:keepLines w:val="0"/>
        <w:pageBreakBefore w:val="0"/>
        <w:widowControl w:val="0"/>
        <w:kinsoku/>
        <w:wordWrap/>
        <w:overflowPunct/>
        <w:topLinePunct w:val="0"/>
        <w:autoSpaceDE/>
        <w:autoSpaceDN/>
        <w:bidi w:val="0"/>
        <w:adjustRightInd w:val="0"/>
        <w:snapToGrid w:val="0"/>
        <w:spacing w:after="78" w:afterLines="25" w:line="360" w:lineRule="auto"/>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（4）提供2021年度或2022年度经会计师事务所审计的财务报告复印件（至少包含资产负债表、利润表和现金流量表），或银行出具的资信证明。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0"/>
        <w:rPr>
          <w:rFonts w:hint="eastAsia" w:ascii="宋体" w:hAnsi="宋体" w:eastAsia="宋体" w:cs="宋体"/>
          <w:szCs w:val="21"/>
          <w:highlight w:val="none"/>
        </w:rPr>
      </w:pPr>
      <w:r>
        <w:rPr>
          <w:rFonts w:hint="eastAsia" w:ascii="宋体" w:hAnsi="宋体" w:eastAsia="宋体" w:cs="宋体"/>
          <w:szCs w:val="21"/>
          <w:highlight w:val="none"/>
        </w:rPr>
        <w:t>（5）其他说明：</w:t>
      </w:r>
    </w:p>
    <w:p>
      <w:pPr>
        <w:keepNext w:val="0"/>
        <w:keepLines w:val="0"/>
        <w:pageBreakBefore w:val="0"/>
        <w:widowControl w:val="0"/>
        <w:kinsoku/>
        <w:wordWrap/>
        <w:overflowPunct/>
        <w:topLinePunct w:val="0"/>
        <w:autoSpaceDE/>
        <w:autoSpaceDN/>
        <w:bidi w:val="0"/>
        <w:adjustRightInd w:val="0"/>
        <w:snapToGrid w:val="0"/>
        <w:spacing w:line="360" w:lineRule="auto"/>
        <w:ind w:firstLine="630" w:firstLineChars="300"/>
        <w:textAlignment w:val="auto"/>
        <w:outlineLvl w:val="0"/>
        <w:rPr>
          <w:rFonts w:hint="eastAsia" w:ascii="宋体" w:hAnsi="宋体" w:eastAsia="宋体" w:cs="宋体"/>
          <w:szCs w:val="21"/>
          <w:highlight w:val="none"/>
        </w:rPr>
      </w:pPr>
      <w:r>
        <w:rPr>
          <w:rFonts w:hint="eastAsia" w:ascii="宋体" w:hAnsi="宋体" w:eastAsia="宋体" w:cs="宋体"/>
          <w:szCs w:val="21"/>
          <w:highlight w:val="none"/>
        </w:rPr>
        <w:t>①非法人组织参与投标需提供的证明材料。</w:t>
      </w:r>
    </w:p>
    <w:p>
      <w:pPr>
        <w:keepNext w:val="0"/>
        <w:keepLines w:val="0"/>
        <w:pageBreakBefore w:val="0"/>
        <w:widowControl w:val="0"/>
        <w:kinsoku/>
        <w:wordWrap/>
        <w:overflowPunct/>
        <w:topLinePunct w:val="0"/>
        <w:autoSpaceDE/>
        <w:autoSpaceDN/>
        <w:bidi w:val="0"/>
        <w:adjustRightInd w:val="0"/>
        <w:snapToGrid w:val="0"/>
        <w:spacing w:line="360" w:lineRule="auto"/>
        <w:ind w:firstLine="630" w:firstLineChars="300"/>
        <w:textAlignment w:val="auto"/>
        <w:outlineLvl w:val="0"/>
        <w:rPr>
          <w:rFonts w:hint="eastAsia" w:ascii="宋体" w:hAnsi="宋体" w:eastAsia="宋体" w:cs="宋体"/>
          <w:szCs w:val="21"/>
          <w:highlight w:val="none"/>
        </w:rPr>
      </w:pPr>
      <w:r>
        <w:rPr>
          <w:rFonts w:hint="eastAsia" w:ascii="宋体" w:hAnsi="宋体" w:eastAsia="宋体" w:cs="宋体"/>
          <w:szCs w:val="21"/>
          <w:highlight w:val="none"/>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若供应商具有实行了“三证合一”或“五证合一”登记制度改革的新证，请自行说明。）</w:t>
      </w:r>
    </w:p>
    <w:p>
      <w:pPr>
        <w:keepNext w:val="0"/>
        <w:keepLines w:val="0"/>
        <w:pageBreakBefore w:val="0"/>
        <w:widowControl w:val="0"/>
        <w:kinsoku/>
        <w:wordWrap/>
        <w:overflowPunct/>
        <w:topLinePunct w:val="0"/>
        <w:autoSpaceDE/>
        <w:autoSpaceDN/>
        <w:bidi w:val="0"/>
        <w:adjustRightInd w:val="0"/>
        <w:snapToGrid w:val="0"/>
        <w:spacing w:line="360" w:lineRule="auto"/>
        <w:ind w:firstLine="630" w:firstLineChars="300"/>
        <w:textAlignment w:val="auto"/>
        <w:outlineLvl w:val="0"/>
        <w:rPr>
          <w:rFonts w:hint="eastAsia" w:ascii="宋体" w:hAnsi="宋体" w:eastAsia="宋体" w:cs="宋体"/>
          <w:szCs w:val="21"/>
          <w:highlight w:val="none"/>
        </w:rPr>
      </w:pPr>
      <w:r>
        <w:rPr>
          <w:rFonts w:hint="eastAsia" w:ascii="宋体" w:hAnsi="宋体" w:eastAsia="宋体" w:cs="宋体"/>
          <w:szCs w:val="21"/>
          <w:highlight w:val="none"/>
        </w:rPr>
        <w:t>③资格证明文件复印件需加盖供应商公章。</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0"/>
        <w:rPr>
          <w:rFonts w:hint="eastAsia" w:ascii="宋体" w:hAnsi="宋体" w:eastAsia="宋体" w:cs="宋体"/>
          <w:iCs/>
          <w:szCs w:val="21"/>
          <w:highlight w:val="none"/>
        </w:rPr>
      </w:pPr>
      <w:r>
        <w:rPr>
          <w:rFonts w:hint="eastAsia" w:ascii="宋体" w:hAnsi="宋体" w:eastAsia="宋体" w:cs="宋体"/>
          <w:szCs w:val="21"/>
          <w:highlight w:val="none"/>
        </w:rPr>
        <w:t>备注：以上所提的近三个月是指：</w:t>
      </w:r>
      <w:r>
        <w:rPr>
          <w:rFonts w:hint="eastAsia" w:ascii="宋体" w:hAnsi="宋体" w:eastAsia="宋体" w:cs="宋体"/>
          <w:iCs/>
          <w:szCs w:val="21"/>
          <w:highlight w:val="none"/>
        </w:rPr>
        <w:t>2023年1月至2023年3月。</w:t>
      </w:r>
    </w:p>
    <w:bookmarkEnd w:id="0"/>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eastAsia="宋体" w:cs="宋体"/>
          <w:bCs/>
          <w:szCs w:val="21"/>
          <w:highlight w:val="none"/>
        </w:rPr>
      </w:pPr>
      <w:r>
        <w:rPr>
          <w:rFonts w:hint="eastAsia" w:ascii="宋体" w:hAnsi="宋体" w:eastAsia="宋体" w:cs="宋体"/>
          <w:bCs/>
          <w:szCs w:val="21"/>
          <w:highlight w:val="none"/>
        </w:rPr>
        <w:t>2、供应商特定资格</w:t>
      </w:r>
      <w:r>
        <w:rPr>
          <w:rFonts w:hint="eastAsia" w:ascii="宋体" w:hAnsi="宋体" w:eastAsia="宋体" w:cs="宋体"/>
          <w:bCs/>
          <w:szCs w:val="21"/>
          <w:highlight w:val="none"/>
        </w:rPr>
        <w:t>条件：</w:t>
      </w:r>
      <w:r>
        <w:rPr>
          <w:rFonts w:hint="eastAsia" w:ascii="宋体" w:hAnsi="宋体" w:eastAsia="宋体" w:cs="宋体"/>
          <w:b/>
          <w:bCs w:val="0"/>
          <w:szCs w:val="21"/>
          <w:highlight w:val="none"/>
          <w:lang w:val="en-US" w:eastAsia="zh-CN"/>
        </w:rPr>
        <w:t>具备住房城乡建设主管部门颁发的以下资质之一：①工程设计综合资质；②工程设计市政行业甲级资质；③工程设计市政行业（道路工程）专业甲级资质和工程设计市政行业（桥梁工程）专业甲级资质。</w:t>
      </w:r>
    </w:p>
    <w:p>
      <w:pPr>
        <w:pStyle w:val="2"/>
        <w:keepNext w:val="0"/>
        <w:keepLines w:val="0"/>
        <w:pageBreakBefore w:val="0"/>
        <w:widowControl w:val="0"/>
        <w:kinsoku/>
        <w:wordWrap/>
        <w:overflowPunct/>
        <w:topLinePunct w:val="0"/>
        <w:autoSpaceDE/>
        <w:autoSpaceDN/>
        <w:bidi w:val="0"/>
        <w:spacing w:line="360" w:lineRule="auto"/>
        <w:ind w:left="0" w:leftChars="0"/>
        <w:textAlignment w:val="auto"/>
        <w:rPr>
          <w:rFonts w:hint="eastAsia" w:ascii="宋体" w:hAnsi="宋体" w:eastAsia="宋体" w:cs="宋体"/>
          <w:szCs w:val="21"/>
          <w:highlight w:val="none"/>
        </w:rPr>
      </w:pPr>
      <w:r>
        <w:rPr>
          <w:rFonts w:hint="eastAsia" w:ascii="宋体" w:hAnsi="宋体" w:eastAsia="宋体" w:cs="宋体"/>
          <w:highlight w:val="none"/>
        </w:rPr>
        <w:t>3、本项目不接受联合体投标。</w:t>
      </w:r>
    </w:p>
    <w:p>
      <w:pPr>
        <w:keepNext w:val="0"/>
        <w:keepLines w:val="0"/>
        <w:pageBreakBefore w:val="0"/>
        <w:widowControl w:val="0"/>
        <w:kinsoku/>
        <w:wordWrap/>
        <w:overflowPunct/>
        <w:topLinePunct w:val="0"/>
        <w:autoSpaceDE/>
        <w:autoSpaceDN/>
        <w:bidi w:val="0"/>
        <w:adjustRightInd w:val="0"/>
        <w:snapToGrid w:val="0"/>
        <w:spacing w:line="360" w:lineRule="auto"/>
        <w:ind w:left="-107" w:leftChars="-51" w:firstLine="105" w:firstLineChars="50"/>
        <w:textAlignment w:val="auto"/>
        <w:rPr>
          <w:rFonts w:hint="eastAsia" w:ascii="宋体" w:hAnsi="宋体" w:eastAsia="宋体" w:cs="宋体"/>
          <w:b/>
          <w:szCs w:val="21"/>
          <w:highlight w:val="none"/>
        </w:rPr>
      </w:pPr>
      <w:r>
        <w:rPr>
          <w:rFonts w:hint="eastAsia" w:ascii="宋体" w:hAnsi="宋体" w:eastAsia="宋体" w:cs="宋体"/>
          <w:szCs w:val="21"/>
          <w:highlight w:val="none"/>
        </w:rPr>
        <w:t xml:space="preserve"> </w:t>
      </w:r>
      <w:r>
        <w:rPr>
          <w:rFonts w:hint="eastAsia" w:ascii="宋体" w:hAnsi="宋体" w:eastAsia="宋体" w:cs="宋体"/>
          <w:b/>
          <w:bCs/>
          <w:szCs w:val="21"/>
          <w:highlight w:val="none"/>
        </w:rPr>
        <w:t>四、</w:t>
      </w:r>
      <w:r>
        <w:rPr>
          <w:rFonts w:hint="eastAsia" w:ascii="宋体" w:hAnsi="宋体" w:eastAsia="宋体" w:cs="宋体"/>
          <w:b/>
          <w:szCs w:val="21"/>
          <w:highlight w:val="none"/>
        </w:rPr>
        <w:t>获取磋商文件的时间、地点、方式</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Cs w:val="21"/>
          <w:highlight w:val="none"/>
        </w:rPr>
      </w:pPr>
      <w:r>
        <w:rPr>
          <w:rFonts w:hint="eastAsia" w:ascii="宋体" w:hAnsi="宋体" w:eastAsia="宋体" w:cs="宋体"/>
          <w:szCs w:val="21"/>
          <w:highlight w:val="none"/>
        </w:rPr>
        <w:t xml:space="preserve">    1、凡有意参加磋商采购活动的，请于</w:t>
      </w:r>
      <w:r>
        <w:rPr>
          <w:rFonts w:hint="eastAsia" w:ascii="宋体" w:hAnsi="宋体" w:eastAsia="宋体" w:cs="宋体"/>
          <w:szCs w:val="21"/>
          <w:highlight w:val="none"/>
          <w:u w:val="single"/>
        </w:rPr>
        <w:t>2023</w:t>
      </w:r>
      <w:r>
        <w:rPr>
          <w:rFonts w:hint="eastAsia" w:ascii="宋体" w:hAnsi="宋体" w:eastAsia="宋体" w:cs="宋体"/>
          <w:szCs w:val="21"/>
          <w:highlight w:val="none"/>
        </w:rPr>
        <w:t>年</w:t>
      </w:r>
      <w:r>
        <w:rPr>
          <w:rFonts w:hint="eastAsia" w:ascii="宋体" w:hAnsi="宋体" w:cs="宋体"/>
          <w:szCs w:val="21"/>
          <w:highlight w:val="none"/>
          <w:u w:val="single"/>
          <w:lang w:val="en-US" w:eastAsia="zh-CN"/>
        </w:rPr>
        <w:t>5</w:t>
      </w:r>
      <w:r>
        <w:rPr>
          <w:rFonts w:hint="eastAsia" w:ascii="宋体" w:hAnsi="宋体" w:eastAsia="宋体" w:cs="宋体"/>
          <w:szCs w:val="21"/>
          <w:highlight w:val="none"/>
        </w:rPr>
        <w:t>月</w:t>
      </w:r>
      <w:r>
        <w:rPr>
          <w:rFonts w:hint="eastAsia" w:ascii="宋体" w:hAnsi="宋体" w:cs="宋体"/>
          <w:szCs w:val="21"/>
          <w:highlight w:val="none"/>
          <w:u w:val="single"/>
          <w:lang w:val="en-US" w:eastAsia="zh-CN"/>
        </w:rPr>
        <w:t>11</w:t>
      </w:r>
      <w:r>
        <w:rPr>
          <w:rFonts w:hint="eastAsia" w:ascii="宋体" w:hAnsi="宋体" w:eastAsia="宋体" w:cs="宋体"/>
          <w:szCs w:val="21"/>
          <w:highlight w:val="none"/>
        </w:rPr>
        <w:t>日起至</w:t>
      </w:r>
      <w:r>
        <w:rPr>
          <w:rFonts w:hint="eastAsia" w:ascii="宋体" w:hAnsi="宋体" w:eastAsia="宋体" w:cs="宋体"/>
          <w:szCs w:val="21"/>
          <w:highlight w:val="none"/>
          <w:u w:val="single"/>
        </w:rPr>
        <w:t>2023</w:t>
      </w:r>
      <w:r>
        <w:rPr>
          <w:rFonts w:hint="eastAsia" w:ascii="宋体" w:hAnsi="宋体" w:eastAsia="宋体" w:cs="宋体"/>
          <w:szCs w:val="21"/>
          <w:highlight w:val="none"/>
        </w:rPr>
        <w:t>年</w:t>
      </w:r>
      <w:r>
        <w:rPr>
          <w:rFonts w:hint="eastAsia" w:ascii="宋体" w:hAnsi="宋体" w:cs="宋体"/>
          <w:szCs w:val="21"/>
          <w:highlight w:val="none"/>
          <w:u w:val="single"/>
          <w:lang w:val="en-US" w:eastAsia="zh-CN"/>
        </w:rPr>
        <w:t>5</w:t>
      </w:r>
      <w:r>
        <w:rPr>
          <w:rFonts w:hint="eastAsia" w:ascii="宋体" w:hAnsi="宋体" w:eastAsia="宋体" w:cs="宋体"/>
          <w:szCs w:val="21"/>
          <w:highlight w:val="none"/>
        </w:rPr>
        <w:t>月</w:t>
      </w:r>
      <w:r>
        <w:rPr>
          <w:rFonts w:hint="eastAsia" w:ascii="宋体" w:hAnsi="宋体" w:cs="宋体"/>
          <w:szCs w:val="21"/>
          <w:highlight w:val="none"/>
          <w:u w:val="single"/>
          <w:lang w:val="en-US" w:eastAsia="zh-CN"/>
        </w:rPr>
        <w:t>18</w:t>
      </w:r>
      <w:r>
        <w:rPr>
          <w:rFonts w:hint="eastAsia" w:ascii="宋体" w:hAnsi="宋体" w:eastAsia="宋体" w:cs="宋体"/>
          <w:szCs w:val="21"/>
          <w:highlight w:val="none"/>
        </w:rPr>
        <w:t>日(节假日除外)，每日上午</w:t>
      </w:r>
      <w:r>
        <w:rPr>
          <w:rFonts w:hint="eastAsia" w:ascii="宋体" w:hAnsi="宋体" w:eastAsia="宋体" w:cs="宋体"/>
          <w:highlight w:val="none"/>
          <w:u w:val="single"/>
        </w:rPr>
        <w:t xml:space="preserve">9:00 </w:t>
      </w:r>
      <w:r>
        <w:rPr>
          <w:rFonts w:hint="eastAsia" w:ascii="宋体" w:hAnsi="宋体" w:eastAsia="宋体" w:cs="宋体"/>
          <w:highlight w:val="none"/>
        </w:rPr>
        <w:t>～</w:t>
      </w:r>
      <w:r>
        <w:rPr>
          <w:rFonts w:hint="eastAsia" w:ascii="宋体" w:hAnsi="宋体" w:eastAsia="宋体" w:cs="宋体"/>
          <w:highlight w:val="none"/>
          <w:u w:val="single"/>
        </w:rPr>
        <w:t xml:space="preserve"> 12:00 </w:t>
      </w:r>
      <w:r>
        <w:rPr>
          <w:rFonts w:hint="eastAsia" w:ascii="宋体" w:hAnsi="宋体" w:eastAsia="宋体" w:cs="宋体"/>
          <w:highlight w:val="none"/>
        </w:rPr>
        <w:t>，下午</w:t>
      </w:r>
      <w:r>
        <w:rPr>
          <w:rFonts w:hint="eastAsia" w:ascii="宋体" w:hAnsi="宋体" w:eastAsia="宋体" w:cs="宋体"/>
          <w:highlight w:val="none"/>
          <w:u w:val="single"/>
        </w:rPr>
        <w:t xml:space="preserve"> 14:30 </w:t>
      </w:r>
      <w:r>
        <w:rPr>
          <w:rFonts w:hint="eastAsia" w:ascii="宋体" w:hAnsi="宋体" w:eastAsia="宋体" w:cs="宋体"/>
          <w:highlight w:val="none"/>
        </w:rPr>
        <w:t>～</w:t>
      </w:r>
      <w:r>
        <w:rPr>
          <w:rFonts w:hint="eastAsia" w:ascii="宋体" w:hAnsi="宋体" w:eastAsia="宋体" w:cs="宋体"/>
          <w:highlight w:val="none"/>
          <w:u w:val="single"/>
        </w:rPr>
        <w:t xml:space="preserve"> 17:00 </w:t>
      </w:r>
      <w:r>
        <w:rPr>
          <w:rFonts w:hint="eastAsia" w:ascii="宋体" w:hAnsi="宋体" w:eastAsia="宋体" w:cs="宋体"/>
          <w:highlight w:val="none"/>
        </w:rPr>
        <w:t>(</w:t>
      </w:r>
      <w:r>
        <w:rPr>
          <w:rFonts w:hint="eastAsia" w:ascii="宋体" w:hAnsi="宋体" w:eastAsia="宋体" w:cs="宋体"/>
          <w:szCs w:val="21"/>
          <w:highlight w:val="none"/>
        </w:rPr>
        <w:t>北京时间)，持单位介绍信、法定代表人身份证明或授权委托书(附法定代表人身份证明)、个人身份证到</w:t>
      </w:r>
      <w:r>
        <w:rPr>
          <w:rFonts w:hint="eastAsia" w:ascii="宋体" w:hAnsi="宋体" w:eastAsia="宋体" w:cs="宋体"/>
          <w:szCs w:val="21"/>
          <w:highlight w:val="none"/>
          <w:u w:val="single"/>
        </w:rPr>
        <w:t>湖南华西工程咨询有限公司（湖南省长沙市岳麓区银盆岭街道银杉路31号绿地时代广场5栋31楼）</w:t>
      </w:r>
      <w:r>
        <w:rPr>
          <w:rFonts w:hint="eastAsia" w:ascii="宋体" w:hAnsi="宋体" w:eastAsia="宋体" w:cs="宋体"/>
          <w:szCs w:val="21"/>
          <w:highlight w:val="none"/>
        </w:rPr>
        <w:t xml:space="preserve">获取磋商文件。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szCs w:val="21"/>
          <w:highlight w:val="none"/>
        </w:rPr>
      </w:pPr>
      <w:r>
        <w:rPr>
          <w:rFonts w:hint="eastAsia" w:ascii="宋体" w:hAnsi="宋体" w:eastAsia="宋体" w:cs="宋体"/>
          <w:b/>
          <w:szCs w:val="21"/>
          <w:highlight w:val="none"/>
        </w:rPr>
        <w:t>五、响应文件提交的截止时间、开启时间及地点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1、提交首次响应文件的截止时间为</w:t>
      </w:r>
      <w:r>
        <w:rPr>
          <w:rFonts w:hint="eastAsia" w:ascii="宋体" w:hAnsi="宋体" w:eastAsia="宋体" w:cs="宋体"/>
          <w:szCs w:val="21"/>
          <w:highlight w:val="none"/>
          <w:u w:val="single"/>
        </w:rPr>
        <w:t xml:space="preserve"> 2023</w:t>
      </w:r>
      <w:r>
        <w:rPr>
          <w:rFonts w:hint="eastAsia" w:ascii="宋体" w:hAnsi="宋体" w:eastAsia="宋体" w:cs="宋体"/>
          <w:szCs w:val="21"/>
          <w:highlight w:val="none"/>
        </w:rPr>
        <w:t>年</w:t>
      </w:r>
      <w:r>
        <w:rPr>
          <w:rFonts w:hint="eastAsia" w:ascii="宋体" w:hAnsi="宋体" w:cs="宋体"/>
          <w:szCs w:val="21"/>
          <w:highlight w:val="none"/>
          <w:u w:val="single"/>
          <w:lang w:val="en-US" w:eastAsia="zh-CN"/>
        </w:rPr>
        <w:t>5</w:t>
      </w:r>
      <w:r>
        <w:rPr>
          <w:rFonts w:hint="eastAsia" w:ascii="宋体" w:hAnsi="宋体" w:eastAsia="宋体" w:cs="宋体"/>
          <w:szCs w:val="21"/>
          <w:highlight w:val="none"/>
        </w:rPr>
        <w:t>月</w:t>
      </w:r>
      <w:r>
        <w:rPr>
          <w:rFonts w:hint="eastAsia" w:ascii="宋体" w:hAnsi="宋体" w:cs="宋体"/>
          <w:szCs w:val="21"/>
          <w:highlight w:val="none"/>
          <w:u w:val="single"/>
          <w:lang w:val="en-US" w:eastAsia="zh-CN"/>
        </w:rPr>
        <w:t>23</w:t>
      </w:r>
      <w:r>
        <w:rPr>
          <w:rFonts w:hint="eastAsia" w:ascii="宋体" w:hAnsi="宋体" w:eastAsia="宋体" w:cs="宋体"/>
          <w:szCs w:val="21"/>
          <w:highlight w:val="none"/>
        </w:rPr>
        <w:t>日</w:t>
      </w:r>
      <w:r>
        <w:rPr>
          <w:rFonts w:hint="eastAsia" w:ascii="宋体" w:hAnsi="宋体" w:cs="宋体"/>
          <w:szCs w:val="21"/>
          <w:highlight w:val="none"/>
          <w:u w:val="single"/>
          <w:lang w:val="en-US" w:eastAsia="zh-CN"/>
        </w:rPr>
        <w:t>14</w:t>
      </w:r>
      <w:r>
        <w:rPr>
          <w:rFonts w:hint="eastAsia" w:ascii="宋体" w:hAnsi="宋体" w:eastAsia="宋体" w:cs="宋体"/>
          <w:szCs w:val="21"/>
          <w:highlight w:val="none"/>
        </w:rPr>
        <w:t>时</w:t>
      </w:r>
      <w:r>
        <w:rPr>
          <w:rFonts w:hint="eastAsia" w:ascii="宋体" w:hAnsi="宋体" w:cs="宋体"/>
          <w:szCs w:val="21"/>
          <w:highlight w:val="none"/>
          <w:u w:val="single"/>
          <w:lang w:val="en-US" w:eastAsia="zh-CN"/>
        </w:rPr>
        <w:t>30</w:t>
      </w:r>
      <w:r>
        <w:rPr>
          <w:rFonts w:hint="eastAsia" w:ascii="宋体" w:hAnsi="宋体" w:eastAsia="宋体" w:cs="宋体"/>
          <w:szCs w:val="21"/>
          <w:highlight w:val="none"/>
        </w:rPr>
        <w:t>分（北京时间），地点为</w:t>
      </w:r>
      <w:r>
        <w:rPr>
          <w:rFonts w:hint="eastAsia" w:ascii="宋体" w:hAnsi="宋体" w:eastAsia="宋体" w:cs="宋体"/>
          <w:szCs w:val="21"/>
          <w:highlight w:val="none"/>
          <w:u w:val="single"/>
        </w:rPr>
        <w:t>湖南华西工程咨询有限公司（湖南省长沙市岳麓区银盆岭街道银杉路31号绿地时代广场5栋31楼）</w:t>
      </w:r>
      <w:r>
        <w:rPr>
          <w:rFonts w:hint="eastAsia" w:ascii="宋体" w:hAnsi="宋体" w:eastAsia="宋体" w:cs="宋体"/>
          <w:szCs w:val="21"/>
          <w:highlight w:val="none"/>
        </w:rPr>
        <w:t>(指定地点)。在截止时间后送达的响应文件为无效文件，采购人、采购代理机构或者磋商小组应当拒收。</w:t>
      </w:r>
    </w:p>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2、首次响应文件的开启时间及地点与提交首次响应文件的截止时间及地点为同一时间及地点。</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szCs w:val="21"/>
          <w:highlight w:val="none"/>
        </w:rPr>
      </w:pPr>
      <w:r>
        <w:rPr>
          <w:rFonts w:hint="eastAsia" w:ascii="宋体" w:hAnsi="宋体" w:eastAsia="宋体" w:cs="宋体"/>
          <w:b/>
          <w:szCs w:val="21"/>
          <w:highlight w:val="none"/>
        </w:rPr>
        <w:t>六、采购项目联系人姓名和电话</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Cs w:val="21"/>
          <w:highlight w:val="none"/>
          <w:lang w:eastAsia="zh-CN"/>
        </w:rPr>
      </w:pPr>
      <w:r>
        <w:rPr>
          <w:rFonts w:hint="eastAsia" w:ascii="宋体" w:hAnsi="宋体" w:eastAsia="宋体" w:cs="宋体"/>
          <w:szCs w:val="21"/>
          <w:highlight w:val="none"/>
        </w:rPr>
        <w:t>采 购 人：</w:t>
      </w:r>
      <w:r>
        <w:rPr>
          <w:rFonts w:hint="eastAsia" w:ascii="宋体" w:hAnsi="宋体" w:cs="宋体"/>
          <w:szCs w:val="21"/>
          <w:highlight w:val="none"/>
          <w:lang w:eastAsia="zh-CN"/>
        </w:rPr>
        <w:t>湖南岳麓经济开发有限责任公司</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地    址：长沙市岳麓区学士街道学士路8号岳麓高新区管委会大楼</w:t>
      </w:r>
      <w:r>
        <w:rPr>
          <w:rFonts w:hint="eastAsia" w:ascii="宋体" w:hAnsi="宋体" w:eastAsia="宋体" w:cs="宋体"/>
          <w:szCs w:val="21"/>
          <w:highlight w:val="none"/>
          <w:lang w:val="en-US" w:eastAsia="zh-CN"/>
        </w:rPr>
        <w:t>2楼</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联 系 人：</w:t>
      </w:r>
      <w:r>
        <w:rPr>
          <w:rFonts w:hint="eastAsia" w:ascii="宋体" w:hAnsi="宋体" w:cs="宋体"/>
          <w:szCs w:val="21"/>
          <w:highlight w:val="none"/>
          <w:lang w:val="en-US" w:eastAsia="zh-CN"/>
        </w:rPr>
        <w:t>黄</w:t>
      </w:r>
      <w:r>
        <w:rPr>
          <w:rFonts w:hint="eastAsia" w:ascii="宋体" w:hAnsi="宋体" w:eastAsia="宋体" w:cs="宋体"/>
          <w:szCs w:val="21"/>
          <w:highlight w:val="none"/>
        </w:rPr>
        <w:t>先生</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电    话：0731-88051319</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采购代理机构：湖南华西工程咨询有限公司</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地    址：湖南省长沙市岳麓区银盆岭街道银杉路31号绿地时代广场5栋31楼</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电    话：0731-85588035</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Ansi="宋体" w:cs="宋体"/>
          <w:b/>
          <w:sz w:val="32"/>
          <w:szCs w:val="32"/>
          <w:highlight w:val="none"/>
        </w:rPr>
      </w:pPr>
      <w:r>
        <w:rPr>
          <w:rFonts w:hint="eastAsia" w:ascii="宋体" w:hAnsi="宋体" w:eastAsia="宋体" w:cs="宋体"/>
          <w:szCs w:val="21"/>
          <w:highlight w:val="none"/>
        </w:rPr>
        <w:t>联 系 人：</w:t>
      </w:r>
      <w:r>
        <w:rPr>
          <w:rFonts w:hint="eastAsia" w:ascii="宋体" w:hAnsi="宋体" w:eastAsia="宋体" w:cs="宋体"/>
          <w:szCs w:val="21"/>
          <w:highlight w:val="none"/>
          <w:lang w:val="en-US" w:eastAsia="zh-CN"/>
        </w:rPr>
        <w:t>楚先生、曹先生</w:t>
      </w:r>
      <w:r>
        <w:rPr>
          <w:rFonts w:hint="eastAsia" w:ascii="宋体" w:hAnsi="宋体" w:eastAsia="宋体" w:cs="宋体"/>
          <w:szCs w:val="21"/>
          <w:highlight w:val="none"/>
        </w:rPr>
        <w:t>、龙女士</w:t>
      </w:r>
    </w:p>
    <w:p>
      <w:pPr>
        <w:pStyle w:val="25"/>
        <w:jc w:val="center"/>
        <w:rPr>
          <w:rFonts w:hAnsi="宋体" w:cs="宋体"/>
          <w:b/>
          <w:sz w:val="32"/>
          <w:szCs w:val="32"/>
          <w:highlight w:val="none"/>
        </w:rPr>
        <w:sectPr>
          <w:footerReference r:id="rId3" w:type="default"/>
          <w:pgSz w:w="11906" w:h="16838"/>
          <w:pgMar w:top="1440" w:right="1531" w:bottom="1440" w:left="1531" w:header="851" w:footer="992" w:gutter="0"/>
          <w:cols w:space="720" w:num="1"/>
          <w:docGrid w:type="lines" w:linePitch="312" w:charSpace="0"/>
        </w:sectPr>
      </w:pPr>
    </w:p>
    <w:p>
      <w:pPr>
        <w:pStyle w:val="25"/>
        <w:jc w:val="center"/>
        <w:rPr>
          <w:rFonts w:hAnsi="宋体" w:cs="宋体"/>
          <w:b/>
          <w:sz w:val="32"/>
          <w:szCs w:val="32"/>
          <w:highlight w:val="none"/>
        </w:rPr>
      </w:pPr>
      <w:r>
        <w:rPr>
          <w:rFonts w:hint="eastAsia" w:hAnsi="宋体" w:cs="宋体"/>
          <w:b/>
          <w:sz w:val="32"/>
          <w:szCs w:val="32"/>
          <w:highlight w:val="none"/>
        </w:rPr>
        <w:t>第二章 磋商须知</w:t>
      </w:r>
    </w:p>
    <w:p>
      <w:pPr>
        <w:pStyle w:val="25"/>
        <w:rPr>
          <w:rFonts w:hAnsi="宋体" w:cs="宋体"/>
          <w:b/>
          <w:sz w:val="24"/>
          <w:szCs w:val="24"/>
          <w:highlight w:val="none"/>
        </w:rPr>
      </w:pPr>
      <w:r>
        <w:rPr>
          <w:rFonts w:hint="eastAsia" w:hAnsi="宋体" w:cs="宋体"/>
          <w:b/>
          <w:sz w:val="24"/>
          <w:szCs w:val="24"/>
          <w:highlight w:val="none"/>
        </w:rPr>
        <w:t>磋商须知前附表</w:t>
      </w:r>
    </w:p>
    <w:p>
      <w:pPr>
        <w:pStyle w:val="25"/>
        <w:rPr>
          <w:rFonts w:hAnsi="宋体" w:cs="宋体"/>
          <w:highlight w:val="none"/>
        </w:rPr>
      </w:pPr>
      <w:r>
        <w:rPr>
          <w:rFonts w:hint="eastAsia" w:hAnsi="宋体" w:cs="宋体"/>
          <w:highlight w:val="none"/>
        </w:rPr>
        <w:t>注： 请在方框□内划√选择，在“条款号”内限选一项。（本项目采用的条款用“■”标示）</w:t>
      </w:r>
    </w:p>
    <w:tbl>
      <w:tblPr>
        <w:tblStyle w:val="45"/>
        <w:tblW w:w="884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61"/>
        <w:gridCol w:w="1958"/>
        <w:gridCol w:w="51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tblHeader/>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b/>
                <w:szCs w:val="21"/>
                <w:highlight w:val="none"/>
              </w:rPr>
            </w:pPr>
            <w:r>
              <w:rPr>
                <w:rFonts w:hint="eastAsia" w:ascii="宋体" w:hAnsi="宋体" w:cs="宋体"/>
                <w:b/>
                <w:szCs w:val="21"/>
                <w:highlight w:val="none"/>
              </w:rPr>
              <w:t>条款号</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b/>
                <w:szCs w:val="21"/>
                <w:highlight w:val="none"/>
              </w:rPr>
            </w:pPr>
            <w:r>
              <w:rPr>
                <w:rFonts w:hint="eastAsia" w:ascii="宋体" w:hAnsi="宋体" w:cs="宋体"/>
                <w:b/>
                <w:szCs w:val="21"/>
                <w:highlight w:val="none"/>
              </w:rPr>
              <w:t>条款名称</w:t>
            </w: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b/>
                <w:szCs w:val="21"/>
                <w:highlight w:val="none"/>
              </w:rPr>
            </w:pPr>
            <w:r>
              <w:rPr>
                <w:rFonts w:hint="eastAsia" w:ascii="宋体" w:hAnsi="宋体" w:cs="宋体"/>
                <w:b/>
                <w:szCs w:val="21"/>
                <w:highlight w:val="none"/>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b/>
                <w:szCs w:val="21"/>
                <w:highlight w:val="none"/>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第二章第1.1款</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采购项目</w:t>
            </w:r>
          </w:p>
        </w:tc>
        <w:tc>
          <w:tcPr>
            <w:tcW w:w="5126" w:type="dxa"/>
            <w:vAlign w:val="center"/>
          </w:tcPr>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szCs w:val="21"/>
                <w:highlight w:val="none"/>
              </w:rPr>
            </w:pPr>
            <w:r>
              <w:rPr>
                <w:rFonts w:hint="eastAsia" w:ascii="宋体" w:hAnsi="宋体" w:cs="宋体"/>
                <w:szCs w:val="21"/>
                <w:highlight w:val="none"/>
              </w:rPr>
              <w:t>含浦大道第三段提质改造设计（含方案设计、初步设计，不含施工图设计）、可研服务采购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90"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第二章第2.1款</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采购人</w:t>
            </w: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Cs w:val="21"/>
                <w:highlight w:val="none"/>
                <w:lang w:eastAsia="zh-CN"/>
              </w:rPr>
            </w:pPr>
            <w:r>
              <w:rPr>
                <w:rFonts w:hint="eastAsia" w:ascii="宋体" w:hAnsi="宋体" w:cs="宋体"/>
                <w:szCs w:val="21"/>
                <w:highlight w:val="none"/>
              </w:rPr>
              <w:t>采 购 人：</w:t>
            </w:r>
            <w:r>
              <w:rPr>
                <w:rFonts w:hint="eastAsia" w:ascii="宋体" w:hAnsi="宋体" w:cs="宋体"/>
                <w:szCs w:val="21"/>
                <w:highlight w:val="none"/>
                <w:lang w:eastAsia="zh-CN"/>
              </w:rPr>
              <w:t>湖南岳麓经济开发有限责任公司</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cs="宋体"/>
                <w:szCs w:val="21"/>
                <w:highlight w:val="none"/>
              </w:rPr>
            </w:pPr>
            <w:r>
              <w:rPr>
                <w:rFonts w:hint="eastAsia" w:ascii="宋体" w:hAnsi="宋体" w:cs="宋体"/>
                <w:szCs w:val="21"/>
                <w:highlight w:val="none"/>
              </w:rPr>
              <w:t>地    址：长沙市岳麓区学士街道学士路8号岳麓高新区管委会大楼</w:t>
            </w:r>
            <w:r>
              <w:rPr>
                <w:rFonts w:hint="eastAsia" w:ascii="宋体" w:hAnsi="宋体" w:cs="宋体"/>
                <w:szCs w:val="21"/>
                <w:highlight w:val="none"/>
                <w:lang w:val="en-US" w:eastAsia="zh-CN"/>
              </w:rPr>
              <w:t>2楼</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cs="宋体"/>
                <w:szCs w:val="21"/>
                <w:highlight w:val="none"/>
              </w:rPr>
            </w:pPr>
            <w:r>
              <w:rPr>
                <w:rFonts w:hint="eastAsia" w:ascii="宋体" w:hAnsi="宋体" w:cs="宋体"/>
                <w:szCs w:val="21"/>
                <w:highlight w:val="none"/>
              </w:rPr>
              <w:t>联 系 人：</w:t>
            </w:r>
            <w:r>
              <w:rPr>
                <w:rFonts w:hint="eastAsia" w:ascii="宋体" w:hAnsi="宋体" w:cs="宋体"/>
                <w:szCs w:val="21"/>
                <w:highlight w:val="none"/>
                <w:lang w:val="en-US" w:eastAsia="zh-CN"/>
              </w:rPr>
              <w:t>黄</w:t>
            </w:r>
            <w:r>
              <w:rPr>
                <w:rFonts w:hint="eastAsia" w:ascii="宋体" w:hAnsi="宋体" w:cs="宋体"/>
                <w:szCs w:val="21"/>
                <w:highlight w:val="none"/>
              </w:rPr>
              <w:t>先生</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Ansi="宋体" w:cs="宋体"/>
                <w:highlight w:val="none"/>
              </w:rPr>
            </w:pPr>
            <w:r>
              <w:rPr>
                <w:rFonts w:hint="eastAsia" w:ascii="宋体" w:hAnsi="宋体" w:cs="宋体"/>
                <w:szCs w:val="21"/>
                <w:highlight w:val="none"/>
              </w:rPr>
              <w:t>电    话：0731-88051319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第二章第2.2款</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采购代理机构</w:t>
            </w:r>
          </w:p>
        </w:tc>
        <w:tc>
          <w:tcPr>
            <w:tcW w:w="5126" w:type="dxa"/>
            <w:vAlign w:val="center"/>
          </w:tcPr>
          <w:p>
            <w:pPr>
              <w:pStyle w:val="25"/>
              <w:keepNext w:val="0"/>
              <w:keepLines w:val="0"/>
              <w:pageBreakBefore w:val="0"/>
              <w:widowControl w:val="0"/>
              <w:kinsoku/>
              <w:wordWrap/>
              <w:overflowPunct/>
              <w:topLinePunct w:val="0"/>
              <w:autoSpaceDE/>
              <w:autoSpaceDN/>
              <w:bidi w:val="0"/>
              <w:spacing w:line="360" w:lineRule="auto"/>
              <w:jc w:val="left"/>
              <w:textAlignment w:val="auto"/>
              <w:rPr>
                <w:rFonts w:hAnsi="宋体" w:cs="宋体"/>
                <w:highlight w:val="none"/>
              </w:rPr>
            </w:pPr>
            <w:r>
              <w:rPr>
                <w:rFonts w:hint="eastAsia" w:hAnsi="宋体" w:cs="宋体"/>
                <w:highlight w:val="none"/>
              </w:rPr>
              <w:t>名    称：湖南华西工程咨询有限公司</w:t>
            </w:r>
          </w:p>
          <w:p>
            <w:pPr>
              <w:pStyle w:val="25"/>
              <w:keepNext w:val="0"/>
              <w:keepLines w:val="0"/>
              <w:pageBreakBefore w:val="0"/>
              <w:widowControl w:val="0"/>
              <w:kinsoku/>
              <w:wordWrap/>
              <w:overflowPunct/>
              <w:topLinePunct w:val="0"/>
              <w:autoSpaceDE/>
              <w:autoSpaceDN/>
              <w:bidi w:val="0"/>
              <w:spacing w:line="360" w:lineRule="auto"/>
              <w:jc w:val="left"/>
              <w:textAlignment w:val="auto"/>
              <w:rPr>
                <w:rFonts w:hAnsi="宋体" w:cs="宋体"/>
                <w:highlight w:val="none"/>
              </w:rPr>
            </w:pPr>
            <w:r>
              <w:rPr>
                <w:rFonts w:hint="eastAsia" w:hAnsi="宋体" w:cs="宋体"/>
                <w:highlight w:val="none"/>
              </w:rPr>
              <w:t xml:space="preserve">地    址：湖南省长沙市岳麓区银盆岭街道银杉路31号绿地时代广场5栋31楼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hAnsi="宋体" w:cs="宋体"/>
                <w:highlight w:val="none"/>
              </w:rPr>
              <w:t>电    话：</w:t>
            </w:r>
            <w:r>
              <w:rPr>
                <w:rFonts w:hint="eastAsia" w:ascii="宋体" w:hAnsi="宋体" w:cs="宋体"/>
                <w:szCs w:val="21"/>
                <w:highlight w:val="none"/>
              </w:rPr>
              <w:t>0731-85588035</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Cs w:val="21"/>
                <w:highlight w:val="none"/>
                <w:lang w:eastAsia="zh-CN"/>
              </w:rPr>
            </w:pPr>
            <w:r>
              <w:rPr>
                <w:rFonts w:hint="eastAsia" w:ascii="宋体" w:hAnsi="宋体" w:cs="宋体"/>
                <w:highlight w:val="none"/>
              </w:rPr>
              <w:t>联 系 人：</w:t>
            </w:r>
            <w:r>
              <w:rPr>
                <w:rFonts w:hint="eastAsia" w:ascii="宋体" w:hAnsi="宋体" w:cs="宋体"/>
                <w:highlight w:val="none"/>
                <w:lang w:eastAsia="zh-CN"/>
              </w:rPr>
              <w:t>楚先生、曹先生、龙女士</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第二章第2.3款</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bCs/>
                <w:szCs w:val="21"/>
                <w:highlight w:val="none"/>
              </w:rPr>
            </w:pPr>
            <w:r>
              <w:rPr>
                <w:rFonts w:hint="eastAsia" w:ascii="宋体" w:hAnsi="宋体" w:cs="宋体"/>
                <w:kern w:val="0"/>
                <w:szCs w:val="21"/>
                <w:highlight w:val="none"/>
              </w:rPr>
              <w:t>供应商的</w:t>
            </w:r>
            <w:r>
              <w:rPr>
                <w:rFonts w:hint="eastAsia" w:ascii="宋体" w:hAnsi="宋体" w:cs="宋体"/>
                <w:szCs w:val="21"/>
                <w:highlight w:val="none"/>
              </w:rPr>
              <w:t>邀请方式</w:t>
            </w: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 发布公告</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 从省级以上财政部门建立的供应商库中随机抽取</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 采购人和评审专家分别书面推荐的方式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第二章第3.1款</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bCs/>
                <w:szCs w:val="21"/>
                <w:highlight w:val="none"/>
              </w:rPr>
              <w:t>供应商</w:t>
            </w:r>
            <w:r>
              <w:rPr>
                <w:rFonts w:hint="eastAsia" w:ascii="宋体" w:hAnsi="宋体" w:cs="宋体"/>
                <w:szCs w:val="21"/>
                <w:highlight w:val="none"/>
              </w:rPr>
              <w:t>资格条件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kern w:val="0"/>
                <w:szCs w:val="21"/>
                <w:highlight w:val="none"/>
              </w:rPr>
            </w:pP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highlight w:val="none"/>
              </w:rPr>
            </w:pPr>
            <w:r>
              <w:rPr>
                <w:rFonts w:hint="eastAsia" w:ascii="宋体" w:hAnsi="宋体" w:cs="宋体"/>
                <w:highlight w:val="none"/>
              </w:rPr>
              <w:t>1、基本资格条件：符合《中华人民共和国政府采购法》第二十二条规定的供应商条件，并提供以下资格证明文件：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highlight w:val="none"/>
              </w:rPr>
            </w:pPr>
            <w:r>
              <w:rPr>
                <w:rFonts w:hint="eastAsia" w:ascii="宋体" w:hAnsi="宋体" w:cs="宋体"/>
                <w:highlight w:val="none"/>
              </w:rPr>
              <w:t>（1）提交法人或者其他组织的营业执照副本(或者法人登记证书)以及组织机构代码证副本复印件；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highlight w:val="none"/>
              </w:rPr>
            </w:pPr>
            <w:r>
              <w:rPr>
                <w:rFonts w:hint="eastAsia" w:ascii="宋体" w:hAnsi="宋体" w:cs="宋体"/>
                <w:highlight w:val="none"/>
              </w:rPr>
              <w:t>（2）依法缴纳税收或社会保险费的证明材料，各提供下列材料之一:</w:t>
            </w:r>
          </w:p>
          <w:p>
            <w:pPr>
              <w:keepNext w:val="0"/>
              <w:keepLines w:val="0"/>
              <w:pageBreakBefore w:val="0"/>
              <w:widowControl w:val="0"/>
              <w:kinsoku/>
              <w:wordWrap/>
              <w:overflowPunct/>
              <w:topLinePunct w:val="0"/>
              <w:autoSpaceDE/>
              <w:autoSpaceDN/>
              <w:bidi w:val="0"/>
              <w:spacing w:line="360" w:lineRule="auto"/>
              <w:ind w:firstLine="105" w:firstLineChars="50"/>
              <w:textAlignment w:val="auto"/>
              <w:rPr>
                <w:rFonts w:ascii="宋体" w:hAnsi="宋体" w:cs="宋体"/>
                <w:highlight w:val="none"/>
              </w:rPr>
            </w:pPr>
            <w:r>
              <w:rPr>
                <w:rFonts w:hint="eastAsia" w:ascii="宋体" w:hAnsi="宋体" w:cs="宋体"/>
                <w:highlight w:val="none"/>
              </w:rPr>
              <w:t>①缴纳税收证明资料:《税务登记证》复印件，或者近三个月内任意一个月依法缴纳税收的证明（纳税凭证复印件），</w:t>
            </w:r>
            <w:r>
              <w:rPr>
                <w:rFonts w:hint="eastAsia" w:ascii="宋体" w:hAnsi="宋体" w:cs="宋体"/>
                <w:szCs w:val="21"/>
                <w:highlight w:val="none"/>
              </w:rPr>
              <w:t>或者委托他人缴纳的委托代办协议和近三个月内任意一个月的缴纳证明（收据复印件），或者法定征收机关出具的依法免缴税收的证明原件。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highlight w:val="none"/>
              </w:rPr>
            </w:pPr>
            <w:r>
              <w:rPr>
                <w:rFonts w:hint="eastAsia" w:ascii="宋体" w:hAnsi="宋体" w:cs="宋体"/>
                <w:highlight w:val="none"/>
              </w:rPr>
              <w:t>②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（3）法人提交法定代表人身份证明原件或者法定代表人授权委托书原件及</w:t>
            </w:r>
            <w:r>
              <w:rPr>
                <w:rFonts w:hint="eastAsia" w:ascii="宋体" w:hAnsi="宋体" w:cs="宋体"/>
                <w:b/>
                <w:bCs/>
                <w:szCs w:val="21"/>
                <w:highlight w:val="none"/>
              </w:rPr>
              <w:t>提供被授权代表人在投标单位近三个月内任意一个月的社保证明</w:t>
            </w:r>
            <w:r>
              <w:rPr>
                <w:rFonts w:hint="eastAsia" w:ascii="宋体" w:hAnsi="宋体" w:cs="宋体"/>
                <w:szCs w:val="21"/>
                <w:highlight w:val="none"/>
              </w:rPr>
              <w:t>并附法定代表人身份证明原件，自然人提交身份证复印件；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（4）提供2021年度或2022年度经会计师事务所审计的财务报告复印件（至少包含资产负债表、利润表和现金流量表），或银行出具的资信证明。</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highlight w:val="none"/>
              </w:rPr>
            </w:pPr>
            <w:r>
              <w:rPr>
                <w:rFonts w:hint="eastAsia" w:ascii="宋体" w:hAnsi="宋体" w:cs="宋体"/>
                <w:highlight w:val="none"/>
              </w:rPr>
              <w:t>（5）其他说明：①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w:t>
            </w:r>
            <w:r>
              <w:rPr>
                <w:rFonts w:hint="eastAsia" w:ascii="宋体" w:hAnsi="宋体" w:cs="宋体"/>
                <w:highlight w:val="none"/>
              </w:rPr>
              <w:t>会保险登记证，符合基本资格条件的相关条款。</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highlight w:val="none"/>
              </w:rPr>
            </w:pPr>
            <w:r>
              <w:rPr>
                <w:rFonts w:hint="eastAsia" w:ascii="宋体" w:hAnsi="宋体" w:cs="宋体"/>
                <w:highlight w:val="none"/>
              </w:rPr>
              <w:t>②以上基本资格条件中所指的近三个月是指：2023年1月至2023年3月。</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bCs/>
                <w:szCs w:val="21"/>
                <w:highlight w:val="none"/>
              </w:rPr>
            </w:pPr>
            <w:r>
              <w:rPr>
                <w:rFonts w:hint="eastAsia" w:ascii="宋体" w:hAnsi="宋体" w:cs="宋体"/>
                <w:bCs/>
                <w:szCs w:val="21"/>
                <w:highlight w:val="none"/>
              </w:rPr>
              <w:t>2、供应商特定资格条件：</w:t>
            </w:r>
            <w:r>
              <w:rPr>
                <w:rFonts w:hint="eastAsia" w:ascii="宋体" w:hAnsi="宋体" w:eastAsia="宋体" w:cs="宋体"/>
                <w:b/>
                <w:bCs w:val="0"/>
                <w:szCs w:val="21"/>
                <w:highlight w:val="none"/>
                <w:lang w:val="en-US" w:eastAsia="zh-CN"/>
              </w:rPr>
              <w:t>具备住房城乡建设主管部门颁发的以下资质之一：①工程设计综合资质；②工程设计市政行业甲级资质；③工程设计市政行业（道路工程）专业甲级资质和工程设计市政行业（桥梁工程）专业甲级资质。</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highlight w:val="none"/>
              </w:rPr>
            </w:pPr>
            <w:r>
              <w:rPr>
                <w:rFonts w:hint="eastAsia" w:ascii="宋体" w:hAnsi="宋体" w:cs="宋体"/>
                <w:highlight w:val="none"/>
              </w:rPr>
              <w:t>3、资格证明文件复印件须加盖供应商公章。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第二章第6.1款</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联合体形式</w:t>
            </w: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 不接受</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第二章第6.2款</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对联合体各方的要求</w:t>
            </w: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u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第二章第7.1款</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现场勘察</w:t>
            </w: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highlight w:val="none"/>
              </w:rPr>
            </w:pPr>
            <w:r>
              <w:rPr>
                <w:rFonts w:hint="eastAsia" w:ascii="宋体" w:hAnsi="宋体" w:cs="宋体"/>
                <w:szCs w:val="21"/>
                <w:highlight w:val="none"/>
              </w:rPr>
              <w:t>■ 采购人不组织</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 采购人组织，时间：</w:t>
            </w:r>
            <w:r>
              <w:rPr>
                <w:rFonts w:hint="eastAsia" w:ascii="宋体" w:hAnsi="宋体" w:cs="宋体"/>
                <w:szCs w:val="21"/>
                <w:highlight w:val="none"/>
                <w:u w:val="single"/>
              </w:rPr>
              <w:t xml:space="preserve">   </w:t>
            </w:r>
            <w:r>
              <w:rPr>
                <w:rFonts w:hint="eastAsia" w:ascii="宋体" w:hAnsi="宋体" w:cs="宋体"/>
                <w:szCs w:val="21"/>
                <w:highlight w:val="none"/>
              </w:rPr>
              <w:t>地点：</w:t>
            </w:r>
            <w:r>
              <w:rPr>
                <w:rFonts w:hint="eastAsia" w:ascii="宋体" w:hAnsi="宋体" w:cs="宋体"/>
                <w:szCs w:val="21"/>
                <w:highlight w:val="none"/>
                <w:u w:val="single"/>
              </w:rPr>
              <w:t xml:space="preserve">   </w:t>
            </w:r>
            <w:r>
              <w:rPr>
                <w:rFonts w:hint="eastAsia" w:ascii="宋体" w:hAnsi="宋体" w:cs="宋体"/>
                <w:szCs w:val="21"/>
                <w:highlight w:val="none"/>
              </w:rPr>
              <w:t>联系人：</w:t>
            </w:r>
            <w:r>
              <w:rPr>
                <w:rFonts w:hint="eastAsia" w:ascii="宋体" w:hAnsi="宋体" w:cs="宋体"/>
                <w:szCs w:val="21"/>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761" w:type="dxa"/>
            <w:vAlign w:val="center"/>
          </w:tcPr>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szCs w:val="21"/>
                <w:highlight w:val="none"/>
              </w:rPr>
            </w:pPr>
            <w:r>
              <w:rPr>
                <w:rFonts w:hint="eastAsia" w:ascii="宋体" w:hAnsi="宋体" w:cs="宋体"/>
                <w:szCs w:val="21"/>
                <w:highlight w:val="none"/>
              </w:rPr>
              <w:t>第二章第8.1款</w:t>
            </w:r>
          </w:p>
        </w:tc>
        <w:tc>
          <w:tcPr>
            <w:tcW w:w="1958" w:type="dxa"/>
            <w:vAlign w:val="center"/>
          </w:tcPr>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szCs w:val="21"/>
                <w:highlight w:val="none"/>
              </w:rPr>
            </w:pPr>
            <w:r>
              <w:rPr>
                <w:rFonts w:hint="eastAsia" w:ascii="宋体" w:hAnsi="宋体" w:cs="宋体"/>
                <w:szCs w:val="21"/>
                <w:highlight w:val="none"/>
              </w:rPr>
              <w:t>采购进口产品</w:t>
            </w:r>
          </w:p>
        </w:tc>
        <w:tc>
          <w:tcPr>
            <w:tcW w:w="5126" w:type="dxa"/>
            <w:vAlign w:val="center"/>
          </w:tcPr>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szCs w:val="21"/>
                <w:highlight w:val="none"/>
              </w:rPr>
            </w:pPr>
            <w:r>
              <w:rPr>
                <w:rFonts w:hint="eastAsia" w:ascii="宋体" w:hAnsi="宋体" w:cs="宋体"/>
                <w:szCs w:val="21"/>
                <w:highlight w:val="none"/>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761" w:type="dxa"/>
            <w:vAlign w:val="center"/>
          </w:tcPr>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szCs w:val="21"/>
                <w:highlight w:val="none"/>
              </w:rPr>
            </w:pPr>
            <w:r>
              <w:rPr>
                <w:rFonts w:hint="eastAsia" w:ascii="宋体" w:hAnsi="宋体" w:cs="宋体"/>
                <w:szCs w:val="21"/>
                <w:highlight w:val="none"/>
              </w:rPr>
              <w:t>第二章第9.1款</w:t>
            </w:r>
          </w:p>
        </w:tc>
        <w:tc>
          <w:tcPr>
            <w:tcW w:w="1958" w:type="dxa"/>
            <w:vAlign w:val="center"/>
          </w:tcPr>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szCs w:val="21"/>
                <w:highlight w:val="none"/>
              </w:rPr>
            </w:pPr>
            <w:r>
              <w:rPr>
                <w:rFonts w:hint="eastAsia" w:ascii="宋体" w:hAnsi="宋体" w:cs="宋体"/>
                <w:szCs w:val="21"/>
                <w:highlight w:val="none"/>
              </w:rPr>
              <w:t>政府采购强制采购：</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1、强制采购的节能产品；</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2、其它。</w:t>
            </w: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3" w:hRule="atLeast"/>
          <w:jc w:val="center"/>
        </w:trPr>
        <w:tc>
          <w:tcPr>
            <w:tcW w:w="1761" w:type="dxa"/>
            <w:vAlign w:val="center"/>
          </w:tcPr>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szCs w:val="21"/>
                <w:highlight w:val="none"/>
              </w:rPr>
            </w:pPr>
            <w:r>
              <w:rPr>
                <w:rFonts w:hint="eastAsia" w:ascii="宋体" w:hAnsi="宋体" w:cs="宋体"/>
                <w:szCs w:val="21"/>
                <w:highlight w:val="none"/>
              </w:rPr>
              <w:t>第二章第9.2款</w:t>
            </w:r>
          </w:p>
        </w:tc>
        <w:tc>
          <w:tcPr>
            <w:tcW w:w="1958" w:type="dxa"/>
            <w:vAlign w:val="center"/>
          </w:tcPr>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szCs w:val="21"/>
                <w:highlight w:val="none"/>
              </w:rPr>
            </w:pPr>
            <w:r>
              <w:rPr>
                <w:rFonts w:hint="eastAsia" w:ascii="宋体" w:hAnsi="宋体" w:cs="宋体"/>
                <w:szCs w:val="21"/>
                <w:highlight w:val="none"/>
              </w:rPr>
              <w:t>政府采购优先采购：</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1、非强制采购的节能产品；</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2、环境标志产品；3、两型产品；</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cs="宋体"/>
                <w:szCs w:val="21"/>
                <w:highlight w:val="none"/>
              </w:rPr>
            </w:pPr>
            <w:r>
              <w:rPr>
                <w:rFonts w:hint="eastAsia" w:ascii="宋体" w:hAnsi="宋体" w:cs="宋体"/>
                <w:szCs w:val="21"/>
                <w:highlight w:val="none"/>
              </w:rPr>
              <w:t>4、</w:t>
            </w:r>
            <w:r>
              <w:rPr>
                <w:rFonts w:hint="eastAsia" w:ascii="宋体" w:hAnsi="宋体" w:cs="宋体"/>
                <w:bCs/>
                <w:kern w:val="0"/>
                <w:szCs w:val="21"/>
                <w:highlight w:val="none"/>
              </w:rPr>
              <w:t>支持</w:t>
            </w:r>
            <w:r>
              <w:rPr>
                <w:rFonts w:hint="eastAsia" w:ascii="宋体" w:hAnsi="宋体" w:cs="宋体"/>
                <w:szCs w:val="21"/>
                <w:highlight w:val="none"/>
              </w:rPr>
              <w:t>中小企业发展（</w:t>
            </w:r>
            <w:r>
              <w:rPr>
                <w:rFonts w:hint="eastAsia" w:ascii="宋体" w:hAnsi="宋体" w:cs="宋体"/>
                <w:highlight w:val="none"/>
              </w:rPr>
              <w:t>监狱企业、残疾人福利性单位视同小型、微型企业</w:t>
            </w:r>
            <w:r>
              <w:rPr>
                <w:rFonts w:hint="eastAsia" w:ascii="宋体" w:hAnsi="宋体" w:cs="宋体"/>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5、其它。</w:t>
            </w: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761"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szCs w:val="21"/>
                <w:highlight w:val="none"/>
              </w:rPr>
            </w:pPr>
            <w:r>
              <w:rPr>
                <w:rFonts w:hint="eastAsia" w:ascii="宋体" w:hAnsi="宋体" w:cs="宋体"/>
                <w:szCs w:val="21"/>
                <w:highlight w:val="none"/>
              </w:rPr>
              <w:t>第二章第9.6款</w:t>
            </w:r>
          </w:p>
        </w:tc>
        <w:tc>
          <w:tcPr>
            <w:tcW w:w="195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szCs w:val="21"/>
                <w:highlight w:val="none"/>
              </w:rPr>
            </w:pPr>
            <w:r>
              <w:rPr>
                <w:rFonts w:hint="eastAsia" w:ascii="宋体" w:hAnsi="宋体" w:cs="宋体"/>
                <w:bCs/>
                <w:kern w:val="0"/>
                <w:szCs w:val="21"/>
                <w:highlight w:val="none"/>
              </w:rPr>
              <w:t>政府采购支持中小企业融资</w:t>
            </w:r>
          </w:p>
        </w:tc>
        <w:tc>
          <w:tcPr>
            <w:tcW w:w="5126"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u w:val="single"/>
              </w:rPr>
              <w:t>/</w:t>
            </w:r>
            <w:r>
              <w:rPr>
                <w:rFonts w:hint="eastAsia" w:ascii="宋体" w:hAnsi="宋体" w:cs="宋体"/>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8" w:hRule="atLeast"/>
          <w:jc w:val="center"/>
        </w:trPr>
        <w:tc>
          <w:tcPr>
            <w:tcW w:w="1761" w:type="dxa"/>
            <w:vMerge w:val="continue"/>
            <w:vAlign w:val="center"/>
          </w:tcPr>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szCs w:val="21"/>
                <w:highlight w:val="none"/>
              </w:rPr>
            </w:pPr>
          </w:p>
        </w:tc>
        <w:tc>
          <w:tcPr>
            <w:tcW w:w="1958" w:type="dxa"/>
            <w:vAlign w:val="center"/>
          </w:tcPr>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szCs w:val="21"/>
                <w:highlight w:val="none"/>
              </w:rPr>
            </w:pPr>
            <w:r>
              <w:rPr>
                <w:rFonts w:hint="eastAsia" w:ascii="宋体" w:hAnsi="宋体" w:cs="宋体"/>
                <w:bCs/>
                <w:kern w:val="0"/>
                <w:szCs w:val="21"/>
                <w:highlight w:val="none"/>
              </w:rPr>
              <w:t>政府采购信用担保</w:t>
            </w:r>
          </w:p>
        </w:tc>
        <w:tc>
          <w:tcPr>
            <w:tcW w:w="5126" w:type="dxa"/>
            <w:vAlign w:val="center"/>
          </w:tcPr>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szCs w:val="21"/>
                <w:highlight w:val="none"/>
              </w:rPr>
            </w:pPr>
            <w:r>
              <w:rPr>
                <w:rFonts w:hint="eastAsia" w:ascii="宋体" w:hAnsi="宋体" w:cs="宋体"/>
                <w:szCs w:val="21"/>
                <w:highlight w:val="none"/>
                <w:u w:val="single"/>
              </w:rPr>
              <w:t>/</w:t>
            </w:r>
            <w:r>
              <w:rPr>
                <w:rFonts w:hint="eastAsia" w:ascii="宋体" w:hAnsi="宋体" w:cs="宋体"/>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3" w:hRule="atLeast"/>
          <w:jc w:val="center"/>
        </w:trPr>
        <w:tc>
          <w:tcPr>
            <w:tcW w:w="884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b/>
                <w:szCs w:val="21"/>
                <w:highlight w:val="none"/>
              </w:rPr>
            </w:pPr>
            <w:r>
              <w:rPr>
                <w:rFonts w:hint="eastAsia" w:ascii="宋体" w:hAnsi="宋体" w:cs="宋体"/>
                <w:b/>
                <w:szCs w:val="21"/>
                <w:highlight w:val="none"/>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第二章第10.2款</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cs="宋体"/>
                <w:szCs w:val="21"/>
                <w:highlight w:val="none"/>
              </w:rPr>
            </w:pPr>
            <w:r>
              <w:rPr>
                <w:rFonts w:hint="eastAsia" w:ascii="宋体" w:hAnsi="宋体" w:cs="宋体"/>
                <w:szCs w:val="21"/>
                <w:highlight w:val="none"/>
              </w:rPr>
              <w:t>磋商文件的可能实质性变动内容</w:t>
            </w: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cs="宋体"/>
                <w:szCs w:val="21"/>
                <w:highlight w:val="none"/>
              </w:rPr>
            </w:pPr>
            <w:r>
              <w:rPr>
                <w:rFonts w:hint="eastAsia" w:ascii="宋体" w:hAnsi="宋体" w:cs="宋体"/>
                <w:szCs w:val="21"/>
                <w:highlight w:val="none"/>
              </w:rPr>
              <w:t>技术、服务、合同条款可能变动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第二章第11.1款</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cs="宋体"/>
                <w:szCs w:val="21"/>
                <w:highlight w:val="none"/>
              </w:rPr>
            </w:pPr>
            <w:r>
              <w:rPr>
                <w:rFonts w:hint="eastAsia" w:ascii="宋体" w:hAnsi="宋体" w:cs="宋体"/>
                <w:szCs w:val="21"/>
                <w:highlight w:val="none"/>
              </w:rPr>
              <w:t>提供磋商文件期限</w:t>
            </w: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cs="宋体"/>
                <w:szCs w:val="21"/>
                <w:highlight w:val="none"/>
              </w:rPr>
            </w:pPr>
            <w:r>
              <w:rPr>
                <w:rFonts w:hint="eastAsia" w:ascii="宋体" w:hAnsi="宋体" w:cs="宋体"/>
                <w:szCs w:val="21"/>
                <w:highlight w:val="none"/>
                <w:u w:val="single"/>
              </w:rPr>
              <w:t>2023</w:t>
            </w:r>
            <w:r>
              <w:rPr>
                <w:rFonts w:hint="eastAsia" w:ascii="宋体" w:hAnsi="宋体" w:cs="宋体"/>
                <w:szCs w:val="21"/>
                <w:highlight w:val="none"/>
              </w:rPr>
              <w:t>年</w:t>
            </w:r>
            <w:r>
              <w:rPr>
                <w:rFonts w:hint="eastAsia" w:ascii="宋体" w:hAnsi="宋体" w:cs="宋体"/>
                <w:szCs w:val="21"/>
                <w:highlight w:val="none"/>
                <w:u w:val="single"/>
                <w:lang w:val="en-US" w:eastAsia="zh-CN"/>
              </w:rPr>
              <w:t>5</w:t>
            </w:r>
            <w:r>
              <w:rPr>
                <w:rFonts w:hint="eastAsia" w:ascii="宋体" w:hAnsi="宋体" w:cs="宋体"/>
                <w:szCs w:val="21"/>
                <w:highlight w:val="none"/>
              </w:rPr>
              <w:t>月</w:t>
            </w:r>
            <w:r>
              <w:rPr>
                <w:rFonts w:hint="eastAsia" w:ascii="宋体" w:hAnsi="宋体" w:cs="宋体"/>
                <w:szCs w:val="21"/>
                <w:highlight w:val="none"/>
                <w:u w:val="single"/>
                <w:lang w:val="en-US" w:eastAsia="zh-CN"/>
              </w:rPr>
              <w:t>11</w:t>
            </w:r>
            <w:r>
              <w:rPr>
                <w:rFonts w:hint="eastAsia" w:ascii="宋体" w:hAnsi="宋体" w:cs="宋体"/>
                <w:szCs w:val="21"/>
                <w:highlight w:val="none"/>
              </w:rPr>
              <w:t xml:space="preserve">日起至 </w:t>
            </w:r>
            <w:r>
              <w:rPr>
                <w:rFonts w:hint="eastAsia" w:ascii="宋体" w:hAnsi="宋体" w:cs="宋体"/>
                <w:szCs w:val="21"/>
                <w:highlight w:val="none"/>
                <w:u w:val="single"/>
              </w:rPr>
              <w:t>2023</w:t>
            </w:r>
            <w:r>
              <w:rPr>
                <w:rFonts w:hint="eastAsia" w:ascii="宋体" w:hAnsi="宋体" w:cs="宋体"/>
                <w:szCs w:val="21"/>
                <w:highlight w:val="none"/>
              </w:rPr>
              <w:t>年</w:t>
            </w:r>
            <w:r>
              <w:rPr>
                <w:rFonts w:hint="eastAsia" w:ascii="宋体" w:hAnsi="宋体" w:cs="宋体"/>
                <w:szCs w:val="21"/>
                <w:highlight w:val="none"/>
                <w:u w:val="single"/>
                <w:lang w:val="en-US" w:eastAsia="zh-CN"/>
              </w:rPr>
              <w:t>5</w:t>
            </w:r>
            <w:r>
              <w:rPr>
                <w:rFonts w:hint="eastAsia" w:ascii="宋体" w:hAnsi="宋体" w:cs="宋体"/>
                <w:szCs w:val="21"/>
                <w:highlight w:val="none"/>
              </w:rPr>
              <w:t>月</w:t>
            </w:r>
            <w:r>
              <w:rPr>
                <w:rFonts w:hint="eastAsia" w:ascii="宋体" w:hAnsi="宋体" w:cs="宋体"/>
                <w:szCs w:val="21"/>
                <w:highlight w:val="none"/>
                <w:u w:val="single"/>
                <w:lang w:val="en-US" w:eastAsia="zh-CN"/>
              </w:rPr>
              <w:t>18</w:t>
            </w:r>
            <w:r>
              <w:rPr>
                <w:rFonts w:hint="eastAsia" w:ascii="宋体" w:hAnsi="宋体" w:cs="宋体"/>
                <w:szCs w:val="21"/>
                <w:highlight w:val="none"/>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8"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第二章第11.2款</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cs="宋体"/>
                <w:szCs w:val="21"/>
                <w:highlight w:val="none"/>
              </w:rPr>
            </w:pPr>
            <w:r>
              <w:rPr>
                <w:rFonts w:hint="eastAsia" w:ascii="宋体" w:hAnsi="宋体" w:cs="宋体"/>
                <w:szCs w:val="21"/>
                <w:highlight w:val="none"/>
              </w:rPr>
              <w:t>领取或购买磋商文件时应提供的资料</w:t>
            </w: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cs="宋体"/>
                <w:szCs w:val="21"/>
                <w:highlight w:val="none"/>
                <w:u w:val="single"/>
              </w:rPr>
            </w:pPr>
            <w:r>
              <w:rPr>
                <w:rFonts w:hint="eastAsia" w:ascii="宋体" w:hAnsi="宋体" w:cs="宋体"/>
                <w:szCs w:val="21"/>
                <w:highlight w:val="none"/>
              </w:rPr>
              <w:t>单位介绍信、个人身份证、法定代表人身份证明或者授权委托书(并附法定代表人身份证明)。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第二章第12.1款</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提交首次响应文件的截止时间</w:t>
            </w: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cs="宋体"/>
                <w:szCs w:val="21"/>
                <w:highlight w:val="none"/>
              </w:rPr>
            </w:pPr>
            <w:r>
              <w:rPr>
                <w:rFonts w:hint="eastAsia" w:ascii="宋体" w:hAnsi="宋体" w:cs="宋体"/>
                <w:szCs w:val="21"/>
                <w:highlight w:val="none"/>
                <w:u w:val="single"/>
              </w:rPr>
              <w:t>2023</w:t>
            </w:r>
            <w:r>
              <w:rPr>
                <w:rFonts w:hint="eastAsia" w:ascii="宋体" w:hAnsi="宋体" w:cs="宋体"/>
                <w:szCs w:val="21"/>
                <w:highlight w:val="none"/>
              </w:rPr>
              <w:t>年</w:t>
            </w:r>
            <w:r>
              <w:rPr>
                <w:rFonts w:hint="eastAsia" w:ascii="宋体" w:hAnsi="宋体" w:cs="宋体"/>
                <w:szCs w:val="21"/>
                <w:highlight w:val="none"/>
                <w:u w:val="single"/>
                <w:lang w:val="en-US" w:eastAsia="zh-CN"/>
              </w:rPr>
              <w:t>5</w:t>
            </w:r>
            <w:r>
              <w:rPr>
                <w:rFonts w:hint="eastAsia" w:ascii="宋体" w:hAnsi="宋体" w:cs="宋体"/>
                <w:szCs w:val="21"/>
                <w:highlight w:val="none"/>
              </w:rPr>
              <w:t>月</w:t>
            </w:r>
            <w:r>
              <w:rPr>
                <w:rFonts w:hint="eastAsia" w:ascii="宋体" w:hAnsi="宋体" w:cs="宋体"/>
                <w:szCs w:val="21"/>
                <w:highlight w:val="none"/>
                <w:u w:val="single"/>
                <w:lang w:val="en-US" w:eastAsia="zh-CN"/>
              </w:rPr>
              <w:t>23</w:t>
            </w:r>
            <w:r>
              <w:rPr>
                <w:rFonts w:hint="eastAsia" w:ascii="宋体" w:hAnsi="宋体" w:cs="宋体"/>
                <w:szCs w:val="21"/>
                <w:highlight w:val="none"/>
              </w:rPr>
              <w:t>日</w:t>
            </w:r>
            <w:r>
              <w:rPr>
                <w:rFonts w:hint="eastAsia" w:ascii="宋体" w:hAnsi="宋体" w:cs="宋体"/>
                <w:szCs w:val="21"/>
                <w:highlight w:val="none"/>
                <w:u w:val="single"/>
                <w:lang w:val="en-US" w:eastAsia="zh-CN"/>
              </w:rPr>
              <w:t>14</w:t>
            </w:r>
            <w:r>
              <w:rPr>
                <w:rFonts w:hint="eastAsia" w:ascii="宋体" w:hAnsi="宋体" w:cs="宋体"/>
                <w:szCs w:val="21"/>
                <w:highlight w:val="none"/>
                <w:u w:val="single"/>
              </w:rPr>
              <w:t xml:space="preserve"> </w:t>
            </w:r>
            <w:r>
              <w:rPr>
                <w:rFonts w:hint="eastAsia" w:ascii="宋体" w:hAnsi="宋体" w:cs="宋体"/>
                <w:szCs w:val="21"/>
                <w:highlight w:val="none"/>
              </w:rPr>
              <w:t>时</w:t>
            </w:r>
            <w:r>
              <w:rPr>
                <w:rFonts w:hint="eastAsia" w:ascii="宋体" w:hAnsi="宋体" w:cs="宋体"/>
                <w:szCs w:val="21"/>
                <w:highlight w:val="none"/>
                <w:u w:val="single"/>
                <w:lang w:val="en-US" w:eastAsia="zh-CN"/>
              </w:rPr>
              <w:t>30</w:t>
            </w:r>
            <w:r>
              <w:rPr>
                <w:rFonts w:hint="eastAsia" w:ascii="宋体" w:hAnsi="宋体" w:cs="宋体"/>
                <w:szCs w:val="21"/>
                <w:highlight w:val="none"/>
              </w:rPr>
              <w:t>分 (北京时间)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884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b/>
                <w:szCs w:val="21"/>
                <w:highlight w:val="none"/>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8"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第二章第16.1款</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采购项目预算</w:t>
            </w: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b/>
                <w:bCs/>
                <w:szCs w:val="21"/>
                <w:highlight w:val="none"/>
              </w:rPr>
              <w:t>预算总价：879700元</w:t>
            </w:r>
            <w:r>
              <w:rPr>
                <w:rFonts w:hint="eastAsia" w:ascii="宋体" w:hAnsi="宋体" w:cs="宋体"/>
                <w:b/>
                <w:bCs/>
                <w:szCs w:val="21"/>
                <w:highlight w:val="none"/>
                <w:lang w:eastAsia="zh-CN"/>
              </w:rPr>
              <w:t>，</w:t>
            </w:r>
            <w:r>
              <w:rPr>
                <w:rFonts w:hint="eastAsia" w:ascii="宋体" w:hAnsi="宋体" w:cs="宋体"/>
                <w:b/>
                <w:bCs/>
                <w:szCs w:val="21"/>
                <w:highlight w:val="none"/>
                <w:lang w:val="en-US" w:eastAsia="zh-CN"/>
              </w:rPr>
              <w:t>最高限价：879700元。</w:t>
            </w:r>
            <w:r>
              <w:rPr>
                <w:rFonts w:hint="eastAsia" w:ascii="宋体" w:hAnsi="宋体" w:cs="宋体"/>
                <w:szCs w:val="21"/>
                <w:highlight w:val="none"/>
              </w:rPr>
              <w:t>供应商投标报价不得超过最高限价，也不得超过单项最高限价，否则视为无效响应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37"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第二章第17.3款</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highlight w:val="none"/>
              </w:rPr>
              <w:t>非制造商的证明文件</w:t>
            </w: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 不要求提供</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 要求提供：（证明文件复印件须加盖供应商单位公章，否则视为无效响应。）</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经销、或代理投标货物、或为投标货物提供售后服务的证明文件。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第二章第18.1款</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highlight w:val="none"/>
              </w:rPr>
            </w:pPr>
            <w:r>
              <w:rPr>
                <w:rFonts w:hint="eastAsia" w:ascii="宋体" w:hAnsi="宋体" w:cs="宋体"/>
                <w:szCs w:val="21"/>
                <w:highlight w:val="none"/>
              </w:rPr>
              <w:t>样品提供及样品提交的时间、地点</w:t>
            </w: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 不要求提供</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 要求提供，提交的样品:</w:t>
            </w:r>
            <w:r>
              <w:rPr>
                <w:rFonts w:hint="eastAsia" w:ascii="宋体" w:hAnsi="宋体" w:cs="宋体"/>
                <w:szCs w:val="21"/>
                <w:highlight w:val="none"/>
                <w:u w:val="single"/>
              </w:rPr>
              <w:t xml:space="preserve">       </w:t>
            </w:r>
            <w:r>
              <w:rPr>
                <w:rFonts w:hint="eastAsia" w:ascii="宋体" w:hAnsi="宋体" w:cs="宋体"/>
                <w:szCs w:val="21"/>
                <w:highlight w:val="none"/>
              </w:rPr>
              <w:t>,提交的时间：</w:t>
            </w:r>
            <w:r>
              <w:rPr>
                <w:rFonts w:hint="eastAsia" w:ascii="宋体" w:hAnsi="宋体" w:cs="宋体"/>
                <w:szCs w:val="21"/>
                <w:highlight w:val="none"/>
                <w:u w:val="single"/>
              </w:rPr>
              <w:t xml:space="preserve">           </w:t>
            </w:r>
            <w:r>
              <w:rPr>
                <w:rFonts w:hint="eastAsia" w:ascii="宋体" w:hAnsi="宋体" w:cs="宋体"/>
                <w:szCs w:val="21"/>
                <w:highlight w:val="none"/>
              </w:rPr>
              <w:t xml:space="preserve"> 、地点:</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第二章第19.1款</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533" w:leftChars="-254" w:firstLine="533" w:firstLineChars="254"/>
              <w:textAlignment w:val="auto"/>
              <w:rPr>
                <w:rFonts w:ascii="宋体" w:hAnsi="宋体" w:cs="宋体"/>
                <w:szCs w:val="21"/>
                <w:highlight w:val="none"/>
              </w:rPr>
            </w:pPr>
            <w:r>
              <w:rPr>
                <w:rFonts w:hint="eastAsia" w:ascii="宋体" w:hAnsi="宋体" w:cs="宋体"/>
                <w:szCs w:val="21"/>
                <w:highlight w:val="none"/>
              </w:rPr>
              <w:t>磋商保证金</w:t>
            </w:r>
          </w:p>
        </w:tc>
        <w:tc>
          <w:tcPr>
            <w:tcW w:w="5126" w:type="dxa"/>
            <w:vAlign w:val="center"/>
          </w:tcPr>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bCs/>
                <w:szCs w:val="21"/>
                <w:highlight w:val="none"/>
              </w:rPr>
            </w:pPr>
            <w:r>
              <w:rPr>
                <w:rFonts w:hint="eastAsia" w:ascii="宋体" w:hAnsi="宋体" w:cs="宋体"/>
                <w:szCs w:val="21"/>
                <w:highlight w:val="none"/>
              </w:rPr>
              <w:t>■</w:t>
            </w:r>
            <w:r>
              <w:rPr>
                <w:rFonts w:hint="eastAsia" w:ascii="宋体" w:hAnsi="宋体" w:cs="宋体"/>
                <w:bCs/>
                <w:szCs w:val="21"/>
                <w:highlight w:val="none"/>
              </w:rPr>
              <w:t xml:space="preserve"> 不要求提供</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highlight w:val="none"/>
              </w:rPr>
            </w:pPr>
            <w:r>
              <w:rPr>
                <w:rFonts w:hint="eastAsia" w:ascii="宋体" w:hAnsi="宋体" w:cs="宋体"/>
                <w:bCs/>
                <w:szCs w:val="21"/>
                <w:highlight w:val="none"/>
              </w:rPr>
              <w:t>□ 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第二章第20.1款</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bCs/>
                <w:szCs w:val="21"/>
                <w:highlight w:val="none"/>
              </w:rPr>
            </w:pPr>
            <w:r>
              <w:rPr>
                <w:rFonts w:hint="eastAsia" w:ascii="宋体" w:hAnsi="宋体" w:cs="宋体"/>
                <w:bCs/>
                <w:szCs w:val="21"/>
                <w:highlight w:val="none"/>
              </w:rPr>
              <w:t>响应文件有效期</w:t>
            </w: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bCs/>
                <w:szCs w:val="21"/>
                <w:highlight w:val="none"/>
              </w:rPr>
            </w:pPr>
            <w:r>
              <w:rPr>
                <w:rFonts w:hint="eastAsia" w:ascii="宋体" w:hAnsi="宋体" w:cs="宋体"/>
                <w:szCs w:val="21"/>
                <w:highlight w:val="none"/>
                <w:u w:val="single"/>
              </w:rPr>
              <w:t xml:space="preserve"> 90 </w:t>
            </w:r>
            <w:r>
              <w:rPr>
                <w:rFonts w:hint="eastAsia" w:ascii="宋体" w:hAnsi="宋体" w:cs="宋体"/>
                <w:szCs w:val="21"/>
                <w:highlight w:val="none"/>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第二章第21.1款</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bCs/>
                <w:szCs w:val="21"/>
                <w:highlight w:val="none"/>
              </w:rPr>
              <w:t>响应</w:t>
            </w:r>
            <w:r>
              <w:rPr>
                <w:rFonts w:hint="eastAsia" w:ascii="宋体" w:hAnsi="宋体" w:cs="宋体"/>
                <w:szCs w:val="21"/>
                <w:highlight w:val="none"/>
              </w:rPr>
              <w:t>文件副本份数</w:t>
            </w: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u w:val="single"/>
              </w:rPr>
            </w:pPr>
            <w:r>
              <w:rPr>
                <w:rFonts w:hint="eastAsia" w:ascii="宋体" w:hAnsi="宋体" w:cs="宋体"/>
                <w:szCs w:val="21"/>
                <w:highlight w:val="none"/>
                <w:u w:val="single"/>
              </w:rPr>
              <w:t xml:space="preserve"> 叁 </w:t>
            </w:r>
            <w:r>
              <w:rPr>
                <w:rFonts w:hint="eastAsia" w:ascii="宋体" w:hAnsi="宋体" w:cs="宋体"/>
                <w:szCs w:val="21"/>
                <w:highlight w:val="none"/>
              </w:rPr>
              <w:t>份（正本一份，副本两份），电子文件一份（U盘密封包装，与投标文件一起封存）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43" w:hRule="atLeast"/>
          <w:jc w:val="center"/>
        </w:trPr>
        <w:tc>
          <w:tcPr>
            <w:tcW w:w="884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b/>
                <w:bCs/>
                <w:szCs w:val="21"/>
                <w:highlight w:val="none"/>
              </w:rPr>
            </w:pPr>
            <w:r>
              <w:rPr>
                <w:rFonts w:hint="eastAsia" w:ascii="宋体" w:hAnsi="宋体" w:cs="宋体"/>
                <w:b/>
                <w:szCs w:val="21"/>
                <w:highlight w:val="none"/>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83"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第二章第22.2款</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封套上应载明的信息</w:t>
            </w: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u w:val="single"/>
              </w:rPr>
              <w:t>含浦大道第三段提质改造设计（含方案设计、初步设计，不含施工图设计）、可研服务采购</w:t>
            </w:r>
            <w:r>
              <w:rPr>
                <w:rFonts w:hint="eastAsia" w:ascii="宋体" w:hAnsi="宋体" w:cs="宋体"/>
                <w:szCs w:val="21"/>
                <w:highlight w:val="none"/>
              </w:rPr>
              <w:t>响应文件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u w:val="single"/>
              </w:rPr>
            </w:pPr>
            <w:r>
              <w:rPr>
                <w:rFonts w:hint="eastAsia" w:ascii="宋体" w:hAnsi="宋体" w:cs="宋体"/>
                <w:szCs w:val="21"/>
                <w:highlight w:val="none"/>
              </w:rPr>
              <w:t>委托代理编号：</w:t>
            </w:r>
            <w:r>
              <w:rPr>
                <w:rFonts w:hint="eastAsia" w:ascii="宋体" w:hAnsi="宋体" w:cs="宋体"/>
                <w:szCs w:val="21"/>
                <w:highlight w:val="none"/>
                <w:u w:val="none"/>
              </w:rPr>
              <w:t xml:space="preserve">  </w:t>
            </w:r>
            <w:r>
              <w:rPr>
                <w:rFonts w:hint="eastAsia" w:ascii="宋体" w:hAnsi="宋体" w:cs="宋体"/>
                <w:szCs w:val="21"/>
                <w:highlight w:val="none"/>
                <w:u w:val="none"/>
                <w:lang w:val="en-US" w:eastAsia="zh-CN"/>
              </w:rPr>
              <w:t xml:space="preserve">      </w:t>
            </w:r>
            <w:r>
              <w:rPr>
                <w:rFonts w:hint="eastAsia" w:ascii="宋体" w:hAnsi="宋体" w:cs="宋体"/>
                <w:szCs w:val="21"/>
                <w:highlight w:val="none"/>
                <w:u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供应商名称：</w:t>
            </w:r>
            <w:r>
              <w:rPr>
                <w:rFonts w:hint="eastAsia" w:ascii="宋体" w:hAnsi="宋体" w:cs="宋体"/>
                <w:szCs w:val="21"/>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在</w:t>
            </w:r>
            <w:r>
              <w:rPr>
                <w:rFonts w:hint="eastAsia" w:ascii="宋体" w:hAnsi="宋体" w:cs="宋体"/>
                <w:szCs w:val="21"/>
                <w:highlight w:val="none"/>
                <w:u w:val="single"/>
              </w:rPr>
              <w:t>2023</w:t>
            </w:r>
            <w:r>
              <w:rPr>
                <w:rFonts w:hint="eastAsia" w:ascii="宋体" w:hAnsi="宋体" w:cs="宋体"/>
                <w:szCs w:val="21"/>
                <w:highlight w:val="none"/>
              </w:rPr>
              <w:t>年</w:t>
            </w:r>
            <w:r>
              <w:rPr>
                <w:rFonts w:hint="eastAsia" w:ascii="宋体" w:hAnsi="宋体" w:cs="宋体"/>
                <w:szCs w:val="21"/>
                <w:highlight w:val="none"/>
                <w:u w:val="single"/>
                <w:lang w:val="en-US" w:eastAsia="zh-CN"/>
              </w:rPr>
              <w:t>5</w:t>
            </w:r>
            <w:r>
              <w:rPr>
                <w:rFonts w:hint="eastAsia" w:ascii="宋体" w:hAnsi="宋体" w:cs="宋体"/>
                <w:szCs w:val="21"/>
                <w:highlight w:val="none"/>
              </w:rPr>
              <w:t>月</w:t>
            </w:r>
            <w:r>
              <w:rPr>
                <w:rFonts w:hint="eastAsia" w:ascii="宋体" w:hAnsi="宋体" w:cs="宋体"/>
                <w:szCs w:val="21"/>
                <w:highlight w:val="none"/>
                <w:u w:val="single"/>
                <w:lang w:val="en-US" w:eastAsia="zh-CN"/>
              </w:rPr>
              <w:t>23</w:t>
            </w:r>
            <w:r>
              <w:rPr>
                <w:rFonts w:hint="eastAsia" w:ascii="宋体" w:hAnsi="宋体" w:cs="宋体"/>
                <w:szCs w:val="21"/>
                <w:highlight w:val="none"/>
              </w:rPr>
              <w:t>日（星期</w:t>
            </w:r>
            <w:r>
              <w:rPr>
                <w:rFonts w:hint="eastAsia" w:ascii="宋体" w:hAnsi="宋体" w:cs="宋体"/>
                <w:szCs w:val="21"/>
                <w:highlight w:val="none"/>
                <w:u w:val="single"/>
                <w:lang w:val="en-US" w:eastAsia="zh-CN"/>
              </w:rPr>
              <w:t>二</w:t>
            </w:r>
            <w:r>
              <w:rPr>
                <w:rFonts w:hint="eastAsia" w:ascii="宋体" w:hAnsi="宋体" w:cs="宋体"/>
                <w:szCs w:val="21"/>
                <w:highlight w:val="none"/>
              </w:rPr>
              <w:t>）</w:t>
            </w:r>
            <w:r>
              <w:rPr>
                <w:rFonts w:hint="eastAsia" w:ascii="宋体" w:hAnsi="宋体" w:cs="宋体"/>
                <w:szCs w:val="21"/>
                <w:highlight w:val="none"/>
                <w:u w:val="single"/>
              </w:rPr>
              <w:t xml:space="preserve">14 </w:t>
            </w:r>
            <w:r>
              <w:rPr>
                <w:rFonts w:hint="eastAsia" w:ascii="宋体" w:hAnsi="宋体" w:cs="宋体"/>
                <w:szCs w:val="21"/>
                <w:highlight w:val="none"/>
              </w:rPr>
              <w:t>时</w:t>
            </w:r>
            <w:r>
              <w:rPr>
                <w:rFonts w:hint="eastAsia" w:ascii="宋体" w:hAnsi="宋体" w:cs="宋体"/>
                <w:szCs w:val="21"/>
                <w:highlight w:val="none"/>
                <w:u w:val="single"/>
              </w:rPr>
              <w:t>30</w:t>
            </w:r>
            <w:r>
              <w:rPr>
                <w:rFonts w:hint="eastAsia" w:ascii="宋体" w:hAnsi="宋体" w:cs="宋体"/>
                <w:szCs w:val="21"/>
                <w:highlight w:val="none"/>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第二章第24.1款</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响应文件的递交地点</w:t>
            </w: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bCs/>
                <w:szCs w:val="21"/>
                <w:highlight w:val="none"/>
              </w:rPr>
            </w:pPr>
            <w:r>
              <w:rPr>
                <w:rFonts w:hint="eastAsia" w:ascii="宋体" w:hAnsi="宋体" w:cs="宋体"/>
                <w:bCs/>
                <w:szCs w:val="21"/>
                <w:highlight w:val="none"/>
              </w:rPr>
              <w:t>湖南华西工程咨询有限公司（湖南省长沙市岳麓区银盆岭街道银杉路31号绿地时代广场5栋31楼）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b/>
                <w:bCs/>
                <w:szCs w:val="21"/>
                <w:highlight w:val="none"/>
              </w:rPr>
            </w:pPr>
            <w:r>
              <w:rPr>
                <w:rFonts w:hint="eastAsia" w:ascii="宋体" w:hAnsi="宋体" w:cs="宋体"/>
                <w:b/>
                <w:bCs/>
                <w:szCs w:val="21"/>
                <w:highlight w:val="none"/>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第二章第31.2款</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评审因素和标准</w:t>
            </w: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bCs/>
                <w:szCs w:val="21"/>
                <w:highlight w:val="none"/>
              </w:rPr>
            </w:pPr>
            <w:r>
              <w:rPr>
                <w:rFonts w:hint="eastAsia" w:ascii="宋体" w:hAnsi="宋体" w:cs="宋体"/>
                <w:bCs/>
                <w:szCs w:val="21"/>
                <w:highlight w:val="none"/>
              </w:rPr>
              <w:t>见附页4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第二章第31.3款</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技术、商务、价格</w:t>
            </w:r>
            <w:r>
              <w:rPr>
                <w:rFonts w:hint="eastAsia" w:ascii="宋体" w:hAnsi="宋体" w:cs="宋体"/>
                <w:kern w:val="0"/>
                <w:szCs w:val="21"/>
                <w:highlight w:val="none"/>
              </w:rPr>
              <w:t>得分或总得分</w:t>
            </w:r>
            <w:r>
              <w:rPr>
                <w:rFonts w:hint="eastAsia" w:ascii="宋体" w:hAnsi="宋体" w:cs="宋体"/>
                <w:szCs w:val="21"/>
                <w:highlight w:val="none"/>
              </w:rPr>
              <w:t>调整</w:t>
            </w: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第二章第31.4款</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多处或部分获得政府采购政策优惠的计算方法</w:t>
            </w: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本项目不适用</w:t>
            </w:r>
          </w:p>
          <w:p>
            <w:pPr>
              <w:pStyle w:val="61"/>
              <w:keepNext w:val="0"/>
              <w:keepLines w:val="0"/>
              <w:pageBreakBefore w:val="0"/>
              <w:widowControl w:val="0"/>
              <w:kinsoku/>
              <w:wordWrap/>
              <w:overflowPunct/>
              <w:topLinePunct w:val="0"/>
              <w:autoSpaceDE/>
              <w:autoSpaceDN/>
              <w:bidi w:val="0"/>
              <w:spacing w:line="360" w:lineRule="auto"/>
              <w:ind w:firstLine="0" w:firstLineChars="0"/>
              <w:textAlignment w:val="auto"/>
              <w:rPr>
                <w:rFonts w:hint="eastAsia"/>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884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b/>
                <w:szCs w:val="21"/>
                <w:highlight w:val="none"/>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49"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第二章第37.1款、</w:t>
            </w:r>
          </w:p>
        </w:tc>
        <w:tc>
          <w:tcPr>
            <w:tcW w:w="1958" w:type="dxa"/>
            <w:vAlign w:val="center"/>
          </w:tcPr>
          <w:p>
            <w:pPr>
              <w:pStyle w:val="61"/>
              <w:keepNext w:val="0"/>
              <w:keepLines w:val="0"/>
              <w:pageBreakBefore w:val="0"/>
              <w:widowControl w:val="0"/>
              <w:kinsoku/>
              <w:wordWrap/>
              <w:overflowPunct/>
              <w:topLinePunct w:val="0"/>
              <w:autoSpaceDE/>
              <w:autoSpaceDN/>
              <w:bidi w:val="0"/>
              <w:spacing w:line="360" w:lineRule="auto"/>
              <w:ind w:left="0" w:leftChars="0" w:firstLine="0" w:firstLineChars="0"/>
              <w:jc w:val="center"/>
              <w:textAlignment w:val="auto"/>
              <w:rPr>
                <w:rFonts w:hint="eastAsia"/>
                <w:highlight w:val="none"/>
              </w:rPr>
            </w:pPr>
            <w:r>
              <w:rPr>
                <w:rFonts w:hint="eastAsia"/>
                <w:highlight w:val="none"/>
              </w:rPr>
              <w:t>发布媒体</w:t>
            </w:r>
          </w:p>
        </w:tc>
        <w:tc>
          <w:tcPr>
            <w:tcW w:w="5126" w:type="dxa"/>
            <w:vAlign w:val="center"/>
          </w:tcPr>
          <w:p>
            <w:pPr>
              <w:pStyle w:val="61"/>
              <w:keepNext w:val="0"/>
              <w:keepLines w:val="0"/>
              <w:pageBreakBefore w:val="0"/>
              <w:widowControl w:val="0"/>
              <w:kinsoku/>
              <w:wordWrap/>
              <w:overflowPunct/>
              <w:topLinePunct w:val="0"/>
              <w:autoSpaceDE/>
              <w:autoSpaceDN/>
              <w:bidi w:val="0"/>
              <w:spacing w:line="360" w:lineRule="auto"/>
              <w:ind w:left="0" w:leftChars="0" w:firstLine="0" w:firstLineChars="0"/>
              <w:jc w:val="left"/>
              <w:textAlignment w:val="auto"/>
              <w:rPr>
                <w:rFonts w:hint="default"/>
                <w:highlight w:val="none"/>
                <w:lang w:val="en-US" w:eastAsia="zh-CN"/>
              </w:rPr>
            </w:pPr>
            <w:r>
              <w:rPr>
                <w:rFonts w:hint="eastAsia"/>
                <w:highlight w:val="none"/>
              </w:rPr>
              <w:t>中国湖南长沙市政府采购网（http://changs.ccgp-hunan.gov.cn）</w:t>
            </w:r>
            <w:r>
              <w:rPr>
                <w:rFonts w:hint="eastAsia"/>
                <w:highlight w:val="none"/>
                <w:lang w:eastAsia="zh-CN"/>
              </w:rPr>
              <w:t>、</w:t>
            </w:r>
            <w:r>
              <w:rPr>
                <w:rFonts w:hint="eastAsia"/>
                <w:highlight w:val="none"/>
              </w:rPr>
              <w:t>湖南智谷投资发展集团有限公司（www.hnzhigu.cn）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第二章第39.3款</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履约担保</w:t>
            </w: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 不要求提供</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 要求提供，履约担保的金额为：</w:t>
            </w:r>
            <w:r>
              <w:rPr>
                <w:rFonts w:hint="eastAsia" w:ascii="宋体" w:hAnsi="宋体" w:cs="宋体"/>
                <w:szCs w:val="21"/>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ascii="宋体" w:hAnsi="宋体" w:cs="宋体"/>
                <w:b/>
                <w:szCs w:val="21"/>
                <w:highlight w:val="none"/>
              </w:rPr>
            </w:pPr>
            <w:r>
              <w:rPr>
                <w:rFonts w:hint="eastAsia" w:ascii="宋体" w:hAnsi="宋体" w:cs="宋体"/>
                <w:b/>
                <w:szCs w:val="21"/>
                <w:highlight w:val="none"/>
              </w:rPr>
              <w:t>七、其它规定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第二章第41.1款</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采购代理服务费</w:t>
            </w: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经采购人同意，本项目采购代理服务费由中标人在领取中标通知书时参照计价格【2002】1980号文的规定向采购代理机构一次性缴纳。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第二章第42.1款</w:t>
            </w:r>
          </w:p>
        </w:tc>
        <w:tc>
          <w:tcPr>
            <w:tcW w:w="19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1"/>
                <w:highlight w:val="none"/>
              </w:rPr>
            </w:pPr>
            <w:r>
              <w:rPr>
                <w:rFonts w:hint="eastAsia" w:ascii="宋体" w:hAnsi="宋体" w:cs="宋体"/>
                <w:szCs w:val="21"/>
                <w:highlight w:val="none"/>
              </w:rPr>
              <w:t>其它规定</w:t>
            </w:r>
          </w:p>
        </w:tc>
        <w:tc>
          <w:tcPr>
            <w:tcW w:w="512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b/>
                <w:bCs/>
                <w:szCs w:val="21"/>
                <w:highlight w:val="none"/>
              </w:rPr>
            </w:pPr>
            <w:r>
              <w:rPr>
                <w:rFonts w:hint="eastAsia" w:ascii="宋体" w:hAnsi="宋体" w:cs="宋体"/>
                <w:b/>
                <w:bCs/>
                <w:szCs w:val="21"/>
                <w:highlight w:val="none"/>
              </w:rPr>
              <w:t>对列入失信被执行人、重大税收违法案件当事人名单的供应商，应当拒绝其参与采购活动。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1、信用信息查询的查询渠道：“信用中国”网站（www.creditchina.gov.cn）。</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2、信用信息查询的截止时点：至本项目投标截止时间止。</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3、信用信息查询记录的具体方式：采购人或采购代理机构在开标后在规定的查询渠道进行查询。</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4、信用信息查询记录证据留存的具体方式：查询记录的网上打印件。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1"/>
                <w:highlight w:val="none"/>
              </w:rPr>
            </w:pPr>
            <w:r>
              <w:rPr>
                <w:rFonts w:hint="eastAsia" w:ascii="宋体" w:hAnsi="宋体" w:cs="宋体"/>
                <w:szCs w:val="21"/>
                <w:highlight w:val="none"/>
              </w:rPr>
              <w:t>5、信用信息的使用规则：查询后交由评标委员会评定。</w:t>
            </w:r>
          </w:p>
        </w:tc>
      </w:tr>
    </w:tbl>
    <w:p>
      <w:pPr>
        <w:adjustRightInd w:val="0"/>
        <w:snapToGrid w:val="0"/>
        <w:spacing w:line="360" w:lineRule="auto"/>
        <w:rPr>
          <w:rFonts w:ascii="宋体" w:hAnsi="宋体" w:cs="宋体"/>
          <w:kern w:val="0"/>
          <w:szCs w:val="21"/>
          <w:highlight w:val="none"/>
        </w:rPr>
        <w:sectPr>
          <w:pgSz w:w="11906" w:h="16838"/>
          <w:pgMar w:top="1440" w:right="1531" w:bottom="1440" w:left="1531" w:header="851" w:footer="992" w:gutter="0"/>
          <w:cols w:space="720" w:num="1"/>
          <w:docGrid w:type="lines" w:linePitch="312" w:charSpace="0"/>
        </w:sectPr>
      </w:pPr>
      <w:r>
        <w:rPr>
          <w:rFonts w:hint="eastAsia" w:ascii="宋体" w:hAnsi="宋体" w:cs="宋体"/>
          <w:b/>
          <w:bCs/>
          <w:szCs w:val="21"/>
          <w:highlight w:val="none"/>
        </w:rPr>
        <w:br w:type="page"/>
      </w:r>
    </w:p>
    <w:p>
      <w:pPr>
        <w:rPr>
          <w:rFonts w:ascii="宋体" w:hAnsi="宋体" w:cs="宋体"/>
          <w:b/>
          <w:szCs w:val="21"/>
          <w:highlight w:val="none"/>
        </w:rPr>
      </w:pPr>
      <w:r>
        <w:rPr>
          <w:rFonts w:hint="eastAsia" w:ascii="宋体" w:hAnsi="宋体" w:cs="宋体"/>
          <w:b/>
          <w:bCs/>
          <w:szCs w:val="21"/>
          <w:highlight w:val="none"/>
        </w:rPr>
        <w:t>附页4</w:t>
      </w:r>
    </w:p>
    <w:p>
      <w:pPr>
        <w:spacing w:line="320" w:lineRule="exact"/>
        <w:ind w:firstLine="280" w:firstLineChars="100"/>
        <w:jc w:val="center"/>
        <w:rPr>
          <w:rFonts w:ascii="宋体" w:hAnsi="宋体" w:cs="宋体"/>
          <w:b/>
          <w:sz w:val="28"/>
          <w:szCs w:val="28"/>
          <w:highlight w:val="none"/>
        </w:rPr>
      </w:pPr>
      <w:r>
        <w:rPr>
          <w:rFonts w:hint="eastAsia" w:ascii="宋体" w:hAnsi="宋体" w:cs="宋体"/>
          <w:b/>
          <w:sz w:val="28"/>
          <w:szCs w:val="28"/>
          <w:highlight w:val="none"/>
        </w:rPr>
        <w:t>评审因素和标准</w:t>
      </w:r>
    </w:p>
    <w:tbl>
      <w:tblPr>
        <w:tblStyle w:val="45"/>
        <w:tblW w:w="9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229"/>
        <w:gridCol w:w="648"/>
        <w:gridCol w:w="6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029"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b/>
                <w:color w:val="000000" w:themeColor="text1"/>
                <w:szCs w:val="21"/>
                <w:highlight w:val="none"/>
                <w14:textFill>
                  <w14:solidFill>
                    <w14:schemeClr w14:val="tx1"/>
                  </w14:solidFill>
                </w14:textFill>
              </w:rPr>
            </w:pPr>
            <w:bookmarkStart w:id="1" w:name="_Hlk133265619"/>
            <w:r>
              <w:rPr>
                <w:rFonts w:hint="eastAsia"/>
                <w:b/>
                <w:color w:val="000000" w:themeColor="text1"/>
                <w:szCs w:val="21"/>
                <w:highlight w:val="none"/>
                <w14:textFill>
                  <w14:solidFill>
                    <w14:schemeClr w14:val="tx1"/>
                  </w14:solidFill>
                </w14:textFill>
              </w:rPr>
              <w:t>评审</w:t>
            </w:r>
          </w:p>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因素</w:t>
            </w:r>
          </w:p>
        </w:tc>
        <w:tc>
          <w:tcPr>
            <w:tcW w:w="1229"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计分内容</w:t>
            </w:r>
          </w:p>
        </w:tc>
        <w:tc>
          <w:tcPr>
            <w:tcW w:w="64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权值</w:t>
            </w:r>
          </w:p>
        </w:tc>
        <w:tc>
          <w:tcPr>
            <w:tcW w:w="6793" w:type="dxa"/>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1029"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价格</w:t>
            </w:r>
          </w:p>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（20分）</w:t>
            </w:r>
          </w:p>
        </w:tc>
        <w:tc>
          <w:tcPr>
            <w:tcW w:w="1229"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投标</w:t>
            </w:r>
          </w:p>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总报价</w:t>
            </w:r>
          </w:p>
        </w:tc>
        <w:tc>
          <w:tcPr>
            <w:tcW w:w="64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20</w:t>
            </w:r>
          </w:p>
        </w:tc>
        <w:tc>
          <w:tcPr>
            <w:tcW w:w="6793" w:type="dxa"/>
            <w:vAlign w:val="center"/>
          </w:tcPr>
          <w:p>
            <w:pPr>
              <w:keepNext w:val="0"/>
              <w:keepLines w:val="0"/>
              <w:pageBreakBefore w:val="0"/>
              <w:widowControl w:val="0"/>
              <w:kinsoku/>
              <w:wordWrap/>
              <w:overflowPunct/>
              <w:topLinePunct w:val="0"/>
              <w:autoSpaceDE/>
              <w:autoSpaceDN/>
              <w:bidi w:val="0"/>
              <w:spacing w:line="360" w:lineRule="auto"/>
              <w:textAlignment w:val="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以经评委会一致认定满足招标文件要求,且经评审后的最低投标报价为评标基准价，其价格得分计20分。其他投标人的价格得分统一按公式计算：报价得分＝评标基准价÷投标报价×投标报价权重。</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lang w:val="en-US" w:eastAsia="zh-CN"/>
                <w14:textFill>
                  <w14:solidFill>
                    <w14:schemeClr w14:val="tx1"/>
                  </w14:solidFill>
                </w14:textFill>
              </w:rPr>
              <w:t>注：</w:t>
            </w:r>
            <w:r>
              <w:rPr>
                <w:rFonts w:hint="eastAsia" w:ascii="宋体" w:hAnsi="宋体" w:cs="仿宋"/>
                <w:color w:val="000000" w:themeColor="text1"/>
                <w:szCs w:val="21"/>
                <w:highlight w:val="none"/>
                <w14:textFill>
                  <w14:solidFill>
                    <w14:schemeClr w14:val="tx1"/>
                  </w14:solidFill>
                </w14:textFill>
              </w:rPr>
              <w:t>评标委员会认为投标人的报价明显低于其他通过符合性审查投标人的报价，有可能影响产品质量或者不能诚信履约的，有权要求其在评标现场合理的时间内提供书面说明，必要时提交相关证明材料；投标人不能证明其报价合理性的，评标委员会可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1029" w:type="dxa"/>
            <w:vMerge w:val="restart"/>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技术部分（50分）</w:t>
            </w:r>
          </w:p>
        </w:tc>
        <w:tc>
          <w:tcPr>
            <w:tcW w:w="1229"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r>
              <w:rPr>
                <w:rFonts w:hint="eastAsia"/>
                <w:b/>
                <w:color w:val="000000"/>
                <w:szCs w:val="21"/>
                <w:highlight w:val="none"/>
              </w:rPr>
              <w:t>项目总体设计方案把控</w:t>
            </w:r>
          </w:p>
        </w:tc>
        <w:tc>
          <w:tcPr>
            <w:tcW w:w="64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20</w:t>
            </w:r>
          </w:p>
        </w:tc>
        <w:tc>
          <w:tcPr>
            <w:tcW w:w="6793" w:type="dxa"/>
            <w:vAlign w:val="center"/>
          </w:tcPr>
          <w:p>
            <w:pPr>
              <w:keepNext w:val="0"/>
              <w:keepLines w:val="0"/>
              <w:pageBreakBefore w:val="0"/>
              <w:widowControl w:val="0"/>
              <w:kinsoku/>
              <w:wordWrap/>
              <w:overflowPunct/>
              <w:topLinePunct w:val="0"/>
              <w:autoSpaceDE/>
              <w:autoSpaceDN/>
              <w:bidi w:val="0"/>
              <w:spacing w:line="360" w:lineRule="auto"/>
              <w:textAlignment w:val="auto"/>
              <w:rPr>
                <w:rFonts w:ascii="宋体" w:hAnsi="宋体" w:cs="仿宋"/>
                <w:color w:val="000000" w:themeColor="text1"/>
                <w:szCs w:val="21"/>
                <w:highlight w:val="none"/>
                <w14:textFill>
                  <w14:solidFill>
                    <w14:schemeClr w14:val="tx1"/>
                  </w14:solidFill>
                </w14:textFill>
              </w:rPr>
            </w:pPr>
            <w:r>
              <w:rPr>
                <w:rFonts w:hint="eastAsia" w:ascii="宋体" w:hAnsi="宋体" w:cs="宋体"/>
                <w:szCs w:val="21"/>
                <w:highlight w:val="none"/>
              </w:rPr>
              <w:t>项目符合有关技术规范及标准规定的要求，设计质量高、方案操作性、可行性强，整体功能完善且布局合理，符合项目的实际使用需要的，包含以上全部内容且针对性强、方案详细合理的计20分，</w:t>
            </w:r>
            <w:r>
              <w:rPr>
                <w:rFonts w:hint="eastAsia" w:ascii="宋体" w:hAnsi="宋体"/>
                <w:szCs w:val="21"/>
                <w:highlight w:val="none"/>
                <w:lang w:bidi="ar"/>
              </w:rPr>
              <w:t>针对性较强、</w:t>
            </w:r>
            <w:r>
              <w:rPr>
                <w:rFonts w:hint="eastAsia" w:ascii="宋体" w:hAnsi="宋体" w:cs="宋体"/>
                <w:szCs w:val="21"/>
                <w:highlight w:val="none"/>
              </w:rPr>
              <w:t>较合理的计</w:t>
            </w:r>
            <w:r>
              <w:rPr>
                <w:rFonts w:ascii="宋体" w:hAnsi="宋体" w:cs="宋体"/>
                <w:szCs w:val="21"/>
                <w:highlight w:val="none"/>
              </w:rPr>
              <w:t>15</w:t>
            </w:r>
            <w:r>
              <w:rPr>
                <w:rFonts w:hint="eastAsia" w:ascii="宋体" w:hAnsi="宋体" w:cs="宋体"/>
                <w:szCs w:val="21"/>
                <w:highlight w:val="none"/>
              </w:rPr>
              <w:t>分，一般的计</w:t>
            </w:r>
            <w:r>
              <w:rPr>
                <w:rFonts w:ascii="宋体" w:hAnsi="宋体" w:cs="宋体"/>
                <w:szCs w:val="21"/>
                <w:highlight w:val="none"/>
              </w:rPr>
              <w:t>10</w:t>
            </w:r>
            <w:r>
              <w:rPr>
                <w:rFonts w:hint="eastAsia" w:ascii="宋体" w:hAnsi="宋体" w:cs="宋体"/>
                <w:szCs w:val="21"/>
                <w:highlight w:val="none"/>
              </w:rPr>
              <w:t>分，</w:t>
            </w:r>
            <w:r>
              <w:rPr>
                <w:rFonts w:hint="eastAsia" w:ascii="宋体" w:hAnsi="宋体"/>
                <w:szCs w:val="21"/>
                <w:highlight w:val="none"/>
                <w:lang w:bidi="ar"/>
              </w:rPr>
              <w:t>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1029" w:type="dxa"/>
            <w:vMerge w:val="continue"/>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p>
        </w:tc>
        <w:tc>
          <w:tcPr>
            <w:tcW w:w="1229"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设计方案工作重点、难点分析</w:t>
            </w:r>
          </w:p>
        </w:tc>
        <w:tc>
          <w:tcPr>
            <w:tcW w:w="648" w:type="dxa"/>
            <w:vAlign w:val="center"/>
          </w:tcPr>
          <w:p>
            <w:pPr>
              <w:pStyle w:val="61"/>
              <w:keepNext w:val="0"/>
              <w:keepLines w:val="0"/>
              <w:pageBreakBefore w:val="0"/>
              <w:widowControl w:val="0"/>
              <w:kinsoku/>
              <w:wordWrap/>
              <w:overflowPunct/>
              <w:topLinePunct w:val="0"/>
              <w:autoSpaceDE/>
              <w:autoSpaceDN/>
              <w:bidi w:val="0"/>
              <w:spacing w:line="360" w:lineRule="auto"/>
              <w:ind w:firstLine="0" w:firstLineChars="0"/>
              <w:jc w:val="center"/>
              <w:textAlignment w:val="auto"/>
              <w:rPr>
                <w:szCs w:val="21"/>
                <w:highlight w:val="none"/>
              </w:rPr>
            </w:pPr>
            <w:r>
              <w:rPr>
                <w:rFonts w:hint="eastAsia"/>
                <w:b/>
                <w:szCs w:val="21"/>
                <w:highlight w:val="none"/>
              </w:rPr>
              <w:t>10</w:t>
            </w:r>
          </w:p>
        </w:tc>
        <w:tc>
          <w:tcPr>
            <w:tcW w:w="679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color w:val="FF0000"/>
                <w:szCs w:val="21"/>
                <w:highlight w:val="none"/>
              </w:rPr>
            </w:pPr>
            <w:r>
              <w:rPr>
                <w:rFonts w:hint="eastAsia" w:ascii="宋体" w:hAnsi="宋体"/>
                <w:szCs w:val="21"/>
                <w:highlight w:val="none"/>
                <w:lang w:bidi="ar"/>
              </w:rPr>
              <w:t>对整体设计工作重点、难点分析，并提出切实可行的关键性技术措施，科学、完整、合理的计10分，较科学、较完整、</w:t>
            </w:r>
            <w:r>
              <w:rPr>
                <w:rFonts w:hint="eastAsia" w:ascii="宋体" w:hAnsi="宋体" w:cs="宋体"/>
                <w:szCs w:val="21"/>
                <w:highlight w:val="none"/>
              </w:rPr>
              <w:t>较合理的计6分，一般的计3分，</w:t>
            </w:r>
            <w:r>
              <w:rPr>
                <w:rFonts w:hint="eastAsia" w:ascii="宋体" w:hAnsi="宋体"/>
                <w:szCs w:val="21"/>
                <w:highlight w:val="none"/>
                <w:lang w:bidi="ar"/>
              </w:rPr>
              <w:t>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1029" w:type="dxa"/>
            <w:vMerge w:val="continue"/>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p>
        </w:tc>
        <w:tc>
          <w:tcPr>
            <w:tcW w:w="1229"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设计质量保证措施</w:t>
            </w:r>
          </w:p>
        </w:tc>
        <w:tc>
          <w:tcPr>
            <w:tcW w:w="648" w:type="dxa"/>
            <w:vAlign w:val="center"/>
          </w:tcPr>
          <w:p>
            <w:pPr>
              <w:pStyle w:val="61"/>
              <w:keepNext w:val="0"/>
              <w:keepLines w:val="0"/>
              <w:pageBreakBefore w:val="0"/>
              <w:widowControl w:val="0"/>
              <w:kinsoku/>
              <w:wordWrap/>
              <w:overflowPunct/>
              <w:topLinePunct w:val="0"/>
              <w:autoSpaceDE/>
              <w:autoSpaceDN/>
              <w:bidi w:val="0"/>
              <w:spacing w:line="360" w:lineRule="auto"/>
              <w:ind w:firstLine="0" w:firstLineChars="0"/>
              <w:jc w:val="center"/>
              <w:textAlignment w:val="auto"/>
              <w:rPr>
                <w:szCs w:val="21"/>
                <w:highlight w:val="none"/>
              </w:rPr>
            </w:pPr>
            <w:r>
              <w:rPr>
                <w:rFonts w:hint="eastAsia"/>
                <w:b/>
                <w:szCs w:val="21"/>
                <w:highlight w:val="none"/>
              </w:rPr>
              <w:t>10</w:t>
            </w:r>
          </w:p>
        </w:tc>
        <w:tc>
          <w:tcPr>
            <w:tcW w:w="679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color w:val="000000" w:themeColor="text1"/>
                <w:szCs w:val="21"/>
                <w:highlight w:val="none"/>
                <w14:textFill>
                  <w14:solidFill>
                    <w14:schemeClr w14:val="tx1"/>
                  </w14:solidFill>
                </w14:textFill>
              </w:rPr>
            </w:pPr>
            <w:r>
              <w:rPr>
                <w:rFonts w:hint="eastAsia" w:ascii="宋体" w:hAnsi="宋体"/>
                <w:szCs w:val="21"/>
                <w:highlight w:val="none"/>
                <w:lang w:bidi="ar"/>
              </w:rPr>
              <w:t>供应商提供</w:t>
            </w:r>
            <w:r>
              <w:rPr>
                <w:rFonts w:hint="eastAsia" w:ascii="宋体" w:hAnsi="宋体"/>
                <w:szCs w:val="21"/>
                <w:highlight w:val="none"/>
              </w:rPr>
              <w:t>设计质量保证措施，从方案的</w:t>
            </w:r>
            <w:r>
              <w:rPr>
                <w:rFonts w:hint="eastAsia" w:ascii="宋体" w:hAnsi="宋体"/>
                <w:szCs w:val="21"/>
                <w:highlight w:val="none"/>
                <w:lang w:bidi="ar"/>
              </w:rPr>
              <w:t>科学性、完整性、合理性</w:t>
            </w:r>
            <w:r>
              <w:rPr>
                <w:rFonts w:hint="eastAsia" w:ascii="宋体" w:hAnsi="宋体"/>
                <w:szCs w:val="21"/>
                <w:highlight w:val="none"/>
              </w:rPr>
              <w:t>进行综合评价，</w:t>
            </w:r>
            <w:r>
              <w:rPr>
                <w:rFonts w:hint="eastAsia" w:ascii="宋体" w:hAnsi="宋体"/>
                <w:szCs w:val="21"/>
                <w:highlight w:val="none"/>
                <w:lang w:bidi="ar"/>
              </w:rPr>
              <w:t>科学、完整、合理的计10分，较科学、较完整、</w:t>
            </w:r>
            <w:r>
              <w:rPr>
                <w:rFonts w:hint="eastAsia" w:ascii="宋体" w:hAnsi="宋体" w:cs="宋体"/>
                <w:szCs w:val="21"/>
                <w:highlight w:val="none"/>
              </w:rPr>
              <w:t>较合理的计6分，一般的计3分，</w:t>
            </w:r>
            <w:r>
              <w:rPr>
                <w:rFonts w:hint="eastAsia" w:ascii="宋体" w:hAnsi="宋体"/>
                <w:szCs w:val="21"/>
                <w:highlight w:val="none"/>
                <w:lang w:bidi="ar"/>
              </w:rPr>
              <w:t>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1029" w:type="dxa"/>
            <w:vMerge w:val="continue"/>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p>
        </w:tc>
        <w:tc>
          <w:tcPr>
            <w:tcW w:w="1229"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设计进度保证措施</w:t>
            </w:r>
          </w:p>
        </w:tc>
        <w:tc>
          <w:tcPr>
            <w:tcW w:w="648" w:type="dxa"/>
            <w:vAlign w:val="center"/>
          </w:tcPr>
          <w:p>
            <w:pPr>
              <w:pStyle w:val="61"/>
              <w:keepNext w:val="0"/>
              <w:keepLines w:val="0"/>
              <w:pageBreakBefore w:val="0"/>
              <w:widowControl w:val="0"/>
              <w:kinsoku/>
              <w:wordWrap/>
              <w:overflowPunct/>
              <w:topLinePunct w:val="0"/>
              <w:autoSpaceDE/>
              <w:autoSpaceDN/>
              <w:bidi w:val="0"/>
              <w:spacing w:line="360" w:lineRule="auto"/>
              <w:ind w:firstLine="0" w:firstLineChars="0"/>
              <w:jc w:val="center"/>
              <w:textAlignment w:val="auto"/>
              <w:rPr>
                <w:szCs w:val="21"/>
                <w:highlight w:val="none"/>
              </w:rPr>
            </w:pPr>
            <w:r>
              <w:rPr>
                <w:rFonts w:hint="eastAsia"/>
                <w:b/>
                <w:szCs w:val="21"/>
                <w:highlight w:val="none"/>
              </w:rPr>
              <w:t>5</w:t>
            </w:r>
          </w:p>
        </w:tc>
        <w:tc>
          <w:tcPr>
            <w:tcW w:w="679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color w:val="000000" w:themeColor="text1"/>
                <w:szCs w:val="21"/>
                <w:highlight w:val="none"/>
                <w14:textFill>
                  <w14:solidFill>
                    <w14:schemeClr w14:val="tx1"/>
                  </w14:solidFill>
                </w14:textFill>
              </w:rPr>
            </w:pPr>
            <w:r>
              <w:rPr>
                <w:rFonts w:hint="eastAsia" w:ascii="宋体" w:hAnsi="宋体"/>
                <w:szCs w:val="21"/>
                <w:highlight w:val="none"/>
                <w:lang w:bidi="ar"/>
              </w:rPr>
              <w:t>供应商提供</w:t>
            </w:r>
            <w:r>
              <w:rPr>
                <w:rFonts w:hint="eastAsia" w:ascii="宋体" w:hAnsi="宋体"/>
                <w:szCs w:val="21"/>
                <w:highlight w:val="none"/>
              </w:rPr>
              <w:t>设计进度保证措施，从方案的</w:t>
            </w:r>
            <w:r>
              <w:rPr>
                <w:rFonts w:hint="eastAsia" w:ascii="宋体" w:hAnsi="宋体"/>
                <w:szCs w:val="21"/>
                <w:highlight w:val="none"/>
                <w:lang w:bidi="ar"/>
              </w:rPr>
              <w:t>科学性、完整性、合理性</w:t>
            </w:r>
            <w:r>
              <w:rPr>
                <w:rFonts w:hint="eastAsia" w:ascii="宋体" w:hAnsi="宋体"/>
                <w:szCs w:val="21"/>
                <w:highlight w:val="none"/>
              </w:rPr>
              <w:t>进行综合评价，</w:t>
            </w:r>
            <w:r>
              <w:rPr>
                <w:rFonts w:hint="eastAsia" w:ascii="宋体" w:hAnsi="宋体"/>
                <w:szCs w:val="21"/>
                <w:highlight w:val="none"/>
                <w:lang w:bidi="ar"/>
              </w:rPr>
              <w:t>科学、完整、合理的计5分，较科学、较完整、</w:t>
            </w:r>
            <w:r>
              <w:rPr>
                <w:rFonts w:hint="eastAsia" w:ascii="宋体" w:hAnsi="宋体" w:cs="宋体"/>
                <w:szCs w:val="21"/>
                <w:highlight w:val="none"/>
              </w:rPr>
              <w:t>较合理的计3分，一般的计1分，</w:t>
            </w:r>
            <w:r>
              <w:rPr>
                <w:rFonts w:hint="eastAsia" w:ascii="宋体" w:hAnsi="宋体"/>
                <w:szCs w:val="21"/>
                <w:highlight w:val="none"/>
                <w:lang w:bidi="ar"/>
              </w:rPr>
              <w:t>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9" w:type="dxa"/>
            <w:vMerge w:val="continue"/>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p>
        </w:tc>
        <w:tc>
          <w:tcPr>
            <w:tcW w:w="1229"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服务承诺及保障措施</w:t>
            </w:r>
          </w:p>
        </w:tc>
        <w:tc>
          <w:tcPr>
            <w:tcW w:w="64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szCs w:val="21"/>
                <w:highlight w:val="none"/>
              </w:rPr>
            </w:pPr>
          </w:p>
          <w:p>
            <w:pPr>
              <w:keepNext w:val="0"/>
              <w:keepLines w:val="0"/>
              <w:pageBreakBefore w:val="0"/>
              <w:widowControl w:val="0"/>
              <w:kinsoku/>
              <w:wordWrap/>
              <w:overflowPunct/>
              <w:topLinePunct w:val="0"/>
              <w:autoSpaceDE/>
              <w:autoSpaceDN/>
              <w:bidi w:val="0"/>
              <w:spacing w:line="360" w:lineRule="auto"/>
              <w:jc w:val="center"/>
              <w:textAlignment w:val="auto"/>
              <w:rPr>
                <w:b/>
                <w:szCs w:val="21"/>
                <w:highlight w:val="none"/>
              </w:rPr>
            </w:pPr>
            <w:r>
              <w:rPr>
                <w:b/>
                <w:szCs w:val="21"/>
                <w:highlight w:val="none"/>
              </w:rPr>
              <w:t>5</w:t>
            </w:r>
          </w:p>
          <w:p>
            <w:pPr>
              <w:keepNext w:val="0"/>
              <w:keepLines w:val="0"/>
              <w:pageBreakBefore w:val="0"/>
              <w:widowControl w:val="0"/>
              <w:kinsoku/>
              <w:wordWrap/>
              <w:overflowPunct/>
              <w:topLinePunct w:val="0"/>
              <w:autoSpaceDE/>
              <w:autoSpaceDN/>
              <w:bidi w:val="0"/>
              <w:spacing w:line="360" w:lineRule="auto"/>
              <w:jc w:val="center"/>
              <w:textAlignment w:val="auto"/>
              <w:rPr>
                <w:szCs w:val="21"/>
                <w:highlight w:val="none"/>
              </w:rPr>
            </w:pPr>
          </w:p>
        </w:tc>
        <w:tc>
          <w:tcPr>
            <w:tcW w:w="679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cs="仿宋"/>
                <w:color w:val="000000" w:themeColor="text1"/>
                <w:szCs w:val="21"/>
                <w:highlight w:val="none"/>
                <w14:textFill>
                  <w14:solidFill>
                    <w14:schemeClr w14:val="tx1"/>
                  </w14:solidFill>
                </w14:textFill>
              </w:rPr>
            </w:pPr>
            <w:r>
              <w:rPr>
                <w:rFonts w:hint="eastAsia" w:ascii="宋体" w:hAnsi="宋体"/>
                <w:szCs w:val="21"/>
                <w:highlight w:val="none"/>
                <w:lang w:bidi="ar"/>
              </w:rPr>
              <w:t>供应商提供</w:t>
            </w:r>
            <w:r>
              <w:rPr>
                <w:rFonts w:hint="eastAsia" w:ascii="宋体" w:hAnsi="宋体"/>
                <w:szCs w:val="21"/>
                <w:highlight w:val="none"/>
              </w:rPr>
              <w:t>服务承诺及保障措施，从方案的</w:t>
            </w:r>
            <w:r>
              <w:rPr>
                <w:rFonts w:hint="eastAsia" w:ascii="宋体" w:hAnsi="宋体"/>
                <w:szCs w:val="21"/>
                <w:highlight w:val="none"/>
                <w:lang w:bidi="ar"/>
              </w:rPr>
              <w:t>科学性、完整性、合理性</w:t>
            </w:r>
            <w:r>
              <w:rPr>
                <w:rFonts w:hint="eastAsia" w:ascii="宋体" w:hAnsi="宋体"/>
                <w:szCs w:val="21"/>
                <w:highlight w:val="none"/>
              </w:rPr>
              <w:t>进行综合评价，</w:t>
            </w:r>
            <w:r>
              <w:rPr>
                <w:rFonts w:hint="eastAsia" w:ascii="宋体" w:hAnsi="宋体"/>
                <w:szCs w:val="21"/>
                <w:highlight w:val="none"/>
                <w:lang w:bidi="ar"/>
              </w:rPr>
              <w:t>科学、完整、合理的计</w:t>
            </w:r>
            <w:r>
              <w:rPr>
                <w:rFonts w:ascii="宋体" w:hAnsi="宋体"/>
                <w:szCs w:val="21"/>
                <w:highlight w:val="none"/>
                <w:lang w:bidi="ar"/>
              </w:rPr>
              <w:t>5</w:t>
            </w:r>
            <w:r>
              <w:rPr>
                <w:rFonts w:hint="eastAsia" w:ascii="宋体" w:hAnsi="宋体"/>
                <w:szCs w:val="21"/>
                <w:highlight w:val="none"/>
                <w:lang w:bidi="ar"/>
              </w:rPr>
              <w:t>分，较科学、较完整、</w:t>
            </w:r>
            <w:r>
              <w:rPr>
                <w:rFonts w:hint="eastAsia" w:ascii="宋体" w:hAnsi="宋体" w:cs="宋体"/>
                <w:szCs w:val="21"/>
                <w:highlight w:val="none"/>
              </w:rPr>
              <w:t>较合理的计</w:t>
            </w:r>
            <w:r>
              <w:rPr>
                <w:rFonts w:ascii="宋体" w:hAnsi="宋体" w:cs="宋体"/>
                <w:szCs w:val="21"/>
                <w:highlight w:val="none"/>
              </w:rPr>
              <w:t>3</w:t>
            </w:r>
            <w:r>
              <w:rPr>
                <w:rFonts w:hint="eastAsia" w:ascii="宋体" w:hAnsi="宋体" w:cs="宋体"/>
                <w:szCs w:val="21"/>
                <w:highlight w:val="none"/>
              </w:rPr>
              <w:t>分，一般的计</w:t>
            </w:r>
            <w:r>
              <w:rPr>
                <w:rFonts w:ascii="宋体" w:hAnsi="宋体" w:cs="宋体"/>
                <w:szCs w:val="21"/>
                <w:highlight w:val="none"/>
              </w:rPr>
              <w:t>1</w:t>
            </w:r>
            <w:r>
              <w:rPr>
                <w:rFonts w:hint="eastAsia" w:ascii="宋体" w:hAnsi="宋体" w:cs="宋体"/>
                <w:szCs w:val="21"/>
                <w:highlight w:val="none"/>
              </w:rPr>
              <w:t>分，</w:t>
            </w:r>
            <w:r>
              <w:rPr>
                <w:rFonts w:hint="eastAsia" w:ascii="宋体" w:hAnsi="宋体"/>
                <w:szCs w:val="21"/>
                <w:highlight w:val="none"/>
                <w:lang w:bidi="ar"/>
              </w:rPr>
              <w:t>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1029" w:type="dxa"/>
            <w:vMerge w:val="restart"/>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商务</w:t>
            </w:r>
          </w:p>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部分</w:t>
            </w:r>
          </w:p>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（30分）</w:t>
            </w:r>
          </w:p>
        </w:tc>
        <w:tc>
          <w:tcPr>
            <w:tcW w:w="1229"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类似业绩</w:t>
            </w:r>
          </w:p>
        </w:tc>
        <w:tc>
          <w:tcPr>
            <w:tcW w:w="64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eastAsia="宋体"/>
                <w:b/>
                <w:szCs w:val="21"/>
                <w:highlight w:val="none"/>
                <w:lang w:val="en-US" w:eastAsia="zh-CN"/>
              </w:rPr>
            </w:pPr>
            <w:r>
              <w:rPr>
                <w:rFonts w:hint="eastAsia"/>
                <w:b/>
                <w:szCs w:val="21"/>
                <w:highlight w:val="none"/>
                <w:lang w:val="en-US" w:eastAsia="zh-CN"/>
              </w:rPr>
              <w:t>10</w:t>
            </w:r>
          </w:p>
        </w:tc>
        <w:tc>
          <w:tcPr>
            <w:tcW w:w="6793" w:type="dxa"/>
            <w:vAlign w:val="center"/>
          </w:tcPr>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color w:val="000000"/>
                <w:szCs w:val="21"/>
                <w:highlight w:val="none"/>
              </w:rPr>
            </w:pPr>
            <w:r>
              <w:rPr>
                <w:rFonts w:hint="eastAsia" w:ascii="宋体" w:hAnsi="宋体" w:cs="宋体"/>
                <w:color w:val="000000"/>
                <w:szCs w:val="21"/>
                <w:highlight w:val="none"/>
              </w:rPr>
              <w:t>供应商在磋商公告发布之日近三年内承担过</w:t>
            </w:r>
            <w:r>
              <w:rPr>
                <w:rFonts w:hint="eastAsia" w:ascii="宋体" w:hAnsi="宋体" w:cs="宋体"/>
                <w:color w:val="000000"/>
                <w:szCs w:val="21"/>
                <w:highlight w:val="none"/>
                <w:lang w:val="en-US" w:eastAsia="zh-CN"/>
              </w:rPr>
              <w:t>市政道路或桥梁</w:t>
            </w:r>
            <w:r>
              <w:rPr>
                <w:rFonts w:hint="eastAsia" w:ascii="宋体" w:hAnsi="宋体" w:cs="宋体"/>
                <w:color w:val="000000"/>
                <w:szCs w:val="21"/>
                <w:highlight w:val="none"/>
              </w:rPr>
              <w:t>项目类似设计业绩的，每个计</w:t>
            </w:r>
            <w:r>
              <w:rPr>
                <w:rFonts w:hint="eastAsia" w:ascii="宋体" w:hAnsi="宋体" w:cs="宋体"/>
                <w:color w:val="000000"/>
                <w:szCs w:val="21"/>
                <w:highlight w:val="none"/>
                <w:lang w:val="en-US" w:eastAsia="zh-CN"/>
              </w:rPr>
              <w:t>2.5</w:t>
            </w:r>
            <w:r>
              <w:rPr>
                <w:rFonts w:hint="eastAsia" w:ascii="宋体" w:hAnsi="宋体" w:cs="宋体"/>
                <w:color w:val="000000"/>
                <w:szCs w:val="21"/>
                <w:highlight w:val="none"/>
              </w:rPr>
              <w:t>分，计满</w:t>
            </w:r>
            <w:r>
              <w:rPr>
                <w:rFonts w:hint="eastAsia" w:ascii="宋体" w:hAnsi="宋体" w:cs="宋体"/>
                <w:color w:val="000000"/>
                <w:szCs w:val="21"/>
                <w:highlight w:val="none"/>
                <w:lang w:val="en-US" w:eastAsia="zh-CN"/>
              </w:rPr>
              <w:t>10</w:t>
            </w:r>
            <w:r>
              <w:rPr>
                <w:rFonts w:hint="eastAsia" w:ascii="宋体" w:hAnsi="宋体" w:cs="宋体"/>
                <w:color w:val="000000"/>
                <w:szCs w:val="21"/>
                <w:highlight w:val="none"/>
              </w:rPr>
              <w:t>分为止。</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szCs w:val="21"/>
                <w:highlight w:val="none"/>
                <w:lang w:bidi="ar"/>
              </w:rPr>
            </w:pPr>
            <w:r>
              <w:rPr>
                <w:rFonts w:hint="eastAsia" w:ascii="宋体" w:hAnsi="宋体" w:cs="宋体"/>
                <w:color w:val="000000"/>
                <w:szCs w:val="21"/>
                <w:highlight w:val="none"/>
              </w:rPr>
              <w:t>注：1、提供业绩的合同（关键页）或中标通知书复印件（并加盖投标人公章），未提供或提供内容无法确认不计分。2、</w:t>
            </w:r>
            <w:r>
              <w:rPr>
                <w:rFonts w:hint="eastAsia"/>
                <w:szCs w:val="21"/>
                <w:highlight w:val="none"/>
              </w:rPr>
              <w:t>同一个项目不能重复计算业绩。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1029" w:type="dxa"/>
            <w:vMerge w:val="continue"/>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p>
        </w:tc>
        <w:tc>
          <w:tcPr>
            <w:tcW w:w="1229"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企业综合实力</w:t>
            </w:r>
          </w:p>
        </w:tc>
        <w:tc>
          <w:tcPr>
            <w:tcW w:w="64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eastAsia="宋体"/>
                <w:b/>
                <w:szCs w:val="21"/>
                <w:highlight w:val="none"/>
                <w:lang w:eastAsia="zh-CN"/>
              </w:rPr>
            </w:pPr>
            <w:r>
              <w:rPr>
                <w:rFonts w:hint="eastAsia"/>
                <w:b/>
                <w:szCs w:val="21"/>
                <w:highlight w:val="none"/>
                <w:lang w:val="en-US" w:eastAsia="zh-CN"/>
              </w:rPr>
              <w:t>8</w:t>
            </w:r>
          </w:p>
        </w:tc>
        <w:tc>
          <w:tcPr>
            <w:tcW w:w="6793" w:type="dxa"/>
            <w:vAlign w:val="center"/>
          </w:tcPr>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color w:val="000000"/>
                <w:szCs w:val="21"/>
                <w:highlight w:val="none"/>
              </w:rPr>
            </w:pPr>
            <w:r>
              <w:rPr>
                <w:rFonts w:hint="eastAsia" w:ascii="宋体" w:hAnsi="宋体" w:cs="宋体"/>
                <w:color w:val="000000"/>
                <w:szCs w:val="21"/>
                <w:highlight w:val="none"/>
              </w:rPr>
              <w:t>1.供应商近三年（以磋商公告发布之日前36个月内为有效）获得中国勘察设计协会颁发的市政公用工程优秀勘察设计奖一等奖每个计 3 分，二等奖每个计 2分，三等奖每个计1分。</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cs="宋体"/>
                <w:color w:val="000000"/>
                <w:szCs w:val="21"/>
                <w:highlight w:val="none"/>
              </w:rPr>
            </w:pPr>
            <w:r>
              <w:rPr>
                <w:rFonts w:hint="eastAsia" w:ascii="宋体" w:hAnsi="宋体" w:cs="宋体"/>
                <w:color w:val="000000"/>
                <w:szCs w:val="21"/>
                <w:highlight w:val="none"/>
              </w:rPr>
              <w:t>2、供应商近三年（以磋商公告发布之日前36个月内为有效）获得省勘察设计协会颁发的优秀工程勘察设计奖（市政公用工程设计类）奖项，一等奖每个计 2 分，二等奖每个计 1.5分，三等奖每个计 1分。</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cs="宋体"/>
                <w:color w:val="000000"/>
                <w:szCs w:val="21"/>
                <w:highlight w:val="none"/>
              </w:rPr>
            </w:pPr>
            <w:r>
              <w:rPr>
                <w:rFonts w:hint="eastAsia" w:ascii="宋体" w:hAnsi="宋体" w:cs="宋体"/>
                <w:color w:val="000000"/>
                <w:szCs w:val="21"/>
                <w:highlight w:val="none"/>
              </w:rPr>
              <w:t>注：（1）上述国家级和省级奖项累计加分不超过</w:t>
            </w:r>
            <w:r>
              <w:rPr>
                <w:rFonts w:hint="eastAsia" w:ascii="宋体" w:hAnsi="宋体" w:cs="宋体"/>
                <w:color w:val="000000"/>
                <w:szCs w:val="21"/>
                <w:highlight w:val="none"/>
                <w:lang w:val="en-US" w:eastAsia="zh-CN"/>
              </w:rPr>
              <w:t>8</w:t>
            </w:r>
            <w:r>
              <w:rPr>
                <w:rFonts w:hint="eastAsia" w:ascii="宋体" w:hAnsi="宋体" w:cs="宋体"/>
                <w:color w:val="000000"/>
                <w:szCs w:val="21"/>
                <w:highlight w:val="none"/>
              </w:rPr>
              <w:t>分。</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cs="宋体"/>
                <w:color w:val="000000"/>
                <w:szCs w:val="21"/>
                <w:highlight w:val="none"/>
              </w:rPr>
            </w:pPr>
            <w:r>
              <w:rPr>
                <w:rFonts w:hint="eastAsia" w:ascii="宋体" w:hAnsi="宋体" w:cs="宋体"/>
                <w:color w:val="000000"/>
                <w:szCs w:val="21"/>
                <w:highlight w:val="none"/>
              </w:rPr>
              <w:t>（2）时间以获奖证书载明的时间或文件颁发的时间为准。</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rPr>
              <w:t>（3）同一工程获取两个以上（含本数）表彰和奖励的，按其所获最高奖项计分。</w:t>
            </w:r>
            <w:r>
              <w:rPr>
                <w:rFonts w:hint="eastAsia" w:ascii="宋体" w:hAnsi="宋体" w:cs="宋体"/>
                <w:color w:val="000000"/>
                <w:szCs w:val="21"/>
                <w:highlight w:val="none"/>
                <w:lang w:val="en-US" w:eastAsia="zh-CN"/>
              </w:rPr>
              <w:t>提供相关证明材料复印件</w:t>
            </w:r>
            <w:r>
              <w:rPr>
                <w:rFonts w:hint="eastAsia" w:ascii="宋体" w:hAnsi="宋体" w:cs="宋体"/>
                <w:color w:val="000000"/>
                <w:szCs w:val="21"/>
                <w:highlight w:val="none"/>
              </w:rPr>
              <w:t>（并加盖投标人公章）</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否则不计分</w:t>
            </w:r>
            <w:r>
              <w:rPr>
                <w:rFonts w:hint="eastAsia" w:ascii="宋体" w:hAnsi="宋体" w:cs="宋体"/>
                <w:color w:val="00000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1029" w:type="dxa"/>
            <w:vMerge w:val="continue"/>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p>
        </w:tc>
        <w:tc>
          <w:tcPr>
            <w:tcW w:w="1229"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strike/>
                <w:color w:val="FF0000"/>
                <w:szCs w:val="21"/>
                <w:highlight w:val="none"/>
              </w:rPr>
            </w:pPr>
            <w:r>
              <w:rPr>
                <w:rFonts w:hint="eastAsia"/>
                <w:b/>
                <w:color w:val="000000" w:themeColor="text1"/>
                <w:szCs w:val="21"/>
                <w:highlight w:val="none"/>
                <w14:textFill>
                  <w14:solidFill>
                    <w14:schemeClr w14:val="tx1"/>
                  </w14:solidFill>
                </w14:textFill>
              </w:rPr>
              <w:t>拟任项目负责人经验</w:t>
            </w:r>
          </w:p>
        </w:tc>
        <w:tc>
          <w:tcPr>
            <w:tcW w:w="64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eastAsia="宋体"/>
                <w:b/>
                <w:szCs w:val="21"/>
                <w:highlight w:val="none"/>
                <w:lang w:eastAsia="zh-CN"/>
              </w:rPr>
            </w:pPr>
            <w:r>
              <w:rPr>
                <w:rFonts w:hint="eastAsia"/>
                <w:b/>
                <w:color w:val="000000" w:themeColor="text1"/>
                <w:szCs w:val="21"/>
                <w:highlight w:val="none"/>
                <w:lang w:val="en-US" w:eastAsia="zh-CN"/>
                <w14:textFill>
                  <w14:solidFill>
                    <w14:schemeClr w14:val="tx1"/>
                  </w14:solidFill>
                </w14:textFill>
              </w:rPr>
              <w:t>6</w:t>
            </w:r>
          </w:p>
        </w:tc>
        <w:tc>
          <w:tcPr>
            <w:tcW w:w="6793" w:type="dxa"/>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cs="宋体"/>
                <w:color w:val="000000"/>
                <w:szCs w:val="21"/>
                <w:highlight w:val="none"/>
              </w:rPr>
            </w:pPr>
            <w:r>
              <w:rPr>
                <w:rFonts w:hint="eastAsia" w:ascii="宋体" w:hAnsi="宋体" w:cs="宋体"/>
                <w:color w:val="000000"/>
                <w:szCs w:val="21"/>
                <w:highlight w:val="none"/>
              </w:rPr>
              <w:t>1、拟任设计项目负责人具有道路桥梁相关专业高级</w:t>
            </w:r>
            <w:r>
              <w:rPr>
                <w:rFonts w:hint="eastAsia" w:ascii="宋体" w:hAnsi="宋体" w:cs="宋体"/>
                <w:color w:val="000000"/>
                <w:szCs w:val="21"/>
                <w:highlight w:val="none"/>
                <w:lang w:val="en-US" w:eastAsia="zh-CN"/>
              </w:rPr>
              <w:t>及以上职称</w:t>
            </w:r>
            <w:r>
              <w:rPr>
                <w:rFonts w:hint="eastAsia" w:ascii="宋体" w:hAnsi="宋体" w:cs="宋体"/>
                <w:color w:val="000000"/>
                <w:szCs w:val="21"/>
                <w:highlight w:val="none"/>
              </w:rPr>
              <w:t>的计1分，具有注册土木工程师</w:t>
            </w:r>
            <w:r>
              <w:rPr>
                <w:rFonts w:hint="eastAsia" w:ascii="宋体" w:hAnsi="宋体" w:cs="宋体"/>
                <w:color w:val="000000"/>
                <w:szCs w:val="21"/>
                <w:highlight w:val="none"/>
                <w:lang w:eastAsia="zh-CN"/>
              </w:rPr>
              <w:t>（</w:t>
            </w:r>
            <w:r>
              <w:rPr>
                <w:rFonts w:ascii="Arial" w:hAnsi="Arial" w:eastAsia="宋体" w:cs="Arial"/>
                <w:i w:val="0"/>
                <w:iCs w:val="0"/>
                <w:caps w:val="0"/>
                <w:color w:val="333333"/>
                <w:spacing w:val="0"/>
                <w:sz w:val="21"/>
                <w:szCs w:val="21"/>
                <w:highlight w:val="none"/>
                <w:shd w:val="clear" w:fill="FFFFFF"/>
              </w:rPr>
              <w:t>道路工程</w:t>
            </w:r>
            <w:r>
              <w:rPr>
                <w:rFonts w:hint="eastAsia" w:ascii="Arial" w:hAnsi="Arial" w:eastAsia="宋体" w:cs="Arial"/>
                <w:i w:val="0"/>
                <w:iCs w:val="0"/>
                <w:caps w:val="0"/>
                <w:color w:val="333333"/>
                <w:spacing w:val="0"/>
                <w:sz w:val="21"/>
                <w:szCs w:val="21"/>
                <w:highlight w:val="none"/>
                <w:shd w:val="clear" w:fill="FFFFFF"/>
                <w:lang w:val="en-US" w:eastAsia="zh-CN"/>
              </w:rPr>
              <w:t>专业</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证书</w:t>
            </w:r>
            <w:r>
              <w:rPr>
                <w:rFonts w:hint="eastAsia" w:ascii="宋体" w:hAnsi="宋体" w:cs="宋体"/>
                <w:color w:val="000000"/>
                <w:szCs w:val="21"/>
                <w:highlight w:val="none"/>
              </w:rPr>
              <w:t>的计1分</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最多计2分</w:t>
            </w:r>
            <w:r>
              <w:rPr>
                <w:rFonts w:hint="eastAsia" w:ascii="宋体" w:hAnsi="宋体" w:cs="宋体"/>
                <w:color w:val="000000"/>
                <w:szCs w:val="21"/>
                <w:highlight w:val="none"/>
              </w:rPr>
              <w:t>。注：须提供相关证书</w:t>
            </w:r>
            <w:r>
              <w:rPr>
                <w:rFonts w:hint="eastAsia" w:ascii="宋体" w:hAnsi="宋体" w:cs="宋体"/>
                <w:color w:val="000000"/>
                <w:szCs w:val="21"/>
                <w:highlight w:val="none"/>
                <w:lang w:val="en-US" w:eastAsia="zh-CN"/>
              </w:rPr>
              <w:t>复印件</w:t>
            </w:r>
            <w:r>
              <w:rPr>
                <w:rFonts w:hint="eastAsia" w:ascii="宋体" w:hAnsi="宋体" w:cs="宋体"/>
                <w:color w:val="000000"/>
                <w:szCs w:val="21"/>
                <w:highlight w:val="none"/>
              </w:rPr>
              <w:t>及近三个月依法缴纳社会保险的证明</w:t>
            </w:r>
            <w:r>
              <w:rPr>
                <w:rFonts w:hint="eastAsia" w:ascii="宋体" w:hAnsi="宋体" w:cs="宋体"/>
                <w:color w:val="000000"/>
                <w:szCs w:val="21"/>
                <w:highlight w:val="none"/>
                <w:lang w:eastAsia="zh-CN"/>
              </w:rPr>
              <w:t>复印件</w:t>
            </w:r>
            <w:r>
              <w:rPr>
                <w:rFonts w:hint="eastAsia" w:ascii="宋体" w:hAnsi="宋体" w:cs="宋体"/>
                <w:color w:val="000000"/>
                <w:szCs w:val="21"/>
                <w:highlight w:val="none"/>
              </w:rPr>
              <w:t>，否则不计分；</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cs="宋体"/>
                <w:color w:val="000000"/>
                <w:szCs w:val="21"/>
                <w:highlight w:val="none"/>
              </w:rPr>
            </w:pPr>
            <w:r>
              <w:rPr>
                <w:rFonts w:hint="eastAsia" w:ascii="宋体" w:hAnsi="宋体" w:cs="宋体"/>
                <w:color w:val="000000"/>
                <w:szCs w:val="21"/>
                <w:highlight w:val="none"/>
              </w:rPr>
              <w:t>2、拟任设计项目负责人在磋商公告发</w:t>
            </w:r>
            <w:bookmarkStart w:id="15" w:name="_GoBack"/>
            <w:bookmarkEnd w:id="15"/>
            <w:r>
              <w:rPr>
                <w:rFonts w:hint="eastAsia" w:ascii="宋体" w:hAnsi="宋体" w:cs="宋体"/>
                <w:color w:val="000000"/>
                <w:szCs w:val="21"/>
                <w:highlight w:val="none"/>
              </w:rPr>
              <w:t>布之日前近3年内获得过省</w:t>
            </w:r>
            <w:r>
              <w:rPr>
                <w:rFonts w:hint="eastAsia" w:ascii="宋体" w:hAnsi="宋体" w:cs="宋体"/>
                <w:color w:val="000000"/>
                <w:szCs w:val="21"/>
                <w:highlight w:val="none"/>
                <w:lang w:val="en-US" w:eastAsia="zh-CN"/>
              </w:rPr>
              <w:t>级及以上主管部门或行业协会颁发的</w:t>
            </w:r>
            <w:r>
              <w:rPr>
                <w:rFonts w:hint="eastAsia" w:ascii="宋体" w:hAnsi="宋体" w:cs="宋体"/>
                <w:color w:val="000000"/>
                <w:szCs w:val="21"/>
                <w:highlight w:val="none"/>
              </w:rPr>
              <w:t>勘察设计奖（市政公用工程设计类）奖项</w:t>
            </w:r>
            <w:r>
              <w:rPr>
                <w:rFonts w:hint="eastAsia" w:ascii="宋体" w:hAnsi="宋体" w:cs="宋体"/>
                <w:color w:val="000000"/>
                <w:szCs w:val="21"/>
                <w:highlight w:val="none"/>
                <w:lang w:val="en-US" w:eastAsia="zh-CN"/>
              </w:rPr>
              <w:t>的</w:t>
            </w:r>
            <w:r>
              <w:rPr>
                <w:rFonts w:hint="eastAsia" w:ascii="宋体" w:hAnsi="宋体" w:cs="宋体"/>
                <w:color w:val="000000"/>
                <w:szCs w:val="21"/>
                <w:highlight w:val="none"/>
              </w:rPr>
              <w:t>，每个奖项计1分，计满</w:t>
            </w: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rPr>
              <w:t>分为止</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提供相关证明材料复印件</w:t>
            </w:r>
            <w:r>
              <w:rPr>
                <w:rFonts w:hint="eastAsia" w:ascii="宋体" w:hAnsi="宋体" w:cs="宋体"/>
                <w:color w:val="000000"/>
                <w:szCs w:val="21"/>
                <w:highlight w:val="none"/>
              </w:rPr>
              <w:t>（并加盖投标人公章）</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否则不计分</w:t>
            </w:r>
            <w:r>
              <w:rPr>
                <w:rFonts w:hint="eastAsia" w:ascii="宋体" w:hAnsi="宋体" w:cs="宋体"/>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1029" w:type="dxa"/>
            <w:vMerge w:val="continue"/>
          </w:tcPr>
          <w:p>
            <w:pPr>
              <w:keepNext w:val="0"/>
              <w:keepLines w:val="0"/>
              <w:pageBreakBefore w:val="0"/>
              <w:widowControl w:val="0"/>
              <w:kinsoku/>
              <w:wordWrap/>
              <w:overflowPunct/>
              <w:topLinePunct w:val="0"/>
              <w:autoSpaceDE/>
              <w:autoSpaceDN/>
              <w:bidi w:val="0"/>
              <w:spacing w:line="360" w:lineRule="auto"/>
              <w:textAlignment w:val="auto"/>
              <w:rPr>
                <w:b/>
                <w:color w:val="000000" w:themeColor="text1"/>
                <w:szCs w:val="21"/>
                <w:highlight w:val="none"/>
                <w14:textFill>
                  <w14:solidFill>
                    <w14:schemeClr w14:val="tx1"/>
                  </w14:solidFill>
                </w14:textFill>
              </w:rPr>
            </w:pPr>
          </w:p>
        </w:tc>
        <w:tc>
          <w:tcPr>
            <w:tcW w:w="1229"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项目团队</w:t>
            </w:r>
          </w:p>
        </w:tc>
        <w:tc>
          <w:tcPr>
            <w:tcW w:w="64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r>
              <w:rPr>
                <w:b/>
                <w:color w:val="000000" w:themeColor="text1"/>
                <w:szCs w:val="21"/>
                <w:highlight w:val="none"/>
                <w14:textFill>
                  <w14:solidFill>
                    <w14:schemeClr w14:val="tx1"/>
                  </w14:solidFill>
                </w14:textFill>
              </w:rPr>
              <w:t>6</w:t>
            </w:r>
          </w:p>
        </w:tc>
        <w:tc>
          <w:tcPr>
            <w:tcW w:w="679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cs="宋体"/>
                <w:szCs w:val="21"/>
                <w:highlight w:val="none"/>
              </w:rPr>
            </w:pPr>
            <w:r>
              <w:rPr>
                <w:rFonts w:hint="eastAsia" w:ascii="宋体" w:hAnsi="宋体" w:cs="宋体"/>
                <w:szCs w:val="21"/>
                <w:highlight w:val="none"/>
              </w:rPr>
              <w:t>根据本设计项目特点，供应商（除项目负责人外）</w:t>
            </w:r>
            <w:r>
              <w:rPr>
                <w:rFonts w:hint="eastAsia" w:ascii="宋体" w:hAnsi="宋体" w:cs="宋体"/>
                <w:szCs w:val="21"/>
                <w:highlight w:val="none"/>
                <w:lang w:val="en-US" w:eastAsia="zh-CN"/>
              </w:rPr>
              <w:t>还</w:t>
            </w:r>
            <w:r>
              <w:rPr>
                <w:rFonts w:hint="eastAsia" w:ascii="宋体" w:hAnsi="宋体" w:cs="宋体"/>
                <w:szCs w:val="21"/>
                <w:highlight w:val="none"/>
              </w:rPr>
              <w:t>配备了以下各专业设计人员每个专业1人</w:t>
            </w:r>
            <w:r>
              <w:rPr>
                <w:rFonts w:hint="eastAsia" w:ascii="宋体" w:hAnsi="宋体" w:cs="宋体"/>
                <w:szCs w:val="21"/>
                <w:highlight w:val="none"/>
                <w:lang w:val="en-US" w:eastAsia="zh-CN"/>
              </w:rPr>
              <w:t>及以上</w:t>
            </w:r>
            <w:r>
              <w:rPr>
                <w:rFonts w:hint="eastAsia" w:ascii="宋体" w:hAnsi="宋体" w:cs="宋体"/>
                <w:szCs w:val="21"/>
                <w:highlight w:val="none"/>
              </w:rPr>
              <w:t>的：①具有市政工程相关专业</w:t>
            </w:r>
            <w:r>
              <w:rPr>
                <w:rFonts w:hint="eastAsia" w:ascii="宋体" w:hAnsi="宋体" w:cs="宋体"/>
                <w:szCs w:val="21"/>
                <w:highlight w:val="none"/>
                <w:lang w:val="en-US" w:eastAsia="zh-CN"/>
              </w:rPr>
              <w:t>高</w:t>
            </w:r>
            <w:r>
              <w:rPr>
                <w:rFonts w:hint="eastAsia" w:ascii="宋体" w:hAnsi="宋体" w:cs="宋体"/>
                <w:szCs w:val="21"/>
                <w:highlight w:val="none"/>
              </w:rPr>
              <w:t>级及以上职称；②具有</w:t>
            </w:r>
            <w:r>
              <w:rPr>
                <w:rFonts w:hint="eastAsia" w:ascii="宋体" w:hAnsi="宋体" w:cs="宋体"/>
                <w:szCs w:val="21"/>
                <w:highlight w:val="none"/>
                <w:lang w:val="en-US" w:eastAsia="zh-CN"/>
              </w:rPr>
              <w:t>桥梁工程相关专业高</w:t>
            </w:r>
            <w:r>
              <w:rPr>
                <w:rFonts w:hint="eastAsia" w:ascii="宋体" w:hAnsi="宋体" w:cs="宋体"/>
                <w:szCs w:val="21"/>
                <w:highlight w:val="none"/>
              </w:rPr>
              <w:t>级及以上职称；③具有</w:t>
            </w:r>
            <w:r>
              <w:rPr>
                <w:rFonts w:hint="eastAsia" w:ascii="宋体" w:hAnsi="宋体" w:cs="宋体"/>
                <w:szCs w:val="21"/>
                <w:highlight w:val="none"/>
                <w:lang w:val="en-US" w:eastAsia="zh-CN"/>
              </w:rPr>
              <w:t>给排水相关专业高级及以上职称或注册公用设备工程师（给水排水专业）；④具有工程造价相关专业高级及以上职称或一级注册造价工程师；⑤具有一级注册结构工程师或注册岩土工程师的，每提供一个专业计1.2分，每个专业不</w:t>
            </w:r>
            <w:r>
              <w:rPr>
                <w:rFonts w:hint="eastAsia" w:ascii="宋体" w:hAnsi="宋体" w:cs="宋体"/>
                <w:szCs w:val="21"/>
                <w:highlight w:val="none"/>
              </w:rPr>
              <w:t>重复计分，最多计</w:t>
            </w:r>
            <w:r>
              <w:rPr>
                <w:rFonts w:ascii="宋体" w:hAnsi="宋体" w:cs="宋体"/>
                <w:szCs w:val="21"/>
                <w:highlight w:val="none"/>
              </w:rPr>
              <w:t>6</w:t>
            </w:r>
            <w:r>
              <w:rPr>
                <w:rFonts w:hint="eastAsia" w:ascii="宋体" w:hAnsi="宋体" w:cs="宋体"/>
                <w:szCs w:val="21"/>
                <w:highlight w:val="none"/>
              </w:rPr>
              <w:t>分，未配备或不满足要求的不计分。</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color w:val="000000"/>
                <w:kern w:val="0"/>
                <w:szCs w:val="21"/>
                <w:highlight w:val="none"/>
              </w:rPr>
            </w:pPr>
            <w:r>
              <w:rPr>
                <w:rFonts w:hint="eastAsia" w:ascii="宋体" w:hAnsi="宋体" w:cs="宋体"/>
                <w:szCs w:val="21"/>
                <w:highlight w:val="none"/>
              </w:rPr>
              <w:t>注：须提供</w:t>
            </w:r>
            <w:r>
              <w:rPr>
                <w:rFonts w:hint="eastAsia" w:ascii="宋体" w:hAnsi="宋体"/>
                <w:kern w:val="0"/>
                <w:szCs w:val="21"/>
                <w:highlight w:val="none"/>
                <w:shd w:val="clear" w:color="auto" w:fill="FFFFFF"/>
              </w:rPr>
              <w:t>所配备的专业设计人员相关证书复印件及近三个月内依法缴纳社会保险的证明复印件</w:t>
            </w:r>
            <w:r>
              <w:rPr>
                <w:rFonts w:hint="eastAsia" w:ascii="宋体" w:hAnsi="宋体" w:cs="宋体"/>
                <w:color w:val="000000"/>
                <w:szCs w:val="21"/>
                <w:highlight w:val="none"/>
              </w:rPr>
              <w:t>（并加盖投标人公章）</w:t>
            </w:r>
            <w:r>
              <w:rPr>
                <w:rFonts w:hint="eastAsia" w:ascii="宋体" w:hAnsi="宋体" w:cs="宋体"/>
                <w:szCs w:val="21"/>
                <w:highlight w:val="none"/>
              </w:rPr>
              <w:t>，否则不予计分。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258" w:type="dxa"/>
            <w:gridSpan w:val="2"/>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合计</w:t>
            </w:r>
          </w:p>
        </w:tc>
        <w:tc>
          <w:tcPr>
            <w:tcW w:w="64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100</w:t>
            </w:r>
          </w:p>
        </w:tc>
        <w:tc>
          <w:tcPr>
            <w:tcW w:w="6793"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b/>
                <w:color w:val="000000" w:themeColor="text1"/>
                <w:szCs w:val="21"/>
                <w:highlight w:val="none"/>
                <w14:textFill>
                  <w14:solidFill>
                    <w14:schemeClr w14:val="tx1"/>
                  </w14:solidFill>
                </w14:textFill>
              </w:rPr>
            </w:pPr>
          </w:p>
        </w:tc>
      </w:tr>
      <w:bookmarkEnd w:id="1"/>
    </w:tbl>
    <w:p>
      <w:pPr>
        <w:pStyle w:val="61"/>
        <w:ind w:firstLine="0" w:firstLineChars="0"/>
        <w:rPr>
          <w:highlight w:val="none"/>
        </w:rPr>
      </w:pPr>
      <w:r>
        <w:rPr>
          <w:highlight w:val="none"/>
        </w:rPr>
        <w:br w:type="page"/>
      </w:r>
    </w:p>
    <w:p>
      <w:pPr>
        <w:adjustRightInd w:val="0"/>
        <w:snapToGrid w:val="0"/>
        <w:spacing w:line="360" w:lineRule="auto"/>
        <w:jc w:val="center"/>
        <w:rPr>
          <w:rFonts w:ascii="宋体" w:hAnsi="宋体" w:cs="宋体"/>
          <w:b/>
          <w:bCs/>
          <w:sz w:val="24"/>
          <w:highlight w:val="none"/>
        </w:rPr>
      </w:pPr>
      <w:r>
        <w:rPr>
          <w:rFonts w:hint="eastAsia" w:ascii="宋体" w:hAnsi="宋体" w:cs="宋体"/>
          <w:b/>
          <w:bCs/>
          <w:sz w:val="24"/>
          <w:highlight w:val="none"/>
        </w:rPr>
        <w:t>磋商须知正文</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一、说明</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1.适用范围</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1.1 本磋商文件仅适用于磋商须知前附表(以下简称</w:t>
      </w:r>
      <w:r>
        <w:rPr>
          <w:rFonts w:hint="eastAsia" w:ascii="宋体" w:hAnsi="宋体" w:cs="宋体"/>
          <w:b/>
          <w:szCs w:val="21"/>
          <w:highlight w:val="none"/>
        </w:rPr>
        <w:t>磋商须知前附表)</w:t>
      </w:r>
      <w:r>
        <w:rPr>
          <w:rFonts w:hint="eastAsia" w:ascii="宋体" w:hAnsi="宋体" w:cs="宋体"/>
          <w:szCs w:val="21"/>
          <w:highlight w:val="none"/>
        </w:rPr>
        <w:t>中所叙述的采购项目。</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2.定义</w:t>
      </w:r>
    </w:p>
    <w:p>
      <w:pPr>
        <w:adjustRightInd w:val="0"/>
        <w:snapToGrid w:val="0"/>
        <w:spacing w:line="360" w:lineRule="auto"/>
        <w:ind w:firstLine="420" w:firstLineChars="200"/>
        <w:rPr>
          <w:rFonts w:ascii="宋体" w:hAnsi="宋体" w:cs="宋体"/>
          <w:b/>
          <w:szCs w:val="21"/>
          <w:highlight w:val="none"/>
        </w:rPr>
      </w:pPr>
      <w:r>
        <w:rPr>
          <w:rFonts w:hint="eastAsia" w:ascii="宋体" w:hAnsi="宋体" w:cs="宋体"/>
          <w:szCs w:val="21"/>
          <w:highlight w:val="none"/>
        </w:rPr>
        <w:t>2.1 “采购人”是指依法进行采购的国家机关、事业单位、团体组织。本次采购的采购人名称、地址、电话、联系人见</w:t>
      </w:r>
      <w:r>
        <w:rPr>
          <w:rFonts w:hint="eastAsia" w:ascii="宋体" w:hAnsi="宋体" w:cs="宋体"/>
          <w:b/>
          <w:szCs w:val="21"/>
          <w:highlight w:val="none"/>
        </w:rPr>
        <w:t>磋商须知前附表</w:t>
      </w:r>
      <w:r>
        <w:rPr>
          <w:rFonts w:hint="eastAsia" w:ascii="宋体" w:hAnsi="宋体" w:cs="宋体"/>
          <w:szCs w:val="21"/>
          <w:highlight w:val="none"/>
        </w:rPr>
        <w:t>。</w:t>
      </w:r>
    </w:p>
    <w:p>
      <w:pPr>
        <w:adjustRightInd w:val="0"/>
        <w:snapToGrid w:val="0"/>
        <w:spacing w:line="360" w:lineRule="auto"/>
        <w:ind w:firstLine="420" w:firstLineChars="200"/>
        <w:rPr>
          <w:rFonts w:ascii="宋体" w:hAnsi="宋体" w:cs="宋体"/>
          <w:b/>
          <w:szCs w:val="21"/>
          <w:highlight w:val="none"/>
        </w:rPr>
      </w:pPr>
      <w:r>
        <w:rPr>
          <w:rFonts w:hint="eastAsia" w:ascii="宋体" w:hAnsi="宋体" w:cs="宋体"/>
          <w:szCs w:val="21"/>
          <w:highlight w:val="none"/>
        </w:rPr>
        <w:t>2.2 “采购代理机构”是指接受采购人委托，代理采购项目的集中采购机构和其它采购代理机构。本次采购的采购代理机构名称、地址、电话、联系人见</w:t>
      </w:r>
      <w:r>
        <w:rPr>
          <w:rFonts w:hint="eastAsia" w:ascii="宋体" w:hAnsi="宋体" w:cs="宋体"/>
          <w:b/>
          <w:szCs w:val="21"/>
          <w:highlight w:val="none"/>
        </w:rPr>
        <w:t>磋商须知前附表。</w:t>
      </w:r>
    </w:p>
    <w:p>
      <w:pPr>
        <w:adjustRightInd w:val="0"/>
        <w:snapToGrid w:val="0"/>
        <w:spacing w:line="360" w:lineRule="auto"/>
        <w:ind w:firstLine="420" w:firstLineChars="200"/>
        <w:rPr>
          <w:rFonts w:ascii="宋体" w:hAnsi="宋体" w:cs="宋体"/>
          <w:bCs/>
          <w:kern w:val="36"/>
          <w:szCs w:val="21"/>
          <w:highlight w:val="none"/>
        </w:rPr>
      </w:pPr>
      <w:r>
        <w:rPr>
          <w:rFonts w:hint="eastAsia" w:ascii="宋体" w:hAnsi="宋体" w:cs="宋体"/>
          <w:szCs w:val="21"/>
          <w:highlight w:val="none"/>
        </w:rPr>
        <w:t>2.3 “供应商”是指响应磋商文件要求、参加竞争性磋商采购的法人、其它组织或者自然人。本次采购项目</w:t>
      </w:r>
      <w:r>
        <w:rPr>
          <w:rFonts w:hint="eastAsia" w:ascii="宋体" w:hAnsi="宋体" w:cs="宋体"/>
          <w:kern w:val="0"/>
          <w:szCs w:val="21"/>
          <w:highlight w:val="none"/>
        </w:rPr>
        <w:t>邀请</w:t>
      </w:r>
      <w:r>
        <w:rPr>
          <w:rFonts w:hint="eastAsia" w:ascii="宋体" w:hAnsi="宋体" w:cs="宋体"/>
          <w:szCs w:val="21"/>
          <w:highlight w:val="none"/>
        </w:rPr>
        <w:t>的</w:t>
      </w:r>
      <w:r>
        <w:rPr>
          <w:rFonts w:hint="eastAsia" w:ascii="宋体" w:hAnsi="宋体" w:cs="宋体"/>
          <w:kern w:val="0"/>
          <w:szCs w:val="21"/>
          <w:highlight w:val="none"/>
        </w:rPr>
        <w:t>供应商通过</w:t>
      </w:r>
      <w:r>
        <w:rPr>
          <w:rFonts w:hint="eastAsia" w:ascii="宋体" w:hAnsi="宋体" w:cs="宋体"/>
          <w:b/>
          <w:szCs w:val="21"/>
          <w:highlight w:val="none"/>
        </w:rPr>
        <w:t>磋商须知前附表</w:t>
      </w:r>
      <w:r>
        <w:rPr>
          <w:rFonts w:hint="eastAsia" w:ascii="宋体" w:hAnsi="宋体" w:cs="宋体"/>
          <w:szCs w:val="21"/>
          <w:highlight w:val="none"/>
        </w:rPr>
        <w:t>所述方式</w:t>
      </w:r>
      <w:r>
        <w:rPr>
          <w:rFonts w:hint="eastAsia" w:ascii="宋体" w:hAnsi="宋体" w:cs="宋体"/>
          <w:kern w:val="0"/>
          <w:szCs w:val="21"/>
          <w:highlight w:val="none"/>
        </w:rPr>
        <w:t>，邀请符合资格条件的供应商提交响应文件（含资格证明资料），参与竞争性磋商采购活动。</w:t>
      </w:r>
    </w:p>
    <w:p>
      <w:pPr>
        <w:adjustRightInd w:val="0"/>
        <w:snapToGrid w:val="0"/>
        <w:spacing w:line="360" w:lineRule="auto"/>
        <w:ind w:firstLine="420" w:firstLineChars="200"/>
        <w:rPr>
          <w:rFonts w:ascii="宋体" w:hAnsi="宋体" w:cs="宋体"/>
          <w:kern w:val="0"/>
          <w:szCs w:val="21"/>
          <w:highlight w:val="none"/>
        </w:rPr>
      </w:pPr>
      <w:r>
        <w:rPr>
          <w:rFonts w:hint="eastAsia" w:ascii="宋体" w:hAnsi="宋体" w:cs="宋体"/>
          <w:szCs w:val="21"/>
          <w:highlight w:val="none"/>
        </w:rPr>
        <w:t>2.4 “磋商小组”是指</w:t>
      </w:r>
      <w:r>
        <w:rPr>
          <w:rFonts w:hint="eastAsia" w:ascii="宋体" w:hAnsi="宋体" w:cs="宋体"/>
          <w:kern w:val="0"/>
          <w:szCs w:val="21"/>
          <w:highlight w:val="none"/>
        </w:rPr>
        <w:t>依据财政部</w:t>
      </w:r>
      <w:r>
        <w:rPr>
          <w:rFonts w:hint="eastAsia" w:ascii="宋体" w:hAnsi="宋体" w:cs="宋体"/>
          <w:bCs/>
          <w:kern w:val="36"/>
          <w:szCs w:val="21"/>
          <w:highlight w:val="none"/>
        </w:rPr>
        <w:t>《政府采购竞争性磋商采购方式管理暂行办法》有关规定组建，依法依规</w:t>
      </w:r>
      <w:r>
        <w:rPr>
          <w:rFonts w:hint="eastAsia" w:ascii="宋体" w:hAnsi="宋体" w:cs="宋体"/>
          <w:kern w:val="0"/>
          <w:szCs w:val="21"/>
          <w:highlight w:val="none"/>
        </w:rPr>
        <w:t>履行其职责和义务的机构。</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2.5 “货物”是指各种形态和种类的物品，包括原资料、燃料、设备、产品等，详见《政府采购品目分类目录》(</w:t>
      </w:r>
      <w:r>
        <w:rPr>
          <w:rStyle w:val="49"/>
          <w:rFonts w:hint="eastAsia" w:ascii="宋体" w:hAnsi="宋体" w:cs="宋体"/>
          <w:b w:val="0"/>
          <w:highlight w:val="none"/>
        </w:rPr>
        <w:t>财库[2013]189号</w:t>
      </w:r>
      <w:r>
        <w:rPr>
          <w:rFonts w:hint="eastAsia" w:ascii="宋体" w:hAnsi="宋体" w:cs="宋体"/>
          <w:szCs w:val="21"/>
          <w:highlight w:val="none"/>
        </w:rPr>
        <w:t>)。</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2.6 “工程”是指建设工程，包括建筑物和构筑物的新建、改建、扩建、装修、拆除、修缮等，详见《政府采购品目分类目录》(</w:t>
      </w:r>
      <w:r>
        <w:rPr>
          <w:rStyle w:val="49"/>
          <w:rFonts w:hint="eastAsia" w:ascii="宋体" w:hAnsi="宋体" w:cs="宋体"/>
          <w:b w:val="0"/>
          <w:highlight w:val="none"/>
        </w:rPr>
        <w:t>财库[2013]189号</w:t>
      </w:r>
      <w:r>
        <w:rPr>
          <w:rFonts w:hint="eastAsia" w:ascii="宋体" w:hAnsi="宋体" w:cs="宋体"/>
          <w:szCs w:val="21"/>
          <w:highlight w:val="none"/>
        </w:rPr>
        <w:t>)。</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2.7 “服务”是指除货物和工程以外的其它政府采购对象，详见《政府采购品目分类目录》(</w:t>
      </w:r>
      <w:r>
        <w:rPr>
          <w:rStyle w:val="49"/>
          <w:rFonts w:hint="eastAsia" w:ascii="宋体" w:hAnsi="宋体" w:cs="宋体"/>
          <w:b w:val="0"/>
          <w:highlight w:val="none"/>
        </w:rPr>
        <w:t>财库[2013]189号</w:t>
      </w:r>
      <w:r>
        <w:rPr>
          <w:rFonts w:hint="eastAsia" w:ascii="宋体" w:hAnsi="宋体" w:cs="宋体"/>
          <w:szCs w:val="21"/>
          <w:highlight w:val="none"/>
        </w:rPr>
        <w:t>)。</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kern w:val="0"/>
          <w:szCs w:val="21"/>
          <w:highlight w:val="none"/>
        </w:rPr>
        <w:t>2.8</w:t>
      </w:r>
      <w:r>
        <w:rPr>
          <w:rFonts w:hint="eastAsia" w:ascii="宋体" w:hAnsi="宋体" w:cs="宋体"/>
          <w:szCs w:val="21"/>
          <w:highlight w:val="none"/>
        </w:rPr>
        <w:t xml:space="preserve"> “节能产品”或者“环保产品”是指财政部发布的《节能产品政府采购品目清单》或者《环境标志产品政府采购品目清单》的产品，“两型产品”是指湖南省财政厅发布的《湖南省两型产品政府采购目录》或《长沙市两型产品目录》的产品。</w:t>
      </w:r>
    </w:p>
    <w:p>
      <w:pPr>
        <w:adjustRightInd w:val="0"/>
        <w:snapToGrid w:val="0"/>
        <w:spacing w:line="360" w:lineRule="auto"/>
        <w:ind w:firstLine="420" w:firstLineChars="200"/>
        <w:rPr>
          <w:rFonts w:ascii="宋体" w:hAnsi="宋体" w:cs="宋体"/>
          <w:kern w:val="0"/>
          <w:szCs w:val="21"/>
          <w:highlight w:val="none"/>
        </w:rPr>
      </w:pPr>
      <w:r>
        <w:rPr>
          <w:rFonts w:hint="eastAsia" w:ascii="宋体" w:hAnsi="宋体" w:cs="宋体"/>
          <w:szCs w:val="21"/>
          <w:highlight w:val="none"/>
        </w:rPr>
        <w:t>2.9</w:t>
      </w:r>
      <w:r>
        <w:rPr>
          <w:rFonts w:hint="eastAsia" w:ascii="宋体" w:hAnsi="宋体" w:cs="宋体"/>
          <w:kern w:val="0"/>
          <w:szCs w:val="21"/>
          <w:highlight w:val="none"/>
        </w:rPr>
        <w:t xml:space="preserve"> “进口产品”是指通过中国海关报关验放进入中国境内且产自关境外的产品，详见《关于政府采购进口产品管理有关问题的通知》(财库[2007]119号)。</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3.供应商的资格要求</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3.1 供应商应当符合</w:t>
      </w:r>
      <w:r>
        <w:rPr>
          <w:rFonts w:hint="eastAsia" w:ascii="宋体" w:hAnsi="宋体" w:cs="宋体"/>
          <w:b/>
          <w:szCs w:val="21"/>
          <w:highlight w:val="none"/>
        </w:rPr>
        <w:t>磋商须知前附表</w:t>
      </w:r>
      <w:r>
        <w:rPr>
          <w:rFonts w:hint="eastAsia" w:ascii="宋体" w:hAnsi="宋体" w:cs="宋体"/>
          <w:szCs w:val="21"/>
          <w:highlight w:val="none"/>
        </w:rPr>
        <w:t>中规定的资格条件要求。</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3.2供应商</w:t>
      </w:r>
      <w:r>
        <w:rPr>
          <w:rFonts w:hint="eastAsia" w:ascii="宋体" w:hAnsi="宋体" w:cs="宋体"/>
          <w:highlight w:val="none"/>
        </w:rPr>
        <w:t>为联合体形式的</w:t>
      </w:r>
      <w:r>
        <w:rPr>
          <w:rFonts w:hint="eastAsia" w:ascii="宋体" w:hAnsi="宋体" w:cs="宋体"/>
          <w:szCs w:val="21"/>
          <w:highlight w:val="none"/>
        </w:rPr>
        <w:t xml:space="preserve">，除应满足本章第3.1款资格条件要求及第3.3款规定外，还应遵守以下规定： </w:t>
      </w:r>
    </w:p>
    <w:p>
      <w:pPr>
        <w:adjustRightInd w:val="0"/>
        <w:snapToGrid w:val="0"/>
        <w:spacing w:line="360" w:lineRule="auto"/>
        <w:ind w:firstLine="420" w:firstLineChars="200"/>
        <w:jc w:val="left"/>
        <w:rPr>
          <w:rFonts w:ascii="宋体" w:hAnsi="宋体" w:cs="宋体"/>
          <w:kern w:val="0"/>
          <w:szCs w:val="21"/>
          <w:highlight w:val="none"/>
          <w:lang w:val="zh-CN"/>
        </w:rPr>
      </w:pPr>
      <w:r>
        <w:rPr>
          <w:rFonts w:hint="eastAsia" w:ascii="宋体" w:hAnsi="宋体" w:cs="宋体"/>
          <w:kern w:val="0"/>
          <w:szCs w:val="21"/>
          <w:highlight w:val="none"/>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ascii="宋体" w:hAnsi="宋体" w:cs="宋体"/>
          <w:kern w:val="0"/>
          <w:szCs w:val="21"/>
          <w:highlight w:val="none"/>
          <w:lang w:val="zh-CN"/>
        </w:rPr>
      </w:pPr>
      <w:r>
        <w:rPr>
          <w:rFonts w:hint="eastAsia" w:ascii="宋体" w:hAnsi="宋体" w:cs="宋体"/>
          <w:kern w:val="0"/>
          <w:szCs w:val="21"/>
          <w:highlight w:val="none"/>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ascii="宋体" w:hAnsi="宋体" w:cs="宋体"/>
          <w:kern w:val="0"/>
          <w:szCs w:val="21"/>
          <w:highlight w:val="none"/>
          <w:lang w:val="zh-CN"/>
        </w:rPr>
      </w:pPr>
      <w:r>
        <w:rPr>
          <w:rFonts w:hint="eastAsia" w:ascii="宋体" w:hAnsi="宋体" w:cs="宋体"/>
          <w:kern w:val="0"/>
          <w:szCs w:val="21"/>
          <w:highlight w:val="none"/>
          <w:lang w:val="zh-CN"/>
        </w:rPr>
        <w:t>（3）以联合体形式参加采购活动的，联合体各方不得再单独参加或者与其它供应商另外组成联合体参加同一合同项下的采购活动。</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3.3 供应商不得存在下列情形之一：</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（l）与采购人、采购代理机构存在</w:t>
      </w:r>
      <w:r>
        <w:rPr>
          <w:rFonts w:hint="eastAsia" w:ascii="宋体" w:hAnsi="宋体" w:cs="宋体"/>
          <w:bCs/>
          <w:szCs w:val="21"/>
          <w:highlight w:val="none"/>
        </w:rPr>
        <w:t>隶属关系或者其它利害关系</w:t>
      </w:r>
      <w:r>
        <w:rPr>
          <w:rFonts w:hint="eastAsia" w:ascii="宋体" w:hAnsi="宋体" w:cs="宋体"/>
          <w:szCs w:val="21"/>
          <w:highlight w:val="none"/>
        </w:rPr>
        <w:t>。</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（2）与其它供应商的法定代表人（或者负责人）为同一人，或者与其它供应商存在直接控股、管理关系。</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w:t>
      </w:r>
      <w:r>
        <w:rPr>
          <w:rFonts w:hint="eastAsia" w:ascii="宋体" w:hAnsi="宋体" w:cs="宋体"/>
          <w:bCs/>
          <w:szCs w:val="21"/>
          <w:highlight w:val="none"/>
        </w:rPr>
        <w:t>受到刑事处罚，或者受到三万元以上的罚款、责令停产停业、在一至三年内禁止参加采购活动、暂扣或者吊销许可证、暂扣或者吊销执照等情形之一的行政处罚，或者存在</w:t>
      </w:r>
      <w:r>
        <w:rPr>
          <w:rFonts w:hint="eastAsia" w:ascii="宋体" w:hAnsi="宋体" w:cs="宋体"/>
          <w:szCs w:val="21"/>
          <w:highlight w:val="none"/>
        </w:rPr>
        <w:t>财政部门认定的其它重大违法记录。</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 xml:space="preserve">4.参与磋商的费用 </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4.1 无论磋商的结果如何，供应商应自行承担所有与竞争性磋商采购活动有关的全部费用。</w:t>
      </w:r>
    </w:p>
    <w:p>
      <w:pPr>
        <w:pStyle w:val="25"/>
        <w:adjustRightInd w:val="0"/>
        <w:snapToGrid w:val="0"/>
        <w:spacing w:line="360" w:lineRule="auto"/>
        <w:rPr>
          <w:rFonts w:hAnsi="宋体" w:cs="宋体"/>
          <w:b/>
          <w:bCs/>
          <w:highlight w:val="none"/>
        </w:rPr>
      </w:pPr>
      <w:r>
        <w:rPr>
          <w:rFonts w:hint="eastAsia" w:hAnsi="宋体" w:cs="宋体"/>
          <w:b/>
          <w:highlight w:val="none"/>
        </w:rPr>
        <w:t>5．</w:t>
      </w:r>
      <w:r>
        <w:rPr>
          <w:rFonts w:hint="eastAsia" w:hAnsi="宋体" w:cs="宋体"/>
          <w:b/>
          <w:bCs/>
          <w:highlight w:val="none"/>
        </w:rPr>
        <w:t>授权委托</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5.1供应商代表为供应商法定代表人的，应具备法定代表人身份证明。供应商代表不是供应商法定代表人的，应具备法定代表人授权书，并附法定代表人身份证明。</w:t>
      </w:r>
    </w:p>
    <w:p>
      <w:pPr>
        <w:pStyle w:val="25"/>
        <w:adjustRightInd w:val="0"/>
        <w:snapToGrid w:val="0"/>
        <w:spacing w:line="360" w:lineRule="auto"/>
        <w:rPr>
          <w:rFonts w:hAnsi="宋体" w:cs="宋体"/>
          <w:b/>
          <w:highlight w:val="none"/>
        </w:rPr>
      </w:pPr>
      <w:r>
        <w:rPr>
          <w:rFonts w:hint="eastAsia" w:hAnsi="宋体" w:cs="宋体"/>
          <w:b/>
          <w:highlight w:val="none"/>
        </w:rPr>
        <w:t>6．联合体形式</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6.1除</w:t>
      </w:r>
      <w:r>
        <w:rPr>
          <w:rFonts w:hint="eastAsia" w:hAnsi="宋体" w:cs="宋体"/>
          <w:b/>
          <w:highlight w:val="none"/>
        </w:rPr>
        <w:t>磋商须知前附表</w:t>
      </w:r>
      <w:r>
        <w:rPr>
          <w:rFonts w:hint="eastAsia" w:hAnsi="宋体" w:cs="宋体"/>
          <w:highlight w:val="none"/>
        </w:rPr>
        <w:t>中另有规定，本次谈判采购不接受为联合体形式的供应商。</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6.2供应商</w:t>
      </w:r>
      <w:r>
        <w:rPr>
          <w:rFonts w:hint="eastAsia" w:ascii="宋体" w:hAnsi="宋体" w:cs="宋体"/>
          <w:highlight w:val="none"/>
        </w:rPr>
        <w:t>为联合体形式的</w:t>
      </w:r>
      <w:r>
        <w:rPr>
          <w:rFonts w:hint="eastAsia" w:ascii="宋体" w:hAnsi="宋体" w:cs="宋体"/>
          <w:szCs w:val="21"/>
          <w:highlight w:val="none"/>
        </w:rPr>
        <w:t>，除应符合本章第3条规定外，还应遵守以下规定：</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（l）联合体各方必须签订联合体协议书，明确联合体牵头人和各方的义务、工作、合同工作量比例；</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（2）联合体各方均应当符合本章第3.1</w:t>
      </w:r>
      <w:r>
        <w:rPr>
          <w:rFonts w:hint="eastAsia" w:ascii="宋体" w:hAnsi="宋体" w:cs="宋体"/>
          <w:kern w:val="0"/>
          <w:szCs w:val="21"/>
          <w:highlight w:val="none"/>
          <w:lang w:val="zh-CN"/>
        </w:rPr>
        <w:t>款</w:t>
      </w:r>
      <w:r>
        <w:rPr>
          <w:rFonts w:hint="eastAsia" w:ascii="宋体" w:hAnsi="宋体" w:cs="宋体"/>
          <w:szCs w:val="21"/>
          <w:highlight w:val="none"/>
        </w:rPr>
        <w:t>规定的供应商基本资格条件；</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（3）</w:t>
      </w:r>
      <w:r>
        <w:rPr>
          <w:rFonts w:hint="eastAsia" w:ascii="宋体" w:hAnsi="宋体" w:cs="宋体"/>
          <w:highlight w:val="none"/>
        </w:rPr>
        <w:t>除</w:t>
      </w:r>
      <w:r>
        <w:rPr>
          <w:rFonts w:hint="eastAsia" w:ascii="宋体" w:hAnsi="宋体" w:cs="宋体"/>
          <w:b/>
          <w:highlight w:val="none"/>
        </w:rPr>
        <w:t>磋商须知前附表</w:t>
      </w:r>
      <w:r>
        <w:rPr>
          <w:rFonts w:hint="eastAsia" w:ascii="宋体" w:hAnsi="宋体" w:cs="宋体"/>
          <w:highlight w:val="none"/>
        </w:rPr>
        <w:t>中另有规定，</w:t>
      </w:r>
      <w:r>
        <w:rPr>
          <w:rFonts w:hint="eastAsia" w:ascii="宋体" w:hAnsi="宋体" w:cs="宋体"/>
          <w:szCs w:val="21"/>
          <w:highlight w:val="none"/>
        </w:rPr>
        <w:t>联合体双方应当符合本章第3.1</w:t>
      </w:r>
      <w:r>
        <w:rPr>
          <w:rFonts w:hint="eastAsia" w:ascii="宋体" w:hAnsi="宋体" w:cs="宋体"/>
          <w:kern w:val="0"/>
          <w:szCs w:val="21"/>
          <w:highlight w:val="none"/>
          <w:lang w:val="zh-CN"/>
        </w:rPr>
        <w:t>款</w:t>
      </w:r>
      <w:r>
        <w:rPr>
          <w:rFonts w:hint="eastAsia" w:ascii="宋体" w:hAnsi="宋体" w:cs="宋体"/>
          <w:szCs w:val="21"/>
          <w:highlight w:val="none"/>
        </w:rPr>
        <w:t>规定的供应商特定资格条件；</w:t>
      </w:r>
    </w:p>
    <w:p>
      <w:pPr>
        <w:adjustRightInd w:val="0"/>
        <w:snapToGrid w:val="0"/>
        <w:spacing w:line="360" w:lineRule="auto"/>
        <w:ind w:firstLine="420" w:firstLineChars="200"/>
        <w:jc w:val="left"/>
        <w:rPr>
          <w:rFonts w:ascii="宋体" w:hAnsi="宋体" w:cs="宋体"/>
          <w:kern w:val="0"/>
          <w:szCs w:val="21"/>
          <w:highlight w:val="none"/>
          <w:lang w:val="zh-CN"/>
        </w:rPr>
      </w:pPr>
      <w:r>
        <w:rPr>
          <w:rFonts w:hint="eastAsia" w:ascii="宋体" w:hAnsi="宋体" w:cs="宋体"/>
          <w:szCs w:val="21"/>
          <w:highlight w:val="none"/>
        </w:rPr>
        <w:t>（4）</w:t>
      </w:r>
      <w:r>
        <w:rPr>
          <w:rFonts w:hint="eastAsia" w:ascii="宋体" w:hAnsi="宋体" w:cs="宋体"/>
          <w:kern w:val="0"/>
          <w:szCs w:val="21"/>
          <w:highlight w:val="none"/>
          <w:lang w:val="zh-CN"/>
        </w:rPr>
        <w:t>联合体各方不得再单独或与其它供应商组成新的联合体参加同一项目的采购活动。</w:t>
      </w:r>
    </w:p>
    <w:p>
      <w:pPr>
        <w:adjustRightInd w:val="0"/>
        <w:snapToGrid w:val="0"/>
        <w:spacing w:line="360" w:lineRule="auto"/>
        <w:rPr>
          <w:rFonts w:ascii="宋体" w:hAnsi="宋体" w:cs="宋体"/>
          <w:b/>
          <w:szCs w:val="21"/>
          <w:highlight w:val="none"/>
        </w:rPr>
      </w:pPr>
      <w:r>
        <w:rPr>
          <w:rFonts w:hint="eastAsia" w:ascii="宋体" w:hAnsi="宋体" w:cs="宋体"/>
          <w:b/>
          <w:szCs w:val="21"/>
          <w:highlight w:val="none"/>
        </w:rPr>
        <w:t>7.现场勘察</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7.1供应商应按</w:t>
      </w:r>
      <w:r>
        <w:rPr>
          <w:rFonts w:hint="eastAsia" w:ascii="宋体" w:hAnsi="宋体" w:cs="宋体"/>
          <w:b/>
          <w:highlight w:val="none"/>
        </w:rPr>
        <w:t>磋商须知前附表</w:t>
      </w:r>
      <w:r>
        <w:rPr>
          <w:rFonts w:hint="eastAsia" w:ascii="宋体" w:hAnsi="宋体" w:cs="宋体"/>
          <w:highlight w:val="none"/>
        </w:rPr>
        <w:t>中规定</w:t>
      </w:r>
      <w:r>
        <w:rPr>
          <w:rFonts w:hint="eastAsia" w:ascii="宋体" w:hAnsi="宋体" w:cs="宋体"/>
          <w:szCs w:val="21"/>
          <w:highlight w:val="none"/>
        </w:rPr>
        <w:t>对采购项目现场和周围环境的现场考察。</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ascii="宋体" w:hAnsi="宋体" w:cs="宋体"/>
          <w:b/>
          <w:szCs w:val="21"/>
          <w:highlight w:val="none"/>
        </w:rPr>
      </w:pPr>
      <w:r>
        <w:rPr>
          <w:rFonts w:hint="eastAsia" w:ascii="宋体" w:hAnsi="宋体" w:cs="宋体"/>
          <w:szCs w:val="21"/>
          <w:highlight w:val="none"/>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ascii="宋体" w:hAnsi="宋体" w:cs="宋体"/>
          <w:b/>
          <w:szCs w:val="21"/>
          <w:highlight w:val="none"/>
        </w:rPr>
      </w:pPr>
      <w:r>
        <w:rPr>
          <w:rFonts w:hint="eastAsia" w:ascii="宋体" w:hAnsi="宋体" w:cs="宋体"/>
          <w:b/>
          <w:szCs w:val="21"/>
          <w:highlight w:val="none"/>
        </w:rPr>
        <w:t>8.采购进口产品</w:t>
      </w:r>
    </w:p>
    <w:p>
      <w:pPr>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szCs w:val="21"/>
          <w:highlight w:val="none"/>
        </w:rPr>
        <w:t>8.1除</w:t>
      </w:r>
      <w:r>
        <w:rPr>
          <w:rFonts w:hint="eastAsia" w:ascii="宋体" w:hAnsi="宋体" w:cs="宋体"/>
          <w:b/>
          <w:szCs w:val="21"/>
          <w:highlight w:val="none"/>
        </w:rPr>
        <w:t>磋商文件前附表</w:t>
      </w:r>
      <w:r>
        <w:rPr>
          <w:rFonts w:hint="eastAsia" w:ascii="宋体" w:hAnsi="宋体" w:cs="宋体"/>
          <w:szCs w:val="21"/>
          <w:highlight w:val="none"/>
        </w:rPr>
        <w:t>另有规定外，本项目</w:t>
      </w:r>
      <w:r>
        <w:rPr>
          <w:rFonts w:hint="eastAsia" w:ascii="宋体" w:hAnsi="宋体" w:cs="宋体"/>
          <w:kern w:val="0"/>
          <w:szCs w:val="21"/>
          <w:highlight w:val="none"/>
        </w:rPr>
        <w:t>拒绝进口产品参加</w:t>
      </w:r>
      <w:r>
        <w:rPr>
          <w:rFonts w:hint="eastAsia" w:ascii="宋体" w:hAnsi="宋体" w:cs="宋体"/>
          <w:szCs w:val="21"/>
          <w:highlight w:val="none"/>
        </w:rPr>
        <w:t>竞争性磋商采购活动</w:t>
      </w:r>
      <w:r>
        <w:rPr>
          <w:rFonts w:hint="eastAsia" w:ascii="宋体" w:hAnsi="宋体" w:cs="宋体"/>
          <w:kern w:val="0"/>
          <w:szCs w:val="21"/>
          <w:highlight w:val="none"/>
        </w:rPr>
        <w:t>。</w:t>
      </w:r>
    </w:p>
    <w:p>
      <w:pPr>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8.2</w:t>
      </w:r>
      <w:r>
        <w:rPr>
          <w:rFonts w:hint="eastAsia" w:ascii="宋体" w:hAnsi="宋体" w:cs="宋体"/>
          <w:szCs w:val="21"/>
          <w:highlight w:val="none"/>
        </w:rPr>
        <w:t>本章第7.1</w:t>
      </w:r>
      <w:r>
        <w:rPr>
          <w:rFonts w:hint="eastAsia" w:ascii="宋体" w:hAnsi="宋体" w:cs="宋体"/>
          <w:kern w:val="0"/>
          <w:szCs w:val="21"/>
          <w:highlight w:val="none"/>
          <w:lang w:val="zh-CN"/>
        </w:rPr>
        <w:t>款</w:t>
      </w:r>
      <w:r>
        <w:rPr>
          <w:rFonts w:hint="eastAsia" w:ascii="宋体" w:hAnsi="宋体" w:cs="宋体"/>
          <w:szCs w:val="21"/>
          <w:highlight w:val="none"/>
        </w:rPr>
        <w:t>规定</w:t>
      </w:r>
      <w:r>
        <w:rPr>
          <w:rFonts w:hint="eastAsia" w:ascii="宋体" w:hAnsi="宋体" w:cs="宋体"/>
          <w:kern w:val="0"/>
          <w:szCs w:val="21"/>
          <w:highlight w:val="none"/>
        </w:rPr>
        <w:t>同意购买进口产品的，</w:t>
      </w:r>
      <w:r>
        <w:rPr>
          <w:rFonts w:hint="eastAsia" w:ascii="宋体" w:hAnsi="宋体" w:cs="宋体"/>
          <w:szCs w:val="21"/>
          <w:highlight w:val="none"/>
        </w:rPr>
        <w:t>本项目</w:t>
      </w:r>
      <w:r>
        <w:rPr>
          <w:rFonts w:hint="eastAsia" w:ascii="宋体" w:hAnsi="宋体" w:cs="宋体"/>
          <w:kern w:val="0"/>
          <w:szCs w:val="21"/>
          <w:highlight w:val="none"/>
          <w:lang w:val="zh-CN"/>
        </w:rPr>
        <w:t>采购活动</w:t>
      </w:r>
      <w:r>
        <w:rPr>
          <w:rFonts w:hint="eastAsia" w:ascii="宋体" w:hAnsi="宋体" w:cs="宋体"/>
          <w:kern w:val="0"/>
          <w:szCs w:val="21"/>
          <w:highlight w:val="none"/>
        </w:rPr>
        <w:t>不限制满足</w:t>
      </w:r>
      <w:r>
        <w:rPr>
          <w:rFonts w:hint="eastAsia" w:ascii="宋体" w:hAnsi="宋体" w:cs="宋体"/>
          <w:szCs w:val="21"/>
          <w:highlight w:val="none"/>
        </w:rPr>
        <w:t>磋商文件要求</w:t>
      </w:r>
      <w:r>
        <w:rPr>
          <w:rFonts w:hint="eastAsia" w:ascii="宋体" w:hAnsi="宋体" w:cs="宋体"/>
          <w:kern w:val="0"/>
          <w:szCs w:val="21"/>
          <w:highlight w:val="none"/>
        </w:rPr>
        <w:t>的国内产品参与</w:t>
      </w:r>
      <w:r>
        <w:rPr>
          <w:rFonts w:hint="eastAsia" w:ascii="宋体" w:hAnsi="宋体" w:cs="宋体"/>
          <w:szCs w:val="21"/>
          <w:highlight w:val="none"/>
        </w:rPr>
        <w:t>竞争性磋商</w:t>
      </w:r>
      <w:r>
        <w:rPr>
          <w:rFonts w:hint="eastAsia" w:ascii="宋体" w:hAnsi="宋体" w:cs="宋体"/>
          <w:kern w:val="0"/>
          <w:szCs w:val="21"/>
          <w:highlight w:val="none"/>
        </w:rPr>
        <w:t>。</w:t>
      </w:r>
    </w:p>
    <w:p>
      <w:pPr>
        <w:adjustRightInd w:val="0"/>
        <w:snapToGrid w:val="0"/>
        <w:spacing w:line="360" w:lineRule="auto"/>
        <w:jc w:val="left"/>
        <w:rPr>
          <w:rFonts w:ascii="宋体" w:hAnsi="宋体" w:cs="宋体"/>
          <w:b/>
          <w:szCs w:val="21"/>
          <w:highlight w:val="none"/>
        </w:rPr>
      </w:pPr>
      <w:r>
        <w:rPr>
          <w:rFonts w:hint="eastAsia" w:ascii="宋体" w:hAnsi="宋体" w:cs="宋体"/>
          <w:b/>
          <w:bCs/>
          <w:szCs w:val="21"/>
          <w:highlight w:val="none"/>
        </w:rPr>
        <w:t>9.</w:t>
      </w:r>
      <w:r>
        <w:rPr>
          <w:rFonts w:hint="eastAsia" w:ascii="宋体" w:hAnsi="宋体" w:cs="宋体"/>
          <w:b/>
          <w:szCs w:val="21"/>
          <w:highlight w:val="none"/>
        </w:rPr>
        <w:t xml:space="preserve"> 政府采购政策支持</w:t>
      </w:r>
    </w:p>
    <w:p>
      <w:pPr>
        <w:adjustRightInd w:val="0"/>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9.1对列入财政部、国家发展改革委发布的《节能产品政府采购品目清单》且属于应当“强制采购的节能产品”，按照规定实行强制采购。实行政府采购强制采购的节能产品见</w:t>
      </w:r>
      <w:r>
        <w:rPr>
          <w:rFonts w:hint="eastAsia" w:ascii="宋体" w:hAnsi="宋体" w:cs="宋体"/>
          <w:b/>
          <w:kern w:val="0"/>
          <w:szCs w:val="21"/>
          <w:highlight w:val="none"/>
        </w:rPr>
        <w:t>磋商文件前附表。</w:t>
      </w:r>
    </w:p>
    <w:p>
      <w:pPr>
        <w:pStyle w:val="25"/>
        <w:adjustRightInd w:val="0"/>
        <w:snapToGrid w:val="0"/>
        <w:spacing w:line="360" w:lineRule="auto"/>
        <w:ind w:firstLine="420" w:firstLineChars="200"/>
        <w:rPr>
          <w:rFonts w:hAnsi="宋体" w:cs="宋体"/>
          <w:highlight w:val="none"/>
        </w:rPr>
      </w:pPr>
      <w:r>
        <w:rPr>
          <w:rFonts w:hint="eastAsia" w:hAnsi="宋体" w:cs="宋体"/>
          <w:kern w:val="0"/>
          <w:highlight w:val="none"/>
        </w:rPr>
        <w:t>9.2对列入财政部、国家发展改革委发布的《节能产品政府采购品目清单》的“非强制采购节能产品”，财政部、环境保护部发布的《环境标志产品政府采购品目清单》的“环境标志产品”，湖南省财政厅、湖南省科学技术厅、湖南省长株潭“两型社会”试验区建设管理委员会发布的《湖南省两型产品政府采购目录》</w:t>
      </w:r>
      <w:r>
        <w:rPr>
          <w:rFonts w:hint="eastAsia" w:hAnsi="宋体" w:cs="宋体"/>
          <w:highlight w:val="none"/>
        </w:rPr>
        <w:t>或《长沙市两型产品目录》</w:t>
      </w:r>
      <w:r>
        <w:rPr>
          <w:rFonts w:hint="eastAsia" w:hAnsi="宋体" w:cs="宋体"/>
          <w:kern w:val="0"/>
          <w:highlight w:val="none"/>
        </w:rPr>
        <w:t>的“两型产品”以及中小企业，实行优先采购，按照省级以上财政部门有关政策规定，评审时进行价格扣除或加分。实行政府采购优先采购的优惠率见</w:t>
      </w:r>
      <w:r>
        <w:rPr>
          <w:rFonts w:hint="eastAsia" w:hAnsi="宋体" w:cs="宋体"/>
          <w:b/>
          <w:kern w:val="0"/>
          <w:highlight w:val="none"/>
        </w:rPr>
        <w:t>磋商文件前附表。</w:t>
      </w:r>
      <w:r>
        <w:rPr>
          <w:rFonts w:hint="eastAsia" w:hAnsi="宋体" w:cs="宋体"/>
          <w:bCs/>
          <w:kern w:val="0"/>
          <w:highlight w:val="none"/>
        </w:rPr>
        <w:t>监狱企业、残疾人福利性单位视同小型、微型企业。</w:t>
      </w:r>
    </w:p>
    <w:p>
      <w:pPr>
        <w:adjustRightInd w:val="0"/>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9.3产品同时属于“非强制采购节能产品”、“环境标志产品”及“两型产品”的，评审时只有其中一项能享受优先待遇(供应商自行选择，并在报价文件中并填报相关信息及数据)；中小企业可以与同时属于“非强制采购节能产品”、“环境标志产品”及“两型产品”中的一项重复计算。</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9.4同一项目中部分产品属于优先采购政策的，评审时只对该部分产品的报价实行价格扣除及加分。</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9.5符合本章第9.1</w:t>
      </w:r>
      <w:r>
        <w:rPr>
          <w:rFonts w:hint="eastAsia" w:ascii="宋体" w:hAnsi="宋体" w:cs="宋体"/>
          <w:kern w:val="0"/>
          <w:szCs w:val="21"/>
          <w:highlight w:val="none"/>
          <w:lang w:val="zh-CN"/>
        </w:rPr>
        <w:t>款、</w:t>
      </w:r>
      <w:r>
        <w:rPr>
          <w:rFonts w:hint="eastAsia" w:ascii="宋体" w:hAnsi="宋体" w:cs="宋体"/>
          <w:szCs w:val="21"/>
          <w:highlight w:val="none"/>
        </w:rPr>
        <w:t>第9.2</w:t>
      </w:r>
      <w:r>
        <w:rPr>
          <w:rFonts w:hint="eastAsia" w:ascii="宋体" w:hAnsi="宋体" w:cs="宋体"/>
          <w:kern w:val="0"/>
          <w:szCs w:val="21"/>
          <w:highlight w:val="none"/>
          <w:lang w:val="zh-CN"/>
        </w:rPr>
        <w:t>款</w:t>
      </w:r>
      <w:r>
        <w:rPr>
          <w:rFonts w:hint="eastAsia" w:ascii="宋体" w:hAnsi="宋体" w:cs="宋体"/>
          <w:szCs w:val="21"/>
          <w:highlight w:val="none"/>
        </w:rPr>
        <w:t>规定的，应提供相关证明资料。</w:t>
      </w:r>
    </w:p>
    <w:p>
      <w:pPr>
        <w:adjustRightInd w:val="0"/>
        <w:snapToGrid w:val="0"/>
        <w:spacing w:line="360" w:lineRule="auto"/>
        <w:ind w:firstLine="420" w:firstLineChars="200"/>
        <w:jc w:val="left"/>
        <w:rPr>
          <w:rFonts w:ascii="宋体" w:hAnsi="宋体" w:cs="宋体"/>
          <w:highlight w:val="none"/>
        </w:rPr>
      </w:pPr>
      <w:r>
        <w:rPr>
          <w:rFonts w:hint="eastAsia" w:ascii="宋体" w:hAnsi="宋体" w:cs="宋体"/>
          <w:highlight w:val="none"/>
        </w:rPr>
        <w:t>（1）中小企业：按《政府采购促进中小企业发展管理办法》(财库〔 2020 ) 46号）规定提供《中小企业声明》（格式）。制造商符合小型、微型企业规定的，须与投标人同时出具《中小企业声明》。</w:t>
      </w:r>
    </w:p>
    <w:p>
      <w:pPr>
        <w:adjustRightInd w:val="0"/>
        <w:snapToGrid w:val="0"/>
        <w:spacing w:line="360" w:lineRule="auto"/>
        <w:ind w:firstLine="420" w:firstLineChars="200"/>
        <w:jc w:val="left"/>
        <w:rPr>
          <w:rFonts w:ascii="宋体" w:hAnsi="宋体" w:cs="宋体"/>
          <w:highlight w:val="none"/>
        </w:rPr>
      </w:pPr>
      <w:r>
        <w:rPr>
          <w:rFonts w:hint="eastAsia" w:ascii="宋体" w:hAnsi="宋体" w:cs="宋体"/>
          <w:highlight w:val="none"/>
        </w:rPr>
        <w:t>（2）监狱企业：按《财政部 司法部关于政府采购支持监狱企业发展有关问题的通知》(财库〔2014〕68号)文件规定提供证明文件（复印件）。</w:t>
      </w:r>
    </w:p>
    <w:p>
      <w:pPr>
        <w:adjustRightInd w:val="0"/>
        <w:snapToGrid w:val="0"/>
        <w:spacing w:line="360" w:lineRule="auto"/>
        <w:ind w:firstLine="420" w:firstLineChars="200"/>
        <w:jc w:val="left"/>
        <w:rPr>
          <w:rFonts w:ascii="宋体" w:hAnsi="宋体" w:cs="宋体"/>
          <w:highlight w:val="none"/>
        </w:rPr>
      </w:pPr>
      <w:r>
        <w:rPr>
          <w:rFonts w:hint="eastAsia" w:ascii="宋体" w:hAnsi="宋体" w:cs="宋体"/>
          <w:highlight w:val="none"/>
        </w:rPr>
        <w:t>（3）残疾人福利性单位：按《三部门联合发布关于促进残疾人就业政府采购政策的通知》(财库〔2017〕141号)文件规定提供《残疾人福利性单位声明函》（格式）。</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9.6供应商有融资、担保需求的，具体办理流程可向</w:t>
      </w:r>
      <w:r>
        <w:rPr>
          <w:rFonts w:hint="eastAsia" w:ascii="宋体" w:hAnsi="宋体" w:cs="宋体"/>
          <w:b/>
          <w:szCs w:val="21"/>
          <w:highlight w:val="none"/>
        </w:rPr>
        <w:t>磋商须知前附表</w:t>
      </w:r>
      <w:r>
        <w:rPr>
          <w:rFonts w:hint="eastAsia" w:ascii="宋体" w:hAnsi="宋体" w:cs="宋体"/>
          <w:szCs w:val="21"/>
          <w:highlight w:val="none"/>
        </w:rPr>
        <w:t>所列金融机构和担保机构询问。</w:t>
      </w:r>
    </w:p>
    <w:p>
      <w:pPr>
        <w:adjustRightInd w:val="0"/>
        <w:snapToGrid w:val="0"/>
        <w:spacing w:line="360" w:lineRule="auto"/>
        <w:ind w:left="902" w:hanging="902" w:hangingChars="376"/>
        <w:rPr>
          <w:rFonts w:ascii="宋体" w:hAnsi="宋体" w:cs="宋体"/>
          <w:sz w:val="24"/>
          <w:highlight w:val="none"/>
        </w:rPr>
      </w:pPr>
      <w:r>
        <w:rPr>
          <w:rFonts w:hint="eastAsia" w:ascii="宋体" w:hAnsi="宋体" w:cs="宋体"/>
          <w:sz w:val="24"/>
          <w:highlight w:val="none"/>
        </w:rPr>
        <w:t>二、磋商文件</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10．磋商文件的组成</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10.1 磋商文件由下列文件组成：</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第一章 磋商邀请</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第二章 磋商须知</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第三章 采购合同格式条款</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第四章 采购需求</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第五章 响应文件组成</w:t>
      </w:r>
    </w:p>
    <w:p>
      <w:pPr>
        <w:pStyle w:val="25"/>
        <w:adjustRightInd w:val="0"/>
        <w:snapToGrid w:val="0"/>
        <w:spacing w:line="360" w:lineRule="auto"/>
        <w:ind w:firstLine="420" w:firstLineChars="200"/>
        <w:rPr>
          <w:rFonts w:hAnsi="宋体" w:cs="宋体"/>
          <w:kern w:val="0"/>
          <w:highlight w:val="none"/>
        </w:rPr>
      </w:pPr>
      <w:r>
        <w:rPr>
          <w:rFonts w:hint="eastAsia" w:hAnsi="宋体" w:cs="宋体"/>
          <w:highlight w:val="none"/>
        </w:rPr>
        <w:t>10.2</w:t>
      </w:r>
      <w:r>
        <w:rPr>
          <w:rFonts w:hint="eastAsia" w:hAnsi="宋体" w:cs="宋体"/>
          <w:kern w:val="0"/>
          <w:highlight w:val="none"/>
        </w:rPr>
        <w:t>磋商小组根据与供应商磋商情况可能实质性变动的内容，包括采购需求中的技术、服务要求以及合同条款，</w:t>
      </w:r>
      <w:r>
        <w:rPr>
          <w:rFonts w:hint="eastAsia" w:hAnsi="宋体" w:cs="宋体"/>
          <w:highlight w:val="none"/>
        </w:rPr>
        <w:t>在</w:t>
      </w:r>
      <w:r>
        <w:rPr>
          <w:rFonts w:hint="eastAsia" w:hAnsi="宋体" w:cs="宋体"/>
          <w:b/>
          <w:highlight w:val="none"/>
        </w:rPr>
        <w:t>磋商须知前附表</w:t>
      </w:r>
      <w:r>
        <w:rPr>
          <w:rFonts w:hint="eastAsia" w:hAnsi="宋体" w:cs="宋体"/>
          <w:highlight w:val="none"/>
        </w:rPr>
        <w:t>中明确。</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highlight w:val="none"/>
        </w:rPr>
        <w:t>10.3</w:t>
      </w:r>
      <w:r>
        <w:rPr>
          <w:rFonts w:hint="eastAsia" w:ascii="宋体" w:hAnsi="宋体" w:cs="宋体"/>
          <w:szCs w:val="21"/>
          <w:highlight w:val="none"/>
        </w:rPr>
        <w:t>供应商应仔细阅读</w:t>
      </w:r>
      <w:r>
        <w:rPr>
          <w:rFonts w:hint="eastAsia" w:ascii="宋体" w:hAnsi="宋体" w:cs="宋体"/>
          <w:bCs/>
          <w:szCs w:val="21"/>
          <w:highlight w:val="none"/>
        </w:rPr>
        <w:t>磋商</w:t>
      </w:r>
      <w:r>
        <w:rPr>
          <w:rFonts w:hint="eastAsia" w:ascii="宋体" w:hAnsi="宋体" w:cs="宋体"/>
          <w:szCs w:val="21"/>
          <w:highlight w:val="none"/>
        </w:rPr>
        <w:t>文件的全部内容，按照</w:t>
      </w:r>
      <w:r>
        <w:rPr>
          <w:rFonts w:hint="eastAsia" w:ascii="宋体" w:hAnsi="宋体" w:cs="宋体"/>
          <w:bCs/>
          <w:szCs w:val="21"/>
          <w:highlight w:val="none"/>
        </w:rPr>
        <w:t>磋商</w:t>
      </w:r>
      <w:r>
        <w:rPr>
          <w:rFonts w:hint="eastAsia" w:ascii="宋体" w:hAnsi="宋体" w:cs="宋体"/>
          <w:szCs w:val="21"/>
          <w:highlight w:val="none"/>
        </w:rPr>
        <w:t>文件要求编制响应文件。任何对</w:t>
      </w:r>
      <w:r>
        <w:rPr>
          <w:rFonts w:hint="eastAsia" w:ascii="宋体" w:hAnsi="宋体" w:cs="宋体"/>
          <w:bCs/>
          <w:szCs w:val="21"/>
          <w:highlight w:val="none"/>
        </w:rPr>
        <w:t>磋商</w:t>
      </w:r>
      <w:r>
        <w:rPr>
          <w:rFonts w:hint="eastAsia" w:ascii="宋体" w:hAnsi="宋体" w:cs="宋体"/>
          <w:szCs w:val="21"/>
          <w:highlight w:val="none"/>
        </w:rPr>
        <w:t>文件的忽略或误解不能作为响应文件存在缺陷或瑕疵的理由，其风险由供应商承担。</w:t>
      </w:r>
    </w:p>
    <w:p>
      <w:pPr>
        <w:adjustRightInd w:val="0"/>
        <w:snapToGrid w:val="0"/>
        <w:spacing w:line="360" w:lineRule="auto"/>
        <w:rPr>
          <w:rFonts w:ascii="宋体" w:hAnsi="宋体" w:cs="宋体"/>
          <w:b/>
          <w:szCs w:val="21"/>
          <w:highlight w:val="none"/>
        </w:rPr>
      </w:pPr>
      <w:r>
        <w:rPr>
          <w:rFonts w:hint="eastAsia" w:ascii="宋体" w:hAnsi="宋体" w:cs="宋体"/>
          <w:b/>
          <w:szCs w:val="21"/>
          <w:highlight w:val="none"/>
        </w:rPr>
        <w:t>11.</w:t>
      </w:r>
      <w:r>
        <w:rPr>
          <w:rFonts w:hint="eastAsia" w:ascii="宋体" w:hAnsi="宋体" w:cs="宋体"/>
          <w:b/>
          <w:highlight w:val="none"/>
        </w:rPr>
        <w:t xml:space="preserve"> </w:t>
      </w:r>
      <w:r>
        <w:rPr>
          <w:rFonts w:hint="eastAsia" w:ascii="宋体" w:hAnsi="宋体" w:cs="宋体"/>
          <w:b/>
          <w:szCs w:val="21"/>
          <w:highlight w:val="none"/>
        </w:rPr>
        <w:t>磋商文件的提供期限</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11.1磋商文件的提供期限自开始发出之日起不得少于五个工作日。具体提供期限见</w:t>
      </w:r>
      <w:r>
        <w:rPr>
          <w:rFonts w:hint="eastAsia" w:ascii="宋体" w:hAnsi="宋体" w:cs="宋体"/>
          <w:b/>
          <w:szCs w:val="21"/>
          <w:highlight w:val="none"/>
        </w:rPr>
        <w:t>磋商文件前附表</w:t>
      </w:r>
      <w:r>
        <w:rPr>
          <w:rFonts w:hint="eastAsia" w:ascii="宋体" w:hAnsi="宋体" w:cs="宋体"/>
          <w:szCs w:val="21"/>
          <w:highlight w:val="none"/>
        </w:rPr>
        <w:t>。</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11.2供应商应持</w:t>
      </w:r>
      <w:r>
        <w:rPr>
          <w:rFonts w:hint="eastAsia" w:ascii="宋体" w:hAnsi="宋体" w:cs="宋体"/>
          <w:b/>
          <w:szCs w:val="21"/>
          <w:highlight w:val="none"/>
        </w:rPr>
        <w:t>磋商文件前附表</w:t>
      </w:r>
      <w:r>
        <w:rPr>
          <w:rFonts w:hint="eastAsia" w:ascii="宋体" w:hAnsi="宋体" w:cs="宋体"/>
          <w:szCs w:val="21"/>
          <w:highlight w:val="none"/>
        </w:rPr>
        <w:t>规定的资料领取或购买磋商文件。</w:t>
      </w:r>
    </w:p>
    <w:p>
      <w:pPr>
        <w:pStyle w:val="25"/>
        <w:adjustRightInd w:val="0"/>
        <w:snapToGrid w:val="0"/>
        <w:spacing w:line="360" w:lineRule="auto"/>
        <w:rPr>
          <w:rFonts w:hAnsi="宋体" w:cs="宋体"/>
          <w:highlight w:val="none"/>
        </w:rPr>
      </w:pPr>
      <w:r>
        <w:rPr>
          <w:rFonts w:hint="eastAsia" w:hAnsi="宋体" w:cs="宋体"/>
          <w:b/>
          <w:highlight w:val="none"/>
        </w:rPr>
        <w:t>12.</w:t>
      </w:r>
      <w:r>
        <w:rPr>
          <w:rFonts w:hint="eastAsia" w:hAnsi="宋体" w:cs="宋体"/>
          <w:b/>
          <w:kern w:val="0"/>
          <w:highlight w:val="none"/>
        </w:rPr>
        <w:t>提交首次响应文件</w:t>
      </w:r>
      <w:r>
        <w:rPr>
          <w:rFonts w:hint="eastAsia" w:hAnsi="宋体" w:cs="宋体"/>
          <w:b/>
          <w:highlight w:val="none"/>
        </w:rPr>
        <w:t>的</w:t>
      </w:r>
      <w:r>
        <w:rPr>
          <w:rFonts w:hint="eastAsia" w:hAnsi="宋体" w:cs="宋体"/>
          <w:b/>
          <w:kern w:val="0"/>
          <w:highlight w:val="none"/>
        </w:rPr>
        <w:t>截止</w:t>
      </w:r>
      <w:r>
        <w:rPr>
          <w:rFonts w:hint="eastAsia" w:hAnsi="宋体" w:cs="宋体"/>
          <w:b/>
          <w:highlight w:val="none"/>
        </w:rPr>
        <w:t>时间</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12.1</w:t>
      </w:r>
      <w:r>
        <w:rPr>
          <w:rFonts w:hint="eastAsia" w:hAnsi="宋体" w:cs="宋体"/>
          <w:kern w:val="0"/>
          <w:highlight w:val="none"/>
        </w:rPr>
        <w:t>供应商提交首次响应文件截止</w:t>
      </w:r>
      <w:r>
        <w:rPr>
          <w:rFonts w:hint="eastAsia" w:hAnsi="宋体" w:cs="宋体"/>
          <w:highlight w:val="none"/>
        </w:rPr>
        <w:t>时间见</w:t>
      </w:r>
      <w:r>
        <w:rPr>
          <w:rFonts w:hint="eastAsia" w:hAnsi="宋体" w:cs="宋体"/>
          <w:b/>
          <w:highlight w:val="none"/>
        </w:rPr>
        <w:t>磋商须知前附表</w:t>
      </w:r>
      <w:r>
        <w:rPr>
          <w:rFonts w:hint="eastAsia" w:hAnsi="宋体" w:cs="宋体"/>
          <w:highlight w:val="none"/>
        </w:rPr>
        <w:t>。</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13.磋商文件的澄清</w:t>
      </w:r>
      <w:r>
        <w:rPr>
          <w:rFonts w:hint="eastAsia" w:ascii="宋体" w:hAnsi="宋体" w:cs="宋体"/>
          <w:b/>
          <w:kern w:val="0"/>
          <w:szCs w:val="21"/>
          <w:highlight w:val="none"/>
          <w:lang w:val="zh-CN"/>
        </w:rPr>
        <w:t>或者</w:t>
      </w:r>
      <w:r>
        <w:rPr>
          <w:rFonts w:hint="eastAsia" w:ascii="宋体" w:hAnsi="宋体" w:cs="宋体"/>
          <w:b/>
          <w:bCs/>
          <w:szCs w:val="21"/>
          <w:highlight w:val="none"/>
        </w:rPr>
        <w:t>修改</w:t>
      </w:r>
    </w:p>
    <w:p>
      <w:pPr>
        <w:adjustRightInd w:val="0"/>
        <w:snapToGrid w:val="0"/>
        <w:spacing w:line="360" w:lineRule="auto"/>
        <w:ind w:right="-105" w:rightChars="-50" w:firstLine="420" w:firstLineChars="200"/>
        <w:rPr>
          <w:rFonts w:ascii="宋体" w:hAnsi="宋体" w:cs="宋体"/>
          <w:kern w:val="0"/>
          <w:szCs w:val="21"/>
          <w:highlight w:val="none"/>
        </w:rPr>
      </w:pPr>
      <w:r>
        <w:rPr>
          <w:rFonts w:hint="eastAsia" w:ascii="宋体" w:hAnsi="宋体" w:cs="宋体"/>
          <w:szCs w:val="21"/>
          <w:highlight w:val="none"/>
        </w:rPr>
        <w:t>13.1在</w:t>
      </w:r>
      <w:r>
        <w:rPr>
          <w:rFonts w:hint="eastAsia" w:ascii="宋体" w:hAnsi="宋体" w:cs="宋体"/>
          <w:kern w:val="0"/>
          <w:szCs w:val="21"/>
          <w:highlight w:val="none"/>
        </w:rPr>
        <w:t xml:space="preserve">提交首次响应文件截止之日前，采购人、采购代理机构可以对已发出的磋商文件进行必要的澄清或者修改。 </w:t>
      </w:r>
    </w:p>
    <w:p>
      <w:pPr>
        <w:adjustRightInd w:val="0"/>
        <w:snapToGrid w:val="0"/>
        <w:spacing w:line="360" w:lineRule="auto"/>
        <w:ind w:right="-105" w:rightChars="-50" w:firstLine="420" w:firstLineChars="200"/>
        <w:rPr>
          <w:rFonts w:ascii="宋体" w:hAnsi="宋体" w:cs="宋体"/>
          <w:kern w:val="0"/>
          <w:szCs w:val="21"/>
          <w:highlight w:val="none"/>
        </w:rPr>
      </w:pPr>
      <w:r>
        <w:rPr>
          <w:rFonts w:hint="eastAsia" w:ascii="宋体" w:hAnsi="宋体" w:cs="宋体"/>
          <w:szCs w:val="21"/>
          <w:highlight w:val="none"/>
        </w:rPr>
        <w:t>13.2</w:t>
      </w:r>
      <w:r>
        <w:rPr>
          <w:rFonts w:hint="eastAsia" w:ascii="宋体" w:hAnsi="宋体" w:cs="宋体"/>
          <w:kern w:val="0"/>
          <w:szCs w:val="21"/>
          <w:highlight w:val="none"/>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13.2</w:t>
      </w:r>
      <w:r>
        <w:rPr>
          <w:rFonts w:hint="eastAsia" w:hAnsi="宋体" w:cs="宋体"/>
          <w:kern w:val="0"/>
          <w:highlight w:val="none"/>
        </w:rPr>
        <w:t>提交首次响应文件截止时间前对磋商文件澄清或者修改内容，为磋商文件的组成部分。</w:t>
      </w:r>
    </w:p>
    <w:p>
      <w:pPr>
        <w:adjustRightInd w:val="0"/>
        <w:snapToGrid w:val="0"/>
        <w:spacing w:line="360" w:lineRule="auto"/>
        <w:ind w:left="902" w:hanging="902" w:hangingChars="376"/>
        <w:rPr>
          <w:rFonts w:ascii="宋体" w:hAnsi="宋体" w:cs="宋体"/>
          <w:sz w:val="24"/>
          <w:highlight w:val="none"/>
        </w:rPr>
      </w:pPr>
      <w:r>
        <w:rPr>
          <w:rFonts w:hint="eastAsia" w:ascii="宋体" w:hAnsi="宋体" w:cs="宋体"/>
          <w:sz w:val="24"/>
          <w:highlight w:val="none"/>
        </w:rPr>
        <w:t>三、响应文件</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14.一般要求</w:t>
      </w:r>
    </w:p>
    <w:p>
      <w:pPr>
        <w:adjustRightInd w:val="0"/>
        <w:snapToGrid w:val="0"/>
        <w:spacing w:line="360" w:lineRule="auto"/>
        <w:ind w:firstLine="420" w:firstLineChars="200"/>
        <w:rPr>
          <w:rFonts w:ascii="宋体" w:hAnsi="宋体" w:cs="宋体"/>
          <w:bCs/>
          <w:szCs w:val="21"/>
          <w:highlight w:val="none"/>
        </w:rPr>
      </w:pPr>
      <w:r>
        <w:rPr>
          <w:rFonts w:hint="eastAsia" w:ascii="宋体" w:hAnsi="宋体" w:cs="宋体"/>
          <w:bCs/>
          <w:szCs w:val="21"/>
          <w:highlight w:val="none"/>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ascii="宋体" w:hAnsi="宋体" w:cs="宋体"/>
          <w:bCs/>
          <w:szCs w:val="21"/>
          <w:highlight w:val="none"/>
        </w:rPr>
      </w:pPr>
      <w:r>
        <w:rPr>
          <w:rFonts w:hint="eastAsia" w:ascii="宋体" w:hAnsi="宋体" w:cs="宋体"/>
          <w:bCs/>
          <w:szCs w:val="21"/>
          <w:highlight w:val="none"/>
        </w:rPr>
        <w:t xml:space="preserve">14.2 </w:t>
      </w:r>
      <w:r>
        <w:rPr>
          <w:rFonts w:hint="eastAsia" w:ascii="宋体" w:hAnsi="宋体" w:cs="宋体"/>
          <w:szCs w:val="21"/>
          <w:highlight w:val="none"/>
        </w:rPr>
        <w:t>供应商提交的响应文件及供应商与采购人或采购代理机构、磋商小组就有关磋商的所有来往函电均使用中文。供应商可以提交其它语言的资料，但应附中文注释，在有差异时以中文为准。</w:t>
      </w:r>
    </w:p>
    <w:p>
      <w:pPr>
        <w:pStyle w:val="25"/>
        <w:adjustRightInd w:val="0"/>
        <w:snapToGrid w:val="0"/>
        <w:spacing w:line="360" w:lineRule="auto"/>
        <w:ind w:firstLine="420" w:firstLineChars="200"/>
        <w:rPr>
          <w:rFonts w:hAnsi="宋体" w:cs="宋体"/>
          <w:highlight w:val="none"/>
        </w:rPr>
      </w:pPr>
      <w:r>
        <w:rPr>
          <w:rFonts w:hint="eastAsia" w:hAnsi="宋体" w:cs="宋体"/>
          <w:bCs/>
          <w:highlight w:val="none"/>
        </w:rPr>
        <w:t xml:space="preserve">14.3 </w:t>
      </w:r>
      <w:r>
        <w:rPr>
          <w:rFonts w:hint="eastAsia" w:hAnsi="宋体" w:cs="宋体"/>
          <w:highlight w:val="none"/>
        </w:rPr>
        <w:t>计量单位应使用我国法定计量单位，未列明时应默认为我国法定计量单位。</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14.4 响应文件应采用书面形式，电报、传真、电子邮件形式的响应文件概不接受。</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14.5 供应商应按磋商文件中提供的响应文件格式填写。</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15.</w:t>
      </w:r>
      <w:r>
        <w:rPr>
          <w:rFonts w:hint="eastAsia" w:ascii="宋体" w:hAnsi="宋体" w:cs="宋体"/>
          <w:b/>
          <w:szCs w:val="21"/>
          <w:highlight w:val="none"/>
        </w:rPr>
        <w:t>响应文件</w:t>
      </w:r>
      <w:r>
        <w:rPr>
          <w:rFonts w:hint="eastAsia" w:ascii="宋体" w:hAnsi="宋体" w:cs="宋体"/>
          <w:b/>
          <w:bCs/>
          <w:szCs w:val="21"/>
          <w:highlight w:val="none"/>
        </w:rPr>
        <w:t>的组成</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highlight w:val="none"/>
        </w:rPr>
        <w:t>15.1 响应文件包括下列内容：</w:t>
      </w:r>
      <w:r>
        <w:rPr>
          <w:rFonts w:hint="eastAsia" w:ascii="宋体" w:hAnsi="宋体" w:cs="宋体"/>
          <w:szCs w:val="21"/>
          <w:highlight w:val="none"/>
        </w:rPr>
        <w:t xml:space="preserve"> </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（1）磋商响应声明</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（2）保证金</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（3）供应商的资格证明文件</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（4）服务方案说明</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（5）技术/商务响应与偏离表</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（6）报价一览表及分项价格表</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（7）供应商认为需提供的其它资料</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（8）最后报价</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15.2在磋商过程中，</w:t>
      </w:r>
      <w:r>
        <w:rPr>
          <w:rFonts w:hint="eastAsia" w:ascii="宋体" w:hAnsi="宋体" w:cs="宋体"/>
          <w:szCs w:val="21"/>
          <w:highlight w:val="none"/>
        </w:rPr>
        <w:t>供应商</w:t>
      </w:r>
      <w:r>
        <w:rPr>
          <w:rFonts w:hint="eastAsia" w:ascii="宋体" w:hAnsi="宋体" w:cs="宋体"/>
          <w:highlight w:val="none"/>
        </w:rPr>
        <w:t>根据</w:t>
      </w:r>
      <w:r>
        <w:rPr>
          <w:rFonts w:hint="eastAsia" w:ascii="宋体" w:hAnsi="宋体" w:cs="宋体"/>
          <w:kern w:val="0"/>
          <w:szCs w:val="21"/>
          <w:highlight w:val="none"/>
        </w:rPr>
        <w:t>磋商小组</w:t>
      </w:r>
      <w:r>
        <w:rPr>
          <w:rFonts w:hint="eastAsia" w:ascii="宋体" w:hAnsi="宋体" w:cs="宋体"/>
          <w:bCs/>
          <w:szCs w:val="21"/>
          <w:highlight w:val="none"/>
        </w:rPr>
        <w:t>书面形式要求</w:t>
      </w:r>
      <w:r>
        <w:rPr>
          <w:rFonts w:hint="eastAsia" w:ascii="宋体" w:hAnsi="宋体" w:cs="宋体"/>
          <w:kern w:val="0"/>
          <w:szCs w:val="21"/>
          <w:highlight w:val="none"/>
        </w:rPr>
        <w:t>提交的</w:t>
      </w:r>
      <w:r>
        <w:rPr>
          <w:rFonts w:hint="eastAsia" w:ascii="宋体" w:hAnsi="宋体" w:cs="宋体"/>
          <w:highlight w:val="none"/>
        </w:rPr>
        <w:t>最后报价(或者</w:t>
      </w:r>
      <w:r>
        <w:rPr>
          <w:rFonts w:hint="eastAsia" w:ascii="宋体" w:hAnsi="宋体" w:cs="宋体"/>
          <w:bCs/>
          <w:szCs w:val="21"/>
          <w:highlight w:val="none"/>
        </w:rPr>
        <w:t>重</w:t>
      </w:r>
      <w:r>
        <w:rPr>
          <w:rFonts w:hint="eastAsia" w:ascii="宋体" w:hAnsi="宋体" w:cs="宋体"/>
          <w:kern w:val="0"/>
          <w:szCs w:val="21"/>
          <w:highlight w:val="none"/>
        </w:rPr>
        <w:t>新提交的响应文件和</w:t>
      </w:r>
      <w:r>
        <w:rPr>
          <w:rFonts w:hint="eastAsia" w:ascii="宋体" w:hAnsi="宋体" w:cs="宋体"/>
          <w:highlight w:val="none"/>
        </w:rPr>
        <w:t>最后报价)是</w:t>
      </w:r>
      <w:r>
        <w:rPr>
          <w:rFonts w:hint="eastAsia" w:ascii="宋体" w:hAnsi="宋体" w:cs="宋体"/>
          <w:szCs w:val="21"/>
          <w:highlight w:val="none"/>
        </w:rPr>
        <w:t>响应文件</w:t>
      </w:r>
      <w:r>
        <w:rPr>
          <w:rFonts w:hint="eastAsia" w:ascii="宋体" w:hAnsi="宋体" w:cs="宋体"/>
          <w:highlight w:val="none"/>
        </w:rPr>
        <w:t>的有效组成部分。</w:t>
      </w:r>
    </w:p>
    <w:p>
      <w:pPr>
        <w:adjustRightInd w:val="0"/>
        <w:snapToGrid w:val="0"/>
        <w:spacing w:line="360" w:lineRule="auto"/>
        <w:ind w:firstLine="420" w:firstLineChars="200"/>
        <w:rPr>
          <w:rFonts w:ascii="宋体" w:hAnsi="宋体" w:cs="宋体"/>
          <w:b/>
          <w:highlight w:val="none"/>
        </w:rPr>
      </w:pPr>
      <w:r>
        <w:rPr>
          <w:rFonts w:hint="eastAsia" w:ascii="宋体" w:hAnsi="宋体" w:cs="宋体"/>
          <w:highlight w:val="none"/>
        </w:rPr>
        <w:t>15.3</w:t>
      </w:r>
      <w:r>
        <w:rPr>
          <w:rFonts w:hint="eastAsia" w:ascii="宋体" w:hAnsi="宋体" w:cs="宋体"/>
          <w:kern w:val="0"/>
          <w:szCs w:val="21"/>
          <w:highlight w:val="none"/>
        </w:rPr>
        <w:t>磋商文件规定可能发生实质性变动的，供应商应当在</w:t>
      </w:r>
      <w:r>
        <w:rPr>
          <w:rFonts w:hint="eastAsia" w:ascii="宋体" w:hAnsi="宋体" w:cs="宋体"/>
          <w:highlight w:val="none"/>
        </w:rPr>
        <w:t>《技术/商务响应与偏离表》中对应内容注明。</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highlight w:val="none"/>
        </w:rPr>
        <w:t>15.4</w:t>
      </w:r>
      <w:r>
        <w:rPr>
          <w:rFonts w:hint="eastAsia" w:ascii="宋体" w:hAnsi="宋体" w:cs="宋体"/>
          <w:szCs w:val="21"/>
          <w:highlight w:val="none"/>
        </w:rPr>
        <w:t>根据《政府采购法》第四十二条的规定，供应商无论成交与否，其响应文件不予退还。</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16.报价</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16.1采购项目预算或其计算方法见</w:t>
      </w:r>
      <w:r>
        <w:rPr>
          <w:rFonts w:hint="eastAsia" w:hAnsi="宋体" w:cs="宋体"/>
          <w:b/>
          <w:highlight w:val="none"/>
        </w:rPr>
        <w:t>磋商须知前附表</w:t>
      </w:r>
      <w:r>
        <w:rPr>
          <w:rFonts w:hint="eastAsia" w:hAnsi="宋体" w:cs="宋体"/>
          <w:highlight w:val="none"/>
        </w:rPr>
        <w:t>。</w:t>
      </w:r>
    </w:p>
    <w:p>
      <w:pPr>
        <w:pStyle w:val="172"/>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16.2供应商应按第五章 响应文件组成格式填写。</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16.3响应文件中标明的价格在合同执行过程中是固定不变的，不得以任何理由予以变更。以可变动价格提交的报价将被认为是非实质响应而被拒绝。</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16.4</w:t>
      </w:r>
      <w:r>
        <w:rPr>
          <w:rFonts w:hint="eastAsia" w:hAnsi="宋体" w:cs="宋体"/>
          <w:kern w:val="0"/>
          <w:highlight w:val="none"/>
          <w:lang w:val="zh-CN"/>
        </w:rPr>
        <w:t>供应商</w:t>
      </w:r>
      <w:r>
        <w:rPr>
          <w:rFonts w:hint="eastAsia" w:hAnsi="宋体" w:cs="宋体"/>
          <w:highlight w:val="none"/>
        </w:rPr>
        <w:t>的报价不得超过采购项目预算，采购项目预算或其计算方法见</w:t>
      </w:r>
      <w:r>
        <w:rPr>
          <w:rFonts w:hint="eastAsia" w:hAnsi="宋体" w:cs="宋体"/>
          <w:b/>
          <w:highlight w:val="none"/>
        </w:rPr>
        <w:t>磋商须知前附表</w:t>
      </w:r>
      <w:r>
        <w:rPr>
          <w:rFonts w:hint="eastAsia" w:hAnsi="宋体" w:cs="宋体"/>
          <w:highlight w:val="none"/>
        </w:rPr>
        <w:t>。</w:t>
      </w:r>
    </w:p>
    <w:p>
      <w:pPr>
        <w:pStyle w:val="25"/>
        <w:adjustRightInd w:val="0"/>
        <w:snapToGrid w:val="0"/>
        <w:spacing w:line="360" w:lineRule="auto"/>
        <w:rPr>
          <w:rFonts w:hAnsi="宋体" w:cs="宋体"/>
          <w:b/>
          <w:highlight w:val="none"/>
        </w:rPr>
      </w:pPr>
      <w:r>
        <w:rPr>
          <w:rFonts w:hint="eastAsia" w:hAnsi="宋体" w:cs="宋体"/>
          <w:b/>
          <w:highlight w:val="none"/>
        </w:rPr>
        <w:t>17.供应商符合磋商文件规定的证明文件</w:t>
      </w:r>
    </w:p>
    <w:p>
      <w:pPr>
        <w:adjustRightInd w:val="0"/>
        <w:snapToGrid w:val="0"/>
        <w:spacing w:line="360" w:lineRule="auto"/>
        <w:ind w:firstLine="420" w:firstLineChars="200"/>
        <w:jc w:val="left"/>
        <w:rPr>
          <w:rFonts w:ascii="宋体" w:hAnsi="宋体" w:cs="宋体"/>
          <w:highlight w:val="none"/>
        </w:rPr>
      </w:pPr>
      <w:r>
        <w:rPr>
          <w:rFonts w:hint="eastAsia" w:ascii="宋体" w:hAnsi="宋体" w:cs="宋体"/>
          <w:highlight w:val="none"/>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ascii="宋体" w:hAnsi="宋体" w:cs="宋体"/>
          <w:highlight w:val="none"/>
        </w:rPr>
      </w:pPr>
      <w:r>
        <w:rPr>
          <w:rFonts w:hint="eastAsia" w:ascii="宋体" w:hAnsi="宋体" w:cs="宋体"/>
          <w:highlight w:val="none"/>
        </w:rPr>
        <w:t>17.2如果供应商为联合体，则应提交联合体各方资格证明文件、联合体协议。否则，在评审时将其视为无效响应。</w:t>
      </w:r>
    </w:p>
    <w:p>
      <w:pPr>
        <w:adjustRightInd w:val="0"/>
        <w:snapToGrid w:val="0"/>
        <w:spacing w:before="156" w:beforeLines="50" w:line="360" w:lineRule="auto"/>
        <w:ind w:firstLine="420" w:firstLineChars="200"/>
        <w:jc w:val="left"/>
        <w:rPr>
          <w:rFonts w:ascii="宋体" w:hAnsi="宋体" w:cs="宋体"/>
          <w:szCs w:val="21"/>
          <w:highlight w:val="none"/>
        </w:rPr>
      </w:pPr>
      <w:r>
        <w:rPr>
          <w:rFonts w:hint="eastAsia" w:ascii="宋体" w:hAnsi="宋体" w:cs="宋体"/>
          <w:szCs w:val="21"/>
          <w:highlight w:val="none"/>
        </w:rPr>
        <w:t>17.3 除</w:t>
      </w:r>
      <w:r>
        <w:rPr>
          <w:rFonts w:hint="eastAsia" w:ascii="宋体" w:hAnsi="宋体" w:cs="宋体"/>
          <w:b/>
          <w:szCs w:val="21"/>
          <w:highlight w:val="none"/>
        </w:rPr>
        <w:t>磋商须知前附表</w:t>
      </w:r>
      <w:r>
        <w:rPr>
          <w:rFonts w:hint="eastAsia" w:ascii="宋体" w:hAnsi="宋体" w:cs="宋体"/>
          <w:szCs w:val="21"/>
          <w:highlight w:val="none"/>
        </w:rPr>
        <w:t>另有规定外，供应商提供的货物及服务不是供应商制造或拥有的，则必须提供经销、或代理采购货物、或采购货物提供售后服务的证明文件。</w:t>
      </w:r>
    </w:p>
    <w:p>
      <w:pPr>
        <w:adjustRightInd w:val="0"/>
        <w:snapToGrid w:val="0"/>
        <w:spacing w:before="156" w:beforeLines="50" w:line="360" w:lineRule="auto"/>
        <w:jc w:val="left"/>
        <w:rPr>
          <w:rFonts w:ascii="宋体" w:hAnsi="宋体" w:cs="宋体"/>
          <w:b/>
          <w:szCs w:val="21"/>
          <w:highlight w:val="none"/>
        </w:rPr>
      </w:pPr>
      <w:r>
        <w:rPr>
          <w:rFonts w:hint="eastAsia" w:ascii="宋体" w:hAnsi="宋体" w:cs="宋体"/>
          <w:b/>
          <w:szCs w:val="21"/>
          <w:highlight w:val="none"/>
        </w:rPr>
        <w:t>18．样品提供</w:t>
      </w:r>
    </w:p>
    <w:p>
      <w:pPr>
        <w:adjustRightInd w:val="0"/>
        <w:snapToGrid w:val="0"/>
        <w:spacing w:before="156" w:beforeLines="50" w:line="360" w:lineRule="auto"/>
        <w:ind w:firstLine="420" w:firstLineChars="200"/>
        <w:jc w:val="left"/>
        <w:rPr>
          <w:rFonts w:ascii="宋体" w:hAnsi="宋体" w:cs="宋体"/>
          <w:szCs w:val="21"/>
          <w:highlight w:val="none"/>
        </w:rPr>
      </w:pPr>
      <w:r>
        <w:rPr>
          <w:rFonts w:hint="eastAsia" w:ascii="宋体" w:hAnsi="宋体" w:cs="宋体"/>
          <w:szCs w:val="21"/>
          <w:highlight w:val="none"/>
        </w:rPr>
        <w:t xml:space="preserve">18.1 </w:t>
      </w:r>
      <w:r>
        <w:rPr>
          <w:rFonts w:hint="eastAsia" w:ascii="宋体" w:hAnsi="宋体" w:cs="宋体"/>
          <w:b/>
          <w:highlight w:val="none"/>
        </w:rPr>
        <w:t>磋商须知前附表</w:t>
      </w:r>
      <w:r>
        <w:rPr>
          <w:rFonts w:hint="eastAsia" w:ascii="宋体" w:hAnsi="宋体" w:cs="宋体"/>
          <w:szCs w:val="21"/>
          <w:highlight w:val="none"/>
        </w:rPr>
        <w:t>规定</w:t>
      </w:r>
      <w:r>
        <w:rPr>
          <w:rFonts w:hint="eastAsia" w:ascii="宋体" w:hAnsi="宋体" w:cs="宋体"/>
          <w:bCs/>
          <w:highlight w:val="none"/>
        </w:rPr>
        <w:t>供应商</w:t>
      </w:r>
      <w:r>
        <w:rPr>
          <w:rFonts w:hint="eastAsia" w:ascii="宋体" w:hAnsi="宋体" w:cs="宋体"/>
          <w:szCs w:val="21"/>
          <w:highlight w:val="none"/>
        </w:rPr>
        <w:t>在</w:t>
      </w:r>
      <w:r>
        <w:rPr>
          <w:rFonts w:hint="eastAsia" w:ascii="宋体" w:hAnsi="宋体" w:cs="宋体"/>
          <w:highlight w:val="none"/>
        </w:rPr>
        <w:t>磋商</w:t>
      </w:r>
      <w:r>
        <w:rPr>
          <w:rFonts w:hint="eastAsia" w:ascii="宋体" w:hAnsi="宋体" w:cs="宋体"/>
          <w:szCs w:val="21"/>
          <w:highlight w:val="none"/>
        </w:rPr>
        <w:t>时提供样品的，</w:t>
      </w:r>
      <w:r>
        <w:rPr>
          <w:rFonts w:hint="eastAsia" w:ascii="宋体" w:hAnsi="宋体" w:cs="宋体"/>
          <w:bCs/>
          <w:highlight w:val="none"/>
        </w:rPr>
        <w:t>供应商</w:t>
      </w:r>
      <w:r>
        <w:rPr>
          <w:rFonts w:hint="eastAsia" w:ascii="宋体" w:hAnsi="宋体" w:cs="宋体"/>
          <w:szCs w:val="21"/>
          <w:highlight w:val="none"/>
        </w:rPr>
        <w:t>有以下情形之一的，在评审时将其视为无效响应。</w:t>
      </w:r>
    </w:p>
    <w:p>
      <w:pPr>
        <w:adjustRightInd w:val="0"/>
        <w:snapToGrid w:val="0"/>
        <w:spacing w:before="156" w:beforeLines="50" w:line="360" w:lineRule="auto"/>
        <w:ind w:firstLine="420" w:firstLineChars="200"/>
        <w:jc w:val="left"/>
        <w:rPr>
          <w:rFonts w:ascii="宋体" w:hAnsi="宋体" w:cs="宋体"/>
          <w:szCs w:val="21"/>
          <w:highlight w:val="none"/>
        </w:rPr>
      </w:pPr>
      <w:r>
        <w:rPr>
          <w:rFonts w:hint="eastAsia" w:ascii="宋体" w:hAnsi="宋体" w:cs="宋体"/>
          <w:szCs w:val="21"/>
          <w:highlight w:val="none"/>
        </w:rPr>
        <w:t>（1）未在</w:t>
      </w:r>
      <w:r>
        <w:rPr>
          <w:rFonts w:hint="eastAsia" w:ascii="宋体" w:hAnsi="宋体" w:cs="宋体"/>
          <w:b/>
          <w:highlight w:val="none"/>
        </w:rPr>
        <w:t>磋商须知前附表</w:t>
      </w:r>
      <w:r>
        <w:rPr>
          <w:rFonts w:hint="eastAsia" w:ascii="宋体" w:hAnsi="宋体" w:cs="宋体"/>
          <w:szCs w:val="21"/>
          <w:highlight w:val="none"/>
        </w:rPr>
        <w:t>规定的提交时间、地点提交的；</w:t>
      </w:r>
    </w:p>
    <w:p>
      <w:pPr>
        <w:adjustRightInd w:val="0"/>
        <w:snapToGrid w:val="0"/>
        <w:spacing w:before="156" w:beforeLines="50" w:line="360" w:lineRule="auto"/>
        <w:ind w:firstLine="420" w:firstLineChars="200"/>
        <w:jc w:val="left"/>
        <w:rPr>
          <w:rFonts w:ascii="宋体" w:hAnsi="宋体" w:cs="宋体"/>
          <w:szCs w:val="21"/>
          <w:highlight w:val="none"/>
        </w:rPr>
      </w:pPr>
      <w:r>
        <w:rPr>
          <w:rFonts w:hint="eastAsia" w:ascii="宋体" w:hAnsi="宋体" w:cs="宋体"/>
          <w:szCs w:val="21"/>
          <w:highlight w:val="none"/>
        </w:rPr>
        <w:t>（2）</w:t>
      </w:r>
      <w:r>
        <w:rPr>
          <w:rFonts w:hint="eastAsia" w:ascii="宋体" w:hAnsi="宋体" w:cs="宋体"/>
          <w:bCs/>
          <w:highlight w:val="none"/>
        </w:rPr>
        <w:t>供应商</w:t>
      </w:r>
      <w:r>
        <w:rPr>
          <w:rFonts w:hint="eastAsia" w:ascii="宋体" w:hAnsi="宋体" w:cs="宋体"/>
          <w:szCs w:val="21"/>
          <w:highlight w:val="none"/>
        </w:rPr>
        <w:t>提供的样品与响应文件中提供样品的型号、规格不一致的。</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19.</w:t>
      </w:r>
      <w:r>
        <w:rPr>
          <w:rFonts w:hint="eastAsia" w:ascii="宋体" w:hAnsi="宋体" w:cs="宋体"/>
          <w:highlight w:val="none"/>
        </w:rPr>
        <w:t xml:space="preserve"> </w:t>
      </w:r>
      <w:r>
        <w:rPr>
          <w:rFonts w:hint="eastAsia" w:ascii="宋体" w:hAnsi="宋体" w:cs="宋体"/>
          <w:b/>
          <w:bCs/>
          <w:szCs w:val="21"/>
          <w:highlight w:val="none"/>
        </w:rPr>
        <w:t>磋商保证金</w:t>
      </w:r>
    </w:p>
    <w:p>
      <w:pPr>
        <w:pStyle w:val="25"/>
        <w:adjustRightInd w:val="0"/>
        <w:snapToGrid w:val="0"/>
        <w:spacing w:line="360" w:lineRule="auto"/>
        <w:ind w:firstLine="420" w:firstLineChars="200"/>
        <w:rPr>
          <w:rFonts w:hAnsi="宋体" w:cs="宋体"/>
          <w:bCs/>
          <w:highlight w:val="none"/>
        </w:rPr>
      </w:pPr>
      <w:r>
        <w:rPr>
          <w:rFonts w:hint="eastAsia" w:hAnsi="宋体" w:cs="宋体"/>
          <w:highlight w:val="none"/>
        </w:rPr>
        <w:t>19.1</w:t>
      </w:r>
      <w:r>
        <w:rPr>
          <w:rFonts w:hint="eastAsia" w:hAnsi="宋体" w:cs="宋体"/>
          <w:b/>
          <w:highlight w:val="none"/>
        </w:rPr>
        <w:t>磋商须知前附表</w:t>
      </w:r>
      <w:r>
        <w:rPr>
          <w:rFonts w:hint="eastAsia" w:hAnsi="宋体" w:cs="宋体"/>
          <w:highlight w:val="none"/>
        </w:rPr>
        <w:t>规定交纳磋商</w:t>
      </w:r>
      <w:r>
        <w:rPr>
          <w:rFonts w:hint="eastAsia" w:hAnsi="宋体" w:cs="宋体"/>
          <w:bCs/>
          <w:highlight w:val="none"/>
        </w:rPr>
        <w:t>保证金的</w:t>
      </w:r>
      <w:r>
        <w:rPr>
          <w:rFonts w:hint="eastAsia" w:hAnsi="宋体" w:cs="宋体"/>
          <w:highlight w:val="none"/>
        </w:rPr>
        <w:t>，应按</w:t>
      </w:r>
      <w:r>
        <w:rPr>
          <w:rFonts w:hint="eastAsia" w:hAnsi="宋体" w:cs="宋体"/>
          <w:b/>
          <w:highlight w:val="none"/>
        </w:rPr>
        <w:t>磋商须知前附表</w:t>
      </w:r>
      <w:r>
        <w:rPr>
          <w:rFonts w:hint="eastAsia" w:hAnsi="宋体" w:cs="宋体"/>
          <w:highlight w:val="none"/>
        </w:rPr>
        <w:t>规定的磋商</w:t>
      </w:r>
      <w:r>
        <w:rPr>
          <w:rFonts w:hint="eastAsia" w:hAnsi="宋体" w:cs="宋体"/>
          <w:bCs/>
          <w:highlight w:val="none"/>
        </w:rPr>
        <w:t>保证金形式交纳，不得以现金方式交纳</w:t>
      </w:r>
      <w:r>
        <w:rPr>
          <w:rFonts w:hint="eastAsia" w:hAnsi="宋体" w:cs="宋体"/>
          <w:highlight w:val="none"/>
        </w:rPr>
        <w:t>，在</w:t>
      </w:r>
      <w:r>
        <w:rPr>
          <w:rFonts w:hint="eastAsia" w:hAnsi="宋体" w:cs="宋体"/>
          <w:kern w:val="0"/>
          <w:highlight w:val="none"/>
        </w:rPr>
        <w:t>提交首次响应文件截止时间</w:t>
      </w:r>
      <w:r>
        <w:rPr>
          <w:rFonts w:hint="eastAsia" w:hAnsi="宋体" w:cs="宋体"/>
          <w:highlight w:val="none"/>
        </w:rPr>
        <w:t>前，</w:t>
      </w:r>
      <w:r>
        <w:rPr>
          <w:rFonts w:hint="eastAsia" w:hAnsi="宋体" w:cs="宋体"/>
          <w:bCs/>
          <w:highlight w:val="none"/>
        </w:rPr>
        <w:t>向采购代理机构交纳不超过</w:t>
      </w:r>
      <w:r>
        <w:rPr>
          <w:rFonts w:hint="eastAsia" w:hAnsi="宋体" w:cs="宋体"/>
          <w:kern w:val="0"/>
          <w:highlight w:val="none"/>
          <w:lang w:val="zh-CN"/>
        </w:rPr>
        <w:t>采购项目预算2﹪</w:t>
      </w:r>
      <w:r>
        <w:rPr>
          <w:rFonts w:hint="eastAsia" w:hAnsi="宋体" w:cs="宋体"/>
          <w:bCs/>
          <w:highlight w:val="none"/>
        </w:rPr>
        <w:t>的磋商保证金(数额采用四舍五入，计算至元)</w:t>
      </w:r>
      <w:r>
        <w:rPr>
          <w:rFonts w:hint="eastAsia" w:hAnsi="宋体" w:cs="宋体"/>
          <w:highlight w:val="none"/>
        </w:rPr>
        <w:t>。磋商</w:t>
      </w:r>
      <w:r>
        <w:rPr>
          <w:rFonts w:hint="eastAsia" w:hAnsi="宋体" w:cs="宋体"/>
          <w:bCs/>
          <w:highlight w:val="none"/>
        </w:rPr>
        <w:t>保证金有效期应当与</w:t>
      </w:r>
      <w:r>
        <w:rPr>
          <w:rFonts w:hint="eastAsia" w:hAnsi="宋体" w:cs="宋体"/>
          <w:highlight w:val="none"/>
        </w:rPr>
        <w:t>本章第20.1</w:t>
      </w:r>
      <w:r>
        <w:rPr>
          <w:rFonts w:hint="eastAsia" w:hAnsi="宋体" w:cs="宋体"/>
          <w:kern w:val="0"/>
          <w:highlight w:val="none"/>
          <w:lang w:val="zh-CN"/>
        </w:rPr>
        <w:t>款</w:t>
      </w:r>
      <w:r>
        <w:rPr>
          <w:rFonts w:hint="eastAsia" w:hAnsi="宋体" w:cs="宋体"/>
          <w:highlight w:val="none"/>
        </w:rPr>
        <w:t>规定的</w:t>
      </w:r>
      <w:r>
        <w:rPr>
          <w:rFonts w:hint="eastAsia" w:hAnsi="宋体" w:cs="宋体"/>
          <w:bCs/>
          <w:highlight w:val="none"/>
        </w:rPr>
        <w:t>响应文件有效期一致。</w:t>
      </w:r>
    </w:p>
    <w:p>
      <w:pPr>
        <w:adjustRightInd w:val="0"/>
        <w:snapToGrid w:val="0"/>
        <w:spacing w:line="360" w:lineRule="auto"/>
        <w:ind w:firstLine="420" w:firstLineChars="200"/>
        <w:rPr>
          <w:rFonts w:ascii="宋体" w:hAnsi="宋体" w:cs="宋体"/>
          <w:b/>
          <w:szCs w:val="21"/>
          <w:highlight w:val="none"/>
        </w:rPr>
      </w:pPr>
      <w:r>
        <w:rPr>
          <w:rFonts w:hint="eastAsia" w:ascii="宋体" w:hAnsi="宋体" w:cs="宋体"/>
          <w:szCs w:val="21"/>
          <w:highlight w:val="none"/>
        </w:rPr>
        <w:t>19.2</w:t>
      </w:r>
      <w:r>
        <w:rPr>
          <w:rFonts w:hint="eastAsia" w:ascii="宋体" w:hAnsi="宋体" w:cs="宋体"/>
          <w:kern w:val="0"/>
          <w:szCs w:val="21"/>
          <w:highlight w:val="none"/>
          <w:lang w:val="zh-CN"/>
        </w:rPr>
        <w:t>供应商为联合体的，可以由联合体中的一方或者共同交纳磋商保证金，其交纳的磋商保证金，对联合体各方均具有约束力。</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19.3供应商未按照磋商文件要求提交磋商保证金的，响应无效。</w:t>
      </w:r>
    </w:p>
    <w:p>
      <w:pPr>
        <w:pStyle w:val="25"/>
        <w:tabs>
          <w:tab w:val="left" w:pos="6300"/>
        </w:tabs>
        <w:adjustRightInd w:val="0"/>
        <w:snapToGrid w:val="0"/>
        <w:spacing w:line="360" w:lineRule="auto"/>
        <w:ind w:firstLine="420" w:firstLineChars="200"/>
        <w:rPr>
          <w:rFonts w:hAnsi="宋体" w:cs="宋体"/>
          <w:highlight w:val="none"/>
        </w:rPr>
      </w:pPr>
      <w:r>
        <w:rPr>
          <w:rFonts w:hint="eastAsia" w:hAnsi="宋体" w:cs="宋体"/>
          <w:highlight w:val="none"/>
        </w:rPr>
        <w:t>19.4采购代理机构在成交通知书发出后5个工作日内退还未成交供应商的磋商保证金；在采购合同签订后5个工作日内退还成交供应商的磋商保证金，但因供应商自身原因导致无法及时退还的除外。</w:t>
      </w:r>
    </w:p>
    <w:p>
      <w:pPr>
        <w:pStyle w:val="25"/>
        <w:adjustRightInd w:val="0"/>
        <w:snapToGrid w:val="0"/>
        <w:spacing w:line="360" w:lineRule="auto"/>
        <w:ind w:firstLine="420" w:firstLineChars="200"/>
        <w:rPr>
          <w:rFonts w:hAnsi="宋体" w:cs="宋体"/>
          <w:kern w:val="0"/>
          <w:highlight w:val="none"/>
        </w:rPr>
      </w:pPr>
      <w:r>
        <w:rPr>
          <w:rFonts w:hint="eastAsia" w:hAnsi="宋体" w:cs="宋体"/>
          <w:highlight w:val="none"/>
        </w:rPr>
        <w:t xml:space="preserve">19.5 </w:t>
      </w:r>
      <w:r>
        <w:rPr>
          <w:rFonts w:hint="eastAsia" w:hAnsi="宋体" w:cs="宋体"/>
          <w:kern w:val="0"/>
          <w:highlight w:val="none"/>
        </w:rPr>
        <w:t>有下列情形之一的，磋商保证金不予退还，并上缴本级财政国库：</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（1）供应商在提交首次响应文件截止时间后撤回响应文件的；</w:t>
      </w:r>
    </w:p>
    <w:p>
      <w:pPr>
        <w:widowControl/>
        <w:adjustRightInd w:val="0"/>
        <w:snapToGrid w:val="0"/>
        <w:spacing w:line="360" w:lineRule="auto"/>
        <w:ind w:firstLine="420" w:firstLineChars="200"/>
        <w:jc w:val="left"/>
        <w:rPr>
          <w:rFonts w:ascii="宋体" w:hAnsi="宋体" w:cs="宋体"/>
          <w:kern w:val="0"/>
          <w:highlight w:val="none"/>
        </w:rPr>
      </w:pPr>
      <w:r>
        <w:rPr>
          <w:rFonts w:hint="eastAsia" w:ascii="宋体" w:hAnsi="宋体" w:cs="宋体"/>
          <w:kern w:val="0"/>
          <w:highlight w:val="none"/>
        </w:rPr>
        <w:t>（2）供应商在响应文件中提供虚假资料的；</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highlight w:val="none"/>
        </w:rPr>
        <w:t>（3）</w:t>
      </w:r>
      <w:r>
        <w:rPr>
          <w:rFonts w:hint="eastAsia" w:ascii="宋体" w:hAnsi="宋体" w:cs="宋体"/>
          <w:highlight w:val="none"/>
        </w:rPr>
        <w:t>确定成交结果后，无正当理由放弃成交资格的；</w:t>
      </w:r>
    </w:p>
    <w:p>
      <w:pPr>
        <w:widowControl/>
        <w:adjustRightInd w:val="0"/>
        <w:snapToGrid w:val="0"/>
        <w:spacing w:line="360" w:lineRule="auto"/>
        <w:ind w:firstLine="525" w:firstLineChars="250"/>
        <w:jc w:val="left"/>
        <w:rPr>
          <w:rFonts w:ascii="宋体" w:hAnsi="宋体" w:cs="宋体"/>
          <w:kern w:val="0"/>
          <w:szCs w:val="21"/>
          <w:highlight w:val="none"/>
        </w:rPr>
      </w:pPr>
      <w:r>
        <w:rPr>
          <w:rFonts w:hint="eastAsia" w:ascii="宋体" w:hAnsi="宋体" w:cs="宋体"/>
          <w:kern w:val="0"/>
          <w:szCs w:val="21"/>
          <w:highlight w:val="none"/>
        </w:rPr>
        <w:t>(4) 除因不可抗力或磋商文件认可的情形以外，成交供应商不与采购人签订合同的；</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（5）供应商与采购人、其它供应商或者采购代理机构恶意串通的；</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（6）磋商文件规定的其它情形。</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20.</w:t>
      </w:r>
      <w:r>
        <w:rPr>
          <w:rFonts w:hint="eastAsia" w:ascii="宋体" w:hAnsi="宋体" w:cs="宋体"/>
          <w:szCs w:val="21"/>
          <w:highlight w:val="none"/>
        </w:rPr>
        <w:t xml:space="preserve"> </w:t>
      </w:r>
      <w:r>
        <w:rPr>
          <w:rFonts w:hint="eastAsia" w:ascii="宋体" w:hAnsi="宋体" w:cs="宋体"/>
          <w:b/>
          <w:highlight w:val="none"/>
        </w:rPr>
        <w:t>响应文件</w:t>
      </w:r>
      <w:r>
        <w:rPr>
          <w:rFonts w:hint="eastAsia" w:ascii="宋体" w:hAnsi="宋体" w:cs="宋体"/>
          <w:b/>
          <w:szCs w:val="21"/>
          <w:highlight w:val="none"/>
        </w:rPr>
        <w:t>有效期</w:t>
      </w:r>
    </w:p>
    <w:p>
      <w:pPr>
        <w:adjustRightInd w:val="0"/>
        <w:snapToGrid w:val="0"/>
        <w:spacing w:line="360" w:lineRule="auto"/>
        <w:ind w:firstLine="420" w:firstLineChars="200"/>
        <w:jc w:val="left"/>
        <w:rPr>
          <w:rFonts w:ascii="宋体" w:hAnsi="宋体" w:cs="宋体"/>
          <w:highlight w:val="none"/>
        </w:rPr>
      </w:pPr>
      <w:r>
        <w:rPr>
          <w:rFonts w:hint="eastAsia" w:ascii="宋体" w:hAnsi="宋体" w:cs="宋体"/>
          <w:highlight w:val="none"/>
        </w:rPr>
        <w:t>20.1响应文件</w:t>
      </w:r>
      <w:r>
        <w:rPr>
          <w:rFonts w:hint="eastAsia" w:ascii="宋体" w:hAnsi="宋体" w:cs="宋体"/>
          <w:szCs w:val="21"/>
          <w:highlight w:val="none"/>
        </w:rPr>
        <w:t>有效期见</w:t>
      </w:r>
      <w:r>
        <w:rPr>
          <w:rFonts w:hint="eastAsia" w:ascii="宋体" w:hAnsi="宋体" w:cs="宋体"/>
          <w:b/>
          <w:highlight w:val="none"/>
        </w:rPr>
        <w:t>磋商须知前附表</w:t>
      </w:r>
      <w:r>
        <w:rPr>
          <w:rFonts w:hint="eastAsia" w:ascii="宋体" w:hAnsi="宋体" w:cs="宋体"/>
          <w:szCs w:val="21"/>
          <w:highlight w:val="none"/>
        </w:rPr>
        <w:t>，在此期间</w:t>
      </w:r>
      <w:r>
        <w:rPr>
          <w:rFonts w:hint="eastAsia" w:ascii="宋体" w:hAnsi="宋体" w:cs="宋体"/>
          <w:highlight w:val="none"/>
        </w:rPr>
        <w:t>响应</w:t>
      </w:r>
      <w:r>
        <w:rPr>
          <w:rFonts w:hint="eastAsia" w:ascii="宋体" w:hAnsi="宋体" w:cs="宋体"/>
          <w:szCs w:val="21"/>
          <w:highlight w:val="none"/>
        </w:rPr>
        <w:t>文件对供应商具有法律约束力，</w:t>
      </w:r>
      <w:r>
        <w:rPr>
          <w:rFonts w:hint="eastAsia" w:ascii="宋体" w:hAnsi="宋体" w:cs="宋体"/>
          <w:highlight w:val="none"/>
        </w:rPr>
        <w:t>从</w:t>
      </w:r>
      <w:r>
        <w:rPr>
          <w:rFonts w:hint="eastAsia" w:ascii="宋体" w:hAnsi="宋体" w:cs="宋体"/>
          <w:kern w:val="0"/>
          <w:szCs w:val="21"/>
          <w:highlight w:val="none"/>
        </w:rPr>
        <w:t>提交首次响应文件截止时间</w:t>
      </w:r>
      <w:r>
        <w:rPr>
          <w:rFonts w:hint="eastAsia" w:ascii="宋体" w:hAnsi="宋体" w:cs="宋体"/>
          <w:highlight w:val="none"/>
        </w:rPr>
        <w:t>之日起计算。响应文件有效期不足的将被视为无效响应。</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21.响应文件的签署及规定</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21.1响应文件的正本和副本应装订成册，正本一份，副本份数见</w:t>
      </w:r>
      <w:r>
        <w:rPr>
          <w:rFonts w:hint="eastAsia" w:hAnsi="宋体" w:cs="宋体"/>
          <w:b/>
          <w:highlight w:val="none"/>
        </w:rPr>
        <w:t>磋商须知前附表</w:t>
      </w:r>
      <w:r>
        <w:rPr>
          <w:rFonts w:hint="eastAsia" w:hAnsi="宋体" w:cs="宋体"/>
          <w:highlight w:val="none"/>
        </w:rPr>
        <w:t>。正本和副本的封面上应标记“正本”或“副本”的字样，当正本和副本有差异时，以正本为准。</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21.2 响应文件正本和副本应按磋商文件要求签章处盖单位章和由法定代表人或其委托代理人签字；任何加行、涂改、增删，应有法定代表人或其委托代理人在旁边签字。否则，将导致响应文件无效。</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21.3 在磋商过程中，供应商按磋商文件规定和磋商小组要求</w:t>
      </w:r>
      <w:r>
        <w:rPr>
          <w:rFonts w:hint="eastAsia" w:hAnsi="宋体" w:cs="宋体"/>
          <w:bCs/>
          <w:highlight w:val="none"/>
        </w:rPr>
        <w:t>重</w:t>
      </w:r>
      <w:r>
        <w:rPr>
          <w:rFonts w:hint="eastAsia" w:hAnsi="宋体" w:cs="宋体"/>
          <w:kern w:val="0"/>
          <w:highlight w:val="none"/>
        </w:rPr>
        <w:t>新提交的响应文件</w:t>
      </w:r>
      <w:r>
        <w:rPr>
          <w:rFonts w:hint="eastAsia" w:hAnsi="宋体" w:cs="宋体"/>
          <w:highlight w:val="none"/>
        </w:rPr>
        <w:t>，一式两份，可打印或用不退色墨水书写，但需经法定代表人或其委托代理人签字，</w:t>
      </w:r>
      <w:r>
        <w:rPr>
          <w:rFonts w:hint="eastAsia" w:hAnsi="宋体" w:cs="宋体"/>
          <w:kern w:val="0"/>
          <w:highlight w:val="none"/>
        </w:rPr>
        <w:t>或者加盖供应商单位章</w:t>
      </w:r>
      <w:r>
        <w:rPr>
          <w:rFonts w:hint="eastAsia" w:hAnsi="宋体" w:cs="宋体"/>
          <w:highlight w:val="none"/>
        </w:rPr>
        <w:t>。否则，将导致响应文件无效。</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四、响应文件的递交</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22.</w:t>
      </w:r>
      <w:r>
        <w:rPr>
          <w:rFonts w:hint="eastAsia" w:ascii="宋体" w:hAnsi="宋体" w:cs="宋体"/>
          <w:b/>
          <w:szCs w:val="21"/>
          <w:highlight w:val="none"/>
        </w:rPr>
        <w:t>响应文件</w:t>
      </w:r>
      <w:r>
        <w:rPr>
          <w:rFonts w:hint="eastAsia" w:ascii="宋体" w:hAnsi="宋体" w:cs="宋体"/>
          <w:b/>
          <w:bCs/>
          <w:szCs w:val="21"/>
          <w:highlight w:val="none"/>
        </w:rPr>
        <w:t>的密封和标记</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22.2响应文件封套上应写明的内容见</w:t>
      </w:r>
      <w:r>
        <w:rPr>
          <w:rFonts w:hint="eastAsia" w:ascii="宋体" w:hAnsi="宋体" w:cs="宋体"/>
          <w:b/>
          <w:szCs w:val="21"/>
          <w:highlight w:val="none"/>
        </w:rPr>
        <w:t>磋商须知前附表。</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22.3响应文件如果未按上述规定密封和加写标记，采购人或采购代理机构将拒绝接收。</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23.响应文件的</w:t>
      </w:r>
      <w:r>
        <w:rPr>
          <w:rFonts w:hint="eastAsia" w:ascii="宋体" w:hAnsi="宋体" w:cs="宋体"/>
          <w:b/>
          <w:kern w:val="0"/>
          <w:szCs w:val="21"/>
          <w:highlight w:val="none"/>
          <w:lang w:val="zh-CN"/>
        </w:rPr>
        <w:t>补充、修改或者撤回</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23.1</w:t>
      </w:r>
      <w:r>
        <w:rPr>
          <w:rFonts w:hint="eastAsia" w:hAnsi="宋体" w:cs="宋体"/>
          <w:kern w:val="0"/>
          <w:highlight w:val="none"/>
        </w:rPr>
        <w:t>供应商在提交首次响应文件截止时间前，可以对所提交的首次响应文件进行补充、修改或者撤回，并书面通知采购人、采购代理机构。</w:t>
      </w:r>
      <w:r>
        <w:rPr>
          <w:rFonts w:hint="eastAsia" w:hAnsi="宋体" w:cs="宋体"/>
          <w:highlight w:val="none"/>
        </w:rPr>
        <w:t>该通知应有供应商法定代表人或其委托代理人签字。</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23.2</w:t>
      </w:r>
      <w:r>
        <w:rPr>
          <w:rFonts w:hint="eastAsia" w:hAnsi="宋体" w:cs="宋体"/>
          <w:kern w:val="0"/>
          <w:highlight w:val="none"/>
          <w:lang w:val="zh-CN"/>
        </w:rPr>
        <w:t>补充、修改的内容与响应文件不一致时，以补充、修改的内容为准。</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24.响应文件的递交与接收</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24.1 供应商应在</w:t>
      </w:r>
      <w:r>
        <w:rPr>
          <w:rFonts w:hint="eastAsia" w:ascii="宋体" w:hAnsi="宋体" w:cs="宋体"/>
          <w:kern w:val="0"/>
          <w:szCs w:val="21"/>
          <w:highlight w:val="none"/>
        </w:rPr>
        <w:t>提交首次响应文件截止时间</w:t>
      </w:r>
      <w:r>
        <w:rPr>
          <w:rFonts w:hint="eastAsia" w:ascii="宋体" w:hAnsi="宋体" w:cs="宋体"/>
          <w:szCs w:val="21"/>
          <w:highlight w:val="none"/>
        </w:rPr>
        <w:t>前，将响应文件送达</w:t>
      </w:r>
      <w:r>
        <w:rPr>
          <w:rFonts w:hint="eastAsia" w:ascii="宋体" w:hAnsi="宋体" w:cs="宋体"/>
          <w:b/>
          <w:szCs w:val="21"/>
          <w:highlight w:val="none"/>
        </w:rPr>
        <w:t>磋商须知前附表</w:t>
      </w:r>
      <w:r>
        <w:rPr>
          <w:rFonts w:hint="eastAsia" w:ascii="宋体" w:hAnsi="宋体" w:cs="宋体"/>
          <w:szCs w:val="21"/>
          <w:highlight w:val="none"/>
        </w:rPr>
        <w:t>中指定的地点。</w:t>
      </w:r>
      <w:r>
        <w:rPr>
          <w:rFonts w:hint="eastAsia" w:ascii="宋体" w:hAnsi="宋体" w:cs="宋体"/>
          <w:kern w:val="0"/>
          <w:highlight w:val="none"/>
        </w:rPr>
        <w:t>在截止时间后送达的响应文件，采购人、采购代理机构或者磋商小组应当拒收。</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24.2</w:t>
      </w:r>
      <w:r>
        <w:rPr>
          <w:rFonts w:hint="eastAsia" w:hAnsi="宋体" w:cs="宋体"/>
          <w:kern w:val="0"/>
          <w:highlight w:val="none"/>
        </w:rPr>
        <w:t>在提交首次响应文件截止时间后，</w:t>
      </w:r>
      <w:r>
        <w:rPr>
          <w:rFonts w:hint="eastAsia" w:hAnsi="宋体" w:cs="宋体"/>
          <w:highlight w:val="none"/>
        </w:rPr>
        <w:t>由</w:t>
      </w:r>
      <w:r>
        <w:rPr>
          <w:rFonts w:hint="eastAsia" w:hAnsi="宋体" w:cs="宋体"/>
          <w:bCs/>
          <w:highlight w:val="none"/>
        </w:rPr>
        <w:t>供应商代表</w:t>
      </w:r>
      <w:r>
        <w:rPr>
          <w:rFonts w:hint="eastAsia" w:hAnsi="宋体" w:cs="宋体"/>
          <w:highlight w:val="none"/>
        </w:rPr>
        <w:t>当场查验</w:t>
      </w:r>
      <w:r>
        <w:rPr>
          <w:rFonts w:hint="eastAsia" w:hAnsi="宋体" w:cs="宋体"/>
          <w:bCs/>
          <w:highlight w:val="none"/>
        </w:rPr>
        <w:t>响应文件</w:t>
      </w:r>
      <w:r>
        <w:rPr>
          <w:rFonts w:hint="eastAsia" w:hAnsi="宋体" w:cs="宋体"/>
          <w:highlight w:val="none"/>
        </w:rPr>
        <w:t>的密封状况，采购人或</w:t>
      </w:r>
      <w:r>
        <w:rPr>
          <w:rFonts w:hint="eastAsia" w:hAnsi="宋体" w:cs="宋体"/>
          <w:bCs/>
          <w:highlight w:val="none"/>
        </w:rPr>
        <w:t>采购代理机构</w:t>
      </w:r>
      <w:r>
        <w:rPr>
          <w:rFonts w:hint="eastAsia" w:hAnsi="宋体" w:cs="宋体"/>
          <w:highlight w:val="none"/>
        </w:rPr>
        <w:t>不当场拆封</w:t>
      </w:r>
      <w:r>
        <w:rPr>
          <w:rFonts w:hint="eastAsia" w:hAnsi="宋体" w:cs="宋体"/>
          <w:bCs/>
          <w:highlight w:val="none"/>
        </w:rPr>
        <w:t>响应文件</w:t>
      </w:r>
      <w:r>
        <w:rPr>
          <w:rFonts w:hint="eastAsia" w:hAnsi="宋体" w:cs="宋体"/>
          <w:highlight w:val="none"/>
        </w:rPr>
        <w:t>。</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五、响应文件的磋商与评审</w:t>
      </w:r>
    </w:p>
    <w:p>
      <w:pPr>
        <w:tabs>
          <w:tab w:val="left" w:pos="0"/>
        </w:tabs>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25.磋商程序</w:t>
      </w:r>
    </w:p>
    <w:p>
      <w:pPr>
        <w:widowControl/>
        <w:adjustRightInd w:val="0"/>
        <w:snapToGrid w:val="0"/>
        <w:spacing w:line="360" w:lineRule="auto"/>
        <w:ind w:firstLine="420"/>
        <w:jc w:val="left"/>
        <w:rPr>
          <w:rFonts w:ascii="宋体" w:hAnsi="宋体" w:cs="宋体"/>
          <w:bCs/>
          <w:szCs w:val="21"/>
          <w:highlight w:val="none"/>
        </w:rPr>
      </w:pPr>
      <w:r>
        <w:rPr>
          <w:rFonts w:hint="eastAsia" w:ascii="宋体" w:hAnsi="宋体" w:cs="宋体"/>
          <w:kern w:val="0"/>
          <w:szCs w:val="21"/>
          <w:highlight w:val="none"/>
        </w:rPr>
        <w:t>25.1磋商程序：响应文件审查、磋商（包括澄清）、响应文件评审、</w:t>
      </w:r>
      <w:r>
        <w:rPr>
          <w:rFonts w:hint="eastAsia" w:ascii="宋体" w:hAnsi="宋体" w:cs="宋体"/>
          <w:bCs/>
          <w:szCs w:val="21"/>
          <w:highlight w:val="none"/>
        </w:rPr>
        <w:t>提出成交供应商。其中，</w:t>
      </w:r>
      <w:r>
        <w:rPr>
          <w:rFonts w:hint="eastAsia" w:ascii="宋体" w:hAnsi="宋体" w:cs="宋体"/>
          <w:kern w:val="0"/>
          <w:szCs w:val="21"/>
          <w:highlight w:val="none"/>
        </w:rPr>
        <w:t>磋商按</w:t>
      </w:r>
      <w:r>
        <w:rPr>
          <w:rFonts w:hint="eastAsia" w:ascii="宋体" w:hAnsi="宋体" w:cs="宋体"/>
          <w:szCs w:val="21"/>
          <w:highlight w:val="none"/>
        </w:rPr>
        <w:t>本章</w:t>
      </w:r>
      <w:r>
        <w:rPr>
          <w:rFonts w:hint="eastAsia" w:ascii="宋体" w:hAnsi="宋体" w:cs="宋体"/>
          <w:highlight w:val="none"/>
        </w:rPr>
        <w:t>第30.1</w:t>
      </w:r>
      <w:r>
        <w:rPr>
          <w:rFonts w:hint="eastAsia" w:ascii="宋体" w:hAnsi="宋体" w:cs="宋体"/>
          <w:kern w:val="0"/>
          <w:szCs w:val="21"/>
          <w:highlight w:val="none"/>
          <w:lang w:val="zh-CN"/>
        </w:rPr>
        <w:t>款或者</w:t>
      </w:r>
      <w:r>
        <w:rPr>
          <w:rFonts w:hint="eastAsia" w:ascii="宋体" w:hAnsi="宋体" w:cs="宋体"/>
          <w:highlight w:val="none"/>
        </w:rPr>
        <w:t>第30.2</w:t>
      </w:r>
      <w:r>
        <w:rPr>
          <w:rFonts w:hint="eastAsia" w:ascii="宋体" w:hAnsi="宋体" w:cs="宋体"/>
          <w:kern w:val="0"/>
          <w:szCs w:val="21"/>
          <w:highlight w:val="none"/>
          <w:lang w:val="zh-CN"/>
        </w:rPr>
        <w:t>款</w:t>
      </w:r>
      <w:r>
        <w:rPr>
          <w:rFonts w:hint="eastAsia" w:ascii="宋体" w:hAnsi="宋体" w:cs="宋体"/>
          <w:highlight w:val="none"/>
        </w:rPr>
        <w:t>情形</w:t>
      </w:r>
      <w:r>
        <w:rPr>
          <w:rFonts w:hint="eastAsia" w:ascii="宋体" w:hAnsi="宋体" w:cs="宋体"/>
          <w:bCs/>
          <w:szCs w:val="21"/>
          <w:highlight w:val="none"/>
        </w:rPr>
        <w:t>进行。</w:t>
      </w:r>
    </w:p>
    <w:p>
      <w:pPr>
        <w:widowControl/>
        <w:adjustRightInd w:val="0"/>
        <w:snapToGrid w:val="0"/>
        <w:spacing w:line="360" w:lineRule="auto"/>
        <w:rPr>
          <w:rFonts w:ascii="宋体" w:hAnsi="宋体" w:cs="宋体"/>
          <w:b/>
          <w:szCs w:val="21"/>
          <w:highlight w:val="none"/>
        </w:rPr>
      </w:pPr>
      <w:r>
        <w:rPr>
          <w:rFonts w:hint="eastAsia" w:ascii="宋体" w:hAnsi="宋体" w:cs="宋体"/>
          <w:b/>
          <w:kern w:val="0"/>
          <w:szCs w:val="21"/>
          <w:highlight w:val="none"/>
        </w:rPr>
        <w:t>26.</w:t>
      </w:r>
      <w:r>
        <w:rPr>
          <w:rFonts w:hint="eastAsia" w:ascii="宋体" w:hAnsi="宋体" w:cs="宋体"/>
          <w:highlight w:val="none"/>
        </w:rPr>
        <w:t xml:space="preserve"> </w:t>
      </w:r>
      <w:r>
        <w:rPr>
          <w:rFonts w:hint="eastAsia" w:ascii="宋体" w:hAnsi="宋体" w:cs="宋体"/>
          <w:b/>
          <w:kern w:val="0"/>
          <w:szCs w:val="21"/>
          <w:highlight w:val="none"/>
        </w:rPr>
        <w:t>响应文件审查</w:t>
      </w:r>
      <w:r>
        <w:rPr>
          <w:rFonts w:hint="eastAsia" w:ascii="宋体" w:hAnsi="宋体" w:cs="宋体"/>
          <w:b/>
          <w:szCs w:val="21"/>
          <w:highlight w:val="none"/>
        </w:rPr>
        <w:t xml:space="preserve"> </w:t>
      </w:r>
    </w:p>
    <w:p>
      <w:pPr>
        <w:adjustRightInd w:val="0"/>
        <w:snapToGrid w:val="0"/>
        <w:spacing w:before="156" w:beforeLines="50" w:line="360" w:lineRule="auto"/>
        <w:ind w:firstLine="420" w:firstLineChars="200"/>
        <w:rPr>
          <w:rFonts w:ascii="宋体" w:hAnsi="宋体" w:cs="宋体"/>
          <w:szCs w:val="21"/>
          <w:highlight w:val="none"/>
        </w:rPr>
      </w:pPr>
      <w:r>
        <w:rPr>
          <w:rFonts w:hint="eastAsia" w:ascii="宋体" w:hAnsi="宋体" w:cs="宋体"/>
          <w:szCs w:val="21"/>
          <w:highlight w:val="none"/>
        </w:rPr>
        <w:t>26.1 资格性审查：根据本章第3.1项规定的供应商资格条件要求，对</w:t>
      </w:r>
      <w:r>
        <w:rPr>
          <w:rFonts w:hint="eastAsia" w:ascii="宋体" w:hAnsi="宋体" w:cs="宋体"/>
          <w:highlight w:val="none"/>
        </w:rPr>
        <w:t>响应</w:t>
      </w:r>
      <w:r>
        <w:rPr>
          <w:rFonts w:hint="eastAsia" w:ascii="宋体" w:hAnsi="宋体" w:cs="宋体"/>
          <w:szCs w:val="21"/>
          <w:highlight w:val="none"/>
        </w:rPr>
        <w:t>文件的资格证明等进行审查，以确定供应商是否具备磋商资格条件。</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26.3响应文件审查结束后，磋商小组所有成员集中与单一供应商分别进行磋商，并给予所有参加磋商的供应商平等的磋商机会。供应商应派其法定代表人或委托代理人参加磋商。</w:t>
      </w:r>
    </w:p>
    <w:p>
      <w:pPr>
        <w:pStyle w:val="25"/>
        <w:adjustRightInd w:val="0"/>
        <w:snapToGrid w:val="0"/>
        <w:spacing w:line="360" w:lineRule="auto"/>
        <w:rPr>
          <w:rFonts w:hAnsi="宋体" w:cs="宋体"/>
          <w:b/>
          <w:kern w:val="0"/>
          <w:highlight w:val="none"/>
        </w:rPr>
      </w:pPr>
      <w:r>
        <w:rPr>
          <w:rFonts w:hint="eastAsia" w:hAnsi="宋体" w:cs="宋体"/>
          <w:b/>
          <w:kern w:val="0"/>
          <w:highlight w:val="none"/>
        </w:rPr>
        <w:t>27.实质性响应</w:t>
      </w:r>
    </w:p>
    <w:p>
      <w:pPr>
        <w:pStyle w:val="25"/>
        <w:adjustRightInd w:val="0"/>
        <w:snapToGrid w:val="0"/>
        <w:spacing w:line="360" w:lineRule="auto"/>
        <w:ind w:firstLine="420" w:firstLineChars="200"/>
        <w:rPr>
          <w:rFonts w:hAnsi="宋体" w:cs="宋体"/>
          <w:highlight w:val="none"/>
        </w:rPr>
      </w:pPr>
      <w:r>
        <w:rPr>
          <w:rFonts w:hint="eastAsia" w:hAnsi="宋体" w:cs="宋体"/>
          <w:kern w:val="0"/>
          <w:highlight w:val="none"/>
        </w:rPr>
        <w:t>27.1</w:t>
      </w:r>
      <w:r>
        <w:rPr>
          <w:rFonts w:hint="eastAsia" w:hAnsi="宋体" w:cs="宋体"/>
          <w:highlight w:val="none"/>
        </w:rPr>
        <w:t>实质性响应是指响应文件(包括首次响应文件、重新提交的响应文件)与磋商文件要求的所有条款、条件和规格相符，没有偏离。偏离指不满足、或不响应磋商文件的要求。</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27.2磋商文件中用“★”符号标明的条款为实质性要求和条件，对其中任何一条的偏离，在评标时将其视为投标无效。</w:t>
      </w:r>
    </w:p>
    <w:p>
      <w:pPr>
        <w:tabs>
          <w:tab w:val="left" w:pos="0"/>
          <w:tab w:val="left" w:pos="7560"/>
          <w:tab w:val="left" w:pos="7740"/>
          <w:tab w:val="left" w:pos="7920"/>
        </w:tabs>
        <w:adjustRightInd w:val="0"/>
        <w:snapToGrid w:val="0"/>
        <w:spacing w:line="360" w:lineRule="auto"/>
        <w:ind w:right="23" w:rightChars="11" w:firstLine="420" w:firstLineChars="200"/>
        <w:rPr>
          <w:rFonts w:ascii="宋体" w:hAnsi="宋体" w:cs="宋体"/>
          <w:szCs w:val="21"/>
          <w:highlight w:val="none"/>
        </w:rPr>
      </w:pPr>
      <w:r>
        <w:rPr>
          <w:rFonts w:hint="eastAsia" w:ascii="宋体" w:hAnsi="宋体" w:cs="宋体"/>
          <w:szCs w:val="21"/>
          <w:highlight w:val="none"/>
        </w:rPr>
        <w:t>27.3</w:t>
      </w:r>
      <w:r>
        <w:rPr>
          <w:rFonts w:hint="eastAsia" w:ascii="宋体" w:hAnsi="宋体" w:cs="宋体"/>
          <w:highlight w:val="none"/>
        </w:rPr>
        <w:t>响应文件是否实质性响应磋商文件要求由磋商小组依据磋商文件规定认定。</w:t>
      </w:r>
      <w:r>
        <w:rPr>
          <w:rFonts w:hint="eastAsia" w:ascii="宋体" w:hAnsi="宋体" w:cs="宋体"/>
          <w:kern w:val="0"/>
          <w:szCs w:val="21"/>
          <w:highlight w:val="none"/>
        </w:rPr>
        <w:t>磋商小组</w:t>
      </w:r>
      <w:r>
        <w:rPr>
          <w:rFonts w:hint="eastAsia" w:ascii="宋体" w:hAnsi="宋体" w:cs="宋体"/>
          <w:szCs w:val="21"/>
          <w:highlight w:val="none"/>
        </w:rPr>
        <w:t>决定</w:t>
      </w:r>
      <w:r>
        <w:rPr>
          <w:rFonts w:hint="eastAsia" w:ascii="宋体" w:hAnsi="宋体" w:cs="宋体"/>
          <w:highlight w:val="none"/>
        </w:rPr>
        <w:t>响应文件</w:t>
      </w:r>
      <w:r>
        <w:rPr>
          <w:rFonts w:hint="eastAsia" w:ascii="宋体" w:hAnsi="宋体" w:cs="宋体"/>
          <w:szCs w:val="21"/>
          <w:highlight w:val="none"/>
        </w:rPr>
        <w:t>的响应性只根据</w:t>
      </w:r>
      <w:r>
        <w:rPr>
          <w:rFonts w:hint="eastAsia" w:ascii="宋体" w:hAnsi="宋体" w:cs="宋体"/>
          <w:highlight w:val="none"/>
        </w:rPr>
        <w:t>响应文件</w:t>
      </w:r>
      <w:r>
        <w:rPr>
          <w:rFonts w:hint="eastAsia" w:ascii="宋体" w:hAnsi="宋体" w:cs="宋体"/>
          <w:szCs w:val="21"/>
          <w:highlight w:val="none"/>
        </w:rPr>
        <w:t>本身的真实无误的内容，而不依据外部的证据。</w:t>
      </w:r>
    </w:p>
    <w:p>
      <w:pPr>
        <w:pStyle w:val="25"/>
        <w:adjustRightInd w:val="0"/>
        <w:snapToGrid w:val="0"/>
        <w:spacing w:line="360" w:lineRule="auto"/>
        <w:rPr>
          <w:rFonts w:hAnsi="宋体" w:cs="宋体"/>
          <w:b/>
          <w:kern w:val="0"/>
          <w:highlight w:val="none"/>
        </w:rPr>
      </w:pPr>
      <w:r>
        <w:rPr>
          <w:rFonts w:hint="eastAsia" w:hAnsi="宋体" w:cs="宋体"/>
          <w:b/>
          <w:kern w:val="0"/>
          <w:highlight w:val="none"/>
        </w:rPr>
        <w:t xml:space="preserve">28.无效响应 </w:t>
      </w:r>
    </w:p>
    <w:p>
      <w:pPr>
        <w:pStyle w:val="25"/>
        <w:adjustRightInd w:val="0"/>
        <w:snapToGrid w:val="0"/>
        <w:spacing w:line="360" w:lineRule="auto"/>
        <w:ind w:firstLine="411" w:firstLineChars="196"/>
        <w:rPr>
          <w:rFonts w:hAnsi="宋体" w:cs="宋体"/>
          <w:b/>
          <w:kern w:val="0"/>
          <w:highlight w:val="none"/>
        </w:rPr>
      </w:pPr>
      <w:r>
        <w:rPr>
          <w:rFonts w:hint="eastAsia" w:hAnsi="宋体" w:cs="宋体"/>
          <w:kern w:val="0"/>
          <w:highlight w:val="none"/>
        </w:rPr>
        <w:t>28.1</w:t>
      </w:r>
      <w:r>
        <w:rPr>
          <w:rFonts w:hint="eastAsia" w:hAnsi="宋体" w:cs="宋体"/>
          <w:highlight w:val="none"/>
        </w:rPr>
        <w:t>磋商小组在对资格性和符合性进行审查时，有下列情况之一的，属无效响应，</w:t>
      </w:r>
      <w:r>
        <w:rPr>
          <w:rFonts w:hint="eastAsia" w:hAnsi="宋体" w:cs="宋体"/>
          <w:kern w:val="0"/>
          <w:highlight w:val="none"/>
        </w:rPr>
        <w:t>磋商小组应当告知有关供应商</w:t>
      </w:r>
      <w:r>
        <w:rPr>
          <w:rFonts w:hint="eastAsia" w:hAnsi="宋体" w:cs="宋体"/>
          <w:highlight w:val="none"/>
        </w:rPr>
        <w:t>：</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（1）供应商不具备本章第3.1款规定的供应商资格条件要求，或存在本章第3.3款情形的；</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（2）联合体不符合本章第3.2款规定的；</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（3）应交未交磋商保证金或金额不足、磋商保证金缴纳形式不符合磋商文件要求的；</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（4）响应文件未按照磋商文件要求签署、盖章的；</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（4）响应文件不满足本章第27.1、27.2款规定的实质性要求的；</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（5）响应文件有效期不足的；</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（6）响应文件不符合法律、规章、规范性文件和磋商文件规定及要求的。</w:t>
      </w:r>
    </w:p>
    <w:p>
      <w:pPr>
        <w:widowControl/>
        <w:adjustRightInd w:val="0"/>
        <w:snapToGrid w:val="0"/>
        <w:spacing w:line="360" w:lineRule="auto"/>
        <w:jc w:val="left"/>
        <w:rPr>
          <w:rFonts w:ascii="宋体" w:hAnsi="宋体" w:cs="宋体"/>
          <w:b/>
          <w:kern w:val="0"/>
          <w:szCs w:val="21"/>
          <w:highlight w:val="none"/>
        </w:rPr>
      </w:pPr>
      <w:r>
        <w:rPr>
          <w:rFonts w:hint="eastAsia" w:ascii="宋体" w:hAnsi="宋体" w:cs="宋体"/>
          <w:b/>
          <w:kern w:val="0"/>
          <w:szCs w:val="21"/>
          <w:highlight w:val="none"/>
        </w:rPr>
        <w:t>29.澄清</w:t>
      </w:r>
    </w:p>
    <w:p>
      <w:pPr>
        <w:widowControl/>
        <w:adjustRightInd w:val="0"/>
        <w:snapToGrid w:val="0"/>
        <w:spacing w:line="360" w:lineRule="auto"/>
        <w:ind w:firstLine="420"/>
        <w:jc w:val="left"/>
        <w:rPr>
          <w:rFonts w:ascii="宋体" w:hAnsi="宋体" w:cs="宋体"/>
          <w:kern w:val="0"/>
          <w:szCs w:val="21"/>
          <w:highlight w:val="none"/>
        </w:rPr>
      </w:pPr>
      <w:r>
        <w:rPr>
          <w:rFonts w:hint="eastAsia" w:ascii="宋体" w:hAnsi="宋体" w:cs="宋体"/>
          <w:kern w:val="0"/>
          <w:szCs w:val="21"/>
          <w:highlight w:val="none"/>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ascii="宋体" w:hAnsi="宋体" w:cs="宋体"/>
          <w:kern w:val="0"/>
          <w:szCs w:val="21"/>
          <w:highlight w:val="none"/>
        </w:rPr>
      </w:pPr>
      <w:r>
        <w:rPr>
          <w:rFonts w:hint="eastAsia" w:ascii="宋体" w:hAnsi="宋体" w:cs="宋体"/>
          <w:kern w:val="0"/>
          <w:szCs w:val="21"/>
          <w:highlight w:val="none"/>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ascii="宋体" w:hAnsi="宋体" w:cs="宋体"/>
          <w:b/>
          <w:kern w:val="0"/>
          <w:szCs w:val="21"/>
          <w:highlight w:val="none"/>
        </w:rPr>
      </w:pPr>
      <w:r>
        <w:rPr>
          <w:rFonts w:hint="eastAsia" w:ascii="宋体" w:hAnsi="宋体" w:cs="宋体"/>
          <w:b/>
          <w:kern w:val="0"/>
          <w:szCs w:val="21"/>
          <w:highlight w:val="none"/>
        </w:rPr>
        <w:t>30.磋商</w:t>
      </w:r>
    </w:p>
    <w:p>
      <w:pPr>
        <w:widowControl/>
        <w:adjustRightInd w:val="0"/>
        <w:snapToGrid w:val="0"/>
        <w:spacing w:line="360" w:lineRule="auto"/>
        <w:ind w:firstLine="420"/>
        <w:jc w:val="left"/>
        <w:rPr>
          <w:rFonts w:ascii="宋体" w:hAnsi="宋体" w:cs="宋体"/>
          <w:kern w:val="0"/>
          <w:szCs w:val="21"/>
          <w:highlight w:val="none"/>
          <w:lang w:val="zh-CN"/>
        </w:rPr>
      </w:pPr>
      <w:r>
        <w:rPr>
          <w:rFonts w:hint="eastAsia" w:ascii="宋体" w:hAnsi="宋体" w:cs="宋体"/>
          <w:kern w:val="0"/>
          <w:szCs w:val="21"/>
          <w:highlight w:val="none"/>
        </w:rPr>
        <w:t>30.1</w:t>
      </w:r>
      <w:r>
        <w:rPr>
          <w:rFonts w:hint="eastAsia" w:ascii="宋体" w:hAnsi="宋体" w:cs="宋体"/>
          <w:highlight w:val="none"/>
        </w:rPr>
        <w:t>本章第10.2项</w:t>
      </w:r>
      <w:r>
        <w:rPr>
          <w:rFonts w:hint="eastAsia" w:ascii="宋体" w:hAnsi="宋体" w:cs="宋体"/>
          <w:kern w:val="0"/>
          <w:szCs w:val="21"/>
          <w:highlight w:val="none"/>
        </w:rPr>
        <w:t>未明确磋商文件实质性变动内容的，或者磋商文件明确了可能发生实质性变动内容，但在磋商过程中，</w:t>
      </w:r>
      <w:r>
        <w:rPr>
          <w:rFonts w:hint="eastAsia" w:ascii="宋体" w:hAnsi="宋体" w:cs="宋体"/>
          <w:bCs/>
          <w:szCs w:val="21"/>
          <w:highlight w:val="none"/>
        </w:rPr>
        <w:t>磋商小组</w:t>
      </w:r>
      <w:r>
        <w:rPr>
          <w:rFonts w:hint="eastAsia" w:ascii="宋体" w:hAnsi="宋体" w:cs="宋体"/>
          <w:kern w:val="0"/>
          <w:szCs w:val="21"/>
          <w:highlight w:val="none"/>
        </w:rPr>
        <w:t>根据磋商情况</w:t>
      </w:r>
      <w:r>
        <w:rPr>
          <w:rFonts w:hint="eastAsia" w:ascii="宋体" w:hAnsi="宋体" w:cs="宋体"/>
          <w:bCs/>
          <w:szCs w:val="21"/>
          <w:highlight w:val="none"/>
        </w:rPr>
        <w:t>认为</w:t>
      </w:r>
      <w:r>
        <w:rPr>
          <w:rFonts w:hint="eastAsia" w:ascii="宋体" w:hAnsi="宋体" w:cs="宋体"/>
          <w:kern w:val="0"/>
          <w:szCs w:val="21"/>
          <w:highlight w:val="none"/>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ascii="宋体" w:hAnsi="宋体" w:cs="宋体"/>
          <w:kern w:val="0"/>
          <w:szCs w:val="21"/>
          <w:highlight w:val="none"/>
        </w:rPr>
      </w:pPr>
      <w:r>
        <w:rPr>
          <w:rFonts w:hint="eastAsia" w:ascii="宋体" w:hAnsi="宋体" w:cs="宋体"/>
          <w:kern w:val="0"/>
          <w:szCs w:val="21"/>
          <w:highlight w:val="none"/>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ascii="宋体" w:hAnsi="宋体" w:cs="宋体"/>
          <w:kern w:val="0"/>
          <w:szCs w:val="21"/>
          <w:highlight w:val="none"/>
        </w:rPr>
      </w:pPr>
      <w:r>
        <w:rPr>
          <w:rFonts w:hint="eastAsia" w:ascii="宋体" w:hAnsi="宋体" w:cs="宋体"/>
          <w:kern w:val="0"/>
          <w:szCs w:val="21"/>
          <w:highlight w:val="none"/>
        </w:rPr>
        <w:t>（2）磋商文件明确可能发生实质性变动，但在磋商过程中</w:t>
      </w:r>
      <w:r>
        <w:rPr>
          <w:rFonts w:hint="eastAsia" w:ascii="宋体" w:hAnsi="宋体" w:cs="宋体"/>
          <w:bCs/>
          <w:szCs w:val="21"/>
          <w:highlight w:val="none"/>
        </w:rPr>
        <w:t>磋商小组</w:t>
      </w:r>
      <w:r>
        <w:rPr>
          <w:rFonts w:hint="eastAsia" w:ascii="宋体" w:hAnsi="宋体" w:cs="宋体"/>
          <w:kern w:val="0"/>
          <w:szCs w:val="21"/>
          <w:highlight w:val="none"/>
        </w:rPr>
        <w:t>根据磋商情况</w:t>
      </w:r>
      <w:r>
        <w:rPr>
          <w:rFonts w:hint="eastAsia" w:ascii="宋体" w:hAnsi="宋体" w:cs="宋体"/>
          <w:bCs/>
          <w:szCs w:val="21"/>
          <w:highlight w:val="none"/>
        </w:rPr>
        <w:t>认为</w:t>
      </w:r>
      <w:r>
        <w:rPr>
          <w:rFonts w:hint="eastAsia" w:ascii="宋体" w:hAnsi="宋体" w:cs="宋体"/>
          <w:kern w:val="0"/>
          <w:szCs w:val="21"/>
          <w:highlight w:val="none"/>
        </w:rPr>
        <w:t>磋商文件无需发生实质性变动的，磋商小组不另行通知。</w:t>
      </w:r>
    </w:p>
    <w:p>
      <w:pPr>
        <w:widowControl/>
        <w:adjustRightInd w:val="0"/>
        <w:snapToGrid w:val="0"/>
        <w:spacing w:line="360" w:lineRule="auto"/>
        <w:ind w:firstLine="420"/>
        <w:jc w:val="left"/>
        <w:rPr>
          <w:rFonts w:ascii="宋体" w:hAnsi="宋体" w:cs="宋体"/>
          <w:kern w:val="0"/>
          <w:szCs w:val="21"/>
          <w:highlight w:val="none"/>
        </w:rPr>
      </w:pPr>
      <w:r>
        <w:rPr>
          <w:rFonts w:hint="eastAsia" w:ascii="宋体" w:hAnsi="宋体" w:cs="宋体"/>
          <w:kern w:val="0"/>
          <w:szCs w:val="21"/>
          <w:highlight w:val="none"/>
        </w:rPr>
        <w:t>30.2</w:t>
      </w:r>
      <w:r>
        <w:rPr>
          <w:rFonts w:hint="eastAsia" w:ascii="宋体" w:hAnsi="宋体" w:cs="宋体"/>
          <w:highlight w:val="none"/>
        </w:rPr>
        <w:t>本章第10.2</w:t>
      </w:r>
      <w:r>
        <w:rPr>
          <w:rFonts w:hint="eastAsia" w:ascii="宋体" w:hAnsi="宋体" w:cs="宋体"/>
          <w:kern w:val="0"/>
          <w:szCs w:val="21"/>
          <w:highlight w:val="none"/>
          <w:lang w:val="zh-CN"/>
        </w:rPr>
        <w:t>款</w:t>
      </w:r>
      <w:r>
        <w:rPr>
          <w:rFonts w:hint="eastAsia" w:ascii="宋体" w:hAnsi="宋体" w:cs="宋体"/>
          <w:kern w:val="0"/>
          <w:szCs w:val="21"/>
          <w:highlight w:val="none"/>
        </w:rPr>
        <w:t>明确磋商文件实质性变动内容的，</w:t>
      </w:r>
      <w:r>
        <w:rPr>
          <w:rFonts w:hint="eastAsia" w:ascii="宋体" w:hAnsi="宋体" w:cs="宋体"/>
          <w:bCs/>
          <w:szCs w:val="21"/>
          <w:highlight w:val="none"/>
        </w:rPr>
        <w:t>磋商小组</w:t>
      </w:r>
      <w:r>
        <w:rPr>
          <w:rFonts w:hint="eastAsia" w:ascii="宋体" w:hAnsi="宋体" w:cs="宋体"/>
          <w:kern w:val="0"/>
          <w:szCs w:val="21"/>
          <w:highlight w:val="none"/>
        </w:rPr>
        <w:t>可以组织多轮磋商。</w:t>
      </w:r>
      <w:r>
        <w:rPr>
          <w:rFonts w:hint="eastAsia" w:ascii="宋体" w:hAnsi="宋体" w:cs="宋体"/>
          <w:bCs/>
          <w:szCs w:val="21"/>
          <w:highlight w:val="none"/>
        </w:rPr>
        <w:t>在每一轮磋商中，磋商小组</w:t>
      </w:r>
      <w:r>
        <w:rPr>
          <w:rFonts w:hint="eastAsia" w:ascii="宋体" w:hAnsi="宋体" w:cs="宋体"/>
          <w:kern w:val="0"/>
          <w:szCs w:val="21"/>
          <w:highlight w:val="none"/>
        </w:rPr>
        <w:t>可以根据磋商文件规定和磋商情况，</w:t>
      </w:r>
      <w:r>
        <w:rPr>
          <w:rFonts w:hint="eastAsia" w:ascii="宋体" w:hAnsi="宋体" w:cs="宋体"/>
          <w:bCs/>
          <w:szCs w:val="21"/>
          <w:highlight w:val="none"/>
        </w:rPr>
        <w:t>对磋商文件的</w:t>
      </w:r>
      <w:r>
        <w:rPr>
          <w:rFonts w:hint="eastAsia" w:ascii="宋体" w:hAnsi="宋体" w:cs="宋体"/>
          <w:kern w:val="0"/>
          <w:szCs w:val="21"/>
          <w:highlight w:val="none"/>
        </w:rPr>
        <w:t>采购需求中的技术、服务要求以及合同草案条款</w:t>
      </w:r>
      <w:r>
        <w:rPr>
          <w:rFonts w:hint="eastAsia" w:ascii="宋体" w:hAnsi="宋体" w:cs="宋体"/>
          <w:bCs/>
          <w:szCs w:val="21"/>
          <w:highlight w:val="none"/>
        </w:rPr>
        <w:t>作实质性变动(磋商文件的实质性变动内容为磋商文件的组成部分)，并以书面形式要求</w:t>
      </w:r>
      <w:r>
        <w:rPr>
          <w:rFonts w:hint="eastAsia" w:ascii="宋体" w:hAnsi="宋体" w:cs="宋体"/>
          <w:kern w:val="0"/>
          <w:szCs w:val="21"/>
          <w:highlight w:val="none"/>
        </w:rPr>
        <w:t>响应文件审查合格</w:t>
      </w:r>
      <w:r>
        <w:rPr>
          <w:rFonts w:hint="eastAsia" w:ascii="宋体" w:hAnsi="宋体" w:cs="宋体"/>
          <w:bCs/>
          <w:szCs w:val="21"/>
          <w:highlight w:val="none"/>
        </w:rPr>
        <w:t>的供应商，在规定的</w:t>
      </w:r>
      <w:r>
        <w:rPr>
          <w:rFonts w:hint="eastAsia" w:ascii="宋体" w:hAnsi="宋体" w:cs="宋体"/>
          <w:kern w:val="0"/>
          <w:szCs w:val="21"/>
          <w:highlight w:val="none"/>
        </w:rPr>
        <w:t>截止时间前</w:t>
      </w:r>
      <w:r>
        <w:rPr>
          <w:rFonts w:hint="eastAsia" w:ascii="宋体" w:hAnsi="宋体" w:cs="宋体"/>
          <w:bCs/>
          <w:szCs w:val="21"/>
          <w:highlight w:val="none"/>
        </w:rPr>
        <w:t>重</w:t>
      </w:r>
      <w:r>
        <w:rPr>
          <w:rFonts w:hint="eastAsia" w:ascii="宋体" w:hAnsi="宋体" w:cs="宋体"/>
          <w:kern w:val="0"/>
          <w:szCs w:val="21"/>
          <w:highlight w:val="none"/>
        </w:rPr>
        <w:t>新提交响应文件</w:t>
      </w:r>
      <w:r>
        <w:rPr>
          <w:rFonts w:hint="eastAsia" w:ascii="宋体" w:hAnsi="宋体" w:cs="宋体"/>
          <w:bCs/>
          <w:szCs w:val="21"/>
          <w:highlight w:val="none"/>
        </w:rPr>
        <w:t>。</w:t>
      </w:r>
      <w:r>
        <w:rPr>
          <w:rFonts w:hint="eastAsia" w:ascii="宋体" w:hAnsi="宋体" w:cs="宋体"/>
          <w:kern w:val="0"/>
          <w:szCs w:val="21"/>
          <w:highlight w:val="none"/>
        </w:rPr>
        <w:t>磋商小组应当</w:t>
      </w:r>
      <w:r>
        <w:rPr>
          <w:rFonts w:hint="eastAsia" w:ascii="宋体" w:hAnsi="宋体" w:cs="宋体"/>
          <w:szCs w:val="21"/>
          <w:highlight w:val="none"/>
        </w:rPr>
        <w:t>根据本章第26.2</w:t>
      </w:r>
      <w:r>
        <w:rPr>
          <w:rFonts w:hint="eastAsia" w:ascii="宋体" w:hAnsi="宋体" w:cs="宋体"/>
          <w:kern w:val="0"/>
          <w:szCs w:val="21"/>
          <w:highlight w:val="none"/>
          <w:lang w:val="zh-CN"/>
        </w:rPr>
        <w:t>款</w:t>
      </w:r>
      <w:r>
        <w:rPr>
          <w:rFonts w:hint="eastAsia" w:ascii="宋体" w:hAnsi="宋体" w:cs="宋体"/>
          <w:szCs w:val="21"/>
          <w:highlight w:val="none"/>
        </w:rPr>
        <w:t>规定</w:t>
      </w:r>
      <w:r>
        <w:rPr>
          <w:rFonts w:hint="eastAsia" w:ascii="宋体" w:hAnsi="宋体" w:cs="宋体"/>
          <w:kern w:val="0"/>
          <w:szCs w:val="21"/>
          <w:highlight w:val="none"/>
        </w:rPr>
        <w:t>对供应商重新提交的响应文件进行审查。供应商重新提交的响应文件审查不合格的，不得进入下一轮磋商。</w:t>
      </w:r>
    </w:p>
    <w:p>
      <w:pPr>
        <w:adjustRightInd w:val="0"/>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ascii="宋体" w:hAnsi="宋体" w:cs="宋体"/>
          <w:kern w:val="0"/>
          <w:szCs w:val="21"/>
          <w:highlight w:val="none"/>
        </w:rPr>
      </w:pPr>
      <w:r>
        <w:rPr>
          <w:rFonts w:hint="eastAsia" w:ascii="宋体" w:hAnsi="宋体" w:cs="宋体"/>
          <w:kern w:val="0"/>
          <w:szCs w:val="21"/>
          <w:highlight w:val="none"/>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ascii="宋体" w:hAnsi="宋体" w:cs="宋体"/>
          <w:bCs/>
          <w:szCs w:val="21"/>
          <w:highlight w:val="none"/>
        </w:rPr>
      </w:pPr>
      <w:r>
        <w:rPr>
          <w:rFonts w:hint="eastAsia" w:ascii="宋体" w:hAnsi="宋体" w:cs="宋体"/>
          <w:bCs/>
          <w:szCs w:val="21"/>
          <w:highlight w:val="none"/>
        </w:rPr>
        <w:t>30.3</w:t>
      </w:r>
      <w:r>
        <w:rPr>
          <w:rFonts w:hint="eastAsia" w:ascii="宋体" w:hAnsi="宋体" w:cs="宋体"/>
          <w:highlight w:val="none"/>
        </w:rPr>
        <w:t xml:space="preserve"> </w:t>
      </w:r>
      <w:r>
        <w:rPr>
          <w:rFonts w:hint="eastAsia" w:ascii="宋体" w:hAnsi="宋体" w:cs="宋体"/>
          <w:bCs/>
          <w:highlight w:val="none"/>
        </w:rPr>
        <w:t>重</w:t>
      </w:r>
      <w:r>
        <w:rPr>
          <w:rFonts w:hint="eastAsia" w:ascii="宋体" w:hAnsi="宋体" w:cs="宋体"/>
          <w:kern w:val="0"/>
          <w:highlight w:val="none"/>
        </w:rPr>
        <w:t>新提交的响应文件</w:t>
      </w:r>
      <w:r>
        <w:rPr>
          <w:rFonts w:hint="eastAsia" w:ascii="宋体" w:hAnsi="宋体" w:cs="宋体"/>
          <w:highlight w:val="none"/>
        </w:rPr>
        <w:t>或者最后报价应按</w:t>
      </w:r>
      <w:r>
        <w:rPr>
          <w:rFonts w:hint="eastAsia" w:ascii="宋体" w:hAnsi="宋体" w:cs="宋体"/>
          <w:kern w:val="0"/>
          <w:szCs w:val="21"/>
          <w:highlight w:val="none"/>
        </w:rPr>
        <w:t>本章第</w:t>
      </w:r>
      <w:r>
        <w:rPr>
          <w:rFonts w:hint="eastAsia" w:ascii="宋体" w:hAnsi="宋体" w:cs="宋体"/>
          <w:highlight w:val="none"/>
        </w:rPr>
        <w:t>21.3</w:t>
      </w:r>
      <w:r>
        <w:rPr>
          <w:rFonts w:hint="eastAsia" w:ascii="宋体" w:hAnsi="宋体" w:cs="宋体"/>
          <w:kern w:val="0"/>
          <w:szCs w:val="21"/>
          <w:highlight w:val="none"/>
          <w:lang w:val="zh-CN"/>
        </w:rPr>
        <w:t>款</w:t>
      </w:r>
      <w:r>
        <w:rPr>
          <w:rFonts w:hint="eastAsia" w:ascii="宋体" w:hAnsi="宋体" w:cs="宋体"/>
          <w:highlight w:val="none"/>
        </w:rPr>
        <w:t>规定，</w:t>
      </w:r>
      <w:r>
        <w:rPr>
          <w:rFonts w:hint="eastAsia" w:ascii="宋体" w:hAnsi="宋体" w:cs="宋体"/>
          <w:kern w:val="0"/>
          <w:szCs w:val="21"/>
          <w:highlight w:val="none"/>
        </w:rPr>
        <w:t>由其法定代表人或其委托代理人签字或者加盖</w:t>
      </w:r>
      <w:r>
        <w:rPr>
          <w:rFonts w:hint="eastAsia" w:ascii="宋体" w:hAnsi="宋体" w:cs="宋体"/>
          <w:kern w:val="0"/>
          <w:highlight w:val="none"/>
        </w:rPr>
        <w:t>供应商单位</w:t>
      </w:r>
      <w:r>
        <w:rPr>
          <w:rFonts w:hint="eastAsia" w:ascii="宋体" w:hAnsi="宋体" w:cs="宋体"/>
          <w:kern w:val="0"/>
          <w:szCs w:val="21"/>
          <w:highlight w:val="none"/>
        </w:rPr>
        <w:t>章，在规定时间内密封递交给磋商小组</w:t>
      </w:r>
      <w:r>
        <w:rPr>
          <w:rFonts w:hint="eastAsia" w:ascii="宋体" w:hAnsi="宋体" w:cs="宋体"/>
          <w:bCs/>
          <w:szCs w:val="21"/>
          <w:highlight w:val="none"/>
        </w:rPr>
        <w:t>。</w:t>
      </w:r>
    </w:p>
    <w:p>
      <w:pPr>
        <w:widowControl/>
        <w:adjustRightInd w:val="0"/>
        <w:snapToGrid w:val="0"/>
        <w:spacing w:line="360" w:lineRule="auto"/>
        <w:ind w:firstLine="420"/>
        <w:jc w:val="left"/>
        <w:rPr>
          <w:rFonts w:ascii="宋体" w:hAnsi="宋体" w:cs="宋体"/>
          <w:kern w:val="0"/>
          <w:szCs w:val="21"/>
          <w:highlight w:val="none"/>
        </w:rPr>
      </w:pPr>
      <w:r>
        <w:rPr>
          <w:rFonts w:hint="eastAsia" w:ascii="宋体" w:hAnsi="宋体" w:cs="宋体"/>
          <w:kern w:val="0"/>
          <w:szCs w:val="21"/>
          <w:highlight w:val="none"/>
        </w:rPr>
        <w:t>30.4</w:t>
      </w:r>
      <w:r>
        <w:rPr>
          <w:rFonts w:hint="eastAsia" w:ascii="宋体" w:hAnsi="宋体" w:cs="宋体"/>
          <w:kern w:val="0"/>
          <w:szCs w:val="21"/>
          <w:highlight w:val="none"/>
          <w:lang w:val="zh-CN"/>
        </w:rPr>
        <w:t>供应商的</w:t>
      </w:r>
      <w:r>
        <w:rPr>
          <w:rFonts w:hint="eastAsia" w:ascii="宋体" w:hAnsi="宋体" w:cs="宋体"/>
          <w:bCs/>
          <w:szCs w:val="21"/>
          <w:highlight w:val="none"/>
        </w:rPr>
        <w:t>最</w:t>
      </w:r>
      <w:r>
        <w:rPr>
          <w:rFonts w:hint="eastAsia" w:ascii="宋体" w:hAnsi="宋体" w:cs="宋体"/>
          <w:kern w:val="0"/>
          <w:szCs w:val="21"/>
          <w:highlight w:val="none"/>
          <w:lang w:val="zh-CN"/>
        </w:rPr>
        <w:t>后</w:t>
      </w:r>
      <w:r>
        <w:rPr>
          <w:rFonts w:hint="eastAsia" w:ascii="宋体" w:hAnsi="宋体" w:cs="宋体"/>
          <w:bCs/>
          <w:szCs w:val="21"/>
          <w:highlight w:val="none"/>
        </w:rPr>
        <w:t>报价及</w:t>
      </w:r>
      <w:r>
        <w:rPr>
          <w:rFonts w:hint="eastAsia" w:ascii="宋体" w:hAnsi="宋体" w:cs="宋体"/>
          <w:kern w:val="0"/>
          <w:szCs w:val="21"/>
          <w:highlight w:val="none"/>
        </w:rPr>
        <w:t>采购政策规定的价格扣除情况，磋商小组应召集所有参加最后报价的供应商当场开封</w:t>
      </w:r>
      <w:r>
        <w:rPr>
          <w:rFonts w:hint="eastAsia" w:ascii="宋体" w:hAnsi="宋体" w:cs="宋体"/>
          <w:bCs/>
          <w:szCs w:val="21"/>
          <w:highlight w:val="none"/>
        </w:rPr>
        <w:t>公布，并由供应商代表签字确认。</w:t>
      </w:r>
    </w:p>
    <w:p>
      <w:pPr>
        <w:widowControl/>
        <w:adjustRightInd w:val="0"/>
        <w:snapToGrid w:val="0"/>
        <w:spacing w:line="360" w:lineRule="auto"/>
        <w:ind w:firstLine="420"/>
        <w:jc w:val="left"/>
        <w:rPr>
          <w:rFonts w:ascii="宋体" w:hAnsi="宋体" w:cs="宋体"/>
          <w:kern w:val="0"/>
          <w:szCs w:val="21"/>
          <w:highlight w:val="none"/>
        </w:rPr>
      </w:pPr>
      <w:r>
        <w:rPr>
          <w:rFonts w:hint="eastAsia" w:ascii="宋体" w:hAnsi="宋体" w:cs="宋体"/>
          <w:kern w:val="0"/>
          <w:szCs w:val="21"/>
          <w:highlight w:val="none"/>
        </w:rPr>
        <w:t>30.5提交首次响应文件的供应商，在提交最后报价之前，可以根据磋商情况退出磋商，</w:t>
      </w:r>
      <w:r>
        <w:rPr>
          <w:rFonts w:hint="eastAsia" w:ascii="宋体" w:hAnsi="宋体" w:cs="宋体"/>
          <w:kern w:val="0"/>
          <w:highlight w:val="none"/>
        </w:rPr>
        <w:t>并书面通知采购代理机构或者磋商小组。</w:t>
      </w:r>
      <w:r>
        <w:rPr>
          <w:rFonts w:hint="eastAsia" w:ascii="宋体" w:hAnsi="宋体" w:cs="宋体"/>
          <w:highlight w:val="none"/>
        </w:rPr>
        <w:t>该通知由供应商法定代表人或其委托代理人签字。</w:t>
      </w:r>
      <w:r>
        <w:rPr>
          <w:rFonts w:hint="eastAsia" w:ascii="宋体" w:hAnsi="宋体" w:cs="宋体"/>
          <w:kern w:val="0"/>
          <w:szCs w:val="21"/>
          <w:highlight w:val="none"/>
        </w:rPr>
        <w:t>采购代理机构</w:t>
      </w:r>
      <w:r>
        <w:rPr>
          <w:rFonts w:hint="eastAsia" w:ascii="宋体" w:hAnsi="宋体" w:cs="宋体"/>
          <w:kern w:val="0"/>
          <w:highlight w:val="none"/>
        </w:rPr>
        <w:t>按</w:t>
      </w:r>
      <w:r>
        <w:rPr>
          <w:rFonts w:hint="eastAsia" w:ascii="宋体" w:hAnsi="宋体" w:cs="宋体"/>
          <w:kern w:val="0"/>
          <w:szCs w:val="21"/>
          <w:highlight w:val="none"/>
        </w:rPr>
        <w:t>本章第</w:t>
      </w:r>
      <w:r>
        <w:rPr>
          <w:rFonts w:hint="eastAsia" w:ascii="宋体" w:hAnsi="宋体" w:cs="宋体"/>
          <w:highlight w:val="none"/>
        </w:rPr>
        <w:t>19.4</w:t>
      </w:r>
      <w:r>
        <w:rPr>
          <w:rFonts w:hint="eastAsia" w:ascii="宋体" w:hAnsi="宋体" w:cs="宋体"/>
          <w:kern w:val="0"/>
          <w:szCs w:val="21"/>
          <w:highlight w:val="none"/>
          <w:lang w:val="zh-CN"/>
        </w:rPr>
        <w:t>款</w:t>
      </w:r>
      <w:r>
        <w:rPr>
          <w:rFonts w:hint="eastAsia" w:ascii="宋体" w:hAnsi="宋体" w:cs="宋体"/>
          <w:highlight w:val="none"/>
        </w:rPr>
        <w:t>规定</w:t>
      </w:r>
      <w:r>
        <w:rPr>
          <w:rFonts w:hint="eastAsia" w:ascii="宋体" w:hAnsi="宋体" w:cs="宋体"/>
          <w:kern w:val="0"/>
          <w:szCs w:val="21"/>
          <w:highlight w:val="none"/>
        </w:rPr>
        <w:t>退还退出磋商的供应商的磋商保证金。</w:t>
      </w:r>
    </w:p>
    <w:p>
      <w:pPr>
        <w:adjustRightInd w:val="0"/>
        <w:snapToGrid w:val="0"/>
        <w:spacing w:line="360" w:lineRule="auto"/>
        <w:ind w:firstLine="420" w:firstLineChars="200"/>
        <w:rPr>
          <w:rFonts w:ascii="宋体" w:hAnsi="宋体" w:cs="宋体"/>
          <w:kern w:val="0"/>
          <w:szCs w:val="21"/>
          <w:highlight w:val="none"/>
        </w:rPr>
      </w:pPr>
      <w:r>
        <w:rPr>
          <w:rFonts w:hint="eastAsia" w:ascii="宋体" w:hAnsi="宋体" w:cs="宋体"/>
          <w:bCs/>
          <w:szCs w:val="21"/>
          <w:highlight w:val="none"/>
        </w:rPr>
        <w:t>30.6</w:t>
      </w:r>
      <w:r>
        <w:rPr>
          <w:rFonts w:hint="eastAsia" w:ascii="宋体" w:hAnsi="宋体" w:cs="宋体"/>
          <w:kern w:val="0"/>
          <w:szCs w:val="21"/>
          <w:highlight w:val="none"/>
        </w:rPr>
        <w:t>提交首次响应文件的供应商，未按磋商文件规定及磋商小组要求提交最后报价(或者</w:t>
      </w:r>
      <w:r>
        <w:rPr>
          <w:rFonts w:hint="eastAsia" w:ascii="宋体" w:hAnsi="宋体" w:cs="宋体"/>
          <w:bCs/>
          <w:szCs w:val="21"/>
          <w:highlight w:val="none"/>
        </w:rPr>
        <w:t>重</w:t>
      </w:r>
      <w:r>
        <w:rPr>
          <w:rFonts w:hint="eastAsia" w:ascii="宋体" w:hAnsi="宋体" w:cs="宋体"/>
          <w:kern w:val="0"/>
          <w:szCs w:val="21"/>
          <w:highlight w:val="none"/>
        </w:rPr>
        <w:t>新提交的响应文件和最后报价)，且又</w:t>
      </w:r>
      <w:r>
        <w:rPr>
          <w:rFonts w:hint="eastAsia" w:ascii="宋体" w:hAnsi="宋体" w:cs="宋体"/>
          <w:kern w:val="0"/>
          <w:highlight w:val="none"/>
        </w:rPr>
        <w:t>未按</w:t>
      </w:r>
      <w:r>
        <w:rPr>
          <w:rFonts w:hint="eastAsia" w:ascii="宋体" w:hAnsi="宋体" w:cs="宋体"/>
          <w:kern w:val="0"/>
          <w:szCs w:val="21"/>
          <w:highlight w:val="none"/>
        </w:rPr>
        <w:t>本章第</w:t>
      </w:r>
      <w:r>
        <w:rPr>
          <w:rFonts w:hint="eastAsia" w:ascii="宋体" w:hAnsi="宋体" w:cs="宋体"/>
          <w:highlight w:val="none"/>
        </w:rPr>
        <w:t>30.5</w:t>
      </w:r>
      <w:r>
        <w:rPr>
          <w:rFonts w:hint="eastAsia" w:ascii="宋体" w:hAnsi="宋体" w:cs="宋体"/>
          <w:kern w:val="0"/>
          <w:szCs w:val="21"/>
          <w:highlight w:val="none"/>
          <w:lang w:val="zh-CN"/>
        </w:rPr>
        <w:t>款</w:t>
      </w:r>
      <w:r>
        <w:rPr>
          <w:rFonts w:hint="eastAsia" w:ascii="宋体" w:hAnsi="宋体" w:cs="宋体"/>
          <w:highlight w:val="none"/>
        </w:rPr>
        <w:t>规定</w:t>
      </w:r>
      <w:r>
        <w:rPr>
          <w:rFonts w:hint="eastAsia" w:ascii="宋体" w:hAnsi="宋体" w:cs="宋体"/>
          <w:kern w:val="0"/>
          <w:szCs w:val="21"/>
          <w:highlight w:val="none"/>
        </w:rPr>
        <w:t>退出磋商的，供应商的磋商保证金不予退还。</w:t>
      </w:r>
    </w:p>
    <w:p>
      <w:pPr>
        <w:widowControl/>
        <w:adjustRightInd w:val="0"/>
        <w:snapToGrid w:val="0"/>
        <w:spacing w:line="360" w:lineRule="auto"/>
        <w:jc w:val="left"/>
        <w:rPr>
          <w:rFonts w:ascii="宋体" w:hAnsi="宋体" w:cs="宋体"/>
          <w:b/>
          <w:bCs/>
          <w:szCs w:val="21"/>
          <w:highlight w:val="none"/>
        </w:rPr>
      </w:pPr>
      <w:r>
        <w:rPr>
          <w:rFonts w:hint="eastAsia" w:ascii="宋体" w:hAnsi="宋体" w:cs="宋体"/>
          <w:b/>
          <w:kern w:val="0"/>
          <w:szCs w:val="21"/>
          <w:highlight w:val="none"/>
        </w:rPr>
        <w:t>31.响应文件评审</w:t>
      </w:r>
    </w:p>
    <w:p>
      <w:pPr>
        <w:widowControl/>
        <w:adjustRightInd w:val="0"/>
        <w:snapToGrid w:val="0"/>
        <w:spacing w:line="360" w:lineRule="auto"/>
        <w:ind w:firstLine="420" w:firstLineChars="200"/>
        <w:rPr>
          <w:rFonts w:ascii="宋体" w:hAnsi="宋体" w:cs="宋体"/>
          <w:bCs/>
          <w:szCs w:val="21"/>
          <w:highlight w:val="none"/>
        </w:rPr>
      </w:pPr>
      <w:r>
        <w:rPr>
          <w:rFonts w:hint="eastAsia" w:ascii="宋体" w:hAnsi="宋体" w:cs="宋体"/>
          <w:bCs/>
          <w:szCs w:val="21"/>
          <w:highlight w:val="none"/>
        </w:rPr>
        <w:t>31.1经磋商确定最终采购需求后，由磋商小组采用综合评分法对供应商的响应文件进行综合评价。</w:t>
      </w:r>
    </w:p>
    <w:p>
      <w:pPr>
        <w:widowControl/>
        <w:adjustRightInd w:val="0"/>
        <w:snapToGrid w:val="0"/>
        <w:spacing w:line="360" w:lineRule="auto"/>
        <w:ind w:firstLine="420" w:firstLineChars="200"/>
        <w:rPr>
          <w:rFonts w:ascii="宋体" w:hAnsi="宋体" w:cs="宋体"/>
          <w:bCs/>
          <w:szCs w:val="21"/>
          <w:highlight w:val="none"/>
        </w:rPr>
      </w:pPr>
      <w:r>
        <w:rPr>
          <w:rFonts w:hint="eastAsia" w:ascii="宋体" w:hAnsi="宋体" w:cs="宋体"/>
          <w:bCs/>
          <w:szCs w:val="21"/>
          <w:highlight w:val="none"/>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cs="宋体"/>
          <w:b/>
          <w:bCs/>
          <w:szCs w:val="21"/>
          <w:highlight w:val="none"/>
        </w:rPr>
        <w:t>磋商须知前附表。</w:t>
      </w:r>
    </w:p>
    <w:p>
      <w:pPr>
        <w:widowControl/>
        <w:adjustRightInd w:val="0"/>
        <w:snapToGrid w:val="0"/>
        <w:spacing w:before="156" w:beforeLines="50" w:line="360" w:lineRule="auto"/>
        <w:ind w:firstLine="420" w:firstLineChars="200"/>
        <w:rPr>
          <w:rFonts w:ascii="宋体" w:hAnsi="宋体" w:cs="宋体"/>
          <w:szCs w:val="21"/>
          <w:highlight w:val="none"/>
        </w:rPr>
      </w:pPr>
      <w:r>
        <w:rPr>
          <w:rFonts w:hint="eastAsia" w:ascii="宋体" w:hAnsi="宋体" w:cs="宋体"/>
          <w:bCs/>
          <w:szCs w:val="21"/>
          <w:highlight w:val="none"/>
        </w:rPr>
        <w:t>31.3</w:t>
      </w:r>
      <w:r>
        <w:rPr>
          <w:rFonts w:hint="eastAsia" w:ascii="宋体" w:hAnsi="宋体" w:cs="宋体"/>
          <w:szCs w:val="21"/>
          <w:highlight w:val="none"/>
        </w:rPr>
        <w:t>涉及采购政策优惠对供应商分值进行调整的，</w:t>
      </w:r>
      <w:r>
        <w:rPr>
          <w:rFonts w:hint="eastAsia" w:ascii="宋体" w:hAnsi="宋体" w:cs="宋体"/>
          <w:bCs/>
          <w:szCs w:val="21"/>
          <w:highlight w:val="none"/>
        </w:rPr>
        <w:t>按</w:t>
      </w:r>
      <w:r>
        <w:rPr>
          <w:rFonts w:hint="eastAsia" w:ascii="宋体" w:hAnsi="宋体" w:cs="宋体"/>
          <w:b/>
          <w:szCs w:val="21"/>
          <w:highlight w:val="none"/>
        </w:rPr>
        <w:t>磋商须知前附表</w:t>
      </w:r>
      <w:r>
        <w:rPr>
          <w:rFonts w:hint="eastAsia" w:ascii="宋体" w:hAnsi="宋体" w:cs="宋体"/>
          <w:bCs/>
          <w:szCs w:val="21"/>
          <w:highlight w:val="none"/>
        </w:rPr>
        <w:t>规定</w:t>
      </w:r>
      <w:r>
        <w:rPr>
          <w:rFonts w:hint="eastAsia" w:ascii="宋体" w:hAnsi="宋体" w:cs="宋体"/>
          <w:szCs w:val="21"/>
          <w:highlight w:val="none"/>
        </w:rPr>
        <w:t>调整供应商的技术、商务、价格</w:t>
      </w:r>
      <w:r>
        <w:rPr>
          <w:rFonts w:hint="eastAsia" w:ascii="宋体" w:hAnsi="宋体" w:cs="宋体"/>
          <w:kern w:val="0"/>
          <w:szCs w:val="21"/>
          <w:highlight w:val="none"/>
        </w:rPr>
        <w:t>得分或总得分</w:t>
      </w:r>
      <w:r>
        <w:rPr>
          <w:rFonts w:hint="eastAsia" w:ascii="宋体" w:hAnsi="宋体" w:cs="宋体"/>
          <w:szCs w:val="21"/>
          <w:highlight w:val="none"/>
        </w:rPr>
        <w:t>。</w:t>
      </w:r>
    </w:p>
    <w:p>
      <w:pPr>
        <w:adjustRightInd w:val="0"/>
        <w:snapToGrid w:val="0"/>
        <w:spacing w:before="156" w:beforeLines="50" w:line="360" w:lineRule="auto"/>
        <w:ind w:firstLine="420" w:firstLineChars="200"/>
        <w:rPr>
          <w:rFonts w:ascii="宋体" w:hAnsi="宋体" w:cs="宋体"/>
          <w:szCs w:val="21"/>
          <w:highlight w:val="none"/>
        </w:rPr>
      </w:pPr>
      <w:r>
        <w:rPr>
          <w:rFonts w:hint="eastAsia" w:ascii="宋体" w:hAnsi="宋体" w:cs="宋体"/>
          <w:szCs w:val="21"/>
          <w:highlight w:val="none"/>
        </w:rPr>
        <w:t>31.4涉及多处或部分获得采购政策优惠的，其多处或部分享受采购优惠政策的计算方法见</w:t>
      </w:r>
      <w:r>
        <w:rPr>
          <w:rFonts w:hint="eastAsia" w:ascii="宋体" w:hAnsi="宋体" w:cs="宋体"/>
          <w:b/>
          <w:szCs w:val="21"/>
          <w:highlight w:val="none"/>
        </w:rPr>
        <w:t>磋商须知前附表</w:t>
      </w:r>
      <w:r>
        <w:rPr>
          <w:rFonts w:hint="eastAsia" w:ascii="宋体" w:hAnsi="宋体" w:cs="宋体"/>
          <w:szCs w:val="21"/>
          <w:highlight w:val="none"/>
        </w:rPr>
        <w:t>相关规定。</w:t>
      </w:r>
    </w:p>
    <w:p>
      <w:pPr>
        <w:widowControl/>
        <w:adjustRightInd w:val="0"/>
        <w:snapToGrid w:val="0"/>
        <w:spacing w:before="156" w:beforeLines="50" w:line="360" w:lineRule="auto"/>
        <w:ind w:firstLine="420" w:firstLineChars="200"/>
        <w:rPr>
          <w:rFonts w:ascii="宋体" w:hAnsi="宋体" w:cs="宋体"/>
          <w:szCs w:val="21"/>
          <w:highlight w:val="none"/>
        </w:rPr>
      </w:pPr>
      <w:r>
        <w:rPr>
          <w:rFonts w:hint="eastAsia" w:ascii="宋体" w:hAnsi="宋体" w:cs="宋体"/>
          <w:kern w:val="0"/>
          <w:szCs w:val="21"/>
          <w:highlight w:val="none"/>
        </w:rPr>
        <w:t>31.5</w:t>
      </w:r>
      <w:r>
        <w:rPr>
          <w:rFonts w:hint="eastAsia" w:ascii="宋体" w:hAnsi="宋体" w:cs="宋体"/>
          <w:szCs w:val="21"/>
          <w:highlight w:val="none"/>
        </w:rPr>
        <w:t>评审时，磋商小组各成员应当独立对每个供应商的</w:t>
      </w:r>
      <w:r>
        <w:rPr>
          <w:rFonts w:hint="eastAsia" w:ascii="宋体" w:hAnsi="宋体" w:cs="宋体"/>
          <w:bCs/>
          <w:szCs w:val="21"/>
          <w:highlight w:val="none"/>
        </w:rPr>
        <w:t>响应文件</w:t>
      </w:r>
      <w:r>
        <w:rPr>
          <w:rFonts w:hint="eastAsia" w:ascii="宋体" w:hAnsi="宋体" w:cs="宋体"/>
          <w:szCs w:val="21"/>
          <w:highlight w:val="none"/>
        </w:rPr>
        <w:t>进行评价、评分，并按照采购优惠政策对技术、商务加分后，汇总各供应商的总得分。</w:t>
      </w:r>
    </w:p>
    <w:p>
      <w:pPr>
        <w:widowControl/>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32</w:t>
      </w:r>
      <w:r>
        <w:rPr>
          <w:rFonts w:hint="eastAsia" w:ascii="宋体" w:hAnsi="宋体" w:cs="宋体"/>
          <w:b/>
          <w:kern w:val="0"/>
          <w:szCs w:val="21"/>
          <w:highlight w:val="none"/>
        </w:rPr>
        <w:t>.</w:t>
      </w:r>
      <w:r>
        <w:rPr>
          <w:rFonts w:hint="eastAsia" w:ascii="宋体" w:hAnsi="宋体" w:cs="宋体"/>
          <w:b/>
          <w:bCs/>
          <w:szCs w:val="21"/>
          <w:highlight w:val="none"/>
        </w:rPr>
        <w:t>提出成交供应商</w:t>
      </w:r>
    </w:p>
    <w:p>
      <w:pPr>
        <w:widowControl/>
        <w:spacing w:line="420" w:lineRule="atLeast"/>
        <w:rPr>
          <w:rFonts w:ascii="宋体" w:hAnsi="宋体" w:cs="宋体"/>
          <w:bCs/>
          <w:szCs w:val="21"/>
          <w:highlight w:val="none"/>
        </w:rPr>
      </w:pPr>
      <w:r>
        <w:rPr>
          <w:rFonts w:hint="eastAsia" w:ascii="宋体" w:hAnsi="宋体" w:cs="宋体"/>
          <w:kern w:val="0"/>
          <w:szCs w:val="21"/>
          <w:highlight w:val="none"/>
        </w:rPr>
        <w:t xml:space="preserve">    32.1</w:t>
      </w:r>
      <w:r>
        <w:rPr>
          <w:rFonts w:hint="eastAsia" w:ascii="宋体" w:hAnsi="宋体" w:cs="宋体"/>
          <w:bCs/>
          <w:szCs w:val="21"/>
          <w:highlight w:val="none"/>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w:t>
      </w:r>
      <w:r>
        <w:rPr>
          <w:rFonts w:hint="eastAsia" w:ascii="宋体" w:hAnsi="宋体" w:cs="宋体"/>
          <w:kern w:val="0"/>
          <w:szCs w:val="21"/>
          <w:highlight w:val="none"/>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cs="宋体"/>
          <w:bCs/>
          <w:szCs w:val="21"/>
          <w:highlight w:val="none"/>
        </w:rPr>
        <w:t>可以推荐2家成交候选供应商。</w:t>
      </w:r>
    </w:p>
    <w:p>
      <w:pPr>
        <w:tabs>
          <w:tab w:val="left" w:pos="0"/>
        </w:tabs>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33.确定成交供应商</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33.1采购代理机构应当在评审结束后2个工作日内将评审报告送采购人确认。</w:t>
      </w:r>
    </w:p>
    <w:p>
      <w:pPr>
        <w:widowControl/>
        <w:adjustRightInd w:val="0"/>
        <w:snapToGrid w:val="0"/>
        <w:spacing w:line="360" w:lineRule="auto"/>
        <w:ind w:firstLine="420"/>
        <w:jc w:val="left"/>
        <w:rPr>
          <w:rFonts w:ascii="宋体" w:hAnsi="宋体" w:cs="宋体"/>
          <w:kern w:val="0"/>
          <w:szCs w:val="21"/>
          <w:highlight w:val="none"/>
        </w:rPr>
      </w:pPr>
      <w:r>
        <w:rPr>
          <w:rFonts w:hint="eastAsia" w:ascii="宋体" w:hAnsi="宋体" w:cs="宋体"/>
          <w:kern w:val="0"/>
          <w:szCs w:val="21"/>
          <w:highlight w:val="none"/>
        </w:rPr>
        <w:t>33.2采购人应当在收到评审报告后5个工作日内，从评审报告提出的成交候选供应商中，按照排序由高到低的原则确定成交供应商，也可以书面授权磋商小组直接确定成交供应商。</w:t>
      </w:r>
    </w:p>
    <w:p>
      <w:pPr>
        <w:pStyle w:val="25"/>
        <w:adjustRightInd w:val="0"/>
        <w:snapToGrid w:val="0"/>
        <w:spacing w:line="360" w:lineRule="auto"/>
        <w:ind w:left="632" w:hanging="630" w:hangingChars="300"/>
        <w:rPr>
          <w:rFonts w:hAnsi="宋体" w:cs="宋体"/>
          <w:b/>
          <w:highlight w:val="none"/>
        </w:rPr>
      </w:pPr>
      <w:r>
        <w:rPr>
          <w:rFonts w:hint="eastAsia" w:hAnsi="宋体" w:cs="宋体"/>
          <w:b/>
          <w:highlight w:val="none"/>
        </w:rPr>
        <w:t>34.磋商终止</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bCs/>
          <w:szCs w:val="21"/>
          <w:highlight w:val="none"/>
        </w:rPr>
        <w:t>34.1</w:t>
      </w:r>
      <w:r>
        <w:rPr>
          <w:rFonts w:hint="eastAsia" w:ascii="宋体" w:hAnsi="宋体" w:cs="宋体"/>
          <w:kern w:val="0"/>
          <w:szCs w:val="21"/>
          <w:highlight w:val="none"/>
        </w:rPr>
        <w:t>出现下列情形之一的，采购人或者采购代理机构应当终止竞争性磋商采购活动，</w:t>
      </w:r>
      <w:r>
        <w:rPr>
          <w:rFonts w:hint="eastAsia" w:ascii="宋体" w:hAnsi="宋体" w:cs="宋体"/>
          <w:highlight w:val="none"/>
        </w:rPr>
        <w:t>在本章第37.1款指定的媒体上</w:t>
      </w:r>
      <w:r>
        <w:rPr>
          <w:rFonts w:hint="eastAsia" w:ascii="宋体" w:hAnsi="宋体" w:cs="宋体"/>
          <w:kern w:val="0"/>
          <w:szCs w:val="21"/>
          <w:highlight w:val="none"/>
        </w:rPr>
        <w:t xml:space="preserve">发布项目终止公告并说明原因，重新开展采购活动： </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（1）因情况变化，不再符合规定的竞争性磋商采购方式适用情形的；</w:t>
      </w:r>
    </w:p>
    <w:p>
      <w:pPr>
        <w:widowControl/>
        <w:adjustRightInd w:val="0"/>
        <w:snapToGrid w:val="0"/>
        <w:spacing w:line="360" w:lineRule="auto"/>
        <w:ind w:firstLine="420"/>
        <w:jc w:val="left"/>
        <w:rPr>
          <w:rFonts w:ascii="宋体" w:hAnsi="宋体" w:cs="宋体"/>
          <w:kern w:val="0"/>
          <w:szCs w:val="21"/>
          <w:highlight w:val="none"/>
        </w:rPr>
      </w:pPr>
      <w:r>
        <w:rPr>
          <w:rFonts w:hint="eastAsia" w:ascii="宋体" w:hAnsi="宋体" w:cs="宋体"/>
          <w:kern w:val="0"/>
          <w:szCs w:val="21"/>
          <w:highlight w:val="none"/>
        </w:rPr>
        <w:t>（2）出现影响采购公正的违法、违规行为的；</w:t>
      </w:r>
    </w:p>
    <w:p>
      <w:pPr>
        <w:widowControl/>
        <w:adjustRightInd w:val="0"/>
        <w:snapToGrid w:val="0"/>
        <w:spacing w:line="360" w:lineRule="auto"/>
        <w:ind w:firstLine="420"/>
        <w:jc w:val="left"/>
        <w:rPr>
          <w:rFonts w:ascii="宋体" w:hAnsi="宋体" w:cs="宋体"/>
          <w:bCs/>
          <w:szCs w:val="21"/>
          <w:highlight w:val="none"/>
        </w:rPr>
      </w:pPr>
      <w:r>
        <w:rPr>
          <w:rFonts w:hint="eastAsia" w:ascii="宋体" w:hAnsi="宋体" w:cs="宋体"/>
          <w:kern w:val="0"/>
          <w:szCs w:val="21"/>
          <w:highlight w:val="none"/>
        </w:rPr>
        <w:t>（3）</w:t>
      </w:r>
      <w:r>
        <w:rPr>
          <w:rFonts w:hint="eastAsia" w:ascii="宋体" w:hAnsi="宋体" w:cs="宋体"/>
          <w:bCs/>
          <w:szCs w:val="21"/>
          <w:highlight w:val="none"/>
        </w:rPr>
        <w:t>除《政府采购竞争性磋商采购方式管理暂行办法》(财库〔2014〕214号)</w:t>
      </w:r>
      <w:r>
        <w:rPr>
          <w:rFonts w:hint="eastAsia" w:ascii="宋体" w:hAnsi="宋体" w:cs="宋体"/>
          <w:kern w:val="0"/>
          <w:szCs w:val="21"/>
          <w:highlight w:val="none"/>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cs="宋体"/>
          <w:bCs/>
          <w:szCs w:val="21"/>
          <w:highlight w:val="none"/>
        </w:rPr>
        <w:t>情形外，在采购过程中符合要求的供应商或者报价未超过采购预算的供应商不足3家的；</w:t>
      </w:r>
    </w:p>
    <w:p>
      <w:pPr>
        <w:widowControl/>
        <w:adjustRightInd w:val="0"/>
        <w:snapToGrid w:val="0"/>
        <w:spacing w:line="360" w:lineRule="auto"/>
        <w:ind w:firstLine="420"/>
        <w:jc w:val="left"/>
        <w:rPr>
          <w:rFonts w:ascii="宋体" w:hAnsi="宋体" w:cs="宋体"/>
          <w:bCs/>
          <w:szCs w:val="21"/>
          <w:highlight w:val="none"/>
        </w:rPr>
      </w:pPr>
      <w:r>
        <w:rPr>
          <w:rFonts w:hint="eastAsia" w:ascii="宋体" w:hAnsi="宋体" w:cs="宋体"/>
          <w:kern w:val="0"/>
          <w:szCs w:val="21"/>
          <w:highlight w:val="none"/>
        </w:rPr>
        <w:t>（4）因重大变故，采购任务取消的。</w:t>
      </w:r>
    </w:p>
    <w:p>
      <w:pPr>
        <w:widowControl/>
        <w:adjustRightInd w:val="0"/>
        <w:snapToGrid w:val="0"/>
        <w:spacing w:line="360" w:lineRule="auto"/>
        <w:jc w:val="left"/>
        <w:rPr>
          <w:rFonts w:ascii="宋体" w:hAnsi="宋体" w:cs="宋体"/>
          <w:b/>
          <w:kern w:val="0"/>
          <w:szCs w:val="21"/>
          <w:highlight w:val="none"/>
        </w:rPr>
      </w:pPr>
      <w:r>
        <w:rPr>
          <w:rFonts w:hint="eastAsia" w:ascii="宋体" w:hAnsi="宋体" w:cs="宋体"/>
          <w:b/>
          <w:kern w:val="0"/>
          <w:szCs w:val="21"/>
          <w:highlight w:val="none"/>
        </w:rPr>
        <w:t>35．重新评审</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36.保密及串通行为</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36.2</w:t>
      </w:r>
      <w:r>
        <w:rPr>
          <w:rFonts w:hint="eastAsia" w:ascii="宋体" w:hAnsi="宋体" w:cs="宋体"/>
          <w:kern w:val="0"/>
          <w:szCs w:val="21"/>
          <w:highlight w:val="none"/>
        </w:rPr>
        <w:t>供应商</w:t>
      </w:r>
      <w:r>
        <w:rPr>
          <w:rFonts w:hint="eastAsia" w:ascii="宋体" w:hAnsi="宋体" w:cs="宋体"/>
          <w:szCs w:val="21"/>
          <w:highlight w:val="none"/>
        </w:rPr>
        <w:t>不得与</w:t>
      </w:r>
      <w:r>
        <w:rPr>
          <w:rFonts w:hint="eastAsia" w:ascii="宋体" w:hAnsi="宋体" w:cs="宋体"/>
          <w:kern w:val="0"/>
          <w:szCs w:val="21"/>
          <w:highlight w:val="none"/>
        </w:rPr>
        <w:t>采购人、采购代理机构、其它供应商恶意</w:t>
      </w:r>
      <w:r>
        <w:rPr>
          <w:rFonts w:hint="eastAsia" w:ascii="宋体" w:hAnsi="宋体" w:cs="宋体"/>
          <w:szCs w:val="21"/>
          <w:highlight w:val="none"/>
        </w:rPr>
        <w:t>串通；不得向</w:t>
      </w:r>
      <w:r>
        <w:rPr>
          <w:rFonts w:hint="eastAsia" w:ascii="宋体" w:hAnsi="宋体" w:cs="宋体"/>
          <w:kern w:val="0"/>
          <w:szCs w:val="21"/>
          <w:highlight w:val="none"/>
        </w:rPr>
        <w:t>采购人、采购代理机构</w:t>
      </w:r>
      <w:r>
        <w:rPr>
          <w:rFonts w:hint="eastAsia" w:ascii="宋体" w:hAnsi="宋体" w:cs="宋体"/>
          <w:szCs w:val="21"/>
          <w:highlight w:val="none"/>
        </w:rPr>
        <w:t>或者磋商小组成员行贿或者提供其它不正当利益；不得提供虚假资料谋取成交；不得以任何方式干扰、影响采购工作。</w:t>
      </w:r>
    </w:p>
    <w:p>
      <w:pPr>
        <w:pStyle w:val="41"/>
        <w:adjustRightInd w:val="0"/>
        <w:snapToGrid w:val="0"/>
        <w:spacing w:before="0" w:beforeAutospacing="0" w:after="0" w:afterAutospacing="0" w:line="360" w:lineRule="auto"/>
        <w:ind w:firstLine="420" w:firstLineChars="200"/>
        <w:rPr>
          <w:sz w:val="21"/>
          <w:szCs w:val="21"/>
          <w:highlight w:val="none"/>
          <w:lang w:val="zh-CN"/>
        </w:rPr>
      </w:pPr>
      <w:r>
        <w:rPr>
          <w:rFonts w:hint="eastAsia"/>
          <w:sz w:val="21"/>
          <w:szCs w:val="21"/>
          <w:highlight w:val="none"/>
        </w:rPr>
        <w:t>36.3</w:t>
      </w:r>
      <w:r>
        <w:rPr>
          <w:rFonts w:hint="eastAsia"/>
          <w:sz w:val="21"/>
          <w:szCs w:val="21"/>
          <w:highlight w:val="none"/>
          <w:lang w:val="zh-CN"/>
        </w:rPr>
        <w:t>有下列情形之一的，属于恶意串通，对供应商依照政府采购法第七十七条第一款的规定追究法律责任：</w:t>
      </w:r>
    </w:p>
    <w:p>
      <w:pPr>
        <w:pStyle w:val="41"/>
        <w:adjustRightInd w:val="0"/>
        <w:snapToGrid w:val="0"/>
        <w:spacing w:before="0" w:beforeAutospacing="0" w:after="0" w:afterAutospacing="0" w:line="360" w:lineRule="auto"/>
        <w:ind w:firstLine="420" w:firstLineChars="200"/>
        <w:rPr>
          <w:sz w:val="21"/>
          <w:szCs w:val="21"/>
          <w:highlight w:val="none"/>
          <w:lang w:val="zh-CN"/>
        </w:rPr>
      </w:pPr>
      <w:r>
        <w:rPr>
          <w:rFonts w:hint="eastAsia"/>
          <w:sz w:val="21"/>
          <w:szCs w:val="21"/>
          <w:highlight w:val="none"/>
          <w:lang w:val="zh-CN"/>
        </w:rPr>
        <w:t>（一）供应商直接或者间接从采购人或者采购代理机构处获得其它供应商的相关情况并修改其投标文件或者响应文件；</w:t>
      </w:r>
    </w:p>
    <w:p>
      <w:pPr>
        <w:pStyle w:val="41"/>
        <w:adjustRightInd w:val="0"/>
        <w:snapToGrid w:val="0"/>
        <w:spacing w:before="0" w:beforeAutospacing="0" w:after="0" w:afterAutospacing="0" w:line="360" w:lineRule="auto"/>
        <w:ind w:firstLine="420" w:firstLineChars="200"/>
        <w:rPr>
          <w:sz w:val="21"/>
          <w:szCs w:val="21"/>
          <w:highlight w:val="none"/>
          <w:lang w:val="zh-CN"/>
        </w:rPr>
      </w:pPr>
      <w:r>
        <w:rPr>
          <w:rFonts w:hint="eastAsia"/>
          <w:sz w:val="21"/>
          <w:szCs w:val="21"/>
          <w:highlight w:val="none"/>
          <w:lang w:val="zh-CN"/>
        </w:rPr>
        <w:t>（二）供应商按照采购人或者采购代理机构的授意撤换、修改投标文件或者响应文件；</w:t>
      </w:r>
    </w:p>
    <w:p>
      <w:pPr>
        <w:pStyle w:val="41"/>
        <w:adjustRightInd w:val="0"/>
        <w:snapToGrid w:val="0"/>
        <w:spacing w:before="0" w:beforeAutospacing="0" w:after="0" w:afterAutospacing="0" w:line="360" w:lineRule="auto"/>
        <w:ind w:firstLine="420" w:firstLineChars="200"/>
        <w:rPr>
          <w:sz w:val="21"/>
          <w:szCs w:val="21"/>
          <w:highlight w:val="none"/>
          <w:lang w:val="zh-CN"/>
        </w:rPr>
      </w:pPr>
      <w:r>
        <w:rPr>
          <w:rFonts w:hint="eastAsia"/>
          <w:sz w:val="21"/>
          <w:szCs w:val="21"/>
          <w:highlight w:val="none"/>
          <w:lang w:val="zh-CN"/>
        </w:rPr>
        <w:t>（三）供应商之间协商报价、技术方案等投标文件或者响应文件的实质性内容；</w:t>
      </w:r>
    </w:p>
    <w:p>
      <w:pPr>
        <w:pStyle w:val="41"/>
        <w:adjustRightInd w:val="0"/>
        <w:snapToGrid w:val="0"/>
        <w:spacing w:before="0" w:beforeAutospacing="0" w:after="0" w:afterAutospacing="0" w:line="360" w:lineRule="auto"/>
        <w:ind w:firstLine="420" w:firstLineChars="200"/>
        <w:rPr>
          <w:sz w:val="21"/>
          <w:szCs w:val="21"/>
          <w:highlight w:val="none"/>
          <w:lang w:val="zh-CN"/>
        </w:rPr>
      </w:pPr>
      <w:r>
        <w:rPr>
          <w:rFonts w:hint="eastAsia"/>
          <w:sz w:val="21"/>
          <w:szCs w:val="21"/>
          <w:highlight w:val="none"/>
          <w:lang w:val="zh-CN"/>
        </w:rPr>
        <w:t>（四）属于同一集团、协会、商会等组织成员的供应商按照该组织要求协同参加采购活动；</w:t>
      </w:r>
    </w:p>
    <w:p>
      <w:pPr>
        <w:pStyle w:val="41"/>
        <w:adjustRightInd w:val="0"/>
        <w:snapToGrid w:val="0"/>
        <w:spacing w:before="0" w:beforeAutospacing="0" w:after="0" w:afterAutospacing="0" w:line="360" w:lineRule="auto"/>
        <w:ind w:firstLine="420" w:firstLineChars="200"/>
        <w:rPr>
          <w:sz w:val="21"/>
          <w:szCs w:val="21"/>
          <w:highlight w:val="none"/>
          <w:lang w:val="zh-CN"/>
        </w:rPr>
      </w:pPr>
      <w:r>
        <w:rPr>
          <w:rFonts w:hint="eastAsia"/>
          <w:sz w:val="21"/>
          <w:szCs w:val="21"/>
          <w:highlight w:val="none"/>
          <w:lang w:val="zh-CN"/>
        </w:rPr>
        <w:t>（五）供应商之间事先约定由某一特定供应商中标、成交；</w:t>
      </w:r>
    </w:p>
    <w:p>
      <w:pPr>
        <w:pStyle w:val="41"/>
        <w:adjustRightInd w:val="0"/>
        <w:snapToGrid w:val="0"/>
        <w:spacing w:before="0" w:beforeAutospacing="0" w:after="0" w:afterAutospacing="0" w:line="360" w:lineRule="auto"/>
        <w:ind w:firstLine="420" w:firstLineChars="200"/>
        <w:rPr>
          <w:sz w:val="21"/>
          <w:szCs w:val="21"/>
          <w:highlight w:val="none"/>
          <w:lang w:val="zh-CN"/>
        </w:rPr>
      </w:pPr>
      <w:r>
        <w:rPr>
          <w:rFonts w:hint="eastAsia"/>
          <w:sz w:val="21"/>
          <w:szCs w:val="21"/>
          <w:highlight w:val="none"/>
          <w:lang w:val="zh-CN"/>
        </w:rPr>
        <w:t>（六）供应商之间商定部分供应商放弃参加采购活动或者放弃中标、成交；</w:t>
      </w:r>
    </w:p>
    <w:p>
      <w:pPr>
        <w:pStyle w:val="41"/>
        <w:adjustRightInd w:val="0"/>
        <w:snapToGrid w:val="0"/>
        <w:spacing w:before="0" w:beforeAutospacing="0" w:after="0" w:afterAutospacing="0" w:line="360" w:lineRule="auto"/>
        <w:ind w:firstLine="420" w:firstLineChars="200"/>
        <w:rPr>
          <w:sz w:val="21"/>
          <w:szCs w:val="21"/>
          <w:highlight w:val="none"/>
          <w:lang w:val="zh-CN"/>
        </w:rPr>
      </w:pPr>
      <w:r>
        <w:rPr>
          <w:rFonts w:hint="eastAsia"/>
          <w:sz w:val="21"/>
          <w:szCs w:val="21"/>
          <w:highlight w:val="none"/>
          <w:lang w:val="zh-CN"/>
        </w:rPr>
        <w:t>（七）供应商与采购人或者采购代理机构之间、供应商相互之间，为谋求特定供应商中标、成交或者排斥其它供应商的其它串通行为。</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六、成交结果信息公布与授予合同</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37.成交信息的公布</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37.1成交供应商确定后2个工作日内，成交结果信息将在</w:t>
      </w:r>
      <w:r>
        <w:rPr>
          <w:rFonts w:hint="eastAsia" w:hAnsi="宋体" w:cs="宋体"/>
          <w:b/>
          <w:highlight w:val="none"/>
        </w:rPr>
        <w:t>磋商须知前附表</w:t>
      </w:r>
      <w:r>
        <w:rPr>
          <w:rFonts w:hint="eastAsia" w:hAnsi="宋体" w:cs="宋体"/>
          <w:highlight w:val="none"/>
        </w:rPr>
        <w:t>指定的媒体上公布。</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38.询问及质疑</w:t>
      </w:r>
    </w:p>
    <w:p>
      <w:pPr>
        <w:adjustRightInd w:val="0"/>
        <w:snapToGrid w:val="0"/>
        <w:spacing w:line="360" w:lineRule="auto"/>
        <w:ind w:firstLine="420" w:firstLineChars="200"/>
        <w:jc w:val="left"/>
        <w:rPr>
          <w:rFonts w:ascii="宋体" w:hAnsi="宋体" w:cs="宋体"/>
          <w:highlight w:val="none"/>
        </w:rPr>
      </w:pPr>
      <w:r>
        <w:rPr>
          <w:rFonts w:hint="eastAsia" w:ascii="宋体" w:hAnsi="宋体" w:cs="宋体"/>
          <w:szCs w:val="21"/>
          <w:highlight w:val="none"/>
        </w:rPr>
        <w:t>38.1供应商对采购活动事项有疑问的，可以向采购人或采购代理机构提出询问。</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39.成交通知</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39.1成交供应商确定后，采购人或采购代理机构将以书面形式向成交供应商发出成交通知书。成交通知书对采购人和成交供应商具有同等法律效力。</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ascii="宋体" w:hAnsi="宋体" w:cs="宋体"/>
          <w:szCs w:val="21"/>
          <w:highlight w:val="none"/>
        </w:rPr>
      </w:pPr>
      <w:r>
        <w:rPr>
          <w:rFonts w:hint="eastAsia" w:ascii="宋体" w:hAnsi="宋体" w:cs="宋体"/>
          <w:kern w:val="0"/>
          <w:szCs w:val="21"/>
          <w:highlight w:val="none"/>
        </w:rPr>
        <w:t xml:space="preserve">39.3 </w:t>
      </w:r>
      <w:r>
        <w:rPr>
          <w:rFonts w:hint="eastAsia" w:ascii="宋体" w:hAnsi="宋体" w:cs="宋体"/>
          <w:szCs w:val="21"/>
          <w:highlight w:val="none"/>
        </w:rPr>
        <w:t>成交供应商在收到采购代理机构的成交通知书后10日内，应按照</w:t>
      </w:r>
      <w:r>
        <w:rPr>
          <w:rFonts w:hint="eastAsia" w:ascii="宋体" w:hAnsi="宋体" w:cs="宋体"/>
          <w:b/>
          <w:szCs w:val="21"/>
          <w:highlight w:val="none"/>
        </w:rPr>
        <w:t>磋商须知前附表</w:t>
      </w:r>
      <w:r>
        <w:rPr>
          <w:rFonts w:hint="eastAsia" w:ascii="宋体" w:hAnsi="宋体" w:cs="宋体"/>
          <w:szCs w:val="21"/>
          <w:highlight w:val="none"/>
        </w:rPr>
        <w:t>的规定，向采购人提交履约担保。联合体成交的，履约担保由联合体各方或联合体中牵头人的名义提交。</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39.4 成交供应商</w:t>
      </w:r>
      <w:r>
        <w:rPr>
          <w:rFonts w:hint="eastAsia" w:hAnsi="宋体" w:cs="宋体"/>
          <w:spacing w:val="4"/>
          <w:highlight w:val="none"/>
        </w:rPr>
        <w:t>没有按照本章第39.3</w:t>
      </w:r>
      <w:r>
        <w:rPr>
          <w:rFonts w:hint="eastAsia" w:hAnsi="宋体" w:cs="宋体"/>
          <w:kern w:val="0"/>
          <w:highlight w:val="none"/>
          <w:lang w:val="zh-CN"/>
        </w:rPr>
        <w:t>款</w:t>
      </w:r>
      <w:r>
        <w:rPr>
          <w:rFonts w:hint="eastAsia" w:hAnsi="宋体" w:cs="宋体"/>
          <w:spacing w:val="4"/>
          <w:highlight w:val="none"/>
        </w:rPr>
        <w:t>规定</w:t>
      </w:r>
      <w:r>
        <w:rPr>
          <w:rFonts w:hint="eastAsia" w:hAnsi="宋体" w:cs="宋体"/>
          <w:highlight w:val="none"/>
        </w:rPr>
        <w:t>提交履约担保的</w:t>
      </w:r>
      <w:r>
        <w:rPr>
          <w:rFonts w:hint="eastAsia" w:hAnsi="宋体" w:cs="宋体"/>
          <w:spacing w:val="4"/>
          <w:highlight w:val="none"/>
        </w:rPr>
        <w:t>，视为放弃</w:t>
      </w:r>
      <w:r>
        <w:rPr>
          <w:rFonts w:hint="eastAsia" w:hAnsi="宋体" w:cs="宋体"/>
          <w:highlight w:val="none"/>
        </w:rPr>
        <w:t>成交资格</w:t>
      </w:r>
      <w:r>
        <w:rPr>
          <w:rFonts w:hint="eastAsia" w:hAnsi="宋体" w:cs="宋体"/>
          <w:spacing w:val="4"/>
          <w:highlight w:val="none"/>
        </w:rPr>
        <w:t>，</w:t>
      </w:r>
      <w:r>
        <w:rPr>
          <w:rFonts w:hint="eastAsia" w:hAnsi="宋体" w:cs="宋体"/>
          <w:spacing w:val="2"/>
          <w:highlight w:val="none"/>
        </w:rPr>
        <w:t>其保证金不予退还。</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40.签订合同</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40.1成交供应商应当在成交通知书发出之日起30日内与采购人签订采购合同。</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40.2磋商文件、成交供应商的响应文件等均为签订采购合同的依据。</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40.3 成交供应商应当按照合同约定履行义务。成交供应商不得向他人转让成交项目，也不得将成交项目分包后分别向他人转让。</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40.4 成交供应商有下列情形之一的，责令限期改正，情节严重的，列入不良行为记录名单，在1至3年内禁止参加采购活动，并予以通报：</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（一）成交后无正当理由不与采购人签订合同的；</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（二）未按照采购文件确定的事项签订采购合同，或者与采购人另行订立背离合同实质性内容的协议的；</w:t>
      </w:r>
    </w:p>
    <w:p>
      <w:pPr>
        <w:pStyle w:val="25"/>
        <w:adjustRightInd w:val="0"/>
        <w:snapToGrid w:val="0"/>
        <w:spacing w:line="360" w:lineRule="auto"/>
        <w:ind w:firstLine="420" w:firstLineChars="200"/>
        <w:rPr>
          <w:rFonts w:hAnsi="宋体" w:cs="宋体"/>
          <w:highlight w:val="none"/>
        </w:rPr>
      </w:pPr>
      <w:r>
        <w:rPr>
          <w:rFonts w:hint="eastAsia" w:hAnsi="宋体" w:cs="宋体"/>
          <w:highlight w:val="none"/>
        </w:rPr>
        <w:t>（三）拒绝履行合同义务的；</w:t>
      </w:r>
    </w:p>
    <w:p>
      <w:pPr>
        <w:pStyle w:val="25"/>
        <w:adjustRightInd w:val="0"/>
        <w:snapToGrid w:val="0"/>
        <w:spacing w:line="360" w:lineRule="auto"/>
        <w:ind w:firstLine="420" w:firstLineChars="200"/>
        <w:rPr>
          <w:rFonts w:hAnsi="宋体" w:cs="宋体"/>
          <w:kern w:val="0"/>
          <w:highlight w:val="none"/>
        </w:rPr>
      </w:pPr>
      <w:r>
        <w:rPr>
          <w:rFonts w:hint="eastAsia" w:hAnsi="宋体" w:cs="宋体"/>
          <w:highlight w:val="none"/>
        </w:rPr>
        <w:t>（四）</w:t>
      </w:r>
      <w:r>
        <w:rPr>
          <w:rFonts w:hint="eastAsia" w:hAnsi="宋体" w:cs="宋体"/>
          <w:kern w:val="0"/>
          <w:highlight w:val="none"/>
        </w:rPr>
        <w:t>违反法律、规章、规范性文件规定的。</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七、其它规定</w:t>
      </w:r>
    </w:p>
    <w:p>
      <w:pPr>
        <w:adjustRightInd w:val="0"/>
        <w:snapToGrid w:val="0"/>
        <w:spacing w:line="360" w:lineRule="auto"/>
        <w:jc w:val="left"/>
        <w:rPr>
          <w:rFonts w:ascii="宋体" w:hAnsi="宋体" w:cs="宋体"/>
          <w:b/>
          <w:szCs w:val="21"/>
          <w:highlight w:val="none"/>
        </w:rPr>
      </w:pPr>
      <w:r>
        <w:rPr>
          <w:rFonts w:hint="eastAsia" w:ascii="宋体" w:hAnsi="宋体" w:cs="宋体"/>
          <w:b/>
          <w:szCs w:val="21"/>
          <w:highlight w:val="none"/>
        </w:rPr>
        <w:t>41.1采购代理服务费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41.1采购代理机构应按</w:t>
      </w:r>
      <w:r>
        <w:rPr>
          <w:rFonts w:hint="eastAsia" w:ascii="宋体" w:hAnsi="宋体" w:cs="宋体"/>
          <w:b/>
          <w:szCs w:val="21"/>
          <w:highlight w:val="none"/>
        </w:rPr>
        <w:t>磋商须知前附表</w:t>
      </w:r>
      <w:r>
        <w:rPr>
          <w:rFonts w:hint="eastAsia" w:ascii="宋体" w:hAnsi="宋体" w:cs="宋体"/>
          <w:szCs w:val="21"/>
          <w:highlight w:val="none"/>
        </w:rPr>
        <w:t>规定收取采购代理服务费。</w:t>
      </w:r>
    </w:p>
    <w:p>
      <w:pPr>
        <w:pStyle w:val="2"/>
        <w:ind w:left="0" w:leftChars="0"/>
        <w:rPr>
          <w:rFonts w:ascii="宋体" w:hAnsi="宋体" w:cs="宋体"/>
          <w:highlight w:val="none"/>
        </w:rPr>
      </w:pPr>
      <w:r>
        <w:rPr>
          <w:rFonts w:hint="eastAsia" w:ascii="宋体" w:hAnsi="宋体" w:cs="宋体"/>
          <w:szCs w:val="21"/>
          <w:highlight w:val="none"/>
        </w:rPr>
        <w:t>41.2集中采购机构不得收取采购代理服务费。</w:t>
      </w:r>
    </w:p>
    <w:p>
      <w:pPr>
        <w:tabs>
          <w:tab w:val="left" w:pos="420"/>
          <w:tab w:val="left" w:pos="7560"/>
          <w:tab w:val="left" w:pos="7740"/>
          <w:tab w:val="left" w:pos="7920"/>
        </w:tabs>
        <w:snapToGrid w:val="0"/>
        <w:spacing w:line="360" w:lineRule="auto"/>
        <w:ind w:firstLine="420" w:firstLineChars="200"/>
        <w:rPr>
          <w:rFonts w:ascii="宋体" w:hAnsi="宋体" w:cs="宋体"/>
          <w:b/>
          <w:highlight w:val="none"/>
        </w:rPr>
      </w:pPr>
      <w:r>
        <w:rPr>
          <w:rFonts w:hint="eastAsia" w:ascii="宋体" w:hAnsi="宋体" w:cs="宋体"/>
          <w:b/>
          <w:szCs w:val="21"/>
          <w:highlight w:val="none"/>
        </w:rPr>
        <w:t>42.</w:t>
      </w:r>
      <w:r>
        <w:rPr>
          <w:rFonts w:hint="eastAsia" w:ascii="宋体" w:hAnsi="宋体" w:cs="宋体"/>
          <w:b/>
          <w:highlight w:val="none"/>
        </w:rPr>
        <w:t xml:space="preserve"> 其它规定</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b/>
          <w:szCs w:val="21"/>
          <w:highlight w:val="none"/>
        </w:rPr>
      </w:pPr>
      <w:r>
        <w:rPr>
          <w:rFonts w:hint="eastAsia" w:ascii="宋体" w:hAnsi="宋体" w:cs="宋体"/>
          <w:highlight w:val="none"/>
        </w:rPr>
        <w:t>42.1</w:t>
      </w:r>
      <w:r>
        <w:rPr>
          <w:rFonts w:hint="eastAsia" w:ascii="宋体" w:hAnsi="宋体" w:cs="宋体"/>
          <w:szCs w:val="21"/>
          <w:highlight w:val="none"/>
        </w:rPr>
        <w:t>磋商文件</w:t>
      </w:r>
      <w:r>
        <w:rPr>
          <w:rFonts w:hint="eastAsia" w:ascii="宋体" w:hAnsi="宋体" w:cs="宋体"/>
          <w:highlight w:val="none"/>
        </w:rPr>
        <w:t>的其它规定</w:t>
      </w:r>
      <w:r>
        <w:rPr>
          <w:rFonts w:hint="eastAsia" w:ascii="宋体" w:hAnsi="宋体" w:cs="宋体"/>
          <w:szCs w:val="21"/>
          <w:highlight w:val="none"/>
        </w:rPr>
        <w:t>见</w:t>
      </w:r>
      <w:r>
        <w:rPr>
          <w:rFonts w:hint="eastAsia" w:ascii="宋体" w:hAnsi="宋体" w:cs="宋体"/>
          <w:b/>
          <w:szCs w:val="21"/>
          <w:highlight w:val="none"/>
        </w:rPr>
        <w:t>磋商须知前附表。</w:t>
      </w:r>
    </w:p>
    <w:p>
      <w:pPr>
        <w:tabs>
          <w:tab w:val="left" w:pos="420"/>
          <w:tab w:val="left" w:pos="7560"/>
          <w:tab w:val="left" w:pos="7740"/>
          <w:tab w:val="left" w:pos="7920"/>
        </w:tabs>
        <w:adjustRightInd w:val="0"/>
        <w:snapToGrid w:val="0"/>
        <w:spacing w:line="360" w:lineRule="auto"/>
        <w:jc w:val="center"/>
        <w:rPr>
          <w:rFonts w:ascii="宋体" w:hAnsi="宋体" w:cs="宋体"/>
          <w:b/>
          <w:sz w:val="32"/>
          <w:szCs w:val="32"/>
          <w:highlight w:val="none"/>
        </w:rPr>
      </w:pPr>
      <w:r>
        <w:rPr>
          <w:rFonts w:hint="eastAsia" w:ascii="宋体" w:hAnsi="宋体" w:cs="宋体"/>
          <w:b/>
          <w:sz w:val="32"/>
          <w:szCs w:val="32"/>
          <w:highlight w:val="none"/>
        </w:rPr>
        <w:br w:type="page"/>
      </w:r>
      <w:r>
        <w:rPr>
          <w:rFonts w:hint="eastAsia" w:ascii="宋体" w:hAnsi="宋体" w:cs="宋体"/>
          <w:b/>
          <w:sz w:val="32"/>
          <w:szCs w:val="32"/>
          <w:highlight w:val="none"/>
        </w:rPr>
        <w:t>第三章  合同格式</w:t>
      </w:r>
    </w:p>
    <w:p>
      <w:pPr>
        <w:jc w:val="center"/>
        <w:rPr>
          <w:rFonts w:ascii="宋体" w:hAnsi="宋体"/>
          <w:sz w:val="32"/>
          <w:szCs w:val="32"/>
          <w:highlight w:val="none"/>
        </w:rPr>
      </w:pPr>
      <w:r>
        <w:rPr>
          <w:rFonts w:hint="eastAsia" w:ascii="宋体" w:hAnsi="宋体" w:eastAsia="宋体" w:cs="宋体"/>
          <w:b w:val="0"/>
          <w:bCs w:val="0"/>
          <w:sz w:val="24"/>
          <w:szCs w:val="24"/>
          <w:highlight w:val="none"/>
          <w:lang w:val="en-US" w:eastAsia="zh-CN"/>
        </w:rPr>
        <w:t xml:space="preserve">                                     </w:t>
      </w:r>
      <w:r>
        <w:rPr>
          <w:rFonts w:hint="eastAsia" w:ascii="宋体" w:hAnsi="宋体" w:eastAsia="宋体" w:cs="宋体"/>
          <w:b w:val="0"/>
          <w:bCs w:val="0"/>
          <w:sz w:val="24"/>
          <w:szCs w:val="24"/>
          <w:highlight w:val="none"/>
        </w:rPr>
        <w:t xml:space="preserve">合同编号：  </w:t>
      </w:r>
      <w:r>
        <w:rPr>
          <w:rFonts w:hint="eastAsia" w:ascii="宋体" w:hAnsi="宋体" w:eastAsia="宋体" w:cs="宋体"/>
          <w:b w:val="0"/>
          <w:bCs w:val="0"/>
          <w:sz w:val="24"/>
          <w:szCs w:val="24"/>
          <w:highlight w:val="none"/>
          <w:lang w:val="en-US" w:eastAsia="zh-CN"/>
        </w:rPr>
        <w:t xml:space="preserve">   </w:t>
      </w:r>
    </w:p>
    <w:p>
      <w:pPr>
        <w:rPr>
          <w:rFonts w:ascii="宋体" w:hAnsi="宋体"/>
          <w:sz w:val="32"/>
          <w:szCs w:val="32"/>
          <w:highlight w:val="none"/>
        </w:rPr>
      </w:pPr>
    </w:p>
    <w:p>
      <w:pPr>
        <w:jc w:val="center"/>
        <w:rPr>
          <w:rFonts w:ascii="方正大标宋简体" w:hAnsi="方正大标宋简体" w:eastAsia="方正大标宋简体"/>
          <w:sz w:val="72"/>
          <w:szCs w:val="72"/>
          <w:highlight w:val="none"/>
        </w:rPr>
      </w:pPr>
      <w:r>
        <w:rPr>
          <w:rFonts w:hint="eastAsia" w:ascii="方正大标宋简体" w:hAnsi="方正大标宋简体" w:eastAsia="方正大标宋简体"/>
          <w:sz w:val="72"/>
          <w:szCs w:val="72"/>
          <w:highlight w:val="none"/>
        </w:rPr>
        <w:t>建设工程设计合同</w:t>
      </w:r>
    </w:p>
    <w:p>
      <w:pPr>
        <w:pStyle w:val="2"/>
        <w:ind w:left="0" w:leftChars="0" w:firstLine="0" w:firstLineChars="0"/>
        <w:jc w:val="center"/>
        <w:rPr>
          <w:rFonts w:hint="eastAsia" w:ascii="宋体" w:hAnsi="宋体" w:cs="宋体"/>
          <w:b w:val="0"/>
          <w:bCs w:val="0"/>
          <w:color w:val="auto"/>
          <w:sz w:val="28"/>
          <w:szCs w:val="28"/>
          <w:highlight w:val="none"/>
        </w:rPr>
      </w:pPr>
    </w:p>
    <w:p>
      <w:pPr>
        <w:pStyle w:val="2"/>
        <w:ind w:left="0" w:leftChars="0" w:firstLine="0" w:firstLineChars="0"/>
        <w:jc w:val="center"/>
        <w:rPr>
          <w:rFonts w:hint="eastAsia" w:ascii="宋体" w:hAnsi="宋体" w:cs="宋体"/>
          <w:b/>
          <w:bCs/>
          <w:color w:val="auto"/>
          <w:sz w:val="44"/>
          <w:szCs w:val="44"/>
          <w:highlight w:val="none"/>
        </w:rPr>
      </w:pPr>
      <w:r>
        <w:rPr>
          <w:rFonts w:hint="eastAsia" w:ascii="宋体" w:hAnsi="宋体" w:cs="宋体"/>
          <w:b w:val="0"/>
          <w:bCs w:val="0"/>
          <w:color w:val="auto"/>
          <w:sz w:val="28"/>
          <w:szCs w:val="28"/>
          <w:highlight w:val="none"/>
        </w:rPr>
        <w:t>[2021版]</w:t>
      </w:r>
      <w:r>
        <w:rPr>
          <w:rFonts w:hint="eastAsia" w:ascii="宋体" w:hAnsi="宋体" w:cs="宋体"/>
          <w:b w:val="0"/>
          <w:bCs w:val="0"/>
          <w:color w:val="auto"/>
          <w:sz w:val="28"/>
          <w:szCs w:val="28"/>
          <w:highlight w:val="none"/>
          <w:lang w:val="en-US" w:eastAsia="zh-CN"/>
        </w:rPr>
        <w:t xml:space="preserve"> </w:t>
      </w:r>
    </w:p>
    <w:p>
      <w:pPr>
        <w:rPr>
          <w:rFonts w:ascii="楷体_GB2312" w:hAnsi="宋体" w:eastAsia="楷体_GB2312"/>
          <w:sz w:val="44"/>
          <w:szCs w:val="44"/>
          <w:highlight w:val="none"/>
        </w:rPr>
      </w:pPr>
    </w:p>
    <w:p>
      <w:pPr>
        <w:rPr>
          <w:rFonts w:ascii="宋体" w:hAnsi="宋体"/>
          <w:sz w:val="32"/>
          <w:szCs w:val="32"/>
          <w:highlight w:val="none"/>
        </w:rPr>
      </w:pPr>
    </w:p>
    <w:p>
      <w:pPr>
        <w:rPr>
          <w:rFonts w:ascii="宋体" w:hAnsi="宋体"/>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704" w:firstLineChars="200"/>
        <w:jc w:val="left"/>
        <w:textAlignment w:val="auto"/>
        <w:rPr>
          <w:rFonts w:hint="eastAsia" w:ascii="宋体" w:hAnsi="宋体"/>
          <w:spacing w:val="16"/>
          <w:sz w:val="32"/>
          <w:szCs w:val="32"/>
          <w:highlight w:val="none"/>
          <w:u w:val="single"/>
        </w:rPr>
      </w:pPr>
      <w:r>
        <w:rPr>
          <w:rFonts w:hint="eastAsia" w:ascii="宋体" w:hAnsi="宋体"/>
          <w:spacing w:val="16"/>
          <w:sz w:val="32"/>
          <w:szCs w:val="32"/>
          <w:highlight w:val="none"/>
        </w:rPr>
        <w:t>工 程 名 称:</w:t>
      </w:r>
      <w:r>
        <w:rPr>
          <w:rFonts w:hint="eastAsia" w:ascii="宋体" w:hAnsi="宋体"/>
          <w:spacing w:val="16"/>
          <w:sz w:val="32"/>
          <w:szCs w:val="32"/>
          <w:highlight w:val="none"/>
          <w:u w:val="single"/>
          <w:lang w:val="en-US" w:eastAsia="zh-CN"/>
        </w:rPr>
        <w:t>含浦大道第三段提质改造设计（含方案设计、初步设计，不含施工图设计）、可研服务</w:t>
      </w:r>
    </w:p>
    <w:p>
      <w:pPr>
        <w:keepNext w:val="0"/>
        <w:keepLines w:val="0"/>
        <w:pageBreakBefore w:val="0"/>
        <w:widowControl w:val="0"/>
        <w:kinsoku/>
        <w:wordWrap/>
        <w:overflowPunct/>
        <w:topLinePunct w:val="0"/>
        <w:bidi w:val="0"/>
        <w:snapToGrid/>
        <w:spacing w:line="360" w:lineRule="auto"/>
        <w:ind w:firstLine="704" w:firstLineChars="200"/>
        <w:textAlignment w:val="auto"/>
        <w:rPr>
          <w:rFonts w:hint="default" w:ascii="宋体" w:hAnsi="宋体" w:eastAsia="宋体"/>
          <w:sz w:val="32"/>
          <w:szCs w:val="32"/>
          <w:highlight w:val="none"/>
          <w:lang w:val="en-US" w:eastAsia="zh-CN"/>
        </w:rPr>
      </w:pPr>
      <w:r>
        <w:rPr>
          <w:rFonts w:hint="eastAsia" w:ascii="宋体" w:hAnsi="宋体"/>
          <w:spacing w:val="16"/>
          <w:sz w:val="32"/>
          <w:szCs w:val="32"/>
          <w:highlight w:val="none"/>
        </w:rPr>
        <w:t>工 程 地 点:</w:t>
      </w:r>
      <w:r>
        <w:rPr>
          <w:rFonts w:hint="eastAsia" w:ascii="宋体" w:hAnsi="宋体"/>
          <w:sz w:val="32"/>
          <w:szCs w:val="32"/>
          <w:highlight w:val="none"/>
          <w:u w:val="single"/>
          <w:lang w:eastAsia="zh-Hans"/>
        </w:rPr>
        <w:t>长沙市岳麓区</w:t>
      </w:r>
      <w:r>
        <w:rPr>
          <w:rFonts w:hint="eastAsia" w:ascii="宋体" w:hAnsi="宋体"/>
          <w:sz w:val="32"/>
          <w:szCs w:val="32"/>
          <w:highlight w:val="none"/>
          <w:u w:val="single"/>
          <w:lang w:val="en-US" w:eastAsia="zh-CN"/>
        </w:rPr>
        <w:t xml:space="preserve">  </w:t>
      </w:r>
    </w:p>
    <w:p>
      <w:pPr>
        <w:keepNext w:val="0"/>
        <w:keepLines w:val="0"/>
        <w:pageBreakBefore w:val="0"/>
        <w:widowControl w:val="0"/>
        <w:kinsoku/>
        <w:wordWrap/>
        <w:overflowPunct/>
        <w:topLinePunct w:val="0"/>
        <w:bidi w:val="0"/>
        <w:snapToGrid/>
        <w:spacing w:line="360" w:lineRule="auto"/>
        <w:ind w:firstLine="704" w:firstLineChars="200"/>
        <w:textAlignment w:val="auto"/>
        <w:rPr>
          <w:rFonts w:ascii="宋体" w:hAnsi="宋体"/>
          <w:spacing w:val="16"/>
          <w:sz w:val="32"/>
          <w:szCs w:val="32"/>
          <w:highlight w:val="none"/>
          <w:u w:val="single"/>
        </w:rPr>
      </w:pPr>
      <w:r>
        <w:rPr>
          <w:rFonts w:hint="eastAsia" w:ascii="宋体" w:hAnsi="宋体"/>
          <w:spacing w:val="16"/>
          <w:sz w:val="32"/>
          <w:szCs w:val="32"/>
          <w:highlight w:val="none"/>
        </w:rPr>
        <w:t>合 同 编 号:</w:t>
      </w:r>
      <w:r>
        <w:rPr>
          <w:rFonts w:hint="eastAsia" w:ascii="宋体" w:hAnsi="宋体"/>
          <w:spacing w:val="16"/>
          <w:sz w:val="32"/>
          <w:szCs w:val="32"/>
          <w:highlight w:val="none"/>
          <w:u w:val="single"/>
        </w:rPr>
        <w:t xml:space="preserve">             </w:t>
      </w:r>
      <w:r>
        <w:rPr>
          <w:rFonts w:hint="eastAsia" w:ascii="宋体" w:hAnsi="宋体"/>
          <w:sz w:val="32"/>
          <w:szCs w:val="32"/>
          <w:highlight w:val="none"/>
        </w:rPr>
        <w:t xml:space="preserve">（由设计人编填）   </w:t>
      </w:r>
    </w:p>
    <w:p>
      <w:pPr>
        <w:keepNext w:val="0"/>
        <w:keepLines w:val="0"/>
        <w:pageBreakBefore w:val="0"/>
        <w:widowControl w:val="0"/>
        <w:kinsoku/>
        <w:wordWrap/>
        <w:overflowPunct/>
        <w:topLinePunct w:val="0"/>
        <w:bidi w:val="0"/>
        <w:snapToGrid/>
        <w:spacing w:line="360" w:lineRule="auto"/>
        <w:ind w:firstLine="640" w:firstLineChars="200"/>
        <w:textAlignment w:val="auto"/>
        <w:rPr>
          <w:rFonts w:ascii="宋体" w:hAnsi="宋体"/>
          <w:sz w:val="32"/>
          <w:szCs w:val="32"/>
          <w:highlight w:val="none"/>
          <w:u w:val="single"/>
        </w:rPr>
      </w:pPr>
      <w:r>
        <w:rPr>
          <w:rFonts w:hint="eastAsia" w:ascii="宋体" w:hAnsi="宋体"/>
          <w:sz w:val="32"/>
          <w:szCs w:val="32"/>
          <w:highlight w:val="none"/>
        </w:rPr>
        <w:t>设计证书等级:</w:t>
      </w:r>
      <w:r>
        <w:rPr>
          <w:rFonts w:hint="eastAsia" w:ascii="宋体" w:hAnsi="宋体"/>
          <w:sz w:val="32"/>
          <w:szCs w:val="32"/>
          <w:highlight w:val="none"/>
          <w:u w:val="single"/>
        </w:rPr>
        <w:t xml:space="preserve">  </w:t>
      </w:r>
      <w:r>
        <w:rPr>
          <w:rFonts w:hint="eastAsia" w:ascii="宋体" w:hAnsi="宋体"/>
          <w:sz w:val="32"/>
          <w:szCs w:val="32"/>
          <w:highlight w:val="none"/>
          <w:u w:val="single"/>
          <w:lang w:val="en-US" w:eastAsia="zh-CN"/>
        </w:rPr>
        <w:t xml:space="preserve"> </w:t>
      </w:r>
      <w:r>
        <w:rPr>
          <w:rFonts w:hint="eastAsia" w:ascii="宋体" w:hAnsi="宋体"/>
          <w:sz w:val="32"/>
          <w:szCs w:val="32"/>
          <w:highlight w:val="none"/>
          <w:u w:val="single"/>
        </w:rPr>
        <w:t>市政</w:t>
      </w:r>
      <w:r>
        <w:rPr>
          <w:rFonts w:hint="eastAsia" w:ascii="宋体" w:hAnsi="宋体"/>
          <w:sz w:val="32"/>
          <w:szCs w:val="32"/>
          <w:highlight w:val="none"/>
          <w:u w:val="single"/>
          <w:lang w:val="en-US" w:eastAsia="zh-CN"/>
        </w:rPr>
        <w:t>【  】</w:t>
      </w:r>
      <w:r>
        <w:rPr>
          <w:rFonts w:hint="eastAsia" w:ascii="宋体" w:hAnsi="宋体"/>
          <w:sz w:val="32"/>
          <w:szCs w:val="32"/>
          <w:highlight w:val="none"/>
          <w:u w:val="single"/>
        </w:rPr>
        <w:t>级</w:t>
      </w:r>
      <w:r>
        <w:rPr>
          <w:rFonts w:hint="eastAsia" w:ascii="宋体" w:hAnsi="宋体"/>
          <w:sz w:val="32"/>
          <w:szCs w:val="32"/>
          <w:highlight w:val="none"/>
          <w:u w:val="single"/>
          <w:lang w:val="en-US" w:eastAsia="zh-CN"/>
        </w:rPr>
        <w:t xml:space="preserve">  </w:t>
      </w:r>
      <w:r>
        <w:rPr>
          <w:rFonts w:hint="eastAsia" w:ascii="宋体" w:hAnsi="宋体"/>
          <w:sz w:val="32"/>
          <w:szCs w:val="32"/>
          <w:highlight w:val="none"/>
          <w:u w:val="single"/>
        </w:rPr>
        <w:t xml:space="preserve">     </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eastAsia" w:ascii="宋体" w:hAnsi="宋体"/>
          <w:sz w:val="32"/>
          <w:szCs w:val="32"/>
          <w:highlight w:val="none"/>
          <w:u w:val="single"/>
        </w:rPr>
      </w:pPr>
      <w:r>
        <w:rPr>
          <w:rFonts w:hint="eastAsia" w:ascii="宋体" w:hAnsi="宋体"/>
          <w:sz w:val="32"/>
          <w:szCs w:val="32"/>
          <w:highlight w:val="none"/>
        </w:rPr>
        <w:t>发   包   人:</w:t>
      </w:r>
      <w:r>
        <w:rPr>
          <w:rFonts w:hint="eastAsia" w:ascii="宋体" w:hAnsi="宋体"/>
          <w:sz w:val="32"/>
          <w:szCs w:val="32"/>
          <w:highlight w:val="none"/>
          <w:u w:val="single"/>
        </w:rPr>
        <w:t xml:space="preserve"> 湖南岳麓经济开发有限责任公司</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default" w:ascii="宋体" w:hAnsi="宋体" w:eastAsia="宋体"/>
          <w:spacing w:val="10"/>
          <w:sz w:val="32"/>
          <w:szCs w:val="32"/>
          <w:highlight w:val="none"/>
          <w:u w:val="single"/>
          <w:lang w:val="en-US" w:eastAsia="zh-CN"/>
        </w:rPr>
      </w:pPr>
      <w:r>
        <w:rPr>
          <w:rFonts w:hint="eastAsia" w:ascii="宋体" w:hAnsi="宋体"/>
          <w:sz w:val="32"/>
          <w:szCs w:val="32"/>
          <w:highlight w:val="none"/>
        </w:rPr>
        <w:t>设   计   人:</w:t>
      </w:r>
      <w:r>
        <w:rPr>
          <w:rFonts w:hint="eastAsia" w:ascii="宋体" w:hAnsi="宋体"/>
          <w:sz w:val="32"/>
          <w:szCs w:val="32"/>
          <w:highlight w:val="none"/>
          <w:u w:val="single"/>
          <w:lang w:val="en-US" w:eastAsia="zh-CN"/>
        </w:rPr>
        <w:t xml:space="preserve"> </w:t>
      </w:r>
      <w:r>
        <w:rPr>
          <w:rFonts w:hint="eastAsia" w:ascii="宋体" w:hAnsi="宋体"/>
          <w:spacing w:val="16"/>
          <w:sz w:val="32"/>
          <w:szCs w:val="32"/>
          <w:highlight w:val="none"/>
          <w:u w:val="single"/>
        </w:rPr>
        <w:t xml:space="preserve">                    </w:t>
      </w:r>
      <w:r>
        <w:rPr>
          <w:rFonts w:hint="eastAsia" w:ascii="宋体" w:hAnsi="宋体"/>
          <w:sz w:val="32"/>
          <w:szCs w:val="32"/>
          <w:highlight w:val="none"/>
          <w:u w:val="single"/>
          <w:lang w:val="en-US" w:eastAsia="zh-CN"/>
        </w:rPr>
        <w:t xml:space="preserve">           </w:t>
      </w:r>
    </w:p>
    <w:p>
      <w:pPr>
        <w:rPr>
          <w:rFonts w:ascii="宋体" w:hAnsi="宋体"/>
          <w:sz w:val="32"/>
          <w:szCs w:val="32"/>
          <w:highlight w:val="none"/>
        </w:rPr>
      </w:pPr>
    </w:p>
    <w:p>
      <w:pPr>
        <w:rPr>
          <w:rFonts w:ascii="宋体" w:hAnsi="宋体"/>
          <w:sz w:val="32"/>
          <w:szCs w:val="32"/>
          <w:highlight w:val="none"/>
        </w:rPr>
      </w:pPr>
    </w:p>
    <w:p>
      <w:pPr>
        <w:rPr>
          <w:rFonts w:ascii="宋体" w:hAnsi="宋体"/>
          <w:sz w:val="32"/>
          <w:szCs w:val="32"/>
          <w:highlight w:val="none"/>
        </w:rPr>
      </w:pPr>
    </w:p>
    <w:p>
      <w:pPr>
        <w:spacing w:line="360" w:lineRule="exact"/>
        <w:rPr>
          <w:rFonts w:ascii="宋体" w:hAnsi="宋体"/>
          <w:b/>
          <w:bCs/>
          <w:spacing w:val="20"/>
          <w:sz w:val="36"/>
          <w:szCs w:val="44"/>
          <w:highlight w:val="none"/>
        </w:rPr>
      </w:pPr>
      <w:r>
        <w:rPr>
          <w:rFonts w:hint="eastAsia" w:ascii="宋体" w:hAnsi="宋体"/>
          <w:b/>
          <w:bCs/>
          <w:spacing w:val="20"/>
          <w:sz w:val="36"/>
          <w:szCs w:val="44"/>
          <w:highlight w:val="none"/>
        </w:rPr>
        <w:t xml:space="preserve">           中华人民共和国建设部</w:t>
      </w:r>
    </w:p>
    <w:p>
      <w:pPr>
        <w:spacing w:line="360" w:lineRule="exact"/>
        <w:ind w:firstLine="5000" w:firstLineChars="1250"/>
        <w:jc w:val="center"/>
        <w:rPr>
          <w:rFonts w:hint="eastAsia" w:ascii="宋体" w:hAnsi="宋体"/>
          <w:b/>
          <w:bCs/>
          <w:spacing w:val="20"/>
          <w:sz w:val="36"/>
          <w:szCs w:val="44"/>
          <w:highlight w:val="none"/>
        </w:rPr>
      </w:pPr>
    </w:p>
    <w:p>
      <w:pPr>
        <w:spacing w:line="360" w:lineRule="exact"/>
        <w:ind w:firstLine="5000" w:firstLineChars="1250"/>
        <w:jc w:val="center"/>
        <w:rPr>
          <w:rFonts w:ascii="宋体" w:hAnsi="宋体"/>
          <w:b/>
          <w:bCs/>
          <w:spacing w:val="20"/>
          <w:sz w:val="36"/>
          <w:szCs w:val="44"/>
          <w:highlight w:val="none"/>
        </w:rPr>
      </w:pPr>
      <w:r>
        <w:rPr>
          <w:rFonts w:hint="eastAsia" w:ascii="宋体" w:hAnsi="宋体"/>
          <w:b/>
          <w:bCs/>
          <w:spacing w:val="20"/>
          <w:sz w:val="36"/>
          <w:szCs w:val="44"/>
          <w:highlight w:val="none"/>
        </w:rPr>
        <w:t>监制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b/>
          <w:bCs/>
          <w:spacing w:val="44"/>
          <w:sz w:val="36"/>
          <w:szCs w:val="44"/>
          <w:highlight w:val="none"/>
        </w:rPr>
      </w:pPr>
      <w:r>
        <w:rPr>
          <w:rFonts w:hint="eastAsia" w:ascii="宋体" w:hAnsi="宋体"/>
          <w:b/>
          <w:bCs/>
          <w:spacing w:val="20"/>
          <w:sz w:val="36"/>
          <w:szCs w:val="44"/>
          <w:highlight w:val="none"/>
        </w:rPr>
        <w:t xml:space="preserve">           </w:t>
      </w:r>
      <w:r>
        <w:rPr>
          <w:rFonts w:hint="eastAsia" w:ascii="宋体" w:hAnsi="宋体"/>
          <w:b/>
          <w:bCs/>
          <w:spacing w:val="44"/>
          <w:sz w:val="36"/>
          <w:szCs w:val="44"/>
          <w:highlight w:val="none"/>
        </w:rPr>
        <w:t>国家工商行政管理局</w:t>
      </w:r>
    </w:p>
    <w:p>
      <w:pPr>
        <w:rPr>
          <w:rFonts w:hint="eastAsia"/>
          <w:highlight w:val="none"/>
        </w:rPr>
      </w:pPr>
    </w:p>
    <w:p>
      <w:pPr>
        <w:rPr>
          <w:rFonts w:hint="eastAsia"/>
          <w:highlight w:val="none"/>
        </w:rPr>
      </w:pP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Cs/>
          <w:sz w:val="21"/>
          <w:szCs w:val="21"/>
          <w:highlight w:val="none"/>
          <w:u w:val="single"/>
        </w:rPr>
      </w:pPr>
      <w:r>
        <w:rPr>
          <w:rFonts w:hint="eastAsia" w:ascii="宋体" w:hAnsi="宋体" w:eastAsia="宋体" w:cs="宋体"/>
          <w:b/>
          <w:sz w:val="21"/>
          <w:szCs w:val="21"/>
          <w:highlight w:val="none"/>
        </w:rPr>
        <w:t>发包人</w:t>
      </w:r>
      <w:r>
        <w:rPr>
          <w:rFonts w:hint="eastAsia" w:ascii="宋体" w:hAnsi="宋体" w:eastAsia="宋体" w:cs="宋体"/>
          <w:b/>
          <w:sz w:val="21"/>
          <w:szCs w:val="21"/>
          <w:highlight w:val="none"/>
          <w:lang w:eastAsia="zh-CN"/>
        </w:rPr>
        <w:t>（甲方）</w:t>
      </w:r>
      <w:r>
        <w:rPr>
          <w:rFonts w:hint="eastAsia" w:ascii="宋体" w:hAnsi="宋体" w:eastAsia="宋体" w:cs="宋体"/>
          <w:b/>
          <w:sz w:val="21"/>
          <w:szCs w:val="21"/>
          <w:highlight w:val="none"/>
        </w:rPr>
        <w:t>：</w:t>
      </w:r>
      <w:r>
        <w:rPr>
          <w:rFonts w:hint="eastAsia" w:ascii="宋体" w:hAnsi="宋体" w:eastAsia="宋体" w:cs="宋体"/>
          <w:bCs/>
          <w:sz w:val="21"/>
          <w:szCs w:val="21"/>
          <w:highlight w:val="none"/>
          <w:u w:val="single"/>
        </w:rPr>
        <w:t>湖南岳麓经济开发有限责任公司</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hint="eastAsia" w:ascii="宋体" w:hAnsi="宋体" w:eastAsia="宋体" w:cs="宋体"/>
          <w:spacing w:val="-16"/>
          <w:sz w:val="21"/>
          <w:szCs w:val="21"/>
          <w:highlight w:val="none"/>
          <w:u w:val="single"/>
        </w:rPr>
      </w:pPr>
      <w:r>
        <w:rPr>
          <w:rFonts w:hint="eastAsia" w:ascii="宋体" w:hAnsi="宋体" w:eastAsia="宋体" w:cs="宋体"/>
          <w:b/>
          <w:bCs/>
          <w:sz w:val="21"/>
          <w:szCs w:val="21"/>
          <w:highlight w:val="none"/>
        </w:rPr>
        <w:t>设计人</w:t>
      </w:r>
      <w:r>
        <w:rPr>
          <w:rFonts w:hint="eastAsia" w:ascii="宋体" w:hAnsi="宋体" w:eastAsia="宋体" w:cs="宋体"/>
          <w:b/>
          <w:bCs/>
          <w:sz w:val="21"/>
          <w:szCs w:val="21"/>
          <w:highlight w:val="none"/>
          <w:lang w:eastAsia="zh-CN"/>
        </w:rPr>
        <w:t>（乙方）</w:t>
      </w:r>
      <w:r>
        <w:rPr>
          <w:rFonts w:hint="eastAsia" w:ascii="宋体" w:hAnsi="宋体" w:eastAsia="宋体" w:cs="宋体"/>
          <w:sz w:val="21"/>
          <w:szCs w:val="21"/>
          <w:highlight w:val="none"/>
        </w:rPr>
        <w:t>：</w:t>
      </w:r>
      <w:r>
        <w:rPr>
          <w:rFonts w:hint="eastAsia" w:ascii="宋体" w:hAnsi="宋体" w:eastAsia="宋体" w:cs="宋体"/>
          <w:spacing w:val="-16"/>
          <w:sz w:val="21"/>
          <w:szCs w:val="21"/>
          <w:highlight w:val="none"/>
          <w:u w:val="single"/>
          <w:lang w:val="en-US" w:eastAsia="zh-CN"/>
        </w:rPr>
        <w:t xml:space="preserve">                                           </w:t>
      </w:r>
      <w:r>
        <w:rPr>
          <w:rFonts w:hint="eastAsia" w:ascii="宋体" w:hAnsi="宋体" w:eastAsia="宋体" w:cs="宋体"/>
          <w:spacing w:val="-16"/>
          <w:sz w:val="21"/>
          <w:szCs w:val="21"/>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地址：</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u w:val="single"/>
          <w:lang w:val="en-US" w:eastAsia="zh-CN"/>
        </w:rPr>
      </w:pPr>
      <w:r>
        <w:rPr>
          <w:rFonts w:hint="eastAsia" w:ascii="宋体" w:hAnsi="宋体" w:eastAsia="宋体" w:cs="宋体"/>
          <w:sz w:val="21"/>
          <w:szCs w:val="21"/>
          <w:highlight w:val="none"/>
          <w:lang w:eastAsia="zh-CN"/>
        </w:rPr>
        <w:t>法定代表人：</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u w:val="single"/>
          <w:lang w:val="en-US" w:eastAsia="zh-CN"/>
        </w:rPr>
      </w:pPr>
    </w:p>
    <w:p>
      <w:pPr>
        <w:keepNext w:val="0"/>
        <w:keepLines w:val="0"/>
        <w:pageBreakBefore w:val="0"/>
        <w:widowControl w:val="0"/>
        <w:kinsoku/>
        <w:wordWrap/>
        <w:overflowPunct/>
        <w:topLinePunct w:val="0"/>
        <w:autoSpaceDE/>
        <w:autoSpaceDN/>
        <w:bidi w:val="0"/>
        <w:snapToGrid/>
        <w:spacing w:line="360" w:lineRule="auto"/>
        <w:ind w:firstLine="436" w:firstLineChars="200"/>
        <w:textAlignment w:val="auto"/>
        <w:rPr>
          <w:rFonts w:hint="eastAsia" w:ascii="宋体" w:hAnsi="宋体" w:eastAsia="宋体" w:cs="宋体"/>
          <w:spacing w:val="4"/>
          <w:sz w:val="21"/>
          <w:szCs w:val="21"/>
          <w:highlight w:val="none"/>
        </w:rPr>
      </w:pPr>
      <w:r>
        <w:rPr>
          <w:rFonts w:hint="eastAsia" w:ascii="宋体" w:hAnsi="宋体" w:eastAsia="宋体" w:cs="宋体"/>
          <w:spacing w:val="4"/>
          <w:sz w:val="21"/>
          <w:szCs w:val="21"/>
          <w:highlight w:val="none"/>
        </w:rPr>
        <w:t>发包人委托设计人承担</w:t>
      </w:r>
      <w:r>
        <w:rPr>
          <w:rFonts w:hint="eastAsia" w:ascii="宋体" w:hAnsi="宋体" w:eastAsia="宋体" w:cs="宋体"/>
          <w:spacing w:val="4"/>
          <w:sz w:val="21"/>
          <w:szCs w:val="21"/>
          <w:highlight w:val="none"/>
          <w:u w:val="single"/>
          <w:lang w:val="en-US" w:eastAsia="zh-CN"/>
        </w:rPr>
        <w:t>含浦大道第三段提质改造设计</w:t>
      </w:r>
      <w:r>
        <w:rPr>
          <w:rFonts w:hint="eastAsia" w:ascii="宋体" w:hAnsi="宋体" w:eastAsia="宋体" w:cs="宋体"/>
          <w:szCs w:val="21"/>
          <w:highlight w:val="none"/>
          <w:u w:val="single"/>
        </w:rPr>
        <w:t>（含方案设计、初步设计，不含施工图设计）</w:t>
      </w:r>
      <w:r>
        <w:rPr>
          <w:rFonts w:hint="eastAsia" w:ascii="宋体" w:hAnsi="宋体" w:eastAsia="宋体" w:cs="宋体"/>
          <w:spacing w:val="4"/>
          <w:sz w:val="21"/>
          <w:szCs w:val="21"/>
          <w:highlight w:val="none"/>
          <w:u w:val="single"/>
          <w:lang w:val="en-US" w:eastAsia="zh-CN"/>
        </w:rPr>
        <w:t>、可研服务</w:t>
      </w:r>
      <w:r>
        <w:rPr>
          <w:rFonts w:hint="eastAsia" w:ascii="宋体" w:hAnsi="宋体" w:eastAsia="宋体" w:cs="宋体"/>
          <w:spacing w:val="4"/>
          <w:sz w:val="21"/>
          <w:szCs w:val="21"/>
          <w:highlight w:val="none"/>
        </w:rPr>
        <w:t>，经双方协商一致，签订本合同。</w:t>
      </w:r>
    </w:p>
    <w:p>
      <w:pPr>
        <w:keepNext w:val="0"/>
        <w:keepLines w:val="0"/>
        <w:pageBreakBefore w:val="0"/>
        <w:widowControl w:val="0"/>
        <w:kinsoku/>
        <w:wordWrap/>
        <w:overflowPunct/>
        <w:topLinePunct w:val="0"/>
        <w:autoSpaceDE/>
        <w:autoSpaceDN/>
        <w:bidi w:val="0"/>
        <w:snapToGrid/>
        <w:spacing w:line="360" w:lineRule="auto"/>
        <w:ind w:firstLine="436" w:firstLineChars="200"/>
        <w:textAlignment w:val="auto"/>
        <w:rPr>
          <w:rFonts w:hint="eastAsia" w:ascii="宋体" w:hAnsi="宋体" w:eastAsia="宋体" w:cs="宋体"/>
          <w:spacing w:val="4"/>
          <w:sz w:val="21"/>
          <w:szCs w:val="21"/>
          <w:highlight w:val="none"/>
        </w:rPr>
      </w:pPr>
      <w:r>
        <w:rPr>
          <w:rFonts w:hint="eastAsia" w:ascii="宋体" w:hAnsi="宋体" w:eastAsia="宋体" w:cs="宋体"/>
          <w:b/>
          <w:spacing w:val="4"/>
          <w:sz w:val="21"/>
          <w:szCs w:val="21"/>
          <w:highlight w:val="none"/>
        </w:rPr>
        <w:t>第一条</w:t>
      </w:r>
      <w:r>
        <w:rPr>
          <w:rFonts w:hint="eastAsia" w:ascii="宋体" w:hAnsi="宋体" w:eastAsia="宋体" w:cs="宋体"/>
          <w:spacing w:val="4"/>
          <w:sz w:val="21"/>
          <w:szCs w:val="21"/>
          <w:highlight w:val="none"/>
        </w:rPr>
        <w:t xml:space="preserve">  本合同依据下列文件签订：</w:t>
      </w:r>
    </w:p>
    <w:p>
      <w:pPr>
        <w:keepNext w:val="0"/>
        <w:keepLines w:val="0"/>
        <w:pageBreakBefore w:val="0"/>
        <w:widowControl w:val="0"/>
        <w:kinsoku/>
        <w:wordWrap/>
        <w:overflowPunct/>
        <w:topLinePunct w:val="0"/>
        <w:autoSpaceDE/>
        <w:autoSpaceDN/>
        <w:bidi w:val="0"/>
        <w:snapToGrid/>
        <w:spacing w:line="360" w:lineRule="auto"/>
        <w:ind w:firstLine="436" w:firstLineChars="200"/>
        <w:textAlignment w:val="auto"/>
        <w:rPr>
          <w:rFonts w:hint="eastAsia" w:ascii="宋体" w:hAnsi="宋体" w:eastAsia="宋体" w:cs="宋体"/>
          <w:spacing w:val="4"/>
          <w:sz w:val="21"/>
          <w:szCs w:val="21"/>
          <w:highlight w:val="none"/>
        </w:rPr>
      </w:pPr>
      <w:r>
        <w:rPr>
          <w:rFonts w:hint="eastAsia" w:ascii="宋体" w:hAnsi="宋体" w:eastAsia="宋体" w:cs="宋体"/>
          <w:spacing w:val="4"/>
          <w:sz w:val="21"/>
          <w:szCs w:val="21"/>
          <w:highlight w:val="none"/>
        </w:rPr>
        <w:t>1.1《中华人民共和国民法典》、《中华人民共和国建筑法》、《建设工程勘察设计市场管理规定》。</w:t>
      </w:r>
    </w:p>
    <w:p>
      <w:pPr>
        <w:keepNext w:val="0"/>
        <w:keepLines w:val="0"/>
        <w:pageBreakBefore w:val="0"/>
        <w:widowControl w:val="0"/>
        <w:kinsoku/>
        <w:wordWrap/>
        <w:overflowPunct/>
        <w:topLinePunct w:val="0"/>
        <w:autoSpaceDE/>
        <w:autoSpaceDN/>
        <w:bidi w:val="0"/>
        <w:snapToGrid/>
        <w:spacing w:line="360" w:lineRule="auto"/>
        <w:ind w:firstLine="436" w:firstLineChars="200"/>
        <w:textAlignment w:val="auto"/>
        <w:rPr>
          <w:rFonts w:hint="eastAsia" w:ascii="宋体" w:hAnsi="宋体" w:eastAsia="宋体" w:cs="宋体"/>
          <w:spacing w:val="4"/>
          <w:sz w:val="21"/>
          <w:szCs w:val="21"/>
          <w:highlight w:val="none"/>
        </w:rPr>
      </w:pPr>
      <w:r>
        <w:rPr>
          <w:rFonts w:hint="eastAsia" w:ascii="宋体" w:hAnsi="宋体" w:eastAsia="宋体" w:cs="宋体"/>
          <w:spacing w:val="4"/>
          <w:sz w:val="21"/>
          <w:szCs w:val="21"/>
          <w:highlight w:val="none"/>
        </w:rPr>
        <w:t>1.2国家及地方有关建设工程勘察设计管理法规和规章。</w:t>
      </w:r>
    </w:p>
    <w:p>
      <w:pPr>
        <w:keepNext w:val="0"/>
        <w:keepLines w:val="0"/>
        <w:pageBreakBefore w:val="0"/>
        <w:widowControl w:val="0"/>
        <w:kinsoku/>
        <w:wordWrap/>
        <w:overflowPunct/>
        <w:topLinePunct w:val="0"/>
        <w:autoSpaceDE/>
        <w:autoSpaceDN/>
        <w:bidi w:val="0"/>
        <w:snapToGrid/>
        <w:spacing w:line="360" w:lineRule="auto"/>
        <w:ind w:firstLine="436" w:firstLineChars="200"/>
        <w:textAlignment w:val="auto"/>
        <w:rPr>
          <w:rFonts w:hint="eastAsia" w:ascii="宋体" w:hAnsi="宋体" w:eastAsia="宋体" w:cs="宋体"/>
          <w:spacing w:val="4"/>
          <w:sz w:val="21"/>
          <w:szCs w:val="21"/>
          <w:highlight w:val="none"/>
        </w:rPr>
      </w:pPr>
      <w:r>
        <w:rPr>
          <w:rFonts w:hint="eastAsia" w:ascii="宋体" w:hAnsi="宋体" w:eastAsia="宋体" w:cs="宋体"/>
          <w:spacing w:val="4"/>
          <w:sz w:val="21"/>
          <w:szCs w:val="21"/>
          <w:highlight w:val="none"/>
        </w:rPr>
        <w:t>1.3建设工程批准文件。</w:t>
      </w:r>
    </w:p>
    <w:p>
      <w:pPr>
        <w:keepNext w:val="0"/>
        <w:keepLines w:val="0"/>
        <w:pageBreakBefore w:val="0"/>
        <w:widowControl w:val="0"/>
        <w:kinsoku/>
        <w:wordWrap/>
        <w:overflowPunct/>
        <w:topLinePunct w:val="0"/>
        <w:autoSpaceDE/>
        <w:autoSpaceDN/>
        <w:bidi w:val="0"/>
        <w:snapToGrid/>
        <w:spacing w:line="360" w:lineRule="auto"/>
        <w:ind w:firstLine="436" w:firstLineChars="200"/>
        <w:textAlignment w:val="auto"/>
        <w:rPr>
          <w:rFonts w:hint="eastAsia" w:ascii="宋体" w:hAnsi="宋体" w:eastAsia="宋体" w:cs="宋体"/>
          <w:spacing w:val="4"/>
          <w:sz w:val="21"/>
          <w:szCs w:val="21"/>
          <w:highlight w:val="none"/>
        </w:rPr>
      </w:pPr>
      <w:r>
        <w:rPr>
          <w:rFonts w:hint="eastAsia" w:ascii="宋体" w:hAnsi="宋体" w:eastAsia="宋体" w:cs="宋体"/>
          <w:b/>
          <w:spacing w:val="4"/>
          <w:sz w:val="21"/>
          <w:szCs w:val="21"/>
          <w:highlight w:val="none"/>
        </w:rPr>
        <w:t>第二条</w:t>
      </w:r>
      <w:r>
        <w:rPr>
          <w:rFonts w:hint="eastAsia" w:ascii="宋体" w:hAnsi="宋体" w:eastAsia="宋体" w:cs="宋体"/>
          <w:spacing w:val="4"/>
          <w:sz w:val="21"/>
          <w:szCs w:val="21"/>
          <w:highlight w:val="none"/>
        </w:rPr>
        <w:t xml:space="preserve">  本合同项目的名称、规模、阶段及设计任务(根据行业特别填写)</w:t>
      </w:r>
    </w:p>
    <w:p>
      <w:pPr>
        <w:keepNext w:val="0"/>
        <w:keepLines w:val="0"/>
        <w:pageBreakBefore w:val="0"/>
        <w:widowControl w:val="0"/>
        <w:kinsoku/>
        <w:wordWrap/>
        <w:overflowPunct/>
        <w:topLinePunct w:val="0"/>
        <w:autoSpaceDE/>
        <w:autoSpaceDN/>
        <w:bidi w:val="0"/>
        <w:snapToGrid/>
        <w:spacing w:line="360" w:lineRule="auto"/>
        <w:ind w:firstLine="436" w:firstLineChars="200"/>
        <w:textAlignment w:val="auto"/>
        <w:rPr>
          <w:rFonts w:hint="eastAsia" w:ascii="宋体" w:hAnsi="宋体" w:eastAsia="宋体" w:cs="宋体"/>
          <w:sz w:val="21"/>
          <w:szCs w:val="21"/>
          <w:highlight w:val="none"/>
          <w:u w:val="single"/>
        </w:rPr>
      </w:pPr>
      <w:r>
        <w:rPr>
          <w:rFonts w:hint="eastAsia" w:ascii="宋体" w:hAnsi="宋体" w:eastAsia="宋体" w:cs="宋体"/>
          <w:spacing w:val="4"/>
          <w:sz w:val="21"/>
          <w:szCs w:val="21"/>
          <w:highlight w:val="none"/>
        </w:rPr>
        <w:t>项目名称：</w:t>
      </w:r>
      <w:r>
        <w:rPr>
          <w:rFonts w:hint="eastAsia" w:ascii="宋体" w:hAnsi="宋体" w:eastAsia="宋体" w:cs="宋体"/>
          <w:spacing w:val="4"/>
          <w:sz w:val="21"/>
          <w:szCs w:val="21"/>
          <w:highlight w:val="none"/>
          <w:u w:val="single"/>
          <w:lang w:val="en-US" w:eastAsia="zh-CN"/>
        </w:rPr>
        <w:t>含浦大道第三段提质改造设计</w:t>
      </w:r>
      <w:r>
        <w:rPr>
          <w:rFonts w:hint="eastAsia" w:ascii="宋体" w:hAnsi="宋体" w:eastAsia="宋体" w:cs="宋体"/>
          <w:szCs w:val="21"/>
          <w:highlight w:val="none"/>
          <w:u w:val="single"/>
        </w:rPr>
        <w:t>（含方案设计、初步设计，不含施工图设计）</w:t>
      </w:r>
      <w:r>
        <w:rPr>
          <w:rFonts w:hint="eastAsia" w:ascii="宋体" w:hAnsi="宋体" w:eastAsia="宋体" w:cs="宋体"/>
          <w:spacing w:val="4"/>
          <w:sz w:val="21"/>
          <w:szCs w:val="21"/>
          <w:highlight w:val="none"/>
          <w:u w:val="single"/>
          <w:lang w:val="en-US" w:eastAsia="zh-CN"/>
        </w:rPr>
        <w:t>、可研服务</w:t>
      </w:r>
    </w:p>
    <w:p>
      <w:pPr>
        <w:keepNext w:val="0"/>
        <w:keepLines w:val="0"/>
        <w:pageBreakBefore w:val="0"/>
        <w:widowControl w:val="0"/>
        <w:kinsoku/>
        <w:wordWrap/>
        <w:overflowPunct/>
        <w:topLinePunct w:val="0"/>
        <w:autoSpaceDE/>
        <w:autoSpaceDN/>
        <w:bidi w:val="0"/>
        <w:snapToGrid/>
        <w:spacing w:line="360" w:lineRule="auto"/>
        <w:ind w:firstLine="436" w:firstLineChars="200"/>
        <w:textAlignment w:val="auto"/>
        <w:rPr>
          <w:rFonts w:hint="eastAsia" w:ascii="宋体" w:hAnsi="宋体" w:eastAsia="宋体" w:cs="宋体"/>
          <w:spacing w:val="4"/>
          <w:sz w:val="21"/>
          <w:szCs w:val="21"/>
          <w:highlight w:val="none"/>
          <w:u w:val="single"/>
        </w:rPr>
      </w:pPr>
      <w:r>
        <w:rPr>
          <w:rFonts w:hint="eastAsia" w:ascii="宋体" w:hAnsi="宋体" w:eastAsia="宋体" w:cs="宋体"/>
          <w:spacing w:val="4"/>
          <w:sz w:val="21"/>
          <w:szCs w:val="21"/>
          <w:highlight w:val="none"/>
        </w:rPr>
        <w:t>项目规模：</w:t>
      </w:r>
      <w:r>
        <w:rPr>
          <w:rFonts w:hint="eastAsia" w:ascii="宋体" w:hAnsi="宋体" w:eastAsia="宋体" w:cs="宋体"/>
          <w:spacing w:val="4"/>
          <w:sz w:val="21"/>
          <w:szCs w:val="21"/>
          <w:highlight w:val="none"/>
          <w:u w:val="single"/>
          <w:lang w:eastAsia="zh-Hans"/>
        </w:rPr>
        <w:t>投资预算约</w:t>
      </w:r>
      <w:r>
        <w:rPr>
          <w:rFonts w:hint="eastAsia" w:ascii="宋体" w:hAnsi="宋体" w:eastAsia="宋体" w:cs="宋体"/>
          <w:spacing w:val="4"/>
          <w:sz w:val="21"/>
          <w:szCs w:val="21"/>
          <w:highlight w:val="none"/>
          <w:u w:val="single"/>
        </w:rPr>
        <w:t>【</w:t>
      </w:r>
      <w:r>
        <w:rPr>
          <w:rFonts w:hint="eastAsia" w:ascii="宋体" w:hAnsi="宋体" w:eastAsia="宋体" w:cs="宋体"/>
          <w:spacing w:val="4"/>
          <w:sz w:val="21"/>
          <w:szCs w:val="21"/>
          <w:highlight w:val="none"/>
          <w:u w:val="single"/>
          <w:lang w:val="en-US" w:eastAsia="zh-CN"/>
        </w:rPr>
        <w:t>10000</w:t>
      </w:r>
      <w:r>
        <w:rPr>
          <w:rFonts w:hint="eastAsia" w:ascii="宋体" w:hAnsi="宋体" w:eastAsia="宋体" w:cs="宋体"/>
          <w:spacing w:val="4"/>
          <w:sz w:val="21"/>
          <w:szCs w:val="21"/>
          <w:highlight w:val="none"/>
          <w:u w:val="single"/>
        </w:rPr>
        <w:t>】</w:t>
      </w:r>
      <w:r>
        <w:rPr>
          <w:rFonts w:hint="eastAsia" w:ascii="宋体" w:hAnsi="宋体" w:eastAsia="宋体" w:cs="宋体"/>
          <w:spacing w:val="4"/>
          <w:sz w:val="21"/>
          <w:szCs w:val="21"/>
          <w:highlight w:val="none"/>
          <w:u w:val="single"/>
          <w:lang w:eastAsia="zh-Hans"/>
        </w:rPr>
        <w:t>万</w:t>
      </w:r>
    </w:p>
    <w:p>
      <w:pPr>
        <w:keepNext w:val="0"/>
        <w:keepLines w:val="0"/>
        <w:pageBreakBefore w:val="0"/>
        <w:widowControl w:val="0"/>
        <w:kinsoku/>
        <w:wordWrap/>
        <w:overflowPunct/>
        <w:topLinePunct w:val="0"/>
        <w:autoSpaceDE/>
        <w:autoSpaceDN/>
        <w:bidi w:val="0"/>
        <w:snapToGrid/>
        <w:spacing w:line="360" w:lineRule="auto"/>
        <w:ind w:firstLine="436" w:firstLineChars="200"/>
        <w:textAlignment w:val="auto"/>
        <w:rPr>
          <w:rFonts w:hint="eastAsia" w:ascii="宋体" w:hAnsi="宋体" w:eastAsia="宋体" w:cs="宋体"/>
          <w:spacing w:val="4"/>
          <w:sz w:val="21"/>
          <w:szCs w:val="21"/>
          <w:highlight w:val="none"/>
          <w:u w:val="single"/>
          <w:lang w:val="en-US" w:eastAsia="zh-CN"/>
        </w:rPr>
      </w:pPr>
      <w:r>
        <w:rPr>
          <w:rFonts w:hint="eastAsia" w:ascii="宋体" w:hAnsi="宋体" w:eastAsia="宋体" w:cs="宋体"/>
          <w:spacing w:val="4"/>
          <w:sz w:val="21"/>
          <w:szCs w:val="21"/>
          <w:highlight w:val="none"/>
        </w:rPr>
        <w:t>设计任务：</w:t>
      </w:r>
      <w:r>
        <w:rPr>
          <w:rFonts w:hint="eastAsia" w:ascii="宋体" w:hAnsi="宋体" w:eastAsia="宋体" w:cs="宋体"/>
          <w:spacing w:val="4"/>
          <w:sz w:val="21"/>
          <w:szCs w:val="21"/>
          <w:highlight w:val="none"/>
          <w:u w:val="single"/>
        </w:rPr>
        <w:t>方案设计、初步设计</w:t>
      </w:r>
      <w:r>
        <w:rPr>
          <w:rFonts w:hint="eastAsia" w:ascii="宋体" w:hAnsi="宋体" w:eastAsia="宋体" w:cs="宋体"/>
          <w:spacing w:val="4"/>
          <w:sz w:val="21"/>
          <w:szCs w:val="21"/>
          <w:highlight w:val="none"/>
          <w:u w:val="single"/>
          <w:lang w:eastAsia="zh-CN"/>
        </w:rPr>
        <w:t>、</w:t>
      </w:r>
      <w:r>
        <w:rPr>
          <w:rFonts w:hint="eastAsia" w:ascii="宋体" w:hAnsi="宋体" w:eastAsia="宋体" w:cs="宋体"/>
          <w:spacing w:val="4"/>
          <w:sz w:val="21"/>
          <w:szCs w:val="21"/>
          <w:highlight w:val="none"/>
          <w:u w:val="single"/>
          <w:lang w:val="en-US" w:eastAsia="zh-CN"/>
        </w:rPr>
        <w:t>可研编制</w:t>
      </w:r>
    </w:p>
    <w:p>
      <w:pPr>
        <w:keepNext w:val="0"/>
        <w:keepLines w:val="0"/>
        <w:pageBreakBefore w:val="0"/>
        <w:widowControl w:val="0"/>
        <w:kinsoku/>
        <w:wordWrap/>
        <w:overflowPunct/>
        <w:topLinePunct w:val="0"/>
        <w:autoSpaceDE/>
        <w:autoSpaceDN/>
        <w:bidi w:val="0"/>
        <w:snapToGrid/>
        <w:spacing w:line="360" w:lineRule="auto"/>
        <w:ind w:firstLine="436" w:firstLineChars="200"/>
        <w:textAlignment w:val="auto"/>
        <w:rPr>
          <w:rFonts w:hint="eastAsia" w:ascii="宋体" w:hAnsi="宋体" w:eastAsia="宋体" w:cs="宋体"/>
          <w:sz w:val="21"/>
          <w:szCs w:val="21"/>
          <w:highlight w:val="none"/>
        </w:rPr>
      </w:pPr>
      <w:r>
        <w:rPr>
          <w:rFonts w:hint="eastAsia" w:ascii="宋体" w:hAnsi="宋体" w:eastAsia="宋体" w:cs="宋体"/>
          <w:b/>
          <w:spacing w:val="4"/>
          <w:sz w:val="21"/>
          <w:szCs w:val="21"/>
          <w:highlight w:val="none"/>
        </w:rPr>
        <w:t>第三条</w:t>
      </w:r>
      <w:r>
        <w:rPr>
          <w:rFonts w:hint="eastAsia" w:ascii="宋体" w:hAnsi="宋体" w:eastAsia="宋体" w:cs="宋体"/>
          <w:sz w:val="21"/>
          <w:szCs w:val="21"/>
          <w:highlight w:val="none"/>
        </w:rPr>
        <w:t xml:space="preserve">  发包人应向设计人提交的有关资料及文件</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2308"/>
        <w:gridCol w:w="1286"/>
        <w:gridCol w:w="1543"/>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99" w:type="dxa"/>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序</w:t>
            </w:r>
          </w:p>
        </w:tc>
        <w:tc>
          <w:tcPr>
            <w:tcW w:w="2308" w:type="dxa"/>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资料及文件名称</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份数</w:t>
            </w:r>
          </w:p>
        </w:tc>
        <w:tc>
          <w:tcPr>
            <w:tcW w:w="1543" w:type="dxa"/>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提交日期</w:t>
            </w:r>
          </w:p>
        </w:tc>
        <w:tc>
          <w:tcPr>
            <w:tcW w:w="2151" w:type="dxa"/>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99" w:type="dxa"/>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2308" w:type="dxa"/>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规划资料</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1</w:t>
            </w:r>
          </w:p>
        </w:tc>
        <w:tc>
          <w:tcPr>
            <w:tcW w:w="1543" w:type="dxa"/>
            <w:vMerge w:val="restart"/>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满足工程进度需要</w:t>
            </w:r>
          </w:p>
        </w:tc>
        <w:tc>
          <w:tcPr>
            <w:tcW w:w="2151" w:type="dxa"/>
            <w:vMerge w:val="restart"/>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99" w:type="dxa"/>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2308" w:type="dxa"/>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测量资料</w:t>
            </w:r>
          </w:p>
        </w:tc>
        <w:tc>
          <w:tcPr>
            <w:tcW w:w="1286" w:type="dxa"/>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543" w:type="dxa"/>
            <w:vMerge w:val="continue"/>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1"/>
                <w:szCs w:val="21"/>
                <w:highlight w:val="none"/>
              </w:rPr>
            </w:pPr>
          </w:p>
        </w:tc>
        <w:tc>
          <w:tcPr>
            <w:tcW w:w="2151" w:type="dxa"/>
            <w:vMerge w:val="continue"/>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1"/>
                <w:szCs w:val="21"/>
                <w:highlight w:val="none"/>
              </w:rPr>
            </w:pPr>
          </w:p>
        </w:tc>
      </w:tr>
    </w:tbl>
    <w:p>
      <w:pPr>
        <w:keepNext w:val="0"/>
        <w:keepLines w:val="0"/>
        <w:pageBreakBefore w:val="0"/>
        <w:widowControl w:val="0"/>
        <w:kinsoku/>
        <w:wordWrap/>
        <w:overflowPunct/>
        <w:topLinePunct w:val="0"/>
        <w:autoSpaceDE/>
        <w:autoSpaceDN/>
        <w:bidi w:val="0"/>
        <w:snapToGrid/>
        <w:spacing w:line="360" w:lineRule="auto"/>
        <w:ind w:firstLine="436" w:firstLineChars="200"/>
        <w:textAlignment w:val="auto"/>
        <w:rPr>
          <w:rFonts w:hint="eastAsia" w:ascii="宋体" w:hAnsi="宋体" w:eastAsia="宋体" w:cs="宋体"/>
          <w:sz w:val="21"/>
          <w:szCs w:val="21"/>
          <w:highlight w:val="none"/>
        </w:rPr>
      </w:pPr>
      <w:r>
        <w:rPr>
          <w:rFonts w:hint="eastAsia" w:ascii="宋体" w:hAnsi="宋体" w:eastAsia="宋体" w:cs="宋体"/>
          <w:b/>
          <w:spacing w:val="4"/>
          <w:sz w:val="21"/>
          <w:szCs w:val="21"/>
          <w:highlight w:val="none"/>
        </w:rPr>
        <w:t>第四条</w:t>
      </w:r>
      <w:r>
        <w:rPr>
          <w:rFonts w:hint="eastAsia" w:ascii="宋体" w:hAnsi="宋体" w:eastAsia="宋体" w:cs="宋体"/>
          <w:b/>
          <w:sz w:val="21"/>
          <w:szCs w:val="21"/>
          <w:highlight w:val="none"/>
        </w:rPr>
        <w:t xml:space="preserve">  </w:t>
      </w:r>
      <w:r>
        <w:rPr>
          <w:rFonts w:hint="eastAsia" w:ascii="宋体" w:hAnsi="宋体" w:eastAsia="宋体" w:cs="宋体"/>
          <w:sz w:val="21"/>
          <w:szCs w:val="21"/>
          <w:highlight w:val="none"/>
        </w:rPr>
        <w:t>设计人应向发包人交付的设计资料及文件</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2362"/>
        <w:gridCol w:w="1040"/>
        <w:gridCol w:w="2296"/>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14" w:type="dxa"/>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序</w:t>
            </w:r>
          </w:p>
        </w:tc>
        <w:tc>
          <w:tcPr>
            <w:tcW w:w="2362" w:type="dxa"/>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资料及文件名称</w:t>
            </w:r>
          </w:p>
        </w:tc>
        <w:tc>
          <w:tcPr>
            <w:tcW w:w="1040" w:type="dxa"/>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份数</w:t>
            </w:r>
          </w:p>
        </w:tc>
        <w:tc>
          <w:tcPr>
            <w:tcW w:w="2296" w:type="dxa"/>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提交日期</w:t>
            </w:r>
          </w:p>
        </w:tc>
        <w:tc>
          <w:tcPr>
            <w:tcW w:w="1604" w:type="dxa"/>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14" w:type="dxa"/>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2362" w:type="dxa"/>
            <w:noWrap w:val="0"/>
            <w:vAlign w:val="center"/>
          </w:tcPr>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施工图设计文件（含cad版）</w:t>
            </w:r>
          </w:p>
        </w:tc>
        <w:tc>
          <w:tcPr>
            <w:tcW w:w="1040" w:type="dxa"/>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2296" w:type="dxa"/>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满足甲方工期要求</w:t>
            </w:r>
          </w:p>
        </w:tc>
        <w:tc>
          <w:tcPr>
            <w:tcW w:w="1604" w:type="dxa"/>
            <w:noWrap w:val="0"/>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1"/>
                <w:szCs w:val="21"/>
                <w:highlight w:val="none"/>
              </w:rPr>
            </w:pPr>
          </w:p>
        </w:tc>
      </w:tr>
    </w:tbl>
    <w:p>
      <w:pPr>
        <w:keepNext w:val="0"/>
        <w:keepLines w:val="0"/>
        <w:pageBreakBefore w:val="0"/>
        <w:widowControl w:val="0"/>
        <w:numPr>
          <w:ilvl w:val="0"/>
          <w:numId w:val="3"/>
        </w:numPr>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Hans"/>
        </w:rPr>
        <w:t xml:space="preserve"> </w:t>
      </w:r>
      <w:r>
        <w:rPr>
          <w:rFonts w:hint="eastAsia" w:ascii="宋体" w:hAnsi="宋体" w:eastAsia="宋体" w:cs="宋体"/>
          <w:color w:val="auto"/>
          <w:szCs w:val="21"/>
          <w:highlight w:val="none"/>
          <w:lang w:val="en-US" w:eastAsia="zh-CN"/>
        </w:rPr>
        <w:t>方案设计及初步设计费按计价格[2002]10号《工程勘察设计收费管理规定》标准的60%</w:t>
      </w:r>
      <w:r>
        <w:rPr>
          <w:rFonts w:hint="eastAsia" w:ascii="宋体" w:hAnsi="宋体" w:cs="宋体"/>
          <w:sz w:val="21"/>
          <w:szCs w:val="21"/>
          <w:highlight w:val="none"/>
          <w:lang w:val="en-US" w:eastAsia="zh-CN"/>
        </w:rPr>
        <w:t>并结合中标优惠率</w:t>
      </w:r>
      <w:r>
        <w:rPr>
          <w:rFonts w:hint="eastAsia" w:ascii="宋体" w:hAnsi="宋体" w:eastAsia="宋体" w:cs="宋体"/>
          <w:color w:val="auto"/>
          <w:szCs w:val="21"/>
          <w:highlight w:val="none"/>
          <w:lang w:val="en-US" w:eastAsia="zh-CN"/>
        </w:rPr>
        <w:t>计算</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lang w:val="en-US" w:eastAsia="zh-CN"/>
        </w:rPr>
        <w:t>计费基数为施工招标上限值为准，如没有招标上限值的按工程最终结算价为计费额，且最高不超过814700元</w:t>
      </w:r>
      <w:r>
        <w:rPr>
          <w:rFonts w:hint="eastAsia" w:ascii="宋体" w:hAnsi="宋体" w:eastAsia="宋体" w:cs="宋体"/>
          <w:sz w:val="21"/>
          <w:szCs w:val="21"/>
          <w:highlight w:val="none"/>
          <w:lang w:eastAsia="zh-Hans"/>
        </w:rPr>
        <w:t>。</w:t>
      </w:r>
      <w:r>
        <w:rPr>
          <w:rFonts w:hint="eastAsia" w:ascii="宋体" w:hAnsi="宋体" w:eastAsia="宋体" w:cs="宋体"/>
          <w:sz w:val="21"/>
          <w:szCs w:val="21"/>
          <w:highlight w:val="none"/>
          <w:lang w:val="en-US" w:eastAsia="zh-CN"/>
        </w:rPr>
        <w:t>本项目</w:t>
      </w:r>
      <w:r>
        <w:rPr>
          <w:rFonts w:hint="eastAsia" w:ascii="宋体" w:hAnsi="宋体" w:eastAsia="宋体" w:cs="宋体"/>
          <w:sz w:val="21"/>
          <w:szCs w:val="21"/>
          <w:highlight w:val="none"/>
        </w:rPr>
        <w:t>合同</w:t>
      </w:r>
      <w:r>
        <w:rPr>
          <w:rFonts w:hint="eastAsia" w:ascii="宋体" w:hAnsi="宋体" w:eastAsia="宋体" w:cs="宋体"/>
          <w:sz w:val="21"/>
          <w:szCs w:val="21"/>
          <w:highlight w:val="none"/>
          <w:lang w:val="en-US" w:eastAsia="zh-CN"/>
        </w:rPr>
        <w:t>总价</w:t>
      </w:r>
      <w:r>
        <w:rPr>
          <w:rFonts w:hint="eastAsia" w:ascii="宋体" w:hAnsi="宋体" w:eastAsia="宋体" w:cs="宋体"/>
          <w:sz w:val="21"/>
          <w:szCs w:val="21"/>
          <w:highlight w:val="none"/>
        </w:rPr>
        <w:t>为</w:t>
      </w:r>
      <w:r>
        <w:rPr>
          <w:rFonts w:hint="eastAsia" w:ascii="宋体" w:hAnsi="宋体" w:eastAsia="宋体" w:cs="宋体"/>
          <w:spacing w:val="4"/>
          <w:sz w:val="21"/>
          <w:szCs w:val="21"/>
          <w:highlight w:val="none"/>
        </w:rPr>
        <w:t>【</w:t>
      </w:r>
      <w:r>
        <w:rPr>
          <w:rFonts w:hint="eastAsia" w:ascii="宋体" w:hAnsi="宋体" w:eastAsia="宋体" w:cs="宋体"/>
          <w:spacing w:val="4"/>
          <w:sz w:val="21"/>
          <w:szCs w:val="21"/>
          <w:highlight w:val="none"/>
          <w:u w:val="single"/>
        </w:rPr>
        <w:t xml:space="preserve">    </w:t>
      </w:r>
      <w:r>
        <w:rPr>
          <w:rFonts w:hint="eastAsia" w:ascii="宋体" w:hAnsi="宋体" w:eastAsia="宋体" w:cs="宋体"/>
          <w:spacing w:val="4"/>
          <w:sz w:val="21"/>
          <w:szCs w:val="21"/>
          <w:highlight w:val="none"/>
        </w:rPr>
        <w:t>】</w:t>
      </w:r>
      <w:r>
        <w:rPr>
          <w:rFonts w:hint="eastAsia" w:ascii="宋体" w:hAnsi="宋体" w:eastAsia="宋体" w:cs="宋体"/>
          <w:sz w:val="21"/>
          <w:szCs w:val="21"/>
          <w:highlight w:val="none"/>
        </w:rPr>
        <w:t>万元</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其中可研编制费用为</w:t>
      </w:r>
      <w:r>
        <w:rPr>
          <w:rFonts w:hint="eastAsia" w:ascii="宋体" w:hAnsi="宋体" w:eastAsia="宋体" w:cs="宋体"/>
          <w:spacing w:val="4"/>
          <w:sz w:val="21"/>
          <w:szCs w:val="21"/>
          <w:highlight w:val="none"/>
        </w:rPr>
        <w:t>【</w:t>
      </w:r>
      <w:r>
        <w:rPr>
          <w:rFonts w:hint="eastAsia" w:ascii="宋体" w:hAnsi="宋体" w:eastAsia="宋体" w:cs="宋体"/>
          <w:spacing w:val="4"/>
          <w:sz w:val="21"/>
          <w:szCs w:val="21"/>
          <w:highlight w:val="none"/>
          <w:u w:val="single"/>
        </w:rPr>
        <w:t xml:space="preserve">    </w:t>
      </w:r>
      <w:r>
        <w:rPr>
          <w:rFonts w:hint="eastAsia" w:ascii="宋体" w:hAnsi="宋体" w:eastAsia="宋体" w:cs="宋体"/>
          <w:spacing w:val="4"/>
          <w:sz w:val="21"/>
          <w:szCs w:val="21"/>
          <w:highlight w:val="none"/>
        </w:rPr>
        <w:t>】</w:t>
      </w:r>
      <w:r>
        <w:rPr>
          <w:rFonts w:hint="eastAsia" w:ascii="宋体" w:hAnsi="宋体" w:eastAsia="宋体" w:cs="宋体"/>
          <w:sz w:val="21"/>
          <w:szCs w:val="21"/>
          <w:highlight w:val="none"/>
        </w:rPr>
        <w:t>万元。</w:t>
      </w:r>
    </w:p>
    <w:p>
      <w:pPr>
        <w:keepNext w:val="0"/>
        <w:keepLines w:val="0"/>
        <w:pageBreakBefore w:val="0"/>
        <w:widowControl w:val="0"/>
        <w:numPr>
          <w:ilvl w:val="0"/>
          <w:numId w:val="3"/>
        </w:numPr>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zh-TW" w:eastAsia="zh-TW"/>
        </w:rPr>
        <w:t>付款方式：</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按进度付款，具体如下：</w:t>
      </w:r>
    </w:p>
    <w:p>
      <w:pPr>
        <w:keepNext w:val="0"/>
        <w:keepLines w:val="0"/>
        <w:pageBreakBefore w:val="0"/>
        <w:widowControl w:val="0"/>
        <w:numPr>
          <w:ilvl w:val="0"/>
          <w:numId w:val="4"/>
        </w:numPr>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zh-TW" w:eastAsia="zh-CN"/>
        </w:rPr>
        <w:t>可研服务费：完成可行性研究报告编制（含估算编制）并取得行政主管部门批复后，支付至该部分合同金额</w:t>
      </w:r>
      <w:r>
        <w:rPr>
          <w:rFonts w:hint="eastAsia" w:ascii="宋体" w:hAnsi="宋体" w:eastAsia="宋体" w:cs="宋体"/>
          <w:color w:val="auto"/>
          <w:szCs w:val="21"/>
          <w:highlight w:val="none"/>
          <w:lang w:val="en-US" w:eastAsia="zh-CN"/>
        </w:rPr>
        <w:t>100%；</w:t>
      </w:r>
    </w:p>
    <w:p>
      <w:pPr>
        <w:keepNext w:val="0"/>
        <w:keepLines w:val="0"/>
        <w:pageBreakBefore w:val="0"/>
        <w:widowControl w:val="0"/>
        <w:numPr>
          <w:ilvl w:val="0"/>
          <w:numId w:val="4"/>
        </w:numPr>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lang w:eastAsia="zh-Hans"/>
        </w:rPr>
      </w:pPr>
      <w:r>
        <w:rPr>
          <w:rFonts w:hint="eastAsia" w:ascii="宋体" w:hAnsi="宋体" w:eastAsia="宋体" w:cs="宋体"/>
          <w:color w:val="auto"/>
          <w:szCs w:val="21"/>
          <w:highlight w:val="none"/>
          <w:lang w:val="zh-TW" w:eastAsia="zh-CN"/>
        </w:rPr>
        <w:t>设计服务费：方案设计审查通过后付至合同价的40%；初步设计审查通过后付至合同价的70%；施工图完成后且结算经财评审定后付清。</w:t>
      </w:r>
    </w:p>
    <w:p>
      <w:pPr>
        <w:keepNext w:val="0"/>
        <w:keepLines w:val="0"/>
        <w:pageBreakBefore w:val="0"/>
        <w:widowControl w:val="0"/>
        <w:kinsoku/>
        <w:wordWrap/>
        <w:overflowPunct/>
        <w:topLinePunct w:val="0"/>
        <w:autoSpaceDE/>
        <w:autoSpaceDN/>
        <w:bidi w:val="0"/>
        <w:snapToGrid/>
        <w:spacing w:line="360" w:lineRule="auto"/>
        <w:ind w:firstLine="436" w:firstLineChars="200"/>
        <w:textAlignment w:val="auto"/>
        <w:rPr>
          <w:rFonts w:hint="eastAsia" w:ascii="宋体" w:hAnsi="宋体" w:eastAsia="宋体" w:cs="宋体"/>
          <w:b/>
          <w:sz w:val="21"/>
          <w:szCs w:val="21"/>
          <w:highlight w:val="none"/>
        </w:rPr>
      </w:pPr>
      <w:r>
        <w:rPr>
          <w:rFonts w:hint="eastAsia" w:ascii="宋体" w:hAnsi="宋体" w:eastAsia="宋体" w:cs="宋体"/>
          <w:b/>
          <w:spacing w:val="4"/>
          <w:sz w:val="21"/>
          <w:szCs w:val="21"/>
          <w:highlight w:val="none"/>
        </w:rPr>
        <w:t>第</w:t>
      </w:r>
      <w:r>
        <w:rPr>
          <w:rFonts w:hint="eastAsia" w:ascii="宋体" w:hAnsi="宋体" w:eastAsia="宋体" w:cs="宋体"/>
          <w:b/>
          <w:spacing w:val="4"/>
          <w:sz w:val="21"/>
          <w:szCs w:val="21"/>
          <w:highlight w:val="none"/>
          <w:lang w:val="en-US" w:eastAsia="zh-CN"/>
        </w:rPr>
        <w:t>七</w:t>
      </w:r>
      <w:r>
        <w:rPr>
          <w:rFonts w:hint="eastAsia" w:ascii="宋体" w:hAnsi="宋体" w:eastAsia="宋体" w:cs="宋体"/>
          <w:b/>
          <w:spacing w:val="4"/>
          <w:sz w:val="21"/>
          <w:szCs w:val="21"/>
          <w:highlight w:val="none"/>
        </w:rPr>
        <w:t>条</w:t>
      </w:r>
      <w:r>
        <w:rPr>
          <w:rFonts w:hint="eastAsia" w:ascii="宋体" w:hAnsi="宋体" w:eastAsia="宋体" w:cs="宋体"/>
          <w:b/>
          <w:sz w:val="21"/>
          <w:szCs w:val="21"/>
          <w:highlight w:val="none"/>
        </w:rPr>
        <w:t xml:space="preserve">  双方责任</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6.1 发包人责任：</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6.1.1 发包人按本合同第三条规定的内容，在规定的时间内向设计人提交基础资料及文件，并对其 完整性、正确性及时限负责。发包人不得要求设计人违反国家有关标准进行设计。发包人提交上述资料及文件超过规定期限15天以内，设计人按本合同第四条规定交付设计文件时间顺延；超过规定期限15天以上时，设计人员有权重新确定提交设计文件的时间。</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6.1.2 发包人变更委托设计项目、规模、条件或因提交的资料错误，或所提交资料作较大修改，以造成设计人设计需返工时，双方除需另行协商签订补充协议（或另订合同）、重新明确有关条款外，发包人应按设计人所耗工作量向设计人增付设计费。在未签订合同前发包人已同意，设计人为发包人所做的各项设计工作，应按收费标准，相应支付设计费。</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6.1.3 发包人要求设计人比合同规定时间提前交付设计文件时，如果设计人能够做到，发包人应根据设计人提前投入的工作量，向设计人支付赶工费。</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6.1.4 发包人应为派赴现场处理有关设计问题的工作人员，提供必要的工作生活及交通等方便条件。</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6.1.5 发包人应该保护设计人的投标书、设计方案、文件、资料图纸、数据、计算软件和专利技术。未经设计人同意，发包人对设计人交付的设计资料及文件不得擅自修改、或向第三人转让或用于本合同外的项目，如发生以上情况，发包人应负法律责任，设计人有权向发包人提出索赔。</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6.2 设计人责任：</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6.2.1 设计人应按国家规定技术规范、标准、规程及发包人提出的设计要求，进行工程设计，按合同规定的进度要求提交质量合格的设计资料，并对其负责。</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6.2.2 设计人对设计文件出现的遗漏或错误负责修改或补充。由于设计人设计错误造成工程质量事故损失，设计人除负责采取补救措施外，应免收受损失部分的设计费，并根据损失程度和设计人责任大小向发包人支付赔偿金。</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6.2.3 设计人应及时配合施工现场解决设计和施工中出现的问题，对设计不周全、图纸表述不清晰或与实际不符等问题，要及时予以修正或补充设计，其费用由设计方自付。在施工及保修期内服务过程中交通及食宿费用由设计方自理。</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6.2.4 由于设计人原因，延误了设计文件等资料的交付时间，每延误一天应减收该项目应收设计费的千分之二。</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6.2.5 合同生效后，设计人不得单方要求终止或解除合同，否则，设计人应按合同金额的20%支付违约金给发包人，给发包人造成其他损失的，还应赔偿损失。</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6.2.6 设计人应保护发包人的知识产权，不得向第三人泄露、转让发包人提交的产品图纸等技术经济资料。如发生以上情况并给发包人造成经济损失，发包人有权和向设计人索赔全部损失，包括但不限于律师费、诉讼费、保全费、鉴定费、差旅费等。</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6.2.</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组织及人员保证</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合同期内，项目负责人及专业负责人未经发包人批准不得脱离本项目，且必须常驻长沙，接受发包人的检查，切实保证工作人员的素质和到位情况。</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承包人派驻本项目负责人情况如下表：</w:t>
      </w:r>
    </w:p>
    <w:tbl>
      <w:tblPr>
        <w:tblStyle w:val="45"/>
        <w:tblW w:w="8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543"/>
        <w:gridCol w:w="1502"/>
        <w:gridCol w:w="1546"/>
        <w:gridCol w:w="1185"/>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9" w:type="dxa"/>
            <w:vAlign w:val="center"/>
          </w:tcPr>
          <w:p>
            <w:pPr>
              <w:pStyle w:val="2"/>
              <w:ind w:left="0" w:leftChars="0" w:firstLine="0" w:firstLineChars="0"/>
              <w:jc w:val="center"/>
              <w:rPr>
                <w:rFonts w:hint="eastAsia"/>
                <w:highlight w:val="none"/>
              </w:rPr>
            </w:pPr>
            <w:r>
              <w:rPr>
                <w:rFonts w:hint="eastAsia"/>
                <w:highlight w:val="none"/>
              </w:rPr>
              <w:t>序号</w:t>
            </w:r>
          </w:p>
        </w:tc>
        <w:tc>
          <w:tcPr>
            <w:tcW w:w="1543" w:type="dxa"/>
            <w:vAlign w:val="center"/>
          </w:tcPr>
          <w:p>
            <w:pPr>
              <w:pStyle w:val="2"/>
              <w:ind w:left="0" w:leftChars="0" w:firstLine="0" w:firstLineChars="0"/>
              <w:jc w:val="center"/>
              <w:rPr>
                <w:rFonts w:hint="eastAsia"/>
                <w:highlight w:val="none"/>
              </w:rPr>
            </w:pPr>
            <w:r>
              <w:rPr>
                <w:rFonts w:hint="eastAsia"/>
                <w:highlight w:val="none"/>
              </w:rPr>
              <w:t>本项目中职务</w:t>
            </w:r>
          </w:p>
        </w:tc>
        <w:tc>
          <w:tcPr>
            <w:tcW w:w="1502" w:type="dxa"/>
            <w:vAlign w:val="center"/>
          </w:tcPr>
          <w:p>
            <w:pPr>
              <w:pStyle w:val="2"/>
              <w:ind w:left="0" w:leftChars="0" w:firstLine="0" w:firstLineChars="0"/>
              <w:jc w:val="center"/>
              <w:rPr>
                <w:rFonts w:hint="eastAsia"/>
                <w:highlight w:val="none"/>
              </w:rPr>
            </w:pPr>
            <w:r>
              <w:rPr>
                <w:rFonts w:hint="eastAsia"/>
                <w:highlight w:val="none"/>
              </w:rPr>
              <w:t>负责人姓名</w:t>
            </w:r>
          </w:p>
        </w:tc>
        <w:tc>
          <w:tcPr>
            <w:tcW w:w="1546" w:type="dxa"/>
            <w:vAlign w:val="center"/>
          </w:tcPr>
          <w:p>
            <w:pPr>
              <w:pStyle w:val="2"/>
              <w:ind w:left="0" w:leftChars="0" w:firstLine="0" w:firstLineChars="0"/>
              <w:jc w:val="center"/>
              <w:rPr>
                <w:rFonts w:hint="eastAsia"/>
                <w:highlight w:val="none"/>
              </w:rPr>
            </w:pPr>
            <w:r>
              <w:rPr>
                <w:rFonts w:hint="eastAsia"/>
                <w:highlight w:val="none"/>
              </w:rPr>
              <w:t>移动电话</w:t>
            </w:r>
          </w:p>
        </w:tc>
        <w:tc>
          <w:tcPr>
            <w:tcW w:w="1185" w:type="dxa"/>
            <w:vAlign w:val="center"/>
          </w:tcPr>
          <w:p>
            <w:pPr>
              <w:pStyle w:val="2"/>
              <w:ind w:left="0" w:leftChars="0" w:firstLine="0" w:firstLineChars="0"/>
              <w:jc w:val="center"/>
              <w:rPr>
                <w:rFonts w:hint="eastAsia"/>
                <w:highlight w:val="none"/>
              </w:rPr>
            </w:pPr>
            <w:r>
              <w:rPr>
                <w:rFonts w:hint="eastAsia"/>
                <w:highlight w:val="none"/>
              </w:rPr>
              <w:t>电子邮箱</w:t>
            </w:r>
          </w:p>
        </w:tc>
        <w:tc>
          <w:tcPr>
            <w:tcW w:w="1622" w:type="dxa"/>
            <w:vAlign w:val="center"/>
          </w:tcPr>
          <w:p>
            <w:pPr>
              <w:pStyle w:val="2"/>
              <w:ind w:left="0" w:leftChars="0" w:firstLine="0" w:firstLineChars="0"/>
              <w:jc w:val="center"/>
              <w:rPr>
                <w:rFonts w:hint="eastAsia"/>
                <w:highlight w:val="none"/>
              </w:rPr>
            </w:pPr>
            <w:r>
              <w:rPr>
                <w:rFonts w:hint="eastAsia"/>
                <w:highlight w:val="none"/>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9" w:type="dxa"/>
            <w:vAlign w:val="center"/>
          </w:tcPr>
          <w:p>
            <w:pPr>
              <w:pStyle w:val="2"/>
              <w:ind w:left="0" w:leftChars="0" w:firstLine="0" w:firstLineChars="0"/>
              <w:jc w:val="center"/>
              <w:rPr>
                <w:rFonts w:hint="eastAsia"/>
                <w:highlight w:val="none"/>
              </w:rPr>
            </w:pPr>
            <w:r>
              <w:rPr>
                <w:rFonts w:hint="eastAsia"/>
                <w:highlight w:val="none"/>
              </w:rPr>
              <w:t>1</w:t>
            </w:r>
          </w:p>
        </w:tc>
        <w:tc>
          <w:tcPr>
            <w:tcW w:w="1543" w:type="dxa"/>
            <w:vAlign w:val="center"/>
          </w:tcPr>
          <w:p>
            <w:pPr>
              <w:pStyle w:val="2"/>
              <w:ind w:left="0" w:leftChars="0" w:firstLine="0" w:firstLineChars="0"/>
              <w:jc w:val="center"/>
              <w:rPr>
                <w:rFonts w:hint="eastAsia"/>
                <w:highlight w:val="none"/>
              </w:rPr>
            </w:pPr>
            <w:r>
              <w:rPr>
                <w:rFonts w:hint="eastAsia"/>
                <w:highlight w:val="none"/>
              </w:rPr>
              <w:t>项目负责人</w:t>
            </w:r>
          </w:p>
        </w:tc>
        <w:tc>
          <w:tcPr>
            <w:tcW w:w="1502" w:type="dxa"/>
            <w:vAlign w:val="center"/>
          </w:tcPr>
          <w:p>
            <w:pPr>
              <w:pStyle w:val="2"/>
              <w:ind w:left="0" w:leftChars="0" w:firstLine="0" w:firstLineChars="0"/>
              <w:jc w:val="center"/>
              <w:rPr>
                <w:rFonts w:hint="eastAsia"/>
                <w:highlight w:val="none"/>
              </w:rPr>
            </w:pPr>
            <w:r>
              <w:rPr>
                <w:rFonts w:hint="eastAsia"/>
                <w:highlight w:val="none"/>
              </w:rPr>
              <w:t>【   】</w:t>
            </w:r>
          </w:p>
        </w:tc>
        <w:tc>
          <w:tcPr>
            <w:tcW w:w="1546" w:type="dxa"/>
            <w:vAlign w:val="center"/>
          </w:tcPr>
          <w:p>
            <w:pPr>
              <w:pStyle w:val="2"/>
              <w:ind w:left="0" w:leftChars="0" w:firstLine="0" w:firstLineChars="0"/>
              <w:jc w:val="center"/>
              <w:rPr>
                <w:rFonts w:hint="eastAsia"/>
                <w:highlight w:val="none"/>
              </w:rPr>
            </w:pPr>
            <w:r>
              <w:rPr>
                <w:rFonts w:hint="eastAsia"/>
                <w:highlight w:val="none"/>
              </w:rPr>
              <w:t>【   】</w:t>
            </w:r>
          </w:p>
        </w:tc>
        <w:tc>
          <w:tcPr>
            <w:tcW w:w="1185" w:type="dxa"/>
            <w:vAlign w:val="center"/>
          </w:tcPr>
          <w:p>
            <w:pPr>
              <w:pStyle w:val="2"/>
              <w:ind w:left="0" w:leftChars="0" w:firstLine="0" w:firstLineChars="0"/>
              <w:jc w:val="center"/>
              <w:rPr>
                <w:rFonts w:hint="eastAsia"/>
                <w:highlight w:val="none"/>
              </w:rPr>
            </w:pPr>
            <w:r>
              <w:rPr>
                <w:rFonts w:hint="eastAsia"/>
                <w:highlight w:val="none"/>
              </w:rPr>
              <w:t>/</w:t>
            </w:r>
          </w:p>
        </w:tc>
        <w:tc>
          <w:tcPr>
            <w:tcW w:w="1622" w:type="dxa"/>
            <w:vAlign w:val="center"/>
          </w:tcPr>
          <w:p>
            <w:pPr>
              <w:pStyle w:val="2"/>
              <w:ind w:left="0" w:leftChars="0" w:firstLine="0" w:firstLineChars="0"/>
              <w:jc w:val="center"/>
              <w:rPr>
                <w:rFonts w:hint="eastAsia"/>
                <w:highlight w:val="none"/>
              </w:rPr>
            </w:pPr>
            <w:r>
              <w:rPr>
                <w:rFonts w:hint="eastAsia"/>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9" w:type="dxa"/>
            <w:vAlign w:val="center"/>
          </w:tcPr>
          <w:p>
            <w:pPr>
              <w:pStyle w:val="2"/>
              <w:ind w:left="0" w:leftChars="0" w:firstLine="0" w:firstLineChars="0"/>
              <w:jc w:val="center"/>
              <w:rPr>
                <w:rFonts w:hint="eastAsia"/>
                <w:highlight w:val="none"/>
              </w:rPr>
            </w:pPr>
            <w:r>
              <w:rPr>
                <w:rFonts w:hint="eastAsia"/>
                <w:highlight w:val="none"/>
              </w:rPr>
              <w:t>2</w:t>
            </w:r>
          </w:p>
        </w:tc>
        <w:tc>
          <w:tcPr>
            <w:tcW w:w="1543" w:type="dxa"/>
            <w:vAlign w:val="center"/>
          </w:tcPr>
          <w:p>
            <w:pPr>
              <w:pStyle w:val="2"/>
              <w:ind w:left="0" w:leftChars="0" w:firstLine="0" w:firstLineChars="0"/>
              <w:jc w:val="center"/>
              <w:rPr>
                <w:rFonts w:hint="eastAsia"/>
                <w:highlight w:val="none"/>
              </w:rPr>
            </w:pPr>
            <w:r>
              <w:rPr>
                <w:rFonts w:hint="eastAsia"/>
                <w:highlight w:val="none"/>
              </w:rPr>
              <w:t>可研负责人</w:t>
            </w:r>
          </w:p>
        </w:tc>
        <w:tc>
          <w:tcPr>
            <w:tcW w:w="1502" w:type="dxa"/>
            <w:vAlign w:val="center"/>
          </w:tcPr>
          <w:p>
            <w:pPr>
              <w:pStyle w:val="2"/>
              <w:ind w:left="0" w:leftChars="0" w:firstLine="0" w:firstLineChars="0"/>
              <w:jc w:val="center"/>
              <w:rPr>
                <w:rFonts w:hint="eastAsia"/>
                <w:highlight w:val="none"/>
              </w:rPr>
            </w:pPr>
            <w:r>
              <w:rPr>
                <w:rFonts w:hint="eastAsia"/>
                <w:highlight w:val="none"/>
              </w:rPr>
              <w:t>【   】</w:t>
            </w:r>
          </w:p>
        </w:tc>
        <w:tc>
          <w:tcPr>
            <w:tcW w:w="1546" w:type="dxa"/>
            <w:vAlign w:val="center"/>
          </w:tcPr>
          <w:p>
            <w:pPr>
              <w:pStyle w:val="2"/>
              <w:ind w:left="0" w:leftChars="0" w:firstLine="0" w:firstLineChars="0"/>
              <w:jc w:val="center"/>
              <w:rPr>
                <w:rFonts w:hint="eastAsia"/>
                <w:highlight w:val="none"/>
              </w:rPr>
            </w:pPr>
            <w:r>
              <w:rPr>
                <w:rFonts w:hint="eastAsia"/>
                <w:highlight w:val="none"/>
              </w:rPr>
              <w:t>【   】</w:t>
            </w:r>
          </w:p>
        </w:tc>
        <w:tc>
          <w:tcPr>
            <w:tcW w:w="1185" w:type="dxa"/>
            <w:vAlign w:val="center"/>
          </w:tcPr>
          <w:p>
            <w:pPr>
              <w:pStyle w:val="2"/>
              <w:ind w:left="0" w:leftChars="0" w:firstLine="0" w:firstLineChars="0"/>
              <w:jc w:val="center"/>
              <w:rPr>
                <w:rFonts w:hint="eastAsia"/>
                <w:highlight w:val="none"/>
              </w:rPr>
            </w:pPr>
            <w:r>
              <w:rPr>
                <w:rFonts w:hint="eastAsia"/>
                <w:highlight w:val="none"/>
              </w:rPr>
              <w:t>/</w:t>
            </w:r>
          </w:p>
        </w:tc>
        <w:tc>
          <w:tcPr>
            <w:tcW w:w="1622" w:type="dxa"/>
            <w:vAlign w:val="center"/>
          </w:tcPr>
          <w:p>
            <w:pPr>
              <w:pStyle w:val="2"/>
              <w:ind w:left="0" w:leftChars="0" w:firstLine="0" w:firstLineChars="0"/>
              <w:jc w:val="center"/>
              <w:rPr>
                <w:rFonts w:hint="eastAsia"/>
                <w:highlight w:val="none"/>
              </w:rPr>
            </w:pPr>
            <w:r>
              <w:rPr>
                <w:rFonts w:hint="eastAsia"/>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019" w:type="dxa"/>
            <w:vAlign w:val="center"/>
          </w:tcPr>
          <w:p>
            <w:pPr>
              <w:pStyle w:val="2"/>
              <w:ind w:left="0" w:leftChars="0" w:firstLine="0" w:firstLineChars="0"/>
              <w:jc w:val="center"/>
              <w:rPr>
                <w:rFonts w:hint="eastAsia"/>
                <w:highlight w:val="none"/>
              </w:rPr>
            </w:pPr>
            <w:r>
              <w:rPr>
                <w:rFonts w:hint="eastAsia"/>
                <w:highlight w:val="none"/>
              </w:rPr>
              <w:t>3</w:t>
            </w:r>
          </w:p>
        </w:tc>
        <w:tc>
          <w:tcPr>
            <w:tcW w:w="1543" w:type="dxa"/>
            <w:vAlign w:val="center"/>
          </w:tcPr>
          <w:p>
            <w:pPr>
              <w:pStyle w:val="2"/>
              <w:ind w:left="0" w:leftChars="0" w:firstLine="0" w:firstLineChars="0"/>
              <w:jc w:val="center"/>
              <w:rPr>
                <w:rFonts w:hint="default" w:eastAsia="宋体"/>
                <w:highlight w:val="none"/>
                <w:lang w:val="en-US" w:eastAsia="zh-CN"/>
              </w:rPr>
            </w:pPr>
            <w:r>
              <w:rPr>
                <w:rFonts w:hint="eastAsia"/>
                <w:highlight w:val="none"/>
                <w:lang w:val="en-US" w:eastAsia="zh-CN"/>
              </w:rPr>
              <w:t>..</w:t>
            </w:r>
          </w:p>
        </w:tc>
        <w:tc>
          <w:tcPr>
            <w:tcW w:w="1502" w:type="dxa"/>
            <w:vAlign w:val="center"/>
          </w:tcPr>
          <w:p>
            <w:pPr>
              <w:pStyle w:val="2"/>
              <w:ind w:left="0" w:leftChars="0" w:firstLine="0" w:firstLineChars="0"/>
              <w:jc w:val="center"/>
              <w:rPr>
                <w:rFonts w:hint="eastAsia"/>
                <w:highlight w:val="none"/>
              </w:rPr>
            </w:pPr>
            <w:r>
              <w:rPr>
                <w:rFonts w:hint="eastAsia"/>
                <w:highlight w:val="none"/>
              </w:rPr>
              <w:t>【   】</w:t>
            </w:r>
          </w:p>
        </w:tc>
        <w:tc>
          <w:tcPr>
            <w:tcW w:w="1546" w:type="dxa"/>
            <w:vAlign w:val="center"/>
          </w:tcPr>
          <w:p>
            <w:pPr>
              <w:pStyle w:val="2"/>
              <w:ind w:left="0" w:leftChars="0" w:firstLine="0" w:firstLineChars="0"/>
              <w:jc w:val="center"/>
              <w:rPr>
                <w:rFonts w:hint="eastAsia"/>
                <w:highlight w:val="none"/>
              </w:rPr>
            </w:pPr>
            <w:r>
              <w:rPr>
                <w:rFonts w:hint="eastAsia"/>
                <w:highlight w:val="none"/>
              </w:rPr>
              <w:t>【   】</w:t>
            </w:r>
          </w:p>
        </w:tc>
        <w:tc>
          <w:tcPr>
            <w:tcW w:w="1185" w:type="dxa"/>
            <w:vAlign w:val="center"/>
          </w:tcPr>
          <w:p>
            <w:pPr>
              <w:pStyle w:val="2"/>
              <w:ind w:left="0" w:leftChars="0" w:firstLine="0" w:firstLineChars="0"/>
              <w:jc w:val="center"/>
              <w:rPr>
                <w:rFonts w:hint="eastAsia"/>
                <w:highlight w:val="none"/>
              </w:rPr>
            </w:pPr>
            <w:r>
              <w:rPr>
                <w:rFonts w:hint="eastAsia"/>
                <w:highlight w:val="none"/>
              </w:rPr>
              <w:t>/</w:t>
            </w:r>
          </w:p>
        </w:tc>
        <w:tc>
          <w:tcPr>
            <w:tcW w:w="1622" w:type="dxa"/>
            <w:vAlign w:val="center"/>
          </w:tcPr>
          <w:p>
            <w:pPr>
              <w:pStyle w:val="2"/>
              <w:ind w:left="0" w:leftChars="0" w:firstLine="0" w:firstLineChars="0"/>
              <w:jc w:val="center"/>
              <w:rPr>
                <w:rFonts w:hint="eastAsia"/>
                <w:highlight w:val="none"/>
              </w:rPr>
            </w:pPr>
            <w:r>
              <w:rPr>
                <w:rFonts w:hint="eastAsia"/>
                <w:highlight w:val="none"/>
              </w:rPr>
              <w:t>【   】</w:t>
            </w:r>
          </w:p>
        </w:tc>
      </w:tr>
    </w:tbl>
    <w:p>
      <w:pPr>
        <w:keepNext w:val="0"/>
        <w:keepLines w:val="0"/>
        <w:pageBreakBefore w:val="0"/>
        <w:widowControl w:val="0"/>
        <w:kinsoku/>
        <w:wordWrap/>
        <w:overflowPunct/>
        <w:topLinePunct w:val="0"/>
        <w:autoSpaceDE/>
        <w:autoSpaceDN/>
        <w:bidi w:val="0"/>
        <w:snapToGrid/>
        <w:spacing w:line="360" w:lineRule="auto"/>
        <w:ind w:firstLine="436" w:firstLineChars="200"/>
        <w:textAlignment w:val="auto"/>
        <w:rPr>
          <w:rFonts w:hint="eastAsia" w:ascii="宋体" w:hAnsi="宋体" w:eastAsia="宋体" w:cs="宋体"/>
          <w:b/>
          <w:sz w:val="21"/>
          <w:szCs w:val="21"/>
          <w:highlight w:val="none"/>
        </w:rPr>
      </w:pPr>
      <w:r>
        <w:rPr>
          <w:rFonts w:hint="eastAsia" w:ascii="宋体" w:hAnsi="宋体" w:eastAsia="宋体" w:cs="宋体"/>
          <w:b/>
          <w:spacing w:val="4"/>
          <w:sz w:val="21"/>
          <w:szCs w:val="21"/>
          <w:highlight w:val="none"/>
        </w:rPr>
        <w:t>第</w:t>
      </w:r>
      <w:r>
        <w:rPr>
          <w:rFonts w:hint="eastAsia" w:ascii="宋体" w:hAnsi="宋体" w:eastAsia="宋体" w:cs="宋体"/>
          <w:b/>
          <w:spacing w:val="4"/>
          <w:sz w:val="21"/>
          <w:szCs w:val="21"/>
          <w:highlight w:val="none"/>
          <w:lang w:val="en-US" w:eastAsia="zh-CN"/>
        </w:rPr>
        <w:t>八</w:t>
      </w:r>
      <w:r>
        <w:rPr>
          <w:rFonts w:hint="eastAsia" w:ascii="宋体" w:hAnsi="宋体" w:eastAsia="宋体" w:cs="宋体"/>
          <w:b/>
          <w:spacing w:val="4"/>
          <w:sz w:val="21"/>
          <w:szCs w:val="21"/>
          <w:highlight w:val="none"/>
        </w:rPr>
        <w:t>条</w:t>
      </w:r>
      <w:r>
        <w:rPr>
          <w:rFonts w:hint="eastAsia" w:ascii="宋体" w:hAnsi="宋体" w:eastAsia="宋体" w:cs="宋体"/>
          <w:b/>
          <w:sz w:val="21"/>
          <w:szCs w:val="21"/>
          <w:highlight w:val="none"/>
        </w:rPr>
        <w:t xml:space="preserve">  违约责任：</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7.1 在合同履行期间，因发包人原因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7.2 发包人应按本合同第五条规定的金额和时间向设计人支付设计费，每逾期支付一天，应承担支付金额千分之二的逾期违约金。逾期超过30天以上时，设计人有权暂停履行下阶段工作，并书面通知发包人。</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7.3 由于设计自身原因，延误了按本合同第四条规定的设计资料及设计文件的交付时间，每延误一天，应减收该项目应收设计费的千分之二。如给发包人造成损失，设计人应赔偿全部损失。发包人还有权解除合同。</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7.4 合同生效后，设计人要求终止或解除合同，设计人应双倍返还定金。设计人应按合同金额的20%支付违约金给发包人，给发包人造成其他损失的，还应赔偿损失。</w:t>
      </w:r>
    </w:p>
    <w:p>
      <w:pPr>
        <w:keepNext w:val="0"/>
        <w:keepLines w:val="0"/>
        <w:pageBreakBefore w:val="0"/>
        <w:widowControl w:val="0"/>
        <w:kinsoku/>
        <w:wordWrap/>
        <w:overflowPunct/>
        <w:topLinePunct w:val="0"/>
        <w:autoSpaceDE/>
        <w:autoSpaceDN/>
        <w:bidi w:val="0"/>
        <w:snapToGrid/>
        <w:spacing w:line="360" w:lineRule="auto"/>
        <w:ind w:firstLine="436" w:firstLineChars="200"/>
        <w:textAlignment w:val="auto"/>
        <w:rPr>
          <w:rFonts w:hint="eastAsia" w:ascii="宋体" w:hAnsi="宋体" w:eastAsia="宋体" w:cs="宋体"/>
          <w:b/>
          <w:sz w:val="21"/>
          <w:szCs w:val="21"/>
          <w:highlight w:val="none"/>
        </w:rPr>
      </w:pPr>
      <w:r>
        <w:rPr>
          <w:rFonts w:hint="eastAsia" w:ascii="宋体" w:hAnsi="宋体" w:eastAsia="宋体" w:cs="宋体"/>
          <w:b/>
          <w:spacing w:val="4"/>
          <w:sz w:val="21"/>
          <w:szCs w:val="21"/>
          <w:highlight w:val="none"/>
        </w:rPr>
        <w:t>第</w:t>
      </w:r>
      <w:r>
        <w:rPr>
          <w:rFonts w:hint="eastAsia" w:ascii="宋体" w:hAnsi="宋体" w:eastAsia="宋体" w:cs="宋体"/>
          <w:b/>
          <w:spacing w:val="4"/>
          <w:sz w:val="21"/>
          <w:szCs w:val="21"/>
          <w:highlight w:val="none"/>
          <w:lang w:val="en-US" w:eastAsia="zh-CN"/>
        </w:rPr>
        <w:t>九</w:t>
      </w:r>
      <w:r>
        <w:rPr>
          <w:rFonts w:hint="eastAsia" w:ascii="宋体" w:hAnsi="宋体" w:eastAsia="宋体" w:cs="宋体"/>
          <w:b/>
          <w:spacing w:val="4"/>
          <w:sz w:val="21"/>
          <w:szCs w:val="21"/>
          <w:highlight w:val="none"/>
        </w:rPr>
        <w:t>条</w:t>
      </w:r>
      <w:r>
        <w:rPr>
          <w:rFonts w:hint="eastAsia" w:ascii="宋体" w:hAnsi="宋体" w:eastAsia="宋体" w:cs="宋体"/>
          <w:b/>
          <w:sz w:val="21"/>
          <w:szCs w:val="21"/>
          <w:highlight w:val="none"/>
        </w:rPr>
        <w:t xml:space="preserve">  其他</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8.1 发包人要求设计人派专人留驻施工现场进行配合与解决有关问题时，双方应另行签订补充协议或技术咨询服务合同。</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8.2 设计人为本合同项目所采用的国家或地方标准图，由发包人自费向有关出版部门购买。。</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8.3 本工程设计资料及文件中，建筑材料、建筑构配件和设备，应当注明其规格、型号、性能等技术指标，设计人不得指定生产厂、供应商。发包人需要设计人的设计人员配合加工定货时，所需要费用由发包人承担。</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8.4 发包人委托设计人配合引进项目的设计任务，从询价、对外谈判、国内外技术考察直至建成投产的各个阶段，应吸收承担有关设计任务的设计人员参加。出国费用，除制装费外，其他费用由发包人支付。</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8.5 发包人委托设计人承担本合同内容以外的工作服务，由双方另行协商支付费用。</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8.6 由于一方当事人因不能预见、不能克服、不能避免，并对协议一方造成重大影响的客观事件，包括但不限于自然灾害如洪水、地震、火灾、风暴等以及社会事件如战争、动乱、政府行为、瘟疫、疫情等不可抗力，致使合同履行受阻时，受影响的一方应尽快将发生的不可抗力情况以书面等形式通知另一方，说明发生不可抗力的具体事件以及不可抗力可能持续的时间，双方协商解决。</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8.7</w:t>
      </w:r>
      <w:r>
        <w:rPr>
          <w:rFonts w:hint="eastAsia" w:ascii="宋体" w:hAnsi="宋体" w:eastAsia="宋体" w:cs="宋体"/>
          <w:sz w:val="21"/>
          <w:szCs w:val="21"/>
          <w:highlight w:val="none"/>
        </w:rPr>
        <w:t>本合同在履行过程中发生的争议，由双方当事人协商解决，协商不成的按下列第</w:t>
      </w:r>
      <w:r>
        <w:rPr>
          <w:rFonts w:hint="eastAsia" w:ascii="宋体" w:hAnsi="宋体" w:eastAsia="宋体" w:cs="宋体"/>
          <w:sz w:val="21"/>
          <w:szCs w:val="21"/>
          <w:highlight w:val="none"/>
          <w:u w:val="single"/>
        </w:rPr>
        <w:t xml:space="preserve"> （二） </w:t>
      </w:r>
      <w:r>
        <w:rPr>
          <w:rFonts w:hint="eastAsia" w:ascii="宋体" w:hAnsi="宋体" w:eastAsia="宋体" w:cs="宋体"/>
          <w:sz w:val="21"/>
          <w:szCs w:val="21"/>
          <w:highlight w:val="none"/>
        </w:rPr>
        <w:t>种方式解决；</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(一) 提交</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eastAsia="zh-Hans"/>
        </w:rPr>
        <w:t>岳麓区</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仲裁委员会仲裁；</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(二) 依法向</w:t>
      </w:r>
      <w:r>
        <w:rPr>
          <w:rFonts w:hint="eastAsia" w:ascii="宋体" w:hAnsi="宋体" w:eastAsia="宋体" w:cs="宋体"/>
          <w:sz w:val="21"/>
          <w:szCs w:val="21"/>
          <w:highlight w:val="none"/>
          <w:u w:val="single"/>
        </w:rPr>
        <w:t xml:space="preserve"> 工程所在地 </w:t>
      </w:r>
      <w:r>
        <w:rPr>
          <w:rFonts w:hint="eastAsia" w:ascii="宋体" w:hAnsi="宋体" w:eastAsia="宋体" w:cs="宋体"/>
          <w:sz w:val="21"/>
          <w:szCs w:val="21"/>
          <w:highlight w:val="none"/>
        </w:rPr>
        <w:t>人民法院起诉。</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 xml:space="preserve"> 本合同一式</w:t>
      </w:r>
      <w:r>
        <w:rPr>
          <w:rFonts w:hint="eastAsia" w:ascii="宋体" w:hAnsi="宋体" w:eastAsia="宋体" w:cs="宋体"/>
          <w:sz w:val="21"/>
          <w:szCs w:val="21"/>
          <w:highlight w:val="none"/>
          <w:u w:val="single"/>
        </w:rPr>
        <w:t xml:space="preserve"> 8 </w:t>
      </w:r>
      <w:r>
        <w:rPr>
          <w:rFonts w:hint="eastAsia" w:ascii="宋体" w:hAnsi="宋体" w:eastAsia="宋体" w:cs="宋体"/>
          <w:sz w:val="21"/>
          <w:szCs w:val="21"/>
          <w:highlight w:val="none"/>
        </w:rPr>
        <w:t>份，发包人</w:t>
      </w:r>
      <w:r>
        <w:rPr>
          <w:rFonts w:hint="eastAsia" w:ascii="宋体" w:hAnsi="宋体" w:eastAsia="宋体" w:cs="宋体"/>
          <w:sz w:val="21"/>
          <w:szCs w:val="21"/>
          <w:highlight w:val="none"/>
          <w:u w:val="single"/>
        </w:rPr>
        <w:t xml:space="preserve"> 4 </w:t>
      </w:r>
      <w:r>
        <w:rPr>
          <w:rFonts w:hint="eastAsia" w:ascii="宋体" w:hAnsi="宋体" w:eastAsia="宋体" w:cs="宋体"/>
          <w:sz w:val="21"/>
          <w:szCs w:val="21"/>
          <w:highlight w:val="none"/>
        </w:rPr>
        <w:t>份，设计人</w:t>
      </w:r>
      <w:r>
        <w:rPr>
          <w:rFonts w:hint="eastAsia" w:ascii="宋体" w:hAnsi="宋体" w:eastAsia="宋体" w:cs="宋体"/>
          <w:sz w:val="21"/>
          <w:szCs w:val="21"/>
          <w:highlight w:val="none"/>
          <w:u w:val="single"/>
        </w:rPr>
        <w:t xml:space="preserve"> 4  </w:t>
      </w:r>
      <w:r>
        <w:rPr>
          <w:rFonts w:hint="eastAsia" w:ascii="宋体" w:hAnsi="宋体" w:eastAsia="宋体" w:cs="宋体"/>
          <w:sz w:val="21"/>
          <w:szCs w:val="21"/>
          <w:highlight w:val="none"/>
        </w:rPr>
        <w:t>份，均具有同等法律效力，经双方签字盖章后生效。</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w:t>
      </w: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 xml:space="preserve"> 本合同生效后，按规定到项目所在地省级建设行政主管部门规定的审查部门备案；双方认为必要时，到项目所在地工商行政管理部门申请鉴证。双方履行完合同规定的义务后，本合同即行终止。</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8.10 本合同未尽事宜，双方可签定补充协议，有关协议及双方认可的来往电报、传真、会议纪要等，均为本合同组成部分，与本合同具有同等法律效力。本合同中所列地址为双方各类文件及司法机关文书的有效送达地址。</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（以下内容无正文，为签章栏）</w:t>
      </w:r>
    </w:p>
    <w:p>
      <w:pPr>
        <w:pStyle w:val="2"/>
        <w:rPr>
          <w:rFonts w:hint="eastAsia"/>
          <w:highlight w:val="none"/>
        </w:rPr>
      </w:pPr>
    </w:p>
    <w:tbl>
      <w:tblPr>
        <w:tblStyle w:val="45"/>
        <w:tblpPr w:leftFromText="180" w:rightFromText="180" w:vertAnchor="text" w:horzAnchor="page" w:tblpX="1844" w:tblpY="1220"/>
        <w:tblOverlap w:val="never"/>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1"/>
        <w:gridCol w:w="4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4231" w:type="dxa"/>
            <w:tcBorders>
              <w:top w:val="nil"/>
              <w:left w:val="nil"/>
              <w:bottom w:val="nil"/>
              <w:right w:val="nil"/>
            </w:tcBorders>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发包人名称：</w:t>
            </w:r>
            <w:r>
              <w:rPr>
                <w:rFonts w:hint="eastAsia" w:ascii="宋体" w:hAnsi="宋体" w:eastAsia="宋体" w:cs="宋体"/>
                <w:sz w:val="21"/>
                <w:szCs w:val="21"/>
                <w:highlight w:val="none"/>
                <w:u w:val="single"/>
              </w:rPr>
              <w:t>湖南岳麓经济开发有限责任公司</w:t>
            </w:r>
            <w:r>
              <w:rPr>
                <w:rFonts w:hint="eastAsia" w:ascii="宋体" w:hAnsi="宋体" w:eastAsia="宋体" w:cs="宋体"/>
                <w:sz w:val="21"/>
                <w:szCs w:val="21"/>
                <w:highlight w:val="none"/>
              </w:rPr>
              <w:t xml:space="preserve"> （盖章）</w:t>
            </w:r>
          </w:p>
        </w:tc>
        <w:tc>
          <w:tcPr>
            <w:tcW w:w="4273" w:type="dxa"/>
            <w:tcBorders>
              <w:top w:val="nil"/>
              <w:left w:val="nil"/>
              <w:bottom w:val="nil"/>
              <w:right w:val="nil"/>
            </w:tcBorders>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设计人名称：</w:t>
            </w:r>
            <w:r>
              <w:rPr>
                <w:rFonts w:hint="eastAsia" w:ascii="宋体" w:hAnsi="宋体" w:eastAsia="宋体" w:cs="宋体"/>
                <w:sz w:val="21"/>
                <w:szCs w:val="21"/>
                <w:highlight w:val="none"/>
                <w:u w:val="single"/>
                <w:lang w:eastAsia="zh-CN"/>
              </w:rPr>
              <w:t>【</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lang w:eastAsia="zh-CN"/>
              </w:rPr>
              <w:t>】</w:t>
            </w:r>
            <w:r>
              <w:rPr>
                <w:rFonts w:hint="eastAsia" w:ascii="宋体" w:hAnsi="宋体" w:eastAsia="宋体" w:cs="宋体"/>
                <w:sz w:val="21"/>
                <w:szCs w:val="21"/>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4231" w:type="dxa"/>
            <w:tcBorders>
              <w:top w:val="nil"/>
              <w:left w:val="nil"/>
              <w:bottom w:val="nil"/>
              <w:right w:val="nil"/>
            </w:tcBorders>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法定代表或 </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委托代理人：</w:t>
            </w:r>
            <w:r>
              <w:rPr>
                <w:rFonts w:hint="eastAsia" w:ascii="宋体" w:hAnsi="宋体" w:eastAsia="宋体" w:cs="宋体"/>
                <w:sz w:val="21"/>
                <w:szCs w:val="21"/>
                <w:highlight w:val="none"/>
                <w:u w:val="single"/>
              </w:rPr>
              <w:t xml:space="preserve">             </w:t>
            </w:r>
          </w:p>
        </w:tc>
        <w:tc>
          <w:tcPr>
            <w:tcW w:w="4273" w:type="dxa"/>
            <w:tcBorders>
              <w:top w:val="nil"/>
              <w:left w:val="nil"/>
              <w:bottom w:val="nil"/>
              <w:right w:val="nil"/>
            </w:tcBorders>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法定代表或 </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委托代理人：</w:t>
            </w:r>
            <w:r>
              <w:rPr>
                <w:rFonts w:hint="eastAsia" w:ascii="宋体" w:hAnsi="宋体" w:eastAsia="宋体" w:cs="宋体"/>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31" w:type="dxa"/>
            <w:tcBorders>
              <w:top w:val="nil"/>
              <w:left w:val="nil"/>
              <w:bottom w:val="nil"/>
              <w:right w:val="nil"/>
            </w:tcBorders>
            <w:noWrap w:val="0"/>
            <w:vAlign w:val="center"/>
          </w:tcPr>
          <w:p>
            <w:pPr>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电    话：</w:t>
            </w:r>
            <w:r>
              <w:rPr>
                <w:rFonts w:hint="eastAsia" w:ascii="宋体" w:hAnsi="宋体" w:eastAsia="宋体" w:cs="宋体"/>
                <w:sz w:val="21"/>
                <w:szCs w:val="21"/>
                <w:highlight w:val="none"/>
                <w:u w:val="single"/>
              </w:rPr>
              <w:t xml:space="preserve">          </w:t>
            </w:r>
          </w:p>
          <w:p>
            <w:pPr>
              <w:rPr>
                <w:rFonts w:hint="eastAsia" w:ascii="宋体" w:hAnsi="宋体" w:eastAsia="宋体" w:cs="宋体"/>
                <w:sz w:val="21"/>
                <w:szCs w:val="21"/>
                <w:highlight w:val="none"/>
                <w:u w:val="single"/>
                <w:lang w:val="en-US" w:eastAsia="zh-CN"/>
              </w:rPr>
            </w:pPr>
            <w:r>
              <w:rPr>
                <w:rFonts w:hint="eastAsia" w:ascii="宋体" w:hAnsi="宋体" w:eastAsia="宋体" w:cs="宋体"/>
                <w:sz w:val="21"/>
                <w:szCs w:val="21"/>
                <w:highlight w:val="none"/>
                <w:u w:val="none"/>
              </w:rPr>
              <w:t>地    址：</w:t>
            </w:r>
            <w:r>
              <w:rPr>
                <w:rFonts w:hint="eastAsia" w:ascii="宋体" w:hAnsi="宋体" w:eastAsia="宋体" w:cs="宋体"/>
                <w:sz w:val="21"/>
                <w:szCs w:val="21"/>
                <w:highlight w:val="none"/>
                <w:u w:val="single"/>
                <w:lang w:val="en-US" w:eastAsia="zh-CN"/>
              </w:rPr>
              <w:t xml:space="preserve">                     </w:t>
            </w:r>
          </w:p>
        </w:tc>
        <w:tc>
          <w:tcPr>
            <w:tcW w:w="4273" w:type="dxa"/>
            <w:tcBorders>
              <w:top w:val="nil"/>
              <w:left w:val="nil"/>
              <w:bottom w:val="nil"/>
              <w:right w:val="nil"/>
            </w:tcBorders>
            <w:noWrap w:val="0"/>
            <w:vAlign w:val="center"/>
          </w:tcPr>
          <w:p>
            <w:pPr>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电    话：</w:t>
            </w:r>
            <w:r>
              <w:rPr>
                <w:rFonts w:hint="eastAsia" w:ascii="宋体" w:hAnsi="宋体" w:eastAsia="宋体" w:cs="宋体"/>
                <w:sz w:val="21"/>
                <w:szCs w:val="21"/>
                <w:highlight w:val="none"/>
                <w:u w:val="single"/>
              </w:rPr>
              <w:t xml:space="preserve">          </w:t>
            </w:r>
          </w:p>
          <w:p>
            <w:pPr>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none"/>
              </w:rPr>
              <w:t>地    址：</w:t>
            </w:r>
            <w:r>
              <w:rPr>
                <w:rFonts w:hint="eastAsia" w:ascii="宋体" w:hAnsi="宋体" w:eastAsia="宋体" w:cs="宋体"/>
                <w:sz w:val="21"/>
                <w:szCs w:val="21"/>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231" w:type="dxa"/>
            <w:tcBorders>
              <w:top w:val="nil"/>
              <w:left w:val="nil"/>
              <w:bottom w:val="nil"/>
              <w:right w:val="nil"/>
            </w:tcBorders>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开户名称：</w:t>
            </w:r>
            <w:r>
              <w:rPr>
                <w:rFonts w:hint="eastAsia" w:ascii="宋体" w:hAnsi="宋体" w:eastAsia="宋体" w:cs="宋体"/>
                <w:sz w:val="21"/>
                <w:szCs w:val="21"/>
                <w:highlight w:val="none"/>
                <w:u w:val="single"/>
              </w:rPr>
              <w:t xml:space="preserve">                    </w:t>
            </w:r>
          </w:p>
        </w:tc>
        <w:tc>
          <w:tcPr>
            <w:tcW w:w="4273" w:type="dxa"/>
            <w:tcBorders>
              <w:top w:val="nil"/>
              <w:left w:val="nil"/>
              <w:bottom w:val="nil"/>
              <w:right w:val="nil"/>
            </w:tcBorders>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开户名称：</w:t>
            </w:r>
            <w:r>
              <w:rPr>
                <w:rFonts w:hint="eastAsia" w:ascii="宋体" w:hAnsi="宋体" w:eastAsia="宋体" w:cs="宋体"/>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4231" w:type="dxa"/>
            <w:tcBorders>
              <w:top w:val="nil"/>
              <w:left w:val="nil"/>
              <w:bottom w:val="nil"/>
              <w:right w:val="nil"/>
            </w:tcBorders>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开户银行：</w:t>
            </w:r>
            <w:r>
              <w:rPr>
                <w:rFonts w:hint="eastAsia" w:ascii="宋体" w:hAnsi="宋体" w:eastAsia="宋体" w:cs="宋体"/>
                <w:sz w:val="21"/>
                <w:szCs w:val="21"/>
                <w:highlight w:val="none"/>
                <w:u w:val="single"/>
              </w:rPr>
              <w:t xml:space="preserve">                    </w:t>
            </w:r>
          </w:p>
        </w:tc>
        <w:tc>
          <w:tcPr>
            <w:tcW w:w="4273" w:type="dxa"/>
            <w:tcBorders>
              <w:top w:val="nil"/>
              <w:left w:val="nil"/>
              <w:bottom w:val="nil"/>
              <w:right w:val="nil"/>
            </w:tcBorders>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开户银行：</w:t>
            </w:r>
            <w:r>
              <w:rPr>
                <w:rFonts w:hint="eastAsia" w:ascii="宋体" w:hAnsi="宋体" w:eastAsia="宋体" w:cs="宋体"/>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4231" w:type="dxa"/>
            <w:tcBorders>
              <w:top w:val="nil"/>
              <w:left w:val="nil"/>
              <w:bottom w:val="nil"/>
              <w:right w:val="nil"/>
            </w:tcBorders>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银行账号：</w:t>
            </w:r>
            <w:r>
              <w:rPr>
                <w:rFonts w:hint="eastAsia" w:ascii="宋体" w:hAnsi="宋体" w:eastAsia="宋体" w:cs="宋体"/>
                <w:sz w:val="21"/>
                <w:szCs w:val="21"/>
                <w:highlight w:val="none"/>
                <w:u w:val="single"/>
              </w:rPr>
              <w:t xml:space="preserve">                    </w:t>
            </w:r>
          </w:p>
        </w:tc>
        <w:tc>
          <w:tcPr>
            <w:tcW w:w="4273" w:type="dxa"/>
            <w:tcBorders>
              <w:top w:val="nil"/>
              <w:left w:val="nil"/>
              <w:bottom w:val="nil"/>
              <w:right w:val="nil"/>
            </w:tcBorders>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银行账号：</w:t>
            </w:r>
            <w:r>
              <w:rPr>
                <w:rFonts w:hint="eastAsia" w:ascii="宋体" w:hAnsi="宋体" w:eastAsia="宋体" w:cs="宋体"/>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4231" w:type="dxa"/>
            <w:tcBorders>
              <w:top w:val="nil"/>
              <w:left w:val="nil"/>
              <w:bottom w:val="nil"/>
              <w:right w:val="nil"/>
            </w:tcBorders>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日    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日 </w:t>
            </w:r>
          </w:p>
        </w:tc>
        <w:tc>
          <w:tcPr>
            <w:tcW w:w="4273" w:type="dxa"/>
            <w:tcBorders>
              <w:top w:val="nil"/>
              <w:left w:val="nil"/>
              <w:bottom w:val="nil"/>
              <w:right w:val="nil"/>
            </w:tcBorders>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日    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日 </w:t>
            </w:r>
          </w:p>
        </w:tc>
      </w:tr>
    </w:tbl>
    <w:p>
      <w:pPr>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（本页为签署页，无正文）</w:t>
      </w:r>
    </w:p>
    <w:p>
      <w:pPr>
        <w:rPr>
          <w:rFonts w:hint="eastAsia" w:ascii="宋体" w:hAnsi="宋体" w:eastAsia="宋体" w:cs="宋体"/>
          <w:sz w:val="21"/>
          <w:szCs w:val="21"/>
          <w:highlight w:val="none"/>
        </w:rPr>
      </w:pPr>
    </w:p>
    <w:p>
      <w:pPr>
        <w:jc w:val="center"/>
        <w:rPr>
          <w:rFonts w:hint="eastAsia" w:ascii="宋体" w:hAnsi="宋体"/>
          <w:b/>
          <w:sz w:val="28"/>
          <w:szCs w:val="28"/>
          <w:highlight w:val="none"/>
        </w:rPr>
      </w:pPr>
    </w:p>
    <w:p>
      <w:pPr>
        <w:jc w:val="center"/>
        <w:rPr>
          <w:rFonts w:cs="宋体"/>
          <w:b/>
          <w:bCs/>
          <w:color w:val="333333"/>
          <w:kern w:val="0"/>
          <w:sz w:val="44"/>
          <w:highlight w:val="none"/>
        </w:rPr>
      </w:pPr>
      <w:r>
        <w:rPr>
          <w:rFonts w:hint="eastAsia" w:ascii="宋体" w:hAnsi="宋体"/>
          <w:b/>
          <w:sz w:val="28"/>
          <w:szCs w:val="28"/>
          <w:highlight w:val="none"/>
        </w:rPr>
        <w:t>（合同以最终正式签订的为准）</w:t>
      </w:r>
    </w:p>
    <w:p>
      <w:pPr>
        <w:rPr>
          <w:rFonts w:hint="eastAsia"/>
          <w:b/>
          <w:bCs/>
          <w:sz w:val="24"/>
          <w:szCs w:val="24"/>
          <w:highlight w:val="none"/>
        </w:rPr>
      </w:pPr>
    </w:p>
    <w:p>
      <w:pPr>
        <w:rPr>
          <w:rFonts w:hint="eastAsia" w:ascii="宋体" w:hAnsi="宋体" w:cs="宋体"/>
          <w:b/>
          <w:sz w:val="32"/>
          <w:szCs w:val="32"/>
          <w:highlight w:val="none"/>
        </w:rPr>
      </w:pPr>
      <w:bookmarkStart w:id="2" w:name="_Toc3290"/>
      <w:bookmarkStart w:id="3" w:name="_Toc16003"/>
      <w:bookmarkStart w:id="4" w:name="_Toc30732"/>
      <w:bookmarkStart w:id="5" w:name="_Toc521080305"/>
      <w:bookmarkStart w:id="6" w:name="_Toc88816261"/>
      <w:r>
        <w:rPr>
          <w:rFonts w:hint="eastAsia" w:ascii="宋体" w:hAnsi="宋体" w:cs="宋体"/>
          <w:b/>
          <w:sz w:val="32"/>
          <w:szCs w:val="32"/>
          <w:highlight w:val="none"/>
        </w:rPr>
        <w:br w:type="page"/>
      </w:r>
    </w:p>
    <w:p>
      <w:pPr>
        <w:jc w:val="center"/>
        <w:rPr>
          <w:rFonts w:ascii="宋体" w:hAnsi="宋体" w:cs="宋体"/>
          <w:b/>
          <w:sz w:val="32"/>
          <w:szCs w:val="32"/>
          <w:highlight w:val="none"/>
        </w:rPr>
      </w:pPr>
      <w:r>
        <w:rPr>
          <w:rFonts w:hint="eastAsia" w:ascii="宋体" w:hAnsi="宋体" w:cs="宋体"/>
          <w:b/>
          <w:sz w:val="32"/>
          <w:szCs w:val="32"/>
          <w:highlight w:val="none"/>
        </w:rPr>
        <w:t>第四章  采购需求</w:t>
      </w:r>
      <w:bookmarkEnd w:id="2"/>
      <w:bookmarkEnd w:id="3"/>
      <w:bookmarkEnd w:id="4"/>
      <w:bookmarkEnd w:id="5"/>
      <w:bookmarkEnd w:id="6"/>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outlineLvl w:val="1"/>
        <w:rPr>
          <w:rFonts w:hint="eastAsia" w:ascii="宋体" w:hAnsi="宋体" w:eastAsia="宋体" w:cs="宋体"/>
          <w:szCs w:val="21"/>
          <w:highlight w:val="none"/>
        </w:rPr>
      </w:pPr>
      <w:bookmarkStart w:id="7" w:name="_Toc18867"/>
      <w:bookmarkStart w:id="8" w:name="_Toc88816262"/>
      <w:bookmarkStart w:id="9" w:name="_Toc88689093"/>
      <w:bookmarkStart w:id="10" w:name="_Toc7366"/>
      <w:bookmarkStart w:id="11" w:name="OLE_LINK8"/>
      <w:bookmarkStart w:id="12" w:name="_Toc276981150"/>
      <w:bookmarkStart w:id="13" w:name="_Toc27265"/>
      <w:bookmarkStart w:id="14" w:name="OLE_LINK5"/>
      <w:r>
        <w:rPr>
          <w:rFonts w:hint="eastAsia" w:ascii="宋体" w:hAnsi="宋体" w:eastAsia="宋体" w:cs="宋体"/>
          <w:b/>
          <w:bCs/>
          <w:szCs w:val="21"/>
          <w:highlight w:val="none"/>
        </w:rPr>
        <w:t>一、采购项目名称：</w:t>
      </w:r>
      <w:bookmarkEnd w:id="7"/>
      <w:bookmarkEnd w:id="8"/>
      <w:bookmarkEnd w:id="9"/>
      <w:bookmarkEnd w:id="10"/>
      <w:r>
        <w:rPr>
          <w:rFonts w:hint="eastAsia" w:ascii="宋体" w:hAnsi="宋体" w:eastAsia="宋体" w:cs="宋体"/>
          <w:szCs w:val="21"/>
          <w:highlight w:val="none"/>
        </w:rPr>
        <w:t>含浦大道第三段提质改造设计（含方案设计、初步设计，不含施工图设计）、可研服务采购</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b/>
          <w:bCs/>
          <w:szCs w:val="21"/>
          <w:highlight w:val="none"/>
          <w:lang w:val="en-US" w:eastAsia="zh-CN"/>
        </w:rPr>
      </w:pPr>
      <w:r>
        <w:rPr>
          <w:rFonts w:hint="eastAsia" w:ascii="宋体" w:hAnsi="宋体" w:eastAsia="宋体" w:cs="宋体"/>
          <w:b/>
          <w:bCs/>
          <w:kern w:val="28"/>
          <w:szCs w:val="21"/>
          <w:highlight w:val="none"/>
        </w:rPr>
        <w:t>二、项目预算：</w:t>
      </w:r>
      <w:r>
        <w:rPr>
          <w:rFonts w:hint="eastAsia" w:ascii="宋体" w:hAnsi="宋体" w:eastAsia="宋体" w:cs="宋体"/>
          <w:kern w:val="28"/>
          <w:szCs w:val="21"/>
          <w:highlight w:val="none"/>
        </w:rPr>
        <w:t>879700元</w:t>
      </w:r>
      <w:r>
        <w:rPr>
          <w:rFonts w:hint="eastAsia" w:ascii="宋体" w:hAnsi="宋体" w:eastAsia="宋体" w:cs="宋体"/>
          <w:kern w:val="28"/>
          <w:szCs w:val="21"/>
          <w:highlight w:val="none"/>
          <w:lang w:eastAsia="zh-CN"/>
        </w:rPr>
        <w:t>（</w:t>
      </w:r>
      <w:r>
        <w:rPr>
          <w:rFonts w:hint="eastAsia" w:ascii="宋体" w:hAnsi="宋体" w:eastAsia="宋体" w:cs="宋体"/>
          <w:kern w:val="28"/>
          <w:szCs w:val="21"/>
          <w:highlight w:val="none"/>
        </w:rPr>
        <w:t>其中可研编制费用不超过65000元</w:t>
      </w:r>
      <w:r>
        <w:rPr>
          <w:rFonts w:hint="eastAsia" w:ascii="宋体" w:hAnsi="宋体" w:eastAsia="宋体" w:cs="宋体"/>
          <w:kern w:val="28"/>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kern w:val="28"/>
          <w:szCs w:val="21"/>
          <w:highlight w:val="none"/>
        </w:rPr>
      </w:pPr>
      <w:r>
        <w:rPr>
          <w:rFonts w:hint="eastAsia" w:ascii="宋体" w:hAnsi="宋体" w:eastAsia="宋体" w:cs="宋体"/>
          <w:b/>
          <w:bCs/>
          <w:kern w:val="28"/>
          <w:szCs w:val="21"/>
          <w:highlight w:val="none"/>
        </w:rPr>
        <w:t>三、项目情况：</w:t>
      </w:r>
      <w:r>
        <w:rPr>
          <w:rFonts w:hint="eastAsia" w:ascii="宋体" w:hAnsi="宋体" w:eastAsia="宋体" w:cs="宋体"/>
          <w:kern w:val="28"/>
          <w:szCs w:val="21"/>
          <w:highlight w:val="none"/>
        </w:rPr>
        <w:t>详见附件项目建议书</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bCs/>
          <w:kern w:val="28"/>
          <w:szCs w:val="21"/>
          <w:highlight w:val="none"/>
        </w:rPr>
      </w:pPr>
      <w:r>
        <w:rPr>
          <w:rFonts w:hint="eastAsia" w:ascii="宋体" w:hAnsi="宋体" w:eastAsia="宋体" w:cs="宋体"/>
          <w:b/>
          <w:bCs/>
          <w:kern w:val="28"/>
          <w:szCs w:val="21"/>
          <w:highlight w:val="none"/>
        </w:rPr>
        <w:t>四、服务内容:</w:t>
      </w:r>
    </w:p>
    <w:p>
      <w:pPr>
        <w:pStyle w:val="6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Cs w:val="21"/>
          <w:highlight w:val="none"/>
        </w:rPr>
      </w:pPr>
      <w:r>
        <w:rPr>
          <w:rFonts w:hint="eastAsia" w:ascii="宋体" w:hAnsi="宋体" w:eastAsia="宋体" w:cs="宋体"/>
          <w:szCs w:val="21"/>
          <w:highlight w:val="none"/>
        </w:rPr>
        <w:t>含浦大道(象嘴路-莲坪路)提质改造工程，含浦大道北起象嘴</w:t>
      </w:r>
      <w:r>
        <w:rPr>
          <w:rFonts w:hint="eastAsia" w:ascii="宋体" w:hAnsi="宋体" w:eastAsia="宋体" w:cs="宋体"/>
          <w:szCs w:val="21"/>
          <w:highlight w:val="none"/>
          <w:u w:val="none"/>
        </w:rPr>
        <w:t>路，南至莲坪路，全长约1248m，道路现状宽27m，包括一座上跨三环线桥梁两跨，长50m，宽24m。提质</w:t>
      </w:r>
      <w:r>
        <w:rPr>
          <w:rFonts w:hint="eastAsia" w:ascii="宋体" w:hAnsi="宋体" w:eastAsia="宋体" w:cs="宋体"/>
          <w:szCs w:val="21"/>
          <w:highlight w:val="none"/>
        </w:rPr>
        <w:t>改造包括将道路</w:t>
      </w:r>
      <w:r>
        <w:rPr>
          <w:rFonts w:hint="eastAsia" w:ascii="宋体" w:hAnsi="宋体" w:cs="宋体"/>
          <w:szCs w:val="21"/>
          <w:highlight w:val="none"/>
          <w:lang w:eastAsia="zh-CN"/>
        </w:rPr>
        <w:t>、</w:t>
      </w:r>
      <w:r>
        <w:rPr>
          <w:rFonts w:hint="eastAsia" w:ascii="宋体" w:hAnsi="宋体" w:cs="宋体"/>
          <w:szCs w:val="21"/>
          <w:highlight w:val="none"/>
          <w:lang w:val="en-US" w:eastAsia="zh-CN"/>
        </w:rPr>
        <w:t>桥梁</w:t>
      </w:r>
      <w:r>
        <w:rPr>
          <w:rFonts w:hint="eastAsia" w:ascii="宋体" w:hAnsi="宋体" w:eastAsia="宋体" w:cs="宋体"/>
          <w:szCs w:val="21"/>
          <w:highlight w:val="none"/>
        </w:rPr>
        <w:t>拓宽至46m，全长约12</w:t>
      </w:r>
      <w:r>
        <w:rPr>
          <w:rFonts w:hint="eastAsia" w:ascii="宋体" w:hAnsi="宋体" w:eastAsia="宋体" w:cs="宋体"/>
          <w:szCs w:val="21"/>
          <w:highlight w:val="none"/>
          <w:lang w:val="en-US" w:eastAsia="zh-CN"/>
        </w:rPr>
        <w:t>48</w:t>
      </w:r>
      <w:r>
        <w:rPr>
          <w:rFonts w:hint="eastAsia" w:ascii="宋体" w:hAnsi="宋体" w:eastAsia="宋体" w:cs="宋体"/>
          <w:szCs w:val="21"/>
          <w:highlight w:val="none"/>
        </w:rPr>
        <w:t>米，</w:t>
      </w:r>
      <w:r>
        <w:rPr>
          <w:rFonts w:hint="default" w:ascii="宋体" w:hAnsi="宋体" w:eastAsia="宋体" w:cs="宋体"/>
          <w:szCs w:val="21"/>
          <w:highlight w:val="none"/>
        </w:rPr>
        <w:t>道路等级</w:t>
      </w:r>
      <w:r>
        <w:rPr>
          <w:rFonts w:hint="eastAsia" w:ascii="宋体" w:hAnsi="宋体" w:eastAsia="宋体" w:cs="宋体"/>
          <w:szCs w:val="21"/>
          <w:highlight w:val="none"/>
          <w:lang w:val="en-US" w:eastAsia="zh-CN"/>
        </w:rPr>
        <w:t>为</w:t>
      </w:r>
      <w:r>
        <w:rPr>
          <w:rFonts w:hint="eastAsia" w:ascii="宋体" w:hAnsi="宋体" w:eastAsia="宋体" w:cs="宋体"/>
          <w:szCs w:val="21"/>
          <w:highlight w:val="none"/>
        </w:rPr>
        <w:t>城市主干路，对路面绿化、排水、路灯、交安设施等进行提质改造，总投资</w:t>
      </w:r>
      <w:r>
        <w:rPr>
          <w:rFonts w:hint="eastAsia" w:ascii="宋体" w:hAnsi="宋体" w:cs="宋体"/>
          <w:szCs w:val="21"/>
          <w:highlight w:val="none"/>
          <w:lang w:val="en-US" w:eastAsia="zh-CN"/>
        </w:rPr>
        <w:t>金额</w:t>
      </w:r>
      <w:r>
        <w:rPr>
          <w:rFonts w:hint="eastAsia" w:ascii="宋体" w:hAnsi="宋体" w:eastAsia="宋体" w:cs="宋体"/>
          <w:szCs w:val="21"/>
          <w:highlight w:val="none"/>
        </w:rPr>
        <w:t>约10000万元。</w:t>
      </w:r>
    </w:p>
    <w:p>
      <w:pPr>
        <w:pStyle w:val="6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Cs w:val="21"/>
          <w:highlight w:val="none"/>
        </w:rPr>
      </w:pPr>
      <w:r>
        <w:rPr>
          <w:rFonts w:hint="eastAsia" w:ascii="宋体" w:hAnsi="宋体" w:eastAsia="宋体" w:cs="宋体"/>
          <w:szCs w:val="21"/>
          <w:highlight w:val="none"/>
        </w:rPr>
        <w:t>服务范围为含浦大道第三段提质改造设计（含方案设计、初步设计、不含施工图设计）、可研编制。</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bCs/>
          <w:szCs w:val="21"/>
          <w:highlight w:val="none"/>
        </w:rPr>
      </w:pPr>
      <w:r>
        <w:rPr>
          <w:rFonts w:hint="eastAsia" w:ascii="宋体" w:hAnsi="宋体" w:eastAsia="宋体" w:cs="宋体"/>
          <w:b/>
          <w:bCs/>
          <w:szCs w:val="21"/>
          <w:highlight w:val="none"/>
        </w:rPr>
        <w:t>五、项目实施要求</w:t>
      </w:r>
    </w:p>
    <w:bookmarkEnd w:id="11"/>
    <w:bookmarkEnd w:id="12"/>
    <w:bookmarkEnd w:id="13"/>
    <w:bookmarkEnd w:id="14"/>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Cs/>
          <w:szCs w:val="21"/>
          <w:highlight w:val="none"/>
        </w:rPr>
      </w:pPr>
      <w:r>
        <w:rPr>
          <w:rFonts w:hint="eastAsia" w:ascii="宋体" w:hAnsi="宋体" w:eastAsia="宋体" w:cs="宋体"/>
          <w:bCs/>
          <w:szCs w:val="21"/>
          <w:highlight w:val="none"/>
        </w:rPr>
        <w:t>1、服务周期要求：设计总周期45日历天。中标（成交）通知书发出后25天内完成方案设计，方案设计通过后5天内完成可研，方案设计通过后20天内完成初步设计、概算编制。</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Cs/>
          <w:szCs w:val="21"/>
          <w:highlight w:val="none"/>
        </w:rPr>
      </w:pPr>
      <w:r>
        <w:rPr>
          <w:rFonts w:hint="eastAsia" w:ascii="宋体" w:hAnsi="宋体" w:eastAsia="宋体" w:cs="宋体"/>
          <w:bCs/>
          <w:szCs w:val="21"/>
          <w:highlight w:val="none"/>
        </w:rPr>
        <w:t>2、质量要求：符合现行国家有关工程设计规范和标准的合格工程；</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Cs/>
          <w:szCs w:val="21"/>
          <w:highlight w:val="none"/>
          <w:lang w:eastAsia="zh-CN"/>
        </w:rPr>
      </w:pPr>
      <w:r>
        <w:rPr>
          <w:rFonts w:hint="eastAsia" w:ascii="宋体" w:hAnsi="宋体" w:eastAsia="宋体" w:cs="宋体"/>
          <w:bCs/>
          <w:szCs w:val="21"/>
          <w:highlight w:val="none"/>
        </w:rPr>
        <w:t>3、服务要求：服务过程中及保修期内，由于设计原因发生的一切安全生产事故均由成交供应商承担一切责任和损失</w:t>
      </w:r>
      <w:r>
        <w:rPr>
          <w:rFonts w:hint="eastAsia" w:ascii="宋体" w:hAnsi="宋体" w:cs="宋体"/>
          <w:bCs/>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szCs w:val="21"/>
          <w:highlight w:val="none"/>
        </w:rPr>
      </w:pPr>
      <w:r>
        <w:rPr>
          <w:rFonts w:hint="eastAsia" w:ascii="宋体" w:hAnsi="宋体" w:eastAsia="宋体" w:cs="宋体"/>
          <w:b/>
          <w:szCs w:val="21"/>
          <w:highlight w:val="none"/>
        </w:rPr>
        <w:t>六、验收标准</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Cs/>
          <w:szCs w:val="21"/>
          <w:highlight w:val="none"/>
        </w:rPr>
      </w:pPr>
      <w:r>
        <w:rPr>
          <w:rFonts w:hint="eastAsia" w:ascii="宋体" w:hAnsi="宋体" w:eastAsia="宋体" w:cs="宋体"/>
          <w:bCs/>
          <w:szCs w:val="21"/>
          <w:highlight w:val="none"/>
        </w:rPr>
        <w:t>1、技术要求</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Cs/>
          <w:szCs w:val="21"/>
          <w:highlight w:val="none"/>
        </w:rPr>
      </w:pPr>
      <w:r>
        <w:rPr>
          <w:rFonts w:hint="eastAsia" w:ascii="宋体" w:hAnsi="宋体" w:eastAsia="宋体" w:cs="宋体"/>
          <w:bCs/>
          <w:szCs w:val="21"/>
          <w:highlight w:val="none"/>
        </w:rPr>
        <w:t>本工程的设计过程和成果均须符合建筑工程编制深度要求及</w:t>
      </w:r>
      <w:r>
        <w:rPr>
          <w:rFonts w:hint="eastAsia" w:ascii="宋体" w:hAnsi="宋体" w:cs="宋体"/>
          <w:bCs/>
          <w:szCs w:val="21"/>
          <w:highlight w:val="none"/>
          <w:lang w:val="en-US" w:eastAsia="zh-CN"/>
        </w:rPr>
        <w:t>相</w:t>
      </w:r>
      <w:r>
        <w:rPr>
          <w:rFonts w:hint="eastAsia" w:ascii="宋体" w:hAnsi="宋体" w:eastAsia="宋体" w:cs="宋体"/>
          <w:bCs/>
          <w:szCs w:val="21"/>
          <w:highlight w:val="none"/>
        </w:rPr>
        <w:t>关设计方面的现行标准、规范、规程、办法、示例，以及长沙市下发的有关设计方面的文件和规定。在设计过程中，如果国家或有关部门颁布了新的技术标准、规范或法规，设计人应采用新的标准、规范或法规进行设计。</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Cs/>
          <w:szCs w:val="21"/>
          <w:highlight w:val="none"/>
        </w:rPr>
      </w:pPr>
      <w:r>
        <w:rPr>
          <w:rFonts w:hint="eastAsia" w:ascii="宋体" w:hAnsi="宋体" w:eastAsia="宋体" w:cs="宋体"/>
          <w:bCs/>
          <w:szCs w:val="21"/>
          <w:highlight w:val="none"/>
        </w:rPr>
        <w:t>2、设计要求</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Cs/>
          <w:szCs w:val="21"/>
          <w:highlight w:val="none"/>
        </w:rPr>
      </w:pPr>
      <w:r>
        <w:rPr>
          <w:rFonts w:hint="eastAsia" w:ascii="宋体" w:hAnsi="宋体" w:eastAsia="宋体" w:cs="宋体"/>
          <w:bCs/>
          <w:szCs w:val="21"/>
          <w:highlight w:val="none"/>
        </w:rPr>
        <w:t>设计方案投资额不得高于本项目总投资估算，若后期方案设计发生变更，变更后设计方案的投资额也不得高于本项目总投资估算</w:t>
      </w:r>
      <w:r>
        <w:rPr>
          <w:rFonts w:hint="eastAsia" w:ascii="宋体" w:hAnsi="宋体" w:cs="宋体"/>
          <w:bCs/>
          <w:szCs w:val="21"/>
          <w:highlight w:val="none"/>
          <w:lang w:eastAsia="zh-CN"/>
        </w:rPr>
        <w:t>。</w:t>
      </w:r>
      <w:r>
        <w:rPr>
          <w:rFonts w:hint="eastAsia" w:ascii="宋体" w:hAnsi="宋体" w:eastAsia="宋体" w:cs="宋体"/>
          <w:bCs/>
          <w:szCs w:val="21"/>
          <w:highlight w:val="none"/>
        </w:rPr>
        <w:t>设计方案的布局应科学合理、设计新颖，符合规划设计条件要求，做到高起点、高质量、高水准。完成甲方和相关审查部门的阶段性审查意见所提出的修改工作。设计单位提供给甲方的设计成果务必保证图纸的完整性和准确性。</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Cs/>
          <w:szCs w:val="21"/>
          <w:highlight w:val="none"/>
        </w:rPr>
      </w:pPr>
      <w:r>
        <w:rPr>
          <w:rFonts w:hint="eastAsia" w:ascii="宋体" w:hAnsi="宋体" w:eastAsia="宋体" w:cs="宋体"/>
          <w:bCs/>
          <w:szCs w:val="21"/>
          <w:highlight w:val="none"/>
        </w:rPr>
        <w:t>3、成果交付</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Cs/>
          <w:szCs w:val="21"/>
          <w:highlight w:val="none"/>
        </w:rPr>
      </w:pPr>
      <w:r>
        <w:rPr>
          <w:rFonts w:hint="eastAsia" w:ascii="宋体" w:hAnsi="宋体" w:eastAsia="宋体" w:cs="宋体"/>
          <w:bCs/>
          <w:szCs w:val="21"/>
          <w:highlight w:val="none"/>
        </w:rPr>
        <w:t xml:space="preserve">各阶段设计内容及深度须符合建筑工程编制深度要求；设计成果具体做法及要求：包含可研编制阶段、方案设计阶段、初步设计、概算编制阶段的所有文件和图纸，图纸及文件内容和深度应符合国家、湖南省及长沙市相关部门设计报批报建和施工要求。 </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szCs w:val="21"/>
          <w:highlight w:val="none"/>
        </w:rPr>
      </w:pPr>
      <w:r>
        <w:rPr>
          <w:rFonts w:hint="eastAsia" w:ascii="宋体" w:hAnsi="宋体" w:eastAsia="宋体" w:cs="宋体"/>
          <w:b/>
          <w:szCs w:val="21"/>
          <w:highlight w:val="none"/>
        </w:rPr>
        <w:t>七、付款方式</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Cs/>
          <w:szCs w:val="21"/>
          <w:highlight w:val="none"/>
        </w:rPr>
      </w:pPr>
      <w:r>
        <w:rPr>
          <w:rFonts w:hint="eastAsia" w:ascii="宋体" w:hAnsi="宋体" w:eastAsia="宋体" w:cs="宋体"/>
          <w:bCs/>
          <w:szCs w:val="21"/>
          <w:highlight w:val="none"/>
        </w:rPr>
        <w:t>1、付款人：湖南岳麓经济开发有限责任公司</w:t>
      </w:r>
    </w:p>
    <w:p>
      <w:pPr>
        <w:keepNext w:val="0"/>
        <w:keepLines w:val="0"/>
        <w:pageBreakBefore w:val="0"/>
        <w:widowControl/>
        <w:shd w:val="clear" w:color="auto" w:fill="FFFFFF"/>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strike/>
          <w:szCs w:val="21"/>
          <w:highlight w:val="none"/>
        </w:rPr>
      </w:pPr>
      <w:r>
        <w:rPr>
          <w:rFonts w:hint="eastAsia" w:ascii="宋体" w:hAnsi="宋体" w:eastAsia="宋体" w:cs="宋体"/>
          <w:szCs w:val="21"/>
          <w:highlight w:val="none"/>
        </w:rPr>
        <w:t>2、</w:t>
      </w:r>
      <w:r>
        <w:rPr>
          <w:rFonts w:hint="eastAsia" w:ascii="宋体" w:hAnsi="宋体" w:eastAsia="宋体" w:cs="宋体"/>
          <w:szCs w:val="21"/>
          <w:highlight w:val="none"/>
          <w:lang w:val="zh-TW" w:eastAsia="zh-TW"/>
        </w:rPr>
        <w:t>付款方式：</w:t>
      </w:r>
    </w:p>
    <w:p>
      <w:pPr>
        <w:keepNext w:val="0"/>
        <w:keepLines w:val="0"/>
        <w:pageBreakBefore w:val="0"/>
        <w:widowControl/>
        <w:shd w:val="clear" w:color="auto" w:fill="FFFFFF"/>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szCs w:val="21"/>
          <w:highlight w:val="none"/>
        </w:rPr>
        <w:t>按进度付款</w:t>
      </w:r>
      <w:r>
        <w:rPr>
          <w:rFonts w:hint="eastAsia" w:ascii="宋体" w:hAnsi="宋体" w:eastAsia="宋体" w:cs="宋体"/>
          <w:color w:val="auto"/>
          <w:szCs w:val="21"/>
          <w:highlight w:val="none"/>
        </w:rPr>
        <w:t>，具体如下：</w:t>
      </w:r>
    </w:p>
    <w:p>
      <w:pPr>
        <w:keepNext w:val="0"/>
        <w:keepLines w:val="0"/>
        <w:pageBreakBefore w:val="0"/>
        <w:widowControl/>
        <w:shd w:val="clear" w:color="auto" w:fill="FFFFFF"/>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TW"/>
        </w:rPr>
        <w:t>（</w:t>
      </w: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zh-TW"/>
        </w:rPr>
        <w:t>）可研服务费：完成可行性研究报告编制（含估算编制）并取得行政主管部门批复后，支付至该部分合同金额</w:t>
      </w:r>
      <w:r>
        <w:rPr>
          <w:rFonts w:hint="eastAsia" w:ascii="宋体" w:hAnsi="宋体" w:eastAsia="宋体" w:cs="宋体"/>
          <w:color w:val="auto"/>
          <w:szCs w:val="21"/>
          <w:highlight w:val="none"/>
        </w:rPr>
        <w:t>100%；</w:t>
      </w:r>
    </w:p>
    <w:p>
      <w:pPr>
        <w:keepNext w:val="0"/>
        <w:keepLines w:val="0"/>
        <w:pageBreakBefore w:val="0"/>
        <w:widowControl/>
        <w:shd w:val="clear" w:color="auto" w:fill="FFFFFF"/>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zCs w:val="21"/>
          <w:highlight w:val="none"/>
          <w:lang w:val="zh-TW"/>
        </w:rPr>
      </w:pPr>
      <w:r>
        <w:rPr>
          <w:rFonts w:hint="eastAsia" w:ascii="宋体" w:hAnsi="宋体" w:eastAsia="宋体" w:cs="宋体"/>
          <w:color w:val="auto"/>
          <w:szCs w:val="21"/>
          <w:highlight w:val="none"/>
          <w:lang w:val="zh-TW"/>
        </w:rPr>
        <w:t>（</w:t>
      </w: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zh-TW"/>
        </w:rPr>
        <w:t>）设计服务费：方案设计审查通过后付至合同价的40%；初步设计审查通过后付至合同价的70%；施工图完成后且结算经财评审定后付清。</w:t>
      </w:r>
    </w:p>
    <w:p>
      <w:pPr>
        <w:keepNext w:val="0"/>
        <w:keepLines w:val="0"/>
        <w:pageBreakBefore w:val="0"/>
        <w:widowControl/>
        <w:shd w:val="clear" w:color="auto" w:fill="FFFFFF"/>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3、本项目上限值组成：</w:t>
      </w:r>
    </w:p>
    <w:p>
      <w:pPr>
        <w:keepNext w:val="0"/>
        <w:keepLines w:val="0"/>
        <w:pageBreakBefore w:val="0"/>
        <w:widowControl/>
        <w:shd w:val="clear" w:color="auto" w:fill="FFFFFF"/>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3.1可研费用65000元；</w:t>
      </w:r>
    </w:p>
    <w:p>
      <w:pPr>
        <w:keepNext w:val="0"/>
        <w:keepLines w:val="0"/>
        <w:pageBreakBefore w:val="0"/>
        <w:widowControl/>
        <w:shd w:val="clear" w:color="auto" w:fill="FFFFFF"/>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3.2方案设计及初步设计费按计价格[2002]10号《工程勘察设计收费管理规定》标准的60%计算，计费基数为施工招标上限值为准，如没有招标上限值的按工程最终结算价为计费额，且最高不超过814700元。</w:t>
      </w:r>
    </w:p>
    <w:p>
      <w:pPr>
        <w:keepNext w:val="0"/>
        <w:keepLines w:val="0"/>
        <w:pageBreakBefore w:val="0"/>
        <w:widowControl/>
        <w:shd w:val="clear" w:color="auto" w:fill="FFFFFF"/>
        <w:kinsoku/>
        <w:wordWrap/>
        <w:overflowPunct/>
        <w:topLinePunct w:val="0"/>
        <w:autoSpaceDE/>
        <w:autoSpaceDN/>
        <w:bidi w:val="0"/>
        <w:spacing w:line="360" w:lineRule="auto"/>
        <w:ind w:firstLine="420" w:firstLineChars="200"/>
        <w:jc w:val="left"/>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3.3以上二项合计不超过879700元。</w:t>
      </w:r>
    </w:p>
    <w:p>
      <w:pPr>
        <w:keepNext w:val="0"/>
        <w:keepLines w:val="0"/>
        <w:pageBreakBefore w:val="0"/>
        <w:widowControl/>
        <w:shd w:val="clear" w:color="auto" w:fill="FFFFFF"/>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bCs/>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lang w:val="zh-TW"/>
        </w:rPr>
        <w:t>、本项目</w:t>
      </w:r>
      <w:r>
        <w:rPr>
          <w:rFonts w:hint="eastAsia" w:ascii="宋体" w:hAnsi="宋体" w:eastAsia="宋体" w:cs="宋体"/>
          <w:color w:val="auto"/>
          <w:szCs w:val="21"/>
          <w:highlight w:val="none"/>
          <w:lang w:val="en-US" w:eastAsia="zh-CN"/>
        </w:rPr>
        <w:t>所包含的费用应包括</w:t>
      </w:r>
      <w:r>
        <w:rPr>
          <w:rFonts w:hint="eastAsia" w:ascii="宋体" w:hAnsi="宋体" w:eastAsia="宋体" w:cs="宋体"/>
          <w:color w:val="auto"/>
          <w:szCs w:val="21"/>
          <w:highlight w:val="none"/>
          <w:lang w:val="zh-TW"/>
        </w:rPr>
        <w:t>服务实施过程中应缴纳的税费、管理费、保险费（含意外保险）、工作人员差旅和食宿费、财务、耗材等一切与该项目有关的费用。投标人应详细列明项目所需的各项费用，一旦中标，在项目实施过程中出</w:t>
      </w:r>
      <w:r>
        <w:rPr>
          <w:rFonts w:hint="eastAsia" w:ascii="宋体" w:hAnsi="宋体" w:eastAsia="宋体" w:cs="宋体"/>
          <w:bCs/>
          <w:szCs w:val="21"/>
          <w:highlight w:val="none"/>
        </w:rPr>
        <w:t>现任何费用的遗漏，均由中标人负责，采购人不再另行支付任何费用。</w:t>
      </w:r>
    </w:p>
    <w:p>
      <w:pPr>
        <w:pStyle w:val="6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highlight w:val="none"/>
        </w:rPr>
      </w:pPr>
      <w:r>
        <w:rPr>
          <w:rFonts w:hint="eastAsia" w:ascii="宋体" w:hAnsi="宋体" w:cs="宋体"/>
          <w:b/>
          <w:bCs/>
          <w:szCs w:val="21"/>
          <w:highlight w:val="none"/>
          <w:lang w:val="en-US" w:eastAsia="zh-CN"/>
        </w:rPr>
        <w:t>5</w:t>
      </w:r>
      <w:r>
        <w:rPr>
          <w:rFonts w:hint="eastAsia" w:ascii="宋体" w:hAnsi="宋体" w:eastAsia="宋体" w:cs="宋体"/>
          <w:b/>
          <w:bCs/>
          <w:szCs w:val="21"/>
          <w:highlight w:val="none"/>
          <w:lang w:val="en-US" w:eastAsia="zh-CN"/>
        </w:rPr>
        <w:t>、因集团扁平化管理，合同签订、项目验收及项目付款方为湖南岳麓经济开发有限责任公司，该公司系湖南智谷投资发展集团有限公司的子公司。</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Cs/>
          <w:szCs w:val="21"/>
          <w:highlight w:val="none"/>
        </w:rPr>
      </w:pPr>
      <w:r>
        <w:rPr>
          <w:rFonts w:hint="eastAsia" w:ascii="宋体" w:hAnsi="宋体" w:eastAsia="宋体" w:cs="宋体"/>
          <w:bCs/>
          <w:szCs w:val="21"/>
          <w:highlight w:val="none"/>
        </w:rPr>
        <w:t>注：在磋商过程中，磋商文件可能发生实质性变动的技术、服务要求以及合同草案条款，请在可能变动的条款旁予以文字注明，并将磋商文件可能变动的内容在磋商须知前附表中明确。</w:t>
      </w:r>
    </w:p>
    <w:p>
      <w:pPr>
        <w:pStyle w:val="2"/>
        <w:keepNext w:val="0"/>
        <w:keepLines w:val="0"/>
        <w:pageBreakBefore w:val="0"/>
        <w:kinsoku/>
        <w:wordWrap/>
        <w:overflowPunct/>
        <w:topLinePunct w:val="0"/>
        <w:autoSpaceDE/>
        <w:autoSpaceDN/>
        <w:bidi w:val="0"/>
        <w:spacing w:after="0" w:line="360" w:lineRule="auto"/>
        <w:ind w:left="0" w:leftChars="0" w:firstLine="420" w:firstLineChars="200"/>
        <w:textAlignment w:val="auto"/>
        <w:rPr>
          <w:rFonts w:hint="default" w:eastAsia="宋体"/>
          <w:b/>
          <w:bCs/>
          <w:highlight w:val="none"/>
          <w:lang w:val="en-US" w:eastAsia="zh-CN"/>
        </w:rPr>
      </w:pPr>
      <w:r>
        <w:rPr>
          <w:rFonts w:hint="eastAsia" w:ascii="宋体" w:hAnsi="宋体" w:cs="宋体"/>
          <w:b/>
          <w:bCs/>
          <w:szCs w:val="21"/>
          <w:highlight w:val="none"/>
          <w:lang w:val="en-US" w:eastAsia="zh-CN"/>
        </w:rPr>
        <w:t>对于上述项目要求，投标人应在投标文件中进行回应，作出承诺及说明。</w:t>
      </w:r>
    </w:p>
    <w:p>
      <w:pPr>
        <w:pStyle w:val="61"/>
        <w:rPr>
          <w:rFonts w:hint="eastAsia"/>
          <w:highlight w:val="none"/>
        </w:rPr>
      </w:pPr>
    </w:p>
    <w:p>
      <w:pPr>
        <w:rPr>
          <w:rFonts w:ascii="宋体" w:hAnsi="宋体" w:cs="宋体"/>
          <w:b/>
          <w:sz w:val="32"/>
          <w:szCs w:val="32"/>
          <w:highlight w:val="none"/>
        </w:rPr>
      </w:pPr>
      <w:r>
        <w:rPr>
          <w:rFonts w:hint="eastAsia" w:ascii="宋体" w:hAnsi="宋体" w:cs="宋体"/>
          <w:b/>
          <w:sz w:val="32"/>
          <w:szCs w:val="32"/>
          <w:highlight w:val="none"/>
        </w:rPr>
        <w:br w:type="page"/>
      </w:r>
    </w:p>
    <w:p>
      <w:pPr>
        <w:adjustRightInd w:val="0"/>
        <w:snapToGrid w:val="0"/>
        <w:spacing w:line="360" w:lineRule="auto"/>
        <w:jc w:val="center"/>
        <w:rPr>
          <w:rFonts w:ascii="宋体" w:hAnsi="宋体" w:cs="宋体"/>
          <w:b/>
          <w:sz w:val="32"/>
          <w:szCs w:val="32"/>
          <w:highlight w:val="none"/>
        </w:rPr>
      </w:pPr>
      <w:r>
        <w:rPr>
          <w:rFonts w:hint="eastAsia" w:ascii="宋体" w:hAnsi="宋体" w:cs="宋体"/>
          <w:b/>
          <w:sz w:val="32"/>
          <w:szCs w:val="32"/>
          <w:highlight w:val="none"/>
        </w:rPr>
        <w:t>第五章 响应文件组成</w:t>
      </w:r>
    </w:p>
    <w:p>
      <w:pPr>
        <w:spacing w:line="360" w:lineRule="auto"/>
        <w:rPr>
          <w:rFonts w:ascii="宋体" w:hAnsi="宋体" w:cs="宋体"/>
          <w:highlight w:val="none"/>
        </w:rPr>
      </w:pPr>
      <w:r>
        <w:rPr>
          <w:rFonts w:hint="eastAsia" w:ascii="宋体" w:hAnsi="宋体" w:cs="宋体"/>
          <w:highlight w:val="none"/>
        </w:rPr>
        <w:t>供应商的响应文件应包含以下八个部分：</w:t>
      </w:r>
    </w:p>
    <w:p>
      <w:pPr>
        <w:adjustRightInd w:val="0"/>
        <w:snapToGrid w:val="0"/>
        <w:spacing w:line="360" w:lineRule="auto"/>
        <w:jc w:val="left"/>
        <w:outlineLvl w:val="0"/>
        <w:rPr>
          <w:rFonts w:hint="eastAsia" w:ascii="宋体" w:hAnsi="宋体" w:eastAsia="宋体" w:cs="宋体"/>
          <w:b/>
          <w:sz w:val="21"/>
          <w:szCs w:val="21"/>
          <w:highlight w:val="none"/>
        </w:rPr>
      </w:pPr>
      <w:r>
        <w:rPr>
          <w:rFonts w:hint="eastAsia" w:ascii="宋体" w:hAnsi="宋体" w:eastAsia="宋体" w:cs="宋体"/>
          <w:b/>
          <w:sz w:val="21"/>
          <w:szCs w:val="21"/>
          <w:highlight w:val="none"/>
        </w:rPr>
        <w:t>一、磋商响应声明</w:t>
      </w:r>
    </w:p>
    <w:p>
      <w:pPr>
        <w:adjustRightInd w:val="0"/>
        <w:snapToGrid w:val="0"/>
        <w:spacing w:line="360" w:lineRule="auto"/>
        <w:ind w:firstLine="420" w:firstLineChars="200"/>
        <w:jc w:val="left"/>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附件1：法定代表人身份证明</w:t>
      </w:r>
    </w:p>
    <w:p>
      <w:pPr>
        <w:adjustRightInd w:val="0"/>
        <w:snapToGrid w:val="0"/>
        <w:spacing w:line="360" w:lineRule="auto"/>
        <w:ind w:firstLine="420" w:firstLineChars="200"/>
        <w:jc w:val="left"/>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附件2：法定代表人授权委托书</w:t>
      </w:r>
    </w:p>
    <w:p>
      <w:pPr>
        <w:adjustRightInd w:val="0"/>
        <w:snapToGrid w:val="0"/>
        <w:spacing w:line="360" w:lineRule="auto"/>
        <w:jc w:val="left"/>
        <w:outlineLvl w:val="0"/>
        <w:rPr>
          <w:rFonts w:hint="eastAsia" w:ascii="宋体" w:hAnsi="宋体" w:eastAsia="宋体" w:cs="宋体"/>
          <w:b/>
          <w:sz w:val="21"/>
          <w:szCs w:val="21"/>
          <w:highlight w:val="none"/>
        </w:rPr>
      </w:pPr>
      <w:r>
        <w:rPr>
          <w:rFonts w:hint="eastAsia" w:ascii="宋体" w:hAnsi="宋体" w:eastAsia="宋体" w:cs="宋体"/>
          <w:b/>
          <w:sz w:val="21"/>
          <w:szCs w:val="21"/>
          <w:highlight w:val="none"/>
          <w:lang w:val="en-US" w:eastAsia="zh-CN"/>
        </w:rPr>
        <w:t>二</w:t>
      </w:r>
      <w:r>
        <w:rPr>
          <w:rFonts w:hint="eastAsia" w:ascii="宋体" w:hAnsi="宋体" w:eastAsia="宋体" w:cs="宋体"/>
          <w:b/>
          <w:sz w:val="21"/>
          <w:szCs w:val="21"/>
          <w:highlight w:val="none"/>
        </w:rPr>
        <w:t>、供应商的资格证明资料</w:t>
      </w:r>
    </w:p>
    <w:p>
      <w:pPr>
        <w:adjustRightInd w:val="0"/>
        <w:snapToGrid w:val="0"/>
        <w:spacing w:line="360" w:lineRule="auto"/>
        <w:ind w:firstLine="420" w:firstLineChars="200"/>
        <w:jc w:val="left"/>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附件3：资格证明文件承诺函</w:t>
      </w:r>
    </w:p>
    <w:p>
      <w:pPr>
        <w:adjustRightInd w:val="0"/>
        <w:snapToGrid w:val="0"/>
        <w:spacing w:line="360" w:lineRule="auto"/>
        <w:ind w:firstLine="420" w:firstLineChars="200"/>
        <w:jc w:val="left"/>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附件4：供应商基本情况表</w:t>
      </w:r>
    </w:p>
    <w:p>
      <w:pPr>
        <w:adjustRightInd w:val="0"/>
        <w:snapToGrid w:val="0"/>
        <w:spacing w:line="360" w:lineRule="auto"/>
        <w:ind w:firstLine="420" w:firstLineChars="200"/>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附件5：磋商文件规定的基本资格条件证明资料</w:t>
      </w:r>
    </w:p>
    <w:p>
      <w:pPr>
        <w:adjustRightInd w:val="0"/>
        <w:snapToGrid w:val="0"/>
        <w:spacing w:line="360" w:lineRule="auto"/>
        <w:ind w:firstLine="420" w:firstLineChars="200"/>
        <w:outlineLvl w:val="0"/>
        <w:rPr>
          <w:rFonts w:hint="eastAsia" w:ascii="宋体" w:hAnsi="宋体" w:eastAsia="宋体" w:cs="宋体"/>
          <w:sz w:val="21"/>
          <w:szCs w:val="21"/>
          <w:highlight w:val="none"/>
        </w:rPr>
      </w:pPr>
      <w:r>
        <w:rPr>
          <w:rFonts w:hint="eastAsia" w:ascii="宋体" w:hAnsi="宋体" w:eastAsia="宋体" w:cs="宋体"/>
          <w:bCs/>
          <w:sz w:val="21"/>
          <w:szCs w:val="21"/>
          <w:highlight w:val="none"/>
        </w:rPr>
        <w:t>附件6：</w:t>
      </w:r>
      <w:r>
        <w:rPr>
          <w:rFonts w:hint="eastAsia" w:ascii="宋体" w:hAnsi="宋体" w:eastAsia="宋体" w:cs="宋体"/>
          <w:sz w:val="21"/>
          <w:szCs w:val="21"/>
          <w:highlight w:val="none"/>
        </w:rPr>
        <w:t>磋商文件规定的特定资格条件证明资料</w:t>
      </w:r>
    </w:p>
    <w:p>
      <w:pPr>
        <w:adjustRightInd w:val="0"/>
        <w:snapToGrid w:val="0"/>
        <w:spacing w:line="360" w:lineRule="auto"/>
        <w:ind w:firstLine="420" w:firstLineChars="200"/>
        <w:outlineLvl w:val="0"/>
        <w:rPr>
          <w:rFonts w:hint="eastAsia" w:ascii="宋体" w:hAnsi="宋体" w:eastAsia="宋体" w:cs="宋体"/>
          <w:bCs/>
          <w:sz w:val="21"/>
          <w:szCs w:val="21"/>
          <w:highlight w:val="none"/>
        </w:rPr>
      </w:pPr>
      <w:r>
        <w:rPr>
          <w:rFonts w:hint="eastAsia" w:ascii="宋体" w:hAnsi="宋体" w:eastAsia="宋体" w:cs="宋体"/>
          <w:bCs/>
          <w:sz w:val="21"/>
          <w:szCs w:val="21"/>
          <w:highlight w:val="none"/>
        </w:rPr>
        <w:t>附件7：其他说明</w:t>
      </w:r>
    </w:p>
    <w:p>
      <w:pPr>
        <w:adjustRightInd w:val="0"/>
        <w:snapToGrid w:val="0"/>
        <w:spacing w:line="360" w:lineRule="auto"/>
        <w:rPr>
          <w:rFonts w:hint="eastAsia" w:ascii="宋体" w:hAnsi="宋体" w:eastAsia="宋体" w:cs="宋体"/>
          <w:b/>
          <w:sz w:val="21"/>
          <w:szCs w:val="21"/>
          <w:highlight w:val="none"/>
        </w:rPr>
      </w:pPr>
      <w:r>
        <w:rPr>
          <w:rFonts w:hint="eastAsia" w:ascii="宋体" w:hAnsi="宋体" w:eastAsia="宋体" w:cs="宋体"/>
          <w:b/>
          <w:sz w:val="21"/>
          <w:szCs w:val="21"/>
          <w:highlight w:val="none"/>
          <w:lang w:val="en-US" w:eastAsia="zh-CN"/>
        </w:rPr>
        <w:t>三</w:t>
      </w:r>
      <w:r>
        <w:rPr>
          <w:rFonts w:hint="eastAsia" w:ascii="宋体" w:hAnsi="宋体" w:eastAsia="宋体" w:cs="宋体"/>
          <w:b/>
          <w:sz w:val="21"/>
          <w:szCs w:val="21"/>
          <w:highlight w:val="none"/>
        </w:rPr>
        <w:t>、服务方案说明</w:t>
      </w:r>
    </w:p>
    <w:p>
      <w:pPr>
        <w:adjustRightInd w:val="0"/>
        <w:snapToGrid w:val="0"/>
        <w:spacing w:line="360" w:lineRule="auto"/>
        <w:ind w:firstLine="435"/>
        <w:rPr>
          <w:rFonts w:hint="eastAsia" w:ascii="宋体" w:hAnsi="宋体" w:eastAsia="宋体" w:cs="宋体"/>
          <w:sz w:val="21"/>
          <w:szCs w:val="21"/>
          <w:highlight w:val="none"/>
        </w:rPr>
      </w:pPr>
      <w:r>
        <w:rPr>
          <w:rFonts w:hint="eastAsia" w:ascii="宋体" w:hAnsi="宋体" w:eastAsia="宋体" w:cs="宋体"/>
          <w:sz w:val="21"/>
          <w:szCs w:val="21"/>
          <w:highlight w:val="none"/>
        </w:rPr>
        <w:t>附件8：服务方案说明（服务类适用）</w:t>
      </w:r>
    </w:p>
    <w:p>
      <w:pPr>
        <w:adjustRightInd w:val="0"/>
        <w:snapToGrid w:val="0"/>
        <w:spacing w:line="360" w:lineRule="auto"/>
        <w:rPr>
          <w:rFonts w:hint="eastAsia" w:ascii="宋体" w:hAnsi="宋体" w:eastAsia="宋体" w:cs="宋体"/>
          <w:b/>
          <w:sz w:val="21"/>
          <w:szCs w:val="21"/>
          <w:highlight w:val="none"/>
        </w:rPr>
      </w:pPr>
      <w:r>
        <w:rPr>
          <w:rFonts w:hint="eastAsia" w:ascii="宋体" w:hAnsi="宋体" w:eastAsia="宋体" w:cs="宋体"/>
          <w:b/>
          <w:sz w:val="21"/>
          <w:szCs w:val="21"/>
          <w:highlight w:val="none"/>
          <w:lang w:val="en-US" w:eastAsia="zh-CN"/>
        </w:rPr>
        <w:t>四</w:t>
      </w:r>
      <w:r>
        <w:rPr>
          <w:rFonts w:hint="eastAsia" w:ascii="宋体" w:hAnsi="宋体" w:eastAsia="宋体" w:cs="宋体"/>
          <w:b/>
          <w:sz w:val="21"/>
          <w:szCs w:val="21"/>
          <w:highlight w:val="none"/>
        </w:rPr>
        <w:t>、技术/商务响应与偏离表</w:t>
      </w:r>
    </w:p>
    <w:p>
      <w:pPr>
        <w:adjustRightInd w:val="0"/>
        <w:snapToGrid w:val="0"/>
        <w:spacing w:line="360" w:lineRule="auto"/>
        <w:rPr>
          <w:rFonts w:hint="eastAsia" w:ascii="宋体" w:hAnsi="宋体" w:eastAsia="宋体" w:cs="宋体"/>
          <w:b/>
          <w:sz w:val="21"/>
          <w:szCs w:val="21"/>
          <w:highlight w:val="none"/>
        </w:rPr>
      </w:pPr>
      <w:r>
        <w:rPr>
          <w:rFonts w:hint="eastAsia" w:ascii="宋体" w:hAnsi="宋体" w:eastAsia="宋体" w:cs="宋体"/>
          <w:b/>
          <w:sz w:val="21"/>
          <w:szCs w:val="21"/>
          <w:highlight w:val="none"/>
          <w:lang w:val="en-US" w:eastAsia="zh-CN"/>
        </w:rPr>
        <w:t>五</w:t>
      </w:r>
      <w:r>
        <w:rPr>
          <w:rFonts w:hint="eastAsia" w:ascii="宋体" w:hAnsi="宋体" w:eastAsia="宋体" w:cs="宋体"/>
          <w:b/>
          <w:sz w:val="21"/>
          <w:szCs w:val="21"/>
          <w:highlight w:val="none"/>
        </w:rPr>
        <w:t>、报价一览表及分项价格表</w:t>
      </w:r>
    </w:p>
    <w:p>
      <w:pPr>
        <w:adjustRightInd w:val="0"/>
        <w:snapToGrid w:val="0"/>
        <w:spacing w:line="360" w:lineRule="auto"/>
        <w:ind w:firstLine="420" w:firstLineChars="200"/>
        <w:jc w:val="left"/>
        <w:outlineLvl w:val="0"/>
        <w:rPr>
          <w:rFonts w:hint="eastAsia" w:ascii="宋体" w:hAnsi="宋体" w:eastAsia="宋体" w:cs="宋体"/>
          <w:bCs/>
          <w:sz w:val="21"/>
          <w:szCs w:val="21"/>
          <w:highlight w:val="none"/>
        </w:rPr>
      </w:pPr>
      <w:r>
        <w:rPr>
          <w:rFonts w:hint="eastAsia" w:ascii="宋体" w:hAnsi="宋体" w:eastAsia="宋体" w:cs="宋体"/>
          <w:sz w:val="21"/>
          <w:szCs w:val="21"/>
          <w:highlight w:val="none"/>
        </w:rPr>
        <w:t>附件9：</w:t>
      </w:r>
      <w:r>
        <w:rPr>
          <w:rFonts w:hint="eastAsia" w:ascii="宋体" w:hAnsi="宋体" w:eastAsia="宋体" w:cs="宋体"/>
          <w:bCs/>
          <w:sz w:val="21"/>
          <w:szCs w:val="21"/>
          <w:highlight w:val="none"/>
        </w:rPr>
        <w:t>报价一览表</w:t>
      </w:r>
    </w:p>
    <w:p>
      <w:pPr>
        <w:adjustRightInd w:val="0"/>
        <w:snapToGrid w:val="0"/>
        <w:spacing w:line="360" w:lineRule="auto"/>
        <w:ind w:firstLine="420" w:firstLineChars="200"/>
        <w:jc w:val="left"/>
        <w:outlineLvl w:val="0"/>
        <w:rPr>
          <w:rFonts w:hint="eastAsia" w:ascii="宋体" w:hAnsi="宋体" w:eastAsia="宋体" w:cs="宋体"/>
          <w:sz w:val="21"/>
          <w:szCs w:val="21"/>
          <w:highlight w:val="none"/>
        </w:rPr>
      </w:pPr>
      <w:r>
        <w:rPr>
          <w:rFonts w:hint="eastAsia" w:ascii="宋体" w:hAnsi="宋体" w:eastAsia="宋体" w:cs="宋体"/>
          <w:bCs/>
          <w:sz w:val="21"/>
          <w:szCs w:val="21"/>
          <w:highlight w:val="none"/>
        </w:rPr>
        <w:t>附件9-1：分项价格表</w:t>
      </w:r>
    </w:p>
    <w:p>
      <w:pPr>
        <w:adjustRightInd w:val="0"/>
        <w:snapToGrid w:val="0"/>
        <w:spacing w:line="360" w:lineRule="auto"/>
        <w:rPr>
          <w:rFonts w:hint="eastAsia" w:ascii="宋体" w:hAnsi="宋体" w:eastAsia="宋体" w:cs="宋体"/>
          <w:b/>
          <w:sz w:val="21"/>
          <w:szCs w:val="21"/>
          <w:highlight w:val="none"/>
        </w:rPr>
      </w:pPr>
      <w:r>
        <w:rPr>
          <w:rFonts w:hint="eastAsia" w:ascii="宋体" w:hAnsi="宋体" w:eastAsia="宋体" w:cs="宋体"/>
          <w:b/>
          <w:sz w:val="21"/>
          <w:szCs w:val="21"/>
          <w:highlight w:val="none"/>
          <w:lang w:val="en-US" w:eastAsia="zh-CN"/>
        </w:rPr>
        <w:t>六</w:t>
      </w:r>
      <w:r>
        <w:rPr>
          <w:rFonts w:hint="eastAsia" w:ascii="宋体" w:hAnsi="宋体" w:eastAsia="宋体" w:cs="宋体"/>
          <w:b/>
          <w:sz w:val="21"/>
          <w:szCs w:val="21"/>
          <w:highlight w:val="none"/>
        </w:rPr>
        <w:t>、供应商认为需提供的其它资料</w:t>
      </w:r>
    </w:p>
    <w:p>
      <w:pPr>
        <w:adjustRightInd w:val="0"/>
        <w:snapToGrid w:val="0"/>
        <w:spacing w:line="360" w:lineRule="auto"/>
        <w:rPr>
          <w:rFonts w:hint="eastAsia" w:ascii="宋体" w:hAnsi="宋体" w:eastAsia="宋体" w:cs="宋体"/>
          <w:b/>
          <w:sz w:val="21"/>
          <w:szCs w:val="21"/>
          <w:highlight w:val="none"/>
        </w:rPr>
      </w:pPr>
      <w:r>
        <w:rPr>
          <w:rFonts w:hint="eastAsia" w:ascii="宋体" w:hAnsi="宋体" w:eastAsia="宋体" w:cs="宋体"/>
          <w:b/>
          <w:sz w:val="21"/>
          <w:szCs w:val="21"/>
          <w:highlight w:val="none"/>
          <w:lang w:val="en-US" w:eastAsia="zh-CN"/>
        </w:rPr>
        <w:t>七</w:t>
      </w:r>
      <w:r>
        <w:rPr>
          <w:rFonts w:hint="eastAsia" w:ascii="宋体" w:hAnsi="宋体" w:eastAsia="宋体" w:cs="宋体"/>
          <w:b/>
          <w:sz w:val="21"/>
          <w:szCs w:val="21"/>
          <w:highlight w:val="none"/>
        </w:rPr>
        <w:t>、最后报价</w:t>
      </w:r>
    </w:p>
    <w:p>
      <w:pPr>
        <w:spacing w:line="360" w:lineRule="exact"/>
        <w:jc w:val="center"/>
        <w:rPr>
          <w:rFonts w:hint="eastAsia" w:ascii="宋体" w:hAnsi="宋体" w:eastAsia="宋体" w:cs="宋体"/>
          <w:b/>
          <w:sz w:val="21"/>
          <w:szCs w:val="21"/>
          <w:highlight w:val="none"/>
        </w:rPr>
      </w:pPr>
    </w:p>
    <w:p>
      <w:pPr>
        <w:spacing w:line="360" w:lineRule="exact"/>
        <w:jc w:val="center"/>
        <w:rPr>
          <w:rFonts w:hint="eastAsia" w:ascii="宋体" w:hAnsi="宋体" w:eastAsia="宋体" w:cs="宋体"/>
          <w:b/>
          <w:sz w:val="21"/>
          <w:szCs w:val="21"/>
          <w:highlight w:val="none"/>
        </w:rPr>
      </w:pPr>
    </w:p>
    <w:p>
      <w:pPr>
        <w:pStyle w:val="2"/>
        <w:ind w:firstLine="0" w:firstLineChars="0"/>
        <w:rPr>
          <w:rFonts w:hint="eastAsia" w:ascii="宋体" w:hAnsi="宋体" w:eastAsia="宋体" w:cs="宋体"/>
          <w:b/>
          <w:sz w:val="21"/>
          <w:szCs w:val="21"/>
          <w:highlight w:val="none"/>
        </w:rPr>
      </w:pPr>
    </w:p>
    <w:p>
      <w:pPr>
        <w:spacing w:line="360" w:lineRule="exact"/>
        <w:jc w:val="center"/>
        <w:rPr>
          <w:rFonts w:hint="eastAsia" w:ascii="宋体" w:hAnsi="宋体" w:eastAsia="宋体" w:cs="宋体"/>
          <w:b/>
          <w:sz w:val="21"/>
          <w:szCs w:val="21"/>
          <w:highlight w:val="none"/>
        </w:rPr>
      </w:pPr>
    </w:p>
    <w:p>
      <w:pPr>
        <w:spacing w:line="360" w:lineRule="exact"/>
        <w:jc w:val="center"/>
        <w:rPr>
          <w:rFonts w:hint="eastAsia" w:ascii="宋体" w:hAnsi="宋体" w:eastAsia="宋体" w:cs="宋体"/>
          <w:b/>
          <w:sz w:val="21"/>
          <w:szCs w:val="21"/>
          <w:highlight w:val="none"/>
        </w:rPr>
      </w:pPr>
    </w:p>
    <w:p>
      <w:pPr>
        <w:spacing w:line="360" w:lineRule="exact"/>
        <w:jc w:val="center"/>
        <w:rPr>
          <w:rFonts w:hint="eastAsia" w:ascii="宋体" w:hAnsi="宋体" w:eastAsia="宋体" w:cs="宋体"/>
          <w:b/>
          <w:sz w:val="21"/>
          <w:szCs w:val="21"/>
          <w:highlight w:val="none"/>
        </w:rPr>
      </w:pPr>
    </w:p>
    <w:p>
      <w:pPr>
        <w:spacing w:line="360" w:lineRule="exact"/>
        <w:jc w:val="center"/>
        <w:rPr>
          <w:rFonts w:hint="eastAsia" w:ascii="宋体" w:hAnsi="宋体" w:eastAsia="宋体" w:cs="宋体"/>
          <w:b/>
          <w:sz w:val="21"/>
          <w:szCs w:val="21"/>
          <w:highlight w:val="none"/>
        </w:rPr>
      </w:pPr>
    </w:p>
    <w:p>
      <w:pPr>
        <w:spacing w:line="360" w:lineRule="exact"/>
        <w:jc w:val="center"/>
        <w:rPr>
          <w:rFonts w:hint="eastAsia" w:ascii="宋体" w:hAnsi="宋体" w:eastAsia="宋体" w:cs="宋体"/>
          <w:b/>
          <w:sz w:val="21"/>
          <w:szCs w:val="21"/>
          <w:highlight w:val="none"/>
        </w:rPr>
      </w:pPr>
    </w:p>
    <w:p>
      <w:pPr>
        <w:spacing w:line="360" w:lineRule="exact"/>
        <w:jc w:val="center"/>
        <w:rPr>
          <w:rFonts w:hint="eastAsia" w:ascii="宋体" w:hAnsi="宋体" w:eastAsia="宋体" w:cs="宋体"/>
          <w:b/>
          <w:sz w:val="21"/>
          <w:szCs w:val="21"/>
          <w:highlight w:val="none"/>
        </w:rPr>
      </w:pPr>
    </w:p>
    <w:p>
      <w:pPr>
        <w:spacing w:line="360" w:lineRule="exact"/>
        <w:jc w:val="center"/>
        <w:rPr>
          <w:rFonts w:hint="eastAsia" w:ascii="宋体" w:hAnsi="宋体" w:eastAsia="宋体" w:cs="宋体"/>
          <w:b/>
          <w:sz w:val="21"/>
          <w:szCs w:val="21"/>
          <w:highlight w:val="none"/>
        </w:rPr>
      </w:pPr>
    </w:p>
    <w:p>
      <w:pPr>
        <w:spacing w:line="360" w:lineRule="exact"/>
        <w:jc w:val="center"/>
        <w:rPr>
          <w:rFonts w:hint="eastAsia" w:ascii="宋体" w:hAnsi="宋体" w:eastAsia="宋体" w:cs="宋体"/>
          <w:b/>
          <w:sz w:val="21"/>
          <w:szCs w:val="21"/>
          <w:highlight w:val="none"/>
        </w:rPr>
      </w:pPr>
    </w:p>
    <w:p>
      <w:pPr>
        <w:spacing w:line="360" w:lineRule="exact"/>
        <w:jc w:val="center"/>
        <w:rPr>
          <w:rFonts w:hint="eastAsia" w:ascii="宋体" w:hAnsi="宋体" w:eastAsia="宋体" w:cs="宋体"/>
          <w:b/>
          <w:sz w:val="21"/>
          <w:szCs w:val="21"/>
          <w:highlight w:val="none"/>
        </w:rPr>
      </w:pPr>
    </w:p>
    <w:p>
      <w:pPr>
        <w:spacing w:line="360" w:lineRule="exact"/>
        <w:jc w:val="center"/>
        <w:rPr>
          <w:rFonts w:hint="eastAsia" w:ascii="宋体" w:hAnsi="宋体" w:eastAsia="宋体" w:cs="宋体"/>
          <w:b/>
          <w:sz w:val="21"/>
          <w:szCs w:val="21"/>
          <w:highlight w:val="none"/>
        </w:rPr>
      </w:pPr>
    </w:p>
    <w:p>
      <w:pPr>
        <w:spacing w:line="360" w:lineRule="exact"/>
        <w:jc w:val="center"/>
        <w:rPr>
          <w:rFonts w:hint="eastAsia" w:ascii="宋体" w:hAnsi="宋体" w:eastAsia="宋体" w:cs="宋体"/>
          <w:b/>
          <w:sz w:val="21"/>
          <w:szCs w:val="21"/>
          <w:highlight w:val="none"/>
        </w:rPr>
      </w:pPr>
    </w:p>
    <w:p>
      <w:pPr>
        <w:spacing w:line="360" w:lineRule="exact"/>
        <w:jc w:val="center"/>
        <w:rPr>
          <w:rFonts w:hint="eastAsia" w:ascii="宋体" w:hAnsi="宋体" w:eastAsia="宋体" w:cs="宋体"/>
          <w:b/>
          <w:sz w:val="21"/>
          <w:szCs w:val="21"/>
          <w:highlight w:val="none"/>
        </w:rPr>
      </w:pPr>
    </w:p>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br w:type="page"/>
      </w:r>
    </w:p>
    <w:p>
      <w:pPr>
        <w:spacing w:line="360" w:lineRule="exact"/>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一、磋商响应声明</w:t>
      </w:r>
    </w:p>
    <w:p>
      <w:pPr>
        <w:adjustRightInd w:val="0"/>
        <w:snapToGrid w:val="0"/>
        <w:spacing w:line="360" w:lineRule="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(采购人或采购代理机构)：</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我方已仔细研究了</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项目名称)的竞争性磋商文件采购代理编号：</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）的全部内容，知悉参加竞争性磋商的风险，我方承诺接受磋商文件的全部条款且无任何异议。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一、我方同意在磋商文件中规定的提交首次响应文件截止时间起</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日内(响应文件有效期)遵守本响应文件中的承诺且在此期限期满之前均具有法律约束力。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二、我方提交响应文件正本一份和副本一式</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份，并保证响应文件提供的数据和资料全部内容真实、合法、准确和完整，我们对此负责，并愿承担由此引起的法律责任。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三、我方愿意向贵方提供任何与本项采购有关的数据、情况和技术资料。若贵方需要，我方愿意提供我方作出的一切承诺的证明资料。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四、我方愿意按磋商文件规定和磋商小组要求重新提交响应文件和最后报价。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五、我方承诺遵守《中华人民共和国政府采购法》的有关规定，保证在获得成交资格后，按照磋商文件确定的事项签订采购合同，履行双方所签订的合同，并承担合同规定的责任和义务。</w:t>
      </w:r>
    </w:p>
    <w:p>
      <w:pPr>
        <w:pStyle w:val="61"/>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六、我方同意按照岳麓高新技术产业开发区管理委员会财评分中心出具的招标上限值评审意见办理结算。</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七</w:t>
      </w:r>
      <w:r>
        <w:rPr>
          <w:rFonts w:hint="eastAsia" w:ascii="宋体" w:hAnsi="宋体" w:eastAsia="宋体" w:cs="宋体"/>
          <w:sz w:val="21"/>
          <w:szCs w:val="21"/>
          <w:highlight w:val="none"/>
        </w:rPr>
        <w:t xml:space="preserve">、我方在此声明：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（一）我方与采购人或采购代理机构不存在隶属关系或者其他利害关系。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（二）我方与参加本项目的其他供应商不存在直接控股、管理关系，或者与其他供应商法定代表人（或者负责人）为同一人。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（三）我方未为本项目前期准备提供设计或咨询服务。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（四）我方承诺（承诺期：成立三年以上的，为提交首次响应文件截止时间前三年内；成立不足三年的，为实际时间）：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1、我方依法缴纳了各项税费及各项社会保障资金，没有偷税、漏税及欠缴行为。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2、我方在经营活动中没有存在下列重大违法记录：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(1)受到刑事处罚；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(2)受到三万元以上的罚款、责令停产停业、在一至三年内禁止参加采购活动、暂扣或者吊销许可证、暂扣或者吊销执照的行政处罚。</w:t>
      </w:r>
    </w:p>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sz w:val="21"/>
          <w:szCs w:val="21"/>
          <w:highlight w:val="none"/>
        </w:rPr>
      </w:pPr>
      <w:r>
        <w:rPr>
          <w:rFonts w:hint="eastAsia" w:ascii="宋体" w:hAnsi="宋体" w:eastAsia="宋体" w:cs="宋体"/>
          <w:bCs/>
          <w:sz w:val="21"/>
          <w:szCs w:val="21"/>
          <w:highlight w:val="none"/>
        </w:rPr>
        <w:t>附件1：</w:t>
      </w:r>
      <w:r>
        <w:rPr>
          <w:rFonts w:hint="eastAsia" w:ascii="宋体" w:hAnsi="宋体" w:eastAsia="宋体" w:cs="宋体"/>
          <w:sz w:val="21"/>
          <w:szCs w:val="21"/>
          <w:highlight w:val="none"/>
        </w:rPr>
        <w:t>法定代表人身份证明</w:t>
      </w:r>
    </w:p>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sz w:val="21"/>
          <w:szCs w:val="21"/>
          <w:highlight w:val="none"/>
        </w:rPr>
      </w:pPr>
      <w:r>
        <w:rPr>
          <w:rFonts w:hint="eastAsia" w:ascii="宋体" w:hAnsi="宋体" w:eastAsia="宋体" w:cs="宋体"/>
          <w:bCs/>
          <w:sz w:val="21"/>
          <w:szCs w:val="21"/>
          <w:highlight w:val="none"/>
        </w:rPr>
        <w:t>附件2</w:t>
      </w:r>
      <w:r>
        <w:rPr>
          <w:rFonts w:hint="eastAsia" w:ascii="宋体" w:hAnsi="宋体" w:eastAsia="宋体" w:cs="宋体"/>
          <w:sz w:val="21"/>
          <w:szCs w:val="21"/>
          <w:highlight w:val="none"/>
        </w:rPr>
        <w:t>：法定代表人授权书</w:t>
      </w: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供应商名称(盖单位章)：</w:t>
      </w:r>
    </w:p>
    <w:p>
      <w:pPr>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法定代表人或其委托代理人 (签字)：</w:t>
      </w:r>
      <w:r>
        <w:rPr>
          <w:rFonts w:hint="eastAsia" w:ascii="宋体" w:hAnsi="宋体" w:eastAsia="宋体" w:cs="宋体"/>
          <w:sz w:val="21"/>
          <w:szCs w:val="21"/>
          <w:highlight w:val="none"/>
          <w:u w:val="single"/>
        </w:rPr>
        <w:t xml:space="preserve">            </w:t>
      </w:r>
    </w:p>
    <w:p>
      <w:pPr>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日     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w:t>
      </w:r>
    </w:p>
    <w:p>
      <w:pPr>
        <w:adjustRightInd w:val="0"/>
        <w:snapToGrid w:val="0"/>
        <w:spacing w:line="360" w:lineRule="auto"/>
        <w:ind w:right="24"/>
        <w:jc w:val="left"/>
        <w:rPr>
          <w:rFonts w:hint="eastAsia" w:ascii="宋体" w:hAnsi="宋体" w:eastAsia="宋体" w:cs="宋体"/>
          <w:bCs/>
          <w:sz w:val="21"/>
          <w:szCs w:val="21"/>
          <w:highlight w:val="none"/>
        </w:rPr>
      </w:pPr>
    </w:p>
    <w:p>
      <w:pPr>
        <w:adjustRightInd w:val="0"/>
        <w:snapToGrid w:val="0"/>
        <w:spacing w:line="360" w:lineRule="auto"/>
        <w:ind w:right="24"/>
        <w:jc w:val="left"/>
        <w:rPr>
          <w:rFonts w:hint="eastAsia" w:ascii="宋体" w:hAnsi="宋体" w:eastAsia="宋体" w:cs="宋体"/>
          <w:b/>
          <w:sz w:val="21"/>
          <w:szCs w:val="21"/>
          <w:highlight w:val="none"/>
        </w:rPr>
      </w:pPr>
      <w:r>
        <w:rPr>
          <w:rFonts w:hint="eastAsia" w:ascii="宋体" w:hAnsi="宋体" w:eastAsia="宋体" w:cs="宋体"/>
          <w:bCs/>
          <w:sz w:val="21"/>
          <w:szCs w:val="21"/>
          <w:highlight w:val="none"/>
        </w:rPr>
        <w:t>附件1</w:t>
      </w:r>
    </w:p>
    <w:p>
      <w:pPr>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法定代表人身份证明</w:t>
      </w:r>
    </w:p>
    <w:p>
      <w:pPr>
        <w:snapToGrid w:val="0"/>
        <w:spacing w:line="480" w:lineRule="auto"/>
        <w:rPr>
          <w:rFonts w:hint="eastAsia" w:ascii="宋体" w:hAnsi="宋体" w:eastAsia="宋体" w:cs="宋体"/>
          <w:sz w:val="21"/>
          <w:szCs w:val="21"/>
          <w:highlight w:val="none"/>
        </w:rPr>
      </w:pPr>
    </w:p>
    <w:p>
      <w:pPr>
        <w:autoSpaceDE w:val="0"/>
        <w:autoSpaceDN w:val="0"/>
        <w:adjustRightInd w:val="0"/>
        <w:snapToGrid w:val="0"/>
        <w:spacing w:line="360" w:lineRule="auto"/>
        <w:jc w:val="left"/>
        <w:rPr>
          <w:rFonts w:hint="eastAsia" w:ascii="宋体" w:hAnsi="宋体" w:eastAsia="宋体" w:cs="宋体"/>
          <w:kern w:val="0"/>
          <w:sz w:val="21"/>
          <w:szCs w:val="21"/>
          <w:highlight w:val="none"/>
        </w:rPr>
      </w:pPr>
      <w:r>
        <w:rPr>
          <w:rFonts w:hint="eastAsia" w:ascii="宋体" w:hAnsi="宋体" w:eastAsia="宋体" w:cs="宋体"/>
          <w:sz w:val="21"/>
          <w:szCs w:val="21"/>
          <w:highlight w:val="none"/>
        </w:rPr>
        <w:t>供应商</w:t>
      </w:r>
      <w:r>
        <w:rPr>
          <w:rFonts w:hint="eastAsia" w:ascii="宋体" w:hAnsi="宋体" w:eastAsia="宋体" w:cs="宋体"/>
          <w:kern w:val="0"/>
          <w:sz w:val="21"/>
          <w:szCs w:val="21"/>
          <w:highlight w:val="none"/>
        </w:rPr>
        <w:t>名称：</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 xml:space="preserve"> </w:t>
      </w:r>
    </w:p>
    <w:p>
      <w:pPr>
        <w:autoSpaceDE w:val="0"/>
        <w:autoSpaceDN w:val="0"/>
        <w:adjustRightInd w:val="0"/>
        <w:snapToGrid w:val="0"/>
        <w:spacing w:line="360" w:lineRule="auto"/>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注册号：</w:t>
      </w:r>
      <w:r>
        <w:rPr>
          <w:rFonts w:hint="eastAsia" w:ascii="宋体" w:hAnsi="宋体" w:eastAsia="宋体" w:cs="宋体"/>
          <w:kern w:val="0"/>
          <w:sz w:val="21"/>
          <w:szCs w:val="21"/>
          <w:highlight w:val="none"/>
          <w:u w:val="single"/>
        </w:rPr>
        <w:t xml:space="preserve">                  </w:t>
      </w:r>
    </w:p>
    <w:p>
      <w:pPr>
        <w:autoSpaceDE w:val="0"/>
        <w:autoSpaceDN w:val="0"/>
        <w:adjustRightInd w:val="0"/>
        <w:snapToGrid w:val="0"/>
        <w:spacing w:line="360" w:lineRule="auto"/>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注册地址：</w:t>
      </w:r>
      <w:r>
        <w:rPr>
          <w:rFonts w:hint="eastAsia" w:ascii="宋体" w:hAnsi="宋体" w:eastAsia="宋体" w:cs="宋体"/>
          <w:kern w:val="0"/>
          <w:sz w:val="21"/>
          <w:szCs w:val="21"/>
          <w:highlight w:val="none"/>
          <w:u w:val="single"/>
        </w:rPr>
        <w:t xml:space="preserve">                                    </w:t>
      </w:r>
    </w:p>
    <w:p>
      <w:pPr>
        <w:autoSpaceDE w:val="0"/>
        <w:autoSpaceDN w:val="0"/>
        <w:adjustRightInd w:val="0"/>
        <w:snapToGrid w:val="0"/>
        <w:spacing w:line="360" w:lineRule="auto"/>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成立时间： </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 xml:space="preserve">年 </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月</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 xml:space="preserve"> 日</w:t>
      </w:r>
    </w:p>
    <w:p>
      <w:pPr>
        <w:autoSpaceDE w:val="0"/>
        <w:autoSpaceDN w:val="0"/>
        <w:adjustRightInd w:val="0"/>
        <w:snapToGrid w:val="0"/>
        <w:spacing w:line="360" w:lineRule="auto"/>
        <w:jc w:val="left"/>
        <w:rPr>
          <w:rFonts w:hint="eastAsia" w:ascii="宋体" w:hAnsi="宋体" w:eastAsia="宋体" w:cs="宋体"/>
          <w:kern w:val="0"/>
          <w:sz w:val="21"/>
          <w:szCs w:val="21"/>
          <w:highlight w:val="none"/>
          <w:u w:val="single"/>
        </w:rPr>
      </w:pPr>
      <w:r>
        <w:rPr>
          <w:rFonts w:hint="eastAsia" w:ascii="宋体" w:hAnsi="宋体" w:eastAsia="宋体" w:cs="宋体"/>
          <w:kern w:val="0"/>
          <w:sz w:val="21"/>
          <w:szCs w:val="21"/>
          <w:highlight w:val="none"/>
        </w:rPr>
        <w:t>经营期限：</w:t>
      </w:r>
      <w:r>
        <w:rPr>
          <w:rFonts w:hint="eastAsia" w:ascii="宋体" w:hAnsi="宋体" w:eastAsia="宋体" w:cs="宋体"/>
          <w:kern w:val="0"/>
          <w:sz w:val="21"/>
          <w:szCs w:val="21"/>
          <w:highlight w:val="none"/>
          <w:u w:val="single"/>
        </w:rPr>
        <w:t xml:space="preserve">                  </w:t>
      </w:r>
    </w:p>
    <w:p>
      <w:pPr>
        <w:autoSpaceDE w:val="0"/>
        <w:autoSpaceDN w:val="0"/>
        <w:adjustRightInd w:val="0"/>
        <w:snapToGrid w:val="0"/>
        <w:spacing w:line="360" w:lineRule="auto"/>
        <w:jc w:val="left"/>
        <w:rPr>
          <w:rFonts w:hint="eastAsia" w:ascii="宋体" w:hAnsi="宋体" w:eastAsia="宋体" w:cs="宋体"/>
          <w:kern w:val="0"/>
          <w:sz w:val="21"/>
          <w:szCs w:val="21"/>
          <w:highlight w:val="none"/>
          <w:u w:val="single"/>
        </w:rPr>
      </w:pPr>
      <w:r>
        <w:rPr>
          <w:rFonts w:hint="eastAsia" w:ascii="宋体" w:hAnsi="宋体" w:eastAsia="宋体" w:cs="宋体"/>
          <w:kern w:val="0"/>
          <w:sz w:val="21"/>
          <w:szCs w:val="21"/>
          <w:highlight w:val="none"/>
        </w:rPr>
        <w:t>经营范围：主营：</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 xml:space="preserve"> ；兼营：</w:t>
      </w:r>
      <w:r>
        <w:rPr>
          <w:rFonts w:hint="eastAsia" w:ascii="宋体" w:hAnsi="宋体" w:eastAsia="宋体" w:cs="宋体"/>
          <w:kern w:val="0"/>
          <w:sz w:val="21"/>
          <w:szCs w:val="21"/>
          <w:highlight w:val="none"/>
          <w:u w:val="single"/>
        </w:rPr>
        <w:t xml:space="preserve">              </w:t>
      </w:r>
    </w:p>
    <w:p>
      <w:pPr>
        <w:autoSpaceDE w:val="0"/>
        <w:autoSpaceDN w:val="0"/>
        <w:adjustRightInd w:val="0"/>
        <w:snapToGrid w:val="0"/>
        <w:spacing w:line="360" w:lineRule="auto"/>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姓名：</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 xml:space="preserve"> 性别：</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 xml:space="preserve"> 年龄：</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 xml:space="preserve"> 系</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w:t>
      </w:r>
      <w:r>
        <w:rPr>
          <w:rFonts w:hint="eastAsia" w:ascii="宋体" w:hAnsi="宋体" w:eastAsia="宋体" w:cs="宋体"/>
          <w:sz w:val="21"/>
          <w:szCs w:val="21"/>
          <w:highlight w:val="none"/>
        </w:rPr>
        <w:t>供应商</w:t>
      </w:r>
      <w:r>
        <w:rPr>
          <w:rFonts w:hint="eastAsia" w:ascii="宋体" w:hAnsi="宋体" w:eastAsia="宋体" w:cs="宋体"/>
          <w:kern w:val="0"/>
          <w:sz w:val="21"/>
          <w:szCs w:val="21"/>
          <w:highlight w:val="none"/>
        </w:rPr>
        <w:t>名称）的法定代表人。</w:t>
      </w:r>
    </w:p>
    <w:p>
      <w:pPr>
        <w:autoSpaceDE w:val="0"/>
        <w:autoSpaceDN w:val="0"/>
        <w:adjustRightInd w:val="0"/>
        <w:snapToGrid w:val="0"/>
        <w:spacing w:line="360" w:lineRule="auto"/>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特此证明。</w:t>
      </w:r>
    </w:p>
    <w:p>
      <w:pPr>
        <w:autoSpaceDE w:val="0"/>
        <w:autoSpaceDN w:val="0"/>
        <w:adjustRightInd w:val="0"/>
        <w:snapToGrid w:val="0"/>
        <w:spacing w:line="360" w:lineRule="auto"/>
        <w:jc w:val="left"/>
        <w:rPr>
          <w:rFonts w:hint="eastAsia" w:ascii="宋体" w:hAnsi="宋体" w:eastAsia="宋体" w:cs="宋体"/>
          <w:kern w:val="0"/>
          <w:sz w:val="21"/>
          <w:szCs w:val="21"/>
          <w:highlight w:val="none"/>
        </w:rPr>
      </w:pPr>
      <w:r>
        <w:rPr>
          <w:rFonts w:hint="eastAsia" w:ascii="宋体" w:hAnsi="宋体" w:eastAsia="宋体" w:cs="宋体"/>
          <w:sz w:val="21"/>
          <w:szCs w:val="21"/>
          <w:highlight w:val="none"/>
        </w:rPr>
        <w:t>附：法定代表人身份证复印件</w:t>
      </w:r>
    </w:p>
    <w:p>
      <w:pPr>
        <w:snapToGrid w:val="0"/>
        <w:spacing w:line="480" w:lineRule="auto"/>
        <w:rPr>
          <w:rFonts w:hint="eastAsia" w:ascii="宋体" w:hAnsi="宋体" w:eastAsia="宋体" w:cs="宋体"/>
          <w:sz w:val="21"/>
          <w:szCs w:val="21"/>
          <w:highlight w:val="none"/>
        </w:rPr>
      </w:pPr>
    </w:p>
    <w:p>
      <w:pPr>
        <w:snapToGrid w:val="0"/>
        <w:rPr>
          <w:rFonts w:hint="eastAsia" w:ascii="宋体" w:hAnsi="宋体" w:eastAsia="宋体" w:cs="宋体"/>
          <w:sz w:val="21"/>
          <w:szCs w:val="21"/>
          <w:highlight w:val="none"/>
        </w:rPr>
      </w:pPr>
    </w:p>
    <w:p>
      <w:pPr>
        <w:snapToGrid w:val="0"/>
        <w:rPr>
          <w:rFonts w:hint="eastAsia" w:ascii="宋体" w:hAnsi="宋体" w:eastAsia="宋体" w:cs="宋体"/>
          <w:sz w:val="21"/>
          <w:szCs w:val="21"/>
          <w:highlight w:val="none"/>
        </w:rPr>
      </w:pPr>
    </w:p>
    <w:p>
      <w:pPr>
        <w:snapToGrid w:val="0"/>
        <w:rPr>
          <w:rFonts w:hint="eastAsia" w:ascii="宋体" w:hAnsi="宋体" w:eastAsia="宋体" w:cs="宋体"/>
          <w:sz w:val="21"/>
          <w:szCs w:val="21"/>
          <w:highlight w:val="none"/>
        </w:rPr>
      </w:pPr>
    </w:p>
    <w:p>
      <w:pPr>
        <w:snapToGrid w:val="0"/>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ind w:right="420"/>
        <w:rPr>
          <w:rFonts w:hint="eastAsia" w:ascii="宋体" w:hAnsi="宋体" w:eastAsia="宋体" w:cs="宋体"/>
          <w:sz w:val="21"/>
          <w:szCs w:val="21"/>
          <w:highlight w:val="none"/>
        </w:rPr>
      </w:pPr>
      <w:r>
        <w:rPr>
          <w:rFonts w:hint="eastAsia" w:ascii="宋体" w:hAnsi="宋体" w:eastAsia="宋体" w:cs="宋体"/>
          <w:sz w:val="21"/>
          <w:szCs w:val="21"/>
          <w:highlight w:val="none"/>
        </w:rPr>
        <w:t>供应商名称（盖单位章）：</w:t>
      </w:r>
    </w:p>
    <w:p>
      <w:pPr>
        <w:adjustRightInd w:val="0"/>
        <w:snapToGrid w:val="0"/>
        <w:spacing w:line="360" w:lineRule="auto"/>
        <w:ind w:right="420"/>
        <w:rPr>
          <w:rFonts w:hint="eastAsia" w:ascii="宋体" w:hAnsi="宋体" w:eastAsia="宋体" w:cs="宋体"/>
          <w:sz w:val="21"/>
          <w:szCs w:val="21"/>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日      </w:t>
      </w:r>
    </w:p>
    <w:p>
      <w:pPr>
        <w:adjustRightInd w:val="0"/>
        <w:snapToGrid w:val="0"/>
        <w:spacing w:before="156" w:beforeLines="50" w:line="360" w:lineRule="auto"/>
        <w:rPr>
          <w:rFonts w:hint="eastAsia" w:ascii="宋体" w:hAnsi="宋体" w:eastAsia="宋体" w:cs="宋体"/>
          <w:sz w:val="21"/>
          <w:szCs w:val="21"/>
          <w:highlight w:val="none"/>
        </w:rPr>
      </w:pPr>
    </w:p>
    <w:p>
      <w:pPr>
        <w:adjustRightInd w:val="0"/>
        <w:snapToGrid w:val="0"/>
        <w:spacing w:before="156" w:beforeLines="50" w:line="360" w:lineRule="auto"/>
        <w:rPr>
          <w:rFonts w:hint="eastAsia" w:ascii="宋体" w:hAnsi="宋体" w:eastAsia="宋体" w:cs="宋体"/>
          <w:sz w:val="21"/>
          <w:szCs w:val="21"/>
          <w:highlight w:val="none"/>
        </w:rPr>
      </w:pPr>
    </w:p>
    <w:p>
      <w:pPr>
        <w:adjustRightInd w:val="0"/>
        <w:snapToGrid w:val="0"/>
        <w:spacing w:before="156" w:beforeLines="50" w:line="360" w:lineRule="auto"/>
        <w:rPr>
          <w:rFonts w:hint="eastAsia" w:ascii="宋体" w:hAnsi="宋体" w:eastAsia="宋体" w:cs="宋体"/>
          <w:bCs/>
          <w:sz w:val="21"/>
          <w:szCs w:val="21"/>
          <w:highlight w:val="none"/>
        </w:rPr>
      </w:pPr>
    </w:p>
    <w:p>
      <w:pPr>
        <w:adjustRightInd w:val="0"/>
        <w:snapToGrid w:val="0"/>
        <w:spacing w:before="156" w:beforeLines="50" w:line="360" w:lineRule="auto"/>
        <w:rPr>
          <w:rFonts w:hint="eastAsia" w:ascii="宋体" w:hAnsi="宋体" w:eastAsia="宋体" w:cs="宋体"/>
          <w:bCs/>
          <w:sz w:val="21"/>
          <w:szCs w:val="21"/>
          <w:highlight w:val="none"/>
        </w:rPr>
      </w:pPr>
    </w:p>
    <w:p>
      <w:pPr>
        <w:adjustRightInd w:val="0"/>
        <w:snapToGrid w:val="0"/>
        <w:spacing w:before="156" w:beforeLines="50" w:line="360" w:lineRule="auto"/>
        <w:rPr>
          <w:rFonts w:hint="eastAsia" w:ascii="宋体" w:hAnsi="宋体" w:eastAsia="宋体" w:cs="宋体"/>
          <w:bCs/>
          <w:sz w:val="21"/>
          <w:szCs w:val="21"/>
          <w:highlight w:val="none"/>
        </w:rPr>
      </w:pPr>
      <w:r>
        <w:rPr>
          <w:rFonts w:hint="eastAsia" w:ascii="宋体" w:hAnsi="宋体" w:eastAsia="宋体" w:cs="宋体"/>
          <w:b/>
          <w:sz w:val="21"/>
          <w:szCs w:val="21"/>
          <w:highlight w:val="none"/>
        </w:rPr>
        <w:t>注：（此法定代表人身份证明由投标单位加盖单位公章，除投标文件中须提供外，还须另外准备一份，不装入投标文件，与项目的投标文件同时分别递交，否则，视为自动放弃投标。）</w:t>
      </w:r>
    </w:p>
    <w:p>
      <w:pPr>
        <w:adjustRightInd w:val="0"/>
        <w:snapToGrid w:val="0"/>
        <w:spacing w:before="156" w:beforeLines="50" w:line="360" w:lineRule="auto"/>
        <w:rPr>
          <w:rFonts w:hint="eastAsia" w:ascii="宋体" w:hAnsi="宋体" w:eastAsia="宋体" w:cs="宋体"/>
          <w:bCs/>
          <w:sz w:val="21"/>
          <w:szCs w:val="21"/>
          <w:highlight w:val="none"/>
        </w:rPr>
      </w:pPr>
    </w:p>
    <w:p>
      <w:pPr>
        <w:adjustRightInd w:val="0"/>
        <w:snapToGrid w:val="0"/>
        <w:spacing w:before="156" w:beforeLines="50" w:line="360" w:lineRule="auto"/>
        <w:rPr>
          <w:rFonts w:hint="eastAsia" w:ascii="宋体" w:hAnsi="宋体" w:eastAsia="宋体" w:cs="宋体"/>
          <w:bCs/>
          <w:sz w:val="21"/>
          <w:szCs w:val="21"/>
          <w:highlight w:val="none"/>
        </w:rPr>
      </w:pPr>
    </w:p>
    <w:p>
      <w:pPr>
        <w:pStyle w:val="63"/>
        <w:rPr>
          <w:rFonts w:hint="eastAsia" w:ascii="宋体" w:hAnsi="宋体" w:eastAsia="宋体" w:cs="宋体"/>
          <w:bCs/>
          <w:sz w:val="21"/>
          <w:szCs w:val="21"/>
          <w:highlight w:val="none"/>
        </w:rPr>
      </w:pPr>
    </w:p>
    <w:p>
      <w:pPr>
        <w:pStyle w:val="2"/>
        <w:ind w:left="0" w:leftChars="0" w:firstLine="0" w:firstLineChars="0"/>
        <w:rPr>
          <w:rFonts w:hint="eastAsia" w:ascii="宋体" w:hAnsi="宋体" w:eastAsia="宋体" w:cs="宋体"/>
          <w:sz w:val="21"/>
          <w:szCs w:val="21"/>
          <w:highlight w:val="none"/>
        </w:rPr>
      </w:pPr>
    </w:p>
    <w:p>
      <w:pPr>
        <w:rPr>
          <w:rFonts w:hint="eastAsia" w:ascii="宋体" w:hAnsi="宋体" w:eastAsia="宋体" w:cs="宋体"/>
          <w:bCs/>
          <w:sz w:val="21"/>
          <w:szCs w:val="21"/>
          <w:highlight w:val="none"/>
        </w:rPr>
      </w:pPr>
      <w:r>
        <w:rPr>
          <w:rFonts w:hint="eastAsia" w:ascii="宋体" w:hAnsi="宋体" w:eastAsia="宋体" w:cs="宋体"/>
          <w:bCs/>
          <w:sz w:val="21"/>
          <w:szCs w:val="21"/>
          <w:highlight w:val="none"/>
        </w:rPr>
        <w:br w:type="page"/>
      </w:r>
    </w:p>
    <w:p>
      <w:pPr>
        <w:adjustRightInd w:val="0"/>
        <w:snapToGrid w:val="0"/>
        <w:spacing w:before="156" w:beforeLines="50" w:line="360" w:lineRule="auto"/>
        <w:rPr>
          <w:rFonts w:hint="eastAsia" w:ascii="宋体" w:hAnsi="宋体" w:eastAsia="宋体" w:cs="宋体"/>
          <w:sz w:val="21"/>
          <w:szCs w:val="21"/>
          <w:highlight w:val="none"/>
        </w:rPr>
      </w:pPr>
      <w:r>
        <w:rPr>
          <w:rFonts w:hint="eastAsia" w:ascii="宋体" w:hAnsi="宋体" w:eastAsia="宋体" w:cs="宋体"/>
          <w:bCs/>
          <w:sz w:val="21"/>
          <w:szCs w:val="21"/>
          <w:highlight w:val="none"/>
        </w:rPr>
        <w:t>附件2</w:t>
      </w:r>
    </w:p>
    <w:p>
      <w:pPr>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法定代表人授权委托书</w:t>
      </w:r>
    </w:p>
    <w:p>
      <w:pPr>
        <w:adjustRightInd w:val="0"/>
        <w:snapToGrid w:val="0"/>
        <w:spacing w:line="360" w:lineRule="auto"/>
        <w:jc w:val="center"/>
        <w:rPr>
          <w:rFonts w:hint="eastAsia" w:ascii="宋体" w:hAnsi="宋体" w:eastAsia="宋体" w:cs="宋体"/>
          <w:b/>
          <w:sz w:val="21"/>
          <w:szCs w:val="21"/>
          <w:highlight w:val="none"/>
        </w:rPr>
      </w:pPr>
    </w:p>
    <w:p>
      <w:pPr>
        <w:autoSpaceDE w:val="0"/>
        <w:autoSpaceDN w:val="0"/>
        <w:adjustRightInd w:val="0"/>
        <w:snapToGrid w:val="0"/>
        <w:spacing w:before="156" w:beforeLines="50" w:line="360" w:lineRule="auto"/>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本人</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（姓名、职务）系</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 xml:space="preserve"> （</w:t>
      </w:r>
      <w:r>
        <w:rPr>
          <w:rFonts w:hint="eastAsia" w:ascii="宋体" w:hAnsi="宋体" w:eastAsia="宋体" w:cs="宋体"/>
          <w:sz w:val="21"/>
          <w:szCs w:val="21"/>
          <w:highlight w:val="none"/>
        </w:rPr>
        <w:t>供应商</w:t>
      </w:r>
      <w:r>
        <w:rPr>
          <w:rFonts w:hint="eastAsia" w:ascii="宋体" w:hAnsi="宋体" w:eastAsia="宋体" w:cs="宋体"/>
          <w:kern w:val="0"/>
          <w:sz w:val="21"/>
          <w:szCs w:val="21"/>
          <w:highlight w:val="none"/>
        </w:rPr>
        <w:t>名称）的法定代表人，现授权</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（姓名、职务）为我方代理人。代理人根据授权，以我方名义：(1)签署、澄清、补正、修改、撤回、提交</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（项目名称、采购代理机构编号）响应文件；(2)签署并重新提交响应文件及最后报价；(3)签订合同和处理有关事宜，其法律后果由我方承担；（4）询问、质疑、投诉等相关事项，其法律后果由我方承担。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hint="eastAsia" w:ascii="宋体" w:hAnsi="宋体" w:eastAsia="宋体" w:cs="宋体"/>
          <w:kern w:val="0"/>
          <w:sz w:val="21"/>
          <w:szCs w:val="21"/>
          <w:highlight w:val="none"/>
        </w:rPr>
      </w:pPr>
    </w:p>
    <w:p>
      <w:pPr>
        <w:autoSpaceDE w:val="0"/>
        <w:autoSpaceDN w:val="0"/>
        <w:adjustRightInd w:val="0"/>
        <w:snapToGrid w:val="0"/>
        <w:spacing w:before="156" w:beforeLines="50" w:line="360" w:lineRule="auto"/>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委托期限：</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 xml:space="preserve"> 。</w:t>
      </w:r>
    </w:p>
    <w:p>
      <w:pPr>
        <w:spacing w:line="360" w:lineRule="auto"/>
        <w:ind w:firstLine="435"/>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代理人无转委托权。</w:t>
      </w:r>
    </w:p>
    <w:p>
      <w:pPr>
        <w:spacing w:line="360" w:lineRule="auto"/>
        <w:ind w:firstLine="435"/>
        <w:rPr>
          <w:rFonts w:hint="eastAsia" w:ascii="宋体" w:hAnsi="宋体" w:eastAsia="宋体" w:cs="宋体"/>
          <w:sz w:val="21"/>
          <w:szCs w:val="21"/>
          <w:highlight w:val="none"/>
        </w:rPr>
      </w:pPr>
      <w:r>
        <w:rPr>
          <w:rFonts w:hint="eastAsia" w:ascii="宋体" w:hAnsi="宋体" w:eastAsia="宋体" w:cs="宋体"/>
          <w:sz w:val="21"/>
          <w:szCs w:val="21"/>
          <w:highlight w:val="none"/>
        </w:rPr>
        <w:t>本授权书于</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日签字生效，特此声明。</w:t>
      </w:r>
    </w:p>
    <w:p>
      <w:pPr>
        <w:adjustRightInd w:val="0"/>
        <w:snapToGrid w:val="0"/>
        <w:spacing w:before="156" w:beforeLines="5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附：委托代理人身份证复印件及法定代表人身份证明(附件1，原件)</w:t>
      </w:r>
    </w:p>
    <w:p>
      <w:pPr>
        <w:adjustRightInd w:val="0"/>
        <w:snapToGrid w:val="0"/>
        <w:spacing w:line="360" w:lineRule="auto"/>
        <w:ind w:right="420"/>
        <w:rPr>
          <w:rFonts w:hint="eastAsia" w:ascii="宋体" w:hAnsi="宋体" w:eastAsia="宋体" w:cs="宋体"/>
          <w:sz w:val="21"/>
          <w:szCs w:val="21"/>
          <w:highlight w:val="none"/>
        </w:rPr>
      </w:pPr>
    </w:p>
    <w:p>
      <w:pPr>
        <w:adjustRightInd w:val="0"/>
        <w:snapToGrid w:val="0"/>
        <w:spacing w:line="360" w:lineRule="auto"/>
        <w:ind w:right="420"/>
        <w:rPr>
          <w:rFonts w:hint="eastAsia" w:ascii="宋体" w:hAnsi="宋体" w:eastAsia="宋体" w:cs="宋体"/>
          <w:sz w:val="21"/>
          <w:szCs w:val="21"/>
          <w:highlight w:val="none"/>
        </w:rPr>
      </w:pPr>
    </w:p>
    <w:p>
      <w:pPr>
        <w:adjustRightInd w:val="0"/>
        <w:snapToGrid w:val="0"/>
        <w:spacing w:line="360" w:lineRule="auto"/>
        <w:ind w:right="420"/>
        <w:rPr>
          <w:rFonts w:hint="eastAsia" w:ascii="宋体" w:hAnsi="宋体" w:eastAsia="宋体" w:cs="宋体"/>
          <w:sz w:val="21"/>
          <w:szCs w:val="21"/>
          <w:highlight w:val="none"/>
        </w:rPr>
      </w:pPr>
    </w:p>
    <w:p>
      <w:pPr>
        <w:adjustRightInd w:val="0"/>
        <w:snapToGrid w:val="0"/>
        <w:spacing w:line="360" w:lineRule="auto"/>
        <w:ind w:right="420"/>
        <w:rPr>
          <w:rFonts w:hint="eastAsia" w:ascii="宋体" w:hAnsi="宋体" w:eastAsia="宋体" w:cs="宋体"/>
          <w:sz w:val="21"/>
          <w:szCs w:val="21"/>
          <w:highlight w:val="none"/>
        </w:rPr>
      </w:pPr>
    </w:p>
    <w:p>
      <w:pPr>
        <w:adjustRightInd w:val="0"/>
        <w:snapToGrid w:val="0"/>
        <w:spacing w:line="360" w:lineRule="auto"/>
        <w:ind w:right="420"/>
        <w:rPr>
          <w:rFonts w:hint="eastAsia" w:ascii="宋体" w:hAnsi="宋体" w:eastAsia="宋体" w:cs="宋体"/>
          <w:sz w:val="21"/>
          <w:szCs w:val="21"/>
          <w:highlight w:val="none"/>
        </w:rPr>
      </w:pPr>
    </w:p>
    <w:p>
      <w:pPr>
        <w:adjustRightInd w:val="0"/>
        <w:snapToGrid w:val="0"/>
        <w:spacing w:line="360" w:lineRule="auto"/>
        <w:ind w:right="420"/>
        <w:rPr>
          <w:rFonts w:hint="eastAsia" w:ascii="宋体" w:hAnsi="宋体" w:eastAsia="宋体" w:cs="宋体"/>
          <w:sz w:val="21"/>
          <w:szCs w:val="21"/>
          <w:highlight w:val="none"/>
        </w:rPr>
      </w:pPr>
    </w:p>
    <w:p>
      <w:pPr>
        <w:adjustRightInd w:val="0"/>
        <w:snapToGrid w:val="0"/>
        <w:spacing w:line="360" w:lineRule="auto"/>
        <w:ind w:right="420"/>
        <w:rPr>
          <w:rFonts w:hint="eastAsia" w:ascii="宋体" w:hAnsi="宋体" w:eastAsia="宋体" w:cs="宋体"/>
          <w:sz w:val="21"/>
          <w:szCs w:val="21"/>
          <w:highlight w:val="none"/>
        </w:rPr>
      </w:pPr>
    </w:p>
    <w:p>
      <w:pPr>
        <w:adjustRightInd w:val="0"/>
        <w:snapToGrid w:val="0"/>
        <w:spacing w:line="360" w:lineRule="auto"/>
        <w:ind w:right="420"/>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法定代表人（签字）：</w:t>
      </w:r>
      <w:r>
        <w:rPr>
          <w:rFonts w:hint="eastAsia" w:ascii="宋体" w:hAnsi="宋体" w:eastAsia="宋体" w:cs="宋体"/>
          <w:sz w:val="21"/>
          <w:szCs w:val="21"/>
          <w:highlight w:val="none"/>
          <w:u w:val="single"/>
        </w:rPr>
        <w:t xml:space="preserve">                     </w:t>
      </w:r>
    </w:p>
    <w:p>
      <w:pPr>
        <w:adjustRightInd w:val="0"/>
        <w:snapToGrid w:val="0"/>
        <w:spacing w:line="360" w:lineRule="auto"/>
        <w:ind w:right="420"/>
        <w:rPr>
          <w:rFonts w:hint="eastAsia" w:ascii="宋体" w:hAnsi="宋体" w:eastAsia="宋体" w:cs="宋体"/>
          <w:sz w:val="21"/>
          <w:szCs w:val="21"/>
          <w:highlight w:val="none"/>
        </w:rPr>
      </w:pPr>
      <w:r>
        <w:rPr>
          <w:rFonts w:hint="eastAsia" w:ascii="宋体" w:hAnsi="宋体" w:eastAsia="宋体" w:cs="宋体"/>
          <w:sz w:val="21"/>
          <w:szCs w:val="21"/>
          <w:highlight w:val="none"/>
        </w:rPr>
        <w:t>委托代理人（签字）：</w:t>
      </w:r>
      <w:r>
        <w:rPr>
          <w:rFonts w:hint="eastAsia" w:ascii="宋体" w:hAnsi="宋体" w:eastAsia="宋体" w:cs="宋体"/>
          <w:sz w:val="21"/>
          <w:szCs w:val="21"/>
          <w:highlight w:val="none"/>
          <w:u w:val="single"/>
        </w:rPr>
        <w:t xml:space="preserve">                     </w:t>
      </w:r>
    </w:p>
    <w:p>
      <w:pPr>
        <w:adjustRightInd w:val="0"/>
        <w:snapToGrid w:val="0"/>
        <w:spacing w:line="360" w:lineRule="auto"/>
        <w:ind w:right="24"/>
        <w:rPr>
          <w:rFonts w:hint="eastAsia" w:ascii="宋体" w:hAnsi="宋体" w:eastAsia="宋体" w:cs="宋体"/>
          <w:sz w:val="21"/>
          <w:szCs w:val="21"/>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w:t>
      </w:r>
    </w:p>
    <w:p>
      <w:pPr>
        <w:spacing w:line="360" w:lineRule="exact"/>
        <w:rPr>
          <w:rFonts w:hint="eastAsia" w:ascii="宋体" w:hAnsi="宋体" w:eastAsia="宋体" w:cs="宋体"/>
          <w:b/>
          <w:sz w:val="21"/>
          <w:szCs w:val="21"/>
          <w:highlight w:val="none"/>
        </w:rPr>
      </w:pPr>
    </w:p>
    <w:p>
      <w:pPr>
        <w:spacing w:line="360" w:lineRule="exact"/>
        <w:rPr>
          <w:rFonts w:hint="eastAsia" w:ascii="宋体" w:hAnsi="宋体" w:eastAsia="宋体" w:cs="宋体"/>
          <w:b/>
          <w:sz w:val="21"/>
          <w:szCs w:val="21"/>
          <w:highlight w:val="none"/>
        </w:rPr>
      </w:pPr>
    </w:p>
    <w:p>
      <w:pPr>
        <w:spacing w:line="360" w:lineRule="exact"/>
        <w:rPr>
          <w:rFonts w:hint="eastAsia" w:ascii="宋体" w:hAnsi="宋体" w:eastAsia="宋体" w:cs="宋体"/>
          <w:b/>
          <w:sz w:val="21"/>
          <w:szCs w:val="21"/>
          <w:highlight w:val="none"/>
        </w:rPr>
      </w:pPr>
    </w:p>
    <w:p>
      <w:pPr>
        <w:spacing w:line="360" w:lineRule="exact"/>
        <w:rPr>
          <w:rFonts w:hint="eastAsia" w:ascii="宋体" w:hAnsi="宋体" w:eastAsia="宋体" w:cs="宋体"/>
          <w:b/>
          <w:sz w:val="21"/>
          <w:szCs w:val="21"/>
          <w:highlight w:val="none"/>
        </w:rPr>
      </w:pPr>
      <w:r>
        <w:rPr>
          <w:rFonts w:hint="eastAsia" w:ascii="宋体" w:hAnsi="宋体" w:eastAsia="宋体" w:cs="宋体"/>
          <w:b/>
          <w:sz w:val="21"/>
          <w:szCs w:val="21"/>
          <w:highlight w:val="none"/>
        </w:rPr>
        <w:t>（注：此法定代表人授权委托书由投标单位法定代表人和委托代理人亲笔签署，并加盖单位公章，除投标文件中须提供外，还须另外准备一份，不装入投标文件，与项目的投标文件同时分别递交，否则，视为自动放弃投标。如投标单位委托代理人即为法定代表人，可不提供。）</w:t>
      </w:r>
    </w:p>
    <w:p>
      <w:pPr>
        <w:spacing w:line="360" w:lineRule="exact"/>
        <w:rPr>
          <w:rFonts w:hint="eastAsia" w:ascii="宋体" w:hAnsi="宋体" w:eastAsia="宋体" w:cs="宋体"/>
          <w:b/>
          <w:sz w:val="21"/>
          <w:szCs w:val="21"/>
          <w:highlight w:val="none"/>
        </w:rPr>
      </w:pPr>
    </w:p>
    <w:p>
      <w:pPr>
        <w:spacing w:line="360" w:lineRule="exact"/>
        <w:rPr>
          <w:rFonts w:hint="eastAsia" w:ascii="宋体" w:hAnsi="宋体" w:eastAsia="宋体" w:cs="宋体"/>
          <w:b/>
          <w:sz w:val="21"/>
          <w:szCs w:val="21"/>
          <w:highlight w:val="none"/>
        </w:rPr>
      </w:pPr>
    </w:p>
    <w:p>
      <w:pPr>
        <w:rPr>
          <w:rFonts w:hint="eastAsia" w:ascii="宋体" w:hAnsi="宋体" w:eastAsia="宋体" w:cs="宋体"/>
          <w:bCs/>
          <w:sz w:val="21"/>
          <w:szCs w:val="21"/>
          <w:highlight w:val="none"/>
        </w:rPr>
      </w:pPr>
      <w:r>
        <w:rPr>
          <w:rFonts w:hint="eastAsia" w:ascii="宋体" w:hAnsi="宋体" w:eastAsia="宋体" w:cs="宋体"/>
          <w:bCs/>
          <w:sz w:val="21"/>
          <w:szCs w:val="21"/>
          <w:highlight w:val="none"/>
        </w:rPr>
        <w:br w:type="page"/>
      </w:r>
    </w:p>
    <w:p>
      <w:pPr>
        <w:adjustRightInd w:val="0"/>
        <w:snapToGrid w:val="0"/>
        <w:spacing w:before="156" w:beforeLines="50"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附件3：</w:t>
      </w:r>
    </w:p>
    <w:p>
      <w:pPr>
        <w:adjustRightInd w:val="0"/>
        <w:snapToGrid w:val="0"/>
        <w:spacing w:line="360" w:lineRule="auto"/>
        <w:ind w:right="24"/>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资格证明材料承诺函</w:t>
      </w:r>
    </w:p>
    <w:p>
      <w:pPr>
        <w:adjustRightInd w:val="0"/>
        <w:snapToGrid w:val="0"/>
        <w:spacing w:line="560" w:lineRule="exact"/>
        <w:ind w:firstLine="367" w:firstLineChars="175"/>
        <w:rPr>
          <w:rFonts w:hint="eastAsia" w:ascii="宋体" w:hAnsi="宋体" w:eastAsia="宋体" w:cs="宋体"/>
          <w:sz w:val="21"/>
          <w:szCs w:val="21"/>
          <w:highlight w:val="none"/>
        </w:rPr>
      </w:pPr>
      <w:r>
        <w:rPr>
          <w:rFonts w:hint="eastAsia" w:ascii="宋体" w:hAnsi="宋体" w:eastAsia="宋体" w:cs="宋体"/>
          <w:sz w:val="21"/>
          <w:szCs w:val="21"/>
          <w:highlight w:val="none"/>
        </w:rPr>
        <w:t>我们，</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供应商名称）已认真阅读《竞争性磋商邀请公告[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（项目名称），委托代理编号：</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相关内容，知悉供应商参加采购活动应当具备的条件。此次按《竞争性磋商邀请公告》要求提交的供应商资格证明材料，已经认真核对和检查，全部内容真实、合法、准确和完整，我们对此负责，并愿承担由此引起的法律责任。</w:t>
      </w:r>
    </w:p>
    <w:p>
      <w:pPr>
        <w:adjustRightInd w:val="0"/>
        <w:snapToGrid w:val="0"/>
        <w:spacing w:line="560" w:lineRule="exact"/>
        <w:ind w:firstLine="367" w:firstLineChars="175"/>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一、我方在此声明： </w:t>
      </w:r>
    </w:p>
    <w:p>
      <w:pPr>
        <w:adjustRightInd w:val="0"/>
        <w:snapToGrid w:val="0"/>
        <w:spacing w:line="560" w:lineRule="exact"/>
        <w:ind w:firstLine="367" w:firstLineChars="175"/>
        <w:rPr>
          <w:rFonts w:hint="eastAsia" w:ascii="宋体" w:hAnsi="宋体" w:eastAsia="宋体" w:cs="宋体"/>
          <w:sz w:val="21"/>
          <w:szCs w:val="21"/>
          <w:highlight w:val="none"/>
        </w:rPr>
      </w:pPr>
      <w:r>
        <w:rPr>
          <w:rFonts w:hint="eastAsia" w:ascii="宋体" w:hAnsi="宋体" w:eastAsia="宋体" w:cs="宋体"/>
          <w:sz w:val="21"/>
          <w:szCs w:val="21"/>
          <w:highlight w:val="none"/>
        </w:rPr>
        <w:t>（一）我方与采购人或采购代理机构不存在隶属关系或者其他利害关系。</w:t>
      </w:r>
    </w:p>
    <w:p>
      <w:pPr>
        <w:adjustRightInd w:val="0"/>
        <w:snapToGrid w:val="0"/>
        <w:spacing w:line="560" w:lineRule="exact"/>
        <w:ind w:firstLine="367" w:firstLineChars="175"/>
        <w:rPr>
          <w:rFonts w:hint="eastAsia" w:ascii="宋体" w:hAnsi="宋体" w:eastAsia="宋体" w:cs="宋体"/>
          <w:sz w:val="21"/>
          <w:szCs w:val="21"/>
          <w:highlight w:val="none"/>
        </w:rPr>
      </w:pPr>
      <w:r>
        <w:rPr>
          <w:rFonts w:hint="eastAsia" w:ascii="宋体" w:hAnsi="宋体" w:eastAsia="宋体" w:cs="宋体"/>
          <w:sz w:val="21"/>
          <w:szCs w:val="21"/>
          <w:highlight w:val="none"/>
        </w:rPr>
        <w:t>（二）我方与参加本项目的其他供应商不存在控股、关联关系，或者与其他供应商法定代表人（或者负责人）为同一人。</w:t>
      </w:r>
    </w:p>
    <w:p>
      <w:pPr>
        <w:adjustRightInd w:val="0"/>
        <w:snapToGrid w:val="0"/>
        <w:spacing w:line="560" w:lineRule="exact"/>
        <w:ind w:firstLine="367" w:firstLineChars="175"/>
        <w:rPr>
          <w:rFonts w:hint="eastAsia" w:ascii="宋体" w:hAnsi="宋体" w:eastAsia="宋体" w:cs="宋体"/>
          <w:sz w:val="21"/>
          <w:szCs w:val="21"/>
          <w:highlight w:val="none"/>
        </w:rPr>
      </w:pPr>
      <w:r>
        <w:rPr>
          <w:rFonts w:hint="eastAsia" w:ascii="宋体" w:hAnsi="宋体" w:eastAsia="宋体" w:cs="宋体"/>
          <w:sz w:val="21"/>
          <w:szCs w:val="21"/>
          <w:highlight w:val="none"/>
        </w:rPr>
        <w:t>（三）我方未为本项目前期准备提供技术或咨询服务。</w:t>
      </w:r>
    </w:p>
    <w:p>
      <w:pPr>
        <w:adjustRightInd w:val="0"/>
        <w:snapToGrid w:val="0"/>
        <w:spacing w:line="560" w:lineRule="exact"/>
        <w:ind w:firstLine="367" w:firstLineChars="175"/>
        <w:rPr>
          <w:rFonts w:hint="eastAsia" w:ascii="宋体" w:hAnsi="宋体" w:eastAsia="宋体" w:cs="宋体"/>
          <w:sz w:val="21"/>
          <w:szCs w:val="21"/>
          <w:highlight w:val="none"/>
        </w:rPr>
      </w:pPr>
      <w:r>
        <w:rPr>
          <w:rFonts w:hint="eastAsia" w:ascii="宋体" w:hAnsi="宋体" w:eastAsia="宋体" w:cs="宋体"/>
          <w:sz w:val="21"/>
          <w:szCs w:val="21"/>
          <w:highlight w:val="none"/>
        </w:rPr>
        <w:t>二、我方承诺（承诺期：成立三年以上的，为提交首次响应文件截止时间前三年内；成立不足三年的，为实际时间）：</w:t>
      </w:r>
    </w:p>
    <w:p>
      <w:pPr>
        <w:adjustRightInd w:val="0"/>
        <w:snapToGrid w:val="0"/>
        <w:spacing w:line="560" w:lineRule="exact"/>
        <w:ind w:firstLine="367" w:firstLineChars="175"/>
        <w:rPr>
          <w:rFonts w:hint="eastAsia" w:ascii="宋体" w:hAnsi="宋体" w:eastAsia="宋体" w:cs="宋体"/>
          <w:sz w:val="21"/>
          <w:szCs w:val="21"/>
          <w:highlight w:val="none"/>
        </w:rPr>
      </w:pPr>
      <w:r>
        <w:rPr>
          <w:rFonts w:hint="eastAsia" w:ascii="宋体" w:hAnsi="宋体" w:eastAsia="宋体" w:cs="宋体"/>
          <w:sz w:val="21"/>
          <w:szCs w:val="21"/>
          <w:highlight w:val="none"/>
        </w:rPr>
        <w:t>（一）我方依法缴纳了各项税费及各项社会保障资金，没有偷税、漏税及欠缴行为。</w:t>
      </w:r>
    </w:p>
    <w:p>
      <w:pPr>
        <w:adjustRightInd w:val="0"/>
        <w:snapToGrid w:val="0"/>
        <w:spacing w:line="560" w:lineRule="exact"/>
        <w:ind w:firstLine="367" w:firstLineChars="175"/>
        <w:rPr>
          <w:rFonts w:hint="eastAsia" w:ascii="宋体" w:hAnsi="宋体" w:eastAsia="宋体" w:cs="宋体"/>
          <w:sz w:val="21"/>
          <w:szCs w:val="21"/>
          <w:highlight w:val="none"/>
        </w:rPr>
      </w:pPr>
      <w:r>
        <w:rPr>
          <w:rFonts w:hint="eastAsia" w:ascii="宋体" w:hAnsi="宋体" w:eastAsia="宋体" w:cs="宋体"/>
          <w:sz w:val="21"/>
          <w:szCs w:val="21"/>
          <w:highlight w:val="none"/>
        </w:rPr>
        <w:t>（二）我方在经营活动中没有存在下列重大违法记录：</w:t>
      </w:r>
    </w:p>
    <w:p>
      <w:pPr>
        <w:adjustRightInd w:val="0"/>
        <w:snapToGrid w:val="0"/>
        <w:spacing w:line="560" w:lineRule="exact"/>
        <w:ind w:firstLine="577" w:firstLineChars="275"/>
        <w:rPr>
          <w:rFonts w:hint="eastAsia" w:ascii="宋体" w:hAnsi="宋体" w:eastAsia="宋体" w:cs="宋体"/>
          <w:sz w:val="21"/>
          <w:szCs w:val="21"/>
          <w:highlight w:val="none"/>
        </w:rPr>
      </w:pPr>
      <w:r>
        <w:rPr>
          <w:rFonts w:hint="eastAsia" w:ascii="宋体" w:hAnsi="宋体" w:eastAsia="宋体" w:cs="宋体"/>
          <w:sz w:val="21"/>
          <w:szCs w:val="21"/>
          <w:highlight w:val="none"/>
        </w:rPr>
        <w:t>1、受到刑事处罚；</w:t>
      </w:r>
    </w:p>
    <w:p>
      <w:pPr>
        <w:adjustRightInd w:val="0"/>
        <w:snapToGrid w:val="0"/>
        <w:spacing w:line="560" w:lineRule="exact"/>
        <w:ind w:firstLine="577" w:firstLineChars="275"/>
        <w:rPr>
          <w:rFonts w:hint="eastAsia" w:ascii="宋体" w:hAnsi="宋体" w:eastAsia="宋体" w:cs="宋体"/>
          <w:sz w:val="21"/>
          <w:szCs w:val="21"/>
          <w:highlight w:val="none"/>
        </w:rPr>
      </w:pPr>
      <w:r>
        <w:rPr>
          <w:rFonts w:hint="eastAsia" w:ascii="宋体" w:hAnsi="宋体" w:eastAsia="宋体" w:cs="宋体"/>
          <w:sz w:val="21"/>
          <w:szCs w:val="21"/>
          <w:highlight w:val="none"/>
        </w:rPr>
        <w:t>2、受到三万元以上的罚款、责令停产停业、在一至三年内禁止参加采购活动、暂扣或者吊销许可证、暂扣或者吊销执照的行政处罚。</w:t>
      </w:r>
    </w:p>
    <w:p>
      <w:pPr>
        <w:adjustRightInd w:val="0"/>
        <w:snapToGrid w:val="0"/>
        <w:spacing w:line="560" w:lineRule="exact"/>
        <w:ind w:firstLine="367" w:firstLineChars="175"/>
        <w:rPr>
          <w:rFonts w:hint="eastAsia" w:ascii="宋体" w:hAnsi="宋体" w:eastAsia="宋体" w:cs="宋体"/>
          <w:sz w:val="21"/>
          <w:szCs w:val="21"/>
          <w:highlight w:val="none"/>
        </w:rPr>
      </w:pPr>
    </w:p>
    <w:p>
      <w:pPr>
        <w:adjustRightInd w:val="0"/>
        <w:snapToGrid w:val="0"/>
        <w:spacing w:line="560" w:lineRule="exact"/>
        <w:ind w:firstLine="5145" w:firstLineChars="2450"/>
        <w:rPr>
          <w:rFonts w:hint="eastAsia" w:ascii="宋体" w:hAnsi="宋体" w:eastAsia="宋体" w:cs="宋体"/>
          <w:sz w:val="21"/>
          <w:szCs w:val="21"/>
          <w:highlight w:val="none"/>
        </w:rPr>
      </w:pPr>
      <w:r>
        <w:rPr>
          <w:rFonts w:hint="eastAsia" w:ascii="宋体" w:hAnsi="宋体" w:eastAsia="宋体" w:cs="宋体"/>
          <w:sz w:val="21"/>
          <w:szCs w:val="21"/>
          <w:highlight w:val="none"/>
        </w:rPr>
        <w:t>供应商名称（盖单位章）：</w:t>
      </w:r>
    </w:p>
    <w:p>
      <w:pPr>
        <w:adjustRightInd w:val="0"/>
        <w:snapToGrid w:val="0"/>
        <w:spacing w:line="560" w:lineRule="exact"/>
        <w:ind w:firstLine="5145" w:firstLineChars="245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法定代表人（签名）：  </w:t>
      </w:r>
    </w:p>
    <w:p>
      <w:pPr>
        <w:adjustRightInd w:val="0"/>
        <w:snapToGrid w:val="0"/>
        <w:spacing w:line="560" w:lineRule="exact"/>
        <w:ind w:firstLine="5197" w:firstLineChars="2475"/>
        <w:rPr>
          <w:rFonts w:hint="eastAsia" w:ascii="宋体" w:hAnsi="宋体" w:eastAsia="宋体" w:cs="宋体"/>
          <w:sz w:val="21"/>
          <w:szCs w:val="21"/>
          <w:highlight w:val="none"/>
        </w:rPr>
      </w:pPr>
      <w:r>
        <w:rPr>
          <w:rFonts w:hint="eastAsia" w:ascii="宋体" w:hAnsi="宋体" w:eastAsia="宋体" w:cs="宋体"/>
          <w:sz w:val="21"/>
          <w:szCs w:val="21"/>
          <w:highlight w:val="none"/>
        </w:rPr>
        <w:t>日    期：   年   月  日</w:t>
      </w:r>
    </w:p>
    <w:p>
      <w:pPr>
        <w:spacing w:line="360" w:lineRule="exact"/>
        <w:jc w:val="center"/>
        <w:rPr>
          <w:rFonts w:hint="eastAsia" w:ascii="宋体" w:hAnsi="宋体" w:eastAsia="宋体" w:cs="宋体"/>
          <w:b/>
          <w:sz w:val="21"/>
          <w:szCs w:val="21"/>
          <w:highlight w:val="none"/>
        </w:rPr>
      </w:pPr>
    </w:p>
    <w:p>
      <w:pPr>
        <w:spacing w:line="360" w:lineRule="exact"/>
        <w:jc w:val="center"/>
        <w:rPr>
          <w:rFonts w:hint="eastAsia" w:ascii="宋体" w:hAnsi="宋体" w:eastAsia="宋体" w:cs="宋体"/>
          <w:b/>
          <w:sz w:val="21"/>
          <w:szCs w:val="21"/>
          <w:highlight w:val="none"/>
        </w:rPr>
      </w:pPr>
    </w:p>
    <w:p>
      <w:pPr>
        <w:spacing w:line="360" w:lineRule="exact"/>
        <w:jc w:val="center"/>
        <w:rPr>
          <w:rFonts w:hint="eastAsia" w:ascii="宋体" w:hAnsi="宋体" w:eastAsia="宋体" w:cs="宋体"/>
          <w:b/>
          <w:sz w:val="21"/>
          <w:szCs w:val="21"/>
          <w:highlight w:val="none"/>
        </w:rPr>
      </w:pPr>
    </w:p>
    <w:p>
      <w:pPr>
        <w:pStyle w:val="2"/>
        <w:rPr>
          <w:rFonts w:hint="eastAsia"/>
          <w:highlight w:val="none"/>
        </w:rPr>
      </w:pPr>
    </w:p>
    <w:p>
      <w:pPr>
        <w:adjustRightInd w:val="0"/>
        <w:snapToGrid w:val="0"/>
        <w:spacing w:line="360" w:lineRule="auto"/>
        <w:jc w:val="center"/>
        <w:rPr>
          <w:rFonts w:hint="eastAsia" w:ascii="宋体" w:hAnsi="宋体" w:eastAsia="宋体" w:cs="宋体"/>
          <w:b/>
          <w:bCs/>
          <w:sz w:val="32"/>
          <w:szCs w:val="32"/>
          <w:highlight w:val="none"/>
        </w:rPr>
      </w:pPr>
      <w:r>
        <w:rPr>
          <w:rFonts w:hint="eastAsia" w:ascii="宋体" w:hAnsi="宋体" w:eastAsia="宋体" w:cs="宋体"/>
          <w:b/>
          <w:sz w:val="32"/>
          <w:szCs w:val="32"/>
          <w:highlight w:val="none"/>
          <w:lang w:val="en-US" w:eastAsia="zh-CN"/>
        </w:rPr>
        <w:t>二</w:t>
      </w:r>
      <w:r>
        <w:rPr>
          <w:rFonts w:hint="eastAsia" w:ascii="宋体" w:hAnsi="宋体" w:eastAsia="宋体" w:cs="宋体"/>
          <w:b/>
          <w:sz w:val="32"/>
          <w:szCs w:val="32"/>
          <w:highlight w:val="none"/>
        </w:rPr>
        <w:t>、供应商</w:t>
      </w:r>
      <w:r>
        <w:rPr>
          <w:rFonts w:hint="eastAsia" w:ascii="宋体" w:hAnsi="宋体" w:eastAsia="宋体" w:cs="宋体"/>
          <w:b/>
          <w:bCs/>
          <w:sz w:val="32"/>
          <w:szCs w:val="32"/>
          <w:highlight w:val="none"/>
        </w:rPr>
        <w:t>的资格证明资料</w:t>
      </w:r>
    </w:p>
    <w:p>
      <w:pPr>
        <w:spacing w:line="480" w:lineRule="exact"/>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附件4              </w:t>
      </w:r>
    </w:p>
    <w:p>
      <w:pPr>
        <w:spacing w:line="480" w:lineRule="exact"/>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供应商基本情况表</w:t>
      </w:r>
    </w:p>
    <w:p>
      <w:pPr>
        <w:spacing w:line="480" w:lineRule="exact"/>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盖供应商单位章</w:t>
      </w:r>
    </w:p>
    <w:tbl>
      <w:tblPr>
        <w:tblStyle w:val="45"/>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供应商名称</w:t>
            </w:r>
          </w:p>
        </w:tc>
        <w:tc>
          <w:tcPr>
            <w:tcW w:w="3960" w:type="dxa"/>
            <w:gridSpan w:val="5"/>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w:t>
            </w:r>
          </w:p>
        </w:tc>
        <w:tc>
          <w:tcPr>
            <w:tcW w:w="1911"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委托代理人</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邮政编码</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电子邮箱</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上年营业收入</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员工总人数</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注册地址</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发证日期</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营业范围（主营）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营业范围（兼营）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税务登记机关</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发证机关</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备注</w:t>
            </w:r>
          </w:p>
        </w:tc>
        <w:tc>
          <w:tcPr>
            <w:tcW w:w="7562" w:type="dxa"/>
            <w:gridSpan w:val="8"/>
            <w:tcBorders>
              <w:top w:val="single" w:color="auto" w:sz="6" w:space="0"/>
              <w:left w:val="single" w:color="auto" w:sz="6" w:space="0"/>
              <w:bottom w:val="double" w:color="auto" w:sz="4" w:space="0"/>
              <w:right w:val="double" w:color="auto" w:sz="4" w:space="0"/>
            </w:tcBorders>
            <w:vAlign w:val="center"/>
          </w:tcPr>
          <w:p>
            <w:pPr>
              <w:topLinePunct/>
              <w:spacing w:line="44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附《营业执照》（副本）复印件</w:t>
            </w:r>
          </w:p>
        </w:tc>
      </w:tr>
    </w:tbl>
    <w:p>
      <w:pPr>
        <w:spacing w:line="480" w:lineRule="exact"/>
        <w:rPr>
          <w:rFonts w:hint="eastAsia" w:ascii="宋体" w:hAnsi="宋体" w:eastAsia="宋体" w:cs="宋体"/>
          <w:sz w:val="21"/>
          <w:szCs w:val="21"/>
          <w:highlight w:val="none"/>
        </w:rPr>
      </w:pPr>
    </w:p>
    <w:p>
      <w:pPr>
        <w:spacing w:line="480" w:lineRule="exac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附件5      磋商文件规定的基本资格条件证明资料</w:t>
      </w:r>
    </w:p>
    <w:p>
      <w:pPr>
        <w:spacing w:line="480" w:lineRule="exact"/>
        <w:rPr>
          <w:rFonts w:hint="eastAsia" w:ascii="宋体" w:hAnsi="宋体" w:eastAsia="宋体" w:cs="宋体"/>
          <w:sz w:val="21"/>
          <w:szCs w:val="21"/>
          <w:highlight w:val="none"/>
        </w:rPr>
      </w:pPr>
    </w:p>
    <w:p>
      <w:pPr>
        <w:spacing w:line="48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备注：</w:t>
      </w:r>
    </w:p>
    <w:p>
      <w:pPr>
        <w:spacing w:line="480" w:lineRule="exact"/>
        <w:ind w:firstLine="525" w:firstLineChars="250"/>
        <w:rPr>
          <w:rFonts w:hint="eastAsia" w:ascii="宋体" w:hAnsi="宋体" w:eastAsia="宋体" w:cs="宋体"/>
          <w:sz w:val="21"/>
          <w:szCs w:val="21"/>
          <w:highlight w:val="none"/>
        </w:rPr>
      </w:pPr>
      <w:r>
        <w:rPr>
          <w:rFonts w:hint="eastAsia" w:ascii="宋体" w:hAnsi="宋体" w:eastAsia="宋体" w:cs="宋体"/>
          <w:sz w:val="21"/>
          <w:szCs w:val="21"/>
          <w:highlight w:val="none"/>
        </w:rPr>
        <w:t>1、提供2021年度或2022年度经会计师事务所审计的财务报告复印件（至少包含资产负债表、利润表和现金流量表），或银行出具的资信证明。</w:t>
      </w:r>
    </w:p>
    <w:p>
      <w:pPr>
        <w:spacing w:line="480" w:lineRule="exact"/>
        <w:ind w:firstLine="525" w:firstLineChars="250"/>
        <w:rPr>
          <w:rFonts w:hint="eastAsia" w:ascii="宋体" w:hAnsi="宋体" w:eastAsia="宋体" w:cs="宋体"/>
          <w:sz w:val="21"/>
          <w:szCs w:val="21"/>
          <w:highlight w:val="none"/>
        </w:rPr>
      </w:pPr>
      <w:r>
        <w:rPr>
          <w:rFonts w:hint="eastAsia" w:ascii="宋体" w:hAnsi="宋体" w:eastAsia="宋体" w:cs="宋体"/>
          <w:sz w:val="21"/>
          <w:szCs w:val="21"/>
          <w:highlight w:val="none"/>
        </w:rPr>
        <w:t>2、依法缴纳税收和社会保险费的证明资料：</w:t>
      </w:r>
    </w:p>
    <w:p>
      <w:pPr>
        <w:spacing w:line="480" w:lineRule="exact"/>
        <w:ind w:firstLine="525" w:firstLineChars="250"/>
        <w:rPr>
          <w:rFonts w:hint="eastAsia" w:ascii="宋体" w:hAnsi="宋体" w:eastAsia="宋体" w:cs="宋体"/>
          <w:sz w:val="21"/>
          <w:szCs w:val="21"/>
          <w:highlight w:val="none"/>
        </w:rPr>
      </w:pPr>
      <w:r>
        <w:rPr>
          <w:rFonts w:hint="eastAsia" w:ascii="宋体" w:hAnsi="宋体" w:eastAsia="宋体" w:cs="宋体"/>
          <w:sz w:val="21"/>
          <w:szCs w:val="21"/>
          <w:highlight w:val="none"/>
        </w:rPr>
        <w:t>(1)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pPr>
        <w:spacing w:line="480" w:lineRule="exact"/>
        <w:ind w:firstLine="525" w:firstLineChars="250"/>
        <w:rPr>
          <w:rFonts w:hint="eastAsia" w:ascii="宋体" w:hAnsi="宋体" w:eastAsia="宋体" w:cs="宋体"/>
          <w:sz w:val="21"/>
          <w:szCs w:val="21"/>
          <w:highlight w:val="none"/>
        </w:rPr>
      </w:pPr>
      <w:r>
        <w:rPr>
          <w:rFonts w:hint="eastAsia" w:ascii="宋体" w:hAnsi="宋体" w:eastAsia="宋体" w:cs="宋体"/>
          <w:sz w:val="21"/>
          <w:szCs w:val="21"/>
          <w:highlight w:val="none"/>
        </w:rPr>
        <w:t>（2）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pPr>
        <w:spacing w:line="480" w:lineRule="exact"/>
        <w:ind w:firstLine="525" w:firstLineChars="250"/>
        <w:rPr>
          <w:rFonts w:hint="eastAsia" w:ascii="宋体" w:hAnsi="宋体" w:eastAsia="宋体" w:cs="宋体"/>
          <w:sz w:val="21"/>
          <w:szCs w:val="21"/>
          <w:highlight w:val="none"/>
        </w:rPr>
      </w:pPr>
      <w:r>
        <w:rPr>
          <w:rFonts w:hint="eastAsia" w:ascii="宋体" w:hAnsi="宋体" w:eastAsia="宋体" w:cs="宋体"/>
          <w:sz w:val="21"/>
          <w:szCs w:val="21"/>
          <w:highlight w:val="none"/>
        </w:rPr>
        <w:t>注：以上基本资格条件中所指的近三个月是指：2023年1月至2023年3月。</w:t>
      </w:r>
    </w:p>
    <w:p>
      <w:pPr>
        <w:spacing w:line="480" w:lineRule="exact"/>
        <w:ind w:firstLine="525" w:firstLineChars="250"/>
        <w:rPr>
          <w:rFonts w:hint="eastAsia" w:ascii="宋体" w:hAnsi="宋体" w:eastAsia="宋体" w:cs="宋体"/>
          <w:sz w:val="21"/>
          <w:szCs w:val="21"/>
          <w:highlight w:val="none"/>
        </w:rPr>
      </w:pPr>
      <w:r>
        <w:rPr>
          <w:rFonts w:hint="eastAsia" w:ascii="宋体" w:hAnsi="宋体" w:eastAsia="宋体" w:cs="宋体"/>
          <w:sz w:val="21"/>
          <w:szCs w:val="21"/>
          <w:highlight w:val="none"/>
        </w:rPr>
        <w:t>3、提供第二章 磋商须知第3.1款供应商基本资格条件：法律、行政法规规定的其他条件[包括供应商从事磋商货物的生产、销售或经营、安装、集成等项许可(如果有的话)]证明资料的复印件。</w:t>
      </w:r>
    </w:p>
    <w:p>
      <w:pPr>
        <w:spacing w:line="480" w:lineRule="exact"/>
        <w:rPr>
          <w:rFonts w:hint="eastAsia" w:ascii="宋体" w:hAnsi="宋体" w:eastAsia="宋体" w:cs="宋体"/>
          <w:sz w:val="21"/>
          <w:szCs w:val="21"/>
          <w:highlight w:val="none"/>
        </w:rPr>
      </w:pPr>
    </w:p>
    <w:p>
      <w:pPr>
        <w:spacing w:line="480" w:lineRule="exact"/>
        <w:rPr>
          <w:rFonts w:hint="eastAsia" w:ascii="宋体" w:hAnsi="宋体" w:eastAsia="宋体" w:cs="宋体"/>
          <w:b/>
          <w:sz w:val="21"/>
          <w:szCs w:val="21"/>
          <w:highlight w:val="none"/>
        </w:rPr>
      </w:pPr>
    </w:p>
    <w:p>
      <w:pPr>
        <w:spacing w:line="480" w:lineRule="exact"/>
        <w:rPr>
          <w:rFonts w:hint="eastAsia" w:ascii="宋体" w:hAnsi="宋体" w:eastAsia="宋体" w:cs="宋体"/>
          <w:b/>
          <w:sz w:val="21"/>
          <w:szCs w:val="21"/>
          <w:highlight w:val="none"/>
        </w:rPr>
      </w:pPr>
    </w:p>
    <w:p>
      <w:pPr>
        <w:spacing w:line="480" w:lineRule="exact"/>
        <w:rPr>
          <w:rFonts w:hint="eastAsia" w:ascii="宋体" w:hAnsi="宋体" w:eastAsia="宋体" w:cs="宋体"/>
          <w:b/>
          <w:sz w:val="21"/>
          <w:szCs w:val="21"/>
          <w:highlight w:val="none"/>
        </w:rPr>
      </w:pPr>
    </w:p>
    <w:p>
      <w:pPr>
        <w:spacing w:line="480" w:lineRule="exact"/>
        <w:rPr>
          <w:rFonts w:hint="eastAsia" w:ascii="宋体" w:hAnsi="宋体" w:eastAsia="宋体" w:cs="宋体"/>
          <w:b/>
          <w:sz w:val="21"/>
          <w:szCs w:val="21"/>
          <w:highlight w:val="none"/>
        </w:rPr>
      </w:pPr>
    </w:p>
    <w:p>
      <w:pPr>
        <w:spacing w:line="480" w:lineRule="exact"/>
        <w:rPr>
          <w:rFonts w:hint="eastAsia" w:ascii="宋体" w:hAnsi="宋体" w:eastAsia="宋体" w:cs="宋体"/>
          <w:b/>
          <w:sz w:val="21"/>
          <w:szCs w:val="21"/>
          <w:highlight w:val="none"/>
        </w:rPr>
      </w:pPr>
    </w:p>
    <w:p>
      <w:pPr>
        <w:spacing w:line="480" w:lineRule="exact"/>
        <w:rPr>
          <w:rFonts w:hint="eastAsia" w:ascii="宋体" w:hAnsi="宋体" w:eastAsia="宋体" w:cs="宋体"/>
          <w:b/>
          <w:sz w:val="21"/>
          <w:szCs w:val="21"/>
          <w:highlight w:val="none"/>
        </w:rPr>
      </w:pPr>
    </w:p>
    <w:p>
      <w:pPr>
        <w:spacing w:line="480" w:lineRule="exact"/>
        <w:rPr>
          <w:rFonts w:hint="eastAsia" w:ascii="宋体" w:hAnsi="宋体" w:eastAsia="宋体" w:cs="宋体"/>
          <w:b/>
          <w:sz w:val="21"/>
          <w:szCs w:val="21"/>
          <w:highlight w:val="none"/>
        </w:rPr>
      </w:pPr>
    </w:p>
    <w:p>
      <w:pPr>
        <w:spacing w:line="480" w:lineRule="exact"/>
        <w:rPr>
          <w:rFonts w:hint="eastAsia" w:ascii="宋体" w:hAnsi="宋体" w:eastAsia="宋体" w:cs="宋体"/>
          <w:b/>
          <w:sz w:val="21"/>
          <w:szCs w:val="21"/>
          <w:highlight w:val="none"/>
        </w:rPr>
      </w:pPr>
    </w:p>
    <w:p>
      <w:pPr>
        <w:spacing w:line="480" w:lineRule="exact"/>
        <w:rPr>
          <w:rFonts w:hint="eastAsia" w:ascii="宋体" w:hAnsi="宋体" w:eastAsia="宋体" w:cs="宋体"/>
          <w:b/>
          <w:sz w:val="21"/>
          <w:szCs w:val="21"/>
          <w:highlight w:val="none"/>
        </w:rPr>
      </w:pPr>
    </w:p>
    <w:p>
      <w:pPr>
        <w:spacing w:line="480" w:lineRule="exact"/>
        <w:rPr>
          <w:rFonts w:hint="eastAsia" w:ascii="宋体" w:hAnsi="宋体" w:eastAsia="宋体" w:cs="宋体"/>
          <w:b/>
          <w:sz w:val="21"/>
          <w:szCs w:val="21"/>
          <w:highlight w:val="none"/>
        </w:rPr>
      </w:pPr>
    </w:p>
    <w:p>
      <w:pPr>
        <w:spacing w:line="480" w:lineRule="exact"/>
        <w:rPr>
          <w:rFonts w:hint="eastAsia" w:ascii="宋体" w:hAnsi="宋体" w:eastAsia="宋体" w:cs="宋体"/>
          <w:b/>
          <w:sz w:val="21"/>
          <w:szCs w:val="21"/>
          <w:highlight w:val="none"/>
        </w:rPr>
      </w:pPr>
    </w:p>
    <w:p>
      <w:pPr>
        <w:spacing w:line="480" w:lineRule="exact"/>
        <w:jc w:val="center"/>
        <w:rPr>
          <w:rFonts w:hint="eastAsia" w:ascii="宋体" w:hAnsi="宋体" w:eastAsia="宋体" w:cs="宋体"/>
          <w:b/>
          <w:sz w:val="21"/>
          <w:szCs w:val="21"/>
          <w:highlight w:val="none"/>
        </w:rPr>
      </w:pPr>
    </w:p>
    <w:p>
      <w:pPr>
        <w:spacing w:line="480" w:lineRule="exact"/>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附件6  磋商文件规定的特定资格条件证明资料</w:t>
      </w:r>
    </w:p>
    <w:p>
      <w:pPr>
        <w:spacing w:line="480" w:lineRule="exact"/>
        <w:rPr>
          <w:rFonts w:hint="eastAsia" w:ascii="宋体" w:hAnsi="宋体" w:eastAsia="宋体" w:cs="宋体"/>
          <w:sz w:val="21"/>
          <w:szCs w:val="21"/>
          <w:highlight w:val="none"/>
        </w:rPr>
      </w:pPr>
    </w:p>
    <w:p>
      <w:pPr>
        <w:spacing w:line="48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备注：提供第二章 磋商须知第3.1款供应商特定资格条件证明资料的复印件。</w:t>
      </w:r>
    </w:p>
    <w:p>
      <w:pPr>
        <w:spacing w:line="480" w:lineRule="exact"/>
        <w:rPr>
          <w:rFonts w:hint="eastAsia" w:ascii="宋体" w:hAnsi="宋体" w:eastAsia="宋体" w:cs="宋体"/>
          <w:sz w:val="21"/>
          <w:szCs w:val="21"/>
          <w:highlight w:val="none"/>
        </w:rPr>
      </w:pPr>
    </w:p>
    <w:p>
      <w:pPr>
        <w:spacing w:line="480" w:lineRule="exac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供应商特定资格条件：</w:t>
      </w:r>
      <w:r>
        <w:rPr>
          <w:rFonts w:hint="eastAsia" w:ascii="宋体" w:hAnsi="宋体" w:eastAsia="宋体" w:cs="宋体"/>
          <w:b/>
          <w:bCs w:val="0"/>
          <w:sz w:val="21"/>
          <w:szCs w:val="21"/>
          <w:highlight w:val="none"/>
          <w:lang w:val="en-US" w:eastAsia="zh-CN"/>
        </w:rPr>
        <w:t>具有</w:t>
      </w:r>
      <w:r>
        <w:rPr>
          <w:rFonts w:hint="eastAsia" w:ascii="宋体" w:hAnsi="宋体" w:eastAsia="宋体" w:cs="宋体"/>
          <w:b/>
          <w:bCs/>
          <w:sz w:val="21"/>
          <w:szCs w:val="21"/>
          <w:highlight w:val="none"/>
          <w:shd w:val="clear" w:color="auto" w:fill="FFFFFF"/>
        </w:rPr>
        <w:t>工程设计综合资质或工程设计市政行业甲级资质，</w:t>
      </w:r>
      <w:r>
        <w:rPr>
          <w:rFonts w:hint="eastAsia" w:ascii="宋体" w:hAnsi="宋体" w:eastAsia="宋体" w:cs="宋体"/>
          <w:b/>
          <w:bCs/>
          <w:sz w:val="21"/>
          <w:szCs w:val="21"/>
          <w:highlight w:val="none"/>
        </w:rPr>
        <w:t>资质证书处于有效期内。</w:t>
      </w:r>
    </w:p>
    <w:p>
      <w:pPr>
        <w:spacing w:line="480" w:lineRule="exact"/>
        <w:rPr>
          <w:rFonts w:hint="eastAsia" w:ascii="宋体" w:hAnsi="宋体" w:eastAsia="宋体" w:cs="宋体"/>
          <w:sz w:val="21"/>
          <w:szCs w:val="21"/>
          <w:highlight w:val="none"/>
        </w:rPr>
      </w:pPr>
    </w:p>
    <w:p>
      <w:pPr>
        <w:spacing w:line="480" w:lineRule="exact"/>
        <w:rPr>
          <w:rFonts w:hint="eastAsia" w:ascii="宋体" w:hAnsi="宋体" w:eastAsia="宋体" w:cs="宋体"/>
          <w:sz w:val="21"/>
          <w:szCs w:val="21"/>
          <w:highlight w:val="none"/>
        </w:rPr>
      </w:pPr>
    </w:p>
    <w:p>
      <w:pPr>
        <w:spacing w:line="480" w:lineRule="exact"/>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bCs/>
          <w:sz w:val="21"/>
          <w:szCs w:val="21"/>
          <w:highlight w:val="none"/>
        </w:rPr>
      </w:pPr>
    </w:p>
    <w:p>
      <w:pPr>
        <w:adjustRightInd w:val="0"/>
        <w:snapToGrid w:val="0"/>
        <w:spacing w:line="360" w:lineRule="auto"/>
        <w:rPr>
          <w:rFonts w:hint="eastAsia" w:ascii="宋体" w:hAnsi="宋体" w:eastAsia="宋体" w:cs="宋体"/>
          <w:b/>
          <w:sz w:val="21"/>
          <w:szCs w:val="21"/>
          <w:highlight w:val="none"/>
        </w:rPr>
      </w:pPr>
    </w:p>
    <w:p>
      <w:pPr>
        <w:adjustRightInd w:val="0"/>
        <w:snapToGrid w:val="0"/>
        <w:spacing w:line="360" w:lineRule="auto"/>
        <w:rPr>
          <w:rFonts w:hint="eastAsia" w:ascii="宋体" w:hAnsi="宋体" w:eastAsia="宋体" w:cs="宋体"/>
          <w:b/>
          <w:sz w:val="21"/>
          <w:szCs w:val="21"/>
          <w:highlight w:val="none"/>
        </w:rPr>
      </w:pPr>
    </w:p>
    <w:p>
      <w:pPr>
        <w:adjustRightInd w:val="0"/>
        <w:snapToGrid w:val="0"/>
        <w:spacing w:line="360" w:lineRule="auto"/>
        <w:rPr>
          <w:rFonts w:hint="eastAsia" w:ascii="宋体" w:hAnsi="宋体" w:eastAsia="宋体" w:cs="宋体"/>
          <w:b/>
          <w:sz w:val="21"/>
          <w:szCs w:val="21"/>
          <w:highlight w:val="none"/>
        </w:rPr>
      </w:pPr>
    </w:p>
    <w:p>
      <w:pPr>
        <w:adjustRightInd w:val="0"/>
        <w:snapToGrid w:val="0"/>
        <w:spacing w:line="360" w:lineRule="auto"/>
        <w:rPr>
          <w:rFonts w:hint="eastAsia" w:ascii="宋体" w:hAnsi="宋体" w:eastAsia="宋体" w:cs="宋体"/>
          <w:b/>
          <w:sz w:val="21"/>
          <w:szCs w:val="21"/>
          <w:highlight w:val="none"/>
        </w:rPr>
      </w:pPr>
    </w:p>
    <w:p>
      <w:pPr>
        <w:adjustRightInd w:val="0"/>
        <w:snapToGrid w:val="0"/>
        <w:spacing w:line="360" w:lineRule="auto"/>
        <w:rPr>
          <w:rFonts w:hint="eastAsia" w:ascii="宋体" w:hAnsi="宋体" w:eastAsia="宋体" w:cs="宋体"/>
          <w:b/>
          <w:sz w:val="21"/>
          <w:szCs w:val="21"/>
          <w:highlight w:val="none"/>
        </w:rPr>
      </w:pPr>
    </w:p>
    <w:p>
      <w:pPr>
        <w:adjustRightInd w:val="0"/>
        <w:snapToGrid w:val="0"/>
        <w:spacing w:line="360" w:lineRule="auto"/>
        <w:rPr>
          <w:rFonts w:hint="eastAsia" w:ascii="宋体" w:hAnsi="宋体" w:eastAsia="宋体" w:cs="宋体"/>
          <w:b/>
          <w:sz w:val="21"/>
          <w:szCs w:val="21"/>
          <w:highlight w:val="none"/>
        </w:rPr>
      </w:pPr>
    </w:p>
    <w:p>
      <w:pPr>
        <w:adjustRightInd w:val="0"/>
        <w:snapToGrid w:val="0"/>
        <w:spacing w:line="360" w:lineRule="auto"/>
        <w:rPr>
          <w:rFonts w:hint="eastAsia" w:ascii="宋体" w:hAnsi="宋体" w:eastAsia="宋体" w:cs="宋体"/>
          <w:b/>
          <w:sz w:val="21"/>
          <w:szCs w:val="21"/>
          <w:highlight w:val="none"/>
        </w:rPr>
      </w:pPr>
    </w:p>
    <w:p>
      <w:pPr>
        <w:adjustRightInd w:val="0"/>
        <w:snapToGrid w:val="0"/>
        <w:spacing w:line="360" w:lineRule="auto"/>
        <w:rPr>
          <w:rFonts w:hint="eastAsia" w:ascii="宋体" w:hAnsi="宋体" w:eastAsia="宋体" w:cs="宋体"/>
          <w:b/>
          <w:sz w:val="21"/>
          <w:szCs w:val="21"/>
          <w:highlight w:val="none"/>
        </w:rPr>
      </w:pPr>
    </w:p>
    <w:p>
      <w:pPr>
        <w:adjustRightInd w:val="0"/>
        <w:snapToGrid w:val="0"/>
        <w:spacing w:line="360" w:lineRule="auto"/>
        <w:rPr>
          <w:rFonts w:hint="eastAsia" w:ascii="宋体" w:hAnsi="宋体" w:eastAsia="宋体" w:cs="宋体"/>
          <w:b/>
          <w:sz w:val="21"/>
          <w:szCs w:val="21"/>
          <w:highlight w:val="none"/>
        </w:rPr>
      </w:pPr>
    </w:p>
    <w:p>
      <w:pPr>
        <w:adjustRightInd w:val="0"/>
        <w:snapToGrid w:val="0"/>
        <w:spacing w:line="360" w:lineRule="auto"/>
        <w:rPr>
          <w:rFonts w:hint="eastAsia" w:ascii="宋体" w:hAnsi="宋体" w:eastAsia="宋体" w:cs="宋体"/>
          <w:b/>
          <w:sz w:val="21"/>
          <w:szCs w:val="21"/>
          <w:highlight w:val="none"/>
        </w:rPr>
      </w:pPr>
    </w:p>
    <w:p>
      <w:pPr>
        <w:adjustRightInd w:val="0"/>
        <w:snapToGrid w:val="0"/>
        <w:spacing w:line="360" w:lineRule="auto"/>
        <w:rPr>
          <w:rFonts w:hint="eastAsia" w:ascii="宋体" w:hAnsi="宋体" w:eastAsia="宋体" w:cs="宋体"/>
          <w:b/>
          <w:sz w:val="21"/>
          <w:szCs w:val="21"/>
          <w:highlight w:val="none"/>
        </w:rPr>
      </w:pPr>
    </w:p>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br w:type="page"/>
      </w:r>
    </w:p>
    <w:p>
      <w:pPr>
        <w:adjustRightInd w:val="0"/>
        <w:snapToGrid w:val="0"/>
        <w:spacing w:line="360" w:lineRule="auto"/>
        <w:rPr>
          <w:rFonts w:hint="eastAsia" w:ascii="宋体" w:hAnsi="宋体" w:eastAsia="宋体" w:cs="宋体"/>
          <w:b/>
          <w:sz w:val="21"/>
          <w:szCs w:val="21"/>
          <w:highlight w:val="none"/>
        </w:rPr>
      </w:pPr>
    </w:p>
    <w:p>
      <w:pPr>
        <w:adjustRightInd w:val="0"/>
        <w:snapToGrid w:val="0"/>
        <w:spacing w:line="360" w:lineRule="auto"/>
        <w:rPr>
          <w:rFonts w:hint="eastAsia" w:ascii="宋体" w:hAnsi="宋体" w:eastAsia="宋体" w:cs="宋体"/>
          <w:b/>
          <w:sz w:val="21"/>
          <w:szCs w:val="21"/>
          <w:highlight w:val="none"/>
        </w:rPr>
      </w:pPr>
      <w:r>
        <w:rPr>
          <w:rFonts w:hint="eastAsia" w:ascii="宋体" w:hAnsi="宋体" w:eastAsia="宋体" w:cs="宋体"/>
          <w:b/>
          <w:sz w:val="21"/>
          <w:szCs w:val="21"/>
          <w:highlight w:val="none"/>
        </w:rPr>
        <w:t xml:space="preserve">附件7           </w:t>
      </w:r>
    </w:p>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其他证明资料或说明</w:t>
      </w: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提供磋商文件或评分标准需要提供的相关证明文件复印件</w:t>
      </w:r>
    </w:p>
    <w:p>
      <w:pPr>
        <w:adjustRightInd w:val="0"/>
        <w:snapToGrid w:val="0"/>
        <w:spacing w:line="360" w:lineRule="auto"/>
        <w:jc w:val="center"/>
        <w:rPr>
          <w:rFonts w:hint="eastAsia" w:ascii="宋体" w:hAnsi="宋体" w:eastAsia="宋体" w:cs="宋体"/>
          <w:b/>
          <w:sz w:val="21"/>
          <w:szCs w:val="21"/>
          <w:highlight w:val="none"/>
        </w:rPr>
      </w:pPr>
    </w:p>
    <w:p>
      <w:pPr>
        <w:adjustRightInd w:val="0"/>
        <w:snapToGrid w:val="0"/>
        <w:spacing w:line="360" w:lineRule="auto"/>
        <w:jc w:val="center"/>
        <w:rPr>
          <w:rFonts w:hint="eastAsia" w:ascii="宋体" w:hAnsi="宋体" w:eastAsia="宋体" w:cs="宋体"/>
          <w:b/>
          <w:sz w:val="21"/>
          <w:szCs w:val="21"/>
          <w:highlight w:val="none"/>
        </w:rPr>
      </w:pPr>
    </w:p>
    <w:p>
      <w:pPr>
        <w:adjustRightInd w:val="0"/>
        <w:snapToGrid w:val="0"/>
        <w:spacing w:line="360" w:lineRule="auto"/>
        <w:jc w:val="center"/>
        <w:rPr>
          <w:rFonts w:hint="eastAsia" w:ascii="宋体" w:hAnsi="宋体" w:eastAsia="宋体" w:cs="宋体"/>
          <w:b/>
          <w:sz w:val="21"/>
          <w:szCs w:val="21"/>
          <w:highlight w:val="none"/>
        </w:rPr>
      </w:pPr>
    </w:p>
    <w:p>
      <w:pPr>
        <w:adjustRightInd w:val="0"/>
        <w:snapToGrid w:val="0"/>
        <w:spacing w:line="360" w:lineRule="auto"/>
        <w:jc w:val="center"/>
        <w:rPr>
          <w:rFonts w:hint="eastAsia" w:ascii="宋体" w:hAnsi="宋体" w:eastAsia="宋体" w:cs="宋体"/>
          <w:b/>
          <w:sz w:val="21"/>
          <w:szCs w:val="21"/>
          <w:highlight w:val="none"/>
        </w:rPr>
      </w:pPr>
    </w:p>
    <w:p>
      <w:pPr>
        <w:adjustRightInd w:val="0"/>
        <w:snapToGrid w:val="0"/>
        <w:spacing w:line="360" w:lineRule="auto"/>
        <w:jc w:val="center"/>
        <w:rPr>
          <w:rFonts w:hint="eastAsia" w:ascii="宋体" w:hAnsi="宋体" w:eastAsia="宋体" w:cs="宋体"/>
          <w:b/>
          <w:sz w:val="21"/>
          <w:szCs w:val="21"/>
          <w:highlight w:val="none"/>
        </w:rPr>
      </w:pPr>
    </w:p>
    <w:p>
      <w:pPr>
        <w:adjustRightInd w:val="0"/>
        <w:snapToGrid w:val="0"/>
        <w:spacing w:line="360" w:lineRule="auto"/>
        <w:jc w:val="center"/>
        <w:rPr>
          <w:rFonts w:hint="eastAsia" w:ascii="宋体" w:hAnsi="宋体" w:eastAsia="宋体" w:cs="宋体"/>
          <w:b/>
          <w:sz w:val="21"/>
          <w:szCs w:val="21"/>
          <w:highlight w:val="none"/>
        </w:rPr>
      </w:pPr>
    </w:p>
    <w:p>
      <w:pPr>
        <w:adjustRightInd w:val="0"/>
        <w:snapToGrid w:val="0"/>
        <w:spacing w:line="360" w:lineRule="auto"/>
        <w:jc w:val="center"/>
        <w:rPr>
          <w:rFonts w:hint="eastAsia" w:ascii="宋体" w:hAnsi="宋体" w:eastAsia="宋体" w:cs="宋体"/>
          <w:b/>
          <w:sz w:val="21"/>
          <w:szCs w:val="21"/>
          <w:highlight w:val="none"/>
        </w:rPr>
      </w:pPr>
    </w:p>
    <w:p>
      <w:pPr>
        <w:adjustRightInd w:val="0"/>
        <w:snapToGrid w:val="0"/>
        <w:spacing w:line="360" w:lineRule="auto"/>
        <w:jc w:val="center"/>
        <w:rPr>
          <w:rFonts w:hint="eastAsia" w:ascii="宋体" w:hAnsi="宋体" w:eastAsia="宋体" w:cs="宋体"/>
          <w:b/>
          <w:sz w:val="21"/>
          <w:szCs w:val="21"/>
          <w:highlight w:val="none"/>
        </w:rPr>
      </w:pPr>
    </w:p>
    <w:p>
      <w:pPr>
        <w:adjustRightInd w:val="0"/>
        <w:snapToGrid w:val="0"/>
        <w:spacing w:line="360" w:lineRule="auto"/>
        <w:jc w:val="center"/>
        <w:rPr>
          <w:rFonts w:hint="eastAsia" w:ascii="宋体" w:hAnsi="宋体" w:eastAsia="宋体" w:cs="宋体"/>
          <w:b/>
          <w:sz w:val="21"/>
          <w:szCs w:val="21"/>
          <w:highlight w:val="none"/>
        </w:rPr>
      </w:pPr>
    </w:p>
    <w:p>
      <w:pPr>
        <w:adjustRightInd w:val="0"/>
        <w:snapToGrid w:val="0"/>
        <w:spacing w:line="360" w:lineRule="auto"/>
        <w:jc w:val="center"/>
        <w:rPr>
          <w:rFonts w:hint="eastAsia" w:ascii="宋体" w:hAnsi="宋体" w:eastAsia="宋体" w:cs="宋体"/>
          <w:b/>
          <w:sz w:val="21"/>
          <w:szCs w:val="21"/>
          <w:highlight w:val="none"/>
        </w:rPr>
      </w:pPr>
    </w:p>
    <w:p>
      <w:pPr>
        <w:adjustRightInd w:val="0"/>
        <w:snapToGrid w:val="0"/>
        <w:spacing w:line="360" w:lineRule="auto"/>
        <w:jc w:val="center"/>
        <w:rPr>
          <w:rFonts w:hint="eastAsia" w:ascii="宋体" w:hAnsi="宋体" w:eastAsia="宋体" w:cs="宋体"/>
          <w:b/>
          <w:sz w:val="21"/>
          <w:szCs w:val="21"/>
          <w:highlight w:val="none"/>
        </w:rPr>
      </w:pPr>
    </w:p>
    <w:p>
      <w:pPr>
        <w:adjustRightInd w:val="0"/>
        <w:snapToGrid w:val="0"/>
        <w:spacing w:line="360" w:lineRule="auto"/>
        <w:jc w:val="center"/>
        <w:rPr>
          <w:rFonts w:hint="eastAsia" w:ascii="宋体" w:hAnsi="宋体" w:eastAsia="宋体" w:cs="宋体"/>
          <w:b/>
          <w:sz w:val="21"/>
          <w:szCs w:val="21"/>
          <w:highlight w:val="none"/>
        </w:rPr>
      </w:pPr>
    </w:p>
    <w:p>
      <w:pPr>
        <w:adjustRightInd w:val="0"/>
        <w:snapToGrid w:val="0"/>
        <w:spacing w:line="360" w:lineRule="auto"/>
        <w:jc w:val="center"/>
        <w:rPr>
          <w:rFonts w:hint="eastAsia" w:ascii="宋体" w:hAnsi="宋体" w:eastAsia="宋体" w:cs="宋体"/>
          <w:b/>
          <w:sz w:val="21"/>
          <w:szCs w:val="21"/>
          <w:highlight w:val="none"/>
        </w:rPr>
      </w:pPr>
    </w:p>
    <w:p>
      <w:pPr>
        <w:adjustRightInd w:val="0"/>
        <w:snapToGrid w:val="0"/>
        <w:spacing w:line="360" w:lineRule="auto"/>
        <w:jc w:val="center"/>
        <w:rPr>
          <w:rFonts w:hint="eastAsia" w:ascii="宋体" w:hAnsi="宋体" w:eastAsia="宋体" w:cs="宋体"/>
          <w:b/>
          <w:sz w:val="21"/>
          <w:szCs w:val="21"/>
          <w:highlight w:val="none"/>
        </w:rPr>
      </w:pPr>
    </w:p>
    <w:p>
      <w:pPr>
        <w:adjustRightInd w:val="0"/>
        <w:snapToGrid w:val="0"/>
        <w:spacing w:line="360" w:lineRule="auto"/>
        <w:jc w:val="center"/>
        <w:rPr>
          <w:rFonts w:hint="eastAsia" w:ascii="宋体" w:hAnsi="宋体" w:eastAsia="宋体" w:cs="宋体"/>
          <w:b/>
          <w:sz w:val="21"/>
          <w:szCs w:val="21"/>
          <w:highlight w:val="none"/>
        </w:rPr>
      </w:pPr>
    </w:p>
    <w:p>
      <w:pPr>
        <w:adjustRightInd w:val="0"/>
        <w:snapToGrid w:val="0"/>
        <w:spacing w:line="360" w:lineRule="auto"/>
        <w:jc w:val="center"/>
        <w:rPr>
          <w:rFonts w:hint="eastAsia" w:ascii="宋体" w:hAnsi="宋体" w:eastAsia="宋体" w:cs="宋体"/>
          <w:b/>
          <w:sz w:val="21"/>
          <w:szCs w:val="21"/>
          <w:highlight w:val="none"/>
        </w:rPr>
      </w:pPr>
    </w:p>
    <w:p>
      <w:pPr>
        <w:adjustRightInd w:val="0"/>
        <w:snapToGrid w:val="0"/>
        <w:spacing w:line="360" w:lineRule="auto"/>
        <w:jc w:val="center"/>
        <w:rPr>
          <w:rFonts w:hint="eastAsia" w:ascii="宋体" w:hAnsi="宋体" w:eastAsia="宋体" w:cs="宋体"/>
          <w:b/>
          <w:sz w:val="21"/>
          <w:szCs w:val="21"/>
          <w:highlight w:val="none"/>
        </w:rPr>
      </w:pPr>
    </w:p>
    <w:p>
      <w:pPr>
        <w:pStyle w:val="63"/>
        <w:rPr>
          <w:rFonts w:hint="eastAsia" w:ascii="宋体" w:hAnsi="宋体" w:eastAsia="宋体" w:cs="宋体"/>
          <w:sz w:val="21"/>
          <w:szCs w:val="21"/>
          <w:highlight w:val="none"/>
        </w:rPr>
      </w:pPr>
    </w:p>
    <w:p>
      <w:pPr>
        <w:adjustRightInd w:val="0"/>
        <w:snapToGrid w:val="0"/>
        <w:spacing w:line="360" w:lineRule="auto"/>
        <w:jc w:val="center"/>
        <w:rPr>
          <w:rFonts w:hint="eastAsia" w:ascii="宋体" w:hAnsi="宋体" w:eastAsia="宋体" w:cs="宋体"/>
          <w:b/>
          <w:sz w:val="21"/>
          <w:szCs w:val="21"/>
          <w:highlight w:val="none"/>
        </w:rPr>
      </w:pPr>
    </w:p>
    <w:p>
      <w:pPr>
        <w:adjustRightInd w:val="0"/>
        <w:snapToGrid w:val="0"/>
        <w:spacing w:line="360" w:lineRule="auto"/>
        <w:jc w:val="center"/>
        <w:rPr>
          <w:rFonts w:hint="eastAsia" w:ascii="宋体" w:hAnsi="宋体" w:eastAsia="宋体" w:cs="宋体"/>
          <w:b/>
          <w:sz w:val="21"/>
          <w:szCs w:val="21"/>
          <w:highlight w:val="none"/>
        </w:rPr>
      </w:pPr>
    </w:p>
    <w:p>
      <w:pPr>
        <w:pStyle w:val="63"/>
        <w:rPr>
          <w:rFonts w:hint="eastAsia" w:ascii="宋体" w:hAnsi="宋体" w:eastAsia="宋体" w:cs="宋体"/>
          <w:b/>
          <w:sz w:val="21"/>
          <w:szCs w:val="21"/>
          <w:highlight w:val="none"/>
        </w:rPr>
      </w:pPr>
    </w:p>
    <w:p>
      <w:pPr>
        <w:pStyle w:val="63"/>
        <w:rPr>
          <w:rFonts w:hint="eastAsia" w:ascii="宋体" w:hAnsi="宋体" w:eastAsia="宋体" w:cs="宋体"/>
          <w:b/>
          <w:sz w:val="21"/>
          <w:szCs w:val="21"/>
          <w:highlight w:val="none"/>
        </w:rPr>
      </w:pPr>
    </w:p>
    <w:p>
      <w:pPr>
        <w:rPr>
          <w:rFonts w:hint="eastAsia" w:ascii="宋体" w:hAnsi="宋体" w:eastAsia="宋体" w:cs="宋体"/>
          <w:b/>
          <w:sz w:val="21"/>
          <w:szCs w:val="21"/>
          <w:highlight w:val="none"/>
          <w:lang w:val="en-US" w:eastAsia="zh-CN"/>
        </w:rPr>
      </w:pPr>
      <w:r>
        <w:rPr>
          <w:rFonts w:hint="eastAsia" w:ascii="宋体" w:hAnsi="宋体" w:eastAsia="宋体" w:cs="宋体"/>
          <w:b/>
          <w:sz w:val="21"/>
          <w:szCs w:val="21"/>
          <w:highlight w:val="none"/>
          <w:lang w:val="en-US" w:eastAsia="zh-CN"/>
        </w:rPr>
        <w:br w:type="page"/>
      </w:r>
    </w:p>
    <w:p>
      <w:pPr>
        <w:adjustRightInd w:val="0"/>
        <w:snapToGrid w:val="0"/>
        <w:spacing w:line="360" w:lineRule="auto"/>
        <w:jc w:val="center"/>
        <w:rPr>
          <w:rFonts w:hint="eastAsia" w:ascii="宋体" w:hAnsi="宋体" w:eastAsia="宋体" w:cs="宋体"/>
          <w:b/>
          <w:sz w:val="21"/>
          <w:szCs w:val="21"/>
          <w:highlight w:val="none"/>
          <w:lang w:val="en-US" w:eastAsia="zh-CN"/>
        </w:rPr>
      </w:pPr>
    </w:p>
    <w:p>
      <w:pPr>
        <w:adjustRightInd w:val="0"/>
        <w:snapToGrid w:val="0"/>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lang w:val="en-US" w:eastAsia="zh-CN"/>
        </w:rPr>
        <w:t>三</w:t>
      </w:r>
      <w:r>
        <w:rPr>
          <w:rFonts w:hint="eastAsia" w:ascii="宋体" w:hAnsi="宋体" w:eastAsia="宋体" w:cs="宋体"/>
          <w:b/>
          <w:sz w:val="32"/>
          <w:szCs w:val="32"/>
          <w:highlight w:val="none"/>
        </w:rPr>
        <w:t>、服务方案说明</w:t>
      </w: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附件8-1 服务方案说明</w:t>
      </w:r>
    </w:p>
    <w:p>
      <w:pPr>
        <w:pStyle w:val="2"/>
        <w:keepNext w:val="0"/>
        <w:keepLines w:val="0"/>
        <w:pageBreakBefore w:val="0"/>
        <w:widowControl w:val="0"/>
        <w:kinsoku/>
        <w:wordWrap/>
        <w:overflowPunct/>
        <w:topLinePunct w:val="0"/>
        <w:bidi w:val="0"/>
        <w:spacing w:after="0" w:line="360" w:lineRule="auto"/>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1"/>
          <w:szCs w:val="21"/>
          <w:highlight w:val="none"/>
        </w:rPr>
      </w:pPr>
      <w:r>
        <w:rPr>
          <w:rFonts w:hint="eastAsia" w:ascii="宋体" w:hAnsi="宋体" w:eastAsia="宋体" w:cs="宋体"/>
          <w:bCs/>
          <w:sz w:val="21"/>
          <w:szCs w:val="21"/>
          <w:highlight w:val="none"/>
        </w:rPr>
        <w:t>供应商应根据第四章规定和本项目评标标准要求编写项目服务方案。服务方案应包括：</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项目总体设计方案把控；</w:t>
      </w: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2</w:t>
      </w:r>
      <w:r>
        <w:rPr>
          <w:rFonts w:hint="eastAsia" w:ascii="宋体" w:hAnsi="宋体" w:eastAsia="宋体" w:cs="宋体"/>
          <w:bCs/>
          <w:sz w:val="21"/>
          <w:szCs w:val="21"/>
          <w:highlight w:val="none"/>
        </w:rPr>
        <w:t>)设计</w:t>
      </w:r>
      <w:r>
        <w:rPr>
          <w:rFonts w:hint="eastAsia" w:ascii="宋体" w:hAnsi="宋体" w:eastAsia="宋体" w:cs="宋体"/>
          <w:bCs/>
          <w:sz w:val="21"/>
          <w:szCs w:val="21"/>
          <w:highlight w:val="none"/>
          <w:lang w:val="en-US" w:eastAsia="zh-CN"/>
        </w:rPr>
        <w:t>方案</w:t>
      </w:r>
      <w:r>
        <w:rPr>
          <w:rFonts w:hint="eastAsia" w:ascii="宋体" w:hAnsi="宋体" w:eastAsia="宋体" w:cs="宋体"/>
          <w:bCs/>
          <w:sz w:val="21"/>
          <w:szCs w:val="21"/>
          <w:highlight w:val="none"/>
        </w:rPr>
        <w:t>工作重点、难点分析；(2)设计质量保证措施；(3)设计进度保证措施；(4)服务承诺及保障措施</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5</w:t>
      </w:r>
      <w:r>
        <w:rPr>
          <w:rFonts w:hint="eastAsia" w:ascii="宋体" w:hAnsi="宋体" w:eastAsia="宋体" w:cs="宋体"/>
          <w:bCs/>
          <w:sz w:val="21"/>
          <w:szCs w:val="21"/>
          <w:highlight w:val="none"/>
        </w:rPr>
        <w:t>)其他。</w:t>
      </w:r>
    </w:p>
    <w:p>
      <w:pPr>
        <w:pStyle w:val="63"/>
        <w:keepNext w:val="0"/>
        <w:keepLines w:val="0"/>
        <w:pageBreakBefore w:val="0"/>
        <w:widowControl w:val="0"/>
        <w:kinsoku/>
        <w:wordWrap/>
        <w:overflowPunct/>
        <w:topLinePunct w:val="0"/>
        <w:bidi w:val="0"/>
        <w:spacing w:line="360" w:lineRule="auto"/>
        <w:textAlignment w:val="auto"/>
        <w:rPr>
          <w:rFonts w:hint="eastAsia" w:ascii="宋体" w:hAnsi="宋体" w:eastAsia="宋体" w:cs="宋体"/>
          <w:bCs/>
          <w:sz w:val="21"/>
          <w:szCs w:val="21"/>
          <w:highlight w:val="none"/>
        </w:rPr>
      </w:pPr>
    </w:p>
    <w:p>
      <w:pPr>
        <w:pStyle w:val="63"/>
        <w:keepNext w:val="0"/>
        <w:keepLines w:val="0"/>
        <w:pageBreakBefore w:val="0"/>
        <w:widowControl w:val="0"/>
        <w:kinsoku/>
        <w:wordWrap/>
        <w:overflowPunct/>
        <w:topLinePunct w:val="0"/>
        <w:bidi w:val="0"/>
        <w:spacing w:line="360" w:lineRule="auto"/>
        <w:textAlignment w:val="auto"/>
        <w:rPr>
          <w:rFonts w:hint="eastAsia" w:ascii="宋体" w:hAnsi="宋体" w:eastAsia="宋体" w:cs="宋体"/>
          <w:bCs/>
          <w:sz w:val="21"/>
          <w:szCs w:val="21"/>
          <w:highlight w:val="none"/>
        </w:rPr>
      </w:pPr>
    </w:p>
    <w:p>
      <w:pPr>
        <w:pStyle w:val="63"/>
        <w:keepNext w:val="0"/>
        <w:keepLines w:val="0"/>
        <w:pageBreakBefore w:val="0"/>
        <w:widowControl w:val="0"/>
        <w:kinsoku/>
        <w:wordWrap/>
        <w:overflowPunct/>
        <w:topLinePunct w:val="0"/>
        <w:bidi w:val="0"/>
        <w:spacing w:line="360" w:lineRule="auto"/>
        <w:textAlignment w:val="auto"/>
        <w:rPr>
          <w:rFonts w:hint="eastAsia" w:ascii="宋体" w:hAnsi="宋体" w:eastAsia="宋体" w:cs="宋体"/>
          <w:bCs/>
          <w:sz w:val="21"/>
          <w:szCs w:val="21"/>
          <w:highlight w:val="none"/>
        </w:rPr>
      </w:pPr>
    </w:p>
    <w:p>
      <w:pPr>
        <w:pStyle w:val="63"/>
        <w:keepNext w:val="0"/>
        <w:keepLines w:val="0"/>
        <w:pageBreakBefore w:val="0"/>
        <w:widowControl w:val="0"/>
        <w:kinsoku/>
        <w:wordWrap/>
        <w:overflowPunct/>
        <w:topLinePunct w:val="0"/>
        <w:bidi w:val="0"/>
        <w:spacing w:line="360" w:lineRule="auto"/>
        <w:textAlignment w:val="auto"/>
        <w:rPr>
          <w:rFonts w:hint="eastAsia" w:ascii="宋体" w:hAnsi="宋体" w:eastAsia="宋体" w:cs="宋体"/>
          <w:bCs/>
          <w:sz w:val="21"/>
          <w:szCs w:val="21"/>
          <w:highlight w:val="none"/>
        </w:rPr>
      </w:pPr>
    </w:p>
    <w:p>
      <w:pPr>
        <w:pStyle w:val="63"/>
        <w:keepNext w:val="0"/>
        <w:keepLines w:val="0"/>
        <w:pageBreakBefore w:val="0"/>
        <w:widowControl w:val="0"/>
        <w:kinsoku/>
        <w:wordWrap/>
        <w:overflowPunct/>
        <w:topLinePunct w:val="0"/>
        <w:bidi w:val="0"/>
        <w:spacing w:line="360" w:lineRule="auto"/>
        <w:textAlignment w:val="auto"/>
        <w:rPr>
          <w:rFonts w:hint="eastAsia" w:ascii="宋体" w:hAnsi="宋体" w:eastAsia="宋体" w:cs="宋体"/>
          <w:bCs/>
          <w:sz w:val="21"/>
          <w:szCs w:val="21"/>
          <w:highlight w:val="none"/>
        </w:rPr>
      </w:pPr>
    </w:p>
    <w:p>
      <w:pPr>
        <w:pStyle w:val="63"/>
        <w:keepNext w:val="0"/>
        <w:keepLines w:val="0"/>
        <w:pageBreakBefore w:val="0"/>
        <w:widowControl w:val="0"/>
        <w:kinsoku/>
        <w:wordWrap/>
        <w:overflowPunct/>
        <w:topLinePunct w:val="0"/>
        <w:bidi w:val="0"/>
        <w:spacing w:line="360" w:lineRule="auto"/>
        <w:textAlignment w:val="auto"/>
        <w:rPr>
          <w:rFonts w:hint="eastAsia" w:ascii="宋体" w:hAnsi="宋体" w:eastAsia="宋体" w:cs="宋体"/>
          <w:bCs/>
          <w:sz w:val="21"/>
          <w:szCs w:val="21"/>
          <w:highlight w:val="none"/>
        </w:rPr>
      </w:pP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 xml:space="preserve">供应商名称：                </w:t>
      </w: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 xml:space="preserve">法定代表人或其委托代理人(签字)：  </w:t>
      </w:r>
      <w:r>
        <w:rPr>
          <w:rFonts w:hint="eastAsia" w:ascii="宋体" w:hAnsi="宋体" w:eastAsia="宋体" w:cs="宋体"/>
          <w:bCs/>
          <w:sz w:val="21"/>
          <w:szCs w:val="21"/>
          <w:highlight w:val="none"/>
          <w:u w:val="single"/>
        </w:rPr>
        <w:t xml:space="preserve">            _</w:t>
      </w: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日期：       年      月     日</w:t>
      </w: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outlineLvl w:val="0"/>
        <w:rPr>
          <w:rFonts w:hint="eastAsia" w:ascii="宋体" w:hAnsi="宋体" w:eastAsia="宋体" w:cs="宋体"/>
          <w:b/>
          <w:sz w:val="21"/>
          <w:szCs w:val="21"/>
          <w:highlight w:val="none"/>
        </w:rPr>
      </w:pPr>
    </w:p>
    <w:p>
      <w:pPr>
        <w:adjustRightInd w:val="0"/>
        <w:snapToGrid w:val="0"/>
        <w:spacing w:line="360" w:lineRule="auto"/>
        <w:outlineLvl w:val="0"/>
        <w:rPr>
          <w:rFonts w:hint="eastAsia" w:ascii="宋体" w:hAnsi="宋体" w:eastAsia="宋体" w:cs="宋体"/>
          <w:b/>
          <w:sz w:val="21"/>
          <w:szCs w:val="21"/>
          <w:highlight w:val="none"/>
        </w:rPr>
      </w:pPr>
    </w:p>
    <w:p>
      <w:pPr>
        <w:adjustRightInd w:val="0"/>
        <w:snapToGrid w:val="0"/>
        <w:spacing w:line="360" w:lineRule="auto"/>
        <w:outlineLvl w:val="0"/>
        <w:rPr>
          <w:rFonts w:hint="eastAsia" w:ascii="宋体" w:hAnsi="宋体" w:eastAsia="宋体" w:cs="宋体"/>
          <w:b/>
          <w:sz w:val="21"/>
          <w:szCs w:val="21"/>
          <w:highlight w:val="none"/>
        </w:rPr>
      </w:pPr>
    </w:p>
    <w:p>
      <w:pPr>
        <w:adjustRightInd w:val="0"/>
        <w:snapToGrid w:val="0"/>
        <w:spacing w:line="360" w:lineRule="auto"/>
        <w:outlineLvl w:val="0"/>
        <w:rPr>
          <w:rFonts w:hint="eastAsia" w:ascii="宋体" w:hAnsi="宋体" w:eastAsia="宋体" w:cs="宋体"/>
          <w:b/>
          <w:sz w:val="21"/>
          <w:szCs w:val="21"/>
          <w:highlight w:val="none"/>
        </w:rPr>
      </w:pPr>
    </w:p>
    <w:p>
      <w:pPr>
        <w:adjustRightInd w:val="0"/>
        <w:snapToGrid w:val="0"/>
        <w:spacing w:line="360" w:lineRule="auto"/>
        <w:outlineLvl w:val="0"/>
        <w:rPr>
          <w:rFonts w:hint="eastAsia" w:ascii="宋体" w:hAnsi="宋体" w:eastAsia="宋体" w:cs="宋体"/>
          <w:b/>
          <w:sz w:val="21"/>
          <w:szCs w:val="21"/>
          <w:highlight w:val="none"/>
        </w:rPr>
      </w:pPr>
    </w:p>
    <w:p>
      <w:pPr>
        <w:adjustRightInd w:val="0"/>
        <w:snapToGrid w:val="0"/>
        <w:spacing w:line="360" w:lineRule="auto"/>
        <w:outlineLvl w:val="0"/>
        <w:rPr>
          <w:rFonts w:hint="eastAsia" w:ascii="宋体" w:hAnsi="宋体" w:eastAsia="宋体" w:cs="宋体"/>
          <w:b/>
          <w:sz w:val="21"/>
          <w:szCs w:val="21"/>
          <w:highlight w:val="none"/>
        </w:rPr>
      </w:pPr>
    </w:p>
    <w:p>
      <w:pPr>
        <w:adjustRightInd w:val="0"/>
        <w:snapToGrid w:val="0"/>
        <w:spacing w:line="360" w:lineRule="auto"/>
        <w:outlineLvl w:val="0"/>
        <w:rPr>
          <w:rFonts w:hint="eastAsia" w:ascii="宋体" w:hAnsi="宋体" w:eastAsia="宋体" w:cs="宋体"/>
          <w:b/>
          <w:sz w:val="21"/>
          <w:szCs w:val="21"/>
          <w:highlight w:val="none"/>
        </w:rPr>
      </w:pPr>
    </w:p>
    <w:p>
      <w:pPr>
        <w:adjustRightInd w:val="0"/>
        <w:snapToGrid w:val="0"/>
        <w:spacing w:line="360" w:lineRule="auto"/>
        <w:outlineLvl w:val="0"/>
        <w:rPr>
          <w:rFonts w:hint="eastAsia" w:ascii="宋体" w:hAnsi="宋体" w:eastAsia="宋体" w:cs="宋体"/>
          <w:b/>
          <w:sz w:val="21"/>
          <w:szCs w:val="21"/>
          <w:highlight w:val="none"/>
        </w:rPr>
      </w:pPr>
    </w:p>
    <w:p>
      <w:pPr>
        <w:adjustRightInd w:val="0"/>
        <w:snapToGrid w:val="0"/>
        <w:spacing w:line="360" w:lineRule="auto"/>
        <w:outlineLvl w:val="0"/>
        <w:rPr>
          <w:rFonts w:hint="eastAsia" w:ascii="宋体" w:hAnsi="宋体" w:eastAsia="宋体" w:cs="宋体"/>
          <w:b/>
          <w:sz w:val="21"/>
          <w:szCs w:val="21"/>
          <w:highlight w:val="none"/>
        </w:rPr>
      </w:pPr>
    </w:p>
    <w:p>
      <w:pPr>
        <w:rPr>
          <w:rFonts w:hint="eastAsia" w:ascii="宋体" w:hAnsi="宋体" w:eastAsia="宋体" w:cs="宋体"/>
          <w:sz w:val="21"/>
          <w:szCs w:val="21"/>
          <w:highlight w:val="none"/>
        </w:rPr>
      </w:pPr>
      <w:r>
        <w:rPr>
          <w:rFonts w:hint="eastAsia" w:ascii="宋体" w:hAnsi="宋体" w:eastAsia="宋体" w:cs="宋体"/>
          <w:sz w:val="21"/>
          <w:szCs w:val="21"/>
          <w:highlight w:val="none"/>
        </w:rPr>
        <w:br w:type="page"/>
      </w:r>
    </w:p>
    <w:p>
      <w:pPr>
        <w:adjustRightInd w:val="0"/>
        <w:snapToGrid w:val="0"/>
        <w:rPr>
          <w:rFonts w:hint="eastAsia" w:ascii="宋体" w:hAnsi="宋体" w:eastAsia="宋体" w:cs="宋体"/>
          <w:sz w:val="21"/>
          <w:szCs w:val="21"/>
          <w:highlight w:val="none"/>
        </w:rPr>
      </w:pPr>
    </w:p>
    <w:p>
      <w:pPr>
        <w:adjustRightInd w:val="0"/>
        <w:snapToGrid w:val="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附件8-2：</w:t>
      </w:r>
    </w:p>
    <w:p>
      <w:pPr>
        <w:spacing w:line="360" w:lineRule="atLeast"/>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主要人员简历表</w:t>
      </w:r>
    </w:p>
    <w:tbl>
      <w:tblPr>
        <w:tblStyle w:val="45"/>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9"/>
        <w:gridCol w:w="802"/>
        <w:gridCol w:w="2564"/>
        <w:gridCol w:w="411"/>
        <w:gridCol w:w="1458"/>
        <w:gridCol w:w="562"/>
        <w:gridCol w:w="172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8" w:hRule="exact"/>
        </w:trPr>
        <w:tc>
          <w:tcPr>
            <w:tcW w:w="2111" w:type="dxa"/>
            <w:gridSpan w:val="2"/>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姓   名</w:t>
            </w:r>
          </w:p>
        </w:tc>
        <w:tc>
          <w:tcPr>
            <w:tcW w:w="2564" w:type="dxa"/>
            <w:vAlign w:val="center"/>
          </w:tcPr>
          <w:p>
            <w:pPr>
              <w:spacing w:line="360" w:lineRule="atLeast"/>
              <w:jc w:val="center"/>
              <w:rPr>
                <w:rFonts w:hint="eastAsia" w:ascii="宋体" w:hAnsi="宋体" w:eastAsia="宋体" w:cs="宋体"/>
                <w:sz w:val="21"/>
                <w:szCs w:val="21"/>
                <w:highlight w:val="none"/>
              </w:rPr>
            </w:pPr>
          </w:p>
        </w:tc>
        <w:tc>
          <w:tcPr>
            <w:tcW w:w="2431" w:type="dxa"/>
            <w:gridSpan w:val="3"/>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性  别</w:t>
            </w:r>
          </w:p>
        </w:tc>
        <w:tc>
          <w:tcPr>
            <w:tcW w:w="1728" w:type="dxa"/>
            <w:vAlign w:val="center"/>
          </w:tcPr>
          <w:p>
            <w:pPr>
              <w:spacing w:line="360" w:lineRule="atLeast"/>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19" w:hRule="exact"/>
        </w:trPr>
        <w:tc>
          <w:tcPr>
            <w:tcW w:w="2111" w:type="dxa"/>
            <w:gridSpan w:val="2"/>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职   务</w:t>
            </w:r>
          </w:p>
        </w:tc>
        <w:tc>
          <w:tcPr>
            <w:tcW w:w="2564" w:type="dxa"/>
            <w:vAlign w:val="center"/>
          </w:tcPr>
          <w:p>
            <w:pPr>
              <w:spacing w:line="360" w:lineRule="atLeast"/>
              <w:jc w:val="center"/>
              <w:rPr>
                <w:rFonts w:hint="eastAsia" w:ascii="宋体" w:hAnsi="宋体" w:eastAsia="宋体" w:cs="宋体"/>
                <w:sz w:val="21"/>
                <w:szCs w:val="21"/>
                <w:highlight w:val="none"/>
              </w:rPr>
            </w:pPr>
          </w:p>
        </w:tc>
        <w:tc>
          <w:tcPr>
            <w:tcW w:w="2431" w:type="dxa"/>
            <w:gridSpan w:val="3"/>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职  称</w:t>
            </w:r>
          </w:p>
        </w:tc>
        <w:tc>
          <w:tcPr>
            <w:tcW w:w="1728" w:type="dxa"/>
            <w:vAlign w:val="center"/>
          </w:tcPr>
          <w:p>
            <w:pPr>
              <w:spacing w:line="360" w:lineRule="atLeast"/>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7" w:hRule="exact"/>
        </w:trPr>
        <w:tc>
          <w:tcPr>
            <w:tcW w:w="2111" w:type="dxa"/>
            <w:gridSpan w:val="2"/>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毕业学校、专业</w:t>
            </w:r>
          </w:p>
        </w:tc>
        <w:tc>
          <w:tcPr>
            <w:tcW w:w="6723" w:type="dxa"/>
            <w:gridSpan w:val="5"/>
            <w:vAlign w:val="center"/>
          </w:tcPr>
          <w:p>
            <w:pPr>
              <w:spacing w:line="360" w:lineRule="atLeast"/>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2111" w:type="dxa"/>
            <w:gridSpan w:val="2"/>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身份证号</w:t>
            </w:r>
          </w:p>
        </w:tc>
        <w:tc>
          <w:tcPr>
            <w:tcW w:w="2564" w:type="dxa"/>
            <w:vAlign w:val="center"/>
          </w:tcPr>
          <w:p>
            <w:pPr>
              <w:spacing w:line="360" w:lineRule="atLeast"/>
              <w:jc w:val="center"/>
              <w:rPr>
                <w:rFonts w:hint="eastAsia" w:ascii="宋体" w:hAnsi="宋体" w:eastAsia="宋体" w:cs="宋体"/>
                <w:sz w:val="21"/>
                <w:szCs w:val="21"/>
                <w:highlight w:val="none"/>
              </w:rPr>
            </w:pPr>
          </w:p>
        </w:tc>
        <w:tc>
          <w:tcPr>
            <w:tcW w:w="2431" w:type="dxa"/>
            <w:gridSpan w:val="3"/>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拟在本合同任职</w:t>
            </w:r>
          </w:p>
        </w:tc>
        <w:tc>
          <w:tcPr>
            <w:tcW w:w="1728" w:type="dxa"/>
            <w:vAlign w:val="center"/>
          </w:tcPr>
          <w:p>
            <w:pPr>
              <w:spacing w:line="360" w:lineRule="atLeast"/>
              <w:ind w:right="-105" w:rightChars="-50"/>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2111" w:type="dxa"/>
            <w:gridSpan w:val="2"/>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执业资格证</w:t>
            </w:r>
          </w:p>
        </w:tc>
        <w:tc>
          <w:tcPr>
            <w:tcW w:w="2564" w:type="dxa"/>
            <w:vAlign w:val="center"/>
          </w:tcPr>
          <w:p>
            <w:pPr>
              <w:spacing w:line="360" w:lineRule="atLeast"/>
              <w:jc w:val="center"/>
              <w:rPr>
                <w:rFonts w:hint="eastAsia" w:ascii="宋体" w:hAnsi="宋体" w:eastAsia="宋体" w:cs="宋体"/>
                <w:sz w:val="21"/>
                <w:szCs w:val="21"/>
                <w:highlight w:val="none"/>
              </w:rPr>
            </w:pPr>
          </w:p>
        </w:tc>
        <w:tc>
          <w:tcPr>
            <w:tcW w:w="2431" w:type="dxa"/>
            <w:gridSpan w:val="3"/>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执业资格证书号</w:t>
            </w:r>
          </w:p>
        </w:tc>
        <w:tc>
          <w:tcPr>
            <w:tcW w:w="1728" w:type="dxa"/>
            <w:vAlign w:val="center"/>
          </w:tcPr>
          <w:p>
            <w:pP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05" w:hRule="exact"/>
        </w:trPr>
        <w:tc>
          <w:tcPr>
            <w:tcW w:w="8834" w:type="dxa"/>
            <w:gridSpan w:val="7"/>
            <w:vAlign w:val="center"/>
          </w:tcPr>
          <w:p>
            <w:pPr>
              <w:spacing w:line="36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时间</w:t>
            </w:r>
          </w:p>
        </w:tc>
        <w:tc>
          <w:tcPr>
            <w:tcW w:w="3777" w:type="dxa"/>
            <w:gridSpan w:val="3"/>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类似项目名称</w:t>
            </w:r>
          </w:p>
        </w:tc>
        <w:tc>
          <w:tcPr>
            <w:tcW w:w="1458" w:type="dxa"/>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担任职务</w:t>
            </w:r>
          </w:p>
        </w:tc>
        <w:tc>
          <w:tcPr>
            <w:tcW w:w="2290" w:type="dxa"/>
            <w:gridSpan w:val="2"/>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vAlign w:val="center"/>
          </w:tcPr>
          <w:p>
            <w:pPr>
              <w:spacing w:line="360" w:lineRule="atLeast"/>
              <w:jc w:val="center"/>
              <w:rPr>
                <w:rFonts w:hint="eastAsia" w:ascii="宋体" w:hAnsi="宋体" w:eastAsia="宋体" w:cs="宋体"/>
                <w:sz w:val="21"/>
                <w:szCs w:val="21"/>
                <w:highlight w:val="none"/>
              </w:rPr>
            </w:pPr>
          </w:p>
        </w:tc>
        <w:tc>
          <w:tcPr>
            <w:tcW w:w="3777" w:type="dxa"/>
            <w:gridSpan w:val="3"/>
            <w:vAlign w:val="center"/>
          </w:tcPr>
          <w:p>
            <w:pPr>
              <w:spacing w:line="360" w:lineRule="atLeast"/>
              <w:jc w:val="center"/>
              <w:rPr>
                <w:rFonts w:hint="eastAsia" w:ascii="宋体" w:hAnsi="宋体" w:eastAsia="宋体" w:cs="宋体"/>
                <w:sz w:val="21"/>
                <w:szCs w:val="21"/>
                <w:highlight w:val="none"/>
              </w:rPr>
            </w:pPr>
          </w:p>
        </w:tc>
        <w:tc>
          <w:tcPr>
            <w:tcW w:w="1458" w:type="dxa"/>
            <w:vAlign w:val="center"/>
          </w:tcPr>
          <w:p>
            <w:pPr>
              <w:spacing w:line="360" w:lineRule="atLeast"/>
              <w:jc w:val="center"/>
              <w:rPr>
                <w:rFonts w:hint="eastAsia" w:ascii="宋体" w:hAnsi="宋体" w:eastAsia="宋体" w:cs="宋体"/>
                <w:sz w:val="21"/>
                <w:szCs w:val="21"/>
                <w:highlight w:val="none"/>
              </w:rPr>
            </w:pPr>
          </w:p>
        </w:tc>
        <w:tc>
          <w:tcPr>
            <w:tcW w:w="2290" w:type="dxa"/>
            <w:gridSpan w:val="2"/>
            <w:vAlign w:val="center"/>
          </w:tcPr>
          <w:p>
            <w:pPr>
              <w:spacing w:line="360" w:lineRule="atLeast"/>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vAlign w:val="center"/>
          </w:tcPr>
          <w:p>
            <w:pPr>
              <w:spacing w:line="360" w:lineRule="atLeast"/>
              <w:jc w:val="center"/>
              <w:rPr>
                <w:rFonts w:hint="eastAsia" w:ascii="宋体" w:hAnsi="宋体" w:eastAsia="宋体" w:cs="宋体"/>
                <w:sz w:val="21"/>
                <w:szCs w:val="21"/>
                <w:highlight w:val="none"/>
              </w:rPr>
            </w:pPr>
          </w:p>
        </w:tc>
        <w:tc>
          <w:tcPr>
            <w:tcW w:w="3777" w:type="dxa"/>
            <w:gridSpan w:val="3"/>
            <w:vAlign w:val="center"/>
          </w:tcPr>
          <w:p>
            <w:pPr>
              <w:spacing w:line="360" w:lineRule="atLeast"/>
              <w:jc w:val="center"/>
              <w:rPr>
                <w:rFonts w:hint="eastAsia" w:ascii="宋体" w:hAnsi="宋体" w:eastAsia="宋体" w:cs="宋体"/>
                <w:sz w:val="21"/>
                <w:szCs w:val="21"/>
                <w:highlight w:val="none"/>
              </w:rPr>
            </w:pPr>
          </w:p>
        </w:tc>
        <w:tc>
          <w:tcPr>
            <w:tcW w:w="1458" w:type="dxa"/>
            <w:vAlign w:val="center"/>
          </w:tcPr>
          <w:p>
            <w:pPr>
              <w:spacing w:line="360" w:lineRule="atLeast"/>
              <w:jc w:val="center"/>
              <w:rPr>
                <w:rFonts w:hint="eastAsia" w:ascii="宋体" w:hAnsi="宋体" w:eastAsia="宋体" w:cs="宋体"/>
                <w:sz w:val="21"/>
                <w:szCs w:val="21"/>
                <w:highlight w:val="none"/>
              </w:rPr>
            </w:pPr>
          </w:p>
        </w:tc>
        <w:tc>
          <w:tcPr>
            <w:tcW w:w="2290" w:type="dxa"/>
            <w:gridSpan w:val="2"/>
            <w:vAlign w:val="center"/>
          </w:tcPr>
          <w:p>
            <w:pPr>
              <w:spacing w:line="360" w:lineRule="atLeast"/>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vAlign w:val="center"/>
          </w:tcPr>
          <w:p>
            <w:pPr>
              <w:spacing w:line="360" w:lineRule="atLeast"/>
              <w:jc w:val="center"/>
              <w:rPr>
                <w:rFonts w:hint="eastAsia" w:ascii="宋体" w:hAnsi="宋体" w:eastAsia="宋体" w:cs="宋体"/>
                <w:sz w:val="21"/>
                <w:szCs w:val="21"/>
                <w:highlight w:val="none"/>
              </w:rPr>
            </w:pPr>
          </w:p>
        </w:tc>
        <w:tc>
          <w:tcPr>
            <w:tcW w:w="3777" w:type="dxa"/>
            <w:gridSpan w:val="3"/>
            <w:vAlign w:val="center"/>
          </w:tcPr>
          <w:p>
            <w:pPr>
              <w:spacing w:line="360" w:lineRule="atLeast"/>
              <w:jc w:val="center"/>
              <w:rPr>
                <w:rFonts w:hint="eastAsia" w:ascii="宋体" w:hAnsi="宋体" w:eastAsia="宋体" w:cs="宋体"/>
                <w:sz w:val="21"/>
                <w:szCs w:val="21"/>
                <w:highlight w:val="none"/>
              </w:rPr>
            </w:pPr>
          </w:p>
        </w:tc>
        <w:tc>
          <w:tcPr>
            <w:tcW w:w="1458" w:type="dxa"/>
            <w:vAlign w:val="center"/>
          </w:tcPr>
          <w:p>
            <w:pPr>
              <w:spacing w:line="360" w:lineRule="atLeast"/>
              <w:jc w:val="center"/>
              <w:rPr>
                <w:rFonts w:hint="eastAsia" w:ascii="宋体" w:hAnsi="宋体" w:eastAsia="宋体" w:cs="宋体"/>
                <w:sz w:val="21"/>
                <w:szCs w:val="21"/>
                <w:highlight w:val="none"/>
              </w:rPr>
            </w:pPr>
          </w:p>
        </w:tc>
        <w:tc>
          <w:tcPr>
            <w:tcW w:w="2290" w:type="dxa"/>
            <w:gridSpan w:val="2"/>
            <w:vAlign w:val="center"/>
          </w:tcPr>
          <w:p>
            <w:pPr>
              <w:spacing w:line="360" w:lineRule="atLeast"/>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vAlign w:val="center"/>
          </w:tcPr>
          <w:p>
            <w:pPr>
              <w:spacing w:line="360" w:lineRule="atLeast"/>
              <w:jc w:val="center"/>
              <w:rPr>
                <w:rFonts w:hint="eastAsia" w:ascii="宋体" w:hAnsi="宋体" w:eastAsia="宋体" w:cs="宋体"/>
                <w:sz w:val="21"/>
                <w:szCs w:val="21"/>
                <w:highlight w:val="none"/>
              </w:rPr>
            </w:pPr>
          </w:p>
        </w:tc>
        <w:tc>
          <w:tcPr>
            <w:tcW w:w="3777" w:type="dxa"/>
            <w:gridSpan w:val="3"/>
            <w:vAlign w:val="center"/>
          </w:tcPr>
          <w:p>
            <w:pPr>
              <w:spacing w:line="360" w:lineRule="atLeast"/>
              <w:jc w:val="center"/>
              <w:rPr>
                <w:rFonts w:hint="eastAsia" w:ascii="宋体" w:hAnsi="宋体" w:eastAsia="宋体" w:cs="宋体"/>
                <w:sz w:val="21"/>
                <w:szCs w:val="21"/>
                <w:highlight w:val="none"/>
              </w:rPr>
            </w:pPr>
          </w:p>
        </w:tc>
        <w:tc>
          <w:tcPr>
            <w:tcW w:w="1458" w:type="dxa"/>
            <w:vAlign w:val="center"/>
          </w:tcPr>
          <w:p>
            <w:pPr>
              <w:spacing w:line="360" w:lineRule="atLeast"/>
              <w:jc w:val="center"/>
              <w:rPr>
                <w:rFonts w:hint="eastAsia" w:ascii="宋体" w:hAnsi="宋体" w:eastAsia="宋体" w:cs="宋体"/>
                <w:sz w:val="21"/>
                <w:szCs w:val="21"/>
                <w:highlight w:val="none"/>
              </w:rPr>
            </w:pPr>
          </w:p>
        </w:tc>
        <w:tc>
          <w:tcPr>
            <w:tcW w:w="2290" w:type="dxa"/>
            <w:gridSpan w:val="2"/>
            <w:vAlign w:val="center"/>
          </w:tcPr>
          <w:p>
            <w:pPr>
              <w:spacing w:line="360" w:lineRule="atLeast"/>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vAlign w:val="center"/>
          </w:tcPr>
          <w:p>
            <w:pPr>
              <w:spacing w:line="360" w:lineRule="atLeast"/>
              <w:jc w:val="center"/>
              <w:rPr>
                <w:rFonts w:hint="eastAsia" w:ascii="宋体" w:hAnsi="宋体" w:eastAsia="宋体" w:cs="宋体"/>
                <w:sz w:val="21"/>
                <w:szCs w:val="21"/>
                <w:highlight w:val="none"/>
              </w:rPr>
            </w:pPr>
          </w:p>
        </w:tc>
        <w:tc>
          <w:tcPr>
            <w:tcW w:w="3777" w:type="dxa"/>
            <w:gridSpan w:val="3"/>
            <w:vAlign w:val="center"/>
          </w:tcPr>
          <w:p>
            <w:pPr>
              <w:spacing w:line="360" w:lineRule="atLeast"/>
              <w:jc w:val="center"/>
              <w:rPr>
                <w:rFonts w:hint="eastAsia" w:ascii="宋体" w:hAnsi="宋体" w:eastAsia="宋体" w:cs="宋体"/>
                <w:sz w:val="21"/>
                <w:szCs w:val="21"/>
                <w:highlight w:val="none"/>
              </w:rPr>
            </w:pPr>
          </w:p>
        </w:tc>
        <w:tc>
          <w:tcPr>
            <w:tcW w:w="1458" w:type="dxa"/>
            <w:vAlign w:val="center"/>
          </w:tcPr>
          <w:p>
            <w:pPr>
              <w:spacing w:line="360" w:lineRule="atLeast"/>
              <w:jc w:val="center"/>
              <w:rPr>
                <w:rFonts w:hint="eastAsia" w:ascii="宋体" w:hAnsi="宋体" w:eastAsia="宋体" w:cs="宋体"/>
                <w:sz w:val="21"/>
                <w:szCs w:val="21"/>
                <w:highlight w:val="none"/>
              </w:rPr>
            </w:pPr>
          </w:p>
        </w:tc>
        <w:tc>
          <w:tcPr>
            <w:tcW w:w="2290" w:type="dxa"/>
            <w:gridSpan w:val="2"/>
            <w:vAlign w:val="center"/>
          </w:tcPr>
          <w:p>
            <w:pPr>
              <w:spacing w:line="360" w:lineRule="atLeast"/>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vAlign w:val="center"/>
          </w:tcPr>
          <w:p>
            <w:pPr>
              <w:spacing w:line="360" w:lineRule="atLeast"/>
              <w:jc w:val="center"/>
              <w:rPr>
                <w:rFonts w:hint="eastAsia" w:ascii="宋体" w:hAnsi="宋体" w:eastAsia="宋体" w:cs="宋体"/>
                <w:sz w:val="21"/>
                <w:szCs w:val="21"/>
                <w:highlight w:val="none"/>
              </w:rPr>
            </w:pPr>
          </w:p>
        </w:tc>
        <w:tc>
          <w:tcPr>
            <w:tcW w:w="3777" w:type="dxa"/>
            <w:gridSpan w:val="3"/>
            <w:vAlign w:val="center"/>
          </w:tcPr>
          <w:p>
            <w:pPr>
              <w:spacing w:line="360" w:lineRule="atLeast"/>
              <w:jc w:val="center"/>
              <w:rPr>
                <w:rFonts w:hint="eastAsia" w:ascii="宋体" w:hAnsi="宋体" w:eastAsia="宋体" w:cs="宋体"/>
                <w:sz w:val="21"/>
                <w:szCs w:val="21"/>
                <w:highlight w:val="none"/>
              </w:rPr>
            </w:pPr>
          </w:p>
        </w:tc>
        <w:tc>
          <w:tcPr>
            <w:tcW w:w="1458" w:type="dxa"/>
            <w:vAlign w:val="center"/>
          </w:tcPr>
          <w:p>
            <w:pPr>
              <w:spacing w:line="360" w:lineRule="atLeast"/>
              <w:jc w:val="center"/>
              <w:rPr>
                <w:rFonts w:hint="eastAsia" w:ascii="宋体" w:hAnsi="宋体" w:eastAsia="宋体" w:cs="宋体"/>
                <w:sz w:val="21"/>
                <w:szCs w:val="21"/>
                <w:highlight w:val="none"/>
              </w:rPr>
            </w:pPr>
          </w:p>
        </w:tc>
        <w:tc>
          <w:tcPr>
            <w:tcW w:w="2290" w:type="dxa"/>
            <w:gridSpan w:val="2"/>
            <w:vAlign w:val="center"/>
          </w:tcPr>
          <w:p>
            <w:pPr>
              <w:spacing w:line="360" w:lineRule="atLeast"/>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vAlign w:val="center"/>
          </w:tcPr>
          <w:p>
            <w:pPr>
              <w:spacing w:line="360" w:lineRule="atLeast"/>
              <w:jc w:val="center"/>
              <w:rPr>
                <w:rFonts w:hint="eastAsia" w:ascii="宋体" w:hAnsi="宋体" w:eastAsia="宋体" w:cs="宋体"/>
                <w:sz w:val="21"/>
                <w:szCs w:val="21"/>
                <w:highlight w:val="none"/>
              </w:rPr>
            </w:pPr>
          </w:p>
        </w:tc>
        <w:tc>
          <w:tcPr>
            <w:tcW w:w="3777" w:type="dxa"/>
            <w:gridSpan w:val="3"/>
            <w:vAlign w:val="center"/>
          </w:tcPr>
          <w:p>
            <w:pPr>
              <w:spacing w:line="360" w:lineRule="atLeast"/>
              <w:jc w:val="center"/>
              <w:rPr>
                <w:rFonts w:hint="eastAsia" w:ascii="宋体" w:hAnsi="宋体" w:eastAsia="宋体" w:cs="宋体"/>
                <w:sz w:val="21"/>
                <w:szCs w:val="21"/>
                <w:highlight w:val="none"/>
              </w:rPr>
            </w:pPr>
          </w:p>
        </w:tc>
        <w:tc>
          <w:tcPr>
            <w:tcW w:w="1458" w:type="dxa"/>
            <w:vAlign w:val="center"/>
          </w:tcPr>
          <w:p>
            <w:pPr>
              <w:spacing w:line="360" w:lineRule="atLeast"/>
              <w:jc w:val="center"/>
              <w:rPr>
                <w:rFonts w:hint="eastAsia" w:ascii="宋体" w:hAnsi="宋体" w:eastAsia="宋体" w:cs="宋体"/>
                <w:sz w:val="21"/>
                <w:szCs w:val="21"/>
                <w:highlight w:val="none"/>
              </w:rPr>
            </w:pPr>
          </w:p>
        </w:tc>
        <w:tc>
          <w:tcPr>
            <w:tcW w:w="2290" w:type="dxa"/>
            <w:gridSpan w:val="2"/>
            <w:vAlign w:val="center"/>
          </w:tcPr>
          <w:p>
            <w:pPr>
              <w:spacing w:line="360" w:lineRule="atLeast"/>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vAlign w:val="center"/>
          </w:tcPr>
          <w:p>
            <w:pPr>
              <w:spacing w:line="360" w:lineRule="atLeast"/>
              <w:jc w:val="center"/>
              <w:rPr>
                <w:rFonts w:hint="eastAsia" w:ascii="宋体" w:hAnsi="宋体" w:eastAsia="宋体" w:cs="宋体"/>
                <w:sz w:val="21"/>
                <w:szCs w:val="21"/>
                <w:highlight w:val="none"/>
              </w:rPr>
            </w:pPr>
          </w:p>
        </w:tc>
        <w:tc>
          <w:tcPr>
            <w:tcW w:w="3777" w:type="dxa"/>
            <w:gridSpan w:val="3"/>
            <w:vAlign w:val="center"/>
          </w:tcPr>
          <w:p>
            <w:pPr>
              <w:spacing w:line="360" w:lineRule="atLeast"/>
              <w:jc w:val="center"/>
              <w:rPr>
                <w:rFonts w:hint="eastAsia" w:ascii="宋体" w:hAnsi="宋体" w:eastAsia="宋体" w:cs="宋体"/>
                <w:sz w:val="21"/>
                <w:szCs w:val="21"/>
                <w:highlight w:val="none"/>
              </w:rPr>
            </w:pPr>
          </w:p>
        </w:tc>
        <w:tc>
          <w:tcPr>
            <w:tcW w:w="1458" w:type="dxa"/>
            <w:vAlign w:val="center"/>
          </w:tcPr>
          <w:p>
            <w:pPr>
              <w:spacing w:line="360" w:lineRule="atLeast"/>
              <w:jc w:val="center"/>
              <w:rPr>
                <w:rFonts w:hint="eastAsia" w:ascii="宋体" w:hAnsi="宋体" w:eastAsia="宋体" w:cs="宋体"/>
                <w:sz w:val="21"/>
                <w:szCs w:val="21"/>
                <w:highlight w:val="none"/>
              </w:rPr>
            </w:pPr>
          </w:p>
        </w:tc>
        <w:tc>
          <w:tcPr>
            <w:tcW w:w="2290" w:type="dxa"/>
            <w:gridSpan w:val="2"/>
            <w:vAlign w:val="center"/>
          </w:tcPr>
          <w:p>
            <w:pPr>
              <w:spacing w:line="360" w:lineRule="atLeast"/>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vAlign w:val="center"/>
          </w:tcPr>
          <w:p>
            <w:pPr>
              <w:spacing w:line="360" w:lineRule="atLeast"/>
              <w:jc w:val="center"/>
              <w:rPr>
                <w:rFonts w:hint="eastAsia" w:ascii="宋体" w:hAnsi="宋体" w:eastAsia="宋体" w:cs="宋体"/>
                <w:sz w:val="21"/>
                <w:szCs w:val="21"/>
                <w:highlight w:val="none"/>
              </w:rPr>
            </w:pPr>
          </w:p>
        </w:tc>
        <w:tc>
          <w:tcPr>
            <w:tcW w:w="3777" w:type="dxa"/>
            <w:gridSpan w:val="3"/>
            <w:vAlign w:val="center"/>
          </w:tcPr>
          <w:p>
            <w:pPr>
              <w:spacing w:line="360" w:lineRule="atLeast"/>
              <w:jc w:val="center"/>
              <w:rPr>
                <w:rFonts w:hint="eastAsia" w:ascii="宋体" w:hAnsi="宋体" w:eastAsia="宋体" w:cs="宋体"/>
                <w:sz w:val="21"/>
                <w:szCs w:val="21"/>
                <w:highlight w:val="none"/>
              </w:rPr>
            </w:pPr>
          </w:p>
        </w:tc>
        <w:tc>
          <w:tcPr>
            <w:tcW w:w="1458" w:type="dxa"/>
            <w:vAlign w:val="center"/>
          </w:tcPr>
          <w:p>
            <w:pPr>
              <w:spacing w:line="360" w:lineRule="atLeast"/>
              <w:jc w:val="center"/>
              <w:rPr>
                <w:rFonts w:hint="eastAsia" w:ascii="宋体" w:hAnsi="宋体" w:eastAsia="宋体" w:cs="宋体"/>
                <w:sz w:val="21"/>
                <w:szCs w:val="21"/>
                <w:highlight w:val="none"/>
              </w:rPr>
            </w:pPr>
          </w:p>
        </w:tc>
        <w:tc>
          <w:tcPr>
            <w:tcW w:w="2290" w:type="dxa"/>
            <w:gridSpan w:val="2"/>
            <w:vAlign w:val="center"/>
          </w:tcPr>
          <w:p>
            <w:pPr>
              <w:spacing w:line="360" w:lineRule="atLeast"/>
              <w:jc w:val="center"/>
              <w:rPr>
                <w:rFonts w:hint="eastAsia" w:ascii="宋体" w:hAnsi="宋体" w:eastAsia="宋体" w:cs="宋体"/>
                <w:sz w:val="21"/>
                <w:szCs w:val="21"/>
                <w:highlight w:val="none"/>
              </w:rPr>
            </w:pPr>
          </w:p>
        </w:tc>
      </w:tr>
    </w:tbl>
    <w:p>
      <w:pPr>
        <w:spacing w:line="36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说明：主要人员证书、类似项目证明资料等按第四章要求提供。</w:t>
      </w:r>
    </w:p>
    <w:p>
      <w:pPr>
        <w:adjustRightInd w:val="0"/>
        <w:snapToGrid w:val="0"/>
        <w:spacing w:line="360" w:lineRule="auto"/>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adjustRightInd w:val="0"/>
        <w:snapToGrid w:val="0"/>
        <w:spacing w:line="360" w:lineRule="auto"/>
        <w:outlineLvl w:val="0"/>
        <w:rPr>
          <w:rFonts w:hint="eastAsia" w:ascii="宋体" w:hAnsi="宋体" w:eastAsia="宋体" w:cs="宋体"/>
          <w:bCs/>
          <w:sz w:val="21"/>
          <w:szCs w:val="21"/>
          <w:highlight w:val="none"/>
        </w:rPr>
      </w:pPr>
      <w:r>
        <w:rPr>
          <w:rFonts w:hint="eastAsia" w:ascii="宋体" w:hAnsi="宋体" w:eastAsia="宋体" w:cs="宋体"/>
          <w:sz w:val="21"/>
          <w:szCs w:val="21"/>
          <w:highlight w:val="none"/>
        </w:rPr>
        <w:t>供应商名称：</w:t>
      </w:r>
      <w:r>
        <w:rPr>
          <w:rFonts w:hint="eastAsia" w:ascii="宋体" w:hAnsi="宋体" w:eastAsia="宋体" w:cs="宋体"/>
          <w:sz w:val="21"/>
          <w:szCs w:val="21"/>
          <w:highlight w:val="none"/>
          <w:u w:val="single"/>
        </w:rPr>
        <w:t xml:space="preserve">                </w:t>
      </w:r>
    </w:p>
    <w:p>
      <w:pPr>
        <w:adjustRightInd w:val="0"/>
        <w:snapToGrid w:val="0"/>
        <w:spacing w:line="360" w:lineRule="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法定代表人或其委托代理人(签字)：</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_</w:t>
      </w:r>
    </w:p>
    <w:p>
      <w:pPr>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日期：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年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月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日</w:t>
      </w:r>
    </w:p>
    <w:p>
      <w:pPr>
        <w:pStyle w:val="63"/>
        <w:rPr>
          <w:rFonts w:hint="eastAsia" w:ascii="宋体" w:hAnsi="宋体" w:eastAsia="宋体" w:cs="宋体"/>
          <w:sz w:val="21"/>
          <w:szCs w:val="21"/>
          <w:highlight w:val="none"/>
        </w:rPr>
      </w:pPr>
    </w:p>
    <w:p>
      <w:pPr>
        <w:adjustRightInd w:val="0"/>
        <w:snapToGrid w:val="0"/>
        <w:spacing w:line="360" w:lineRule="auto"/>
        <w:outlineLvl w:val="0"/>
        <w:rPr>
          <w:rFonts w:hint="eastAsia" w:ascii="宋体" w:hAnsi="宋体" w:eastAsia="宋体" w:cs="宋体"/>
          <w:b/>
          <w:sz w:val="21"/>
          <w:szCs w:val="21"/>
          <w:highlight w:val="none"/>
        </w:rPr>
      </w:pPr>
    </w:p>
    <w:p>
      <w:pPr>
        <w:adjustRightInd w:val="0"/>
        <w:snapToGrid w:val="0"/>
        <w:spacing w:line="360" w:lineRule="auto"/>
        <w:outlineLvl w:val="0"/>
        <w:rPr>
          <w:rFonts w:hint="eastAsia" w:ascii="宋体" w:hAnsi="宋体" w:eastAsia="宋体" w:cs="宋体"/>
          <w:b/>
          <w:sz w:val="21"/>
          <w:szCs w:val="21"/>
          <w:highlight w:val="none"/>
        </w:rPr>
      </w:pPr>
    </w:p>
    <w:p>
      <w:pPr>
        <w:rPr>
          <w:rFonts w:hint="eastAsia" w:ascii="宋体" w:hAnsi="宋体" w:eastAsia="宋体" w:cs="宋体"/>
          <w:sz w:val="21"/>
          <w:szCs w:val="21"/>
          <w:highlight w:val="none"/>
        </w:rPr>
      </w:pPr>
      <w:r>
        <w:rPr>
          <w:rFonts w:hint="eastAsia" w:ascii="宋体" w:hAnsi="宋体" w:eastAsia="宋体" w:cs="宋体"/>
          <w:sz w:val="21"/>
          <w:szCs w:val="21"/>
          <w:highlight w:val="none"/>
        </w:rPr>
        <w:br w:type="page"/>
      </w:r>
    </w:p>
    <w:p>
      <w:pPr>
        <w:spacing w:line="360" w:lineRule="atLeas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附件8-3：</w:t>
      </w:r>
    </w:p>
    <w:p>
      <w:pPr>
        <w:spacing w:line="360" w:lineRule="atLeast"/>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拟投入本项目的工作人员配置一览表</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714"/>
        <w:gridCol w:w="906"/>
        <w:gridCol w:w="795"/>
        <w:gridCol w:w="1275"/>
        <w:gridCol w:w="990"/>
        <w:gridCol w:w="1800"/>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8" w:type="dxa"/>
            <w:tcBorders>
              <w:left w:val="double" w:color="auto" w:sz="4" w:space="0"/>
            </w:tcBorders>
            <w:vAlign w:val="center"/>
          </w:tcPr>
          <w:p>
            <w:pPr>
              <w:widowControl/>
              <w:adjustRightInd w:val="0"/>
              <w:snapToGrid w:val="0"/>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人员类别</w:t>
            </w:r>
          </w:p>
        </w:tc>
        <w:tc>
          <w:tcPr>
            <w:tcW w:w="900" w:type="dxa"/>
            <w:vAlign w:val="center"/>
          </w:tcPr>
          <w:p>
            <w:pPr>
              <w:widowControl/>
              <w:adjustRightInd w:val="0"/>
              <w:snapToGrid w:val="0"/>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姓名</w:t>
            </w:r>
          </w:p>
        </w:tc>
        <w:tc>
          <w:tcPr>
            <w:tcW w:w="714" w:type="dxa"/>
            <w:vAlign w:val="center"/>
          </w:tcPr>
          <w:p>
            <w:pPr>
              <w:widowControl/>
              <w:adjustRightInd w:val="0"/>
              <w:snapToGrid w:val="0"/>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年龄</w:t>
            </w:r>
          </w:p>
        </w:tc>
        <w:tc>
          <w:tcPr>
            <w:tcW w:w="906" w:type="dxa"/>
            <w:vAlign w:val="center"/>
          </w:tcPr>
          <w:p>
            <w:pPr>
              <w:widowControl/>
              <w:adjustRightInd w:val="0"/>
              <w:snapToGrid w:val="0"/>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学历</w:t>
            </w:r>
          </w:p>
        </w:tc>
        <w:tc>
          <w:tcPr>
            <w:tcW w:w="795" w:type="dxa"/>
            <w:vAlign w:val="center"/>
          </w:tcPr>
          <w:p>
            <w:pPr>
              <w:widowControl/>
              <w:adjustRightInd w:val="0"/>
              <w:snapToGrid w:val="0"/>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职称</w:t>
            </w:r>
          </w:p>
        </w:tc>
        <w:tc>
          <w:tcPr>
            <w:tcW w:w="1275" w:type="dxa"/>
            <w:vAlign w:val="center"/>
          </w:tcPr>
          <w:p>
            <w:pPr>
              <w:widowControl/>
              <w:adjustRightInd w:val="0"/>
              <w:snapToGrid w:val="0"/>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从事本工作时间</w:t>
            </w:r>
          </w:p>
        </w:tc>
        <w:tc>
          <w:tcPr>
            <w:tcW w:w="990" w:type="dxa"/>
            <w:tcBorders>
              <w:right w:val="single" w:color="auto" w:sz="4" w:space="0"/>
            </w:tcBorders>
            <w:vAlign w:val="center"/>
          </w:tcPr>
          <w:p>
            <w:pPr>
              <w:widowControl/>
              <w:adjustRightInd w:val="0"/>
              <w:snapToGrid w:val="0"/>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类似项目经验情况</w:t>
            </w:r>
          </w:p>
        </w:tc>
        <w:tc>
          <w:tcPr>
            <w:tcW w:w="1800" w:type="dxa"/>
            <w:tcBorders>
              <w:right w:val="single" w:color="auto" w:sz="4" w:space="0"/>
            </w:tcBorders>
            <w:vAlign w:val="center"/>
          </w:tcPr>
          <w:p>
            <w:pPr>
              <w:widowControl/>
              <w:adjustRightInd w:val="0"/>
              <w:snapToGrid w:val="0"/>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取得的相关证书（职称证、资格证、学历证等）</w:t>
            </w:r>
          </w:p>
        </w:tc>
        <w:tc>
          <w:tcPr>
            <w:tcW w:w="828" w:type="dxa"/>
            <w:tcBorders>
              <w:left w:val="single" w:color="auto" w:sz="4" w:space="0"/>
              <w:right w:val="double" w:color="auto" w:sz="4" w:space="0"/>
            </w:tcBorders>
            <w:vAlign w:val="center"/>
          </w:tcPr>
          <w:p>
            <w:pPr>
              <w:widowControl/>
              <w:adjustRightInd w:val="0"/>
              <w:snapToGrid w:val="0"/>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tcBorders>
              <w:left w:val="double" w:color="auto" w:sz="4" w:space="0"/>
            </w:tcBorders>
            <w:vAlign w:val="center"/>
          </w:tcPr>
          <w:p>
            <w:pPr>
              <w:spacing w:line="40" w:lineRule="atLeas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项目</w:t>
            </w:r>
          </w:p>
          <w:p>
            <w:pPr>
              <w:spacing w:line="40" w:lineRule="atLeas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负责人</w:t>
            </w:r>
          </w:p>
        </w:tc>
        <w:tc>
          <w:tcPr>
            <w:tcW w:w="900" w:type="dxa"/>
          </w:tcPr>
          <w:p>
            <w:pPr>
              <w:widowControl/>
              <w:adjustRightInd w:val="0"/>
              <w:snapToGrid w:val="0"/>
              <w:rPr>
                <w:rFonts w:hint="eastAsia" w:ascii="宋体" w:hAnsi="宋体" w:eastAsia="宋体" w:cs="宋体"/>
                <w:bCs/>
                <w:sz w:val="21"/>
                <w:szCs w:val="21"/>
                <w:highlight w:val="none"/>
              </w:rPr>
            </w:pPr>
          </w:p>
        </w:tc>
        <w:tc>
          <w:tcPr>
            <w:tcW w:w="714" w:type="dxa"/>
          </w:tcPr>
          <w:p>
            <w:pPr>
              <w:widowControl/>
              <w:adjustRightInd w:val="0"/>
              <w:snapToGrid w:val="0"/>
              <w:rPr>
                <w:rFonts w:hint="eastAsia" w:ascii="宋体" w:hAnsi="宋体" w:eastAsia="宋体" w:cs="宋体"/>
                <w:bCs/>
                <w:sz w:val="21"/>
                <w:szCs w:val="21"/>
                <w:highlight w:val="none"/>
              </w:rPr>
            </w:pPr>
          </w:p>
        </w:tc>
        <w:tc>
          <w:tcPr>
            <w:tcW w:w="906" w:type="dxa"/>
          </w:tcPr>
          <w:p>
            <w:pPr>
              <w:widowControl/>
              <w:adjustRightInd w:val="0"/>
              <w:snapToGrid w:val="0"/>
              <w:rPr>
                <w:rFonts w:hint="eastAsia" w:ascii="宋体" w:hAnsi="宋体" w:eastAsia="宋体" w:cs="宋体"/>
                <w:bCs/>
                <w:sz w:val="21"/>
                <w:szCs w:val="21"/>
                <w:highlight w:val="none"/>
              </w:rPr>
            </w:pPr>
          </w:p>
        </w:tc>
        <w:tc>
          <w:tcPr>
            <w:tcW w:w="795" w:type="dxa"/>
          </w:tcPr>
          <w:p>
            <w:pPr>
              <w:widowControl/>
              <w:adjustRightInd w:val="0"/>
              <w:snapToGrid w:val="0"/>
              <w:rPr>
                <w:rFonts w:hint="eastAsia" w:ascii="宋体" w:hAnsi="宋体" w:eastAsia="宋体" w:cs="宋体"/>
                <w:bCs/>
                <w:sz w:val="21"/>
                <w:szCs w:val="21"/>
                <w:highlight w:val="none"/>
              </w:rPr>
            </w:pPr>
          </w:p>
        </w:tc>
        <w:tc>
          <w:tcPr>
            <w:tcW w:w="1275" w:type="dxa"/>
          </w:tcPr>
          <w:p>
            <w:pPr>
              <w:widowControl/>
              <w:adjustRightInd w:val="0"/>
              <w:snapToGrid w:val="0"/>
              <w:rPr>
                <w:rFonts w:hint="eastAsia" w:ascii="宋体" w:hAnsi="宋体" w:eastAsia="宋体" w:cs="宋体"/>
                <w:bCs/>
                <w:sz w:val="21"/>
                <w:szCs w:val="21"/>
                <w:highlight w:val="none"/>
              </w:rPr>
            </w:pPr>
          </w:p>
        </w:tc>
        <w:tc>
          <w:tcPr>
            <w:tcW w:w="990" w:type="dxa"/>
            <w:tcBorders>
              <w:right w:val="single" w:color="auto" w:sz="4" w:space="0"/>
            </w:tcBorders>
            <w:vAlign w:val="center"/>
          </w:tcPr>
          <w:p>
            <w:pPr>
              <w:widowControl/>
              <w:adjustRightInd w:val="0"/>
              <w:snapToGrid w:val="0"/>
              <w:jc w:val="center"/>
              <w:rPr>
                <w:rFonts w:hint="eastAsia" w:ascii="宋体" w:hAnsi="宋体" w:eastAsia="宋体" w:cs="宋体"/>
                <w:bCs/>
                <w:sz w:val="21"/>
                <w:szCs w:val="21"/>
                <w:highlight w:val="none"/>
              </w:rPr>
            </w:pPr>
          </w:p>
        </w:tc>
        <w:tc>
          <w:tcPr>
            <w:tcW w:w="1800" w:type="dxa"/>
            <w:tcBorders>
              <w:right w:val="single" w:color="auto" w:sz="4" w:space="0"/>
            </w:tcBorders>
            <w:vAlign w:val="center"/>
          </w:tcPr>
          <w:p>
            <w:pPr>
              <w:widowControl/>
              <w:adjustRightInd w:val="0"/>
              <w:snapToGrid w:val="0"/>
              <w:jc w:val="center"/>
              <w:rPr>
                <w:rFonts w:hint="eastAsia" w:ascii="宋体" w:hAnsi="宋体" w:eastAsia="宋体" w:cs="宋体"/>
                <w:bCs/>
                <w:sz w:val="21"/>
                <w:szCs w:val="21"/>
                <w:highlight w:val="none"/>
              </w:rPr>
            </w:pPr>
          </w:p>
        </w:tc>
        <w:tc>
          <w:tcPr>
            <w:tcW w:w="828" w:type="dxa"/>
            <w:tcBorders>
              <w:left w:val="single" w:color="auto" w:sz="4" w:space="0"/>
              <w:right w:val="double" w:color="auto" w:sz="4" w:space="0"/>
            </w:tcBorders>
            <w:vAlign w:val="center"/>
          </w:tcPr>
          <w:p>
            <w:pPr>
              <w:widowControl/>
              <w:adjustRightInd w:val="0"/>
              <w:snapToGrid w:val="0"/>
              <w:jc w:val="center"/>
              <w:rPr>
                <w:rFonts w:hint="eastAsia" w:ascii="宋体" w:hAnsi="宋体" w:eastAsia="宋体" w:cs="宋体"/>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restart"/>
            <w:tcBorders>
              <w:left w:val="double" w:color="auto" w:sz="4" w:space="0"/>
            </w:tcBorders>
            <w:vAlign w:val="center"/>
          </w:tcPr>
          <w:p>
            <w:pPr>
              <w:spacing w:line="40" w:lineRule="atLeast"/>
              <w:jc w:val="center"/>
              <w:rPr>
                <w:rFonts w:hint="eastAsia" w:ascii="宋体" w:hAnsi="宋体" w:eastAsia="宋体" w:cs="宋体"/>
                <w:bCs/>
                <w:sz w:val="21"/>
                <w:szCs w:val="21"/>
                <w:highlight w:val="none"/>
              </w:rPr>
            </w:pPr>
            <w:r>
              <w:rPr>
                <w:rFonts w:hint="eastAsia" w:ascii="宋体" w:hAnsi="宋体" w:eastAsia="宋体" w:cs="宋体"/>
                <w:kern w:val="0"/>
                <w:sz w:val="21"/>
                <w:szCs w:val="21"/>
                <w:highlight w:val="none"/>
              </w:rPr>
              <w:t>主要技术人员</w:t>
            </w:r>
          </w:p>
        </w:tc>
        <w:tc>
          <w:tcPr>
            <w:tcW w:w="900" w:type="dxa"/>
          </w:tcPr>
          <w:p>
            <w:pPr>
              <w:widowControl/>
              <w:adjustRightInd w:val="0"/>
              <w:snapToGrid w:val="0"/>
              <w:rPr>
                <w:rFonts w:hint="eastAsia" w:ascii="宋体" w:hAnsi="宋体" w:eastAsia="宋体" w:cs="宋体"/>
                <w:bCs/>
                <w:sz w:val="21"/>
                <w:szCs w:val="21"/>
                <w:highlight w:val="none"/>
              </w:rPr>
            </w:pPr>
          </w:p>
        </w:tc>
        <w:tc>
          <w:tcPr>
            <w:tcW w:w="714" w:type="dxa"/>
          </w:tcPr>
          <w:p>
            <w:pPr>
              <w:widowControl/>
              <w:adjustRightInd w:val="0"/>
              <w:snapToGrid w:val="0"/>
              <w:rPr>
                <w:rFonts w:hint="eastAsia" w:ascii="宋体" w:hAnsi="宋体" w:eastAsia="宋体" w:cs="宋体"/>
                <w:bCs/>
                <w:sz w:val="21"/>
                <w:szCs w:val="21"/>
                <w:highlight w:val="none"/>
              </w:rPr>
            </w:pPr>
          </w:p>
        </w:tc>
        <w:tc>
          <w:tcPr>
            <w:tcW w:w="906" w:type="dxa"/>
          </w:tcPr>
          <w:p>
            <w:pPr>
              <w:widowControl/>
              <w:adjustRightInd w:val="0"/>
              <w:snapToGrid w:val="0"/>
              <w:rPr>
                <w:rFonts w:hint="eastAsia" w:ascii="宋体" w:hAnsi="宋体" w:eastAsia="宋体" w:cs="宋体"/>
                <w:bCs/>
                <w:sz w:val="21"/>
                <w:szCs w:val="21"/>
                <w:highlight w:val="none"/>
              </w:rPr>
            </w:pPr>
          </w:p>
        </w:tc>
        <w:tc>
          <w:tcPr>
            <w:tcW w:w="795" w:type="dxa"/>
          </w:tcPr>
          <w:p>
            <w:pPr>
              <w:widowControl/>
              <w:adjustRightInd w:val="0"/>
              <w:snapToGrid w:val="0"/>
              <w:rPr>
                <w:rFonts w:hint="eastAsia" w:ascii="宋体" w:hAnsi="宋体" w:eastAsia="宋体" w:cs="宋体"/>
                <w:bCs/>
                <w:sz w:val="21"/>
                <w:szCs w:val="21"/>
                <w:highlight w:val="none"/>
              </w:rPr>
            </w:pPr>
          </w:p>
        </w:tc>
        <w:tc>
          <w:tcPr>
            <w:tcW w:w="1275" w:type="dxa"/>
          </w:tcPr>
          <w:p>
            <w:pPr>
              <w:widowControl/>
              <w:adjustRightInd w:val="0"/>
              <w:snapToGrid w:val="0"/>
              <w:rPr>
                <w:rFonts w:hint="eastAsia" w:ascii="宋体" w:hAnsi="宋体" w:eastAsia="宋体" w:cs="宋体"/>
                <w:bCs/>
                <w:sz w:val="21"/>
                <w:szCs w:val="21"/>
                <w:highlight w:val="none"/>
              </w:rPr>
            </w:pPr>
          </w:p>
        </w:tc>
        <w:tc>
          <w:tcPr>
            <w:tcW w:w="990" w:type="dxa"/>
            <w:tcBorders>
              <w:right w:val="single" w:color="auto" w:sz="4" w:space="0"/>
            </w:tcBorders>
            <w:vAlign w:val="center"/>
          </w:tcPr>
          <w:p>
            <w:pPr>
              <w:widowControl/>
              <w:adjustRightInd w:val="0"/>
              <w:snapToGrid w:val="0"/>
              <w:jc w:val="center"/>
              <w:rPr>
                <w:rFonts w:hint="eastAsia" w:ascii="宋体" w:hAnsi="宋体" w:eastAsia="宋体" w:cs="宋体"/>
                <w:bCs/>
                <w:sz w:val="21"/>
                <w:szCs w:val="21"/>
                <w:highlight w:val="none"/>
              </w:rPr>
            </w:pPr>
          </w:p>
        </w:tc>
        <w:tc>
          <w:tcPr>
            <w:tcW w:w="1800" w:type="dxa"/>
            <w:tcBorders>
              <w:right w:val="single" w:color="auto" w:sz="4" w:space="0"/>
            </w:tcBorders>
            <w:vAlign w:val="center"/>
          </w:tcPr>
          <w:p>
            <w:pPr>
              <w:widowControl/>
              <w:adjustRightInd w:val="0"/>
              <w:snapToGrid w:val="0"/>
              <w:jc w:val="center"/>
              <w:rPr>
                <w:rFonts w:hint="eastAsia" w:ascii="宋体" w:hAnsi="宋体" w:eastAsia="宋体" w:cs="宋体"/>
                <w:bCs/>
                <w:sz w:val="21"/>
                <w:szCs w:val="21"/>
                <w:highlight w:val="none"/>
              </w:rPr>
            </w:pPr>
          </w:p>
        </w:tc>
        <w:tc>
          <w:tcPr>
            <w:tcW w:w="828" w:type="dxa"/>
            <w:tcBorders>
              <w:left w:val="single" w:color="auto" w:sz="4" w:space="0"/>
              <w:right w:val="double" w:color="auto" w:sz="4" w:space="0"/>
            </w:tcBorders>
            <w:vAlign w:val="center"/>
          </w:tcPr>
          <w:p>
            <w:pPr>
              <w:widowControl/>
              <w:adjustRightInd w:val="0"/>
              <w:snapToGrid w:val="0"/>
              <w:jc w:val="center"/>
              <w:rPr>
                <w:rFonts w:hint="eastAsia" w:ascii="宋体" w:hAnsi="宋体" w:eastAsia="宋体" w:cs="宋体"/>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tcBorders>
              <w:left w:val="double" w:color="auto" w:sz="4" w:space="0"/>
            </w:tcBorders>
            <w:vAlign w:val="center"/>
          </w:tcPr>
          <w:p>
            <w:pPr>
              <w:widowControl/>
              <w:adjustRightInd w:val="0"/>
              <w:snapToGrid w:val="0"/>
              <w:jc w:val="center"/>
              <w:rPr>
                <w:rFonts w:hint="eastAsia" w:ascii="宋体" w:hAnsi="宋体" w:eastAsia="宋体" w:cs="宋体"/>
                <w:bCs/>
                <w:sz w:val="21"/>
                <w:szCs w:val="21"/>
                <w:highlight w:val="none"/>
              </w:rPr>
            </w:pPr>
          </w:p>
        </w:tc>
        <w:tc>
          <w:tcPr>
            <w:tcW w:w="900" w:type="dxa"/>
          </w:tcPr>
          <w:p>
            <w:pPr>
              <w:widowControl/>
              <w:adjustRightInd w:val="0"/>
              <w:snapToGrid w:val="0"/>
              <w:rPr>
                <w:rFonts w:hint="eastAsia" w:ascii="宋体" w:hAnsi="宋体" w:eastAsia="宋体" w:cs="宋体"/>
                <w:bCs/>
                <w:sz w:val="21"/>
                <w:szCs w:val="21"/>
                <w:highlight w:val="none"/>
              </w:rPr>
            </w:pPr>
          </w:p>
        </w:tc>
        <w:tc>
          <w:tcPr>
            <w:tcW w:w="714" w:type="dxa"/>
          </w:tcPr>
          <w:p>
            <w:pPr>
              <w:widowControl/>
              <w:adjustRightInd w:val="0"/>
              <w:snapToGrid w:val="0"/>
              <w:rPr>
                <w:rFonts w:hint="eastAsia" w:ascii="宋体" w:hAnsi="宋体" w:eastAsia="宋体" w:cs="宋体"/>
                <w:bCs/>
                <w:sz w:val="21"/>
                <w:szCs w:val="21"/>
                <w:highlight w:val="none"/>
              </w:rPr>
            </w:pPr>
          </w:p>
        </w:tc>
        <w:tc>
          <w:tcPr>
            <w:tcW w:w="906" w:type="dxa"/>
          </w:tcPr>
          <w:p>
            <w:pPr>
              <w:widowControl/>
              <w:adjustRightInd w:val="0"/>
              <w:snapToGrid w:val="0"/>
              <w:rPr>
                <w:rFonts w:hint="eastAsia" w:ascii="宋体" w:hAnsi="宋体" w:eastAsia="宋体" w:cs="宋体"/>
                <w:bCs/>
                <w:sz w:val="21"/>
                <w:szCs w:val="21"/>
                <w:highlight w:val="none"/>
              </w:rPr>
            </w:pPr>
          </w:p>
        </w:tc>
        <w:tc>
          <w:tcPr>
            <w:tcW w:w="795" w:type="dxa"/>
          </w:tcPr>
          <w:p>
            <w:pPr>
              <w:widowControl/>
              <w:adjustRightInd w:val="0"/>
              <w:snapToGrid w:val="0"/>
              <w:rPr>
                <w:rFonts w:hint="eastAsia" w:ascii="宋体" w:hAnsi="宋体" w:eastAsia="宋体" w:cs="宋体"/>
                <w:bCs/>
                <w:sz w:val="21"/>
                <w:szCs w:val="21"/>
                <w:highlight w:val="none"/>
              </w:rPr>
            </w:pPr>
          </w:p>
        </w:tc>
        <w:tc>
          <w:tcPr>
            <w:tcW w:w="1275" w:type="dxa"/>
          </w:tcPr>
          <w:p>
            <w:pPr>
              <w:widowControl/>
              <w:adjustRightInd w:val="0"/>
              <w:snapToGrid w:val="0"/>
              <w:rPr>
                <w:rFonts w:hint="eastAsia" w:ascii="宋体" w:hAnsi="宋体" w:eastAsia="宋体" w:cs="宋体"/>
                <w:bCs/>
                <w:sz w:val="21"/>
                <w:szCs w:val="21"/>
                <w:highlight w:val="none"/>
              </w:rPr>
            </w:pPr>
          </w:p>
        </w:tc>
        <w:tc>
          <w:tcPr>
            <w:tcW w:w="990" w:type="dxa"/>
            <w:tcBorders>
              <w:right w:val="single" w:color="auto" w:sz="4" w:space="0"/>
            </w:tcBorders>
            <w:vAlign w:val="center"/>
          </w:tcPr>
          <w:p>
            <w:pPr>
              <w:widowControl/>
              <w:adjustRightInd w:val="0"/>
              <w:snapToGrid w:val="0"/>
              <w:jc w:val="center"/>
              <w:rPr>
                <w:rFonts w:hint="eastAsia" w:ascii="宋体" w:hAnsi="宋体" w:eastAsia="宋体" w:cs="宋体"/>
                <w:bCs/>
                <w:sz w:val="21"/>
                <w:szCs w:val="21"/>
                <w:highlight w:val="none"/>
              </w:rPr>
            </w:pPr>
          </w:p>
        </w:tc>
        <w:tc>
          <w:tcPr>
            <w:tcW w:w="1800" w:type="dxa"/>
            <w:tcBorders>
              <w:right w:val="single" w:color="auto" w:sz="4" w:space="0"/>
            </w:tcBorders>
            <w:vAlign w:val="center"/>
          </w:tcPr>
          <w:p>
            <w:pPr>
              <w:widowControl/>
              <w:adjustRightInd w:val="0"/>
              <w:snapToGrid w:val="0"/>
              <w:jc w:val="center"/>
              <w:rPr>
                <w:rFonts w:hint="eastAsia" w:ascii="宋体" w:hAnsi="宋体" w:eastAsia="宋体" w:cs="宋体"/>
                <w:bCs/>
                <w:sz w:val="21"/>
                <w:szCs w:val="21"/>
                <w:highlight w:val="none"/>
              </w:rPr>
            </w:pPr>
          </w:p>
        </w:tc>
        <w:tc>
          <w:tcPr>
            <w:tcW w:w="828" w:type="dxa"/>
            <w:tcBorders>
              <w:left w:val="single" w:color="auto" w:sz="4" w:space="0"/>
              <w:right w:val="double" w:color="auto" w:sz="4" w:space="0"/>
            </w:tcBorders>
            <w:vAlign w:val="center"/>
          </w:tcPr>
          <w:p>
            <w:pPr>
              <w:widowControl/>
              <w:adjustRightInd w:val="0"/>
              <w:snapToGrid w:val="0"/>
              <w:jc w:val="center"/>
              <w:rPr>
                <w:rFonts w:hint="eastAsia" w:ascii="宋体" w:hAnsi="宋体" w:eastAsia="宋体" w:cs="宋体"/>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tcBorders>
              <w:left w:val="double" w:color="auto" w:sz="4" w:space="0"/>
            </w:tcBorders>
            <w:vAlign w:val="center"/>
          </w:tcPr>
          <w:p>
            <w:pPr>
              <w:widowControl/>
              <w:adjustRightInd w:val="0"/>
              <w:snapToGrid w:val="0"/>
              <w:jc w:val="center"/>
              <w:rPr>
                <w:rFonts w:hint="eastAsia" w:ascii="宋体" w:hAnsi="宋体" w:eastAsia="宋体" w:cs="宋体"/>
                <w:bCs/>
                <w:sz w:val="21"/>
                <w:szCs w:val="21"/>
                <w:highlight w:val="none"/>
              </w:rPr>
            </w:pPr>
          </w:p>
        </w:tc>
        <w:tc>
          <w:tcPr>
            <w:tcW w:w="900" w:type="dxa"/>
          </w:tcPr>
          <w:p>
            <w:pPr>
              <w:widowControl/>
              <w:adjustRightInd w:val="0"/>
              <w:snapToGrid w:val="0"/>
              <w:rPr>
                <w:rFonts w:hint="eastAsia" w:ascii="宋体" w:hAnsi="宋体" w:eastAsia="宋体" w:cs="宋体"/>
                <w:bCs/>
                <w:sz w:val="21"/>
                <w:szCs w:val="21"/>
                <w:highlight w:val="none"/>
              </w:rPr>
            </w:pPr>
          </w:p>
        </w:tc>
        <w:tc>
          <w:tcPr>
            <w:tcW w:w="714" w:type="dxa"/>
          </w:tcPr>
          <w:p>
            <w:pPr>
              <w:widowControl/>
              <w:adjustRightInd w:val="0"/>
              <w:snapToGrid w:val="0"/>
              <w:rPr>
                <w:rFonts w:hint="eastAsia" w:ascii="宋体" w:hAnsi="宋体" w:eastAsia="宋体" w:cs="宋体"/>
                <w:bCs/>
                <w:sz w:val="21"/>
                <w:szCs w:val="21"/>
                <w:highlight w:val="none"/>
              </w:rPr>
            </w:pPr>
          </w:p>
        </w:tc>
        <w:tc>
          <w:tcPr>
            <w:tcW w:w="906" w:type="dxa"/>
          </w:tcPr>
          <w:p>
            <w:pPr>
              <w:widowControl/>
              <w:adjustRightInd w:val="0"/>
              <w:snapToGrid w:val="0"/>
              <w:rPr>
                <w:rFonts w:hint="eastAsia" w:ascii="宋体" w:hAnsi="宋体" w:eastAsia="宋体" w:cs="宋体"/>
                <w:bCs/>
                <w:sz w:val="21"/>
                <w:szCs w:val="21"/>
                <w:highlight w:val="none"/>
              </w:rPr>
            </w:pPr>
          </w:p>
        </w:tc>
        <w:tc>
          <w:tcPr>
            <w:tcW w:w="795" w:type="dxa"/>
          </w:tcPr>
          <w:p>
            <w:pPr>
              <w:widowControl/>
              <w:adjustRightInd w:val="0"/>
              <w:snapToGrid w:val="0"/>
              <w:rPr>
                <w:rFonts w:hint="eastAsia" w:ascii="宋体" w:hAnsi="宋体" w:eastAsia="宋体" w:cs="宋体"/>
                <w:bCs/>
                <w:sz w:val="21"/>
                <w:szCs w:val="21"/>
                <w:highlight w:val="none"/>
              </w:rPr>
            </w:pPr>
          </w:p>
        </w:tc>
        <w:tc>
          <w:tcPr>
            <w:tcW w:w="1275" w:type="dxa"/>
          </w:tcPr>
          <w:p>
            <w:pPr>
              <w:widowControl/>
              <w:adjustRightInd w:val="0"/>
              <w:snapToGrid w:val="0"/>
              <w:rPr>
                <w:rFonts w:hint="eastAsia" w:ascii="宋体" w:hAnsi="宋体" w:eastAsia="宋体" w:cs="宋体"/>
                <w:bCs/>
                <w:sz w:val="21"/>
                <w:szCs w:val="21"/>
                <w:highlight w:val="none"/>
              </w:rPr>
            </w:pPr>
          </w:p>
        </w:tc>
        <w:tc>
          <w:tcPr>
            <w:tcW w:w="990" w:type="dxa"/>
            <w:tcBorders>
              <w:right w:val="single" w:color="auto" w:sz="4" w:space="0"/>
            </w:tcBorders>
            <w:vAlign w:val="center"/>
          </w:tcPr>
          <w:p>
            <w:pPr>
              <w:widowControl/>
              <w:adjustRightInd w:val="0"/>
              <w:snapToGrid w:val="0"/>
              <w:jc w:val="center"/>
              <w:rPr>
                <w:rFonts w:hint="eastAsia" w:ascii="宋体" w:hAnsi="宋体" w:eastAsia="宋体" w:cs="宋体"/>
                <w:bCs/>
                <w:sz w:val="21"/>
                <w:szCs w:val="21"/>
                <w:highlight w:val="none"/>
              </w:rPr>
            </w:pPr>
          </w:p>
        </w:tc>
        <w:tc>
          <w:tcPr>
            <w:tcW w:w="1800" w:type="dxa"/>
            <w:tcBorders>
              <w:right w:val="single" w:color="auto" w:sz="4" w:space="0"/>
            </w:tcBorders>
            <w:vAlign w:val="center"/>
          </w:tcPr>
          <w:p>
            <w:pPr>
              <w:widowControl/>
              <w:adjustRightInd w:val="0"/>
              <w:snapToGrid w:val="0"/>
              <w:jc w:val="center"/>
              <w:rPr>
                <w:rFonts w:hint="eastAsia" w:ascii="宋体" w:hAnsi="宋体" w:eastAsia="宋体" w:cs="宋体"/>
                <w:bCs/>
                <w:sz w:val="21"/>
                <w:szCs w:val="21"/>
                <w:highlight w:val="none"/>
              </w:rPr>
            </w:pPr>
          </w:p>
        </w:tc>
        <w:tc>
          <w:tcPr>
            <w:tcW w:w="828" w:type="dxa"/>
            <w:tcBorders>
              <w:left w:val="single" w:color="auto" w:sz="4" w:space="0"/>
              <w:right w:val="double" w:color="auto" w:sz="4" w:space="0"/>
            </w:tcBorders>
            <w:vAlign w:val="center"/>
          </w:tcPr>
          <w:p>
            <w:pPr>
              <w:widowControl/>
              <w:adjustRightInd w:val="0"/>
              <w:snapToGrid w:val="0"/>
              <w:jc w:val="center"/>
              <w:rPr>
                <w:rFonts w:hint="eastAsia" w:ascii="宋体" w:hAnsi="宋体" w:eastAsia="宋体" w:cs="宋体"/>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tcBorders>
              <w:left w:val="double" w:color="auto" w:sz="4" w:space="0"/>
            </w:tcBorders>
            <w:vAlign w:val="center"/>
          </w:tcPr>
          <w:p>
            <w:pPr>
              <w:widowControl/>
              <w:adjustRightInd w:val="0"/>
              <w:snapToGrid w:val="0"/>
              <w:jc w:val="center"/>
              <w:rPr>
                <w:rFonts w:hint="eastAsia" w:ascii="宋体" w:hAnsi="宋体" w:eastAsia="宋体" w:cs="宋体"/>
                <w:bCs/>
                <w:sz w:val="21"/>
                <w:szCs w:val="21"/>
                <w:highlight w:val="none"/>
              </w:rPr>
            </w:pPr>
          </w:p>
        </w:tc>
        <w:tc>
          <w:tcPr>
            <w:tcW w:w="900" w:type="dxa"/>
            <w:vAlign w:val="center"/>
          </w:tcPr>
          <w:p>
            <w:pPr>
              <w:widowControl/>
              <w:spacing w:line="40" w:lineRule="atLeast"/>
              <w:jc w:val="center"/>
              <w:rPr>
                <w:rFonts w:hint="eastAsia" w:ascii="宋体" w:hAnsi="宋体" w:eastAsia="宋体" w:cs="宋体"/>
                <w:kern w:val="0"/>
                <w:sz w:val="21"/>
                <w:szCs w:val="21"/>
                <w:highlight w:val="none"/>
              </w:rPr>
            </w:pPr>
          </w:p>
        </w:tc>
        <w:tc>
          <w:tcPr>
            <w:tcW w:w="714" w:type="dxa"/>
          </w:tcPr>
          <w:p>
            <w:pPr>
              <w:widowControl/>
              <w:adjustRightInd w:val="0"/>
              <w:snapToGrid w:val="0"/>
              <w:rPr>
                <w:rFonts w:hint="eastAsia" w:ascii="宋体" w:hAnsi="宋体" w:eastAsia="宋体" w:cs="宋体"/>
                <w:bCs/>
                <w:sz w:val="21"/>
                <w:szCs w:val="21"/>
                <w:highlight w:val="none"/>
              </w:rPr>
            </w:pPr>
          </w:p>
        </w:tc>
        <w:tc>
          <w:tcPr>
            <w:tcW w:w="906" w:type="dxa"/>
          </w:tcPr>
          <w:p>
            <w:pPr>
              <w:widowControl/>
              <w:adjustRightInd w:val="0"/>
              <w:snapToGrid w:val="0"/>
              <w:rPr>
                <w:rFonts w:hint="eastAsia" w:ascii="宋体" w:hAnsi="宋体" w:eastAsia="宋体" w:cs="宋体"/>
                <w:bCs/>
                <w:sz w:val="21"/>
                <w:szCs w:val="21"/>
                <w:highlight w:val="none"/>
              </w:rPr>
            </w:pPr>
          </w:p>
        </w:tc>
        <w:tc>
          <w:tcPr>
            <w:tcW w:w="795" w:type="dxa"/>
          </w:tcPr>
          <w:p>
            <w:pPr>
              <w:widowControl/>
              <w:adjustRightInd w:val="0"/>
              <w:snapToGrid w:val="0"/>
              <w:rPr>
                <w:rFonts w:hint="eastAsia" w:ascii="宋体" w:hAnsi="宋体" w:eastAsia="宋体" w:cs="宋体"/>
                <w:bCs/>
                <w:sz w:val="21"/>
                <w:szCs w:val="21"/>
                <w:highlight w:val="none"/>
              </w:rPr>
            </w:pPr>
          </w:p>
        </w:tc>
        <w:tc>
          <w:tcPr>
            <w:tcW w:w="1275" w:type="dxa"/>
          </w:tcPr>
          <w:p>
            <w:pPr>
              <w:widowControl/>
              <w:adjustRightInd w:val="0"/>
              <w:snapToGrid w:val="0"/>
              <w:rPr>
                <w:rFonts w:hint="eastAsia" w:ascii="宋体" w:hAnsi="宋体" w:eastAsia="宋体" w:cs="宋体"/>
                <w:bCs/>
                <w:sz w:val="21"/>
                <w:szCs w:val="21"/>
                <w:highlight w:val="none"/>
              </w:rPr>
            </w:pPr>
          </w:p>
        </w:tc>
        <w:tc>
          <w:tcPr>
            <w:tcW w:w="990" w:type="dxa"/>
            <w:tcBorders>
              <w:right w:val="single" w:color="auto" w:sz="4" w:space="0"/>
            </w:tcBorders>
            <w:vAlign w:val="center"/>
          </w:tcPr>
          <w:p>
            <w:pPr>
              <w:adjustRightInd w:val="0"/>
              <w:snapToGrid w:val="0"/>
              <w:jc w:val="center"/>
              <w:rPr>
                <w:rFonts w:hint="eastAsia" w:ascii="宋体" w:hAnsi="宋体" w:eastAsia="宋体" w:cs="宋体"/>
                <w:bCs/>
                <w:sz w:val="21"/>
                <w:szCs w:val="21"/>
                <w:highlight w:val="none"/>
              </w:rPr>
            </w:pPr>
          </w:p>
        </w:tc>
        <w:tc>
          <w:tcPr>
            <w:tcW w:w="1800" w:type="dxa"/>
            <w:tcBorders>
              <w:right w:val="single" w:color="auto" w:sz="4" w:space="0"/>
            </w:tcBorders>
            <w:vAlign w:val="center"/>
          </w:tcPr>
          <w:p>
            <w:pPr>
              <w:adjustRightInd w:val="0"/>
              <w:snapToGrid w:val="0"/>
              <w:jc w:val="center"/>
              <w:rPr>
                <w:rFonts w:hint="eastAsia" w:ascii="宋体" w:hAnsi="宋体" w:eastAsia="宋体" w:cs="宋体"/>
                <w:bCs/>
                <w:sz w:val="21"/>
                <w:szCs w:val="21"/>
                <w:highlight w:val="none"/>
              </w:rPr>
            </w:pPr>
          </w:p>
        </w:tc>
        <w:tc>
          <w:tcPr>
            <w:tcW w:w="828" w:type="dxa"/>
            <w:tcBorders>
              <w:left w:val="single" w:color="auto" w:sz="4" w:space="0"/>
              <w:right w:val="double" w:color="auto" w:sz="4" w:space="0"/>
            </w:tcBorders>
            <w:vAlign w:val="center"/>
          </w:tcPr>
          <w:p>
            <w:pPr>
              <w:adjustRightInd w:val="0"/>
              <w:snapToGrid w:val="0"/>
              <w:jc w:val="center"/>
              <w:rPr>
                <w:rFonts w:hint="eastAsia" w:ascii="宋体" w:hAnsi="宋体" w:eastAsia="宋体" w:cs="宋体"/>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tcBorders>
              <w:left w:val="double" w:color="auto" w:sz="4" w:space="0"/>
            </w:tcBorders>
            <w:vAlign w:val="center"/>
          </w:tcPr>
          <w:p>
            <w:pPr>
              <w:widowControl/>
              <w:adjustRightInd w:val="0"/>
              <w:snapToGrid w:val="0"/>
              <w:jc w:val="center"/>
              <w:rPr>
                <w:rFonts w:hint="eastAsia" w:ascii="宋体" w:hAnsi="宋体" w:eastAsia="宋体" w:cs="宋体"/>
                <w:bCs/>
                <w:sz w:val="21"/>
                <w:szCs w:val="21"/>
                <w:highlight w:val="none"/>
              </w:rPr>
            </w:pPr>
          </w:p>
        </w:tc>
        <w:tc>
          <w:tcPr>
            <w:tcW w:w="900" w:type="dxa"/>
            <w:vAlign w:val="center"/>
          </w:tcPr>
          <w:p>
            <w:pPr>
              <w:widowControl/>
              <w:spacing w:line="40" w:lineRule="atLeast"/>
              <w:jc w:val="center"/>
              <w:rPr>
                <w:rFonts w:hint="eastAsia" w:ascii="宋体" w:hAnsi="宋体" w:eastAsia="宋体" w:cs="宋体"/>
                <w:kern w:val="0"/>
                <w:sz w:val="21"/>
                <w:szCs w:val="21"/>
                <w:highlight w:val="none"/>
              </w:rPr>
            </w:pPr>
          </w:p>
        </w:tc>
        <w:tc>
          <w:tcPr>
            <w:tcW w:w="714" w:type="dxa"/>
          </w:tcPr>
          <w:p>
            <w:pPr>
              <w:widowControl/>
              <w:adjustRightInd w:val="0"/>
              <w:snapToGrid w:val="0"/>
              <w:rPr>
                <w:rFonts w:hint="eastAsia" w:ascii="宋体" w:hAnsi="宋体" w:eastAsia="宋体" w:cs="宋体"/>
                <w:bCs/>
                <w:sz w:val="21"/>
                <w:szCs w:val="21"/>
                <w:highlight w:val="none"/>
              </w:rPr>
            </w:pPr>
          </w:p>
        </w:tc>
        <w:tc>
          <w:tcPr>
            <w:tcW w:w="906" w:type="dxa"/>
          </w:tcPr>
          <w:p>
            <w:pPr>
              <w:widowControl/>
              <w:adjustRightInd w:val="0"/>
              <w:snapToGrid w:val="0"/>
              <w:rPr>
                <w:rFonts w:hint="eastAsia" w:ascii="宋体" w:hAnsi="宋体" w:eastAsia="宋体" w:cs="宋体"/>
                <w:bCs/>
                <w:sz w:val="21"/>
                <w:szCs w:val="21"/>
                <w:highlight w:val="none"/>
              </w:rPr>
            </w:pPr>
          </w:p>
        </w:tc>
        <w:tc>
          <w:tcPr>
            <w:tcW w:w="795" w:type="dxa"/>
          </w:tcPr>
          <w:p>
            <w:pPr>
              <w:widowControl/>
              <w:adjustRightInd w:val="0"/>
              <w:snapToGrid w:val="0"/>
              <w:rPr>
                <w:rFonts w:hint="eastAsia" w:ascii="宋体" w:hAnsi="宋体" w:eastAsia="宋体" w:cs="宋体"/>
                <w:bCs/>
                <w:sz w:val="21"/>
                <w:szCs w:val="21"/>
                <w:highlight w:val="none"/>
              </w:rPr>
            </w:pPr>
          </w:p>
        </w:tc>
        <w:tc>
          <w:tcPr>
            <w:tcW w:w="1275" w:type="dxa"/>
          </w:tcPr>
          <w:p>
            <w:pPr>
              <w:widowControl/>
              <w:adjustRightInd w:val="0"/>
              <w:snapToGrid w:val="0"/>
              <w:rPr>
                <w:rFonts w:hint="eastAsia" w:ascii="宋体" w:hAnsi="宋体" w:eastAsia="宋体" w:cs="宋体"/>
                <w:bCs/>
                <w:sz w:val="21"/>
                <w:szCs w:val="21"/>
                <w:highlight w:val="none"/>
              </w:rPr>
            </w:pPr>
          </w:p>
        </w:tc>
        <w:tc>
          <w:tcPr>
            <w:tcW w:w="990" w:type="dxa"/>
            <w:tcBorders>
              <w:right w:val="single" w:color="auto" w:sz="4" w:space="0"/>
            </w:tcBorders>
            <w:vAlign w:val="center"/>
          </w:tcPr>
          <w:p>
            <w:pPr>
              <w:adjustRightInd w:val="0"/>
              <w:snapToGrid w:val="0"/>
              <w:jc w:val="center"/>
              <w:rPr>
                <w:rFonts w:hint="eastAsia" w:ascii="宋体" w:hAnsi="宋体" w:eastAsia="宋体" w:cs="宋体"/>
                <w:bCs/>
                <w:sz w:val="21"/>
                <w:szCs w:val="21"/>
                <w:highlight w:val="none"/>
              </w:rPr>
            </w:pPr>
          </w:p>
        </w:tc>
        <w:tc>
          <w:tcPr>
            <w:tcW w:w="1800" w:type="dxa"/>
            <w:tcBorders>
              <w:right w:val="single" w:color="auto" w:sz="4" w:space="0"/>
            </w:tcBorders>
            <w:vAlign w:val="center"/>
          </w:tcPr>
          <w:p>
            <w:pPr>
              <w:adjustRightInd w:val="0"/>
              <w:snapToGrid w:val="0"/>
              <w:jc w:val="center"/>
              <w:rPr>
                <w:rFonts w:hint="eastAsia" w:ascii="宋体" w:hAnsi="宋体" w:eastAsia="宋体" w:cs="宋体"/>
                <w:bCs/>
                <w:sz w:val="21"/>
                <w:szCs w:val="21"/>
                <w:highlight w:val="none"/>
              </w:rPr>
            </w:pPr>
          </w:p>
        </w:tc>
        <w:tc>
          <w:tcPr>
            <w:tcW w:w="828" w:type="dxa"/>
            <w:tcBorders>
              <w:left w:val="single" w:color="auto" w:sz="4" w:space="0"/>
              <w:right w:val="double" w:color="auto" w:sz="4" w:space="0"/>
            </w:tcBorders>
            <w:vAlign w:val="center"/>
          </w:tcPr>
          <w:p>
            <w:pPr>
              <w:adjustRightInd w:val="0"/>
              <w:snapToGrid w:val="0"/>
              <w:jc w:val="center"/>
              <w:rPr>
                <w:rFonts w:hint="eastAsia" w:ascii="宋体" w:hAnsi="宋体" w:eastAsia="宋体" w:cs="宋体"/>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88" w:type="dxa"/>
            <w:vMerge w:val="restart"/>
            <w:tcBorders>
              <w:left w:val="double" w:color="auto" w:sz="4" w:space="0"/>
            </w:tcBorders>
            <w:vAlign w:val="center"/>
          </w:tcPr>
          <w:p>
            <w:pPr>
              <w:widowControl/>
              <w:adjustRightInd w:val="0"/>
              <w:snapToGrid w:val="0"/>
              <w:jc w:val="center"/>
              <w:rPr>
                <w:rFonts w:hint="eastAsia" w:ascii="宋体" w:hAnsi="宋体" w:eastAsia="宋体" w:cs="宋体"/>
                <w:bCs/>
                <w:sz w:val="21"/>
                <w:szCs w:val="21"/>
                <w:highlight w:val="none"/>
              </w:rPr>
            </w:pPr>
            <w:r>
              <w:rPr>
                <w:rFonts w:hint="eastAsia" w:ascii="宋体" w:hAnsi="宋体" w:eastAsia="宋体" w:cs="宋体"/>
                <w:kern w:val="0"/>
                <w:sz w:val="21"/>
                <w:szCs w:val="21"/>
                <w:highlight w:val="none"/>
              </w:rPr>
              <w:t>其他人员</w:t>
            </w:r>
          </w:p>
        </w:tc>
        <w:tc>
          <w:tcPr>
            <w:tcW w:w="900" w:type="dxa"/>
          </w:tcPr>
          <w:p>
            <w:pPr>
              <w:widowControl/>
              <w:adjustRightInd w:val="0"/>
              <w:snapToGrid w:val="0"/>
              <w:rPr>
                <w:rFonts w:hint="eastAsia" w:ascii="宋体" w:hAnsi="宋体" w:eastAsia="宋体" w:cs="宋体"/>
                <w:bCs/>
                <w:sz w:val="21"/>
                <w:szCs w:val="21"/>
                <w:highlight w:val="none"/>
              </w:rPr>
            </w:pPr>
          </w:p>
        </w:tc>
        <w:tc>
          <w:tcPr>
            <w:tcW w:w="714" w:type="dxa"/>
          </w:tcPr>
          <w:p>
            <w:pPr>
              <w:widowControl/>
              <w:adjustRightInd w:val="0"/>
              <w:snapToGrid w:val="0"/>
              <w:rPr>
                <w:rFonts w:hint="eastAsia" w:ascii="宋体" w:hAnsi="宋体" w:eastAsia="宋体" w:cs="宋体"/>
                <w:bCs/>
                <w:sz w:val="21"/>
                <w:szCs w:val="21"/>
                <w:highlight w:val="none"/>
              </w:rPr>
            </w:pPr>
          </w:p>
        </w:tc>
        <w:tc>
          <w:tcPr>
            <w:tcW w:w="906" w:type="dxa"/>
          </w:tcPr>
          <w:p>
            <w:pPr>
              <w:widowControl/>
              <w:adjustRightInd w:val="0"/>
              <w:snapToGrid w:val="0"/>
              <w:rPr>
                <w:rFonts w:hint="eastAsia" w:ascii="宋体" w:hAnsi="宋体" w:eastAsia="宋体" w:cs="宋体"/>
                <w:bCs/>
                <w:sz w:val="21"/>
                <w:szCs w:val="21"/>
                <w:highlight w:val="none"/>
              </w:rPr>
            </w:pPr>
          </w:p>
        </w:tc>
        <w:tc>
          <w:tcPr>
            <w:tcW w:w="795" w:type="dxa"/>
          </w:tcPr>
          <w:p>
            <w:pPr>
              <w:widowControl/>
              <w:adjustRightInd w:val="0"/>
              <w:snapToGrid w:val="0"/>
              <w:rPr>
                <w:rFonts w:hint="eastAsia" w:ascii="宋体" w:hAnsi="宋体" w:eastAsia="宋体" w:cs="宋体"/>
                <w:bCs/>
                <w:sz w:val="21"/>
                <w:szCs w:val="21"/>
                <w:highlight w:val="none"/>
              </w:rPr>
            </w:pPr>
          </w:p>
        </w:tc>
        <w:tc>
          <w:tcPr>
            <w:tcW w:w="1275" w:type="dxa"/>
          </w:tcPr>
          <w:p>
            <w:pPr>
              <w:widowControl/>
              <w:adjustRightInd w:val="0"/>
              <w:snapToGrid w:val="0"/>
              <w:rPr>
                <w:rFonts w:hint="eastAsia" w:ascii="宋体" w:hAnsi="宋体" w:eastAsia="宋体" w:cs="宋体"/>
                <w:bCs/>
                <w:sz w:val="21"/>
                <w:szCs w:val="21"/>
                <w:highlight w:val="none"/>
              </w:rPr>
            </w:pPr>
          </w:p>
        </w:tc>
        <w:tc>
          <w:tcPr>
            <w:tcW w:w="990" w:type="dxa"/>
            <w:tcBorders>
              <w:right w:val="single" w:color="auto" w:sz="4" w:space="0"/>
            </w:tcBorders>
            <w:vAlign w:val="center"/>
          </w:tcPr>
          <w:p>
            <w:pPr>
              <w:widowControl/>
              <w:adjustRightInd w:val="0"/>
              <w:snapToGrid w:val="0"/>
              <w:jc w:val="center"/>
              <w:rPr>
                <w:rFonts w:hint="eastAsia" w:ascii="宋体" w:hAnsi="宋体" w:eastAsia="宋体" w:cs="宋体"/>
                <w:bCs/>
                <w:sz w:val="21"/>
                <w:szCs w:val="21"/>
                <w:highlight w:val="none"/>
              </w:rPr>
            </w:pPr>
          </w:p>
        </w:tc>
        <w:tc>
          <w:tcPr>
            <w:tcW w:w="1800" w:type="dxa"/>
            <w:tcBorders>
              <w:right w:val="single" w:color="auto" w:sz="4" w:space="0"/>
            </w:tcBorders>
            <w:vAlign w:val="center"/>
          </w:tcPr>
          <w:p>
            <w:pPr>
              <w:widowControl/>
              <w:adjustRightInd w:val="0"/>
              <w:snapToGrid w:val="0"/>
              <w:jc w:val="center"/>
              <w:rPr>
                <w:rFonts w:hint="eastAsia" w:ascii="宋体" w:hAnsi="宋体" w:eastAsia="宋体" w:cs="宋体"/>
                <w:bCs/>
                <w:sz w:val="21"/>
                <w:szCs w:val="21"/>
                <w:highlight w:val="none"/>
              </w:rPr>
            </w:pPr>
          </w:p>
        </w:tc>
        <w:tc>
          <w:tcPr>
            <w:tcW w:w="828" w:type="dxa"/>
            <w:tcBorders>
              <w:left w:val="single" w:color="auto" w:sz="4" w:space="0"/>
              <w:right w:val="double" w:color="auto" w:sz="4" w:space="0"/>
            </w:tcBorders>
            <w:vAlign w:val="center"/>
          </w:tcPr>
          <w:p>
            <w:pPr>
              <w:widowControl/>
              <w:adjustRightInd w:val="0"/>
              <w:snapToGrid w:val="0"/>
              <w:jc w:val="center"/>
              <w:rPr>
                <w:rFonts w:hint="eastAsia" w:ascii="宋体" w:hAnsi="宋体" w:eastAsia="宋体" w:cs="宋体"/>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88" w:type="dxa"/>
            <w:vMerge w:val="continue"/>
            <w:tcBorders>
              <w:left w:val="double" w:color="auto" w:sz="4" w:space="0"/>
            </w:tcBorders>
            <w:vAlign w:val="center"/>
          </w:tcPr>
          <w:p>
            <w:pPr>
              <w:widowControl/>
              <w:adjustRightInd w:val="0"/>
              <w:snapToGrid w:val="0"/>
              <w:jc w:val="center"/>
              <w:rPr>
                <w:rFonts w:hint="eastAsia" w:ascii="宋体" w:hAnsi="宋体" w:eastAsia="宋体" w:cs="宋体"/>
                <w:bCs/>
                <w:sz w:val="21"/>
                <w:szCs w:val="21"/>
                <w:highlight w:val="none"/>
              </w:rPr>
            </w:pPr>
          </w:p>
        </w:tc>
        <w:tc>
          <w:tcPr>
            <w:tcW w:w="900" w:type="dxa"/>
          </w:tcPr>
          <w:p>
            <w:pPr>
              <w:widowControl/>
              <w:adjustRightInd w:val="0"/>
              <w:snapToGrid w:val="0"/>
              <w:rPr>
                <w:rFonts w:hint="eastAsia" w:ascii="宋体" w:hAnsi="宋体" w:eastAsia="宋体" w:cs="宋体"/>
                <w:bCs/>
                <w:sz w:val="21"/>
                <w:szCs w:val="21"/>
                <w:highlight w:val="none"/>
              </w:rPr>
            </w:pPr>
          </w:p>
        </w:tc>
        <w:tc>
          <w:tcPr>
            <w:tcW w:w="714" w:type="dxa"/>
          </w:tcPr>
          <w:p>
            <w:pPr>
              <w:widowControl/>
              <w:adjustRightInd w:val="0"/>
              <w:snapToGrid w:val="0"/>
              <w:rPr>
                <w:rFonts w:hint="eastAsia" w:ascii="宋体" w:hAnsi="宋体" w:eastAsia="宋体" w:cs="宋体"/>
                <w:bCs/>
                <w:sz w:val="21"/>
                <w:szCs w:val="21"/>
                <w:highlight w:val="none"/>
              </w:rPr>
            </w:pPr>
          </w:p>
        </w:tc>
        <w:tc>
          <w:tcPr>
            <w:tcW w:w="906" w:type="dxa"/>
          </w:tcPr>
          <w:p>
            <w:pPr>
              <w:widowControl/>
              <w:adjustRightInd w:val="0"/>
              <w:snapToGrid w:val="0"/>
              <w:rPr>
                <w:rFonts w:hint="eastAsia" w:ascii="宋体" w:hAnsi="宋体" w:eastAsia="宋体" w:cs="宋体"/>
                <w:bCs/>
                <w:sz w:val="21"/>
                <w:szCs w:val="21"/>
                <w:highlight w:val="none"/>
              </w:rPr>
            </w:pPr>
          </w:p>
        </w:tc>
        <w:tc>
          <w:tcPr>
            <w:tcW w:w="795" w:type="dxa"/>
          </w:tcPr>
          <w:p>
            <w:pPr>
              <w:widowControl/>
              <w:adjustRightInd w:val="0"/>
              <w:snapToGrid w:val="0"/>
              <w:rPr>
                <w:rFonts w:hint="eastAsia" w:ascii="宋体" w:hAnsi="宋体" w:eastAsia="宋体" w:cs="宋体"/>
                <w:bCs/>
                <w:sz w:val="21"/>
                <w:szCs w:val="21"/>
                <w:highlight w:val="none"/>
              </w:rPr>
            </w:pPr>
          </w:p>
        </w:tc>
        <w:tc>
          <w:tcPr>
            <w:tcW w:w="1275" w:type="dxa"/>
          </w:tcPr>
          <w:p>
            <w:pPr>
              <w:widowControl/>
              <w:adjustRightInd w:val="0"/>
              <w:snapToGrid w:val="0"/>
              <w:rPr>
                <w:rFonts w:hint="eastAsia" w:ascii="宋体" w:hAnsi="宋体" w:eastAsia="宋体" w:cs="宋体"/>
                <w:bCs/>
                <w:sz w:val="21"/>
                <w:szCs w:val="21"/>
                <w:highlight w:val="none"/>
              </w:rPr>
            </w:pPr>
          </w:p>
        </w:tc>
        <w:tc>
          <w:tcPr>
            <w:tcW w:w="990" w:type="dxa"/>
            <w:tcBorders>
              <w:right w:val="single" w:color="auto" w:sz="4" w:space="0"/>
            </w:tcBorders>
          </w:tcPr>
          <w:p>
            <w:pPr>
              <w:widowControl/>
              <w:adjustRightInd w:val="0"/>
              <w:snapToGrid w:val="0"/>
              <w:rPr>
                <w:rFonts w:hint="eastAsia" w:ascii="宋体" w:hAnsi="宋体" w:eastAsia="宋体" w:cs="宋体"/>
                <w:bCs/>
                <w:sz w:val="21"/>
                <w:szCs w:val="21"/>
                <w:highlight w:val="none"/>
              </w:rPr>
            </w:pPr>
          </w:p>
        </w:tc>
        <w:tc>
          <w:tcPr>
            <w:tcW w:w="1800" w:type="dxa"/>
            <w:tcBorders>
              <w:right w:val="single" w:color="auto" w:sz="4" w:space="0"/>
            </w:tcBorders>
          </w:tcPr>
          <w:p>
            <w:pPr>
              <w:widowControl/>
              <w:adjustRightInd w:val="0"/>
              <w:snapToGrid w:val="0"/>
              <w:rPr>
                <w:rFonts w:hint="eastAsia" w:ascii="宋体" w:hAnsi="宋体" w:eastAsia="宋体" w:cs="宋体"/>
                <w:bCs/>
                <w:sz w:val="21"/>
                <w:szCs w:val="21"/>
                <w:highlight w:val="none"/>
              </w:rPr>
            </w:pPr>
          </w:p>
        </w:tc>
        <w:tc>
          <w:tcPr>
            <w:tcW w:w="828" w:type="dxa"/>
            <w:tcBorders>
              <w:left w:val="single" w:color="auto" w:sz="4" w:space="0"/>
              <w:right w:val="double" w:color="auto" w:sz="4" w:space="0"/>
            </w:tcBorders>
          </w:tcPr>
          <w:p>
            <w:pPr>
              <w:widowControl/>
              <w:adjustRightInd w:val="0"/>
              <w:snapToGrid w:val="0"/>
              <w:rPr>
                <w:rFonts w:hint="eastAsia" w:ascii="宋体" w:hAnsi="宋体" w:eastAsia="宋体" w:cs="宋体"/>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88" w:type="dxa"/>
            <w:tcBorders>
              <w:left w:val="double" w:color="auto" w:sz="4" w:space="0"/>
              <w:bottom w:val="double" w:color="auto" w:sz="4" w:space="0"/>
            </w:tcBorders>
            <w:vAlign w:val="center"/>
          </w:tcPr>
          <w:p>
            <w:pPr>
              <w:widowControl/>
              <w:adjustRightInd w:val="0"/>
              <w:snapToGrid w:val="0"/>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拟投入本项目人员总数</w:t>
            </w:r>
          </w:p>
        </w:tc>
        <w:tc>
          <w:tcPr>
            <w:tcW w:w="8208" w:type="dxa"/>
            <w:gridSpan w:val="8"/>
            <w:tcBorders>
              <w:bottom w:val="double" w:color="auto" w:sz="4" w:space="0"/>
              <w:right w:val="double" w:color="auto" w:sz="4" w:space="0"/>
            </w:tcBorders>
            <w:vAlign w:val="center"/>
          </w:tcPr>
          <w:p>
            <w:pPr>
              <w:widowControl/>
              <w:adjustRightInd w:val="0"/>
              <w:snapToGrid w:val="0"/>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______________人（拟投入项目人员总数＝项目负责人+主要技术人员数+其他人员数）</w:t>
            </w:r>
          </w:p>
        </w:tc>
      </w:tr>
    </w:tbl>
    <w:p>
      <w:pPr>
        <w:widowControl/>
        <w:adjustRightInd w:val="0"/>
        <w:snapToGrid w:val="0"/>
        <w:spacing w:line="40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注：1.</w:t>
      </w:r>
      <w:r>
        <w:rPr>
          <w:rFonts w:hint="eastAsia" w:ascii="宋体" w:hAnsi="宋体" w:eastAsia="宋体" w:cs="宋体"/>
          <w:sz w:val="21"/>
          <w:szCs w:val="21"/>
          <w:highlight w:val="none"/>
        </w:rPr>
        <w:tab/>
      </w:r>
      <w:r>
        <w:rPr>
          <w:rFonts w:hint="eastAsia" w:ascii="宋体" w:hAnsi="宋体" w:eastAsia="宋体" w:cs="宋体"/>
          <w:sz w:val="21"/>
          <w:szCs w:val="21"/>
          <w:highlight w:val="none"/>
        </w:rPr>
        <w:t>本表若不能反映全部实际情况，除在备注栏说明外，亦可另行制表说明；</w:t>
      </w:r>
    </w:p>
    <w:p>
      <w:pPr>
        <w:widowControl/>
        <w:adjustRightInd w:val="0"/>
        <w:snapToGrid w:val="0"/>
        <w:spacing w:line="400" w:lineRule="atLeas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2、从事本工作时间为在本岗位的工作年限；</w:t>
      </w:r>
    </w:p>
    <w:p>
      <w:pPr>
        <w:widowControl/>
        <w:adjustRightInd w:val="0"/>
        <w:snapToGrid w:val="0"/>
        <w:spacing w:line="400" w:lineRule="atLeas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3、附各类人员的相关证书(职称证书、执业资格证书等)复印件（如果有）。</w:t>
      </w:r>
    </w:p>
    <w:p>
      <w:pPr>
        <w:adjustRightInd w:val="0"/>
        <w:snapToGrid w:val="0"/>
        <w:spacing w:line="360" w:lineRule="auto"/>
        <w:outlineLvl w:val="0"/>
        <w:rPr>
          <w:rFonts w:hint="eastAsia" w:ascii="宋体" w:hAnsi="宋体" w:eastAsia="宋体" w:cs="宋体"/>
          <w:sz w:val="21"/>
          <w:szCs w:val="21"/>
          <w:highlight w:val="none"/>
        </w:rPr>
      </w:pPr>
    </w:p>
    <w:p>
      <w:pPr>
        <w:adjustRightInd w:val="0"/>
        <w:snapToGrid w:val="0"/>
        <w:spacing w:line="360" w:lineRule="auto"/>
        <w:outlineLvl w:val="0"/>
        <w:rPr>
          <w:rFonts w:hint="eastAsia" w:ascii="宋体" w:hAnsi="宋体" w:eastAsia="宋体" w:cs="宋体"/>
          <w:bCs/>
          <w:sz w:val="21"/>
          <w:szCs w:val="21"/>
          <w:highlight w:val="none"/>
        </w:rPr>
      </w:pPr>
      <w:r>
        <w:rPr>
          <w:rFonts w:hint="eastAsia" w:ascii="宋体" w:hAnsi="宋体" w:eastAsia="宋体" w:cs="宋体"/>
          <w:sz w:val="21"/>
          <w:szCs w:val="21"/>
          <w:highlight w:val="none"/>
        </w:rPr>
        <w:t>供应商名称：</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_</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w:t>
      </w:r>
    </w:p>
    <w:p>
      <w:pPr>
        <w:adjustRightInd w:val="0"/>
        <w:snapToGrid w:val="0"/>
        <w:spacing w:line="360" w:lineRule="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法定代表人或其委托代理人(签字)：</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_</w:t>
      </w:r>
    </w:p>
    <w:p>
      <w:pPr>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日期：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年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月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日</w:t>
      </w:r>
    </w:p>
    <w:p>
      <w:pPr>
        <w:pStyle w:val="63"/>
        <w:rPr>
          <w:rFonts w:hint="eastAsia" w:ascii="宋体" w:hAnsi="宋体" w:eastAsia="宋体" w:cs="宋体"/>
          <w:sz w:val="21"/>
          <w:szCs w:val="21"/>
          <w:highlight w:val="none"/>
        </w:rPr>
      </w:pPr>
    </w:p>
    <w:p>
      <w:pPr>
        <w:adjustRightInd w:val="0"/>
        <w:snapToGrid w:val="0"/>
        <w:spacing w:line="360" w:lineRule="auto"/>
        <w:jc w:val="center"/>
        <w:outlineLvl w:val="0"/>
        <w:rPr>
          <w:rFonts w:hint="eastAsia" w:ascii="宋体" w:hAnsi="宋体" w:eastAsia="宋体" w:cs="宋体"/>
          <w:b/>
          <w:sz w:val="21"/>
          <w:szCs w:val="21"/>
          <w:highlight w:val="none"/>
        </w:rPr>
      </w:pPr>
    </w:p>
    <w:p>
      <w:pPr>
        <w:adjustRightInd w:val="0"/>
        <w:snapToGrid w:val="0"/>
        <w:spacing w:line="360" w:lineRule="auto"/>
        <w:jc w:val="center"/>
        <w:outlineLvl w:val="0"/>
        <w:rPr>
          <w:rFonts w:hint="eastAsia" w:ascii="宋体" w:hAnsi="宋体" w:eastAsia="宋体" w:cs="宋体"/>
          <w:b/>
          <w:sz w:val="21"/>
          <w:szCs w:val="21"/>
          <w:highlight w:val="none"/>
        </w:rPr>
      </w:pPr>
    </w:p>
    <w:p>
      <w:pPr>
        <w:adjustRightInd w:val="0"/>
        <w:snapToGrid w:val="0"/>
        <w:spacing w:line="360" w:lineRule="auto"/>
        <w:jc w:val="center"/>
        <w:outlineLvl w:val="0"/>
        <w:rPr>
          <w:rFonts w:hint="eastAsia" w:ascii="宋体" w:hAnsi="宋体" w:eastAsia="宋体" w:cs="宋体"/>
          <w:b/>
          <w:sz w:val="21"/>
          <w:szCs w:val="21"/>
          <w:highlight w:val="none"/>
        </w:rPr>
      </w:pPr>
    </w:p>
    <w:p>
      <w:pPr>
        <w:adjustRightInd w:val="0"/>
        <w:snapToGrid w:val="0"/>
        <w:spacing w:line="360" w:lineRule="auto"/>
        <w:jc w:val="center"/>
        <w:outlineLvl w:val="0"/>
        <w:rPr>
          <w:rFonts w:hint="eastAsia" w:ascii="宋体" w:hAnsi="宋体" w:eastAsia="宋体" w:cs="宋体"/>
          <w:b/>
          <w:sz w:val="21"/>
          <w:szCs w:val="21"/>
          <w:highlight w:val="none"/>
        </w:rPr>
      </w:pPr>
    </w:p>
    <w:p>
      <w:pPr>
        <w:adjustRightInd w:val="0"/>
        <w:snapToGrid w:val="0"/>
        <w:spacing w:line="360" w:lineRule="auto"/>
        <w:jc w:val="center"/>
        <w:outlineLvl w:val="0"/>
        <w:rPr>
          <w:rFonts w:hint="eastAsia" w:ascii="宋体" w:hAnsi="宋体" w:eastAsia="宋体" w:cs="宋体"/>
          <w:b/>
          <w:sz w:val="21"/>
          <w:szCs w:val="21"/>
          <w:highlight w:val="none"/>
        </w:rPr>
      </w:pPr>
    </w:p>
    <w:p>
      <w:pPr>
        <w:adjustRightInd w:val="0"/>
        <w:snapToGrid w:val="0"/>
        <w:spacing w:line="360" w:lineRule="auto"/>
        <w:jc w:val="center"/>
        <w:outlineLvl w:val="0"/>
        <w:rPr>
          <w:rFonts w:hint="eastAsia" w:ascii="宋体" w:hAnsi="宋体" w:eastAsia="宋体" w:cs="宋体"/>
          <w:b/>
          <w:sz w:val="21"/>
          <w:szCs w:val="21"/>
          <w:highlight w:val="none"/>
        </w:rPr>
      </w:pPr>
    </w:p>
    <w:p>
      <w:pPr>
        <w:adjustRightInd w:val="0"/>
        <w:snapToGrid w:val="0"/>
        <w:spacing w:line="360" w:lineRule="auto"/>
        <w:jc w:val="center"/>
        <w:outlineLvl w:val="0"/>
        <w:rPr>
          <w:rFonts w:hint="eastAsia" w:ascii="宋体" w:hAnsi="宋体" w:eastAsia="宋体" w:cs="宋体"/>
          <w:b/>
          <w:sz w:val="21"/>
          <w:szCs w:val="21"/>
          <w:highlight w:val="none"/>
        </w:rPr>
      </w:pPr>
    </w:p>
    <w:p>
      <w:pPr>
        <w:rPr>
          <w:rFonts w:hint="eastAsia" w:ascii="宋体" w:hAnsi="宋体" w:eastAsia="宋体" w:cs="宋体"/>
          <w:b/>
          <w:sz w:val="21"/>
          <w:szCs w:val="21"/>
          <w:highlight w:val="none"/>
          <w:lang w:val="en-US" w:eastAsia="zh-CN"/>
        </w:rPr>
      </w:pPr>
      <w:r>
        <w:rPr>
          <w:rFonts w:hint="eastAsia" w:ascii="宋体" w:hAnsi="宋体" w:eastAsia="宋体" w:cs="宋体"/>
          <w:b/>
          <w:sz w:val="21"/>
          <w:szCs w:val="21"/>
          <w:highlight w:val="none"/>
          <w:lang w:val="en-US" w:eastAsia="zh-CN"/>
        </w:rPr>
        <w:br w:type="page"/>
      </w:r>
    </w:p>
    <w:p>
      <w:pPr>
        <w:adjustRightInd w:val="0"/>
        <w:snapToGrid w:val="0"/>
        <w:spacing w:line="360" w:lineRule="auto"/>
        <w:jc w:val="center"/>
        <w:outlineLvl w:val="0"/>
        <w:rPr>
          <w:rFonts w:hint="eastAsia" w:ascii="宋体" w:hAnsi="宋体" w:eastAsia="宋体" w:cs="宋体"/>
          <w:b/>
          <w:sz w:val="32"/>
          <w:szCs w:val="32"/>
          <w:highlight w:val="none"/>
        </w:rPr>
      </w:pPr>
      <w:r>
        <w:rPr>
          <w:rFonts w:hint="eastAsia" w:ascii="宋体" w:hAnsi="宋体" w:eastAsia="宋体" w:cs="宋体"/>
          <w:b/>
          <w:sz w:val="32"/>
          <w:szCs w:val="32"/>
          <w:highlight w:val="none"/>
          <w:lang w:val="en-US" w:eastAsia="zh-CN"/>
        </w:rPr>
        <w:t>四</w:t>
      </w:r>
      <w:r>
        <w:rPr>
          <w:rFonts w:hint="eastAsia" w:ascii="宋体" w:hAnsi="宋体" w:eastAsia="宋体" w:cs="宋体"/>
          <w:b/>
          <w:sz w:val="32"/>
          <w:szCs w:val="32"/>
          <w:highlight w:val="none"/>
        </w:rPr>
        <w:t>、技术/商务响应与偏离表</w:t>
      </w:r>
    </w:p>
    <w:p>
      <w:pPr>
        <w:adjustRightInd w:val="0"/>
        <w:snapToGrid w:val="0"/>
        <w:ind w:left="-88" w:leftChars="-42" w:firstLine="315" w:firstLineChars="150"/>
        <w:rPr>
          <w:rFonts w:hint="eastAsia" w:ascii="宋体" w:hAnsi="宋体" w:eastAsia="宋体" w:cs="宋体"/>
          <w:sz w:val="21"/>
          <w:szCs w:val="21"/>
          <w:highlight w:val="none"/>
          <w:u w:val="single"/>
        </w:rPr>
      </w:pPr>
    </w:p>
    <w:tbl>
      <w:tblPr>
        <w:tblStyle w:val="45"/>
        <w:tblW w:w="896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88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vAlign w:val="center"/>
          </w:tcPr>
          <w:p>
            <w:pPr>
              <w:adjustRightInd w:val="0"/>
              <w:snapToGrid w:val="0"/>
              <w:ind w:left="-88" w:leftChars="-42"/>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序号</w:t>
            </w:r>
          </w:p>
        </w:tc>
        <w:tc>
          <w:tcPr>
            <w:tcW w:w="1685" w:type="dxa"/>
            <w:vAlign w:val="center"/>
          </w:tcPr>
          <w:p>
            <w:pPr>
              <w:adjustRightInd w:val="0"/>
              <w:snapToGrid w:val="0"/>
              <w:ind w:left="-88" w:leftChars="-42"/>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磋商文件条目号</w:t>
            </w:r>
          </w:p>
        </w:tc>
        <w:tc>
          <w:tcPr>
            <w:tcW w:w="1948" w:type="dxa"/>
            <w:vAlign w:val="center"/>
          </w:tcPr>
          <w:p>
            <w:pPr>
              <w:adjustRightInd w:val="0"/>
              <w:snapToGrid w:val="0"/>
              <w:ind w:left="-88" w:leftChars="-42"/>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采购规格/商务条款</w:t>
            </w:r>
          </w:p>
        </w:tc>
        <w:tc>
          <w:tcPr>
            <w:tcW w:w="2600" w:type="dxa"/>
            <w:vAlign w:val="center"/>
          </w:tcPr>
          <w:p>
            <w:pPr>
              <w:adjustRightInd w:val="0"/>
              <w:snapToGrid w:val="0"/>
              <w:ind w:left="-88" w:leftChars="-42"/>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响应文件的规格/商务条款</w:t>
            </w:r>
          </w:p>
        </w:tc>
        <w:tc>
          <w:tcPr>
            <w:tcW w:w="1214" w:type="dxa"/>
            <w:vAlign w:val="center"/>
          </w:tcPr>
          <w:p>
            <w:pPr>
              <w:adjustRightInd w:val="0"/>
              <w:snapToGrid w:val="0"/>
              <w:ind w:left="-88" w:leftChars="-42"/>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响应与偏离</w:t>
            </w:r>
          </w:p>
        </w:tc>
        <w:tc>
          <w:tcPr>
            <w:tcW w:w="888" w:type="dxa"/>
            <w:vAlign w:val="center"/>
          </w:tcPr>
          <w:p>
            <w:pPr>
              <w:adjustRightInd w:val="0"/>
              <w:snapToGrid w:val="0"/>
              <w:ind w:left="-88" w:leftChars="-42"/>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hint="eastAsia" w:ascii="宋体" w:hAnsi="宋体" w:eastAsia="宋体" w:cs="宋体"/>
                <w:sz w:val="21"/>
                <w:szCs w:val="21"/>
                <w:highlight w:val="none"/>
              </w:rPr>
            </w:pPr>
          </w:p>
        </w:tc>
        <w:tc>
          <w:tcPr>
            <w:tcW w:w="1685" w:type="dxa"/>
            <w:vAlign w:val="center"/>
          </w:tcPr>
          <w:p>
            <w:pPr>
              <w:adjustRightInd w:val="0"/>
              <w:snapToGrid w:val="0"/>
              <w:ind w:left="-88" w:leftChars="-42"/>
              <w:jc w:val="center"/>
              <w:rPr>
                <w:rFonts w:hint="eastAsia" w:ascii="宋体" w:hAnsi="宋体" w:eastAsia="宋体" w:cs="宋体"/>
                <w:sz w:val="21"/>
                <w:szCs w:val="21"/>
                <w:highlight w:val="none"/>
              </w:rPr>
            </w:pPr>
          </w:p>
        </w:tc>
        <w:tc>
          <w:tcPr>
            <w:tcW w:w="1948" w:type="dxa"/>
            <w:vAlign w:val="center"/>
          </w:tcPr>
          <w:p>
            <w:pPr>
              <w:adjustRightInd w:val="0"/>
              <w:snapToGrid w:val="0"/>
              <w:ind w:left="-88" w:leftChars="-42"/>
              <w:jc w:val="center"/>
              <w:rPr>
                <w:rFonts w:hint="eastAsia" w:ascii="宋体" w:hAnsi="宋体" w:eastAsia="宋体" w:cs="宋体"/>
                <w:sz w:val="21"/>
                <w:szCs w:val="21"/>
                <w:highlight w:val="none"/>
              </w:rPr>
            </w:pPr>
          </w:p>
        </w:tc>
        <w:tc>
          <w:tcPr>
            <w:tcW w:w="2600" w:type="dxa"/>
            <w:vAlign w:val="center"/>
          </w:tcPr>
          <w:p>
            <w:pPr>
              <w:adjustRightInd w:val="0"/>
              <w:snapToGrid w:val="0"/>
              <w:ind w:left="-88" w:leftChars="-42"/>
              <w:jc w:val="center"/>
              <w:rPr>
                <w:rFonts w:hint="eastAsia" w:ascii="宋体" w:hAnsi="宋体" w:eastAsia="宋体" w:cs="宋体"/>
                <w:sz w:val="21"/>
                <w:szCs w:val="21"/>
                <w:highlight w:val="none"/>
              </w:rPr>
            </w:pPr>
          </w:p>
        </w:tc>
        <w:tc>
          <w:tcPr>
            <w:tcW w:w="1214" w:type="dxa"/>
            <w:vAlign w:val="center"/>
          </w:tcPr>
          <w:p>
            <w:pPr>
              <w:adjustRightInd w:val="0"/>
              <w:snapToGrid w:val="0"/>
              <w:ind w:left="-88" w:leftChars="-42"/>
              <w:jc w:val="center"/>
              <w:rPr>
                <w:rFonts w:hint="eastAsia" w:ascii="宋体" w:hAnsi="宋体" w:eastAsia="宋体" w:cs="宋体"/>
                <w:sz w:val="21"/>
                <w:szCs w:val="21"/>
                <w:highlight w:val="none"/>
              </w:rPr>
            </w:pPr>
          </w:p>
        </w:tc>
        <w:tc>
          <w:tcPr>
            <w:tcW w:w="888" w:type="dxa"/>
            <w:vAlign w:val="center"/>
          </w:tcPr>
          <w:p>
            <w:pPr>
              <w:adjustRightInd w:val="0"/>
              <w:snapToGrid w:val="0"/>
              <w:ind w:left="-88" w:leftChars="-42"/>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hint="eastAsia" w:ascii="宋体" w:hAnsi="宋体" w:eastAsia="宋体" w:cs="宋体"/>
                <w:sz w:val="21"/>
                <w:szCs w:val="21"/>
                <w:highlight w:val="none"/>
              </w:rPr>
            </w:pPr>
          </w:p>
        </w:tc>
        <w:tc>
          <w:tcPr>
            <w:tcW w:w="1685" w:type="dxa"/>
            <w:vAlign w:val="center"/>
          </w:tcPr>
          <w:p>
            <w:pPr>
              <w:adjustRightInd w:val="0"/>
              <w:snapToGrid w:val="0"/>
              <w:ind w:left="-88" w:leftChars="-42"/>
              <w:jc w:val="center"/>
              <w:rPr>
                <w:rFonts w:hint="eastAsia" w:ascii="宋体" w:hAnsi="宋体" w:eastAsia="宋体" w:cs="宋体"/>
                <w:sz w:val="21"/>
                <w:szCs w:val="21"/>
                <w:highlight w:val="none"/>
              </w:rPr>
            </w:pPr>
          </w:p>
        </w:tc>
        <w:tc>
          <w:tcPr>
            <w:tcW w:w="1948" w:type="dxa"/>
            <w:vAlign w:val="center"/>
          </w:tcPr>
          <w:p>
            <w:pPr>
              <w:adjustRightInd w:val="0"/>
              <w:snapToGrid w:val="0"/>
              <w:ind w:left="-88" w:leftChars="-42"/>
              <w:jc w:val="center"/>
              <w:rPr>
                <w:rFonts w:hint="eastAsia" w:ascii="宋体" w:hAnsi="宋体" w:eastAsia="宋体" w:cs="宋体"/>
                <w:sz w:val="21"/>
                <w:szCs w:val="21"/>
                <w:highlight w:val="none"/>
              </w:rPr>
            </w:pPr>
          </w:p>
        </w:tc>
        <w:tc>
          <w:tcPr>
            <w:tcW w:w="2600" w:type="dxa"/>
            <w:vAlign w:val="center"/>
          </w:tcPr>
          <w:p>
            <w:pPr>
              <w:adjustRightInd w:val="0"/>
              <w:snapToGrid w:val="0"/>
              <w:ind w:left="-88" w:leftChars="-42"/>
              <w:jc w:val="center"/>
              <w:rPr>
                <w:rFonts w:hint="eastAsia" w:ascii="宋体" w:hAnsi="宋体" w:eastAsia="宋体" w:cs="宋体"/>
                <w:sz w:val="21"/>
                <w:szCs w:val="21"/>
                <w:highlight w:val="none"/>
              </w:rPr>
            </w:pPr>
          </w:p>
        </w:tc>
        <w:tc>
          <w:tcPr>
            <w:tcW w:w="1214" w:type="dxa"/>
            <w:vAlign w:val="center"/>
          </w:tcPr>
          <w:p>
            <w:pPr>
              <w:adjustRightInd w:val="0"/>
              <w:snapToGrid w:val="0"/>
              <w:ind w:left="-88" w:leftChars="-42"/>
              <w:jc w:val="center"/>
              <w:rPr>
                <w:rFonts w:hint="eastAsia" w:ascii="宋体" w:hAnsi="宋体" w:eastAsia="宋体" w:cs="宋体"/>
                <w:sz w:val="21"/>
                <w:szCs w:val="21"/>
                <w:highlight w:val="none"/>
              </w:rPr>
            </w:pPr>
          </w:p>
        </w:tc>
        <w:tc>
          <w:tcPr>
            <w:tcW w:w="888" w:type="dxa"/>
            <w:vAlign w:val="center"/>
          </w:tcPr>
          <w:p>
            <w:pPr>
              <w:adjustRightInd w:val="0"/>
              <w:snapToGrid w:val="0"/>
              <w:ind w:left="-88" w:leftChars="-42"/>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hint="eastAsia" w:ascii="宋体" w:hAnsi="宋体" w:eastAsia="宋体" w:cs="宋体"/>
                <w:sz w:val="21"/>
                <w:szCs w:val="21"/>
                <w:highlight w:val="none"/>
              </w:rPr>
            </w:pPr>
          </w:p>
        </w:tc>
        <w:tc>
          <w:tcPr>
            <w:tcW w:w="1685" w:type="dxa"/>
            <w:vAlign w:val="center"/>
          </w:tcPr>
          <w:p>
            <w:pPr>
              <w:adjustRightInd w:val="0"/>
              <w:snapToGrid w:val="0"/>
              <w:ind w:left="-88" w:leftChars="-42"/>
              <w:jc w:val="center"/>
              <w:rPr>
                <w:rFonts w:hint="eastAsia" w:ascii="宋体" w:hAnsi="宋体" w:eastAsia="宋体" w:cs="宋体"/>
                <w:sz w:val="21"/>
                <w:szCs w:val="21"/>
                <w:highlight w:val="none"/>
              </w:rPr>
            </w:pPr>
          </w:p>
        </w:tc>
        <w:tc>
          <w:tcPr>
            <w:tcW w:w="1948" w:type="dxa"/>
            <w:vAlign w:val="center"/>
          </w:tcPr>
          <w:p>
            <w:pPr>
              <w:adjustRightInd w:val="0"/>
              <w:snapToGrid w:val="0"/>
              <w:ind w:left="-88" w:leftChars="-42"/>
              <w:jc w:val="center"/>
              <w:rPr>
                <w:rFonts w:hint="eastAsia" w:ascii="宋体" w:hAnsi="宋体" w:eastAsia="宋体" w:cs="宋体"/>
                <w:sz w:val="21"/>
                <w:szCs w:val="21"/>
                <w:highlight w:val="none"/>
              </w:rPr>
            </w:pPr>
          </w:p>
        </w:tc>
        <w:tc>
          <w:tcPr>
            <w:tcW w:w="2600" w:type="dxa"/>
            <w:vAlign w:val="center"/>
          </w:tcPr>
          <w:p>
            <w:pPr>
              <w:adjustRightInd w:val="0"/>
              <w:snapToGrid w:val="0"/>
              <w:ind w:left="-88" w:leftChars="-42"/>
              <w:jc w:val="center"/>
              <w:rPr>
                <w:rFonts w:hint="eastAsia" w:ascii="宋体" w:hAnsi="宋体" w:eastAsia="宋体" w:cs="宋体"/>
                <w:sz w:val="21"/>
                <w:szCs w:val="21"/>
                <w:highlight w:val="none"/>
              </w:rPr>
            </w:pPr>
          </w:p>
        </w:tc>
        <w:tc>
          <w:tcPr>
            <w:tcW w:w="1214" w:type="dxa"/>
            <w:vAlign w:val="center"/>
          </w:tcPr>
          <w:p>
            <w:pPr>
              <w:adjustRightInd w:val="0"/>
              <w:snapToGrid w:val="0"/>
              <w:ind w:left="-88" w:leftChars="-42"/>
              <w:jc w:val="center"/>
              <w:rPr>
                <w:rFonts w:hint="eastAsia" w:ascii="宋体" w:hAnsi="宋体" w:eastAsia="宋体" w:cs="宋体"/>
                <w:sz w:val="21"/>
                <w:szCs w:val="21"/>
                <w:highlight w:val="none"/>
              </w:rPr>
            </w:pPr>
          </w:p>
        </w:tc>
        <w:tc>
          <w:tcPr>
            <w:tcW w:w="888" w:type="dxa"/>
            <w:vAlign w:val="center"/>
          </w:tcPr>
          <w:p>
            <w:pPr>
              <w:adjustRightInd w:val="0"/>
              <w:snapToGrid w:val="0"/>
              <w:ind w:left="-88" w:leftChars="-42"/>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hint="eastAsia" w:ascii="宋体" w:hAnsi="宋体" w:eastAsia="宋体" w:cs="宋体"/>
                <w:sz w:val="21"/>
                <w:szCs w:val="21"/>
                <w:highlight w:val="none"/>
              </w:rPr>
            </w:pPr>
          </w:p>
        </w:tc>
        <w:tc>
          <w:tcPr>
            <w:tcW w:w="1685" w:type="dxa"/>
            <w:vAlign w:val="center"/>
          </w:tcPr>
          <w:p>
            <w:pPr>
              <w:adjustRightInd w:val="0"/>
              <w:snapToGrid w:val="0"/>
              <w:ind w:left="-88" w:leftChars="-42"/>
              <w:jc w:val="center"/>
              <w:rPr>
                <w:rFonts w:hint="eastAsia" w:ascii="宋体" w:hAnsi="宋体" w:eastAsia="宋体" w:cs="宋体"/>
                <w:sz w:val="21"/>
                <w:szCs w:val="21"/>
                <w:highlight w:val="none"/>
              </w:rPr>
            </w:pPr>
          </w:p>
        </w:tc>
        <w:tc>
          <w:tcPr>
            <w:tcW w:w="1948" w:type="dxa"/>
            <w:vAlign w:val="center"/>
          </w:tcPr>
          <w:p>
            <w:pPr>
              <w:adjustRightInd w:val="0"/>
              <w:snapToGrid w:val="0"/>
              <w:ind w:left="-88" w:leftChars="-42"/>
              <w:jc w:val="center"/>
              <w:rPr>
                <w:rFonts w:hint="eastAsia" w:ascii="宋体" w:hAnsi="宋体" w:eastAsia="宋体" w:cs="宋体"/>
                <w:sz w:val="21"/>
                <w:szCs w:val="21"/>
                <w:highlight w:val="none"/>
              </w:rPr>
            </w:pPr>
          </w:p>
        </w:tc>
        <w:tc>
          <w:tcPr>
            <w:tcW w:w="2600" w:type="dxa"/>
            <w:vAlign w:val="center"/>
          </w:tcPr>
          <w:p>
            <w:pPr>
              <w:adjustRightInd w:val="0"/>
              <w:snapToGrid w:val="0"/>
              <w:ind w:left="-88" w:leftChars="-42"/>
              <w:jc w:val="center"/>
              <w:rPr>
                <w:rFonts w:hint="eastAsia" w:ascii="宋体" w:hAnsi="宋体" w:eastAsia="宋体" w:cs="宋体"/>
                <w:sz w:val="21"/>
                <w:szCs w:val="21"/>
                <w:highlight w:val="none"/>
              </w:rPr>
            </w:pPr>
          </w:p>
        </w:tc>
        <w:tc>
          <w:tcPr>
            <w:tcW w:w="1214" w:type="dxa"/>
            <w:vAlign w:val="center"/>
          </w:tcPr>
          <w:p>
            <w:pPr>
              <w:adjustRightInd w:val="0"/>
              <w:snapToGrid w:val="0"/>
              <w:ind w:left="-88" w:leftChars="-42"/>
              <w:jc w:val="center"/>
              <w:rPr>
                <w:rFonts w:hint="eastAsia" w:ascii="宋体" w:hAnsi="宋体" w:eastAsia="宋体" w:cs="宋体"/>
                <w:sz w:val="21"/>
                <w:szCs w:val="21"/>
                <w:highlight w:val="none"/>
              </w:rPr>
            </w:pPr>
          </w:p>
        </w:tc>
        <w:tc>
          <w:tcPr>
            <w:tcW w:w="888" w:type="dxa"/>
            <w:vAlign w:val="center"/>
          </w:tcPr>
          <w:p>
            <w:pPr>
              <w:adjustRightInd w:val="0"/>
              <w:snapToGrid w:val="0"/>
              <w:ind w:left="-88" w:leftChars="-42"/>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hint="eastAsia" w:ascii="宋体" w:hAnsi="宋体" w:eastAsia="宋体" w:cs="宋体"/>
                <w:sz w:val="21"/>
                <w:szCs w:val="21"/>
                <w:highlight w:val="none"/>
              </w:rPr>
            </w:pPr>
          </w:p>
        </w:tc>
        <w:tc>
          <w:tcPr>
            <w:tcW w:w="1685" w:type="dxa"/>
            <w:vAlign w:val="center"/>
          </w:tcPr>
          <w:p>
            <w:pPr>
              <w:adjustRightInd w:val="0"/>
              <w:snapToGrid w:val="0"/>
              <w:ind w:left="-88" w:leftChars="-42"/>
              <w:jc w:val="center"/>
              <w:rPr>
                <w:rFonts w:hint="eastAsia" w:ascii="宋体" w:hAnsi="宋体" w:eastAsia="宋体" w:cs="宋体"/>
                <w:sz w:val="21"/>
                <w:szCs w:val="21"/>
                <w:highlight w:val="none"/>
              </w:rPr>
            </w:pPr>
          </w:p>
        </w:tc>
        <w:tc>
          <w:tcPr>
            <w:tcW w:w="1948" w:type="dxa"/>
            <w:vAlign w:val="center"/>
          </w:tcPr>
          <w:p>
            <w:pPr>
              <w:adjustRightInd w:val="0"/>
              <w:snapToGrid w:val="0"/>
              <w:ind w:left="-88" w:leftChars="-42"/>
              <w:jc w:val="center"/>
              <w:rPr>
                <w:rFonts w:hint="eastAsia" w:ascii="宋体" w:hAnsi="宋体" w:eastAsia="宋体" w:cs="宋体"/>
                <w:sz w:val="21"/>
                <w:szCs w:val="21"/>
                <w:highlight w:val="none"/>
              </w:rPr>
            </w:pPr>
          </w:p>
        </w:tc>
        <w:tc>
          <w:tcPr>
            <w:tcW w:w="2600" w:type="dxa"/>
            <w:vAlign w:val="center"/>
          </w:tcPr>
          <w:p>
            <w:pPr>
              <w:adjustRightInd w:val="0"/>
              <w:snapToGrid w:val="0"/>
              <w:ind w:left="-88" w:leftChars="-42"/>
              <w:jc w:val="center"/>
              <w:rPr>
                <w:rFonts w:hint="eastAsia" w:ascii="宋体" w:hAnsi="宋体" w:eastAsia="宋体" w:cs="宋体"/>
                <w:sz w:val="21"/>
                <w:szCs w:val="21"/>
                <w:highlight w:val="none"/>
              </w:rPr>
            </w:pPr>
          </w:p>
        </w:tc>
        <w:tc>
          <w:tcPr>
            <w:tcW w:w="1214" w:type="dxa"/>
            <w:vAlign w:val="center"/>
          </w:tcPr>
          <w:p>
            <w:pPr>
              <w:adjustRightInd w:val="0"/>
              <w:snapToGrid w:val="0"/>
              <w:ind w:left="-88" w:leftChars="-42"/>
              <w:jc w:val="center"/>
              <w:rPr>
                <w:rFonts w:hint="eastAsia" w:ascii="宋体" w:hAnsi="宋体" w:eastAsia="宋体" w:cs="宋体"/>
                <w:sz w:val="21"/>
                <w:szCs w:val="21"/>
                <w:highlight w:val="none"/>
              </w:rPr>
            </w:pPr>
          </w:p>
        </w:tc>
        <w:tc>
          <w:tcPr>
            <w:tcW w:w="888" w:type="dxa"/>
            <w:vAlign w:val="center"/>
          </w:tcPr>
          <w:p>
            <w:pPr>
              <w:adjustRightInd w:val="0"/>
              <w:snapToGrid w:val="0"/>
              <w:ind w:left="-88" w:leftChars="-42"/>
              <w:jc w:val="center"/>
              <w:rPr>
                <w:rFonts w:hint="eastAsia" w:ascii="宋体" w:hAnsi="宋体" w:eastAsia="宋体" w:cs="宋体"/>
                <w:sz w:val="21"/>
                <w:szCs w:val="21"/>
                <w:highlight w:val="none"/>
              </w:rPr>
            </w:pPr>
          </w:p>
        </w:tc>
      </w:tr>
    </w:tbl>
    <w:p>
      <w:pPr>
        <w:adjustRightInd w:val="0"/>
        <w:snapToGrid w:val="0"/>
        <w:spacing w:line="360" w:lineRule="auto"/>
        <w:ind w:left="-88" w:leftChars="-42"/>
        <w:rPr>
          <w:rFonts w:hint="eastAsia" w:ascii="宋体" w:hAnsi="宋体" w:eastAsia="宋体" w:cs="宋体"/>
          <w:sz w:val="21"/>
          <w:szCs w:val="21"/>
          <w:highlight w:val="none"/>
        </w:rPr>
      </w:pPr>
      <w:r>
        <w:rPr>
          <w:rFonts w:hint="eastAsia" w:ascii="宋体" w:hAnsi="宋体" w:eastAsia="宋体" w:cs="宋体"/>
          <w:sz w:val="21"/>
          <w:szCs w:val="21"/>
          <w:highlight w:val="none"/>
        </w:rPr>
        <w:t>说明：1、“响应与偏离”应注明“响应”或“偏离”。</w:t>
      </w:r>
    </w:p>
    <w:p>
      <w:pPr>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b/>
          <w:sz w:val="21"/>
          <w:szCs w:val="21"/>
          <w:highlight w:val="none"/>
        </w:rPr>
        <w:t xml:space="preserve">     </w:t>
      </w:r>
      <w:r>
        <w:rPr>
          <w:rFonts w:hint="eastAsia" w:ascii="宋体" w:hAnsi="宋体" w:eastAsia="宋体" w:cs="宋体"/>
          <w:sz w:val="21"/>
          <w:szCs w:val="21"/>
          <w:highlight w:val="none"/>
        </w:rPr>
        <w:t>2、属磋商文件规定可能变动的内容在“说明”栏中注明。</w:t>
      </w:r>
    </w:p>
    <w:p>
      <w:pPr>
        <w:adjustRightInd w:val="0"/>
        <w:snapToGrid w:val="0"/>
        <w:spacing w:line="360" w:lineRule="auto"/>
        <w:outlineLvl w:val="0"/>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adjustRightInd w:val="0"/>
        <w:snapToGrid w:val="0"/>
        <w:spacing w:line="360" w:lineRule="auto"/>
        <w:outlineLvl w:val="0"/>
        <w:rPr>
          <w:rFonts w:hint="eastAsia" w:ascii="宋体" w:hAnsi="宋体" w:eastAsia="宋体" w:cs="宋体"/>
          <w:bCs/>
          <w:sz w:val="21"/>
          <w:szCs w:val="21"/>
          <w:highlight w:val="none"/>
        </w:rPr>
      </w:pPr>
      <w:r>
        <w:rPr>
          <w:rFonts w:hint="eastAsia" w:ascii="宋体" w:hAnsi="宋体" w:eastAsia="宋体" w:cs="宋体"/>
          <w:sz w:val="21"/>
          <w:szCs w:val="21"/>
          <w:highlight w:val="none"/>
        </w:rPr>
        <w:t>供应商名称：</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_</w:t>
      </w:r>
      <w:r>
        <w:rPr>
          <w:rFonts w:hint="eastAsia" w:ascii="宋体" w:hAnsi="宋体" w:eastAsia="宋体" w:cs="宋体"/>
          <w:sz w:val="21"/>
          <w:szCs w:val="21"/>
          <w:highlight w:val="none"/>
          <w:u w:val="single"/>
        </w:rPr>
        <w:t xml:space="preserve">                 </w:t>
      </w:r>
    </w:p>
    <w:p>
      <w:pPr>
        <w:adjustRightInd w:val="0"/>
        <w:snapToGrid w:val="0"/>
        <w:spacing w:line="360" w:lineRule="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法定代表人或其委托代理人(签字)：</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_</w:t>
      </w:r>
      <w:r>
        <w:rPr>
          <w:rFonts w:hint="eastAsia" w:ascii="宋体" w:hAnsi="宋体" w:eastAsia="宋体" w:cs="宋体"/>
          <w:sz w:val="21"/>
          <w:szCs w:val="21"/>
          <w:highlight w:val="none"/>
          <w:u w:val="single"/>
        </w:rPr>
        <w:t xml:space="preserve">             </w:t>
      </w:r>
    </w:p>
    <w:p>
      <w:pPr>
        <w:adjustRightInd w:val="0"/>
        <w:snapToGrid w:val="0"/>
        <w:spacing w:line="360" w:lineRule="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日          期：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年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月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日</w:t>
      </w:r>
    </w:p>
    <w:p>
      <w:pPr>
        <w:adjustRightInd w:val="0"/>
        <w:snapToGrid w:val="0"/>
        <w:spacing w:line="360" w:lineRule="auto"/>
        <w:rPr>
          <w:rFonts w:hint="eastAsia" w:ascii="宋体" w:hAnsi="宋体" w:eastAsia="宋体" w:cs="宋体"/>
          <w:sz w:val="21"/>
          <w:szCs w:val="21"/>
          <w:highlight w:val="none"/>
        </w:rPr>
      </w:pPr>
    </w:p>
    <w:p>
      <w:pPr>
        <w:tabs>
          <w:tab w:val="left" w:pos="3600"/>
        </w:tabs>
        <w:adjustRightInd w:val="0"/>
        <w:snapToGrid w:val="0"/>
        <w:jc w:val="center"/>
        <w:rPr>
          <w:rFonts w:hint="eastAsia" w:ascii="宋体" w:hAnsi="宋体" w:eastAsia="宋体" w:cs="宋体"/>
          <w:b/>
          <w:sz w:val="21"/>
          <w:szCs w:val="21"/>
          <w:highlight w:val="none"/>
        </w:rPr>
      </w:pPr>
    </w:p>
    <w:p>
      <w:pPr>
        <w:jc w:val="center"/>
        <w:rPr>
          <w:rFonts w:hint="eastAsia" w:ascii="宋体" w:hAnsi="宋体" w:eastAsia="宋体" w:cs="宋体"/>
          <w:b/>
          <w:sz w:val="21"/>
          <w:szCs w:val="21"/>
          <w:highlight w:val="none"/>
        </w:rPr>
      </w:pPr>
    </w:p>
    <w:p>
      <w:pPr>
        <w:jc w:val="center"/>
        <w:rPr>
          <w:rFonts w:hint="eastAsia" w:ascii="宋体" w:hAnsi="宋体" w:eastAsia="宋体" w:cs="宋体"/>
          <w:b/>
          <w:sz w:val="21"/>
          <w:szCs w:val="21"/>
          <w:highlight w:val="none"/>
        </w:rPr>
      </w:pPr>
    </w:p>
    <w:p>
      <w:pPr>
        <w:jc w:val="center"/>
        <w:rPr>
          <w:rFonts w:hint="eastAsia" w:ascii="宋体" w:hAnsi="宋体" w:eastAsia="宋体" w:cs="宋体"/>
          <w:b/>
          <w:sz w:val="21"/>
          <w:szCs w:val="21"/>
          <w:highlight w:val="none"/>
        </w:rPr>
      </w:pPr>
    </w:p>
    <w:p>
      <w:pPr>
        <w:jc w:val="center"/>
        <w:rPr>
          <w:rFonts w:hint="eastAsia" w:ascii="宋体" w:hAnsi="宋体" w:eastAsia="宋体" w:cs="宋体"/>
          <w:b/>
          <w:sz w:val="21"/>
          <w:szCs w:val="21"/>
          <w:highlight w:val="none"/>
        </w:rPr>
      </w:pPr>
    </w:p>
    <w:p>
      <w:pPr>
        <w:jc w:val="center"/>
        <w:rPr>
          <w:rFonts w:hint="eastAsia" w:ascii="宋体" w:hAnsi="宋体" w:eastAsia="宋体" w:cs="宋体"/>
          <w:b/>
          <w:sz w:val="21"/>
          <w:szCs w:val="21"/>
          <w:highlight w:val="none"/>
        </w:rPr>
      </w:pPr>
    </w:p>
    <w:p>
      <w:pPr>
        <w:jc w:val="center"/>
        <w:rPr>
          <w:rFonts w:hint="eastAsia" w:ascii="宋体" w:hAnsi="宋体" w:eastAsia="宋体" w:cs="宋体"/>
          <w:b/>
          <w:sz w:val="21"/>
          <w:szCs w:val="21"/>
          <w:highlight w:val="none"/>
        </w:rPr>
      </w:pPr>
    </w:p>
    <w:p>
      <w:pPr>
        <w:pStyle w:val="63"/>
        <w:rPr>
          <w:rFonts w:hint="eastAsia" w:ascii="宋体" w:hAnsi="宋体" w:eastAsia="宋体" w:cs="宋体"/>
          <w:sz w:val="21"/>
          <w:szCs w:val="21"/>
          <w:highlight w:val="none"/>
        </w:rPr>
      </w:pPr>
    </w:p>
    <w:p>
      <w:pPr>
        <w:jc w:val="center"/>
        <w:rPr>
          <w:rFonts w:hint="eastAsia" w:ascii="宋体" w:hAnsi="宋体" w:eastAsia="宋体" w:cs="宋体"/>
          <w:b/>
          <w:sz w:val="21"/>
          <w:szCs w:val="21"/>
          <w:highlight w:val="none"/>
        </w:rPr>
      </w:pPr>
    </w:p>
    <w:p>
      <w:pPr>
        <w:rPr>
          <w:rFonts w:hint="eastAsia" w:ascii="宋体" w:hAnsi="宋体" w:eastAsia="宋体" w:cs="宋体"/>
          <w:b/>
          <w:sz w:val="21"/>
          <w:szCs w:val="21"/>
          <w:highlight w:val="none"/>
          <w:lang w:val="en-US" w:eastAsia="zh-CN"/>
        </w:rPr>
      </w:pPr>
      <w:r>
        <w:rPr>
          <w:rFonts w:hint="eastAsia" w:ascii="宋体" w:hAnsi="宋体" w:eastAsia="宋体" w:cs="宋体"/>
          <w:b/>
          <w:sz w:val="21"/>
          <w:szCs w:val="21"/>
          <w:highlight w:val="none"/>
          <w:lang w:val="en-US" w:eastAsia="zh-CN"/>
        </w:rPr>
        <w:br w:type="page"/>
      </w:r>
    </w:p>
    <w:p>
      <w:pPr>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lang w:val="en-US" w:eastAsia="zh-CN"/>
        </w:rPr>
        <w:t>五</w:t>
      </w:r>
      <w:r>
        <w:rPr>
          <w:rFonts w:hint="eastAsia" w:ascii="宋体" w:hAnsi="宋体" w:eastAsia="宋体" w:cs="宋体"/>
          <w:b/>
          <w:sz w:val="32"/>
          <w:szCs w:val="32"/>
          <w:highlight w:val="none"/>
        </w:rPr>
        <w:t>、报价一览表及报价文件</w:t>
      </w:r>
    </w:p>
    <w:p>
      <w:pPr>
        <w:tabs>
          <w:tab w:val="left" w:pos="1680"/>
        </w:tabs>
        <w:adjustRightInd w:val="0"/>
        <w:snapToGrid w:val="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附件9</w:t>
      </w:r>
      <w:r>
        <w:rPr>
          <w:rFonts w:hint="eastAsia" w:ascii="宋体" w:hAnsi="宋体" w:eastAsia="宋体" w:cs="宋体"/>
          <w:b/>
          <w:bCs/>
          <w:sz w:val="21"/>
          <w:szCs w:val="21"/>
          <w:highlight w:val="none"/>
        </w:rPr>
        <w:tab/>
      </w:r>
    </w:p>
    <w:p>
      <w:pPr>
        <w:adjustRightInd w:val="0"/>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报价一览表（服务类适用）</w:t>
      </w:r>
    </w:p>
    <w:tbl>
      <w:tblPr>
        <w:tblStyle w:val="45"/>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237"/>
        <w:gridCol w:w="2819"/>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861" w:type="dxa"/>
            <w:gridSpan w:val="2"/>
            <w:tcBorders>
              <w:top w:val="double" w:color="auto" w:sz="4" w:space="0"/>
              <w:left w:val="double" w:color="auto" w:sz="4" w:space="0"/>
              <w:bottom w:val="single" w:color="auto" w:sz="6" w:space="0"/>
              <w:right w:val="single" w:color="auto" w:sz="6" w:space="0"/>
            </w:tcBorders>
            <w:vAlign w:val="center"/>
          </w:tcPr>
          <w:p>
            <w:pPr>
              <w:tabs>
                <w:tab w:val="left" w:pos="403"/>
                <w:tab w:val="center" w:pos="3781"/>
              </w:tabs>
              <w:spacing w:line="420" w:lineRule="exact"/>
              <w:ind w:right="-5205" w:rightChars="-2479"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rPr>
              <w:t>项目名称</w:t>
            </w:r>
            <w:r>
              <w:rPr>
                <w:rFonts w:hint="eastAsia" w:ascii="宋体" w:hAnsi="宋体" w:eastAsia="宋体" w:cs="宋体"/>
                <w:sz w:val="21"/>
                <w:szCs w:val="21"/>
                <w:highlight w:val="none"/>
              </w:rPr>
              <w:tab/>
            </w:r>
            <w:r>
              <w:rPr>
                <w:rFonts w:hint="eastAsia" w:ascii="宋体" w:hAnsi="宋体" w:eastAsia="宋体" w:cs="宋体"/>
                <w:sz w:val="21"/>
                <w:szCs w:val="21"/>
                <w:highlight w:val="none"/>
              </w:rPr>
              <w:t>项目名称</w:t>
            </w:r>
          </w:p>
        </w:tc>
        <w:tc>
          <w:tcPr>
            <w:tcW w:w="2819" w:type="dxa"/>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hint="eastAsia" w:ascii="宋体" w:hAnsi="宋体" w:eastAsia="宋体" w:cs="宋体"/>
                <w:sz w:val="21"/>
                <w:szCs w:val="21"/>
                <w:highlight w:val="none"/>
              </w:rPr>
            </w:pPr>
          </w:p>
        </w:tc>
        <w:tc>
          <w:tcPr>
            <w:tcW w:w="1620" w:type="dxa"/>
            <w:tcBorders>
              <w:top w:val="double" w:color="auto" w:sz="4" w:space="0"/>
              <w:left w:val="single" w:color="auto" w:sz="6" w:space="0"/>
              <w:right w:val="single" w:color="auto" w:sz="6" w:space="0"/>
            </w:tcBorders>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采购代理编号</w:t>
            </w:r>
          </w:p>
        </w:tc>
        <w:tc>
          <w:tcPr>
            <w:tcW w:w="2520" w:type="dxa"/>
            <w:tcBorders>
              <w:top w:val="double" w:color="auto" w:sz="4" w:space="0"/>
              <w:left w:val="single" w:color="auto" w:sz="6" w:space="0"/>
              <w:bottom w:val="single" w:color="auto" w:sz="6" w:space="0"/>
              <w:right w:val="double" w:color="auto" w:sz="4" w:space="0"/>
            </w:tcBorders>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861" w:type="dxa"/>
            <w:gridSpan w:val="2"/>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服务内容</w:t>
            </w:r>
          </w:p>
        </w:tc>
        <w:tc>
          <w:tcPr>
            <w:tcW w:w="6959" w:type="dxa"/>
            <w:gridSpan w:val="3"/>
            <w:tcBorders>
              <w:top w:val="single" w:color="auto" w:sz="6" w:space="0"/>
              <w:left w:val="single" w:color="auto" w:sz="6" w:space="0"/>
              <w:bottom w:val="single" w:color="auto" w:sz="6" w:space="0"/>
              <w:right w:val="double" w:color="auto" w:sz="4" w:space="0"/>
            </w:tcBorders>
            <w:vAlign w:val="center"/>
          </w:tcPr>
          <w:p>
            <w:pPr>
              <w:rPr>
                <w:rFonts w:hint="eastAsia" w:ascii="宋体" w:hAnsi="宋体" w:eastAsia="宋体" w:cs="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861" w:type="dxa"/>
            <w:gridSpan w:val="2"/>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投标总价</w:t>
            </w:r>
          </w:p>
        </w:tc>
        <w:tc>
          <w:tcPr>
            <w:tcW w:w="6959" w:type="dxa"/>
            <w:gridSpan w:val="3"/>
            <w:tcBorders>
              <w:top w:val="single" w:color="auto" w:sz="6" w:space="0"/>
              <w:left w:val="single" w:color="auto" w:sz="6" w:space="0"/>
              <w:bottom w:val="single" w:color="auto" w:sz="6" w:space="0"/>
              <w:right w:val="double" w:color="auto" w:sz="4" w:space="0"/>
            </w:tcBorders>
            <w:vAlign w:val="center"/>
          </w:tcPr>
          <w:p>
            <w:p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大写：</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eastAsia="zh-CN"/>
              </w:rPr>
              <w:t>元</w:t>
            </w:r>
          </w:p>
          <w:p>
            <w:pPr>
              <w:spacing w:line="4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小写：</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eastAsia="zh-CN"/>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24" w:type="dxa"/>
            <w:vMerge w:val="restart"/>
            <w:tcBorders>
              <w:top w:val="single" w:color="auto" w:sz="6" w:space="0"/>
              <w:left w:val="double" w:color="auto" w:sz="4" w:space="0"/>
              <w:right w:val="single" w:color="auto" w:sz="4" w:space="0"/>
            </w:tcBorders>
            <w:vAlign w:val="center"/>
          </w:tcPr>
          <w:p>
            <w:pPr>
              <w:spacing w:line="42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其中</w:t>
            </w:r>
          </w:p>
        </w:tc>
        <w:tc>
          <w:tcPr>
            <w:tcW w:w="1237" w:type="dxa"/>
            <w:tcBorders>
              <w:top w:val="single" w:color="auto" w:sz="6" w:space="0"/>
              <w:left w:val="single" w:color="auto" w:sz="4" w:space="0"/>
              <w:bottom w:val="single" w:color="auto" w:sz="4" w:space="0"/>
              <w:right w:val="single" w:color="auto" w:sz="6" w:space="0"/>
            </w:tcBorders>
            <w:vAlign w:val="center"/>
          </w:tcPr>
          <w:p>
            <w:pPr>
              <w:spacing w:line="42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可研编制费用报价</w:t>
            </w:r>
          </w:p>
        </w:tc>
        <w:tc>
          <w:tcPr>
            <w:tcW w:w="6959" w:type="dxa"/>
            <w:gridSpan w:val="3"/>
            <w:tcBorders>
              <w:top w:val="single" w:color="auto" w:sz="6" w:space="0"/>
              <w:left w:val="single" w:color="auto" w:sz="6" w:space="0"/>
              <w:bottom w:val="single" w:color="auto" w:sz="6" w:space="0"/>
              <w:right w:val="double" w:color="auto" w:sz="4" w:space="0"/>
            </w:tcBorders>
            <w:vAlign w:val="center"/>
          </w:tcPr>
          <w:p>
            <w:p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大写：</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eastAsia="zh-CN"/>
              </w:rPr>
              <w:t>元</w:t>
            </w:r>
          </w:p>
          <w:p>
            <w:pPr>
              <w:spacing w:line="4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小写：</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eastAsia="zh-CN"/>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24" w:type="dxa"/>
            <w:vMerge w:val="continue"/>
            <w:tcBorders>
              <w:left w:val="doub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sz w:val="21"/>
                <w:szCs w:val="21"/>
                <w:highlight w:val="none"/>
                <w:lang w:val="en-US" w:eastAsia="zh-CN"/>
              </w:rPr>
            </w:pPr>
          </w:p>
        </w:tc>
        <w:tc>
          <w:tcPr>
            <w:tcW w:w="1237" w:type="dxa"/>
            <w:tcBorders>
              <w:top w:val="single" w:color="auto" w:sz="6" w:space="0"/>
              <w:left w:val="single" w:color="auto" w:sz="4" w:space="0"/>
              <w:bottom w:val="single" w:color="auto" w:sz="4" w:space="0"/>
              <w:right w:val="single" w:color="auto" w:sz="6" w:space="0"/>
            </w:tcBorders>
            <w:vAlign w:val="center"/>
          </w:tcPr>
          <w:p>
            <w:pPr>
              <w:spacing w:line="42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设计费用报价</w:t>
            </w:r>
          </w:p>
        </w:tc>
        <w:tc>
          <w:tcPr>
            <w:tcW w:w="6959" w:type="dxa"/>
            <w:gridSpan w:val="3"/>
            <w:tcBorders>
              <w:top w:val="single" w:color="auto" w:sz="6" w:space="0"/>
              <w:left w:val="single" w:color="auto" w:sz="6" w:space="0"/>
              <w:bottom w:val="single" w:color="auto" w:sz="6" w:space="0"/>
              <w:right w:val="double" w:color="auto" w:sz="4" w:space="0"/>
            </w:tcBorders>
            <w:vAlign w:val="center"/>
          </w:tcPr>
          <w:p>
            <w:p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大写：</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eastAsia="zh-CN"/>
              </w:rPr>
              <w:t>元</w:t>
            </w:r>
          </w:p>
          <w:p>
            <w:pPr>
              <w:spacing w:line="4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小写：</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eastAsia="zh-CN"/>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861" w:type="dxa"/>
            <w:gridSpan w:val="2"/>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优惠率</w:t>
            </w:r>
          </w:p>
        </w:tc>
        <w:tc>
          <w:tcPr>
            <w:tcW w:w="6959"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hint="eastAsia" w:ascii="宋体" w:hAnsi="宋体" w:eastAsia="宋体" w:cs="宋体"/>
                <w:kern w:val="2"/>
                <w:sz w:val="21"/>
                <w:szCs w:val="21"/>
                <w:highlight w:val="none"/>
                <w:u w:val="single"/>
                <w:lang w:val="en-US" w:eastAsia="zh-CN" w:bidi="ar-SA"/>
              </w:rPr>
            </w:pPr>
            <w:r>
              <w:rPr>
                <w:rFonts w:hint="eastAsia" w:ascii="宋体" w:hAnsi="宋体" w:eastAsia="宋体" w:cs="宋体"/>
                <w:sz w:val="21"/>
                <w:szCs w:val="21"/>
                <w:highlight w:val="none"/>
                <w:lang w:val="en-US" w:eastAsia="zh-CN"/>
              </w:rPr>
              <w:t>优惠率= （设计费用报价/</w:t>
            </w:r>
            <w:r>
              <w:rPr>
                <w:rFonts w:hint="eastAsia" w:ascii="宋体" w:hAnsi="宋体" w:eastAsia="宋体" w:cs="宋体"/>
                <w:sz w:val="21"/>
                <w:szCs w:val="21"/>
                <w:highlight w:val="none"/>
                <w:lang w:val="en-US" w:eastAsia="zh-CN"/>
              </w:rPr>
              <w:t>8</w:t>
            </w:r>
            <w:r>
              <w:rPr>
                <w:rFonts w:hint="eastAsia" w:ascii="宋体" w:hAnsi="宋体" w:cs="宋体"/>
                <w:sz w:val="21"/>
                <w:szCs w:val="21"/>
                <w:highlight w:val="none"/>
                <w:lang w:val="en-US" w:eastAsia="zh-CN"/>
              </w:rPr>
              <w:t>147</w:t>
            </w:r>
            <w:r>
              <w:rPr>
                <w:rFonts w:hint="eastAsia" w:ascii="宋体" w:hAnsi="宋体" w:eastAsia="宋体" w:cs="宋体"/>
                <w:sz w:val="21"/>
                <w:szCs w:val="21"/>
                <w:highlight w:val="none"/>
                <w:lang w:val="en-US" w:eastAsia="zh-CN"/>
              </w:rPr>
              <w:t>00</w:t>
            </w:r>
            <w:r>
              <w:rPr>
                <w:rFonts w:hint="eastAsia" w:ascii="宋体" w:hAnsi="宋体" w:eastAsia="宋体" w:cs="宋体"/>
                <w:sz w:val="21"/>
                <w:szCs w:val="21"/>
                <w:highlight w:val="none"/>
                <w:lang w:val="en-US" w:eastAsia="zh-CN"/>
              </w:rPr>
              <w:t>.00）</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100%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i w:val="0"/>
                <w:iCs w:val="0"/>
                <w:sz w:val="21"/>
                <w:szCs w:val="21"/>
                <w:highlight w:val="none"/>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61" w:type="dxa"/>
            <w:gridSpan w:val="2"/>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服务</w:t>
            </w:r>
            <w:r>
              <w:rPr>
                <w:rFonts w:hint="eastAsia" w:ascii="宋体" w:hAnsi="宋体" w:eastAsia="宋体" w:cs="宋体"/>
                <w:sz w:val="21"/>
                <w:szCs w:val="21"/>
                <w:highlight w:val="none"/>
              </w:rPr>
              <w:t>周期</w:t>
            </w:r>
          </w:p>
        </w:tc>
        <w:tc>
          <w:tcPr>
            <w:tcW w:w="6959"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hint="eastAsia" w:ascii="宋体" w:hAnsi="宋体" w:eastAsia="宋体" w:cs="宋体"/>
                <w:i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861" w:type="dxa"/>
            <w:gridSpan w:val="2"/>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项目负责人</w:t>
            </w:r>
          </w:p>
        </w:tc>
        <w:tc>
          <w:tcPr>
            <w:tcW w:w="6959"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ind w:firstLine="210" w:firstLineChars="100"/>
              <w:rPr>
                <w:rFonts w:hint="eastAsia" w:ascii="宋体" w:hAnsi="宋体" w:eastAsia="宋体" w:cs="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861" w:type="dxa"/>
            <w:gridSpan w:val="2"/>
            <w:tcBorders>
              <w:top w:val="single" w:color="auto" w:sz="6" w:space="0"/>
              <w:left w:val="double" w:color="auto" w:sz="4" w:space="0"/>
              <w:bottom w:val="double" w:color="auto" w:sz="4" w:space="0"/>
              <w:right w:val="single" w:color="auto" w:sz="6" w:space="0"/>
            </w:tcBorders>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备  注</w:t>
            </w:r>
          </w:p>
        </w:tc>
        <w:tc>
          <w:tcPr>
            <w:tcW w:w="6959" w:type="dxa"/>
            <w:gridSpan w:val="3"/>
            <w:tcBorders>
              <w:top w:val="single" w:color="auto" w:sz="6" w:space="0"/>
              <w:left w:val="single" w:color="auto" w:sz="6" w:space="0"/>
              <w:bottom w:val="double" w:color="auto" w:sz="4" w:space="0"/>
              <w:right w:val="double" w:color="auto" w:sz="4" w:space="0"/>
            </w:tcBorders>
            <w:vAlign w:val="center"/>
          </w:tcPr>
          <w:p>
            <w:pPr>
              <w:spacing w:line="42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可研编制费用最高不超过65000元，方案设计及初步设计费按（计价格【2022】10号文）《工程勘察设计收费管理规定》的通知收费标准的60%</w:t>
            </w:r>
            <w:r>
              <w:rPr>
                <w:rFonts w:hint="eastAsia" w:ascii="宋体" w:hAnsi="宋体" w:cs="宋体"/>
                <w:sz w:val="21"/>
                <w:szCs w:val="21"/>
                <w:highlight w:val="none"/>
                <w:lang w:val="en-US" w:eastAsia="zh-CN"/>
              </w:rPr>
              <w:t>并结合中标优惠率</w:t>
            </w:r>
            <w:r>
              <w:rPr>
                <w:rFonts w:hint="eastAsia" w:ascii="宋体" w:hAnsi="宋体" w:eastAsia="宋体" w:cs="宋体"/>
                <w:sz w:val="21"/>
                <w:szCs w:val="21"/>
                <w:highlight w:val="none"/>
                <w:lang w:val="en-US" w:eastAsia="zh-CN"/>
              </w:rPr>
              <w:t>计算</w:t>
            </w:r>
            <w:r>
              <w:rPr>
                <w:rFonts w:hint="eastAsia" w:ascii="宋体" w:hAnsi="宋体" w:eastAsia="宋体" w:cs="宋体"/>
                <w:sz w:val="21"/>
                <w:szCs w:val="21"/>
                <w:highlight w:val="none"/>
                <w:lang w:val="en-US" w:eastAsia="zh-CN"/>
              </w:rPr>
              <w:t>，其计费基数以施工招标上限值为准，如没有招标上限值的按工程最终结算价为计费额，且最高不超过814700元。</w:t>
            </w:r>
          </w:p>
        </w:tc>
      </w:tr>
    </w:tbl>
    <w:p>
      <w:pPr>
        <w:adjustRightInd w:val="0"/>
        <w:snapToGrid w:val="0"/>
        <w:spacing w:line="360" w:lineRule="auto"/>
        <w:ind w:left="-88" w:leftChars="-42"/>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供应商（盖单位章）：</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_</w:t>
      </w:r>
    </w:p>
    <w:p>
      <w:pPr>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法定代表人或其委托代理人签字：</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_</w:t>
      </w:r>
      <w:r>
        <w:rPr>
          <w:rFonts w:hint="eastAsia" w:ascii="宋体" w:hAnsi="宋体" w:eastAsia="宋体" w:cs="宋体"/>
          <w:sz w:val="21"/>
          <w:szCs w:val="21"/>
          <w:highlight w:val="none"/>
          <w:u w:val="single"/>
        </w:rPr>
        <w:t xml:space="preserve">    </w:t>
      </w:r>
    </w:p>
    <w:p>
      <w:pPr>
        <w:adjustRightInd w:val="0"/>
        <w:snapToGrid w:val="0"/>
        <w:spacing w:line="360" w:lineRule="auto"/>
        <w:rPr>
          <w:rFonts w:hint="eastAsia" w:ascii="宋体" w:hAnsi="宋体" w:eastAsia="宋体" w:cs="宋体"/>
          <w:sz w:val="21"/>
          <w:szCs w:val="21"/>
          <w:highlight w:val="none"/>
        </w:rPr>
        <w:sectPr>
          <w:headerReference r:id="rId4" w:type="default"/>
          <w:footerReference r:id="rId5" w:type="default"/>
          <w:pgSz w:w="11906" w:h="16838"/>
          <w:pgMar w:top="232" w:right="1588" w:bottom="1474" w:left="1474" w:header="851" w:footer="992" w:gutter="0"/>
          <w:cols w:space="720" w:num="1"/>
          <w:docGrid w:type="linesAndChars" w:linePitch="312" w:charSpace="0"/>
        </w:sect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w:t>
      </w:r>
    </w:p>
    <w:p>
      <w:pPr>
        <w:adjustRightInd w:val="0"/>
        <w:snapToGrid w:val="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附件9-1</w:t>
      </w:r>
    </w:p>
    <w:p>
      <w:pPr>
        <w:adjustRightInd w:val="0"/>
        <w:snapToGrid w:val="0"/>
        <w:rPr>
          <w:rFonts w:hint="eastAsia" w:ascii="宋体" w:hAnsi="宋体" w:eastAsia="宋体" w:cs="宋体"/>
          <w:b/>
          <w:bCs/>
          <w:sz w:val="21"/>
          <w:szCs w:val="21"/>
          <w:highlight w:val="none"/>
        </w:rPr>
      </w:pPr>
    </w:p>
    <w:p>
      <w:pPr>
        <w:adjustRightInd w:val="0"/>
        <w:snapToGrid w:val="0"/>
        <w:ind w:firstLine="4427" w:firstLineChars="2100"/>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分项价格表</w:t>
      </w:r>
    </w:p>
    <w:p>
      <w:pPr>
        <w:spacing w:line="360" w:lineRule="exact"/>
        <w:rPr>
          <w:rFonts w:hint="eastAsia" w:ascii="宋体" w:hAnsi="宋体" w:eastAsia="宋体" w:cs="宋体"/>
          <w:b/>
          <w:sz w:val="21"/>
          <w:szCs w:val="21"/>
          <w:highlight w:val="none"/>
        </w:rPr>
      </w:pPr>
    </w:p>
    <w:p>
      <w:pPr>
        <w:spacing w:line="360" w:lineRule="exact"/>
        <w:ind w:firstLine="211" w:firstLineChars="100"/>
        <w:rPr>
          <w:rFonts w:hint="eastAsia" w:ascii="宋体" w:hAnsi="宋体" w:eastAsia="宋体" w:cs="宋体"/>
          <w:b/>
          <w:sz w:val="21"/>
          <w:szCs w:val="21"/>
          <w:highlight w:val="none"/>
        </w:rPr>
      </w:pPr>
      <w:r>
        <w:rPr>
          <w:rFonts w:hint="eastAsia" w:ascii="宋体" w:hAnsi="宋体" w:eastAsia="宋体" w:cs="宋体"/>
          <w:b/>
          <w:sz w:val="21"/>
          <w:szCs w:val="21"/>
          <w:highlight w:val="none"/>
        </w:rPr>
        <w:t>项目名称：</w:t>
      </w:r>
    </w:p>
    <w:p>
      <w:pPr>
        <w:spacing w:line="360" w:lineRule="exact"/>
        <w:ind w:firstLine="211" w:firstLineChars="100"/>
        <w:rPr>
          <w:rFonts w:hint="eastAsia" w:ascii="宋体" w:hAnsi="宋体" w:eastAsia="宋体" w:cs="宋体"/>
          <w:b/>
          <w:sz w:val="21"/>
          <w:szCs w:val="21"/>
          <w:highlight w:val="none"/>
        </w:rPr>
      </w:pPr>
      <w:r>
        <w:rPr>
          <w:rFonts w:hint="eastAsia" w:ascii="宋体" w:hAnsi="宋体" w:eastAsia="宋体" w:cs="宋体"/>
          <w:b/>
          <w:sz w:val="21"/>
          <w:szCs w:val="21"/>
          <w:highlight w:val="none"/>
        </w:rPr>
        <w:t>包号：                                                                                                       金额单位：元</w:t>
      </w:r>
    </w:p>
    <w:tbl>
      <w:tblPr>
        <w:tblStyle w:val="45"/>
        <w:tblpPr w:leftFromText="180" w:rightFromText="180" w:vertAnchor="text" w:horzAnchor="page" w:tblpX="1591" w:tblpY="353"/>
        <w:tblOverlap w:val="never"/>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460"/>
        <w:gridCol w:w="2385"/>
        <w:gridCol w:w="2160"/>
        <w:gridCol w:w="1602"/>
        <w:gridCol w:w="1396"/>
        <w:gridCol w:w="1471"/>
        <w:gridCol w:w="15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855" w:type="dxa"/>
            <w:vAlign w:val="center"/>
          </w:tcPr>
          <w:p>
            <w:pPr>
              <w:adjustRightInd w:val="0"/>
              <w:snapToGrid w:val="0"/>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2460" w:type="dxa"/>
            <w:vAlign w:val="center"/>
          </w:tcPr>
          <w:p>
            <w:pPr>
              <w:adjustRightInd w:val="0"/>
              <w:snapToGrid w:val="0"/>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服务名称</w:t>
            </w:r>
          </w:p>
        </w:tc>
        <w:tc>
          <w:tcPr>
            <w:tcW w:w="2385" w:type="dxa"/>
            <w:vAlign w:val="center"/>
          </w:tcPr>
          <w:p>
            <w:pPr>
              <w:adjustRightInd w:val="0"/>
              <w:snapToGrid w:val="0"/>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计量单位</w:t>
            </w:r>
          </w:p>
        </w:tc>
        <w:tc>
          <w:tcPr>
            <w:tcW w:w="2160" w:type="dxa"/>
            <w:vAlign w:val="center"/>
          </w:tcPr>
          <w:p>
            <w:pPr>
              <w:adjustRightInd w:val="0"/>
              <w:snapToGrid w:val="0"/>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具体要求说明</w:t>
            </w:r>
          </w:p>
        </w:tc>
        <w:tc>
          <w:tcPr>
            <w:tcW w:w="1602" w:type="dxa"/>
            <w:vAlign w:val="center"/>
          </w:tcPr>
          <w:p>
            <w:pPr>
              <w:adjustRightInd w:val="0"/>
              <w:snapToGrid w:val="0"/>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单价</w:t>
            </w:r>
          </w:p>
        </w:tc>
        <w:tc>
          <w:tcPr>
            <w:tcW w:w="1396" w:type="dxa"/>
            <w:vAlign w:val="center"/>
          </w:tcPr>
          <w:p>
            <w:pPr>
              <w:adjustRightInd w:val="0"/>
              <w:snapToGrid w:val="0"/>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数量</w:t>
            </w:r>
          </w:p>
        </w:tc>
        <w:tc>
          <w:tcPr>
            <w:tcW w:w="1471" w:type="dxa"/>
            <w:vAlign w:val="center"/>
          </w:tcPr>
          <w:p>
            <w:pPr>
              <w:adjustRightInd w:val="0"/>
              <w:snapToGrid w:val="0"/>
              <w:spacing w:line="360" w:lineRule="auto"/>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小计</w:t>
            </w:r>
          </w:p>
        </w:tc>
        <w:tc>
          <w:tcPr>
            <w:tcW w:w="1576" w:type="dxa"/>
            <w:vAlign w:val="center"/>
          </w:tcPr>
          <w:p>
            <w:pPr>
              <w:adjustRightInd w:val="0"/>
              <w:snapToGrid w:val="0"/>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5" w:type="dxa"/>
            <w:vAlign w:val="center"/>
          </w:tcPr>
          <w:p>
            <w:pPr>
              <w:adjustRightInd w:val="0"/>
              <w:snapToGrid w:val="0"/>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p>
        </w:tc>
        <w:tc>
          <w:tcPr>
            <w:tcW w:w="2460" w:type="dxa"/>
            <w:vAlign w:val="center"/>
          </w:tcPr>
          <w:p>
            <w:pPr>
              <w:adjustRightInd w:val="0"/>
              <w:snapToGrid w:val="0"/>
              <w:spacing w:line="360" w:lineRule="auto"/>
              <w:jc w:val="center"/>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eastAsia="zh-CN"/>
              </w:rPr>
              <w:t>可行性研究报告编制服务</w:t>
            </w:r>
            <w:r>
              <w:rPr>
                <w:rFonts w:hint="eastAsia" w:ascii="宋体" w:hAnsi="宋体" w:eastAsia="宋体" w:cs="宋体"/>
                <w:sz w:val="21"/>
                <w:szCs w:val="21"/>
                <w:highlight w:val="none"/>
                <w:lang w:val="en-US" w:eastAsia="zh-CN"/>
              </w:rPr>
              <w:t>费</w:t>
            </w:r>
          </w:p>
        </w:tc>
        <w:tc>
          <w:tcPr>
            <w:tcW w:w="2385" w:type="dxa"/>
          </w:tcPr>
          <w:p>
            <w:pPr>
              <w:adjustRightInd w:val="0"/>
              <w:snapToGrid w:val="0"/>
              <w:spacing w:line="360" w:lineRule="auto"/>
              <w:jc w:val="center"/>
              <w:rPr>
                <w:rFonts w:hint="eastAsia" w:ascii="宋体" w:hAnsi="宋体" w:eastAsia="宋体" w:cs="宋体"/>
                <w:sz w:val="21"/>
                <w:szCs w:val="21"/>
                <w:highlight w:val="none"/>
              </w:rPr>
            </w:pPr>
          </w:p>
        </w:tc>
        <w:tc>
          <w:tcPr>
            <w:tcW w:w="2160" w:type="dxa"/>
          </w:tcPr>
          <w:p>
            <w:pPr>
              <w:adjustRightInd w:val="0"/>
              <w:snapToGrid w:val="0"/>
              <w:spacing w:line="360" w:lineRule="auto"/>
              <w:jc w:val="center"/>
              <w:rPr>
                <w:rFonts w:hint="eastAsia" w:ascii="宋体" w:hAnsi="宋体" w:eastAsia="宋体" w:cs="宋体"/>
                <w:sz w:val="21"/>
                <w:szCs w:val="21"/>
                <w:highlight w:val="none"/>
              </w:rPr>
            </w:pPr>
          </w:p>
        </w:tc>
        <w:tc>
          <w:tcPr>
            <w:tcW w:w="1602" w:type="dxa"/>
            <w:vAlign w:val="center"/>
          </w:tcPr>
          <w:p>
            <w:pPr>
              <w:adjustRightInd w:val="0"/>
              <w:snapToGrid w:val="0"/>
              <w:spacing w:line="360" w:lineRule="auto"/>
              <w:jc w:val="center"/>
              <w:rPr>
                <w:rFonts w:hint="eastAsia" w:ascii="宋体" w:hAnsi="宋体" w:eastAsia="宋体" w:cs="宋体"/>
                <w:sz w:val="21"/>
                <w:szCs w:val="21"/>
                <w:highlight w:val="none"/>
              </w:rPr>
            </w:pPr>
          </w:p>
        </w:tc>
        <w:tc>
          <w:tcPr>
            <w:tcW w:w="1396" w:type="dxa"/>
          </w:tcPr>
          <w:p>
            <w:pPr>
              <w:adjustRightInd w:val="0"/>
              <w:snapToGrid w:val="0"/>
              <w:spacing w:line="360" w:lineRule="auto"/>
              <w:jc w:val="center"/>
              <w:rPr>
                <w:rFonts w:hint="eastAsia" w:ascii="宋体" w:hAnsi="宋体" w:eastAsia="宋体" w:cs="宋体"/>
                <w:sz w:val="21"/>
                <w:szCs w:val="21"/>
                <w:highlight w:val="none"/>
              </w:rPr>
            </w:pPr>
          </w:p>
        </w:tc>
        <w:tc>
          <w:tcPr>
            <w:tcW w:w="1471" w:type="dxa"/>
          </w:tcPr>
          <w:p>
            <w:pPr>
              <w:adjustRightInd w:val="0"/>
              <w:snapToGrid w:val="0"/>
              <w:spacing w:line="360" w:lineRule="auto"/>
              <w:jc w:val="center"/>
              <w:rPr>
                <w:rFonts w:hint="eastAsia" w:ascii="宋体" w:hAnsi="宋体" w:eastAsia="宋体" w:cs="宋体"/>
                <w:sz w:val="21"/>
                <w:szCs w:val="21"/>
                <w:highlight w:val="none"/>
              </w:rPr>
            </w:pPr>
          </w:p>
        </w:tc>
        <w:tc>
          <w:tcPr>
            <w:tcW w:w="1576" w:type="dxa"/>
            <w:vAlign w:val="center"/>
          </w:tcPr>
          <w:p>
            <w:pPr>
              <w:adjustRightInd w:val="0"/>
              <w:snapToGrid w:val="0"/>
              <w:spacing w:line="360" w:lineRule="auto"/>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5" w:type="dxa"/>
            <w:vAlign w:val="center"/>
          </w:tcPr>
          <w:p>
            <w:pPr>
              <w:adjustRightInd w:val="0"/>
              <w:snapToGrid w:val="0"/>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p>
        </w:tc>
        <w:tc>
          <w:tcPr>
            <w:tcW w:w="2460" w:type="dxa"/>
            <w:vAlign w:val="center"/>
          </w:tcPr>
          <w:p>
            <w:pPr>
              <w:adjustRightInd w:val="0"/>
              <w:snapToGrid w:val="0"/>
              <w:spacing w:line="360" w:lineRule="auto"/>
              <w:jc w:val="center"/>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eastAsia="zh-CN"/>
              </w:rPr>
              <w:t>设计（含方案设计、初步设计）服务</w:t>
            </w:r>
            <w:r>
              <w:rPr>
                <w:rFonts w:hint="eastAsia" w:ascii="宋体" w:hAnsi="宋体" w:eastAsia="宋体" w:cs="宋体"/>
                <w:sz w:val="21"/>
                <w:szCs w:val="21"/>
                <w:highlight w:val="none"/>
                <w:lang w:val="en-US" w:eastAsia="zh-CN"/>
              </w:rPr>
              <w:t>费</w:t>
            </w:r>
          </w:p>
        </w:tc>
        <w:tc>
          <w:tcPr>
            <w:tcW w:w="2385" w:type="dxa"/>
          </w:tcPr>
          <w:p>
            <w:pPr>
              <w:adjustRightInd w:val="0"/>
              <w:snapToGrid w:val="0"/>
              <w:spacing w:line="360" w:lineRule="auto"/>
              <w:jc w:val="center"/>
              <w:rPr>
                <w:rFonts w:hint="eastAsia" w:ascii="宋体" w:hAnsi="宋体" w:eastAsia="宋体" w:cs="宋体"/>
                <w:sz w:val="21"/>
                <w:szCs w:val="21"/>
                <w:highlight w:val="none"/>
              </w:rPr>
            </w:pPr>
          </w:p>
        </w:tc>
        <w:tc>
          <w:tcPr>
            <w:tcW w:w="2160" w:type="dxa"/>
          </w:tcPr>
          <w:p>
            <w:pPr>
              <w:adjustRightInd w:val="0"/>
              <w:snapToGrid w:val="0"/>
              <w:spacing w:line="360" w:lineRule="auto"/>
              <w:jc w:val="center"/>
              <w:rPr>
                <w:rFonts w:hint="eastAsia" w:ascii="宋体" w:hAnsi="宋体" w:eastAsia="宋体" w:cs="宋体"/>
                <w:sz w:val="21"/>
                <w:szCs w:val="21"/>
                <w:highlight w:val="none"/>
              </w:rPr>
            </w:pPr>
          </w:p>
        </w:tc>
        <w:tc>
          <w:tcPr>
            <w:tcW w:w="1602" w:type="dxa"/>
            <w:vAlign w:val="center"/>
          </w:tcPr>
          <w:p>
            <w:pPr>
              <w:adjustRightInd w:val="0"/>
              <w:snapToGrid w:val="0"/>
              <w:spacing w:line="360" w:lineRule="auto"/>
              <w:jc w:val="center"/>
              <w:rPr>
                <w:rFonts w:hint="eastAsia" w:ascii="宋体" w:hAnsi="宋体" w:eastAsia="宋体" w:cs="宋体"/>
                <w:sz w:val="21"/>
                <w:szCs w:val="21"/>
                <w:highlight w:val="none"/>
              </w:rPr>
            </w:pPr>
          </w:p>
        </w:tc>
        <w:tc>
          <w:tcPr>
            <w:tcW w:w="1396" w:type="dxa"/>
          </w:tcPr>
          <w:p>
            <w:pPr>
              <w:adjustRightInd w:val="0"/>
              <w:snapToGrid w:val="0"/>
              <w:spacing w:line="360" w:lineRule="auto"/>
              <w:jc w:val="center"/>
              <w:rPr>
                <w:rFonts w:hint="eastAsia" w:ascii="宋体" w:hAnsi="宋体" w:eastAsia="宋体" w:cs="宋体"/>
                <w:sz w:val="21"/>
                <w:szCs w:val="21"/>
                <w:highlight w:val="none"/>
              </w:rPr>
            </w:pPr>
          </w:p>
        </w:tc>
        <w:tc>
          <w:tcPr>
            <w:tcW w:w="1471" w:type="dxa"/>
          </w:tcPr>
          <w:p>
            <w:pPr>
              <w:adjustRightInd w:val="0"/>
              <w:snapToGrid w:val="0"/>
              <w:spacing w:line="360" w:lineRule="auto"/>
              <w:jc w:val="center"/>
              <w:rPr>
                <w:rFonts w:hint="eastAsia" w:ascii="宋体" w:hAnsi="宋体" w:eastAsia="宋体" w:cs="宋体"/>
                <w:sz w:val="21"/>
                <w:szCs w:val="21"/>
                <w:highlight w:val="none"/>
              </w:rPr>
            </w:pPr>
          </w:p>
        </w:tc>
        <w:tc>
          <w:tcPr>
            <w:tcW w:w="1576" w:type="dxa"/>
            <w:vAlign w:val="center"/>
          </w:tcPr>
          <w:p>
            <w:pPr>
              <w:adjustRightInd w:val="0"/>
              <w:snapToGrid w:val="0"/>
              <w:spacing w:line="360" w:lineRule="auto"/>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5" w:type="dxa"/>
            <w:vAlign w:val="center"/>
          </w:tcPr>
          <w:p>
            <w:pPr>
              <w:adjustRightInd w:val="0"/>
              <w:snapToGrid w:val="0"/>
              <w:spacing w:line="360" w:lineRule="auto"/>
              <w:jc w:val="center"/>
              <w:rPr>
                <w:rFonts w:hint="eastAsia" w:ascii="宋体" w:hAnsi="宋体" w:eastAsia="宋体" w:cs="宋体"/>
                <w:sz w:val="21"/>
                <w:szCs w:val="21"/>
                <w:highlight w:val="none"/>
              </w:rPr>
            </w:pPr>
          </w:p>
        </w:tc>
        <w:tc>
          <w:tcPr>
            <w:tcW w:w="2460" w:type="dxa"/>
            <w:vAlign w:val="center"/>
          </w:tcPr>
          <w:p>
            <w:pPr>
              <w:adjustRightInd w:val="0"/>
              <w:snapToGrid w:val="0"/>
              <w:spacing w:line="360" w:lineRule="auto"/>
              <w:jc w:val="center"/>
              <w:rPr>
                <w:rFonts w:hint="eastAsia" w:ascii="宋体" w:hAnsi="宋体" w:eastAsia="宋体" w:cs="宋体"/>
                <w:sz w:val="21"/>
                <w:szCs w:val="21"/>
                <w:highlight w:val="none"/>
              </w:rPr>
            </w:pPr>
          </w:p>
        </w:tc>
        <w:tc>
          <w:tcPr>
            <w:tcW w:w="2385" w:type="dxa"/>
          </w:tcPr>
          <w:p>
            <w:pPr>
              <w:adjustRightInd w:val="0"/>
              <w:snapToGrid w:val="0"/>
              <w:spacing w:line="360" w:lineRule="auto"/>
              <w:jc w:val="center"/>
              <w:rPr>
                <w:rFonts w:hint="eastAsia" w:ascii="宋体" w:hAnsi="宋体" w:eastAsia="宋体" w:cs="宋体"/>
                <w:sz w:val="21"/>
                <w:szCs w:val="21"/>
                <w:highlight w:val="none"/>
              </w:rPr>
            </w:pPr>
          </w:p>
        </w:tc>
        <w:tc>
          <w:tcPr>
            <w:tcW w:w="2160" w:type="dxa"/>
          </w:tcPr>
          <w:p>
            <w:pPr>
              <w:adjustRightInd w:val="0"/>
              <w:snapToGrid w:val="0"/>
              <w:spacing w:line="360" w:lineRule="auto"/>
              <w:jc w:val="center"/>
              <w:rPr>
                <w:rFonts w:hint="eastAsia" w:ascii="宋体" w:hAnsi="宋体" w:eastAsia="宋体" w:cs="宋体"/>
                <w:sz w:val="21"/>
                <w:szCs w:val="21"/>
                <w:highlight w:val="none"/>
              </w:rPr>
            </w:pPr>
          </w:p>
        </w:tc>
        <w:tc>
          <w:tcPr>
            <w:tcW w:w="1602" w:type="dxa"/>
            <w:vAlign w:val="center"/>
          </w:tcPr>
          <w:p>
            <w:pPr>
              <w:adjustRightInd w:val="0"/>
              <w:snapToGrid w:val="0"/>
              <w:spacing w:line="360" w:lineRule="auto"/>
              <w:jc w:val="center"/>
              <w:rPr>
                <w:rFonts w:hint="eastAsia" w:ascii="宋体" w:hAnsi="宋体" w:eastAsia="宋体" w:cs="宋体"/>
                <w:sz w:val="21"/>
                <w:szCs w:val="21"/>
                <w:highlight w:val="none"/>
              </w:rPr>
            </w:pPr>
          </w:p>
        </w:tc>
        <w:tc>
          <w:tcPr>
            <w:tcW w:w="1396" w:type="dxa"/>
          </w:tcPr>
          <w:p>
            <w:pPr>
              <w:adjustRightInd w:val="0"/>
              <w:snapToGrid w:val="0"/>
              <w:spacing w:line="360" w:lineRule="auto"/>
              <w:jc w:val="center"/>
              <w:rPr>
                <w:rFonts w:hint="eastAsia" w:ascii="宋体" w:hAnsi="宋体" w:eastAsia="宋体" w:cs="宋体"/>
                <w:sz w:val="21"/>
                <w:szCs w:val="21"/>
                <w:highlight w:val="none"/>
              </w:rPr>
            </w:pPr>
          </w:p>
        </w:tc>
        <w:tc>
          <w:tcPr>
            <w:tcW w:w="1471" w:type="dxa"/>
          </w:tcPr>
          <w:p>
            <w:pPr>
              <w:adjustRightInd w:val="0"/>
              <w:snapToGrid w:val="0"/>
              <w:spacing w:line="360" w:lineRule="auto"/>
              <w:jc w:val="center"/>
              <w:rPr>
                <w:rFonts w:hint="eastAsia" w:ascii="宋体" w:hAnsi="宋体" w:eastAsia="宋体" w:cs="宋体"/>
                <w:sz w:val="21"/>
                <w:szCs w:val="21"/>
                <w:highlight w:val="none"/>
              </w:rPr>
            </w:pPr>
          </w:p>
        </w:tc>
        <w:tc>
          <w:tcPr>
            <w:tcW w:w="1576" w:type="dxa"/>
            <w:vAlign w:val="center"/>
          </w:tcPr>
          <w:p>
            <w:pPr>
              <w:adjustRightInd w:val="0"/>
              <w:snapToGrid w:val="0"/>
              <w:spacing w:line="360" w:lineRule="auto"/>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5" w:type="dxa"/>
            <w:vAlign w:val="center"/>
          </w:tcPr>
          <w:p>
            <w:pPr>
              <w:adjustRightInd w:val="0"/>
              <w:snapToGrid w:val="0"/>
              <w:spacing w:line="360" w:lineRule="auto"/>
              <w:jc w:val="center"/>
              <w:rPr>
                <w:rFonts w:hint="eastAsia" w:ascii="宋体" w:hAnsi="宋体" w:eastAsia="宋体" w:cs="宋体"/>
                <w:sz w:val="21"/>
                <w:szCs w:val="21"/>
                <w:highlight w:val="none"/>
              </w:rPr>
            </w:pPr>
          </w:p>
        </w:tc>
        <w:tc>
          <w:tcPr>
            <w:tcW w:w="2460" w:type="dxa"/>
            <w:vAlign w:val="center"/>
          </w:tcPr>
          <w:p>
            <w:pPr>
              <w:adjustRightInd w:val="0"/>
              <w:snapToGrid w:val="0"/>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合计</w:t>
            </w:r>
          </w:p>
        </w:tc>
        <w:tc>
          <w:tcPr>
            <w:tcW w:w="2385" w:type="dxa"/>
          </w:tcPr>
          <w:p>
            <w:pPr>
              <w:adjustRightInd w:val="0"/>
              <w:snapToGrid w:val="0"/>
              <w:spacing w:line="360" w:lineRule="auto"/>
              <w:jc w:val="center"/>
              <w:rPr>
                <w:rFonts w:hint="eastAsia" w:ascii="宋体" w:hAnsi="宋体" w:eastAsia="宋体" w:cs="宋体"/>
                <w:sz w:val="21"/>
                <w:szCs w:val="21"/>
                <w:highlight w:val="none"/>
              </w:rPr>
            </w:pPr>
          </w:p>
        </w:tc>
        <w:tc>
          <w:tcPr>
            <w:tcW w:w="2160" w:type="dxa"/>
          </w:tcPr>
          <w:p>
            <w:pPr>
              <w:adjustRightInd w:val="0"/>
              <w:snapToGrid w:val="0"/>
              <w:spacing w:line="360" w:lineRule="auto"/>
              <w:jc w:val="center"/>
              <w:rPr>
                <w:rFonts w:hint="eastAsia" w:ascii="宋体" w:hAnsi="宋体" w:eastAsia="宋体" w:cs="宋体"/>
                <w:sz w:val="21"/>
                <w:szCs w:val="21"/>
                <w:highlight w:val="none"/>
              </w:rPr>
            </w:pPr>
          </w:p>
        </w:tc>
        <w:tc>
          <w:tcPr>
            <w:tcW w:w="1602" w:type="dxa"/>
            <w:vAlign w:val="center"/>
          </w:tcPr>
          <w:p>
            <w:pPr>
              <w:adjustRightInd w:val="0"/>
              <w:snapToGrid w:val="0"/>
              <w:spacing w:line="360" w:lineRule="auto"/>
              <w:jc w:val="center"/>
              <w:rPr>
                <w:rFonts w:hint="eastAsia" w:ascii="宋体" w:hAnsi="宋体" w:eastAsia="宋体" w:cs="宋体"/>
                <w:sz w:val="21"/>
                <w:szCs w:val="21"/>
                <w:highlight w:val="none"/>
              </w:rPr>
            </w:pPr>
          </w:p>
        </w:tc>
        <w:tc>
          <w:tcPr>
            <w:tcW w:w="1396" w:type="dxa"/>
          </w:tcPr>
          <w:p>
            <w:pPr>
              <w:adjustRightInd w:val="0"/>
              <w:snapToGrid w:val="0"/>
              <w:spacing w:line="360" w:lineRule="auto"/>
              <w:jc w:val="center"/>
              <w:rPr>
                <w:rFonts w:hint="eastAsia" w:ascii="宋体" w:hAnsi="宋体" w:eastAsia="宋体" w:cs="宋体"/>
                <w:sz w:val="21"/>
                <w:szCs w:val="21"/>
                <w:highlight w:val="none"/>
              </w:rPr>
            </w:pPr>
          </w:p>
        </w:tc>
        <w:tc>
          <w:tcPr>
            <w:tcW w:w="1471" w:type="dxa"/>
          </w:tcPr>
          <w:p>
            <w:pPr>
              <w:adjustRightInd w:val="0"/>
              <w:snapToGrid w:val="0"/>
              <w:spacing w:line="360" w:lineRule="auto"/>
              <w:jc w:val="center"/>
              <w:rPr>
                <w:rFonts w:hint="eastAsia" w:ascii="宋体" w:hAnsi="宋体" w:eastAsia="宋体" w:cs="宋体"/>
                <w:sz w:val="21"/>
                <w:szCs w:val="21"/>
                <w:highlight w:val="none"/>
              </w:rPr>
            </w:pPr>
          </w:p>
        </w:tc>
        <w:tc>
          <w:tcPr>
            <w:tcW w:w="1576" w:type="dxa"/>
            <w:vAlign w:val="center"/>
          </w:tcPr>
          <w:p>
            <w:pPr>
              <w:adjustRightInd w:val="0"/>
              <w:snapToGrid w:val="0"/>
              <w:spacing w:line="360" w:lineRule="auto"/>
              <w:jc w:val="center"/>
              <w:rPr>
                <w:rFonts w:hint="eastAsia" w:ascii="宋体" w:hAnsi="宋体" w:eastAsia="宋体" w:cs="宋体"/>
                <w:sz w:val="21"/>
                <w:szCs w:val="21"/>
                <w:highlight w:val="none"/>
              </w:rPr>
            </w:pPr>
          </w:p>
        </w:tc>
      </w:tr>
    </w:tbl>
    <w:p>
      <w:pPr>
        <w:spacing w:line="360" w:lineRule="exact"/>
        <w:ind w:firstLine="211" w:firstLineChars="100"/>
        <w:rPr>
          <w:rFonts w:hint="eastAsia" w:ascii="宋体" w:hAnsi="宋体" w:eastAsia="宋体" w:cs="宋体"/>
          <w:b/>
          <w:sz w:val="21"/>
          <w:szCs w:val="21"/>
          <w:highlight w:val="none"/>
        </w:rPr>
      </w:pPr>
    </w:p>
    <w:p>
      <w:pPr>
        <w:adjustRightInd w:val="0"/>
        <w:snapToGrid w:val="0"/>
        <w:spacing w:line="360" w:lineRule="auto"/>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报价金额合计：小写：</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大写：</w:t>
      </w:r>
      <w:r>
        <w:rPr>
          <w:rFonts w:hint="eastAsia" w:ascii="宋体" w:hAnsi="宋体" w:eastAsia="宋体" w:cs="宋体"/>
          <w:sz w:val="21"/>
          <w:szCs w:val="21"/>
          <w:highlight w:val="none"/>
          <w:u w:val="single"/>
        </w:rPr>
        <w:t xml:space="preserve">                      </w:t>
      </w:r>
    </w:p>
    <w:p>
      <w:pPr>
        <w:adjustRightInd w:val="0"/>
        <w:snapToGrid w:val="0"/>
        <w:spacing w:line="360" w:lineRule="auto"/>
        <w:ind w:left="-88" w:leftChars="-42"/>
        <w:rPr>
          <w:rFonts w:hint="eastAsia" w:ascii="宋体" w:hAnsi="宋体" w:eastAsia="宋体" w:cs="宋体"/>
          <w:sz w:val="21"/>
          <w:szCs w:val="21"/>
          <w:highlight w:val="none"/>
        </w:rPr>
      </w:pPr>
      <w:r>
        <w:rPr>
          <w:rFonts w:hint="eastAsia" w:ascii="宋体" w:hAnsi="宋体" w:eastAsia="宋体" w:cs="宋体"/>
          <w:sz w:val="21"/>
          <w:szCs w:val="21"/>
          <w:highlight w:val="none"/>
        </w:rPr>
        <w:t>说明：</w:t>
      </w:r>
    </w:p>
    <w:p>
      <w:pPr>
        <w:adjustRightInd w:val="0"/>
        <w:snapToGrid w:val="0"/>
        <w:spacing w:line="360" w:lineRule="auto"/>
        <w:ind w:left="-88" w:leftChars="-42" w:firstLine="315" w:firstLineChars="150"/>
        <w:rPr>
          <w:rFonts w:hint="eastAsia" w:ascii="宋体" w:hAnsi="宋体" w:eastAsia="宋体" w:cs="宋体"/>
          <w:sz w:val="21"/>
          <w:szCs w:val="21"/>
          <w:highlight w:val="none"/>
        </w:rPr>
      </w:pPr>
      <w:r>
        <w:rPr>
          <w:rFonts w:hint="eastAsia" w:ascii="宋体" w:hAnsi="宋体" w:eastAsia="宋体" w:cs="宋体"/>
          <w:sz w:val="21"/>
          <w:szCs w:val="21"/>
          <w:highlight w:val="none"/>
        </w:rPr>
        <w:t>1、本表包含磋商文件第四章《采购需求》或其他部分对该项目所有要求的详细报价。“合计”及“报价金额合计”应与附件9-1《报价一览表》“报价”一致；栏目“单价”为综合单价，应包含所有隐含的管理费、税金和利润等其他费用，并在“具体要求说明”中注明分类项取费标准和其他费用的计费率和金额。</w:t>
      </w:r>
    </w:p>
    <w:p>
      <w:pPr>
        <w:adjustRightInd w:val="0"/>
        <w:snapToGrid w:val="0"/>
        <w:spacing w:line="360" w:lineRule="auto"/>
        <w:ind w:left="-88" w:leftChars="-42" w:firstLine="315" w:firstLineChars="150"/>
        <w:rPr>
          <w:rFonts w:hint="eastAsia" w:ascii="宋体" w:hAnsi="宋体" w:eastAsia="宋体" w:cs="宋体"/>
          <w:sz w:val="21"/>
          <w:szCs w:val="21"/>
          <w:highlight w:val="none"/>
        </w:rPr>
      </w:pPr>
      <w:r>
        <w:rPr>
          <w:rFonts w:hint="eastAsia" w:ascii="宋体" w:hAnsi="宋体" w:eastAsia="宋体" w:cs="宋体"/>
          <w:sz w:val="21"/>
          <w:szCs w:val="21"/>
          <w:highlight w:val="none"/>
        </w:rPr>
        <w:t>2、“服务名称”是指整包分项服务的内容。</w:t>
      </w:r>
    </w:p>
    <w:p>
      <w:pPr>
        <w:adjustRightInd w:val="0"/>
        <w:snapToGrid w:val="0"/>
        <w:spacing w:line="360" w:lineRule="auto"/>
        <w:ind w:left="-88" w:leftChars="-42" w:firstLine="315" w:firstLineChars="150"/>
        <w:rPr>
          <w:rFonts w:hint="eastAsia" w:ascii="宋体" w:hAnsi="宋体" w:eastAsia="宋体" w:cs="宋体"/>
          <w:sz w:val="21"/>
          <w:szCs w:val="21"/>
          <w:highlight w:val="none"/>
        </w:rPr>
      </w:pPr>
    </w:p>
    <w:p>
      <w:pPr>
        <w:adjustRightInd w:val="0"/>
        <w:snapToGrid w:val="0"/>
        <w:spacing w:line="360" w:lineRule="auto"/>
        <w:ind w:left="-88" w:leftChars="-42"/>
        <w:jc w:val="center"/>
        <w:rPr>
          <w:rFonts w:hint="eastAsia" w:ascii="宋体" w:hAnsi="宋体" w:eastAsia="宋体" w:cs="宋体"/>
          <w:b/>
          <w:sz w:val="21"/>
          <w:szCs w:val="21"/>
          <w:highlight w:val="none"/>
        </w:rPr>
      </w:pPr>
    </w:p>
    <w:p>
      <w:pPr>
        <w:jc w:val="left"/>
        <w:rPr>
          <w:rFonts w:hint="eastAsia" w:ascii="宋体" w:hAnsi="宋体" w:eastAsia="宋体" w:cs="宋体"/>
          <w:b/>
          <w:sz w:val="21"/>
          <w:szCs w:val="21"/>
          <w:highlight w:val="none"/>
        </w:rPr>
        <w:sectPr>
          <w:headerReference r:id="rId6" w:type="default"/>
          <w:footerReference r:id="rId7" w:type="default"/>
          <w:pgSz w:w="16838" w:h="11906" w:orient="landscape"/>
          <w:pgMar w:top="1018" w:right="1134" w:bottom="1134" w:left="1134" w:header="851" w:footer="992" w:gutter="0"/>
          <w:cols w:space="720" w:num="1"/>
          <w:docGrid w:linePitch="312" w:charSpace="0"/>
        </w:sectPr>
      </w:pPr>
    </w:p>
    <w:p>
      <w:pPr>
        <w:pStyle w:val="63"/>
        <w:rPr>
          <w:rFonts w:hint="eastAsia" w:ascii="宋体" w:hAnsi="宋体" w:eastAsia="宋体" w:cs="宋体"/>
          <w:sz w:val="21"/>
          <w:szCs w:val="21"/>
          <w:highlight w:val="none"/>
        </w:rPr>
      </w:pPr>
    </w:p>
    <w:p>
      <w:pPr>
        <w:adjustRightInd w:val="0"/>
        <w:snapToGrid w:val="0"/>
        <w:spacing w:line="360" w:lineRule="auto"/>
        <w:ind w:left="-88" w:leftChars="-42"/>
        <w:jc w:val="center"/>
        <w:rPr>
          <w:rFonts w:hint="eastAsia" w:ascii="宋体" w:hAnsi="宋体" w:eastAsia="宋体" w:cs="宋体"/>
          <w:sz w:val="32"/>
          <w:szCs w:val="32"/>
          <w:highlight w:val="none"/>
        </w:rPr>
      </w:pPr>
      <w:r>
        <w:rPr>
          <w:rFonts w:hint="eastAsia" w:ascii="宋体" w:hAnsi="宋体" w:eastAsia="宋体" w:cs="宋体"/>
          <w:b/>
          <w:sz w:val="32"/>
          <w:szCs w:val="32"/>
          <w:highlight w:val="none"/>
        </w:rPr>
        <w:t>七</w:t>
      </w:r>
      <w:r>
        <w:rPr>
          <w:rFonts w:hint="eastAsia" w:ascii="宋体" w:hAnsi="宋体" w:eastAsia="宋体" w:cs="宋体"/>
          <w:b/>
          <w:bCs/>
          <w:sz w:val="32"/>
          <w:szCs w:val="32"/>
          <w:highlight w:val="none"/>
        </w:rPr>
        <w:t>、供应商认为需要提供的其它资料</w:t>
      </w:r>
    </w:p>
    <w:p>
      <w:pPr>
        <w:adjustRightInd w:val="0"/>
        <w:snapToGrid w:val="0"/>
        <w:spacing w:before="120" w:beforeLines="50" w:line="360" w:lineRule="auto"/>
        <w:jc w:val="center"/>
        <w:outlineLvl w:val="0"/>
        <w:rPr>
          <w:rFonts w:hint="eastAsia" w:ascii="宋体" w:hAnsi="宋体" w:eastAsia="宋体" w:cs="宋体"/>
          <w:b/>
          <w:sz w:val="21"/>
          <w:szCs w:val="21"/>
          <w:highlight w:val="none"/>
        </w:rPr>
      </w:pPr>
    </w:p>
    <w:p>
      <w:pPr>
        <w:adjustRightInd w:val="0"/>
        <w:snapToGrid w:val="0"/>
        <w:spacing w:before="120" w:beforeLines="50" w:line="360" w:lineRule="auto"/>
        <w:jc w:val="center"/>
        <w:outlineLvl w:val="0"/>
        <w:rPr>
          <w:rFonts w:hint="eastAsia" w:ascii="宋体" w:hAnsi="宋体" w:eastAsia="宋体" w:cs="宋体"/>
          <w:b/>
          <w:sz w:val="21"/>
          <w:szCs w:val="21"/>
          <w:highlight w:val="none"/>
        </w:rPr>
      </w:pPr>
    </w:p>
    <w:p>
      <w:pPr>
        <w:adjustRightInd w:val="0"/>
        <w:snapToGrid w:val="0"/>
        <w:spacing w:before="120" w:beforeLines="50" w:line="360" w:lineRule="auto"/>
        <w:jc w:val="center"/>
        <w:outlineLvl w:val="0"/>
        <w:rPr>
          <w:rFonts w:hint="eastAsia" w:ascii="宋体" w:hAnsi="宋体" w:eastAsia="宋体" w:cs="宋体"/>
          <w:b/>
          <w:sz w:val="21"/>
          <w:szCs w:val="21"/>
          <w:highlight w:val="none"/>
        </w:rPr>
      </w:pPr>
    </w:p>
    <w:p>
      <w:pPr>
        <w:adjustRightInd w:val="0"/>
        <w:snapToGrid w:val="0"/>
        <w:spacing w:before="120" w:beforeLines="50" w:line="360" w:lineRule="auto"/>
        <w:jc w:val="center"/>
        <w:outlineLvl w:val="0"/>
        <w:rPr>
          <w:rFonts w:hint="eastAsia" w:ascii="宋体" w:hAnsi="宋体" w:eastAsia="宋体" w:cs="宋体"/>
          <w:b/>
          <w:sz w:val="21"/>
          <w:szCs w:val="21"/>
          <w:highlight w:val="none"/>
        </w:rPr>
      </w:pPr>
    </w:p>
    <w:p>
      <w:pPr>
        <w:adjustRightInd w:val="0"/>
        <w:snapToGrid w:val="0"/>
        <w:spacing w:before="120" w:beforeLines="50" w:line="360" w:lineRule="auto"/>
        <w:jc w:val="center"/>
        <w:outlineLvl w:val="0"/>
        <w:rPr>
          <w:rFonts w:hint="eastAsia" w:ascii="宋体" w:hAnsi="宋体" w:eastAsia="宋体" w:cs="宋体"/>
          <w:b/>
          <w:sz w:val="21"/>
          <w:szCs w:val="21"/>
          <w:highlight w:val="none"/>
        </w:rPr>
      </w:pPr>
    </w:p>
    <w:p>
      <w:pPr>
        <w:adjustRightInd w:val="0"/>
        <w:snapToGrid w:val="0"/>
        <w:spacing w:before="120" w:beforeLines="50" w:line="360" w:lineRule="auto"/>
        <w:jc w:val="center"/>
        <w:outlineLvl w:val="0"/>
        <w:rPr>
          <w:rFonts w:hint="eastAsia" w:ascii="宋体" w:hAnsi="宋体" w:eastAsia="宋体" w:cs="宋体"/>
          <w:b/>
          <w:sz w:val="21"/>
          <w:szCs w:val="21"/>
          <w:highlight w:val="none"/>
        </w:rPr>
      </w:pPr>
    </w:p>
    <w:p>
      <w:pPr>
        <w:adjustRightInd w:val="0"/>
        <w:snapToGrid w:val="0"/>
        <w:spacing w:before="120" w:beforeLines="50" w:line="360" w:lineRule="auto"/>
        <w:jc w:val="center"/>
        <w:outlineLvl w:val="0"/>
        <w:rPr>
          <w:rFonts w:hint="eastAsia" w:ascii="宋体" w:hAnsi="宋体" w:eastAsia="宋体" w:cs="宋体"/>
          <w:b/>
          <w:sz w:val="21"/>
          <w:szCs w:val="21"/>
          <w:highlight w:val="none"/>
        </w:rPr>
      </w:pPr>
    </w:p>
    <w:p>
      <w:pPr>
        <w:adjustRightInd w:val="0"/>
        <w:snapToGrid w:val="0"/>
        <w:spacing w:before="120" w:beforeLines="50" w:line="360" w:lineRule="auto"/>
        <w:jc w:val="center"/>
        <w:outlineLvl w:val="0"/>
        <w:rPr>
          <w:rFonts w:hint="eastAsia" w:ascii="宋体" w:hAnsi="宋体" w:eastAsia="宋体" w:cs="宋体"/>
          <w:b/>
          <w:sz w:val="21"/>
          <w:szCs w:val="21"/>
          <w:highlight w:val="none"/>
        </w:rPr>
      </w:pPr>
    </w:p>
    <w:p>
      <w:pPr>
        <w:adjustRightInd w:val="0"/>
        <w:snapToGrid w:val="0"/>
        <w:spacing w:before="120" w:beforeLines="50" w:line="360" w:lineRule="auto"/>
        <w:jc w:val="center"/>
        <w:outlineLvl w:val="0"/>
        <w:rPr>
          <w:rFonts w:hint="eastAsia" w:ascii="宋体" w:hAnsi="宋体" w:eastAsia="宋体" w:cs="宋体"/>
          <w:b/>
          <w:sz w:val="21"/>
          <w:szCs w:val="21"/>
          <w:highlight w:val="none"/>
        </w:rPr>
      </w:pPr>
    </w:p>
    <w:p>
      <w:pPr>
        <w:adjustRightInd w:val="0"/>
        <w:snapToGrid w:val="0"/>
        <w:spacing w:before="120" w:beforeLines="50" w:line="360" w:lineRule="auto"/>
        <w:jc w:val="center"/>
        <w:outlineLvl w:val="0"/>
        <w:rPr>
          <w:rFonts w:hint="eastAsia" w:ascii="宋体" w:hAnsi="宋体" w:eastAsia="宋体" w:cs="宋体"/>
          <w:b/>
          <w:sz w:val="21"/>
          <w:szCs w:val="21"/>
          <w:highlight w:val="none"/>
        </w:rPr>
      </w:pPr>
    </w:p>
    <w:p>
      <w:pPr>
        <w:adjustRightInd w:val="0"/>
        <w:snapToGrid w:val="0"/>
        <w:spacing w:before="120" w:beforeLines="50" w:line="360" w:lineRule="auto"/>
        <w:jc w:val="center"/>
        <w:outlineLvl w:val="0"/>
        <w:rPr>
          <w:rFonts w:hint="eastAsia" w:ascii="宋体" w:hAnsi="宋体" w:eastAsia="宋体" w:cs="宋体"/>
          <w:b/>
          <w:sz w:val="21"/>
          <w:szCs w:val="21"/>
          <w:highlight w:val="none"/>
        </w:rPr>
      </w:pPr>
    </w:p>
    <w:p>
      <w:pPr>
        <w:adjustRightInd w:val="0"/>
        <w:snapToGrid w:val="0"/>
        <w:spacing w:before="120" w:beforeLines="50" w:line="360" w:lineRule="auto"/>
        <w:jc w:val="center"/>
        <w:outlineLvl w:val="0"/>
        <w:rPr>
          <w:rFonts w:hint="eastAsia" w:ascii="宋体" w:hAnsi="宋体" w:eastAsia="宋体" w:cs="宋体"/>
          <w:b/>
          <w:sz w:val="21"/>
          <w:szCs w:val="21"/>
          <w:highlight w:val="none"/>
        </w:rPr>
      </w:pPr>
    </w:p>
    <w:p>
      <w:pPr>
        <w:adjustRightInd w:val="0"/>
        <w:snapToGrid w:val="0"/>
        <w:spacing w:before="120" w:beforeLines="50" w:line="360" w:lineRule="auto"/>
        <w:jc w:val="center"/>
        <w:outlineLvl w:val="0"/>
        <w:rPr>
          <w:rFonts w:hint="eastAsia" w:ascii="宋体" w:hAnsi="宋体" w:eastAsia="宋体" w:cs="宋体"/>
          <w:b/>
          <w:sz w:val="21"/>
          <w:szCs w:val="21"/>
          <w:highlight w:val="none"/>
        </w:rPr>
      </w:pPr>
    </w:p>
    <w:p>
      <w:pPr>
        <w:adjustRightInd w:val="0"/>
        <w:snapToGrid w:val="0"/>
        <w:spacing w:before="120" w:beforeLines="50" w:line="360" w:lineRule="auto"/>
        <w:jc w:val="center"/>
        <w:outlineLvl w:val="0"/>
        <w:rPr>
          <w:rFonts w:hint="eastAsia" w:ascii="宋体" w:hAnsi="宋体" w:eastAsia="宋体" w:cs="宋体"/>
          <w:b/>
          <w:sz w:val="21"/>
          <w:szCs w:val="21"/>
          <w:highlight w:val="none"/>
        </w:rPr>
      </w:pPr>
    </w:p>
    <w:p>
      <w:pPr>
        <w:adjustRightInd w:val="0"/>
        <w:snapToGrid w:val="0"/>
        <w:spacing w:before="120" w:beforeLines="50" w:line="360" w:lineRule="auto"/>
        <w:jc w:val="center"/>
        <w:outlineLvl w:val="0"/>
        <w:rPr>
          <w:rFonts w:hint="eastAsia" w:ascii="宋体" w:hAnsi="宋体" w:eastAsia="宋体" w:cs="宋体"/>
          <w:b/>
          <w:sz w:val="21"/>
          <w:szCs w:val="21"/>
          <w:highlight w:val="none"/>
        </w:rPr>
      </w:pPr>
    </w:p>
    <w:p>
      <w:pPr>
        <w:adjustRightInd w:val="0"/>
        <w:snapToGrid w:val="0"/>
        <w:spacing w:before="120" w:beforeLines="50" w:line="360" w:lineRule="auto"/>
        <w:jc w:val="center"/>
        <w:outlineLvl w:val="0"/>
        <w:rPr>
          <w:rFonts w:hint="eastAsia" w:ascii="宋体" w:hAnsi="宋体" w:eastAsia="宋体" w:cs="宋体"/>
          <w:b/>
          <w:sz w:val="21"/>
          <w:szCs w:val="21"/>
          <w:highlight w:val="none"/>
        </w:rPr>
      </w:pPr>
    </w:p>
    <w:p>
      <w:pPr>
        <w:adjustRightInd w:val="0"/>
        <w:snapToGrid w:val="0"/>
        <w:spacing w:before="120" w:beforeLines="50" w:line="360" w:lineRule="auto"/>
        <w:jc w:val="center"/>
        <w:outlineLvl w:val="0"/>
        <w:rPr>
          <w:rFonts w:hint="eastAsia" w:ascii="宋体" w:hAnsi="宋体" w:eastAsia="宋体" w:cs="宋体"/>
          <w:b/>
          <w:sz w:val="21"/>
          <w:szCs w:val="21"/>
          <w:highlight w:val="none"/>
        </w:rPr>
      </w:pPr>
    </w:p>
    <w:p>
      <w:pPr>
        <w:adjustRightInd w:val="0"/>
        <w:snapToGrid w:val="0"/>
        <w:spacing w:before="120" w:beforeLines="50" w:line="360" w:lineRule="auto"/>
        <w:jc w:val="center"/>
        <w:outlineLvl w:val="0"/>
        <w:rPr>
          <w:rFonts w:hint="eastAsia" w:ascii="宋体" w:hAnsi="宋体" w:eastAsia="宋体" w:cs="宋体"/>
          <w:b/>
          <w:sz w:val="21"/>
          <w:szCs w:val="21"/>
          <w:highlight w:val="none"/>
        </w:rPr>
      </w:pPr>
    </w:p>
    <w:p>
      <w:pPr>
        <w:pStyle w:val="63"/>
        <w:rPr>
          <w:rFonts w:hint="eastAsia" w:ascii="宋体" w:hAnsi="宋体" w:eastAsia="宋体" w:cs="宋体"/>
          <w:sz w:val="21"/>
          <w:szCs w:val="21"/>
          <w:highlight w:val="none"/>
        </w:rPr>
      </w:pPr>
    </w:p>
    <w:p>
      <w:pPr>
        <w:rPr>
          <w:rFonts w:hint="eastAsia" w:ascii="宋体" w:hAnsi="宋体" w:eastAsia="宋体" w:cs="宋体"/>
          <w:b/>
          <w:sz w:val="32"/>
          <w:szCs w:val="32"/>
          <w:highlight w:val="none"/>
        </w:rPr>
      </w:pPr>
      <w:r>
        <w:rPr>
          <w:rFonts w:hint="eastAsia" w:ascii="宋体" w:hAnsi="宋体" w:eastAsia="宋体" w:cs="宋体"/>
          <w:b/>
          <w:sz w:val="32"/>
          <w:szCs w:val="32"/>
          <w:highlight w:val="none"/>
        </w:rPr>
        <w:br w:type="page"/>
      </w:r>
    </w:p>
    <w:p>
      <w:pPr>
        <w:adjustRightInd w:val="0"/>
        <w:snapToGrid w:val="0"/>
        <w:spacing w:before="120" w:beforeLines="50" w:line="360" w:lineRule="auto"/>
        <w:jc w:val="center"/>
        <w:outlineLvl w:val="0"/>
        <w:rPr>
          <w:rFonts w:hint="eastAsia" w:ascii="宋体" w:hAnsi="宋体" w:eastAsia="宋体" w:cs="宋体"/>
          <w:b/>
          <w:sz w:val="32"/>
          <w:szCs w:val="32"/>
          <w:highlight w:val="none"/>
        </w:rPr>
      </w:pPr>
      <w:r>
        <w:rPr>
          <w:rFonts w:hint="eastAsia" w:ascii="宋体" w:hAnsi="宋体" w:eastAsia="宋体" w:cs="宋体"/>
          <w:b/>
          <w:sz w:val="32"/>
          <w:szCs w:val="32"/>
          <w:highlight w:val="none"/>
        </w:rPr>
        <w:t>八、最后报价</w:t>
      </w:r>
    </w:p>
    <w:p>
      <w:pPr>
        <w:adjustRightInd w:val="0"/>
        <w:snapToGrid w:val="0"/>
        <w:ind w:left="-88" w:leftChars="-42"/>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说明：</w:t>
      </w:r>
    </w:p>
    <w:p>
      <w:pPr>
        <w:adjustRightInd w:val="0"/>
        <w:snapToGrid w:val="0"/>
        <w:spacing w:line="360" w:lineRule="auto"/>
        <w:ind w:firstLine="420" w:firstLineChars="20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1、最后报价按第二章磋商须知第30条规定提供，格式按附件9、附件9-1提供。</w:t>
      </w:r>
    </w:p>
    <w:p>
      <w:pPr>
        <w:adjustRightInd w:val="0"/>
        <w:snapToGrid w:val="0"/>
        <w:spacing w:line="360" w:lineRule="auto"/>
        <w:ind w:left="-88" w:leftChars="-42" w:firstLine="525" w:firstLineChars="250"/>
        <w:rPr>
          <w:rFonts w:hint="eastAsia" w:ascii="宋体" w:hAnsi="宋体" w:eastAsia="宋体" w:cs="宋体"/>
          <w:sz w:val="21"/>
          <w:szCs w:val="21"/>
          <w:highlight w:val="none"/>
        </w:rPr>
      </w:pPr>
    </w:p>
    <w:p>
      <w:pPr>
        <w:adjustRightInd w:val="0"/>
        <w:snapToGrid w:val="0"/>
        <w:spacing w:line="360" w:lineRule="auto"/>
        <w:ind w:left="-88" w:leftChars="-42" w:firstLine="525" w:firstLineChars="250"/>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（注：一式两份，供应商自行准备，不装订在响应文件中，现场递交。）</w:t>
      </w:r>
    </w:p>
    <w:p>
      <w:pPr>
        <w:adjustRightInd w:val="0"/>
        <w:snapToGrid w:val="0"/>
        <w:spacing w:line="360" w:lineRule="auto"/>
        <w:rPr>
          <w:rFonts w:ascii="宋体" w:hAnsi="宋体" w:cs="宋体"/>
          <w:b/>
          <w:sz w:val="32"/>
          <w:szCs w:val="32"/>
          <w:highlight w:val="none"/>
        </w:rPr>
      </w:pPr>
    </w:p>
    <w:sectPr>
      <w:pgSz w:w="11906" w:h="16838"/>
      <w:pgMar w:top="1134" w:right="1134" w:bottom="1134" w:left="10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MS Sans Serif">
    <w:altName w:val="Segoe Print"/>
    <w:panose1 w:val="000000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Malgun Gothic Semilight"/>
    <w:panose1 w:val="020B0604020202020204"/>
    <w:charset w:val="86"/>
    <w:family w:val="swiss"/>
    <w:pitch w:val="default"/>
    <w:sig w:usb0="00000000" w:usb1="00000000" w:usb2="0000003F" w:usb3="00000000" w:csb0="603F01FF" w:csb1="FFFF0000"/>
  </w:font>
  <w:font w:name="Adobe 宋体 Std L">
    <w:altName w:val="宋体"/>
    <w:panose1 w:val="00000000000000000000"/>
    <w:charset w:val="86"/>
    <w:family w:val="roman"/>
    <w:pitch w:val="default"/>
    <w:sig w:usb0="00000000" w:usb1="00000000" w:usb2="00000016" w:usb3="00000000" w:csb0="00060007" w:csb1="00000000"/>
  </w:font>
  <w:font w:name="长城仿宋">
    <w:altName w:val="仿宋"/>
    <w:panose1 w:val="00000000000000000000"/>
    <w:charset w:val="86"/>
    <w:family w:val="modern"/>
    <w:pitch w:val="default"/>
    <w:sig w:usb0="00000000" w:usb1="00000000" w:usb2="00000010" w:usb3="00000000" w:csb0="00040000" w:csb1="00000000"/>
  </w:font>
  <w:font w:name="张海山锐线体简">
    <w:altName w:val="宋体"/>
    <w:panose1 w:val="00000000000000000000"/>
    <w:charset w:val="86"/>
    <w:family w:val="swiss"/>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algun Gothic Semilight">
    <w:panose1 w:val="020B0502040204020203"/>
    <w:charset w:val="86"/>
    <w:family w:val="auto"/>
    <w:pitch w:val="default"/>
    <w:sig w:usb0="900002AF" w:usb1="01D77CFB" w:usb2="00000012" w:usb3="00000000" w:csb0="203E01BD" w:csb1="D7FF0000"/>
  </w:font>
  <w:font w:nam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separate"/>
    </w:r>
    <w:r>
      <w:rPr>
        <w:rStyle w:val="50"/>
      </w:rPr>
      <w:t>4</w:t>
    </w:r>
    <w:r>
      <w:fldChar w:fldCharType="end"/>
    </w:r>
  </w:p>
  <w:p>
    <w:pPr>
      <w:pStyle w:val="30"/>
      <w:ind w:right="360"/>
    </w:pPr>
    <w:r>
      <w:rPr>
        <w:rFonts w:hint="eastAsia" w:hAnsi="宋体" w:cs="宋体"/>
      </w:rPr>
      <w:t>湖南华西工程咨询有限公司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separate"/>
    </w:r>
    <w:r>
      <w:rPr>
        <w:rStyle w:val="50"/>
      </w:rPr>
      <w:t>42</w:t>
    </w:r>
    <w:r>
      <w:fldChar w:fldCharType="end"/>
    </w:r>
  </w:p>
  <w:p>
    <w:pPr>
      <w:pStyle w:val="30"/>
      <w:ind w:right="360"/>
      <w:rPr>
        <w:rFonts w:ascii="宋体" w:hAnsi="宋体"/>
      </w:rPr>
    </w:pPr>
    <w:r>
      <w:rPr>
        <w:rFonts w:hint="eastAsia" w:ascii="宋体" w:hAnsi="宋体" w:cs="宋体"/>
      </w:rPr>
      <w:t>湖南华西工程咨询有限公司</w:t>
    </w:r>
    <w:r>
      <w:rPr>
        <w:rFonts w:hint="eastAsia" w:ascii="宋体" w:hAnsi="宋体"/>
        <w:b/>
        <w:kern w:val="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separate"/>
    </w:r>
    <w:r>
      <w:rPr>
        <w:rStyle w:val="50"/>
      </w:rPr>
      <w:t>65</w:t>
    </w:r>
    <w:r>
      <w:fldChar w:fldCharType="end"/>
    </w:r>
  </w:p>
  <w:p>
    <w:pPr>
      <w:pStyle w:val="30"/>
      <w:ind w:right="360"/>
      <w:rPr>
        <w:rFonts w:ascii="宋体" w:hAnsi="宋体" w:cs="宋体"/>
        <w:bCs/>
        <w:sz w:val="21"/>
        <w:szCs w:val="21"/>
      </w:rPr>
    </w:pPr>
    <w:r>
      <w:rPr>
        <w:rFonts w:hint="eastAsia" w:hAnsi="宋体" w:cs="宋体"/>
      </w:rPr>
      <w:t>湖南华西工程咨询有限公司</w:t>
    </w:r>
    <w:r>
      <w:rPr>
        <w:rFonts w:hint="eastAsia" w:ascii="宋体" w:hAnsi="宋体" w:cs="宋体"/>
        <w:bCs/>
        <w:kern w:val="0"/>
      </w:rPr>
      <w:t xml:space="preserve">  </w:t>
    </w:r>
    <w:r>
      <w:rPr>
        <w:rFonts w:hint="eastAsia" w:ascii="宋体" w:hAnsi="宋体" w:cs="宋体"/>
        <w:bCs/>
        <w:kern w:val="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single" w:color="auto" w:sz="4" w:space="0"/>
      </w:pBdr>
      <w:ind w:right="-395" w:rightChars="-18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left="-199" w:leftChars="-95" w:right="-126" w:rightChars="-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7E65FD"/>
    <w:multiLevelType w:val="singleLevel"/>
    <w:tmpl w:val="9A7E65FD"/>
    <w:lvl w:ilvl="0" w:tentative="0">
      <w:start w:val="5"/>
      <w:numFmt w:val="chineseCounting"/>
      <w:suff w:val="space"/>
      <w:lvlText w:val="第%1条"/>
      <w:lvlJc w:val="left"/>
      <w:rPr>
        <w:rFonts w:hint="eastAsia"/>
        <w:b/>
        <w:bCs/>
      </w:rPr>
    </w:lvl>
  </w:abstractNum>
  <w:abstractNum w:abstractNumId="1">
    <w:nsid w:val="C63EF682"/>
    <w:multiLevelType w:val="singleLevel"/>
    <w:tmpl w:val="C63EF682"/>
    <w:lvl w:ilvl="0" w:tentative="0">
      <w:start w:val="1"/>
      <w:numFmt w:val="decimal"/>
      <w:suff w:val="nothing"/>
      <w:lvlText w:val="（%1）"/>
      <w:lvlJc w:val="left"/>
    </w:lvl>
  </w:abstractNum>
  <w:abstractNum w:abstractNumId="2">
    <w:nsid w:val="15D88BDF"/>
    <w:multiLevelType w:val="multilevel"/>
    <w:tmpl w:val="15D88BDF"/>
    <w:lvl w:ilvl="0" w:tentative="0">
      <w:start w:val="1"/>
      <w:numFmt w:val="decimal"/>
      <w:suff w:val="nothing"/>
      <w:lvlText w:val="%1、"/>
      <w:lvlJc w:val="left"/>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7E5F5059"/>
    <w:multiLevelType w:val="singleLevel"/>
    <w:tmpl w:val="7E5F5059"/>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3ZjE0NGE3YmFkY2Y5YWYzY2UzNDE5NGIyZTc3ZjQifQ=="/>
  </w:docVars>
  <w:rsids>
    <w:rsidRoot w:val="003D1B5E"/>
    <w:rsid w:val="00007B31"/>
    <w:rsid w:val="00016C37"/>
    <w:rsid w:val="000174E4"/>
    <w:rsid w:val="000514EB"/>
    <w:rsid w:val="0005152D"/>
    <w:rsid w:val="00055BB7"/>
    <w:rsid w:val="00074A20"/>
    <w:rsid w:val="00080129"/>
    <w:rsid w:val="00096D8B"/>
    <w:rsid w:val="000975AC"/>
    <w:rsid w:val="000A4F67"/>
    <w:rsid w:val="000C186B"/>
    <w:rsid w:val="000F1ABE"/>
    <w:rsid w:val="000F2B1C"/>
    <w:rsid w:val="0013444D"/>
    <w:rsid w:val="001915F8"/>
    <w:rsid w:val="001A014C"/>
    <w:rsid w:val="001F2A35"/>
    <w:rsid w:val="001F6F77"/>
    <w:rsid w:val="002045CE"/>
    <w:rsid w:val="002237D8"/>
    <w:rsid w:val="00274BDD"/>
    <w:rsid w:val="002D7967"/>
    <w:rsid w:val="00321176"/>
    <w:rsid w:val="00326173"/>
    <w:rsid w:val="00330836"/>
    <w:rsid w:val="003330C2"/>
    <w:rsid w:val="00336693"/>
    <w:rsid w:val="00344685"/>
    <w:rsid w:val="0037274A"/>
    <w:rsid w:val="00387F90"/>
    <w:rsid w:val="00397579"/>
    <w:rsid w:val="003B6412"/>
    <w:rsid w:val="003D1B5E"/>
    <w:rsid w:val="003D1E73"/>
    <w:rsid w:val="003D429A"/>
    <w:rsid w:val="003E1927"/>
    <w:rsid w:val="003E2930"/>
    <w:rsid w:val="003F3DE4"/>
    <w:rsid w:val="00473232"/>
    <w:rsid w:val="004B019A"/>
    <w:rsid w:val="0051736E"/>
    <w:rsid w:val="00536EDD"/>
    <w:rsid w:val="005377AA"/>
    <w:rsid w:val="00572329"/>
    <w:rsid w:val="00586537"/>
    <w:rsid w:val="005A2DD4"/>
    <w:rsid w:val="005B6F04"/>
    <w:rsid w:val="005F6F34"/>
    <w:rsid w:val="00622297"/>
    <w:rsid w:val="00647AFD"/>
    <w:rsid w:val="00651579"/>
    <w:rsid w:val="006601FE"/>
    <w:rsid w:val="00684E78"/>
    <w:rsid w:val="006A4EAD"/>
    <w:rsid w:val="006C3104"/>
    <w:rsid w:val="006D20A8"/>
    <w:rsid w:val="00707869"/>
    <w:rsid w:val="00750D8C"/>
    <w:rsid w:val="007B1675"/>
    <w:rsid w:val="007C21F3"/>
    <w:rsid w:val="007C71A8"/>
    <w:rsid w:val="007F0794"/>
    <w:rsid w:val="00823C5F"/>
    <w:rsid w:val="00835260"/>
    <w:rsid w:val="0085334E"/>
    <w:rsid w:val="00855DDA"/>
    <w:rsid w:val="00861796"/>
    <w:rsid w:val="008847B1"/>
    <w:rsid w:val="008949D8"/>
    <w:rsid w:val="008C3F68"/>
    <w:rsid w:val="008F70DC"/>
    <w:rsid w:val="0092155C"/>
    <w:rsid w:val="00925448"/>
    <w:rsid w:val="0095081A"/>
    <w:rsid w:val="009A00A7"/>
    <w:rsid w:val="009B2CE4"/>
    <w:rsid w:val="00A12F66"/>
    <w:rsid w:val="00A3531F"/>
    <w:rsid w:val="00A63620"/>
    <w:rsid w:val="00A707E7"/>
    <w:rsid w:val="00A75F26"/>
    <w:rsid w:val="00A96D25"/>
    <w:rsid w:val="00AA7746"/>
    <w:rsid w:val="00B22DB4"/>
    <w:rsid w:val="00B26FFC"/>
    <w:rsid w:val="00B36EEE"/>
    <w:rsid w:val="00B40161"/>
    <w:rsid w:val="00B84959"/>
    <w:rsid w:val="00BD0176"/>
    <w:rsid w:val="00BD0E03"/>
    <w:rsid w:val="00C032E1"/>
    <w:rsid w:val="00C31016"/>
    <w:rsid w:val="00C31808"/>
    <w:rsid w:val="00C401E6"/>
    <w:rsid w:val="00C70359"/>
    <w:rsid w:val="00C752F8"/>
    <w:rsid w:val="00C928AB"/>
    <w:rsid w:val="00CC0468"/>
    <w:rsid w:val="00D46977"/>
    <w:rsid w:val="00D91B6A"/>
    <w:rsid w:val="00D96064"/>
    <w:rsid w:val="00DB2048"/>
    <w:rsid w:val="00DC0C14"/>
    <w:rsid w:val="00DF400A"/>
    <w:rsid w:val="00E31BF2"/>
    <w:rsid w:val="00E6044F"/>
    <w:rsid w:val="00EC17DA"/>
    <w:rsid w:val="00EC6A2E"/>
    <w:rsid w:val="00EE1ECF"/>
    <w:rsid w:val="00EE48E1"/>
    <w:rsid w:val="00F158DC"/>
    <w:rsid w:val="00F24C94"/>
    <w:rsid w:val="00FE0B46"/>
    <w:rsid w:val="00FE0F13"/>
    <w:rsid w:val="010B008C"/>
    <w:rsid w:val="020C4532"/>
    <w:rsid w:val="0223618E"/>
    <w:rsid w:val="02434CF7"/>
    <w:rsid w:val="02B66554"/>
    <w:rsid w:val="03011F7B"/>
    <w:rsid w:val="03E65BF4"/>
    <w:rsid w:val="04123A07"/>
    <w:rsid w:val="053012A5"/>
    <w:rsid w:val="05834B0B"/>
    <w:rsid w:val="059E1945"/>
    <w:rsid w:val="05C00253"/>
    <w:rsid w:val="06224324"/>
    <w:rsid w:val="063E2A4E"/>
    <w:rsid w:val="06406F87"/>
    <w:rsid w:val="06677F89"/>
    <w:rsid w:val="06F74371"/>
    <w:rsid w:val="070F06C1"/>
    <w:rsid w:val="070F4CB4"/>
    <w:rsid w:val="07400C9D"/>
    <w:rsid w:val="07633B1F"/>
    <w:rsid w:val="07DF49B9"/>
    <w:rsid w:val="07E6254E"/>
    <w:rsid w:val="08204893"/>
    <w:rsid w:val="08215844"/>
    <w:rsid w:val="0837618C"/>
    <w:rsid w:val="089B03BE"/>
    <w:rsid w:val="08D0058E"/>
    <w:rsid w:val="08D36AB3"/>
    <w:rsid w:val="092208D6"/>
    <w:rsid w:val="09630085"/>
    <w:rsid w:val="09A82D92"/>
    <w:rsid w:val="09DA7CC8"/>
    <w:rsid w:val="0A3D4E0D"/>
    <w:rsid w:val="0B277301"/>
    <w:rsid w:val="0B6F0C4C"/>
    <w:rsid w:val="0B925135"/>
    <w:rsid w:val="0BB51797"/>
    <w:rsid w:val="0BF30382"/>
    <w:rsid w:val="0C0A07BD"/>
    <w:rsid w:val="0C367CBC"/>
    <w:rsid w:val="0CC1756D"/>
    <w:rsid w:val="0D081A83"/>
    <w:rsid w:val="0E9144CA"/>
    <w:rsid w:val="1004486E"/>
    <w:rsid w:val="1006534B"/>
    <w:rsid w:val="100A0195"/>
    <w:rsid w:val="106704C4"/>
    <w:rsid w:val="10702130"/>
    <w:rsid w:val="10B70AE5"/>
    <w:rsid w:val="10F51BC1"/>
    <w:rsid w:val="11062460"/>
    <w:rsid w:val="119F2CCD"/>
    <w:rsid w:val="11A76352"/>
    <w:rsid w:val="11D16BFE"/>
    <w:rsid w:val="12802AFE"/>
    <w:rsid w:val="12CF660E"/>
    <w:rsid w:val="130C4392"/>
    <w:rsid w:val="13C8152F"/>
    <w:rsid w:val="13E32A6B"/>
    <w:rsid w:val="146C1A0A"/>
    <w:rsid w:val="14AB24E5"/>
    <w:rsid w:val="14D7452C"/>
    <w:rsid w:val="14FD50CC"/>
    <w:rsid w:val="152D05F0"/>
    <w:rsid w:val="1546292F"/>
    <w:rsid w:val="15703208"/>
    <w:rsid w:val="15D82657"/>
    <w:rsid w:val="162A05A0"/>
    <w:rsid w:val="16895AB9"/>
    <w:rsid w:val="16B712B8"/>
    <w:rsid w:val="1758691B"/>
    <w:rsid w:val="176F6C9D"/>
    <w:rsid w:val="180240B7"/>
    <w:rsid w:val="186F40DA"/>
    <w:rsid w:val="18A67A46"/>
    <w:rsid w:val="18EB6101"/>
    <w:rsid w:val="19704F75"/>
    <w:rsid w:val="19D40037"/>
    <w:rsid w:val="1A5F1C1B"/>
    <w:rsid w:val="1ABC5F1D"/>
    <w:rsid w:val="1AD7642D"/>
    <w:rsid w:val="1B36775D"/>
    <w:rsid w:val="1BCC29F8"/>
    <w:rsid w:val="1C632FAA"/>
    <w:rsid w:val="1CAB4B49"/>
    <w:rsid w:val="1D0C3AEE"/>
    <w:rsid w:val="1D1E46E9"/>
    <w:rsid w:val="1D6E542A"/>
    <w:rsid w:val="1D762D0C"/>
    <w:rsid w:val="1E2A28EC"/>
    <w:rsid w:val="1E6B6282"/>
    <w:rsid w:val="1EE45762"/>
    <w:rsid w:val="1F065028"/>
    <w:rsid w:val="1F30683C"/>
    <w:rsid w:val="1FB2006F"/>
    <w:rsid w:val="1FD70E73"/>
    <w:rsid w:val="20012DA5"/>
    <w:rsid w:val="202F7912"/>
    <w:rsid w:val="203942EC"/>
    <w:rsid w:val="204845C8"/>
    <w:rsid w:val="20747D22"/>
    <w:rsid w:val="20DE0A0C"/>
    <w:rsid w:val="20E701EC"/>
    <w:rsid w:val="20EA1BCF"/>
    <w:rsid w:val="21240AF9"/>
    <w:rsid w:val="2153154F"/>
    <w:rsid w:val="21BF3BA5"/>
    <w:rsid w:val="21C51DB5"/>
    <w:rsid w:val="21EF1281"/>
    <w:rsid w:val="224F005F"/>
    <w:rsid w:val="225C2514"/>
    <w:rsid w:val="22A55C69"/>
    <w:rsid w:val="237E3B97"/>
    <w:rsid w:val="23C9350A"/>
    <w:rsid w:val="24D34D10"/>
    <w:rsid w:val="25183606"/>
    <w:rsid w:val="253A1658"/>
    <w:rsid w:val="25670A93"/>
    <w:rsid w:val="25C55B15"/>
    <w:rsid w:val="25E31CEE"/>
    <w:rsid w:val="25F724E4"/>
    <w:rsid w:val="269F7FB2"/>
    <w:rsid w:val="26AB31F9"/>
    <w:rsid w:val="27206C9A"/>
    <w:rsid w:val="27377C00"/>
    <w:rsid w:val="278124A0"/>
    <w:rsid w:val="27CA57BE"/>
    <w:rsid w:val="28681032"/>
    <w:rsid w:val="28D95227"/>
    <w:rsid w:val="294F555C"/>
    <w:rsid w:val="29E7300B"/>
    <w:rsid w:val="2A232544"/>
    <w:rsid w:val="2A3A75DF"/>
    <w:rsid w:val="2B0C26D9"/>
    <w:rsid w:val="2BFF228B"/>
    <w:rsid w:val="2CE50DF5"/>
    <w:rsid w:val="2CE83322"/>
    <w:rsid w:val="2D1E60FD"/>
    <w:rsid w:val="2D2A4ACD"/>
    <w:rsid w:val="2E1A0F93"/>
    <w:rsid w:val="2E386797"/>
    <w:rsid w:val="2E49028D"/>
    <w:rsid w:val="2E6751EF"/>
    <w:rsid w:val="2E8828A0"/>
    <w:rsid w:val="2E8B6297"/>
    <w:rsid w:val="2F3C7955"/>
    <w:rsid w:val="2F4D3FAD"/>
    <w:rsid w:val="2F797A5E"/>
    <w:rsid w:val="2F9B5B3B"/>
    <w:rsid w:val="2FAE0334"/>
    <w:rsid w:val="30963095"/>
    <w:rsid w:val="30B363DF"/>
    <w:rsid w:val="30F90E76"/>
    <w:rsid w:val="311F11FF"/>
    <w:rsid w:val="3163472E"/>
    <w:rsid w:val="31F2254D"/>
    <w:rsid w:val="323C7EED"/>
    <w:rsid w:val="323E39E4"/>
    <w:rsid w:val="329B4993"/>
    <w:rsid w:val="32C32377"/>
    <w:rsid w:val="330D6186"/>
    <w:rsid w:val="33794C4B"/>
    <w:rsid w:val="339A10EE"/>
    <w:rsid w:val="33B913AD"/>
    <w:rsid w:val="33C050F4"/>
    <w:rsid w:val="35411BBA"/>
    <w:rsid w:val="355377A7"/>
    <w:rsid w:val="355F439E"/>
    <w:rsid w:val="35660E95"/>
    <w:rsid w:val="35877E86"/>
    <w:rsid w:val="35984784"/>
    <w:rsid w:val="35C2060E"/>
    <w:rsid w:val="35D5640E"/>
    <w:rsid w:val="361545A4"/>
    <w:rsid w:val="361909F0"/>
    <w:rsid w:val="36343134"/>
    <w:rsid w:val="367E6AA5"/>
    <w:rsid w:val="36892178"/>
    <w:rsid w:val="36C83179"/>
    <w:rsid w:val="36D36DF1"/>
    <w:rsid w:val="37016910"/>
    <w:rsid w:val="3774310E"/>
    <w:rsid w:val="37A9280B"/>
    <w:rsid w:val="381F37DC"/>
    <w:rsid w:val="38251308"/>
    <w:rsid w:val="38671A23"/>
    <w:rsid w:val="38E205DE"/>
    <w:rsid w:val="38F039F2"/>
    <w:rsid w:val="394414A1"/>
    <w:rsid w:val="39DA4A0D"/>
    <w:rsid w:val="3A9B1A78"/>
    <w:rsid w:val="3AB07AD0"/>
    <w:rsid w:val="3AE03D3A"/>
    <w:rsid w:val="3C5C21FE"/>
    <w:rsid w:val="3C607BCD"/>
    <w:rsid w:val="3C9618E6"/>
    <w:rsid w:val="3CC84251"/>
    <w:rsid w:val="3D675B32"/>
    <w:rsid w:val="3D7B6962"/>
    <w:rsid w:val="3DE360A4"/>
    <w:rsid w:val="3DE900E7"/>
    <w:rsid w:val="3EA30BC7"/>
    <w:rsid w:val="3EC82AC2"/>
    <w:rsid w:val="3EFD0E80"/>
    <w:rsid w:val="3F0B2AC6"/>
    <w:rsid w:val="3F21665F"/>
    <w:rsid w:val="3F593AF6"/>
    <w:rsid w:val="3F7171A7"/>
    <w:rsid w:val="407D7735"/>
    <w:rsid w:val="40D640C9"/>
    <w:rsid w:val="412E317D"/>
    <w:rsid w:val="414C6B29"/>
    <w:rsid w:val="41995757"/>
    <w:rsid w:val="41B17D81"/>
    <w:rsid w:val="42C33BA9"/>
    <w:rsid w:val="42C817D4"/>
    <w:rsid w:val="4413082D"/>
    <w:rsid w:val="441A0035"/>
    <w:rsid w:val="44AB453E"/>
    <w:rsid w:val="44BB3DA1"/>
    <w:rsid w:val="44C07DD5"/>
    <w:rsid w:val="44F62BD1"/>
    <w:rsid w:val="45154971"/>
    <w:rsid w:val="45B83E73"/>
    <w:rsid w:val="45F4643C"/>
    <w:rsid w:val="46CD58D4"/>
    <w:rsid w:val="47847DB4"/>
    <w:rsid w:val="47A974CF"/>
    <w:rsid w:val="48CA77A5"/>
    <w:rsid w:val="49515E20"/>
    <w:rsid w:val="49B358AE"/>
    <w:rsid w:val="49C8583C"/>
    <w:rsid w:val="49CA1F21"/>
    <w:rsid w:val="49EC0244"/>
    <w:rsid w:val="4A433A00"/>
    <w:rsid w:val="4A7A2EE2"/>
    <w:rsid w:val="4A887783"/>
    <w:rsid w:val="4A923B3D"/>
    <w:rsid w:val="4AAF5028"/>
    <w:rsid w:val="4AC92E8E"/>
    <w:rsid w:val="4B1B3CAD"/>
    <w:rsid w:val="4B481EFF"/>
    <w:rsid w:val="4B832E23"/>
    <w:rsid w:val="4BA558DF"/>
    <w:rsid w:val="4BE372DC"/>
    <w:rsid w:val="4BE959FA"/>
    <w:rsid w:val="4BF14671"/>
    <w:rsid w:val="4C167BC2"/>
    <w:rsid w:val="4C352AE2"/>
    <w:rsid w:val="4C367690"/>
    <w:rsid w:val="4C9E35A6"/>
    <w:rsid w:val="4CBD1948"/>
    <w:rsid w:val="4CDF7403"/>
    <w:rsid w:val="4D3C2AEE"/>
    <w:rsid w:val="4D761E2D"/>
    <w:rsid w:val="4DF96CE5"/>
    <w:rsid w:val="4E17716C"/>
    <w:rsid w:val="4E2F7205"/>
    <w:rsid w:val="4E2F73B3"/>
    <w:rsid w:val="4E3403B6"/>
    <w:rsid w:val="4E883004"/>
    <w:rsid w:val="4EB01B6C"/>
    <w:rsid w:val="4F270F69"/>
    <w:rsid w:val="4F272A4D"/>
    <w:rsid w:val="4F2953A8"/>
    <w:rsid w:val="4F6676C5"/>
    <w:rsid w:val="4FE638BC"/>
    <w:rsid w:val="50564A09"/>
    <w:rsid w:val="5086682B"/>
    <w:rsid w:val="509F2C3B"/>
    <w:rsid w:val="50E861E0"/>
    <w:rsid w:val="51611D22"/>
    <w:rsid w:val="517B1FF3"/>
    <w:rsid w:val="51BA2C30"/>
    <w:rsid w:val="524704CD"/>
    <w:rsid w:val="527C5D26"/>
    <w:rsid w:val="52CD749F"/>
    <w:rsid w:val="53391AA9"/>
    <w:rsid w:val="53A40351"/>
    <w:rsid w:val="53B31DD9"/>
    <w:rsid w:val="54006011"/>
    <w:rsid w:val="54F66D5C"/>
    <w:rsid w:val="557502BD"/>
    <w:rsid w:val="55774188"/>
    <w:rsid w:val="558D76D9"/>
    <w:rsid w:val="56044479"/>
    <w:rsid w:val="5636377B"/>
    <w:rsid w:val="564F57CA"/>
    <w:rsid w:val="56551179"/>
    <w:rsid w:val="568062FF"/>
    <w:rsid w:val="56DB3D55"/>
    <w:rsid w:val="56F30D3E"/>
    <w:rsid w:val="57090E46"/>
    <w:rsid w:val="575C111A"/>
    <w:rsid w:val="5806097D"/>
    <w:rsid w:val="580E4014"/>
    <w:rsid w:val="58201942"/>
    <w:rsid w:val="58525997"/>
    <w:rsid w:val="58C3730D"/>
    <w:rsid w:val="58ED5699"/>
    <w:rsid w:val="590574CC"/>
    <w:rsid w:val="591305FD"/>
    <w:rsid w:val="596D03BB"/>
    <w:rsid w:val="59951007"/>
    <w:rsid w:val="59A40FB6"/>
    <w:rsid w:val="59EB50B3"/>
    <w:rsid w:val="59F134F3"/>
    <w:rsid w:val="5ADF1011"/>
    <w:rsid w:val="5B7B562E"/>
    <w:rsid w:val="5BBB382C"/>
    <w:rsid w:val="5BF01678"/>
    <w:rsid w:val="5D380EAD"/>
    <w:rsid w:val="5D5C1A16"/>
    <w:rsid w:val="5D7B6DC6"/>
    <w:rsid w:val="5D861C18"/>
    <w:rsid w:val="5D8641D0"/>
    <w:rsid w:val="5DA54794"/>
    <w:rsid w:val="5E48718B"/>
    <w:rsid w:val="5E9038B6"/>
    <w:rsid w:val="5EC37AEA"/>
    <w:rsid w:val="5F372160"/>
    <w:rsid w:val="601B661B"/>
    <w:rsid w:val="60243382"/>
    <w:rsid w:val="612328B5"/>
    <w:rsid w:val="614E7A3D"/>
    <w:rsid w:val="61882395"/>
    <w:rsid w:val="61A06245"/>
    <w:rsid w:val="61D01188"/>
    <w:rsid w:val="622F0AD0"/>
    <w:rsid w:val="62592222"/>
    <w:rsid w:val="627D1A0F"/>
    <w:rsid w:val="633F11E7"/>
    <w:rsid w:val="635527B8"/>
    <w:rsid w:val="63560B10"/>
    <w:rsid w:val="638A089F"/>
    <w:rsid w:val="641B7471"/>
    <w:rsid w:val="653E58EA"/>
    <w:rsid w:val="65753F23"/>
    <w:rsid w:val="65D5012F"/>
    <w:rsid w:val="65E46075"/>
    <w:rsid w:val="663E6386"/>
    <w:rsid w:val="66636F9A"/>
    <w:rsid w:val="666A0329"/>
    <w:rsid w:val="666B5BC5"/>
    <w:rsid w:val="66A279CC"/>
    <w:rsid w:val="66B56F86"/>
    <w:rsid w:val="66F62E42"/>
    <w:rsid w:val="67584625"/>
    <w:rsid w:val="67E52301"/>
    <w:rsid w:val="68C01CC1"/>
    <w:rsid w:val="68C3491F"/>
    <w:rsid w:val="68E67FBD"/>
    <w:rsid w:val="690C5693"/>
    <w:rsid w:val="69490E27"/>
    <w:rsid w:val="697274F4"/>
    <w:rsid w:val="6996428D"/>
    <w:rsid w:val="699D0603"/>
    <w:rsid w:val="6A2F527A"/>
    <w:rsid w:val="6A3D1D64"/>
    <w:rsid w:val="6A876531"/>
    <w:rsid w:val="6AA02261"/>
    <w:rsid w:val="6AFE3F61"/>
    <w:rsid w:val="6B4856E7"/>
    <w:rsid w:val="6B8E7875"/>
    <w:rsid w:val="6BBD714D"/>
    <w:rsid w:val="6C303DC2"/>
    <w:rsid w:val="6CC200F5"/>
    <w:rsid w:val="6D4318D3"/>
    <w:rsid w:val="6E7C6AE0"/>
    <w:rsid w:val="6E950F17"/>
    <w:rsid w:val="6E964B3F"/>
    <w:rsid w:val="6EA77C40"/>
    <w:rsid w:val="6F2D45E9"/>
    <w:rsid w:val="6F2F65B3"/>
    <w:rsid w:val="6F3C042B"/>
    <w:rsid w:val="702F1093"/>
    <w:rsid w:val="708665F8"/>
    <w:rsid w:val="70A26FBA"/>
    <w:rsid w:val="72B142EC"/>
    <w:rsid w:val="73A04B22"/>
    <w:rsid w:val="73A5019F"/>
    <w:rsid w:val="73CB4AF8"/>
    <w:rsid w:val="73E01983"/>
    <w:rsid w:val="74060A0E"/>
    <w:rsid w:val="741D0552"/>
    <w:rsid w:val="75124D13"/>
    <w:rsid w:val="7551418B"/>
    <w:rsid w:val="75AA6A67"/>
    <w:rsid w:val="75F63DAF"/>
    <w:rsid w:val="76206A69"/>
    <w:rsid w:val="76341608"/>
    <w:rsid w:val="76793371"/>
    <w:rsid w:val="76876186"/>
    <w:rsid w:val="769B4BE1"/>
    <w:rsid w:val="76AE24B4"/>
    <w:rsid w:val="76C81C77"/>
    <w:rsid w:val="77101448"/>
    <w:rsid w:val="77B80485"/>
    <w:rsid w:val="78004C43"/>
    <w:rsid w:val="78862B6F"/>
    <w:rsid w:val="78B418D7"/>
    <w:rsid w:val="78C00E75"/>
    <w:rsid w:val="78C63702"/>
    <w:rsid w:val="79066482"/>
    <w:rsid w:val="79826B20"/>
    <w:rsid w:val="7A7E50C0"/>
    <w:rsid w:val="7AF52F82"/>
    <w:rsid w:val="7B300BB7"/>
    <w:rsid w:val="7B4E51DD"/>
    <w:rsid w:val="7B8657AD"/>
    <w:rsid w:val="7BEF538F"/>
    <w:rsid w:val="7C0431F7"/>
    <w:rsid w:val="7C4D54FC"/>
    <w:rsid w:val="7C5604C4"/>
    <w:rsid w:val="7C8E04DE"/>
    <w:rsid w:val="7C914C43"/>
    <w:rsid w:val="7CB93960"/>
    <w:rsid w:val="7D0050EB"/>
    <w:rsid w:val="7D1D5C9D"/>
    <w:rsid w:val="7D311748"/>
    <w:rsid w:val="7D6417AF"/>
    <w:rsid w:val="7E32109D"/>
    <w:rsid w:val="7EF56987"/>
    <w:rsid w:val="7F0A6CDA"/>
    <w:rsid w:val="7F3E639F"/>
    <w:rsid w:val="7F586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qFormat="1"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qFormat="1"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65"/>
    <w:qFormat/>
    <w:uiPriority w:val="0"/>
    <w:pPr>
      <w:keepNext/>
      <w:jc w:val="center"/>
      <w:outlineLvl w:val="0"/>
    </w:pPr>
    <w:rPr>
      <w:b/>
      <w:bCs/>
      <w:sz w:val="24"/>
      <w:szCs w:val="20"/>
    </w:rPr>
  </w:style>
  <w:style w:type="paragraph" w:styleId="7">
    <w:name w:val="heading 2"/>
    <w:basedOn w:val="1"/>
    <w:next w:val="1"/>
    <w:link w:val="66"/>
    <w:qFormat/>
    <w:uiPriority w:val="0"/>
    <w:pPr>
      <w:keepNext/>
      <w:keepLines/>
      <w:spacing w:line="360" w:lineRule="auto"/>
      <w:outlineLvl w:val="1"/>
    </w:pPr>
    <w:rPr>
      <w:rFonts w:ascii="Arial" w:hAnsi="Arial"/>
      <w:b/>
      <w:bCs/>
      <w:sz w:val="24"/>
      <w:szCs w:val="32"/>
    </w:rPr>
  </w:style>
  <w:style w:type="paragraph" w:styleId="8">
    <w:name w:val="heading 3"/>
    <w:basedOn w:val="1"/>
    <w:next w:val="1"/>
    <w:link w:val="67"/>
    <w:qFormat/>
    <w:uiPriority w:val="0"/>
    <w:pPr>
      <w:keepNext/>
      <w:keepLines/>
      <w:spacing w:before="260" w:after="260" w:line="416" w:lineRule="auto"/>
      <w:outlineLvl w:val="2"/>
    </w:pPr>
    <w:rPr>
      <w:b/>
      <w:bCs/>
      <w:sz w:val="32"/>
      <w:szCs w:val="32"/>
    </w:rPr>
  </w:style>
  <w:style w:type="paragraph" w:styleId="9">
    <w:name w:val="heading 4"/>
    <w:basedOn w:val="1"/>
    <w:next w:val="1"/>
    <w:link w:val="68"/>
    <w:qFormat/>
    <w:uiPriority w:val="0"/>
    <w:pPr>
      <w:keepNext/>
      <w:keepLines/>
      <w:spacing w:before="280" w:after="290" w:line="376" w:lineRule="auto"/>
      <w:outlineLvl w:val="3"/>
    </w:pPr>
    <w:rPr>
      <w:rFonts w:ascii="Arial" w:hAnsi="Arial" w:eastAsia="黑体"/>
      <w:b/>
      <w:bCs/>
      <w:sz w:val="28"/>
      <w:szCs w:val="28"/>
    </w:rPr>
  </w:style>
  <w:style w:type="paragraph" w:styleId="10">
    <w:name w:val="heading 5"/>
    <w:basedOn w:val="1"/>
    <w:next w:val="1"/>
    <w:link w:val="69"/>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11">
    <w:name w:val="heading 6"/>
    <w:basedOn w:val="1"/>
    <w:next w:val="1"/>
    <w:link w:val="70"/>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12">
    <w:name w:val="heading 7"/>
    <w:basedOn w:val="1"/>
    <w:next w:val="1"/>
    <w:link w:val="71"/>
    <w:qFormat/>
    <w:uiPriority w:val="0"/>
    <w:pPr>
      <w:keepNext/>
      <w:keepLines/>
      <w:adjustRightInd w:val="0"/>
      <w:spacing w:before="240" w:after="64" w:line="320" w:lineRule="atLeast"/>
      <w:jc w:val="left"/>
      <w:textAlignment w:val="baseline"/>
      <w:outlineLvl w:val="6"/>
    </w:pPr>
    <w:rPr>
      <w:b/>
      <w:bCs/>
      <w:kern w:val="0"/>
      <w:sz w:val="24"/>
    </w:rPr>
  </w:style>
  <w:style w:type="paragraph" w:styleId="13">
    <w:name w:val="heading 8"/>
    <w:basedOn w:val="1"/>
    <w:next w:val="1"/>
    <w:link w:val="72"/>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4">
    <w:name w:val="heading 9"/>
    <w:basedOn w:val="1"/>
    <w:next w:val="1"/>
    <w:link w:val="73"/>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8">
    <w:name w:val="Default Paragraph Font"/>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unhideWhenUsed/>
    <w:qFormat/>
    <w:uiPriority w:val="99"/>
    <w:pPr>
      <w:ind w:firstLine="420" w:firstLineChars="200"/>
    </w:pPr>
  </w:style>
  <w:style w:type="paragraph" w:styleId="3">
    <w:name w:val="Body Text Indent"/>
    <w:basedOn w:val="1"/>
    <w:next w:val="4"/>
    <w:link w:val="76"/>
    <w:qFormat/>
    <w:uiPriority w:val="0"/>
    <w:pPr>
      <w:spacing w:after="120"/>
      <w:ind w:left="420" w:leftChars="200"/>
    </w:pPr>
  </w:style>
  <w:style w:type="paragraph" w:styleId="4">
    <w:name w:val="envelope return"/>
    <w:unhideWhenUsed/>
    <w:qFormat/>
    <w:uiPriority w:val="99"/>
    <w:pPr>
      <w:widowControl w:val="0"/>
      <w:snapToGrid w:val="0"/>
      <w:jc w:val="both"/>
    </w:pPr>
    <w:rPr>
      <w:rFonts w:ascii="Arial" w:hAnsi="Arial" w:eastAsia="宋体" w:cs="Times New Roman"/>
      <w:kern w:val="2"/>
      <w:sz w:val="28"/>
      <w:szCs w:val="24"/>
      <w:lang w:val="en-US" w:eastAsia="zh-CN" w:bidi="ar-SA"/>
    </w:rPr>
  </w:style>
  <w:style w:type="paragraph" w:styleId="5">
    <w:name w:val="Normal Indent"/>
    <w:basedOn w:val="1"/>
    <w:qFormat/>
    <w:uiPriority w:val="0"/>
    <w:pPr>
      <w:widowControl/>
      <w:ind w:firstLine="420"/>
      <w:jc w:val="left"/>
    </w:pPr>
    <w:rPr>
      <w:kern w:val="0"/>
      <w:sz w:val="20"/>
      <w:szCs w:val="20"/>
    </w:rPr>
  </w:style>
  <w:style w:type="paragraph" w:styleId="15">
    <w:name w:val="toc 7"/>
    <w:basedOn w:val="1"/>
    <w:next w:val="1"/>
    <w:qFormat/>
    <w:uiPriority w:val="0"/>
    <w:pPr>
      <w:ind w:left="2520" w:leftChars="1200"/>
    </w:pPr>
    <w:rPr>
      <w:szCs w:val="22"/>
    </w:rPr>
  </w:style>
  <w:style w:type="paragraph" w:styleId="16">
    <w:name w:val="caption"/>
    <w:basedOn w:val="1"/>
    <w:next w:val="1"/>
    <w:qFormat/>
    <w:uiPriority w:val="35"/>
    <w:pPr>
      <w:adjustRightInd w:val="0"/>
      <w:snapToGrid w:val="0"/>
      <w:spacing w:line="312" w:lineRule="auto"/>
      <w:ind w:firstLine="200" w:firstLineChars="200"/>
    </w:pPr>
    <w:rPr>
      <w:rFonts w:ascii="Cambria" w:hAnsi="Cambria" w:eastAsia="黑体"/>
      <w:sz w:val="20"/>
      <w:szCs w:val="20"/>
    </w:rPr>
  </w:style>
  <w:style w:type="paragraph" w:styleId="17">
    <w:name w:val="Document Map"/>
    <w:basedOn w:val="1"/>
    <w:semiHidden/>
    <w:qFormat/>
    <w:uiPriority w:val="0"/>
    <w:pPr>
      <w:shd w:val="clear" w:color="auto" w:fill="000080"/>
    </w:pPr>
  </w:style>
  <w:style w:type="paragraph" w:styleId="18">
    <w:name w:val="annotation text"/>
    <w:basedOn w:val="1"/>
    <w:link w:val="74"/>
    <w:semiHidden/>
    <w:qFormat/>
    <w:uiPriority w:val="0"/>
    <w:pPr>
      <w:jc w:val="left"/>
    </w:pPr>
  </w:style>
  <w:style w:type="paragraph" w:styleId="19">
    <w:name w:val="Salutation"/>
    <w:basedOn w:val="1"/>
    <w:next w:val="1"/>
    <w:qFormat/>
    <w:uiPriority w:val="0"/>
    <w:rPr>
      <w:rFonts w:ascii="仿宋_GB2312" w:eastAsia="仿宋_GB2312"/>
      <w:sz w:val="24"/>
    </w:rPr>
  </w:style>
  <w:style w:type="paragraph" w:styleId="20">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21">
    <w:name w:val="Body Text"/>
    <w:basedOn w:val="1"/>
    <w:link w:val="75"/>
    <w:qFormat/>
    <w:uiPriority w:val="0"/>
    <w:pPr>
      <w:spacing w:after="120"/>
    </w:pPr>
  </w:style>
  <w:style w:type="paragraph" w:styleId="22">
    <w:name w:val="Block Text"/>
    <w:basedOn w:val="1"/>
    <w:qFormat/>
    <w:uiPriority w:val="0"/>
    <w:pPr>
      <w:ind w:left="1171" w:right="91" w:hanging="1080"/>
    </w:pPr>
    <w:rPr>
      <w:rFonts w:eastAsia="楷体_GB2312"/>
      <w:szCs w:val="20"/>
    </w:rPr>
  </w:style>
  <w:style w:type="paragraph" w:styleId="23">
    <w:name w:val="toc 5"/>
    <w:basedOn w:val="1"/>
    <w:next w:val="1"/>
    <w:qFormat/>
    <w:uiPriority w:val="0"/>
    <w:pPr>
      <w:ind w:left="1680" w:leftChars="800"/>
    </w:pPr>
    <w:rPr>
      <w:szCs w:val="22"/>
    </w:rPr>
  </w:style>
  <w:style w:type="paragraph" w:styleId="24">
    <w:name w:val="toc 3"/>
    <w:basedOn w:val="1"/>
    <w:next w:val="1"/>
    <w:qFormat/>
    <w:uiPriority w:val="0"/>
    <w:pPr>
      <w:ind w:left="840" w:leftChars="400"/>
    </w:pPr>
  </w:style>
  <w:style w:type="paragraph" w:styleId="25">
    <w:name w:val="Plain Text"/>
    <w:basedOn w:val="1"/>
    <w:link w:val="77"/>
    <w:qFormat/>
    <w:uiPriority w:val="0"/>
    <w:rPr>
      <w:rFonts w:ascii="宋体" w:hAnsi="Courier New" w:cs="Courier New"/>
      <w:szCs w:val="21"/>
    </w:rPr>
  </w:style>
  <w:style w:type="paragraph" w:styleId="26">
    <w:name w:val="toc 8"/>
    <w:basedOn w:val="1"/>
    <w:next w:val="1"/>
    <w:qFormat/>
    <w:uiPriority w:val="0"/>
    <w:pPr>
      <w:ind w:left="2940" w:leftChars="1400"/>
    </w:pPr>
    <w:rPr>
      <w:szCs w:val="22"/>
    </w:rPr>
  </w:style>
  <w:style w:type="paragraph" w:styleId="27">
    <w:name w:val="Date"/>
    <w:basedOn w:val="1"/>
    <w:next w:val="1"/>
    <w:link w:val="78"/>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link w:val="79"/>
    <w:qFormat/>
    <w:uiPriority w:val="0"/>
    <w:rPr>
      <w:sz w:val="18"/>
      <w:szCs w:val="18"/>
    </w:rPr>
  </w:style>
  <w:style w:type="paragraph" w:styleId="30">
    <w:name w:val="footer"/>
    <w:basedOn w:val="1"/>
    <w:link w:val="64"/>
    <w:qFormat/>
    <w:uiPriority w:val="0"/>
    <w:pPr>
      <w:tabs>
        <w:tab w:val="center" w:pos="4153"/>
        <w:tab w:val="right" w:pos="8306"/>
      </w:tabs>
      <w:snapToGrid w:val="0"/>
      <w:jc w:val="left"/>
    </w:pPr>
    <w:rPr>
      <w:sz w:val="18"/>
      <w:szCs w:val="1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unhideWhenUsed/>
    <w:qFormat/>
    <w:uiPriority w:val="39"/>
    <w:pPr>
      <w:adjustRightInd w:val="0"/>
      <w:snapToGrid w:val="0"/>
      <w:spacing w:before="120" w:after="120" w:line="312" w:lineRule="auto"/>
      <w:ind w:firstLine="200" w:firstLineChars="200"/>
      <w:jc w:val="left"/>
    </w:pPr>
    <w:rPr>
      <w:rFonts w:ascii="Calibri" w:hAnsi="Calibri" w:eastAsia="Calibri"/>
      <w:b/>
      <w:bCs/>
      <w:caps/>
      <w:sz w:val="20"/>
      <w:szCs w:val="20"/>
    </w:rPr>
  </w:style>
  <w:style w:type="paragraph" w:styleId="33">
    <w:name w:val="toc 4"/>
    <w:basedOn w:val="1"/>
    <w:next w:val="1"/>
    <w:qFormat/>
    <w:uiPriority w:val="0"/>
    <w:pPr>
      <w:ind w:left="1260" w:leftChars="600"/>
    </w:pPr>
  </w:style>
  <w:style w:type="paragraph" w:styleId="34">
    <w:name w:val="Subtitle"/>
    <w:basedOn w:val="1"/>
    <w:next w:val="1"/>
    <w:link w:val="81"/>
    <w:qFormat/>
    <w:uiPriority w:val="0"/>
    <w:pPr>
      <w:spacing w:before="240" w:after="60" w:line="312" w:lineRule="auto"/>
      <w:jc w:val="center"/>
      <w:outlineLvl w:val="1"/>
    </w:pPr>
    <w:rPr>
      <w:rFonts w:ascii="Cambria" w:hAnsi="Cambria"/>
      <w:b/>
      <w:bCs/>
      <w:kern w:val="28"/>
      <w:sz w:val="32"/>
      <w:szCs w:val="32"/>
    </w:rPr>
  </w:style>
  <w:style w:type="paragraph" w:styleId="35">
    <w:name w:val="toc 6"/>
    <w:basedOn w:val="1"/>
    <w:next w:val="1"/>
    <w:qFormat/>
    <w:uiPriority w:val="0"/>
    <w:pPr>
      <w:ind w:left="2100" w:leftChars="1000"/>
    </w:pPr>
    <w:rPr>
      <w:szCs w:val="22"/>
    </w:rPr>
  </w:style>
  <w:style w:type="paragraph" w:styleId="36">
    <w:name w:val="Body Text Indent 3"/>
    <w:basedOn w:val="1"/>
    <w:link w:val="82"/>
    <w:qFormat/>
    <w:uiPriority w:val="0"/>
    <w:pPr>
      <w:spacing w:after="120"/>
      <w:ind w:left="420" w:leftChars="200"/>
    </w:pPr>
    <w:rPr>
      <w:sz w:val="16"/>
      <w:szCs w:val="16"/>
    </w:rPr>
  </w:style>
  <w:style w:type="paragraph" w:styleId="37">
    <w:name w:val="toc 2"/>
    <w:basedOn w:val="1"/>
    <w:next w:val="1"/>
    <w:qFormat/>
    <w:uiPriority w:val="0"/>
    <w:pPr>
      <w:ind w:left="420" w:leftChars="200"/>
    </w:pPr>
  </w:style>
  <w:style w:type="paragraph" w:styleId="38">
    <w:name w:val="toc 9"/>
    <w:basedOn w:val="1"/>
    <w:next w:val="1"/>
    <w:qFormat/>
    <w:uiPriority w:val="0"/>
    <w:pPr>
      <w:ind w:left="3360" w:leftChars="1600"/>
    </w:pPr>
    <w:rPr>
      <w:szCs w:val="22"/>
    </w:rPr>
  </w:style>
  <w:style w:type="paragraph" w:styleId="39">
    <w:name w:val="Body Text 2"/>
    <w:basedOn w:val="1"/>
    <w:qFormat/>
    <w:uiPriority w:val="0"/>
    <w:pPr>
      <w:spacing w:after="120" w:line="480" w:lineRule="auto"/>
    </w:p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qFormat/>
    <w:uiPriority w:val="0"/>
    <w:pPr>
      <w:spacing w:line="220" w:lineRule="exact"/>
      <w:jc w:val="center"/>
    </w:pPr>
    <w:rPr>
      <w:rFonts w:ascii="仿宋_GB2312" w:eastAsia="仿宋_GB2312"/>
      <w:szCs w:val="20"/>
    </w:rPr>
  </w:style>
  <w:style w:type="paragraph" w:styleId="43">
    <w:name w:val="Title"/>
    <w:basedOn w:val="1"/>
    <w:next w:val="1"/>
    <w:link w:val="83"/>
    <w:qFormat/>
    <w:uiPriority w:val="0"/>
    <w:pPr>
      <w:spacing w:before="240" w:after="60"/>
      <w:jc w:val="center"/>
      <w:outlineLvl w:val="0"/>
    </w:pPr>
    <w:rPr>
      <w:rFonts w:ascii="Cambria" w:hAnsi="Cambria"/>
      <w:b/>
      <w:sz w:val="32"/>
    </w:rPr>
  </w:style>
  <w:style w:type="paragraph" w:styleId="44">
    <w:name w:val="annotation subject"/>
    <w:basedOn w:val="18"/>
    <w:next w:val="1"/>
    <w:link w:val="84"/>
    <w:qFormat/>
    <w:uiPriority w:val="0"/>
    <w:rPr>
      <w:b/>
      <w:bCs/>
    </w:rPr>
  </w:style>
  <w:style w:type="table" w:styleId="46">
    <w:name w:val="Table Grid"/>
    <w:basedOn w:val="4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7">
    <w:name w:val="Table Theme"/>
    <w:basedOn w:val="45"/>
    <w:unhideWhenUsed/>
    <w:qFormat/>
    <w:uiPriority w:val="99"/>
    <w:pPr>
      <w:widowControl w:val="0"/>
      <w:jc w:val="both"/>
    </w:pPr>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0"/>
    <w:rPr>
      <w:b/>
      <w:bCs/>
    </w:rPr>
  </w:style>
  <w:style w:type="character" w:styleId="50">
    <w:name w:val="page number"/>
    <w:basedOn w:val="48"/>
    <w:qFormat/>
    <w:uiPriority w:val="0"/>
  </w:style>
  <w:style w:type="character" w:styleId="51">
    <w:name w:val="FollowedHyperlink"/>
    <w:qFormat/>
    <w:uiPriority w:val="0"/>
    <w:rPr>
      <w:color w:val="800080"/>
      <w:u w:val="none"/>
    </w:rPr>
  </w:style>
  <w:style w:type="character" w:styleId="52">
    <w:name w:val="Emphasis"/>
    <w:qFormat/>
    <w:uiPriority w:val="0"/>
    <w:rPr>
      <w:rFonts w:ascii="Times New Roman" w:hAnsi="Times New Roman" w:eastAsia="宋体"/>
    </w:rPr>
  </w:style>
  <w:style w:type="character" w:styleId="53">
    <w:name w:val="HTML Definition"/>
    <w:qFormat/>
    <w:uiPriority w:val="0"/>
    <w:rPr>
      <w:rFonts w:ascii="Times New Roman" w:hAnsi="Times New Roman" w:eastAsia="宋体"/>
    </w:rPr>
  </w:style>
  <w:style w:type="character" w:styleId="54">
    <w:name w:val="HTML Variable"/>
    <w:qFormat/>
    <w:uiPriority w:val="0"/>
    <w:rPr>
      <w:rFonts w:ascii="Times New Roman" w:hAnsi="Times New Roman" w:eastAsia="宋体"/>
    </w:rPr>
  </w:style>
  <w:style w:type="character" w:styleId="55">
    <w:name w:val="Hyperlink"/>
    <w:qFormat/>
    <w:uiPriority w:val="0"/>
    <w:rPr>
      <w:color w:val="136EC2"/>
      <w:u w:val="single"/>
    </w:rPr>
  </w:style>
  <w:style w:type="character" w:styleId="56">
    <w:name w:val="HTML Code"/>
    <w:qFormat/>
    <w:uiPriority w:val="0"/>
    <w:rPr>
      <w:rFonts w:ascii="Courier New" w:hAnsi="Courier New" w:eastAsia="Courier New" w:cs="Courier New"/>
      <w:sz w:val="20"/>
    </w:rPr>
  </w:style>
  <w:style w:type="character" w:styleId="57">
    <w:name w:val="annotation reference"/>
    <w:qFormat/>
    <w:uiPriority w:val="0"/>
    <w:rPr>
      <w:sz w:val="21"/>
      <w:szCs w:val="21"/>
    </w:rPr>
  </w:style>
  <w:style w:type="character" w:styleId="58">
    <w:name w:val="HTML Cite"/>
    <w:qFormat/>
    <w:uiPriority w:val="0"/>
    <w:rPr>
      <w:rFonts w:ascii="Times New Roman" w:hAnsi="Times New Roman" w:eastAsia="宋体"/>
    </w:rPr>
  </w:style>
  <w:style w:type="character" w:styleId="59">
    <w:name w:val="HTML Keyboard"/>
    <w:qFormat/>
    <w:uiPriority w:val="0"/>
    <w:rPr>
      <w:rFonts w:ascii="Courier New" w:hAnsi="Courier New" w:eastAsia="Courier New" w:cs="Courier New"/>
      <w:sz w:val="20"/>
    </w:rPr>
  </w:style>
  <w:style w:type="character" w:styleId="60">
    <w:name w:val="HTML Sample"/>
    <w:qFormat/>
    <w:uiPriority w:val="0"/>
    <w:rPr>
      <w:rFonts w:ascii="Courier New" w:hAnsi="Courier New" w:eastAsia="Courier New" w:cs="Courier New"/>
    </w:rPr>
  </w:style>
  <w:style w:type="paragraph" w:customStyle="1" w:styleId="61">
    <w:name w:val="列出段落1"/>
    <w:basedOn w:val="62"/>
    <w:qFormat/>
    <w:uiPriority w:val="0"/>
    <w:pPr>
      <w:ind w:firstLine="420" w:firstLineChars="200"/>
    </w:pPr>
  </w:style>
  <w:style w:type="paragraph" w:customStyle="1" w:styleId="62">
    <w:name w:val="正文_0"/>
    <w:next w:val="6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3">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64">
    <w:name w:val="页脚 字符"/>
    <w:link w:val="30"/>
    <w:qFormat/>
    <w:uiPriority w:val="0"/>
    <w:rPr>
      <w:rFonts w:eastAsia="宋体"/>
      <w:kern w:val="2"/>
      <w:sz w:val="18"/>
      <w:szCs w:val="18"/>
      <w:lang w:val="en-US" w:eastAsia="zh-CN" w:bidi="ar-SA"/>
    </w:rPr>
  </w:style>
  <w:style w:type="character" w:customStyle="1" w:styleId="65">
    <w:name w:val="标题 1 字符"/>
    <w:link w:val="6"/>
    <w:qFormat/>
    <w:uiPriority w:val="0"/>
    <w:rPr>
      <w:rFonts w:eastAsia="宋体"/>
      <w:b/>
      <w:bCs/>
      <w:kern w:val="2"/>
      <w:sz w:val="24"/>
      <w:lang w:val="en-US" w:eastAsia="zh-CN" w:bidi="ar-SA"/>
    </w:rPr>
  </w:style>
  <w:style w:type="character" w:customStyle="1" w:styleId="66">
    <w:name w:val="标题 2 字符"/>
    <w:link w:val="7"/>
    <w:qFormat/>
    <w:uiPriority w:val="0"/>
    <w:rPr>
      <w:rFonts w:ascii="Arial" w:hAnsi="Arial" w:eastAsia="宋体"/>
      <w:b/>
      <w:bCs/>
      <w:kern w:val="2"/>
      <w:sz w:val="24"/>
      <w:szCs w:val="32"/>
      <w:lang w:val="en-US" w:eastAsia="zh-CN" w:bidi="ar-SA"/>
    </w:rPr>
  </w:style>
  <w:style w:type="character" w:customStyle="1" w:styleId="67">
    <w:name w:val="标题 3 字符"/>
    <w:link w:val="8"/>
    <w:qFormat/>
    <w:uiPriority w:val="0"/>
    <w:rPr>
      <w:rFonts w:eastAsia="宋体"/>
      <w:b/>
      <w:bCs/>
      <w:kern w:val="2"/>
      <w:sz w:val="32"/>
      <w:szCs w:val="32"/>
      <w:lang w:val="en-US" w:eastAsia="zh-CN" w:bidi="ar-SA"/>
    </w:rPr>
  </w:style>
  <w:style w:type="character" w:customStyle="1" w:styleId="68">
    <w:name w:val="标题 4 字符"/>
    <w:link w:val="9"/>
    <w:qFormat/>
    <w:uiPriority w:val="0"/>
    <w:rPr>
      <w:rFonts w:ascii="Arial" w:hAnsi="Arial" w:eastAsia="黑体"/>
      <w:b/>
      <w:bCs/>
      <w:kern w:val="2"/>
      <w:sz w:val="28"/>
      <w:szCs w:val="28"/>
      <w:lang w:val="en-US" w:eastAsia="zh-CN" w:bidi="ar-SA"/>
    </w:rPr>
  </w:style>
  <w:style w:type="character" w:customStyle="1" w:styleId="69">
    <w:name w:val="标题 5 字符"/>
    <w:link w:val="10"/>
    <w:qFormat/>
    <w:uiPriority w:val="0"/>
    <w:rPr>
      <w:rFonts w:eastAsia="宋体"/>
      <w:b/>
      <w:bCs/>
      <w:sz w:val="28"/>
      <w:szCs w:val="28"/>
      <w:lang w:val="en-US" w:eastAsia="zh-CN" w:bidi="ar-SA"/>
    </w:rPr>
  </w:style>
  <w:style w:type="character" w:customStyle="1" w:styleId="70">
    <w:name w:val="标题 6 字符"/>
    <w:link w:val="11"/>
    <w:qFormat/>
    <w:uiPriority w:val="0"/>
    <w:rPr>
      <w:rFonts w:ascii="Arial" w:hAnsi="Arial" w:eastAsia="黑体"/>
      <w:b/>
      <w:bCs/>
      <w:sz w:val="24"/>
      <w:szCs w:val="24"/>
      <w:lang w:val="en-US" w:eastAsia="zh-CN" w:bidi="ar-SA"/>
    </w:rPr>
  </w:style>
  <w:style w:type="character" w:customStyle="1" w:styleId="71">
    <w:name w:val="标题 7 字符"/>
    <w:link w:val="12"/>
    <w:qFormat/>
    <w:uiPriority w:val="0"/>
    <w:rPr>
      <w:rFonts w:eastAsia="宋体"/>
      <w:b/>
      <w:bCs/>
      <w:sz w:val="24"/>
      <w:szCs w:val="24"/>
      <w:lang w:val="en-US" w:eastAsia="zh-CN" w:bidi="ar-SA"/>
    </w:rPr>
  </w:style>
  <w:style w:type="character" w:customStyle="1" w:styleId="72">
    <w:name w:val="标题 8 字符"/>
    <w:link w:val="13"/>
    <w:qFormat/>
    <w:uiPriority w:val="0"/>
    <w:rPr>
      <w:rFonts w:ascii="Arial" w:hAnsi="Arial" w:eastAsia="黑体"/>
      <w:sz w:val="24"/>
      <w:szCs w:val="24"/>
      <w:lang w:val="en-US" w:eastAsia="zh-CN" w:bidi="ar-SA"/>
    </w:rPr>
  </w:style>
  <w:style w:type="character" w:customStyle="1" w:styleId="73">
    <w:name w:val="标题 9 字符"/>
    <w:link w:val="14"/>
    <w:qFormat/>
    <w:uiPriority w:val="0"/>
    <w:rPr>
      <w:rFonts w:ascii="Arial" w:hAnsi="Arial" w:eastAsia="黑体"/>
      <w:sz w:val="21"/>
      <w:szCs w:val="21"/>
      <w:lang w:val="en-US" w:eastAsia="zh-CN" w:bidi="ar-SA"/>
    </w:rPr>
  </w:style>
  <w:style w:type="character" w:customStyle="1" w:styleId="74">
    <w:name w:val="批注文字 字符"/>
    <w:link w:val="18"/>
    <w:qFormat/>
    <w:uiPriority w:val="0"/>
    <w:rPr>
      <w:rFonts w:eastAsia="宋体"/>
      <w:kern w:val="2"/>
      <w:sz w:val="21"/>
      <w:szCs w:val="24"/>
      <w:lang w:val="en-US" w:eastAsia="zh-CN" w:bidi="ar-SA"/>
    </w:rPr>
  </w:style>
  <w:style w:type="character" w:customStyle="1" w:styleId="75">
    <w:name w:val="正文文本 字符"/>
    <w:link w:val="21"/>
    <w:qFormat/>
    <w:uiPriority w:val="99"/>
    <w:rPr>
      <w:kern w:val="2"/>
      <w:sz w:val="21"/>
      <w:szCs w:val="24"/>
    </w:rPr>
  </w:style>
  <w:style w:type="character" w:customStyle="1" w:styleId="76">
    <w:name w:val="正文文本缩进 字符"/>
    <w:link w:val="3"/>
    <w:qFormat/>
    <w:uiPriority w:val="0"/>
    <w:rPr>
      <w:rFonts w:eastAsia="宋体"/>
      <w:kern w:val="2"/>
      <w:sz w:val="21"/>
      <w:szCs w:val="24"/>
      <w:lang w:val="en-US" w:eastAsia="zh-CN" w:bidi="ar-SA"/>
    </w:rPr>
  </w:style>
  <w:style w:type="character" w:customStyle="1" w:styleId="77">
    <w:name w:val="纯文本 字符1"/>
    <w:link w:val="25"/>
    <w:semiHidden/>
    <w:qFormat/>
    <w:locked/>
    <w:uiPriority w:val="0"/>
    <w:rPr>
      <w:rFonts w:ascii="宋体" w:hAnsi="Courier New" w:eastAsia="宋体" w:cs="Courier New"/>
      <w:kern w:val="2"/>
      <w:sz w:val="21"/>
      <w:szCs w:val="21"/>
      <w:lang w:val="en-US" w:eastAsia="zh-CN" w:bidi="ar-SA"/>
    </w:rPr>
  </w:style>
  <w:style w:type="character" w:customStyle="1" w:styleId="78">
    <w:name w:val="日期 字符"/>
    <w:link w:val="27"/>
    <w:qFormat/>
    <w:uiPriority w:val="0"/>
    <w:rPr>
      <w:rFonts w:eastAsia="宋体"/>
      <w:kern w:val="2"/>
      <w:sz w:val="24"/>
      <w:lang w:val="en-US" w:eastAsia="zh-CN" w:bidi="ar-SA"/>
    </w:rPr>
  </w:style>
  <w:style w:type="character" w:customStyle="1" w:styleId="79">
    <w:name w:val="批注框文本 字符"/>
    <w:link w:val="29"/>
    <w:semiHidden/>
    <w:qFormat/>
    <w:locked/>
    <w:uiPriority w:val="0"/>
    <w:rPr>
      <w:rFonts w:ascii="Calibri" w:hAnsi="Calibri" w:eastAsia="宋体"/>
      <w:kern w:val="2"/>
      <w:sz w:val="18"/>
      <w:szCs w:val="18"/>
      <w:lang w:val="en-US" w:eastAsia="zh-CN" w:bidi="ar-SA"/>
    </w:rPr>
  </w:style>
  <w:style w:type="character" w:customStyle="1" w:styleId="80">
    <w:name w:val="页眉 字符"/>
    <w:link w:val="31"/>
    <w:qFormat/>
    <w:uiPriority w:val="0"/>
    <w:rPr>
      <w:rFonts w:eastAsia="宋体"/>
      <w:kern w:val="2"/>
      <w:sz w:val="18"/>
      <w:szCs w:val="18"/>
      <w:lang w:val="en-US" w:eastAsia="zh-CN" w:bidi="ar-SA"/>
    </w:rPr>
  </w:style>
  <w:style w:type="character" w:customStyle="1" w:styleId="81">
    <w:name w:val="副标题 字符"/>
    <w:link w:val="34"/>
    <w:qFormat/>
    <w:uiPriority w:val="0"/>
    <w:rPr>
      <w:rFonts w:ascii="Cambria" w:hAnsi="Cambria" w:cs="Times New Roman"/>
      <w:b/>
      <w:bCs/>
      <w:kern w:val="28"/>
      <w:sz w:val="32"/>
      <w:szCs w:val="32"/>
    </w:rPr>
  </w:style>
  <w:style w:type="character" w:customStyle="1" w:styleId="82">
    <w:name w:val="正文文本缩进 3 字符"/>
    <w:link w:val="36"/>
    <w:qFormat/>
    <w:uiPriority w:val="0"/>
    <w:rPr>
      <w:rFonts w:eastAsia="宋体"/>
      <w:kern w:val="2"/>
      <w:sz w:val="16"/>
      <w:szCs w:val="16"/>
      <w:lang w:val="en-US" w:eastAsia="zh-CN" w:bidi="ar-SA"/>
    </w:rPr>
  </w:style>
  <w:style w:type="character" w:customStyle="1" w:styleId="83">
    <w:name w:val="标题 字符"/>
    <w:link w:val="43"/>
    <w:qFormat/>
    <w:uiPriority w:val="0"/>
    <w:rPr>
      <w:rFonts w:ascii="Cambria" w:hAnsi="Cambria"/>
      <w:b/>
      <w:kern w:val="2"/>
      <w:sz w:val="32"/>
      <w:szCs w:val="24"/>
    </w:rPr>
  </w:style>
  <w:style w:type="character" w:customStyle="1" w:styleId="84">
    <w:name w:val="批注主题 字符"/>
    <w:link w:val="44"/>
    <w:qFormat/>
    <w:uiPriority w:val="0"/>
    <w:rPr>
      <w:rFonts w:eastAsia="宋体"/>
      <w:b/>
      <w:bCs/>
      <w:kern w:val="2"/>
      <w:sz w:val="21"/>
      <w:szCs w:val="24"/>
      <w:lang w:val="en-US" w:eastAsia="zh-CN" w:bidi="ar-SA"/>
    </w:rPr>
  </w:style>
  <w:style w:type="character" w:customStyle="1" w:styleId="85">
    <w:name w:val="bds_more9"/>
    <w:qFormat/>
    <w:uiPriority w:val="0"/>
    <w:rPr>
      <w:rFonts w:ascii="Times New Roman" w:hAnsi="Times New Roman" w:eastAsia="宋体"/>
    </w:rPr>
  </w:style>
  <w:style w:type="character" w:customStyle="1" w:styleId="86">
    <w:name w:val="页眉 Char"/>
    <w:qFormat/>
    <w:uiPriority w:val="0"/>
    <w:rPr>
      <w:kern w:val="2"/>
      <w:sz w:val="18"/>
      <w:szCs w:val="18"/>
    </w:rPr>
  </w:style>
  <w:style w:type="character" w:customStyle="1" w:styleId="87">
    <w:name w:val="Font Style123"/>
    <w:unhideWhenUsed/>
    <w:qFormat/>
    <w:uiPriority w:val="0"/>
    <w:rPr>
      <w:rFonts w:hint="eastAsia" w:ascii="宋体" w:hAnsi="宋体" w:eastAsia="宋体"/>
      <w:b/>
      <w:sz w:val="32"/>
    </w:rPr>
  </w:style>
  <w:style w:type="character" w:customStyle="1" w:styleId="88">
    <w:name w:val="Char Char17"/>
    <w:qFormat/>
    <w:uiPriority w:val="0"/>
    <w:rPr>
      <w:rFonts w:ascii="宋体" w:hAnsi="Times New Roman" w:eastAsia="宋体"/>
      <w:b/>
      <w:sz w:val="28"/>
      <w:lang w:val="en-US" w:eastAsia="zh-CN" w:bidi="ar-SA"/>
    </w:rPr>
  </w:style>
  <w:style w:type="character" w:customStyle="1" w:styleId="89">
    <w:name w:val="Font Style105"/>
    <w:unhideWhenUsed/>
    <w:qFormat/>
    <w:uiPriority w:val="0"/>
    <w:rPr>
      <w:rFonts w:hint="eastAsia" w:ascii="Times New Roman" w:hAnsi="Times New Roman" w:eastAsia="Times New Roman"/>
      <w:w w:val="60"/>
      <w:sz w:val="26"/>
    </w:rPr>
  </w:style>
  <w:style w:type="character" w:customStyle="1" w:styleId="90">
    <w:name w:val="Font Style90"/>
    <w:unhideWhenUsed/>
    <w:qFormat/>
    <w:uiPriority w:val="0"/>
    <w:rPr>
      <w:rFonts w:hint="eastAsia" w:ascii="宋体" w:hAnsi="宋体" w:eastAsia="宋体"/>
      <w:b/>
      <w:spacing w:val="-20"/>
      <w:sz w:val="40"/>
    </w:rPr>
  </w:style>
  <w:style w:type="character" w:customStyle="1" w:styleId="91">
    <w:name w:val="Font Style127"/>
    <w:unhideWhenUsed/>
    <w:qFormat/>
    <w:uiPriority w:val="0"/>
    <w:rPr>
      <w:rFonts w:hint="eastAsia" w:ascii="Times New Roman" w:hAnsi="Times New Roman" w:eastAsia="Times New Roman"/>
      <w:sz w:val="20"/>
    </w:rPr>
  </w:style>
  <w:style w:type="character" w:customStyle="1" w:styleId="92">
    <w:name w:val="bds_more8"/>
    <w:qFormat/>
    <w:uiPriority w:val="0"/>
    <w:rPr>
      <w:rFonts w:ascii="Times New Roman" w:hAnsi="Times New Roman" w:eastAsia="宋体"/>
    </w:rPr>
  </w:style>
  <w:style w:type="character" w:customStyle="1" w:styleId="93">
    <w:name w:val="Font Style119"/>
    <w:unhideWhenUsed/>
    <w:qFormat/>
    <w:uiPriority w:val="0"/>
    <w:rPr>
      <w:rFonts w:hint="eastAsia" w:ascii="宋体" w:hAnsi="宋体" w:eastAsia="宋体"/>
      <w:sz w:val="24"/>
    </w:rPr>
  </w:style>
  <w:style w:type="character" w:customStyle="1" w:styleId="94">
    <w:name w:val="标题 4 Char"/>
    <w:qFormat/>
    <w:uiPriority w:val="0"/>
    <w:rPr>
      <w:rFonts w:ascii="Arial" w:hAnsi="Arial" w:eastAsia="宋体" w:cs="Times New Roman"/>
      <w:b/>
      <w:bCs/>
      <w:szCs w:val="28"/>
    </w:rPr>
  </w:style>
  <w:style w:type="character" w:customStyle="1" w:styleId="95">
    <w:name w:val="副标题 Char1"/>
    <w:qFormat/>
    <w:uiPriority w:val="0"/>
    <w:rPr>
      <w:rFonts w:ascii="Cambria" w:hAnsi="Cambria"/>
      <w:b/>
      <w:bCs/>
      <w:kern w:val="28"/>
      <w:sz w:val="32"/>
      <w:szCs w:val="32"/>
    </w:rPr>
  </w:style>
  <w:style w:type="character" w:customStyle="1" w:styleId="96">
    <w:name w:val="bds_more10"/>
    <w:qFormat/>
    <w:uiPriority w:val="0"/>
    <w:rPr>
      <w:rFonts w:ascii="Times New Roman" w:hAnsi="Times New Roman" w:eastAsia="宋体"/>
    </w:rPr>
  </w:style>
  <w:style w:type="character" w:customStyle="1" w:styleId="97">
    <w:name w:val="bds_nopic"/>
    <w:qFormat/>
    <w:uiPriority w:val="0"/>
    <w:rPr>
      <w:rFonts w:ascii="Times New Roman" w:hAnsi="Times New Roman" w:eastAsia="宋体"/>
    </w:rPr>
  </w:style>
  <w:style w:type="character" w:customStyle="1" w:styleId="98">
    <w:name w:val="Font Style121"/>
    <w:unhideWhenUsed/>
    <w:qFormat/>
    <w:uiPriority w:val="0"/>
    <w:rPr>
      <w:rFonts w:hint="eastAsia" w:ascii="宋体" w:hAnsi="宋体" w:eastAsia="宋体"/>
      <w:spacing w:val="-10"/>
      <w:sz w:val="30"/>
    </w:rPr>
  </w:style>
  <w:style w:type="character" w:customStyle="1" w:styleId="99">
    <w:name w:val="Font Style124"/>
    <w:unhideWhenUsed/>
    <w:qFormat/>
    <w:uiPriority w:val="0"/>
    <w:rPr>
      <w:rFonts w:hint="eastAsia" w:ascii="宋体" w:hAnsi="宋体" w:eastAsia="宋体"/>
      <w:spacing w:val="30"/>
      <w:sz w:val="24"/>
    </w:rPr>
  </w:style>
  <w:style w:type="character" w:customStyle="1" w:styleId="100">
    <w:name w:val="content_2"/>
    <w:qFormat/>
    <w:uiPriority w:val="0"/>
    <w:rPr>
      <w:sz w:val="19"/>
      <w:szCs w:val="19"/>
    </w:rPr>
  </w:style>
  <w:style w:type="character" w:customStyle="1" w:styleId="101">
    <w:name w:val="Font Style115"/>
    <w:unhideWhenUsed/>
    <w:qFormat/>
    <w:uiPriority w:val="0"/>
    <w:rPr>
      <w:rFonts w:hint="eastAsia" w:ascii="Times New Roman" w:hAnsi="Times New Roman" w:eastAsia="Times New Roman"/>
      <w:sz w:val="16"/>
    </w:rPr>
  </w:style>
  <w:style w:type="character" w:customStyle="1" w:styleId="102">
    <w:name w:val="Char Char16"/>
    <w:qFormat/>
    <w:uiPriority w:val="0"/>
    <w:rPr>
      <w:rFonts w:ascii="宋体" w:hAnsi="Times New Roman" w:eastAsia="宋体"/>
      <w:b/>
      <w:sz w:val="24"/>
      <w:lang w:val="en-US" w:eastAsia="zh-CN" w:bidi="ar-SA"/>
    </w:rPr>
  </w:style>
  <w:style w:type="character" w:customStyle="1" w:styleId="103">
    <w:name w:val="Font Style94"/>
    <w:unhideWhenUsed/>
    <w:qFormat/>
    <w:uiPriority w:val="0"/>
    <w:rPr>
      <w:rFonts w:hint="eastAsia" w:ascii="Times New Roman" w:hAnsi="Times New Roman" w:eastAsia="Times New Roman"/>
      <w:sz w:val="28"/>
    </w:rPr>
  </w:style>
  <w:style w:type="character" w:customStyle="1" w:styleId="104">
    <w:name w:val="Font Style133"/>
    <w:unhideWhenUsed/>
    <w:qFormat/>
    <w:uiPriority w:val="0"/>
    <w:rPr>
      <w:rFonts w:hint="eastAsia" w:ascii="宋体" w:hAnsi="宋体" w:eastAsia="宋体"/>
      <w:spacing w:val="30"/>
      <w:sz w:val="24"/>
    </w:rPr>
  </w:style>
  <w:style w:type="character" w:customStyle="1" w:styleId="105">
    <w:name w:val="bds_nopic1"/>
    <w:qFormat/>
    <w:uiPriority w:val="0"/>
    <w:rPr>
      <w:rFonts w:ascii="Times New Roman" w:hAnsi="Times New Roman" w:eastAsia="宋体"/>
    </w:rPr>
  </w:style>
  <w:style w:type="character" w:customStyle="1" w:styleId="106">
    <w:name w:val="Char Char151"/>
    <w:qFormat/>
    <w:uiPriority w:val="0"/>
    <w:rPr>
      <w:b/>
      <w:bCs/>
      <w:sz w:val="24"/>
      <w:szCs w:val="24"/>
    </w:rPr>
  </w:style>
  <w:style w:type="character" w:customStyle="1" w:styleId="107">
    <w:name w:val="Font Style86"/>
    <w:unhideWhenUsed/>
    <w:qFormat/>
    <w:uiPriority w:val="0"/>
    <w:rPr>
      <w:rFonts w:hint="eastAsia" w:ascii="黑体" w:hAnsi="黑体" w:eastAsia="黑体"/>
      <w:spacing w:val="10"/>
      <w:sz w:val="30"/>
    </w:rPr>
  </w:style>
  <w:style w:type="character" w:customStyle="1" w:styleId="108">
    <w:name w:val="Char Char141"/>
    <w:qFormat/>
    <w:uiPriority w:val="0"/>
    <w:rPr>
      <w:rFonts w:ascii="Arial" w:hAnsi="Arial" w:eastAsia="黑体"/>
      <w:b/>
      <w:bCs/>
      <w:sz w:val="28"/>
      <w:szCs w:val="28"/>
      <w:lang w:val="en-US" w:eastAsia="zh-CN" w:bidi="ar-SA"/>
    </w:rPr>
  </w:style>
  <w:style w:type="character" w:customStyle="1" w:styleId="109">
    <w:name w:val="polysemyexp"/>
    <w:qFormat/>
    <w:uiPriority w:val="0"/>
    <w:rPr>
      <w:rFonts w:ascii="Times New Roman" w:hAnsi="Times New Roman" w:eastAsia="宋体"/>
      <w:color w:val="AAAAAA"/>
      <w:sz w:val="18"/>
      <w:szCs w:val="18"/>
    </w:rPr>
  </w:style>
  <w:style w:type="character" w:customStyle="1" w:styleId="110">
    <w:name w:val="fontstrikethrough"/>
    <w:qFormat/>
    <w:uiPriority w:val="0"/>
    <w:rPr>
      <w:strike/>
    </w:rPr>
  </w:style>
  <w:style w:type="character" w:customStyle="1" w:styleId="111">
    <w:name w:val="sidecatalog-dot"/>
    <w:qFormat/>
    <w:uiPriority w:val="0"/>
    <w:rPr>
      <w:rFonts w:ascii="Times New Roman" w:hAnsi="Times New Roman" w:eastAsia="宋体"/>
    </w:rPr>
  </w:style>
  <w:style w:type="character" w:customStyle="1" w:styleId="112">
    <w:name w:val="p0 Char Char"/>
    <w:qFormat/>
    <w:uiPriority w:val="0"/>
    <w:rPr>
      <w:rFonts w:eastAsia="宋体"/>
      <w:kern w:val="2"/>
      <w:sz w:val="21"/>
      <w:szCs w:val="21"/>
      <w:lang w:val="en-US" w:eastAsia="zh-CN" w:bidi="ar-SA"/>
    </w:rPr>
  </w:style>
  <w:style w:type="character" w:customStyle="1" w:styleId="113">
    <w:name w:val="批注框文本 Char"/>
    <w:qFormat/>
    <w:uiPriority w:val="0"/>
    <w:rPr>
      <w:kern w:val="2"/>
      <w:sz w:val="18"/>
      <w:szCs w:val="18"/>
    </w:rPr>
  </w:style>
  <w:style w:type="character" w:customStyle="1" w:styleId="114">
    <w:name w:val="标题 9 Char"/>
    <w:qFormat/>
    <w:uiPriority w:val="0"/>
    <w:rPr>
      <w:rFonts w:ascii="Arial" w:hAnsi="Arial" w:eastAsia="黑体"/>
      <w:sz w:val="21"/>
      <w:szCs w:val="21"/>
    </w:rPr>
  </w:style>
  <w:style w:type="character" w:customStyle="1" w:styleId="115">
    <w:name w:val="Char Char61"/>
    <w:qFormat/>
    <w:uiPriority w:val="0"/>
    <w:rPr>
      <w:rFonts w:ascii="Arial" w:hAnsi="Arial" w:eastAsia="黑体"/>
      <w:sz w:val="24"/>
      <w:szCs w:val="24"/>
      <w:lang w:val="en-US" w:eastAsia="zh-CN" w:bidi="ar-SA"/>
    </w:rPr>
  </w:style>
  <w:style w:type="character" w:customStyle="1" w:styleId="116">
    <w:name w:val="标题 3 Char"/>
    <w:qFormat/>
    <w:uiPriority w:val="0"/>
    <w:rPr>
      <w:b/>
      <w:bCs/>
      <w:sz w:val="24"/>
      <w:szCs w:val="24"/>
    </w:rPr>
  </w:style>
  <w:style w:type="character" w:customStyle="1" w:styleId="117">
    <w:name w:val="Font Style104"/>
    <w:unhideWhenUsed/>
    <w:qFormat/>
    <w:uiPriority w:val="0"/>
    <w:rPr>
      <w:rFonts w:hint="eastAsia" w:ascii="宋体" w:hAnsi="宋体" w:eastAsia="宋体"/>
      <w:spacing w:val="30"/>
      <w:sz w:val="18"/>
    </w:rPr>
  </w:style>
  <w:style w:type="character" w:customStyle="1" w:styleId="118">
    <w:name w:val="Char Char14"/>
    <w:qFormat/>
    <w:uiPriority w:val="0"/>
    <w:rPr>
      <w:rFonts w:ascii="Arial" w:hAnsi="Arial" w:eastAsia="黑体"/>
      <w:b/>
      <w:bCs/>
      <w:sz w:val="28"/>
      <w:szCs w:val="28"/>
      <w:lang w:val="en-US" w:eastAsia="zh-CN" w:bidi="ar-SA"/>
    </w:rPr>
  </w:style>
  <w:style w:type="character" w:customStyle="1" w:styleId="119">
    <w:name w:val="Font Style128"/>
    <w:unhideWhenUsed/>
    <w:qFormat/>
    <w:uiPriority w:val="0"/>
    <w:rPr>
      <w:rFonts w:hint="eastAsia" w:ascii="Times New Roman" w:hAnsi="Times New Roman" w:eastAsia="Times New Roman"/>
      <w:sz w:val="16"/>
    </w:rPr>
  </w:style>
  <w:style w:type="character" w:customStyle="1" w:styleId="120">
    <w:name w:val="样式1 字符"/>
    <w:link w:val="121"/>
    <w:qFormat/>
    <w:uiPriority w:val="0"/>
    <w:rPr>
      <w:rFonts w:ascii="宋体" w:hAnsi="宋体"/>
      <w:sz w:val="21"/>
      <w:szCs w:val="21"/>
    </w:rPr>
  </w:style>
  <w:style w:type="paragraph" w:customStyle="1" w:styleId="121">
    <w:name w:val="样式1"/>
    <w:basedOn w:val="1"/>
    <w:link w:val="120"/>
    <w:qFormat/>
    <w:uiPriority w:val="0"/>
    <w:pPr>
      <w:tabs>
        <w:tab w:val="left" w:pos="360"/>
      </w:tabs>
      <w:adjustRightInd w:val="0"/>
      <w:ind w:left="360" w:hanging="360"/>
      <w:textAlignment w:val="baseline"/>
    </w:pPr>
    <w:rPr>
      <w:rFonts w:ascii="宋体" w:hAnsi="宋体"/>
      <w:kern w:val="0"/>
      <w:szCs w:val="21"/>
    </w:rPr>
  </w:style>
  <w:style w:type="character" w:customStyle="1" w:styleId="122">
    <w:name w:val="fontborder"/>
    <w:qFormat/>
    <w:uiPriority w:val="0"/>
    <w:rPr>
      <w:bdr w:val="single" w:color="000000" w:sz="6" w:space="0"/>
    </w:rPr>
  </w:style>
  <w:style w:type="character" w:customStyle="1" w:styleId="123">
    <w:name w:val="纯文本 字符"/>
    <w:qFormat/>
    <w:uiPriority w:val="0"/>
    <w:rPr>
      <w:rFonts w:ascii="宋体" w:hAnsi="Courier New" w:eastAsia="宋体" w:cs="Courier New"/>
      <w:kern w:val="2"/>
      <w:sz w:val="21"/>
      <w:szCs w:val="21"/>
      <w:lang w:val="en-US" w:eastAsia="zh-CN" w:bidi="ar-SA"/>
    </w:rPr>
  </w:style>
  <w:style w:type="character" w:customStyle="1" w:styleId="124">
    <w:name w:val="标题 4 Char Char"/>
    <w:qFormat/>
    <w:uiPriority w:val="0"/>
    <w:rPr>
      <w:rFonts w:ascii="Arial" w:hAnsi="Arial" w:eastAsia="宋体"/>
      <w:b/>
      <w:bCs/>
      <w:kern w:val="2"/>
      <w:sz w:val="21"/>
      <w:szCs w:val="28"/>
      <w:lang w:val="en-US" w:eastAsia="zh-CN" w:bidi="ar-SA"/>
    </w:rPr>
  </w:style>
  <w:style w:type="character" w:customStyle="1" w:styleId="125">
    <w:name w:val="标题 5 Char"/>
    <w:qFormat/>
    <w:uiPriority w:val="0"/>
    <w:rPr>
      <w:b/>
      <w:bCs/>
      <w:kern w:val="2"/>
      <w:sz w:val="28"/>
      <w:szCs w:val="28"/>
    </w:rPr>
  </w:style>
  <w:style w:type="character" w:customStyle="1" w:styleId="126">
    <w:name w:val="标题 1 Char"/>
    <w:qFormat/>
    <w:uiPriority w:val="0"/>
    <w:rPr>
      <w:rFonts w:ascii="Cambria" w:hAnsi="Cambria"/>
      <w:b/>
      <w:bCs/>
      <w:kern w:val="32"/>
      <w:sz w:val="32"/>
      <w:szCs w:val="32"/>
    </w:rPr>
  </w:style>
  <w:style w:type="character" w:customStyle="1" w:styleId="127">
    <w:name w:val="morelink-item"/>
    <w:qFormat/>
    <w:uiPriority w:val="0"/>
    <w:rPr>
      <w:rFonts w:ascii="Times New Roman" w:hAnsi="Times New Roman" w:eastAsia="宋体"/>
    </w:rPr>
  </w:style>
  <w:style w:type="character" w:customStyle="1" w:styleId="128">
    <w:name w:val="Char Char6"/>
    <w:qFormat/>
    <w:uiPriority w:val="0"/>
    <w:rPr>
      <w:rFonts w:ascii="Arial" w:hAnsi="Arial" w:eastAsia="黑体"/>
      <w:sz w:val="24"/>
      <w:szCs w:val="24"/>
      <w:lang w:val="en-US" w:eastAsia="zh-CN" w:bidi="ar-SA"/>
    </w:rPr>
  </w:style>
  <w:style w:type="character" w:customStyle="1" w:styleId="129">
    <w:name w:val="Font Style122"/>
    <w:unhideWhenUsed/>
    <w:qFormat/>
    <w:uiPriority w:val="0"/>
    <w:rPr>
      <w:rFonts w:hint="eastAsia" w:ascii="宋体" w:hAnsi="宋体" w:eastAsia="宋体"/>
      <w:spacing w:val="20"/>
      <w:sz w:val="24"/>
    </w:rPr>
  </w:style>
  <w:style w:type="character" w:customStyle="1" w:styleId="130">
    <w:name w:val="标题 2 Char"/>
    <w:qFormat/>
    <w:uiPriority w:val="0"/>
    <w:rPr>
      <w:rFonts w:ascii="Cambria" w:hAnsi="Cambria" w:eastAsia="宋体" w:cs="Times New Roman"/>
      <w:b/>
      <w:bCs/>
      <w:kern w:val="2"/>
      <w:sz w:val="32"/>
      <w:szCs w:val="32"/>
    </w:rPr>
  </w:style>
  <w:style w:type="character" w:customStyle="1" w:styleId="131">
    <w:name w:val="polysemyred"/>
    <w:qFormat/>
    <w:uiPriority w:val="0"/>
    <w:rPr>
      <w:rFonts w:ascii="Times New Roman" w:hAnsi="Times New Roman" w:eastAsia="宋体"/>
      <w:color w:val="FF6666"/>
      <w:sz w:val="18"/>
      <w:szCs w:val="18"/>
    </w:rPr>
  </w:style>
  <w:style w:type="character" w:customStyle="1" w:styleId="132">
    <w:name w:val="sidecatalog-dot1"/>
    <w:qFormat/>
    <w:uiPriority w:val="0"/>
    <w:rPr>
      <w:rFonts w:ascii="Times New Roman" w:hAnsi="Times New Roman" w:eastAsia="宋体"/>
    </w:rPr>
  </w:style>
  <w:style w:type="character" w:customStyle="1" w:styleId="133">
    <w:name w:val="表头 Char"/>
    <w:link w:val="134"/>
    <w:qFormat/>
    <w:uiPriority w:val="0"/>
    <w:rPr>
      <w:rFonts w:ascii="Arial" w:hAnsi="Arial" w:eastAsia="黑体" w:cs="宋体"/>
      <w:kern w:val="2"/>
    </w:rPr>
  </w:style>
  <w:style w:type="paragraph" w:customStyle="1" w:styleId="134">
    <w:name w:val="表头"/>
    <w:basedOn w:val="16"/>
    <w:link w:val="133"/>
    <w:qFormat/>
    <w:uiPriority w:val="0"/>
    <w:pPr>
      <w:spacing w:before="152" w:after="160" w:line="360" w:lineRule="auto"/>
      <w:ind w:left="-180"/>
      <w:jc w:val="center"/>
    </w:pPr>
    <w:rPr>
      <w:rFonts w:ascii="Arial" w:hAnsi="Arial"/>
    </w:rPr>
  </w:style>
  <w:style w:type="character" w:customStyle="1" w:styleId="135">
    <w:name w:val="Font Style125"/>
    <w:unhideWhenUsed/>
    <w:qFormat/>
    <w:uiPriority w:val="0"/>
    <w:rPr>
      <w:rFonts w:hint="eastAsia" w:ascii="宋体" w:hAnsi="宋体" w:eastAsia="宋体"/>
      <w:b/>
      <w:sz w:val="26"/>
    </w:rPr>
  </w:style>
  <w:style w:type="character" w:customStyle="1" w:styleId="136">
    <w:name w:val="批注文字 Char"/>
    <w:qFormat/>
    <w:uiPriority w:val="0"/>
    <w:rPr>
      <w:kern w:val="2"/>
      <w:sz w:val="21"/>
      <w:szCs w:val="24"/>
    </w:rPr>
  </w:style>
  <w:style w:type="character" w:customStyle="1" w:styleId="137">
    <w:name w:val="Char Char161"/>
    <w:qFormat/>
    <w:uiPriority w:val="0"/>
    <w:rPr>
      <w:rFonts w:ascii="宋体" w:hAnsi="Times New Roman" w:eastAsia="宋体"/>
      <w:b/>
      <w:sz w:val="24"/>
      <w:lang w:val="en-US" w:eastAsia="zh-CN" w:bidi="ar-SA"/>
    </w:rPr>
  </w:style>
  <w:style w:type="character" w:customStyle="1" w:styleId="138">
    <w:name w:val="标题 7 Char"/>
    <w:qFormat/>
    <w:uiPriority w:val="0"/>
    <w:rPr>
      <w:b/>
      <w:bCs/>
      <w:sz w:val="24"/>
      <w:szCs w:val="24"/>
    </w:rPr>
  </w:style>
  <w:style w:type="character" w:customStyle="1" w:styleId="139">
    <w:name w:val="标题 Char"/>
    <w:qFormat/>
    <w:uiPriority w:val="0"/>
    <w:rPr>
      <w:rFonts w:ascii="Cambria" w:hAnsi="Cambria"/>
      <w:b/>
      <w:kern w:val="2"/>
      <w:sz w:val="32"/>
      <w:szCs w:val="24"/>
    </w:rPr>
  </w:style>
  <w:style w:type="character" w:customStyle="1" w:styleId="140">
    <w:name w:val="批注主题 Char"/>
    <w:qFormat/>
    <w:uiPriority w:val="0"/>
    <w:rPr>
      <w:b/>
      <w:bCs/>
      <w:kern w:val="2"/>
      <w:sz w:val="21"/>
      <w:szCs w:val="24"/>
    </w:rPr>
  </w:style>
  <w:style w:type="character" w:customStyle="1" w:styleId="141">
    <w:name w:val="Char Char171"/>
    <w:qFormat/>
    <w:uiPriority w:val="0"/>
    <w:rPr>
      <w:rFonts w:ascii="宋体" w:hAnsi="Times New Roman" w:eastAsia="宋体"/>
      <w:b/>
      <w:sz w:val="28"/>
      <w:lang w:val="en-US" w:eastAsia="zh-CN" w:bidi="ar-SA"/>
    </w:rPr>
  </w:style>
  <w:style w:type="character" w:customStyle="1" w:styleId="142">
    <w:name w:val="Font Style134"/>
    <w:unhideWhenUsed/>
    <w:qFormat/>
    <w:uiPriority w:val="0"/>
    <w:rPr>
      <w:rFonts w:hint="eastAsia" w:ascii="宋体" w:hAnsi="宋体" w:eastAsia="宋体"/>
      <w:spacing w:val="20"/>
      <w:sz w:val="22"/>
    </w:rPr>
  </w:style>
  <w:style w:type="character" w:customStyle="1" w:styleId="143">
    <w:name w:val="标题 6 Char"/>
    <w:qFormat/>
    <w:uiPriority w:val="0"/>
    <w:rPr>
      <w:rFonts w:ascii="Arial" w:hAnsi="Arial" w:eastAsia="黑体"/>
      <w:b/>
      <w:bCs/>
      <w:sz w:val="24"/>
      <w:szCs w:val="24"/>
    </w:rPr>
  </w:style>
  <w:style w:type="character" w:customStyle="1" w:styleId="144">
    <w:name w:val="bds_nopic2"/>
    <w:qFormat/>
    <w:uiPriority w:val="0"/>
    <w:rPr>
      <w:rFonts w:ascii="Times New Roman" w:hAnsi="Times New Roman" w:eastAsia="宋体"/>
    </w:rPr>
  </w:style>
  <w:style w:type="character" w:customStyle="1" w:styleId="145">
    <w:name w:val="sort"/>
    <w:qFormat/>
    <w:uiPriority w:val="0"/>
    <w:rPr>
      <w:rFonts w:ascii="Times New Roman" w:hAnsi="Times New Roman" w:eastAsia="宋体"/>
      <w:color w:val="FFFFFF"/>
      <w:bdr w:val="single" w:color="auto" w:sz="24" w:space="0"/>
    </w:rPr>
  </w:style>
  <w:style w:type="character" w:customStyle="1" w:styleId="146">
    <w:name w:val="纯文本 Char2"/>
    <w:qFormat/>
    <w:uiPriority w:val="0"/>
    <w:rPr>
      <w:rFonts w:ascii="宋体" w:hAnsi="Courier New" w:eastAsia="宋体"/>
      <w:kern w:val="2"/>
      <w:sz w:val="21"/>
      <w:szCs w:val="21"/>
      <w:lang w:val="en-US" w:eastAsia="zh-CN" w:bidi="ar-SA"/>
    </w:rPr>
  </w:style>
  <w:style w:type="character" w:customStyle="1" w:styleId="147">
    <w:name w:val="sort1"/>
    <w:qFormat/>
    <w:uiPriority w:val="0"/>
    <w:rPr>
      <w:rFonts w:ascii="Times New Roman" w:hAnsi="Times New Roman" w:eastAsia="宋体"/>
    </w:rPr>
  </w:style>
  <w:style w:type="character" w:customStyle="1" w:styleId="148">
    <w:name w:val="Font Style126"/>
    <w:unhideWhenUsed/>
    <w:qFormat/>
    <w:uiPriority w:val="0"/>
    <w:rPr>
      <w:rFonts w:hint="eastAsia" w:ascii="宋体" w:hAnsi="宋体" w:eastAsia="宋体"/>
      <w:b/>
      <w:spacing w:val="-30"/>
      <w:sz w:val="28"/>
    </w:rPr>
  </w:style>
  <w:style w:type="character" w:customStyle="1" w:styleId="149">
    <w:name w:val="正文文本缩进 3 Char"/>
    <w:qFormat/>
    <w:uiPriority w:val="0"/>
    <w:rPr>
      <w:rFonts w:ascii="宋体" w:hAnsi="MS Sans Serif"/>
      <w:color w:val="000000"/>
      <w:sz w:val="24"/>
    </w:rPr>
  </w:style>
  <w:style w:type="character" w:customStyle="1" w:styleId="150">
    <w:name w:val="日期 Char"/>
    <w:qFormat/>
    <w:uiPriority w:val="0"/>
    <w:rPr>
      <w:kern w:val="2"/>
      <w:sz w:val="21"/>
      <w:szCs w:val="24"/>
    </w:rPr>
  </w:style>
  <w:style w:type="character" w:customStyle="1" w:styleId="151">
    <w:name w:val="Font Style116"/>
    <w:unhideWhenUsed/>
    <w:qFormat/>
    <w:uiPriority w:val="0"/>
    <w:rPr>
      <w:rFonts w:hint="eastAsia" w:ascii="宋体" w:hAnsi="宋体" w:eastAsia="宋体"/>
      <w:spacing w:val="-20"/>
      <w:sz w:val="24"/>
    </w:rPr>
  </w:style>
  <w:style w:type="character" w:customStyle="1" w:styleId="152">
    <w:name w:val="desc"/>
    <w:qFormat/>
    <w:uiPriority w:val="0"/>
    <w:rPr>
      <w:rFonts w:ascii="Times New Roman" w:hAnsi="Times New Roman" w:eastAsia="宋体"/>
      <w:color w:val="000000"/>
      <w:sz w:val="18"/>
      <w:szCs w:val="18"/>
    </w:rPr>
  </w:style>
  <w:style w:type="character" w:customStyle="1" w:styleId="153">
    <w:name w:val="lemmatitleh12"/>
    <w:qFormat/>
    <w:uiPriority w:val="0"/>
    <w:rPr>
      <w:rFonts w:ascii="Times New Roman" w:hAnsi="Times New Roman" w:eastAsia="宋体"/>
    </w:rPr>
  </w:style>
  <w:style w:type="character" w:customStyle="1" w:styleId="154">
    <w:name w:val="placard-notice"/>
    <w:qFormat/>
    <w:uiPriority w:val="0"/>
    <w:rPr>
      <w:sz w:val="18"/>
      <w:szCs w:val="18"/>
    </w:rPr>
  </w:style>
  <w:style w:type="character" w:customStyle="1" w:styleId="155">
    <w:name w:val="标题 8 Char"/>
    <w:qFormat/>
    <w:uiPriority w:val="0"/>
    <w:rPr>
      <w:rFonts w:ascii="Arial" w:hAnsi="Arial" w:eastAsia="黑体"/>
      <w:sz w:val="24"/>
      <w:szCs w:val="24"/>
    </w:rPr>
  </w:style>
  <w:style w:type="character" w:customStyle="1" w:styleId="156">
    <w:name w:val="样式2 字符"/>
    <w:link w:val="157"/>
    <w:qFormat/>
    <w:uiPriority w:val="0"/>
    <w:rPr>
      <w:rFonts w:ascii="仿宋_GB2312" w:hAnsi="Times New Roman" w:eastAsia="仿宋_GB2312"/>
      <w:kern w:val="2"/>
      <w:sz w:val="32"/>
      <w:szCs w:val="32"/>
    </w:rPr>
  </w:style>
  <w:style w:type="paragraph" w:customStyle="1" w:styleId="157">
    <w:name w:val="样式2"/>
    <w:basedOn w:val="1"/>
    <w:link w:val="156"/>
    <w:qFormat/>
    <w:uiPriority w:val="0"/>
    <w:pPr>
      <w:adjustRightInd w:val="0"/>
      <w:snapToGrid w:val="0"/>
      <w:spacing w:line="360" w:lineRule="auto"/>
      <w:ind w:firstLine="640" w:firstLineChars="200"/>
    </w:pPr>
    <w:rPr>
      <w:rFonts w:ascii="仿宋_GB2312" w:eastAsia="仿宋_GB2312"/>
      <w:sz w:val="32"/>
      <w:szCs w:val="32"/>
    </w:rPr>
  </w:style>
  <w:style w:type="character" w:customStyle="1" w:styleId="158">
    <w:name w:val="bds_more6"/>
    <w:qFormat/>
    <w:uiPriority w:val="0"/>
    <w:rPr>
      <w:rFonts w:hint="eastAsia" w:ascii="宋体" w:hAnsi="宋体" w:eastAsia="宋体" w:cs="宋体"/>
    </w:rPr>
  </w:style>
  <w:style w:type="character" w:customStyle="1" w:styleId="159">
    <w:name w:val="Font Style131"/>
    <w:unhideWhenUsed/>
    <w:qFormat/>
    <w:uiPriority w:val="0"/>
    <w:rPr>
      <w:rFonts w:hint="eastAsia" w:ascii="Times New Roman" w:hAnsi="Times New Roman" w:eastAsia="Times New Roman"/>
      <w:sz w:val="18"/>
    </w:rPr>
  </w:style>
  <w:style w:type="character" w:customStyle="1" w:styleId="160">
    <w:name w:val="Char Char15"/>
    <w:qFormat/>
    <w:uiPriority w:val="0"/>
    <w:rPr>
      <w:b/>
      <w:bCs/>
      <w:sz w:val="24"/>
      <w:szCs w:val="24"/>
    </w:rPr>
  </w:style>
  <w:style w:type="character" w:customStyle="1" w:styleId="161">
    <w:name w:val="bds_more7"/>
    <w:qFormat/>
    <w:uiPriority w:val="0"/>
    <w:rPr>
      <w:rFonts w:ascii="Times New Roman" w:hAnsi="Times New Roman" w:eastAsia="宋体"/>
    </w:rPr>
  </w:style>
  <w:style w:type="character" w:customStyle="1" w:styleId="162">
    <w:name w:val="批注文字 Char Char"/>
    <w:qFormat/>
    <w:uiPriority w:val="0"/>
    <w:rPr>
      <w:kern w:val="2"/>
      <w:sz w:val="21"/>
      <w:szCs w:val="24"/>
      <w:lang w:bidi="ar-SA"/>
    </w:rPr>
  </w:style>
  <w:style w:type="character" w:customStyle="1" w:styleId="163">
    <w:name w:val="sidecatalog-index1"/>
    <w:qFormat/>
    <w:uiPriority w:val="0"/>
    <w:rPr>
      <w:rFonts w:ascii="Arial" w:hAnsi="Arial" w:eastAsia="宋体" w:cs="Arial"/>
      <w:b/>
      <w:color w:val="999999"/>
      <w:sz w:val="21"/>
      <w:szCs w:val="21"/>
    </w:rPr>
  </w:style>
  <w:style w:type="character" w:customStyle="1" w:styleId="164">
    <w:name w:val="10"/>
    <w:qFormat/>
    <w:uiPriority w:val="0"/>
    <w:rPr>
      <w:rFonts w:hint="default" w:ascii="Times New Roman" w:hAnsi="Times New Roman" w:cs="Times New Roman"/>
    </w:rPr>
  </w:style>
  <w:style w:type="character" w:customStyle="1" w:styleId="165">
    <w:name w:val="sidecatalog-index2"/>
    <w:qFormat/>
    <w:uiPriority w:val="0"/>
    <w:rPr>
      <w:rFonts w:ascii="Arail" w:hAnsi="Arail" w:eastAsia="Arail" w:cs="Arail"/>
      <w:color w:val="999999"/>
      <w:sz w:val="21"/>
      <w:szCs w:val="21"/>
    </w:rPr>
  </w:style>
  <w:style w:type="character" w:customStyle="1" w:styleId="166">
    <w:name w:val="plus"/>
    <w:qFormat/>
    <w:uiPriority w:val="0"/>
    <w:rPr>
      <w:rFonts w:ascii="Times New Roman" w:hAnsi="Times New Roman" w:eastAsia="宋体"/>
      <w:b/>
      <w:vanish/>
      <w:color w:val="1F8DEF"/>
      <w:sz w:val="24"/>
      <w:szCs w:val="24"/>
    </w:rPr>
  </w:style>
  <w:style w:type="character" w:customStyle="1" w:styleId="167">
    <w:name w:val="标题 Char1"/>
    <w:qFormat/>
    <w:uiPriority w:val="0"/>
    <w:rPr>
      <w:rFonts w:ascii="Cambria" w:hAnsi="Cambria" w:eastAsia="宋体" w:cs="Times New Roman"/>
      <w:b/>
      <w:bCs/>
      <w:sz w:val="32"/>
      <w:szCs w:val="32"/>
    </w:rPr>
  </w:style>
  <w:style w:type="character" w:customStyle="1" w:styleId="168">
    <w:name w:val="纯文本 Char1"/>
    <w:semiHidden/>
    <w:qFormat/>
    <w:locked/>
    <w:uiPriority w:val="0"/>
    <w:rPr>
      <w:rFonts w:ascii="宋体" w:hAnsi="Courier New" w:eastAsia="宋体" w:cs="Courier New"/>
      <w:kern w:val="2"/>
      <w:sz w:val="21"/>
      <w:szCs w:val="21"/>
      <w:lang w:val="en-US" w:eastAsia="zh-CN" w:bidi="ar-SA"/>
    </w:rPr>
  </w:style>
  <w:style w:type="character" w:customStyle="1" w:styleId="169">
    <w:name w:val="页脚 Char"/>
    <w:qFormat/>
    <w:uiPriority w:val="0"/>
    <w:rPr>
      <w:kern w:val="2"/>
      <w:sz w:val="18"/>
      <w:szCs w:val="18"/>
    </w:rPr>
  </w:style>
  <w:style w:type="character" w:customStyle="1" w:styleId="170">
    <w:name w:val="样式2 Char Char"/>
    <w:qFormat/>
    <w:uiPriority w:val="0"/>
    <w:rPr>
      <w:rFonts w:eastAsia="宋体"/>
      <w:kern w:val="2"/>
      <w:sz w:val="18"/>
      <w:szCs w:val="18"/>
      <w:lang w:val="en-US" w:eastAsia="zh-CN" w:bidi="ar-SA"/>
    </w:rPr>
  </w:style>
  <w:style w:type="character" w:customStyle="1" w:styleId="171">
    <w:name w:val="p0 Char"/>
    <w:link w:val="172"/>
    <w:qFormat/>
    <w:uiPriority w:val="0"/>
    <w:rPr>
      <w:rFonts w:eastAsia="宋体"/>
      <w:sz w:val="21"/>
      <w:szCs w:val="21"/>
      <w:lang w:val="en-US" w:eastAsia="zh-CN" w:bidi="ar-SA"/>
    </w:rPr>
  </w:style>
  <w:style w:type="paragraph" w:customStyle="1" w:styleId="172">
    <w:name w:val="p0"/>
    <w:basedOn w:val="1"/>
    <w:link w:val="171"/>
    <w:qFormat/>
    <w:uiPriority w:val="0"/>
    <w:pPr>
      <w:widowControl/>
    </w:pPr>
    <w:rPr>
      <w:kern w:val="0"/>
      <w:szCs w:val="21"/>
    </w:rPr>
  </w:style>
  <w:style w:type="character" w:customStyle="1" w:styleId="173">
    <w:name w:val="Font Style117"/>
    <w:unhideWhenUsed/>
    <w:qFormat/>
    <w:uiPriority w:val="0"/>
    <w:rPr>
      <w:rFonts w:hint="eastAsia" w:ascii="宋体" w:hAnsi="宋体" w:eastAsia="宋体"/>
      <w:spacing w:val="20"/>
      <w:sz w:val="24"/>
    </w:rPr>
  </w:style>
  <w:style w:type="paragraph" w:customStyle="1" w:styleId="174">
    <w:name w:val="Style59"/>
    <w:basedOn w:val="1"/>
    <w:unhideWhenUsed/>
    <w:qFormat/>
    <w:uiPriority w:val="0"/>
  </w:style>
  <w:style w:type="paragraph" w:customStyle="1" w:styleId="175">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7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77">
    <w:name w:val="Char Char1 Char Char Char Char Char1 Char Char Char Char"/>
    <w:basedOn w:val="17"/>
    <w:qFormat/>
    <w:uiPriority w:val="0"/>
    <w:rPr>
      <w:rFonts w:ascii="Tahoma" w:hAnsi="Tahoma"/>
    </w:rPr>
  </w:style>
  <w:style w:type="paragraph" w:customStyle="1" w:styleId="178">
    <w:name w:val="默认段落字体 Para Char Char Char Char Char Char Char Char Char Char Char Char Char Char Char Char Char Char Char"/>
    <w:basedOn w:val="1"/>
    <w:qFormat/>
    <w:uiPriority w:val="0"/>
  </w:style>
  <w:style w:type="paragraph" w:customStyle="1" w:styleId="179">
    <w:name w:val="标题3"/>
    <w:basedOn w:val="6"/>
    <w:qFormat/>
    <w:uiPriority w:val="0"/>
    <w:pPr>
      <w:spacing w:beforeLines="50" w:afterLines="50" w:line="400" w:lineRule="exact"/>
      <w:jc w:val="both"/>
    </w:pPr>
    <w:rPr>
      <w:rFonts w:ascii="宋体" w:hAnsi="宋体"/>
      <w:kern w:val="32"/>
      <w:szCs w:val="32"/>
    </w:rPr>
  </w:style>
  <w:style w:type="paragraph" w:customStyle="1" w:styleId="180">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81">
    <w:name w:val="Style48"/>
    <w:basedOn w:val="1"/>
    <w:unhideWhenUsed/>
    <w:qFormat/>
    <w:uiPriority w:val="0"/>
    <w:pPr>
      <w:spacing w:line="542" w:lineRule="exact"/>
      <w:jc w:val="right"/>
    </w:pPr>
  </w:style>
  <w:style w:type="paragraph" w:customStyle="1" w:styleId="182">
    <w:name w:val="Style15"/>
    <w:basedOn w:val="1"/>
    <w:unhideWhenUsed/>
    <w:qFormat/>
    <w:uiPriority w:val="0"/>
    <w:pPr>
      <w:spacing w:line="557" w:lineRule="exact"/>
      <w:ind w:firstLine="672"/>
    </w:pPr>
  </w:style>
  <w:style w:type="paragraph" w:customStyle="1" w:styleId="183">
    <w:name w:val="Style23"/>
    <w:basedOn w:val="1"/>
    <w:unhideWhenUsed/>
    <w:qFormat/>
    <w:uiPriority w:val="0"/>
  </w:style>
  <w:style w:type="paragraph" w:customStyle="1" w:styleId="184">
    <w:name w:val="Style78"/>
    <w:basedOn w:val="1"/>
    <w:unhideWhenUsed/>
    <w:qFormat/>
    <w:uiPriority w:val="0"/>
  </w:style>
  <w:style w:type="paragraph" w:customStyle="1" w:styleId="185">
    <w:name w:val="Style60"/>
    <w:basedOn w:val="1"/>
    <w:unhideWhenUsed/>
    <w:qFormat/>
    <w:uiPriority w:val="0"/>
    <w:pPr>
      <w:spacing w:line="566" w:lineRule="exact"/>
    </w:pPr>
  </w:style>
  <w:style w:type="paragraph" w:customStyle="1" w:styleId="186">
    <w:name w:val="Style21"/>
    <w:basedOn w:val="1"/>
    <w:unhideWhenUsed/>
    <w:qFormat/>
    <w:uiPriority w:val="0"/>
    <w:pPr>
      <w:spacing w:line="566" w:lineRule="exact"/>
      <w:ind w:firstLine="682"/>
    </w:pPr>
  </w:style>
  <w:style w:type="paragraph" w:customStyle="1" w:styleId="187">
    <w:name w:val="Style46"/>
    <w:basedOn w:val="1"/>
    <w:unhideWhenUsed/>
    <w:qFormat/>
    <w:uiPriority w:val="0"/>
    <w:pPr>
      <w:spacing w:line="672" w:lineRule="exact"/>
    </w:pPr>
  </w:style>
  <w:style w:type="paragraph" w:customStyle="1" w:styleId="188">
    <w:name w:val="Style12"/>
    <w:basedOn w:val="1"/>
    <w:unhideWhenUsed/>
    <w:qFormat/>
    <w:uiPriority w:val="0"/>
    <w:pPr>
      <w:spacing w:line="564" w:lineRule="exact"/>
      <w:ind w:hanging="115"/>
    </w:pPr>
  </w:style>
  <w:style w:type="paragraph" w:customStyle="1" w:styleId="189">
    <w:name w:val="Style50"/>
    <w:basedOn w:val="1"/>
    <w:unhideWhenUsed/>
    <w:qFormat/>
    <w:uiPriority w:val="0"/>
  </w:style>
  <w:style w:type="paragraph" w:customStyle="1" w:styleId="190">
    <w:name w:val="1 Char Char Char Char"/>
    <w:basedOn w:val="1"/>
    <w:qFormat/>
    <w:uiPriority w:val="0"/>
  </w:style>
  <w:style w:type="paragraph" w:customStyle="1" w:styleId="191">
    <w:name w:val="修订1"/>
    <w:qFormat/>
    <w:uiPriority w:val="0"/>
    <w:rPr>
      <w:rFonts w:ascii="Times New Roman" w:hAnsi="Times New Roman" w:eastAsia="宋体" w:cs="Times New Roman"/>
      <w:kern w:val="2"/>
      <w:sz w:val="21"/>
      <w:szCs w:val="24"/>
      <w:lang w:val="en-US" w:eastAsia="zh-CN" w:bidi="ar-SA"/>
    </w:rPr>
  </w:style>
  <w:style w:type="paragraph" w:customStyle="1" w:styleId="192">
    <w:name w:val="Style63"/>
    <w:basedOn w:val="1"/>
    <w:unhideWhenUsed/>
    <w:qFormat/>
    <w:uiPriority w:val="0"/>
    <w:pPr>
      <w:spacing w:line="564" w:lineRule="exact"/>
      <w:ind w:firstLine="682"/>
    </w:pPr>
  </w:style>
  <w:style w:type="paragraph" w:customStyle="1" w:styleId="193">
    <w:name w:val="Style5"/>
    <w:basedOn w:val="1"/>
    <w:unhideWhenUsed/>
    <w:qFormat/>
    <w:uiPriority w:val="0"/>
  </w:style>
  <w:style w:type="paragraph" w:customStyle="1" w:styleId="194">
    <w:name w:val="Style58"/>
    <w:basedOn w:val="1"/>
    <w:unhideWhenUsed/>
    <w:qFormat/>
    <w:uiPriority w:val="0"/>
    <w:pPr>
      <w:spacing w:line="413" w:lineRule="exact"/>
    </w:pPr>
  </w:style>
  <w:style w:type="paragraph" w:customStyle="1" w:styleId="195">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96">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7">
    <w:name w:val="Style80"/>
    <w:basedOn w:val="1"/>
    <w:unhideWhenUsed/>
    <w:qFormat/>
    <w:uiPriority w:val="0"/>
  </w:style>
  <w:style w:type="paragraph" w:customStyle="1" w:styleId="198">
    <w:name w:val="Style61"/>
    <w:basedOn w:val="1"/>
    <w:unhideWhenUsed/>
    <w:qFormat/>
    <w:uiPriority w:val="0"/>
  </w:style>
  <w:style w:type="paragraph" w:customStyle="1" w:styleId="199">
    <w:name w:val="修订2"/>
    <w:qFormat/>
    <w:uiPriority w:val="0"/>
    <w:rPr>
      <w:rFonts w:ascii="Times New Roman" w:hAnsi="Times New Roman" w:eastAsia="宋体" w:cs="Times New Roman"/>
      <w:kern w:val="2"/>
      <w:sz w:val="21"/>
      <w:szCs w:val="24"/>
      <w:lang w:val="en-US" w:eastAsia="zh-CN" w:bidi="ar-SA"/>
    </w:rPr>
  </w:style>
  <w:style w:type="paragraph" w:customStyle="1" w:styleId="200">
    <w:name w:val="列出段落4"/>
    <w:basedOn w:val="1"/>
    <w:qFormat/>
    <w:uiPriority w:val="0"/>
    <w:pPr>
      <w:adjustRightInd w:val="0"/>
      <w:snapToGrid w:val="0"/>
      <w:spacing w:line="312" w:lineRule="auto"/>
      <w:ind w:firstLine="420" w:firstLineChars="200"/>
    </w:pPr>
    <w:rPr>
      <w:rFonts w:ascii="Calibri" w:hAnsi="Calibri" w:eastAsia="仿宋"/>
      <w:sz w:val="28"/>
      <w:szCs w:val="22"/>
    </w:rPr>
  </w:style>
  <w:style w:type="paragraph" w:customStyle="1" w:styleId="201">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02">
    <w:name w:val="Style4"/>
    <w:basedOn w:val="1"/>
    <w:unhideWhenUsed/>
    <w:qFormat/>
    <w:uiPriority w:val="0"/>
  </w:style>
  <w:style w:type="paragraph" w:customStyle="1" w:styleId="203">
    <w:name w:val="Style29"/>
    <w:basedOn w:val="1"/>
    <w:unhideWhenUsed/>
    <w:qFormat/>
    <w:uiPriority w:val="0"/>
    <w:pPr>
      <w:spacing w:line="547" w:lineRule="exact"/>
      <w:ind w:firstLine="547"/>
    </w:pPr>
  </w:style>
  <w:style w:type="paragraph" w:customStyle="1" w:styleId="204">
    <w:name w:val="Char1 Char Char Char 字元 Char Char 字元 Char 字元 Char1 Char Char Char"/>
    <w:basedOn w:val="1"/>
    <w:qFormat/>
    <w:uiPriority w:val="0"/>
    <w:rPr>
      <w:szCs w:val="20"/>
    </w:rPr>
  </w:style>
  <w:style w:type="paragraph" w:customStyle="1" w:styleId="205">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06">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7">
    <w:name w:val="列出段落3"/>
    <w:basedOn w:val="1"/>
    <w:qFormat/>
    <w:uiPriority w:val="0"/>
    <w:pPr>
      <w:ind w:firstLine="420" w:firstLineChars="200"/>
    </w:pPr>
    <w:rPr>
      <w:rFonts w:cs="Calibri"/>
      <w:szCs w:val="21"/>
    </w:rPr>
  </w:style>
  <w:style w:type="paragraph" w:customStyle="1" w:styleId="208">
    <w:name w:val="[基本段落]"/>
    <w:basedOn w:val="1"/>
    <w:qFormat/>
    <w:uiPriority w:val="99"/>
    <w:pPr>
      <w:autoSpaceDE w:val="0"/>
      <w:autoSpaceDN w:val="0"/>
      <w:adjustRightInd w:val="0"/>
      <w:snapToGrid w:val="0"/>
      <w:spacing w:line="288" w:lineRule="auto"/>
      <w:ind w:firstLine="200" w:firstLineChars="200"/>
      <w:textAlignment w:val="center"/>
    </w:pPr>
    <w:rPr>
      <w:rFonts w:ascii="Adobe 宋体 Std L" w:hAnsi="Calibri" w:eastAsia="Adobe 宋体 Std L" w:cs="Adobe 宋体 Std L"/>
      <w:color w:val="000000"/>
      <w:kern w:val="0"/>
      <w:sz w:val="24"/>
      <w:lang w:val="zh-CN"/>
    </w:rPr>
  </w:style>
  <w:style w:type="paragraph" w:customStyle="1" w:styleId="209">
    <w:name w:val="正文_57_0"/>
    <w:basedOn w:val="210"/>
    <w:qFormat/>
    <w:uiPriority w:val="0"/>
    <w:rPr>
      <w:rFonts w:ascii="Calibri" w:hAnsi="Calibri" w:cs="宋体"/>
      <w:szCs w:val="21"/>
    </w:rPr>
  </w:style>
  <w:style w:type="paragraph" w:customStyle="1" w:styleId="210">
    <w:name w:val="正文_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
    <w:name w:val="Style74"/>
    <w:basedOn w:val="1"/>
    <w:unhideWhenUsed/>
    <w:qFormat/>
    <w:uiPriority w:val="0"/>
    <w:pPr>
      <w:spacing w:line="437" w:lineRule="exact"/>
    </w:pPr>
  </w:style>
  <w:style w:type="paragraph" w:customStyle="1" w:styleId="212">
    <w:name w:val="附录标识"/>
    <w:basedOn w:val="205"/>
    <w:qFormat/>
    <w:uiPriority w:val="0"/>
    <w:pPr>
      <w:tabs>
        <w:tab w:val="left" w:pos="6405"/>
      </w:tabs>
      <w:spacing w:after="200"/>
    </w:pPr>
    <w:rPr>
      <w:sz w:val="21"/>
    </w:rPr>
  </w:style>
  <w:style w:type="paragraph" w:customStyle="1" w:styleId="213">
    <w:name w:val="Style81"/>
    <w:basedOn w:val="1"/>
    <w:unhideWhenUsed/>
    <w:qFormat/>
    <w:uiPriority w:val="0"/>
    <w:pPr>
      <w:spacing w:line="547" w:lineRule="exact"/>
    </w:pPr>
  </w:style>
  <w:style w:type="paragraph" w:customStyle="1" w:styleId="214">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15">
    <w:name w:val="NO3"/>
    <w:basedOn w:val="1"/>
    <w:qFormat/>
    <w:uiPriority w:val="0"/>
    <w:pPr>
      <w:tabs>
        <w:tab w:val="left" w:pos="907"/>
      </w:tabs>
      <w:spacing w:line="360" w:lineRule="auto"/>
    </w:pPr>
    <w:rPr>
      <w:rFonts w:ascii="宋体" w:hAnsi="宋体"/>
      <w:sz w:val="24"/>
    </w:rPr>
  </w:style>
  <w:style w:type="paragraph" w:customStyle="1" w:styleId="216">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17">
    <w:name w:val="Style73"/>
    <w:basedOn w:val="1"/>
    <w:unhideWhenUsed/>
    <w:qFormat/>
    <w:uiPriority w:val="0"/>
    <w:pPr>
      <w:spacing w:line="538" w:lineRule="exact"/>
      <w:ind w:firstLine="533"/>
    </w:pPr>
  </w:style>
  <w:style w:type="paragraph" w:customStyle="1" w:styleId="218">
    <w:name w:val="Style11"/>
    <w:basedOn w:val="1"/>
    <w:unhideWhenUsed/>
    <w:qFormat/>
    <w:uiPriority w:val="0"/>
    <w:pPr>
      <w:spacing w:line="559" w:lineRule="exact"/>
      <w:ind w:firstLine="590"/>
    </w:pPr>
  </w:style>
  <w:style w:type="paragraph" w:customStyle="1" w:styleId="219">
    <w:name w:val="Style16"/>
    <w:basedOn w:val="1"/>
    <w:unhideWhenUsed/>
    <w:qFormat/>
    <w:uiPriority w:val="0"/>
    <w:pPr>
      <w:jc w:val="right"/>
    </w:pPr>
  </w:style>
  <w:style w:type="paragraph" w:customStyle="1" w:styleId="220">
    <w:name w:val="Style52"/>
    <w:basedOn w:val="1"/>
    <w:unhideWhenUsed/>
    <w:qFormat/>
    <w:uiPriority w:val="0"/>
    <w:pPr>
      <w:spacing w:line="682" w:lineRule="exact"/>
      <w:ind w:firstLine="557"/>
    </w:pPr>
  </w:style>
  <w:style w:type="paragraph" w:customStyle="1" w:styleId="221">
    <w:name w:val="Style72"/>
    <w:basedOn w:val="1"/>
    <w:unhideWhenUsed/>
    <w:qFormat/>
    <w:uiPriority w:val="0"/>
  </w:style>
  <w:style w:type="paragraph" w:customStyle="1" w:styleId="222">
    <w:name w:val="Char Char Char"/>
    <w:basedOn w:val="1"/>
    <w:qFormat/>
    <w:uiPriority w:val="0"/>
    <w:rPr>
      <w:rFonts w:ascii="宋体" w:hAnsi="宋体"/>
      <w:b/>
      <w:sz w:val="28"/>
      <w:szCs w:val="28"/>
    </w:rPr>
  </w:style>
  <w:style w:type="paragraph" w:customStyle="1" w:styleId="223">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2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5">
    <w:name w:val="无间距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6">
    <w:name w:val="正文_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7">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28">
    <w:name w:val="Style24"/>
    <w:basedOn w:val="1"/>
    <w:unhideWhenUsed/>
    <w:qFormat/>
    <w:uiPriority w:val="0"/>
  </w:style>
  <w:style w:type="paragraph" w:customStyle="1" w:styleId="229">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230">
    <w:name w:val="Style54"/>
    <w:basedOn w:val="1"/>
    <w:unhideWhenUsed/>
    <w:qFormat/>
    <w:uiPriority w:val="0"/>
  </w:style>
  <w:style w:type="paragraph" w:customStyle="1" w:styleId="231">
    <w:name w:val="Style34"/>
    <w:basedOn w:val="1"/>
    <w:unhideWhenUsed/>
    <w:qFormat/>
    <w:uiPriority w:val="0"/>
    <w:pPr>
      <w:spacing w:line="375" w:lineRule="exact"/>
    </w:pPr>
  </w:style>
  <w:style w:type="paragraph" w:customStyle="1" w:styleId="232">
    <w:name w:val="Style56"/>
    <w:basedOn w:val="1"/>
    <w:unhideWhenUsed/>
    <w:qFormat/>
    <w:uiPriority w:val="0"/>
  </w:style>
  <w:style w:type="paragraph" w:customStyle="1" w:styleId="233">
    <w:name w:val="Style8"/>
    <w:basedOn w:val="1"/>
    <w:unhideWhenUsed/>
    <w:qFormat/>
    <w:uiPriority w:val="0"/>
    <w:pPr>
      <w:spacing w:line="566" w:lineRule="exact"/>
      <w:jc w:val="center"/>
    </w:pPr>
  </w:style>
  <w:style w:type="paragraph" w:customStyle="1" w:styleId="234">
    <w:name w:val="列表段落1"/>
    <w:basedOn w:val="1"/>
    <w:qFormat/>
    <w:uiPriority w:val="0"/>
    <w:pPr>
      <w:ind w:firstLine="420" w:firstLineChars="200"/>
    </w:pPr>
    <w:rPr>
      <w:rFonts w:cs="Calibri"/>
      <w:szCs w:val="21"/>
    </w:rPr>
  </w:style>
  <w:style w:type="paragraph" w:customStyle="1" w:styleId="235">
    <w:name w:val="Style10"/>
    <w:basedOn w:val="1"/>
    <w:unhideWhenUsed/>
    <w:qFormat/>
    <w:uiPriority w:val="0"/>
    <w:pPr>
      <w:spacing w:line="538" w:lineRule="exact"/>
    </w:pPr>
  </w:style>
  <w:style w:type="paragraph" w:customStyle="1" w:styleId="236">
    <w:name w:val="样式 标题 2 + 宋体 五号 行距: 单倍行距"/>
    <w:basedOn w:val="7"/>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237">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
    <w:name w:val="Char1 Char Char Char Char Char Char Char Char Char1"/>
    <w:basedOn w:val="1"/>
    <w:qFormat/>
    <w:uiPriority w:val="0"/>
    <w:rPr>
      <w:szCs w:val="20"/>
    </w:rPr>
  </w:style>
  <w:style w:type="paragraph" w:customStyle="1" w:styleId="239">
    <w:name w:val="Style67"/>
    <w:basedOn w:val="1"/>
    <w:unhideWhenUsed/>
    <w:qFormat/>
    <w:uiPriority w:val="0"/>
    <w:pPr>
      <w:spacing w:line="566" w:lineRule="exact"/>
      <w:ind w:firstLine="552"/>
    </w:pPr>
  </w:style>
  <w:style w:type="paragraph" w:customStyle="1" w:styleId="240">
    <w:name w:val="Style69"/>
    <w:basedOn w:val="1"/>
    <w:unhideWhenUsed/>
    <w:qFormat/>
    <w:uiPriority w:val="0"/>
    <w:pPr>
      <w:spacing w:line="557" w:lineRule="exact"/>
      <w:ind w:firstLine="1666"/>
    </w:pPr>
  </w:style>
  <w:style w:type="paragraph" w:customStyle="1" w:styleId="241">
    <w:name w:val="标题2"/>
    <w:basedOn w:val="43"/>
    <w:qFormat/>
    <w:uiPriority w:val="0"/>
    <w:pPr>
      <w:spacing w:after="240"/>
      <w:jc w:val="left"/>
    </w:pPr>
    <w:rPr>
      <w:sz w:val="30"/>
    </w:rPr>
  </w:style>
  <w:style w:type="paragraph" w:customStyle="1" w:styleId="242">
    <w:name w:val="Style9"/>
    <w:basedOn w:val="1"/>
    <w:unhideWhenUsed/>
    <w:qFormat/>
    <w:uiPriority w:val="0"/>
  </w:style>
  <w:style w:type="paragraph" w:customStyle="1" w:styleId="243">
    <w:name w:val="Style28"/>
    <w:basedOn w:val="1"/>
    <w:unhideWhenUsed/>
    <w:qFormat/>
    <w:uiPriority w:val="0"/>
    <w:pPr>
      <w:spacing w:line="552" w:lineRule="exact"/>
      <w:ind w:firstLine="547"/>
    </w:pPr>
  </w:style>
  <w:style w:type="paragraph" w:customStyle="1" w:styleId="244">
    <w:name w:val="Style42"/>
    <w:basedOn w:val="1"/>
    <w:unhideWhenUsed/>
    <w:qFormat/>
    <w:uiPriority w:val="0"/>
    <w:pPr>
      <w:spacing w:line="542" w:lineRule="exact"/>
      <w:ind w:firstLine="547"/>
    </w:pPr>
  </w:style>
  <w:style w:type="paragraph" w:customStyle="1" w:styleId="245">
    <w:name w:val="Style65"/>
    <w:basedOn w:val="1"/>
    <w:unhideWhenUsed/>
    <w:qFormat/>
    <w:uiPriority w:val="0"/>
  </w:style>
  <w:style w:type="paragraph" w:customStyle="1" w:styleId="246">
    <w:name w:val="Char2"/>
    <w:basedOn w:val="1"/>
    <w:qFormat/>
    <w:uiPriority w:val="0"/>
    <w:pPr>
      <w:tabs>
        <w:tab w:val="left" w:pos="360"/>
      </w:tabs>
      <w:ind w:left="360" w:hanging="360" w:hangingChars="200"/>
    </w:pPr>
    <w:rPr>
      <w:sz w:val="24"/>
    </w:rPr>
  </w:style>
  <w:style w:type="paragraph" w:customStyle="1" w:styleId="247">
    <w:name w:val="Char Char Char1 Char1"/>
    <w:basedOn w:val="1"/>
    <w:qFormat/>
    <w:uiPriority w:val="0"/>
    <w:pPr>
      <w:tabs>
        <w:tab w:val="left" w:pos="360"/>
      </w:tabs>
      <w:snapToGrid w:val="0"/>
      <w:spacing w:line="360" w:lineRule="auto"/>
    </w:pPr>
    <w:rPr>
      <w:rFonts w:eastAsia="仿宋_GB2312" w:cs="宋体"/>
      <w:sz w:val="24"/>
    </w:rPr>
  </w:style>
  <w:style w:type="paragraph" w:customStyle="1" w:styleId="248">
    <w:name w:val="_Style 39"/>
    <w:basedOn w:val="237"/>
    <w:qFormat/>
    <w:uiPriority w:val="0"/>
  </w:style>
  <w:style w:type="paragraph" w:customStyle="1" w:styleId="249">
    <w:name w:val="Style76"/>
    <w:basedOn w:val="1"/>
    <w:unhideWhenUsed/>
    <w:qFormat/>
    <w:uiPriority w:val="0"/>
  </w:style>
  <w:style w:type="paragraph" w:customStyle="1" w:styleId="250">
    <w:name w:val="Style47"/>
    <w:basedOn w:val="1"/>
    <w:unhideWhenUsed/>
    <w:qFormat/>
    <w:uiPriority w:val="0"/>
  </w:style>
  <w:style w:type="paragraph" w:customStyle="1" w:styleId="251">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52">
    <w:name w:val="1"/>
    <w:basedOn w:val="1"/>
    <w:qFormat/>
    <w:uiPriority w:val="0"/>
    <w:pPr>
      <w:spacing w:afterLines="50" w:line="360" w:lineRule="auto"/>
    </w:pPr>
    <w:rPr>
      <w:rFonts w:ascii="宋体" w:hAnsi="宋体"/>
      <w:b/>
      <w:sz w:val="30"/>
      <w:szCs w:val="21"/>
    </w:rPr>
  </w:style>
  <w:style w:type="paragraph" w:customStyle="1" w:styleId="253">
    <w:name w:val="Body text|1"/>
    <w:basedOn w:val="1"/>
    <w:qFormat/>
    <w:uiPriority w:val="0"/>
    <w:pPr>
      <w:spacing w:line="437" w:lineRule="auto"/>
      <w:ind w:firstLine="400"/>
      <w:jc w:val="left"/>
    </w:pPr>
    <w:rPr>
      <w:rFonts w:ascii="宋体" w:hAnsi="宋体" w:cs="宋体"/>
      <w:sz w:val="20"/>
      <w:szCs w:val="20"/>
      <w:lang w:val="zh-TW" w:eastAsia="zh-TW" w:bidi="zh-TW"/>
    </w:rPr>
  </w:style>
  <w:style w:type="paragraph" w:customStyle="1" w:styleId="254">
    <w:name w:val="Char Char1 Char Char Char Char Char Char Char"/>
    <w:basedOn w:val="1"/>
    <w:qFormat/>
    <w:uiPriority w:val="0"/>
    <w:pPr>
      <w:widowControl/>
      <w:spacing w:after="160" w:line="240" w:lineRule="exact"/>
      <w:jc w:val="left"/>
    </w:pPr>
  </w:style>
  <w:style w:type="paragraph" w:customStyle="1" w:styleId="255">
    <w:name w:val="Style68"/>
    <w:basedOn w:val="1"/>
    <w:unhideWhenUsed/>
    <w:qFormat/>
    <w:uiPriority w:val="0"/>
    <w:pPr>
      <w:spacing w:line="547" w:lineRule="exact"/>
    </w:pPr>
  </w:style>
  <w:style w:type="paragraph" w:customStyle="1" w:styleId="256">
    <w:name w:val="Style62"/>
    <w:basedOn w:val="1"/>
    <w:unhideWhenUsed/>
    <w:qFormat/>
    <w:uiPriority w:val="0"/>
  </w:style>
  <w:style w:type="paragraph" w:customStyle="1" w:styleId="257">
    <w:name w:val="Style64"/>
    <w:basedOn w:val="1"/>
    <w:unhideWhenUsed/>
    <w:qFormat/>
    <w:uiPriority w:val="0"/>
  </w:style>
  <w:style w:type="paragraph" w:customStyle="1" w:styleId="258">
    <w:name w:val="Style70"/>
    <w:basedOn w:val="1"/>
    <w:unhideWhenUsed/>
    <w:qFormat/>
    <w:uiPriority w:val="0"/>
    <w:pPr>
      <w:spacing w:line="549" w:lineRule="exact"/>
      <w:ind w:firstLine="686"/>
    </w:pPr>
  </w:style>
  <w:style w:type="paragraph" w:customStyle="1" w:styleId="259">
    <w:name w:val="列出段落11"/>
    <w:basedOn w:val="1"/>
    <w:qFormat/>
    <w:uiPriority w:val="99"/>
    <w:pPr>
      <w:ind w:firstLine="420" w:firstLineChars="200"/>
    </w:pPr>
  </w:style>
  <w:style w:type="paragraph" w:customStyle="1" w:styleId="260">
    <w:name w:val="Style53"/>
    <w:basedOn w:val="1"/>
    <w:unhideWhenUsed/>
    <w:qFormat/>
    <w:uiPriority w:val="0"/>
    <w:pPr>
      <w:spacing w:line="533" w:lineRule="exact"/>
      <w:ind w:firstLine="581"/>
    </w:pPr>
  </w:style>
  <w:style w:type="paragraph" w:customStyle="1" w:styleId="261">
    <w:name w:val="p16"/>
    <w:basedOn w:val="1"/>
    <w:qFormat/>
    <w:uiPriority w:val="0"/>
    <w:pPr>
      <w:widowControl/>
      <w:jc w:val="left"/>
    </w:pPr>
    <w:rPr>
      <w:kern w:val="0"/>
      <w:szCs w:val="21"/>
    </w:rPr>
  </w:style>
  <w:style w:type="paragraph" w:customStyle="1" w:styleId="262">
    <w:name w:val="Char1 Char Char Char1"/>
    <w:basedOn w:val="1"/>
    <w:qFormat/>
    <w:uiPriority w:val="0"/>
    <w:pPr>
      <w:widowControl/>
      <w:spacing w:after="160" w:line="240" w:lineRule="exact"/>
      <w:jc w:val="left"/>
    </w:pPr>
    <w:rPr>
      <w:kern w:val="0"/>
      <w:sz w:val="24"/>
      <w:szCs w:val="20"/>
    </w:rPr>
  </w:style>
  <w:style w:type="paragraph" w:customStyle="1" w:styleId="263">
    <w:name w:val="Style45"/>
    <w:basedOn w:val="1"/>
    <w:unhideWhenUsed/>
    <w:qFormat/>
    <w:uiPriority w:val="0"/>
  </w:style>
  <w:style w:type="paragraph" w:customStyle="1" w:styleId="264">
    <w:name w:val="Style41"/>
    <w:basedOn w:val="1"/>
    <w:unhideWhenUsed/>
    <w:qFormat/>
    <w:uiPriority w:val="0"/>
    <w:pPr>
      <w:spacing w:line="542" w:lineRule="exact"/>
      <w:ind w:firstLine="125"/>
    </w:pPr>
  </w:style>
  <w:style w:type="paragraph" w:customStyle="1" w:styleId="265">
    <w:name w:val="标题 1 +"/>
    <w:basedOn w:val="6"/>
    <w:next w:val="1"/>
    <w:qFormat/>
    <w:uiPriority w:val="0"/>
    <w:pPr>
      <w:keepLines/>
      <w:spacing w:line="600" w:lineRule="auto"/>
    </w:pPr>
    <w:rPr>
      <w:rFonts w:eastAsia="黑体"/>
      <w:kern w:val="0"/>
      <w:sz w:val="32"/>
      <w:szCs w:val="32"/>
    </w:rPr>
  </w:style>
  <w:style w:type="paragraph" w:customStyle="1" w:styleId="266">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267">
    <w:name w:val="Style44"/>
    <w:basedOn w:val="1"/>
    <w:unhideWhenUsed/>
    <w:qFormat/>
    <w:uiPriority w:val="0"/>
  </w:style>
  <w:style w:type="paragraph" w:customStyle="1" w:styleId="268">
    <w:name w:val="Style77"/>
    <w:basedOn w:val="1"/>
    <w:unhideWhenUsed/>
    <w:qFormat/>
    <w:uiPriority w:val="0"/>
  </w:style>
  <w:style w:type="paragraph" w:customStyle="1" w:styleId="269">
    <w:name w:val="_Style 284"/>
    <w:basedOn w:val="1"/>
    <w:next w:val="200"/>
    <w:qFormat/>
    <w:uiPriority w:val="0"/>
    <w:pPr>
      <w:ind w:left="720"/>
    </w:pPr>
    <w:rPr>
      <w:rFonts w:cs="Calibri"/>
      <w:szCs w:val="22"/>
    </w:rPr>
  </w:style>
  <w:style w:type="paragraph" w:customStyle="1" w:styleId="270">
    <w:name w:val="Char Char Char1"/>
    <w:basedOn w:val="1"/>
    <w:qFormat/>
    <w:uiPriority w:val="0"/>
    <w:rPr>
      <w:rFonts w:ascii="宋体" w:hAnsi="宋体"/>
      <w:b/>
      <w:sz w:val="28"/>
      <w:szCs w:val="28"/>
    </w:rPr>
  </w:style>
  <w:style w:type="paragraph" w:customStyle="1" w:styleId="271">
    <w:name w:val="Style71"/>
    <w:basedOn w:val="1"/>
    <w:unhideWhenUsed/>
    <w:qFormat/>
    <w:uiPriority w:val="0"/>
    <w:pPr>
      <w:spacing w:line="538" w:lineRule="exact"/>
      <w:ind w:firstLine="101"/>
    </w:pPr>
  </w:style>
  <w:style w:type="paragraph" w:customStyle="1" w:styleId="272">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3">
    <w:name w:val="Char Char1 Char Char Char"/>
    <w:basedOn w:val="1"/>
    <w:qFormat/>
    <w:uiPriority w:val="0"/>
    <w:rPr>
      <w:kern w:val="0"/>
      <w:sz w:val="20"/>
      <w:szCs w:val="20"/>
    </w:rPr>
  </w:style>
  <w:style w:type="paragraph" w:customStyle="1" w:styleId="274">
    <w:name w:val="Pa4"/>
    <w:basedOn w:val="1"/>
    <w:next w:val="1"/>
    <w:qFormat/>
    <w:uiPriority w:val="99"/>
    <w:pPr>
      <w:autoSpaceDE w:val="0"/>
      <w:autoSpaceDN w:val="0"/>
      <w:adjustRightInd w:val="0"/>
      <w:snapToGrid w:val="0"/>
      <w:spacing w:before="100" w:line="241" w:lineRule="atLeast"/>
      <w:ind w:firstLine="200" w:firstLineChars="200"/>
      <w:jc w:val="left"/>
    </w:pPr>
    <w:rPr>
      <w:rFonts w:ascii="张海山锐线体简" w:hAnsi="Calibri" w:eastAsia="张海山锐线体简"/>
      <w:kern w:val="0"/>
      <w:sz w:val="24"/>
    </w:rPr>
  </w:style>
  <w:style w:type="paragraph" w:customStyle="1" w:styleId="275">
    <w:name w:val="正文_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6">
    <w:name w:val="Style36"/>
    <w:basedOn w:val="1"/>
    <w:unhideWhenUsed/>
    <w:qFormat/>
    <w:uiPriority w:val="0"/>
  </w:style>
  <w:style w:type="paragraph" w:customStyle="1" w:styleId="277">
    <w:name w:val="列出段落2"/>
    <w:basedOn w:val="1"/>
    <w:qFormat/>
    <w:uiPriority w:val="0"/>
    <w:pPr>
      <w:ind w:firstLine="420" w:firstLineChars="200"/>
    </w:pPr>
    <w:rPr>
      <w:szCs w:val="22"/>
    </w:rPr>
  </w:style>
  <w:style w:type="paragraph" w:customStyle="1" w:styleId="278">
    <w:name w:val="Char Char Char Char Char Char Char2"/>
    <w:basedOn w:val="1"/>
    <w:qFormat/>
    <w:uiPriority w:val="0"/>
    <w:pPr>
      <w:snapToGrid w:val="0"/>
      <w:spacing w:line="360" w:lineRule="auto"/>
      <w:ind w:firstLine="200" w:firstLineChars="200"/>
    </w:pPr>
    <w:rPr>
      <w:rFonts w:eastAsia="仿宋_GB2312"/>
      <w:sz w:val="24"/>
    </w:rPr>
  </w:style>
  <w:style w:type="paragraph" w:customStyle="1" w:styleId="279">
    <w:name w:val="样式 标题 2 + Times New Roman 四号 非加粗 段前: 5 磅 段后: 0 磅 行距: 固定值 20..."/>
    <w:basedOn w:val="7"/>
    <w:qFormat/>
    <w:uiPriority w:val="0"/>
    <w:pPr>
      <w:spacing w:before="100" w:line="400" w:lineRule="exact"/>
    </w:pPr>
    <w:rPr>
      <w:rFonts w:ascii="Times New Roman" w:hAnsi="Times New Roman" w:eastAsia="黑体"/>
      <w:b w:val="0"/>
      <w:bCs w:val="0"/>
      <w:sz w:val="28"/>
      <w:szCs w:val="20"/>
    </w:rPr>
  </w:style>
  <w:style w:type="paragraph" w:customStyle="1" w:styleId="280">
    <w:name w:val="Char1 Char Char Char"/>
    <w:basedOn w:val="1"/>
    <w:qFormat/>
    <w:uiPriority w:val="0"/>
    <w:pPr>
      <w:widowControl/>
      <w:spacing w:after="160" w:line="240" w:lineRule="exact"/>
      <w:jc w:val="left"/>
    </w:pPr>
    <w:rPr>
      <w:kern w:val="0"/>
      <w:sz w:val="24"/>
      <w:szCs w:val="20"/>
    </w:rPr>
  </w:style>
  <w:style w:type="paragraph" w:customStyle="1" w:styleId="281">
    <w:name w:val="Style13"/>
    <w:basedOn w:val="1"/>
    <w:unhideWhenUsed/>
    <w:qFormat/>
    <w:uiPriority w:val="0"/>
  </w:style>
  <w:style w:type="paragraph" w:customStyle="1" w:styleId="282">
    <w:name w:val="Style27"/>
    <w:basedOn w:val="1"/>
    <w:unhideWhenUsed/>
    <w:qFormat/>
    <w:uiPriority w:val="0"/>
  </w:style>
  <w:style w:type="paragraph" w:customStyle="1" w:styleId="283">
    <w:name w:val="Style26"/>
    <w:basedOn w:val="1"/>
    <w:unhideWhenUsed/>
    <w:qFormat/>
    <w:uiPriority w:val="0"/>
  </w:style>
  <w:style w:type="paragraph" w:customStyle="1" w:styleId="284">
    <w:name w:val="Char1 Char Char Char Char Char Char Char Char Char"/>
    <w:basedOn w:val="1"/>
    <w:qFormat/>
    <w:uiPriority w:val="0"/>
    <w:rPr>
      <w:szCs w:val="20"/>
    </w:rPr>
  </w:style>
  <w:style w:type="paragraph" w:customStyle="1" w:styleId="285">
    <w:name w:val="表格内容"/>
    <w:basedOn w:val="21"/>
    <w:qFormat/>
    <w:uiPriority w:val="0"/>
    <w:pPr>
      <w:suppressLineNumbers/>
      <w:suppressAutoHyphens/>
      <w:jc w:val="left"/>
    </w:pPr>
    <w:rPr>
      <w:rFonts w:cs="Tahoma"/>
      <w:kern w:val="0"/>
      <w:sz w:val="24"/>
    </w:rPr>
  </w:style>
  <w:style w:type="paragraph" w:customStyle="1" w:styleId="286">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287">
    <w:name w:val="Char3"/>
    <w:basedOn w:val="1"/>
    <w:qFormat/>
    <w:uiPriority w:val="0"/>
    <w:pPr>
      <w:widowControl/>
      <w:spacing w:after="160" w:line="240" w:lineRule="exact"/>
      <w:jc w:val="left"/>
    </w:pPr>
    <w:rPr>
      <w:rFonts w:ascii="Verdana" w:hAnsi="Verdana"/>
      <w:kern w:val="0"/>
      <w:sz w:val="20"/>
      <w:szCs w:val="20"/>
      <w:lang w:eastAsia="en-US"/>
    </w:rPr>
  </w:style>
  <w:style w:type="table" w:customStyle="1" w:styleId="288">
    <w:name w:val="表格主题1"/>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
    <w:name w:val="网格型1"/>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0">
    <w:name w:val="c-icon29"/>
    <w:basedOn w:val="48"/>
    <w:qFormat/>
    <w:uiPriority w:val="0"/>
  </w:style>
  <w:style w:type="character" w:customStyle="1" w:styleId="291">
    <w:name w:val="hover28"/>
    <w:basedOn w:val="48"/>
    <w:qFormat/>
    <w:uiPriority w:val="0"/>
  </w:style>
  <w:style w:type="character" w:customStyle="1" w:styleId="292">
    <w:name w:val="hover29"/>
    <w:basedOn w:val="48"/>
    <w:qFormat/>
    <w:uiPriority w:val="0"/>
    <w:rPr>
      <w:color w:val="315EFB"/>
    </w:rPr>
  </w:style>
  <w:style w:type="paragraph" w:customStyle="1" w:styleId="293">
    <w:name w:val="正文_2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4">
    <w:name w:val="正文_161"/>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5">
    <w:name w:val="font41"/>
    <w:qFormat/>
    <w:uiPriority w:val="0"/>
    <w:rPr>
      <w:rFonts w:hint="eastAsia" w:ascii="仿宋_GB2312" w:eastAsia="仿宋_GB2312" w:cs="仿宋_GB2312"/>
      <w:color w:val="FF0000"/>
      <w:sz w:val="24"/>
      <w:szCs w:val="24"/>
      <w:u w:val="none"/>
    </w:rPr>
  </w:style>
  <w:style w:type="character" w:customStyle="1" w:styleId="296">
    <w:name w:val="font51"/>
    <w:qFormat/>
    <w:uiPriority w:val="0"/>
    <w:rPr>
      <w:rFonts w:hint="eastAsia" w:ascii="仿宋_GB2312" w:eastAsia="仿宋_GB2312" w:cs="仿宋_GB2312"/>
      <w:color w:val="000000"/>
      <w:sz w:val="24"/>
      <w:szCs w:val="24"/>
      <w:u w:val="none"/>
    </w:rPr>
  </w:style>
  <w:style w:type="paragraph" w:customStyle="1" w:styleId="29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298">
    <w:name w:val="11111"/>
    <w:basedOn w:val="1"/>
    <w:next w:val="1"/>
    <w:qFormat/>
    <w:uiPriority w:val="0"/>
    <w:pPr>
      <w:ind w:firstLine="200"/>
    </w:pPr>
    <w:rPr>
      <w:rFonts w:ascii="宋体" w:hAnsi="宋体" w:cs="宋体"/>
    </w:rPr>
  </w:style>
  <w:style w:type="paragraph" w:styleId="299">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3588A-4E57-4594-BF57-8A296CBE1A49}">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47</Pages>
  <Words>24484</Words>
  <Characters>25641</Characters>
  <Lines>181</Lines>
  <Paragraphs>50</Paragraphs>
  <TotalTime>16</TotalTime>
  <ScaleCrop>false</ScaleCrop>
  <LinksUpToDate>false</LinksUpToDate>
  <CharactersWithSpaces>27738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2023-04-24T15:36:00Z</dcterms:created>
  <dc:creator>admin</dc:creator>
  <cp:lastModifiedBy>WPS_1533024476</cp:lastModifiedBy>
  <cp:lastPrinted>2023-05-10T08:01:00Z</cp:lastPrinted>
  <dcterms:modified xsi:type="dcterms:W3CDTF">2023-05-11T08:09:42Z</dcterms:modified>
  <dc:title>附件十一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E651072704D448BF918788E39E397ED1_13</vt:lpwstr>
  </property>
  <property fmtid="{D5CDD505-2E9C-101B-9397-08002B2CF9AE}" pid="4" name="commondata">
    <vt:lpwstr>eyJoZGlkIjoiNTdkMTVkZjYyNDkwNzcwMjFkM2UxNmVmY2EwNGE4NzIifQ==</vt:lpwstr>
  </property>
</Properties>
</file>