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 xml:space="preserve"> </w:t>
      </w:r>
    </w:p>
    <w:p>
      <w:pPr>
        <w:rPr>
          <w:rFonts w:ascii="宋体" w:hAnsi="宋体" w:cs="宋体"/>
          <w:sz w:val="32"/>
          <w:szCs w:val="32"/>
        </w:rPr>
      </w:pPr>
    </w:p>
    <w:p>
      <w:pPr>
        <w:pStyle w:val="67"/>
      </w:pPr>
    </w:p>
    <w:p>
      <w:pPr>
        <w:pStyle w:val="26"/>
        <w:adjustRightInd w:val="0"/>
        <w:snapToGrid w:val="0"/>
        <w:spacing w:line="360" w:lineRule="auto"/>
        <w:jc w:val="center"/>
        <w:rPr>
          <w:rFonts w:hAnsi="宋体" w:cs="宋体"/>
          <w:b/>
          <w:sz w:val="84"/>
          <w:szCs w:val="84"/>
        </w:rPr>
      </w:pPr>
    </w:p>
    <w:p>
      <w:pPr>
        <w:pStyle w:val="26"/>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6"/>
        <w:adjustRightInd w:val="0"/>
        <w:snapToGrid w:val="0"/>
        <w:spacing w:before="156" w:beforeLines="50" w:line="360" w:lineRule="auto"/>
        <w:ind w:left="846" w:leftChars="403" w:firstLine="157" w:firstLineChars="49"/>
        <w:rPr>
          <w:rFonts w:hAnsi="宋体" w:cs="宋体"/>
          <w:b/>
          <w:sz w:val="32"/>
          <w:szCs w:val="32"/>
        </w:rPr>
      </w:pPr>
    </w:p>
    <w:p>
      <w:pPr>
        <w:pStyle w:val="26"/>
        <w:adjustRightInd w:val="0"/>
        <w:snapToGrid w:val="0"/>
        <w:spacing w:before="156" w:beforeLines="50" w:line="360" w:lineRule="auto"/>
        <w:ind w:left="846" w:leftChars="403" w:firstLine="157" w:firstLineChars="49"/>
        <w:rPr>
          <w:rFonts w:hAnsi="宋体" w:cs="宋体"/>
          <w:b/>
          <w:sz w:val="32"/>
          <w:szCs w:val="32"/>
        </w:rPr>
      </w:pPr>
    </w:p>
    <w:p>
      <w:pPr>
        <w:pStyle w:val="26"/>
        <w:adjustRightInd w:val="0"/>
        <w:snapToGrid w:val="0"/>
        <w:spacing w:before="156" w:beforeLines="50" w:line="360" w:lineRule="auto"/>
        <w:ind w:left="846" w:leftChars="403" w:firstLine="157" w:firstLineChars="49"/>
        <w:rPr>
          <w:rFonts w:hAnsi="宋体" w:cs="宋体"/>
          <w:b/>
          <w:sz w:val="32"/>
          <w:szCs w:val="32"/>
          <w:highlight w:val="none"/>
        </w:rPr>
      </w:pPr>
    </w:p>
    <w:p>
      <w:pPr>
        <w:pStyle w:val="26"/>
        <w:adjustRightInd w:val="0"/>
        <w:snapToGrid w:val="0"/>
        <w:spacing w:line="360" w:lineRule="auto"/>
        <w:ind w:firstLine="640" w:firstLineChars="200"/>
        <w:rPr>
          <w:rFonts w:hint="eastAsia" w:hAnsi="宋体" w:eastAsia="宋体" w:cs="宋体"/>
          <w:sz w:val="32"/>
          <w:szCs w:val="32"/>
          <w:highlight w:val="none"/>
          <w:u w:val="single"/>
          <w:lang w:eastAsia="zh-CN"/>
        </w:rPr>
      </w:pPr>
      <w:r>
        <w:rPr>
          <w:rFonts w:hint="eastAsia" w:hAnsi="宋体" w:cs="宋体"/>
          <w:sz w:val="32"/>
          <w:szCs w:val="32"/>
          <w:highlight w:val="none"/>
        </w:rPr>
        <w:t>采购项目名称：</w:t>
      </w:r>
      <w:r>
        <w:rPr>
          <w:rFonts w:hint="eastAsia" w:hAnsi="宋体" w:cs="宋体"/>
          <w:sz w:val="32"/>
          <w:szCs w:val="32"/>
          <w:highlight w:val="none"/>
          <w:u w:val="single"/>
          <w:lang w:eastAsia="zh-CN"/>
        </w:rPr>
        <w:t>东山湾智创产业园公共区域装修工程</w:t>
      </w:r>
    </w:p>
    <w:p>
      <w:pPr>
        <w:pStyle w:val="26"/>
        <w:adjustRightInd w:val="0"/>
        <w:snapToGrid w:val="0"/>
        <w:spacing w:line="360" w:lineRule="auto"/>
        <w:ind w:firstLine="640" w:firstLineChars="200"/>
        <w:rPr>
          <w:rFonts w:hint="eastAsia" w:hAnsi="宋体" w:eastAsia="宋体" w:cs="宋体"/>
          <w:sz w:val="32"/>
          <w:szCs w:val="32"/>
          <w:highlight w:val="none"/>
          <w:u w:val="single"/>
          <w:lang w:eastAsia="zh-CN"/>
        </w:rPr>
      </w:pPr>
      <w:r>
        <w:rPr>
          <w:rFonts w:hint="eastAsia" w:hAnsi="宋体" w:cs="宋体"/>
          <w:sz w:val="32"/>
          <w:szCs w:val="32"/>
          <w:highlight w:val="none"/>
        </w:rPr>
        <w:t>采   购   人：</w:t>
      </w:r>
      <w:r>
        <w:rPr>
          <w:rFonts w:hint="eastAsia" w:hAnsi="宋体" w:cs="宋体"/>
          <w:sz w:val="32"/>
          <w:szCs w:val="32"/>
          <w:highlight w:val="none"/>
          <w:u w:val="single"/>
          <w:lang w:eastAsia="zh-CN"/>
        </w:rPr>
        <w:t>湖南智谷城市运营管理有限公司</w:t>
      </w:r>
    </w:p>
    <w:p>
      <w:pPr>
        <w:pStyle w:val="26"/>
        <w:adjustRightInd w:val="0"/>
        <w:snapToGrid w:val="0"/>
        <w:spacing w:line="360" w:lineRule="auto"/>
        <w:ind w:firstLine="640" w:firstLineChars="200"/>
        <w:rPr>
          <w:rFonts w:hint="eastAsia" w:hAnsi="宋体" w:eastAsia="宋体" w:cs="宋体"/>
          <w:sz w:val="32"/>
          <w:szCs w:val="32"/>
          <w:highlight w:val="none"/>
          <w:lang w:eastAsia="zh-CN"/>
        </w:rPr>
      </w:pPr>
      <w:r>
        <w:rPr>
          <w:rFonts w:hint="eastAsia" w:hAnsi="宋体" w:cs="宋体"/>
          <w:sz w:val="32"/>
          <w:szCs w:val="32"/>
          <w:highlight w:val="none"/>
        </w:rPr>
        <w:t>委托代理编号：</w:t>
      </w:r>
      <w:r>
        <w:rPr>
          <w:rFonts w:hint="eastAsia" w:hAnsi="宋体" w:cs="宋体"/>
          <w:sz w:val="32"/>
          <w:szCs w:val="32"/>
          <w:highlight w:val="none"/>
          <w:u w:val="single"/>
          <w:lang w:eastAsia="zh-CN"/>
        </w:rPr>
        <w:t>0646-234HNGLN0616</w:t>
      </w:r>
    </w:p>
    <w:p>
      <w:pPr>
        <w:pStyle w:val="26"/>
        <w:adjustRightInd w:val="0"/>
        <w:snapToGrid w:val="0"/>
        <w:spacing w:line="360" w:lineRule="auto"/>
        <w:ind w:firstLine="640" w:firstLineChars="200"/>
        <w:rPr>
          <w:rFonts w:hAnsi="宋体" w:cs="宋体"/>
          <w:b/>
          <w:sz w:val="32"/>
          <w:szCs w:val="32"/>
        </w:rPr>
      </w:pPr>
      <w:r>
        <w:rPr>
          <w:rFonts w:hint="eastAsia" w:hAnsi="宋体" w:cs="宋体"/>
          <w:sz w:val="32"/>
          <w:szCs w:val="32"/>
        </w:rPr>
        <w:t>采购代理机构：</w:t>
      </w:r>
      <w:r>
        <w:rPr>
          <w:rFonts w:hAnsi="宋体" w:cs="宋体"/>
          <w:sz w:val="32"/>
          <w:szCs w:val="32"/>
          <w:u w:val="single"/>
        </w:rPr>
        <w:t>湖南国联招标有限公司</w:t>
      </w:r>
    </w:p>
    <w:p>
      <w:pPr>
        <w:pStyle w:val="26"/>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6"/>
        <w:adjustRightInd w:val="0"/>
        <w:snapToGrid w:val="0"/>
        <w:spacing w:before="156" w:beforeLines="50" w:line="360" w:lineRule="auto"/>
        <w:ind w:firstLine="948" w:firstLineChars="295"/>
        <w:rPr>
          <w:rFonts w:hAnsi="宋体" w:cs="宋体"/>
          <w:b/>
          <w:sz w:val="32"/>
          <w:szCs w:val="32"/>
        </w:rPr>
      </w:pPr>
    </w:p>
    <w:p>
      <w:pPr>
        <w:pStyle w:val="26"/>
        <w:adjustRightInd w:val="0"/>
        <w:snapToGrid w:val="0"/>
        <w:spacing w:before="156" w:beforeLines="50" w:line="360" w:lineRule="auto"/>
        <w:ind w:firstLine="948" w:firstLineChars="295"/>
        <w:rPr>
          <w:rFonts w:hAnsi="宋体" w:cs="宋体"/>
          <w:b/>
          <w:sz w:val="32"/>
          <w:szCs w:val="32"/>
        </w:rPr>
      </w:pPr>
    </w:p>
    <w:p>
      <w:pPr>
        <w:pStyle w:val="26"/>
        <w:adjustRightInd w:val="0"/>
        <w:snapToGrid w:val="0"/>
        <w:spacing w:before="156" w:beforeLines="50" w:line="360" w:lineRule="auto"/>
        <w:ind w:firstLine="948" w:firstLineChars="295"/>
        <w:rPr>
          <w:rFonts w:hAnsi="宋体" w:cs="宋体"/>
          <w:b/>
          <w:sz w:val="32"/>
          <w:szCs w:val="32"/>
        </w:rPr>
      </w:pPr>
    </w:p>
    <w:p>
      <w:pPr>
        <w:pStyle w:val="26"/>
        <w:adjustRightInd w:val="0"/>
        <w:snapToGrid w:val="0"/>
        <w:spacing w:line="360" w:lineRule="auto"/>
        <w:ind w:firstLine="361" w:firstLineChars="100"/>
        <w:jc w:val="center"/>
        <w:rPr>
          <w:rFonts w:hAnsi="宋体" w:cs="宋体"/>
          <w:b/>
          <w:sz w:val="36"/>
          <w:szCs w:val="36"/>
        </w:rPr>
        <w:sectPr>
          <w:headerReference r:id="rId3" w:type="default"/>
          <w:footerReference r:id="rId4" w:type="default"/>
          <w:pgSz w:w="11906" w:h="16838"/>
          <w:pgMar w:top="1440" w:right="1531" w:bottom="1440" w:left="1531" w:header="851" w:footer="992" w:gutter="0"/>
          <w:cols w:space="720" w:num="1"/>
          <w:docGrid w:type="lines" w:linePitch="312" w:charSpace="0"/>
        </w:sectPr>
      </w:pPr>
      <w:r>
        <w:rPr>
          <w:rFonts w:hint="eastAsia" w:hAnsi="宋体" w:cs="宋体"/>
          <w:b/>
          <w:sz w:val="36"/>
          <w:szCs w:val="36"/>
        </w:rPr>
        <w:t>二〇二三年十一月</w:t>
      </w:r>
    </w:p>
    <w:p>
      <w:pPr>
        <w:pStyle w:val="26"/>
        <w:adjustRightInd w:val="0"/>
        <w:snapToGrid w:val="0"/>
        <w:spacing w:line="360" w:lineRule="auto"/>
        <w:ind w:firstLine="680" w:firstLineChars="100"/>
        <w:jc w:val="center"/>
        <w:rPr>
          <w:rFonts w:hAnsi="宋体" w:cs="宋体"/>
          <w:spacing w:val="160"/>
          <w:sz w:val="36"/>
          <w:szCs w:val="36"/>
        </w:rPr>
      </w:pPr>
      <w:r>
        <w:rPr>
          <w:rFonts w:hint="eastAsia" w:hAnsi="宋体" w:cs="宋体"/>
          <w:spacing w:val="160"/>
          <w:sz w:val="36"/>
          <w:szCs w:val="36"/>
        </w:rPr>
        <w:t>目录</w:t>
      </w:r>
    </w:p>
    <w:p>
      <w:pPr>
        <w:pStyle w:val="26"/>
        <w:adjustRightInd w:val="0"/>
        <w:snapToGrid w:val="0"/>
        <w:spacing w:line="360" w:lineRule="auto"/>
        <w:rPr>
          <w:rFonts w:hAnsi="宋体" w:cs="宋体"/>
          <w:b/>
          <w:sz w:val="24"/>
          <w:szCs w:val="24"/>
        </w:rPr>
      </w:pPr>
    </w:p>
    <w:p>
      <w:pPr>
        <w:pStyle w:val="33"/>
        <w:tabs>
          <w:tab w:val="right" w:leader="dot" w:pos="8844"/>
        </w:tabs>
        <w:spacing w:line="360" w:lineRule="auto"/>
        <w:ind w:firstLine="422" w:firstLineChars="175"/>
        <w:rPr>
          <w:rFonts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TOC \o "1-3" \h \u </w:instrText>
      </w:r>
      <w:r>
        <w:rPr>
          <w:rFonts w:hint="eastAsia" w:ascii="宋体" w:hAnsi="宋体" w:eastAsia="宋体" w:cs="宋体"/>
          <w:sz w:val="24"/>
          <w:szCs w:val="24"/>
        </w:rPr>
        <w:fldChar w:fldCharType="separate"/>
      </w:r>
      <w:r>
        <w:fldChar w:fldCharType="begin"/>
      </w:r>
      <w:r>
        <w:instrText xml:space="preserve"> HYPERLINK \l "_Toc20675" </w:instrText>
      </w:r>
      <w:r>
        <w:fldChar w:fldCharType="separate"/>
      </w:r>
      <w:r>
        <w:rPr>
          <w:rFonts w:hint="eastAsia" w:ascii="宋体" w:hAnsi="宋体" w:eastAsia="宋体" w:cs="宋体"/>
          <w:sz w:val="24"/>
          <w:szCs w:val="24"/>
        </w:rPr>
        <w:t>第一章  磋商邀请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_Toc20675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3"/>
        <w:tabs>
          <w:tab w:val="right" w:leader="dot" w:pos="8844"/>
        </w:tabs>
        <w:spacing w:line="360" w:lineRule="auto"/>
        <w:ind w:firstLine="402"/>
        <w:rPr>
          <w:rFonts w:ascii="宋体" w:hAnsi="宋体" w:eastAsia="宋体" w:cs="宋体"/>
          <w:sz w:val="24"/>
          <w:szCs w:val="24"/>
        </w:rPr>
      </w:pPr>
      <w:r>
        <w:fldChar w:fldCharType="begin"/>
      </w:r>
      <w:r>
        <w:instrText xml:space="preserve"> HYPERLINK \l "_Toc10088" </w:instrText>
      </w:r>
      <w:r>
        <w:fldChar w:fldCharType="separate"/>
      </w:r>
      <w:r>
        <w:rPr>
          <w:rFonts w:hint="eastAsia" w:ascii="宋体" w:hAnsi="宋体" w:eastAsia="宋体" w:cs="宋体"/>
          <w:sz w:val="24"/>
          <w:szCs w:val="24"/>
        </w:rPr>
        <w:t>第二章  磋商须知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_Toc10088 \h </w:instrText>
      </w:r>
      <w:r>
        <w:rPr>
          <w:rFonts w:hint="eastAsia" w:ascii="宋体" w:hAnsi="宋体" w:eastAsia="宋体" w:cs="宋体"/>
          <w:sz w:val="24"/>
          <w:szCs w:val="24"/>
        </w:rPr>
        <w:fldChar w:fldCharType="separate"/>
      </w:r>
      <w:r>
        <w:rPr>
          <w:rFonts w:hint="eastAsia" w:ascii="宋体" w:hAnsi="宋体" w:eastAsia="宋体" w:cs="宋体"/>
          <w:sz w:val="24"/>
          <w:szCs w:val="24"/>
        </w:rPr>
        <w:t>4</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3"/>
        <w:tabs>
          <w:tab w:val="right" w:leader="dot" w:pos="8844"/>
        </w:tabs>
        <w:spacing w:line="360" w:lineRule="auto"/>
        <w:ind w:firstLine="402"/>
        <w:rPr>
          <w:rFonts w:ascii="宋体" w:hAnsi="宋体" w:eastAsia="宋体" w:cs="宋体"/>
          <w:sz w:val="24"/>
          <w:szCs w:val="24"/>
        </w:rPr>
      </w:pPr>
      <w:r>
        <w:fldChar w:fldCharType="begin"/>
      </w:r>
      <w:r>
        <w:instrText xml:space="preserve"> HYPERLINK \l "_Toc29495" </w:instrText>
      </w:r>
      <w:r>
        <w:fldChar w:fldCharType="separate"/>
      </w:r>
      <w:r>
        <w:rPr>
          <w:rFonts w:hint="eastAsia" w:ascii="宋体" w:hAnsi="宋体" w:eastAsia="宋体" w:cs="宋体"/>
          <w:sz w:val="24"/>
          <w:szCs w:val="24"/>
        </w:rPr>
        <w:t>第三章  合同格式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_Toc29495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3"/>
        <w:tabs>
          <w:tab w:val="right" w:leader="dot" w:pos="8844"/>
        </w:tabs>
        <w:spacing w:line="360" w:lineRule="auto"/>
        <w:ind w:firstLine="402"/>
        <w:rPr>
          <w:rFonts w:ascii="宋体" w:hAnsi="宋体" w:eastAsia="宋体" w:cs="宋体"/>
          <w:sz w:val="24"/>
          <w:szCs w:val="24"/>
        </w:rPr>
      </w:pPr>
      <w:r>
        <w:fldChar w:fldCharType="begin"/>
      </w:r>
      <w:r>
        <w:instrText xml:space="preserve"> HYPERLINK \l "_Toc31274" </w:instrText>
      </w:r>
      <w:r>
        <w:fldChar w:fldCharType="separate"/>
      </w:r>
      <w:r>
        <w:rPr>
          <w:rFonts w:hint="eastAsia" w:ascii="宋体" w:hAnsi="宋体" w:eastAsia="宋体" w:cs="宋体"/>
          <w:sz w:val="24"/>
          <w:szCs w:val="24"/>
        </w:rPr>
        <w:t>第四章  采购需求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_Toc31274 \h </w:instrText>
      </w:r>
      <w:r>
        <w:rPr>
          <w:rFonts w:hint="eastAsia" w:ascii="宋体" w:hAnsi="宋体" w:eastAsia="宋体" w:cs="宋体"/>
          <w:sz w:val="24"/>
          <w:szCs w:val="24"/>
        </w:rPr>
        <w:fldChar w:fldCharType="separate"/>
      </w:r>
      <w:r>
        <w:rPr>
          <w:rFonts w:hint="eastAsia" w:ascii="宋体" w:hAnsi="宋体" w:eastAsia="宋体" w:cs="宋体"/>
          <w:sz w:val="24"/>
          <w:szCs w:val="24"/>
        </w:rPr>
        <w:t>29</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pStyle w:val="33"/>
        <w:tabs>
          <w:tab w:val="right" w:leader="dot" w:pos="8844"/>
        </w:tabs>
        <w:spacing w:line="360" w:lineRule="auto"/>
        <w:ind w:firstLine="402"/>
        <w:rPr>
          <w:rFonts w:ascii="宋体" w:hAnsi="宋体" w:eastAsia="宋体" w:cs="宋体"/>
          <w:sz w:val="24"/>
          <w:szCs w:val="24"/>
        </w:rPr>
      </w:pPr>
      <w:r>
        <w:fldChar w:fldCharType="begin"/>
      </w:r>
      <w:r>
        <w:instrText xml:space="preserve"> HYPERLINK \l "_Toc3103" </w:instrText>
      </w:r>
      <w:r>
        <w:fldChar w:fldCharType="separate"/>
      </w:r>
      <w:r>
        <w:rPr>
          <w:rFonts w:hint="eastAsia" w:ascii="宋体" w:hAnsi="宋体" w:eastAsia="宋体" w:cs="宋体"/>
          <w:sz w:val="24"/>
          <w:szCs w:val="24"/>
        </w:rPr>
        <w:t>第五章  响应文件组成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_Toc3103 \h </w:instrText>
      </w:r>
      <w:r>
        <w:rPr>
          <w:rFonts w:hint="eastAsia" w:ascii="宋体" w:hAnsi="宋体" w:eastAsia="宋体" w:cs="宋体"/>
          <w:sz w:val="24"/>
          <w:szCs w:val="24"/>
        </w:rPr>
        <w:fldChar w:fldCharType="separate"/>
      </w:r>
      <w:r>
        <w:rPr>
          <w:rFonts w:hint="eastAsia" w:ascii="宋体" w:hAnsi="宋体" w:eastAsia="宋体" w:cs="宋体"/>
          <w:sz w:val="24"/>
          <w:szCs w:val="24"/>
        </w:rPr>
        <w:t>31</w:t>
      </w:r>
      <w:r>
        <w:rPr>
          <w:rFonts w:hint="eastAsia" w:ascii="宋体" w:hAnsi="宋体" w:eastAsia="宋体" w:cs="宋体"/>
          <w:sz w:val="24"/>
          <w:szCs w:val="24"/>
        </w:rPr>
        <w:fldChar w:fldCharType="end"/>
      </w:r>
      <w:r>
        <w:rPr>
          <w:rFonts w:hint="eastAsia" w:ascii="宋体" w:hAnsi="宋体" w:eastAsia="宋体" w:cs="宋体"/>
          <w:sz w:val="24"/>
          <w:szCs w:val="24"/>
        </w:rPr>
        <w:fldChar w:fldCharType="end"/>
      </w:r>
    </w:p>
    <w:p>
      <w:pPr>
        <w:spacing w:line="360" w:lineRule="auto"/>
        <w:rPr>
          <w:rFonts w:ascii="宋体" w:hAnsi="宋体" w:cs="宋体"/>
          <w:b/>
          <w:sz w:val="24"/>
        </w:rPr>
      </w:pPr>
      <w:r>
        <w:rPr>
          <w:rFonts w:hint="eastAsia" w:ascii="宋体" w:hAnsi="宋体" w:cs="宋体"/>
          <w:sz w:val="24"/>
        </w:rPr>
        <w:fldChar w:fldCharType="end"/>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pStyle w:val="6"/>
        <w:rPr>
          <w:rFonts w:ascii="宋体" w:hAnsi="宋体" w:cs="宋体"/>
          <w:szCs w:val="32"/>
        </w:rPr>
        <w:sectPr>
          <w:footerReference r:id="rId5" w:type="default"/>
          <w:pgSz w:w="11906" w:h="16838"/>
          <w:pgMar w:top="1440" w:right="1531" w:bottom="1440" w:left="1531" w:header="851" w:footer="992" w:gutter="0"/>
          <w:pgNumType w:start="1"/>
          <w:cols w:space="720" w:num="1"/>
          <w:docGrid w:type="lines" w:linePitch="312" w:charSpace="0"/>
        </w:sectPr>
      </w:pPr>
    </w:p>
    <w:p>
      <w:pPr>
        <w:pStyle w:val="6"/>
        <w:rPr>
          <w:rFonts w:ascii="宋体" w:hAnsi="宋体" w:cs="宋体"/>
          <w:kern w:val="0"/>
          <w:szCs w:val="21"/>
        </w:rPr>
      </w:pPr>
      <w:bookmarkStart w:id="0" w:name="_Toc20675"/>
      <w:r>
        <w:rPr>
          <w:rFonts w:hint="eastAsia" w:ascii="宋体" w:hAnsi="宋体" w:cs="宋体"/>
          <w:szCs w:val="32"/>
        </w:rPr>
        <w:t>第一章  磋商邀请</w:t>
      </w:r>
      <w:bookmarkEnd w:id="0"/>
    </w:p>
    <w:p>
      <w:pPr>
        <w:adjustRightInd w:val="0"/>
        <w:snapToGrid w:val="0"/>
        <w:spacing w:line="360" w:lineRule="auto"/>
        <w:ind w:firstLine="525" w:firstLineChars="250"/>
        <w:rPr>
          <w:rFonts w:ascii="宋体" w:hAnsi="宋体" w:cs="宋体"/>
          <w:szCs w:val="21"/>
          <w:u w:val="single"/>
        </w:rPr>
      </w:pPr>
    </w:p>
    <w:p>
      <w:pPr>
        <w:adjustRightInd w:val="0"/>
        <w:snapToGrid w:val="0"/>
        <w:spacing w:line="360" w:lineRule="auto"/>
        <w:ind w:firstLine="525" w:firstLineChars="250"/>
        <w:rPr>
          <w:rFonts w:ascii="宋体" w:hAnsi="宋体" w:cs="宋体"/>
          <w:szCs w:val="21"/>
        </w:rPr>
      </w:pPr>
      <w:r>
        <w:rPr>
          <w:rFonts w:ascii="宋体" w:hAnsi="宋体" w:cs="宋体"/>
          <w:szCs w:val="21"/>
          <w:u w:val="single"/>
        </w:rPr>
        <w:t>湖南国联招标有限公司</w:t>
      </w:r>
      <w:r>
        <w:rPr>
          <w:rFonts w:hint="eastAsia" w:ascii="宋体" w:hAnsi="宋体" w:cs="宋体"/>
          <w:szCs w:val="21"/>
        </w:rPr>
        <w:t>受</w:t>
      </w:r>
      <w:r>
        <w:rPr>
          <w:rFonts w:hint="eastAsia" w:ascii="宋体" w:hAnsi="宋体" w:cs="宋体"/>
          <w:szCs w:val="21"/>
          <w:u w:val="single"/>
          <w:lang w:eastAsia="zh-CN"/>
        </w:rPr>
        <w:t>湖南智谷城市运营管理有限公司</w:t>
      </w:r>
      <w:r>
        <w:rPr>
          <w:rFonts w:hint="eastAsia" w:ascii="宋体" w:hAnsi="宋体" w:cs="宋体"/>
          <w:szCs w:val="21"/>
        </w:rPr>
        <w:t>的委托，对</w:t>
      </w:r>
      <w:r>
        <w:rPr>
          <w:rFonts w:hint="eastAsia" w:ascii="宋体" w:hAnsi="宋体" w:cs="宋体"/>
          <w:szCs w:val="21"/>
          <w:u w:val="single"/>
          <w:lang w:eastAsia="zh-CN"/>
        </w:rPr>
        <w:t>东山湾智创产业园公共区域装修工程</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pStyle w:val="7"/>
        <w:ind w:firstLine="422" w:firstLineChars="200"/>
      </w:pPr>
      <w:bookmarkStart w:id="1" w:name="_Toc18044"/>
      <w:r>
        <w:rPr>
          <w:rFonts w:hint="eastAsia"/>
        </w:rPr>
        <w:t>一</w:t>
      </w:r>
      <w:r>
        <w:t>、</w:t>
      </w:r>
      <w:r>
        <w:rPr>
          <w:rFonts w:hint="eastAsia"/>
        </w:rPr>
        <w:t>采购项目基本概况</w:t>
      </w:r>
      <w:bookmarkEnd w:id="1"/>
    </w:p>
    <w:p>
      <w:pPr>
        <w:numPr>
          <w:ilvl w:val="0"/>
          <w:numId w:val="1"/>
        </w:numPr>
        <w:adjustRightInd w:val="0"/>
        <w:snapToGrid w:val="0"/>
        <w:spacing w:line="360" w:lineRule="auto"/>
        <w:ind w:firstLine="420" w:firstLineChars="200"/>
        <w:rPr>
          <w:rFonts w:ascii="宋体" w:hAnsi="宋体" w:cs="宋体"/>
          <w:szCs w:val="21"/>
        </w:rPr>
      </w:pPr>
      <w:r>
        <w:rPr>
          <w:rFonts w:hint="eastAsia" w:ascii="宋体" w:hAnsi="宋体" w:cs="宋体"/>
          <w:szCs w:val="21"/>
        </w:rPr>
        <w:t>采购项目名称：</w:t>
      </w:r>
      <w:r>
        <w:rPr>
          <w:rFonts w:hint="eastAsia" w:ascii="宋体" w:hAnsi="宋体" w:cs="宋体"/>
          <w:szCs w:val="21"/>
          <w:lang w:eastAsia="zh-CN"/>
        </w:rPr>
        <w:t>东山湾智创产业园公共区域装修工程</w:t>
      </w:r>
    </w:p>
    <w:p>
      <w:pPr>
        <w:numPr>
          <w:ilvl w:val="0"/>
          <w:numId w:val="1"/>
        </w:numPr>
        <w:adjustRightInd w:val="0"/>
        <w:snapToGrid w:val="0"/>
        <w:spacing w:line="360" w:lineRule="auto"/>
        <w:ind w:firstLine="420" w:firstLineChars="200"/>
        <w:rPr>
          <w:rFonts w:ascii="宋体" w:hAnsi="宋体" w:cs="宋体"/>
          <w:szCs w:val="21"/>
        </w:rPr>
      </w:pPr>
      <w:r>
        <w:rPr>
          <w:rFonts w:hint="eastAsia" w:ascii="宋体" w:hAnsi="宋体" w:cs="宋体"/>
          <w:szCs w:val="21"/>
        </w:rPr>
        <w:t>委托代理编号：</w:t>
      </w:r>
      <w:r>
        <w:rPr>
          <w:rFonts w:hint="eastAsia" w:ascii="宋体" w:hAnsi="宋体" w:cs="宋体"/>
          <w:bCs/>
          <w:szCs w:val="21"/>
          <w:lang w:eastAsia="zh-CN"/>
        </w:rPr>
        <w:t>0646-234HNGLN0616</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3、采购范围：</w:t>
      </w:r>
      <w:r>
        <w:rPr>
          <w:rFonts w:hint="eastAsia" w:ascii="宋体" w:hAnsi="宋体" w:cs="宋体"/>
          <w:szCs w:val="21"/>
          <w:lang w:eastAsia="zh-CN"/>
        </w:rPr>
        <w:t>东山湾智创产业园公共区域装修工程</w:t>
      </w:r>
      <w:r>
        <w:rPr>
          <w:rFonts w:hint="eastAsia" w:ascii="宋体" w:hAnsi="宋体" w:cs="宋体"/>
          <w:szCs w:val="21"/>
        </w:rPr>
        <w:t>，具体采购范围及要求详见设计施工图纸及工程量清单。</w:t>
      </w:r>
    </w:p>
    <w:p>
      <w:pPr>
        <w:pStyle w:val="7"/>
        <w:ind w:firstLine="422" w:firstLineChars="200"/>
      </w:pPr>
      <w:bookmarkStart w:id="2" w:name="_Toc11202"/>
      <w:r>
        <w:rPr>
          <w:rFonts w:hint="eastAsia"/>
        </w:rPr>
        <w:t>二、项目预算：</w:t>
      </w:r>
      <w:r>
        <w:rPr>
          <w:rFonts w:hint="eastAsia"/>
          <w:lang w:eastAsia="zh-CN"/>
        </w:rPr>
        <w:t>625407.83</w:t>
      </w:r>
      <w:r>
        <w:rPr>
          <w:rFonts w:hint="eastAsia"/>
        </w:rPr>
        <w:t>元</w:t>
      </w:r>
      <w:bookmarkEnd w:id="2"/>
    </w:p>
    <w:p>
      <w:pPr>
        <w:pStyle w:val="7"/>
        <w:ind w:firstLine="422" w:firstLineChars="200"/>
      </w:pPr>
      <w:bookmarkStart w:id="3" w:name="_Toc26826"/>
      <w:r>
        <w:rPr>
          <w:rFonts w:hint="eastAsia"/>
        </w:rPr>
        <w:t>三、供应商资格条件：</w:t>
      </w:r>
      <w:bookmarkEnd w:id="3"/>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1、供应商基本资格条件：符合《中华人民共和国政府采购法》第二十二条规定的供应商条件，并提供以下资格证明文件：</w:t>
      </w:r>
    </w:p>
    <w:p>
      <w:pPr>
        <w:adjustRightInd w:val="0"/>
        <w:snapToGrid w:val="0"/>
        <w:spacing w:after="78" w:afterLines="25" w:line="360" w:lineRule="auto"/>
        <w:ind w:firstLine="420" w:firstLineChars="200"/>
        <w:rPr>
          <w:rFonts w:ascii="宋体" w:hAnsi="宋体" w:cs="宋体"/>
          <w:szCs w:val="21"/>
        </w:rPr>
      </w:pPr>
      <w:bookmarkStart w:id="4" w:name="OLE_LINK6"/>
      <w:r>
        <w:rPr>
          <w:rFonts w:hint="eastAsia" w:ascii="宋体" w:hAnsi="宋体" w:cs="宋体"/>
          <w:szCs w:val="21"/>
        </w:rPr>
        <w:t>（1）提交法人或者其他组织的营业执照副本(或者法人登记证书)以及组织机构代码证副本复印件；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420" w:firstLineChars="20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after="78" w:afterLines="25" w:line="360" w:lineRule="auto"/>
        <w:ind w:firstLine="420" w:firstLineChars="200"/>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（4）提供2022年度经会计师事务所审计的财务报告复印件（至少包含资产负债表、利润表和现金流量表），或银行出具的资信证明。</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（5）其他说明：</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备注：以上所提的近三个月是指：2023年8月至2023年10月。</w:t>
      </w:r>
    </w:p>
    <w:bookmarkEnd w:id="4"/>
    <w:p>
      <w:pPr>
        <w:widowControl/>
        <w:spacing w:line="360" w:lineRule="auto"/>
        <w:ind w:firstLine="420" w:firstLineChars="200"/>
        <w:jc w:val="left"/>
        <w:rPr>
          <w:rFonts w:ascii="宋体" w:hAnsi="宋体" w:cs="宋体"/>
          <w:bCs/>
          <w:szCs w:val="21"/>
        </w:rPr>
      </w:pPr>
      <w:r>
        <w:rPr>
          <w:rFonts w:hint="eastAsia" w:ascii="宋体" w:hAnsi="宋体" w:cs="宋体"/>
          <w:bCs/>
          <w:szCs w:val="21"/>
        </w:rPr>
        <w:t>2、供应商特定资格条件：</w:t>
      </w:r>
    </w:p>
    <w:p>
      <w:pPr>
        <w:widowControl/>
        <w:spacing w:line="360" w:lineRule="auto"/>
        <w:ind w:firstLine="422" w:firstLineChars="200"/>
        <w:jc w:val="left"/>
        <w:rPr>
          <w:rFonts w:ascii="宋体" w:hAnsi="宋体" w:cs="宋体"/>
          <w:b/>
          <w:szCs w:val="21"/>
        </w:rPr>
      </w:pPr>
      <w:r>
        <w:rPr>
          <w:rFonts w:ascii="宋体" w:hAnsi="宋体" w:cs="宋体"/>
          <w:b/>
          <w:szCs w:val="21"/>
        </w:rPr>
        <w:t>（1）供应商具备住房城乡建设主管部门颁发的建筑</w:t>
      </w:r>
      <w:r>
        <w:rPr>
          <w:rFonts w:hint="eastAsia" w:ascii="宋体" w:hAnsi="宋体" w:cs="宋体"/>
          <w:b/>
          <w:szCs w:val="21"/>
        </w:rPr>
        <w:t>装修装饰工程</w:t>
      </w:r>
      <w:r>
        <w:rPr>
          <w:rFonts w:ascii="宋体" w:hAnsi="宋体" w:cs="宋体"/>
          <w:b/>
          <w:szCs w:val="21"/>
        </w:rPr>
        <w:t>专业承包二级及以上资质，安全生产许可证处于有效期；湖南省外入湘企业在“湖南省住房和城乡建设网”进行了基本信息登记（附登记证明截图）</w:t>
      </w:r>
      <w:r>
        <w:rPr>
          <w:rFonts w:hint="eastAsia" w:ascii="宋体" w:hAnsi="宋体" w:cs="宋体"/>
          <w:b/>
          <w:szCs w:val="21"/>
        </w:rPr>
        <w:t>。</w:t>
      </w:r>
    </w:p>
    <w:p>
      <w:pPr>
        <w:widowControl/>
        <w:spacing w:line="360" w:lineRule="auto"/>
        <w:ind w:firstLine="422" w:firstLineChars="200"/>
        <w:jc w:val="left"/>
      </w:pPr>
      <w:r>
        <w:rPr>
          <w:rFonts w:hint="eastAsia" w:ascii="宋体" w:hAnsi="宋体" w:cs="宋体"/>
          <w:b/>
          <w:szCs w:val="21"/>
        </w:rPr>
        <w:t>（2）拟任项目负责人（项目经理）具备住房城乡建设部门注册的建筑工程专业二级及以上注册建造师执业资格，具备项目负责人安全生产考核合格证书（B证）</w:t>
      </w:r>
      <w:r>
        <w:rPr>
          <w:rFonts w:ascii="宋体" w:hAnsi="宋体" w:cs="宋体"/>
          <w:b/>
          <w:szCs w:val="21"/>
        </w:rPr>
        <w:t>。</w:t>
      </w:r>
    </w:p>
    <w:p>
      <w:pPr>
        <w:widowControl/>
        <w:spacing w:line="360" w:lineRule="auto"/>
        <w:ind w:firstLine="420" w:firstLineChars="200"/>
        <w:jc w:val="left"/>
        <w:rPr>
          <w:rFonts w:ascii="宋体" w:hAnsi="宋体" w:cs="宋体"/>
          <w:bCs/>
          <w:szCs w:val="21"/>
        </w:rPr>
      </w:pPr>
      <w:r>
        <w:rPr>
          <w:rFonts w:hint="eastAsia" w:ascii="宋体" w:hAnsi="宋体" w:cs="宋体"/>
          <w:bCs/>
          <w:szCs w:val="21"/>
        </w:rPr>
        <w:t>3、拟任本项目的关键岗位人员必须是本企业在职人员。</w:t>
      </w:r>
    </w:p>
    <w:p>
      <w:pPr>
        <w:pStyle w:val="2"/>
        <w:spacing w:line="360" w:lineRule="auto"/>
        <w:ind w:left="0" w:leftChars="0"/>
        <w:rPr>
          <w:rFonts w:ascii="宋体" w:hAnsi="宋体" w:cs="宋体"/>
          <w:szCs w:val="21"/>
        </w:rPr>
      </w:pPr>
      <w:r>
        <w:rPr>
          <w:rFonts w:hint="eastAsia" w:ascii="宋体" w:hAnsi="宋体" w:cs="宋体"/>
        </w:rPr>
        <w:t>4、</w:t>
      </w:r>
      <w:bookmarkStart w:id="5" w:name="OLE_LINK2"/>
      <w:r>
        <w:rPr>
          <w:rFonts w:hint="eastAsia" w:ascii="宋体" w:hAnsi="宋体" w:cs="宋体"/>
        </w:rPr>
        <w:t>本项目接受联合体投标。</w:t>
      </w:r>
      <w:bookmarkEnd w:id="5"/>
    </w:p>
    <w:p>
      <w:pPr>
        <w:pStyle w:val="7"/>
        <w:ind w:firstLine="422" w:firstLineChars="200"/>
      </w:pPr>
      <w:bookmarkStart w:id="6" w:name="_Toc27287"/>
      <w:r>
        <w:rPr>
          <w:rFonts w:hint="eastAsia"/>
        </w:rPr>
        <w:t>四、获取磋商文件的时间、地点、方式</w:t>
      </w:r>
      <w:bookmarkEnd w:id="6"/>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1、凡有意参加磋商采购活动的，请于</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日起至</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12</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日(节假日除外)，每日上午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w:t>
      </w:r>
      <w:r>
        <w:rPr>
          <w:rFonts w:hint="eastAsia" w:ascii="宋体" w:hAnsi="宋体"/>
          <w:szCs w:val="21"/>
        </w:rPr>
        <w:t>持单位介绍信或法定代表人身份证明或授权委托书(附法定代表人身份证明)、</w:t>
      </w:r>
      <w:r>
        <w:rPr>
          <w:rFonts w:hint="eastAsia" w:ascii="宋体" w:hAnsi="宋体"/>
          <w:b/>
          <w:szCs w:val="21"/>
        </w:rPr>
        <w:t>营业</w:t>
      </w:r>
      <w:r>
        <w:rPr>
          <w:rFonts w:ascii="宋体" w:hAnsi="宋体"/>
          <w:b/>
          <w:szCs w:val="21"/>
        </w:rPr>
        <w:t>执照（副本</w:t>
      </w:r>
      <w:r>
        <w:rPr>
          <w:rFonts w:hint="eastAsia" w:ascii="宋体" w:hAnsi="宋体"/>
          <w:b/>
          <w:szCs w:val="21"/>
        </w:rPr>
        <w:t>复印</w:t>
      </w:r>
      <w:r>
        <w:rPr>
          <w:rFonts w:ascii="宋体" w:hAnsi="宋体"/>
          <w:b/>
          <w:szCs w:val="21"/>
        </w:rPr>
        <w:t>件）</w:t>
      </w:r>
      <w:r>
        <w:rPr>
          <w:rFonts w:hint="eastAsia" w:ascii="宋体" w:hAnsi="宋体"/>
          <w:szCs w:val="21"/>
        </w:rPr>
        <w:t>、个人身份证</w:t>
      </w:r>
      <w:r>
        <w:rPr>
          <w:rFonts w:hint="eastAsia" w:ascii="宋体" w:hAnsi="宋体" w:cs="宋体"/>
          <w:szCs w:val="21"/>
        </w:rPr>
        <w:t>到</w:t>
      </w:r>
      <w:r>
        <w:rPr>
          <w:rFonts w:hint="eastAsia" w:hAnsi="宋体"/>
          <w:u w:val="single"/>
        </w:rPr>
        <w:t>湖南</w:t>
      </w:r>
      <w:r>
        <w:rPr>
          <w:rFonts w:hAnsi="宋体"/>
          <w:u w:val="single"/>
        </w:rPr>
        <w:t>国联招标有限公司</w:t>
      </w:r>
      <w:r>
        <w:rPr>
          <w:rFonts w:hint="eastAsia" w:hAnsi="宋体"/>
          <w:u w:val="single"/>
        </w:rPr>
        <w:t>工程部</w:t>
      </w:r>
      <w:r>
        <w:rPr>
          <w:rFonts w:hAnsi="宋体"/>
        </w:rPr>
        <w:t>（</w:t>
      </w:r>
      <w:r>
        <w:rPr>
          <w:rFonts w:hint="eastAsia" w:hAnsi="宋体"/>
          <w:u w:val="single"/>
        </w:rPr>
        <w:t>长沙</w:t>
      </w:r>
      <w:r>
        <w:rPr>
          <w:rFonts w:hAnsi="宋体"/>
          <w:u w:val="single"/>
        </w:rPr>
        <w:t>市天心区蔡锷南路</w:t>
      </w:r>
      <w:r>
        <w:rPr>
          <w:rFonts w:hint="eastAsia" w:hAnsi="宋体"/>
          <w:u w:val="single"/>
        </w:rPr>
        <w:t>69号</w:t>
      </w:r>
      <w:r>
        <w:rPr>
          <w:rFonts w:hAnsi="宋体"/>
          <w:u w:val="single"/>
        </w:rPr>
        <w:t>天辰腾达商务大厦</w:t>
      </w:r>
      <w:r>
        <w:rPr>
          <w:rFonts w:hint="eastAsia" w:hAnsi="宋体"/>
          <w:u w:val="single"/>
        </w:rPr>
        <w:t>6楼</w:t>
      </w:r>
      <w:r>
        <w:rPr>
          <w:rFonts w:hAnsi="宋体"/>
        </w:rPr>
        <w:t>）</w:t>
      </w:r>
      <w:r>
        <w:rPr>
          <w:rFonts w:hint="eastAsia" w:ascii="宋体" w:hAnsi="宋体" w:cs="宋体"/>
          <w:szCs w:val="21"/>
        </w:rPr>
        <w:t xml:space="preserve">获取磋商文件。 </w:t>
      </w:r>
    </w:p>
    <w:p>
      <w:pPr>
        <w:pStyle w:val="7"/>
        <w:ind w:firstLine="422" w:firstLineChars="200"/>
      </w:pPr>
      <w:bookmarkStart w:id="7" w:name="_Toc31793"/>
      <w:r>
        <w:rPr>
          <w:rFonts w:hint="eastAsia"/>
        </w:rPr>
        <w:t>五、响应文件提交的截止时间、开启时间及地点</w:t>
      </w:r>
      <w:bookmarkEnd w:id="7"/>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1、提交首次响应文件的截止时间为</w:t>
      </w:r>
      <w:r>
        <w:rPr>
          <w:rFonts w:hint="eastAsia" w:ascii="宋体" w:hAnsi="宋体" w:cs="宋体"/>
          <w:szCs w:val="21"/>
          <w:u w:val="single"/>
        </w:rPr>
        <w:t xml:space="preserve"> 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12</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分（北京时间），地点为</w:t>
      </w:r>
      <w:r>
        <w:rPr>
          <w:rFonts w:hint="eastAsia" w:ascii="宋体" w:hAnsi="宋体"/>
          <w:szCs w:val="21"/>
          <w:u w:val="single"/>
        </w:rPr>
        <w:t>湖南国联招标有限公司一会议室（长沙市天心区蔡锷南路69号天辰腾达商务大厦6楼）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pStyle w:val="7"/>
        <w:ind w:firstLine="422" w:firstLineChars="200"/>
      </w:pPr>
      <w:bookmarkStart w:id="8" w:name="_Toc32079"/>
      <w:r>
        <w:rPr>
          <w:rFonts w:hint="eastAsia"/>
        </w:rPr>
        <w:t>六、采购项目联系人姓名和电话</w:t>
      </w:r>
      <w:bookmarkEnd w:id="8"/>
    </w:p>
    <w:p>
      <w:pPr>
        <w:adjustRightInd w:val="0"/>
        <w:snapToGrid w:val="0"/>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采 购 人：</w:t>
      </w:r>
      <w:r>
        <w:rPr>
          <w:rFonts w:hint="eastAsia" w:ascii="宋体" w:hAnsi="宋体" w:cs="宋体"/>
          <w:szCs w:val="21"/>
          <w:lang w:eastAsia="zh-CN"/>
        </w:rPr>
        <w:t>湖南智谷城市运营管理有限公司</w:t>
      </w:r>
    </w:p>
    <w:p>
      <w:pPr>
        <w:adjustRightInd w:val="0"/>
        <w:snapToGrid w:val="0"/>
        <w:spacing w:line="360" w:lineRule="auto"/>
        <w:ind w:left="1470" w:leftChars="200" w:hanging="1050" w:hangingChars="500"/>
        <w:jc w:val="left"/>
        <w:rPr>
          <w:rFonts w:ascii="宋体" w:hAnsi="宋体" w:cs="宋体"/>
          <w:szCs w:val="21"/>
          <w:highlight w:val="none"/>
        </w:rPr>
      </w:pPr>
      <w:r>
        <w:rPr>
          <w:rFonts w:hint="eastAsia" w:ascii="宋体" w:hAnsi="宋体" w:cs="宋体"/>
          <w:szCs w:val="21"/>
        </w:rPr>
        <w:t>地    址：湖南省长沙市岳麓区学士街道学士路336号湖南省检验检测特色产业园A1栋23</w:t>
      </w:r>
      <w:r>
        <w:rPr>
          <w:rFonts w:hint="eastAsia" w:ascii="宋体" w:hAnsi="宋体" w:cs="宋体"/>
          <w:szCs w:val="21"/>
          <w:highlight w:val="none"/>
        </w:rPr>
        <w:t>楼</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联 系 人：</w:t>
      </w:r>
      <w:r>
        <w:rPr>
          <w:rFonts w:hint="eastAsia" w:ascii="宋体" w:hAnsi="宋体" w:cs="宋体"/>
          <w:szCs w:val="21"/>
          <w:highlight w:val="none"/>
          <w:lang w:val="en-US" w:eastAsia="zh-CN"/>
        </w:rPr>
        <w:t>秦</w:t>
      </w:r>
      <w:r>
        <w:rPr>
          <w:rFonts w:hint="eastAsia" w:ascii="宋体" w:hAnsi="宋体" w:cs="宋体"/>
          <w:szCs w:val="21"/>
          <w:highlight w:val="none"/>
        </w:rPr>
        <w:t>先生</w:t>
      </w:r>
    </w:p>
    <w:p>
      <w:pPr>
        <w:adjustRightInd w:val="0"/>
        <w:snapToGrid w:val="0"/>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电    话：13723893819</w:t>
      </w:r>
      <w:r>
        <w:rPr>
          <w:rFonts w:hint="eastAsia" w:ascii="宋体" w:hAnsi="宋体" w:cs="宋体"/>
          <w:szCs w:val="21"/>
          <w:highlight w:val="none"/>
          <w:lang w:val="en-US" w:eastAsia="zh-CN"/>
        </w:rPr>
        <w:t xml:space="preserve"> </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highlight w:val="none"/>
        </w:rPr>
        <w:t>采购代理机构：</w:t>
      </w:r>
      <w:r>
        <w:rPr>
          <w:rFonts w:ascii="宋体" w:hAnsi="宋体" w:cs="宋体"/>
          <w:szCs w:val="21"/>
          <w:highlight w:val="none"/>
        </w:rPr>
        <w:t>湖南国联</w:t>
      </w:r>
      <w:r>
        <w:rPr>
          <w:rFonts w:ascii="宋体" w:hAnsi="宋体" w:cs="宋体"/>
          <w:szCs w:val="21"/>
        </w:rPr>
        <w:t>招标有限公司</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地    址：湖南省长沙市天心区蔡锷南路69号天辰腾达商务大厦603</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电    话：0731-85177557</w:t>
      </w:r>
    </w:p>
    <w:p>
      <w:pPr>
        <w:adjustRightInd w:val="0"/>
        <w:snapToGrid w:val="0"/>
        <w:spacing w:line="360" w:lineRule="auto"/>
        <w:ind w:firstLine="420" w:firstLineChars="200"/>
        <w:jc w:val="left"/>
        <w:rPr>
          <w:rFonts w:ascii="宋体" w:hAnsi="宋体" w:cs="宋体"/>
          <w:kern w:val="0"/>
          <w:szCs w:val="21"/>
          <w:highlight w:val="none"/>
        </w:rPr>
      </w:pPr>
      <w:r>
        <w:rPr>
          <w:rFonts w:hint="eastAsia" w:ascii="宋体" w:hAnsi="宋体" w:cs="宋体"/>
          <w:szCs w:val="21"/>
          <w:highlight w:val="none"/>
        </w:rPr>
        <w:t>联 系 人：</w:t>
      </w:r>
      <w:r>
        <w:rPr>
          <w:rFonts w:hint="eastAsia" w:ascii="宋体" w:hAnsi="宋体" w:cs="宋体"/>
          <w:kern w:val="0"/>
          <w:szCs w:val="21"/>
          <w:highlight w:val="none"/>
        </w:rPr>
        <w:t>胡亚高  黄涛  曾晓伟</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监管部门：本项目接受</w:t>
      </w:r>
      <w:r>
        <w:rPr>
          <w:rFonts w:hint="eastAsia" w:ascii="宋体" w:hAnsi="宋体" w:cs="宋体"/>
          <w:szCs w:val="21"/>
          <w:highlight w:val="none"/>
          <w:lang w:eastAsia="zh-CN"/>
        </w:rPr>
        <w:t>湖南智谷城市运营管理有限公司</w:t>
      </w:r>
      <w:r>
        <w:rPr>
          <w:rFonts w:hint="eastAsia" w:ascii="宋体" w:hAnsi="宋体" w:cs="宋体"/>
          <w:szCs w:val="21"/>
          <w:highlight w:val="none"/>
        </w:rPr>
        <w:t>审计监察部监督</w:t>
      </w:r>
    </w:p>
    <w:p>
      <w:pPr>
        <w:adjustRightInd w:val="0"/>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电    话：杨先生</w:t>
      </w:r>
    </w:p>
    <w:p>
      <w:pPr>
        <w:adjustRightInd w:val="0"/>
        <w:snapToGrid w:val="0"/>
        <w:spacing w:line="360" w:lineRule="auto"/>
        <w:ind w:firstLine="420" w:firstLineChars="200"/>
        <w:jc w:val="left"/>
        <w:rPr>
          <w:rFonts w:ascii="宋体" w:hAnsi="宋体" w:cs="宋体"/>
          <w:szCs w:val="21"/>
          <w:highlight w:val="none"/>
        </w:rPr>
        <w:sectPr>
          <w:footerReference r:id="rId6" w:type="default"/>
          <w:pgSz w:w="11906" w:h="16838"/>
          <w:pgMar w:top="1440" w:right="1531" w:bottom="1440" w:left="1531" w:header="851" w:footer="992" w:gutter="0"/>
          <w:pgNumType w:start="1"/>
          <w:cols w:space="720" w:num="1"/>
          <w:docGrid w:type="lines" w:linePitch="312" w:charSpace="0"/>
        </w:sectPr>
      </w:pPr>
      <w:r>
        <w:rPr>
          <w:rFonts w:hint="eastAsia" w:ascii="宋体" w:hAnsi="宋体" w:cs="宋体"/>
          <w:szCs w:val="21"/>
          <w:highlight w:val="none"/>
        </w:rPr>
        <w:t>联 系 人：0731-85581812</w:t>
      </w:r>
    </w:p>
    <w:p>
      <w:pPr>
        <w:pStyle w:val="6"/>
      </w:pPr>
      <w:bookmarkStart w:id="9" w:name="_Toc10088"/>
      <w:r>
        <w:rPr>
          <w:rFonts w:hint="eastAsia"/>
        </w:rPr>
        <w:t>第二章 磋商须知</w:t>
      </w:r>
      <w:bookmarkEnd w:id="9"/>
    </w:p>
    <w:p>
      <w:pPr>
        <w:pStyle w:val="26"/>
        <w:rPr>
          <w:rFonts w:hAnsi="宋体" w:cs="宋体"/>
          <w:b/>
          <w:sz w:val="24"/>
          <w:szCs w:val="24"/>
        </w:rPr>
      </w:pPr>
      <w:r>
        <w:rPr>
          <w:rFonts w:hint="eastAsia" w:hAnsi="宋体" w:cs="宋体"/>
          <w:b/>
          <w:sz w:val="24"/>
          <w:szCs w:val="24"/>
        </w:rPr>
        <w:t>磋商须知前附表</w:t>
      </w:r>
    </w:p>
    <w:p>
      <w:pPr>
        <w:pStyle w:val="26"/>
        <w:rPr>
          <w:rFonts w:hAnsi="宋体" w:cs="宋体"/>
        </w:rPr>
      </w:pPr>
      <w:r>
        <w:rPr>
          <w:rFonts w:hint="eastAsia" w:hAnsi="宋体" w:cs="宋体"/>
        </w:rPr>
        <w:t>注： 请在方框□内划√选择，在“条款号”内限选一项。（本项目采用的条款用“■”标示）</w:t>
      </w:r>
    </w:p>
    <w:tbl>
      <w:tblPr>
        <w:tblStyle w:val="49"/>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958"/>
        <w:gridCol w:w="5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958"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126"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采购项目</w:t>
            </w:r>
          </w:p>
        </w:tc>
        <w:tc>
          <w:tcPr>
            <w:tcW w:w="5126" w:type="dxa"/>
            <w:vAlign w:val="center"/>
          </w:tcPr>
          <w:p>
            <w:pPr>
              <w:rPr>
                <w:rFonts w:hint="eastAsia" w:ascii="宋体" w:hAnsi="宋体" w:eastAsia="宋体" w:cs="宋体"/>
                <w:szCs w:val="21"/>
                <w:lang w:eastAsia="zh-CN"/>
              </w:rPr>
            </w:pPr>
            <w:r>
              <w:rPr>
                <w:rFonts w:hint="eastAsia" w:ascii="宋体" w:hAnsi="宋体" w:cs="宋体"/>
                <w:szCs w:val="21"/>
                <w:lang w:eastAsia="zh-CN"/>
              </w:rPr>
              <w:t>东山湾智创产业园公共区域装修工程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采购人</w:t>
            </w:r>
          </w:p>
        </w:tc>
        <w:tc>
          <w:tcPr>
            <w:tcW w:w="5126" w:type="dxa"/>
            <w:vAlign w:val="center"/>
          </w:tcPr>
          <w:p>
            <w:pPr>
              <w:adjustRightInd w:val="0"/>
              <w:snapToGrid w:val="0"/>
              <w:spacing w:line="360" w:lineRule="auto"/>
              <w:jc w:val="left"/>
              <w:rPr>
                <w:rFonts w:hint="eastAsia" w:ascii="宋体" w:hAnsi="宋体" w:eastAsia="宋体" w:cs="宋体"/>
                <w:szCs w:val="21"/>
                <w:highlight w:val="none"/>
                <w:lang w:eastAsia="zh-CN"/>
              </w:rPr>
            </w:pPr>
            <w:r>
              <w:rPr>
                <w:rFonts w:hint="eastAsia" w:ascii="宋体" w:hAnsi="宋体" w:cs="宋体"/>
                <w:szCs w:val="21"/>
                <w:highlight w:val="none"/>
              </w:rPr>
              <w:t>采 购 人：</w:t>
            </w:r>
            <w:r>
              <w:rPr>
                <w:rFonts w:hint="eastAsia" w:ascii="宋体" w:hAnsi="宋体" w:cs="宋体"/>
                <w:szCs w:val="21"/>
                <w:highlight w:val="none"/>
                <w:lang w:eastAsia="zh-CN"/>
              </w:rPr>
              <w:t>湖南智谷城市运营管理有限公司</w:t>
            </w:r>
          </w:p>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地    址：湖南省长沙市岳麓区学士街道学士路336号湖南省检验检测特色产业园A1栋23楼</w:t>
            </w:r>
          </w:p>
          <w:p>
            <w:pPr>
              <w:adjustRightInd w:val="0"/>
              <w:snapToGrid w:val="0"/>
              <w:spacing w:line="360" w:lineRule="auto"/>
              <w:jc w:val="left"/>
              <w:rPr>
                <w:rFonts w:ascii="宋体" w:hAnsi="宋体" w:cs="宋体"/>
                <w:szCs w:val="21"/>
                <w:highlight w:val="none"/>
              </w:rPr>
            </w:pPr>
            <w:r>
              <w:rPr>
                <w:rFonts w:hint="eastAsia" w:ascii="宋体" w:hAnsi="宋体" w:cs="宋体"/>
                <w:szCs w:val="21"/>
                <w:highlight w:val="none"/>
              </w:rPr>
              <w:t>联 系 人：</w:t>
            </w:r>
            <w:r>
              <w:rPr>
                <w:rFonts w:hint="eastAsia" w:ascii="宋体" w:hAnsi="宋体" w:cs="宋体"/>
                <w:szCs w:val="21"/>
                <w:highlight w:val="none"/>
                <w:lang w:val="en-US" w:eastAsia="zh-CN"/>
              </w:rPr>
              <w:t>秦</w:t>
            </w:r>
            <w:r>
              <w:rPr>
                <w:rFonts w:hint="eastAsia" w:ascii="宋体" w:hAnsi="宋体" w:cs="宋体"/>
                <w:szCs w:val="21"/>
                <w:highlight w:val="none"/>
              </w:rPr>
              <w:t>先生</w:t>
            </w:r>
          </w:p>
          <w:p>
            <w:pPr>
              <w:adjustRightInd w:val="0"/>
              <w:snapToGrid w:val="0"/>
              <w:spacing w:line="360" w:lineRule="auto"/>
              <w:jc w:val="left"/>
              <w:rPr>
                <w:rFonts w:hint="eastAsia" w:hAnsi="宋体" w:eastAsia="宋体" w:cs="宋体"/>
                <w:highlight w:val="none"/>
                <w:lang w:eastAsia="zh-CN"/>
              </w:rPr>
            </w:pPr>
            <w:r>
              <w:rPr>
                <w:rFonts w:hint="eastAsia" w:ascii="宋体" w:hAnsi="宋体" w:cs="宋体"/>
                <w:szCs w:val="21"/>
                <w:highlight w:val="none"/>
              </w:rPr>
              <w:t>电    话：</w:t>
            </w:r>
            <w:r>
              <w:rPr>
                <w:rFonts w:hint="eastAsia" w:ascii="宋体" w:hAnsi="宋体" w:cs="宋体"/>
                <w:szCs w:val="21"/>
                <w:highlight w:val="none"/>
                <w:lang w:val="en-US" w:eastAsia="zh-CN"/>
              </w:rPr>
              <w:t>13723893819</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采购代理机构</w:t>
            </w:r>
          </w:p>
        </w:tc>
        <w:tc>
          <w:tcPr>
            <w:tcW w:w="5126" w:type="dxa"/>
            <w:vAlign w:val="center"/>
          </w:tcPr>
          <w:p>
            <w:pPr>
              <w:pStyle w:val="26"/>
              <w:spacing w:line="360" w:lineRule="auto"/>
              <w:jc w:val="left"/>
              <w:rPr>
                <w:rFonts w:hAnsi="宋体" w:cs="宋体"/>
              </w:rPr>
            </w:pPr>
            <w:r>
              <w:rPr>
                <w:rFonts w:hint="eastAsia" w:hAnsi="宋体" w:cs="宋体"/>
              </w:rPr>
              <w:t>名    称：</w:t>
            </w:r>
            <w:r>
              <w:rPr>
                <w:rFonts w:hAnsi="宋体" w:cs="宋体"/>
              </w:rPr>
              <w:t>湖南国联招标有限公司</w:t>
            </w:r>
          </w:p>
          <w:p>
            <w:pPr>
              <w:adjustRightInd w:val="0"/>
              <w:snapToGrid w:val="0"/>
              <w:spacing w:line="360" w:lineRule="auto"/>
              <w:jc w:val="left"/>
              <w:rPr>
                <w:rFonts w:hAnsi="宋体" w:cs="宋体"/>
              </w:rPr>
            </w:pPr>
            <w:r>
              <w:rPr>
                <w:rFonts w:hint="eastAsia" w:hAnsi="宋体" w:cs="宋体"/>
              </w:rPr>
              <w:t>地    址：</w:t>
            </w:r>
            <w:r>
              <w:rPr>
                <w:rFonts w:hint="eastAsia" w:ascii="宋体" w:hAnsi="宋体" w:cs="宋体"/>
                <w:szCs w:val="21"/>
              </w:rPr>
              <w:t>湖南省长沙市天心区蔡锷南路69号天辰腾达商务大厦603</w:t>
            </w:r>
          </w:p>
          <w:p>
            <w:pPr>
              <w:adjustRightInd w:val="0"/>
              <w:snapToGrid w:val="0"/>
              <w:spacing w:line="360" w:lineRule="auto"/>
              <w:jc w:val="left"/>
              <w:rPr>
                <w:rFonts w:ascii="宋体" w:hAnsi="宋体" w:cs="宋体"/>
                <w:szCs w:val="21"/>
              </w:rPr>
            </w:pPr>
            <w:r>
              <w:rPr>
                <w:rFonts w:hint="eastAsia" w:ascii="宋体" w:hAnsi="宋体" w:cs="宋体"/>
                <w:szCs w:val="21"/>
              </w:rPr>
              <w:t>电    话：0731-85177557</w:t>
            </w:r>
          </w:p>
          <w:p>
            <w:pPr>
              <w:adjustRightInd w:val="0"/>
              <w:snapToGrid w:val="0"/>
              <w:spacing w:line="360" w:lineRule="auto"/>
              <w:rPr>
                <w:rFonts w:ascii="宋体" w:hAnsi="宋体" w:cs="宋体"/>
                <w:szCs w:val="21"/>
              </w:rPr>
            </w:pPr>
            <w:r>
              <w:rPr>
                <w:rFonts w:hint="eastAsia" w:ascii="宋体" w:hAnsi="宋体" w:cs="宋体"/>
                <w:szCs w:val="21"/>
              </w:rPr>
              <w:t>联 系 人：</w:t>
            </w:r>
            <w:r>
              <w:rPr>
                <w:rFonts w:hint="eastAsia" w:ascii="宋体" w:hAnsi="宋体" w:cs="宋体"/>
                <w:kern w:val="0"/>
                <w:szCs w:val="21"/>
              </w:rPr>
              <w:t>胡亚高  黄涛  曾晓伟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958" w:type="dxa"/>
            <w:vAlign w:val="center"/>
          </w:tcPr>
          <w:p>
            <w:pPr>
              <w:adjustRightInd w:val="0"/>
              <w:snapToGrid w:val="0"/>
              <w:spacing w:line="360" w:lineRule="auto"/>
              <w:jc w:val="center"/>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126" w:type="dxa"/>
            <w:vAlign w:val="center"/>
          </w:tcPr>
          <w:p>
            <w:pPr>
              <w:adjustRightInd w:val="0"/>
              <w:snapToGrid w:val="0"/>
              <w:spacing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line="360" w:lineRule="auto"/>
              <w:rPr>
                <w:rFonts w:ascii="宋体" w:hAnsi="宋体" w:cs="宋体"/>
              </w:rPr>
            </w:pPr>
            <w:r>
              <w:rPr>
                <w:rFonts w:hint="eastAsia" w:ascii="宋体" w:hAnsi="宋体" w:cs="宋体"/>
              </w:rPr>
              <w:t>（1）提交法人或者其他组织的营业执照副本(或者法人登记证书)以及组织机构代码证副本复印件；</w:t>
            </w:r>
          </w:p>
          <w:p>
            <w:pPr>
              <w:adjustRightInd w:val="0"/>
              <w:snapToGrid w:val="0"/>
              <w:spacing w:line="360" w:lineRule="auto"/>
              <w:rPr>
                <w:rFonts w:ascii="宋体" w:hAnsi="宋体" w:cs="宋体"/>
              </w:rPr>
            </w:pPr>
            <w:r>
              <w:rPr>
                <w:rFonts w:hint="eastAsia" w:ascii="宋体" w:hAnsi="宋体" w:cs="宋体"/>
              </w:rPr>
              <w:t>（2）依法缴纳税收或社会保险费的证明材料，各提供下列材料之一:</w:t>
            </w:r>
          </w:p>
          <w:p>
            <w:pPr>
              <w:spacing w:line="360" w:lineRule="auto"/>
              <w:ind w:firstLine="105" w:firstLineChars="50"/>
              <w:rPr>
                <w:rFonts w:ascii="宋体" w:hAnsi="宋体" w:cs="宋体"/>
              </w:rPr>
            </w:pPr>
            <w:r>
              <w:rPr>
                <w:rFonts w:hint="eastAsia" w:ascii="宋体" w:hAnsi="宋体" w:cs="宋体"/>
              </w:rPr>
              <w:t>①缴纳税收证明资料:《税务登记证》复印件，或者近三个月内任意一个月依法缴纳税收的证明（纳税凭证复印件），</w:t>
            </w:r>
            <w:r>
              <w:rPr>
                <w:rFonts w:hint="eastAsia" w:ascii="宋体" w:hAnsi="宋体" w:cs="宋体"/>
                <w:szCs w:val="21"/>
              </w:rPr>
              <w:t>或者委托他人缴纳的委托代办协议和近三个月内任意一个月的缴纳证明（收据复印件），或者法定征收机关出具的依法免缴税收的证明原件。</w:t>
            </w:r>
          </w:p>
          <w:p>
            <w:pPr>
              <w:adjustRightInd w:val="0"/>
              <w:snapToGrid w:val="0"/>
              <w:spacing w:line="360" w:lineRule="auto"/>
              <w:rPr>
                <w:rFonts w:ascii="宋体" w:hAnsi="宋体" w:cs="宋体"/>
              </w:rPr>
            </w:pPr>
            <w:r>
              <w:rPr>
                <w:rFonts w:hint="eastAsia" w:ascii="宋体" w:hAnsi="宋体" w:cs="宋体"/>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提供被授权代表人在投标单位近三个月内任意一个月的社保证明</w:t>
            </w:r>
            <w:r>
              <w:rPr>
                <w:rFonts w:hint="eastAsia" w:ascii="宋体" w:hAnsi="宋体" w:cs="宋体"/>
                <w:szCs w:val="21"/>
              </w:rPr>
              <w:t>并附法定代表人身份证明原件，自然人提交身份证复印件；</w:t>
            </w:r>
          </w:p>
          <w:p>
            <w:pPr>
              <w:adjustRightInd w:val="0"/>
              <w:snapToGrid w:val="0"/>
              <w:spacing w:line="360" w:lineRule="auto"/>
              <w:rPr>
                <w:rFonts w:ascii="宋体" w:hAnsi="宋体" w:cs="宋体"/>
                <w:szCs w:val="21"/>
              </w:rPr>
            </w:pPr>
            <w:r>
              <w:rPr>
                <w:rFonts w:hint="eastAsia" w:ascii="宋体" w:hAnsi="宋体" w:cs="宋体"/>
                <w:szCs w:val="21"/>
              </w:rPr>
              <w:t>（4）提供2022年度经会计师事务所审计的财务报告复印件（至少包含资产负债表、利润表和现金流量表），或银行出具的资信证明。</w:t>
            </w:r>
          </w:p>
          <w:p>
            <w:pPr>
              <w:adjustRightInd w:val="0"/>
              <w:snapToGrid w:val="0"/>
              <w:spacing w:after="78" w:afterLines="25" w:line="360" w:lineRule="auto"/>
              <w:rPr>
                <w:rFonts w:ascii="宋体" w:hAnsi="宋体" w:cs="宋体"/>
              </w:rPr>
            </w:pPr>
            <w:r>
              <w:rPr>
                <w:rFonts w:hint="eastAsia" w:ascii="宋体" w:hAnsi="宋体" w:cs="宋体"/>
              </w:rPr>
              <w:t>（5）其他说明：</w:t>
            </w:r>
          </w:p>
          <w:p>
            <w:pPr>
              <w:adjustRightInd w:val="0"/>
              <w:snapToGrid w:val="0"/>
              <w:spacing w:after="78" w:afterLines="25" w:line="360" w:lineRule="auto"/>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after="78" w:afterLines="25" w:line="360" w:lineRule="auto"/>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adjustRightInd w:val="0"/>
              <w:snapToGrid w:val="0"/>
              <w:spacing w:after="78" w:afterLines="25" w:line="360" w:lineRule="auto"/>
              <w:rPr>
                <w:rFonts w:ascii="宋体" w:hAnsi="宋体" w:cs="宋体"/>
              </w:rPr>
            </w:pPr>
            <w:r>
              <w:rPr>
                <w:rFonts w:hint="eastAsia" w:ascii="宋体" w:hAnsi="宋体" w:cs="宋体"/>
                <w:szCs w:val="21"/>
              </w:rPr>
              <w:t>备注：以上所提的近三个月是指：2023年8月至2023年10月</w:t>
            </w:r>
            <w:r>
              <w:rPr>
                <w:rFonts w:hint="eastAsia" w:ascii="宋体" w:hAnsi="宋体" w:cs="宋体"/>
              </w:rPr>
              <w:t>。</w:t>
            </w:r>
          </w:p>
          <w:p>
            <w:pPr>
              <w:spacing w:line="360" w:lineRule="auto"/>
              <w:rPr>
                <w:rFonts w:ascii="宋体" w:hAnsi="宋体" w:cs="宋体"/>
                <w:bCs/>
                <w:szCs w:val="21"/>
              </w:rPr>
            </w:pPr>
            <w:r>
              <w:rPr>
                <w:rFonts w:ascii="宋体" w:hAnsi="宋体" w:cs="宋体"/>
                <w:bCs/>
                <w:szCs w:val="21"/>
              </w:rPr>
              <w:t>2、</w:t>
            </w:r>
            <w:r>
              <w:rPr>
                <w:rFonts w:hint="eastAsia" w:ascii="宋体" w:hAnsi="宋体" w:cs="宋体"/>
                <w:bCs/>
                <w:szCs w:val="21"/>
              </w:rPr>
              <w:t>供应商特定资格条件：</w:t>
            </w:r>
          </w:p>
          <w:p>
            <w:pPr>
              <w:spacing w:line="360" w:lineRule="auto"/>
              <w:rPr>
                <w:rFonts w:ascii="宋体" w:hAnsi="宋体" w:cs="宋体"/>
              </w:rPr>
            </w:pPr>
            <w:r>
              <w:rPr>
                <w:rFonts w:hint="eastAsia" w:ascii="宋体" w:hAnsi="宋体" w:cs="宋体"/>
              </w:rPr>
              <w:t>（1）供应商具备住房城乡建设主管部门颁发的建筑装修装饰工程专业承包二级及以上资质，安全生产许可证处于有效期；湖南省外入湘企业在“湖南省住房和城乡建设网”进行了基本信息登记（附登记证明截图）。</w:t>
            </w:r>
          </w:p>
          <w:p>
            <w:pPr>
              <w:spacing w:line="360" w:lineRule="auto"/>
              <w:rPr>
                <w:rFonts w:ascii="宋体" w:hAnsi="宋体" w:cs="宋体"/>
              </w:rPr>
            </w:pPr>
            <w:r>
              <w:rPr>
                <w:rFonts w:hint="eastAsia" w:ascii="宋体" w:hAnsi="宋体" w:cs="宋体"/>
              </w:rPr>
              <w:t>（2）拟任项目负责人（项目经理）具备住房城乡建设部门注册的建筑工程专业二级及以上注册建造师执业资格，具备项目负责人安全生产考核合格证书（B证）。</w:t>
            </w:r>
          </w:p>
          <w:p>
            <w:pPr>
              <w:spacing w:line="360" w:lineRule="auto"/>
              <w:rPr>
                <w:rFonts w:ascii="宋体" w:hAnsi="宋体" w:cs="宋体"/>
              </w:rPr>
            </w:pPr>
            <w:r>
              <w:rPr>
                <w:rFonts w:hint="eastAsia" w:ascii="宋体" w:hAnsi="宋体" w:cs="宋体"/>
              </w:rPr>
              <w:t>3、拟任本项目的关键岗位人员必须是本企业在职人员。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联合体形式</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对联合体各方的要求</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现场勘察</w:t>
            </w:r>
          </w:p>
        </w:tc>
        <w:tc>
          <w:tcPr>
            <w:tcW w:w="5126" w:type="dxa"/>
            <w:vAlign w:val="center"/>
          </w:tcPr>
          <w:p>
            <w:pPr>
              <w:adjustRightInd w:val="0"/>
              <w:snapToGrid w:val="0"/>
              <w:spacing w:line="360" w:lineRule="auto"/>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spacing w:line="360" w:lineRule="auto"/>
              <w:rPr>
                <w:rFonts w:ascii="宋体" w:hAnsi="宋体" w:cs="宋体"/>
                <w:szCs w:val="21"/>
              </w:rPr>
            </w:pPr>
            <w:r>
              <w:rPr>
                <w:rFonts w:hint="eastAsia" w:ascii="宋体" w:hAnsi="宋体" w:cs="宋体"/>
                <w:szCs w:val="21"/>
              </w:rPr>
              <w:t>第二章第8.1款</w:t>
            </w:r>
          </w:p>
        </w:tc>
        <w:tc>
          <w:tcPr>
            <w:tcW w:w="1958" w:type="dxa"/>
            <w:vAlign w:val="center"/>
          </w:tcPr>
          <w:p>
            <w:pPr>
              <w:spacing w:line="360" w:lineRule="auto"/>
              <w:jc w:val="center"/>
              <w:rPr>
                <w:rFonts w:ascii="宋体" w:hAnsi="宋体" w:cs="宋体"/>
                <w:szCs w:val="21"/>
              </w:rPr>
            </w:pPr>
            <w:r>
              <w:rPr>
                <w:rFonts w:hint="eastAsia" w:ascii="宋体" w:hAnsi="宋体" w:cs="宋体"/>
                <w:szCs w:val="21"/>
              </w:rPr>
              <w:t>采购进口产品</w:t>
            </w:r>
          </w:p>
        </w:tc>
        <w:tc>
          <w:tcPr>
            <w:tcW w:w="5126" w:type="dxa"/>
            <w:vAlign w:val="center"/>
          </w:tcPr>
          <w:p>
            <w:pPr>
              <w:spacing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spacing w:line="360" w:lineRule="auto"/>
              <w:rPr>
                <w:rFonts w:ascii="宋体" w:hAnsi="宋体" w:cs="宋体"/>
                <w:szCs w:val="21"/>
              </w:rPr>
            </w:pPr>
            <w:r>
              <w:rPr>
                <w:rFonts w:hint="eastAsia" w:ascii="宋体" w:hAnsi="宋体" w:cs="宋体"/>
                <w:szCs w:val="21"/>
              </w:rPr>
              <w:t>第二章第9.1款</w:t>
            </w:r>
          </w:p>
        </w:tc>
        <w:tc>
          <w:tcPr>
            <w:tcW w:w="1958" w:type="dxa"/>
            <w:vAlign w:val="center"/>
          </w:tcPr>
          <w:p>
            <w:pPr>
              <w:spacing w:line="360" w:lineRule="auto"/>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spacing w:line="360" w:lineRule="auto"/>
              <w:rPr>
                <w:rFonts w:ascii="宋体" w:hAnsi="宋体" w:cs="宋体"/>
                <w:szCs w:val="21"/>
              </w:rPr>
            </w:pPr>
            <w:r>
              <w:rPr>
                <w:rFonts w:hint="eastAsia" w:ascii="宋体" w:hAnsi="宋体" w:cs="宋体"/>
                <w:szCs w:val="21"/>
              </w:rPr>
              <w:t>第二章第9.2款</w:t>
            </w:r>
          </w:p>
        </w:tc>
        <w:tc>
          <w:tcPr>
            <w:tcW w:w="1958" w:type="dxa"/>
            <w:vAlign w:val="center"/>
          </w:tcPr>
          <w:p>
            <w:pPr>
              <w:spacing w:line="360" w:lineRule="auto"/>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第二章第9.6款</w:t>
            </w:r>
          </w:p>
        </w:tc>
        <w:tc>
          <w:tcPr>
            <w:tcW w:w="1958" w:type="dxa"/>
            <w:tcBorders>
              <w:top w:val="single" w:color="auto" w:sz="4" w:space="0"/>
              <w:bottom w:val="single" w:color="auto" w:sz="4" w:space="0"/>
            </w:tcBorders>
            <w:vAlign w:val="center"/>
          </w:tcPr>
          <w:p>
            <w:pPr>
              <w:spacing w:line="360" w:lineRule="auto"/>
              <w:jc w:val="center"/>
              <w:rPr>
                <w:rFonts w:ascii="宋体" w:hAnsi="宋体" w:cs="宋体"/>
                <w:szCs w:val="21"/>
              </w:rPr>
            </w:pPr>
            <w:r>
              <w:rPr>
                <w:rFonts w:hint="eastAsia" w:ascii="宋体" w:hAnsi="宋体" w:cs="宋体"/>
                <w:bCs/>
                <w:kern w:val="0"/>
                <w:szCs w:val="21"/>
              </w:rPr>
              <w:t>政府采购支持中小企业融资</w:t>
            </w:r>
          </w:p>
        </w:tc>
        <w:tc>
          <w:tcPr>
            <w:tcW w:w="5126"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1761" w:type="dxa"/>
            <w:vMerge w:val="continue"/>
            <w:vAlign w:val="center"/>
          </w:tcPr>
          <w:p>
            <w:pPr>
              <w:spacing w:line="360" w:lineRule="auto"/>
              <w:rPr>
                <w:rFonts w:ascii="宋体" w:hAnsi="宋体" w:cs="宋体"/>
                <w:szCs w:val="21"/>
              </w:rPr>
            </w:pPr>
          </w:p>
        </w:tc>
        <w:tc>
          <w:tcPr>
            <w:tcW w:w="1958" w:type="dxa"/>
            <w:vAlign w:val="center"/>
          </w:tcPr>
          <w:p>
            <w:pPr>
              <w:spacing w:line="360" w:lineRule="auto"/>
              <w:jc w:val="center"/>
              <w:rPr>
                <w:rFonts w:ascii="宋体" w:hAnsi="宋体" w:cs="宋体"/>
                <w:szCs w:val="21"/>
              </w:rPr>
            </w:pPr>
            <w:r>
              <w:rPr>
                <w:rFonts w:hint="eastAsia" w:ascii="宋体" w:hAnsi="宋体" w:cs="宋体"/>
                <w:bCs/>
                <w:kern w:val="0"/>
                <w:szCs w:val="21"/>
              </w:rPr>
              <w:t>政府采购信用担保</w:t>
            </w:r>
          </w:p>
        </w:tc>
        <w:tc>
          <w:tcPr>
            <w:tcW w:w="5126" w:type="dxa"/>
            <w:vAlign w:val="center"/>
          </w:tcPr>
          <w:p>
            <w:pPr>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磋商文件的可能实质性变动内容</w:t>
            </w:r>
          </w:p>
        </w:tc>
        <w:tc>
          <w:tcPr>
            <w:tcW w:w="5126"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提供磋商文件期限</w:t>
            </w:r>
          </w:p>
        </w:tc>
        <w:tc>
          <w:tcPr>
            <w:tcW w:w="5126"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 xml:space="preserve">日起至 </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12</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lang w:eastAsia="zh-CN"/>
              </w:rPr>
              <w:t>，</w:t>
            </w:r>
            <w:r>
              <w:rPr>
                <w:rFonts w:hint="eastAsia" w:ascii="宋体" w:hAnsi="宋体" w:cs="宋体"/>
                <w:szCs w:val="21"/>
              </w:rPr>
              <w:t>每日上午</w:t>
            </w:r>
            <w:r>
              <w:rPr>
                <w:rFonts w:hint="eastAsia" w:ascii="宋体" w:hAnsi="宋体" w:cs="宋体"/>
                <w:u w:val="single"/>
              </w:rPr>
              <w:t xml:space="preserve">9:00 </w:t>
            </w:r>
            <w:r>
              <w:rPr>
                <w:rFonts w:hint="eastAsia" w:ascii="宋体" w:hAnsi="宋体" w:cs="宋体"/>
              </w:rPr>
              <w:t>～</w:t>
            </w:r>
            <w:r>
              <w:rPr>
                <w:rFonts w:hint="eastAsia" w:ascii="宋体" w:hAnsi="宋体" w:cs="宋体"/>
                <w:u w:val="single"/>
              </w:rPr>
              <w:t xml:space="preserve"> 12:00 </w:t>
            </w:r>
            <w:r>
              <w:rPr>
                <w:rFonts w:hint="eastAsia" w:ascii="宋体" w:hAnsi="宋体" w:cs="宋体"/>
              </w:rPr>
              <w:t>，下午</w:t>
            </w:r>
            <w:r>
              <w:rPr>
                <w:rFonts w:hint="eastAsia" w:ascii="宋体" w:hAnsi="宋体" w:cs="宋体"/>
                <w:u w:val="single"/>
              </w:rPr>
              <w:t xml:space="preserve"> 14:30 </w:t>
            </w:r>
            <w:r>
              <w:rPr>
                <w:rFonts w:hint="eastAsia" w:ascii="宋体" w:hAnsi="宋体" w:cs="宋体"/>
              </w:rPr>
              <w:t>～</w:t>
            </w:r>
            <w:r>
              <w:rPr>
                <w:rFonts w:hint="eastAsia" w:ascii="宋体" w:hAnsi="宋体" w:cs="宋体"/>
                <w:u w:val="single"/>
              </w:rPr>
              <w:t xml:space="preserve"> 17:00 </w:t>
            </w:r>
            <w:r>
              <w:rPr>
                <w:rFonts w:hint="eastAsia" w:ascii="宋体" w:hAnsi="宋体" w:cs="宋体"/>
              </w:rPr>
              <w:t>(</w:t>
            </w:r>
            <w:r>
              <w:rPr>
                <w:rFonts w:hint="eastAsia" w:ascii="宋体" w:hAnsi="宋体" w:cs="宋体"/>
                <w:szCs w:val="21"/>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领取或购买磋商文件时应提供的资料</w:t>
            </w:r>
          </w:p>
        </w:tc>
        <w:tc>
          <w:tcPr>
            <w:tcW w:w="5126"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单位介绍信或法定代表人身份证明或授权委托书(附法定代表人身份证明)、营业执照（副本复印件）、个人身份证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提交首次响应文件的截止时间</w:t>
            </w:r>
          </w:p>
        </w:tc>
        <w:tc>
          <w:tcPr>
            <w:tcW w:w="5126"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12</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u w:val="single"/>
                <w:lang w:val="en-US" w:eastAsia="zh-CN"/>
              </w:rPr>
              <w:t>9</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u w:val="single"/>
              </w:rPr>
              <w:t xml:space="preserve"> </w:t>
            </w:r>
            <w:r>
              <w:rPr>
                <w:rFonts w:hint="eastAsia" w:ascii="宋体" w:hAnsi="宋体" w:cs="宋体"/>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采购项目预算</w:t>
            </w:r>
          </w:p>
        </w:tc>
        <w:tc>
          <w:tcPr>
            <w:tcW w:w="5126" w:type="dxa"/>
            <w:vAlign w:val="center"/>
          </w:tcPr>
          <w:p>
            <w:pPr>
              <w:adjustRightInd w:val="0"/>
              <w:snapToGrid w:val="0"/>
              <w:spacing w:line="360" w:lineRule="auto"/>
            </w:pPr>
            <w:r>
              <w:rPr>
                <w:rFonts w:hint="eastAsia"/>
              </w:rPr>
              <w:t>1.采购预算：￥</w:t>
            </w:r>
            <w:r>
              <w:rPr>
                <w:rFonts w:hint="eastAsia"/>
                <w:lang w:eastAsia="zh-CN"/>
              </w:rPr>
              <w:t>625407.83</w:t>
            </w:r>
            <w:r>
              <w:t>元</w:t>
            </w:r>
            <w:r>
              <w:rPr>
                <w:rFonts w:hint="eastAsia"/>
              </w:rPr>
              <w:t>（</w:t>
            </w:r>
            <w:r>
              <w:rPr>
                <w:rFonts w:hint="eastAsia"/>
                <w:lang w:val="en-US" w:eastAsia="zh-CN"/>
              </w:rPr>
              <w:t>陆拾贰万伍仟肆佰零柒元捌角叁分</w:t>
            </w:r>
            <w:r>
              <w:rPr>
                <w:rFonts w:hint="eastAsia"/>
              </w:rPr>
              <w:t>）。</w:t>
            </w:r>
          </w:p>
          <w:p>
            <w:pPr>
              <w:adjustRightInd w:val="0"/>
              <w:snapToGrid w:val="0"/>
              <w:spacing w:line="360" w:lineRule="auto"/>
              <w:rPr>
                <w:rFonts w:hint="eastAsia" w:ascii="宋体" w:hAnsi="宋体" w:eastAsia="宋体" w:cs="Times New Roman"/>
                <w:szCs w:val="21"/>
                <w:lang w:val="en-US" w:eastAsia="zh-CN"/>
              </w:rPr>
            </w:pPr>
            <w:r>
              <w:rPr>
                <w:rFonts w:hint="eastAsia"/>
              </w:rPr>
              <w:t>2.报价方式：</w:t>
            </w:r>
            <w:r>
              <w:rPr>
                <w:rFonts w:hint="eastAsia" w:ascii="宋体" w:hAnsi="宋体"/>
                <w:szCs w:val="21"/>
              </w:rPr>
              <w:t>本项目报价方式为</w:t>
            </w:r>
            <w:r>
              <w:rPr>
                <w:rFonts w:hint="eastAsia" w:ascii="宋体" w:hAnsi="宋体"/>
                <w:szCs w:val="21"/>
                <w:lang w:val="en-US" w:eastAsia="zh-CN"/>
              </w:rPr>
              <w:t>优惠率</w:t>
            </w:r>
            <w:r>
              <w:rPr>
                <w:rFonts w:hint="eastAsia" w:ascii="宋体" w:hAnsi="宋体"/>
                <w:szCs w:val="21"/>
              </w:rPr>
              <w:t>报价。</w:t>
            </w:r>
          </w:p>
          <w:p>
            <w:pPr>
              <w:adjustRightInd w:val="0"/>
              <w:snapToGrid w:val="0"/>
              <w:spacing w:line="360" w:lineRule="auto"/>
            </w:pPr>
            <w:r>
              <w:rPr>
                <w:rFonts w:hint="eastAsia" w:ascii="宋体" w:hAnsi="宋体" w:cs="Times New Roman"/>
                <w:szCs w:val="21"/>
                <w:lang w:val="en-US" w:eastAsia="zh-CN"/>
              </w:rPr>
              <w:t>3</w:t>
            </w:r>
            <w:r>
              <w:rPr>
                <w:rFonts w:hint="eastAsia" w:ascii="宋体" w:hAnsi="宋体" w:eastAsia="宋体" w:cs="Times New Roman"/>
                <w:szCs w:val="21"/>
                <w:lang w:val="en-US" w:eastAsia="zh-CN"/>
              </w:rPr>
              <w:t>.本项目最终结算金额不超过625407.83元。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rPr>
              <w:t>非制造商的证明文件</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line="360" w:lineRule="auto"/>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958" w:type="dxa"/>
            <w:vAlign w:val="center"/>
          </w:tcPr>
          <w:p>
            <w:pPr>
              <w:adjustRightInd w:val="0"/>
              <w:snapToGrid w:val="0"/>
              <w:spacing w:line="360" w:lineRule="auto"/>
              <w:jc w:val="center"/>
              <w:rPr>
                <w:rFonts w:ascii="宋体" w:hAnsi="宋体" w:cs="宋体"/>
              </w:rPr>
            </w:pPr>
            <w:r>
              <w:rPr>
                <w:rFonts w:hint="eastAsia" w:ascii="宋体" w:hAnsi="宋体" w:cs="宋体"/>
                <w:szCs w:val="21"/>
              </w:rPr>
              <w:t>样品提供及样品提交的时间、地点</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958" w:type="dxa"/>
            <w:vAlign w:val="center"/>
          </w:tcPr>
          <w:p>
            <w:pPr>
              <w:adjustRightInd w:val="0"/>
              <w:snapToGrid w:val="0"/>
              <w:spacing w:line="360" w:lineRule="auto"/>
              <w:ind w:left="-533" w:leftChars="-254" w:firstLine="533" w:firstLineChars="254"/>
              <w:jc w:val="center"/>
              <w:rPr>
                <w:rFonts w:ascii="宋体" w:hAnsi="宋体" w:cs="宋体"/>
                <w:szCs w:val="21"/>
              </w:rPr>
            </w:pPr>
            <w:r>
              <w:rPr>
                <w:rFonts w:hint="eastAsia" w:ascii="宋体" w:hAnsi="宋体" w:cs="宋体"/>
                <w:szCs w:val="21"/>
              </w:rPr>
              <w:t>磋商保证金</w:t>
            </w:r>
          </w:p>
        </w:tc>
        <w:tc>
          <w:tcPr>
            <w:tcW w:w="5126" w:type="dxa"/>
            <w:vAlign w:val="center"/>
          </w:tcPr>
          <w:p>
            <w:pPr>
              <w:spacing w:line="360" w:lineRule="auto"/>
            </w:pPr>
            <w:r>
              <w:rPr>
                <w:rFonts w:hint="eastAsia"/>
              </w:rPr>
              <w:t>■ 不要求提供</w:t>
            </w:r>
          </w:p>
          <w:p>
            <w:pPr>
              <w:spacing w:line="360" w:lineRule="auto"/>
            </w:pPr>
            <w:r>
              <w:rPr>
                <w:rFonts w:hint="eastAsia" w:ascii="宋体" w:hAnsi="宋体" w:cs="宋体"/>
                <w:szCs w:val="21"/>
              </w:rPr>
              <w:t>□</w:t>
            </w:r>
            <w:r>
              <w:rPr>
                <w:rFonts w:hint="eastAsia"/>
              </w:rPr>
              <w:t xml:space="preserve"> 要求提供</w:t>
            </w:r>
          </w:p>
          <w:p>
            <w:pPr>
              <w:spacing w:line="360" w:lineRule="auto"/>
              <w:rPr>
                <w:rFonts w:ascii="宋体" w:hAnsi="宋体"/>
                <w:szCs w:val="21"/>
              </w:rPr>
            </w:pPr>
            <w:r>
              <w:rPr>
                <w:rFonts w:hint="eastAsia" w:ascii="宋体" w:hAnsi="宋体"/>
                <w:bCs/>
                <w:szCs w:val="21"/>
              </w:rPr>
              <w:t>1、</w:t>
            </w:r>
            <w:r>
              <w:rPr>
                <w:rFonts w:hint="eastAsia" w:ascii="宋体" w:hAnsi="宋体"/>
                <w:szCs w:val="21"/>
              </w:rPr>
              <w:t>保证金数额：</w:t>
            </w:r>
            <w:r>
              <w:rPr>
                <w:rFonts w:hint="eastAsia" w:ascii="宋体" w:hAnsi="宋体"/>
                <w:szCs w:val="21"/>
                <w:u w:val="single"/>
              </w:rPr>
              <w:t xml:space="preserve"> / </w:t>
            </w:r>
            <w:r>
              <w:rPr>
                <w:rFonts w:hint="eastAsia" w:ascii="宋体" w:hAnsi="宋体"/>
                <w:szCs w:val="21"/>
              </w:rPr>
              <w:t>元(人民币)</w:t>
            </w:r>
          </w:p>
          <w:p>
            <w:pPr>
              <w:spacing w:line="360" w:lineRule="auto"/>
              <w:rPr>
                <w:rFonts w:ascii="宋体" w:hAnsi="宋体"/>
                <w:szCs w:val="21"/>
              </w:rPr>
            </w:pPr>
            <w:r>
              <w:rPr>
                <w:rFonts w:hint="eastAsia" w:ascii="宋体" w:hAnsi="宋体"/>
                <w:szCs w:val="21"/>
              </w:rPr>
              <w:t>2、缴纳方式：从供应商银行基本账户以银行转账、银行电汇等形式缴入如下账户，查询已经到账，视为已缴纳。</w:t>
            </w:r>
          </w:p>
          <w:p>
            <w:pPr>
              <w:spacing w:line="400" w:lineRule="exact"/>
              <w:ind w:right="23" w:rightChars="11"/>
              <w:rPr>
                <w:rFonts w:ascii="宋体" w:hAnsi="宋体"/>
                <w:szCs w:val="21"/>
              </w:rPr>
            </w:pPr>
            <w:r>
              <w:rPr>
                <w:rFonts w:hint="eastAsia" w:ascii="宋体" w:hAnsi="宋体"/>
                <w:szCs w:val="21"/>
              </w:rPr>
              <w:t>账户名： 湖南国联招标有限公司</w:t>
            </w:r>
          </w:p>
          <w:p>
            <w:pPr>
              <w:spacing w:line="400" w:lineRule="exact"/>
              <w:ind w:right="23" w:rightChars="11"/>
              <w:rPr>
                <w:rFonts w:ascii="宋体" w:hAnsi="宋体"/>
                <w:szCs w:val="21"/>
              </w:rPr>
            </w:pPr>
            <w:r>
              <w:rPr>
                <w:rFonts w:hint="eastAsia" w:ascii="宋体" w:hAnsi="宋体"/>
                <w:szCs w:val="21"/>
              </w:rPr>
              <w:t>开户行： 招商银行长沙分行营业部</w:t>
            </w:r>
          </w:p>
          <w:p>
            <w:pPr>
              <w:spacing w:line="360" w:lineRule="auto"/>
              <w:ind w:right="23" w:rightChars="11"/>
            </w:pPr>
            <w:r>
              <w:rPr>
                <w:rFonts w:hint="eastAsia" w:ascii="宋体" w:hAnsi="宋体"/>
                <w:szCs w:val="21"/>
              </w:rPr>
              <w:t xml:space="preserve">账  号： 696581515310001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958" w:type="dxa"/>
            <w:vAlign w:val="center"/>
          </w:tcPr>
          <w:p>
            <w:pPr>
              <w:adjustRightInd w:val="0"/>
              <w:snapToGrid w:val="0"/>
              <w:spacing w:line="360" w:lineRule="auto"/>
              <w:jc w:val="center"/>
              <w:rPr>
                <w:rFonts w:ascii="宋体" w:hAnsi="宋体" w:cs="宋体"/>
                <w:bCs/>
                <w:szCs w:val="21"/>
              </w:rPr>
            </w:pPr>
            <w:r>
              <w:rPr>
                <w:rFonts w:hint="eastAsia" w:ascii="宋体" w:hAnsi="宋体" w:cs="宋体"/>
                <w:bCs/>
                <w:szCs w:val="21"/>
              </w:rPr>
              <w:t>响应文件有效期</w:t>
            </w:r>
          </w:p>
        </w:tc>
        <w:tc>
          <w:tcPr>
            <w:tcW w:w="5126"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126" w:type="dxa"/>
            <w:vAlign w:val="center"/>
          </w:tcPr>
          <w:p>
            <w:pPr>
              <w:adjustRightInd w:val="0"/>
              <w:snapToGrid w:val="0"/>
              <w:spacing w:line="360" w:lineRule="auto"/>
              <w:rPr>
                <w:rFonts w:ascii="宋体" w:hAnsi="宋体" w:cs="宋体"/>
                <w:szCs w:val="21"/>
                <w:u w:val="single"/>
              </w:rPr>
            </w:pPr>
            <w:r>
              <w:rPr>
                <w:rFonts w:hint="eastAsia" w:ascii="宋体" w:hAnsi="宋体"/>
                <w:szCs w:val="21"/>
              </w:rPr>
              <w:t>纸</w:t>
            </w:r>
            <w:r>
              <w:rPr>
                <w:rFonts w:ascii="宋体" w:hAnsi="宋体"/>
                <w:szCs w:val="21"/>
              </w:rPr>
              <w:t>质文件</w:t>
            </w:r>
            <w:r>
              <w:rPr>
                <w:rFonts w:hint="eastAsia" w:ascii="宋体" w:hAnsi="宋体"/>
                <w:szCs w:val="21"/>
              </w:rPr>
              <w:t>一正二副，</w:t>
            </w:r>
            <w:r>
              <w:rPr>
                <w:rFonts w:ascii="宋体" w:hAnsi="宋体"/>
                <w:szCs w:val="21"/>
              </w:rPr>
              <w:t>电子</w:t>
            </w:r>
            <w:r>
              <w:rPr>
                <w:rFonts w:hint="eastAsia" w:ascii="宋体" w:hAnsi="宋体"/>
                <w:szCs w:val="21"/>
              </w:rPr>
              <w:t>文件</w:t>
            </w:r>
            <w:r>
              <w:rPr>
                <w:rFonts w:ascii="宋体" w:hAnsi="宋体"/>
                <w:szCs w:val="21"/>
              </w:rPr>
              <w:t>一份（</w:t>
            </w:r>
            <w:r>
              <w:rPr>
                <w:rFonts w:hint="eastAsia" w:ascii="宋体" w:hAnsi="宋体"/>
                <w:szCs w:val="21"/>
              </w:rPr>
              <w:t>U盘，</w:t>
            </w:r>
            <w:r>
              <w:rPr>
                <w:rFonts w:hint="eastAsia" w:ascii="宋体" w:hAnsi="宋体"/>
                <w:b/>
                <w:szCs w:val="21"/>
              </w:rPr>
              <w:t>正本签字盖章后扫描成PDF文件存入U盘</w:t>
            </w:r>
            <w:r>
              <w:rPr>
                <w:rFonts w:hint="eastAsia" w:ascii="宋体" w:hAnsi="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封套上应载明的信息</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东山湾智创产业园公共区域装修工程</w:t>
            </w:r>
            <w:r>
              <w:rPr>
                <w:rFonts w:hint="eastAsia" w:ascii="宋体" w:hAnsi="宋体" w:cs="宋体"/>
                <w:szCs w:val="21"/>
              </w:rPr>
              <w:t>响应文件</w:t>
            </w:r>
          </w:p>
          <w:p>
            <w:pPr>
              <w:adjustRightInd w:val="0"/>
              <w:snapToGrid w:val="0"/>
              <w:spacing w:line="360" w:lineRule="auto"/>
              <w:rPr>
                <w:rFonts w:ascii="宋体" w:hAnsi="宋体" w:cs="宋体"/>
                <w:szCs w:val="21"/>
                <w:u w:val="single"/>
              </w:rPr>
            </w:pPr>
            <w:r>
              <w:rPr>
                <w:rFonts w:hint="eastAsia" w:ascii="宋体" w:hAnsi="宋体" w:cs="宋体"/>
                <w:szCs w:val="21"/>
              </w:rPr>
              <w:t xml:space="preserve">委托代理编号：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u w:val="single"/>
                <w:lang w:val="en-US" w:eastAsia="zh-CN"/>
              </w:rPr>
              <w:t>12</w:t>
            </w:r>
            <w:r>
              <w:rPr>
                <w:rFonts w:hint="eastAsia"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lang w:val="en-US" w:eastAsia="zh-CN"/>
              </w:rPr>
              <w:t>11</w:t>
            </w:r>
            <w:r>
              <w:rPr>
                <w:rFonts w:hint="eastAsia" w:ascii="宋体" w:hAnsi="宋体" w:cs="宋体"/>
                <w:szCs w:val="21"/>
                <w:u w:val="single"/>
              </w:rPr>
              <w:t xml:space="preserve"> </w:t>
            </w:r>
            <w:r>
              <w:rPr>
                <w:rFonts w:hint="eastAsia" w:ascii="宋体" w:hAnsi="宋体" w:cs="宋体"/>
                <w:szCs w:val="21"/>
              </w:rPr>
              <w:t>日（星期</w:t>
            </w:r>
            <w:r>
              <w:rPr>
                <w:rFonts w:ascii="宋体" w:hAnsi="宋体" w:cs="宋体"/>
                <w:szCs w:val="21"/>
                <w:u w:val="single"/>
              </w:rPr>
              <w:t xml:space="preserve"> </w:t>
            </w:r>
            <w:r>
              <w:rPr>
                <w:rFonts w:hint="eastAsia" w:ascii="宋体" w:hAnsi="宋体" w:cs="宋体"/>
                <w:szCs w:val="21"/>
                <w:u w:val="single"/>
                <w:lang w:val="en-US" w:eastAsia="zh-CN"/>
              </w:rPr>
              <w:t>一</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u w:val="single"/>
                <w:lang w:val="en-US" w:eastAsia="zh-CN"/>
              </w:rPr>
              <w:t>9</w:t>
            </w:r>
            <w:r>
              <w:rPr>
                <w:rFonts w:ascii="宋体" w:hAnsi="宋体" w:cs="宋体"/>
                <w:szCs w:val="21"/>
                <w:u w:val="single"/>
              </w:rPr>
              <w:t xml:space="preserve"> </w:t>
            </w:r>
            <w:r>
              <w:rPr>
                <w:rFonts w:hint="eastAsia" w:ascii="宋体" w:hAnsi="宋体" w:cs="宋体"/>
                <w:szCs w:val="21"/>
              </w:rPr>
              <w:t>时</w:t>
            </w:r>
            <w:r>
              <w:rPr>
                <w:rFonts w:ascii="宋体" w:hAnsi="宋体" w:cs="宋体"/>
                <w:szCs w:val="21"/>
                <w:u w:val="single"/>
              </w:rPr>
              <w:t xml:space="preserve"> </w:t>
            </w:r>
            <w:r>
              <w:rPr>
                <w:rFonts w:hint="eastAsia" w:ascii="宋体" w:hAnsi="宋体" w:cs="宋体"/>
                <w:szCs w:val="21"/>
                <w:u w:val="single"/>
                <w:lang w:val="en-US" w:eastAsia="zh-CN"/>
              </w:rPr>
              <w:t>30</w:t>
            </w:r>
            <w:bookmarkStart w:id="38" w:name="_GoBack"/>
            <w:bookmarkEnd w:id="38"/>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响应文件的递交地点</w:t>
            </w:r>
          </w:p>
        </w:tc>
        <w:tc>
          <w:tcPr>
            <w:tcW w:w="5126" w:type="dxa"/>
            <w:vAlign w:val="center"/>
          </w:tcPr>
          <w:p>
            <w:pPr>
              <w:adjustRightInd w:val="0"/>
              <w:snapToGrid w:val="0"/>
            </w:pPr>
            <w:r>
              <w:rPr>
                <w:rFonts w:hint="eastAsia"/>
              </w:rPr>
              <w:t>湖南国联招标有限公司一会议室</w:t>
            </w:r>
          </w:p>
          <w:p>
            <w:pPr>
              <w:adjustRightInd w:val="0"/>
              <w:snapToGrid w:val="0"/>
              <w:spacing w:line="360" w:lineRule="auto"/>
              <w:rPr>
                <w:rFonts w:ascii="宋体" w:hAnsi="宋体" w:cs="宋体"/>
                <w:bCs/>
                <w:szCs w:val="21"/>
              </w:rPr>
            </w:pPr>
            <w:r>
              <w:t>（地址</w:t>
            </w:r>
            <w:r>
              <w:rPr>
                <w:rFonts w:hint="eastAsia"/>
              </w:rPr>
              <w:t>：长沙市</w:t>
            </w:r>
            <w:r>
              <w:t>天心区蔡锷南路</w:t>
            </w:r>
            <w:r>
              <w:rPr>
                <w:rFonts w:hint="eastAsia"/>
              </w:rPr>
              <w:t>69号</w:t>
            </w:r>
            <w:r>
              <w:t>天辰腾达商务大厦</w:t>
            </w:r>
            <w:r>
              <w:rPr>
                <w:rFonts w:hint="eastAsia"/>
              </w:rPr>
              <w:t>603</w:t>
            </w:r>
            <w: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评审因素和标准</w:t>
            </w:r>
          </w:p>
        </w:tc>
        <w:tc>
          <w:tcPr>
            <w:tcW w:w="5126"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见附页1</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本项目不适用</w:t>
            </w:r>
          </w:p>
          <w:p>
            <w:pPr>
              <w:pStyle w:val="65"/>
              <w:spacing w:line="360" w:lineRule="auto"/>
              <w:ind w:firstLine="0" w:firstLineChars="0"/>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958" w:type="dxa"/>
            <w:vAlign w:val="center"/>
          </w:tcPr>
          <w:p>
            <w:pPr>
              <w:pStyle w:val="65"/>
              <w:spacing w:line="360" w:lineRule="auto"/>
              <w:ind w:firstLine="0" w:firstLineChars="0"/>
              <w:jc w:val="center"/>
            </w:pPr>
            <w:r>
              <w:rPr>
                <w:rFonts w:hint="eastAsia"/>
              </w:rPr>
              <w:t>发布媒体</w:t>
            </w:r>
          </w:p>
        </w:tc>
        <w:tc>
          <w:tcPr>
            <w:tcW w:w="5126" w:type="dxa"/>
            <w:vAlign w:val="center"/>
          </w:tcPr>
          <w:p>
            <w:pPr>
              <w:pStyle w:val="65"/>
              <w:ind w:firstLine="0" w:firstLineChars="0"/>
              <w:jc w:val="left"/>
            </w:pPr>
            <w:r>
              <w:rPr>
                <w:rFonts w:hint="eastAsia"/>
              </w:rPr>
              <w:t>长沙政府采购网</w:t>
            </w:r>
          </w:p>
          <w:p>
            <w:pPr>
              <w:pStyle w:val="65"/>
              <w:ind w:firstLine="0" w:firstLineChars="0"/>
              <w:jc w:val="left"/>
            </w:pPr>
            <w:r>
              <w:rPr>
                <w:rFonts w:hint="eastAsia"/>
              </w:rPr>
              <w:t>（http://changs.ccgp-hunan.gov.cn）</w:t>
            </w:r>
          </w:p>
          <w:p>
            <w:pPr>
              <w:pStyle w:val="65"/>
              <w:ind w:firstLine="0" w:firstLineChars="0"/>
              <w:jc w:val="left"/>
              <w:rPr>
                <w:rFonts w:hint="eastAsia" w:eastAsia="宋体"/>
                <w:lang w:eastAsia="zh-CN"/>
              </w:rPr>
            </w:pPr>
            <w:r>
              <w:rPr>
                <w:rFonts w:hint="eastAsia"/>
                <w:lang w:eastAsia="zh-CN"/>
              </w:rPr>
              <w:t>湖南智谷城市运营管理有限公司</w:t>
            </w:r>
          </w:p>
          <w:p>
            <w:pPr>
              <w:pStyle w:val="65"/>
              <w:ind w:firstLine="0" w:firstLineChars="0"/>
              <w:jc w:val="left"/>
            </w:pPr>
            <w:r>
              <w:rPr>
                <w:rFonts w:hint="eastAsia"/>
              </w:rPr>
              <w:t>（www.hnzhigu.cn）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履约担保</w:t>
            </w:r>
          </w:p>
        </w:tc>
        <w:tc>
          <w:tcPr>
            <w:tcW w:w="5126"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采购代理服务费</w:t>
            </w:r>
          </w:p>
        </w:tc>
        <w:tc>
          <w:tcPr>
            <w:tcW w:w="5126" w:type="dxa"/>
            <w:vAlign w:val="center"/>
          </w:tcPr>
          <w:p>
            <w:pPr>
              <w:adjustRightInd w:val="0"/>
              <w:snapToGrid w:val="0"/>
              <w:spacing w:line="360" w:lineRule="auto"/>
              <w:rPr>
                <w:rFonts w:ascii="宋体" w:hAnsi="宋体" w:cs="宋体"/>
                <w:szCs w:val="21"/>
              </w:rPr>
            </w:pPr>
            <w:bookmarkStart w:id="10" w:name="OLE_LINK1"/>
            <w:r>
              <w:rPr>
                <w:rFonts w:hint="eastAsia" w:ascii="宋体" w:hAnsi="宋体" w:cs="宋体"/>
                <w:szCs w:val="21"/>
              </w:rPr>
              <w:t>经采购人同意，本项目采购代理服务费由成交人在领取中标通知书时参照计价格【2002】1980号文的规定向采购代理机构一次性缴纳。</w:t>
            </w:r>
            <w:bookmarkEnd w:id="10"/>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958"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其它规定</w:t>
            </w:r>
          </w:p>
        </w:tc>
        <w:tc>
          <w:tcPr>
            <w:tcW w:w="5126" w:type="dxa"/>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对列入失信被执行人、重大税收违法案件当事人名单的供应商，应当拒绝其参与采购活动。</w:t>
            </w:r>
          </w:p>
          <w:p>
            <w:pPr>
              <w:adjustRightInd w:val="0"/>
              <w:snapToGrid w:val="0"/>
              <w:spacing w:line="360" w:lineRule="auto"/>
              <w:rPr>
                <w:rFonts w:ascii="宋体" w:hAnsi="宋体" w:cs="宋体"/>
                <w:szCs w:val="21"/>
              </w:rPr>
            </w:pPr>
            <w:r>
              <w:rPr>
                <w:rFonts w:hint="eastAsia" w:ascii="宋体" w:hAnsi="宋体" w:cs="宋体"/>
                <w:szCs w:val="21"/>
              </w:rPr>
              <w:t>1、信用信息查询的查询渠道：“信用中国”网站（www.creditchina.gov.cn）。</w:t>
            </w:r>
          </w:p>
          <w:p>
            <w:pPr>
              <w:adjustRightInd w:val="0"/>
              <w:snapToGrid w:val="0"/>
              <w:spacing w:line="360" w:lineRule="auto"/>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360" w:lineRule="auto"/>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360" w:lineRule="auto"/>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360" w:lineRule="auto"/>
              <w:rPr>
                <w:rFonts w:ascii="宋体" w:hAnsi="宋体" w:cs="宋体"/>
                <w:szCs w:val="21"/>
              </w:rPr>
            </w:pPr>
            <w:r>
              <w:rPr>
                <w:rFonts w:hint="eastAsia" w:ascii="宋体" w:hAnsi="宋体" w:cs="宋体"/>
                <w:szCs w:val="21"/>
              </w:rPr>
              <w:t>5、信用信息的使用规则：查询后交由</w:t>
            </w:r>
            <w:r>
              <w:rPr>
                <w:rFonts w:ascii="宋体" w:hAnsi="宋体" w:cs="宋体"/>
                <w:szCs w:val="21"/>
              </w:rPr>
              <w:t>磋商小组</w:t>
            </w:r>
            <w:r>
              <w:rPr>
                <w:rFonts w:hint="eastAsia" w:ascii="宋体" w:hAnsi="宋体" w:cs="宋体"/>
                <w:szCs w:val="21"/>
              </w:rPr>
              <w:t>评定。</w:t>
            </w:r>
          </w:p>
        </w:tc>
      </w:tr>
    </w:tbl>
    <w:p>
      <w:pPr>
        <w:adjustRightInd w:val="0"/>
        <w:snapToGrid w:val="0"/>
        <w:spacing w:line="360" w:lineRule="auto"/>
        <w:rPr>
          <w:rFonts w:ascii="宋体" w:hAnsi="宋体" w:cs="宋体"/>
          <w:kern w:val="0"/>
          <w:szCs w:val="21"/>
        </w:rPr>
        <w:sectPr>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附页1</w:t>
      </w:r>
    </w:p>
    <w:p>
      <w:pPr>
        <w:spacing w:line="320" w:lineRule="exact"/>
        <w:ind w:firstLine="280" w:firstLineChars="100"/>
        <w:jc w:val="center"/>
        <w:rPr>
          <w:rFonts w:ascii="宋体" w:hAnsi="宋体" w:cs="宋体"/>
          <w:b/>
          <w:sz w:val="28"/>
          <w:szCs w:val="28"/>
        </w:rPr>
      </w:pPr>
      <w:r>
        <w:rPr>
          <w:rFonts w:hint="eastAsia" w:ascii="宋体" w:hAnsi="宋体" w:cs="宋体"/>
          <w:b/>
          <w:sz w:val="28"/>
          <w:szCs w:val="28"/>
        </w:rPr>
        <w:t>评审因素和标准</w:t>
      </w:r>
    </w:p>
    <w:tbl>
      <w:tblPr>
        <w:tblStyle w:val="49"/>
        <w:tblW w:w="969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1105"/>
        <w:gridCol w:w="772"/>
        <w:gridCol w:w="67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029"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bookmarkStart w:id="11" w:name="_Hlk133265619"/>
            <w:r>
              <w:rPr>
                <w:rFonts w:hint="eastAsia"/>
                <w:b/>
                <w:color w:val="000000" w:themeColor="text1"/>
                <w:szCs w:val="21"/>
                <w14:textFill>
                  <w14:solidFill>
                    <w14:schemeClr w14:val="tx1"/>
                  </w14:solidFill>
                </w14:textFill>
              </w:rPr>
              <w:t>评审</w:t>
            </w:r>
          </w:p>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因素</w:t>
            </w:r>
          </w:p>
        </w:tc>
        <w:tc>
          <w:tcPr>
            <w:tcW w:w="1105"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计分内容</w:t>
            </w:r>
          </w:p>
        </w:tc>
        <w:tc>
          <w:tcPr>
            <w:tcW w:w="772"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权值</w:t>
            </w:r>
          </w:p>
        </w:tc>
        <w:tc>
          <w:tcPr>
            <w:tcW w:w="6793"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29" w:type="dxa"/>
            <w:tcBorders>
              <w:tl2br w:val="nil"/>
              <w:tr2bl w:val="nil"/>
            </w:tcBorders>
            <w:vAlign w:val="center"/>
          </w:tcPr>
          <w:p>
            <w:pPr>
              <w:jc w:val="center"/>
              <w:rPr>
                <w:b/>
                <w:color w:val="000000"/>
                <w:szCs w:val="21"/>
              </w:rPr>
            </w:pPr>
            <w:r>
              <w:rPr>
                <w:rFonts w:hint="eastAsia"/>
                <w:b/>
                <w:color w:val="000000"/>
                <w:szCs w:val="21"/>
              </w:rPr>
              <w:t>价格</w:t>
            </w:r>
          </w:p>
          <w:p>
            <w:pPr>
              <w:jc w:val="center"/>
              <w:rPr>
                <w:b/>
                <w:color w:val="000000" w:themeColor="text1"/>
                <w:szCs w:val="21"/>
                <w14:textFill>
                  <w14:solidFill>
                    <w14:schemeClr w14:val="tx1"/>
                  </w14:solidFill>
                </w14:textFill>
              </w:rPr>
            </w:pPr>
            <w:r>
              <w:rPr>
                <w:rFonts w:hint="eastAsia"/>
                <w:b/>
                <w:color w:val="000000"/>
                <w:szCs w:val="21"/>
              </w:rPr>
              <w:t>（30分）</w:t>
            </w: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磋商报价</w:t>
            </w:r>
          </w:p>
        </w:tc>
        <w:tc>
          <w:tcPr>
            <w:tcW w:w="772"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30分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1、满足磋商文件要求且最后报价最低的供应商的价格为磋商基准价，其价格分为满分30分。其他供应商的价格分统一按照下列公式计算：磋商报价得分=（磋商基准价/最后磋商报价）×价格分值；</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2、价格评审过程中，不得去掉最后报价中的最高报价和最低报价。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1029" w:type="dxa"/>
            <w:vMerge w:val="restart"/>
            <w:tcBorders>
              <w:tl2br w:val="nil"/>
              <w:tr2bl w:val="nil"/>
            </w:tcBorders>
            <w:vAlign w:val="center"/>
          </w:tcPr>
          <w:p>
            <w:pPr>
              <w:jc w:val="center"/>
              <w:rPr>
                <w:b/>
                <w:color w:val="000000"/>
                <w:szCs w:val="21"/>
              </w:rPr>
            </w:pPr>
            <w:r>
              <w:rPr>
                <w:rFonts w:hint="eastAsia"/>
                <w:b/>
                <w:color w:val="000000"/>
                <w:szCs w:val="21"/>
              </w:rPr>
              <w:t>技术部分</w:t>
            </w:r>
          </w:p>
          <w:p>
            <w:pPr>
              <w:jc w:val="center"/>
              <w:rPr>
                <w:b/>
                <w:color w:val="000000" w:themeColor="text1"/>
                <w:szCs w:val="21"/>
                <w14:textFill>
                  <w14:solidFill>
                    <w14:schemeClr w14:val="tx1"/>
                  </w14:solidFill>
                </w14:textFill>
              </w:rPr>
            </w:pPr>
            <w:r>
              <w:rPr>
                <w:rFonts w:hint="eastAsia"/>
                <w:b/>
                <w:color w:val="000000"/>
                <w:szCs w:val="21"/>
              </w:rPr>
              <w:t>（4</w:t>
            </w:r>
            <w:r>
              <w:rPr>
                <w:rFonts w:hint="eastAsia"/>
                <w:b/>
                <w:color w:val="000000"/>
                <w:szCs w:val="21"/>
                <w:lang w:val="en-US" w:eastAsia="zh-CN"/>
              </w:rPr>
              <w:t>5</w:t>
            </w:r>
            <w:r>
              <w:rPr>
                <w:rFonts w:hint="eastAsia"/>
                <w:b/>
                <w:color w:val="000000"/>
                <w:szCs w:val="21"/>
              </w:rPr>
              <w:t>分）</w:t>
            </w: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施工方案与技术措施 </w:t>
            </w:r>
          </w:p>
        </w:tc>
        <w:tc>
          <w:tcPr>
            <w:tcW w:w="772"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w:t>
            </w:r>
            <w:r>
              <w:rPr>
                <w:rFonts w:hint="eastAsia"/>
                <w:b/>
                <w:color w:val="000000" w:themeColor="text1"/>
                <w:szCs w:val="21"/>
                <w:lang w:val="en-US" w:eastAsia="zh-CN"/>
                <w14:textFill>
                  <w14:solidFill>
                    <w14:schemeClr w14:val="tx1"/>
                  </w14:solidFill>
                </w14:textFill>
              </w:rPr>
              <w:t>2</w:t>
            </w:r>
            <w:r>
              <w:rPr>
                <w:rFonts w:hint="eastAsia"/>
                <w:b/>
                <w:color w:val="000000" w:themeColor="text1"/>
                <w:szCs w:val="21"/>
                <w14:textFill>
                  <w14:solidFill>
                    <w14:schemeClr w14:val="tx1"/>
                  </w14:solidFill>
                </w14:textFill>
              </w:rPr>
              <w:t>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对项目总体概况表述清晰、完整；部署及措施先进、可靠；针对项目的重点、难点分析透彻，解决方案切实可行；施工平面布置有针对性、合理，较好满足施工需要，符合安全、文明生产要求的计1</w:t>
            </w:r>
            <w:r>
              <w:rPr>
                <w:rFonts w:hint="eastAsia" w:ascii="宋体" w:hAnsi="宋体" w:cs="仿宋"/>
                <w:color w:val="000000" w:themeColor="text1"/>
                <w:szCs w:val="21"/>
                <w:lang w:val="en-US" w:eastAsia="zh-CN"/>
                <w14:textFill>
                  <w14:solidFill>
                    <w14:schemeClr w14:val="tx1"/>
                  </w14:solidFill>
                </w14:textFill>
              </w:rPr>
              <w:t>2</w:t>
            </w:r>
            <w:r>
              <w:rPr>
                <w:rFonts w:hint="eastAsia" w:ascii="宋体" w:hAnsi="宋体" w:cs="仿宋"/>
                <w:color w:val="000000" w:themeColor="text1"/>
                <w:szCs w:val="21"/>
                <w14:textFill>
                  <w14:solidFill>
                    <w14:schemeClr w14:val="tx1"/>
                  </w14:solidFill>
                </w14:textFill>
              </w:rPr>
              <w:t xml:space="preserve">分，缺漏项 </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的每一处扣3分，欠合理的每一处扣1分，扣完为止。未提供则不计分。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质量管理体系与措施</w:t>
            </w:r>
          </w:p>
        </w:tc>
        <w:tc>
          <w:tcPr>
            <w:tcW w:w="772" w:type="dxa"/>
            <w:tcBorders>
              <w:tl2br w:val="nil"/>
              <w:tr2bl w:val="nil"/>
            </w:tcBorders>
            <w:vAlign w:val="center"/>
          </w:tcPr>
          <w:p>
            <w:pPr>
              <w:pStyle w:val="65"/>
              <w:spacing w:line="360" w:lineRule="auto"/>
              <w:ind w:firstLine="0" w:firstLineChars="0"/>
              <w:jc w:val="center"/>
              <w:rPr>
                <w:szCs w:val="21"/>
              </w:rPr>
            </w:pPr>
            <w:r>
              <w:rPr>
                <w:rFonts w:hint="eastAsia"/>
                <w:b/>
                <w:szCs w:val="21"/>
              </w:rPr>
              <w:t>7分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质量目标明确，优于竞争性磋商文件的要求；管理机构健全，职责分工明确；管理制度齐全；实施与监控措施全面、有效的计7分，缺漏项 </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的每一处扣2分，欠合理的每一处扣1分，扣完为止。未提供则不计分。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安全管理体系与措施 </w:t>
            </w:r>
          </w:p>
        </w:tc>
        <w:tc>
          <w:tcPr>
            <w:tcW w:w="772" w:type="dxa"/>
            <w:tcBorders>
              <w:tl2br w:val="nil"/>
              <w:tr2bl w:val="nil"/>
            </w:tcBorders>
            <w:vAlign w:val="center"/>
          </w:tcPr>
          <w:p>
            <w:pPr>
              <w:pStyle w:val="65"/>
              <w:spacing w:line="360" w:lineRule="auto"/>
              <w:ind w:firstLine="0" w:firstLineChars="0"/>
              <w:jc w:val="center"/>
              <w:rPr>
                <w:szCs w:val="21"/>
              </w:rPr>
            </w:pPr>
            <w:r>
              <w:rPr>
                <w:rFonts w:hint="eastAsia"/>
                <w:b/>
                <w:szCs w:val="21"/>
              </w:rPr>
              <w:t>7分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 xml:space="preserve">安全目标明确，优于竞争性磋商文件的要求；管理机构健全，职责分工明确；管理制度齐全；实施与监控措施全面、有效的计7分，缺漏项 </w:t>
            </w:r>
          </w:p>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的每一处扣2分，欠合理的每一处扣1分，扣完为止。未提供则不计分。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环境保护管理体系与措施</w:t>
            </w:r>
          </w:p>
        </w:tc>
        <w:tc>
          <w:tcPr>
            <w:tcW w:w="772" w:type="dxa"/>
            <w:tcBorders>
              <w:tl2br w:val="nil"/>
              <w:tr2bl w:val="nil"/>
            </w:tcBorders>
            <w:vAlign w:val="center"/>
          </w:tcPr>
          <w:p>
            <w:pPr>
              <w:pStyle w:val="65"/>
              <w:spacing w:line="360" w:lineRule="auto"/>
              <w:ind w:firstLine="0" w:firstLineChars="0"/>
              <w:jc w:val="center"/>
              <w:rPr>
                <w:b/>
                <w:szCs w:val="21"/>
              </w:rPr>
            </w:pPr>
            <w:r>
              <w:rPr>
                <w:rFonts w:hint="eastAsia"/>
                <w:b/>
                <w:szCs w:val="21"/>
              </w:rPr>
              <w:t>7分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环境管理目标明确，优于竞争性磋商文件的</w:t>
            </w:r>
            <w:r>
              <w:rPr>
                <w:rFonts w:ascii="宋体" w:hAnsi="宋体" w:cs="仿宋"/>
                <w:color w:val="000000" w:themeColor="text1"/>
                <w:szCs w:val="21"/>
                <w14:textFill>
                  <w14:solidFill>
                    <w14:schemeClr w14:val="tx1"/>
                  </w14:solidFill>
                </w14:textFill>
              </w:rPr>
              <w:t>要求；管理机构健全，职责分工明确；管理制度齐全；实施与监控措施全面、有效</w:t>
            </w:r>
            <w:r>
              <w:rPr>
                <w:rFonts w:hint="eastAsia" w:ascii="宋体" w:hAnsi="宋体" w:cs="仿宋"/>
                <w:color w:val="000000" w:themeColor="text1"/>
                <w:szCs w:val="21"/>
                <w14:textFill>
                  <w14:solidFill>
                    <w14:schemeClr w14:val="tx1"/>
                  </w14:solidFill>
                </w14:textFill>
              </w:rPr>
              <w:t>的计7分，缺漏项的每一处扣2分，欠合理的每一处扣1分，扣完为止。未提供则不计分。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工程进度计划与保证措施 </w:t>
            </w:r>
          </w:p>
        </w:tc>
        <w:tc>
          <w:tcPr>
            <w:tcW w:w="772" w:type="dxa"/>
            <w:tcBorders>
              <w:tl2br w:val="nil"/>
              <w:tr2bl w:val="nil"/>
            </w:tcBorders>
            <w:vAlign w:val="center"/>
          </w:tcPr>
          <w:p>
            <w:pPr>
              <w:pStyle w:val="65"/>
              <w:spacing w:line="360" w:lineRule="auto"/>
              <w:ind w:firstLine="0" w:firstLineChars="0"/>
              <w:jc w:val="center"/>
              <w:rPr>
                <w:b/>
                <w:szCs w:val="21"/>
              </w:rPr>
            </w:pPr>
            <w:r>
              <w:rPr>
                <w:rFonts w:hint="eastAsia"/>
                <w:b/>
                <w:szCs w:val="21"/>
              </w:rPr>
              <w:t>7分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总工期及节点工期满足竞争性磋商文件要求；施</w:t>
            </w:r>
            <w:r>
              <w:rPr>
                <w:rFonts w:ascii="宋体" w:hAnsi="宋体" w:cs="仿宋"/>
                <w:color w:val="000000" w:themeColor="text1"/>
                <w:szCs w:val="21"/>
                <w14:textFill>
                  <w14:solidFill>
                    <w14:schemeClr w14:val="tx1"/>
                  </w14:solidFill>
                </w14:textFill>
              </w:rPr>
              <w:t>工进度计划内容全面，线路清晰、准确、完整，计划编制合理、可行；措施有力、合理、可行</w:t>
            </w:r>
            <w:r>
              <w:rPr>
                <w:rFonts w:hint="eastAsia" w:ascii="宋体" w:hAnsi="宋体" w:cs="仿宋"/>
                <w:color w:val="000000" w:themeColor="text1"/>
                <w:szCs w:val="21"/>
                <w14:textFill>
                  <w14:solidFill>
                    <w14:schemeClr w14:val="tx1"/>
                  </w14:solidFill>
                </w14:textFill>
              </w:rPr>
              <w:t>的计7分，缺漏项的每一处扣2分，欠合理的每一处扣1分，扣完为止。未提供则不计分。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 xml:space="preserve">资源配备计划 </w:t>
            </w:r>
          </w:p>
        </w:tc>
        <w:tc>
          <w:tcPr>
            <w:tcW w:w="772" w:type="dxa"/>
            <w:tcBorders>
              <w:tl2br w:val="nil"/>
              <w:tr2bl w:val="nil"/>
            </w:tcBorders>
            <w:vAlign w:val="center"/>
          </w:tcPr>
          <w:p>
            <w:pPr>
              <w:pStyle w:val="65"/>
              <w:spacing w:line="360" w:lineRule="auto"/>
              <w:ind w:firstLine="0" w:firstLineChars="0"/>
              <w:jc w:val="center"/>
              <w:rPr>
                <w:b/>
                <w:szCs w:val="21"/>
              </w:rPr>
            </w:pPr>
            <w:r>
              <w:rPr>
                <w:rFonts w:hint="eastAsia"/>
                <w:b/>
                <w:szCs w:val="21"/>
              </w:rPr>
              <w:t>5分</w:t>
            </w:r>
          </w:p>
        </w:tc>
        <w:tc>
          <w:tcPr>
            <w:tcW w:w="6793" w:type="dxa"/>
            <w:tcBorders>
              <w:tl2br w:val="nil"/>
              <w:tr2bl w:val="nil"/>
            </w:tcBorders>
            <w:vAlign w:val="center"/>
          </w:tcPr>
          <w:p>
            <w:pPr>
              <w:rPr>
                <w:rFonts w:ascii="宋体" w:hAnsi="宋体" w:cs="仿宋"/>
                <w:color w:val="000000" w:themeColor="text1"/>
                <w:szCs w:val="21"/>
                <w14:textFill>
                  <w14:solidFill>
                    <w14:schemeClr w14:val="tx1"/>
                  </w14:solidFill>
                </w14:textFill>
              </w:rPr>
            </w:pPr>
            <w:r>
              <w:rPr>
                <w:rFonts w:hint="eastAsia" w:ascii="宋体" w:hAnsi="宋体" w:cs="仿宋"/>
                <w:color w:val="000000" w:themeColor="text1"/>
                <w:szCs w:val="21"/>
                <w14:textFill>
                  <w14:solidFill>
                    <w14:schemeClr w14:val="tx1"/>
                  </w14:solidFill>
                </w14:textFill>
              </w:rPr>
              <w:t>资源投入计划与施工部署、施工方法及进度计划能够相互呼应并较好满足施工需要，调配投入计划合理、准确的计5分，缺漏项的每一处扣1分，欠合理的每一处扣0.5分，扣完为止。未提供则不计分。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1029" w:type="dxa"/>
            <w:vMerge w:val="restart"/>
            <w:tcBorders>
              <w:tl2br w:val="nil"/>
              <w:tr2bl w:val="nil"/>
            </w:tcBorders>
            <w:vAlign w:val="center"/>
          </w:tcPr>
          <w:p>
            <w:pPr>
              <w:jc w:val="center"/>
              <w:rPr>
                <w:b/>
                <w:color w:val="000000"/>
                <w:szCs w:val="21"/>
              </w:rPr>
            </w:pPr>
            <w:r>
              <w:rPr>
                <w:rFonts w:hint="eastAsia"/>
                <w:b/>
                <w:color w:val="000000"/>
                <w:szCs w:val="21"/>
              </w:rPr>
              <w:t>商务</w:t>
            </w:r>
          </w:p>
          <w:p>
            <w:pPr>
              <w:jc w:val="center"/>
              <w:rPr>
                <w:b/>
                <w:color w:val="000000"/>
                <w:szCs w:val="21"/>
              </w:rPr>
            </w:pPr>
            <w:r>
              <w:rPr>
                <w:rFonts w:hint="eastAsia"/>
                <w:b/>
                <w:color w:val="000000"/>
                <w:szCs w:val="21"/>
              </w:rPr>
              <w:t>部分</w:t>
            </w:r>
          </w:p>
          <w:p>
            <w:pPr>
              <w:jc w:val="center"/>
              <w:rPr>
                <w:b/>
                <w:color w:val="000000" w:themeColor="text1"/>
                <w:szCs w:val="21"/>
                <w14:textFill>
                  <w14:solidFill>
                    <w14:schemeClr w14:val="tx1"/>
                  </w14:solidFill>
                </w14:textFill>
              </w:rPr>
            </w:pPr>
            <w:r>
              <w:rPr>
                <w:rFonts w:hint="eastAsia"/>
                <w:b/>
                <w:color w:val="000000"/>
                <w:szCs w:val="21"/>
              </w:rPr>
              <w:t>（2</w:t>
            </w:r>
            <w:r>
              <w:rPr>
                <w:rFonts w:hint="eastAsia"/>
                <w:b/>
                <w:color w:val="000000"/>
                <w:szCs w:val="21"/>
                <w:lang w:val="en-US" w:eastAsia="zh-CN"/>
              </w:rPr>
              <w:t>5</w:t>
            </w:r>
            <w:r>
              <w:rPr>
                <w:rFonts w:hint="eastAsia"/>
                <w:b/>
                <w:color w:val="000000"/>
                <w:szCs w:val="21"/>
              </w:rPr>
              <w:t>分）</w:t>
            </w: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类似业绩</w:t>
            </w:r>
          </w:p>
        </w:tc>
        <w:tc>
          <w:tcPr>
            <w:tcW w:w="772" w:type="dxa"/>
            <w:tcBorders>
              <w:tl2br w:val="nil"/>
              <w:tr2bl w:val="nil"/>
            </w:tcBorders>
            <w:vAlign w:val="center"/>
          </w:tcPr>
          <w:p>
            <w:pPr>
              <w:pStyle w:val="65"/>
              <w:spacing w:line="360" w:lineRule="auto"/>
              <w:ind w:firstLine="0" w:firstLineChars="0"/>
              <w:jc w:val="center"/>
              <w:rPr>
                <w:b/>
                <w:szCs w:val="21"/>
              </w:rPr>
            </w:pPr>
            <w:r>
              <w:rPr>
                <w:rFonts w:hint="eastAsia"/>
                <w:b/>
                <w:szCs w:val="21"/>
              </w:rPr>
              <w:t>1</w:t>
            </w:r>
            <w:r>
              <w:rPr>
                <w:rFonts w:hint="eastAsia"/>
                <w:b/>
                <w:szCs w:val="21"/>
                <w:lang w:val="en-US" w:eastAsia="zh-CN"/>
              </w:rPr>
              <w:t>8</w:t>
            </w:r>
            <w:r>
              <w:rPr>
                <w:rFonts w:hint="eastAsia"/>
                <w:b/>
                <w:szCs w:val="21"/>
              </w:rPr>
              <w:t>分</w:t>
            </w:r>
          </w:p>
        </w:tc>
        <w:tc>
          <w:tcPr>
            <w:tcW w:w="6793" w:type="dxa"/>
            <w:tcBorders>
              <w:tl2br w:val="nil"/>
              <w:tr2bl w:val="nil"/>
            </w:tcBorders>
            <w:vAlign w:val="center"/>
          </w:tcPr>
          <w:p>
            <w:r>
              <w:rPr>
                <w:rFonts w:hint="eastAsia"/>
              </w:rPr>
              <w:t>供应商近三年（以磋商公告发布之日前36个月内为有效）承担过单项合同金额不少于</w:t>
            </w:r>
            <w:r>
              <w:rPr>
                <w:rFonts w:hint="eastAsia"/>
                <w:lang w:val="en-US" w:eastAsia="zh-CN"/>
              </w:rPr>
              <w:t>44</w:t>
            </w:r>
            <w:r>
              <w:rPr>
                <w:rFonts w:hint="eastAsia"/>
              </w:rPr>
              <w:t>万元的房屋建筑装修装饰工程施工业绩，每提供一个类似业绩得</w:t>
            </w:r>
            <w:r>
              <w:rPr>
                <w:rFonts w:hint="eastAsia"/>
                <w:lang w:val="en-US" w:eastAsia="zh-CN"/>
              </w:rPr>
              <w:t>6</w:t>
            </w:r>
            <w:r>
              <w:rPr>
                <w:rFonts w:hint="eastAsia"/>
              </w:rPr>
              <w:t>分，最多计1</w:t>
            </w:r>
            <w:r>
              <w:rPr>
                <w:rFonts w:hint="eastAsia"/>
                <w:lang w:val="en-US" w:eastAsia="zh-CN"/>
              </w:rPr>
              <w:t>8</w:t>
            </w:r>
            <w:r>
              <w:rPr>
                <w:rFonts w:hint="eastAsia"/>
              </w:rPr>
              <w:t>分。</w:t>
            </w:r>
          </w:p>
          <w:p>
            <w:pPr>
              <w:adjustRightInd w:val="0"/>
              <w:snapToGrid w:val="0"/>
              <w:jc w:val="left"/>
            </w:pPr>
            <w:r>
              <w:rPr>
                <w:rFonts w:hint="eastAsia"/>
                <w:b/>
                <w:bCs/>
              </w:rPr>
              <w:t>注：</w:t>
            </w:r>
            <w:r>
              <w:rPr>
                <w:rFonts w:hint="eastAsia"/>
              </w:rPr>
              <w:t>提供业绩的合同（关键页）或中标（成交）通知书复印件（并加盖</w:t>
            </w:r>
            <w:r>
              <w:t>供应商</w:t>
            </w:r>
            <w:r>
              <w:rPr>
                <w:rFonts w:hint="eastAsia"/>
              </w:rPr>
              <w:t>公章），未提供或提供内容无法确认不计分。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029" w:type="dxa"/>
            <w:vMerge w:val="continue"/>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c>
          <w:tcPr>
            <w:tcW w:w="1105" w:type="dxa"/>
            <w:tcBorders>
              <w:tl2br w:val="nil"/>
              <w:tr2bl w:val="nil"/>
            </w:tcBorders>
            <w:vAlign w:val="center"/>
          </w:tcPr>
          <w:p>
            <w:pPr>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企业不良行为记录</w:t>
            </w:r>
          </w:p>
        </w:tc>
        <w:tc>
          <w:tcPr>
            <w:tcW w:w="772" w:type="dxa"/>
            <w:tcBorders>
              <w:tl2br w:val="nil"/>
              <w:tr2bl w:val="nil"/>
            </w:tcBorders>
            <w:vAlign w:val="center"/>
          </w:tcPr>
          <w:p>
            <w:pPr>
              <w:pStyle w:val="65"/>
              <w:spacing w:line="360" w:lineRule="auto"/>
              <w:ind w:firstLine="0" w:firstLineChars="0"/>
              <w:jc w:val="center"/>
              <w:rPr>
                <w:b/>
                <w:szCs w:val="21"/>
              </w:rPr>
            </w:pPr>
            <w:r>
              <w:rPr>
                <w:rFonts w:hint="eastAsia"/>
                <w:b/>
                <w:szCs w:val="21"/>
              </w:rPr>
              <w:t>5分</w:t>
            </w:r>
          </w:p>
        </w:tc>
        <w:tc>
          <w:tcPr>
            <w:tcW w:w="6793" w:type="dxa"/>
            <w:tcBorders>
              <w:tl2br w:val="nil"/>
              <w:tr2bl w:val="nil"/>
            </w:tcBorders>
            <w:vAlign w:val="center"/>
          </w:tcPr>
          <w:p>
            <w:pPr>
              <w:rPr>
                <w:rFonts w:ascii="宋体" w:hAnsi="宋体" w:cs="宋体"/>
                <w:color w:val="000000"/>
                <w:szCs w:val="21"/>
              </w:rPr>
            </w:pPr>
            <w:r>
              <w:rPr>
                <w:rFonts w:ascii="宋体" w:hAnsi="宋体" w:cs="宋体"/>
                <w:color w:val="000000"/>
                <w:szCs w:val="21"/>
              </w:rPr>
              <w:t xml:space="preserve">供应商不良行为记录情况，以省级及以上建设行政主管部门公布的不 </w:t>
            </w:r>
          </w:p>
          <w:p>
            <w:pPr>
              <w:rPr>
                <w:rFonts w:ascii="宋体" w:hAnsi="宋体" w:cs="宋体"/>
                <w:color w:val="000000"/>
                <w:szCs w:val="21"/>
                <w:highlight w:val="none"/>
              </w:rPr>
            </w:pPr>
            <w:r>
              <w:rPr>
                <w:rFonts w:ascii="宋体" w:hAnsi="宋体" w:cs="宋体"/>
                <w:color w:val="000000"/>
                <w:szCs w:val="21"/>
              </w:rPr>
              <w:t>良行为记录为准</w:t>
            </w:r>
            <w:r>
              <w:rPr>
                <w:rFonts w:ascii="宋体" w:hAnsi="宋体" w:cs="宋体"/>
                <w:color w:val="000000"/>
                <w:szCs w:val="21"/>
                <w:highlight w:val="none"/>
              </w:rPr>
              <w:t>。无不良行为记录计</w:t>
            </w:r>
            <w:r>
              <w:rPr>
                <w:rFonts w:hint="eastAsia" w:ascii="宋体" w:hAnsi="宋体" w:cs="宋体"/>
                <w:color w:val="000000"/>
                <w:szCs w:val="21"/>
                <w:highlight w:val="none"/>
              </w:rPr>
              <w:t>5</w:t>
            </w:r>
            <w:r>
              <w:rPr>
                <w:rFonts w:ascii="宋体" w:hAnsi="宋体" w:cs="宋体"/>
                <w:color w:val="000000"/>
                <w:szCs w:val="21"/>
                <w:highlight w:val="none"/>
              </w:rPr>
              <w:t xml:space="preserve">分，发生一次不良行为记录该 </w:t>
            </w:r>
          </w:p>
          <w:p>
            <w:pPr>
              <w:rPr>
                <w:rFonts w:ascii="宋体" w:hAnsi="宋体" w:cs="宋体"/>
                <w:color w:val="000000"/>
                <w:szCs w:val="21"/>
                <w:highlight w:val="none"/>
              </w:rPr>
            </w:pPr>
            <w:r>
              <w:rPr>
                <w:rFonts w:ascii="宋体" w:hAnsi="宋体" w:cs="宋体"/>
                <w:color w:val="000000"/>
                <w:szCs w:val="21"/>
                <w:highlight w:val="none"/>
              </w:rPr>
              <w:t xml:space="preserve">项不计分。（注：不良行为记录扣分有效期为180天，自湖南省住房 </w:t>
            </w:r>
          </w:p>
          <w:p>
            <w:pPr>
              <w:rPr>
                <w:rFonts w:ascii="宋体" w:hAnsi="宋体" w:cs="宋体"/>
                <w:color w:val="000000"/>
                <w:szCs w:val="21"/>
                <w:highlight w:val="none"/>
              </w:rPr>
            </w:pPr>
            <w:r>
              <w:rPr>
                <w:rFonts w:ascii="宋体" w:hAnsi="宋体" w:cs="宋体"/>
                <w:color w:val="000000"/>
                <w:szCs w:val="21"/>
                <w:highlight w:val="none"/>
              </w:rPr>
              <w:t>和城乡建设厅公布之日起至提交</w:t>
            </w:r>
            <w:r>
              <w:rPr>
                <w:rFonts w:hint="eastAsia" w:ascii="宋体" w:hAnsi="宋体" w:cs="宋体"/>
                <w:color w:val="000000"/>
                <w:szCs w:val="21"/>
                <w:highlight w:val="none"/>
              </w:rPr>
              <w:t>响应</w:t>
            </w:r>
            <w:r>
              <w:rPr>
                <w:rFonts w:ascii="宋体" w:hAnsi="宋体" w:cs="宋体"/>
                <w:color w:val="000000"/>
                <w:szCs w:val="21"/>
                <w:highlight w:val="none"/>
              </w:rPr>
              <w:t xml:space="preserve">文件截止之日止因同一事项受到 </w:t>
            </w:r>
          </w:p>
          <w:p>
            <w:pPr>
              <w:rPr>
                <w:rFonts w:ascii="宋体" w:hAnsi="宋体" w:cs="宋体"/>
                <w:color w:val="000000"/>
                <w:szCs w:val="21"/>
              </w:rPr>
            </w:pPr>
            <w:r>
              <w:rPr>
                <w:rFonts w:ascii="宋体" w:hAnsi="宋体" w:cs="宋体"/>
                <w:color w:val="000000"/>
                <w:szCs w:val="21"/>
                <w:highlight w:val="none"/>
              </w:rPr>
              <w:t>处罚的，不重复扣分。</w:t>
            </w:r>
            <w:r>
              <w:rPr>
                <w:rFonts w:hint="eastAsia" w:ascii="宋体" w:hAnsi="宋体" w:cs="宋体"/>
                <w:color w:val="auto"/>
                <w:szCs w:val="21"/>
                <w:highlight w:val="none"/>
              </w:rPr>
              <w:t>《湖南省建筑市场责任主体不良行为记录》是确认本省行政区域内不良行为记录的依据。</w:t>
            </w:r>
            <w:r>
              <w:rPr>
                <w:rFonts w:ascii="宋体" w:hAnsi="宋体" w:cs="宋体"/>
                <w:color w:val="000000"/>
                <w:szCs w:val="21"/>
                <w:highlight w:val="none"/>
              </w:rPr>
              <w:t xml:space="preserve">供应商应当在响应文件中如实反映企业的不良行为记录，一旦发现有弄虚作假，取消其磋商资格或成交资格。）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29" w:type="dxa"/>
            <w:vMerge w:val="continue"/>
            <w:tcBorders>
              <w:tl2br w:val="nil"/>
              <w:tr2bl w:val="nil"/>
            </w:tcBorders>
          </w:tcPr>
          <w:p>
            <w:pPr>
              <w:spacing w:line="360" w:lineRule="auto"/>
              <w:rPr>
                <w:b/>
                <w:color w:val="000000" w:themeColor="text1"/>
                <w:szCs w:val="21"/>
                <w14:textFill>
                  <w14:solidFill>
                    <w14:schemeClr w14:val="tx1"/>
                  </w14:solidFill>
                </w14:textFill>
              </w:rPr>
            </w:pPr>
          </w:p>
        </w:tc>
        <w:tc>
          <w:tcPr>
            <w:tcW w:w="1105" w:type="dxa"/>
            <w:tcBorders>
              <w:tl2br w:val="nil"/>
              <w:tr2bl w:val="nil"/>
            </w:tcBorders>
            <w:vAlign w:val="center"/>
          </w:tcPr>
          <w:p>
            <w:pPr>
              <w:adjustRightInd w:val="0"/>
              <w:snapToGrid w:val="0"/>
              <w:spacing w:line="360" w:lineRule="exact"/>
              <w:jc w:val="center"/>
              <w:rPr>
                <w:b/>
                <w:bCs/>
                <w:color w:val="000000" w:themeColor="text1"/>
                <w:szCs w:val="21"/>
                <w14:textFill>
                  <w14:solidFill>
                    <w14:schemeClr w14:val="tx1"/>
                  </w14:solidFill>
                </w14:textFill>
              </w:rPr>
            </w:pPr>
            <w:r>
              <w:rPr>
                <w:rFonts w:hint="eastAsia" w:ascii="宋体" w:hAnsi="宋体" w:cs="宋体"/>
                <w:b/>
                <w:bCs/>
                <w:szCs w:val="21"/>
              </w:rPr>
              <w:t>合同条款</w:t>
            </w:r>
          </w:p>
        </w:tc>
        <w:tc>
          <w:tcPr>
            <w:tcW w:w="772" w:type="dxa"/>
            <w:tcBorders>
              <w:tl2br w:val="nil"/>
              <w:tr2bl w:val="nil"/>
            </w:tcBorders>
            <w:vAlign w:val="center"/>
          </w:tcPr>
          <w:p>
            <w:pPr>
              <w:adjustRightInd w:val="0"/>
              <w:snapToGrid w:val="0"/>
              <w:spacing w:line="360" w:lineRule="exact"/>
              <w:jc w:val="center"/>
              <w:rPr>
                <w:b/>
                <w:bCs/>
                <w:color w:val="000000" w:themeColor="text1"/>
                <w:szCs w:val="21"/>
                <w14:textFill>
                  <w14:solidFill>
                    <w14:schemeClr w14:val="tx1"/>
                  </w14:solidFill>
                </w14:textFill>
              </w:rPr>
            </w:pPr>
            <w:r>
              <w:rPr>
                <w:rFonts w:hint="eastAsia" w:ascii="宋体" w:hAnsi="宋体" w:cs="宋体"/>
                <w:b/>
                <w:bCs/>
                <w:szCs w:val="21"/>
              </w:rPr>
              <w:t>2分</w:t>
            </w:r>
          </w:p>
        </w:tc>
        <w:tc>
          <w:tcPr>
            <w:tcW w:w="6793" w:type="dxa"/>
            <w:tcBorders>
              <w:tl2br w:val="nil"/>
              <w:tr2bl w:val="nil"/>
            </w:tcBorders>
          </w:tcPr>
          <w:p>
            <w:pPr>
              <w:widowControl/>
              <w:textAlignment w:val="baseline"/>
              <w:rPr>
                <w:rFonts w:ascii="宋体" w:hAnsi="宋体" w:cs="宋体"/>
                <w:lang w:eastAsia="zh-Hans"/>
              </w:rPr>
            </w:pPr>
            <w:r>
              <w:rPr>
                <w:rFonts w:ascii="宋体" w:hAnsi="宋体" w:cs="宋体"/>
                <w:lang w:eastAsia="zh-Hans"/>
              </w:rPr>
              <w:t>1</w:t>
            </w:r>
            <w:r>
              <w:rPr>
                <w:rFonts w:hint="eastAsia" w:ascii="宋体" w:hAnsi="宋体" w:cs="宋体"/>
              </w:rPr>
              <w:t>.</w:t>
            </w:r>
            <w:r>
              <w:rPr>
                <w:rFonts w:hint="eastAsia" w:ascii="宋体" w:hAnsi="宋体" w:cs="宋体"/>
                <w:lang w:eastAsia="zh-Hans"/>
              </w:rPr>
              <w:t>完全响应合同所有条款的，计</w:t>
            </w:r>
            <w:r>
              <w:rPr>
                <w:rFonts w:hint="eastAsia" w:ascii="宋体" w:hAnsi="宋体" w:cs="宋体"/>
              </w:rPr>
              <w:t>2</w:t>
            </w:r>
            <w:r>
              <w:rPr>
                <w:rFonts w:hint="eastAsia" w:ascii="宋体" w:hAnsi="宋体" w:cs="宋体"/>
                <w:lang w:eastAsia="zh-Hans"/>
              </w:rPr>
              <w:t>分</w:t>
            </w:r>
            <w:r>
              <w:rPr>
                <w:rFonts w:ascii="宋体" w:hAnsi="宋体" w:cs="宋体"/>
                <w:lang w:eastAsia="zh-Hans"/>
              </w:rPr>
              <w:t>。</w:t>
            </w:r>
          </w:p>
          <w:p>
            <w:pPr>
              <w:widowControl/>
              <w:textAlignment w:val="baseline"/>
              <w:rPr>
                <w:rFonts w:ascii="宋体" w:hAnsi="宋体" w:cs="宋体"/>
                <w:lang w:eastAsia="zh-Hans"/>
              </w:rPr>
            </w:pPr>
            <w:r>
              <w:rPr>
                <w:rFonts w:ascii="宋体" w:hAnsi="宋体" w:cs="宋体"/>
                <w:lang w:eastAsia="zh-Hans"/>
              </w:rPr>
              <w:t>2</w:t>
            </w:r>
            <w:r>
              <w:rPr>
                <w:rFonts w:hint="eastAsia" w:ascii="宋体" w:hAnsi="宋体" w:cs="宋体"/>
              </w:rPr>
              <w:t>.</w:t>
            </w:r>
            <w:r>
              <w:rPr>
                <w:rFonts w:hint="eastAsia" w:ascii="宋体" w:hAnsi="宋体" w:cs="宋体"/>
                <w:lang w:eastAsia="zh-Hans"/>
              </w:rPr>
              <w:t>对合同条款响应有负偏离的，每项扣0.</w:t>
            </w:r>
            <w:r>
              <w:rPr>
                <w:rFonts w:hint="eastAsia" w:ascii="宋体" w:hAnsi="宋体" w:cs="宋体"/>
              </w:rPr>
              <w:t>5</w:t>
            </w:r>
            <w:r>
              <w:rPr>
                <w:rFonts w:hint="eastAsia" w:ascii="宋体" w:hAnsi="宋体" w:cs="宋体"/>
                <w:lang w:eastAsia="zh-Hans"/>
              </w:rPr>
              <w:t>分，扣完为止</w:t>
            </w:r>
            <w:r>
              <w:rPr>
                <w:rFonts w:ascii="宋体" w:hAnsi="宋体" w:cs="宋体"/>
                <w:lang w:eastAsia="zh-Hans"/>
              </w:rPr>
              <w:t>。</w:t>
            </w:r>
          </w:p>
          <w:p>
            <w:pPr>
              <w:widowControl/>
              <w:textAlignment w:val="baseline"/>
              <w:rPr>
                <w:rFonts w:ascii="宋体" w:hAnsi="宋体"/>
                <w:color w:val="000000"/>
                <w:kern w:val="0"/>
                <w:szCs w:val="21"/>
              </w:rPr>
            </w:pPr>
            <w:r>
              <w:rPr>
                <w:rFonts w:ascii="宋体" w:hAnsi="宋体" w:cs="宋体"/>
                <w:lang w:eastAsia="zh-Hans"/>
              </w:rPr>
              <w:t>3</w:t>
            </w:r>
            <w:r>
              <w:rPr>
                <w:rFonts w:hint="eastAsia" w:ascii="宋体" w:hAnsi="宋体" w:cs="宋体"/>
              </w:rPr>
              <w:t>.</w:t>
            </w:r>
            <w:r>
              <w:rPr>
                <w:rFonts w:hint="eastAsia" w:ascii="宋体" w:hAnsi="宋体" w:cs="宋体"/>
                <w:lang w:eastAsia="zh-Hans"/>
              </w:rPr>
              <w:t>依据采购人提供的合同条款，磋商小组一致认为供应商响应文件存在重大负偏离的，按</w:t>
            </w:r>
            <w:r>
              <w:rPr>
                <w:rFonts w:hint="eastAsia" w:ascii="宋体" w:hAnsi="宋体" w:cs="宋体"/>
              </w:rPr>
              <w:t>无效响应文件</w:t>
            </w:r>
            <w:r>
              <w:rPr>
                <w:rFonts w:hint="eastAsia" w:ascii="宋体" w:hAnsi="宋体" w:cs="宋体"/>
                <w:lang w:eastAsia="zh-Hans"/>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134" w:type="dxa"/>
            <w:gridSpan w:val="2"/>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合计</w:t>
            </w:r>
          </w:p>
        </w:tc>
        <w:tc>
          <w:tcPr>
            <w:tcW w:w="772"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100分</w:t>
            </w:r>
          </w:p>
        </w:tc>
        <w:tc>
          <w:tcPr>
            <w:tcW w:w="6793" w:type="dxa"/>
            <w:tcBorders>
              <w:tl2br w:val="nil"/>
              <w:tr2bl w:val="nil"/>
            </w:tcBorders>
            <w:vAlign w:val="center"/>
          </w:tcPr>
          <w:p>
            <w:pPr>
              <w:spacing w:line="360" w:lineRule="auto"/>
              <w:jc w:val="center"/>
              <w:rPr>
                <w:b/>
                <w:color w:val="000000" w:themeColor="text1"/>
                <w:szCs w:val="21"/>
                <w14:textFill>
                  <w14:solidFill>
                    <w14:schemeClr w14:val="tx1"/>
                  </w14:solidFill>
                </w14:textFill>
              </w:rPr>
            </w:pPr>
          </w:p>
        </w:tc>
      </w:tr>
      <w:bookmarkEnd w:id="11"/>
    </w:tbl>
    <w:p>
      <w:pPr>
        <w:pStyle w:val="65"/>
        <w:ind w:firstLine="0" w:firstLineChars="0"/>
      </w:pPr>
      <w:r>
        <w:br w:type="page"/>
      </w: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“采购人”是指依法进行采购的国家机关、事业单位、团体组织。本次采购的采购人名称、地址、电话、联系人见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53"/>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53"/>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53"/>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6"/>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6"/>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6"/>
        <w:adjustRightInd w:val="0"/>
        <w:snapToGrid w:val="0"/>
        <w:spacing w:line="360" w:lineRule="auto"/>
        <w:rPr>
          <w:rFonts w:hAnsi="宋体" w:cs="宋体"/>
          <w:b/>
        </w:rPr>
      </w:pPr>
      <w:r>
        <w:rPr>
          <w:rFonts w:hint="eastAsia" w:hAnsi="宋体" w:cs="宋体"/>
          <w:b/>
        </w:rPr>
        <w:t>6．联合体形式</w:t>
      </w:r>
    </w:p>
    <w:p>
      <w:pPr>
        <w:pStyle w:val="26"/>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highlight w:val="none"/>
        </w:rPr>
        <w:t>中另有规定，本次</w:t>
      </w:r>
      <w:r>
        <w:rPr>
          <w:rFonts w:hint="eastAsia" w:hAnsi="宋体" w:cs="宋体"/>
          <w:highlight w:val="none"/>
          <w:lang w:val="en-US" w:eastAsia="zh-CN"/>
        </w:rPr>
        <w:t>磋商</w:t>
      </w:r>
      <w:r>
        <w:rPr>
          <w:rFonts w:hint="eastAsia" w:hAnsi="宋体" w:cs="宋体"/>
          <w:highlight w:val="none"/>
        </w:rPr>
        <w:t>采购不</w:t>
      </w:r>
      <w:r>
        <w:rPr>
          <w:rFonts w:hint="eastAsia" w:hAnsi="宋体" w:cs="宋体"/>
        </w:rPr>
        <w:t>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6"/>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w:t>
      </w:r>
      <w:r>
        <w:rPr>
          <w:rFonts w:ascii="宋体" w:hAnsi="宋体" w:cs="宋体"/>
        </w:rPr>
        <w:t>供应商</w:t>
      </w:r>
      <w:r>
        <w:rPr>
          <w:rFonts w:hint="eastAsia" w:ascii="宋体" w:hAnsi="宋体" w:cs="宋体"/>
        </w:rPr>
        <w:t>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6"/>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6"/>
        <w:adjustRightInd w:val="0"/>
        <w:snapToGrid w:val="0"/>
        <w:spacing w:line="360" w:lineRule="auto"/>
        <w:ind w:firstLine="420" w:firstLineChars="200"/>
        <w:rPr>
          <w:rFonts w:hAnsi="宋体" w:cs="宋体"/>
        </w:rPr>
      </w:pPr>
      <w:r>
        <w:rPr>
          <w:rFonts w:hint="eastAsia" w:hAnsi="宋体" w:cs="宋体"/>
        </w:rPr>
        <w:t>第一章 磋商邀请</w:t>
      </w:r>
    </w:p>
    <w:p>
      <w:pPr>
        <w:pStyle w:val="26"/>
        <w:adjustRightInd w:val="0"/>
        <w:snapToGrid w:val="0"/>
        <w:spacing w:line="360" w:lineRule="auto"/>
        <w:ind w:firstLine="420" w:firstLineChars="200"/>
        <w:rPr>
          <w:rFonts w:hAnsi="宋体" w:cs="宋体"/>
        </w:rPr>
      </w:pPr>
      <w:r>
        <w:rPr>
          <w:rFonts w:hint="eastAsia" w:hAnsi="宋体" w:cs="宋体"/>
        </w:rPr>
        <w:t>第二章 磋商须知</w:t>
      </w:r>
    </w:p>
    <w:p>
      <w:pPr>
        <w:pStyle w:val="26"/>
        <w:adjustRightInd w:val="0"/>
        <w:snapToGrid w:val="0"/>
        <w:spacing w:line="360" w:lineRule="auto"/>
        <w:ind w:firstLine="420" w:firstLineChars="200"/>
        <w:rPr>
          <w:rFonts w:hAnsi="宋体" w:cs="宋体"/>
        </w:rPr>
      </w:pPr>
      <w:r>
        <w:rPr>
          <w:rFonts w:hint="eastAsia" w:hAnsi="宋体" w:cs="宋体"/>
        </w:rPr>
        <w:t>第三章 采购合同格式条款</w:t>
      </w:r>
    </w:p>
    <w:p>
      <w:pPr>
        <w:pStyle w:val="26"/>
        <w:adjustRightInd w:val="0"/>
        <w:snapToGrid w:val="0"/>
        <w:spacing w:line="360" w:lineRule="auto"/>
        <w:ind w:firstLine="420" w:firstLineChars="200"/>
        <w:rPr>
          <w:rFonts w:hAnsi="宋体" w:cs="宋体"/>
        </w:rPr>
      </w:pPr>
      <w:r>
        <w:rPr>
          <w:rFonts w:hint="eastAsia" w:hAnsi="宋体" w:cs="宋体"/>
        </w:rPr>
        <w:t>第四章 采购需求</w:t>
      </w:r>
    </w:p>
    <w:p>
      <w:pPr>
        <w:pStyle w:val="26"/>
        <w:adjustRightInd w:val="0"/>
        <w:snapToGrid w:val="0"/>
        <w:spacing w:line="360" w:lineRule="auto"/>
        <w:ind w:firstLine="420" w:firstLineChars="200"/>
        <w:rPr>
          <w:rFonts w:hAnsi="宋体" w:cs="宋体"/>
        </w:rPr>
      </w:pPr>
      <w:r>
        <w:rPr>
          <w:rFonts w:hint="eastAsia" w:hAnsi="宋体" w:cs="宋体"/>
        </w:rPr>
        <w:t>第五章 响应文件组成</w:t>
      </w:r>
    </w:p>
    <w:p>
      <w:pPr>
        <w:pStyle w:val="26"/>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6"/>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6"/>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6"/>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6"/>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6"/>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6"/>
        <w:adjustRightInd w:val="0"/>
        <w:snapToGrid w:val="0"/>
        <w:spacing w:line="360" w:lineRule="auto"/>
        <w:ind w:firstLine="420" w:firstLineChars="200"/>
        <w:rPr>
          <w:rFonts w:hAnsi="宋体" w:cs="宋体"/>
        </w:rPr>
      </w:pPr>
      <w:r>
        <w:rPr>
          <w:rFonts w:hint="eastAsia" w:hAnsi="宋体" w:cs="宋体"/>
        </w:rPr>
        <w:t>（1）磋商响应声明</w:t>
      </w:r>
    </w:p>
    <w:p>
      <w:pPr>
        <w:pStyle w:val="26"/>
        <w:adjustRightInd w:val="0"/>
        <w:snapToGrid w:val="0"/>
        <w:spacing w:line="360" w:lineRule="auto"/>
        <w:ind w:firstLine="420" w:firstLineChars="200"/>
        <w:rPr>
          <w:rFonts w:hAnsi="宋体" w:cs="宋体"/>
        </w:rPr>
      </w:pPr>
      <w:r>
        <w:rPr>
          <w:rFonts w:hint="eastAsia" w:hAnsi="宋体" w:cs="宋体"/>
        </w:rPr>
        <w:t>（2）磋商保证金缴纳证明材料</w:t>
      </w:r>
    </w:p>
    <w:p>
      <w:pPr>
        <w:pStyle w:val="26"/>
        <w:adjustRightInd w:val="0"/>
        <w:snapToGrid w:val="0"/>
        <w:spacing w:line="360" w:lineRule="auto"/>
        <w:ind w:firstLine="420" w:firstLineChars="200"/>
        <w:rPr>
          <w:rFonts w:hAnsi="宋体" w:cs="宋体"/>
        </w:rPr>
      </w:pPr>
      <w:r>
        <w:rPr>
          <w:rFonts w:hint="eastAsia" w:hAnsi="宋体" w:cs="宋体"/>
        </w:rPr>
        <w:t>（3）供应商的资格证明文件</w:t>
      </w:r>
    </w:p>
    <w:p>
      <w:pPr>
        <w:pStyle w:val="26"/>
        <w:adjustRightInd w:val="0"/>
        <w:snapToGrid w:val="0"/>
        <w:spacing w:line="360" w:lineRule="auto"/>
        <w:ind w:firstLine="420" w:firstLineChars="200"/>
        <w:rPr>
          <w:rFonts w:hAnsi="宋体" w:cs="宋体"/>
        </w:rPr>
      </w:pPr>
      <w:r>
        <w:rPr>
          <w:rFonts w:hint="eastAsia" w:hAnsi="宋体" w:cs="宋体"/>
        </w:rPr>
        <w:t>（4）服务方案</w:t>
      </w:r>
    </w:p>
    <w:p>
      <w:pPr>
        <w:pStyle w:val="26"/>
        <w:adjustRightInd w:val="0"/>
        <w:snapToGrid w:val="0"/>
        <w:spacing w:line="360" w:lineRule="auto"/>
        <w:ind w:firstLine="420" w:firstLineChars="200"/>
        <w:rPr>
          <w:rFonts w:hAnsi="宋体" w:cs="宋体"/>
        </w:rPr>
      </w:pPr>
      <w:r>
        <w:rPr>
          <w:rFonts w:hint="eastAsia" w:hAnsi="宋体" w:cs="宋体"/>
        </w:rPr>
        <w:t>（5）拟投入服务团队</w:t>
      </w:r>
    </w:p>
    <w:p>
      <w:pPr>
        <w:pStyle w:val="26"/>
        <w:adjustRightInd w:val="0"/>
        <w:snapToGrid w:val="0"/>
        <w:spacing w:line="360" w:lineRule="auto"/>
        <w:ind w:firstLine="420" w:firstLineChars="200"/>
        <w:rPr>
          <w:rFonts w:hAnsi="宋体" w:cs="宋体"/>
        </w:rPr>
      </w:pPr>
      <w:r>
        <w:rPr>
          <w:rFonts w:hint="eastAsia" w:hAnsi="宋体" w:cs="宋体"/>
        </w:rPr>
        <w:t>（6）技术/商务响应与偏离表</w:t>
      </w:r>
    </w:p>
    <w:p>
      <w:pPr>
        <w:pStyle w:val="26"/>
        <w:adjustRightInd w:val="0"/>
        <w:snapToGrid w:val="0"/>
        <w:spacing w:line="360" w:lineRule="auto"/>
        <w:ind w:firstLine="420" w:firstLineChars="200"/>
        <w:rPr>
          <w:rFonts w:hAnsi="宋体" w:cs="宋体"/>
        </w:rPr>
      </w:pPr>
      <w:r>
        <w:rPr>
          <w:rFonts w:hint="eastAsia" w:hAnsi="宋体" w:cs="宋体"/>
        </w:rPr>
        <w:t>（7）报价文件</w:t>
      </w:r>
    </w:p>
    <w:p>
      <w:pPr>
        <w:pStyle w:val="26"/>
        <w:adjustRightInd w:val="0"/>
        <w:snapToGrid w:val="0"/>
        <w:spacing w:line="360" w:lineRule="auto"/>
        <w:ind w:firstLine="420" w:firstLineChars="200"/>
        <w:rPr>
          <w:rFonts w:hAnsi="宋体" w:cs="宋体"/>
        </w:rPr>
      </w:pPr>
      <w:r>
        <w:rPr>
          <w:rFonts w:hint="eastAsia" w:hAnsi="宋体" w:cs="宋体"/>
        </w:rPr>
        <w:t>（8）业绩证明资料</w:t>
      </w:r>
    </w:p>
    <w:p>
      <w:pPr>
        <w:pStyle w:val="26"/>
        <w:adjustRightInd w:val="0"/>
        <w:snapToGrid w:val="0"/>
        <w:spacing w:line="360" w:lineRule="auto"/>
        <w:ind w:firstLine="420" w:firstLineChars="200"/>
        <w:rPr>
          <w:rFonts w:hAnsi="宋体" w:cs="宋体"/>
        </w:rPr>
      </w:pPr>
      <w:r>
        <w:rPr>
          <w:rFonts w:hint="eastAsia" w:hAnsi="宋体" w:cs="宋体"/>
        </w:rPr>
        <w:t>（9）供应商认为需提供的其它资料</w:t>
      </w:r>
    </w:p>
    <w:p>
      <w:pPr>
        <w:pStyle w:val="26"/>
        <w:adjustRightInd w:val="0"/>
        <w:snapToGrid w:val="0"/>
        <w:spacing w:line="360" w:lineRule="auto"/>
        <w:ind w:firstLine="420" w:firstLineChars="200"/>
        <w:rPr>
          <w:rFonts w:hAnsi="宋体" w:cs="宋体"/>
        </w:rPr>
      </w:pPr>
      <w:r>
        <w:rPr>
          <w:rFonts w:hint="eastAsia" w:hAnsi="宋体" w:cs="宋体"/>
        </w:rPr>
        <w:t>（10）最后报价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6"/>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6"/>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6"/>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6"/>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6"/>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6"/>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6"/>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6"/>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6"/>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6"/>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6"/>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6"/>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6"/>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6"/>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6"/>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6"/>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6"/>
        <w:adjustRightInd w:val="0"/>
        <w:snapToGrid w:val="0"/>
        <w:spacing w:line="360" w:lineRule="auto"/>
        <w:rPr>
          <w:rFonts w:hAnsi="宋体" w:cs="宋体"/>
          <w:b/>
          <w:kern w:val="0"/>
        </w:rPr>
      </w:pPr>
      <w:r>
        <w:rPr>
          <w:rFonts w:hint="eastAsia" w:hAnsi="宋体" w:cs="宋体"/>
          <w:b/>
          <w:kern w:val="0"/>
        </w:rPr>
        <w:t>27.实质性响应</w:t>
      </w:r>
    </w:p>
    <w:p>
      <w:pPr>
        <w:pStyle w:val="26"/>
        <w:adjustRightInd w:val="0"/>
        <w:snapToGrid w:val="0"/>
        <w:spacing w:line="360" w:lineRule="auto"/>
        <w:ind w:firstLine="420" w:firstLineChars="200"/>
        <w:rPr>
          <w:rFonts w:hAnsi="宋体" w:cs="宋体"/>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pStyle w:val="26"/>
        <w:adjustRightInd w:val="0"/>
        <w:snapToGrid w:val="0"/>
        <w:spacing w:line="360" w:lineRule="auto"/>
        <w:ind w:firstLine="420" w:firstLineChars="200"/>
        <w:rPr>
          <w:rFonts w:hAnsi="宋体" w:cs="宋体"/>
        </w:rPr>
      </w:pPr>
      <w:r>
        <w:rPr>
          <w:rFonts w:hint="eastAsia" w:hAnsi="宋体" w:cs="宋体"/>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27.3</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6"/>
        <w:adjustRightInd w:val="0"/>
        <w:snapToGrid w:val="0"/>
        <w:spacing w:line="360" w:lineRule="auto"/>
        <w:rPr>
          <w:rFonts w:hAnsi="宋体" w:cs="宋体"/>
          <w:b/>
          <w:kern w:val="0"/>
        </w:rPr>
      </w:pPr>
      <w:r>
        <w:rPr>
          <w:rFonts w:hint="eastAsia" w:hAnsi="宋体" w:cs="宋体"/>
          <w:b/>
          <w:kern w:val="0"/>
        </w:rPr>
        <w:t xml:space="preserve">28.无效响应 </w:t>
      </w:r>
    </w:p>
    <w:p>
      <w:pPr>
        <w:pStyle w:val="26"/>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（4）响应文件不满足本章第27.1、27.2款规定的实质性要求的；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31.4涉及多处或部分获得采购政策优惠的，其多处或部分享受采购优惠政策的计算方法见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6"/>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（四）属于同一集团、协会、商会等组织成员的供应商按照该组织要求协同参加采购活动；</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（六）供应商之间商定部分供应商放弃参加采购活动或者放弃中标、成交；</w:t>
      </w:r>
    </w:p>
    <w:p>
      <w:pPr>
        <w:pStyle w:val="44"/>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6"/>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6"/>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6"/>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6"/>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6"/>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40.1成交供应商应当在成交通知书发出之日起30日内与采购人签订采购合同。</w:t>
      </w:r>
    </w:p>
    <w:p>
      <w:pPr>
        <w:pStyle w:val="26"/>
        <w:adjustRightInd w:val="0"/>
        <w:snapToGrid w:val="0"/>
        <w:spacing w:line="360" w:lineRule="auto"/>
        <w:ind w:firstLine="420" w:firstLineChars="200"/>
        <w:rPr>
          <w:rFonts w:hAnsi="宋体" w:cs="宋体"/>
        </w:rPr>
      </w:pPr>
      <w:r>
        <w:rPr>
          <w:rFonts w:hint="eastAsia" w:hAnsi="宋体" w:cs="宋体"/>
        </w:rPr>
        <w:t>40.2磋商文件、成交供应商的响应文件等均为签订采购合同的依据。</w:t>
      </w:r>
    </w:p>
    <w:p>
      <w:pPr>
        <w:pStyle w:val="26"/>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6"/>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成交供应商有下列情形之一的，责令限期改正，情节严重的，列入不良行为记录名单，在1至3年内禁止参加采购活动，并予以通报：</w:t>
      </w:r>
    </w:p>
    <w:p>
      <w:pPr>
        <w:pStyle w:val="26"/>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6"/>
        <w:adjustRightInd w:val="0"/>
        <w:snapToGrid w:val="0"/>
        <w:spacing w:line="360" w:lineRule="auto"/>
        <w:ind w:firstLine="420" w:firstLineChars="200"/>
        <w:rPr>
          <w:rFonts w:hAnsi="宋体" w:cs="宋体"/>
        </w:rPr>
      </w:pPr>
      <w:r>
        <w:rPr>
          <w:rFonts w:hint="eastAsia" w:hAnsi="宋体" w:cs="宋体"/>
        </w:rPr>
        <w:t>（二）未按照采购文件确定的事项签订采购合同，或者与采购人另行订立背离合同实质性内容的协议的；</w:t>
      </w:r>
    </w:p>
    <w:p>
      <w:pPr>
        <w:pStyle w:val="26"/>
        <w:adjustRightInd w:val="0"/>
        <w:snapToGrid w:val="0"/>
        <w:spacing w:line="360" w:lineRule="auto"/>
        <w:ind w:firstLine="420" w:firstLineChars="200"/>
        <w:rPr>
          <w:rFonts w:hAnsi="宋体" w:cs="宋体"/>
        </w:rPr>
      </w:pPr>
      <w:r>
        <w:rPr>
          <w:rFonts w:hint="eastAsia" w:hAnsi="宋体" w:cs="宋体"/>
        </w:rPr>
        <w:t>（三）拒绝履行合同义务的；</w:t>
      </w:r>
    </w:p>
    <w:p>
      <w:pPr>
        <w:pStyle w:val="26"/>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snapToGrid w:val="0"/>
        <w:spacing w:line="360" w:lineRule="auto"/>
        <w:ind w:firstLine="420"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pStyle w:val="6"/>
        <w:rPr>
          <w:rFonts w:ascii="宋体" w:hAnsi="宋体" w:cs="宋体"/>
          <w:szCs w:val="32"/>
        </w:rPr>
      </w:pPr>
      <w:r>
        <w:rPr>
          <w:rFonts w:hint="eastAsia" w:ascii="宋体" w:hAnsi="宋体" w:cs="宋体"/>
          <w:szCs w:val="32"/>
        </w:rPr>
        <w:br w:type="page"/>
      </w:r>
      <w:bookmarkStart w:id="12" w:name="_Toc29495"/>
      <w:r>
        <w:rPr>
          <w:rStyle w:val="69"/>
          <w:rFonts w:hint="eastAsia"/>
          <w:b/>
          <w:bCs/>
        </w:rPr>
        <w:t>第三章  合同格式</w:t>
      </w:r>
      <w:bookmarkEnd w:id="12"/>
    </w:p>
    <w:p>
      <w:pPr>
        <w:rPr>
          <w:rFonts w:cs="宋体"/>
          <w:b/>
          <w:bCs/>
          <w:color w:val="333333"/>
          <w:kern w:val="0"/>
          <w:sz w:val="44"/>
        </w:rPr>
      </w:pPr>
      <w:r>
        <w:rPr>
          <w:rFonts w:hint="eastAsia" w:ascii="宋体" w:hAnsi="宋体" w:cs="宋体"/>
          <w:sz w:val="24"/>
        </w:rPr>
        <w:t xml:space="preserve">                     </w:t>
      </w:r>
      <w:r>
        <w:rPr>
          <w:rFonts w:hint="eastAsia" w:ascii="宋体" w:hAnsi="宋体"/>
          <w:b/>
          <w:sz w:val="28"/>
          <w:szCs w:val="28"/>
        </w:rPr>
        <w:t>（合同以最终正式签订的为准）</w:t>
      </w:r>
    </w:p>
    <w:p>
      <w:pPr>
        <w:rPr>
          <w:b/>
          <w:bCs/>
          <w:sz w:val="24"/>
        </w:rPr>
      </w:pPr>
    </w:p>
    <w:p>
      <w:pPr>
        <w:adjustRightInd w:val="0"/>
        <w:snapToGrid w:val="0"/>
        <w:spacing w:line="540" w:lineRule="exact"/>
        <w:jc w:val="right"/>
        <w:rPr>
          <w:rFonts w:cs="宋体"/>
          <w:b/>
          <w:bCs/>
          <w:color w:val="auto"/>
          <w:sz w:val="28"/>
          <w:szCs w:val="28"/>
          <w:u w:val="single"/>
        </w:rPr>
      </w:pPr>
      <w:bookmarkStart w:id="13" w:name="_Toc88816261"/>
      <w:bookmarkStart w:id="14" w:name="_Toc16003"/>
      <w:bookmarkStart w:id="15" w:name="_Toc3290"/>
      <w:bookmarkStart w:id="16" w:name="_Toc30732"/>
      <w:bookmarkStart w:id="17" w:name="_Toc521080305"/>
      <w:r>
        <w:rPr>
          <w:rFonts w:hint="eastAsia" w:cs="宋体"/>
          <w:color w:val="auto"/>
        </w:rPr>
        <w:t>合同编号：</w:t>
      </w:r>
    </w:p>
    <w:p>
      <w:pPr>
        <w:pStyle w:val="8"/>
        <w:numPr>
          <w:ilvl w:val="2"/>
          <w:numId w:val="0"/>
        </w:numPr>
        <w:spacing w:line="560" w:lineRule="exact"/>
        <w:jc w:val="center"/>
        <w:rPr>
          <w:rFonts w:hint="eastAsia" w:ascii="仿宋_GB2312" w:hAnsi="仿宋_GB2312" w:eastAsia="仿宋_GB2312" w:cs="仿宋_GB2312"/>
          <w:color w:val="000000"/>
          <w:spacing w:val="0"/>
          <w:kern w:val="2"/>
          <w:szCs w:val="28"/>
        </w:rPr>
      </w:pPr>
    </w:p>
    <w:p>
      <w:pPr>
        <w:spacing w:line="560" w:lineRule="exact"/>
        <w:rPr>
          <w:rFonts w:hint="eastAsia" w:ascii="仿宋_GB2312" w:hAnsi="仿宋_GB2312" w:eastAsia="仿宋_GB2312" w:cs="仿宋_GB2312"/>
          <w:sz w:val="28"/>
          <w:szCs w:val="28"/>
        </w:rPr>
      </w:pPr>
    </w:p>
    <w:p>
      <w:pPr>
        <w:pStyle w:val="67"/>
        <w:spacing w:line="560" w:lineRule="exact"/>
        <w:rPr>
          <w:rFonts w:hint="eastAsia" w:ascii="仿宋_GB2312" w:hAnsi="仿宋_GB2312" w:eastAsia="仿宋_GB2312" w:cs="仿宋_GB2312"/>
          <w:sz w:val="28"/>
          <w:szCs w:val="28"/>
        </w:rPr>
      </w:pPr>
    </w:p>
    <w:p>
      <w:pPr>
        <w:pStyle w:val="67"/>
        <w:spacing w:line="560" w:lineRule="exact"/>
        <w:rPr>
          <w:rFonts w:hint="eastAsia" w:ascii="仿宋_GB2312" w:hAnsi="仿宋_GB2312" w:eastAsia="仿宋_GB2312" w:cs="仿宋_GB2312"/>
          <w:kern w:val="2"/>
          <w:sz w:val="28"/>
          <w:szCs w:val="28"/>
        </w:rPr>
      </w:pP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rPr>
        <w:tab/>
      </w:r>
    </w:p>
    <w:p>
      <w:pPr>
        <w:pStyle w:val="8"/>
        <w:numPr>
          <w:ilvl w:val="2"/>
          <w:numId w:val="0"/>
        </w:numPr>
        <w:spacing w:line="360" w:lineRule="auto"/>
        <w:jc w:val="center"/>
        <w:rPr>
          <w:rFonts w:hint="eastAsia" w:ascii="方正小标宋简体" w:hAnsi="方正小标宋简体" w:eastAsia="方正小标宋简体" w:cs="方正小标宋简体"/>
          <w:b w:val="0"/>
          <w:bCs/>
          <w:color w:val="000000"/>
          <w:spacing w:val="0"/>
          <w:kern w:val="2"/>
          <w:sz w:val="44"/>
          <w:szCs w:val="44"/>
          <w:lang w:val="en-US"/>
        </w:rPr>
      </w:pPr>
      <w:r>
        <w:rPr>
          <w:rFonts w:hint="eastAsia" w:ascii="方正小标宋简体" w:hAnsi="方正小标宋简体" w:eastAsia="方正小标宋简体" w:cs="方正小标宋简体"/>
          <w:b w:val="0"/>
          <w:bCs/>
          <w:color w:val="000000"/>
          <w:spacing w:val="0"/>
          <w:kern w:val="2"/>
          <w:sz w:val="44"/>
          <w:szCs w:val="44"/>
          <w:u w:val="single"/>
          <w:lang w:val="en-US" w:eastAsia="zh-CN"/>
        </w:rPr>
        <w:t>东山湾智创产业园公共区域装修工程</w:t>
      </w:r>
      <w:r>
        <w:rPr>
          <w:rFonts w:hint="eastAsia" w:ascii="方正小标宋简体" w:hAnsi="方正小标宋简体" w:eastAsia="方正小标宋简体" w:cs="方正小标宋简体"/>
          <w:b w:val="0"/>
          <w:bCs/>
          <w:color w:val="000000"/>
          <w:spacing w:val="0"/>
          <w:kern w:val="2"/>
          <w:sz w:val="44"/>
          <w:szCs w:val="44"/>
          <w:lang w:val="en-US"/>
        </w:rPr>
        <w:t>项目</w:t>
      </w:r>
    </w:p>
    <w:p>
      <w:pPr>
        <w:pStyle w:val="8"/>
        <w:numPr>
          <w:ilvl w:val="2"/>
          <w:numId w:val="0"/>
        </w:numPr>
        <w:spacing w:line="360" w:lineRule="auto"/>
        <w:ind w:firstLine="3520" w:firstLineChars="800"/>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pacing w:val="0"/>
          <w:kern w:val="2"/>
          <w:sz w:val="44"/>
          <w:szCs w:val="44"/>
          <w:lang w:val="en-US"/>
        </w:rPr>
        <w:t>施工合同</w:t>
      </w:r>
    </w:p>
    <w:p>
      <w:pPr>
        <w:spacing w:line="560" w:lineRule="exact"/>
        <w:rPr>
          <w:rFonts w:hint="eastAsia" w:ascii="仿宋_GB2312" w:hAnsi="仿宋_GB2312" w:eastAsia="仿宋_GB2312" w:cs="仿宋_GB2312"/>
          <w:b/>
          <w:color w:val="000000"/>
          <w:sz w:val="28"/>
          <w:szCs w:val="28"/>
        </w:rPr>
      </w:pPr>
    </w:p>
    <w:p>
      <w:pPr>
        <w:pStyle w:val="2"/>
        <w:ind w:left="0" w:leftChars="0" w:firstLine="0" w:firstLineChars="0"/>
        <w:jc w:val="center"/>
        <w:rPr>
          <w:rFonts w:hint="eastAsia" w:ascii="宋体" w:hAnsi="宋体" w:cs="宋体"/>
          <w:b/>
          <w:bCs/>
          <w:color w:val="auto"/>
          <w:sz w:val="44"/>
          <w:szCs w:val="44"/>
        </w:rPr>
      </w:pPr>
      <w:r>
        <w:rPr>
          <w:color w:val="auto"/>
        </w:rPr>
        <w:t xml:space="preserve"> </w:t>
      </w:r>
      <w:r>
        <w:rPr>
          <w:rFonts w:hint="eastAsia" w:ascii="宋体" w:hAnsi="宋体" w:cs="宋体"/>
          <w:color w:val="auto"/>
          <w:sz w:val="28"/>
          <w:szCs w:val="28"/>
        </w:rPr>
        <w:t>[202</w:t>
      </w:r>
      <w:r>
        <w:rPr>
          <w:rFonts w:hint="eastAsia" w:ascii="宋体" w:hAnsi="宋体" w:cs="宋体"/>
          <w:color w:val="auto"/>
          <w:sz w:val="28"/>
          <w:szCs w:val="28"/>
          <w:lang w:val="en-US" w:eastAsia="zh-CN"/>
        </w:rPr>
        <w:t>3</w:t>
      </w:r>
      <w:r>
        <w:rPr>
          <w:rFonts w:hint="eastAsia" w:ascii="宋体" w:hAnsi="宋体" w:cs="宋体"/>
          <w:color w:val="auto"/>
          <w:sz w:val="28"/>
          <w:szCs w:val="28"/>
        </w:rPr>
        <w:t xml:space="preserve">版] </w:t>
      </w:r>
    </w:p>
    <w:p>
      <w:pPr>
        <w:spacing w:line="560" w:lineRule="exact"/>
        <w:rPr>
          <w:rFonts w:hint="eastAsia" w:ascii="仿宋_GB2312" w:hAnsi="仿宋_GB2312" w:eastAsia="仿宋_GB2312" w:cs="仿宋_GB2312"/>
          <w:b/>
          <w:color w:val="000000"/>
          <w:sz w:val="28"/>
          <w:szCs w:val="28"/>
        </w:rPr>
      </w:pPr>
    </w:p>
    <w:p>
      <w:pPr>
        <w:spacing w:line="560" w:lineRule="exact"/>
        <w:rPr>
          <w:rFonts w:hint="eastAsia" w:ascii="仿宋_GB2312" w:hAnsi="仿宋_GB2312" w:eastAsia="仿宋_GB2312" w:cs="仿宋_GB2312"/>
          <w:b/>
          <w:color w:val="000000"/>
          <w:sz w:val="28"/>
          <w:szCs w:val="28"/>
        </w:rPr>
      </w:pPr>
    </w:p>
    <w:p>
      <w:pPr>
        <w:spacing w:line="560" w:lineRule="exact"/>
        <w:rPr>
          <w:rFonts w:hint="eastAsia" w:ascii="仿宋_GB2312" w:hAnsi="仿宋_GB2312" w:eastAsia="仿宋_GB2312" w:cs="仿宋_GB2312"/>
          <w:b/>
          <w:color w:val="000000"/>
          <w:sz w:val="28"/>
          <w:szCs w:val="28"/>
        </w:rPr>
      </w:pPr>
    </w:p>
    <w:p>
      <w:pPr>
        <w:spacing w:line="560" w:lineRule="exact"/>
        <w:rPr>
          <w:rFonts w:hint="eastAsia" w:ascii="仿宋_GB2312" w:hAnsi="仿宋_GB2312" w:eastAsia="仿宋_GB2312" w:cs="仿宋_GB2312"/>
          <w:b/>
          <w:color w:val="000000"/>
          <w:sz w:val="28"/>
          <w:szCs w:val="28"/>
        </w:rPr>
      </w:pPr>
    </w:p>
    <w:p>
      <w:pPr>
        <w:spacing w:line="560" w:lineRule="exact"/>
        <w:rPr>
          <w:rFonts w:hint="eastAsia" w:ascii="仿宋_GB2312" w:hAnsi="仿宋_GB2312" w:eastAsia="仿宋_GB2312" w:cs="仿宋_GB2312"/>
          <w:b/>
          <w:color w:val="000000"/>
          <w:sz w:val="28"/>
          <w:szCs w:val="28"/>
        </w:rPr>
      </w:pPr>
    </w:p>
    <w:p>
      <w:pPr>
        <w:pStyle w:val="2"/>
        <w:ind w:left="0" w:leftChars="0" w:firstLine="0" w:firstLineChars="0"/>
        <w:rPr>
          <w:rFonts w:hint="eastAsia" w:ascii="仿宋_GB2312" w:hAnsi="仿宋_GB2312" w:eastAsia="仿宋_GB2312" w:cs="仿宋_GB2312"/>
          <w:b/>
          <w:color w:val="000000"/>
          <w:sz w:val="28"/>
          <w:szCs w:val="28"/>
        </w:rPr>
      </w:pPr>
    </w:p>
    <w:p>
      <w:pPr>
        <w:pStyle w:val="2"/>
        <w:ind w:left="0" w:leftChars="0" w:firstLine="0" w:firstLineChars="0"/>
        <w:rPr>
          <w:rFonts w:hint="eastAsia" w:ascii="仿宋_GB2312" w:hAnsi="仿宋_GB2312" w:eastAsia="仿宋_GB2312" w:cs="仿宋_GB2312"/>
          <w:b/>
          <w:color w:val="000000"/>
          <w:sz w:val="28"/>
          <w:szCs w:val="28"/>
        </w:rPr>
      </w:pPr>
    </w:p>
    <w:p>
      <w:pPr>
        <w:pStyle w:val="2"/>
        <w:ind w:left="0" w:leftChars="0" w:firstLine="0" w:firstLineChars="0"/>
        <w:rPr>
          <w:rFonts w:hint="eastAsia" w:ascii="仿宋_GB2312" w:hAnsi="仿宋_GB2312" w:eastAsia="仿宋_GB2312" w:cs="仿宋_GB2312"/>
          <w:b/>
          <w:color w:val="000000"/>
          <w:sz w:val="28"/>
          <w:szCs w:val="28"/>
        </w:rPr>
      </w:pPr>
    </w:p>
    <w:p>
      <w:pPr>
        <w:pStyle w:val="2"/>
        <w:ind w:left="0" w:leftChars="0" w:firstLine="0" w:firstLineChars="0"/>
        <w:rPr>
          <w:rFonts w:hint="eastAsia" w:ascii="仿宋_GB2312" w:hAnsi="仿宋_GB2312" w:eastAsia="仿宋_GB2312" w:cs="仿宋_GB2312"/>
          <w:b/>
          <w:color w:val="000000"/>
          <w:sz w:val="28"/>
          <w:szCs w:val="28"/>
        </w:rPr>
      </w:pPr>
    </w:p>
    <w:p>
      <w:pPr>
        <w:spacing w:line="520" w:lineRule="exact"/>
        <w:jc w:val="center"/>
        <w:rPr>
          <w:rFonts w:hint="eastAsia" w:ascii="方正小标宋简体" w:hAnsi="方正小标宋简体" w:eastAsia="方正小标宋简体" w:cs="方正小标宋简体"/>
          <w:b/>
          <w:bCs/>
          <w:color w:val="000000"/>
          <w:spacing w:val="0"/>
          <w:kern w:val="2"/>
          <w:sz w:val="44"/>
          <w:szCs w:val="44"/>
          <w:u w:val="single"/>
          <w:lang w:val="en-US" w:eastAsia="zh-CN"/>
        </w:rPr>
      </w:pP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color w:val="000000"/>
          <w:spacing w:val="0"/>
          <w:kern w:val="2"/>
          <w:sz w:val="44"/>
          <w:szCs w:val="44"/>
          <w:u w:val="single"/>
          <w:lang w:val="en-US" w:eastAsia="zh-CN"/>
        </w:rPr>
        <w:t>东山湾智创产业园公共区域装修工程</w:t>
      </w:r>
      <w:r>
        <w:rPr>
          <w:rFonts w:hint="eastAsia" w:ascii="方正小标宋简体" w:hAnsi="方正小标宋简体" w:eastAsia="方正小标宋简体" w:cs="方正小标宋简体"/>
          <w:sz w:val="44"/>
          <w:szCs w:val="44"/>
        </w:rPr>
        <w:t>项目施工合同</w:t>
      </w:r>
    </w:p>
    <w:p>
      <w:pPr>
        <w:spacing w:line="520" w:lineRule="exact"/>
        <w:ind w:firstLine="420" w:firstLineChars="200"/>
        <w:rPr>
          <w:rFonts w:hint="eastAsia" w:ascii="仿宋_GB2312" w:hAnsi="仿宋_GB2312" w:eastAsia="仿宋_GB2312" w:cs="仿宋_GB2312"/>
        </w:rPr>
      </w:pP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甲      方：</w:t>
      </w:r>
      <w:r>
        <w:rPr>
          <w:rFonts w:hint="eastAsia" w:ascii="仿宋_GB2312" w:hAnsi="仿宋_GB2312" w:eastAsia="仿宋_GB2312" w:cs="仿宋_GB2312"/>
          <w:b/>
          <w:color w:val="000000"/>
          <w:u w:val="single"/>
        </w:rPr>
        <w:t xml:space="preserve">  湖南尚域东科建设开发有限公司          </w:t>
      </w:r>
      <w:r>
        <w:rPr>
          <w:rFonts w:hint="eastAsia" w:ascii="仿宋_GB2312" w:hAnsi="仿宋_GB2312" w:eastAsia="仿宋_GB2312" w:cs="仿宋_GB2312"/>
          <w:b/>
          <w:color w:val="000000"/>
        </w:rPr>
        <w:t xml:space="preserve"> </w:t>
      </w: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住  所  地：</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法定代表人：</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r>
        <w:rPr>
          <w:rFonts w:hint="eastAsia" w:ascii="仿宋_GB2312" w:hAnsi="仿宋_GB2312" w:eastAsia="仿宋_GB2312" w:cs="仿宋_GB2312"/>
          <w:b/>
          <w:color w:val="000000"/>
          <w:u w:val="single"/>
        </w:rPr>
        <w:t xml:space="preserve">               </w:t>
      </w:r>
    </w:p>
    <w:p>
      <w:pPr>
        <w:spacing w:line="520" w:lineRule="exact"/>
        <w:ind w:firstLine="403" w:firstLineChars="192"/>
        <w:rPr>
          <w:rFonts w:hint="eastAsia" w:ascii="仿宋_GB2312" w:hAnsi="仿宋_GB2312" w:eastAsia="仿宋_GB2312" w:cs="仿宋_GB2312"/>
          <w:b/>
          <w:color w:val="000000"/>
          <w:u w:val="single"/>
        </w:rPr>
      </w:pP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乙      方：</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r>
        <w:rPr>
          <w:rFonts w:hint="eastAsia" w:ascii="仿宋_GB2312" w:hAnsi="仿宋_GB2312" w:eastAsia="仿宋_GB2312" w:cs="仿宋_GB2312"/>
          <w:b/>
          <w:color w:val="000000"/>
          <w:u w:val="single"/>
        </w:rPr>
        <w:t xml:space="preserve">  </w:t>
      </w: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住  所  地：</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r>
        <w:rPr>
          <w:rFonts w:hint="eastAsia" w:ascii="仿宋_GB2312" w:hAnsi="仿宋_GB2312" w:eastAsia="仿宋_GB2312" w:cs="仿宋_GB2312"/>
          <w:b/>
          <w:color w:val="000000"/>
          <w:u w:val="single"/>
        </w:rPr>
        <w:t xml:space="preserve">   </w:t>
      </w:r>
    </w:p>
    <w:p>
      <w:pPr>
        <w:spacing w:line="520" w:lineRule="exact"/>
        <w:ind w:firstLine="403" w:firstLineChars="192"/>
        <w:rPr>
          <w:rFonts w:hint="eastAsia" w:ascii="仿宋_GB2312" w:hAnsi="仿宋_GB2312" w:eastAsia="仿宋_GB2312" w:cs="仿宋_GB2312"/>
          <w:b/>
          <w:color w:val="000000"/>
          <w:u w:val="single"/>
        </w:rPr>
      </w:pPr>
      <w:r>
        <w:rPr>
          <w:rFonts w:hint="eastAsia" w:ascii="仿宋_GB2312" w:hAnsi="仿宋_GB2312" w:eastAsia="仿宋_GB2312" w:cs="仿宋_GB2312"/>
          <w:b/>
          <w:color w:val="000000"/>
        </w:rPr>
        <w:t>法定代表人：</w:t>
      </w:r>
      <w:r>
        <w:rPr>
          <w:rFonts w:hint="eastAsia" w:ascii="仿宋_GB2312" w:hAnsi="仿宋_GB2312" w:eastAsia="仿宋_GB2312" w:cs="仿宋_GB2312"/>
          <w:b/>
          <w:color w:val="000000"/>
          <w:u w:val="single"/>
        </w:rPr>
        <w:t xml:space="preserve">  </w:t>
      </w:r>
      <w:r>
        <w:rPr>
          <w:rFonts w:hint="eastAsia" w:ascii="仿宋_GB2312" w:hAnsi="仿宋_GB2312" w:eastAsia="仿宋_GB2312" w:cs="仿宋_GB2312"/>
          <w:b/>
          <w:color w:val="000000"/>
          <w:u w:val="single"/>
          <w:lang w:val="en-US" w:eastAsia="zh-CN"/>
        </w:rPr>
        <w:t xml:space="preserve">       </w:t>
      </w:r>
      <w:r>
        <w:rPr>
          <w:rFonts w:hint="eastAsia" w:ascii="仿宋_GB2312" w:hAnsi="仿宋_GB2312" w:eastAsia="仿宋_GB2312" w:cs="仿宋_GB2312"/>
          <w:b/>
          <w:color w:val="000000"/>
          <w:u w:val="single"/>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甲方将【</w:t>
      </w:r>
      <w:r>
        <w:rPr>
          <w:rFonts w:hint="eastAsia" w:ascii="仿宋_GB2312" w:hAnsi="仿宋_GB2312" w:eastAsia="仿宋_GB2312" w:cs="仿宋_GB2312"/>
          <w:bCs/>
          <w:color w:val="000000"/>
          <w:lang w:val="en-US" w:eastAsia="zh-CN"/>
        </w:rPr>
        <w:t>东山湾智创产业园公共区域装修工程</w:t>
      </w:r>
      <w:r>
        <w:rPr>
          <w:rFonts w:hint="eastAsia" w:ascii="仿宋_GB2312" w:hAnsi="仿宋_GB2312" w:eastAsia="仿宋_GB2312" w:cs="仿宋_GB2312"/>
          <w:bCs/>
          <w:color w:val="000000"/>
        </w:rPr>
        <w:t xml:space="preserve"> 】工程以包工包料形式</w:t>
      </w:r>
      <w:r>
        <w:rPr>
          <w:rFonts w:hint="eastAsia" w:ascii="仿宋_GB2312" w:hAnsi="仿宋_GB2312" w:eastAsia="仿宋_GB2312" w:cs="仿宋_GB2312"/>
          <w:bCs/>
          <w:color w:val="000000"/>
          <w:lang w:val="en-US" w:eastAsia="zh-CN"/>
        </w:rPr>
        <w:t>发</w:t>
      </w:r>
      <w:r>
        <w:rPr>
          <w:rFonts w:hint="eastAsia" w:ascii="仿宋_GB2312" w:hAnsi="仿宋_GB2312" w:eastAsia="仿宋_GB2312" w:cs="仿宋_GB2312"/>
          <w:bCs/>
          <w:color w:val="000000"/>
        </w:rPr>
        <w:t>包给乙方</w:t>
      </w:r>
      <w:r>
        <w:rPr>
          <w:rFonts w:hint="eastAsia" w:ascii="仿宋_GB2312" w:hAnsi="仿宋_GB2312" w:eastAsia="仿宋_GB2312" w:cs="仿宋_GB2312"/>
          <w:bCs/>
          <w:color w:val="000000"/>
          <w:lang w:val="en-US" w:eastAsia="zh-CN"/>
        </w:rPr>
        <w:t>实施</w:t>
      </w:r>
      <w:r>
        <w:rPr>
          <w:rFonts w:hint="eastAsia" w:ascii="仿宋_GB2312" w:hAnsi="仿宋_GB2312" w:eastAsia="仿宋_GB2312" w:cs="仿宋_GB2312"/>
          <w:bCs/>
          <w:color w:val="000000"/>
        </w:rPr>
        <w:t>，为明确双方权利义务，经甲乙双方共同商议，达成以下合同条款：</w:t>
      </w:r>
    </w:p>
    <w:p>
      <w:pPr>
        <w:spacing w:line="520" w:lineRule="exact"/>
        <w:ind w:firstLine="420" w:firstLineChars="200"/>
        <w:rPr>
          <w:rFonts w:hint="eastAsia" w:ascii="仿宋_GB2312" w:hAnsi="仿宋_GB2312" w:eastAsia="仿宋_GB2312" w:cs="仿宋_GB2312"/>
          <w:bCs/>
          <w:color w:val="000000"/>
          <w:u w:val="single"/>
        </w:rPr>
      </w:pPr>
      <w:r>
        <w:rPr>
          <w:rFonts w:hint="eastAsia" w:ascii="仿宋_GB2312" w:hAnsi="仿宋_GB2312" w:eastAsia="仿宋_GB2312" w:cs="仿宋_GB2312"/>
          <w:b/>
          <w:bCs w:val="0"/>
          <w:color w:val="000000"/>
          <w:lang w:val="en-US" w:eastAsia="zh-CN"/>
        </w:rPr>
        <w:t>一、</w:t>
      </w:r>
      <w:r>
        <w:rPr>
          <w:rFonts w:hint="eastAsia" w:ascii="仿宋_GB2312" w:hAnsi="仿宋_GB2312" w:eastAsia="仿宋_GB2312" w:cs="仿宋_GB2312"/>
          <w:b/>
          <w:bCs w:val="0"/>
          <w:color w:val="000000"/>
        </w:rPr>
        <w:t>工程名称：</w:t>
      </w:r>
      <w:r>
        <w:rPr>
          <w:rFonts w:hint="eastAsia" w:ascii="仿宋_GB2312" w:hAnsi="仿宋_GB2312" w:eastAsia="仿宋_GB2312" w:cs="仿宋_GB2312"/>
          <w:bCs/>
          <w:color w:val="000000"/>
        </w:rPr>
        <w:t>【</w:t>
      </w:r>
      <w:r>
        <w:rPr>
          <w:rFonts w:hint="eastAsia" w:ascii="仿宋_GB2312" w:hAnsi="仿宋_GB2312" w:eastAsia="仿宋_GB2312" w:cs="仿宋_GB2312"/>
          <w:bCs/>
          <w:color w:val="000000"/>
          <w:lang w:val="en-US" w:eastAsia="zh-CN"/>
        </w:rPr>
        <w:t>东山湾智创产业园公共区域装修工程</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rPr>
        <w:t>】</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bCs w:val="0"/>
          <w:color w:val="000000"/>
          <w:lang w:val="en-US" w:eastAsia="zh-CN"/>
        </w:rPr>
        <w:t>二</w:t>
      </w:r>
      <w:r>
        <w:rPr>
          <w:rFonts w:hint="eastAsia" w:ascii="仿宋_GB2312" w:hAnsi="仿宋_GB2312" w:eastAsia="仿宋_GB2312" w:cs="仿宋_GB2312"/>
          <w:b/>
          <w:bCs w:val="0"/>
          <w:color w:val="000000"/>
        </w:rPr>
        <w:t>、工程地点：</w:t>
      </w:r>
      <w:r>
        <w:rPr>
          <w:rFonts w:hint="eastAsia" w:ascii="仿宋_GB2312" w:hAnsi="仿宋_GB2312" w:eastAsia="仿宋_GB2312" w:cs="仿宋_GB2312"/>
          <w:bCs/>
          <w:color w:val="000000"/>
        </w:rPr>
        <w:t>岳麓区【</w:t>
      </w:r>
      <w:r>
        <w:rPr>
          <w:rFonts w:hint="eastAsia" w:ascii="仿宋_GB2312" w:hAnsi="仿宋_GB2312" w:eastAsia="仿宋_GB2312" w:cs="仿宋_GB2312"/>
          <w:bCs/>
          <w:color w:val="000000"/>
          <w:lang w:val="en-US" w:eastAsia="zh-CN"/>
        </w:rPr>
        <w:t>东山湾智创产业园</w:t>
      </w:r>
      <w:r>
        <w:rPr>
          <w:rFonts w:hint="eastAsia" w:ascii="仿宋_GB2312" w:hAnsi="仿宋_GB2312" w:eastAsia="仿宋_GB2312" w:cs="仿宋_GB2312"/>
          <w:bCs/>
          <w:color w:val="000000"/>
        </w:rPr>
        <w:t>】</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bCs w:val="0"/>
          <w:color w:val="000000"/>
          <w:lang w:eastAsia="zh-CN"/>
        </w:rPr>
        <w:t>三</w:t>
      </w:r>
      <w:r>
        <w:rPr>
          <w:rFonts w:hint="eastAsia" w:ascii="仿宋_GB2312" w:hAnsi="仿宋_GB2312" w:eastAsia="仿宋_GB2312" w:cs="仿宋_GB2312"/>
          <w:b/>
          <w:bCs w:val="0"/>
          <w:color w:val="000000"/>
        </w:rPr>
        <w:t>、工程范围及内容</w:t>
      </w:r>
      <w:r>
        <w:rPr>
          <w:rFonts w:hint="eastAsia" w:ascii="仿宋_GB2312" w:hAnsi="仿宋_GB2312" w:eastAsia="仿宋_GB2312" w:cs="仿宋_GB2312"/>
          <w:bCs/>
          <w:color w:val="000000"/>
        </w:rPr>
        <w:t>：【</w:t>
      </w:r>
      <w:r>
        <w:rPr>
          <w:rFonts w:hint="eastAsia" w:ascii="仿宋_GB2312" w:hAnsi="仿宋_GB2312" w:eastAsia="仿宋_GB2312" w:cs="仿宋_GB2312"/>
          <w:bCs/>
          <w:color w:val="000000"/>
          <w:lang w:val="en-US" w:eastAsia="zh-CN"/>
        </w:rPr>
        <w:t>东山湾智创产业园</w:t>
      </w:r>
      <w:r>
        <w:rPr>
          <w:rFonts w:hint="eastAsia" w:ascii="仿宋_GB2312" w:hAnsi="仿宋_GB2312" w:eastAsia="仿宋_GB2312" w:cs="仿宋_GB2312"/>
          <w:bCs/>
          <w:color w:val="000000"/>
          <w:u w:val="single"/>
          <w:lang w:val="en-US" w:eastAsia="zh-CN"/>
        </w:rPr>
        <w:t>公共区域地面地板砖铺贴、墙及天棚油漆、扫脚线铺贴、电线电源及灯具安装装修等</w:t>
      </w:r>
      <w:r>
        <w:rPr>
          <w:rFonts w:hint="eastAsia" w:ascii="仿宋_GB2312" w:hAnsi="仿宋_GB2312" w:eastAsia="仿宋_GB2312" w:cs="仿宋_GB2312"/>
          <w:bCs/>
          <w:color w:val="000000"/>
        </w:rPr>
        <w:t>】</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bCs w:val="0"/>
          <w:color w:val="000000"/>
          <w:lang w:val="en-US" w:eastAsia="zh-CN"/>
        </w:rPr>
        <w:t>四</w:t>
      </w:r>
      <w:r>
        <w:rPr>
          <w:rFonts w:hint="eastAsia" w:ascii="仿宋_GB2312" w:hAnsi="仿宋_GB2312" w:eastAsia="仿宋_GB2312" w:cs="仿宋_GB2312"/>
          <w:b/>
          <w:bCs w:val="0"/>
          <w:color w:val="000000"/>
        </w:rPr>
        <w:t>、施工工期</w:t>
      </w:r>
      <w:r>
        <w:rPr>
          <w:rFonts w:hint="eastAsia" w:ascii="仿宋_GB2312" w:hAnsi="仿宋_GB2312" w:eastAsia="仿宋_GB2312" w:cs="仿宋_GB2312"/>
          <w:bCs/>
          <w:color w:val="000000"/>
        </w:rPr>
        <w:t>：【</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u w:val="single"/>
          <w:lang w:val="en-US" w:eastAsia="zh-CN"/>
        </w:rPr>
        <w:t xml:space="preserve">30天 </w:t>
      </w:r>
      <w:r>
        <w:rPr>
          <w:rFonts w:hint="eastAsia" w:ascii="仿宋_GB2312" w:hAnsi="仿宋_GB2312" w:eastAsia="仿宋_GB2312" w:cs="仿宋_GB2312"/>
          <w:bCs/>
          <w:color w:val="000000"/>
        </w:rPr>
        <w:t>】</w:t>
      </w:r>
    </w:p>
    <w:p>
      <w:pPr>
        <w:spacing w:beforeLines="0" w:line="520" w:lineRule="exact"/>
        <w:ind w:firstLine="460" w:firstLineChars="192"/>
        <w:rPr>
          <w:rFonts w:hint="eastAsia" w:ascii="仿宋_GB2312" w:hAnsi="仿宋_GB2312" w:eastAsia="仿宋_GB2312" w:cs="仿宋_GB2312"/>
          <w:b/>
          <w:bCs w:val="0"/>
          <w:color w:val="000000"/>
          <w:sz w:val="24"/>
          <w:szCs w:val="24"/>
        </w:rPr>
      </w:pPr>
      <w:r>
        <w:rPr>
          <w:rFonts w:hint="eastAsia" w:ascii="仿宋_GB2312" w:hAnsi="仿宋_GB2312" w:eastAsia="仿宋_GB2312" w:cs="仿宋_GB2312"/>
          <w:b/>
          <w:bCs w:val="0"/>
          <w:color w:val="000000"/>
          <w:sz w:val="24"/>
          <w:szCs w:val="24"/>
          <w:lang w:val="en-US" w:eastAsia="zh-CN"/>
        </w:rPr>
        <w:t>五</w:t>
      </w:r>
      <w:r>
        <w:rPr>
          <w:rFonts w:hint="eastAsia" w:ascii="仿宋_GB2312" w:hAnsi="仿宋_GB2312" w:eastAsia="仿宋_GB2312" w:cs="仿宋_GB2312"/>
          <w:b/>
          <w:bCs w:val="0"/>
          <w:color w:val="000000"/>
          <w:sz w:val="24"/>
          <w:szCs w:val="24"/>
        </w:rPr>
        <w:t>、承包方式及质量标准</w:t>
      </w:r>
    </w:p>
    <w:p>
      <w:pPr>
        <w:spacing w:line="520" w:lineRule="exact"/>
        <w:ind w:firstLine="403" w:firstLineChars="192"/>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1、承包方式：乙方包人工、包材料、包设备、包工期、包质量、包保险、包安全、包税金、包各项协调费用、包各项规费、包各项措施费用、包文明施工（包括但不限于：职业健康、人身伤亡保险、环保、不可预测费用等）。</w:t>
      </w:r>
    </w:p>
    <w:p>
      <w:pPr>
        <w:spacing w:line="520" w:lineRule="exact"/>
        <w:ind w:firstLine="403" w:firstLineChars="192"/>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2、工程质量标准：按国家标准验收合格，工程质量标准的评定以符合国家、湖南省、长沙市相关部门及行业现行有关标准、规范等要求为依据。</w:t>
      </w:r>
    </w:p>
    <w:p>
      <w:pPr>
        <w:spacing w:line="520" w:lineRule="exact"/>
        <w:ind w:firstLine="403" w:firstLineChars="192"/>
        <w:rPr>
          <w:rFonts w:hint="eastAsia"/>
        </w:rPr>
      </w:pPr>
      <w:r>
        <w:rPr>
          <w:rFonts w:hint="eastAsia" w:ascii="仿宋_GB2312" w:hAnsi="仿宋_GB2312" w:eastAsia="仿宋_GB2312" w:cs="仿宋_GB2312"/>
          <w:bCs/>
          <w:color w:val="000000"/>
          <w:lang w:val="en-US" w:eastAsia="zh-CN"/>
        </w:rPr>
        <w:t>3、工程质量保证期：自工程竣工验收合格之日起3个月。</w:t>
      </w:r>
    </w:p>
    <w:p>
      <w:pPr>
        <w:spacing w:line="520" w:lineRule="exact"/>
        <w:ind w:firstLine="403" w:firstLineChars="192"/>
        <w:rPr>
          <w:rFonts w:hint="eastAsia" w:ascii="仿宋_GB2312" w:hAnsi="仿宋_GB2312" w:eastAsia="仿宋_GB2312" w:cs="仿宋_GB2312"/>
          <w:b/>
          <w:color w:val="000000"/>
          <w:lang w:eastAsia="zh-CN"/>
        </w:rPr>
      </w:pPr>
      <w:r>
        <w:rPr>
          <w:rFonts w:hint="eastAsia" w:ascii="仿宋_GB2312" w:hAnsi="仿宋_GB2312" w:eastAsia="仿宋_GB2312" w:cs="仿宋_GB2312"/>
          <w:b/>
          <w:color w:val="000000"/>
          <w:lang w:val="en-US" w:eastAsia="zh-CN"/>
        </w:rPr>
        <w:t>六</w:t>
      </w:r>
      <w:r>
        <w:rPr>
          <w:rFonts w:hint="eastAsia" w:ascii="仿宋_GB2312" w:hAnsi="仿宋_GB2312" w:eastAsia="仿宋_GB2312" w:cs="仿宋_GB2312"/>
          <w:b/>
          <w:color w:val="000000"/>
        </w:rPr>
        <w:t>、</w:t>
      </w:r>
      <w:r>
        <w:rPr>
          <w:rFonts w:hint="eastAsia" w:ascii="仿宋_GB2312" w:hAnsi="仿宋_GB2312" w:eastAsia="仿宋_GB2312" w:cs="仿宋_GB2312"/>
          <w:b/>
          <w:color w:val="000000"/>
          <w:lang w:eastAsia="zh-CN"/>
        </w:rPr>
        <w:t>合同费用说明</w:t>
      </w:r>
    </w:p>
    <w:p>
      <w:pPr>
        <w:spacing w:line="520" w:lineRule="exact"/>
        <w:ind w:firstLine="403" w:firstLineChars="192"/>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1、结算时工程量按实计取，计价除按上限值方式总价下浮6.5%外，同时执行中标优惠率；最终结算总价不超过上限值；</w:t>
      </w:r>
    </w:p>
    <w:p>
      <w:pPr>
        <w:spacing w:line="520" w:lineRule="exact"/>
        <w:ind w:firstLine="403" w:firstLineChars="192"/>
        <w:rPr>
          <w:rFonts w:hint="eastAsia"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2、单价按照湘建价【2020】56号《湖南省建设工程计价办法》、2020版《湖南省建设工程消耗量标准》、湘建价【2022】146号及其配套的相关文件计取，最终总价下浮6.5%，上限值为625407.83元。</w:t>
      </w:r>
    </w:p>
    <w:p>
      <w:pPr>
        <w:spacing w:line="520" w:lineRule="exact"/>
        <w:ind w:firstLine="403" w:firstLineChars="192"/>
        <w:rPr>
          <w:rFonts w:hint="default" w:ascii="仿宋_GB2312" w:hAnsi="仿宋_GB2312" w:eastAsia="仿宋_GB2312" w:cs="仿宋_GB2312"/>
          <w:bCs/>
          <w:color w:val="000000"/>
          <w:lang w:val="en-US" w:eastAsia="zh-CN"/>
        </w:rPr>
      </w:pPr>
      <w:r>
        <w:rPr>
          <w:rFonts w:hint="eastAsia" w:ascii="仿宋_GB2312" w:hAnsi="仿宋_GB2312" w:eastAsia="仿宋_GB2312" w:cs="仿宋_GB2312"/>
          <w:bCs/>
          <w:color w:val="000000"/>
          <w:lang w:val="en-US" w:eastAsia="zh-CN"/>
        </w:rPr>
        <w:t>3、材料价格参照施工期《长沙建设造价》发布价格，没有的参考市场询价或者同期市财评价格手册价格；</w:t>
      </w: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lang w:val="en-US" w:eastAsia="zh-CN"/>
        </w:rPr>
        <w:t>七</w:t>
      </w:r>
      <w:r>
        <w:rPr>
          <w:rFonts w:hint="eastAsia" w:ascii="仿宋_GB2312" w:hAnsi="仿宋_GB2312" w:eastAsia="仿宋_GB2312" w:cs="仿宋_GB2312"/>
          <w:b/>
          <w:color w:val="000000"/>
        </w:rPr>
        <w:t>、工程质量管理要求及工程质量验收</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1、工程验收依照国家现行颁布的《工程施工及验收规范》及岳麓区有关质量验收标准。</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2、工程完工后，由乙方以书面形式提请甲方验收，甲方在接到书面验收报告后一周之内安排人员组织验收</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验收报告经甲方签字后视作付款依据。</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3、乙方积极配合甲方监督检查，若乙方违反甲方有关工程质量要求的有关规定，及时按甲方要求予以返工、返维修。</w:t>
      </w: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lang w:val="en-US" w:eastAsia="zh-CN"/>
        </w:rPr>
        <w:t>八</w:t>
      </w:r>
      <w:r>
        <w:rPr>
          <w:rFonts w:hint="eastAsia" w:ascii="仿宋_GB2312" w:hAnsi="仿宋_GB2312" w:eastAsia="仿宋_GB2312" w:cs="仿宋_GB2312"/>
          <w:b/>
          <w:color w:val="000000"/>
        </w:rPr>
        <w:t>、结算及付款方式</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1、施工过程按不超施工进度产值对应合同价的80%支付进度款:竣工验收完成后办理竣工结算前拨付总价款不得超过已完工程价款的85%;在办理工程结算并经发包人集团成控审核完成后支付至集团成控结算价的90%，待发包人审计部门审核完成后支付至结算价的97%;余款3%作为质保金，在质保期满后无息支付;同时，对于财评抽审的项目，抽审期间最多支付至结算价的85%;如需审计抽审，期间最多支付至结算价的90%。</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2、付款前，乙方应提前3日向甲方开具与应付款项等额、有效的增值税专业发票，否则甲方有权顺延付款期限，且不承担迟延付款的所有责任。</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3、双方开票及付款信息：</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（1）甲方信息：</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户  名：</w:t>
      </w:r>
      <w:r>
        <w:rPr>
          <w:rFonts w:hint="eastAsia" w:ascii="仿宋_GB2312" w:hAnsi="仿宋_GB2312" w:eastAsia="仿宋_GB2312" w:cs="仿宋_GB2312"/>
          <w:b/>
          <w:bCs/>
          <w:color w:val="000000"/>
          <w:u w:val="single"/>
        </w:rPr>
        <w:t>湖南尚域东科建设开发有限公司</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开户行：</w:t>
      </w:r>
      <w:r>
        <w:rPr>
          <w:rFonts w:hint="eastAsia" w:ascii="仿宋_GB2312" w:hAnsi="仿宋_GB2312" w:eastAsia="仿宋_GB2312" w:cs="仿宋_GB2312"/>
          <w:bCs/>
          <w:color w:val="000000"/>
          <w:u w:val="single"/>
        </w:rPr>
        <w:t xml:space="preserve"> 长沙银行股份有限公司含浦支行</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账  户：</w:t>
      </w:r>
      <w:r>
        <w:rPr>
          <w:rFonts w:hint="eastAsia" w:ascii="仿宋_GB2312" w:hAnsi="仿宋_GB2312" w:eastAsia="仿宋_GB2312" w:cs="仿宋_GB2312"/>
          <w:bCs/>
          <w:color w:val="000000"/>
          <w:u w:val="single"/>
        </w:rPr>
        <w:t xml:space="preserve"> 8100 0021 0507 0000 01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纳税人识别号：</w:t>
      </w:r>
      <w:r>
        <w:rPr>
          <w:rFonts w:hint="eastAsia" w:ascii="仿宋_GB2312" w:hAnsi="仿宋_GB2312" w:eastAsia="仿宋_GB2312" w:cs="仿宋_GB2312"/>
          <w:bCs/>
          <w:color w:val="000000"/>
          <w:u w:val="single"/>
        </w:rPr>
        <w:t xml:space="preserve">9143 0104 MA4R PFN6 1T </w:t>
      </w:r>
      <w:r>
        <w:rPr>
          <w:rFonts w:hint="eastAsia" w:ascii="仿宋_GB2312" w:hAnsi="仿宋_GB2312" w:eastAsia="仿宋_GB2312" w:cs="仿宋_GB2312"/>
          <w:bCs/>
          <w:color w:val="000000"/>
        </w:rPr>
        <w:t xml:space="preserve">                   </w:t>
      </w:r>
    </w:p>
    <w:p>
      <w:pPr>
        <w:spacing w:line="520" w:lineRule="exact"/>
        <w:ind w:firstLine="403" w:firstLineChars="192"/>
        <w:rPr>
          <w:rFonts w:ascii="仿宋_GB2312" w:hAnsi="仿宋_GB2312" w:eastAsia="仿宋_GB2312" w:cs="仿宋_GB2312"/>
          <w:bCs/>
          <w:color w:val="000000"/>
        </w:rPr>
      </w:pPr>
      <w:r>
        <w:rPr>
          <w:rFonts w:hint="eastAsia" w:ascii="仿宋_GB2312" w:hAnsi="仿宋_GB2312" w:eastAsia="仿宋_GB2312" w:cs="仿宋_GB2312"/>
          <w:bCs/>
          <w:color w:val="000000"/>
        </w:rPr>
        <w:t xml:space="preserve">（2）乙方信息：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户  名：</w:t>
      </w:r>
      <w:r>
        <w:rPr>
          <w:rFonts w:hint="eastAsia" w:ascii="仿宋_GB2312" w:hAnsi="仿宋_GB2312" w:eastAsia="仿宋_GB2312" w:cs="仿宋_GB2312"/>
          <w:bCs/>
          <w:color w:val="000000"/>
          <w:u w:val="single"/>
          <w:lang w:val="en-US" w:eastAsia="zh-CN"/>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开户行：</w:t>
      </w:r>
      <w:r>
        <w:rPr>
          <w:rFonts w:hint="eastAsia" w:ascii="仿宋_GB2312" w:hAnsi="仿宋_GB2312" w:eastAsia="仿宋_GB2312" w:cs="仿宋_GB2312"/>
          <w:bCs/>
          <w:color w:val="000000"/>
          <w:u w:val="single"/>
          <w:lang w:val="en-US" w:eastAsia="zh-CN"/>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账  号：</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u w:val="single"/>
          <w:lang w:val="en-US" w:eastAsia="zh-CN"/>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纳税人识别号：</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u w:val="single"/>
          <w:lang w:val="en-US" w:eastAsia="zh-CN"/>
        </w:rPr>
        <w:t xml:space="preserve">                        </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color w:val="000000"/>
          <w:lang w:val="en-US" w:eastAsia="zh-CN"/>
        </w:rPr>
        <w:t>九</w:t>
      </w:r>
      <w:r>
        <w:rPr>
          <w:rFonts w:hint="eastAsia" w:ascii="仿宋_GB2312" w:hAnsi="仿宋_GB2312" w:eastAsia="仿宋_GB2312" w:cs="仿宋_GB2312"/>
          <w:b/>
          <w:color w:val="000000"/>
        </w:rPr>
        <w:t>、甲方的权利义务</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 xml:space="preserve"> 1、甲方有权对乙方工序进行验收，如乙方施工不符合甲方要求的，甲方有权要求乙方返工或更换，工期不顺延。如乙方拒绝停工整改继续施工或经多次停工整改仍达不到规范要求时，</w:t>
      </w:r>
      <w:r>
        <w:rPr>
          <w:rFonts w:hint="eastAsia" w:ascii="仿宋_GB2312" w:hAnsi="仿宋_GB2312" w:eastAsia="仿宋_GB2312" w:cs="仿宋_GB2312"/>
          <w:bCs/>
          <w:color w:val="000000"/>
          <w:lang w:val="en-US" w:eastAsia="zh-CN"/>
        </w:rPr>
        <w:t>甲方</w:t>
      </w:r>
      <w:r>
        <w:rPr>
          <w:rFonts w:hint="eastAsia" w:ascii="仿宋_GB2312" w:hAnsi="仿宋_GB2312" w:eastAsia="仿宋_GB2312" w:cs="仿宋_GB2312"/>
          <w:bCs/>
          <w:color w:val="000000"/>
        </w:rPr>
        <w:t>有权</w:t>
      </w:r>
      <w:r>
        <w:rPr>
          <w:rFonts w:hint="eastAsia" w:ascii="仿宋_GB2312" w:hAnsi="仿宋_GB2312" w:eastAsia="仿宋_GB2312" w:cs="仿宋_GB2312"/>
          <w:bCs/>
          <w:color w:val="000000"/>
          <w:lang w:val="en-US" w:eastAsia="zh-CN"/>
        </w:rPr>
        <w:t>解除</w:t>
      </w:r>
      <w:r>
        <w:rPr>
          <w:rFonts w:hint="eastAsia" w:ascii="仿宋_GB2312" w:hAnsi="仿宋_GB2312" w:eastAsia="仿宋_GB2312" w:cs="仿宋_GB2312"/>
          <w:bCs/>
          <w:color w:val="000000"/>
        </w:rPr>
        <w:t>合同。</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 xml:space="preserve"> 2、甲方应按照合同约定向乙方及时支付费用。</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 xml:space="preserve"> 3、甲方应视情况提供必要的协助，并应按照合同约定的时间验收。</w:t>
      </w: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lang w:val="en-US" w:eastAsia="zh-CN"/>
        </w:rPr>
        <w:t>十</w:t>
      </w:r>
      <w:r>
        <w:rPr>
          <w:rFonts w:hint="eastAsia" w:ascii="仿宋_GB2312" w:hAnsi="仿宋_GB2312" w:eastAsia="仿宋_GB2312" w:cs="仿宋_GB2312"/>
          <w:b/>
          <w:color w:val="000000"/>
        </w:rPr>
        <w:t>、乙方的权利和义务</w:t>
      </w:r>
    </w:p>
    <w:p>
      <w:pPr>
        <w:spacing w:line="520" w:lineRule="exact"/>
        <w:ind w:firstLine="420" w:firstLineChars="200"/>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1、乙方应当按照合同约定保质、保量、按时完成。</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2、</w:t>
      </w:r>
      <w:r>
        <w:rPr>
          <w:rFonts w:hint="eastAsia" w:ascii="仿宋_GB2312" w:hAnsi="仿宋_GB2312" w:eastAsia="仿宋_GB2312" w:cs="仿宋_GB2312"/>
          <w:bCs/>
          <w:color w:val="000000"/>
        </w:rPr>
        <w:t>合同签订后，应由乙方自行负责组织足够的施工机械设备及技术管理人员进场，工程不得转包或分包，否则</w:t>
      </w:r>
      <w:r>
        <w:rPr>
          <w:rFonts w:hint="eastAsia" w:ascii="仿宋_GB2312" w:hAnsi="仿宋_GB2312" w:eastAsia="仿宋_GB2312" w:cs="仿宋_GB2312"/>
          <w:bCs/>
          <w:color w:val="000000"/>
          <w:lang w:val="en-US" w:eastAsia="zh-CN"/>
        </w:rPr>
        <w:t>甲方有权解除合同</w:t>
      </w:r>
      <w:r>
        <w:rPr>
          <w:rFonts w:hint="eastAsia" w:ascii="仿宋_GB2312" w:hAnsi="仿宋_GB2312" w:eastAsia="仿宋_GB2312" w:cs="仿宋_GB2312"/>
          <w:bCs/>
          <w:color w:val="000000"/>
        </w:rPr>
        <w:t>，乙方无条件退场，已完工部分不予结算。</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3、</w:t>
      </w:r>
      <w:r>
        <w:rPr>
          <w:rFonts w:hint="eastAsia" w:ascii="仿宋_GB2312" w:hAnsi="仿宋_GB2312" w:eastAsia="仿宋_GB2312" w:cs="仿宋_GB2312"/>
          <w:bCs/>
          <w:color w:val="000000"/>
        </w:rPr>
        <w:t>开工前2天向甲方提供施工进度计划，应严格按照施工图进行施工，不得在实施过程中随意变更建设规模、建设标准、建设内容和投资额。因甲方、技术、水文、地质等原因必须进行变更的，应由甲方书面同意后实施。</w:t>
      </w:r>
    </w:p>
    <w:p>
      <w:pPr>
        <w:spacing w:line="520" w:lineRule="exact"/>
        <w:ind w:firstLine="420" w:firstLineChars="200"/>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4、</w:t>
      </w:r>
      <w:r>
        <w:rPr>
          <w:rFonts w:hint="eastAsia" w:ascii="仿宋_GB2312" w:hAnsi="仿宋_GB2312" w:eastAsia="仿宋_GB2312" w:cs="仿宋_GB2312"/>
          <w:bCs/>
          <w:color w:val="000000"/>
        </w:rPr>
        <w:t>办理施工场地的交通、环卫、噪音管理、城管</w:t>
      </w:r>
      <w:r>
        <w:rPr>
          <w:rFonts w:hint="eastAsia" w:ascii="仿宋_GB2312" w:hAnsi="仿宋_GB2312" w:eastAsia="仿宋_GB2312" w:cs="仿宋_GB2312"/>
          <w:bCs/>
          <w:color w:val="000000"/>
          <w:lang w:eastAsia="zh-CN"/>
        </w:rPr>
        <w:t>、燃气保护、通信光缆保护</w:t>
      </w:r>
      <w:r>
        <w:rPr>
          <w:rFonts w:hint="eastAsia" w:ascii="仿宋_GB2312" w:hAnsi="仿宋_GB2312" w:eastAsia="仿宋_GB2312" w:cs="仿宋_GB2312"/>
          <w:bCs/>
          <w:color w:val="000000"/>
        </w:rPr>
        <w:t>等一切施工所有手续和社会治安的维护，费用全部由乙方自理。</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5</w:t>
      </w:r>
      <w:r>
        <w:rPr>
          <w:rFonts w:hint="eastAsia" w:ascii="仿宋_GB2312" w:hAnsi="仿宋_GB2312" w:eastAsia="仿宋_GB2312" w:cs="仿宋_GB2312"/>
          <w:bCs/>
          <w:color w:val="000000"/>
        </w:rPr>
        <w:t>、施工过程中乙方应严格按有关《安全文明施工条例》执行，搞好文明施工。及时清理建筑垃圾，使施工现场整洁、文明。</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 xml:space="preserve"> </w:t>
      </w:r>
      <w:r>
        <w:rPr>
          <w:rFonts w:hint="eastAsia" w:ascii="仿宋_GB2312" w:hAnsi="仿宋_GB2312" w:eastAsia="仿宋_GB2312" w:cs="仿宋_GB2312"/>
          <w:bCs/>
          <w:color w:val="000000"/>
          <w:lang w:val="en-US" w:eastAsia="zh-CN"/>
        </w:rPr>
        <w:t>6</w:t>
      </w:r>
      <w:r>
        <w:rPr>
          <w:rFonts w:hint="eastAsia" w:ascii="仿宋_GB2312" w:hAnsi="仿宋_GB2312" w:eastAsia="仿宋_GB2312" w:cs="仿宋_GB2312"/>
          <w:bCs/>
          <w:color w:val="000000"/>
        </w:rPr>
        <w:t>、乙方应严格要求现场施工管理，安全生产，按施工规范进行施工，购买相关保险，如发生安全事故，造成设备、材料及其他财产损失、乙方人员及其他人员的人身损害，由乙方承担全部责任，甲方不承担任何责任。若造成甲方的损失，乙方负责赔偿。</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7、</w:t>
      </w:r>
      <w:r>
        <w:rPr>
          <w:rFonts w:hint="eastAsia" w:ascii="仿宋_GB2312" w:hAnsi="仿宋_GB2312" w:eastAsia="仿宋_GB2312" w:cs="仿宋_GB2312"/>
          <w:bCs/>
          <w:color w:val="000000"/>
        </w:rPr>
        <w:t>负责现场施工组织及管理工作，并服从甲方技术人员的正确指挥。</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8</w:t>
      </w:r>
      <w:r>
        <w:rPr>
          <w:rFonts w:hint="eastAsia" w:ascii="仿宋_GB2312" w:hAnsi="仿宋_GB2312" w:eastAsia="仿宋_GB2312" w:cs="仿宋_GB2312"/>
          <w:bCs/>
          <w:color w:val="000000"/>
        </w:rPr>
        <w:t>、由于乙方自身原因引起的纠纷而影响施工，乙方自负其责。</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9</w:t>
      </w:r>
      <w:r>
        <w:rPr>
          <w:rFonts w:hint="eastAsia" w:ascii="仿宋_GB2312" w:hAnsi="仿宋_GB2312" w:eastAsia="仿宋_GB2312" w:cs="仿宋_GB2312"/>
          <w:bCs/>
          <w:color w:val="000000"/>
        </w:rPr>
        <w:t>、负责保护好已完成工程的半成品或成品，直至工程验收合格为止。</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lang w:val="en-US" w:eastAsia="zh-CN"/>
        </w:rPr>
        <w:t>10</w:t>
      </w:r>
      <w:r>
        <w:rPr>
          <w:rFonts w:hint="eastAsia" w:ascii="仿宋_GB2312" w:hAnsi="仿宋_GB2312" w:eastAsia="仿宋_GB2312" w:cs="仿宋_GB2312"/>
          <w:bCs/>
          <w:color w:val="000000"/>
        </w:rPr>
        <w:t>、负责做好隐蔽记录、试验报告等资料的收集整理工作，负责本项目所有竣工资料的收集、整理、汇编，并通过档案资料的竣工验收，确保按期移交。</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w:t>
      </w:r>
      <w:r>
        <w:rPr>
          <w:rFonts w:hint="eastAsia" w:ascii="仿宋_GB2312" w:hAnsi="仿宋_GB2312" w:eastAsia="仿宋_GB2312" w:cs="仿宋_GB2312"/>
          <w:bCs/>
          <w:color w:val="000000"/>
          <w:lang w:val="en-US" w:eastAsia="zh-CN"/>
        </w:rPr>
        <w:t>1</w:t>
      </w:r>
      <w:r>
        <w:rPr>
          <w:rFonts w:hint="eastAsia" w:ascii="仿宋_GB2312" w:hAnsi="仿宋_GB2312" w:eastAsia="仿宋_GB2312" w:cs="仿宋_GB2312"/>
          <w:bCs/>
          <w:color w:val="000000"/>
        </w:rPr>
        <w:t>、由于乙方原因在施工场地内及其毗邻地带造成的第三者人员伤亡和财产损失，由乙方负责赔偿。</w:t>
      </w:r>
    </w:p>
    <w:p>
      <w:pPr>
        <w:spacing w:line="520" w:lineRule="exact"/>
        <w:ind w:firstLine="403" w:firstLineChars="192"/>
        <w:rPr>
          <w:rFonts w:hint="eastAsia" w:ascii="仿宋_GB2312" w:hAnsi="仿宋_GB2312" w:eastAsia="仿宋_GB2312" w:cs="仿宋_GB2312"/>
          <w:bCs/>
          <w:color w:val="000000"/>
        </w:rPr>
      </w:pP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lang w:val="en-US" w:eastAsia="zh-CN"/>
        </w:rPr>
        <w:t>十一</w:t>
      </w:r>
      <w:r>
        <w:rPr>
          <w:rFonts w:hint="eastAsia" w:ascii="仿宋_GB2312" w:hAnsi="仿宋_GB2312" w:eastAsia="仿宋_GB2312" w:cs="仿宋_GB2312"/>
          <w:b/>
          <w:color w:val="000000"/>
        </w:rPr>
        <w:t>、违约责任</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1、在乙方严格按照本合同约定履行义务后，甲方应按合同约定的时间及时付款，否则，每逾期1天，</w:t>
      </w:r>
      <w:r>
        <w:rPr>
          <w:rFonts w:hint="eastAsia" w:ascii="仿宋_GB2312" w:hAnsi="仿宋_GB2312" w:eastAsia="仿宋_GB2312" w:cs="仿宋_GB2312"/>
          <w:bCs/>
          <w:color w:val="000000"/>
          <w:lang w:val="en-US" w:eastAsia="zh-CN"/>
        </w:rPr>
        <w:t>甲方应按照未付款项的中国人民银行同期活期存款利率标准向乙方支付违约金，违约金总额不超过合同总价的5%。</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2、乙方未按本合同约定的时间完成所有工作，每逾期1天，乙方应按合同总费用的1%向甲方支付违约金；逾期超过3天的，则视为乙方不能完成工作，甲方有权解除合同，由此产生的所有直接和间接造成的损失均由乙方承担。</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3、在合同期内，乙方不得无故单方解除合同，否则</w:t>
      </w:r>
      <w:r>
        <w:rPr>
          <w:rFonts w:hint="eastAsia" w:ascii="仿宋_GB2312" w:hAnsi="仿宋_GB2312" w:eastAsia="仿宋_GB2312" w:cs="仿宋_GB2312"/>
          <w:bCs/>
          <w:color w:val="000000"/>
          <w:lang w:val="en-US" w:eastAsia="zh-CN"/>
        </w:rPr>
        <w:t>乙</w:t>
      </w:r>
      <w:r>
        <w:rPr>
          <w:rFonts w:hint="eastAsia" w:ascii="仿宋_GB2312" w:hAnsi="仿宋_GB2312" w:eastAsia="仿宋_GB2312" w:cs="仿宋_GB2312"/>
          <w:bCs/>
          <w:color w:val="000000"/>
        </w:rPr>
        <w:t>方除赔偿因违约造成的损失外还应按合同总价款的10%向</w:t>
      </w:r>
      <w:r>
        <w:rPr>
          <w:rFonts w:hint="eastAsia" w:ascii="仿宋_GB2312" w:hAnsi="仿宋_GB2312" w:eastAsia="仿宋_GB2312" w:cs="仿宋_GB2312"/>
          <w:bCs/>
          <w:color w:val="000000"/>
          <w:lang w:val="en-US" w:eastAsia="zh-CN"/>
        </w:rPr>
        <w:t>甲</w:t>
      </w:r>
      <w:r>
        <w:rPr>
          <w:rFonts w:hint="eastAsia" w:ascii="仿宋_GB2312" w:hAnsi="仿宋_GB2312" w:eastAsia="仿宋_GB2312" w:cs="仿宋_GB2312"/>
          <w:bCs/>
          <w:color w:val="000000"/>
        </w:rPr>
        <w:t>方支付违约金。</w:t>
      </w:r>
    </w:p>
    <w:p>
      <w:pPr>
        <w:spacing w:line="520" w:lineRule="exact"/>
        <w:ind w:firstLine="460" w:firstLineChars="192"/>
        <w:rPr>
          <w:rFonts w:hint="eastAsia" w:ascii="仿宋_GB2312" w:hAnsi="仿宋_GB2312" w:eastAsia="仿宋_GB2312" w:cs="仿宋_GB2312"/>
          <w:b w:val="0"/>
          <w:bCs/>
          <w:color w:val="000000"/>
        </w:rPr>
      </w:pPr>
      <w:r>
        <w:rPr>
          <w:rFonts w:hint="eastAsia" w:ascii="仿宋_GB2312" w:hAnsi="仿宋_GB2312" w:eastAsia="仿宋_GB2312" w:cs="仿宋_GB2312"/>
          <w:bCs/>
          <w:color w:val="000000"/>
          <w:kern w:val="2"/>
          <w:sz w:val="24"/>
          <w:szCs w:val="24"/>
        </w:rPr>
        <w:t>4、本合同所约定的甲方损失包括但不限于甲方经济利益的减损、甲方为证实乙方违约行为所支付的调查取证、公</w:t>
      </w:r>
      <w:r>
        <w:rPr>
          <w:rFonts w:hint="eastAsia" w:ascii="仿宋_GB2312" w:hAnsi="仿宋_GB2312" w:eastAsia="仿宋_GB2312" w:cs="仿宋_GB2312"/>
          <w:bCs/>
          <w:color w:val="000000"/>
          <w:kern w:val="2"/>
          <w:sz w:val="24"/>
          <w:szCs w:val="24"/>
          <w:lang w:val="en-US" w:eastAsia="zh-CN"/>
        </w:rPr>
        <w:t>证</w:t>
      </w:r>
      <w:r>
        <w:rPr>
          <w:rFonts w:hint="eastAsia" w:ascii="仿宋_GB2312" w:hAnsi="仿宋_GB2312" w:eastAsia="仿宋_GB2312" w:cs="仿宋_GB2312"/>
          <w:bCs/>
          <w:color w:val="000000"/>
          <w:kern w:val="2"/>
          <w:sz w:val="24"/>
          <w:szCs w:val="24"/>
        </w:rPr>
        <w:t>费用、甲方为寻求救济所支付的诉讼费、保全费、律师代理费、咨询费和法院执行费用、调查取证费、差旅费等全部损失及费用。</w:t>
      </w: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rPr>
        <w:t>十</w:t>
      </w:r>
      <w:r>
        <w:rPr>
          <w:rFonts w:hint="eastAsia" w:ascii="仿宋_GB2312" w:hAnsi="仿宋_GB2312" w:eastAsia="仿宋_GB2312" w:cs="仿宋_GB2312"/>
          <w:b/>
          <w:color w:val="000000"/>
          <w:lang w:val="en-US" w:eastAsia="zh-CN"/>
        </w:rPr>
        <w:t>二</w:t>
      </w:r>
      <w:r>
        <w:rPr>
          <w:rFonts w:hint="eastAsia" w:ascii="仿宋_GB2312" w:hAnsi="仿宋_GB2312" w:eastAsia="仿宋_GB2312" w:cs="仿宋_GB2312"/>
          <w:b/>
          <w:color w:val="000000"/>
        </w:rPr>
        <w:t>、保修</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本工程保修期按《</w:t>
      </w:r>
      <w:r>
        <w:rPr>
          <w:rFonts w:hint="eastAsia" w:ascii="仿宋_GB2312" w:hAnsi="仿宋_GB2312" w:eastAsia="仿宋_GB2312" w:cs="仿宋_GB2312"/>
          <w:bCs/>
          <w:color w:val="000000"/>
          <w:lang w:val="en-US" w:eastAsia="zh-CN"/>
        </w:rPr>
        <w:t>中华人民共和国</w:t>
      </w:r>
      <w:r>
        <w:rPr>
          <w:rFonts w:hint="eastAsia" w:ascii="仿宋_GB2312" w:hAnsi="仿宋_GB2312" w:eastAsia="仿宋_GB2312" w:cs="仿宋_GB2312"/>
          <w:bCs/>
          <w:color w:val="000000"/>
        </w:rPr>
        <w:t>建筑法》《建设工程质量管理条例》第四十条的规定执行。</w:t>
      </w:r>
    </w:p>
    <w:p>
      <w:pPr>
        <w:spacing w:line="520" w:lineRule="exact"/>
        <w:ind w:firstLine="403" w:firstLineChars="192"/>
        <w:rPr>
          <w:rFonts w:hint="eastAsia" w:ascii="仿宋_GB2312" w:hAnsi="仿宋_GB2312" w:eastAsia="仿宋_GB2312" w:cs="仿宋_GB2312"/>
          <w:b/>
          <w:color w:val="000000"/>
        </w:rPr>
      </w:pPr>
      <w:r>
        <w:rPr>
          <w:rFonts w:hint="eastAsia" w:ascii="仿宋_GB2312" w:hAnsi="仿宋_GB2312" w:eastAsia="仿宋_GB2312" w:cs="仿宋_GB2312"/>
          <w:b/>
          <w:color w:val="000000"/>
        </w:rPr>
        <w:t>十</w:t>
      </w:r>
      <w:r>
        <w:rPr>
          <w:rFonts w:hint="eastAsia" w:ascii="仿宋_GB2312" w:hAnsi="仿宋_GB2312" w:eastAsia="仿宋_GB2312" w:cs="仿宋_GB2312"/>
          <w:b/>
          <w:color w:val="000000"/>
          <w:lang w:val="en-US" w:eastAsia="zh-CN"/>
        </w:rPr>
        <w:t>三</w:t>
      </w:r>
      <w:r>
        <w:rPr>
          <w:rFonts w:hint="eastAsia" w:ascii="仿宋_GB2312" w:hAnsi="仿宋_GB2312" w:eastAsia="仿宋_GB2312" w:cs="仿宋_GB2312"/>
          <w:b/>
          <w:color w:val="000000"/>
        </w:rPr>
        <w:t>、争议解决</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因本合同在履行过程中发生的一切纠纷，由甲、乙双方共同协商解决；协商不成的，甲乙双方均可向工程所在地</w:t>
      </w:r>
      <w:r>
        <w:rPr>
          <w:rFonts w:hint="eastAsia" w:ascii="仿宋_GB2312" w:hAnsi="仿宋_GB2312" w:eastAsia="仿宋_GB2312" w:cs="仿宋_GB2312"/>
          <w:bCs/>
          <w:color w:val="000000"/>
          <w:lang w:val="en-US" w:eastAsia="zh-CN"/>
        </w:rPr>
        <w:t>有管辖权的</w:t>
      </w:r>
      <w:r>
        <w:rPr>
          <w:rFonts w:hint="eastAsia" w:ascii="仿宋_GB2312" w:hAnsi="仿宋_GB2312" w:eastAsia="仿宋_GB2312" w:cs="仿宋_GB2312"/>
          <w:bCs/>
          <w:color w:val="000000"/>
        </w:rPr>
        <w:t>人民法院提起诉讼。</w:t>
      </w:r>
    </w:p>
    <w:p>
      <w:pPr>
        <w:spacing w:line="360" w:lineRule="auto"/>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bCs w:val="0"/>
          <w:color w:val="000000"/>
        </w:rPr>
        <w:t>十</w:t>
      </w:r>
      <w:r>
        <w:rPr>
          <w:rFonts w:hint="eastAsia" w:ascii="仿宋_GB2312" w:hAnsi="仿宋_GB2312" w:eastAsia="仿宋_GB2312" w:cs="仿宋_GB2312"/>
          <w:b/>
          <w:bCs w:val="0"/>
          <w:color w:val="000000"/>
          <w:lang w:val="en-US" w:eastAsia="zh-CN"/>
        </w:rPr>
        <w:t>四</w:t>
      </w:r>
      <w:r>
        <w:rPr>
          <w:rFonts w:hint="eastAsia" w:ascii="仿宋_GB2312" w:hAnsi="仿宋_GB2312" w:eastAsia="仿宋_GB2312" w:cs="仿宋_GB2312"/>
          <w:bCs/>
          <w:color w:val="000000"/>
        </w:rPr>
        <w:t>、本合同执行期间，如任何一方提出变更、修改、补充合同条款时，须经双方一致同意方为有效，补充协议及合同附件和本合同具有同等法律效力。</w:t>
      </w:r>
    </w:p>
    <w:p>
      <w:pPr>
        <w:spacing w:line="360" w:lineRule="auto"/>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
          <w:bCs w:val="0"/>
          <w:color w:val="000000"/>
        </w:rPr>
        <w:t>十</w:t>
      </w:r>
      <w:r>
        <w:rPr>
          <w:rFonts w:hint="eastAsia" w:ascii="仿宋_GB2312" w:hAnsi="仿宋_GB2312" w:eastAsia="仿宋_GB2312" w:cs="仿宋_GB2312"/>
          <w:b/>
          <w:bCs w:val="0"/>
          <w:color w:val="000000"/>
          <w:lang w:val="en-US" w:eastAsia="zh-CN"/>
        </w:rPr>
        <w:t>五</w:t>
      </w:r>
      <w:r>
        <w:rPr>
          <w:rFonts w:hint="eastAsia" w:ascii="仿宋_GB2312" w:hAnsi="仿宋_GB2312" w:eastAsia="仿宋_GB2312" w:cs="仿宋_GB2312"/>
          <w:b/>
          <w:bCs w:val="0"/>
          <w:color w:val="000000"/>
        </w:rPr>
        <w:t>、</w:t>
      </w:r>
      <w:r>
        <w:rPr>
          <w:rFonts w:hint="eastAsia" w:ascii="仿宋_GB2312" w:hAnsi="仿宋_GB2312" w:eastAsia="仿宋_GB2312" w:cs="仿宋_GB2312"/>
          <w:bCs/>
          <w:color w:val="000000"/>
        </w:rPr>
        <w:t>本合同经双方</w:t>
      </w:r>
      <w:r>
        <w:rPr>
          <w:rFonts w:hint="eastAsia" w:ascii="仿宋_GB2312" w:hAnsi="仿宋_GB2312" w:eastAsia="仿宋_GB2312" w:cs="仿宋_GB2312"/>
          <w:bCs/>
          <w:color w:val="000000"/>
          <w:lang w:val="en-US" w:eastAsia="zh-CN"/>
        </w:rPr>
        <w:t>法定代表人或授权代表</w:t>
      </w:r>
      <w:r>
        <w:rPr>
          <w:rFonts w:hint="eastAsia" w:ascii="仿宋_GB2312" w:hAnsi="仿宋_GB2312" w:eastAsia="仿宋_GB2312" w:cs="仿宋_GB2312"/>
          <w:bCs/>
          <w:color w:val="000000"/>
        </w:rPr>
        <w:t>签字</w:t>
      </w:r>
      <w:r>
        <w:rPr>
          <w:rFonts w:hint="eastAsia" w:ascii="仿宋_GB2312" w:hAnsi="仿宋_GB2312" w:eastAsia="仿宋_GB2312" w:cs="仿宋_GB2312"/>
          <w:bCs/>
          <w:color w:val="000000"/>
          <w:lang w:val="en-US" w:eastAsia="zh-CN"/>
        </w:rPr>
        <w:t>并加</w:t>
      </w:r>
      <w:r>
        <w:rPr>
          <w:rFonts w:hint="eastAsia" w:ascii="仿宋_GB2312" w:hAnsi="仿宋_GB2312" w:eastAsia="仿宋_GB2312" w:cs="仿宋_GB2312"/>
          <w:bCs/>
          <w:color w:val="000000"/>
        </w:rPr>
        <w:t>盖</w:t>
      </w:r>
      <w:r>
        <w:rPr>
          <w:rFonts w:hint="eastAsia" w:ascii="仿宋_GB2312" w:hAnsi="仿宋_GB2312" w:eastAsia="仿宋_GB2312" w:cs="仿宋_GB2312"/>
          <w:bCs/>
          <w:color w:val="000000"/>
          <w:lang w:val="en-US" w:eastAsia="zh-CN"/>
        </w:rPr>
        <w:t>公</w:t>
      </w:r>
      <w:r>
        <w:rPr>
          <w:rFonts w:hint="eastAsia" w:ascii="仿宋_GB2312" w:hAnsi="仿宋_GB2312" w:eastAsia="仿宋_GB2312" w:cs="仿宋_GB2312"/>
          <w:bCs/>
          <w:color w:val="000000"/>
        </w:rPr>
        <w:t>章后正式生效，本合同一式肆份，甲、乙双方各执贰份，具有同等法律效力。</w:t>
      </w:r>
    </w:p>
    <w:p>
      <w:pPr>
        <w:widowControl/>
        <w:spacing w:line="360" w:lineRule="auto"/>
        <w:ind w:left="2" w:right="300"/>
        <w:jc w:val="left"/>
        <w:outlineLvl w:val="3"/>
        <w:rPr>
          <w:rFonts w:hint="eastAsia" w:ascii="仿宋_GB2312" w:hAnsi="仿宋_GB2312" w:eastAsia="仿宋_GB2312" w:cs="仿宋_GB2312"/>
          <w:bCs/>
          <w:color w:val="000000"/>
          <w:kern w:val="2"/>
          <w:sz w:val="24"/>
          <w:lang w:val="en-US" w:eastAsia="zh-CN"/>
        </w:rPr>
      </w:pPr>
      <w:r>
        <w:rPr>
          <w:rFonts w:hint="eastAsia" w:ascii="仿宋_GB2312" w:hAnsi="仿宋_GB2312" w:eastAsia="仿宋_GB2312" w:cs="仿宋_GB2312"/>
          <w:bCs/>
          <w:color w:val="000000"/>
          <w:lang w:val="en-US" w:eastAsia="zh-CN"/>
        </w:rPr>
        <w:t xml:space="preserve">    </w:t>
      </w:r>
      <w:r>
        <w:rPr>
          <w:rFonts w:hint="eastAsia" w:ascii="仿宋_GB2312" w:hAnsi="仿宋_GB2312" w:eastAsia="仿宋_GB2312" w:cs="仿宋_GB2312"/>
          <w:b/>
          <w:bCs w:val="0"/>
          <w:color w:val="000000"/>
          <w:lang w:val="en-US" w:eastAsia="zh-CN"/>
        </w:rPr>
        <w:t>十六、</w:t>
      </w:r>
      <w:r>
        <w:rPr>
          <w:rFonts w:hint="eastAsia" w:ascii="仿宋_GB2312" w:hAnsi="仿宋_GB2312" w:eastAsia="仿宋_GB2312" w:cs="仿宋_GB2312"/>
          <w:bCs/>
          <w:color w:val="000000"/>
          <w:kern w:val="2"/>
          <w:sz w:val="24"/>
          <w:lang w:val="en-US" w:eastAsia="zh-CN"/>
        </w:rPr>
        <w:t>本合同确定的地址为双方通知的送达地址，因任何一方提供或者确认的送达地址不准确、送达地址变更未及时书面通知对方而导致通知送达不到的后果，其风险责任由过错方自行承担，本合同确定的送达地址仍为有效送达地址。如乙方拒绝签收或地址不详等送达不到的情形，甲方发出书面通知之日视为送达日。</w:t>
      </w:r>
    </w:p>
    <w:p>
      <w:pPr>
        <w:pStyle w:val="67"/>
        <w:rPr>
          <w:rFonts w:hint="default" w:eastAsia="仿宋_GB2312"/>
          <w:lang w:val="en-US" w:eastAsia="zh-CN"/>
        </w:rPr>
      </w:pP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 xml:space="preserve"> </w:t>
      </w:r>
      <w:r>
        <w:rPr>
          <w:rFonts w:hint="eastAsia" w:ascii="仿宋_GB2312" w:hAnsi="仿宋_GB2312" w:eastAsia="仿宋_GB2312" w:cs="仿宋_GB2312"/>
          <w:bCs/>
          <w:color w:val="000000"/>
          <w:lang w:val="de-DE"/>
        </w:rPr>
        <w:t>（</w:t>
      </w:r>
      <w:r>
        <w:rPr>
          <w:rFonts w:hint="eastAsia" w:ascii="仿宋_GB2312" w:hAnsi="仿宋_GB2312" w:eastAsia="仿宋_GB2312" w:cs="仿宋_GB2312"/>
          <w:bCs/>
          <w:color w:val="000000"/>
        </w:rPr>
        <w:t>以下内容无正文</w:t>
      </w:r>
      <w:r>
        <w:rPr>
          <w:rFonts w:hint="eastAsia" w:ascii="仿宋_GB2312" w:hAnsi="仿宋_GB2312" w:eastAsia="仿宋_GB2312" w:cs="仿宋_GB2312"/>
          <w:bCs/>
          <w:color w:val="000000"/>
          <w:lang w:eastAsia="zh-CN"/>
        </w:rPr>
        <w:t>，</w:t>
      </w:r>
      <w:r>
        <w:rPr>
          <w:rFonts w:hint="eastAsia" w:ascii="仿宋_GB2312" w:hAnsi="仿宋_GB2312" w:eastAsia="仿宋_GB2312" w:cs="仿宋_GB2312"/>
          <w:bCs/>
          <w:color w:val="000000"/>
        </w:rPr>
        <w:t>为签字栏</w:t>
      </w:r>
      <w:r>
        <w:rPr>
          <w:rFonts w:hint="eastAsia" w:ascii="仿宋_GB2312" w:hAnsi="仿宋_GB2312" w:eastAsia="仿宋_GB2312" w:cs="仿宋_GB2312"/>
          <w:bCs/>
          <w:color w:val="000000"/>
          <w:lang w:val="de-DE"/>
        </w:rPr>
        <w:t>）</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甲方（盖章）：</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法定代表人或授权代表：</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时间：   年  月  日</w:t>
      </w:r>
    </w:p>
    <w:p>
      <w:pPr>
        <w:spacing w:line="520" w:lineRule="exact"/>
        <w:rPr>
          <w:rFonts w:hint="eastAsia" w:ascii="仿宋_GB2312" w:hAnsi="仿宋_GB2312" w:eastAsia="仿宋_GB2312" w:cs="仿宋_GB2312"/>
          <w:bCs/>
          <w:color w:val="000000"/>
        </w:rPr>
      </w:pPr>
    </w:p>
    <w:p>
      <w:pPr>
        <w:spacing w:line="520" w:lineRule="exact"/>
        <w:ind w:firstLine="403" w:firstLineChars="192"/>
        <w:rPr>
          <w:rFonts w:ascii="仿宋_GB2312" w:hAnsi="仿宋_GB2312" w:eastAsia="仿宋_GB2312" w:cs="仿宋_GB2312"/>
          <w:bCs/>
          <w:color w:val="000000"/>
        </w:rPr>
      </w:pPr>
      <w:r>
        <w:rPr>
          <w:rFonts w:hint="eastAsia" w:ascii="仿宋_GB2312" w:hAnsi="仿宋_GB2312" w:eastAsia="仿宋_GB2312" w:cs="仿宋_GB2312"/>
          <w:bCs/>
          <w:color w:val="000000"/>
        </w:rPr>
        <w:t>乙方（盖章）：</w:t>
      </w:r>
      <w:r>
        <w:rPr>
          <w:rFonts w:hint="eastAsia" w:ascii="仿宋_GB2312" w:hAnsi="仿宋_GB2312" w:eastAsia="仿宋_GB2312" w:cs="仿宋_GB2312"/>
          <w:bCs/>
          <w:color w:val="000000"/>
          <w:u w:val="single"/>
        </w:rPr>
        <w:t xml:space="preserve">              </w:t>
      </w:r>
      <w:r>
        <w:rPr>
          <w:rFonts w:hint="eastAsia" w:ascii="仿宋_GB2312" w:hAnsi="仿宋_GB2312" w:eastAsia="仿宋_GB2312" w:cs="仿宋_GB2312"/>
          <w:bCs/>
          <w:color w:val="000000"/>
        </w:rPr>
        <w:t xml:space="preserve">                              </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法定代表人或授权代表：</w:t>
      </w:r>
    </w:p>
    <w:p>
      <w:pPr>
        <w:spacing w:line="520" w:lineRule="exact"/>
        <w:ind w:firstLine="403" w:firstLineChars="192"/>
        <w:rPr>
          <w:rFonts w:hint="eastAsia" w:ascii="仿宋_GB2312" w:hAnsi="仿宋_GB2312" w:eastAsia="仿宋_GB2312" w:cs="仿宋_GB2312"/>
          <w:bCs/>
          <w:color w:val="000000"/>
        </w:rPr>
      </w:pPr>
      <w:r>
        <w:rPr>
          <w:rFonts w:hint="eastAsia" w:ascii="仿宋_GB2312" w:hAnsi="仿宋_GB2312" w:eastAsia="仿宋_GB2312" w:cs="仿宋_GB2312"/>
          <w:bCs/>
          <w:color w:val="000000"/>
        </w:rPr>
        <w:t>时间：   年  月  日</w:t>
      </w:r>
    </w:p>
    <w:p>
      <w:pPr>
        <w:rPr>
          <w:rFonts w:ascii="宋体" w:hAnsi="宋体" w:cs="宋体"/>
          <w:b/>
          <w:sz w:val="32"/>
          <w:szCs w:val="32"/>
        </w:rPr>
      </w:pPr>
    </w:p>
    <w:p>
      <w:pPr>
        <w:rPr>
          <w:rFonts w:hint="eastAsia"/>
        </w:rPr>
      </w:pPr>
      <w:bookmarkStart w:id="18" w:name="_Toc31274"/>
      <w:r>
        <w:rPr>
          <w:rFonts w:hint="eastAsia"/>
        </w:rPr>
        <w:br w:type="page"/>
      </w:r>
    </w:p>
    <w:p>
      <w:pPr>
        <w:pStyle w:val="6"/>
      </w:pPr>
      <w:r>
        <w:rPr>
          <w:rFonts w:hint="eastAsia"/>
        </w:rPr>
        <w:t>第四章  采购需求</w:t>
      </w:r>
      <w:bookmarkEnd w:id="13"/>
      <w:bookmarkEnd w:id="14"/>
      <w:bookmarkEnd w:id="15"/>
      <w:bookmarkEnd w:id="16"/>
      <w:bookmarkEnd w:id="17"/>
      <w:bookmarkEnd w:id="18"/>
    </w:p>
    <w:p>
      <w:pPr>
        <w:spacing w:line="520" w:lineRule="exact"/>
        <w:ind w:left="369" w:leftChars="176"/>
        <w:jc w:val="left"/>
        <w:textAlignment w:val="center"/>
        <w:rPr>
          <w:rFonts w:ascii="宋体" w:hAnsi="宋体" w:cs="宋体"/>
          <w:b/>
          <w:szCs w:val="21"/>
        </w:rPr>
      </w:pPr>
      <w:r>
        <w:rPr>
          <w:rFonts w:hint="eastAsia" w:ascii="宋体" w:hAnsi="宋体" w:cs="宋体"/>
          <w:b/>
          <w:szCs w:val="21"/>
        </w:rPr>
        <w:t>一、项目名称</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lang w:eastAsia="zh-CN"/>
        </w:rPr>
        <w:t>东山湾智创产业园公共区域装修工程</w:t>
      </w:r>
      <w:r>
        <w:rPr>
          <w:rFonts w:hint="eastAsia" w:ascii="宋体" w:hAnsi="宋体" w:cs="宋体"/>
          <w:bCs/>
          <w:szCs w:val="21"/>
        </w:rPr>
        <w:t>。</w:t>
      </w:r>
    </w:p>
    <w:p>
      <w:pPr>
        <w:spacing w:line="520" w:lineRule="exact"/>
        <w:ind w:left="369" w:leftChars="176"/>
        <w:jc w:val="left"/>
        <w:textAlignment w:val="center"/>
        <w:rPr>
          <w:rFonts w:ascii="宋体" w:hAnsi="宋体" w:cs="宋体"/>
          <w:b/>
          <w:szCs w:val="21"/>
        </w:rPr>
      </w:pPr>
      <w:r>
        <w:rPr>
          <w:rFonts w:hint="eastAsia" w:ascii="宋体" w:hAnsi="宋体" w:cs="宋体"/>
          <w:b/>
          <w:szCs w:val="21"/>
        </w:rPr>
        <w:t>二、工程概况</w:t>
      </w:r>
    </w:p>
    <w:p>
      <w:pPr>
        <w:spacing w:line="520" w:lineRule="exact"/>
        <w:ind w:firstLine="420" w:firstLineChars="200"/>
        <w:jc w:val="left"/>
        <w:textAlignment w:val="center"/>
        <w:rPr>
          <w:rFonts w:ascii="宋体" w:hAnsi="宋体" w:cs="宋体"/>
          <w:b/>
          <w:szCs w:val="21"/>
        </w:rPr>
      </w:pPr>
      <w:r>
        <w:rPr>
          <w:rFonts w:hint="eastAsia" w:ascii="宋体" w:hAnsi="宋体" w:cs="宋体"/>
          <w:bCs/>
          <w:szCs w:val="21"/>
        </w:rPr>
        <w:t>项目用地位于学士路与琨玉路交汇处东北角，东邻湖南达嘉维康医药物流产业；北邻湖南捷西橱柜产业园；南邻湖南中大检测产业园，用途为一类工业用地，占地面积约27亩，地上共有5栋生产用房，总建筑面积约26954.16㎡。</w:t>
      </w:r>
    </w:p>
    <w:p>
      <w:pPr>
        <w:pStyle w:val="2"/>
        <w:ind w:left="0" w:leftChars="0" w:firstLine="422"/>
      </w:pPr>
      <w:r>
        <w:rPr>
          <w:rFonts w:hint="eastAsia" w:ascii="宋体" w:hAnsi="宋体" w:cs="宋体"/>
          <w:b/>
          <w:szCs w:val="21"/>
        </w:rPr>
        <w:t>三、采购范围</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lang w:eastAsia="zh-CN"/>
        </w:rPr>
        <w:t>东山湾智创产业园公共区域装修工程</w:t>
      </w:r>
      <w:r>
        <w:rPr>
          <w:rFonts w:hint="eastAsia" w:ascii="宋体" w:hAnsi="宋体" w:cs="宋体"/>
          <w:bCs/>
          <w:szCs w:val="21"/>
        </w:rPr>
        <w:t>，具体采购范围及要求详见设计施工图纸及工程量清单。</w:t>
      </w:r>
    </w:p>
    <w:p>
      <w:pPr>
        <w:spacing w:line="520" w:lineRule="exact"/>
        <w:ind w:left="369" w:leftChars="176"/>
        <w:jc w:val="left"/>
        <w:textAlignment w:val="center"/>
        <w:rPr>
          <w:rFonts w:ascii="宋体" w:hAnsi="宋体" w:cs="宋体"/>
          <w:b/>
          <w:szCs w:val="21"/>
        </w:rPr>
      </w:pPr>
      <w:r>
        <w:rPr>
          <w:rFonts w:hint="eastAsia" w:ascii="宋体" w:hAnsi="宋体" w:cs="宋体"/>
          <w:b/>
          <w:szCs w:val="21"/>
        </w:rPr>
        <w:t>四、工期</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30日历天，具体以合同签订为准。</w:t>
      </w:r>
    </w:p>
    <w:p>
      <w:pPr>
        <w:spacing w:line="520" w:lineRule="exact"/>
        <w:ind w:left="369" w:leftChars="176"/>
        <w:jc w:val="left"/>
        <w:textAlignment w:val="center"/>
        <w:rPr>
          <w:rFonts w:ascii="宋体" w:hAnsi="宋体" w:cs="宋体"/>
          <w:b/>
          <w:szCs w:val="21"/>
        </w:rPr>
      </w:pPr>
      <w:r>
        <w:rPr>
          <w:rFonts w:hint="eastAsia" w:ascii="宋体" w:hAnsi="宋体" w:cs="宋体"/>
          <w:b/>
          <w:szCs w:val="21"/>
        </w:rPr>
        <w:t>五、质量标准</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符合国家有关施工质量验收规范、标准，达到合格标准。</w:t>
      </w:r>
    </w:p>
    <w:p>
      <w:pPr>
        <w:spacing w:line="520" w:lineRule="exact"/>
        <w:ind w:left="369" w:leftChars="176"/>
        <w:jc w:val="left"/>
        <w:textAlignment w:val="center"/>
        <w:rPr>
          <w:rFonts w:ascii="宋体" w:hAnsi="宋体" w:cs="宋体"/>
          <w:b/>
          <w:szCs w:val="21"/>
        </w:rPr>
      </w:pPr>
      <w:r>
        <w:rPr>
          <w:rFonts w:hint="eastAsia" w:ascii="宋体" w:hAnsi="宋体" w:cs="宋体"/>
          <w:b/>
          <w:szCs w:val="21"/>
        </w:rPr>
        <w:t>六、保修承诺</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按建设部2000年第80号令执行。</w:t>
      </w:r>
    </w:p>
    <w:p>
      <w:pPr>
        <w:spacing w:line="520" w:lineRule="exact"/>
        <w:ind w:left="369" w:leftChars="176"/>
        <w:jc w:val="left"/>
        <w:textAlignment w:val="center"/>
        <w:rPr>
          <w:rFonts w:ascii="宋体" w:hAnsi="宋体" w:cs="宋体"/>
          <w:b/>
          <w:szCs w:val="21"/>
        </w:rPr>
      </w:pPr>
      <w:r>
        <w:rPr>
          <w:rFonts w:hint="eastAsia" w:ascii="宋体" w:hAnsi="宋体" w:cs="宋体"/>
          <w:b/>
          <w:szCs w:val="21"/>
        </w:rPr>
        <w:t>七、施工方法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rPr>
        <w:t>（</w:t>
      </w:r>
      <w:r>
        <w:rPr>
          <w:rFonts w:hint="eastAsia" w:ascii="宋体" w:hAnsi="宋体" w:cs="宋体"/>
          <w:bCs/>
          <w:szCs w:val="21"/>
          <w:lang w:val="zh-TW" w:eastAsia="zh-TW"/>
        </w:rPr>
        <w:t>一</w:t>
      </w:r>
      <w:r>
        <w:rPr>
          <w:rFonts w:hint="eastAsia" w:ascii="宋体" w:hAnsi="宋体" w:cs="宋体"/>
          <w:bCs/>
          <w:szCs w:val="21"/>
          <w:lang w:val="zh-TW"/>
        </w:rPr>
        <w:t>）</w:t>
      </w:r>
      <w:r>
        <w:rPr>
          <w:rFonts w:hint="eastAsia" w:ascii="宋体" w:hAnsi="宋体" w:cs="宋体"/>
          <w:bCs/>
          <w:szCs w:val="21"/>
          <w:lang w:val="zh-TW" w:eastAsia="zh-TW"/>
        </w:rPr>
        <w:t>楼梯间</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墙面、天棚做法：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1、基层处理；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2、满刮腻子两遍；</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3、涂刷乳胶漆两遍。</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地面做法：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1、基层处理；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2、预拌干混地面砂浆 DS M15.0；</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3、楼梯间地面40mm厚水泥砂浆找平层。</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 xml:space="preserve"> </w:t>
      </w:r>
      <w:r>
        <w:rPr>
          <w:rFonts w:hint="eastAsia" w:ascii="宋体" w:hAnsi="宋体" w:cs="宋体"/>
          <w:bCs/>
          <w:szCs w:val="21"/>
          <w:lang w:val="zh-TW"/>
        </w:rPr>
        <w:t>（</w:t>
      </w:r>
      <w:r>
        <w:rPr>
          <w:rFonts w:hint="eastAsia" w:ascii="宋体" w:hAnsi="宋体" w:cs="宋体"/>
          <w:bCs/>
          <w:szCs w:val="21"/>
          <w:lang w:val="zh-TW" w:eastAsia="zh-TW"/>
        </w:rPr>
        <w:t>二</w:t>
      </w:r>
      <w:r>
        <w:rPr>
          <w:rFonts w:hint="eastAsia" w:ascii="宋体" w:hAnsi="宋体" w:cs="宋体"/>
          <w:bCs/>
          <w:szCs w:val="21"/>
          <w:lang w:val="zh-TW"/>
        </w:rPr>
        <w:t>）</w:t>
      </w:r>
      <w:r>
        <w:rPr>
          <w:rFonts w:hint="eastAsia" w:ascii="宋体" w:hAnsi="宋体" w:cs="宋体"/>
          <w:bCs/>
          <w:szCs w:val="21"/>
          <w:lang w:val="zh-TW" w:eastAsia="zh-TW"/>
        </w:rPr>
        <w:t>电梯前室</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墙面、天棚做法：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同楼梯间墙面、天棚。</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地面做法：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1、基层处理；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2、素水泥浆结合层一遍；</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30mm厚DS M20预拌砂浆；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800×800地砖铺实拍平,水泥浆擦缝。</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踢脚做法：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1、基层处理；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2、15mm厚DS M20预拌砂浆;</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3、100mm高仿大理石瓷砖。</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门套做法：</w:t>
      </w:r>
    </w:p>
    <w:p>
      <w:pPr>
        <w:spacing w:line="520" w:lineRule="exact"/>
        <w:ind w:firstLine="420" w:firstLineChars="200"/>
        <w:jc w:val="left"/>
        <w:textAlignment w:val="center"/>
        <w:rPr>
          <w:rFonts w:ascii="宋体" w:hAnsi="宋体" w:cs="宋体"/>
          <w:bCs/>
          <w:szCs w:val="21"/>
          <w:lang w:val="zh-TW" w:eastAsia="zh-TW"/>
        </w:rPr>
      </w:pPr>
      <w:r>
        <w:rPr>
          <w:rFonts w:hint="eastAsia" w:ascii="宋体" w:hAnsi="宋体" w:cs="宋体"/>
          <w:bCs/>
          <w:szCs w:val="21"/>
          <w:lang w:val="zh-TW" w:eastAsia="zh-TW"/>
        </w:rPr>
        <w:t>1、18mm厚大芯板基层；</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lang w:val="zh-TW" w:eastAsia="zh-TW"/>
        </w:rPr>
        <w:t>2、2.5mm厚仿大理石UV板饰面。</w:t>
      </w:r>
    </w:p>
    <w:p>
      <w:pPr>
        <w:pStyle w:val="65"/>
        <w:spacing w:line="360" w:lineRule="auto"/>
        <w:ind w:firstLine="422"/>
        <w:rPr>
          <w:rFonts w:ascii="宋体" w:hAnsi="宋体" w:cs="宋体"/>
          <w:b/>
          <w:bCs/>
        </w:rPr>
      </w:pPr>
      <w:r>
        <w:rPr>
          <w:rFonts w:hint="eastAsia" w:ascii="宋体" w:hAnsi="宋体" w:cs="宋体"/>
          <w:b/>
          <w:bCs/>
          <w:szCs w:val="21"/>
          <w:lang w:val="en-US" w:eastAsia="zh-CN"/>
        </w:rPr>
        <w:t>八</w:t>
      </w:r>
      <w:r>
        <w:rPr>
          <w:rFonts w:hint="eastAsia" w:ascii="宋体" w:hAnsi="宋体" w:cs="宋体"/>
          <w:b/>
          <w:bCs/>
          <w:szCs w:val="21"/>
        </w:rPr>
        <w:t>、因集</w:t>
      </w:r>
      <w:r>
        <w:rPr>
          <w:rFonts w:hint="eastAsia" w:ascii="宋体" w:hAnsi="宋体" w:cs="宋体"/>
          <w:b/>
          <w:bCs/>
          <w:color w:val="auto"/>
          <w:szCs w:val="21"/>
        </w:rPr>
        <w:t>团扁平化管理，采购人为</w:t>
      </w:r>
      <w:r>
        <w:rPr>
          <w:rFonts w:hint="eastAsia" w:ascii="宋体" w:hAnsi="宋体" w:cs="宋体"/>
          <w:b/>
          <w:bCs/>
          <w:color w:val="auto"/>
          <w:szCs w:val="21"/>
          <w:lang w:eastAsia="zh-CN"/>
        </w:rPr>
        <w:t>湖南智谷城市运营管理有限公司</w:t>
      </w:r>
      <w:r>
        <w:rPr>
          <w:rFonts w:hint="eastAsia" w:ascii="宋体" w:hAnsi="宋体" w:cs="宋体"/>
          <w:b/>
          <w:bCs/>
          <w:color w:val="auto"/>
          <w:szCs w:val="21"/>
        </w:rPr>
        <w:t>，但合同签订、项目验收及项目付款为</w:t>
      </w:r>
      <w:r>
        <w:rPr>
          <w:rFonts w:hint="eastAsia" w:ascii="宋体" w:hAnsi="宋体" w:cs="宋体"/>
          <w:b/>
          <w:bCs/>
          <w:color w:val="auto"/>
          <w:szCs w:val="21"/>
          <w:lang w:val="en-US" w:eastAsia="zh-CN"/>
        </w:rPr>
        <w:t>湖南尚域东科建设开发</w:t>
      </w:r>
      <w:r>
        <w:rPr>
          <w:rFonts w:hint="eastAsia" w:ascii="宋体" w:hAnsi="宋体" w:cs="宋体"/>
          <w:b/>
          <w:bCs/>
          <w:color w:val="auto"/>
          <w:szCs w:val="21"/>
        </w:rPr>
        <w:t>有限公司，该公司系</w:t>
      </w:r>
      <w:r>
        <w:rPr>
          <w:rFonts w:hint="eastAsia" w:ascii="宋体" w:hAnsi="宋体" w:cs="宋体"/>
          <w:b/>
          <w:bCs/>
          <w:color w:val="auto"/>
          <w:szCs w:val="21"/>
          <w:lang w:eastAsia="zh-CN"/>
        </w:rPr>
        <w:t>湖南智谷城市运营管理有限公司</w:t>
      </w:r>
      <w:r>
        <w:rPr>
          <w:rFonts w:hint="eastAsia" w:ascii="宋体" w:hAnsi="宋体" w:cs="宋体"/>
          <w:b/>
          <w:bCs/>
          <w:color w:val="auto"/>
          <w:szCs w:val="21"/>
        </w:rPr>
        <w:t>的子公司。</w:t>
      </w:r>
    </w:p>
    <w:p>
      <w:pPr>
        <w:pStyle w:val="65"/>
      </w:pPr>
    </w:p>
    <w:p>
      <w:pPr>
        <w:rPr>
          <w:rFonts w:ascii="宋体" w:hAnsi="宋体" w:cs="宋体"/>
          <w:b/>
          <w:sz w:val="32"/>
          <w:szCs w:val="32"/>
        </w:rPr>
      </w:pPr>
      <w:r>
        <w:rPr>
          <w:rFonts w:hint="eastAsia" w:ascii="宋体" w:hAnsi="宋体" w:cs="宋体"/>
          <w:b/>
          <w:sz w:val="32"/>
          <w:szCs w:val="32"/>
        </w:rPr>
        <w:br w:type="page"/>
      </w:r>
    </w:p>
    <w:p>
      <w:pPr>
        <w:pStyle w:val="6"/>
      </w:pPr>
      <w:bookmarkStart w:id="19" w:name="_Toc3103"/>
      <w:r>
        <w:rPr>
          <w:rFonts w:hint="eastAsia"/>
        </w:rPr>
        <w:t>第五章 响应文件组成</w:t>
      </w:r>
      <w:bookmarkEnd w:id="19"/>
    </w:p>
    <w:p>
      <w:pPr>
        <w:spacing w:line="360" w:lineRule="auto"/>
        <w:rPr>
          <w:rFonts w:ascii="宋体" w:hAnsi="宋体" w:cs="宋体"/>
        </w:rPr>
      </w:pPr>
      <w:r>
        <w:rPr>
          <w:rFonts w:hint="eastAsia" w:ascii="宋体" w:hAnsi="宋体" w:cs="宋体"/>
        </w:rPr>
        <w:t>供应商的响应文件应包含以下九个部分：</w:t>
      </w:r>
    </w:p>
    <w:p>
      <w:pPr>
        <w:spacing w:line="360" w:lineRule="auto"/>
        <w:rPr>
          <w:rFonts w:ascii="宋体" w:hAnsi="宋体" w:cs="宋体"/>
          <w:b/>
          <w:bCs/>
        </w:rPr>
      </w:pPr>
      <w:bookmarkStart w:id="20" w:name="_Toc28678"/>
      <w:r>
        <w:rPr>
          <w:rFonts w:hint="eastAsia" w:ascii="宋体" w:hAnsi="宋体" w:cs="宋体"/>
          <w:b/>
          <w:bCs/>
        </w:rPr>
        <w:t>一、磋商响应声明</w:t>
      </w:r>
      <w:bookmarkEnd w:id="20"/>
    </w:p>
    <w:p>
      <w:pPr>
        <w:spacing w:line="360" w:lineRule="auto"/>
        <w:rPr>
          <w:rFonts w:ascii="宋体" w:hAnsi="宋体" w:cs="宋体"/>
        </w:rPr>
      </w:pPr>
      <w:bookmarkStart w:id="21" w:name="_Toc3181"/>
      <w:r>
        <w:rPr>
          <w:rFonts w:hint="eastAsia" w:ascii="宋体" w:hAnsi="宋体" w:cs="宋体"/>
        </w:rPr>
        <w:t>附件1：法定代表人身份证明</w:t>
      </w:r>
      <w:bookmarkEnd w:id="21"/>
    </w:p>
    <w:p>
      <w:pPr>
        <w:spacing w:line="360" w:lineRule="auto"/>
        <w:rPr>
          <w:rFonts w:ascii="宋体" w:hAnsi="宋体" w:cs="宋体"/>
        </w:rPr>
      </w:pPr>
      <w:bookmarkStart w:id="22" w:name="_Toc24212"/>
      <w:r>
        <w:rPr>
          <w:rFonts w:hint="eastAsia" w:ascii="宋体" w:hAnsi="宋体" w:cs="宋体"/>
        </w:rPr>
        <w:t>附件2：法定代表人授权委托书</w:t>
      </w:r>
      <w:bookmarkEnd w:id="22"/>
    </w:p>
    <w:p>
      <w:pPr>
        <w:spacing w:line="360" w:lineRule="auto"/>
        <w:rPr>
          <w:rFonts w:ascii="宋体" w:hAnsi="宋体" w:cs="宋体"/>
          <w:b/>
          <w:bCs/>
        </w:rPr>
      </w:pPr>
      <w:bookmarkStart w:id="23" w:name="_Toc26344"/>
      <w:bookmarkStart w:id="24" w:name="_Toc13052"/>
      <w:r>
        <w:rPr>
          <w:rFonts w:hint="eastAsia" w:ascii="宋体" w:hAnsi="宋体" w:cs="宋体"/>
        </w:rPr>
        <w:t>附件3：资格证明文件承诺函</w:t>
      </w:r>
      <w:bookmarkEnd w:id="23"/>
    </w:p>
    <w:p>
      <w:pPr>
        <w:spacing w:line="360" w:lineRule="auto"/>
        <w:rPr>
          <w:rFonts w:ascii="宋体" w:hAnsi="宋体" w:cs="宋体"/>
          <w:b/>
          <w:bCs/>
        </w:rPr>
      </w:pPr>
      <w:r>
        <w:rPr>
          <w:rFonts w:hint="eastAsia" w:ascii="宋体" w:hAnsi="宋体" w:cs="宋体"/>
          <w:b/>
          <w:bCs/>
        </w:rPr>
        <w:t>二、磋商保证金缴纳证明材料</w:t>
      </w:r>
      <w:bookmarkEnd w:id="24"/>
      <w:r>
        <w:rPr>
          <w:rFonts w:hint="eastAsia" w:ascii="宋体" w:hAnsi="宋体" w:cs="宋体"/>
          <w:b/>
          <w:szCs w:val="21"/>
        </w:rPr>
        <w:t>（本项目可不提供）</w:t>
      </w:r>
    </w:p>
    <w:p>
      <w:pPr>
        <w:spacing w:line="360" w:lineRule="auto"/>
        <w:rPr>
          <w:rFonts w:ascii="宋体" w:hAnsi="宋体" w:cs="宋体"/>
          <w:b/>
          <w:bCs/>
        </w:rPr>
      </w:pPr>
      <w:bookmarkStart w:id="25" w:name="_Toc21083"/>
      <w:r>
        <w:rPr>
          <w:rFonts w:hint="eastAsia" w:ascii="宋体" w:hAnsi="宋体" w:cs="宋体"/>
          <w:b/>
          <w:bCs/>
        </w:rPr>
        <w:t>三、供应商的资格证明资料</w:t>
      </w:r>
      <w:bookmarkEnd w:id="25"/>
    </w:p>
    <w:p>
      <w:pPr>
        <w:spacing w:line="360" w:lineRule="auto"/>
        <w:rPr>
          <w:rFonts w:ascii="宋体" w:hAnsi="宋体" w:cs="宋体"/>
        </w:rPr>
      </w:pPr>
      <w:bookmarkStart w:id="26" w:name="_Toc14323"/>
      <w:r>
        <w:rPr>
          <w:rFonts w:hint="eastAsia" w:ascii="宋体" w:hAnsi="宋体" w:cs="宋体"/>
        </w:rPr>
        <w:t>附件4：供应商基本情况表</w:t>
      </w:r>
      <w:bookmarkEnd w:id="26"/>
    </w:p>
    <w:p>
      <w:pPr>
        <w:spacing w:line="360" w:lineRule="auto"/>
        <w:rPr>
          <w:rFonts w:ascii="宋体" w:hAnsi="宋体" w:cs="宋体"/>
        </w:rPr>
      </w:pPr>
      <w:bookmarkStart w:id="27" w:name="_Toc9388"/>
      <w:r>
        <w:rPr>
          <w:rFonts w:hint="eastAsia" w:ascii="宋体" w:hAnsi="宋体" w:cs="宋体"/>
        </w:rPr>
        <w:t>附件5：磋商文件规定的基本资格条件证明资料</w:t>
      </w:r>
      <w:bookmarkEnd w:id="27"/>
    </w:p>
    <w:p>
      <w:pPr>
        <w:spacing w:line="360" w:lineRule="auto"/>
        <w:rPr>
          <w:rFonts w:ascii="宋体" w:hAnsi="宋体" w:cs="宋体"/>
        </w:rPr>
      </w:pPr>
      <w:bookmarkStart w:id="28" w:name="_Toc23332"/>
      <w:r>
        <w:rPr>
          <w:rFonts w:hint="eastAsia" w:ascii="宋体" w:hAnsi="宋体" w:cs="宋体"/>
        </w:rPr>
        <w:t>附件6：磋商文件规定的特定资格条件证明资料</w:t>
      </w:r>
      <w:bookmarkEnd w:id="28"/>
    </w:p>
    <w:p>
      <w:pPr>
        <w:spacing w:line="360" w:lineRule="auto"/>
        <w:rPr>
          <w:rFonts w:ascii="宋体" w:hAnsi="宋体" w:cs="宋体"/>
        </w:rPr>
      </w:pPr>
      <w:bookmarkStart w:id="29" w:name="_Toc11583"/>
      <w:r>
        <w:rPr>
          <w:rFonts w:hint="eastAsia" w:ascii="宋体" w:hAnsi="宋体" w:cs="宋体"/>
        </w:rPr>
        <w:t>附件7：其他证明资料</w:t>
      </w:r>
      <w:bookmarkEnd w:id="29"/>
      <w:r>
        <w:rPr>
          <w:rFonts w:hint="eastAsia" w:ascii="宋体" w:hAnsi="宋体" w:cs="宋体"/>
        </w:rPr>
        <w:t>或说明</w:t>
      </w:r>
      <w:r>
        <w:rPr>
          <w:rFonts w:hint="eastAsia" w:ascii="宋体" w:hAnsi="宋体" w:cs="宋体"/>
          <w:b/>
          <w:bCs/>
        </w:rPr>
        <w:t>（本项目可不提供）</w:t>
      </w:r>
    </w:p>
    <w:p>
      <w:pPr>
        <w:spacing w:line="360" w:lineRule="auto"/>
        <w:rPr>
          <w:rFonts w:ascii="宋体" w:hAnsi="宋体" w:cs="宋体"/>
          <w:b/>
          <w:bCs/>
        </w:rPr>
      </w:pPr>
      <w:r>
        <w:rPr>
          <w:rFonts w:hint="eastAsia" w:ascii="宋体" w:hAnsi="宋体" w:cs="宋体"/>
          <w:b/>
          <w:bCs/>
        </w:rPr>
        <w:t>四、服务方案</w:t>
      </w:r>
    </w:p>
    <w:p>
      <w:pPr>
        <w:spacing w:line="360" w:lineRule="auto"/>
        <w:rPr>
          <w:rFonts w:ascii="宋体" w:hAnsi="宋体" w:cs="宋体"/>
          <w:b/>
          <w:bCs/>
        </w:rPr>
      </w:pPr>
      <w:bookmarkStart w:id="30" w:name="_Toc31378"/>
      <w:bookmarkStart w:id="31" w:name="_Toc8213"/>
      <w:bookmarkStart w:id="32" w:name="_Toc97991843"/>
      <w:r>
        <w:rPr>
          <w:rFonts w:hint="eastAsia" w:ascii="宋体" w:hAnsi="宋体" w:cs="宋体"/>
          <w:b/>
          <w:bCs/>
        </w:rPr>
        <w:t>五、拟投入服务团队</w:t>
      </w:r>
      <w:bookmarkEnd w:id="30"/>
      <w:bookmarkEnd w:id="31"/>
      <w:bookmarkEnd w:id="32"/>
    </w:p>
    <w:p>
      <w:pPr>
        <w:spacing w:line="360" w:lineRule="auto"/>
        <w:rPr>
          <w:rFonts w:ascii="宋体" w:hAnsi="宋体" w:cs="宋体"/>
        </w:rPr>
      </w:pPr>
      <w:bookmarkStart w:id="33" w:name="_Toc21524"/>
      <w:r>
        <w:rPr>
          <w:rFonts w:hint="eastAsia" w:ascii="宋体" w:hAnsi="宋体" w:cs="宋体"/>
        </w:rPr>
        <w:t>附件8：项目负责人及主要专业人员简历表(格式)</w:t>
      </w:r>
      <w:bookmarkEnd w:id="33"/>
    </w:p>
    <w:p>
      <w:pPr>
        <w:spacing w:line="360" w:lineRule="auto"/>
        <w:rPr>
          <w:rFonts w:ascii="宋体" w:hAnsi="宋体" w:cs="宋体"/>
          <w:b/>
          <w:bCs/>
        </w:rPr>
      </w:pPr>
      <w:r>
        <w:rPr>
          <w:rFonts w:hint="eastAsia" w:ascii="宋体" w:hAnsi="宋体" w:cs="宋体"/>
          <w:b/>
          <w:bCs/>
        </w:rPr>
        <w:t>六、技术/商务响应与偏离表</w:t>
      </w:r>
    </w:p>
    <w:p>
      <w:pPr>
        <w:spacing w:line="360" w:lineRule="auto"/>
        <w:rPr>
          <w:rFonts w:ascii="宋体" w:hAnsi="宋体" w:cs="宋体"/>
          <w:b/>
          <w:bCs/>
        </w:rPr>
      </w:pPr>
      <w:r>
        <w:rPr>
          <w:rFonts w:hint="eastAsia" w:ascii="宋体" w:hAnsi="宋体" w:cs="宋体"/>
          <w:b/>
          <w:bCs/>
        </w:rPr>
        <w:t>七、报价文件</w:t>
      </w:r>
    </w:p>
    <w:p>
      <w:pPr>
        <w:spacing w:line="360" w:lineRule="auto"/>
        <w:rPr>
          <w:rFonts w:ascii="宋体" w:hAnsi="宋体" w:cs="宋体"/>
        </w:rPr>
      </w:pPr>
      <w:bookmarkStart w:id="34" w:name="_Toc31421"/>
      <w:r>
        <w:rPr>
          <w:rFonts w:hint="eastAsia" w:ascii="宋体" w:hAnsi="宋体" w:cs="宋体"/>
        </w:rPr>
        <w:t>附件9：报价一览表</w:t>
      </w:r>
      <w:bookmarkEnd w:id="34"/>
    </w:p>
    <w:p>
      <w:pPr>
        <w:spacing w:line="360" w:lineRule="auto"/>
        <w:rPr>
          <w:rFonts w:ascii="宋体" w:hAnsi="宋体" w:cs="宋体"/>
          <w:b/>
          <w:bCs/>
        </w:rPr>
      </w:pPr>
      <w:r>
        <w:rPr>
          <w:rFonts w:hint="eastAsia" w:ascii="宋体" w:hAnsi="宋体" w:cs="宋体"/>
          <w:b/>
          <w:bCs/>
        </w:rPr>
        <w:t>八、业绩证明资料</w:t>
      </w:r>
    </w:p>
    <w:p>
      <w:pPr>
        <w:spacing w:line="360" w:lineRule="auto"/>
        <w:rPr>
          <w:rFonts w:ascii="宋体" w:hAnsi="宋体" w:cs="宋体"/>
          <w:b/>
          <w:bCs/>
        </w:rPr>
      </w:pPr>
      <w:r>
        <w:rPr>
          <w:rFonts w:hint="eastAsia" w:ascii="宋体" w:hAnsi="宋体" w:cs="宋体"/>
          <w:b/>
          <w:bCs/>
        </w:rPr>
        <w:t>九、供应商认为需提供的其它资料</w:t>
      </w:r>
    </w:p>
    <w:p>
      <w:pPr>
        <w:spacing w:line="360" w:lineRule="auto"/>
        <w:rPr>
          <w:rFonts w:ascii="宋体" w:hAnsi="宋体" w:cs="宋体"/>
          <w:b/>
          <w:bCs/>
        </w:rPr>
      </w:pPr>
      <w:r>
        <w:rPr>
          <w:rFonts w:hint="eastAsia" w:ascii="宋体" w:hAnsi="宋体" w:cs="宋体"/>
          <w:b/>
          <w:bCs/>
        </w:rPr>
        <w:t>十、最后报价</w:t>
      </w:r>
    </w:p>
    <w:p>
      <w:pPr>
        <w:spacing w:line="360" w:lineRule="auto"/>
        <w:jc w:val="center"/>
        <w:rPr>
          <w:rFonts w:ascii="宋体" w:hAnsi="宋体" w:cs="宋体"/>
          <w:b/>
          <w:szCs w:val="21"/>
        </w:rPr>
      </w:pPr>
    </w:p>
    <w:p>
      <w:pPr>
        <w:spacing w:line="360" w:lineRule="auto"/>
        <w:jc w:val="center"/>
        <w:rPr>
          <w:rFonts w:ascii="宋体" w:hAnsi="宋体" w:cs="宋体"/>
          <w:b/>
          <w:szCs w:val="21"/>
        </w:rPr>
      </w:pPr>
    </w:p>
    <w:p>
      <w:pPr>
        <w:pStyle w:val="2"/>
        <w:ind w:firstLine="0" w:firstLineChars="0"/>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rPr>
          <w:rFonts w:ascii="宋体" w:hAnsi="宋体" w:cs="宋体"/>
          <w:b/>
          <w:szCs w:val="21"/>
        </w:rPr>
      </w:pPr>
    </w:p>
    <w:p>
      <w:pPr>
        <w:adjustRightInd w:val="0"/>
        <w:snapToGrid w:val="0"/>
        <w:spacing w:line="360" w:lineRule="auto"/>
        <w:jc w:val="center"/>
        <w:outlineLvl w:val="0"/>
        <w:rPr>
          <w:rFonts w:ascii="宋体" w:hAnsi="宋体" w:cs="宋体"/>
          <w:szCs w:val="21"/>
        </w:rPr>
      </w:pPr>
      <w:r>
        <w:rPr>
          <w:rFonts w:hint="eastAsia" w:ascii="宋体" w:hAnsi="宋体" w:cs="宋体"/>
          <w:b/>
          <w:sz w:val="32"/>
          <w:szCs w:val="32"/>
        </w:rPr>
        <w:t>一、磋商响应声明</w:t>
      </w: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项目名称)的竞争性磋商文件采购代理编号：</w:t>
      </w:r>
      <w:r>
        <w:rPr>
          <w:rFonts w:hint="eastAsia" w:ascii="宋体" w:hAnsi="宋体" w:cs="宋体"/>
          <w:szCs w:val="21"/>
          <w:u w:val="single"/>
        </w:rPr>
        <w:t xml:space="preserve">           </w:t>
      </w:r>
      <w:r>
        <w:rPr>
          <w:rFonts w:hint="eastAsia" w:ascii="宋体" w:hAnsi="宋体" w:cs="宋体"/>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90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二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en-US" w:eastAsia="zh-CN"/>
        </w:rPr>
        <w:t>六</w:t>
      </w:r>
      <w:r>
        <w:rPr>
          <w:rFonts w:hint="eastAsia" w:ascii="宋体" w:hAnsi="宋体" w:cs="宋体"/>
          <w:szCs w:val="21"/>
        </w:rPr>
        <w:t xml:space="preserve">、我方在此声明：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hint="eastAsia" w:ascii="宋体" w:hAnsi="宋体" w:cs="宋体"/>
          <w:szCs w:val="21"/>
        </w:rPr>
      </w:pPr>
    </w:p>
    <w:p>
      <w:pPr>
        <w:adjustRightInd w:val="0"/>
        <w:snapToGrid w:val="0"/>
        <w:spacing w:line="360" w:lineRule="auto"/>
        <w:rPr>
          <w:rFonts w:hint="eastAsia"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jc w:val="left"/>
        <w:rPr>
          <w:rFonts w:ascii="宋体" w:hAnsi="宋体" w:cs="宋体"/>
          <w:bCs/>
          <w:szCs w:val="21"/>
        </w:rPr>
      </w:pPr>
    </w:p>
    <w:p>
      <w:pPr>
        <w:rPr>
          <w:rFonts w:hint="eastAsia" w:ascii="宋体" w:hAnsi="宋体" w:cs="宋体"/>
          <w:bCs/>
          <w:szCs w:val="21"/>
        </w:rPr>
      </w:pPr>
      <w:r>
        <w:rPr>
          <w:rFonts w:hint="eastAsia" w:ascii="宋体" w:hAnsi="宋体" w:cs="宋体"/>
          <w:bCs/>
          <w:szCs w:val="21"/>
        </w:rPr>
        <w:br w:type="page"/>
      </w:r>
    </w:p>
    <w:p>
      <w:pPr>
        <w:adjustRightInd w:val="0"/>
        <w:snapToGrid w:val="0"/>
        <w:spacing w:line="360" w:lineRule="auto"/>
        <w:ind w:right="24"/>
        <w:jc w:val="left"/>
        <w:rPr>
          <w:rFonts w:ascii="宋体" w:hAnsi="宋体" w:cs="宋体"/>
          <w:b/>
          <w:szCs w:val="21"/>
        </w:rPr>
      </w:pPr>
      <w:r>
        <w:rPr>
          <w:rFonts w:hint="eastAsia" w:ascii="宋体" w:hAnsi="宋体" w:cs="宋体"/>
          <w:bCs/>
          <w:szCs w:val="21"/>
        </w:rPr>
        <w:t>附件1</w:t>
      </w:r>
    </w:p>
    <w:p>
      <w:pPr>
        <w:jc w:val="center"/>
        <w:rPr>
          <w:rFonts w:ascii="宋体" w:hAnsi="宋体" w:cs="宋体"/>
          <w:b/>
          <w:szCs w:val="21"/>
        </w:rPr>
      </w:pPr>
      <w:r>
        <w:rPr>
          <w:rFonts w:hint="eastAsia" w:ascii="宋体" w:hAnsi="宋体" w:cs="宋体"/>
          <w:b/>
          <w:szCs w:val="21"/>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r>
        <w:rPr>
          <w:rFonts w:hint="eastAsia" w:ascii="宋体" w:hAnsi="宋体" w:cs="宋体"/>
          <w:b/>
          <w:szCs w:val="21"/>
        </w:rPr>
        <w:t>注：（此法定代表人身份证明由供应商加盖单位公章，除响应文件中须提供外，还须另外准备一份，不装入磋商响应文件中，与项目的磋商响应文件同时分别递交，否则，视为自动放弃投标。）</w:t>
      </w: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pStyle w:val="67"/>
        <w:rPr>
          <w:rFonts w:ascii="宋体" w:hAnsi="宋体" w:eastAsia="宋体" w:cs="宋体"/>
          <w:bCs/>
          <w:sz w:val="21"/>
          <w:szCs w:val="21"/>
        </w:rPr>
      </w:pPr>
    </w:p>
    <w:p>
      <w:pPr>
        <w:adjustRightInd w:val="0"/>
        <w:snapToGrid w:val="0"/>
        <w:spacing w:before="156" w:beforeLines="50" w:line="360" w:lineRule="auto"/>
        <w:rPr>
          <w:rFonts w:ascii="宋体" w:hAnsi="宋体" w:cs="宋体"/>
          <w:bCs/>
          <w:szCs w:val="21"/>
        </w:rPr>
        <w:sectPr>
          <w:footerReference r:id="rId7" w:type="default"/>
          <w:pgSz w:w="11906" w:h="16838"/>
          <w:pgMar w:top="232" w:right="1588" w:bottom="1474" w:left="1474" w:header="851" w:footer="992" w:gutter="0"/>
          <w:cols w:space="720" w:num="1"/>
          <w:docGrid w:type="linesAndChars" w:linePitch="312" w:charSpace="0"/>
        </w:sectPr>
      </w:pPr>
    </w:p>
    <w:p>
      <w:pPr>
        <w:adjustRightInd w:val="0"/>
        <w:snapToGrid w:val="0"/>
        <w:spacing w:before="156" w:beforeLines="50" w:line="360" w:lineRule="auto"/>
        <w:rPr>
          <w:rFonts w:ascii="宋体" w:hAnsi="宋体" w:cs="宋体"/>
          <w:szCs w:val="21"/>
        </w:rPr>
      </w:pPr>
      <w:r>
        <w:rPr>
          <w:rFonts w:hint="eastAsia" w:ascii="宋体" w:hAnsi="宋体" w:cs="宋体"/>
          <w:bCs/>
          <w:szCs w:val="21"/>
        </w:rPr>
        <w:t>附件2</w:t>
      </w:r>
    </w:p>
    <w:p>
      <w:pPr>
        <w:jc w:val="center"/>
        <w:rPr>
          <w:rFonts w:ascii="宋体" w:hAnsi="宋体" w:cs="宋体"/>
          <w:b/>
          <w:szCs w:val="21"/>
        </w:rPr>
      </w:pPr>
      <w:r>
        <w:rPr>
          <w:rFonts w:hint="eastAsia" w:ascii="宋体" w:hAnsi="宋体" w:cs="宋体"/>
          <w:b/>
          <w:szCs w:val="21"/>
        </w:rPr>
        <w:t>法定代表人授权委托书</w:t>
      </w:r>
    </w:p>
    <w:p>
      <w:pPr>
        <w:adjustRightInd w:val="0"/>
        <w:snapToGrid w:val="0"/>
        <w:spacing w:line="360" w:lineRule="auto"/>
        <w:jc w:val="center"/>
        <w:rPr>
          <w:rFonts w:ascii="宋体" w:hAnsi="宋体" w:cs="宋体"/>
          <w:b/>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（项目名称、委托代理编号）响应文件；(2)签署并重新提交响应文件及最后报价；(3)签订合同和处理有关事宜，其法律后果由我方承担；（4）询问、质疑、投诉等相关事项，其法律后果由我方承担。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r>
        <w:rPr>
          <w:rFonts w:hint="eastAsia" w:ascii="宋体" w:hAnsi="宋体" w:cs="宋体"/>
          <w:b/>
          <w:szCs w:val="21"/>
        </w:rPr>
        <w:t>（注：此法定代表人授权委托书由供应商法定代表人和委托代理人亲笔签署，并加盖单位公章，除响应文件中须提供外，还须另外准备一份，不装入磋商响应文件中，与项目的磋商响应文件同时分别递交，否则，视为自动放弃投标。如供应商委托代理人即为法定代表人，可不提供。）</w:t>
      </w:r>
    </w:p>
    <w:p>
      <w:pPr>
        <w:spacing w:line="360" w:lineRule="exact"/>
        <w:rPr>
          <w:rFonts w:ascii="宋体" w:hAnsi="宋体" w:cs="宋体"/>
          <w:b/>
          <w:szCs w:val="21"/>
        </w:rPr>
      </w:pPr>
    </w:p>
    <w:p>
      <w:pPr>
        <w:spacing w:line="360" w:lineRule="exact"/>
        <w:rPr>
          <w:rFonts w:ascii="宋体" w:hAnsi="宋体" w:cs="宋体"/>
          <w:b/>
          <w:szCs w:val="21"/>
        </w:rPr>
      </w:pPr>
    </w:p>
    <w:p>
      <w:pPr>
        <w:rPr>
          <w:rFonts w:ascii="宋体" w:hAnsi="宋体" w:cs="宋体"/>
          <w:bCs/>
          <w:szCs w:val="21"/>
        </w:rPr>
      </w:pPr>
      <w:r>
        <w:rPr>
          <w:rFonts w:hint="eastAsia" w:ascii="宋体" w:hAnsi="宋体" w:cs="宋体"/>
          <w:bCs/>
          <w:szCs w:val="21"/>
        </w:rPr>
        <w:br w:type="page"/>
      </w:r>
    </w:p>
    <w:p>
      <w:pPr>
        <w:adjustRightInd w:val="0"/>
        <w:snapToGrid w:val="0"/>
        <w:spacing w:before="156" w:beforeLines="50" w:line="360" w:lineRule="auto"/>
        <w:rPr>
          <w:rFonts w:ascii="宋体" w:hAnsi="宋体" w:cs="宋体"/>
          <w:bCs/>
          <w:szCs w:val="21"/>
        </w:rPr>
      </w:pPr>
      <w:r>
        <w:rPr>
          <w:rFonts w:hint="eastAsia" w:ascii="宋体" w:hAnsi="宋体" w:cs="宋体"/>
          <w:bCs/>
          <w:szCs w:val="21"/>
        </w:rPr>
        <w:t>附件3：</w:t>
      </w:r>
    </w:p>
    <w:p>
      <w:pPr>
        <w:adjustRightInd w:val="0"/>
        <w:snapToGrid w:val="0"/>
        <w:spacing w:line="360" w:lineRule="auto"/>
        <w:ind w:right="24"/>
        <w:jc w:val="center"/>
        <w:rPr>
          <w:rFonts w:ascii="宋体" w:hAnsi="宋体" w:cs="宋体"/>
          <w:b/>
          <w:szCs w:val="21"/>
        </w:rPr>
      </w:pPr>
      <w:r>
        <w:rPr>
          <w:rFonts w:hint="eastAsia" w:ascii="宋体" w:hAnsi="宋体" w:cs="宋体"/>
          <w:b/>
          <w:szCs w:val="21"/>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供应商名称）已认真阅读《竞争性磋商邀请公告[ </w:t>
      </w:r>
      <w:r>
        <w:rPr>
          <w:rFonts w:hint="eastAsia" w:ascii="宋体" w:hAnsi="宋体" w:cs="宋体"/>
          <w:szCs w:val="21"/>
          <w:u w:val="single"/>
        </w:rPr>
        <w:t xml:space="preserve">            </w:t>
      </w:r>
      <w:r>
        <w:rPr>
          <w:rFonts w:hint="eastAsia" w:ascii="宋体" w:hAnsi="宋体" w:cs="宋体"/>
          <w:szCs w:val="21"/>
        </w:rPr>
        <w:t>（项目名称），委托代理编号：</w:t>
      </w:r>
      <w:r>
        <w:rPr>
          <w:rFonts w:hint="eastAsia" w:ascii="宋体" w:hAnsi="宋体" w:cs="宋体"/>
          <w:szCs w:val="21"/>
          <w:u w:val="single"/>
        </w:rPr>
        <w:t xml:space="preserve">                  </w:t>
      </w:r>
      <w:r>
        <w:rPr>
          <w:rFonts w:hint="eastAsia" w:ascii="宋体" w:hAnsi="宋体" w:cs="宋体"/>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供应商名称（盖单位公章）：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b/>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pStyle w:val="2"/>
      </w:pPr>
    </w:p>
    <w:p>
      <w:pPr>
        <w:adjustRightInd w:val="0"/>
        <w:snapToGrid w:val="0"/>
        <w:spacing w:line="360" w:lineRule="auto"/>
        <w:jc w:val="center"/>
        <w:rPr>
          <w:rFonts w:ascii="宋体" w:hAnsi="宋体" w:cs="宋体"/>
          <w:b/>
          <w:sz w:val="32"/>
          <w:szCs w:val="32"/>
        </w:rPr>
        <w:sectPr>
          <w:pgSz w:w="11906" w:h="16838"/>
          <w:pgMar w:top="232" w:right="1588" w:bottom="1474" w:left="1474" w:header="851" w:footer="992" w:gutter="0"/>
          <w:cols w:space="720" w:num="1"/>
          <w:docGrid w:type="linesAndChars" w:linePitch="312" w:charSpace="0"/>
        </w:sectPr>
      </w:pPr>
    </w:p>
    <w:p>
      <w:pPr>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二、磋商保证金缴纳证明材料（本项目可不提供）</w:t>
      </w:r>
    </w:p>
    <w:p>
      <w:pPr>
        <w:numPr>
          <w:ilvl w:val="0"/>
          <w:numId w:val="2"/>
        </w:numPr>
        <w:adjustRightInd w:val="0"/>
        <w:snapToGrid w:val="0"/>
        <w:spacing w:line="360" w:lineRule="auto"/>
        <w:jc w:val="center"/>
        <w:rPr>
          <w:rFonts w:ascii="宋体" w:hAnsi="宋体" w:cs="宋体"/>
          <w:b/>
          <w:sz w:val="18"/>
          <w:szCs w:val="18"/>
        </w:rPr>
      </w:pPr>
      <w:r>
        <w:rPr>
          <w:rFonts w:hint="eastAsia" w:ascii="宋体" w:hAnsi="宋体" w:cs="宋体"/>
          <w:b/>
          <w:sz w:val="32"/>
          <w:szCs w:val="32"/>
        </w:rPr>
        <w:br w:type="page"/>
      </w:r>
    </w:p>
    <w:p>
      <w:pPr>
        <w:adjustRightInd w:val="0"/>
        <w:snapToGrid w:val="0"/>
        <w:spacing w:line="360" w:lineRule="auto"/>
        <w:jc w:val="center"/>
        <w:outlineLvl w:val="0"/>
        <w:rPr>
          <w:rFonts w:ascii="宋体" w:hAnsi="宋体" w:cs="宋体"/>
          <w:b/>
          <w:bCs/>
          <w:sz w:val="32"/>
          <w:szCs w:val="32"/>
        </w:rPr>
      </w:pPr>
      <w:r>
        <w:rPr>
          <w:rFonts w:hint="eastAsia" w:ascii="宋体" w:hAnsi="宋体" w:cs="宋体"/>
          <w:b/>
          <w:sz w:val="32"/>
          <w:szCs w:val="32"/>
        </w:rPr>
        <w:t>三、供应商</w:t>
      </w:r>
      <w:r>
        <w:rPr>
          <w:rFonts w:hint="eastAsia" w:ascii="宋体" w:hAnsi="宋体" w:cs="宋体"/>
          <w:b/>
          <w:bCs/>
          <w:sz w:val="32"/>
          <w:szCs w:val="32"/>
        </w:rPr>
        <w:t>的资格证明资料</w:t>
      </w:r>
    </w:p>
    <w:p>
      <w:pPr>
        <w:spacing w:line="480" w:lineRule="exact"/>
        <w:rPr>
          <w:rFonts w:ascii="宋体" w:hAnsi="宋体" w:cs="宋体"/>
          <w:b/>
          <w:bCs/>
          <w:szCs w:val="21"/>
        </w:rPr>
      </w:pPr>
      <w:r>
        <w:rPr>
          <w:rFonts w:hint="eastAsia" w:ascii="宋体" w:hAnsi="宋体" w:cs="宋体"/>
          <w:b/>
          <w:bCs/>
          <w:szCs w:val="21"/>
        </w:rPr>
        <w:t xml:space="preserve">附件4              </w:t>
      </w:r>
    </w:p>
    <w:p>
      <w:pPr>
        <w:spacing w:line="480" w:lineRule="exact"/>
        <w:jc w:val="center"/>
        <w:rPr>
          <w:rFonts w:ascii="宋体" w:hAnsi="宋体" w:cs="宋体"/>
          <w:b/>
          <w:bCs/>
          <w:szCs w:val="21"/>
        </w:rPr>
      </w:pPr>
      <w:r>
        <w:rPr>
          <w:rFonts w:hint="eastAsia" w:ascii="宋体" w:hAnsi="宋体" w:cs="宋体"/>
          <w:b/>
          <w:bCs/>
          <w:szCs w:val="21"/>
        </w:rPr>
        <w:t>供应商基本情况表</w:t>
      </w:r>
    </w:p>
    <w:p>
      <w:pPr>
        <w:spacing w:line="480" w:lineRule="exact"/>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9"/>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b/>
          <w:bCs/>
          <w:szCs w:val="21"/>
        </w:rPr>
      </w:pPr>
      <w:r>
        <w:rPr>
          <w:rFonts w:hint="eastAsia" w:ascii="宋体" w:hAnsi="宋体" w:cs="宋体"/>
          <w:b/>
          <w:bCs/>
          <w:szCs w:val="21"/>
        </w:rPr>
        <w:t xml:space="preserve">附件5      </w:t>
      </w:r>
    </w:p>
    <w:p>
      <w:pPr>
        <w:spacing w:line="480" w:lineRule="exact"/>
        <w:jc w:val="center"/>
        <w:rPr>
          <w:rFonts w:ascii="宋体" w:hAnsi="宋体" w:cs="宋体"/>
          <w:b/>
          <w:bCs/>
          <w:szCs w:val="21"/>
        </w:rPr>
      </w:pPr>
      <w:r>
        <w:rPr>
          <w:rFonts w:hint="eastAsia" w:ascii="宋体" w:hAnsi="宋体" w:cs="宋体"/>
          <w:b/>
          <w:bCs/>
          <w:szCs w:val="21"/>
        </w:rPr>
        <w:t>磋商文件规定的基本资格条件证明资料（须提供以下证明资料复印件）</w:t>
      </w:r>
    </w:p>
    <w:p>
      <w:pPr>
        <w:adjustRightInd w:val="0"/>
        <w:snapToGrid w:val="0"/>
        <w:spacing w:after="78" w:afterLines="25"/>
        <w:ind w:firstLine="420" w:firstLineChars="200"/>
        <w:rPr>
          <w:rFonts w:ascii="宋体" w:hAnsi="宋体" w:cs="宋体"/>
          <w:szCs w:val="21"/>
        </w:rPr>
      </w:pP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1、供应商基本资格条件：符合《中华人民共和国政府采购法》第二十二条规定的供应商条件，并提供以下资格证明文件：</w:t>
      </w: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（1）提交法人或者其他组织的营业执照副本(或者法人登记证书)以及组织机构代码证副本复印件；</w:t>
      </w: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ind w:firstLine="420" w:firstLineChars="20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after="78" w:afterLines="25"/>
        <w:ind w:firstLine="420" w:firstLineChars="200"/>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（4）提供2022年度经会计师事务所审计的财务报告复印件（至少包含资产负债表、利润表和现金流量表），或银行出具的资信证明。</w:t>
      </w:r>
    </w:p>
    <w:p>
      <w:pPr>
        <w:adjustRightInd w:val="0"/>
        <w:snapToGrid w:val="0"/>
        <w:spacing w:after="78" w:afterLines="25"/>
        <w:ind w:firstLine="420" w:firstLineChars="200"/>
        <w:rPr>
          <w:rFonts w:ascii="宋体" w:hAnsi="宋体" w:cs="宋体"/>
          <w:szCs w:val="21"/>
        </w:rPr>
      </w:pPr>
      <w:r>
        <w:rPr>
          <w:rFonts w:hint="eastAsia" w:ascii="宋体" w:hAnsi="宋体" w:cs="宋体"/>
          <w:szCs w:val="21"/>
        </w:rPr>
        <w:t>（5）其他说明：</w:t>
      </w:r>
    </w:p>
    <w:p>
      <w:pPr>
        <w:spacing w:after="78" w:afterLines="25"/>
        <w:ind w:firstLine="420" w:firstLineChars="200"/>
        <w:rPr>
          <w:rFonts w:ascii="宋体" w:hAnsi="宋体" w:cs="宋体"/>
          <w:szCs w:val="21"/>
        </w:rPr>
      </w:pPr>
      <w:r>
        <w:rPr>
          <w:rFonts w:hint="eastAsia" w:ascii="宋体" w:hAnsi="宋体" w:cs="宋体"/>
          <w:szCs w:val="21"/>
        </w:rPr>
        <w:t>①非法人组织参与投标需提供的证明材料。</w:t>
      </w:r>
    </w:p>
    <w:p>
      <w:pPr>
        <w:spacing w:after="78" w:afterLines="25"/>
        <w:ind w:firstLine="420" w:firstLineChars="200"/>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after="78" w:afterLines="25"/>
        <w:ind w:firstLine="420" w:firstLineChars="200"/>
        <w:rPr>
          <w:rFonts w:ascii="宋体" w:hAnsi="宋体" w:cs="宋体"/>
          <w:szCs w:val="21"/>
        </w:rPr>
      </w:pPr>
      <w:r>
        <w:rPr>
          <w:rFonts w:hint="eastAsia" w:ascii="宋体" w:hAnsi="宋体" w:cs="宋体"/>
          <w:szCs w:val="21"/>
        </w:rPr>
        <w:t>备注：以上所提的近三个月是指：2023年8月至2023年10月。</w:t>
      </w:r>
    </w:p>
    <w:p>
      <w:pPr>
        <w:spacing w:line="480" w:lineRule="exact"/>
        <w:jc w:val="center"/>
        <w:rPr>
          <w:rFonts w:ascii="宋体" w:hAnsi="宋体" w:cs="宋体"/>
          <w:b/>
          <w:szCs w:val="21"/>
        </w:rPr>
        <w:sectPr>
          <w:pgSz w:w="11906" w:h="16838"/>
          <w:pgMar w:top="232" w:right="1588" w:bottom="1474" w:left="1474" w:header="851" w:footer="992" w:gutter="0"/>
          <w:cols w:space="720" w:num="1"/>
          <w:docGrid w:type="linesAndChars" w:linePitch="312" w:charSpace="0"/>
        </w:sectPr>
      </w:pPr>
    </w:p>
    <w:p>
      <w:pPr>
        <w:spacing w:line="480" w:lineRule="exact"/>
        <w:jc w:val="left"/>
        <w:rPr>
          <w:rFonts w:ascii="宋体" w:hAnsi="宋体" w:cs="宋体"/>
          <w:b/>
          <w:szCs w:val="21"/>
        </w:rPr>
      </w:pPr>
      <w:r>
        <w:rPr>
          <w:rFonts w:hint="eastAsia" w:ascii="宋体" w:hAnsi="宋体" w:cs="宋体"/>
          <w:b/>
          <w:szCs w:val="21"/>
        </w:rPr>
        <w:t xml:space="preserve">附件6  </w:t>
      </w:r>
    </w:p>
    <w:p>
      <w:pPr>
        <w:spacing w:line="480" w:lineRule="exact"/>
        <w:jc w:val="center"/>
        <w:rPr>
          <w:rFonts w:ascii="宋体" w:hAnsi="宋体" w:cs="宋体"/>
          <w:b/>
          <w:szCs w:val="21"/>
        </w:rPr>
      </w:pPr>
      <w:r>
        <w:rPr>
          <w:rFonts w:hint="eastAsia" w:ascii="宋体" w:hAnsi="宋体" w:cs="宋体"/>
          <w:b/>
          <w:szCs w:val="21"/>
        </w:rPr>
        <w:t>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360" w:lineRule="auto"/>
        <w:rPr>
          <w:rFonts w:ascii="宋体" w:hAnsi="宋体" w:cs="宋体"/>
          <w:b/>
          <w:bCs/>
          <w:szCs w:val="21"/>
        </w:rPr>
      </w:pPr>
      <w:r>
        <w:rPr>
          <w:rFonts w:hint="eastAsia" w:ascii="宋体" w:hAnsi="宋体" w:cs="宋体"/>
          <w:b/>
          <w:bCs/>
          <w:szCs w:val="21"/>
        </w:rPr>
        <w:t>供应商特定资格条件：</w:t>
      </w:r>
    </w:p>
    <w:p>
      <w:pPr>
        <w:widowControl/>
        <w:spacing w:line="360" w:lineRule="auto"/>
        <w:ind w:firstLine="420" w:firstLineChars="200"/>
        <w:jc w:val="left"/>
        <w:rPr>
          <w:rFonts w:ascii="宋体" w:hAnsi="宋体" w:cs="宋体"/>
          <w:b/>
          <w:szCs w:val="21"/>
        </w:rPr>
      </w:pPr>
      <w:r>
        <w:rPr>
          <w:rFonts w:ascii="宋体" w:hAnsi="宋体" w:cs="宋体"/>
          <w:b/>
          <w:szCs w:val="21"/>
        </w:rPr>
        <w:t>（1）供应商具备住房城乡建设主管部门颁发的建筑</w:t>
      </w:r>
      <w:r>
        <w:rPr>
          <w:rFonts w:hint="eastAsia" w:ascii="宋体" w:hAnsi="宋体" w:cs="宋体"/>
          <w:b/>
          <w:szCs w:val="21"/>
        </w:rPr>
        <w:t>装修装饰工程</w:t>
      </w:r>
      <w:r>
        <w:rPr>
          <w:rFonts w:ascii="宋体" w:hAnsi="宋体" w:cs="宋体"/>
          <w:b/>
          <w:szCs w:val="21"/>
        </w:rPr>
        <w:t>专业承包二级及以上资质，安全生产许可证处于有效期；湖南省外入湘企业在“湖南省住房和城乡建设网”进行了基本信息登记（附登记证明截图）</w:t>
      </w:r>
      <w:r>
        <w:rPr>
          <w:rFonts w:hint="eastAsia" w:ascii="宋体" w:hAnsi="宋体" w:cs="宋体"/>
          <w:b/>
          <w:szCs w:val="21"/>
        </w:rPr>
        <w:t>。</w:t>
      </w:r>
    </w:p>
    <w:p>
      <w:pPr>
        <w:widowControl/>
        <w:spacing w:line="360" w:lineRule="auto"/>
        <w:ind w:firstLine="420" w:firstLineChars="200"/>
        <w:jc w:val="left"/>
      </w:pPr>
      <w:r>
        <w:rPr>
          <w:rFonts w:hint="eastAsia" w:ascii="宋体" w:hAnsi="宋体" w:cs="宋体"/>
          <w:b/>
          <w:szCs w:val="21"/>
        </w:rPr>
        <w:t>（2）拟任项目负责人（项目经理）具备住房城乡建设部门注册的建筑工程专业二级及以上注册建造师执业资格，具备项目负责人安全生产考核合格证书（B证）</w:t>
      </w:r>
      <w:r>
        <w:rPr>
          <w:rFonts w:ascii="宋体" w:hAnsi="宋体" w:cs="宋体"/>
          <w:b/>
          <w:szCs w:val="21"/>
        </w:rPr>
        <w:t>。</w:t>
      </w:r>
    </w:p>
    <w:p>
      <w:pPr>
        <w:spacing w:line="480" w:lineRule="exact"/>
        <w:rPr>
          <w:rFonts w:ascii="宋体" w:hAnsi="宋体" w:cs="宋体"/>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
          <w:szCs w:val="21"/>
        </w:rPr>
        <w:sectPr>
          <w:pgSz w:w="11906" w:h="16838"/>
          <w:pgMar w:top="232" w:right="1588" w:bottom="1474" w:left="1474" w:header="851" w:footer="992" w:gutter="0"/>
          <w:cols w:space="720" w:num="1"/>
          <w:docGrid w:type="linesAndChars" w:linePitch="312" w:charSpace="0"/>
        </w:sectPr>
      </w:pPr>
    </w:p>
    <w:p>
      <w:pPr>
        <w:adjustRightInd w:val="0"/>
        <w:snapToGrid w:val="0"/>
        <w:spacing w:line="360" w:lineRule="auto"/>
        <w:rPr>
          <w:rFonts w:ascii="宋体" w:hAnsi="宋体" w:cs="宋体"/>
          <w:b/>
          <w:szCs w:val="21"/>
        </w:rPr>
      </w:pPr>
      <w:r>
        <w:rPr>
          <w:rFonts w:hint="eastAsia" w:ascii="宋体" w:hAnsi="宋体" w:cs="宋体"/>
          <w:b/>
          <w:szCs w:val="21"/>
        </w:rPr>
        <w:t xml:space="preserve">附件7           </w:t>
      </w:r>
    </w:p>
    <w:p>
      <w:pPr>
        <w:adjustRightInd w:val="0"/>
        <w:snapToGrid w:val="0"/>
        <w:spacing w:line="360" w:lineRule="auto"/>
        <w:jc w:val="center"/>
        <w:rPr>
          <w:rFonts w:ascii="宋体" w:hAnsi="宋体" w:cs="宋体"/>
          <w:b/>
          <w:szCs w:val="21"/>
        </w:rPr>
      </w:pPr>
      <w:r>
        <w:rPr>
          <w:rFonts w:hint="eastAsia" w:ascii="宋体" w:hAnsi="宋体" w:cs="宋体"/>
          <w:b/>
          <w:szCs w:val="21"/>
        </w:rPr>
        <w:t>其他证明资料或说明（本项目可不提供）</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b/>
          <w:szCs w:val="21"/>
        </w:rPr>
      </w:pPr>
      <w:r>
        <w:rPr>
          <w:rFonts w:hint="eastAsia" w:ascii="宋体" w:hAnsi="宋体" w:cs="宋体"/>
          <w:szCs w:val="21"/>
        </w:rPr>
        <w:t>提供磋商文件或评分标准需要提供的相关证明文件复印件</w:t>
      </w:r>
    </w:p>
    <w:p>
      <w:pPr>
        <w:spacing w:line="460" w:lineRule="exact"/>
        <w:jc w:val="center"/>
        <w:rPr>
          <w:rFonts w:ascii="方正小标宋简体" w:hAnsi="黑体" w:eastAsia="方正小标宋简体"/>
          <w:sz w:val="32"/>
          <w:szCs w:val="32"/>
        </w:rPr>
      </w:pPr>
      <w:r>
        <w:rPr>
          <w:rFonts w:hint="eastAsia" w:ascii="方正小标宋简体" w:hAnsi="黑体" w:eastAsia="方正小标宋简体"/>
          <w:sz w:val="32"/>
          <w:szCs w:val="32"/>
        </w:rPr>
        <w:t>联合体协议书（</w:t>
      </w:r>
      <w:r>
        <w:rPr>
          <w:rFonts w:ascii="方正小标宋简体" w:hAnsi="黑体" w:eastAsia="方正小标宋简体"/>
          <w:sz w:val="32"/>
          <w:szCs w:val="32"/>
        </w:rPr>
        <w:t>格式）</w:t>
      </w:r>
      <w:r>
        <w:rPr>
          <w:rFonts w:hint="eastAsia" w:ascii="方正小标宋简体" w:hAnsi="黑体" w:eastAsia="方正小标宋简体"/>
          <w:sz w:val="32"/>
          <w:szCs w:val="32"/>
        </w:rPr>
        <w:t>（联合体提供）</w:t>
      </w:r>
    </w:p>
    <w:p>
      <w:pPr>
        <w:spacing w:line="460" w:lineRule="exact"/>
        <w:rPr>
          <w:rFonts w:ascii="宋体" w:hAnsi="宋体" w:eastAsiaTheme="minorEastAsia"/>
          <w:szCs w:val="21"/>
        </w:rPr>
      </w:pPr>
    </w:p>
    <w:p>
      <w:pPr>
        <w:topLinePunct/>
        <w:spacing w:line="460" w:lineRule="exact"/>
        <w:ind w:firstLine="420" w:firstLineChars="200"/>
        <w:rPr>
          <w:rFonts w:ascii="宋体" w:hAnsi="宋体"/>
          <w:szCs w:val="21"/>
        </w:rPr>
      </w:pPr>
      <w:r>
        <w:rPr>
          <w:rFonts w:hint="eastAsia" w:ascii="宋体" w:hAnsi="宋体"/>
          <w:u w:val="single"/>
        </w:rPr>
        <w:t xml:space="preserve">      </w:t>
      </w:r>
      <w:r>
        <w:rPr>
          <w:rFonts w:hint="eastAsia" w:ascii="宋体" w:hAnsi="宋体"/>
          <w:szCs w:val="21"/>
        </w:rPr>
        <w:t>（所有成员单位名称）自愿组成</w:t>
      </w:r>
      <w:r>
        <w:rPr>
          <w:rFonts w:hint="eastAsia" w:ascii="宋体" w:hAnsi="宋体"/>
          <w:u w:val="single"/>
        </w:rPr>
        <w:t xml:space="preserve">      </w:t>
      </w:r>
      <w:r>
        <w:rPr>
          <w:rFonts w:hint="eastAsia" w:ascii="宋体" w:hAnsi="宋体"/>
          <w:szCs w:val="21"/>
        </w:rPr>
        <w:t>（联合体名称）联合体，共同参加</w:t>
      </w:r>
      <w:r>
        <w:rPr>
          <w:rFonts w:hint="eastAsia" w:ascii="宋体" w:hAnsi="宋体"/>
          <w:u w:val="single"/>
        </w:rPr>
        <w:t xml:space="preserve">      </w:t>
      </w:r>
      <w:r>
        <w:rPr>
          <w:rFonts w:hint="eastAsia" w:ascii="宋体" w:hAnsi="宋体"/>
          <w:szCs w:val="21"/>
        </w:rPr>
        <w:t>（项目名称）投标。现就联合体投标事宜订立如下协议。</w:t>
      </w:r>
    </w:p>
    <w:p>
      <w:pPr>
        <w:topLinePunct/>
        <w:spacing w:line="460" w:lineRule="exact"/>
        <w:ind w:firstLine="420" w:firstLineChars="200"/>
        <w:rPr>
          <w:rFonts w:ascii="宋体" w:hAnsi="宋体"/>
          <w:szCs w:val="21"/>
        </w:rPr>
      </w:pPr>
      <w:r>
        <w:rPr>
          <w:rFonts w:hint="eastAsia" w:ascii="宋体" w:hAnsi="宋体"/>
          <w:szCs w:val="21"/>
        </w:rPr>
        <w:t>1、</w:t>
      </w:r>
      <w:r>
        <w:rPr>
          <w:rFonts w:hint="eastAsia" w:ascii="宋体" w:hAnsi="宋体"/>
          <w:u w:val="single"/>
        </w:rPr>
        <w:t xml:space="preserve">      </w:t>
      </w:r>
      <w:r>
        <w:rPr>
          <w:rFonts w:hint="eastAsia" w:ascii="宋体" w:hAnsi="宋体"/>
          <w:szCs w:val="21"/>
        </w:rPr>
        <w:t>（某成员单位名称）为</w:t>
      </w:r>
      <w:r>
        <w:rPr>
          <w:rFonts w:hint="eastAsia" w:ascii="宋体" w:hAnsi="宋体"/>
          <w:u w:val="single"/>
        </w:rPr>
        <w:t xml:space="preserve">      </w:t>
      </w:r>
      <w:r>
        <w:rPr>
          <w:rFonts w:hint="eastAsia" w:ascii="宋体" w:hAnsi="宋体"/>
          <w:szCs w:val="21"/>
        </w:rPr>
        <w:t>（联合体名称）牵头人。</w:t>
      </w:r>
    </w:p>
    <w:p>
      <w:pPr>
        <w:topLinePunct/>
        <w:spacing w:line="460" w:lineRule="exact"/>
        <w:ind w:firstLine="420" w:firstLineChars="200"/>
        <w:rPr>
          <w:rFonts w:ascii="宋体" w:hAnsi="宋体"/>
          <w:szCs w:val="21"/>
        </w:rPr>
      </w:pPr>
      <w:r>
        <w:rPr>
          <w:rFonts w:hint="eastAsia" w:ascii="宋体" w:hAnsi="宋体"/>
          <w:szCs w:val="21"/>
        </w:rPr>
        <w:t>2、联合体各成员授权牵头人代表联合体参加投标活动，签署文件，提交和接收相关的资料、信息及指示，进行</w:t>
      </w:r>
      <w:r>
        <w:rPr>
          <w:rFonts w:hint="eastAsia" w:ascii="宋体" w:hAnsi="宋体"/>
          <w:szCs w:val="21"/>
          <w:highlight w:val="none"/>
        </w:rPr>
        <w:t>合同</w:t>
      </w:r>
      <w:r>
        <w:rPr>
          <w:rFonts w:hint="eastAsia" w:ascii="宋体" w:hAnsi="宋体"/>
          <w:szCs w:val="21"/>
          <w:highlight w:val="none"/>
          <w:lang w:val="en-US" w:eastAsia="zh-CN"/>
        </w:rPr>
        <w:t>磋商</w:t>
      </w:r>
      <w:r>
        <w:rPr>
          <w:rFonts w:hint="eastAsia" w:ascii="宋体" w:hAnsi="宋体"/>
          <w:szCs w:val="21"/>
          <w:highlight w:val="none"/>
        </w:rPr>
        <w:t>活动</w:t>
      </w:r>
      <w:r>
        <w:rPr>
          <w:rFonts w:hint="eastAsia" w:ascii="宋体" w:hAnsi="宋体"/>
          <w:szCs w:val="21"/>
        </w:rPr>
        <w:t>，负责合同实施阶段的组织和协调工作，以及处理与本采购项目有关的一切事宜。</w:t>
      </w:r>
    </w:p>
    <w:p>
      <w:pPr>
        <w:topLinePunct/>
        <w:spacing w:line="460" w:lineRule="exact"/>
        <w:ind w:firstLine="420" w:firstLineChars="200"/>
        <w:rPr>
          <w:rFonts w:ascii="宋体" w:hAnsi="宋体"/>
          <w:szCs w:val="21"/>
        </w:rPr>
      </w:pPr>
      <w:r>
        <w:rPr>
          <w:rFonts w:hint="eastAsia" w:ascii="宋体" w:hAnsi="宋体"/>
          <w:szCs w:val="21"/>
        </w:rPr>
        <w:t>3、联合体牵头人在本项目中签署的一切文件和处理的一切事宜，联合体各成员均予以承认。联合体各成员将严格按照竞争性磋商文件、响应文件和合同的要求全面履行义务，并向采购人承担连带责任。</w:t>
      </w:r>
    </w:p>
    <w:p>
      <w:pPr>
        <w:topLinePunct/>
        <w:spacing w:line="460" w:lineRule="exact"/>
        <w:ind w:firstLine="420" w:firstLineChars="200"/>
        <w:rPr>
          <w:rFonts w:ascii="宋体" w:hAnsi="宋体"/>
          <w:szCs w:val="21"/>
        </w:rPr>
      </w:pPr>
      <w:r>
        <w:rPr>
          <w:rFonts w:hint="eastAsia" w:ascii="宋体" w:hAnsi="宋体"/>
          <w:szCs w:val="21"/>
        </w:rPr>
        <w:t>4、联合体各成员单位内部的职责分工如下：</w:t>
      </w:r>
      <w:r>
        <w:rPr>
          <w:rFonts w:hint="eastAsia" w:ascii="宋体" w:hAnsi="宋体"/>
          <w:u w:val="single"/>
        </w:rPr>
        <w:t xml:space="preserve">         </w:t>
      </w:r>
      <w:r>
        <w:rPr>
          <w:rFonts w:hint="eastAsia" w:ascii="宋体" w:hAnsi="宋体"/>
          <w:szCs w:val="21"/>
        </w:rPr>
        <w:t>。</w:t>
      </w:r>
    </w:p>
    <w:p>
      <w:pPr>
        <w:topLinePunct/>
        <w:spacing w:line="460" w:lineRule="exact"/>
        <w:ind w:firstLine="420" w:firstLineChars="200"/>
        <w:rPr>
          <w:rFonts w:ascii="宋体" w:hAnsi="宋体"/>
          <w:szCs w:val="21"/>
        </w:rPr>
      </w:pPr>
      <w:r>
        <w:rPr>
          <w:rFonts w:hint="eastAsia" w:ascii="宋体" w:hAnsi="宋体"/>
          <w:szCs w:val="21"/>
        </w:rPr>
        <w:t xml:space="preserve">5、本协议书自签署之日起生效，合同履行完毕后自动失效。 </w:t>
      </w:r>
    </w:p>
    <w:p>
      <w:pPr>
        <w:topLinePunct/>
        <w:spacing w:line="460" w:lineRule="exact"/>
        <w:ind w:firstLine="420" w:firstLineChars="200"/>
        <w:rPr>
          <w:rFonts w:ascii="宋体" w:hAnsi="宋体"/>
          <w:szCs w:val="21"/>
        </w:rPr>
      </w:pPr>
      <w:r>
        <w:rPr>
          <w:rFonts w:hint="eastAsia" w:ascii="宋体" w:hAnsi="宋体"/>
          <w:szCs w:val="21"/>
        </w:rPr>
        <w:t>6、本协议书一式</w:t>
      </w:r>
      <w:r>
        <w:rPr>
          <w:rFonts w:hint="eastAsia" w:ascii="宋体" w:hAnsi="宋体"/>
          <w:u w:val="single"/>
        </w:rPr>
        <w:t xml:space="preserve">   </w:t>
      </w:r>
      <w:r>
        <w:rPr>
          <w:rFonts w:hint="eastAsia" w:ascii="宋体" w:hAnsi="宋体"/>
          <w:szCs w:val="21"/>
        </w:rPr>
        <w:t>份，联合体成员和采购人各执一份。</w:t>
      </w:r>
    </w:p>
    <w:p>
      <w:pPr>
        <w:topLinePunct/>
        <w:spacing w:line="460" w:lineRule="exact"/>
        <w:ind w:firstLine="420" w:firstLineChars="200"/>
        <w:rPr>
          <w:rFonts w:ascii="宋体" w:hAnsi="宋体"/>
          <w:szCs w:val="21"/>
        </w:rPr>
      </w:pPr>
      <w:r>
        <w:rPr>
          <w:rFonts w:hint="eastAsia" w:ascii="宋体" w:hAnsi="宋体"/>
          <w:b/>
          <w:bCs/>
          <w:szCs w:val="21"/>
        </w:rPr>
        <w:t>注：若供应商以联合体形式投标的，联合体协议书需由联合体各方分别盖章，其余资料由联合体牵头人盖章。本协议书由法定代表人签字的，应附法定代表人身份证明；由委托代理人签字的，应附授权委托书。</w:t>
      </w:r>
    </w:p>
    <w:p>
      <w:pPr>
        <w:wordWrap w:val="0"/>
        <w:topLinePunct/>
        <w:spacing w:line="460" w:lineRule="exact"/>
        <w:jc w:val="right"/>
        <w:rPr>
          <w:rFonts w:ascii="宋体" w:hAnsi="宋体"/>
          <w:szCs w:val="21"/>
        </w:rPr>
      </w:pPr>
      <w:r>
        <w:rPr>
          <w:rFonts w:hint="eastAsia" w:ascii="宋体" w:hAnsi="宋体"/>
          <w:szCs w:val="21"/>
        </w:rPr>
        <w:t>联合体牵头人名称：（盖单位章）</w:t>
      </w:r>
    </w:p>
    <w:p>
      <w:pPr>
        <w:wordWrap w:val="0"/>
        <w:topLinePunct/>
        <w:spacing w:line="460" w:lineRule="exact"/>
        <w:jc w:val="right"/>
        <w:rPr>
          <w:rFonts w:ascii="宋体" w:hAnsi="宋体"/>
          <w:szCs w:val="21"/>
          <w:u w:val="single"/>
        </w:rPr>
      </w:pPr>
      <w:r>
        <w:rPr>
          <w:rFonts w:hint="eastAsia" w:ascii="宋体" w:hAnsi="宋体"/>
          <w:szCs w:val="21"/>
        </w:rPr>
        <w:t>法定代表人或其委托代理人：（签字）</w:t>
      </w:r>
    </w:p>
    <w:p>
      <w:pPr>
        <w:topLinePunct/>
        <w:spacing w:line="460" w:lineRule="exact"/>
        <w:jc w:val="right"/>
        <w:rPr>
          <w:rFonts w:ascii="宋体" w:hAnsi="宋体"/>
          <w:szCs w:val="21"/>
        </w:rPr>
      </w:pPr>
    </w:p>
    <w:p>
      <w:pPr>
        <w:wordWrap w:val="0"/>
        <w:topLinePunct/>
        <w:spacing w:line="460" w:lineRule="exact"/>
        <w:jc w:val="right"/>
        <w:rPr>
          <w:rFonts w:ascii="宋体" w:hAnsi="宋体"/>
          <w:szCs w:val="21"/>
        </w:rPr>
      </w:pPr>
      <w:r>
        <w:rPr>
          <w:rFonts w:hint="eastAsia" w:ascii="宋体" w:hAnsi="宋体"/>
          <w:szCs w:val="21"/>
        </w:rPr>
        <w:t>联合体成员名称：（盖单位章）</w:t>
      </w:r>
    </w:p>
    <w:p>
      <w:pPr>
        <w:wordWrap w:val="0"/>
        <w:topLinePunct/>
        <w:spacing w:line="460" w:lineRule="exact"/>
        <w:jc w:val="right"/>
        <w:rPr>
          <w:rFonts w:ascii="宋体" w:hAnsi="宋体"/>
          <w:szCs w:val="21"/>
        </w:rPr>
      </w:pPr>
      <w:r>
        <w:rPr>
          <w:rFonts w:hint="eastAsia" w:ascii="宋体" w:hAnsi="宋体"/>
          <w:szCs w:val="21"/>
        </w:rPr>
        <w:t>法定代表人或其委托代理人：（签字）</w:t>
      </w:r>
    </w:p>
    <w:p>
      <w:pPr>
        <w:topLinePunct/>
        <w:spacing w:line="460" w:lineRule="exact"/>
        <w:jc w:val="right"/>
        <w:rPr>
          <w:rFonts w:ascii="宋体" w:hAnsi="宋体"/>
          <w:szCs w:val="21"/>
        </w:rPr>
      </w:pPr>
    </w:p>
    <w:p>
      <w:pPr>
        <w:wordWrap w:val="0"/>
        <w:topLinePunct/>
        <w:spacing w:line="460" w:lineRule="exact"/>
        <w:jc w:val="right"/>
        <w:rPr>
          <w:rFonts w:ascii="宋体" w:hAnsi="宋体"/>
          <w:szCs w:val="21"/>
        </w:rPr>
      </w:pPr>
      <w:r>
        <w:rPr>
          <w:rFonts w:hint="eastAsia" w:ascii="宋体" w:hAnsi="宋体"/>
          <w:szCs w:val="21"/>
        </w:rPr>
        <w:t>联合体成员名称：（盖单位章）</w:t>
      </w:r>
    </w:p>
    <w:p>
      <w:pPr>
        <w:wordWrap w:val="0"/>
        <w:topLinePunct/>
        <w:spacing w:line="460" w:lineRule="exact"/>
        <w:jc w:val="right"/>
        <w:rPr>
          <w:rFonts w:ascii="宋体" w:hAnsi="宋体"/>
          <w:szCs w:val="21"/>
        </w:rPr>
      </w:pPr>
      <w:r>
        <w:rPr>
          <w:rFonts w:hint="eastAsia" w:ascii="宋体" w:hAnsi="宋体"/>
          <w:szCs w:val="21"/>
        </w:rPr>
        <w:t>法定代表人或其委托代理人：（签字）</w:t>
      </w:r>
    </w:p>
    <w:p>
      <w:pPr>
        <w:spacing w:line="460" w:lineRule="exact"/>
        <w:ind w:right="705" w:rightChars="336" w:firstLine="2879" w:firstLineChars="1371"/>
        <w:jc w:val="right"/>
        <w:rPr>
          <w:rFonts w:ascii="宋体" w:hAnsi="宋体" w:cs="宋体"/>
          <w:b/>
          <w:szCs w:val="21"/>
        </w:rPr>
      </w:pPr>
      <w:r>
        <w:rPr>
          <w:rFonts w:hint="eastAsia" w:ascii="宋体" w:hAnsi="宋体"/>
          <w:szCs w:val="21"/>
        </w:rPr>
        <w:t>年  月  日</w:t>
      </w:r>
    </w:p>
    <w:p>
      <w:pPr>
        <w:adjustRightInd w:val="0"/>
        <w:snapToGrid w:val="0"/>
        <w:spacing w:line="360" w:lineRule="auto"/>
        <w:jc w:val="center"/>
        <w:rPr>
          <w:rFonts w:ascii="宋体" w:hAnsi="宋体" w:cs="宋体"/>
          <w:b/>
          <w:szCs w:val="21"/>
        </w:rPr>
      </w:pPr>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四、服务方案</w:t>
      </w:r>
    </w:p>
    <w:p>
      <w:pPr>
        <w:adjustRightInd w:val="0"/>
        <w:snapToGrid w:val="0"/>
        <w:spacing w:line="360" w:lineRule="auto"/>
        <w:rPr>
          <w:rFonts w:ascii="宋体" w:hAnsi="宋体" w:cs="宋体"/>
          <w:szCs w:val="21"/>
        </w:rPr>
      </w:pPr>
    </w:p>
    <w:p>
      <w:pPr>
        <w:adjustRightInd w:val="0"/>
        <w:snapToGrid w:val="0"/>
        <w:spacing w:line="360" w:lineRule="auto"/>
        <w:ind w:firstLine="630" w:firstLineChars="300"/>
        <w:jc w:val="center"/>
        <w:rPr>
          <w:rFonts w:ascii="宋体" w:hAnsi="宋体" w:cs="宋体"/>
          <w:szCs w:val="21"/>
        </w:rPr>
      </w:pPr>
      <w:r>
        <w:rPr>
          <w:rFonts w:hint="eastAsia" w:ascii="宋体" w:hAnsi="宋体" w:cs="宋体"/>
          <w:szCs w:val="21"/>
        </w:rPr>
        <w:t>服务方案参考内容：（供应商可根据技术评分标准自行组织编制）</w:t>
      </w:r>
    </w:p>
    <w:p>
      <w:pPr>
        <w:adjustRightInd w:val="0"/>
        <w:snapToGrid w:val="0"/>
        <w:spacing w:line="360" w:lineRule="auto"/>
        <w:rPr>
          <w:rFonts w:ascii="宋体" w:hAnsi="宋体" w:cs="宋体"/>
          <w:szCs w:val="21"/>
        </w:rPr>
      </w:pPr>
      <w:r>
        <w:rPr>
          <w:rFonts w:hint="eastAsia" w:ascii="宋体" w:hAnsi="宋体" w:cs="宋体"/>
          <w:szCs w:val="21"/>
        </w:rPr>
        <w:t>包括但不限于以下内容：</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lang w:eastAsia="zh-Hans"/>
        </w:rPr>
        <w:t>一、施工方案与技术措施</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lang w:eastAsia="zh-Hans"/>
        </w:rPr>
        <w:t>二、质量管理体系与措施；</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lang w:eastAsia="zh-Hans"/>
        </w:rPr>
        <w:t>三、安全管理体系与措施 ；</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rPr>
        <w:t>四</w:t>
      </w:r>
      <w:r>
        <w:rPr>
          <w:rFonts w:hint="eastAsia" w:ascii="宋体" w:hAnsi="宋体" w:cs="宋体"/>
          <w:szCs w:val="21"/>
          <w:lang w:eastAsia="zh-Hans"/>
        </w:rPr>
        <w:t>、环境保护管理体系与措施；</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rPr>
        <w:t>五</w:t>
      </w:r>
      <w:r>
        <w:rPr>
          <w:rFonts w:hint="eastAsia" w:ascii="宋体" w:hAnsi="宋体" w:cs="宋体"/>
          <w:szCs w:val="21"/>
          <w:lang w:eastAsia="zh-Hans"/>
        </w:rPr>
        <w:t>、工程进度计划与保证措施；</w:t>
      </w:r>
    </w:p>
    <w:p>
      <w:pPr>
        <w:adjustRightInd w:val="0"/>
        <w:snapToGrid w:val="0"/>
        <w:spacing w:line="360" w:lineRule="auto"/>
        <w:ind w:firstLine="420" w:firstLineChars="200"/>
        <w:rPr>
          <w:rFonts w:ascii="宋体" w:hAnsi="宋体" w:cs="宋体"/>
          <w:szCs w:val="21"/>
          <w:lang w:eastAsia="zh-Hans"/>
        </w:rPr>
      </w:pPr>
      <w:r>
        <w:rPr>
          <w:rFonts w:hint="eastAsia" w:ascii="宋体" w:hAnsi="宋体" w:cs="宋体"/>
          <w:szCs w:val="21"/>
        </w:rPr>
        <w:t>六</w:t>
      </w:r>
      <w:r>
        <w:rPr>
          <w:rFonts w:hint="eastAsia" w:ascii="宋体" w:hAnsi="宋体" w:cs="宋体"/>
          <w:szCs w:val="21"/>
          <w:lang w:eastAsia="zh-Hans"/>
        </w:rPr>
        <w:t>、资源配备计划。</w:t>
      </w:r>
    </w:p>
    <w:p>
      <w:pPr>
        <w:adjustRightInd w:val="0"/>
        <w:snapToGrid w:val="0"/>
        <w:spacing w:line="360" w:lineRule="auto"/>
        <w:rPr>
          <w:rFonts w:ascii="宋体" w:hAnsi="宋体" w:cs="宋体"/>
          <w:szCs w:val="21"/>
        </w:rPr>
      </w:pPr>
    </w:p>
    <w:p>
      <w:pPr>
        <w:pStyle w:val="67"/>
        <w:spacing w:line="360" w:lineRule="auto"/>
        <w:rPr>
          <w:rFonts w:ascii="宋体" w:hAnsi="宋体" w:eastAsia="宋体" w:cs="宋体"/>
          <w:bCs/>
          <w:sz w:val="21"/>
          <w:szCs w:val="21"/>
        </w:rPr>
      </w:pPr>
    </w:p>
    <w:p>
      <w:pPr>
        <w:pStyle w:val="67"/>
        <w:spacing w:line="360" w:lineRule="auto"/>
        <w:rPr>
          <w:rFonts w:ascii="宋体" w:hAnsi="宋体" w:eastAsia="宋体" w:cs="宋体"/>
          <w:bCs/>
          <w:sz w:val="21"/>
          <w:szCs w:val="21"/>
        </w:rPr>
      </w:pPr>
    </w:p>
    <w:p>
      <w:pPr>
        <w:pStyle w:val="67"/>
        <w:spacing w:line="360" w:lineRule="auto"/>
        <w:rPr>
          <w:rFonts w:ascii="宋体" w:hAnsi="宋体" w:eastAsia="宋体" w:cs="宋体"/>
          <w:bCs/>
          <w:sz w:val="21"/>
          <w:szCs w:val="21"/>
        </w:rPr>
      </w:pPr>
    </w:p>
    <w:p>
      <w:pPr>
        <w:pStyle w:val="67"/>
        <w:spacing w:line="360" w:lineRule="auto"/>
        <w:rPr>
          <w:rFonts w:ascii="宋体" w:hAnsi="宋体" w:eastAsia="宋体" w:cs="宋体"/>
          <w:bCs/>
          <w:sz w:val="21"/>
          <w:szCs w:val="21"/>
        </w:rPr>
      </w:pPr>
    </w:p>
    <w:p>
      <w:pPr>
        <w:pStyle w:val="67"/>
        <w:spacing w:line="360" w:lineRule="auto"/>
        <w:rPr>
          <w:rFonts w:ascii="宋体" w:hAnsi="宋体" w:eastAsia="宋体" w:cs="宋体"/>
          <w:bCs/>
          <w:sz w:val="21"/>
          <w:szCs w:val="21"/>
        </w:rPr>
      </w:pPr>
    </w:p>
    <w:p>
      <w:pPr>
        <w:adjustRightInd w:val="0"/>
        <w:snapToGrid w:val="0"/>
        <w:spacing w:line="360" w:lineRule="auto"/>
        <w:rPr>
          <w:rFonts w:ascii="宋体" w:hAnsi="宋体" w:cs="宋体"/>
          <w:szCs w:val="21"/>
        </w:rPr>
      </w:pPr>
    </w:p>
    <w:p>
      <w:pPr>
        <w:adjustRightInd w:val="0"/>
        <w:snapToGrid w:val="0"/>
        <w:rPr>
          <w:rFonts w:ascii="宋体" w:hAnsi="宋体" w:cs="宋体"/>
          <w:szCs w:val="21"/>
        </w:rPr>
      </w:pPr>
    </w:p>
    <w:p>
      <w:pPr>
        <w:adjustRightInd w:val="0"/>
        <w:snapToGrid w:val="0"/>
        <w:spacing w:line="360" w:lineRule="auto"/>
        <w:jc w:val="center"/>
        <w:outlineLvl w:val="0"/>
        <w:rPr>
          <w:rFonts w:ascii="宋体" w:hAnsi="宋体" w:cs="宋体"/>
          <w:b/>
          <w:sz w:val="32"/>
          <w:szCs w:val="32"/>
        </w:rPr>
        <w:sectPr>
          <w:pgSz w:w="11906" w:h="16838"/>
          <w:pgMar w:top="232" w:right="1588" w:bottom="1474" w:left="1474" w:header="851" w:footer="992" w:gutter="0"/>
          <w:cols w:space="720" w:num="1"/>
          <w:docGrid w:type="linesAndChars" w:linePitch="312" w:charSpace="0"/>
        </w:sectPr>
      </w:pPr>
      <w:bookmarkStart w:id="35" w:name="_Toc8243"/>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五、拟投入服务团队</w:t>
      </w:r>
      <w:bookmarkEnd w:id="35"/>
    </w:p>
    <w:p>
      <w:pPr>
        <w:spacing w:line="360" w:lineRule="atLeast"/>
        <w:rPr>
          <w:rFonts w:ascii="宋体" w:hAnsi="宋体" w:cs="宋体"/>
          <w:b/>
          <w:bCs/>
          <w:szCs w:val="21"/>
        </w:rPr>
      </w:pPr>
    </w:p>
    <w:p>
      <w:pPr>
        <w:spacing w:line="360" w:lineRule="atLeast"/>
        <w:rPr>
          <w:rFonts w:ascii="宋体" w:hAnsi="宋体" w:cs="宋体"/>
          <w:b/>
          <w:bCs/>
          <w:szCs w:val="21"/>
        </w:rPr>
      </w:pPr>
      <w:r>
        <w:rPr>
          <w:rFonts w:hint="eastAsia" w:ascii="宋体" w:hAnsi="宋体" w:cs="宋体"/>
          <w:b/>
          <w:bCs/>
          <w:szCs w:val="21"/>
        </w:rPr>
        <w:t>附件8：</w:t>
      </w:r>
    </w:p>
    <w:p>
      <w:pPr>
        <w:spacing w:line="360" w:lineRule="auto"/>
        <w:jc w:val="center"/>
        <w:rPr>
          <w:rFonts w:ascii="宋体" w:hAnsi="宋体"/>
          <w:b/>
          <w:bCs/>
          <w:sz w:val="28"/>
          <w:szCs w:val="28"/>
        </w:rPr>
      </w:pPr>
      <w:r>
        <w:rPr>
          <w:rFonts w:hint="eastAsia" w:ascii="宋体" w:hAnsi="宋体"/>
          <w:b/>
          <w:bCs/>
          <w:sz w:val="28"/>
          <w:szCs w:val="28"/>
        </w:rPr>
        <w:t>项目负责人及主要专业人员简历表</w:t>
      </w:r>
      <w:r>
        <w:rPr>
          <w:rFonts w:ascii="宋体" w:hAnsi="宋体"/>
          <w:b/>
          <w:bCs/>
          <w:sz w:val="28"/>
          <w:szCs w:val="28"/>
        </w:rPr>
        <w:t>(</w:t>
      </w:r>
      <w:r>
        <w:rPr>
          <w:rFonts w:hint="eastAsia" w:ascii="宋体" w:hAnsi="宋体"/>
          <w:b/>
          <w:bCs/>
          <w:sz w:val="28"/>
          <w:szCs w:val="28"/>
        </w:rPr>
        <w:t>格式</w:t>
      </w:r>
      <w:r>
        <w:rPr>
          <w:rFonts w:ascii="宋体" w:hAnsi="宋体"/>
          <w:b/>
          <w:bCs/>
          <w:sz w:val="28"/>
          <w:szCs w:val="28"/>
        </w:rPr>
        <w:t>)</w:t>
      </w:r>
    </w:p>
    <w:p>
      <w:pPr>
        <w:spacing w:line="360" w:lineRule="auto"/>
        <w:jc w:val="center"/>
        <w:rPr>
          <w:rFonts w:ascii="宋体" w:hAnsi="宋体"/>
          <w:bCs/>
          <w:sz w:val="24"/>
        </w:rPr>
      </w:pPr>
    </w:p>
    <w:p>
      <w:pPr>
        <w:spacing w:line="360" w:lineRule="auto"/>
        <w:ind w:firstLine="170" w:firstLineChars="81"/>
        <w:rPr>
          <w:rFonts w:ascii="宋体" w:hAnsi="宋体"/>
          <w:sz w:val="24"/>
        </w:rPr>
      </w:pPr>
      <w:r>
        <w:rPr>
          <w:rFonts w:hint="eastAsia" w:ascii="宋体" w:hAnsi="宋体"/>
          <w:szCs w:val="21"/>
        </w:rPr>
        <w:t>供应商</w:t>
      </w:r>
      <w:r>
        <w:rPr>
          <w:rFonts w:hint="eastAsia" w:ascii="宋体" w:hAnsi="宋体"/>
          <w:szCs w:val="21"/>
          <w:lang w:eastAsia="zh-Hans"/>
        </w:rPr>
        <w:t>名称</w:t>
      </w:r>
      <w:r>
        <w:rPr>
          <w:rFonts w:hint="eastAsia" w:ascii="宋体" w:hAnsi="宋体"/>
          <w:szCs w:val="21"/>
        </w:rPr>
        <w:t>：</w:t>
      </w:r>
      <w:r>
        <w:rPr>
          <w:rFonts w:ascii="宋体" w:hAnsi="宋体"/>
          <w:szCs w:val="21"/>
          <w:u w:val="single"/>
        </w:rPr>
        <w:t xml:space="preserve">                             </w:t>
      </w:r>
      <w:r>
        <w:rPr>
          <w:rFonts w:hint="eastAsia" w:ascii="宋体" w:hAnsi="宋体"/>
          <w:szCs w:val="21"/>
        </w:rPr>
        <w:t>（盖单位章）</w:t>
      </w:r>
    </w:p>
    <w:tbl>
      <w:tblPr>
        <w:tblStyle w:val="49"/>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2925"/>
        <w:gridCol w:w="2204"/>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489" w:type="dxa"/>
            <w:tcBorders>
              <w:top w:val="single" w:color="auto" w:sz="12"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925"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04" w:type="dxa"/>
            <w:tcBorders>
              <w:top w:val="single" w:color="auto" w:sz="12"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年</w:t>
            </w:r>
            <w:r>
              <w:rPr>
                <w:rFonts w:ascii="宋体" w:hAnsi="宋体"/>
                <w:szCs w:val="21"/>
              </w:rPr>
              <w:t xml:space="preserve">  </w:t>
            </w:r>
            <w:r>
              <w:rPr>
                <w:rFonts w:hint="eastAsia" w:ascii="宋体" w:hAnsi="宋体"/>
                <w:szCs w:val="21"/>
              </w:rPr>
              <w:t>龄</w:t>
            </w:r>
          </w:p>
        </w:tc>
        <w:tc>
          <w:tcPr>
            <w:tcW w:w="2005" w:type="dxa"/>
            <w:tcBorders>
              <w:top w:val="single" w:color="auto" w:sz="12" w:space="0"/>
              <w:left w:val="single" w:color="auto" w:sz="4" w:space="0"/>
              <w:bottom w:val="single" w:color="auto" w:sz="4" w:space="0"/>
              <w:right w:val="single" w:color="auto" w:sz="12"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489"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注册执业资格及其证书号</w:t>
            </w:r>
          </w:p>
        </w:tc>
        <w:tc>
          <w:tcPr>
            <w:tcW w:w="2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技术职称</w:t>
            </w:r>
          </w:p>
        </w:tc>
        <w:tc>
          <w:tcPr>
            <w:tcW w:w="200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489"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毕业时间</w:t>
            </w:r>
          </w:p>
        </w:tc>
        <w:tc>
          <w:tcPr>
            <w:tcW w:w="2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毕业学院及专业</w:t>
            </w:r>
          </w:p>
        </w:tc>
        <w:tc>
          <w:tcPr>
            <w:tcW w:w="200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1489" w:type="dxa"/>
            <w:tcBorders>
              <w:top w:val="single" w:color="auto" w:sz="4" w:space="0"/>
              <w:left w:val="single" w:color="auto" w:sz="12"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拟任职务</w:t>
            </w:r>
          </w:p>
        </w:tc>
        <w:tc>
          <w:tcPr>
            <w:tcW w:w="292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p>
        </w:tc>
        <w:tc>
          <w:tcPr>
            <w:tcW w:w="22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为供应商服务时间</w:t>
            </w:r>
          </w:p>
        </w:tc>
        <w:tc>
          <w:tcPr>
            <w:tcW w:w="2005" w:type="dxa"/>
            <w:tcBorders>
              <w:top w:val="single" w:color="auto" w:sz="4" w:space="0"/>
              <w:left w:val="single" w:color="auto" w:sz="4" w:space="0"/>
              <w:bottom w:val="single" w:color="auto" w:sz="4" w:space="0"/>
              <w:right w:val="single" w:color="auto" w:sz="12"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8623" w:type="dxa"/>
            <w:gridSpan w:val="4"/>
            <w:tcBorders>
              <w:top w:val="single" w:color="auto" w:sz="4" w:space="0"/>
              <w:left w:val="single" w:color="auto" w:sz="12" w:space="0"/>
              <w:bottom w:val="single" w:color="auto" w:sz="4" w:space="0"/>
              <w:right w:val="single" w:color="auto" w:sz="12" w:space="0"/>
            </w:tcBorders>
            <w:vAlign w:val="center"/>
          </w:tcPr>
          <w:p>
            <w:pPr>
              <w:spacing w:line="360" w:lineRule="auto"/>
              <w:jc w:val="center"/>
              <w:rPr>
                <w:rFonts w:ascii="宋体" w:hAnsi="宋体"/>
                <w:b/>
                <w:bCs/>
                <w:szCs w:val="21"/>
              </w:rPr>
            </w:pPr>
            <w:r>
              <w:rPr>
                <w:rFonts w:hint="eastAsia" w:ascii="宋体" w:hAnsi="宋体"/>
                <w:b/>
                <w:bCs/>
                <w:szCs w:val="21"/>
              </w:rPr>
              <w:t>经</w:t>
            </w:r>
            <w:r>
              <w:rPr>
                <w:rFonts w:ascii="宋体" w:hAnsi="宋体"/>
                <w:b/>
                <w:bCs/>
                <w:szCs w:val="21"/>
              </w:rPr>
              <w:t xml:space="preserve">    </w:t>
            </w:r>
            <w:r>
              <w:rPr>
                <w:rFonts w:hint="eastAsia" w:ascii="宋体" w:hAnsi="宋体"/>
                <w:b/>
                <w:bCs/>
                <w:szCs w:val="21"/>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489" w:type="dxa"/>
            <w:tcBorders>
              <w:top w:val="single" w:color="auto" w:sz="4" w:space="0"/>
              <w:left w:val="single" w:color="auto" w:sz="12" w:space="0"/>
              <w:bottom w:val="single" w:color="auto" w:sz="4" w:space="0"/>
              <w:right w:val="single" w:color="auto" w:sz="6" w:space="0"/>
            </w:tcBorders>
            <w:vAlign w:val="center"/>
          </w:tcPr>
          <w:p>
            <w:pPr>
              <w:spacing w:line="360" w:lineRule="auto"/>
              <w:jc w:val="center"/>
              <w:rPr>
                <w:rFonts w:ascii="宋体" w:hAnsi="宋体"/>
                <w:szCs w:val="21"/>
              </w:rPr>
            </w:pP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年</w:t>
            </w:r>
          </w:p>
        </w:tc>
        <w:tc>
          <w:tcPr>
            <w:tcW w:w="5129" w:type="dxa"/>
            <w:gridSpan w:val="2"/>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宋体" w:hAnsi="宋体"/>
                <w:szCs w:val="21"/>
              </w:rPr>
            </w:pPr>
            <w:r>
              <w:rPr>
                <w:rFonts w:hint="eastAsia" w:ascii="宋体" w:hAnsi="宋体"/>
                <w:szCs w:val="21"/>
              </w:rPr>
              <w:t>参加过的工程项目名称（类型和金额）</w:t>
            </w:r>
          </w:p>
        </w:tc>
        <w:tc>
          <w:tcPr>
            <w:tcW w:w="2005"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宋体" w:hAnsi="宋体"/>
                <w:szCs w:val="21"/>
              </w:rPr>
            </w:pPr>
            <w:r>
              <w:rPr>
                <w:rFonts w:hint="eastAsia" w:ascii="宋体" w:hAnsi="宋体"/>
                <w:szCs w:val="21"/>
              </w:rPr>
              <w:t>该项目中任职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6" w:hRule="atLeast"/>
          <w:jc w:val="center"/>
        </w:trPr>
        <w:tc>
          <w:tcPr>
            <w:tcW w:w="1489" w:type="dxa"/>
            <w:tcBorders>
              <w:top w:val="single" w:color="auto" w:sz="4" w:space="0"/>
              <w:left w:val="single" w:color="auto" w:sz="12" w:space="0"/>
              <w:bottom w:val="single" w:color="auto" w:sz="12" w:space="0"/>
              <w:right w:val="single" w:color="auto" w:sz="6" w:space="0"/>
            </w:tcBorders>
            <w:vAlign w:val="center"/>
          </w:tcPr>
          <w:p>
            <w:pPr>
              <w:spacing w:line="360" w:lineRule="auto"/>
              <w:rPr>
                <w:rFonts w:ascii="宋体" w:hAnsi="宋体"/>
                <w:szCs w:val="21"/>
              </w:rPr>
            </w:pPr>
          </w:p>
        </w:tc>
        <w:tc>
          <w:tcPr>
            <w:tcW w:w="5129" w:type="dxa"/>
            <w:gridSpan w:val="2"/>
            <w:tcBorders>
              <w:top w:val="single" w:color="auto" w:sz="4" w:space="0"/>
              <w:left w:val="single" w:color="auto" w:sz="6" w:space="0"/>
              <w:bottom w:val="single" w:color="auto" w:sz="12" w:space="0"/>
              <w:right w:val="single" w:color="auto" w:sz="6" w:space="0"/>
            </w:tcBorders>
            <w:vAlign w:val="center"/>
          </w:tcPr>
          <w:p>
            <w:pPr>
              <w:spacing w:line="360" w:lineRule="auto"/>
              <w:rPr>
                <w:rFonts w:ascii="宋体" w:hAnsi="宋体"/>
                <w:szCs w:val="21"/>
              </w:rPr>
            </w:pPr>
          </w:p>
        </w:tc>
        <w:tc>
          <w:tcPr>
            <w:tcW w:w="2005" w:type="dxa"/>
            <w:tcBorders>
              <w:top w:val="single" w:color="auto" w:sz="4" w:space="0"/>
              <w:left w:val="single" w:color="auto" w:sz="6" w:space="0"/>
              <w:bottom w:val="single" w:color="auto" w:sz="12" w:space="0"/>
              <w:right w:val="single" w:color="auto" w:sz="12" w:space="0"/>
            </w:tcBorders>
            <w:vAlign w:val="center"/>
          </w:tcPr>
          <w:p>
            <w:pPr>
              <w:spacing w:line="360" w:lineRule="auto"/>
              <w:rPr>
                <w:rFonts w:ascii="宋体" w:hAnsi="宋体"/>
                <w:szCs w:val="21"/>
              </w:rPr>
            </w:pPr>
          </w:p>
        </w:tc>
      </w:tr>
    </w:tbl>
    <w:p>
      <w:pPr>
        <w:spacing w:line="360" w:lineRule="auto"/>
        <w:rPr>
          <w:rFonts w:ascii="宋体" w:hAnsi="宋体"/>
          <w:b/>
          <w:szCs w:val="21"/>
        </w:rPr>
      </w:pPr>
    </w:p>
    <w:p>
      <w:pPr>
        <w:spacing w:line="360" w:lineRule="auto"/>
        <w:rPr>
          <w:rFonts w:ascii="宋体" w:hAnsi="宋体"/>
          <w:b/>
          <w:szCs w:val="21"/>
        </w:rPr>
      </w:pPr>
      <w:r>
        <w:rPr>
          <w:rFonts w:hint="eastAsia" w:ascii="宋体" w:hAnsi="宋体"/>
          <w:b/>
          <w:szCs w:val="21"/>
        </w:rPr>
        <w:t>附：1.项目负责人及主要专业人员的身份证、</w:t>
      </w:r>
      <w:r>
        <w:rPr>
          <w:rFonts w:hint="eastAsia" w:ascii="宋体" w:hAnsi="宋体"/>
          <w:b/>
          <w:szCs w:val="21"/>
          <w:lang w:eastAsia="zh-Hans"/>
        </w:rPr>
        <w:t>社保证明</w:t>
      </w:r>
      <w:r>
        <w:rPr>
          <w:rFonts w:ascii="宋体" w:hAnsi="宋体"/>
          <w:b/>
          <w:szCs w:val="21"/>
          <w:lang w:eastAsia="zh-Hans"/>
        </w:rPr>
        <w:t>、</w:t>
      </w:r>
      <w:r>
        <w:rPr>
          <w:rFonts w:hint="eastAsia" w:ascii="宋体" w:hAnsi="宋体"/>
          <w:b/>
          <w:szCs w:val="21"/>
        </w:rPr>
        <w:t>注册证、职称证、岗位资格证书等相关资料的影印件或</w:t>
      </w:r>
      <w:r>
        <w:rPr>
          <w:rFonts w:ascii="宋体" w:hAnsi="宋体"/>
          <w:b/>
          <w:szCs w:val="21"/>
        </w:rPr>
        <w:t>复印件</w:t>
      </w:r>
      <w:r>
        <w:rPr>
          <w:rFonts w:hint="eastAsia" w:ascii="宋体" w:hAnsi="宋体"/>
          <w:b/>
          <w:szCs w:val="21"/>
        </w:rPr>
        <w:t>及任职资历相关证明材料影印件或</w:t>
      </w:r>
      <w:r>
        <w:rPr>
          <w:rFonts w:ascii="宋体" w:hAnsi="宋体"/>
          <w:b/>
          <w:szCs w:val="21"/>
        </w:rPr>
        <w:t>复印件</w:t>
      </w:r>
      <w:r>
        <w:rPr>
          <w:rFonts w:hint="eastAsia"/>
          <w:b/>
          <w:spacing w:val="-6"/>
          <w:szCs w:val="21"/>
        </w:rPr>
        <w:t>（加盖单位公章）</w:t>
      </w:r>
      <w:r>
        <w:rPr>
          <w:rFonts w:hint="eastAsia" w:ascii="宋体" w:hAnsi="宋体"/>
          <w:b/>
          <w:szCs w:val="21"/>
        </w:rPr>
        <w:t>。</w:t>
      </w:r>
    </w:p>
    <w:p>
      <w:pPr>
        <w:spacing w:line="360" w:lineRule="auto"/>
        <w:ind w:firstLine="420" w:firstLineChars="200"/>
        <w:rPr>
          <w:rFonts w:ascii="宋体" w:hAnsi="宋体"/>
          <w:b/>
          <w:szCs w:val="21"/>
        </w:rPr>
      </w:pPr>
      <w:r>
        <w:rPr>
          <w:rFonts w:hint="eastAsia" w:ascii="宋体" w:hAnsi="宋体"/>
          <w:b/>
          <w:szCs w:val="21"/>
        </w:rPr>
        <w:t>2.每个人员填写一张表。</w:t>
      </w:r>
    </w:p>
    <w:p>
      <w:pPr>
        <w:adjustRightInd w:val="0"/>
        <w:snapToGrid w:val="0"/>
        <w:spacing w:line="360" w:lineRule="auto"/>
        <w:jc w:val="center"/>
        <w:outlineLvl w:val="0"/>
        <w:rPr>
          <w:rFonts w:ascii="宋体" w:hAnsi="宋体" w:cs="宋体"/>
          <w:b/>
          <w:sz w:val="32"/>
          <w:szCs w:val="32"/>
        </w:rPr>
      </w:pPr>
      <w:bookmarkStart w:id="36" w:name="_Toc27583"/>
      <w:r>
        <w:rPr>
          <w:rFonts w:hint="eastAsia" w:ascii="宋体" w:hAnsi="宋体" w:cs="宋体"/>
          <w:b/>
          <w:sz w:val="32"/>
          <w:szCs w:val="32"/>
        </w:rPr>
        <w:t>六、技术/商务响应与偏离表</w:t>
      </w:r>
      <w:bookmarkEnd w:id="36"/>
    </w:p>
    <w:p>
      <w:pPr>
        <w:adjustRightInd w:val="0"/>
        <w:snapToGrid w:val="0"/>
        <w:ind w:left="-88" w:leftChars="-42" w:firstLine="315" w:firstLineChars="150"/>
        <w:rPr>
          <w:rFonts w:ascii="宋体" w:hAnsi="宋体" w:cs="宋体"/>
          <w:szCs w:val="21"/>
          <w:u w:val="single"/>
        </w:rPr>
      </w:pPr>
    </w:p>
    <w:tbl>
      <w:tblPr>
        <w:tblStyle w:val="49"/>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rPr>
          <w:rFonts w:ascii="宋体" w:hAnsi="宋体" w:cs="宋体"/>
          <w:szCs w:val="21"/>
        </w:rPr>
      </w:pPr>
    </w:p>
    <w:p>
      <w:pPr>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供应商名称（盖单位公章）：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b/>
          <w:szCs w:val="21"/>
        </w:rPr>
      </w:pPr>
    </w:p>
    <w:p>
      <w:pPr>
        <w:adjustRightInd w:val="0"/>
        <w:snapToGrid w:val="0"/>
        <w:spacing w:line="360" w:lineRule="auto"/>
        <w:jc w:val="center"/>
        <w:outlineLvl w:val="0"/>
        <w:rPr>
          <w:rFonts w:ascii="宋体" w:hAnsi="宋体" w:cs="宋体"/>
          <w:b/>
          <w:sz w:val="32"/>
          <w:szCs w:val="32"/>
        </w:rPr>
      </w:pPr>
      <w:r>
        <w:rPr>
          <w:rFonts w:hint="eastAsia" w:ascii="宋体" w:hAnsi="宋体" w:cs="宋体"/>
          <w:b/>
          <w:sz w:val="32"/>
          <w:szCs w:val="32"/>
        </w:rPr>
        <w:t>七、报价文件</w:t>
      </w:r>
    </w:p>
    <w:p>
      <w:pPr>
        <w:tabs>
          <w:tab w:val="left" w:pos="1680"/>
        </w:tabs>
        <w:adjustRightInd w:val="0"/>
        <w:snapToGrid w:val="0"/>
        <w:rPr>
          <w:rFonts w:ascii="宋体" w:hAnsi="宋体" w:cs="宋体"/>
          <w:b/>
          <w:bCs/>
          <w:szCs w:val="21"/>
        </w:rPr>
      </w:pPr>
      <w:r>
        <w:rPr>
          <w:rFonts w:hint="eastAsia" w:ascii="宋体" w:hAnsi="宋体" w:cs="宋体"/>
          <w:b/>
          <w:bCs/>
          <w:szCs w:val="21"/>
        </w:rPr>
        <w:t>附件9</w:t>
      </w:r>
      <w:r>
        <w:rPr>
          <w:rFonts w:hint="eastAsia" w:ascii="宋体" w:hAnsi="宋体" w:cs="宋体"/>
          <w:b/>
          <w:bCs/>
          <w:szCs w:val="21"/>
        </w:rPr>
        <w:tab/>
      </w:r>
    </w:p>
    <w:p>
      <w:pPr>
        <w:adjustRightInd w:val="0"/>
        <w:snapToGrid w:val="0"/>
        <w:jc w:val="center"/>
        <w:rPr>
          <w:rFonts w:ascii="宋体" w:hAnsi="宋体" w:cs="宋体"/>
          <w:b/>
          <w:bCs/>
          <w:szCs w:val="21"/>
        </w:rPr>
      </w:pPr>
      <w:r>
        <w:rPr>
          <w:rFonts w:hint="eastAsia" w:ascii="宋体" w:hAnsi="宋体" w:cs="宋体"/>
          <w:b/>
          <w:bCs/>
          <w:szCs w:val="21"/>
        </w:rPr>
        <w:t>报价一览表</w:t>
      </w:r>
    </w:p>
    <w:tbl>
      <w:tblPr>
        <w:tblStyle w:val="49"/>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委托代理编号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620" w:type="dxa"/>
            <w:vMerge w:val="restart"/>
            <w:tcBorders>
              <w:top w:val="single" w:color="auto" w:sz="6" w:space="0"/>
              <w:left w:val="double" w:color="auto" w:sz="4" w:space="0"/>
              <w:right w:val="single" w:color="auto" w:sz="6" w:space="0"/>
            </w:tcBorders>
            <w:vAlign w:val="center"/>
          </w:tcPr>
          <w:p>
            <w:pPr>
              <w:ind w:right="23" w:rightChars="11"/>
              <w:jc w:val="center"/>
              <w:rPr>
                <w:rFonts w:ascii="宋体" w:hAnsi="宋体"/>
                <w:szCs w:val="21"/>
                <w:highlight w:val="none"/>
              </w:rPr>
            </w:pPr>
            <w:r>
              <w:rPr>
                <w:rFonts w:hint="eastAsia" w:ascii="宋体" w:hAnsi="宋体"/>
                <w:szCs w:val="21"/>
                <w:highlight w:val="none"/>
              </w:rPr>
              <w:t>含税总报价（元）</w:t>
            </w:r>
          </w:p>
        </w:tc>
        <w:tc>
          <w:tcPr>
            <w:tcW w:w="7200" w:type="dxa"/>
            <w:gridSpan w:val="3"/>
            <w:tcBorders>
              <w:top w:val="single" w:color="auto" w:sz="6" w:space="0"/>
              <w:left w:val="single" w:color="auto" w:sz="6" w:space="0"/>
              <w:bottom w:val="single" w:color="auto" w:sz="4" w:space="0"/>
              <w:right w:val="double" w:color="auto" w:sz="4" w:space="0"/>
            </w:tcBorders>
            <w:vAlign w:val="center"/>
          </w:tcPr>
          <w:p>
            <w:pPr>
              <w:adjustRightInd w:val="0"/>
              <w:snapToGrid w:val="0"/>
              <w:rPr>
                <w:rFonts w:hint="eastAsia" w:ascii="Times New Roman" w:hAnsi="Times New Roman" w:eastAsia="宋体" w:cs="Times New Roman"/>
                <w:kern w:val="2"/>
                <w:sz w:val="21"/>
                <w:szCs w:val="24"/>
                <w:highlight w:val="none"/>
                <w:lang w:val="en-US" w:eastAsia="zh-CN" w:bidi="ar-SA"/>
              </w:rPr>
            </w:pPr>
            <w:r>
              <w:rPr>
                <w:rFonts w:hint="eastAsia"/>
                <w:highlight w:val="none"/>
                <w:lang w:val="en-US" w:eastAsia="zh-CN"/>
              </w:rPr>
              <w:t>优惠</w:t>
            </w:r>
            <w:r>
              <w:rPr>
                <w:rFonts w:hint="eastAsia"/>
                <w:highlight w:val="none"/>
                <w:lang w:val="en-US" w:eastAsia="zh-Hans"/>
              </w:rPr>
              <w:t>率</w:t>
            </w:r>
            <w:r>
              <w:rPr>
                <w:rFonts w:hint="default"/>
                <w:highlight w:val="none"/>
                <w:lang w:eastAsia="zh-Hans"/>
              </w:rPr>
              <w:t>：</w:t>
            </w:r>
            <w:r>
              <w:rPr>
                <w:rFonts w:hint="default"/>
                <w:highlight w:val="none"/>
                <w:u w:val="single"/>
                <w:lang w:eastAsia="zh-Hans"/>
              </w:rPr>
              <w:t xml:space="preserve">         </w:t>
            </w:r>
            <w:r>
              <w:rPr>
                <w:rFonts w:hint="default"/>
                <w:highlight w:val="none"/>
                <w:u w:val="none"/>
                <w:lang w:eastAsia="zh-Han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620" w:type="dxa"/>
            <w:vMerge w:val="continue"/>
            <w:tcBorders>
              <w:left w:val="double" w:color="auto" w:sz="4" w:space="0"/>
              <w:bottom w:val="single" w:color="auto" w:sz="4" w:space="0"/>
              <w:right w:val="single" w:color="auto" w:sz="6" w:space="0"/>
            </w:tcBorders>
            <w:vAlign w:val="center"/>
          </w:tcPr>
          <w:p>
            <w:pPr>
              <w:ind w:right="23" w:rightChars="11"/>
              <w:jc w:val="center"/>
              <w:rPr>
                <w:rFonts w:hint="eastAsia" w:ascii="宋体" w:hAnsi="宋体"/>
                <w:szCs w:val="21"/>
              </w:rPr>
            </w:pPr>
          </w:p>
        </w:tc>
        <w:tc>
          <w:tcPr>
            <w:tcW w:w="7200" w:type="dxa"/>
            <w:gridSpan w:val="3"/>
            <w:tcBorders>
              <w:top w:val="single" w:color="auto" w:sz="4" w:space="0"/>
              <w:left w:val="single" w:color="auto" w:sz="6" w:space="0"/>
              <w:bottom w:val="single" w:color="auto" w:sz="6" w:space="0"/>
              <w:right w:val="double" w:color="auto" w:sz="4" w:space="0"/>
            </w:tcBorders>
            <w:vAlign w:val="center"/>
          </w:tcPr>
          <w:p>
            <w:pPr>
              <w:adjustRightInd w:val="0"/>
              <w:snapToGrid w:val="0"/>
              <w:rPr>
                <w:rFonts w:hint="default" w:eastAsia="宋体"/>
                <w:lang w:eastAsia="zh-Hans"/>
              </w:rPr>
            </w:pPr>
            <w:r>
              <w:rPr>
                <w:rFonts w:hint="eastAsia"/>
                <w:lang w:val="en-US" w:eastAsia="zh-Hans"/>
              </w:rPr>
              <w:t>暂定合同价</w:t>
            </w:r>
            <w:r>
              <w:rPr>
                <w:rFonts w:hint="default"/>
                <w:lang w:eastAsia="zh-Hans"/>
              </w:rPr>
              <w:t>：</w:t>
            </w:r>
          </w:p>
          <w:p>
            <w:pPr>
              <w:adjustRightInd w:val="0"/>
              <w:snapToGrid w:val="0"/>
              <w:rPr>
                <w:rFonts w:hint="eastAsia"/>
              </w:rPr>
            </w:pPr>
          </w:p>
          <w:p>
            <w:pPr>
              <w:adjustRightInd w:val="0"/>
              <w:snapToGrid w:val="0"/>
              <w:ind w:firstLine="420" w:firstLineChars="200"/>
              <w:rPr>
                <w:rFonts w:hint="eastAsia"/>
                <w:u w:val="single"/>
              </w:rPr>
            </w:pPr>
            <w:r>
              <w:rPr>
                <w:rFonts w:hint="eastAsia"/>
                <w:lang w:val="en-US" w:eastAsia="zh-Hans"/>
              </w:rPr>
              <w:t>总价</w:t>
            </w:r>
            <w:r>
              <w:rPr>
                <w:rFonts w:hint="eastAsia"/>
              </w:rPr>
              <w:t>大写：</w:t>
            </w:r>
            <w:r>
              <w:rPr>
                <w:rFonts w:hint="eastAsia"/>
                <w:u w:val="single"/>
              </w:rPr>
              <w:t xml:space="preserve">           </w:t>
            </w:r>
            <w:r>
              <w:rPr>
                <w:rFonts w:hint="eastAsia"/>
              </w:rPr>
              <w:t>元</w:t>
            </w:r>
          </w:p>
          <w:p>
            <w:pPr>
              <w:adjustRightInd w:val="0"/>
              <w:snapToGrid w:val="0"/>
              <w:rPr>
                <w:rFonts w:hint="eastAsia"/>
              </w:rPr>
            </w:pPr>
          </w:p>
          <w:p>
            <w:pPr>
              <w:adjustRightInd w:val="0"/>
              <w:snapToGrid w:val="0"/>
              <w:ind w:firstLine="840" w:firstLineChars="400"/>
              <w:rPr>
                <w:rFonts w:hint="eastAsia" w:ascii="Times New Roman" w:hAnsi="Times New Roman" w:eastAsia="宋体" w:cs="Times New Roman"/>
                <w:kern w:val="2"/>
                <w:sz w:val="21"/>
                <w:szCs w:val="24"/>
                <w:lang w:val="en-US" w:eastAsia="zh-CN" w:bidi="ar-SA"/>
              </w:rPr>
            </w:pPr>
            <w:r>
              <w:rPr>
                <w:rFonts w:hint="eastAsia"/>
              </w:rPr>
              <w:t>小写：</w:t>
            </w:r>
            <w:r>
              <w:rPr>
                <w:rFonts w:hint="eastAsia"/>
                <w:u w:val="single"/>
              </w:rPr>
              <w:t xml:space="preserve">           </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工期（日历天）</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hint="default" w:ascii="宋体" w:hAnsi="宋体" w:eastAsia="宋体"/>
                <w:iCs/>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hint="eastAsia" w:ascii="宋体" w:hAnsi="宋体" w:eastAsia="宋体"/>
                <w:szCs w:val="21"/>
                <w:lang w:val="en-US" w:eastAsia="zh-CN"/>
              </w:rPr>
            </w:pPr>
            <w:r>
              <w:rPr>
                <w:rFonts w:hint="eastAsia" w:ascii="宋体" w:hAnsi="宋体"/>
                <w:szCs w:val="21"/>
                <w:lang w:val="en-US" w:eastAsia="zh-Hans"/>
              </w:rPr>
              <w:t>暂定合同价</w:t>
            </w:r>
            <w:r>
              <w:rPr>
                <w:rFonts w:hint="default" w:ascii="宋体" w:hAnsi="宋体"/>
                <w:szCs w:val="21"/>
                <w:lang w:eastAsia="zh-Hans"/>
              </w:rPr>
              <w:t>=</w:t>
            </w:r>
            <w:r>
              <w:rPr>
                <w:rFonts w:hint="eastAsia" w:ascii="宋体" w:hAnsi="宋体"/>
                <w:szCs w:val="21"/>
                <w:lang w:eastAsia="zh-CN"/>
              </w:rPr>
              <w:t>（</w:t>
            </w:r>
            <w:r>
              <w:rPr>
                <w:rFonts w:hint="eastAsia" w:ascii="宋体" w:hAnsi="宋体"/>
                <w:szCs w:val="21"/>
                <w:lang w:val="en-US" w:eastAsia="zh-CN"/>
              </w:rPr>
              <w:t>1-</w:t>
            </w:r>
            <w:r>
              <w:rPr>
                <w:rFonts w:hint="eastAsia"/>
                <w:highlight w:val="none"/>
                <w:lang w:val="en-US" w:eastAsia="zh-CN"/>
              </w:rPr>
              <w:t>优惠</w:t>
            </w:r>
            <w:r>
              <w:rPr>
                <w:rFonts w:hint="eastAsia"/>
                <w:highlight w:val="none"/>
                <w:lang w:val="en-US" w:eastAsia="zh-Hans"/>
              </w:rPr>
              <w:t>率</w:t>
            </w:r>
            <w:r>
              <w:rPr>
                <w:rFonts w:hint="eastAsia" w:ascii="宋体" w:hAnsi="宋体"/>
                <w:szCs w:val="21"/>
                <w:lang w:eastAsia="zh-CN"/>
              </w:rPr>
              <w:t>）</w:t>
            </w:r>
            <w:r>
              <w:rPr>
                <w:rFonts w:hint="default" w:ascii="宋体" w:hAnsi="宋体"/>
                <w:szCs w:val="21"/>
                <w:lang w:eastAsia="zh-Hans"/>
              </w:rPr>
              <w:t>*</w:t>
            </w:r>
            <w:r>
              <w:rPr>
                <w:rFonts w:hint="default" w:ascii="宋体" w:hAnsi="宋体"/>
                <w:szCs w:val="21"/>
                <w:lang w:val="en-US" w:eastAsia="zh-Hans"/>
              </w:rPr>
              <w:t>625407.83</w:t>
            </w:r>
            <w:r>
              <w:rPr>
                <w:rFonts w:hint="eastAsia" w:ascii="宋体" w:hAnsi="宋体"/>
                <w:szCs w:val="21"/>
                <w:lang w:val="en-US" w:eastAsia="zh-CN"/>
              </w:rPr>
              <w:t>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供应商名称（盖单位公章）：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Cs w:val="21"/>
        </w:rPr>
      </w:pPr>
      <w:r>
        <w:rPr>
          <w:rFonts w:hint="eastAsia" w:ascii="宋体" w:hAnsi="宋体" w:cs="宋体"/>
          <w:szCs w:val="21"/>
        </w:rPr>
        <w:br w:type="page"/>
      </w:r>
    </w:p>
    <w:p>
      <w:pPr>
        <w:pStyle w:val="2"/>
        <w:sectPr>
          <w:pgSz w:w="11906" w:h="16838"/>
          <w:pgMar w:top="232" w:right="1588" w:bottom="1474" w:left="1474" w:header="851" w:footer="992" w:gutter="0"/>
          <w:cols w:space="720" w:num="1"/>
          <w:docGrid w:type="linesAndChars" w:linePitch="312" w:charSpace="0"/>
        </w:sectPr>
      </w:pPr>
    </w:p>
    <w:p>
      <w:pPr>
        <w:pStyle w:val="67"/>
        <w:rPr>
          <w:rFonts w:ascii="宋体" w:hAnsi="宋体" w:eastAsia="宋体" w:cs="宋体"/>
          <w:sz w:val="21"/>
          <w:szCs w:val="21"/>
        </w:rPr>
      </w:pPr>
    </w:p>
    <w:p>
      <w:pPr>
        <w:numPr>
          <w:ilvl w:val="0"/>
          <w:numId w:val="3"/>
        </w:numPr>
        <w:adjustRightInd w:val="0"/>
        <w:snapToGrid w:val="0"/>
        <w:spacing w:line="360" w:lineRule="auto"/>
        <w:jc w:val="center"/>
        <w:outlineLvl w:val="0"/>
        <w:rPr>
          <w:rFonts w:ascii="宋体" w:hAnsi="宋体" w:cs="宋体"/>
          <w:b/>
          <w:sz w:val="32"/>
          <w:szCs w:val="32"/>
        </w:rPr>
      </w:pPr>
      <w:r>
        <w:rPr>
          <w:rFonts w:hint="eastAsia" w:ascii="宋体" w:hAnsi="宋体" w:cs="宋体"/>
          <w:b/>
          <w:bCs/>
          <w:sz w:val="32"/>
          <w:szCs w:val="32"/>
        </w:rPr>
        <w:t>业绩证明资料</w:t>
      </w:r>
      <w:bookmarkStart w:id="37" w:name="_Toc24993"/>
    </w:p>
    <w:tbl>
      <w:tblPr>
        <w:tblStyle w:val="49"/>
        <w:tblW w:w="963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10"/>
        <w:gridCol w:w="70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项目名称</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项目所在地</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发包人名称</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发包人地址</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发包人电话</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签约合同价</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开工日期</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完工日期</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承担的工作</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工程质量要求</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项目负责人</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26"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项目描述</w:t>
            </w:r>
          </w:p>
        </w:tc>
        <w:tc>
          <w:tcPr>
            <w:tcW w:w="7029" w:type="dxa"/>
            <w:vAlign w:val="center"/>
          </w:tcPr>
          <w:p>
            <w:pPr>
              <w:spacing w:line="360" w:lineRule="auto"/>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9" w:hRule="atLeast"/>
          <w:jc w:val="center"/>
        </w:trPr>
        <w:tc>
          <w:tcPr>
            <w:tcW w:w="2610" w:type="dxa"/>
            <w:vAlign w:val="center"/>
          </w:tcPr>
          <w:p>
            <w:pPr>
              <w:spacing w:line="360" w:lineRule="auto"/>
              <w:jc w:val="center"/>
              <w:rPr>
                <w:rFonts w:ascii="宋体" w:hAnsi="宋体" w:cs="宋体"/>
                <w:szCs w:val="21"/>
              </w:rPr>
            </w:pPr>
            <w:r>
              <w:rPr>
                <w:rFonts w:hint="eastAsia" w:ascii="宋体" w:hAnsi="宋体" w:cs="宋体"/>
                <w:szCs w:val="21"/>
              </w:rPr>
              <w:t>备注</w:t>
            </w:r>
          </w:p>
        </w:tc>
        <w:tc>
          <w:tcPr>
            <w:tcW w:w="7029" w:type="dxa"/>
            <w:vAlign w:val="center"/>
          </w:tcPr>
          <w:p>
            <w:pPr>
              <w:spacing w:line="360" w:lineRule="auto"/>
              <w:jc w:val="center"/>
              <w:rPr>
                <w:rFonts w:ascii="宋体" w:hAnsi="宋体" w:cs="宋体"/>
                <w:szCs w:val="21"/>
              </w:rPr>
            </w:pPr>
          </w:p>
        </w:tc>
      </w:tr>
    </w:tbl>
    <w:p>
      <w:pPr>
        <w:spacing w:line="360" w:lineRule="auto"/>
        <w:rPr>
          <w:rFonts w:ascii="宋体" w:hAnsi="宋体" w:cs="宋体"/>
          <w:szCs w:val="21"/>
        </w:rPr>
      </w:pPr>
      <w:r>
        <w:rPr>
          <w:rFonts w:hint="eastAsia" w:ascii="宋体" w:hAnsi="宋体" w:cs="宋体"/>
          <w:szCs w:val="21"/>
        </w:rPr>
        <w:t>注：1、本表为企业类似业绩表，每张表格只填写一个项目，并标明序号。</w:t>
      </w:r>
    </w:p>
    <w:p>
      <w:pPr>
        <w:spacing w:line="360" w:lineRule="auto"/>
        <w:ind w:firstLine="420" w:firstLineChars="200"/>
        <w:rPr>
          <w:rFonts w:ascii="宋体" w:hAnsi="宋体" w:cs="宋体"/>
          <w:szCs w:val="21"/>
        </w:rPr>
      </w:pPr>
      <w:r>
        <w:rPr>
          <w:rFonts w:hint="eastAsia" w:ascii="宋体" w:hAnsi="宋体" w:cs="宋体"/>
          <w:szCs w:val="21"/>
        </w:rPr>
        <w:t>2、本表后应附</w:t>
      </w:r>
      <w:r>
        <w:rPr>
          <w:rFonts w:hint="eastAsia"/>
        </w:rPr>
        <w:t>业绩的合同（关键页）或中标（成交）通知书复印件（并加盖</w:t>
      </w:r>
      <w:r>
        <w:t>供应商</w:t>
      </w:r>
      <w:r>
        <w:rPr>
          <w:rFonts w:hint="eastAsia"/>
        </w:rPr>
        <w:t>公章），未提供或提供内容无法确认不计分</w:t>
      </w:r>
      <w:r>
        <w:rPr>
          <w:rFonts w:hint="eastAsia" w:ascii="宋体" w:hAnsi="宋体" w:cs="宋体"/>
          <w:szCs w:val="21"/>
        </w:rPr>
        <w:t>。</w:t>
      </w:r>
    </w:p>
    <w:p>
      <w:pPr>
        <w:pStyle w:val="2"/>
        <w:sectPr>
          <w:footerReference r:id="rId8" w:type="default"/>
          <w:pgSz w:w="11906" w:h="16838"/>
          <w:pgMar w:top="1134" w:right="1134" w:bottom="1134" w:left="1018" w:header="851" w:footer="992" w:gutter="0"/>
          <w:cols w:space="720" w:num="1"/>
          <w:docGrid w:linePitch="312" w:charSpace="0"/>
        </w:sectPr>
      </w:pPr>
    </w:p>
    <w:p>
      <w:pPr>
        <w:adjustRightInd w:val="0"/>
        <w:snapToGrid w:val="0"/>
        <w:spacing w:line="360" w:lineRule="auto"/>
        <w:jc w:val="center"/>
        <w:outlineLvl w:val="0"/>
        <w:rPr>
          <w:rFonts w:ascii="宋体" w:hAnsi="宋体" w:cs="宋体"/>
          <w:sz w:val="32"/>
          <w:szCs w:val="32"/>
        </w:rPr>
      </w:pPr>
      <w:r>
        <w:rPr>
          <w:rFonts w:hint="eastAsia" w:ascii="宋体" w:hAnsi="宋体" w:cs="宋体"/>
          <w:b/>
          <w:sz w:val="32"/>
          <w:szCs w:val="32"/>
        </w:rPr>
        <w:t>九</w:t>
      </w:r>
      <w:r>
        <w:rPr>
          <w:rFonts w:hint="eastAsia" w:ascii="宋体" w:hAnsi="宋体" w:cs="宋体"/>
          <w:b/>
          <w:bCs/>
          <w:sz w:val="32"/>
          <w:szCs w:val="32"/>
        </w:rPr>
        <w:t>、供应商认为需要提供的其它资料</w:t>
      </w:r>
    </w:p>
    <w:p>
      <w:pPr>
        <w:jc w:val="center"/>
      </w:pPr>
      <w:r>
        <w:rPr>
          <w:rFonts w:hint="eastAsia"/>
        </w:rPr>
        <w:t>（供应</w:t>
      </w:r>
      <w:r>
        <w:t>商自行提供</w:t>
      </w:r>
      <w:r>
        <w:rPr>
          <w:rFonts w:hint="eastAsia"/>
        </w:rPr>
        <w:t>，以利于评标加分所需的资料）</w:t>
      </w:r>
    </w:p>
    <w:p>
      <w:pPr>
        <w:adjustRightInd w:val="0"/>
        <w:snapToGrid w:val="0"/>
        <w:spacing w:before="120" w:beforeLines="50" w:line="360" w:lineRule="auto"/>
        <w:jc w:val="center"/>
        <w:outlineLvl w:val="0"/>
        <w:rPr>
          <w:rFonts w:ascii="宋体" w:hAnsi="宋体" w:cs="宋体"/>
          <w:b/>
          <w:sz w:val="32"/>
          <w:szCs w:val="32"/>
        </w:rPr>
        <w:sectPr>
          <w:footerReference r:id="rId9" w:type="default"/>
          <w:pgSz w:w="11906" w:h="16838"/>
          <w:pgMar w:top="1134" w:right="1134" w:bottom="1134" w:left="1018" w:header="851" w:footer="992" w:gutter="0"/>
          <w:cols w:space="720" w:num="1"/>
          <w:docGrid w:linePitch="312" w:charSpace="0"/>
        </w:sectPr>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九、最后报价</w:t>
      </w:r>
      <w:bookmarkEnd w:id="37"/>
    </w:p>
    <w:p>
      <w:pPr>
        <w:adjustRightInd w:val="0"/>
        <w:snapToGrid w:val="0"/>
        <w:spacing w:line="360" w:lineRule="auto"/>
        <w:rPr>
          <w:rFonts w:ascii="宋体" w:hAnsi="宋体" w:cs="宋体"/>
          <w:szCs w:val="21"/>
        </w:rPr>
      </w:pPr>
    </w:p>
    <w:p>
      <w:pPr>
        <w:adjustRightInd w:val="0"/>
        <w:snapToGrid w:val="0"/>
        <w:spacing w:line="360" w:lineRule="auto"/>
        <w:rPr>
          <w:rFonts w:ascii="宋体" w:hAnsi="宋体"/>
          <w:szCs w:val="21"/>
        </w:rPr>
      </w:pPr>
      <w:r>
        <w:rPr>
          <w:rFonts w:hint="eastAsia" w:ascii="宋体" w:hAnsi="宋体" w:cs="宋体"/>
          <w:szCs w:val="21"/>
        </w:rPr>
        <w:t>说明：</w:t>
      </w:r>
      <w:r>
        <w:rPr>
          <w:rFonts w:hint="eastAsia" w:ascii="宋体" w:hAnsi="宋体"/>
          <w:szCs w:val="21"/>
        </w:rPr>
        <w:t>1、最后报价及分项报价表按第二章磋商须知第30条规定提供，格式表格按附件10；</w:t>
      </w:r>
    </w:p>
    <w:p>
      <w:pPr>
        <w:adjustRightInd w:val="0"/>
        <w:snapToGrid w:val="0"/>
        <w:spacing w:line="360" w:lineRule="auto"/>
        <w:ind w:firstLine="632" w:firstLineChars="300"/>
        <w:rPr>
          <w:rFonts w:ascii="宋体" w:hAnsi="宋体" w:cs="宋体"/>
          <w:szCs w:val="21"/>
        </w:rPr>
      </w:pPr>
      <w:r>
        <w:rPr>
          <w:rFonts w:hint="eastAsia" w:ascii="宋体" w:hAnsi="宋体"/>
          <w:b/>
          <w:szCs w:val="21"/>
        </w:rPr>
        <w:t>2、</w:t>
      </w:r>
      <w:r>
        <w:rPr>
          <w:rFonts w:hint="eastAsia" w:ascii="宋体" w:hAnsi="宋体" w:cs="宋体"/>
          <w:b/>
          <w:szCs w:val="21"/>
        </w:rPr>
        <w:t>为方便评审，请供应商自行准备《最后报价一览表》，不装入响应文件中，由各供应商授权代表在磋商小组规定时间内现场提交最后报价。</w:t>
      </w:r>
    </w:p>
    <w:p>
      <w:pPr>
        <w:adjustRightInd w:val="0"/>
        <w:snapToGrid w:val="0"/>
        <w:spacing w:line="360" w:lineRule="auto"/>
        <w:ind w:left="-88" w:leftChars="-42" w:firstLine="525" w:firstLineChars="250"/>
        <w:rPr>
          <w:rFonts w:ascii="宋体" w:hAnsi="宋体" w:cs="宋体"/>
          <w:szCs w:val="21"/>
        </w:rPr>
      </w:pPr>
    </w:p>
    <w:p>
      <w:pPr>
        <w:tabs>
          <w:tab w:val="left" w:pos="1680"/>
        </w:tabs>
        <w:adjustRightInd w:val="0"/>
        <w:snapToGrid w:val="0"/>
        <w:rPr>
          <w:rFonts w:ascii="宋体" w:hAnsi="宋体" w:cs="宋体"/>
          <w:b/>
          <w:bCs/>
          <w:szCs w:val="21"/>
        </w:rPr>
      </w:pPr>
      <w:r>
        <w:rPr>
          <w:rFonts w:hint="eastAsia" w:ascii="宋体" w:hAnsi="宋体" w:cs="宋体"/>
          <w:b/>
          <w:bCs/>
          <w:szCs w:val="21"/>
        </w:rPr>
        <w:t>附件10</w:t>
      </w:r>
      <w:r>
        <w:rPr>
          <w:rFonts w:hint="eastAsia" w:ascii="宋体" w:hAnsi="宋体" w:cs="宋体"/>
          <w:b/>
          <w:bCs/>
          <w:szCs w:val="21"/>
        </w:rPr>
        <w:tab/>
      </w:r>
    </w:p>
    <w:p>
      <w:pPr>
        <w:adjustRightInd w:val="0"/>
        <w:snapToGrid w:val="0"/>
        <w:jc w:val="center"/>
        <w:rPr>
          <w:rFonts w:ascii="宋体" w:hAnsi="宋体" w:cs="宋体"/>
          <w:b/>
          <w:bCs/>
          <w:szCs w:val="21"/>
        </w:rPr>
      </w:pPr>
      <w:r>
        <w:rPr>
          <w:rFonts w:hint="eastAsia" w:ascii="宋体" w:hAnsi="宋体" w:cs="宋体"/>
          <w:b/>
          <w:bCs/>
          <w:szCs w:val="21"/>
        </w:rPr>
        <w:t>最后报价一览表</w:t>
      </w:r>
    </w:p>
    <w:tbl>
      <w:tblPr>
        <w:tblStyle w:val="4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6"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委托代理编号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620" w:type="dxa"/>
            <w:vMerge w:val="restart"/>
            <w:tcBorders>
              <w:top w:val="single" w:color="auto" w:sz="6" w:space="0"/>
              <w:left w:val="double" w:color="auto" w:sz="4" w:space="0"/>
              <w:right w:val="single" w:color="auto" w:sz="6" w:space="0"/>
            </w:tcBorders>
            <w:vAlign w:val="center"/>
          </w:tcPr>
          <w:p>
            <w:pPr>
              <w:ind w:right="23" w:rightChars="11"/>
              <w:jc w:val="center"/>
              <w:rPr>
                <w:rFonts w:ascii="宋体" w:hAnsi="宋体"/>
                <w:szCs w:val="21"/>
              </w:rPr>
            </w:pPr>
            <w:r>
              <w:rPr>
                <w:rFonts w:hint="eastAsia" w:ascii="宋体" w:hAnsi="宋体"/>
                <w:szCs w:val="21"/>
              </w:rPr>
              <w:t>含税总报价（元）</w:t>
            </w:r>
          </w:p>
        </w:tc>
        <w:tc>
          <w:tcPr>
            <w:tcW w:w="7200" w:type="dxa"/>
            <w:gridSpan w:val="3"/>
            <w:tcBorders>
              <w:top w:val="single" w:color="auto" w:sz="6" w:space="0"/>
              <w:left w:val="single" w:color="auto" w:sz="6" w:space="0"/>
              <w:bottom w:val="single" w:color="auto" w:sz="4" w:space="0"/>
              <w:right w:val="double" w:color="auto" w:sz="4" w:space="0"/>
            </w:tcBorders>
            <w:vAlign w:val="center"/>
          </w:tcPr>
          <w:p>
            <w:pPr>
              <w:adjustRightInd w:val="0"/>
              <w:snapToGrid w:val="0"/>
              <w:rPr>
                <w:rFonts w:hint="eastAsia" w:ascii="Times New Roman" w:hAnsi="Times New Roman" w:eastAsia="宋体" w:cs="Times New Roman"/>
                <w:kern w:val="2"/>
                <w:sz w:val="21"/>
                <w:szCs w:val="24"/>
                <w:lang w:val="en-US" w:eastAsia="zh-CN" w:bidi="ar-SA"/>
              </w:rPr>
            </w:pPr>
            <w:r>
              <w:rPr>
                <w:rFonts w:hint="eastAsia"/>
                <w:lang w:val="en-US" w:eastAsia="zh-CN"/>
              </w:rPr>
              <w:t>优惠</w:t>
            </w:r>
            <w:r>
              <w:rPr>
                <w:rFonts w:hint="eastAsia"/>
                <w:lang w:val="en-US" w:eastAsia="zh-Hans"/>
              </w:rPr>
              <w:t>率</w:t>
            </w:r>
            <w:r>
              <w:rPr>
                <w:rFonts w:hint="default"/>
                <w:lang w:eastAsia="zh-Hans"/>
              </w:rPr>
              <w:t>：</w:t>
            </w:r>
            <w:r>
              <w:rPr>
                <w:rFonts w:hint="default"/>
                <w:u w:val="single"/>
                <w:lang w:eastAsia="zh-Hans"/>
              </w:rPr>
              <w:t xml:space="preserve">         </w:t>
            </w:r>
            <w:r>
              <w:rPr>
                <w:rFonts w:hint="default"/>
                <w:u w:val="none"/>
                <w:lang w:eastAsia="zh-Hans"/>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1620" w:type="dxa"/>
            <w:vMerge w:val="continue"/>
            <w:tcBorders>
              <w:left w:val="double" w:color="auto" w:sz="4" w:space="0"/>
              <w:bottom w:val="single" w:color="auto" w:sz="4" w:space="0"/>
              <w:right w:val="single" w:color="auto" w:sz="6" w:space="0"/>
            </w:tcBorders>
            <w:vAlign w:val="center"/>
          </w:tcPr>
          <w:p>
            <w:pPr>
              <w:ind w:right="23" w:rightChars="11"/>
              <w:jc w:val="center"/>
              <w:rPr>
                <w:rFonts w:hint="eastAsia" w:ascii="宋体" w:hAnsi="宋体"/>
                <w:szCs w:val="21"/>
              </w:rPr>
            </w:pPr>
          </w:p>
        </w:tc>
        <w:tc>
          <w:tcPr>
            <w:tcW w:w="7200" w:type="dxa"/>
            <w:gridSpan w:val="3"/>
            <w:tcBorders>
              <w:top w:val="single" w:color="auto" w:sz="4" w:space="0"/>
              <w:left w:val="single" w:color="auto" w:sz="6" w:space="0"/>
              <w:bottom w:val="single" w:color="auto" w:sz="6" w:space="0"/>
              <w:right w:val="double" w:color="auto" w:sz="4" w:space="0"/>
            </w:tcBorders>
            <w:vAlign w:val="center"/>
          </w:tcPr>
          <w:p>
            <w:pPr>
              <w:adjustRightInd w:val="0"/>
              <w:snapToGrid w:val="0"/>
              <w:rPr>
                <w:rFonts w:hint="default" w:eastAsia="宋体"/>
                <w:lang w:eastAsia="zh-Hans"/>
              </w:rPr>
            </w:pPr>
            <w:r>
              <w:rPr>
                <w:rFonts w:hint="eastAsia"/>
                <w:lang w:val="en-US" w:eastAsia="zh-Hans"/>
              </w:rPr>
              <w:t>暂定合同价</w:t>
            </w:r>
            <w:r>
              <w:rPr>
                <w:rFonts w:hint="default"/>
                <w:lang w:eastAsia="zh-Hans"/>
              </w:rPr>
              <w:t>：</w:t>
            </w:r>
          </w:p>
          <w:p>
            <w:pPr>
              <w:adjustRightInd w:val="0"/>
              <w:snapToGrid w:val="0"/>
              <w:rPr>
                <w:rFonts w:hint="eastAsia"/>
              </w:rPr>
            </w:pPr>
          </w:p>
          <w:p>
            <w:pPr>
              <w:adjustRightInd w:val="0"/>
              <w:snapToGrid w:val="0"/>
              <w:ind w:firstLine="420" w:firstLineChars="200"/>
              <w:rPr>
                <w:rFonts w:hint="eastAsia"/>
                <w:u w:val="single"/>
              </w:rPr>
            </w:pPr>
            <w:r>
              <w:rPr>
                <w:rFonts w:hint="eastAsia"/>
                <w:lang w:val="en-US" w:eastAsia="zh-Hans"/>
              </w:rPr>
              <w:t>总价</w:t>
            </w:r>
            <w:r>
              <w:rPr>
                <w:rFonts w:hint="eastAsia"/>
              </w:rPr>
              <w:t>大写：</w:t>
            </w:r>
            <w:r>
              <w:rPr>
                <w:rFonts w:hint="eastAsia"/>
                <w:u w:val="single"/>
              </w:rPr>
              <w:t xml:space="preserve">           </w:t>
            </w:r>
            <w:r>
              <w:rPr>
                <w:rFonts w:hint="eastAsia"/>
              </w:rPr>
              <w:t>元</w:t>
            </w:r>
          </w:p>
          <w:p>
            <w:pPr>
              <w:adjustRightInd w:val="0"/>
              <w:snapToGrid w:val="0"/>
              <w:rPr>
                <w:rFonts w:hint="eastAsia"/>
              </w:rPr>
            </w:pPr>
          </w:p>
          <w:p>
            <w:pPr>
              <w:adjustRightInd w:val="0"/>
              <w:snapToGrid w:val="0"/>
              <w:ind w:firstLine="840" w:firstLineChars="400"/>
              <w:rPr>
                <w:rFonts w:hint="eastAsia" w:ascii="Times New Roman" w:hAnsi="Times New Roman" w:eastAsia="宋体" w:cs="Times New Roman"/>
                <w:kern w:val="2"/>
                <w:sz w:val="21"/>
                <w:szCs w:val="24"/>
                <w:lang w:val="en-US" w:eastAsia="zh-CN" w:bidi="ar-SA"/>
              </w:rPr>
            </w:pPr>
            <w:r>
              <w:rPr>
                <w:rFonts w:hint="eastAsia"/>
              </w:rPr>
              <w:t>小写：</w:t>
            </w:r>
            <w:r>
              <w:rPr>
                <w:rFonts w:hint="eastAsia"/>
                <w:u w:val="single"/>
              </w:rPr>
              <w:t xml:space="preserve">           </w:t>
            </w:r>
            <w:r>
              <w:rPr>
                <w:rFonts w:hint="eastAsia"/>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工期（日历天）</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hint="eastAsia" w:ascii="宋体" w:hAnsi="宋体" w:eastAsia="宋体"/>
                <w:szCs w:val="21"/>
                <w:lang w:val="en-US" w:eastAsia="zh-CN"/>
              </w:rPr>
            </w:pPr>
            <w:r>
              <w:rPr>
                <w:rFonts w:hint="eastAsia" w:ascii="宋体" w:hAnsi="宋体"/>
                <w:szCs w:val="21"/>
                <w:lang w:val="en-US" w:eastAsia="zh-Hans"/>
              </w:rPr>
              <w:t>暂定合同价</w:t>
            </w:r>
            <w:r>
              <w:rPr>
                <w:rFonts w:hint="default" w:ascii="宋体" w:hAnsi="宋体"/>
                <w:szCs w:val="21"/>
                <w:lang w:eastAsia="zh-Hans"/>
              </w:rPr>
              <w:t>=</w:t>
            </w:r>
            <w:r>
              <w:rPr>
                <w:rFonts w:hint="eastAsia" w:ascii="宋体" w:hAnsi="宋体"/>
                <w:szCs w:val="21"/>
                <w:lang w:eastAsia="zh-CN"/>
              </w:rPr>
              <w:t>（</w:t>
            </w:r>
            <w:r>
              <w:rPr>
                <w:rFonts w:hint="eastAsia" w:ascii="宋体" w:hAnsi="宋体"/>
                <w:szCs w:val="21"/>
                <w:lang w:val="en-US" w:eastAsia="zh-CN"/>
              </w:rPr>
              <w:t>1-</w:t>
            </w:r>
            <w:r>
              <w:rPr>
                <w:rFonts w:hint="eastAsia"/>
                <w:highlight w:val="none"/>
                <w:lang w:val="en-US" w:eastAsia="zh-CN"/>
              </w:rPr>
              <w:t>优惠</w:t>
            </w:r>
            <w:r>
              <w:rPr>
                <w:rFonts w:hint="eastAsia"/>
                <w:highlight w:val="none"/>
                <w:lang w:val="en-US" w:eastAsia="zh-Hans"/>
              </w:rPr>
              <w:t>率</w:t>
            </w:r>
            <w:r>
              <w:rPr>
                <w:rFonts w:hint="eastAsia" w:ascii="宋体" w:hAnsi="宋体"/>
                <w:szCs w:val="21"/>
                <w:lang w:eastAsia="zh-CN"/>
              </w:rPr>
              <w:t>）</w:t>
            </w:r>
            <w:r>
              <w:rPr>
                <w:rFonts w:hint="default" w:ascii="宋体" w:hAnsi="宋体"/>
                <w:szCs w:val="21"/>
                <w:lang w:eastAsia="zh-Hans"/>
              </w:rPr>
              <w:t>*</w:t>
            </w:r>
            <w:r>
              <w:rPr>
                <w:rFonts w:hint="default" w:ascii="宋体" w:hAnsi="宋体"/>
                <w:szCs w:val="21"/>
                <w:lang w:val="en-US" w:eastAsia="zh-Hans"/>
              </w:rPr>
              <w:t>625407.83</w:t>
            </w:r>
            <w:r>
              <w:rPr>
                <w:rFonts w:hint="eastAsia" w:ascii="宋体" w:hAnsi="宋体"/>
                <w:szCs w:val="21"/>
                <w:lang w:val="en-US" w:eastAsia="zh-CN"/>
              </w:rPr>
              <w:t>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
      </w:pPr>
    </w:p>
    <w:sectPr>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Sans Serif">
    <w:altName w:val="Segoe Print"/>
    <w:panose1 w:val="00000000000000000000"/>
    <w:charset w:val="00"/>
    <w:family w:val="swiss"/>
    <w:pitch w:val="default"/>
    <w:sig w:usb0="00000000" w:usb1="00000000" w:usb2="00000000" w:usb3="00000000" w:csb0="00000001" w:csb1="00000000"/>
  </w:font>
  <w:font w:name="Arail">
    <w:altName w:val="微软雅黑"/>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7F" w:usb3="00000000" w:csb0="203F01FF" w:csb1="D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fldChar w:fldCharType="begin"/>
                          </w:r>
                          <w:r>
                            <w:rPr>
                              <w:rStyle w:val="54"/>
                            </w:rPr>
                            <w:instrText xml:space="preserve">PAGE  </w:instrText>
                          </w:r>
                          <w:r>
                            <w:fldChar w:fldCharType="separate"/>
                          </w:r>
                          <w:r>
                            <w:rPr>
                              <w:rStyle w:val="54"/>
                            </w:rPr>
                            <w:t>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1"/>
                      <w:rPr>
                        <w:rStyle w:val="54"/>
                      </w:rPr>
                    </w:pPr>
                    <w:r>
                      <w:fldChar w:fldCharType="begin"/>
                    </w:r>
                    <w:r>
                      <w:rPr>
                        <w:rStyle w:val="54"/>
                      </w:rPr>
                      <w:instrText xml:space="preserve">PAGE  </w:instrText>
                    </w:r>
                    <w:r>
                      <w:fldChar w:fldCharType="separate"/>
                    </w:r>
                    <w:r>
                      <w:rPr>
                        <w:rStyle w:val="54"/>
                      </w:rPr>
                      <w:t>8</w:t>
                    </w:r>
                    <w:r>
                      <w:fldChar w:fldCharType="end"/>
                    </w:r>
                  </w:p>
                </w:txbxContent>
              </v:textbox>
            </v:shape>
          </w:pict>
        </mc:Fallback>
      </mc:AlternateContent>
    </w:r>
    <w:r>
      <w:rPr>
        <w:rFonts w:hAnsi="宋体" w:cs="宋体"/>
      </w:rPr>
      <w:t>湖南国联招标有限公司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rFonts w:ascii="宋体" w:hAnsi="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fldChar w:fldCharType="begin"/>
                          </w:r>
                          <w:r>
                            <w:rPr>
                              <w:rStyle w:val="54"/>
                            </w:rPr>
                            <w:instrText xml:space="preserve">PAGE  </w:instrText>
                          </w:r>
                          <w:r>
                            <w:fldChar w:fldCharType="separate"/>
                          </w:r>
                          <w:r>
                            <w:rPr>
                              <w:rStyle w:val="54"/>
                            </w:rP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1"/>
                      <w:rPr>
                        <w:rStyle w:val="54"/>
                      </w:rPr>
                    </w:pPr>
                    <w:r>
                      <w:fldChar w:fldCharType="begin"/>
                    </w:r>
                    <w:r>
                      <w:rPr>
                        <w:rStyle w:val="54"/>
                      </w:rPr>
                      <w:instrText xml:space="preserve">PAGE  </w:instrText>
                    </w:r>
                    <w:r>
                      <w:fldChar w:fldCharType="separate"/>
                    </w:r>
                    <w:r>
                      <w:rPr>
                        <w:rStyle w:val="54"/>
                      </w:rPr>
                      <w:t>19</w:t>
                    </w:r>
                    <w:r>
                      <w:fldChar w:fldCharType="end"/>
                    </w:r>
                  </w:p>
                </w:txbxContent>
              </v:textbox>
            </v:shape>
          </w:pict>
        </mc:Fallback>
      </mc:AlternateContent>
    </w:r>
    <w:r>
      <w:rPr>
        <w:rFonts w:ascii="宋体" w:hAnsi="宋体" w:cs="宋体"/>
      </w:rPr>
      <w:t>湖南国联招标有限公司</w: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rFonts w:ascii="宋体" w:hAnsi="宋体" w:cs="宋体"/>
        <w:bCs/>
        <w:sz w:val="21"/>
        <w:szCs w:val="2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fldChar w:fldCharType="begin"/>
                          </w:r>
                          <w:r>
                            <w:rPr>
                              <w:rStyle w:val="54"/>
                            </w:rPr>
                            <w:instrText xml:space="preserve">PAGE  </w:instrText>
                          </w:r>
                          <w:r>
                            <w:fldChar w:fldCharType="separate"/>
                          </w:r>
                          <w:r>
                            <w:rPr>
                              <w:rStyle w:val="54"/>
                            </w:rPr>
                            <w:t>41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1"/>
                      <w:rPr>
                        <w:rStyle w:val="54"/>
                      </w:rPr>
                    </w:pPr>
                    <w:r>
                      <w:fldChar w:fldCharType="begin"/>
                    </w:r>
                    <w:r>
                      <w:rPr>
                        <w:rStyle w:val="54"/>
                      </w:rPr>
                      <w:instrText xml:space="preserve">PAGE  </w:instrText>
                    </w:r>
                    <w:r>
                      <w:fldChar w:fldCharType="separate"/>
                    </w:r>
                    <w:r>
                      <w:rPr>
                        <w:rStyle w:val="54"/>
                      </w:rPr>
                      <w:t>41</w:t>
                    </w:r>
                    <w:r>
                      <w:fldChar w:fldCharType="end"/>
                    </w:r>
                  </w:p>
                </w:txbxContent>
              </v:textbox>
            </v:shape>
          </w:pict>
        </mc:Fallback>
      </mc:AlternateContent>
    </w:r>
    <w:r>
      <w:rPr>
        <w:rFonts w:ascii="宋体" w:hAnsi="宋体" w:cs="宋体"/>
      </w:rPr>
      <w:t>湖南国联招标有限公司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rPr>
        <w:rFonts w:ascii="宋体" w:hAnsi="宋体" w:cs="宋体"/>
        <w:bCs/>
        <w:sz w:val="21"/>
        <w:szCs w:val="21"/>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1"/>
                            <w:rPr>
                              <w:rStyle w:val="54"/>
                            </w:rPr>
                          </w:pPr>
                          <w:r>
                            <w:fldChar w:fldCharType="begin"/>
                          </w:r>
                          <w:r>
                            <w:rPr>
                              <w:rStyle w:val="54"/>
                            </w:rPr>
                            <w:instrText xml:space="preserve">PAGE  </w:instrText>
                          </w:r>
                          <w:r>
                            <w:fldChar w:fldCharType="separate"/>
                          </w:r>
                          <w:r>
                            <w:rPr>
                              <w:rStyle w:val="54"/>
                            </w:rP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1"/>
                      <w:rPr>
                        <w:rStyle w:val="54"/>
                      </w:rPr>
                    </w:pPr>
                    <w:r>
                      <w:fldChar w:fldCharType="begin"/>
                    </w:r>
                    <w:r>
                      <w:rPr>
                        <w:rStyle w:val="54"/>
                      </w:rPr>
                      <w:instrText xml:space="preserve">PAGE  </w:instrText>
                    </w:r>
                    <w:r>
                      <w:fldChar w:fldCharType="separate"/>
                    </w:r>
                    <w:r>
                      <w:rPr>
                        <w:rStyle w:val="54"/>
                      </w:rPr>
                      <w:t>43</w:t>
                    </w:r>
                    <w:r>
                      <w:fldChar w:fldCharType="end"/>
                    </w:r>
                  </w:p>
                </w:txbxContent>
              </v:textbox>
            </v:shape>
          </w:pict>
        </mc:Fallback>
      </mc:AlternateContent>
    </w:r>
    <w:r>
      <w:rPr>
        <w:rFonts w:ascii="宋体" w:hAnsi="宋体" w:cs="宋体"/>
      </w:rPr>
      <w:t>湖南国联招标有限公司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rPr>
        <w:lang w:eastAsia="zh-Hans"/>
      </w:rPr>
    </w:pPr>
    <w:r>
      <w:rPr>
        <w:rFonts w:hint="eastAsia"/>
        <w:lang w:eastAsia="zh-CN"/>
      </w:rPr>
      <w:t>东山湾智创产业园公共区域装修工程</w:t>
    </w:r>
    <w:r>
      <w:rPr>
        <w:rFonts w:hint="eastAsia"/>
        <w:lang w:eastAsia="zh-Hans"/>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3FCEA3DE"/>
    <w:multiLevelType w:val="singleLevel"/>
    <w:tmpl w:val="3FCEA3DE"/>
    <w:lvl w:ilvl="0" w:tentative="0">
      <w:start w:val="8"/>
      <w:numFmt w:val="chineseCounting"/>
      <w:suff w:val="nothing"/>
      <w:lvlText w:val="%1、"/>
      <w:lvlJc w:val="left"/>
      <w:rPr>
        <w:rFonts w:hint="eastAsia"/>
      </w:rPr>
    </w:lvl>
  </w:abstractNum>
  <w:abstractNum w:abstractNumId="2">
    <w:nsid w:val="7E5F5059"/>
    <w:multiLevelType w:val="singleLevel"/>
    <w:tmpl w:val="7E5F5059"/>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jZmJjZmJjYWMyNzlmNzIzYTRlNTJjOGZjNzVjNmUifQ=="/>
  </w:docVars>
  <w:rsids>
    <w:rsidRoot w:val="003D1B5E"/>
    <w:rsid w:val="00007B31"/>
    <w:rsid w:val="00016C37"/>
    <w:rsid w:val="000174E4"/>
    <w:rsid w:val="000514EB"/>
    <w:rsid w:val="0005152D"/>
    <w:rsid w:val="00055BB7"/>
    <w:rsid w:val="00074A20"/>
    <w:rsid w:val="00080129"/>
    <w:rsid w:val="00096D8B"/>
    <w:rsid w:val="000975AC"/>
    <w:rsid w:val="000A4F67"/>
    <w:rsid w:val="000C186B"/>
    <w:rsid w:val="000F1ABE"/>
    <w:rsid w:val="000F2B1C"/>
    <w:rsid w:val="0013444D"/>
    <w:rsid w:val="001915F8"/>
    <w:rsid w:val="001A014C"/>
    <w:rsid w:val="001C55A8"/>
    <w:rsid w:val="001F2A35"/>
    <w:rsid w:val="001F6F77"/>
    <w:rsid w:val="002045CE"/>
    <w:rsid w:val="002237D8"/>
    <w:rsid w:val="00262CB3"/>
    <w:rsid w:val="00274BDD"/>
    <w:rsid w:val="002D7967"/>
    <w:rsid w:val="002F401D"/>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73232"/>
    <w:rsid w:val="004A3273"/>
    <w:rsid w:val="004B019A"/>
    <w:rsid w:val="0051736E"/>
    <w:rsid w:val="00536EDD"/>
    <w:rsid w:val="005377AA"/>
    <w:rsid w:val="0054061C"/>
    <w:rsid w:val="00572329"/>
    <w:rsid w:val="00586537"/>
    <w:rsid w:val="005A2DD4"/>
    <w:rsid w:val="005B6F04"/>
    <w:rsid w:val="005C3CE5"/>
    <w:rsid w:val="005C66FB"/>
    <w:rsid w:val="005F37D3"/>
    <w:rsid w:val="005F6F34"/>
    <w:rsid w:val="00622297"/>
    <w:rsid w:val="0064341D"/>
    <w:rsid w:val="00647AFD"/>
    <w:rsid w:val="00651579"/>
    <w:rsid w:val="006601FE"/>
    <w:rsid w:val="00684E78"/>
    <w:rsid w:val="006A0EF7"/>
    <w:rsid w:val="006A4EAD"/>
    <w:rsid w:val="006B1C90"/>
    <w:rsid w:val="006C3104"/>
    <w:rsid w:val="006D20A8"/>
    <w:rsid w:val="00707869"/>
    <w:rsid w:val="00750D8C"/>
    <w:rsid w:val="00770AE8"/>
    <w:rsid w:val="0079228C"/>
    <w:rsid w:val="007B1675"/>
    <w:rsid w:val="007C21F3"/>
    <w:rsid w:val="007C4F12"/>
    <w:rsid w:val="007C71A8"/>
    <w:rsid w:val="007F0794"/>
    <w:rsid w:val="00823C5F"/>
    <w:rsid w:val="00835260"/>
    <w:rsid w:val="0085334E"/>
    <w:rsid w:val="00855DDA"/>
    <w:rsid w:val="00861796"/>
    <w:rsid w:val="008847B1"/>
    <w:rsid w:val="008949D8"/>
    <w:rsid w:val="008C3F68"/>
    <w:rsid w:val="008F70DC"/>
    <w:rsid w:val="0092155C"/>
    <w:rsid w:val="0092375D"/>
    <w:rsid w:val="00925448"/>
    <w:rsid w:val="00950072"/>
    <w:rsid w:val="0095081A"/>
    <w:rsid w:val="009A00A7"/>
    <w:rsid w:val="009B2CE4"/>
    <w:rsid w:val="00A12F66"/>
    <w:rsid w:val="00A3531F"/>
    <w:rsid w:val="00A50588"/>
    <w:rsid w:val="00A63620"/>
    <w:rsid w:val="00A707E7"/>
    <w:rsid w:val="00A75F26"/>
    <w:rsid w:val="00A96D25"/>
    <w:rsid w:val="00AA7746"/>
    <w:rsid w:val="00B22DB4"/>
    <w:rsid w:val="00B26FFC"/>
    <w:rsid w:val="00B36EEE"/>
    <w:rsid w:val="00B40161"/>
    <w:rsid w:val="00B84959"/>
    <w:rsid w:val="00BB2FE3"/>
    <w:rsid w:val="00BD0176"/>
    <w:rsid w:val="00BD0E03"/>
    <w:rsid w:val="00C032E1"/>
    <w:rsid w:val="00C31016"/>
    <w:rsid w:val="00C31808"/>
    <w:rsid w:val="00C401E6"/>
    <w:rsid w:val="00C70359"/>
    <w:rsid w:val="00C752F8"/>
    <w:rsid w:val="00C928AB"/>
    <w:rsid w:val="00CC0468"/>
    <w:rsid w:val="00D46977"/>
    <w:rsid w:val="00D91B6A"/>
    <w:rsid w:val="00D96064"/>
    <w:rsid w:val="00D96394"/>
    <w:rsid w:val="00DB2048"/>
    <w:rsid w:val="00DC0C14"/>
    <w:rsid w:val="00DF400A"/>
    <w:rsid w:val="00E31BF2"/>
    <w:rsid w:val="00E6044F"/>
    <w:rsid w:val="00EC17DA"/>
    <w:rsid w:val="00EC4F0F"/>
    <w:rsid w:val="00EC6A2E"/>
    <w:rsid w:val="00EE1ECF"/>
    <w:rsid w:val="00EE48E1"/>
    <w:rsid w:val="00F158DC"/>
    <w:rsid w:val="00F24C94"/>
    <w:rsid w:val="00FE0B46"/>
    <w:rsid w:val="00FE0F13"/>
    <w:rsid w:val="010B008C"/>
    <w:rsid w:val="020C4532"/>
    <w:rsid w:val="0223618E"/>
    <w:rsid w:val="02434CF7"/>
    <w:rsid w:val="025816D0"/>
    <w:rsid w:val="02B66554"/>
    <w:rsid w:val="03011F7B"/>
    <w:rsid w:val="03E65BF4"/>
    <w:rsid w:val="04123A07"/>
    <w:rsid w:val="04BA38D0"/>
    <w:rsid w:val="053012A5"/>
    <w:rsid w:val="053A3164"/>
    <w:rsid w:val="055B4A79"/>
    <w:rsid w:val="05834B0B"/>
    <w:rsid w:val="059E1945"/>
    <w:rsid w:val="05C00253"/>
    <w:rsid w:val="05E21783"/>
    <w:rsid w:val="06224324"/>
    <w:rsid w:val="063E2A4E"/>
    <w:rsid w:val="06406F87"/>
    <w:rsid w:val="06427ADE"/>
    <w:rsid w:val="06677F89"/>
    <w:rsid w:val="06A7799A"/>
    <w:rsid w:val="06F74371"/>
    <w:rsid w:val="070F06C1"/>
    <w:rsid w:val="070F4CB4"/>
    <w:rsid w:val="07400C9D"/>
    <w:rsid w:val="07633B1F"/>
    <w:rsid w:val="07C4547B"/>
    <w:rsid w:val="07DF49B9"/>
    <w:rsid w:val="07E6254E"/>
    <w:rsid w:val="08204893"/>
    <w:rsid w:val="08215844"/>
    <w:rsid w:val="0827590D"/>
    <w:rsid w:val="0837618C"/>
    <w:rsid w:val="089B03BE"/>
    <w:rsid w:val="08D0058E"/>
    <w:rsid w:val="08D01033"/>
    <w:rsid w:val="08D36AB3"/>
    <w:rsid w:val="092208D6"/>
    <w:rsid w:val="09630085"/>
    <w:rsid w:val="096D58B6"/>
    <w:rsid w:val="09A82D92"/>
    <w:rsid w:val="09DA7CC8"/>
    <w:rsid w:val="0A3D4E0D"/>
    <w:rsid w:val="0B277301"/>
    <w:rsid w:val="0B6F0C4C"/>
    <w:rsid w:val="0B925135"/>
    <w:rsid w:val="0BB51797"/>
    <w:rsid w:val="0BF30382"/>
    <w:rsid w:val="0C0A07BD"/>
    <w:rsid w:val="0C0D0225"/>
    <w:rsid w:val="0C367CBC"/>
    <w:rsid w:val="0C813A07"/>
    <w:rsid w:val="0C9F66CF"/>
    <w:rsid w:val="0CA05EF5"/>
    <w:rsid w:val="0CC1756D"/>
    <w:rsid w:val="0CE024B2"/>
    <w:rsid w:val="0D081A83"/>
    <w:rsid w:val="0D455B32"/>
    <w:rsid w:val="0E253EDA"/>
    <w:rsid w:val="0E627E95"/>
    <w:rsid w:val="0E9144CA"/>
    <w:rsid w:val="0F0733E4"/>
    <w:rsid w:val="0F4C2412"/>
    <w:rsid w:val="0FBC1346"/>
    <w:rsid w:val="0FF52F11"/>
    <w:rsid w:val="1004486E"/>
    <w:rsid w:val="1006534B"/>
    <w:rsid w:val="100A0195"/>
    <w:rsid w:val="106704C4"/>
    <w:rsid w:val="10702130"/>
    <w:rsid w:val="10B70AE5"/>
    <w:rsid w:val="10C96C19"/>
    <w:rsid w:val="10D96EF3"/>
    <w:rsid w:val="10F51BC1"/>
    <w:rsid w:val="11062460"/>
    <w:rsid w:val="11166833"/>
    <w:rsid w:val="119F2CCD"/>
    <w:rsid w:val="11A76352"/>
    <w:rsid w:val="11BC010C"/>
    <w:rsid w:val="11D16BFE"/>
    <w:rsid w:val="1251764B"/>
    <w:rsid w:val="12802AFE"/>
    <w:rsid w:val="12CF660E"/>
    <w:rsid w:val="130C4392"/>
    <w:rsid w:val="136F6921"/>
    <w:rsid w:val="13C8152F"/>
    <w:rsid w:val="13E32A6B"/>
    <w:rsid w:val="146C1A0A"/>
    <w:rsid w:val="14AB24E5"/>
    <w:rsid w:val="14D7452C"/>
    <w:rsid w:val="14FD50CC"/>
    <w:rsid w:val="152D05F0"/>
    <w:rsid w:val="1546292F"/>
    <w:rsid w:val="15703208"/>
    <w:rsid w:val="15D82657"/>
    <w:rsid w:val="162A05A0"/>
    <w:rsid w:val="16895AB9"/>
    <w:rsid w:val="16B712B8"/>
    <w:rsid w:val="1758691B"/>
    <w:rsid w:val="176F6C9D"/>
    <w:rsid w:val="180240B7"/>
    <w:rsid w:val="186F40DA"/>
    <w:rsid w:val="18A67A46"/>
    <w:rsid w:val="18D66940"/>
    <w:rsid w:val="18EB6101"/>
    <w:rsid w:val="19704F75"/>
    <w:rsid w:val="19D40037"/>
    <w:rsid w:val="19FFE8C2"/>
    <w:rsid w:val="1A5F1C1B"/>
    <w:rsid w:val="1ABC5F1D"/>
    <w:rsid w:val="1AD7642D"/>
    <w:rsid w:val="1AF5035A"/>
    <w:rsid w:val="1B36775D"/>
    <w:rsid w:val="1BCC29F8"/>
    <w:rsid w:val="1C293E93"/>
    <w:rsid w:val="1C632FAA"/>
    <w:rsid w:val="1CAB4B49"/>
    <w:rsid w:val="1D0C3AEE"/>
    <w:rsid w:val="1D1E46E9"/>
    <w:rsid w:val="1D6E542A"/>
    <w:rsid w:val="1D6F6E2B"/>
    <w:rsid w:val="1D762D0C"/>
    <w:rsid w:val="1E075E82"/>
    <w:rsid w:val="1E2A28EC"/>
    <w:rsid w:val="1E617AE2"/>
    <w:rsid w:val="1E6B6282"/>
    <w:rsid w:val="1EE45762"/>
    <w:rsid w:val="1F065028"/>
    <w:rsid w:val="1F30683C"/>
    <w:rsid w:val="1FB2006F"/>
    <w:rsid w:val="1FBE6A14"/>
    <w:rsid w:val="1FD70E73"/>
    <w:rsid w:val="20012DA5"/>
    <w:rsid w:val="20122EE3"/>
    <w:rsid w:val="202F7912"/>
    <w:rsid w:val="203942EC"/>
    <w:rsid w:val="204845C8"/>
    <w:rsid w:val="204B0492"/>
    <w:rsid w:val="20747D22"/>
    <w:rsid w:val="207841B1"/>
    <w:rsid w:val="20DE0A0C"/>
    <w:rsid w:val="20E701EC"/>
    <w:rsid w:val="20EA1BCF"/>
    <w:rsid w:val="21240AF9"/>
    <w:rsid w:val="2153154F"/>
    <w:rsid w:val="21BF3BA5"/>
    <w:rsid w:val="21C51DB5"/>
    <w:rsid w:val="21CB39E4"/>
    <w:rsid w:val="21EF1281"/>
    <w:rsid w:val="222F49F4"/>
    <w:rsid w:val="224F005F"/>
    <w:rsid w:val="225C2514"/>
    <w:rsid w:val="22A55C69"/>
    <w:rsid w:val="236701DC"/>
    <w:rsid w:val="237E3B97"/>
    <w:rsid w:val="23C9350A"/>
    <w:rsid w:val="240D70B5"/>
    <w:rsid w:val="24D34D10"/>
    <w:rsid w:val="25183606"/>
    <w:rsid w:val="253A1658"/>
    <w:rsid w:val="25670A93"/>
    <w:rsid w:val="25C55B15"/>
    <w:rsid w:val="25E31CEE"/>
    <w:rsid w:val="25F724E4"/>
    <w:rsid w:val="269F7FB2"/>
    <w:rsid w:val="26AB31F9"/>
    <w:rsid w:val="26E00191"/>
    <w:rsid w:val="27206C9A"/>
    <w:rsid w:val="27377C00"/>
    <w:rsid w:val="278124A0"/>
    <w:rsid w:val="27CA57BE"/>
    <w:rsid w:val="28681032"/>
    <w:rsid w:val="28D95227"/>
    <w:rsid w:val="28F42515"/>
    <w:rsid w:val="293B7327"/>
    <w:rsid w:val="294F555C"/>
    <w:rsid w:val="29986E09"/>
    <w:rsid w:val="29E7300B"/>
    <w:rsid w:val="2A232544"/>
    <w:rsid w:val="2A3A75DF"/>
    <w:rsid w:val="2B0C26D9"/>
    <w:rsid w:val="2B8073F2"/>
    <w:rsid w:val="2B844D08"/>
    <w:rsid w:val="2BFF228B"/>
    <w:rsid w:val="2C9575BE"/>
    <w:rsid w:val="2CE101E6"/>
    <w:rsid w:val="2CE50DF5"/>
    <w:rsid w:val="2CE83322"/>
    <w:rsid w:val="2D1E60FD"/>
    <w:rsid w:val="2D2A4ACD"/>
    <w:rsid w:val="2E1A0F93"/>
    <w:rsid w:val="2E386797"/>
    <w:rsid w:val="2E49028D"/>
    <w:rsid w:val="2E6751EF"/>
    <w:rsid w:val="2E8828A0"/>
    <w:rsid w:val="2E8B6297"/>
    <w:rsid w:val="2F3C7955"/>
    <w:rsid w:val="2F4D1B62"/>
    <w:rsid w:val="2F4D3FAD"/>
    <w:rsid w:val="2F797A5E"/>
    <w:rsid w:val="2F9B5B3B"/>
    <w:rsid w:val="2FAE0334"/>
    <w:rsid w:val="30963095"/>
    <w:rsid w:val="30B363DF"/>
    <w:rsid w:val="30F90E76"/>
    <w:rsid w:val="311F11FF"/>
    <w:rsid w:val="314C2BCC"/>
    <w:rsid w:val="3163472E"/>
    <w:rsid w:val="31F2254D"/>
    <w:rsid w:val="321C158F"/>
    <w:rsid w:val="323C7EED"/>
    <w:rsid w:val="323E39E4"/>
    <w:rsid w:val="329B4993"/>
    <w:rsid w:val="32C32377"/>
    <w:rsid w:val="330D6186"/>
    <w:rsid w:val="334E17FC"/>
    <w:rsid w:val="33794C4B"/>
    <w:rsid w:val="339A10EE"/>
    <w:rsid w:val="33A627F5"/>
    <w:rsid w:val="33B913AD"/>
    <w:rsid w:val="33C050F4"/>
    <w:rsid w:val="340509B3"/>
    <w:rsid w:val="347D6E7A"/>
    <w:rsid w:val="34846B4D"/>
    <w:rsid w:val="35411BBA"/>
    <w:rsid w:val="355377A7"/>
    <w:rsid w:val="355F439E"/>
    <w:rsid w:val="35660E95"/>
    <w:rsid w:val="35877E86"/>
    <w:rsid w:val="35984784"/>
    <w:rsid w:val="35BE14FC"/>
    <w:rsid w:val="35C2060E"/>
    <w:rsid w:val="35D5640E"/>
    <w:rsid w:val="36114DC1"/>
    <w:rsid w:val="361545A4"/>
    <w:rsid w:val="361909F0"/>
    <w:rsid w:val="36343134"/>
    <w:rsid w:val="363B39BF"/>
    <w:rsid w:val="367E6AA5"/>
    <w:rsid w:val="36892178"/>
    <w:rsid w:val="36C83179"/>
    <w:rsid w:val="36D36DF1"/>
    <w:rsid w:val="37016910"/>
    <w:rsid w:val="3774310E"/>
    <w:rsid w:val="37806C96"/>
    <w:rsid w:val="37A9280B"/>
    <w:rsid w:val="381F37DC"/>
    <w:rsid w:val="38251308"/>
    <w:rsid w:val="38671A23"/>
    <w:rsid w:val="38E205DE"/>
    <w:rsid w:val="38F039F2"/>
    <w:rsid w:val="38F7CC85"/>
    <w:rsid w:val="394414A1"/>
    <w:rsid w:val="39DA4A0D"/>
    <w:rsid w:val="3A9B1A78"/>
    <w:rsid w:val="3AB07AD0"/>
    <w:rsid w:val="3AE03D3A"/>
    <w:rsid w:val="3B380EFD"/>
    <w:rsid w:val="3B5320C4"/>
    <w:rsid w:val="3C5C21FE"/>
    <w:rsid w:val="3C607BCD"/>
    <w:rsid w:val="3C9618E6"/>
    <w:rsid w:val="3CC84251"/>
    <w:rsid w:val="3D675B32"/>
    <w:rsid w:val="3D7B6962"/>
    <w:rsid w:val="3DE360A4"/>
    <w:rsid w:val="3DE900E7"/>
    <w:rsid w:val="3EA30BC7"/>
    <w:rsid w:val="3EC82AC2"/>
    <w:rsid w:val="3EFD0E80"/>
    <w:rsid w:val="3F0B2AC6"/>
    <w:rsid w:val="3F21665F"/>
    <w:rsid w:val="3F593AF6"/>
    <w:rsid w:val="3F7171A7"/>
    <w:rsid w:val="407D7735"/>
    <w:rsid w:val="40842F0A"/>
    <w:rsid w:val="40A22506"/>
    <w:rsid w:val="40A524FE"/>
    <w:rsid w:val="40D640C9"/>
    <w:rsid w:val="40F97454"/>
    <w:rsid w:val="41242533"/>
    <w:rsid w:val="412E317D"/>
    <w:rsid w:val="414C6B29"/>
    <w:rsid w:val="416C5E78"/>
    <w:rsid w:val="41995757"/>
    <w:rsid w:val="41B17D81"/>
    <w:rsid w:val="428D00D7"/>
    <w:rsid w:val="42C33BA9"/>
    <w:rsid w:val="42C817D4"/>
    <w:rsid w:val="4413082D"/>
    <w:rsid w:val="441A0035"/>
    <w:rsid w:val="443122A3"/>
    <w:rsid w:val="44656C77"/>
    <w:rsid w:val="44AB453E"/>
    <w:rsid w:val="44BB3DA1"/>
    <w:rsid w:val="44C07DD5"/>
    <w:rsid w:val="44F62BD1"/>
    <w:rsid w:val="45154971"/>
    <w:rsid w:val="45B83E73"/>
    <w:rsid w:val="45F4643C"/>
    <w:rsid w:val="465D51BA"/>
    <w:rsid w:val="46CD58D4"/>
    <w:rsid w:val="47131F36"/>
    <w:rsid w:val="47847DB4"/>
    <w:rsid w:val="47A974CF"/>
    <w:rsid w:val="481D3B60"/>
    <w:rsid w:val="48CA77A5"/>
    <w:rsid w:val="49515E20"/>
    <w:rsid w:val="49B358AE"/>
    <w:rsid w:val="49C8583C"/>
    <w:rsid w:val="49CA1F21"/>
    <w:rsid w:val="49EC0244"/>
    <w:rsid w:val="4A072690"/>
    <w:rsid w:val="4A433A00"/>
    <w:rsid w:val="4A7010C5"/>
    <w:rsid w:val="4A7A2EE2"/>
    <w:rsid w:val="4A887783"/>
    <w:rsid w:val="4A923B3D"/>
    <w:rsid w:val="4AAF5028"/>
    <w:rsid w:val="4AC92E8E"/>
    <w:rsid w:val="4B1B3CAD"/>
    <w:rsid w:val="4B481EFF"/>
    <w:rsid w:val="4B832E23"/>
    <w:rsid w:val="4BA558DF"/>
    <w:rsid w:val="4BE372DC"/>
    <w:rsid w:val="4BE959FA"/>
    <w:rsid w:val="4BF14671"/>
    <w:rsid w:val="4C070712"/>
    <w:rsid w:val="4C167BC2"/>
    <w:rsid w:val="4C352AE2"/>
    <w:rsid w:val="4C367690"/>
    <w:rsid w:val="4C57632B"/>
    <w:rsid w:val="4C9E35A6"/>
    <w:rsid w:val="4CB9608B"/>
    <w:rsid w:val="4CBD1948"/>
    <w:rsid w:val="4CDF7403"/>
    <w:rsid w:val="4D3C2AEE"/>
    <w:rsid w:val="4D761E2D"/>
    <w:rsid w:val="4DF96CE5"/>
    <w:rsid w:val="4E17716C"/>
    <w:rsid w:val="4E2F7205"/>
    <w:rsid w:val="4E2F73B3"/>
    <w:rsid w:val="4E3403B6"/>
    <w:rsid w:val="4E7D0E9C"/>
    <w:rsid w:val="4E7D7C03"/>
    <w:rsid w:val="4E883004"/>
    <w:rsid w:val="4EB01B6C"/>
    <w:rsid w:val="4F270F69"/>
    <w:rsid w:val="4F272A4D"/>
    <w:rsid w:val="4F2953A8"/>
    <w:rsid w:val="4F346C2B"/>
    <w:rsid w:val="4F6676C5"/>
    <w:rsid w:val="4FE638BC"/>
    <w:rsid w:val="50564A09"/>
    <w:rsid w:val="505925AB"/>
    <w:rsid w:val="5086682B"/>
    <w:rsid w:val="509F2C3B"/>
    <w:rsid w:val="50A54490"/>
    <w:rsid w:val="50E861E0"/>
    <w:rsid w:val="51611D22"/>
    <w:rsid w:val="517B1FF3"/>
    <w:rsid w:val="51BA2C30"/>
    <w:rsid w:val="523F77E4"/>
    <w:rsid w:val="524704CD"/>
    <w:rsid w:val="52654159"/>
    <w:rsid w:val="527C5D26"/>
    <w:rsid w:val="52B4767F"/>
    <w:rsid w:val="52CD749F"/>
    <w:rsid w:val="53391AA9"/>
    <w:rsid w:val="53A40351"/>
    <w:rsid w:val="53B31DD9"/>
    <w:rsid w:val="54006011"/>
    <w:rsid w:val="54F66D5C"/>
    <w:rsid w:val="55170BFA"/>
    <w:rsid w:val="554A04C4"/>
    <w:rsid w:val="557502BD"/>
    <w:rsid w:val="55774188"/>
    <w:rsid w:val="558D76D9"/>
    <w:rsid w:val="55D52490"/>
    <w:rsid w:val="56044479"/>
    <w:rsid w:val="5636377B"/>
    <w:rsid w:val="564F57CA"/>
    <w:rsid w:val="56551179"/>
    <w:rsid w:val="568062FF"/>
    <w:rsid w:val="56A5411E"/>
    <w:rsid w:val="56DB3D55"/>
    <w:rsid w:val="56F30D3E"/>
    <w:rsid w:val="57090E46"/>
    <w:rsid w:val="575C111A"/>
    <w:rsid w:val="57854DC3"/>
    <w:rsid w:val="57E85E12"/>
    <w:rsid w:val="5806097D"/>
    <w:rsid w:val="580E4014"/>
    <w:rsid w:val="58201942"/>
    <w:rsid w:val="58525997"/>
    <w:rsid w:val="58C3730D"/>
    <w:rsid w:val="58ED5699"/>
    <w:rsid w:val="590574CC"/>
    <w:rsid w:val="591305FD"/>
    <w:rsid w:val="59434190"/>
    <w:rsid w:val="596D03BB"/>
    <w:rsid w:val="59951007"/>
    <w:rsid w:val="59A40FB6"/>
    <w:rsid w:val="59BA35B8"/>
    <w:rsid w:val="59EB50B3"/>
    <w:rsid w:val="59F134F3"/>
    <w:rsid w:val="5ADF1011"/>
    <w:rsid w:val="5B341533"/>
    <w:rsid w:val="5B3A26EB"/>
    <w:rsid w:val="5B7B562E"/>
    <w:rsid w:val="5B991B08"/>
    <w:rsid w:val="5BBB382C"/>
    <w:rsid w:val="5BC807A7"/>
    <w:rsid w:val="5BF01678"/>
    <w:rsid w:val="5BF64864"/>
    <w:rsid w:val="5CEB1EEF"/>
    <w:rsid w:val="5D380EAD"/>
    <w:rsid w:val="5D5C1A16"/>
    <w:rsid w:val="5D7B6DC6"/>
    <w:rsid w:val="5D861C18"/>
    <w:rsid w:val="5D8641D0"/>
    <w:rsid w:val="5DA54794"/>
    <w:rsid w:val="5DD87C99"/>
    <w:rsid w:val="5DDE1A54"/>
    <w:rsid w:val="5E48718B"/>
    <w:rsid w:val="5E5C0310"/>
    <w:rsid w:val="5E9038B6"/>
    <w:rsid w:val="5EA768F3"/>
    <w:rsid w:val="5EC37AEA"/>
    <w:rsid w:val="5F372160"/>
    <w:rsid w:val="5FD73B6A"/>
    <w:rsid w:val="5FF73DBD"/>
    <w:rsid w:val="601B661B"/>
    <w:rsid w:val="60243382"/>
    <w:rsid w:val="612328B5"/>
    <w:rsid w:val="614E7A3D"/>
    <w:rsid w:val="61882395"/>
    <w:rsid w:val="61A06245"/>
    <w:rsid w:val="61D01188"/>
    <w:rsid w:val="622F0AD0"/>
    <w:rsid w:val="623F0400"/>
    <w:rsid w:val="62592222"/>
    <w:rsid w:val="626A672E"/>
    <w:rsid w:val="627D1A0F"/>
    <w:rsid w:val="631F28F3"/>
    <w:rsid w:val="633F11E7"/>
    <w:rsid w:val="635527B8"/>
    <w:rsid w:val="63560B10"/>
    <w:rsid w:val="638A089F"/>
    <w:rsid w:val="63B8115E"/>
    <w:rsid w:val="63CD2869"/>
    <w:rsid w:val="641B7471"/>
    <w:rsid w:val="64FA0B6B"/>
    <w:rsid w:val="653E58EA"/>
    <w:rsid w:val="65753F23"/>
    <w:rsid w:val="65D5012F"/>
    <w:rsid w:val="65E46075"/>
    <w:rsid w:val="65F8700A"/>
    <w:rsid w:val="66342969"/>
    <w:rsid w:val="663E6386"/>
    <w:rsid w:val="66636F9A"/>
    <w:rsid w:val="666A0329"/>
    <w:rsid w:val="666B5BC5"/>
    <w:rsid w:val="66A279CC"/>
    <w:rsid w:val="66B56F86"/>
    <w:rsid w:val="66C60B73"/>
    <w:rsid w:val="66E225B5"/>
    <w:rsid w:val="66F62E42"/>
    <w:rsid w:val="67006EDF"/>
    <w:rsid w:val="67584625"/>
    <w:rsid w:val="67E52301"/>
    <w:rsid w:val="67E71F3C"/>
    <w:rsid w:val="68C01CC1"/>
    <w:rsid w:val="68C3491F"/>
    <w:rsid w:val="68CD6086"/>
    <w:rsid w:val="68E67FBD"/>
    <w:rsid w:val="690C5693"/>
    <w:rsid w:val="69490E27"/>
    <w:rsid w:val="697274F4"/>
    <w:rsid w:val="6996428D"/>
    <w:rsid w:val="699D0603"/>
    <w:rsid w:val="69CE44BB"/>
    <w:rsid w:val="69F36887"/>
    <w:rsid w:val="6A2F527A"/>
    <w:rsid w:val="6A3D1D64"/>
    <w:rsid w:val="6A620EE5"/>
    <w:rsid w:val="6A876531"/>
    <w:rsid w:val="6AA02261"/>
    <w:rsid w:val="6AE94F17"/>
    <w:rsid w:val="6AEE0EF6"/>
    <w:rsid w:val="6AFE3F61"/>
    <w:rsid w:val="6B1C0BCE"/>
    <w:rsid w:val="6B4856E7"/>
    <w:rsid w:val="6B8E7875"/>
    <w:rsid w:val="6BBD714D"/>
    <w:rsid w:val="6C303DC2"/>
    <w:rsid w:val="6CC200F5"/>
    <w:rsid w:val="6D4318D3"/>
    <w:rsid w:val="6E7C6AE0"/>
    <w:rsid w:val="6E950F17"/>
    <w:rsid w:val="6E964B3F"/>
    <w:rsid w:val="6EA77C40"/>
    <w:rsid w:val="6F2D45E9"/>
    <w:rsid w:val="6F2F65B3"/>
    <w:rsid w:val="6F3C042B"/>
    <w:rsid w:val="6FBBB6EF"/>
    <w:rsid w:val="6FD3A179"/>
    <w:rsid w:val="70052A16"/>
    <w:rsid w:val="701A7CA7"/>
    <w:rsid w:val="702F1093"/>
    <w:rsid w:val="708665F8"/>
    <w:rsid w:val="70A26FBA"/>
    <w:rsid w:val="70C52DFA"/>
    <w:rsid w:val="70D833C2"/>
    <w:rsid w:val="718809A4"/>
    <w:rsid w:val="71953AB9"/>
    <w:rsid w:val="71DE606F"/>
    <w:rsid w:val="71F13154"/>
    <w:rsid w:val="72B142EC"/>
    <w:rsid w:val="72F85C79"/>
    <w:rsid w:val="73A04B22"/>
    <w:rsid w:val="73A5019F"/>
    <w:rsid w:val="73CB4AF8"/>
    <w:rsid w:val="73DD58B6"/>
    <w:rsid w:val="73E01983"/>
    <w:rsid w:val="74060A0E"/>
    <w:rsid w:val="741D0552"/>
    <w:rsid w:val="747453D1"/>
    <w:rsid w:val="74F9752C"/>
    <w:rsid w:val="75124D13"/>
    <w:rsid w:val="753D5920"/>
    <w:rsid w:val="7551418B"/>
    <w:rsid w:val="75A82C1C"/>
    <w:rsid w:val="75AA6A67"/>
    <w:rsid w:val="75F63DAF"/>
    <w:rsid w:val="76206A69"/>
    <w:rsid w:val="76341608"/>
    <w:rsid w:val="766C3C49"/>
    <w:rsid w:val="76793371"/>
    <w:rsid w:val="76876186"/>
    <w:rsid w:val="769B4BE1"/>
    <w:rsid w:val="76AE24B4"/>
    <w:rsid w:val="76C81C77"/>
    <w:rsid w:val="77101448"/>
    <w:rsid w:val="77996CC0"/>
    <w:rsid w:val="77A95340"/>
    <w:rsid w:val="77B80485"/>
    <w:rsid w:val="78004C43"/>
    <w:rsid w:val="7851759A"/>
    <w:rsid w:val="78862B6F"/>
    <w:rsid w:val="7887362D"/>
    <w:rsid w:val="78B418D7"/>
    <w:rsid w:val="78C00E75"/>
    <w:rsid w:val="78C63702"/>
    <w:rsid w:val="78F67CAA"/>
    <w:rsid w:val="78F910A8"/>
    <w:rsid w:val="79066482"/>
    <w:rsid w:val="79826B20"/>
    <w:rsid w:val="7A7E50C0"/>
    <w:rsid w:val="7AE85868"/>
    <w:rsid w:val="7AF52F82"/>
    <w:rsid w:val="7B2E3DA2"/>
    <w:rsid w:val="7B300BB7"/>
    <w:rsid w:val="7B3506D7"/>
    <w:rsid w:val="7B4E51DD"/>
    <w:rsid w:val="7B8657AD"/>
    <w:rsid w:val="7BDF7499"/>
    <w:rsid w:val="7BEF538F"/>
    <w:rsid w:val="7C0431F7"/>
    <w:rsid w:val="7C4D54FC"/>
    <w:rsid w:val="7C5604C4"/>
    <w:rsid w:val="7C8E04DE"/>
    <w:rsid w:val="7C914C43"/>
    <w:rsid w:val="7CB93960"/>
    <w:rsid w:val="7D0050EB"/>
    <w:rsid w:val="7D1447D6"/>
    <w:rsid w:val="7D1D5C9D"/>
    <w:rsid w:val="7D311748"/>
    <w:rsid w:val="7D6417AF"/>
    <w:rsid w:val="7DBD5B7F"/>
    <w:rsid w:val="7DBF477A"/>
    <w:rsid w:val="7E32109D"/>
    <w:rsid w:val="7E7FFC71"/>
    <w:rsid w:val="7EB78E6A"/>
    <w:rsid w:val="7EF56987"/>
    <w:rsid w:val="7F0A6CDA"/>
    <w:rsid w:val="7F3E639F"/>
    <w:rsid w:val="7F474E50"/>
    <w:rsid w:val="7F586208"/>
    <w:rsid w:val="7F786876"/>
    <w:rsid w:val="7FD550C1"/>
    <w:rsid w:val="7FE64A6C"/>
    <w:rsid w:val="9E2B3D26"/>
    <w:rsid w:val="D779256F"/>
    <w:rsid w:val="DDAF19DC"/>
    <w:rsid w:val="EAFB55D7"/>
    <w:rsid w:val="EFF98BAB"/>
    <w:rsid w:val="F0F11F4C"/>
    <w:rsid w:val="F7FFCACD"/>
    <w:rsid w:val="FF9E2BB9"/>
    <w:rsid w:val="FFB946FE"/>
    <w:rsid w:val="FFCE2C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9"/>
    <w:qFormat/>
    <w:uiPriority w:val="0"/>
    <w:pPr>
      <w:keepNext/>
      <w:jc w:val="center"/>
      <w:outlineLvl w:val="0"/>
    </w:pPr>
    <w:rPr>
      <w:b/>
      <w:bCs/>
      <w:sz w:val="32"/>
      <w:szCs w:val="20"/>
    </w:rPr>
  </w:style>
  <w:style w:type="paragraph" w:styleId="7">
    <w:name w:val="heading 2"/>
    <w:basedOn w:val="1"/>
    <w:next w:val="1"/>
    <w:link w:val="70"/>
    <w:qFormat/>
    <w:uiPriority w:val="0"/>
    <w:pPr>
      <w:keepNext/>
      <w:keepLines/>
      <w:spacing w:line="360" w:lineRule="auto"/>
      <w:jc w:val="left"/>
      <w:outlineLvl w:val="1"/>
    </w:pPr>
    <w:rPr>
      <w:rFonts w:ascii="Arial" w:hAnsi="Arial"/>
      <w:b/>
      <w:bCs/>
      <w:szCs w:val="32"/>
    </w:rPr>
  </w:style>
  <w:style w:type="paragraph" w:styleId="8">
    <w:name w:val="heading 3"/>
    <w:basedOn w:val="7"/>
    <w:next w:val="1"/>
    <w:link w:val="71"/>
    <w:qFormat/>
    <w:uiPriority w:val="0"/>
    <w:pPr>
      <w:keepNext/>
      <w:keepLines/>
      <w:spacing w:before="260" w:after="260"/>
      <w:jc w:val="left"/>
      <w:outlineLvl w:val="2"/>
    </w:pPr>
    <w:rPr>
      <w:szCs w:val="32"/>
    </w:rPr>
  </w:style>
  <w:style w:type="paragraph" w:styleId="9">
    <w:name w:val="heading 4"/>
    <w:basedOn w:val="1"/>
    <w:next w:val="1"/>
    <w:link w:val="72"/>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73"/>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74"/>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75"/>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76"/>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77"/>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52">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unhideWhenUsed/>
    <w:qFormat/>
    <w:uiPriority w:val="99"/>
    <w:pPr>
      <w:ind w:firstLine="420" w:firstLineChars="200"/>
    </w:pPr>
  </w:style>
  <w:style w:type="paragraph" w:styleId="3">
    <w:name w:val="Body Text Indent"/>
    <w:basedOn w:val="1"/>
    <w:next w:val="4"/>
    <w:link w:val="80"/>
    <w:qFormat/>
    <w:uiPriority w:val="99"/>
    <w:pPr>
      <w:spacing w:after="120"/>
      <w:ind w:left="420" w:leftChars="200"/>
    </w:pPr>
  </w:style>
  <w:style w:type="paragraph" w:styleId="4">
    <w:name w:val="envelope return"/>
    <w:unhideWhenUsed/>
    <w:qFormat/>
    <w:uiPriority w:val="99"/>
    <w:pPr>
      <w:widowControl w:val="0"/>
      <w:snapToGrid w:val="0"/>
      <w:jc w:val="both"/>
    </w:pPr>
    <w:rPr>
      <w:rFonts w:ascii="Arial" w:hAnsi="Arial" w:eastAsia="宋体" w:cs="Times New Roman"/>
      <w:kern w:val="2"/>
      <w:sz w:val="28"/>
      <w:szCs w:val="24"/>
      <w:lang w:val="en-US" w:eastAsia="zh-CN" w:bidi="ar-SA"/>
    </w:rPr>
  </w:style>
  <w:style w:type="paragraph" w:styleId="5">
    <w:name w:val="Normal Indent"/>
    <w:basedOn w:val="1"/>
    <w:qFormat/>
    <w:uiPriority w:val="0"/>
    <w:pPr>
      <w:widowControl/>
      <w:ind w:firstLine="420"/>
      <w:jc w:val="left"/>
    </w:pPr>
    <w:rPr>
      <w:kern w:val="0"/>
      <w:sz w:val="20"/>
      <w:szCs w:val="20"/>
    </w:rPr>
  </w:style>
  <w:style w:type="paragraph" w:styleId="15">
    <w:name w:val="toc 7"/>
    <w:basedOn w:val="1"/>
    <w:next w:val="1"/>
    <w:qFormat/>
    <w:uiPriority w:val="0"/>
    <w:pPr>
      <w:ind w:left="2520" w:leftChars="1200"/>
    </w:pPr>
    <w:rPr>
      <w:szCs w:val="22"/>
    </w:rPr>
  </w:style>
  <w:style w:type="paragraph" w:styleId="16">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7">
    <w:name w:val="Document Map"/>
    <w:basedOn w:val="1"/>
    <w:semiHidden/>
    <w:qFormat/>
    <w:uiPriority w:val="0"/>
    <w:pPr>
      <w:shd w:val="clear" w:color="auto" w:fill="000080"/>
    </w:pPr>
  </w:style>
  <w:style w:type="paragraph" w:styleId="18">
    <w:name w:val="annotation text"/>
    <w:basedOn w:val="1"/>
    <w:next w:val="1"/>
    <w:link w:val="78"/>
    <w:semiHidden/>
    <w:qFormat/>
    <w:uiPriority w:val="0"/>
    <w:pPr>
      <w:jc w:val="left"/>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next w:val="22"/>
    <w:link w:val="79"/>
    <w:qFormat/>
    <w:uiPriority w:val="0"/>
    <w:pPr>
      <w:spacing w:after="120"/>
    </w:pPr>
  </w:style>
  <w:style w:type="paragraph" w:styleId="22">
    <w:name w:val="toc 2"/>
    <w:basedOn w:val="1"/>
    <w:next w:val="1"/>
    <w:qFormat/>
    <w:uiPriority w:val="0"/>
    <w:pPr>
      <w:ind w:left="420" w:leftChars="200"/>
    </w:pPr>
  </w:style>
  <w:style w:type="paragraph" w:styleId="23">
    <w:name w:val="Block Text"/>
    <w:basedOn w:val="1"/>
    <w:qFormat/>
    <w:uiPriority w:val="0"/>
    <w:pPr>
      <w:ind w:left="1171" w:right="91" w:hanging="1080"/>
    </w:pPr>
    <w:rPr>
      <w:rFonts w:eastAsia="楷体_GB2312"/>
      <w:szCs w:val="20"/>
    </w:rPr>
  </w:style>
  <w:style w:type="paragraph" w:styleId="24">
    <w:name w:val="toc 5"/>
    <w:basedOn w:val="1"/>
    <w:next w:val="1"/>
    <w:qFormat/>
    <w:uiPriority w:val="0"/>
    <w:pPr>
      <w:ind w:left="1680" w:leftChars="800"/>
    </w:pPr>
    <w:rPr>
      <w:szCs w:val="22"/>
    </w:rPr>
  </w:style>
  <w:style w:type="paragraph" w:styleId="25">
    <w:name w:val="toc 3"/>
    <w:basedOn w:val="1"/>
    <w:next w:val="1"/>
    <w:qFormat/>
    <w:uiPriority w:val="0"/>
    <w:pPr>
      <w:ind w:left="840" w:leftChars="400"/>
    </w:pPr>
  </w:style>
  <w:style w:type="paragraph" w:styleId="26">
    <w:name w:val="Plain Text"/>
    <w:basedOn w:val="1"/>
    <w:link w:val="81"/>
    <w:qFormat/>
    <w:uiPriority w:val="0"/>
    <w:rPr>
      <w:rFonts w:ascii="宋体" w:hAnsi="Courier New" w:cs="Courier New"/>
      <w:szCs w:val="21"/>
    </w:rPr>
  </w:style>
  <w:style w:type="paragraph" w:styleId="27">
    <w:name w:val="toc 8"/>
    <w:basedOn w:val="1"/>
    <w:next w:val="1"/>
    <w:qFormat/>
    <w:uiPriority w:val="0"/>
    <w:pPr>
      <w:ind w:left="2940" w:leftChars="1400"/>
    </w:pPr>
    <w:rPr>
      <w:szCs w:val="22"/>
    </w:rPr>
  </w:style>
  <w:style w:type="paragraph" w:styleId="28">
    <w:name w:val="Date"/>
    <w:basedOn w:val="1"/>
    <w:next w:val="1"/>
    <w:link w:val="82"/>
    <w:qFormat/>
    <w:uiPriority w:val="0"/>
    <w:rPr>
      <w:sz w:val="24"/>
      <w:szCs w:val="20"/>
    </w:rPr>
  </w:style>
  <w:style w:type="paragraph" w:styleId="29">
    <w:name w:val="Body Text Indent 2"/>
    <w:basedOn w:val="1"/>
    <w:qFormat/>
    <w:uiPriority w:val="0"/>
    <w:pPr>
      <w:spacing w:after="120" w:line="480" w:lineRule="auto"/>
      <w:ind w:left="420" w:leftChars="200"/>
    </w:pPr>
  </w:style>
  <w:style w:type="paragraph" w:styleId="30">
    <w:name w:val="Balloon Text"/>
    <w:basedOn w:val="1"/>
    <w:link w:val="83"/>
    <w:qFormat/>
    <w:uiPriority w:val="0"/>
    <w:rPr>
      <w:sz w:val="18"/>
      <w:szCs w:val="18"/>
    </w:rPr>
  </w:style>
  <w:style w:type="paragraph" w:styleId="31">
    <w:name w:val="footer"/>
    <w:basedOn w:val="1"/>
    <w:link w:val="68"/>
    <w:qFormat/>
    <w:uiPriority w:val="0"/>
    <w:pPr>
      <w:tabs>
        <w:tab w:val="center" w:pos="4153"/>
        <w:tab w:val="right" w:pos="8306"/>
      </w:tabs>
      <w:snapToGrid w:val="0"/>
      <w:jc w:val="left"/>
    </w:pPr>
    <w:rPr>
      <w:sz w:val="18"/>
      <w:szCs w:val="18"/>
    </w:rPr>
  </w:style>
  <w:style w:type="paragraph" w:styleId="32">
    <w:name w:val="header"/>
    <w:basedOn w:val="1"/>
    <w:link w:val="84"/>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85"/>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next w:val="38"/>
    <w:link w:val="86"/>
    <w:qFormat/>
    <w:uiPriority w:val="0"/>
    <w:pPr>
      <w:spacing w:after="120"/>
      <w:ind w:left="420" w:leftChars="200"/>
    </w:pPr>
    <w:rPr>
      <w:sz w:val="16"/>
      <w:szCs w:val="16"/>
    </w:rPr>
  </w:style>
  <w:style w:type="paragraph" w:customStyle="1" w:styleId="38">
    <w:name w:val="Style23"/>
    <w:basedOn w:val="1"/>
    <w:next w:val="1"/>
    <w:unhideWhenUsed/>
    <w:qFormat/>
    <w:uiPriority w:val="0"/>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Message Header"/>
    <w:basedOn w:val="1"/>
    <w:next w:val="42"/>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customStyle="1" w:styleId="42">
    <w:name w:val="[宋四中]"/>
    <w:basedOn w:val="26"/>
    <w:qFormat/>
    <w:uiPriority w:val="0"/>
    <w:pPr>
      <w:jc w:val="center"/>
    </w:pPr>
    <w:rPr>
      <w:rFonts w:cs="Times New Roman"/>
      <w:sz w:val="24"/>
      <w:szCs w:val="22"/>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4">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0"/>
    <w:pPr>
      <w:spacing w:line="220" w:lineRule="exact"/>
      <w:jc w:val="center"/>
    </w:pPr>
    <w:rPr>
      <w:rFonts w:ascii="仿宋_GB2312" w:eastAsia="仿宋_GB2312"/>
      <w:szCs w:val="20"/>
    </w:rPr>
  </w:style>
  <w:style w:type="paragraph" w:styleId="46">
    <w:name w:val="Title"/>
    <w:basedOn w:val="1"/>
    <w:next w:val="1"/>
    <w:link w:val="87"/>
    <w:qFormat/>
    <w:uiPriority w:val="0"/>
    <w:pPr>
      <w:spacing w:before="240" w:after="60"/>
      <w:jc w:val="center"/>
      <w:outlineLvl w:val="0"/>
    </w:pPr>
    <w:rPr>
      <w:rFonts w:ascii="Cambria" w:hAnsi="Cambria"/>
      <w:b/>
      <w:sz w:val="32"/>
    </w:rPr>
  </w:style>
  <w:style w:type="paragraph" w:styleId="47">
    <w:name w:val="annotation subject"/>
    <w:basedOn w:val="18"/>
    <w:next w:val="1"/>
    <w:link w:val="88"/>
    <w:qFormat/>
    <w:uiPriority w:val="0"/>
    <w:rPr>
      <w:b/>
      <w:bCs/>
    </w:rPr>
  </w:style>
  <w:style w:type="paragraph" w:styleId="48">
    <w:name w:val="Body Text First Indent"/>
    <w:basedOn w:val="21"/>
    <w:next w:val="41"/>
    <w:unhideWhenUsed/>
    <w:qFormat/>
    <w:uiPriority w:val="0"/>
    <w:pPr>
      <w:ind w:firstLine="420" w:firstLineChars="100"/>
    </w:pPr>
    <w:rPr>
      <w:szCs w:val="20"/>
    </w:rPr>
  </w:style>
  <w:style w:type="table" w:styleId="50">
    <w:name w:val="Table Grid"/>
    <w:basedOn w:val="4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name w:val="Table Theme"/>
    <w:basedOn w:val="49"/>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rPr>
      <w:b/>
      <w:bCs/>
    </w:rPr>
  </w:style>
  <w:style w:type="character" w:styleId="54">
    <w:name w:val="page number"/>
    <w:basedOn w:val="52"/>
    <w:qFormat/>
    <w:uiPriority w:val="0"/>
  </w:style>
  <w:style w:type="character" w:styleId="55">
    <w:name w:val="FollowedHyperlink"/>
    <w:qFormat/>
    <w:uiPriority w:val="0"/>
    <w:rPr>
      <w:color w:val="800080"/>
      <w:u w:val="none"/>
    </w:rPr>
  </w:style>
  <w:style w:type="character" w:styleId="56">
    <w:name w:val="Emphasis"/>
    <w:qFormat/>
    <w:uiPriority w:val="0"/>
    <w:rPr>
      <w:rFonts w:ascii="Times New Roman" w:hAnsi="Times New Roman" w:eastAsia="宋体"/>
    </w:rPr>
  </w:style>
  <w:style w:type="character" w:styleId="57">
    <w:name w:val="HTML Definition"/>
    <w:qFormat/>
    <w:uiPriority w:val="0"/>
    <w:rPr>
      <w:rFonts w:ascii="Times New Roman" w:hAnsi="Times New Roman" w:eastAsia="宋体"/>
    </w:rPr>
  </w:style>
  <w:style w:type="character" w:styleId="58">
    <w:name w:val="HTML Variable"/>
    <w:qFormat/>
    <w:uiPriority w:val="0"/>
    <w:rPr>
      <w:rFonts w:ascii="Times New Roman" w:hAnsi="Times New Roman" w:eastAsia="宋体"/>
    </w:rPr>
  </w:style>
  <w:style w:type="character" w:styleId="59">
    <w:name w:val="Hyperlink"/>
    <w:basedOn w:val="52"/>
    <w:qFormat/>
    <w:uiPriority w:val="0"/>
    <w:rPr>
      <w:color w:val="136EC2"/>
      <w:u w:val="single"/>
    </w:rPr>
  </w:style>
  <w:style w:type="character" w:styleId="60">
    <w:name w:val="HTML Code"/>
    <w:qFormat/>
    <w:uiPriority w:val="0"/>
    <w:rPr>
      <w:rFonts w:ascii="Courier New" w:hAnsi="Courier New" w:eastAsia="Courier New" w:cs="Courier New"/>
      <w:sz w:val="20"/>
    </w:rPr>
  </w:style>
  <w:style w:type="character" w:styleId="61">
    <w:name w:val="annotation reference"/>
    <w:qFormat/>
    <w:uiPriority w:val="0"/>
    <w:rPr>
      <w:sz w:val="21"/>
      <w:szCs w:val="21"/>
    </w:rPr>
  </w:style>
  <w:style w:type="character" w:styleId="62">
    <w:name w:val="HTML Cite"/>
    <w:qFormat/>
    <w:uiPriority w:val="0"/>
    <w:rPr>
      <w:rFonts w:ascii="Times New Roman" w:hAnsi="Times New Roman" w:eastAsia="宋体"/>
    </w:rPr>
  </w:style>
  <w:style w:type="character" w:styleId="63">
    <w:name w:val="HTML Keyboard"/>
    <w:qFormat/>
    <w:uiPriority w:val="0"/>
    <w:rPr>
      <w:rFonts w:ascii="Courier New" w:hAnsi="Courier New" w:eastAsia="Courier New" w:cs="Courier New"/>
      <w:sz w:val="20"/>
    </w:rPr>
  </w:style>
  <w:style w:type="character" w:styleId="64">
    <w:name w:val="HTML Sample"/>
    <w:qFormat/>
    <w:uiPriority w:val="0"/>
    <w:rPr>
      <w:rFonts w:ascii="Courier New" w:hAnsi="Courier New" w:eastAsia="Courier New" w:cs="Courier New"/>
    </w:rPr>
  </w:style>
  <w:style w:type="paragraph" w:customStyle="1" w:styleId="65">
    <w:name w:val="列出段落1"/>
    <w:basedOn w:val="66"/>
    <w:qFormat/>
    <w:uiPriority w:val="0"/>
    <w:pPr>
      <w:ind w:firstLine="420" w:firstLineChars="200"/>
    </w:pPr>
  </w:style>
  <w:style w:type="paragraph" w:customStyle="1" w:styleId="66">
    <w:name w:val="正文_0"/>
    <w:next w:val="65"/>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8">
    <w:name w:val="页脚 Char1"/>
    <w:link w:val="31"/>
    <w:qFormat/>
    <w:uiPriority w:val="0"/>
    <w:rPr>
      <w:rFonts w:eastAsia="宋体"/>
      <w:kern w:val="2"/>
      <w:sz w:val="18"/>
      <w:szCs w:val="18"/>
      <w:lang w:val="en-US" w:eastAsia="zh-CN" w:bidi="ar-SA"/>
    </w:rPr>
  </w:style>
  <w:style w:type="character" w:customStyle="1" w:styleId="69">
    <w:name w:val="标题 1 Char1"/>
    <w:link w:val="6"/>
    <w:qFormat/>
    <w:uiPriority w:val="0"/>
    <w:rPr>
      <w:rFonts w:ascii="Times New Roman" w:hAnsi="Times New Roman" w:eastAsia="宋体"/>
      <w:b/>
      <w:bCs/>
      <w:kern w:val="2"/>
      <w:sz w:val="32"/>
      <w:lang w:val="en-US" w:eastAsia="zh-CN" w:bidi="ar-SA"/>
    </w:rPr>
  </w:style>
  <w:style w:type="character" w:customStyle="1" w:styleId="70">
    <w:name w:val="标题 2 Char1"/>
    <w:link w:val="7"/>
    <w:qFormat/>
    <w:uiPriority w:val="0"/>
    <w:rPr>
      <w:rFonts w:ascii="Arial" w:hAnsi="Arial" w:eastAsia="宋体"/>
      <w:b/>
      <w:bCs/>
      <w:kern w:val="2"/>
      <w:sz w:val="21"/>
      <w:szCs w:val="32"/>
      <w:lang w:val="en-US" w:eastAsia="zh-CN" w:bidi="ar-SA"/>
    </w:rPr>
  </w:style>
  <w:style w:type="character" w:customStyle="1" w:styleId="71">
    <w:name w:val="标题 3 Char1"/>
    <w:link w:val="8"/>
    <w:qFormat/>
    <w:uiPriority w:val="0"/>
    <w:rPr>
      <w:rFonts w:ascii="Times New Roman" w:hAnsi="Times New Roman" w:eastAsia="宋体"/>
      <w:b/>
      <w:bCs/>
      <w:kern w:val="2"/>
      <w:sz w:val="21"/>
      <w:szCs w:val="32"/>
      <w:lang w:val="en-US" w:eastAsia="zh-CN" w:bidi="ar-SA"/>
    </w:rPr>
  </w:style>
  <w:style w:type="character" w:customStyle="1" w:styleId="72">
    <w:name w:val="标题 4 Char1"/>
    <w:link w:val="9"/>
    <w:qFormat/>
    <w:uiPriority w:val="0"/>
    <w:rPr>
      <w:rFonts w:ascii="Arial" w:hAnsi="Arial" w:eastAsia="黑体"/>
      <w:b/>
      <w:bCs/>
      <w:kern w:val="2"/>
      <w:sz w:val="28"/>
      <w:szCs w:val="28"/>
      <w:lang w:val="en-US" w:eastAsia="zh-CN" w:bidi="ar-SA"/>
    </w:rPr>
  </w:style>
  <w:style w:type="character" w:customStyle="1" w:styleId="73">
    <w:name w:val="标题 5 Char1"/>
    <w:link w:val="10"/>
    <w:qFormat/>
    <w:uiPriority w:val="0"/>
    <w:rPr>
      <w:rFonts w:eastAsia="宋体"/>
      <w:b/>
      <w:bCs/>
      <w:sz w:val="28"/>
      <w:szCs w:val="28"/>
      <w:lang w:val="en-US" w:eastAsia="zh-CN" w:bidi="ar-SA"/>
    </w:rPr>
  </w:style>
  <w:style w:type="character" w:customStyle="1" w:styleId="74">
    <w:name w:val="标题 6 Char1"/>
    <w:link w:val="11"/>
    <w:qFormat/>
    <w:uiPriority w:val="0"/>
    <w:rPr>
      <w:rFonts w:ascii="Arial" w:hAnsi="Arial" w:eastAsia="黑体"/>
      <w:b/>
      <w:bCs/>
      <w:sz w:val="24"/>
      <w:szCs w:val="24"/>
      <w:lang w:val="en-US" w:eastAsia="zh-CN" w:bidi="ar-SA"/>
    </w:rPr>
  </w:style>
  <w:style w:type="character" w:customStyle="1" w:styleId="75">
    <w:name w:val="标题 7 Char1"/>
    <w:link w:val="12"/>
    <w:qFormat/>
    <w:uiPriority w:val="0"/>
    <w:rPr>
      <w:rFonts w:eastAsia="宋体"/>
      <w:b/>
      <w:bCs/>
      <w:sz w:val="24"/>
      <w:szCs w:val="24"/>
      <w:lang w:val="en-US" w:eastAsia="zh-CN" w:bidi="ar-SA"/>
    </w:rPr>
  </w:style>
  <w:style w:type="character" w:customStyle="1" w:styleId="76">
    <w:name w:val="标题 8 Char1"/>
    <w:link w:val="13"/>
    <w:qFormat/>
    <w:uiPriority w:val="0"/>
    <w:rPr>
      <w:rFonts w:ascii="Arial" w:hAnsi="Arial" w:eastAsia="黑体"/>
      <w:sz w:val="24"/>
      <w:szCs w:val="24"/>
      <w:lang w:val="en-US" w:eastAsia="zh-CN" w:bidi="ar-SA"/>
    </w:rPr>
  </w:style>
  <w:style w:type="character" w:customStyle="1" w:styleId="77">
    <w:name w:val="标题 9 Char1"/>
    <w:link w:val="14"/>
    <w:qFormat/>
    <w:uiPriority w:val="0"/>
    <w:rPr>
      <w:rFonts w:ascii="Arial" w:hAnsi="Arial" w:eastAsia="黑体"/>
      <w:sz w:val="21"/>
      <w:szCs w:val="21"/>
      <w:lang w:val="en-US" w:eastAsia="zh-CN" w:bidi="ar-SA"/>
    </w:rPr>
  </w:style>
  <w:style w:type="character" w:customStyle="1" w:styleId="78">
    <w:name w:val="批注文字 Char1"/>
    <w:link w:val="18"/>
    <w:qFormat/>
    <w:uiPriority w:val="0"/>
    <w:rPr>
      <w:rFonts w:eastAsia="宋体"/>
      <w:kern w:val="2"/>
      <w:sz w:val="21"/>
      <w:szCs w:val="24"/>
      <w:lang w:val="en-US" w:eastAsia="zh-CN" w:bidi="ar-SA"/>
    </w:rPr>
  </w:style>
  <w:style w:type="character" w:customStyle="1" w:styleId="79">
    <w:name w:val="正文文本 Char"/>
    <w:link w:val="21"/>
    <w:qFormat/>
    <w:uiPriority w:val="99"/>
    <w:rPr>
      <w:kern w:val="2"/>
      <w:sz w:val="21"/>
      <w:szCs w:val="24"/>
    </w:rPr>
  </w:style>
  <w:style w:type="character" w:customStyle="1" w:styleId="80">
    <w:name w:val="正文文本缩进 Char"/>
    <w:link w:val="3"/>
    <w:qFormat/>
    <w:uiPriority w:val="99"/>
    <w:rPr>
      <w:rFonts w:eastAsia="宋体"/>
      <w:kern w:val="2"/>
      <w:sz w:val="21"/>
      <w:szCs w:val="24"/>
      <w:lang w:val="en-US" w:eastAsia="zh-CN" w:bidi="ar-SA"/>
    </w:rPr>
  </w:style>
  <w:style w:type="character" w:customStyle="1" w:styleId="81">
    <w:name w:val="纯文本 Char"/>
    <w:link w:val="26"/>
    <w:semiHidden/>
    <w:qFormat/>
    <w:locked/>
    <w:uiPriority w:val="0"/>
    <w:rPr>
      <w:rFonts w:ascii="宋体" w:hAnsi="Courier New" w:eastAsia="宋体" w:cs="Courier New"/>
      <w:kern w:val="2"/>
      <w:sz w:val="21"/>
      <w:szCs w:val="21"/>
      <w:lang w:val="en-US" w:eastAsia="zh-CN" w:bidi="ar-SA"/>
    </w:rPr>
  </w:style>
  <w:style w:type="character" w:customStyle="1" w:styleId="82">
    <w:name w:val="日期 Char1"/>
    <w:link w:val="28"/>
    <w:qFormat/>
    <w:uiPriority w:val="0"/>
    <w:rPr>
      <w:rFonts w:eastAsia="宋体"/>
      <w:kern w:val="2"/>
      <w:sz w:val="24"/>
      <w:lang w:val="en-US" w:eastAsia="zh-CN" w:bidi="ar-SA"/>
    </w:rPr>
  </w:style>
  <w:style w:type="character" w:customStyle="1" w:styleId="83">
    <w:name w:val="批注框文本 Char1"/>
    <w:link w:val="30"/>
    <w:semiHidden/>
    <w:qFormat/>
    <w:locked/>
    <w:uiPriority w:val="0"/>
    <w:rPr>
      <w:rFonts w:ascii="Calibri" w:hAnsi="Calibri" w:eastAsia="宋体"/>
      <w:kern w:val="2"/>
      <w:sz w:val="18"/>
      <w:szCs w:val="18"/>
      <w:lang w:val="en-US" w:eastAsia="zh-CN" w:bidi="ar-SA"/>
    </w:rPr>
  </w:style>
  <w:style w:type="character" w:customStyle="1" w:styleId="84">
    <w:name w:val="页眉 Char1"/>
    <w:link w:val="32"/>
    <w:qFormat/>
    <w:uiPriority w:val="0"/>
    <w:rPr>
      <w:rFonts w:eastAsia="宋体"/>
      <w:kern w:val="2"/>
      <w:sz w:val="18"/>
      <w:szCs w:val="18"/>
      <w:lang w:val="en-US" w:eastAsia="zh-CN" w:bidi="ar-SA"/>
    </w:rPr>
  </w:style>
  <w:style w:type="character" w:customStyle="1" w:styleId="85">
    <w:name w:val="副标题 Char"/>
    <w:link w:val="35"/>
    <w:qFormat/>
    <w:uiPriority w:val="0"/>
    <w:rPr>
      <w:rFonts w:ascii="Cambria" w:hAnsi="Cambria" w:cs="Times New Roman"/>
      <w:b/>
      <w:bCs/>
      <w:kern w:val="28"/>
      <w:sz w:val="32"/>
      <w:szCs w:val="32"/>
    </w:rPr>
  </w:style>
  <w:style w:type="character" w:customStyle="1" w:styleId="86">
    <w:name w:val="正文文本缩进 3 Char1"/>
    <w:link w:val="37"/>
    <w:qFormat/>
    <w:uiPriority w:val="0"/>
    <w:rPr>
      <w:rFonts w:eastAsia="宋体"/>
      <w:kern w:val="2"/>
      <w:sz w:val="16"/>
      <w:szCs w:val="16"/>
      <w:lang w:val="en-US" w:eastAsia="zh-CN" w:bidi="ar-SA"/>
    </w:rPr>
  </w:style>
  <w:style w:type="character" w:customStyle="1" w:styleId="87">
    <w:name w:val="标题 Char2"/>
    <w:link w:val="46"/>
    <w:qFormat/>
    <w:uiPriority w:val="0"/>
    <w:rPr>
      <w:rFonts w:ascii="Cambria" w:hAnsi="Cambria"/>
      <w:b/>
      <w:kern w:val="2"/>
      <w:sz w:val="32"/>
      <w:szCs w:val="24"/>
    </w:rPr>
  </w:style>
  <w:style w:type="character" w:customStyle="1" w:styleId="88">
    <w:name w:val="批注主题 Char1"/>
    <w:link w:val="47"/>
    <w:qFormat/>
    <w:uiPriority w:val="0"/>
    <w:rPr>
      <w:rFonts w:eastAsia="宋体"/>
      <w:b/>
      <w:bCs/>
      <w:kern w:val="2"/>
      <w:sz w:val="21"/>
      <w:szCs w:val="24"/>
      <w:lang w:val="en-US" w:eastAsia="zh-CN" w:bidi="ar-SA"/>
    </w:rPr>
  </w:style>
  <w:style w:type="character" w:customStyle="1" w:styleId="89">
    <w:name w:val="bds_more9"/>
    <w:qFormat/>
    <w:uiPriority w:val="0"/>
    <w:rPr>
      <w:rFonts w:ascii="Times New Roman" w:hAnsi="Times New Roman" w:eastAsia="宋体"/>
    </w:rPr>
  </w:style>
  <w:style w:type="character" w:customStyle="1" w:styleId="90">
    <w:name w:val="页眉 Char"/>
    <w:qFormat/>
    <w:uiPriority w:val="0"/>
    <w:rPr>
      <w:kern w:val="2"/>
      <w:sz w:val="18"/>
      <w:szCs w:val="18"/>
    </w:rPr>
  </w:style>
  <w:style w:type="character" w:customStyle="1" w:styleId="91">
    <w:name w:val="Font Style123"/>
    <w:unhideWhenUsed/>
    <w:qFormat/>
    <w:uiPriority w:val="0"/>
    <w:rPr>
      <w:rFonts w:hint="eastAsia" w:ascii="宋体" w:hAnsi="宋体" w:eastAsia="宋体"/>
      <w:b/>
      <w:sz w:val="32"/>
    </w:rPr>
  </w:style>
  <w:style w:type="character" w:customStyle="1" w:styleId="92">
    <w:name w:val="Char Char17"/>
    <w:qFormat/>
    <w:uiPriority w:val="0"/>
    <w:rPr>
      <w:rFonts w:ascii="宋体" w:hAnsi="Times New Roman" w:eastAsia="宋体"/>
      <w:b/>
      <w:sz w:val="28"/>
      <w:lang w:val="en-US" w:eastAsia="zh-CN" w:bidi="ar-SA"/>
    </w:rPr>
  </w:style>
  <w:style w:type="character" w:customStyle="1" w:styleId="93">
    <w:name w:val="Font Style105"/>
    <w:unhideWhenUsed/>
    <w:qFormat/>
    <w:uiPriority w:val="0"/>
    <w:rPr>
      <w:rFonts w:hint="eastAsia" w:ascii="Times New Roman" w:hAnsi="Times New Roman" w:eastAsia="Times New Roman"/>
      <w:w w:val="60"/>
      <w:sz w:val="26"/>
    </w:rPr>
  </w:style>
  <w:style w:type="character" w:customStyle="1" w:styleId="94">
    <w:name w:val="Font Style90"/>
    <w:unhideWhenUsed/>
    <w:qFormat/>
    <w:uiPriority w:val="0"/>
    <w:rPr>
      <w:rFonts w:hint="eastAsia" w:ascii="宋体" w:hAnsi="宋体" w:eastAsia="宋体"/>
      <w:b/>
      <w:spacing w:val="-20"/>
      <w:sz w:val="40"/>
    </w:rPr>
  </w:style>
  <w:style w:type="character" w:customStyle="1" w:styleId="95">
    <w:name w:val="Font Style127"/>
    <w:unhideWhenUsed/>
    <w:qFormat/>
    <w:uiPriority w:val="0"/>
    <w:rPr>
      <w:rFonts w:hint="eastAsia" w:ascii="Times New Roman" w:hAnsi="Times New Roman" w:eastAsia="Times New Roman"/>
      <w:sz w:val="20"/>
    </w:rPr>
  </w:style>
  <w:style w:type="character" w:customStyle="1" w:styleId="96">
    <w:name w:val="bds_more8"/>
    <w:qFormat/>
    <w:uiPriority w:val="0"/>
    <w:rPr>
      <w:rFonts w:ascii="Times New Roman" w:hAnsi="Times New Roman" w:eastAsia="宋体"/>
    </w:rPr>
  </w:style>
  <w:style w:type="character" w:customStyle="1" w:styleId="97">
    <w:name w:val="Font Style119"/>
    <w:unhideWhenUsed/>
    <w:qFormat/>
    <w:uiPriority w:val="0"/>
    <w:rPr>
      <w:rFonts w:hint="eastAsia" w:ascii="宋体" w:hAnsi="宋体" w:eastAsia="宋体"/>
      <w:sz w:val="24"/>
    </w:rPr>
  </w:style>
  <w:style w:type="character" w:customStyle="1" w:styleId="98">
    <w:name w:val="标题 4 Char"/>
    <w:qFormat/>
    <w:uiPriority w:val="0"/>
    <w:rPr>
      <w:rFonts w:ascii="Arial" w:hAnsi="Arial" w:eastAsia="宋体" w:cs="Times New Roman"/>
      <w:b/>
      <w:bCs/>
      <w:szCs w:val="28"/>
    </w:rPr>
  </w:style>
  <w:style w:type="character" w:customStyle="1" w:styleId="99">
    <w:name w:val="副标题 Char1"/>
    <w:qFormat/>
    <w:uiPriority w:val="0"/>
    <w:rPr>
      <w:rFonts w:ascii="Cambria" w:hAnsi="Cambria"/>
      <w:b/>
      <w:bCs/>
      <w:kern w:val="28"/>
      <w:sz w:val="32"/>
      <w:szCs w:val="32"/>
    </w:rPr>
  </w:style>
  <w:style w:type="character" w:customStyle="1" w:styleId="100">
    <w:name w:val="bds_more10"/>
    <w:qFormat/>
    <w:uiPriority w:val="0"/>
    <w:rPr>
      <w:rFonts w:ascii="Times New Roman" w:hAnsi="Times New Roman" w:eastAsia="宋体"/>
    </w:rPr>
  </w:style>
  <w:style w:type="character" w:customStyle="1" w:styleId="101">
    <w:name w:val="bds_nopic"/>
    <w:qFormat/>
    <w:uiPriority w:val="0"/>
    <w:rPr>
      <w:rFonts w:ascii="Times New Roman" w:hAnsi="Times New Roman" w:eastAsia="宋体"/>
    </w:rPr>
  </w:style>
  <w:style w:type="character" w:customStyle="1" w:styleId="102">
    <w:name w:val="Font Style121"/>
    <w:unhideWhenUsed/>
    <w:qFormat/>
    <w:uiPriority w:val="0"/>
    <w:rPr>
      <w:rFonts w:hint="eastAsia" w:ascii="宋体" w:hAnsi="宋体" w:eastAsia="宋体"/>
      <w:spacing w:val="-10"/>
      <w:sz w:val="30"/>
    </w:rPr>
  </w:style>
  <w:style w:type="character" w:customStyle="1" w:styleId="103">
    <w:name w:val="Font Style124"/>
    <w:unhideWhenUsed/>
    <w:qFormat/>
    <w:uiPriority w:val="0"/>
    <w:rPr>
      <w:rFonts w:hint="eastAsia" w:ascii="宋体" w:hAnsi="宋体" w:eastAsia="宋体"/>
      <w:spacing w:val="30"/>
      <w:sz w:val="24"/>
    </w:rPr>
  </w:style>
  <w:style w:type="character" w:customStyle="1" w:styleId="104">
    <w:name w:val="content_2"/>
    <w:qFormat/>
    <w:uiPriority w:val="0"/>
    <w:rPr>
      <w:sz w:val="19"/>
      <w:szCs w:val="19"/>
    </w:rPr>
  </w:style>
  <w:style w:type="character" w:customStyle="1" w:styleId="105">
    <w:name w:val="Font Style115"/>
    <w:unhideWhenUsed/>
    <w:qFormat/>
    <w:uiPriority w:val="0"/>
    <w:rPr>
      <w:rFonts w:hint="eastAsia" w:ascii="Times New Roman" w:hAnsi="Times New Roman" w:eastAsia="Times New Roman"/>
      <w:sz w:val="16"/>
    </w:rPr>
  </w:style>
  <w:style w:type="character" w:customStyle="1" w:styleId="106">
    <w:name w:val="Char Char16"/>
    <w:qFormat/>
    <w:uiPriority w:val="0"/>
    <w:rPr>
      <w:rFonts w:ascii="宋体" w:hAnsi="Times New Roman" w:eastAsia="宋体"/>
      <w:b/>
      <w:sz w:val="24"/>
      <w:lang w:val="en-US" w:eastAsia="zh-CN" w:bidi="ar-SA"/>
    </w:rPr>
  </w:style>
  <w:style w:type="character" w:customStyle="1" w:styleId="107">
    <w:name w:val="Font Style94"/>
    <w:unhideWhenUsed/>
    <w:qFormat/>
    <w:uiPriority w:val="0"/>
    <w:rPr>
      <w:rFonts w:hint="eastAsia" w:ascii="Times New Roman" w:hAnsi="Times New Roman" w:eastAsia="Times New Roman"/>
      <w:sz w:val="28"/>
    </w:rPr>
  </w:style>
  <w:style w:type="character" w:customStyle="1" w:styleId="108">
    <w:name w:val="Font Style133"/>
    <w:unhideWhenUsed/>
    <w:qFormat/>
    <w:uiPriority w:val="0"/>
    <w:rPr>
      <w:rFonts w:hint="eastAsia" w:ascii="宋体" w:hAnsi="宋体" w:eastAsia="宋体"/>
      <w:spacing w:val="30"/>
      <w:sz w:val="24"/>
    </w:rPr>
  </w:style>
  <w:style w:type="character" w:customStyle="1" w:styleId="109">
    <w:name w:val="bds_nopic1"/>
    <w:qFormat/>
    <w:uiPriority w:val="0"/>
    <w:rPr>
      <w:rFonts w:ascii="Times New Roman" w:hAnsi="Times New Roman" w:eastAsia="宋体"/>
    </w:rPr>
  </w:style>
  <w:style w:type="character" w:customStyle="1" w:styleId="110">
    <w:name w:val="Char Char151"/>
    <w:qFormat/>
    <w:uiPriority w:val="0"/>
    <w:rPr>
      <w:b/>
      <w:bCs/>
      <w:sz w:val="24"/>
      <w:szCs w:val="24"/>
    </w:rPr>
  </w:style>
  <w:style w:type="character" w:customStyle="1" w:styleId="111">
    <w:name w:val="Font Style86"/>
    <w:unhideWhenUsed/>
    <w:qFormat/>
    <w:uiPriority w:val="0"/>
    <w:rPr>
      <w:rFonts w:hint="eastAsia" w:ascii="黑体" w:hAnsi="黑体" w:eastAsia="黑体"/>
      <w:spacing w:val="10"/>
      <w:sz w:val="30"/>
    </w:rPr>
  </w:style>
  <w:style w:type="character" w:customStyle="1" w:styleId="112">
    <w:name w:val="Char Char141"/>
    <w:qFormat/>
    <w:uiPriority w:val="0"/>
    <w:rPr>
      <w:rFonts w:ascii="Arial" w:hAnsi="Arial" w:eastAsia="黑体"/>
      <w:b/>
      <w:bCs/>
      <w:sz w:val="28"/>
      <w:szCs w:val="28"/>
      <w:lang w:val="en-US" w:eastAsia="zh-CN" w:bidi="ar-SA"/>
    </w:rPr>
  </w:style>
  <w:style w:type="character" w:customStyle="1" w:styleId="113">
    <w:name w:val="polysemyexp"/>
    <w:qFormat/>
    <w:uiPriority w:val="0"/>
    <w:rPr>
      <w:rFonts w:ascii="Times New Roman" w:hAnsi="Times New Roman" w:eastAsia="宋体"/>
      <w:color w:val="AAAAAA"/>
      <w:sz w:val="18"/>
      <w:szCs w:val="18"/>
    </w:rPr>
  </w:style>
  <w:style w:type="character" w:customStyle="1" w:styleId="114">
    <w:name w:val="fontstrikethrough"/>
    <w:qFormat/>
    <w:uiPriority w:val="0"/>
    <w:rPr>
      <w:strike/>
    </w:rPr>
  </w:style>
  <w:style w:type="character" w:customStyle="1" w:styleId="115">
    <w:name w:val="sidecatalog-dot"/>
    <w:qFormat/>
    <w:uiPriority w:val="0"/>
    <w:rPr>
      <w:rFonts w:ascii="Times New Roman" w:hAnsi="Times New Roman" w:eastAsia="宋体"/>
    </w:rPr>
  </w:style>
  <w:style w:type="character" w:customStyle="1" w:styleId="116">
    <w:name w:val="p0 Char Char"/>
    <w:qFormat/>
    <w:uiPriority w:val="0"/>
    <w:rPr>
      <w:rFonts w:eastAsia="宋体"/>
      <w:kern w:val="2"/>
      <w:sz w:val="21"/>
      <w:szCs w:val="21"/>
      <w:lang w:val="en-US" w:eastAsia="zh-CN" w:bidi="ar-SA"/>
    </w:rPr>
  </w:style>
  <w:style w:type="character" w:customStyle="1" w:styleId="117">
    <w:name w:val="批注框文本 Char"/>
    <w:qFormat/>
    <w:uiPriority w:val="0"/>
    <w:rPr>
      <w:kern w:val="2"/>
      <w:sz w:val="18"/>
      <w:szCs w:val="18"/>
    </w:rPr>
  </w:style>
  <w:style w:type="character" w:customStyle="1" w:styleId="118">
    <w:name w:val="标题 9 Char"/>
    <w:qFormat/>
    <w:uiPriority w:val="0"/>
    <w:rPr>
      <w:rFonts w:ascii="Arial" w:hAnsi="Arial" w:eastAsia="黑体"/>
      <w:sz w:val="21"/>
      <w:szCs w:val="21"/>
    </w:rPr>
  </w:style>
  <w:style w:type="character" w:customStyle="1" w:styleId="119">
    <w:name w:val="Char Char61"/>
    <w:qFormat/>
    <w:uiPriority w:val="0"/>
    <w:rPr>
      <w:rFonts w:ascii="Arial" w:hAnsi="Arial" w:eastAsia="黑体"/>
      <w:sz w:val="24"/>
      <w:szCs w:val="24"/>
      <w:lang w:val="en-US" w:eastAsia="zh-CN" w:bidi="ar-SA"/>
    </w:rPr>
  </w:style>
  <w:style w:type="character" w:customStyle="1" w:styleId="120">
    <w:name w:val="标题 3 Char"/>
    <w:qFormat/>
    <w:uiPriority w:val="0"/>
    <w:rPr>
      <w:b/>
      <w:bCs/>
      <w:sz w:val="24"/>
      <w:szCs w:val="24"/>
    </w:rPr>
  </w:style>
  <w:style w:type="character" w:customStyle="1" w:styleId="121">
    <w:name w:val="Font Style104"/>
    <w:unhideWhenUsed/>
    <w:qFormat/>
    <w:uiPriority w:val="0"/>
    <w:rPr>
      <w:rFonts w:hint="eastAsia" w:ascii="宋体" w:hAnsi="宋体" w:eastAsia="宋体"/>
      <w:spacing w:val="30"/>
      <w:sz w:val="18"/>
    </w:rPr>
  </w:style>
  <w:style w:type="character" w:customStyle="1" w:styleId="122">
    <w:name w:val="Char Char14"/>
    <w:qFormat/>
    <w:uiPriority w:val="0"/>
    <w:rPr>
      <w:rFonts w:ascii="Arial" w:hAnsi="Arial" w:eastAsia="黑体"/>
      <w:b/>
      <w:bCs/>
      <w:sz w:val="28"/>
      <w:szCs w:val="28"/>
      <w:lang w:val="en-US" w:eastAsia="zh-CN" w:bidi="ar-SA"/>
    </w:rPr>
  </w:style>
  <w:style w:type="character" w:customStyle="1" w:styleId="123">
    <w:name w:val="Font Style128"/>
    <w:unhideWhenUsed/>
    <w:qFormat/>
    <w:uiPriority w:val="0"/>
    <w:rPr>
      <w:rFonts w:hint="eastAsia" w:ascii="Times New Roman" w:hAnsi="Times New Roman" w:eastAsia="Times New Roman"/>
      <w:sz w:val="16"/>
    </w:rPr>
  </w:style>
  <w:style w:type="character" w:customStyle="1" w:styleId="124">
    <w:name w:val="样式1 字符"/>
    <w:link w:val="125"/>
    <w:qFormat/>
    <w:uiPriority w:val="0"/>
    <w:rPr>
      <w:rFonts w:ascii="宋体" w:hAnsi="宋体"/>
      <w:sz w:val="21"/>
      <w:szCs w:val="21"/>
    </w:rPr>
  </w:style>
  <w:style w:type="paragraph" w:customStyle="1" w:styleId="125">
    <w:name w:val="样式1"/>
    <w:basedOn w:val="1"/>
    <w:link w:val="124"/>
    <w:qFormat/>
    <w:uiPriority w:val="0"/>
    <w:pPr>
      <w:tabs>
        <w:tab w:val="left" w:pos="360"/>
      </w:tabs>
      <w:adjustRightInd w:val="0"/>
      <w:ind w:left="360" w:hanging="360"/>
      <w:textAlignment w:val="baseline"/>
    </w:pPr>
    <w:rPr>
      <w:rFonts w:ascii="宋体" w:hAnsi="宋体"/>
      <w:kern w:val="0"/>
      <w:szCs w:val="21"/>
    </w:rPr>
  </w:style>
  <w:style w:type="character" w:customStyle="1" w:styleId="126">
    <w:name w:val="fontborder"/>
    <w:qFormat/>
    <w:uiPriority w:val="0"/>
    <w:rPr>
      <w:bdr w:val="single" w:color="000000" w:sz="6" w:space="0"/>
    </w:rPr>
  </w:style>
  <w:style w:type="character" w:customStyle="1" w:styleId="127">
    <w:name w:val="纯文本 字符"/>
    <w:qFormat/>
    <w:uiPriority w:val="0"/>
    <w:rPr>
      <w:rFonts w:ascii="宋体" w:hAnsi="Courier New" w:eastAsia="宋体" w:cs="Courier New"/>
      <w:kern w:val="2"/>
      <w:sz w:val="21"/>
      <w:szCs w:val="21"/>
      <w:lang w:val="en-US" w:eastAsia="zh-CN" w:bidi="ar-SA"/>
    </w:rPr>
  </w:style>
  <w:style w:type="character" w:customStyle="1" w:styleId="128">
    <w:name w:val="标题 4 Char Char"/>
    <w:qFormat/>
    <w:uiPriority w:val="0"/>
    <w:rPr>
      <w:rFonts w:ascii="Arial" w:hAnsi="Arial" w:eastAsia="宋体"/>
      <w:b/>
      <w:bCs/>
      <w:kern w:val="2"/>
      <w:sz w:val="21"/>
      <w:szCs w:val="28"/>
      <w:lang w:val="en-US" w:eastAsia="zh-CN" w:bidi="ar-SA"/>
    </w:rPr>
  </w:style>
  <w:style w:type="character" w:customStyle="1" w:styleId="129">
    <w:name w:val="标题 5 Char"/>
    <w:qFormat/>
    <w:uiPriority w:val="0"/>
    <w:rPr>
      <w:b/>
      <w:bCs/>
      <w:kern w:val="2"/>
      <w:sz w:val="28"/>
      <w:szCs w:val="28"/>
    </w:rPr>
  </w:style>
  <w:style w:type="character" w:customStyle="1" w:styleId="130">
    <w:name w:val="标题 1 Char"/>
    <w:qFormat/>
    <w:uiPriority w:val="0"/>
    <w:rPr>
      <w:rFonts w:ascii="Cambria" w:hAnsi="Cambria"/>
      <w:b/>
      <w:bCs/>
      <w:kern w:val="32"/>
      <w:sz w:val="32"/>
      <w:szCs w:val="32"/>
    </w:rPr>
  </w:style>
  <w:style w:type="character" w:customStyle="1" w:styleId="131">
    <w:name w:val="morelink-item"/>
    <w:qFormat/>
    <w:uiPriority w:val="0"/>
    <w:rPr>
      <w:rFonts w:ascii="Times New Roman" w:hAnsi="Times New Roman" w:eastAsia="宋体"/>
    </w:rPr>
  </w:style>
  <w:style w:type="character" w:customStyle="1" w:styleId="132">
    <w:name w:val="Char Char6"/>
    <w:qFormat/>
    <w:uiPriority w:val="0"/>
    <w:rPr>
      <w:rFonts w:ascii="Arial" w:hAnsi="Arial" w:eastAsia="黑体"/>
      <w:sz w:val="24"/>
      <w:szCs w:val="24"/>
      <w:lang w:val="en-US" w:eastAsia="zh-CN" w:bidi="ar-SA"/>
    </w:rPr>
  </w:style>
  <w:style w:type="character" w:customStyle="1" w:styleId="133">
    <w:name w:val="Font Style122"/>
    <w:unhideWhenUsed/>
    <w:qFormat/>
    <w:uiPriority w:val="0"/>
    <w:rPr>
      <w:rFonts w:hint="eastAsia" w:ascii="宋体" w:hAnsi="宋体" w:eastAsia="宋体"/>
      <w:spacing w:val="20"/>
      <w:sz w:val="24"/>
    </w:rPr>
  </w:style>
  <w:style w:type="character" w:customStyle="1" w:styleId="134">
    <w:name w:val="标题 2 Char"/>
    <w:qFormat/>
    <w:uiPriority w:val="0"/>
    <w:rPr>
      <w:rFonts w:ascii="Cambria" w:hAnsi="Cambria" w:eastAsia="宋体" w:cs="Times New Roman"/>
      <w:b/>
      <w:bCs/>
      <w:kern w:val="2"/>
      <w:sz w:val="32"/>
      <w:szCs w:val="32"/>
    </w:rPr>
  </w:style>
  <w:style w:type="character" w:customStyle="1" w:styleId="135">
    <w:name w:val="polysemyred"/>
    <w:qFormat/>
    <w:uiPriority w:val="0"/>
    <w:rPr>
      <w:rFonts w:ascii="Times New Roman" w:hAnsi="Times New Roman" w:eastAsia="宋体"/>
      <w:color w:val="FF6666"/>
      <w:sz w:val="18"/>
      <w:szCs w:val="18"/>
    </w:rPr>
  </w:style>
  <w:style w:type="character" w:customStyle="1" w:styleId="136">
    <w:name w:val="sidecatalog-dot1"/>
    <w:qFormat/>
    <w:uiPriority w:val="0"/>
    <w:rPr>
      <w:rFonts w:ascii="Times New Roman" w:hAnsi="Times New Roman" w:eastAsia="宋体"/>
    </w:rPr>
  </w:style>
  <w:style w:type="character" w:customStyle="1" w:styleId="137">
    <w:name w:val="表头 Char"/>
    <w:link w:val="138"/>
    <w:qFormat/>
    <w:uiPriority w:val="0"/>
    <w:rPr>
      <w:rFonts w:ascii="Arial" w:hAnsi="Arial" w:eastAsia="黑体" w:cs="宋体"/>
      <w:kern w:val="2"/>
    </w:rPr>
  </w:style>
  <w:style w:type="paragraph" w:customStyle="1" w:styleId="138">
    <w:name w:val="表头"/>
    <w:basedOn w:val="16"/>
    <w:link w:val="137"/>
    <w:qFormat/>
    <w:uiPriority w:val="0"/>
    <w:pPr>
      <w:spacing w:before="152" w:after="160" w:line="360" w:lineRule="auto"/>
      <w:ind w:left="-180"/>
      <w:jc w:val="center"/>
    </w:pPr>
    <w:rPr>
      <w:rFonts w:ascii="Arial" w:hAnsi="Arial"/>
    </w:rPr>
  </w:style>
  <w:style w:type="character" w:customStyle="1" w:styleId="139">
    <w:name w:val="Font Style125"/>
    <w:unhideWhenUsed/>
    <w:qFormat/>
    <w:uiPriority w:val="0"/>
    <w:rPr>
      <w:rFonts w:hint="eastAsia" w:ascii="宋体" w:hAnsi="宋体" w:eastAsia="宋体"/>
      <w:b/>
      <w:sz w:val="26"/>
    </w:rPr>
  </w:style>
  <w:style w:type="character" w:customStyle="1" w:styleId="140">
    <w:name w:val="批注文字 Char"/>
    <w:qFormat/>
    <w:uiPriority w:val="0"/>
    <w:rPr>
      <w:kern w:val="2"/>
      <w:sz w:val="21"/>
      <w:szCs w:val="24"/>
    </w:rPr>
  </w:style>
  <w:style w:type="character" w:customStyle="1" w:styleId="141">
    <w:name w:val="Char Char161"/>
    <w:qFormat/>
    <w:uiPriority w:val="0"/>
    <w:rPr>
      <w:rFonts w:ascii="宋体" w:hAnsi="Times New Roman" w:eastAsia="宋体"/>
      <w:b/>
      <w:sz w:val="24"/>
      <w:lang w:val="en-US" w:eastAsia="zh-CN" w:bidi="ar-SA"/>
    </w:rPr>
  </w:style>
  <w:style w:type="character" w:customStyle="1" w:styleId="142">
    <w:name w:val="标题 7 Char"/>
    <w:qFormat/>
    <w:uiPriority w:val="0"/>
    <w:rPr>
      <w:b/>
      <w:bCs/>
      <w:sz w:val="24"/>
      <w:szCs w:val="24"/>
    </w:rPr>
  </w:style>
  <w:style w:type="character" w:customStyle="1" w:styleId="143">
    <w:name w:val="标题 Char"/>
    <w:qFormat/>
    <w:uiPriority w:val="0"/>
    <w:rPr>
      <w:rFonts w:ascii="Cambria" w:hAnsi="Cambria"/>
      <w:b/>
      <w:kern w:val="2"/>
      <w:sz w:val="32"/>
      <w:szCs w:val="24"/>
    </w:rPr>
  </w:style>
  <w:style w:type="character" w:customStyle="1" w:styleId="144">
    <w:name w:val="批注主题 Char"/>
    <w:qFormat/>
    <w:uiPriority w:val="0"/>
    <w:rPr>
      <w:b/>
      <w:bCs/>
      <w:kern w:val="2"/>
      <w:sz w:val="21"/>
      <w:szCs w:val="24"/>
    </w:rPr>
  </w:style>
  <w:style w:type="character" w:customStyle="1" w:styleId="145">
    <w:name w:val="Char Char171"/>
    <w:qFormat/>
    <w:uiPriority w:val="0"/>
    <w:rPr>
      <w:rFonts w:ascii="宋体" w:hAnsi="Times New Roman" w:eastAsia="宋体"/>
      <w:b/>
      <w:sz w:val="28"/>
      <w:lang w:val="en-US" w:eastAsia="zh-CN" w:bidi="ar-SA"/>
    </w:rPr>
  </w:style>
  <w:style w:type="character" w:customStyle="1" w:styleId="146">
    <w:name w:val="Font Style134"/>
    <w:unhideWhenUsed/>
    <w:qFormat/>
    <w:uiPriority w:val="0"/>
    <w:rPr>
      <w:rFonts w:hint="eastAsia" w:ascii="宋体" w:hAnsi="宋体" w:eastAsia="宋体"/>
      <w:spacing w:val="20"/>
      <w:sz w:val="22"/>
    </w:rPr>
  </w:style>
  <w:style w:type="character" w:customStyle="1" w:styleId="147">
    <w:name w:val="标题 6 Char"/>
    <w:qFormat/>
    <w:uiPriority w:val="0"/>
    <w:rPr>
      <w:rFonts w:ascii="Arial" w:hAnsi="Arial" w:eastAsia="黑体"/>
      <w:b/>
      <w:bCs/>
      <w:sz w:val="24"/>
      <w:szCs w:val="24"/>
    </w:rPr>
  </w:style>
  <w:style w:type="character" w:customStyle="1" w:styleId="148">
    <w:name w:val="bds_nopic2"/>
    <w:qFormat/>
    <w:uiPriority w:val="0"/>
    <w:rPr>
      <w:rFonts w:ascii="Times New Roman" w:hAnsi="Times New Roman" w:eastAsia="宋体"/>
    </w:rPr>
  </w:style>
  <w:style w:type="character" w:customStyle="1" w:styleId="149">
    <w:name w:val="sort"/>
    <w:qFormat/>
    <w:uiPriority w:val="0"/>
    <w:rPr>
      <w:rFonts w:ascii="Times New Roman" w:hAnsi="Times New Roman" w:eastAsia="宋体"/>
      <w:color w:val="FFFFFF"/>
      <w:bdr w:val="single" w:color="auto" w:sz="24" w:space="0"/>
    </w:rPr>
  </w:style>
  <w:style w:type="character" w:customStyle="1" w:styleId="150">
    <w:name w:val="纯文本 Char2"/>
    <w:qFormat/>
    <w:uiPriority w:val="0"/>
    <w:rPr>
      <w:rFonts w:ascii="宋体" w:hAnsi="Courier New" w:eastAsia="宋体"/>
      <w:kern w:val="2"/>
      <w:sz w:val="21"/>
      <w:szCs w:val="21"/>
      <w:lang w:val="en-US" w:eastAsia="zh-CN" w:bidi="ar-SA"/>
    </w:rPr>
  </w:style>
  <w:style w:type="character" w:customStyle="1" w:styleId="151">
    <w:name w:val="sort1"/>
    <w:qFormat/>
    <w:uiPriority w:val="0"/>
    <w:rPr>
      <w:rFonts w:ascii="Times New Roman" w:hAnsi="Times New Roman" w:eastAsia="宋体"/>
    </w:rPr>
  </w:style>
  <w:style w:type="character" w:customStyle="1" w:styleId="152">
    <w:name w:val="Font Style126"/>
    <w:unhideWhenUsed/>
    <w:qFormat/>
    <w:uiPriority w:val="0"/>
    <w:rPr>
      <w:rFonts w:hint="eastAsia" w:ascii="宋体" w:hAnsi="宋体" w:eastAsia="宋体"/>
      <w:b/>
      <w:spacing w:val="-30"/>
      <w:sz w:val="28"/>
    </w:rPr>
  </w:style>
  <w:style w:type="character" w:customStyle="1" w:styleId="153">
    <w:name w:val="正文文本缩进 3 Char"/>
    <w:qFormat/>
    <w:uiPriority w:val="0"/>
    <w:rPr>
      <w:rFonts w:ascii="宋体" w:hAnsi="MS Sans Serif"/>
      <w:color w:val="000000"/>
      <w:sz w:val="24"/>
    </w:rPr>
  </w:style>
  <w:style w:type="character" w:customStyle="1" w:styleId="154">
    <w:name w:val="日期 Char"/>
    <w:qFormat/>
    <w:uiPriority w:val="0"/>
    <w:rPr>
      <w:kern w:val="2"/>
      <w:sz w:val="21"/>
      <w:szCs w:val="24"/>
    </w:rPr>
  </w:style>
  <w:style w:type="character" w:customStyle="1" w:styleId="155">
    <w:name w:val="Font Style116"/>
    <w:unhideWhenUsed/>
    <w:qFormat/>
    <w:uiPriority w:val="0"/>
    <w:rPr>
      <w:rFonts w:hint="eastAsia" w:ascii="宋体" w:hAnsi="宋体" w:eastAsia="宋体"/>
      <w:spacing w:val="-20"/>
      <w:sz w:val="24"/>
    </w:rPr>
  </w:style>
  <w:style w:type="character" w:customStyle="1" w:styleId="156">
    <w:name w:val="desc"/>
    <w:qFormat/>
    <w:uiPriority w:val="0"/>
    <w:rPr>
      <w:rFonts w:ascii="Times New Roman" w:hAnsi="Times New Roman" w:eastAsia="宋体"/>
      <w:color w:val="000000"/>
      <w:sz w:val="18"/>
      <w:szCs w:val="18"/>
    </w:rPr>
  </w:style>
  <w:style w:type="character" w:customStyle="1" w:styleId="157">
    <w:name w:val="lemmatitleh12"/>
    <w:qFormat/>
    <w:uiPriority w:val="0"/>
    <w:rPr>
      <w:rFonts w:ascii="Times New Roman" w:hAnsi="Times New Roman" w:eastAsia="宋体"/>
    </w:rPr>
  </w:style>
  <w:style w:type="character" w:customStyle="1" w:styleId="158">
    <w:name w:val="placard-notice"/>
    <w:qFormat/>
    <w:uiPriority w:val="0"/>
    <w:rPr>
      <w:sz w:val="18"/>
      <w:szCs w:val="18"/>
    </w:rPr>
  </w:style>
  <w:style w:type="character" w:customStyle="1" w:styleId="159">
    <w:name w:val="标题 8 Char"/>
    <w:qFormat/>
    <w:uiPriority w:val="0"/>
    <w:rPr>
      <w:rFonts w:ascii="Arial" w:hAnsi="Arial" w:eastAsia="黑体"/>
      <w:sz w:val="24"/>
      <w:szCs w:val="24"/>
    </w:rPr>
  </w:style>
  <w:style w:type="character" w:customStyle="1" w:styleId="160">
    <w:name w:val="样式2 字符"/>
    <w:link w:val="161"/>
    <w:qFormat/>
    <w:uiPriority w:val="0"/>
    <w:rPr>
      <w:rFonts w:ascii="仿宋_GB2312" w:hAnsi="Times New Roman" w:eastAsia="仿宋_GB2312"/>
      <w:kern w:val="2"/>
      <w:sz w:val="32"/>
      <w:szCs w:val="32"/>
    </w:rPr>
  </w:style>
  <w:style w:type="paragraph" w:customStyle="1" w:styleId="161">
    <w:name w:val="样式2"/>
    <w:basedOn w:val="1"/>
    <w:link w:val="160"/>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62">
    <w:name w:val="bds_more6"/>
    <w:qFormat/>
    <w:uiPriority w:val="0"/>
    <w:rPr>
      <w:rFonts w:hint="eastAsia" w:ascii="宋体" w:hAnsi="宋体" w:eastAsia="宋体" w:cs="宋体"/>
    </w:rPr>
  </w:style>
  <w:style w:type="character" w:customStyle="1" w:styleId="163">
    <w:name w:val="Font Style131"/>
    <w:unhideWhenUsed/>
    <w:qFormat/>
    <w:uiPriority w:val="0"/>
    <w:rPr>
      <w:rFonts w:hint="eastAsia" w:ascii="Times New Roman" w:hAnsi="Times New Roman" w:eastAsia="Times New Roman"/>
      <w:sz w:val="18"/>
    </w:rPr>
  </w:style>
  <w:style w:type="character" w:customStyle="1" w:styleId="164">
    <w:name w:val="Char Char15"/>
    <w:qFormat/>
    <w:uiPriority w:val="0"/>
    <w:rPr>
      <w:b/>
      <w:bCs/>
      <w:sz w:val="24"/>
      <w:szCs w:val="24"/>
    </w:rPr>
  </w:style>
  <w:style w:type="character" w:customStyle="1" w:styleId="165">
    <w:name w:val="bds_more7"/>
    <w:qFormat/>
    <w:uiPriority w:val="0"/>
    <w:rPr>
      <w:rFonts w:ascii="Times New Roman" w:hAnsi="Times New Roman" w:eastAsia="宋体"/>
    </w:rPr>
  </w:style>
  <w:style w:type="character" w:customStyle="1" w:styleId="166">
    <w:name w:val="批注文字 Char Char"/>
    <w:qFormat/>
    <w:uiPriority w:val="0"/>
    <w:rPr>
      <w:kern w:val="2"/>
      <w:sz w:val="21"/>
      <w:szCs w:val="24"/>
      <w:lang w:bidi="ar-SA"/>
    </w:rPr>
  </w:style>
  <w:style w:type="character" w:customStyle="1" w:styleId="167">
    <w:name w:val="sidecatalog-index1"/>
    <w:qFormat/>
    <w:uiPriority w:val="0"/>
    <w:rPr>
      <w:rFonts w:ascii="Arial" w:hAnsi="Arial" w:eastAsia="宋体" w:cs="Arial"/>
      <w:b/>
      <w:color w:val="999999"/>
      <w:sz w:val="21"/>
      <w:szCs w:val="21"/>
    </w:rPr>
  </w:style>
  <w:style w:type="character" w:customStyle="1" w:styleId="168">
    <w:name w:val="10"/>
    <w:qFormat/>
    <w:uiPriority w:val="0"/>
    <w:rPr>
      <w:rFonts w:hint="default" w:ascii="Times New Roman" w:hAnsi="Times New Roman" w:cs="Times New Roman"/>
    </w:rPr>
  </w:style>
  <w:style w:type="character" w:customStyle="1" w:styleId="169">
    <w:name w:val="sidecatalog-index2"/>
    <w:qFormat/>
    <w:uiPriority w:val="0"/>
    <w:rPr>
      <w:rFonts w:ascii="Arail" w:hAnsi="Arail" w:eastAsia="Arail" w:cs="Arail"/>
      <w:color w:val="999999"/>
      <w:sz w:val="21"/>
      <w:szCs w:val="21"/>
    </w:rPr>
  </w:style>
  <w:style w:type="character" w:customStyle="1" w:styleId="170">
    <w:name w:val="plus"/>
    <w:qFormat/>
    <w:uiPriority w:val="0"/>
    <w:rPr>
      <w:rFonts w:ascii="Times New Roman" w:hAnsi="Times New Roman" w:eastAsia="宋体"/>
      <w:b/>
      <w:vanish/>
      <w:color w:val="1F8DEF"/>
      <w:sz w:val="24"/>
      <w:szCs w:val="24"/>
    </w:rPr>
  </w:style>
  <w:style w:type="character" w:customStyle="1" w:styleId="171">
    <w:name w:val="标题 Char1"/>
    <w:qFormat/>
    <w:uiPriority w:val="0"/>
    <w:rPr>
      <w:rFonts w:ascii="Cambria" w:hAnsi="Cambria" w:eastAsia="宋体" w:cs="Times New Roman"/>
      <w:b/>
      <w:bCs/>
      <w:sz w:val="32"/>
      <w:szCs w:val="32"/>
    </w:rPr>
  </w:style>
  <w:style w:type="character" w:customStyle="1" w:styleId="172">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73">
    <w:name w:val="页脚 Char"/>
    <w:qFormat/>
    <w:uiPriority w:val="0"/>
    <w:rPr>
      <w:kern w:val="2"/>
      <w:sz w:val="18"/>
      <w:szCs w:val="18"/>
    </w:rPr>
  </w:style>
  <w:style w:type="character" w:customStyle="1" w:styleId="174">
    <w:name w:val="样式2 Char Char"/>
    <w:qFormat/>
    <w:uiPriority w:val="0"/>
    <w:rPr>
      <w:rFonts w:eastAsia="宋体"/>
      <w:kern w:val="2"/>
      <w:sz w:val="18"/>
      <w:szCs w:val="18"/>
      <w:lang w:val="en-US" w:eastAsia="zh-CN" w:bidi="ar-SA"/>
    </w:rPr>
  </w:style>
  <w:style w:type="character" w:customStyle="1" w:styleId="175">
    <w:name w:val="p0 Char"/>
    <w:link w:val="176"/>
    <w:qFormat/>
    <w:uiPriority w:val="0"/>
    <w:rPr>
      <w:rFonts w:eastAsia="宋体"/>
      <w:sz w:val="21"/>
      <w:szCs w:val="21"/>
      <w:lang w:val="en-US" w:eastAsia="zh-CN" w:bidi="ar-SA"/>
    </w:rPr>
  </w:style>
  <w:style w:type="paragraph" w:customStyle="1" w:styleId="176">
    <w:name w:val="p0"/>
    <w:basedOn w:val="1"/>
    <w:link w:val="175"/>
    <w:qFormat/>
    <w:uiPriority w:val="0"/>
    <w:pPr>
      <w:widowControl/>
    </w:pPr>
    <w:rPr>
      <w:kern w:val="0"/>
      <w:szCs w:val="21"/>
    </w:rPr>
  </w:style>
  <w:style w:type="character" w:customStyle="1" w:styleId="177">
    <w:name w:val="Font Style117"/>
    <w:unhideWhenUsed/>
    <w:qFormat/>
    <w:uiPriority w:val="0"/>
    <w:rPr>
      <w:rFonts w:hint="eastAsia" w:ascii="宋体" w:hAnsi="宋体" w:eastAsia="宋体"/>
      <w:spacing w:val="20"/>
      <w:sz w:val="24"/>
    </w:rPr>
  </w:style>
  <w:style w:type="paragraph" w:customStyle="1" w:styleId="178">
    <w:name w:val="Style59"/>
    <w:basedOn w:val="1"/>
    <w:unhideWhenUsed/>
    <w:qFormat/>
    <w:uiPriority w:val="0"/>
  </w:style>
  <w:style w:type="paragraph" w:customStyle="1" w:styleId="179">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8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1">
    <w:name w:val="Char Char1 Char Char Char Char Char1 Char Char Char Char"/>
    <w:basedOn w:val="17"/>
    <w:qFormat/>
    <w:uiPriority w:val="0"/>
    <w:rPr>
      <w:rFonts w:ascii="Tahoma" w:hAnsi="Tahoma"/>
    </w:rPr>
  </w:style>
  <w:style w:type="paragraph" w:customStyle="1" w:styleId="182">
    <w:name w:val="默认段落字体 Para Char Char Char Char Char Char Char Char Char Char Char Char Char Char Char Char Char Char Char"/>
    <w:basedOn w:val="1"/>
    <w:qFormat/>
    <w:uiPriority w:val="0"/>
  </w:style>
  <w:style w:type="paragraph" w:customStyle="1" w:styleId="183">
    <w:name w:val="标题3"/>
    <w:basedOn w:val="6"/>
    <w:qFormat/>
    <w:uiPriority w:val="0"/>
    <w:pPr>
      <w:spacing w:beforeLines="50" w:afterLines="50" w:line="400" w:lineRule="exact"/>
      <w:jc w:val="both"/>
    </w:pPr>
    <w:rPr>
      <w:rFonts w:ascii="宋体" w:hAnsi="宋体"/>
      <w:kern w:val="32"/>
      <w:szCs w:val="32"/>
    </w:rPr>
  </w:style>
  <w:style w:type="paragraph" w:customStyle="1" w:styleId="184">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5">
    <w:name w:val="Style48"/>
    <w:basedOn w:val="1"/>
    <w:unhideWhenUsed/>
    <w:qFormat/>
    <w:uiPriority w:val="0"/>
    <w:pPr>
      <w:spacing w:line="542" w:lineRule="exact"/>
      <w:jc w:val="right"/>
    </w:pPr>
  </w:style>
  <w:style w:type="paragraph" w:customStyle="1" w:styleId="186">
    <w:name w:val="Style15"/>
    <w:basedOn w:val="1"/>
    <w:unhideWhenUsed/>
    <w:qFormat/>
    <w:uiPriority w:val="0"/>
    <w:pPr>
      <w:spacing w:line="557" w:lineRule="exact"/>
      <w:ind w:firstLine="672"/>
    </w:pPr>
  </w:style>
  <w:style w:type="paragraph" w:customStyle="1" w:styleId="187">
    <w:name w:val="Style78"/>
    <w:basedOn w:val="1"/>
    <w:unhideWhenUsed/>
    <w:qFormat/>
    <w:uiPriority w:val="0"/>
  </w:style>
  <w:style w:type="paragraph" w:customStyle="1" w:styleId="188">
    <w:name w:val="Style60"/>
    <w:basedOn w:val="1"/>
    <w:unhideWhenUsed/>
    <w:qFormat/>
    <w:uiPriority w:val="0"/>
    <w:pPr>
      <w:spacing w:line="566" w:lineRule="exact"/>
    </w:pPr>
  </w:style>
  <w:style w:type="paragraph" w:customStyle="1" w:styleId="189">
    <w:name w:val="Style21"/>
    <w:basedOn w:val="1"/>
    <w:unhideWhenUsed/>
    <w:qFormat/>
    <w:uiPriority w:val="0"/>
    <w:pPr>
      <w:spacing w:line="566" w:lineRule="exact"/>
      <w:ind w:firstLine="682"/>
    </w:pPr>
  </w:style>
  <w:style w:type="paragraph" w:customStyle="1" w:styleId="190">
    <w:name w:val="Style46"/>
    <w:basedOn w:val="1"/>
    <w:unhideWhenUsed/>
    <w:qFormat/>
    <w:uiPriority w:val="0"/>
    <w:pPr>
      <w:spacing w:line="672" w:lineRule="exact"/>
    </w:pPr>
  </w:style>
  <w:style w:type="paragraph" w:customStyle="1" w:styleId="191">
    <w:name w:val="Style12"/>
    <w:basedOn w:val="1"/>
    <w:unhideWhenUsed/>
    <w:qFormat/>
    <w:uiPriority w:val="0"/>
    <w:pPr>
      <w:spacing w:line="564" w:lineRule="exact"/>
      <w:ind w:hanging="115"/>
    </w:pPr>
  </w:style>
  <w:style w:type="paragraph" w:customStyle="1" w:styleId="192">
    <w:name w:val="Style50"/>
    <w:basedOn w:val="1"/>
    <w:unhideWhenUsed/>
    <w:qFormat/>
    <w:uiPriority w:val="0"/>
  </w:style>
  <w:style w:type="paragraph" w:customStyle="1" w:styleId="193">
    <w:name w:val="1 Char Char Char Char"/>
    <w:basedOn w:val="1"/>
    <w:qFormat/>
    <w:uiPriority w:val="0"/>
  </w:style>
  <w:style w:type="paragraph" w:customStyle="1" w:styleId="194">
    <w:name w:val="修订1"/>
    <w:qFormat/>
    <w:uiPriority w:val="0"/>
    <w:rPr>
      <w:rFonts w:ascii="Times New Roman" w:hAnsi="Times New Roman" w:eastAsia="宋体" w:cs="Times New Roman"/>
      <w:kern w:val="2"/>
      <w:sz w:val="21"/>
      <w:szCs w:val="24"/>
      <w:lang w:val="en-US" w:eastAsia="zh-CN" w:bidi="ar-SA"/>
    </w:rPr>
  </w:style>
  <w:style w:type="paragraph" w:customStyle="1" w:styleId="195">
    <w:name w:val="Style63"/>
    <w:basedOn w:val="1"/>
    <w:unhideWhenUsed/>
    <w:qFormat/>
    <w:uiPriority w:val="0"/>
    <w:pPr>
      <w:spacing w:line="564" w:lineRule="exact"/>
      <w:ind w:firstLine="682"/>
    </w:pPr>
  </w:style>
  <w:style w:type="paragraph" w:customStyle="1" w:styleId="196">
    <w:name w:val="Style5"/>
    <w:basedOn w:val="1"/>
    <w:unhideWhenUsed/>
    <w:qFormat/>
    <w:uiPriority w:val="0"/>
  </w:style>
  <w:style w:type="paragraph" w:customStyle="1" w:styleId="197">
    <w:name w:val="Style58"/>
    <w:basedOn w:val="1"/>
    <w:unhideWhenUsed/>
    <w:qFormat/>
    <w:uiPriority w:val="0"/>
    <w:pPr>
      <w:spacing w:line="413" w:lineRule="exact"/>
    </w:pPr>
  </w:style>
  <w:style w:type="paragraph" w:customStyle="1" w:styleId="19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9">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200">
    <w:name w:val="Style80"/>
    <w:basedOn w:val="1"/>
    <w:unhideWhenUsed/>
    <w:qFormat/>
    <w:uiPriority w:val="0"/>
  </w:style>
  <w:style w:type="paragraph" w:customStyle="1" w:styleId="201">
    <w:name w:val="Style61"/>
    <w:basedOn w:val="1"/>
    <w:unhideWhenUsed/>
    <w:qFormat/>
    <w:uiPriority w:val="0"/>
  </w:style>
  <w:style w:type="paragraph" w:customStyle="1" w:styleId="202">
    <w:name w:val="修订2"/>
    <w:qFormat/>
    <w:uiPriority w:val="0"/>
    <w:rPr>
      <w:rFonts w:ascii="Times New Roman" w:hAnsi="Times New Roman" w:eastAsia="宋体" w:cs="Times New Roman"/>
      <w:kern w:val="2"/>
      <w:sz w:val="21"/>
      <w:szCs w:val="24"/>
      <w:lang w:val="en-US" w:eastAsia="zh-CN" w:bidi="ar-SA"/>
    </w:rPr>
  </w:style>
  <w:style w:type="paragraph" w:customStyle="1" w:styleId="203">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4">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5">
    <w:name w:val="Style4"/>
    <w:basedOn w:val="1"/>
    <w:unhideWhenUsed/>
    <w:qFormat/>
    <w:uiPriority w:val="0"/>
  </w:style>
  <w:style w:type="paragraph" w:customStyle="1" w:styleId="206">
    <w:name w:val="Style29"/>
    <w:basedOn w:val="1"/>
    <w:unhideWhenUsed/>
    <w:qFormat/>
    <w:uiPriority w:val="0"/>
    <w:pPr>
      <w:spacing w:line="547" w:lineRule="exact"/>
      <w:ind w:firstLine="547"/>
    </w:pPr>
  </w:style>
  <w:style w:type="paragraph" w:customStyle="1" w:styleId="207">
    <w:name w:val="Char1 Char Char Char 字元 Char Char 字元 Char 字元 Char1 Char Char Char"/>
    <w:basedOn w:val="1"/>
    <w:qFormat/>
    <w:uiPriority w:val="0"/>
    <w:rPr>
      <w:szCs w:val="20"/>
    </w:rPr>
  </w:style>
  <w:style w:type="paragraph" w:customStyle="1" w:styleId="208">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9">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10">
    <w:name w:val="列出段落3"/>
    <w:basedOn w:val="1"/>
    <w:qFormat/>
    <w:uiPriority w:val="0"/>
    <w:pPr>
      <w:ind w:firstLine="420" w:firstLineChars="200"/>
    </w:pPr>
    <w:rPr>
      <w:rFonts w:cs="Calibri"/>
      <w:szCs w:val="21"/>
    </w:rPr>
  </w:style>
  <w:style w:type="paragraph" w:customStyle="1" w:styleId="211">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12">
    <w:name w:val="正文_57_0"/>
    <w:basedOn w:val="213"/>
    <w:qFormat/>
    <w:uiPriority w:val="0"/>
    <w:rPr>
      <w:rFonts w:ascii="Calibri" w:hAnsi="Calibri" w:cs="宋体"/>
      <w:szCs w:val="21"/>
    </w:rPr>
  </w:style>
  <w:style w:type="paragraph" w:customStyle="1" w:styleId="213">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4">
    <w:name w:val="Style74"/>
    <w:basedOn w:val="1"/>
    <w:unhideWhenUsed/>
    <w:qFormat/>
    <w:uiPriority w:val="0"/>
    <w:pPr>
      <w:spacing w:line="437" w:lineRule="exact"/>
    </w:pPr>
  </w:style>
  <w:style w:type="paragraph" w:customStyle="1" w:styleId="215">
    <w:name w:val="附录标识"/>
    <w:basedOn w:val="208"/>
    <w:qFormat/>
    <w:uiPriority w:val="0"/>
    <w:pPr>
      <w:tabs>
        <w:tab w:val="left" w:pos="6405"/>
      </w:tabs>
      <w:spacing w:after="200"/>
    </w:pPr>
    <w:rPr>
      <w:sz w:val="21"/>
    </w:rPr>
  </w:style>
  <w:style w:type="paragraph" w:customStyle="1" w:styleId="216">
    <w:name w:val="Style81"/>
    <w:basedOn w:val="1"/>
    <w:unhideWhenUsed/>
    <w:qFormat/>
    <w:uiPriority w:val="0"/>
    <w:pPr>
      <w:spacing w:line="547" w:lineRule="exact"/>
    </w:pPr>
  </w:style>
  <w:style w:type="paragraph" w:customStyle="1" w:styleId="217">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8">
    <w:name w:val="NO3"/>
    <w:basedOn w:val="1"/>
    <w:qFormat/>
    <w:uiPriority w:val="0"/>
    <w:pPr>
      <w:tabs>
        <w:tab w:val="left" w:pos="907"/>
      </w:tabs>
      <w:spacing w:line="360" w:lineRule="auto"/>
    </w:pPr>
    <w:rPr>
      <w:rFonts w:ascii="宋体" w:hAnsi="宋体"/>
      <w:sz w:val="24"/>
    </w:rPr>
  </w:style>
  <w:style w:type="paragraph" w:customStyle="1" w:styleId="219">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20">
    <w:name w:val="Style73"/>
    <w:basedOn w:val="1"/>
    <w:unhideWhenUsed/>
    <w:qFormat/>
    <w:uiPriority w:val="0"/>
    <w:pPr>
      <w:spacing w:line="538" w:lineRule="exact"/>
      <w:ind w:firstLine="533"/>
    </w:pPr>
  </w:style>
  <w:style w:type="paragraph" w:customStyle="1" w:styleId="221">
    <w:name w:val="Style11"/>
    <w:basedOn w:val="1"/>
    <w:unhideWhenUsed/>
    <w:qFormat/>
    <w:uiPriority w:val="0"/>
    <w:pPr>
      <w:spacing w:line="559" w:lineRule="exact"/>
      <w:ind w:firstLine="590"/>
    </w:pPr>
  </w:style>
  <w:style w:type="paragraph" w:customStyle="1" w:styleId="222">
    <w:name w:val="Style16"/>
    <w:basedOn w:val="1"/>
    <w:unhideWhenUsed/>
    <w:qFormat/>
    <w:uiPriority w:val="0"/>
    <w:pPr>
      <w:jc w:val="right"/>
    </w:pPr>
  </w:style>
  <w:style w:type="paragraph" w:customStyle="1" w:styleId="223">
    <w:name w:val="Style52"/>
    <w:basedOn w:val="1"/>
    <w:unhideWhenUsed/>
    <w:qFormat/>
    <w:uiPriority w:val="0"/>
    <w:pPr>
      <w:spacing w:line="682" w:lineRule="exact"/>
      <w:ind w:firstLine="557"/>
    </w:pPr>
  </w:style>
  <w:style w:type="paragraph" w:customStyle="1" w:styleId="224">
    <w:name w:val="Style72"/>
    <w:basedOn w:val="1"/>
    <w:unhideWhenUsed/>
    <w:qFormat/>
    <w:uiPriority w:val="0"/>
  </w:style>
  <w:style w:type="paragraph" w:customStyle="1" w:styleId="225">
    <w:name w:val="Char Char Char"/>
    <w:basedOn w:val="1"/>
    <w:qFormat/>
    <w:uiPriority w:val="0"/>
    <w:rPr>
      <w:rFonts w:ascii="宋体" w:hAnsi="宋体"/>
      <w:b/>
      <w:sz w:val="28"/>
      <w:szCs w:val="28"/>
    </w:rPr>
  </w:style>
  <w:style w:type="paragraph" w:customStyle="1" w:styleId="226">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8">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9">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30">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31">
    <w:name w:val="Style24"/>
    <w:basedOn w:val="1"/>
    <w:unhideWhenUsed/>
    <w:qFormat/>
    <w:uiPriority w:val="0"/>
  </w:style>
  <w:style w:type="paragraph" w:customStyle="1" w:styleId="232">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3">
    <w:name w:val="Style54"/>
    <w:basedOn w:val="1"/>
    <w:unhideWhenUsed/>
    <w:qFormat/>
    <w:uiPriority w:val="0"/>
  </w:style>
  <w:style w:type="paragraph" w:customStyle="1" w:styleId="234">
    <w:name w:val="Style34"/>
    <w:basedOn w:val="1"/>
    <w:unhideWhenUsed/>
    <w:qFormat/>
    <w:uiPriority w:val="0"/>
    <w:pPr>
      <w:spacing w:line="375" w:lineRule="exact"/>
    </w:pPr>
  </w:style>
  <w:style w:type="paragraph" w:customStyle="1" w:styleId="235">
    <w:name w:val="Style56"/>
    <w:basedOn w:val="1"/>
    <w:unhideWhenUsed/>
    <w:qFormat/>
    <w:uiPriority w:val="0"/>
  </w:style>
  <w:style w:type="paragraph" w:customStyle="1" w:styleId="236">
    <w:name w:val="Style8"/>
    <w:basedOn w:val="1"/>
    <w:unhideWhenUsed/>
    <w:qFormat/>
    <w:uiPriority w:val="0"/>
    <w:pPr>
      <w:spacing w:line="566" w:lineRule="exact"/>
      <w:jc w:val="center"/>
    </w:pPr>
  </w:style>
  <w:style w:type="paragraph" w:customStyle="1" w:styleId="237">
    <w:name w:val="列表段落1"/>
    <w:basedOn w:val="1"/>
    <w:qFormat/>
    <w:uiPriority w:val="0"/>
    <w:pPr>
      <w:ind w:firstLine="420" w:firstLineChars="200"/>
    </w:pPr>
    <w:rPr>
      <w:rFonts w:cs="Calibri"/>
      <w:szCs w:val="21"/>
    </w:rPr>
  </w:style>
  <w:style w:type="paragraph" w:customStyle="1" w:styleId="238">
    <w:name w:val="Style10"/>
    <w:basedOn w:val="1"/>
    <w:unhideWhenUsed/>
    <w:qFormat/>
    <w:uiPriority w:val="0"/>
    <w:pPr>
      <w:spacing w:line="538" w:lineRule="exact"/>
    </w:pPr>
  </w:style>
  <w:style w:type="paragraph" w:customStyle="1" w:styleId="239">
    <w:name w:val="样式 标题 2 + 宋体 五号 行距: 单倍行距"/>
    <w:basedOn w:val="7"/>
    <w:qFormat/>
    <w:uiPriority w:val="0"/>
    <w:pPr>
      <w:tabs>
        <w:tab w:val="left" w:pos="2175"/>
      </w:tabs>
      <w:adjustRightInd w:val="0"/>
      <w:spacing w:before="260" w:after="260" w:line="240" w:lineRule="auto"/>
      <w:ind w:left="2175" w:hanging="1275"/>
      <w:textAlignment w:val="baseline"/>
    </w:pPr>
    <w:rPr>
      <w:rFonts w:ascii="宋体" w:hAnsi="宋体"/>
      <w:kern w:val="0"/>
      <w:szCs w:val="20"/>
    </w:rPr>
  </w:style>
  <w:style w:type="paragraph" w:customStyle="1" w:styleId="240">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1">
    <w:name w:val="Char1 Char Char Char Char Char Char Char Char Char1"/>
    <w:basedOn w:val="1"/>
    <w:qFormat/>
    <w:uiPriority w:val="0"/>
    <w:rPr>
      <w:szCs w:val="20"/>
    </w:rPr>
  </w:style>
  <w:style w:type="paragraph" w:customStyle="1" w:styleId="242">
    <w:name w:val="Style67"/>
    <w:basedOn w:val="1"/>
    <w:unhideWhenUsed/>
    <w:qFormat/>
    <w:uiPriority w:val="0"/>
    <w:pPr>
      <w:spacing w:line="566" w:lineRule="exact"/>
      <w:ind w:firstLine="552"/>
    </w:pPr>
  </w:style>
  <w:style w:type="paragraph" w:customStyle="1" w:styleId="243">
    <w:name w:val="Style69"/>
    <w:basedOn w:val="1"/>
    <w:unhideWhenUsed/>
    <w:qFormat/>
    <w:uiPriority w:val="0"/>
    <w:pPr>
      <w:spacing w:line="557" w:lineRule="exact"/>
      <w:ind w:firstLine="1666"/>
    </w:pPr>
  </w:style>
  <w:style w:type="paragraph" w:customStyle="1" w:styleId="244">
    <w:name w:val="标题2"/>
    <w:basedOn w:val="46"/>
    <w:qFormat/>
    <w:uiPriority w:val="0"/>
    <w:pPr>
      <w:spacing w:after="240"/>
      <w:jc w:val="left"/>
    </w:pPr>
    <w:rPr>
      <w:sz w:val="30"/>
    </w:rPr>
  </w:style>
  <w:style w:type="paragraph" w:customStyle="1" w:styleId="245">
    <w:name w:val="Style9"/>
    <w:basedOn w:val="1"/>
    <w:unhideWhenUsed/>
    <w:qFormat/>
    <w:uiPriority w:val="0"/>
  </w:style>
  <w:style w:type="paragraph" w:customStyle="1" w:styleId="246">
    <w:name w:val="Style28"/>
    <w:basedOn w:val="1"/>
    <w:unhideWhenUsed/>
    <w:qFormat/>
    <w:uiPriority w:val="0"/>
    <w:pPr>
      <w:spacing w:line="552" w:lineRule="exact"/>
      <w:ind w:firstLine="547"/>
    </w:pPr>
  </w:style>
  <w:style w:type="paragraph" w:customStyle="1" w:styleId="247">
    <w:name w:val="Style42"/>
    <w:basedOn w:val="1"/>
    <w:unhideWhenUsed/>
    <w:qFormat/>
    <w:uiPriority w:val="0"/>
    <w:pPr>
      <w:spacing w:line="542" w:lineRule="exact"/>
      <w:ind w:firstLine="547"/>
    </w:pPr>
  </w:style>
  <w:style w:type="paragraph" w:customStyle="1" w:styleId="248">
    <w:name w:val="Style65"/>
    <w:basedOn w:val="1"/>
    <w:unhideWhenUsed/>
    <w:qFormat/>
    <w:uiPriority w:val="0"/>
  </w:style>
  <w:style w:type="paragraph" w:customStyle="1" w:styleId="249">
    <w:name w:val="Char2"/>
    <w:basedOn w:val="1"/>
    <w:qFormat/>
    <w:uiPriority w:val="0"/>
    <w:pPr>
      <w:tabs>
        <w:tab w:val="left" w:pos="360"/>
      </w:tabs>
      <w:ind w:left="360" w:hanging="360" w:hangingChars="200"/>
    </w:pPr>
    <w:rPr>
      <w:sz w:val="24"/>
    </w:rPr>
  </w:style>
  <w:style w:type="paragraph" w:customStyle="1" w:styleId="250">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51">
    <w:name w:val="_Style 39"/>
    <w:basedOn w:val="240"/>
    <w:qFormat/>
    <w:uiPriority w:val="0"/>
  </w:style>
  <w:style w:type="paragraph" w:customStyle="1" w:styleId="252">
    <w:name w:val="Style76"/>
    <w:basedOn w:val="1"/>
    <w:unhideWhenUsed/>
    <w:qFormat/>
    <w:uiPriority w:val="0"/>
  </w:style>
  <w:style w:type="paragraph" w:customStyle="1" w:styleId="253">
    <w:name w:val="Style47"/>
    <w:basedOn w:val="1"/>
    <w:unhideWhenUsed/>
    <w:qFormat/>
    <w:uiPriority w:val="0"/>
  </w:style>
  <w:style w:type="paragraph" w:customStyle="1" w:styleId="254">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5">
    <w:name w:val="1"/>
    <w:basedOn w:val="1"/>
    <w:qFormat/>
    <w:uiPriority w:val="0"/>
    <w:pPr>
      <w:spacing w:afterLines="50" w:line="360" w:lineRule="auto"/>
    </w:pPr>
    <w:rPr>
      <w:rFonts w:ascii="宋体" w:hAnsi="宋体"/>
      <w:b/>
      <w:sz w:val="30"/>
      <w:szCs w:val="21"/>
    </w:rPr>
  </w:style>
  <w:style w:type="paragraph" w:customStyle="1" w:styleId="256">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7">
    <w:name w:val="Char Char1 Char Char Char Char Char Char Char"/>
    <w:basedOn w:val="1"/>
    <w:qFormat/>
    <w:uiPriority w:val="0"/>
    <w:pPr>
      <w:widowControl/>
      <w:spacing w:after="160" w:line="240" w:lineRule="exact"/>
      <w:jc w:val="left"/>
    </w:pPr>
  </w:style>
  <w:style w:type="paragraph" w:customStyle="1" w:styleId="258">
    <w:name w:val="Style68"/>
    <w:basedOn w:val="1"/>
    <w:unhideWhenUsed/>
    <w:qFormat/>
    <w:uiPriority w:val="0"/>
    <w:pPr>
      <w:spacing w:line="547" w:lineRule="exact"/>
    </w:pPr>
  </w:style>
  <w:style w:type="paragraph" w:customStyle="1" w:styleId="259">
    <w:name w:val="Style62"/>
    <w:basedOn w:val="1"/>
    <w:unhideWhenUsed/>
    <w:qFormat/>
    <w:uiPriority w:val="0"/>
  </w:style>
  <w:style w:type="paragraph" w:customStyle="1" w:styleId="260">
    <w:name w:val="Style64"/>
    <w:basedOn w:val="1"/>
    <w:unhideWhenUsed/>
    <w:qFormat/>
    <w:uiPriority w:val="0"/>
  </w:style>
  <w:style w:type="paragraph" w:customStyle="1" w:styleId="261">
    <w:name w:val="Style70"/>
    <w:basedOn w:val="1"/>
    <w:unhideWhenUsed/>
    <w:qFormat/>
    <w:uiPriority w:val="0"/>
    <w:pPr>
      <w:spacing w:line="549" w:lineRule="exact"/>
      <w:ind w:firstLine="686"/>
    </w:pPr>
  </w:style>
  <w:style w:type="paragraph" w:customStyle="1" w:styleId="262">
    <w:name w:val="列出段落11"/>
    <w:basedOn w:val="1"/>
    <w:qFormat/>
    <w:uiPriority w:val="99"/>
    <w:pPr>
      <w:ind w:firstLine="420" w:firstLineChars="200"/>
    </w:pPr>
  </w:style>
  <w:style w:type="paragraph" w:customStyle="1" w:styleId="263">
    <w:name w:val="Style53"/>
    <w:basedOn w:val="1"/>
    <w:unhideWhenUsed/>
    <w:qFormat/>
    <w:uiPriority w:val="0"/>
    <w:pPr>
      <w:spacing w:line="533" w:lineRule="exact"/>
      <w:ind w:firstLine="581"/>
    </w:pPr>
  </w:style>
  <w:style w:type="paragraph" w:customStyle="1" w:styleId="264">
    <w:name w:val="p16"/>
    <w:basedOn w:val="1"/>
    <w:qFormat/>
    <w:uiPriority w:val="0"/>
    <w:pPr>
      <w:widowControl/>
      <w:jc w:val="left"/>
    </w:pPr>
    <w:rPr>
      <w:kern w:val="0"/>
      <w:szCs w:val="21"/>
    </w:rPr>
  </w:style>
  <w:style w:type="paragraph" w:customStyle="1" w:styleId="265">
    <w:name w:val="Char1 Char Char Char1"/>
    <w:basedOn w:val="1"/>
    <w:qFormat/>
    <w:uiPriority w:val="0"/>
    <w:pPr>
      <w:widowControl/>
      <w:spacing w:after="160" w:line="240" w:lineRule="exact"/>
      <w:jc w:val="left"/>
    </w:pPr>
    <w:rPr>
      <w:kern w:val="0"/>
      <w:sz w:val="24"/>
      <w:szCs w:val="20"/>
    </w:rPr>
  </w:style>
  <w:style w:type="paragraph" w:customStyle="1" w:styleId="266">
    <w:name w:val="Style45"/>
    <w:basedOn w:val="1"/>
    <w:unhideWhenUsed/>
    <w:qFormat/>
    <w:uiPriority w:val="0"/>
  </w:style>
  <w:style w:type="paragraph" w:customStyle="1" w:styleId="267">
    <w:name w:val="Style41"/>
    <w:basedOn w:val="1"/>
    <w:unhideWhenUsed/>
    <w:qFormat/>
    <w:uiPriority w:val="0"/>
    <w:pPr>
      <w:spacing w:line="542" w:lineRule="exact"/>
      <w:ind w:firstLine="125"/>
    </w:pPr>
  </w:style>
  <w:style w:type="paragraph" w:customStyle="1" w:styleId="268">
    <w:name w:val="标题 1 +"/>
    <w:basedOn w:val="6"/>
    <w:next w:val="1"/>
    <w:qFormat/>
    <w:uiPriority w:val="0"/>
    <w:pPr>
      <w:keepLines/>
      <w:spacing w:line="600" w:lineRule="auto"/>
    </w:pPr>
    <w:rPr>
      <w:rFonts w:eastAsia="黑体"/>
      <w:kern w:val="0"/>
      <w:szCs w:val="32"/>
    </w:rPr>
  </w:style>
  <w:style w:type="paragraph" w:customStyle="1" w:styleId="269">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70">
    <w:name w:val="Style44"/>
    <w:basedOn w:val="1"/>
    <w:unhideWhenUsed/>
    <w:qFormat/>
    <w:uiPriority w:val="0"/>
  </w:style>
  <w:style w:type="paragraph" w:customStyle="1" w:styleId="271">
    <w:name w:val="Style77"/>
    <w:basedOn w:val="1"/>
    <w:unhideWhenUsed/>
    <w:qFormat/>
    <w:uiPriority w:val="0"/>
  </w:style>
  <w:style w:type="paragraph" w:customStyle="1" w:styleId="272">
    <w:name w:val="_Style 284"/>
    <w:basedOn w:val="1"/>
    <w:next w:val="203"/>
    <w:qFormat/>
    <w:uiPriority w:val="0"/>
    <w:pPr>
      <w:ind w:left="720"/>
    </w:pPr>
    <w:rPr>
      <w:rFonts w:cs="Calibri"/>
      <w:szCs w:val="22"/>
    </w:rPr>
  </w:style>
  <w:style w:type="paragraph" w:customStyle="1" w:styleId="273">
    <w:name w:val="Char Char Char1"/>
    <w:basedOn w:val="1"/>
    <w:qFormat/>
    <w:uiPriority w:val="0"/>
    <w:rPr>
      <w:rFonts w:ascii="宋体" w:hAnsi="宋体"/>
      <w:b/>
      <w:sz w:val="28"/>
      <w:szCs w:val="28"/>
    </w:rPr>
  </w:style>
  <w:style w:type="paragraph" w:customStyle="1" w:styleId="274">
    <w:name w:val="Style71"/>
    <w:basedOn w:val="1"/>
    <w:unhideWhenUsed/>
    <w:qFormat/>
    <w:uiPriority w:val="0"/>
    <w:pPr>
      <w:spacing w:line="538" w:lineRule="exact"/>
      <w:ind w:firstLine="101"/>
    </w:pPr>
  </w:style>
  <w:style w:type="paragraph" w:customStyle="1" w:styleId="275">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6">
    <w:name w:val="Char Char1 Char Char Char"/>
    <w:basedOn w:val="1"/>
    <w:qFormat/>
    <w:uiPriority w:val="0"/>
    <w:rPr>
      <w:kern w:val="0"/>
      <w:sz w:val="20"/>
      <w:szCs w:val="20"/>
    </w:rPr>
  </w:style>
  <w:style w:type="paragraph" w:customStyle="1" w:styleId="277">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8">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9">
    <w:name w:val="Style36"/>
    <w:basedOn w:val="1"/>
    <w:unhideWhenUsed/>
    <w:qFormat/>
    <w:uiPriority w:val="0"/>
  </w:style>
  <w:style w:type="paragraph" w:customStyle="1" w:styleId="280">
    <w:name w:val="列出段落2"/>
    <w:basedOn w:val="1"/>
    <w:qFormat/>
    <w:uiPriority w:val="0"/>
    <w:pPr>
      <w:ind w:firstLine="420" w:firstLineChars="200"/>
    </w:pPr>
    <w:rPr>
      <w:szCs w:val="22"/>
    </w:rPr>
  </w:style>
  <w:style w:type="paragraph" w:customStyle="1" w:styleId="281">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82">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83">
    <w:name w:val="Char1 Char Char Char"/>
    <w:basedOn w:val="1"/>
    <w:qFormat/>
    <w:uiPriority w:val="0"/>
    <w:pPr>
      <w:widowControl/>
      <w:spacing w:after="160" w:line="240" w:lineRule="exact"/>
      <w:jc w:val="left"/>
    </w:pPr>
    <w:rPr>
      <w:kern w:val="0"/>
      <w:sz w:val="24"/>
      <w:szCs w:val="20"/>
    </w:rPr>
  </w:style>
  <w:style w:type="paragraph" w:customStyle="1" w:styleId="284">
    <w:name w:val="Style13"/>
    <w:basedOn w:val="1"/>
    <w:unhideWhenUsed/>
    <w:qFormat/>
    <w:uiPriority w:val="0"/>
  </w:style>
  <w:style w:type="paragraph" w:customStyle="1" w:styleId="285">
    <w:name w:val="Style27"/>
    <w:basedOn w:val="1"/>
    <w:unhideWhenUsed/>
    <w:qFormat/>
    <w:uiPriority w:val="0"/>
  </w:style>
  <w:style w:type="paragraph" w:customStyle="1" w:styleId="286">
    <w:name w:val="Style26"/>
    <w:basedOn w:val="1"/>
    <w:unhideWhenUsed/>
    <w:qFormat/>
    <w:uiPriority w:val="0"/>
  </w:style>
  <w:style w:type="paragraph" w:customStyle="1" w:styleId="287">
    <w:name w:val="Char1 Char Char Char Char Char Char Char Char Char"/>
    <w:basedOn w:val="1"/>
    <w:qFormat/>
    <w:uiPriority w:val="0"/>
    <w:rPr>
      <w:szCs w:val="20"/>
    </w:rPr>
  </w:style>
  <w:style w:type="paragraph" w:customStyle="1" w:styleId="288">
    <w:name w:val="表格内容"/>
    <w:basedOn w:val="21"/>
    <w:qFormat/>
    <w:uiPriority w:val="0"/>
    <w:pPr>
      <w:suppressLineNumbers/>
      <w:suppressAutoHyphens/>
      <w:jc w:val="left"/>
    </w:pPr>
    <w:rPr>
      <w:rFonts w:cs="Tahoma"/>
      <w:kern w:val="0"/>
      <w:sz w:val="24"/>
    </w:rPr>
  </w:style>
  <w:style w:type="paragraph" w:customStyle="1" w:styleId="289">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90">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91">
    <w:name w:val="表格主题1"/>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92">
    <w:name w:val="网格型1"/>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3">
    <w:name w:val="c-icon29"/>
    <w:basedOn w:val="52"/>
    <w:qFormat/>
    <w:uiPriority w:val="0"/>
  </w:style>
  <w:style w:type="character" w:customStyle="1" w:styleId="294">
    <w:name w:val="hover28"/>
    <w:basedOn w:val="52"/>
    <w:qFormat/>
    <w:uiPriority w:val="0"/>
  </w:style>
  <w:style w:type="character" w:customStyle="1" w:styleId="295">
    <w:name w:val="hover29"/>
    <w:basedOn w:val="52"/>
    <w:qFormat/>
    <w:uiPriority w:val="0"/>
    <w:rPr>
      <w:color w:val="315EFB"/>
    </w:rPr>
  </w:style>
  <w:style w:type="paragraph" w:customStyle="1" w:styleId="296">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7">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8">
    <w:name w:val="font41"/>
    <w:qFormat/>
    <w:uiPriority w:val="0"/>
    <w:rPr>
      <w:rFonts w:hint="eastAsia" w:ascii="仿宋_GB2312" w:eastAsia="仿宋_GB2312" w:cs="仿宋_GB2312"/>
      <w:color w:val="FF0000"/>
      <w:sz w:val="24"/>
      <w:szCs w:val="24"/>
      <w:u w:val="none"/>
    </w:rPr>
  </w:style>
  <w:style w:type="character" w:customStyle="1" w:styleId="299">
    <w:name w:val="font51"/>
    <w:qFormat/>
    <w:uiPriority w:val="0"/>
    <w:rPr>
      <w:rFonts w:hint="eastAsia" w:ascii="仿宋_GB2312" w:eastAsia="仿宋_GB2312" w:cs="仿宋_GB2312"/>
      <w:color w:val="000000"/>
      <w:sz w:val="24"/>
      <w:szCs w:val="24"/>
      <w:u w:val="none"/>
    </w:rPr>
  </w:style>
  <w:style w:type="paragraph" w:customStyle="1" w:styleId="300">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301">
    <w:name w:val="11111"/>
    <w:basedOn w:val="1"/>
    <w:next w:val="1"/>
    <w:qFormat/>
    <w:uiPriority w:val="0"/>
    <w:pPr>
      <w:ind w:firstLine="200"/>
    </w:pPr>
    <w:rPr>
      <w:rFonts w:ascii="宋体" w:hAnsi="宋体" w:cs="宋体"/>
    </w:rPr>
  </w:style>
  <w:style w:type="paragraph" w:styleId="302">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admin</Company>
  <Pages>46</Pages>
  <Words>20927</Words>
  <Characters>3748</Characters>
  <Lines>31</Lines>
  <Paragraphs>49</Paragraphs>
  <TotalTime>7</TotalTime>
  <ScaleCrop>false</ScaleCrop>
  <LinksUpToDate>false</LinksUpToDate>
  <CharactersWithSpaces>24626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2023-07-03T14:54:00Z</dcterms:created>
  <dc:creator>admin</dc:creator>
  <cp:lastModifiedBy>王庆</cp:lastModifiedBy>
  <cp:lastPrinted>2023-07-07T11:35:00Z</cp:lastPrinted>
  <dcterms:modified xsi:type="dcterms:W3CDTF">2023-11-30T05:28:36Z</dcterms:modified>
  <dc:title>附件十一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074D363B9CEE42B9B02B6F1450E892C5_13</vt:lpwstr>
  </property>
  <property fmtid="{D5CDD505-2E9C-101B-9397-08002B2CF9AE}" pid="4" name="commondata">
    <vt:lpwstr>eyJoZGlkIjoiNTdkMTVkZjYyNDkwNzcwMjFkM2UxNmVmY2EwNGE4NzIifQ==</vt:lpwstr>
  </property>
</Properties>
</file>