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汇款回执表</w:t>
      </w:r>
    </w:p>
    <w:bookmarkEnd w:id="0"/>
    <w:tbl>
      <w:tblPr>
        <w:tblStyle w:val="4"/>
        <w:tblpPr w:leftFromText="180" w:rightFromText="180" w:vertAnchor="text" w:horzAnchor="page" w:tblpX="1557" w:tblpY="281"/>
        <w:tblOverlap w:val="never"/>
        <w:tblW w:w="93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3172"/>
        <w:gridCol w:w="2235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单位全称</w:t>
            </w:r>
          </w:p>
        </w:tc>
        <w:tc>
          <w:tcPr>
            <w:tcW w:w="70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22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320" w:firstLineChars="10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主项资质</w:t>
            </w:r>
          </w:p>
        </w:tc>
        <w:tc>
          <w:tcPr>
            <w:tcW w:w="31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资质等级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val="zh-CN"/>
              </w:rPr>
              <w:t>特级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zh-CN"/>
              </w:rPr>
              <w:t>□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val="zh-CN"/>
              </w:rPr>
              <w:t>一级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zh-CN"/>
              </w:rPr>
              <w:t>□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val="zh-CN"/>
              </w:rPr>
              <w:t>二级及以下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1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票据接收邮箱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/>
                <w:kern w:val="0"/>
                <w:sz w:val="22"/>
                <w:szCs w:val="22"/>
                <w:lang w:val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单位信用代码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经办部门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经办人</w:t>
            </w:r>
          </w:p>
        </w:tc>
        <w:tc>
          <w:tcPr>
            <w:tcW w:w="3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汇款时间</w:t>
            </w:r>
          </w:p>
        </w:tc>
        <w:tc>
          <w:tcPr>
            <w:tcW w:w="3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汇款金额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请在相应协会或分会里打（√）</w:t>
            </w:r>
          </w:p>
        </w:tc>
        <w:tc>
          <w:tcPr>
            <w:tcW w:w="70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6720" w:firstLineChars="210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、省建筑业协会（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、装饰装修分会（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、质量检测分会（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4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、混凝土分会（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30" w:firstLineChars="150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93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备注：（会费缴纳年度、银行汇款单）</w:t>
            </w:r>
          </w:p>
          <w:p>
            <w:pPr>
              <w:tabs>
                <w:tab w:val="left" w:pos="5430"/>
              </w:tabs>
              <w:rPr>
                <w:rFonts w:ascii="宋体"/>
                <w:sz w:val="22"/>
                <w:szCs w:val="22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RhZDYwYWNhNTNhZDc1ZjE1MWZkNzE5YjA0YmQifQ=="/>
  </w:docVars>
  <w:rsids>
    <w:rsidRoot w:val="348918AE"/>
    <w:rsid w:val="348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2023-02-22T09:03:00Z</dcterms:created>
  <dc:creator>13869</dc:creator>
  <cp:lastModifiedBy>13869</cp:lastModifiedBy>
  <dcterms:modified xsi:type="dcterms:W3CDTF">2023-02-22T09:04:04Z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394F1B081AD640A28B1428C4CB7B184B</vt:lpwstr>
  </property>
</Properties>
</file>