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6A" w:rsidRDefault="002F386A" w:rsidP="00016027">
      <w:pPr>
        <w:rPr>
          <w:b/>
          <w:bCs/>
          <w:sz w:val="24"/>
        </w:rPr>
      </w:pPr>
    </w:p>
    <w:p w:rsidR="00127F43" w:rsidRDefault="00127F43" w:rsidP="00016027">
      <w:pPr>
        <w:rPr>
          <w:rFonts w:hint="eastAsia"/>
          <w:b/>
          <w:bCs/>
          <w:sz w:val="24"/>
        </w:rPr>
      </w:pPr>
    </w:p>
    <w:p w:rsidR="00127884" w:rsidRDefault="00127884" w:rsidP="00016027">
      <w:pPr>
        <w:rPr>
          <w:b/>
          <w:bCs/>
          <w:sz w:val="24"/>
        </w:rPr>
      </w:pPr>
    </w:p>
    <w:p w:rsidR="003825D2" w:rsidRDefault="003825D2" w:rsidP="002F386A">
      <w:pPr>
        <w:jc w:val="center"/>
        <w:rPr>
          <w:rFonts w:hint="eastAsia"/>
          <w:b/>
          <w:bCs/>
          <w:sz w:val="10"/>
          <w:szCs w:val="10"/>
        </w:rPr>
      </w:pPr>
    </w:p>
    <w:p w:rsidR="002F386A" w:rsidRPr="00FD5C98" w:rsidRDefault="002F386A" w:rsidP="002F386A">
      <w:pPr>
        <w:jc w:val="center"/>
        <w:rPr>
          <w:b/>
          <w:bCs/>
          <w:sz w:val="24"/>
        </w:rPr>
      </w:pPr>
      <w:r w:rsidRPr="00FD5C98">
        <w:rPr>
          <w:rFonts w:hint="eastAsia"/>
          <w:b/>
          <w:bCs/>
          <w:sz w:val="24"/>
        </w:rPr>
        <w:t>鲁混协字〔</w:t>
      </w:r>
      <w:r>
        <w:rPr>
          <w:rFonts w:hint="eastAsia"/>
          <w:b/>
          <w:bCs/>
          <w:sz w:val="24"/>
        </w:rPr>
        <w:t>2014</w:t>
      </w:r>
      <w:r w:rsidRPr="00FD5C98">
        <w:rPr>
          <w:rFonts w:hint="eastAsia"/>
          <w:b/>
          <w:bCs/>
          <w:sz w:val="24"/>
        </w:rPr>
        <w:t>〕</w:t>
      </w:r>
      <w:r>
        <w:rPr>
          <w:rFonts w:hint="eastAsia"/>
          <w:b/>
          <w:bCs/>
          <w:sz w:val="24"/>
        </w:rPr>
        <w:t>0</w:t>
      </w:r>
      <w:r w:rsidR="00CA0D5B">
        <w:rPr>
          <w:rFonts w:hint="eastAsia"/>
          <w:b/>
          <w:bCs/>
          <w:sz w:val="24"/>
        </w:rPr>
        <w:t>9</w:t>
      </w:r>
      <w:r w:rsidRPr="00FD5C98">
        <w:rPr>
          <w:rFonts w:hint="eastAsia"/>
          <w:b/>
          <w:bCs/>
          <w:sz w:val="24"/>
        </w:rPr>
        <w:t>号</w:t>
      </w:r>
    </w:p>
    <w:p w:rsidR="002F386A" w:rsidRPr="003F38AE" w:rsidRDefault="002F386A" w:rsidP="002F386A">
      <w:pPr>
        <w:jc w:val="center"/>
        <w:rPr>
          <w:b/>
          <w:bCs/>
          <w:szCs w:val="21"/>
        </w:rPr>
      </w:pPr>
    </w:p>
    <w:p w:rsidR="001B0989" w:rsidRDefault="001B0989" w:rsidP="002F386A">
      <w:pPr>
        <w:jc w:val="center"/>
        <w:rPr>
          <w:rFonts w:hint="eastAsia"/>
          <w:b/>
          <w:bCs/>
          <w:sz w:val="15"/>
          <w:szCs w:val="15"/>
        </w:rPr>
      </w:pPr>
    </w:p>
    <w:p w:rsidR="002F386A" w:rsidRDefault="002F386A" w:rsidP="002F386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关于召开</w:t>
      </w:r>
      <w:r>
        <w:rPr>
          <w:rFonts w:hint="eastAsia"/>
          <w:b/>
          <w:bCs/>
          <w:sz w:val="36"/>
        </w:rPr>
        <w:t>2014</w:t>
      </w:r>
      <w:r>
        <w:rPr>
          <w:rFonts w:hint="eastAsia"/>
          <w:b/>
          <w:bCs/>
          <w:sz w:val="36"/>
        </w:rPr>
        <w:t>年山东省混凝土协会</w:t>
      </w:r>
    </w:p>
    <w:p w:rsidR="002F386A" w:rsidRDefault="002F386A" w:rsidP="002F386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五届二次会员代表大会的通知</w:t>
      </w:r>
    </w:p>
    <w:p w:rsidR="00016027" w:rsidRDefault="00016027" w:rsidP="002F386A">
      <w:pPr>
        <w:jc w:val="left"/>
        <w:rPr>
          <w:b/>
          <w:bCs/>
          <w:sz w:val="32"/>
          <w:szCs w:val="32"/>
        </w:rPr>
      </w:pPr>
    </w:p>
    <w:p w:rsidR="002F386A" w:rsidRPr="002A48C2" w:rsidRDefault="002F386A" w:rsidP="002F386A">
      <w:pPr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各市混凝土协会（分会、专委会）、各有关单位：</w:t>
      </w:r>
    </w:p>
    <w:p w:rsidR="00700AAB" w:rsidRPr="002A48C2" w:rsidRDefault="0064336B" w:rsidP="00700AAB">
      <w:pPr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根据省协会工作安排，经研究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决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定于2014年11月12日召开协会五届二次会员代表大会。现将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有关事宜通知如下：</w:t>
      </w:r>
    </w:p>
    <w:p w:rsidR="008D32A5" w:rsidRPr="002A48C2" w:rsidRDefault="008D32A5" w:rsidP="002A48C2">
      <w:pPr>
        <w:snapToGrid w:val="0"/>
        <w:spacing w:line="590" w:lineRule="exact"/>
        <w:ind w:firstLineChars="98" w:firstLine="275"/>
        <w:rPr>
          <w:rFonts w:asciiTheme="minorEastAsia" w:eastAsiaTheme="minorEastAsia" w:hAnsiTheme="minorEastAsia"/>
          <w:b/>
          <w:snapToGrid w:val="0"/>
          <w:spacing w:val="10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b/>
          <w:sz w:val="28"/>
          <w:szCs w:val="28"/>
        </w:rPr>
        <w:t>一、会议内容：</w:t>
      </w:r>
    </w:p>
    <w:p w:rsidR="008D32A5" w:rsidRPr="002A48C2" w:rsidRDefault="008D32A5" w:rsidP="008D32A5">
      <w:pPr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 xml:space="preserve">  1、传达省住建厅党组、省建管局</w:t>
      </w:r>
      <w:r w:rsidR="002D17C8">
        <w:rPr>
          <w:rFonts w:asciiTheme="minorEastAsia" w:eastAsiaTheme="minorEastAsia" w:hAnsiTheme="minorEastAsia" w:hint="eastAsia"/>
          <w:sz w:val="28"/>
          <w:szCs w:val="28"/>
        </w:rPr>
        <w:t>党委</w:t>
      </w:r>
      <w:r w:rsidR="00E14AAB">
        <w:rPr>
          <w:rFonts w:asciiTheme="minorEastAsia" w:eastAsiaTheme="minorEastAsia" w:hAnsiTheme="minorEastAsia" w:hint="eastAsia"/>
          <w:sz w:val="28"/>
          <w:szCs w:val="28"/>
        </w:rPr>
        <w:t>依据省委巡视组关于清理整顿社团组织的意见下发的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“清理整顿厅机关和建管局社会团体”等有关</w:t>
      </w:r>
      <w:r w:rsidR="002D17C8">
        <w:rPr>
          <w:rFonts w:asciiTheme="minorEastAsia" w:eastAsiaTheme="minorEastAsia" w:hAnsiTheme="minorEastAsia" w:hint="eastAsia"/>
          <w:sz w:val="28"/>
          <w:szCs w:val="28"/>
        </w:rPr>
        <w:t>通知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、会议纪要等</w:t>
      </w:r>
      <w:r w:rsidR="00C54CEB">
        <w:rPr>
          <w:rFonts w:asciiTheme="minorEastAsia" w:eastAsiaTheme="minorEastAsia" w:hAnsiTheme="minorEastAsia" w:hint="eastAsia"/>
          <w:sz w:val="28"/>
          <w:szCs w:val="28"/>
        </w:rPr>
        <w:t>文件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精神；</w:t>
      </w:r>
    </w:p>
    <w:p w:rsidR="008D32A5" w:rsidRDefault="008D32A5" w:rsidP="002A48C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2、总结五届理事会</w:t>
      </w:r>
      <w:r w:rsidR="003333F9">
        <w:rPr>
          <w:rFonts w:asciiTheme="minorEastAsia" w:eastAsiaTheme="minorEastAsia" w:hAnsiTheme="minorEastAsia" w:hint="eastAsia"/>
          <w:sz w:val="28"/>
          <w:szCs w:val="28"/>
        </w:rPr>
        <w:t>及协会成立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以来的</w:t>
      </w:r>
      <w:r w:rsidR="003333F9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2A48C2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F91A43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91A43" w:rsidRPr="002A48C2" w:rsidRDefault="00F91A43" w:rsidP="002A48C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3、其它事项。</w:t>
      </w:r>
    </w:p>
    <w:p w:rsidR="008D32A5" w:rsidRPr="002A48C2" w:rsidRDefault="008D32A5" w:rsidP="002A48C2">
      <w:pPr>
        <w:snapToGrid w:val="0"/>
        <w:spacing w:line="590" w:lineRule="exact"/>
        <w:ind w:firstLineChars="99" w:firstLine="298"/>
        <w:rPr>
          <w:rFonts w:asciiTheme="minorEastAsia" w:eastAsiaTheme="minorEastAsia" w:hAnsiTheme="minorEastAsia"/>
          <w:b/>
          <w:snapToGrid w:val="0"/>
          <w:spacing w:val="10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b/>
          <w:snapToGrid w:val="0"/>
          <w:spacing w:val="10"/>
          <w:sz w:val="28"/>
          <w:szCs w:val="28"/>
        </w:rPr>
        <w:t>二、参加人员：</w:t>
      </w:r>
    </w:p>
    <w:p w:rsidR="008D32A5" w:rsidRPr="00EA356A" w:rsidRDefault="00EA356A" w:rsidP="002A48C2">
      <w:pPr>
        <w:snapToGrid w:val="0"/>
        <w:spacing w:line="59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D0079">
        <w:rPr>
          <w:rFonts w:hint="eastAsia"/>
          <w:sz w:val="28"/>
          <w:szCs w:val="28"/>
        </w:rPr>
        <w:t>省协会副秘书长以上人员</w:t>
      </w:r>
      <w:r>
        <w:rPr>
          <w:rFonts w:hint="eastAsia"/>
          <w:sz w:val="28"/>
          <w:szCs w:val="28"/>
        </w:rPr>
        <w:t>；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各市混凝土协会（分会、专委会）、混凝土行业主管部门及</w:t>
      </w:r>
      <w:r w:rsidR="00E14AAB">
        <w:rPr>
          <w:rFonts w:asciiTheme="minorEastAsia" w:eastAsiaTheme="minorEastAsia" w:hAnsiTheme="minorEastAsia" w:hint="eastAsia"/>
          <w:sz w:val="28"/>
          <w:szCs w:val="28"/>
        </w:rPr>
        <w:t>省协会信函或电话通知的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有关会员单位</w:t>
      </w: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="00C54CEB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="00BA70AC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91A43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A48C2" w:rsidRPr="002A48C2" w:rsidRDefault="002A48C2" w:rsidP="002A48C2">
      <w:pPr>
        <w:spacing w:line="560" w:lineRule="exact"/>
        <w:ind w:firstLineChars="98" w:firstLine="275"/>
        <w:rPr>
          <w:rFonts w:ascii="宋体" w:hAnsi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 w:rsidR="008E079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会议</w:t>
      </w:r>
      <w:r w:rsidRPr="002A48C2">
        <w:rPr>
          <w:rFonts w:ascii="宋体" w:hAnsi="宋体" w:hint="eastAsia"/>
          <w:b/>
          <w:color w:val="000000"/>
          <w:sz w:val="28"/>
          <w:szCs w:val="28"/>
        </w:rPr>
        <w:t>地点</w:t>
      </w:r>
      <w:r w:rsidR="008E079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</w:p>
    <w:p w:rsidR="002A48C2" w:rsidRDefault="002A48C2" w:rsidP="002A48C2">
      <w:pPr>
        <w:snapToGrid w:val="0"/>
        <w:spacing w:line="590" w:lineRule="exact"/>
        <w:ind w:firstLineChars="100" w:firstLine="300"/>
        <w:rPr>
          <w:rFonts w:asciiTheme="minorEastAsia" w:eastAsiaTheme="minorEastAsia" w:hAnsiTheme="minorEastAsia"/>
          <w:snapToGrid w:val="0"/>
          <w:spacing w:val="10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济南天发舜和商务酒店（济南市天桥区堤口路31号</w:t>
      </w:r>
      <w:r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，</w:t>
      </w:r>
      <w:r w:rsidRPr="002A48C2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济泺路与堤口路交界处）</w:t>
      </w:r>
    </w:p>
    <w:p w:rsidR="002A48C2" w:rsidRPr="002A48C2" w:rsidRDefault="002A48C2" w:rsidP="00584CDB">
      <w:pPr>
        <w:snapToGrid w:val="0"/>
        <w:spacing w:line="590" w:lineRule="exact"/>
        <w:ind w:firstLineChars="100" w:firstLine="300"/>
        <w:rPr>
          <w:rFonts w:asciiTheme="minorEastAsia" w:eastAsiaTheme="minorEastAsia" w:hAnsiTheme="minorEastAsia"/>
          <w:snapToGrid w:val="0"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lastRenderedPageBreak/>
        <w:t>酒店</w:t>
      </w:r>
      <w:r w:rsidRPr="002A48C2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总机：0531-68800000</w:t>
      </w:r>
    </w:p>
    <w:p w:rsidR="002A48C2" w:rsidRPr="002A48C2" w:rsidRDefault="00584CDB" w:rsidP="00584CDB">
      <w:pPr>
        <w:spacing w:line="560" w:lineRule="exact"/>
        <w:ind w:firstLineChars="98" w:firstLine="275"/>
        <w:rPr>
          <w:rFonts w:ascii="宋体" w:hAnsi="宋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四：</w:t>
      </w:r>
      <w:r w:rsidR="008E079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会议</w:t>
      </w:r>
      <w:r w:rsidR="002A48C2" w:rsidRPr="002A48C2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="008E079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</w:p>
    <w:p w:rsidR="002A48C2" w:rsidRPr="005508AE" w:rsidRDefault="002A48C2" w:rsidP="002A48C2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报到时间：201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年11月1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日下午报道</w:t>
      </w:r>
    </w:p>
    <w:p w:rsidR="00E14AAB" w:rsidRPr="005508AE" w:rsidRDefault="00E14AAB" w:rsidP="002A48C2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报到地点：</w:t>
      </w:r>
      <w:r w:rsidRPr="005508AE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济南天发舜和商务酒店一楼大堂</w:t>
      </w:r>
    </w:p>
    <w:p w:rsidR="008E079B" w:rsidRPr="005508AE" w:rsidRDefault="002A48C2" w:rsidP="008E079B">
      <w:pPr>
        <w:spacing w:line="560" w:lineRule="exact"/>
        <w:ind w:firstLineChars="200" w:firstLine="560"/>
        <w:rPr>
          <w:rFonts w:asciiTheme="minorEastAsia" w:eastAsiaTheme="minorEastAsia" w:hAnsiTheme="minorEastAsia"/>
          <w:snapToGrid w:val="0"/>
          <w:spacing w:val="10"/>
          <w:sz w:val="28"/>
          <w:szCs w:val="28"/>
        </w:rPr>
      </w:pP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会议时间：201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年11月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2日</w:t>
      </w:r>
      <w:r w:rsidR="00C54CE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上午9:00</w:t>
      </w:r>
      <w:r w:rsidR="00C54CE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="00584CDB" w:rsidRPr="005508AE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584CDB" w:rsidRPr="005508AE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会期半天</w:t>
      </w:r>
    </w:p>
    <w:p w:rsidR="00E14AAB" w:rsidRPr="005508AE" w:rsidRDefault="00E14AAB" w:rsidP="005508AE">
      <w:pPr>
        <w:spacing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508AE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会议地点：</w:t>
      </w:r>
      <w:r w:rsidR="0045784E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酒店</w:t>
      </w:r>
      <w:r w:rsidRPr="005508AE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二楼208会议室</w:t>
      </w:r>
    </w:p>
    <w:p w:rsidR="008D32A5" w:rsidRPr="006B0E7D" w:rsidRDefault="008D32A5" w:rsidP="008E079B">
      <w:pPr>
        <w:spacing w:line="560" w:lineRule="exact"/>
        <w:ind w:firstLineChars="100" w:firstLine="281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B0E7D">
        <w:rPr>
          <w:rFonts w:asciiTheme="minorEastAsia" w:eastAsiaTheme="minorEastAsia" w:hAnsiTheme="minorEastAsia" w:hint="eastAsia"/>
          <w:b/>
          <w:sz w:val="28"/>
          <w:szCs w:val="28"/>
        </w:rPr>
        <w:t>五、其他事宜：</w:t>
      </w:r>
    </w:p>
    <w:p w:rsidR="002A48C2" w:rsidRPr="0045186B" w:rsidRDefault="00C54CEB" w:rsidP="0045186B">
      <w:pPr>
        <w:snapToGrid w:val="0"/>
        <w:spacing w:line="590" w:lineRule="exact"/>
        <w:ind w:firstLineChars="200" w:firstLine="600"/>
        <w:rPr>
          <w:rFonts w:ascii="宋体" w:hAnsi="宋体"/>
          <w:snapToGrid w:val="0"/>
          <w:spacing w:val="10"/>
          <w:sz w:val="28"/>
          <w:szCs w:val="28"/>
        </w:rPr>
      </w:pPr>
      <w:r>
        <w:rPr>
          <w:rFonts w:ascii="宋体" w:hAnsi="宋体" w:hint="eastAsia"/>
          <w:snapToGrid w:val="0"/>
          <w:spacing w:val="10"/>
          <w:sz w:val="28"/>
          <w:szCs w:val="28"/>
        </w:rPr>
        <w:t>会议</w:t>
      </w:r>
      <w:r w:rsidR="00F91A43">
        <w:rPr>
          <w:rFonts w:ascii="宋体" w:hAnsi="宋体" w:hint="eastAsia"/>
          <w:snapToGrid w:val="0"/>
          <w:spacing w:val="10"/>
          <w:sz w:val="28"/>
          <w:szCs w:val="28"/>
        </w:rPr>
        <w:t>食宿</w:t>
      </w:r>
      <w:r>
        <w:rPr>
          <w:rFonts w:ascii="宋体" w:hAnsi="宋体" w:hint="eastAsia"/>
          <w:snapToGrid w:val="0"/>
          <w:spacing w:val="10"/>
          <w:sz w:val="28"/>
          <w:szCs w:val="28"/>
        </w:rPr>
        <w:t>统一安排，</w:t>
      </w:r>
      <w:r w:rsidR="00F91A43">
        <w:rPr>
          <w:rFonts w:ascii="宋体" w:hAnsi="宋体" w:hint="eastAsia"/>
          <w:snapToGrid w:val="0"/>
          <w:spacing w:val="10"/>
          <w:sz w:val="28"/>
          <w:szCs w:val="28"/>
        </w:rPr>
        <w:t>宿费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自理</w:t>
      </w:r>
      <w:r w:rsidR="004E2505">
        <w:rPr>
          <w:rFonts w:ascii="宋体" w:hAnsi="宋体" w:hint="eastAsia"/>
          <w:snapToGrid w:val="0"/>
          <w:spacing w:val="10"/>
          <w:sz w:val="28"/>
          <w:szCs w:val="28"/>
        </w:rPr>
        <w:t>（</w:t>
      </w:r>
      <w:r w:rsidR="00F91A43">
        <w:rPr>
          <w:rFonts w:hint="eastAsia"/>
          <w:kern w:val="0"/>
          <w:sz w:val="28"/>
          <w:szCs w:val="28"/>
        </w:rPr>
        <w:t>330</w:t>
      </w:r>
      <w:r w:rsidR="00F91A43">
        <w:rPr>
          <w:rFonts w:hint="eastAsia"/>
          <w:kern w:val="0"/>
          <w:sz w:val="28"/>
          <w:szCs w:val="28"/>
        </w:rPr>
        <w:t>元</w:t>
      </w:r>
      <w:r w:rsidR="00F91A43">
        <w:rPr>
          <w:rFonts w:hint="eastAsia"/>
          <w:kern w:val="0"/>
          <w:sz w:val="28"/>
          <w:szCs w:val="28"/>
        </w:rPr>
        <w:t>/</w:t>
      </w:r>
      <w:r w:rsidR="00F91A43">
        <w:rPr>
          <w:rFonts w:hint="eastAsia"/>
          <w:kern w:val="0"/>
          <w:sz w:val="28"/>
          <w:szCs w:val="28"/>
        </w:rPr>
        <w:t>天</w:t>
      </w:r>
      <w:r w:rsidR="004E2505">
        <w:rPr>
          <w:rFonts w:hint="eastAsia"/>
          <w:kern w:val="0"/>
          <w:sz w:val="28"/>
          <w:szCs w:val="28"/>
        </w:rPr>
        <w:t>）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。为便于安排食宿，请与会人员于</w:t>
      </w:r>
      <w:r w:rsidR="006B0E7D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11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月</w:t>
      </w:r>
      <w:r w:rsidR="00F91A43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6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日前，将参会回执</w:t>
      </w:r>
      <w:r w:rsidR="00E0407D">
        <w:rPr>
          <w:rFonts w:ascii="宋体" w:hAnsi="宋体" w:hint="eastAsia"/>
          <w:snapToGrid w:val="0"/>
          <w:spacing w:val="10"/>
          <w:sz w:val="28"/>
          <w:szCs w:val="28"/>
        </w:rPr>
        <w:t>表（</w:t>
      </w:r>
      <w:r w:rsidR="00E0407D">
        <w:rPr>
          <w:rFonts w:hint="eastAsia"/>
          <w:sz w:val="28"/>
          <w:szCs w:val="28"/>
        </w:rPr>
        <w:t>协会网站可下载</w:t>
      </w:r>
      <w:r w:rsidR="00E0407D">
        <w:rPr>
          <w:rFonts w:ascii="宋体" w:hAnsi="宋体" w:hint="eastAsia"/>
          <w:snapToGrid w:val="0"/>
          <w:spacing w:val="10"/>
          <w:sz w:val="28"/>
          <w:szCs w:val="28"/>
        </w:rPr>
        <w:t>）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发</w:t>
      </w:r>
      <w:r w:rsidR="006B0E7D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邮件或传真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至山东</w:t>
      </w:r>
      <w:r w:rsidR="006B0E7D">
        <w:rPr>
          <w:rFonts w:asciiTheme="minorEastAsia" w:eastAsiaTheme="minorEastAsia" w:hAnsiTheme="minorEastAsia" w:hint="eastAsia"/>
          <w:snapToGrid w:val="0"/>
          <w:spacing w:val="10"/>
          <w:sz w:val="28"/>
          <w:szCs w:val="28"/>
        </w:rPr>
        <w:t>省混凝土协会</w:t>
      </w:r>
      <w:r w:rsidR="006B0E7D" w:rsidRPr="006B0E7D">
        <w:rPr>
          <w:rFonts w:ascii="宋体" w:hAnsi="宋体" w:hint="eastAsia"/>
          <w:snapToGrid w:val="0"/>
          <w:spacing w:val="10"/>
          <w:sz w:val="28"/>
          <w:szCs w:val="28"/>
        </w:rPr>
        <w:t>秘书处</w:t>
      </w:r>
      <w:r w:rsidR="0045186B">
        <w:rPr>
          <w:rFonts w:ascii="宋体" w:hAnsi="宋体" w:hint="eastAsia"/>
          <w:snapToGrid w:val="0"/>
          <w:spacing w:val="10"/>
          <w:sz w:val="28"/>
          <w:szCs w:val="28"/>
        </w:rPr>
        <w:t>。</w:t>
      </w:r>
    </w:p>
    <w:p w:rsidR="008D32A5" w:rsidRPr="00584CDB" w:rsidRDefault="008D32A5" w:rsidP="00584CDB">
      <w:pPr>
        <w:spacing w:line="480" w:lineRule="exact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584CDB">
        <w:rPr>
          <w:rFonts w:asciiTheme="minorEastAsia" w:eastAsiaTheme="minorEastAsia" w:hAnsiTheme="minorEastAsia" w:hint="eastAsia"/>
          <w:b/>
          <w:sz w:val="28"/>
          <w:szCs w:val="28"/>
        </w:rPr>
        <w:t>六、联系人、电话：</w:t>
      </w:r>
    </w:p>
    <w:p w:rsidR="008D32A5" w:rsidRPr="002A48C2" w:rsidRDefault="008D32A5" w:rsidP="002A48C2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联 系 人：韩晓春（13853100553）王敏敏（13853176588）</w:t>
      </w:r>
    </w:p>
    <w:p w:rsidR="008D32A5" w:rsidRPr="002A48C2" w:rsidRDefault="008D32A5" w:rsidP="002A48C2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 xml:space="preserve">联系电话：0531—85595263 </w:t>
      </w:r>
    </w:p>
    <w:p w:rsidR="008D32A5" w:rsidRPr="002A48C2" w:rsidRDefault="008D32A5" w:rsidP="002A48C2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传    真：0531—85944948</w:t>
      </w:r>
    </w:p>
    <w:p w:rsidR="008D32A5" w:rsidRPr="002A48C2" w:rsidRDefault="006B0E7D" w:rsidP="00010794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邮    箱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C54C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D32A5" w:rsidRPr="002A48C2">
        <w:rPr>
          <w:rFonts w:asciiTheme="minorEastAsia" w:eastAsiaTheme="minorEastAsia" w:hAnsiTheme="minorEastAsia" w:hint="eastAsia"/>
          <w:sz w:val="28"/>
          <w:szCs w:val="28"/>
        </w:rPr>
        <w:t>Sdhnt@sohu.com</w:t>
      </w:r>
    </w:p>
    <w:p w:rsidR="00584CDB" w:rsidRPr="002A48C2" w:rsidRDefault="00584CDB" w:rsidP="00584CDB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48C2">
        <w:rPr>
          <w:rFonts w:asciiTheme="minorEastAsia" w:eastAsiaTheme="minorEastAsia" w:hAnsiTheme="minorEastAsia" w:hint="eastAsia"/>
          <w:sz w:val="28"/>
          <w:szCs w:val="28"/>
        </w:rPr>
        <w:t>网    址：www.sdhnt.com</w:t>
      </w:r>
    </w:p>
    <w:p w:rsidR="00EE0FC5" w:rsidRDefault="00EE0FC5" w:rsidP="00C54CEB">
      <w:pPr>
        <w:rPr>
          <w:rFonts w:asciiTheme="minorEastAsia" w:eastAsiaTheme="minorEastAsia" w:hAnsiTheme="minorEastAsia"/>
          <w:sz w:val="28"/>
          <w:szCs w:val="28"/>
        </w:rPr>
      </w:pPr>
    </w:p>
    <w:p w:rsidR="00EA356A" w:rsidRDefault="00EA356A" w:rsidP="00C54CEB">
      <w:pPr>
        <w:rPr>
          <w:rFonts w:asciiTheme="minorEastAsia" w:eastAsiaTheme="minorEastAsia" w:hAnsiTheme="minorEastAsia"/>
          <w:sz w:val="28"/>
          <w:szCs w:val="28"/>
        </w:rPr>
      </w:pPr>
    </w:p>
    <w:p w:rsidR="00EE0FC5" w:rsidRDefault="00EE0FC5" w:rsidP="00EE0FC5">
      <w:pPr>
        <w:wordWrap w:val="0"/>
        <w:ind w:firstLineChars="50" w:firstLine="14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二〇一四年十一月</w:t>
      </w:r>
      <w:r w:rsidR="00127F43">
        <w:rPr>
          <w:rFonts w:ascii="宋体" w:hAnsi="宋体" w:cs="宋体" w:hint="eastAsia"/>
          <w:kern w:val="0"/>
          <w:sz w:val="28"/>
          <w:szCs w:val="28"/>
        </w:rPr>
        <w:t>三</w:t>
      </w:r>
      <w:r w:rsidRPr="00BA24F3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8E079B" w:rsidRDefault="008E079B" w:rsidP="006B0E7D">
      <w:pPr>
        <w:spacing w:line="560" w:lineRule="exact"/>
        <w:rPr>
          <w:rFonts w:ascii="宋体" w:hAnsi="宋体"/>
          <w:b/>
          <w:color w:val="000000"/>
          <w:sz w:val="28"/>
        </w:rPr>
      </w:pPr>
    </w:p>
    <w:p w:rsidR="008E079B" w:rsidRPr="001C1190" w:rsidRDefault="008E079B" w:rsidP="008E079B">
      <w:pPr>
        <w:spacing w:line="560" w:lineRule="exact"/>
        <w:jc w:val="center"/>
        <w:rPr>
          <w:rFonts w:ascii="宋体" w:hAnsi="宋体"/>
          <w:b/>
          <w:color w:val="000000"/>
          <w:sz w:val="28"/>
        </w:rPr>
      </w:pPr>
      <w:r w:rsidRPr="001C1190">
        <w:rPr>
          <w:rFonts w:ascii="宋体" w:hAnsi="宋体" w:hint="eastAsia"/>
          <w:b/>
          <w:color w:val="000000"/>
          <w:sz w:val="28"/>
        </w:rPr>
        <w:t>参会人员回执表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827"/>
        <w:gridCol w:w="1737"/>
        <w:gridCol w:w="1800"/>
      </w:tblGrid>
      <w:tr w:rsidR="008E079B" w:rsidTr="008E079B">
        <w:trPr>
          <w:trHeight w:val="465"/>
        </w:trPr>
        <w:tc>
          <w:tcPr>
            <w:tcW w:w="1276" w:type="dxa"/>
            <w:vAlign w:val="center"/>
          </w:tcPr>
          <w:p w:rsidR="008E079B" w:rsidRPr="001C1190" w:rsidRDefault="008E079B" w:rsidP="002A768F">
            <w:pPr>
              <w:spacing w:line="560" w:lineRule="exact"/>
              <w:ind w:firstLineChars="200" w:firstLine="420"/>
              <w:rPr>
                <w:szCs w:val="21"/>
              </w:rPr>
            </w:pPr>
            <w:r w:rsidRPr="001C1190">
              <w:rPr>
                <w:rFonts w:hint="eastAsia"/>
                <w:szCs w:val="21"/>
              </w:rPr>
              <w:t>姓名</w:t>
            </w:r>
          </w:p>
        </w:tc>
        <w:tc>
          <w:tcPr>
            <w:tcW w:w="3827" w:type="dxa"/>
            <w:vAlign w:val="center"/>
          </w:tcPr>
          <w:p w:rsidR="008E079B" w:rsidRPr="001C1190" w:rsidRDefault="008E079B" w:rsidP="002A768F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  <w:r w:rsidRPr="001C1190"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 w:rsidRPr="001C1190">
              <w:rPr>
                <w:rFonts w:hint="eastAsia"/>
                <w:szCs w:val="21"/>
              </w:rPr>
              <w:t>位</w:t>
            </w:r>
          </w:p>
        </w:tc>
        <w:tc>
          <w:tcPr>
            <w:tcW w:w="1737" w:type="dxa"/>
            <w:vAlign w:val="center"/>
          </w:tcPr>
          <w:p w:rsidR="008E079B" w:rsidRPr="001C1190" w:rsidRDefault="008E079B" w:rsidP="002A768F">
            <w:pPr>
              <w:spacing w:line="560" w:lineRule="exact"/>
              <w:ind w:firstLineChars="50" w:firstLine="105"/>
              <w:jc w:val="center"/>
              <w:rPr>
                <w:szCs w:val="21"/>
              </w:rPr>
            </w:pPr>
            <w:r w:rsidRPr="001C1190">
              <w:rPr>
                <w:rFonts w:hint="eastAsia"/>
                <w:szCs w:val="21"/>
              </w:rPr>
              <w:t>是否住宿</w:t>
            </w:r>
          </w:p>
        </w:tc>
        <w:tc>
          <w:tcPr>
            <w:tcW w:w="1800" w:type="dxa"/>
            <w:vAlign w:val="center"/>
          </w:tcPr>
          <w:p w:rsidR="008E079B" w:rsidRPr="001C1190" w:rsidRDefault="008E079B" w:rsidP="002A768F">
            <w:pPr>
              <w:spacing w:line="560" w:lineRule="exact"/>
              <w:jc w:val="center"/>
              <w:rPr>
                <w:szCs w:val="21"/>
              </w:rPr>
            </w:pPr>
            <w:r w:rsidRPr="001C1190">
              <w:rPr>
                <w:rFonts w:hint="eastAsia"/>
                <w:szCs w:val="21"/>
              </w:rPr>
              <w:t>预留房间数</w:t>
            </w:r>
            <w:r>
              <w:rPr>
                <w:rFonts w:hint="eastAsia"/>
                <w:szCs w:val="21"/>
              </w:rPr>
              <w:t>量</w:t>
            </w:r>
          </w:p>
        </w:tc>
      </w:tr>
      <w:tr w:rsidR="008E079B" w:rsidTr="008E079B">
        <w:trPr>
          <w:trHeight w:val="522"/>
        </w:trPr>
        <w:tc>
          <w:tcPr>
            <w:tcW w:w="1276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3827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1737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1800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</w:tr>
      <w:tr w:rsidR="008E079B" w:rsidTr="008E079B">
        <w:trPr>
          <w:trHeight w:val="522"/>
        </w:trPr>
        <w:tc>
          <w:tcPr>
            <w:tcW w:w="1276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3827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1737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  <w:tc>
          <w:tcPr>
            <w:tcW w:w="1800" w:type="dxa"/>
          </w:tcPr>
          <w:p w:rsidR="008E079B" w:rsidRDefault="008E079B" w:rsidP="002A768F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</w:tr>
    </w:tbl>
    <w:p w:rsidR="00160467" w:rsidRPr="002A48C2" w:rsidRDefault="00160467">
      <w:pPr>
        <w:rPr>
          <w:rFonts w:asciiTheme="minorEastAsia" w:eastAsiaTheme="minorEastAsia" w:hAnsiTheme="minorEastAsia"/>
          <w:sz w:val="28"/>
          <w:szCs w:val="28"/>
        </w:rPr>
      </w:pPr>
    </w:p>
    <w:sectPr w:rsidR="00160467" w:rsidRPr="002A48C2" w:rsidSect="00E2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1F" w:rsidRDefault="00D9091F" w:rsidP="002F386A">
      <w:r>
        <w:separator/>
      </w:r>
    </w:p>
  </w:endnote>
  <w:endnote w:type="continuationSeparator" w:id="1">
    <w:p w:rsidR="00D9091F" w:rsidRDefault="00D9091F" w:rsidP="002F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1F" w:rsidRDefault="00D9091F" w:rsidP="002F386A">
      <w:r>
        <w:separator/>
      </w:r>
    </w:p>
  </w:footnote>
  <w:footnote w:type="continuationSeparator" w:id="1">
    <w:p w:rsidR="00D9091F" w:rsidRDefault="00D9091F" w:rsidP="002F3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EFB"/>
    <w:multiLevelType w:val="hybridMultilevel"/>
    <w:tmpl w:val="8A08F78E"/>
    <w:lvl w:ilvl="0" w:tplc="FA0AFBD4">
      <w:start w:val="2"/>
      <w:numFmt w:val="decimal"/>
      <w:lvlText w:val="%1、"/>
      <w:lvlJc w:val="left"/>
      <w:pPr>
        <w:ind w:left="1020" w:hanging="7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6B7C42B8"/>
    <w:multiLevelType w:val="hybridMultilevel"/>
    <w:tmpl w:val="51AEEA58"/>
    <w:lvl w:ilvl="0" w:tplc="B598F71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2516F06"/>
    <w:multiLevelType w:val="hybridMultilevel"/>
    <w:tmpl w:val="29CCC830"/>
    <w:lvl w:ilvl="0" w:tplc="F6CA364A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72A87828"/>
    <w:multiLevelType w:val="hybridMultilevel"/>
    <w:tmpl w:val="4290F0B0"/>
    <w:lvl w:ilvl="0" w:tplc="0F965E9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86A"/>
    <w:rsid w:val="00010794"/>
    <w:rsid w:val="00016027"/>
    <w:rsid w:val="000502DA"/>
    <w:rsid w:val="00127884"/>
    <w:rsid w:val="00127F43"/>
    <w:rsid w:val="00160467"/>
    <w:rsid w:val="001B0989"/>
    <w:rsid w:val="0021251F"/>
    <w:rsid w:val="002A48C2"/>
    <w:rsid w:val="002D17C8"/>
    <w:rsid w:val="002F386A"/>
    <w:rsid w:val="003333F9"/>
    <w:rsid w:val="003825D2"/>
    <w:rsid w:val="00394D3F"/>
    <w:rsid w:val="003F38AE"/>
    <w:rsid w:val="0045186B"/>
    <w:rsid w:val="0045784E"/>
    <w:rsid w:val="004E2505"/>
    <w:rsid w:val="00516EE3"/>
    <w:rsid w:val="005508AE"/>
    <w:rsid w:val="00584CDB"/>
    <w:rsid w:val="0064336B"/>
    <w:rsid w:val="006B0E7D"/>
    <w:rsid w:val="00700AAB"/>
    <w:rsid w:val="008C0F63"/>
    <w:rsid w:val="008D32A5"/>
    <w:rsid w:val="008E079B"/>
    <w:rsid w:val="009632BD"/>
    <w:rsid w:val="009B6463"/>
    <w:rsid w:val="00A726C9"/>
    <w:rsid w:val="00AC48FE"/>
    <w:rsid w:val="00BA70AC"/>
    <w:rsid w:val="00BB70F3"/>
    <w:rsid w:val="00C54CEB"/>
    <w:rsid w:val="00CA0D5B"/>
    <w:rsid w:val="00D9091F"/>
    <w:rsid w:val="00E0407D"/>
    <w:rsid w:val="00E104F3"/>
    <w:rsid w:val="00E14AAB"/>
    <w:rsid w:val="00E21510"/>
    <w:rsid w:val="00EA356A"/>
    <w:rsid w:val="00EA4B8F"/>
    <w:rsid w:val="00EE0FC5"/>
    <w:rsid w:val="00F60C37"/>
    <w:rsid w:val="00F9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86A"/>
    <w:rPr>
      <w:sz w:val="18"/>
      <w:szCs w:val="18"/>
    </w:rPr>
  </w:style>
  <w:style w:type="paragraph" w:styleId="a5">
    <w:name w:val="List Paragraph"/>
    <w:basedOn w:val="a"/>
    <w:uiPriority w:val="34"/>
    <w:qFormat/>
    <w:rsid w:val="00E104F3"/>
    <w:pPr>
      <w:ind w:firstLineChars="200" w:firstLine="420"/>
    </w:pPr>
  </w:style>
  <w:style w:type="paragraph" w:customStyle="1" w:styleId="CharCharChar1Char">
    <w:name w:val="Char Char Char1 Char"/>
    <w:basedOn w:val="a"/>
    <w:next w:val="a"/>
    <w:rsid w:val="00E104F3"/>
  </w:style>
  <w:style w:type="character" w:styleId="a6">
    <w:name w:val="Hyperlink"/>
    <w:basedOn w:val="a0"/>
    <w:rsid w:val="00451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2014-11-03T02:11:00Z</cp:lastPrinted>
  <dcterms:created xsi:type="dcterms:W3CDTF">2014-10-31T00:32:00Z</dcterms:created>
  <dcterms:modified xsi:type="dcterms:W3CDTF">2014-11-03T02:13:00Z</dcterms:modified>
</cp:coreProperties>
</file>