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51C09" w14:textId="79DC04FC" w:rsidR="004A34E0" w:rsidRPr="00E465ED" w:rsidRDefault="004A34E0" w:rsidP="00E465ED">
      <w:pPr>
        <w:rPr>
          <w:szCs w:val="24"/>
        </w:rPr>
      </w:pPr>
    </w:p>
    <w:p w14:paraId="44C574E8" w14:textId="481008C6" w:rsidR="00E465ED" w:rsidRDefault="00E465ED" w:rsidP="00E465ED">
      <w:pPr>
        <w:pStyle w:val="a3"/>
        <w:shd w:val="clear" w:color="auto" w:fill="FFFFFF"/>
        <w:spacing w:before="0" w:beforeAutospacing="0" w:after="0" w:afterAutospacing="0"/>
        <w:jc w:val="center"/>
        <w:rPr>
          <w:rFonts w:hint="eastAsia"/>
          <w:color w:val="333333"/>
          <w:sz w:val="28"/>
          <w:szCs w:val="28"/>
        </w:rPr>
      </w:pPr>
      <w:r w:rsidRPr="00E465ED">
        <w:rPr>
          <w:rFonts w:hint="eastAsia"/>
          <w:b/>
          <w:bCs/>
          <w:color w:val="333333"/>
          <w:sz w:val="28"/>
          <w:szCs w:val="28"/>
        </w:rPr>
        <w:t>人力资源社会保障部关于进一步加强高技能人才与专业技术人才职业发展贯通的实施意见</w:t>
      </w:r>
    </w:p>
    <w:p w14:paraId="2434E3F8" w14:textId="53823203" w:rsidR="00E465ED" w:rsidRPr="00E465ED" w:rsidRDefault="00E465ED" w:rsidP="00E465ED">
      <w:pPr>
        <w:pStyle w:val="a3"/>
        <w:shd w:val="clear" w:color="auto" w:fill="FFFFFF"/>
        <w:spacing w:before="0" w:beforeAutospacing="0" w:after="0" w:afterAutospacing="0"/>
        <w:jc w:val="center"/>
        <w:rPr>
          <w:color w:val="333333"/>
        </w:rPr>
      </w:pPr>
      <w:proofErr w:type="gramStart"/>
      <w:r w:rsidRPr="00E465ED">
        <w:rPr>
          <w:rFonts w:hint="eastAsia"/>
          <w:color w:val="333333"/>
        </w:rPr>
        <w:t>人社部</w:t>
      </w:r>
      <w:proofErr w:type="gramEnd"/>
      <w:r w:rsidRPr="00E465ED">
        <w:rPr>
          <w:rFonts w:hint="eastAsia"/>
          <w:color w:val="333333"/>
        </w:rPr>
        <w:t>发﹝2020﹞96号</w:t>
      </w:r>
    </w:p>
    <w:p w14:paraId="54822452" w14:textId="77777777" w:rsidR="00E465ED" w:rsidRDefault="00E465ED" w:rsidP="00E465ED">
      <w:pPr>
        <w:pStyle w:val="a3"/>
        <w:shd w:val="clear" w:color="auto" w:fill="FFFFFF"/>
        <w:spacing w:before="0" w:beforeAutospacing="0" w:after="0" w:afterAutospacing="0"/>
        <w:rPr>
          <w:color w:val="333333"/>
        </w:rPr>
      </w:pPr>
    </w:p>
    <w:p w14:paraId="1C1A7371" w14:textId="77E98437" w:rsidR="00E465ED" w:rsidRPr="00E465ED" w:rsidRDefault="00E465ED" w:rsidP="00E465ED">
      <w:pPr>
        <w:pStyle w:val="a3"/>
        <w:shd w:val="clear" w:color="auto" w:fill="FFFFFF"/>
        <w:spacing w:before="0" w:beforeAutospacing="0" w:after="0" w:afterAutospacing="0"/>
        <w:rPr>
          <w:rFonts w:hint="eastAsia"/>
          <w:color w:val="333333"/>
        </w:rPr>
      </w:pPr>
      <w:r w:rsidRPr="00E465ED">
        <w:rPr>
          <w:rFonts w:hint="eastAsia"/>
          <w:color w:val="333333"/>
        </w:rPr>
        <w:t>各省、自治区、直辖市及新疆生产建设兵团人力资源社会保障厅（局），中央和国家机关各部委、各直属机构人事部门，各中央企业人事部门：</w:t>
      </w:r>
    </w:p>
    <w:p w14:paraId="3DCB816E" w14:textId="77777777" w:rsidR="00E465ED" w:rsidRPr="00E465ED" w:rsidRDefault="00E465ED" w:rsidP="00E465ED">
      <w:pPr>
        <w:pStyle w:val="a3"/>
        <w:shd w:val="clear" w:color="auto" w:fill="FFFFFF"/>
        <w:spacing w:before="0" w:beforeAutospacing="0" w:after="0" w:afterAutospacing="0"/>
        <w:ind w:firstLine="480"/>
        <w:rPr>
          <w:rFonts w:hint="eastAsia"/>
          <w:color w:val="333333"/>
        </w:rPr>
      </w:pPr>
      <w:r w:rsidRPr="00E465ED">
        <w:rPr>
          <w:rFonts w:hint="eastAsia"/>
          <w:color w:val="333333"/>
        </w:rPr>
        <w:t>为打通高技能人才与专业技术人才职业发展通道，加强创新型、应用型、技能型人才培养，在总结工程技术领域试点工作基础上，现就进一步加强高技能人才与专业技术人才职业发展贯通提出如下实施意见。</w:t>
      </w:r>
    </w:p>
    <w:p w14:paraId="43312876" w14:textId="77777777" w:rsidR="00E465ED" w:rsidRPr="00E465ED" w:rsidRDefault="00E465ED" w:rsidP="00E465ED">
      <w:pPr>
        <w:pStyle w:val="a3"/>
        <w:shd w:val="clear" w:color="auto" w:fill="FFFFFF"/>
        <w:spacing w:before="0" w:beforeAutospacing="0" w:after="0" w:afterAutospacing="0"/>
        <w:ind w:firstLine="480"/>
        <w:rPr>
          <w:rFonts w:hint="eastAsia"/>
          <w:color w:val="333333"/>
        </w:rPr>
      </w:pPr>
      <w:r w:rsidRPr="00E465ED">
        <w:rPr>
          <w:rFonts w:hint="eastAsia"/>
          <w:b/>
          <w:bCs/>
          <w:color w:val="333333"/>
        </w:rPr>
        <w:t>一、总体要求</w:t>
      </w:r>
    </w:p>
    <w:p w14:paraId="4FEA05FE" w14:textId="77777777" w:rsidR="00E465ED" w:rsidRPr="00E465ED" w:rsidRDefault="00E465ED" w:rsidP="00E465ED">
      <w:pPr>
        <w:pStyle w:val="a3"/>
        <w:shd w:val="clear" w:color="auto" w:fill="FFFFFF"/>
        <w:spacing w:before="0" w:beforeAutospacing="0" w:after="0" w:afterAutospacing="0"/>
        <w:ind w:firstLine="480"/>
        <w:rPr>
          <w:rFonts w:hint="eastAsia"/>
          <w:color w:val="333333"/>
        </w:rPr>
      </w:pPr>
      <w:r w:rsidRPr="00E465ED">
        <w:rPr>
          <w:rFonts w:hint="eastAsia"/>
          <w:color w:val="333333"/>
        </w:rPr>
        <w:t>（一）指导思想</w:t>
      </w:r>
    </w:p>
    <w:p w14:paraId="5FF4B3EB" w14:textId="77777777" w:rsidR="00E465ED" w:rsidRPr="00E465ED" w:rsidRDefault="00E465ED" w:rsidP="00E465ED">
      <w:pPr>
        <w:pStyle w:val="a3"/>
        <w:shd w:val="clear" w:color="auto" w:fill="FFFFFF"/>
        <w:spacing w:before="0" w:beforeAutospacing="0" w:after="0" w:afterAutospacing="0"/>
        <w:ind w:firstLine="480"/>
        <w:rPr>
          <w:rFonts w:hint="eastAsia"/>
          <w:color w:val="333333"/>
        </w:rPr>
      </w:pPr>
      <w:r w:rsidRPr="00E465ED">
        <w:rPr>
          <w:rFonts w:hint="eastAsia"/>
          <w:color w:val="333333"/>
        </w:rPr>
        <w:t>以习近平新时代中国特色社会主义思想为指导，全面贯彻党的十九大和十九届二中、三中、四中、五中全会精神，牢固树立新发展理念，破除束缚人才发展的体制机制障碍，大力弘扬劳模精神、劳动精神、工匠精神，探索建立理论与实践相结合、技术与技能相促进的人才评价使用激励机制，激发高技能人才创新活力，为实施制造强国战略和推动高质量发展提供有力人才支撑。</w:t>
      </w:r>
    </w:p>
    <w:p w14:paraId="49A7259F" w14:textId="77777777" w:rsidR="00E465ED" w:rsidRPr="00E465ED" w:rsidRDefault="00E465ED" w:rsidP="00E465ED">
      <w:pPr>
        <w:pStyle w:val="a3"/>
        <w:shd w:val="clear" w:color="auto" w:fill="FFFFFF"/>
        <w:spacing w:before="0" w:beforeAutospacing="0" w:after="0" w:afterAutospacing="0"/>
        <w:ind w:firstLine="480"/>
        <w:rPr>
          <w:rFonts w:hint="eastAsia"/>
          <w:color w:val="333333"/>
        </w:rPr>
      </w:pPr>
      <w:r w:rsidRPr="00E465ED">
        <w:rPr>
          <w:rFonts w:hint="eastAsia"/>
          <w:color w:val="333333"/>
        </w:rPr>
        <w:t>（二）基本原则</w:t>
      </w:r>
    </w:p>
    <w:p w14:paraId="2C5B2A24" w14:textId="77777777" w:rsidR="00E465ED" w:rsidRPr="00E465ED" w:rsidRDefault="00E465ED" w:rsidP="00E465ED">
      <w:pPr>
        <w:pStyle w:val="a3"/>
        <w:shd w:val="clear" w:color="auto" w:fill="FFFFFF"/>
        <w:spacing w:before="0" w:beforeAutospacing="0" w:after="0" w:afterAutospacing="0"/>
        <w:ind w:firstLine="480"/>
        <w:rPr>
          <w:rFonts w:hint="eastAsia"/>
          <w:color w:val="333333"/>
        </w:rPr>
      </w:pPr>
      <w:r w:rsidRPr="00E465ED">
        <w:rPr>
          <w:rFonts w:hint="eastAsia"/>
          <w:color w:val="333333"/>
        </w:rPr>
        <w:t>1.坚持突出重点。适应技术技能人才融合发展趋势，以高技能人才为重点，打破专业技术职称评审与职业技能评价界限，创新技术技能导向的评价机制，拓宽技术技能人才发展通道，促进两类人才融合发展。</w:t>
      </w:r>
    </w:p>
    <w:p w14:paraId="406C77B4" w14:textId="77777777" w:rsidR="00E465ED" w:rsidRPr="00E465ED" w:rsidRDefault="00E465ED" w:rsidP="00E465ED">
      <w:pPr>
        <w:pStyle w:val="a3"/>
        <w:shd w:val="clear" w:color="auto" w:fill="FFFFFF"/>
        <w:spacing w:before="0" w:beforeAutospacing="0" w:after="0" w:afterAutospacing="0"/>
        <w:ind w:firstLine="480"/>
        <w:rPr>
          <w:rFonts w:hint="eastAsia"/>
          <w:color w:val="333333"/>
        </w:rPr>
      </w:pPr>
      <w:r w:rsidRPr="00E465ED">
        <w:rPr>
          <w:rFonts w:hint="eastAsia"/>
          <w:color w:val="333333"/>
        </w:rPr>
        <w:t>2.坚持问题导向。聚焦人才职业发展中“独木桥”、“天花板”问题，推进职称制度与职业资格、职业技能等级制度有效衔接，支持高技能人才参加职称评审和职业资格考试，鼓励专业技术人才参加职业技能评价，搭建两类人才成长立交桥。</w:t>
      </w:r>
    </w:p>
    <w:p w14:paraId="1C38F8F4" w14:textId="77777777" w:rsidR="00E465ED" w:rsidRPr="00E465ED" w:rsidRDefault="00E465ED" w:rsidP="00E465ED">
      <w:pPr>
        <w:pStyle w:val="a3"/>
        <w:shd w:val="clear" w:color="auto" w:fill="FFFFFF"/>
        <w:spacing w:before="0" w:beforeAutospacing="0" w:after="0" w:afterAutospacing="0"/>
        <w:ind w:firstLine="480"/>
        <w:rPr>
          <w:rFonts w:hint="eastAsia"/>
          <w:color w:val="333333"/>
        </w:rPr>
      </w:pPr>
      <w:r w:rsidRPr="00E465ED">
        <w:rPr>
          <w:rFonts w:hint="eastAsia"/>
          <w:color w:val="333333"/>
        </w:rPr>
        <w:t>3.坚持科学评价。进一步破除唯论文、唯学历、唯资历、唯奖项倾向，强化技术技能贡献，突出工作业绩，保持两类人才评价标准大体平衡，适当向高技能人才倾斜，让各类人才价值得到充分尊重和体现。</w:t>
      </w:r>
    </w:p>
    <w:p w14:paraId="50B363D5" w14:textId="77777777" w:rsidR="00E465ED" w:rsidRPr="00E465ED" w:rsidRDefault="00E465ED" w:rsidP="00E465ED">
      <w:pPr>
        <w:pStyle w:val="a3"/>
        <w:shd w:val="clear" w:color="auto" w:fill="FFFFFF"/>
        <w:spacing w:before="0" w:beforeAutospacing="0" w:after="0" w:afterAutospacing="0"/>
        <w:ind w:firstLine="480"/>
        <w:rPr>
          <w:rFonts w:hint="eastAsia"/>
          <w:color w:val="333333"/>
        </w:rPr>
      </w:pPr>
      <w:r w:rsidRPr="00E465ED">
        <w:rPr>
          <w:rFonts w:hint="eastAsia"/>
          <w:color w:val="333333"/>
        </w:rPr>
        <w:t>4.坚持以用为本。立足实际工作岗位需要，充分发挥用人单位主体作用，促进人才评价与培养使用激励等措施相互衔接，着力提高技能人才待遇水平，营造有利于人才成长和发挥作用的制度环境。</w:t>
      </w:r>
    </w:p>
    <w:p w14:paraId="0D09CF41" w14:textId="77777777" w:rsidR="00E465ED" w:rsidRPr="00E465ED" w:rsidRDefault="00E465ED" w:rsidP="00E465ED">
      <w:pPr>
        <w:pStyle w:val="a3"/>
        <w:shd w:val="clear" w:color="auto" w:fill="FFFFFF"/>
        <w:spacing w:before="0" w:beforeAutospacing="0" w:after="0" w:afterAutospacing="0"/>
        <w:ind w:firstLine="480"/>
        <w:rPr>
          <w:rFonts w:hint="eastAsia"/>
          <w:color w:val="333333"/>
        </w:rPr>
      </w:pPr>
      <w:r w:rsidRPr="00E465ED">
        <w:rPr>
          <w:rFonts w:hint="eastAsia"/>
          <w:b/>
          <w:bCs/>
          <w:color w:val="333333"/>
        </w:rPr>
        <w:t>二、主要措施</w:t>
      </w:r>
    </w:p>
    <w:p w14:paraId="4C60A12B" w14:textId="77777777" w:rsidR="00E465ED" w:rsidRPr="00E465ED" w:rsidRDefault="00E465ED" w:rsidP="00E465ED">
      <w:pPr>
        <w:pStyle w:val="a3"/>
        <w:shd w:val="clear" w:color="auto" w:fill="FFFFFF"/>
        <w:spacing w:before="0" w:beforeAutospacing="0" w:after="0" w:afterAutospacing="0"/>
        <w:ind w:firstLine="480"/>
        <w:rPr>
          <w:rFonts w:hint="eastAsia"/>
          <w:color w:val="333333"/>
        </w:rPr>
      </w:pPr>
      <w:r w:rsidRPr="00E465ED">
        <w:rPr>
          <w:rFonts w:hint="eastAsia"/>
          <w:color w:val="333333"/>
        </w:rPr>
        <w:t>（一）扩大贯通领域。</w:t>
      </w:r>
    </w:p>
    <w:p w14:paraId="3213BD12" w14:textId="77777777" w:rsidR="00E465ED" w:rsidRPr="00E465ED" w:rsidRDefault="00E465ED" w:rsidP="00E465ED">
      <w:pPr>
        <w:pStyle w:val="a3"/>
        <w:shd w:val="clear" w:color="auto" w:fill="FFFFFF"/>
        <w:spacing w:before="0" w:beforeAutospacing="0" w:after="0" w:afterAutospacing="0"/>
        <w:ind w:firstLine="480"/>
        <w:rPr>
          <w:rFonts w:hint="eastAsia"/>
          <w:color w:val="333333"/>
        </w:rPr>
      </w:pPr>
      <w:r w:rsidRPr="00E465ED">
        <w:rPr>
          <w:rFonts w:hint="eastAsia"/>
          <w:color w:val="333333"/>
        </w:rPr>
        <w:t>以支持高技能人才参加工程系列职称评审为工作重点，将贯通领域扩大为工程、农业、工艺美术、文物博物、实验技术、艺术、体育、技工院校教师等职称系列。支持高技能人才取得经济、会计、统计、审计、翻译、出版、通信、计算机技术与软件等专业技术人员职业资格。各地区、各有关部门可在职业分类基础上，根据实际情况研究制定新兴职业、新兴领域贯通办法，明确高技能人才参加职称评审的专业对应关系。</w:t>
      </w:r>
    </w:p>
    <w:p w14:paraId="3A493C32" w14:textId="77777777" w:rsidR="00E465ED" w:rsidRPr="00E465ED" w:rsidRDefault="00E465ED" w:rsidP="00E465ED">
      <w:pPr>
        <w:pStyle w:val="a3"/>
        <w:shd w:val="clear" w:color="auto" w:fill="FFFFFF"/>
        <w:spacing w:before="0" w:beforeAutospacing="0" w:after="0" w:afterAutospacing="0"/>
        <w:ind w:firstLine="480"/>
        <w:rPr>
          <w:rFonts w:hint="eastAsia"/>
          <w:color w:val="333333"/>
        </w:rPr>
      </w:pPr>
      <w:r w:rsidRPr="00E465ED">
        <w:rPr>
          <w:rFonts w:hint="eastAsia"/>
          <w:color w:val="333333"/>
        </w:rPr>
        <w:t>（二）完善高技能人才职称评价标准。</w:t>
      </w:r>
    </w:p>
    <w:p w14:paraId="26973025" w14:textId="77777777" w:rsidR="00E465ED" w:rsidRPr="00E465ED" w:rsidRDefault="00E465ED" w:rsidP="00E465ED">
      <w:pPr>
        <w:pStyle w:val="a3"/>
        <w:shd w:val="clear" w:color="auto" w:fill="FFFFFF"/>
        <w:spacing w:before="0" w:beforeAutospacing="0" w:after="0" w:afterAutospacing="0"/>
        <w:ind w:firstLine="480"/>
        <w:rPr>
          <w:rFonts w:hint="eastAsia"/>
          <w:color w:val="333333"/>
        </w:rPr>
      </w:pPr>
      <w:r w:rsidRPr="00E465ED">
        <w:rPr>
          <w:rFonts w:hint="eastAsia"/>
          <w:color w:val="333333"/>
        </w:rPr>
        <w:t>1.淡化学历要求。对两类人才贯通的职称系列，具备高级工以上职业资格或职业技能等级的技能人才，均可参加职称评审，不将学历、论文、外语、计</w:t>
      </w:r>
      <w:r w:rsidRPr="00E465ED">
        <w:rPr>
          <w:rFonts w:hint="eastAsia"/>
          <w:color w:val="333333"/>
        </w:rPr>
        <w:lastRenderedPageBreak/>
        <w:t>算机等作为高技能人才参加职称评审的限制性条件。按照国家有关规定取得高级工职业资格或职业技能等级后从事技术技能工作满2年，可申报评审相应专业助理级职称；取得技师职业资格或职业技能等级后从事技术技能工作满3年，可申报评审相应专业中级职称；取得高级技师职业资格或职业技能等级后从事技术技能工作满4年，可申报评审相应专业副高级职称。高技能人才参加职称评审应在现工作岗位上近3年年度考核合格。</w:t>
      </w:r>
    </w:p>
    <w:p w14:paraId="111EB716" w14:textId="77777777" w:rsidR="00E465ED" w:rsidRPr="00E465ED" w:rsidRDefault="00E465ED" w:rsidP="00E465ED">
      <w:pPr>
        <w:pStyle w:val="a3"/>
        <w:shd w:val="clear" w:color="auto" w:fill="FFFFFF"/>
        <w:spacing w:before="0" w:beforeAutospacing="0" w:after="0" w:afterAutospacing="0"/>
        <w:ind w:firstLine="480"/>
        <w:rPr>
          <w:rFonts w:hint="eastAsia"/>
          <w:color w:val="333333"/>
        </w:rPr>
      </w:pPr>
      <w:r w:rsidRPr="00E465ED">
        <w:rPr>
          <w:rFonts w:hint="eastAsia"/>
          <w:color w:val="333333"/>
        </w:rPr>
        <w:t>2.强化技能贡献。高技能人才参加职称评审突出职业能力和工作业绩，注重评价科技成果转化应用、执行操作规程、解决生产难题、参与技术改造革新、工艺改进、传技带徒等方面的能力和贡献。技能竞赛获奖情况、</w:t>
      </w:r>
      <w:proofErr w:type="gramStart"/>
      <w:r w:rsidRPr="00E465ED">
        <w:rPr>
          <w:rFonts w:hint="eastAsia"/>
          <w:color w:val="333333"/>
        </w:rPr>
        <w:t>行业工</w:t>
      </w:r>
      <w:proofErr w:type="gramEnd"/>
      <w:r w:rsidRPr="00E465ED">
        <w:rPr>
          <w:rFonts w:hint="eastAsia"/>
          <w:color w:val="333333"/>
        </w:rPr>
        <w:t>法、操作法、完成项目、技术报告、经验总结、行业标准等创新性成果均可作为职称评审的重要内容。</w:t>
      </w:r>
    </w:p>
    <w:p w14:paraId="626290F2" w14:textId="77777777" w:rsidR="00E465ED" w:rsidRPr="00E465ED" w:rsidRDefault="00E465ED" w:rsidP="00E465ED">
      <w:pPr>
        <w:pStyle w:val="a3"/>
        <w:shd w:val="clear" w:color="auto" w:fill="FFFFFF"/>
        <w:spacing w:before="0" w:beforeAutospacing="0" w:after="0" w:afterAutospacing="0"/>
        <w:ind w:firstLine="480"/>
        <w:rPr>
          <w:rFonts w:hint="eastAsia"/>
          <w:color w:val="333333"/>
        </w:rPr>
      </w:pPr>
      <w:r w:rsidRPr="00E465ED">
        <w:rPr>
          <w:rFonts w:hint="eastAsia"/>
          <w:color w:val="333333"/>
        </w:rPr>
        <w:t>3.建立绿色通道。对为国家经济发展和重大战略实施</w:t>
      </w:r>
      <w:proofErr w:type="gramStart"/>
      <w:r w:rsidRPr="00E465ED">
        <w:rPr>
          <w:rFonts w:hint="eastAsia"/>
          <w:color w:val="333333"/>
        </w:rPr>
        <w:t>作出</w:t>
      </w:r>
      <w:proofErr w:type="gramEnd"/>
      <w:r w:rsidRPr="00E465ED">
        <w:rPr>
          <w:rFonts w:hint="eastAsia"/>
          <w:color w:val="333333"/>
        </w:rPr>
        <w:t>突出贡献，具有绝招、绝技、绝活，并长期坚守在生产服务一线岗位工作的高技能领军人才，采取特殊评价办法，建立职称评审绿色通道。获得中华技能大奖、全国技术能手，担任国家级技能大师工作室带头人，享受省级以上政府特殊津贴的高技能人才，或各省（区、市）人民政府认定的“高精尖缺”高技能人才，可直接申报评审正高级或副高级职称。各地区、各有关单位可结合实际情况制定具体办法。</w:t>
      </w:r>
    </w:p>
    <w:p w14:paraId="7A5F7877" w14:textId="77777777" w:rsidR="00E465ED" w:rsidRPr="00E465ED" w:rsidRDefault="00E465ED" w:rsidP="00E465ED">
      <w:pPr>
        <w:pStyle w:val="a3"/>
        <w:shd w:val="clear" w:color="auto" w:fill="FFFFFF"/>
        <w:spacing w:before="0" w:beforeAutospacing="0" w:after="0" w:afterAutospacing="0"/>
        <w:ind w:firstLine="480"/>
        <w:rPr>
          <w:rFonts w:hint="eastAsia"/>
          <w:color w:val="333333"/>
        </w:rPr>
      </w:pPr>
      <w:r w:rsidRPr="00E465ED">
        <w:rPr>
          <w:rFonts w:hint="eastAsia"/>
          <w:color w:val="333333"/>
        </w:rPr>
        <w:t>（三）创新高技能人才职称评价机制。</w:t>
      </w:r>
    </w:p>
    <w:p w14:paraId="3B9D644B" w14:textId="77777777" w:rsidR="00E465ED" w:rsidRPr="00E465ED" w:rsidRDefault="00E465ED" w:rsidP="00E465ED">
      <w:pPr>
        <w:pStyle w:val="a3"/>
        <w:shd w:val="clear" w:color="auto" w:fill="FFFFFF"/>
        <w:spacing w:before="0" w:beforeAutospacing="0" w:after="0" w:afterAutospacing="0"/>
        <w:ind w:firstLine="480"/>
        <w:rPr>
          <w:rFonts w:hint="eastAsia"/>
          <w:color w:val="333333"/>
        </w:rPr>
      </w:pPr>
      <w:r w:rsidRPr="00E465ED">
        <w:rPr>
          <w:rFonts w:hint="eastAsia"/>
          <w:color w:val="333333"/>
        </w:rPr>
        <w:t>综合采用理论知识考试、技能操作考核、业绩评审、面试答辩、竞赛选拔等多种方式评价高技能人才。支持有条件的地区和单位对高技能人才单独分组、单独评审。支持高技能人才密集、技术实力较强、内部管理规范的规模以上企业自主开展高技能人才职称评审。积极吸纳优秀高技能人才参加相关职称评审委员会、专家库，参与制</w:t>
      </w:r>
      <w:proofErr w:type="gramStart"/>
      <w:r w:rsidRPr="00E465ED">
        <w:rPr>
          <w:rFonts w:hint="eastAsia"/>
          <w:color w:val="333333"/>
        </w:rPr>
        <w:t>定评价</w:t>
      </w:r>
      <w:proofErr w:type="gramEnd"/>
      <w:r w:rsidRPr="00E465ED">
        <w:rPr>
          <w:rFonts w:hint="eastAsia"/>
          <w:color w:val="333333"/>
        </w:rPr>
        <w:t>标准。</w:t>
      </w:r>
    </w:p>
    <w:p w14:paraId="201D5CDA" w14:textId="77777777" w:rsidR="00E465ED" w:rsidRPr="00E465ED" w:rsidRDefault="00E465ED" w:rsidP="00E465ED">
      <w:pPr>
        <w:pStyle w:val="a3"/>
        <w:shd w:val="clear" w:color="auto" w:fill="FFFFFF"/>
        <w:spacing w:before="0" w:beforeAutospacing="0" w:after="0" w:afterAutospacing="0"/>
        <w:ind w:firstLine="480"/>
        <w:rPr>
          <w:rFonts w:hint="eastAsia"/>
          <w:color w:val="333333"/>
        </w:rPr>
      </w:pPr>
      <w:r w:rsidRPr="00E465ED">
        <w:rPr>
          <w:rFonts w:hint="eastAsia"/>
          <w:color w:val="333333"/>
        </w:rPr>
        <w:t>（四）鼓励专业技术人才参加职业技能评价。</w:t>
      </w:r>
    </w:p>
    <w:p w14:paraId="217FD53D" w14:textId="77777777" w:rsidR="00E465ED" w:rsidRPr="00E465ED" w:rsidRDefault="00E465ED" w:rsidP="00E465ED">
      <w:pPr>
        <w:pStyle w:val="a3"/>
        <w:shd w:val="clear" w:color="auto" w:fill="FFFFFF"/>
        <w:spacing w:before="0" w:beforeAutospacing="0" w:after="0" w:afterAutospacing="0"/>
        <w:ind w:firstLine="480"/>
        <w:rPr>
          <w:rFonts w:hint="eastAsia"/>
          <w:color w:val="333333"/>
        </w:rPr>
      </w:pPr>
      <w:r w:rsidRPr="00E465ED">
        <w:rPr>
          <w:rFonts w:hint="eastAsia"/>
          <w:color w:val="333333"/>
        </w:rPr>
        <w:t>符合职业技能评价条件的专业技术人才，可按有关规定申请参加相应职业（工种）的职业技能评价。专业技术人才取得助理级、中级、副高级职称，累计工作年限达到申报条件的，可分别申请参加与现岗位相对应职业（工种）的高级工、技师、高级技师职业技能评价。取得职业资格或职业技能等级1年后，可按累计工作年限申报相应职业（工种）晋级评价。专业技术人才参加职业技能评价，注重操作技能考核。具有所申报职业相关专业毕业证书的，可免于理论知识考试。具有相应职业（工种）技能等级水平的优秀人才可直接申报该职业（工种）的职业技能等级评价。用人单位可根据国家职业技能标准和行业企业评价规范，结合本单位实际，制定本单位专业技术人才参加职业技能评价的标准条件。</w:t>
      </w:r>
    </w:p>
    <w:p w14:paraId="402447EC" w14:textId="77777777" w:rsidR="00E465ED" w:rsidRPr="00E465ED" w:rsidRDefault="00E465ED" w:rsidP="00E465ED">
      <w:pPr>
        <w:pStyle w:val="a3"/>
        <w:shd w:val="clear" w:color="auto" w:fill="FFFFFF"/>
        <w:spacing w:before="0" w:beforeAutospacing="0" w:after="0" w:afterAutospacing="0"/>
        <w:ind w:firstLine="480"/>
        <w:rPr>
          <w:rFonts w:hint="eastAsia"/>
          <w:color w:val="333333"/>
        </w:rPr>
      </w:pPr>
      <w:r w:rsidRPr="00E465ED">
        <w:rPr>
          <w:rFonts w:hint="eastAsia"/>
          <w:color w:val="333333"/>
        </w:rPr>
        <w:t>（五）加强评价制度与用人制度衔接。</w:t>
      </w:r>
    </w:p>
    <w:p w14:paraId="4AE7FC81" w14:textId="77777777" w:rsidR="00E465ED" w:rsidRPr="00E465ED" w:rsidRDefault="00E465ED" w:rsidP="00E465ED">
      <w:pPr>
        <w:pStyle w:val="a3"/>
        <w:shd w:val="clear" w:color="auto" w:fill="FFFFFF"/>
        <w:spacing w:before="0" w:beforeAutospacing="0" w:after="0" w:afterAutospacing="0"/>
        <w:ind w:firstLine="480"/>
        <w:rPr>
          <w:rFonts w:hint="eastAsia"/>
          <w:color w:val="333333"/>
        </w:rPr>
      </w:pPr>
      <w:r w:rsidRPr="00E465ED">
        <w:rPr>
          <w:rFonts w:hint="eastAsia"/>
          <w:color w:val="333333"/>
        </w:rPr>
        <w:t>高技能人才依据技术技能水平自愿参加职称评审，鼓励取得职称的高技能人才坚守在生产服务一线。探索建立企业内部技能岗位等级与管理、技术岗位序列相互比照，专业技术岗位、经营管理岗位、技能岗位互相衔接机制。各类企业对在聘的高级工、技师、高级技师在学习进修、岗位聘任、职务职级晋升、评优评奖、科研项目申报等方面，比照相应层级专业技术人员享受同等待遇。鼓励用人单位研究制定高技能领军人才职业发展规划，实行高技能领军人才年薪制、股权期权激励，设立高技能领军人才特聘岗位津贴、带徒津贴等，按实际贡献给予高技能人才绩效奖励，切实提高</w:t>
      </w:r>
      <w:proofErr w:type="gramStart"/>
      <w:r w:rsidRPr="00E465ED">
        <w:rPr>
          <w:rFonts w:hint="eastAsia"/>
          <w:color w:val="333333"/>
        </w:rPr>
        <w:t>高</w:t>
      </w:r>
      <w:proofErr w:type="gramEnd"/>
      <w:r w:rsidRPr="00E465ED">
        <w:rPr>
          <w:rFonts w:hint="eastAsia"/>
          <w:color w:val="333333"/>
        </w:rPr>
        <w:t>技能人才待遇水平。</w:t>
      </w:r>
    </w:p>
    <w:p w14:paraId="40CEBD8D" w14:textId="77777777" w:rsidR="00E465ED" w:rsidRPr="00E465ED" w:rsidRDefault="00E465ED" w:rsidP="00E465ED">
      <w:pPr>
        <w:pStyle w:val="a3"/>
        <w:shd w:val="clear" w:color="auto" w:fill="FFFFFF"/>
        <w:spacing w:before="0" w:beforeAutospacing="0" w:after="0" w:afterAutospacing="0"/>
        <w:ind w:firstLine="480"/>
        <w:rPr>
          <w:rFonts w:hint="eastAsia"/>
          <w:color w:val="333333"/>
        </w:rPr>
      </w:pPr>
      <w:r w:rsidRPr="00E465ED">
        <w:rPr>
          <w:rFonts w:hint="eastAsia"/>
          <w:b/>
          <w:bCs/>
          <w:color w:val="333333"/>
        </w:rPr>
        <w:t>三、有关要求</w:t>
      </w:r>
    </w:p>
    <w:p w14:paraId="564A9826" w14:textId="77777777" w:rsidR="00E465ED" w:rsidRPr="00E465ED" w:rsidRDefault="00E465ED" w:rsidP="00E465ED">
      <w:pPr>
        <w:pStyle w:val="a3"/>
        <w:shd w:val="clear" w:color="auto" w:fill="FFFFFF"/>
        <w:spacing w:before="0" w:beforeAutospacing="0" w:after="0" w:afterAutospacing="0"/>
        <w:ind w:firstLine="480"/>
        <w:rPr>
          <w:rFonts w:hint="eastAsia"/>
          <w:color w:val="333333"/>
        </w:rPr>
      </w:pPr>
      <w:r w:rsidRPr="00E465ED">
        <w:rPr>
          <w:rFonts w:hint="eastAsia"/>
          <w:color w:val="333333"/>
        </w:rPr>
        <w:t>（一）加强组织领导。建立高技能人才与专业技术人才职业发展通道是提高技能人才待遇和地位的重要举措，是进一步巩固党的执政基础的重要举措。各级人力资源社会保障部门要高度重视，加强领导，聚焦关键问题，形成工作合力，结合实际抓好高技能人才职称评审工作。</w:t>
      </w:r>
    </w:p>
    <w:p w14:paraId="06BBC00D" w14:textId="77777777" w:rsidR="00E465ED" w:rsidRPr="00E465ED" w:rsidRDefault="00E465ED" w:rsidP="00E465ED">
      <w:pPr>
        <w:pStyle w:val="a3"/>
        <w:shd w:val="clear" w:color="auto" w:fill="FFFFFF"/>
        <w:spacing w:before="0" w:beforeAutospacing="0" w:after="0" w:afterAutospacing="0"/>
        <w:ind w:firstLine="480"/>
        <w:rPr>
          <w:rFonts w:hint="eastAsia"/>
          <w:color w:val="333333"/>
        </w:rPr>
      </w:pPr>
      <w:r w:rsidRPr="00E465ED">
        <w:rPr>
          <w:rFonts w:hint="eastAsia"/>
          <w:color w:val="333333"/>
        </w:rPr>
        <w:t>（二）强化监督指导。各级人力资源社会保障部门要把两类人才职业发展贯通作为加强高技能人才队伍建设的重要任务来抓，采取切实管用的措施，加大工作力度，指导各地、各有关单位有序开展工作，确保各项政策措施取得实效。</w:t>
      </w:r>
    </w:p>
    <w:p w14:paraId="6BC368D2" w14:textId="77777777" w:rsidR="00E465ED" w:rsidRPr="00E465ED" w:rsidRDefault="00E465ED" w:rsidP="00E465ED">
      <w:pPr>
        <w:pStyle w:val="a3"/>
        <w:shd w:val="clear" w:color="auto" w:fill="FFFFFF"/>
        <w:spacing w:before="0" w:beforeAutospacing="0" w:after="0" w:afterAutospacing="0"/>
        <w:ind w:firstLine="480"/>
        <w:rPr>
          <w:rFonts w:hint="eastAsia"/>
          <w:color w:val="333333"/>
        </w:rPr>
      </w:pPr>
      <w:r w:rsidRPr="00E465ED">
        <w:rPr>
          <w:rFonts w:hint="eastAsia"/>
          <w:color w:val="333333"/>
        </w:rPr>
        <w:t>（三）加强宣传引导。各地区、各有关单位要加强宣传引导，做好政策解读，提高用人单位积极性，引导两类人才积极参与。大力宣传两类人才贯通的典型经验，强化引领和示范作用，营造良好氛围。</w:t>
      </w:r>
    </w:p>
    <w:p w14:paraId="42991FAC" w14:textId="77777777" w:rsidR="00E465ED" w:rsidRPr="00E465ED" w:rsidRDefault="00E465ED" w:rsidP="00E465ED">
      <w:pPr>
        <w:pStyle w:val="a3"/>
        <w:shd w:val="clear" w:color="auto" w:fill="FFFFFF"/>
        <w:spacing w:before="0" w:beforeAutospacing="0" w:after="0" w:afterAutospacing="0"/>
        <w:ind w:firstLine="480"/>
        <w:rPr>
          <w:rFonts w:hint="eastAsia"/>
          <w:color w:val="333333"/>
        </w:rPr>
      </w:pPr>
      <w:proofErr w:type="gramStart"/>
      <w:r w:rsidRPr="00E465ED">
        <w:rPr>
          <w:rFonts w:hint="eastAsia"/>
          <w:color w:val="333333"/>
        </w:rPr>
        <w:t>本意见自印发</w:t>
      </w:r>
      <w:proofErr w:type="gramEnd"/>
      <w:r w:rsidRPr="00E465ED">
        <w:rPr>
          <w:rFonts w:hint="eastAsia"/>
          <w:color w:val="333333"/>
        </w:rPr>
        <w:t>之日起施行。</w:t>
      </w:r>
    </w:p>
    <w:p w14:paraId="5DD178B1" w14:textId="77777777" w:rsidR="00E465ED" w:rsidRDefault="00E465ED" w:rsidP="00E465ED">
      <w:pPr>
        <w:pStyle w:val="a3"/>
        <w:shd w:val="clear" w:color="auto" w:fill="FFFFFF"/>
        <w:spacing w:before="0" w:beforeAutospacing="0" w:after="0" w:afterAutospacing="0"/>
        <w:jc w:val="right"/>
        <w:rPr>
          <w:rFonts w:hint="eastAsia"/>
          <w:color w:val="333333"/>
        </w:rPr>
      </w:pPr>
      <w:r w:rsidRPr="00E465ED">
        <w:rPr>
          <w:rFonts w:hint="eastAsia"/>
          <w:color w:val="333333"/>
        </w:rPr>
        <w:t>人力资源社会保障部</w:t>
      </w:r>
    </w:p>
    <w:p w14:paraId="0760EC2B" w14:textId="6622BD9F" w:rsidR="00E465ED" w:rsidRPr="00E465ED" w:rsidRDefault="00E465ED" w:rsidP="00E465ED">
      <w:pPr>
        <w:pStyle w:val="a3"/>
        <w:shd w:val="clear" w:color="auto" w:fill="FFFFFF"/>
        <w:spacing w:before="0" w:beforeAutospacing="0" w:after="0" w:afterAutospacing="0"/>
        <w:jc w:val="right"/>
        <w:rPr>
          <w:rFonts w:hint="eastAsia"/>
          <w:color w:val="333333"/>
        </w:rPr>
      </w:pPr>
      <w:r w:rsidRPr="00E465ED">
        <w:rPr>
          <w:rFonts w:hint="eastAsia"/>
          <w:color w:val="333333"/>
        </w:rPr>
        <w:t>2020年12月28日</w:t>
      </w:r>
    </w:p>
    <w:p w14:paraId="08B82E29" w14:textId="05B2260E" w:rsidR="00E465ED" w:rsidRDefault="00E465ED" w:rsidP="00E465ED">
      <w:pPr>
        <w:rPr>
          <w:szCs w:val="24"/>
        </w:rPr>
      </w:pPr>
      <w:r>
        <w:rPr>
          <w:rFonts w:hint="eastAsia"/>
          <w:szCs w:val="24"/>
        </w:rPr>
        <w:t>2</w:t>
      </w:r>
      <w:r>
        <w:rPr>
          <w:szCs w:val="24"/>
        </w:rPr>
        <w:t>0210116</w:t>
      </w:r>
    </w:p>
    <w:p w14:paraId="1E6A994A" w14:textId="258384F0" w:rsidR="002E6384" w:rsidRDefault="002E6384" w:rsidP="00E465ED">
      <w:pPr>
        <w:rPr>
          <w:szCs w:val="24"/>
        </w:rPr>
      </w:pPr>
    </w:p>
    <w:sectPr w:rsidR="002E63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ED"/>
    <w:rsid w:val="002E6384"/>
    <w:rsid w:val="004A34E0"/>
    <w:rsid w:val="004A7A58"/>
    <w:rsid w:val="007A3F90"/>
    <w:rsid w:val="007C6249"/>
    <w:rsid w:val="00E46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D8393"/>
  <w15:chartTrackingRefBased/>
  <w15:docId w15:val="{8A43FF39-7CD5-48B9-AAF5-300BA43D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宋体" w:eastAsia="宋体" w:hAnsi="宋体" w:cstheme="minorBidi"/>
        <w:kern w:val="2"/>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65ED"/>
    <w:pPr>
      <w:widowControl/>
      <w:spacing w:before="100" w:beforeAutospacing="1" w:after="100" w:afterAutospacing="1"/>
      <w:jc w:val="left"/>
    </w:pPr>
    <w:rPr>
      <w:rFonts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073153">
      <w:bodyDiv w:val="1"/>
      <w:marLeft w:val="0"/>
      <w:marRight w:val="0"/>
      <w:marTop w:val="0"/>
      <w:marBottom w:val="0"/>
      <w:divBdr>
        <w:top w:val="none" w:sz="0" w:space="0" w:color="auto"/>
        <w:left w:val="none" w:sz="0" w:space="0" w:color="auto"/>
        <w:bottom w:val="none" w:sz="0" w:space="0" w:color="auto"/>
        <w:right w:val="none" w:sz="0" w:space="0" w:color="auto"/>
      </w:divBdr>
    </w:div>
    <w:div w:id="6827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baoyilian</dc:creator>
  <cp:keywords/>
  <dc:description/>
  <cp:lastModifiedBy>baoyilian</cp:lastModifiedBy>
  <cp:revision>4</cp:revision>
  <dcterms:created xsi:type="dcterms:W3CDTF">2021-01-16T02:31:00Z</dcterms:created>
  <dcterms:modified xsi:type="dcterms:W3CDTF">2021-01-16T03:09:00Z</dcterms:modified>
</cp:coreProperties>
</file>